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theme/themeOverride8.xml" ContentType="application/vnd.openxmlformats-officedocument.themeOverride+xml"/>
  <Override PartName="/word/drawings/drawing1.xml" ContentType="application/vnd.openxmlformats-officedocument.drawingml.chartshapes+xml"/>
  <Override PartName="/word/charts/chart12.xml" ContentType="application/vnd.openxmlformats-officedocument.drawingml.chart+xml"/>
  <Override PartName="/word/theme/themeOverride9.xml" ContentType="application/vnd.openxmlformats-officedocument.themeOverride+xml"/>
  <Override PartName="/word/drawings/drawing2.xml" ContentType="application/vnd.openxmlformats-officedocument.drawingml.chartshapes+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theme/themeOverride10.xml" ContentType="application/vnd.openxmlformats-officedocument.themeOverride+xml"/>
  <Override PartName="/word/charts/chart18.xml" ContentType="application/vnd.openxmlformats-officedocument.drawingml.chart+xml"/>
  <Override PartName="/word/theme/themeOverride11.xml" ContentType="application/vnd.openxmlformats-officedocument.themeOverride+xml"/>
  <Override PartName="/word/charts/chart19.xml" ContentType="application/vnd.openxmlformats-officedocument.drawingml.chart+xml"/>
  <Override PartName="/word/theme/themeOverride12.xml" ContentType="application/vnd.openxmlformats-officedocument.themeOverride+xml"/>
  <Override PartName="/word/charts/chart20.xml" ContentType="application/vnd.openxmlformats-officedocument.drawingml.chart+xml"/>
  <Override PartName="/word/theme/themeOverride13.xml" ContentType="application/vnd.openxmlformats-officedocument.themeOverride+xml"/>
  <Override PartName="/word/charts/chart21.xml" ContentType="application/vnd.openxmlformats-officedocument.drawingml.chart+xml"/>
  <Override PartName="/word/theme/themeOverride14.xml" ContentType="application/vnd.openxmlformats-officedocument.themeOverride+xml"/>
  <Override PartName="/word/charts/chart22.xml" ContentType="application/vnd.openxmlformats-officedocument.drawingml.chart+xml"/>
  <Override PartName="/word/theme/themeOverride15.xml" ContentType="application/vnd.openxmlformats-officedocument.themeOverride+xml"/>
  <Override PartName="/word/charts/chart23.xml" ContentType="application/vnd.openxmlformats-officedocument.drawingml.chart+xml"/>
  <Override PartName="/word/theme/themeOverride16.xml" ContentType="application/vnd.openxmlformats-officedocument.themeOverride+xml"/>
  <Override PartName="/word/charts/chart24.xml" ContentType="application/vnd.openxmlformats-officedocument.drawingml.chart+xml"/>
  <Override PartName="/word/theme/themeOverride17.xml" ContentType="application/vnd.openxmlformats-officedocument.themeOverride+xml"/>
  <Override PartName="/word/charts/chart25.xml" ContentType="application/vnd.openxmlformats-officedocument.drawingml.chart+xml"/>
  <Override PartName="/word/theme/themeOverride18.xml" ContentType="application/vnd.openxmlformats-officedocument.themeOverride+xml"/>
  <Override PartName="/word/charts/chart26.xml" ContentType="application/vnd.openxmlformats-officedocument.drawingml.chart+xml"/>
  <Override PartName="/word/theme/themeOverride19.xml" ContentType="application/vnd.openxmlformats-officedocument.themeOverride+xml"/>
  <Override PartName="/word/charts/chart27.xml" ContentType="application/vnd.openxmlformats-officedocument.drawingml.chart+xml"/>
  <Override PartName="/word/theme/themeOverride20.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06727C" w14:textId="77777777" w:rsidR="0021126A" w:rsidRDefault="0021126A" w:rsidP="0021126A">
      <w:pPr>
        <w:ind w:firstLine="0"/>
        <w:jc w:val="center"/>
        <w:rPr>
          <w:sz w:val="52"/>
          <w:szCs w:val="52"/>
          <w:lang w:val="en-US"/>
        </w:rPr>
      </w:pPr>
    </w:p>
    <w:p w14:paraId="50FCC940" w14:textId="77777777" w:rsidR="004A4189" w:rsidRPr="004A4189" w:rsidRDefault="004A4189" w:rsidP="0021126A">
      <w:pPr>
        <w:ind w:firstLine="0"/>
        <w:jc w:val="center"/>
        <w:rPr>
          <w:sz w:val="52"/>
          <w:szCs w:val="52"/>
          <w:lang w:val="en-US"/>
        </w:rPr>
      </w:pPr>
    </w:p>
    <w:p w14:paraId="14A05FBA" w14:textId="77777777" w:rsidR="0021126A" w:rsidRDefault="0021126A" w:rsidP="0021126A">
      <w:pPr>
        <w:ind w:firstLine="0"/>
        <w:jc w:val="center"/>
        <w:rPr>
          <w:rFonts w:ascii="Arial Unicode" w:hAnsi="Arial Unicode"/>
          <w:sz w:val="52"/>
          <w:szCs w:val="52"/>
        </w:rPr>
      </w:pPr>
    </w:p>
    <w:p w14:paraId="4369172A" w14:textId="75BDE470" w:rsidR="0021126A" w:rsidRDefault="0021126A" w:rsidP="0021126A">
      <w:pPr>
        <w:ind w:firstLine="0"/>
        <w:jc w:val="center"/>
        <w:rPr>
          <w:b w:val="0"/>
          <w:sz w:val="52"/>
          <w:szCs w:val="52"/>
        </w:rPr>
      </w:pPr>
      <w:r w:rsidRPr="005F0AAE">
        <w:rPr>
          <w:sz w:val="52"/>
          <w:szCs w:val="52"/>
        </w:rPr>
        <w:t>ՀԱՅԱՍՏԱՆԻ</w:t>
      </w:r>
      <w:r w:rsidRPr="00150088">
        <w:rPr>
          <w:sz w:val="52"/>
          <w:szCs w:val="52"/>
        </w:rPr>
        <w:t xml:space="preserve">  </w:t>
      </w:r>
      <w:r w:rsidR="00932A00">
        <w:rPr>
          <w:sz w:val="52"/>
          <w:szCs w:val="52"/>
          <w:lang w:val="en-US"/>
        </w:rPr>
        <w:t>Հ</w:t>
      </w:r>
      <w:r w:rsidRPr="005F0AAE">
        <w:rPr>
          <w:sz w:val="52"/>
          <w:szCs w:val="52"/>
        </w:rPr>
        <w:t>ԱՆՐԱՊԵՏՈՒԹՅԱՆ</w:t>
      </w:r>
    </w:p>
    <w:p w14:paraId="67852CF9" w14:textId="24F418D3" w:rsidR="0021126A" w:rsidRPr="005F0AAE" w:rsidRDefault="0021126A" w:rsidP="0021126A">
      <w:pPr>
        <w:ind w:firstLine="0"/>
        <w:jc w:val="center"/>
        <w:rPr>
          <w:b w:val="0"/>
          <w:sz w:val="52"/>
          <w:szCs w:val="52"/>
        </w:rPr>
      </w:pPr>
      <w:r w:rsidRPr="005F0AAE">
        <w:rPr>
          <w:sz w:val="52"/>
          <w:szCs w:val="52"/>
        </w:rPr>
        <w:t>ԿԱՌԱՎԱՐՈՒԹՅԱՆ</w:t>
      </w:r>
    </w:p>
    <w:p w14:paraId="7B1B3474" w14:textId="77777777" w:rsidR="0021126A" w:rsidRPr="005F0AAE" w:rsidRDefault="0021126A" w:rsidP="0021126A">
      <w:pPr>
        <w:ind w:firstLine="0"/>
        <w:jc w:val="center"/>
        <w:rPr>
          <w:b w:val="0"/>
          <w:sz w:val="52"/>
          <w:szCs w:val="52"/>
        </w:rPr>
      </w:pPr>
    </w:p>
    <w:p w14:paraId="5DB84AD6" w14:textId="537BE095" w:rsidR="0021126A" w:rsidRPr="005F0AAE" w:rsidRDefault="0021126A" w:rsidP="0021126A">
      <w:pPr>
        <w:ind w:firstLine="0"/>
        <w:jc w:val="center"/>
        <w:rPr>
          <w:b w:val="0"/>
          <w:sz w:val="52"/>
          <w:szCs w:val="52"/>
        </w:rPr>
      </w:pPr>
      <w:r w:rsidRPr="005F0AAE">
        <w:rPr>
          <w:sz w:val="52"/>
          <w:szCs w:val="52"/>
        </w:rPr>
        <w:t>201</w:t>
      </w:r>
      <w:r w:rsidR="001F7173" w:rsidRPr="00150088">
        <w:rPr>
          <w:sz w:val="52"/>
          <w:szCs w:val="52"/>
        </w:rPr>
        <w:t>9</w:t>
      </w:r>
      <w:r w:rsidRPr="00150088">
        <w:rPr>
          <w:sz w:val="52"/>
          <w:szCs w:val="52"/>
        </w:rPr>
        <w:t xml:space="preserve">  </w:t>
      </w:r>
      <w:r w:rsidRPr="005F0AAE">
        <w:rPr>
          <w:sz w:val="52"/>
          <w:szCs w:val="52"/>
        </w:rPr>
        <w:t>ԹՎԱԿԱՆԻ</w:t>
      </w:r>
      <w:r w:rsidRPr="00150088">
        <w:rPr>
          <w:sz w:val="52"/>
          <w:szCs w:val="52"/>
        </w:rPr>
        <w:t xml:space="preserve">  </w:t>
      </w:r>
      <w:r w:rsidRPr="005F0AAE">
        <w:rPr>
          <w:sz w:val="52"/>
          <w:szCs w:val="52"/>
        </w:rPr>
        <w:t xml:space="preserve">ԲՅՈՒՋԵՏԱՅԻՆ </w:t>
      </w:r>
    </w:p>
    <w:p w14:paraId="021BE7F6" w14:textId="77777777" w:rsidR="0021126A" w:rsidRPr="00B50547" w:rsidRDefault="0021126A" w:rsidP="0021126A">
      <w:pPr>
        <w:ind w:firstLine="0"/>
        <w:jc w:val="center"/>
        <w:rPr>
          <w:sz w:val="72"/>
          <w:szCs w:val="72"/>
        </w:rPr>
      </w:pPr>
    </w:p>
    <w:p w14:paraId="039E7148" w14:textId="77777777" w:rsidR="0021126A" w:rsidRPr="00B50547" w:rsidRDefault="0021126A" w:rsidP="0021126A">
      <w:pPr>
        <w:ind w:firstLine="0"/>
        <w:jc w:val="center"/>
        <w:rPr>
          <w:b w:val="0"/>
          <w:sz w:val="72"/>
          <w:szCs w:val="72"/>
        </w:rPr>
      </w:pPr>
      <w:r w:rsidRPr="00B50547">
        <w:rPr>
          <w:sz w:val="72"/>
          <w:szCs w:val="72"/>
        </w:rPr>
        <w:t>ՈՒ</w:t>
      </w:r>
      <w:r>
        <w:rPr>
          <w:sz w:val="72"/>
          <w:szCs w:val="72"/>
        </w:rPr>
        <w:t xml:space="preserve"> </w:t>
      </w:r>
      <w:r w:rsidRPr="00B50547">
        <w:rPr>
          <w:sz w:val="72"/>
          <w:szCs w:val="72"/>
        </w:rPr>
        <w:t>Ղ</w:t>
      </w:r>
      <w:r>
        <w:rPr>
          <w:sz w:val="72"/>
          <w:szCs w:val="72"/>
        </w:rPr>
        <w:t xml:space="preserve"> </w:t>
      </w:r>
      <w:r w:rsidRPr="00B50547">
        <w:rPr>
          <w:sz w:val="72"/>
          <w:szCs w:val="72"/>
        </w:rPr>
        <w:t>Ե</w:t>
      </w:r>
      <w:r>
        <w:rPr>
          <w:sz w:val="72"/>
          <w:szCs w:val="72"/>
        </w:rPr>
        <w:t xml:space="preserve"> </w:t>
      </w:r>
      <w:r w:rsidRPr="00B50547">
        <w:rPr>
          <w:sz w:val="72"/>
          <w:szCs w:val="72"/>
        </w:rPr>
        <w:t>Ր</w:t>
      </w:r>
      <w:r>
        <w:rPr>
          <w:sz w:val="72"/>
          <w:szCs w:val="72"/>
        </w:rPr>
        <w:t xml:space="preserve"> </w:t>
      </w:r>
      <w:r w:rsidRPr="00B50547">
        <w:rPr>
          <w:sz w:val="72"/>
          <w:szCs w:val="72"/>
        </w:rPr>
        <w:t>Ձ</w:t>
      </w:r>
    </w:p>
    <w:p w14:paraId="101205E2" w14:textId="77777777" w:rsidR="0021126A" w:rsidRPr="00B50547" w:rsidRDefault="0021126A" w:rsidP="0021126A">
      <w:pPr>
        <w:ind w:firstLine="0"/>
        <w:jc w:val="center"/>
        <w:rPr>
          <w:b w:val="0"/>
          <w:sz w:val="96"/>
          <w:szCs w:val="96"/>
        </w:rPr>
      </w:pPr>
    </w:p>
    <w:p w14:paraId="1E785697" w14:textId="77777777" w:rsidR="0021126A" w:rsidRPr="005F0AAE" w:rsidRDefault="0021126A" w:rsidP="0021126A">
      <w:pPr>
        <w:ind w:firstLine="0"/>
        <w:jc w:val="center"/>
        <w:rPr>
          <w:b w:val="0"/>
          <w:sz w:val="32"/>
          <w:szCs w:val="32"/>
        </w:rPr>
      </w:pPr>
    </w:p>
    <w:p w14:paraId="099EAE22" w14:textId="77777777" w:rsidR="0021126A" w:rsidRDefault="0021126A" w:rsidP="0021126A">
      <w:pPr>
        <w:ind w:firstLine="0"/>
        <w:jc w:val="center"/>
        <w:rPr>
          <w:sz w:val="32"/>
          <w:szCs w:val="32"/>
        </w:rPr>
      </w:pPr>
    </w:p>
    <w:p w14:paraId="278B0893" w14:textId="77777777" w:rsidR="0021126A" w:rsidRDefault="0021126A" w:rsidP="0021126A">
      <w:pPr>
        <w:ind w:firstLine="0"/>
        <w:jc w:val="center"/>
        <w:rPr>
          <w:rFonts w:ascii="Arial Unicode" w:hAnsi="Arial Unicode"/>
          <w:sz w:val="32"/>
          <w:szCs w:val="32"/>
        </w:rPr>
      </w:pPr>
    </w:p>
    <w:p w14:paraId="1BD4A80D" w14:textId="3116E3A3" w:rsidR="0021126A" w:rsidRPr="00B50547" w:rsidRDefault="0021126A" w:rsidP="0021126A">
      <w:pPr>
        <w:ind w:firstLine="0"/>
        <w:jc w:val="center"/>
      </w:pPr>
      <w:r w:rsidRPr="00B50547">
        <w:rPr>
          <w:sz w:val="32"/>
          <w:szCs w:val="32"/>
        </w:rPr>
        <w:t>ԵՐԵՎԱՆ 201</w:t>
      </w:r>
      <w:r w:rsidR="001F7173">
        <w:rPr>
          <w:sz w:val="32"/>
          <w:szCs w:val="32"/>
          <w:lang w:val="en-US"/>
        </w:rPr>
        <w:t>8</w:t>
      </w:r>
      <w:r w:rsidRPr="00B50547">
        <w:rPr>
          <w:sz w:val="32"/>
          <w:szCs w:val="32"/>
        </w:rPr>
        <w:t>թ.</w:t>
      </w:r>
    </w:p>
    <w:p w14:paraId="3AB51D6D" w14:textId="77777777" w:rsidR="0021126A" w:rsidRDefault="0021126A">
      <w:pPr>
        <w:spacing w:before="0" w:line="240" w:lineRule="auto"/>
        <w:ind w:firstLine="0"/>
        <w:contextualSpacing w:val="0"/>
        <w:jc w:val="left"/>
        <w:rPr>
          <w:b w:val="0"/>
          <w:sz w:val="32"/>
          <w:szCs w:val="32"/>
        </w:rPr>
      </w:pPr>
      <w:r>
        <w:rPr>
          <w:sz w:val="32"/>
          <w:szCs w:val="32"/>
        </w:rPr>
        <w:br w:type="page"/>
      </w:r>
    </w:p>
    <w:p w14:paraId="168E3625" w14:textId="04AEA323" w:rsidR="00925FDB" w:rsidRPr="00BA2D53" w:rsidRDefault="00925FDB" w:rsidP="00BA2D53">
      <w:pPr>
        <w:jc w:val="center"/>
        <w:rPr>
          <w:b w:val="0"/>
          <w:sz w:val="32"/>
          <w:szCs w:val="32"/>
        </w:rPr>
      </w:pPr>
      <w:r w:rsidRPr="00BA2D53">
        <w:rPr>
          <w:sz w:val="32"/>
          <w:szCs w:val="32"/>
        </w:rPr>
        <w:lastRenderedPageBreak/>
        <w:t>ԲՈՎԱՆԴԱԿՈՒԹՅՈՒՆ</w:t>
      </w:r>
    </w:p>
    <w:p w14:paraId="11692483" w14:textId="77777777" w:rsidR="00BA2D53" w:rsidRPr="00BA2D53" w:rsidRDefault="00BA2D53" w:rsidP="00BA2D53"/>
    <w:p w14:paraId="052B472D" w14:textId="77777777" w:rsidR="00756E46" w:rsidRDefault="00BA2D53">
      <w:pPr>
        <w:pStyle w:val="TOC3"/>
        <w:rPr>
          <w:rFonts w:asciiTheme="minorHAnsi" w:eastAsiaTheme="minorEastAsia" w:hAnsiTheme="minorHAnsi" w:cstheme="minorBidi"/>
          <w:b w:val="0"/>
          <w:noProof/>
          <w:szCs w:val="22"/>
          <w:lang w:val="en-US" w:eastAsia="en-US"/>
        </w:rPr>
      </w:pPr>
      <w:r>
        <w:rPr>
          <w:rFonts w:cs="Sylfaen"/>
          <w:szCs w:val="22"/>
        </w:rPr>
        <w:fldChar w:fldCharType="begin"/>
      </w:r>
      <w:r>
        <w:rPr>
          <w:rFonts w:cs="Sylfaen"/>
          <w:szCs w:val="22"/>
        </w:rPr>
        <w:instrText xml:space="preserve"> TOC \o "1-4" \h \z \u </w:instrText>
      </w:r>
      <w:r>
        <w:rPr>
          <w:rFonts w:cs="Sylfaen"/>
          <w:szCs w:val="22"/>
        </w:rPr>
        <w:fldChar w:fldCharType="separate"/>
      </w:r>
      <w:hyperlink w:anchor="_Toc525773122" w:history="1">
        <w:r w:rsidR="00756E46" w:rsidRPr="00D76563">
          <w:rPr>
            <w:rStyle w:val="Hyperlink"/>
            <w:noProof/>
            <w:lang w:val="en-US"/>
          </w:rPr>
          <w:t>ՆԵՐԱԾՈՒԹՅՈՒՆ</w:t>
        </w:r>
        <w:r w:rsidR="00756E46">
          <w:rPr>
            <w:noProof/>
            <w:webHidden/>
          </w:rPr>
          <w:tab/>
        </w:r>
        <w:r w:rsidR="00756E46">
          <w:rPr>
            <w:noProof/>
            <w:webHidden/>
          </w:rPr>
          <w:fldChar w:fldCharType="begin"/>
        </w:r>
        <w:r w:rsidR="00756E46">
          <w:rPr>
            <w:noProof/>
            <w:webHidden/>
          </w:rPr>
          <w:instrText xml:space="preserve"> PAGEREF _Toc525773122 \h </w:instrText>
        </w:r>
        <w:r w:rsidR="00756E46">
          <w:rPr>
            <w:noProof/>
            <w:webHidden/>
          </w:rPr>
        </w:r>
        <w:r w:rsidR="00756E46">
          <w:rPr>
            <w:noProof/>
            <w:webHidden/>
          </w:rPr>
          <w:fldChar w:fldCharType="separate"/>
        </w:r>
        <w:r w:rsidR="00756E46">
          <w:rPr>
            <w:noProof/>
            <w:webHidden/>
          </w:rPr>
          <w:t>5</w:t>
        </w:r>
        <w:r w:rsidR="00756E46">
          <w:rPr>
            <w:noProof/>
            <w:webHidden/>
          </w:rPr>
          <w:fldChar w:fldCharType="end"/>
        </w:r>
      </w:hyperlink>
    </w:p>
    <w:p w14:paraId="685645AA" w14:textId="77777777" w:rsidR="00756E46" w:rsidRDefault="00671DB7">
      <w:pPr>
        <w:pStyle w:val="TOC1"/>
        <w:rPr>
          <w:rFonts w:asciiTheme="minorHAnsi" w:eastAsiaTheme="minorEastAsia" w:hAnsiTheme="minorHAnsi" w:cstheme="minorBidi"/>
          <w:b w:val="0"/>
          <w:noProof/>
          <w:szCs w:val="22"/>
          <w:lang w:val="en-US" w:eastAsia="en-US"/>
        </w:rPr>
      </w:pPr>
      <w:hyperlink w:anchor="_Toc525773123" w:history="1">
        <w:r w:rsidR="00756E46" w:rsidRPr="00D76563">
          <w:rPr>
            <w:rStyle w:val="Hyperlink"/>
            <w:noProof/>
          </w:rPr>
          <w:t>ՄԱՍ I – Ա. ՍՈՑԻԱԼ-ՏՆՏԵՍԱԿԱՆ ԶԱՐԳԱՑՄԱՆ ԵՎ ՀԱՐԿԱԲՅՈՒՋԵՏԱՅԻՆ ՔԱՂԱՔԱԿԱՆՈՒԹՅԱՆ ՀԻՄՆԱԿԱՆ ՈՒՂՂՈՒԹՅՈՒՆՆԵՐԻ ՄԱՍԻՆ</w:t>
        </w:r>
        <w:r w:rsidR="00756E46">
          <w:rPr>
            <w:noProof/>
            <w:webHidden/>
          </w:rPr>
          <w:tab/>
        </w:r>
        <w:r w:rsidR="00756E46">
          <w:rPr>
            <w:noProof/>
            <w:webHidden/>
          </w:rPr>
          <w:fldChar w:fldCharType="begin"/>
        </w:r>
        <w:r w:rsidR="00756E46">
          <w:rPr>
            <w:noProof/>
            <w:webHidden/>
          </w:rPr>
          <w:instrText xml:space="preserve"> PAGEREF _Toc525773123 \h </w:instrText>
        </w:r>
        <w:r w:rsidR="00756E46">
          <w:rPr>
            <w:noProof/>
            <w:webHidden/>
          </w:rPr>
        </w:r>
        <w:r w:rsidR="00756E46">
          <w:rPr>
            <w:noProof/>
            <w:webHidden/>
          </w:rPr>
          <w:fldChar w:fldCharType="separate"/>
        </w:r>
        <w:r w:rsidR="00756E46">
          <w:rPr>
            <w:noProof/>
            <w:webHidden/>
          </w:rPr>
          <w:t>7</w:t>
        </w:r>
        <w:r w:rsidR="00756E46">
          <w:rPr>
            <w:noProof/>
            <w:webHidden/>
          </w:rPr>
          <w:fldChar w:fldCharType="end"/>
        </w:r>
      </w:hyperlink>
    </w:p>
    <w:p w14:paraId="50BB6D10" w14:textId="77777777" w:rsidR="00756E46" w:rsidRDefault="00671DB7">
      <w:pPr>
        <w:pStyle w:val="TOC1"/>
        <w:rPr>
          <w:rFonts w:asciiTheme="minorHAnsi" w:eastAsiaTheme="minorEastAsia" w:hAnsiTheme="minorHAnsi" w:cstheme="minorBidi"/>
          <w:b w:val="0"/>
          <w:noProof/>
          <w:szCs w:val="22"/>
          <w:lang w:val="en-US" w:eastAsia="en-US"/>
        </w:rPr>
      </w:pPr>
      <w:hyperlink w:anchor="_Toc525773124" w:history="1">
        <w:r w:rsidR="00756E46" w:rsidRPr="00D76563">
          <w:rPr>
            <w:rStyle w:val="Hyperlink"/>
            <w:rFonts w:cs="Times LatArm"/>
            <w:noProof/>
          </w:rPr>
          <w:t>201</w:t>
        </w:r>
        <w:r w:rsidR="00756E46" w:rsidRPr="00D76563">
          <w:rPr>
            <w:rStyle w:val="Hyperlink"/>
            <w:rFonts w:cs="Times LatArm"/>
            <w:noProof/>
            <w:lang w:val="hy-AM"/>
          </w:rPr>
          <w:t>9</w:t>
        </w:r>
        <w:r w:rsidR="00756E46" w:rsidRPr="00D76563">
          <w:rPr>
            <w:rStyle w:val="Hyperlink"/>
            <w:rFonts w:cs="Times LatArm"/>
            <w:noProof/>
          </w:rPr>
          <w:t xml:space="preserve"> </w:t>
        </w:r>
        <w:r w:rsidR="00756E46" w:rsidRPr="00D76563">
          <w:rPr>
            <w:rStyle w:val="Hyperlink"/>
            <w:rFonts w:cs="Sylfaen"/>
            <w:noProof/>
            <w:lang w:val="en-US"/>
          </w:rPr>
          <w:t>թվականի</w:t>
        </w:r>
        <w:r w:rsidR="00756E46" w:rsidRPr="00D76563">
          <w:rPr>
            <w:rStyle w:val="Hyperlink"/>
            <w:rFonts w:cs="Times LatArm"/>
            <w:noProof/>
          </w:rPr>
          <w:t xml:space="preserve"> </w:t>
        </w:r>
        <w:r w:rsidR="00756E46" w:rsidRPr="00D76563">
          <w:rPr>
            <w:rStyle w:val="Hyperlink"/>
            <w:rFonts w:cs="Sylfaen"/>
            <w:noProof/>
            <w:lang w:val="en-US"/>
          </w:rPr>
          <w:t>սոցիալ</w:t>
        </w:r>
        <w:r w:rsidR="00756E46" w:rsidRPr="00D76563">
          <w:rPr>
            <w:rStyle w:val="Hyperlink"/>
            <w:rFonts w:cs="Times LatArm"/>
            <w:noProof/>
          </w:rPr>
          <w:t>-</w:t>
        </w:r>
        <w:r w:rsidR="00756E46" w:rsidRPr="00D76563">
          <w:rPr>
            <w:rStyle w:val="Hyperlink"/>
            <w:rFonts w:cs="Sylfaen"/>
            <w:noProof/>
            <w:lang w:val="en-US"/>
          </w:rPr>
          <w:t>տնտեսական</w:t>
        </w:r>
        <w:r w:rsidR="00756E46" w:rsidRPr="00D76563">
          <w:rPr>
            <w:rStyle w:val="Hyperlink"/>
            <w:rFonts w:cs="Times LatArm"/>
            <w:noProof/>
          </w:rPr>
          <w:t xml:space="preserve"> </w:t>
        </w:r>
        <w:r w:rsidR="00756E46" w:rsidRPr="00D76563">
          <w:rPr>
            <w:rStyle w:val="Hyperlink"/>
            <w:rFonts w:cs="Sylfaen"/>
            <w:noProof/>
            <w:lang w:val="en-US"/>
          </w:rPr>
          <w:t>զարգացման</w:t>
        </w:r>
        <w:r w:rsidR="00756E46" w:rsidRPr="00D76563">
          <w:rPr>
            <w:rStyle w:val="Hyperlink"/>
            <w:rFonts w:cs="Times LatArm"/>
            <w:noProof/>
          </w:rPr>
          <w:t xml:space="preserve"> </w:t>
        </w:r>
        <w:r w:rsidR="00756E46" w:rsidRPr="00D76563">
          <w:rPr>
            <w:rStyle w:val="Hyperlink"/>
            <w:rFonts w:cs="Sylfaen"/>
            <w:noProof/>
            <w:lang w:val="en-US"/>
          </w:rPr>
          <w:t>և</w:t>
        </w:r>
        <w:r w:rsidR="00756E46" w:rsidRPr="00D76563">
          <w:rPr>
            <w:rStyle w:val="Hyperlink"/>
            <w:rFonts w:cs="Sylfaen"/>
            <w:noProof/>
          </w:rPr>
          <w:t xml:space="preserve"> </w:t>
        </w:r>
        <w:r w:rsidR="00756E46" w:rsidRPr="00D76563">
          <w:rPr>
            <w:rStyle w:val="Hyperlink"/>
            <w:rFonts w:cs="Sylfaen"/>
            <w:noProof/>
            <w:lang w:val="en-US"/>
          </w:rPr>
          <w:t>հարկաբյուջետային</w:t>
        </w:r>
        <w:r w:rsidR="00756E46" w:rsidRPr="00D76563">
          <w:rPr>
            <w:rStyle w:val="Hyperlink"/>
            <w:rFonts w:cs="Sylfaen"/>
            <w:noProof/>
          </w:rPr>
          <w:t xml:space="preserve"> </w:t>
        </w:r>
        <w:r w:rsidR="00756E46" w:rsidRPr="00D76563">
          <w:rPr>
            <w:rStyle w:val="Hyperlink"/>
            <w:rFonts w:cs="Sylfaen"/>
            <w:noProof/>
            <w:lang w:val="en-US"/>
          </w:rPr>
          <w:t>քաղաքականության</w:t>
        </w:r>
        <w:r w:rsidR="00756E46" w:rsidRPr="00D76563">
          <w:rPr>
            <w:rStyle w:val="Hyperlink"/>
            <w:rFonts w:cs="Sylfaen"/>
            <w:noProof/>
          </w:rPr>
          <w:t xml:space="preserve"> </w:t>
        </w:r>
        <w:r w:rsidR="00756E46" w:rsidRPr="00D76563">
          <w:rPr>
            <w:rStyle w:val="Hyperlink"/>
            <w:rFonts w:cs="Sylfaen"/>
            <w:noProof/>
            <w:lang w:val="en-US"/>
          </w:rPr>
          <w:t>հիմնական</w:t>
        </w:r>
        <w:r w:rsidR="00756E46" w:rsidRPr="00D76563">
          <w:rPr>
            <w:rStyle w:val="Hyperlink"/>
            <w:rFonts w:cs="Times LatArm"/>
            <w:noProof/>
          </w:rPr>
          <w:t xml:space="preserve"> </w:t>
        </w:r>
        <w:r w:rsidR="00756E46" w:rsidRPr="00D76563">
          <w:rPr>
            <w:rStyle w:val="Hyperlink"/>
            <w:rFonts w:cs="Sylfaen"/>
            <w:noProof/>
            <w:lang w:val="en-US"/>
          </w:rPr>
          <w:t>ուղղությունները</w:t>
        </w:r>
        <w:r w:rsidR="00756E46">
          <w:rPr>
            <w:noProof/>
            <w:webHidden/>
          </w:rPr>
          <w:tab/>
        </w:r>
        <w:r w:rsidR="00756E46">
          <w:rPr>
            <w:noProof/>
            <w:webHidden/>
          </w:rPr>
          <w:fldChar w:fldCharType="begin"/>
        </w:r>
        <w:r w:rsidR="00756E46">
          <w:rPr>
            <w:noProof/>
            <w:webHidden/>
          </w:rPr>
          <w:instrText xml:space="preserve"> PAGEREF _Toc525773124 \h </w:instrText>
        </w:r>
        <w:r w:rsidR="00756E46">
          <w:rPr>
            <w:noProof/>
            <w:webHidden/>
          </w:rPr>
        </w:r>
        <w:r w:rsidR="00756E46">
          <w:rPr>
            <w:noProof/>
            <w:webHidden/>
          </w:rPr>
          <w:fldChar w:fldCharType="separate"/>
        </w:r>
        <w:r w:rsidR="00756E46">
          <w:rPr>
            <w:noProof/>
            <w:webHidden/>
          </w:rPr>
          <w:t>7</w:t>
        </w:r>
        <w:r w:rsidR="00756E46">
          <w:rPr>
            <w:noProof/>
            <w:webHidden/>
          </w:rPr>
          <w:fldChar w:fldCharType="end"/>
        </w:r>
      </w:hyperlink>
    </w:p>
    <w:p w14:paraId="4153E4A4"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25" w:history="1">
        <w:r w:rsidR="00756E46" w:rsidRPr="00D76563">
          <w:rPr>
            <w:rStyle w:val="Hyperlink"/>
            <w:rFonts w:cs="Arial"/>
            <w:noProof/>
            <w:lang w:val="en-GB" w:eastAsia="en-US"/>
          </w:rPr>
          <w:t>Տնտեսական</w:t>
        </w:r>
        <w:r w:rsidR="00756E46" w:rsidRPr="00D76563">
          <w:rPr>
            <w:rStyle w:val="Hyperlink"/>
            <w:rFonts w:cs="Arial"/>
            <w:noProof/>
            <w:lang w:eastAsia="en-US"/>
          </w:rPr>
          <w:t xml:space="preserve"> </w:t>
        </w:r>
        <w:r w:rsidR="00756E46" w:rsidRPr="00D76563">
          <w:rPr>
            <w:rStyle w:val="Hyperlink"/>
            <w:rFonts w:cs="Arial"/>
            <w:noProof/>
            <w:lang w:val="en-GB" w:eastAsia="en-US"/>
          </w:rPr>
          <w:t>զարգացման</w:t>
        </w:r>
        <w:r w:rsidR="00756E46" w:rsidRPr="00D76563">
          <w:rPr>
            <w:rStyle w:val="Hyperlink"/>
            <w:rFonts w:cs="Arial"/>
            <w:noProof/>
            <w:lang w:eastAsia="en-US"/>
          </w:rPr>
          <w:t xml:space="preserve"> </w:t>
        </w:r>
        <w:r w:rsidR="00756E46" w:rsidRPr="00D76563">
          <w:rPr>
            <w:rStyle w:val="Hyperlink"/>
            <w:rFonts w:cs="Arial"/>
            <w:noProof/>
            <w:lang w:val="en-GB" w:eastAsia="en-US"/>
          </w:rPr>
          <w:t>և</w:t>
        </w:r>
        <w:r w:rsidR="00756E46" w:rsidRPr="00D76563">
          <w:rPr>
            <w:rStyle w:val="Hyperlink"/>
            <w:rFonts w:cs="Arial"/>
            <w:noProof/>
            <w:lang w:eastAsia="en-US"/>
          </w:rPr>
          <w:t xml:space="preserve"> </w:t>
        </w:r>
        <w:r w:rsidR="00756E46" w:rsidRPr="00D76563">
          <w:rPr>
            <w:rStyle w:val="Hyperlink"/>
            <w:rFonts w:cs="Arial"/>
            <w:noProof/>
            <w:lang w:val="en-GB" w:eastAsia="en-US"/>
          </w:rPr>
          <w:t>ներդրումների</w:t>
        </w:r>
        <w:r w:rsidR="00756E46" w:rsidRPr="00D76563">
          <w:rPr>
            <w:rStyle w:val="Hyperlink"/>
            <w:rFonts w:cs="Arial"/>
            <w:noProof/>
            <w:lang w:eastAsia="en-US"/>
          </w:rPr>
          <w:t xml:space="preserve"> </w:t>
        </w:r>
        <w:r w:rsidR="00756E46" w:rsidRPr="00D76563">
          <w:rPr>
            <w:rStyle w:val="Hyperlink"/>
            <w:rFonts w:cs="Arial"/>
            <w:noProof/>
            <w:lang w:val="en-GB" w:eastAsia="en-US"/>
          </w:rPr>
          <w:t>ոլորտ</w:t>
        </w:r>
        <w:r w:rsidR="00756E46">
          <w:rPr>
            <w:noProof/>
            <w:webHidden/>
          </w:rPr>
          <w:tab/>
        </w:r>
        <w:r w:rsidR="00756E46">
          <w:rPr>
            <w:noProof/>
            <w:webHidden/>
          </w:rPr>
          <w:fldChar w:fldCharType="begin"/>
        </w:r>
        <w:r w:rsidR="00756E46">
          <w:rPr>
            <w:noProof/>
            <w:webHidden/>
          </w:rPr>
          <w:instrText xml:space="preserve"> PAGEREF _Toc525773125 \h </w:instrText>
        </w:r>
        <w:r w:rsidR="00756E46">
          <w:rPr>
            <w:noProof/>
            <w:webHidden/>
          </w:rPr>
        </w:r>
        <w:r w:rsidR="00756E46">
          <w:rPr>
            <w:noProof/>
            <w:webHidden/>
          </w:rPr>
          <w:fldChar w:fldCharType="separate"/>
        </w:r>
        <w:r w:rsidR="00756E46">
          <w:rPr>
            <w:noProof/>
            <w:webHidden/>
          </w:rPr>
          <w:t>7</w:t>
        </w:r>
        <w:r w:rsidR="00756E46">
          <w:rPr>
            <w:noProof/>
            <w:webHidden/>
          </w:rPr>
          <w:fldChar w:fldCharType="end"/>
        </w:r>
      </w:hyperlink>
    </w:p>
    <w:p w14:paraId="4A773BA6"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26" w:history="1">
        <w:r w:rsidR="00756E46" w:rsidRPr="00D76563">
          <w:rPr>
            <w:rStyle w:val="Hyperlink"/>
            <w:rFonts w:cs="Arial"/>
            <w:noProof/>
            <w:lang w:val="hy-AM" w:eastAsia="en-US"/>
          </w:rPr>
          <w:t>Տարածքային կառավարման և տեղական ինքնակառավարան ոլորտ</w:t>
        </w:r>
        <w:r w:rsidR="00756E46">
          <w:rPr>
            <w:noProof/>
            <w:webHidden/>
          </w:rPr>
          <w:tab/>
        </w:r>
        <w:r w:rsidR="00756E46">
          <w:rPr>
            <w:noProof/>
            <w:webHidden/>
          </w:rPr>
          <w:fldChar w:fldCharType="begin"/>
        </w:r>
        <w:r w:rsidR="00756E46">
          <w:rPr>
            <w:noProof/>
            <w:webHidden/>
          </w:rPr>
          <w:instrText xml:space="preserve"> PAGEREF _Toc525773126 \h </w:instrText>
        </w:r>
        <w:r w:rsidR="00756E46">
          <w:rPr>
            <w:noProof/>
            <w:webHidden/>
          </w:rPr>
        </w:r>
        <w:r w:rsidR="00756E46">
          <w:rPr>
            <w:noProof/>
            <w:webHidden/>
          </w:rPr>
          <w:fldChar w:fldCharType="separate"/>
        </w:r>
        <w:r w:rsidR="00756E46">
          <w:rPr>
            <w:noProof/>
            <w:webHidden/>
          </w:rPr>
          <w:t>8</w:t>
        </w:r>
        <w:r w:rsidR="00756E46">
          <w:rPr>
            <w:noProof/>
            <w:webHidden/>
          </w:rPr>
          <w:fldChar w:fldCharType="end"/>
        </w:r>
      </w:hyperlink>
    </w:p>
    <w:p w14:paraId="5B382180"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27" w:history="1">
        <w:r w:rsidR="00756E46" w:rsidRPr="00D76563">
          <w:rPr>
            <w:rStyle w:val="Hyperlink"/>
            <w:rFonts w:cs="Arial"/>
            <w:noProof/>
            <w:lang w:val="hy-AM" w:eastAsia="en-US"/>
          </w:rPr>
          <w:t>Գյուղատնտեսություն</w:t>
        </w:r>
        <w:r w:rsidR="00756E46">
          <w:rPr>
            <w:noProof/>
            <w:webHidden/>
          </w:rPr>
          <w:tab/>
        </w:r>
        <w:r w:rsidR="00756E46">
          <w:rPr>
            <w:noProof/>
            <w:webHidden/>
          </w:rPr>
          <w:fldChar w:fldCharType="begin"/>
        </w:r>
        <w:r w:rsidR="00756E46">
          <w:rPr>
            <w:noProof/>
            <w:webHidden/>
          </w:rPr>
          <w:instrText xml:space="preserve"> PAGEREF _Toc525773127 \h </w:instrText>
        </w:r>
        <w:r w:rsidR="00756E46">
          <w:rPr>
            <w:noProof/>
            <w:webHidden/>
          </w:rPr>
        </w:r>
        <w:r w:rsidR="00756E46">
          <w:rPr>
            <w:noProof/>
            <w:webHidden/>
          </w:rPr>
          <w:fldChar w:fldCharType="separate"/>
        </w:r>
        <w:r w:rsidR="00756E46">
          <w:rPr>
            <w:noProof/>
            <w:webHidden/>
          </w:rPr>
          <w:t>12</w:t>
        </w:r>
        <w:r w:rsidR="00756E46">
          <w:rPr>
            <w:noProof/>
            <w:webHidden/>
          </w:rPr>
          <w:fldChar w:fldCharType="end"/>
        </w:r>
      </w:hyperlink>
    </w:p>
    <w:p w14:paraId="136A0F4F"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28" w:history="1">
        <w:r w:rsidR="00756E46" w:rsidRPr="00D76563">
          <w:rPr>
            <w:rStyle w:val="Hyperlink"/>
            <w:rFonts w:cs="Arial"/>
            <w:noProof/>
            <w:lang w:val="hy-AM" w:eastAsia="en-US"/>
          </w:rPr>
          <w:t>Էներգետիկ ենթակառուցվածքների և բնական պաշարների կառավարման բնագավառ</w:t>
        </w:r>
        <w:r w:rsidR="00756E46">
          <w:rPr>
            <w:noProof/>
            <w:webHidden/>
          </w:rPr>
          <w:tab/>
        </w:r>
        <w:r w:rsidR="00756E46">
          <w:rPr>
            <w:noProof/>
            <w:webHidden/>
          </w:rPr>
          <w:fldChar w:fldCharType="begin"/>
        </w:r>
        <w:r w:rsidR="00756E46">
          <w:rPr>
            <w:noProof/>
            <w:webHidden/>
          </w:rPr>
          <w:instrText xml:space="preserve"> PAGEREF _Toc525773128 \h </w:instrText>
        </w:r>
        <w:r w:rsidR="00756E46">
          <w:rPr>
            <w:noProof/>
            <w:webHidden/>
          </w:rPr>
        </w:r>
        <w:r w:rsidR="00756E46">
          <w:rPr>
            <w:noProof/>
            <w:webHidden/>
          </w:rPr>
          <w:fldChar w:fldCharType="separate"/>
        </w:r>
        <w:r w:rsidR="00756E46">
          <w:rPr>
            <w:noProof/>
            <w:webHidden/>
          </w:rPr>
          <w:t>15</w:t>
        </w:r>
        <w:r w:rsidR="00756E46">
          <w:rPr>
            <w:noProof/>
            <w:webHidden/>
          </w:rPr>
          <w:fldChar w:fldCharType="end"/>
        </w:r>
      </w:hyperlink>
    </w:p>
    <w:p w14:paraId="66D9FB13"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29" w:history="1">
        <w:r w:rsidR="00756E46" w:rsidRPr="00D76563">
          <w:rPr>
            <w:rStyle w:val="Hyperlink"/>
            <w:rFonts w:cs="Arial"/>
            <w:noProof/>
            <w:lang w:val="hy-AM" w:eastAsia="en-US"/>
          </w:rPr>
          <w:t>Միջուկային անվտանգություն</w:t>
        </w:r>
        <w:r w:rsidR="00756E46">
          <w:rPr>
            <w:noProof/>
            <w:webHidden/>
          </w:rPr>
          <w:tab/>
        </w:r>
        <w:r w:rsidR="00756E46">
          <w:rPr>
            <w:noProof/>
            <w:webHidden/>
          </w:rPr>
          <w:fldChar w:fldCharType="begin"/>
        </w:r>
        <w:r w:rsidR="00756E46">
          <w:rPr>
            <w:noProof/>
            <w:webHidden/>
          </w:rPr>
          <w:instrText xml:space="preserve"> PAGEREF _Toc525773129 \h </w:instrText>
        </w:r>
        <w:r w:rsidR="00756E46">
          <w:rPr>
            <w:noProof/>
            <w:webHidden/>
          </w:rPr>
        </w:r>
        <w:r w:rsidR="00756E46">
          <w:rPr>
            <w:noProof/>
            <w:webHidden/>
          </w:rPr>
          <w:fldChar w:fldCharType="separate"/>
        </w:r>
        <w:r w:rsidR="00756E46">
          <w:rPr>
            <w:noProof/>
            <w:webHidden/>
          </w:rPr>
          <w:t>18</w:t>
        </w:r>
        <w:r w:rsidR="00756E46">
          <w:rPr>
            <w:noProof/>
            <w:webHidden/>
          </w:rPr>
          <w:fldChar w:fldCharType="end"/>
        </w:r>
      </w:hyperlink>
    </w:p>
    <w:p w14:paraId="5381FCA4"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30" w:history="1">
        <w:r w:rsidR="00756E46" w:rsidRPr="00D76563">
          <w:rPr>
            <w:rStyle w:val="Hyperlink"/>
            <w:rFonts w:cs="Arial"/>
            <w:noProof/>
            <w:lang w:val="hy-AM" w:eastAsia="en-US"/>
          </w:rPr>
          <w:t>Ջրային տնտեսություն</w:t>
        </w:r>
        <w:r w:rsidR="00756E46">
          <w:rPr>
            <w:noProof/>
            <w:webHidden/>
          </w:rPr>
          <w:tab/>
        </w:r>
        <w:r w:rsidR="00756E46">
          <w:rPr>
            <w:noProof/>
            <w:webHidden/>
          </w:rPr>
          <w:fldChar w:fldCharType="begin"/>
        </w:r>
        <w:r w:rsidR="00756E46">
          <w:rPr>
            <w:noProof/>
            <w:webHidden/>
          </w:rPr>
          <w:instrText xml:space="preserve"> PAGEREF _Toc525773130 \h </w:instrText>
        </w:r>
        <w:r w:rsidR="00756E46">
          <w:rPr>
            <w:noProof/>
            <w:webHidden/>
          </w:rPr>
        </w:r>
        <w:r w:rsidR="00756E46">
          <w:rPr>
            <w:noProof/>
            <w:webHidden/>
          </w:rPr>
          <w:fldChar w:fldCharType="separate"/>
        </w:r>
        <w:r w:rsidR="00756E46">
          <w:rPr>
            <w:noProof/>
            <w:webHidden/>
          </w:rPr>
          <w:t>22</w:t>
        </w:r>
        <w:r w:rsidR="00756E46">
          <w:rPr>
            <w:noProof/>
            <w:webHidden/>
          </w:rPr>
          <w:fldChar w:fldCharType="end"/>
        </w:r>
      </w:hyperlink>
    </w:p>
    <w:p w14:paraId="3CC5F945"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31" w:history="1">
        <w:r w:rsidR="00756E46" w:rsidRPr="00D76563">
          <w:rPr>
            <w:rStyle w:val="Hyperlink"/>
            <w:rFonts w:cs="Arial"/>
            <w:noProof/>
            <w:lang w:val="hy-AM" w:eastAsia="en-US"/>
          </w:rPr>
          <w:t>Տրանսպորտ, կապ և տեղեկատվական տեխնոլոգիաներ</w:t>
        </w:r>
        <w:r w:rsidR="00756E46">
          <w:rPr>
            <w:noProof/>
            <w:webHidden/>
          </w:rPr>
          <w:tab/>
        </w:r>
        <w:r w:rsidR="00756E46">
          <w:rPr>
            <w:noProof/>
            <w:webHidden/>
          </w:rPr>
          <w:fldChar w:fldCharType="begin"/>
        </w:r>
        <w:r w:rsidR="00756E46">
          <w:rPr>
            <w:noProof/>
            <w:webHidden/>
          </w:rPr>
          <w:instrText xml:space="preserve"> PAGEREF _Toc525773131 \h </w:instrText>
        </w:r>
        <w:r w:rsidR="00756E46">
          <w:rPr>
            <w:noProof/>
            <w:webHidden/>
          </w:rPr>
        </w:r>
        <w:r w:rsidR="00756E46">
          <w:rPr>
            <w:noProof/>
            <w:webHidden/>
          </w:rPr>
          <w:fldChar w:fldCharType="separate"/>
        </w:r>
        <w:r w:rsidR="00756E46">
          <w:rPr>
            <w:noProof/>
            <w:webHidden/>
          </w:rPr>
          <w:t>24</w:t>
        </w:r>
        <w:r w:rsidR="00756E46">
          <w:rPr>
            <w:noProof/>
            <w:webHidden/>
          </w:rPr>
          <w:fldChar w:fldCharType="end"/>
        </w:r>
      </w:hyperlink>
    </w:p>
    <w:p w14:paraId="11F88FCE"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32" w:history="1">
        <w:r w:rsidR="00756E46" w:rsidRPr="00D76563">
          <w:rPr>
            <w:rStyle w:val="Hyperlink"/>
            <w:noProof/>
          </w:rPr>
          <w:t>Տրանսպորտ, կապ և տեղեկատվական տեխնոլոգիաներ</w:t>
        </w:r>
        <w:r w:rsidR="00756E46" w:rsidRPr="00D76563">
          <w:rPr>
            <w:rStyle w:val="Hyperlink"/>
            <w:noProof/>
            <w:lang w:val="en-US"/>
          </w:rPr>
          <w:t>ի նախարարության գծով</w:t>
        </w:r>
        <w:r w:rsidR="00756E46">
          <w:rPr>
            <w:noProof/>
            <w:webHidden/>
          </w:rPr>
          <w:tab/>
        </w:r>
        <w:r w:rsidR="00756E46">
          <w:rPr>
            <w:noProof/>
            <w:webHidden/>
          </w:rPr>
          <w:fldChar w:fldCharType="begin"/>
        </w:r>
        <w:r w:rsidR="00756E46">
          <w:rPr>
            <w:noProof/>
            <w:webHidden/>
          </w:rPr>
          <w:instrText xml:space="preserve"> PAGEREF _Toc525773132 \h </w:instrText>
        </w:r>
        <w:r w:rsidR="00756E46">
          <w:rPr>
            <w:noProof/>
            <w:webHidden/>
          </w:rPr>
        </w:r>
        <w:r w:rsidR="00756E46">
          <w:rPr>
            <w:noProof/>
            <w:webHidden/>
          </w:rPr>
          <w:fldChar w:fldCharType="separate"/>
        </w:r>
        <w:r w:rsidR="00756E46">
          <w:rPr>
            <w:noProof/>
            <w:webHidden/>
          </w:rPr>
          <w:t>24</w:t>
        </w:r>
        <w:r w:rsidR="00756E46">
          <w:rPr>
            <w:noProof/>
            <w:webHidden/>
          </w:rPr>
          <w:fldChar w:fldCharType="end"/>
        </w:r>
      </w:hyperlink>
    </w:p>
    <w:p w14:paraId="07B18D1C"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33" w:history="1">
        <w:r w:rsidR="00756E46" w:rsidRPr="00D76563">
          <w:rPr>
            <w:rStyle w:val="Hyperlink"/>
            <w:rFonts w:cs="Arial"/>
            <w:noProof/>
            <w:lang w:val="hy-AM" w:eastAsia="en-US"/>
          </w:rPr>
          <w:t>Քաղաքաշինություն</w:t>
        </w:r>
        <w:r w:rsidR="00756E46">
          <w:rPr>
            <w:noProof/>
            <w:webHidden/>
          </w:rPr>
          <w:tab/>
        </w:r>
        <w:r w:rsidR="00756E46">
          <w:rPr>
            <w:noProof/>
            <w:webHidden/>
          </w:rPr>
          <w:fldChar w:fldCharType="begin"/>
        </w:r>
        <w:r w:rsidR="00756E46">
          <w:rPr>
            <w:noProof/>
            <w:webHidden/>
          </w:rPr>
          <w:instrText xml:space="preserve"> PAGEREF _Toc525773133 \h </w:instrText>
        </w:r>
        <w:r w:rsidR="00756E46">
          <w:rPr>
            <w:noProof/>
            <w:webHidden/>
          </w:rPr>
        </w:r>
        <w:r w:rsidR="00756E46">
          <w:rPr>
            <w:noProof/>
            <w:webHidden/>
          </w:rPr>
          <w:fldChar w:fldCharType="separate"/>
        </w:r>
        <w:r w:rsidR="00756E46">
          <w:rPr>
            <w:noProof/>
            <w:webHidden/>
          </w:rPr>
          <w:t>27</w:t>
        </w:r>
        <w:r w:rsidR="00756E46">
          <w:rPr>
            <w:noProof/>
            <w:webHidden/>
          </w:rPr>
          <w:fldChar w:fldCharType="end"/>
        </w:r>
      </w:hyperlink>
    </w:p>
    <w:p w14:paraId="417F1249"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34" w:history="1">
        <w:r w:rsidR="00756E46" w:rsidRPr="00D76563">
          <w:rPr>
            <w:rStyle w:val="Hyperlink"/>
            <w:rFonts w:cs="Arial"/>
            <w:noProof/>
            <w:lang w:val="hy-AM" w:eastAsia="en-US"/>
          </w:rPr>
          <w:t>Արտակարգ իրավիճակների ոլորտ</w:t>
        </w:r>
        <w:r w:rsidR="00756E46">
          <w:rPr>
            <w:noProof/>
            <w:webHidden/>
          </w:rPr>
          <w:tab/>
        </w:r>
        <w:r w:rsidR="00756E46">
          <w:rPr>
            <w:noProof/>
            <w:webHidden/>
          </w:rPr>
          <w:fldChar w:fldCharType="begin"/>
        </w:r>
        <w:r w:rsidR="00756E46">
          <w:rPr>
            <w:noProof/>
            <w:webHidden/>
          </w:rPr>
          <w:instrText xml:space="preserve"> PAGEREF _Toc525773134 \h </w:instrText>
        </w:r>
        <w:r w:rsidR="00756E46">
          <w:rPr>
            <w:noProof/>
            <w:webHidden/>
          </w:rPr>
        </w:r>
        <w:r w:rsidR="00756E46">
          <w:rPr>
            <w:noProof/>
            <w:webHidden/>
          </w:rPr>
          <w:fldChar w:fldCharType="separate"/>
        </w:r>
        <w:r w:rsidR="00756E46">
          <w:rPr>
            <w:noProof/>
            <w:webHidden/>
          </w:rPr>
          <w:t>27</w:t>
        </w:r>
        <w:r w:rsidR="00756E46">
          <w:rPr>
            <w:noProof/>
            <w:webHidden/>
          </w:rPr>
          <w:fldChar w:fldCharType="end"/>
        </w:r>
      </w:hyperlink>
    </w:p>
    <w:p w14:paraId="42ED4D51"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35" w:history="1">
        <w:r w:rsidR="00756E46" w:rsidRPr="00D76563">
          <w:rPr>
            <w:rStyle w:val="Hyperlink"/>
            <w:rFonts w:cs="Arial"/>
            <w:noProof/>
            <w:lang w:val="hy-AM" w:eastAsia="en-US"/>
          </w:rPr>
          <w:t>Արտաքին քաղաքականություն</w:t>
        </w:r>
        <w:r w:rsidR="00756E46">
          <w:rPr>
            <w:noProof/>
            <w:webHidden/>
          </w:rPr>
          <w:tab/>
        </w:r>
        <w:r w:rsidR="00756E46">
          <w:rPr>
            <w:noProof/>
            <w:webHidden/>
          </w:rPr>
          <w:fldChar w:fldCharType="begin"/>
        </w:r>
        <w:r w:rsidR="00756E46">
          <w:rPr>
            <w:noProof/>
            <w:webHidden/>
          </w:rPr>
          <w:instrText xml:space="preserve"> PAGEREF _Toc525773135 \h </w:instrText>
        </w:r>
        <w:r w:rsidR="00756E46">
          <w:rPr>
            <w:noProof/>
            <w:webHidden/>
          </w:rPr>
        </w:r>
        <w:r w:rsidR="00756E46">
          <w:rPr>
            <w:noProof/>
            <w:webHidden/>
          </w:rPr>
          <w:fldChar w:fldCharType="separate"/>
        </w:r>
        <w:r w:rsidR="00756E46">
          <w:rPr>
            <w:noProof/>
            <w:webHidden/>
          </w:rPr>
          <w:t>29</w:t>
        </w:r>
        <w:r w:rsidR="00756E46">
          <w:rPr>
            <w:noProof/>
            <w:webHidden/>
          </w:rPr>
          <w:fldChar w:fldCharType="end"/>
        </w:r>
      </w:hyperlink>
    </w:p>
    <w:p w14:paraId="24BBEB41"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36" w:history="1">
        <w:r w:rsidR="00756E46" w:rsidRPr="00D76563">
          <w:rPr>
            <w:rStyle w:val="Hyperlink"/>
            <w:rFonts w:cs="Arial"/>
            <w:noProof/>
            <w:lang w:val="hy-AM" w:eastAsia="en-US"/>
          </w:rPr>
          <w:t>Արդարադատություն</w:t>
        </w:r>
        <w:r w:rsidR="00756E46">
          <w:rPr>
            <w:noProof/>
            <w:webHidden/>
          </w:rPr>
          <w:tab/>
        </w:r>
        <w:r w:rsidR="00756E46">
          <w:rPr>
            <w:noProof/>
            <w:webHidden/>
          </w:rPr>
          <w:fldChar w:fldCharType="begin"/>
        </w:r>
        <w:r w:rsidR="00756E46">
          <w:rPr>
            <w:noProof/>
            <w:webHidden/>
          </w:rPr>
          <w:instrText xml:space="preserve"> PAGEREF _Toc525773136 \h </w:instrText>
        </w:r>
        <w:r w:rsidR="00756E46">
          <w:rPr>
            <w:noProof/>
            <w:webHidden/>
          </w:rPr>
        </w:r>
        <w:r w:rsidR="00756E46">
          <w:rPr>
            <w:noProof/>
            <w:webHidden/>
          </w:rPr>
          <w:fldChar w:fldCharType="separate"/>
        </w:r>
        <w:r w:rsidR="00756E46">
          <w:rPr>
            <w:noProof/>
            <w:webHidden/>
          </w:rPr>
          <w:t>32</w:t>
        </w:r>
        <w:r w:rsidR="00756E46">
          <w:rPr>
            <w:noProof/>
            <w:webHidden/>
          </w:rPr>
          <w:fldChar w:fldCharType="end"/>
        </w:r>
      </w:hyperlink>
    </w:p>
    <w:p w14:paraId="583CD362"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37" w:history="1">
        <w:r w:rsidR="00756E46" w:rsidRPr="00D76563">
          <w:rPr>
            <w:rStyle w:val="Hyperlink"/>
            <w:rFonts w:cs="Arial"/>
            <w:noProof/>
            <w:lang w:val="hy-AM" w:eastAsia="en-US"/>
          </w:rPr>
          <w:t>Սփյուռք</w:t>
        </w:r>
        <w:r w:rsidR="00756E46">
          <w:rPr>
            <w:noProof/>
            <w:webHidden/>
          </w:rPr>
          <w:tab/>
        </w:r>
        <w:r w:rsidR="00756E46">
          <w:rPr>
            <w:noProof/>
            <w:webHidden/>
          </w:rPr>
          <w:fldChar w:fldCharType="begin"/>
        </w:r>
        <w:r w:rsidR="00756E46">
          <w:rPr>
            <w:noProof/>
            <w:webHidden/>
          </w:rPr>
          <w:instrText xml:space="preserve"> PAGEREF _Toc525773137 \h </w:instrText>
        </w:r>
        <w:r w:rsidR="00756E46">
          <w:rPr>
            <w:noProof/>
            <w:webHidden/>
          </w:rPr>
        </w:r>
        <w:r w:rsidR="00756E46">
          <w:rPr>
            <w:noProof/>
            <w:webHidden/>
          </w:rPr>
          <w:fldChar w:fldCharType="separate"/>
        </w:r>
        <w:r w:rsidR="00756E46">
          <w:rPr>
            <w:noProof/>
            <w:webHidden/>
          </w:rPr>
          <w:t>37</w:t>
        </w:r>
        <w:r w:rsidR="00756E46">
          <w:rPr>
            <w:noProof/>
            <w:webHidden/>
          </w:rPr>
          <w:fldChar w:fldCharType="end"/>
        </w:r>
      </w:hyperlink>
    </w:p>
    <w:p w14:paraId="30864E57"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38" w:history="1">
        <w:r w:rsidR="00756E46" w:rsidRPr="00D76563">
          <w:rPr>
            <w:rStyle w:val="Hyperlink"/>
            <w:rFonts w:cs="Arial"/>
            <w:noProof/>
            <w:lang w:val="hy-AM" w:eastAsia="en-US"/>
          </w:rPr>
          <w:t>Կրթություն</w:t>
        </w:r>
        <w:r w:rsidR="00756E46">
          <w:rPr>
            <w:noProof/>
            <w:webHidden/>
          </w:rPr>
          <w:tab/>
        </w:r>
        <w:r w:rsidR="00756E46">
          <w:rPr>
            <w:noProof/>
            <w:webHidden/>
          </w:rPr>
          <w:fldChar w:fldCharType="begin"/>
        </w:r>
        <w:r w:rsidR="00756E46">
          <w:rPr>
            <w:noProof/>
            <w:webHidden/>
          </w:rPr>
          <w:instrText xml:space="preserve"> PAGEREF _Toc525773138 \h </w:instrText>
        </w:r>
        <w:r w:rsidR="00756E46">
          <w:rPr>
            <w:noProof/>
            <w:webHidden/>
          </w:rPr>
        </w:r>
        <w:r w:rsidR="00756E46">
          <w:rPr>
            <w:noProof/>
            <w:webHidden/>
          </w:rPr>
          <w:fldChar w:fldCharType="separate"/>
        </w:r>
        <w:r w:rsidR="00756E46">
          <w:rPr>
            <w:noProof/>
            <w:webHidden/>
          </w:rPr>
          <w:t>38</w:t>
        </w:r>
        <w:r w:rsidR="00756E46">
          <w:rPr>
            <w:noProof/>
            <w:webHidden/>
          </w:rPr>
          <w:fldChar w:fldCharType="end"/>
        </w:r>
      </w:hyperlink>
    </w:p>
    <w:p w14:paraId="2B781D20"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39" w:history="1">
        <w:r w:rsidR="00756E46" w:rsidRPr="00D76563">
          <w:rPr>
            <w:rStyle w:val="Hyperlink"/>
            <w:rFonts w:cs="Arial"/>
            <w:noProof/>
            <w:lang w:val="hy-AM" w:eastAsia="en-US"/>
          </w:rPr>
          <w:t>Գիտության ոլորտ</w:t>
        </w:r>
        <w:r w:rsidR="00756E46">
          <w:rPr>
            <w:noProof/>
            <w:webHidden/>
          </w:rPr>
          <w:tab/>
        </w:r>
        <w:r w:rsidR="00756E46">
          <w:rPr>
            <w:noProof/>
            <w:webHidden/>
          </w:rPr>
          <w:fldChar w:fldCharType="begin"/>
        </w:r>
        <w:r w:rsidR="00756E46">
          <w:rPr>
            <w:noProof/>
            <w:webHidden/>
          </w:rPr>
          <w:instrText xml:space="preserve"> PAGEREF _Toc525773139 \h </w:instrText>
        </w:r>
        <w:r w:rsidR="00756E46">
          <w:rPr>
            <w:noProof/>
            <w:webHidden/>
          </w:rPr>
        </w:r>
        <w:r w:rsidR="00756E46">
          <w:rPr>
            <w:noProof/>
            <w:webHidden/>
          </w:rPr>
          <w:fldChar w:fldCharType="separate"/>
        </w:r>
        <w:r w:rsidR="00756E46">
          <w:rPr>
            <w:noProof/>
            <w:webHidden/>
          </w:rPr>
          <w:t>40</w:t>
        </w:r>
        <w:r w:rsidR="00756E46">
          <w:rPr>
            <w:noProof/>
            <w:webHidden/>
          </w:rPr>
          <w:fldChar w:fldCharType="end"/>
        </w:r>
      </w:hyperlink>
    </w:p>
    <w:p w14:paraId="3A020CF9"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40" w:history="1">
        <w:r w:rsidR="00756E46" w:rsidRPr="00D76563">
          <w:rPr>
            <w:rStyle w:val="Hyperlink"/>
            <w:rFonts w:cs="Arial"/>
            <w:noProof/>
            <w:lang w:val="en-US" w:eastAsia="en-US"/>
          </w:rPr>
          <w:t>ՀՀ ա</w:t>
        </w:r>
        <w:r w:rsidR="00756E46" w:rsidRPr="00D76563">
          <w:rPr>
            <w:rStyle w:val="Hyperlink"/>
            <w:rFonts w:cs="Arial"/>
            <w:noProof/>
            <w:lang w:val="hy-AM" w:eastAsia="en-US"/>
          </w:rPr>
          <w:t>ռողջապահությ</w:t>
        </w:r>
        <w:r w:rsidR="00756E46" w:rsidRPr="00D76563">
          <w:rPr>
            <w:rStyle w:val="Hyperlink"/>
            <w:rFonts w:cs="Arial"/>
            <w:noProof/>
            <w:lang w:val="en-US" w:eastAsia="en-US"/>
          </w:rPr>
          <w:t>ան նախարարություն</w:t>
        </w:r>
        <w:r w:rsidR="00756E46">
          <w:rPr>
            <w:noProof/>
            <w:webHidden/>
          </w:rPr>
          <w:tab/>
        </w:r>
        <w:r w:rsidR="00756E46">
          <w:rPr>
            <w:noProof/>
            <w:webHidden/>
          </w:rPr>
          <w:fldChar w:fldCharType="begin"/>
        </w:r>
        <w:r w:rsidR="00756E46">
          <w:rPr>
            <w:noProof/>
            <w:webHidden/>
          </w:rPr>
          <w:instrText xml:space="preserve"> PAGEREF _Toc525773140 \h </w:instrText>
        </w:r>
        <w:r w:rsidR="00756E46">
          <w:rPr>
            <w:noProof/>
            <w:webHidden/>
          </w:rPr>
        </w:r>
        <w:r w:rsidR="00756E46">
          <w:rPr>
            <w:noProof/>
            <w:webHidden/>
          </w:rPr>
          <w:fldChar w:fldCharType="separate"/>
        </w:r>
        <w:r w:rsidR="00756E46">
          <w:rPr>
            <w:noProof/>
            <w:webHidden/>
          </w:rPr>
          <w:t>41</w:t>
        </w:r>
        <w:r w:rsidR="00756E46">
          <w:rPr>
            <w:noProof/>
            <w:webHidden/>
          </w:rPr>
          <w:fldChar w:fldCharType="end"/>
        </w:r>
      </w:hyperlink>
    </w:p>
    <w:p w14:paraId="7BB876B5"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41" w:history="1">
        <w:r w:rsidR="00756E46" w:rsidRPr="00D76563">
          <w:rPr>
            <w:rStyle w:val="Hyperlink"/>
            <w:rFonts w:cs="Arial"/>
            <w:noProof/>
            <w:lang w:val="en-US" w:eastAsia="en-US"/>
          </w:rPr>
          <w:t>ՀՀ ա</w:t>
        </w:r>
        <w:r w:rsidR="00756E46" w:rsidRPr="00D76563">
          <w:rPr>
            <w:rStyle w:val="Hyperlink"/>
            <w:rFonts w:cs="Arial"/>
            <w:noProof/>
            <w:lang w:val="hy-AM" w:eastAsia="en-US"/>
          </w:rPr>
          <w:t>շխատանք</w:t>
        </w:r>
        <w:r w:rsidR="00756E46" w:rsidRPr="00D76563">
          <w:rPr>
            <w:rStyle w:val="Hyperlink"/>
            <w:rFonts w:cs="Arial"/>
            <w:noProof/>
            <w:lang w:val="en-US" w:eastAsia="en-US"/>
          </w:rPr>
          <w:t>ի</w:t>
        </w:r>
        <w:r w:rsidR="00756E46" w:rsidRPr="00D76563">
          <w:rPr>
            <w:rStyle w:val="Hyperlink"/>
            <w:rFonts w:cs="Arial"/>
            <w:noProof/>
            <w:lang w:val="hy-AM" w:eastAsia="en-US"/>
          </w:rPr>
          <w:t xml:space="preserve"> և սոցիալական </w:t>
        </w:r>
        <w:r w:rsidR="00756E46" w:rsidRPr="00D76563">
          <w:rPr>
            <w:rStyle w:val="Hyperlink"/>
            <w:rFonts w:cs="Arial"/>
            <w:noProof/>
            <w:lang w:val="en-US" w:eastAsia="en-US"/>
          </w:rPr>
          <w:t>հարցերի նախարարություն</w:t>
        </w:r>
        <w:r w:rsidR="00756E46">
          <w:rPr>
            <w:noProof/>
            <w:webHidden/>
          </w:rPr>
          <w:tab/>
        </w:r>
        <w:r w:rsidR="00756E46">
          <w:rPr>
            <w:noProof/>
            <w:webHidden/>
          </w:rPr>
          <w:fldChar w:fldCharType="begin"/>
        </w:r>
        <w:r w:rsidR="00756E46">
          <w:rPr>
            <w:noProof/>
            <w:webHidden/>
          </w:rPr>
          <w:instrText xml:space="preserve"> PAGEREF _Toc525773141 \h </w:instrText>
        </w:r>
        <w:r w:rsidR="00756E46">
          <w:rPr>
            <w:noProof/>
            <w:webHidden/>
          </w:rPr>
        </w:r>
        <w:r w:rsidR="00756E46">
          <w:rPr>
            <w:noProof/>
            <w:webHidden/>
          </w:rPr>
          <w:fldChar w:fldCharType="separate"/>
        </w:r>
        <w:r w:rsidR="00756E46">
          <w:rPr>
            <w:noProof/>
            <w:webHidden/>
          </w:rPr>
          <w:t>44</w:t>
        </w:r>
        <w:r w:rsidR="00756E46">
          <w:rPr>
            <w:noProof/>
            <w:webHidden/>
          </w:rPr>
          <w:fldChar w:fldCharType="end"/>
        </w:r>
      </w:hyperlink>
    </w:p>
    <w:p w14:paraId="6EAEFE2E"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42" w:history="1">
        <w:r w:rsidR="00756E46" w:rsidRPr="00D76563">
          <w:rPr>
            <w:rStyle w:val="Hyperlink"/>
            <w:rFonts w:cs="Arial"/>
            <w:noProof/>
            <w:lang w:val="hy-AM" w:eastAsia="en-US"/>
          </w:rPr>
          <w:t>Մշակույթի ոլորտ</w:t>
        </w:r>
        <w:r w:rsidR="00756E46">
          <w:rPr>
            <w:noProof/>
            <w:webHidden/>
          </w:rPr>
          <w:tab/>
        </w:r>
        <w:r w:rsidR="00756E46">
          <w:rPr>
            <w:noProof/>
            <w:webHidden/>
          </w:rPr>
          <w:fldChar w:fldCharType="begin"/>
        </w:r>
        <w:r w:rsidR="00756E46">
          <w:rPr>
            <w:noProof/>
            <w:webHidden/>
          </w:rPr>
          <w:instrText xml:space="preserve"> PAGEREF _Toc525773142 \h </w:instrText>
        </w:r>
        <w:r w:rsidR="00756E46">
          <w:rPr>
            <w:noProof/>
            <w:webHidden/>
          </w:rPr>
        </w:r>
        <w:r w:rsidR="00756E46">
          <w:rPr>
            <w:noProof/>
            <w:webHidden/>
          </w:rPr>
          <w:fldChar w:fldCharType="separate"/>
        </w:r>
        <w:r w:rsidR="00756E46">
          <w:rPr>
            <w:noProof/>
            <w:webHidden/>
          </w:rPr>
          <w:t>47</w:t>
        </w:r>
        <w:r w:rsidR="00756E46">
          <w:rPr>
            <w:noProof/>
            <w:webHidden/>
          </w:rPr>
          <w:fldChar w:fldCharType="end"/>
        </w:r>
      </w:hyperlink>
    </w:p>
    <w:p w14:paraId="4A5A114A"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43" w:history="1">
        <w:r w:rsidR="00756E46" w:rsidRPr="00D76563">
          <w:rPr>
            <w:rStyle w:val="Hyperlink"/>
            <w:rFonts w:cs="Arial"/>
            <w:noProof/>
            <w:lang w:val="hy-AM" w:eastAsia="en-US"/>
          </w:rPr>
          <w:t>Ֆիզիկական կուլտուրա, սպորտ և երիտասարդության բնագավառ</w:t>
        </w:r>
        <w:r w:rsidR="00756E46">
          <w:rPr>
            <w:noProof/>
            <w:webHidden/>
          </w:rPr>
          <w:tab/>
        </w:r>
        <w:r w:rsidR="00756E46">
          <w:rPr>
            <w:noProof/>
            <w:webHidden/>
          </w:rPr>
          <w:fldChar w:fldCharType="begin"/>
        </w:r>
        <w:r w:rsidR="00756E46">
          <w:rPr>
            <w:noProof/>
            <w:webHidden/>
          </w:rPr>
          <w:instrText xml:space="preserve"> PAGEREF _Toc525773143 \h </w:instrText>
        </w:r>
        <w:r w:rsidR="00756E46">
          <w:rPr>
            <w:noProof/>
            <w:webHidden/>
          </w:rPr>
        </w:r>
        <w:r w:rsidR="00756E46">
          <w:rPr>
            <w:noProof/>
            <w:webHidden/>
          </w:rPr>
          <w:fldChar w:fldCharType="separate"/>
        </w:r>
        <w:r w:rsidR="00756E46">
          <w:rPr>
            <w:noProof/>
            <w:webHidden/>
          </w:rPr>
          <w:t>51</w:t>
        </w:r>
        <w:r w:rsidR="00756E46">
          <w:rPr>
            <w:noProof/>
            <w:webHidden/>
          </w:rPr>
          <w:fldChar w:fldCharType="end"/>
        </w:r>
      </w:hyperlink>
    </w:p>
    <w:p w14:paraId="7C5610FB"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44" w:history="1">
        <w:r w:rsidR="00756E46" w:rsidRPr="00D76563">
          <w:rPr>
            <w:rStyle w:val="Hyperlink"/>
            <w:rFonts w:cs="Arial"/>
            <w:noProof/>
            <w:lang w:val="hy-AM" w:eastAsia="en-US"/>
          </w:rPr>
          <w:t>Բնապահպանության ոլորտ</w:t>
        </w:r>
        <w:r w:rsidR="00756E46">
          <w:rPr>
            <w:noProof/>
            <w:webHidden/>
          </w:rPr>
          <w:tab/>
        </w:r>
        <w:r w:rsidR="00756E46">
          <w:rPr>
            <w:noProof/>
            <w:webHidden/>
          </w:rPr>
          <w:fldChar w:fldCharType="begin"/>
        </w:r>
        <w:r w:rsidR="00756E46">
          <w:rPr>
            <w:noProof/>
            <w:webHidden/>
          </w:rPr>
          <w:instrText xml:space="preserve"> PAGEREF _Toc525773144 \h </w:instrText>
        </w:r>
        <w:r w:rsidR="00756E46">
          <w:rPr>
            <w:noProof/>
            <w:webHidden/>
          </w:rPr>
        </w:r>
        <w:r w:rsidR="00756E46">
          <w:rPr>
            <w:noProof/>
            <w:webHidden/>
          </w:rPr>
          <w:fldChar w:fldCharType="separate"/>
        </w:r>
        <w:r w:rsidR="00756E46">
          <w:rPr>
            <w:noProof/>
            <w:webHidden/>
          </w:rPr>
          <w:t>55</w:t>
        </w:r>
        <w:r w:rsidR="00756E46">
          <w:rPr>
            <w:noProof/>
            <w:webHidden/>
          </w:rPr>
          <w:fldChar w:fldCharType="end"/>
        </w:r>
      </w:hyperlink>
    </w:p>
    <w:p w14:paraId="0CD669DE"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45" w:history="1">
        <w:r w:rsidR="00756E46" w:rsidRPr="00D76563">
          <w:rPr>
            <w:rStyle w:val="Hyperlink"/>
            <w:rFonts w:cs="Arial"/>
            <w:noProof/>
            <w:lang w:val="hy-AM" w:eastAsia="en-US"/>
          </w:rPr>
          <w:t>Բյուջեների կազմման բնագավառ</w:t>
        </w:r>
        <w:r w:rsidR="00756E46">
          <w:rPr>
            <w:noProof/>
            <w:webHidden/>
          </w:rPr>
          <w:tab/>
        </w:r>
        <w:r w:rsidR="00756E46">
          <w:rPr>
            <w:noProof/>
            <w:webHidden/>
          </w:rPr>
          <w:fldChar w:fldCharType="begin"/>
        </w:r>
        <w:r w:rsidR="00756E46">
          <w:rPr>
            <w:noProof/>
            <w:webHidden/>
          </w:rPr>
          <w:instrText xml:space="preserve"> PAGEREF _Toc525773145 \h </w:instrText>
        </w:r>
        <w:r w:rsidR="00756E46">
          <w:rPr>
            <w:noProof/>
            <w:webHidden/>
          </w:rPr>
        </w:r>
        <w:r w:rsidR="00756E46">
          <w:rPr>
            <w:noProof/>
            <w:webHidden/>
          </w:rPr>
          <w:fldChar w:fldCharType="separate"/>
        </w:r>
        <w:r w:rsidR="00756E46">
          <w:rPr>
            <w:noProof/>
            <w:webHidden/>
          </w:rPr>
          <w:t>57</w:t>
        </w:r>
        <w:r w:rsidR="00756E46">
          <w:rPr>
            <w:noProof/>
            <w:webHidden/>
          </w:rPr>
          <w:fldChar w:fldCharType="end"/>
        </w:r>
      </w:hyperlink>
    </w:p>
    <w:p w14:paraId="18A826B8"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46" w:history="1">
        <w:r w:rsidR="00756E46" w:rsidRPr="00D76563">
          <w:rPr>
            <w:rStyle w:val="Hyperlink"/>
            <w:rFonts w:cs="Arial"/>
            <w:noProof/>
            <w:lang w:val="hy-AM" w:eastAsia="en-US"/>
          </w:rPr>
          <w:t>Հարկային և մաքսային վարչարարության ոլորտ</w:t>
        </w:r>
        <w:r w:rsidR="00756E46">
          <w:rPr>
            <w:noProof/>
            <w:webHidden/>
          </w:rPr>
          <w:tab/>
        </w:r>
        <w:r w:rsidR="00756E46">
          <w:rPr>
            <w:noProof/>
            <w:webHidden/>
          </w:rPr>
          <w:fldChar w:fldCharType="begin"/>
        </w:r>
        <w:r w:rsidR="00756E46">
          <w:rPr>
            <w:noProof/>
            <w:webHidden/>
          </w:rPr>
          <w:instrText xml:space="preserve"> PAGEREF _Toc525773146 \h </w:instrText>
        </w:r>
        <w:r w:rsidR="00756E46">
          <w:rPr>
            <w:noProof/>
            <w:webHidden/>
          </w:rPr>
        </w:r>
        <w:r w:rsidR="00756E46">
          <w:rPr>
            <w:noProof/>
            <w:webHidden/>
          </w:rPr>
          <w:fldChar w:fldCharType="separate"/>
        </w:r>
        <w:r w:rsidR="00756E46">
          <w:rPr>
            <w:noProof/>
            <w:webHidden/>
          </w:rPr>
          <w:t>58</w:t>
        </w:r>
        <w:r w:rsidR="00756E46">
          <w:rPr>
            <w:noProof/>
            <w:webHidden/>
          </w:rPr>
          <w:fldChar w:fldCharType="end"/>
        </w:r>
      </w:hyperlink>
    </w:p>
    <w:p w14:paraId="05E215BF"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47" w:history="1">
        <w:r w:rsidR="00756E46" w:rsidRPr="00D76563">
          <w:rPr>
            <w:rStyle w:val="Hyperlink"/>
            <w:rFonts w:cs="Arial"/>
            <w:noProof/>
            <w:lang w:val="hy-AM" w:eastAsia="en-US"/>
          </w:rPr>
          <w:t>Պետական գույքի կառավարման ոլորտ</w:t>
        </w:r>
        <w:r w:rsidR="00756E46">
          <w:rPr>
            <w:noProof/>
            <w:webHidden/>
          </w:rPr>
          <w:tab/>
        </w:r>
        <w:r w:rsidR="00756E46">
          <w:rPr>
            <w:noProof/>
            <w:webHidden/>
          </w:rPr>
          <w:fldChar w:fldCharType="begin"/>
        </w:r>
        <w:r w:rsidR="00756E46">
          <w:rPr>
            <w:noProof/>
            <w:webHidden/>
          </w:rPr>
          <w:instrText xml:space="preserve"> PAGEREF _Toc525773147 \h </w:instrText>
        </w:r>
        <w:r w:rsidR="00756E46">
          <w:rPr>
            <w:noProof/>
            <w:webHidden/>
          </w:rPr>
        </w:r>
        <w:r w:rsidR="00756E46">
          <w:rPr>
            <w:noProof/>
            <w:webHidden/>
          </w:rPr>
          <w:fldChar w:fldCharType="separate"/>
        </w:r>
        <w:r w:rsidR="00756E46">
          <w:rPr>
            <w:noProof/>
            <w:webHidden/>
          </w:rPr>
          <w:t>61</w:t>
        </w:r>
        <w:r w:rsidR="00756E46">
          <w:rPr>
            <w:noProof/>
            <w:webHidden/>
          </w:rPr>
          <w:fldChar w:fldCharType="end"/>
        </w:r>
      </w:hyperlink>
    </w:p>
    <w:p w14:paraId="4D68FD01"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48" w:history="1">
        <w:r w:rsidR="00756E46" w:rsidRPr="00D76563">
          <w:rPr>
            <w:rStyle w:val="Hyperlink"/>
            <w:rFonts w:cs="Arial"/>
            <w:noProof/>
            <w:lang w:val="hy-AM" w:eastAsia="en-US"/>
          </w:rPr>
          <w:t>Անշարժ գույքի կադաստր</w:t>
        </w:r>
        <w:r w:rsidR="00756E46">
          <w:rPr>
            <w:noProof/>
            <w:webHidden/>
          </w:rPr>
          <w:tab/>
        </w:r>
        <w:r w:rsidR="00756E46">
          <w:rPr>
            <w:noProof/>
            <w:webHidden/>
          </w:rPr>
          <w:fldChar w:fldCharType="begin"/>
        </w:r>
        <w:r w:rsidR="00756E46">
          <w:rPr>
            <w:noProof/>
            <w:webHidden/>
          </w:rPr>
          <w:instrText xml:space="preserve"> PAGEREF _Toc525773148 \h </w:instrText>
        </w:r>
        <w:r w:rsidR="00756E46">
          <w:rPr>
            <w:noProof/>
            <w:webHidden/>
          </w:rPr>
        </w:r>
        <w:r w:rsidR="00756E46">
          <w:rPr>
            <w:noProof/>
            <w:webHidden/>
          </w:rPr>
          <w:fldChar w:fldCharType="separate"/>
        </w:r>
        <w:r w:rsidR="00756E46">
          <w:rPr>
            <w:noProof/>
            <w:webHidden/>
          </w:rPr>
          <w:t>63</w:t>
        </w:r>
        <w:r w:rsidR="00756E46">
          <w:rPr>
            <w:noProof/>
            <w:webHidden/>
          </w:rPr>
          <w:fldChar w:fldCharType="end"/>
        </w:r>
      </w:hyperlink>
    </w:p>
    <w:p w14:paraId="4FBEE72E"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49" w:history="1">
        <w:r w:rsidR="00756E46" w:rsidRPr="00D76563">
          <w:rPr>
            <w:rStyle w:val="Hyperlink"/>
            <w:rFonts w:cs="Arial"/>
            <w:noProof/>
            <w:lang w:val="hy-AM" w:eastAsia="en-US"/>
          </w:rPr>
          <w:t>Հասարակական կարգի պահպանություն</w:t>
        </w:r>
        <w:r w:rsidR="00756E46">
          <w:rPr>
            <w:noProof/>
            <w:webHidden/>
          </w:rPr>
          <w:tab/>
        </w:r>
        <w:r w:rsidR="00756E46">
          <w:rPr>
            <w:noProof/>
            <w:webHidden/>
          </w:rPr>
          <w:fldChar w:fldCharType="begin"/>
        </w:r>
        <w:r w:rsidR="00756E46">
          <w:rPr>
            <w:noProof/>
            <w:webHidden/>
          </w:rPr>
          <w:instrText xml:space="preserve"> PAGEREF _Toc525773149 \h </w:instrText>
        </w:r>
        <w:r w:rsidR="00756E46">
          <w:rPr>
            <w:noProof/>
            <w:webHidden/>
          </w:rPr>
        </w:r>
        <w:r w:rsidR="00756E46">
          <w:rPr>
            <w:noProof/>
            <w:webHidden/>
          </w:rPr>
          <w:fldChar w:fldCharType="separate"/>
        </w:r>
        <w:r w:rsidR="00756E46">
          <w:rPr>
            <w:noProof/>
            <w:webHidden/>
          </w:rPr>
          <w:t>64</w:t>
        </w:r>
        <w:r w:rsidR="00756E46">
          <w:rPr>
            <w:noProof/>
            <w:webHidden/>
          </w:rPr>
          <w:fldChar w:fldCharType="end"/>
        </w:r>
      </w:hyperlink>
    </w:p>
    <w:p w14:paraId="69B7A50D" w14:textId="77777777" w:rsidR="00756E46" w:rsidRDefault="00671DB7">
      <w:pPr>
        <w:pStyle w:val="TOC1"/>
        <w:rPr>
          <w:rFonts w:asciiTheme="minorHAnsi" w:eastAsiaTheme="minorEastAsia" w:hAnsiTheme="minorHAnsi" w:cstheme="minorBidi"/>
          <w:b w:val="0"/>
          <w:noProof/>
          <w:szCs w:val="22"/>
          <w:lang w:val="en-US" w:eastAsia="en-US"/>
        </w:rPr>
      </w:pPr>
      <w:hyperlink w:anchor="_Toc525773150" w:history="1">
        <w:r w:rsidR="00756E46" w:rsidRPr="00D76563">
          <w:rPr>
            <w:rStyle w:val="Hyperlink"/>
            <w:noProof/>
            <w:lang w:val="hy-AM"/>
          </w:rPr>
          <w:t>Մ Ա Ս   I – Բ. ՀՀ ՏՆՏԵՍԱԿԱՆ ԵՎ ՀԱՐԿԱԲՅՈՒՋԵՏԱՅԻՆ ՀԻՄՆԱԿԱՆ ՑՈՒՑԱՆԻՇՆԵՐԻ ԿԱՆԽԱՏԵՍՈՒՄՆԵՐ</w:t>
        </w:r>
        <w:r w:rsidR="00756E46">
          <w:rPr>
            <w:noProof/>
            <w:webHidden/>
          </w:rPr>
          <w:tab/>
        </w:r>
        <w:r w:rsidR="00756E46">
          <w:rPr>
            <w:noProof/>
            <w:webHidden/>
          </w:rPr>
          <w:fldChar w:fldCharType="begin"/>
        </w:r>
        <w:r w:rsidR="00756E46">
          <w:rPr>
            <w:noProof/>
            <w:webHidden/>
          </w:rPr>
          <w:instrText xml:space="preserve"> PAGEREF _Toc525773150 \h </w:instrText>
        </w:r>
        <w:r w:rsidR="00756E46">
          <w:rPr>
            <w:noProof/>
            <w:webHidden/>
          </w:rPr>
        </w:r>
        <w:r w:rsidR="00756E46">
          <w:rPr>
            <w:noProof/>
            <w:webHidden/>
          </w:rPr>
          <w:fldChar w:fldCharType="separate"/>
        </w:r>
        <w:r w:rsidR="00756E46">
          <w:rPr>
            <w:noProof/>
            <w:webHidden/>
          </w:rPr>
          <w:t>69</w:t>
        </w:r>
        <w:r w:rsidR="00756E46">
          <w:rPr>
            <w:noProof/>
            <w:webHidden/>
          </w:rPr>
          <w:fldChar w:fldCharType="end"/>
        </w:r>
      </w:hyperlink>
    </w:p>
    <w:p w14:paraId="4543DFA7" w14:textId="77777777" w:rsidR="00756E46" w:rsidRDefault="00671DB7">
      <w:pPr>
        <w:pStyle w:val="TOC1"/>
        <w:rPr>
          <w:rFonts w:asciiTheme="minorHAnsi" w:eastAsiaTheme="minorEastAsia" w:hAnsiTheme="minorHAnsi" w:cstheme="minorBidi"/>
          <w:b w:val="0"/>
          <w:noProof/>
          <w:szCs w:val="22"/>
          <w:lang w:val="en-US" w:eastAsia="en-US"/>
        </w:rPr>
      </w:pPr>
      <w:hyperlink w:anchor="_Toc525773151" w:history="1">
        <w:r w:rsidR="00756E46" w:rsidRPr="00D76563">
          <w:rPr>
            <w:rStyle w:val="Hyperlink"/>
            <w:noProof/>
          </w:rPr>
          <w:t>ՄԱՍ II- Ա ՀԱՐԿԱԲՅՈՒՋԵՏԱՅԻՆ ՔԱՂԱՔԱԿԱՆՈՒԹՅԱՆ ՀԻՄՆԱԿԱՆ ՈՒՂՂՈՒԹՅՈՒՆՆԵՐԸ</w:t>
        </w:r>
        <w:r w:rsidR="00756E46">
          <w:rPr>
            <w:noProof/>
            <w:webHidden/>
          </w:rPr>
          <w:tab/>
        </w:r>
        <w:r w:rsidR="00756E46">
          <w:rPr>
            <w:noProof/>
            <w:webHidden/>
          </w:rPr>
          <w:fldChar w:fldCharType="begin"/>
        </w:r>
        <w:r w:rsidR="00756E46">
          <w:rPr>
            <w:noProof/>
            <w:webHidden/>
          </w:rPr>
          <w:instrText xml:space="preserve"> PAGEREF _Toc525773151 \h </w:instrText>
        </w:r>
        <w:r w:rsidR="00756E46">
          <w:rPr>
            <w:noProof/>
            <w:webHidden/>
          </w:rPr>
        </w:r>
        <w:r w:rsidR="00756E46">
          <w:rPr>
            <w:noProof/>
            <w:webHidden/>
          </w:rPr>
          <w:fldChar w:fldCharType="separate"/>
        </w:r>
        <w:r w:rsidR="00756E46">
          <w:rPr>
            <w:noProof/>
            <w:webHidden/>
          </w:rPr>
          <w:t>122</w:t>
        </w:r>
        <w:r w:rsidR="00756E46">
          <w:rPr>
            <w:noProof/>
            <w:webHidden/>
          </w:rPr>
          <w:fldChar w:fldCharType="end"/>
        </w:r>
      </w:hyperlink>
    </w:p>
    <w:p w14:paraId="57E7F424" w14:textId="77777777" w:rsidR="00756E46" w:rsidRDefault="00671DB7">
      <w:pPr>
        <w:pStyle w:val="TOC2"/>
        <w:rPr>
          <w:rFonts w:asciiTheme="minorHAnsi" w:eastAsiaTheme="minorEastAsia" w:hAnsiTheme="minorHAnsi" w:cstheme="minorBidi"/>
          <w:b w:val="0"/>
          <w:noProof/>
          <w:szCs w:val="22"/>
          <w:lang w:val="en-US" w:eastAsia="en-US"/>
        </w:rPr>
      </w:pPr>
      <w:hyperlink w:anchor="_Toc525773152" w:history="1">
        <w:r w:rsidR="00756E46" w:rsidRPr="00D76563">
          <w:rPr>
            <w:rStyle w:val="Hyperlink"/>
            <w:rFonts w:eastAsia="Calibri"/>
            <w:noProof/>
          </w:rPr>
          <w:t>Միջնաժամկետ հարկաբյուջետային սկզբունքները և ցուցանիշները</w:t>
        </w:r>
        <w:r w:rsidR="00756E46">
          <w:rPr>
            <w:noProof/>
            <w:webHidden/>
          </w:rPr>
          <w:tab/>
        </w:r>
        <w:r w:rsidR="00756E46">
          <w:rPr>
            <w:noProof/>
            <w:webHidden/>
          </w:rPr>
          <w:fldChar w:fldCharType="begin"/>
        </w:r>
        <w:r w:rsidR="00756E46">
          <w:rPr>
            <w:noProof/>
            <w:webHidden/>
          </w:rPr>
          <w:instrText xml:space="preserve"> PAGEREF _Toc525773152 \h </w:instrText>
        </w:r>
        <w:r w:rsidR="00756E46">
          <w:rPr>
            <w:noProof/>
            <w:webHidden/>
          </w:rPr>
        </w:r>
        <w:r w:rsidR="00756E46">
          <w:rPr>
            <w:noProof/>
            <w:webHidden/>
          </w:rPr>
          <w:fldChar w:fldCharType="separate"/>
        </w:r>
        <w:r w:rsidR="00756E46">
          <w:rPr>
            <w:noProof/>
            <w:webHidden/>
          </w:rPr>
          <w:t>122</w:t>
        </w:r>
        <w:r w:rsidR="00756E46">
          <w:rPr>
            <w:noProof/>
            <w:webHidden/>
          </w:rPr>
          <w:fldChar w:fldCharType="end"/>
        </w:r>
      </w:hyperlink>
    </w:p>
    <w:p w14:paraId="788DE72F" w14:textId="77777777" w:rsidR="00756E46" w:rsidRDefault="00671DB7">
      <w:pPr>
        <w:pStyle w:val="TOC1"/>
        <w:rPr>
          <w:rFonts w:asciiTheme="minorHAnsi" w:eastAsiaTheme="minorEastAsia" w:hAnsiTheme="minorHAnsi" w:cstheme="minorBidi"/>
          <w:b w:val="0"/>
          <w:noProof/>
          <w:szCs w:val="22"/>
          <w:lang w:val="en-US" w:eastAsia="en-US"/>
        </w:rPr>
      </w:pPr>
      <w:hyperlink w:anchor="_Toc525773153" w:history="1">
        <w:r w:rsidR="00756E46" w:rsidRPr="00D76563">
          <w:rPr>
            <w:rStyle w:val="Hyperlink"/>
            <w:noProof/>
          </w:rPr>
          <w:t>ՄԱՍ II – Բ.ՀԱՐԿԱԲՅՈՒՋԵՏԱՅԻՆ ՑՈՒՑԱՆԻՇՆԵՐԻ ԿԱՆԽԱՏԵՍՈՒՄ</w:t>
        </w:r>
        <w:r w:rsidR="00756E46">
          <w:rPr>
            <w:noProof/>
            <w:webHidden/>
          </w:rPr>
          <w:tab/>
        </w:r>
        <w:r w:rsidR="00756E46">
          <w:rPr>
            <w:noProof/>
            <w:webHidden/>
          </w:rPr>
          <w:fldChar w:fldCharType="begin"/>
        </w:r>
        <w:r w:rsidR="00756E46">
          <w:rPr>
            <w:noProof/>
            <w:webHidden/>
          </w:rPr>
          <w:instrText xml:space="preserve"> PAGEREF _Toc525773153 \h </w:instrText>
        </w:r>
        <w:r w:rsidR="00756E46">
          <w:rPr>
            <w:noProof/>
            <w:webHidden/>
          </w:rPr>
        </w:r>
        <w:r w:rsidR="00756E46">
          <w:rPr>
            <w:noProof/>
            <w:webHidden/>
          </w:rPr>
          <w:fldChar w:fldCharType="separate"/>
        </w:r>
        <w:r w:rsidR="00756E46">
          <w:rPr>
            <w:noProof/>
            <w:webHidden/>
          </w:rPr>
          <w:t>124</w:t>
        </w:r>
        <w:r w:rsidR="00756E46">
          <w:rPr>
            <w:noProof/>
            <w:webHidden/>
          </w:rPr>
          <w:fldChar w:fldCharType="end"/>
        </w:r>
      </w:hyperlink>
    </w:p>
    <w:p w14:paraId="76EAFBAB" w14:textId="77777777" w:rsidR="00756E46" w:rsidRDefault="00671DB7">
      <w:pPr>
        <w:pStyle w:val="TOC2"/>
        <w:rPr>
          <w:rFonts w:asciiTheme="minorHAnsi" w:eastAsiaTheme="minorEastAsia" w:hAnsiTheme="minorHAnsi" w:cstheme="minorBidi"/>
          <w:b w:val="0"/>
          <w:noProof/>
          <w:szCs w:val="22"/>
          <w:lang w:val="en-US" w:eastAsia="en-US"/>
        </w:rPr>
      </w:pPr>
      <w:hyperlink w:anchor="_Toc525773154" w:history="1">
        <w:r w:rsidR="00756E46" w:rsidRPr="00D76563">
          <w:rPr>
            <w:rStyle w:val="Hyperlink"/>
            <w:noProof/>
          </w:rPr>
          <w:t>ԵԿԱՄՈՒՏՆԵՐԻ ԿԱՆԽԱՏԵՍՈՒՄՆԵՐ</w:t>
        </w:r>
        <w:r w:rsidR="00756E46">
          <w:rPr>
            <w:noProof/>
            <w:webHidden/>
          </w:rPr>
          <w:tab/>
        </w:r>
        <w:r w:rsidR="00756E46">
          <w:rPr>
            <w:noProof/>
            <w:webHidden/>
          </w:rPr>
          <w:fldChar w:fldCharType="begin"/>
        </w:r>
        <w:r w:rsidR="00756E46">
          <w:rPr>
            <w:noProof/>
            <w:webHidden/>
          </w:rPr>
          <w:instrText xml:space="preserve"> PAGEREF _Toc525773154 \h </w:instrText>
        </w:r>
        <w:r w:rsidR="00756E46">
          <w:rPr>
            <w:noProof/>
            <w:webHidden/>
          </w:rPr>
        </w:r>
        <w:r w:rsidR="00756E46">
          <w:rPr>
            <w:noProof/>
            <w:webHidden/>
          </w:rPr>
          <w:fldChar w:fldCharType="separate"/>
        </w:r>
        <w:r w:rsidR="00756E46">
          <w:rPr>
            <w:noProof/>
            <w:webHidden/>
          </w:rPr>
          <w:t>124</w:t>
        </w:r>
        <w:r w:rsidR="00756E46">
          <w:rPr>
            <w:noProof/>
            <w:webHidden/>
          </w:rPr>
          <w:fldChar w:fldCharType="end"/>
        </w:r>
      </w:hyperlink>
    </w:p>
    <w:p w14:paraId="2FC5CA3B" w14:textId="77777777" w:rsidR="00756E46" w:rsidRDefault="00671DB7">
      <w:pPr>
        <w:pStyle w:val="TOC2"/>
        <w:rPr>
          <w:rFonts w:asciiTheme="minorHAnsi" w:eastAsiaTheme="minorEastAsia" w:hAnsiTheme="minorHAnsi" w:cstheme="minorBidi"/>
          <w:b w:val="0"/>
          <w:noProof/>
          <w:szCs w:val="22"/>
          <w:lang w:val="en-US" w:eastAsia="en-US"/>
        </w:rPr>
      </w:pPr>
      <w:hyperlink w:anchor="_Toc525773155" w:history="1">
        <w:r w:rsidR="00756E46" w:rsidRPr="00D76563">
          <w:rPr>
            <w:rStyle w:val="Hyperlink"/>
            <w:noProof/>
          </w:rPr>
          <w:t>201</w:t>
        </w:r>
        <w:r w:rsidR="00756E46" w:rsidRPr="00D76563">
          <w:rPr>
            <w:rStyle w:val="Hyperlink"/>
            <w:noProof/>
            <w:lang w:val="en-US"/>
          </w:rPr>
          <w:t>9</w:t>
        </w:r>
        <w:r w:rsidR="00756E46" w:rsidRPr="00D76563">
          <w:rPr>
            <w:rStyle w:val="Hyperlink"/>
            <w:noProof/>
          </w:rPr>
          <w:t xml:space="preserve"> ԹՎԱԿԱՆԻ ԾԱԽՍԵՐԻ ՄԱԿԱՐԴԱԿԸ </w:t>
        </w:r>
        <w:r w:rsidR="00756E46" w:rsidRPr="00D76563">
          <w:rPr>
            <w:rStyle w:val="Hyperlink"/>
            <w:noProof/>
            <w:lang w:val="en-US"/>
          </w:rPr>
          <w:t>ԵՎ</w:t>
        </w:r>
        <w:r w:rsidR="00756E46" w:rsidRPr="00D76563">
          <w:rPr>
            <w:rStyle w:val="Hyperlink"/>
            <w:noProof/>
          </w:rPr>
          <w:t xml:space="preserve"> ԾԱԽՍԱՅԻՆ ԳԵՐԱԿԱՅՈՒԹՅՈՒՆՆԵՐԸ</w:t>
        </w:r>
        <w:r w:rsidR="00756E46">
          <w:rPr>
            <w:noProof/>
            <w:webHidden/>
          </w:rPr>
          <w:tab/>
        </w:r>
        <w:r w:rsidR="00756E46">
          <w:rPr>
            <w:noProof/>
            <w:webHidden/>
          </w:rPr>
          <w:fldChar w:fldCharType="begin"/>
        </w:r>
        <w:r w:rsidR="00756E46">
          <w:rPr>
            <w:noProof/>
            <w:webHidden/>
          </w:rPr>
          <w:instrText xml:space="preserve"> PAGEREF _Toc525773155 \h </w:instrText>
        </w:r>
        <w:r w:rsidR="00756E46">
          <w:rPr>
            <w:noProof/>
            <w:webHidden/>
          </w:rPr>
        </w:r>
        <w:r w:rsidR="00756E46">
          <w:rPr>
            <w:noProof/>
            <w:webHidden/>
          </w:rPr>
          <w:fldChar w:fldCharType="separate"/>
        </w:r>
        <w:r w:rsidR="00756E46">
          <w:rPr>
            <w:noProof/>
            <w:webHidden/>
          </w:rPr>
          <w:t>125</w:t>
        </w:r>
        <w:r w:rsidR="00756E46">
          <w:rPr>
            <w:noProof/>
            <w:webHidden/>
          </w:rPr>
          <w:fldChar w:fldCharType="end"/>
        </w:r>
      </w:hyperlink>
    </w:p>
    <w:p w14:paraId="51EBFDB1" w14:textId="77777777" w:rsidR="00756E46" w:rsidRDefault="00671DB7">
      <w:pPr>
        <w:pStyle w:val="TOC2"/>
        <w:rPr>
          <w:rFonts w:asciiTheme="minorHAnsi" w:eastAsiaTheme="minorEastAsia" w:hAnsiTheme="minorHAnsi" w:cstheme="minorBidi"/>
          <w:b w:val="0"/>
          <w:noProof/>
          <w:szCs w:val="22"/>
          <w:lang w:val="en-US" w:eastAsia="en-US"/>
        </w:rPr>
      </w:pPr>
      <w:hyperlink w:anchor="_Toc525773156" w:history="1">
        <w:r w:rsidR="00756E46" w:rsidRPr="00D76563">
          <w:rPr>
            <w:rStyle w:val="Hyperlink"/>
            <w:noProof/>
          </w:rPr>
          <w:t>ՖԻՆԱՆՍԱՎՈՐՈՒՄԸ</w:t>
        </w:r>
        <w:r w:rsidR="00756E46" w:rsidRPr="00D76563">
          <w:rPr>
            <w:rStyle w:val="Hyperlink"/>
            <w:noProof/>
            <w:lang w:val="es-ES"/>
          </w:rPr>
          <w:t xml:space="preserve"> </w:t>
        </w:r>
        <w:r w:rsidR="00756E46" w:rsidRPr="00D76563">
          <w:rPr>
            <w:rStyle w:val="Hyperlink"/>
            <w:noProof/>
          </w:rPr>
          <w:t>ԱՐՏԱՔԻՆ</w:t>
        </w:r>
        <w:r w:rsidR="00756E46" w:rsidRPr="00D76563">
          <w:rPr>
            <w:rStyle w:val="Hyperlink"/>
            <w:noProof/>
            <w:lang w:val="es-ES"/>
          </w:rPr>
          <w:t xml:space="preserve"> </w:t>
        </w:r>
        <w:r w:rsidR="00756E46" w:rsidRPr="00D76563">
          <w:rPr>
            <w:rStyle w:val="Hyperlink"/>
            <w:noProof/>
          </w:rPr>
          <w:t>ԱՂԲՅՈՒՐՆԵՐԻՑ</w:t>
        </w:r>
        <w:r w:rsidR="00756E46">
          <w:rPr>
            <w:noProof/>
            <w:webHidden/>
          </w:rPr>
          <w:tab/>
        </w:r>
        <w:r w:rsidR="00756E46">
          <w:rPr>
            <w:noProof/>
            <w:webHidden/>
          </w:rPr>
          <w:fldChar w:fldCharType="begin"/>
        </w:r>
        <w:r w:rsidR="00756E46">
          <w:rPr>
            <w:noProof/>
            <w:webHidden/>
          </w:rPr>
          <w:instrText xml:space="preserve"> PAGEREF _Toc525773156 \h </w:instrText>
        </w:r>
        <w:r w:rsidR="00756E46">
          <w:rPr>
            <w:noProof/>
            <w:webHidden/>
          </w:rPr>
        </w:r>
        <w:r w:rsidR="00756E46">
          <w:rPr>
            <w:noProof/>
            <w:webHidden/>
          </w:rPr>
          <w:fldChar w:fldCharType="separate"/>
        </w:r>
        <w:r w:rsidR="00756E46">
          <w:rPr>
            <w:noProof/>
            <w:webHidden/>
          </w:rPr>
          <w:t>125</w:t>
        </w:r>
        <w:r w:rsidR="00756E46">
          <w:rPr>
            <w:noProof/>
            <w:webHidden/>
          </w:rPr>
          <w:fldChar w:fldCharType="end"/>
        </w:r>
      </w:hyperlink>
    </w:p>
    <w:p w14:paraId="65705B58" w14:textId="77777777" w:rsidR="00756E46" w:rsidRDefault="00671DB7">
      <w:pPr>
        <w:pStyle w:val="TOC2"/>
        <w:rPr>
          <w:rFonts w:asciiTheme="minorHAnsi" w:eastAsiaTheme="minorEastAsia" w:hAnsiTheme="minorHAnsi" w:cstheme="minorBidi"/>
          <w:b w:val="0"/>
          <w:noProof/>
          <w:szCs w:val="22"/>
          <w:lang w:val="en-US" w:eastAsia="en-US"/>
        </w:rPr>
      </w:pPr>
      <w:hyperlink w:anchor="_Toc525773157" w:history="1">
        <w:r w:rsidR="00756E46" w:rsidRPr="00D76563">
          <w:rPr>
            <w:rStyle w:val="Hyperlink"/>
            <w:noProof/>
          </w:rPr>
          <w:t>ՊԵՏԱԿԱՆ</w:t>
        </w:r>
        <w:r w:rsidR="00756E46" w:rsidRPr="00D76563">
          <w:rPr>
            <w:rStyle w:val="Hyperlink"/>
            <w:noProof/>
            <w:lang w:val="es-ES"/>
          </w:rPr>
          <w:t xml:space="preserve"> </w:t>
        </w:r>
        <w:r w:rsidR="00756E46" w:rsidRPr="00D76563">
          <w:rPr>
            <w:rStyle w:val="Hyperlink"/>
            <w:noProof/>
          </w:rPr>
          <w:t>ԲՅՈՒՋԵԻ</w:t>
        </w:r>
        <w:r w:rsidR="00756E46" w:rsidRPr="00D76563">
          <w:rPr>
            <w:rStyle w:val="Hyperlink"/>
            <w:noProof/>
            <w:lang w:val="es-ES"/>
          </w:rPr>
          <w:t xml:space="preserve"> </w:t>
        </w:r>
        <w:r w:rsidR="00756E46" w:rsidRPr="00D76563">
          <w:rPr>
            <w:rStyle w:val="Hyperlink"/>
            <w:noProof/>
          </w:rPr>
          <w:t>ԴԵՖԻՑԻՏԻ</w:t>
        </w:r>
        <w:r w:rsidR="00756E46" w:rsidRPr="00D76563">
          <w:rPr>
            <w:rStyle w:val="Hyperlink"/>
            <w:noProof/>
            <w:lang w:val="es-ES"/>
          </w:rPr>
          <w:t xml:space="preserve"> (</w:t>
        </w:r>
        <w:r w:rsidR="00756E46" w:rsidRPr="00D76563">
          <w:rPr>
            <w:rStyle w:val="Hyperlink"/>
            <w:noProof/>
          </w:rPr>
          <w:t>ՊԱԿԱՍՈՒՐԴԻ</w:t>
        </w:r>
        <w:r w:rsidR="00756E46" w:rsidRPr="00D76563">
          <w:rPr>
            <w:rStyle w:val="Hyperlink"/>
            <w:noProof/>
            <w:lang w:val="es-ES"/>
          </w:rPr>
          <w:t xml:space="preserve">) </w:t>
        </w:r>
        <w:r w:rsidR="00756E46" w:rsidRPr="00D76563">
          <w:rPr>
            <w:rStyle w:val="Hyperlink"/>
            <w:noProof/>
          </w:rPr>
          <w:t>ԵՎ</w:t>
        </w:r>
        <w:r w:rsidR="00756E46" w:rsidRPr="00D76563">
          <w:rPr>
            <w:rStyle w:val="Hyperlink"/>
            <w:noProof/>
            <w:lang w:val="es-ES"/>
          </w:rPr>
          <w:t xml:space="preserve"> </w:t>
        </w:r>
        <w:r w:rsidR="00756E46" w:rsidRPr="00D76563">
          <w:rPr>
            <w:rStyle w:val="Hyperlink"/>
            <w:noProof/>
          </w:rPr>
          <w:t>ՊԱՐՏՔԻ</w:t>
        </w:r>
        <w:r w:rsidR="00756E46" w:rsidRPr="00D76563">
          <w:rPr>
            <w:rStyle w:val="Hyperlink"/>
            <w:noProof/>
            <w:lang w:val="es-ES"/>
          </w:rPr>
          <w:t xml:space="preserve"> </w:t>
        </w:r>
        <w:r w:rsidR="00756E46" w:rsidRPr="00D76563">
          <w:rPr>
            <w:rStyle w:val="Hyperlink"/>
            <w:noProof/>
          </w:rPr>
          <w:t>ՄԱԿԱՐԴԱԿԸ</w:t>
        </w:r>
        <w:r w:rsidR="00756E46">
          <w:rPr>
            <w:noProof/>
            <w:webHidden/>
          </w:rPr>
          <w:tab/>
        </w:r>
        <w:r w:rsidR="00756E46">
          <w:rPr>
            <w:noProof/>
            <w:webHidden/>
          </w:rPr>
          <w:fldChar w:fldCharType="begin"/>
        </w:r>
        <w:r w:rsidR="00756E46">
          <w:rPr>
            <w:noProof/>
            <w:webHidden/>
          </w:rPr>
          <w:instrText xml:space="preserve"> PAGEREF _Toc525773157 \h </w:instrText>
        </w:r>
        <w:r w:rsidR="00756E46">
          <w:rPr>
            <w:noProof/>
            <w:webHidden/>
          </w:rPr>
        </w:r>
        <w:r w:rsidR="00756E46">
          <w:rPr>
            <w:noProof/>
            <w:webHidden/>
          </w:rPr>
          <w:fldChar w:fldCharType="separate"/>
        </w:r>
        <w:r w:rsidR="00756E46">
          <w:rPr>
            <w:noProof/>
            <w:webHidden/>
          </w:rPr>
          <w:t>126</w:t>
        </w:r>
        <w:r w:rsidR="00756E46">
          <w:rPr>
            <w:noProof/>
            <w:webHidden/>
          </w:rPr>
          <w:fldChar w:fldCharType="end"/>
        </w:r>
      </w:hyperlink>
    </w:p>
    <w:p w14:paraId="226D3C53" w14:textId="77777777" w:rsidR="00756E46" w:rsidRDefault="00671DB7">
      <w:pPr>
        <w:pStyle w:val="TOC1"/>
        <w:rPr>
          <w:rFonts w:asciiTheme="minorHAnsi" w:eastAsiaTheme="minorEastAsia" w:hAnsiTheme="minorHAnsi" w:cstheme="minorBidi"/>
          <w:b w:val="0"/>
          <w:noProof/>
          <w:szCs w:val="22"/>
          <w:lang w:val="en-US" w:eastAsia="en-US"/>
        </w:rPr>
      </w:pPr>
      <w:hyperlink w:anchor="_Toc525773158" w:history="1">
        <w:r w:rsidR="00756E46" w:rsidRPr="00D76563">
          <w:rPr>
            <w:rStyle w:val="Hyperlink"/>
            <w:noProof/>
          </w:rPr>
          <w:t>ՄԱՍ III. «ՀԱՅԱՍՏԱՆԻ</w:t>
        </w:r>
        <w:r w:rsidR="00756E46" w:rsidRPr="00D76563">
          <w:rPr>
            <w:rStyle w:val="Hyperlink"/>
            <w:rFonts w:cs="Times Armenian"/>
            <w:noProof/>
          </w:rPr>
          <w:t xml:space="preserve"> </w:t>
        </w:r>
        <w:r w:rsidR="00756E46" w:rsidRPr="00D76563">
          <w:rPr>
            <w:rStyle w:val="Hyperlink"/>
            <w:noProof/>
          </w:rPr>
          <w:t>ՀԱՆՐԱՊԵՏՈՒԹՅԱՆ 2019 ԹՎԱԿԱՆԻ ՊԵՏԱԿԱՆ ԲՅՈՒՋԵԻ ՄԱՍԻՆ» ՀԱՅԱՍՏԱՆԻ ՀԱՆՐԱՊԵՏՈՒԹՅԱՆ ՕՐԵՆՔԻ ՆԱԽԱԳԾԻ ԲԱՑԱՏՐԱԳԻՐ</w:t>
        </w:r>
        <w:r w:rsidR="00756E46">
          <w:rPr>
            <w:noProof/>
            <w:webHidden/>
          </w:rPr>
          <w:tab/>
        </w:r>
        <w:r w:rsidR="00756E46">
          <w:rPr>
            <w:noProof/>
            <w:webHidden/>
          </w:rPr>
          <w:fldChar w:fldCharType="begin"/>
        </w:r>
        <w:r w:rsidR="00756E46">
          <w:rPr>
            <w:noProof/>
            <w:webHidden/>
          </w:rPr>
          <w:instrText xml:space="preserve"> PAGEREF _Toc525773158 \h </w:instrText>
        </w:r>
        <w:r w:rsidR="00756E46">
          <w:rPr>
            <w:noProof/>
            <w:webHidden/>
          </w:rPr>
        </w:r>
        <w:r w:rsidR="00756E46">
          <w:rPr>
            <w:noProof/>
            <w:webHidden/>
          </w:rPr>
          <w:fldChar w:fldCharType="separate"/>
        </w:r>
        <w:r w:rsidR="00756E46">
          <w:rPr>
            <w:noProof/>
            <w:webHidden/>
          </w:rPr>
          <w:t>129</w:t>
        </w:r>
        <w:r w:rsidR="00756E46">
          <w:rPr>
            <w:noProof/>
            <w:webHidden/>
          </w:rPr>
          <w:fldChar w:fldCharType="end"/>
        </w:r>
      </w:hyperlink>
    </w:p>
    <w:p w14:paraId="53B01192" w14:textId="77777777" w:rsidR="00756E46" w:rsidRDefault="00671DB7">
      <w:pPr>
        <w:pStyle w:val="TOC2"/>
        <w:rPr>
          <w:rFonts w:asciiTheme="minorHAnsi" w:eastAsiaTheme="minorEastAsia" w:hAnsiTheme="minorHAnsi" w:cstheme="minorBidi"/>
          <w:b w:val="0"/>
          <w:noProof/>
          <w:szCs w:val="22"/>
          <w:lang w:val="en-US" w:eastAsia="en-US"/>
        </w:rPr>
      </w:pPr>
      <w:hyperlink w:anchor="_Toc525773159" w:history="1">
        <w:r w:rsidR="00756E46" w:rsidRPr="00D76563">
          <w:rPr>
            <w:rStyle w:val="Hyperlink"/>
            <w:noProof/>
          </w:rPr>
          <w:t>ՄԱՍ III-Ա. ԵԿԱՄՈՒՏՆԵՐԻ ԿԱՆԽԱՏԵՍՈՒՄ</w:t>
        </w:r>
        <w:r w:rsidR="00756E46">
          <w:rPr>
            <w:noProof/>
            <w:webHidden/>
          </w:rPr>
          <w:tab/>
        </w:r>
        <w:r w:rsidR="00756E46">
          <w:rPr>
            <w:noProof/>
            <w:webHidden/>
          </w:rPr>
          <w:fldChar w:fldCharType="begin"/>
        </w:r>
        <w:r w:rsidR="00756E46">
          <w:rPr>
            <w:noProof/>
            <w:webHidden/>
          </w:rPr>
          <w:instrText xml:space="preserve"> PAGEREF _Toc525773159 \h </w:instrText>
        </w:r>
        <w:r w:rsidR="00756E46">
          <w:rPr>
            <w:noProof/>
            <w:webHidden/>
          </w:rPr>
        </w:r>
        <w:r w:rsidR="00756E46">
          <w:rPr>
            <w:noProof/>
            <w:webHidden/>
          </w:rPr>
          <w:fldChar w:fldCharType="separate"/>
        </w:r>
        <w:r w:rsidR="00756E46">
          <w:rPr>
            <w:noProof/>
            <w:webHidden/>
          </w:rPr>
          <w:t>130</w:t>
        </w:r>
        <w:r w:rsidR="00756E46">
          <w:rPr>
            <w:noProof/>
            <w:webHidden/>
          </w:rPr>
          <w:fldChar w:fldCharType="end"/>
        </w:r>
      </w:hyperlink>
    </w:p>
    <w:p w14:paraId="249EEA94"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60" w:history="1">
        <w:r w:rsidR="00756E46" w:rsidRPr="00D76563">
          <w:rPr>
            <w:rStyle w:val="Hyperlink"/>
            <w:rFonts w:eastAsia="Calibri" w:cs="GHEA Grapalat"/>
            <w:bCs/>
            <w:noProof/>
            <w:lang w:val="hy-AM" w:eastAsia="en-US"/>
            <w14:textOutline w14:w="9525" w14:cap="rnd" w14:cmpd="sng" w14:algn="ctr">
              <w14:noFill/>
              <w14:prstDash w14:val="solid"/>
              <w14:bevel/>
            </w14:textOutline>
          </w:rPr>
          <w:t>Հարկային</w:t>
        </w:r>
        <w:r w:rsidR="00756E46" w:rsidRPr="00D76563">
          <w:rPr>
            <w:rStyle w:val="Hyperlink"/>
            <w:rFonts w:eastAsia="Calibri" w:cs="GHEA Grapalat"/>
            <w:bCs/>
            <w:noProof/>
            <w:lang w:val="fr-FR" w:eastAsia="en-US"/>
            <w14:textOutline w14:w="9525" w14:cap="rnd" w14:cmpd="sng" w14:algn="ctr">
              <w14:noFill/>
              <w14:prstDash w14:val="solid"/>
              <w14:bevel/>
            </w14:textOutline>
          </w:rPr>
          <w:t xml:space="preserve"> </w:t>
        </w:r>
        <w:r w:rsidR="00756E46" w:rsidRPr="00D76563">
          <w:rPr>
            <w:rStyle w:val="Hyperlink"/>
            <w:rFonts w:eastAsia="Calibri" w:cs="GHEA Grapalat"/>
            <w:bCs/>
            <w:noProof/>
            <w:lang w:val="hy-AM" w:eastAsia="en-US"/>
            <w14:textOutline w14:w="9525" w14:cap="rnd" w14:cmpd="sng" w14:algn="ctr">
              <w14:noFill/>
              <w14:prstDash w14:val="solid"/>
              <w14:bevel/>
            </w14:textOutline>
          </w:rPr>
          <w:t>եկամուտներ</w:t>
        </w:r>
        <w:r w:rsidR="00756E46" w:rsidRPr="00D76563">
          <w:rPr>
            <w:rStyle w:val="Hyperlink"/>
            <w:rFonts w:eastAsia="Calibri" w:cs="GHEA Grapalat"/>
            <w:bCs/>
            <w:noProof/>
            <w:lang w:val="fr-FR" w:eastAsia="en-US"/>
            <w14:textOutline w14:w="9525" w14:cap="rnd" w14:cmpd="sng" w14:algn="ctr">
              <w14:noFill/>
              <w14:prstDash w14:val="solid"/>
              <w14:bevel/>
            </w14:textOutline>
          </w:rPr>
          <w:t xml:space="preserve"> </w:t>
        </w:r>
        <w:r w:rsidR="00756E46" w:rsidRPr="00D76563">
          <w:rPr>
            <w:rStyle w:val="Hyperlink"/>
            <w:rFonts w:eastAsia="Calibri" w:cs="GHEA Grapalat"/>
            <w:bCs/>
            <w:noProof/>
            <w:lang w:val="hy-AM" w:eastAsia="en-US"/>
            <w14:textOutline w14:w="9525" w14:cap="rnd" w14:cmpd="sng" w14:algn="ctr">
              <w14:noFill/>
              <w14:prstDash w14:val="solid"/>
              <w14:bevel/>
            </w14:textOutline>
          </w:rPr>
          <w:t>և</w:t>
        </w:r>
        <w:r w:rsidR="00756E46" w:rsidRPr="00D76563">
          <w:rPr>
            <w:rStyle w:val="Hyperlink"/>
            <w:rFonts w:eastAsia="Calibri" w:cs="GHEA Grapalat"/>
            <w:bCs/>
            <w:noProof/>
            <w:lang w:val="fr-FR" w:eastAsia="en-US"/>
            <w14:textOutline w14:w="9525" w14:cap="rnd" w14:cmpd="sng" w14:algn="ctr">
              <w14:noFill/>
              <w14:prstDash w14:val="solid"/>
              <w14:bevel/>
            </w14:textOutline>
          </w:rPr>
          <w:t xml:space="preserve"> </w:t>
        </w:r>
        <w:r w:rsidR="00756E46" w:rsidRPr="00D76563">
          <w:rPr>
            <w:rStyle w:val="Hyperlink"/>
            <w:rFonts w:eastAsia="Calibri" w:cs="GHEA Grapalat"/>
            <w:bCs/>
            <w:noProof/>
            <w:lang w:val="hy-AM" w:eastAsia="en-US"/>
            <w14:textOutline w14:w="9525" w14:cap="rnd" w14:cmpd="sng" w14:algn="ctr">
              <w14:noFill/>
              <w14:prstDash w14:val="solid"/>
              <w14:bevel/>
            </w14:textOutline>
          </w:rPr>
          <w:t>պետական</w:t>
        </w:r>
        <w:r w:rsidR="00756E46" w:rsidRPr="00D76563">
          <w:rPr>
            <w:rStyle w:val="Hyperlink"/>
            <w:rFonts w:eastAsia="Calibri" w:cs="GHEA Grapalat"/>
            <w:bCs/>
            <w:noProof/>
            <w:lang w:val="fr-FR" w:eastAsia="en-US"/>
            <w14:textOutline w14:w="9525" w14:cap="rnd" w14:cmpd="sng" w14:algn="ctr">
              <w14:noFill/>
              <w14:prstDash w14:val="solid"/>
              <w14:bevel/>
            </w14:textOutline>
          </w:rPr>
          <w:t xml:space="preserve"> </w:t>
        </w:r>
        <w:r w:rsidR="00756E46" w:rsidRPr="00D76563">
          <w:rPr>
            <w:rStyle w:val="Hyperlink"/>
            <w:rFonts w:eastAsia="Calibri" w:cs="GHEA Grapalat"/>
            <w:bCs/>
            <w:noProof/>
            <w:lang w:val="hy-AM" w:eastAsia="en-US"/>
            <w14:textOutline w14:w="9525" w14:cap="rnd" w14:cmpd="sng" w14:algn="ctr">
              <w14:noFill/>
              <w14:prstDash w14:val="solid"/>
              <w14:bevel/>
            </w14:textOutline>
          </w:rPr>
          <w:t>տուրքեր</w:t>
        </w:r>
        <w:r w:rsidR="00756E46">
          <w:rPr>
            <w:noProof/>
            <w:webHidden/>
          </w:rPr>
          <w:tab/>
        </w:r>
        <w:r w:rsidR="00756E46">
          <w:rPr>
            <w:noProof/>
            <w:webHidden/>
          </w:rPr>
          <w:fldChar w:fldCharType="begin"/>
        </w:r>
        <w:r w:rsidR="00756E46">
          <w:rPr>
            <w:noProof/>
            <w:webHidden/>
          </w:rPr>
          <w:instrText xml:space="preserve"> PAGEREF _Toc525773160 \h </w:instrText>
        </w:r>
        <w:r w:rsidR="00756E46">
          <w:rPr>
            <w:noProof/>
            <w:webHidden/>
          </w:rPr>
        </w:r>
        <w:r w:rsidR="00756E46">
          <w:rPr>
            <w:noProof/>
            <w:webHidden/>
          </w:rPr>
          <w:fldChar w:fldCharType="separate"/>
        </w:r>
        <w:r w:rsidR="00756E46">
          <w:rPr>
            <w:noProof/>
            <w:webHidden/>
          </w:rPr>
          <w:t>131</w:t>
        </w:r>
        <w:r w:rsidR="00756E46">
          <w:rPr>
            <w:noProof/>
            <w:webHidden/>
          </w:rPr>
          <w:fldChar w:fldCharType="end"/>
        </w:r>
      </w:hyperlink>
    </w:p>
    <w:p w14:paraId="7F99EFC0"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61" w:history="1">
        <w:r w:rsidR="00756E46" w:rsidRPr="00D76563">
          <w:rPr>
            <w:rStyle w:val="Hyperlink"/>
            <w:rFonts w:eastAsia="Calibri" w:cs="GHEA Grapalat"/>
            <w:bCs/>
            <w:noProof/>
            <w:lang w:val="hy-AM" w:eastAsia="en-US"/>
            <w14:textOutline w14:w="9525" w14:cap="rnd" w14:cmpd="sng" w14:algn="ctr">
              <w14:noFill/>
              <w14:prstDash w14:val="solid"/>
              <w14:bevel/>
            </w14:textOutline>
          </w:rPr>
          <w:t>Պաշտոնական դրամաշնորհներ</w:t>
        </w:r>
        <w:r w:rsidR="00756E46">
          <w:rPr>
            <w:noProof/>
            <w:webHidden/>
          </w:rPr>
          <w:tab/>
        </w:r>
        <w:r w:rsidR="00756E46">
          <w:rPr>
            <w:noProof/>
            <w:webHidden/>
          </w:rPr>
          <w:fldChar w:fldCharType="begin"/>
        </w:r>
        <w:r w:rsidR="00756E46">
          <w:rPr>
            <w:noProof/>
            <w:webHidden/>
          </w:rPr>
          <w:instrText xml:space="preserve"> PAGEREF _Toc525773161 \h </w:instrText>
        </w:r>
        <w:r w:rsidR="00756E46">
          <w:rPr>
            <w:noProof/>
            <w:webHidden/>
          </w:rPr>
        </w:r>
        <w:r w:rsidR="00756E46">
          <w:rPr>
            <w:noProof/>
            <w:webHidden/>
          </w:rPr>
          <w:fldChar w:fldCharType="separate"/>
        </w:r>
        <w:r w:rsidR="00756E46">
          <w:rPr>
            <w:noProof/>
            <w:webHidden/>
          </w:rPr>
          <w:t>148</w:t>
        </w:r>
        <w:r w:rsidR="00756E46">
          <w:rPr>
            <w:noProof/>
            <w:webHidden/>
          </w:rPr>
          <w:fldChar w:fldCharType="end"/>
        </w:r>
      </w:hyperlink>
    </w:p>
    <w:p w14:paraId="4F8F9D99"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62" w:history="1">
        <w:r w:rsidR="00756E46" w:rsidRPr="00D76563">
          <w:rPr>
            <w:rStyle w:val="Hyperlink"/>
            <w:rFonts w:eastAsia="Calibri" w:cs="GHEA Grapalat"/>
            <w:bCs/>
            <w:noProof/>
            <w:lang w:val="hy-AM" w:eastAsia="en-US"/>
            <w14:textOutline w14:w="9525" w14:cap="rnd" w14:cmpd="sng" w14:algn="ctr">
              <w14:noFill/>
              <w14:prstDash w14:val="solid"/>
              <w14:bevel/>
            </w14:textOutline>
          </w:rPr>
          <w:t>Այլ եկամուտներ</w:t>
        </w:r>
        <w:r w:rsidR="00756E46">
          <w:rPr>
            <w:noProof/>
            <w:webHidden/>
          </w:rPr>
          <w:tab/>
        </w:r>
        <w:r w:rsidR="00756E46">
          <w:rPr>
            <w:noProof/>
            <w:webHidden/>
          </w:rPr>
          <w:fldChar w:fldCharType="begin"/>
        </w:r>
        <w:r w:rsidR="00756E46">
          <w:rPr>
            <w:noProof/>
            <w:webHidden/>
          </w:rPr>
          <w:instrText xml:space="preserve"> PAGEREF _Toc525773162 \h </w:instrText>
        </w:r>
        <w:r w:rsidR="00756E46">
          <w:rPr>
            <w:noProof/>
            <w:webHidden/>
          </w:rPr>
        </w:r>
        <w:r w:rsidR="00756E46">
          <w:rPr>
            <w:noProof/>
            <w:webHidden/>
          </w:rPr>
          <w:fldChar w:fldCharType="separate"/>
        </w:r>
        <w:r w:rsidR="00756E46">
          <w:rPr>
            <w:noProof/>
            <w:webHidden/>
          </w:rPr>
          <w:t>149</w:t>
        </w:r>
        <w:r w:rsidR="00756E46">
          <w:rPr>
            <w:noProof/>
            <w:webHidden/>
          </w:rPr>
          <w:fldChar w:fldCharType="end"/>
        </w:r>
      </w:hyperlink>
    </w:p>
    <w:p w14:paraId="539DD25E" w14:textId="77777777" w:rsidR="00756E46" w:rsidRDefault="00671DB7">
      <w:pPr>
        <w:pStyle w:val="TOC2"/>
        <w:rPr>
          <w:rFonts w:asciiTheme="minorHAnsi" w:eastAsiaTheme="minorEastAsia" w:hAnsiTheme="minorHAnsi" w:cstheme="minorBidi"/>
          <w:b w:val="0"/>
          <w:noProof/>
          <w:szCs w:val="22"/>
          <w:lang w:val="en-US" w:eastAsia="en-US"/>
        </w:rPr>
      </w:pPr>
      <w:hyperlink w:anchor="_Toc525773163" w:history="1">
        <w:r w:rsidR="00756E46" w:rsidRPr="00D76563">
          <w:rPr>
            <w:rStyle w:val="Hyperlink"/>
            <w:noProof/>
          </w:rPr>
          <w:t>Մ Ա Ս  III – Բ. Ծ</w:t>
        </w:r>
        <w:r w:rsidR="00756E46" w:rsidRPr="00D76563">
          <w:rPr>
            <w:rStyle w:val="Hyperlink"/>
            <w:rFonts w:cs="Times Armenian"/>
            <w:noProof/>
          </w:rPr>
          <w:t xml:space="preserve"> </w:t>
        </w:r>
        <w:r w:rsidR="00756E46" w:rsidRPr="00D76563">
          <w:rPr>
            <w:rStyle w:val="Hyperlink"/>
            <w:noProof/>
          </w:rPr>
          <w:t>Ա</w:t>
        </w:r>
        <w:r w:rsidR="00756E46" w:rsidRPr="00D76563">
          <w:rPr>
            <w:rStyle w:val="Hyperlink"/>
            <w:rFonts w:cs="Times Armenian"/>
            <w:noProof/>
          </w:rPr>
          <w:t xml:space="preserve"> </w:t>
        </w:r>
        <w:r w:rsidR="00756E46" w:rsidRPr="00D76563">
          <w:rPr>
            <w:rStyle w:val="Hyperlink"/>
            <w:noProof/>
          </w:rPr>
          <w:t>Խ</w:t>
        </w:r>
        <w:r w:rsidR="00756E46" w:rsidRPr="00D76563">
          <w:rPr>
            <w:rStyle w:val="Hyperlink"/>
            <w:rFonts w:cs="Times Armenian"/>
            <w:noProof/>
          </w:rPr>
          <w:t xml:space="preserve"> </w:t>
        </w:r>
        <w:r w:rsidR="00756E46" w:rsidRPr="00D76563">
          <w:rPr>
            <w:rStyle w:val="Hyperlink"/>
            <w:noProof/>
          </w:rPr>
          <w:t>Ս</w:t>
        </w:r>
        <w:r w:rsidR="00756E46" w:rsidRPr="00D76563">
          <w:rPr>
            <w:rStyle w:val="Hyperlink"/>
            <w:rFonts w:cs="Times Armenian"/>
            <w:noProof/>
          </w:rPr>
          <w:t xml:space="preserve"> </w:t>
        </w:r>
        <w:r w:rsidR="00756E46" w:rsidRPr="00D76563">
          <w:rPr>
            <w:rStyle w:val="Hyperlink"/>
            <w:noProof/>
          </w:rPr>
          <w:t>Ե</w:t>
        </w:r>
        <w:r w:rsidR="00756E46" w:rsidRPr="00D76563">
          <w:rPr>
            <w:rStyle w:val="Hyperlink"/>
            <w:rFonts w:cs="Times Armenian"/>
            <w:noProof/>
          </w:rPr>
          <w:t xml:space="preserve"> </w:t>
        </w:r>
        <w:r w:rsidR="00756E46" w:rsidRPr="00D76563">
          <w:rPr>
            <w:rStyle w:val="Hyperlink"/>
            <w:noProof/>
          </w:rPr>
          <w:t>Ր</w:t>
        </w:r>
        <w:r w:rsidR="00756E46" w:rsidRPr="00D76563">
          <w:rPr>
            <w:rStyle w:val="Hyperlink"/>
            <w:rFonts w:cs="Times Armenian"/>
            <w:noProof/>
          </w:rPr>
          <w:t xml:space="preserve"> </w:t>
        </w:r>
        <w:r w:rsidR="00756E46" w:rsidRPr="00D76563">
          <w:rPr>
            <w:rStyle w:val="Hyperlink"/>
            <w:noProof/>
          </w:rPr>
          <w:t>Ի</w:t>
        </w:r>
        <w:r w:rsidR="00756E46" w:rsidRPr="00D76563">
          <w:rPr>
            <w:rStyle w:val="Hyperlink"/>
            <w:rFonts w:cs="Times Armenian"/>
            <w:noProof/>
          </w:rPr>
          <w:t xml:space="preserve">  </w:t>
        </w:r>
        <w:r w:rsidR="00756E46" w:rsidRPr="00D76563">
          <w:rPr>
            <w:rStyle w:val="Hyperlink"/>
            <w:noProof/>
          </w:rPr>
          <w:t>Կ</w:t>
        </w:r>
        <w:r w:rsidR="00756E46" w:rsidRPr="00D76563">
          <w:rPr>
            <w:rStyle w:val="Hyperlink"/>
            <w:rFonts w:cs="Times Armenian"/>
            <w:noProof/>
          </w:rPr>
          <w:t xml:space="preserve"> </w:t>
        </w:r>
        <w:r w:rsidR="00756E46" w:rsidRPr="00D76563">
          <w:rPr>
            <w:rStyle w:val="Hyperlink"/>
            <w:noProof/>
          </w:rPr>
          <w:t>Ա</w:t>
        </w:r>
        <w:r w:rsidR="00756E46" w:rsidRPr="00D76563">
          <w:rPr>
            <w:rStyle w:val="Hyperlink"/>
            <w:rFonts w:cs="Times Armenian"/>
            <w:noProof/>
          </w:rPr>
          <w:t xml:space="preserve"> </w:t>
        </w:r>
        <w:r w:rsidR="00756E46" w:rsidRPr="00D76563">
          <w:rPr>
            <w:rStyle w:val="Hyperlink"/>
            <w:noProof/>
          </w:rPr>
          <w:t>Ն</w:t>
        </w:r>
        <w:r w:rsidR="00756E46" w:rsidRPr="00D76563">
          <w:rPr>
            <w:rStyle w:val="Hyperlink"/>
            <w:rFonts w:cs="Times Armenian"/>
            <w:noProof/>
          </w:rPr>
          <w:t xml:space="preserve"> </w:t>
        </w:r>
        <w:r w:rsidR="00756E46" w:rsidRPr="00D76563">
          <w:rPr>
            <w:rStyle w:val="Hyperlink"/>
            <w:noProof/>
          </w:rPr>
          <w:t>Խ</w:t>
        </w:r>
        <w:r w:rsidR="00756E46" w:rsidRPr="00D76563">
          <w:rPr>
            <w:rStyle w:val="Hyperlink"/>
            <w:rFonts w:cs="Times Armenian"/>
            <w:noProof/>
          </w:rPr>
          <w:t xml:space="preserve"> </w:t>
        </w:r>
        <w:r w:rsidR="00756E46" w:rsidRPr="00D76563">
          <w:rPr>
            <w:rStyle w:val="Hyperlink"/>
            <w:noProof/>
          </w:rPr>
          <w:t>Ա</w:t>
        </w:r>
        <w:r w:rsidR="00756E46" w:rsidRPr="00D76563">
          <w:rPr>
            <w:rStyle w:val="Hyperlink"/>
            <w:rFonts w:cs="Times Armenian"/>
            <w:noProof/>
          </w:rPr>
          <w:t xml:space="preserve"> </w:t>
        </w:r>
        <w:r w:rsidR="00756E46" w:rsidRPr="00D76563">
          <w:rPr>
            <w:rStyle w:val="Hyperlink"/>
            <w:noProof/>
          </w:rPr>
          <w:t>Տ</w:t>
        </w:r>
        <w:r w:rsidR="00756E46" w:rsidRPr="00D76563">
          <w:rPr>
            <w:rStyle w:val="Hyperlink"/>
            <w:rFonts w:cs="Times Armenian"/>
            <w:noProof/>
          </w:rPr>
          <w:t xml:space="preserve"> </w:t>
        </w:r>
        <w:r w:rsidR="00756E46" w:rsidRPr="00D76563">
          <w:rPr>
            <w:rStyle w:val="Hyperlink"/>
            <w:noProof/>
          </w:rPr>
          <w:t>Ե</w:t>
        </w:r>
        <w:r w:rsidR="00756E46" w:rsidRPr="00D76563">
          <w:rPr>
            <w:rStyle w:val="Hyperlink"/>
            <w:rFonts w:cs="Times Armenian"/>
            <w:noProof/>
          </w:rPr>
          <w:t xml:space="preserve"> </w:t>
        </w:r>
        <w:r w:rsidR="00756E46" w:rsidRPr="00D76563">
          <w:rPr>
            <w:rStyle w:val="Hyperlink"/>
            <w:noProof/>
          </w:rPr>
          <w:t>Ս</w:t>
        </w:r>
        <w:r w:rsidR="00756E46" w:rsidRPr="00D76563">
          <w:rPr>
            <w:rStyle w:val="Hyperlink"/>
            <w:rFonts w:cs="Times Armenian"/>
            <w:noProof/>
          </w:rPr>
          <w:t xml:space="preserve"> </w:t>
        </w:r>
        <w:r w:rsidR="00756E46" w:rsidRPr="00D76563">
          <w:rPr>
            <w:rStyle w:val="Hyperlink"/>
            <w:noProof/>
          </w:rPr>
          <w:t>Ո</w:t>
        </w:r>
        <w:r w:rsidR="00756E46" w:rsidRPr="00D76563">
          <w:rPr>
            <w:rStyle w:val="Hyperlink"/>
            <w:rFonts w:cs="Times Armenian"/>
            <w:noProof/>
          </w:rPr>
          <w:t xml:space="preserve"> </w:t>
        </w:r>
        <w:r w:rsidR="00756E46" w:rsidRPr="00D76563">
          <w:rPr>
            <w:rStyle w:val="Hyperlink"/>
            <w:noProof/>
          </w:rPr>
          <w:t>Ւ</w:t>
        </w:r>
        <w:r w:rsidR="00756E46" w:rsidRPr="00D76563">
          <w:rPr>
            <w:rStyle w:val="Hyperlink"/>
            <w:rFonts w:cs="Times Armenian"/>
            <w:noProof/>
          </w:rPr>
          <w:t xml:space="preserve"> </w:t>
        </w:r>
        <w:r w:rsidR="00756E46" w:rsidRPr="00D76563">
          <w:rPr>
            <w:rStyle w:val="Hyperlink"/>
            <w:noProof/>
          </w:rPr>
          <w:t>Մ</w:t>
        </w:r>
        <w:r w:rsidR="00756E46">
          <w:rPr>
            <w:noProof/>
            <w:webHidden/>
          </w:rPr>
          <w:tab/>
        </w:r>
        <w:r w:rsidR="00756E46">
          <w:rPr>
            <w:noProof/>
            <w:webHidden/>
          </w:rPr>
          <w:fldChar w:fldCharType="begin"/>
        </w:r>
        <w:r w:rsidR="00756E46">
          <w:rPr>
            <w:noProof/>
            <w:webHidden/>
          </w:rPr>
          <w:instrText xml:space="preserve"> PAGEREF _Toc525773163 \h </w:instrText>
        </w:r>
        <w:r w:rsidR="00756E46">
          <w:rPr>
            <w:noProof/>
            <w:webHidden/>
          </w:rPr>
        </w:r>
        <w:r w:rsidR="00756E46">
          <w:rPr>
            <w:noProof/>
            <w:webHidden/>
          </w:rPr>
          <w:fldChar w:fldCharType="separate"/>
        </w:r>
        <w:r w:rsidR="00756E46">
          <w:rPr>
            <w:noProof/>
            <w:webHidden/>
          </w:rPr>
          <w:t>154</w:t>
        </w:r>
        <w:r w:rsidR="00756E46">
          <w:rPr>
            <w:noProof/>
            <w:webHidden/>
          </w:rPr>
          <w:fldChar w:fldCharType="end"/>
        </w:r>
      </w:hyperlink>
    </w:p>
    <w:p w14:paraId="689C4D8B"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64" w:history="1">
        <w:r w:rsidR="00756E46" w:rsidRPr="00D76563">
          <w:rPr>
            <w:rStyle w:val="Hyperlink"/>
            <w:noProof/>
          </w:rPr>
          <w:t>Պետական իշխանության մարմինների պահպանման ծախսեր</w:t>
        </w:r>
        <w:r w:rsidR="00756E46">
          <w:rPr>
            <w:noProof/>
            <w:webHidden/>
          </w:rPr>
          <w:tab/>
        </w:r>
        <w:r w:rsidR="00756E46">
          <w:rPr>
            <w:noProof/>
            <w:webHidden/>
          </w:rPr>
          <w:fldChar w:fldCharType="begin"/>
        </w:r>
        <w:r w:rsidR="00756E46">
          <w:rPr>
            <w:noProof/>
            <w:webHidden/>
          </w:rPr>
          <w:instrText xml:space="preserve"> PAGEREF _Toc525773164 \h </w:instrText>
        </w:r>
        <w:r w:rsidR="00756E46">
          <w:rPr>
            <w:noProof/>
            <w:webHidden/>
          </w:rPr>
        </w:r>
        <w:r w:rsidR="00756E46">
          <w:rPr>
            <w:noProof/>
            <w:webHidden/>
          </w:rPr>
          <w:fldChar w:fldCharType="separate"/>
        </w:r>
        <w:r w:rsidR="00756E46">
          <w:rPr>
            <w:noProof/>
            <w:webHidden/>
          </w:rPr>
          <w:t>155</w:t>
        </w:r>
        <w:r w:rsidR="00756E46">
          <w:rPr>
            <w:noProof/>
            <w:webHidden/>
          </w:rPr>
          <w:fldChar w:fldCharType="end"/>
        </w:r>
      </w:hyperlink>
    </w:p>
    <w:p w14:paraId="4F57AED4"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65" w:history="1">
        <w:r w:rsidR="00756E46" w:rsidRPr="00D76563">
          <w:rPr>
            <w:rStyle w:val="Hyperlink"/>
            <w:noProof/>
          </w:rPr>
          <w:t>Առողջապահության նախարարություն</w:t>
        </w:r>
        <w:r w:rsidR="00756E46">
          <w:rPr>
            <w:noProof/>
            <w:webHidden/>
          </w:rPr>
          <w:tab/>
        </w:r>
        <w:r w:rsidR="00756E46">
          <w:rPr>
            <w:noProof/>
            <w:webHidden/>
          </w:rPr>
          <w:fldChar w:fldCharType="begin"/>
        </w:r>
        <w:r w:rsidR="00756E46">
          <w:rPr>
            <w:noProof/>
            <w:webHidden/>
          </w:rPr>
          <w:instrText xml:space="preserve"> PAGEREF _Toc525773165 \h </w:instrText>
        </w:r>
        <w:r w:rsidR="00756E46">
          <w:rPr>
            <w:noProof/>
            <w:webHidden/>
          </w:rPr>
        </w:r>
        <w:r w:rsidR="00756E46">
          <w:rPr>
            <w:noProof/>
            <w:webHidden/>
          </w:rPr>
          <w:fldChar w:fldCharType="separate"/>
        </w:r>
        <w:r w:rsidR="00756E46">
          <w:rPr>
            <w:noProof/>
            <w:webHidden/>
          </w:rPr>
          <w:t>168</w:t>
        </w:r>
        <w:r w:rsidR="00756E46">
          <w:rPr>
            <w:noProof/>
            <w:webHidden/>
          </w:rPr>
          <w:fldChar w:fldCharType="end"/>
        </w:r>
      </w:hyperlink>
    </w:p>
    <w:p w14:paraId="71DAD2FB"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66" w:history="1">
        <w:r w:rsidR="00756E46" w:rsidRPr="00D76563">
          <w:rPr>
            <w:rStyle w:val="Hyperlink"/>
            <w:noProof/>
          </w:rPr>
          <w:t>Հանգիստ, մշակույթ և կրոն</w:t>
        </w:r>
        <w:r w:rsidR="00756E46">
          <w:rPr>
            <w:noProof/>
            <w:webHidden/>
          </w:rPr>
          <w:tab/>
        </w:r>
        <w:r w:rsidR="00756E46">
          <w:rPr>
            <w:noProof/>
            <w:webHidden/>
          </w:rPr>
          <w:fldChar w:fldCharType="begin"/>
        </w:r>
        <w:r w:rsidR="00756E46">
          <w:rPr>
            <w:noProof/>
            <w:webHidden/>
          </w:rPr>
          <w:instrText xml:space="preserve"> PAGEREF _Toc525773166 \h </w:instrText>
        </w:r>
        <w:r w:rsidR="00756E46">
          <w:rPr>
            <w:noProof/>
            <w:webHidden/>
          </w:rPr>
        </w:r>
        <w:r w:rsidR="00756E46">
          <w:rPr>
            <w:noProof/>
            <w:webHidden/>
          </w:rPr>
          <w:fldChar w:fldCharType="separate"/>
        </w:r>
        <w:r w:rsidR="00756E46">
          <w:rPr>
            <w:noProof/>
            <w:webHidden/>
          </w:rPr>
          <w:t>186</w:t>
        </w:r>
        <w:r w:rsidR="00756E46">
          <w:rPr>
            <w:noProof/>
            <w:webHidden/>
          </w:rPr>
          <w:fldChar w:fldCharType="end"/>
        </w:r>
      </w:hyperlink>
    </w:p>
    <w:p w14:paraId="72DCCA76"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67" w:history="1">
        <w:r w:rsidR="00756E46" w:rsidRPr="00D76563">
          <w:rPr>
            <w:rStyle w:val="Hyperlink"/>
            <w:noProof/>
            <w:lang w:val="en-US"/>
          </w:rPr>
          <w:t xml:space="preserve">ՀՀ </w:t>
        </w:r>
        <w:r w:rsidR="00756E46" w:rsidRPr="00D76563">
          <w:rPr>
            <w:rStyle w:val="Hyperlink"/>
            <w:noProof/>
          </w:rPr>
          <w:t>կրթությ</w:t>
        </w:r>
        <w:r w:rsidR="00756E46" w:rsidRPr="00D76563">
          <w:rPr>
            <w:rStyle w:val="Hyperlink"/>
            <w:noProof/>
            <w:lang w:val="en-US"/>
          </w:rPr>
          <w:t>ան և գիտության նախարարություն</w:t>
        </w:r>
        <w:r w:rsidR="00756E46">
          <w:rPr>
            <w:noProof/>
            <w:webHidden/>
          </w:rPr>
          <w:tab/>
        </w:r>
        <w:r w:rsidR="00756E46">
          <w:rPr>
            <w:noProof/>
            <w:webHidden/>
          </w:rPr>
          <w:fldChar w:fldCharType="begin"/>
        </w:r>
        <w:r w:rsidR="00756E46">
          <w:rPr>
            <w:noProof/>
            <w:webHidden/>
          </w:rPr>
          <w:instrText xml:space="preserve"> PAGEREF _Toc525773167 \h </w:instrText>
        </w:r>
        <w:r w:rsidR="00756E46">
          <w:rPr>
            <w:noProof/>
            <w:webHidden/>
          </w:rPr>
        </w:r>
        <w:r w:rsidR="00756E46">
          <w:rPr>
            <w:noProof/>
            <w:webHidden/>
          </w:rPr>
          <w:fldChar w:fldCharType="separate"/>
        </w:r>
        <w:r w:rsidR="00756E46">
          <w:rPr>
            <w:noProof/>
            <w:webHidden/>
          </w:rPr>
          <w:t>195</w:t>
        </w:r>
        <w:r w:rsidR="00756E46">
          <w:rPr>
            <w:noProof/>
            <w:webHidden/>
          </w:rPr>
          <w:fldChar w:fldCharType="end"/>
        </w:r>
      </w:hyperlink>
    </w:p>
    <w:p w14:paraId="1B5004A2"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68" w:history="1">
        <w:r w:rsidR="00756E46" w:rsidRPr="00D76563">
          <w:rPr>
            <w:rStyle w:val="Hyperlink"/>
            <w:noProof/>
            <w:lang w:val="en-US"/>
          </w:rPr>
          <w:t>ՀՀ աշխատանքի և սոցիալական հարցերի նախարարություն</w:t>
        </w:r>
        <w:r w:rsidR="00756E46">
          <w:rPr>
            <w:noProof/>
            <w:webHidden/>
          </w:rPr>
          <w:tab/>
        </w:r>
        <w:r w:rsidR="00756E46">
          <w:rPr>
            <w:noProof/>
            <w:webHidden/>
          </w:rPr>
          <w:fldChar w:fldCharType="begin"/>
        </w:r>
        <w:r w:rsidR="00756E46">
          <w:rPr>
            <w:noProof/>
            <w:webHidden/>
          </w:rPr>
          <w:instrText xml:space="preserve"> PAGEREF _Toc525773168 \h </w:instrText>
        </w:r>
        <w:r w:rsidR="00756E46">
          <w:rPr>
            <w:noProof/>
            <w:webHidden/>
          </w:rPr>
        </w:r>
        <w:r w:rsidR="00756E46">
          <w:rPr>
            <w:noProof/>
            <w:webHidden/>
          </w:rPr>
          <w:fldChar w:fldCharType="separate"/>
        </w:r>
        <w:r w:rsidR="00756E46">
          <w:rPr>
            <w:noProof/>
            <w:webHidden/>
          </w:rPr>
          <w:t>202</w:t>
        </w:r>
        <w:r w:rsidR="00756E46">
          <w:rPr>
            <w:noProof/>
            <w:webHidden/>
          </w:rPr>
          <w:fldChar w:fldCharType="end"/>
        </w:r>
      </w:hyperlink>
    </w:p>
    <w:p w14:paraId="67CE86C0"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69" w:history="1">
        <w:r w:rsidR="00756E46" w:rsidRPr="00D76563">
          <w:rPr>
            <w:rStyle w:val="Hyperlink"/>
            <w:noProof/>
          </w:rPr>
          <w:t>ՀՀ Գյուղատնտեսության նախարարություն</w:t>
        </w:r>
        <w:r w:rsidR="00756E46">
          <w:rPr>
            <w:noProof/>
            <w:webHidden/>
          </w:rPr>
          <w:tab/>
        </w:r>
        <w:r w:rsidR="00756E46">
          <w:rPr>
            <w:noProof/>
            <w:webHidden/>
          </w:rPr>
          <w:fldChar w:fldCharType="begin"/>
        </w:r>
        <w:r w:rsidR="00756E46">
          <w:rPr>
            <w:noProof/>
            <w:webHidden/>
          </w:rPr>
          <w:instrText xml:space="preserve"> PAGEREF _Toc525773169 \h </w:instrText>
        </w:r>
        <w:r w:rsidR="00756E46">
          <w:rPr>
            <w:noProof/>
            <w:webHidden/>
          </w:rPr>
        </w:r>
        <w:r w:rsidR="00756E46">
          <w:rPr>
            <w:noProof/>
            <w:webHidden/>
          </w:rPr>
          <w:fldChar w:fldCharType="separate"/>
        </w:r>
        <w:r w:rsidR="00756E46">
          <w:rPr>
            <w:noProof/>
            <w:webHidden/>
          </w:rPr>
          <w:t>220</w:t>
        </w:r>
        <w:r w:rsidR="00756E46">
          <w:rPr>
            <w:noProof/>
            <w:webHidden/>
          </w:rPr>
          <w:fldChar w:fldCharType="end"/>
        </w:r>
      </w:hyperlink>
    </w:p>
    <w:p w14:paraId="79147406"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70" w:history="1">
        <w:r w:rsidR="00756E46" w:rsidRPr="00D76563">
          <w:rPr>
            <w:rStyle w:val="Hyperlink"/>
            <w:noProof/>
          </w:rPr>
          <w:t>ՀՀ էներգետիկ ենթակառուցվածքների և բնական պաշարների նախարարություն</w:t>
        </w:r>
        <w:r w:rsidR="00756E46">
          <w:rPr>
            <w:noProof/>
            <w:webHidden/>
          </w:rPr>
          <w:tab/>
        </w:r>
        <w:r w:rsidR="00756E46">
          <w:rPr>
            <w:noProof/>
            <w:webHidden/>
          </w:rPr>
          <w:fldChar w:fldCharType="begin"/>
        </w:r>
        <w:r w:rsidR="00756E46">
          <w:rPr>
            <w:noProof/>
            <w:webHidden/>
          </w:rPr>
          <w:instrText xml:space="preserve"> PAGEREF _Toc525773170 \h </w:instrText>
        </w:r>
        <w:r w:rsidR="00756E46">
          <w:rPr>
            <w:noProof/>
            <w:webHidden/>
          </w:rPr>
        </w:r>
        <w:r w:rsidR="00756E46">
          <w:rPr>
            <w:noProof/>
            <w:webHidden/>
          </w:rPr>
          <w:fldChar w:fldCharType="separate"/>
        </w:r>
        <w:r w:rsidR="00756E46">
          <w:rPr>
            <w:noProof/>
            <w:webHidden/>
          </w:rPr>
          <w:t>231</w:t>
        </w:r>
        <w:r w:rsidR="00756E46">
          <w:rPr>
            <w:noProof/>
            <w:webHidden/>
          </w:rPr>
          <w:fldChar w:fldCharType="end"/>
        </w:r>
      </w:hyperlink>
    </w:p>
    <w:p w14:paraId="20B4092F"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71" w:history="1">
        <w:r w:rsidR="00756E46" w:rsidRPr="00D76563">
          <w:rPr>
            <w:rStyle w:val="Hyperlink"/>
            <w:noProof/>
          </w:rPr>
          <w:t>ՀՀ տարածքային կառավարման և զարգացման նախարարություն.</w:t>
        </w:r>
        <w:r w:rsidR="00756E46">
          <w:rPr>
            <w:noProof/>
            <w:webHidden/>
          </w:rPr>
          <w:tab/>
        </w:r>
        <w:r w:rsidR="00756E46">
          <w:rPr>
            <w:noProof/>
            <w:webHidden/>
          </w:rPr>
          <w:fldChar w:fldCharType="begin"/>
        </w:r>
        <w:r w:rsidR="00756E46">
          <w:rPr>
            <w:noProof/>
            <w:webHidden/>
          </w:rPr>
          <w:instrText xml:space="preserve"> PAGEREF _Toc525773171 \h </w:instrText>
        </w:r>
        <w:r w:rsidR="00756E46">
          <w:rPr>
            <w:noProof/>
            <w:webHidden/>
          </w:rPr>
        </w:r>
        <w:r w:rsidR="00756E46">
          <w:rPr>
            <w:noProof/>
            <w:webHidden/>
          </w:rPr>
          <w:fldChar w:fldCharType="separate"/>
        </w:r>
        <w:r w:rsidR="00756E46">
          <w:rPr>
            <w:noProof/>
            <w:webHidden/>
          </w:rPr>
          <w:t>243</w:t>
        </w:r>
        <w:r w:rsidR="00756E46">
          <w:rPr>
            <w:noProof/>
            <w:webHidden/>
          </w:rPr>
          <w:fldChar w:fldCharType="end"/>
        </w:r>
      </w:hyperlink>
    </w:p>
    <w:p w14:paraId="35D1256B"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72" w:history="1">
        <w:r w:rsidR="00756E46" w:rsidRPr="00D76563">
          <w:rPr>
            <w:rStyle w:val="Hyperlink"/>
            <w:noProof/>
          </w:rPr>
          <w:t>Հատկացումներ  համայնքների  բյուջեներին</w:t>
        </w:r>
        <w:r w:rsidR="00756E46">
          <w:rPr>
            <w:noProof/>
            <w:webHidden/>
          </w:rPr>
          <w:tab/>
        </w:r>
        <w:r w:rsidR="00756E46">
          <w:rPr>
            <w:noProof/>
            <w:webHidden/>
          </w:rPr>
          <w:fldChar w:fldCharType="begin"/>
        </w:r>
        <w:r w:rsidR="00756E46">
          <w:rPr>
            <w:noProof/>
            <w:webHidden/>
          </w:rPr>
          <w:instrText xml:space="preserve"> PAGEREF _Toc525773172 \h </w:instrText>
        </w:r>
        <w:r w:rsidR="00756E46">
          <w:rPr>
            <w:noProof/>
            <w:webHidden/>
          </w:rPr>
        </w:r>
        <w:r w:rsidR="00756E46">
          <w:rPr>
            <w:noProof/>
            <w:webHidden/>
          </w:rPr>
          <w:fldChar w:fldCharType="separate"/>
        </w:r>
        <w:r w:rsidR="00756E46">
          <w:rPr>
            <w:noProof/>
            <w:webHidden/>
          </w:rPr>
          <w:t>243</w:t>
        </w:r>
        <w:r w:rsidR="00756E46">
          <w:rPr>
            <w:noProof/>
            <w:webHidden/>
          </w:rPr>
          <w:fldChar w:fldCharType="end"/>
        </w:r>
      </w:hyperlink>
    </w:p>
    <w:p w14:paraId="33954F71"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73" w:history="1">
        <w:r w:rsidR="00756E46" w:rsidRPr="00D76563">
          <w:rPr>
            <w:rStyle w:val="Hyperlink"/>
            <w:rFonts w:cs="Sylfaen"/>
            <w:bCs/>
            <w:noProof/>
            <w:lang w:val="hy-AM" w:eastAsia="en-US"/>
            <w14:textOutline w14:w="9525" w14:cap="rnd" w14:cmpd="sng" w14:algn="ctr">
              <w14:noFill/>
              <w14:prstDash w14:val="solid"/>
              <w14:bevel/>
            </w14:textOutline>
          </w:rPr>
          <w:t>ՀՀ տրանսպորտի, կապի և տեղեկատվական տեխնոլոգիաների նախարարություն</w:t>
        </w:r>
        <w:r w:rsidR="00756E46">
          <w:rPr>
            <w:noProof/>
            <w:webHidden/>
          </w:rPr>
          <w:tab/>
        </w:r>
        <w:r w:rsidR="00756E46">
          <w:rPr>
            <w:noProof/>
            <w:webHidden/>
          </w:rPr>
          <w:fldChar w:fldCharType="begin"/>
        </w:r>
        <w:r w:rsidR="00756E46">
          <w:rPr>
            <w:noProof/>
            <w:webHidden/>
          </w:rPr>
          <w:instrText xml:space="preserve"> PAGEREF _Toc525773173 \h </w:instrText>
        </w:r>
        <w:r w:rsidR="00756E46">
          <w:rPr>
            <w:noProof/>
            <w:webHidden/>
          </w:rPr>
        </w:r>
        <w:r w:rsidR="00756E46">
          <w:rPr>
            <w:noProof/>
            <w:webHidden/>
          </w:rPr>
          <w:fldChar w:fldCharType="separate"/>
        </w:r>
        <w:r w:rsidR="00756E46">
          <w:rPr>
            <w:noProof/>
            <w:webHidden/>
          </w:rPr>
          <w:t>254</w:t>
        </w:r>
        <w:r w:rsidR="00756E46">
          <w:rPr>
            <w:noProof/>
            <w:webHidden/>
          </w:rPr>
          <w:fldChar w:fldCharType="end"/>
        </w:r>
      </w:hyperlink>
    </w:p>
    <w:p w14:paraId="0215662A"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74" w:history="1">
        <w:r w:rsidR="00756E46" w:rsidRPr="00D76563">
          <w:rPr>
            <w:rStyle w:val="Hyperlink"/>
            <w:noProof/>
            <w:lang w:val="en-US"/>
          </w:rPr>
          <w:t xml:space="preserve">ՀՀ </w:t>
        </w:r>
        <w:r w:rsidR="00756E46" w:rsidRPr="00D76563">
          <w:rPr>
            <w:rStyle w:val="Hyperlink"/>
            <w:noProof/>
          </w:rPr>
          <w:t>Բնապահպանության նախարարություն</w:t>
        </w:r>
        <w:r w:rsidR="00756E46">
          <w:rPr>
            <w:noProof/>
            <w:webHidden/>
          </w:rPr>
          <w:tab/>
        </w:r>
        <w:r w:rsidR="00756E46">
          <w:rPr>
            <w:noProof/>
            <w:webHidden/>
          </w:rPr>
          <w:fldChar w:fldCharType="begin"/>
        </w:r>
        <w:r w:rsidR="00756E46">
          <w:rPr>
            <w:noProof/>
            <w:webHidden/>
          </w:rPr>
          <w:instrText xml:space="preserve"> PAGEREF _Toc525773174 \h </w:instrText>
        </w:r>
        <w:r w:rsidR="00756E46">
          <w:rPr>
            <w:noProof/>
            <w:webHidden/>
          </w:rPr>
        </w:r>
        <w:r w:rsidR="00756E46">
          <w:rPr>
            <w:noProof/>
            <w:webHidden/>
          </w:rPr>
          <w:fldChar w:fldCharType="separate"/>
        </w:r>
        <w:r w:rsidR="00756E46">
          <w:rPr>
            <w:noProof/>
            <w:webHidden/>
          </w:rPr>
          <w:t>261</w:t>
        </w:r>
        <w:r w:rsidR="00756E46">
          <w:rPr>
            <w:noProof/>
            <w:webHidden/>
          </w:rPr>
          <w:fldChar w:fldCharType="end"/>
        </w:r>
      </w:hyperlink>
    </w:p>
    <w:p w14:paraId="09FD1102"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75" w:history="1">
        <w:r w:rsidR="00756E46" w:rsidRPr="00D76563">
          <w:rPr>
            <w:rStyle w:val="Hyperlink"/>
            <w:rFonts w:cs="Sylfaen"/>
            <w:bCs/>
            <w:noProof/>
            <w:lang w:val="hy-AM" w:eastAsia="en-US"/>
            <w14:textOutline w14:w="9525" w14:cap="rnd" w14:cmpd="sng" w14:algn="ctr">
              <w14:noFill/>
              <w14:prstDash w14:val="solid"/>
              <w14:bevel/>
            </w14:textOutline>
          </w:rPr>
          <w:t>ՀՀ տնտեսական զարգացման և ներդրումների նախարարություն</w:t>
        </w:r>
        <w:r w:rsidR="00756E46">
          <w:rPr>
            <w:noProof/>
            <w:webHidden/>
          </w:rPr>
          <w:tab/>
        </w:r>
        <w:r w:rsidR="00756E46">
          <w:rPr>
            <w:noProof/>
            <w:webHidden/>
          </w:rPr>
          <w:fldChar w:fldCharType="begin"/>
        </w:r>
        <w:r w:rsidR="00756E46">
          <w:rPr>
            <w:noProof/>
            <w:webHidden/>
          </w:rPr>
          <w:instrText xml:space="preserve"> PAGEREF _Toc525773175 \h </w:instrText>
        </w:r>
        <w:r w:rsidR="00756E46">
          <w:rPr>
            <w:noProof/>
            <w:webHidden/>
          </w:rPr>
        </w:r>
        <w:r w:rsidR="00756E46">
          <w:rPr>
            <w:noProof/>
            <w:webHidden/>
          </w:rPr>
          <w:fldChar w:fldCharType="separate"/>
        </w:r>
        <w:r w:rsidR="00756E46">
          <w:rPr>
            <w:noProof/>
            <w:webHidden/>
          </w:rPr>
          <w:t>265</w:t>
        </w:r>
        <w:r w:rsidR="00756E46">
          <w:rPr>
            <w:noProof/>
            <w:webHidden/>
          </w:rPr>
          <w:fldChar w:fldCharType="end"/>
        </w:r>
      </w:hyperlink>
    </w:p>
    <w:p w14:paraId="4C823299"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76" w:history="1">
        <w:r w:rsidR="00756E46" w:rsidRPr="00D76563">
          <w:rPr>
            <w:rStyle w:val="Hyperlink"/>
            <w:noProof/>
          </w:rPr>
          <w:t>ՀՀ</w:t>
        </w:r>
        <w:r w:rsidR="00756E46" w:rsidRPr="00D76563">
          <w:rPr>
            <w:rStyle w:val="Hyperlink"/>
            <w:noProof/>
            <w:lang w:val="af-ZA"/>
          </w:rPr>
          <w:t xml:space="preserve"> </w:t>
        </w:r>
        <w:r w:rsidR="00756E46" w:rsidRPr="00D76563">
          <w:rPr>
            <w:rStyle w:val="Hyperlink"/>
            <w:noProof/>
          </w:rPr>
          <w:t>արտակարգ</w:t>
        </w:r>
        <w:r w:rsidR="00756E46" w:rsidRPr="00D76563">
          <w:rPr>
            <w:rStyle w:val="Hyperlink"/>
            <w:noProof/>
            <w:lang w:val="af-ZA"/>
          </w:rPr>
          <w:t xml:space="preserve"> </w:t>
        </w:r>
        <w:r w:rsidR="00756E46" w:rsidRPr="00D76563">
          <w:rPr>
            <w:rStyle w:val="Hyperlink"/>
            <w:noProof/>
          </w:rPr>
          <w:t>իրավիճակների</w:t>
        </w:r>
        <w:r w:rsidR="00756E46" w:rsidRPr="00D76563">
          <w:rPr>
            <w:rStyle w:val="Hyperlink"/>
            <w:noProof/>
            <w:lang w:val="af-ZA"/>
          </w:rPr>
          <w:t xml:space="preserve"> </w:t>
        </w:r>
        <w:r w:rsidR="00756E46" w:rsidRPr="00D76563">
          <w:rPr>
            <w:rStyle w:val="Hyperlink"/>
            <w:noProof/>
          </w:rPr>
          <w:t>նախարարությ</w:t>
        </w:r>
        <w:r w:rsidR="00756E46" w:rsidRPr="00D76563">
          <w:rPr>
            <w:rStyle w:val="Hyperlink"/>
            <w:noProof/>
            <w:lang w:val="en-US"/>
          </w:rPr>
          <w:t>ու</w:t>
        </w:r>
        <w:r w:rsidR="00756E46" w:rsidRPr="00D76563">
          <w:rPr>
            <w:rStyle w:val="Hyperlink"/>
            <w:noProof/>
          </w:rPr>
          <w:t>ն</w:t>
        </w:r>
        <w:r w:rsidR="00756E46">
          <w:rPr>
            <w:noProof/>
            <w:webHidden/>
          </w:rPr>
          <w:tab/>
        </w:r>
        <w:r w:rsidR="00756E46">
          <w:rPr>
            <w:noProof/>
            <w:webHidden/>
          </w:rPr>
          <w:fldChar w:fldCharType="begin"/>
        </w:r>
        <w:r w:rsidR="00756E46">
          <w:rPr>
            <w:noProof/>
            <w:webHidden/>
          </w:rPr>
          <w:instrText xml:space="preserve"> PAGEREF _Toc525773176 \h </w:instrText>
        </w:r>
        <w:r w:rsidR="00756E46">
          <w:rPr>
            <w:noProof/>
            <w:webHidden/>
          </w:rPr>
        </w:r>
        <w:r w:rsidR="00756E46">
          <w:rPr>
            <w:noProof/>
            <w:webHidden/>
          </w:rPr>
          <w:fldChar w:fldCharType="separate"/>
        </w:r>
        <w:r w:rsidR="00756E46">
          <w:rPr>
            <w:noProof/>
            <w:webHidden/>
          </w:rPr>
          <w:t>271</w:t>
        </w:r>
        <w:r w:rsidR="00756E46">
          <w:rPr>
            <w:noProof/>
            <w:webHidden/>
          </w:rPr>
          <w:fldChar w:fldCharType="end"/>
        </w:r>
      </w:hyperlink>
    </w:p>
    <w:p w14:paraId="39DC033F"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77" w:history="1">
        <w:r w:rsidR="00756E46" w:rsidRPr="00D76563">
          <w:rPr>
            <w:rStyle w:val="Hyperlink"/>
            <w:noProof/>
          </w:rPr>
          <w:t>ՀՀ արդարադատության նախարարությ</w:t>
        </w:r>
        <w:r w:rsidR="00756E46" w:rsidRPr="00D76563">
          <w:rPr>
            <w:rStyle w:val="Hyperlink"/>
            <w:noProof/>
            <w:lang w:val="en-US"/>
          </w:rPr>
          <w:t>ուն</w:t>
        </w:r>
        <w:r w:rsidR="00756E46">
          <w:rPr>
            <w:noProof/>
            <w:webHidden/>
          </w:rPr>
          <w:tab/>
        </w:r>
        <w:r w:rsidR="00756E46">
          <w:rPr>
            <w:noProof/>
            <w:webHidden/>
          </w:rPr>
          <w:fldChar w:fldCharType="begin"/>
        </w:r>
        <w:r w:rsidR="00756E46">
          <w:rPr>
            <w:noProof/>
            <w:webHidden/>
          </w:rPr>
          <w:instrText xml:space="preserve"> PAGEREF _Toc525773177 \h </w:instrText>
        </w:r>
        <w:r w:rsidR="00756E46">
          <w:rPr>
            <w:noProof/>
            <w:webHidden/>
          </w:rPr>
        </w:r>
        <w:r w:rsidR="00756E46">
          <w:rPr>
            <w:noProof/>
            <w:webHidden/>
          </w:rPr>
          <w:fldChar w:fldCharType="separate"/>
        </w:r>
        <w:r w:rsidR="00756E46">
          <w:rPr>
            <w:noProof/>
            <w:webHidden/>
          </w:rPr>
          <w:t>273</w:t>
        </w:r>
        <w:r w:rsidR="00756E46">
          <w:rPr>
            <w:noProof/>
            <w:webHidden/>
          </w:rPr>
          <w:fldChar w:fldCharType="end"/>
        </w:r>
      </w:hyperlink>
    </w:p>
    <w:p w14:paraId="4875531D"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78" w:history="1">
        <w:r w:rsidR="00756E46" w:rsidRPr="00D76563">
          <w:rPr>
            <w:rStyle w:val="Hyperlink"/>
            <w:noProof/>
          </w:rPr>
          <w:t>ՀՀ վարչապետի աշխատակազմ</w:t>
        </w:r>
        <w:r w:rsidR="00756E46">
          <w:rPr>
            <w:noProof/>
            <w:webHidden/>
          </w:rPr>
          <w:tab/>
        </w:r>
        <w:r w:rsidR="00756E46">
          <w:rPr>
            <w:noProof/>
            <w:webHidden/>
          </w:rPr>
          <w:fldChar w:fldCharType="begin"/>
        </w:r>
        <w:r w:rsidR="00756E46">
          <w:rPr>
            <w:noProof/>
            <w:webHidden/>
          </w:rPr>
          <w:instrText xml:space="preserve"> PAGEREF _Toc525773178 \h </w:instrText>
        </w:r>
        <w:r w:rsidR="00756E46">
          <w:rPr>
            <w:noProof/>
            <w:webHidden/>
          </w:rPr>
        </w:r>
        <w:r w:rsidR="00756E46">
          <w:rPr>
            <w:noProof/>
            <w:webHidden/>
          </w:rPr>
          <w:fldChar w:fldCharType="separate"/>
        </w:r>
        <w:r w:rsidR="00756E46">
          <w:rPr>
            <w:noProof/>
            <w:webHidden/>
          </w:rPr>
          <w:t>274</w:t>
        </w:r>
        <w:r w:rsidR="00756E46">
          <w:rPr>
            <w:noProof/>
            <w:webHidden/>
          </w:rPr>
          <w:fldChar w:fldCharType="end"/>
        </w:r>
      </w:hyperlink>
    </w:p>
    <w:p w14:paraId="58026776"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79" w:history="1">
        <w:r w:rsidR="00756E46" w:rsidRPr="00D76563">
          <w:rPr>
            <w:rStyle w:val="Hyperlink"/>
            <w:noProof/>
          </w:rPr>
          <w:t>Քաղաքաշինություն</w:t>
        </w:r>
        <w:r w:rsidR="00756E46">
          <w:rPr>
            <w:noProof/>
            <w:webHidden/>
          </w:rPr>
          <w:tab/>
        </w:r>
        <w:r w:rsidR="00756E46">
          <w:rPr>
            <w:noProof/>
            <w:webHidden/>
          </w:rPr>
          <w:fldChar w:fldCharType="begin"/>
        </w:r>
        <w:r w:rsidR="00756E46">
          <w:rPr>
            <w:noProof/>
            <w:webHidden/>
          </w:rPr>
          <w:instrText xml:space="preserve"> PAGEREF _Toc525773179 \h </w:instrText>
        </w:r>
        <w:r w:rsidR="00756E46">
          <w:rPr>
            <w:noProof/>
            <w:webHidden/>
          </w:rPr>
        </w:r>
        <w:r w:rsidR="00756E46">
          <w:rPr>
            <w:noProof/>
            <w:webHidden/>
          </w:rPr>
          <w:fldChar w:fldCharType="separate"/>
        </w:r>
        <w:r w:rsidR="00756E46">
          <w:rPr>
            <w:noProof/>
            <w:webHidden/>
          </w:rPr>
          <w:t>278</w:t>
        </w:r>
        <w:r w:rsidR="00756E46">
          <w:rPr>
            <w:noProof/>
            <w:webHidden/>
          </w:rPr>
          <w:fldChar w:fldCharType="end"/>
        </w:r>
      </w:hyperlink>
    </w:p>
    <w:p w14:paraId="6F47F13B"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80" w:history="1">
        <w:r w:rsidR="00756E46" w:rsidRPr="00D76563">
          <w:rPr>
            <w:rStyle w:val="Hyperlink"/>
            <w:noProof/>
          </w:rPr>
          <w:t>Անշարժ գույքի պետական ռեգիստրի համակարգ</w:t>
        </w:r>
        <w:r w:rsidR="00756E46">
          <w:rPr>
            <w:noProof/>
            <w:webHidden/>
          </w:rPr>
          <w:tab/>
        </w:r>
        <w:r w:rsidR="00756E46">
          <w:rPr>
            <w:noProof/>
            <w:webHidden/>
          </w:rPr>
          <w:fldChar w:fldCharType="begin"/>
        </w:r>
        <w:r w:rsidR="00756E46">
          <w:rPr>
            <w:noProof/>
            <w:webHidden/>
          </w:rPr>
          <w:instrText xml:space="preserve"> PAGEREF _Toc525773180 \h </w:instrText>
        </w:r>
        <w:r w:rsidR="00756E46">
          <w:rPr>
            <w:noProof/>
            <w:webHidden/>
          </w:rPr>
        </w:r>
        <w:r w:rsidR="00756E46">
          <w:rPr>
            <w:noProof/>
            <w:webHidden/>
          </w:rPr>
          <w:fldChar w:fldCharType="separate"/>
        </w:r>
        <w:r w:rsidR="00756E46">
          <w:rPr>
            <w:noProof/>
            <w:webHidden/>
          </w:rPr>
          <w:t>279</w:t>
        </w:r>
        <w:r w:rsidR="00756E46">
          <w:rPr>
            <w:noProof/>
            <w:webHidden/>
          </w:rPr>
          <w:fldChar w:fldCharType="end"/>
        </w:r>
      </w:hyperlink>
    </w:p>
    <w:p w14:paraId="35FE5CB2"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81" w:history="1">
        <w:r w:rsidR="00756E46" w:rsidRPr="00D76563">
          <w:rPr>
            <w:rStyle w:val="Hyperlink"/>
            <w:noProof/>
          </w:rPr>
          <w:t>Պաշտպանությ</w:t>
        </w:r>
        <w:r w:rsidR="00756E46" w:rsidRPr="00D76563">
          <w:rPr>
            <w:rStyle w:val="Hyperlink"/>
            <w:noProof/>
            <w:lang w:val="en-US"/>
          </w:rPr>
          <w:t>ա</w:t>
        </w:r>
        <w:r w:rsidR="00756E46" w:rsidRPr="00D76563">
          <w:rPr>
            <w:rStyle w:val="Hyperlink"/>
            <w:noProof/>
          </w:rPr>
          <w:t>ն նախարարություն</w:t>
        </w:r>
        <w:r w:rsidR="00756E46">
          <w:rPr>
            <w:noProof/>
            <w:webHidden/>
          </w:rPr>
          <w:tab/>
        </w:r>
        <w:r w:rsidR="00756E46">
          <w:rPr>
            <w:noProof/>
            <w:webHidden/>
          </w:rPr>
          <w:fldChar w:fldCharType="begin"/>
        </w:r>
        <w:r w:rsidR="00756E46">
          <w:rPr>
            <w:noProof/>
            <w:webHidden/>
          </w:rPr>
          <w:instrText xml:space="preserve"> PAGEREF _Toc525773181 \h </w:instrText>
        </w:r>
        <w:r w:rsidR="00756E46">
          <w:rPr>
            <w:noProof/>
            <w:webHidden/>
          </w:rPr>
        </w:r>
        <w:r w:rsidR="00756E46">
          <w:rPr>
            <w:noProof/>
            <w:webHidden/>
          </w:rPr>
          <w:fldChar w:fldCharType="separate"/>
        </w:r>
        <w:r w:rsidR="00756E46">
          <w:rPr>
            <w:noProof/>
            <w:webHidden/>
          </w:rPr>
          <w:t>280</w:t>
        </w:r>
        <w:r w:rsidR="00756E46">
          <w:rPr>
            <w:noProof/>
            <w:webHidden/>
          </w:rPr>
          <w:fldChar w:fldCharType="end"/>
        </w:r>
      </w:hyperlink>
    </w:p>
    <w:p w14:paraId="7A36E0AB"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82" w:history="1">
        <w:r w:rsidR="00756E46" w:rsidRPr="00D76563">
          <w:rPr>
            <w:rStyle w:val="Hyperlink"/>
            <w:noProof/>
          </w:rPr>
          <w:t>ՀՀ Ոստիկանություն</w:t>
        </w:r>
        <w:r w:rsidR="00756E46">
          <w:rPr>
            <w:noProof/>
            <w:webHidden/>
          </w:rPr>
          <w:tab/>
        </w:r>
        <w:r w:rsidR="00756E46">
          <w:rPr>
            <w:noProof/>
            <w:webHidden/>
          </w:rPr>
          <w:fldChar w:fldCharType="begin"/>
        </w:r>
        <w:r w:rsidR="00756E46">
          <w:rPr>
            <w:noProof/>
            <w:webHidden/>
          </w:rPr>
          <w:instrText xml:space="preserve"> PAGEREF _Toc525773182 \h </w:instrText>
        </w:r>
        <w:r w:rsidR="00756E46">
          <w:rPr>
            <w:noProof/>
            <w:webHidden/>
          </w:rPr>
        </w:r>
        <w:r w:rsidR="00756E46">
          <w:rPr>
            <w:noProof/>
            <w:webHidden/>
          </w:rPr>
          <w:fldChar w:fldCharType="separate"/>
        </w:r>
        <w:r w:rsidR="00756E46">
          <w:rPr>
            <w:noProof/>
            <w:webHidden/>
          </w:rPr>
          <w:t>282</w:t>
        </w:r>
        <w:r w:rsidR="00756E46">
          <w:rPr>
            <w:noProof/>
            <w:webHidden/>
          </w:rPr>
          <w:fldChar w:fldCharType="end"/>
        </w:r>
      </w:hyperlink>
    </w:p>
    <w:p w14:paraId="2655EF51"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83" w:history="1">
        <w:r w:rsidR="00756E46" w:rsidRPr="00D76563">
          <w:rPr>
            <w:rStyle w:val="Hyperlink"/>
            <w:noProof/>
          </w:rPr>
          <w:t>ՀՀ ազգային անվտանգության ծառայություն</w:t>
        </w:r>
        <w:r w:rsidR="00756E46">
          <w:rPr>
            <w:noProof/>
            <w:webHidden/>
          </w:rPr>
          <w:tab/>
        </w:r>
        <w:r w:rsidR="00756E46">
          <w:rPr>
            <w:noProof/>
            <w:webHidden/>
          </w:rPr>
          <w:fldChar w:fldCharType="begin"/>
        </w:r>
        <w:r w:rsidR="00756E46">
          <w:rPr>
            <w:noProof/>
            <w:webHidden/>
          </w:rPr>
          <w:instrText xml:space="preserve"> PAGEREF _Toc525773183 \h </w:instrText>
        </w:r>
        <w:r w:rsidR="00756E46">
          <w:rPr>
            <w:noProof/>
            <w:webHidden/>
          </w:rPr>
        </w:r>
        <w:r w:rsidR="00756E46">
          <w:rPr>
            <w:noProof/>
            <w:webHidden/>
          </w:rPr>
          <w:fldChar w:fldCharType="separate"/>
        </w:r>
        <w:r w:rsidR="00756E46">
          <w:rPr>
            <w:noProof/>
            <w:webHidden/>
          </w:rPr>
          <w:t>284</w:t>
        </w:r>
        <w:r w:rsidR="00756E46">
          <w:rPr>
            <w:noProof/>
            <w:webHidden/>
          </w:rPr>
          <w:fldChar w:fldCharType="end"/>
        </w:r>
      </w:hyperlink>
    </w:p>
    <w:p w14:paraId="49CABF2E"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84" w:history="1">
        <w:r w:rsidR="00756E46" w:rsidRPr="00D76563">
          <w:rPr>
            <w:rStyle w:val="Hyperlink"/>
            <w:noProof/>
          </w:rPr>
          <w:t>Պետական</w:t>
        </w:r>
        <w:r w:rsidR="00756E46" w:rsidRPr="00D76563">
          <w:rPr>
            <w:rStyle w:val="Hyperlink"/>
            <w:noProof/>
            <w:lang w:val="af-ZA"/>
          </w:rPr>
          <w:t xml:space="preserve"> </w:t>
        </w:r>
        <w:r w:rsidR="00756E46" w:rsidRPr="00D76563">
          <w:rPr>
            <w:rStyle w:val="Hyperlink"/>
            <w:noProof/>
          </w:rPr>
          <w:t>բյուջեի</w:t>
        </w:r>
        <w:r w:rsidR="00756E46" w:rsidRPr="00D76563">
          <w:rPr>
            <w:rStyle w:val="Hyperlink"/>
            <w:noProof/>
            <w:lang w:val="af-ZA"/>
          </w:rPr>
          <w:t xml:space="preserve"> </w:t>
        </w:r>
        <w:r w:rsidR="00756E46" w:rsidRPr="00D76563">
          <w:rPr>
            <w:rStyle w:val="Hyperlink"/>
            <w:noProof/>
          </w:rPr>
          <w:t>նախագծի</w:t>
        </w:r>
        <w:r w:rsidR="00756E46" w:rsidRPr="00D76563">
          <w:rPr>
            <w:rStyle w:val="Hyperlink"/>
            <w:noProof/>
            <w:lang w:val="af-ZA"/>
          </w:rPr>
          <w:t xml:space="preserve"> </w:t>
        </w:r>
        <w:r w:rsidR="00756E46" w:rsidRPr="00D76563">
          <w:rPr>
            <w:rStyle w:val="Hyperlink"/>
            <w:noProof/>
          </w:rPr>
          <w:t>դեֆիցիտի</w:t>
        </w:r>
        <w:r w:rsidR="00756E46" w:rsidRPr="00D76563">
          <w:rPr>
            <w:rStyle w:val="Hyperlink"/>
            <w:noProof/>
            <w:lang w:val="af-ZA"/>
          </w:rPr>
          <w:t xml:space="preserve"> </w:t>
        </w:r>
        <w:r w:rsidR="00756E46" w:rsidRPr="00D76563">
          <w:rPr>
            <w:rStyle w:val="Hyperlink"/>
            <w:noProof/>
          </w:rPr>
          <w:t>ֆինանսավորման</w:t>
        </w:r>
        <w:r w:rsidR="00756E46" w:rsidRPr="00D76563">
          <w:rPr>
            <w:rStyle w:val="Hyperlink"/>
            <w:noProof/>
            <w:lang w:val="af-ZA"/>
          </w:rPr>
          <w:t xml:space="preserve"> </w:t>
        </w:r>
        <w:r w:rsidR="00756E46" w:rsidRPr="00D76563">
          <w:rPr>
            <w:rStyle w:val="Hyperlink"/>
            <w:noProof/>
          </w:rPr>
          <w:t>աղբյուրները</w:t>
        </w:r>
        <w:r w:rsidR="00756E46">
          <w:rPr>
            <w:noProof/>
            <w:webHidden/>
          </w:rPr>
          <w:tab/>
        </w:r>
        <w:r w:rsidR="00756E46">
          <w:rPr>
            <w:noProof/>
            <w:webHidden/>
          </w:rPr>
          <w:fldChar w:fldCharType="begin"/>
        </w:r>
        <w:r w:rsidR="00756E46">
          <w:rPr>
            <w:noProof/>
            <w:webHidden/>
          </w:rPr>
          <w:instrText xml:space="preserve"> PAGEREF _Toc525773184 \h </w:instrText>
        </w:r>
        <w:r w:rsidR="00756E46">
          <w:rPr>
            <w:noProof/>
            <w:webHidden/>
          </w:rPr>
        </w:r>
        <w:r w:rsidR="00756E46">
          <w:rPr>
            <w:noProof/>
            <w:webHidden/>
          </w:rPr>
          <w:fldChar w:fldCharType="separate"/>
        </w:r>
        <w:r w:rsidR="00756E46">
          <w:rPr>
            <w:noProof/>
            <w:webHidden/>
          </w:rPr>
          <w:t>286</w:t>
        </w:r>
        <w:r w:rsidR="00756E46">
          <w:rPr>
            <w:noProof/>
            <w:webHidden/>
          </w:rPr>
          <w:fldChar w:fldCharType="end"/>
        </w:r>
      </w:hyperlink>
    </w:p>
    <w:p w14:paraId="02152FDE" w14:textId="77777777" w:rsidR="00756E46" w:rsidRDefault="00671DB7">
      <w:pPr>
        <w:pStyle w:val="TOC3"/>
        <w:rPr>
          <w:rFonts w:asciiTheme="minorHAnsi" w:eastAsiaTheme="minorEastAsia" w:hAnsiTheme="minorHAnsi" w:cstheme="minorBidi"/>
          <w:b w:val="0"/>
          <w:noProof/>
          <w:szCs w:val="22"/>
          <w:lang w:val="en-US" w:eastAsia="en-US"/>
        </w:rPr>
      </w:pPr>
      <w:hyperlink w:anchor="_Toc525773185" w:history="1">
        <w:r w:rsidR="00756E46" w:rsidRPr="00D76563">
          <w:rPr>
            <w:rStyle w:val="Hyperlink"/>
            <w:noProof/>
          </w:rPr>
          <w:t>Հայաստանի Հանրապետության պետական պարտքը</w:t>
        </w:r>
        <w:r w:rsidR="00756E46">
          <w:rPr>
            <w:noProof/>
            <w:webHidden/>
          </w:rPr>
          <w:tab/>
        </w:r>
        <w:r w:rsidR="00756E46">
          <w:rPr>
            <w:noProof/>
            <w:webHidden/>
          </w:rPr>
          <w:fldChar w:fldCharType="begin"/>
        </w:r>
        <w:r w:rsidR="00756E46">
          <w:rPr>
            <w:noProof/>
            <w:webHidden/>
          </w:rPr>
          <w:instrText xml:space="preserve"> PAGEREF _Toc525773185 \h </w:instrText>
        </w:r>
        <w:r w:rsidR="00756E46">
          <w:rPr>
            <w:noProof/>
            <w:webHidden/>
          </w:rPr>
        </w:r>
        <w:r w:rsidR="00756E46">
          <w:rPr>
            <w:noProof/>
            <w:webHidden/>
          </w:rPr>
          <w:fldChar w:fldCharType="separate"/>
        </w:r>
        <w:r w:rsidR="00756E46">
          <w:rPr>
            <w:noProof/>
            <w:webHidden/>
          </w:rPr>
          <w:t>289</w:t>
        </w:r>
        <w:r w:rsidR="00756E46">
          <w:rPr>
            <w:noProof/>
            <w:webHidden/>
          </w:rPr>
          <w:fldChar w:fldCharType="end"/>
        </w:r>
      </w:hyperlink>
    </w:p>
    <w:p w14:paraId="607F72DB" w14:textId="253108F0" w:rsidR="00AB23B9" w:rsidRDefault="00BA2D53">
      <w:pPr>
        <w:rPr>
          <w:rFonts w:cs="Sylfaen"/>
          <w:b w:val="0"/>
          <w:bCs/>
          <w:kern w:val="28"/>
          <w:szCs w:val="22"/>
        </w:rPr>
      </w:pPr>
      <w:r>
        <w:rPr>
          <w:rFonts w:cs="Sylfaen"/>
          <w:szCs w:val="22"/>
        </w:rPr>
        <w:fldChar w:fldCharType="end"/>
      </w:r>
    </w:p>
    <w:p w14:paraId="14662A15" w14:textId="77777777" w:rsidR="00AB23B9" w:rsidRDefault="00AB23B9">
      <w:pPr>
        <w:rPr>
          <w:rFonts w:cs="Sylfaen"/>
          <w:b w:val="0"/>
          <w:bCs/>
          <w:kern w:val="28"/>
          <w:szCs w:val="22"/>
        </w:rPr>
      </w:pPr>
      <w:r>
        <w:rPr>
          <w:rFonts w:cs="Sylfaen"/>
          <w:szCs w:val="22"/>
        </w:rPr>
        <w:br w:type="page"/>
      </w:r>
    </w:p>
    <w:p w14:paraId="2E691809" w14:textId="48FC5E6B" w:rsidR="002E585F" w:rsidRDefault="002E585F" w:rsidP="00BA2D53">
      <w:pPr>
        <w:spacing w:before="720" w:after="720"/>
        <w:jc w:val="center"/>
        <w:rPr>
          <w:b w:val="0"/>
          <w:sz w:val="32"/>
          <w:szCs w:val="32"/>
        </w:rPr>
      </w:pPr>
      <w:r w:rsidRPr="00BA2D53">
        <w:rPr>
          <w:sz w:val="32"/>
          <w:szCs w:val="32"/>
        </w:rPr>
        <w:t>ՀԱՅԱՍՏԱՆԻ</w:t>
      </w:r>
      <w:r w:rsidR="00454241" w:rsidRPr="00BA2D53">
        <w:rPr>
          <w:sz w:val="32"/>
          <w:szCs w:val="32"/>
        </w:rPr>
        <w:t xml:space="preserve"> </w:t>
      </w:r>
      <w:r w:rsidRPr="00BA2D53">
        <w:rPr>
          <w:sz w:val="32"/>
          <w:szCs w:val="32"/>
        </w:rPr>
        <w:t>ՀԱՆՐԱՊԵՏՈՒԹՅԱՆ</w:t>
      </w:r>
      <w:r w:rsidR="00DD1B33" w:rsidRPr="00BA2D53">
        <w:rPr>
          <w:sz w:val="32"/>
          <w:szCs w:val="32"/>
        </w:rPr>
        <w:t xml:space="preserve"> </w:t>
      </w:r>
      <w:r w:rsidRPr="00BA2D53">
        <w:rPr>
          <w:sz w:val="32"/>
          <w:szCs w:val="32"/>
        </w:rPr>
        <w:t>ԿԱՌԱՎԱՐՈՒԹՅԱՆ</w:t>
      </w:r>
      <w:r w:rsidR="00DD1B33" w:rsidRPr="00BA2D53">
        <w:rPr>
          <w:sz w:val="32"/>
          <w:szCs w:val="32"/>
        </w:rPr>
        <w:t xml:space="preserve"> ԶԵԿՈՒՅՑԸ</w:t>
      </w:r>
    </w:p>
    <w:p w14:paraId="10B33407" w14:textId="77777777" w:rsidR="00922CF5" w:rsidRDefault="00922CF5" w:rsidP="00922CF5">
      <w:pPr>
        <w:widowControl w:val="0"/>
        <w:tabs>
          <w:tab w:val="left" w:pos="851"/>
          <w:tab w:val="left" w:pos="993"/>
        </w:tabs>
        <w:spacing w:before="0"/>
        <w:ind w:firstLine="450"/>
        <w:contextualSpacing w:val="0"/>
        <w:rPr>
          <w:b w:val="0"/>
          <w:szCs w:val="22"/>
          <w:lang w:val="en-US"/>
        </w:rPr>
      </w:pPr>
    </w:p>
    <w:p w14:paraId="3130D3A4" w14:textId="1EF193AF" w:rsidR="00922CF5" w:rsidRPr="00922CF5" w:rsidRDefault="00922CF5" w:rsidP="00C12D58">
      <w:pPr>
        <w:keepNext/>
        <w:spacing w:before="240" w:after="60" w:line="240" w:lineRule="auto"/>
        <w:ind w:firstLine="450"/>
        <w:contextualSpacing w:val="0"/>
        <w:jc w:val="left"/>
        <w:outlineLvl w:val="2"/>
        <w:rPr>
          <w:szCs w:val="22"/>
          <w:lang w:val="en-US"/>
        </w:rPr>
      </w:pPr>
      <w:bookmarkStart w:id="0" w:name="_Toc525773122"/>
      <w:r w:rsidRPr="00922CF5">
        <w:rPr>
          <w:szCs w:val="22"/>
          <w:lang w:val="en-US"/>
        </w:rPr>
        <w:t>ՆԵՐԱԾՈՒԹՅՈՒՆ</w:t>
      </w:r>
      <w:bookmarkEnd w:id="0"/>
    </w:p>
    <w:p w14:paraId="39341AB6" w14:textId="77777777" w:rsidR="00922CF5" w:rsidRDefault="00922CF5" w:rsidP="00922CF5">
      <w:pPr>
        <w:widowControl w:val="0"/>
        <w:tabs>
          <w:tab w:val="left" w:pos="851"/>
          <w:tab w:val="left" w:pos="993"/>
        </w:tabs>
        <w:spacing w:before="0"/>
        <w:ind w:firstLine="450"/>
        <w:contextualSpacing w:val="0"/>
        <w:rPr>
          <w:b w:val="0"/>
          <w:szCs w:val="22"/>
          <w:lang w:val="en-US"/>
        </w:rPr>
      </w:pPr>
    </w:p>
    <w:p w14:paraId="4554AFCF" w14:textId="77777777" w:rsidR="00922CF5" w:rsidRPr="005D422E" w:rsidRDefault="00922CF5" w:rsidP="00922CF5">
      <w:pPr>
        <w:widowControl w:val="0"/>
        <w:tabs>
          <w:tab w:val="left" w:pos="851"/>
          <w:tab w:val="left" w:pos="993"/>
        </w:tabs>
        <w:spacing w:before="0"/>
        <w:ind w:firstLine="450"/>
        <w:contextualSpacing w:val="0"/>
        <w:rPr>
          <w:b w:val="0"/>
          <w:szCs w:val="22"/>
        </w:rPr>
      </w:pPr>
      <w:r w:rsidRPr="004742FE">
        <w:rPr>
          <w:b w:val="0"/>
          <w:szCs w:val="22"/>
        </w:rPr>
        <w:t xml:space="preserve">2019 </w:t>
      </w:r>
      <w:r w:rsidRPr="00243A0B">
        <w:rPr>
          <w:b w:val="0"/>
          <w:szCs w:val="22"/>
          <w:lang w:val="en-US"/>
        </w:rPr>
        <w:t>թվականին</w:t>
      </w:r>
      <w:r w:rsidRPr="004742FE">
        <w:rPr>
          <w:b w:val="0"/>
          <w:szCs w:val="22"/>
        </w:rPr>
        <w:t xml:space="preserve"> </w:t>
      </w:r>
      <w:r w:rsidRPr="00243A0B">
        <w:rPr>
          <w:b w:val="0"/>
          <w:szCs w:val="22"/>
          <w:lang w:val="en-US"/>
        </w:rPr>
        <w:t>տնտեսական</w:t>
      </w:r>
      <w:r w:rsidRPr="004742FE">
        <w:rPr>
          <w:b w:val="0"/>
          <w:szCs w:val="22"/>
        </w:rPr>
        <w:t xml:space="preserve"> </w:t>
      </w:r>
      <w:r w:rsidRPr="00243A0B">
        <w:rPr>
          <w:b w:val="0"/>
          <w:szCs w:val="22"/>
          <w:lang w:val="en-US"/>
        </w:rPr>
        <w:t>զարգացման</w:t>
      </w:r>
      <w:r w:rsidRPr="004742FE">
        <w:rPr>
          <w:b w:val="0"/>
          <w:szCs w:val="22"/>
        </w:rPr>
        <w:t xml:space="preserve"> </w:t>
      </w:r>
      <w:r w:rsidRPr="00243A0B">
        <w:rPr>
          <w:b w:val="0"/>
          <w:szCs w:val="22"/>
          <w:lang w:val="en-US"/>
        </w:rPr>
        <w:t>քաղաքականության</w:t>
      </w:r>
      <w:r w:rsidRPr="004742FE">
        <w:rPr>
          <w:b w:val="0"/>
          <w:szCs w:val="22"/>
        </w:rPr>
        <w:t xml:space="preserve"> </w:t>
      </w:r>
      <w:r w:rsidRPr="00243A0B">
        <w:rPr>
          <w:b w:val="0"/>
          <w:szCs w:val="22"/>
          <w:lang w:val="en-US"/>
        </w:rPr>
        <w:t>շրջանակը</w:t>
      </w:r>
      <w:r w:rsidRPr="004742FE">
        <w:rPr>
          <w:b w:val="0"/>
          <w:szCs w:val="22"/>
        </w:rPr>
        <w:t xml:space="preserve"> </w:t>
      </w:r>
      <w:r w:rsidRPr="00243A0B">
        <w:rPr>
          <w:b w:val="0"/>
          <w:szCs w:val="22"/>
          <w:lang w:val="en-US"/>
        </w:rPr>
        <w:t>կառուցվում</w:t>
      </w:r>
      <w:r w:rsidRPr="004742FE">
        <w:rPr>
          <w:b w:val="0"/>
          <w:szCs w:val="22"/>
        </w:rPr>
        <w:t xml:space="preserve"> </w:t>
      </w:r>
      <w:r w:rsidRPr="00243A0B">
        <w:rPr>
          <w:b w:val="0"/>
          <w:szCs w:val="22"/>
          <w:lang w:val="en-US"/>
        </w:rPr>
        <w:t>է</w:t>
      </w:r>
      <w:r w:rsidRPr="004742FE">
        <w:rPr>
          <w:b w:val="0"/>
          <w:szCs w:val="22"/>
        </w:rPr>
        <w:t xml:space="preserve"> </w:t>
      </w:r>
      <w:r w:rsidRPr="00243A0B">
        <w:rPr>
          <w:b w:val="0"/>
          <w:szCs w:val="22"/>
          <w:lang w:val="en-US"/>
        </w:rPr>
        <w:t>ՀՀ</w:t>
      </w:r>
      <w:r w:rsidRPr="004742FE">
        <w:rPr>
          <w:b w:val="0"/>
          <w:szCs w:val="22"/>
        </w:rPr>
        <w:t xml:space="preserve"> </w:t>
      </w:r>
      <w:r w:rsidRPr="00243A0B">
        <w:rPr>
          <w:b w:val="0"/>
          <w:szCs w:val="22"/>
          <w:lang w:val="en-US"/>
        </w:rPr>
        <w:t>կառավարության</w:t>
      </w:r>
      <w:r w:rsidRPr="004742FE">
        <w:rPr>
          <w:b w:val="0"/>
          <w:szCs w:val="22"/>
        </w:rPr>
        <w:t xml:space="preserve">` 2018 </w:t>
      </w:r>
      <w:r w:rsidRPr="00243A0B">
        <w:rPr>
          <w:b w:val="0"/>
          <w:szCs w:val="22"/>
          <w:lang w:val="en-US"/>
        </w:rPr>
        <w:t>թվականի</w:t>
      </w:r>
      <w:r w:rsidRPr="004742FE">
        <w:rPr>
          <w:b w:val="0"/>
          <w:szCs w:val="22"/>
        </w:rPr>
        <w:t xml:space="preserve"> </w:t>
      </w:r>
      <w:r w:rsidRPr="00243A0B">
        <w:rPr>
          <w:b w:val="0"/>
          <w:szCs w:val="22"/>
          <w:lang w:val="en-US"/>
        </w:rPr>
        <w:t>հունիսի</w:t>
      </w:r>
      <w:r w:rsidRPr="004742FE">
        <w:rPr>
          <w:b w:val="0"/>
          <w:szCs w:val="22"/>
        </w:rPr>
        <w:t xml:space="preserve"> 1-</w:t>
      </w:r>
      <w:r w:rsidRPr="00243A0B">
        <w:rPr>
          <w:b w:val="0"/>
          <w:szCs w:val="22"/>
          <w:lang w:val="en-US"/>
        </w:rPr>
        <w:t>ի</w:t>
      </w:r>
      <w:r w:rsidRPr="004742FE">
        <w:rPr>
          <w:b w:val="0"/>
          <w:szCs w:val="22"/>
        </w:rPr>
        <w:t xml:space="preserve"> </w:t>
      </w:r>
      <w:r w:rsidRPr="00243A0B">
        <w:rPr>
          <w:b w:val="0"/>
          <w:szCs w:val="22"/>
          <w:lang w:val="en-US"/>
        </w:rPr>
        <w:t>թիվ</w:t>
      </w:r>
      <w:r w:rsidRPr="004742FE">
        <w:rPr>
          <w:b w:val="0"/>
          <w:szCs w:val="22"/>
        </w:rPr>
        <w:t xml:space="preserve"> 581-</w:t>
      </w:r>
      <w:r w:rsidRPr="00243A0B">
        <w:rPr>
          <w:b w:val="0"/>
          <w:szCs w:val="22"/>
          <w:lang w:val="en-US"/>
        </w:rPr>
        <w:t>Ա</w:t>
      </w:r>
      <w:r w:rsidRPr="004742FE">
        <w:rPr>
          <w:b w:val="0"/>
          <w:szCs w:val="22"/>
        </w:rPr>
        <w:t xml:space="preserve"> </w:t>
      </w:r>
      <w:r w:rsidRPr="00243A0B">
        <w:rPr>
          <w:b w:val="0"/>
          <w:szCs w:val="22"/>
          <w:lang w:val="en-US"/>
        </w:rPr>
        <w:t>որոշմամբ</w:t>
      </w:r>
      <w:r w:rsidRPr="004742FE">
        <w:rPr>
          <w:b w:val="0"/>
          <w:szCs w:val="22"/>
        </w:rPr>
        <w:t xml:space="preserve"> </w:t>
      </w:r>
      <w:r w:rsidRPr="00243A0B">
        <w:rPr>
          <w:b w:val="0"/>
          <w:szCs w:val="22"/>
          <w:lang w:val="en-US"/>
        </w:rPr>
        <w:t>հաստատված</w:t>
      </w:r>
      <w:r w:rsidRPr="004742FE">
        <w:rPr>
          <w:b w:val="0"/>
          <w:szCs w:val="22"/>
        </w:rPr>
        <w:t xml:space="preserve"> </w:t>
      </w:r>
      <w:r w:rsidRPr="00243A0B">
        <w:rPr>
          <w:b w:val="0"/>
          <w:szCs w:val="22"/>
          <w:lang w:val="en-US"/>
        </w:rPr>
        <w:t>ծրագրի</w:t>
      </w:r>
      <w:r w:rsidRPr="004742FE">
        <w:rPr>
          <w:b w:val="0"/>
          <w:szCs w:val="22"/>
        </w:rPr>
        <w:t xml:space="preserve"> </w:t>
      </w:r>
      <w:r w:rsidRPr="005D422E">
        <w:rPr>
          <w:b w:val="0"/>
          <w:szCs w:val="22"/>
          <w:lang w:val="en-US"/>
        </w:rPr>
        <w:t>առաջնահերթությունների</w:t>
      </w:r>
      <w:r w:rsidRPr="005D422E">
        <w:rPr>
          <w:b w:val="0"/>
          <w:szCs w:val="22"/>
        </w:rPr>
        <w:t xml:space="preserve"> </w:t>
      </w:r>
      <w:r w:rsidRPr="005D422E">
        <w:rPr>
          <w:b w:val="0"/>
          <w:szCs w:val="22"/>
          <w:lang w:val="en-US"/>
        </w:rPr>
        <w:t>շուրջ</w:t>
      </w:r>
      <w:r w:rsidRPr="005D422E">
        <w:rPr>
          <w:b w:val="0"/>
          <w:szCs w:val="22"/>
        </w:rPr>
        <w:t xml:space="preserve">: </w:t>
      </w:r>
    </w:p>
    <w:p w14:paraId="5CE9830C" w14:textId="77777777" w:rsidR="00922CF5" w:rsidRPr="005D422E" w:rsidRDefault="00922CF5" w:rsidP="00922CF5">
      <w:pPr>
        <w:tabs>
          <w:tab w:val="left" w:pos="993"/>
        </w:tabs>
        <w:rPr>
          <w:b w:val="0"/>
          <w:szCs w:val="22"/>
          <w:lang w:val="hy-AM" w:eastAsia="en-US"/>
        </w:rPr>
      </w:pPr>
      <w:r w:rsidRPr="005D422E">
        <w:rPr>
          <w:rFonts w:cs="Arial"/>
          <w:b w:val="0"/>
          <w:szCs w:val="22"/>
        </w:rPr>
        <w:t>Կ</w:t>
      </w:r>
      <w:r w:rsidRPr="005D422E">
        <w:rPr>
          <w:rFonts w:cs="Arial"/>
          <w:b w:val="0"/>
          <w:szCs w:val="22"/>
          <w:lang w:val="hy-AM"/>
        </w:rPr>
        <w:t>առավարության</w:t>
      </w:r>
      <w:r w:rsidRPr="005D422E">
        <w:rPr>
          <w:b w:val="0"/>
          <w:szCs w:val="22"/>
          <w:lang w:val="hy-AM"/>
        </w:rPr>
        <w:t xml:space="preserve"> </w:t>
      </w:r>
      <w:r w:rsidRPr="005D422E">
        <w:rPr>
          <w:rFonts w:cs="Arial"/>
          <w:b w:val="0"/>
          <w:szCs w:val="22"/>
          <w:lang w:val="hy-AM"/>
        </w:rPr>
        <w:t>գործունեության</w:t>
      </w:r>
      <w:r w:rsidRPr="005D422E">
        <w:rPr>
          <w:b w:val="0"/>
          <w:szCs w:val="22"/>
          <w:lang w:val="hy-AM"/>
        </w:rPr>
        <w:t xml:space="preserve"> </w:t>
      </w:r>
      <w:r w:rsidRPr="005D422E">
        <w:rPr>
          <w:rFonts w:cs="Arial"/>
          <w:b w:val="0"/>
          <w:szCs w:val="22"/>
          <w:lang w:val="hy-AM"/>
        </w:rPr>
        <w:t>առանցքային</w:t>
      </w:r>
      <w:r w:rsidRPr="005D422E">
        <w:rPr>
          <w:b w:val="0"/>
          <w:szCs w:val="22"/>
          <w:lang w:val="hy-AM"/>
        </w:rPr>
        <w:t xml:space="preserve"> </w:t>
      </w:r>
      <w:r w:rsidRPr="005D422E">
        <w:rPr>
          <w:rFonts w:cs="Arial"/>
          <w:b w:val="0"/>
          <w:szCs w:val="22"/>
          <w:lang w:val="hy-AM"/>
        </w:rPr>
        <w:t>նպատակը</w:t>
      </w:r>
      <w:r w:rsidRPr="005D422E">
        <w:rPr>
          <w:b w:val="0"/>
          <w:szCs w:val="22"/>
          <w:lang w:val="hy-AM"/>
        </w:rPr>
        <w:t xml:space="preserve"> 2018 </w:t>
      </w:r>
      <w:r w:rsidRPr="005D422E">
        <w:rPr>
          <w:rFonts w:cs="Arial"/>
          <w:b w:val="0"/>
          <w:szCs w:val="22"/>
          <w:lang w:val="hy-AM"/>
        </w:rPr>
        <w:t>թվականի</w:t>
      </w:r>
      <w:r w:rsidRPr="005D422E">
        <w:rPr>
          <w:b w:val="0"/>
          <w:szCs w:val="22"/>
          <w:lang w:val="hy-AM"/>
        </w:rPr>
        <w:t xml:space="preserve"> </w:t>
      </w:r>
      <w:r w:rsidRPr="005D422E">
        <w:rPr>
          <w:rFonts w:cs="Arial"/>
          <w:b w:val="0"/>
          <w:szCs w:val="22"/>
          <w:lang w:val="hy-AM"/>
        </w:rPr>
        <w:t>ապրիլ</w:t>
      </w:r>
      <w:r w:rsidRPr="005D422E">
        <w:rPr>
          <w:b w:val="0"/>
          <w:szCs w:val="22"/>
          <w:lang w:val="hy-AM"/>
        </w:rPr>
        <w:t>-</w:t>
      </w:r>
      <w:r w:rsidRPr="005D422E">
        <w:rPr>
          <w:rFonts w:cs="Arial"/>
          <w:b w:val="0"/>
          <w:szCs w:val="22"/>
          <w:lang w:val="hy-AM"/>
        </w:rPr>
        <w:t>մայիս</w:t>
      </w:r>
      <w:r w:rsidRPr="005D422E">
        <w:rPr>
          <w:b w:val="0"/>
          <w:szCs w:val="22"/>
          <w:lang w:val="hy-AM"/>
        </w:rPr>
        <w:t xml:space="preserve"> </w:t>
      </w:r>
      <w:r w:rsidRPr="005D422E">
        <w:rPr>
          <w:rFonts w:cs="Arial"/>
          <w:b w:val="0"/>
          <w:szCs w:val="22"/>
          <w:lang w:val="hy-AM"/>
        </w:rPr>
        <w:t>ամիսներին</w:t>
      </w:r>
      <w:r w:rsidRPr="005D422E">
        <w:rPr>
          <w:b w:val="0"/>
          <w:szCs w:val="22"/>
          <w:lang w:val="hy-AM"/>
        </w:rPr>
        <w:t xml:space="preserve"> </w:t>
      </w:r>
      <w:r w:rsidRPr="005D422E">
        <w:rPr>
          <w:rFonts w:cs="Arial"/>
          <w:b w:val="0"/>
          <w:szCs w:val="22"/>
          <w:lang w:val="hy-AM"/>
        </w:rPr>
        <w:t>Հայաստանում</w:t>
      </w:r>
      <w:r w:rsidRPr="005D422E">
        <w:rPr>
          <w:b w:val="0"/>
          <w:szCs w:val="22"/>
          <w:lang w:val="hy-AM"/>
        </w:rPr>
        <w:t xml:space="preserve"> </w:t>
      </w:r>
      <w:r w:rsidRPr="005D422E">
        <w:rPr>
          <w:rFonts w:cs="Arial"/>
          <w:b w:val="0"/>
          <w:szCs w:val="22"/>
          <w:lang w:val="hy-AM"/>
        </w:rPr>
        <w:t>տեղի</w:t>
      </w:r>
      <w:r w:rsidRPr="005D422E">
        <w:rPr>
          <w:b w:val="0"/>
          <w:szCs w:val="22"/>
          <w:lang w:val="hy-AM"/>
        </w:rPr>
        <w:t xml:space="preserve"> </w:t>
      </w:r>
      <w:r w:rsidRPr="005D422E">
        <w:rPr>
          <w:rFonts w:cs="Arial"/>
          <w:b w:val="0"/>
          <w:szCs w:val="22"/>
          <w:lang w:val="hy-AM"/>
        </w:rPr>
        <w:t>ունեցած</w:t>
      </w:r>
      <w:r w:rsidRPr="005D422E">
        <w:rPr>
          <w:b w:val="0"/>
          <w:szCs w:val="22"/>
          <w:lang w:val="hy-AM"/>
        </w:rPr>
        <w:t xml:space="preserve"> </w:t>
      </w:r>
      <w:r w:rsidRPr="005D422E">
        <w:rPr>
          <w:rFonts w:cs="Arial"/>
          <w:b w:val="0"/>
          <w:szCs w:val="22"/>
          <w:lang w:val="hy-AM"/>
        </w:rPr>
        <w:t>ժողովրդական</w:t>
      </w:r>
      <w:r w:rsidRPr="005D422E">
        <w:rPr>
          <w:b w:val="0"/>
          <w:szCs w:val="22"/>
          <w:lang w:val="hy-AM"/>
        </w:rPr>
        <w:t xml:space="preserve"> </w:t>
      </w:r>
      <w:r w:rsidRPr="005D422E">
        <w:rPr>
          <w:rFonts w:cs="Arial"/>
          <w:b w:val="0"/>
          <w:szCs w:val="22"/>
          <w:lang w:val="hy-AM"/>
        </w:rPr>
        <w:t>հեղափոխության</w:t>
      </w:r>
      <w:r w:rsidRPr="005D422E">
        <w:rPr>
          <w:b w:val="0"/>
          <w:szCs w:val="22"/>
          <w:lang w:val="hy-AM"/>
        </w:rPr>
        <w:t xml:space="preserve"> </w:t>
      </w:r>
      <w:r w:rsidRPr="005D422E">
        <w:rPr>
          <w:rFonts w:cs="Arial"/>
          <w:b w:val="0"/>
          <w:szCs w:val="22"/>
          <w:lang w:val="hy-AM"/>
        </w:rPr>
        <w:t>արժեքների</w:t>
      </w:r>
      <w:r w:rsidRPr="005D422E">
        <w:rPr>
          <w:b w:val="0"/>
          <w:szCs w:val="22"/>
          <w:lang w:val="hy-AM"/>
        </w:rPr>
        <w:t xml:space="preserve"> </w:t>
      </w:r>
      <w:r w:rsidRPr="005D422E">
        <w:rPr>
          <w:rFonts w:cs="Arial"/>
          <w:b w:val="0"/>
          <w:szCs w:val="22"/>
          <w:lang w:val="hy-AM"/>
        </w:rPr>
        <w:t>ամրագրումն</w:t>
      </w:r>
      <w:r w:rsidRPr="005D422E">
        <w:rPr>
          <w:b w:val="0"/>
          <w:szCs w:val="22"/>
          <w:lang w:val="hy-AM"/>
        </w:rPr>
        <w:t xml:space="preserve"> </w:t>
      </w:r>
      <w:r w:rsidRPr="005D422E">
        <w:rPr>
          <w:rFonts w:cs="Arial"/>
          <w:b w:val="0"/>
          <w:szCs w:val="22"/>
          <w:lang w:val="hy-AM"/>
        </w:rPr>
        <w:t>է՝</w:t>
      </w:r>
      <w:r w:rsidRPr="005D422E">
        <w:rPr>
          <w:b w:val="0"/>
          <w:szCs w:val="22"/>
          <w:lang w:val="hy-AM"/>
        </w:rPr>
        <w:t xml:space="preserve"> </w:t>
      </w:r>
      <w:r w:rsidRPr="005D422E">
        <w:rPr>
          <w:rFonts w:cs="Arial"/>
          <w:b w:val="0"/>
          <w:szCs w:val="22"/>
          <w:lang w:val="hy-AM"/>
        </w:rPr>
        <w:t>որպես</w:t>
      </w:r>
      <w:r w:rsidRPr="005D422E">
        <w:rPr>
          <w:b w:val="0"/>
          <w:szCs w:val="22"/>
          <w:lang w:val="hy-AM"/>
        </w:rPr>
        <w:t xml:space="preserve"> </w:t>
      </w:r>
      <w:r w:rsidRPr="005D422E">
        <w:rPr>
          <w:rFonts w:cs="Arial"/>
          <w:b w:val="0"/>
          <w:szCs w:val="22"/>
          <w:lang w:val="hy-AM"/>
        </w:rPr>
        <w:t>հանրային</w:t>
      </w:r>
      <w:r w:rsidRPr="005D422E">
        <w:rPr>
          <w:b w:val="0"/>
          <w:szCs w:val="22"/>
          <w:lang w:val="hy-AM"/>
        </w:rPr>
        <w:t xml:space="preserve"> </w:t>
      </w:r>
      <w:r w:rsidRPr="005D422E">
        <w:rPr>
          <w:rFonts w:cs="Arial"/>
          <w:b w:val="0"/>
          <w:szCs w:val="22"/>
          <w:lang w:val="hy-AM"/>
        </w:rPr>
        <w:t>և</w:t>
      </w:r>
      <w:r w:rsidRPr="005D422E">
        <w:rPr>
          <w:b w:val="0"/>
          <w:szCs w:val="22"/>
          <w:lang w:val="hy-AM"/>
        </w:rPr>
        <w:t xml:space="preserve"> </w:t>
      </w:r>
      <w:r w:rsidRPr="005D422E">
        <w:rPr>
          <w:rFonts w:cs="Arial"/>
          <w:b w:val="0"/>
          <w:szCs w:val="22"/>
          <w:lang w:val="hy-AM"/>
        </w:rPr>
        <w:t>ազգային</w:t>
      </w:r>
      <w:r w:rsidRPr="005D422E">
        <w:rPr>
          <w:b w:val="0"/>
          <w:szCs w:val="22"/>
          <w:lang w:val="hy-AM"/>
        </w:rPr>
        <w:t xml:space="preserve"> </w:t>
      </w:r>
      <w:r w:rsidRPr="005D422E">
        <w:rPr>
          <w:rFonts w:cs="Arial"/>
          <w:b w:val="0"/>
          <w:szCs w:val="22"/>
          <w:lang w:val="hy-AM"/>
        </w:rPr>
        <w:t>հարաբերությունների</w:t>
      </w:r>
      <w:r w:rsidRPr="005D422E">
        <w:rPr>
          <w:b w:val="0"/>
          <w:szCs w:val="22"/>
          <w:lang w:val="hy-AM"/>
        </w:rPr>
        <w:t xml:space="preserve"> </w:t>
      </w:r>
      <w:r w:rsidRPr="005D422E">
        <w:rPr>
          <w:rFonts w:cs="Arial"/>
          <w:b w:val="0"/>
          <w:szCs w:val="22"/>
          <w:lang w:val="hy-AM"/>
        </w:rPr>
        <w:t>հիմք</w:t>
      </w:r>
      <w:r w:rsidRPr="005D422E">
        <w:rPr>
          <w:b w:val="0"/>
          <w:szCs w:val="22"/>
          <w:lang w:val="hy-AM"/>
        </w:rPr>
        <w:t xml:space="preserve"> </w:t>
      </w:r>
      <w:r w:rsidRPr="005D422E">
        <w:rPr>
          <w:rFonts w:cs="Arial"/>
          <w:b w:val="0"/>
          <w:szCs w:val="22"/>
          <w:lang w:val="hy-AM"/>
        </w:rPr>
        <w:t>և</w:t>
      </w:r>
      <w:r w:rsidRPr="005D422E">
        <w:rPr>
          <w:b w:val="0"/>
          <w:szCs w:val="22"/>
          <w:lang w:val="hy-AM"/>
        </w:rPr>
        <w:t xml:space="preserve"> </w:t>
      </w:r>
      <w:r w:rsidRPr="005D422E">
        <w:rPr>
          <w:rFonts w:cs="Arial"/>
          <w:b w:val="0"/>
          <w:szCs w:val="22"/>
          <w:lang w:val="hy-AM"/>
        </w:rPr>
        <w:t>հեղափոխության</w:t>
      </w:r>
      <w:r w:rsidRPr="005D422E">
        <w:rPr>
          <w:b w:val="0"/>
          <w:szCs w:val="22"/>
          <w:lang w:val="hy-AM"/>
        </w:rPr>
        <w:t xml:space="preserve"> </w:t>
      </w:r>
      <w:r w:rsidRPr="005D422E">
        <w:rPr>
          <w:rFonts w:cs="Arial"/>
          <w:b w:val="0"/>
          <w:szCs w:val="22"/>
          <w:lang w:val="hy-AM"/>
        </w:rPr>
        <w:t>գաղափարների</w:t>
      </w:r>
      <w:r w:rsidRPr="005D422E">
        <w:rPr>
          <w:b w:val="0"/>
          <w:szCs w:val="22"/>
          <w:lang w:val="hy-AM"/>
        </w:rPr>
        <w:t xml:space="preserve"> </w:t>
      </w:r>
      <w:r w:rsidRPr="005D422E">
        <w:rPr>
          <w:rFonts w:cs="Arial"/>
          <w:b w:val="0"/>
          <w:szCs w:val="22"/>
          <w:lang w:val="hy-AM"/>
        </w:rPr>
        <w:t>իրագործում</w:t>
      </w:r>
      <w:r w:rsidRPr="005D422E">
        <w:rPr>
          <w:b w:val="0"/>
          <w:szCs w:val="22"/>
          <w:lang w:val="hy-AM"/>
        </w:rPr>
        <w:t xml:space="preserve">, </w:t>
      </w:r>
      <w:r w:rsidRPr="005D422E">
        <w:rPr>
          <w:rFonts w:cs="Arial"/>
          <w:b w:val="0"/>
          <w:szCs w:val="22"/>
          <w:lang w:val="hy-AM"/>
        </w:rPr>
        <w:t>որպես</w:t>
      </w:r>
      <w:r w:rsidRPr="005D422E">
        <w:rPr>
          <w:b w:val="0"/>
          <w:szCs w:val="22"/>
          <w:lang w:val="hy-AM"/>
        </w:rPr>
        <w:t xml:space="preserve"> </w:t>
      </w:r>
      <w:r w:rsidRPr="005D422E">
        <w:rPr>
          <w:rFonts w:cs="Arial"/>
          <w:b w:val="0"/>
          <w:szCs w:val="22"/>
          <w:lang w:val="hy-AM"/>
        </w:rPr>
        <w:t>մշտական</w:t>
      </w:r>
      <w:r w:rsidRPr="005D422E">
        <w:rPr>
          <w:b w:val="0"/>
          <w:szCs w:val="22"/>
          <w:lang w:val="hy-AM"/>
        </w:rPr>
        <w:t xml:space="preserve"> </w:t>
      </w:r>
      <w:r w:rsidRPr="005D422E">
        <w:rPr>
          <w:rFonts w:cs="Arial"/>
          <w:b w:val="0"/>
          <w:szCs w:val="22"/>
          <w:lang w:val="hy-AM"/>
        </w:rPr>
        <w:t>քաղաքական</w:t>
      </w:r>
      <w:r w:rsidRPr="005D422E">
        <w:rPr>
          <w:b w:val="0"/>
          <w:szCs w:val="22"/>
          <w:lang w:val="hy-AM"/>
        </w:rPr>
        <w:t xml:space="preserve"> </w:t>
      </w:r>
      <w:r w:rsidRPr="005D422E">
        <w:rPr>
          <w:rFonts w:cs="Arial"/>
          <w:b w:val="0"/>
          <w:szCs w:val="22"/>
          <w:lang w:val="hy-AM"/>
        </w:rPr>
        <w:t>իրողություն</w:t>
      </w:r>
      <w:r w:rsidRPr="005D422E">
        <w:rPr>
          <w:b w:val="0"/>
          <w:szCs w:val="22"/>
          <w:lang w:val="hy-AM"/>
        </w:rPr>
        <w:t xml:space="preserve">: </w:t>
      </w:r>
    </w:p>
    <w:p w14:paraId="05553DF4" w14:textId="77777777" w:rsidR="00922CF5" w:rsidRPr="005D422E" w:rsidRDefault="00922CF5" w:rsidP="00922CF5">
      <w:pPr>
        <w:tabs>
          <w:tab w:val="left" w:pos="993"/>
        </w:tabs>
        <w:rPr>
          <w:rFonts w:cs="Sylfaen"/>
          <w:b w:val="0"/>
          <w:szCs w:val="22"/>
          <w:lang w:val="hy-AM"/>
        </w:rPr>
      </w:pPr>
      <w:r w:rsidRPr="005D422E">
        <w:rPr>
          <w:rFonts w:cs="Arial"/>
          <w:b w:val="0"/>
          <w:szCs w:val="22"/>
          <w:lang w:val="hy-AM"/>
        </w:rPr>
        <w:t>Ակնհայտ է, որ այսպիսի քաղաքական նպատակի իրագործումը հնարավոր է միայն</w:t>
      </w:r>
      <w:r w:rsidRPr="005D422E">
        <w:rPr>
          <w:b w:val="0"/>
          <w:szCs w:val="22"/>
          <w:lang w:val="hy-AM"/>
        </w:rPr>
        <w:t xml:space="preserve"> ամուր տնտեսական հենքի առկայության դեպքում՝ որպես նպատակ ունենալով նաև </w:t>
      </w:r>
      <w:r w:rsidRPr="005D422E">
        <w:rPr>
          <w:rFonts w:cs="Arial"/>
          <w:b w:val="0"/>
          <w:szCs w:val="22"/>
          <w:lang w:val="hy-AM"/>
        </w:rPr>
        <w:t>մրցակցային տնտեսության զարգացումը և հանրային միջոցների արդար բաշխումը</w:t>
      </w:r>
      <w:r w:rsidRPr="005D422E">
        <w:rPr>
          <w:rStyle w:val="CommentReference"/>
          <w:rFonts w:cs="Arial"/>
          <w:b w:val="0"/>
          <w:szCs w:val="22"/>
          <w:lang w:val="hy-AM"/>
        </w:rPr>
        <w:t xml:space="preserve">։ </w:t>
      </w:r>
      <w:r w:rsidRPr="005D422E">
        <w:rPr>
          <w:b w:val="0"/>
          <w:szCs w:val="22"/>
          <w:lang w:val="hy-AM"/>
        </w:rPr>
        <w:t xml:space="preserve">Այս տեսակետից Կառավարության տնտեսական զարգացման քաղաքականությունն </w:t>
      </w:r>
      <w:r w:rsidRPr="005D422E">
        <w:rPr>
          <w:rFonts w:cs="Arial"/>
          <w:b w:val="0"/>
          <w:szCs w:val="22"/>
          <w:lang w:val="hy-AM"/>
        </w:rPr>
        <w:t>էական նշանակություն</w:t>
      </w:r>
      <w:r w:rsidRPr="005D422E">
        <w:rPr>
          <w:b w:val="0"/>
          <w:szCs w:val="22"/>
          <w:lang w:val="hy-AM"/>
        </w:rPr>
        <w:t xml:space="preserve"> </w:t>
      </w:r>
      <w:r w:rsidRPr="005D422E">
        <w:rPr>
          <w:rFonts w:cs="Arial"/>
          <w:b w:val="0"/>
          <w:szCs w:val="22"/>
          <w:lang w:val="hy-AM"/>
        </w:rPr>
        <w:t>ունի:  Հետևաբար, տնտեսական զարգացման քաղաքականությունը կմշակվի բոլոր շահագրգիռ և կարող ուժերի ներգրավմամբ, ինչպես նաև լավագույնս կօգտագործվեն ժ</w:t>
      </w:r>
      <w:r w:rsidRPr="005D422E">
        <w:rPr>
          <w:rFonts w:cs="Sylfaen"/>
          <w:b w:val="0"/>
          <w:szCs w:val="22"/>
          <w:lang w:val="hy-AM"/>
        </w:rPr>
        <w:t>ամանակակից աշխարհում կուտակված  հսկայածավալ գիտելիքն ու փորձը՝ նպատակ ունենալով լայն հանրային քննարկում</w:t>
      </w:r>
      <w:r w:rsidRPr="005D422E">
        <w:rPr>
          <w:rFonts w:cs="Sylfaen"/>
          <w:b w:val="0"/>
          <w:szCs w:val="22"/>
        </w:rPr>
        <w:softHyphen/>
      </w:r>
      <w:r w:rsidRPr="005D422E">
        <w:rPr>
          <w:rFonts w:cs="Sylfaen"/>
          <w:b w:val="0"/>
          <w:szCs w:val="22"/>
          <w:lang w:val="hy-AM"/>
        </w:rPr>
        <w:t xml:space="preserve">ների արդյունքում ձևավորել տնտեսական քաղաքականության նոր մոդել: </w:t>
      </w:r>
    </w:p>
    <w:p w14:paraId="32365DE8" w14:textId="77777777" w:rsidR="00922CF5" w:rsidRPr="005D422E" w:rsidRDefault="00922CF5" w:rsidP="00922CF5">
      <w:pPr>
        <w:tabs>
          <w:tab w:val="left" w:pos="993"/>
        </w:tabs>
        <w:rPr>
          <w:rFonts w:cs="Sylfaen"/>
          <w:b w:val="0"/>
          <w:szCs w:val="22"/>
          <w:lang w:val="hy-AM"/>
        </w:rPr>
      </w:pPr>
      <w:r w:rsidRPr="005D422E">
        <w:rPr>
          <w:rFonts w:cs="Sylfaen"/>
          <w:b w:val="0"/>
          <w:szCs w:val="22"/>
          <w:lang w:val="hy-AM"/>
        </w:rPr>
        <w:t>Ակներև է նաև այն, որ որևէ տնտեսական քաղաքականության հաջողության գրավականը հանրային միջոցների այնպիսի բաշխման համակարգի առկայությունն է, որը կերաշխավորի մի կողմից տնտեսության զարգացման և մյուս կողմից՝ պետության անվտանգության ու հասարա</w:t>
      </w:r>
      <w:r w:rsidRPr="005D422E">
        <w:rPr>
          <w:rFonts w:cs="Sylfaen"/>
          <w:b w:val="0"/>
          <w:szCs w:val="22"/>
          <w:lang w:val="hy-AM"/>
        </w:rPr>
        <w:softHyphen/>
        <w:t>կության սոցիալական կարիքների հավասարակշռված իրականացման նախադրյալների ստեղծումը: Այդ կապակցությամբ Կառավարությունը նախատեսում է լայն հանրային քննարկումների ճանա</w:t>
      </w:r>
      <w:r w:rsidRPr="005D422E">
        <w:rPr>
          <w:rFonts w:cs="Sylfaen"/>
          <w:b w:val="0"/>
          <w:szCs w:val="22"/>
        </w:rPr>
        <w:softHyphen/>
      </w:r>
      <w:r w:rsidRPr="005D422E">
        <w:rPr>
          <w:rFonts w:cs="Sylfaen"/>
          <w:b w:val="0"/>
          <w:szCs w:val="22"/>
          <w:lang w:val="hy-AM"/>
        </w:rPr>
        <w:t xml:space="preserve">պարհով ախտորոշել պետության հանրային միջոցների բաշխմանը կոչված հարկային համակարգը, ինչպես նաև բյուջետային ծախսերի միջոցառումները և նախաձեռնել դրանից բխող անհրաժեշտ գործողությունների իրականացումը: </w:t>
      </w:r>
    </w:p>
    <w:p w14:paraId="6ABD63D2" w14:textId="77777777" w:rsidR="00922CF5" w:rsidRPr="005D422E" w:rsidRDefault="00922CF5" w:rsidP="00922CF5">
      <w:pPr>
        <w:tabs>
          <w:tab w:val="left" w:pos="993"/>
        </w:tabs>
        <w:rPr>
          <w:rFonts w:cs="Sylfaen"/>
          <w:b w:val="0"/>
          <w:szCs w:val="22"/>
          <w:lang w:val="hy-AM"/>
        </w:rPr>
      </w:pPr>
      <w:r w:rsidRPr="005D422E">
        <w:rPr>
          <w:rFonts w:cs="Sylfaen"/>
          <w:b w:val="0"/>
          <w:szCs w:val="22"/>
          <w:lang w:val="hy-AM"/>
        </w:rPr>
        <w:t>Վերոթվարկյալը ժամանակի ընթացքում, հասարակության բոլոր շերտերի պատշաճ ներգրավմամբ, անշուշտ, կտա իր արդյունքները: Սակայն մինչ այդ պետք է նկատի ունենալ, որ հնարավոր չէ հասարակական կյանքի ընթացքը կանգնեցնել, նոր ծրագրերի քննարկում նախաձեռնել և դրանց ընդունումից հետո միայն շարունակել այդ ընթացքը: Պետության արդեն իսկ ստանձնած պարտավորությունների կատարումը և նոր ծրագրերով տնտեսական զարգացման ապա</w:t>
      </w:r>
      <w:r w:rsidRPr="005D422E">
        <w:rPr>
          <w:rFonts w:cs="Sylfaen"/>
          <w:b w:val="0"/>
          <w:szCs w:val="22"/>
        </w:rPr>
        <w:t>հո</w:t>
      </w:r>
      <w:r w:rsidRPr="005D422E">
        <w:rPr>
          <w:rFonts w:cs="Sylfaen"/>
          <w:b w:val="0"/>
          <w:szCs w:val="22"/>
          <w:lang w:val="hy-AM"/>
        </w:rPr>
        <w:t>վումը պետք է դիտարկվեն որպես միմյանց լրացնող գործընթացներ:</w:t>
      </w:r>
    </w:p>
    <w:p w14:paraId="7EAB679F" w14:textId="77777777" w:rsidR="00922CF5" w:rsidRPr="005D422E" w:rsidRDefault="00922CF5" w:rsidP="00922CF5">
      <w:pPr>
        <w:tabs>
          <w:tab w:val="left" w:pos="993"/>
        </w:tabs>
        <w:rPr>
          <w:b w:val="0"/>
          <w:szCs w:val="22"/>
          <w:lang w:val="hy-AM"/>
        </w:rPr>
      </w:pPr>
      <w:r w:rsidRPr="005D422E">
        <w:rPr>
          <w:rFonts w:cs="Sylfaen"/>
          <w:b w:val="0"/>
          <w:szCs w:val="22"/>
          <w:lang w:val="hy-AM"/>
        </w:rPr>
        <w:t>Հաշվի առնելով</w:t>
      </w:r>
      <w:r w:rsidRPr="005D422E">
        <w:rPr>
          <w:b w:val="0"/>
          <w:szCs w:val="22"/>
          <w:lang w:val="hy-AM"/>
        </w:rPr>
        <w:t>, որ պետական մարմիններն առաջիկայում  ձեռնամուխ են լինելու ծախսերի արդյունավետության մանրազնին ուսումնասիրմանը և ոլորտային առաջնահեր</w:t>
      </w:r>
      <w:r>
        <w:rPr>
          <w:b w:val="0"/>
          <w:szCs w:val="22"/>
          <w:lang w:val="en-US"/>
        </w:rPr>
        <w:softHyphen/>
      </w:r>
      <w:r w:rsidRPr="005D422E">
        <w:rPr>
          <w:b w:val="0"/>
          <w:szCs w:val="22"/>
          <w:lang w:val="hy-AM"/>
        </w:rPr>
        <w:t>թությունների վերանայմանը՝ հիմնվելով տարբեր ոլորտներում իրականացվող քաղաքակա</w:t>
      </w:r>
      <w:r>
        <w:rPr>
          <w:b w:val="0"/>
          <w:szCs w:val="22"/>
          <w:lang w:val="en-US"/>
        </w:rPr>
        <w:softHyphen/>
      </w:r>
      <w:r w:rsidRPr="005D422E">
        <w:rPr>
          <w:b w:val="0"/>
          <w:szCs w:val="22"/>
          <w:lang w:val="hy-AM"/>
        </w:rPr>
        <w:t>նությունների ախտորոշման արդյունքների վրա,  ինչն անպայմանորեն իր արտացոլումն է ստանալու</w:t>
      </w:r>
      <w:r>
        <w:rPr>
          <w:b w:val="0"/>
          <w:szCs w:val="22"/>
          <w:lang w:val="en-US"/>
        </w:rPr>
        <w:t xml:space="preserve"> ինչպես ՀՀ 2019 թվականի պետական բյուջեի կատարման ընթացքում, այնպես էլ</w:t>
      </w:r>
      <w:r w:rsidRPr="005D422E">
        <w:rPr>
          <w:b w:val="0"/>
          <w:szCs w:val="22"/>
          <w:lang w:val="hy-AM"/>
        </w:rPr>
        <w:t xml:space="preserve"> առաջիկա տարիների պետական բյուջեների նախագծերում։ </w:t>
      </w:r>
    </w:p>
    <w:p w14:paraId="14BF0F88" w14:textId="77777777" w:rsidR="00BA2D53" w:rsidRPr="00BA2D53" w:rsidRDefault="00BA2D53" w:rsidP="00BA2D53">
      <w:pPr>
        <w:jc w:val="center"/>
        <w:rPr>
          <w:b w:val="0"/>
          <w:sz w:val="32"/>
          <w:szCs w:val="32"/>
        </w:rPr>
      </w:pPr>
    </w:p>
    <w:p w14:paraId="11608ABA" w14:textId="77777777" w:rsidR="00922CF5" w:rsidRDefault="00922CF5">
      <w:pPr>
        <w:spacing w:before="0" w:line="240" w:lineRule="auto"/>
        <w:ind w:firstLine="0"/>
        <w:contextualSpacing w:val="0"/>
        <w:jc w:val="left"/>
        <w:rPr>
          <w:sz w:val="28"/>
          <w:szCs w:val="20"/>
          <w:lang w:val="en-US"/>
          <w14:textOutline w14:w="9525" w14:cap="rnd" w14:cmpd="sng" w14:algn="ctr">
            <w14:noFill/>
            <w14:prstDash w14:val="solid"/>
            <w14:bevel/>
          </w14:textOutline>
        </w:rPr>
      </w:pPr>
      <w:r>
        <w:br w:type="page"/>
      </w:r>
    </w:p>
    <w:p w14:paraId="10CBD1C9" w14:textId="34BB52B4" w:rsidR="002E585F" w:rsidRPr="00150088" w:rsidRDefault="002634E1" w:rsidP="000F0E34">
      <w:pPr>
        <w:pStyle w:val="Heading1"/>
        <w:rPr>
          <w:lang w:val="ru-RU"/>
        </w:rPr>
      </w:pPr>
      <w:bookmarkStart w:id="1" w:name="_Toc525773123"/>
      <w:r>
        <w:t>ՄԱՍ</w:t>
      </w:r>
      <w:r w:rsidRPr="00150088">
        <w:rPr>
          <w:lang w:val="ru-RU"/>
        </w:rPr>
        <w:t xml:space="preserve"> </w:t>
      </w:r>
      <w:r>
        <w:t>I</w:t>
      </w:r>
      <w:r w:rsidRPr="00150088">
        <w:rPr>
          <w:lang w:val="ru-RU"/>
        </w:rPr>
        <w:t xml:space="preserve"> – </w:t>
      </w:r>
      <w:r>
        <w:t>Ա</w:t>
      </w:r>
      <w:r w:rsidRPr="00150088">
        <w:rPr>
          <w:lang w:val="ru-RU"/>
        </w:rPr>
        <w:t xml:space="preserve">. </w:t>
      </w:r>
      <w:r w:rsidR="002E585F" w:rsidRPr="00FD7C98">
        <w:t>ՍՈՑԻԱԼ</w:t>
      </w:r>
      <w:r w:rsidR="002E585F" w:rsidRPr="00150088">
        <w:rPr>
          <w:lang w:val="ru-RU"/>
        </w:rPr>
        <w:t>-</w:t>
      </w:r>
      <w:r w:rsidR="002E585F" w:rsidRPr="00FD7C98">
        <w:t>ՏՆՏԵՍԱԿԱՆ</w:t>
      </w:r>
      <w:r w:rsidR="002E585F" w:rsidRPr="00150088">
        <w:rPr>
          <w:lang w:val="ru-RU"/>
        </w:rPr>
        <w:t xml:space="preserve"> </w:t>
      </w:r>
      <w:r w:rsidR="002E585F" w:rsidRPr="00FD7C98">
        <w:t>ԶԱՐԳԱՑՄԱՆ</w:t>
      </w:r>
      <w:r w:rsidR="002E585F" w:rsidRPr="00150088">
        <w:rPr>
          <w:lang w:val="ru-RU"/>
        </w:rPr>
        <w:t xml:space="preserve"> </w:t>
      </w:r>
      <w:r w:rsidR="002E585F" w:rsidRPr="00FD7C98">
        <w:t>ԵՎ</w:t>
      </w:r>
      <w:r w:rsidR="002E585F" w:rsidRPr="00150088">
        <w:rPr>
          <w:lang w:val="ru-RU"/>
        </w:rPr>
        <w:t xml:space="preserve"> </w:t>
      </w:r>
      <w:r w:rsidR="002E585F" w:rsidRPr="00FD7C98">
        <w:t>ՀԱՐԿԱԲՅՈՒՋԵՏԱՅԻՆ</w:t>
      </w:r>
      <w:r w:rsidR="00531F0B" w:rsidRPr="00150088">
        <w:rPr>
          <w:lang w:val="ru-RU"/>
        </w:rPr>
        <w:t xml:space="preserve"> </w:t>
      </w:r>
      <w:r w:rsidR="002E585F" w:rsidRPr="00FD7C98">
        <w:t>ՔԱՂԱՔԱԿԱՆՈՒԹՅԱՆ</w:t>
      </w:r>
      <w:r w:rsidR="002E585F" w:rsidRPr="00150088">
        <w:rPr>
          <w:lang w:val="ru-RU"/>
        </w:rPr>
        <w:t xml:space="preserve"> </w:t>
      </w:r>
      <w:r w:rsidR="002E585F" w:rsidRPr="00FD7C98">
        <w:t>ՀԻՄՆԱԿԱՆ</w:t>
      </w:r>
      <w:r w:rsidR="00531F0B" w:rsidRPr="00150088">
        <w:rPr>
          <w:lang w:val="ru-RU"/>
        </w:rPr>
        <w:t xml:space="preserve"> </w:t>
      </w:r>
      <w:r w:rsidR="002E585F" w:rsidRPr="00FD7C98">
        <w:t>ՈՒՂՂՈՒԹՅՈՒՆՆԵՐԻ</w:t>
      </w:r>
      <w:r w:rsidR="002E585F" w:rsidRPr="00150088">
        <w:rPr>
          <w:lang w:val="ru-RU"/>
        </w:rPr>
        <w:t xml:space="preserve"> </w:t>
      </w:r>
      <w:r w:rsidR="002E585F" w:rsidRPr="00FD7C98">
        <w:t>ՄԱՍԻՆ</w:t>
      </w:r>
      <w:bookmarkEnd w:id="1"/>
    </w:p>
    <w:p w14:paraId="1942AE61" w14:textId="77777777" w:rsidR="00243A0B" w:rsidRPr="004742FE" w:rsidRDefault="00243A0B" w:rsidP="00243A0B">
      <w:pPr>
        <w:keepNext/>
        <w:tabs>
          <w:tab w:val="left" w:pos="851"/>
          <w:tab w:val="left" w:pos="993"/>
        </w:tabs>
        <w:spacing w:before="0"/>
        <w:ind w:firstLine="0"/>
        <w:contextualSpacing w:val="0"/>
        <w:jc w:val="center"/>
        <w:outlineLvl w:val="0"/>
        <w:rPr>
          <w:rFonts w:cs="Sylfaen"/>
          <w:szCs w:val="22"/>
        </w:rPr>
      </w:pPr>
      <w:bookmarkStart w:id="2" w:name="_Toc525773124"/>
      <w:r w:rsidRPr="004742FE">
        <w:rPr>
          <w:rFonts w:cs="Times LatArm"/>
          <w:szCs w:val="22"/>
        </w:rPr>
        <w:t>201</w:t>
      </w:r>
      <w:r w:rsidRPr="00243A0B">
        <w:rPr>
          <w:rFonts w:cs="Times LatArm"/>
          <w:szCs w:val="22"/>
          <w:lang w:val="hy-AM"/>
        </w:rPr>
        <w:t>9</w:t>
      </w:r>
      <w:r w:rsidRPr="004742FE">
        <w:rPr>
          <w:rFonts w:cs="Times LatArm"/>
          <w:szCs w:val="22"/>
        </w:rPr>
        <w:t xml:space="preserve"> </w:t>
      </w:r>
      <w:r w:rsidRPr="00243A0B">
        <w:rPr>
          <w:rFonts w:cs="Sylfaen"/>
          <w:szCs w:val="22"/>
          <w:lang w:val="en-US"/>
        </w:rPr>
        <w:t>թվականի</w:t>
      </w:r>
      <w:r w:rsidRPr="004742FE">
        <w:rPr>
          <w:rFonts w:cs="Times LatArm"/>
          <w:szCs w:val="22"/>
        </w:rPr>
        <w:t xml:space="preserve"> </w:t>
      </w:r>
      <w:r w:rsidRPr="00243A0B">
        <w:rPr>
          <w:rFonts w:cs="Sylfaen"/>
          <w:szCs w:val="22"/>
          <w:lang w:val="en-US"/>
        </w:rPr>
        <w:t>սոցիալ</w:t>
      </w:r>
      <w:r w:rsidRPr="004742FE">
        <w:rPr>
          <w:rFonts w:cs="Times LatArm"/>
          <w:szCs w:val="22"/>
        </w:rPr>
        <w:t>-</w:t>
      </w:r>
      <w:r w:rsidRPr="00243A0B">
        <w:rPr>
          <w:rFonts w:cs="Sylfaen"/>
          <w:szCs w:val="22"/>
          <w:lang w:val="en-US"/>
        </w:rPr>
        <w:t>տնտեսական</w:t>
      </w:r>
      <w:r w:rsidRPr="004742FE">
        <w:rPr>
          <w:rFonts w:cs="Times LatArm"/>
          <w:szCs w:val="22"/>
        </w:rPr>
        <w:t xml:space="preserve"> </w:t>
      </w:r>
      <w:r w:rsidRPr="00243A0B">
        <w:rPr>
          <w:rFonts w:cs="Sylfaen"/>
          <w:szCs w:val="22"/>
          <w:lang w:val="en-US"/>
        </w:rPr>
        <w:t>զարգացման</w:t>
      </w:r>
      <w:r w:rsidRPr="004742FE">
        <w:rPr>
          <w:rFonts w:cs="Times LatArm"/>
          <w:szCs w:val="22"/>
        </w:rPr>
        <w:t xml:space="preserve"> </w:t>
      </w:r>
      <w:r w:rsidRPr="00243A0B">
        <w:rPr>
          <w:rFonts w:cs="Sylfaen"/>
          <w:szCs w:val="22"/>
          <w:lang w:val="en-US"/>
        </w:rPr>
        <w:t>և</w:t>
      </w:r>
      <w:r w:rsidRPr="004742FE">
        <w:rPr>
          <w:rFonts w:cs="Sylfaen"/>
          <w:szCs w:val="22"/>
        </w:rPr>
        <w:t xml:space="preserve"> </w:t>
      </w:r>
      <w:r w:rsidRPr="00243A0B">
        <w:rPr>
          <w:rFonts w:cs="Sylfaen"/>
          <w:szCs w:val="22"/>
          <w:lang w:val="en-US"/>
        </w:rPr>
        <w:t>հարկաբյուջետային</w:t>
      </w:r>
      <w:r w:rsidRPr="004742FE">
        <w:rPr>
          <w:rFonts w:cs="Sylfaen"/>
          <w:szCs w:val="22"/>
        </w:rPr>
        <w:t xml:space="preserve"> </w:t>
      </w:r>
      <w:r w:rsidRPr="00243A0B">
        <w:rPr>
          <w:rFonts w:cs="Sylfaen"/>
          <w:szCs w:val="22"/>
          <w:lang w:val="en-US"/>
        </w:rPr>
        <w:t>քաղաքականության</w:t>
      </w:r>
      <w:r w:rsidRPr="004742FE">
        <w:rPr>
          <w:rFonts w:cs="Sylfaen"/>
          <w:szCs w:val="22"/>
        </w:rPr>
        <w:t xml:space="preserve"> </w:t>
      </w:r>
      <w:r w:rsidRPr="00243A0B">
        <w:rPr>
          <w:rFonts w:cs="Sylfaen"/>
          <w:szCs w:val="22"/>
          <w:lang w:val="en-US"/>
        </w:rPr>
        <w:t>հիմնական</w:t>
      </w:r>
      <w:r w:rsidRPr="004742FE">
        <w:rPr>
          <w:rFonts w:cs="Times LatArm"/>
          <w:szCs w:val="22"/>
        </w:rPr>
        <w:t xml:space="preserve"> </w:t>
      </w:r>
      <w:r w:rsidRPr="00243A0B">
        <w:rPr>
          <w:rFonts w:cs="Sylfaen"/>
          <w:szCs w:val="22"/>
          <w:lang w:val="en-US"/>
        </w:rPr>
        <w:t>ուղղությունները</w:t>
      </w:r>
      <w:bookmarkEnd w:id="2"/>
    </w:p>
    <w:p w14:paraId="43EA4DCB" w14:textId="77777777" w:rsidR="005D422E" w:rsidRPr="004742FE" w:rsidRDefault="005D422E" w:rsidP="00243A0B">
      <w:pPr>
        <w:widowControl w:val="0"/>
        <w:tabs>
          <w:tab w:val="left" w:pos="851"/>
          <w:tab w:val="left" w:pos="993"/>
        </w:tabs>
        <w:spacing w:before="0"/>
        <w:ind w:firstLine="450"/>
        <w:contextualSpacing w:val="0"/>
        <w:rPr>
          <w:b w:val="0"/>
          <w:szCs w:val="22"/>
        </w:rPr>
      </w:pPr>
    </w:p>
    <w:p w14:paraId="53097E3A" w14:textId="77777777" w:rsidR="00243A0B" w:rsidRPr="004742FE" w:rsidRDefault="00243A0B" w:rsidP="00243A0B">
      <w:pPr>
        <w:keepNext/>
        <w:spacing w:before="240" w:after="60" w:line="240" w:lineRule="auto"/>
        <w:ind w:firstLine="450"/>
        <w:contextualSpacing w:val="0"/>
        <w:jc w:val="left"/>
        <w:outlineLvl w:val="2"/>
        <w:rPr>
          <w:rFonts w:cs="Arial"/>
          <w:szCs w:val="26"/>
          <w:lang w:eastAsia="en-US"/>
        </w:rPr>
      </w:pPr>
      <w:bookmarkStart w:id="3" w:name="_Toc525773125"/>
      <w:r w:rsidRPr="00243A0B">
        <w:rPr>
          <w:rFonts w:cs="Arial"/>
          <w:szCs w:val="26"/>
          <w:lang w:val="en-GB" w:eastAsia="en-US"/>
        </w:rPr>
        <w:t>Տնտեսական</w:t>
      </w:r>
      <w:r w:rsidRPr="004742FE">
        <w:rPr>
          <w:rFonts w:cs="Arial"/>
          <w:szCs w:val="26"/>
          <w:lang w:eastAsia="en-US"/>
        </w:rPr>
        <w:t xml:space="preserve"> </w:t>
      </w:r>
      <w:r w:rsidRPr="00243A0B">
        <w:rPr>
          <w:rFonts w:cs="Arial"/>
          <w:szCs w:val="26"/>
          <w:lang w:val="en-GB" w:eastAsia="en-US"/>
        </w:rPr>
        <w:t>զարգացման</w:t>
      </w:r>
      <w:r w:rsidRPr="004742FE">
        <w:rPr>
          <w:rFonts w:cs="Arial"/>
          <w:szCs w:val="26"/>
          <w:lang w:eastAsia="en-US"/>
        </w:rPr>
        <w:t xml:space="preserve"> </w:t>
      </w:r>
      <w:r w:rsidRPr="00243A0B">
        <w:rPr>
          <w:rFonts w:cs="Arial"/>
          <w:szCs w:val="26"/>
          <w:lang w:val="en-GB" w:eastAsia="en-US"/>
        </w:rPr>
        <w:t>և</w:t>
      </w:r>
      <w:r w:rsidRPr="004742FE">
        <w:rPr>
          <w:rFonts w:cs="Arial"/>
          <w:szCs w:val="26"/>
          <w:lang w:eastAsia="en-US"/>
        </w:rPr>
        <w:t xml:space="preserve"> </w:t>
      </w:r>
      <w:r w:rsidRPr="00243A0B">
        <w:rPr>
          <w:rFonts w:cs="Arial"/>
          <w:szCs w:val="26"/>
          <w:lang w:val="en-GB" w:eastAsia="en-US"/>
        </w:rPr>
        <w:t>ներդրումների</w:t>
      </w:r>
      <w:r w:rsidRPr="004742FE">
        <w:rPr>
          <w:rFonts w:cs="Arial"/>
          <w:szCs w:val="26"/>
          <w:lang w:eastAsia="en-US"/>
        </w:rPr>
        <w:t xml:space="preserve"> </w:t>
      </w:r>
      <w:r w:rsidRPr="00243A0B">
        <w:rPr>
          <w:rFonts w:cs="Arial"/>
          <w:szCs w:val="26"/>
          <w:lang w:val="en-GB" w:eastAsia="en-US"/>
        </w:rPr>
        <w:t>ոլորտ</w:t>
      </w:r>
      <w:bookmarkEnd w:id="3"/>
    </w:p>
    <w:p w14:paraId="2E3C54CF" w14:textId="7AD350C6" w:rsidR="00243A0B" w:rsidRPr="00243A0B" w:rsidRDefault="00243A0B" w:rsidP="00243A0B">
      <w:pPr>
        <w:widowControl w:val="0"/>
        <w:tabs>
          <w:tab w:val="left" w:pos="851"/>
          <w:tab w:val="left" w:pos="993"/>
        </w:tabs>
        <w:spacing w:before="0"/>
        <w:ind w:firstLine="450"/>
        <w:contextualSpacing w:val="0"/>
        <w:rPr>
          <w:b w:val="0"/>
          <w:szCs w:val="22"/>
          <w:lang w:val="hy-AM"/>
        </w:rPr>
      </w:pPr>
      <w:r w:rsidRPr="00963EB8">
        <w:rPr>
          <w:b w:val="0"/>
          <w:szCs w:val="22"/>
          <w:lang w:val="hy-AM"/>
        </w:rPr>
        <w:t>Տնտեսական զարգացման և ներդրումների ոլորտում քաղաքականության</w:t>
      </w:r>
      <w:r w:rsidRPr="00243A0B">
        <w:rPr>
          <w:b w:val="0"/>
          <w:szCs w:val="22"/>
          <w:lang w:val="hy-AM"/>
        </w:rPr>
        <w:t xml:space="preserve"> առանցքային շեշտադրումների ներքո բյուջետային տարվա հիմնական ծրագրային միջամտություններով նպատակ է դրվում նպաստել տնտեսական աճի միջնաժամկետ սցենարի ապահովմանը: Այս իմաստով քաղաքականության գործողությունները ծավալվելու են երեք հիմնական ուղղություն- ներով` արդյունաբերական զարգացում, ապրանքների ու ծառայությունների արտահանման ծավալ ների աճ ու ներդրումային միջավայրի բարելավում, փոքր և միջին ձեռնարկատիրության զարգացման խթանում, զբոսաշրջության զարգացում: Ոլորտում պետական քաղաքակա</w:t>
      </w:r>
      <w:r w:rsidR="00C328F0">
        <w:rPr>
          <w:b w:val="0"/>
          <w:szCs w:val="22"/>
          <w:lang w:val="en-US"/>
        </w:rPr>
        <w:softHyphen/>
      </w:r>
      <w:r w:rsidRPr="00243A0B">
        <w:rPr>
          <w:b w:val="0"/>
          <w:szCs w:val="22"/>
          <w:lang w:val="hy-AM"/>
        </w:rPr>
        <w:t>նության մշակ ման, ծրագրերի համակարգման ու մոնիտորինգի աշխատանքները կհիմնվեն հենքային ոլորտային ու թեմատիկ վերլուծությունների, հետազոտությունների ու գնահատում</w:t>
      </w:r>
      <w:r w:rsidR="00C328F0">
        <w:rPr>
          <w:b w:val="0"/>
          <w:szCs w:val="22"/>
          <w:lang w:val="en-US"/>
        </w:rPr>
        <w:softHyphen/>
      </w:r>
      <w:r w:rsidRPr="00243A0B">
        <w:rPr>
          <w:b w:val="0"/>
          <w:szCs w:val="22"/>
          <w:lang w:val="hy-AM"/>
        </w:rPr>
        <w:t>ների վրա:</w:t>
      </w:r>
    </w:p>
    <w:p w14:paraId="5B8E4597" w14:textId="2015FA16" w:rsidR="00243A0B" w:rsidRPr="00B36947" w:rsidRDefault="00243A0B" w:rsidP="00243A0B">
      <w:pPr>
        <w:widowControl w:val="0"/>
        <w:tabs>
          <w:tab w:val="left" w:pos="851"/>
          <w:tab w:val="left" w:pos="993"/>
        </w:tabs>
        <w:spacing w:before="0"/>
        <w:ind w:firstLine="450"/>
        <w:contextualSpacing w:val="0"/>
        <w:rPr>
          <w:b w:val="0"/>
          <w:szCs w:val="22"/>
          <w:lang w:val="en-US"/>
        </w:rPr>
      </w:pPr>
      <w:r w:rsidRPr="004742FE">
        <w:rPr>
          <w:szCs w:val="22"/>
          <w:lang w:val="hy-AM"/>
        </w:rPr>
        <w:t>Արդյունաբերության ու արտահանման զարգացման, ներդրումային գրավչության բարձ</w:t>
      </w:r>
      <w:r w:rsidRPr="00243A0B">
        <w:rPr>
          <w:szCs w:val="22"/>
          <w:lang w:val="hy-AM"/>
        </w:rPr>
        <w:t xml:space="preserve"> </w:t>
      </w:r>
      <w:r w:rsidRPr="004742FE">
        <w:rPr>
          <w:szCs w:val="22"/>
          <w:lang w:val="hy-AM"/>
        </w:rPr>
        <w:t>րացման ու արտաքին տնտեսական քաղաքականության</w:t>
      </w:r>
      <w:r w:rsidRPr="004742FE">
        <w:rPr>
          <w:b w:val="0"/>
          <w:szCs w:val="22"/>
          <w:lang w:val="hy-AM"/>
        </w:rPr>
        <w:t xml:space="preserve"> բնագավառում աշխատանքներ են ծրագրավորվում արտաքին շուկաների հասանելիության բարձրացման և թիրախային երկրներում Հայաստանի տնտեսական ու ներդրումային հետաքրքրությունների ներկայացման ու առաջմղման ուղղությամբ: Մասնավորապես</w:t>
      </w:r>
      <w:r w:rsidR="00B36947">
        <w:rPr>
          <w:b w:val="0"/>
          <w:szCs w:val="22"/>
          <w:lang w:val="en-US"/>
        </w:rPr>
        <w:t>.</w:t>
      </w:r>
    </w:p>
    <w:p w14:paraId="7C109B20" w14:textId="10904EDD" w:rsidR="00243A0B" w:rsidRPr="00243A0B" w:rsidRDefault="00243A0B" w:rsidP="00243A0B">
      <w:pPr>
        <w:widowControl w:val="0"/>
        <w:tabs>
          <w:tab w:val="left" w:pos="851"/>
          <w:tab w:val="left" w:pos="993"/>
        </w:tabs>
        <w:spacing w:before="0"/>
        <w:ind w:firstLine="450"/>
        <w:contextualSpacing w:val="0"/>
        <w:rPr>
          <w:b w:val="0"/>
          <w:szCs w:val="22"/>
          <w:lang w:val="hy-AM"/>
        </w:rPr>
      </w:pPr>
      <w:r w:rsidRPr="00243A0B">
        <w:rPr>
          <w:b w:val="0"/>
          <w:szCs w:val="22"/>
          <w:lang w:val="hy-AM"/>
        </w:rPr>
        <w:t xml:space="preserve">ՀՀ արտահանմանն ուղղված արդյունաբերական քաղաքականության ռազմավարությամբ նախատեսված միջոցառումների շրջանակներում պլանավորվում է գործարար համաժողովների ու շնորհանդեսների, ֆինանսական գործիքների կիրառմամբ արդյունաբերության ոլորտի ընկե րություններին օժանդակության, նպատակային շուկաներում հայկական ապրանքների առաջ- մղման, շուկայական տեղեկատվության ապահովման, մշակող արդյունաբերության ոլորտների ընկերությունների կարողությունների զարգացման, արտահանման բնագավառում ծագող խնդիրների և դրանց լուծմանն ուղղված հետազոտության միջոցով նպաստել տեղական ընկերությունների մրցունակության բարձրացմանը և արտահանման ծավալների ընդլայնմանը: </w:t>
      </w:r>
    </w:p>
    <w:p w14:paraId="666BDB1B" w14:textId="11D58BFF" w:rsidR="00243A0B" w:rsidRPr="00243A0B" w:rsidRDefault="00243A0B" w:rsidP="00243A0B">
      <w:pPr>
        <w:widowControl w:val="0"/>
        <w:tabs>
          <w:tab w:val="left" w:pos="851"/>
          <w:tab w:val="left" w:pos="993"/>
        </w:tabs>
        <w:spacing w:before="0"/>
        <w:ind w:firstLine="450"/>
        <w:contextualSpacing w:val="0"/>
        <w:rPr>
          <w:b w:val="0"/>
          <w:szCs w:val="22"/>
          <w:lang w:val="hy-AM"/>
        </w:rPr>
      </w:pPr>
      <w:r w:rsidRPr="00243A0B">
        <w:rPr>
          <w:b w:val="0"/>
          <w:szCs w:val="22"/>
          <w:lang w:val="hy-AM"/>
        </w:rPr>
        <w:t>Արտաքին առևտրատնտեսական քաղաքականության արդյունավետ իրականացման գործում կարևոր դերակատարում է հատկացվում նաև ԱՀԿ-ում և օտարերկրյա պետություն</w:t>
      </w:r>
      <w:r w:rsidR="00932A00">
        <w:rPr>
          <w:b w:val="0"/>
          <w:szCs w:val="22"/>
          <w:lang w:val="en-US"/>
        </w:rPr>
        <w:softHyphen/>
      </w:r>
      <w:r w:rsidRPr="00243A0B">
        <w:rPr>
          <w:b w:val="0"/>
          <w:szCs w:val="22"/>
          <w:lang w:val="hy-AM"/>
        </w:rPr>
        <w:t xml:space="preserve">ներում ՀՀ առևտրային ներկայացուցիչների ինստիտուտին: </w:t>
      </w:r>
    </w:p>
    <w:p w14:paraId="52C18FD9" w14:textId="7DB392F9" w:rsidR="00243A0B" w:rsidRPr="00243A0B" w:rsidRDefault="00243A0B" w:rsidP="00243A0B">
      <w:pPr>
        <w:widowControl w:val="0"/>
        <w:tabs>
          <w:tab w:val="left" w:pos="851"/>
          <w:tab w:val="left" w:pos="993"/>
        </w:tabs>
        <w:spacing w:before="0"/>
        <w:ind w:firstLine="450"/>
        <w:contextualSpacing w:val="0"/>
        <w:rPr>
          <w:b w:val="0"/>
          <w:szCs w:val="22"/>
          <w:lang w:val="hy-AM"/>
        </w:rPr>
      </w:pPr>
      <w:r w:rsidRPr="00243A0B">
        <w:rPr>
          <w:szCs w:val="22"/>
          <w:lang w:val="hy-AM"/>
        </w:rPr>
        <w:t>Փոքր և միջին ձեռնարկատիրության (ՓՄՁ) զարգացման</w:t>
      </w:r>
      <w:r w:rsidRPr="00243A0B">
        <w:rPr>
          <w:b w:val="0"/>
          <w:szCs w:val="22"/>
          <w:lang w:val="hy-AM"/>
        </w:rPr>
        <w:t xml:space="preserve"> քաղաքականությամբ նպատա կադրվում է պետական ուղղակի աջակցության մեխանիզմների և գործիքների միջոցով նպաստել տնտեսական արդյունքի ստեղծման գործում ՓՄՁ-ների դերի մեծացմանը: Այս իմաստով նախատեսվում է ՓՄՁ սուբյեկտներին ցուցաբերվող պետական աջակցության նպատակայնության ու հասցեականության բարձրացում: ՓՄՁ սուբյեկտներին աջակցության ծրագրերի համակարգման և կառավարման շրջանակներում կապահովվի պետական աջակցության առկա մեխանիզմների շարունակականություն և արդիականացում, մասնավո</w:t>
      </w:r>
      <w:r w:rsidR="00C328F0">
        <w:rPr>
          <w:b w:val="0"/>
          <w:szCs w:val="22"/>
          <w:lang w:val="en-US"/>
        </w:rPr>
        <w:softHyphen/>
      </w:r>
      <w:r w:rsidRPr="00243A0B">
        <w:rPr>
          <w:b w:val="0"/>
          <w:szCs w:val="22"/>
          <w:lang w:val="hy-AM"/>
        </w:rPr>
        <w:t>րապես` գործարար ուսուցողական, տեղեկատվական ու խորհրդատվական, ֆինանսական և ներդրումային, կանանց ձեռներեցությանը, տեղական տնտեսական ու ոլորտային, ինչպես նաև արտահանմանն աջակցության հիմնական ուղղություններով:</w:t>
      </w:r>
    </w:p>
    <w:p w14:paraId="66B84707" w14:textId="7A5BFAEF" w:rsidR="00243A0B" w:rsidRPr="00243A0B" w:rsidRDefault="00243A0B" w:rsidP="00243A0B">
      <w:pPr>
        <w:widowControl w:val="0"/>
        <w:tabs>
          <w:tab w:val="left" w:pos="851"/>
          <w:tab w:val="left" w:pos="993"/>
        </w:tabs>
        <w:spacing w:before="0"/>
        <w:ind w:firstLine="450"/>
        <w:contextualSpacing w:val="0"/>
        <w:rPr>
          <w:b w:val="0"/>
          <w:szCs w:val="22"/>
          <w:lang w:val="hy-AM"/>
        </w:rPr>
      </w:pPr>
      <w:r w:rsidRPr="00243A0B">
        <w:rPr>
          <w:szCs w:val="22"/>
          <w:lang w:val="hy-AM"/>
        </w:rPr>
        <w:t>Զբոսաշրջության զարգացման քաղաքականության</w:t>
      </w:r>
      <w:r w:rsidRPr="00243A0B">
        <w:rPr>
          <w:b w:val="0"/>
          <w:szCs w:val="22"/>
          <w:lang w:val="hy-AM"/>
        </w:rPr>
        <w:t xml:space="preserve"> առանցքային շեշտադրումը զբո- սաշրջային հոսքի ակտիվացումն է և համաշխարհային զբոսաշրջային շուկայում Հայաստանի դիրքավորումը: Այս տեսակետից առաջիկա բյուջետային տարում նախատեսված հիմնական աշխատանքները ներառում են ոլորտում ինստիտուցիոնալ բարեփոխումների, ենթակառուց- վածքների ու զբոսաշրջային կենտրոնների զարգացման, արհեստագործական, ձեռքի աշխատանքների, ավանդական փառատոնների ու մշակութային միջոցառումների խրախուս</w:t>
      </w:r>
      <w:r w:rsidR="00932A00">
        <w:rPr>
          <w:b w:val="0"/>
          <w:szCs w:val="22"/>
          <w:lang w:val="en-US"/>
        </w:rPr>
        <w:softHyphen/>
      </w:r>
      <w:r w:rsidRPr="00243A0B">
        <w:rPr>
          <w:b w:val="0"/>
          <w:szCs w:val="22"/>
          <w:lang w:val="hy-AM"/>
        </w:rPr>
        <w:t>ման, նպատակային մարքեթինգային քաղաքականության, զբոսաշրջության բնագա</w:t>
      </w:r>
      <w:r w:rsidR="00932A00">
        <w:rPr>
          <w:b w:val="0"/>
          <w:szCs w:val="22"/>
          <w:lang w:val="en-US"/>
        </w:rPr>
        <w:softHyphen/>
      </w:r>
      <w:r w:rsidRPr="00243A0B">
        <w:rPr>
          <w:b w:val="0"/>
          <w:szCs w:val="22"/>
          <w:lang w:val="hy-AM"/>
        </w:rPr>
        <w:t>վառում ներդրումային ծրագրերի ներգրավման և միջազգային համագործակցության ակտիվացման ուղղությունները:</w:t>
      </w:r>
    </w:p>
    <w:p w14:paraId="4689D785" w14:textId="77777777" w:rsidR="00243A0B" w:rsidRPr="00243A0B" w:rsidRDefault="00243A0B" w:rsidP="00243A0B">
      <w:pPr>
        <w:keepNext/>
        <w:spacing w:before="240" w:after="60" w:line="240" w:lineRule="auto"/>
        <w:ind w:firstLine="450"/>
        <w:contextualSpacing w:val="0"/>
        <w:jc w:val="left"/>
        <w:outlineLvl w:val="2"/>
        <w:rPr>
          <w:rFonts w:cs="Arial"/>
          <w:szCs w:val="26"/>
          <w:lang w:val="hy-AM" w:eastAsia="en-US"/>
        </w:rPr>
      </w:pPr>
      <w:bookmarkStart w:id="4" w:name="_Toc525773126"/>
      <w:r w:rsidRPr="00243A0B">
        <w:rPr>
          <w:rFonts w:cs="Arial"/>
          <w:szCs w:val="26"/>
          <w:lang w:val="hy-AM" w:eastAsia="en-US"/>
        </w:rPr>
        <w:t>Տարածքային կառավարման և տեղական ինքնակառավարան ոլորտ</w:t>
      </w:r>
      <w:bookmarkEnd w:id="4"/>
    </w:p>
    <w:p w14:paraId="311DEC73" w14:textId="77777777" w:rsidR="00243A0B" w:rsidRPr="00243A0B" w:rsidRDefault="00243A0B" w:rsidP="00243A0B">
      <w:p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1)</w:t>
      </w:r>
      <w:r w:rsidRPr="00243A0B">
        <w:rPr>
          <w:rFonts w:cs="Sylfaen"/>
          <w:b w:val="0"/>
          <w:szCs w:val="22"/>
          <w:lang w:val="hy-AM"/>
        </w:rPr>
        <w:tab/>
      </w:r>
      <w:r w:rsidRPr="00243A0B">
        <w:rPr>
          <w:rFonts w:cs="Sylfaen"/>
          <w:szCs w:val="22"/>
          <w:lang w:val="hy-AM"/>
        </w:rPr>
        <w:t xml:space="preserve">Տարածքային զարգացման ոլորտում նախատեսվում է`  </w:t>
      </w:r>
      <w:r w:rsidRPr="00243A0B">
        <w:rPr>
          <w:rFonts w:cs="Sylfaen"/>
          <w:b w:val="0"/>
          <w:szCs w:val="22"/>
          <w:lang w:val="hy-AM"/>
        </w:rPr>
        <w:t xml:space="preserve">        </w:t>
      </w:r>
    </w:p>
    <w:p w14:paraId="6404B72A" w14:textId="77777777" w:rsidR="00243A0B" w:rsidRPr="00243A0B" w:rsidRDefault="00243A0B" w:rsidP="00B857F9">
      <w:pPr>
        <w:numPr>
          <w:ilvl w:val="0"/>
          <w:numId w:val="53"/>
        </w:numPr>
        <w:tabs>
          <w:tab w:val="left" w:pos="851"/>
          <w:tab w:val="left" w:pos="1170"/>
        </w:tabs>
        <w:spacing w:before="0"/>
        <w:ind w:left="1168" w:hanging="357"/>
        <w:contextualSpacing w:val="0"/>
        <w:rPr>
          <w:rFonts w:cs="Sylfaen"/>
          <w:b w:val="0"/>
          <w:szCs w:val="22"/>
          <w:lang w:val="hy-AM"/>
        </w:rPr>
      </w:pPr>
      <w:r w:rsidRPr="00243A0B">
        <w:rPr>
          <w:rFonts w:cs="Sylfaen"/>
          <w:b w:val="0"/>
          <w:szCs w:val="22"/>
          <w:lang w:val="hy-AM"/>
        </w:rPr>
        <w:t>մարզերի տնտեսական զարգացման անհամամասնությունների մեղմում,</w:t>
      </w:r>
    </w:p>
    <w:p w14:paraId="23F3B9B9" w14:textId="77777777" w:rsidR="00243A0B" w:rsidRPr="00243A0B" w:rsidRDefault="00243A0B" w:rsidP="00B857F9">
      <w:pPr>
        <w:numPr>
          <w:ilvl w:val="0"/>
          <w:numId w:val="53"/>
        </w:numPr>
        <w:tabs>
          <w:tab w:val="left" w:pos="851"/>
          <w:tab w:val="left" w:pos="1170"/>
        </w:tabs>
        <w:spacing w:before="0"/>
        <w:ind w:left="1168" w:hanging="357"/>
        <w:contextualSpacing w:val="0"/>
        <w:rPr>
          <w:rFonts w:cs="Sylfaen"/>
          <w:b w:val="0"/>
          <w:szCs w:val="22"/>
          <w:lang w:val="hy-AM"/>
        </w:rPr>
      </w:pPr>
      <w:r w:rsidRPr="00243A0B">
        <w:rPr>
          <w:rFonts w:cs="Sylfaen"/>
          <w:b w:val="0"/>
          <w:szCs w:val="22"/>
          <w:lang w:val="hy-AM"/>
        </w:rPr>
        <w:t>Հանրապետական գործադիր մարմինների կողմից ՀՀ մարզերում իրականացվող ծրագրերի ազդեցության և արդյունավետության գնահատման համակարգի ներդնում,</w:t>
      </w:r>
    </w:p>
    <w:p w14:paraId="5828C486" w14:textId="5D679C89" w:rsidR="00243A0B" w:rsidRPr="00243A0B" w:rsidRDefault="00243A0B" w:rsidP="00B857F9">
      <w:pPr>
        <w:numPr>
          <w:ilvl w:val="0"/>
          <w:numId w:val="53"/>
        </w:numPr>
        <w:tabs>
          <w:tab w:val="left" w:pos="851"/>
          <w:tab w:val="left" w:pos="1170"/>
        </w:tabs>
        <w:spacing w:before="0"/>
        <w:ind w:left="1168" w:hanging="357"/>
        <w:contextualSpacing w:val="0"/>
        <w:rPr>
          <w:rFonts w:cs="Sylfaen"/>
          <w:b w:val="0"/>
          <w:szCs w:val="22"/>
          <w:lang w:val="hy-AM"/>
        </w:rPr>
      </w:pPr>
      <w:r w:rsidRPr="00243A0B">
        <w:rPr>
          <w:rFonts w:cs="Sylfaen"/>
          <w:b w:val="0"/>
          <w:szCs w:val="22"/>
          <w:lang w:val="hy-AM"/>
        </w:rPr>
        <w:t>մարզերում հանրային ծառայությունների տեղայնացման աստիճանի և ֆինանս</w:t>
      </w:r>
      <w:r w:rsidR="00DE2392">
        <w:rPr>
          <w:rFonts w:cs="Sylfaen"/>
          <w:b w:val="0"/>
          <w:szCs w:val="22"/>
          <w:lang w:val="en-US"/>
        </w:rPr>
        <w:softHyphen/>
      </w:r>
      <w:r w:rsidRPr="00243A0B">
        <w:rPr>
          <w:rFonts w:cs="Sylfaen"/>
          <w:b w:val="0"/>
          <w:szCs w:val="22"/>
          <w:lang w:val="hy-AM"/>
        </w:rPr>
        <w:t>ների, ապրանքների ու ծառայությունների հասանելիության աճ, համայնքային ենթակառուցվածքների (ճանապարհներ, ջրամատակարարում) գնահատում, դրանց կարգաբերում ու զարգացում,</w:t>
      </w:r>
    </w:p>
    <w:p w14:paraId="2F082C1C" w14:textId="24E1F7D1" w:rsidR="00243A0B" w:rsidRPr="00243A0B" w:rsidRDefault="00243A0B" w:rsidP="00B857F9">
      <w:pPr>
        <w:numPr>
          <w:ilvl w:val="0"/>
          <w:numId w:val="53"/>
        </w:numPr>
        <w:tabs>
          <w:tab w:val="left" w:pos="851"/>
          <w:tab w:val="left" w:pos="1170"/>
        </w:tabs>
        <w:spacing w:before="0"/>
        <w:ind w:left="1168" w:hanging="357"/>
        <w:contextualSpacing w:val="0"/>
        <w:rPr>
          <w:rFonts w:cs="Sylfaen"/>
          <w:b w:val="0"/>
          <w:szCs w:val="22"/>
          <w:lang w:val="hy-AM"/>
        </w:rPr>
      </w:pPr>
      <w:r w:rsidRPr="00243A0B">
        <w:rPr>
          <w:rFonts w:cs="Sylfaen"/>
          <w:b w:val="0"/>
          <w:szCs w:val="22"/>
          <w:lang w:val="hy-AM"/>
        </w:rPr>
        <w:t>ՀՀ պետական բյուջեով տարածքային զարգացման բաղադրիչով նախատեսված միջոցների շրջանակներում ծրագրերի ընտրության մեխանիզմների ներդնում,</w:t>
      </w:r>
    </w:p>
    <w:p w14:paraId="6791096F" w14:textId="77777777" w:rsidR="00243A0B" w:rsidRPr="00243A0B" w:rsidRDefault="00243A0B" w:rsidP="00B857F9">
      <w:pPr>
        <w:numPr>
          <w:ilvl w:val="0"/>
          <w:numId w:val="53"/>
        </w:numPr>
        <w:tabs>
          <w:tab w:val="left" w:pos="851"/>
          <w:tab w:val="left" w:pos="1170"/>
        </w:tabs>
        <w:spacing w:before="0"/>
        <w:ind w:left="1168" w:hanging="357"/>
        <w:contextualSpacing w:val="0"/>
        <w:rPr>
          <w:rFonts w:cs="Sylfaen"/>
          <w:b w:val="0"/>
          <w:szCs w:val="22"/>
          <w:lang w:val="hy-AM"/>
        </w:rPr>
      </w:pPr>
      <w:r w:rsidRPr="00243A0B">
        <w:rPr>
          <w:rFonts w:cs="Sylfaen"/>
          <w:b w:val="0"/>
          <w:szCs w:val="22"/>
          <w:lang w:val="hy-AM"/>
        </w:rPr>
        <w:t>այնպիսի համակարգի մշակում և ներդրում, որը կապահովի տարածքային համաչափ զարգացումը, այսինքն` պետական բյուջեի և այլ միջոցների հաշվին ցանկացած ներդրում իրականացնելիս հստակ հնարավոր կլինի տեսնել դրա արդյունավետությունը տվյալ համայնքի, համայնքների խմբերի, մարզի համար,</w:t>
      </w:r>
    </w:p>
    <w:p w14:paraId="4223CA4E" w14:textId="0BECDDED" w:rsidR="00243A0B" w:rsidRPr="00243A0B" w:rsidRDefault="00243A0B" w:rsidP="00B857F9">
      <w:pPr>
        <w:numPr>
          <w:ilvl w:val="0"/>
          <w:numId w:val="53"/>
        </w:numPr>
        <w:tabs>
          <w:tab w:val="left" w:pos="851"/>
          <w:tab w:val="left" w:pos="1170"/>
        </w:tabs>
        <w:spacing w:before="0"/>
        <w:ind w:left="1168" w:hanging="357"/>
        <w:contextualSpacing w:val="0"/>
        <w:rPr>
          <w:rFonts w:cs="Sylfaen"/>
          <w:b w:val="0"/>
          <w:szCs w:val="22"/>
          <w:lang w:val="hy-AM"/>
        </w:rPr>
      </w:pPr>
      <w:r w:rsidRPr="00243A0B">
        <w:rPr>
          <w:rFonts w:cs="Sylfaen"/>
          <w:b w:val="0"/>
          <w:szCs w:val="22"/>
          <w:lang w:val="hy-AM"/>
        </w:rPr>
        <w:t>Տարածքային զարգացման հիմնադրամի կողմից իրականացվող մարզերի զարգաց</w:t>
      </w:r>
      <w:r w:rsidR="00DE2392">
        <w:rPr>
          <w:rFonts w:cs="Sylfaen"/>
          <w:b w:val="0"/>
          <w:szCs w:val="22"/>
          <w:lang w:val="en-US"/>
        </w:rPr>
        <w:softHyphen/>
      </w:r>
      <w:r w:rsidRPr="00243A0B">
        <w:rPr>
          <w:rFonts w:cs="Sylfaen"/>
          <w:b w:val="0"/>
          <w:szCs w:val="22"/>
          <w:lang w:val="hy-AM"/>
        </w:rPr>
        <w:t>ման անհամաչափությունների մեղմանն ուղղված ծրագրերի շրջանակի ընդլայնում,</w:t>
      </w:r>
    </w:p>
    <w:p w14:paraId="7214EA26" w14:textId="3B435384" w:rsidR="00243A0B" w:rsidRPr="00243A0B" w:rsidRDefault="00243A0B" w:rsidP="00B857F9">
      <w:pPr>
        <w:numPr>
          <w:ilvl w:val="0"/>
          <w:numId w:val="53"/>
        </w:numPr>
        <w:tabs>
          <w:tab w:val="left" w:pos="851"/>
          <w:tab w:val="left" w:pos="1170"/>
        </w:tabs>
        <w:spacing w:before="0"/>
        <w:ind w:left="1168" w:hanging="357"/>
        <w:contextualSpacing w:val="0"/>
        <w:rPr>
          <w:rFonts w:cs="Sylfaen"/>
          <w:b w:val="0"/>
          <w:szCs w:val="22"/>
          <w:lang w:val="hy-AM"/>
        </w:rPr>
      </w:pPr>
      <w:r w:rsidRPr="00243A0B">
        <w:rPr>
          <w:rFonts w:cs="Sylfaen"/>
          <w:b w:val="0"/>
          <w:szCs w:val="22"/>
          <w:lang w:val="hy-AM"/>
        </w:rPr>
        <w:t>մարզպետարաններում և խոշորացված ու խոշոր համայնքներում ներդրված տնտեսական ծրագրերի պատասխանատուների համակարգի զարգացում, մարզերի (տարածաշրջանների, համայնքների) սոցիալ-տնտեսական զարգացման կոնկրետ հնարավորությունների վերհանում և դրանց իրագործմանն ուղղված համապատասխան ծրագրերի մշակում և իրականացում։</w:t>
      </w:r>
    </w:p>
    <w:p w14:paraId="2767AF83" w14:textId="48F799B3" w:rsidR="00243A0B" w:rsidRPr="00243A0B" w:rsidRDefault="00243A0B" w:rsidP="00243A0B">
      <w:pPr>
        <w:tabs>
          <w:tab w:val="left" w:pos="720"/>
          <w:tab w:val="left" w:pos="993"/>
        </w:tabs>
        <w:spacing w:before="0"/>
        <w:ind w:left="720" w:hanging="180"/>
        <w:contextualSpacing w:val="0"/>
        <w:rPr>
          <w:rFonts w:cs="Sylfaen"/>
          <w:b w:val="0"/>
          <w:szCs w:val="22"/>
          <w:lang w:val="hy-AM"/>
        </w:rPr>
      </w:pPr>
      <w:r w:rsidRPr="00243A0B">
        <w:rPr>
          <w:rFonts w:cs="Sylfaen"/>
          <w:b w:val="0"/>
          <w:szCs w:val="22"/>
          <w:lang w:val="hy-AM"/>
        </w:rPr>
        <w:t>2)</w:t>
      </w:r>
      <w:r w:rsidRPr="00243A0B">
        <w:rPr>
          <w:rFonts w:cs="Sylfaen"/>
          <w:b w:val="0"/>
          <w:szCs w:val="22"/>
          <w:lang w:val="hy-AM"/>
        </w:rPr>
        <w:tab/>
      </w:r>
      <w:r w:rsidRPr="00243A0B">
        <w:rPr>
          <w:rFonts w:cs="Sylfaen"/>
          <w:szCs w:val="22"/>
          <w:lang w:val="hy-AM"/>
        </w:rPr>
        <w:t xml:space="preserve">Տեղական ինքնակառավարման համակարգի, տարածքային, տնտեսական, ֆինասական և քաղաքական դերի բարձրացման նպատակով նախատեսվում է </w:t>
      </w:r>
      <w:r w:rsidRPr="00243A0B">
        <w:rPr>
          <w:rFonts w:cs="Sylfaen"/>
          <w:b w:val="0"/>
          <w:szCs w:val="22"/>
          <w:lang w:val="hy-AM"/>
        </w:rPr>
        <w:t>տեղական ինքնակառավարման համակարգի զարգացման և իշխանության ապակենտրոնացման քաղաքականության գերակա խնդիրների համաչափ լուծում՝ վարչական (համայնքների խոշորացման գործընթացի ավարտից հետո՝ համայքների ղեկավարներին նոր լիազորությունների փո խանցում) և ֆիսկալ ապակենտրոնացում, տեղական ինքնակառավարման մարմինների հզորացում ու տեղական ժողովրդա</w:t>
      </w:r>
      <w:r w:rsidR="00C328F0">
        <w:rPr>
          <w:rFonts w:cs="Sylfaen"/>
          <w:b w:val="0"/>
          <w:szCs w:val="22"/>
          <w:lang w:val="en-US"/>
        </w:rPr>
        <w:softHyphen/>
      </w:r>
      <w:r w:rsidRPr="00243A0B">
        <w:rPr>
          <w:rFonts w:cs="Sylfaen"/>
          <w:b w:val="0"/>
          <w:szCs w:val="22"/>
          <w:lang w:val="hy-AM"/>
        </w:rPr>
        <w:t xml:space="preserve">վարության զարգացում՝ օրենսդրության կատարելագործման և ինստիտուցիոնալ բարեփոխումների ու իրավական նորմերի հետևողական կիրարկման միջոցով, </w:t>
      </w:r>
    </w:p>
    <w:p w14:paraId="4FC50A3B" w14:textId="6827577D" w:rsidR="00243A0B" w:rsidRPr="00243A0B" w:rsidRDefault="00243A0B" w:rsidP="00B857F9">
      <w:pPr>
        <w:numPr>
          <w:ilvl w:val="0"/>
          <w:numId w:val="54"/>
        </w:numPr>
        <w:tabs>
          <w:tab w:val="left" w:pos="720"/>
          <w:tab w:val="left" w:pos="993"/>
        </w:tabs>
        <w:spacing w:before="0"/>
        <w:contextualSpacing w:val="0"/>
        <w:rPr>
          <w:rFonts w:cs="Sylfaen"/>
          <w:b w:val="0"/>
          <w:szCs w:val="22"/>
          <w:lang w:val="hy-AM"/>
        </w:rPr>
      </w:pPr>
      <w:r w:rsidRPr="00243A0B">
        <w:rPr>
          <w:rFonts w:cs="Sylfaen"/>
          <w:b w:val="0"/>
          <w:szCs w:val="22"/>
          <w:lang w:val="hy-AM"/>
        </w:rPr>
        <w:t>ՏԻՄ-երի գործունեության թափանցիկության և հաշվետվողականության, համայնքում ներքին և արտաքին վերահսկողության ընթացակարգերի հստակեցման զգալի բարձրա ցում, համայնքի հնգամյա զարգացման ծրագրի կատարման վերաբերյալ համայնքի ղեկավարի հաշվետվությունը կազմելու, ավագանու քննարկմանն ու հաստատմանը ներկայաց նելու և հրապարակելու օրենսդրական պարտադիր պահանջի կատարում,</w:t>
      </w:r>
    </w:p>
    <w:p w14:paraId="55266AE0" w14:textId="659A2192" w:rsidR="00243A0B" w:rsidRPr="00243A0B" w:rsidRDefault="00243A0B" w:rsidP="00B857F9">
      <w:pPr>
        <w:numPr>
          <w:ilvl w:val="0"/>
          <w:numId w:val="54"/>
        </w:numPr>
        <w:tabs>
          <w:tab w:val="left" w:pos="720"/>
          <w:tab w:val="left" w:pos="993"/>
        </w:tabs>
        <w:spacing w:before="0"/>
        <w:contextualSpacing w:val="0"/>
        <w:rPr>
          <w:rFonts w:cs="Sylfaen"/>
          <w:b w:val="0"/>
          <w:szCs w:val="22"/>
          <w:lang w:val="hy-AM"/>
        </w:rPr>
      </w:pPr>
      <w:r w:rsidRPr="00243A0B">
        <w:rPr>
          <w:rFonts w:cs="Sylfaen"/>
          <w:b w:val="0"/>
          <w:szCs w:val="22"/>
          <w:lang w:val="hy-AM"/>
        </w:rPr>
        <w:t>տեղական մակարդակում որոշումների կայացմանը և հանրային կառավարմանը քաղաքացիների մասնակցության խթանում, ՏԻՄ-երի գործունեության հրապարա</w:t>
      </w:r>
      <w:r w:rsidR="00C328F0">
        <w:rPr>
          <w:rFonts w:cs="Sylfaen"/>
          <w:b w:val="0"/>
          <w:szCs w:val="22"/>
          <w:lang w:val="en-US"/>
        </w:rPr>
        <w:softHyphen/>
      </w:r>
      <w:r w:rsidRPr="00243A0B">
        <w:rPr>
          <w:rFonts w:cs="Sylfaen"/>
          <w:b w:val="0"/>
          <w:szCs w:val="22"/>
          <w:lang w:val="hy-AM"/>
        </w:rPr>
        <w:t xml:space="preserve">կայնության բարձրացման նպատակով համայնքի անդամների և համայնքային </w:t>
      </w:r>
      <w:r w:rsidR="00C328F0">
        <w:rPr>
          <w:rFonts w:cs="Sylfaen"/>
          <w:b w:val="0"/>
          <w:szCs w:val="22"/>
          <w:lang w:val="en-US"/>
        </w:rPr>
        <w:t xml:space="preserve"> </w:t>
      </w:r>
      <w:r w:rsidRPr="00243A0B">
        <w:rPr>
          <w:rFonts w:cs="Sylfaen"/>
          <w:b w:val="0"/>
          <w:szCs w:val="22"/>
          <w:lang w:val="hy-AM"/>
        </w:rPr>
        <w:t xml:space="preserve">քաղաքացիական հասարակության ինստիտուտների իրազեկման, նրանց հետ խորհրդակցությունների և հետադարձ կապի մեխանիզմների ներդրում, ինչպես նաև հանրային վերահսկողության ինստիտուտի ամբողջական կայացում, </w:t>
      </w:r>
    </w:p>
    <w:p w14:paraId="3DDEED5D" w14:textId="77777777" w:rsidR="00243A0B" w:rsidRPr="00243A0B" w:rsidRDefault="00243A0B" w:rsidP="00B857F9">
      <w:pPr>
        <w:numPr>
          <w:ilvl w:val="0"/>
          <w:numId w:val="54"/>
        </w:numPr>
        <w:tabs>
          <w:tab w:val="left" w:pos="720"/>
          <w:tab w:val="left" w:pos="993"/>
        </w:tabs>
        <w:spacing w:before="0"/>
        <w:contextualSpacing w:val="0"/>
        <w:rPr>
          <w:rFonts w:cs="Sylfaen"/>
          <w:b w:val="0"/>
          <w:szCs w:val="22"/>
          <w:lang w:val="hy-AM"/>
        </w:rPr>
      </w:pPr>
      <w:r w:rsidRPr="00243A0B">
        <w:rPr>
          <w:rFonts w:cs="Sylfaen"/>
          <w:b w:val="0"/>
          <w:szCs w:val="22"/>
          <w:lang w:val="hy-AM"/>
        </w:rPr>
        <w:t>համայնքների խոշորացման ծրագրերի իրականացում,</w:t>
      </w:r>
    </w:p>
    <w:p w14:paraId="2C44E865" w14:textId="21F0FDBF" w:rsidR="00243A0B" w:rsidRPr="00243A0B" w:rsidRDefault="00243A0B" w:rsidP="00B857F9">
      <w:pPr>
        <w:numPr>
          <w:ilvl w:val="0"/>
          <w:numId w:val="54"/>
        </w:numPr>
        <w:tabs>
          <w:tab w:val="left" w:pos="720"/>
          <w:tab w:val="left" w:pos="993"/>
        </w:tabs>
        <w:spacing w:before="0"/>
        <w:contextualSpacing w:val="0"/>
        <w:rPr>
          <w:rFonts w:cs="Sylfaen"/>
          <w:b w:val="0"/>
          <w:szCs w:val="22"/>
          <w:lang w:val="hy-AM"/>
        </w:rPr>
      </w:pPr>
      <w:r w:rsidRPr="00243A0B">
        <w:rPr>
          <w:rFonts w:cs="Sylfaen"/>
          <w:b w:val="0"/>
          <w:szCs w:val="22"/>
          <w:lang w:val="hy-AM"/>
        </w:rPr>
        <w:t>համայնքների ֆինանսական հնարավորությունների բարձրացում՝ ապահովելով նրանց բյուջեների մուտքերի կայունությունը, այդ թվում՝ տեղական տուրքերի և վճարների հայեցակարգի ընդունում, հայեցակարգի կիրարկմանն անհրաժեշտ իրավական ակտերի մշակում և ընդունում, ինչպես նաև նվազագույն աշխատավարձի շեմի հետևողական բարձրացմամբ պայմանավորված` համայնքներին համապատասխան ֆինանսական օժանդակության տրամադրում,</w:t>
      </w:r>
    </w:p>
    <w:p w14:paraId="6A943BD6" w14:textId="7B8BD692" w:rsidR="00243A0B" w:rsidRPr="00243A0B" w:rsidRDefault="00243A0B" w:rsidP="00B857F9">
      <w:pPr>
        <w:numPr>
          <w:ilvl w:val="0"/>
          <w:numId w:val="54"/>
        </w:numPr>
        <w:tabs>
          <w:tab w:val="left" w:pos="720"/>
          <w:tab w:val="left" w:pos="993"/>
        </w:tabs>
        <w:spacing w:before="0"/>
        <w:contextualSpacing w:val="0"/>
        <w:rPr>
          <w:rFonts w:cs="Sylfaen"/>
          <w:b w:val="0"/>
          <w:szCs w:val="22"/>
          <w:lang w:val="hy-AM"/>
        </w:rPr>
      </w:pPr>
      <w:r w:rsidRPr="00243A0B">
        <w:rPr>
          <w:rFonts w:cs="Sylfaen"/>
          <w:b w:val="0"/>
          <w:szCs w:val="22"/>
          <w:lang w:val="hy-AM"/>
        </w:rPr>
        <w:t>ՏԻՄ-երի սեփական և պետության կողմից պատվիրակված լիազորությունների և դրանց իրականացման համար անհրաժեշտ ֆինանսական միջոցների համապատասխա</w:t>
      </w:r>
      <w:r w:rsidR="00DE2392">
        <w:rPr>
          <w:rFonts w:cs="Sylfaen"/>
          <w:b w:val="0"/>
          <w:szCs w:val="22"/>
          <w:lang w:val="en-US"/>
        </w:rPr>
        <w:softHyphen/>
      </w:r>
      <w:r w:rsidRPr="00243A0B">
        <w:rPr>
          <w:rFonts w:cs="Sylfaen"/>
          <w:b w:val="0"/>
          <w:szCs w:val="22"/>
          <w:lang w:val="hy-AM"/>
        </w:rPr>
        <w:t>նության ապահովում,</w:t>
      </w:r>
    </w:p>
    <w:p w14:paraId="53C87614" w14:textId="7219BF66" w:rsidR="00243A0B" w:rsidRPr="00243A0B" w:rsidRDefault="00243A0B" w:rsidP="00B857F9">
      <w:pPr>
        <w:numPr>
          <w:ilvl w:val="0"/>
          <w:numId w:val="54"/>
        </w:numPr>
        <w:tabs>
          <w:tab w:val="left" w:pos="720"/>
          <w:tab w:val="left" w:pos="993"/>
        </w:tabs>
        <w:spacing w:before="0"/>
        <w:contextualSpacing w:val="0"/>
        <w:rPr>
          <w:rFonts w:cs="Sylfaen"/>
          <w:b w:val="0"/>
          <w:szCs w:val="22"/>
          <w:lang w:val="hy-AM"/>
        </w:rPr>
      </w:pPr>
      <w:r w:rsidRPr="00243A0B">
        <w:rPr>
          <w:rFonts w:cs="Sylfaen"/>
          <w:b w:val="0"/>
          <w:szCs w:val="22"/>
          <w:lang w:val="hy-AM"/>
        </w:rPr>
        <w:t>համայնքների ֆինանսական կառավարման օրինականության, արդյունավետության, թափանցիկության, հրապարակայնության և հաշվետվողականության բարձրացում,</w:t>
      </w:r>
    </w:p>
    <w:p w14:paraId="4C66C856" w14:textId="60D0A3B7" w:rsidR="00243A0B" w:rsidRPr="00243A0B" w:rsidRDefault="00243A0B" w:rsidP="00B857F9">
      <w:pPr>
        <w:numPr>
          <w:ilvl w:val="0"/>
          <w:numId w:val="54"/>
        </w:numPr>
        <w:tabs>
          <w:tab w:val="left" w:pos="720"/>
          <w:tab w:val="left" w:pos="993"/>
        </w:tabs>
        <w:spacing w:before="0"/>
        <w:contextualSpacing w:val="0"/>
        <w:rPr>
          <w:rFonts w:cs="Sylfaen"/>
          <w:b w:val="0"/>
          <w:szCs w:val="22"/>
          <w:lang w:val="hy-AM"/>
        </w:rPr>
      </w:pPr>
      <w:r w:rsidRPr="00243A0B">
        <w:rPr>
          <w:rFonts w:cs="Sylfaen"/>
          <w:b w:val="0"/>
          <w:szCs w:val="22"/>
          <w:lang w:val="hy-AM"/>
        </w:rPr>
        <w:t>ֆինանսական համահարթեցման բազմագործոն համակարգի կիրարկման նախապատրաստում,</w:t>
      </w:r>
    </w:p>
    <w:p w14:paraId="1E207ABD" w14:textId="13EE9CB7" w:rsidR="00243A0B" w:rsidRPr="00243A0B" w:rsidRDefault="00243A0B" w:rsidP="00B857F9">
      <w:pPr>
        <w:numPr>
          <w:ilvl w:val="0"/>
          <w:numId w:val="54"/>
        </w:numPr>
        <w:tabs>
          <w:tab w:val="left" w:pos="720"/>
          <w:tab w:val="left" w:pos="993"/>
        </w:tabs>
        <w:spacing w:before="0"/>
        <w:contextualSpacing w:val="0"/>
        <w:rPr>
          <w:rFonts w:cs="Sylfaen"/>
          <w:b w:val="0"/>
          <w:szCs w:val="22"/>
          <w:lang w:val="hy-AM"/>
        </w:rPr>
      </w:pPr>
      <w:r w:rsidRPr="00243A0B">
        <w:rPr>
          <w:rFonts w:cs="Sylfaen"/>
          <w:b w:val="0"/>
          <w:szCs w:val="22"/>
          <w:lang w:val="hy-AM"/>
        </w:rPr>
        <w:t>համայնքների խոշորացմանը զուգընթաց` համամասնական ընտրական համակարգի աս տիճանական ներմուծում,</w:t>
      </w:r>
    </w:p>
    <w:p w14:paraId="5F1162ED" w14:textId="002E3DA3" w:rsidR="00243A0B" w:rsidRPr="00243A0B" w:rsidRDefault="00243A0B" w:rsidP="00B857F9">
      <w:pPr>
        <w:numPr>
          <w:ilvl w:val="0"/>
          <w:numId w:val="54"/>
        </w:numPr>
        <w:tabs>
          <w:tab w:val="left" w:pos="720"/>
          <w:tab w:val="left" w:pos="993"/>
        </w:tabs>
        <w:spacing w:before="0"/>
        <w:contextualSpacing w:val="0"/>
        <w:rPr>
          <w:rFonts w:cs="Sylfaen"/>
          <w:b w:val="0"/>
          <w:szCs w:val="22"/>
          <w:lang w:val="hy-AM"/>
        </w:rPr>
      </w:pPr>
      <w:r w:rsidRPr="00243A0B">
        <w:rPr>
          <w:rFonts w:cs="Sylfaen"/>
          <w:b w:val="0"/>
          <w:szCs w:val="22"/>
          <w:lang w:val="hy-AM"/>
        </w:rPr>
        <w:t>տեղեկատվական տեխնոլոգիաների ներդրման նպատակով ՏԻՄ-երի կարողություն</w:t>
      </w:r>
      <w:r w:rsidR="00DE2392">
        <w:rPr>
          <w:rFonts w:cs="Sylfaen"/>
          <w:b w:val="0"/>
          <w:szCs w:val="22"/>
          <w:lang w:val="en-US"/>
        </w:rPr>
        <w:softHyphen/>
      </w:r>
      <w:r w:rsidRPr="00243A0B">
        <w:rPr>
          <w:rFonts w:cs="Sylfaen"/>
          <w:b w:val="0"/>
          <w:szCs w:val="22"/>
          <w:lang w:val="hy-AM"/>
        </w:rPr>
        <w:t xml:space="preserve">ների զարգացում, համայնքներում տեղեկատվական հասարակության ձևավորում և էլեկտրոնային մասնակցության խթանում, համայնքներում ՏՀՏ ներդրման գործում պետական, մասնավոր և միջազգային ռեսուրսների ներգրավում, համայնքներում ՏՀՏ ներդրման օրենսդրական, նորմատիվ և մեթոդական կարգավորում, տեխնիկական ենթակառուցվածքների ապահովում, ՏԻՄ-երում կառավարման տեղեկատվական համակարգերի ներդրում, 3000 և ավելի բնակիչ ունեցող համայնքների համար պարտադիր ինտերնետային  պաշտոնական կայքերի ներդրում՝ օրենքով, 10000 և ավելի բնակիչ ունեցող համայնքներում, ավագանու դռնբաց նիստերը պաշտոնական ինտերնետային կայքում առցանց հեռարձակման ապա հովում, </w:t>
      </w:r>
    </w:p>
    <w:p w14:paraId="390CF5C4" w14:textId="77777777" w:rsidR="00243A0B" w:rsidRPr="00243A0B" w:rsidRDefault="00243A0B" w:rsidP="00B857F9">
      <w:pPr>
        <w:numPr>
          <w:ilvl w:val="0"/>
          <w:numId w:val="54"/>
        </w:numPr>
        <w:tabs>
          <w:tab w:val="left" w:pos="720"/>
          <w:tab w:val="left" w:pos="993"/>
        </w:tabs>
        <w:spacing w:before="0"/>
        <w:contextualSpacing w:val="0"/>
        <w:rPr>
          <w:rFonts w:cs="Sylfaen"/>
          <w:b w:val="0"/>
          <w:szCs w:val="22"/>
          <w:lang w:val="hy-AM"/>
        </w:rPr>
      </w:pPr>
      <w:r w:rsidRPr="00243A0B">
        <w:rPr>
          <w:rFonts w:cs="Sylfaen"/>
          <w:b w:val="0"/>
          <w:szCs w:val="22"/>
          <w:lang w:val="hy-AM"/>
        </w:rPr>
        <w:t>Տեղական ինքնակառավարման մարմինների լիազորությունների իրականացման նկատ- մամբ իրավական և մասնագիտական հսկողության արդյունավետության բարձրացում,</w:t>
      </w:r>
    </w:p>
    <w:p w14:paraId="413D279C" w14:textId="77777777" w:rsidR="00243A0B" w:rsidRPr="00243A0B" w:rsidRDefault="00243A0B" w:rsidP="00B857F9">
      <w:pPr>
        <w:numPr>
          <w:ilvl w:val="0"/>
          <w:numId w:val="54"/>
        </w:numPr>
        <w:tabs>
          <w:tab w:val="left" w:pos="720"/>
          <w:tab w:val="left" w:pos="993"/>
        </w:tabs>
        <w:spacing w:before="0"/>
        <w:contextualSpacing w:val="0"/>
        <w:rPr>
          <w:rFonts w:cs="Sylfaen"/>
          <w:b w:val="0"/>
          <w:szCs w:val="22"/>
          <w:lang w:val="hy-AM"/>
        </w:rPr>
      </w:pPr>
      <w:r w:rsidRPr="00243A0B">
        <w:rPr>
          <w:rFonts w:cs="Sylfaen"/>
          <w:b w:val="0"/>
          <w:szCs w:val="22"/>
          <w:lang w:val="hy-AM"/>
        </w:rPr>
        <w:t>համայնքային ծառայողների կարողությունների կատարելագործում,</w:t>
      </w:r>
    </w:p>
    <w:p w14:paraId="6225697B" w14:textId="77777777" w:rsidR="00243A0B" w:rsidRPr="00243A0B" w:rsidRDefault="00243A0B" w:rsidP="00B857F9">
      <w:pPr>
        <w:numPr>
          <w:ilvl w:val="0"/>
          <w:numId w:val="54"/>
        </w:numPr>
        <w:tabs>
          <w:tab w:val="left" w:pos="720"/>
          <w:tab w:val="left" w:pos="993"/>
        </w:tabs>
        <w:spacing w:before="0"/>
        <w:contextualSpacing w:val="0"/>
        <w:rPr>
          <w:rFonts w:cs="Sylfaen"/>
          <w:b w:val="0"/>
          <w:szCs w:val="22"/>
          <w:lang w:val="hy-AM"/>
        </w:rPr>
      </w:pPr>
      <w:r w:rsidRPr="00243A0B">
        <w:rPr>
          <w:rFonts w:cs="Sylfaen"/>
          <w:b w:val="0"/>
          <w:szCs w:val="22"/>
          <w:lang w:val="hy-AM"/>
        </w:rPr>
        <w:t>համայնքների միավորման արդյունքում համայնքային ծառայության ոլորտում առաջացած նոր հմտությունների գույքագրում և մասնագիտական ունակությունների զարգացում,</w:t>
      </w:r>
    </w:p>
    <w:p w14:paraId="504C7D68" w14:textId="1CBE3F08" w:rsidR="00243A0B" w:rsidRPr="00243A0B" w:rsidRDefault="00243A0B" w:rsidP="00B857F9">
      <w:pPr>
        <w:numPr>
          <w:ilvl w:val="0"/>
          <w:numId w:val="54"/>
        </w:numPr>
        <w:tabs>
          <w:tab w:val="left" w:pos="720"/>
          <w:tab w:val="left" w:pos="993"/>
        </w:tabs>
        <w:spacing w:before="0"/>
        <w:contextualSpacing w:val="0"/>
        <w:rPr>
          <w:rFonts w:cs="Sylfaen"/>
          <w:b w:val="0"/>
          <w:szCs w:val="22"/>
          <w:lang w:val="hy-AM"/>
        </w:rPr>
      </w:pPr>
      <w:r w:rsidRPr="00243A0B">
        <w:rPr>
          <w:rFonts w:cs="Sylfaen"/>
          <w:b w:val="0"/>
          <w:szCs w:val="22"/>
          <w:lang w:val="hy-AM"/>
        </w:rPr>
        <w:t>համայնքային ծառայողների վերապատրաստման նկատմամբ վերահսկողության, զբաղեցված պաշտոնին համապատասխանության ստուգման մեխանիզմի ներդրում։</w:t>
      </w:r>
    </w:p>
    <w:p w14:paraId="65E07A34" w14:textId="0DF88382" w:rsidR="00243A0B" w:rsidRPr="00243A0B" w:rsidRDefault="0086339F" w:rsidP="00DE2392">
      <w:pPr>
        <w:tabs>
          <w:tab w:val="left" w:pos="851"/>
          <w:tab w:val="left" w:pos="993"/>
        </w:tabs>
        <w:spacing w:before="0"/>
        <w:ind w:firstLine="450"/>
        <w:contextualSpacing w:val="0"/>
        <w:rPr>
          <w:rFonts w:cs="Sylfaen"/>
          <w:szCs w:val="22"/>
          <w:lang w:val="hy-AM"/>
        </w:rPr>
      </w:pPr>
      <w:r>
        <w:rPr>
          <w:rFonts w:cs="Sylfaen"/>
          <w:szCs w:val="22"/>
          <w:lang w:val="en-US"/>
        </w:rPr>
        <w:t>3</w:t>
      </w:r>
      <w:r w:rsidR="00243A0B" w:rsidRPr="00243A0B">
        <w:rPr>
          <w:rFonts w:cs="Sylfaen"/>
          <w:szCs w:val="22"/>
          <w:lang w:val="hy-AM"/>
        </w:rPr>
        <w:t>)</w:t>
      </w:r>
      <w:r w:rsidR="00243A0B" w:rsidRPr="00243A0B">
        <w:rPr>
          <w:rFonts w:cs="Sylfaen"/>
          <w:szCs w:val="22"/>
          <w:lang w:val="hy-AM"/>
        </w:rPr>
        <w:tab/>
        <w:t xml:space="preserve">Դպրոցների սեյսմիկ անվտանգության բարելավում ծրագրի իրականացման նպա- տակով նախատեսվում է՝ </w:t>
      </w:r>
    </w:p>
    <w:p w14:paraId="6FBCFD52" w14:textId="77777777" w:rsidR="00243A0B" w:rsidRPr="00243A0B" w:rsidRDefault="00243A0B" w:rsidP="00B857F9">
      <w:pPr>
        <w:numPr>
          <w:ilvl w:val="0"/>
          <w:numId w:val="55"/>
        </w:numPr>
        <w:tabs>
          <w:tab w:val="left" w:pos="720"/>
          <w:tab w:val="left" w:pos="993"/>
        </w:tabs>
        <w:spacing w:before="0"/>
        <w:contextualSpacing w:val="0"/>
        <w:rPr>
          <w:rFonts w:cs="Sylfaen"/>
          <w:b w:val="0"/>
          <w:szCs w:val="22"/>
          <w:lang w:val="hy-AM"/>
        </w:rPr>
      </w:pPr>
      <w:r w:rsidRPr="00243A0B">
        <w:rPr>
          <w:rFonts w:cs="Sylfaen"/>
          <w:b w:val="0"/>
          <w:szCs w:val="22"/>
          <w:lang w:val="hy-AM"/>
        </w:rPr>
        <w:t>46 դպրոցների ուժեղացում կամ նորերի կառուցում:  1-ին փուլով առաջնահերթ կարգով ուժեղացման և/կամ նորի կառուցման ենթակա թվով 20 գերակա դպրոցներից` 8 նոր դպրոցի կառուցման աշխատանքները (6-ը մարզերում, 2-ը Երևանում) և ևս 12 դպրոցի կառուցման շինարարական աշխատանքներ: Ընտրել մյուս 26 դպրոցները և պատվիրել նախագծանախահաշվային փաստաթղթերը և սկսել կառուցպատման գործընթացները:</w:t>
      </w:r>
    </w:p>
    <w:p w14:paraId="404F2A3A" w14:textId="77777777" w:rsidR="00243A0B" w:rsidRPr="00243A0B" w:rsidRDefault="00243A0B" w:rsidP="00DE2392">
      <w:pPr>
        <w:tabs>
          <w:tab w:val="left" w:pos="851"/>
          <w:tab w:val="left" w:pos="993"/>
        </w:tabs>
        <w:spacing w:before="0"/>
        <w:ind w:firstLine="450"/>
        <w:contextualSpacing w:val="0"/>
        <w:rPr>
          <w:rFonts w:cs="Sylfaen"/>
          <w:szCs w:val="22"/>
          <w:lang w:val="hy-AM"/>
        </w:rPr>
      </w:pPr>
      <w:r w:rsidRPr="00243A0B">
        <w:rPr>
          <w:rFonts w:cs="Sylfaen"/>
          <w:szCs w:val="22"/>
          <w:lang w:val="hy-AM"/>
        </w:rPr>
        <w:t>5)</w:t>
      </w:r>
      <w:r w:rsidRPr="00243A0B">
        <w:rPr>
          <w:rFonts w:cs="Sylfaen"/>
          <w:szCs w:val="22"/>
          <w:lang w:val="hy-AM"/>
        </w:rPr>
        <w:tab/>
        <w:t xml:space="preserve">Կոշտ կենցաղային թափոնների կառավարման (ԿԿԹԿ) ծրագրի կատարման նպա- տակով նախատեսվում է՝ </w:t>
      </w:r>
    </w:p>
    <w:p w14:paraId="3813BB3A" w14:textId="77777777" w:rsidR="00243A0B" w:rsidRPr="00243A0B" w:rsidRDefault="00243A0B" w:rsidP="00B857F9">
      <w:pPr>
        <w:numPr>
          <w:ilvl w:val="0"/>
          <w:numId w:val="55"/>
        </w:numPr>
        <w:tabs>
          <w:tab w:val="left" w:pos="720"/>
          <w:tab w:val="left" w:pos="851"/>
        </w:tabs>
        <w:spacing w:before="0"/>
        <w:contextualSpacing w:val="0"/>
        <w:rPr>
          <w:rFonts w:cs="Sylfaen"/>
          <w:b w:val="0"/>
          <w:szCs w:val="22"/>
          <w:lang w:val="hy-AM"/>
        </w:rPr>
      </w:pPr>
      <w:r w:rsidRPr="00243A0B">
        <w:rPr>
          <w:rFonts w:cs="Sylfaen"/>
          <w:b w:val="0"/>
          <w:szCs w:val="22"/>
          <w:lang w:val="hy-AM"/>
        </w:rPr>
        <w:t>մեկնարկել ՀՀ Կոտայք և Գեղարքունիք մարզերում ԿԿԹԿ ծրագրով կառուցապատման աշխատանքները,</w:t>
      </w:r>
    </w:p>
    <w:p w14:paraId="680276D6" w14:textId="5D512EEB" w:rsidR="00243A0B" w:rsidRPr="00243A0B" w:rsidRDefault="00243A0B" w:rsidP="00B857F9">
      <w:pPr>
        <w:numPr>
          <w:ilvl w:val="0"/>
          <w:numId w:val="55"/>
        </w:numPr>
        <w:tabs>
          <w:tab w:val="left" w:pos="720"/>
          <w:tab w:val="left" w:pos="851"/>
        </w:tabs>
        <w:spacing w:before="0"/>
        <w:contextualSpacing w:val="0"/>
        <w:rPr>
          <w:rFonts w:cs="Sylfaen"/>
          <w:b w:val="0"/>
          <w:szCs w:val="22"/>
          <w:lang w:val="hy-AM"/>
        </w:rPr>
      </w:pPr>
      <w:r w:rsidRPr="00243A0B">
        <w:rPr>
          <w:rFonts w:cs="Sylfaen"/>
          <w:b w:val="0"/>
          <w:szCs w:val="22"/>
          <w:lang w:val="hy-AM"/>
        </w:rPr>
        <w:t>միջոցներ ձեռնարկել հանրապետությունում աղբահանության համակարգի բարելավման և աղբի վերամշկման համակարգի ներդրման ուղղությամբ</w:t>
      </w:r>
      <w:r w:rsidR="0086339F">
        <w:rPr>
          <w:rFonts w:cs="Sylfaen"/>
          <w:b w:val="0"/>
          <w:szCs w:val="22"/>
          <w:lang w:val="en-US"/>
        </w:rPr>
        <w:t>:</w:t>
      </w:r>
    </w:p>
    <w:p w14:paraId="662B368C" w14:textId="11FC8738" w:rsidR="00243A0B" w:rsidRPr="00243A0B" w:rsidRDefault="00932A00" w:rsidP="00C328F0">
      <w:pPr>
        <w:tabs>
          <w:tab w:val="left" w:pos="851"/>
          <w:tab w:val="left" w:pos="993"/>
        </w:tabs>
        <w:spacing w:before="0"/>
        <w:ind w:firstLine="450"/>
        <w:contextualSpacing w:val="0"/>
        <w:rPr>
          <w:rFonts w:cs="Sylfaen"/>
          <w:szCs w:val="22"/>
          <w:lang w:val="hy-AM"/>
        </w:rPr>
      </w:pPr>
      <w:r>
        <w:rPr>
          <w:rFonts w:cs="Sylfaen"/>
          <w:szCs w:val="22"/>
          <w:lang w:val="en-US"/>
        </w:rPr>
        <w:t>6</w:t>
      </w:r>
      <w:r w:rsidR="00243A0B" w:rsidRPr="00243A0B">
        <w:rPr>
          <w:rFonts w:cs="Sylfaen"/>
          <w:szCs w:val="22"/>
          <w:lang w:val="hy-AM"/>
        </w:rPr>
        <w:t>) Արխիվային պահպանության կատարելագործման նպատակով նախատեսվում է՝</w:t>
      </w:r>
    </w:p>
    <w:p w14:paraId="22D879AC" w14:textId="5DD056EB" w:rsidR="00243A0B" w:rsidRPr="00243A0B" w:rsidRDefault="00243A0B" w:rsidP="00B857F9">
      <w:pPr>
        <w:numPr>
          <w:ilvl w:val="0"/>
          <w:numId w:val="56"/>
        </w:numPr>
        <w:tabs>
          <w:tab w:val="left" w:pos="720"/>
          <w:tab w:val="left" w:pos="993"/>
        </w:tabs>
        <w:spacing w:before="0"/>
        <w:contextualSpacing w:val="0"/>
        <w:rPr>
          <w:rFonts w:cs="Sylfaen"/>
          <w:b w:val="0"/>
          <w:szCs w:val="22"/>
          <w:lang w:val="hy-AM"/>
        </w:rPr>
      </w:pPr>
      <w:r w:rsidRPr="00243A0B">
        <w:rPr>
          <w:rFonts w:cs="Sylfaen"/>
          <w:b w:val="0"/>
          <w:szCs w:val="22"/>
          <w:lang w:val="hy-AM"/>
        </w:rPr>
        <w:t>ՀՀ արխիվային հավաքածուի երաշխավորված պահպանության ապահովումը, պետական հաշվառման ավտոմատացված միասնական համակարգի ներդրման շարունակության ապահովումը, որոնողական և օգտագործման էլեկտրոնային շտեմարան</w:t>
      </w:r>
      <w:r w:rsidR="003C3DBF">
        <w:rPr>
          <w:rFonts w:cs="Sylfaen"/>
          <w:b w:val="0"/>
          <w:szCs w:val="22"/>
          <w:lang w:val="en-US"/>
        </w:rPr>
        <w:softHyphen/>
      </w:r>
      <w:r w:rsidRPr="00243A0B">
        <w:rPr>
          <w:rFonts w:cs="Sylfaen"/>
          <w:b w:val="0"/>
          <w:szCs w:val="22"/>
          <w:lang w:val="hy-AM"/>
        </w:rPr>
        <w:t>ների ստեղծումը, մշակութային միջոցառումների միջոցով հավաքածուի ներկայացումը հանրությանը, ինչպես նաև Հայաստանի ազգային արխիվային հավաքածուի օգտագործման արդյունքում ՀՀ քաղաքացիներին և իրավաբանական անձանց արխիվային ծառայությունների տրա- մադրումը:</w:t>
      </w:r>
    </w:p>
    <w:p w14:paraId="65C079AC" w14:textId="5D446C09" w:rsidR="00243A0B" w:rsidRPr="00243A0B" w:rsidRDefault="00932A00" w:rsidP="00C328F0">
      <w:pPr>
        <w:tabs>
          <w:tab w:val="left" w:pos="851"/>
          <w:tab w:val="left" w:pos="993"/>
        </w:tabs>
        <w:spacing w:before="0"/>
        <w:ind w:firstLine="450"/>
        <w:contextualSpacing w:val="0"/>
        <w:rPr>
          <w:rFonts w:cs="Sylfaen"/>
          <w:szCs w:val="22"/>
          <w:lang w:val="hy-AM"/>
        </w:rPr>
      </w:pPr>
      <w:r>
        <w:rPr>
          <w:rFonts w:cs="Sylfaen"/>
          <w:szCs w:val="22"/>
          <w:lang w:val="en-US"/>
        </w:rPr>
        <w:t>7</w:t>
      </w:r>
      <w:r w:rsidR="00243A0B" w:rsidRPr="00243A0B">
        <w:rPr>
          <w:rFonts w:cs="Sylfaen"/>
          <w:szCs w:val="22"/>
          <w:lang w:val="hy-AM"/>
        </w:rPr>
        <w:t>) Հայաստանի միգրացիոն ոլորտի զարգացման ուղղությամբ նախատեսվում է՝</w:t>
      </w:r>
    </w:p>
    <w:p w14:paraId="2408B28C" w14:textId="77777777" w:rsidR="00243A0B" w:rsidRPr="00243A0B" w:rsidRDefault="00243A0B" w:rsidP="00B857F9">
      <w:pPr>
        <w:numPr>
          <w:ilvl w:val="0"/>
          <w:numId w:val="57"/>
        </w:numPr>
        <w:tabs>
          <w:tab w:val="left" w:pos="720"/>
          <w:tab w:val="left" w:pos="993"/>
        </w:tabs>
        <w:spacing w:before="0"/>
        <w:contextualSpacing w:val="0"/>
        <w:rPr>
          <w:rFonts w:cs="Sylfaen"/>
          <w:b w:val="0"/>
          <w:szCs w:val="22"/>
          <w:lang w:val="hy-AM"/>
        </w:rPr>
      </w:pPr>
      <w:r w:rsidRPr="00243A0B">
        <w:rPr>
          <w:rFonts w:cs="Sylfaen"/>
          <w:b w:val="0"/>
          <w:szCs w:val="22"/>
          <w:lang w:val="hy-AM"/>
        </w:rPr>
        <w:t>Միգրացիոն  ոլորտում ՀՀ-ի` Եվրասիական տնտեսական միության մասին 2014 թվականի մայիսի 29-ի պայմանագրին միանալու մասին պայմանագրի կիրարկմանն ուղղված աշխատանքների իրականացում,</w:t>
      </w:r>
    </w:p>
    <w:p w14:paraId="7CB67062" w14:textId="1CA36EFB" w:rsidR="00243A0B" w:rsidRPr="00243A0B" w:rsidRDefault="00243A0B" w:rsidP="00B857F9">
      <w:pPr>
        <w:numPr>
          <w:ilvl w:val="0"/>
          <w:numId w:val="57"/>
        </w:numPr>
        <w:tabs>
          <w:tab w:val="left" w:pos="720"/>
          <w:tab w:val="left" w:pos="993"/>
        </w:tabs>
        <w:spacing w:before="0"/>
        <w:contextualSpacing w:val="0"/>
        <w:rPr>
          <w:rFonts w:cs="Sylfaen"/>
          <w:b w:val="0"/>
          <w:szCs w:val="22"/>
          <w:lang w:val="hy-AM"/>
        </w:rPr>
      </w:pPr>
      <w:r w:rsidRPr="00243A0B">
        <w:rPr>
          <w:rFonts w:cs="Sylfaen"/>
          <w:b w:val="0"/>
          <w:szCs w:val="22"/>
          <w:lang w:val="hy-AM"/>
        </w:rPr>
        <w:t>ԵՄ-ի հետ համագործակցության զարգացում` 2014 թվականի դեկտեմբերի 23-ին ուժի մեջ մտած «Աջակցություն միգրացիային և սահմանների կառավարմանը» ԵՄ տեխնի</w:t>
      </w:r>
      <w:r w:rsidR="00932A00">
        <w:rPr>
          <w:rFonts w:cs="Sylfaen"/>
          <w:b w:val="0"/>
          <w:szCs w:val="22"/>
          <w:lang w:val="en-US"/>
        </w:rPr>
        <w:softHyphen/>
      </w:r>
      <w:r w:rsidRPr="00243A0B">
        <w:rPr>
          <w:rFonts w:cs="Sylfaen"/>
          <w:b w:val="0"/>
          <w:szCs w:val="22"/>
          <w:lang w:val="hy-AM"/>
        </w:rPr>
        <w:t>կական աջակցության ֆինանսավորման համաձայնագրի իրականացման շրջանակ</w:t>
      </w:r>
      <w:r w:rsidR="003C3DBF">
        <w:rPr>
          <w:rFonts w:cs="Sylfaen"/>
          <w:b w:val="0"/>
          <w:szCs w:val="22"/>
          <w:lang w:val="en-US"/>
        </w:rPr>
        <w:softHyphen/>
      </w:r>
      <w:r w:rsidRPr="00243A0B">
        <w:rPr>
          <w:rFonts w:cs="Sylfaen"/>
          <w:b w:val="0"/>
          <w:szCs w:val="22"/>
          <w:lang w:val="hy-AM"/>
        </w:rPr>
        <w:t xml:space="preserve">ներում, </w:t>
      </w:r>
    </w:p>
    <w:p w14:paraId="7E026366" w14:textId="39174349" w:rsidR="00243A0B" w:rsidRPr="00243A0B" w:rsidRDefault="00243A0B" w:rsidP="00B857F9">
      <w:pPr>
        <w:numPr>
          <w:ilvl w:val="0"/>
          <w:numId w:val="57"/>
        </w:numPr>
        <w:tabs>
          <w:tab w:val="left" w:pos="720"/>
          <w:tab w:val="left" w:pos="993"/>
        </w:tabs>
        <w:spacing w:before="0"/>
        <w:contextualSpacing w:val="0"/>
        <w:rPr>
          <w:rFonts w:cs="Sylfaen"/>
          <w:b w:val="0"/>
          <w:szCs w:val="22"/>
          <w:lang w:val="hy-AM"/>
        </w:rPr>
      </w:pPr>
      <w:r w:rsidRPr="00243A0B">
        <w:rPr>
          <w:rFonts w:cs="Sylfaen"/>
          <w:b w:val="0"/>
          <w:szCs w:val="22"/>
          <w:lang w:val="hy-AM"/>
        </w:rPr>
        <w:t xml:space="preserve">ՀՀ միգրացիայի քաղաքականության ռազմավարության 2017-2021թթ. </w:t>
      </w:r>
      <w:r w:rsidR="00C328F0" w:rsidRPr="00243A0B">
        <w:rPr>
          <w:rFonts w:cs="Sylfaen"/>
          <w:b w:val="0"/>
          <w:szCs w:val="22"/>
          <w:lang w:val="hy-AM"/>
        </w:rPr>
        <w:t>Գ</w:t>
      </w:r>
      <w:r w:rsidRPr="00243A0B">
        <w:rPr>
          <w:rFonts w:cs="Sylfaen"/>
          <w:b w:val="0"/>
          <w:szCs w:val="22"/>
          <w:lang w:val="hy-AM"/>
        </w:rPr>
        <w:t>ործողություն</w:t>
      </w:r>
      <w:r w:rsidR="00C328F0">
        <w:rPr>
          <w:rFonts w:cs="Sylfaen"/>
          <w:b w:val="0"/>
          <w:szCs w:val="22"/>
          <w:lang w:val="en-US"/>
        </w:rPr>
        <w:softHyphen/>
      </w:r>
      <w:r w:rsidRPr="00243A0B">
        <w:rPr>
          <w:rFonts w:cs="Sylfaen"/>
          <w:b w:val="0"/>
          <w:szCs w:val="22"/>
          <w:lang w:val="hy-AM"/>
        </w:rPr>
        <w:t>ների  ծրագրով  2019 թվականի  համար նախատեսված միջոցառումների իրակա</w:t>
      </w:r>
      <w:r w:rsidR="00932A00">
        <w:rPr>
          <w:rFonts w:cs="Sylfaen"/>
          <w:b w:val="0"/>
          <w:szCs w:val="22"/>
          <w:lang w:val="en-US"/>
        </w:rPr>
        <w:softHyphen/>
      </w:r>
      <w:r w:rsidRPr="00243A0B">
        <w:rPr>
          <w:rFonts w:cs="Sylfaen"/>
          <w:b w:val="0"/>
          <w:szCs w:val="22"/>
          <w:lang w:val="hy-AM"/>
        </w:rPr>
        <w:t>նացում,</w:t>
      </w:r>
    </w:p>
    <w:p w14:paraId="3CAC2D60" w14:textId="6068EE33" w:rsidR="00243A0B" w:rsidRPr="00243A0B" w:rsidRDefault="00243A0B" w:rsidP="00B857F9">
      <w:pPr>
        <w:numPr>
          <w:ilvl w:val="0"/>
          <w:numId w:val="57"/>
        </w:numPr>
        <w:tabs>
          <w:tab w:val="left" w:pos="720"/>
          <w:tab w:val="left" w:pos="993"/>
        </w:tabs>
        <w:spacing w:before="0"/>
        <w:contextualSpacing w:val="0"/>
        <w:rPr>
          <w:rFonts w:cs="Sylfaen"/>
          <w:b w:val="0"/>
          <w:szCs w:val="22"/>
          <w:lang w:val="hy-AM"/>
        </w:rPr>
      </w:pPr>
      <w:r w:rsidRPr="00243A0B">
        <w:rPr>
          <w:rFonts w:cs="Sylfaen"/>
          <w:b w:val="0"/>
          <w:szCs w:val="22"/>
          <w:lang w:val="hy-AM"/>
        </w:rPr>
        <w:t>ՀՀ-ում փախստական ճանաչված և ապաստան ստացած անձանց, ինչպես նաև երկարաժամկետ միգրանտների ինտեգրման քաղաքականության հայեցակարգի կիրարկմանն ուղղված գործողութունների իրականացում,</w:t>
      </w:r>
    </w:p>
    <w:p w14:paraId="34559651" w14:textId="3486F950" w:rsidR="00243A0B" w:rsidRPr="00243A0B" w:rsidRDefault="00243A0B" w:rsidP="00B857F9">
      <w:pPr>
        <w:numPr>
          <w:ilvl w:val="0"/>
          <w:numId w:val="57"/>
        </w:numPr>
        <w:tabs>
          <w:tab w:val="left" w:pos="720"/>
          <w:tab w:val="left" w:pos="993"/>
        </w:tabs>
        <w:spacing w:before="0"/>
        <w:contextualSpacing w:val="0"/>
        <w:rPr>
          <w:rFonts w:cs="Sylfaen"/>
          <w:b w:val="0"/>
          <w:szCs w:val="22"/>
          <w:lang w:val="hy-AM"/>
        </w:rPr>
      </w:pPr>
      <w:r w:rsidRPr="00243A0B">
        <w:rPr>
          <w:rFonts w:cs="Sylfaen"/>
          <w:b w:val="0"/>
          <w:szCs w:val="22"/>
          <w:lang w:val="hy-AM"/>
        </w:rPr>
        <w:t xml:space="preserve">ՌԴ ՆԳՆ միգրացիայի հարցերով գլխավոր վարչության հետ` ՌԴ մուտքի արգելք ունեցող ՀՀ քաղաքացիների մուտքի արգելքի բացման նպատակով աշխատանքների իրականացում, </w:t>
      </w:r>
    </w:p>
    <w:p w14:paraId="52745E1E" w14:textId="728ADD68" w:rsidR="00243A0B" w:rsidRPr="00243A0B" w:rsidRDefault="00243A0B" w:rsidP="00B857F9">
      <w:pPr>
        <w:numPr>
          <w:ilvl w:val="0"/>
          <w:numId w:val="57"/>
        </w:numPr>
        <w:tabs>
          <w:tab w:val="left" w:pos="720"/>
          <w:tab w:val="left" w:pos="993"/>
        </w:tabs>
        <w:spacing w:before="0"/>
        <w:contextualSpacing w:val="0"/>
        <w:rPr>
          <w:rFonts w:cs="Sylfaen"/>
          <w:b w:val="0"/>
          <w:szCs w:val="22"/>
          <w:lang w:val="hy-AM"/>
        </w:rPr>
      </w:pPr>
      <w:r w:rsidRPr="00243A0B">
        <w:rPr>
          <w:rFonts w:cs="Sylfaen"/>
          <w:b w:val="0"/>
          <w:szCs w:val="22"/>
          <w:lang w:val="hy-AM"/>
        </w:rPr>
        <w:t>օտարերկրյա պետություններից վերադառնալու ցանկություն ունեցող ՀՀ քաղաքա</w:t>
      </w:r>
      <w:r w:rsidR="00932A00">
        <w:rPr>
          <w:rFonts w:cs="Sylfaen"/>
          <w:b w:val="0"/>
          <w:szCs w:val="22"/>
          <w:lang w:val="en-US"/>
        </w:rPr>
        <w:softHyphen/>
      </w:r>
      <w:r w:rsidRPr="00243A0B">
        <w:rPr>
          <w:rFonts w:cs="Sylfaen"/>
          <w:b w:val="0"/>
          <w:szCs w:val="22"/>
          <w:lang w:val="hy-AM"/>
        </w:rPr>
        <w:t>ցիներին Tundarc.am կայքի միջոցով խորհրդատվության տրամադրման ուղղությամբ աշխատանք ների իրականացում,</w:t>
      </w:r>
    </w:p>
    <w:p w14:paraId="554B83AF" w14:textId="2F71FDEA" w:rsidR="00243A0B" w:rsidRPr="00243A0B" w:rsidRDefault="00243A0B" w:rsidP="00B857F9">
      <w:pPr>
        <w:numPr>
          <w:ilvl w:val="0"/>
          <w:numId w:val="57"/>
        </w:numPr>
        <w:tabs>
          <w:tab w:val="left" w:pos="720"/>
          <w:tab w:val="left" w:pos="993"/>
        </w:tabs>
        <w:spacing w:before="0"/>
        <w:contextualSpacing w:val="0"/>
        <w:rPr>
          <w:rFonts w:cs="Sylfaen"/>
          <w:b w:val="0"/>
          <w:szCs w:val="22"/>
          <w:lang w:val="hy-AM"/>
        </w:rPr>
      </w:pPr>
      <w:r w:rsidRPr="00243A0B">
        <w:rPr>
          <w:rFonts w:cs="Sylfaen"/>
          <w:b w:val="0"/>
          <w:szCs w:val="22"/>
          <w:lang w:val="hy-AM"/>
        </w:rPr>
        <w:t>Միգրացիոն ծառայությանը դիմող ինչպես ՀՀ, այնպես էլ օտարերկրյա քաղաքա</w:t>
      </w:r>
      <w:r w:rsidR="00932A00">
        <w:rPr>
          <w:rFonts w:cs="Sylfaen"/>
          <w:b w:val="0"/>
          <w:szCs w:val="22"/>
          <w:lang w:val="en-US"/>
        </w:rPr>
        <w:softHyphen/>
      </w:r>
      <w:r w:rsidRPr="00243A0B">
        <w:rPr>
          <w:rFonts w:cs="Sylfaen"/>
          <w:b w:val="0"/>
          <w:szCs w:val="22"/>
          <w:lang w:val="hy-AM"/>
        </w:rPr>
        <w:t>ցիներին միգրացիոն տարբեր հիմնախնդիրների շուրջ խորհրդատվության տրամադրման ուղղությամբ աշխատանքների իրականացում,</w:t>
      </w:r>
    </w:p>
    <w:p w14:paraId="4D07A1CC" w14:textId="0BBFAF7E" w:rsidR="00243A0B" w:rsidRPr="00243A0B" w:rsidRDefault="00243A0B" w:rsidP="00B857F9">
      <w:pPr>
        <w:numPr>
          <w:ilvl w:val="0"/>
          <w:numId w:val="57"/>
        </w:numPr>
        <w:tabs>
          <w:tab w:val="left" w:pos="720"/>
          <w:tab w:val="left" w:pos="993"/>
        </w:tabs>
        <w:spacing w:before="0"/>
        <w:contextualSpacing w:val="0"/>
        <w:rPr>
          <w:rFonts w:cs="Sylfaen"/>
          <w:b w:val="0"/>
          <w:szCs w:val="22"/>
          <w:lang w:val="hy-AM"/>
        </w:rPr>
      </w:pPr>
      <w:r w:rsidRPr="00243A0B">
        <w:rPr>
          <w:rFonts w:cs="Sylfaen"/>
          <w:b w:val="0"/>
          <w:szCs w:val="22"/>
          <w:lang w:val="hy-AM"/>
        </w:rPr>
        <w:t>միջազգային պաշտպանության կարիք ունեցող օտարերկրյա քաղաքացիներին և  քաղաքացիություն չունեցող անձանց ՀՀ-ում ապաստանի տրամադրման ուղղությամբ աշխատանքների իրականացում:</w:t>
      </w:r>
    </w:p>
    <w:p w14:paraId="38D6E50E" w14:textId="2F65F4C7" w:rsidR="00243A0B" w:rsidRPr="00243A0B" w:rsidRDefault="00932A00" w:rsidP="00932A00">
      <w:pPr>
        <w:tabs>
          <w:tab w:val="left" w:pos="851"/>
        </w:tabs>
        <w:spacing w:before="0"/>
        <w:ind w:left="360" w:firstLine="0"/>
        <w:contextualSpacing w:val="0"/>
        <w:rPr>
          <w:rFonts w:cs="Sylfaen"/>
          <w:szCs w:val="22"/>
          <w:lang w:val="hy-AM"/>
        </w:rPr>
      </w:pPr>
      <w:r>
        <w:rPr>
          <w:rFonts w:cs="Sylfaen"/>
          <w:szCs w:val="22"/>
          <w:lang w:val="en-US"/>
        </w:rPr>
        <w:t xml:space="preserve">      8) </w:t>
      </w:r>
      <w:r w:rsidR="00243A0B" w:rsidRPr="00243A0B">
        <w:rPr>
          <w:rFonts w:cs="Sylfaen"/>
          <w:szCs w:val="22"/>
          <w:lang w:val="hy-AM"/>
        </w:rPr>
        <w:t>2019 թվականին ոլորտում մատուցվելիք ծառայություններում կատարվող խոշոր փոփոխությունները ներառյալ այն ծառայությունները, որոնք աջակցում են հիմնական գերակա վերջնական արդյունքների նվաճմանը կլինեն՝</w:t>
      </w:r>
    </w:p>
    <w:p w14:paraId="271E0AAD" w14:textId="4E1521BA" w:rsidR="00243A0B" w:rsidRPr="00243A0B" w:rsidRDefault="00243A0B" w:rsidP="00B857F9">
      <w:pPr>
        <w:numPr>
          <w:ilvl w:val="0"/>
          <w:numId w:val="58"/>
        </w:numPr>
        <w:tabs>
          <w:tab w:val="left" w:pos="720"/>
        </w:tabs>
        <w:spacing w:before="0"/>
        <w:contextualSpacing w:val="0"/>
        <w:rPr>
          <w:rFonts w:cs="Sylfaen"/>
          <w:b w:val="0"/>
          <w:szCs w:val="22"/>
          <w:lang w:val="hy-AM"/>
        </w:rPr>
      </w:pPr>
      <w:r w:rsidRPr="00243A0B">
        <w:rPr>
          <w:rFonts w:cs="Sylfaen"/>
          <w:b w:val="0"/>
          <w:szCs w:val="22"/>
          <w:lang w:val="hy-AM"/>
        </w:rPr>
        <w:t xml:space="preserve">մարզային զարգացման ծրագրերի համապատասխանեցումը ՀՀ կառավարության  կողմից հավանության արժանացած ՀՀ 2016-2025 թվականների տարածքային զարգացման ռազմավարության հետ, </w:t>
      </w:r>
    </w:p>
    <w:p w14:paraId="468C585A" w14:textId="77777777" w:rsidR="00243A0B" w:rsidRPr="00243A0B" w:rsidRDefault="00243A0B" w:rsidP="00B857F9">
      <w:pPr>
        <w:numPr>
          <w:ilvl w:val="0"/>
          <w:numId w:val="58"/>
        </w:numPr>
        <w:tabs>
          <w:tab w:val="left" w:pos="720"/>
        </w:tabs>
        <w:spacing w:before="0"/>
        <w:contextualSpacing w:val="0"/>
        <w:rPr>
          <w:rFonts w:cs="Sylfaen"/>
          <w:szCs w:val="22"/>
          <w:lang w:val="hy-AM"/>
        </w:rPr>
      </w:pPr>
      <w:r w:rsidRPr="00243A0B">
        <w:rPr>
          <w:rFonts w:cs="Sylfaen"/>
          <w:b w:val="0"/>
          <w:szCs w:val="22"/>
          <w:lang w:val="hy-AM"/>
        </w:rPr>
        <w:t xml:space="preserve">2019 թվականին ոլորտում խոշոր ոչ ֆինանսական ակտիվների ձեռքբերում չի նախա- տեսում: </w:t>
      </w:r>
    </w:p>
    <w:p w14:paraId="112655CE" w14:textId="77777777" w:rsidR="00243A0B" w:rsidRPr="00243A0B" w:rsidRDefault="00243A0B" w:rsidP="00243A0B">
      <w:pPr>
        <w:keepNext/>
        <w:spacing w:before="240" w:after="60" w:line="240" w:lineRule="auto"/>
        <w:ind w:firstLine="446"/>
        <w:contextualSpacing w:val="0"/>
        <w:jc w:val="left"/>
        <w:outlineLvl w:val="2"/>
        <w:rPr>
          <w:rFonts w:cs="Arial"/>
          <w:szCs w:val="26"/>
          <w:lang w:val="hy-AM" w:eastAsia="en-US"/>
        </w:rPr>
      </w:pPr>
      <w:bookmarkStart w:id="5" w:name="_Toc525773127"/>
      <w:r w:rsidRPr="00243A0B">
        <w:rPr>
          <w:rFonts w:cs="Arial"/>
          <w:szCs w:val="26"/>
          <w:lang w:val="hy-AM" w:eastAsia="en-US"/>
        </w:rPr>
        <w:t>Գյուղատնտեսություն</w:t>
      </w:r>
      <w:bookmarkEnd w:id="5"/>
    </w:p>
    <w:p w14:paraId="06B682E7" w14:textId="4C391503" w:rsidR="00243A0B" w:rsidRPr="00243A0B" w:rsidRDefault="00243A0B" w:rsidP="00243A0B">
      <w:p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ՀՀ ագրարային հատվածում կառավարության կողմից իրականացվող քաղաքակա</w:t>
      </w:r>
      <w:r w:rsidR="00C328F0">
        <w:rPr>
          <w:rFonts w:cs="Sylfaen"/>
          <w:b w:val="0"/>
          <w:szCs w:val="22"/>
          <w:lang w:val="en-US"/>
        </w:rPr>
        <w:softHyphen/>
      </w:r>
      <w:r w:rsidRPr="00243A0B">
        <w:rPr>
          <w:rFonts w:cs="Sylfaen"/>
          <w:b w:val="0"/>
          <w:szCs w:val="22"/>
          <w:lang w:val="hy-AM"/>
        </w:rPr>
        <w:t>նությունը 2019 թվականին կնպատակաուղղվի գյուղատնտեսության արդյունավետության բարձրացմանը, գյուղատնտեսական ամբողջ արժեշղթայում ընդգրկված սուբյեկտների՝ գյուղացիական տնտեսությունների (ներառյալ փոքր և միջին գյուղացիական տնտեսություն</w:t>
      </w:r>
      <w:r w:rsidR="00C328F0">
        <w:rPr>
          <w:rFonts w:cs="Sylfaen"/>
          <w:b w:val="0"/>
          <w:szCs w:val="22"/>
          <w:lang w:val="en-US"/>
        </w:rPr>
        <w:softHyphen/>
      </w:r>
      <w:r w:rsidRPr="00243A0B">
        <w:rPr>
          <w:rFonts w:cs="Sylfaen"/>
          <w:b w:val="0"/>
          <w:szCs w:val="22"/>
          <w:lang w:val="hy-AM"/>
        </w:rPr>
        <w:t>ներ), կոոպերատիվների, գյուղատնտեսական մթերքներ վերամշակողների, սպասարկող ենթակառուցվածքների եկամուտների ավելացմանը և երկրի պարենային անվտանգության մակարդակի բարձրացմանը։ Կիրառվող քաղաքականության  արդյունքում  պետական աջակցության մի շարք ծրագրերի իրականացումով պայմաններ կստեղծվեն ագրոպարենային ոլորտի կայունացման, հետագա զարգացման ու աշխատանքի արտադրողականության բարձրացման, գյուղատնտեսությունում տնտեսավարողների համար բարենպաստ պայման</w:t>
      </w:r>
      <w:r w:rsidR="00C328F0">
        <w:rPr>
          <w:rFonts w:cs="Sylfaen"/>
          <w:b w:val="0"/>
          <w:szCs w:val="22"/>
          <w:lang w:val="en-US"/>
        </w:rPr>
        <w:softHyphen/>
      </w:r>
      <w:r w:rsidRPr="00243A0B">
        <w:rPr>
          <w:rFonts w:cs="Sylfaen"/>
          <w:b w:val="0"/>
          <w:szCs w:val="22"/>
          <w:lang w:val="hy-AM"/>
        </w:rPr>
        <w:t>ների ստեղծման, իրական եկամուտների ավելացման, հիմնական պարենամթերքների ինքնաբավության մակարդակի բարձրացման համար: ՀՀ կառավարության կողմից իրակա</w:t>
      </w:r>
      <w:r w:rsidR="00C328F0">
        <w:rPr>
          <w:rFonts w:cs="Sylfaen"/>
          <w:b w:val="0"/>
          <w:szCs w:val="22"/>
          <w:lang w:val="en-US"/>
        </w:rPr>
        <w:softHyphen/>
      </w:r>
      <w:r w:rsidRPr="00243A0B">
        <w:rPr>
          <w:rFonts w:cs="Sylfaen"/>
          <w:b w:val="0"/>
          <w:szCs w:val="22"/>
          <w:lang w:val="hy-AM"/>
        </w:rPr>
        <w:t>նաց</w:t>
      </w:r>
      <w:r w:rsidR="00C328F0">
        <w:rPr>
          <w:rFonts w:cs="Sylfaen"/>
          <w:b w:val="0"/>
          <w:szCs w:val="22"/>
          <w:lang w:val="en-US"/>
        </w:rPr>
        <w:softHyphen/>
      </w:r>
      <w:r w:rsidRPr="00243A0B">
        <w:rPr>
          <w:rFonts w:cs="Sylfaen"/>
          <w:b w:val="0"/>
          <w:szCs w:val="22"/>
          <w:lang w:val="hy-AM"/>
        </w:rPr>
        <w:t>վող քաղաքականությունը կուղղվի ռեսուրսային ներուժի օգտագործման մակարդակի բարձրացմանը, սերմնաբուծության և տոհմային գործի համակարգի ամրապնդմանը, բույսերի առավել վտանգավոր հիվանդությունների դեմ պայքարին, հողային ռեսուրսների օգտա- գործման արդյունավետության բարձրացմանը և անասնաբուժական հակահամաճարակային միջոցառումների իրականացմանը, վարկերի, ինչպես նաև գյուղատնտեսության մեջ օգտա</w:t>
      </w:r>
      <w:r w:rsidR="00C328F0">
        <w:rPr>
          <w:rFonts w:cs="Sylfaen"/>
          <w:b w:val="0"/>
          <w:szCs w:val="22"/>
          <w:lang w:val="en-US"/>
        </w:rPr>
        <w:softHyphen/>
      </w:r>
      <w:r w:rsidRPr="00243A0B">
        <w:rPr>
          <w:rFonts w:cs="Sylfaen"/>
          <w:b w:val="0"/>
          <w:szCs w:val="22"/>
          <w:lang w:val="hy-AM"/>
        </w:rPr>
        <w:t>գործվող կարևորագույն նյութական ռեսուրսների մատչելիությանը, արդիական տեխնոլո</w:t>
      </w:r>
      <w:r w:rsidR="00C328F0">
        <w:rPr>
          <w:rFonts w:cs="Sylfaen"/>
          <w:b w:val="0"/>
          <w:szCs w:val="22"/>
          <w:lang w:val="en-US"/>
        </w:rPr>
        <w:softHyphen/>
      </w:r>
      <w:r w:rsidRPr="00243A0B">
        <w:rPr>
          <w:rFonts w:cs="Sylfaen"/>
          <w:b w:val="0"/>
          <w:szCs w:val="22"/>
          <w:lang w:val="hy-AM"/>
        </w:rPr>
        <w:t xml:space="preserve">գիաների ներդրմանը, մասնավորապես գյուղատնտեսական և ագրոպարենային ոլորտում այլ տեխնիկայի լիզինգային մեխանիզմներով մատակարարմանը, ինտենսիվ այգեգործության խթանմանը, ոռոգման արդիական տեխնոլոգիաների ու կարկտապաշտպան ցանցերի ներդրմանը, գյուղատնտեսական կոոպերացիայի խթանմանը, ոլորտի խորհրդատվական համակարգի զարգացմանը և այլն: </w:t>
      </w:r>
    </w:p>
    <w:p w14:paraId="22C87AD6" w14:textId="040CE78D" w:rsidR="00243A0B" w:rsidRPr="00243A0B" w:rsidRDefault="00243A0B" w:rsidP="00243A0B">
      <w:p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ՀՀ կառավարության ծրագրով նպատակ է դրվել գյուղատնտեսության արդյունավե</w:t>
      </w:r>
      <w:r w:rsidR="00C328F0">
        <w:rPr>
          <w:rFonts w:cs="Sylfaen"/>
          <w:b w:val="0"/>
          <w:szCs w:val="22"/>
          <w:lang w:val="en-US"/>
        </w:rPr>
        <w:softHyphen/>
      </w:r>
      <w:r w:rsidRPr="00243A0B">
        <w:rPr>
          <w:rFonts w:cs="Sylfaen"/>
          <w:b w:val="0"/>
          <w:szCs w:val="22"/>
          <w:lang w:val="hy-AM"/>
        </w:rPr>
        <w:t>տության բարձրացումը, գյուղատնտեսական արժեշղթայի զարգացումը, պարենային անվտան</w:t>
      </w:r>
      <w:r w:rsidR="00C328F0">
        <w:rPr>
          <w:rFonts w:cs="Sylfaen"/>
          <w:b w:val="0"/>
          <w:szCs w:val="22"/>
          <w:lang w:val="en-US"/>
        </w:rPr>
        <w:softHyphen/>
      </w:r>
      <w:r w:rsidRPr="00243A0B">
        <w:rPr>
          <w:rFonts w:cs="Sylfaen"/>
          <w:b w:val="0"/>
          <w:szCs w:val="22"/>
          <w:lang w:val="hy-AM"/>
        </w:rPr>
        <w:t>գության մակարդակի բարձրացումը, բարձրարժեք գյուղատնտեսության զարգացումը, արդիական տեխնոլոգիաների ներդրումը, ներմուծման փոխարինումը, արտահանման ծավալների ավելացումը և գյուղատնտեսությունում տնտեսվարողների գործունեության համար բարենպաստ պայմանների ստեղծումը:</w:t>
      </w:r>
    </w:p>
    <w:p w14:paraId="001D2FF3" w14:textId="77777777" w:rsidR="00243A0B" w:rsidRPr="004742FE" w:rsidRDefault="00243A0B" w:rsidP="00243A0B">
      <w:pPr>
        <w:tabs>
          <w:tab w:val="left" w:pos="851"/>
          <w:tab w:val="left" w:pos="993"/>
        </w:tabs>
        <w:spacing w:before="0"/>
        <w:ind w:firstLine="450"/>
        <w:contextualSpacing w:val="0"/>
        <w:rPr>
          <w:rFonts w:cs="Sylfaen"/>
          <w:b w:val="0"/>
          <w:szCs w:val="22"/>
          <w:lang w:val="hy-AM"/>
        </w:rPr>
      </w:pPr>
      <w:r w:rsidRPr="004742FE">
        <w:rPr>
          <w:rFonts w:cs="Sylfaen"/>
          <w:b w:val="0"/>
          <w:szCs w:val="22"/>
          <w:lang w:val="hy-AM"/>
        </w:rPr>
        <w:t>2019 թվականին ագրոպարենային ոլորտի բարեփոխումները կուղղվեն հետևյալ խնդիրների լուծմանը.</w:t>
      </w:r>
    </w:p>
    <w:p w14:paraId="7AC52656" w14:textId="77777777" w:rsidR="00243A0B" w:rsidRPr="004742FE" w:rsidRDefault="00243A0B" w:rsidP="00B857F9">
      <w:pPr>
        <w:numPr>
          <w:ilvl w:val="0"/>
          <w:numId w:val="17"/>
        </w:numPr>
        <w:tabs>
          <w:tab w:val="left" w:pos="810"/>
          <w:tab w:val="left" w:pos="993"/>
        </w:tabs>
        <w:spacing w:before="0"/>
        <w:ind w:left="805" w:hanging="357"/>
        <w:contextualSpacing w:val="0"/>
        <w:rPr>
          <w:rFonts w:cs="Sylfaen"/>
          <w:b w:val="0"/>
          <w:szCs w:val="22"/>
          <w:lang w:val="hy-AM"/>
        </w:rPr>
      </w:pPr>
      <w:r w:rsidRPr="004742FE">
        <w:rPr>
          <w:rFonts w:cs="Sylfaen"/>
          <w:b w:val="0"/>
          <w:szCs w:val="22"/>
          <w:lang w:val="hy-AM"/>
        </w:rPr>
        <w:t>պետության և մասնավոր հատվածի միջև համագործակցության արդյունքում մի շարք պետական աջակցության ծրագրերի համատեղ իրականացում,</w:t>
      </w:r>
    </w:p>
    <w:p w14:paraId="785C9FC3" w14:textId="2D11C6C0" w:rsidR="00243A0B" w:rsidRPr="004742FE" w:rsidRDefault="00243A0B" w:rsidP="00B857F9">
      <w:pPr>
        <w:numPr>
          <w:ilvl w:val="0"/>
          <w:numId w:val="17"/>
        </w:numPr>
        <w:tabs>
          <w:tab w:val="left" w:pos="810"/>
          <w:tab w:val="left" w:pos="993"/>
        </w:tabs>
        <w:spacing w:before="0"/>
        <w:ind w:left="805" w:hanging="357"/>
        <w:contextualSpacing w:val="0"/>
        <w:rPr>
          <w:rFonts w:cs="Sylfaen"/>
          <w:b w:val="0"/>
          <w:szCs w:val="22"/>
          <w:lang w:val="hy-AM"/>
        </w:rPr>
      </w:pPr>
      <w:r w:rsidRPr="004742FE">
        <w:rPr>
          <w:rFonts w:cs="Sylfaen"/>
          <w:b w:val="0"/>
          <w:szCs w:val="22"/>
          <w:lang w:val="hy-AM"/>
        </w:rPr>
        <w:t>գյուղատնտեսության հիմնական ռեսուրսների, հատկապես հողային ռեսուրսների օգտագործման վիճակի բարելավում և հողատեսքերի խոշորացում</w:t>
      </w:r>
      <w:r w:rsidRPr="00243A0B">
        <w:rPr>
          <w:rFonts w:cs="Sylfaen"/>
          <w:b w:val="0"/>
          <w:szCs w:val="22"/>
          <w:lang w:val="hy-AM"/>
        </w:rPr>
        <w:t>,</w:t>
      </w:r>
    </w:p>
    <w:p w14:paraId="1469E112" w14:textId="638E650F" w:rsidR="00243A0B" w:rsidRPr="004742FE" w:rsidRDefault="00243A0B" w:rsidP="00B857F9">
      <w:pPr>
        <w:numPr>
          <w:ilvl w:val="0"/>
          <w:numId w:val="17"/>
        </w:numPr>
        <w:tabs>
          <w:tab w:val="left" w:pos="810"/>
          <w:tab w:val="left" w:pos="993"/>
        </w:tabs>
        <w:spacing w:before="0"/>
        <w:ind w:left="805" w:hanging="357"/>
        <w:contextualSpacing w:val="0"/>
        <w:rPr>
          <w:rFonts w:cs="Sylfaen"/>
          <w:b w:val="0"/>
          <w:szCs w:val="22"/>
          <w:lang w:val="hy-AM"/>
        </w:rPr>
      </w:pPr>
      <w:r w:rsidRPr="004742FE">
        <w:rPr>
          <w:rFonts w:cs="Sylfaen"/>
          <w:b w:val="0"/>
          <w:szCs w:val="22"/>
          <w:lang w:val="hy-AM"/>
        </w:rPr>
        <w:t>գյուղատնտեսությունում տնտեսավարող սուբյեկտների համար գործունեության նպաստավոր պայմանների ստեղծում և մրցունակության բարձրացում</w:t>
      </w:r>
      <w:r w:rsidRPr="00243A0B">
        <w:rPr>
          <w:rFonts w:cs="Sylfaen"/>
          <w:b w:val="0"/>
          <w:szCs w:val="22"/>
          <w:lang w:val="hy-AM"/>
        </w:rPr>
        <w:t>,</w:t>
      </w:r>
    </w:p>
    <w:p w14:paraId="3CEC324D" w14:textId="77777777" w:rsidR="00243A0B" w:rsidRPr="004742FE" w:rsidRDefault="00243A0B" w:rsidP="00B857F9">
      <w:pPr>
        <w:numPr>
          <w:ilvl w:val="0"/>
          <w:numId w:val="17"/>
        </w:numPr>
        <w:tabs>
          <w:tab w:val="left" w:pos="810"/>
          <w:tab w:val="left" w:pos="993"/>
        </w:tabs>
        <w:spacing w:before="0"/>
        <w:ind w:left="805" w:hanging="357"/>
        <w:contextualSpacing w:val="0"/>
        <w:rPr>
          <w:rFonts w:cs="Sylfaen"/>
          <w:b w:val="0"/>
          <w:szCs w:val="22"/>
          <w:lang w:val="hy-AM"/>
        </w:rPr>
      </w:pPr>
      <w:r w:rsidRPr="004742FE">
        <w:rPr>
          <w:rFonts w:cs="Sylfaen"/>
          <w:b w:val="0"/>
          <w:szCs w:val="22"/>
          <w:lang w:val="hy-AM"/>
        </w:rPr>
        <w:t>գյուղատնտեսության տնտեսավարման ձևերի զարգացում, հատկապես կոոպերացիայի խթանում</w:t>
      </w:r>
      <w:r w:rsidRPr="00243A0B">
        <w:rPr>
          <w:rFonts w:cs="Sylfaen"/>
          <w:b w:val="0"/>
          <w:szCs w:val="22"/>
          <w:lang w:val="hy-AM"/>
        </w:rPr>
        <w:t>,</w:t>
      </w:r>
    </w:p>
    <w:p w14:paraId="4C5287BE" w14:textId="5734A1B0" w:rsidR="00243A0B" w:rsidRPr="004742FE" w:rsidRDefault="00243A0B" w:rsidP="00B857F9">
      <w:pPr>
        <w:numPr>
          <w:ilvl w:val="0"/>
          <w:numId w:val="17"/>
        </w:numPr>
        <w:tabs>
          <w:tab w:val="left" w:pos="810"/>
          <w:tab w:val="left" w:pos="993"/>
        </w:tabs>
        <w:spacing w:before="0"/>
        <w:ind w:left="805" w:hanging="357"/>
        <w:contextualSpacing w:val="0"/>
        <w:rPr>
          <w:rFonts w:cs="Sylfaen"/>
          <w:b w:val="0"/>
          <w:szCs w:val="22"/>
          <w:lang w:val="hy-AM"/>
        </w:rPr>
      </w:pPr>
      <w:r w:rsidRPr="004742FE">
        <w:rPr>
          <w:rFonts w:cs="Sylfaen"/>
          <w:b w:val="0"/>
          <w:szCs w:val="22"/>
          <w:lang w:val="hy-AM"/>
        </w:rPr>
        <w:t>մատչելի մեխանիզմների կիրառմամբ ագրոպարենային ոլորտի տեխնիկական հագեցվածության վիճակի բարելավում</w:t>
      </w:r>
      <w:r w:rsidRPr="00243A0B">
        <w:rPr>
          <w:rFonts w:cs="Sylfaen"/>
          <w:b w:val="0"/>
          <w:szCs w:val="22"/>
          <w:lang w:val="hy-AM"/>
        </w:rPr>
        <w:t>,</w:t>
      </w:r>
      <w:r w:rsidRPr="004742FE">
        <w:rPr>
          <w:rFonts w:cs="Sylfaen"/>
          <w:b w:val="0"/>
          <w:szCs w:val="22"/>
          <w:lang w:val="hy-AM"/>
        </w:rPr>
        <w:t xml:space="preserve">     </w:t>
      </w:r>
    </w:p>
    <w:p w14:paraId="152E60B6" w14:textId="77777777" w:rsidR="00243A0B" w:rsidRPr="00243A0B" w:rsidRDefault="00243A0B" w:rsidP="00B857F9">
      <w:pPr>
        <w:numPr>
          <w:ilvl w:val="0"/>
          <w:numId w:val="17"/>
        </w:numPr>
        <w:tabs>
          <w:tab w:val="left" w:pos="810"/>
          <w:tab w:val="left" w:pos="993"/>
        </w:tabs>
        <w:spacing w:before="0"/>
        <w:ind w:left="805" w:hanging="357"/>
        <w:contextualSpacing w:val="0"/>
        <w:rPr>
          <w:rFonts w:cs="Sylfaen"/>
          <w:b w:val="0"/>
          <w:szCs w:val="22"/>
          <w:lang w:val="en-US"/>
        </w:rPr>
      </w:pPr>
      <w:r w:rsidRPr="00243A0B">
        <w:rPr>
          <w:rFonts w:cs="Sylfaen"/>
          <w:b w:val="0"/>
          <w:szCs w:val="22"/>
        </w:rPr>
        <w:t>խորհրդատվական</w:t>
      </w:r>
      <w:r w:rsidRPr="00243A0B">
        <w:rPr>
          <w:rFonts w:cs="Sylfaen"/>
          <w:b w:val="0"/>
          <w:szCs w:val="22"/>
          <w:lang w:val="en-US"/>
        </w:rPr>
        <w:t xml:space="preserve"> </w:t>
      </w:r>
      <w:r w:rsidRPr="00243A0B">
        <w:rPr>
          <w:rFonts w:cs="Sylfaen"/>
          <w:b w:val="0"/>
          <w:szCs w:val="22"/>
        </w:rPr>
        <w:t>համակարգի</w:t>
      </w:r>
      <w:r w:rsidRPr="00243A0B">
        <w:rPr>
          <w:rFonts w:cs="Sylfaen"/>
          <w:b w:val="0"/>
          <w:szCs w:val="22"/>
          <w:lang w:val="en-US"/>
        </w:rPr>
        <w:t xml:space="preserve"> </w:t>
      </w:r>
      <w:r w:rsidRPr="00243A0B">
        <w:rPr>
          <w:rFonts w:cs="Sylfaen"/>
          <w:b w:val="0"/>
          <w:szCs w:val="22"/>
        </w:rPr>
        <w:t>կատարելագործում</w:t>
      </w:r>
      <w:r w:rsidRPr="00243A0B">
        <w:rPr>
          <w:rFonts w:cs="Sylfaen"/>
          <w:b w:val="0"/>
          <w:szCs w:val="22"/>
          <w:lang w:val="en-US"/>
        </w:rPr>
        <w:t>,</w:t>
      </w:r>
    </w:p>
    <w:p w14:paraId="2F40F40B" w14:textId="1A9E13B8" w:rsidR="00243A0B" w:rsidRPr="00243A0B" w:rsidRDefault="00243A0B" w:rsidP="00B857F9">
      <w:pPr>
        <w:numPr>
          <w:ilvl w:val="0"/>
          <w:numId w:val="17"/>
        </w:numPr>
        <w:tabs>
          <w:tab w:val="left" w:pos="810"/>
          <w:tab w:val="left" w:pos="993"/>
        </w:tabs>
        <w:spacing w:before="0"/>
        <w:ind w:left="805" w:hanging="357"/>
        <w:contextualSpacing w:val="0"/>
        <w:rPr>
          <w:rFonts w:cs="Sylfaen"/>
          <w:b w:val="0"/>
          <w:szCs w:val="22"/>
          <w:lang w:val="en-US"/>
        </w:rPr>
      </w:pPr>
      <w:r w:rsidRPr="00243A0B">
        <w:rPr>
          <w:rFonts w:cs="Sylfaen"/>
          <w:b w:val="0"/>
          <w:szCs w:val="22"/>
        </w:rPr>
        <w:t>գյուղատնտեսական</w:t>
      </w:r>
      <w:r w:rsidRPr="00243A0B">
        <w:rPr>
          <w:rFonts w:cs="Sylfaen"/>
          <w:b w:val="0"/>
          <w:szCs w:val="22"/>
          <w:lang w:val="en-US"/>
        </w:rPr>
        <w:t xml:space="preserve"> </w:t>
      </w:r>
      <w:r w:rsidRPr="00243A0B">
        <w:rPr>
          <w:rFonts w:cs="Sylfaen"/>
          <w:b w:val="0"/>
          <w:szCs w:val="22"/>
        </w:rPr>
        <w:t>մթերքների</w:t>
      </w:r>
      <w:r w:rsidRPr="00243A0B">
        <w:rPr>
          <w:rFonts w:cs="Sylfaen"/>
          <w:b w:val="0"/>
          <w:szCs w:val="22"/>
          <w:lang w:val="en-US"/>
        </w:rPr>
        <w:t xml:space="preserve"> </w:t>
      </w:r>
      <w:r w:rsidRPr="00243A0B">
        <w:rPr>
          <w:rFonts w:cs="Sylfaen"/>
          <w:b w:val="0"/>
          <w:szCs w:val="22"/>
        </w:rPr>
        <w:t>իրացման</w:t>
      </w:r>
      <w:r w:rsidRPr="00243A0B">
        <w:rPr>
          <w:rFonts w:cs="Sylfaen"/>
          <w:b w:val="0"/>
          <w:szCs w:val="22"/>
          <w:lang w:val="en-US"/>
        </w:rPr>
        <w:t xml:space="preserve"> </w:t>
      </w:r>
      <w:r w:rsidRPr="00243A0B">
        <w:rPr>
          <w:rFonts w:cs="Sylfaen"/>
          <w:b w:val="0"/>
          <w:szCs w:val="22"/>
        </w:rPr>
        <w:t>պայմանների</w:t>
      </w:r>
      <w:r w:rsidRPr="00243A0B">
        <w:rPr>
          <w:rFonts w:cs="Sylfaen"/>
          <w:b w:val="0"/>
          <w:szCs w:val="22"/>
          <w:lang w:val="en-US"/>
        </w:rPr>
        <w:t xml:space="preserve"> </w:t>
      </w:r>
      <w:r w:rsidRPr="00243A0B">
        <w:rPr>
          <w:rFonts w:cs="Sylfaen"/>
          <w:b w:val="0"/>
          <w:szCs w:val="22"/>
        </w:rPr>
        <w:t>բարելավում</w:t>
      </w:r>
      <w:r w:rsidRPr="00243A0B">
        <w:rPr>
          <w:rFonts w:cs="Sylfaen"/>
          <w:b w:val="0"/>
          <w:szCs w:val="22"/>
          <w:lang w:val="en-US"/>
        </w:rPr>
        <w:t xml:space="preserve">, </w:t>
      </w:r>
      <w:r w:rsidRPr="00243A0B">
        <w:rPr>
          <w:rFonts w:cs="Sylfaen"/>
          <w:b w:val="0"/>
          <w:szCs w:val="22"/>
        </w:rPr>
        <w:t>գյուղատնտե</w:t>
      </w:r>
      <w:r w:rsidR="00C328F0">
        <w:rPr>
          <w:rFonts w:cs="Sylfaen"/>
          <w:b w:val="0"/>
          <w:szCs w:val="22"/>
          <w:lang w:val="en-US"/>
        </w:rPr>
        <w:softHyphen/>
      </w:r>
      <w:r w:rsidRPr="00243A0B">
        <w:rPr>
          <w:rFonts w:cs="Sylfaen"/>
          <w:b w:val="0"/>
          <w:szCs w:val="22"/>
        </w:rPr>
        <w:t>սական</w:t>
      </w:r>
      <w:r w:rsidRPr="00243A0B">
        <w:rPr>
          <w:rFonts w:cs="Sylfaen"/>
          <w:b w:val="0"/>
          <w:szCs w:val="22"/>
          <w:lang w:val="en-US"/>
        </w:rPr>
        <w:t xml:space="preserve"> </w:t>
      </w:r>
      <w:r w:rsidRPr="00243A0B">
        <w:rPr>
          <w:rFonts w:cs="Sylfaen"/>
          <w:b w:val="0"/>
          <w:szCs w:val="22"/>
        </w:rPr>
        <w:t>մթերքների</w:t>
      </w:r>
      <w:r w:rsidRPr="00243A0B">
        <w:rPr>
          <w:rFonts w:cs="Sylfaen"/>
          <w:b w:val="0"/>
          <w:szCs w:val="22"/>
          <w:lang w:val="en-US"/>
        </w:rPr>
        <w:t xml:space="preserve"> </w:t>
      </w:r>
      <w:r w:rsidRPr="00243A0B">
        <w:rPr>
          <w:rFonts w:cs="Sylfaen"/>
          <w:b w:val="0"/>
          <w:szCs w:val="22"/>
        </w:rPr>
        <w:t>արտադրողների</w:t>
      </w:r>
      <w:r w:rsidRPr="00243A0B">
        <w:rPr>
          <w:rFonts w:cs="Sylfaen"/>
          <w:b w:val="0"/>
          <w:szCs w:val="22"/>
          <w:lang w:val="en-US"/>
        </w:rPr>
        <w:t xml:space="preserve"> </w:t>
      </w:r>
      <w:r w:rsidRPr="00243A0B">
        <w:rPr>
          <w:rFonts w:cs="Sylfaen"/>
          <w:b w:val="0"/>
          <w:szCs w:val="22"/>
        </w:rPr>
        <w:t>և</w:t>
      </w:r>
      <w:r w:rsidRPr="00243A0B">
        <w:rPr>
          <w:rFonts w:cs="Sylfaen"/>
          <w:b w:val="0"/>
          <w:szCs w:val="22"/>
          <w:lang w:val="en-US"/>
        </w:rPr>
        <w:t xml:space="preserve"> </w:t>
      </w:r>
      <w:r w:rsidRPr="00243A0B">
        <w:rPr>
          <w:rFonts w:cs="Sylfaen"/>
          <w:b w:val="0"/>
          <w:szCs w:val="22"/>
        </w:rPr>
        <w:t>վերամշակողների</w:t>
      </w:r>
      <w:r w:rsidRPr="00243A0B">
        <w:rPr>
          <w:rFonts w:cs="Sylfaen"/>
          <w:b w:val="0"/>
          <w:szCs w:val="22"/>
          <w:lang w:val="en-US"/>
        </w:rPr>
        <w:t xml:space="preserve"> </w:t>
      </w:r>
      <w:r w:rsidRPr="00243A0B">
        <w:rPr>
          <w:rFonts w:cs="Sylfaen"/>
          <w:b w:val="0"/>
          <w:szCs w:val="22"/>
        </w:rPr>
        <w:t>փոխհարաբերությունների</w:t>
      </w:r>
      <w:r w:rsidRPr="00243A0B">
        <w:rPr>
          <w:rFonts w:cs="Sylfaen"/>
          <w:b w:val="0"/>
          <w:szCs w:val="22"/>
          <w:lang w:val="en-US"/>
        </w:rPr>
        <w:t xml:space="preserve"> </w:t>
      </w:r>
      <w:r w:rsidRPr="00243A0B">
        <w:rPr>
          <w:rFonts w:cs="Sylfaen"/>
          <w:b w:val="0"/>
          <w:szCs w:val="22"/>
        </w:rPr>
        <w:t>կատարելագործում</w:t>
      </w:r>
      <w:r w:rsidRPr="00243A0B">
        <w:rPr>
          <w:rFonts w:cs="Sylfaen"/>
          <w:b w:val="0"/>
          <w:szCs w:val="22"/>
          <w:lang w:val="hy-AM"/>
        </w:rPr>
        <w:t>,</w:t>
      </w:r>
      <w:r w:rsidRPr="00243A0B">
        <w:rPr>
          <w:rFonts w:cs="Sylfaen"/>
          <w:b w:val="0"/>
          <w:szCs w:val="22"/>
          <w:lang w:val="en-US"/>
        </w:rPr>
        <w:t xml:space="preserve"> </w:t>
      </w:r>
    </w:p>
    <w:p w14:paraId="69DF203D" w14:textId="3D6729F3" w:rsidR="00243A0B" w:rsidRPr="00243A0B" w:rsidRDefault="00243A0B" w:rsidP="00B857F9">
      <w:pPr>
        <w:numPr>
          <w:ilvl w:val="0"/>
          <w:numId w:val="17"/>
        </w:numPr>
        <w:tabs>
          <w:tab w:val="left" w:pos="810"/>
          <w:tab w:val="left" w:pos="993"/>
        </w:tabs>
        <w:spacing w:before="0"/>
        <w:ind w:left="805" w:hanging="357"/>
        <w:contextualSpacing w:val="0"/>
        <w:rPr>
          <w:rFonts w:cs="Sylfaen"/>
          <w:b w:val="0"/>
          <w:szCs w:val="22"/>
          <w:lang w:val="en-US"/>
        </w:rPr>
      </w:pPr>
      <w:r w:rsidRPr="00243A0B">
        <w:rPr>
          <w:rFonts w:cs="Sylfaen"/>
          <w:b w:val="0"/>
          <w:szCs w:val="22"/>
        </w:rPr>
        <w:t>ագրարային</w:t>
      </w:r>
      <w:r w:rsidRPr="00243A0B">
        <w:rPr>
          <w:rFonts w:cs="Sylfaen"/>
          <w:b w:val="0"/>
          <w:szCs w:val="22"/>
          <w:lang w:val="en-US"/>
        </w:rPr>
        <w:t xml:space="preserve"> </w:t>
      </w:r>
      <w:r w:rsidRPr="00243A0B">
        <w:rPr>
          <w:rFonts w:cs="Sylfaen"/>
          <w:b w:val="0"/>
          <w:szCs w:val="22"/>
        </w:rPr>
        <w:t>արտադրական</w:t>
      </w:r>
      <w:r w:rsidRPr="00243A0B">
        <w:rPr>
          <w:rFonts w:cs="Sylfaen"/>
          <w:b w:val="0"/>
          <w:szCs w:val="22"/>
          <w:lang w:val="en-US"/>
        </w:rPr>
        <w:t xml:space="preserve"> </w:t>
      </w:r>
      <w:r w:rsidRPr="00243A0B">
        <w:rPr>
          <w:rFonts w:cs="Sylfaen"/>
          <w:b w:val="0"/>
          <w:szCs w:val="22"/>
        </w:rPr>
        <w:t>և</w:t>
      </w:r>
      <w:r w:rsidRPr="00243A0B">
        <w:rPr>
          <w:rFonts w:cs="Sylfaen"/>
          <w:b w:val="0"/>
          <w:szCs w:val="22"/>
          <w:lang w:val="en-US"/>
        </w:rPr>
        <w:t xml:space="preserve"> </w:t>
      </w:r>
      <w:r w:rsidRPr="00243A0B">
        <w:rPr>
          <w:rFonts w:cs="Sylfaen"/>
          <w:b w:val="0"/>
          <w:szCs w:val="22"/>
        </w:rPr>
        <w:t>սպասարկման</w:t>
      </w:r>
      <w:r w:rsidRPr="00243A0B">
        <w:rPr>
          <w:rFonts w:cs="Sylfaen"/>
          <w:b w:val="0"/>
          <w:szCs w:val="22"/>
          <w:lang w:val="en-US"/>
        </w:rPr>
        <w:t xml:space="preserve"> </w:t>
      </w:r>
      <w:r w:rsidRPr="00243A0B">
        <w:rPr>
          <w:rFonts w:cs="Sylfaen"/>
          <w:b w:val="0"/>
          <w:szCs w:val="22"/>
        </w:rPr>
        <w:t>գործընթացներում</w:t>
      </w:r>
      <w:r w:rsidRPr="00243A0B">
        <w:rPr>
          <w:rFonts w:cs="Sylfaen"/>
          <w:b w:val="0"/>
          <w:szCs w:val="22"/>
          <w:lang w:val="en-US"/>
        </w:rPr>
        <w:t xml:space="preserve"> </w:t>
      </w:r>
      <w:r w:rsidRPr="00243A0B">
        <w:rPr>
          <w:rFonts w:cs="Sylfaen"/>
          <w:b w:val="0"/>
          <w:szCs w:val="22"/>
        </w:rPr>
        <w:t>արդիական</w:t>
      </w:r>
      <w:r w:rsidRPr="00243A0B">
        <w:rPr>
          <w:rFonts w:cs="Sylfaen"/>
          <w:b w:val="0"/>
          <w:szCs w:val="22"/>
          <w:lang w:val="en-US"/>
        </w:rPr>
        <w:t xml:space="preserve"> </w:t>
      </w:r>
      <w:r w:rsidRPr="00243A0B">
        <w:rPr>
          <w:rFonts w:cs="Sylfaen"/>
          <w:b w:val="0"/>
          <w:szCs w:val="22"/>
        </w:rPr>
        <w:t>մեթոդ</w:t>
      </w:r>
      <w:r w:rsidR="00C328F0">
        <w:rPr>
          <w:rFonts w:cs="Sylfaen"/>
          <w:b w:val="0"/>
          <w:szCs w:val="22"/>
          <w:lang w:val="en-US"/>
        </w:rPr>
        <w:softHyphen/>
      </w:r>
      <w:r w:rsidRPr="00243A0B">
        <w:rPr>
          <w:rFonts w:cs="Sylfaen"/>
          <w:b w:val="0"/>
          <w:szCs w:val="22"/>
        </w:rPr>
        <w:t>ների</w:t>
      </w:r>
      <w:r w:rsidRPr="00243A0B">
        <w:rPr>
          <w:rFonts w:cs="Sylfaen"/>
          <w:b w:val="0"/>
          <w:szCs w:val="22"/>
          <w:lang w:val="en-US"/>
        </w:rPr>
        <w:t xml:space="preserve"> </w:t>
      </w:r>
      <w:r w:rsidRPr="00243A0B">
        <w:rPr>
          <w:rFonts w:cs="Sylfaen"/>
          <w:b w:val="0"/>
          <w:szCs w:val="22"/>
        </w:rPr>
        <w:t>և</w:t>
      </w:r>
      <w:r w:rsidRPr="00243A0B">
        <w:rPr>
          <w:rFonts w:cs="Sylfaen"/>
          <w:b w:val="0"/>
          <w:szCs w:val="22"/>
          <w:lang w:val="en-US"/>
        </w:rPr>
        <w:t xml:space="preserve"> </w:t>
      </w:r>
      <w:r w:rsidRPr="00243A0B">
        <w:rPr>
          <w:rFonts w:cs="Sylfaen"/>
          <w:b w:val="0"/>
          <w:szCs w:val="22"/>
        </w:rPr>
        <w:t>տեխնոլոգիաների</w:t>
      </w:r>
      <w:r w:rsidRPr="00243A0B">
        <w:rPr>
          <w:rFonts w:cs="Sylfaen"/>
          <w:b w:val="0"/>
          <w:szCs w:val="22"/>
          <w:lang w:val="en-US"/>
        </w:rPr>
        <w:t xml:space="preserve"> </w:t>
      </w:r>
      <w:r w:rsidRPr="00243A0B">
        <w:rPr>
          <w:rFonts w:cs="Sylfaen"/>
          <w:b w:val="0"/>
          <w:szCs w:val="22"/>
        </w:rPr>
        <w:t>ներդրման</w:t>
      </w:r>
      <w:r w:rsidRPr="00243A0B">
        <w:rPr>
          <w:rFonts w:cs="Sylfaen"/>
          <w:b w:val="0"/>
          <w:szCs w:val="22"/>
          <w:lang w:val="en-US"/>
        </w:rPr>
        <w:t xml:space="preserve"> </w:t>
      </w:r>
      <w:r w:rsidRPr="00243A0B">
        <w:rPr>
          <w:rFonts w:cs="Sylfaen"/>
          <w:b w:val="0"/>
          <w:szCs w:val="22"/>
        </w:rPr>
        <w:t>աջակցություն</w:t>
      </w:r>
      <w:r w:rsidRPr="00243A0B">
        <w:rPr>
          <w:rFonts w:cs="Sylfaen"/>
          <w:b w:val="0"/>
          <w:szCs w:val="22"/>
          <w:lang w:val="en-US"/>
        </w:rPr>
        <w:t>,</w:t>
      </w:r>
    </w:p>
    <w:p w14:paraId="2FE4A09F" w14:textId="401A0F2D" w:rsidR="00243A0B" w:rsidRPr="00243A0B" w:rsidRDefault="00243A0B" w:rsidP="00B857F9">
      <w:pPr>
        <w:numPr>
          <w:ilvl w:val="0"/>
          <w:numId w:val="17"/>
        </w:numPr>
        <w:tabs>
          <w:tab w:val="left" w:pos="810"/>
          <w:tab w:val="left" w:pos="993"/>
        </w:tabs>
        <w:spacing w:before="0"/>
        <w:ind w:left="805" w:hanging="357"/>
        <w:contextualSpacing w:val="0"/>
        <w:rPr>
          <w:rFonts w:cs="Sylfaen"/>
          <w:b w:val="0"/>
          <w:szCs w:val="22"/>
          <w:lang w:val="en-US"/>
        </w:rPr>
      </w:pPr>
      <w:r w:rsidRPr="00243A0B">
        <w:rPr>
          <w:rFonts w:cs="Sylfaen"/>
          <w:b w:val="0"/>
          <w:szCs w:val="22"/>
        </w:rPr>
        <w:t>գյուղատնտեսությունում</w:t>
      </w:r>
      <w:r w:rsidRPr="00243A0B">
        <w:rPr>
          <w:rFonts w:cs="Sylfaen"/>
          <w:b w:val="0"/>
          <w:szCs w:val="22"/>
          <w:lang w:val="en-US"/>
        </w:rPr>
        <w:t xml:space="preserve"> </w:t>
      </w:r>
      <w:r w:rsidRPr="00243A0B">
        <w:rPr>
          <w:rFonts w:cs="Sylfaen"/>
          <w:b w:val="0"/>
          <w:szCs w:val="22"/>
        </w:rPr>
        <w:t>ապահովագրական</w:t>
      </w:r>
      <w:r w:rsidRPr="00243A0B">
        <w:rPr>
          <w:rFonts w:cs="Sylfaen"/>
          <w:b w:val="0"/>
          <w:szCs w:val="22"/>
          <w:lang w:val="en-US"/>
        </w:rPr>
        <w:t xml:space="preserve"> </w:t>
      </w:r>
      <w:r w:rsidRPr="00243A0B">
        <w:rPr>
          <w:rFonts w:cs="Sylfaen"/>
          <w:b w:val="0"/>
          <w:szCs w:val="22"/>
        </w:rPr>
        <w:t>համակարգի</w:t>
      </w:r>
      <w:r w:rsidRPr="00243A0B">
        <w:rPr>
          <w:rFonts w:cs="Sylfaen"/>
          <w:b w:val="0"/>
          <w:szCs w:val="22"/>
          <w:lang w:val="en-US"/>
        </w:rPr>
        <w:t xml:space="preserve"> </w:t>
      </w:r>
      <w:r w:rsidRPr="00243A0B">
        <w:rPr>
          <w:rFonts w:cs="Sylfaen"/>
          <w:b w:val="0"/>
          <w:szCs w:val="22"/>
        </w:rPr>
        <w:t>ներդրման</w:t>
      </w:r>
      <w:r w:rsidRPr="00243A0B">
        <w:rPr>
          <w:rFonts w:cs="Sylfaen"/>
          <w:b w:val="0"/>
          <w:szCs w:val="22"/>
          <w:lang w:val="en-US"/>
        </w:rPr>
        <w:t xml:space="preserve"> </w:t>
      </w:r>
      <w:r w:rsidRPr="00243A0B">
        <w:rPr>
          <w:rFonts w:cs="Sylfaen"/>
          <w:b w:val="0"/>
          <w:szCs w:val="22"/>
        </w:rPr>
        <w:t>համար</w:t>
      </w:r>
      <w:r w:rsidRPr="00243A0B">
        <w:rPr>
          <w:rFonts w:cs="Sylfaen"/>
          <w:b w:val="0"/>
          <w:szCs w:val="22"/>
          <w:lang w:val="en-US"/>
        </w:rPr>
        <w:t xml:space="preserve"> </w:t>
      </w:r>
      <w:r w:rsidRPr="00243A0B">
        <w:rPr>
          <w:rFonts w:cs="Sylfaen"/>
          <w:b w:val="0"/>
          <w:szCs w:val="22"/>
        </w:rPr>
        <w:t>նախադրյալների</w:t>
      </w:r>
      <w:r w:rsidRPr="00243A0B">
        <w:rPr>
          <w:rFonts w:cs="Sylfaen"/>
          <w:b w:val="0"/>
          <w:szCs w:val="22"/>
          <w:lang w:val="en-US"/>
        </w:rPr>
        <w:t xml:space="preserve"> </w:t>
      </w:r>
      <w:r w:rsidRPr="00243A0B">
        <w:rPr>
          <w:rFonts w:cs="Sylfaen"/>
          <w:b w:val="0"/>
          <w:szCs w:val="22"/>
        </w:rPr>
        <w:t>ստեղծում</w:t>
      </w:r>
      <w:r w:rsidRPr="00243A0B">
        <w:rPr>
          <w:rFonts w:cs="Sylfaen"/>
          <w:b w:val="0"/>
          <w:szCs w:val="22"/>
          <w:lang w:val="en-US"/>
        </w:rPr>
        <w:t>:</w:t>
      </w:r>
    </w:p>
    <w:p w14:paraId="70F2D325" w14:textId="731439E9" w:rsidR="00243A0B" w:rsidRPr="00243A0B" w:rsidRDefault="00243A0B" w:rsidP="00243A0B">
      <w:pPr>
        <w:tabs>
          <w:tab w:val="left" w:pos="851"/>
          <w:tab w:val="left" w:pos="993"/>
        </w:tabs>
        <w:spacing w:before="0"/>
        <w:ind w:firstLine="450"/>
        <w:contextualSpacing w:val="0"/>
        <w:rPr>
          <w:rFonts w:cs="Sylfaen"/>
          <w:b w:val="0"/>
          <w:szCs w:val="22"/>
          <w:lang w:val="en-US"/>
        </w:rPr>
      </w:pPr>
      <w:r w:rsidRPr="00243A0B">
        <w:rPr>
          <w:rFonts w:cs="Sylfaen"/>
          <w:b w:val="0"/>
          <w:szCs w:val="22"/>
        </w:rPr>
        <w:t>Նշված</w:t>
      </w:r>
      <w:r w:rsidRPr="00243A0B">
        <w:rPr>
          <w:rFonts w:cs="Sylfaen"/>
          <w:b w:val="0"/>
          <w:szCs w:val="22"/>
          <w:lang w:val="en-US"/>
        </w:rPr>
        <w:t xml:space="preserve"> </w:t>
      </w:r>
      <w:r w:rsidRPr="00243A0B">
        <w:rPr>
          <w:rFonts w:cs="Sylfaen"/>
          <w:b w:val="0"/>
          <w:szCs w:val="22"/>
        </w:rPr>
        <w:t>քաղաքականության</w:t>
      </w:r>
      <w:r w:rsidRPr="00243A0B">
        <w:rPr>
          <w:rFonts w:cs="Sylfaen"/>
          <w:b w:val="0"/>
          <w:szCs w:val="22"/>
          <w:lang w:val="en-US"/>
        </w:rPr>
        <w:t xml:space="preserve"> </w:t>
      </w:r>
      <w:r w:rsidRPr="00243A0B">
        <w:rPr>
          <w:rFonts w:cs="Sylfaen"/>
          <w:b w:val="0"/>
          <w:szCs w:val="22"/>
        </w:rPr>
        <w:t>իրականացման</w:t>
      </w:r>
      <w:r w:rsidRPr="00243A0B">
        <w:rPr>
          <w:rFonts w:cs="Sylfaen"/>
          <w:b w:val="0"/>
          <w:szCs w:val="22"/>
          <w:lang w:val="en-US"/>
        </w:rPr>
        <w:t xml:space="preserve">  </w:t>
      </w:r>
      <w:r w:rsidRPr="00243A0B">
        <w:rPr>
          <w:rFonts w:cs="Sylfaen"/>
          <w:b w:val="0"/>
          <w:szCs w:val="22"/>
        </w:rPr>
        <w:t>նպատակով</w:t>
      </w:r>
      <w:r w:rsidRPr="00243A0B">
        <w:rPr>
          <w:rFonts w:cs="Sylfaen"/>
          <w:b w:val="0"/>
          <w:szCs w:val="22"/>
          <w:lang w:val="en-US"/>
        </w:rPr>
        <w:t xml:space="preserve"> </w:t>
      </w:r>
      <w:r w:rsidRPr="00243A0B">
        <w:rPr>
          <w:rFonts w:cs="Sylfaen"/>
          <w:b w:val="0"/>
          <w:szCs w:val="22"/>
        </w:rPr>
        <w:t>ՀՀ</w:t>
      </w:r>
      <w:r w:rsidRPr="00243A0B">
        <w:rPr>
          <w:rFonts w:cs="Sylfaen"/>
          <w:b w:val="0"/>
          <w:szCs w:val="22"/>
          <w:lang w:val="en-US"/>
        </w:rPr>
        <w:t>-</w:t>
      </w:r>
      <w:r w:rsidRPr="00243A0B">
        <w:rPr>
          <w:rFonts w:cs="Sylfaen"/>
          <w:b w:val="0"/>
          <w:szCs w:val="22"/>
        </w:rPr>
        <w:t>ում</w:t>
      </w:r>
      <w:r w:rsidRPr="00243A0B">
        <w:rPr>
          <w:rFonts w:cs="Sylfaen"/>
          <w:b w:val="0"/>
          <w:szCs w:val="22"/>
          <w:lang w:val="en-US"/>
        </w:rPr>
        <w:t xml:space="preserve"> 2019 </w:t>
      </w:r>
      <w:r w:rsidRPr="00243A0B">
        <w:rPr>
          <w:rFonts w:cs="Sylfaen"/>
          <w:b w:val="0"/>
          <w:szCs w:val="22"/>
        </w:rPr>
        <w:t>թվականի</w:t>
      </w:r>
      <w:r w:rsidRPr="00243A0B">
        <w:rPr>
          <w:rFonts w:cs="Sylfaen"/>
          <w:b w:val="0"/>
          <w:szCs w:val="22"/>
          <w:lang w:val="en-US"/>
        </w:rPr>
        <w:t xml:space="preserve"> </w:t>
      </w:r>
      <w:r w:rsidRPr="00243A0B">
        <w:rPr>
          <w:rFonts w:cs="Sylfaen"/>
          <w:b w:val="0"/>
          <w:szCs w:val="22"/>
        </w:rPr>
        <w:t>պետա</w:t>
      </w:r>
      <w:r w:rsidR="00E92097">
        <w:rPr>
          <w:rFonts w:cs="Sylfaen"/>
          <w:b w:val="0"/>
          <w:szCs w:val="22"/>
          <w:lang w:val="en-US"/>
        </w:rPr>
        <w:softHyphen/>
      </w:r>
      <w:r w:rsidRPr="00243A0B">
        <w:rPr>
          <w:rFonts w:cs="Sylfaen"/>
          <w:b w:val="0"/>
          <w:szCs w:val="22"/>
        </w:rPr>
        <w:t>կան</w:t>
      </w:r>
      <w:r w:rsidRPr="00243A0B">
        <w:rPr>
          <w:rFonts w:cs="Sylfaen"/>
          <w:b w:val="0"/>
          <w:szCs w:val="22"/>
          <w:lang w:val="en-US"/>
        </w:rPr>
        <w:t xml:space="preserve"> </w:t>
      </w:r>
      <w:r w:rsidRPr="00243A0B">
        <w:rPr>
          <w:rFonts w:cs="Sylfaen"/>
          <w:b w:val="0"/>
          <w:szCs w:val="22"/>
        </w:rPr>
        <w:t>բյուջեով</w:t>
      </w:r>
      <w:r w:rsidRPr="00243A0B">
        <w:rPr>
          <w:rFonts w:cs="Sylfaen"/>
          <w:b w:val="0"/>
          <w:szCs w:val="22"/>
          <w:lang w:val="en-US"/>
        </w:rPr>
        <w:t xml:space="preserve"> </w:t>
      </w:r>
      <w:r w:rsidRPr="00243A0B">
        <w:rPr>
          <w:rFonts w:cs="Sylfaen"/>
          <w:b w:val="0"/>
          <w:szCs w:val="22"/>
        </w:rPr>
        <w:t>նախատեսվող</w:t>
      </w:r>
      <w:r w:rsidRPr="00243A0B">
        <w:rPr>
          <w:rFonts w:cs="Sylfaen"/>
          <w:b w:val="0"/>
          <w:szCs w:val="22"/>
          <w:lang w:val="en-US"/>
        </w:rPr>
        <w:t xml:space="preserve"> </w:t>
      </w:r>
      <w:r w:rsidRPr="00243A0B">
        <w:rPr>
          <w:rFonts w:cs="Sylfaen"/>
          <w:b w:val="0"/>
          <w:szCs w:val="22"/>
        </w:rPr>
        <w:t>ծախսերը</w:t>
      </w:r>
      <w:r w:rsidRPr="00243A0B">
        <w:rPr>
          <w:rFonts w:cs="Sylfaen"/>
          <w:b w:val="0"/>
          <w:szCs w:val="22"/>
          <w:lang w:val="en-US"/>
        </w:rPr>
        <w:t xml:space="preserve"> </w:t>
      </w:r>
      <w:r w:rsidRPr="00243A0B">
        <w:rPr>
          <w:rFonts w:cs="Sylfaen"/>
          <w:b w:val="0"/>
          <w:szCs w:val="22"/>
        </w:rPr>
        <w:t>առաջնահերթ</w:t>
      </w:r>
      <w:r w:rsidRPr="00243A0B">
        <w:rPr>
          <w:rFonts w:cs="Sylfaen"/>
          <w:b w:val="0"/>
          <w:szCs w:val="22"/>
          <w:lang w:val="en-US"/>
        </w:rPr>
        <w:t xml:space="preserve"> </w:t>
      </w:r>
      <w:r w:rsidRPr="00243A0B">
        <w:rPr>
          <w:rFonts w:cs="Sylfaen"/>
          <w:b w:val="0"/>
          <w:szCs w:val="22"/>
        </w:rPr>
        <w:t>կնպատակաուղղվեն</w:t>
      </w:r>
      <w:r w:rsidRPr="00243A0B">
        <w:rPr>
          <w:rFonts w:cs="Sylfaen"/>
          <w:b w:val="0"/>
          <w:szCs w:val="22"/>
          <w:lang w:val="en-US"/>
        </w:rPr>
        <w:t xml:space="preserve"> </w:t>
      </w:r>
      <w:r w:rsidRPr="00243A0B">
        <w:rPr>
          <w:rFonts w:cs="Sylfaen"/>
          <w:b w:val="0"/>
          <w:szCs w:val="22"/>
        </w:rPr>
        <w:t>հետևյալ</w:t>
      </w:r>
      <w:r w:rsidRPr="00243A0B">
        <w:rPr>
          <w:rFonts w:cs="Sylfaen"/>
          <w:b w:val="0"/>
          <w:szCs w:val="22"/>
          <w:lang w:val="en-US"/>
        </w:rPr>
        <w:t xml:space="preserve"> </w:t>
      </w:r>
      <w:r w:rsidRPr="00243A0B">
        <w:rPr>
          <w:rFonts w:cs="Sylfaen"/>
          <w:b w:val="0"/>
          <w:szCs w:val="22"/>
        </w:rPr>
        <w:t>ծրագրերի</w:t>
      </w:r>
      <w:r w:rsidRPr="00243A0B">
        <w:rPr>
          <w:rFonts w:cs="Sylfaen"/>
          <w:b w:val="0"/>
          <w:szCs w:val="22"/>
          <w:lang w:val="en-US"/>
        </w:rPr>
        <w:t xml:space="preserve"> </w:t>
      </w:r>
      <w:r w:rsidRPr="00243A0B">
        <w:rPr>
          <w:rFonts w:cs="Sylfaen"/>
          <w:b w:val="0"/>
          <w:szCs w:val="22"/>
        </w:rPr>
        <w:t>իրականացմանը</w:t>
      </w:r>
      <w:r w:rsidRPr="00243A0B">
        <w:rPr>
          <w:rFonts w:cs="Sylfaen"/>
          <w:b w:val="0"/>
          <w:szCs w:val="22"/>
          <w:lang w:val="en-US"/>
        </w:rPr>
        <w:t>.</w:t>
      </w:r>
    </w:p>
    <w:p w14:paraId="2E9B150C" w14:textId="77777777" w:rsidR="00243A0B" w:rsidRPr="00243A0B" w:rsidRDefault="00243A0B" w:rsidP="00B857F9">
      <w:pPr>
        <w:numPr>
          <w:ilvl w:val="0"/>
          <w:numId w:val="18"/>
        </w:numPr>
        <w:tabs>
          <w:tab w:val="left" w:pos="810"/>
          <w:tab w:val="left" w:pos="851"/>
        </w:tabs>
        <w:spacing w:before="0"/>
        <w:contextualSpacing w:val="0"/>
        <w:rPr>
          <w:rFonts w:cs="Sylfaen"/>
          <w:b w:val="0"/>
          <w:szCs w:val="22"/>
          <w:lang w:val="en-US"/>
        </w:rPr>
      </w:pPr>
      <w:r w:rsidRPr="00243A0B">
        <w:rPr>
          <w:rFonts w:cs="Sylfaen"/>
          <w:b w:val="0"/>
          <w:szCs w:val="22"/>
        </w:rPr>
        <w:t>ոռոգման</w:t>
      </w:r>
      <w:r w:rsidRPr="00243A0B">
        <w:rPr>
          <w:rFonts w:cs="Sylfaen"/>
          <w:b w:val="0"/>
          <w:szCs w:val="22"/>
          <w:lang w:val="en-US"/>
        </w:rPr>
        <w:t xml:space="preserve"> </w:t>
      </w:r>
      <w:r w:rsidRPr="00243A0B">
        <w:rPr>
          <w:rFonts w:cs="Sylfaen"/>
          <w:b w:val="0"/>
          <w:szCs w:val="22"/>
        </w:rPr>
        <w:t>արդիական</w:t>
      </w:r>
      <w:r w:rsidRPr="00243A0B">
        <w:rPr>
          <w:rFonts w:cs="Sylfaen"/>
          <w:b w:val="0"/>
          <w:szCs w:val="22"/>
          <w:lang w:val="en-US"/>
        </w:rPr>
        <w:t xml:space="preserve"> </w:t>
      </w:r>
      <w:r w:rsidRPr="00243A0B">
        <w:rPr>
          <w:rFonts w:cs="Sylfaen"/>
          <w:b w:val="0"/>
          <w:szCs w:val="22"/>
        </w:rPr>
        <w:t>տեխնոլոգիաների</w:t>
      </w:r>
      <w:r w:rsidRPr="00243A0B">
        <w:rPr>
          <w:rFonts w:cs="Sylfaen"/>
          <w:b w:val="0"/>
          <w:szCs w:val="22"/>
          <w:lang w:val="en-US"/>
        </w:rPr>
        <w:t xml:space="preserve"> </w:t>
      </w:r>
      <w:r w:rsidRPr="00243A0B">
        <w:rPr>
          <w:rFonts w:cs="Sylfaen"/>
          <w:b w:val="0"/>
          <w:szCs w:val="22"/>
        </w:rPr>
        <w:t>ներդրում</w:t>
      </w:r>
      <w:r w:rsidRPr="00243A0B">
        <w:rPr>
          <w:rFonts w:cs="Sylfaen"/>
          <w:b w:val="0"/>
          <w:szCs w:val="22"/>
          <w:lang w:val="en-US"/>
        </w:rPr>
        <w:t>,</w:t>
      </w:r>
    </w:p>
    <w:p w14:paraId="0E8348B3" w14:textId="77777777" w:rsidR="00243A0B" w:rsidRPr="00243A0B" w:rsidRDefault="00243A0B" w:rsidP="00B857F9">
      <w:pPr>
        <w:numPr>
          <w:ilvl w:val="0"/>
          <w:numId w:val="18"/>
        </w:numPr>
        <w:tabs>
          <w:tab w:val="left" w:pos="810"/>
          <w:tab w:val="left" w:pos="851"/>
        </w:tabs>
        <w:spacing w:before="0"/>
        <w:contextualSpacing w:val="0"/>
        <w:rPr>
          <w:rFonts w:cs="Sylfaen"/>
          <w:b w:val="0"/>
          <w:szCs w:val="22"/>
          <w:lang w:val="en-US"/>
        </w:rPr>
      </w:pPr>
      <w:r w:rsidRPr="00243A0B">
        <w:rPr>
          <w:rFonts w:cs="Sylfaen"/>
          <w:b w:val="0"/>
          <w:szCs w:val="22"/>
        </w:rPr>
        <w:t>կարկտապաշտպան</w:t>
      </w:r>
      <w:r w:rsidRPr="00243A0B">
        <w:rPr>
          <w:rFonts w:cs="Sylfaen"/>
          <w:b w:val="0"/>
          <w:szCs w:val="22"/>
          <w:lang w:val="en-US"/>
        </w:rPr>
        <w:t xml:space="preserve"> </w:t>
      </w:r>
      <w:r w:rsidRPr="00243A0B">
        <w:rPr>
          <w:rFonts w:cs="Sylfaen"/>
          <w:b w:val="0"/>
          <w:szCs w:val="22"/>
        </w:rPr>
        <w:t>ցանցերի</w:t>
      </w:r>
      <w:r w:rsidRPr="00243A0B">
        <w:rPr>
          <w:rFonts w:cs="Sylfaen"/>
          <w:b w:val="0"/>
          <w:szCs w:val="22"/>
          <w:lang w:val="en-US"/>
        </w:rPr>
        <w:t xml:space="preserve"> </w:t>
      </w:r>
      <w:r w:rsidRPr="00243A0B">
        <w:rPr>
          <w:rFonts w:cs="Sylfaen"/>
          <w:b w:val="0"/>
          <w:szCs w:val="22"/>
        </w:rPr>
        <w:t>ներդրման</w:t>
      </w:r>
      <w:r w:rsidRPr="00243A0B">
        <w:rPr>
          <w:rFonts w:cs="Sylfaen"/>
          <w:b w:val="0"/>
          <w:szCs w:val="22"/>
          <w:lang w:val="en-US"/>
        </w:rPr>
        <w:t xml:space="preserve"> </w:t>
      </w:r>
      <w:r w:rsidRPr="00243A0B">
        <w:rPr>
          <w:rFonts w:cs="Sylfaen"/>
          <w:b w:val="0"/>
          <w:szCs w:val="22"/>
        </w:rPr>
        <w:t>աջակցություն</w:t>
      </w:r>
      <w:r w:rsidRPr="00243A0B">
        <w:rPr>
          <w:rFonts w:cs="Sylfaen"/>
          <w:b w:val="0"/>
          <w:szCs w:val="22"/>
          <w:lang w:val="en-US"/>
        </w:rPr>
        <w:t>,</w:t>
      </w:r>
    </w:p>
    <w:p w14:paraId="5D88BE9C" w14:textId="61CD7B57" w:rsidR="00243A0B" w:rsidRPr="00243A0B" w:rsidRDefault="00243A0B" w:rsidP="00B857F9">
      <w:pPr>
        <w:numPr>
          <w:ilvl w:val="0"/>
          <w:numId w:val="18"/>
        </w:numPr>
        <w:tabs>
          <w:tab w:val="left" w:pos="810"/>
          <w:tab w:val="left" w:pos="851"/>
        </w:tabs>
        <w:spacing w:before="0"/>
        <w:contextualSpacing w:val="0"/>
        <w:rPr>
          <w:rFonts w:cs="Sylfaen"/>
          <w:b w:val="0"/>
          <w:szCs w:val="22"/>
          <w:lang w:val="en-US"/>
        </w:rPr>
      </w:pPr>
      <w:r w:rsidRPr="00243A0B">
        <w:rPr>
          <w:rFonts w:cs="Sylfaen"/>
          <w:b w:val="0"/>
          <w:szCs w:val="22"/>
        </w:rPr>
        <w:t>մատչելի</w:t>
      </w:r>
      <w:r w:rsidRPr="00243A0B">
        <w:rPr>
          <w:rFonts w:cs="Sylfaen"/>
          <w:b w:val="0"/>
          <w:szCs w:val="22"/>
          <w:lang w:val="en-US"/>
        </w:rPr>
        <w:t xml:space="preserve"> </w:t>
      </w:r>
      <w:r w:rsidRPr="00243A0B">
        <w:rPr>
          <w:rFonts w:cs="Sylfaen"/>
          <w:b w:val="0"/>
          <w:szCs w:val="22"/>
        </w:rPr>
        <w:t>մեխանիզմներ՝</w:t>
      </w:r>
      <w:r w:rsidRPr="00243A0B">
        <w:rPr>
          <w:rFonts w:cs="Sylfaen"/>
          <w:b w:val="0"/>
          <w:szCs w:val="22"/>
          <w:lang w:val="en-US"/>
        </w:rPr>
        <w:t xml:space="preserve"> </w:t>
      </w:r>
      <w:r w:rsidRPr="00243A0B">
        <w:rPr>
          <w:rFonts w:cs="Sylfaen"/>
          <w:b w:val="0"/>
          <w:szCs w:val="22"/>
        </w:rPr>
        <w:t>ֆինանսական</w:t>
      </w:r>
      <w:r w:rsidRPr="00243A0B">
        <w:rPr>
          <w:rFonts w:cs="Sylfaen"/>
          <w:b w:val="0"/>
          <w:szCs w:val="22"/>
          <w:lang w:val="en-US"/>
        </w:rPr>
        <w:t xml:space="preserve"> </w:t>
      </w:r>
      <w:r w:rsidRPr="00243A0B">
        <w:rPr>
          <w:rFonts w:cs="Sylfaen"/>
          <w:b w:val="0"/>
          <w:szCs w:val="22"/>
        </w:rPr>
        <w:t>վարձակալությամբ</w:t>
      </w:r>
      <w:r w:rsidRPr="00243A0B">
        <w:rPr>
          <w:rFonts w:cs="Sylfaen"/>
          <w:b w:val="0"/>
          <w:szCs w:val="22"/>
          <w:lang w:val="en-US"/>
        </w:rPr>
        <w:t xml:space="preserve">, </w:t>
      </w:r>
      <w:r w:rsidRPr="00243A0B">
        <w:rPr>
          <w:rFonts w:cs="Sylfaen"/>
          <w:b w:val="0"/>
          <w:szCs w:val="22"/>
        </w:rPr>
        <w:t>լիզինգով</w:t>
      </w:r>
      <w:r w:rsidRPr="00243A0B">
        <w:rPr>
          <w:rFonts w:cs="Sylfaen"/>
          <w:b w:val="0"/>
          <w:szCs w:val="22"/>
          <w:lang w:val="en-US"/>
        </w:rPr>
        <w:t xml:space="preserve"> </w:t>
      </w:r>
      <w:r w:rsidRPr="00243A0B">
        <w:rPr>
          <w:rFonts w:cs="Sylfaen"/>
          <w:b w:val="0"/>
          <w:szCs w:val="22"/>
        </w:rPr>
        <w:t>գյուղատնտե</w:t>
      </w:r>
      <w:r w:rsidR="00E92097">
        <w:rPr>
          <w:rFonts w:cs="Sylfaen"/>
          <w:b w:val="0"/>
          <w:szCs w:val="22"/>
          <w:lang w:val="en-US"/>
        </w:rPr>
        <w:softHyphen/>
      </w:r>
      <w:r w:rsidRPr="00243A0B">
        <w:rPr>
          <w:rFonts w:cs="Sylfaen"/>
          <w:b w:val="0"/>
          <w:szCs w:val="22"/>
        </w:rPr>
        <w:t>սական</w:t>
      </w:r>
      <w:r w:rsidRPr="00243A0B">
        <w:rPr>
          <w:rFonts w:cs="Sylfaen"/>
          <w:b w:val="0"/>
          <w:szCs w:val="22"/>
          <w:lang w:val="en-US"/>
        </w:rPr>
        <w:t xml:space="preserve"> </w:t>
      </w:r>
      <w:r w:rsidRPr="00243A0B">
        <w:rPr>
          <w:rFonts w:cs="Sylfaen"/>
          <w:b w:val="0"/>
          <w:szCs w:val="22"/>
        </w:rPr>
        <w:t>և</w:t>
      </w:r>
      <w:r w:rsidRPr="00243A0B">
        <w:rPr>
          <w:rFonts w:cs="Sylfaen"/>
          <w:b w:val="0"/>
          <w:szCs w:val="22"/>
          <w:lang w:val="en-US"/>
        </w:rPr>
        <w:t xml:space="preserve"> </w:t>
      </w:r>
      <w:r w:rsidRPr="00243A0B">
        <w:rPr>
          <w:rFonts w:cs="Sylfaen"/>
          <w:b w:val="0"/>
          <w:szCs w:val="22"/>
        </w:rPr>
        <w:t>ագրոպարենային</w:t>
      </w:r>
      <w:r w:rsidRPr="00243A0B">
        <w:rPr>
          <w:rFonts w:cs="Sylfaen"/>
          <w:b w:val="0"/>
          <w:szCs w:val="22"/>
          <w:lang w:val="en-US"/>
        </w:rPr>
        <w:t xml:space="preserve"> </w:t>
      </w:r>
      <w:r w:rsidRPr="00243A0B">
        <w:rPr>
          <w:rFonts w:cs="Sylfaen"/>
          <w:b w:val="0"/>
          <w:szCs w:val="22"/>
        </w:rPr>
        <w:t>ոլորտի</w:t>
      </w:r>
      <w:r w:rsidRPr="00243A0B">
        <w:rPr>
          <w:rFonts w:cs="Sylfaen"/>
          <w:b w:val="0"/>
          <w:szCs w:val="22"/>
          <w:lang w:val="en-US"/>
        </w:rPr>
        <w:t xml:space="preserve"> </w:t>
      </w:r>
      <w:r w:rsidRPr="00243A0B">
        <w:rPr>
          <w:rFonts w:cs="Sylfaen"/>
          <w:b w:val="0"/>
          <w:szCs w:val="22"/>
        </w:rPr>
        <w:t>տեխնիկական</w:t>
      </w:r>
      <w:r w:rsidRPr="00243A0B">
        <w:rPr>
          <w:rFonts w:cs="Sylfaen"/>
          <w:b w:val="0"/>
          <w:szCs w:val="22"/>
          <w:lang w:val="en-US"/>
        </w:rPr>
        <w:t xml:space="preserve"> </w:t>
      </w:r>
      <w:r w:rsidRPr="00243A0B">
        <w:rPr>
          <w:rFonts w:cs="Sylfaen"/>
          <w:b w:val="0"/>
          <w:szCs w:val="22"/>
        </w:rPr>
        <w:t>միջոցների</w:t>
      </w:r>
      <w:r w:rsidRPr="00243A0B">
        <w:rPr>
          <w:rFonts w:cs="Sylfaen"/>
          <w:b w:val="0"/>
          <w:szCs w:val="22"/>
          <w:lang w:val="en-US"/>
        </w:rPr>
        <w:t xml:space="preserve"> </w:t>
      </w:r>
      <w:r w:rsidRPr="00243A0B">
        <w:rPr>
          <w:rFonts w:cs="Sylfaen"/>
          <w:b w:val="0"/>
          <w:szCs w:val="22"/>
        </w:rPr>
        <w:t>մատակարարում</w:t>
      </w:r>
      <w:r w:rsidRPr="00243A0B">
        <w:rPr>
          <w:rFonts w:cs="Sylfaen"/>
          <w:b w:val="0"/>
          <w:szCs w:val="22"/>
          <w:lang w:val="en-US"/>
        </w:rPr>
        <w:t>,</w:t>
      </w:r>
    </w:p>
    <w:p w14:paraId="620560BA" w14:textId="68FF114D" w:rsidR="00243A0B" w:rsidRPr="00243A0B" w:rsidRDefault="00243A0B" w:rsidP="00B857F9">
      <w:pPr>
        <w:numPr>
          <w:ilvl w:val="0"/>
          <w:numId w:val="18"/>
        </w:numPr>
        <w:tabs>
          <w:tab w:val="left" w:pos="810"/>
          <w:tab w:val="left" w:pos="851"/>
        </w:tabs>
        <w:spacing w:before="0"/>
        <w:contextualSpacing w:val="0"/>
        <w:rPr>
          <w:rFonts w:cs="Sylfaen"/>
          <w:b w:val="0"/>
          <w:szCs w:val="22"/>
          <w:lang w:val="en-US"/>
        </w:rPr>
      </w:pPr>
      <w:r w:rsidRPr="00243A0B">
        <w:rPr>
          <w:rFonts w:cs="Sylfaen"/>
          <w:b w:val="0"/>
          <w:szCs w:val="22"/>
        </w:rPr>
        <w:t>գյուղատնտեսության</w:t>
      </w:r>
      <w:r w:rsidRPr="00243A0B">
        <w:rPr>
          <w:rFonts w:cs="Sylfaen"/>
          <w:b w:val="0"/>
          <w:szCs w:val="22"/>
          <w:lang w:val="en-US"/>
        </w:rPr>
        <w:t xml:space="preserve"> </w:t>
      </w:r>
      <w:r w:rsidRPr="00243A0B">
        <w:rPr>
          <w:rFonts w:cs="Sylfaen"/>
          <w:b w:val="0"/>
          <w:szCs w:val="22"/>
        </w:rPr>
        <w:t>ոլորտում</w:t>
      </w:r>
      <w:r w:rsidRPr="00243A0B">
        <w:rPr>
          <w:rFonts w:cs="Sylfaen"/>
          <w:b w:val="0"/>
          <w:szCs w:val="22"/>
          <w:lang w:val="en-US"/>
        </w:rPr>
        <w:t xml:space="preserve"> </w:t>
      </w:r>
      <w:r w:rsidRPr="00243A0B">
        <w:rPr>
          <w:rFonts w:cs="Sylfaen"/>
          <w:b w:val="0"/>
          <w:szCs w:val="22"/>
        </w:rPr>
        <w:t>տնտեսվարողներին</w:t>
      </w:r>
      <w:r w:rsidRPr="00243A0B">
        <w:rPr>
          <w:rFonts w:cs="Sylfaen"/>
          <w:b w:val="0"/>
          <w:szCs w:val="22"/>
          <w:lang w:val="en-US"/>
        </w:rPr>
        <w:t xml:space="preserve"> </w:t>
      </w:r>
      <w:r w:rsidRPr="00243A0B">
        <w:rPr>
          <w:rFonts w:cs="Sylfaen"/>
          <w:b w:val="0"/>
          <w:szCs w:val="22"/>
        </w:rPr>
        <w:t>և</w:t>
      </w:r>
      <w:r w:rsidRPr="00243A0B">
        <w:rPr>
          <w:rFonts w:cs="Sylfaen"/>
          <w:b w:val="0"/>
          <w:szCs w:val="22"/>
          <w:lang w:val="en-US"/>
        </w:rPr>
        <w:t xml:space="preserve"> </w:t>
      </w:r>
      <w:r w:rsidRPr="00243A0B">
        <w:rPr>
          <w:rFonts w:cs="Sylfaen"/>
          <w:b w:val="0"/>
          <w:szCs w:val="22"/>
        </w:rPr>
        <w:t>գյուղատնտեսական</w:t>
      </w:r>
      <w:r w:rsidRPr="00243A0B">
        <w:rPr>
          <w:rFonts w:cs="Sylfaen"/>
          <w:b w:val="0"/>
          <w:szCs w:val="22"/>
          <w:lang w:val="en-US"/>
        </w:rPr>
        <w:t xml:space="preserve"> </w:t>
      </w:r>
      <w:r w:rsidRPr="00243A0B">
        <w:rPr>
          <w:rFonts w:cs="Sylfaen"/>
          <w:b w:val="0"/>
          <w:szCs w:val="22"/>
        </w:rPr>
        <w:t>մթերքների</w:t>
      </w:r>
      <w:r w:rsidRPr="00243A0B">
        <w:rPr>
          <w:rFonts w:cs="Sylfaen"/>
          <w:b w:val="0"/>
          <w:szCs w:val="22"/>
          <w:lang w:val="en-US"/>
        </w:rPr>
        <w:t xml:space="preserve"> </w:t>
      </w:r>
      <w:r w:rsidRPr="00243A0B">
        <w:rPr>
          <w:rFonts w:cs="Sylfaen"/>
          <w:b w:val="0"/>
          <w:szCs w:val="22"/>
        </w:rPr>
        <w:t>վերամշակող</w:t>
      </w:r>
      <w:r w:rsidRPr="00243A0B">
        <w:rPr>
          <w:rFonts w:cs="Sylfaen"/>
          <w:b w:val="0"/>
          <w:szCs w:val="22"/>
          <w:lang w:val="en-US"/>
        </w:rPr>
        <w:t xml:space="preserve"> </w:t>
      </w:r>
      <w:r w:rsidRPr="00243A0B">
        <w:rPr>
          <w:rFonts w:cs="Sylfaen"/>
          <w:b w:val="0"/>
          <w:szCs w:val="22"/>
        </w:rPr>
        <w:t>սուբյեկտներին</w:t>
      </w:r>
      <w:r w:rsidRPr="00243A0B">
        <w:rPr>
          <w:rFonts w:cs="Sylfaen"/>
          <w:b w:val="0"/>
          <w:szCs w:val="22"/>
          <w:lang w:val="en-US"/>
        </w:rPr>
        <w:t xml:space="preserve"> </w:t>
      </w:r>
      <w:r w:rsidRPr="00243A0B">
        <w:rPr>
          <w:rFonts w:cs="Sylfaen"/>
          <w:b w:val="0"/>
          <w:szCs w:val="22"/>
        </w:rPr>
        <w:t>վարկերի</w:t>
      </w:r>
      <w:r w:rsidRPr="00243A0B">
        <w:rPr>
          <w:rFonts w:cs="Sylfaen"/>
          <w:b w:val="0"/>
          <w:szCs w:val="22"/>
          <w:lang w:val="en-US"/>
        </w:rPr>
        <w:t xml:space="preserve"> </w:t>
      </w:r>
      <w:r w:rsidRPr="00243A0B">
        <w:rPr>
          <w:rFonts w:cs="Sylfaen"/>
          <w:b w:val="0"/>
          <w:szCs w:val="22"/>
        </w:rPr>
        <w:t>տոկոսադրույքների</w:t>
      </w:r>
      <w:r w:rsidRPr="00243A0B">
        <w:rPr>
          <w:rFonts w:cs="Sylfaen"/>
          <w:b w:val="0"/>
          <w:szCs w:val="22"/>
          <w:lang w:val="en-US"/>
        </w:rPr>
        <w:t xml:space="preserve"> </w:t>
      </w:r>
      <w:r w:rsidRPr="00243A0B">
        <w:rPr>
          <w:rFonts w:cs="Sylfaen"/>
          <w:b w:val="0"/>
          <w:szCs w:val="22"/>
        </w:rPr>
        <w:t>սուբսիդավորման</w:t>
      </w:r>
      <w:r w:rsidRPr="00243A0B">
        <w:rPr>
          <w:rFonts w:cs="Sylfaen"/>
          <w:b w:val="0"/>
          <w:szCs w:val="22"/>
          <w:lang w:val="en-US"/>
        </w:rPr>
        <w:t xml:space="preserve"> </w:t>
      </w:r>
      <w:r w:rsidRPr="00243A0B">
        <w:rPr>
          <w:rFonts w:cs="Sylfaen"/>
          <w:b w:val="0"/>
          <w:szCs w:val="22"/>
        </w:rPr>
        <w:t>մեխա</w:t>
      </w:r>
      <w:r w:rsidR="00E92097">
        <w:rPr>
          <w:rFonts w:cs="Sylfaen"/>
          <w:b w:val="0"/>
          <w:szCs w:val="22"/>
          <w:lang w:val="en-US"/>
        </w:rPr>
        <w:softHyphen/>
      </w:r>
      <w:r w:rsidRPr="00243A0B">
        <w:rPr>
          <w:rFonts w:cs="Sylfaen"/>
          <w:b w:val="0"/>
          <w:szCs w:val="22"/>
        </w:rPr>
        <w:t>նիզ</w:t>
      </w:r>
      <w:r w:rsidR="00E92097">
        <w:rPr>
          <w:rFonts w:cs="Sylfaen"/>
          <w:b w:val="0"/>
          <w:szCs w:val="22"/>
          <w:lang w:val="en-US"/>
        </w:rPr>
        <w:softHyphen/>
      </w:r>
      <w:r w:rsidRPr="00243A0B">
        <w:rPr>
          <w:rFonts w:cs="Sylfaen"/>
          <w:b w:val="0"/>
          <w:szCs w:val="22"/>
        </w:rPr>
        <w:t>մ</w:t>
      </w:r>
      <w:r w:rsidR="00E92097">
        <w:rPr>
          <w:rFonts w:cs="Sylfaen"/>
          <w:b w:val="0"/>
          <w:szCs w:val="22"/>
          <w:lang w:val="en-US"/>
        </w:rPr>
        <w:softHyphen/>
      </w:r>
      <w:r w:rsidRPr="00243A0B">
        <w:rPr>
          <w:rFonts w:cs="Sylfaen"/>
          <w:b w:val="0"/>
          <w:szCs w:val="22"/>
        </w:rPr>
        <w:t>ների</w:t>
      </w:r>
      <w:r w:rsidRPr="00243A0B">
        <w:rPr>
          <w:rFonts w:cs="Sylfaen"/>
          <w:b w:val="0"/>
          <w:szCs w:val="22"/>
          <w:lang w:val="en-US"/>
        </w:rPr>
        <w:t xml:space="preserve"> </w:t>
      </w:r>
      <w:r w:rsidRPr="00243A0B">
        <w:rPr>
          <w:rFonts w:cs="Sylfaen"/>
          <w:b w:val="0"/>
          <w:szCs w:val="22"/>
        </w:rPr>
        <w:t>կիրառում</w:t>
      </w:r>
      <w:r w:rsidRPr="00243A0B">
        <w:rPr>
          <w:rFonts w:cs="Sylfaen"/>
          <w:b w:val="0"/>
          <w:szCs w:val="22"/>
          <w:lang w:val="en-US"/>
        </w:rPr>
        <w:t>,</w:t>
      </w:r>
    </w:p>
    <w:p w14:paraId="035CBBA8" w14:textId="77777777" w:rsidR="00243A0B" w:rsidRPr="00243A0B" w:rsidRDefault="00243A0B" w:rsidP="00B857F9">
      <w:pPr>
        <w:numPr>
          <w:ilvl w:val="0"/>
          <w:numId w:val="18"/>
        </w:numPr>
        <w:tabs>
          <w:tab w:val="left" w:pos="810"/>
          <w:tab w:val="left" w:pos="851"/>
        </w:tabs>
        <w:spacing w:before="0"/>
        <w:contextualSpacing w:val="0"/>
        <w:rPr>
          <w:rFonts w:cs="Sylfaen"/>
          <w:b w:val="0"/>
          <w:szCs w:val="22"/>
          <w:lang w:val="en-US"/>
        </w:rPr>
      </w:pPr>
      <w:r w:rsidRPr="00243A0B">
        <w:rPr>
          <w:rFonts w:cs="Sylfaen"/>
          <w:b w:val="0"/>
          <w:szCs w:val="22"/>
        </w:rPr>
        <w:t>գյուղացիական</w:t>
      </w:r>
      <w:r w:rsidRPr="00243A0B">
        <w:rPr>
          <w:rFonts w:cs="Sylfaen"/>
          <w:b w:val="0"/>
          <w:szCs w:val="22"/>
          <w:lang w:val="en-US"/>
        </w:rPr>
        <w:t xml:space="preserve"> </w:t>
      </w:r>
      <w:r w:rsidRPr="00243A0B">
        <w:rPr>
          <w:rFonts w:cs="Sylfaen"/>
          <w:b w:val="0"/>
          <w:szCs w:val="22"/>
        </w:rPr>
        <w:t>տնտեսություններին</w:t>
      </w:r>
      <w:r w:rsidRPr="00243A0B">
        <w:rPr>
          <w:rFonts w:cs="Sylfaen"/>
          <w:b w:val="0"/>
          <w:szCs w:val="22"/>
          <w:lang w:val="en-US"/>
        </w:rPr>
        <w:t xml:space="preserve"> </w:t>
      </w:r>
      <w:r w:rsidRPr="00243A0B">
        <w:rPr>
          <w:rFonts w:cs="Sylfaen"/>
          <w:b w:val="0"/>
          <w:szCs w:val="22"/>
        </w:rPr>
        <w:t>ուղղակի</w:t>
      </w:r>
      <w:r w:rsidRPr="00243A0B">
        <w:rPr>
          <w:rFonts w:cs="Sylfaen"/>
          <w:b w:val="0"/>
          <w:szCs w:val="22"/>
          <w:lang w:val="en-US"/>
        </w:rPr>
        <w:t xml:space="preserve"> </w:t>
      </w:r>
      <w:r w:rsidRPr="00243A0B">
        <w:rPr>
          <w:rFonts w:cs="Sylfaen"/>
          <w:b w:val="0"/>
          <w:szCs w:val="22"/>
        </w:rPr>
        <w:t>աջակցություն</w:t>
      </w:r>
      <w:r w:rsidRPr="00243A0B">
        <w:rPr>
          <w:rFonts w:cs="Sylfaen"/>
          <w:b w:val="0"/>
          <w:szCs w:val="22"/>
          <w:lang w:val="en-US"/>
        </w:rPr>
        <w:t>,</w:t>
      </w:r>
    </w:p>
    <w:p w14:paraId="1797C7B8" w14:textId="77777777" w:rsidR="00243A0B" w:rsidRPr="00243A0B" w:rsidRDefault="00243A0B" w:rsidP="00B857F9">
      <w:pPr>
        <w:numPr>
          <w:ilvl w:val="0"/>
          <w:numId w:val="18"/>
        </w:numPr>
        <w:tabs>
          <w:tab w:val="left" w:pos="810"/>
          <w:tab w:val="left" w:pos="851"/>
        </w:tabs>
        <w:spacing w:before="0"/>
        <w:contextualSpacing w:val="0"/>
        <w:rPr>
          <w:rFonts w:cs="Sylfaen"/>
          <w:b w:val="0"/>
          <w:szCs w:val="22"/>
          <w:lang w:val="en-US"/>
        </w:rPr>
      </w:pPr>
      <w:r w:rsidRPr="00243A0B">
        <w:rPr>
          <w:rFonts w:cs="Sylfaen"/>
          <w:b w:val="0"/>
          <w:szCs w:val="22"/>
        </w:rPr>
        <w:t>փոքր</w:t>
      </w:r>
      <w:r w:rsidRPr="00243A0B">
        <w:rPr>
          <w:rFonts w:cs="Sylfaen"/>
          <w:b w:val="0"/>
          <w:szCs w:val="22"/>
          <w:lang w:val="en-US"/>
        </w:rPr>
        <w:t xml:space="preserve"> </w:t>
      </w:r>
      <w:r w:rsidRPr="00243A0B">
        <w:rPr>
          <w:rFonts w:cs="Sylfaen"/>
          <w:b w:val="0"/>
          <w:szCs w:val="22"/>
        </w:rPr>
        <w:t>գյուղացիական</w:t>
      </w:r>
      <w:r w:rsidRPr="00243A0B">
        <w:rPr>
          <w:rFonts w:cs="Sylfaen"/>
          <w:b w:val="0"/>
          <w:szCs w:val="22"/>
          <w:lang w:val="en-US"/>
        </w:rPr>
        <w:t xml:space="preserve"> </w:t>
      </w:r>
      <w:r w:rsidRPr="00243A0B">
        <w:rPr>
          <w:rFonts w:cs="Sylfaen"/>
          <w:b w:val="0"/>
          <w:szCs w:val="22"/>
        </w:rPr>
        <w:t>տնտեսությունների</w:t>
      </w:r>
      <w:r w:rsidRPr="00243A0B">
        <w:rPr>
          <w:rFonts w:cs="Sylfaen"/>
          <w:b w:val="0"/>
          <w:szCs w:val="22"/>
          <w:lang w:val="en-US"/>
        </w:rPr>
        <w:t xml:space="preserve"> </w:t>
      </w:r>
      <w:r w:rsidRPr="00243A0B">
        <w:rPr>
          <w:rFonts w:cs="Sylfaen"/>
          <w:b w:val="0"/>
          <w:szCs w:val="22"/>
        </w:rPr>
        <w:t>վարկերի</w:t>
      </w:r>
      <w:r w:rsidRPr="00243A0B">
        <w:rPr>
          <w:rFonts w:cs="Sylfaen"/>
          <w:b w:val="0"/>
          <w:szCs w:val="22"/>
          <w:lang w:val="en-US"/>
        </w:rPr>
        <w:t xml:space="preserve"> </w:t>
      </w:r>
      <w:r w:rsidRPr="00243A0B">
        <w:rPr>
          <w:rFonts w:cs="Sylfaen"/>
          <w:b w:val="0"/>
          <w:szCs w:val="22"/>
        </w:rPr>
        <w:t>մատչելիության</w:t>
      </w:r>
      <w:r w:rsidRPr="00243A0B">
        <w:rPr>
          <w:rFonts w:cs="Sylfaen"/>
          <w:b w:val="0"/>
          <w:szCs w:val="22"/>
          <w:lang w:val="en-US"/>
        </w:rPr>
        <w:t xml:space="preserve"> </w:t>
      </w:r>
      <w:r w:rsidRPr="00243A0B">
        <w:rPr>
          <w:rFonts w:cs="Sylfaen"/>
          <w:b w:val="0"/>
          <w:szCs w:val="22"/>
        </w:rPr>
        <w:t>բարձրացում</w:t>
      </w:r>
      <w:r w:rsidRPr="00243A0B">
        <w:rPr>
          <w:rFonts w:cs="Sylfaen"/>
          <w:b w:val="0"/>
          <w:szCs w:val="22"/>
          <w:lang w:val="en-US"/>
        </w:rPr>
        <w:t>,</w:t>
      </w:r>
    </w:p>
    <w:p w14:paraId="34D58D59" w14:textId="42AB683D" w:rsidR="00243A0B" w:rsidRPr="00243A0B" w:rsidRDefault="00243A0B" w:rsidP="00B857F9">
      <w:pPr>
        <w:numPr>
          <w:ilvl w:val="0"/>
          <w:numId w:val="18"/>
        </w:numPr>
        <w:tabs>
          <w:tab w:val="left" w:pos="810"/>
          <w:tab w:val="left" w:pos="851"/>
        </w:tabs>
        <w:spacing w:before="0"/>
        <w:contextualSpacing w:val="0"/>
        <w:rPr>
          <w:rFonts w:cs="Sylfaen"/>
          <w:b w:val="0"/>
          <w:szCs w:val="22"/>
          <w:lang w:val="en-US"/>
        </w:rPr>
      </w:pPr>
      <w:r w:rsidRPr="00243A0B">
        <w:rPr>
          <w:rFonts w:cs="Sylfaen"/>
          <w:b w:val="0"/>
          <w:szCs w:val="22"/>
        </w:rPr>
        <w:t>ժամանակակից</w:t>
      </w:r>
      <w:r w:rsidRPr="00243A0B">
        <w:rPr>
          <w:rFonts w:cs="Sylfaen"/>
          <w:b w:val="0"/>
          <w:szCs w:val="22"/>
          <w:lang w:val="en-US"/>
        </w:rPr>
        <w:t xml:space="preserve"> </w:t>
      </w:r>
      <w:r w:rsidRPr="00243A0B">
        <w:rPr>
          <w:rFonts w:cs="Sylfaen"/>
          <w:b w:val="0"/>
          <w:szCs w:val="22"/>
        </w:rPr>
        <w:t>տեխնոլոգիայով</w:t>
      </w:r>
      <w:r w:rsidRPr="00243A0B">
        <w:rPr>
          <w:rFonts w:cs="Sylfaen"/>
          <w:b w:val="0"/>
          <w:szCs w:val="22"/>
          <w:lang w:val="en-US"/>
        </w:rPr>
        <w:t xml:space="preserve"> </w:t>
      </w:r>
      <w:r w:rsidRPr="00243A0B">
        <w:rPr>
          <w:rFonts w:cs="Sylfaen"/>
          <w:b w:val="0"/>
          <w:szCs w:val="22"/>
        </w:rPr>
        <w:t>մշակվող</w:t>
      </w:r>
      <w:r w:rsidRPr="00243A0B">
        <w:rPr>
          <w:rFonts w:cs="Sylfaen"/>
          <w:b w:val="0"/>
          <w:szCs w:val="22"/>
          <w:lang w:val="en-US"/>
        </w:rPr>
        <w:t xml:space="preserve"> </w:t>
      </w:r>
      <w:r w:rsidRPr="00243A0B">
        <w:rPr>
          <w:rFonts w:cs="Sylfaen"/>
          <w:b w:val="0"/>
          <w:szCs w:val="22"/>
        </w:rPr>
        <w:t>ինտենսիվ</w:t>
      </w:r>
      <w:r w:rsidRPr="00243A0B">
        <w:rPr>
          <w:rFonts w:cs="Sylfaen"/>
          <w:b w:val="0"/>
          <w:szCs w:val="22"/>
          <w:lang w:val="en-US"/>
        </w:rPr>
        <w:t xml:space="preserve"> </w:t>
      </w:r>
      <w:r w:rsidRPr="00243A0B">
        <w:rPr>
          <w:rFonts w:cs="Sylfaen"/>
          <w:b w:val="0"/>
          <w:szCs w:val="22"/>
        </w:rPr>
        <w:t>այգեգործության</w:t>
      </w:r>
      <w:r w:rsidRPr="00243A0B">
        <w:rPr>
          <w:rFonts w:cs="Sylfaen"/>
          <w:b w:val="0"/>
          <w:szCs w:val="22"/>
          <w:lang w:val="en-US"/>
        </w:rPr>
        <w:t xml:space="preserve"> </w:t>
      </w:r>
      <w:r w:rsidRPr="00243A0B">
        <w:rPr>
          <w:rFonts w:cs="Sylfaen"/>
          <w:b w:val="0"/>
          <w:szCs w:val="22"/>
        </w:rPr>
        <w:t>խթանման</w:t>
      </w:r>
      <w:r w:rsidRPr="00243A0B">
        <w:rPr>
          <w:rFonts w:cs="Sylfaen"/>
          <w:b w:val="0"/>
          <w:szCs w:val="22"/>
          <w:lang w:val="en-US"/>
        </w:rPr>
        <w:t xml:space="preserve"> </w:t>
      </w:r>
      <w:r w:rsidRPr="00243A0B">
        <w:rPr>
          <w:rFonts w:cs="Sylfaen"/>
          <w:b w:val="0"/>
          <w:szCs w:val="22"/>
        </w:rPr>
        <w:t>միջոցառումներ</w:t>
      </w:r>
      <w:r w:rsidRPr="00243A0B">
        <w:rPr>
          <w:rFonts w:cs="Sylfaen"/>
          <w:b w:val="0"/>
          <w:szCs w:val="22"/>
          <w:lang w:val="en-US"/>
        </w:rPr>
        <w:t>,</w:t>
      </w:r>
    </w:p>
    <w:p w14:paraId="7F9C6F50" w14:textId="77777777" w:rsidR="00243A0B" w:rsidRPr="00243A0B" w:rsidRDefault="00243A0B" w:rsidP="00B857F9">
      <w:pPr>
        <w:numPr>
          <w:ilvl w:val="0"/>
          <w:numId w:val="18"/>
        </w:numPr>
        <w:tabs>
          <w:tab w:val="left" w:pos="810"/>
          <w:tab w:val="left" w:pos="851"/>
        </w:tabs>
        <w:spacing w:before="0"/>
        <w:contextualSpacing w:val="0"/>
        <w:rPr>
          <w:rFonts w:cs="Sylfaen"/>
          <w:b w:val="0"/>
          <w:szCs w:val="22"/>
          <w:lang w:val="en-US"/>
        </w:rPr>
      </w:pPr>
      <w:r w:rsidRPr="00243A0B">
        <w:rPr>
          <w:rFonts w:cs="Sylfaen"/>
          <w:b w:val="0"/>
          <w:szCs w:val="22"/>
        </w:rPr>
        <w:t>խաղողագործության</w:t>
      </w:r>
      <w:r w:rsidRPr="00243A0B">
        <w:rPr>
          <w:rFonts w:cs="Sylfaen"/>
          <w:b w:val="0"/>
          <w:szCs w:val="22"/>
          <w:lang w:val="en-US"/>
        </w:rPr>
        <w:t xml:space="preserve"> </w:t>
      </w:r>
      <w:r w:rsidRPr="00243A0B">
        <w:rPr>
          <w:rFonts w:cs="Sylfaen"/>
          <w:b w:val="0"/>
          <w:szCs w:val="22"/>
        </w:rPr>
        <w:t>և</w:t>
      </w:r>
      <w:r w:rsidRPr="00243A0B">
        <w:rPr>
          <w:rFonts w:cs="Sylfaen"/>
          <w:b w:val="0"/>
          <w:szCs w:val="22"/>
          <w:lang w:val="en-US"/>
        </w:rPr>
        <w:t xml:space="preserve"> </w:t>
      </w:r>
      <w:r w:rsidRPr="00243A0B">
        <w:rPr>
          <w:rFonts w:cs="Sylfaen"/>
          <w:b w:val="0"/>
          <w:szCs w:val="22"/>
        </w:rPr>
        <w:t>գինեգործության</w:t>
      </w:r>
      <w:r w:rsidRPr="00243A0B">
        <w:rPr>
          <w:rFonts w:cs="Sylfaen"/>
          <w:b w:val="0"/>
          <w:szCs w:val="22"/>
          <w:lang w:val="en-US"/>
        </w:rPr>
        <w:t xml:space="preserve"> </w:t>
      </w:r>
      <w:r w:rsidRPr="00243A0B">
        <w:rPr>
          <w:rFonts w:cs="Sylfaen"/>
          <w:b w:val="0"/>
          <w:szCs w:val="22"/>
        </w:rPr>
        <w:t>պետական</w:t>
      </w:r>
      <w:r w:rsidRPr="00243A0B">
        <w:rPr>
          <w:rFonts w:cs="Sylfaen"/>
          <w:b w:val="0"/>
          <w:szCs w:val="22"/>
          <w:lang w:val="en-US"/>
        </w:rPr>
        <w:t xml:space="preserve"> </w:t>
      </w:r>
      <w:r w:rsidRPr="00243A0B">
        <w:rPr>
          <w:rFonts w:cs="Sylfaen"/>
          <w:b w:val="0"/>
          <w:szCs w:val="22"/>
        </w:rPr>
        <w:t>աջակցություն</w:t>
      </w:r>
      <w:r w:rsidRPr="00243A0B">
        <w:rPr>
          <w:rFonts w:cs="Sylfaen"/>
          <w:b w:val="0"/>
          <w:szCs w:val="22"/>
          <w:lang w:val="en-US"/>
        </w:rPr>
        <w:t>,</w:t>
      </w:r>
    </w:p>
    <w:p w14:paraId="2F67440E" w14:textId="77777777" w:rsidR="00243A0B" w:rsidRPr="00243A0B" w:rsidRDefault="00243A0B" w:rsidP="00B857F9">
      <w:pPr>
        <w:numPr>
          <w:ilvl w:val="0"/>
          <w:numId w:val="18"/>
        </w:numPr>
        <w:tabs>
          <w:tab w:val="left" w:pos="810"/>
          <w:tab w:val="left" w:pos="851"/>
        </w:tabs>
        <w:spacing w:before="0"/>
        <w:contextualSpacing w:val="0"/>
        <w:rPr>
          <w:rFonts w:cs="Sylfaen"/>
          <w:b w:val="0"/>
          <w:szCs w:val="22"/>
          <w:lang w:val="en-US"/>
        </w:rPr>
      </w:pPr>
      <w:r w:rsidRPr="00243A0B">
        <w:rPr>
          <w:rFonts w:cs="Sylfaen"/>
          <w:b w:val="0"/>
          <w:szCs w:val="22"/>
        </w:rPr>
        <w:t>հողերի</w:t>
      </w:r>
      <w:r w:rsidRPr="00243A0B">
        <w:rPr>
          <w:rFonts w:cs="Sylfaen"/>
          <w:b w:val="0"/>
          <w:szCs w:val="22"/>
          <w:lang w:val="en-US"/>
        </w:rPr>
        <w:t xml:space="preserve"> </w:t>
      </w:r>
      <w:r w:rsidRPr="00243A0B">
        <w:rPr>
          <w:rFonts w:cs="Sylfaen"/>
          <w:b w:val="0"/>
          <w:szCs w:val="22"/>
        </w:rPr>
        <w:t>ագրոքիմիական</w:t>
      </w:r>
      <w:r w:rsidRPr="00243A0B">
        <w:rPr>
          <w:rFonts w:cs="Sylfaen"/>
          <w:b w:val="0"/>
          <w:szCs w:val="22"/>
          <w:lang w:val="en-US"/>
        </w:rPr>
        <w:t xml:space="preserve"> </w:t>
      </w:r>
      <w:r w:rsidRPr="00243A0B">
        <w:rPr>
          <w:rFonts w:cs="Sylfaen"/>
          <w:b w:val="0"/>
          <w:szCs w:val="22"/>
        </w:rPr>
        <w:t>հետազոտություններ</w:t>
      </w:r>
      <w:r w:rsidRPr="00243A0B">
        <w:rPr>
          <w:rFonts w:cs="Sylfaen"/>
          <w:b w:val="0"/>
          <w:szCs w:val="22"/>
          <w:lang w:val="en-US"/>
        </w:rPr>
        <w:t xml:space="preserve"> </w:t>
      </w:r>
      <w:r w:rsidRPr="00243A0B">
        <w:rPr>
          <w:rFonts w:cs="Sylfaen"/>
          <w:b w:val="0"/>
          <w:szCs w:val="22"/>
        </w:rPr>
        <w:t>և</w:t>
      </w:r>
      <w:r w:rsidRPr="00243A0B">
        <w:rPr>
          <w:rFonts w:cs="Sylfaen"/>
          <w:b w:val="0"/>
          <w:szCs w:val="22"/>
          <w:lang w:val="en-US"/>
        </w:rPr>
        <w:t xml:space="preserve"> </w:t>
      </w:r>
      <w:r w:rsidRPr="00243A0B">
        <w:rPr>
          <w:rFonts w:cs="Sylfaen"/>
          <w:b w:val="0"/>
          <w:szCs w:val="22"/>
        </w:rPr>
        <w:t>բերրիության</w:t>
      </w:r>
      <w:r w:rsidRPr="00243A0B">
        <w:rPr>
          <w:rFonts w:cs="Sylfaen"/>
          <w:b w:val="0"/>
          <w:szCs w:val="22"/>
          <w:lang w:val="en-US"/>
        </w:rPr>
        <w:t xml:space="preserve"> </w:t>
      </w:r>
      <w:r w:rsidRPr="00243A0B">
        <w:rPr>
          <w:rFonts w:cs="Sylfaen"/>
          <w:b w:val="0"/>
          <w:szCs w:val="22"/>
        </w:rPr>
        <w:t>բարձրացում</w:t>
      </w:r>
      <w:r w:rsidRPr="00243A0B">
        <w:rPr>
          <w:rFonts w:cs="Sylfaen"/>
          <w:b w:val="0"/>
          <w:szCs w:val="22"/>
          <w:lang w:val="en-US"/>
        </w:rPr>
        <w:t>,</w:t>
      </w:r>
    </w:p>
    <w:p w14:paraId="27AA8775" w14:textId="77777777" w:rsidR="00243A0B" w:rsidRPr="00243A0B" w:rsidRDefault="00243A0B" w:rsidP="00B857F9">
      <w:pPr>
        <w:numPr>
          <w:ilvl w:val="0"/>
          <w:numId w:val="18"/>
        </w:numPr>
        <w:tabs>
          <w:tab w:val="left" w:pos="810"/>
          <w:tab w:val="left" w:pos="851"/>
        </w:tabs>
        <w:spacing w:before="0"/>
        <w:contextualSpacing w:val="0"/>
        <w:rPr>
          <w:rFonts w:cs="Sylfaen"/>
          <w:b w:val="0"/>
          <w:szCs w:val="22"/>
          <w:lang w:val="en-US"/>
        </w:rPr>
      </w:pPr>
      <w:r w:rsidRPr="00243A0B">
        <w:rPr>
          <w:rFonts w:cs="Sylfaen"/>
          <w:b w:val="0"/>
          <w:szCs w:val="22"/>
        </w:rPr>
        <w:t>անասնաբուծության</w:t>
      </w:r>
      <w:r w:rsidRPr="00243A0B">
        <w:rPr>
          <w:rFonts w:cs="Sylfaen"/>
          <w:b w:val="0"/>
          <w:szCs w:val="22"/>
          <w:lang w:val="en-US"/>
        </w:rPr>
        <w:t xml:space="preserve"> </w:t>
      </w:r>
      <w:r w:rsidRPr="00243A0B">
        <w:rPr>
          <w:rFonts w:cs="Sylfaen"/>
          <w:b w:val="0"/>
          <w:szCs w:val="22"/>
        </w:rPr>
        <w:t>զարգացում</w:t>
      </w:r>
      <w:r w:rsidRPr="00243A0B">
        <w:rPr>
          <w:rFonts w:cs="Sylfaen"/>
          <w:b w:val="0"/>
          <w:szCs w:val="22"/>
          <w:lang w:val="en-US"/>
        </w:rPr>
        <w:t xml:space="preserve">, </w:t>
      </w:r>
    </w:p>
    <w:p w14:paraId="541B5A16" w14:textId="77777777" w:rsidR="00243A0B" w:rsidRPr="00243A0B" w:rsidRDefault="00243A0B" w:rsidP="00B857F9">
      <w:pPr>
        <w:numPr>
          <w:ilvl w:val="0"/>
          <w:numId w:val="18"/>
        </w:numPr>
        <w:tabs>
          <w:tab w:val="left" w:pos="810"/>
          <w:tab w:val="left" w:pos="851"/>
        </w:tabs>
        <w:spacing w:before="0"/>
        <w:contextualSpacing w:val="0"/>
        <w:rPr>
          <w:rFonts w:cs="Sylfaen"/>
          <w:b w:val="0"/>
          <w:szCs w:val="22"/>
          <w:lang w:val="en-US"/>
        </w:rPr>
      </w:pPr>
      <w:r w:rsidRPr="00243A0B">
        <w:rPr>
          <w:rFonts w:cs="Sylfaen"/>
          <w:b w:val="0"/>
          <w:szCs w:val="22"/>
        </w:rPr>
        <w:t>գյուղատնտեսությունում</w:t>
      </w:r>
      <w:r w:rsidRPr="00243A0B">
        <w:rPr>
          <w:rFonts w:cs="Sylfaen"/>
          <w:b w:val="0"/>
          <w:szCs w:val="22"/>
          <w:lang w:val="en-US"/>
        </w:rPr>
        <w:t xml:space="preserve"> </w:t>
      </w:r>
      <w:r w:rsidRPr="00243A0B">
        <w:rPr>
          <w:rFonts w:cs="Sylfaen"/>
          <w:b w:val="0"/>
          <w:szCs w:val="22"/>
        </w:rPr>
        <w:t>ապահովագրական</w:t>
      </w:r>
      <w:r w:rsidRPr="00243A0B">
        <w:rPr>
          <w:rFonts w:cs="Sylfaen"/>
          <w:b w:val="0"/>
          <w:szCs w:val="22"/>
          <w:lang w:val="en-US"/>
        </w:rPr>
        <w:t xml:space="preserve"> </w:t>
      </w:r>
      <w:r w:rsidRPr="00243A0B">
        <w:rPr>
          <w:rFonts w:cs="Sylfaen"/>
          <w:b w:val="0"/>
          <w:szCs w:val="22"/>
        </w:rPr>
        <w:t>փորձնական</w:t>
      </w:r>
      <w:r w:rsidRPr="00243A0B">
        <w:rPr>
          <w:rFonts w:cs="Sylfaen"/>
          <w:b w:val="0"/>
          <w:szCs w:val="22"/>
          <w:lang w:val="en-US"/>
        </w:rPr>
        <w:t xml:space="preserve"> </w:t>
      </w:r>
      <w:r w:rsidRPr="00243A0B">
        <w:rPr>
          <w:rFonts w:cs="Sylfaen"/>
          <w:b w:val="0"/>
          <w:szCs w:val="22"/>
        </w:rPr>
        <w:t>ծրագրի</w:t>
      </w:r>
      <w:r w:rsidRPr="00243A0B">
        <w:rPr>
          <w:rFonts w:cs="Sylfaen"/>
          <w:b w:val="0"/>
          <w:szCs w:val="22"/>
          <w:lang w:val="en-US"/>
        </w:rPr>
        <w:t xml:space="preserve"> </w:t>
      </w:r>
      <w:r w:rsidRPr="00243A0B">
        <w:rPr>
          <w:rFonts w:cs="Sylfaen"/>
          <w:b w:val="0"/>
          <w:szCs w:val="22"/>
        </w:rPr>
        <w:t>իրականացում</w:t>
      </w:r>
      <w:r w:rsidRPr="00243A0B">
        <w:rPr>
          <w:rFonts w:cs="Sylfaen"/>
          <w:b w:val="0"/>
          <w:szCs w:val="22"/>
          <w:lang w:val="en-US"/>
        </w:rPr>
        <w:t>,</w:t>
      </w:r>
    </w:p>
    <w:p w14:paraId="385BDBE1" w14:textId="77777777" w:rsidR="00243A0B" w:rsidRPr="00243A0B" w:rsidRDefault="00243A0B" w:rsidP="00B857F9">
      <w:pPr>
        <w:numPr>
          <w:ilvl w:val="0"/>
          <w:numId w:val="18"/>
        </w:numPr>
        <w:tabs>
          <w:tab w:val="left" w:pos="810"/>
          <w:tab w:val="left" w:pos="851"/>
        </w:tabs>
        <w:spacing w:before="0"/>
        <w:contextualSpacing w:val="0"/>
        <w:rPr>
          <w:rFonts w:cs="Sylfaen"/>
          <w:b w:val="0"/>
          <w:szCs w:val="22"/>
          <w:lang w:val="en-US"/>
        </w:rPr>
      </w:pPr>
      <w:r w:rsidRPr="00243A0B">
        <w:rPr>
          <w:rFonts w:cs="Sylfaen"/>
          <w:b w:val="0"/>
          <w:szCs w:val="22"/>
        </w:rPr>
        <w:t>տեղեկատվական</w:t>
      </w:r>
      <w:r w:rsidRPr="00243A0B">
        <w:rPr>
          <w:rFonts w:cs="Sylfaen"/>
          <w:b w:val="0"/>
          <w:szCs w:val="22"/>
          <w:lang w:val="en-US"/>
        </w:rPr>
        <w:t xml:space="preserve"> </w:t>
      </w:r>
      <w:r w:rsidRPr="00243A0B">
        <w:rPr>
          <w:rFonts w:cs="Sylfaen"/>
          <w:b w:val="0"/>
          <w:szCs w:val="22"/>
        </w:rPr>
        <w:t>և</w:t>
      </w:r>
      <w:r w:rsidRPr="00243A0B">
        <w:rPr>
          <w:rFonts w:cs="Sylfaen"/>
          <w:b w:val="0"/>
          <w:szCs w:val="22"/>
          <w:lang w:val="en-US"/>
        </w:rPr>
        <w:t xml:space="preserve"> </w:t>
      </w:r>
      <w:r w:rsidRPr="00243A0B">
        <w:rPr>
          <w:rFonts w:cs="Sylfaen"/>
          <w:b w:val="0"/>
          <w:szCs w:val="22"/>
        </w:rPr>
        <w:t>խորհրդատվական</w:t>
      </w:r>
      <w:r w:rsidRPr="00243A0B">
        <w:rPr>
          <w:rFonts w:cs="Sylfaen"/>
          <w:b w:val="0"/>
          <w:szCs w:val="22"/>
          <w:lang w:val="en-US"/>
        </w:rPr>
        <w:t xml:space="preserve"> </w:t>
      </w:r>
      <w:r w:rsidRPr="00243A0B">
        <w:rPr>
          <w:rFonts w:cs="Sylfaen"/>
          <w:b w:val="0"/>
          <w:szCs w:val="22"/>
        </w:rPr>
        <w:t>ոլորտի</w:t>
      </w:r>
      <w:r w:rsidRPr="00243A0B">
        <w:rPr>
          <w:rFonts w:cs="Sylfaen"/>
          <w:b w:val="0"/>
          <w:szCs w:val="22"/>
          <w:lang w:val="en-US"/>
        </w:rPr>
        <w:t xml:space="preserve"> </w:t>
      </w:r>
      <w:r w:rsidRPr="00243A0B">
        <w:rPr>
          <w:rFonts w:cs="Sylfaen"/>
          <w:b w:val="0"/>
          <w:szCs w:val="22"/>
        </w:rPr>
        <w:t>ամրապնդում</w:t>
      </w:r>
      <w:r w:rsidRPr="00243A0B">
        <w:rPr>
          <w:rFonts w:cs="Sylfaen"/>
          <w:b w:val="0"/>
          <w:szCs w:val="22"/>
          <w:lang w:val="en-US"/>
        </w:rPr>
        <w:t xml:space="preserve"> </w:t>
      </w:r>
      <w:r w:rsidRPr="00243A0B">
        <w:rPr>
          <w:rFonts w:cs="Sylfaen"/>
          <w:b w:val="0"/>
          <w:szCs w:val="22"/>
        </w:rPr>
        <w:t>և</w:t>
      </w:r>
      <w:r w:rsidRPr="00243A0B">
        <w:rPr>
          <w:rFonts w:cs="Sylfaen"/>
          <w:b w:val="0"/>
          <w:szCs w:val="22"/>
          <w:lang w:val="en-US"/>
        </w:rPr>
        <w:t xml:space="preserve"> </w:t>
      </w:r>
      <w:r w:rsidRPr="00243A0B">
        <w:rPr>
          <w:rFonts w:cs="Sylfaen"/>
          <w:b w:val="0"/>
          <w:szCs w:val="22"/>
        </w:rPr>
        <w:t>զարգացում</w:t>
      </w:r>
      <w:r w:rsidRPr="00243A0B">
        <w:rPr>
          <w:rFonts w:cs="Sylfaen"/>
          <w:b w:val="0"/>
          <w:szCs w:val="22"/>
          <w:lang w:val="en-US"/>
        </w:rPr>
        <w:t>,</w:t>
      </w:r>
    </w:p>
    <w:p w14:paraId="370F1111" w14:textId="77777777" w:rsidR="00243A0B" w:rsidRPr="00243A0B" w:rsidRDefault="00243A0B" w:rsidP="00B857F9">
      <w:pPr>
        <w:numPr>
          <w:ilvl w:val="0"/>
          <w:numId w:val="18"/>
        </w:numPr>
        <w:tabs>
          <w:tab w:val="left" w:pos="810"/>
          <w:tab w:val="left" w:pos="851"/>
        </w:tabs>
        <w:spacing w:before="0"/>
        <w:contextualSpacing w:val="0"/>
        <w:rPr>
          <w:rFonts w:cs="Sylfaen"/>
          <w:b w:val="0"/>
          <w:szCs w:val="22"/>
          <w:lang w:val="en-US"/>
        </w:rPr>
      </w:pPr>
      <w:r w:rsidRPr="00243A0B">
        <w:rPr>
          <w:rFonts w:cs="Sylfaen"/>
          <w:b w:val="0"/>
          <w:szCs w:val="22"/>
        </w:rPr>
        <w:t>սերմնաբուծության</w:t>
      </w:r>
      <w:r w:rsidRPr="00243A0B">
        <w:rPr>
          <w:rFonts w:cs="Sylfaen"/>
          <w:b w:val="0"/>
          <w:szCs w:val="22"/>
          <w:lang w:val="en-US"/>
        </w:rPr>
        <w:t xml:space="preserve"> </w:t>
      </w:r>
      <w:r w:rsidRPr="00243A0B">
        <w:rPr>
          <w:rFonts w:cs="Sylfaen"/>
          <w:b w:val="0"/>
          <w:szCs w:val="22"/>
        </w:rPr>
        <w:t>և</w:t>
      </w:r>
      <w:r w:rsidRPr="00243A0B">
        <w:rPr>
          <w:rFonts w:cs="Sylfaen"/>
          <w:b w:val="0"/>
          <w:szCs w:val="22"/>
          <w:lang w:val="en-US"/>
        </w:rPr>
        <w:t xml:space="preserve">  </w:t>
      </w:r>
      <w:r w:rsidRPr="00243A0B">
        <w:rPr>
          <w:rFonts w:cs="Sylfaen"/>
          <w:b w:val="0"/>
          <w:szCs w:val="22"/>
        </w:rPr>
        <w:t>սերմապահովության</w:t>
      </w:r>
      <w:r w:rsidRPr="00243A0B">
        <w:rPr>
          <w:rFonts w:cs="Sylfaen"/>
          <w:b w:val="0"/>
          <w:szCs w:val="22"/>
          <w:lang w:val="en-US"/>
        </w:rPr>
        <w:t xml:space="preserve"> </w:t>
      </w:r>
      <w:r w:rsidRPr="00243A0B">
        <w:rPr>
          <w:rFonts w:cs="Sylfaen"/>
          <w:b w:val="0"/>
          <w:szCs w:val="22"/>
        </w:rPr>
        <w:t>միջոցառումների</w:t>
      </w:r>
      <w:r w:rsidRPr="00243A0B">
        <w:rPr>
          <w:rFonts w:cs="Sylfaen"/>
          <w:b w:val="0"/>
          <w:szCs w:val="22"/>
          <w:lang w:val="en-US"/>
        </w:rPr>
        <w:t xml:space="preserve"> </w:t>
      </w:r>
      <w:r w:rsidRPr="00243A0B">
        <w:rPr>
          <w:rFonts w:cs="Sylfaen"/>
          <w:b w:val="0"/>
          <w:szCs w:val="22"/>
        </w:rPr>
        <w:t>կազմակերպում</w:t>
      </w:r>
      <w:r w:rsidRPr="00243A0B">
        <w:rPr>
          <w:rFonts w:cs="Sylfaen"/>
          <w:b w:val="0"/>
          <w:szCs w:val="22"/>
          <w:lang w:val="en-US"/>
        </w:rPr>
        <w:t>,</w:t>
      </w:r>
    </w:p>
    <w:p w14:paraId="580E9A35" w14:textId="77777777" w:rsidR="00243A0B" w:rsidRPr="00243A0B" w:rsidRDefault="00243A0B" w:rsidP="00B857F9">
      <w:pPr>
        <w:numPr>
          <w:ilvl w:val="0"/>
          <w:numId w:val="18"/>
        </w:numPr>
        <w:tabs>
          <w:tab w:val="left" w:pos="810"/>
          <w:tab w:val="left" w:pos="851"/>
        </w:tabs>
        <w:spacing w:before="0"/>
        <w:contextualSpacing w:val="0"/>
        <w:rPr>
          <w:rFonts w:cs="Sylfaen"/>
          <w:b w:val="0"/>
          <w:szCs w:val="22"/>
          <w:lang w:val="en-US"/>
        </w:rPr>
      </w:pPr>
      <w:r w:rsidRPr="00243A0B">
        <w:rPr>
          <w:rFonts w:cs="Sylfaen"/>
          <w:b w:val="0"/>
          <w:szCs w:val="22"/>
        </w:rPr>
        <w:t>սերմերի</w:t>
      </w:r>
      <w:r w:rsidRPr="00243A0B">
        <w:rPr>
          <w:rFonts w:cs="Sylfaen"/>
          <w:b w:val="0"/>
          <w:szCs w:val="22"/>
          <w:lang w:val="en-US"/>
        </w:rPr>
        <w:t xml:space="preserve"> </w:t>
      </w:r>
      <w:r w:rsidRPr="00243A0B">
        <w:rPr>
          <w:rFonts w:cs="Sylfaen"/>
          <w:b w:val="0"/>
          <w:szCs w:val="22"/>
        </w:rPr>
        <w:t>որակի</w:t>
      </w:r>
      <w:r w:rsidRPr="00243A0B">
        <w:rPr>
          <w:rFonts w:cs="Sylfaen"/>
          <w:b w:val="0"/>
          <w:szCs w:val="22"/>
          <w:lang w:val="en-US"/>
        </w:rPr>
        <w:t xml:space="preserve"> </w:t>
      </w:r>
      <w:r w:rsidRPr="00243A0B">
        <w:rPr>
          <w:rFonts w:cs="Sylfaen"/>
          <w:b w:val="0"/>
          <w:szCs w:val="22"/>
        </w:rPr>
        <w:t>ստուգում</w:t>
      </w:r>
      <w:r w:rsidRPr="00243A0B">
        <w:rPr>
          <w:rFonts w:cs="Sylfaen"/>
          <w:b w:val="0"/>
          <w:szCs w:val="22"/>
          <w:lang w:val="en-US"/>
        </w:rPr>
        <w:t xml:space="preserve"> </w:t>
      </w:r>
      <w:r w:rsidRPr="00243A0B">
        <w:rPr>
          <w:rFonts w:cs="Sylfaen"/>
          <w:b w:val="0"/>
          <w:szCs w:val="22"/>
        </w:rPr>
        <w:t>և</w:t>
      </w:r>
      <w:r w:rsidRPr="00243A0B">
        <w:rPr>
          <w:rFonts w:cs="Sylfaen"/>
          <w:b w:val="0"/>
          <w:szCs w:val="22"/>
          <w:lang w:val="en-US"/>
        </w:rPr>
        <w:t xml:space="preserve"> </w:t>
      </w:r>
      <w:r w:rsidRPr="00243A0B">
        <w:rPr>
          <w:rFonts w:cs="Sylfaen"/>
          <w:b w:val="0"/>
          <w:szCs w:val="22"/>
        </w:rPr>
        <w:t>պետական</w:t>
      </w:r>
      <w:r w:rsidRPr="00243A0B">
        <w:rPr>
          <w:rFonts w:cs="Sylfaen"/>
          <w:b w:val="0"/>
          <w:szCs w:val="22"/>
          <w:lang w:val="en-US"/>
        </w:rPr>
        <w:t xml:space="preserve"> </w:t>
      </w:r>
      <w:r w:rsidRPr="00243A0B">
        <w:rPr>
          <w:rFonts w:cs="Sylfaen"/>
          <w:b w:val="0"/>
          <w:szCs w:val="22"/>
        </w:rPr>
        <w:t>սորտափորձարկում</w:t>
      </w:r>
      <w:r w:rsidRPr="00243A0B">
        <w:rPr>
          <w:rFonts w:cs="Sylfaen"/>
          <w:b w:val="0"/>
          <w:szCs w:val="22"/>
          <w:lang w:val="en-US"/>
        </w:rPr>
        <w:t>,</w:t>
      </w:r>
    </w:p>
    <w:p w14:paraId="433EC5B6" w14:textId="77777777" w:rsidR="00243A0B" w:rsidRPr="00243A0B" w:rsidRDefault="00243A0B" w:rsidP="00B857F9">
      <w:pPr>
        <w:numPr>
          <w:ilvl w:val="0"/>
          <w:numId w:val="18"/>
        </w:numPr>
        <w:tabs>
          <w:tab w:val="left" w:pos="810"/>
          <w:tab w:val="left" w:pos="851"/>
        </w:tabs>
        <w:spacing w:before="0"/>
        <w:contextualSpacing w:val="0"/>
        <w:rPr>
          <w:rFonts w:cs="Sylfaen"/>
          <w:b w:val="0"/>
          <w:szCs w:val="22"/>
          <w:lang w:val="en-US"/>
        </w:rPr>
      </w:pPr>
      <w:r w:rsidRPr="00243A0B">
        <w:rPr>
          <w:rFonts w:cs="Sylfaen"/>
          <w:b w:val="0"/>
          <w:szCs w:val="22"/>
        </w:rPr>
        <w:t>բույսերի</w:t>
      </w:r>
      <w:r w:rsidRPr="00243A0B">
        <w:rPr>
          <w:rFonts w:cs="Sylfaen"/>
          <w:b w:val="0"/>
          <w:szCs w:val="22"/>
          <w:lang w:val="en-US"/>
        </w:rPr>
        <w:t xml:space="preserve"> </w:t>
      </w:r>
      <w:r w:rsidRPr="00243A0B">
        <w:rPr>
          <w:rFonts w:cs="Sylfaen"/>
          <w:b w:val="0"/>
          <w:szCs w:val="22"/>
        </w:rPr>
        <w:t>պաշտպանության</w:t>
      </w:r>
      <w:r w:rsidRPr="00243A0B">
        <w:rPr>
          <w:rFonts w:cs="Sylfaen"/>
          <w:b w:val="0"/>
          <w:szCs w:val="22"/>
          <w:lang w:val="en-US"/>
        </w:rPr>
        <w:t xml:space="preserve"> </w:t>
      </w:r>
      <w:r w:rsidRPr="00243A0B">
        <w:rPr>
          <w:rFonts w:cs="Sylfaen"/>
          <w:b w:val="0"/>
          <w:szCs w:val="22"/>
        </w:rPr>
        <w:t>միջոցառումներ</w:t>
      </w:r>
      <w:r w:rsidRPr="00243A0B">
        <w:rPr>
          <w:rFonts w:cs="Sylfaen"/>
          <w:b w:val="0"/>
          <w:szCs w:val="22"/>
          <w:lang w:val="en-US"/>
        </w:rPr>
        <w:t>,</w:t>
      </w:r>
    </w:p>
    <w:p w14:paraId="5A33A484" w14:textId="5A28DE48" w:rsidR="00243A0B" w:rsidRPr="00243A0B" w:rsidRDefault="00243A0B" w:rsidP="00B857F9">
      <w:pPr>
        <w:numPr>
          <w:ilvl w:val="0"/>
          <w:numId w:val="18"/>
        </w:numPr>
        <w:tabs>
          <w:tab w:val="left" w:pos="810"/>
          <w:tab w:val="left" w:pos="851"/>
        </w:tabs>
        <w:spacing w:before="0"/>
        <w:contextualSpacing w:val="0"/>
        <w:rPr>
          <w:rFonts w:cs="Sylfaen"/>
          <w:b w:val="0"/>
          <w:szCs w:val="22"/>
          <w:lang w:val="en-US"/>
        </w:rPr>
      </w:pPr>
      <w:r w:rsidRPr="00243A0B">
        <w:rPr>
          <w:rFonts w:cs="Sylfaen"/>
          <w:b w:val="0"/>
          <w:szCs w:val="22"/>
        </w:rPr>
        <w:t>գյուղատնտեսական</w:t>
      </w:r>
      <w:r w:rsidRPr="00243A0B">
        <w:rPr>
          <w:rFonts w:cs="Sylfaen"/>
          <w:b w:val="0"/>
          <w:szCs w:val="22"/>
          <w:lang w:val="en-US"/>
        </w:rPr>
        <w:t xml:space="preserve"> </w:t>
      </w:r>
      <w:r w:rsidRPr="00243A0B">
        <w:rPr>
          <w:rFonts w:cs="Sylfaen"/>
          <w:b w:val="0"/>
          <w:szCs w:val="22"/>
        </w:rPr>
        <w:t>կենդանիների</w:t>
      </w:r>
      <w:r w:rsidRPr="00243A0B">
        <w:rPr>
          <w:rFonts w:cs="Sylfaen"/>
          <w:b w:val="0"/>
          <w:szCs w:val="22"/>
          <w:lang w:val="en-US"/>
        </w:rPr>
        <w:t xml:space="preserve"> </w:t>
      </w:r>
      <w:r w:rsidRPr="00243A0B">
        <w:rPr>
          <w:rFonts w:cs="Sylfaen"/>
          <w:b w:val="0"/>
          <w:szCs w:val="22"/>
        </w:rPr>
        <w:t>վարակիչ</w:t>
      </w:r>
      <w:r w:rsidRPr="00243A0B">
        <w:rPr>
          <w:rFonts w:cs="Sylfaen"/>
          <w:b w:val="0"/>
          <w:szCs w:val="22"/>
          <w:lang w:val="en-US"/>
        </w:rPr>
        <w:t xml:space="preserve"> </w:t>
      </w:r>
      <w:r w:rsidRPr="00243A0B">
        <w:rPr>
          <w:rFonts w:cs="Sylfaen"/>
          <w:b w:val="0"/>
          <w:szCs w:val="22"/>
        </w:rPr>
        <w:t>հիվանդությունների</w:t>
      </w:r>
      <w:r w:rsidRPr="00243A0B">
        <w:rPr>
          <w:rFonts w:cs="Sylfaen"/>
          <w:b w:val="0"/>
          <w:szCs w:val="22"/>
          <w:lang w:val="en-US"/>
        </w:rPr>
        <w:t xml:space="preserve"> </w:t>
      </w:r>
      <w:r w:rsidRPr="00243A0B">
        <w:rPr>
          <w:rFonts w:cs="Sylfaen"/>
          <w:b w:val="0"/>
          <w:szCs w:val="22"/>
        </w:rPr>
        <w:t>դեմ</w:t>
      </w:r>
      <w:r w:rsidRPr="00243A0B">
        <w:rPr>
          <w:rFonts w:cs="Sylfaen"/>
          <w:b w:val="0"/>
          <w:szCs w:val="22"/>
          <w:lang w:val="en-US"/>
        </w:rPr>
        <w:t xml:space="preserve"> </w:t>
      </w:r>
      <w:r w:rsidRPr="00243A0B">
        <w:rPr>
          <w:rFonts w:cs="Sylfaen"/>
          <w:b w:val="0"/>
          <w:szCs w:val="22"/>
        </w:rPr>
        <w:t>հակահա</w:t>
      </w:r>
      <w:r w:rsidR="00E92097">
        <w:rPr>
          <w:rFonts w:cs="Sylfaen"/>
          <w:b w:val="0"/>
          <w:szCs w:val="22"/>
          <w:lang w:val="en-US"/>
        </w:rPr>
        <w:softHyphen/>
      </w:r>
      <w:r w:rsidRPr="00243A0B">
        <w:rPr>
          <w:rFonts w:cs="Sylfaen"/>
          <w:b w:val="0"/>
          <w:szCs w:val="22"/>
        </w:rPr>
        <w:t>մա</w:t>
      </w:r>
      <w:r w:rsidR="00E92097">
        <w:rPr>
          <w:rFonts w:cs="Sylfaen"/>
          <w:b w:val="0"/>
          <w:szCs w:val="22"/>
          <w:lang w:val="en-US"/>
        </w:rPr>
        <w:softHyphen/>
      </w:r>
      <w:r w:rsidRPr="00243A0B">
        <w:rPr>
          <w:rFonts w:cs="Sylfaen"/>
          <w:b w:val="0"/>
          <w:szCs w:val="22"/>
        </w:rPr>
        <w:t>ճարակային</w:t>
      </w:r>
      <w:r w:rsidRPr="00243A0B">
        <w:rPr>
          <w:rFonts w:cs="Sylfaen"/>
          <w:b w:val="0"/>
          <w:szCs w:val="22"/>
          <w:lang w:val="en-US"/>
        </w:rPr>
        <w:t xml:space="preserve"> </w:t>
      </w:r>
      <w:r w:rsidRPr="00243A0B">
        <w:rPr>
          <w:rFonts w:cs="Sylfaen"/>
          <w:b w:val="0"/>
          <w:szCs w:val="22"/>
        </w:rPr>
        <w:t>միջոցառումներ</w:t>
      </w:r>
      <w:r w:rsidRPr="00243A0B">
        <w:rPr>
          <w:rFonts w:cs="Sylfaen"/>
          <w:b w:val="0"/>
          <w:szCs w:val="22"/>
          <w:lang w:val="en-US"/>
        </w:rPr>
        <w:t>,</w:t>
      </w:r>
    </w:p>
    <w:p w14:paraId="0A3B4E26" w14:textId="77777777" w:rsidR="00243A0B" w:rsidRPr="00243A0B" w:rsidRDefault="00243A0B" w:rsidP="00B857F9">
      <w:pPr>
        <w:numPr>
          <w:ilvl w:val="0"/>
          <w:numId w:val="18"/>
        </w:numPr>
        <w:tabs>
          <w:tab w:val="left" w:pos="810"/>
          <w:tab w:val="left" w:pos="851"/>
        </w:tabs>
        <w:spacing w:before="0"/>
        <w:contextualSpacing w:val="0"/>
        <w:rPr>
          <w:rFonts w:cs="Sylfaen"/>
          <w:b w:val="0"/>
          <w:szCs w:val="22"/>
          <w:lang w:val="en-US"/>
        </w:rPr>
      </w:pPr>
      <w:r w:rsidRPr="00243A0B">
        <w:rPr>
          <w:rFonts w:cs="Sylfaen"/>
          <w:b w:val="0"/>
          <w:szCs w:val="22"/>
        </w:rPr>
        <w:t>բնական</w:t>
      </w:r>
      <w:r w:rsidRPr="00243A0B">
        <w:rPr>
          <w:rFonts w:cs="Sylfaen"/>
          <w:b w:val="0"/>
          <w:szCs w:val="22"/>
          <w:lang w:val="en-US"/>
        </w:rPr>
        <w:t xml:space="preserve"> </w:t>
      </w:r>
      <w:r w:rsidRPr="00243A0B">
        <w:rPr>
          <w:rFonts w:cs="Sylfaen"/>
          <w:b w:val="0"/>
          <w:szCs w:val="22"/>
        </w:rPr>
        <w:t>կերհանդակների</w:t>
      </w:r>
      <w:r w:rsidRPr="00243A0B">
        <w:rPr>
          <w:rFonts w:cs="Sylfaen"/>
          <w:b w:val="0"/>
          <w:szCs w:val="22"/>
          <w:lang w:val="en-US"/>
        </w:rPr>
        <w:t xml:space="preserve"> </w:t>
      </w:r>
      <w:r w:rsidRPr="00243A0B">
        <w:rPr>
          <w:rFonts w:cs="Sylfaen"/>
          <w:b w:val="0"/>
          <w:szCs w:val="22"/>
        </w:rPr>
        <w:t>նպատակային</w:t>
      </w:r>
      <w:r w:rsidRPr="00243A0B">
        <w:rPr>
          <w:rFonts w:cs="Sylfaen"/>
          <w:b w:val="0"/>
          <w:szCs w:val="22"/>
          <w:lang w:val="en-US"/>
        </w:rPr>
        <w:t xml:space="preserve"> </w:t>
      </w:r>
      <w:r w:rsidRPr="00243A0B">
        <w:rPr>
          <w:rFonts w:cs="Sylfaen"/>
          <w:b w:val="0"/>
          <w:szCs w:val="22"/>
        </w:rPr>
        <w:t>և</w:t>
      </w:r>
      <w:r w:rsidRPr="00243A0B">
        <w:rPr>
          <w:rFonts w:cs="Sylfaen"/>
          <w:b w:val="0"/>
          <w:szCs w:val="22"/>
          <w:lang w:val="en-US"/>
        </w:rPr>
        <w:t xml:space="preserve"> </w:t>
      </w:r>
      <w:r w:rsidRPr="00243A0B">
        <w:rPr>
          <w:rFonts w:cs="Sylfaen"/>
          <w:b w:val="0"/>
          <w:szCs w:val="22"/>
        </w:rPr>
        <w:t>համակարգված</w:t>
      </w:r>
      <w:r w:rsidRPr="00243A0B">
        <w:rPr>
          <w:rFonts w:cs="Sylfaen"/>
          <w:b w:val="0"/>
          <w:szCs w:val="22"/>
          <w:lang w:val="en-US"/>
        </w:rPr>
        <w:t xml:space="preserve"> </w:t>
      </w:r>
      <w:r w:rsidRPr="00243A0B">
        <w:rPr>
          <w:rFonts w:cs="Sylfaen"/>
          <w:b w:val="0"/>
          <w:szCs w:val="22"/>
        </w:rPr>
        <w:t>օգտագործում</w:t>
      </w:r>
      <w:r w:rsidRPr="00243A0B">
        <w:rPr>
          <w:rFonts w:cs="Sylfaen"/>
          <w:b w:val="0"/>
          <w:szCs w:val="22"/>
          <w:lang w:val="en-US"/>
        </w:rPr>
        <w:t>:</w:t>
      </w:r>
    </w:p>
    <w:p w14:paraId="2031B464" w14:textId="23DA96F1" w:rsidR="00243A0B" w:rsidRPr="00243A0B" w:rsidRDefault="00243A0B" w:rsidP="00E92097">
      <w:pPr>
        <w:tabs>
          <w:tab w:val="left" w:pos="851"/>
          <w:tab w:val="left" w:pos="993"/>
        </w:tabs>
        <w:spacing w:before="0"/>
        <w:ind w:firstLine="450"/>
        <w:contextualSpacing w:val="0"/>
        <w:rPr>
          <w:rFonts w:cs="Sylfaen"/>
          <w:b w:val="0"/>
          <w:szCs w:val="22"/>
          <w:lang w:val="en-US"/>
        </w:rPr>
      </w:pPr>
      <w:r w:rsidRPr="00243A0B">
        <w:rPr>
          <w:rFonts w:cs="Sylfaen"/>
          <w:b w:val="0"/>
          <w:szCs w:val="22"/>
        </w:rPr>
        <w:t>Ագրոպարենային</w:t>
      </w:r>
      <w:r w:rsidRPr="00243A0B">
        <w:rPr>
          <w:rFonts w:cs="Sylfaen"/>
          <w:b w:val="0"/>
          <w:szCs w:val="22"/>
          <w:lang w:val="en-US"/>
        </w:rPr>
        <w:t xml:space="preserve"> </w:t>
      </w:r>
      <w:r w:rsidRPr="00243A0B">
        <w:rPr>
          <w:rFonts w:cs="Sylfaen"/>
          <w:b w:val="0"/>
          <w:szCs w:val="22"/>
        </w:rPr>
        <w:t>համակարգի</w:t>
      </w:r>
      <w:r w:rsidRPr="00243A0B">
        <w:rPr>
          <w:rFonts w:cs="Sylfaen"/>
          <w:b w:val="0"/>
          <w:szCs w:val="22"/>
          <w:lang w:val="en-US"/>
        </w:rPr>
        <w:t xml:space="preserve"> </w:t>
      </w:r>
      <w:r w:rsidRPr="00243A0B">
        <w:rPr>
          <w:rFonts w:cs="Sylfaen"/>
          <w:b w:val="0"/>
          <w:szCs w:val="22"/>
        </w:rPr>
        <w:t>զարգացման</w:t>
      </w:r>
      <w:r w:rsidRPr="00243A0B">
        <w:rPr>
          <w:rFonts w:cs="Sylfaen"/>
          <w:b w:val="0"/>
          <w:szCs w:val="22"/>
          <w:lang w:val="en-US"/>
        </w:rPr>
        <w:t xml:space="preserve"> 2019 </w:t>
      </w:r>
      <w:r w:rsidRPr="00243A0B">
        <w:rPr>
          <w:rFonts w:cs="Sylfaen"/>
          <w:b w:val="0"/>
          <w:szCs w:val="22"/>
        </w:rPr>
        <w:t>թվականի</w:t>
      </w:r>
      <w:r w:rsidRPr="00243A0B">
        <w:rPr>
          <w:rFonts w:cs="Sylfaen"/>
          <w:b w:val="0"/>
          <w:szCs w:val="22"/>
          <w:lang w:val="en-US"/>
        </w:rPr>
        <w:t xml:space="preserve"> </w:t>
      </w:r>
      <w:r w:rsidRPr="00243A0B">
        <w:rPr>
          <w:rFonts w:cs="Sylfaen"/>
          <w:b w:val="0"/>
          <w:szCs w:val="22"/>
        </w:rPr>
        <w:t>քաղաքականության</w:t>
      </w:r>
      <w:r w:rsidRPr="00243A0B">
        <w:rPr>
          <w:rFonts w:cs="Sylfaen"/>
          <w:b w:val="0"/>
          <w:szCs w:val="22"/>
          <w:lang w:val="en-US"/>
        </w:rPr>
        <w:t xml:space="preserve"> </w:t>
      </w:r>
      <w:r w:rsidRPr="00243A0B">
        <w:rPr>
          <w:rFonts w:cs="Sylfaen"/>
          <w:b w:val="0"/>
          <w:szCs w:val="22"/>
        </w:rPr>
        <w:t>մեջ</w:t>
      </w:r>
      <w:r w:rsidRPr="00243A0B">
        <w:rPr>
          <w:rFonts w:cs="Sylfaen"/>
          <w:b w:val="0"/>
          <w:szCs w:val="22"/>
          <w:lang w:val="en-US"/>
        </w:rPr>
        <w:t xml:space="preserve"> </w:t>
      </w:r>
      <w:r w:rsidRPr="00243A0B">
        <w:rPr>
          <w:rFonts w:cs="Sylfaen"/>
          <w:b w:val="0"/>
          <w:szCs w:val="22"/>
        </w:rPr>
        <w:t>որպես</w:t>
      </w:r>
      <w:r w:rsidRPr="00243A0B">
        <w:rPr>
          <w:rFonts w:cs="Sylfaen"/>
          <w:b w:val="0"/>
          <w:szCs w:val="22"/>
          <w:lang w:val="en-US"/>
        </w:rPr>
        <w:t xml:space="preserve"> </w:t>
      </w:r>
      <w:r w:rsidRPr="00243A0B">
        <w:rPr>
          <w:rFonts w:cs="Sylfaen"/>
          <w:b w:val="0"/>
          <w:szCs w:val="22"/>
        </w:rPr>
        <w:t>գլխավոր</w:t>
      </w:r>
      <w:r w:rsidRPr="00243A0B">
        <w:rPr>
          <w:rFonts w:cs="Sylfaen"/>
          <w:b w:val="0"/>
          <w:szCs w:val="22"/>
          <w:lang w:val="en-US"/>
        </w:rPr>
        <w:t xml:space="preserve"> </w:t>
      </w:r>
      <w:r w:rsidRPr="00243A0B">
        <w:rPr>
          <w:rFonts w:cs="Sylfaen"/>
          <w:b w:val="0"/>
          <w:szCs w:val="22"/>
        </w:rPr>
        <w:t>նպատակ</w:t>
      </w:r>
      <w:r w:rsidRPr="00243A0B">
        <w:rPr>
          <w:rFonts w:cs="Sylfaen"/>
          <w:b w:val="0"/>
          <w:szCs w:val="22"/>
          <w:lang w:val="en-US"/>
        </w:rPr>
        <w:t xml:space="preserve"> </w:t>
      </w:r>
      <w:r w:rsidRPr="00243A0B">
        <w:rPr>
          <w:rFonts w:cs="Sylfaen"/>
          <w:b w:val="0"/>
          <w:szCs w:val="22"/>
        </w:rPr>
        <w:t>կշարունակվի</w:t>
      </w:r>
      <w:r w:rsidRPr="00243A0B">
        <w:rPr>
          <w:rFonts w:cs="Sylfaen"/>
          <w:b w:val="0"/>
          <w:szCs w:val="22"/>
          <w:lang w:val="en-US"/>
        </w:rPr>
        <w:t xml:space="preserve"> </w:t>
      </w:r>
      <w:r w:rsidRPr="00243A0B">
        <w:rPr>
          <w:rFonts w:cs="Sylfaen"/>
          <w:b w:val="0"/>
          <w:szCs w:val="22"/>
        </w:rPr>
        <w:t>մնալ</w:t>
      </w:r>
      <w:r w:rsidRPr="00243A0B">
        <w:rPr>
          <w:rFonts w:cs="Sylfaen"/>
          <w:b w:val="0"/>
          <w:szCs w:val="22"/>
          <w:lang w:val="en-US"/>
        </w:rPr>
        <w:t xml:space="preserve"> </w:t>
      </w:r>
      <w:r w:rsidRPr="00243A0B">
        <w:rPr>
          <w:rFonts w:cs="Sylfaen"/>
          <w:b w:val="0"/>
          <w:szCs w:val="22"/>
        </w:rPr>
        <w:t>երկրի</w:t>
      </w:r>
      <w:r w:rsidRPr="00243A0B">
        <w:rPr>
          <w:rFonts w:cs="Sylfaen"/>
          <w:b w:val="0"/>
          <w:szCs w:val="22"/>
          <w:lang w:val="en-US"/>
        </w:rPr>
        <w:t xml:space="preserve"> </w:t>
      </w:r>
      <w:r w:rsidRPr="00243A0B">
        <w:rPr>
          <w:rFonts w:cs="Sylfaen"/>
          <w:b w:val="0"/>
          <w:szCs w:val="22"/>
        </w:rPr>
        <w:t>ռեսուրսային</w:t>
      </w:r>
      <w:r w:rsidRPr="00243A0B">
        <w:rPr>
          <w:rFonts w:cs="Sylfaen"/>
          <w:b w:val="0"/>
          <w:szCs w:val="22"/>
          <w:lang w:val="en-US"/>
        </w:rPr>
        <w:t xml:space="preserve"> </w:t>
      </w:r>
      <w:r w:rsidRPr="00243A0B">
        <w:rPr>
          <w:rFonts w:cs="Sylfaen"/>
          <w:b w:val="0"/>
          <w:szCs w:val="22"/>
        </w:rPr>
        <w:t>ներուժի</w:t>
      </w:r>
      <w:r w:rsidRPr="00243A0B">
        <w:rPr>
          <w:rFonts w:cs="Sylfaen"/>
          <w:b w:val="0"/>
          <w:szCs w:val="22"/>
          <w:lang w:val="en-US"/>
        </w:rPr>
        <w:t xml:space="preserve"> </w:t>
      </w:r>
      <w:r w:rsidRPr="00243A0B">
        <w:rPr>
          <w:rFonts w:cs="Sylfaen"/>
          <w:b w:val="0"/>
          <w:szCs w:val="22"/>
        </w:rPr>
        <w:t>օգտագործման</w:t>
      </w:r>
      <w:r w:rsidRPr="00243A0B">
        <w:rPr>
          <w:rFonts w:cs="Sylfaen"/>
          <w:b w:val="0"/>
          <w:szCs w:val="22"/>
          <w:lang w:val="en-US"/>
        </w:rPr>
        <w:t xml:space="preserve"> </w:t>
      </w:r>
      <w:r w:rsidRPr="00243A0B">
        <w:rPr>
          <w:rFonts w:cs="Sylfaen"/>
          <w:b w:val="0"/>
          <w:szCs w:val="22"/>
        </w:rPr>
        <w:t>արդյունավետության</w:t>
      </w:r>
      <w:r w:rsidRPr="00243A0B">
        <w:rPr>
          <w:rFonts w:cs="Sylfaen"/>
          <w:b w:val="0"/>
          <w:szCs w:val="22"/>
          <w:lang w:val="en-US"/>
        </w:rPr>
        <w:t xml:space="preserve"> </w:t>
      </w:r>
      <w:r w:rsidRPr="00243A0B">
        <w:rPr>
          <w:rFonts w:cs="Sylfaen"/>
          <w:b w:val="0"/>
          <w:szCs w:val="22"/>
        </w:rPr>
        <w:t>և</w:t>
      </w:r>
      <w:r w:rsidRPr="00243A0B">
        <w:rPr>
          <w:rFonts w:cs="Sylfaen"/>
          <w:b w:val="0"/>
          <w:szCs w:val="22"/>
          <w:lang w:val="en-US"/>
        </w:rPr>
        <w:t xml:space="preserve"> </w:t>
      </w:r>
      <w:r w:rsidRPr="00243A0B">
        <w:rPr>
          <w:rFonts w:cs="Sylfaen"/>
          <w:b w:val="0"/>
          <w:szCs w:val="22"/>
        </w:rPr>
        <w:t>պարենային</w:t>
      </w:r>
      <w:r w:rsidRPr="00243A0B">
        <w:rPr>
          <w:rFonts w:cs="Sylfaen"/>
          <w:b w:val="0"/>
          <w:szCs w:val="22"/>
          <w:lang w:val="en-US"/>
        </w:rPr>
        <w:t xml:space="preserve"> </w:t>
      </w:r>
      <w:r w:rsidRPr="00243A0B">
        <w:rPr>
          <w:rFonts w:cs="Sylfaen"/>
          <w:b w:val="0"/>
          <w:szCs w:val="22"/>
        </w:rPr>
        <w:t>անվտանգության</w:t>
      </w:r>
      <w:r w:rsidRPr="00243A0B">
        <w:rPr>
          <w:rFonts w:cs="Sylfaen"/>
          <w:b w:val="0"/>
          <w:szCs w:val="22"/>
          <w:lang w:val="en-US"/>
        </w:rPr>
        <w:t xml:space="preserve"> </w:t>
      </w:r>
      <w:r w:rsidRPr="00243A0B">
        <w:rPr>
          <w:rFonts w:cs="Sylfaen"/>
          <w:b w:val="0"/>
          <w:szCs w:val="22"/>
        </w:rPr>
        <w:t>մակարդակի</w:t>
      </w:r>
      <w:r w:rsidRPr="00243A0B">
        <w:rPr>
          <w:rFonts w:cs="Sylfaen"/>
          <w:b w:val="0"/>
          <w:szCs w:val="22"/>
          <w:lang w:val="en-US"/>
        </w:rPr>
        <w:t xml:space="preserve"> </w:t>
      </w:r>
      <w:r w:rsidRPr="00243A0B">
        <w:rPr>
          <w:rFonts w:cs="Sylfaen"/>
          <w:b w:val="0"/>
          <w:szCs w:val="22"/>
        </w:rPr>
        <w:t>բարձրացումը</w:t>
      </w:r>
      <w:r w:rsidRPr="00243A0B">
        <w:rPr>
          <w:rFonts w:cs="Sylfaen"/>
          <w:b w:val="0"/>
          <w:szCs w:val="22"/>
          <w:lang w:val="en-US"/>
        </w:rPr>
        <w:t xml:space="preserve">: </w:t>
      </w:r>
      <w:r w:rsidRPr="00243A0B">
        <w:rPr>
          <w:rFonts w:cs="Sylfaen"/>
          <w:b w:val="0"/>
          <w:szCs w:val="22"/>
        </w:rPr>
        <w:t>Դրա</w:t>
      </w:r>
      <w:r w:rsidRPr="00243A0B">
        <w:rPr>
          <w:rFonts w:cs="Sylfaen"/>
          <w:b w:val="0"/>
          <w:szCs w:val="22"/>
          <w:lang w:val="en-US"/>
        </w:rPr>
        <w:t xml:space="preserve"> </w:t>
      </w:r>
      <w:r w:rsidRPr="00243A0B">
        <w:rPr>
          <w:rFonts w:cs="Sylfaen"/>
          <w:b w:val="0"/>
          <w:szCs w:val="22"/>
        </w:rPr>
        <w:t>հետ</w:t>
      </w:r>
      <w:r w:rsidRPr="00243A0B">
        <w:rPr>
          <w:rFonts w:cs="Sylfaen"/>
          <w:b w:val="0"/>
          <w:szCs w:val="22"/>
          <w:lang w:val="en-US"/>
        </w:rPr>
        <w:t xml:space="preserve"> </w:t>
      </w:r>
      <w:r w:rsidRPr="00243A0B">
        <w:rPr>
          <w:rFonts w:cs="Sylfaen"/>
          <w:b w:val="0"/>
          <w:szCs w:val="22"/>
        </w:rPr>
        <w:t>մեկտեղ</w:t>
      </w:r>
      <w:r w:rsidRPr="00243A0B">
        <w:rPr>
          <w:rFonts w:cs="Sylfaen"/>
          <w:b w:val="0"/>
          <w:szCs w:val="22"/>
          <w:lang w:val="en-US"/>
        </w:rPr>
        <w:t xml:space="preserve"> </w:t>
      </w:r>
      <w:r w:rsidRPr="00243A0B">
        <w:rPr>
          <w:rFonts w:cs="Sylfaen"/>
          <w:b w:val="0"/>
          <w:szCs w:val="22"/>
        </w:rPr>
        <w:t>հետևողական</w:t>
      </w:r>
      <w:r w:rsidRPr="00243A0B">
        <w:rPr>
          <w:rFonts w:cs="Sylfaen"/>
          <w:b w:val="0"/>
          <w:szCs w:val="22"/>
          <w:lang w:val="en-US"/>
        </w:rPr>
        <w:t xml:space="preserve"> </w:t>
      </w:r>
      <w:r w:rsidRPr="00243A0B">
        <w:rPr>
          <w:rFonts w:cs="Sylfaen"/>
          <w:b w:val="0"/>
          <w:szCs w:val="22"/>
        </w:rPr>
        <w:t>աշխատանքներ</w:t>
      </w:r>
      <w:r w:rsidRPr="00243A0B">
        <w:rPr>
          <w:rFonts w:cs="Sylfaen"/>
          <w:b w:val="0"/>
          <w:szCs w:val="22"/>
          <w:lang w:val="en-US"/>
        </w:rPr>
        <w:t xml:space="preserve"> </w:t>
      </w:r>
      <w:r w:rsidRPr="00243A0B">
        <w:rPr>
          <w:rFonts w:cs="Sylfaen"/>
          <w:b w:val="0"/>
          <w:szCs w:val="22"/>
        </w:rPr>
        <w:t>կիրականացվեն</w:t>
      </w:r>
      <w:r w:rsidRPr="00243A0B">
        <w:rPr>
          <w:rFonts w:cs="Sylfaen"/>
          <w:b w:val="0"/>
          <w:szCs w:val="22"/>
          <w:lang w:val="en-US"/>
        </w:rPr>
        <w:t xml:space="preserve"> </w:t>
      </w:r>
      <w:r w:rsidRPr="00243A0B">
        <w:rPr>
          <w:rFonts w:cs="Sylfaen"/>
          <w:b w:val="0"/>
          <w:szCs w:val="22"/>
        </w:rPr>
        <w:t>գյուղատնտեսությունում</w:t>
      </w:r>
      <w:r w:rsidRPr="00243A0B">
        <w:rPr>
          <w:rFonts w:cs="Sylfaen"/>
          <w:b w:val="0"/>
          <w:szCs w:val="22"/>
          <w:lang w:val="en-US"/>
        </w:rPr>
        <w:t xml:space="preserve"> </w:t>
      </w:r>
      <w:r w:rsidRPr="00243A0B">
        <w:rPr>
          <w:rFonts w:cs="Sylfaen"/>
          <w:b w:val="0"/>
          <w:szCs w:val="22"/>
        </w:rPr>
        <w:t>արդիական</w:t>
      </w:r>
      <w:r w:rsidRPr="00243A0B">
        <w:rPr>
          <w:rFonts w:cs="Sylfaen"/>
          <w:b w:val="0"/>
          <w:szCs w:val="22"/>
          <w:lang w:val="en-US"/>
        </w:rPr>
        <w:t xml:space="preserve"> </w:t>
      </w:r>
      <w:r w:rsidRPr="00243A0B">
        <w:rPr>
          <w:rFonts w:cs="Sylfaen"/>
          <w:b w:val="0"/>
          <w:szCs w:val="22"/>
        </w:rPr>
        <w:t>տեխնոլոգիաների</w:t>
      </w:r>
      <w:r w:rsidRPr="00243A0B">
        <w:rPr>
          <w:rFonts w:cs="Sylfaen"/>
          <w:b w:val="0"/>
          <w:szCs w:val="22"/>
          <w:lang w:val="en-US"/>
        </w:rPr>
        <w:t xml:space="preserve"> </w:t>
      </w:r>
      <w:r w:rsidRPr="00243A0B">
        <w:rPr>
          <w:rFonts w:cs="Sylfaen"/>
          <w:b w:val="0"/>
          <w:szCs w:val="22"/>
        </w:rPr>
        <w:t>ներդրման</w:t>
      </w:r>
      <w:r w:rsidRPr="00243A0B">
        <w:rPr>
          <w:rFonts w:cs="Sylfaen"/>
          <w:b w:val="0"/>
          <w:szCs w:val="22"/>
          <w:lang w:val="en-US"/>
        </w:rPr>
        <w:t xml:space="preserve">, </w:t>
      </w:r>
      <w:r w:rsidRPr="00243A0B">
        <w:rPr>
          <w:rFonts w:cs="Sylfaen"/>
          <w:b w:val="0"/>
          <w:szCs w:val="22"/>
        </w:rPr>
        <w:t>փոքր</w:t>
      </w:r>
      <w:r w:rsidRPr="00243A0B">
        <w:rPr>
          <w:rFonts w:cs="Sylfaen"/>
          <w:b w:val="0"/>
          <w:szCs w:val="22"/>
          <w:lang w:val="en-US"/>
        </w:rPr>
        <w:t xml:space="preserve"> </w:t>
      </w:r>
      <w:r w:rsidRPr="00243A0B">
        <w:rPr>
          <w:rFonts w:cs="Sylfaen"/>
          <w:b w:val="0"/>
          <w:szCs w:val="22"/>
        </w:rPr>
        <w:t>և</w:t>
      </w:r>
      <w:r w:rsidRPr="00243A0B">
        <w:rPr>
          <w:rFonts w:cs="Sylfaen"/>
          <w:b w:val="0"/>
          <w:szCs w:val="22"/>
          <w:lang w:val="en-US"/>
        </w:rPr>
        <w:t xml:space="preserve"> </w:t>
      </w:r>
      <w:r w:rsidRPr="00243A0B">
        <w:rPr>
          <w:rFonts w:cs="Sylfaen"/>
          <w:b w:val="0"/>
          <w:szCs w:val="22"/>
        </w:rPr>
        <w:t>միջին</w:t>
      </w:r>
      <w:r w:rsidRPr="00243A0B">
        <w:rPr>
          <w:rFonts w:cs="Sylfaen"/>
          <w:b w:val="0"/>
          <w:szCs w:val="22"/>
          <w:lang w:val="en-US"/>
        </w:rPr>
        <w:t xml:space="preserve"> </w:t>
      </w:r>
      <w:r w:rsidRPr="00243A0B">
        <w:rPr>
          <w:rFonts w:cs="Sylfaen"/>
          <w:b w:val="0"/>
          <w:szCs w:val="22"/>
        </w:rPr>
        <w:t>գյուղացիական</w:t>
      </w:r>
      <w:r w:rsidRPr="00243A0B">
        <w:rPr>
          <w:rFonts w:cs="Sylfaen"/>
          <w:b w:val="0"/>
          <w:szCs w:val="22"/>
          <w:lang w:val="en-US"/>
        </w:rPr>
        <w:t xml:space="preserve"> </w:t>
      </w:r>
      <w:r w:rsidRPr="00243A0B">
        <w:rPr>
          <w:rFonts w:cs="Sylfaen"/>
          <w:b w:val="0"/>
          <w:szCs w:val="22"/>
        </w:rPr>
        <w:t>տնտեսությունների</w:t>
      </w:r>
      <w:r w:rsidRPr="00243A0B">
        <w:rPr>
          <w:rFonts w:cs="Sylfaen"/>
          <w:b w:val="0"/>
          <w:szCs w:val="22"/>
          <w:lang w:val="en-US"/>
        </w:rPr>
        <w:t xml:space="preserve">, </w:t>
      </w:r>
      <w:r w:rsidRPr="00243A0B">
        <w:rPr>
          <w:rFonts w:cs="Sylfaen"/>
          <w:b w:val="0"/>
          <w:szCs w:val="22"/>
        </w:rPr>
        <w:t>ագրովե</w:t>
      </w:r>
      <w:r w:rsidR="00E92097">
        <w:rPr>
          <w:rFonts w:cs="Sylfaen"/>
          <w:b w:val="0"/>
          <w:szCs w:val="22"/>
          <w:lang w:val="en-US"/>
        </w:rPr>
        <w:softHyphen/>
      </w:r>
      <w:r w:rsidRPr="00243A0B">
        <w:rPr>
          <w:rFonts w:cs="Sylfaen"/>
          <w:b w:val="0"/>
          <w:szCs w:val="22"/>
        </w:rPr>
        <w:t>րամշակ</w:t>
      </w:r>
      <w:r w:rsidR="00E92097">
        <w:rPr>
          <w:rFonts w:cs="Sylfaen"/>
          <w:b w:val="0"/>
          <w:szCs w:val="22"/>
          <w:lang w:val="en-US"/>
        </w:rPr>
        <w:softHyphen/>
      </w:r>
      <w:r w:rsidRPr="00243A0B">
        <w:rPr>
          <w:rFonts w:cs="Sylfaen"/>
          <w:b w:val="0"/>
          <w:szCs w:val="22"/>
        </w:rPr>
        <w:t>ման</w:t>
      </w:r>
      <w:r w:rsidRPr="00243A0B">
        <w:rPr>
          <w:rFonts w:cs="Sylfaen"/>
          <w:b w:val="0"/>
          <w:szCs w:val="22"/>
          <w:lang w:val="en-US"/>
        </w:rPr>
        <w:t xml:space="preserve"> </w:t>
      </w:r>
      <w:r w:rsidRPr="00243A0B">
        <w:rPr>
          <w:rFonts w:cs="Sylfaen"/>
          <w:b w:val="0"/>
          <w:szCs w:val="22"/>
        </w:rPr>
        <w:t>ոլորտի</w:t>
      </w:r>
      <w:r w:rsidRPr="00243A0B">
        <w:rPr>
          <w:rFonts w:cs="Sylfaen"/>
          <w:b w:val="0"/>
          <w:szCs w:val="22"/>
          <w:lang w:val="en-US"/>
        </w:rPr>
        <w:t xml:space="preserve"> </w:t>
      </w:r>
      <w:r w:rsidRPr="00243A0B">
        <w:rPr>
          <w:rFonts w:cs="Sylfaen"/>
          <w:b w:val="0"/>
          <w:szCs w:val="22"/>
        </w:rPr>
        <w:t>վարկավորման</w:t>
      </w:r>
      <w:r w:rsidRPr="00243A0B">
        <w:rPr>
          <w:rFonts w:cs="Sylfaen"/>
          <w:b w:val="0"/>
          <w:szCs w:val="22"/>
          <w:lang w:val="en-US"/>
        </w:rPr>
        <w:t xml:space="preserve"> </w:t>
      </w:r>
      <w:r w:rsidRPr="00243A0B">
        <w:rPr>
          <w:rFonts w:cs="Sylfaen"/>
          <w:b w:val="0"/>
          <w:szCs w:val="22"/>
        </w:rPr>
        <w:t>բարելավման</w:t>
      </w:r>
      <w:r w:rsidRPr="00243A0B">
        <w:rPr>
          <w:rFonts w:cs="Sylfaen"/>
          <w:b w:val="0"/>
          <w:szCs w:val="22"/>
          <w:lang w:val="en-US"/>
        </w:rPr>
        <w:t xml:space="preserve">, </w:t>
      </w:r>
      <w:r w:rsidRPr="00243A0B">
        <w:rPr>
          <w:rFonts w:cs="Sylfaen"/>
          <w:b w:val="0"/>
          <w:szCs w:val="22"/>
        </w:rPr>
        <w:t>ոլորտը</w:t>
      </w:r>
      <w:r w:rsidRPr="00243A0B">
        <w:rPr>
          <w:rFonts w:cs="Sylfaen"/>
          <w:b w:val="0"/>
          <w:szCs w:val="22"/>
          <w:lang w:val="en-US"/>
        </w:rPr>
        <w:t xml:space="preserve"> </w:t>
      </w:r>
      <w:r w:rsidRPr="00243A0B">
        <w:rPr>
          <w:rFonts w:cs="Sylfaen"/>
          <w:b w:val="0"/>
          <w:szCs w:val="22"/>
        </w:rPr>
        <w:t>սպասարկող</w:t>
      </w:r>
      <w:r w:rsidRPr="00243A0B">
        <w:rPr>
          <w:rFonts w:cs="Sylfaen"/>
          <w:b w:val="0"/>
          <w:szCs w:val="22"/>
          <w:lang w:val="en-US"/>
        </w:rPr>
        <w:t xml:space="preserve"> </w:t>
      </w:r>
      <w:r w:rsidRPr="00243A0B">
        <w:rPr>
          <w:rFonts w:cs="Sylfaen"/>
          <w:b w:val="0"/>
          <w:szCs w:val="22"/>
        </w:rPr>
        <w:t>ենթակառուցվածքների</w:t>
      </w:r>
      <w:r w:rsidRPr="00243A0B">
        <w:rPr>
          <w:rFonts w:cs="Sylfaen"/>
          <w:b w:val="0"/>
          <w:szCs w:val="22"/>
          <w:lang w:val="en-US"/>
        </w:rPr>
        <w:t xml:space="preserve"> </w:t>
      </w:r>
      <w:r w:rsidRPr="00243A0B">
        <w:rPr>
          <w:rFonts w:cs="Sylfaen"/>
          <w:b w:val="0"/>
          <w:szCs w:val="22"/>
        </w:rPr>
        <w:t>զարգացման</w:t>
      </w:r>
      <w:r w:rsidRPr="00243A0B">
        <w:rPr>
          <w:rFonts w:cs="Sylfaen"/>
          <w:b w:val="0"/>
          <w:szCs w:val="22"/>
          <w:lang w:val="en-US"/>
        </w:rPr>
        <w:t xml:space="preserve"> </w:t>
      </w:r>
      <w:r w:rsidRPr="00243A0B">
        <w:rPr>
          <w:rFonts w:cs="Sylfaen"/>
          <w:b w:val="0"/>
          <w:szCs w:val="22"/>
        </w:rPr>
        <w:t>օրենսդ</w:t>
      </w:r>
      <w:r w:rsidRPr="00243A0B">
        <w:rPr>
          <w:rFonts w:cs="Sylfaen"/>
          <w:b w:val="0"/>
          <w:szCs w:val="22"/>
          <w:lang w:val="hy-AM"/>
        </w:rPr>
        <w:t xml:space="preserve"> </w:t>
      </w:r>
      <w:r w:rsidRPr="00243A0B">
        <w:rPr>
          <w:rFonts w:cs="Sylfaen"/>
          <w:b w:val="0"/>
          <w:szCs w:val="22"/>
        </w:rPr>
        <w:t>րական</w:t>
      </w:r>
      <w:r w:rsidRPr="00243A0B">
        <w:rPr>
          <w:rFonts w:cs="Sylfaen"/>
          <w:b w:val="0"/>
          <w:szCs w:val="22"/>
          <w:lang w:val="en-US"/>
        </w:rPr>
        <w:t xml:space="preserve"> </w:t>
      </w:r>
      <w:r w:rsidRPr="00243A0B">
        <w:rPr>
          <w:rFonts w:cs="Sylfaen"/>
          <w:b w:val="0"/>
          <w:szCs w:val="22"/>
        </w:rPr>
        <w:t>հիմքերի</w:t>
      </w:r>
      <w:r w:rsidRPr="00243A0B">
        <w:rPr>
          <w:rFonts w:cs="Sylfaen"/>
          <w:b w:val="0"/>
          <w:szCs w:val="22"/>
          <w:lang w:val="en-US"/>
        </w:rPr>
        <w:t xml:space="preserve"> </w:t>
      </w:r>
      <w:r w:rsidRPr="00243A0B">
        <w:rPr>
          <w:rFonts w:cs="Sylfaen"/>
          <w:b w:val="0"/>
          <w:szCs w:val="22"/>
        </w:rPr>
        <w:t>բարելավման</w:t>
      </w:r>
      <w:r w:rsidRPr="00243A0B">
        <w:rPr>
          <w:rFonts w:cs="Sylfaen"/>
          <w:b w:val="0"/>
          <w:szCs w:val="22"/>
          <w:lang w:val="en-US"/>
        </w:rPr>
        <w:t xml:space="preserve"> </w:t>
      </w:r>
      <w:r w:rsidRPr="00243A0B">
        <w:rPr>
          <w:rFonts w:cs="Sylfaen"/>
          <w:b w:val="0"/>
          <w:szCs w:val="22"/>
        </w:rPr>
        <w:t>և</w:t>
      </w:r>
      <w:r w:rsidRPr="00243A0B">
        <w:rPr>
          <w:rFonts w:cs="Sylfaen"/>
          <w:b w:val="0"/>
          <w:szCs w:val="22"/>
          <w:lang w:val="en-US"/>
        </w:rPr>
        <w:t xml:space="preserve"> </w:t>
      </w:r>
      <w:r w:rsidRPr="00243A0B">
        <w:rPr>
          <w:rFonts w:cs="Sylfaen"/>
          <w:b w:val="0"/>
          <w:szCs w:val="22"/>
        </w:rPr>
        <w:t>ագրարային</w:t>
      </w:r>
      <w:r w:rsidRPr="00243A0B">
        <w:rPr>
          <w:rFonts w:cs="Sylfaen"/>
          <w:b w:val="0"/>
          <w:szCs w:val="22"/>
          <w:lang w:val="en-US"/>
        </w:rPr>
        <w:t xml:space="preserve"> </w:t>
      </w:r>
      <w:r w:rsidRPr="00243A0B">
        <w:rPr>
          <w:rFonts w:cs="Sylfaen"/>
          <w:b w:val="0"/>
          <w:szCs w:val="22"/>
        </w:rPr>
        <w:t>ոլորտում</w:t>
      </w:r>
      <w:r w:rsidRPr="00243A0B">
        <w:rPr>
          <w:rFonts w:cs="Sylfaen"/>
          <w:b w:val="0"/>
          <w:szCs w:val="22"/>
          <w:lang w:val="en-US"/>
        </w:rPr>
        <w:t xml:space="preserve"> </w:t>
      </w:r>
      <w:r w:rsidRPr="00243A0B">
        <w:rPr>
          <w:rFonts w:cs="Sylfaen"/>
          <w:b w:val="0"/>
          <w:szCs w:val="22"/>
        </w:rPr>
        <w:t>տնտեսավարման</w:t>
      </w:r>
      <w:r w:rsidRPr="00243A0B">
        <w:rPr>
          <w:rFonts w:cs="Sylfaen"/>
          <w:b w:val="0"/>
          <w:szCs w:val="22"/>
          <w:lang w:val="en-US"/>
        </w:rPr>
        <w:t xml:space="preserve"> </w:t>
      </w:r>
      <w:r w:rsidRPr="00243A0B">
        <w:rPr>
          <w:rFonts w:cs="Sylfaen"/>
          <w:b w:val="0"/>
          <w:szCs w:val="22"/>
        </w:rPr>
        <w:t>ձևերի</w:t>
      </w:r>
      <w:r w:rsidRPr="00243A0B">
        <w:rPr>
          <w:rFonts w:cs="Sylfaen"/>
          <w:b w:val="0"/>
          <w:szCs w:val="22"/>
          <w:lang w:val="en-US"/>
        </w:rPr>
        <w:t xml:space="preserve"> </w:t>
      </w:r>
      <w:r w:rsidRPr="00243A0B">
        <w:rPr>
          <w:rFonts w:cs="Sylfaen"/>
          <w:b w:val="0"/>
          <w:szCs w:val="22"/>
        </w:rPr>
        <w:t>զարգացման</w:t>
      </w:r>
      <w:r w:rsidRPr="00243A0B">
        <w:rPr>
          <w:rFonts w:cs="Sylfaen"/>
          <w:b w:val="0"/>
          <w:szCs w:val="22"/>
          <w:lang w:val="en-US"/>
        </w:rPr>
        <w:t xml:space="preserve"> </w:t>
      </w:r>
      <w:r w:rsidRPr="00243A0B">
        <w:rPr>
          <w:rFonts w:cs="Sylfaen"/>
          <w:b w:val="0"/>
          <w:szCs w:val="22"/>
        </w:rPr>
        <w:t>ուղղությամբ</w:t>
      </w:r>
      <w:r w:rsidRPr="00243A0B">
        <w:rPr>
          <w:rFonts w:cs="Sylfaen"/>
          <w:b w:val="0"/>
          <w:szCs w:val="22"/>
          <w:lang w:val="en-US"/>
        </w:rPr>
        <w:t xml:space="preserve">, </w:t>
      </w:r>
      <w:r w:rsidRPr="00243A0B">
        <w:rPr>
          <w:rFonts w:cs="Sylfaen"/>
          <w:b w:val="0"/>
          <w:szCs w:val="22"/>
        </w:rPr>
        <w:t>ինչը</w:t>
      </w:r>
      <w:r w:rsidRPr="00243A0B">
        <w:rPr>
          <w:rFonts w:cs="Sylfaen"/>
          <w:b w:val="0"/>
          <w:szCs w:val="22"/>
          <w:lang w:val="en-US"/>
        </w:rPr>
        <w:t xml:space="preserve"> </w:t>
      </w:r>
      <w:r w:rsidRPr="00243A0B">
        <w:rPr>
          <w:rFonts w:cs="Sylfaen"/>
          <w:b w:val="0"/>
          <w:szCs w:val="22"/>
        </w:rPr>
        <w:t>նպաստավոր</w:t>
      </w:r>
      <w:r w:rsidRPr="00243A0B">
        <w:rPr>
          <w:rFonts w:cs="Sylfaen"/>
          <w:b w:val="0"/>
          <w:szCs w:val="22"/>
          <w:lang w:val="en-US"/>
        </w:rPr>
        <w:t xml:space="preserve"> </w:t>
      </w:r>
      <w:r w:rsidRPr="00243A0B">
        <w:rPr>
          <w:rFonts w:cs="Sylfaen"/>
          <w:b w:val="0"/>
          <w:szCs w:val="22"/>
        </w:rPr>
        <w:t>պայմաններ</w:t>
      </w:r>
      <w:r w:rsidRPr="00243A0B">
        <w:rPr>
          <w:rFonts w:cs="Sylfaen"/>
          <w:b w:val="0"/>
          <w:szCs w:val="22"/>
          <w:lang w:val="en-US"/>
        </w:rPr>
        <w:t xml:space="preserve"> </w:t>
      </w:r>
      <w:r w:rsidRPr="00243A0B">
        <w:rPr>
          <w:rFonts w:cs="Sylfaen"/>
          <w:b w:val="0"/>
          <w:szCs w:val="22"/>
        </w:rPr>
        <w:t>կստեղծի</w:t>
      </w:r>
      <w:r w:rsidRPr="00243A0B">
        <w:rPr>
          <w:rFonts w:cs="Sylfaen"/>
          <w:b w:val="0"/>
          <w:szCs w:val="22"/>
          <w:lang w:val="en-US"/>
        </w:rPr>
        <w:t xml:space="preserve"> </w:t>
      </w:r>
      <w:r w:rsidRPr="00243A0B">
        <w:rPr>
          <w:rFonts w:cs="Sylfaen"/>
          <w:b w:val="0"/>
          <w:szCs w:val="22"/>
        </w:rPr>
        <w:t>ագրարային</w:t>
      </w:r>
      <w:r w:rsidRPr="00243A0B">
        <w:rPr>
          <w:rFonts w:cs="Sylfaen"/>
          <w:b w:val="0"/>
          <w:szCs w:val="22"/>
          <w:lang w:val="en-US"/>
        </w:rPr>
        <w:t xml:space="preserve"> </w:t>
      </w:r>
      <w:r w:rsidRPr="00243A0B">
        <w:rPr>
          <w:rFonts w:cs="Sylfaen"/>
          <w:b w:val="0"/>
          <w:szCs w:val="22"/>
        </w:rPr>
        <w:t>ոլորտի</w:t>
      </w:r>
      <w:r w:rsidRPr="00243A0B">
        <w:rPr>
          <w:rFonts w:cs="Sylfaen"/>
          <w:b w:val="0"/>
          <w:szCs w:val="22"/>
          <w:lang w:val="en-US"/>
        </w:rPr>
        <w:t xml:space="preserve"> </w:t>
      </w:r>
      <w:r w:rsidRPr="00243A0B">
        <w:rPr>
          <w:rFonts w:cs="Sylfaen"/>
          <w:b w:val="0"/>
          <w:szCs w:val="22"/>
        </w:rPr>
        <w:t>մասնավոր</w:t>
      </w:r>
      <w:r w:rsidRPr="00243A0B">
        <w:rPr>
          <w:rFonts w:cs="Sylfaen"/>
          <w:b w:val="0"/>
          <w:szCs w:val="22"/>
          <w:lang w:val="en-US"/>
        </w:rPr>
        <w:t xml:space="preserve"> </w:t>
      </w:r>
      <w:r w:rsidRPr="00243A0B">
        <w:rPr>
          <w:rFonts w:cs="Sylfaen"/>
          <w:b w:val="0"/>
          <w:szCs w:val="22"/>
        </w:rPr>
        <w:t>հատվածի</w:t>
      </w:r>
      <w:r w:rsidRPr="00243A0B">
        <w:rPr>
          <w:rFonts w:cs="Sylfaen"/>
          <w:b w:val="0"/>
          <w:szCs w:val="22"/>
          <w:lang w:val="en-US"/>
        </w:rPr>
        <w:t xml:space="preserve">  </w:t>
      </w:r>
      <w:r w:rsidRPr="00243A0B">
        <w:rPr>
          <w:rFonts w:cs="Sylfaen"/>
          <w:b w:val="0"/>
          <w:szCs w:val="22"/>
        </w:rPr>
        <w:t>կարողությունների</w:t>
      </w:r>
      <w:r w:rsidRPr="00243A0B">
        <w:rPr>
          <w:rFonts w:cs="Sylfaen"/>
          <w:b w:val="0"/>
          <w:szCs w:val="22"/>
          <w:lang w:val="en-US"/>
        </w:rPr>
        <w:t xml:space="preserve"> </w:t>
      </w:r>
      <w:r w:rsidRPr="00243A0B">
        <w:rPr>
          <w:rFonts w:cs="Sylfaen"/>
          <w:b w:val="0"/>
          <w:szCs w:val="22"/>
        </w:rPr>
        <w:t>ընդլայնման</w:t>
      </w:r>
      <w:r w:rsidRPr="00243A0B">
        <w:rPr>
          <w:rFonts w:cs="Sylfaen"/>
          <w:b w:val="0"/>
          <w:szCs w:val="22"/>
          <w:lang w:val="en-US"/>
        </w:rPr>
        <w:t xml:space="preserve"> </w:t>
      </w:r>
      <w:r w:rsidRPr="00243A0B">
        <w:rPr>
          <w:rFonts w:cs="Sylfaen"/>
          <w:b w:val="0"/>
          <w:szCs w:val="22"/>
        </w:rPr>
        <w:t>և</w:t>
      </w:r>
      <w:r w:rsidRPr="00243A0B">
        <w:rPr>
          <w:rFonts w:cs="Sylfaen"/>
          <w:b w:val="0"/>
          <w:szCs w:val="22"/>
          <w:lang w:val="en-US"/>
        </w:rPr>
        <w:t xml:space="preserve"> </w:t>
      </w:r>
      <w:r w:rsidRPr="00243A0B">
        <w:rPr>
          <w:rFonts w:cs="Sylfaen"/>
          <w:b w:val="0"/>
          <w:szCs w:val="22"/>
        </w:rPr>
        <w:t>տնտեսավարողների</w:t>
      </w:r>
      <w:r w:rsidRPr="00243A0B">
        <w:rPr>
          <w:rFonts w:cs="Sylfaen"/>
          <w:b w:val="0"/>
          <w:szCs w:val="22"/>
          <w:lang w:val="en-US"/>
        </w:rPr>
        <w:t xml:space="preserve"> </w:t>
      </w:r>
      <w:r w:rsidRPr="00243A0B">
        <w:rPr>
          <w:rFonts w:cs="Sylfaen"/>
          <w:b w:val="0"/>
          <w:szCs w:val="22"/>
        </w:rPr>
        <w:t>գործունեության</w:t>
      </w:r>
      <w:r w:rsidRPr="00243A0B">
        <w:rPr>
          <w:rFonts w:cs="Sylfaen"/>
          <w:b w:val="0"/>
          <w:szCs w:val="22"/>
          <w:lang w:val="en-US"/>
        </w:rPr>
        <w:t xml:space="preserve"> </w:t>
      </w:r>
      <w:r w:rsidRPr="00243A0B">
        <w:rPr>
          <w:rFonts w:cs="Sylfaen"/>
          <w:b w:val="0"/>
          <w:szCs w:val="22"/>
        </w:rPr>
        <w:t>արդյունավետության</w:t>
      </w:r>
      <w:r w:rsidRPr="00243A0B">
        <w:rPr>
          <w:rFonts w:cs="Sylfaen"/>
          <w:b w:val="0"/>
          <w:szCs w:val="22"/>
          <w:lang w:val="en-US"/>
        </w:rPr>
        <w:t xml:space="preserve"> </w:t>
      </w:r>
      <w:r w:rsidRPr="00243A0B">
        <w:rPr>
          <w:rFonts w:cs="Sylfaen"/>
          <w:b w:val="0"/>
          <w:szCs w:val="22"/>
        </w:rPr>
        <w:t>բարձրացման</w:t>
      </w:r>
      <w:r w:rsidRPr="00243A0B">
        <w:rPr>
          <w:rFonts w:cs="Sylfaen"/>
          <w:b w:val="0"/>
          <w:szCs w:val="22"/>
          <w:lang w:val="en-US"/>
        </w:rPr>
        <w:t xml:space="preserve"> </w:t>
      </w:r>
      <w:r w:rsidRPr="00243A0B">
        <w:rPr>
          <w:rFonts w:cs="Sylfaen"/>
          <w:b w:val="0"/>
          <w:szCs w:val="22"/>
        </w:rPr>
        <w:t>համար</w:t>
      </w:r>
      <w:r w:rsidRPr="00243A0B">
        <w:rPr>
          <w:rFonts w:cs="Sylfaen"/>
          <w:b w:val="0"/>
          <w:szCs w:val="22"/>
          <w:lang w:val="en-US"/>
        </w:rPr>
        <w:t>:</w:t>
      </w:r>
    </w:p>
    <w:p w14:paraId="2DE216BA" w14:textId="56D96D35" w:rsidR="00243A0B" w:rsidRPr="00243A0B" w:rsidRDefault="00243A0B" w:rsidP="00243A0B">
      <w:pPr>
        <w:tabs>
          <w:tab w:val="left" w:pos="851"/>
          <w:tab w:val="left" w:pos="993"/>
        </w:tabs>
        <w:spacing w:before="0"/>
        <w:ind w:firstLine="450"/>
        <w:contextualSpacing w:val="0"/>
        <w:rPr>
          <w:rFonts w:cs="Sylfaen"/>
          <w:b w:val="0"/>
          <w:szCs w:val="22"/>
          <w:lang w:val="en-US"/>
        </w:rPr>
      </w:pPr>
      <w:r w:rsidRPr="00243A0B">
        <w:rPr>
          <w:rFonts w:cs="Sylfaen"/>
          <w:b w:val="0"/>
          <w:szCs w:val="22"/>
        </w:rPr>
        <w:t>Ագրարային</w:t>
      </w:r>
      <w:r w:rsidRPr="00243A0B">
        <w:rPr>
          <w:rFonts w:cs="Sylfaen"/>
          <w:b w:val="0"/>
          <w:szCs w:val="22"/>
          <w:lang w:val="en-US"/>
        </w:rPr>
        <w:t xml:space="preserve"> </w:t>
      </w:r>
      <w:r w:rsidRPr="00243A0B">
        <w:rPr>
          <w:rFonts w:cs="Sylfaen"/>
          <w:b w:val="0"/>
          <w:szCs w:val="22"/>
        </w:rPr>
        <w:t>ոլորտում</w:t>
      </w:r>
      <w:r w:rsidRPr="00243A0B">
        <w:rPr>
          <w:rFonts w:cs="Sylfaen"/>
          <w:b w:val="0"/>
          <w:szCs w:val="22"/>
          <w:lang w:val="en-US"/>
        </w:rPr>
        <w:t xml:space="preserve"> </w:t>
      </w:r>
      <w:r w:rsidRPr="00243A0B">
        <w:rPr>
          <w:rFonts w:cs="Sylfaen"/>
          <w:b w:val="0"/>
          <w:szCs w:val="22"/>
        </w:rPr>
        <w:t>պետական</w:t>
      </w:r>
      <w:r w:rsidRPr="00243A0B">
        <w:rPr>
          <w:rFonts w:cs="Sylfaen"/>
          <w:b w:val="0"/>
          <w:szCs w:val="22"/>
          <w:lang w:val="en-US"/>
        </w:rPr>
        <w:t xml:space="preserve"> </w:t>
      </w:r>
      <w:r w:rsidRPr="00243A0B">
        <w:rPr>
          <w:rFonts w:cs="Sylfaen"/>
          <w:b w:val="0"/>
          <w:szCs w:val="22"/>
        </w:rPr>
        <w:t>քաղաքականության</w:t>
      </w:r>
      <w:r w:rsidRPr="00243A0B">
        <w:rPr>
          <w:rFonts w:cs="Sylfaen"/>
          <w:b w:val="0"/>
          <w:szCs w:val="22"/>
          <w:lang w:val="en-US"/>
        </w:rPr>
        <w:t xml:space="preserve"> </w:t>
      </w:r>
      <w:r w:rsidRPr="00243A0B">
        <w:rPr>
          <w:rFonts w:cs="Sylfaen"/>
          <w:b w:val="0"/>
          <w:szCs w:val="22"/>
        </w:rPr>
        <w:t>նպատակներն</w:t>
      </w:r>
      <w:r w:rsidRPr="00243A0B">
        <w:rPr>
          <w:rFonts w:cs="Sylfaen"/>
          <w:b w:val="0"/>
          <w:szCs w:val="22"/>
          <w:lang w:val="en-US"/>
        </w:rPr>
        <w:t xml:space="preserve"> </w:t>
      </w:r>
      <w:r w:rsidRPr="00243A0B">
        <w:rPr>
          <w:rFonts w:cs="Sylfaen"/>
          <w:b w:val="0"/>
          <w:szCs w:val="22"/>
        </w:rPr>
        <w:t>ու</w:t>
      </w:r>
      <w:r w:rsidRPr="00243A0B">
        <w:rPr>
          <w:rFonts w:cs="Sylfaen"/>
          <w:b w:val="0"/>
          <w:szCs w:val="22"/>
          <w:lang w:val="en-US"/>
        </w:rPr>
        <w:t xml:space="preserve"> </w:t>
      </w:r>
      <w:r w:rsidRPr="00243A0B">
        <w:rPr>
          <w:rFonts w:cs="Sylfaen"/>
          <w:b w:val="0"/>
          <w:szCs w:val="22"/>
        </w:rPr>
        <w:t>գերակայու</w:t>
      </w:r>
      <w:r w:rsidR="00E92097">
        <w:rPr>
          <w:rFonts w:cs="Sylfaen"/>
          <w:b w:val="0"/>
          <w:szCs w:val="22"/>
          <w:lang w:val="en-US"/>
        </w:rPr>
        <w:softHyphen/>
      </w:r>
      <w:r w:rsidRPr="00243A0B">
        <w:rPr>
          <w:rFonts w:cs="Sylfaen"/>
          <w:b w:val="0"/>
          <w:szCs w:val="22"/>
        </w:rPr>
        <w:t>թյունները</w:t>
      </w:r>
      <w:r w:rsidRPr="00243A0B">
        <w:rPr>
          <w:rFonts w:cs="Sylfaen"/>
          <w:b w:val="0"/>
          <w:szCs w:val="22"/>
          <w:lang w:val="en-US"/>
        </w:rPr>
        <w:t xml:space="preserve"> </w:t>
      </w:r>
      <w:r w:rsidRPr="00243A0B">
        <w:rPr>
          <w:rFonts w:cs="Sylfaen"/>
          <w:b w:val="0"/>
          <w:szCs w:val="22"/>
        </w:rPr>
        <w:t>համահունչ</w:t>
      </w:r>
      <w:r w:rsidRPr="00243A0B">
        <w:rPr>
          <w:rFonts w:cs="Sylfaen"/>
          <w:b w:val="0"/>
          <w:szCs w:val="22"/>
          <w:lang w:val="en-US"/>
        </w:rPr>
        <w:t xml:space="preserve"> </w:t>
      </w:r>
      <w:r w:rsidRPr="00243A0B">
        <w:rPr>
          <w:rFonts w:cs="Sylfaen"/>
          <w:b w:val="0"/>
          <w:szCs w:val="22"/>
        </w:rPr>
        <w:t>են</w:t>
      </w:r>
      <w:r w:rsidRPr="00243A0B">
        <w:rPr>
          <w:rFonts w:cs="Sylfaen"/>
          <w:b w:val="0"/>
          <w:szCs w:val="22"/>
          <w:lang w:val="en-US"/>
        </w:rPr>
        <w:t xml:space="preserve"> </w:t>
      </w:r>
      <w:r w:rsidRPr="00243A0B">
        <w:rPr>
          <w:rFonts w:cs="Sylfaen"/>
          <w:b w:val="0"/>
          <w:szCs w:val="22"/>
        </w:rPr>
        <w:t>ՀՀ</w:t>
      </w:r>
      <w:r w:rsidRPr="00243A0B">
        <w:rPr>
          <w:rFonts w:cs="Sylfaen"/>
          <w:b w:val="0"/>
          <w:szCs w:val="22"/>
          <w:lang w:val="en-US"/>
        </w:rPr>
        <w:t xml:space="preserve"> </w:t>
      </w:r>
      <w:r w:rsidRPr="00243A0B">
        <w:rPr>
          <w:rFonts w:cs="Sylfaen"/>
          <w:b w:val="0"/>
          <w:szCs w:val="22"/>
        </w:rPr>
        <w:t>կառավարության</w:t>
      </w:r>
      <w:r w:rsidRPr="00243A0B">
        <w:rPr>
          <w:rFonts w:cs="Sylfaen"/>
          <w:b w:val="0"/>
          <w:szCs w:val="22"/>
          <w:lang w:val="en-US"/>
        </w:rPr>
        <w:t xml:space="preserve"> </w:t>
      </w:r>
      <w:r w:rsidRPr="00243A0B">
        <w:rPr>
          <w:rFonts w:cs="Sylfaen"/>
          <w:b w:val="0"/>
          <w:szCs w:val="22"/>
        </w:rPr>
        <w:t>ծրագրի</w:t>
      </w:r>
      <w:r w:rsidRPr="00243A0B">
        <w:rPr>
          <w:rFonts w:cs="Sylfaen"/>
          <w:b w:val="0"/>
          <w:szCs w:val="22"/>
          <w:lang w:val="en-US"/>
        </w:rPr>
        <w:t xml:space="preserve">, </w:t>
      </w:r>
      <w:r w:rsidRPr="00243A0B">
        <w:rPr>
          <w:rFonts w:cs="Sylfaen"/>
          <w:b w:val="0"/>
          <w:szCs w:val="22"/>
          <w:lang w:val="hy-AM"/>
        </w:rPr>
        <w:t>«</w:t>
      </w:r>
      <w:r w:rsidRPr="00243A0B">
        <w:rPr>
          <w:rFonts w:cs="Sylfaen"/>
          <w:b w:val="0"/>
          <w:szCs w:val="22"/>
        </w:rPr>
        <w:t>ՀՀ</w:t>
      </w:r>
      <w:r w:rsidRPr="00243A0B">
        <w:rPr>
          <w:rFonts w:cs="Sylfaen"/>
          <w:b w:val="0"/>
          <w:szCs w:val="22"/>
          <w:lang w:val="en-US"/>
        </w:rPr>
        <w:t xml:space="preserve"> 2014-2025</w:t>
      </w:r>
      <w:r w:rsidRPr="00243A0B">
        <w:rPr>
          <w:rFonts w:cs="Sylfaen"/>
          <w:b w:val="0"/>
          <w:szCs w:val="22"/>
        </w:rPr>
        <w:t>թթ</w:t>
      </w:r>
      <w:r w:rsidRPr="00243A0B">
        <w:rPr>
          <w:rFonts w:cs="Sylfaen"/>
          <w:b w:val="0"/>
          <w:szCs w:val="22"/>
          <w:lang w:val="en-US"/>
        </w:rPr>
        <w:t xml:space="preserve">. </w:t>
      </w:r>
      <w:r w:rsidRPr="00243A0B">
        <w:rPr>
          <w:rFonts w:cs="Sylfaen"/>
          <w:b w:val="0"/>
          <w:szCs w:val="22"/>
        </w:rPr>
        <w:t>հեռանկարային</w:t>
      </w:r>
      <w:r w:rsidRPr="00243A0B">
        <w:rPr>
          <w:rFonts w:cs="Sylfaen"/>
          <w:b w:val="0"/>
          <w:szCs w:val="22"/>
          <w:lang w:val="en-US"/>
        </w:rPr>
        <w:t xml:space="preserve"> </w:t>
      </w:r>
      <w:r w:rsidRPr="00243A0B">
        <w:rPr>
          <w:rFonts w:cs="Sylfaen"/>
          <w:b w:val="0"/>
          <w:szCs w:val="22"/>
        </w:rPr>
        <w:t>զարգացման</w:t>
      </w:r>
      <w:r w:rsidRPr="00243A0B">
        <w:rPr>
          <w:rFonts w:cs="Sylfaen"/>
          <w:b w:val="0"/>
          <w:szCs w:val="22"/>
          <w:lang w:val="en-US"/>
        </w:rPr>
        <w:t xml:space="preserve"> </w:t>
      </w:r>
      <w:r w:rsidRPr="00243A0B">
        <w:rPr>
          <w:rFonts w:cs="Sylfaen"/>
          <w:b w:val="0"/>
          <w:szCs w:val="22"/>
        </w:rPr>
        <w:t>ծրագրի</w:t>
      </w:r>
      <w:r w:rsidRPr="00243A0B">
        <w:rPr>
          <w:rFonts w:cs="Sylfaen"/>
          <w:b w:val="0"/>
          <w:szCs w:val="22"/>
          <w:lang w:val="hy-AM"/>
        </w:rPr>
        <w:t>»</w:t>
      </w:r>
      <w:r w:rsidRPr="00243A0B">
        <w:rPr>
          <w:rFonts w:cs="Sylfaen"/>
          <w:b w:val="0"/>
          <w:szCs w:val="22"/>
          <w:lang w:val="en-US"/>
        </w:rPr>
        <w:t xml:space="preserve"> </w:t>
      </w:r>
      <w:r w:rsidRPr="00243A0B">
        <w:rPr>
          <w:rFonts w:cs="Sylfaen"/>
          <w:b w:val="0"/>
          <w:szCs w:val="22"/>
        </w:rPr>
        <w:t>և</w:t>
      </w:r>
      <w:r w:rsidRPr="00243A0B">
        <w:rPr>
          <w:rFonts w:cs="Sylfaen"/>
          <w:b w:val="0"/>
          <w:szCs w:val="22"/>
          <w:lang w:val="en-US"/>
        </w:rPr>
        <w:t xml:space="preserve"> </w:t>
      </w:r>
      <w:r w:rsidRPr="00243A0B">
        <w:rPr>
          <w:rFonts w:cs="Sylfaen"/>
          <w:b w:val="0"/>
          <w:szCs w:val="22"/>
          <w:lang w:val="hy-AM"/>
        </w:rPr>
        <w:t>«</w:t>
      </w:r>
      <w:r w:rsidRPr="00243A0B">
        <w:rPr>
          <w:rFonts w:cs="Sylfaen"/>
          <w:b w:val="0"/>
          <w:szCs w:val="22"/>
        </w:rPr>
        <w:t>ՀՀ</w:t>
      </w:r>
      <w:r w:rsidRPr="00243A0B">
        <w:rPr>
          <w:rFonts w:cs="Sylfaen"/>
          <w:b w:val="0"/>
          <w:szCs w:val="22"/>
          <w:lang w:val="en-US"/>
        </w:rPr>
        <w:t xml:space="preserve"> </w:t>
      </w:r>
      <w:r w:rsidRPr="00243A0B">
        <w:rPr>
          <w:rFonts w:cs="Sylfaen"/>
          <w:b w:val="0"/>
          <w:szCs w:val="22"/>
        </w:rPr>
        <w:t>գյուղի</w:t>
      </w:r>
      <w:r w:rsidRPr="00243A0B">
        <w:rPr>
          <w:rFonts w:cs="Sylfaen"/>
          <w:b w:val="0"/>
          <w:szCs w:val="22"/>
          <w:lang w:val="en-US"/>
        </w:rPr>
        <w:t xml:space="preserve"> </w:t>
      </w:r>
      <w:r w:rsidRPr="00243A0B">
        <w:rPr>
          <w:rFonts w:cs="Sylfaen"/>
          <w:b w:val="0"/>
          <w:szCs w:val="22"/>
        </w:rPr>
        <w:t>և</w:t>
      </w:r>
      <w:r w:rsidRPr="00243A0B">
        <w:rPr>
          <w:rFonts w:cs="Sylfaen"/>
          <w:b w:val="0"/>
          <w:szCs w:val="22"/>
          <w:lang w:val="en-US"/>
        </w:rPr>
        <w:t xml:space="preserve"> </w:t>
      </w:r>
      <w:r w:rsidRPr="00243A0B">
        <w:rPr>
          <w:rFonts w:cs="Sylfaen"/>
          <w:b w:val="0"/>
          <w:szCs w:val="22"/>
        </w:rPr>
        <w:t>գյուղատնտեսության</w:t>
      </w:r>
      <w:r w:rsidRPr="00243A0B">
        <w:rPr>
          <w:rFonts w:cs="Sylfaen"/>
          <w:b w:val="0"/>
          <w:szCs w:val="22"/>
          <w:lang w:val="en-US"/>
        </w:rPr>
        <w:t xml:space="preserve"> 2010-2020 </w:t>
      </w:r>
      <w:r w:rsidRPr="00243A0B">
        <w:rPr>
          <w:rFonts w:cs="Sylfaen"/>
          <w:b w:val="0"/>
          <w:szCs w:val="22"/>
        </w:rPr>
        <w:t>թվականների</w:t>
      </w:r>
      <w:r w:rsidRPr="00243A0B">
        <w:rPr>
          <w:rFonts w:cs="Sylfaen"/>
          <w:b w:val="0"/>
          <w:szCs w:val="22"/>
          <w:lang w:val="en-US"/>
        </w:rPr>
        <w:t xml:space="preserve"> </w:t>
      </w:r>
      <w:r w:rsidRPr="00243A0B">
        <w:rPr>
          <w:rFonts w:cs="Sylfaen"/>
          <w:b w:val="0"/>
          <w:szCs w:val="22"/>
        </w:rPr>
        <w:t>կայուն</w:t>
      </w:r>
      <w:r w:rsidRPr="00243A0B">
        <w:rPr>
          <w:rFonts w:cs="Sylfaen"/>
          <w:b w:val="0"/>
          <w:szCs w:val="22"/>
          <w:lang w:val="en-US"/>
        </w:rPr>
        <w:t xml:space="preserve"> </w:t>
      </w:r>
      <w:r w:rsidRPr="00243A0B">
        <w:rPr>
          <w:rFonts w:cs="Sylfaen"/>
          <w:b w:val="0"/>
          <w:szCs w:val="22"/>
        </w:rPr>
        <w:t>զարգացման</w:t>
      </w:r>
      <w:r w:rsidRPr="00243A0B">
        <w:rPr>
          <w:rFonts w:cs="Sylfaen"/>
          <w:b w:val="0"/>
          <w:szCs w:val="22"/>
          <w:lang w:val="en-US"/>
        </w:rPr>
        <w:t xml:space="preserve"> </w:t>
      </w:r>
      <w:r w:rsidRPr="00243A0B">
        <w:rPr>
          <w:rFonts w:cs="Sylfaen"/>
          <w:b w:val="0"/>
          <w:szCs w:val="22"/>
        </w:rPr>
        <w:t>ռազմավարության</w:t>
      </w:r>
      <w:r w:rsidRPr="00243A0B">
        <w:rPr>
          <w:rFonts w:cs="Sylfaen"/>
          <w:b w:val="0"/>
          <w:szCs w:val="22"/>
          <w:lang w:val="hy-AM"/>
        </w:rPr>
        <w:t>»</w:t>
      </w:r>
      <w:r w:rsidRPr="00243A0B">
        <w:rPr>
          <w:rFonts w:cs="Sylfaen"/>
          <w:b w:val="0"/>
          <w:szCs w:val="22"/>
          <w:lang w:val="en-US"/>
        </w:rPr>
        <w:t xml:space="preserve"> </w:t>
      </w:r>
      <w:r w:rsidRPr="00243A0B">
        <w:rPr>
          <w:rFonts w:cs="Sylfaen"/>
          <w:b w:val="0"/>
          <w:szCs w:val="22"/>
        </w:rPr>
        <w:t>դրույթներին</w:t>
      </w:r>
      <w:r w:rsidRPr="00243A0B">
        <w:rPr>
          <w:rFonts w:cs="Sylfaen"/>
          <w:b w:val="0"/>
          <w:szCs w:val="22"/>
          <w:lang w:val="en-US"/>
        </w:rPr>
        <w:t xml:space="preserve">: </w:t>
      </w:r>
      <w:r w:rsidRPr="00243A0B">
        <w:rPr>
          <w:rFonts w:cs="Sylfaen"/>
          <w:b w:val="0"/>
          <w:szCs w:val="22"/>
        </w:rPr>
        <w:t>Նախանշված</w:t>
      </w:r>
      <w:r w:rsidRPr="00243A0B">
        <w:rPr>
          <w:rFonts w:cs="Sylfaen"/>
          <w:b w:val="0"/>
          <w:szCs w:val="22"/>
          <w:lang w:val="en-US"/>
        </w:rPr>
        <w:t xml:space="preserve"> </w:t>
      </w:r>
      <w:r w:rsidRPr="00243A0B">
        <w:rPr>
          <w:rFonts w:cs="Sylfaen"/>
          <w:b w:val="0"/>
          <w:szCs w:val="22"/>
        </w:rPr>
        <w:t>քաղաքականությունը</w:t>
      </w:r>
      <w:r w:rsidRPr="00243A0B">
        <w:rPr>
          <w:rFonts w:cs="Sylfaen"/>
          <w:b w:val="0"/>
          <w:szCs w:val="22"/>
          <w:lang w:val="en-US"/>
        </w:rPr>
        <w:t xml:space="preserve"> </w:t>
      </w:r>
      <w:r w:rsidRPr="00243A0B">
        <w:rPr>
          <w:rFonts w:cs="Sylfaen"/>
          <w:b w:val="0"/>
          <w:szCs w:val="22"/>
        </w:rPr>
        <w:t>նախադրյալ</w:t>
      </w:r>
      <w:r w:rsidR="00E92097">
        <w:rPr>
          <w:rFonts w:cs="Sylfaen"/>
          <w:b w:val="0"/>
          <w:szCs w:val="22"/>
          <w:lang w:val="en-US"/>
        </w:rPr>
        <w:softHyphen/>
      </w:r>
      <w:r w:rsidRPr="00243A0B">
        <w:rPr>
          <w:rFonts w:cs="Sylfaen"/>
          <w:b w:val="0"/>
          <w:szCs w:val="22"/>
        </w:rPr>
        <w:t>ներ</w:t>
      </w:r>
      <w:r w:rsidRPr="00243A0B">
        <w:rPr>
          <w:rFonts w:cs="Sylfaen"/>
          <w:b w:val="0"/>
          <w:szCs w:val="22"/>
          <w:lang w:val="en-US"/>
        </w:rPr>
        <w:t xml:space="preserve"> </w:t>
      </w:r>
      <w:r w:rsidRPr="00243A0B">
        <w:rPr>
          <w:rFonts w:cs="Sylfaen"/>
          <w:b w:val="0"/>
          <w:szCs w:val="22"/>
        </w:rPr>
        <w:t>կստեղծի</w:t>
      </w:r>
      <w:r w:rsidRPr="00243A0B">
        <w:rPr>
          <w:rFonts w:cs="Sylfaen"/>
          <w:b w:val="0"/>
          <w:szCs w:val="22"/>
          <w:lang w:val="en-US"/>
        </w:rPr>
        <w:t xml:space="preserve">  </w:t>
      </w:r>
      <w:r w:rsidRPr="00243A0B">
        <w:rPr>
          <w:rFonts w:cs="Sylfaen"/>
          <w:b w:val="0"/>
          <w:szCs w:val="22"/>
        </w:rPr>
        <w:t>ճյուղում</w:t>
      </w:r>
      <w:r w:rsidRPr="00243A0B">
        <w:rPr>
          <w:rFonts w:cs="Sylfaen"/>
          <w:b w:val="0"/>
          <w:szCs w:val="22"/>
          <w:lang w:val="en-US"/>
        </w:rPr>
        <w:t xml:space="preserve"> </w:t>
      </w:r>
      <w:r w:rsidRPr="00243A0B">
        <w:rPr>
          <w:rFonts w:cs="Sylfaen"/>
          <w:b w:val="0"/>
          <w:szCs w:val="22"/>
        </w:rPr>
        <w:t>տնտեսական</w:t>
      </w:r>
      <w:r w:rsidRPr="00243A0B">
        <w:rPr>
          <w:rFonts w:cs="Sylfaen"/>
          <w:b w:val="0"/>
          <w:szCs w:val="22"/>
          <w:lang w:val="en-US"/>
        </w:rPr>
        <w:t xml:space="preserve"> </w:t>
      </w:r>
      <w:r w:rsidRPr="00243A0B">
        <w:rPr>
          <w:rFonts w:cs="Sylfaen"/>
          <w:b w:val="0"/>
          <w:szCs w:val="22"/>
        </w:rPr>
        <w:t>աճի</w:t>
      </w:r>
      <w:r w:rsidRPr="00243A0B">
        <w:rPr>
          <w:rFonts w:cs="Sylfaen"/>
          <w:b w:val="0"/>
          <w:szCs w:val="22"/>
          <w:lang w:val="en-US"/>
        </w:rPr>
        <w:t xml:space="preserve"> </w:t>
      </w:r>
      <w:r w:rsidRPr="00243A0B">
        <w:rPr>
          <w:rFonts w:cs="Sylfaen"/>
          <w:b w:val="0"/>
          <w:szCs w:val="22"/>
        </w:rPr>
        <w:t>ապահովման</w:t>
      </w:r>
      <w:r w:rsidRPr="00243A0B">
        <w:rPr>
          <w:rFonts w:cs="Sylfaen"/>
          <w:b w:val="0"/>
          <w:szCs w:val="22"/>
          <w:lang w:val="en-US"/>
        </w:rPr>
        <w:t xml:space="preserve">, </w:t>
      </w:r>
      <w:r w:rsidRPr="00243A0B">
        <w:rPr>
          <w:rFonts w:cs="Sylfaen"/>
          <w:b w:val="0"/>
          <w:szCs w:val="22"/>
        </w:rPr>
        <w:t>գյուղատնտեսությունում</w:t>
      </w:r>
      <w:r w:rsidRPr="00243A0B">
        <w:rPr>
          <w:rFonts w:cs="Sylfaen"/>
          <w:b w:val="0"/>
          <w:szCs w:val="22"/>
          <w:lang w:val="en-US"/>
        </w:rPr>
        <w:t xml:space="preserve"> </w:t>
      </w:r>
      <w:r w:rsidRPr="00243A0B">
        <w:rPr>
          <w:rFonts w:cs="Sylfaen"/>
          <w:b w:val="0"/>
          <w:szCs w:val="22"/>
        </w:rPr>
        <w:t>առկա</w:t>
      </w:r>
      <w:r w:rsidRPr="00243A0B">
        <w:rPr>
          <w:rFonts w:cs="Sylfaen"/>
          <w:b w:val="0"/>
          <w:szCs w:val="22"/>
          <w:lang w:val="en-US"/>
        </w:rPr>
        <w:t xml:space="preserve"> </w:t>
      </w:r>
      <w:r w:rsidRPr="00243A0B">
        <w:rPr>
          <w:rFonts w:cs="Sylfaen"/>
          <w:b w:val="0"/>
          <w:szCs w:val="22"/>
        </w:rPr>
        <w:t>հողային</w:t>
      </w:r>
      <w:r w:rsidRPr="00243A0B">
        <w:rPr>
          <w:rFonts w:cs="Sylfaen"/>
          <w:b w:val="0"/>
          <w:szCs w:val="22"/>
          <w:lang w:val="en-US"/>
        </w:rPr>
        <w:t xml:space="preserve">, </w:t>
      </w:r>
      <w:r w:rsidRPr="00243A0B">
        <w:rPr>
          <w:rFonts w:cs="Sylfaen"/>
          <w:b w:val="0"/>
          <w:szCs w:val="22"/>
        </w:rPr>
        <w:t>նյութատեխնիկական</w:t>
      </w:r>
      <w:r w:rsidRPr="00243A0B">
        <w:rPr>
          <w:rFonts w:cs="Sylfaen"/>
          <w:b w:val="0"/>
          <w:szCs w:val="22"/>
          <w:lang w:val="en-US"/>
        </w:rPr>
        <w:t xml:space="preserve">, </w:t>
      </w:r>
      <w:r w:rsidRPr="00243A0B">
        <w:rPr>
          <w:rFonts w:cs="Sylfaen"/>
          <w:b w:val="0"/>
          <w:szCs w:val="22"/>
        </w:rPr>
        <w:t>աշխատանքային</w:t>
      </w:r>
      <w:r w:rsidRPr="00243A0B">
        <w:rPr>
          <w:rFonts w:cs="Sylfaen"/>
          <w:b w:val="0"/>
          <w:szCs w:val="22"/>
          <w:lang w:val="en-US"/>
        </w:rPr>
        <w:t xml:space="preserve"> </w:t>
      </w:r>
      <w:r w:rsidRPr="00243A0B">
        <w:rPr>
          <w:rFonts w:cs="Sylfaen"/>
          <w:b w:val="0"/>
          <w:szCs w:val="22"/>
        </w:rPr>
        <w:t>և</w:t>
      </w:r>
      <w:r w:rsidRPr="00243A0B">
        <w:rPr>
          <w:rFonts w:cs="Sylfaen"/>
          <w:b w:val="0"/>
          <w:szCs w:val="22"/>
          <w:lang w:val="en-US"/>
        </w:rPr>
        <w:t xml:space="preserve"> </w:t>
      </w:r>
      <w:r w:rsidRPr="00243A0B">
        <w:rPr>
          <w:rFonts w:cs="Sylfaen"/>
          <w:b w:val="0"/>
          <w:szCs w:val="22"/>
        </w:rPr>
        <w:t>ֆինանսական</w:t>
      </w:r>
      <w:r w:rsidRPr="00243A0B">
        <w:rPr>
          <w:rFonts w:cs="Sylfaen"/>
          <w:b w:val="0"/>
          <w:szCs w:val="22"/>
          <w:lang w:val="en-US"/>
        </w:rPr>
        <w:t xml:space="preserve"> </w:t>
      </w:r>
      <w:r w:rsidRPr="00243A0B">
        <w:rPr>
          <w:rFonts w:cs="Sylfaen"/>
          <w:b w:val="0"/>
          <w:szCs w:val="22"/>
        </w:rPr>
        <w:t>ռեսուրսների</w:t>
      </w:r>
      <w:r w:rsidRPr="00243A0B">
        <w:rPr>
          <w:rFonts w:cs="Sylfaen"/>
          <w:b w:val="0"/>
          <w:szCs w:val="22"/>
          <w:lang w:val="en-US"/>
        </w:rPr>
        <w:t xml:space="preserve"> </w:t>
      </w:r>
      <w:r w:rsidRPr="00243A0B">
        <w:rPr>
          <w:rFonts w:cs="Sylfaen"/>
          <w:b w:val="0"/>
          <w:szCs w:val="22"/>
        </w:rPr>
        <w:t>օգտագործման</w:t>
      </w:r>
      <w:r w:rsidRPr="00243A0B">
        <w:rPr>
          <w:rFonts w:cs="Sylfaen"/>
          <w:b w:val="0"/>
          <w:szCs w:val="22"/>
          <w:lang w:val="en-US"/>
        </w:rPr>
        <w:t xml:space="preserve"> </w:t>
      </w:r>
      <w:r w:rsidRPr="00243A0B">
        <w:rPr>
          <w:rFonts w:cs="Sylfaen"/>
          <w:b w:val="0"/>
          <w:szCs w:val="22"/>
        </w:rPr>
        <w:t>և</w:t>
      </w:r>
      <w:r w:rsidRPr="00243A0B">
        <w:rPr>
          <w:rFonts w:cs="Sylfaen"/>
          <w:b w:val="0"/>
          <w:szCs w:val="22"/>
          <w:lang w:val="en-US"/>
        </w:rPr>
        <w:t xml:space="preserve"> </w:t>
      </w:r>
      <w:r w:rsidRPr="00243A0B">
        <w:rPr>
          <w:rFonts w:cs="Sylfaen"/>
          <w:b w:val="0"/>
          <w:szCs w:val="22"/>
        </w:rPr>
        <w:t>գյուղատնտեսության</w:t>
      </w:r>
      <w:r w:rsidRPr="00243A0B">
        <w:rPr>
          <w:rFonts w:cs="Sylfaen"/>
          <w:b w:val="0"/>
          <w:szCs w:val="22"/>
          <w:lang w:val="en-US"/>
        </w:rPr>
        <w:t xml:space="preserve"> </w:t>
      </w:r>
      <w:r w:rsidRPr="00243A0B">
        <w:rPr>
          <w:rFonts w:cs="Sylfaen"/>
          <w:b w:val="0"/>
          <w:szCs w:val="22"/>
        </w:rPr>
        <w:t>արդյունավետության</w:t>
      </w:r>
      <w:r w:rsidRPr="00243A0B">
        <w:rPr>
          <w:rFonts w:cs="Sylfaen"/>
          <w:b w:val="0"/>
          <w:szCs w:val="22"/>
          <w:lang w:val="en-US"/>
        </w:rPr>
        <w:t xml:space="preserve"> </w:t>
      </w:r>
      <w:r w:rsidRPr="00243A0B">
        <w:rPr>
          <w:rFonts w:cs="Sylfaen"/>
          <w:b w:val="0"/>
          <w:szCs w:val="22"/>
        </w:rPr>
        <w:t>բարձրացման</w:t>
      </w:r>
      <w:r w:rsidRPr="00243A0B">
        <w:rPr>
          <w:rFonts w:cs="Sylfaen"/>
          <w:b w:val="0"/>
          <w:szCs w:val="22"/>
          <w:lang w:val="en-US"/>
        </w:rPr>
        <w:t xml:space="preserve"> </w:t>
      </w:r>
      <w:r w:rsidRPr="00243A0B">
        <w:rPr>
          <w:rFonts w:cs="Sylfaen"/>
          <w:b w:val="0"/>
          <w:szCs w:val="22"/>
        </w:rPr>
        <w:t>համար</w:t>
      </w:r>
      <w:r w:rsidRPr="00243A0B">
        <w:rPr>
          <w:rFonts w:cs="Sylfaen"/>
          <w:b w:val="0"/>
          <w:szCs w:val="22"/>
          <w:lang w:val="en-US"/>
        </w:rPr>
        <w:t>:</w:t>
      </w:r>
    </w:p>
    <w:p w14:paraId="558EB277" w14:textId="77777777" w:rsidR="00243A0B" w:rsidRPr="00243A0B" w:rsidRDefault="00243A0B" w:rsidP="00243A0B">
      <w:pPr>
        <w:keepNext/>
        <w:spacing w:before="240" w:after="60" w:line="240" w:lineRule="auto"/>
        <w:ind w:firstLine="446"/>
        <w:contextualSpacing w:val="0"/>
        <w:jc w:val="left"/>
        <w:outlineLvl w:val="2"/>
        <w:rPr>
          <w:rFonts w:cs="Arial"/>
          <w:szCs w:val="26"/>
          <w:lang w:val="hy-AM" w:eastAsia="en-US"/>
        </w:rPr>
      </w:pPr>
      <w:bookmarkStart w:id="6" w:name="_Toc525773128"/>
      <w:r w:rsidRPr="00243A0B">
        <w:rPr>
          <w:rFonts w:cs="Arial"/>
          <w:szCs w:val="26"/>
          <w:lang w:val="hy-AM" w:eastAsia="en-US"/>
        </w:rPr>
        <w:t>Էներգետիկ ենթակառուցվածքների և բնական պաշարների կառավարման բնագավառ</w:t>
      </w:r>
      <w:bookmarkEnd w:id="6"/>
    </w:p>
    <w:p w14:paraId="5E61515A" w14:textId="07583022" w:rsidR="00243A0B" w:rsidRPr="00243A0B" w:rsidRDefault="00243A0B" w:rsidP="00243A0B">
      <w:pPr>
        <w:tabs>
          <w:tab w:val="left" w:pos="851"/>
          <w:tab w:val="left" w:pos="993"/>
        </w:tabs>
        <w:spacing w:before="0"/>
        <w:ind w:firstLine="450"/>
        <w:contextualSpacing w:val="0"/>
        <w:rPr>
          <w:rFonts w:cs="Sylfaen"/>
          <w:b w:val="0"/>
          <w:bCs/>
          <w:szCs w:val="22"/>
          <w:lang w:val="hy-AM"/>
        </w:rPr>
      </w:pPr>
      <w:r w:rsidRPr="00243A0B">
        <w:rPr>
          <w:rFonts w:cs="Sylfaen"/>
          <w:bCs/>
          <w:szCs w:val="22"/>
          <w:lang w:val="hy-AM"/>
        </w:rPr>
        <w:t>Էներգետիկայի բնագավառում</w:t>
      </w:r>
      <w:r w:rsidRPr="00243A0B">
        <w:rPr>
          <w:rFonts w:cs="Sylfaen"/>
          <w:b w:val="0"/>
          <w:bCs/>
          <w:szCs w:val="22"/>
          <w:lang w:val="hy-AM"/>
        </w:rPr>
        <w:t xml:space="preserve"> իրականացվող պետական քաղաքականությունը հետևողականորեն շարունակվելու է նպատակաուղղվել երկրի էներգետիկ անկախության ապահովմանն ու անվտանգության բարձրացմանը, տարածաշրջանային ինտեգրման գործըն</w:t>
      </w:r>
      <w:r w:rsidR="00E92097">
        <w:rPr>
          <w:rFonts w:cs="Sylfaen"/>
          <w:b w:val="0"/>
          <w:bCs/>
          <w:szCs w:val="22"/>
          <w:lang w:val="en-US"/>
        </w:rPr>
        <w:softHyphen/>
      </w:r>
      <w:r w:rsidRPr="00243A0B">
        <w:rPr>
          <w:rFonts w:cs="Sylfaen"/>
          <w:b w:val="0"/>
          <w:bCs/>
          <w:szCs w:val="22"/>
          <w:lang w:val="hy-AM"/>
        </w:rPr>
        <w:t xml:space="preserve">թացի ապահովմանը, էներգետիկ ոլորտի կայուն զարգացմանը` հենվելով տեղական առաջնային (վերականգնվող) էներգապաշարների լիիրավ և արդյունավետ օգտագործման, ատոմային էներգետիկայի հետագա զարգացման, էներգակիրների մատակարարման տարատեսականացման և էներգաարդյունավետ ու նոր տեխնոլոգիաների ներդրման վրա: </w:t>
      </w:r>
    </w:p>
    <w:p w14:paraId="567AC688" w14:textId="2BBDBE3C" w:rsidR="00243A0B" w:rsidRPr="00243A0B" w:rsidRDefault="00243A0B" w:rsidP="00243A0B">
      <w:pPr>
        <w:tabs>
          <w:tab w:val="left" w:pos="851"/>
          <w:tab w:val="left" w:pos="993"/>
        </w:tabs>
        <w:spacing w:before="0"/>
        <w:ind w:firstLine="450"/>
        <w:contextualSpacing w:val="0"/>
        <w:rPr>
          <w:rFonts w:cs="Sylfaen"/>
          <w:b w:val="0"/>
          <w:bCs/>
          <w:szCs w:val="22"/>
          <w:lang w:val="hy-AM"/>
        </w:rPr>
      </w:pPr>
      <w:r w:rsidRPr="00243A0B">
        <w:rPr>
          <w:rFonts w:cs="Sylfaen"/>
          <w:b w:val="0"/>
          <w:bCs/>
          <w:szCs w:val="22"/>
          <w:lang w:val="hy-AM"/>
        </w:rPr>
        <w:t>Էներգետիկայի բնագավառի զարգացման հիմնարար ուղղություններն են լինելու` սեփական վերականգնվող էներգապաշարների տնտեսապես հիմնավորված պոտենցիալի իրացումը, արտահանման կողմնորոշում ունեցող կայուն ու հուսալի էներգահամակարգի կառուցումը, ժամանակակից տեխնոլոգիաներով հագեցած նոր արտադրող հզորությունների կառուցումը, ատոմային էներգետիկայի պահպանումը և զարգացումը՝ այդ թվում գործող ատոմային էներգաբլոկի շահագործման ժամկետի երկարացման հետ կապված աշխա</w:t>
      </w:r>
      <w:r w:rsidR="00E92097">
        <w:rPr>
          <w:rFonts w:cs="Sylfaen"/>
          <w:b w:val="0"/>
          <w:bCs/>
          <w:szCs w:val="22"/>
          <w:lang w:val="en-US"/>
        </w:rPr>
        <w:softHyphen/>
      </w:r>
      <w:r w:rsidRPr="00243A0B">
        <w:rPr>
          <w:rFonts w:cs="Sylfaen"/>
          <w:b w:val="0"/>
          <w:bCs/>
          <w:szCs w:val="22"/>
          <w:lang w:val="hy-AM"/>
        </w:rPr>
        <w:t>տանքների իրականացումը, էներգաբլոկի անվտանգության և հուսալիության աստիճանի բարձրացմանն ուղղված աշխատանքների իրականացումը, նոր ատոմային էներգաբլոկի կառուցման նախապատրաստական աշխատանք ների իրականացումը, և տարածաշրջանային էներգահամակարգերի հետ ինտեգրումը:</w:t>
      </w:r>
    </w:p>
    <w:p w14:paraId="3F1F2B45" w14:textId="42791C73" w:rsidR="00243A0B" w:rsidRPr="00243A0B" w:rsidRDefault="00243A0B" w:rsidP="00243A0B">
      <w:pPr>
        <w:tabs>
          <w:tab w:val="left" w:pos="851"/>
          <w:tab w:val="left" w:pos="993"/>
        </w:tabs>
        <w:spacing w:before="0"/>
        <w:ind w:firstLine="450"/>
        <w:contextualSpacing w:val="0"/>
        <w:rPr>
          <w:rFonts w:cs="Sylfaen"/>
          <w:b w:val="0"/>
          <w:bCs/>
          <w:szCs w:val="22"/>
          <w:lang w:val="hy-AM"/>
        </w:rPr>
      </w:pPr>
      <w:r w:rsidRPr="00243A0B">
        <w:rPr>
          <w:rFonts w:cs="Sylfaen"/>
          <w:b w:val="0"/>
          <w:bCs/>
          <w:szCs w:val="22"/>
          <w:lang w:val="hy-AM"/>
        </w:rPr>
        <w:t>ՀՀ 2019 թվականի պետական բյուջեի հատկացումների, օտարերկրյա պետությունների և միջազգային կազմակերպությունների կողմից տրամադրվող վարկային և դրամաշնորհային միջոց- ների հաշվին կշարունակվեն` «Լալվար» և «Նոյեմբերյան» 110 կՎ օդային գծերի, «Հաղթանակ», «Աշնակ», «Ագարակ-2», «Շինուհայր» և Երևանի ՋԷԿ-ի 220 կՎ, «Չարենցավան-3» և «Վանաձոր-1» 110 կՎ ենթակայանների վերակառուցման, կարգավարման կառավարման ավտոմատացված համակարգի (SCADA) ընդլայնման, ինչպես նաև Իրան-Հայաստան 400 կՎ լարման էլեկտրահաղորդման օդային գծի և 400 կՎ «Նորավան» ենթակայանի կառուցման աշխատանք ները և կմեկնարկեն Հայաստան-Վրաստան 400 կՎ լարման էլեկտրահաղորդման օդային գծերի և համապատասխան ենթակայանների կառուցման մրցութային գործընթաց</w:t>
      </w:r>
      <w:r w:rsidR="00E92097">
        <w:rPr>
          <w:rFonts w:cs="Sylfaen"/>
          <w:b w:val="0"/>
          <w:bCs/>
          <w:szCs w:val="22"/>
          <w:lang w:val="en-US"/>
        </w:rPr>
        <w:softHyphen/>
      </w:r>
      <w:r w:rsidRPr="00243A0B">
        <w:rPr>
          <w:rFonts w:cs="Sylfaen"/>
          <w:b w:val="0"/>
          <w:bCs/>
          <w:szCs w:val="22"/>
          <w:lang w:val="hy-AM"/>
        </w:rPr>
        <w:t xml:space="preserve">ների, «Արարատ-2» և «Զովունի» 220 կՎ ենթակայանների վերակառուցման աշխատանքները: </w:t>
      </w:r>
    </w:p>
    <w:p w14:paraId="29CBC412" w14:textId="6A57E30D" w:rsidR="00243A0B" w:rsidRPr="00243A0B" w:rsidRDefault="00243A0B" w:rsidP="00243A0B">
      <w:pPr>
        <w:tabs>
          <w:tab w:val="left" w:pos="851"/>
          <w:tab w:val="left" w:pos="993"/>
        </w:tabs>
        <w:spacing w:before="0"/>
        <w:ind w:firstLine="450"/>
        <w:contextualSpacing w:val="0"/>
        <w:rPr>
          <w:rFonts w:cs="Sylfaen"/>
          <w:b w:val="0"/>
          <w:bCs/>
          <w:szCs w:val="22"/>
          <w:lang w:val="hy-AM"/>
        </w:rPr>
      </w:pPr>
      <w:r w:rsidRPr="00243A0B">
        <w:rPr>
          <w:rFonts w:cs="Sylfaen"/>
          <w:b w:val="0"/>
          <w:bCs/>
          <w:szCs w:val="22"/>
          <w:lang w:val="hy-AM"/>
        </w:rPr>
        <w:t>ՌԴ աջակցությամբ կշարունակվի Հայկական ԱԷԿ-ի № 2 էներգաբլոկի շահագործման նա- խագծային ժամկետի երկարաձգման աշխատանքների իրականացումը, իսկ սեփական միջոցների և դոնոր երկրների կողմից հատկացվող միջոցների հաշվին կիրականացվեն Հայկական ատոմային էլեկտրակայանի 2-րդ էներգաբլոկի անվտանգության մակարդակի բարձրացման աշխատանքները:</w:t>
      </w:r>
    </w:p>
    <w:p w14:paraId="092D9D64" w14:textId="0A7B9F55" w:rsidR="00243A0B" w:rsidRPr="00243A0B" w:rsidRDefault="00243A0B" w:rsidP="00243A0B">
      <w:pPr>
        <w:tabs>
          <w:tab w:val="left" w:pos="851"/>
          <w:tab w:val="left" w:pos="993"/>
        </w:tabs>
        <w:spacing w:before="0"/>
        <w:ind w:firstLine="450"/>
        <w:contextualSpacing w:val="0"/>
        <w:rPr>
          <w:rFonts w:cs="Sylfaen"/>
          <w:b w:val="0"/>
          <w:bCs/>
          <w:szCs w:val="22"/>
          <w:lang w:val="hy-AM"/>
        </w:rPr>
      </w:pPr>
      <w:r w:rsidRPr="00243A0B">
        <w:rPr>
          <w:rFonts w:cs="Sylfaen"/>
          <w:b w:val="0"/>
          <w:bCs/>
          <w:szCs w:val="22"/>
          <w:lang w:val="hy-AM"/>
        </w:rPr>
        <w:t>Ատոմային էներգիայի խաղաղ նպատակներով անվտանգ օգտագործման բնագավառում մշակվել և ՀՀ կառավարության հավանությանն է արժանացել ՀՀ-ում առաջացած ռադիոակտիվ թափոնների և աշխատած միջուկային վառելիքի անվտանգ կառավարման ռազմավարությունը (այսուհետ՝ Ռազմավարություն): Ռազմավարության դրույթների կատա</w:t>
      </w:r>
      <w:r w:rsidR="00E92097">
        <w:rPr>
          <w:rFonts w:cs="Sylfaen"/>
          <w:b w:val="0"/>
          <w:bCs/>
          <w:szCs w:val="22"/>
          <w:lang w:val="en-US"/>
        </w:rPr>
        <w:softHyphen/>
      </w:r>
      <w:r w:rsidRPr="00243A0B">
        <w:rPr>
          <w:rFonts w:cs="Sylfaen"/>
          <w:b w:val="0"/>
          <w:bCs/>
          <w:szCs w:val="22"/>
          <w:lang w:val="hy-AM"/>
        </w:rPr>
        <w:t>րումն ապահովելու նպատակով մշակվել նաև միջոցառումների ծրագիրը և պլան-ժամանա</w:t>
      </w:r>
      <w:r w:rsidR="00E92097">
        <w:rPr>
          <w:rFonts w:cs="Sylfaen"/>
          <w:b w:val="0"/>
          <w:bCs/>
          <w:szCs w:val="22"/>
          <w:lang w:val="en-US"/>
        </w:rPr>
        <w:softHyphen/>
      </w:r>
      <w:r w:rsidRPr="00243A0B">
        <w:rPr>
          <w:rFonts w:cs="Sylfaen"/>
          <w:b w:val="0"/>
          <w:bCs/>
          <w:szCs w:val="22"/>
          <w:lang w:val="hy-AM"/>
        </w:rPr>
        <w:t xml:space="preserve">կացույցը: </w:t>
      </w:r>
    </w:p>
    <w:p w14:paraId="35FBB74E" w14:textId="77777777" w:rsidR="00243A0B" w:rsidRPr="00243A0B" w:rsidRDefault="00243A0B" w:rsidP="00243A0B">
      <w:pPr>
        <w:tabs>
          <w:tab w:val="left" w:pos="851"/>
          <w:tab w:val="left" w:pos="993"/>
        </w:tabs>
        <w:spacing w:before="0"/>
        <w:ind w:firstLine="450"/>
        <w:contextualSpacing w:val="0"/>
        <w:rPr>
          <w:rFonts w:cs="Sylfaen"/>
          <w:b w:val="0"/>
          <w:bCs/>
          <w:szCs w:val="22"/>
          <w:lang w:val="hy-AM"/>
        </w:rPr>
      </w:pPr>
      <w:r w:rsidRPr="00243A0B">
        <w:rPr>
          <w:rFonts w:cs="Sylfaen"/>
          <w:b w:val="0"/>
          <w:bCs/>
          <w:szCs w:val="22"/>
          <w:lang w:val="hy-AM"/>
        </w:rPr>
        <w:t>Նոր միջուկային էներգաբլոկի կառուցման ծրագրի իրականացման համար ֆինանսական միջոցների ներգրավման նպատակով կշարունակվեն բանակցությունները հնարավոր ներդրողների հետ:</w:t>
      </w:r>
    </w:p>
    <w:p w14:paraId="14B40B19" w14:textId="0FF6F009" w:rsidR="00243A0B" w:rsidRPr="00243A0B" w:rsidRDefault="00243A0B" w:rsidP="00243A0B">
      <w:pPr>
        <w:tabs>
          <w:tab w:val="left" w:pos="851"/>
          <w:tab w:val="left" w:pos="993"/>
        </w:tabs>
        <w:spacing w:before="0"/>
        <w:ind w:firstLine="450"/>
        <w:contextualSpacing w:val="0"/>
        <w:rPr>
          <w:rFonts w:cs="Sylfaen"/>
          <w:b w:val="0"/>
          <w:bCs/>
          <w:szCs w:val="22"/>
          <w:lang w:val="hy-AM"/>
        </w:rPr>
      </w:pPr>
      <w:r w:rsidRPr="00243A0B">
        <w:rPr>
          <w:rFonts w:cs="Sylfaen"/>
          <w:b w:val="0"/>
          <w:bCs/>
          <w:szCs w:val="22"/>
          <w:lang w:val="hy-AM"/>
        </w:rPr>
        <w:t>Նոր միջուկային էներգաբլոկի կառուցման ծրագիրն ընդգրկված է ՀՀ Նախագահի 2013 թվականի հոկտեմբերի 23-ի 182-ՆԿ կարգադրությամբ հաստատված «Հայաստանի Հանրա</w:t>
      </w:r>
      <w:r w:rsidR="007E4A53">
        <w:rPr>
          <w:rFonts w:cs="Sylfaen"/>
          <w:b w:val="0"/>
          <w:bCs/>
          <w:szCs w:val="22"/>
          <w:lang w:val="en-US"/>
        </w:rPr>
        <w:t>-</w:t>
      </w:r>
      <w:r w:rsidRPr="00243A0B">
        <w:rPr>
          <w:rFonts w:cs="Sylfaen"/>
          <w:b w:val="0"/>
          <w:bCs/>
          <w:szCs w:val="22"/>
          <w:lang w:val="hy-AM"/>
        </w:rPr>
        <w:t>պետության էներգետիկ անվտանգության ապահովման հայեցակարգ»-ում և ՀՀ կառավա</w:t>
      </w:r>
      <w:r w:rsidR="007E4A53">
        <w:rPr>
          <w:rFonts w:cs="Sylfaen"/>
          <w:b w:val="0"/>
          <w:bCs/>
          <w:szCs w:val="22"/>
          <w:lang w:val="en-US"/>
        </w:rPr>
        <w:softHyphen/>
      </w:r>
      <w:r w:rsidRPr="00243A0B">
        <w:rPr>
          <w:rFonts w:cs="Sylfaen"/>
          <w:b w:val="0"/>
          <w:bCs/>
          <w:szCs w:val="22"/>
          <w:lang w:val="hy-AM"/>
        </w:rPr>
        <w:t>րության 2014 թվականի հուլիսի 31-ի № 836-Ն որոշմամբ հաստատված «ՀՀ էներգետիկ անվտանգության ապահովման հայեցակարգի դրույթների իրականացումն ապահովող 2014-2020 թվականների միջոցառումների ծրագիր-ժամանակացույց»-ում /կետ 2/:</w:t>
      </w:r>
    </w:p>
    <w:p w14:paraId="5A1A76CD" w14:textId="5D8FD785" w:rsidR="00243A0B" w:rsidRPr="00243A0B" w:rsidRDefault="00243A0B" w:rsidP="00243A0B">
      <w:pPr>
        <w:tabs>
          <w:tab w:val="left" w:pos="851"/>
          <w:tab w:val="left" w:pos="993"/>
        </w:tabs>
        <w:spacing w:before="0"/>
        <w:ind w:firstLine="450"/>
        <w:contextualSpacing w:val="0"/>
        <w:rPr>
          <w:rFonts w:cs="Sylfaen"/>
          <w:b w:val="0"/>
          <w:bCs/>
          <w:szCs w:val="22"/>
          <w:lang w:val="hy-AM"/>
        </w:rPr>
      </w:pPr>
      <w:r w:rsidRPr="00243A0B">
        <w:rPr>
          <w:rFonts w:cs="Sylfaen"/>
          <w:b w:val="0"/>
          <w:bCs/>
          <w:szCs w:val="22"/>
          <w:lang w:val="hy-AM"/>
        </w:rPr>
        <w:t>Ոլորտի լիազոր մարմնի կողմից արդեն իսկ մեկնարկել են ՀՀ-ում նոր միջուկային էներգաբլոկի կառուցման պլան-ժամանակացույցի մշակման աշխատանքները: Պլան-ժամանակա- ցույցը ներառելու է նոր միջուկային էներգաբլոկի կառուցման համար անհրաժեշտ բոլոր խոշոր փուլերը՝ սկսած ներդրողների ներգրավումից մինչև կառուցում և շահագործում: Նախատեսվում է պլան-ժամանակացույցը ՀՀ կառավարության քննարկման ներկայացնել 2019 թվականի դեկտեմբերին:</w:t>
      </w:r>
    </w:p>
    <w:p w14:paraId="23BA6662" w14:textId="7C18C5E7" w:rsidR="00243A0B" w:rsidRPr="00243A0B" w:rsidRDefault="00BE142B" w:rsidP="00243A0B">
      <w:pPr>
        <w:tabs>
          <w:tab w:val="left" w:pos="851"/>
          <w:tab w:val="left" w:pos="993"/>
        </w:tabs>
        <w:spacing w:before="0"/>
        <w:ind w:firstLine="450"/>
        <w:contextualSpacing w:val="0"/>
        <w:rPr>
          <w:rFonts w:cs="Sylfaen"/>
          <w:b w:val="0"/>
          <w:bCs/>
          <w:szCs w:val="22"/>
          <w:lang w:val="hy-AM"/>
        </w:rPr>
      </w:pPr>
      <w:r>
        <w:rPr>
          <w:rFonts w:cs="Sylfaen"/>
          <w:b w:val="0"/>
          <w:bCs/>
          <w:szCs w:val="22"/>
          <w:lang w:val="en-US"/>
        </w:rPr>
        <w:t>s</w:t>
      </w:r>
      <w:r w:rsidR="00243A0B" w:rsidRPr="00243A0B">
        <w:rPr>
          <w:rFonts w:cs="Sylfaen"/>
          <w:b w:val="0"/>
          <w:bCs/>
          <w:szCs w:val="22"/>
          <w:lang w:val="hy-AM"/>
        </w:rPr>
        <w:t xml:space="preserve">Ներկայումս էներգահամակարգն ամբողջովին բավարարում է էլեկտրաէներգետիկայի ներքին շուկայի պահանջարկը և պահպանում է էլեկտրաէներգիայի արտահանման որոշակի ներուժ: Ներքին շուկայի կարիքներից ելնելով և Վրաստանի ու Իրանի հետ առևտրի հնարավորություններն օգտագործելու նպատակով ՀՀ կառավարությունը ձեռնամուխ է եղել ՀՀ էլեկտրաէներգետիկ շուկայի փուլային ազատականացման գործընթացին: </w:t>
      </w:r>
    </w:p>
    <w:p w14:paraId="40F68E60" w14:textId="77777777" w:rsidR="00243A0B" w:rsidRPr="00243A0B" w:rsidRDefault="00243A0B" w:rsidP="00243A0B">
      <w:pPr>
        <w:tabs>
          <w:tab w:val="left" w:pos="851"/>
          <w:tab w:val="left" w:pos="993"/>
        </w:tabs>
        <w:spacing w:before="0"/>
        <w:ind w:firstLine="450"/>
        <w:contextualSpacing w:val="0"/>
        <w:rPr>
          <w:rFonts w:cs="Sylfaen"/>
          <w:b w:val="0"/>
          <w:bCs/>
          <w:szCs w:val="22"/>
          <w:lang w:val="hy-AM"/>
        </w:rPr>
      </w:pPr>
      <w:r w:rsidRPr="00243A0B">
        <w:rPr>
          <w:rFonts w:cs="Sylfaen"/>
          <w:b w:val="0"/>
          <w:bCs/>
          <w:szCs w:val="22"/>
          <w:lang w:val="hy-AM"/>
        </w:rPr>
        <w:t>ՀՀ կառավարության 2017 թվականի հուլիսի 27-ի 32-10 արձանագրային որոշմամբ հավանութ- յան է արժանացել էլեկտրաէներգետիկական համակարգի էլեկտրաէներգիայի շուկայի ազատա- կանացման և միջպետական առևտրի զարգացման միջոցառումների ծրագիրը, որի հիմնական նպատակն է էլեկտրաէներգետիկական շուկայի ամբողջությամբ կարգավորվող մոդելից նոր՝ ազատական մոդելին անցումը, առևտրի ժամանակակից կանոնների ներդրումը, սակագնային համակարգի հետագա կատարելագործումը և միջպետական առևտրի խթանումը: Ծրագիր-ժամանակացույցով նախատեսված են միջոցառումներ մինչև 2021 թվականը:</w:t>
      </w:r>
    </w:p>
    <w:p w14:paraId="4DC0CB5F" w14:textId="77777777" w:rsidR="00243A0B" w:rsidRPr="00243A0B" w:rsidRDefault="00243A0B" w:rsidP="00243A0B">
      <w:pPr>
        <w:tabs>
          <w:tab w:val="left" w:pos="851"/>
          <w:tab w:val="left" w:pos="993"/>
        </w:tabs>
        <w:spacing w:before="0"/>
        <w:ind w:firstLine="450"/>
        <w:contextualSpacing w:val="0"/>
        <w:rPr>
          <w:rFonts w:cs="Sylfaen"/>
          <w:b w:val="0"/>
          <w:bCs/>
          <w:szCs w:val="22"/>
          <w:lang w:val="hy-AM"/>
        </w:rPr>
      </w:pPr>
      <w:r w:rsidRPr="00243A0B">
        <w:rPr>
          <w:rFonts w:cs="Sylfaen"/>
          <w:b w:val="0"/>
          <w:bCs/>
          <w:szCs w:val="22"/>
          <w:lang w:val="hy-AM"/>
        </w:rPr>
        <w:t>Կշարունակվեն էներգետիկայի բնագավառի տեխնիկական կանոնակարգերի վերամշակման և ազգային ստանդարտների մշակման աշխատանքները` միջազգային համապատասխան ստան- դարտներին ու նորմերին դրանց աստիճանական մոտարկման մեթոդների կիրառմամբ:</w:t>
      </w:r>
    </w:p>
    <w:p w14:paraId="7846D4D3" w14:textId="01BBD570" w:rsidR="00243A0B" w:rsidRPr="00243A0B" w:rsidRDefault="00243A0B" w:rsidP="00243A0B">
      <w:pPr>
        <w:tabs>
          <w:tab w:val="left" w:pos="851"/>
          <w:tab w:val="left" w:pos="993"/>
        </w:tabs>
        <w:spacing w:before="0"/>
        <w:ind w:firstLine="450"/>
        <w:contextualSpacing w:val="0"/>
        <w:rPr>
          <w:rFonts w:cs="Sylfaen"/>
          <w:b w:val="0"/>
          <w:bCs/>
          <w:szCs w:val="22"/>
          <w:lang w:val="hy-AM"/>
        </w:rPr>
      </w:pPr>
      <w:r w:rsidRPr="00243A0B">
        <w:rPr>
          <w:rFonts w:cs="Sylfaen"/>
          <w:b w:val="0"/>
          <w:bCs/>
          <w:szCs w:val="22"/>
          <w:lang w:val="hy-AM"/>
        </w:rPr>
        <w:t>Հայաստանի չգազիֆիկացված համայնքներում մաքուր էներգիայի զարգացմանն աջակցելու և արևի, կենսազանգվածի, քամու և այլ վերականգնվող աղբյուրներից էներգիայի և կենսավառելիքի ստացման ծրագրերն իրականացնելու նպատակով 2017 թվականի օգոստո</w:t>
      </w:r>
      <w:r w:rsidR="00E92097">
        <w:rPr>
          <w:rFonts w:cs="Sylfaen"/>
          <w:b w:val="0"/>
          <w:bCs/>
          <w:szCs w:val="22"/>
          <w:lang w:val="en-US"/>
        </w:rPr>
        <w:softHyphen/>
      </w:r>
      <w:r w:rsidRPr="00243A0B">
        <w:rPr>
          <w:rFonts w:cs="Sylfaen"/>
          <w:b w:val="0"/>
          <w:bCs/>
          <w:szCs w:val="22"/>
          <w:lang w:val="hy-AM"/>
        </w:rPr>
        <w:t>սից մեկնարկել է «Էներգաարդյունավետ» վարկային ծրագիրը:</w:t>
      </w:r>
    </w:p>
    <w:p w14:paraId="505F9046" w14:textId="7F0DA8F8" w:rsidR="00243A0B" w:rsidRPr="00243A0B" w:rsidRDefault="00243A0B" w:rsidP="00243A0B">
      <w:pPr>
        <w:tabs>
          <w:tab w:val="left" w:pos="851"/>
          <w:tab w:val="left" w:pos="993"/>
        </w:tabs>
        <w:spacing w:before="0"/>
        <w:ind w:firstLine="450"/>
        <w:contextualSpacing w:val="0"/>
        <w:rPr>
          <w:rFonts w:cs="Sylfaen"/>
          <w:b w:val="0"/>
          <w:bCs/>
          <w:szCs w:val="22"/>
          <w:lang w:val="hy-AM"/>
        </w:rPr>
      </w:pPr>
      <w:r w:rsidRPr="00243A0B">
        <w:rPr>
          <w:rFonts w:cs="Sylfaen"/>
          <w:bCs/>
          <w:szCs w:val="22"/>
          <w:lang w:val="hy-AM"/>
        </w:rPr>
        <w:t>Հանրապետության գազամատակարարման</w:t>
      </w:r>
      <w:r w:rsidRPr="00243A0B">
        <w:rPr>
          <w:rFonts w:cs="Sylfaen"/>
          <w:b w:val="0"/>
          <w:bCs/>
          <w:szCs w:val="22"/>
          <w:lang w:val="hy-AM"/>
        </w:rPr>
        <w:t xml:space="preserve"> համակարգի վերականգնման ու զարգաց</w:t>
      </w:r>
      <w:r w:rsidR="00E92097">
        <w:rPr>
          <w:rFonts w:cs="Sylfaen"/>
          <w:b w:val="0"/>
          <w:bCs/>
          <w:szCs w:val="22"/>
          <w:lang w:val="en-US"/>
        </w:rPr>
        <w:softHyphen/>
      </w:r>
      <w:r w:rsidRPr="00243A0B">
        <w:rPr>
          <w:rFonts w:cs="Sylfaen"/>
          <w:b w:val="0"/>
          <w:bCs/>
          <w:szCs w:val="22"/>
          <w:lang w:val="hy-AM"/>
        </w:rPr>
        <w:t>ման ուղղությամբ շարունակվելու են հանրապետության գազափոխադրման ու գազաբաշխման համակարգերի, ստորգետնյա գազապահեստարանի օպտիմալ ծավալի որոշման և դրա արդիականացման աշխատանքները: Կշարունակվեն գազամատակարարման համակարգի անվտանգության ապահովմանն և շարունակական բարձրացմանն ուղղված աշխատանքները:</w:t>
      </w:r>
    </w:p>
    <w:p w14:paraId="7D2E9D60" w14:textId="77777777" w:rsidR="00243A0B" w:rsidRPr="00243A0B" w:rsidRDefault="00243A0B" w:rsidP="00243A0B">
      <w:pPr>
        <w:tabs>
          <w:tab w:val="left" w:pos="851"/>
          <w:tab w:val="left" w:pos="993"/>
        </w:tabs>
        <w:spacing w:before="0"/>
        <w:ind w:firstLine="450"/>
        <w:contextualSpacing w:val="0"/>
        <w:rPr>
          <w:rFonts w:cs="Sylfaen"/>
          <w:b w:val="0"/>
          <w:bCs/>
          <w:szCs w:val="22"/>
          <w:lang w:val="hy-AM"/>
        </w:rPr>
      </w:pPr>
      <w:r w:rsidRPr="00243A0B">
        <w:rPr>
          <w:rFonts w:cs="Sylfaen"/>
          <w:bCs/>
          <w:szCs w:val="22"/>
          <w:lang w:val="hy-AM"/>
        </w:rPr>
        <w:t>«Ընդերքի բնական պաշարների բնագավառում</w:t>
      </w:r>
      <w:r w:rsidRPr="00243A0B">
        <w:rPr>
          <w:rFonts w:cs="Sylfaen"/>
          <w:b w:val="0"/>
          <w:bCs/>
          <w:szCs w:val="22"/>
          <w:lang w:val="hy-AM"/>
        </w:rPr>
        <w:t xml:space="preserve"> 2019 թվականին իրականացվող պետական քաղաքականության հիմնախնդիրն է. </w:t>
      </w:r>
    </w:p>
    <w:p w14:paraId="005864D0" w14:textId="23623E3D" w:rsidR="00243A0B" w:rsidRPr="00243A0B" w:rsidRDefault="00243A0B" w:rsidP="00243A0B">
      <w:pPr>
        <w:tabs>
          <w:tab w:val="left" w:pos="851"/>
          <w:tab w:val="left" w:pos="993"/>
        </w:tabs>
        <w:spacing w:before="0"/>
        <w:ind w:firstLine="450"/>
        <w:contextualSpacing w:val="0"/>
        <w:rPr>
          <w:rFonts w:cs="Sylfaen"/>
          <w:b w:val="0"/>
          <w:bCs/>
          <w:szCs w:val="22"/>
          <w:lang w:val="hy-AM"/>
        </w:rPr>
      </w:pPr>
      <w:r w:rsidRPr="00243A0B">
        <w:rPr>
          <w:rFonts w:cs="Sylfaen"/>
          <w:b w:val="0"/>
          <w:bCs/>
          <w:szCs w:val="22"/>
          <w:lang w:val="hy-AM"/>
        </w:rPr>
        <w:t>Բնական պաշարների արդյունավետ և թափանցիկ կառավարման, հանքարդյունաբե</w:t>
      </w:r>
      <w:r w:rsidR="00E92097">
        <w:rPr>
          <w:rFonts w:cs="Sylfaen"/>
          <w:b w:val="0"/>
          <w:bCs/>
          <w:szCs w:val="22"/>
          <w:lang w:val="en-US"/>
        </w:rPr>
        <w:softHyphen/>
      </w:r>
      <w:r w:rsidRPr="00243A0B">
        <w:rPr>
          <w:rFonts w:cs="Sylfaen"/>
          <w:b w:val="0"/>
          <w:bCs/>
          <w:szCs w:val="22"/>
          <w:lang w:val="hy-AM"/>
        </w:rPr>
        <w:t>րության ոլորտի կայուն զարգացմանը նպաստելու, ինչպես նաև ոլորտի քաղաքականության օրենսդրական նոր հենքի ստեղծման նպատակով ինստիտուցիոնալ համակարգի ուսումնա</w:t>
      </w:r>
      <w:r w:rsidR="00E92097">
        <w:rPr>
          <w:rFonts w:cs="Sylfaen"/>
          <w:b w:val="0"/>
          <w:bCs/>
          <w:szCs w:val="22"/>
          <w:lang w:val="en-US"/>
        </w:rPr>
        <w:softHyphen/>
      </w:r>
      <w:r w:rsidRPr="00243A0B">
        <w:rPr>
          <w:rFonts w:cs="Sylfaen"/>
          <w:b w:val="0"/>
          <w:bCs/>
          <w:szCs w:val="22"/>
          <w:lang w:val="hy-AM"/>
        </w:rPr>
        <w:t>սիրության իրականացումը և նախկինում իրականացված ախտորոշիչ ուսումնասի</w:t>
      </w:r>
      <w:r w:rsidR="00E92097">
        <w:rPr>
          <w:rFonts w:cs="Sylfaen"/>
          <w:b w:val="0"/>
          <w:bCs/>
          <w:szCs w:val="22"/>
          <w:lang w:val="en-US"/>
        </w:rPr>
        <w:softHyphen/>
      </w:r>
      <w:r w:rsidRPr="00243A0B">
        <w:rPr>
          <w:rFonts w:cs="Sylfaen"/>
          <w:b w:val="0"/>
          <w:bCs/>
          <w:szCs w:val="22"/>
          <w:lang w:val="hy-AM"/>
        </w:rPr>
        <w:t>րությունների հիման վրա հանքարդյունաբերության ոլորտի զարգացման ռազմավարության մշակումը:</w:t>
      </w:r>
    </w:p>
    <w:p w14:paraId="5A2039A1" w14:textId="77777777" w:rsidR="00243A0B" w:rsidRPr="00243A0B" w:rsidRDefault="00243A0B" w:rsidP="00243A0B">
      <w:pPr>
        <w:tabs>
          <w:tab w:val="left" w:pos="851"/>
          <w:tab w:val="left" w:pos="993"/>
        </w:tabs>
        <w:spacing w:before="0"/>
        <w:ind w:firstLine="450"/>
        <w:contextualSpacing w:val="0"/>
        <w:rPr>
          <w:rFonts w:cs="Sylfaen"/>
          <w:b w:val="0"/>
          <w:bCs/>
          <w:szCs w:val="22"/>
          <w:lang w:val="hy-AM"/>
        </w:rPr>
      </w:pPr>
      <w:r w:rsidRPr="00243A0B">
        <w:rPr>
          <w:rFonts w:cs="Sylfaen"/>
          <w:b w:val="0"/>
          <w:bCs/>
          <w:szCs w:val="22"/>
          <w:lang w:val="hy-AM"/>
        </w:rPr>
        <w:t xml:space="preserve">2019 թվականին իրականացվող պետական քաղաքականությունը շարունակելու է լինել. </w:t>
      </w:r>
    </w:p>
    <w:p w14:paraId="214FCCED" w14:textId="02E30D3A" w:rsidR="00243A0B" w:rsidRPr="00243A0B" w:rsidRDefault="00243A0B" w:rsidP="00B857F9">
      <w:pPr>
        <w:numPr>
          <w:ilvl w:val="0"/>
          <w:numId w:val="19"/>
        </w:numPr>
        <w:tabs>
          <w:tab w:val="left" w:pos="720"/>
          <w:tab w:val="left" w:pos="993"/>
        </w:tabs>
        <w:spacing w:before="0"/>
        <w:contextualSpacing w:val="0"/>
        <w:rPr>
          <w:rFonts w:cs="Sylfaen"/>
          <w:b w:val="0"/>
          <w:bCs/>
          <w:szCs w:val="22"/>
          <w:lang w:val="hy-AM"/>
        </w:rPr>
      </w:pPr>
      <w:r w:rsidRPr="00243A0B">
        <w:rPr>
          <w:rFonts w:cs="Sylfaen"/>
          <w:b w:val="0"/>
          <w:bCs/>
          <w:szCs w:val="22"/>
          <w:lang w:val="hy-AM"/>
        </w:rPr>
        <w:t xml:space="preserve">միջազգային չափորոշիչներին համահունչ, հետախուզված և գնահատված ընդերքի պաշարների սահմանված կարգով փորձաքննության ապահովումը, </w:t>
      </w:r>
    </w:p>
    <w:p w14:paraId="0D75767E" w14:textId="5B7F1FF1" w:rsidR="00243A0B" w:rsidRPr="00243A0B" w:rsidRDefault="00243A0B" w:rsidP="00B857F9">
      <w:pPr>
        <w:numPr>
          <w:ilvl w:val="0"/>
          <w:numId w:val="19"/>
        </w:numPr>
        <w:tabs>
          <w:tab w:val="left" w:pos="720"/>
          <w:tab w:val="left" w:pos="993"/>
        </w:tabs>
        <w:spacing w:before="0"/>
        <w:contextualSpacing w:val="0"/>
        <w:rPr>
          <w:rFonts w:cs="Sylfaen"/>
          <w:b w:val="0"/>
          <w:bCs/>
          <w:szCs w:val="22"/>
          <w:lang w:val="hy-AM"/>
        </w:rPr>
      </w:pPr>
      <w:r w:rsidRPr="00243A0B">
        <w:rPr>
          <w:rFonts w:cs="Sylfaen"/>
          <w:b w:val="0"/>
          <w:bCs/>
          <w:szCs w:val="22"/>
          <w:lang w:val="hy-AM"/>
        </w:rPr>
        <w:t>ՀՀ Ընդերքի մասին օրենսգրքի պահանջներին համապատասխան, oգտակար հանածոների պաշարների պետական հաշվեկշռի վարումը, oգտակար հանածոների արդյունահանման նպատակով տրամադրված ընդերքի տեղամաuերի պետական հաշվառման իրականա ցումը, հանքավայրերի և օգտակար հանածոների երևակումների պետական կադաuտրի վարումը,</w:t>
      </w:r>
    </w:p>
    <w:p w14:paraId="6E4F83CE" w14:textId="77777777" w:rsidR="00243A0B" w:rsidRPr="00243A0B" w:rsidRDefault="00243A0B" w:rsidP="00B857F9">
      <w:pPr>
        <w:numPr>
          <w:ilvl w:val="0"/>
          <w:numId w:val="19"/>
        </w:numPr>
        <w:tabs>
          <w:tab w:val="left" w:pos="720"/>
          <w:tab w:val="left" w:pos="993"/>
        </w:tabs>
        <w:spacing w:before="0"/>
        <w:contextualSpacing w:val="0"/>
        <w:rPr>
          <w:rFonts w:cs="Sylfaen"/>
          <w:b w:val="0"/>
          <w:bCs/>
          <w:szCs w:val="22"/>
          <w:lang w:val="hy-AM"/>
        </w:rPr>
      </w:pPr>
      <w:r w:rsidRPr="00243A0B">
        <w:rPr>
          <w:rFonts w:cs="Sylfaen"/>
          <w:b w:val="0"/>
          <w:bCs/>
          <w:szCs w:val="22"/>
          <w:lang w:val="hy-AM"/>
        </w:rPr>
        <w:t>երկրաբանական տեղեկության թափանցիկության և պոտենցիալ ներդրողների համար վերջինիս հասանելիության ապահովումը,</w:t>
      </w:r>
    </w:p>
    <w:p w14:paraId="7B807356" w14:textId="77777777" w:rsidR="00243A0B" w:rsidRPr="00243A0B" w:rsidRDefault="00243A0B" w:rsidP="00B857F9">
      <w:pPr>
        <w:numPr>
          <w:ilvl w:val="0"/>
          <w:numId w:val="19"/>
        </w:numPr>
        <w:tabs>
          <w:tab w:val="left" w:pos="720"/>
          <w:tab w:val="left" w:pos="993"/>
        </w:tabs>
        <w:spacing w:before="0"/>
        <w:contextualSpacing w:val="0"/>
        <w:rPr>
          <w:rFonts w:cs="Sylfaen"/>
          <w:b w:val="0"/>
          <w:bCs/>
          <w:szCs w:val="22"/>
          <w:lang w:val="hy-AM"/>
        </w:rPr>
      </w:pPr>
      <w:r w:rsidRPr="00243A0B">
        <w:rPr>
          <w:rFonts w:cs="Sylfaen"/>
          <w:b w:val="0"/>
          <w:bCs/>
          <w:szCs w:val="22"/>
          <w:lang w:val="hy-AM"/>
        </w:rPr>
        <w:t>«Հանրապետական երկրաբանական ֆոնդ» ՊՈԱԿ-ում նոր հաշվառվող տվյալների թվայնացումը և հրապարակումը,</w:t>
      </w:r>
    </w:p>
    <w:p w14:paraId="09D5B40A" w14:textId="0830CAA2" w:rsidR="00243A0B" w:rsidRPr="00243A0B" w:rsidRDefault="00243A0B" w:rsidP="00B857F9">
      <w:pPr>
        <w:numPr>
          <w:ilvl w:val="0"/>
          <w:numId w:val="19"/>
        </w:numPr>
        <w:tabs>
          <w:tab w:val="left" w:pos="720"/>
          <w:tab w:val="left" w:pos="993"/>
        </w:tabs>
        <w:spacing w:before="0"/>
        <w:contextualSpacing w:val="0"/>
        <w:rPr>
          <w:rFonts w:cs="Sylfaen"/>
          <w:b w:val="0"/>
          <w:bCs/>
          <w:szCs w:val="22"/>
          <w:lang w:val="hy-AM"/>
        </w:rPr>
      </w:pPr>
      <w:r w:rsidRPr="00243A0B">
        <w:rPr>
          <w:rFonts w:cs="Sylfaen"/>
          <w:b w:val="0"/>
          <w:bCs/>
          <w:szCs w:val="22"/>
          <w:lang w:val="hy-AM"/>
        </w:rPr>
        <w:t>ՀՀ-ի կողմից ԱՃԹՆ/EITI-ի (Արդյունահանող ճյուղերի թափանցիկության նախաձեռ</w:t>
      </w:r>
      <w:r w:rsidR="00E92097">
        <w:rPr>
          <w:rFonts w:cs="Sylfaen"/>
          <w:b w:val="0"/>
          <w:bCs/>
          <w:szCs w:val="22"/>
          <w:lang w:val="en-US"/>
        </w:rPr>
        <w:softHyphen/>
      </w:r>
      <w:r w:rsidRPr="00243A0B">
        <w:rPr>
          <w:rFonts w:cs="Sylfaen"/>
          <w:b w:val="0"/>
          <w:bCs/>
          <w:szCs w:val="22"/>
          <w:lang w:val="hy-AM"/>
        </w:rPr>
        <w:t xml:space="preserve">նություն) շրջանակներում՝ հանքարդյունաբերության ոլորտում իրականացվող </w:t>
      </w:r>
      <w:r w:rsidRPr="00E92097">
        <w:rPr>
          <w:rFonts w:cs="Sylfaen"/>
          <w:b w:val="0"/>
          <w:bCs/>
          <w:szCs w:val="22"/>
          <w:lang w:val="hy-AM"/>
        </w:rPr>
        <w:t>միջոցա</w:t>
      </w:r>
      <w:r w:rsidR="00E92097">
        <w:rPr>
          <w:rFonts w:cs="Sylfaen"/>
          <w:b w:val="0"/>
          <w:bCs/>
          <w:szCs w:val="22"/>
          <w:lang w:val="en-US"/>
        </w:rPr>
        <w:softHyphen/>
      </w:r>
      <w:r w:rsidRPr="00E92097">
        <w:rPr>
          <w:rFonts w:cs="Sylfaen"/>
          <w:b w:val="0"/>
          <w:bCs/>
          <w:szCs w:val="22"/>
          <w:lang w:val="hy-AM"/>
        </w:rPr>
        <w:t>ռումների</w:t>
      </w:r>
      <w:r w:rsidRPr="00243A0B">
        <w:rPr>
          <w:rFonts w:cs="Sylfaen"/>
          <w:b w:val="0"/>
          <w:bCs/>
          <w:szCs w:val="22"/>
          <w:lang w:val="hy-AM"/>
        </w:rPr>
        <w:t xml:space="preserve"> վերաբերյալ տարեկան ազգային զեկույցի կազմումը և հրապարակումը, </w:t>
      </w:r>
    </w:p>
    <w:p w14:paraId="6668989B" w14:textId="77777777" w:rsidR="00243A0B" w:rsidRPr="00243A0B" w:rsidRDefault="00243A0B" w:rsidP="00B857F9">
      <w:pPr>
        <w:numPr>
          <w:ilvl w:val="0"/>
          <w:numId w:val="19"/>
        </w:numPr>
        <w:tabs>
          <w:tab w:val="left" w:pos="720"/>
          <w:tab w:val="left" w:pos="993"/>
        </w:tabs>
        <w:spacing w:before="0"/>
        <w:contextualSpacing w:val="0"/>
        <w:rPr>
          <w:rFonts w:cs="Sylfaen"/>
          <w:bCs/>
          <w:szCs w:val="22"/>
          <w:lang w:val="hy-AM"/>
        </w:rPr>
      </w:pPr>
      <w:r w:rsidRPr="00243A0B">
        <w:rPr>
          <w:rFonts w:cs="Sylfaen"/>
          <w:b w:val="0"/>
          <w:bCs/>
          <w:szCs w:val="22"/>
          <w:lang w:val="hy-AM"/>
        </w:rPr>
        <w:t>ընդերքօգտագործող կազմակերպությունների իրական սեփականատերերի ռեգիստրի ստեղծման և վարման համար օրենսդրական հենքի ապահովումը:</w:t>
      </w:r>
    </w:p>
    <w:p w14:paraId="55B35C42" w14:textId="77777777" w:rsidR="00243A0B" w:rsidRPr="00243A0B" w:rsidRDefault="00243A0B" w:rsidP="00E92097">
      <w:pPr>
        <w:keepNext/>
        <w:spacing w:before="240" w:after="60"/>
        <w:ind w:firstLine="446"/>
        <w:contextualSpacing w:val="0"/>
        <w:outlineLvl w:val="2"/>
        <w:rPr>
          <w:rFonts w:cs="Arial"/>
          <w:szCs w:val="26"/>
          <w:lang w:val="hy-AM" w:eastAsia="en-US"/>
        </w:rPr>
      </w:pPr>
      <w:bookmarkStart w:id="7" w:name="_Toc525773129"/>
      <w:r w:rsidRPr="00243A0B">
        <w:rPr>
          <w:rFonts w:cs="Arial"/>
          <w:szCs w:val="26"/>
          <w:lang w:val="hy-AM" w:eastAsia="en-US"/>
        </w:rPr>
        <w:t>Միջուկային անվտանգություն</w:t>
      </w:r>
      <w:bookmarkEnd w:id="7"/>
    </w:p>
    <w:p w14:paraId="5CE723AC" w14:textId="517B98C1" w:rsidR="00243A0B" w:rsidRPr="00243A0B" w:rsidRDefault="00243A0B" w:rsidP="00E92097">
      <w:pPr>
        <w:tabs>
          <w:tab w:val="left" w:pos="851"/>
          <w:tab w:val="left" w:pos="993"/>
        </w:tabs>
        <w:spacing w:before="0"/>
        <w:ind w:firstLine="450"/>
        <w:contextualSpacing w:val="0"/>
        <w:rPr>
          <w:rFonts w:cs="Times Armenian"/>
          <w:b w:val="0"/>
          <w:szCs w:val="22"/>
          <w:lang w:val="hy-AM"/>
        </w:rPr>
      </w:pPr>
      <w:r w:rsidRPr="00243A0B">
        <w:rPr>
          <w:rFonts w:cs="Times Armenian"/>
          <w:szCs w:val="22"/>
          <w:lang w:val="hy-AM"/>
        </w:rPr>
        <w:t xml:space="preserve">1 Միջուկային ու ռադիացիոն անվտանգության կարգավորման համակարգի զարգացումն ու կատարելագործման </w:t>
      </w:r>
      <w:r w:rsidRPr="00243A0B">
        <w:rPr>
          <w:rFonts w:cs="Times Armenian"/>
          <w:b w:val="0"/>
          <w:szCs w:val="22"/>
          <w:lang w:val="hy-AM"/>
        </w:rPr>
        <w:t>առաջնահերթ ուղղություններն են՝</w:t>
      </w:r>
    </w:p>
    <w:p w14:paraId="2A505334" w14:textId="349AAE90" w:rsidR="00243A0B" w:rsidRPr="00243A0B" w:rsidRDefault="00243A0B" w:rsidP="00B857F9">
      <w:pPr>
        <w:numPr>
          <w:ilvl w:val="0"/>
          <w:numId w:val="41"/>
        </w:numPr>
        <w:tabs>
          <w:tab w:val="left" w:pos="1080"/>
        </w:tabs>
        <w:spacing w:before="0"/>
        <w:contextualSpacing w:val="0"/>
        <w:rPr>
          <w:rFonts w:cs="Times Armenian"/>
          <w:b w:val="0"/>
          <w:szCs w:val="22"/>
          <w:lang w:val="hy-AM"/>
        </w:rPr>
      </w:pPr>
      <w:r w:rsidRPr="00243A0B">
        <w:rPr>
          <w:rFonts w:cs="Times Armenian"/>
          <w:b w:val="0"/>
          <w:szCs w:val="22"/>
          <w:lang w:val="hy-AM"/>
        </w:rPr>
        <w:t>ՀՀ միջուկային օրենսրդրության համապատասխանեցումը Ատոմային էներգիայի մի- ջազգային գործակալության (ԱԷՄԳ) անվտանգության ստանդարտներին, Եվրոպա</w:t>
      </w:r>
      <w:r w:rsidR="00E92097">
        <w:rPr>
          <w:rFonts w:cs="Times Armenian"/>
          <w:b w:val="0"/>
          <w:szCs w:val="22"/>
          <w:lang w:val="en-US"/>
        </w:rPr>
        <w:softHyphen/>
      </w:r>
      <w:r w:rsidRPr="00243A0B">
        <w:rPr>
          <w:rFonts w:cs="Times Armenian"/>
          <w:b w:val="0"/>
          <w:szCs w:val="22"/>
          <w:lang w:val="hy-AM"/>
        </w:rPr>
        <w:t>կան միության անվտանգության դիրեկտիվների, այդ թվում՝ Արևմտաեվրոպական երկրների կարգավորող մարմինների ասոցիացիայի (WENRA) անվտանգության պահանջներին, ինչպես նաև, հաշվի առնելով Ֆուկուշիմայի ԱԷԿ-ի վթարի և «սթրես-թեստի» ուսումնասիրության արդյունքները, զարգացած երկրների փորձը, Հայկական ԱԷԿ-ի 2-րդ էներգաբլոկի շահագործման նախագծային ժամկետի երկարացման լիցենզավորումը, «Ատոմային էներգիայի մասին» ՀՀ նոր օրենքի նախագծի մշակումը, միջուկային և ճառագայթային անվտանգության նոր նորմերի, կանոնների, պահանջների, ուղեցույցների, մեթոդների մշակումը, գործող նորմերի ու կանոնների վերանայումը, լրամշակումը, անվտանգությանը վերաբերող փաս</w:t>
      </w:r>
      <w:r w:rsidR="00E92097">
        <w:rPr>
          <w:rFonts w:cs="Times Armenian"/>
          <w:b w:val="0"/>
          <w:szCs w:val="22"/>
          <w:lang w:val="en-US"/>
        </w:rPr>
        <w:softHyphen/>
      </w:r>
      <w:r w:rsidRPr="00243A0B">
        <w:rPr>
          <w:rFonts w:cs="Times Armenian"/>
          <w:b w:val="0"/>
          <w:szCs w:val="22"/>
          <w:lang w:val="hy-AM"/>
        </w:rPr>
        <w:t>տաթղթերի քննարկումը, վերլուծությունը և գնահատումը, Հայկական ԱԷԿ-ի «սթրես թեստի» ազգային հաշվետվության վերաբերյալ ԵՀ փորձագետների առաջար</w:t>
      </w:r>
      <w:r w:rsidR="00E92097">
        <w:rPr>
          <w:rFonts w:cs="Times Armenian"/>
          <w:b w:val="0"/>
          <w:szCs w:val="22"/>
          <w:lang w:val="en-US"/>
        </w:rPr>
        <w:softHyphen/>
      </w:r>
      <w:r w:rsidRPr="00243A0B">
        <w:rPr>
          <w:rFonts w:cs="Times Armenian"/>
          <w:b w:val="0"/>
          <w:szCs w:val="22"/>
          <w:lang w:val="hy-AM"/>
        </w:rPr>
        <w:t>կություններն ամփոփող հաշվետվության հիման վրա մշակված գործողությունների ազգային ծրագրով նախատեսված միջոցառումների լիցենզավորումը / թույլտ</w:t>
      </w:r>
      <w:r w:rsidR="00E92097">
        <w:rPr>
          <w:rFonts w:cs="Times Armenian"/>
          <w:b w:val="0"/>
          <w:szCs w:val="22"/>
          <w:lang w:val="en-US"/>
        </w:rPr>
        <w:softHyphen/>
      </w:r>
      <w:r w:rsidRPr="00243A0B">
        <w:rPr>
          <w:rFonts w:cs="Times Armenian"/>
          <w:b w:val="0"/>
          <w:szCs w:val="22"/>
          <w:lang w:val="hy-AM"/>
        </w:rPr>
        <w:t>վություն տալը,</w:t>
      </w:r>
    </w:p>
    <w:p w14:paraId="6694C3EF" w14:textId="02554CF8" w:rsidR="00243A0B" w:rsidRPr="00243A0B" w:rsidRDefault="00243A0B" w:rsidP="00B857F9">
      <w:pPr>
        <w:numPr>
          <w:ilvl w:val="0"/>
          <w:numId w:val="41"/>
        </w:numPr>
        <w:tabs>
          <w:tab w:val="left" w:pos="1080"/>
        </w:tabs>
        <w:spacing w:before="0"/>
        <w:contextualSpacing w:val="0"/>
        <w:rPr>
          <w:rFonts w:cs="Times Armenian"/>
          <w:b w:val="0"/>
          <w:szCs w:val="22"/>
          <w:lang w:val="hy-AM"/>
        </w:rPr>
      </w:pPr>
      <w:r w:rsidRPr="00243A0B">
        <w:rPr>
          <w:rFonts w:cs="Times Armenian"/>
          <w:b w:val="0"/>
          <w:szCs w:val="22"/>
          <w:lang w:val="hy-AM"/>
        </w:rPr>
        <w:t>ատոմային էներգիայի օգտագործման բնագավառի՝ ՀՀ կողմից վավերացրած միջազգային 10 պայմանագրերից բխող պարտավորությունների կատարումը (օրենսդրության համապատասխանեցում պայմանագրերի պահանջներին, տեղե</w:t>
      </w:r>
      <w:r w:rsidR="00E92097">
        <w:rPr>
          <w:rFonts w:cs="Times Armenian"/>
          <w:b w:val="0"/>
          <w:szCs w:val="22"/>
          <w:lang w:val="en-US"/>
        </w:rPr>
        <w:softHyphen/>
      </w:r>
      <w:r w:rsidRPr="00243A0B">
        <w:rPr>
          <w:rFonts w:cs="Times Armenian"/>
          <w:b w:val="0"/>
          <w:szCs w:val="22"/>
          <w:lang w:val="hy-AM"/>
        </w:rPr>
        <w:t>կատ</w:t>
      </w:r>
      <w:r w:rsidR="00E92097">
        <w:rPr>
          <w:rFonts w:cs="Times Armenian"/>
          <w:b w:val="0"/>
          <w:szCs w:val="22"/>
          <w:lang w:val="en-US"/>
        </w:rPr>
        <w:softHyphen/>
      </w:r>
      <w:r w:rsidRPr="00243A0B">
        <w:rPr>
          <w:rFonts w:cs="Times Armenian"/>
          <w:b w:val="0"/>
          <w:szCs w:val="22"/>
          <w:lang w:val="hy-AM"/>
        </w:rPr>
        <w:t>վական բազայի ստեղծում և փոխանակում պայմանագրերի անդամ-պետու</w:t>
      </w:r>
      <w:r w:rsidR="00E92097">
        <w:rPr>
          <w:rFonts w:cs="Times Armenian"/>
          <w:b w:val="0"/>
          <w:szCs w:val="22"/>
          <w:lang w:val="en-US"/>
        </w:rPr>
        <w:softHyphen/>
      </w:r>
      <w:r w:rsidRPr="00243A0B">
        <w:rPr>
          <w:rFonts w:cs="Times Armenian"/>
          <w:b w:val="0"/>
          <w:szCs w:val="22"/>
          <w:lang w:val="hy-AM"/>
        </w:rPr>
        <w:t>թյուն</w:t>
      </w:r>
      <w:r w:rsidR="00E92097">
        <w:rPr>
          <w:rFonts w:cs="Times Armenian"/>
          <w:b w:val="0"/>
          <w:szCs w:val="22"/>
          <w:lang w:val="en-US"/>
        </w:rPr>
        <w:softHyphen/>
      </w:r>
      <w:r w:rsidRPr="00243A0B">
        <w:rPr>
          <w:rFonts w:cs="Times Armenian"/>
          <w:b w:val="0"/>
          <w:szCs w:val="22"/>
          <w:lang w:val="hy-AM"/>
        </w:rPr>
        <w:t>ների միջև, ազգային հաշվետվությունների մշակումը և ներկայացումը), ՀՀ վարչապետին կից Ատոմային էներգիայի անվտանգության խորհրդին կոմիտեի գործունեության վերաբերյալ և Հայկական ԱԷԿ-ի անվտանգության վերաբերյալ հաշվետվության մշակումը,</w:t>
      </w:r>
    </w:p>
    <w:p w14:paraId="742DA40D" w14:textId="77777777" w:rsidR="00243A0B" w:rsidRPr="00243A0B" w:rsidRDefault="00243A0B" w:rsidP="00B857F9">
      <w:pPr>
        <w:numPr>
          <w:ilvl w:val="0"/>
          <w:numId w:val="41"/>
        </w:numPr>
        <w:tabs>
          <w:tab w:val="left" w:pos="1080"/>
        </w:tabs>
        <w:spacing w:before="0"/>
        <w:contextualSpacing w:val="0"/>
        <w:rPr>
          <w:rFonts w:cs="Times Armenian"/>
          <w:b w:val="0"/>
          <w:szCs w:val="22"/>
          <w:lang w:val="hy-AM"/>
        </w:rPr>
      </w:pPr>
      <w:r w:rsidRPr="00243A0B">
        <w:rPr>
          <w:rFonts w:cs="Times Armenian"/>
          <w:b w:val="0"/>
          <w:szCs w:val="22"/>
          <w:lang w:val="hy-AM"/>
        </w:rPr>
        <w:t>կոմիտեի տեխնիկական աջակցության կազմակերպության՝ «Միջուկային և ռադիացիոն անվտանգության գիտատեխնիկական կենտրոն» ՓԲԸ-ի զարգացումը,</w:t>
      </w:r>
    </w:p>
    <w:p w14:paraId="15FB8D12" w14:textId="5661405C" w:rsidR="00243A0B" w:rsidRPr="00243A0B" w:rsidRDefault="00243A0B" w:rsidP="00B857F9">
      <w:pPr>
        <w:numPr>
          <w:ilvl w:val="0"/>
          <w:numId w:val="41"/>
        </w:numPr>
        <w:tabs>
          <w:tab w:val="left" w:pos="1080"/>
        </w:tabs>
        <w:spacing w:before="0"/>
        <w:contextualSpacing w:val="0"/>
        <w:rPr>
          <w:rFonts w:cs="Times Armenian"/>
          <w:b w:val="0"/>
          <w:szCs w:val="22"/>
          <w:lang w:val="hy-AM"/>
        </w:rPr>
      </w:pPr>
      <w:r w:rsidRPr="00243A0B">
        <w:rPr>
          <w:rFonts w:cs="Times Armenian"/>
          <w:b w:val="0"/>
          <w:szCs w:val="22"/>
          <w:lang w:val="hy-AM"/>
        </w:rPr>
        <w:t>իրավաբանական և ֆիզիկական անձանց լիցենզավորում՝ ժամանակակից մոտեցում ներին համապատասխան,</w:t>
      </w:r>
    </w:p>
    <w:p w14:paraId="6E5FB93D" w14:textId="404B7067" w:rsidR="00243A0B" w:rsidRPr="00243A0B" w:rsidRDefault="00243A0B" w:rsidP="00B857F9">
      <w:pPr>
        <w:numPr>
          <w:ilvl w:val="0"/>
          <w:numId w:val="41"/>
        </w:numPr>
        <w:tabs>
          <w:tab w:val="left" w:pos="1080"/>
        </w:tabs>
        <w:spacing w:before="0"/>
        <w:contextualSpacing w:val="0"/>
        <w:rPr>
          <w:rFonts w:cs="Times Armenian"/>
          <w:b w:val="0"/>
          <w:szCs w:val="22"/>
          <w:lang w:val="hy-AM"/>
        </w:rPr>
      </w:pPr>
      <w:r w:rsidRPr="00243A0B">
        <w:rPr>
          <w:rFonts w:cs="Times Armenian"/>
          <w:b w:val="0"/>
          <w:szCs w:val="22"/>
          <w:lang w:val="hy-AM"/>
        </w:rPr>
        <w:t>ատոմային էներգիայի օգտագործման օբյեկտների կարգավորող վերահսկողության և տեսչական ստուգումների անցկացումը, շրջակա միջավայրի ճառագայթային մոնի թորինգի ժամանակակից համակարգի ներդրումը՝ շրջակա միջավայրի հնարավոր ռադիոակտիվ աղտոտմամբ պայմանավորված բնակչության ճառագայթա</w:t>
      </w:r>
      <w:r w:rsidR="007E7951">
        <w:rPr>
          <w:rFonts w:cs="Times Armenian"/>
          <w:b w:val="0"/>
          <w:szCs w:val="22"/>
          <w:lang w:val="en-US"/>
        </w:rPr>
        <w:softHyphen/>
      </w:r>
      <w:r w:rsidRPr="00243A0B">
        <w:rPr>
          <w:rFonts w:cs="Times Armenian"/>
          <w:b w:val="0"/>
          <w:szCs w:val="22"/>
          <w:lang w:val="hy-AM"/>
        </w:rPr>
        <w:t>հարումը վերահսկելու համար,</w:t>
      </w:r>
    </w:p>
    <w:p w14:paraId="695240DC" w14:textId="77777777" w:rsidR="00243A0B" w:rsidRPr="00243A0B" w:rsidRDefault="00243A0B" w:rsidP="00B857F9">
      <w:pPr>
        <w:numPr>
          <w:ilvl w:val="0"/>
          <w:numId w:val="41"/>
        </w:numPr>
        <w:tabs>
          <w:tab w:val="left" w:pos="1080"/>
        </w:tabs>
        <w:spacing w:before="0"/>
        <w:contextualSpacing w:val="0"/>
        <w:rPr>
          <w:rFonts w:cs="Times Armenian"/>
          <w:b w:val="0"/>
          <w:szCs w:val="22"/>
          <w:lang w:val="hy-AM"/>
        </w:rPr>
      </w:pPr>
      <w:r w:rsidRPr="00243A0B">
        <w:rPr>
          <w:rFonts w:cs="Times Armenian"/>
          <w:b w:val="0"/>
          <w:szCs w:val="22"/>
          <w:lang w:val="hy-AM"/>
        </w:rPr>
        <w:t>մասնագիտական և տեսչական անձնակազմի որակավորման բարձրացումը (փորձի փոխանակում, վերապատրաստում, դասընթացներ),</w:t>
      </w:r>
    </w:p>
    <w:p w14:paraId="138F20C0" w14:textId="635213D4" w:rsidR="00243A0B" w:rsidRPr="00243A0B" w:rsidRDefault="00243A0B" w:rsidP="00B857F9">
      <w:pPr>
        <w:numPr>
          <w:ilvl w:val="0"/>
          <w:numId w:val="41"/>
        </w:numPr>
        <w:tabs>
          <w:tab w:val="left" w:pos="1080"/>
        </w:tabs>
        <w:spacing w:before="0"/>
        <w:contextualSpacing w:val="0"/>
        <w:rPr>
          <w:rFonts w:cs="Times Armenian"/>
          <w:b w:val="0"/>
          <w:szCs w:val="22"/>
          <w:lang w:val="hy-AM"/>
        </w:rPr>
      </w:pPr>
      <w:r w:rsidRPr="00243A0B">
        <w:rPr>
          <w:rFonts w:cs="Times Armenian"/>
          <w:b w:val="0"/>
          <w:szCs w:val="22"/>
          <w:lang w:val="hy-AM"/>
        </w:rPr>
        <w:t>միջուկային և ճառագայթային անվտանգության վերաբերյալ տեղեկատվական համակարգի (ներքին և արտաքին) կատարելագործումը,</w:t>
      </w:r>
    </w:p>
    <w:p w14:paraId="74E81DA5" w14:textId="77777777" w:rsidR="00243A0B" w:rsidRPr="00243A0B" w:rsidRDefault="00243A0B" w:rsidP="00B857F9">
      <w:pPr>
        <w:numPr>
          <w:ilvl w:val="0"/>
          <w:numId w:val="41"/>
        </w:numPr>
        <w:tabs>
          <w:tab w:val="left" w:pos="1080"/>
        </w:tabs>
        <w:spacing w:before="0"/>
        <w:contextualSpacing w:val="0"/>
        <w:rPr>
          <w:rFonts w:cs="Times Armenian"/>
          <w:b w:val="0"/>
          <w:szCs w:val="22"/>
          <w:lang w:val="hy-AM"/>
        </w:rPr>
      </w:pPr>
      <w:r w:rsidRPr="00243A0B">
        <w:rPr>
          <w:rFonts w:cs="Times Armenian"/>
          <w:b w:val="0"/>
          <w:szCs w:val="22"/>
          <w:lang w:val="hy-AM"/>
        </w:rPr>
        <w:t xml:space="preserve">միջուկային զենքի չտարածման ռեժիմի ուժեղացում, միջուկային նյութի հաշվառման և վերահսկման պետական համակարգի կատարելագործումը, </w:t>
      </w:r>
    </w:p>
    <w:p w14:paraId="07C6301E" w14:textId="77777777" w:rsidR="00243A0B" w:rsidRPr="00243A0B" w:rsidRDefault="00243A0B" w:rsidP="00B857F9">
      <w:pPr>
        <w:numPr>
          <w:ilvl w:val="0"/>
          <w:numId w:val="41"/>
        </w:numPr>
        <w:tabs>
          <w:tab w:val="left" w:pos="1080"/>
        </w:tabs>
        <w:spacing w:before="0"/>
        <w:contextualSpacing w:val="0"/>
        <w:rPr>
          <w:rFonts w:cs="Times Armenian"/>
          <w:b w:val="0"/>
          <w:szCs w:val="22"/>
          <w:lang w:val="hy-AM"/>
        </w:rPr>
      </w:pPr>
      <w:r w:rsidRPr="00243A0B">
        <w:rPr>
          <w:rFonts w:cs="Times Armenian"/>
          <w:b w:val="0"/>
          <w:szCs w:val="22"/>
          <w:lang w:val="hy-AM"/>
        </w:rPr>
        <w:t>կոմիտեի գործունեության որակի ապահովման ծրագրի կատարելագործումը,</w:t>
      </w:r>
    </w:p>
    <w:p w14:paraId="59309509" w14:textId="5ECF9D75" w:rsidR="00243A0B" w:rsidRPr="00243A0B" w:rsidRDefault="00243A0B" w:rsidP="00B857F9">
      <w:pPr>
        <w:numPr>
          <w:ilvl w:val="0"/>
          <w:numId w:val="41"/>
        </w:numPr>
        <w:tabs>
          <w:tab w:val="left" w:pos="1080"/>
        </w:tabs>
        <w:spacing w:before="0"/>
        <w:contextualSpacing w:val="0"/>
        <w:rPr>
          <w:rFonts w:cs="Times Armenian"/>
          <w:b w:val="0"/>
          <w:szCs w:val="22"/>
          <w:lang w:val="hy-AM"/>
        </w:rPr>
      </w:pPr>
      <w:r w:rsidRPr="00243A0B">
        <w:rPr>
          <w:rFonts w:cs="Times Armenian"/>
          <w:b w:val="0"/>
          <w:szCs w:val="22"/>
          <w:lang w:val="hy-AM"/>
        </w:rPr>
        <w:t>վթարային հակազդման կենտրոնի համապատասխանեցում ժամանակակից պահանջ ներին,</w:t>
      </w:r>
    </w:p>
    <w:p w14:paraId="37D26591" w14:textId="77777777" w:rsidR="00243A0B" w:rsidRPr="00243A0B" w:rsidRDefault="00243A0B" w:rsidP="00B857F9">
      <w:pPr>
        <w:numPr>
          <w:ilvl w:val="0"/>
          <w:numId w:val="41"/>
        </w:numPr>
        <w:tabs>
          <w:tab w:val="left" w:pos="1080"/>
        </w:tabs>
        <w:spacing w:before="0"/>
        <w:contextualSpacing w:val="0"/>
        <w:rPr>
          <w:rFonts w:cs="Times Armenian"/>
          <w:b w:val="0"/>
          <w:szCs w:val="22"/>
          <w:lang w:val="hy-AM"/>
        </w:rPr>
      </w:pPr>
      <w:r w:rsidRPr="00243A0B">
        <w:rPr>
          <w:rFonts w:cs="Times Armenian"/>
          <w:b w:val="0"/>
          <w:szCs w:val="22"/>
          <w:lang w:val="hy-AM"/>
        </w:rPr>
        <w:t>միջազգային համագործակցության զարգացումը։</w:t>
      </w:r>
    </w:p>
    <w:p w14:paraId="1D8F49B7" w14:textId="0DA00500" w:rsidR="00243A0B" w:rsidRPr="00243A0B" w:rsidRDefault="00963EB8" w:rsidP="00B857F9">
      <w:pPr>
        <w:numPr>
          <w:ilvl w:val="0"/>
          <w:numId w:val="42"/>
        </w:numPr>
        <w:tabs>
          <w:tab w:val="left" w:pos="720"/>
        </w:tabs>
        <w:spacing w:before="0"/>
        <w:ind w:firstLine="360"/>
        <w:contextualSpacing w:val="0"/>
        <w:rPr>
          <w:rFonts w:cs="Times Armenian"/>
          <w:szCs w:val="22"/>
          <w:lang w:val="hy-AM"/>
        </w:rPr>
      </w:pPr>
      <w:r>
        <w:rPr>
          <w:rFonts w:cs="Times Armenian"/>
          <w:szCs w:val="22"/>
          <w:lang w:val="en-US"/>
        </w:rPr>
        <w:t xml:space="preserve"> </w:t>
      </w:r>
      <w:r w:rsidR="00243A0B" w:rsidRPr="00243A0B">
        <w:rPr>
          <w:rFonts w:cs="Times Armenian"/>
          <w:szCs w:val="22"/>
          <w:lang w:val="hy-AM"/>
        </w:rPr>
        <w:t xml:space="preserve">Տեսչական գործունեությունը։ </w:t>
      </w:r>
      <w:r w:rsidR="00243A0B" w:rsidRPr="00243A0B">
        <w:rPr>
          <w:rFonts w:cs="Times Armenian"/>
          <w:b w:val="0"/>
          <w:szCs w:val="22"/>
          <w:lang w:val="hy-AM"/>
        </w:rPr>
        <w:t>Կարգավորող մարմնի տեսչական գործունեության կատարե լագործման համար նախատեսվում է</w:t>
      </w:r>
      <w:r w:rsidR="007E7951">
        <w:rPr>
          <w:rFonts w:cs="Times Armenian"/>
          <w:b w:val="0"/>
          <w:szCs w:val="22"/>
          <w:lang w:val="en-US"/>
        </w:rPr>
        <w:t>.</w:t>
      </w:r>
    </w:p>
    <w:p w14:paraId="1D0BA363" w14:textId="77777777" w:rsidR="00243A0B" w:rsidRPr="00243A0B" w:rsidRDefault="00243A0B" w:rsidP="00B857F9">
      <w:pPr>
        <w:numPr>
          <w:ilvl w:val="0"/>
          <w:numId w:val="43"/>
        </w:numPr>
        <w:spacing w:before="0"/>
        <w:ind w:left="1080" w:hanging="409"/>
        <w:contextualSpacing w:val="0"/>
        <w:rPr>
          <w:rFonts w:cs="Times Armenian"/>
          <w:szCs w:val="22"/>
          <w:lang w:val="hy-AM"/>
        </w:rPr>
      </w:pPr>
      <w:r w:rsidRPr="00243A0B">
        <w:rPr>
          <w:rFonts w:cs="Times Armenian"/>
          <w:b w:val="0"/>
          <w:szCs w:val="22"/>
          <w:lang w:val="hy-AM"/>
        </w:rPr>
        <w:t>համապատասխանեցնել տեսչական գործունեության վերաբերյալ գործող կարգավորող և ղեկավարող փաստաթղթերը ժամանակակից պահանջներին,</w:t>
      </w:r>
    </w:p>
    <w:p w14:paraId="6287BF64" w14:textId="2EAE87ED" w:rsidR="00243A0B" w:rsidRPr="00243A0B" w:rsidRDefault="00243A0B" w:rsidP="00B857F9">
      <w:pPr>
        <w:numPr>
          <w:ilvl w:val="0"/>
          <w:numId w:val="43"/>
        </w:numPr>
        <w:spacing w:before="0"/>
        <w:ind w:left="1080" w:hanging="409"/>
        <w:contextualSpacing w:val="0"/>
        <w:rPr>
          <w:rFonts w:cs="Times Armenian"/>
          <w:szCs w:val="22"/>
          <w:lang w:val="hy-AM"/>
        </w:rPr>
      </w:pPr>
      <w:r w:rsidRPr="00243A0B">
        <w:rPr>
          <w:rFonts w:cs="Times Armenian"/>
          <w:b w:val="0"/>
          <w:szCs w:val="22"/>
          <w:lang w:val="hy-AM"/>
        </w:rPr>
        <w:t>կատարելագործել միջուկային տեղակայանքների և ռադիոակտիվ թափոնների տեղակայանքների, ատոմային էներգիայի օգտագործման այլ օբյեկտների տեսչական ստուգումների անցկացման աշխատակարգերը (համապատասխանեցնել ժամանակակից մոտեցումներին),</w:t>
      </w:r>
    </w:p>
    <w:p w14:paraId="0CC64289" w14:textId="77777777" w:rsidR="00243A0B" w:rsidRPr="00243A0B" w:rsidRDefault="00243A0B" w:rsidP="00B857F9">
      <w:pPr>
        <w:numPr>
          <w:ilvl w:val="0"/>
          <w:numId w:val="43"/>
        </w:numPr>
        <w:spacing w:before="0"/>
        <w:ind w:left="1080" w:hanging="409"/>
        <w:contextualSpacing w:val="0"/>
        <w:rPr>
          <w:rFonts w:cs="Times Armenian"/>
          <w:b w:val="0"/>
          <w:szCs w:val="22"/>
          <w:lang w:val="hy-AM"/>
        </w:rPr>
      </w:pPr>
      <w:r w:rsidRPr="00243A0B">
        <w:rPr>
          <w:rFonts w:cs="Times Armenian"/>
          <w:b w:val="0"/>
          <w:szCs w:val="22"/>
          <w:lang w:val="hy-AM"/>
        </w:rPr>
        <w:t>բարձրացնել տեսուչների աշխատանքի որակը,</w:t>
      </w:r>
    </w:p>
    <w:p w14:paraId="2CF34821" w14:textId="77777777" w:rsidR="00243A0B" w:rsidRPr="00243A0B" w:rsidRDefault="00243A0B" w:rsidP="00B857F9">
      <w:pPr>
        <w:numPr>
          <w:ilvl w:val="0"/>
          <w:numId w:val="43"/>
        </w:numPr>
        <w:spacing w:before="0"/>
        <w:ind w:left="1080" w:hanging="409"/>
        <w:contextualSpacing w:val="0"/>
        <w:rPr>
          <w:rFonts w:cs="Times Armenian"/>
          <w:b w:val="0"/>
          <w:szCs w:val="22"/>
          <w:lang w:val="hy-AM"/>
        </w:rPr>
      </w:pPr>
      <w:r w:rsidRPr="00243A0B">
        <w:rPr>
          <w:rFonts w:cs="Times Armenian"/>
          <w:b w:val="0"/>
          <w:szCs w:val="22"/>
          <w:lang w:val="hy-AM"/>
        </w:rPr>
        <w:t>կատարելագործել ռիսկի գնահատման հիման վրա իրականացվող տեսչական գործու- նեությունը։</w:t>
      </w:r>
    </w:p>
    <w:p w14:paraId="0C22E2F9" w14:textId="622CBD67" w:rsidR="00243A0B" w:rsidRPr="00243A0B" w:rsidRDefault="00243A0B" w:rsidP="00B857F9">
      <w:pPr>
        <w:numPr>
          <w:ilvl w:val="0"/>
          <w:numId w:val="42"/>
        </w:numPr>
        <w:tabs>
          <w:tab w:val="left" w:pos="851"/>
          <w:tab w:val="left" w:pos="993"/>
        </w:tabs>
        <w:spacing w:before="0"/>
        <w:ind w:firstLine="360"/>
        <w:contextualSpacing w:val="0"/>
        <w:rPr>
          <w:rFonts w:cs="Times Armenian"/>
          <w:b w:val="0"/>
          <w:szCs w:val="22"/>
          <w:lang w:val="hy-AM"/>
        </w:rPr>
      </w:pPr>
      <w:r w:rsidRPr="00243A0B">
        <w:rPr>
          <w:rFonts w:cs="Times Armenian"/>
          <w:szCs w:val="22"/>
          <w:lang w:val="hy-AM"/>
        </w:rPr>
        <w:t xml:space="preserve">Վթարային հակազդման համակարգի զարգացումը։ </w:t>
      </w:r>
      <w:r w:rsidRPr="00243A0B">
        <w:rPr>
          <w:rFonts w:cs="Times Armenian"/>
          <w:b w:val="0"/>
          <w:szCs w:val="22"/>
          <w:lang w:val="hy-AM"/>
        </w:rPr>
        <w:t>Վթարային հակազդման համակարգը ՀՀ միջազգային պայմանագրերի և ԱԷՄԳ պահանջներին համապատասխանեցնելու համար նախատեսվում է</w:t>
      </w:r>
      <w:r w:rsidRPr="00243A0B">
        <w:rPr>
          <w:rFonts w:ascii="Cambria Math" w:hAnsi="Cambria Math" w:cs="Cambria Math"/>
          <w:b w:val="0"/>
          <w:szCs w:val="22"/>
          <w:lang w:val="hy-AM"/>
        </w:rPr>
        <w:t>․</w:t>
      </w:r>
    </w:p>
    <w:p w14:paraId="316A1AC9" w14:textId="4938447D" w:rsidR="00243A0B" w:rsidRPr="00243A0B" w:rsidRDefault="00243A0B" w:rsidP="00B857F9">
      <w:pPr>
        <w:numPr>
          <w:ilvl w:val="0"/>
          <w:numId w:val="44"/>
        </w:numPr>
        <w:spacing w:before="0"/>
        <w:ind w:left="1080" w:hanging="409"/>
        <w:contextualSpacing w:val="0"/>
        <w:rPr>
          <w:rFonts w:cs="Times Armenian"/>
          <w:b w:val="0"/>
          <w:szCs w:val="22"/>
          <w:lang w:val="hy-AM"/>
        </w:rPr>
      </w:pPr>
      <w:r w:rsidRPr="00243A0B">
        <w:rPr>
          <w:rFonts w:cs="Times Armenian"/>
          <w:b w:val="0"/>
          <w:szCs w:val="22"/>
          <w:lang w:val="hy-AM"/>
        </w:rPr>
        <w:t>զարգացնել և կատարելագործել գործող ճառագայթային մոնիթորինգի և տեղեկատվության համակարգը,</w:t>
      </w:r>
    </w:p>
    <w:p w14:paraId="4E9270ED" w14:textId="77777777" w:rsidR="00243A0B" w:rsidRPr="00243A0B" w:rsidRDefault="00243A0B" w:rsidP="00B857F9">
      <w:pPr>
        <w:numPr>
          <w:ilvl w:val="0"/>
          <w:numId w:val="44"/>
        </w:numPr>
        <w:spacing w:before="0"/>
        <w:ind w:left="1080" w:hanging="409"/>
        <w:contextualSpacing w:val="0"/>
        <w:rPr>
          <w:rFonts w:cs="Times Armenian"/>
          <w:b w:val="0"/>
          <w:szCs w:val="22"/>
          <w:lang w:val="hy-AM"/>
        </w:rPr>
      </w:pPr>
      <w:r w:rsidRPr="00243A0B">
        <w:rPr>
          <w:rFonts w:cs="Times Armenian"/>
          <w:b w:val="0"/>
          <w:szCs w:val="22"/>
          <w:lang w:val="hy-AM"/>
        </w:rPr>
        <w:t>համապատասխանեցնել վթարային հակազդման կենտրոնը, ներառյալ կենտրոնի գոր- ծունեության հրահանգները, ժամանակակից պահանջներին՝ հաշվի առնելով Ֆուկուշի- մայի ԱԷԿ-ի վթարի ուսումնասիրության արդյունքները,</w:t>
      </w:r>
    </w:p>
    <w:p w14:paraId="6303211E" w14:textId="77777777" w:rsidR="00243A0B" w:rsidRPr="00243A0B" w:rsidRDefault="00243A0B" w:rsidP="00B857F9">
      <w:pPr>
        <w:numPr>
          <w:ilvl w:val="0"/>
          <w:numId w:val="44"/>
        </w:numPr>
        <w:spacing w:before="0"/>
        <w:ind w:left="1080" w:hanging="409"/>
        <w:contextualSpacing w:val="0"/>
        <w:rPr>
          <w:rFonts w:cs="Times Armenian"/>
          <w:b w:val="0"/>
          <w:szCs w:val="22"/>
          <w:lang w:val="hy-AM"/>
        </w:rPr>
      </w:pPr>
      <w:r w:rsidRPr="00243A0B">
        <w:rPr>
          <w:rFonts w:cs="Times Armenian"/>
          <w:b w:val="0"/>
          <w:szCs w:val="22"/>
          <w:lang w:val="hy-AM"/>
        </w:rPr>
        <w:t>ԱԷՄԳ պահանջներին համապատասխան իրականացնել վթարային վարժանքներ,</w:t>
      </w:r>
    </w:p>
    <w:p w14:paraId="0A1A60C1" w14:textId="0EA859BD" w:rsidR="00243A0B" w:rsidRPr="00243A0B" w:rsidRDefault="00243A0B" w:rsidP="00B857F9">
      <w:pPr>
        <w:numPr>
          <w:ilvl w:val="0"/>
          <w:numId w:val="44"/>
        </w:numPr>
        <w:spacing w:before="0"/>
        <w:ind w:left="1080" w:hanging="409"/>
        <w:contextualSpacing w:val="0"/>
        <w:rPr>
          <w:rFonts w:cs="Times Armenian"/>
          <w:b w:val="0"/>
          <w:szCs w:val="22"/>
          <w:lang w:val="hy-AM"/>
        </w:rPr>
      </w:pPr>
      <w:r w:rsidRPr="00243A0B">
        <w:rPr>
          <w:rFonts w:cs="Times Armenian"/>
          <w:b w:val="0"/>
          <w:szCs w:val="22"/>
          <w:lang w:val="hy-AM"/>
        </w:rPr>
        <w:t>վերանայել վթարային հակազդման ազգային համակարգի մեջ մտնող նախարարութ յունների և գերատեսչությունների հետ համագործակցության մասին համաձայնագրերը,</w:t>
      </w:r>
    </w:p>
    <w:p w14:paraId="30FE9253" w14:textId="77777777" w:rsidR="00243A0B" w:rsidRPr="00243A0B" w:rsidRDefault="00243A0B" w:rsidP="00B857F9">
      <w:pPr>
        <w:numPr>
          <w:ilvl w:val="0"/>
          <w:numId w:val="44"/>
        </w:numPr>
        <w:spacing w:before="0"/>
        <w:ind w:left="1080" w:hanging="409"/>
        <w:contextualSpacing w:val="0"/>
        <w:rPr>
          <w:rFonts w:cs="Times Armenian"/>
          <w:b w:val="0"/>
          <w:szCs w:val="22"/>
          <w:lang w:val="hy-AM"/>
        </w:rPr>
      </w:pPr>
      <w:r w:rsidRPr="00243A0B">
        <w:rPr>
          <w:rFonts w:cs="Times Armenian"/>
          <w:b w:val="0"/>
          <w:szCs w:val="22"/>
          <w:lang w:val="hy-AM"/>
        </w:rPr>
        <w:t>կատարելագործել ներքին և արտաքին տեղեկատվական համակարգերը։</w:t>
      </w:r>
    </w:p>
    <w:p w14:paraId="31403532" w14:textId="77777777" w:rsidR="00243A0B" w:rsidRPr="00243A0B" w:rsidRDefault="00243A0B" w:rsidP="00B857F9">
      <w:pPr>
        <w:numPr>
          <w:ilvl w:val="0"/>
          <w:numId w:val="42"/>
        </w:numPr>
        <w:tabs>
          <w:tab w:val="left" w:pos="851"/>
          <w:tab w:val="left" w:pos="993"/>
        </w:tabs>
        <w:spacing w:before="0"/>
        <w:contextualSpacing w:val="0"/>
        <w:rPr>
          <w:rFonts w:cs="Times Armenian"/>
          <w:b w:val="0"/>
          <w:szCs w:val="22"/>
          <w:lang w:val="hy-AM"/>
        </w:rPr>
      </w:pPr>
      <w:r w:rsidRPr="00243A0B">
        <w:rPr>
          <w:rFonts w:cs="Times Armenian"/>
          <w:szCs w:val="22"/>
          <w:lang w:val="hy-AM"/>
        </w:rPr>
        <w:t>Միջուկային զենքի չտարածման ռեժիմի ամրապնդումը՝</w:t>
      </w:r>
    </w:p>
    <w:p w14:paraId="07459E1A" w14:textId="50529857" w:rsidR="00243A0B" w:rsidRPr="00243A0B" w:rsidRDefault="00243A0B" w:rsidP="00E92097">
      <w:pPr>
        <w:tabs>
          <w:tab w:val="left" w:pos="810"/>
        </w:tabs>
        <w:spacing w:before="0"/>
        <w:ind w:left="780" w:firstLine="0"/>
        <w:contextualSpacing w:val="0"/>
        <w:rPr>
          <w:rFonts w:cs="Times Armenian"/>
          <w:b w:val="0"/>
          <w:szCs w:val="22"/>
          <w:lang w:val="hy-AM"/>
        </w:rPr>
      </w:pPr>
      <w:r w:rsidRPr="00243A0B">
        <w:rPr>
          <w:rFonts w:cs="Times Armenian"/>
          <w:b w:val="0"/>
          <w:szCs w:val="22"/>
          <w:lang w:val="hy-AM"/>
        </w:rPr>
        <w:t>4</w:t>
      </w:r>
      <w:r w:rsidR="007E7951">
        <w:rPr>
          <w:rFonts w:cs="Times Armenian"/>
          <w:b w:val="0"/>
          <w:szCs w:val="22"/>
          <w:lang w:val="en-US"/>
        </w:rPr>
        <w:t>.1.</w:t>
      </w:r>
      <w:r w:rsidRPr="00243A0B">
        <w:rPr>
          <w:rFonts w:cs="Times Armenian"/>
          <w:b w:val="0"/>
          <w:szCs w:val="22"/>
          <w:lang w:val="hy-AM"/>
        </w:rPr>
        <w:t xml:space="preserve"> Միջուկային նյութերի չտարածման երաշխիքների, հաշվառման և հսկման պետական համակարգի զարգացման  շրջանակներում նախատեսվում է</w:t>
      </w:r>
      <w:r w:rsidR="007E7951">
        <w:rPr>
          <w:rFonts w:cs="Times Armenian"/>
          <w:b w:val="0"/>
          <w:szCs w:val="22"/>
          <w:lang w:val="en-US"/>
        </w:rPr>
        <w:t>.</w:t>
      </w:r>
      <w:r w:rsidRPr="00243A0B">
        <w:rPr>
          <w:rFonts w:cs="Times Armenian"/>
          <w:b w:val="0"/>
          <w:szCs w:val="22"/>
          <w:lang w:val="hy-AM"/>
        </w:rPr>
        <w:t xml:space="preserve"> </w:t>
      </w:r>
    </w:p>
    <w:p w14:paraId="14CF043E" w14:textId="77777777" w:rsidR="00243A0B" w:rsidRPr="00243A0B" w:rsidRDefault="00243A0B" w:rsidP="00B857F9">
      <w:pPr>
        <w:numPr>
          <w:ilvl w:val="0"/>
          <w:numId w:val="45"/>
        </w:numPr>
        <w:tabs>
          <w:tab w:val="left" w:pos="1080"/>
        </w:tabs>
        <w:spacing w:before="0"/>
        <w:ind w:left="1080"/>
        <w:contextualSpacing w:val="0"/>
        <w:rPr>
          <w:rFonts w:cs="Times Armenian"/>
          <w:b w:val="0"/>
          <w:szCs w:val="22"/>
          <w:lang w:val="hy-AM"/>
        </w:rPr>
      </w:pPr>
      <w:r w:rsidRPr="00243A0B">
        <w:rPr>
          <w:rFonts w:cs="Times Armenian"/>
          <w:b w:val="0"/>
          <w:szCs w:val="22"/>
          <w:lang w:val="hy-AM"/>
        </w:rPr>
        <w:t>վերամշակել նորմերը և կանոնները՝ համաձայն ԱԷՄԳ առաջարկությունների և ստանդարտների,</w:t>
      </w:r>
    </w:p>
    <w:p w14:paraId="64E28C39" w14:textId="77777777" w:rsidR="00243A0B" w:rsidRPr="00243A0B" w:rsidRDefault="00243A0B" w:rsidP="00B857F9">
      <w:pPr>
        <w:numPr>
          <w:ilvl w:val="0"/>
          <w:numId w:val="45"/>
        </w:numPr>
        <w:tabs>
          <w:tab w:val="left" w:pos="1080"/>
        </w:tabs>
        <w:spacing w:before="0"/>
        <w:ind w:left="1080"/>
        <w:contextualSpacing w:val="0"/>
        <w:rPr>
          <w:rFonts w:cs="Times Armenian"/>
          <w:b w:val="0"/>
          <w:szCs w:val="22"/>
          <w:lang w:val="hy-AM"/>
        </w:rPr>
      </w:pPr>
      <w:r w:rsidRPr="00243A0B">
        <w:rPr>
          <w:rFonts w:cs="Times Armenian"/>
          <w:b w:val="0"/>
          <w:szCs w:val="22"/>
          <w:lang w:val="hy-AM"/>
        </w:rPr>
        <w:t>կատարելագործել միջուկային և ռադիոակտիվ նյութերի հաշվառման և վերահսկման պետական համակարգը,</w:t>
      </w:r>
    </w:p>
    <w:p w14:paraId="622A4E68" w14:textId="080E8427" w:rsidR="00243A0B" w:rsidRPr="00243A0B" w:rsidRDefault="00243A0B" w:rsidP="00B857F9">
      <w:pPr>
        <w:numPr>
          <w:ilvl w:val="0"/>
          <w:numId w:val="45"/>
        </w:numPr>
        <w:tabs>
          <w:tab w:val="left" w:pos="1080"/>
        </w:tabs>
        <w:spacing w:before="0"/>
        <w:ind w:left="1080"/>
        <w:contextualSpacing w:val="0"/>
        <w:rPr>
          <w:rFonts w:cs="Times Armenian"/>
          <w:b w:val="0"/>
          <w:szCs w:val="22"/>
          <w:lang w:val="hy-AM"/>
        </w:rPr>
      </w:pPr>
      <w:r w:rsidRPr="00243A0B">
        <w:rPr>
          <w:rFonts w:cs="Times Armenian"/>
          <w:b w:val="0"/>
          <w:szCs w:val="22"/>
          <w:lang w:val="hy-AM"/>
        </w:rPr>
        <w:t>մշակել և ներդնել միջուկային և ռադիոակտիվ նյութերի պետական հաշվառման արդիա կան համակարգեր, ներառյալ ծրագրային միջոցներ։</w:t>
      </w:r>
    </w:p>
    <w:p w14:paraId="0C0ED49C" w14:textId="42144A60" w:rsidR="00243A0B" w:rsidRPr="00243A0B" w:rsidRDefault="007E7951" w:rsidP="00E92097">
      <w:pPr>
        <w:tabs>
          <w:tab w:val="left" w:pos="851"/>
          <w:tab w:val="left" w:pos="993"/>
        </w:tabs>
        <w:spacing w:before="0"/>
        <w:ind w:left="810" w:firstLine="0"/>
        <w:contextualSpacing w:val="0"/>
        <w:rPr>
          <w:rFonts w:cs="Times Armenian"/>
          <w:b w:val="0"/>
          <w:szCs w:val="22"/>
          <w:lang w:val="hy-AM"/>
        </w:rPr>
      </w:pPr>
      <w:r>
        <w:rPr>
          <w:rFonts w:cs="Times Armenian"/>
          <w:b w:val="0"/>
          <w:szCs w:val="22"/>
          <w:lang w:val="en-US"/>
        </w:rPr>
        <w:t xml:space="preserve">4.2. </w:t>
      </w:r>
      <w:r w:rsidR="00243A0B" w:rsidRPr="00243A0B">
        <w:rPr>
          <w:rFonts w:cs="Times Armenian"/>
          <w:b w:val="0"/>
          <w:szCs w:val="22"/>
          <w:lang w:val="hy-AM"/>
        </w:rPr>
        <w:t>Միջուկային և ռադիոակտիվ նյութերի ու տեղակայանքների ֆիզիկական պաշտպանության կարգավոման  շրջանակներում նախատեսվում է</w:t>
      </w:r>
    </w:p>
    <w:p w14:paraId="2FFF1C92" w14:textId="77777777" w:rsidR="00243A0B" w:rsidRPr="00243A0B" w:rsidRDefault="00243A0B" w:rsidP="00B857F9">
      <w:pPr>
        <w:numPr>
          <w:ilvl w:val="0"/>
          <w:numId w:val="46"/>
        </w:numPr>
        <w:tabs>
          <w:tab w:val="left" w:pos="1080"/>
        </w:tabs>
        <w:spacing w:before="0"/>
        <w:ind w:left="1080"/>
        <w:contextualSpacing w:val="0"/>
        <w:rPr>
          <w:rFonts w:cs="Times Armenian"/>
          <w:b w:val="0"/>
          <w:szCs w:val="22"/>
          <w:lang w:val="hy-AM"/>
        </w:rPr>
      </w:pPr>
      <w:r w:rsidRPr="00243A0B">
        <w:rPr>
          <w:rFonts w:cs="Times Armenian"/>
          <w:b w:val="0"/>
          <w:szCs w:val="22"/>
          <w:lang w:val="hy-AM"/>
        </w:rPr>
        <w:t>լրամշակել նորմատիվ-տեխնիկական փաստաթղթերը,</w:t>
      </w:r>
    </w:p>
    <w:p w14:paraId="68F7D3D8" w14:textId="77777777" w:rsidR="00243A0B" w:rsidRPr="00243A0B" w:rsidRDefault="00243A0B" w:rsidP="00B857F9">
      <w:pPr>
        <w:numPr>
          <w:ilvl w:val="0"/>
          <w:numId w:val="46"/>
        </w:numPr>
        <w:tabs>
          <w:tab w:val="left" w:pos="1080"/>
        </w:tabs>
        <w:spacing w:before="0"/>
        <w:ind w:left="1080"/>
        <w:contextualSpacing w:val="0"/>
        <w:rPr>
          <w:rFonts w:cs="Times Armenian"/>
          <w:b w:val="0"/>
          <w:szCs w:val="22"/>
          <w:lang w:val="hy-AM"/>
        </w:rPr>
      </w:pPr>
      <w:r w:rsidRPr="00243A0B">
        <w:rPr>
          <w:rFonts w:cs="Times Armenian"/>
          <w:b w:val="0"/>
          <w:szCs w:val="22"/>
          <w:lang w:val="hy-AM"/>
        </w:rPr>
        <w:t>միջուկային տեղակայանքների ֆիզիկական պաշտպանության վիճակը գնահատելու համար ՀՀ այլ պատասխանատու գերատեսչությունների և միջազգային կազմակերպու- թյունների հետ համատեղ անցկացնել միջուկային տեղակայանքների և միջուկային նյու- թերի տեսչական ստուգումներ, անհրաժեշտության դեպքում, հաշվի առնելով նոր մար- տահրավերները, վերանայել նախագծային սպառնալիքը,</w:t>
      </w:r>
    </w:p>
    <w:p w14:paraId="0686F843" w14:textId="77777777" w:rsidR="00243A0B" w:rsidRPr="00243A0B" w:rsidRDefault="00243A0B" w:rsidP="00B857F9">
      <w:pPr>
        <w:numPr>
          <w:ilvl w:val="0"/>
          <w:numId w:val="46"/>
        </w:numPr>
        <w:tabs>
          <w:tab w:val="left" w:pos="1080"/>
        </w:tabs>
        <w:spacing w:before="0"/>
        <w:ind w:left="1080"/>
        <w:contextualSpacing w:val="0"/>
        <w:rPr>
          <w:rFonts w:cs="Times Armenian"/>
          <w:b w:val="0"/>
          <w:szCs w:val="22"/>
          <w:lang w:val="hy-AM"/>
        </w:rPr>
      </w:pPr>
      <w:r w:rsidRPr="00243A0B">
        <w:rPr>
          <w:rFonts w:cs="Times Armenian"/>
          <w:b w:val="0"/>
          <w:szCs w:val="22"/>
          <w:lang w:val="hy-AM"/>
        </w:rPr>
        <w:t>ստեղծել պաշտպանված կապուղիներ։</w:t>
      </w:r>
    </w:p>
    <w:p w14:paraId="02EEE04F" w14:textId="77777777" w:rsidR="00243A0B" w:rsidRPr="00243A0B" w:rsidRDefault="00243A0B" w:rsidP="00B857F9">
      <w:pPr>
        <w:numPr>
          <w:ilvl w:val="0"/>
          <w:numId w:val="42"/>
        </w:numPr>
        <w:tabs>
          <w:tab w:val="left" w:pos="851"/>
          <w:tab w:val="left" w:pos="993"/>
        </w:tabs>
        <w:spacing w:before="0"/>
        <w:contextualSpacing w:val="0"/>
        <w:rPr>
          <w:rFonts w:cs="Times Armenian"/>
          <w:szCs w:val="22"/>
          <w:lang w:val="hy-AM"/>
        </w:rPr>
      </w:pPr>
      <w:r w:rsidRPr="00243A0B">
        <w:rPr>
          <w:rFonts w:cs="Times Armenian"/>
          <w:szCs w:val="22"/>
          <w:lang w:val="hy-AM"/>
        </w:rPr>
        <w:t>Կոմիտեի ամրապնդումը</w:t>
      </w:r>
      <w:r w:rsidRPr="00243A0B">
        <w:rPr>
          <w:rFonts w:cs="Times Armenian"/>
          <w:szCs w:val="22"/>
          <w:lang w:val="en-US"/>
        </w:rPr>
        <w:t>`</w:t>
      </w:r>
      <w:r w:rsidRPr="00243A0B">
        <w:rPr>
          <w:rFonts w:cs="Times Armenian"/>
          <w:szCs w:val="22"/>
          <w:lang w:val="hy-AM"/>
        </w:rPr>
        <w:t xml:space="preserve"> </w:t>
      </w:r>
    </w:p>
    <w:p w14:paraId="211FF27F" w14:textId="036C6BED" w:rsidR="00243A0B" w:rsidRPr="00243A0B" w:rsidRDefault="00243A0B" w:rsidP="00E92097">
      <w:pPr>
        <w:tabs>
          <w:tab w:val="left" w:pos="851"/>
          <w:tab w:val="left" w:pos="993"/>
        </w:tabs>
        <w:spacing w:before="0"/>
        <w:ind w:left="780" w:firstLine="0"/>
        <w:contextualSpacing w:val="0"/>
        <w:rPr>
          <w:rFonts w:cs="Times Armenian"/>
          <w:b w:val="0"/>
          <w:szCs w:val="22"/>
          <w:lang w:val="hy-AM"/>
        </w:rPr>
      </w:pPr>
      <w:r w:rsidRPr="00243A0B">
        <w:rPr>
          <w:rFonts w:cs="Times Armenian"/>
          <w:b w:val="0"/>
          <w:szCs w:val="22"/>
          <w:lang w:val="hy-AM"/>
        </w:rPr>
        <w:t>5</w:t>
      </w:r>
      <w:r w:rsidR="007E7951">
        <w:rPr>
          <w:rFonts w:cs="Times Armenian"/>
          <w:b w:val="0"/>
          <w:szCs w:val="22"/>
          <w:lang w:val="en-US"/>
        </w:rPr>
        <w:t>.1.</w:t>
      </w:r>
      <w:r w:rsidRPr="00243A0B">
        <w:rPr>
          <w:rFonts w:cs="Times Armenian"/>
          <w:b w:val="0"/>
          <w:szCs w:val="22"/>
          <w:lang w:val="hy-AM"/>
        </w:rPr>
        <w:t xml:space="preserve"> Կադրային, ֆինանսական և նյութական ապահովման կատարելագործումը։ </w:t>
      </w:r>
    </w:p>
    <w:p w14:paraId="61A6A3AA" w14:textId="5883ADC1" w:rsidR="00243A0B" w:rsidRPr="007E7951" w:rsidRDefault="00243A0B" w:rsidP="00243A0B">
      <w:pPr>
        <w:spacing w:before="0"/>
        <w:ind w:left="780" w:firstLine="300"/>
        <w:contextualSpacing w:val="0"/>
        <w:rPr>
          <w:rFonts w:cs="Times Armenian"/>
          <w:b w:val="0"/>
          <w:szCs w:val="22"/>
          <w:lang w:val="en-US"/>
        </w:rPr>
      </w:pPr>
      <w:r w:rsidRPr="00243A0B">
        <w:rPr>
          <w:rFonts w:cs="Times Armenian"/>
          <w:b w:val="0"/>
          <w:szCs w:val="22"/>
          <w:lang w:val="hy-AM"/>
        </w:rPr>
        <w:t>Ի կատարումն «Միջուկային անվտանգության մասին» կոնվենցիայի և անվտա</w:t>
      </w:r>
      <w:r w:rsidR="007E7951">
        <w:rPr>
          <w:rFonts w:cs="Times Armenian"/>
          <w:b w:val="0"/>
          <w:szCs w:val="22"/>
          <w:lang w:val="en-US"/>
        </w:rPr>
        <w:softHyphen/>
      </w:r>
      <w:r w:rsidRPr="00243A0B">
        <w:rPr>
          <w:rFonts w:cs="Times Armenian"/>
          <w:b w:val="0"/>
          <w:szCs w:val="22"/>
          <w:lang w:val="hy-AM"/>
        </w:rPr>
        <w:t>գության ստանդարտների պահանջների, ԱԷՄԳ-ի փորձագիտական առաքելություն</w:t>
      </w:r>
      <w:r w:rsidR="007E7951">
        <w:rPr>
          <w:rFonts w:cs="Times Armenian"/>
          <w:b w:val="0"/>
          <w:szCs w:val="22"/>
          <w:lang w:val="en-US"/>
        </w:rPr>
        <w:softHyphen/>
      </w:r>
      <w:r w:rsidRPr="00243A0B">
        <w:rPr>
          <w:rFonts w:cs="Times Armenian"/>
          <w:b w:val="0"/>
          <w:szCs w:val="22"/>
          <w:lang w:val="hy-AM"/>
        </w:rPr>
        <w:t>ների և ՀՀ վարչապետին կից Ատոմային էներգետիկայի անվտանգության խորհրդի առաջարկությունների նախանշվում են հետևյալ երեք հիմնական ուղղությունները</w:t>
      </w:r>
      <w:r w:rsidR="007E7951">
        <w:rPr>
          <w:rFonts w:cs="Times Armenian"/>
          <w:b w:val="0"/>
          <w:szCs w:val="22"/>
          <w:lang w:val="en-US"/>
        </w:rPr>
        <w:t>.</w:t>
      </w:r>
    </w:p>
    <w:p w14:paraId="50E1A412" w14:textId="4EADB80E" w:rsidR="00243A0B" w:rsidRPr="00243A0B" w:rsidRDefault="00243A0B" w:rsidP="00B857F9">
      <w:pPr>
        <w:numPr>
          <w:ilvl w:val="0"/>
          <w:numId w:val="47"/>
        </w:numPr>
        <w:tabs>
          <w:tab w:val="left" w:pos="1080"/>
        </w:tabs>
        <w:spacing w:before="0"/>
        <w:ind w:left="1080"/>
        <w:contextualSpacing w:val="0"/>
        <w:rPr>
          <w:rFonts w:cs="Times Armenian"/>
          <w:b w:val="0"/>
          <w:szCs w:val="22"/>
          <w:lang w:val="hy-AM"/>
        </w:rPr>
      </w:pPr>
      <w:r w:rsidRPr="00243A0B">
        <w:rPr>
          <w:rFonts w:cs="Times Armenian"/>
          <w:b w:val="0"/>
          <w:szCs w:val="22"/>
          <w:lang w:val="hy-AM"/>
        </w:rPr>
        <w:t>տեսչական և մասնագիտական անձնակազմի արտահոսքը կանխելու նպատակով փուլ առ փուլ բարձրացնել տեսչական և մասնագիտական անձնակազմի աշխատա</w:t>
      </w:r>
      <w:r w:rsidR="007E7951">
        <w:rPr>
          <w:rFonts w:cs="Times Armenian"/>
          <w:b w:val="0"/>
          <w:szCs w:val="22"/>
          <w:lang w:val="en-US"/>
        </w:rPr>
        <w:softHyphen/>
      </w:r>
      <w:r w:rsidRPr="00243A0B">
        <w:rPr>
          <w:rFonts w:cs="Times Armenian"/>
          <w:b w:val="0"/>
          <w:szCs w:val="22"/>
          <w:lang w:val="hy-AM"/>
        </w:rPr>
        <w:t>վարձը՝ հասցնելով այն վերահսկվող օբյեկտների համապատասխան որակավորում ունեցող և պատասխանատվություն կրող աշխատողների աշխատավարձի չափին,</w:t>
      </w:r>
    </w:p>
    <w:p w14:paraId="7B603548" w14:textId="77777777" w:rsidR="00243A0B" w:rsidRPr="00243A0B" w:rsidRDefault="00243A0B" w:rsidP="00B857F9">
      <w:pPr>
        <w:numPr>
          <w:ilvl w:val="0"/>
          <w:numId w:val="47"/>
        </w:numPr>
        <w:tabs>
          <w:tab w:val="left" w:pos="1080"/>
        </w:tabs>
        <w:spacing w:before="0"/>
        <w:ind w:left="1080"/>
        <w:contextualSpacing w:val="0"/>
        <w:rPr>
          <w:rFonts w:cs="Times Armenian"/>
          <w:b w:val="0"/>
          <w:szCs w:val="22"/>
          <w:lang w:val="hy-AM"/>
        </w:rPr>
      </w:pPr>
      <w:r w:rsidRPr="00243A0B">
        <w:rPr>
          <w:rFonts w:cs="Times Armenian"/>
          <w:b w:val="0"/>
          <w:szCs w:val="22"/>
          <w:lang w:val="hy-AM"/>
        </w:rPr>
        <w:t>բարելավել աշխատողների աշխատանքնային պայմանները (ծառայողական անհրա- ժեշտ տարածքներ, գրասենյակային և համակարգչային ժամանակակից տեխնիկա և այլն),</w:t>
      </w:r>
    </w:p>
    <w:p w14:paraId="34E8F6D4" w14:textId="51A86A98" w:rsidR="00243A0B" w:rsidRPr="00243A0B" w:rsidRDefault="00243A0B" w:rsidP="00B857F9">
      <w:pPr>
        <w:numPr>
          <w:ilvl w:val="0"/>
          <w:numId w:val="47"/>
        </w:numPr>
        <w:tabs>
          <w:tab w:val="left" w:pos="1080"/>
        </w:tabs>
        <w:spacing w:before="0"/>
        <w:ind w:left="1080"/>
        <w:contextualSpacing w:val="0"/>
        <w:rPr>
          <w:rFonts w:cs="Times Armenian"/>
          <w:b w:val="0"/>
          <w:szCs w:val="22"/>
          <w:lang w:val="hy-AM"/>
        </w:rPr>
      </w:pPr>
      <w:r w:rsidRPr="00243A0B">
        <w:rPr>
          <w:rFonts w:cs="Times Armenian"/>
          <w:b w:val="0"/>
          <w:szCs w:val="22"/>
          <w:lang w:val="hy-AM"/>
        </w:rPr>
        <w:t>ապահովել անհրաժեշտ ֆինանսկան միջոցների առկայություն գործունեության անկախության և միջուկային ու ճառագայթային անվտանգության հետազոտու</w:t>
      </w:r>
      <w:r w:rsidR="007E7951">
        <w:rPr>
          <w:rFonts w:cs="Times Armenian"/>
          <w:b w:val="0"/>
          <w:szCs w:val="22"/>
          <w:lang w:val="en-US"/>
        </w:rPr>
        <w:softHyphen/>
      </w:r>
      <w:r w:rsidRPr="00243A0B">
        <w:rPr>
          <w:rFonts w:cs="Times Armenian"/>
          <w:b w:val="0"/>
          <w:szCs w:val="22"/>
          <w:lang w:val="hy-AM"/>
        </w:rPr>
        <w:t>թյունների իրականացման համար։</w:t>
      </w:r>
    </w:p>
    <w:p w14:paraId="6851FD9A" w14:textId="4D8E63A7" w:rsidR="00243A0B" w:rsidRPr="00243A0B" w:rsidRDefault="00243A0B" w:rsidP="007E7951">
      <w:pPr>
        <w:tabs>
          <w:tab w:val="left" w:pos="851"/>
        </w:tabs>
        <w:spacing w:before="0"/>
        <w:ind w:left="810" w:firstLine="0"/>
        <w:contextualSpacing w:val="0"/>
        <w:rPr>
          <w:rFonts w:cs="Times Armenian"/>
          <w:b w:val="0"/>
          <w:szCs w:val="22"/>
          <w:lang w:val="hy-AM"/>
        </w:rPr>
      </w:pPr>
      <w:r w:rsidRPr="00243A0B">
        <w:rPr>
          <w:rFonts w:cs="Times Armenian"/>
          <w:b w:val="0"/>
          <w:szCs w:val="22"/>
          <w:lang w:val="hy-AM"/>
        </w:rPr>
        <w:t>5</w:t>
      </w:r>
      <w:r w:rsidR="007E7951">
        <w:rPr>
          <w:rFonts w:cs="Times Armenian"/>
          <w:b w:val="0"/>
          <w:szCs w:val="22"/>
          <w:lang w:val="en-US"/>
        </w:rPr>
        <w:t>.</w:t>
      </w:r>
      <w:r w:rsidRPr="00243A0B">
        <w:rPr>
          <w:rFonts w:cs="Times Armenian"/>
          <w:b w:val="0"/>
          <w:szCs w:val="22"/>
          <w:lang w:val="hy-AM"/>
        </w:rPr>
        <w:t>2. «Միջուկային և ռադիացիոն անվտանգության գիտատեխնիկական կենտրոն» ՓԲԸ-ի զարգացումը։</w:t>
      </w:r>
    </w:p>
    <w:p w14:paraId="2C7AEDF0" w14:textId="77777777" w:rsidR="00243A0B" w:rsidRPr="00243A0B" w:rsidRDefault="00243A0B" w:rsidP="007E7951">
      <w:pPr>
        <w:tabs>
          <w:tab w:val="left" w:pos="851"/>
          <w:tab w:val="left" w:pos="993"/>
        </w:tabs>
        <w:spacing w:before="0"/>
        <w:ind w:left="810" w:firstLine="360"/>
        <w:contextualSpacing w:val="0"/>
        <w:rPr>
          <w:rFonts w:cs="Times Armenian"/>
          <w:b w:val="0"/>
          <w:szCs w:val="22"/>
          <w:lang w:val="hy-AM"/>
        </w:rPr>
      </w:pPr>
      <w:r w:rsidRPr="00243A0B">
        <w:rPr>
          <w:rFonts w:cs="Times Armenian"/>
          <w:b w:val="0"/>
          <w:szCs w:val="22"/>
          <w:lang w:val="hy-AM"/>
        </w:rPr>
        <w:t>«Միջուկային և ռադիացիոն անվտանգության գիտատեխնիկական կենտրոն» ՓԲԸ-ի զարգացումը պայմանավորված է ատոմային էներգիայի օգտագործման ոլորտին առնչվող գիտատեխնիկական բնույթի բազմապիսի խնդիրների առկայությամբ (գործող և նոր ատոմակայանին, միջուկային աշխատած վառելիքի և ռադիոակտիվ թափոնների անվտանգությանը վերաբերող և այլն), որոնց լուծումը պահանջում է վերլուծական, տեխնիկական, հաշվողական, մեթոդական և փորձագիտական աշխատանքների կատարում։</w:t>
      </w:r>
    </w:p>
    <w:p w14:paraId="0306E6BC" w14:textId="77777777" w:rsidR="00243A0B" w:rsidRPr="00243A0B" w:rsidRDefault="00243A0B" w:rsidP="007E7951">
      <w:pPr>
        <w:tabs>
          <w:tab w:val="left" w:pos="851"/>
          <w:tab w:val="left" w:pos="993"/>
        </w:tabs>
        <w:spacing w:before="0"/>
        <w:ind w:left="810" w:firstLine="360"/>
        <w:contextualSpacing w:val="0"/>
        <w:rPr>
          <w:rFonts w:cs="Times Armenian"/>
          <w:b w:val="0"/>
          <w:szCs w:val="22"/>
          <w:lang w:val="hy-AM"/>
        </w:rPr>
      </w:pPr>
      <w:r w:rsidRPr="00243A0B">
        <w:rPr>
          <w:rFonts w:cs="Times Armenian"/>
          <w:b w:val="0"/>
          <w:szCs w:val="22"/>
          <w:lang w:val="hy-AM"/>
        </w:rPr>
        <w:t>«Միջուկային և ռադիացիոն անվտանգության գիտատեխնիկական կենտրոն» ՓԲԸ-ի զարգացման առաջնահերթ ուղղություններն են</w:t>
      </w:r>
      <w:r w:rsidRPr="00243A0B">
        <w:rPr>
          <w:rFonts w:ascii="Cambria Math" w:hAnsi="Cambria Math" w:cs="Cambria Math"/>
          <w:b w:val="0"/>
          <w:szCs w:val="22"/>
          <w:lang w:val="hy-AM"/>
        </w:rPr>
        <w:t>․</w:t>
      </w:r>
      <w:r w:rsidRPr="00243A0B">
        <w:rPr>
          <w:rFonts w:cs="Times Armenian"/>
          <w:b w:val="0"/>
          <w:szCs w:val="22"/>
          <w:lang w:val="hy-AM"/>
        </w:rPr>
        <w:t xml:space="preserve"> </w:t>
      </w:r>
    </w:p>
    <w:p w14:paraId="3ACE65E8" w14:textId="77777777" w:rsidR="00243A0B" w:rsidRPr="00243A0B" w:rsidRDefault="00243A0B" w:rsidP="00B857F9">
      <w:pPr>
        <w:numPr>
          <w:ilvl w:val="0"/>
          <w:numId w:val="48"/>
        </w:numPr>
        <w:tabs>
          <w:tab w:val="left" w:pos="851"/>
          <w:tab w:val="left" w:pos="993"/>
        </w:tabs>
        <w:spacing w:before="0"/>
        <w:contextualSpacing w:val="0"/>
        <w:rPr>
          <w:rFonts w:cs="Times Armenian"/>
          <w:b w:val="0"/>
          <w:szCs w:val="22"/>
          <w:lang w:val="hy-AM"/>
        </w:rPr>
      </w:pPr>
      <w:r w:rsidRPr="00243A0B">
        <w:rPr>
          <w:rFonts w:cs="Times Armenian"/>
          <w:b w:val="0"/>
          <w:szCs w:val="22"/>
          <w:lang w:val="hy-AM"/>
        </w:rPr>
        <w:t>միջուկային անվտանգության գնահատման ժամանակակից մեթոդների յուրացումը և կիրառումը,</w:t>
      </w:r>
    </w:p>
    <w:p w14:paraId="1B284430" w14:textId="77777777" w:rsidR="00243A0B" w:rsidRPr="00243A0B" w:rsidRDefault="00243A0B" w:rsidP="00B857F9">
      <w:pPr>
        <w:numPr>
          <w:ilvl w:val="0"/>
          <w:numId w:val="48"/>
        </w:numPr>
        <w:tabs>
          <w:tab w:val="left" w:pos="851"/>
          <w:tab w:val="left" w:pos="993"/>
        </w:tabs>
        <w:spacing w:before="0"/>
        <w:contextualSpacing w:val="0"/>
        <w:rPr>
          <w:rFonts w:cs="Times Armenian"/>
          <w:b w:val="0"/>
          <w:szCs w:val="22"/>
          <w:lang w:val="hy-AM"/>
        </w:rPr>
      </w:pPr>
      <w:r w:rsidRPr="00243A0B">
        <w:rPr>
          <w:rFonts w:cs="Times Armenian"/>
          <w:b w:val="0"/>
          <w:szCs w:val="22"/>
          <w:lang w:val="hy-AM"/>
        </w:rPr>
        <w:t>մասնագետների արտահոսքի կանխումը,</w:t>
      </w:r>
    </w:p>
    <w:p w14:paraId="72CC93D1" w14:textId="757B706F" w:rsidR="00243A0B" w:rsidRPr="00243A0B" w:rsidRDefault="00243A0B" w:rsidP="00B857F9">
      <w:pPr>
        <w:numPr>
          <w:ilvl w:val="0"/>
          <w:numId w:val="48"/>
        </w:numPr>
        <w:tabs>
          <w:tab w:val="left" w:pos="851"/>
          <w:tab w:val="left" w:pos="993"/>
        </w:tabs>
        <w:spacing w:before="0"/>
        <w:contextualSpacing w:val="0"/>
        <w:rPr>
          <w:rFonts w:cs="Times Armenian"/>
          <w:b w:val="0"/>
          <w:szCs w:val="22"/>
          <w:lang w:val="hy-AM"/>
        </w:rPr>
      </w:pPr>
      <w:r w:rsidRPr="00243A0B">
        <w:rPr>
          <w:rFonts w:cs="Times Armenian"/>
          <w:b w:val="0"/>
          <w:szCs w:val="22"/>
          <w:lang w:val="hy-AM"/>
        </w:rPr>
        <w:t>մասնագիտական որակավորման բարձրացումը և նոր կադրերի պատրաստումը, ռադիոլոգիական ազդեցության գնահատման և չափումների նորագույն միջոցների և մեթոդների ներդնումը։</w:t>
      </w:r>
    </w:p>
    <w:p w14:paraId="2D4FA37A" w14:textId="4683E525" w:rsidR="00243A0B" w:rsidRPr="00243A0B" w:rsidRDefault="00243A0B" w:rsidP="00B857F9">
      <w:pPr>
        <w:numPr>
          <w:ilvl w:val="0"/>
          <w:numId w:val="42"/>
        </w:numPr>
        <w:tabs>
          <w:tab w:val="left" w:pos="851"/>
          <w:tab w:val="left" w:pos="993"/>
        </w:tabs>
        <w:spacing w:before="0"/>
        <w:contextualSpacing w:val="0"/>
        <w:rPr>
          <w:rFonts w:cs="Times Armenian"/>
          <w:szCs w:val="22"/>
          <w:lang w:val="hy-AM"/>
        </w:rPr>
      </w:pPr>
      <w:r w:rsidRPr="00243A0B">
        <w:rPr>
          <w:rFonts w:cs="Times Armenian"/>
          <w:szCs w:val="22"/>
          <w:lang w:val="hy-AM"/>
        </w:rPr>
        <w:t xml:space="preserve">Միջազգային համագործակցությունը։ </w:t>
      </w:r>
      <w:r w:rsidRPr="00243A0B">
        <w:rPr>
          <w:rFonts w:cs="Times Armenian"/>
          <w:b w:val="0"/>
          <w:szCs w:val="22"/>
          <w:lang w:val="hy-AM"/>
        </w:rPr>
        <w:t>Տեխնիկական աջակցության ծրագրերի շրջանակներում կշարունակվի համագործակցությունն ԱԷՄԳ-ի, Եվրոպական հանձնաժողովի, ԱՄՆ-ի, Չեխիայի, ՌԴ և այլ երկրների միջուկային կարգավորող մարմինների և տեխնիկական աջակցության կազմակերպությունների հետ։</w:t>
      </w:r>
    </w:p>
    <w:p w14:paraId="633F3E2F" w14:textId="77777777" w:rsidR="00243A0B" w:rsidRPr="00243A0B" w:rsidRDefault="00243A0B" w:rsidP="007E7951">
      <w:pPr>
        <w:keepNext/>
        <w:spacing w:before="240" w:after="60"/>
        <w:ind w:firstLine="446"/>
        <w:contextualSpacing w:val="0"/>
        <w:outlineLvl w:val="2"/>
        <w:rPr>
          <w:rFonts w:cs="Arial"/>
          <w:szCs w:val="26"/>
          <w:lang w:val="hy-AM" w:eastAsia="en-US"/>
        </w:rPr>
      </w:pPr>
      <w:bookmarkStart w:id="8" w:name="_Toc525773130"/>
      <w:r w:rsidRPr="00243A0B">
        <w:rPr>
          <w:rFonts w:cs="Arial"/>
          <w:szCs w:val="26"/>
          <w:lang w:val="hy-AM" w:eastAsia="en-US"/>
        </w:rPr>
        <w:t>Ջրային տնտեսություն</w:t>
      </w:r>
      <w:bookmarkEnd w:id="8"/>
    </w:p>
    <w:p w14:paraId="0C417A21" w14:textId="4CFA851F" w:rsidR="00243A0B" w:rsidRPr="00243A0B" w:rsidRDefault="00243A0B" w:rsidP="00243A0B">
      <w:pPr>
        <w:tabs>
          <w:tab w:val="left" w:pos="851"/>
          <w:tab w:val="left" w:pos="993"/>
        </w:tabs>
        <w:spacing w:before="0"/>
        <w:ind w:firstLine="450"/>
        <w:contextualSpacing w:val="0"/>
        <w:rPr>
          <w:b w:val="0"/>
          <w:szCs w:val="22"/>
          <w:lang w:val="hy-AM"/>
        </w:rPr>
      </w:pPr>
      <w:r w:rsidRPr="00243A0B">
        <w:rPr>
          <w:b w:val="0"/>
          <w:szCs w:val="22"/>
          <w:lang w:val="hy-AM"/>
        </w:rPr>
        <w:t>Ջրային տնտեսության ոլորտում մշտապես կարևորվում է անցած տարիների ընթացքում կատարված բարեփոխումների շարունակական գործընթացի ապահովումը, նոր գաղափար</w:t>
      </w:r>
      <w:r w:rsidR="007E7951">
        <w:rPr>
          <w:b w:val="0"/>
          <w:szCs w:val="22"/>
          <w:lang w:val="en-US"/>
        </w:rPr>
        <w:softHyphen/>
      </w:r>
      <w:r w:rsidRPr="00243A0B">
        <w:rPr>
          <w:b w:val="0"/>
          <w:szCs w:val="22"/>
          <w:lang w:val="hy-AM"/>
        </w:rPr>
        <w:t>ների իրացումն ու ոլորտի զարգացման քաղաքականությունից բխող հիմնախնդիրների լուծումը:</w:t>
      </w:r>
    </w:p>
    <w:p w14:paraId="46F6EA6D" w14:textId="64299C01" w:rsidR="00243A0B" w:rsidRPr="00243A0B" w:rsidRDefault="00243A0B" w:rsidP="00243A0B">
      <w:pPr>
        <w:tabs>
          <w:tab w:val="left" w:pos="851"/>
          <w:tab w:val="left" w:pos="993"/>
        </w:tabs>
        <w:spacing w:before="0"/>
        <w:ind w:firstLine="450"/>
        <w:contextualSpacing w:val="0"/>
        <w:rPr>
          <w:b w:val="0"/>
          <w:szCs w:val="22"/>
          <w:lang w:val="hy-AM"/>
        </w:rPr>
      </w:pPr>
      <w:r w:rsidRPr="00243A0B">
        <w:rPr>
          <w:b w:val="0"/>
          <w:szCs w:val="22"/>
          <w:lang w:val="hy-AM"/>
        </w:rPr>
        <w:t>2019 թվականին խմելու և ոռոգման ջրերի մատակարարման, ջրահեռացման և կեղտաջրերի մաքրման աշխատանքների բարելավման գերակա ուղղություններ կլինեն համակարգերում ջրամատակարարման շարունակականության և ջրի որակի բարելավման ապահովումը, համակարգերում կառավարման բարեփոխումների խորացումն ու ամրապնդումը, կատարելագործումը, ներդրումների անհրաժեշտ ծավալների ներգրավումը և իրականացումը, ջրային համակարգերի վերականգնմանը և զարգացմանն ուղղված համալիր միջոցառումների իրականացումը, համակարգերի օգտագործման տնտեսական արդյունա</w:t>
      </w:r>
      <w:r w:rsidR="007E7951">
        <w:rPr>
          <w:b w:val="0"/>
          <w:szCs w:val="22"/>
          <w:lang w:val="en-US"/>
        </w:rPr>
        <w:softHyphen/>
      </w:r>
      <w:r w:rsidRPr="00243A0B">
        <w:rPr>
          <w:b w:val="0"/>
          <w:szCs w:val="22"/>
          <w:lang w:val="hy-AM"/>
        </w:rPr>
        <w:t>վետու</w:t>
      </w:r>
      <w:r w:rsidR="007E7951">
        <w:rPr>
          <w:b w:val="0"/>
          <w:szCs w:val="22"/>
          <w:lang w:val="en-US"/>
        </w:rPr>
        <w:softHyphen/>
      </w:r>
      <w:r w:rsidRPr="00243A0B">
        <w:rPr>
          <w:b w:val="0"/>
          <w:szCs w:val="22"/>
          <w:lang w:val="hy-AM"/>
        </w:rPr>
        <w:t>թյան և հուսալիության բարձրացումը, համակարգում առկա և նոր գործարկվող հզորություն</w:t>
      </w:r>
      <w:r w:rsidR="007E7951">
        <w:rPr>
          <w:b w:val="0"/>
          <w:szCs w:val="22"/>
          <w:lang w:val="en-US"/>
        </w:rPr>
        <w:softHyphen/>
      </w:r>
      <w:r w:rsidRPr="00243A0B">
        <w:rPr>
          <w:b w:val="0"/>
          <w:szCs w:val="22"/>
          <w:lang w:val="hy-AM"/>
        </w:rPr>
        <w:t xml:space="preserve">ների պատշաճ շահագործումը և պահպանումը, մատուցված ծառայությունների դիմաց վարձավճարների հավաքագրման մակարդակի բարձրացման և ջրի կորուստների նվազեցման նպատակով հաշվառման համակարգի կատարելագործման համալիր ծրագրերի ներդրումը, ինչպես նաև ընկերությունների ինքնածախսածածկման ապահովման շարունակումը: </w:t>
      </w:r>
    </w:p>
    <w:p w14:paraId="098C3869" w14:textId="77F4D2E0" w:rsidR="00243A0B" w:rsidRPr="00243A0B" w:rsidRDefault="00243A0B" w:rsidP="00243A0B">
      <w:pPr>
        <w:tabs>
          <w:tab w:val="left" w:pos="851"/>
          <w:tab w:val="left" w:pos="993"/>
        </w:tabs>
        <w:spacing w:before="0"/>
        <w:ind w:firstLine="450"/>
        <w:contextualSpacing w:val="0"/>
        <w:rPr>
          <w:b w:val="0"/>
          <w:szCs w:val="22"/>
          <w:lang w:val="hy-AM"/>
        </w:rPr>
      </w:pPr>
      <w:r w:rsidRPr="00243A0B">
        <w:rPr>
          <w:b w:val="0"/>
          <w:szCs w:val="22"/>
          <w:lang w:val="hy-AM"/>
        </w:rPr>
        <w:t>Աշխատանքները կիրականացվեն կառուցվածքային  բարեփոխումների, ջրամատակա</w:t>
      </w:r>
      <w:r w:rsidR="007E7951">
        <w:rPr>
          <w:b w:val="0"/>
          <w:szCs w:val="22"/>
          <w:lang w:val="en-US"/>
        </w:rPr>
        <w:softHyphen/>
      </w:r>
      <w:r w:rsidRPr="00243A0B">
        <w:rPr>
          <w:b w:val="0"/>
          <w:szCs w:val="22"/>
          <w:lang w:val="hy-AM"/>
        </w:rPr>
        <w:t>րարման տևողության ավելացման, ջրի որակի բարելավման, ինստիտուցիոնալ բարեփոխումների խորացման, վարձակալության պայմանագրերի վերահսկման, մատա</w:t>
      </w:r>
      <w:r w:rsidR="007E7951">
        <w:rPr>
          <w:b w:val="0"/>
          <w:szCs w:val="22"/>
          <w:lang w:val="en-US"/>
        </w:rPr>
        <w:softHyphen/>
      </w:r>
      <w:r w:rsidRPr="00243A0B">
        <w:rPr>
          <w:b w:val="0"/>
          <w:szCs w:val="22"/>
          <w:lang w:val="hy-AM"/>
        </w:rPr>
        <w:t xml:space="preserve">կարարված </w:t>
      </w:r>
      <w:r w:rsidR="007E7951">
        <w:rPr>
          <w:b w:val="0"/>
          <w:szCs w:val="22"/>
          <w:lang w:val="en-US"/>
        </w:rPr>
        <w:t xml:space="preserve"> </w:t>
      </w:r>
      <w:r w:rsidRPr="00243A0B">
        <w:rPr>
          <w:b w:val="0"/>
          <w:szCs w:val="22"/>
          <w:lang w:val="hy-AM"/>
        </w:rPr>
        <w:t>ոռոգման ջրի դիմաց վճարների հավաքագրման մակարդակի բարձրաց</w:t>
      </w:r>
      <w:r w:rsidR="007E7951">
        <w:rPr>
          <w:b w:val="0"/>
          <w:szCs w:val="22"/>
          <w:lang w:val="en-US"/>
        </w:rPr>
        <w:softHyphen/>
      </w:r>
      <w:r w:rsidRPr="00243A0B">
        <w:rPr>
          <w:b w:val="0"/>
          <w:szCs w:val="22"/>
          <w:lang w:val="hy-AM"/>
        </w:rPr>
        <w:t>ման, համակարգի ընկերությունների գործունեության արդյունավետության բարձրացման, բյուջե</w:t>
      </w:r>
      <w:r w:rsidR="007E7951">
        <w:rPr>
          <w:b w:val="0"/>
          <w:szCs w:val="22"/>
          <w:lang w:val="en-US"/>
        </w:rPr>
        <w:softHyphen/>
      </w:r>
      <w:r w:rsidRPr="00243A0B">
        <w:rPr>
          <w:b w:val="0"/>
          <w:szCs w:val="22"/>
          <w:lang w:val="hy-AM"/>
        </w:rPr>
        <w:t>տային, վարկային և դրամաշնորհային միջոցների արդյունավետ օգտագործման և այլ ուղղություններով։</w:t>
      </w:r>
    </w:p>
    <w:p w14:paraId="635CBB55" w14:textId="064AD2BD" w:rsidR="00243A0B" w:rsidRPr="00243A0B" w:rsidRDefault="00243A0B" w:rsidP="00243A0B">
      <w:pPr>
        <w:tabs>
          <w:tab w:val="left" w:pos="851"/>
          <w:tab w:val="left" w:pos="993"/>
        </w:tabs>
        <w:spacing w:before="0"/>
        <w:ind w:firstLine="450"/>
        <w:contextualSpacing w:val="0"/>
        <w:rPr>
          <w:b w:val="0"/>
          <w:szCs w:val="22"/>
          <w:lang w:val="hy-AM"/>
        </w:rPr>
      </w:pPr>
      <w:r w:rsidRPr="00243A0B">
        <w:rPr>
          <w:b w:val="0"/>
          <w:szCs w:val="22"/>
          <w:lang w:val="hy-AM"/>
        </w:rPr>
        <w:t>Հասանելի և որակյալ ծառայությունների մատուցման ապահովման նպատակով 2019 թվա- կանի ընթացքում անհրաժեշտ է շարունակել համապատասխան ներդրումների կատարումը ջրային ոլորտում: Ներդրումային քաղաքականությունը պետք է նպատակաուղղված լինի համակարգերի պահպանմանը և վերականգնմանը, առկա ենթակառուցվածքների արդիակա</w:t>
      </w:r>
      <w:r w:rsidR="007E7951">
        <w:rPr>
          <w:b w:val="0"/>
          <w:szCs w:val="22"/>
          <w:lang w:val="en-US"/>
        </w:rPr>
        <w:softHyphen/>
      </w:r>
      <w:r w:rsidRPr="00243A0B">
        <w:rPr>
          <w:b w:val="0"/>
          <w:szCs w:val="22"/>
          <w:lang w:val="hy-AM"/>
        </w:rPr>
        <w:t>նացումը և նորերի կառուցմամբ ծառայությունների մատուցման էներգատար կառուցվածքների փոփոխմանը, համակարգերում հաշվառելիության համակարգի բարելավմանը և արդիականացմանը:</w:t>
      </w:r>
    </w:p>
    <w:p w14:paraId="778B85A4" w14:textId="1A8AD446" w:rsidR="00243A0B" w:rsidRPr="00243A0B" w:rsidRDefault="00243A0B" w:rsidP="00243A0B">
      <w:pPr>
        <w:tabs>
          <w:tab w:val="left" w:pos="851"/>
          <w:tab w:val="left" w:pos="993"/>
        </w:tabs>
        <w:spacing w:before="0"/>
        <w:ind w:firstLine="450"/>
        <w:contextualSpacing w:val="0"/>
        <w:rPr>
          <w:b w:val="0"/>
          <w:szCs w:val="22"/>
          <w:lang w:val="hy-AM"/>
        </w:rPr>
      </w:pPr>
      <w:r w:rsidRPr="00243A0B">
        <w:rPr>
          <w:b w:val="0"/>
          <w:szCs w:val="22"/>
          <w:lang w:val="hy-AM"/>
        </w:rPr>
        <w:t>Ընդհանուր առմամբ նախատեսվում է ապահովել խմելու և ոռոգման ջրի համակարգերի բարեփոխումների երկարաժամկետ ծրագրերի իրականացումը` հիմնականում նպատակ դնելով բարձրացնել դրանց շահագործման հուսալիությունը և արդյունավետությունը, բարձրացնել համակարգի կազմակերպությունների գործունեության արդյունավետությունը (այդ թվում` մասնավոր կառավարման միջոցով), ինչպես նաև կրճատել ջրի կորուստները և բարելավել ջրամատակարարման ու ջրահեռացման ծառայությունների որակը: Միաժամանակ անհրաժեշտ է շարունակել կարևորագույն հիդրոտեխնիկական կառուցվածքների, այդ թվում` ջրամբարների պատվարների ամրապնդման ու նորոգման աշխատանքները, որը կապահովի դրանց անվտանգ ու անխափան շահագործումը:</w:t>
      </w:r>
    </w:p>
    <w:p w14:paraId="3E92D5A5" w14:textId="2BDAB83D" w:rsidR="00243A0B" w:rsidRPr="00243A0B" w:rsidRDefault="00243A0B" w:rsidP="00243A0B">
      <w:pPr>
        <w:tabs>
          <w:tab w:val="left" w:pos="851"/>
          <w:tab w:val="left" w:pos="993"/>
        </w:tabs>
        <w:spacing w:before="0"/>
        <w:ind w:firstLine="450"/>
        <w:contextualSpacing w:val="0"/>
        <w:rPr>
          <w:rFonts w:cs="Times Armenian"/>
          <w:szCs w:val="22"/>
          <w:lang w:val="hy-AM"/>
        </w:rPr>
      </w:pPr>
      <w:r w:rsidRPr="00243A0B">
        <w:rPr>
          <w:b w:val="0"/>
          <w:szCs w:val="22"/>
          <w:lang w:val="hy-AM"/>
        </w:rPr>
        <w:t xml:space="preserve">ՀՀ ջրային տնտեսության ոլորտում նախատեսվում է </w:t>
      </w:r>
      <w:r w:rsidR="0086339F">
        <w:rPr>
          <w:b w:val="0"/>
          <w:szCs w:val="22"/>
          <w:lang w:val="hy-AM"/>
        </w:rPr>
        <w:t>իրականացնել հետևյալ հիմնական աշ</w:t>
      </w:r>
      <w:r w:rsidRPr="00243A0B">
        <w:rPr>
          <w:b w:val="0"/>
          <w:szCs w:val="22"/>
          <w:lang w:val="hy-AM"/>
        </w:rPr>
        <w:t>խատանքները.</w:t>
      </w:r>
    </w:p>
    <w:p w14:paraId="221AF887" w14:textId="2C7D793C" w:rsidR="00243A0B" w:rsidRPr="00243A0B" w:rsidRDefault="00243A0B" w:rsidP="00B857F9">
      <w:pPr>
        <w:numPr>
          <w:ilvl w:val="0"/>
          <w:numId w:val="40"/>
        </w:numPr>
        <w:overflowPunct w:val="0"/>
        <w:autoSpaceDE w:val="0"/>
        <w:autoSpaceDN w:val="0"/>
        <w:adjustRightInd w:val="0"/>
        <w:spacing w:before="0"/>
        <w:ind w:left="714" w:hanging="357"/>
        <w:contextualSpacing w:val="0"/>
        <w:textAlignment w:val="baseline"/>
        <w:rPr>
          <w:b w:val="0"/>
          <w:szCs w:val="22"/>
          <w:lang w:val="hy-AM"/>
        </w:rPr>
      </w:pPr>
      <w:r w:rsidRPr="00243A0B">
        <w:rPr>
          <w:b w:val="0"/>
          <w:szCs w:val="22"/>
          <w:lang w:val="hy-AM"/>
        </w:rPr>
        <w:t>«Վեոլիա Ջուր», «Ջրառ» և «Մելիորացիա» փակ բաժնետիրական ընկերությունների, ինչպես նաև ջրօգտագործողների ընկերությունների գործունեության արդյունավետու</w:t>
      </w:r>
      <w:r w:rsidR="007E7951">
        <w:rPr>
          <w:b w:val="0"/>
          <w:szCs w:val="22"/>
          <w:lang w:val="en-US"/>
        </w:rPr>
        <w:softHyphen/>
      </w:r>
      <w:r w:rsidRPr="00243A0B">
        <w:rPr>
          <w:b w:val="0"/>
          <w:szCs w:val="22"/>
          <w:lang w:val="hy-AM"/>
        </w:rPr>
        <w:t>թյան բարձրացման ուղղությամբ աշխատանքների իրականացում,</w:t>
      </w:r>
    </w:p>
    <w:p w14:paraId="7FBD27DC" w14:textId="77777777" w:rsidR="00243A0B" w:rsidRPr="00243A0B" w:rsidRDefault="00243A0B" w:rsidP="00B857F9">
      <w:pPr>
        <w:numPr>
          <w:ilvl w:val="0"/>
          <w:numId w:val="40"/>
        </w:numPr>
        <w:overflowPunct w:val="0"/>
        <w:autoSpaceDE w:val="0"/>
        <w:autoSpaceDN w:val="0"/>
        <w:adjustRightInd w:val="0"/>
        <w:spacing w:before="0"/>
        <w:ind w:left="714" w:hanging="357"/>
        <w:contextualSpacing w:val="0"/>
        <w:textAlignment w:val="baseline"/>
        <w:rPr>
          <w:b w:val="0"/>
          <w:szCs w:val="22"/>
          <w:lang w:val="hy-AM"/>
        </w:rPr>
      </w:pPr>
      <w:r w:rsidRPr="00243A0B">
        <w:rPr>
          <w:b w:val="0"/>
          <w:szCs w:val="22"/>
          <w:lang w:val="hy-AM"/>
        </w:rPr>
        <w:t>Ջրամատակարար կազմակերպությունների սպասարկման տարածքներից դուրս գտնվող բնակավայրերում ջրամատակարարման ներդրումային աշխատանքների իրականացում,</w:t>
      </w:r>
    </w:p>
    <w:p w14:paraId="16AF1471" w14:textId="77777777" w:rsidR="00243A0B" w:rsidRPr="00243A0B" w:rsidRDefault="00243A0B" w:rsidP="00B857F9">
      <w:pPr>
        <w:numPr>
          <w:ilvl w:val="0"/>
          <w:numId w:val="40"/>
        </w:numPr>
        <w:overflowPunct w:val="0"/>
        <w:autoSpaceDE w:val="0"/>
        <w:autoSpaceDN w:val="0"/>
        <w:adjustRightInd w:val="0"/>
        <w:spacing w:before="0"/>
        <w:ind w:left="714" w:hanging="357"/>
        <w:contextualSpacing w:val="0"/>
        <w:textAlignment w:val="baseline"/>
        <w:rPr>
          <w:b w:val="0"/>
          <w:szCs w:val="22"/>
          <w:lang w:val="hy-AM"/>
        </w:rPr>
      </w:pPr>
      <w:r w:rsidRPr="00243A0B">
        <w:rPr>
          <w:b w:val="0"/>
          <w:szCs w:val="22"/>
          <w:lang w:val="hy-AM"/>
        </w:rPr>
        <w:t>Կոյուղու մաքրման կայանների կառուցման աշխատանքների նախապատրաստում և իրականացում,</w:t>
      </w:r>
    </w:p>
    <w:p w14:paraId="55AFEDB8" w14:textId="77777777" w:rsidR="00243A0B" w:rsidRPr="00243A0B" w:rsidRDefault="00243A0B" w:rsidP="00B857F9">
      <w:pPr>
        <w:numPr>
          <w:ilvl w:val="0"/>
          <w:numId w:val="40"/>
        </w:numPr>
        <w:overflowPunct w:val="0"/>
        <w:autoSpaceDE w:val="0"/>
        <w:autoSpaceDN w:val="0"/>
        <w:adjustRightInd w:val="0"/>
        <w:spacing w:before="0"/>
        <w:ind w:left="714" w:hanging="357"/>
        <w:contextualSpacing w:val="0"/>
        <w:textAlignment w:val="baseline"/>
        <w:rPr>
          <w:b w:val="0"/>
          <w:szCs w:val="22"/>
          <w:lang w:val="hy-AM"/>
        </w:rPr>
      </w:pPr>
      <w:r w:rsidRPr="00243A0B">
        <w:rPr>
          <w:b w:val="0"/>
          <w:szCs w:val="22"/>
          <w:lang w:val="hy-AM"/>
        </w:rPr>
        <w:t>Ոռոգման ջրանցքների, ջրատարների և պոմպակայանների վերականգնում և նորոգում, ինչպես նաև ինքնահոս համակարգերի կառուցում,</w:t>
      </w:r>
    </w:p>
    <w:p w14:paraId="593F8E4C" w14:textId="77777777" w:rsidR="00243A0B" w:rsidRPr="00243A0B" w:rsidRDefault="00243A0B" w:rsidP="00B857F9">
      <w:pPr>
        <w:numPr>
          <w:ilvl w:val="0"/>
          <w:numId w:val="40"/>
        </w:numPr>
        <w:overflowPunct w:val="0"/>
        <w:autoSpaceDE w:val="0"/>
        <w:autoSpaceDN w:val="0"/>
        <w:adjustRightInd w:val="0"/>
        <w:spacing w:before="0"/>
        <w:ind w:left="714" w:hanging="357"/>
        <w:contextualSpacing w:val="0"/>
        <w:textAlignment w:val="baseline"/>
        <w:rPr>
          <w:b w:val="0"/>
          <w:szCs w:val="22"/>
          <w:lang w:val="hy-AM"/>
        </w:rPr>
      </w:pPr>
      <w:r w:rsidRPr="00243A0B">
        <w:rPr>
          <w:b w:val="0"/>
          <w:szCs w:val="22"/>
          <w:lang w:val="hy-AM"/>
        </w:rPr>
        <w:t>Ջրամբարաշինության ծրագրերի նախապատրաստման և ջրամբարաշինական ծրագրերի իրականացման ապահովում,</w:t>
      </w:r>
    </w:p>
    <w:p w14:paraId="7642ED5F" w14:textId="573B1AA1" w:rsidR="00243A0B" w:rsidRPr="00243A0B" w:rsidRDefault="00243A0B" w:rsidP="00B857F9">
      <w:pPr>
        <w:numPr>
          <w:ilvl w:val="0"/>
          <w:numId w:val="40"/>
        </w:numPr>
        <w:overflowPunct w:val="0"/>
        <w:autoSpaceDE w:val="0"/>
        <w:autoSpaceDN w:val="0"/>
        <w:adjustRightInd w:val="0"/>
        <w:spacing w:before="0"/>
        <w:contextualSpacing w:val="0"/>
        <w:textAlignment w:val="baseline"/>
        <w:rPr>
          <w:b w:val="0"/>
          <w:szCs w:val="22"/>
          <w:lang w:val="hy-AM"/>
        </w:rPr>
      </w:pPr>
      <w:r w:rsidRPr="00243A0B">
        <w:rPr>
          <w:b w:val="0"/>
          <w:szCs w:val="22"/>
          <w:lang w:val="hy-AM"/>
        </w:rPr>
        <w:t>Ոռոգման ոլորտում կառուցվածքային</w:t>
      </w:r>
      <w:r w:rsidR="007E7951">
        <w:rPr>
          <w:b w:val="0"/>
          <w:szCs w:val="22"/>
          <w:lang w:val="en-US"/>
        </w:rPr>
        <w:t xml:space="preserve"> </w:t>
      </w:r>
      <w:r w:rsidRPr="00243A0B">
        <w:rPr>
          <w:b w:val="0"/>
          <w:szCs w:val="22"/>
          <w:lang w:val="hy-AM"/>
        </w:rPr>
        <w:t xml:space="preserve"> բարեփոխումների շարունակականության ապահո</w:t>
      </w:r>
      <w:r w:rsidR="007E7951">
        <w:rPr>
          <w:b w:val="0"/>
          <w:szCs w:val="22"/>
          <w:lang w:val="en-US"/>
        </w:rPr>
        <w:softHyphen/>
      </w:r>
      <w:r w:rsidRPr="00243A0B">
        <w:rPr>
          <w:b w:val="0"/>
          <w:szCs w:val="22"/>
          <w:lang w:val="hy-AM"/>
        </w:rPr>
        <w:t>վում, ջրօգտագործողների հետ առավելագույնս թափանցիկ և նոր որակի հարաբերությունների ներդրում,</w:t>
      </w:r>
    </w:p>
    <w:p w14:paraId="009947B5" w14:textId="6C5DC6BC" w:rsidR="00243A0B" w:rsidRPr="0086339F" w:rsidRDefault="00243A0B" w:rsidP="00E01C6E">
      <w:pPr>
        <w:numPr>
          <w:ilvl w:val="0"/>
          <w:numId w:val="40"/>
        </w:numPr>
        <w:overflowPunct w:val="0"/>
        <w:autoSpaceDE w:val="0"/>
        <w:autoSpaceDN w:val="0"/>
        <w:adjustRightInd w:val="0"/>
        <w:spacing w:before="0"/>
        <w:contextualSpacing w:val="0"/>
        <w:textAlignment w:val="baseline"/>
        <w:rPr>
          <w:b w:val="0"/>
          <w:szCs w:val="22"/>
          <w:lang w:val="hy-AM"/>
        </w:rPr>
      </w:pPr>
      <w:r w:rsidRPr="0086339F">
        <w:rPr>
          <w:b w:val="0"/>
          <w:szCs w:val="22"/>
          <w:lang w:val="hy-AM"/>
        </w:rPr>
        <w:t>Համաշխարհային բանկի, Վերակառուցման և Զարգացման Եվրոպական բանկի, Գերմանիայի Դաշնային Հանրապետության տնտե</w:t>
      </w:r>
      <w:r w:rsidR="007E7951" w:rsidRPr="0086339F">
        <w:rPr>
          <w:b w:val="0"/>
          <w:szCs w:val="22"/>
          <w:lang w:val="en-US"/>
        </w:rPr>
        <w:softHyphen/>
      </w:r>
      <w:r w:rsidRPr="0086339F">
        <w:rPr>
          <w:b w:val="0"/>
          <w:szCs w:val="22"/>
          <w:lang w:val="hy-AM"/>
        </w:rPr>
        <w:t>սական զարգաց</w:t>
      </w:r>
      <w:r w:rsidR="007E7951" w:rsidRPr="0086339F">
        <w:rPr>
          <w:b w:val="0"/>
          <w:szCs w:val="22"/>
          <w:lang w:val="en-US"/>
        </w:rPr>
        <w:t>մ</w:t>
      </w:r>
      <w:r w:rsidRPr="0086339F">
        <w:rPr>
          <w:b w:val="0"/>
          <w:szCs w:val="22"/>
          <w:lang w:val="hy-AM"/>
        </w:rPr>
        <w:t>ան բանկի կողմից ֆինանսավորվող վարկային ծրագրերի իրակա</w:t>
      </w:r>
      <w:r w:rsidR="007E7951" w:rsidRPr="0086339F">
        <w:rPr>
          <w:b w:val="0"/>
          <w:szCs w:val="22"/>
          <w:lang w:val="en-US"/>
        </w:rPr>
        <w:softHyphen/>
      </w:r>
      <w:r w:rsidRPr="0086339F">
        <w:rPr>
          <w:b w:val="0"/>
          <w:szCs w:val="22"/>
          <w:lang w:val="hy-AM"/>
        </w:rPr>
        <w:t>նացման ապահովում,</w:t>
      </w:r>
    </w:p>
    <w:p w14:paraId="13609757" w14:textId="615B8432" w:rsidR="00243A0B" w:rsidRPr="00243A0B" w:rsidRDefault="00243A0B" w:rsidP="00B857F9">
      <w:pPr>
        <w:numPr>
          <w:ilvl w:val="0"/>
          <w:numId w:val="40"/>
        </w:numPr>
        <w:overflowPunct w:val="0"/>
        <w:autoSpaceDE w:val="0"/>
        <w:autoSpaceDN w:val="0"/>
        <w:adjustRightInd w:val="0"/>
        <w:spacing w:before="0"/>
        <w:contextualSpacing w:val="0"/>
        <w:textAlignment w:val="baseline"/>
        <w:rPr>
          <w:b w:val="0"/>
          <w:szCs w:val="22"/>
          <w:lang w:val="hy-AM"/>
        </w:rPr>
      </w:pPr>
      <w:r w:rsidRPr="00243A0B">
        <w:rPr>
          <w:b w:val="0"/>
          <w:szCs w:val="22"/>
          <w:lang w:val="hy-AM"/>
        </w:rPr>
        <w:t>Խրախուսել ջրի և էլեկտրաէներգիայի խնայողությունը, ապահովել ջրամատակա</w:t>
      </w:r>
      <w:r w:rsidR="007E7951">
        <w:rPr>
          <w:b w:val="0"/>
          <w:szCs w:val="22"/>
          <w:lang w:val="en-US"/>
        </w:rPr>
        <w:softHyphen/>
      </w:r>
      <w:r w:rsidRPr="00243A0B">
        <w:rPr>
          <w:b w:val="0"/>
          <w:szCs w:val="22"/>
          <w:lang w:val="hy-AM"/>
        </w:rPr>
        <w:t>րարման տևողության ավելացումը և ջրի որակի բարելավումը, ինչպես նաև շարունակել կատարելա</w:t>
      </w:r>
      <w:r w:rsidR="007E7951">
        <w:rPr>
          <w:b w:val="0"/>
          <w:szCs w:val="22"/>
          <w:lang w:val="en-US"/>
        </w:rPr>
        <w:t>գ</w:t>
      </w:r>
      <w:r w:rsidRPr="00243A0B">
        <w:rPr>
          <w:b w:val="0"/>
          <w:szCs w:val="22"/>
          <w:lang w:val="hy-AM"/>
        </w:rPr>
        <w:t>ործել հաշվառման համակարգը: Սակավաջուր տարածքներում ջրամա</w:t>
      </w:r>
      <w:r w:rsidR="007E7951">
        <w:rPr>
          <w:b w:val="0"/>
          <w:szCs w:val="22"/>
          <w:lang w:val="en-US"/>
        </w:rPr>
        <w:softHyphen/>
      </w:r>
      <w:r w:rsidRPr="00243A0B">
        <w:rPr>
          <w:b w:val="0"/>
          <w:szCs w:val="22"/>
          <w:lang w:val="hy-AM"/>
        </w:rPr>
        <w:t>տակարարման կազմակերպում, խորքային հորերի վերագործարկում,</w:t>
      </w:r>
    </w:p>
    <w:p w14:paraId="7B9A9B00" w14:textId="77777777" w:rsidR="00243A0B" w:rsidRPr="00243A0B" w:rsidRDefault="00243A0B" w:rsidP="00B857F9">
      <w:pPr>
        <w:numPr>
          <w:ilvl w:val="0"/>
          <w:numId w:val="40"/>
        </w:numPr>
        <w:overflowPunct w:val="0"/>
        <w:autoSpaceDE w:val="0"/>
        <w:autoSpaceDN w:val="0"/>
        <w:adjustRightInd w:val="0"/>
        <w:spacing w:before="0"/>
        <w:contextualSpacing w:val="0"/>
        <w:textAlignment w:val="baseline"/>
        <w:rPr>
          <w:b w:val="0"/>
          <w:szCs w:val="22"/>
          <w:lang w:val="hy-AM"/>
        </w:rPr>
      </w:pPr>
      <w:r w:rsidRPr="00243A0B">
        <w:rPr>
          <w:b w:val="0"/>
          <w:szCs w:val="22"/>
          <w:lang w:val="hy-AM"/>
        </w:rPr>
        <w:t>Իրականացնել վերահսկողություն ջրամատակարարման և ջրահեռացման ոլորտներում ապօրինությունների կանխարգելման ուղղությամբ,</w:t>
      </w:r>
    </w:p>
    <w:p w14:paraId="753955C1" w14:textId="3A2966DA" w:rsidR="00243A0B" w:rsidRPr="00243A0B" w:rsidRDefault="00243A0B" w:rsidP="00B857F9">
      <w:pPr>
        <w:numPr>
          <w:ilvl w:val="0"/>
          <w:numId w:val="40"/>
        </w:numPr>
        <w:overflowPunct w:val="0"/>
        <w:autoSpaceDE w:val="0"/>
        <w:autoSpaceDN w:val="0"/>
        <w:adjustRightInd w:val="0"/>
        <w:spacing w:before="0"/>
        <w:contextualSpacing w:val="0"/>
        <w:textAlignment w:val="baseline"/>
        <w:rPr>
          <w:b w:val="0"/>
          <w:szCs w:val="22"/>
          <w:lang w:val="hy-AM"/>
        </w:rPr>
      </w:pPr>
      <w:r w:rsidRPr="00243A0B">
        <w:rPr>
          <w:b w:val="0"/>
          <w:szCs w:val="22"/>
          <w:lang w:val="hy-AM"/>
        </w:rPr>
        <w:t>Ապահովել Արփա-Սևան թունելի անխափան և անվտանգ շահագործումն ու նրա տեխնիկական վիճակի բարելավման աշխատանքների իրականացումը:</w:t>
      </w:r>
      <w:r w:rsidRPr="00243A0B">
        <w:rPr>
          <w:rFonts w:cs="Sylfaen"/>
          <w:b w:val="0"/>
          <w:bCs/>
          <w:iCs/>
          <w:szCs w:val="22"/>
          <w:highlight w:val="yellow"/>
          <w:lang w:val="hy-AM"/>
        </w:rPr>
        <w:t xml:space="preserve"> </w:t>
      </w:r>
    </w:p>
    <w:p w14:paraId="339BD45C" w14:textId="77777777" w:rsidR="00243A0B" w:rsidRPr="00243A0B" w:rsidRDefault="00243A0B" w:rsidP="007E7951">
      <w:pPr>
        <w:keepNext/>
        <w:spacing w:before="240" w:after="60"/>
        <w:ind w:firstLine="446"/>
        <w:contextualSpacing w:val="0"/>
        <w:outlineLvl w:val="2"/>
        <w:rPr>
          <w:rFonts w:cs="Arial"/>
          <w:szCs w:val="26"/>
          <w:lang w:val="hy-AM" w:eastAsia="en-US"/>
        </w:rPr>
      </w:pPr>
      <w:bookmarkStart w:id="9" w:name="_Toc525773131"/>
      <w:r w:rsidRPr="00243A0B">
        <w:rPr>
          <w:rFonts w:cs="Arial"/>
          <w:szCs w:val="26"/>
          <w:lang w:val="hy-AM" w:eastAsia="en-US"/>
        </w:rPr>
        <w:t>Տրանսպորտ, կապ և տեղեկատվական տեխնոլոգիաներ</w:t>
      </w:r>
      <w:bookmarkEnd w:id="9"/>
    </w:p>
    <w:p w14:paraId="1C3264F2" w14:textId="77777777" w:rsidR="00B556EC" w:rsidRPr="003D7A1D" w:rsidRDefault="00B556EC" w:rsidP="00B85E0F">
      <w:pPr>
        <w:pStyle w:val="Heading3"/>
        <w:rPr>
          <w:lang w:val="en-US"/>
        </w:rPr>
      </w:pPr>
      <w:bookmarkStart w:id="10" w:name="_Toc500177672"/>
      <w:bookmarkStart w:id="11" w:name="_Toc525773132"/>
      <w:r w:rsidRPr="009D2DF5">
        <w:t>Տրանսպորտ, կապ և տեղեկատվական տեխնոլոգիաներ</w:t>
      </w:r>
      <w:bookmarkEnd w:id="10"/>
      <w:r>
        <w:rPr>
          <w:lang w:val="en-US"/>
        </w:rPr>
        <w:t>ի նախարարության գծով</w:t>
      </w:r>
      <w:bookmarkEnd w:id="11"/>
    </w:p>
    <w:p w14:paraId="54576191" w14:textId="77777777" w:rsidR="00B556EC" w:rsidRPr="00726462" w:rsidRDefault="00B556EC" w:rsidP="005F6C4D">
      <w:pPr>
        <w:pStyle w:val="BodyText2"/>
      </w:pPr>
      <w:r w:rsidRPr="00A56A11">
        <w:t>Տ</w:t>
      </w:r>
      <w:r w:rsidRPr="00B33FCE">
        <w:t>րանսպորտի, կապի և տեղեկատվական տեխնոլոգիաների պետական կարգավորման, համակարգի պետական մասնակցությամբ բաժնետիրական ընկերությունների գործունեության կառավարման և կոորդինացման միջոցով 201</w:t>
      </w:r>
      <w:r w:rsidRPr="00000BA8">
        <w:t>9</w:t>
      </w:r>
      <w:r w:rsidRPr="00B33FCE">
        <w:t xml:space="preserve"> թվականին կշարունակվի ապահովվել տնտեսության մյուս ճյուղերի կազմակերպությունների և ազգաբ</w:t>
      </w:r>
      <w:r w:rsidRPr="00B33FCE">
        <w:softHyphen/>
        <w:t>նակչության պահանջարկը</w:t>
      </w:r>
      <w:r w:rsidRPr="00A56A11">
        <w:t xml:space="preserve">: Մասնավորապես </w:t>
      </w:r>
      <w:r w:rsidRPr="00726462">
        <w:t>իրականաց</w:t>
      </w:r>
      <w:r w:rsidRPr="00BC5BEE">
        <w:t>վ</w:t>
      </w:r>
      <w:r w:rsidRPr="00726462">
        <w:t xml:space="preserve">ելու </w:t>
      </w:r>
      <w:r w:rsidRPr="00BC5BEE">
        <w:t>են</w:t>
      </w:r>
      <w:r w:rsidRPr="00726462">
        <w:t xml:space="preserve"> ՀՀ կառավարության ծրագրով ամրագրված միջոցառումները</w:t>
      </w:r>
      <w:r>
        <w:t>՝</w:t>
      </w:r>
      <w:r w:rsidRPr="00726462">
        <w:t xml:space="preserve"> ներառելով  ինտերնետի որակի և տարածվածության հարցերը, երկաթուղու սակագնային բարելավումը, ճանապարհների որակի հետևողական բարձրացումը, երկրի ողջ տարածքով պատշաճ տրանսպորտային ենթակառուցվածքների և որակյալ ու անվտանգ ծառայությունների ապահովումը, տրանսպորտային միջոցների հարմարավետությունը, հասանելիությունը և հարմարեցված լինելը։ </w:t>
      </w:r>
    </w:p>
    <w:p w14:paraId="3746E6B8" w14:textId="77777777" w:rsidR="00B556EC" w:rsidRPr="00B33FCE" w:rsidRDefault="00B556EC" w:rsidP="005F6C4D">
      <w:pPr>
        <w:pStyle w:val="BodyText2"/>
      </w:pPr>
      <w:r w:rsidRPr="00C76161">
        <w:rPr>
          <w:b/>
        </w:rPr>
        <w:t>Ճանապարհային տնտեսությ</w:t>
      </w:r>
      <w:r w:rsidRPr="009D2DF5">
        <w:rPr>
          <w:b/>
        </w:rPr>
        <w:t>ա</w:t>
      </w:r>
      <w:r w:rsidRPr="00C76161">
        <w:rPr>
          <w:b/>
        </w:rPr>
        <w:t>ն</w:t>
      </w:r>
      <w:r w:rsidRPr="009D2DF5">
        <w:rPr>
          <w:b/>
        </w:rPr>
        <w:t xml:space="preserve"> </w:t>
      </w:r>
      <w:r w:rsidRPr="00E04A50">
        <w:rPr>
          <w:b/>
        </w:rPr>
        <w:t>բնագավառ</w:t>
      </w:r>
      <w:r w:rsidRPr="00B33FCE">
        <w:t>. Հաշվի առնելով տրանսպորտային ենթակա</w:t>
      </w:r>
      <w:r w:rsidRPr="00B33FCE">
        <w:softHyphen/>
        <w:t>ռուց</w:t>
      </w:r>
      <w:r w:rsidRPr="00B33FCE">
        <w:softHyphen/>
        <w:t xml:space="preserve">վածքների կարևորությունը ՀՀ տնտեսության զարգացման </w:t>
      </w:r>
      <w:r w:rsidRPr="00C76161">
        <w:t>համար</w:t>
      </w:r>
      <w:r w:rsidRPr="00B33FCE">
        <w:t>, ՀՀ ընդհանուր օգտագործման ավտոմոբիլային ճանապարհների, ինչպես նաև դրանց վրա գտնվող տրանս</w:t>
      </w:r>
      <w:r w:rsidRPr="00B33FCE">
        <w:softHyphen/>
        <w:t>պորտային օբյեկտների (կամուրջներ, թունելներ և այլ արհեստական կառուցվածքներ) վերակառուցումը</w:t>
      </w:r>
      <w:r w:rsidRPr="00C76161">
        <w:t>¸</w:t>
      </w:r>
      <w:r w:rsidRPr="00B33FCE">
        <w:t xml:space="preserve"> հիմնա</w:t>
      </w:r>
      <w:r w:rsidRPr="00DC15A4">
        <w:t>նորոգումը¸</w:t>
      </w:r>
      <w:r w:rsidRPr="00B33FCE">
        <w:t xml:space="preserve"> </w:t>
      </w:r>
      <w:r w:rsidRPr="00996811">
        <w:t>պարբերական (</w:t>
      </w:r>
      <w:r w:rsidRPr="00B33FCE">
        <w:t>միջին նորոգում</w:t>
      </w:r>
      <w:r w:rsidRPr="00996811">
        <w:t>)</w:t>
      </w:r>
      <w:r w:rsidRPr="00B33FCE">
        <w:t xml:space="preserve"> և ընթացիկ պահպանումը մշտապես գտնվում է ՀՀ կառավարության ուշադրության ներքո: Երթևեկության ինտենսիվության աճի,</w:t>
      </w:r>
      <w:r w:rsidRPr="00000BA8">
        <w:t xml:space="preserve"> </w:t>
      </w:r>
      <w:r w:rsidRPr="00B33FCE">
        <w:t>ուղևորա</w:t>
      </w:r>
      <w:r w:rsidRPr="00B33FCE">
        <w:softHyphen/>
        <w:t>փո</w:t>
      </w:r>
      <w:r w:rsidRPr="00B33FCE">
        <w:softHyphen/>
        <w:t>խադրում</w:t>
      </w:r>
      <w:r w:rsidRPr="00B33FCE">
        <w:softHyphen/>
        <w:t>ների ու բեռնափոխադրումների անվտանգության և արդյունավետության ապահովման նպատա</w:t>
      </w:r>
      <w:r w:rsidRPr="00B33FCE">
        <w:softHyphen/>
        <w:t>կով 201</w:t>
      </w:r>
      <w:r w:rsidRPr="00000BA8">
        <w:t>9</w:t>
      </w:r>
      <w:r w:rsidRPr="00B33FCE">
        <w:t xml:space="preserve"> թվականին նախատեսվում է իրականացնել </w:t>
      </w:r>
      <w:r w:rsidRPr="00996811">
        <w:t>մ</w:t>
      </w:r>
      <w:r w:rsidRPr="00B33FCE">
        <w:t>իջպետական</w:t>
      </w:r>
      <w:r w:rsidRPr="00996811">
        <w:t>¸</w:t>
      </w:r>
      <w:r w:rsidRPr="00B33FCE">
        <w:t xml:space="preserve"> հանրապետական </w:t>
      </w:r>
      <w:r w:rsidRPr="00996811">
        <w:t xml:space="preserve">և մարզային </w:t>
      </w:r>
      <w:r w:rsidRPr="00B33FCE">
        <w:t xml:space="preserve">նշանակության ավտոմոբիլային ճանապարհների ու տրանսպորտային օբյեկտների հիմնանորոգում, </w:t>
      </w:r>
      <w:r w:rsidRPr="00996811">
        <w:t>միջին նորոգում¸</w:t>
      </w:r>
      <w:r w:rsidRPr="00B33FCE">
        <w:t xml:space="preserve"> ձմեռային պահ</w:t>
      </w:r>
      <w:r w:rsidRPr="00B33FCE">
        <w:softHyphen/>
        <w:t xml:space="preserve">պանում, ընթացիկ պահպանում և շահագործում` </w:t>
      </w:r>
      <w:r w:rsidRPr="00962BEE">
        <w:t xml:space="preserve">ինչը </w:t>
      </w:r>
      <w:r w:rsidRPr="00B33FCE">
        <w:t xml:space="preserve">մշտապես կապահովի ճանապարհների և կառույցների պահպանվածությունն այնպիսի վիճակում, որը համապատասխանում է անվտանգ և անխափան երթևեկության ապահովման պահանջներին: </w:t>
      </w:r>
    </w:p>
    <w:p w14:paraId="360E0207" w14:textId="77777777" w:rsidR="00B556EC" w:rsidRPr="00B33FCE" w:rsidRDefault="00B556EC" w:rsidP="005F6C4D">
      <w:pPr>
        <w:pStyle w:val="BodyText2"/>
      </w:pPr>
      <w:r w:rsidRPr="00B33FCE">
        <w:t>201</w:t>
      </w:r>
      <w:r w:rsidRPr="00000BA8">
        <w:t>9</w:t>
      </w:r>
      <w:r w:rsidRPr="00B33FCE">
        <w:t xml:space="preserve"> թվականին վարկային </w:t>
      </w:r>
      <w:r w:rsidRPr="00962BEE">
        <w:t xml:space="preserve">և դրամաշնորհային </w:t>
      </w:r>
      <w:r w:rsidRPr="00B33FCE">
        <w:t>միջոցների հաշվին կշարունակվի Հյուսիս-հարավ ճանապար</w:t>
      </w:r>
      <w:r w:rsidRPr="00B33FCE">
        <w:softHyphen/>
        <w:t>հային միջանցքի</w:t>
      </w:r>
      <w:r w:rsidRPr="00B07228">
        <w:t xml:space="preserve"> վերակառուցման¸</w:t>
      </w:r>
      <w:r w:rsidRPr="00B33FCE">
        <w:t xml:space="preserve"> Մ6 Վանաձոր-Ալավերդի-Վրաստանի սահման միջպետական նշանակության ճանապարհի վերականգնման և բարելավման, ինչպես նաև </w:t>
      </w:r>
      <w:r w:rsidRPr="00B07228">
        <w:t>կ</w:t>
      </w:r>
      <w:r w:rsidRPr="00B33FCE">
        <w:t>ենսական նշանակության ճանապարհացանցի բարելավման ծրագրերը:</w:t>
      </w:r>
    </w:p>
    <w:p w14:paraId="52709092" w14:textId="77777777" w:rsidR="00B556EC" w:rsidRPr="00B33FCE" w:rsidRDefault="00B556EC" w:rsidP="005F6C4D">
      <w:pPr>
        <w:pStyle w:val="BodyText2"/>
      </w:pPr>
      <w:r w:rsidRPr="00E04A50">
        <w:rPr>
          <w:b/>
        </w:rPr>
        <w:t>Տրանսպորտ</w:t>
      </w:r>
      <w:r w:rsidRPr="009D2DF5">
        <w:rPr>
          <w:b/>
        </w:rPr>
        <w:t xml:space="preserve">ի </w:t>
      </w:r>
      <w:r w:rsidRPr="00E04A50">
        <w:rPr>
          <w:b/>
        </w:rPr>
        <w:t>բնագավառ.</w:t>
      </w:r>
      <w:r w:rsidRPr="00B33FCE">
        <w:t xml:space="preserve"> 201</w:t>
      </w:r>
      <w:r w:rsidRPr="00000BA8">
        <w:t>9</w:t>
      </w:r>
      <w:r w:rsidRPr="00B33FCE">
        <w:t xml:space="preserve"> թվականին կշարունակվեն «Միջազգային ավտոճա</w:t>
      </w:r>
      <w:r w:rsidRPr="00B33FCE">
        <w:softHyphen/>
        <w:t>նա</w:t>
      </w:r>
      <w:r w:rsidRPr="00B33FCE">
        <w:softHyphen/>
        <w:t xml:space="preserve">պարհային փոխադրումներ կատարող տրանսպորտային միջոցների անձնակազմի աշխատանքի մասին» համաձայնագրի պահանջների ապահովման նպատակով ՀՀ-ում հսկիչ սարքերի (թվային տախոգրաֆների) կիրառման աշխատանքները: </w:t>
      </w:r>
    </w:p>
    <w:p w14:paraId="43671C90" w14:textId="77777777" w:rsidR="00B556EC" w:rsidRPr="000F71D5" w:rsidRDefault="00B556EC" w:rsidP="006344C3">
      <w:pPr>
        <w:pStyle w:val="Bullet2"/>
      </w:pPr>
      <w:r w:rsidRPr="00E04A50">
        <w:rPr>
          <w:b/>
        </w:rPr>
        <w:t>Երկաթուղու բնագավառ</w:t>
      </w:r>
      <w:r w:rsidRPr="00B33FCE">
        <w:t>. Կշարունակվի 201</w:t>
      </w:r>
      <w:r w:rsidRPr="00887B9F">
        <w:t>8</w:t>
      </w:r>
      <w:r w:rsidRPr="00B33FCE">
        <w:t xml:space="preserve"> թվականի արդյունքներով համաձայնեցված ծավալներով և ուղղություններով </w:t>
      </w:r>
      <w:r w:rsidRPr="00235E81">
        <w:t>ե</w:t>
      </w:r>
      <w:r w:rsidRPr="00B33FCE">
        <w:t xml:space="preserve">րկաթուղով ուղևորափոխադրումներից առաջացած </w:t>
      </w:r>
      <w:r w:rsidRPr="000F71D5">
        <w:t>«</w:t>
      </w:r>
      <w:r w:rsidRPr="0076322F">
        <w:t>Հարավկովկասյան</w:t>
      </w:r>
      <w:r w:rsidRPr="000F71D5">
        <w:t xml:space="preserve"> </w:t>
      </w:r>
      <w:r w:rsidRPr="0076322F">
        <w:t>երկա</w:t>
      </w:r>
      <w:r w:rsidRPr="000F71D5">
        <w:softHyphen/>
      </w:r>
      <w:r w:rsidRPr="0076322F">
        <w:t>թուղի</w:t>
      </w:r>
      <w:r w:rsidRPr="000F71D5">
        <w:t xml:space="preserve">» </w:t>
      </w:r>
      <w:r w:rsidRPr="0076322F">
        <w:t>ՓԲԸ</w:t>
      </w:r>
      <w:r w:rsidRPr="000F71D5">
        <w:t>-</w:t>
      </w:r>
      <w:r w:rsidRPr="0076322F">
        <w:t>ին</w:t>
      </w:r>
      <w:r w:rsidRPr="000F71D5">
        <w:t xml:space="preserve"> </w:t>
      </w:r>
      <w:r w:rsidRPr="00B33FCE">
        <w:t>վնասի փոխհատուցումը</w:t>
      </w:r>
      <w:r w:rsidRPr="00235E81">
        <w:t xml:space="preserve"> </w:t>
      </w:r>
      <w:r>
        <w:t>(</w:t>
      </w:r>
      <w:r w:rsidRPr="0076322F">
        <w:t>Կոնցեսիոների</w:t>
      </w:r>
      <w:r w:rsidRPr="000F71D5">
        <w:t xml:space="preserve"> </w:t>
      </w:r>
      <w:r w:rsidRPr="0076322F">
        <w:t>կողմից</w:t>
      </w:r>
      <w:r w:rsidRPr="000F71D5">
        <w:t xml:space="preserve"> </w:t>
      </w:r>
      <w:r>
        <w:t>2019</w:t>
      </w:r>
      <w:r w:rsidRPr="000F71D5">
        <w:t xml:space="preserve"> </w:t>
      </w:r>
      <w:r w:rsidRPr="0076322F">
        <w:t>թ</w:t>
      </w:r>
      <w:r w:rsidRPr="00532B1B">
        <w:t>վականին</w:t>
      </w:r>
      <w:r w:rsidRPr="000F71D5">
        <w:t xml:space="preserve"> </w:t>
      </w:r>
      <w:r w:rsidRPr="0076322F">
        <w:t>վճարվելիք</w:t>
      </w:r>
      <w:r w:rsidRPr="000F71D5">
        <w:t xml:space="preserve"> </w:t>
      </w:r>
      <w:r w:rsidRPr="0076322F">
        <w:t>կանխատեսվող</w:t>
      </w:r>
      <w:r w:rsidRPr="000F71D5">
        <w:t xml:space="preserve"> </w:t>
      </w:r>
      <w:r w:rsidRPr="0076322F">
        <w:t>կոնցենսիոն</w:t>
      </w:r>
      <w:r w:rsidRPr="000F71D5">
        <w:t xml:space="preserve"> </w:t>
      </w:r>
      <w:r w:rsidRPr="0076322F">
        <w:t>վճարի</w:t>
      </w:r>
      <w:r w:rsidRPr="000F71D5">
        <w:t xml:space="preserve"> </w:t>
      </w:r>
      <w:r w:rsidRPr="0076322F">
        <w:t>չափով</w:t>
      </w:r>
      <w:r w:rsidRPr="00235E81">
        <w:t>)</w:t>
      </w:r>
      <w:r w:rsidRPr="000F71D5">
        <w:t>:</w:t>
      </w:r>
    </w:p>
    <w:p w14:paraId="65BF8CE3" w14:textId="77777777" w:rsidR="00B556EC" w:rsidRPr="00B33FCE" w:rsidRDefault="00B556EC" w:rsidP="005F6C4D">
      <w:pPr>
        <w:pStyle w:val="BodyText2"/>
      </w:pPr>
      <w:r w:rsidRPr="00235E81">
        <w:rPr>
          <w:b/>
        </w:rPr>
        <w:t>Կապի և հեռահաղորդակցության բնագավառ</w:t>
      </w:r>
      <w:r w:rsidRPr="00B33FCE">
        <w:t>. Նախատեսվում է կազմել ՀՀ հաճա</w:t>
      </w:r>
      <w:r w:rsidRPr="00B33FCE">
        <w:softHyphen/>
        <w:t>խու</w:t>
      </w:r>
      <w:r w:rsidRPr="00B33FCE">
        <w:softHyphen/>
        <w:t>թյունների բաշխումների աղյուսակ</w:t>
      </w:r>
      <w:r>
        <w:t>ը</w:t>
      </w:r>
      <w:r w:rsidRPr="00B33FCE">
        <w:t>, իրականացնել ռադիոեթերի մոնիտորինգի, ՌԷՄ-ի և ԲՀՍ</w:t>
      </w:r>
      <w:r w:rsidRPr="00B33FCE">
        <w:noBreakHyphen/>
        <w:t>ի տեղադրման, փորձաքննության և չափումների անցկացման, կապի շինարարական աշխատանք</w:t>
      </w:r>
      <w:r w:rsidRPr="00B33FCE">
        <w:softHyphen/>
        <w:t xml:space="preserve">ների տեխնիկական նորմերին համապատասխանության ընդունման, եթերի խանգարման աղբյուրների հայտնաբերման և վերացման աշխատանքներ: </w:t>
      </w:r>
    </w:p>
    <w:p w14:paraId="008CD2BC" w14:textId="77777777" w:rsidR="00B556EC" w:rsidRPr="00B33FCE" w:rsidRDefault="00B556EC" w:rsidP="005F6C4D">
      <w:pPr>
        <w:pStyle w:val="BodyText2"/>
      </w:pPr>
      <w:r w:rsidRPr="00B33FCE">
        <w:t xml:space="preserve">ՀՀ-ում թվային հեռուստահեռարձակման ապահովման շրջանակներում կշարունակվի հանրապետական սփռման մուլտիպլեքսի արբանյակային տարածման համար արբանյակային ունակության վարձակալումը: Արդյունքում ակնկալվում է` անխափան և որակյալ ռադիոկապի, հեռախոսային կապի և հեռուստառադիոհեռարձակման ապահովում: </w:t>
      </w:r>
    </w:p>
    <w:p w14:paraId="357D29D9" w14:textId="77777777" w:rsidR="00B556EC" w:rsidRPr="00B33FCE" w:rsidRDefault="00B556EC" w:rsidP="005F6C4D">
      <w:pPr>
        <w:pStyle w:val="BodyText2"/>
      </w:pPr>
      <w:r w:rsidRPr="00235E81">
        <w:rPr>
          <w:b/>
        </w:rPr>
        <w:t>Տեղեկատվական տեխնոլոգիաների բնագավառ.</w:t>
      </w:r>
      <w:r w:rsidRPr="00B33FCE">
        <w:t xml:space="preserve"> ՀՀ կառավարության գործունեության առաջնահերթություններից մեկը եղել և մնում է տեղեկատվական տեխնոլոգիաների (ՏՏ) ոլորտի զարգացումը: ՏՏ ոլորտը Հայաստանի տնտեսության ամենաարագ զարգացող ճյուղերից է, որը մեծապես նպաստում է երկրի տնտեսության աճին, մրցունակության և արտադրողականության բարձրացմանը, հավելյալ արժեք ապահովող աշխատատեղերի ստեղծմանը և երկրի վարկանիշի բարձրացմանը: </w:t>
      </w:r>
    </w:p>
    <w:p w14:paraId="1DBB427A" w14:textId="77777777" w:rsidR="00B556EC" w:rsidRPr="00B33FCE" w:rsidRDefault="00B556EC" w:rsidP="005F6C4D">
      <w:pPr>
        <w:pStyle w:val="BodyText2"/>
      </w:pPr>
      <w:r w:rsidRPr="00B33FCE">
        <w:t>201</w:t>
      </w:r>
      <w:r w:rsidRPr="00000BA8">
        <w:t>9</w:t>
      </w:r>
      <w:r w:rsidRPr="00B33FCE">
        <w:t xml:space="preserve"> թվականին ոլորտում կիրականացվեն </w:t>
      </w:r>
      <w:r w:rsidRPr="00235E81">
        <w:t>Հայաստանի ՏՏ ոլորտի մրցունակության բարձրացմանն ու Գյումրու և Վանաձորի տեխնոլոգիական կենտրոնների գործունեության աջակցության միջոցառումները¸ ինչպես նաև 2019 թվականին Երևանում կկազմակերպվի Տեղեկատվական տեխնոլոգիաների համաշխարհային համաժողովը</w:t>
      </w:r>
      <w:r w:rsidRPr="00B33FCE">
        <w:t>:</w:t>
      </w:r>
    </w:p>
    <w:p w14:paraId="33F1FCB1" w14:textId="77777777" w:rsidR="00B556EC" w:rsidRPr="00B33FCE" w:rsidRDefault="00B556EC" w:rsidP="005F6C4D">
      <w:pPr>
        <w:pStyle w:val="BodyText2"/>
      </w:pPr>
      <w:r w:rsidRPr="004546CB">
        <w:rPr>
          <w:b/>
        </w:rPr>
        <w:t>Քաղաքացիական ավիացիայի բնագավառի</w:t>
      </w:r>
      <w:r w:rsidRPr="00B33FCE">
        <w:t xml:space="preserve"> կառավարման արդյունավետության բարձրացման նպատակով </w:t>
      </w:r>
      <w:r w:rsidRPr="004546CB">
        <w:t>կ</w:t>
      </w:r>
      <w:r w:rsidRPr="00B33FCE">
        <w:t>իրականացվ</w:t>
      </w:r>
      <w:r w:rsidRPr="004546CB">
        <w:t>ի</w:t>
      </w:r>
      <w:r w:rsidRPr="00B33FCE">
        <w:t xml:space="preserve"> թռիչքային և ավիացիոն անվտանգության մակարդակների համապատասխանեցում եվրոպական և միջազգային ստանդարտներին: </w:t>
      </w:r>
      <w:r w:rsidRPr="004546CB">
        <w:t>Կշ</w:t>
      </w:r>
      <w:r w:rsidRPr="00B33FCE">
        <w:t>արունակվ</w:t>
      </w:r>
      <w:r w:rsidRPr="004546CB">
        <w:t>են</w:t>
      </w:r>
      <w:r w:rsidRPr="00B33FCE">
        <w:t xml:space="preserve"> արդիականացվել Երևանի «Զվարթնոց» միջազգային օդանավակայանը և նրա ենթակառուցվածքները՝ ուղևորների օդանավակայանային սպասարկման ներկայիս մակարդակը պահպանելու և բարձրացնելու նպատակով: Հավասար մրցակցային պայմաններ </w:t>
      </w:r>
      <w:r w:rsidRPr="004546CB">
        <w:t>կ</w:t>
      </w:r>
      <w:r w:rsidRPr="00B33FCE">
        <w:t>ապահովվ</w:t>
      </w:r>
      <w:r w:rsidRPr="00EF5844">
        <w:t>են</w:t>
      </w:r>
      <w:r w:rsidRPr="00B33FCE">
        <w:t xml:space="preserve"> ՀՀ-ից և դեպի ՀՀ օդային փոխադրումներ իրականացնող ավիափոխադրողների համար: </w:t>
      </w:r>
    </w:p>
    <w:p w14:paraId="56013F25" w14:textId="2760F219" w:rsidR="00243A0B" w:rsidRPr="00243A0B" w:rsidRDefault="00243A0B" w:rsidP="001D1EC6">
      <w:pPr>
        <w:tabs>
          <w:tab w:val="left" w:pos="851"/>
        </w:tabs>
        <w:spacing w:before="0"/>
        <w:ind w:firstLine="540"/>
        <w:contextualSpacing w:val="0"/>
        <w:rPr>
          <w:rFonts w:cs="Sylfaen"/>
          <w:b w:val="0"/>
          <w:szCs w:val="22"/>
          <w:lang w:val="hy-AM"/>
        </w:rPr>
      </w:pPr>
      <w:r w:rsidRPr="00243A0B">
        <w:rPr>
          <w:rFonts w:cs="Sylfaen"/>
          <w:szCs w:val="22"/>
          <w:lang w:val="hy-AM"/>
        </w:rPr>
        <w:t xml:space="preserve">Հարկաբյուջետային քաղաքականության հիմնական ուղղությունները։ </w:t>
      </w:r>
      <w:r w:rsidRPr="00243A0B">
        <w:rPr>
          <w:rFonts w:cs="Sylfaen"/>
          <w:b w:val="0"/>
          <w:szCs w:val="22"/>
          <w:lang w:val="hy-AM"/>
        </w:rPr>
        <w:t>2019 թվականի ընթացքում շարունակվելու է  ՀՀ օրենսդրությամբ վերապահված իրավասության շրջանակնե</w:t>
      </w:r>
      <w:r w:rsidR="002B61C3">
        <w:rPr>
          <w:rFonts w:cs="Sylfaen"/>
          <w:b w:val="0"/>
          <w:szCs w:val="22"/>
          <w:lang w:val="en-US"/>
        </w:rPr>
        <w:softHyphen/>
      </w:r>
      <w:r w:rsidRPr="00243A0B">
        <w:rPr>
          <w:rFonts w:cs="Sylfaen"/>
          <w:b w:val="0"/>
          <w:szCs w:val="22"/>
          <w:lang w:val="hy-AM"/>
        </w:rPr>
        <w:t>րում հետևյալ ոչ հարկային եկամուտների գանձումը ՀՀ պետական բյուջե.</w:t>
      </w:r>
    </w:p>
    <w:p w14:paraId="08E0455D" w14:textId="0F2DD56A" w:rsidR="00243A0B" w:rsidRPr="00243A0B" w:rsidRDefault="00243A0B" w:rsidP="00B857F9">
      <w:pPr>
        <w:numPr>
          <w:ilvl w:val="0"/>
          <w:numId w:val="39"/>
        </w:numPr>
        <w:tabs>
          <w:tab w:val="left" w:pos="720"/>
        </w:tabs>
        <w:spacing w:before="0"/>
        <w:contextualSpacing w:val="0"/>
        <w:rPr>
          <w:rFonts w:cs="Sylfaen"/>
          <w:b w:val="0"/>
          <w:szCs w:val="22"/>
          <w:lang w:val="hy-AM"/>
        </w:rPr>
      </w:pPr>
      <w:r w:rsidRPr="00243A0B">
        <w:rPr>
          <w:rFonts w:cs="Sylfaen"/>
          <w:b w:val="0"/>
          <w:szCs w:val="22"/>
          <w:lang w:val="hy-AM"/>
        </w:rPr>
        <w:t>համակարգի 100 տոկոս պետական մասնակցությամբ ընկերությունների 2018 թվականի գործունեության արդյունքներով ստացվելիք զուտ շահույթից շահութաբա</w:t>
      </w:r>
      <w:r w:rsidR="002B61C3">
        <w:rPr>
          <w:rFonts w:cs="Sylfaen"/>
          <w:b w:val="0"/>
          <w:szCs w:val="22"/>
          <w:lang w:val="en-US"/>
        </w:rPr>
        <w:softHyphen/>
      </w:r>
      <w:r w:rsidRPr="00243A0B">
        <w:rPr>
          <w:rFonts w:cs="Sylfaen"/>
          <w:b w:val="0"/>
          <w:szCs w:val="22"/>
          <w:lang w:val="hy-AM"/>
        </w:rPr>
        <w:t>ժինների վճարումը,</w:t>
      </w:r>
    </w:p>
    <w:p w14:paraId="1ED1A8E0" w14:textId="77777777" w:rsidR="00243A0B" w:rsidRPr="00243A0B" w:rsidRDefault="00243A0B" w:rsidP="00B857F9">
      <w:pPr>
        <w:numPr>
          <w:ilvl w:val="0"/>
          <w:numId w:val="39"/>
        </w:numPr>
        <w:tabs>
          <w:tab w:val="left" w:pos="720"/>
        </w:tabs>
        <w:spacing w:before="0"/>
        <w:contextualSpacing w:val="0"/>
        <w:rPr>
          <w:rFonts w:cs="Sylfaen"/>
          <w:b w:val="0"/>
          <w:szCs w:val="22"/>
          <w:lang w:val="hy-AM"/>
        </w:rPr>
      </w:pPr>
      <w:r w:rsidRPr="00243A0B">
        <w:rPr>
          <w:rFonts w:cs="Sylfaen"/>
          <w:b w:val="0"/>
          <w:szCs w:val="22"/>
          <w:lang w:val="hy-AM"/>
        </w:rPr>
        <w:t>Պետական տուրքերը`</w:t>
      </w:r>
    </w:p>
    <w:p w14:paraId="6C4853AB" w14:textId="77777777" w:rsidR="00243A0B" w:rsidRPr="00243A0B" w:rsidRDefault="00243A0B" w:rsidP="001D1EC6">
      <w:pPr>
        <w:tabs>
          <w:tab w:val="left" w:pos="851"/>
        </w:tabs>
        <w:spacing w:before="0"/>
        <w:ind w:left="708" w:firstLine="0"/>
        <w:contextualSpacing w:val="0"/>
        <w:rPr>
          <w:rFonts w:cs="Sylfaen"/>
          <w:b w:val="0"/>
          <w:szCs w:val="22"/>
          <w:lang w:val="hy-AM"/>
        </w:rPr>
      </w:pPr>
      <w:r w:rsidRPr="00243A0B">
        <w:rPr>
          <w:rFonts w:cs="Sylfaen"/>
          <w:b w:val="0"/>
          <w:szCs w:val="22"/>
          <w:lang w:val="hy-AM"/>
        </w:rPr>
        <w:t>ա) օդային փոխադրամիջոցների վարման իրավունքի վկայական տալու համար՝                                12,0 հազ. դրամ,</w:t>
      </w:r>
    </w:p>
    <w:p w14:paraId="2DBEAD1A" w14:textId="77777777" w:rsidR="00243A0B" w:rsidRPr="00243A0B" w:rsidRDefault="00243A0B" w:rsidP="001D1EC6">
      <w:pPr>
        <w:tabs>
          <w:tab w:val="left" w:pos="851"/>
        </w:tabs>
        <w:spacing w:before="0"/>
        <w:ind w:left="708" w:firstLine="0"/>
        <w:contextualSpacing w:val="0"/>
        <w:rPr>
          <w:rFonts w:cs="Sylfaen"/>
          <w:b w:val="0"/>
          <w:szCs w:val="22"/>
          <w:lang w:val="hy-AM"/>
        </w:rPr>
      </w:pPr>
      <w:r w:rsidRPr="00243A0B">
        <w:rPr>
          <w:rFonts w:cs="Sylfaen"/>
          <w:b w:val="0"/>
          <w:szCs w:val="22"/>
          <w:lang w:val="hy-AM"/>
        </w:rPr>
        <w:t>բ) օդային փոխադրամիջոցների վարման իրավունքի վկայականի կրկնօրինակ տալու համար՝ 24,0 հազ. դրամ,</w:t>
      </w:r>
    </w:p>
    <w:p w14:paraId="07037A2B" w14:textId="77777777" w:rsidR="00243A0B" w:rsidRPr="00243A0B" w:rsidRDefault="00243A0B" w:rsidP="001D1EC6">
      <w:pPr>
        <w:tabs>
          <w:tab w:val="left" w:pos="851"/>
        </w:tabs>
        <w:spacing w:before="0"/>
        <w:ind w:left="708" w:firstLine="0"/>
        <w:contextualSpacing w:val="0"/>
        <w:rPr>
          <w:rFonts w:cs="Sylfaen"/>
          <w:b w:val="0"/>
          <w:szCs w:val="22"/>
          <w:lang w:val="hy-AM"/>
        </w:rPr>
      </w:pPr>
      <w:r w:rsidRPr="00243A0B">
        <w:rPr>
          <w:rFonts w:cs="Sylfaen"/>
          <w:b w:val="0"/>
          <w:szCs w:val="22"/>
          <w:lang w:val="hy-AM"/>
        </w:rPr>
        <w:t>գ) «Զվարթնոց» օդանավակայանից օդային տրանսպորտի միջոցներով ֆիզիկական անձանց (օդային ուղևորների) ելքի համար՝ 10,0 հազ. դրամ:</w:t>
      </w:r>
    </w:p>
    <w:p w14:paraId="2B726E2F" w14:textId="77777777" w:rsidR="00243A0B" w:rsidRPr="00243A0B" w:rsidRDefault="00243A0B" w:rsidP="00243A0B">
      <w:pPr>
        <w:keepNext/>
        <w:spacing w:before="240" w:after="60" w:line="240" w:lineRule="auto"/>
        <w:ind w:firstLine="446"/>
        <w:contextualSpacing w:val="0"/>
        <w:jc w:val="left"/>
        <w:outlineLvl w:val="2"/>
        <w:rPr>
          <w:rFonts w:cs="Arial"/>
          <w:szCs w:val="26"/>
          <w:lang w:val="hy-AM" w:eastAsia="en-US"/>
        </w:rPr>
      </w:pPr>
      <w:bookmarkStart w:id="12" w:name="_Toc525773133"/>
      <w:r w:rsidRPr="00243A0B">
        <w:rPr>
          <w:rFonts w:cs="Arial"/>
          <w:szCs w:val="26"/>
          <w:lang w:val="hy-AM" w:eastAsia="en-US"/>
        </w:rPr>
        <w:t>Քաղաքաշինություն</w:t>
      </w:r>
      <w:bookmarkEnd w:id="12"/>
    </w:p>
    <w:p w14:paraId="0292F8E2" w14:textId="09CF35A9" w:rsidR="00243A0B" w:rsidRPr="00243A0B" w:rsidRDefault="00243A0B" w:rsidP="00243A0B">
      <w:pPr>
        <w:tabs>
          <w:tab w:val="left" w:pos="993"/>
        </w:tabs>
        <w:spacing w:before="0"/>
        <w:ind w:firstLine="450"/>
        <w:contextualSpacing w:val="0"/>
        <w:rPr>
          <w:rFonts w:cs="Sylfaen"/>
          <w:b w:val="0"/>
          <w:szCs w:val="22"/>
          <w:lang w:val="it-IT" w:eastAsia="en-US"/>
        </w:rPr>
      </w:pPr>
      <w:r w:rsidRPr="00243A0B">
        <w:rPr>
          <w:rFonts w:cs="Sylfaen"/>
          <w:b w:val="0"/>
          <w:szCs w:val="22"/>
          <w:lang w:val="it-IT" w:eastAsia="en-US"/>
        </w:rPr>
        <w:t>Միջազգայնորեն ընդունված սկզբունքներին համահունչ նորմատիվատեխնիկական փաստաթղթերի համակարգի բարեփոխման և արդիականացման նպատակով ՀՀ կառավարության 2017 թվականի փետրվարի 23-ի նիստի N 8 արձանագրային որոշմամբ հավանության արժանացած «Նորմատիվատեխնիկական փաստաթղթերի մշակում (տեղայ</w:t>
      </w:r>
      <w:r w:rsidR="002B61C3">
        <w:rPr>
          <w:rFonts w:cs="Sylfaen"/>
          <w:b w:val="0"/>
          <w:szCs w:val="22"/>
          <w:lang w:val="it-IT" w:eastAsia="en-US"/>
        </w:rPr>
        <w:softHyphen/>
      </w:r>
      <w:r w:rsidRPr="00243A0B">
        <w:rPr>
          <w:rFonts w:cs="Sylfaen"/>
          <w:b w:val="0"/>
          <w:szCs w:val="22"/>
          <w:lang w:val="it-IT" w:eastAsia="en-US"/>
        </w:rPr>
        <w:t>նացում) ծրագրով» նախատեսված է թվով 4 նորմատիվատեխնիկական փաստաթղթերի մշակում, ինչը հնարավորություն կտա ապահովել նախագծային և շինարարական աշխա</w:t>
      </w:r>
      <w:r w:rsidR="002B61C3">
        <w:rPr>
          <w:rFonts w:cs="Sylfaen"/>
          <w:b w:val="0"/>
          <w:szCs w:val="22"/>
          <w:lang w:val="it-IT" w:eastAsia="en-US"/>
        </w:rPr>
        <w:softHyphen/>
      </w:r>
      <w:r w:rsidRPr="00243A0B">
        <w:rPr>
          <w:rFonts w:cs="Sylfaen"/>
          <w:b w:val="0"/>
          <w:szCs w:val="22"/>
          <w:lang w:val="it-IT" w:eastAsia="en-US"/>
        </w:rPr>
        <w:t>տանքների որակական երաշխիքները, ՀՀ շինարարական արտադրանքի և ծառայությունների համատեղելիությունը միասնական շուկայում շրջանառվող շինարարական արտադրանքի և ծառայությունների հետ:</w:t>
      </w:r>
    </w:p>
    <w:p w14:paraId="5B629E43" w14:textId="7F13AB78" w:rsidR="00243A0B" w:rsidRPr="00243A0B" w:rsidRDefault="00243A0B" w:rsidP="00243A0B">
      <w:pPr>
        <w:tabs>
          <w:tab w:val="left" w:pos="993"/>
        </w:tabs>
        <w:spacing w:before="0"/>
        <w:ind w:firstLine="450"/>
        <w:contextualSpacing w:val="0"/>
        <w:rPr>
          <w:rFonts w:cs="Sylfaen"/>
          <w:b w:val="0"/>
          <w:szCs w:val="22"/>
          <w:lang w:val="it-IT" w:eastAsia="en-US"/>
        </w:rPr>
      </w:pPr>
      <w:r w:rsidRPr="00243A0B">
        <w:rPr>
          <w:rFonts w:cs="Sylfaen"/>
          <w:b w:val="0"/>
          <w:szCs w:val="22"/>
          <w:lang w:val="it-IT" w:eastAsia="en-US"/>
        </w:rPr>
        <w:t>2019 թվականին նախատեսվում է իրականացնել</w:t>
      </w:r>
      <w:r w:rsidRPr="00243A0B">
        <w:rPr>
          <w:rFonts w:cs="Sylfaen"/>
          <w:b w:val="0"/>
          <w:szCs w:val="22"/>
          <w:lang w:val="hy-AM" w:eastAsia="en-US"/>
        </w:rPr>
        <w:t xml:space="preserve"> </w:t>
      </w:r>
      <w:r w:rsidRPr="00243A0B">
        <w:rPr>
          <w:rFonts w:cs="Sylfaen"/>
          <w:b w:val="0"/>
          <w:szCs w:val="22"/>
          <w:lang w:val="it-IT" w:eastAsia="en-US"/>
        </w:rPr>
        <w:t>Միկրոռեգիոնալ մակարդակի համակցված տարածական պլանավորման փաստաթղթերի նախագծերի մշակում ծրագիրը, որի շրջանակներում նախատեսվում է մշակել ՀՀ Վայոց ձորի և ՀՀ Արմավիրի մարզերի, Դիլիջան համայնքի համակացված տարածական պլանավորման փաստաթղթերի նախագծերը: Ծրագիրը նպատակա</w:t>
      </w:r>
      <w:r w:rsidRPr="00243A0B">
        <w:rPr>
          <w:rFonts w:cs="Sylfaen"/>
          <w:b w:val="0"/>
          <w:szCs w:val="22"/>
          <w:lang w:val="hy-AM" w:eastAsia="en-US"/>
        </w:rPr>
        <w:t xml:space="preserve">- </w:t>
      </w:r>
      <w:r w:rsidRPr="00243A0B">
        <w:rPr>
          <w:rFonts w:cs="Sylfaen"/>
          <w:b w:val="0"/>
          <w:szCs w:val="22"/>
          <w:lang w:val="it-IT" w:eastAsia="en-US"/>
        </w:rPr>
        <w:t>ուղղված է ՀՀ կառավարության 2017 թվականի հունիսի 19-ի N646-Ա որոշմամբ հաստատված Հայաստանի Հանրապետության կառավարության 2017-2022 թվականների ծրագրի 3.8 Քաղաքաշինություն բաժնի 1-ին կետով որպես գերակայություն սահմանված ՀՀ համայնքներին գլխավոր հատակագծերով ապահովելու խնդրի ամբողջական լուծմանը:</w:t>
      </w:r>
    </w:p>
    <w:p w14:paraId="4B619797" w14:textId="77777777" w:rsidR="00243A0B" w:rsidRPr="00243A0B" w:rsidRDefault="00243A0B" w:rsidP="00243A0B">
      <w:pPr>
        <w:keepNext/>
        <w:spacing w:before="240" w:after="60" w:line="240" w:lineRule="auto"/>
        <w:ind w:firstLine="446"/>
        <w:contextualSpacing w:val="0"/>
        <w:jc w:val="left"/>
        <w:outlineLvl w:val="2"/>
        <w:rPr>
          <w:rFonts w:cs="Arial"/>
          <w:szCs w:val="26"/>
          <w:lang w:val="hy-AM" w:eastAsia="en-US"/>
        </w:rPr>
      </w:pPr>
      <w:bookmarkStart w:id="13" w:name="_Toc525773134"/>
      <w:r w:rsidRPr="00243A0B">
        <w:rPr>
          <w:rFonts w:cs="Arial"/>
          <w:szCs w:val="26"/>
          <w:lang w:val="hy-AM" w:eastAsia="en-US"/>
        </w:rPr>
        <w:t>Արտակարգ իրավիճակների ոլորտ</w:t>
      </w:r>
      <w:bookmarkEnd w:id="13"/>
      <w:r w:rsidRPr="00243A0B">
        <w:rPr>
          <w:rFonts w:cs="Arial"/>
          <w:szCs w:val="26"/>
          <w:lang w:val="hy-AM" w:eastAsia="en-US"/>
        </w:rPr>
        <w:t xml:space="preserve"> </w:t>
      </w:r>
    </w:p>
    <w:p w14:paraId="7A01553E" w14:textId="5EB8B263" w:rsidR="00243A0B" w:rsidRPr="00243A0B" w:rsidRDefault="00243A0B" w:rsidP="00243A0B">
      <w:pPr>
        <w:autoSpaceDE w:val="0"/>
        <w:autoSpaceDN w:val="0"/>
        <w:adjustRightInd w:val="0"/>
        <w:spacing w:before="0"/>
        <w:ind w:firstLine="450"/>
        <w:contextualSpacing w:val="0"/>
        <w:rPr>
          <w:b w:val="0"/>
          <w:szCs w:val="22"/>
          <w:lang w:val="pt-BR"/>
        </w:rPr>
      </w:pPr>
      <w:r w:rsidRPr="00243A0B">
        <w:rPr>
          <w:b w:val="0"/>
          <w:szCs w:val="22"/>
          <w:lang w:val="pt-BR"/>
        </w:rPr>
        <w:t>Արտակարգ իրավիճակներում բնակչության պաշտպանության բնագավառում ՀՀ կառա</w:t>
      </w:r>
      <w:r w:rsidR="002B61C3">
        <w:rPr>
          <w:b w:val="0"/>
          <w:szCs w:val="22"/>
          <w:lang w:val="pt-BR"/>
        </w:rPr>
        <w:t>-</w:t>
      </w:r>
      <w:r w:rsidRPr="00243A0B">
        <w:rPr>
          <w:b w:val="0"/>
          <w:szCs w:val="22"/>
          <w:lang w:val="pt-BR"/>
        </w:rPr>
        <w:t>վարության կողմից իրականացվող քաղաքականությունը նպատակաուղղված է լինելու բնական և մարդածին աղետների ռիսկի նվազեցմանը, հնարավոր հետևանքների կանխարգելմանը և վերացմանը՝ հանդիսանալով պետության անվտանգության ապահովման բաղկացուցիչ տարր, նպաստելու է երկրի կայուն զարգացմանը:</w:t>
      </w:r>
    </w:p>
    <w:p w14:paraId="2030201D" w14:textId="77777777" w:rsidR="00243A0B" w:rsidRPr="00243A0B" w:rsidRDefault="00243A0B" w:rsidP="00243A0B">
      <w:pPr>
        <w:spacing w:before="0"/>
        <w:ind w:firstLine="600"/>
        <w:contextualSpacing w:val="0"/>
        <w:rPr>
          <w:b w:val="0"/>
          <w:szCs w:val="22"/>
          <w:lang w:val="pt-BR"/>
        </w:rPr>
      </w:pPr>
      <w:r w:rsidRPr="00243A0B">
        <w:rPr>
          <w:b w:val="0"/>
          <w:szCs w:val="22"/>
          <w:lang w:val="pt-BR"/>
        </w:rPr>
        <w:t>2019 թվականին ոլորտի հիմնական խնդիրներն են.</w:t>
      </w:r>
    </w:p>
    <w:p w14:paraId="714CC449" w14:textId="36B6A87A" w:rsidR="00243A0B" w:rsidRPr="00243A0B" w:rsidRDefault="00243A0B" w:rsidP="00B857F9">
      <w:pPr>
        <w:numPr>
          <w:ilvl w:val="0"/>
          <w:numId w:val="49"/>
        </w:numPr>
        <w:spacing w:before="0"/>
        <w:ind w:left="540"/>
        <w:contextualSpacing w:val="0"/>
        <w:rPr>
          <w:b w:val="0"/>
          <w:szCs w:val="22"/>
          <w:lang w:val="pt-BR"/>
        </w:rPr>
      </w:pPr>
      <w:r w:rsidRPr="00243A0B">
        <w:rPr>
          <w:b w:val="0"/>
          <w:szCs w:val="22"/>
          <w:lang w:val="pt-BR"/>
        </w:rPr>
        <w:t>Փրկարար ծառայությունում փրկարարական համակարգի կատարելագործում և զարգացում</w:t>
      </w:r>
      <w:r w:rsidRPr="00243A0B">
        <w:rPr>
          <w:b w:val="0"/>
          <w:szCs w:val="22"/>
          <w:lang w:val="hy-AM"/>
        </w:rPr>
        <w:t>՝</w:t>
      </w:r>
      <w:r w:rsidRPr="00243A0B">
        <w:rPr>
          <w:b w:val="0"/>
          <w:szCs w:val="22"/>
          <w:lang w:val="pt-BR"/>
        </w:rPr>
        <w:t xml:space="preserve"> այն աստիճանաբար համապատասխանեցնելով ընդունված ժամանակակից պահանջներին, զուգահեռաբար պետական փրկարարական կառույցի շուրջ ձևավորելով կամավորական փրկարարական ուժեր, փրկարար ծառայողների մասնագիտական, արագ արձագանքման փրկարար ուժերի պատրաստականության բարձրացում և տեխնիկական հագեցվածության ապահովում, քաղաքացիական պաշտպանության ուժերի հավաքական կենտրոնի քաղաքացիական պաշտպանության ուժերի ու ստորաբաժանումների խնդիրների առավել արդյունավետ դերաբաշխման և կառավարելիության բարձրացում, սահմանամերձ բնակավայրերում փրկարարական և արագ արձագանքման այլ ուժերի ստեղծում և զարգացում:</w:t>
      </w:r>
    </w:p>
    <w:p w14:paraId="291316DD" w14:textId="32094AD0" w:rsidR="00243A0B" w:rsidRPr="00243A0B" w:rsidRDefault="00243A0B" w:rsidP="00B857F9">
      <w:pPr>
        <w:numPr>
          <w:ilvl w:val="0"/>
          <w:numId w:val="49"/>
        </w:numPr>
        <w:spacing w:before="0"/>
        <w:ind w:left="540"/>
        <w:contextualSpacing w:val="0"/>
        <w:rPr>
          <w:b w:val="0"/>
          <w:szCs w:val="22"/>
          <w:lang w:val="pt-BR"/>
        </w:rPr>
      </w:pPr>
      <w:r w:rsidRPr="00243A0B">
        <w:rPr>
          <w:b w:val="0"/>
          <w:szCs w:val="22"/>
          <w:lang w:val="pt-BR" w:eastAsia="en-US"/>
        </w:rPr>
        <w:t>Սեյսմիկ պաշտպանության ոլորտում սեյսմիկ վտանգի գնահատման հուսալիությունը բարձրացնելու նպատակով սեյսմիկ պաշտպանության ազգային դիտացանցի արդիակա</w:t>
      </w:r>
      <w:r w:rsidR="002B61C3">
        <w:rPr>
          <w:b w:val="0"/>
          <w:szCs w:val="22"/>
          <w:lang w:val="pt-BR" w:eastAsia="en-US"/>
        </w:rPr>
        <w:softHyphen/>
      </w:r>
      <w:r w:rsidRPr="00243A0B">
        <w:rPr>
          <w:b w:val="0"/>
          <w:szCs w:val="22"/>
          <w:lang w:val="pt-BR" w:eastAsia="en-US"/>
        </w:rPr>
        <w:t xml:space="preserve">նացում և թվայնացում: Շենքերի, շինությունների նախագծման, բնակավայրերի տարաբնակեցման և զարգացման ծրագրերում </w:t>
      </w:r>
      <w:r w:rsidRPr="00243A0B">
        <w:rPr>
          <w:b w:val="0"/>
          <w:szCs w:val="22"/>
          <w:lang w:val="hy-AM" w:eastAsia="en-US"/>
        </w:rPr>
        <w:t xml:space="preserve">անհրաժեշտ է </w:t>
      </w:r>
      <w:r w:rsidRPr="00243A0B">
        <w:rPr>
          <w:b w:val="0"/>
          <w:szCs w:val="22"/>
          <w:lang w:val="pt-BR" w:eastAsia="en-US"/>
        </w:rPr>
        <w:t>հաշվի առնել ինչպես դրանց հնարավոր անվտանգ վայրի ընտրությունը, այնպես էլ սեյսմիկ անվտանգությունը:</w:t>
      </w:r>
    </w:p>
    <w:p w14:paraId="5C60D6F4" w14:textId="13C3E009" w:rsidR="00243A0B" w:rsidRPr="00243A0B" w:rsidRDefault="00243A0B" w:rsidP="00B857F9">
      <w:pPr>
        <w:numPr>
          <w:ilvl w:val="0"/>
          <w:numId w:val="49"/>
        </w:numPr>
        <w:spacing w:before="0"/>
        <w:ind w:left="540"/>
        <w:contextualSpacing w:val="0"/>
        <w:rPr>
          <w:b w:val="0"/>
          <w:szCs w:val="22"/>
          <w:lang w:val="pt-BR"/>
        </w:rPr>
      </w:pPr>
      <w:r w:rsidRPr="00243A0B">
        <w:rPr>
          <w:b w:val="0"/>
          <w:szCs w:val="22"/>
          <w:lang w:val="pt-BR" w:eastAsia="en-US"/>
        </w:rPr>
        <w:t>Հիդրոօդերևութաբանության մոնիտորինգի ոլորտի հիմնական խնդիրները նպատա</w:t>
      </w:r>
      <w:r w:rsidR="002B61C3">
        <w:rPr>
          <w:b w:val="0"/>
          <w:szCs w:val="22"/>
          <w:lang w:val="pt-BR" w:eastAsia="en-US"/>
        </w:rPr>
        <w:softHyphen/>
      </w:r>
      <w:r w:rsidRPr="00243A0B">
        <w:rPr>
          <w:b w:val="0"/>
          <w:szCs w:val="22"/>
          <w:lang w:val="pt-BR" w:eastAsia="en-US"/>
        </w:rPr>
        <w:t>կաուղղված են լինելու հիդրոօդերևութաբանական ստորաբաժանումների, կայանների և դիտակետերի աշխատանքների ավտոմատացմանը, թվայնացմանը, դիտարկումների ծրագրային համակարգերը միջազգային չափանիշների մակարդակին և</w:t>
      </w:r>
      <w:r w:rsidRPr="00243A0B">
        <w:rPr>
          <w:b w:val="0"/>
          <w:szCs w:val="22"/>
          <w:lang w:val="hy-AM" w:eastAsia="en-US"/>
        </w:rPr>
        <w:t xml:space="preserve"> </w:t>
      </w:r>
      <w:r w:rsidRPr="00243A0B">
        <w:rPr>
          <w:b w:val="0"/>
          <w:szCs w:val="22"/>
          <w:lang w:val="pt-BR" w:eastAsia="en-US"/>
        </w:rPr>
        <w:t>ՀՕԿ-ի (Համաշխարհային օդերևութաբանության կոմիտե) կողմից ընդունված ստանդարտներին մոտեցնելուն, գործող սարքավորումների անխափան շահագործմանը, որն իր հերթին հնարավորություն կտա բարելավել հիդրոօդերևութաբանական սպասարկման որակը:</w:t>
      </w:r>
    </w:p>
    <w:p w14:paraId="0A23311A" w14:textId="5C767762" w:rsidR="00243A0B" w:rsidRPr="00243A0B" w:rsidRDefault="00243A0B" w:rsidP="00B857F9">
      <w:pPr>
        <w:numPr>
          <w:ilvl w:val="0"/>
          <w:numId w:val="49"/>
        </w:numPr>
        <w:spacing w:before="0"/>
        <w:ind w:left="540"/>
        <w:contextualSpacing w:val="0"/>
        <w:rPr>
          <w:b w:val="0"/>
          <w:szCs w:val="22"/>
          <w:lang w:val="pt-BR"/>
        </w:rPr>
      </w:pPr>
      <w:r w:rsidRPr="00243A0B">
        <w:rPr>
          <w:b w:val="0"/>
          <w:szCs w:val="22"/>
          <w:lang w:val="pt-BR" w:eastAsia="en-US"/>
        </w:rPr>
        <w:t>Մթնոլորտային երևույթների վրա ակտիվ ներգործության ծառայության ոլորտի հիմնական խնդիրներն են ռադիոլոկացիոն ցանցի արդիականացումը, հակակարկտային հրթիռային համակարգի ներդրումը,</w:t>
      </w:r>
      <w:r w:rsidRPr="00243A0B">
        <w:rPr>
          <w:b w:val="0"/>
          <w:szCs w:val="22"/>
          <w:lang w:val="hy-AM" w:eastAsia="en-US"/>
        </w:rPr>
        <w:t xml:space="preserve"> </w:t>
      </w:r>
      <w:r w:rsidRPr="00243A0B">
        <w:rPr>
          <w:b w:val="0"/>
          <w:szCs w:val="22"/>
          <w:lang w:val="pt-BR" w:eastAsia="en-US"/>
        </w:rPr>
        <w:t>կարկտահարություններից գյուղատնտեսական մշակաբույսերի ցանքատարածությունների, այգիների պաշտպանության արդյունավե</w:t>
      </w:r>
      <w:r w:rsidR="002B61C3">
        <w:rPr>
          <w:b w:val="0"/>
          <w:szCs w:val="22"/>
          <w:lang w:val="pt-BR" w:eastAsia="en-US"/>
        </w:rPr>
        <w:softHyphen/>
      </w:r>
      <w:r w:rsidRPr="00243A0B">
        <w:rPr>
          <w:b w:val="0"/>
          <w:szCs w:val="22"/>
          <w:lang w:val="pt-BR" w:eastAsia="en-US"/>
        </w:rPr>
        <w:t>տությունը բարձրացնելու նպատակով:</w:t>
      </w:r>
    </w:p>
    <w:p w14:paraId="031F597D" w14:textId="4D8FCBE8" w:rsidR="00243A0B" w:rsidRPr="00243A0B" w:rsidRDefault="00243A0B" w:rsidP="00B857F9">
      <w:pPr>
        <w:numPr>
          <w:ilvl w:val="0"/>
          <w:numId w:val="49"/>
        </w:numPr>
        <w:spacing w:before="0"/>
        <w:ind w:left="540"/>
        <w:contextualSpacing w:val="0"/>
        <w:rPr>
          <w:b w:val="0"/>
          <w:szCs w:val="22"/>
          <w:lang w:val="pt-BR"/>
        </w:rPr>
      </w:pPr>
      <w:r w:rsidRPr="00243A0B">
        <w:rPr>
          <w:b w:val="0"/>
          <w:szCs w:val="22"/>
          <w:lang w:val="pt-BR" w:eastAsia="en-US"/>
        </w:rPr>
        <w:t>Ճգնաժամային կառավարման պետական ոլորտի հիմնական խնդիրն է զարգացնել ակադեմիայի հնարավորու</w:t>
      </w:r>
      <w:r w:rsidRPr="00243A0B">
        <w:rPr>
          <w:b w:val="0"/>
          <w:szCs w:val="22"/>
          <w:lang w:val="pt-BR" w:eastAsia="en-US"/>
        </w:rPr>
        <w:softHyphen/>
        <w:t>թյուն</w:t>
      </w:r>
      <w:r w:rsidRPr="00243A0B">
        <w:rPr>
          <w:b w:val="0"/>
          <w:szCs w:val="22"/>
          <w:lang w:val="pt-BR" w:eastAsia="en-US"/>
        </w:rPr>
        <w:softHyphen/>
        <w:t>ները` դարձնելով այն արտակարգ իրավիճակների և քաղաքացիական պաշտպանու</w:t>
      </w:r>
      <w:r w:rsidRPr="00243A0B">
        <w:rPr>
          <w:b w:val="0"/>
          <w:szCs w:val="22"/>
          <w:lang w:val="pt-BR" w:eastAsia="en-US"/>
        </w:rPr>
        <w:softHyphen/>
        <w:t>թյան մասնագետների պատրաստման ու վերապատ</w:t>
      </w:r>
      <w:r w:rsidR="002B61C3">
        <w:rPr>
          <w:b w:val="0"/>
          <w:szCs w:val="22"/>
          <w:lang w:val="pt-BR" w:eastAsia="en-US"/>
        </w:rPr>
        <w:softHyphen/>
      </w:r>
      <w:r w:rsidRPr="00243A0B">
        <w:rPr>
          <w:b w:val="0"/>
          <w:szCs w:val="22"/>
          <w:lang w:val="pt-BR" w:eastAsia="en-US"/>
        </w:rPr>
        <w:t>րաստման  կենտրոն:</w:t>
      </w:r>
      <w:r w:rsidRPr="00243A0B">
        <w:rPr>
          <w:b w:val="0"/>
          <w:szCs w:val="22"/>
          <w:lang w:val="pt-BR" w:eastAsia="en-US"/>
        </w:rPr>
        <w:tab/>
      </w:r>
    </w:p>
    <w:p w14:paraId="64B8B5DF" w14:textId="65A8AE50" w:rsidR="00243A0B" w:rsidRPr="00243A0B" w:rsidRDefault="00243A0B" w:rsidP="00B857F9">
      <w:pPr>
        <w:numPr>
          <w:ilvl w:val="0"/>
          <w:numId w:val="49"/>
        </w:numPr>
        <w:spacing w:before="0"/>
        <w:ind w:left="540"/>
        <w:contextualSpacing w:val="0"/>
        <w:rPr>
          <w:b w:val="0"/>
          <w:szCs w:val="22"/>
          <w:lang w:val="pt-BR"/>
        </w:rPr>
      </w:pPr>
      <w:r w:rsidRPr="00243A0B">
        <w:rPr>
          <w:b w:val="0"/>
          <w:szCs w:val="22"/>
          <w:lang w:val="pt-BR" w:eastAsia="en-US"/>
        </w:rPr>
        <w:t xml:space="preserve">Ճգնաժամային կառավարման ազգային կենտրոնում մարդուն հրատապ օգնության համապետական համակարգի </w:t>
      </w:r>
      <w:r w:rsidRPr="00243A0B">
        <w:rPr>
          <w:b w:val="0"/>
          <w:szCs w:val="22"/>
          <w:lang w:val="hy-AM" w:eastAsia="en-US"/>
        </w:rPr>
        <w:t>«</w:t>
      </w:r>
      <w:r w:rsidRPr="00243A0B">
        <w:rPr>
          <w:b w:val="0"/>
          <w:szCs w:val="22"/>
          <w:lang w:val="pt-BR" w:eastAsia="en-US"/>
        </w:rPr>
        <w:t>911</w:t>
      </w:r>
      <w:r w:rsidRPr="00243A0B">
        <w:rPr>
          <w:b w:val="0"/>
          <w:szCs w:val="22"/>
          <w:lang w:val="hy-AM" w:eastAsia="en-US"/>
        </w:rPr>
        <w:t>»</w:t>
      </w:r>
      <w:r w:rsidRPr="00243A0B">
        <w:rPr>
          <w:b w:val="0"/>
          <w:szCs w:val="22"/>
          <w:lang w:val="pt-BR" w:eastAsia="en-US"/>
        </w:rPr>
        <w:t xml:space="preserve"> դիսպետչերական ծառայության զարգացում` ծառայության մատուցումը հնարավորինս մոտեցնելով միջազգային չափանիշներին: Իրավիճակների վերաբերյալ օպերատիվ տեղեկատվության հավաքման, մշակման, վերլուծության և առաջարկությունների նախապատրաստման համակարգի կատարելա</w:t>
      </w:r>
      <w:r w:rsidR="002B61C3">
        <w:rPr>
          <w:b w:val="0"/>
          <w:szCs w:val="22"/>
          <w:lang w:val="pt-BR" w:eastAsia="en-US"/>
        </w:rPr>
        <w:softHyphen/>
      </w:r>
      <w:r w:rsidRPr="00243A0B">
        <w:rPr>
          <w:b w:val="0"/>
          <w:szCs w:val="22"/>
          <w:lang w:val="pt-BR" w:eastAsia="en-US"/>
        </w:rPr>
        <w:t>գործում:</w:t>
      </w:r>
    </w:p>
    <w:p w14:paraId="1D262553" w14:textId="14D53FC0" w:rsidR="00243A0B" w:rsidRPr="00243A0B" w:rsidRDefault="00243A0B" w:rsidP="00B857F9">
      <w:pPr>
        <w:numPr>
          <w:ilvl w:val="0"/>
          <w:numId w:val="49"/>
        </w:numPr>
        <w:spacing w:before="0"/>
        <w:ind w:left="540"/>
        <w:contextualSpacing w:val="0"/>
        <w:rPr>
          <w:b w:val="0"/>
          <w:szCs w:val="22"/>
          <w:lang w:val="pt-BR"/>
        </w:rPr>
      </w:pPr>
      <w:r w:rsidRPr="00243A0B">
        <w:rPr>
          <w:b w:val="0"/>
          <w:szCs w:val="22"/>
          <w:lang w:val="pt-BR" w:eastAsia="en-US"/>
        </w:rPr>
        <w:t>ՀՀ կառավարության կողմից հաստատված պետական պահուստի համակարգի զարգացման և բարեփոխումների հայեցակարգի դրույթների իրականացում, նյութական արժեքների կուտակում, թարմացում, փոխարինում և պահպանում</w:t>
      </w:r>
      <w:r w:rsidRPr="00243A0B">
        <w:rPr>
          <w:b w:val="0"/>
          <w:szCs w:val="22"/>
          <w:lang w:val="hy-AM" w:eastAsia="en-US"/>
        </w:rPr>
        <w:t>,</w:t>
      </w:r>
      <w:r w:rsidRPr="00243A0B">
        <w:rPr>
          <w:b w:val="0"/>
          <w:szCs w:val="22"/>
          <w:lang w:val="pt-BR" w:eastAsia="en-US"/>
        </w:rPr>
        <w:t xml:space="preserve"> </w:t>
      </w:r>
      <w:r w:rsidRPr="00243A0B">
        <w:rPr>
          <w:b w:val="0"/>
          <w:szCs w:val="22"/>
          <w:lang w:val="hy-AM" w:eastAsia="en-US"/>
        </w:rPr>
        <w:t>ա</w:t>
      </w:r>
      <w:r w:rsidRPr="00243A0B">
        <w:rPr>
          <w:b w:val="0"/>
          <w:szCs w:val="22"/>
          <w:lang w:val="pt-BR" w:eastAsia="en-US"/>
        </w:rPr>
        <w:t>յս ոլորտում նոր քաղաքականության մշակում՝ ընդգրկելով մասնավոր սեկտորի հնարավորություններն ու կարողությունները:</w:t>
      </w:r>
    </w:p>
    <w:p w14:paraId="5B72AE8D" w14:textId="1EEBA8C3" w:rsidR="00243A0B" w:rsidRPr="00243A0B" w:rsidRDefault="00243A0B" w:rsidP="00B857F9">
      <w:pPr>
        <w:numPr>
          <w:ilvl w:val="0"/>
          <w:numId w:val="49"/>
        </w:numPr>
        <w:spacing w:before="0"/>
        <w:ind w:left="540"/>
        <w:contextualSpacing w:val="0"/>
        <w:rPr>
          <w:b w:val="0"/>
          <w:szCs w:val="22"/>
          <w:lang w:val="pt-BR"/>
        </w:rPr>
      </w:pPr>
      <w:r w:rsidRPr="00243A0B">
        <w:rPr>
          <w:b w:val="0"/>
          <w:szCs w:val="22"/>
          <w:lang w:val="pt-BR" w:eastAsia="en-US"/>
        </w:rPr>
        <w:t>Աղետների ռիսկի վերաբերյալ տվյալների հավաքագրման, վերլուծության, համայնքներում աղետների ռիսկի բացահայտման և գնահատման համակարգի փուլային ներդրում, սողանքային աղետի կառավարման միասնական համակարգի փորձնական ներդրում:</w:t>
      </w:r>
    </w:p>
    <w:p w14:paraId="599F496A" w14:textId="77777777" w:rsidR="00243A0B" w:rsidRPr="00243A0B" w:rsidRDefault="00243A0B" w:rsidP="002B61C3">
      <w:pPr>
        <w:keepNext/>
        <w:spacing w:before="240" w:after="60"/>
        <w:ind w:firstLine="446"/>
        <w:contextualSpacing w:val="0"/>
        <w:outlineLvl w:val="2"/>
        <w:rPr>
          <w:rFonts w:cs="Arial"/>
          <w:szCs w:val="26"/>
          <w:lang w:val="hy-AM" w:eastAsia="en-US"/>
        </w:rPr>
      </w:pPr>
      <w:bookmarkStart w:id="14" w:name="_Toc525773135"/>
      <w:r w:rsidRPr="00243A0B">
        <w:rPr>
          <w:rFonts w:cs="Arial"/>
          <w:szCs w:val="26"/>
          <w:lang w:val="hy-AM" w:eastAsia="en-US"/>
        </w:rPr>
        <w:t>Արտաքին քաղաքականություն</w:t>
      </w:r>
      <w:bookmarkEnd w:id="14"/>
      <w:r w:rsidRPr="00243A0B">
        <w:rPr>
          <w:rFonts w:cs="Arial"/>
          <w:szCs w:val="26"/>
          <w:lang w:val="hy-AM" w:eastAsia="en-US"/>
        </w:rPr>
        <w:t xml:space="preserve"> </w:t>
      </w:r>
    </w:p>
    <w:p w14:paraId="4ED03A74" w14:textId="4021FC0E" w:rsidR="00243A0B" w:rsidRPr="00243A0B" w:rsidRDefault="00243A0B" w:rsidP="00243A0B">
      <w:pPr>
        <w:spacing w:before="0"/>
        <w:ind w:firstLine="450"/>
        <w:rPr>
          <w:rFonts w:cs="Sylfaen"/>
          <w:b w:val="0"/>
          <w:szCs w:val="22"/>
          <w:lang w:val="af-ZA"/>
        </w:rPr>
      </w:pPr>
      <w:r w:rsidRPr="00243A0B">
        <w:rPr>
          <w:rFonts w:cs="Sylfaen"/>
          <w:b w:val="0"/>
          <w:szCs w:val="22"/>
          <w:lang w:val="en-US"/>
        </w:rPr>
        <w:t>ՀՀ</w:t>
      </w:r>
      <w:r w:rsidRPr="00243A0B">
        <w:rPr>
          <w:rFonts w:cs="Sylfaen"/>
          <w:b w:val="0"/>
          <w:szCs w:val="22"/>
          <w:lang w:val="af-ZA"/>
        </w:rPr>
        <w:t xml:space="preserve"> </w:t>
      </w:r>
      <w:r w:rsidRPr="00243A0B">
        <w:rPr>
          <w:rFonts w:cs="Sylfaen"/>
          <w:b w:val="0"/>
          <w:szCs w:val="22"/>
          <w:lang w:val="en-US"/>
        </w:rPr>
        <w:t>արտաքին</w:t>
      </w:r>
      <w:r w:rsidRPr="00243A0B">
        <w:rPr>
          <w:rFonts w:cs="Sylfaen"/>
          <w:b w:val="0"/>
          <w:szCs w:val="22"/>
          <w:lang w:val="af-ZA"/>
        </w:rPr>
        <w:t xml:space="preserve"> քաղաքականությունը </w:t>
      </w:r>
      <w:r w:rsidRPr="00243A0B">
        <w:rPr>
          <w:rFonts w:cs="Sylfaen"/>
          <w:b w:val="0"/>
          <w:szCs w:val="22"/>
          <w:lang w:val="en-US"/>
        </w:rPr>
        <w:t>նպատակաուղղված</w:t>
      </w:r>
      <w:r w:rsidRPr="00243A0B">
        <w:rPr>
          <w:rFonts w:cs="Sylfaen"/>
          <w:b w:val="0"/>
          <w:szCs w:val="22"/>
          <w:lang w:val="af-ZA"/>
        </w:rPr>
        <w:t xml:space="preserve"> </w:t>
      </w:r>
      <w:r w:rsidRPr="00243A0B">
        <w:rPr>
          <w:rFonts w:cs="Sylfaen"/>
          <w:b w:val="0"/>
          <w:szCs w:val="22"/>
          <w:lang w:val="en-US"/>
        </w:rPr>
        <w:t>է</w:t>
      </w:r>
      <w:r w:rsidRPr="00243A0B">
        <w:rPr>
          <w:rFonts w:cs="Sylfaen"/>
          <w:b w:val="0"/>
          <w:szCs w:val="22"/>
          <w:lang w:val="af-ZA"/>
        </w:rPr>
        <w:t xml:space="preserve"> լինելու </w:t>
      </w:r>
      <w:r w:rsidRPr="00243A0B">
        <w:rPr>
          <w:rFonts w:cs="Sylfaen"/>
          <w:b w:val="0"/>
          <w:szCs w:val="22"/>
          <w:lang w:val="en-US"/>
        </w:rPr>
        <w:t>բոլոր</w:t>
      </w:r>
      <w:r w:rsidRPr="00243A0B">
        <w:rPr>
          <w:rFonts w:cs="Sylfaen"/>
          <w:b w:val="0"/>
          <w:szCs w:val="22"/>
          <w:lang w:val="af-ZA"/>
        </w:rPr>
        <w:t xml:space="preserve"> </w:t>
      </w:r>
      <w:r w:rsidRPr="00243A0B">
        <w:rPr>
          <w:rFonts w:cs="Sylfaen"/>
          <w:b w:val="0"/>
          <w:szCs w:val="22"/>
          <w:lang w:val="en-US"/>
        </w:rPr>
        <w:t>պետությունների</w:t>
      </w:r>
      <w:r w:rsidRPr="00243A0B">
        <w:rPr>
          <w:rFonts w:cs="Sylfaen"/>
          <w:b w:val="0"/>
          <w:szCs w:val="22"/>
          <w:lang w:val="af-ZA"/>
        </w:rPr>
        <w:t xml:space="preserve"> </w:t>
      </w:r>
      <w:r w:rsidRPr="00243A0B">
        <w:rPr>
          <w:rFonts w:cs="Sylfaen"/>
          <w:b w:val="0"/>
          <w:szCs w:val="22"/>
          <w:lang w:val="en-US"/>
        </w:rPr>
        <w:t>հետ</w:t>
      </w:r>
      <w:r w:rsidRPr="00243A0B">
        <w:rPr>
          <w:rFonts w:cs="Sylfaen"/>
          <w:b w:val="0"/>
          <w:szCs w:val="22"/>
          <w:lang w:val="af-ZA"/>
        </w:rPr>
        <w:t xml:space="preserve"> </w:t>
      </w:r>
      <w:r w:rsidRPr="00243A0B">
        <w:rPr>
          <w:rFonts w:cs="Sylfaen"/>
          <w:b w:val="0"/>
          <w:szCs w:val="22"/>
          <w:lang w:val="en-US"/>
        </w:rPr>
        <w:t>բարիդրացիական</w:t>
      </w:r>
      <w:r w:rsidRPr="00243A0B">
        <w:rPr>
          <w:rFonts w:cs="Sylfaen"/>
          <w:b w:val="0"/>
          <w:szCs w:val="22"/>
          <w:lang w:val="af-ZA"/>
        </w:rPr>
        <w:t xml:space="preserve">, </w:t>
      </w:r>
      <w:r w:rsidRPr="00243A0B">
        <w:rPr>
          <w:rFonts w:cs="Sylfaen"/>
          <w:b w:val="0"/>
          <w:szCs w:val="22"/>
          <w:lang w:val="en-US"/>
        </w:rPr>
        <w:t>փոխշահավետ</w:t>
      </w:r>
      <w:r w:rsidRPr="00243A0B">
        <w:rPr>
          <w:rFonts w:cs="Sylfaen"/>
          <w:b w:val="0"/>
          <w:szCs w:val="22"/>
          <w:lang w:val="af-ZA"/>
        </w:rPr>
        <w:t xml:space="preserve"> </w:t>
      </w:r>
      <w:r w:rsidRPr="00243A0B">
        <w:rPr>
          <w:rFonts w:cs="Sylfaen"/>
          <w:b w:val="0"/>
          <w:szCs w:val="22"/>
          <w:lang w:val="en-US"/>
        </w:rPr>
        <w:t>հարաբերությունների</w:t>
      </w:r>
      <w:r w:rsidRPr="00243A0B">
        <w:rPr>
          <w:rFonts w:cs="Sylfaen"/>
          <w:b w:val="0"/>
          <w:szCs w:val="22"/>
          <w:lang w:val="af-ZA"/>
        </w:rPr>
        <w:t xml:space="preserve"> </w:t>
      </w:r>
      <w:r w:rsidRPr="00243A0B">
        <w:rPr>
          <w:rFonts w:cs="Sylfaen"/>
          <w:b w:val="0"/>
          <w:szCs w:val="22"/>
          <w:lang w:val="en-US"/>
        </w:rPr>
        <w:t>հաստատմանը</w:t>
      </w:r>
      <w:r w:rsidRPr="00243A0B">
        <w:rPr>
          <w:rFonts w:cs="Sylfaen"/>
          <w:b w:val="0"/>
          <w:szCs w:val="22"/>
          <w:lang w:val="af-ZA"/>
        </w:rPr>
        <w:t xml:space="preserve">, </w:t>
      </w:r>
      <w:r w:rsidRPr="00243A0B">
        <w:rPr>
          <w:rFonts w:cs="Sylfaen"/>
          <w:b w:val="0"/>
          <w:szCs w:val="22"/>
          <w:lang w:val="en-US"/>
        </w:rPr>
        <w:t>պետության</w:t>
      </w:r>
      <w:r w:rsidRPr="00243A0B">
        <w:rPr>
          <w:rFonts w:cs="Sylfaen"/>
          <w:b w:val="0"/>
          <w:szCs w:val="22"/>
          <w:lang w:val="af-ZA"/>
        </w:rPr>
        <w:t xml:space="preserve"> </w:t>
      </w:r>
      <w:r w:rsidRPr="00243A0B">
        <w:rPr>
          <w:rFonts w:cs="Sylfaen"/>
          <w:b w:val="0"/>
          <w:szCs w:val="22"/>
          <w:lang w:val="en-US"/>
        </w:rPr>
        <w:t>արտաքին</w:t>
      </w:r>
      <w:r w:rsidRPr="00243A0B">
        <w:rPr>
          <w:rFonts w:cs="Sylfaen"/>
          <w:b w:val="0"/>
          <w:szCs w:val="22"/>
          <w:lang w:val="af-ZA"/>
        </w:rPr>
        <w:t xml:space="preserve"> </w:t>
      </w:r>
      <w:r w:rsidRPr="00243A0B">
        <w:rPr>
          <w:rFonts w:cs="Sylfaen"/>
          <w:b w:val="0"/>
          <w:szCs w:val="22"/>
          <w:lang w:val="en-US"/>
        </w:rPr>
        <w:t>անվտանգության</w:t>
      </w:r>
      <w:r w:rsidRPr="00243A0B">
        <w:rPr>
          <w:rFonts w:cs="Sylfaen"/>
          <w:b w:val="0"/>
          <w:szCs w:val="22"/>
          <w:lang w:val="af-ZA"/>
        </w:rPr>
        <w:t xml:space="preserve"> </w:t>
      </w:r>
      <w:r w:rsidRPr="00243A0B">
        <w:rPr>
          <w:rFonts w:cs="Sylfaen"/>
          <w:b w:val="0"/>
          <w:szCs w:val="22"/>
          <w:lang w:val="en-US"/>
        </w:rPr>
        <w:t>բաղադրիչի</w:t>
      </w:r>
      <w:r w:rsidRPr="00243A0B">
        <w:rPr>
          <w:rFonts w:cs="Sylfaen"/>
          <w:b w:val="0"/>
          <w:szCs w:val="22"/>
          <w:lang w:val="af-ZA"/>
        </w:rPr>
        <w:t xml:space="preserve"> </w:t>
      </w:r>
      <w:r w:rsidRPr="00243A0B">
        <w:rPr>
          <w:rFonts w:cs="Sylfaen"/>
          <w:b w:val="0"/>
          <w:szCs w:val="22"/>
          <w:lang w:val="en-US"/>
        </w:rPr>
        <w:t>ամրապնդմանը</w:t>
      </w:r>
      <w:r w:rsidRPr="00243A0B">
        <w:rPr>
          <w:rFonts w:cs="Sylfaen"/>
          <w:b w:val="0"/>
          <w:szCs w:val="22"/>
          <w:lang w:val="af-ZA"/>
        </w:rPr>
        <w:t xml:space="preserve">, </w:t>
      </w:r>
      <w:r w:rsidRPr="00243A0B">
        <w:rPr>
          <w:rFonts w:cs="Sylfaen"/>
          <w:b w:val="0"/>
          <w:szCs w:val="22"/>
          <w:lang w:val="en-US"/>
        </w:rPr>
        <w:t>երկրի</w:t>
      </w:r>
      <w:r w:rsidRPr="00243A0B">
        <w:rPr>
          <w:rFonts w:cs="Sylfaen"/>
          <w:b w:val="0"/>
          <w:szCs w:val="22"/>
          <w:lang w:val="af-ZA"/>
        </w:rPr>
        <w:t xml:space="preserve"> </w:t>
      </w:r>
      <w:r w:rsidRPr="00243A0B">
        <w:rPr>
          <w:rFonts w:cs="Sylfaen"/>
          <w:b w:val="0"/>
          <w:szCs w:val="22"/>
          <w:lang w:val="en-US"/>
        </w:rPr>
        <w:t>զարգացման</w:t>
      </w:r>
      <w:r w:rsidRPr="00243A0B">
        <w:rPr>
          <w:rFonts w:cs="Sylfaen"/>
          <w:b w:val="0"/>
          <w:szCs w:val="22"/>
          <w:lang w:val="af-ZA"/>
        </w:rPr>
        <w:t xml:space="preserve"> </w:t>
      </w:r>
      <w:r w:rsidRPr="00243A0B">
        <w:rPr>
          <w:rFonts w:cs="Sylfaen"/>
          <w:b w:val="0"/>
          <w:szCs w:val="22"/>
          <w:lang w:val="en-US"/>
        </w:rPr>
        <w:t>համար</w:t>
      </w:r>
      <w:r w:rsidRPr="00243A0B">
        <w:rPr>
          <w:rFonts w:cs="Sylfaen"/>
          <w:b w:val="0"/>
          <w:szCs w:val="22"/>
          <w:lang w:val="af-ZA"/>
        </w:rPr>
        <w:t xml:space="preserve"> </w:t>
      </w:r>
      <w:r w:rsidRPr="00243A0B">
        <w:rPr>
          <w:rFonts w:cs="Sylfaen"/>
          <w:b w:val="0"/>
          <w:szCs w:val="22"/>
          <w:lang w:val="en-US"/>
        </w:rPr>
        <w:t>արտաքին</w:t>
      </w:r>
      <w:r w:rsidRPr="00243A0B">
        <w:rPr>
          <w:rFonts w:cs="Sylfaen"/>
          <w:b w:val="0"/>
          <w:szCs w:val="22"/>
          <w:lang w:val="af-ZA"/>
        </w:rPr>
        <w:t xml:space="preserve"> </w:t>
      </w:r>
      <w:r w:rsidRPr="00243A0B">
        <w:rPr>
          <w:rFonts w:cs="Sylfaen"/>
          <w:b w:val="0"/>
          <w:szCs w:val="22"/>
          <w:lang w:val="en-US"/>
        </w:rPr>
        <w:t>բարենպաստ</w:t>
      </w:r>
      <w:r w:rsidRPr="00243A0B">
        <w:rPr>
          <w:rFonts w:cs="Sylfaen"/>
          <w:b w:val="0"/>
          <w:szCs w:val="22"/>
          <w:lang w:val="af-ZA"/>
        </w:rPr>
        <w:t xml:space="preserve"> </w:t>
      </w:r>
      <w:r w:rsidRPr="00243A0B">
        <w:rPr>
          <w:rFonts w:cs="Sylfaen"/>
          <w:b w:val="0"/>
          <w:szCs w:val="22"/>
          <w:lang w:val="en-US"/>
        </w:rPr>
        <w:t>պայմանների</w:t>
      </w:r>
      <w:r w:rsidRPr="00243A0B">
        <w:rPr>
          <w:rFonts w:cs="Sylfaen"/>
          <w:b w:val="0"/>
          <w:szCs w:val="22"/>
          <w:lang w:val="af-ZA"/>
        </w:rPr>
        <w:t xml:space="preserve"> </w:t>
      </w:r>
      <w:r w:rsidRPr="00243A0B">
        <w:rPr>
          <w:rFonts w:cs="Sylfaen"/>
          <w:b w:val="0"/>
          <w:szCs w:val="22"/>
          <w:lang w:val="en-US"/>
        </w:rPr>
        <w:t>և</w:t>
      </w:r>
      <w:r w:rsidRPr="00243A0B">
        <w:rPr>
          <w:rFonts w:cs="Sylfaen"/>
          <w:b w:val="0"/>
          <w:szCs w:val="22"/>
          <w:lang w:val="af-ZA"/>
        </w:rPr>
        <w:t xml:space="preserve"> </w:t>
      </w:r>
      <w:r w:rsidRPr="00243A0B">
        <w:rPr>
          <w:rFonts w:cs="Sylfaen"/>
          <w:b w:val="0"/>
          <w:szCs w:val="22"/>
          <w:lang w:val="en-US"/>
        </w:rPr>
        <w:t>երաշխիքների</w:t>
      </w:r>
      <w:r w:rsidRPr="00243A0B">
        <w:rPr>
          <w:rFonts w:cs="Sylfaen"/>
          <w:b w:val="0"/>
          <w:szCs w:val="22"/>
          <w:lang w:val="af-ZA"/>
        </w:rPr>
        <w:t xml:space="preserve"> </w:t>
      </w:r>
      <w:r w:rsidRPr="00243A0B">
        <w:rPr>
          <w:rFonts w:cs="Sylfaen"/>
          <w:b w:val="0"/>
          <w:szCs w:val="22"/>
          <w:lang w:val="en-US"/>
        </w:rPr>
        <w:t>ապահովմանը</w:t>
      </w:r>
      <w:r w:rsidRPr="00243A0B">
        <w:rPr>
          <w:rFonts w:cs="Sylfaen"/>
          <w:b w:val="0"/>
          <w:szCs w:val="22"/>
          <w:lang w:val="af-ZA"/>
        </w:rPr>
        <w:t xml:space="preserve">, </w:t>
      </w:r>
      <w:r w:rsidRPr="00243A0B">
        <w:rPr>
          <w:rFonts w:cs="Sylfaen"/>
          <w:b w:val="0"/>
          <w:szCs w:val="22"/>
          <w:lang w:val="en-US"/>
        </w:rPr>
        <w:t>միջազգային</w:t>
      </w:r>
      <w:r w:rsidRPr="00243A0B">
        <w:rPr>
          <w:rFonts w:cs="Sylfaen"/>
          <w:b w:val="0"/>
          <w:szCs w:val="22"/>
          <w:lang w:val="af-ZA"/>
        </w:rPr>
        <w:t xml:space="preserve"> </w:t>
      </w:r>
      <w:r w:rsidRPr="00243A0B">
        <w:rPr>
          <w:rFonts w:cs="Sylfaen"/>
          <w:b w:val="0"/>
          <w:szCs w:val="22"/>
          <w:lang w:val="en-US"/>
        </w:rPr>
        <w:t>կազմակերպություններում</w:t>
      </w:r>
      <w:r w:rsidRPr="00243A0B">
        <w:rPr>
          <w:rFonts w:cs="Sylfaen"/>
          <w:b w:val="0"/>
          <w:szCs w:val="22"/>
          <w:lang w:val="af-ZA"/>
        </w:rPr>
        <w:t xml:space="preserve"> </w:t>
      </w:r>
      <w:r w:rsidRPr="00243A0B">
        <w:rPr>
          <w:rFonts w:cs="Sylfaen"/>
          <w:b w:val="0"/>
          <w:szCs w:val="22"/>
          <w:lang w:val="en-US"/>
        </w:rPr>
        <w:t>և</w:t>
      </w:r>
      <w:r w:rsidRPr="00243A0B">
        <w:rPr>
          <w:rFonts w:cs="Sylfaen"/>
          <w:b w:val="0"/>
          <w:szCs w:val="22"/>
          <w:lang w:val="af-ZA"/>
        </w:rPr>
        <w:t xml:space="preserve"> </w:t>
      </w:r>
      <w:r w:rsidRPr="00243A0B">
        <w:rPr>
          <w:rFonts w:cs="Sylfaen"/>
          <w:b w:val="0"/>
          <w:szCs w:val="22"/>
          <w:lang w:val="en-US"/>
        </w:rPr>
        <w:t>գործընթացներում</w:t>
      </w:r>
      <w:r w:rsidRPr="00243A0B">
        <w:rPr>
          <w:rFonts w:cs="Sylfaen"/>
          <w:b w:val="0"/>
          <w:szCs w:val="22"/>
          <w:lang w:val="af-ZA"/>
        </w:rPr>
        <w:t xml:space="preserve"> </w:t>
      </w:r>
      <w:r w:rsidRPr="00243A0B">
        <w:rPr>
          <w:rFonts w:cs="Sylfaen"/>
          <w:b w:val="0"/>
          <w:szCs w:val="22"/>
          <w:lang w:val="en-US"/>
        </w:rPr>
        <w:t>ներգրավվածության</w:t>
      </w:r>
      <w:r w:rsidRPr="00243A0B">
        <w:rPr>
          <w:rFonts w:cs="Sylfaen"/>
          <w:b w:val="0"/>
          <w:szCs w:val="22"/>
          <w:lang w:val="af-ZA"/>
        </w:rPr>
        <w:t xml:space="preserve"> </w:t>
      </w:r>
      <w:r w:rsidRPr="00243A0B">
        <w:rPr>
          <w:rFonts w:cs="Sylfaen"/>
          <w:b w:val="0"/>
          <w:szCs w:val="22"/>
          <w:lang w:val="en-US"/>
        </w:rPr>
        <w:t>խորացմանը</w:t>
      </w:r>
      <w:r w:rsidRPr="00243A0B">
        <w:rPr>
          <w:rFonts w:cs="Sylfaen"/>
          <w:b w:val="0"/>
          <w:szCs w:val="22"/>
          <w:lang w:val="af-ZA"/>
        </w:rPr>
        <w:t xml:space="preserve">, </w:t>
      </w:r>
      <w:r w:rsidRPr="00243A0B">
        <w:rPr>
          <w:rFonts w:cs="Sylfaen"/>
          <w:b w:val="0"/>
          <w:szCs w:val="22"/>
          <w:lang w:val="en-US"/>
        </w:rPr>
        <w:t>Հայաստանի</w:t>
      </w:r>
      <w:r w:rsidRPr="00243A0B">
        <w:rPr>
          <w:rFonts w:cs="Sylfaen"/>
          <w:b w:val="0"/>
          <w:szCs w:val="22"/>
          <w:lang w:val="af-ZA"/>
        </w:rPr>
        <w:t xml:space="preserve"> </w:t>
      </w:r>
      <w:r w:rsidRPr="00243A0B">
        <w:rPr>
          <w:rFonts w:cs="Sylfaen"/>
          <w:b w:val="0"/>
          <w:szCs w:val="22"/>
          <w:lang w:val="en-US"/>
        </w:rPr>
        <w:t>բարեկամների</w:t>
      </w:r>
      <w:r w:rsidRPr="00243A0B">
        <w:rPr>
          <w:rFonts w:cs="Sylfaen"/>
          <w:b w:val="0"/>
          <w:szCs w:val="22"/>
          <w:lang w:val="af-ZA"/>
        </w:rPr>
        <w:t xml:space="preserve"> </w:t>
      </w:r>
      <w:r w:rsidRPr="00243A0B">
        <w:rPr>
          <w:rFonts w:cs="Sylfaen"/>
          <w:b w:val="0"/>
          <w:szCs w:val="22"/>
          <w:lang w:val="en-US"/>
        </w:rPr>
        <w:t>թվի</w:t>
      </w:r>
      <w:r w:rsidRPr="00243A0B">
        <w:rPr>
          <w:rFonts w:cs="Sylfaen"/>
          <w:b w:val="0"/>
          <w:szCs w:val="22"/>
          <w:lang w:val="af-ZA"/>
        </w:rPr>
        <w:t xml:space="preserve"> </w:t>
      </w:r>
      <w:r w:rsidRPr="00243A0B">
        <w:rPr>
          <w:rFonts w:cs="Sylfaen"/>
          <w:b w:val="0"/>
          <w:szCs w:val="22"/>
          <w:lang w:val="en-US"/>
        </w:rPr>
        <w:t>ավելացմանը</w:t>
      </w:r>
      <w:r w:rsidRPr="00243A0B">
        <w:rPr>
          <w:rFonts w:cs="Sylfaen"/>
          <w:b w:val="0"/>
          <w:szCs w:val="22"/>
          <w:lang w:val="af-ZA"/>
        </w:rPr>
        <w:t xml:space="preserve">, </w:t>
      </w:r>
      <w:r w:rsidRPr="00243A0B">
        <w:rPr>
          <w:rFonts w:cs="Sylfaen"/>
          <w:b w:val="0"/>
          <w:szCs w:val="22"/>
          <w:lang w:val="en-US"/>
        </w:rPr>
        <w:t>միջազգային</w:t>
      </w:r>
      <w:r w:rsidRPr="00243A0B">
        <w:rPr>
          <w:rFonts w:cs="Sylfaen"/>
          <w:b w:val="0"/>
          <w:szCs w:val="22"/>
          <w:lang w:val="af-ZA"/>
        </w:rPr>
        <w:t xml:space="preserve"> </w:t>
      </w:r>
      <w:r w:rsidRPr="00243A0B">
        <w:rPr>
          <w:rFonts w:cs="Sylfaen"/>
          <w:b w:val="0"/>
          <w:szCs w:val="22"/>
          <w:lang w:val="en-US"/>
        </w:rPr>
        <w:t>ասպարեզում</w:t>
      </w:r>
      <w:r w:rsidRPr="00243A0B">
        <w:rPr>
          <w:rFonts w:cs="Sylfaen"/>
          <w:b w:val="0"/>
          <w:szCs w:val="22"/>
          <w:lang w:val="af-ZA"/>
        </w:rPr>
        <w:t xml:space="preserve"> </w:t>
      </w:r>
      <w:r w:rsidRPr="00243A0B">
        <w:rPr>
          <w:rFonts w:cs="Sylfaen"/>
          <w:b w:val="0"/>
          <w:szCs w:val="22"/>
          <w:lang w:val="en-US"/>
        </w:rPr>
        <w:t>Հայաստանի</w:t>
      </w:r>
      <w:r w:rsidRPr="00243A0B">
        <w:rPr>
          <w:rFonts w:cs="Sylfaen"/>
          <w:b w:val="0"/>
          <w:szCs w:val="22"/>
          <w:lang w:val="af-ZA"/>
        </w:rPr>
        <w:t xml:space="preserve"> </w:t>
      </w:r>
      <w:r w:rsidRPr="00243A0B">
        <w:rPr>
          <w:rFonts w:cs="Sylfaen"/>
          <w:b w:val="0"/>
          <w:szCs w:val="22"/>
          <w:lang w:val="en-US"/>
        </w:rPr>
        <w:t>հեղինակության</w:t>
      </w:r>
      <w:r w:rsidRPr="00243A0B">
        <w:rPr>
          <w:rFonts w:cs="Sylfaen"/>
          <w:b w:val="0"/>
          <w:szCs w:val="22"/>
          <w:lang w:val="af-ZA"/>
        </w:rPr>
        <w:t xml:space="preserve"> </w:t>
      </w:r>
      <w:r w:rsidRPr="00243A0B">
        <w:rPr>
          <w:rFonts w:cs="Sylfaen"/>
          <w:b w:val="0"/>
          <w:szCs w:val="22"/>
          <w:lang w:val="en-US"/>
        </w:rPr>
        <w:t>և</w:t>
      </w:r>
      <w:r w:rsidRPr="00243A0B">
        <w:rPr>
          <w:rFonts w:cs="Sylfaen"/>
          <w:b w:val="0"/>
          <w:szCs w:val="22"/>
          <w:lang w:val="af-ZA"/>
        </w:rPr>
        <w:t xml:space="preserve"> </w:t>
      </w:r>
      <w:r w:rsidRPr="00243A0B">
        <w:rPr>
          <w:rFonts w:cs="Sylfaen"/>
          <w:b w:val="0"/>
          <w:szCs w:val="22"/>
          <w:lang w:val="en-US"/>
        </w:rPr>
        <w:t>դիրքերի</w:t>
      </w:r>
      <w:r w:rsidRPr="00243A0B">
        <w:rPr>
          <w:rFonts w:cs="Sylfaen"/>
          <w:b w:val="0"/>
          <w:szCs w:val="22"/>
          <w:lang w:val="af-ZA"/>
        </w:rPr>
        <w:t xml:space="preserve"> </w:t>
      </w:r>
      <w:r w:rsidRPr="00243A0B">
        <w:rPr>
          <w:rFonts w:cs="Sylfaen"/>
          <w:b w:val="0"/>
          <w:szCs w:val="22"/>
          <w:lang w:val="en-US"/>
        </w:rPr>
        <w:t>ամրապնդմանը</w:t>
      </w:r>
      <w:r w:rsidRPr="00243A0B">
        <w:rPr>
          <w:rFonts w:cs="Sylfaen"/>
          <w:b w:val="0"/>
          <w:szCs w:val="22"/>
          <w:lang w:val="af-ZA"/>
        </w:rPr>
        <w:t xml:space="preserve">, </w:t>
      </w:r>
      <w:r w:rsidRPr="00243A0B">
        <w:rPr>
          <w:rFonts w:cs="Sylfaen"/>
          <w:b w:val="0"/>
          <w:szCs w:val="22"/>
          <w:lang w:val="en-US"/>
        </w:rPr>
        <w:t>միջազգային</w:t>
      </w:r>
      <w:r w:rsidRPr="00243A0B">
        <w:rPr>
          <w:rFonts w:cs="Sylfaen"/>
          <w:b w:val="0"/>
          <w:szCs w:val="22"/>
          <w:lang w:val="af-ZA"/>
        </w:rPr>
        <w:t xml:space="preserve"> </w:t>
      </w:r>
      <w:r w:rsidRPr="00243A0B">
        <w:rPr>
          <w:rFonts w:cs="Sylfaen"/>
          <w:b w:val="0"/>
          <w:szCs w:val="22"/>
          <w:lang w:val="en-US"/>
        </w:rPr>
        <w:t>և</w:t>
      </w:r>
      <w:r w:rsidRPr="00243A0B">
        <w:rPr>
          <w:rFonts w:cs="Sylfaen"/>
          <w:b w:val="0"/>
          <w:szCs w:val="22"/>
          <w:lang w:val="af-ZA"/>
        </w:rPr>
        <w:t xml:space="preserve"> </w:t>
      </w:r>
      <w:r w:rsidRPr="00243A0B">
        <w:rPr>
          <w:rFonts w:cs="Sylfaen"/>
          <w:b w:val="0"/>
          <w:szCs w:val="22"/>
          <w:lang w:val="en-US"/>
        </w:rPr>
        <w:t>տարածաշրջանային</w:t>
      </w:r>
      <w:r w:rsidRPr="00243A0B">
        <w:rPr>
          <w:rFonts w:cs="Sylfaen"/>
          <w:b w:val="0"/>
          <w:szCs w:val="22"/>
          <w:lang w:val="af-ZA"/>
        </w:rPr>
        <w:t xml:space="preserve"> </w:t>
      </w:r>
      <w:r w:rsidRPr="00243A0B">
        <w:rPr>
          <w:rFonts w:cs="Sylfaen"/>
          <w:b w:val="0"/>
          <w:szCs w:val="22"/>
          <w:lang w:val="en-US"/>
        </w:rPr>
        <w:t>տնտեսական</w:t>
      </w:r>
      <w:r w:rsidRPr="00243A0B">
        <w:rPr>
          <w:rFonts w:cs="Sylfaen"/>
          <w:b w:val="0"/>
          <w:szCs w:val="22"/>
          <w:lang w:val="af-ZA"/>
        </w:rPr>
        <w:t xml:space="preserve"> </w:t>
      </w:r>
      <w:r w:rsidRPr="00243A0B">
        <w:rPr>
          <w:rFonts w:cs="Sylfaen"/>
          <w:b w:val="0"/>
          <w:szCs w:val="22"/>
          <w:lang w:val="en-US"/>
        </w:rPr>
        <w:t>ու</w:t>
      </w:r>
      <w:r w:rsidRPr="00243A0B">
        <w:rPr>
          <w:rFonts w:cs="Sylfaen"/>
          <w:b w:val="0"/>
          <w:szCs w:val="22"/>
          <w:lang w:val="af-ZA"/>
        </w:rPr>
        <w:t xml:space="preserve"> </w:t>
      </w:r>
      <w:r w:rsidRPr="00243A0B">
        <w:rPr>
          <w:rFonts w:cs="Sylfaen"/>
          <w:b w:val="0"/>
          <w:szCs w:val="22"/>
          <w:lang w:val="en-US"/>
        </w:rPr>
        <w:t>ֆինանսական</w:t>
      </w:r>
      <w:r w:rsidRPr="00243A0B">
        <w:rPr>
          <w:rFonts w:cs="Sylfaen"/>
          <w:b w:val="0"/>
          <w:szCs w:val="22"/>
          <w:lang w:val="af-ZA"/>
        </w:rPr>
        <w:t xml:space="preserve"> </w:t>
      </w:r>
      <w:r w:rsidRPr="00243A0B">
        <w:rPr>
          <w:rFonts w:cs="Sylfaen"/>
          <w:b w:val="0"/>
          <w:szCs w:val="22"/>
          <w:lang w:val="en-US"/>
        </w:rPr>
        <w:t>կառույցների</w:t>
      </w:r>
      <w:r w:rsidRPr="00243A0B">
        <w:rPr>
          <w:rFonts w:cs="Sylfaen"/>
          <w:b w:val="0"/>
          <w:szCs w:val="22"/>
          <w:lang w:val="af-ZA"/>
        </w:rPr>
        <w:t xml:space="preserve"> </w:t>
      </w:r>
      <w:r w:rsidRPr="00243A0B">
        <w:rPr>
          <w:rFonts w:cs="Sylfaen"/>
          <w:b w:val="0"/>
          <w:szCs w:val="22"/>
          <w:lang w:val="en-US"/>
        </w:rPr>
        <w:t>հետ</w:t>
      </w:r>
      <w:r w:rsidRPr="00243A0B">
        <w:rPr>
          <w:rFonts w:cs="Sylfaen"/>
          <w:b w:val="0"/>
          <w:szCs w:val="22"/>
          <w:lang w:val="af-ZA"/>
        </w:rPr>
        <w:t xml:space="preserve"> </w:t>
      </w:r>
      <w:r w:rsidRPr="00243A0B">
        <w:rPr>
          <w:rFonts w:cs="Sylfaen"/>
          <w:b w:val="0"/>
          <w:szCs w:val="22"/>
          <w:lang w:val="en-US"/>
        </w:rPr>
        <w:t>ակտիվ</w:t>
      </w:r>
      <w:r w:rsidRPr="00243A0B">
        <w:rPr>
          <w:rFonts w:cs="Sylfaen"/>
          <w:b w:val="0"/>
          <w:szCs w:val="22"/>
          <w:lang w:val="af-ZA"/>
        </w:rPr>
        <w:t xml:space="preserve"> </w:t>
      </w:r>
      <w:r w:rsidRPr="00243A0B">
        <w:rPr>
          <w:rFonts w:cs="Sylfaen"/>
          <w:b w:val="0"/>
          <w:szCs w:val="22"/>
          <w:lang w:val="en-US"/>
        </w:rPr>
        <w:t>համագործակցության</w:t>
      </w:r>
      <w:r w:rsidRPr="00243A0B">
        <w:rPr>
          <w:rFonts w:cs="Sylfaen"/>
          <w:b w:val="0"/>
          <w:szCs w:val="22"/>
          <w:lang w:val="af-ZA"/>
        </w:rPr>
        <w:t xml:space="preserve"> </w:t>
      </w:r>
      <w:r w:rsidRPr="00243A0B">
        <w:rPr>
          <w:rFonts w:cs="Sylfaen"/>
          <w:b w:val="0"/>
          <w:szCs w:val="22"/>
          <w:lang w:val="en-US"/>
        </w:rPr>
        <w:t>զարգացմանը</w:t>
      </w:r>
      <w:r w:rsidRPr="00243A0B">
        <w:rPr>
          <w:rFonts w:cs="Sylfaen"/>
          <w:b w:val="0"/>
          <w:szCs w:val="22"/>
          <w:lang w:val="af-ZA"/>
        </w:rPr>
        <w:t xml:space="preserve">, </w:t>
      </w:r>
      <w:r w:rsidRPr="00243A0B">
        <w:rPr>
          <w:rFonts w:cs="Sylfaen"/>
          <w:b w:val="0"/>
          <w:szCs w:val="22"/>
          <w:lang w:val="en-US"/>
        </w:rPr>
        <w:t>այլ</w:t>
      </w:r>
      <w:r w:rsidRPr="00243A0B">
        <w:rPr>
          <w:rFonts w:cs="Sylfaen"/>
          <w:b w:val="0"/>
          <w:szCs w:val="22"/>
          <w:lang w:val="af-ZA"/>
        </w:rPr>
        <w:t xml:space="preserve"> </w:t>
      </w:r>
      <w:r w:rsidRPr="00243A0B">
        <w:rPr>
          <w:rFonts w:cs="Sylfaen"/>
          <w:b w:val="0"/>
          <w:szCs w:val="22"/>
          <w:lang w:val="en-US"/>
        </w:rPr>
        <w:t>պետություններում</w:t>
      </w:r>
      <w:r w:rsidRPr="00243A0B">
        <w:rPr>
          <w:rFonts w:cs="Sylfaen"/>
          <w:b w:val="0"/>
          <w:szCs w:val="22"/>
          <w:lang w:val="af-ZA"/>
        </w:rPr>
        <w:t xml:space="preserve"> </w:t>
      </w:r>
      <w:r w:rsidRPr="00243A0B">
        <w:rPr>
          <w:rFonts w:cs="Sylfaen"/>
          <w:b w:val="0"/>
          <w:szCs w:val="22"/>
          <w:lang w:val="en-US"/>
        </w:rPr>
        <w:t>ՀՀ</w:t>
      </w:r>
      <w:r w:rsidRPr="00243A0B">
        <w:rPr>
          <w:rFonts w:cs="Sylfaen"/>
          <w:b w:val="0"/>
          <w:szCs w:val="22"/>
          <w:lang w:val="af-ZA"/>
        </w:rPr>
        <w:t xml:space="preserve"> </w:t>
      </w:r>
      <w:r w:rsidRPr="00243A0B">
        <w:rPr>
          <w:rFonts w:cs="Sylfaen"/>
          <w:b w:val="0"/>
          <w:szCs w:val="22"/>
          <w:lang w:val="en-US"/>
        </w:rPr>
        <w:t>և</w:t>
      </w:r>
      <w:r w:rsidRPr="00243A0B">
        <w:rPr>
          <w:rFonts w:cs="Sylfaen"/>
          <w:b w:val="0"/>
          <w:szCs w:val="22"/>
          <w:lang w:val="af-ZA"/>
        </w:rPr>
        <w:t xml:space="preserve"> </w:t>
      </w:r>
      <w:r w:rsidRPr="00243A0B">
        <w:rPr>
          <w:rFonts w:cs="Sylfaen"/>
          <w:b w:val="0"/>
          <w:szCs w:val="22"/>
          <w:lang w:val="en-US"/>
        </w:rPr>
        <w:t>նրա</w:t>
      </w:r>
      <w:r w:rsidRPr="00243A0B">
        <w:rPr>
          <w:rFonts w:cs="Sylfaen"/>
          <w:b w:val="0"/>
          <w:szCs w:val="22"/>
          <w:lang w:val="af-ZA"/>
        </w:rPr>
        <w:t xml:space="preserve"> </w:t>
      </w:r>
      <w:r w:rsidRPr="00243A0B">
        <w:rPr>
          <w:rFonts w:cs="Sylfaen"/>
          <w:b w:val="0"/>
          <w:szCs w:val="22"/>
          <w:lang w:val="en-US"/>
        </w:rPr>
        <w:t>քաղաքացիների</w:t>
      </w:r>
      <w:r w:rsidRPr="00243A0B">
        <w:rPr>
          <w:rFonts w:cs="Sylfaen"/>
          <w:b w:val="0"/>
          <w:szCs w:val="22"/>
          <w:lang w:val="af-ZA"/>
        </w:rPr>
        <w:t xml:space="preserve"> </w:t>
      </w:r>
      <w:r w:rsidRPr="00243A0B">
        <w:rPr>
          <w:rFonts w:cs="Sylfaen"/>
          <w:b w:val="0"/>
          <w:szCs w:val="22"/>
          <w:lang w:val="en-US"/>
        </w:rPr>
        <w:t>շահերի</w:t>
      </w:r>
      <w:r w:rsidRPr="00243A0B">
        <w:rPr>
          <w:rFonts w:cs="Sylfaen"/>
          <w:b w:val="0"/>
          <w:szCs w:val="22"/>
          <w:lang w:val="af-ZA"/>
        </w:rPr>
        <w:t xml:space="preserve"> </w:t>
      </w:r>
      <w:r w:rsidRPr="00243A0B">
        <w:rPr>
          <w:rFonts w:cs="Sylfaen"/>
          <w:b w:val="0"/>
          <w:szCs w:val="22"/>
          <w:lang w:val="en-US"/>
        </w:rPr>
        <w:t>պատշաճ</w:t>
      </w:r>
      <w:r w:rsidRPr="00243A0B">
        <w:rPr>
          <w:rFonts w:cs="Sylfaen"/>
          <w:b w:val="0"/>
          <w:szCs w:val="22"/>
          <w:lang w:val="af-ZA"/>
        </w:rPr>
        <w:t xml:space="preserve"> </w:t>
      </w:r>
      <w:r w:rsidRPr="00243A0B">
        <w:rPr>
          <w:rFonts w:cs="Sylfaen"/>
          <w:b w:val="0"/>
          <w:szCs w:val="22"/>
          <w:lang w:val="en-US"/>
        </w:rPr>
        <w:t>ներկայացմանն</w:t>
      </w:r>
      <w:r w:rsidRPr="00243A0B">
        <w:rPr>
          <w:rFonts w:cs="Sylfaen"/>
          <w:b w:val="0"/>
          <w:szCs w:val="22"/>
          <w:lang w:val="af-ZA"/>
        </w:rPr>
        <w:t xml:space="preserve"> </w:t>
      </w:r>
      <w:r w:rsidRPr="00243A0B">
        <w:rPr>
          <w:rFonts w:cs="Sylfaen"/>
          <w:b w:val="0"/>
          <w:szCs w:val="22"/>
          <w:lang w:val="en-US"/>
        </w:rPr>
        <w:t>ու</w:t>
      </w:r>
      <w:r w:rsidRPr="00243A0B">
        <w:rPr>
          <w:rFonts w:cs="Sylfaen"/>
          <w:b w:val="0"/>
          <w:szCs w:val="22"/>
          <w:lang w:val="af-ZA"/>
        </w:rPr>
        <w:t xml:space="preserve"> </w:t>
      </w:r>
      <w:r w:rsidRPr="00243A0B">
        <w:rPr>
          <w:rFonts w:cs="Sylfaen"/>
          <w:b w:val="0"/>
          <w:szCs w:val="22"/>
          <w:lang w:val="en-US"/>
        </w:rPr>
        <w:t>պաշտպանությանը</w:t>
      </w:r>
      <w:r w:rsidRPr="00243A0B">
        <w:rPr>
          <w:rFonts w:cs="Sylfaen"/>
          <w:b w:val="0"/>
          <w:szCs w:val="22"/>
          <w:lang w:val="af-ZA"/>
        </w:rPr>
        <w:t xml:space="preserve">, </w:t>
      </w:r>
      <w:r w:rsidRPr="00243A0B">
        <w:rPr>
          <w:rFonts w:cs="Sylfaen"/>
          <w:b w:val="0"/>
          <w:szCs w:val="22"/>
          <w:lang w:val="en-US"/>
        </w:rPr>
        <w:t>հայկական</w:t>
      </w:r>
      <w:r w:rsidRPr="00243A0B">
        <w:rPr>
          <w:rFonts w:cs="Sylfaen"/>
          <w:b w:val="0"/>
          <w:szCs w:val="22"/>
          <w:lang w:val="af-ZA"/>
        </w:rPr>
        <w:t xml:space="preserve"> </w:t>
      </w:r>
      <w:r w:rsidRPr="00243A0B">
        <w:rPr>
          <w:rFonts w:cs="Sylfaen"/>
          <w:b w:val="0"/>
          <w:szCs w:val="22"/>
          <w:lang w:val="en-US"/>
        </w:rPr>
        <w:t>մշակութային</w:t>
      </w:r>
      <w:r w:rsidRPr="00243A0B">
        <w:rPr>
          <w:rFonts w:cs="Sylfaen"/>
          <w:b w:val="0"/>
          <w:szCs w:val="22"/>
          <w:lang w:val="af-ZA"/>
        </w:rPr>
        <w:t xml:space="preserve"> </w:t>
      </w:r>
      <w:r w:rsidRPr="00243A0B">
        <w:rPr>
          <w:rFonts w:cs="Sylfaen"/>
          <w:b w:val="0"/>
          <w:szCs w:val="22"/>
          <w:lang w:val="en-US"/>
        </w:rPr>
        <w:t>ժառանգության</w:t>
      </w:r>
      <w:r w:rsidRPr="00243A0B">
        <w:rPr>
          <w:rFonts w:cs="Sylfaen"/>
          <w:b w:val="0"/>
          <w:szCs w:val="22"/>
          <w:lang w:val="af-ZA"/>
        </w:rPr>
        <w:t xml:space="preserve"> </w:t>
      </w:r>
      <w:r w:rsidRPr="00243A0B">
        <w:rPr>
          <w:rFonts w:cs="Sylfaen"/>
          <w:b w:val="0"/>
          <w:szCs w:val="22"/>
          <w:lang w:val="en-US"/>
        </w:rPr>
        <w:t>պահպանմանը</w:t>
      </w:r>
      <w:r w:rsidRPr="00243A0B">
        <w:rPr>
          <w:rFonts w:cs="Sylfaen"/>
          <w:b w:val="0"/>
          <w:szCs w:val="22"/>
          <w:lang w:val="af-ZA"/>
        </w:rPr>
        <w:t xml:space="preserve">, </w:t>
      </w:r>
      <w:r w:rsidRPr="00243A0B">
        <w:rPr>
          <w:rFonts w:cs="Sylfaen"/>
          <w:b w:val="0"/>
          <w:szCs w:val="22"/>
          <w:lang w:val="en-US"/>
        </w:rPr>
        <w:t>միջազգային</w:t>
      </w:r>
      <w:r w:rsidRPr="00243A0B">
        <w:rPr>
          <w:rFonts w:cs="Sylfaen"/>
          <w:b w:val="0"/>
          <w:szCs w:val="22"/>
          <w:lang w:val="af-ZA"/>
        </w:rPr>
        <w:t xml:space="preserve"> </w:t>
      </w:r>
      <w:r w:rsidRPr="00243A0B">
        <w:rPr>
          <w:rFonts w:cs="Sylfaen"/>
          <w:b w:val="0"/>
          <w:szCs w:val="22"/>
          <w:lang w:val="en-US"/>
        </w:rPr>
        <w:t>հարաբերություններում</w:t>
      </w:r>
      <w:r w:rsidRPr="00243A0B">
        <w:rPr>
          <w:rFonts w:cs="Sylfaen"/>
          <w:b w:val="0"/>
          <w:szCs w:val="22"/>
          <w:lang w:val="af-ZA"/>
        </w:rPr>
        <w:t xml:space="preserve"> </w:t>
      </w:r>
      <w:r w:rsidRPr="00243A0B">
        <w:rPr>
          <w:rFonts w:cs="Sylfaen"/>
          <w:b w:val="0"/>
          <w:szCs w:val="22"/>
          <w:lang w:val="en-US"/>
        </w:rPr>
        <w:t>դրական</w:t>
      </w:r>
      <w:r w:rsidRPr="00243A0B">
        <w:rPr>
          <w:rFonts w:cs="Sylfaen"/>
          <w:b w:val="0"/>
          <w:szCs w:val="22"/>
          <w:lang w:val="af-ZA"/>
        </w:rPr>
        <w:t xml:space="preserve"> </w:t>
      </w:r>
      <w:r w:rsidRPr="00243A0B">
        <w:rPr>
          <w:rFonts w:cs="Sylfaen"/>
          <w:b w:val="0"/>
          <w:szCs w:val="22"/>
          <w:lang w:val="en-US"/>
        </w:rPr>
        <w:t>օրակարգ</w:t>
      </w:r>
      <w:r w:rsidRPr="00243A0B">
        <w:rPr>
          <w:rFonts w:cs="Sylfaen"/>
          <w:b w:val="0"/>
          <w:szCs w:val="22"/>
          <w:lang w:val="af-ZA"/>
        </w:rPr>
        <w:t xml:space="preserve"> </w:t>
      </w:r>
      <w:r w:rsidRPr="00243A0B">
        <w:rPr>
          <w:rFonts w:cs="Sylfaen"/>
          <w:b w:val="0"/>
          <w:szCs w:val="22"/>
          <w:lang w:val="en-US"/>
        </w:rPr>
        <w:t>ձևավորող</w:t>
      </w:r>
      <w:r w:rsidRPr="00243A0B">
        <w:rPr>
          <w:rFonts w:cs="Sylfaen"/>
          <w:b w:val="0"/>
          <w:szCs w:val="22"/>
          <w:lang w:val="af-ZA"/>
        </w:rPr>
        <w:t xml:space="preserve"> </w:t>
      </w:r>
      <w:r w:rsidRPr="00243A0B">
        <w:rPr>
          <w:rFonts w:cs="Sylfaen"/>
          <w:b w:val="0"/>
          <w:szCs w:val="22"/>
          <w:lang w:val="en-US"/>
        </w:rPr>
        <w:t>Հայաստանի</w:t>
      </w:r>
      <w:r w:rsidRPr="00243A0B">
        <w:rPr>
          <w:rFonts w:cs="Sylfaen"/>
          <w:b w:val="0"/>
          <w:szCs w:val="22"/>
          <w:lang w:val="af-ZA"/>
        </w:rPr>
        <w:t xml:space="preserve"> </w:t>
      </w:r>
      <w:r w:rsidRPr="00243A0B">
        <w:rPr>
          <w:rFonts w:cs="Sylfaen"/>
          <w:b w:val="0"/>
          <w:szCs w:val="22"/>
          <w:lang w:val="en-US"/>
        </w:rPr>
        <w:t>և</w:t>
      </w:r>
      <w:r w:rsidRPr="00243A0B">
        <w:rPr>
          <w:rFonts w:cs="Sylfaen"/>
          <w:b w:val="0"/>
          <w:szCs w:val="22"/>
          <w:lang w:val="af-ZA"/>
        </w:rPr>
        <w:t xml:space="preserve"> </w:t>
      </w:r>
      <w:r w:rsidRPr="00243A0B">
        <w:rPr>
          <w:rFonts w:cs="Sylfaen"/>
          <w:b w:val="0"/>
          <w:szCs w:val="22"/>
          <w:lang w:val="en-US"/>
        </w:rPr>
        <w:t>հայ</w:t>
      </w:r>
      <w:r w:rsidRPr="00243A0B">
        <w:rPr>
          <w:rFonts w:cs="Sylfaen"/>
          <w:b w:val="0"/>
          <w:szCs w:val="22"/>
          <w:lang w:val="af-ZA"/>
        </w:rPr>
        <w:t xml:space="preserve"> </w:t>
      </w:r>
      <w:r w:rsidRPr="00243A0B">
        <w:rPr>
          <w:rFonts w:cs="Sylfaen"/>
          <w:b w:val="0"/>
          <w:szCs w:val="22"/>
          <w:lang w:val="en-US"/>
        </w:rPr>
        <w:t>ժողովրդի</w:t>
      </w:r>
      <w:r w:rsidRPr="00243A0B">
        <w:rPr>
          <w:rFonts w:cs="Sylfaen"/>
          <w:b w:val="0"/>
          <w:szCs w:val="22"/>
          <w:lang w:val="af-ZA"/>
        </w:rPr>
        <w:t xml:space="preserve"> </w:t>
      </w:r>
      <w:r w:rsidRPr="00243A0B">
        <w:rPr>
          <w:rFonts w:cs="Sylfaen"/>
          <w:b w:val="0"/>
          <w:szCs w:val="22"/>
          <w:lang w:val="en-US"/>
        </w:rPr>
        <w:t>շահերից</w:t>
      </w:r>
      <w:r w:rsidRPr="00243A0B">
        <w:rPr>
          <w:rFonts w:cs="Sylfaen"/>
          <w:b w:val="0"/>
          <w:szCs w:val="22"/>
          <w:lang w:val="af-ZA"/>
        </w:rPr>
        <w:t xml:space="preserve"> </w:t>
      </w:r>
      <w:r w:rsidRPr="00243A0B">
        <w:rPr>
          <w:rFonts w:cs="Sylfaen"/>
          <w:b w:val="0"/>
          <w:szCs w:val="22"/>
          <w:lang w:val="en-US"/>
        </w:rPr>
        <w:t>բխող</w:t>
      </w:r>
      <w:r w:rsidRPr="00243A0B">
        <w:rPr>
          <w:rFonts w:cs="Sylfaen"/>
          <w:b w:val="0"/>
          <w:szCs w:val="22"/>
          <w:lang w:val="af-ZA"/>
        </w:rPr>
        <w:t xml:space="preserve"> </w:t>
      </w:r>
      <w:r w:rsidRPr="00243A0B">
        <w:rPr>
          <w:rFonts w:cs="Sylfaen"/>
          <w:b w:val="0"/>
          <w:szCs w:val="22"/>
          <w:lang w:val="en-US"/>
        </w:rPr>
        <w:t>նախաձեռնությունների</w:t>
      </w:r>
      <w:r w:rsidRPr="00243A0B">
        <w:rPr>
          <w:rFonts w:cs="Sylfaen"/>
          <w:b w:val="0"/>
          <w:szCs w:val="22"/>
          <w:lang w:val="af-ZA"/>
        </w:rPr>
        <w:t xml:space="preserve"> </w:t>
      </w:r>
      <w:r w:rsidRPr="00243A0B">
        <w:rPr>
          <w:rFonts w:cs="Sylfaen"/>
          <w:b w:val="0"/>
          <w:szCs w:val="22"/>
          <w:lang w:val="en-US"/>
        </w:rPr>
        <w:t>իրականացմանը։</w:t>
      </w:r>
      <w:r w:rsidRPr="00243A0B">
        <w:rPr>
          <w:rFonts w:cs="Sylfaen"/>
          <w:b w:val="0"/>
          <w:szCs w:val="22"/>
          <w:lang w:val="af-ZA"/>
        </w:rPr>
        <w:t xml:space="preserve"> </w:t>
      </w:r>
    </w:p>
    <w:p w14:paraId="255F50E7" w14:textId="77777777" w:rsidR="00243A0B" w:rsidRPr="00243A0B" w:rsidRDefault="00243A0B" w:rsidP="00243A0B">
      <w:pPr>
        <w:spacing w:before="0"/>
        <w:ind w:firstLine="450"/>
        <w:rPr>
          <w:rFonts w:cs="Sylfaen"/>
          <w:b w:val="0"/>
          <w:szCs w:val="22"/>
          <w:lang w:val="af-ZA"/>
        </w:rPr>
      </w:pPr>
      <w:r w:rsidRPr="00243A0B">
        <w:rPr>
          <w:rFonts w:cs="Sylfaen"/>
          <w:b w:val="0"/>
          <w:szCs w:val="22"/>
          <w:lang w:val="en-US"/>
        </w:rPr>
        <w:t>Նշված</w:t>
      </w:r>
      <w:r w:rsidRPr="00243A0B">
        <w:rPr>
          <w:rFonts w:cs="Sylfaen"/>
          <w:b w:val="0"/>
          <w:szCs w:val="22"/>
          <w:lang w:val="af-ZA"/>
        </w:rPr>
        <w:t xml:space="preserve"> </w:t>
      </w:r>
      <w:r w:rsidRPr="00243A0B">
        <w:rPr>
          <w:rFonts w:cs="Sylfaen"/>
          <w:b w:val="0"/>
          <w:szCs w:val="22"/>
          <w:lang w:val="en-US"/>
        </w:rPr>
        <w:t>նպատակներին</w:t>
      </w:r>
      <w:r w:rsidRPr="00243A0B">
        <w:rPr>
          <w:rFonts w:cs="Sylfaen"/>
          <w:b w:val="0"/>
          <w:szCs w:val="22"/>
          <w:lang w:val="af-ZA"/>
        </w:rPr>
        <w:t xml:space="preserve"> </w:t>
      </w:r>
      <w:r w:rsidRPr="00243A0B">
        <w:rPr>
          <w:rFonts w:cs="Sylfaen"/>
          <w:b w:val="0"/>
          <w:szCs w:val="22"/>
          <w:lang w:val="en-US"/>
        </w:rPr>
        <w:t>հասնելու</w:t>
      </w:r>
      <w:r w:rsidRPr="00243A0B">
        <w:rPr>
          <w:rFonts w:cs="Sylfaen"/>
          <w:b w:val="0"/>
          <w:szCs w:val="22"/>
          <w:lang w:val="af-ZA"/>
        </w:rPr>
        <w:t xml:space="preserve"> </w:t>
      </w:r>
      <w:r w:rsidRPr="00243A0B">
        <w:rPr>
          <w:rFonts w:cs="Sylfaen"/>
          <w:b w:val="0"/>
          <w:szCs w:val="22"/>
          <w:lang w:val="en-US"/>
        </w:rPr>
        <w:t>համար</w:t>
      </w:r>
      <w:r w:rsidRPr="00243A0B">
        <w:rPr>
          <w:rFonts w:cs="Sylfaen"/>
          <w:b w:val="0"/>
          <w:szCs w:val="22"/>
          <w:lang w:val="af-ZA"/>
        </w:rPr>
        <w:t xml:space="preserve"> </w:t>
      </w:r>
      <w:r w:rsidRPr="00243A0B">
        <w:rPr>
          <w:rFonts w:cs="Sylfaen"/>
          <w:b w:val="0"/>
          <w:szCs w:val="22"/>
          <w:lang w:val="en-US"/>
        </w:rPr>
        <w:t>ՀՀ</w:t>
      </w:r>
      <w:r w:rsidRPr="00243A0B">
        <w:rPr>
          <w:rFonts w:cs="Sylfaen"/>
          <w:b w:val="0"/>
          <w:szCs w:val="22"/>
          <w:lang w:val="af-ZA"/>
        </w:rPr>
        <w:t xml:space="preserve"> </w:t>
      </w:r>
      <w:r w:rsidRPr="00243A0B">
        <w:rPr>
          <w:rFonts w:cs="Sylfaen"/>
          <w:b w:val="0"/>
          <w:szCs w:val="22"/>
          <w:lang w:val="en-US"/>
        </w:rPr>
        <w:t>արտաքին</w:t>
      </w:r>
      <w:r w:rsidRPr="00243A0B">
        <w:rPr>
          <w:rFonts w:cs="Sylfaen"/>
          <w:b w:val="0"/>
          <w:szCs w:val="22"/>
          <w:lang w:val="af-ZA"/>
        </w:rPr>
        <w:t xml:space="preserve"> </w:t>
      </w:r>
      <w:r w:rsidRPr="00243A0B">
        <w:rPr>
          <w:rFonts w:cs="Sylfaen"/>
          <w:b w:val="0"/>
          <w:szCs w:val="22"/>
          <w:lang w:val="en-US"/>
        </w:rPr>
        <w:t>քաղաքականության</w:t>
      </w:r>
      <w:r w:rsidRPr="00243A0B">
        <w:rPr>
          <w:rFonts w:cs="Sylfaen"/>
          <w:b w:val="0"/>
          <w:szCs w:val="22"/>
          <w:lang w:val="af-ZA"/>
        </w:rPr>
        <w:t xml:space="preserve"> </w:t>
      </w:r>
      <w:r w:rsidRPr="00243A0B">
        <w:rPr>
          <w:rFonts w:cs="Sylfaen"/>
          <w:b w:val="0"/>
          <w:szCs w:val="22"/>
          <w:lang w:val="en-US"/>
        </w:rPr>
        <w:t>հիմնական</w:t>
      </w:r>
      <w:r w:rsidRPr="00243A0B">
        <w:rPr>
          <w:rFonts w:cs="Sylfaen"/>
          <w:b w:val="0"/>
          <w:szCs w:val="22"/>
          <w:lang w:val="af-ZA"/>
        </w:rPr>
        <w:t xml:space="preserve"> </w:t>
      </w:r>
      <w:r w:rsidRPr="00243A0B">
        <w:rPr>
          <w:rFonts w:cs="Sylfaen"/>
          <w:b w:val="0"/>
          <w:szCs w:val="22"/>
          <w:lang w:val="en-US"/>
        </w:rPr>
        <w:t>խնդիրներն</w:t>
      </w:r>
      <w:r w:rsidRPr="00243A0B">
        <w:rPr>
          <w:rFonts w:cs="Sylfaen"/>
          <w:b w:val="0"/>
          <w:szCs w:val="22"/>
          <w:lang w:val="af-ZA"/>
        </w:rPr>
        <w:t xml:space="preserve"> </w:t>
      </w:r>
      <w:r w:rsidRPr="00243A0B">
        <w:rPr>
          <w:rFonts w:cs="Sylfaen"/>
          <w:b w:val="0"/>
          <w:szCs w:val="22"/>
          <w:lang w:val="en-US"/>
        </w:rPr>
        <w:t>են</w:t>
      </w:r>
      <w:r w:rsidRPr="00243A0B">
        <w:rPr>
          <w:rFonts w:cs="Sylfaen"/>
          <w:b w:val="0"/>
          <w:szCs w:val="22"/>
          <w:lang w:val="af-ZA"/>
        </w:rPr>
        <w:t xml:space="preserve"> </w:t>
      </w:r>
      <w:r w:rsidRPr="00243A0B">
        <w:rPr>
          <w:rFonts w:cs="Sylfaen"/>
          <w:b w:val="0"/>
          <w:szCs w:val="22"/>
          <w:lang w:val="en-US"/>
        </w:rPr>
        <w:t>հանդիսանում՝</w:t>
      </w:r>
    </w:p>
    <w:p w14:paraId="54AF82D0" w14:textId="2BD53C2F" w:rsidR="00243A0B" w:rsidRPr="00243A0B" w:rsidRDefault="00243A0B" w:rsidP="00B857F9">
      <w:pPr>
        <w:numPr>
          <w:ilvl w:val="0"/>
          <w:numId w:val="21"/>
        </w:numPr>
        <w:tabs>
          <w:tab w:val="left" w:pos="720"/>
          <w:tab w:val="left" w:pos="993"/>
        </w:tabs>
        <w:spacing w:before="0"/>
        <w:ind w:hanging="357"/>
        <w:contextualSpacing w:val="0"/>
        <w:rPr>
          <w:rFonts w:cs="Sylfaen"/>
          <w:b w:val="0"/>
          <w:szCs w:val="22"/>
          <w:lang w:val="af-ZA"/>
        </w:rPr>
      </w:pPr>
      <w:r w:rsidRPr="00243A0B">
        <w:rPr>
          <w:rFonts w:cs="Sylfaen"/>
          <w:b w:val="0"/>
          <w:szCs w:val="22"/>
          <w:lang w:val="en-US"/>
        </w:rPr>
        <w:t>ղարաբաղյան</w:t>
      </w:r>
      <w:r w:rsidRPr="00243A0B">
        <w:rPr>
          <w:rFonts w:cs="Sylfaen"/>
          <w:b w:val="0"/>
          <w:szCs w:val="22"/>
          <w:lang w:val="af-ZA"/>
        </w:rPr>
        <w:t xml:space="preserve"> </w:t>
      </w:r>
      <w:r w:rsidRPr="00243A0B">
        <w:rPr>
          <w:rFonts w:cs="Sylfaen"/>
          <w:b w:val="0"/>
          <w:szCs w:val="22"/>
          <w:lang w:val="en-US"/>
        </w:rPr>
        <w:t>հիմնախնդրի</w:t>
      </w:r>
      <w:r w:rsidRPr="00243A0B">
        <w:rPr>
          <w:rFonts w:cs="Sylfaen"/>
          <w:b w:val="0"/>
          <w:szCs w:val="22"/>
          <w:lang w:val="af-ZA"/>
        </w:rPr>
        <w:t xml:space="preserve"> </w:t>
      </w:r>
      <w:r w:rsidRPr="00243A0B">
        <w:rPr>
          <w:rFonts w:cs="Sylfaen"/>
          <w:b w:val="0"/>
          <w:szCs w:val="22"/>
          <w:lang w:val="en-US"/>
        </w:rPr>
        <w:t>խաղաղ</w:t>
      </w:r>
      <w:r w:rsidRPr="00243A0B">
        <w:rPr>
          <w:rFonts w:cs="Sylfaen"/>
          <w:b w:val="0"/>
          <w:szCs w:val="22"/>
          <w:lang w:val="af-ZA"/>
        </w:rPr>
        <w:t xml:space="preserve"> </w:t>
      </w:r>
      <w:r w:rsidRPr="00243A0B">
        <w:rPr>
          <w:rFonts w:cs="Sylfaen"/>
          <w:b w:val="0"/>
          <w:szCs w:val="22"/>
          <w:lang w:val="en-US"/>
        </w:rPr>
        <w:t>կարգավորումը՝</w:t>
      </w:r>
      <w:r w:rsidRPr="00243A0B">
        <w:rPr>
          <w:rFonts w:cs="Sylfaen"/>
          <w:b w:val="0"/>
          <w:szCs w:val="22"/>
          <w:lang w:val="af-ZA"/>
        </w:rPr>
        <w:t xml:space="preserve"> </w:t>
      </w:r>
      <w:r w:rsidRPr="00243A0B">
        <w:rPr>
          <w:rFonts w:cs="Sylfaen"/>
          <w:b w:val="0"/>
          <w:szCs w:val="22"/>
          <w:lang w:val="en-US"/>
        </w:rPr>
        <w:t>միջազգային</w:t>
      </w:r>
      <w:r w:rsidRPr="00243A0B">
        <w:rPr>
          <w:rFonts w:cs="Sylfaen"/>
          <w:b w:val="0"/>
          <w:szCs w:val="22"/>
          <w:lang w:val="af-ZA"/>
        </w:rPr>
        <w:t xml:space="preserve"> </w:t>
      </w:r>
      <w:r w:rsidRPr="00243A0B">
        <w:rPr>
          <w:rFonts w:cs="Sylfaen"/>
          <w:b w:val="0"/>
          <w:szCs w:val="22"/>
          <w:lang w:val="en-US"/>
        </w:rPr>
        <w:t>իրավունքի</w:t>
      </w:r>
      <w:r w:rsidRPr="00243A0B">
        <w:rPr>
          <w:rFonts w:cs="Sylfaen"/>
          <w:b w:val="0"/>
          <w:szCs w:val="22"/>
          <w:lang w:val="af-ZA"/>
        </w:rPr>
        <w:t xml:space="preserve"> </w:t>
      </w:r>
      <w:r w:rsidRPr="00243A0B">
        <w:rPr>
          <w:rFonts w:cs="Sylfaen"/>
          <w:b w:val="0"/>
          <w:szCs w:val="22"/>
          <w:lang w:val="en-US"/>
        </w:rPr>
        <w:t>հիմնա</w:t>
      </w:r>
      <w:r w:rsidR="002B61C3">
        <w:rPr>
          <w:rFonts w:cs="Sylfaen"/>
          <w:b w:val="0"/>
          <w:szCs w:val="22"/>
          <w:lang w:val="en-US"/>
        </w:rPr>
        <w:softHyphen/>
      </w:r>
      <w:r w:rsidRPr="00243A0B">
        <w:rPr>
          <w:rFonts w:cs="Sylfaen"/>
          <w:b w:val="0"/>
          <w:szCs w:val="22"/>
          <w:lang w:val="en-US"/>
        </w:rPr>
        <w:t>րար</w:t>
      </w:r>
      <w:r w:rsidRPr="00243A0B">
        <w:rPr>
          <w:rFonts w:cs="Sylfaen"/>
          <w:b w:val="0"/>
          <w:szCs w:val="22"/>
          <w:lang w:val="af-ZA"/>
        </w:rPr>
        <w:t xml:space="preserve"> </w:t>
      </w:r>
      <w:r w:rsidRPr="00243A0B">
        <w:rPr>
          <w:rFonts w:cs="Sylfaen"/>
          <w:b w:val="0"/>
          <w:szCs w:val="22"/>
          <w:lang w:val="en-US"/>
        </w:rPr>
        <w:t>սկզբունքների</w:t>
      </w:r>
      <w:r w:rsidRPr="00243A0B">
        <w:rPr>
          <w:rFonts w:cs="Sylfaen"/>
          <w:b w:val="0"/>
          <w:szCs w:val="22"/>
          <w:lang w:val="af-ZA"/>
        </w:rPr>
        <w:t xml:space="preserve"> </w:t>
      </w:r>
      <w:r w:rsidRPr="00243A0B">
        <w:rPr>
          <w:rFonts w:cs="Sylfaen"/>
          <w:b w:val="0"/>
          <w:szCs w:val="22"/>
          <w:lang w:val="en-US"/>
        </w:rPr>
        <w:t>և</w:t>
      </w:r>
      <w:r w:rsidRPr="00243A0B">
        <w:rPr>
          <w:rFonts w:cs="Sylfaen"/>
          <w:b w:val="0"/>
          <w:szCs w:val="22"/>
          <w:lang w:val="af-ZA"/>
        </w:rPr>
        <w:t xml:space="preserve"> </w:t>
      </w:r>
      <w:r w:rsidRPr="00243A0B">
        <w:rPr>
          <w:rFonts w:cs="Sylfaen"/>
          <w:b w:val="0"/>
          <w:szCs w:val="22"/>
          <w:lang w:val="en-US"/>
        </w:rPr>
        <w:t>նորմերի</w:t>
      </w:r>
      <w:r w:rsidRPr="00243A0B">
        <w:rPr>
          <w:rFonts w:cs="Sylfaen"/>
          <w:b w:val="0"/>
          <w:szCs w:val="22"/>
          <w:lang w:val="af-ZA"/>
        </w:rPr>
        <w:t xml:space="preserve">, </w:t>
      </w:r>
      <w:r w:rsidRPr="00243A0B">
        <w:rPr>
          <w:rFonts w:cs="Sylfaen"/>
          <w:b w:val="0"/>
          <w:szCs w:val="22"/>
          <w:lang w:val="en-US"/>
        </w:rPr>
        <w:t>մասնավորապես</w:t>
      </w:r>
      <w:r w:rsidRPr="00243A0B">
        <w:rPr>
          <w:rFonts w:cs="Sylfaen"/>
          <w:b w:val="0"/>
          <w:szCs w:val="22"/>
          <w:lang w:val="af-ZA"/>
        </w:rPr>
        <w:t xml:space="preserve">` </w:t>
      </w:r>
      <w:r w:rsidRPr="00243A0B">
        <w:rPr>
          <w:rFonts w:cs="Sylfaen"/>
          <w:b w:val="0"/>
          <w:szCs w:val="22"/>
          <w:lang w:val="en-US"/>
        </w:rPr>
        <w:t>ժողովուրդների</w:t>
      </w:r>
      <w:r w:rsidRPr="00243A0B">
        <w:rPr>
          <w:rFonts w:cs="Sylfaen"/>
          <w:b w:val="0"/>
          <w:szCs w:val="22"/>
          <w:lang w:val="af-ZA"/>
        </w:rPr>
        <w:t xml:space="preserve"> </w:t>
      </w:r>
      <w:r w:rsidRPr="00243A0B">
        <w:rPr>
          <w:rFonts w:cs="Sylfaen"/>
          <w:b w:val="0"/>
          <w:szCs w:val="22"/>
          <w:lang w:val="en-US"/>
        </w:rPr>
        <w:t>իրավահավա</w:t>
      </w:r>
      <w:r w:rsidR="002B61C3">
        <w:rPr>
          <w:rFonts w:cs="Sylfaen"/>
          <w:b w:val="0"/>
          <w:szCs w:val="22"/>
          <w:lang w:val="en-US"/>
        </w:rPr>
        <w:softHyphen/>
      </w:r>
      <w:r w:rsidRPr="00243A0B">
        <w:rPr>
          <w:rFonts w:cs="Sylfaen"/>
          <w:b w:val="0"/>
          <w:szCs w:val="22"/>
          <w:lang w:val="en-US"/>
        </w:rPr>
        <w:t>սարու</w:t>
      </w:r>
      <w:r w:rsidR="002B61C3">
        <w:rPr>
          <w:rFonts w:cs="Sylfaen"/>
          <w:b w:val="0"/>
          <w:szCs w:val="22"/>
          <w:lang w:val="en-US"/>
        </w:rPr>
        <w:softHyphen/>
      </w:r>
      <w:r w:rsidRPr="00243A0B">
        <w:rPr>
          <w:rFonts w:cs="Sylfaen"/>
          <w:b w:val="0"/>
          <w:szCs w:val="22"/>
          <w:lang w:val="en-US"/>
        </w:rPr>
        <w:t>թյան</w:t>
      </w:r>
      <w:r w:rsidRPr="00243A0B">
        <w:rPr>
          <w:rFonts w:cs="Sylfaen"/>
          <w:b w:val="0"/>
          <w:szCs w:val="22"/>
          <w:lang w:val="af-ZA"/>
        </w:rPr>
        <w:t xml:space="preserve"> </w:t>
      </w:r>
      <w:r w:rsidRPr="00243A0B">
        <w:rPr>
          <w:rFonts w:cs="Sylfaen"/>
          <w:b w:val="0"/>
          <w:szCs w:val="22"/>
          <w:lang w:val="en-US"/>
        </w:rPr>
        <w:t>և</w:t>
      </w:r>
      <w:r w:rsidRPr="00243A0B">
        <w:rPr>
          <w:rFonts w:cs="Sylfaen"/>
          <w:b w:val="0"/>
          <w:szCs w:val="22"/>
          <w:lang w:val="af-ZA"/>
        </w:rPr>
        <w:t xml:space="preserve"> </w:t>
      </w:r>
      <w:r w:rsidRPr="00243A0B">
        <w:rPr>
          <w:rFonts w:cs="Sylfaen"/>
          <w:b w:val="0"/>
          <w:szCs w:val="22"/>
          <w:lang w:val="en-US"/>
        </w:rPr>
        <w:t>ինքնորոշման</w:t>
      </w:r>
      <w:r w:rsidRPr="00243A0B">
        <w:rPr>
          <w:rFonts w:cs="Sylfaen"/>
          <w:b w:val="0"/>
          <w:szCs w:val="22"/>
          <w:lang w:val="af-ZA"/>
        </w:rPr>
        <w:t xml:space="preserve"> </w:t>
      </w:r>
      <w:r w:rsidRPr="00243A0B">
        <w:rPr>
          <w:rFonts w:cs="Sylfaen"/>
          <w:b w:val="0"/>
          <w:szCs w:val="22"/>
          <w:lang w:val="en-US"/>
        </w:rPr>
        <w:t>իրավունքի</w:t>
      </w:r>
      <w:r w:rsidRPr="00243A0B">
        <w:rPr>
          <w:rFonts w:cs="Sylfaen"/>
          <w:b w:val="0"/>
          <w:szCs w:val="22"/>
          <w:lang w:val="af-ZA"/>
        </w:rPr>
        <w:t xml:space="preserve"> </w:t>
      </w:r>
      <w:r w:rsidRPr="00243A0B">
        <w:rPr>
          <w:rFonts w:cs="Sylfaen"/>
          <w:b w:val="0"/>
          <w:szCs w:val="22"/>
          <w:lang w:val="en-US"/>
        </w:rPr>
        <w:t>հիման</w:t>
      </w:r>
      <w:r w:rsidRPr="00243A0B">
        <w:rPr>
          <w:rFonts w:cs="Sylfaen"/>
          <w:b w:val="0"/>
          <w:szCs w:val="22"/>
          <w:lang w:val="af-ZA"/>
        </w:rPr>
        <w:t xml:space="preserve"> </w:t>
      </w:r>
      <w:r w:rsidRPr="00243A0B">
        <w:rPr>
          <w:rFonts w:cs="Sylfaen"/>
          <w:b w:val="0"/>
          <w:szCs w:val="22"/>
          <w:lang w:val="en-US"/>
        </w:rPr>
        <w:t>վրա</w:t>
      </w:r>
      <w:r w:rsidRPr="00243A0B">
        <w:rPr>
          <w:rFonts w:cs="Sylfaen"/>
          <w:b w:val="0"/>
          <w:szCs w:val="22"/>
          <w:lang w:val="af-ZA"/>
        </w:rPr>
        <w:t xml:space="preserve">: </w:t>
      </w:r>
      <w:r w:rsidRPr="00243A0B">
        <w:rPr>
          <w:rFonts w:cs="Sylfaen"/>
          <w:b w:val="0"/>
          <w:szCs w:val="22"/>
          <w:lang w:val="en-US"/>
        </w:rPr>
        <w:t>Հանգուցալուծման</w:t>
      </w:r>
      <w:r w:rsidRPr="00243A0B">
        <w:rPr>
          <w:rFonts w:cs="Sylfaen"/>
          <w:b w:val="0"/>
          <w:szCs w:val="22"/>
          <w:lang w:val="af-ZA"/>
        </w:rPr>
        <w:t xml:space="preserve"> </w:t>
      </w:r>
      <w:r w:rsidRPr="00243A0B">
        <w:rPr>
          <w:rFonts w:cs="Sylfaen"/>
          <w:b w:val="0"/>
          <w:szCs w:val="22"/>
          <w:lang w:val="en-US"/>
        </w:rPr>
        <w:t>գործընթացում</w:t>
      </w:r>
      <w:r w:rsidRPr="00243A0B">
        <w:rPr>
          <w:rFonts w:cs="Sylfaen"/>
          <w:b w:val="0"/>
          <w:szCs w:val="22"/>
          <w:lang w:val="af-ZA"/>
        </w:rPr>
        <w:t xml:space="preserve"> </w:t>
      </w:r>
      <w:r w:rsidRPr="00243A0B">
        <w:rPr>
          <w:rFonts w:cs="Sylfaen"/>
          <w:b w:val="0"/>
          <w:szCs w:val="22"/>
          <w:lang w:val="en-US"/>
        </w:rPr>
        <w:t>Հայաստանի</w:t>
      </w:r>
      <w:r w:rsidRPr="00243A0B">
        <w:rPr>
          <w:rFonts w:cs="Sylfaen"/>
          <w:b w:val="0"/>
          <w:szCs w:val="22"/>
          <w:lang w:val="af-ZA"/>
        </w:rPr>
        <w:t xml:space="preserve"> </w:t>
      </w:r>
      <w:r w:rsidRPr="00243A0B">
        <w:rPr>
          <w:rFonts w:cs="Sylfaen"/>
          <w:b w:val="0"/>
          <w:szCs w:val="22"/>
          <w:lang w:val="en-US"/>
        </w:rPr>
        <w:t>առաջնահերթություններն</w:t>
      </w:r>
      <w:r w:rsidRPr="00243A0B">
        <w:rPr>
          <w:rFonts w:cs="Sylfaen"/>
          <w:b w:val="0"/>
          <w:szCs w:val="22"/>
          <w:lang w:val="af-ZA"/>
        </w:rPr>
        <w:t xml:space="preserve"> </w:t>
      </w:r>
      <w:r w:rsidRPr="00243A0B">
        <w:rPr>
          <w:rFonts w:cs="Sylfaen"/>
          <w:b w:val="0"/>
          <w:szCs w:val="22"/>
          <w:lang w:val="en-US"/>
        </w:rPr>
        <w:t>են</w:t>
      </w:r>
      <w:r w:rsidRPr="00243A0B">
        <w:rPr>
          <w:rFonts w:cs="Sylfaen"/>
          <w:b w:val="0"/>
          <w:szCs w:val="22"/>
          <w:lang w:val="af-ZA"/>
        </w:rPr>
        <w:t xml:space="preserve"> </w:t>
      </w:r>
      <w:r w:rsidRPr="00243A0B">
        <w:rPr>
          <w:rFonts w:cs="Sylfaen"/>
          <w:b w:val="0"/>
          <w:szCs w:val="22"/>
          <w:lang w:val="en-US"/>
        </w:rPr>
        <w:t>Արցախի</w:t>
      </w:r>
      <w:r w:rsidRPr="00243A0B">
        <w:rPr>
          <w:rFonts w:cs="Sylfaen"/>
          <w:b w:val="0"/>
          <w:szCs w:val="22"/>
          <w:lang w:val="af-ZA"/>
        </w:rPr>
        <w:t xml:space="preserve"> </w:t>
      </w:r>
      <w:r w:rsidRPr="00243A0B">
        <w:rPr>
          <w:rFonts w:cs="Sylfaen"/>
          <w:b w:val="0"/>
          <w:szCs w:val="22"/>
          <w:lang w:val="en-US"/>
        </w:rPr>
        <w:t>կարգավիճակն</w:t>
      </w:r>
      <w:r w:rsidRPr="00243A0B">
        <w:rPr>
          <w:rFonts w:cs="Sylfaen"/>
          <w:b w:val="0"/>
          <w:szCs w:val="22"/>
          <w:lang w:val="af-ZA"/>
        </w:rPr>
        <w:t xml:space="preserve"> </w:t>
      </w:r>
      <w:r w:rsidRPr="00243A0B">
        <w:rPr>
          <w:rFonts w:cs="Sylfaen"/>
          <w:b w:val="0"/>
          <w:szCs w:val="22"/>
          <w:lang w:val="en-US"/>
        </w:rPr>
        <w:t>ու</w:t>
      </w:r>
      <w:r w:rsidRPr="00243A0B">
        <w:rPr>
          <w:rFonts w:cs="Sylfaen"/>
          <w:b w:val="0"/>
          <w:szCs w:val="22"/>
          <w:lang w:val="af-ZA"/>
        </w:rPr>
        <w:t xml:space="preserve"> </w:t>
      </w:r>
      <w:r w:rsidRPr="00243A0B">
        <w:rPr>
          <w:rFonts w:cs="Sylfaen"/>
          <w:b w:val="0"/>
          <w:szCs w:val="22"/>
          <w:lang w:val="en-US"/>
        </w:rPr>
        <w:t>անվտնա</w:t>
      </w:r>
      <w:r w:rsidR="002B61C3">
        <w:rPr>
          <w:rFonts w:cs="Sylfaen"/>
          <w:b w:val="0"/>
          <w:szCs w:val="22"/>
          <w:lang w:val="en-US"/>
        </w:rPr>
        <w:softHyphen/>
      </w:r>
      <w:r w:rsidRPr="00243A0B">
        <w:rPr>
          <w:rFonts w:cs="Sylfaen"/>
          <w:b w:val="0"/>
          <w:szCs w:val="22"/>
          <w:lang w:val="en-US"/>
        </w:rPr>
        <w:t>գությունը</w:t>
      </w:r>
      <w:r w:rsidRPr="00243A0B">
        <w:rPr>
          <w:rFonts w:cs="Sylfaen"/>
          <w:b w:val="0"/>
          <w:szCs w:val="22"/>
          <w:lang w:val="af-ZA"/>
        </w:rPr>
        <w:t xml:space="preserve">, </w:t>
      </w:r>
      <w:r w:rsidRPr="00243A0B">
        <w:rPr>
          <w:rFonts w:cs="Sylfaen"/>
          <w:b w:val="0"/>
          <w:szCs w:val="22"/>
          <w:lang w:val="en-US"/>
        </w:rPr>
        <w:t>ինչպես</w:t>
      </w:r>
      <w:r w:rsidRPr="00243A0B">
        <w:rPr>
          <w:rFonts w:cs="Sylfaen"/>
          <w:b w:val="0"/>
          <w:szCs w:val="22"/>
          <w:lang w:val="af-ZA"/>
        </w:rPr>
        <w:t xml:space="preserve"> </w:t>
      </w:r>
      <w:r w:rsidRPr="00243A0B">
        <w:rPr>
          <w:rFonts w:cs="Sylfaen"/>
          <w:b w:val="0"/>
          <w:szCs w:val="22"/>
          <w:lang w:val="en-US"/>
        </w:rPr>
        <w:t>նաև</w:t>
      </w:r>
      <w:r w:rsidRPr="00243A0B">
        <w:rPr>
          <w:rFonts w:cs="Sylfaen"/>
          <w:b w:val="0"/>
          <w:szCs w:val="22"/>
          <w:lang w:val="af-ZA"/>
        </w:rPr>
        <w:t xml:space="preserve">  </w:t>
      </w:r>
      <w:r w:rsidRPr="00243A0B">
        <w:rPr>
          <w:rFonts w:cs="Sylfaen"/>
          <w:b w:val="0"/>
          <w:szCs w:val="22"/>
          <w:lang w:val="en-US"/>
        </w:rPr>
        <w:t>նրա</w:t>
      </w:r>
      <w:r w:rsidRPr="00243A0B">
        <w:rPr>
          <w:rFonts w:cs="Sylfaen"/>
          <w:b w:val="0"/>
          <w:szCs w:val="22"/>
          <w:lang w:val="af-ZA"/>
        </w:rPr>
        <w:t xml:space="preserve"> </w:t>
      </w:r>
      <w:r w:rsidRPr="00243A0B">
        <w:rPr>
          <w:rFonts w:cs="Sylfaen"/>
          <w:b w:val="0"/>
          <w:szCs w:val="22"/>
          <w:lang w:val="en-US"/>
        </w:rPr>
        <w:t>որոշիչ</w:t>
      </w:r>
      <w:r w:rsidRPr="00243A0B">
        <w:rPr>
          <w:rFonts w:cs="Sylfaen"/>
          <w:b w:val="0"/>
          <w:szCs w:val="22"/>
          <w:lang w:val="af-ZA"/>
        </w:rPr>
        <w:t xml:space="preserve"> </w:t>
      </w:r>
      <w:r w:rsidRPr="00243A0B">
        <w:rPr>
          <w:rFonts w:cs="Sylfaen"/>
          <w:b w:val="0"/>
          <w:szCs w:val="22"/>
          <w:lang w:val="en-US"/>
        </w:rPr>
        <w:t>ձայնի</w:t>
      </w:r>
      <w:r w:rsidRPr="00243A0B">
        <w:rPr>
          <w:rFonts w:cs="Sylfaen"/>
          <w:b w:val="0"/>
          <w:szCs w:val="22"/>
          <w:lang w:val="af-ZA"/>
        </w:rPr>
        <w:t xml:space="preserve"> </w:t>
      </w:r>
      <w:r w:rsidRPr="00243A0B">
        <w:rPr>
          <w:rFonts w:cs="Sylfaen"/>
          <w:b w:val="0"/>
          <w:szCs w:val="22"/>
          <w:lang w:val="hy-AM"/>
        </w:rPr>
        <w:t>և</w:t>
      </w:r>
      <w:r w:rsidRPr="00243A0B">
        <w:rPr>
          <w:rFonts w:cs="Sylfaen"/>
          <w:b w:val="0"/>
          <w:szCs w:val="22"/>
          <w:lang w:val="af-ZA"/>
        </w:rPr>
        <w:t xml:space="preserve"> </w:t>
      </w:r>
      <w:r w:rsidRPr="00243A0B">
        <w:rPr>
          <w:rFonts w:cs="Sylfaen"/>
          <w:b w:val="0"/>
          <w:szCs w:val="22"/>
          <w:lang w:val="en-US"/>
        </w:rPr>
        <w:t>ներգրավվածության</w:t>
      </w:r>
      <w:r w:rsidRPr="00243A0B">
        <w:rPr>
          <w:rFonts w:cs="Sylfaen"/>
          <w:b w:val="0"/>
          <w:szCs w:val="22"/>
          <w:lang w:val="af-ZA"/>
        </w:rPr>
        <w:t xml:space="preserve"> </w:t>
      </w:r>
      <w:r w:rsidRPr="00243A0B">
        <w:rPr>
          <w:rFonts w:cs="Sylfaen"/>
          <w:b w:val="0"/>
          <w:szCs w:val="22"/>
          <w:lang w:val="en-US"/>
        </w:rPr>
        <w:t>ապահովումը</w:t>
      </w:r>
      <w:r w:rsidRPr="00243A0B">
        <w:rPr>
          <w:rFonts w:cs="Sylfaen"/>
          <w:b w:val="0"/>
          <w:szCs w:val="22"/>
          <w:lang w:val="af-ZA"/>
        </w:rPr>
        <w:t>,</w:t>
      </w:r>
    </w:p>
    <w:p w14:paraId="6C3A37AE" w14:textId="77777777" w:rsidR="00243A0B" w:rsidRPr="00243A0B" w:rsidRDefault="00243A0B" w:rsidP="00B857F9">
      <w:pPr>
        <w:numPr>
          <w:ilvl w:val="0"/>
          <w:numId w:val="21"/>
        </w:numPr>
        <w:tabs>
          <w:tab w:val="left" w:pos="720"/>
          <w:tab w:val="left" w:pos="993"/>
        </w:tabs>
        <w:spacing w:before="0"/>
        <w:ind w:hanging="357"/>
        <w:contextualSpacing w:val="0"/>
        <w:rPr>
          <w:rFonts w:cs="Sylfaen"/>
          <w:b w:val="0"/>
          <w:szCs w:val="22"/>
          <w:lang w:val="af-ZA"/>
        </w:rPr>
      </w:pPr>
      <w:r w:rsidRPr="00243A0B">
        <w:rPr>
          <w:rFonts w:cs="Sylfaen"/>
          <w:b w:val="0"/>
          <w:szCs w:val="22"/>
          <w:lang w:val="hy-AM"/>
        </w:rPr>
        <w:t>ա</w:t>
      </w:r>
      <w:r w:rsidRPr="00243A0B">
        <w:rPr>
          <w:rFonts w:cs="Sylfaen"/>
          <w:b w:val="0"/>
          <w:szCs w:val="22"/>
          <w:lang w:val="en-US"/>
        </w:rPr>
        <w:t>րտաքին</w:t>
      </w:r>
      <w:r w:rsidRPr="00243A0B">
        <w:rPr>
          <w:rFonts w:cs="Sylfaen"/>
          <w:b w:val="0"/>
          <w:szCs w:val="22"/>
          <w:lang w:val="af-ZA"/>
        </w:rPr>
        <w:t xml:space="preserve"> </w:t>
      </w:r>
      <w:r w:rsidRPr="00243A0B">
        <w:rPr>
          <w:rFonts w:cs="Sylfaen"/>
          <w:b w:val="0"/>
          <w:szCs w:val="22"/>
          <w:lang w:val="en-US"/>
        </w:rPr>
        <w:t>անվտանգության</w:t>
      </w:r>
      <w:r w:rsidRPr="00243A0B">
        <w:rPr>
          <w:rFonts w:cs="Sylfaen"/>
          <w:b w:val="0"/>
          <w:szCs w:val="22"/>
          <w:lang w:val="af-ZA"/>
        </w:rPr>
        <w:t xml:space="preserve"> </w:t>
      </w:r>
      <w:r w:rsidRPr="00243A0B">
        <w:rPr>
          <w:rFonts w:cs="Sylfaen"/>
          <w:b w:val="0"/>
          <w:szCs w:val="22"/>
          <w:lang w:val="en-US"/>
        </w:rPr>
        <w:t>ռազմաքաղաքական</w:t>
      </w:r>
      <w:r w:rsidRPr="00243A0B">
        <w:rPr>
          <w:rFonts w:cs="Sylfaen"/>
          <w:b w:val="0"/>
          <w:szCs w:val="22"/>
          <w:lang w:val="af-ZA"/>
        </w:rPr>
        <w:t xml:space="preserve"> </w:t>
      </w:r>
      <w:r w:rsidRPr="00243A0B">
        <w:rPr>
          <w:rFonts w:cs="Sylfaen"/>
          <w:b w:val="0"/>
          <w:szCs w:val="22"/>
          <w:lang w:val="en-US"/>
        </w:rPr>
        <w:t>բաղադրիչի</w:t>
      </w:r>
      <w:r w:rsidRPr="00243A0B">
        <w:rPr>
          <w:rFonts w:cs="Sylfaen"/>
          <w:b w:val="0"/>
          <w:szCs w:val="22"/>
          <w:lang w:val="af-ZA"/>
        </w:rPr>
        <w:t xml:space="preserve"> </w:t>
      </w:r>
      <w:r w:rsidRPr="00243A0B">
        <w:rPr>
          <w:rFonts w:cs="Sylfaen"/>
          <w:b w:val="0"/>
          <w:szCs w:val="22"/>
          <w:lang w:val="en-US"/>
        </w:rPr>
        <w:t>ամրապնդումը</w:t>
      </w:r>
      <w:r w:rsidRPr="00243A0B">
        <w:rPr>
          <w:rFonts w:cs="Sylfaen"/>
          <w:b w:val="0"/>
          <w:szCs w:val="22"/>
          <w:lang w:val="af-ZA"/>
        </w:rPr>
        <w:t>,</w:t>
      </w:r>
    </w:p>
    <w:p w14:paraId="1077116A" w14:textId="3CAD725D" w:rsidR="00243A0B" w:rsidRPr="00243A0B" w:rsidRDefault="00243A0B" w:rsidP="00B857F9">
      <w:pPr>
        <w:numPr>
          <w:ilvl w:val="0"/>
          <w:numId w:val="21"/>
        </w:numPr>
        <w:tabs>
          <w:tab w:val="left" w:pos="720"/>
          <w:tab w:val="left" w:pos="993"/>
        </w:tabs>
        <w:spacing w:before="0"/>
        <w:ind w:hanging="357"/>
        <w:contextualSpacing w:val="0"/>
        <w:rPr>
          <w:rFonts w:cs="Sylfaen"/>
          <w:b w:val="0"/>
          <w:szCs w:val="22"/>
          <w:lang w:val="af-ZA"/>
        </w:rPr>
      </w:pPr>
      <w:r w:rsidRPr="00243A0B">
        <w:rPr>
          <w:rFonts w:cs="Sylfaen"/>
          <w:b w:val="0"/>
          <w:szCs w:val="22"/>
          <w:lang w:val="en-US"/>
        </w:rPr>
        <w:t>Հայոց</w:t>
      </w:r>
      <w:r w:rsidRPr="00243A0B">
        <w:rPr>
          <w:rFonts w:cs="Sylfaen"/>
          <w:b w:val="0"/>
          <w:szCs w:val="22"/>
          <w:lang w:val="af-ZA"/>
        </w:rPr>
        <w:t xml:space="preserve"> </w:t>
      </w:r>
      <w:r w:rsidRPr="00243A0B">
        <w:rPr>
          <w:rFonts w:cs="Sylfaen"/>
          <w:b w:val="0"/>
          <w:szCs w:val="22"/>
          <w:lang w:val="en-US"/>
        </w:rPr>
        <w:t>ցեղասպանության</w:t>
      </w:r>
      <w:r w:rsidRPr="00243A0B">
        <w:rPr>
          <w:rFonts w:cs="Sylfaen"/>
          <w:b w:val="0"/>
          <w:szCs w:val="22"/>
          <w:lang w:val="af-ZA"/>
        </w:rPr>
        <w:t xml:space="preserve"> </w:t>
      </w:r>
      <w:r w:rsidRPr="00243A0B">
        <w:rPr>
          <w:rFonts w:cs="Sylfaen"/>
          <w:b w:val="0"/>
          <w:szCs w:val="22"/>
          <w:lang w:val="en-US"/>
        </w:rPr>
        <w:t>միջազգային</w:t>
      </w:r>
      <w:r w:rsidRPr="00243A0B">
        <w:rPr>
          <w:rFonts w:cs="Sylfaen"/>
          <w:b w:val="0"/>
          <w:szCs w:val="22"/>
          <w:lang w:val="af-ZA"/>
        </w:rPr>
        <w:t xml:space="preserve"> </w:t>
      </w:r>
      <w:r w:rsidRPr="00243A0B">
        <w:rPr>
          <w:rFonts w:cs="Sylfaen"/>
          <w:b w:val="0"/>
          <w:szCs w:val="22"/>
          <w:lang w:val="en-US"/>
        </w:rPr>
        <w:t>ճանաչումն</w:t>
      </w:r>
      <w:r w:rsidRPr="00243A0B">
        <w:rPr>
          <w:rFonts w:cs="Sylfaen"/>
          <w:b w:val="0"/>
          <w:szCs w:val="22"/>
          <w:lang w:val="af-ZA"/>
        </w:rPr>
        <w:t xml:space="preserve"> </w:t>
      </w:r>
      <w:r w:rsidRPr="00243A0B">
        <w:rPr>
          <w:rFonts w:cs="Sylfaen"/>
          <w:b w:val="0"/>
          <w:szCs w:val="22"/>
          <w:lang w:val="en-US"/>
        </w:rPr>
        <w:t>ու</w:t>
      </w:r>
      <w:r w:rsidRPr="00243A0B">
        <w:rPr>
          <w:rFonts w:cs="Sylfaen"/>
          <w:b w:val="0"/>
          <w:szCs w:val="22"/>
          <w:lang w:val="af-ZA"/>
        </w:rPr>
        <w:t xml:space="preserve"> </w:t>
      </w:r>
      <w:r w:rsidRPr="00243A0B">
        <w:rPr>
          <w:rFonts w:cs="Sylfaen"/>
          <w:b w:val="0"/>
          <w:szCs w:val="22"/>
          <w:lang w:val="en-US"/>
        </w:rPr>
        <w:t>դատապարտումը</w:t>
      </w:r>
      <w:r w:rsidRPr="00243A0B">
        <w:rPr>
          <w:rFonts w:cs="Sylfaen"/>
          <w:b w:val="0"/>
          <w:szCs w:val="22"/>
          <w:lang w:val="af-ZA"/>
        </w:rPr>
        <w:t xml:space="preserve">, </w:t>
      </w:r>
      <w:r w:rsidRPr="00243A0B">
        <w:rPr>
          <w:rFonts w:cs="Sylfaen"/>
          <w:b w:val="0"/>
          <w:szCs w:val="22"/>
          <w:lang w:val="en-US"/>
        </w:rPr>
        <w:t>ցեղասպա</w:t>
      </w:r>
      <w:r w:rsidR="002B61C3">
        <w:rPr>
          <w:rFonts w:cs="Sylfaen"/>
          <w:b w:val="0"/>
          <w:szCs w:val="22"/>
          <w:lang w:val="en-US"/>
        </w:rPr>
        <w:softHyphen/>
      </w:r>
      <w:r w:rsidRPr="00243A0B">
        <w:rPr>
          <w:rFonts w:cs="Sylfaen"/>
          <w:b w:val="0"/>
          <w:szCs w:val="22"/>
          <w:lang w:val="en-US"/>
        </w:rPr>
        <w:t>նությունների</w:t>
      </w:r>
      <w:r w:rsidRPr="00243A0B">
        <w:rPr>
          <w:rFonts w:cs="Sylfaen"/>
          <w:b w:val="0"/>
          <w:szCs w:val="22"/>
          <w:lang w:val="af-ZA"/>
        </w:rPr>
        <w:t xml:space="preserve"> </w:t>
      </w:r>
      <w:r w:rsidRPr="00243A0B">
        <w:rPr>
          <w:rFonts w:cs="Sylfaen"/>
          <w:b w:val="0"/>
          <w:szCs w:val="22"/>
          <w:lang w:val="en-US"/>
        </w:rPr>
        <w:t>և</w:t>
      </w:r>
      <w:r w:rsidRPr="00243A0B">
        <w:rPr>
          <w:rFonts w:cs="Sylfaen"/>
          <w:b w:val="0"/>
          <w:szCs w:val="22"/>
          <w:lang w:val="af-ZA"/>
        </w:rPr>
        <w:t xml:space="preserve"> </w:t>
      </w:r>
      <w:r w:rsidRPr="00243A0B">
        <w:rPr>
          <w:rFonts w:cs="Sylfaen"/>
          <w:b w:val="0"/>
          <w:szCs w:val="22"/>
          <w:lang w:val="en-US"/>
        </w:rPr>
        <w:t>մարդկության</w:t>
      </w:r>
      <w:r w:rsidRPr="00243A0B">
        <w:rPr>
          <w:rFonts w:cs="Sylfaen"/>
          <w:b w:val="0"/>
          <w:szCs w:val="22"/>
          <w:lang w:val="af-ZA"/>
        </w:rPr>
        <w:t xml:space="preserve"> </w:t>
      </w:r>
      <w:r w:rsidRPr="00243A0B">
        <w:rPr>
          <w:rFonts w:cs="Sylfaen"/>
          <w:b w:val="0"/>
          <w:szCs w:val="22"/>
          <w:lang w:val="en-US"/>
        </w:rPr>
        <w:t>դեմ</w:t>
      </w:r>
      <w:r w:rsidRPr="00243A0B">
        <w:rPr>
          <w:rFonts w:cs="Sylfaen"/>
          <w:b w:val="0"/>
          <w:szCs w:val="22"/>
          <w:lang w:val="af-ZA"/>
        </w:rPr>
        <w:t xml:space="preserve"> </w:t>
      </w:r>
      <w:r w:rsidRPr="00243A0B">
        <w:rPr>
          <w:rFonts w:cs="Sylfaen"/>
          <w:b w:val="0"/>
          <w:szCs w:val="22"/>
          <w:lang w:val="en-US"/>
        </w:rPr>
        <w:t>հանցագորխությունների</w:t>
      </w:r>
      <w:r w:rsidRPr="00243A0B">
        <w:rPr>
          <w:rFonts w:cs="Sylfaen"/>
          <w:b w:val="0"/>
          <w:szCs w:val="22"/>
          <w:lang w:val="af-ZA"/>
        </w:rPr>
        <w:t xml:space="preserve"> </w:t>
      </w:r>
      <w:r w:rsidRPr="00243A0B">
        <w:rPr>
          <w:rFonts w:cs="Sylfaen"/>
          <w:b w:val="0"/>
          <w:szCs w:val="22"/>
          <w:lang w:val="en-US"/>
        </w:rPr>
        <w:t>կանխարգելման</w:t>
      </w:r>
      <w:r w:rsidRPr="00243A0B">
        <w:rPr>
          <w:rFonts w:cs="Sylfaen"/>
          <w:b w:val="0"/>
          <w:szCs w:val="22"/>
          <w:lang w:val="af-ZA"/>
        </w:rPr>
        <w:t xml:space="preserve"> </w:t>
      </w:r>
      <w:r w:rsidRPr="00243A0B">
        <w:rPr>
          <w:rFonts w:cs="Sylfaen"/>
          <w:b w:val="0"/>
          <w:szCs w:val="22"/>
          <w:lang w:val="en-US"/>
        </w:rPr>
        <w:t>միջազ</w:t>
      </w:r>
      <w:r w:rsidR="002B61C3">
        <w:rPr>
          <w:rFonts w:cs="Sylfaen"/>
          <w:b w:val="0"/>
          <w:szCs w:val="22"/>
          <w:lang w:val="en-US"/>
        </w:rPr>
        <w:softHyphen/>
      </w:r>
      <w:r w:rsidRPr="00243A0B">
        <w:rPr>
          <w:rFonts w:cs="Sylfaen"/>
          <w:b w:val="0"/>
          <w:szCs w:val="22"/>
          <w:lang w:val="en-US"/>
        </w:rPr>
        <w:t>գային</w:t>
      </w:r>
      <w:r w:rsidRPr="00243A0B">
        <w:rPr>
          <w:rFonts w:cs="Sylfaen"/>
          <w:b w:val="0"/>
          <w:szCs w:val="22"/>
          <w:lang w:val="af-ZA"/>
        </w:rPr>
        <w:t xml:space="preserve"> </w:t>
      </w:r>
      <w:r w:rsidRPr="00243A0B">
        <w:rPr>
          <w:rFonts w:cs="Sylfaen"/>
          <w:b w:val="0"/>
          <w:szCs w:val="22"/>
          <w:lang w:val="en-US"/>
        </w:rPr>
        <w:t>ջանքերում</w:t>
      </w:r>
      <w:r w:rsidRPr="00243A0B">
        <w:rPr>
          <w:rFonts w:cs="Sylfaen"/>
          <w:b w:val="0"/>
          <w:szCs w:val="22"/>
          <w:lang w:val="af-ZA"/>
        </w:rPr>
        <w:t xml:space="preserve"> </w:t>
      </w:r>
      <w:r w:rsidRPr="00243A0B">
        <w:rPr>
          <w:rFonts w:cs="Sylfaen"/>
          <w:b w:val="0"/>
          <w:szCs w:val="22"/>
          <w:lang w:val="en-US"/>
        </w:rPr>
        <w:t>առաջամարտիկի</w:t>
      </w:r>
      <w:r w:rsidRPr="00243A0B">
        <w:rPr>
          <w:rFonts w:cs="Sylfaen"/>
          <w:b w:val="0"/>
          <w:szCs w:val="22"/>
          <w:lang w:val="af-ZA"/>
        </w:rPr>
        <w:t xml:space="preserve"> </w:t>
      </w:r>
      <w:r w:rsidRPr="00243A0B">
        <w:rPr>
          <w:rFonts w:cs="Sylfaen"/>
          <w:b w:val="0"/>
          <w:szCs w:val="22"/>
          <w:lang w:val="en-US"/>
        </w:rPr>
        <w:t>և</w:t>
      </w:r>
      <w:r w:rsidRPr="00243A0B">
        <w:rPr>
          <w:rFonts w:cs="Sylfaen"/>
          <w:b w:val="0"/>
          <w:szCs w:val="22"/>
          <w:lang w:val="af-ZA"/>
        </w:rPr>
        <w:t xml:space="preserve"> </w:t>
      </w:r>
      <w:r w:rsidRPr="00243A0B">
        <w:rPr>
          <w:rFonts w:cs="Sylfaen"/>
          <w:b w:val="0"/>
          <w:szCs w:val="22"/>
          <w:lang w:val="en-US"/>
        </w:rPr>
        <w:t>նախաձեռնողի</w:t>
      </w:r>
      <w:r w:rsidRPr="00243A0B">
        <w:rPr>
          <w:rFonts w:cs="Sylfaen"/>
          <w:b w:val="0"/>
          <w:szCs w:val="22"/>
          <w:lang w:val="af-ZA"/>
        </w:rPr>
        <w:t xml:space="preserve"> </w:t>
      </w:r>
      <w:r w:rsidRPr="00243A0B">
        <w:rPr>
          <w:rFonts w:cs="Sylfaen"/>
          <w:b w:val="0"/>
          <w:szCs w:val="22"/>
          <w:lang w:val="en-US"/>
        </w:rPr>
        <w:t>դերակատարության</w:t>
      </w:r>
      <w:r w:rsidRPr="00243A0B">
        <w:rPr>
          <w:rFonts w:cs="Sylfaen"/>
          <w:b w:val="0"/>
          <w:szCs w:val="22"/>
          <w:lang w:val="af-ZA"/>
        </w:rPr>
        <w:t xml:space="preserve"> </w:t>
      </w:r>
      <w:r w:rsidRPr="00243A0B">
        <w:rPr>
          <w:rFonts w:cs="Sylfaen"/>
          <w:b w:val="0"/>
          <w:szCs w:val="22"/>
          <w:lang w:val="en-US"/>
        </w:rPr>
        <w:t>ամրամպնդումը</w:t>
      </w:r>
      <w:r w:rsidRPr="00243A0B">
        <w:rPr>
          <w:rFonts w:cs="Sylfaen"/>
          <w:b w:val="0"/>
          <w:szCs w:val="22"/>
          <w:lang w:val="af-ZA"/>
        </w:rPr>
        <w:t xml:space="preserve">, </w:t>
      </w:r>
    </w:p>
    <w:p w14:paraId="42E3C515" w14:textId="77777777" w:rsidR="00243A0B" w:rsidRPr="00243A0B" w:rsidRDefault="00243A0B" w:rsidP="00B857F9">
      <w:pPr>
        <w:numPr>
          <w:ilvl w:val="0"/>
          <w:numId w:val="21"/>
        </w:numPr>
        <w:tabs>
          <w:tab w:val="left" w:pos="720"/>
          <w:tab w:val="left" w:pos="993"/>
        </w:tabs>
        <w:spacing w:before="0"/>
        <w:ind w:hanging="357"/>
        <w:contextualSpacing w:val="0"/>
        <w:rPr>
          <w:rFonts w:cs="Sylfaen"/>
          <w:b w:val="0"/>
          <w:szCs w:val="22"/>
          <w:lang w:val="af-ZA"/>
        </w:rPr>
      </w:pPr>
      <w:r w:rsidRPr="00243A0B">
        <w:rPr>
          <w:rFonts w:cs="Sylfaen"/>
          <w:b w:val="0"/>
          <w:szCs w:val="22"/>
          <w:lang w:val="en-US"/>
        </w:rPr>
        <w:t>Երկկողմ հարաբերություններում՝</w:t>
      </w:r>
    </w:p>
    <w:p w14:paraId="370C8B99" w14:textId="77777777" w:rsidR="00243A0B" w:rsidRPr="00243A0B" w:rsidRDefault="00243A0B" w:rsidP="00B857F9">
      <w:pPr>
        <w:numPr>
          <w:ilvl w:val="0"/>
          <w:numId w:val="22"/>
        </w:numPr>
        <w:tabs>
          <w:tab w:val="left" w:pos="720"/>
        </w:tabs>
        <w:spacing w:before="0"/>
        <w:ind w:hanging="357"/>
        <w:contextualSpacing w:val="0"/>
        <w:rPr>
          <w:rFonts w:cs="Sylfaen"/>
          <w:b w:val="0"/>
          <w:szCs w:val="22"/>
          <w:lang w:val="af-ZA"/>
        </w:rPr>
      </w:pPr>
      <w:r w:rsidRPr="00243A0B">
        <w:rPr>
          <w:rFonts w:cs="Sylfaen"/>
          <w:b w:val="0"/>
          <w:szCs w:val="22"/>
          <w:lang w:val="en-US"/>
        </w:rPr>
        <w:t>Ռուսաստանի</w:t>
      </w:r>
      <w:r w:rsidRPr="00243A0B">
        <w:rPr>
          <w:rFonts w:cs="Sylfaen"/>
          <w:b w:val="0"/>
          <w:szCs w:val="22"/>
          <w:lang w:val="af-ZA"/>
        </w:rPr>
        <w:t xml:space="preserve"> </w:t>
      </w:r>
      <w:r w:rsidRPr="00243A0B">
        <w:rPr>
          <w:rFonts w:cs="Sylfaen"/>
          <w:b w:val="0"/>
          <w:szCs w:val="22"/>
          <w:lang w:val="en-US"/>
        </w:rPr>
        <w:t>հետ</w:t>
      </w:r>
      <w:r w:rsidRPr="00243A0B">
        <w:rPr>
          <w:rFonts w:cs="Sylfaen"/>
          <w:b w:val="0"/>
          <w:szCs w:val="22"/>
          <w:lang w:val="af-ZA"/>
        </w:rPr>
        <w:t xml:space="preserve"> </w:t>
      </w:r>
      <w:r w:rsidRPr="00243A0B">
        <w:rPr>
          <w:rFonts w:cs="Sylfaen"/>
          <w:b w:val="0"/>
          <w:szCs w:val="22"/>
          <w:lang w:val="en-US"/>
        </w:rPr>
        <w:t>դաշնակցային</w:t>
      </w:r>
      <w:r w:rsidRPr="00243A0B">
        <w:rPr>
          <w:rFonts w:cs="Sylfaen"/>
          <w:b w:val="0"/>
          <w:szCs w:val="22"/>
          <w:lang w:val="af-ZA"/>
        </w:rPr>
        <w:t xml:space="preserve"> </w:t>
      </w:r>
      <w:r w:rsidRPr="00243A0B">
        <w:rPr>
          <w:rFonts w:cs="Sylfaen"/>
          <w:b w:val="0"/>
          <w:szCs w:val="22"/>
          <w:lang w:val="en-US"/>
        </w:rPr>
        <w:t>փոխգործակցության</w:t>
      </w:r>
      <w:r w:rsidRPr="00243A0B">
        <w:rPr>
          <w:rFonts w:cs="Sylfaen"/>
          <w:b w:val="0"/>
          <w:szCs w:val="22"/>
          <w:lang w:val="af-ZA"/>
        </w:rPr>
        <w:t xml:space="preserve"> </w:t>
      </w:r>
      <w:r w:rsidRPr="00243A0B">
        <w:rPr>
          <w:rFonts w:cs="Sylfaen"/>
          <w:b w:val="0"/>
          <w:szCs w:val="22"/>
          <w:lang w:val="en-US"/>
        </w:rPr>
        <w:t>և</w:t>
      </w:r>
      <w:r w:rsidRPr="00243A0B">
        <w:rPr>
          <w:rFonts w:cs="Sylfaen"/>
          <w:b w:val="0"/>
          <w:szCs w:val="22"/>
          <w:lang w:val="af-ZA"/>
        </w:rPr>
        <w:t xml:space="preserve"> </w:t>
      </w:r>
      <w:r w:rsidRPr="00243A0B">
        <w:rPr>
          <w:rFonts w:cs="Sylfaen"/>
          <w:b w:val="0"/>
          <w:szCs w:val="22"/>
          <w:lang w:val="en-US"/>
        </w:rPr>
        <w:t>ռազմավարական</w:t>
      </w:r>
      <w:r w:rsidRPr="00243A0B">
        <w:rPr>
          <w:rFonts w:cs="Sylfaen"/>
          <w:b w:val="0"/>
          <w:szCs w:val="22"/>
          <w:lang w:val="af-ZA"/>
        </w:rPr>
        <w:t xml:space="preserve"> </w:t>
      </w:r>
      <w:r w:rsidRPr="00243A0B">
        <w:rPr>
          <w:rFonts w:cs="Sylfaen"/>
          <w:b w:val="0"/>
          <w:szCs w:val="22"/>
          <w:lang w:val="en-US"/>
        </w:rPr>
        <w:t>հարաբե</w:t>
      </w:r>
      <w:r w:rsidRPr="00243A0B">
        <w:rPr>
          <w:rFonts w:cs="Sylfaen"/>
          <w:b w:val="0"/>
          <w:szCs w:val="22"/>
          <w:lang w:val="hy-AM"/>
        </w:rPr>
        <w:t xml:space="preserve">- </w:t>
      </w:r>
      <w:r w:rsidRPr="00243A0B">
        <w:rPr>
          <w:rFonts w:cs="Sylfaen"/>
          <w:b w:val="0"/>
          <w:szCs w:val="22"/>
          <w:lang w:val="en-US"/>
        </w:rPr>
        <w:t>րությունների</w:t>
      </w:r>
      <w:r w:rsidRPr="00243A0B">
        <w:rPr>
          <w:rFonts w:cs="Sylfaen"/>
          <w:b w:val="0"/>
          <w:szCs w:val="22"/>
          <w:lang w:val="af-ZA"/>
        </w:rPr>
        <w:t xml:space="preserve"> </w:t>
      </w:r>
      <w:r w:rsidRPr="00243A0B">
        <w:rPr>
          <w:rFonts w:cs="Sylfaen"/>
          <w:b w:val="0"/>
          <w:szCs w:val="22"/>
          <w:lang w:val="en-US"/>
        </w:rPr>
        <w:t>առավել</w:t>
      </w:r>
      <w:r w:rsidRPr="00243A0B">
        <w:rPr>
          <w:rFonts w:cs="Sylfaen"/>
          <w:b w:val="0"/>
          <w:szCs w:val="22"/>
          <w:lang w:val="af-ZA"/>
        </w:rPr>
        <w:t xml:space="preserve"> </w:t>
      </w:r>
      <w:r w:rsidRPr="00243A0B">
        <w:rPr>
          <w:rFonts w:cs="Sylfaen"/>
          <w:b w:val="0"/>
          <w:szCs w:val="22"/>
          <w:lang w:val="en-US"/>
        </w:rPr>
        <w:t>խորացումն</w:t>
      </w:r>
      <w:r w:rsidRPr="00243A0B">
        <w:rPr>
          <w:rFonts w:cs="Sylfaen"/>
          <w:b w:val="0"/>
          <w:szCs w:val="22"/>
          <w:lang w:val="af-ZA"/>
        </w:rPr>
        <w:t xml:space="preserve"> </w:t>
      </w:r>
      <w:r w:rsidRPr="00243A0B">
        <w:rPr>
          <w:rFonts w:cs="Sylfaen"/>
          <w:b w:val="0"/>
          <w:szCs w:val="22"/>
          <w:lang w:val="en-US"/>
        </w:rPr>
        <w:t>ու</w:t>
      </w:r>
      <w:r w:rsidRPr="00243A0B">
        <w:rPr>
          <w:rFonts w:cs="Sylfaen"/>
          <w:b w:val="0"/>
          <w:szCs w:val="22"/>
          <w:lang w:val="af-ZA"/>
        </w:rPr>
        <w:t xml:space="preserve"> </w:t>
      </w:r>
      <w:r w:rsidRPr="00243A0B">
        <w:rPr>
          <w:rFonts w:cs="Sylfaen"/>
          <w:b w:val="0"/>
          <w:szCs w:val="22"/>
          <w:lang w:val="en-US"/>
        </w:rPr>
        <w:t>ընդլայնումը</w:t>
      </w:r>
      <w:r w:rsidRPr="00243A0B">
        <w:rPr>
          <w:rFonts w:cs="Sylfaen"/>
          <w:b w:val="0"/>
          <w:szCs w:val="22"/>
          <w:lang w:val="af-ZA"/>
        </w:rPr>
        <w:t>,</w:t>
      </w:r>
    </w:p>
    <w:p w14:paraId="775445AB" w14:textId="77777777" w:rsidR="00243A0B" w:rsidRPr="00243A0B" w:rsidRDefault="00243A0B" w:rsidP="00B857F9">
      <w:pPr>
        <w:numPr>
          <w:ilvl w:val="0"/>
          <w:numId w:val="22"/>
        </w:numPr>
        <w:tabs>
          <w:tab w:val="left" w:pos="720"/>
        </w:tabs>
        <w:spacing w:before="0"/>
        <w:ind w:hanging="357"/>
        <w:contextualSpacing w:val="0"/>
        <w:rPr>
          <w:rFonts w:cs="Sylfaen"/>
          <w:b w:val="0"/>
          <w:szCs w:val="22"/>
          <w:lang w:val="af-ZA"/>
        </w:rPr>
      </w:pPr>
      <w:r w:rsidRPr="00243A0B">
        <w:rPr>
          <w:rFonts w:cs="Sylfaen"/>
          <w:b w:val="0"/>
          <w:szCs w:val="22"/>
          <w:lang w:val="en-US"/>
        </w:rPr>
        <w:t>Ամերիկայի</w:t>
      </w:r>
      <w:r w:rsidRPr="00243A0B">
        <w:rPr>
          <w:rFonts w:cs="Sylfaen"/>
          <w:b w:val="0"/>
          <w:szCs w:val="22"/>
          <w:lang w:val="af-ZA"/>
        </w:rPr>
        <w:t xml:space="preserve"> </w:t>
      </w:r>
      <w:r w:rsidRPr="00243A0B">
        <w:rPr>
          <w:rFonts w:cs="Sylfaen"/>
          <w:b w:val="0"/>
          <w:szCs w:val="22"/>
          <w:lang w:val="en-US"/>
        </w:rPr>
        <w:t>Միացյալ</w:t>
      </w:r>
      <w:r w:rsidRPr="00243A0B">
        <w:rPr>
          <w:rFonts w:cs="Sylfaen"/>
          <w:b w:val="0"/>
          <w:szCs w:val="22"/>
          <w:lang w:val="af-ZA"/>
        </w:rPr>
        <w:t xml:space="preserve"> </w:t>
      </w:r>
      <w:r w:rsidRPr="00243A0B">
        <w:rPr>
          <w:rFonts w:cs="Sylfaen"/>
          <w:b w:val="0"/>
          <w:szCs w:val="22"/>
          <w:lang w:val="en-US"/>
        </w:rPr>
        <w:t>Նահանգների</w:t>
      </w:r>
      <w:r w:rsidRPr="00243A0B">
        <w:rPr>
          <w:rFonts w:cs="Sylfaen"/>
          <w:b w:val="0"/>
          <w:szCs w:val="22"/>
          <w:lang w:val="af-ZA"/>
        </w:rPr>
        <w:t xml:space="preserve"> </w:t>
      </w:r>
      <w:r w:rsidRPr="00243A0B">
        <w:rPr>
          <w:rFonts w:cs="Sylfaen"/>
          <w:b w:val="0"/>
          <w:szCs w:val="22"/>
          <w:lang w:val="en-US"/>
        </w:rPr>
        <w:t>հետ</w:t>
      </w:r>
      <w:r w:rsidRPr="00243A0B">
        <w:rPr>
          <w:rFonts w:cs="Sylfaen"/>
          <w:b w:val="0"/>
          <w:szCs w:val="22"/>
          <w:lang w:val="af-ZA"/>
        </w:rPr>
        <w:t xml:space="preserve"> </w:t>
      </w:r>
      <w:r w:rsidRPr="00243A0B">
        <w:rPr>
          <w:rFonts w:cs="Sylfaen"/>
          <w:b w:val="0"/>
          <w:szCs w:val="22"/>
          <w:lang w:val="en-US"/>
        </w:rPr>
        <w:t>բարեկամական</w:t>
      </w:r>
      <w:r w:rsidRPr="00243A0B">
        <w:rPr>
          <w:rFonts w:cs="Sylfaen"/>
          <w:b w:val="0"/>
          <w:szCs w:val="22"/>
          <w:lang w:val="af-ZA"/>
        </w:rPr>
        <w:t xml:space="preserve"> </w:t>
      </w:r>
      <w:r w:rsidRPr="00243A0B">
        <w:rPr>
          <w:rFonts w:cs="Sylfaen"/>
          <w:b w:val="0"/>
          <w:szCs w:val="22"/>
          <w:lang w:val="en-US"/>
        </w:rPr>
        <w:t>գործընկերության</w:t>
      </w:r>
      <w:r w:rsidRPr="00243A0B">
        <w:rPr>
          <w:rFonts w:cs="Sylfaen"/>
          <w:b w:val="0"/>
          <w:szCs w:val="22"/>
          <w:lang w:val="af-ZA"/>
        </w:rPr>
        <w:t xml:space="preserve"> </w:t>
      </w:r>
      <w:r w:rsidRPr="00243A0B">
        <w:rPr>
          <w:rFonts w:cs="Sylfaen"/>
          <w:b w:val="0"/>
          <w:szCs w:val="22"/>
          <w:lang w:val="en-US"/>
        </w:rPr>
        <w:t>ամրա</w:t>
      </w:r>
      <w:r w:rsidRPr="00243A0B">
        <w:rPr>
          <w:rFonts w:cs="Sylfaen"/>
          <w:b w:val="0"/>
          <w:szCs w:val="22"/>
          <w:lang w:val="hy-AM"/>
        </w:rPr>
        <w:t xml:space="preserve">- </w:t>
      </w:r>
      <w:r w:rsidRPr="00243A0B">
        <w:rPr>
          <w:rFonts w:cs="Sylfaen"/>
          <w:b w:val="0"/>
          <w:szCs w:val="22"/>
          <w:lang w:val="en-US"/>
        </w:rPr>
        <w:t>պնդումը</w:t>
      </w:r>
      <w:r w:rsidRPr="00243A0B">
        <w:rPr>
          <w:rFonts w:cs="Sylfaen"/>
          <w:b w:val="0"/>
          <w:szCs w:val="22"/>
          <w:lang w:val="af-ZA"/>
        </w:rPr>
        <w:t>,</w:t>
      </w:r>
    </w:p>
    <w:p w14:paraId="7701B032" w14:textId="196C1865" w:rsidR="00243A0B" w:rsidRPr="00243A0B" w:rsidRDefault="00243A0B" w:rsidP="00B857F9">
      <w:pPr>
        <w:numPr>
          <w:ilvl w:val="0"/>
          <w:numId w:val="22"/>
        </w:numPr>
        <w:tabs>
          <w:tab w:val="left" w:pos="720"/>
        </w:tabs>
        <w:spacing w:before="0"/>
        <w:ind w:hanging="357"/>
        <w:contextualSpacing w:val="0"/>
        <w:rPr>
          <w:rFonts w:cs="Sylfaen"/>
          <w:b w:val="0"/>
          <w:szCs w:val="22"/>
          <w:lang w:val="af-ZA"/>
        </w:rPr>
      </w:pPr>
      <w:r w:rsidRPr="00243A0B">
        <w:rPr>
          <w:rFonts w:cs="Sylfaen"/>
          <w:b w:val="0"/>
          <w:szCs w:val="22"/>
          <w:lang w:val="en-US"/>
        </w:rPr>
        <w:t>Եվրոպական</w:t>
      </w:r>
      <w:r w:rsidRPr="00243A0B">
        <w:rPr>
          <w:rFonts w:cs="Sylfaen"/>
          <w:b w:val="0"/>
          <w:szCs w:val="22"/>
          <w:lang w:val="af-ZA"/>
        </w:rPr>
        <w:t xml:space="preserve"> </w:t>
      </w:r>
      <w:r w:rsidRPr="00243A0B">
        <w:rPr>
          <w:rFonts w:cs="Sylfaen"/>
          <w:b w:val="0"/>
          <w:szCs w:val="22"/>
          <w:lang w:val="en-US"/>
        </w:rPr>
        <w:t>միության</w:t>
      </w:r>
      <w:r w:rsidRPr="00243A0B">
        <w:rPr>
          <w:rFonts w:cs="Sylfaen"/>
          <w:b w:val="0"/>
          <w:szCs w:val="22"/>
          <w:lang w:val="af-ZA"/>
        </w:rPr>
        <w:t xml:space="preserve"> </w:t>
      </w:r>
      <w:r w:rsidRPr="00243A0B">
        <w:rPr>
          <w:rFonts w:cs="Sylfaen"/>
          <w:b w:val="0"/>
          <w:szCs w:val="22"/>
          <w:lang w:val="en-US"/>
        </w:rPr>
        <w:t>հետ</w:t>
      </w:r>
      <w:r w:rsidRPr="00243A0B">
        <w:rPr>
          <w:rFonts w:cs="Sylfaen"/>
          <w:b w:val="0"/>
          <w:szCs w:val="22"/>
          <w:lang w:val="af-ZA"/>
        </w:rPr>
        <w:t xml:space="preserve"> </w:t>
      </w:r>
      <w:r w:rsidRPr="00243A0B">
        <w:rPr>
          <w:rFonts w:cs="Sylfaen"/>
          <w:b w:val="0"/>
          <w:szCs w:val="22"/>
          <w:lang w:val="en-US"/>
        </w:rPr>
        <w:t>համապարփակ</w:t>
      </w:r>
      <w:r w:rsidRPr="00243A0B">
        <w:rPr>
          <w:rFonts w:cs="Sylfaen"/>
          <w:b w:val="0"/>
          <w:szCs w:val="22"/>
          <w:lang w:val="af-ZA"/>
        </w:rPr>
        <w:t xml:space="preserve"> </w:t>
      </w:r>
      <w:r w:rsidRPr="00243A0B">
        <w:rPr>
          <w:rFonts w:cs="Sylfaen"/>
          <w:b w:val="0"/>
          <w:szCs w:val="22"/>
          <w:lang w:val="en-US"/>
        </w:rPr>
        <w:t>գործընկերության</w:t>
      </w:r>
      <w:r w:rsidRPr="00243A0B">
        <w:rPr>
          <w:rFonts w:cs="Sylfaen"/>
          <w:b w:val="0"/>
          <w:szCs w:val="22"/>
          <w:lang w:val="af-ZA"/>
        </w:rPr>
        <w:t xml:space="preserve"> </w:t>
      </w:r>
      <w:r w:rsidRPr="00243A0B">
        <w:rPr>
          <w:rFonts w:cs="Sylfaen"/>
          <w:b w:val="0"/>
          <w:szCs w:val="22"/>
          <w:lang w:val="en-US"/>
        </w:rPr>
        <w:t>ընդլայնումը</w:t>
      </w:r>
      <w:r w:rsidRPr="00243A0B">
        <w:rPr>
          <w:rFonts w:cs="Sylfaen"/>
          <w:b w:val="0"/>
          <w:szCs w:val="22"/>
          <w:lang w:val="af-ZA"/>
        </w:rPr>
        <w:t xml:space="preserve">, </w:t>
      </w:r>
      <w:r w:rsidRPr="00243A0B">
        <w:rPr>
          <w:rFonts w:cs="Sylfaen"/>
          <w:b w:val="0"/>
          <w:szCs w:val="22"/>
          <w:lang w:val="en-US"/>
        </w:rPr>
        <w:t>Եվրամիության</w:t>
      </w:r>
      <w:r w:rsidRPr="00243A0B">
        <w:rPr>
          <w:rFonts w:cs="Sylfaen"/>
          <w:b w:val="0"/>
          <w:szCs w:val="22"/>
          <w:lang w:val="af-ZA"/>
        </w:rPr>
        <w:t xml:space="preserve"> </w:t>
      </w:r>
      <w:r w:rsidRPr="00243A0B">
        <w:rPr>
          <w:rFonts w:cs="Sylfaen"/>
          <w:b w:val="0"/>
          <w:szCs w:val="22"/>
          <w:lang w:val="en-US"/>
        </w:rPr>
        <w:t>հետ</w:t>
      </w:r>
      <w:r w:rsidRPr="00243A0B">
        <w:rPr>
          <w:rFonts w:cs="Sylfaen"/>
          <w:b w:val="0"/>
          <w:szCs w:val="22"/>
          <w:lang w:val="af-ZA"/>
        </w:rPr>
        <w:t xml:space="preserve"> </w:t>
      </w:r>
      <w:r w:rsidRPr="00243A0B">
        <w:rPr>
          <w:rFonts w:cs="Sylfaen"/>
          <w:b w:val="0"/>
          <w:szCs w:val="22"/>
          <w:lang w:val="en-US"/>
        </w:rPr>
        <w:t>Համապարփակ</w:t>
      </w:r>
      <w:r w:rsidRPr="00243A0B">
        <w:rPr>
          <w:rFonts w:cs="Sylfaen"/>
          <w:b w:val="0"/>
          <w:szCs w:val="22"/>
          <w:lang w:val="af-ZA"/>
        </w:rPr>
        <w:t xml:space="preserve"> </w:t>
      </w:r>
      <w:r w:rsidRPr="00243A0B">
        <w:rPr>
          <w:rFonts w:cs="Sylfaen"/>
          <w:b w:val="0"/>
          <w:szCs w:val="22"/>
          <w:lang w:val="hy-AM"/>
        </w:rPr>
        <w:t>և</w:t>
      </w:r>
      <w:r w:rsidRPr="00243A0B">
        <w:rPr>
          <w:rFonts w:cs="Sylfaen"/>
          <w:b w:val="0"/>
          <w:szCs w:val="22"/>
          <w:lang w:val="af-ZA"/>
        </w:rPr>
        <w:t xml:space="preserve"> </w:t>
      </w:r>
      <w:r w:rsidRPr="00243A0B">
        <w:rPr>
          <w:rFonts w:cs="Sylfaen"/>
          <w:b w:val="0"/>
          <w:szCs w:val="22"/>
          <w:lang w:val="en-US"/>
        </w:rPr>
        <w:t>ընդլայնված</w:t>
      </w:r>
      <w:r w:rsidRPr="00243A0B">
        <w:rPr>
          <w:rFonts w:cs="Sylfaen"/>
          <w:b w:val="0"/>
          <w:szCs w:val="22"/>
          <w:lang w:val="af-ZA"/>
        </w:rPr>
        <w:t xml:space="preserve"> </w:t>
      </w:r>
      <w:r w:rsidRPr="00243A0B">
        <w:rPr>
          <w:rFonts w:cs="Sylfaen"/>
          <w:b w:val="0"/>
          <w:szCs w:val="22"/>
          <w:lang w:val="en-US"/>
        </w:rPr>
        <w:t>գործընկերության</w:t>
      </w:r>
      <w:r w:rsidRPr="00243A0B">
        <w:rPr>
          <w:rFonts w:cs="Sylfaen"/>
          <w:b w:val="0"/>
          <w:szCs w:val="22"/>
          <w:lang w:val="af-ZA"/>
        </w:rPr>
        <w:t xml:space="preserve"> </w:t>
      </w:r>
      <w:r w:rsidRPr="00243A0B">
        <w:rPr>
          <w:rFonts w:cs="Sylfaen"/>
          <w:b w:val="0"/>
          <w:szCs w:val="22"/>
          <w:lang w:val="en-US"/>
        </w:rPr>
        <w:t>համաձայ</w:t>
      </w:r>
      <w:r w:rsidR="002B61C3">
        <w:rPr>
          <w:rFonts w:cs="Sylfaen"/>
          <w:b w:val="0"/>
          <w:szCs w:val="22"/>
          <w:lang w:val="en-US"/>
        </w:rPr>
        <w:softHyphen/>
      </w:r>
      <w:r w:rsidRPr="00243A0B">
        <w:rPr>
          <w:rFonts w:cs="Sylfaen"/>
          <w:b w:val="0"/>
          <w:szCs w:val="22"/>
          <w:lang w:val="en-US"/>
        </w:rPr>
        <w:t>նագրի</w:t>
      </w:r>
      <w:r w:rsidRPr="00243A0B">
        <w:rPr>
          <w:rFonts w:cs="Sylfaen"/>
          <w:b w:val="0"/>
          <w:szCs w:val="22"/>
          <w:lang w:val="af-ZA"/>
        </w:rPr>
        <w:t xml:space="preserve"> </w:t>
      </w:r>
      <w:r w:rsidRPr="00243A0B">
        <w:rPr>
          <w:rFonts w:cs="Sylfaen"/>
          <w:b w:val="0"/>
          <w:szCs w:val="22"/>
          <w:lang w:val="en-US"/>
        </w:rPr>
        <w:t>կիրարկումը</w:t>
      </w:r>
      <w:r w:rsidRPr="00243A0B">
        <w:rPr>
          <w:rFonts w:cs="Sylfaen"/>
          <w:b w:val="0"/>
          <w:szCs w:val="22"/>
          <w:lang w:val="af-ZA"/>
        </w:rPr>
        <w:t xml:space="preserve"> </w:t>
      </w:r>
      <w:r w:rsidRPr="00243A0B">
        <w:rPr>
          <w:rFonts w:cs="Sylfaen"/>
          <w:b w:val="0"/>
          <w:szCs w:val="22"/>
          <w:lang w:val="en-US"/>
        </w:rPr>
        <w:t>և</w:t>
      </w:r>
      <w:r w:rsidRPr="00243A0B">
        <w:rPr>
          <w:rFonts w:cs="Sylfaen"/>
          <w:b w:val="0"/>
          <w:szCs w:val="22"/>
          <w:lang w:val="af-ZA"/>
        </w:rPr>
        <w:t xml:space="preserve"> </w:t>
      </w:r>
      <w:r w:rsidRPr="00243A0B">
        <w:rPr>
          <w:rFonts w:cs="Sylfaen"/>
          <w:b w:val="0"/>
          <w:szCs w:val="22"/>
          <w:lang w:val="en-US"/>
        </w:rPr>
        <w:t>ՀՀ</w:t>
      </w:r>
      <w:r w:rsidRPr="00243A0B">
        <w:rPr>
          <w:rFonts w:cs="Sylfaen"/>
          <w:b w:val="0"/>
          <w:szCs w:val="22"/>
          <w:lang w:val="af-ZA"/>
        </w:rPr>
        <w:t xml:space="preserve"> </w:t>
      </w:r>
      <w:r w:rsidRPr="00243A0B">
        <w:rPr>
          <w:rFonts w:cs="Sylfaen"/>
          <w:b w:val="0"/>
          <w:szCs w:val="22"/>
          <w:lang w:val="en-US"/>
        </w:rPr>
        <w:t>քաղաքացիների</w:t>
      </w:r>
      <w:r w:rsidRPr="00243A0B">
        <w:rPr>
          <w:rFonts w:cs="Sylfaen"/>
          <w:b w:val="0"/>
          <w:szCs w:val="22"/>
          <w:lang w:val="af-ZA"/>
        </w:rPr>
        <w:t xml:space="preserve"> </w:t>
      </w:r>
      <w:r w:rsidRPr="00243A0B">
        <w:rPr>
          <w:rFonts w:cs="Sylfaen"/>
          <w:b w:val="0"/>
          <w:szCs w:val="22"/>
          <w:lang w:val="en-US"/>
        </w:rPr>
        <w:t>համար</w:t>
      </w:r>
      <w:r w:rsidRPr="00243A0B">
        <w:rPr>
          <w:rFonts w:cs="Sylfaen"/>
          <w:b w:val="0"/>
          <w:szCs w:val="22"/>
          <w:lang w:val="af-ZA"/>
        </w:rPr>
        <w:t xml:space="preserve"> </w:t>
      </w:r>
      <w:r w:rsidRPr="00243A0B">
        <w:rPr>
          <w:rFonts w:cs="Sylfaen"/>
          <w:b w:val="0"/>
          <w:szCs w:val="22"/>
          <w:lang w:val="en-US"/>
        </w:rPr>
        <w:t>ԵՄ</w:t>
      </w:r>
      <w:r w:rsidRPr="00243A0B">
        <w:rPr>
          <w:rFonts w:cs="Sylfaen"/>
          <w:b w:val="0"/>
          <w:szCs w:val="22"/>
          <w:lang w:val="af-ZA"/>
        </w:rPr>
        <w:t xml:space="preserve"> </w:t>
      </w:r>
      <w:r w:rsidRPr="00243A0B">
        <w:rPr>
          <w:rFonts w:cs="Sylfaen"/>
          <w:b w:val="0"/>
          <w:szCs w:val="22"/>
          <w:lang w:val="en-US"/>
        </w:rPr>
        <w:t>մուտքի</w:t>
      </w:r>
      <w:r w:rsidRPr="00243A0B">
        <w:rPr>
          <w:rFonts w:cs="Sylfaen"/>
          <w:b w:val="0"/>
          <w:szCs w:val="22"/>
          <w:lang w:val="af-ZA"/>
        </w:rPr>
        <w:t xml:space="preserve"> </w:t>
      </w:r>
      <w:r w:rsidRPr="00243A0B">
        <w:rPr>
          <w:rFonts w:cs="Sylfaen"/>
          <w:b w:val="0"/>
          <w:szCs w:val="22"/>
          <w:lang w:val="en-US"/>
        </w:rPr>
        <w:t>արտոնագրային</w:t>
      </w:r>
      <w:r w:rsidRPr="00243A0B">
        <w:rPr>
          <w:rFonts w:cs="Sylfaen"/>
          <w:b w:val="0"/>
          <w:szCs w:val="22"/>
          <w:lang w:val="af-ZA"/>
        </w:rPr>
        <w:t xml:space="preserve"> </w:t>
      </w:r>
      <w:r w:rsidRPr="00243A0B">
        <w:rPr>
          <w:rFonts w:cs="Sylfaen"/>
          <w:b w:val="0"/>
          <w:szCs w:val="22"/>
          <w:lang w:val="en-US"/>
        </w:rPr>
        <w:t>ռեժիմի</w:t>
      </w:r>
      <w:r w:rsidRPr="00243A0B">
        <w:rPr>
          <w:rFonts w:cs="Sylfaen"/>
          <w:b w:val="0"/>
          <w:szCs w:val="22"/>
          <w:lang w:val="af-ZA"/>
        </w:rPr>
        <w:t xml:space="preserve"> </w:t>
      </w:r>
      <w:r w:rsidRPr="00243A0B">
        <w:rPr>
          <w:rFonts w:cs="Sylfaen"/>
          <w:b w:val="0"/>
          <w:szCs w:val="22"/>
          <w:lang w:val="en-US"/>
        </w:rPr>
        <w:t>ազատականացման</w:t>
      </w:r>
      <w:r w:rsidRPr="00243A0B">
        <w:rPr>
          <w:rFonts w:cs="Sylfaen"/>
          <w:b w:val="0"/>
          <w:szCs w:val="22"/>
          <w:lang w:val="af-ZA"/>
        </w:rPr>
        <w:t xml:space="preserve"> </w:t>
      </w:r>
      <w:r w:rsidRPr="00243A0B">
        <w:rPr>
          <w:rFonts w:cs="Sylfaen"/>
          <w:b w:val="0"/>
          <w:szCs w:val="22"/>
          <w:lang w:val="en-US"/>
        </w:rPr>
        <w:t>շուրջ</w:t>
      </w:r>
      <w:r w:rsidRPr="00243A0B">
        <w:rPr>
          <w:rFonts w:cs="Sylfaen"/>
          <w:b w:val="0"/>
          <w:szCs w:val="22"/>
          <w:lang w:val="af-ZA"/>
        </w:rPr>
        <w:t xml:space="preserve"> </w:t>
      </w:r>
      <w:r w:rsidRPr="00243A0B">
        <w:rPr>
          <w:rFonts w:cs="Sylfaen"/>
          <w:b w:val="0"/>
          <w:szCs w:val="22"/>
          <w:lang w:val="en-US"/>
        </w:rPr>
        <w:t>երկխոսություն</w:t>
      </w:r>
      <w:r w:rsidRPr="00243A0B">
        <w:rPr>
          <w:rFonts w:cs="Sylfaen"/>
          <w:b w:val="0"/>
          <w:szCs w:val="22"/>
          <w:lang w:val="af-ZA"/>
        </w:rPr>
        <w:t xml:space="preserve"> </w:t>
      </w:r>
      <w:r w:rsidRPr="00243A0B">
        <w:rPr>
          <w:rFonts w:cs="Sylfaen"/>
          <w:b w:val="0"/>
          <w:szCs w:val="22"/>
          <w:lang w:val="en-US"/>
        </w:rPr>
        <w:t>մեկնարկը։</w:t>
      </w:r>
      <w:r w:rsidRPr="00243A0B">
        <w:rPr>
          <w:rFonts w:cs="Sylfaen"/>
          <w:b w:val="0"/>
          <w:szCs w:val="22"/>
          <w:lang w:val="af-ZA"/>
        </w:rPr>
        <w:t xml:space="preserve"> </w:t>
      </w:r>
      <w:r w:rsidRPr="00243A0B">
        <w:rPr>
          <w:rFonts w:cs="Sylfaen"/>
          <w:b w:val="0"/>
          <w:szCs w:val="22"/>
          <w:lang w:val="en-US"/>
        </w:rPr>
        <w:t>Եվրոպական</w:t>
      </w:r>
      <w:r w:rsidRPr="00243A0B">
        <w:rPr>
          <w:rFonts w:cs="Sylfaen"/>
          <w:b w:val="0"/>
          <w:szCs w:val="22"/>
          <w:lang w:val="af-ZA"/>
        </w:rPr>
        <w:t xml:space="preserve"> </w:t>
      </w:r>
      <w:r w:rsidRPr="00243A0B">
        <w:rPr>
          <w:rFonts w:cs="Sylfaen"/>
          <w:b w:val="0"/>
          <w:szCs w:val="22"/>
          <w:lang w:val="en-US"/>
        </w:rPr>
        <w:t>երկրների</w:t>
      </w:r>
      <w:r w:rsidRPr="00243A0B">
        <w:rPr>
          <w:rFonts w:cs="Sylfaen"/>
          <w:b w:val="0"/>
          <w:szCs w:val="22"/>
          <w:lang w:val="af-ZA"/>
        </w:rPr>
        <w:t xml:space="preserve"> </w:t>
      </w:r>
      <w:r w:rsidRPr="00243A0B">
        <w:rPr>
          <w:rFonts w:cs="Sylfaen"/>
          <w:b w:val="0"/>
          <w:szCs w:val="22"/>
          <w:lang w:val="en-US"/>
        </w:rPr>
        <w:t>հետ</w:t>
      </w:r>
      <w:r w:rsidRPr="00243A0B">
        <w:rPr>
          <w:rFonts w:cs="Sylfaen"/>
          <w:b w:val="0"/>
          <w:szCs w:val="22"/>
          <w:lang w:val="af-ZA"/>
        </w:rPr>
        <w:t xml:space="preserve"> </w:t>
      </w:r>
      <w:r w:rsidRPr="00243A0B">
        <w:rPr>
          <w:rFonts w:cs="Sylfaen"/>
          <w:b w:val="0"/>
          <w:szCs w:val="22"/>
          <w:lang w:val="en-US"/>
        </w:rPr>
        <w:t>համակողմանի</w:t>
      </w:r>
      <w:r w:rsidRPr="00243A0B">
        <w:rPr>
          <w:rFonts w:cs="Sylfaen"/>
          <w:b w:val="0"/>
          <w:szCs w:val="22"/>
          <w:lang w:val="af-ZA"/>
        </w:rPr>
        <w:t xml:space="preserve"> </w:t>
      </w:r>
      <w:r w:rsidRPr="00243A0B">
        <w:rPr>
          <w:rFonts w:cs="Sylfaen"/>
          <w:b w:val="0"/>
          <w:szCs w:val="22"/>
          <w:lang w:val="en-US"/>
        </w:rPr>
        <w:t>փոխգոր</w:t>
      </w:r>
      <w:r w:rsidRPr="00243A0B">
        <w:rPr>
          <w:rFonts w:cs="Sylfaen"/>
          <w:b w:val="0"/>
          <w:szCs w:val="22"/>
          <w:lang w:val="hy-AM"/>
        </w:rPr>
        <w:t xml:space="preserve">- </w:t>
      </w:r>
      <w:r w:rsidRPr="00243A0B">
        <w:rPr>
          <w:rFonts w:cs="Sylfaen"/>
          <w:b w:val="0"/>
          <w:szCs w:val="22"/>
          <w:lang w:val="en-US"/>
        </w:rPr>
        <w:t>ծակցության</w:t>
      </w:r>
      <w:r w:rsidRPr="00243A0B">
        <w:rPr>
          <w:rFonts w:cs="Sylfaen"/>
          <w:b w:val="0"/>
          <w:szCs w:val="22"/>
          <w:lang w:val="af-ZA"/>
        </w:rPr>
        <w:t xml:space="preserve"> </w:t>
      </w:r>
      <w:r w:rsidRPr="00243A0B">
        <w:rPr>
          <w:rFonts w:cs="Sylfaen"/>
          <w:b w:val="0"/>
          <w:szCs w:val="22"/>
          <w:lang w:val="en-US"/>
        </w:rPr>
        <w:t>խորացումը</w:t>
      </w:r>
      <w:r w:rsidRPr="00243A0B">
        <w:rPr>
          <w:rFonts w:cs="Sylfaen"/>
          <w:b w:val="0"/>
          <w:szCs w:val="22"/>
          <w:lang w:val="af-ZA"/>
        </w:rPr>
        <w:t>,</w:t>
      </w:r>
    </w:p>
    <w:p w14:paraId="16D170C4" w14:textId="77777777" w:rsidR="00243A0B" w:rsidRPr="00243A0B" w:rsidRDefault="00243A0B" w:rsidP="00B857F9">
      <w:pPr>
        <w:numPr>
          <w:ilvl w:val="0"/>
          <w:numId w:val="22"/>
        </w:numPr>
        <w:tabs>
          <w:tab w:val="left" w:pos="720"/>
        </w:tabs>
        <w:spacing w:before="0"/>
        <w:ind w:hanging="357"/>
        <w:contextualSpacing w:val="0"/>
        <w:rPr>
          <w:rFonts w:cs="Sylfaen"/>
          <w:b w:val="0"/>
          <w:szCs w:val="22"/>
          <w:lang w:val="af-ZA"/>
        </w:rPr>
      </w:pPr>
      <w:r w:rsidRPr="00243A0B">
        <w:rPr>
          <w:rFonts w:cs="Sylfaen"/>
          <w:b w:val="0"/>
          <w:szCs w:val="22"/>
          <w:lang w:val="en-US"/>
        </w:rPr>
        <w:t>անմիջական</w:t>
      </w:r>
      <w:r w:rsidRPr="00243A0B">
        <w:rPr>
          <w:rFonts w:cs="Sylfaen"/>
          <w:b w:val="0"/>
          <w:szCs w:val="22"/>
          <w:lang w:val="af-ZA"/>
        </w:rPr>
        <w:t xml:space="preserve"> </w:t>
      </w:r>
      <w:r w:rsidRPr="00243A0B">
        <w:rPr>
          <w:rFonts w:cs="Sylfaen"/>
          <w:b w:val="0"/>
          <w:szCs w:val="22"/>
          <w:lang w:val="en-US"/>
        </w:rPr>
        <w:t>հարևանների</w:t>
      </w:r>
      <w:r w:rsidRPr="00243A0B">
        <w:rPr>
          <w:rFonts w:cs="Sylfaen"/>
          <w:b w:val="0"/>
          <w:szCs w:val="22"/>
          <w:lang w:val="af-ZA"/>
        </w:rPr>
        <w:t xml:space="preserve">` </w:t>
      </w:r>
      <w:r w:rsidRPr="00243A0B">
        <w:rPr>
          <w:rFonts w:cs="Sylfaen"/>
          <w:b w:val="0"/>
          <w:szCs w:val="22"/>
          <w:lang w:val="en-US"/>
        </w:rPr>
        <w:t>Վրաստանի</w:t>
      </w:r>
      <w:r w:rsidRPr="00243A0B">
        <w:rPr>
          <w:rFonts w:cs="Sylfaen"/>
          <w:b w:val="0"/>
          <w:szCs w:val="22"/>
          <w:lang w:val="af-ZA"/>
        </w:rPr>
        <w:t xml:space="preserve"> </w:t>
      </w:r>
      <w:r w:rsidRPr="00243A0B">
        <w:rPr>
          <w:rFonts w:cs="Sylfaen"/>
          <w:b w:val="0"/>
          <w:szCs w:val="22"/>
          <w:lang w:val="en-US"/>
        </w:rPr>
        <w:t>և</w:t>
      </w:r>
      <w:r w:rsidRPr="00243A0B">
        <w:rPr>
          <w:rFonts w:cs="Sylfaen"/>
          <w:b w:val="0"/>
          <w:szCs w:val="22"/>
          <w:lang w:val="af-ZA"/>
        </w:rPr>
        <w:t xml:space="preserve"> </w:t>
      </w:r>
      <w:r w:rsidRPr="00243A0B">
        <w:rPr>
          <w:rFonts w:cs="Sylfaen"/>
          <w:b w:val="0"/>
          <w:szCs w:val="22"/>
          <w:lang w:val="en-US"/>
        </w:rPr>
        <w:t>Իրանի</w:t>
      </w:r>
      <w:r w:rsidRPr="00243A0B">
        <w:rPr>
          <w:rFonts w:cs="Sylfaen"/>
          <w:b w:val="0"/>
          <w:szCs w:val="22"/>
          <w:lang w:val="af-ZA"/>
        </w:rPr>
        <w:t xml:space="preserve"> </w:t>
      </w:r>
      <w:r w:rsidRPr="00243A0B">
        <w:rPr>
          <w:rFonts w:cs="Sylfaen"/>
          <w:b w:val="0"/>
          <w:szCs w:val="22"/>
          <w:lang w:val="en-US"/>
        </w:rPr>
        <w:t>հետ</w:t>
      </w:r>
      <w:r w:rsidRPr="00243A0B">
        <w:rPr>
          <w:rFonts w:cs="Sylfaen"/>
          <w:b w:val="0"/>
          <w:szCs w:val="22"/>
          <w:lang w:val="af-ZA"/>
        </w:rPr>
        <w:t xml:space="preserve"> </w:t>
      </w:r>
      <w:r w:rsidRPr="00243A0B">
        <w:rPr>
          <w:rFonts w:cs="Sylfaen"/>
          <w:b w:val="0"/>
          <w:szCs w:val="22"/>
          <w:lang w:val="en-US"/>
        </w:rPr>
        <w:t>բարիդրացիական</w:t>
      </w:r>
      <w:r w:rsidRPr="00243A0B">
        <w:rPr>
          <w:rFonts w:cs="Sylfaen"/>
          <w:b w:val="0"/>
          <w:szCs w:val="22"/>
          <w:lang w:val="af-ZA"/>
        </w:rPr>
        <w:t xml:space="preserve"> </w:t>
      </w:r>
      <w:r w:rsidRPr="00243A0B">
        <w:rPr>
          <w:rFonts w:cs="Sylfaen"/>
          <w:b w:val="0"/>
          <w:szCs w:val="22"/>
          <w:lang w:val="en-US"/>
        </w:rPr>
        <w:t>և</w:t>
      </w:r>
      <w:r w:rsidRPr="00243A0B">
        <w:rPr>
          <w:rFonts w:cs="Sylfaen"/>
          <w:b w:val="0"/>
          <w:szCs w:val="22"/>
          <w:lang w:val="af-ZA"/>
        </w:rPr>
        <w:t xml:space="preserve"> </w:t>
      </w:r>
      <w:r w:rsidRPr="00243A0B">
        <w:rPr>
          <w:rFonts w:cs="Sylfaen"/>
          <w:b w:val="0"/>
          <w:szCs w:val="22"/>
          <w:lang w:val="en-US"/>
        </w:rPr>
        <w:t>փոխշա</w:t>
      </w:r>
      <w:r w:rsidRPr="00243A0B">
        <w:rPr>
          <w:rFonts w:cs="Sylfaen"/>
          <w:b w:val="0"/>
          <w:szCs w:val="22"/>
          <w:lang w:val="hy-AM"/>
        </w:rPr>
        <w:t xml:space="preserve">- </w:t>
      </w:r>
      <w:r w:rsidRPr="00243A0B">
        <w:rPr>
          <w:rFonts w:cs="Sylfaen"/>
          <w:b w:val="0"/>
          <w:szCs w:val="22"/>
          <w:lang w:val="en-US"/>
        </w:rPr>
        <w:t>հավետ</w:t>
      </w:r>
      <w:r w:rsidRPr="00243A0B">
        <w:rPr>
          <w:rFonts w:cs="Sylfaen"/>
          <w:b w:val="0"/>
          <w:szCs w:val="22"/>
          <w:lang w:val="af-ZA"/>
        </w:rPr>
        <w:t xml:space="preserve"> </w:t>
      </w:r>
      <w:r w:rsidRPr="00243A0B">
        <w:rPr>
          <w:rFonts w:cs="Sylfaen"/>
          <w:b w:val="0"/>
          <w:szCs w:val="22"/>
          <w:lang w:val="en-US"/>
        </w:rPr>
        <w:t>հարաբերությունների</w:t>
      </w:r>
      <w:r w:rsidRPr="00243A0B">
        <w:rPr>
          <w:rFonts w:cs="Sylfaen"/>
          <w:b w:val="0"/>
          <w:szCs w:val="22"/>
          <w:lang w:val="af-ZA"/>
        </w:rPr>
        <w:t xml:space="preserve"> </w:t>
      </w:r>
      <w:r w:rsidRPr="00243A0B">
        <w:rPr>
          <w:rFonts w:cs="Sylfaen"/>
          <w:b w:val="0"/>
          <w:szCs w:val="22"/>
          <w:lang w:val="en-US"/>
        </w:rPr>
        <w:t>հետագա</w:t>
      </w:r>
      <w:r w:rsidRPr="00243A0B">
        <w:rPr>
          <w:rFonts w:cs="Sylfaen"/>
          <w:b w:val="0"/>
          <w:szCs w:val="22"/>
          <w:lang w:val="af-ZA"/>
        </w:rPr>
        <w:t xml:space="preserve"> </w:t>
      </w:r>
      <w:r w:rsidRPr="00243A0B">
        <w:rPr>
          <w:rFonts w:cs="Sylfaen"/>
          <w:b w:val="0"/>
          <w:szCs w:val="22"/>
          <w:lang w:val="en-US"/>
        </w:rPr>
        <w:t>խորացումը</w:t>
      </w:r>
      <w:r w:rsidRPr="00243A0B">
        <w:rPr>
          <w:rFonts w:cs="Sylfaen"/>
          <w:b w:val="0"/>
          <w:szCs w:val="22"/>
          <w:lang w:val="af-ZA"/>
        </w:rPr>
        <w:t xml:space="preserve">, </w:t>
      </w:r>
    </w:p>
    <w:p w14:paraId="7BDFD9C1" w14:textId="77777777" w:rsidR="00243A0B" w:rsidRPr="00243A0B" w:rsidRDefault="00243A0B" w:rsidP="00B857F9">
      <w:pPr>
        <w:numPr>
          <w:ilvl w:val="0"/>
          <w:numId w:val="22"/>
        </w:numPr>
        <w:tabs>
          <w:tab w:val="left" w:pos="720"/>
        </w:tabs>
        <w:spacing w:before="0"/>
        <w:ind w:hanging="357"/>
        <w:contextualSpacing w:val="0"/>
        <w:rPr>
          <w:rFonts w:cs="Sylfaen"/>
          <w:b w:val="0"/>
          <w:szCs w:val="22"/>
          <w:lang w:val="af-ZA"/>
        </w:rPr>
      </w:pPr>
      <w:r w:rsidRPr="00243A0B">
        <w:rPr>
          <w:rFonts w:cs="Sylfaen"/>
          <w:b w:val="0"/>
          <w:szCs w:val="22"/>
          <w:lang w:val="en-US"/>
        </w:rPr>
        <w:t>փոխշահավետ</w:t>
      </w:r>
      <w:r w:rsidRPr="00243A0B">
        <w:rPr>
          <w:rFonts w:cs="Sylfaen"/>
          <w:b w:val="0"/>
          <w:szCs w:val="22"/>
          <w:lang w:val="af-ZA"/>
        </w:rPr>
        <w:t xml:space="preserve"> </w:t>
      </w:r>
      <w:r w:rsidRPr="00243A0B">
        <w:rPr>
          <w:rFonts w:cs="Sylfaen"/>
          <w:b w:val="0"/>
          <w:szCs w:val="22"/>
          <w:lang w:val="en-US"/>
        </w:rPr>
        <w:t>համագործակցության</w:t>
      </w:r>
      <w:r w:rsidRPr="00243A0B">
        <w:rPr>
          <w:rFonts w:cs="Sylfaen"/>
          <w:b w:val="0"/>
          <w:szCs w:val="22"/>
          <w:lang w:val="af-ZA"/>
        </w:rPr>
        <w:t xml:space="preserve"> </w:t>
      </w:r>
      <w:r w:rsidRPr="00243A0B">
        <w:rPr>
          <w:rFonts w:cs="Sylfaen"/>
          <w:b w:val="0"/>
          <w:szCs w:val="22"/>
          <w:lang w:val="en-US"/>
        </w:rPr>
        <w:t>ուղղությամբ</w:t>
      </w:r>
      <w:r w:rsidRPr="00243A0B">
        <w:rPr>
          <w:rFonts w:cs="Sylfaen"/>
          <w:b w:val="0"/>
          <w:szCs w:val="22"/>
          <w:lang w:val="af-ZA"/>
        </w:rPr>
        <w:t xml:space="preserve"> </w:t>
      </w:r>
      <w:r w:rsidRPr="00243A0B">
        <w:rPr>
          <w:rFonts w:cs="Sylfaen"/>
          <w:b w:val="0"/>
          <w:szCs w:val="22"/>
          <w:lang w:val="en-US"/>
        </w:rPr>
        <w:t>իրական</w:t>
      </w:r>
      <w:r w:rsidRPr="00243A0B">
        <w:rPr>
          <w:rFonts w:cs="Sylfaen"/>
          <w:b w:val="0"/>
          <w:szCs w:val="22"/>
          <w:lang w:val="af-ZA"/>
        </w:rPr>
        <w:t xml:space="preserve"> </w:t>
      </w:r>
      <w:r w:rsidRPr="00243A0B">
        <w:rPr>
          <w:rFonts w:cs="Sylfaen"/>
          <w:b w:val="0"/>
          <w:szCs w:val="22"/>
          <w:lang w:val="en-US"/>
        </w:rPr>
        <w:t>քայլերով՝</w:t>
      </w:r>
      <w:r w:rsidRPr="00243A0B">
        <w:rPr>
          <w:rFonts w:cs="Sylfaen"/>
          <w:b w:val="0"/>
          <w:szCs w:val="22"/>
          <w:lang w:val="af-ZA"/>
        </w:rPr>
        <w:t xml:space="preserve"> </w:t>
      </w:r>
      <w:r w:rsidRPr="00243A0B">
        <w:rPr>
          <w:rFonts w:cs="Sylfaen"/>
          <w:b w:val="0"/>
          <w:szCs w:val="22"/>
          <w:lang w:val="en-US"/>
        </w:rPr>
        <w:t>ԱՊՀ</w:t>
      </w:r>
      <w:r w:rsidRPr="00243A0B">
        <w:rPr>
          <w:rFonts w:cs="Sylfaen"/>
          <w:b w:val="0"/>
          <w:szCs w:val="22"/>
          <w:lang w:val="af-ZA"/>
        </w:rPr>
        <w:t xml:space="preserve"> </w:t>
      </w:r>
      <w:r w:rsidRPr="00243A0B">
        <w:rPr>
          <w:rFonts w:cs="Sylfaen"/>
          <w:b w:val="0"/>
          <w:szCs w:val="22"/>
          <w:lang w:val="en-US"/>
        </w:rPr>
        <w:t>մասնակից</w:t>
      </w:r>
      <w:r w:rsidRPr="00243A0B">
        <w:rPr>
          <w:rFonts w:cs="Sylfaen"/>
          <w:b w:val="0"/>
          <w:szCs w:val="22"/>
          <w:lang w:val="af-ZA"/>
        </w:rPr>
        <w:t xml:space="preserve"> </w:t>
      </w:r>
      <w:r w:rsidRPr="00243A0B">
        <w:rPr>
          <w:rFonts w:cs="Sylfaen"/>
          <w:b w:val="0"/>
          <w:szCs w:val="22"/>
          <w:lang w:val="en-US"/>
        </w:rPr>
        <w:t>պետությունների</w:t>
      </w:r>
      <w:r w:rsidRPr="00243A0B">
        <w:rPr>
          <w:rFonts w:cs="Sylfaen"/>
          <w:b w:val="0"/>
          <w:szCs w:val="22"/>
          <w:lang w:val="af-ZA"/>
        </w:rPr>
        <w:t xml:space="preserve"> </w:t>
      </w:r>
      <w:r w:rsidRPr="00243A0B">
        <w:rPr>
          <w:rFonts w:cs="Sylfaen"/>
          <w:b w:val="0"/>
          <w:szCs w:val="22"/>
          <w:lang w:val="en-US"/>
        </w:rPr>
        <w:t>հետ</w:t>
      </w:r>
      <w:r w:rsidRPr="00243A0B">
        <w:rPr>
          <w:rFonts w:cs="Sylfaen"/>
          <w:b w:val="0"/>
          <w:szCs w:val="22"/>
          <w:lang w:val="af-ZA"/>
        </w:rPr>
        <w:t xml:space="preserve"> </w:t>
      </w:r>
      <w:r w:rsidRPr="00243A0B">
        <w:rPr>
          <w:rFonts w:cs="Sylfaen"/>
          <w:b w:val="0"/>
          <w:szCs w:val="22"/>
          <w:lang w:val="en-US"/>
        </w:rPr>
        <w:t>հարաբերությունների</w:t>
      </w:r>
      <w:r w:rsidRPr="00243A0B">
        <w:rPr>
          <w:rFonts w:cs="Sylfaen"/>
          <w:b w:val="0"/>
          <w:szCs w:val="22"/>
          <w:lang w:val="af-ZA"/>
        </w:rPr>
        <w:t xml:space="preserve"> </w:t>
      </w:r>
      <w:r w:rsidRPr="00243A0B">
        <w:rPr>
          <w:rFonts w:cs="Sylfaen"/>
          <w:b w:val="0"/>
          <w:szCs w:val="22"/>
          <w:lang w:val="en-US"/>
        </w:rPr>
        <w:t>խորացումը</w:t>
      </w:r>
      <w:r w:rsidRPr="00243A0B">
        <w:rPr>
          <w:rFonts w:cs="Sylfaen"/>
          <w:b w:val="0"/>
          <w:szCs w:val="22"/>
          <w:lang w:val="af-ZA"/>
        </w:rPr>
        <w:t>,</w:t>
      </w:r>
    </w:p>
    <w:p w14:paraId="55B1B70D" w14:textId="77777777" w:rsidR="00243A0B" w:rsidRPr="00243A0B" w:rsidRDefault="00243A0B" w:rsidP="00B857F9">
      <w:pPr>
        <w:numPr>
          <w:ilvl w:val="0"/>
          <w:numId w:val="22"/>
        </w:numPr>
        <w:tabs>
          <w:tab w:val="left" w:pos="720"/>
        </w:tabs>
        <w:spacing w:before="0"/>
        <w:ind w:hanging="357"/>
        <w:contextualSpacing w:val="0"/>
        <w:rPr>
          <w:rFonts w:cs="Sylfaen"/>
          <w:b w:val="0"/>
          <w:szCs w:val="22"/>
          <w:lang w:val="af-ZA"/>
        </w:rPr>
      </w:pPr>
      <w:r w:rsidRPr="00243A0B">
        <w:rPr>
          <w:rFonts w:cs="Sylfaen"/>
          <w:b w:val="0"/>
          <w:szCs w:val="22"/>
          <w:lang w:val="en-US"/>
        </w:rPr>
        <w:t>Չինաստանի</w:t>
      </w:r>
      <w:r w:rsidRPr="00243A0B">
        <w:rPr>
          <w:rFonts w:cs="Sylfaen"/>
          <w:b w:val="0"/>
          <w:szCs w:val="22"/>
          <w:lang w:val="af-ZA"/>
        </w:rPr>
        <w:t xml:space="preserve"> </w:t>
      </w:r>
      <w:r w:rsidRPr="00243A0B">
        <w:rPr>
          <w:rFonts w:cs="Sylfaen"/>
          <w:b w:val="0"/>
          <w:szCs w:val="22"/>
          <w:lang w:val="en-US"/>
        </w:rPr>
        <w:t>հետ</w:t>
      </w:r>
      <w:r w:rsidRPr="00243A0B">
        <w:rPr>
          <w:rFonts w:cs="Sylfaen"/>
          <w:b w:val="0"/>
          <w:szCs w:val="22"/>
          <w:lang w:val="af-ZA"/>
        </w:rPr>
        <w:t xml:space="preserve"> </w:t>
      </w:r>
      <w:r w:rsidRPr="00243A0B">
        <w:rPr>
          <w:rFonts w:cs="Sylfaen"/>
          <w:b w:val="0"/>
          <w:szCs w:val="22"/>
          <w:lang w:val="en-US"/>
        </w:rPr>
        <w:t>բազմաբովանդակ</w:t>
      </w:r>
      <w:r w:rsidRPr="00243A0B">
        <w:rPr>
          <w:rFonts w:cs="Sylfaen"/>
          <w:b w:val="0"/>
          <w:szCs w:val="22"/>
          <w:lang w:val="af-ZA"/>
        </w:rPr>
        <w:t xml:space="preserve"> </w:t>
      </w:r>
      <w:r w:rsidRPr="00243A0B">
        <w:rPr>
          <w:rFonts w:cs="Sylfaen"/>
          <w:b w:val="0"/>
          <w:szCs w:val="22"/>
          <w:lang w:val="en-US"/>
        </w:rPr>
        <w:t>հարաբերությունների</w:t>
      </w:r>
      <w:r w:rsidRPr="00243A0B">
        <w:rPr>
          <w:rFonts w:cs="Sylfaen"/>
          <w:b w:val="0"/>
          <w:szCs w:val="22"/>
          <w:lang w:val="af-ZA"/>
        </w:rPr>
        <w:t xml:space="preserve"> </w:t>
      </w:r>
      <w:r w:rsidRPr="00243A0B">
        <w:rPr>
          <w:rFonts w:cs="Sylfaen"/>
          <w:b w:val="0"/>
          <w:szCs w:val="22"/>
          <w:lang w:val="en-US"/>
        </w:rPr>
        <w:t>հետագա</w:t>
      </w:r>
      <w:r w:rsidRPr="00243A0B">
        <w:rPr>
          <w:rFonts w:cs="Sylfaen"/>
          <w:b w:val="0"/>
          <w:szCs w:val="22"/>
          <w:lang w:val="af-ZA"/>
        </w:rPr>
        <w:t xml:space="preserve"> </w:t>
      </w:r>
      <w:r w:rsidRPr="00243A0B">
        <w:rPr>
          <w:rFonts w:cs="Sylfaen"/>
          <w:b w:val="0"/>
          <w:szCs w:val="22"/>
          <w:lang w:val="en-US"/>
        </w:rPr>
        <w:t>ամրապնդումը</w:t>
      </w:r>
      <w:r w:rsidRPr="00243A0B">
        <w:rPr>
          <w:rFonts w:cs="Sylfaen"/>
          <w:b w:val="0"/>
          <w:szCs w:val="22"/>
          <w:lang w:val="hy-AM"/>
        </w:rPr>
        <w:t>,</w:t>
      </w:r>
      <w:r w:rsidRPr="00243A0B">
        <w:rPr>
          <w:rFonts w:cs="Sylfaen"/>
          <w:b w:val="0"/>
          <w:szCs w:val="22"/>
          <w:lang w:val="af-ZA"/>
        </w:rPr>
        <w:t xml:space="preserve"> </w:t>
      </w:r>
      <w:r w:rsidRPr="00243A0B">
        <w:rPr>
          <w:rFonts w:cs="Sylfaen"/>
          <w:b w:val="0"/>
          <w:szCs w:val="22"/>
          <w:lang w:val="en-US"/>
        </w:rPr>
        <w:t>Ճ</w:t>
      </w:r>
      <w:r w:rsidRPr="00243A0B">
        <w:rPr>
          <w:rFonts w:cs="Sylfaen"/>
          <w:b w:val="0"/>
          <w:szCs w:val="22"/>
          <w:lang w:val="hy-AM"/>
        </w:rPr>
        <w:t>ա</w:t>
      </w:r>
      <w:r w:rsidRPr="00243A0B">
        <w:rPr>
          <w:rFonts w:cs="Sylfaen"/>
          <w:b w:val="0"/>
          <w:szCs w:val="22"/>
          <w:lang w:val="en-US"/>
        </w:rPr>
        <w:t>պոնիայի</w:t>
      </w:r>
      <w:r w:rsidRPr="00243A0B">
        <w:rPr>
          <w:rFonts w:cs="Sylfaen"/>
          <w:b w:val="0"/>
          <w:szCs w:val="22"/>
          <w:lang w:val="af-ZA"/>
        </w:rPr>
        <w:t xml:space="preserve"> </w:t>
      </w:r>
      <w:r w:rsidRPr="00243A0B">
        <w:rPr>
          <w:rFonts w:cs="Sylfaen"/>
          <w:b w:val="0"/>
          <w:szCs w:val="22"/>
          <w:lang w:val="en-US"/>
        </w:rPr>
        <w:t>և</w:t>
      </w:r>
      <w:r w:rsidRPr="00243A0B">
        <w:rPr>
          <w:rFonts w:cs="Sylfaen"/>
          <w:b w:val="0"/>
          <w:szCs w:val="22"/>
          <w:lang w:val="af-ZA"/>
        </w:rPr>
        <w:t xml:space="preserve"> </w:t>
      </w:r>
      <w:r w:rsidRPr="00243A0B">
        <w:rPr>
          <w:rFonts w:cs="Sylfaen"/>
          <w:b w:val="0"/>
          <w:szCs w:val="22"/>
          <w:lang w:val="en-US"/>
        </w:rPr>
        <w:t>Հնդկաստանի</w:t>
      </w:r>
      <w:r w:rsidRPr="00243A0B">
        <w:rPr>
          <w:rFonts w:cs="Sylfaen"/>
          <w:b w:val="0"/>
          <w:szCs w:val="22"/>
          <w:lang w:val="af-ZA"/>
        </w:rPr>
        <w:t xml:space="preserve"> </w:t>
      </w:r>
      <w:r w:rsidRPr="00243A0B">
        <w:rPr>
          <w:rFonts w:cs="Sylfaen"/>
          <w:b w:val="0"/>
          <w:szCs w:val="22"/>
          <w:lang w:val="en-US"/>
        </w:rPr>
        <w:t>հետ</w:t>
      </w:r>
      <w:r w:rsidRPr="00243A0B">
        <w:rPr>
          <w:rFonts w:cs="Sylfaen"/>
          <w:b w:val="0"/>
          <w:szCs w:val="22"/>
          <w:lang w:val="af-ZA"/>
        </w:rPr>
        <w:t xml:space="preserve"> </w:t>
      </w:r>
      <w:r w:rsidRPr="00243A0B">
        <w:rPr>
          <w:rFonts w:cs="Sylfaen"/>
          <w:b w:val="0"/>
          <w:szCs w:val="22"/>
          <w:lang w:val="en-US"/>
        </w:rPr>
        <w:t>համագործակցության</w:t>
      </w:r>
      <w:r w:rsidRPr="00243A0B">
        <w:rPr>
          <w:rFonts w:cs="Sylfaen"/>
          <w:b w:val="0"/>
          <w:szCs w:val="22"/>
          <w:lang w:val="af-ZA"/>
        </w:rPr>
        <w:t xml:space="preserve"> </w:t>
      </w:r>
      <w:r w:rsidRPr="00243A0B">
        <w:rPr>
          <w:rFonts w:cs="Sylfaen"/>
          <w:b w:val="0"/>
          <w:szCs w:val="22"/>
          <w:lang w:val="en-US"/>
        </w:rPr>
        <w:t>ընդլայնումը</w:t>
      </w:r>
      <w:r w:rsidRPr="00243A0B">
        <w:rPr>
          <w:rFonts w:cs="Sylfaen"/>
          <w:b w:val="0"/>
          <w:szCs w:val="22"/>
          <w:lang w:val="af-ZA"/>
        </w:rPr>
        <w:t xml:space="preserve">, </w:t>
      </w:r>
    </w:p>
    <w:p w14:paraId="1DC843F8" w14:textId="59BC6CFD" w:rsidR="00243A0B" w:rsidRPr="00243A0B" w:rsidRDefault="00243A0B" w:rsidP="00B857F9">
      <w:pPr>
        <w:numPr>
          <w:ilvl w:val="0"/>
          <w:numId w:val="22"/>
        </w:numPr>
        <w:tabs>
          <w:tab w:val="left" w:pos="720"/>
        </w:tabs>
        <w:spacing w:before="0"/>
        <w:ind w:hanging="357"/>
        <w:contextualSpacing w:val="0"/>
        <w:rPr>
          <w:rFonts w:cs="Sylfaen"/>
          <w:b w:val="0"/>
          <w:szCs w:val="22"/>
          <w:lang w:val="af-ZA"/>
        </w:rPr>
      </w:pPr>
      <w:r w:rsidRPr="00243A0B">
        <w:rPr>
          <w:rFonts w:cs="Sylfaen"/>
          <w:b w:val="0"/>
          <w:szCs w:val="22"/>
          <w:lang w:val="en-US"/>
        </w:rPr>
        <w:t>Մերձավոր</w:t>
      </w:r>
      <w:r w:rsidRPr="00243A0B">
        <w:rPr>
          <w:rFonts w:cs="Sylfaen"/>
          <w:b w:val="0"/>
          <w:szCs w:val="22"/>
          <w:lang w:val="af-ZA"/>
        </w:rPr>
        <w:t xml:space="preserve"> </w:t>
      </w:r>
      <w:r w:rsidRPr="00243A0B">
        <w:rPr>
          <w:rFonts w:cs="Sylfaen"/>
          <w:b w:val="0"/>
          <w:szCs w:val="22"/>
          <w:lang w:val="en-US"/>
        </w:rPr>
        <w:t>Արևելքի</w:t>
      </w:r>
      <w:r w:rsidRPr="00243A0B">
        <w:rPr>
          <w:rFonts w:cs="Sylfaen"/>
          <w:b w:val="0"/>
          <w:szCs w:val="22"/>
          <w:lang w:val="af-ZA"/>
        </w:rPr>
        <w:t xml:space="preserve"> </w:t>
      </w:r>
      <w:r w:rsidRPr="00243A0B">
        <w:rPr>
          <w:rFonts w:cs="Sylfaen"/>
          <w:b w:val="0"/>
          <w:szCs w:val="22"/>
          <w:lang w:val="en-US"/>
        </w:rPr>
        <w:t>ավանդական</w:t>
      </w:r>
      <w:r w:rsidRPr="00243A0B">
        <w:rPr>
          <w:rFonts w:cs="Sylfaen"/>
          <w:b w:val="0"/>
          <w:szCs w:val="22"/>
          <w:lang w:val="af-ZA"/>
        </w:rPr>
        <w:t xml:space="preserve"> </w:t>
      </w:r>
      <w:r w:rsidRPr="00243A0B">
        <w:rPr>
          <w:rFonts w:cs="Sylfaen"/>
          <w:b w:val="0"/>
          <w:szCs w:val="22"/>
          <w:lang w:val="en-US"/>
        </w:rPr>
        <w:t>գործընկեր</w:t>
      </w:r>
      <w:r w:rsidRPr="00243A0B">
        <w:rPr>
          <w:rFonts w:cs="Sylfaen"/>
          <w:b w:val="0"/>
          <w:szCs w:val="22"/>
          <w:lang w:val="af-ZA"/>
        </w:rPr>
        <w:t xml:space="preserve"> </w:t>
      </w:r>
      <w:r w:rsidRPr="00243A0B">
        <w:rPr>
          <w:rFonts w:cs="Sylfaen"/>
          <w:b w:val="0"/>
          <w:szCs w:val="22"/>
          <w:lang w:val="en-US"/>
        </w:rPr>
        <w:t>երկրների</w:t>
      </w:r>
      <w:r w:rsidRPr="00243A0B">
        <w:rPr>
          <w:rFonts w:cs="Sylfaen"/>
          <w:b w:val="0"/>
          <w:szCs w:val="22"/>
          <w:lang w:val="af-ZA"/>
        </w:rPr>
        <w:t xml:space="preserve"> </w:t>
      </w:r>
      <w:r w:rsidRPr="00243A0B">
        <w:rPr>
          <w:rFonts w:cs="Sylfaen"/>
          <w:b w:val="0"/>
          <w:szCs w:val="22"/>
          <w:lang w:val="en-US"/>
        </w:rPr>
        <w:t>հետ</w:t>
      </w:r>
      <w:r w:rsidRPr="00243A0B">
        <w:rPr>
          <w:rFonts w:cs="Sylfaen"/>
          <w:b w:val="0"/>
          <w:szCs w:val="22"/>
          <w:lang w:val="af-ZA"/>
        </w:rPr>
        <w:t xml:space="preserve"> </w:t>
      </w:r>
      <w:r w:rsidRPr="00243A0B">
        <w:rPr>
          <w:rFonts w:cs="Sylfaen"/>
          <w:b w:val="0"/>
          <w:szCs w:val="22"/>
          <w:lang w:val="en-US"/>
        </w:rPr>
        <w:t>փոխգործակցության</w:t>
      </w:r>
      <w:r w:rsidRPr="00243A0B">
        <w:rPr>
          <w:rFonts w:cs="Sylfaen"/>
          <w:b w:val="0"/>
          <w:szCs w:val="22"/>
          <w:lang w:val="af-ZA"/>
        </w:rPr>
        <w:t xml:space="preserve"> </w:t>
      </w:r>
      <w:r w:rsidRPr="00243A0B">
        <w:rPr>
          <w:rFonts w:cs="Sylfaen"/>
          <w:b w:val="0"/>
          <w:szCs w:val="22"/>
          <w:lang w:val="en-US"/>
        </w:rPr>
        <w:t>շարունակումը</w:t>
      </w:r>
      <w:r w:rsidRPr="00243A0B">
        <w:rPr>
          <w:rFonts w:cs="Sylfaen"/>
          <w:b w:val="0"/>
          <w:szCs w:val="22"/>
          <w:lang w:val="af-ZA"/>
        </w:rPr>
        <w:t xml:space="preserve">, </w:t>
      </w:r>
    </w:p>
    <w:p w14:paraId="26E43732" w14:textId="297B82F6" w:rsidR="00243A0B" w:rsidRPr="00243A0B" w:rsidRDefault="00243A0B" w:rsidP="00B857F9">
      <w:pPr>
        <w:numPr>
          <w:ilvl w:val="0"/>
          <w:numId w:val="22"/>
        </w:numPr>
        <w:tabs>
          <w:tab w:val="left" w:pos="720"/>
        </w:tabs>
        <w:spacing w:before="0"/>
        <w:ind w:hanging="357"/>
        <w:contextualSpacing w:val="0"/>
        <w:rPr>
          <w:rFonts w:cs="Sylfaen"/>
          <w:b w:val="0"/>
          <w:szCs w:val="22"/>
          <w:lang w:val="af-ZA"/>
        </w:rPr>
      </w:pPr>
      <w:r w:rsidRPr="00243A0B">
        <w:rPr>
          <w:rFonts w:cs="Sylfaen"/>
          <w:b w:val="0"/>
          <w:szCs w:val="22"/>
          <w:lang w:val="en-US"/>
        </w:rPr>
        <w:t>Ամերիկյան</w:t>
      </w:r>
      <w:r w:rsidRPr="00243A0B">
        <w:rPr>
          <w:rFonts w:cs="Sylfaen"/>
          <w:b w:val="0"/>
          <w:szCs w:val="22"/>
          <w:lang w:val="af-ZA"/>
        </w:rPr>
        <w:t xml:space="preserve"> </w:t>
      </w:r>
      <w:r w:rsidRPr="00243A0B">
        <w:rPr>
          <w:rFonts w:cs="Sylfaen"/>
          <w:b w:val="0"/>
          <w:szCs w:val="22"/>
          <w:lang w:val="en-US"/>
        </w:rPr>
        <w:t>մայրցամաքի</w:t>
      </w:r>
      <w:r w:rsidRPr="00243A0B">
        <w:rPr>
          <w:rFonts w:cs="Sylfaen"/>
          <w:b w:val="0"/>
          <w:szCs w:val="22"/>
          <w:lang w:val="af-ZA"/>
        </w:rPr>
        <w:t xml:space="preserve"> </w:t>
      </w:r>
      <w:r w:rsidRPr="00243A0B">
        <w:rPr>
          <w:rFonts w:cs="Sylfaen"/>
          <w:b w:val="0"/>
          <w:szCs w:val="22"/>
          <w:lang w:val="en-US"/>
        </w:rPr>
        <w:t>երկրների</w:t>
      </w:r>
      <w:r w:rsidRPr="00243A0B">
        <w:rPr>
          <w:rFonts w:cs="Sylfaen"/>
          <w:b w:val="0"/>
          <w:szCs w:val="22"/>
          <w:lang w:val="af-ZA"/>
        </w:rPr>
        <w:t xml:space="preserve"> </w:t>
      </w:r>
      <w:r w:rsidRPr="00243A0B">
        <w:rPr>
          <w:rFonts w:cs="Sylfaen"/>
          <w:b w:val="0"/>
          <w:szCs w:val="22"/>
          <w:lang w:val="en-US"/>
        </w:rPr>
        <w:t>հետ</w:t>
      </w:r>
      <w:r w:rsidRPr="00243A0B">
        <w:rPr>
          <w:rFonts w:cs="Sylfaen"/>
          <w:b w:val="0"/>
          <w:szCs w:val="22"/>
          <w:lang w:val="af-ZA"/>
        </w:rPr>
        <w:t xml:space="preserve"> </w:t>
      </w:r>
      <w:r w:rsidRPr="00243A0B">
        <w:rPr>
          <w:rFonts w:cs="Sylfaen"/>
          <w:b w:val="0"/>
          <w:szCs w:val="22"/>
          <w:lang w:val="en-US"/>
        </w:rPr>
        <w:t>փոխշահավետ</w:t>
      </w:r>
      <w:r w:rsidRPr="00243A0B">
        <w:rPr>
          <w:rFonts w:cs="Sylfaen"/>
          <w:b w:val="0"/>
          <w:szCs w:val="22"/>
          <w:lang w:val="af-ZA"/>
        </w:rPr>
        <w:t xml:space="preserve"> </w:t>
      </w:r>
      <w:r w:rsidRPr="00243A0B">
        <w:rPr>
          <w:rFonts w:cs="Sylfaen"/>
          <w:b w:val="0"/>
          <w:szCs w:val="22"/>
          <w:lang w:val="en-US"/>
        </w:rPr>
        <w:t>համագործակցության</w:t>
      </w:r>
      <w:r w:rsidRPr="00243A0B">
        <w:rPr>
          <w:rFonts w:cs="Sylfaen"/>
          <w:b w:val="0"/>
          <w:szCs w:val="22"/>
          <w:lang w:val="af-ZA"/>
        </w:rPr>
        <w:t xml:space="preserve"> </w:t>
      </w:r>
      <w:r w:rsidRPr="00243A0B">
        <w:rPr>
          <w:rFonts w:cs="Sylfaen"/>
          <w:b w:val="0"/>
          <w:szCs w:val="22"/>
          <w:lang w:val="en-US"/>
        </w:rPr>
        <w:t>զարգացումը</w:t>
      </w:r>
      <w:r w:rsidRPr="00243A0B">
        <w:rPr>
          <w:rFonts w:cs="Sylfaen"/>
          <w:b w:val="0"/>
          <w:szCs w:val="22"/>
          <w:lang w:val="af-ZA"/>
        </w:rPr>
        <w:t xml:space="preserve">, </w:t>
      </w:r>
    </w:p>
    <w:p w14:paraId="1C263230" w14:textId="16F48CF8" w:rsidR="00243A0B" w:rsidRPr="00243A0B" w:rsidRDefault="00243A0B" w:rsidP="00B857F9">
      <w:pPr>
        <w:numPr>
          <w:ilvl w:val="0"/>
          <w:numId w:val="22"/>
        </w:numPr>
        <w:tabs>
          <w:tab w:val="left" w:pos="720"/>
        </w:tabs>
        <w:spacing w:before="0"/>
        <w:ind w:hanging="357"/>
        <w:contextualSpacing w:val="0"/>
        <w:rPr>
          <w:rFonts w:cs="Sylfaen"/>
          <w:b w:val="0"/>
          <w:szCs w:val="22"/>
          <w:lang w:val="af-ZA"/>
        </w:rPr>
      </w:pPr>
      <w:r w:rsidRPr="00243A0B">
        <w:rPr>
          <w:rFonts w:cs="Sylfaen"/>
          <w:b w:val="0"/>
          <w:szCs w:val="22"/>
          <w:lang w:val="en-US"/>
        </w:rPr>
        <w:t>Ասիայի</w:t>
      </w:r>
      <w:r w:rsidRPr="00243A0B">
        <w:rPr>
          <w:rFonts w:cs="Sylfaen"/>
          <w:b w:val="0"/>
          <w:szCs w:val="22"/>
          <w:lang w:val="af-ZA"/>
        </w:rPr>
        <w:t xml:space="preserve">, </w:t>
      </w:r>
      <w:r w:rsidRPr="00243A0B">
        <w:rPr>
          <w:rFonts w:cs="Sylfaen"/>
          <w:b w:val="0"/>
          <w:szCs w:val="22"/>
          <w:lang w:val="en-US"/>
        </w:rPr>
        <w:t>Աֆրիկայի</w:t>
      </w:r>
      <w:r w:rsidRPr="00243A0B">
        <w:rPr>
          <w:rFonts w:cs="Sylfaen"/>
          <w:b w:val="0"/>
          <w:szCs w:val="22"/>
          <w:lang w:val="af-ZA"/>
        </w:rPr>
        <w:t xml:space="preserve"> </w:t>
      </w:r>
      <w:r w:rsidRPr="00243A0B">
        <w:rPr>
          <w:rFonts w:cs="Sylfaen"/>
          <w:b w:val="0"/>
          <w:szCs w:val="22"/>
          <w:lang w:val="en-US"/>
        </w:rPr>
        <w:t>և</w:t>
      </w:r>
      <w:r w:rsidRPr="00243A0B">
        <w:rPr>
          <w:rFonts w:cs="Sylfaen"/>
          <w:b w:val="0"/>
          <w:szCs w:val="22"/>
          <w:lang w:val="af-ZA"/>
        </w:rPr>
        <w:t xml:space="preserve"> </w:t>
      </w:r>
      <w:r w:rsidRPr="00243A0B">
        <w:rPr>
          <w:rFonts w:cs="Sylfaen"/>
          <w:b w:val="0"/>
          <w:szCs w:val="22"/>
          <w:lang w:val="en-US"/>
        </w:rPr>
        <w:t>Օվկիանիայի</w:t>
      </w:r>
      <w:r w:rsidRPr="00243A0B">
        <w:rPr>
          <w:rFonts w:cs="Sylfaen"/>
          <w:b w:val="0"/>
          <w:szCs w:val="22"/>
          <w:lang w:val="af-ZA"/>
        </w:rPr>
        <w:t xml:space="preserve"> </w:t>
      </w:r>
      <w:r w:rsidRPr="00243A0B">
        <w:rPr>
          <w:rFonts w:cs="Sylfaen"/>
          <w:b w:val="0"/>
          <w:szCs w:val="22"/>
          <w:lang w:val="en-US"/>
        </w:rPr>
        <w:t>պետությունների</w:t>
      </w:r>
      <w:r w:rsidRPr="00243A0B">
        <w:rPr>
          <w:rFonts w:cs="Sylfaen"/>
          <w:b w:val="0"/>
          <w:szCs w:val="22"/>
          <w:lang w:val="af-ZA"/>
        </w:rPr>
        <w:t xml:space="preserve"> </w:t>
      </w:r>
      <w:r w:rsidRPr="00243A0B">
        <w:rPr>
          <w:rFonts w:cs="Sylfaen"/>
          <w:b w:val="0"/>
          <w:szCs w:val="22"/>
          <w:lang w:val="en-US"/>
        </w:rPr>
        <w:t>հետ</w:t>
      </w:r>
      <w:r w:rsidRPr="00243A0B">
        <w:rPr>
          <w:rFonts w:cs="Sylfaen"/>
          <w:b w:val="0"/>
          <w:szCs w:val="22"/>
          <w:lang w:val="af-ZA"/>
        </w:rPr>
        <w:t xml:space="preserve"> </w:t>
      </w:r>
      <w:r w:rsidRPr="00243A0B">
        <w:rPr>
          <w:rFonts w:cs="Sylfaen"/>
          <w:b w:val="0"/>
          <w:szCs w:val="22"/>
          <w:lang w:val="en-US"/>
        </w:rPr>
        <w:t>փոխգործակցության</w:t>
      </w:r>
      <w:r w:rsidRPr="00243A0B">
        <w:rPr>
          <w:rFonts w:cs="Sylfaen"/>
          <w:b w:val="0"/>
          <w:szCs w:val="22"/>
          <w:lang w:val="af-ZA"/>
        </w:rPr>
        <w:t xml:space="preserve"> </w:t>
      </w:r>
      <w:r w:rsidRPr="00243A0B">
        <w:rPr>
          <w:rFonts w:cs="Sylfaen"/>
          <w:b w:val="0"/>
          <w:szCs w:val="22"/>
          <w:lang w:val="en-US"/>
        </w:rPr>
        <w:t>ընդլայնումը</w:t>
      </w:r>
      <w:r w:rsidRPr="00243A0B">
        <w:rPr>
          <w:rFonts w:cs="Sylfaen"/>
          <w:b w:val="0"/>
          <w:szCs w:val="22"/>
          <w:lang w:val="af-ZA"/>
        </w:rPr>
        <w:t>,</w:t>
      </w:r>
    </w:p>
    <w:p w14:paraId="006017AF" w14:textId="77777777" w:rsidR="00243A0B" w:rsidRPr="00243A0B" w:rsidRDefault="00243A0B" w:rsidP="00B857F9">
      <w:pPr>
        <w:numPr>
          <w:ilvl w:val="0"/>
          <w:numId w:val="22"/>
        </w:numPr>
        <w:tabs>
          <w:tab w:val="left" w:pos="720"/>
        </w:tabs>
        <w:spacing w:before="0"/>
        <w:ind w:hanging="357"/>
        <w:contextualSpacing w:val="0"/>
        <w:rPr>
          <w:rFonts w:cs="Sylfaen"/>
          <w:b w:val="0"/>
          <w:szCs w:val="22"/>
          <w:lang w:val="af-ZA"/>
        </w:rPr>
      </w:pPr>
      <w:r w:rsidRPr="00243A0B">
        <w:rPr>
          <w:rFonts w:cs="Sylfaen"/>
          <w:b w:val="0"/>
          <w:szCs w:val="22"/>
          <w:lang w:val="en-US"/>
        </w:rPr>
        <w:t>հայ</w:t>
      </w:r>
      <w:r w:rsidRPr="00243A0B">
        <w:rPr>
          <w:rFonts w:cs="Sylfaen"/>
          <w:b w:val="0"/>
          <w:szCs w:val="22"/>
          <w:lang w:val="af-ZA"/>
        </w:rPr>
        <w:t>-</w:t>
      </w:r>
      <w:r w:rsidRPr="00243A0B">
        <w:rPr>
          <w:rFonts w:cs="Sylfaen"/>
          <w:b w:val="0"/>
          <w:szCs w:val="22"/>
          <w:lang w:val="en-US"/>
        </w:rPr>
        <w:t>թուրքական</w:t>
      </w:r>
      <w:r w:rsidRPr="00243A0B">
        <w:rPr>
          <w:rFonts w:cs="Sylfaen"/>
          <w:b w:val="0"/>
          <w:szCs w:val="22"/>
          <w:lang w:val="af-ZA"/>
        </w:rPr>
        <w:t xml:space="preserve"> </w:t>
      </w:r>
      <w:r w:rsidRPr="00243A0B">
        <w:rPr>
          <w:rFonts w:cs="Sylfaen"/>
          <w:b w:val="0"/>
          <w:szCs w:val="22"/>
          <w:lang w:val="en-US"/>
        </w:rPr>
        <w:t>հարաբերությունների</w:t>
      </w:r>
      <w:r w:rsidRPr="00243A0B">
        <w:rPr>
          <w:rFonts w:cs="Sylfaen"/>
          <w:b w:val="0"/>
          <w:szCs w:val="22"/>
          <w:lang w:val="af-ZA"/>
        </w:rPr>
        <w:t xml:space="preserve">` </w:t>
      </w:r>
      <w:r w:rsidRPr="00243A0B">
        <w:rPr>
          <w:rFonts w:cs="Sylfaen"/>
          <w:b w:val="0"/>
          <w:szCs w:val="22"/>
          <w:lang w:val="en-US"/>
        </w:rPr>
        <w:t>առանց</w:t>
      </w:r>
      <w:r w:rsidRPr="00243A0B">
        <w:rPr>
          <w:rFonts w:cs="Sylfaen"/>
          <w:b w:val="0"/>
          <w:szCs w:val="22"/>
          <w:lang w:val="af-ZA"/>
        </w:rPr>
        <w:t xml:space="preserve"> </w:t>
      </w:r>
      <w:r w:rsidRPr="00243A0B">
        <w:rPr>
          <w:rFonts w:cs="Sylfaen"/>
          <w:b w:val="0"/>
          <w:szCs w:val="22"/>
          <w:lang w:val="en-US"/>
        </w:rPr>
        <w:t>նախապայմանների</w:t>
      </w:r>
      <w:r w:rsidRPr="00243A0B">
        <w:rPr>
          <w:rFonts w:cs="Sylfaen"/>
          <w:b w:val="0"/>
          <w:szCs w:val="22"/>
          <w:lang w:val="af-ZA"/>
        </w:rPr>
        <w:t xml:space="preserve"> </w:t>
      </w:r>
      <w:r w:rsidRPr="00243A0B">
        <w:rPr>
          <w:rFonts w:cs="Sylfaen"/>
          <w:b w:val="0"/>
          <w:szCs w:val="22"/>
          <w:lang w:val="en-US"/>
        </w:rPr>
        <w:t>կարգավորումը</w:t>
      </w:r>
      <w:r w:rsidRPr="00243A0B">
        <w:rPr>
          <w:rFonts w:cs="Sylfaen"/>
          <w:b w:val="0"/>
          <w:szCs w:val="22"/>
          <w:lang w:val="af-ZA"/>
        </w:rPr>
        <w:t>,</w:t>
      </w:r>
    </w:p>
    <w:p w14:paraId="0179498D" w14:textId="77777777" w:rsidR="00243A0B" w:rsidRPr="00243A0B" w:rsidRDefault="00243A0B" w:rsidP="00B857F9">
      <w:pPr>
        <w:numPr>
          <w:ilvl w:val="0"/>
          <w:numId w:val="23"/>
        </w:numPr>
        <w:tabs>
          <w:tab w:val="left" w:pos="360"/>
          <w:tab w:val="left" w:pos="900"/>
          <w:tab w:val="left" w:pos="1134"/>
        </w:tabs>
        <w:spacing w:before="0"/>
        <w:ind w:hanging="357"/>
        <w:contextualSpacing w:val="0"/>
        <w:rPr>
          <w:rFonts w:cs="Sylfaen"/>
          <w:b w:val="0"/>
          <w:szCs w:val="22"/>
          <w:lang w:val="en-US"/>
        </w:rPr>
      </w:pPr>
      <w:r w:rsidRPr="00243A0B">
        <w:rPr>
          <w:rFonts w:cs="Sylfaen"/>
          <w:b w:val="0"/>
          <w:szCs w:val="22"/>
          <w:lang w:val="en-US"/>
        </w:rPr>
        <w:t>Բազմակողմ ձևաչափերում</w:t>
      </w:r>
      <w:r w:rsidRPr="00243A0B">
        <w:rPr>
          <w:rFonts w:cs="Sylfaen"/>
          <w:b w:val="0"/>
          <w:szCs w:val="22"/>
          <w:lang w:val="hy-AM"/>
        </w:rPr>
        <w:t>՝</w:t>
      </w:r>
    </w:p>
    <w:p w14:paraId="250769D0" w14:textId="77777777" w:rsidR="00243A0B" w:rsidRPr="00243A0B" w:rsidRDefault="00243A0B" w:rsidP="00B857F9">
      <w:pPr>
        <w:numPr>
          <w:ilvl w:val="0"/>
          <w:numId w:val="24"/>
        </w:numPr>
        <w:tabs>
          <w:tab w:val="left" w:pos="1080"/>
        </w:tabs>
        <w:spacing w:before="0"/>
        <w:ind w:left="1080" w:hanging="357"/>
        <w:contextualSpacing w:val="0"/>
        <w:rPr>
          <w:rFonts w:cs="Sylfaen"/>
          <w:b w:val="0"/>
          <w:szCs w:val="22"/>
          <w:lang w:val="en-US"/>
        </w:rPr>
      </w:pPr>
      <w:r w:rsidRPr="00243A0B">
        <w:rPr>
          <w:rFonts w:cs="Sylfaen"/>
          <w:b w:val="0"/>
          <w:szCs w:val="22"/>
          <w:lang w:val="en-US"/>
        </w:rPr>
        <w:t xml:space="preserve">Եվրասիական տնտեսական միության շրջանակներում համագործակցությանն ակտիվ մասնակցությունը, </w:t>
      </w:r>
    </w:p>
    <w:p w14:paraId="28730C45" w14:textId="77777777" w:rsidR="00243A0B" w:rsidRPr="00243A0B" w:rsidRDefault="00243A0B" w:rsidP="00B857F9">
      <w:pPr>
        <w:numPr>
          <w:ilvl w:val="0"/>
          <w:numId w:val="24"/>
        </w:numPr>
        <w:tabs>
          <w:tab w:val="left" w:pos="1080"/>
        </w:tabs>
        <w:spacing w:before="0"/>
        <w:ind w:left="1080" w:hanging="357"/>
        <w:contextualSpacing w:val="0"/>
        <w:rPr>
          <w:rFonts w:cs="Sylfaen"/>
          <w:b w:val="0"/>
          <w:szCs w:val="22"/>
          <w:lang w:val="en-US"/>
        </w:rPr>
      </w:pPr>
      <w:r w:rsidRPr="00243A0B">
        <w:rPr>
          <w:rFonts w:cs="Sylfaen"/>
          <w:b w:val="0"/>
          <w:szCs w:val="22"/>
          <w:lang w:val="en-US"/>
        </w:rPr>
        <w:t>ՀԱՊԿ-ի շրջանակում փոխգործակցության շարունակական խորացումը,</w:t>
      </w:r>
    </w:p>
    <w:p w14:paraId="60AA7899" w14:textId="77777777" w:rsidR="00243A0B" w:rsidRPr="00243A0B" w:rsidRDefault="00243A0B" w:rsidP="00B857F9">
      <w:pPr>
        <w:numPr>
          <w:ilvl w:val="0"/>
          <w:numId w:val="24"/>
        </w:numPr>
        <w:tabs>
          <w:tab w:val="left" w:pos="1080"/>
        </w:tabs>
        <w:spacing w:before="0"/>
        <w:ind w:left="1080" w:hanging="357"/>
        <w:contextualSpacing w:val="0"/>
        <w:rPr>
          <w:rFonts w:cs="Sylfaen"/>
          <w:b w:val="0"/>
          <w:szCs w:val="22"/>
          <w:lang w:val="en-US"/>
        </w:rPr>
      </w:pPr>
      <w:r w:rsidRPr="00243A0B">
        <w:rPr>
          <w:rFonts w:cs="Sylfaen"/>
          <w:b w:val="0"/>
          <w:szCs w:val="22"/>
          <w:lang w:val="en-US"/>
        </w:rPr>
        <w:t>ԱՊՀ շրջանակներում համագործակցությանն ակտիվ մասնակցությունը,</w:t>
      </w:r>
    </w:p>
    <w:p w14:paraId="06E17501" w14:textId="77777777" w:rsidR="00243A0B" w:rsidRPr="00243A0B" w:rsidRDefault="00243A0B" w:rsidP="00B857F9">
      <w:pPr>
        <w:numPr>
          <w:ilvl w:val="0"/>
          <w:numId w:val="24"/>
        </w:numPr>
        <w:tabs>
          <w:tab w:val="left" w:pos="1080"/>
        </w:tabs>
        <w:spacing w:before="0"/>
        <w:ind w:left="1080" w:hanging="357"/>
        <w:contextualSpacing w:val="0"/>
        <w:rPr>
          <w:rFonts w:cs="Sylfaen"/>
          <w:b w:val="0"/>
          <w:szCs w:val="22"/>
          <w:lang w:val="en-US"/>
        </w:rPr>
      </w:pPr>
      <w:r w:rsidRPr="00243A0B">
        <w:rPr>
          <w:rFonts w:cs="Sylfaen"/>
          <w:b w:val="0"/>
          <w:szCs w:val="22"/>
          <w:lang w:val="en-US"/>
        </w:rPr>
        <w:t>ՄԱԿ-ում, ԵԱՀԿ-ում, ԵԽ-ում և այլ միջազգային կազմակերպություններում առավել ակտիվ ներգրավվածությունը և ՀՀ շահերի պաշտպանությունը,</w:t>
      </w:r>
    </w:p>
    <w:p w14:paraId="12525EAA" w14:textId="2DCA347E" w:rsidR="00243A0B" w:rsidRPr="00243A0B" w:rsidRDefault="00243A0B" w:rsidP="00B857F9">
      <w:pPr>
        <w:numPr>
          <w:ilvl w:val="0"/>
          <w:numId w:val="24"/>
        </w:numPr>
        <w:tabs>
          <w:tab w:val="left" w:pos="1080"/>
        </w:tabs>
        <w:spacing w:before="0"/>
        <w:ind w:left="1080" w:hanging="357"/>
        <w:contextualSpacing w:val="0"/>
        <w:rPr>
          <w:rFonts w:cs="Sylfaen"/>
          <w:b w:val="0"/>
          <w:szCs w:val="22"/>
          <w:lang w:val="en-US"/>
        </w:rPr>
      </w:pPr>
      <w:r w:rsidRPr="00243A0B">
        <w:rPr>
          <w:rFonts w:cs="Sylfaen"/>
          <w:b w:val="0"/>
          <w:szCs w:val="22"/>
          <w:lang w:val="en-US"/>
        </w:rPr>
        <w:t>Ֆրանկոֆոնիայի միջազգային կազմակերպությանը ՀՀ ներգրավվածության խորա</w:t>
      </w:r>
      <w:r w:rsidRPr="00243A0B">
        <w:rPr>
          <w:rFonts w:cs="Sylfaen"/>
          <w:b w:val="0"/>
          <w:szCs w:val="22"/>
          <w:lang w:val="hy-AM"/>
        </w:rPr>
        <w:t xml:space="preserve">- </w:t>
      </w:r>
      <w:r w:rsidRPr="00243A0B">
        <w:rPr>
          <w:rFonts w:cs="Sylfaen"/>
          <w:b w:val="0"/>
          <w:szCs w:val="22"/>
          <w:lang w:val="en-US"/>
        </w:rPr>
        <w:t>ցումը, 2018 թվականին Հայաստանում կայանալիք Ֆրանկոֆոնիայի գագաթնա</w:t>
      </w:r>
      <w:r w:rsidR="002A4B5D">
        <w:rPr>
          <w:rFonts w:cs="Sylfaen"/>
          <w:b w:val="0"/>
          <w:szCs w:val="22"/>
          <w:lang w:val="en-US"/>
        </w:rPr>
        <w:softHyphen/>
      </w:r>
      <w:r w:rsidRPr="00243A0B">
        <w:rPr>
          <w:rFonts w:cs="Sylfaen"/>
          <w:b w:val="0"/>
          <w:szCs w:val="22"/>
          <w:lang w:val="en-US"/>
        </w:rPr>
        <w:t xml:space="preserve">ժողովի պատշաճ կազմակերպումը, 2018-2020թթ. ՖՄԿ-ում Հայաստանի </w:t>
      </w:r>
      <w:r w:rsidRPr="002A4B5D">
        <w:rPr>
          <w:rFonts w:cs="Sylfaen"/>
          <w:b w:val="0"/>
          <w:szCs w:val="22"/>
          <w:lang w:val="en-US"/>
        </w:rPr>
        <w:t>նախա</w:t>
      </w:r>
      <w:r w:rsidR="002A4B5D">
        <w:rPr>
          <w:rFonts w:cs="Sylfaen"/>
          <w:b w:val="0"/>
          <w:szCs w:val="22"/>
          <w:lang w:val="en-US"/>
        </w:rPr>
        <w:softHyphen/>
      </w:r>
      <w:r w:rsidRPr="002A4B5D">
        <w:rPr>
          <w:rFonts w:cs="Sylfaen"/>
          <w:b w:val="0"/>
          <w:szCs w:val="22"/>
          <w:lang w:val="en-US"/>
        </w:rPr>
        <w:t>գահության</w:t>
      </w:r>
      <w:r w:rsidRPr="00243A0B">
        <w:rPr>
          <w:rFonts w:cs="Sylfaen"/>
          <w:b w:val="0"/>
          <w:szCs w:val="22"/>
          <w:lang w:val="en-US"/>
        </w:rPr>
        <w:t xml:space="preserve"> հավուր պատշաճի կազմակերպումը, </w:t>
      </w:r>
    </w:p>
    <w:p w14:paraId="7D06552E" w14:textId="0FAAFD75" w:rsidR="00243A0B" w:rsidRPr="00243A0B" w:rsidRDefault="00243A0B" w:rsidP="00B857F9">
      <w:pPr>
        <w:numPr>
          <w:ilvl w:val="0"/>
          <w:numId w:val="24"/>
        </w:numPr>
        <w:tabs>
          <w:tab w:val="left" w:pos="1080"/>
        </w:tabs>
        <w:spacing w:before="0"/>
        <w:ind w:left="1080" w:hanging="357"/>
        <w:contextualSpacing w:val="0"/>
        <w:rPr>
          <w:rFonts w:cs="Sylfaen"/>
          <w:b w:val="0"/>
          <w:szCs w:val="22"/>
          <w:lang w:val="en-US"/>
        </w:rPr>
      </w:pPr>
      <w:r w:rsidRPr="00243A0B">
        <w:rPr>
          <w:rFonts w:cs="Sylfaen"/>
          <w:b w:val="0"/>
          <w:szCs w:val="22"/>
          <w:lang w:val="en-US"/>
        </w:rPr>
        <w:t>ՆԱՏՕ–ի հետ փոխգործակցության շարունակումը, Անհատական գործընկերության գործողությունների ծրագրի հետևողական իրականացումը,</w:t>
      </w:r>
    </w:p>
    <w:p w14:paraId="76FEB31A" w14:textId="77777777" w:rsidR="00243A0B" w:rsidRPr="00243A0B" w:rsidRDefault="00243A0B" w:rsidP="00B857F9">
      <w:pPr>
        <w:numPr>
          <w:ilvl w:val="0"/>
          <w:numId w:val="23"/>
        </w:numPr>
        <w:tabs>
          <w:tab w:val="left" w:pos="360"/>
          <w:tab w:val="left" w:pos="900"/>
          <w:tab w:val="left" w:pos="1134"/>
        </w:tabs>
        <w:spacing w:before="0"/>
        <w:ind w:hanging="357"/>
        <w:contextualSpacing w:val="0"/>
        <w:rPr>
          <w:rFonts w:cs="Sylfaen"/>
          <w:b w:val="0"/>
          <w:szCs w:val="22"/>
          <w:lang w:val="en-US"/>
        </w:rPr>
      </w:pPr>
      <w:r w:rsidRPr="00243A0B">
        <w:rPr>
          <w:rFonts w:cs="Sylfaen"/>
          <w:b w:val="0"/>
          <w:szCs w:val="22"/>
          <w:lang w:val="en-US"/>
        </w:rPr>
        <w:t>Միջազգային և տարածաշրջանային տնտեսական և ֆինանսական կառույցների հետ ակտիվ համագործակցության զարգացումը,</w:t>
      </w:r>
    </w:p>
    <w:p w14:paraId="2429F424" w14:textId="77777777" w:rsidR="00243A0B" w:rsidRPr="00243A0B" w:rsidRDefault="00243A0B" w:rsidP="00B857F9">
      <w:pPr>
        <w:numPr>
          <w:ilvl w:val="0"/>
          <w:numId w:val="23"/>
        </w:numPr>
        <w:tabs>
          <w:tab w:val="left" w:pos="360"/>
          <w:tab w:val="left" w:pos="900"/>
          <w:tab w:val="left" w:pos="1134"/>
        </w:tabs>
        <w:spacing w:before="0"/>
        <w:ind w:hanging="357"/>
        <w:contextualSpacing w:val="0"/>
        <w:rPr>
          <w:rFonts w:cs="Sylfaen"/>
          <w:b w:val="0"/>
          <w:szCs w:val="22"/>
          <w:lang w:val="en-US"/>
        </w:rPr>
      </w:pPr>
      <w:r w:rsidRPr="00243A0B">
        <w:rPr>
          <w:rFonts w:cs="Sylfaen"/>
          <w:b w:val="0"/>
          <w:szCs w:val="22"/>
          <w:lang w:val="en-US"/>
        </w:rPr>
        <w:t xml:space="preserve">Հայաuտանի տնտեսական կայուն զարգացման նպաստմանը, մասնավորապես՝ </w:t>
      </w:r>
    </w:p>
    <w:p w14:paraId="7887E11E" w14:textId="77777777" w:rsidR="00243A0B" w:rsidRPr="00243A0B" w:rsidRDefault="00243A0B" w:rsidP="00B857F9">
      <w:pPr>
        <w:numPr>
          <w:ilvl w:val="0"/>
          <w:numId w:val="25"/>
        </w:numPr>
        <w:tabs>
          <w:tab w:val="left" w:pos="720"/>
          <w:tab w:val="left" w:pos="1080"/>
        </w:tabs>
        <w:spacing w:before="0"/>
        <w:ind w:hanging="357"/>
        <w:contextualSpacing w:val="0"/>
        <w:rPr>
          <w:rFonts w:cs="Sylfaen"/>
          <w:b w:val="0"/>
          <w:szCs w:val="22"/>
          <w:lang w:val="en-US"/>
        </w:rPr>
      </w:pPr>
      <w:r w:rsidRPr="00243A0B">
        <w:rPr>
          <w:rFonts w:cs="Sylfaen"/>
          <w:b w:val="0"/>
          <w:szCs w:val="22"/>
          <w:lang w:val="en-US"/>
        </w:rPr>
        <w:t>երկկողմ տնտեսական հարաբերությունների զարգացումը, հաղորդակցության ուղիների ապաշրջափակումը,</w:t>
      </w:r>
    </w:p>
    <w:p w14:paraId="0FD42626" w14:textId="7BAB07AD" w:rsidR="00243A0B" w:rsidRPr="00243A0B" w:rsidRDefault="00243A0B" w:rsidP="00B857F9">
      <w:pPr>
        <w:numPr>
          <w:ilvl w:val="0"/>
          <w:numId w:val="25"/>
        </w:numPr>
        <w:tabs>
          <w:tab w:val="left" w:pos="720"/>
          <w:tab w:val="left" w:pos="1080"/>
        </w:tabs>
        <w:spacing w:before="0"/>
        <w:ind w:hanging="357"/>
        <w:contextualSpacing w:val="0"/>
        <w:rPr>
          <w:rFonts w:cs="Sylfaen"/>
          <w:b w:val="0"/>
          <w:szCs w:val="22"/>
          <w:lang w:val="en-US"/>
        </w:rPr>
      </w:pPr>
      <w:r w:rsidRPr="00243A0B">
        <w:rPr>
          <w:rFonts w:cs="Sylfaen"/>
          <w:b w:val="0"/>
          <w:szCs w:val="22"/>
          <w:lang w:val="en-US"/>
        </w:rPr>
        <w:t>հայրենական արտադրանքի արտահանման խթանումը, նոր շուկաների բացա</w:t>
      </w:r>
      <w:r w:rsidR="002A4B5D">
        <w:rPr>
          <w:rFonts w:cs="Sylfaen"/>
          <w:b w:val="0"/>
          <w:szCs w:val="22"/>
          <w:lang w:val="en-US"/>
        </w:rPr>
        <w:softHyphen/>
      </w:r>
      <w:r w:rsidRPr="00243A0B">
        <w:rPr>
          <w:rFonts w:cs="Sylfaen"/>
          <w:b w:val="0"/>
          <w:szCs w:val="22"/>
          <w:lang w:val="en-US"/>
        </w:rPr>
        <w:t xml:space="preserve">հայտումը, օտարերկրյա ներդրումների և դեպի Հայաստան զբոսաշրջիկների թվի ավելացումը՝ դիվանագիտական ներկայացուցչությունների ակտիվ աջակցությամբ, </w:t>
      </w:r>
    </w:p>
    <w:p w14:paraId="58C84929" w14:textId="7DF1AF24" w:rsidR="00243A0B" w:rsidRPr="00243A0B" w:rsidRDefault="00243A0B" w:rsidP="00B857F9">
      <w:pPr>
        <w:numPr>
          <w:ilvl w:val="0"/>
          <w:numId w:val="25"/>
        </w:numPr>
        <w:tabs>
          <w:tab w:val="left" w:pos="720"/>
          <w:tab w:val="left" w:pos="1080"/>
        </w:tabs>
        <w:spacing w:before="0"/>
        <w:ind w:hanging="357"/>
        <w:contextualSpacing w:val="0"/>
        <w:rPr>
          <w:rFonts w:cs="Sylfaen"/>
          <w:b w:val="0"/>
          <w:szCs w:val="22"/>
          <w:lang w:val="en-US"/>
        </w:rPr>
      </w:pPr>
      <w:r w:rsidRPr="00243A0B">
        <w:rPr>
          <w:rFonts w:cs="Sylfaen"/>
          <w:b w:val="0"/>
          <w:szCs w:val="22"/>
          <w:lang w:val="en-US"/>
        </w:rPr>
        <w:t>միջկառավարական հանձնաժողովների շրջանակներում աշխատանքներին աջակ</w:t>
      </w:r>
      <w:r w:rsidR="002A4B5D">
        <w:rPr>
          <w:rFonts w:cs="Sylfaen"/>
          <w:b w:val="0"/>
          <w:szCs w:val="22"/>
          <w:lang w:val="en-US"/>
        </w:rPr>
        <w:softHyphen/>
      </w:r>
      <w:r w:rsidRPr="00243A0B">
        <w:rPr>
          <w:rFonts w:cs="Sylfaen"/>
          <w:b w:val="0"/>
          <w:szCs w:val="22"/>
          <w:lang w:val="en-US"/>
        </w:rPr>
        <w:t>ցությունը,</w:t>
      </w:r>
    </w:p>
    <w:p w14:paraId="16AB7D11" w14:textId="1FDE5192" w:rsidR="00243A0B" w:rsidRPr="00243A0B" w:rsidRDefault="00243A0B" w:rsidP="00B857F9">
      <w:pPr>
        <w:numPr>
          <w:ilvl w:val="0"/>
          <w:numId w:val="25"/>
        </w:numPr>
        <w:tabs>
          <w:tab w:val="left" w:pos="720"/>
          <w:tab w:val="left" w:pos="1080"/>
        </w:tabs>
        <w:spacing w:before="0"/>
        <w:ind w:hanging="357"/>
        <w:contextualSpacing w:val="0"/>
        <w:rPr>
          <w:rFonts w:cs="Sylfaen"/>
          <w:b w:val="0"/>
          <w:szCs w:val="22"/>
          <w:lang w:val="en-US"/>
        </w:rPr>
      </w:pPr>
      <w:r w:rsidRPr="00243A0B">
        <w:rPr>
          <w:rFonts w:cs="Sylfaen"/>
          <w:b w:val="0"/>
          <w:szCs w:val="22"/>
          <w:lang w:val="en-US"/>
        </w:rPr>
        <w:t>տնտեսական բնագավառի միջոցառումներին հայկական կողմի մասնակցության ապահովումը,</w:t>
      </w:r>
    </w:p>
    <w:p w14:paraId="4BE9C07A" w14:textId="30E5E0E6" w:rsidR="00243A0B" w:rsidRPr="00243A0B" w:rsidRDefault="00243A0B" w:rsidP="00B857F9">
      <w:pPr>
        <w:numPr>
          <w:ilvl w:val="0"/>
          <w:numId w:val="25"/>
        </w:numPr>
        <w:tabs>
          <w:tab w:val="left" w:pos="720"/>
          <w:tab w:val="left" w:pos="1080"/>
        </w:tabs>
        <w:spacing w:before="0"/>
        <w:ind w:hanging="357"/>
        <w:contextualSpacing w:val="0"/>
        <w:rPr>
          <w:rFonts w:cs="Sylfaen"/>
          <w:b w:val="0"/>
          <w:szCs w:val="22"/>
          <w:lang w:val="en-US"/>
        </w:rPr>
      </w:pPr>
      <w:r w:rsidRPr="00243A0B">
        <w:rPr>
          <w:rFonts w:cs="Sylfaen"/>
          <w:b w:val="0"/>
          <w:szCs w:val="22"/>
          <w:lang w:val="en-US"/>
        </w:rPr>
        <w:t>ՀՀ տնտեսության զարգացման տարբեր ոլորտներում սփյուռքի ներուժի առավել արդյունավետ ներգրավումը,</w:t>
      </w:r>
    </w:p>
    <w:p w14:paraId="6189F736" w14:textId="448AC1A5" w:rsidR="00243A0B" w:rsidRPr="00243A0B" w:rsidRDefault="00243A0B" w:rsidP="00B857F9">
      <w:pPr>
        <w:numPr>
          <w:ilvl w:val="0"/>
          <w:numId w:val="26"/>
        </w:numPr>
        <w:tabs>
          <w:tab w:val="left" w:pos="360"/>
          <w:tab w:val="left" w:pos="900"/>
        </w:tabs>
        <w:spacing w:before="0"/>
        <w:ind w:hanging="357"/>
        <w:contextualSpacing w:val="0"/>
        <w:rPr>
          <w:rFonts w:cs="Sylfaen"/>
          <w:b w:val="0"/>
          <w:szCs w:val="22"/>
          <w:lang w:val="en-US"/>
        </w:rPr>
      </w:pPr>
      <w:r w:rsidRPr="00243A0B">
        <w:rPr>
          <w:rFonts w:cs="Sylfaen"/>
          <w:b w:val="0"/>
          <w:szCs w:val="22"/>
          <w:lang w:val="en-US"/>
        </w:rPr>
        <w:t>Օտարերկրյա պետություններում ՀՀ քաղաքացիների և իրավաբանական անձանց իրավունքների ու շահերի պաշտպանությունը,</w:t>
      </w:r>
    </w:p>
    <w:p w14:paraId="04DDCC3B" w14:textId="77777777" w:rsidR="00243A0B" w:rsidRPr="00243A0B" w:rsidRDefault="00243A0B" w:rsidP="00B857F9">
      <w:pPr>
        <w:numPr>
          <w:ilvl w:val="0"/>
          <w:numId w:val="26"/>
        </w:numPr>
        <w:tabs>
          <w:tab w:val="left" w:pos="360"/>
          <w:tab w:val="left" w:pos="900"/>
        </w:tabs>
        <w:spacing w:before="0"/>
        <w:ind w:hanging="357"/>
        <w:contextualSpacing w:val="0"/>
        <w:rPr>
          <w:rFonts w:cs="Sylfaen"/>
          <w:b w:val="0"/>
          <w:szCs w:val="22"/>
          <w:lang w:val="en-US"/>
        </w:rPr>
      </w:pPr>
      <w:r w:rsidRPr="00243A0B">
        <w:rPr>
          <w:rFonts w:cs="Sylfaen"/>
          <w:b w:val="0"/>
          <w:szCs w:val="22"/>
          <w:lang w:val="en-US"/>
        </w:rPr>
        <w:t>Արտակարգ իրավիճակում հայտնված մեր հայրենակիցներին, այդ թվում՝ սիրիահայերին աջակցություն ցուցաբերումը,</w:t>
      </w:r>
    </w:p>
    <w:p w14:paraId="4BF09F57" w14:textId="1199E67A" w:rsidR="00243A0B" w:rsidRPr="00243A0B" w:rsidRDefault="00243A0B" w:rsidP="00B857F9">
      <w:pPr>
        <w:numPr>
          <w:ilvl w:val="0"/>
          <w:numId w:val="26"/>
        </w:numPr>
        <w:tabs>
          <w:tab w:val="left" w:pos="360"/>
          <w:tab w:val="left" w:pos="900"/>
        </w:tabs>
        <w:spacing w:before="0"/>
        <w:ind w:hanging="357"/>
        <w:contextualSpacing w:val="0"/>
        <w:rPr>
          <w:rFonts w:cs="Sylfaen"/>
          <w:b w:val="0"/>
          <w:szCs w:val="22"/>
          <w:lang w:val="en-US"/>
        </w:rPr>
      </w:pPr>
      <w:r w:rsidRPr="00243A0B">
        <w:rPr>
          <w:rFonts w:cs="Sylfaen"/>
          <w:b w:val="0"/>
          <w:szCs w:val="22"/>
          <w:lang w:val="en-US"/>
        </w:rPr>
        <w:t>Օտարերկրյա պետություններում հայկական պատմամշակութային ժառանգության պահ</w:t>
      </w:r>
      <w:r w:rsidR="002A4B5D">
        <w:rPr>
          <w:rFonts w:cs="Sylfaen"/>
          <w:b w:val="0"/>
          <w:szCs w:val="22"/>
          <w:lang w:val="en-US"/>
        </w:rPr>
        <w:t>-</w:t>
      </w:r>
      <w:r w:rsidRPr="00243A0B">
        <w:rPr>
          <w:rFonts w:cs="Sylfaen"/>
          <w:b w:val="0"/>
          <w:szCs w:val="22"/>
          <w:lang w:val="en-US"/>
        </w:rPr>
        <w:t>պանումը,</w:t>
      </w:r>
    </w:p>
    <w:p w14:paraId="691DB760" w14:textId="5F1B7E14" w:rsidR="00243A0B" w:rsidRPr="00243A0B" w:rsidRDefault="00243A0B" w:rsidP="00B857F9">
      <w:pPr>
        <w:numPr>
          <w:ilvl w:val="0"/>
          <w:numId w:val="26"/>
        </w:numPr>
        <w:tabs>
          <w:tab w:val="left" w:pos="360"/>
          <w:tab w:val="left" w:pos="900"/>
        </w:tabs>
        <w:spacing w:before="0"/>
        <w:ind w:hanging="357"/>
        <w:contextualSpacing w:val="0"/>
        <w:rPr>
          <w:rFonts w:cs="Sylfaen"/>
          <w:b w:val="0"/>
          <w:szCs w:val="22"/>
          <w:lang w:val="en-US"/>
        </w:rPr>
      </w:pPr>
      <w:r w:rsidRPr="00243A0B">
        <w:rPr>
          <w:rFonts w:cs="Sylfaen"/>
          <w:b w:val="0"/>
          <w:szCs w:val="22"/>
          <w:lang w:val="en-US"/>
        </w:rPr>
        <w:t>Միջազգային ասպարեզում ՀՀ արտաքին քաղաքականության դիրքորոշումներն առավել ընկալելի դարձնելուն, բարենպաստ միջազգային հանրային կարծիքի ձևավորմանն ուղղված գործողությունների իրականացումը,</w:t>
      </w:r>
    </w:p>
    <w:p w14:paraId="3410D7DC" w14:textId="77777777" w:rsidR="00243A0B" w:rsidRPr="00243A0B" w:rsidRDefault="00243A0B" w:rsidP="00B857F9">
      <w:pPr>
        <w:numPr>
          <w:ilvl w:val="0"/>
          <w:numId w:val="26"/>
        </w:numPr>
        <w:tabs>
          <w:tab w:val="left" w:pos="360"/>
          <w:tab w:val="left" w:pos="900"/>
        </w:tabs>
        <w:spacing w:before="0"/>
        <w:ind w:hanging="357"/>
        <w:contextualSpacing w:val="0"/>
        <w:rPr>
          <w:rFonts w:cs="Sylfaen"/>
          <w:b w:val="0"/>
          <w:szCs w:val="22"/>
          <w:lang w:val="en-US"/>
        </w:rPr>
      </w:pPr>
      <w:r w:rsidRPr="00243A0B">
        <w:rPr>
          <w:rFonts w:cs="Sylfaen"/>
          <w:b w:val="0"/>
          <w:szCs w:val="22"/>
          <w:lang w:val="en-US"/>
        </w:rPr>
        <w:t>երկկողմ և բազմակողմ ձևաչափերով խորհրդարանական դիվանագիտության զարգացման և կապերի ամրապնդման աջակցումը:</w:t>
      </w:r>
    </w:p>
    <w:p w14:paraId="0535E1AD" w14:textId="77777777" w:rsidR="00243A0B" w:rsidRPr="00243A0B" w:rsidRDefault="00243A0B" w:rsidP="00243A0B">
      <w:pPr>
        <w:keepNext/>
        <w:spacing w:before="240" w:after="60" w:line="240" w:lineRule="auto"/>
        <w:ind w:firstLine="446"/>
        <w:contextualSpacing w:val="0"/>
        <w:jc w:val="left"/>
        <w:outlineLvl w:val="2"/>
        <w:rPr>
          <w:rFonts w:ascii="Arial" w:hAnsi="Arial" w:cs="Arial"/>
          <w:b w:val="0"/>
          <w:sz w:val="26"/>
          <w:szCs w:val="26"/>
          <w:lang w:val="en-GB" w:eastAsia="en-US"/>
        </w:rPr>
      </w:pPr>
      <w:bookmarkStart w:id="15" w:name="_Toc525773136"/>
      <w:r w:rsidRPr="00243A0B">
        <w:rPr>
          <w:rFonts w:cs="Arial"/>
          <w:szCs w:val="26"/>
          <w:lang w:val="hy-AM" w:eastAsia="en-US"/>
        </w:rPr>
        <w:t>Արդարադատություն</w:t>
      </w:r>
      <w:bookmarkEnd w:id="15"/>
      <w:r w:rsidRPr="00243A0B">
        <w:rPr>
          <w:rFonts w:ascii="Arial" w:hAnsi="Arial" w:cs="Arial"/>
          <w:b w:val="0"/>
          <w:sz w:val="26"/>
          <w:szCs w:val="26"/>
          <w:lang w:val="en-GB" w:eastAsia="en-US"/>
        </w:rPr>
        <w:t xml:space="preserve"> </w:t>
      </w:r>
    </w:p>
    <w:p w14:paraId="7F1F59A6" w14:textId="77777777" w:rsidR="00243A0B" w:rsidRPr="00243A0B" w:rsidRDefault="00243A0B" w:rsidP="00243A0B">
      <w:pPr>
        <w:tabs>
          <w:tab w:val="num" w:pos="0"/>
          <w:tab w:val="left" w:pos="851"/>
          <w:tab w:val="left" w:pos="993"/>
        </w:tabs>
        <w:spacing w:before="0"/>
        <w:ind w:firstLine="450"/>
        <w:contextualSpacing w:val="0"/>
        <w:rPr>
          <w:b w:val="0"/>
          <w:szCs w:val="22"/>
          <w:lang w:val="hy-AM"/>
        </w:rPr>
      </w:pPr>
      <w:r w:rsidRPr="00243A0B">
        <w:rPr>
          <w:b w:val="0"/>
          <w:szCs w:val="22"/>
          <w:lang w:val="hy-AM"/>
        </w:rPr>
        <w:t>2019 թվականին ոլորտի առաջնային ռազմավարական նպատակներն են լինելու՝</w:t>
      </w:r>
    </w:p>
    <w:p w14:paraId="70BF3129" w14:textId="51D2F21D" w:rsidR="00243A0B" w:rsidRPr="00243A0B" w:rsidRDefault="00243A0B" w:rsidP="00243A0B">
      <w:pPr>
        <w:tabs>
          <w:tab w:val="num" w:pos="0"/>
          <w:tab w:val="left" w:pos="851"/>
          <w:tab w:val="left" w:pos="993"/>
        </w:tabs>
        <w:spacing w:before="0"/>
        <w:ind w:firstLine="450"/>
        <w:contextualSpacing w:val="0"/>
        <w:rPr>
          <w:b w:val="0"/>
          <w:szCs w:val="22"/>
          <w:lang w:val="hy-AM"/>
        </w:rPr>
      </w:pPr>
      <w:r w:rsidRPr="00243A0B">
        <w:rPr>
          <w:szCs w:val="22"/>
          <w:lang w:val="hy-AM"/>
        </w:rPr>
        <w:t>ՀՀ օրենսդրական ոլորտ.</w:t>
      </w:r>
      <w:r w:rsidRPr="00243A0B">
        <w:rPr>
          <w:b w:val="0"/>
          <w:szCs w:val="22"/>
          <w:lang w:val="hy-AM"/>
        </w:rPr>
        <w:t xml:space="preserve"> Ոլորտում իրականացվող գործունեությունը պետք է ուղղված լինի Հանրապետության օրենսդրության որակի բարձրացմանը և օրենսդրության ներքին հակասությունների բացառմանը: ՀՀ Սահմանադրությունից բխող օրենքների մշակման հիման վրա պետք է իրականացվի ենթաօրենսդրական ակտերի մոնիթորինգ` դրանք Սահմանդրու</w:t>
      </w:r>
      <w:r w:rsidR="002A4B5D">
        <w:rPr>
          <w:b w:val="0"/>
          <w:szCs w:val="22"/>
          <w:lang w:val="en-US"/>
        </w:rPr>
        <w:softHyphen/>
      </w:r>
      <w:r w:rsidRPr="00243A0B">
        <w:rPr>
          <w:b w:val="0"/>
          <w:szCs w:val="22"/>
          <w:lang w:val="hy-AM"/>
        </w:rPr>
        <w:t xml:space="preserve">թյանը համապատասխանեցնելու համար: Միաժամանակ կապահովվի Մարդու իրավունքների եվրոպական դատարանի և Սահմանադրական դատարանի որոշումների հիման վրա գործող օրենսդրությունում փոփոխությունների և լրացումների իրականացումը: </w:t>
      </w:r>
    </w:p>
    <w:p w14:paraId="71CDD579" w14:textId="77777777" w:rsidR="00243A0B" w:rsidRPr="00243A0B" w:rsidRDefault="00243A0B" w:rsidP="00243A0B">
      <w:pPr>
        <w:tabs>
          <w:tab w:val="num" w:pos="0"/>
          <w:tab w:val="left" w:pos="851"/>
          <w:tab w:val="left" w:pos="993"/>
        </w:tabs>
        <w:spacing w:before="0"/>
        <w:ind w:firstLine="450"/>
        <w:contextualSpacing w:val="0"/>
        <w:rPr>
          <w:b w:val="0"/>
          <w:szCs w:val="22"/>
          <w:lang w:val="hy-AM"/>
        </w:rPr>
      </w:pPr>
      <w:r w:rsidRPr="00243A0B">
        <w:rPr>
          <w:b w:val="0"/>
          <w:szCs w:val="22"/>
          <w:lang w:val="hy-AM"/>
        </w:rPr>
        <w:t>Մարդու իրավունքների պաշտպանության ոլորտում նախատեսվում է հետևողականորեն իրա- գործել Մարդու իրավունքների պաշտպանության ազգային ռազմավարությունից բխող գործողութ- յունների ծրագիրը, ինչպես նաև մշակել նորը:</w:t>
      </w:r>
    </w:p>
    <w:p w14:paraId="00836C3C" w14:textId="77777777" w:rsidR="00243A0B" w:rsidRPr="00243A0B" w:rsidRDefault="00243A0B" w:rsidP="00243A0B">
      <w:pPr>
        <w:tabs>
          <w:tab w:val="num" w:pos="0"/>
          <w:tab w:val="left" w:pos="851"/>
          <w:tab w:val="left" w:pos="993"/>
        </w:tabs>
        <w:spacing w:before="0"/>
        <w:ind w:firstLine="450"/>
        <w:contextualSpacing w:val="0"/>
        <w:rPr>
          <w:b w:val="0"/>
          <w:szCs w:val="22"/>
          <w:lang w:val="hy-AM"/>
        </w:rPr>
      </w:pPr>
      <w:r w:rsidRPr="00243A0B">
        <w:rPr>
          <w:szCs w:val="22"/>
          <w:lang w:val="hy-AM"/>
        </w:rPr>
        <w:t>Դատաիրավական ոլորտ.</w:t>
      </w:r>
      <w:r w:rsidRPr="00243A0B">
        <w:rPr>
          <w:b w:val="0"/>
          <w:szCs w:val="22"/>
          <w:lang w:val="hy-AM"/>
        </w:rPr>
        <w:t xml:space="preserve"> Դատական օրենսգիրք սահմանադրական օրենքի ուժի մեջ մտնելուց հետո մշակվում են դրա կիրակումն ապահովող ենթաօրենսդրական ակտերը: </w:t>
      </w:r>
    </w:p>
    <w:p w14:paraId="4CDBF537" w14:textId="70914A4D" w:rsidR="00243A0B" w:rsidRPr="00243A0B" w:rsidRDefault="00243A0B" w:rsidP="00243A0B">
      <w:pPr>
        <w:tabs>
          <w:tab w:val="num" w:pos="0"/>
          <w:tab w:val="left" w:pos="851"/>
          <w:tab w:val="left" w:pos="993"/>
        </w:tabs>
        <w:spacing w:before="0"/>
        <w:ind w:firstLine="450"/>
        <w:contextualSpacing w:val="0"/>
        <w:rPr>
          <w:b w:val="0"/>
          <w:szCs w:val="22"/>
          <w:lang w:val="hy-AM"/>
        </w:rPr>
      </w:pPr>
      <w:r w:rsidRPr="00243A0B">
        <w:rPr>
          <w:b w:val="0"/>
          <w:szCs w:val="22"/>
          <w:lang w:val="hy-AM"/>
        </w:rPr>
        <w:t>Անձի դատական պաշտպանության իրավունքը սերտորեն կապված է իրավաբանական օգնություն ստանալու իրավունքի հետ: ՀՀ Սահմանադրությամբ երաշխավորված անվճար իրավաբանական օգնության տրամադրման համար կբարձրացվի դրա հասանելիությունը, և կսահմանվեն նոր գործուն մեխանիզմներ, մասնավորապես կընդլայնվեն անվճար իրավաբա</w:t>
      </w:r>
      <w:r w:rsidR="002A4B5D">
        <w:rPr>
          <w:b w:val="0"/>
          <w:szCs w:val="22"/>
          <w:lang w:val="en-US"/>
        </w:rPr>
        <w:softHyphen/>
      </w:r>
      <w:r w:rsidRPr="00243A0B">
        <w:rPr>
          <w:b w:val="0"/>
          <w:szCs w:val="22"/>
          <w:lang w:val="hy-AM"/>
        </w:rPr>
        <w:t xml:space="preserve">նական օգնության տրամադրման հիմքերը, կավելացվեն հանրային պաշտպանների թիվը: </w:t>
      </w:r>
    </w:p>
    <w:p w14:paraId="2D5B1A65" w14:textId="10DC65E2" w:rsidR="00243A0B" w:rsidRPr="00243A0B" w:rsidRDefault="00243A0B" w:rsidP="00243A0B">
      <w:pPr>
        <w:tabs>
          <w:tab w:val="num" w:pos="0"/>
          <w:tab w:val="left" w:pos="851"/>
          <w:tab w:val="left" w:pos="993"/>
        </w:tabs>
        <w:spacing w:before="0"/>
        <w:ind w:firstLine="450"/>
        <w:contextualSpacing w:val="0"/>
        <w:rPr>
          <w:b w:val="0"/>
          <w:szCs w:val="22"/>
          <w:lang w:val="hy-AM"/>
        </w:rPr>
      </w:pPr>
      <w:r w:rsidRPr="00243A0B">
        <w:rPr>
          <w:b w:val="0"/>
          <w:szCs w:val="22"/>
          <w:lang w:val="hy-AM"/>
        </w:rPr>
        <w:t>Հաշվի առնելով այն հանգամանքը, որ դատաիրավական ոլորտում իրականացվող բարեփո խումների արդյունավետության ապահովման համար անհրաժեշտ է դրանց փուլային, շարունա- կական իրականացում` մշակվելու է դատաիրավական բարեփոխումների նոր ռազմավարություն:</w:t>
      </w:r>
    </w:p>
    <w:p w14:paraId="1B106AB6" w14:textId="508FD995" w:rsidR="00243A0B" w:rsidRPr="00243A0B" w:rsidRDefault="00243A0B" w:rsidP="00243A0B">
      <w:pPr>
        <w:tabs>
          <w:tab w:val="num" w:pos="0"/>
          <w:tab w:val="left" w:pos="851"/>
          <w:tab w:val="left" w:pos="993"/>
        </w:tabs>
        <w:spacing w:before="0"/>
        <w:ind w:firstLine="450"/>
        <w:contextualSpacing w:val="0"/>
        <w:rPr>
          <w:b w:val="0"/>
          <w:szCs w:val="22"/>
          <w:lang w:val="hy-AM"/>
        </w:rPr>
      </w:pPr>
      <w:r w:rsidRPr="00243A0B">
        <w:rPr>
          <w:szCs w:val="22"/>
          <w:lang w:val="hy-AM"/>
        </w:rPr>
        <w:t xml:space="preserve">Դատական ակտերի հարկադիր կատարման ոլորտ. </w:t>
      </w:r>
      <w:r w:rsidRPr="00243A0B">
        <w:rPr>
          <w:b w:val="0"/>
          <w:szCs w:val="22"/>
          <w:lang w:val="hy-AM"/>
        </w:rPr>
        <w:t>Վերանայվում է ոլորտի օրենսդրութ- յունը` առկա կառուցակարգերը կատարելագործելու և կատարողական վարույթի արդյունա</w:t>
      </w:r>
      <w:r w:rsidR="002A4B5D">
        <w:rPr>
          <w:b w:val="0"/>
          <w:szCs w:val="22"/>
          <w:lang w:val="en-US"/>
        </w:rPr>
        <w:softHyphen/>
      </w:r>
      <w:r w:rsidRPr="00243A0B">
        <w:rPr>
          <w:b w:val="0"/>
          <w:szCs w:val="22"/>
          <w:lang w:val="hy-AM"/>
        </w:rPr>
        <w:t>վետությունը բարձացնելու նպատակով:</w:t>
      </w:r>
    </w:p>
    <w:p w14:paraId="5FDA8FAC" w14:textId="438A1A38" w:rsidR="00243A0B" w:rsidRPr="00243A0B" w:rsidRDefault="00243A0B" w:rsidP="00243A0B">
      <w:pPr>
        <w:tabs>
          <w:tab w:val="num" w:pos="0"/>
          <w:tab w:val="left" w:pos="851"/>
          <w:tab w:val="left" w:pos="993"/>
        </w:tabs>
        <w:spacing w:before="0"/>
        <w:ind w:firstLine="450"/>
        <w:contextualSpacing w:val="0"/>
        <w:rPr>
          <w:b w:val="0"/>
          <w:szCs w:val="22"/>
          <w:lang w:val="hy-AM"/>
        </w:rPr>
      </w:pPr>
      <w:r w:rsidRPr="00243A0B">
        <w:rPr>
          <w:szCs w:val="22"/>
          <w:lang w:val="hy-AM"/>
        </w:rPr>
        <w:t>Քրեակատարողական ոլորտ.</w:t>
      </w:r>
      <w:r w:rsidRPr="00243A0B">
        <w:rPr>
          <w:b w:val="0"/>
          <w:szCs w:val="22"/>
          <w:lang w:val="hy-AM"/>
        </w:rPr>
        <w:t xml:space="preserve"> ՀՀ քրեակատարողական համակարգում իրավիճակը բարելա- վելու, ինչպես նաև ոլորտի շարունակական զարգացումն ապահովելու համար հիմնական նպատակը լինելու է միջազգային չափանիշներին համապատասխան քրեակա</w:t>
      </w:r>
      <w:r w:rsidR="002A4B5D">
        <w:rPr>
          <w:b w:val="0"/>
          <w:szCs w:val="22"/>
          <w:lang w:val="en-US"/>
        </w:rPr>
        <w:softHyphen/>
      </w:r>
      <w:r w:rsidRPr="00243A0B">
        <w:rPr>
          <w:b w:val="0"/>
          <w:szCs w:val="22"/>
          <w:lang w:val="hy-AM"/>
        </w:rPr>
        <w:t>տարողական համակարգի կայացումը, քրեական պատիժների ոլորտում վերականգնողական արդարադատության սկզբունքների ներդնումը, պատժի նպատակների արդյունավետ իրագոր</w:t>
      </w:r>
      <w:r w:rsidR="002A4B5D">
        <w:rPr>
          <w:b w:val="0"/>
          <w:szCs w:val="22"/>
          <w:lang w:val="en-US"/>
        </w:rPr>
        <w:softHyphen/>
      </w:r>
      <w:r w:rsidRPr="00243A0B">
        <w:rPr>
          <w:b w:val="0"/>
          <w:szCs w:val="22"/>
          <w:lang w:val="hy-AM"/>
        </w:rPr>
        <w:t>ծումը, վերասոցիալականացման արդյունավետ համակարգի կայացումը, քրեակատարողական հիմնարկներում գտնվող անձանց պահման պայմանների բարելավումը, նրանց իրավունքների և օրինական շահերի արդյունավետ պաշտպանության երաշխիքների ստեղծումը, քրեակա</w:t>
      </w:r>
      <w:r w:rsidR="002A4B5D">
        <w:rPr>
          <w:b w:val="0"/>
          <w:szCs w:val="22"/>
          <w:lang w:val="en-US"/>
        </w:rPr>
        <w:softHyphen/>
      </w:r>
      <w:r w:rsidRPr="00243A0B">
        <w:rPr>
          <w:b w:val="0"/>
          <w:szCs w:val="22"/>
          <w:lang w:val="hy-AM"/>
        </w:rPr>
        <w:t>տարողական ծառայողների սոցիալական պայմանների բարելավումը, կառավարման արդյունա</w:t>
      </w:r>
      <w:r w:rsidR="002A4B5D">
        <w:rPr>
          <w:b w:val="0"/>
          <w:szCs w:val="22"/>
          <w:lang w:val="en-US"/>
        </w:rPr>
        <w:softHyphen/>
      </w:r>
      <w:r w:rsidRPr="00243A0B">
        <w:rPr>
          <w:b w:val="0"/>
          <w:szCs w:val="22"/>
          <w:lang w:val="hy-AM"/>
        </w:rPr>
        <w:t>վետ մոդելի հիմնումը, կոռուպցիայից զերծ մշակույթի ձևավորումը, քրեակատարո</w:t>
      </w:r>
      <w:r w:rsidR="002A4B5D">
        <w:rPr>
          <w:b w:val="0"/>
          <w:szCs w:val="22"/>
          <w:lang w:val="en-US"/>
        </w:rPr>
        <w:softHyphen/>
      </w:r>
      <w:r w:rsidRPr="00243A0B">
        <w:rPr>
          <w:b w:val="0"/>
          <w:szCs w:val="22"/>
          <w:lang w:val="hy-AM"/>
        </w:rPr>
        <w:t>ղական ծառայողների մասնագիտական պատրաստ- վածության  բարձրացումը:</w:t>
      </w:r>
    </w:p>
    <w:p w14:paraId="5EC6A53B" w14:textId="77777777" w:rsidR="00243A0B" w:rsidRPr="00243A0B" w:rsidRDefault="00243A0B" w:rsidP="00243A0B">
      <w:pPr>
        <w:tabs>
          <w:tab w:val="num" w:pos="0"/>
          <w:tab w:val="left" w:pos="851"/>
          <w:tab w:val="left" w:pos="993"/>
        </w:tabs>
        <w:spacing w:before="0"/>
        <w:ind w:firstLine="450"/>
        <w:contextualSpacing w:val="0"/>
        <w:rPr>
          <w:b w:val="0"/>
          <w:szCs w:val="22"/>
          <w:lang w:val="hy-AM"/>
        </w:rPr>
      </w:pPr>
      <w:r w:rsidRPr="00243A0B">
        <w:rPr>
          <w:szCs w:val="22"/>
          <w:lang w:val="hy-AM"/>
        </w:rPr>
        <w:t>Պրոբացիայի ոլորտ.</w:t>
      </w:r>
      <w:r w:rsidRPr="00243A0B">
        <w:rPr>
          <w:b w:val="0"/>
          <w:szCs w:val="22"/>
          <w:lang w:val="hy-AM"/>
        </w:rPr>
        <w:t xml:space="preserve"> Այս ինստիտուտի կենսագործման նպատակով 2019 թվականի ընթաց- քում կշարունակվեն իրագործվել մի շարք միջոցառումներ: Մասնավորապես՝ նախատեսվում է զարգացնել պրոբացիայի պետական ծառայության կարողությունները, գործարկել էլեկտրոնային հսկողության համակարգը՝ ըստ փուլերի, մշակել և փորձարկել պրոբացիայի շահառուների վերա- սոցիալականացմանն ուղղված միջոցառումներ և ծրագրեր: </w:t>
      </w:r>
    </w:p>
    <w:p w14:paraId="05BDA9EB" w14:textId="399B1061" w:rsidR="00243A0B" w:rsidRPr="00243A0B" w:rsidRDefault="00243A0B" w:rsidP="00243A0B">
      <w:pPr>
        <w:tabs>
          <w:tab w:val="num" w:pos="0"/>
          <w:tab w:val="left" w:pos="851"/>
          <w:tab w:val="left" w:pos="993"/>
        </w:tabs>
        <w:spacing w:before="0"/>
        <w:ind w:firstLine="450"/>
        <w:contextualSpacing w:val="0"/>
        <w:rPr>
          <w:b w:val="0"/>
          <w:szCs w:val="22"/>
          <w:lang w:val="hy-AM"/>
        </w:rPr>
      </w:pPr>
      <w:r w:rsidRPr="00243A0B">
        <w:rPr>
          <w:szCs w:val="22"/>
          <w:lang w:val="hy-AM"/>
        </w:rPr>
        <w:t>Նոտարական ոլորտ.</w:t>
      </w:r>
      <w:r w:rsidRPr="00243A0B">
        <w:rPr>
          <w:b w:val="0"/>
          <w:szCs w:val="22"/>
          <w:lang w:val="hy-AM"/>
        </w:rPr>
        <w:t xml:space="preserve"> Նախատեսվում է զարգացնել նոտարի` որպես «կանխարգելիչ արդարա- դատություն» իրականացնող մարմնի կարողությունները, որի արդյունքում կթեթևանա դատարան ների ծանրաբեռնվածությունը, իսկ դատավորների վարույթում գործերի կուտակումներ չեն լինի:</w:t>
      </w:r>
    </w:p>
    <w:p w14:paraId="582C5BE9" w14:textId="714A1EBD" w:rsidR="00243A0B" w:rsidRPr="00243A0B" w:rsidRDefault="00243A0B" w:rsidP="00243A0B">
      <w:pPr>
        <w:tabs>
          <w:tab w:val="num" w:pos="0"/>
          <w:tab w:val="left" w:pos="851"/>
          <w:tab w:val="left" w:pos="993"/>
        </w:tabs>
        <w:spacing w:before="0"/>
        <w:ind w:firstLine="450"/>
        <w:contextualSpacing w:val="0"/>
        <w:rPr>
          <w:b w:val="0"/>
          <w:szCs w:val="22"/>
          <w:lang w:val="hy-AM"/>
        </w:rPr>
      </w:pPr>
      <w:r w:rsidRPr="00243A0B">
        <w:rPr>
          <w:szCs w:val="22"/>
          <w:lang w:val="hy-AM"/>
        </w:rPr>
        <w:t>Սնանկության ոլորտ.</w:t>
      </w:r>
      <w:r w:rsidRPr="00243A0B">
        <w:rPr>
          <w:b w:val="0"/>
          <w:szCs w:val="22"/>
          <w:lang w:val="hy-AM"/>
        </w:rPr>
        <w:t xml:space="preserve"> Մշակվել է «Սնանկության մասին» օրենքում փոփոխություններ և լրացումներ կատարելու մասին» օրենքի և հարակից օրենքների նախագծերը, որոնցով նախա- տեսված կարգավորումներն ուղղված են սնանկության գործերով կառավարիչների գործունեու</w:t>
      </w:r>
      <w:r w:rsidR="002A4B5D">
        <w:rPr>
          <w:b w:val="0"/>
          <w:szCs w:val="22"/>
          <w:lang w:val="en-US"/>
        </w:rPr>
        <w:softHyphen/>
      </w:r>
      <w:r w:rsidRPr="00243A0B">
        <w:rPr>
          <w:b w:val="0"/>
          <w:szCs w:val="22"/>
          <w:lang w:val="hy-AM"/>
        </w:rPr>
        <w:t>թյան արդյունավետության, պրոֆեսիոնալիզմի և հաշվետվողականության, սնանկության վարույթի արդյունավետության բարձրացմանը, օպտիմալացմանը, վարույթի ժամկետների, ծախսատարության կրճատմանը, օրենքում առկա հակասությունների ու թերությունների վերացմանը: Մասնավո- րապես՝ հստակեցվել են սնանկության վարույթի ընթացքում որոշումների կայացման և բողաքարկ- ման կարգը և ժամկետները, սահմանվել են կարգապահական վարույթի հարուցման և իրականաց- ման կարգը և այլ մանրամասները՝ ժամկետները, առիթներն ու հիմքերը, նվազեցվել են սնանկութ- յան կառավարիչների վարձատրության տոկոսադրույքները, սահմանվել են հավելավճարներ սնանկության վարույթը սեղմ ժամկետներում ավարտելու դեպքում և ավելացվել է ֆինանսական առողջացմամբ սնանկության վարույթն ավարտելու դեպքում վճարվող տոկոսադրույքի չափը, սնանկության կառավարիչների կողմից իրականացվող գործողությունների համար (օրինակ՝ գույքի գնահատում, աճուրդի կազմակերպում, կրկնակի աճուրդի կազմակերպում և այլն) սահմանվել են հստակ ժամկետներ, ինչպես նաև նախատեսվել են այնպիսի այլ կարգավորումներ, որոնք ուղղված են Համաշխարհային բանկի «Գործարարությամբ զբաղվելը» զեկույցում ՀՀ դիրքի բարելավմանը:</w:t>
      </w:r>
    </w:p>
    <w:p w14:paraId="38CED4AF" w14:textId="77777777" w:rsidR="00243A0B" w:rsidRPr="00243A0B" w:rsidRDefault="00243A0B" w:rsidP="00243A0B">
      <w:pPr>
        <w:tabs>
          <w:tab w:val="num" w:pos="0"/>
          <w:tab w:val="left" w:pos="851"/>
          <w:tab w:val="left" w:pos="993"/>
        </w:tabs>
        <w:spacing w:before="0"/>
        <w:ind w:firstLine="450"/>
        <w:contextualSpacing w:val="0"/>
        <w:rPr>
          <w:b w:val="0"/>
          <w:szCs w:val="22"/>
          <w:lang w:val="hy-AM"/>
        </w:rPr>
      </w:pPr>
      <w:r w:rsidRPr="00243A0B">
        <w:rPr>
          <w:szCs w:val="22"/>
          <w:lang w:val="hy-AM"/>
        </w:rPr>
        <w:t>Քաղաքացիական կացության ակտերի գրանցման ոլորտ.</w:t>
      </w:r>
      <w:r w:rsidRPr="00243A0B">
        <w:rPr>
          <w:b w:val="0"/>
          <w:szCs w:val="22"/>
          <w:lang w:val="hy-AM"/>
        </w:rPr>
        <w:t xml:space="preserve"> Նախատեսվում է արդիակա- նացնել քաղաքացիական կացության ակտերի ոլորտի օրենսդրությունը, այդ թվում՝ նախատեսել գործառնություններն առավելապես էլեկտրոնային եղանակով իրականացնելու գործիքակազմ և ներդնել «մեկ պատուհան» ծառայությունը՝ ապահովելով ՔԿԱԳ-ի տարածքային մարմինների վերա- կազմակերպումը տարածքային սպասարկման գրասենյակներին:</w:t>
      </w:r>
    </w:p>
    <w:p w14:paraId="71C20BA6" w14:textId="77777777" w:rsidR="00243A0B" w:rsidRPr="00243A0B" w:rsidRDefault="00243A0B" w:rsidP="00243A0B">
      <w:pPr>
        <w:tabs>
          <w:tab w:val="num" w:pos="0"/>
          <w:tab w:val="left" w:pos="851"/>
          <w:tab w:val="left" w:pos="993"/>
        </w:tabs>
        <w:spacing w:before="0"/>
        <w:ind w:firstLine="450"/>
        <w:contextualSpacing w:val="0"/>
        <w:rPr>
          <w:b w:val="0"/>
          <w:szCs w:val="22"/>
          <w:lang w:val="hy-AM"/>
        </w:rPr>
      </w:pPr>
      <w:r w:rsidRPr="00243A0B">
        <w:rPr>
          <w:b w:val="0"/>
          <w:szCs w:val="22"/>
          <w:lang w:val="hy-AM"/>
        </w:rPr>
        <w:t xml:space="preserve">Նախատեսվում է նաև պահովել ՀՀ տարածքում յուրաքանչյուր ծննդյան և մահվան ակտային գրանցումը՝ անկախ պետական գրանցման համար նախատեսված դիմում ներկայացնելու հանգա- մանքից: Մասնավորապես Քաղաքացիական կացության ակտային գրանցումների կատարման համար նախատեսել դիմողների կողմից ինտերնետային համապատասխան կայքի միջոցով՝ նույնականացման քարտի կիրառմամբ, մոբայլ ստորագրությամբ կամ սպասարկման գրասենյակի միջոցով անհրաժեշտ փաստաթղթերի ներկայացման հնարավորություն, որոնց առկայության դեպ- քում դիմում ներկայացնելու օրենքով նախատեսված պահանջը կհամարվի կատարված: </w:t>
      </w:r>
    </w:p>
    <w:p w14:paraId="3C45C37C" w14:textId="77777777" w:rsidR="00243A0B" w:rsidRPr="00243A0B" w:rsidRDefault="00243A0B" w:rsidP="00243A0B">
      <w:pPr>
        <w:tabs>
          <w:tab w:val="num" w:pos="0"/>
          <w:tab w:val="left" w:pos="851"/>
          <w:tab w:val="left" w:pos="993"/>
        </w:tabs>
        <w:spacing w:before="0"/>
        <w:ind w:firstLine="450"/>
        <w:contextualSpacing w:val="0"/>
        <w:rPr>
          <w:b w:val="0"/>
          <w:szCs w:val="22"/>
          <w:lang w:val="hy-AM"/>
        </w:rPr>
      </w:pPr>
      <w:r w:rsidRPr="00243A0B">
        <w:rPr>
          <w:b w:val="0"/>
          <w:szCs w:val="22"/>
          <w:lang w:val="hy-AM"/>
        </w:rPr>
        <w:t xml:space="preserve">ՔԿԱԳ էլեկտրոնային համակարգում դիմումների մշակման համապատասխան չափանիշների սահմանման դեպքում, մարդկային գործոնի ներկայությունը գրանցման կատարման ժամկետների վերաբերյալ որոշում կայացնելիս կարելի է ամբողջովին բացառել՝ հնարավորություն ընձեռելով ՀՀ օրենսդրությամբ նախատեսված ժամկետներում դիմողներին պետական գրանցման օրը և վայրը ինքնուրույն ընտրելու: Ինչ վերաբերվում է փաստաթղթերում նշված տեղեկությունների մշակմանը, ապա այն կարող է իրականցվել կենտրոնացված տեսքով՝ մասնագետ-օպերատորների կողմից: </w:t>
      </w:r>
    </w:p>
    <w:p w14:paraId="5B694057" w14:textId="77777777" w:rsidR="00243A0B" w:rsidRPr="00243A0B" w:rsidRDefault="00243A0B" w:rsidP="00243A0B">
      <w:pPr>
        <w:tabs>
          <w:tab w:val="num" w:pos="0"/>
          <w:tab w:val="left" w:pos="851"/>
          <w:tab w:val="left" w:pos="993"/>
        </w:tabs>
        <w:spacing w:before="0"/>
        <w:ind w:firstLine="450"/>
        <w:contextualSpacing w:val="0"/>
        <w:rPr>
          <w:b w:val="0"/>
          <w:szCs w:val="22"/>
          <w:lang w:val="hy-AM"/>
        </w:rPr>
      </w:pPr>
      <w:r w:rsidRPr="00243A0B">
        <w:rPr>
          <w:szCs w:val="22"/>
          <w:lang w:val="hy-AM"/>
        </w:rPr>
        <w:t>Իրավաբանական անձանց պետական գրանցման ռեգիստրի ոլորտ.</w:t>
      </w:r>
      <w:r w:rsidRPr="00243A0B">
        <w:rPr>
          <w:b w:val="0"/>
          <w:szCs w:val="22"/>
          <w:lang w:val="hy-AM"/>
        </w:rPr>
        <w:t xml:space="preserve"> Իրավաբանական անձնաց պետական գրանցման բնագավառում բոլոր ծառայությունները արդեն իսկ մատուցվում են առցանց կամ պետական ծառայությունների մատուցման միասնական գրասենյակների միջոցով՝ ինչի հաշվին զգալիորեն բարելավվել է ծառայությունների մատուցման որակը, կրճատվել են ծառայությունների մատուցման ժամկետները, ծառայությունները ավելի հասանելի են դարձել քաղաքացիներին: Մշակվել ու ներդրվել են փակ բաժնետիրական ընկերություններ և հասա- րակական կազմակերպություններ հիմնադրելու համար անհրաժեշտ փաստաթղթերի նմուշային ձևեր: Մշակվել և կառավարություն է ներկայացվել օրենքների նախագծերի փաթեթ, որի ընդունման և ներդրման դեպքում օրենքով սահմանված դեպքերում կիրականացվի իրավաբա- նական անձի իրական սեփականատիրոջ մասին տեղեկությունների գրանցում:</w:t>
      </w:r>
    </w:p>
    <w:p w14:paraId="6FD630B4" w14:textId="77777777" w:rsidR="00243A0B" w:rsidRPr="00243A0B" w:rsidRDefault="00243A0B" w:rsidP="00243A0B">
      <w:pPr>
        <w:tabs>
          <w:tab w:val="num" w:pos="0"/>
          <w:tab w:val="left" w:pos="851"/>
          <w:tab w:val="left" w:pos="993"/>
        </w:tabs>
        <w:spacing w:before="0"/>
        <w:ind w:firstLine="450"/>
        <w:contextualSpacing w:val="0"/>
        <w:rPr>
          <w:b w:val="0"/>
          <w:szCs w:val="22"/>
          <w:lang w:val="hy-AM"/>
        </w:rPr>
      </w:pPr>
      <w:r w:rsidRPr="00243A0B">
        <w:rPr>
          <w:b w:val="0"/>
          <w:szCs w:val="22"/>
          <w:lang w:val="hy-AM"/>
        </w:rPr>
        <w:t xml:space="preserve">Մատուցվող ծառայությունների որակը բարձրացնելու համար առաջնային է իրավաբանական անձնաց արխիվային գործերի թվայնացումը: Թվայնացումից բացի որոշակի բարելավումներ պետք է իրականացվեն արդեն իսկ գործարկված համակարգերում (azdarar.am, e-register.am, registration.am) դրանք զարգացնելու, դրանց արդյունավետությունն առավել բարձրացնելու, ինչպես նաև ինքնաշխատ կերպով մատուցվող ծառայությունների մասնաբաժինը ավելացնելու նպատակով: </w:t>
      </w:r>
    </w:p>
    <w:p w14:paraId="07176733" w14:textId="77777777" w:rsidR="00243A0B" w:rsidRPr="00243A0B" w:rsidRDefault="00243A0B" w:rsidP="00243A0B">
      <w:pPr>
        <w:tabs>
          <w:tab w:val="num" w:pos="0"/>
          <w:tab w:val="left" w:pos="851"/>
          <w:tab w:val="left" w:pos="993"/>
        </w:tabs>
        <w:spacing w:before="0"/>
        <w:ind w:firstLine="450"/>
        <w:contextualSpacing w:val="0"/>
        <w:rPr>
          <w:b w:val="0"/>
          <w:szCs w:val="22"/>
          <w:lang w:val="hy-AM"/>
        </w:rPr>
      </w:pPr>
      <w:r w:rsidRPr="00243A0B">
        <w:rPr>
          <w:b w:val="0"/>
          <w:szCs w:val="22"/>
          <w:lang w:val="hy-AM"/>
        </w:rPr>
        <w:t xml:space="preserve">Պետական ռեգիստրի կողմից մատուցվող ծառայությունները ավելի հասանելի կլինեն էլեկտ- րոնային թվային ստորագրության կիառումը մեծացնելու դեպքում: </w:t>
      </w:r>
    </w:p>
    <w:p w14:paraId="27DEC21B" w14:textId="77777777" w:rsidR="00243A0B" w:rsidRPr="00243A0B" w:rsidRDefault="00243A0B" w:rsidP="00243A0B">
      <w:pPr>
        <w:tabs>
          <w:tab w:val="num" w:pos="0"/>
          <w:tab w:val="left" w:pos="851"/>
          <w:tab w:val="left" w:pos="993"/>
        </w:tabs>
        <w:spacing w:before="0"/>
        <w:ind w:firstLine="450"/>
        <w:contextualSpacing w:val="0"/>
        <w:rPr>
          <w:b w:val="0"/>
          <w:szCs w:val="22"/>
          <w:lang w:val="hy-AM"/>
        </w:rPr>
      </w:pPr>
      <w:r w:rsidRPr="00243A0B">
        <w:rPr>
          <w:b w:val="0"/>
          <w:szCs w:val="22"/>
          <w:lang w:val="hy-AM"/>
        </w:rPr>
        <w:t xml:space="preserve">Բարեփոխումների կարևորագույն բաղադրիչն է բիզնես ռեգիստրի հիմնումը, ինչը հնարավո- րություն կտա ընկերությունների վերաբերյալ հիմնական տեղեկատվության հավաքագրումը և հա- մապատասխան տեղեկատվության տրամադրումը այդ թվում և առցանց, ինչը կհեշտացնի թե՛ ֆի- նանսական կազմակերպությունների, թե՛ պետական մարմինների, թե՛ անմիջապես գործարարութ- յամբ զբաղվողների աշխատանքը՝ անհրաժեշտ տեղեկատվությունը մեկ պատուհանից ստանալով: </w:t>
      </w:r>
    </w:p>
    <w:p w14:paraId="27C95097" w14:textId="77777777" w:rsidR="00243A0B" w:rsidRPr="00243A0B" w:rsidRDefault="00243A0B" w:rsidP="00243A0B">
      <w:pPr>
        <w:tabs>
          <w:tab w:val="num" w:pos="0"/>
          <w:tab w:val="left" w:pos="851"/>
          <w:tab w:val="left" w:pos="993"/>
        </w:tabs>
        <w:spacing w:before="0"/>
        <w:ind w:firstLine="450"/>
        <w:contextualSpacing w:val="0"/>
        <w:rPr>
          <w:b w:val="0"/>
          <w:szCs w:val="22"/>
          <w:lang w:val="hy-AM"/>
        </w:rPr>
      </w:pPr>
      <w:r w:rsidRPr="00243A0B">
        <w:rPr>
          <w:b w:val="0"/>
          <w:szCs w:val="22"/>
          <w:lang w:val="hy-AM"/>
        </w:rPr>
        <w:t>Քաղաքացիներին արդյունավետ ծառայություններ մատուցելու համար նախատեսվում է նաև ավտոմեքենաների նկատմամբ ապահովված իրավունքների գրանցումների ներառումը շարժական գույքի նկատմամբ ապահովված իրավունքների համակարգում, ինչպես նաև շարժական գույքի կադաստրի վարման համապատասխան իրավական հիմքի ձևավորումը և միասնական գրանցա- մատյանի վարումը, ինչպես նաև այդ գրանցամատյանի շարժական գույքի նկատմամբ ապահով- ված իրավունքների գրանցամատյանին համակցումը:</w:t>
      </w:r>
    </w:p>
    <w:p w14:paraId="71256EF8" w14:textId="74F52935" w:rsidR="00243A0B" w:rsidRPr="00243A0B" w:rsidRDefault="00243A0B" w:rsidP="00243A0B">
      <w:pPr>
        <w:tabs>
          <w:tab w:val="num" w:pos="0"/>
          <w:tab w:val="left" w:pos="851"/>
          <w:tab w:val="left" w:pos="993"/>
        </w:tabs>
        <w:spacing w:before="0"/>
        <w:ind w:firstLine="450"/>
        <w:contextualSpacing w:val="0"/>
        <w:rPr>
          <w:b w:val="0"/>
          <w:szCs w:val="22"/>
          <w:lang w:val="hy-AM"/>
        </w:rPr>
      </w:pPr>
      <w:r w:rsidRPr="00243A0B">
        <w:rPr>
          <w:szCs w:val="22"/>
          <w:lang w:val="hy-AM"/>
        </w:rPr>
        <w:t>Էլեկտրոնային արդարադատության ոլորտ.</w:t>
      </w:r>
      <w:r w:rsidRPr="00243A0B">
        <w:rPr>
          <w:b w:val="0"/>
          <w:szCs w:val="22"/>
          <w:lang w:val="hy-AM"/>
        </w:rPr>
        <w:t xml:space="preserve"> Էլեկտրոնային կառավարման ոլորտում քաղա- քացիներին և բիզնես ոլորտին պետության կողմից մատուցվող ծառայությունների որակի, մատչելիության ու արդյունավետության բարձրացումը ապահովելու նպատակով նախատեսվում է խթանել ոլորտում թվայնացման և էլեկտրոնային եղանակով պետական ծառայությունների մատուցման գործընթացը: Մասնավորապես, արդեն ընդունվել են լիցենզիաների էլեկտրոնային միասնական գրանցամատյան ստեղծելու վերաբերյալ օրենսդրական ակտերի նախագծերը, որոնց հիման վրա ներդրվում է լիցենզիաների էլեկտրոնային միասնական www.e-license.am գրանցամատյանը, գործարկվել է ՀՀ արդարադատության նախարարության «Թեժ գիծ»՝ www.e-hotline.am համակարգը, ընդլայնվել է պետական ծառայությունների մատուցման միասնական գրասենյակների և մատուց- վող ծառայությունների թիվը, ներդրվել և պիլոտային կիրարկման փուլում է գտնվում հարցումների միասնական էլեկտրոնային www.e-request.am հարթակը, միաժամանակ աշխատանքներ են իրականացվում կայքի հնարավորությունների վերաբերյալ հանրային իրազեկումն ապահովելու ուղղությամբ, աշխատանքներ են իրականացվում դատարանների էլեկտրոնային միասնական համակարգի, պաշտոնական փաստաթղթերի վավերականության ստուգման միասնական www.e-verify.am համակարգի և անչափահասների արդարադատության խորհրդի կայքի ներդրման ուղղությամբ: Էլեկտրոնային կառավարման համակարգերի զարգացման նպատակով նախատեսվում է անցում կատարել բոլոր պետական մարմիններում ներդրված համակարգերի միասնական մուտքի և նույնականացման համակարգին:</w:t>
      </w:r>
    </w:p>
    <w:p w14:paraId="441F1030" w14:textId="77777777" w:rsidR="00243A0B" w:rsidRPr="00243A0B" w:rsidRDefault="00243A0B" w:rsidP="00243A0B">
      <w:pPr>
        <w:tabs>
          <w:tab w:val="num" w:pos="0"/>
          <w:tab w:val="left" w:pos="851"/>
          <w:tab w:val="left" w:pos="993"/>
        </w:tabs>
        <w:spacing w:before="0"/>
        <w:ind w:firstLine="450"/>
        <w:contextualSpacing w:val="0"/>
        <w:rPr>
          <w:b w:val="0"/>
          <w:szCs w:val="22"/>
          <w:lang w:val="hy-AM"/>
        </w:rPr>
      </w:pPr>
      <w:r w:rsidRPr="00243A0B">
        <w:rPr>
          <w:szCs w:val="22"/>
          <w:lang w:val="hy-AM"/>
        </w:rPr>
        <w:t>Հակակոռուպցիոն ոլորտ.</w:t>
      </w:r>
      <w:r w:rsidRPr="00243A0B">
        <w:rPr>
          <w:b w:val="0"/>
          <w:szCs w:val="22"/>
          <w:lang w:val="hy-AM"/>
        </w:rPr>
        <w:t xml:space="preserve"> Վերջին ժամանակահատվածում կոռուպցիայի դեմ պայքարում իրականացվել են մի շարք օրենսդրական բարեփոխումներ: Մասնավորապես, քրեականացվել է ապօրինի հարստացումը, անկախ կանխարգելիչ հակակոռուպցիոն մարմին ստեղծելու նպատակով ընդունվել է Կոռուպցիայի կանխարգելման հանձնաժողովի մասին» ՀՀ օրենքը, ինչպես նաև ընդունվել են «Ազդարարման համակարգի մասին» ՀՀ օրենքը և դրանից բխող ենթա- օրենսդրական ակտերը, բարեփոխվել են հայտարարագրման և շահերի բախման ինստիտուտները և այլն: Միաժամանակ, Կառավարության 2018 թվականների միջոցառումների ծրագրով նախա- տեսվել են կոռուպցիայի դեմ պայքարում առաջիկայում իրականացվելիք քայլերը:</w:t>
      </w:r>
    </w:p>
    <w:p w14:paraId="76BCD115" w14:textId="77777777" w:rsidR="00243A0B" w:rsidRPr="00243A0B" w:rsidRDefault="00243A0B" w:rsidP="00243A0B">
      <w:pPr>
        <w:tabs>
          <w:tab w:val="num" w:pos="0"/>
          <w:tab w:val="left" w:pos="851"/>
          <w:tab w:val="left" w:pos="993"/>
        </w:tabs>
        <w:spacing w:before="0"/>
        <w:ind w:firstLine="450"/>
        <w:contextualSpacing w:val="0"/>
        <w:rPr>
          <w:b w:val="0"/>
          <w:szCs w:val="22"/>
          <w:lang w:val="hy-AM"/>
        </w:rPr>
      </w:pPr>
      <w:r w:rsidRPr="00243A0B">
        <w:rPr>
          <w:b w:val="0"/>
          <w:szCs w:val="22"/>
          <w:lang w:val="hy-AM"/>
        </w:rPr>
        <w:t xml:space="preserve">Տվյալ ոլորտում օրենսդրական նախաձեռնությունները կյանքի կոչելու, Կառավարության 2018 թվականի ծրագրով նախատեսված՝ կոռուպցիայի դեմ պայքարի ոլորտին վերաբերող միջո- ցառումներն իրականացնելու, ինչպես նաև հանրային կառավարման ոլորտում հակակոռուպցիոն բնույթի շարունակական բարեփոխումներ կատարելու նպատակով՝ 2019 թվականի ընթացքում նախատեսվում է իրագործել հետևյալ միջոցառումները` </w:t>
      </w:r>
    </w:p>
    <w:p w14:paraId="44AE160E" w14:textId="77777777" w:rsidR="00243A0B" w:rsidRPr="00243A0B" w:rsidRDefault="00243A0B" w:rsidP="00B857F9">
      <w:pPr>
        <w:numPr>
          <w:ilvl w:val="0"/>
          <w:numId w:val="65"/>
        </w:numPr>
        <w:tabs>
          <w:tab w:val="left" w:pos="720"/>
        </w:tabs>
        <w:spacing w:before="0"/>
        <w:contextualSpacing w:val="0"/>
        <w:rPr>
          <w:b w:val="0"/>
          <w:szCs w:val="22"/>
          <w:lang w:val="hy-AM"/>
        </w:rPr>
      </w:pPr>
      <w:r w:rsidRPr="00243A0B">
        <w:rPr>
          <w:b w:val="0"/>
          <w:szCs w:val="22"/>
          <w:lang w:val="hy-AM"/>
        </w:rPr>
        <w:t>զարգացնել հակակոռուպցիոն ինստիտուցիոնալ համակարգը, այդ թվում՝ շարունակել Կո- ռուպցիայի կանխարգելման հանձնաժողովի գործունեության ապահովմանն ուղղված ենթա- օրենսդրական ակտերի  մշակումը,</w:t>
      </w:r>
    </w:p>
    <w:p w14:paraId="6590E1A3" w14:textId="77777777" w:rsidR="00243A0B" w:rsidRPr="00243A0B" w:rsidRDefault="00243A0B" w:rsidP="00B857F9">
      <w:pPr>
        <w:numPr>
          <w:ilvl w:val="0"/>
          <w:numId w:val="65"/>
        </w:numPr>
        <w:tabs>
          <w:tab w:val="left" w:pos="720"/>
        </w:tabs>
        <w:spacing w:before="0"/>
        <w:contextualSpacing w:val="0"/>
        <w:rPr>
          <w:b w:val="0"/>
          <w:szCs w:val="22"/>
          <w:lang w:val="hy-AM"/>
        </w:rPr>
      </w:pPr>
      <w:r w:rsidRPr="00243A0B">
        <w:rPr>
          <w:b w:val="0"/>
          <w:szCs w:val="22"/>
          <w:lang w:val="hy-AM"/>
        </w:rPr>
        <w:t>շարունակել ազդարարման միասնական էլեկտրոնային հարթակի ստեղծման աշխատանք- ները՝ օրենքով նախատեսված ժամկետներում ավարտին հասցնելու և հարթակը գործար- կելու նպատակով,</w:t>
      </w:r>
    </w:p>
    <w:p w14:paraId="022D2028" w14:textId="77777777" w:rsidR="00243A0B" w:rsidRPr="00243A0B" w:rsidRDefault="00243A0B" w:rsidP="00B857F9">
      <w:pPr>
        <w:numPr>
          <w:ilvl w:val="0"/>
          <w:numId w:val="65"/>
        </w:numPr>
        <w:tabs>
          <w:tab w:val="left" w:pos="720"/>
        </w:tabs>
        <w:spacing w:before="0"/>
        <w:contextualSpacing w:val="0"/>
        <w:rPr>
          <w:b w:val="0"/>
          <w:szCs w:val="22"/>
          <w:lang w:val="hy-AM"/>
        </w:rPr>
      </w:pPr>
      <w:r w:rsidRPr="00243A0B">
        <w:rPr>
          <w:b w:val="0"/>
          <w:szCs w:val="22"/>
          <w:lang w:val="hy-AM"/>
        </w:rPr>
        <w:t xml:space="preserve">շահագրգիռ մարմինների և քաղաքացիական հասարակության հետ շարունակական համա- գործակցության միջոցով մշակել հակակոռուպցիոն նոր գործուն, հեռանկարային ռազմա- վարություն, միաժամանակ ապահովել գործող ռազմավարության իրագործումը, </w:t>
      </w:r>
    </w:p>
    <w:p w14:paraId="18374E43" w14:textId="77777777" w:rsidR="00243A0B" w:rsidRPr="00243A0B" w:rsidRDefault="00243A0B" w:rsidP="00B857F9">
      <w:pPr>
        <w:numPr>
          <w:ilvl w:val="0"/>
          <w:numId w:val="65"/>
        </w:numPr>
        <w:tabs>
          <w:tab w:val="left" w:pos="720"/>
        </w:tabs>
        <w:spacing w:before="0"/>
        <w:contextualSpacing w:val="0"/>
        <w:rPr>
          <w:b w:val="0"/>
          <w:szCs w:val="22"/>
          <w:lang w:val="hy-AM"/>
        </w:rPr>
      </w:pPr>
      <w:r w:rsidRPr="00243A0B">
        <w:rPr>
          <w:b w:val="0"/>
          <w:szCs w:val="22"/>
          <w:lang w:val="hy-AM"/>
        </w:rPr>
        <w:t>շարունակել համագործակցությունը միջազգային կազմակերպությունների հետ՝ միջազ- գային պարտավորությունների գնահատման գործընթացներում մասնակցելու, վերջիններիս շրջանակներում Հայաստանին տրված հանձնարարականների արդյունավետ իրականա- ցումն ապահովելու նպատակով,</w:t>
      </w:r>
    </w:p>
    <w:p w14:paraId="1CC22EDF" w14:textId="77777777" w:rsidR="00243A0B" w:rsidRPr="00243A0B" w:rsidRDefault="00243A0B" w:rsidP="00B857F9">
      <w:pPr>
        <w:numPr>
          <w:ilvl w:val="0"/>
          <w:numId w:val="65"/>
        </w:numPr>
        <w:tabs>
          <w:tab w:val="left" w:pos="720"/>
        </w:tabs>
        <w:spacing w:before="0"/>
        <w:contextualSpacing w:val="0"/>
        <w:rPr>
          <w:b w:val="0"/>
          <w:szCs w:val="22"/>
          <w:lang w:val="hy-AM"/>
        </w:rPr>
      </w:pPr>
      <w:r w:rsidRPr="00243A0B">
        <w:rPr>
          <w:b w:val="0"/>
          <w:szCs w:val="22"/>
          <w:lang w:val="hy-AM"/>
        </w:rPr>
        <w:t>շարունակել իրականացնել ներպետական օրենսդրության և փորձի կատարելագործմանն ուղղված միջոցառումներ՝ հաշվի առնելով ՀՀ կառավարության 2018 թվականի ծրագրի 4-րդ՝ Պայքար կոռուպցիայի և կաշառակերության դեմ բաժնի պահանջները,</w:t>
      </w:r>
    </w:p>
    <w:p w14:paraId="608CD2EA" w14:textId="77777777" w:rsidR="00243A0B" w:rsidRPr="00243A0B" w:rsidRDefault="00243A0B" w:rsidP="00B857F9">
      <w:pPr>
        <w:numPr>
          <w:ilvl w:val="0"/>
          <w:numId w:val="65"/>
        </w:numPr>
        <w:tabs>
          <w:tab w:val="left" w:pos="720"/>
        </w:tabs>
        <w:spacing w:before="0"/>
        <w:contextualSpacing w:val="0"/>
        <w:rPr>
          <w:b w:val="0"/>
          <w:szCs w:val="22"/>
          <w:lang w:val="hy-AM"/>
        </w:rPr>
      </w:pPr>
      <w:r w:rsidRPr="00243A0B">
        <w:rPr>
          <w:b w:val="0"/>
          <w:szCs w:val="22"/>
          <w:lang w:val="hy-AM"/>
        </w:rPr>
        <w:t xml:space="preserve">նախաձեռնել և շարունակել կոռուպցիայի դեմ պայքարի արդյունավետ իրականացմանն ուղղված այլ միջոցառումներ: </w:t>
      </w:r>
    </w:p>
    <w:p w14:paraId="158433CD" w14:textId="77777777" w:rsidR="00243A0B" w:rsidRPr="00243A0B" w:rsidRDefault="00243A0B" w:rsidP="007E4A53">
      <w:pPr>
        <w:keepNext/>
        <w:spacing w:before="240" w:after="60"/>
        <w:ind w:firstLine="446"/>
        <w:contextualSpacing w:val="0"/>
        <w:outlineLvl w:val="2"/>
        <w:rPr>
          <w:rFonts w:ascii="Arial" w:hAnsi="Arial" w:cs="Arial"/>
          <w:b w:val="0"/>
          <w:sz w:val="26"/>
          <w:szCs w:val="26"/>
          <w:lang w:val="hy-AM" w:eastAsia="en-US"/>
        </w:rPr>
      </w:pPr>
      <w:bookmarkStart w:id="16" w:name="_Toc525773137"/>
      <w:r w:rsidRPr="00243A0B">
        <w:rPr>
          <w:rFonts w:cs="Arial"/>
          <w:szCs w:val="26"/>
          <w:lang w:val="hy-AM" w:eastAsia="en-US"/>
        </w:rPr>
        <w:t>Սփյուռք</w:t>
      </w:r>
      <w:bookmarkEnd w:id="16"/>
      <w:r w:rsidRPr="00243A0B">
        <w:rPr>
          <w:rFonts w:ascii="Arial" w:hAnsi="Arial" w:cs="Arial"/>
          <w:b w:val="0"/>
          <w:sz w:val="26"/>
          <w:szCs w:val="26"/>
          <w:lang w:val="hy-AM" w:eastAsia="en-US"/>
        </w:rPr>
        <w:t xml:space="preserve"> </w:t>
      </w:r>
    </w:p>
    <w:p w14:paraId="0BC3FC51" w14:textId="77777777" w:rsidR="00243A0B" w:rsidRPr="00243A0B" w:rsidRDefault="00243A0B" w:rsidP="007E4A53">
      <w:pPr>
        <w:tabs>
          <w:tab w:val="left" w:pos="540"/>
        </w:tabs>
        <w:spacing w:before="0"/>
        <w:ind w:right="284" w:firstLine="0"/>
        <w:contextualSpacing w:val="0"/>
        <w:rPr>
          <w:rFonts w:cs="Sylfaen"/>
          <w:b w:val="0"/>
          <w:szCs w:val="22"/>
          <w:lang w:val="hy-AM" w:eastAsia="en-US"/>
        </w:rPr>
      </w:pPr>
      <w:r w:rsidRPr="00243A0B">
        <w:rPr>
          <w:rFonts w:cs="Sylfaen"/>
          <w:szCs w:val="22"/>
          <w:lang w:val="pl-PL" w:eastAsia="en-US"/>
        </w:rPr>
        <w:tab/>
      </w:r>
      <w:r w:rsidRPr="00243A0B">
        <w:rPr>
          <w:rFonts w:cs="Sylfaen"/>
          <w:b w:val="0"/>
          <w:szCs w:val="22"/>
          <w:lang w:val="hy-AM" w:eastAsia="en-US"/>
        </w:rPr>
        <w:t>2019 թվականին ոլորտի հիմնական արդյունքները կլինեն.</w:t>
      </w:r>
    </w:p>
    <w:p w14:paraId="78B375C8" w14:textId="77777777" w:rsidR="00243A0B" w:rsidRPr="00243A0B" w:rsidRDefault="00243A0B" w:rsidP="00B857F9">
      <w:pPr>
        <w:numPr>
          <w:ilvl w:val="0"/>
          <w:numId w:val="63"/>
        </w:numPr>
        <w:tabs>
          <w:tab w:val="left" w:pos="720"/>
          <w:tab w:val="left" w:pos="851"/>
        </w:tabs>
        <w:spacing w:before="0"/>
        <w:ind w:right="284"/>
        <w:contextualSpacing w:val="0"/>
        <w:rPr>
          <w:rFonts w:cs="Sylfaen"/>
          <w:b w:val="0"/>
          <w:szCs w:val="22"/>
          <w:lang w:val="hy-AM" w:eastAsia="en-US"/>
        </w:rPr>
      </w:pPr>
      <w:r w:rsidRPr="00243A0B">
        <w:rPr>
          <w:rFonts w:cs="Sylfaen"/>
          <w:b w:val="0"/>
          <w:szCs w:val="22"/>
          <w:lang w:val="hy-AM" w:eastAsia="en-US"/>
        </w:rPr>
        <w:t>Սփյուռքի մարդկային, ֆինանսական, տնտեսական և մտավոր ներուժի կենտրոնացումը ՀՀ-ում,</w:t>
      </w:r>
    </w:p>
    <w:p w14:paraId="17BA6901" w14:textId="77777777" w:rsidR="00243A0B" w:rsidRPr="00243A0B" w:rsidRDefault="00243A0B" w:rsidP="00B857F9">
      <w:pPr>
        <w:numPr>
          <w:ilvl w:val="0"/>
          <w:numId w:val="63"/>
        </w:numPr>
        <w:tabs>
          <w:tab w:val="left" w:pos="720"/>
          <w:tab w:val="left" w:pos="851"/>
        </w:tabs>
        <w:spacing w:before="0"/>
        <w:ind w:right="284"/>
        <w:contextualSpacing w:val="0"/>
        <w:rPr>
          <w:rFonts w:cs="Sylfaen"/>
          <w:b w:val="0"/>
          <w:szCs w:val="22"/>
          <w:lang w:val="hy-AM" w:eastAsia="en-US"/>
        </w:rPr>
      </w:pPr>
      <w:r w:rsidRPr="00243A0B">
        <w:rPr>
          <w:rFonts w:cs="Sylfaen"/>
          <w:b w:val="0"/>
          <w:szCs w:val="22"/>
          <w:lang w:val="hy-AM" w:eastAsia="en-US"/>
        </w:rPr>
        <w:t>Հայաստանի և Սփյուռքի միջև փոխշահավետ համագործակցության ապահովումը,</w:t>
      </w:r>
    </w:p>
    <w:p w14:paraId="655AFBD7" w14:textId="77777777" w:rsidR="00243A0B" w:rsidRPr="00243A0B" w:rsidRDefault="00243A0B" w:rsidP="00B857F9">
      <w:pPr>
        <w:numPr>
          <w:ilvl w:val="0"/>
          <w:numId w:val="63"/>
        </w:numPr>
        <w:tabs>
          <w:tab w:val="left" w:pos="720"/>
          <w:tab w:val="left" w:pos="851"/>
        </w:tabs>
        <w:spacing w:before="0"/>
        <w:ind w:right="284"/>
        <w:contextualSpacing w:val="0"/>
        <w:rPr>
          <w:rFonts w:cs="Sylfaen"/>
          <w:b w:val="0"/>
          <w:szCs w:val="22"/>
          <w:lang w:val="hy-AM" w:eastAsia="en-US"/>
        </w:rPr>
      </w:pPr>
      <w:r w:rsidRPr="00243A0B">
        <w:rPr>
          <w:rFonts w:cs="Sylfaen"/>
          <w:b w:val="0"/>
          <w:szCs w:val="22"/>
          <w:lang w:val="hy-AM" w:eastAsia="en-US"/>
        </w:rPr>
        <w:t>Սփյուռքի ներուժը Հայաստանի կառավարման համակարգում ներգրավելու արգելքների և խոչընդոտների վերացումը,</w:t>
      </w:r>
    </w:p>
    <w:p w14:paraId="6E7C54F3" w14:textId="77777777" w:rsidR="00243A0B" w:rsidRPr="00243A0B" w:rsidRDefault="00243A0B" w:rsidP="00B857F9">
      <w:pPr>
        <w:numPr>
          <w:ilvl w:val="0"/>
          <w:numId w:val="63"/>
        </w:numPr>
        <w:tabs>
          <w:tab w:val="left" w:pos="720"/>
          <w:tab w:val="left" w:pos="851"/>
        </w:tabs>
        <w:spacing w:before="0"/>
        <w:ind w:right="284"/>
        <w:contextualSpacing w:val="0"/>
        <w:rPr>
          <w:rFonts w:cs="Sylfaen"/>
          <w:b w:val="0"/>
          <w:szCs w:val="22"/>
          <w:lang w:val="hy-AM" w:eastAsia="en-US"/>
        </w:rPr>
      </w:pPr>
      <w:r w:rsidRPr="00243A0B">
        <w:rPr>
          <w:rFonts w:cs="Sylfaen"/>
          <w:b w:val="0"/>
          <w:szCs w:val="22"/>
          <w:lang w:val="hy-AM" w:eastAsia="en-US"/>
        </w:rPr>
        <w:t>Հայրենադարձության քաղաքականության մշակում, ինտեգրում և դրա իրականացմանն ուղղված մեխանիզմների ներդրումը,</w:t>
      </w:r>
    </w:p>
    <w:p w14:paraId="32D3D30F" w14:textId="77777777" w:rsidR="00243A0B" w:rsidRPr="00243A0B" w:rsidRDefault="00243A0B" w:rsidP="00B857F9">
      <w:pPr>
        <w:numPr>
          <w:ilvl w:val="0"/>
          <w:numId w:val="63"/>
        </w:numPr>
        <w:tabs>
          <w:tab w:val="left" w:pos="720"/>
          <w:tab w:val="left" w:pos="851"/>
        </w:tabs>
        <w:spacing w:before="0"/>
        <w:ind w:right="284"/>
        <w:contextualSpacing w:val="0"/>
        <w:rPr>
          <w:rFonts w:cs="Sylfaen"/>
          <w:b w:val="0"/>
          <w:szCs w:val="22"/>
          <w:lang w:val="hy-AM" w:eastAsia="en-US"/>
        </w:rPr>
      </w:pPr>
      <w:r w:rsidRPr="00243A0B">
        <w:rPr>
          <w:rFonts w:cs="Sylfaen"/>
          <w:b w:val="0"/>
          <w:szCs w:val="22"/>
          <w:lang w:val="hy-AM" w:eastAsia="en-US"/>
        </w:rPr>
        <w:t>Սփյուռքում ՀՀ-ի գործնական դերակատարման կարևորության բարձրացումը,</w:t>
      </w:r>
    </w:p>
    <w:p w14:paraId="0354A5C5" w14:textId="6D1171B2" w:rsidR="00243A0B" w:rsidRPr="00243A0B" w:rsidRDefault="00243A0B" w:rsidP="00B857F9">
      <w:pPr>
        <w:numPr>
          <w:ilvl w:val="0"/>
          <w:numId w:val="63"/>
        </w:numPr>
        <w:tabs>
          <w:tab w:val="left" w:pos="720"/>
          <w:tab w:val="left" w:pos="851"/>
        </w:tabs>
        <w:spacing w:before="0"/>
        <w:ind w:right="284"/>
        <w:contextualSpacing w:val="0"/>
        <w:rPr>
          <w:rFonts w:cs="Sylfaen"/>
          <w:b w:val="0"/>
          <w:szCs w:val="22"/>
          <w:lang w:val="hy-AM" w:eastAsia="en-US"/>
        </w:rPr>
      </w:pPr>
      <w:r w:rsidRPr="00243A0B">
        <w:rPr>
          <w:rFonts w:cs="Sylfaen"/>
          <w:b w:val="0"/>
          <w:szCs w:val="22"/>
          <w:lang w:val="hy-AM" w:eastAsia="en-US"/>
        </w:rPr>
        <w:t>Հայապահպանության ամրապնդում և զարգացում, գիտակրթական, մշակութային, տեղեկատվական իրազեկում, Սփյուռքում հայրենիքի և հայ ինքնության վերաբերյալ իմացության մակարդակի բարձրացումը:</w:t>
      </w:r>
    </w:p>
    <w:p w14:paraId="61681656" w14:textId="77777777" w:rsidR="00243A0B" w:rsidRPr="00243A0B" w:rsidRDefault="00243A0B" w:rsidP="007E4A53">
      <w:pPr>
        <w:tabs>
          <w:tab w:val="left" w:pos="450"/>
        </w:tabs>
        <w:spacing w:before="0"/>
        <w:ind w:right="284" w:firstLine="0"/>
        <w:contextualSpacing w:val="0"/>
        <w:rPr>
          <w:rFonts w:cs="Sylfaen"/>
          <w:b w:val="0"/>
          <w:szCs w:val="22"/>
          <w:lang w:val="hy-AM" w:eastAsia="en-US"/>
        </w:rPr>
      </w:pPr>
      <w:r w:rsidRPr="00243A0B">
        <w:rPr>
          <w:rFonts w:cs="Sylfaen"/>
          <w:b w:val="0"/>
          <w:szCs w:val="22"/>
          <w:lang w:val="hy-AM" w:eastAsia="en-US"/>
        </w:rPr>
        <w:tab/>
        <w:t>2019 թվականին մատուցվելիք ծառայություններում կատարվել են հետևյալ փոփոխություն- ները.</w:t>
      </w:r>
    </w:p>
    <w:p w14:paraId="712DBBAE" w14:textId="77777777" w:rsidR="00243A0B" w:rsidRPr="00243A0B" w:rsidRDefault="00243A0B" w:rsidP="00B857F9">
      <w:pPr>
        <w:numPr>
          <w:ilvl w:val="0"/>
          <w:numId w:val="64"/>
        </w:numPr>
        <w:tabs>
          <w:tab w:val="left" w:pos="810"/>
          <w:tab w:val="left" w:pos="851"/>
        </w:tabs>
        <w:spacing w:before="0"/>
        <w:ind w:right="284"/>
        <w:contextualSpacing w:val="0"/>
        <w:rPr>
          <w:rFonts w:cs="Sylfaen"/>
          <w:b w:val="0"/>
          <w:szCs w:val="22"/>
          <w:lang w:val="hy-AM" w:eastAsia="en-US"/>
        </w:rPr>
      </w:pPr>
      <w:r w:rsidRPr="00243A0B">
        <w:rPr>
          <w:rFonts w:cs="Sylfaen"/>
          <w:b w:val="0"/>
          <w:szCs w:val="22"/>
          <w:lang w:val="hy-AM" w:eastAsia="en-US"/>
        </w:rPr>
        <w:t>կառավարության Արի տուն և Ամառային դպրոց ուսումնաճանաչողական ծրագրերը միավորվել են Քայլ դեպի տուն ուսումնաճանաչողական ծրագրի մեջ,</w:t>
      </w:r>
    </w:p>
    <w:p w14:paraId="0285FC46" w14:textId="77777777" w:rsidR="00243A0B" w:rsidRPr="00243A0B" w:rsidRDefault="00243A0B" w:rsidP="00B857F9">
      <w:pPr>
        <w:numPr>
          <w:ilvl w:val="0"/>
          <w:numId w:val="64"/>
        </w:numPr>
        <w:tabs>
          <w:tab w:val="left" w:pos="810"/>
          <w:tab w:val="left" w:pos="851"/>
        </w:tabs>
        <w:spacing w:before="0"/>
        <w:ind w:right="284"/>
        <w:contextualSpacing w:val="0"/>
        <w:rPr>
          <w:rFonts w:cs="Sylfaen"/>
          <w:b w:val="0"/>
          <w:szCs w:val="22"/>
          <w:lang w:val="hy-AM" w:eastAsia="en-US"/>
        </w:rPr>
      </w:pPr>
      <w:r w:rsidRPr="00243A0B">
        <w:rPr>
          <w:rFonts w:cs="Sylfaen"/>
          <w:b w:val="0"/>
          <w:szCs w:val="22"/>
          <w:lang w:val="hy-AM" w:eastAsia="en-US"/>
        </w:rPr>
        <w:t>ներդրվել է հայրենադարձությունը խթանող ՆերՈՒժ ծրագիրը:</w:t>
      </w:r>
    </w:p>
    <w:p w14:paraId="692BB8DB" w14:textId="77777777" w:rsidR="00243A0B" w:rsidRPr="00243A0B" w:rsidRDefault="00243A0B" w:rsidP="007E4A53">
      <w:pPr>
        <w:spacing w:before="0"/>
        <w:ind w:right="284" w:firstLine="450"/>
        <w:contextualSpacing w:val="0"/>
        <w:rPr>
          <w:rFonts w:cs="Sylfaen"/>
          <w:b w:val="0"/>
          <w:szCs w:val="22"/>
          <w:lang w:val="hy-AM" w:eastAsia="en-US"/>
        </w:rPr>
      </w:pPr>
      <w:r w:rsidRPr="00243A0B">
        <w:rPr>
          <w:rFonts w:cs="Sylfaen"/>
          <w:szCs w:val="22"/>
          <w:lang w:val="hy-AM" w:eastAsia="en-US"/>
        </w:rPr>
        <w:t xml:space="preserve">Ոլորտի ծառայությունների մատուցման ձևում </w:t>
      </w:r>
      <w:r w:rsidRPr="00243A0B">
        <w:rPr>
          <w:rFonts w:cs="Sylfaen"/>
          <w:b w:val="0"/>
          <w:szCs w:val="22"/>
          <w:lang w:val="hy-AM" w:eastAsia="en-US"/>
        </w:rPr>
        <w:t xml:space="preserve">խոշոր փոփոխություններ չեն նախա- տեսվել: </w:t>
      </w:r>
    </w:p>
    <w:p w14:paraId="4D5FA8F0" w14:textId="77777777" w:rsidR="00243A0B" w:rsidRPr="00243A0B" w:rsidRDefault="00243A0B" w:rsidP="007E4A53">
      <w:pPr>
        <w:spacing w:before="0"/>
        <w:ind w:right="284" w:firstLine="540"/>
        <w:contextualSpacing w:val="0"/>
        <w:rPr>
          <w:rFonts w:cs="Times Armenian"/>
          <w:szCs w:val="22"/>
          <w:lang w:val="hy-AM"/>
        </w:rPr>
      </w:pPr>
      <w:r w:rsidRPr="00243A0B">
        <w:rPr>
          <w:rFonts w:cs="Sylfaen"/>
          <w:szCs w:val="22"/>
          <w:lang w:val="hy-AM" w:eastAsia="en-US"/>
        </w:rPr>
        <w:t xml:space="preserve">2019 թվականին </w:t>
      </w:r>
      <w:r w:rsidRPr="00243A0B">
        <w:rPr>
          <w:rFonts w:cs="Sylfaen"/>
          <w:b w:val="0"/>
          <w:szCs w:val="22"/>
          <w:lang w:val="hy-AM" w:eastAsia="en-US"/>
        </w:rPr>
        <w:t>ոչ ֆինանսական ակտիվների գծով ծախսեր ևս չեն նախատեսվել:</w:t>
      </w:r>
      <w:r w:rsidRPr="00243A0B" w:rsidDel="00C05461">
        <w:rPr>
          <w:rFonts w:cs="Sylfaen"/>
          <w:b w:val="0"/>
          <w:szCs w:val="22"/>
          <w:lang w:val="hy-AM" w:eastAsia="en-US"/>
        </w:rPr>
        <w:t xml:space="preserve"> </w:t>
      </w:r>
    </w:p>
    <w:p w14:paraId="69E0E7EF" w14:textId="77777777" w:rsidR="00243A0B" w:rsidRPr="00243A0B" w:rsidRDefault="00243A0B" w:rsidP="00243A0B">
      <w:pPr>
        <w:keepNext/>
        <w:spacing w:before="240" w:after="60" w:line="240" w:lineRule="auto"/>
        <w:ind w:firstLine="446"/>
        <w:contextualSpacing w:val="0"/>
        <w:jc w:val="left"/>
        <w:outlineLvl w:val="2"/>
        <w:rPr>
          <w:rFonts w:cs="Arial"/>
          <w:szCs w:val="26"/>
          <w:lang w:val="hy-AM" w:eastAsia="en-US"/>
        </w:rPr>
      </w:pPr>
      <w:bookmarkStart w:id="17" w:name="_Toc525773138"/>
      <w:r w:rsidRPr="00243A0B">
        <w:rPr>
          <w:rFonts w:cs="Arial"/>
          <w:szCs w:val="26"/>
          <w:lang w:val="hy-AM" w:eastAsia="en-US"/>
        </w:rPr>
        <w:t>Կրթություն</w:t>
      </w:r>
      <w:bookmarkEnd w:id="17"/>
    </w:p>
    <w:p w14:paraId="742EB97A" w14:textId="6AE1D64F" w:rsidR="00243A0B" w:rsidRPr="00243A0B" w:rsidRDefault="00243A0B" w:rsidP="00243A0B">
      <w:pPr>
        <w:tabs>
          <w:tab w:val="left" w:pos="851"/>
          <w:tab w:val="left" w:pos="993"/>
        </w:tabs>
        <w:spacing w:before="0"/>
        <w:ind w:right="284" w:firstLine="450"/>
        <w:contextualSpacing w:val="0"/>
        <w:rPr>
          <w:rFonts w:cs="Times Armenian"/>
          <w:b w:val="0"/>
          <w:szCs w:val="22"/>
          <w:lang w:val="hy-AM"/>
        </w:rPr>
      </w:pPr>
      <w:r w:rsidRPr="00243A0B">
        <w:rPr>
          <w:rFonts w:cs="Times Armenian"/>
          <w:b w:val="0"/>
          <w:szCs w:val="22"/>
          <w:lang w:val="hy-AM"/>
        </w:rPr>
        <w:t>Մարդկային զարգացման ապահովման քաղաքականության հիմնական գերակայությունը կրթության կայուն զարգացման ապահովումն է` կրթության որակի, արդյունավետության և մատչելիության բարձրացման միջոցով: Պետական քաղաքականության մեջ կրթությունը գերակայությունների շարքում շարունակում է մնալ որպես ազգային արժեք և երկրի սոցիալ</w:t>
      </w:r>
      <w:r w:rsidR="009D263C">
        <w:rPr>
          <w:rFonts w:cs="Times Armenian"/>
          <w:b w:val="0"/>
          <w:szCs w:val="22"/>
          <w:lang w:val="en-US"/>
        </w:rPr>
        <w:t>-</w:t>
      </w:r>
      <w:r w:rsidRPr="00243A0B">
        <w:rPr>
          <w:rFonts w:cs="Times Armenian"/>
          <w:b w:val="0"/>
          <w:szCs w:val="22"/>
          <w:lang w:val="hy-AM"/>
        </w:rPr>
        <w:t>տնտեսական առաջընթացն ապահովող հիմնարար գործոն:</w:t>
      </w:r>
    </w:p>
    <w:p w14:paraId="3F8E6E9D" w14:textId="38272AD9" w:rsidR="00243A0B" w:rsidRPr="00243A0B" w:rsidRDefault="00243A0B" w:rsidP="00243A0B">
      <w:pPr>
        <w:tabs>
          <w:tab w:val="left" w:pos="851"/>
          <w:tab w:val="left" w:pos="993"/>
        </w:tabs>
        <w:spacing w:before="0"/>
        <w:ind w:right="284" w:firstLine="450"/>
        <w:contextualSpacing w:val="0"/>
        <w:rPr>
          <w:rFonts w:cs="Times Armenian"/>
          <w:b w:val="0"/>
          <w:szCs w:val="22"/>
          <w:lang w:val="hy-AM"/>
        </w:rPr>
      </w:pPr>
      <w:r w:rsidRPr="00243A0B">
        <w:rPr>
          <w:rFonts w:cs="Times Armenian"/>
          <w:b w:val="0"/>
          <w:szCs w:val="22"/>
          <w:lang w:val="hy-AM"/>
        </w:rPr>
        <w:t>Կրթության ոլորտը կարևորվում է որպես երկրի կայուն առաջընթացի, մարդկային կապի-տալի վերարտադրության ու զարգացման նախապայմանն</w:t>
      </w:r>
      <w:r w:rsidR="009D263C">
        <w:rPr>
          <w:rFonts w:cs="Times Armenian"/>
          <w:b w:val="0"/>
          <w:szCs w:val="22"/>
          <w:lang w:val="hy-AM"/>
        </w:rPr>
        <w:t>երից մեկը: Տարածաշրջանային և հա</w:t>
      </w:r>
      <w:r w:rsidRPr="00243A0B">
        <w:rPr>
          <w:rFonts w:cs="Times Armenian"/>
          <w:b w:val="0"/>
          <w:szCs w:val="22"/>
          <w:lang w:val="hy-AM"/>
        </w:rPr>
        <w:t>մաշխարհային գործընթացներին համապատասխան ազգային կրթական համակարգ զարգացնելը ներկայիս հրամայականն է։ Ըստ այդմ, այն պետք է բավարարի և՛ յուրաքանչյուրին, և՛ ողջ հասարակությանն ու պետությանը` որպես հավաքական ամբողջություն։</w:t>
      </w:r>
    </w:p>
    <w:p w14:paraId="56364916" w14:textId="2A94429B" w:rsidR="00243A0B" w:rsidRPr="00243A0B" w:rsidRDefault="00243A0B" w:rsidP="00243A0B">
      <w:pPr>
        <w:tabs>
          <w:tab w:val="left" w:pos="851"/>
          <w:tab w:val="left" w:pos="993"/>
        </w:tabs>
        <w:spacing w:before="0"/>
        <w:ind w:right="284" w:firstLine="450"/>
        <w:contextualSpacing w:val="0"/>
        <w:rPr>
          <w:rFonts w:cs="Times Armenian"/>
          <w:b w:val="0"/>
          <w:szCs w:val="22"/>
          <w:lang w:val="hy-AM"/>
        </w:rPr>
      </w:pPr>
      <w:r w:rsidRPr="00243A0B">
        <w:rPr>
          <w:rFonts w:cs="Times Armenian"/>
          <w:b w:val="0"/>
          <w:szCs w:val="22"/>
          <w:lang w:val="hy-AM"/>
        </w:rPr>
        <w:t>Կրթության զարգացման գլխավոր նպատակն է ապագային միտված կրթական այնպիսի համակարգի ձևավորումը, որը լիարժեք ծառայում է ազգայ</w:t>
      </w:r>
      <w:r w:rsidR="009D263C">
        <w:rPr>
          <w:rFonts w:cs="Times Armenian"/>
          <w:b w:val="0"/>
          <w:szCs w:val="22"/>
          <w:lang w:val="hy-AM"/>
        </w:rPr>
        <w:t>ին շահերին, արտահայտում է կրթու</w:t>
      </w:r>
      <w:r w:rsidRPr="00243A0B">
        <w:rPr>
          <w:rFonts w:cs="Times Armenian"/>
          <w:b w:val="0"/>
          <w:szCs w:val="22"/>
          <w:lang w:val="hy-AM"/>
        </w:rPr>
        <w:t>թյան համապատասխանությունը տնտեսության և հաս</w:t>
      </w:r>
      <w:r w:rsidR="009D263C">
        <w:rPr>
          <w:rFonts w:cs="Times Armenian"/>
          <w:b w:val="0"/>
          <w:szCs w:val="22"/>
          <w:lang w:val="hy-AM"/>
        </w:rPr>
        <w:t>արակության զարգացման ապագա ակն</w:t>
      </w:r>
      <w:r w:rsidRPr="00243A0B">
        <w:rPr>
          <w:rFonts w:cs="Times Armenian"/>
          <w:b w:val="0"/>
          <w:szCs w:val="22"/>
          <w:lang w:val="hy-AM"/>
        </w:rPr>
        <w:t>կալիքներին, յուրաքանչյուր քաղաքացու հնարավորություն է տալիս կյանքի բոլոր փուլերում ստանալ իր պահանջմունքներին համապատասխան որակյալ կրթություն:</w:t>
      </w:r>
    </w:p>
    <w:p w14:paraId="7B9EB8D7" w14:textId="343EEEF5" w:rsidR="00243A0B" w:rsidRPr="00243A0B" w:rsidRDefault="00243A0B" w:rsidP="00243A0B">
      <w:pPr>
        <w:tabs>
          <w:tab w:val="left" w:pos="851"/>
          <w:tab w:val="left" w:pos="993"/>
        </w:tabs>
        <w:spacing w:before="0"/>
        <w:ind w:right="284" w:firstLine="450"/>
        <w:contextualSpacing w:val="0"/>
        <w:rPr>
          <w:rFonts w:cs="Times Armenian"/>
          <w:b w:val="0"/>
          <w:szCs w:val="22"/>
          <w:lang w:val="hy-AM"/>
        </w:rPr>
      </w:pPr>
      <w:r w:rsidRPr="00243A0B">
        <w:rPr>
          <w:rFonts w:cs="Times Armenian"/>
          <w:b w:val="0"/>
          <w:szCs w:val="22"/>
          <w:lang w:val="hy-AM"/>
        </w:rPr>
        <w:t>Հանրակրթության ոլորտում կշարունակվեն հիմնական բարեփոխումները, որոնց նպա-տակներն են միջնակարգ կրթության որակի բարձրացումը, բնակչության բոլոր խավերի համար որակյալ կրթության հավասար մատչելիության ապահովումը միջնակարգ դպրոցի բոլոր (ինչպես նաև` նախադպրոցական) մակարդակներում և համակար</w:t>
      </w:r>
      <w:r w:rsidR="009D263C">
        <w:rPr>
          <w:rFonts w:cs="Times Armenian"/>
          <w:b w:val="0"/>
          <w:szCs w:val="22"/>
          <w:lang w:val="hy-AM"/>
        </w:rPr>
        <w:t>գի արդյունավետության շարունակա</w:t>
      </w:r>
      <w:r w:rsidRPr="00243A0B">
        <w:rPr>
          <w:rFonts w:cs="Times Armenian"/>
          <w:b w:val="0"/>
          <w:szCs w:val="22"/>
          <w:lang w:val="hy-AM"/>
        </w:rPr>
        <w:t xml:space="preserve">կան բարձրացումը: </w:t>
      </w:r>
    </w:p>
    <w:p w14:paraId="132606DF" w14:textId="22354D58" w:rsidR="00243A0B" w:rsidRPr="00243A0B" w:rsidRDefault="00243A0B" w:rsidP="00243A0B">
      <w:pPr>
        <w:tabs>
          <w:tab w:val="left" w:pos="851"/>
          <w:tab w:val="left" w:pos="993"/>
        </w:tabs>
        <w:spacing w:before="0"/>
        <w:ind w:right="284" w:firstLine="450"/>
        <w:contextualSpacing w:val="0"/>
        <w:rPr>
          <w:rFonts w:cs="Times Armenian"/>
          <w:b w:val="0"/>
          <w:szCs w:val="22"/>
          <w:lang w:val="hy-AM"/>
        </w:rPr>
      </w:pPr>
      <w:r w:rsidRPr="00243A0B">
        <w:rPr>
          <w:rFonts w:cs="Times Armenian"/>
          <w:b w:val="0"/>
          <w:szCs w:val="22"/>
          <w:lang w:val="hy-AM"/>
        </w:rPr>
        <w:t xml:space="preserve">Շարունակվելու են տարրական դասարանների աշակերտներին, ինչպես նաև սոցիալապես անապահով ընտանիքների երեխաներին անվճար դասագրքերով ապահովելու քաղաքականությունը, հանրապետության դպրոցների </w:t>
      </w:r>
      <w:r w:rsidR="009D263C">
        <w:rPr>
          <w:rFonts w:cs="Times Armenian"/>
          <w:b w:val="0"/>
          <w:szCs w:val="22"/>
          <w:lang w:val="hy-AM"/>
        </w:rPr>
        <w:t>համակարգ</w:t>
      </w:r>
      <w:r w:rsidRPr="00243A0B">
        <w:rPr>
          <w:rFonts w:cs="Times Armenian"/>
          <w:b w:val="0"/>
          <w:szCs w:val="22"/>
          <w:lang w:val="hy-AM"/>
        </w:rPr>
        <w:t xml:space="preserve">չային սարքավորումների պահպանման, շարժական ինտերնետային կայանի շահագործման աշխատանքները: </w:t>
      </w:r>
    </w:p>
    <w:p w14:paraId="34E248BE" w14:textId="187177DF" w:rsidR="00243A0B" w:rsidRPr="00243A0B" w:rsidRDefault="00243A0B" w:rsidP="00243A0B">
      <w:pPr>
        <w:tabs>
          <w:tab w:val="left" w:pos="851"/>
          <w:tab w:val="left" w:pos="993"/>
        </w:tabs>
        <w:spacing w:before="0"/>
        <w:ind w:right="284" w:firstLine="450"/>
        <w:contextualSpacing w:val="0"/>
        <w:rPr>
          <w:rFonts w:cs="Times Armenian"/>
          <w:b w:val="0"/>
          <w:szCs w:val="22"/>
          <w:lang w:val="hy-AM"/>
        </w:rPr>
      </w:pPr>
      <w:r w:rsidRPr="00243A0B">
        <w:rPr>
          <w:rFonts w:cs="Times Armenian"/>
          <w:b w:val="0"/>
          <w:szCs w:val="22"/>
          <w:lang w:val="hy-AM"/>
        </w:rPr>
        <w:t>«Դպրոցահասակ երեխաներին սննդով ապահովում»</w:t>
      </w:r>
      <w:r w:rsidR="009D263C">
        <w:rPr>
          <w:rFonts w:cs="Times Armenian"/>
          <w:b w:val="0"/>
          <w:szCs w:val="22"/>
          <w:lang w:val="hy-AM"/>
        </w:rPr>
        <w:t xml:space="preserve"> ծրագրի շրջանակում սննդով կապա</w:t>
      </w:r>
      <w:r w:rsidRPr="00243A0B">
        <w:rPr>
          <w:rFonts w:cs="Times Armenian"/>
          <w:b w:val="0"/>
          <w:szCs w:val="22"/>
          <w:lang w:val="hy-AM"/>
        </w:rPr>
        <w:t xml:space="preserve">հովվեն ՀՀ Արարատի, Սյունիքի, Վայոց Ձորի, Տավուշի, Շիրակի </w:t>
      </w:r>
      <w:r w:rsidR="009D263C">
        <w:rPr>
          <w:rFonts w:cs="Times Armenian"/>
          <w:b w:val="0"/>
          <w:szCs w:val="22"/>
          <w:lang w:val="en-US"/>
        </w:rPr>
        <w:t xml:space="preserve">մարզերի, 2019 թվականի սեպտեմբերից՝ </w:t>
      </w:r>
      <w:r w:rsidRPr="00243A0B">
        <w:rPr>
          <w:rFonts w:cs="Times Armenian"/>
          <w:b w:val="0"/>
          <w:szCs w:val="22"/>
          <w:lang w:val="hy-AM"/>
        </w:rPr>
        <w:t>Արագածոտնի մարզում հանրակրթական դպրոցների տարրական դասարաններում և դպրոցին նախապատրաստման խմբերում (նախակրթարաններում) ընդգրկված երեխաները:</w:t>
      </w:r>
    </w:p>
    <w:p w14:paraId="680D6F8C" w14:textId="448D8CFE" w:rsidR="00243A0B" w:rsidRPr="00243A0B" w:rsidRDefault="00243A0B" w:rsidP="00243A0B">
      <w:pPr>
        <w:tabs>
          <w:tab w:val="left" w:pos="851"/>
          <w:tab w:val="left" w:pos="993"/>
        </w:tabs>
        <w:spacing w:before="0"/>
        <w:ind w:right="284" w:firstLine="450"/>
        <w:contextualSpacing w:val="0"/>
        <w:rPr>
          <w:rFonts w:cs="Times Armenian"/>
          <w:b w:val="0"/>
          <w:szCs w:val="22"/>
          <w:lang w:val="hy-AM"/>
        </w:rPr>
      </w:pPr>
      <w:r w:rsidRPr="00243A0B">
        <w:rPr>
          <w:rFonts w:cs="Times Armenian"/>
          <w:b w:val="0"/>
          <w:szCs w:val="22"/>
          <w:lang w:val="hy-AM"/>
        </w:rPr>
        <w:t>Կշարունակվի ուսուցիչների վերապատրաստման գործընթացը` ապահովելով նրանց մաս-նագիտական հմտությունների բարձրացումը և որակավորման համապատասխանեցումը որոշակի չափորոշիչների, իսկ ուսուցիչների ատեստավորման կարգի կիրառմամբ նախատեսվում է մեծապես նպաստել հանրակրթության որակի բարձրացմանը:</w:t>
      </w:r>
    </w:p>
    <w:p w14:paraId="667D357C" w14:textId="7755AE7D" w:rsidR="00243A0B" w:rsidRPr="00243A0B" w:rsidRDefault="00243A0B" w:rsidP="00243A0B">
      <w:pPr>
        <w:tabs>
          <w:tab w:val="left" w:pos="851"/>
          <w:tab w:val="left" w:pos="993"/>
        </w:tabs>
        <w:spacing w:before="0"/>
        <w:ind w:right="284" w:firstLine="450"/>
        <w:contextualSpacing w:val="0"/>
        <w:rPr>
          <w:rFonts w:cs="Times Armenian"/>
          <w:b w:val="0"/>
          <w:szCs w:val="22"/>
          <w:lang w:val="hy-AM"/>
        </w:rPr>
      </w:pPr>
      <w:r w:rsidRPr="00243A0B">
        <w:rPr>
          <w:rFonts w:cs="Times Armenian"/>
          <w:b w:val="0"/>
          <w:szCs w:val="22"/>
          <w:lang w:val="hy-AM"/>
        </w:rPr>
        <w:t>ՀՀ հեռավոր, սահմանամերձ, լեռնային և բարձր լեռ</w:t>
      </w:r>
      <w:r w:rsidR="009D263C">
        <w:rPr>
          <w:rFonts w:cs="Times Armenian"/>
          <w:b w:val="0"/>
          <w:szCs w:val="22"/>
          <w:lang w:val="hy-AM"/>
        </w:rPr>
        <w:t>նային բնակավայրերի պետական հան</w:t>
      </w:r>
      <w:r w:rsidRPr="00243A0B">
        <w:rPr>
          <w:rFonts w:cs="Times Armenian"/>
          <w:b w:val="0"/>
          <w:szCs w:val="22"/>
          <w:lang w:val="hy-AM"/>
        </w:rPr>
        <w:t>րակրթական ոսւումնական հաստատությունների ուսուցիչների պակասը լրացնելու նպատակով շարունակվելու են ՀՀ մարզերը մանկավարժական կադրերով համալրելու աշխատանքները:</w:t>
      </w:r>
    </w:p>
    <w:p w14:paraId="6C79B7E7" w14:textId="77777777" w:rsidR="00243A0B" w:rsidRPr="00243A0B" w:rsidRDefault="00243A0B" w:rsidP="00243A0B">
      <w:pPr>
        <w:tabs>
          <w:tab w:val="left" w:pos="851"/>
          <w:tab w:val="left" w:pos="993"/>
        </w:tabs>
        <w:spacing w:before="0"/>
        <w:ind w:right="284" w:firstLine="450"/>
        <w:contextualSpacing w:val="0"/>
        <w:rPr>
          <w:rFonts w:cs="Times Armenian"/>
          <w:b w:val="0"/>
          <w:szCs w:val="22"/>
          <w:lang w:val="hy-AM"/>
        </w:rPr>
      </w:pPr>
      <w:r w:rsidRPr="00243A0B">
        <w:rPr>
          <w:rFonts w:cs="Times Armenian"/>
          <w:b w:val="0"/>
          <w:szCs w:val="22"/>
          <w:lang w:val="hy-AM"/>
        </w:rPr>
        <w:t>Սեյսմիկ և այլ վտանգների տեսանկյունից իրականացվելու են աշխատանքներ կապված դպրոցների շենքերի բարելավման, աղետների պատրաստվածության ու արձագանքման կարո- ղությունների հզորացման ուղղություններով, բարելավվելու են փոքրաթիվ աշակերտակազմ ունեցող հանրակրթական դպրոցների ուսումնական գործընթացի բնականոն և համակողմանի կազմակերպմանն առնչվող հարցերը:</w:t>
      </w:r>
    </w:p>
    <w:p w14:paraId="1490FB4D" w14:textId="798E6B8C" w:rsidR="00243A0B" w:rsidRPr="00243A0B" w:rsidRDefault="00243A0B" w:rsidP="00243A0B">
      <w:pPr>
        <w:tabs>
          <w:tab w:val="left" w:pos="851"/>
          <w:tab w:val="left" w:pos="993"/>
        </w:tabs>
        <w:spacing w:before="0"/>
        <w:ind w:right="284" w:firstLine="450"/>
        <w:contextualSpacing w:val="0"/>
        <w:rPr>
          <w:rFonts w:cs="Times Armenian"/>
          <w:b w:val="0"/>
          <w:szCs w:val="22"/>
          <w:lang w:val="hy-AM"/>
        </w:rPr>
      </w:pPr>
      <w:r w:rsidRPr="00243A0B">
        <w:rPr>
          <w:rFonts w:cs="Times Armenian"/>
          <w:b w:val="0"/>
          <w:szCs w:val="22"/>
          <w:lang w:val="hy-AM"/>
        </w:rPr>
        <w:t xml:space="preserve">Համընդհանուր ներառական կրթության համակարգի ներդրման նպատակով ՀՀ Շիրակի մարզում կստեղծվեն երկու, ՀՀ Արագածոտնի մարզում մեկ, իսկ Երևան քաղաքում առնվազն </w:t>
      </w:r>
      <w:r w:rsidR="009D263C">
        <w:rPr>
          <w:rFonts w:cs="Times Armenian"/>
          <w:b w:val="0"/>
          <w:szCs w:val="22"/>
          <w:lang w:val="en-US"/>
        </w:rPr>
        <w:t>հինգ</w:t>
      </w:r>
      <w:r w:rsidRPr="00243A0B">
        <w:rPr>
          <w:rFonts w:cs="Times Armenian"/>
          <w:b w:val="0"/>
          <w:szCs w:val="22"/>
          <w:lang w:val="hy-AM"/>
        </w:rPr>
        <w:t xml:space="preserve"> տարածքային մանկավարժահոգեբանական աջակցության կենտրոններ: </w:t>
      </w:r>
    </w:p>
    <w:p w14:paraId="19057F7C" w14:textId="153E8E12" w:rsidR="00243A0B" w:rsidRPr="00243A0B" w:rsidRDefault="00243A0B" w:rsidP="00243A0B">
      <w:pPr>
        <w:tabs>
          <w:tab w:val="left" w:pos="851"/>
          <w:tab w:val="left" w:pos="993"/>
        </w:tabs>
        <w:spacing w:before="0"/>
        <w:ind w:right="284" w:firstLine="450"/>
        <w:contextualSpacing w:val="0"/>
        <w:rPr>
          <w:rFonts w:cs="Times Armenian"/>
          <w:b w:val="0"/>
          <w:szCs w:val="22"/>
          <w:lang w:val="hy-AM"/>
        </w:rPr>
      </w:pPr>
      <w:r w:rsidRPr="00243A0B">
        <w:rPr>
          <w:rFonts w:cs="Times Armenian"/>
          <w:b w:val="0"/>
          <w:szCs w:val="22"/>
          <w:lang w:val="hy-AM"/>
        </w:rPr>
        <w:t xml:space="preserve">Արտադպրոցական դաստիարակության ոլորտի </w:t>
      </w:r>
      <w:r w:rsidR="009D263C">
        <w:rPr>
          <w:rFonts w:cs="Times Armenian"/>
          <w:b w:val="0"/>
          <w:szCs w:val="22"/>
          <w:lang w:val="hy-AM"/>
        </w:rPr>
        <w:t>զարգացման և կատարելագործման նպա</w:t>
      </w:r>
      <w:r w:rsidRPr="00243A0B">
        <w:rPr>
          <w:rFonts w:cs="Times Armenian"/>
          <w:b w:val="0"/>
          <w:szCs w:val="22"/>
          <w:lang w:val="hy-AM"/>
        </w:rPr>
        <w:t>տակով շարունակվելու են արտադպրոցական կրթական նոր ծրագրերի մշակման և ներդրման գործընթացները, որոնք կնպաստեն սովորողների հետաքր</w:t>
      </w:r>
      <w:r w:rsidR="009D263C">
        <w:rPr>
          <w:rFonts w:cs="Times Armenian"/>
          <w:b w:val="0"/>
          <w:szCs w:val="22"/>
          <w:lang w:val="hy-AM"/>
        </w:rPr>
        <w:t>քրությունների և նախասիրություն</w:t>
      </w:r>
      <w:r w:rsidRPr="00243A0B">
        <w:rPr>
          <w:rFonts w:cs="Times Armenian"/>
          <w:b w:val="0"/>
          <w:szCs w:val="22"/>
          <w:lang w:val="hy-AM"/>
        </w:rPr>
        <w:t>ների բավարարմանը, հոգևոր, գեղագիտական, ֆիզիկակա</w:t>
      </w:r>
      <w:r w:rsidR="009D263C">
        <w:rPr>
          <w:rFonts w:cs="Times Armenian"/>
          <w:b w:val="0"/>
          <w:szCs w:val="22"/>
          <w:lang w:val="hy-AM"/>
        </w:rPr>
        <w:t>ն, ստեղծագործական կարողություն</w:t>
      </w:r>
      <w:r w:rsidRPr="00243A0B">
        <w:rPr>
          <w:rFonts w:cs="Times Armenian"/>
          <w:b w:val="0"/>
          <w:szCs w:val="22"/>
          <w:lang w:val="hy-AM"/>
        </w:rPr>
        <w:t xml:space="preserve">ների զարգացմանը, հայրենասիրական դաստիարակությանը, բնապահպանական, կիրառական և հումանիտար գիտելիքների կատարելագործմանը: </w:t>
      </w:r>
    </w:p>
    <w:p w14:paraId="02F8689B" w14:textId="77E58682" w:rsidR="00243A0B" w:rsidRPr="00243A0B" w:rsidRDefault="00243A0B" w:rsidP="00243A0B">
      <w:pPr>
        <w:tabs>
          <w:tab w:val="left" w:pos="851"/>
          <w:tab w:val="left" w:pos="993"/>
        </w:tabs>
        <w:spacing w:before="0"/>
        <w:ind w:right="284" w:firstLine="450"/>
        <w:contextualSpacing w:val="0"/>
        <w:rPr>
          <w:rFonts w:cs="Times Armenian"/>
          <w:b w:val="0"/>
          <w:szCs w:val="22"/>
          <w:lang w:val="hy-AM"/>
        </w:rPr>
      </w:pPr>
      <w:r w:rsidRPr="00243A0B">
        <w:rPr>
          <w:rFonts w:cs="Times Armenian"/>
          <w:b w:val="0"/>
          <w:szCs w:val="22"/>
          <w:lang w:val="hy-AM"/>
        </w:rPr>
        <w:t>«Դպրոցներում STEM կրթության և ռոբոտատեխնիկայի զարգացման իրականացում» ծրագրի շրջանակներում աշակերտներին հնարավորություն</w:t>
      </w:r>
      <w:r w:rsidR="009D263C">
        <w:rPr>
          <w:rFonts w:cs="Times Armenian"/>
          <w:b w:val="0"/>
          <w:szCs w:val="22"/>
          <w:lang w:val="hy-AM"/>
        </w:rPr>
        <w:t xml:space="preserve"> կընձեռվի ուսումնասիրել մեխանի</w:t>
      </w:r>
      <w:r w:rsidRPr="00243A0B">
        <w:rPr>
          <w:rFonts w:cs="Times Armenian"/>
          <w:b w:val="0"/>
          <w:szCs w:val="22"/>
          <w:lang w:val="hy-AM"/>
        </w:rPr>
        <w:t xml:space="preserve">կայի, էլեկտրոնիկայի, ծրագրավորման և ռոբոտատեխնիկայի հիմունքները, որի արդյունքում կզարգանա նրանց ճարտարագիտական և համակարգային մտածողությունը, թիմային աշխատաոճն ու համագործակցության ձգտումը։ </w:t>
      </w:r>
    </w:p>
    <w:p w14:paraId="0ED1AA66" w14:textId="3AC09FF0" w:rsidR="00243A0B" w:rsidRPr="00243A0B" w:rsidRDefault="00243A0B" w:rsidP="00243A0B">
      <w:pPr>
        <w:tabs>
          <w:tab w:val="left" w:pos="851"/>
          <w:tab w:val="left" w:pos="993"/>
        </w:tabs>
        <w:spacing w:before="0"/>
        <w:ind w:right="284" w:firstLine="450"/>
        <w:contextualSpacing w:val="0"/>
        <w:rPr>
          <w:rFonts w:cs="Times Armenian"/>
          <w:b w:val="0"/>
          <w:szCs w:val="22"/>
          <w:lang w:val="hy-AM"/>
        </w:rPr>
      </w:pPr>
      <w:r w:rsidRPr="00243A0B">
        <w:rPr>
          <w:rFonts w:cs="Times Armenian"/>
          <w:b w:val="0"/>
          <w:szCs w:val="22"/>
          <w:lang w:val="hy-AM"/>
        </w:rPr>
        <w:t>Մասնագիտական կրթության բնագավառում կիրակա</w:t>
      </w:r>
      <w:r w:rsidR="009D263C">
        <w:rPr>
          <w:rFonts w:cs="Times Armenian"/>
          <w:b w:val="0"/>
          <w:szCs w:val="22"/>
          <w:lang w:val="hy-AM"/>
        </w:rPr>
        <w:t>նացվեն մի շարք նախաձեռնություն</w:t>
      </w:r>
      <w:r w:rsidRPr="00243A0B">
        <w:rPr>
          <w:rFonts w:cs="Times Armenian"/>
          <w:b w:val="0"/>
          <w:szCs w:val="22"/>
          <w:lang w:val="hy-AM"/>
        </w:rPr>
        <w:t>ներ` ուղղված մասնագիտական կրթության որակի բարելավմանը, աշխատաշուկայի և մի</w:t>
      </w:r>
      <w:r w:rsidR="009D263C">
        <w:rPr>
          <w:rFonts w:cs="Times Armenian"/>
          <w:b w:val="0"/>
          <w:szCs w:val="22"/>
          <w:lang w:val="hy-AM"/>
        </w:rPr>
        <w:t>ջազ</w:t>
      </w:r>
      <w:r w:rsidRPr="00243A0B">
        <w:rPr>
          <w:rFonts w:cs="Times Armenian"/>
          <w:b w:val="0"/>
          <w:szCs w:val="22"/>
          <w:lang w:val="hy-AM"/>
        </w:rPr>
        <w:t>գային չափանիշներին ու պահանջներին համապատասխան կադրերի պատրաստման կարո- ղությունների հզորացմանը, եվրոպական կրթական տարածքին ինտեգրմանը, կրթության որակի ապահովմանը: Մասնագիտական կրթության ոլորտի իրականացվելիք բարեփոխումների հիմնական նպատակներից են լինելու, մասնավորապես, կրեդիտների կուտակման ու փոխանց- ման համակարգերի կատարելագործումը, սոցիալապես անապահով ընտանիքների ուսանող- ների համար սոցիալական և ֆինանսական աջակցության ծրագրերի իրականացումը:</w:t>
      </w:r>
    </w:p>
    <w:p w14:paraId="1C82C55B" w14:textId="0F71C824" w:rsidR="00243A0B" w:rsidRPr="00243A0B" w:rsidRDefault="00243A0B" w:rsidP="00243A0B">
      <w:pPr>
        <w:tabs>
          <w:tab w:val="left" w:pos="851"/>
          <w:tab w:val="left" w:pos="993"/>
        </w:tabs>
        <w:spacing w:before="0"/>
        <w:ind w:right="284" w:firstLine="450"/>
        <w:contextualSpacing w:val="0"/>
        <w:rPr>
          <w:rFonts w:cs="Times Armenian"/>
          <w:b w:val="0"/>
          <w:szCs w:val="22"/>
          <w:lang w:val="hy-AM"/>
        </w:rPr>
      </w:pPr>
      <w:r w:rsidRPr="00243A0B">
        <w:rPr>
          <w:rFonts w:cs="Times Armenian"/>
          <w:b w:val="0"/>
          <w:szCs w:val="22"/>
          <w:lang w:val="hy-AM"/>
        </w:rPr>
        <w:t>Նախնական (արհեստագործական) և միջին մասնագիտական կրթության ոլ</w:t>
      </w:r>
      <w:r w:rsidR="009D263C">
        <w:rPr>
          <w:rFonts w:cs="Times Armenian"/>
          <w:b w:val="0"/>
          <w:szCs w:val="22"/>
          <w:lang w:val="hy-AM"/>
        </w:rPr>
        <w:t>որտում առաջ</w:t>
      </w:r>
      <w:r w:rsidRPr="00243A0B">
        <w:rPr>
          <w:rFonts w:cs="Times Armenian"/>
          <w:b w:val="0"/>
          <w:szCs w:val="22"/>
          <w:lang w:val="hy-AM"/>
        </w:rPr>
        <w:t>նային խնդիրներն են լինելու ուսուցման կազմակերպման</w:t>
      </w:r>
      <w:r w:rsidR="009D263C">
        <w:rPr>
          <w:rFonts w:cs="Times Armenian"/>
          <w:b w:val="0"/>
          <w:szCs w:val="22"/>
          <w:lang w:val="hy-AM"/>
        </w:rPr>
        <w:t xml:space="preserve"> նոր մոդելների ներդրումը (աշխա</w:t>
      </w:r>
      <w:r w:rsidRPr="00243A0B">
        <w:rPr>
          <w:rFonts w:cs="Times Armenian"/>
          <w:b w:val="0"/>
          <w:szCs w:val="22"/>
          <w:lang w:val="hy-AM"/>
        </w:rPr>
        <w:t>տանքի վրա հիմնված), համակարգի բովանդակային արդ</w:t>
      </w:r>
      <w:r w:rsidR="009D263C">
        <w:rPr>
          <w:rFonts w:cs="Times Armenian"/>
          <w:b w:val="0"/>
          <w:szCs w:val="22"/>
          <w:lang w:val="hy-AM"/>
        </w:rPr>
        <w:t>իականացումը, ուսումնական հաստա</w:t>
      </w:r>
      <w:r w:rsidRPr="00243A0B">
        <w:rPr>
          <w:rFonts w:cs="Times Armenian"/>
          <w:b w:val="0"/>
          <w:szCs w:val="22"/>
          <w:lang w:val="hy-AM"/>
        </w:rPr>
        <w:t>տությունների բարեկարգումը և ժամանակակից ուսումնական միջավայրի ստեղծումը:</w:t>
      </w:r>
    </w:p>
    <w:p w14:paraId="5FD9E450" w14:textId="77777777" w:rsidR="00243A0B" w:rsidRPr="00243A0B" w:rsidRDefault="00243A0B" w:rsidP="00243A0B">
      <w:pPr>
        <w:tabs>
          <w:tab w:val="left" w:pos="851"/>
          <w:tab w:val="left" w:pos="993"/>
        </w:tabs>
        <w:spacing w:before="0"/>
        <w:ind w:right="284" w:firstLine="450"/>
        <w:contextualSpacing w:val="0"/>
        <w:rPr>
          <w:rFonts w:cs="Times Armenian"/>
          <w:b w:val="0"/>
          <w:szCs w:val="22"/>
          <w:lang w:val="hy-AM"/>
        </w:rPr>
      </w:pPr>
      <w:r w:rsidRPr="00243A0B">
        <w:rPr>
          <w:rFonts w:cs="Times Armenian"/>
          <w:b w:val="0"/>
          <w:szCs w:val="22"/>
          <w:lang w:val="hy-AM"/>
        </w:rPr>
        <w:t xml:space="preserve">Բարձրագույն մասնագիտական կրթության ոլորտում կարևորվելու են պետական ֆինանսա- վորման մեխանիզմների մշակումը և զուգահեռ ներդնումը` կախված բուհերի հավատար- մագրման արդյունքներից, եվրոպական բարձրագույն կրթական տարածքի ինտեգրման սկզբունքների իրականացումը, ՀՀ պետական և ոչ պետական բուհերի գործունեության համար արդար մրցակցային դաշտի և հավասար հնարավորությունների ստեղծումը: </w:t>
      </w:r>
    </w:p>
    <w:p w14:paraId="4518AA01" w14:textId="77777777" w:rsidR="00243A0B" w:rsidRPr="00243A0B" w:rsidRDefault="00243A0B" w:rsidP="00243A0B">
      <w:pPr>
        <w:tabs>
          <w:tab w:val="left" w:pos="851"/>
          <w:tab w:val="left" w:pos="993"/>
        </w:tabs>
        <w:spacing w:before="0"/>
        <w:ind w:right="284" w:firstLine="450"/>
        <w:contextualSpacing w:val="0"/>
        <w:rPr>
          <w:rFonts w:cs="Times Armenian"/>
          <w:b w:val="0"/>
          <w:szCs w:val="22"/>
          <w:lang w:val="hy-AM"/>
        </w:rPr>
      </w:pPr>
      <w:r w:rsidRPr="00243A0B">
        <w:rPr>
          <w:rFonts w:cs="Times Armenian"/>
          <w:b w:val="0"/>
          <w:szCs w:val="22"/>
          <w:lang w:val="hy-AM"/>
        </w:rPr>
        <w:t xml:space="preserve">Սփյուռքի հետ տարվող աշխատանքները հիմնականում ուղղված կլինեն աջակցելու Սփյուռքի կրթօջախների գործունեությանը` նպաստելով հայապահպանման խնդիրների լուծ- մանն ու միջմշակութային երկխոսության զարգացմանը: </w:t>
      </w:r>
    </w:p>
    <w:p w14:paraId="5E3EB324" w14:textId="77777777" w:rsidR="00243A0B" w:rsidRPr="00243A0B" w:rsidRDefault="00243A0B" w:rsidP="00243A0B">
      <w:pPr>
        <w:tabs>
          <w:tab w:val="left" w:pos="851"/>
          <w:tab w:val="left" w:pos="993"/>
        </w:tabs>
        <w:spacing w:before="0"/>
        <w:ind w:right="284" w:firstLine="450"/>
        <w:contextualSpacing w:val="0"/>
        <w:rPr>
          <w:rFonts w:cs="Times Armenian"/>
          <w:b w:val="0"/>
          <w:szCs w:val="22"/>
          <w:lang w:val="hy-AM"/>
        </w:rPr>
      </w:pPr>
      <w:r w:rsidRPr="00243A0B">
        <w:rPr>
          <w:rFonts w:cs="Times Armenian"/>
          <w:b w:val="0"/>
          <w:szCs w:val="22"/>
          <w:lang w:val="hy-AM"/>
        </w:rPr>
        <w:t>Համաշխարհային բանկի աջակցությամբ իրականացվող Կրթության բարելավման ծրագրի շրջանակներում նախատեսվում է շարունակել աջակցել կրթության ոլորտում իրականացվող բարեփոխումներին:</w:t>
      </w:r>
    </w:p>
    <w:p w14:paraId="266B508F" w14:textId="24E9B87C" w:rsidR="00243A0B" w:rsidRPr="00243A0B" w:rsidRDefault="00243A0B" w:rsidP="00243A0B">
      <w:pPr>
        <w:tabs>
          <w:tab w:val="left" w:pos="851"/>
          <w:tab w:val="left" w:pos="993"/>
        </w:tabs>
        <w:spacing w:before="0"/>
        <w:ind w:right="284" w:firstLine="450"/>
        <w:contextualSpacing w:val="0"/>
        <w:rPr>
          <w:rFonts w:cs="Times Armenian"/>
          <w:b w:val="0"/>
          <w:szCs w:val="22"/>
          <w:lang w:val="hy-AM"/>
        </w:rPr>
      </w:pPr>
      <w:r w:rsidRPr="00243A0B">
        <w:rPr>
          <w:rFonts w:cs="Times Armenian"/>
          <w:b w:val="0"/>
          <w:szCs w:val="22"/>
          <w:lang w:val="hy-AM"/>
        </w:rPr>
        <w:t>Առաջնային են լինելու նախադպրոցականից մինչև հետբուհական կրթության որակի, մասնավորապես` սովորողների, միջավայրի, ծրագրերի և ո</w:t>
      </w:r>
      <w:r w:rsidR="009D263C">
        <w:rPr>
          <w:rFonts w:cs="Times Armenian"/>
          <w:b w:val="0"/>
          <w:szCs w:val="22"/>
          <w:lang w:val="hy-AM"/>
        </w:rPr>
        <w:t>ւսումնական նյութերի բովանդակութ</w:t>
      </w:r>
      <w:r w:rsidRPr="00243A0B">
        <w:rPr>
          <w:rFonts w:cs="Times Armenian"/>
          <w:b w:val="0"/>
          <w:szCs w:val="22"/>
          <w:lang w:val="hy-AM"/>
        </w:rPr>
        <w:t>յան, գործընթացների, ինչպես նաև վերջնարդյունքն</w:t>
      </w:r>
      <w:r w:rsidR="009D263C">
        <w:rPr>
          <w:rFonts w:cs="Times Armenian"/>
          <w:b w:val="0"/>
          <w:szCs w:val="22"/>
          <w:lang w:val="hy-AM"/>
        </w:rPr>
        <w:t>երի որակի բարելավումն ըստ ներպե</w:t>
      </w:r>
      <w:r w:rsidRPr="00243A0B">
        <w:rPr>
          <w:rFonts w:cs="Times Armenian"/>
          <w:b w:val="0"/>
          <w:szCs w:val="22"/>
          <w:lang w:val="hy-AM"/>
        </w:rPr>
        <w:t>տական և միջազգային ցուցիչների։</w:t>
      </w:r>
    </w:p>
    <w:p w14:paraId="7DFE47AD" w14:textId="77777777" w:rsidR="00243A0B" w:rsidRPr="00243A0B" w:rsidRDefault="00243A0B" w:rsidP="00243A0B">
      <w:pPr>
        <w:keepNext/>
        <w:spacing w:before="240" w:after="60" w:line="240" w:lineRule="auto"/>
        <w:ind w:firstLine="446"/>
        <w:contextualSpacing w:val="0"/>
        <w:jc w:val="left"/>
        <w:outlineLvl w:val="2"/>
        <w:rPr>
          <w:rFonts w:cs="Arial"/>
          <w:szCs w:val="26"/>
          <w:lang w:val="hy-AM" w:eastAsia="en-US"/>
        </w:rPr>
      </w:pPr>
      <w:bookmarkStart w:id="18" w:name="_Toc525773139"/>
      <w:r w:rsidRPr="00243A0B">
        <w:rPr>
          <w:rFonts w:cs="Arial"/>
          <w:szCs w:val="26"/>
          <w:lang w:val="hy-AM" w:eastAsia="en-US"/>
        </w:rPr>
        <w:t>Գիտության ոլորտ</w:t>
      </w:r>
      <w:bookmarkEnd w:id="18"/>
    </w:p>
    <w:p w14:paraId="1F10ADDD" w14:textId="77777777" w:rsidR="00243A0B" w:rsidRPr="00243A0B" w:rsidRDefault="00243A0B" w:rsidP="00243A0B">
      <w:pPr>
        <w:tabs>
          <w:tab w:val="left" w:pos="851"/>
          <w:tab w:val="left" w:pos="993"/>
        </w:tabs>
        <w:spacing w:before="0"/>
        <w:ind w:right="284" w:firstLine="450"/>
        <w:contextualSpacing w:val="0"/>
        <w:rPr>
          <w:rFonts w:cs="Times Armenian"/>
          <w:b w:val="0"/>
          <w:szCs w:val="22"/>
          <w:lang w:val="hy-AM"/>
        </w:rPr>
      </w:pPr>
      <w:r w:rsidRPr="00243A0B">
        <w:rPr>
          <w:rFonts w:cs="Times Armenian"/>
          <w:b w:val="0"/>
          <w:szCs w:val="22"/>
          <w:lang w:val="hy-AM"/>
        </w:rPr>
        <w:t xml:space="preserve">ՀՀ գիտության ոլորտը պետք է լինի միջազգայնորեն մրցունակ, եվրոպական հետազո- տական տարածքի հետ ինտեգրված, տնտեսության մրցունակությանը և անվտանգությանն անմիջականորեն նպաստող համակարգ: Այդ նպատակակետի ձեռքբերման համար անհրա- ժեշտ է իրականացնել գիտության ոլորտի բարեփոխումներ՝ ռեսուրսների օգտագործման արդյունավետության բարձրացմամբ և այդ արդյունավետության գնահատման հստակ, արդի պահանջներին համապատասխան չափանիշների ներդրմամբ: </w:t>
      </w:r>
    </w:p>
    <w:p w14:paraId="5DEAAE0E" w14:textId="77777777" w:rsidR="00243A0B" w:rsidRPr="00243A0B" w:rsidRDefault="00243A0B" w:rsidP="00243A0B">
      <w:pPr>
        <w:tabs>
          <w:tab w:val="left" w:pos="851"/>
          <w:tab w:val="left" w:pos="993"/>
        </w:tabs>
        <w:spacing w:before="0"/>
        <w:ind w:right="284" w:firstLine="450"/>
        <w:contextualSpacing w:val="0"/>
        <w:rPr>
          <w:rFonts w:cs="Times Armenian"/>
          <w:b w:val="0"/>
          <w:szCs w:val="22"/>
          <w:lang w:val="hy-AM"/>
        </w:rPr>
      </w:pPr>
      <w:r w:rsidRPr="00243A0B">
        <w:rPr>
          <w:rFonts w:cs="Times Armenian"/>
          <w:b w:val="0"/>
          <w:szCs w:val="22"/>
          <w:lang w:val="hy-AM"/>
        </w:rPr>
        <w:t xml:space="preserve">2019 թվականին առաջնահերթ գերակա խնդիրներն են. </w:t>
      </w:r>
    </w:p>
    <w:p w14:paraId="0F2446D3" w14:textId="77777777" w:rsidR="00243A0B" w:rsidRPr="00243A0B" w:rsidRDefault="00243A0B" w:rsidP="00B857F9">
      <w:pPr>
        <w:numPr>
          <w:ilvl w:val="0"/>
          <w:numId w:val="66"/>
        </w:numPr>
        <w:tabs>
          <w:tab w:val="left" w:pos="720"/>
          <w:tab w:val="left" w:pos="993"/>
        </w:tabs>
        <w:spacing w:before="0"/>
        <w:ind w:right="284"/>
        <w:contextualSpacing w:val="0"/>
        <w:rPr>
          <w:rFonts w:cs="Times Armenian"/>
          <w:b w:val="0"/>
          <w:szCs w:val="22"/>
          <w:lang w:val="hy-AM"/>
        </w:rPr>
      </w:pPr>
      <w:r w:rsidRPr="00243A0B">
        <w:rPr>
          <w:rFonts w:cs="Times Armenian"/>
          <w:b w:val="0"/>
          <w:szCs w:val="22"/>
          <w:lang w:val="hy-AM"/>
        </w:rPr>
        <w:t xml:space="preserve">ֆինանսավորման արդյունավետության բարձրացումը, </w:t>
      </w:r>
    </w:p>
    <w:p w14:paraId="7DBDCA2A" w14:textId="77777777" w:rsidR="00243A0B" w:rsidRPr="00243A0B" w:rsidRDefault="00243A0B" w:rsidP="00B857F9">
      <w:pPr>
        <w:numPr>
          <w:ilvl w:val="0"/>
          <w:numId w:val="66"/>
        </w:numPr>
        <w:tabs>
          <w:tab w:val="left" w:pos="720"/>
          <w:tab w:val="left" w:pos="993"/>
        </w:tabs>
        <w:spacing w:before="0"/>
        <w:ind w:right="284"/>
        <w:contextualSpacing w:val="0"/>
        <w:rPr>
          <w:rFonts w:cs="Times Armenian"/>
          <w:b w:val="0"/>
          <w:szCs w:val="22"/>
          <w:lang w:val="hy-AM"/>
        </w:rPr>
      </w:pPr>
      <w:r w:rsidRPr="00243A0B">
        <w:rPr>
          <w:rFonts w:cs="Times Armenian"/>
          <w:b w:val="0"/>
          <w:szCs w:val="22"/>
          <w:lang w:val="hy-AM"/>
        </w:rPr>
        <w:t xml:space="preserve">տրամադրվող միջոցների ուղղումը դեպի երկրի տնտեսության պահանջներից բխող և գիտական հետազոտությունների արդի պահանջներին համապատասխանող ուղղություն- ներին, </w:t>
      </w:r>
    </w:p>
    <w:p w14:paraId="7501B254" w14:textId="77777777" w:rsidR="00243A0B" w:rsidRPr="00243A0B" w:rsidRDefault="00243A0B" w:rsidP="00B857F9">
      <w:pPr>
        <w:numPr>
          <w:ilvl w:val="0"/>
          <w:numId w:val="66"/>
        </w:numPr>
        <w:tabs>
          <w:tab w:val="left" w:pos="720"/>
          <w:tab w:val="left" w:pos="993"/>
        </w:tabs>
        <w:spacing w:before="0"/>
        <w:ind w:right="284"/>
        <w:contextualSpacing w:val="0"/>
        <w:rPr>
          <w:rFonts w:cs="Times Armenian"/>
          <w:b w:val="0"/>
          <w:szCs w:val="22"/>
          <w:lang w:val="hy-AM"/>
        </w:rPr>
      </w:pPr>
      <w:r w:rsidRPr="00243A0B">
        <w:rPr>
          <w:rFonts w:cs="Times Armenian"/>
          <w:b w:val="0"/>
          <w:szCs w:val="22"/>
          <w:lang w:val="hy-AM"/>
        </w:rPr>
        <w:t>երիտասարդ գիտնականների համար Հայաստանում ապրելու և ստեղծագործելու պայ- մանների ստեղծումը,</w:t>
      </w:r>
    </w:p>
    <w:p w14:paraId="5D233122" w14:textId="77777777" w:rsidR="00243A0B" w:rsidRPr="00243A0B" w:rsidRDefault="00243A0B" w:rsidP="00B857F9">
      <w:pPr>
        <w:numPr>
          <w:ilvl w:val="0"/>
          <w:numId w:val="66"/>
        </w:numPr>
        <w:tabs>
          <w:tab w:val="left" w:pos="720"/>
          <w:tab w:val="left" w:pos="993"/>
        </w:tabs>
        <w:spacing w:before="0"/>
        <w:ind w:right="284"/>
        <w:contextualSpacing w:val="0"/>
        <w:rPr>
          <w:rFonts w:cs="Times Armenian"/>
          <w:b w:val="0"/>
          <w:szCs w:val="22"/>
          <w:lang w:val="hy-AM"/>
        </w:rPr>
      </w:pPr>
      <w:r w:rsidRPr="00243A0B">
        <w:rPr>
          <w:rFonts w:cs="Times Armenian"/>
          <w:b w:val="0"/>
          <w:szCs w:val="22"/>
          <w:lang w:val="hy-AM"/>
        </w:rPr>
        <w:t>կրթության, գիտության, տեխնոլոգիաների և ինովացիայի սիներգետիկ համակարգի ձևավորման նախադրյալների ստեղծումը,</w:t>
      </w:r>
    </w:p>
    <w:p w14:paraId="2A20BF7E" w14:textId="77777777" w:rsidR="00243A0B" w:rsidRPr="00243A0B" w:rsidRDefault="00243A0B" w:rsidP="00B857F9">
      <w:pPr>
        <w:numPr>
          <w:ilvl w:val="0"/>
          <w:numId w:val="66"/>
        </w:numPr>
        <w:tabs>
          <w:tab w:val="left" w:pos="720"/>
          <w:tab w:val="left" w:pos="993"/>
        </w:tabs>
        <w:spacing w:before="0"/>
        <w:ind w:right="284"/>
        <w:contextualSpacing w:val="0"/>
        <w:rPr>
          <w:rFonts w:cs="Times Armenian"/>
          <w:b w:val="0"/>
          <w:szCs w:val="22"/>
          <w:lang w:val="hy-AM"/>
        </w:rPr>
      </w:pPr>
      <w:r w:rsidRPr="00243A0B">
        <w:rPr>
          <w:rFonts w:cs="Times Armenian"/>
          <w:b w:val="0"/>
          <w:szCs w:val="22"/>
          <w:lang w:val="hy-AM"/>
        </w:rPr>
        <w:t>հայագիտության ոլորտի հետազոտությունների խթանումը և միջազգային գիտական համագործակցության զարգացումը:</w:t>
      </w:r>
    </w:p>
    <w:p w14:paraId="455F0BF5" w14:textId="77777777" w:rsidR="00243A0B" w:rsidRPr="00243A0B" w:rsidRDefault="00243A0B" w:rsidP="0026503C">
      <w:pPr>
        <w:tabs>
          <w:tab w:val="left" w:pos="851"/>
          <w:tab w:val="left" w:pos="993"/>
        </w:tabs>
        <w:spacing w:before="0"/>
        <w:ind w:right="284" w:firstLine="450"/>
        <w:contextualSpacing w:val="0"/>
        <w:rPr>
          <w:rFonts w:cs="Times Armenian"/>
          <w:b w:val="0"/>
          <w:szCs w:val="22"/>
          <w:lang w:val="hy-AM"/>
        </w:rPr>
      </w:pPr>
      <w:r w:rsidRPr="00243A0B">
        <w:rPr>
          <w:rFonts w:cs="Times Armenian"/>
          <w:b w:val="0"/>
          <w:szCs w:val="22"/>
          <w:lang w:val="hy-AM"/>
        </w:rPr>
        <w:t>Վերոնշյալ գերակա խնդիրների լուծմանն ուղղված միջոցառումներն են.</w:t>
      </w:r>
    </w:p>
    <w:p w14:paraId="6A5A7EE8" w14:textId="77777777" w:rsidR="00243A0B" w:rsidRPr="00243A0B" w:rsidRDefault="00243A0B" w:rsidP="00B857F9">
      <w:pPr>
        <w:numPr>
          <w:ilvl w:val="0"/>
          <w:numId w:val="67"/>
        </w:numPr>
        <w:tabs>
          <w:tab w:val="left" w:pos="720"/>
          <w:tab w:val="left" w:pos="993"/>
        </w:tabs>
        <w:spacing w:before="0"/>
        <w:ind w:right="284"/>
        <w:contextualSpacing w:val="0"/>
        <w:rPr>
          <w:rFonts w:cs="Times Armenian"/>
          <w:b w:val="0"/>
          <w:szCs w:val="22"/>
          <w:lang w:val="hy-AM"/>
        </w:rPr>
      </w:pPr>
      <w:r w:rsidRPr="00243A0B">
        <w:rPr>
          <w:rFonts w:cs="Times Armenian"/>
          <w:b w:val="0"/>
          <w:szCs w:val="22"/>
          <w:lang w:val="hy-AM"/>
        </w:rPr>
        <w:t xml:space="preserve">գիտական կազմակերպությունների գործունեության արդյունավետության գնահատում, </w:t>
      </w:r>
    </w:p>
    <w:p w14:paraId="2CC3805F" w14:textId="77777777" w:rsidR="00243A0B" w:rsidRPr="00243A0B" w:rsidRDefault="00243A0B" w:rsidP="00B857F9">
      <w:pPr>
        <w:numPr>
          <w:ilvl w:val="0"/>
          <w:numId w:val="67"/>
        </w:numPr>
        <w:tabs>
          <w:tab w:val="left" w:pos="720"/>
          <w:tab w:val="left" w:pos="993"/>
        </w:tabs>
        <w:spacing w:before="0"/>
        <w:ind w:right="284"/>
        <w:contextualSpacing w:val="0"/>
        <w:rPr>
          <w:rFonts w:cs="Times Armenian"/>
          <w:b w:val="0"/>
          <w:szCs w:val="22"/>
          <w:lang w:val="hy-AM"/>
        </w:rPr>
      </w:pPr>
      <w:r w:rsidRPr="00243A0B">
        <w:rPr>
          <w:rFonts w:cs="Times Armenian"/>
          <w:b w:val="0"/>
          <w:szCs w:val="22"/>
          <w:lang w:val="hy-AM"/>
        </w:rPr>
        <w:t>գիտության ոլորտի օպտիմալացում և կառուցվածքային բարեփոխումների իրականա- ցում,</w:t>
      </w:r>
    </w:p>
    <w:p w14:paraId="63207A2D" w14:textId="1DEC4E80" w:rsidR="00243A0B" w:rsidRPr="00243A0B" w:rsidRDefault="00243A0B" w:rsidP="00B857F9">
      <w:pPr>
        <w:numPr>
          <w:ilvl w:val="0"/>
          <w:numId w:val="67"/>
        </w:numPr>
        <w:tabs>
          <w:tab w:val="left" w:pos="720"/>
          <w:tab w:val="left" w:pos="993"/>
        </w:tabs>
        <w:spacing w:before="0"/>
        <w:ind w:right="284"/>
        <w:contextualSpacing w:val="0"/>
        <w:rPr>
          <w:rFonts w:cs="Times Armenian"/>
          <w:b w:val="0"/>
          <w:szCs w:val="22"/>
          <w:lang w:val="hy-AM"/>
        </w:rPr>
      </w:pPr>
      <w:r w:rsidRPr="00243A0B">
        <w:rPr>
          <w:rFonts w:cs="Times Armenian"/>
          <w:b w:val="0"/>
          <w:szCs w:val="22"/>
          <w:lang w:val="hy-AM"/>
        </w:rPr>
        <w:t>երկակի նշանակություն ունեցող և պաշտպանական խնդիրներին միտված ծրագրերի, ինչպես նաև տնտեսության պահանջներից բխող</w:t>
      </w:r>
      <w:r w:rsidR="009D263C">
        <w:rPr>
          <w:rFonts w:cs="Times Armenian"/>
          <w:b w:val="0"/>
          <w:szCs w:val="22"/>
          <w:lang w:val="hy-AM"/>
        </w:rPr>
        <w:t xml:space="preserve"> գիտատեխնիկական ծրագրերի իրակա</w:t>
      </w:r>
      <w:r w:rsidRPr="00243A0B">
        <w:rPr>
          <w:rFonts w:cs="Times Armenian"/>
          <w:b w:val="0"/>
          <w:szCs w:val="22"/>
          <w:lang w:val="hy-AM"/>
        </w:rPr>
        <w:t>նացում,</w:t>
      </w:r>
    </w:p>
    <w:p w14:paraId="6FFBFCFE" w14:textId="77777777" w:rsidR="00243A0B" w:rsidRPr="00243A0B" w:rsidRDefault="00243A0B" w:rsidP="00B857F9">
      <w:pPr>
        <w:numPr>
          <w:ilvl w:val="0"/>
          <w:numId w:val="67"/>
        </w:numPr>
        <w:tabs>
          <w:tab w:val="left" w:pos="720"/>
          <w:tab w:val="left" w:pos="993"/>
        </w:tabs>
        <w:spacing w:before="0"/>
        <w:ind w:right="284"/>
        <w:contextualSpacing w:val="0"/>
        <w:rPr>
          <w:rFonts w:cs="Times Armenian"/>
          <w:b w:val="0"/>
          <w:szCs w:val="22"/>
          <w:lang w:val="hy-AM"/>
        </w:rPr>
      </w:pPr>
      <w:r w:rsidRPr="00243A0B">
        <w:rPr>
          <w:rFonts w:cs="Times Armenian"/>
          <w:b w:val="0"/>
          <w:szCs w:val="22"/>
          <w:lang w:val="hy-AM"/>
        </w:rPr>
        <w:t>գիտական կադրերի վերարտադրության արդյունավետ համակարգի ներդրում,</w:t>
      </w:r>
    </w:p>
    <w:p w14:paraId="312584A6" w14:textId="626EAF18" w:rsidR="00243A0B" w:rsidRPr="00243A0B" w:rsidRDefault="00243A0B" w:rsidP="00B857F9">
      <w:pPr>
        <w:numPr>
          <w:ilvl w:val="0"/>
          <w:numId w:val="67"/>
        </w:numPr>
        <w:tabs>
          <w:tab w:val="left" w:pos="720"/>
          <w:tab w:val="left" w:pos="993"/>
        </w:tabs>
        <w:spacing w:before="0"/>
        <w:ind w:right="284"/>
        <w:contextualSpacing w:val="0"/>
        <w:rPr>
          <w:rFonts w:cs="Times Armenian"/>
          <w:b w:val="0"/>
          <w:szCs w:val="22"/>
          <w:lang w:val="hy-AM"/>
        </w:rPr>
      </w:pPr>
      <w:r w:rsidRPr="00243A0B">
        <w:rPr>
          <w:rFonts w:cs="Times Armenian"/>
          <w:b w:val="0"/>
          <w:szCs w:val="22"/>
          <w:lang w:val="hy-AM"/>
        </w:rPr>
        <w:t>գիտական կազմակերպությունների համար նպաստավոր տնտեսական միջավայրի ձևավորման, ֆինանսավորման մեջ տնտեսության մասնավոր հատվածի ներգրավման խրախուսման մեխանիզմների մշակում և ներդրում,</w:t>
      </w:r>
    </w:p>
    <w:p w14:paraId="075EAF32" w14:textId="77777777" w:rsidR="00243A0B" w:rsidRPr="00243A0B" w:rsidRDefault="00243A0B" w:rsidP="00B857F9">
      <w:pPr>
        <w:numPr>
          <w:ilvl w:val="0"/>
          <w:numId w:val="67"/>
        </w:numPr>
        <w:tabs>
          <w:tab w:val="left" w:pos="720"/>
          <w:tab w:val="left" w:pos="993"/>
        </w:tabs>
        <w:spacing w:before="0"/>
        <w:ind w:right="284"/>
        <w:contextualSpacing w:val="0"/>
        <w:rPr>
          <w:rFonts w:cs="Times Armenian"/>
          <w:b w:val="0"/>
          <w:szCs w:val="22"/>
          <w:lang w:val="hy-AM"/>
        </w:rPr>
      </w:pPr>
      <w:r w:rsidRPr="00243A0B">
        <w:rPr>
          <w:rFonts w:cs="Times Armenian"/>
          <w:b w:val="0"/>
          <w:szCs w:val="22"/>
          <w:lang w:val="hy-AM"/>
        </w:rPr>
        <w:t>հայագիտության հետազոտությունների առաջանցիկ զարգացման ապահովում, այդ թվում` միջազգային համագործակցության զարգացման մակարդակի բարձրացում:</w:t>
      </w:r>
    </w:p>
    <w:p w14:paraId="5673D14D" w14:textId="7B43B90B" w:rsidR="00243A0B" w:rsidRPr="00243A0B" w:rsidRDefault="004429E8" w:rsidP="00243A0B">
      <w:pPr>
        <w:keepNext/>
        <w:spacing w:before="240" w:after="60" w:line="240" w:lineRule="auto"/>
        <w:ind w:firstLine="446"/>
        <w:contextualSpacing w:val="0"/>
        <w:jc w:val="left"/>
        <w:outlineLvl w:val="2"/>
        <w:rPr>
          <w:rFonts w:cs="Arial"/>
          <w:szCs w:val="26"/>
          <w:lang w:val="hy-AM" w:eastAsia="en-US"/>
        </w:rPr>
      </w:pPr>
      <w:bookmarkStart w:id="19" w:name="_Toc525773140"/>
      <w:r>
        <w:rPr>
          <w:rFonts w:cs="Arial"/>
          <w:szCs w:val="26"/>
          <w:lang w:val="en-US" w:eastAsia="en-US"/>
        </w:rPr>
        <w:t>ՀՀ ա</w:t>
      </w:r>
      <w:r w:rsidR="00243A0B" w:rsidRPr="00243A0B">
        <w:rPr>
          <w:rFonts w:cs="Arial"/>
          <w:szCs w:val="26"/>
          <w:lang w:val="hy-AM" w:eastAsia="en-US"/>
        </w:rPr>
        <w:t>ռողջապահությ</w:t>
      </w:r>
      <w:r>
        <w:rPr>
          <w:rFonts w:cs="Arial"/>
          <w:szCs w:val="26"/>
          <w:lang w:val="en-US" w:eastAsia="en-US"/>
        </w:rPr>
        <w:t>ան նախարարություն</w:t>
      </w:r>
      <w:bookmarkEnd w:id="19"/>
    </w:p>
    <w:p w14:paraId="34316365" w14:textId="5C9F02D1" w:rsidR="00243A0B" w:rsidRPr="00243A0B" w:rsidRDefault="00243A0B" w:rsidP="00243A0B">
      <w:p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 xml:space="preserve">Բնակչության առողջության պահպանման և բարելավման հիմնախնդիրները դիտարկվում են որպես պետության կայուն զարգացումը պայմանավորող հիմնական գործոններից և ազգային անվտանգության ապահովման առաջնահերթություններից մեկը: Առողջապահության ոլորտի գոր- ծունեության բարելավման և զարգացման քաղաքականության հիմքում որդեգրվել է ապահովել յուրաքանչյուր քաղաքացու առողջության պահպանման սահմանադրական իրավունքը` բուժօգնության տրամադրման հավասարություն, արդարություն, մատչելիություն, բժշկական օգնության որակի ապահովում: </w:t>
      </w:r>
    </w:p>
    <w:p w14:paraId="65BEED29" w14:textId="77777777" w:rsidR="00243A0B" w:rsidRPr="00243A0B" w:rsidRDefault="00243A0B" w:rsidP="00243A0B">
      <w:p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 xml:space="preserve">Ոլորտում իրականացվող քաղաքականությունն ուղղված է լինելու հանրային առողջապա- հական ծառայությունների հզորացմանը, հիվանդությունների կանխարգելմանը, առողջ կենսա- կերպի համար պայմանների ստեղծմանը:  </w:t>
      </w:r>
    </w:p>
    <w:p w14:paraId="689D2512" w14:textId="0C87BB7B" w:rsidR="00243A0B" w:rsidRPr="00243A0B" w:rsidRDefault="00243A0B" w:rsidP="00243A0B">
      <w:p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Առողջության առաջնային պահպանման, մոր և մ</w:t>
      </w:r>
      <w:r w:rsidR="00AF3DE8">
        <w:rPr>
          <w:rFonts w:cs="Sylfaen"/>
          <w:b w:val="0"/>
          <w:szCs w:val="22"/>
          <w:lang w:val="hy-AM"/>
        </w:rPr>
        <w:t>անկան առողջապահական, վերարտադրո</w:t>
      </w:r>
      <w:r w:rsidRPr="00243A0B">
        <w:rPr>
          <w:rFonts w:cs="Sylfaen"/>
          <w:b w:val="0"/>
          <w:szCs w:val="22"/>
          <w:lang w:val="hy-AM"/>
        </w:rPr>
        <w:t xml:space="preserve">ղական առողջության պահպանման ծառայությունները լինելու են պետության առաջնահերթությունը: </w:t>
      </w:r>
    </w:p>
    <w:p w14:paraId="6FA401F2" w14:textId="1D69AFAD" w:rsidR="00243A0B" w:rsidRPr="00243A0B" w:rsidRDefault="00243A0B" w:rsidP="00243A0B">
      <w:p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 xml:space="preserve">Հանրային առողջապահական ծառայությունների հզորացման ոլորտում ՀՀ կառավարությունն ապահովելու է հանրային առողջապահության միասնական պետական քաղաքականության մշակումը և իրականացումը, օրենսդրական դաշտի բարելավումը, վարակիչ և ոչ վարակիչ հիվանդությունների առաջացման և տարածման պատճառների ուսումնասիրությունը և դրանց կանխարգելմանն ուղղված միջոցառումների իրականացումը: Բնակչության հիգիենիկ և հակահամաճարակային անվտանգության բնագավառում տարվող քաղաքականության հիմնական նպատակն է բնակչության սանիտարահամաճարակային անվտանգության ապահովումը, մարդու օրգանիզմի վրա շրջակա միջավայրի վնասակար ու վտանգավոր գործոնների ազդեցության նվազեցումը` սանիտարահամաճարակային կանոնների և նորմերի, հիգիենիկ նորմատիվների պահանջների կատարման նկատմամբ վերահսկողության միջոցով: </w:t>
      </w:r>
    </w:p>
    <w:p w14:paraId="01EB9C06" w14:textId="54114392" w:rsidR="00243A0B" w:rsidRPr="00243A0B" w:rsidRDefault="00243A0B" w:rsidP="00243A0B">
      <w:p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Շարունակվելու են աշխատանքները հանրային առողջության համար վտանգ ներկայացնող իրավիճակներին արձագանքման կատարելագործման, համընդհանուր լաբորատոր ցանցի և լաբորատոր համակարգի շարունակական զարգացման, առողջ ապրելակերպի քարոզչության, աշխատողների առողջության պահպանման հիմնական կանոնների ու նորմերի սահմանման և կիրառման ուղղություններով:</w:t>
      </w:r>
    </w:p>
    <w:p w14:paraId="46CD5670" w14:textId="5CD1265F" w:rsidR="00243A0B" w:rsidRPr="00243A0B" w:rsidRDefault="00243A0B" w:rsidP="00243A0B">
      <w:p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Արտահիվանդանոցային և հիվանդանոցային առողջապահական ծառայությունների որակի, մատչելիության, հասանելիության ապահովման ոլորտում բժշկական օգնության կազմակերպման որակի բարձրացման առումով` բժշկական ծառայությունների որակի կառավարման նպատակով փուլ առ փուլ ներդրվելու են ապացուցողական բժշկության վրա հիմնված բժշկական օգնության տրամադրման չափորոշիչները: ՀՀ կառավարությունը շարունակելու է մարզային բժշկական կազմակերպությունները (առողջության առաջնային պահպանման օղակի և հիվանդանոցային) վերանորոգելու, վերակառուցելու և վերազինելու ծրագրի իրականացումը` հանրապետության ամբողջ տարածքում հասանելի դարձնելով ժամանակակից բժշկական ծառայությունները: Աշխատանքներ են իրականացվելու ոլորտը նորագույն սարքավորումներով վերազինելու և միասնական էլեկտրոնային համակարգ ներդնելու ուղղություններով:</w:t>
      </w:r>
    </w:p>
    <w:p w14:paraId="4E79F2BC" w14:textId="77777777" w:rsidR="00243A0B" w:rsidRPr="00243A0B" w:rsidRDefault="00243A0B" w:rsidP="00243A0B">
      <w:p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 xml:space="preserve">Աշխատանքներ են իրականացվելու բնակչության անապահով և սոցիալապես առավել խոցելի խմբերի համար բժշկական ծառայությունների մատչելիության բարձրացման ուղղությամբ: </w:t>
      </w:r>
    </w:p>
    <w:p w14:paraId="3762044B" w14:textId="12E9238B" w:rsidR="00243A0B" w:rsidRPr="00243A0B" w:rsidRDefault="00243A0B" w:rsidP="00243A0B">
      <w:p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 xml:space="preserve">Առողջության առաջնային պահպանման ծառայություններ մատուցող բժշկի (տեղամասային թերապևտ, մանկաբույժ, ընտանեկան բժիշկ) գործառույթները առավելագույնս ուղղվելու են հի- վանդությունների կանխարգելմանն ու վաղ հայտնաբերմանը: </w:t>
      </w:r>
    </w:p>
    <w:p w14:paraId="464B7D99" w14:textId="77777777" w:rsidR="00243A0B" w:rsidRPr="00243A0B" w:rsidRDefault="00243A0B" w:rsidP="00243A0B">
      <w:p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 xml:space="preserve">Մոր ու մանկան առողջության պահպանման ծառայությունների բարելավման ոլորտում ՀՀ կառավարությունը նպաստելու է մոր և մանկան առողջության ցուցանիշների բարելավմանը` ուղղորդված առողջապահական ծրագրային միջոցառումների իրականացման միջոցով ապահո- վելու է մոր ու մանկան առողջության առաջնային պահպանման համակարգում կանխարգելիչ ծրագրային ուղղությունների ուժեղացումը: </w:t>
      </w:r>
    </w:p>
    <w:p w14:paraId="591E33F1" w14:textId="20513624" w:rsidR="00243A0B" w:rsidRPr="00243A0B" w:rsidRDefault="00243A0B" w:rsidP="00243A0B">
      <w:p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2019 թվականին շարունակվելու է 2018 թվականին ընդհատված` «Անպտուղ զույգերի համար վերարտադրողական օժանդակ տեխնոլոգիաների կիրառմամբ բժշկական օգնության ծառայություններ» ծրագիրը:</w:t>
      </w:r>
    </w:p>
    <w:p w14:paraId="76BB8AD3" w14:textId="6696C025" w:rsidR="00243A0B" w:rsidRPr="00243A0B" w:rsidRDefault="00243A0B" w:rsidP="00243A0B">
      <w:p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Առողջապահական կադրային ներուժի ապահովման ոլորտում իրականացվելու են աշխա- տանքներ բուժաշխատողների մասնագիտական գիտելիքների և հմտությունների շարունա</w:t>
      </w:r>
      <w:r w:rsidR="005F01C0">
        <w:rPr>
          <w:rFonts w:cs="Sylfaen"/>
          <w:b w:val="0"/>
          <w:szCs w:val="22"/>
          <w:lang w:val="en-US"/>
        </w:rPr>
        <w:softHyphen/>
      </w:r>
      <w:r w:rsidRPr="00243A0B">
        <w:rPr>
          <w:rFonts w:cs="Sylfaen"/>
          <w:b w:val="0"/>
          <w:szCs w:val="22"/>
          <w:lang w:val="hy-AM"/>
        </w:rPr>
        <w:t>կական բարելավման ուղղությամբ:</w:t>
      </w:r>
    </w:p>
    <w:p w14:paraId="13C9BE89" w14:textId="4417AA5F" w:rsidR="00243A0B" w:rsidRPr="00243A0B" w:rsidRDefault="00243A0B" w:rsidP="00243A0B">
      <w:p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Ներդրվելու են մեխանիզմներ առողջապահական կադրային ներուժի տարածքային օպտիմալ բաշխման, մարզային առողջապահական կազմակերպությունները որակյալ կադրերով ապահովելու և բժշկի աշխատանքը մարզում հնարավորինս խրախուսելու համար: Կարևորելով նշված կադրային խնդիրը` 2019 թվականին կվերականգնվի «Բժիշկ-մասնագետ</w:t>
      </w:r>
      <w:r w:rsidR="005F01C0">
        <w:rPr>
          <w:rFonts w:cs="Sylfaen"/>
          <w:b w:val="0"/>
          <w:szCs w:val="22"/>
          <w:lang w:val="en-US"/>
        </w:rPr>
        <w:softHyphen/>
      </w:r>
      <w:r w:rsidRPr="00243A0B">
        <w:rPr>
          <w:rFonts w:cs="Sylfaen"/>
          <w:b w:val="0"/>
          <w:szCs w:val="22"/>
          <w:lang w:val="hy-AM"/>
        </w:rPr>
        <w:t>ների ժամանակավոր ուղեգրման միջոցով ՀՀ մարզային առողջապահական կազմակերպու</w:t>
      </w:r>
      <w:r w:rsidR="005F01C0">
        <w:rPr>
          <w:rFonts w:cs="Sylfaen"/>
          <w:b w:val="0"/>
          <w:szCs w:val="22"/>
          <w:lang w:val="en-US"/>
        </w:rPr>
        <w:softHyphen/>
      </w:r>
      <w:r w:rsidRPr="00243A0B">
        <w:rPr>
          <w:rFonts w:cs="Sylfaen"/>
          <w:b w:val="0"/>
          <w:szCs w:val="22"/>
          <w:lang w:val="hy-AM"/>
        </w:rPr>
        <w:t>թյուններում բժշկական ծառա</w:t>
      </w:r>
      <w:r w:rsidR="00AF3DE8">
        <w:rPr>
          <w:rFonts w:cs="Sylfaen"/>
          <w:b w:val="0"/>
          <w:szCs w:val="22"/>
          <w:lang w:val="hy-AM"/>
        </w:rPr>
        <w:t>յությունների մատուցում» ծրագիրը</w:t>
      </w:r>
      <w:r w:rsidRPr="00243A0B">
        <w:rPr>
          <w:rFonts w:cs="Sylfaen"/>
          <w:b w:val="0"/>
          <w:szCs w:val="22"/>
          <w:lang w:val="hy-AM"/>
        </w:rPr>
        <w:t xml:space="preserve">: </w:t>
      </w:r>
    </w:p>
    <w:p w14:paraId="3D9F473D" w14:textId="77777777" w:rsidR="00243A0B" w:rsidRPr="00243A0B" w:rsidRDefault="00243A0B" w:rsidP="00243A0B">
      <w:p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 xml:space="preserve">Դեղային և տեխնոլոգիական քաղաքականությունը հիմնականում ուղղված է լինելու դրանց մատչելիության, անվտանգության և կիրառման արդյունավետության բարձրացմանը, ինչպես նաև ավելի արդիական ու արդյունավետ դեղերով ապահովմանը: </w:t>
      </w:r>
    </w:p>
    <w:p w14:paraId="227CD537" w14:textId="6EDA47F4" w:rsidR="00243A0B" w:rsidRPr="00243A0B" w:rsidRDefault="00243A0B" w:rsidP="00243A0B">
      <w:pPr>
        <w:tabs>
          <w:tab w:val="left" w:pos="851"/>
          <w:tab w:val="left" w:pos="993"/>
        </w:tabs>
        <w:spacing w:before="0"/>
        <w:ind w:firstLine="450"/>
        <w:contextualSpacing w:val="0"/>
        <w:rPr>
          <w:rFonts w:cs="Sylfaen"/>
          <w:b w:val="0"/>
          <w:szCs w:val="22"/>
          <w:highlight w:val="yellow"/>
          <w:lang w:val="hy-AM"/>
        </w:rPr>
      </w:pPr>
      <w:r w:rsidRPr="00243A0B">
        <w:rPr>
          <w:rFonts w:cs="Sylfaen"/>
          <w:b w:val="0"/>
          <w:szCs w:val="22"/>
          <w:lang w:val="hy-AM"/>
        </w:rPr>
        <w:t xml:space="preserve">Դեղերի անվտանգության, արդյունավետության և որակի ապահովման ոլորտում աշխատանք- ներ կիրականացվեն հանրապետությունում անվտանգ, արդյունավետ, որակյալ և մատչելի դեղեր ունենալու ուղղությամբ` դեղային ազգային քաղաքականության մշակման, դեղերի շրջանառության բոլոր փուլերի կանոնակարգման, այս ոլորտի պետական վերահսկողության բարելավման, հայրենական արտադրության դեղերի մրցունակության ապահովման և տեղական դեղարտադրության խրախուսման միջոցով:  </w:t>
      </w:r>
    </w:p>
    <w:p w14:paraId="2A0C6198" w14:textId="1FB2C0ED" w:rsidR="00243A0B" w:rsidRPr="004742FE" w:rsidRDefault="00755057" w:rsidP="00243A0B">
      <w:pPr>
        <w:keepNext/>
        <w:spacing w:before="240" w:after="60" w:line="240" w:lineRule="auto"/>
        <w:ind w:firstLine="446"/>
        <w:contextualSpacing w:val="0"/>
        <w:jc w:val="left"/>
        <w:outlineLvl w:val="2"/>
        <w:rPr>
          <w:rFonts w:ascii="Arial" w:hAnsi="Arial" w:cs="Arial"/>
          <w:b w:val="0"/>
          <w:sz w:val="26"/>
          <w:szCs w:val="26"/>
          <w:lang w:val="hy-AM" w:eastAsia="en-US"/>
        </w:rPr>
      </w:pPr>
      <w:bookmarkStart w:id="20" w:name="_Toc525773141"/>
      <w:r>
        <w:rPr>
          <w:rFonts w:cs="Arial"/>
          <w:szCs w:val="26"/>
          <w:lang w:val="en-US" w:eastAsia="en-US"/>
        </w:rPr>
        <w:t>ՀՀ ա</w:t>
      </w:r>
      <w:r w:rsidR="00243A0B" w:rsidRPr="00243A0B">
        <w:rPr>
          <w:rFonts w:cs="Arial"/>
          <w:szCs w:val="26"/>
          <w:lang w:val="hy-AM" w:eastAsia="en-US"/>
        </w:rPr>
        <w:t>շխատանք</w:t>
      </w:r>
      <w:r>
        <w:rPr>
          <w:rFonts w:cs="Arial"/>
          <w:szCs w:val="26"/>
          <w:lang w:val="en-US" w:eastAsia="en-US"/>
        </w:rPr>
        <w:t>ի</w:t>
      </w:r>
      <w:r w:rsidR="00243A0B" w:rsidRPr="00243A0B">
        <w:rPr>
          <w:rFonts w:cs="Arial"/>
          <w:szCs w:val="26"/>
          <w:lang w:val="hy-AM" w:eastAsia="en-US"/>
        </w:rPr>
        <w:t xml:space="preserve"> և սոցիալական </w:t>
      </w:r>
      <w:r>
        <w:rPr>
          <w:rFonts w:cs="Arial"/>
          <w:szCs w:val="26"/>
          <w:lang w:val="en-US" w:eastAsia="en-US"/>
        </w:rPr>
        <w:t>հարցերի նախարարություն</w:t>
      </w:r>
      <w:bookmarkEnd w:id="20"/>
    </w:p>
    <w:p w14:paraId="3808CA0D" w14:textId="5A98B27D" w:rsidR="00243A0B" w:rsidRPr="00243A0B" w:rsidRDefault="00243A0B" w:rsidP="00243A0B">
      <w:pPr>
        <w:tabs>
          <w:tab w:val="left" w:pos="851"/>
          <w:tab w:val="left" w:pos="993"/>
        </w:tabs>
        <w:spacing w:before="0"/>
        <w:ind w:firstLine="450"/>
        <w:contextualSpacing w:val="0"/>
        <w:rPr>
          <w:b w:val="0"/>
          <w:szCs w:val="22"/>
          <w:lang w:val="hy-AM" w:eastAsia="en-US"/>
        </w:rPr>
      </w:pPr>
      <w:r w:rsidRPr="00243A0B">
        <w:rPr>
          <w:b w:val="0"/>
          <w:szCs w:val="22"/>
          <w:lang w:val="hy-AM" w:eastAsia="en-US"/>
        </w:rPr>
        <w:t>2019 թվականին կշարունակվեն աշխատանքները կենսաթոշակային, զբաղվածության, հաշմանդամության բնագավառներում բարեփոխումների, կառուցակարգային փոփոխություն</w:t>
      </w:r>
      <w:r w:rsidR="005F01C0">
        <w:rPr>
          <w:b w:val="0"/>
          <w:szCs w:val="22"/>
          <w:lang w:val="en-US" w:eastAsia="en-US"/>
        </w:rPr>
        <w:softHyphen/>
      </w:r>
      <w:r w:rsidRPr="00243A0B">
        <w:rPr>
          <w:b w:val="0"/>
          <w:szCs w:val="22"/>
          <w:lang w:val="hy-AM" w:eastAsia="en-US"/>
        </w:rPr>
        <w:t>ների, ինտեգրված սոցիալական ծառայությունների կայացման ուղղությամբ, միաժամանակ, ուշադրության կենտրոնում կլինեն նաև տարեցների, հաշմանդամություն ունեցող անձանց և երեխաների հիմնահարցերի, ժողովրդագրական իրավիճակի բարելավմանն ուղղված նպա</w:t>
      </w:r>
      <w:r w:rsidR="005F01C0">
        <w:rPr>
          <w:b w:val="0"/>
          <w:szCs w:val="22"/>
          <w:lang w:val="en-US" w:eastAsia="en-US"/>
        </w:rPr>
        <w:softHyphen/>
      </w:r>
      <w:r w:rsidRPr="00243A0B">
        <w:rPr>
          <w:b w:val="0"/>
          <w:szCs w:val="22"/>
          <w:lang w:val="hy-AM" w:eastAsia="en-US"/>
        </w:rPr>
        <w:t>տակային ծրագրերը և դրանց մոնիթորինգն ու գնահատումը: Կշարունակվի համագործակ</w:t>
      </w:r>
      <w:r w:rsidR="005F01C0">
        <w:rPr>
          <w:b w:val="0"/>
          <w:szCs w:val="22"/>
          <w:lang w:val="en-US" w:eastAsia="en-US"/>
        </w:rPr>
        <w:softHyphen/>
      </w:r>
      <w:r w:rsidRPr="00243A0B">
        <w:rPr>
          <w:b w:val="0"/>
          <w:szCs w:val="22"/>
          <w:lang w:val="hy-AM" w:eastAsia="en-US"/>
        </w:rPr>
        <w:t>ցությունը միջազգային կազմակերպությունների հետ՝ սոցիալական պաշտպանության համակարգը եվրակառույցների ամրագրած հիմնարար սկզբունքներին համահունչ դարձնելու նպատակով:</w:t>
      </w:r>
    </w:p>
    <w:p w14:paraId="443C39A7" w14:textId="53796F36" w:rsidR="00243A0B" w:rsidRPr="00243A0B" w:rsidRDefault="00243A0B" w:rsidP="00243A0B">
      <w:pPr>
        <w:tabs>
          <w:tab w:val="left" w:pos="851"/>
          <w:tab w:val="left" w:pos="993"/>
        </w:tabs>
        <w:spacing w:before="0"/>
        <w:ind w:firstLine="450"/>
        <w:contextualSpacing w:val="0"/>
        <w:rPr>
          <w:b w:val="0"/>
          <w:szCs w:val="22"/>
          <w:lang w:val="hy-AM" w:eastAsia="en-US"/>
        </w:rPr>
      </w:pPr>
      <w:r w:rsidRPr="0010284D">
        <w:rPr>
          <w:b w:val="0"/>
          <w:szCs w:val="22"/>
          <w:lang w:val="hy-AM" w:eastAsia="en-US"/>
        </w:rPr>
        <w:t>Սոցիալական աջակցության բնագավառում</w:t>
      </w:r>
      <w:r w:rsidRPr="00243A0B">
        <w:rPr>
          <w:b w:val="0"/>
          <w:szCs w:val="22"/>
          <w:lang w:val="hy-AM" w:eastAsia="en-US"/>
        </w:rPr>
        <w:t xml:space="preserve"> 2019 թվականին նախատեսվում է պետական նպաստների քաղաքականության մեջ շարունակել ընտանիքների անապահովության գնահատման ծրագրի հասցեականության բարձրացմանն ուղղված միջացառումների իրականացումը, մասնավորապես` առցանց եղանակով ստացվող անհրաժեշտ տվյալների շրջանակի հնարավոր ընդլայնում, համադրումներ տարբեր տեղեկատվական բազաների տվյալների հետ` նպաստառության ոչ ենթակա ընտանիքների հայտնաբերման նպատակով: Քննարկվում են ընտանիքների անապահովության գնահատման կարգում նոր բնութագրիչների ներառման, դրանց կիրառման հետ կապված հարցադրումները: </w:t>
      </w:r>
    </w:p>
    <w:p w14:paraId="557C88D8" w14:textId="2D419BAF" w:rsidR="00243A0B" w:rsidRPr="00243A0B" w:rsidRDefault="00243A0B" w:rsidP="00243A0B">
      <w:pPr>
        <w:tabs>
          <w:tab w:val="left" w:pos="851"/>
          <w:tab w:val="left" w:pos="993"/>
        </w:tabs>
        <w:spacing w:before="0"/>
        <w:ind w:firstLine="450"/>
        <w:contextualSpacing w:val="0"/>
        <w:rPr>
          <w:b w:val="0"/>
          <w:szCs w:val="22"/>
          <w:lang w:val="hy-AM" w:eastAsia="en-US"/>
        </w:rPr>
      </w:pPr>
      <w:r w:rsidRPr="00243A0B">
        <w:rPr>
          <w:b w:val="0"/>
          <w:szCs w:val="22"/>
          <w:lang w:val="hy-AM" w:eastAsia="en-US"/>
        </w:rPr>
        <w:t>2019 թվականին ընտանիքի կենսամակարդակի բարձրացմանն ուղղված նպաստ կտրա- մադրվի 104685 ընտանիքների, իսկ նպաստի միջին ամսական չափը կկազմի 31</w:t>
      </w:r>
      <w:r w:rsidR="0010284D">
        <w:rPr>
          <w:b w:val="0"/>
          <w:szCs w:val="22"/>
          <w:lang w:val="en-US" w:eastAsia="en-US"/>
        </w:rPr>
        <w:t>442.2</w:t>
      </w:r>
      <w:r w:rsidRPr="00243A0B">
        <w:rPr>
          <w:b w:val="0"/>
          <w:szCs w:val="22"/>
          <w:lang w:val="hy-AM" w:eastAsia="en-US"/>
        </w:rPr>
        <w:t xml:space="preserve"> դրամ: Հաշվի առնելով երեխաներին սոցիալական աջակցություն տրամադրելու առաջնահերթության սկզբունքը` նախատեսվում է ընտանիքի կենսամակարդակի բարձրացմանն ուղղված նպաստ ստացող ընտանիքների թվում երեխա ունեցող ընտանիքների թիվը պահպանել առնվազն 75%-ի սահմաններում: ՀՀ վիճակագրական կոմիտեի 2016 թվականի տնային տնտեսությունների կենսամակարդակի ամբողջացված հետազոտության տվյալների համաձայն, եթե հանրապե</w:t>
      </w:r>
      <w:r w:rsidR="005F01C0">
        <w:rPr>
          <w:b w:val="0"/>
          <w:szCs w:val="22"/>
          <w:lang w:val="en-US" w:eastAsia="en-US"/>
        </w:rPr>
        <w:softHyphen/>
      </w:r>
      <w:r w:rsidRPr="00243A0B">
        <w:rPr>
          <w:b w:val="0"/>
          <w:szCs w:val="22"/>
          <w:lang w:val="hy-AM" w:eastAsia="en-US"/>
        </w:rPr>
        <w:t>տությունում 2016 թվականին չիրականացվեր ընտանեկան նպաստի ծրագիրը, ապա ծայրահեղ աղքատությունը կկրկնապատկվեր` այն կլիներ 3.8 %՝ 1.8 %-ի դիմաց և աղքատության մակարդակը` 30.2%՝ 29.4 %-ի դիմաց:</w:t>
      </w:r>
    </w:p>
    <w:p w14:paraId="259AA3C2" w14:textId="16AAEA1A" w:rsidR="00243A0B" w:rsidRPr="00243A0B" w:rsidRDefault="00243A0B" w:rsidP="00243A0B">
      <w:pPr>
        <w:tabs>
          <w:tab w:val="left" w:pos="851"/>
          <w:tab w:val="left" w:pos="993"/>
        </w:tabs>
        <w:spacing w:before="0"/>
        <w:ind w:firstLine="450"/>
        <w:contextualSpacing w:val="0"/>
        <w:rPr>
          <w:b w:val="0"/>
          <w:szCs w:val="22"/>
          <w:lang w:val="hy-AM" w:eastAsia="en-US"/>
        </w:rPr>
      </w:pPr>
      <w:r w:rsidRPr="00243A0B">
        <w:rPr>
          <w:b w:val="0"/>
          <w:szCs w:val="22"/>
          <w:lang w:val="hy-AM" w:eastAsia="en-US"/>
        </w:rPr>
        <w:t xml:space="preserve">Ընթացքի մեջ է ինտեգրված սոցիալական ծառայությունների համակարգի  ներդրումը. շարու նակվելու են հանրապետության մնացած տարածաշրջաններում համալիր սոցիալական ծառայությունների տարածքային կենտրոնների համար հատկացված շինությունների վերանորոգման ու վերազինման աշխատանքները: </w:t>
      </w:r>
    </w:p>
    <w:p w14:paraId="3889026C" w14:textId="6A9EFD98" w:rsidR="00243A0B" w:rsidRPr="00243A0B" w:rsidRDefault="00243A0B" w:rsidP="00243A0B">
      <w:pPr>
        <w:tabs>
          <w:tab w:val="left" w:pos="851"/>
          <w:tab w:val="left" w:pos="993"/>
        </w:tabs>
        <w:spacing w:before="0"/>
        <w:ind w:firstLine="450"/>
        <w:contextualSpacing w:val="0"/>
        <w:rPr>
          <w:b w:val="0"/>
          <w:szCs w:val="22"/>
          <w:lang w:val="hy-AM" w:eastAsia="en-US"/>
        </w:rPr>
      </w:pPr>
      <w:r w:rsidRPr="00243A0B">
        <w:rPr>
          <w:b w:val="0"/>
          <w:szCs w:val="22"/>
          <w:lang w:val="hy-AM" w:eastAsia="en-US"/>
        </w:rPr>
        <w:t>Ներկայումս շարունակվում են սոցիալական դեպքի վարման գործառնական հենքի ձևավորման, ինչպես նաև տեղեկատվական համակարգի կատարելագործման ուղղությամբ կատարվող աշխատանքները: Ինտեգրված սոցիալական ծառայությունների համակարգի ներդրման գործընթացում կարևորվում է համագործակցության ապահովմ</w:t>
      </w:r>
      <w:r w:rsidR="0010284D">
        <w:rPr>
          <w:b w:val="0"/>
          <w:szCs w:val="22"/>
          <w:lang w:val="hy-AM" w:eastAsia="en-US"/>
        </w:rPr>
        <w:t>ան միջոցով աշխատանքների իրականա</w:t>
      </w:r>
      <w:r w:rsidRPr="00243A0B">
        <w:rPr>
          <w:b w:val="0"/>
          <w:szCs w:val="22"/>
          <w:lang w:val="hy-AM" w:eastAsia="en-US"/>
        </w:rPr>
        <w:t>ցումը, և այդ համակարգի հիմնական բաղադրիչներից են միջգերատեսչական սոցիալական համագործակցության կողմերը և ոչ պետական կազմակերպությունները: Շարունակվելու են սոցիալական աջակցության տարածքային մարմինների և համագործակցող կողմերի ներկայացուցիչների վերապատրաստման, անհրաժեշտ հմտությունների և ունակությունների ուսուցման ծրագրերը: 2019 թվականին նախատեսվում է ձևավորել որակավորման կրեդիտային սանդղակի վրա հիմնված սոցիալական աշխատողների հավաստագրման համակարգի նախադրյալները:</w:t>
      </w:r>
    </w:p>
    <w:p w14:paraId="7B2EC4DE" w14:textId="01BF919B" w:rsidR="00243A0B" w:rsidRPr="00243A0B" w:rsidRDefault="00243A0B" w:rsidP="00243A0B">
      <w:pPr>
        <w:tabs>
          <w:tab w:val="left" w:pos="851"/>
          <w:tab w:val="left" w:pos="993"/>
        </w:tabs>
        <w:spacing w:before="0"/>
        <w:ind w:firstLine="450"/>
        <w:contextualSpacing w:val="0"/>
        <w:rPr>
          <w:b w:val="0"/>
          <w:szCs w:val="22"/>
          <w:lang w:val="hy-AM" w:eastAsia="en-US"/>
        </w:rPr>
      </w:pPr>
      <w:r w:rsidRPr="00243A0B">
        <w:rPr>
          <w:b w:val="0"/>
          <w:szCs w:val="22"/>
          <w:lang w:val="hy-AM" w:eastAsia="en-US"/>
        </w:rPr>
        <w:t xml:space="preserve">Շարունակվում է սոցիալապես անապահով և հատուկ խմբերին դասված անձանց կացարանի խնդրի լուծման նպատակով սոցիալական բնակարանային ֆոնդի ձևավորման, կացարանի և այլ սոցիալական ծառայությունների տրամադրման հասցեական ծրագրերի իրականացման աշխատանքները: </w:t>
      </w:r>
    </w:p>
    <w:p w14:paraId="4C437E78" w14:textId="252FBFBB" w:rsidR="00243A0B" w:rsidRPr="00243A0B" w:rsidRDefault="00243A0B" w:rsidP="00243A0B">
      <w:pPr>
        <w:tabs>
          <w:tab w:val="left" w:pos="851"/>
          <w:tab w:val="left" w:pos="993"/>
        </w:tabs>
        <w:spacing w:before="0"/>
        <w:ind w:firstLine="450"/>
        <w:contextualSpacing w:val="0"/>
        <w:rPr>
          <w:b w:val="0"/>
          <w:szCs w:val="22"/>
          <w:lang w:val="hy-AM" w:eastAsia="en-US"/>
        </w:rPr>
      </w:pPr>
      <w:r w:rsidRPr="0010284D">
        <w:rPr>
          <w:b w:val="0"/>
          <w:szCs w:val="22"/>
          <w:lang w:val="hy-AM" w:eastAsia="en-US"/>
        </w:rPr>
        <w:t>Աշխատանքի և զբաղվածության բնագավառում</w:t>
      </w:r>
      <w:r w:rsidRPr="00243A0B">
        <w:rPr>
          <w:b w:val="0"/>
          <w:szCs w:val="22"/>
          <w:lang w:val="hy-AM" w:eastAsia="en-US"/>
        </w:rPr>
        <w:t xml:space="preserve"> 2019 թվականին պետական քաղաքակա նությունը կշարունակվի ուղղվել կայուն և ժամանակավոր զբաղվածությանը նպաստող ծրագրերի իրականացմանը, ինչպես նաև սոցիալ-աշխատանքային հարաբերությունները կանոնակարգող մեխանիզմների կատարելագործմանը: Այս համատեքստում առանձնապես կարևորվում են`</w:t>
      </w:r>
    </w:p>
    <w:p w14:paraId="5457AB51" w14:textId="444BABF4" w:rsidR="00243A0B" w:rsidRPr="00243A0B" w:rsidRDefault="00243A0B" w:rsidP="00B857F9">
      <w:pPr>
        <w:numPr>
          <w:ilvl w:val="0"/>
          <w:numId w:val="27"/>
        </w:numPr>
        <w:spacing w:before="0"/>
        <w:contextualSpacing w:val="0"/>
        <w:rPr>
          <w:b w:val="0"/>
          <w:szCs w:val="22"/>
          <w:lang w:val="hy-AM" w:eastAsia="en-US"/>
        </w:rPr>
      </w:pPr>
      <w:r w:rsidRPr="00243A0B">
        <w:rPr>
          <w:b w:val="0"/>
          <w:szCs w:val="22"/>
          <w:lang w:val="hy-AM" w:eastAsia="en-US"/>
        </w:rPr>
        <w:t>զբաղվածության կարգավորման պետական ծրագրերի հասցեականության մեծացմանը և կառավարման արդյունավետության բարձրացմանն ուղղված միջացառումների իրականացումը,</w:t>
      </w:r>
    </w:p>
    <w:p w14:paraId="42542794" w14:textId="6445FC0B" w:rsidR="00243A0B" w:rsidRPr="00243A0B" w:rsidRDefault="00243A0B" w:rsidP="00B857F9">
      <w:pPr>
        <w:numPr>
          <w:ilvl w:val="0"/>
          <w:numId w:val="27"/>
        </w:numPr>
        <w:spacing w:before="0"/>
        <w:contextualSpacing w:val="0"/>
        <w:rPr>
          <w:b w:val="0"/>
          <w:szCs w:val="22"/>
          <w:lang w:val="hy-AM" w:eastAsia="en-US"/>
        </w:rPr>
      </w:pPr>
      <w:r w:rsidRPr="00243A0B">
        <w:rPr>
          <w:b w:val="0"/>
          <w:szCs w:val="22"/>
          <w:lang w:val="hy-AM" w:eastAsia="en-US"/>
        </w:rPr>
        <w:t>կայուն և ժամանակավոր զբաղվածության ապահովմանն ուղղված միջոցառումների արդյունավետության բարձրացումը, ինչպես նաև աշխատաշուկայի կարգավորման նպատակային ծրագրերի և արդյունավետ գործիքների ներդրումը,</w:t>
      </w:r>
    </w:p>
    <w:p w14:paraId="317F3AD9" w14:textId="4A76CCB8" w:rsidR="00243A0B" w:rsidRPr="00243A0B" w:rsidRDefault="00243A0B" w:rsidP="00B857F9">
      <w:pPr>
        <w:numPr>
          <w:ilvl w:val="0"/>
          <w:numId w:val="27"/>
        </w:numPr>
        <w:spacing w:before="0"/>
        <w:contextualSpacing w:val="0"/>
        <w:rPr>
          <w:b w:val="0"/>
          <w:szCs w:val="22"/>
          <w:lang w:val="hy-AM" w:eastAsia="en-US"/>
        </w:rPr>
      </w:pPr>
      <w:r w:rsidRPr="00243A0B">
        <w:rPr>
          <w:b w:val="0"/>
          <w:szCs w:val="22"/>
          <w:lang w:val="hy-AM" w:eastAsia="en-US"/>
        </w:rPr>
        <w:t>սոցիալ-աշխատանքային երաշխիքների հետևողական կատարելագործումը, այդ թվում` ՀՀ աշխատանքային օրենսդրության փոփոխություններ` ՀՀ կողմից ստանձնած միջազգային պարտավորությունների համապատասխանեցման, ինչպես նաև իրավակիրառական պրակ տիկայից բխող խնդիրների լուծման նպատակով,</w:t>
      </w:r>
    </w:p>
    <w:p w14:paraId="790167C0" w14:textId="77777777" w:rsidR="00243A0B" w:rsidRPr="00243A0B" w:rsidRDefault="00243A0B" w:rsidP="00B857F9">
      <w:pPr>
        <w:numPr>
          <w:ilvl w:val="0"/>
          <w:numId w:val="27"/>
        </w:numPr>
        <w:spacing w:before="0"/>
        <w:contextualSpacing w:val="0"/>
        <w:rPr>
          <w:b w:val="0"/>
          <w:szCs w:val="22"/>
          <w:lang w:val="hy-AM" w:eastAsia="en-US"/>
        </w:rPr>
      </w:pPr>
      <w:r w:rsidRPr="00243A0B">
        <w:rPr>
          <w:b w:val="0"/>
          <w:szCs w:val="22"/>
          <w:lang w:val="hy-AM" w:eastAsia="en-US"/>
        </w:rPr>
        <w:t>սոցիալական գործընկերության զարգացումը ու ամրապնդումը, մասնավորապես, ճյու- ղային, տարածքային ու կազմակերպությունների մակարդակում:</w:t>
      </w:r>
    </w:p>
    <w:p w14:paraId="11BDC703" w14:textId="4CBA25A7" w:rsidR="00243A0B" w:rsidRPr="00243A0B" w:rsidRDefault="00243A0B" w:rsidP="00243A0B">
      <w:pPr>
        <w:tabs>
          <w:tab w:val="left" w:pos="851"/>
          <w:tab w:val="left" w:pos="993"/>
        </w:tabs>
        <w:spacing w:before="0"/>
        <w:ind w:firstLine="450"/>
        <w:contextualSpacing w:val="0"/>
        <w:rPr>
          <w:b w:val="0"/>
          <w:szCs w:val="22"/>
          <w:lang w:val="hy-AM" w:eastAsia="en-US"/>
        </w:rPr>
      </w:pPr>
      <w:r w:rsidRPr="0010284D">
        <w:rPr>
          <w:b w:val="0"/>
          <w:szCs w:val="22"/>
          <w:lang w:val="hy-AM" w:eastAsia="en-US"/>
        </w:rPr>
        <w:t>Ընտանիքի, կանանց և երեխաների հիմնահարցերի բնագավառում</w:t>
      </w:r>
      <w:r w:rsidRPr="00243A0B">
        <w:rPr>
          <w:b w:val="0"/>
          <w:szCs w:val="22"/>
          <w:lang w:val="hy-AM" w:eastAsia="en-US"/>
        </w:rPr>
        <w:t xml:space="preserve"> 2019 թվականին աշխատանքներն ուղղված կլինեն կյանքի դժվարին իրավիճակում հայտնված երեխաների և նրանց ընտանիքների սոցիալական պաշտպանությանը, հաստատություններում նրանց խնամքի, դաս տիարակության, ուսման և ֆիզիկական զարգացման նպատակով նպաստավոր պայմանների ստեղծմանը, ինչպես նաև թրաֆիքինգի և սեռի հատկանիշով բռնության երևույթի կանխար- գելմանը: Նշված խնդիրների լուծմանն ուղղված 2019 թվականին ՀՀ պետական բյուջեով </w:t>
      </w:r>
      <w:r w:rsidR="0073080F">
        <w:rPr>
          <w:b w:val="0"/>
          <w:szCs w:val="22"/>
          <w:lang w:val="en-US" w:eastAsia="en-US"/>
        </w:rPr>
        <w:t xml:space="preserve">կշարունակվի համապատասխան </w:t>
      </w:r>
      <w:r w:rsidRPr="00243A0B">
        <w:rPr>
          <w:b w:val="0"/>
          <w:szCs w:val="22"/>
          <w:lang w:val="hy-AM" w:eastAsia="en-US"/>
        </w:rPr>
        <w:t>միջոցառումներ</w:t>
      </w:r>
      <w:r w:rsidR="0073080F">
        <w:rPr>
          <w:b w:val="0"/>
          <w:szCs w:val="22"/>
          <w:lang w:val="en-US" w:eastAsia="en-US"/>
        </w:rPr>
        <w:t>ի իրականացումը</w:t>
      </w:r>
      <w:r w:rsidRPr="00243A0B">
        <w:rPr>
          <w:b w:val="0"/>
          <w:szCs w:val="22"/>
          <w:lang w:val="hy-AM" w:eastAsia="en-US"/>
        </w:rPr>
        <w:t>։</w:t>
      </w:r>
    </w:p>
    <w:p w14:paraId="66B5AECF" w14:textId="2FF6A1B5" w:rsidR="00243A0B" w:rsidRPr="00243A0B" w:rsidRDefault="00243A0B" w:rsidP="00243A0B">
      <w:pPr>
        <w:tabs>
          <w:tab w:val="left" w:pos="851"/>
          <w:tab w:val="left" w:pos="993"/>
        </w:tabs>
        <w:spacing w:before="0"/>
        <w:ind w:firstLine="450"/>
        <w:contextualSpacing w:val="0"/>
        <w:rPr>
          <w:b w:val="0"/>
          <w:szCs w:val="22"/>
          <w:lang w:val="hy-AM" w:eastAsia="en-US"/>
        </w:rPr>
      </w:pPr>
      <w:r w:rsidRPr="0073080F">
        <w:rPr>
          <w:b w:val="0"/>
          <w:szCs w:val="22"/>
          <w:lang w:val="hy-AM" w:eastAsia="en-US"/>
        </w:rPr>
        <w:t>Հաշմանդամների և տարեցների հիմնահարցերի բնագավառում</w:t>
      </w:r>
      <w:r w:rsidRPr="00243A0B">
        <w:rPr>
          <w:b w:val="0"/>
          <w:szCs w:val="22"/>
          <w:lang w:val="hy-AM" w:eastAsia="en-US"/>
        </w:rPr>
        <w:t xml:space="preserve"> 2019 թվականին կշարու- նակվեն հաշմանդամություն ունեցող անձանց սոցիալական ներառմանը և իրավունքների պաշտպանությանն ուղղված աշխատանքները՝ բնագավառի օրենսդրության կատարե</w:t>
      </w:r>
      <w:r w:rsidR="005F01C0">
        <w:rPr>
          <w:b w:val="0"/>
          <w:szCs w:val="22"/>
          <w:lang w:val="en-US" w:eastAsia="en-US"/>
        </w:rPr>
        <w:softHyphen/>
      </w:r>
      <w:r w:rsidRPr="00243A0B">
        <w:rPr>
          <w:b w:val="0"/>
          <w:szCs w:val="22"/>
          <w:lang w:val="hy-AM" w:eastAsia="en-US"/>
        </w:rPr>
        <w:t>լագործում, հաշմանդամություն ունեցող անձանց համար հավասար հնարավորությունների և մատչելի պայմանների ապահովում:</w:t>
      </w:r>
    </w:p>
    <w:p w14:paraId="63001915" w14:textId="109A04DE" w:rsidR="00243A0B" w:rsidRPr="00243A0B" w:rsidRDefault="00243A0B" w:rsidP="00243A0B">
      <w:pPr>
        <w:tabs>
          <w:tab w:val="left" w:pos="851"/>
          <w:tab w:val="left" w:pos="993"/>
        </w:tabs>
        <w:spacing w:before="0"/>
        <w:ind w:firstLine="450"/>
        <w:contextualSpacing w:val="0"/>
        <w:rPr>
          <w:b w:val="0"/>
          <w:szCs w:val="22"/>
          <w:lang w:val="hy-AM" w:eastAsia="en-US"/>
        </w:rPr>
      </w:pPr>
      <w:r w:rsidRPr="00243A0B">
        <w:rPr>
          <w:b w:val="0"/>
          <w:szCs w:val="22"/>
          <w:lang w:val="hy-AM" w:eastAsia="en-US"/>
        </w:rPr>
        <w:t>Կշարունակվեն աշխատանքները հաշմանդամություն ունեցող անձի կարիքի գնահատման նոր` Առողջապահության համաշխարհային կազմակերպության Ֆունկցիաների միջազգային դասակարգման սկզբունքների վրա հիմնված մոդելի ներդրման ուղղությամբ:</w:t>
      </w:r>
    </w:p>
    <w:p w14:paraId="15CF2B53" w14:textId="77777777" w:rsidR="00243A0B" w:rsidRPr="00243A0B" w:rsidRDefault="00243A0B" w:rsidP="00243A0B">
      <w:pPr>
        <w:tabs>
          <w:tab w:val="left" w:pos="851"/>
          <w:tab w:val="left" w:pos="993"/>
        </w:tabs>
        <w:spacing w:before="0"/>
        <w:ind w:firstLine="450"/>
        <w:contextualSpacing w:val="0"/>
        <w:rPr>
          <w:b w:val="0"/>
          <w:szCs w:val="22"/>
          <w:lang w:val="hy-AM" w:eastAsia="en-US"/>
        </w:rPr>
      </w:pPr>
      <w:r w:rsidRPr="00243A0B">
        <w:rPr>
          <w:b w:val="0"/>
          <w:szCs w:val="22"/>
          <w:lang w:val="hy-AM" w:eastAsia="en-US"/>
        </w:rPr>
        <w:t>Նախատեսվում է հաշմանդամություն ունեցող անձանց պետական նպատակային ծրագրերի շրջանակներում տրամադրվող բոլոր աջակցող տեխնոլոգիաները տրամադրել հավաստագրերով` հնարավորություն ընձեռելով անձին ձեռք բերել իր կարիքին առավել հարմար պարագա:</w:t>
      </w:r>
    </w:p>
    <w:p w14:paraId="47BDC9D2" w14:textId="7A2BF549" w:rsidR="00243A0B" w:rsidRPr="00243A0B" w:rsidRDefault="00243A0B" w:rsidP="00243A0B">
      <w:pPr>
        <w:tabs>
          <w:tab w:val="left" w:pos="851"/>
          <w:tab w:val="left" w:pos="993"/>
        </w:tabs>
        <w:spacing w:before="0"/>
        <w:ind w:firstLine="450"/>
        <w:contextualSpacing w:val="0"/>
        <w:rPr>
          <w:b w:val="0"/>
          <w:szCs w:val="22"/>
          <w:lang w:val="hy-AM" w:eastAsia="en-US"/>
        </w:rPr>
      </w:pPr>
      <w:r w:rsidRPr="00243A0B">
        <w:rPr>
          <w:b w:val="0"/>
          <w:szCs w:val="22"/>
          <w:lang w:val="hy-AM" w:eastAsia="en-US"/>
        </w:rPr>
        <w:t xml:space="preserve">Շարունակվելու են նաև աշխատանքները` ուղղված հաշմանդամություն ունեցող անձանց բժշկասոցիալական և հոգեկան առողջության վերականգնմանը: </w:t>
      </w:r>
    </w:p>
    <w:p w14:paraId="56F45FBE" w14:textId="70E05A1E" w:rsidR="00243A0B" w:rsidRPr="00243A0B" w:rsidRDefault="00243A0B" w:rsidP="00243A0B">
      <w:pPr>
        <w:tabs>
          <w:tab w:val="left" w:pos="851"/>
          <w:tab w:val="left" w:pos="993"/>
        </w:tabs>
        <w:spacing w:before="0"/>
        <w:ind w:firstLine="450"/>
        <w:contextualSpacing w:val="0"/>
        <w:rPr>
          <w:b w:val="0"/>
          <w:szCs w:val="22"/>
          <w:lang w:val="hy-AM" w:eastAsia="en-US"/>
        </w:rPr>
      </w:pPr>
      <w:r w:rsidRPr="00243A0B">
        <w:rPr>
          <w:b w:val="0"/>
          <w:szCs w:val="22"/>
          <w:lang w:val="hy-AM" w:eastAsia="en-US"/>
        </w:rPr>
        <w:t xml:space="preserve">Շարունակվելու է ՀՀ կառավարության կողմից 2017 թվականի հավանության արժանացած «Ծերացման հետևանքների հաղթահարման և տարեցների սոցիալական պաշտպանության ռազ- մավարության և դրա իրականացման 2017-2021 թվականների միջոցառումների ծրագրի» իրականացման գործընթացը, որի շրջանակներում խնամքի ծառայությունները կմատուցվեն անձանց՝ ըստ նրանց գնահատված կարիքների, կներդրվեն ինչպես տարեցների և հաշմանդամություն ունեցող անձանց, այդ թվում՝ հոգեկան առողջության խնդիրներ ունեցողների, խնամքի և սոցիալական սպասարկման այլընտրանքային ծառայություններ: </w:t>
      </w:r>
    </w:p>
    <w:p w14:paraId="7809EFC9" w14:textId="7BF8B208" w:rsidR="00243A0B" w:rsidRPr="00243A0B" w:rsidRDefault="00243A0B" w:rsidP="00243A0B">
      <w:pPr>
        <w:tabs>
          <w:tab w:val="left" w:pos="851"/>
          <w:tab w:val="left" w:pos="993"/>
        </w:tabs>
        <w:spacing w:before="0"/>
        <w:ind w:firstLine="450"/>
        <w:contextualSpacing w:val="0"/>
        <w:rPr>
          <w:b w:val="0"/>
          <w:szCs w:val="22"/>
          <w:lang w:val="hy-AM" w:eastAsia="en-US"/>
        </w:rPr>
      </w:pPr>
      <w:r w:rsidRPr="00243A0B">
        <w:rPr>
          <w:b w:val="0"/>
          <w:szCs w:val="22"/>
          <w:lang w:val="hy-AM" w:eastAsia="en-US"/>
        </w:rPr>
        <w:t xml:space="preserve"> Շարունակվելու է խնամքի և սոցիալական սպասարկման ծառայությունների </w:t>
      </w:r>
      <w:r w:rsidR="0049126B">
        <w:rPr>
          <w:b w:val="0"/>
          <w:szCs w:val="22"/>
          <w:lang w:val="en-US" w:eastAsia="en-US"/>
        </w:rPr>
        <w:t>իրականացումը</w:t>
      </w:r>
      <w:r w:rsidRPr="00243A0B">
        <w:rPr>
          <w:b w:val="0"/>
          <w:szCs w:val="22"/>
          <w:lang w:val="hy-AM" w:eastAsia="en-US"/>
        </w:rPr>
        <w:t xml:space="preserve"> հասարակական կազմակերպությունների</w:t>
      </w:r>
      <w:r w:rsidR="0049126B">
        <w:rPr>
          <w:b w:val="0"/>
          <w:szCs w:val="22"/>
          <w:lang w:val="en-US" w:eastAsia="en-US"/>
        </w:rPr>
        <w:t xml:space="preserve"> միջոցով</w:t>
      </w:r>
      <w:r w:rsidRPr="00243A0B">
        <w:rPr>
          <w:b w:val="0"/>
          <w:szCs w:val="22"/>
          <w:lang w:val="hy-AM" w:eastAsia="en-US"/>
        </w:rPr>
        <w:t xml:space="preserve">՝ մրցութային եղանակով: </w:t>
      </w:r>
    </w:p>
    <w:p w14:paraId="3040E436" w14:textId="77777777" w:rsidR="00243A0B" w:rsidRPr="00243A0B" w:rsidRDefault="00243A0B" w:rsidP="00243A0B">
      <w:pPr>
        <w:tabs>
          <w:tab w:val="left" w:pos="851"/>
          <w:tab w:val="left" w:pos="993"/>
        </w:tabs>
        <w:spacing w:before="0"/>
        <w:ind w:firstLine="450"/>
        <w:contextualSpacing w:val="0"/>
        <w:rPr>
          <w:b w:val="0"/>
          <w:szCs w:val="22"/>
          <w:lang w:val="hy-AM" w:eastAsia="en-US"/>
        </w:rPr>
      </w:pPr>
      <w:r w:rsidRPr="003C1950">
        <w:rPr>
          <w:b w:val="0"/>
          <w:szCs w:val="22"/>
          <w:lang w:val="hy-AM" w:eastAsia="en-US"/>
        </w:rPr>
        <w:t>Կենսաթոշակային ապահովության բնագավառում</w:t>
      </w:r>
      <w:r w:rsidRPr="00243A0B">
        <w:rPr>
          <w:b w:val="0"/>
          <w:szCs w:val="22"/>
          <w:lang w:val="hy-AM" w:eastAsia="en-US"/>
        </w:rPr>
        <w:t xml:space="preserve"> 2019 թվականին նախատեսվում է սահ- մանել նվազագույն կենսաթոշակի չափ` նպատակ ունենալով, որ որևէ կենսաթոշակառու չստանա այդ չափից ցածր կենսաթոշակ: Կբարձրացվեն նաև ծերության, հաշմանդամության, կերակրողին կորցնելու դեպքում նպաստների չափերը, այդ նպաստների համար կսահմանվի նվազագույն չափ:    </w:t>
      </w:r>
    </w:p>
    <w:p w14:paraId="73BE7712" w14:textId="0872A801" w:rsidR="00243A0B" w:rsidRDefault="00243A0B" w:rsidP="00243A0B">
      <w:pPr>
        <w:tabs>
          <w:tab w:val="left" w:pos="851"/>
          <w:tab w:val="left" w:pos="993"/>
        </w:tabs>
        <w:spacing w:before="0"/>
        <w:ind w:firstLine="450"/>
        <w:contextualSpacing w:val="0"/>
        <w:rPr>
          <w:b w:val="0"/>
          <w:szCs w:val="22"/>
          <w:lang w:val="en-US" w:eastAsia="en-US"/>
        </w:rPr>
      </w:pPr>
      <w:r w:rsidRPr="00243A0B">
        <w:rPr>
          <w:b w:val="0"/>
          <w:szCs w:val="22"/>
          <w:lang w:val="hy-AM" w:eastAsia="en-US"/>
        </w:rPr>
        <w:t>Կշարունակվեն «Էլեկտրոնային կենսաթոշակ» տե</w:t>
      </w:r>
      <w:r w:rsidR="001E2D33">
        <w:rPr>
          <w:b w:val="0"/>
          <w:szCs w:val="22"/>
          <w:lang w:val="hy-AM" w:eastAsia="en-US"/>
        </w:rPr>
        <w:t>ղեկատվական համակարգի արդիականաց</w:t>
      </w:r>
      <w:r w:rsidRPr="00243A0B">
        <w:rPr>
          <w:b w:val="0"/>
          <w:szCs w:val="22"/>
          <w:lang w:val="hy-AM" w:eastAsia="en-US"/>
        </w:rPr>
        <w:t>ման (կատարելագործման) և տեխնիկական վերազինման (սերվերային համալիրի արդիականաց- ման աշխատանքները` որոշումների կայացման գործընթացի ավտոմատացման, այլ տեղեկատվա կան համակարգերից ինքնաշխատ եղանակով ստացվող և կիրառվող տեղեկատվության (տվյալների) շրջանակի ընդլայնման, կենսաթոշակային ապահովության և պետական նպաստների բնագավառի կառավարման համակարգի արդյունավետության բարելավման նպատակով:</w:t>
      </w:r>
    </w:p>
    <w:p w14:paraId="4E4EBD24" w14:textId="5A175EE9" w:rsidR="00BA21E8" w:rsidRPr="00B36947" w:rsidRDefault="001E2D33" w:rsidP="00BA21E8">
      <w:pPr>
        <w:tabs>
          <w:tab w:val="left" w:pos="-720"/>
        </w:tabs>
        <w:ind w:right="38" w:firstLine="540"/>
        <w:rPr>
          <w:rFonts w:cs="Sylfaen"/>
          <w:b w:val="0"/>
          <w:szCs w:val="22"/>
          <w:lang w:val="af-ZA"/>
        </w:rPr>
      </w:pPr>
      <w:r w:rsidRPr="00BA21E8">
        <w:rPr>
          <w:b w:val="0"/>
          <w:szCs w:val="22"/>
          <w:lang w:val="hy-AM" w:eastAsia="en-US"/>
        </w:rPr>
        <w:t>2019 թվականին</w:t>
      </w:r>
      <w:r w:rsidR="00BA21E8" w:rsidRPr="00BA21E8">
        <w:rPr>
          <w:b w:val="0"/>
          <w:szCs w:val="22"/>
          <w:lang w:val="en-US" w:eastAsia="en-US"/>
        </w:rPr>
        <w:t xml:space="preserve"> նախատեսվում</w:t>
      </w:r>
      <w:r w:rsidR="00BA21E8">
        <w:rPr>
          <w:b w:val="0"/>
          <w:szCs w:val="22"/>
          <w:lang w:val="en-US" w:eastAsia="en-US"/>
        </w:rPr>
        <w:t xml:space="preserve"> է </w:t>
      </w:r>
      <w:r w:rsidR="00BA21E8" w:rsidRPr="00B36947">
        <w:rPr>
          <w:rFonts w:cs="Sylfaen"/>
          <w:b w:val="0"/>
          <w:szCs w:val="22"/>
          <w:lang w:val="af-ZA"/>
        </w:rPr>
        <w:t xml:space="preserve">երկրորդ երեխայի ծննդյան դեպքում երեխայի ծննդյան միանվագ նպաստի չափի </w:t>
      </w:r>
      <w:r w:rsidR="00BA21E8">
        <w:rPr>
          <w:rFonts w:cs="Sylfaen"/>
          <w:b w:val="0"/>
          <w:szCs w:val="22"/>
          <w:lang w:val="af-ZA"/>
        </w:rPr>
        <w:t>սահմանում 150</w:t>
      </w:r>
      <w:r w:rsidR="00BA21E8" w:rsidRPr="00B36947">
        <w:rPr>
          <w:rFonts w:cs="Sylfaen"/>
          <w:b w:val="0"/>
          <w:szCs w:val="22"/>
          <w:lang w:val="af-ZA"/>
        </w:rPr>
        <w:t xml:space="preserve">.0 հազ. </w:t>
      </w:r>
      <w:r w:rsidR="00BA21E8">
        <w:rPr>
          <w:rFonts w:cs="Sylfaen"/>
          <w:b w:val="0"/>
          <w:szCs w:val="22"/>
          <w:lang w:val="af-ZA"/>
        </w:rPr>
        <w:t>դ</w:t>
      </w:r>
      <w:r w:rsidR="00BA21E8" w:rsidRPr="00B36947">
        <w:rPr>
          <w:rFonts w:cs="Sylfaen"/>
          <w:b w:val="0"/>
          <w:szCs w:val="22"/>
          <w:lang w:val="af-ZA"/>
        </w:rPr>
        <w:t>րամ</w:t>
      </w:r>
      <w:r w:rsidR="00BA21E8">
        <w:rPr>
          <w:rFonts w:cs="Sylfaen"/>
          <w:b w:val="0"/>
          <w:szCs w:val="22"/>
          <w:lang w:val="af-ZA"/>
        </w:rPr>
        <w:t xml:space="preserve">ի չափով </w:t>
      </w:r>
      <w:r w:rsidR="00BA21E8" w:rsidRPr="00B36947">
        <w:rPr>
          <w:rFonts w:cs="Sylfaen"/>
          <w:b w:val="0"/>
          <w:szCs w:val="22"/>
          <w:lang w:val="af-ZA"/>
        </w:rPr>
        <w:t xml:space="preserve">2018 թվականի 50.0 հազ. դրամի դիմաց: </w:t>
      </w:r>
      <w:r w:rsidR="00BA21E8">
        <w:rPr>
          <w:rFonts w:cs="Sylfaen"/>
          <w:b w:val="0"/>
          <w:szCs w:val="22"/>
          <w:lang w:val="af-ZA"/>
        </w:rPr>
        <w:t>Միաժամանակ</w:t>
      </w:r>
      <w:r w:rsidR="00BA21E8" w:rsidRPr="00B36947">
        <w:rPr>
          <w:rFonts w:cs="Sylfaen"/>
          <w:b w:val="0"/>
          <w:szCs w:val="22"/>
          <w:lang w:val="af-ZA"/>
        </w:rPr>
        <w:t xml:space="preserve"> մեկից ավելի երեխա ծնվելու դեպքում երեխայի միանվագ նպաստի վճարի չափը </w:t>
      </w:r>
      <w:r w:rsidR="00E600B2">
        <w:rPr>
          <w:rFonts w:cs="Sylfaen"/>
          <w:b w:val="0"/>
          <w:szCs w:val="22"/>
          <w:lang w:val="af-ZA"/>
        </w:rPr>
        <w:t xml:space="preserve">կկազմի </w:t>
      </w:r>
      <w:r w:rsidR="00BA21E8" w:rsidRPr="00B36947">
        <w:rPr>
          <w:rFonts w:cs="Sylfaen"/>
          <w:b w:val="0"/>
          <w:szCs w:val="22"/>
          <w:lang w:val="af-ZA"/>
        </w:rPr>
        <w:t>նոր ծնված յուրաքանչյուր երեխայի հնարավոր բոլոր կարգաթվերի համար սահմանված չափերի հանրագումարի չափով (նոր ծնված երեխաներից ամենաբարձր կարգաթիվ ունեցող երեխայի համար սահմանված չափի դիմաց):</w:t>
      </w:r>
    </w:p>
    <w:p w14:paraId="6CEAE8CB" w14:textId="0AEB2972" w:rsidR="00243A0B" w:rsidRPr="00243A0B" w:rsidRDefault="00243A0B" w:rsidP="00243A0B">
      <w:pPr>
        <w:tabs>
          <w:tab w:val="left" w:pos="851"/>
          <w:tab w:val="left" w:pos="993"/>
        </w:tabs>
        <w:spacing w:before="0"/>
        <w:ind w:firstLine="450"/>
        <w:contextualSpacing w:val="0"/>
        <w:rPr>
          <w:b w:val="0"/>
          <w:szCs w:val="22"/>
          <w:lang w:val="hy-AM" w:eastAsia="en-US"/>
        </w:rPr>
      </w:pPr>
      <w:r w:rsidRPr="00243A0B">
        <w:rPr>
          <w:b w:val="0"/>
          <w:szCs w:val="22"/>
          <w:lang w:val="hy-AM" w:eastAsia="en-US"/>
        </w:rPr>
        <w:t>2019 թվականին կշարունակվի նաև առցանց եղանակով մատուցվող ծառայությունների շրջա նակի ընդլայնումը:</w:t>
      </w:r>
    </w:p>
    <w:p w14:paraId="0AF1AC4F" w14:textId="0312FFC7" w:rsidR="00243A0B" w:rsidRPr="00243A0B" w:rsidRDefault="00243A0B" w:rsidP="00243A0B">
      <w:pPr>
        <w:tabs>
          <w:tab w:val="left" w:pos="851"/>
          <w:tab w:val="left" w:pos="993"/>
        </w:tabs>
        <w:spacing w:before="0"/>
        <w:ind w:firstLine="450"/>
        <w:contextualSpacing w:val="0"/>
        <w:rPr>
          <w:b w:val="0"/>
          <w:szCs w:val="22"/>
          <w:lang w:val="hy-AM" w:eastAsia="en-US"/>
        </w:rPr>
      </w:pPr>
      <w:r w:rsidRPr="00243A0B">
        <w:rPr>
          <w:b w:val="0"/>
          <w:szCs w:val="22"/>
          <w:lang w:val="hy-AM" w:eastAsia="en-US"/>
        </w:rPr>
        <w:t>2019 թվականին մինչև 2 տարեկան երեխայի խնամքի նպաստի չափ</w:t>
      </w:r>
      <w:r w:rsidR="001E2D33">
        <w:rPr>
          <w:b w:val="0"/>
          <w:szCs w:val="22"/>
          <w:lang w:val="en-US" w:eastAsia="en-US"/>
        </w:rPr>
        <w:t>ը կմնա անփոփոխ</w:t>
      </w:r>
      <w:r w:rsidRPr="00243A0B">
        <w:rPr>
          <w:b w:val="0"/>
          <w:szCs w:val="22"/>
          <w:lang w:val="hy-AM" w:eastAsia="en-US"/>
        </w:rPr>
        <w:t xml:space="preserve">: </w:t>
      </w:r>
    </w:p>
    <w:p w14:paraId="746C1036" w14:textId="77777777" w:rsidR="00243A0B" w:rsidRPr="00243A0B" w:rsidRDefault="00243A0B" w:rsidP="00243A0B">
      <w:pPr>
        <w:tabs>
          <w:tab w:val="left" w:pos="851"/>
          <w:tab w:val="left" w:pos="993"/>
        </w:tabs>
        <w:spacing w:before="0"/>
        <w:ind w:firstLine="450"/>
        <w:contextualSpacing w:val="0"/>
        <w:rPr>
          <w:b w:val="0"/>
          <w:szCs w:val="22"/>
          <w:lang w:val="hy-AM" w:eastAsia="en-US"/>
        </w:rPr>
      </w:pPr>
      <w:r w:rsidRPr="00243A0B">
        <w:rPr>
          <w:b w:val="0"/>
          <w:szCs w:val="22"/>
          <w:lang w:val="hy-AM" w:eastAsia="en-US"/>
        </w:rPr>
        <w:t>2019 թվականին կվերանայվեն ընտանեկան դրամագլխի օգտագործման ուղղությունները:</w:t>
      </w:r>
    </w:p>
    <w:p w14:paraId="70B6ECB0" w14:textId="461C2B04" w:rsidR="00243A0B" w:rsidRPr="00243A0B" w:rsidRDefault="00243A0B" w:rsidP="00243A0B">
      <w:pPr>
        <w:tabs>
          <w:tab w:val="left" w:pos="851"/>
          <w:tab w:val="left" w:pos="993"/>
        </w:tabs>
        <w:spacing w:before="0"/>
        <w:ind w:firstLine="450"/>
        <w:contextualSpacing w:val="0"/>
        <w:rPr>
          <w:b w:val="0"/>
          <w:szCs w:val="22"/>
          <w:lang w:val="hy-AM" w:eastAsia="en-US"/>
        </w:rPr>
      </w:pPr>
      <w:r w:rsidRPr="003C1950">
        <w:rPr>
          <w:b w:val="0"/>
          <w:szCs w:val="22"/>
          <w:lang w:val="hy-AM" w:eastAsia="en-US"/>
        </w:rPr>
        <w:t xml:space="preserve"> Ժողովրդագրության բնագավառում</w:t>
      </w:r>
      <w:r w:rsidRPr="00243A0B">
        <w:rPr>
          <w:b w:val="0"/>
          <w:szCs w:val="22"/>
          <w:lang w:val="hy-AM" w:eastAsia="en-US"/>
        </w:rPr>
        <w:t xml:space="preserve"> «Հայաստանի Հանրապետության ժողովրդագրական քաղաքականության ռազմավարությունը և դրա իրականացումն ապահովող միջոցառումների ցանկը հաստատելու մասին» ՀՀ կառավարության 2009 թվականի հուլիսի 2-ի N 27 արձա- նագրային որոշման և ՀՀ կառավարության կողմից հաստատվելիք ՀՀ ժողովրդագրական իրա- վիճակի բարելավման ազգային ծրագիրի շրջանակներում, կիրականացվեն ժողովրդագրական զարգացման իրավական դաշտի հետագա կատարելագործման միջոցառումներ: Միաժամանակ, կշարունակվեն ժողովրդագրական քաղաքականության հիմ- նական ուղղությունների վերաբերյալ հանրային իրազեկման միջոցառումները:</w:t>
      </w:r>
    </w:p>
    <w:p w14:paraId="34A30C8E" w14:textId="77777777" w:rsidR="00243A0B" w:rsidRPr="00243A0B" w:rsidRDefault="00243A0B" w:rsidP="00243A0B">
      <w:pPr>
        <w:keepNext/>
        <w:spacing w:before="240" w:after="60" w:line="240" w:lineRule="auto"/>
        <w:ind w:firstLine="446"/>
        <w:contextualSpacing w:val="0"/>
        <w:jc w:val="left"/>
        <w:outlineLvl w:val="2"/>
        <w:rPr>
          <w:rFonts w:cs="Arial"/>
          <w:szCs w:val="26"/>
          <w:lang w:val="hy-AM" w:eastAsia="en-US"/>
        </w:rPr>
      </w:pPr>
      <w:bookmarkStart w:id="21" w:name="_Toc525773142"/>
      <w:r w:rsidRPr="00243A0B">
        <w:rPr>
          <w:rFonts w:cs="Arial"/>
          <w:szCs w:val="26"/>
          <w:lang w:val="hy-AM" w:eastAsia="en-US"/>
        </w:rPr>
        <w:t>Մշակույթի ոլորտ</w:t>
      </w:r>
      <w:bookmarkEnd w:id="21"/>
    </w:p>
    <w:p w14:paraId="6E257DB9" w14:textId="77777777" w:rsidR="00243A0B" w:rsidRPr="00243A0B" w:rsidRDefault="00243A0B" w:rsidP="0026503C">
      <w:pPr>
        <w:tabs>
          <w:tab w:val="left" w:pos="851"/>
          <w:tab w:val="left" w:pos="993"/>
        </w:tabs>
        <w:spacing w:before="0"/>
        <w:ind w:firstLine="450"/>
        <w:contextualSpacing w:val="0"/>
        <w:rPr>
          <w:b w:val="0"/>
          <w:szCs w:val="22"/>
          <w:lang w:val="af-ZA"/>
        </w:rPr>
      </w:pPr>
      <w:r w:rsidRPr="00243A0B">
        <w:rPr>
          <w:b w:val="0"/>
          <w:szCs w:val="22"/>
          <w:lang w:val="af-ZA"/>
        </w:rPr>
        <w:t>2019 թվականի ոլորտի զարգացման հիմնական ուղղություններն են հանդիսանալու.</w:t>
      </w:r>
    </w:p>
    <w:p w14:paraId="2F550FC1" w14:textId="77777777" w:rsidR="00243A0B" w:rsidRPr="00243A0B" w:rsidRDefault="00243A0B" w:rsidP="00B857F9">
      <w:pPr>
        <w:numPr>
          <w:ilvl w:val="0"/>
          <w:numId w:val="52"/>
        </w:numPr>
        <w:tabs>
          <w:tab w:val="left" w:pos="851"/>
          <w:tab w:val="left" w:pos="993"/>
        </w:tabs>
        <w:spacing w:before="0"/>
        <w:ind w:left="630" w:hanging="90"/>
        <w:contextualSpacing w:val="0"/>
        <w:jc w:val="left"/>
        <w:rPr>
          <w:b w:val="0"/>
          <w:szCs w:val="22"/>
          <w:lang w:val="af-ZA"/>
        </w:rPr>
      </w:pPr>
      <w:r w:rsidRPr="00243A0B">
        <w:rPr>
          <w:b w:val="0"/>
          <w:szCs w:val="22"/>
          <w:lang w:val="af-ZA"/>
        </w:rPr>
        <w:t>Մշակութային ժառանգության ծրագիրը,</w:t>
      </w:r>
    </w:p>
    <w:p w14:paraId="6D4A282A" w14:textId="77777777" w:rsidR="00243A0B" w:rsidRPr="00243A0B" w:rsidRDefault="00243A0B" w:rsidP="00B857F9">
      <w:pPr>
        <w:numPr>
          <w:ilvl w:val="0"/>
          <w:numId w:val="52"/>
        </w:numPr>
        <w:tabs>
          <w:tab w:val="left" w:pos="851"/>
          <w:tab w:val="left" w:pos="993"/>
        </w:tabs>
        <w:spacing w:before="0"/>
        <w:ind w:left="630" w:hanging="90"/>
        <w:contextualSpacing w:val="0"/>
        <w:jc w:val="left"/>
        <w:rPr>
          <w:b w:val="0"/>
          <w:szCs w:val="22"/>
          <w:lang w:val="af-ZA"/>
        </w:rPr>
      </w:pPr>
      <w:r w:rsidRPr="00243A0B">
        <w:rPr>
          <w:b w:val="0"/>
          <w:szCs w:val="22"/>
          <w:lang w:val="af-ZA"/>
        </w:rPr>
        <w:t>Արվեստների ծրագիրը,</w:t>
      </w:r>
    </w:p>
    <w:p w14:paraId="50F3D748" w14:textId="77777777" w:rsidR="00243A0B" w:rsidRPr="00243A0B" w:rsidRDefault="00243A0B" w:rsidP="00B857F9">
      <w:pPr>
        <w:numPr>
          <w:ilvl w:val="0"/>
          <w:numId w:val="52"/>
        </w:numPr>
        <w:tabs>
          <w:tab w:val="left" w:pos="851"/>
          <w:tab w:val="left" w:pos="993"/>
        </w:tabs>
        <w:spacing w:before="0"/>
        <w:ind w:left="630" w:hanging="90"/>
        <w:contextualSpacing w:val="0"/>
        <w:jc w:val="left"/>
        <w:rPr>
          <w:b w:val="0"/>
          <w:szCs w:val="22"/>
          <w:lang w:val="af-ZA"/>
        </w:rPr>
      </w:pPr>
      <w:r w:rsidRPr="00243A0B">
        <w:rPr>
          <w:b w:val="0"/>
          <w:szCs w:val="22"/>
          <w:lang w:val="af-ZA"/>
        </w:rPr>
        <w:t>Կինեմատոգրաֆիայի ծրագիրը,</w:t>
      </w:r>
    </w:p>
    <w:p w14:paraId="3596C118" w14:textId="77777777" w:rsidR="00243A0B" w:rsidRPr="00243A0B" w:rsidRDefault="00243A0B" w:rsidP="00B857F9">
      <w:pPr>
        <w:numPr>
          <w:ilvl w:val="0"/>
          <w:numId w:val="52"/>
        </w:numPr>
        <w:tabs>
          <w:tab w:val="left" w:pos="851"/>
          <w:tab w:val="left" w:pos="993"/>
        </w:tabs>
        <w:spacing w:before="0"/>
        <w:ind w:left="630" w:hanging="90"/>
        <w:contextualSpacing w:val="0"/>
        <w:jc w:val="left"/>
        <w:rPr>
          <w:b w:val="0"/>
          <w:szCs w:val="22"/>
          <w:lang w:val="af-ZA"/>
        </w:rPr>
      </w:pPr>
      <w:r w:rsidRPr="00243A0B">
        <w:rPr>
          <w:b w:val="0"/>
          <w:szCs w:val="22"/>
          <w:lang w:val="af-ZA"/>
        </w:rPr>
        <w:t>Գրքի և գրչության ծրագիրը,</w:t>
      </w:r>
    </w:p>
    <w:p w14:paraId="737A8AAF" w14:textId="77777777" w:rsidR="00243A0B" w:rsidRPr="00243A0B" w:rsidRDefault="00243A0B" w:rsidP="00B857F9">
      <w:pPr>
        <w:numPr>
          <w:ilvl w:val="0"/>
          <w:numId w:val="52"/>
        </w:numPr>
        <w:tabs>
          <w:tab w:val="left" w:pos="851"/>
          <w:tab w:val="left" w:pos="993"/>
        </w:tabs>
        <w:spacing w:before="0"/>
        <w:ind w:left="630" w:hanging="90"/>
        <w:contextualSpacing w:val="0"/>
        <w:jc w:val="left"/>
        <w:rPr>
          <w:b w:val="0"/>
          <w:szCs w:val="22"/>
          <w:lang w:val="af-ZA"/>
        </w:rPr>
      </w:pPr>
      <w:r w:rsidRPr="00243A0B">
        <w:rPr>
          <w:b w:val="0"/>
          <w:szCs w:val="22"/>
          <w:lang w:val="af-ZA"/>
        </w:rPr>
        <w:t>Մշակութային և գեղագիտական դաստիարակության ծրագիրը,</w:t>
      </w:r>
    </w:p>
    <w:p w14:paraId="3F275B07" w14:textId="77777777" w:rsidR="00243A0B" w:rsidRPr="00243A0B" w:rsidRDefault="00243A0B" w:rsidP="00B857F9">
      <w:pPr>
        <w:numPr>
          <w:ilvl w:val="0"/>
          <w:numId w:val="52"/>
        </w:numPr>
        <w:tabs>
          <w:tab w:val="left" w:pos="851"/>
          <w:tab w:val="left" w:pos="993"/>
        </w:tabs>
        <w:spacing w:before="0"/>
        <w:ind w:left="630" w:hanging="90"/>
        <w:contextualSpacing w:val="0"/>
        <w:jc w:val="left"/>
        <w:rPr>
          <w:b w:val="0"/>
          <w:szCs w:val="22"/>
          <w:lang w:val="af-ZA"/>
        </w:rPr>
      </w:pPr>
      <w:r w:rsidRPr="00243A0B">
        <w:rPr>
          <w:b w:val="0"/>
          <w:szCs w:val="22"/>
          <w:lang w:val="af-ZA"/>
        </w:rPr>
        <w:t>Մարզերի մշակութային զարգացման ծրագիրը,</w:t>
      </w:r>
    </w:p>
    <w:p w14:paraId="63DBF455" w14:textId="77777777" w:rsidR="00243A0B" w:rsidRPr="00243A0B" w:rsidRDefault="00243A0B" w:rsidP="00B857F9">
      <w:pPr>
        <w:numPr>
          <w:ilvl w:val="0"/>
          <w:numId w:val="52"/>
        </w:numPr>
        <w:tabs>
          <w:tab w:val="left" w:pos="851"/>
          <w:tab w:val="left" w:pos="993"/>
        </w:tabs>
        <w:spacing w:before="0"/>
        <w:ind w:left="630" w:hanging="90"/>
        <w:contextualSpacing w:val="0"/>
        <w:jc w:val="left"/>
        <w:rPr>
          <w:b w:val="0"/>
          <w:szCs w:val="22"/>
          <w:lang w:val="af-ZA"/>
        </w:rPr>
      </w:pPr>
      <w:r w:rsidRPr="00243A0B">
        <w:rPr>
          <w:b w:val="0"/>
          <w:szCs w:val="22"/>
          <w:lang w:val="af-ZA"/>
        </w:rPr>
        <w:t>Ազգային արխիվի ծրագիրը:</w:t>
      </w:r>
    </w:p>
    <w:p w14:paraId="08394416" w14:textId="6EB26571" w:rsidR="00243A0B" w:rsidRPr="00243A0B" w:rsidRDefault="00243A0B" w:rsidP="0026503C">
      <w:pPr>
        <w:tabs>
          <w:tab w:val="left" w:pos="851"/>
          <w:tab w:val="left" w:pos="993"/>
        </w:tabs>
        <w:spacing w:before="0"/>
        <w:ind w:firstLine="450"/>
        <w:contextualSpacing w:val="0"/>
        <w:rPr>
          <w:b w:val="0"/>
          <w:szCs w:val="22"/>
          <w:lang w:val="af-ZA"/>
        </w:rPr>
      </w:pPr>
      <w:r w:rsidRPr="00243A0B">
        <w:rPr>
          <w:szCs w:val="22"/>
          <w:lang w:val="af-ZA"/>
        </w:rPr>
        <w:t>Մշակութային ժառանգության ծրագրի</w:t>
      </w:r>
      <w:r w:rsidRPr="00243A0B">
        <w:rPr>
          <w:b w:val="0"/>
          <w:szCs w:val="22"/>
          <w:lang w:val="af-ZA"/>
        </w:rPr>
        <w:t xml:space="preserve"> շրջանակներում կշարունակվեն պահպանության աշխատանքները` ուղղված ՀՀ տարածքում և արտերկրում գտնվող մշակութային արժեքների և պատմամշակութային հուշարձանների հաշվառմանն ու գիտական ուսումնասիրությունների իրականացմանը, մշակութային ժառանգության (նյութական և ոչ նյութական) անխաթար պահպանմանը և վերականգնմանն ու սերունդներին փոխանցմանը, դրանց նպատակային օգտագործմանն ու հանրահռչակմանը, ժամանակակից մշակութային զարգացումներին հանրության լիիրավ մասնակցությանը, տեղեկատվական հասանելիության ապահովմանը:</w:t>
      </w:r>
    </w:p>
    <w:p w14:paraId="17F5C65A" w14:textId="08EB887D" w:rsidR="00243A0B" w:rsidRPr="00243A0B" w:rsidRDefault="00243A0B" w:rsidP="00243A0B">
      <w:pPr>
        <w:tabs>
          <w:tab w:val="left" w:pos="851"/>
          <w:tab w:val="left" w:pos="993"/>
        </w:tabs>
        <w:spacing w:before="0"/>
        <w:ind w:firstLine="450"/>
        <w:contextualSpacing w:val="0"/>
        <w:rPr>
          <w:b w:val="0"/>
          <w:szCs w:val="22"/>
          <w:lang w:val="af-ZA"/>
        </w:rPr>
      </w:pPr>
      <w:r w:rsidRPr="00243A0B">
        <w:rPr>
          <w:b w:val="0"/>
          <w:i/>
          <w:szCs w:val="22"/>
          <w:lang w:val="af-ZA"/>
        </w:rPr>
        <w:t>Պատմամշակութային ժառանգության գիտահետազոտական աշխատանքներն</w:t>
      </w:r>
      <w:r w:rsidRPr="00243A0B">
        <w:rPr>
          <w:b w:val="0"/>
          <w:szCs w:val="22"/>
          <w:lang w:val="af-ZA"/>
        </w:rPr>
        <w:t xml:space="preserve"> ուղղված կլինեն հուշարձանների պետական հաշվառմանը, պահպանական գոտիների նախագծերի, հուշարձանների պետական կադաստրի կազմմանը, պեղումների կատարմանը:</w:t>
      </w:r>
    </w:p>
    <w:p w14:paraId="4AC733AD" w14:textId="77777777" w:rsidR="00243A0B" w:rsidRPr="00243A0B" w:rsidRDefault="00243A0B" w:rsidP="00243A0B">
      <w:pPr>
        <w:tabs>
          <w:tab w:val="left" w:pos="851"/>
          <w:tab w:val="left" w:pos="993"/>
        </w:tabs>
        <w:spacing w:before="0"/>
        <w:ind w:firstLine="450"/>
        <w:contextualSpacing w:val="0"/>
        <w:rPr>
          <w:b w:val="0"/>
          <w:szCs w:val="22"/>
          <w:lang w:val="af-ZA"/>
        </w:rPr>
      </w:pPr>
      <w:r w:rsidRPr="00243A0B">
        <w:rPr>
          <w:b w:val="0"/>
          <w:i/>
          <w:szCs w:val="22"/>
          <w:lang w:val="af-ZA"/>
        </w:rPr>
        <w:t>Մշակութային արժեքների փորձաքննության նպատակով</w:t>
      </w:r>
      <w:r w:rsidRPr="00243A0B">
        <w:rPr>
          <w:b w:val="0"/>
          <w:szCs w:val="22"/>
          <w:lang w:val="af-ZA"/>
        </w:rPr>
        <w:t xml:space="preserve"> իրականացվող գործընթացները նպատակաուղղված են մշակութային նշանակության առարկաների մշակութաբանական և արվես</w:t>
      </w:r>
      <w:r w:rsidRPr="00243A0B">
        <w:rPr>
          <w:b w:val="0"/>
          <w:szCs w:val="22"/>
          <w:lang w:val="hy-AM"/>
        </w:rPr>
        <w:t xml:space="preserve">- </w:t>
      </w:r>
      <w:r w:rsidRPr="00243A0B">
        <w:rPr>
          <w:b w:val="0"/>
          <w:szCs w:val="22"/>
          <w:lang w:val="af-ZA"/>
        </w:rPr>
        <w:t>տաբանական փորձաքննության աշխատանքների իրականացմանը:</w:t>
      </w:r>
    </w:p>
    <w:p w14:paraId="57164A8A" w14:textId="410344F7" w:rsidR="00243A0B" w:rsidRPr="00243A0B" w:rsidRDefault="00243A0B" w:rsidP="00243A0B">
      <w:pPr>
        <w:tabs>
          <w:tab w:val="left" w:pos="851"/>
          <w:tab w:val="left" w:pos="993"/>
        </w:tabs>
        <w:spacing w:before="0"/>
        <w:ind w:firstLine="450"/>
        <w:contextualSpacing w:val="0"/>
        <w:rPr>
          <w:b w:val="0"/>
          <w:szCs w:val="22"/>
          <w:lang w:val="af-ZA"/>
        </w:rPr>
      </w:pPr>
      <w:r w:rsidRPr="00243A0B">
        <w:rPr>
          <w:b w:val="0"/>
          <w:i/>
          <w:szCs w:val="22"/>
          <w:lang w:val="af-ZA"/>
        </w:rPr>
        <w:t>Աջակցություն հայկական պատմամշակութային հուշարձանների վավերագրմանը</w:t>
      </w:r>
      <w:r w:rsidRPr="00243A0B">
        <w:rPr>
          <w:b w:val="0"/>
          <w:szCs w:val="22"/>
          <w:lang w:val="af-ZA"/>
        </w:rPr>
        <w:t xml:space="preserve"> ծրագիրն ուղղված է հուշարձանների լուսանկարմանը, չափագրմանը, վիմագրերի ընդօրինակմանն ու վերծանմանը, քարտեզագրմանը, գրավոր աղբյուրների և արխիվային նյութերի ուսումնա</w:t>
      </w:r>
      <w:r w:rsidR="005F01C0">
        <w:rPr>
          <w:b w:val="0"/>
          <w:szCs w:val="22"/>
          <w:lang w:val="af-ZA"/>
        </w:rPr>
        <w:softHyphen/>
      </w:r>
      <w:r w:rsidRPr="00243A0B">
        <w:rPr>
          <w:b w:val="0"/>
          <w:szCs w:val="22"/>
          <w:lang w:val="af-ZA"/>
        </w:rPr>
        <w:t>սիրությանը, հուշարձանի վավերագրերի, ըստ բնակավայրերի վավերագրված հուշարձանների ցուցակների կազմմանը:</w:t>
      </w:r>
    </w:p>
    <w:p w14:paraId="0D36700B" w14:textId="7DEFE0FA" w:rsidR="00243A0B" w:rsidRPr="00243A0B" w:rsidRDefault="00243A0B" w:rsidP="00243A0B">
      <w:pPr>
        <w:tabs>
          <w:tab w:val="left" w:pos="851"/>
          <w:tab w:val="left" w:pos="993"/>
        </w:tabs>
        <w:spacing w:before="0"/>
        <w:ind w:firstLine="450"/>
        <w:contextualSpacing w:val="0"/>
        <w:rPr>
          <w:b w:val="0"/>
          <w:szCs w:val="22"/>
          <w:lang w:val="af-ZA"/>
        </w:rPr>
      </w:pPr>
      <w:r w:rsidRPr="00243A0B">
        <w:rPr>
          <w:b w:val="0"/>
          <w:i/>
          <w:szCs w:val="22"/>
          <w:lang w:val="af-ZA"/>
        </w:rPr>
        <w:t>Թանգարանային ծառայությունների և ցուցահանդեսների</w:t>
      </w:r>
      <w:r w:rsidRPr="00243A0B">
        <w:rPr>
          <w:b w:val="0"/>
          <w:szCs w:val="22"/>
          <w:lang w:val="af-ZA"/>
        </w:rPr>
        <w:t xml:space="preserve"> նպատակով իրականացվող ծրագրերը նպատակաուղղված կլինեն թանգարանային հավաքածուների պահպանությանն ու համալրմանը, հանրահռչակմանը, գիտական ուսումնասիրությանը, թանգարանային ցուցադրությունների արդիականացմանը, նոր հարթակների, վիրտուալ (նաև բջջային) տեղեկատվական համակարգերի ստեղծմանը, պետություն-մասնավոր համագործակցության ընդլայնմանը, մշտադիտարկումների իրականացմանը, ժամանակակից տեղեկատվական տեխնոլոգիաների կիրառմամբ մշակութային ժառանգության թվայնացմանը և տեղեկատվական շտեմարանների շարունակական զարգացմանը, թանգարանային մասնագետների վերապատրաստմանը և միջազգային համագործակցության ընդլայնմանը:</w:t>
      </w:r>
    </w:p>
    <w:p w14:paraId="7C751CA6" w14:textId="7D202746" w:rsidR="00243A0B" w:rsidRPr="00243A0B" w:rsidRDefault="00243A0B" w:rsidP="00243A0B">
      <w:pPr>
        <w:tabs>
          <w:tab w:val="left" w:pos="851"/>
          <w:tab w:val="left" w:pos="993"/>
        </w:tabs>
        <w:spacing w:before="0"/>
        <w:ind w:firstLine="450"/>
        <w:contextualSpacing w:val="0"/>
        <w:rPr>
          <w:b w:val="0"/>
          <w:szCs w:val="22"/>
          <w:lang w:val="af-ZA"/>
        </w:rPr>
      </w:pPr>
      <w:r w:rsidRPr="00243A0B">
        <w:rPr>
          <w:b w:val="0"/>
          <w:i/>
          <w:szCs w:val="22"/>
          <w:lang w:val="af-ZA"/>
        </w:rPr>
        <w:t xml:space="preserve">Աջակցություն ոչ նյութական մշակութային ժառանգության պահպանման նպատակով </w:t>
      </w:r>
      <w:r w:rsidRPr="00243A0B">
        <w:rPr>
          <w:b w:val="0"/>
          <w:szCs w:val="22"/>
          <w:lang w:val="af-ZA"/>
        </w:rPr>
        <w:t>իրակա</w:t>
      </w:r>
      <w:r w:rsidRPr="00243A0B">
        <w:rPr>
          <w:b w:val="0"/>
          <w:szCs w:val="22"/>
          <w:lang w:val="hy-AM"/>
        </w:rPr>
        <w:t xml:space="preserve">- </w:t>
      </w:r>
      <w:r w:rsidRPr="00243A0B">
        <w:rPr>
          <w:b w:val="0"/>
          <w:szCs w:val="22"/>
          <w:lang w:val="af-ZA"/>
        </w:rPr>
        <w:t>նացվող ծրագրերը ուղղված կլինեն անցյալում ստեղծված, պահպանվող, կիրառվող և բանավոր ճանապարհով փոխանցվող ավանդական մշակութային արժեքների ամբողջության պահպանությանը, պաշտպանությանը, հանրահռչակմանը (ՅՈՒՆԵՍԿՕ-ի մարդկության ոչ նյութական մշակութային ժառանգության ներկայացուցչական ցանկերի համալրմանը, ցանկերում ընդգրկված հայկական տարրերի հանրահռչակմանը, գիտաճանաչողական ֆիլմերի, հեռուստառադիոհաղորդումների պատրաստմանը և հեռարձակմանը, փառատոների, համերգների կազմակերպմանը, միջազգային ասպարեզում ոչ նյութական մշակութային ժառանգության ոլորտի համագործակցության ընդլայնմանը):</w:t>
      </w:r>
    </w:p>
    <w:p w14:paraId="33D91786" w14:textId="6E129089" w:rsidR="00243A0B" w:rsidRPr="00243A0B" w:rsidRDefault="00243A0B" w:rsidP="00243A0B">
      <w:pPr>
        <w:tabs>
          <w:tab w:val="left" w:pos="851"/>
          <w:tab w:val="left" w:pos="993"/>
        </w:tabs>
        <w:spacing w:before="0"/>
        <w:ind w:firstLine="450"/>
        <w:contextualSpacing w:val="0"/>
        <w:rPr>
          <w:b w:val="0"/>
          <w:szCs w:val="22"/>
          <w:lang w:val="af-ZA"/>
        </w:rPr>
      </w:pPr>
      <w:r w:rsidRPr="00243A0B">
        <w:rPr>
          <w:b w:val="0"/>
          <w:i/>
          <w:szCs w:val="22"/>
          <w:lang w:val="af-ZA"/>
        </w:rPr>
        <w:t>Հուշարձանների պահպանության ոլորտում</w:t>
      </w:r>
      <w:r w:rsidRPr="00243A0B">
        <w:rPr>
          <w:b w:val="0"/>
          <w:szCs w:val="22"/>
          <w:lang w:val="af-ZA"/>
        </w:rPr>
        <w:t xml:space="preserve"> իրականացվող ծրագրերը նպատակաուղղված կլինեն պատմամշակութային հուշարձանների հաշվառմանը, պահպանությանը (այդ թվում` պատմական միջավայրի), հուշարձանների վավերագրման և ուսումնասիրման (այդ թվում` դիտանցում, պեղում), գիտանախագծային փաստաթղթերի կազմման, ամրակայման, նորոգման ու վերականգնման (այդ թվում` հրատապ) և օգտագործման աշխատանքներին: </w:t>
      </w:r>
    </w:p>
    <w:p w14:paraId="2A68360A" w14:textId="240F5070" w:rsidR="00243A0B" w:rsidRPr="00243A0B" w:rsidRDefault="00243A0B" w:rsidP="00243A0B">
      <w:pPr>
        <w:tabs>
          <w:tab w:val="left" w:pos="851"/>
          <w:tab w:val="left" w:pos="993"/>
        </w:tabs>
        <w:spacing w:before="0"/>
        <w:ind w:firstLine="450"/>
        <w:contextualSpacing w:val="0"/>
        <w:rPr>
          <w:b w:val="0"/>
          <w:szCs w:val="22"/>
          <w:lang w:val="af-ZA"/>
        </w:rPr>
      </w:pPr>
      <w:r w:rsidRPr="00243A0B">
        <w:rPr>
          <w:szCs w:val="22"/>
          <w:lang w:val="af-ZA"/>
        </w:rPr>
        <w:t>Արվեստների ծրագրի</w:t>
      </w:r>
      <w:r w:rsidRPr="00243A0B">
        <w:rPr>
          <w:b w:val="0"/>
          <w:szCs w:val="22"/>
          <w:lang w:val="af-ZA"/>
        </w:rPr>
        <w:t xml:space="preserve"> շրջանակներում իրականացվող ծրագրերը նպատակաուղղված կլինեն ազգային արժեհամակարգի հիման վրա ստեղծված հայ ժամանակակից թատերարվեստի, երաժշտարվեստի, պարարվեստի և կերպարվեստի զարգացմանն ու միջազգային ասպարեզում հանրահռչակմանը, անհատի և հանրության հոգևոր-մշակութային առաջընթացի գործում մշակույթի ռազմավարական դերակատարման բարձրացմանը, ստեղծագործական և գեղարվեստական բարձր նշաձողի պահպանմամբ և հանրության տարբեր շերտերի մշակութային պահանջարկին համապատասխան մշակութային արտադրանքի և ծառայությունների մատուցման գործընթացի ապահովմանը, մշակութային ենթակառուցվածքների արդիականացմանը, մշակութային ծառայությունների որակի բարելավ</w:t>
      </w:r>
      <w:r w:rsidR="005F01C0">
        <w:rPr>
          <w:b w:val="0"/>
          <w:szCs w:val="22"/>
          <w:lang w:val="af-ZA"/>
        </w:rPr>
        <w:softHyphen/>
      </w:r>
      <w:r w:rsidRPr="00243A0B">
        <w:rPr>
          <w:b w:val="0"/>
          <w:szCs w:val="22"/>
          <w:lang w:val="af-ZA"/>
        </w:rPr>
        <w:t>մանն ու մատչելիության ապահովմանը, ստեղծագործական ներուժ ունեցող անհատների  դրսևորմանը և նրանց գործունեության համար բարենպաստ դաշտի ստեղծմանը, նորարարական մտահղացումների խթանմանը, երիտասարդ ստեղծագործողներին միջազ</w:t>
      </w:r>
      <w:r w:rsidR="005F01C0">
        <w:rPr>
          <w:b w:val="0"/>
          <w:szCs w:val="22"/>
          <w:lang w:val="af-ZA"/>
        </w:rPr>
        <w:softHyphen/>
      </w:r>
      <w:r w:rsidRPr="00243A0B">
        <w:rPr>
          <w:b w:val="0"/>
          <w:szCs w:val="22"/>
          <w:lang w:val="af-ZA"/>
        </w:rPr>
        <w:t>գային մշակութային գործընթացներին ինտեգրման աջակցմանը, ոլորտում գործող ստեղ</w:t>
      </w:r>
      <w:r w:rsidRPr="00243A0B">
        <w:rPr>
          <w:b w:val="0"/>
          <w:szCs w:val="22"/>
          <w:lang w:val="hy-AM"/>
        </w:rPr>
        <w:t xml:space="preserve"> </w:t>
      </w:r>
      <w:r w:rsidRPr="00243A0B">
        <w:rPr>
          <w:b w:val="0"/>
          <w:szCs w:val="22"/>
          <w:lang w:val="af-ZA"/>
        </w:rPr>
        <w:t xml:space="preserve">ծագործական միությունների և հասարակական կազմակերպությունների հետ համագործակցության ընդլայնմանը և մրցակցային դաշտի ձևավորմանը: </w:t>
      </w:r>
    </w:p>
    <w:p w14:paraId="7AEDE69C" w14:textId="7A8DA0EA" w:rsidR="00243A0B" w:rsidRPr="00243A0B" w:rsidRDefault="00243A0B" w:rsidP="00243A0B">
      <w:pPr>
        <w:tabs>
          <w:tab w:val="left" w:pos="851"/>
          <w:tab w:val="left" w:pos="993"/>
        </w:tabs>
        <w:spacing w:before="0"/>
        <w:ind w:firstLine="450"/>
        <w:contextualSpacing w:val="0"/>
        <w:rPr>
          <w:b w:val="0"/>
          <w:szCs w:val="22"/>
          <w:lang w:val="af-ZA"/>
        </w:rPr>
      </w:pPr>
      <w:r w:rsidRPr="00243A0B">
        <w:rPr>
          <w:szCs w:val="22"/>
          <w:lang w:val="af-ZA"/>
        </w:rPr>
        <w:t>Կինեմատոգրաֆիայի ծրագրի</w:t>
      </w:r>
      <w:r w:rsidRPr="00243A0B">
        <w:rPr>
          <w:b w:val="0"/>
          <w:szCs w:val="22"/>
          <w:lang w:val="af-ZA"/>
        </w:rPr>
        <w:t xml:space="preserve"> շրջանակներում իրականացվող գործընթացները նպատակաուղղված կլինեն խաղարկային, մուլտիպլիկացիոն և վավերագրական  կինոնկարների արտադրութ</w:t>
      </w:r>
      <w:r w:rsidRPr="00243A0B">
        <w:rPr>
          <w:b w:val="0"/>
          <w:szCs w:val="22"/>
          <w:lang w:val="hy-AM"/>
        </w:rPr>
        <w:t xml:space="preserve"> </w:t>
      </w:r>
      <w:r w:rsidRPr="00243A0B">
        <w:rPr>
          <w:b w:val="0"/>
          <w:szCs w:val="22"/>
          <w:lang w:val="af-ZA"/>
        </w:rPr>
        <w:t>յան աջակցմանը, կինո-ֆոտո-ֆոնո հավաքածուի պահպանմանը, կինոարվեստի պրոպագանդմանը, տարածմանը, մատչելիության ապահովմանը, հայկական կինոյի ավանդույթների շարունակականության ապահովմանը:</w:t>
      </w:r>
    </w:p>
    <w:p w14:paraId="13B4EBBB" w14:textId="2663351C" w:rsidR="00243A0B" w:rsidRPr="00243A0B" w:rsidRDefault="00243A0B" w:rsidP="00243A0B">
      <w:pPr>
        <w:tabs>
          <w:tab w:val="left" w:pos="851"/>
          <w:tab w:val="left" w:pos="993"/>
        </w:tabs>
        <w:spacing w:before="0"/>
        <w:ind w:firstLine="450"/>
        <w:contextualSpacing w:val="0"/>
        <w:rPr>
          <w:b w:val="0"/>
          <w:szCs w:val="22"/>
          <w:lang w:val="af-ZA"/>
        </w:rPr>
      </w:pPr>
      <w:r w:rsidRPr="00243A0B">
        <w:rPr>
          <w:szCs w:val="22"/>
          <w:lang w:val="af-ZA"/>
        </w:rPr>
        <w:t>Գրքի և գրչության ծրագրի</w:t>
      </w:r>
      <w:r w:rsidRPr="00243A0B">
        <w:rPr>
          <w:b w:val="0"/>
          <w:szCs w:val="22"/>
          <w:lang w:val="af-ZA"/>
        </w:rPr>
        <w:t xml:space="preserve"> շրջանակում իրականացվող ծրագրերն ուղղված կլինեն գրականության զարգացմանն ու տարածմանը, տպագիր արտադրանքի միջոցով հոգևոր-մշակութային ժառանգության փոխանցմանը, ՀՀ տարածքում բնակվող ազգային փոքրամաս</w:t>
      </w:r>
      <w:r w:rsidR="005F01C0">
        <w:rPr>
          <w:b w:val="0"/>
          <w:szCs w:val="22"/>
          <w:lang w:val="af-ZA"/>
        </w:rPr>
        <w:softHyphen/>
      </w:r>
      <w:r w:rsidRPr="00243A0B">
        <w:rPr>
          <w:b w:val="0"/>
          <w:szCs w:val="22"/>
          <w:lang w:val="af-ZA"/>
        </w:rPr>
        <w:t>նություններին (մամուլ, գրականություն) աջակցմանը՝ պահպանելու իրենց լեզուն, գրակա</w:t>
      </w:r>
      <w:r w:rsidR="005F01C0">
        <w:rPr>
          <w:b w:val="0"/>
          <w:szCs w:val="22"/>
          <w:lang w:val="af-ZA"/>
        </w:rPr>
        <w:softHyphen/>
      </w:r>
      <w:r w:rsidRPr="00243A0B">
        <w:rPr>
          <w:b w:val="0"/>
          <w:szCs w:val="22"/>
          <w:lang w:val="af-ZA"/>
        </w:rPr>
        <w:t>նությունը, ավանդույթները, մշակույթը, գրական, մշակութային, ազգային փոքրամաս</w:t>
      </w:r>
      <w:r w:rsidR="005F01C0">
        <w:rPr>
          <w:b w:val="0"/>
          <w:szCs w:val="22"/>
          <w:lang w:val="af-ZA"/>
        </w:rPr>
        <w:softHyphen/>
      </w:r>
      <w:r w:rsidRPr="00243A0B">
        <w:rPr>
          <w:b w:val="0"/>
          <w:szCs w:val="22"/>
          <w:lang w:val="af-ZA"/>
        </w:rPr>
        <w:t>նությունների համար լույս տեսնող լրատվամիջոցների և պարբերականների գործունեության շարունակականությանը, գրքի միջազգային ցուցահանդեսներին մեր երկրի մասնակցությանը, հանրապետական գրական ծրագրերի (փառատոներ, շնորհանդեսներ, հոբելյանական ցերեկույթներ, վարպետության դասեր, ընթերցումներ, քննարկումներ և այլն) կազմակերպ</w:t>
      </w:r>
      <w:r w:rsidR="005F01C0">
        <w:rPr>
          <w:b w:val="0"/>
          <w:szCs w:val="22"/>
          <w:lang w:val="af-ZA"/>
        </w:rPr>
        <w:softHyphen/>
      </w:r>
      <w:r w:rsidRPr="00243A0B">
        <w:rPr>
          <w:b w:val="0"/>
          <w:szCs w:val="22"/>
          <w:lang w:val="af-ZA"/>
        </w:rPr>
        <w:t>մանը, ստեղծագործողների և մշակութային հետազոտողների աշխատանքների խթանմանը, գրադարանների գրքային հավաքածուների համալրմանն ու պահպանմանը, ժամանակակից տեղեկատվական տեխնոլոգիաների կիրառմամբ գրավոր ժառանգության (անձեռնմխելի հավաքածուներ) թվայնացմանը, տեղեկատվական շտեմարանների շարունակական զարգացմանը, գրադարանային հավաքածուների օգտագործման մատչելիու</w:t>
      </w:r>
      <w:r w:rsidR="005F01C0">
        <w:rPr>
          <w:b w:val="0"/>
          <w:szCs w:val="22"/>
          <w:lang w:val="af-ZA"/>
        </w:rPr>
        <w:softHyphen/>
      </w:r>
      <w:r w:rsidRPr="00243A0B">
        <w:rPr>
          <w:b w:val="0"/>
          <w:szCs w:val="22"/>
          <w:lang w:val="af-ZA"/>
        </w:rPr>
        <w:t>թյան ապահով</w:t>
      </w:r>
      <w:r w:rsidR="005F01C0">
        <w:rPr>
          <w:b w:val="0"/>
          <w:szCs w:val="22"/>
          <w:lang w:val="af-ZA"/>
        </w:rPr>
        <w:softHyphen/>
      </w:r>
      <w:r w:rsidRPr="00243A0B">
        <w:rPr>
          <w:b w:val="0"/>
          <w:szCs w:val="22"/>
          <w:lang w:val="af-ZA"/>
        </w:rPr>
        <w:t>մանը, ոլորտի մասնագետների վերապատրաստմանը, միջազգային համագոր</w:t>
      </w:r>
      <w:r w:rsidR="005F01C0">
        <w:rPr>
          <w:b w:val="0"/>
          <w:szCs w:val="22"/>
          <w:lang w:val="af-ZA"/>
        </w:rPr>
        <w:softHyphen/>
      </w:r>
      <w:r w:rsidRPr="00243A0B">
        <w:rPr>
          <w:b w:val="0"/>
          <w:szCs w:val="22"/>
          <w:lang w:val="af-ZA"/>
        </w:rPr>
        <w:t>ծակցության ընդլայնմանը, մատենագիտական տվյալների կազմմանն ու հրապարակմանը, հանրությանը մատուցվող ծառայությունների որակի բարձրացմանը:</w:t>
      </w:r>
    </w:p>
    <w:p w14:paraId="1EC41E8E" w14:textId="45575B1E" w:rsidR="00243A0B" w:rsidRPr="00243A0B" w:rsidRDefault="00243A0B" w:rsidP="00243A0B">
      <w:pPr>
        <w:tabs>
          <w:tab w:val="left" w:pos="851"/>
          <w:tab w:val="left" w:pos="993"/>
        </w:tabs>
        <w:spacing w:before="0"/>
        <w:ind w:firstLine="450"/>
        <w:contextualSpacing w:val="0"/>
        <w:rPr>
          <w:b w:val="0"/>
          <w:szCs w:val="22"/>
          <w:lang w:val="af-ZA"/>
        </w:rPr>
      </w:pPr>
      <w:r w:rsidRPr="00243A0B">
        <w:rPr>
          <w:szCs w:val="22"/>
          <w:lang w:val="af-ZA"/>
        </w:rPr>
        <w:t>Մշակութային և գեղագիտական դաստիարակության ծրագիրը</w:t>
      </w:r>
      <w:r w:rsidRPr="00243A0B">
        <w:rPr>
          <w:b w:val="0"/>
          <w:szCs w:val="22"/>
          <w:lang w:val="af-ZA"/>
        </w:rPr>
        <w:t xml:space="preserve"> նպատակաուղղված է կադրերի պատրաստման պետպատվերի համակարգի կատարելագործմանը, մշակութային կրթության որակի բարձրացմանը, մասնագետների կրթության շարունակականության և մատչելիության ապահովմանը, ՀՀ ապագա քաղաքացիների գեղագիտական դաստիա</w:t>
      </w:r>
      <w:r w:rsidR="005F01C0">
        <w:rPr>
          <w:b w:val="0"/>
          <w:szCs w:val="22"/>
          <w:lang w:val="af-ZA"/>
        </w:rPr>
        <w:softHyphen/>
      </w:r>
      <w:r w:rsidRPr="00243A0B">
        <w:rPr>
          <w:b w:val="0"/>
          <w:szCs w:val="22"/>
          <w:lang w:val="af-ZA"/>
        </w:rPr>
        <w:t xml:space="preserve">րակության ձևավորմանը նպաստող ծրագրերի իրականացմանը, մանկապատանեկան տարիքի երեխաների, ներառյալ սոցիալապես անապահով, բազմազավակ ընտանիքների, հաշմանդամ, առանց ծնողական խնամքի մնացած երեխաների կրթության իրականացման պայմանների մատչելիության և որակի ապահովմանը: </w:t>
      </w:r>
    </w:p>
    <w:p w14:paraId="64D4FB36" w14:textId="46F92FA4" w:rsidR="00243A0B" w:rsidRPr="00243A0B" w:rsidRDefault="00243A0B" w:rsidP="00243A0B">
      <w:pPr>
        <w:tabs>
          <w:tab w:val="left" w:pos="851"/>
          <w:tab w:val="left" w:pos="993"/>
        </w:tabs>
        <w:spacing w:before="0"/>
        <w:ind w:firstLine="450"/>
        <w:contextualSpacing w:val="0"/>
        <w:rPr>
          <w:b w:val="0"/>
          <w:szCs w:val="22"/>
          <w:lang w:val="af-ZA"/>
        </w:rPr>
      </w:pPr>
      <w:r w:rsidRPr="00243A0B">
        <w:rPr>
          <w:szCs w:val="22"/>
          <w:lang w:val="af-ZA"/>
        </w:rPr>
        <w:t>Մարզերի մշակութային զարգացման ծրագրի</w:t>
      </w:r>
      <w:r w:rsidRPr="00243A0B">
        <w:rPr>
          <w:b w:val="0"/>
          <w:szCs w:val="22"/>
          <w:lang w:val="af-ZA"/>
        </w:rPr>
        <w:t xml:space="preserve"> շրջանակներում իրականացվող գործընթացներն ուղղված կլինեն մարզերում մշակութային կյանքի և մշակութաստեղծ գործունեության ակտիվացմանը, համայնքներում մշակույթի հասանելիության և մշակութային կյանքին մարզային բնակչության ընդգրկվածության ընդլայնմանը, մշակութային միջոցառումների կազմակերպմանն ու իրականացմանը, համայնքային մշակույթի և ազատ ժամանցի կազմակերպմանը, համայնքային ենթակայության մշակույթի տների, ակումբների և կենտրոնների հիմնանորոգմանը, կառուցմանը և նախագծմանը:</w:t>
      </w:r>
    </w:p>
    <w:p w14:paraId="59B62759" w14:textId="60A57075" w:rsidR="00243A0B" w:rsidRPr="00243A0B" w:rsidRDefault="00243A0B" w:rsidP="00243A0B">
      <w:pPr>
        <w:tabs>
          <w:tab w:val="left" w:pos="851"/>
          <w:tab w:val="left" w:pos="993"/>
        </w:tabs>
        <w:spacing w:before="0"/>
        <w:ind w:firstLine="450"/>
        <w:contextualSpacing w:val="0"/>
        <w:rPr>
          <w:b w:val="0"/>
          <w:szCs w:val="22"/>
          <w:lang w:val="af-ZA"/>
        </w:rPr>
      </w:pPr>
      <w:r w:rsidRPr="00243A0B">
        <w:rPr>
          <w:szCs w:val="22"/>
          <w:lang w:val="af-ZA"/>
        </w:rPr>
        <w:t>Ազգային արխիվի ծրագրի</w:t>
      </w:r>
      <w:r w:rsidRPr="00243A0B">
        <w:rPr>
          <w:b w:val="0"/>
          <w:szCs w:val="22"/>
          <w:lang w:val="af-ZA"/>
        </w:rPr>
        <w:t xml:space="preserve"> շրջանակներում իրականացվող  գործընթացները նպատակաուղղված են ՀՀ ազգային արխիվային հավաքածուի պահպանության, համալրմանը, հաշվառմանը, արխիվային փաստաթղթերի վերանորոգմանը, փաստաթղթերի գիտատեխնի</w:t>
      </w:r>
      <w:r w:rsidR="005F01C0">
        <w:rPr>
          <w:b w:val="0"/>
          <w:szCs w:val="22"/>
          <w:lang w:val="af-ZA"/>
        </w:rPr>
        <w:softHyphen/>
      </w:r>
      <w:r w:rsidRPr="00243A0B">
        <w:rPr>
          <w:b w:val="0"/>
          <w:szCs w:val="22"/>
          <w:lang w:val="af-ZA"/>
        </w:rPr>
        <w:t>կական մշակմանը, ՀՀ արխիվային հավաքածուի փաստաթղթերի թվայնացման աշխատանք</w:t>
      </w:r>
      <w:r w:rsidR="005F01C0">
        <w:rPr>
          <w:b w:val="0"/>
          <w:szCs w:val="22"/>
          <w:lang w:val="af-ZA"/>
        </w:rPr>
        <w:softHyphen/>
      </w:r>
      <w:r w:rsidRPr="00243A0B">
        <w:rPr>
          <w:b w:val="0"/>
          <w:szCs w:val="22"/>
          <w:lang w:val="af-ZA"/>
        </w:rPr>
        <w:t>ների իրականացմանը, ֆիլմերի թվայնացմանը, նորագույն տեղեկատվական տեխնոլոգիաների կիրառմամբ տեղեկությունների էլեկտրոնային շտեմարանի ստեղծման աշխատանքների իրականացմանը, հանրության կողմից արխիվային նյութերի օգտագործման ապահովմանը:</w:t>
      </w:r>
    </w:p>
    <w:p w14:paraId="3C106E47" w14:textId="77777777" w:rsidR="00243A0B" w:rsidRPr="00243A0B" w:rsidRDefault="00243A0B" w:rsidP="00243A0B">
      <w:pPr>
        <w:keepNext/>
        <w:spacing w:before="240" w:after="60" w:line="240" w:lineRule="auto"/>
        <w:ind w:firstLine="446"/>
        <w:contextualSpacing w:val="0"/>
        <w:jc w:val="left"/>
        <w:outlineLvl w:val="2"/>
        <w:rPr>
          <w:rFonts w:ascii="Arial" w:hAnsi="Arial" w:cs="Arial"/>
          <w:b w:val="0"/>
          <w:sz w:val="26"/>
          <w:szCs w:val="26"/>
          <w:lang w:val="hy-AM" w:eastAsia="en-US"/>
        </w:rPr>
      </w:pPr>
      <w:bookmarkStart w:id="22" w:name="_Toc525773143"/>
      <w:r w:rsidRPr="00243A0B">
        <w:rPr>
          <w:rFonts w:cs="Arial"/>
          <w:szCs w:val="26"/>
          <w:lang w:val="hy-AM" w:eastAsia="en-US"/>
        </w:rPr>
        <w:t>Ֆիզիկական կուլտուրա, սպորտ և երիտասարդության բնագավառ</w:t>
      </w:r>
      <w:bookmarkEnd w:id="22"/>
    </w:p>
    <w:p w14:paraId="5D6377AD" w14:textId="652A0175" w:rsidR="00243A0B" w:rsidRPr="00243A0B" w:rsidRDefault="00243A0B" w:rsidP="00243A0B">
      <w:pPr>
        <w:tabs>
          <w:tab w:val="left" w:pos="851"/>
          <w:tab w:val="left" w:pos="993"/>
        </w:tabs>
        <w:spacing w:before="0"/>
        <w:ind w:firstLine="450"/>
        <w:contextualSpacing w:val="0"/>
        <w:rPr>
          <w:rFonts w:cs="Sylfaen"/>
          <w:b w:val="0"/>
          <w:szCs w:val="22"/>
          <w:lang w:val="af-ZA" w:eastAsia="en-US"/>
        </w:rPr>
      </w:pPr>
      <w:r w:rsidRPr="00243A0B">
        <w:rPr>
          <w:rFonts w:cs="Sylfaen"/>
          <w:szCs w:val="22"/>
          <w:lang w:val="hy-AM" w:eastAsia="en-US"/>
        </w:rPr>
        <w:t>Ռազմավարական նպատակները։</w:t>
      </w:r>
      <w:r w:rsidRPr="00243A0B">
        <w:rPr>
          <w:rFonts w:cs="Sylfaen"/>
          <w:b w:val="0"/>
          <w:szCs w:val="22"/>
          <w:lang w:val="hy-AM" w:eastAsia="en-US"/>
        </w:rPr>
        <w:t xml:space="preserve"> </w:t>
      </w:r>
      <w:r w:rsidRPr="00243A0B">
        <w:rPr>
          <w:rFonts w:cs="Sylfaen"/>
          <w:b w:val="0"/>
          <w:szCs w:val="22"/>
          <w:lang w:val="af-ZA" w:eastAsia="en-US"/>
        </w:rPr>
        <w:t>Ֆիզիկական կուլտուրայի և սպորտի բնագավառում իրականացվող քաղաքականությունը կիրականացվի օլիմպիական հերթափոխի և բարձրակարգ մարզիկների պատրաստման, բնակչության ֆիզիկական դաստիարակության ապահովման, ՀՀ</w:t>
      </w:r>
      <w:r w:rsidRPr="00243A0B">
        <w:rPr>
          <w:rFonts w:cs="Sylfaen"/>
          <w:b w:val="0"/>
          <w:szCs w:val="22"/>
          <w:lang w:val="hy-AM" w:eastAsia="en-US"/>
        </w:rPr>
        <w:t>-</w:t>
      </w:r>
      <w:r w:rsidRPr="00243A0B">
        <w:rPr>
          <w:rFonts w:cs="Sylfaen"/>
          <w:b w:val="0"/>
          <w:szCs w:val="22"/>
          <w:lang w:val="af-ZA" w:eastAsia="en-US"/>
        </w:rPr>
        <w:t>ում գործող մանկապատանեկան մարզադպրոցներում աշխատող մարզիչ-մանկավարժների վերապատրաստման, ֆիզկուլտուրային-առողջարարական զանգվածային, հանրապետական և մարզային միջոցառումների անցկացման, հաշմանդամային սպորտին, մարզական-հասարակական կազմակերպություններին պետական աջակցության, մանկապատա</w:t>
      </w:r>
      <w:r w:rsidR="005F01C0">
        <w:rPr>
          <w:rFonts w:cs="Sylfaen"/>
          <w:b w:val="0"/>
          <w:szCs w:val="22"/>
          <w:lang w:val="af-ZA" w:eastAsia="en-US"/>
        </w:rPr>
        <w:softHyphen/>
      </w:r>
      <w:r w:rsidRPr="00243A0B">
        <w:rPr>
          <w:rFonts w:cs="Sylfaen"/>
          <w:b w:val="0"/>
          <w:szCs w:val="22"/>
          <w:lang w:val="af-ZA" w:eastAsia="en-US"/>
        </w:rPr>
        <w:t>նեկան մարզադպրոցներին, մարզաձևերի ազգային ֆեդերացիաներին և այլ մարզական հասարակական կազմակերպություններին անհրաժեշտ մարզագույքով ապահովման միջոցով:</w:t>
      </w:r>
    </w:p>
    <w:p w14:paraId="4BF3188A" w14:textId="1786C0FF" w:rsidR="00243A0B" w:rsidRPr="00243A0B" w:rsidRDefault="00243A0B" w:rsidP="00243A0B">
      <w:pPr>
        <w:tabs>
          <w:tab w:val="left" w:pos="851"/>
          <w:tab w:val="left" w:pos="993"/>
        </w:tabs>
        <w:spacing w:before="0"/>
        <w:ind w:firstLine="450"/>
        <w:contextualSpacing w:val="0"/>
        <w:rPr>
          <w:rFonts w:cs="Sylfaen"/>
          <w:b w:val="0"/>
          <w:szCs w:val="22"/>
          <w:lang w:val="af-ZA" w:eastAsia="en-US"/>
        </w:rPr>
      </w:pPr>
      <w:r w:rsidRPr="00243A0B">
        <w:rPr>
          <w:rFonts w:cs="Sylfaen"/>
          <w:b w:val="0"/>
          <w:szCs w:val="22"/>
          <w:lang w:val="af-ZA" w:eastAsia="en-US"/>
        </w:rPr>
        <w:t>Երիտասարդության հարցերի ոլորտում ՀՀ կառավարության կողմից տարվող պետական քաղաքականությունը ենթադրում է բարձրացնել հասարակական, քաղաքական զարգացումներին նրանց մասնակցության աստիճանը, նպաստել երիտասարդության գործունեությունն ապահովող իրավական դաշտի զարգացմանը, երիտասարդության շրջանում հոգևոր-մշակութային և գիտական մակարդակի բարձրացմանը, ազատ ժամանցի ակտիվ և նպատակային կազմակերպմանը, ուսումնասիրել առկա սոցիալ-տնտեսական հիմնախնդիր</w:t>
      </w:r>
      <w:r w:rsidR="005F01C0">
        <w:rPr>
          <w:rFonts w:cs="Sylfaen"/>
          <w:b w:val="0"/>
          <w:szCs w:val="22"/>
          <w:lang w:val="af-ZA" w:eastAsia="en-US"/>
        </w:rPr>
        <w:softHyphen/>
      </w:r>
      <w:r w:rsidRPr="00243A0B">
        <w:rPr>
          <w:rFonts w:cs="Sylfaen"/>
          <w:b w:val="0"/>
          <w:szCs w:val="22"/>
          <w:lang w:val="af-ZA" w:eastAsia="en-US"/>
        </w:rPr>
        <w:t>ները և բարելավել երիտասարդների կենսապայմանները, հայտնաբերել և խրախուսել տաղանդավոր երիտասարդներին, նպաստել երիտասարդության շրջանում հայրենա</w:t>
      </w:r>
      <w:r w:rsidR="005F01C0">
        <w:rPr>
          <w:rFonts w:cs="Sylfaen"/>
          <w:b w:val="0"/>
          <w:szCs w:val="22"/>
          <w:lang w:val="af-ZA" w:eastAsia="en-US"/>
        </w:rPr>
        <w:softHyphen/>
      </w:r>
      <w:r w:rsidRPr="00243A0B">
        <w:rPr>
          <w:rFonts w:cs="Sylfaen"/>
          <w:b w:val="0"/>
          <w:szCs w:val="22"/>
          <w:lang w:val="af-ZA" w:eastAsia="en-US"/>
        </w:rPr>
        <w:t>սիրական դաստիարակության, քաղաքացիական գիտակցության բարձրացմանը, ակտիվացնել, զարգացնել համագործակցությունը միջազգային երիտասարդական կառույցների հետ, ստեղծել պայմաններ երիտասարդությանը անհրաժեշտ տեղեկատվությամբ ապահովելու համար, ստեղծել պայմաններ նրանց լիակատար ինքնադրսևորման համար:</w:t>
      </w:r>
    </w:p>
    <w:p w14:paraId="4801472A" w14:textId="3E99DA90" w:rsidR="00243A0B" w:rsidRPr="00243A0B" w:rsidRDefault="00243A0B" w:rsidP="00243A0B">
      <w:pPr>
        <w:tabs>
          <w:tab w:val="left" w:pos="851"/>
          <w:tab w:val="left" w:pos="993"/>
        </w:tabs>
        <w:spacing w:before="0"/>
        <w:ind w:firstLine="450"/>
        <w:contextualSpacing w:val="0"/>
        <w:rPr>
          <w:rFonts w:cs="Sylfaen"/>
          <w:b w:val="0"/>
          <w:szCs w:val="22"/>
          <w:lang w:val="af-ZA" w:eastAsia="en-US"/>
        </w:rPr>
      </w:pPr>
      <w:r w:rsidRPr="00243A0B">
        <w:rPr>
          <w:rFonts w:cs="Sylfaen"/>
          <w:szCs w:val="22"/>
          <w:lang w:val="af-ZA" w:eastAsia="en-US"/>
        </w:rPr>
        <w:t>Հիմնական գերակայությունների վերջնական արդյունքները,</w:t>
      </w:r>
      <w:r w:rsidRPr="00243A0B">
        <w:rPr>
          <w:rFonts w:cs="Sylfaen"/>
          <w:szCs w:val="22"/>
          <w:lang w:val="hy-AM" w:eastAsia="en-US"/>
        </w:rPr>
        <w:t xml:space="preserve"> </w:t>
      </w:r>
      <w:r w:rsidRPr="00243A0B">
        <w:rPr>
          <w:rFonts w:cs="Sylfaen"/>
          <w:szCs w:val="22"/>
          <w:lang w:val="af-ZA" w:eastAsia="en-US"/>
        </w:rPr>
        <w:t>դրանց իրագործման ռազմավարությունները</w:t>
      </w:r>
      <w:r w:rsidRPr="00243A0B">
        <w:rPr>
          <w:rFonts w:cs="Sylfaen"/>
          <w:szCs w:val="22"/>
          <w:lang w:val="hy-AM" w:eastAsia="en-US"/>
        </w:rPr>
        <w:t xml:space="preserve">։ </w:t>
      </w:r>
      <w:r w:rsidRPr="00243A0B">
        <w:rPr>
          <w:rFonts w:cs="Sylfaen"/>
          <w:b w:val="0"/>
          <w:szCs w:val="22"/>
          <w:lang w:val="af-ZA" w:eastAsia="en-US"/>
        </w:rPr>
        <w:t>Ֆիզիկական կուլտուրայի, սպորտի և երիտասարդության հարցերի ոլորտներում հիմնական գերակայություն է համարվում բնակչության ֆիզիկական պատրաստվածության բարձրացման, ֆիզիկական դաստիարակության անընդհատության ապահովման, առողջ ապրելակերպի արմատավորման, անհատի ներդաշնակ զարգացման, հայրենիքի պաշտպանության գործին ֆիզիկապես և հոգեպես կոփված երիտասարդների պատրաստմանն ուղղված միջոցառումների իրականացումը, հաշմանդամային սպորտի զարգացումը, ՀՀ հավաքական թիմերում ընդգրկված մարզիկների նպատակային նախապատրաստումը և մրցումներին մասնակցությունը:</w:t>
      </w:r>
    </w:p>
    <w:p w14:paraId="7413F8B6" w14:textId="2F629CC8" w:rsidR="00243A0B" w:rsidRPr="00243A0B" w:rsidRDefault="00243A0B" w:rsidP="00243A0B">
      <w:pPr>
        <w:tabs>
          <w:tab w:val="left" w:pos="851"/>
          <w:tab w:val="left" w:pos="993"/>
        </w:tabs>
        <w:spacing w:before="0"/>
        <w:ind w:firstLine="450"/>
        <w:contextualSpacing w:val="0"/>
        <w:rPr>
          <w:rFonts w:cs="Sylfaen"/>
          <w:b w:val="0"/>
          <w:szCs w:val="22"/>
          <w:lang w:val="af-ZA" w:eastAsia="en-US"/>
        </w:rPr>
      </w:pPr>
      <w:r w:rsidRPr="00243A0B">
        <w:rPr>
          <w:rFonts w:cs="Sylfaen"/>
          <w:b w:val="0"/>
          <w:szCs w:val="22"/>
          <w:lang w:val="af-ZA" w:eastAsia="en-US"/>
        </w:rPr>
        <w:t>Ոլորտի զարգացման 2019 թվականի ռազմավարական ուղղվածությունը ֆիզիկական կուլտուրայի, սպորտի և երիտասարդության հարցերի բնագավառներում ըստ ենթաոլորտների հանգում է հետևյալ նպատակների իրականացմանը`</w:t>
      </w:r>
    </w:p>
    <w:p w14:paraId="3D3951E2" w14:textId="77777777" w:rsidR="00243A0B" w:rsidRPr="00243A0B" w:rsidRDefault="00243A0B" w:rsidP="00243A0B">
      <w:pPr>
        <w:tabs>
          <w:tab w:val="left" w:pos="851"/>
          <w:tab w:val="left" w:pos="993"/>
        </w:tabs>
        <w:spacing w:before="0"/>
        <w:ind w:firstLine="450"/>
        <w:contextualSpacing w:val="0"/>
        <w:rPr>
          <w:rFonts w:cs="Sylfaen"/>
          <w:b w:val="0"/>
          <w:szCs w:val="22"/>
          <w:lang w:val="af-ZA" w:eastAsia="en-US"/>
        </w:rPr>
      </w:pPr>
      <w:r w:rsidRPr="00243A0B">
        <w:rPr>
          <w:rFonts w:cs="Sylfaen"/>
          <w:szCs w:val="22"/>
          <w:lang w:val="af-ZA" w:eastAsia="en-US"/>
        </w:rPr>
        <w:t>Մասսայական սպորտ</w:t>
      </w:r>
      <w:r w:rsidRPr="00243A0B">
        <w:rPr>
          <w:rFonts w:cs="Sylfaen"/>
          <w:szCs w:val="22"/>
          <w:lang w:val="hy-AM" w:eastAsia="en-US"/>
        </w:rPr>
        <w:t>՝</w:t>
      </w:r>
    </w:p>
    <w:p w14:paraId="5B071701" w14:textId="77777777" w:rsidR="00243A0B" w:rsidRPr="00243A0B" w:rsidRDefault="00243A0B" w:rsidP="00B857F9">
      <w:pPr>
        <w:numPr>
          <w:ilvl w:val="0"/>
          <w:numId w:val="28"/>
        </w:numPr>
        <w:tabs>
          <w:tab w:val="left" w:pos="720"/>
        </w:tabs>
        <w:spacing w:before="0"/>
        <w:contextualSpacing w:val="0"/>
        <w:jc w:val="left"/>
        <w:rPr>
          <w:rFonts w:cs="Sylfaen"/>
          <w:b w:val="0"/>
          <w:szCs w:val="22"/>
          <w:lang w:val="af-ZA" w:eastAsia="en-US"/>
        </w:rPr>
      </w:pPr>
      <w:r w:rsidRPr="00243A0B">
        <w:rPr>
          <w:rFonts w:cs="Sylfaen"/>
          <w:b w:val="0"/>
          <w:szCs w:val="22"/>
          <w:lang w:val="af-ZA" w:eastAsia="en-US"/>
        </w:rPr>
        <w:t>Բնակչության ֆիզիկական դաստիարակության ապահովում,</w:t>
      </w:r>
    </w:p>
    <w:p w14:paraId="3A0A5B47" w14:textId="77777777" w:rsidR="00243A0B" w:rsidRPr="00243A0B" w:rsidRDefault="00243A0B" w:rsidP="00B857F9">
      <w:pPr>
        <w:numPr>
          <w:ilvl w:val="0"/>
          <w:numId w:val="28"/>
        </w:numPr>
        <w:tabs>
          <w:tab w:val="left" w:pos="720"/>
        </w:tabs>
        <w:spacing w:before="0"/>
        <w:contextualSpacing w:val="0"/>
        <w:jc w:val="left"/>
        <w:rPr>
          <w:rFonts w:cs="Sylfaen"/>
          <w:b w:val="0"/>
          <w:szCs w:val="22"/>
          <w:lang w:val="af-ZA" w:eastAsia="en-US"/>
        </w:rPr>
      </w:pPr>
      <w:r w:rsidRPr="00243A0B">
        <w:rPr>
          <w:rFonts w:cs="Sylfaen"/>
          <w:b w:val="0"/>
          <w:szCs w:val="22"/>
          <w:lang w:val="af-ZA" w:eastAsia="en-US"/>
        </w:rPr>
        <w:t>Ֆիզիկական կուլտուրայի և սպորտի ոլորտի իրավական դաշտի կատարելագործում,</w:t>
      </w:r>
    </w:p>
    <w:p w14:paraId="3A5C8B6F" w14:textId="77777777" w:rsidR="00243A0B" w:rsidRPr="00243A0B" w:rsidRDefault="00243A0B" w:rsidP="00B857F9">
      <w:pPr>
        <w:numPr>
          <w:ilvl w:val="0"/>
          <w:numId w:val="28"/>
        </w:numPr>
        <w:tabs>
          <w:tab w:val="left" w:pos="720"/>
        </w:tabs>
        <w:spacing w:before="0"/>
        <w:contextualSpacing w:val="0"/>
        <w:jc w:val="left"/>
        <w:rPr>
          <w:rFonts w:cs="Sylfaen"/>
          <w:b w:val="0"/>
          <w:szCs w:val="22"/>
          <w:lang w:val="af-ZA" w:eastAsia="en-US"/>
        </w:rPr>
      </w:pPr>
      <w:r w:rsidRPr="00243A0B">
        <w:rPr>
          <w:rFonts w:cs="Sylfaen"/>
          <w:b w:val="0"/>
          <w:szCs w:val="22"/>
          <w:lang w:val="af-ZA" w:eastAsia="en-US"/>
        </w:rPr>
        <w:t>ՀՀ մարզերում և ԼՂՀ-ում հանրապետական մարզական փառատոնի անցկացում,</w:t>
      </w:r>
    </w:p>
    <w:p w14:paraId="0B5DF699" w14:textId="77777777" w:rsidR="00243A0B" w:rsidRPr="00243A0B" w:rsidRDefault="00243A0B" w:rsidP="00B857F9">
      <w:pPr>
        <w:numPr>
          <w:ilvl w:val="0"/>
          <w:numId w:val="28"/>
        </w:numPr>
        <w:tabs>
          <w:tab w:val="left" w:pos="720"/>
        </w:tabs>
        <w:spacing w:before="0"/>
        <w:contextualSpacing w:val="0"/>
        <w:jc w:val="left"/>
        <w:rPr>
          <w:rFonts w:cs="Sylfaen"/>
          <w:b w:val="0"/>
          <w:szCs w:val="22"/>
          <w:lang w:val="af-ZA" w:eastAsia="en-US"/>
        </w:rPr>
      </w:pPr>
      <w:r w:rsidRPr="00243A0B">
        <w:rPr>
          <w:rFonts w:cs="Sylfaen"/>
          <w:b w:val="0"/>
          <w:szCs w:val="22"/>
          <w:lang w:val="af-ZA" w:eastAsia="en-US"/>
        </w:rPr>
        <w:t>«Լավագույն մարզական ընտանիք» մրցույթի անցկացում,</w:t>
      </w:r>
    </w:p>
    <w:p w14:paraId="2EC9F3D2" w14:textId="77777777" w:rsidR="00243A0B" w:rsidRPr="00243A0B" w:rsidRDefault="00243A0B" w:rsidP="00B857F9">
      <w:pPr>
        <w:numPr>
          <w:ilvl w:val="0"/>
          <w:numId w:val="28"/>
        </w:numPr>
        <w:tabs>
          <w:tab w:val="left" w:pos="720"/>
        </w:tabs>
        <w:spacing w:before="0"/>
        <w:contextualSpacing w:val="0"/>
        <w:jc w:val="left"/>
        <w:rPr>
          <w:rFonts w:cs="Sylfaen"/>
          <w:b w:val="0"/>
          <w:szCs w:val="22"/>
          <w:lang w:val="af-ZA" w:eastAsia="en-US"/>
        </w:rPr>
      </w:pPr>
      <w:r w:rsidRPr="00243A0B">
        <w:rPr>
          <w:rFonts w:cs="Sylfaen"/>
          <w:b w:val="0"/>
          <w:szCs w:val="22"/>
          <w:lang w:val="af-ZA" w:eastAsia="en-US"/>
        </w:rPr>
        <w:t>«Հաշմանդամություն ունեցող լավագույն մարզիկ» մրցույթի անցկացում,</w:t>
      </w:r>
    </w:p>
    <w:p w14:paraId="149B8786" w14:textId="77777777" w:rsidR="00243A0B" w:rsidRPr="00243A0B" w:rsidRDefault="00243A0B" w:rsidP="00B857F9">
      <w:pPr>
        <w:numPr>
          <w:ilvl w:val="0"/>
          <w:numId w:val="28"/>
        </w:numPr>
        <w:tabs>
          <w:tab w:val="left" w:pos="720"/>
        </w:tabs>
        <w:spacing w:before="0"/>
        <w:contextualSpacing w:val="0"/>
        <w:jc w:val="left"/>
        <w:rPr>
          <w:rFonts w:cs="Sylfaen"/>
          <w:b w:val="0"/>
          <w:szCs w:val="22"/>
          <w:lang w:val="af-ZA" w:eastAsia="en-US"/>
        </w:rPr>
      </w:pPr>
      <w:r w:rsidRPr="00243A0B">
        <w:rPr>
          <w:rFonts w:cs="Sylfaen"/>
          <w:b w:val="0"/>
          <w:szCs w:val="22"/>
          <w:lang w:val="af-ZA" w:eastAsia="en-US"/>
        </w:rPr>
        <w:t>«Լավագույն մարզական նախադպրոցական հաստատություն»  մրցույթի անցկացում,</w:t>
      </w:r>
    </w:p>
    <w:p w14:paraId="2DAAD70E" w14:textId="77777777" w:rsidR="00243A0B" w:rsidRPr="00243A0B" w:rsidRDefault="00243A0B" w:rsidP="00B857F9">
      <w:pPr>
        <w:numPr>
          <w:ilvl w:val="0"/>
          <w:numId w:val="28"/>
        </w:numPr>
        <w:tabs>
          <w:tab w:val="left" w:pos="720"/>
        </w:tabs>
        <w:spacing w:before="0"/>
        <w:contextualSpacing w:val="0"/>
        <w:jc w:val="left"/>
        <w:rPr>
          <w:rFonts w:cs="Sylfaen"/>
          <w:b w:val="0"/>
          <w:szCs w:val="22"/>
          <w:lang w:val="af-ZA" w:eastAsia="en-US"/>
        </w:rPr>
      </w:pPr>
      <w:r w:rsidRPr="00243A0B">
        <w:rPr>
          <w:rFonts w:cs="Sylfaen"/>
          <w:b w:val="0"/>
          <w:szCs w:val="22"/>
          <w:lang w:val="af-ZA" w:eastAsia="en-US"/>
        </w:rPr>
        <w:t>«Երեխաների խնամքի և պաշտպանության լավագույն մարզական հաստատություն» մրցույթի անցկացում,</w:t>
      </w:r>
    </w:p>
    <w:p w14:paraId="0E08F07B" w14:textId="75256FA8" w:rsidR="00243A0B" w:rsidRPr="00243A0B" w:rsidRDefault="00243A0B" w:rsidP="00B857F9">
      <w:pPr>
        <w:numPr>
          <w:ilvl w:val="0"/>
          <w:numId w:val="28"/>
        </w:numPr>
        <w:tabs>
          <w:tab w:val="left" w:pos="720"/>
        </w:tabs>
        <w:spacing w:before="0"/>
        <w:contextualSpacing w:val="0"/>
        <w:jc w:val="left"/>
        <w:rPr>
          <w:rFonts w:cs="Sylfaen"/>
          <w:b w:val="0"/>
          <w:szCs w:val="22"/>
          <w:lang w:val="af-ZA" w:eastAsia="en-US"/>
        </w:rPr>
      </w:pPr>
      <w:r w:rsidRPr="00243A0B">
        <w:rPr>
          <w:rFonts w:cs="Sylfaen"/>
          <w:b w:val="0"/>
          <w:szCs w:val="22"/>
          <w:lang w:val="af-ZA" w:eastAsia="en-US"/>
        </w:rPr>
        <w:t>Նախազորակոչային և զորակոչային տարիքի երիտասարդության հանրապետական ռազմամարզական խաղերի անցկացում,</w:t>
      </w:r>
    </w:p>
    <w:p w14:paraId="07FE6199" w14:textId="77777777" w:rsidR="00243A0B" w:rsidRPr="00243A0B" w:rsidRDefault="00243A0B" w:rsidP="00B857F9">
      <w:pPr>
        <w:numPr>
          <w:ilvl w:val="0"/>
          <w:numId w:val="28"/>
        </w:numPr>
        <w:tabs>
          <w:tab w:val="left" w:pos="720"/>
        </w:tabs>
        <w:spacing w:before="0"/>
        <w:contextualSpacing w:val="0"/>
        <w:jc w:val="left"/>
        <w:rPr>
          <w:rFonts w:cs="Sylfaen"/>
          <w:b w:val="0"/>
          <w:szCs w:val="22"/>
          <w:lang w:val="af-ZA" w:eastAsia="en-US"/>
        </w:rPr>
      </w:pPr>
      <w:r w:rsidRPr="00243A0B">
        <w:rPr>
          <w:rFonts w:cs="Sylfaen"/>
          <w:b w:val="0"/>
          <w:szCs w:val="22"/>
          <w:lang w:val="af-ZA" w:eastAsia="en-US"/>
        </w:rPr>
        <w:t>Հանրապետական ուսանողական մարզական խաղերի անցկացում,</w:t>
      </w:r>
    </w:p>
    <w:p w14:paraId="44F2E5ED" w14:textId="3839796A" w:rsidR="00243A0B" w:rsidRPr="00243A0B" w:rsidRDefault="00243A0B" w:rsidP="00B857F9">
      <w:pPr>
        <w:numPr>
          <w:ilvl w:val="0"/>
          <w:numId w:val="28"/>
        </w:numPr>
        <w:tabs>
          <w:tab w:val="left" w:pos="720"/>
        </w:tabs>
        <w:spacing w:before="0"/>
        <w:contextualSpacing w:val="0"/>
        <w:jc w:val="left"/>
        <w:rPr>
          <w:rFonts w:cs="Sylfaen"/>
          <w:b w:val="0"/>
          <w:szCs w:val="22"/>
          <w:lang w:val="af-ZA" w:eastAsia="en-US"/>
        </w:rPr>
      </w:pPr>
      <w:r w:rsidRPr="00243A0B">
        <w:rPr>
          <w:rFonts w:cs="Sylfaen"/>
          <w:b w:val="0"/>
          <w:szCs w:val="22"/>
          <w:lang w:val="af-ZA" w:eastAsia="en-US"/>
        </w:rPr>
        <w:t>ՀՀ մարզերի, Երևան քաղաքի և ԼՂՀ հանրակրթական դպրոցների 1-3-րդ և 4-7-րդ դասարանների աշակերտների միջև «Սպորտլանդիա» մարզական միջոցառման անցկացում,</w:t>
      </w:r>
    </w:p>
    <w:p w14:paraId="356B898B" w14:textId="77777777" w:rsidR="00243A0B" w:rsidRPr="00243A0B" w:rsidRDefault="00243A0B" w:rsidP="00B857F9">
      <w:pPr>
        <w:numPr>
          <w:ilvl w:val="0"/>
          <w:numId w:val="28"/>
        </w:numPr>
        <w:tabs>
          <w:tab w:val="left" w:pos="720"/>
        </w:tabs>
        <w:spacing w:before="0"/>
        <w:contextualSpacing w:val="0"/>
        <w:jc w:val="left"/>
        <w:rPr>
          <w:rFonts w:cs="Sylfaen"/>
          <w:b w:val="0"/>
          <w:szCs w:val="22"/>
          <w:lang w:val="af-ZA" w:eastAsia="en-US"/>
        </w:rPr>
      </w:pPr>
      <w:r w:rsidRPr="00243A0B">
        <w:rPr>
          <w:rFonts w:cs="Sylfaen"/>
          <w:b w:val="0"/>
          <w:szCs w:val="22"/>
          <w:lang w:val="af-ZA" w:eastAsia="en-US"/>
        </w:rPr>
        <w:t>ՀՀ մարզերի, Երևան քաղաքի և ԼՂՀ հանրակրթական դպրոցների 8-12-րդ դասարանների աշակերտների սպարտակիադայի անցկացում,</w:t>
      </w:r>
    </w:p>
    <w:p w14:paraId="7988682B" w14:textId="77777777" w:rsidR="00243A0B" w:rsidRPr="00243A0B" w:rsidRDefault="00243A0B" w:rsidP="00B857F9">
      <w:pPr>
        <w:numPr>
          <w:ilvl w:val="0"/>
          <w:numId w:val="28"/>
        </w:numPr>
        <w:tabs>
          <w:tab w:val="left" w:pos="720"/>
        </w:tabs>
        <w:spacing w:before="0"/>
        <w:contextualSpacing w:val="0"/>
        <w:jc w:val="left"/>
        <w:rPr>
          <w:rFonts w:cs="Sylfaen"/>
          <w:b w:val="0"/>
          <w:szCs w:val="22"/>
          <w:lang w:val="af-ZA" w:eastAsia="en-US"/>
        </w:rPr>
      </w:pPr>
      <w:r w:rsidRPr="00243A0B">
        <w:rPr>
          <w:rFonts w:cs="Sylfaen"/>
          <w:b w:val="0"/>
          <w:szCs w:val="22"/>
          <w:lang w:val="af-ZA" w:eastAsia="en-US"/>
        </w:rPr>
        <w:t>ՀՀ գյուղական մարզական խաղերի անցկացում,</w:t>
      </w:r>
    </w:p>
    <w:p w14:paraId="01112F30" w14:textId="77777777" w:rsidR="00243A0B" w:rsidRPr="00243A0B" w:rsidRDefault="00243A0B" w:rsidP="00B857F9">
      <w:pPr>
        <w:numPr>
          <w:ilvl w:val="0"/>
          <w:numId w:val="28"/>
        </w:numPr>
        <w:tabs>
          <w:tab w:val="left" w:pos="720"/>
        </w:tabs>
        <w:spacing w:before="0"/>
        <w:contextualSpacing w:val="0"/>
        <w:jc w:val="left"/>
        <w:rPr>
          <w:rFonts w:cs="Sylfaen"/>
          <w:b w:val="0"/>
          <w:szCs w:val="22"/>
          <w:lang w:val="af-ZA" w:eastAsia="en-US"/>
        </w:rPr>
      </w:pPr>
      <w:r w:rsidRPr="00243A0B">
        <w:rPr>
          <w:rFonts w:cs="Sylfaen"/>
          <w:b w:val="0"/>
          <w:szCs w:val="22"/>
          <w:lang w:val="af-ZA" w:eastAsia="en-US"/>
        </w:rPr>
        <w:t>Տարեցների հանրապետական խաղերի անցկացում,</w:t>
      </w:r>
    </w:p>
    <w:p w14:paraId="0B4BF7C4" w14:textId="77777777" w:rsidR="00243A0B" w:rsidRPr="00243A0B" w:rsidRDefault="00243A0B" w:rsidP="00B857F9">
      <w:pPr>
        <w:numPr>
          <w:ilvl w:val="0"/>
          <w:numId w:val="28"/>
        </w:numPr>
        <w:tabs>
          <w:tab w:val="left" w:pos="720"/>
        </w:tabs>
        <w:spacing w:before="0"/>
        <w:contextualSpacing w:val="0"/>
        <w:jc w:val="left"/>
        <w:rPr>
          <w:rFonts w:cs="Sylfaen"/>
          <w:b w:val="0"/>
          <w:szCs w:val="22"/>
          <w:lang w:val="af-ZA" w:eastAsia="en-US"/>
        </w:rPr>
      </w:pPr>
      <w:r w:rsidRPr="00243A0B">
        <w:rPr>
          <w:rFonts w:cs="Sylfaen"/>
          <w:b w:val="0"/>
          <w:szCs w:val="22"/>
          <w:lang w:val="af-ZA" w:eastAsia="en-US"/>
        </w:rPr>
        <w:t>Պետական մարմինների աշխատակիցների միջև հրաձգության հանրապետական մրցույթ:</w:t>
      </w:r>
    </w:p>
    <w:p w14:paraId="7C6CDDF0" w14:textId="77777777" w:rsidR="00243A0B" w:rsidRPr="00243A0B" w:rsidRDefault="00243A0B" w:rsidP="0026503C">
      <w:pPr>
        <w:tabs>
          <w:tab w:val="left" w:pos="851"/>
          <w:tab w:val="left" w:pos="993"/>
        </w:tabs>
        <w:spacing w:before="0"/>
        <w:ind w:firstLine="450"/>
        <w:contextualSpacing w:val="0"/>
        <w:rPr>
          <w:rFonts w:cs="Sylfaen"/>
          <w:szCs w:val="22"/>
          <w:lang w:val="hy-AM" w:eastAsia="en-US"/>
        </w:rPr>
      </w:pPr>
      <w:r w:rsidRPr="00243A0B">
        <w:rPr>
          <w:rFonts w:cs="Sylfaen"/>
          <w:szCs w:val="22"/>
          <w:lang w:val="af-ZA" w:eastAsia="en-US"/>
        </w:rPr>
        <w:t>Մեծ նվաճումների սպորտ</w:t>
      </w:r>
      <w:r w:rsidRPr="00243A0B">
        <w:rPr>
          <w:rFonts w:cs="Sylfaen"/>
          <w:szCs w:val="22"/>
          <w:lang w:val="hy-AM" w:eastAsia="en-US"/>
        </w:rPr>
        <w:t>՝</w:t>
      </w:r>
    </w:p>
    <w:p w14:paraId="778B2D51" w14:textId="77777777" w:rsidR="00243A0B" w:rsidRPr="00243A0B" w:rsidRDefault="00243A0B" w:rsidP="00B857F9">
      <w:pPr>
        <w:numPr>
          <w:ilvl w:val="0"/>
          <w:numId w:val="29"/>
        </w:numPr>
        <w:tabs>
          <w:tab w:val="left" w:pos="810"/>
          <w:tab w:val="left" w:pos="851"/>
        </w:tabs>
        <w:spacing w:before="0"/>
        <w:contextualSpacing w:val="0"/>
        <w:jc w:val="left"/>
        <w:rPr>
          <w:rFonts w:cs="Sylfaen"/>
          <w:b w:val="0"/>
          <w:szCs w:val="22"/>
          <w:lang w:val="af-ZA" w:eastAsia="en-US"/>
        </w:rPr>
      </w:pPr>
      <w:r w:rsidRPr="00243A0B">
        <w:rPr>
          <w:rFonts w:cs="Sylfaen"/>
          <w:b w:val="0"/>
          <w:szCs w:val="22"/>
          <w:lang w:val="af-ZA" w:eastAsia="en-US"/>
        </w:rPr>
        <w:t xml:space="preserve">ՀՀ առաջնություններին և միջազգային միջոցառումներին մասնակցության ապահովման համար մարզիկների նախապատրաստում և առաջնությունների անցկացում, </w:t>
      </w:r>
    </w:p>
    <w:p w14:paraId="31567F07" w14:textId="0FF3BB3E" w:rsidR="00243A0B" w:rsidRPr="00243A0B" w:rsidRDefault="00243A0B" w:rsidP="00B857F9">
      <w:pPr>
        <w:numPr>
          <w:ilvl w:val="0"/>
          <w:numId w:val="29"/>
        </w:numPr>
        <w:tabs>
          <w:tab w:val="left" w:pos="810"/>
          <w:tab w:val="left" w:pos="851"/>
        </w:tabs>
        <w:spacing w:before="0"/>
        <w:contextualSpacing w:val="0"/>
        <w:jc w:val="left"/>
        <w:rPr>
          <w:rFonts w:cs="Sylfaen"/>
          <w:b w:val="0"/>
          <w:szCs w:val="22"/>
          <w:lang w:val="af-ZA" w:eastAsia="en-US"/>
        </w:rPr>
      </w:pPr>
      <w:r w:rsidRPr="00243A0B">
        <w:rPr>
          <w:rFonts w:cs="Sylfaen"/>
          <w:b w:val="0"/>
          <w:szCs w:val="22"/>
          <w:lang w:val="af-ZA" w:eastAsia="en-US"/>
        </w:rPr>
        <w:t>Միջազգային մարզական միջոցառումների հաղթողներին և մրցանակակիրներին դրամական մրցանակների հանձնում,</w:t>
      </w:r>
    </w:p>
    <w:p w14:paraId="5E53FA18" w14:textId="1462E3F0" w:rsidR="00243A0B" w:rsidRPr="00243A0B" w:rsidRDefault="00243A0B" w:rsidP="00B857F9">
      <w:pPr>
        <w:numPr>
          <w:ilvl w:val="0"/>
          <w:numId w:val="29"/>
        </w:numPr>
        <w:tabs>
          <w:tab w:val="left" w:pos="810"/>
          <w:tab w:val="left" w:pos="851"/>
        </w:tabs>
        <w:spacing w:before="0"/>
        <w:contextualSpacing w:val="0"/>
        <w:jc w:val="left"/>
        <w:rPr>
          <w:rFonts w:cs="Sylfaen"/>
          <w:b w:val="0"/>
          <w:szCs w:val="22"/>
          <w:lang w:val="af-ZA" w:eastAsia="en-US"/>
        </w:rPr>
      </w:pPr>
      <w:r w:rsidRPr="00243A0B">
        <w:rPr>
          <w:rFonts w:cs="Sylfaen"/>
          <w:b w:val="0"/>
          <w:szCs w:val="22"/>
          <w:lang w:val="af-ZA" w:eastAsia="en-US"/>
        </w:rPr>
        <w:t>Օլիմպիական խաղերում, աշխարհի և Եվրոպայի առաջնություններում բարձր արդյունքների հասած ՀՀ հավաքական թիմերի մարզիկներին և նրանց մարզիչներին անվանական թոշակի հատկացում,</w:t>
      </w:r>
    </w:p>
    <w:p w14:paraId="56AE60A8" w14:textId="77777777" w:rsidR="00243A0B" w:rsidRPr="00243A0B" w:rsidRDefault="00243A0B" w:rsidP="00B857F9">
      <w:pPr>
        <w:numPr>
          <w:ilvl w:val="0"/>
          <w:numId w:val="29"/>
        </w:numPr>
        <w:tabs>
          <w:tab w:val="left" w:pos="810"/>
          <w:tab w:val="left" w:pos="851"/>
        </w:tabs>
        <w:spacing w:before="0"/>
        <w:contextualSpacing w:val="0"/>
        <w:jc w:val="left"/>
        <w:rPr>
          <w:rFonts w:cs="Sylfaen"/>
          <w:b w:val="0"/>
          <w:szCs w:val="22"/>
          <w:lang w:val="af-ZA" w:eastAsia="en-US"/>
        </w:rPr>
      </w:pPr>
      <w:r w:rsidRPr="00243A0B">
        <w:rPr>
          <w:rFonts w:cs="Sylfaen"/>
          <w:b w:val="0"/>
          <w:szCs w:val="22"/>
          <w:lang w:val="af-ZA" w:eastAsia="en-US"/>
        </w:rPr>
        <w:t>Հավաքական թիմերի ավագ մարզիչների վարձատրություն և աշխարհի չեմպիոններին պատվովճարի հատկացում,</w:t>
      </w:r>
    </w:p>
    <w:p w14:paraId="7ABEE31F" w14:textId="77777777" w:rsidR="00243A0B" w:rsidRPr="00243A0B" w:rsidRDefault="00243A0B" w:rsidP="00B857F9">
      <w:pPr>
        <w:numPr>
          <w:ilvl w:val="0"/>
          <w:numId w:val="29"/>
        </w:numPr>
        <w:tabs>
          <w:tab w:val="left" w:pos="810"/>
          <w:tab w:val="left" w:pos="851"/>
        </w:tabs>
        <w:spacing w:before="0"/>
        <w:contextualSpacing w:val="0"/>
        <w:jc w:val="left"/>
        <w:rPr>
          <w:rFonts w:cs="Sylfaen"/>
          <w:b w:val="0"/>
          <w:szCs w:val="22"/>
          <w:lang w:val="af-ZA" w:eastAsia="en-US"/>
        </w:rPr>
      </w:pPr>
      <w:r w:rsidRPr="00243A0B">
        <w:rPr>
          <w:rFonts w:cs="Sylfaen"/>
          <w:b w:val="0"/>
          <w:szCs w:val="22"/>
          <w:lang w:val="af-ZA" w:eastAsia="en-US"/>
        </w:rPr>
        <w:t>ՀՀ հավաքական թիմերին մարզահագուստով և մարզահանդերձանքով ապահովում,</w:t>
      </w:r>
    </w:p>
    <w:p w14:paraId="081C1127" w14:textId="77777777" w:rsidR="00243A0B" w:rsidRPr="00243A0B" w:rsidRDefault="00243A0B" w:rsidP="00B857F9">
      <w:pPr>
        <w:numPr>
          <w:ilvl w:val="0"/>
          <w:numId w:val="29"/>
        </w:numPr>
        <w:tabs>
          <w:tab w:val="left" w:pos="810"/>
          <w:tab w:val="left" w:pos="851"/>
        </w:tabs>
        <w:spacing w:before="0"/>
        <w:contextualSpacing w:val="0"/>
        <w:jc w:val="left"/>
        <w:rPr>
          <w:rFonts w:cs="Sylfaen"/>
          <w:b w:val="0"/>
          <w:szCs w:val="22"/>
          <w:lang w:val="af-ZA" w:eastAsia="en-US"/>
        </w:rPr>
      </w:pPr>
      <w:r w:rsidRPr="00243A0B">
        <w:rPr>
          <w:rFonts w:cs="Sylfaen"/>
          <w:b w:val="0"/>
          <w:szCs w:val="22"/>
          <w:lang w:val="af-ZA" w:eastAsia="en-US"/>
        </w:rPr>
        <w:t>Եվրախորհրդի սպորտի մասին համաձայնագրին անդամակցում,</w:t>
      </w:r>
    </w:p>
    <w:p w14:paraId="37CAC66E" w14:textId="77777777" w:rsidR="00243A0B" w:rsidRPr="00243A0B" w:rsidRDefault="00243A0B" w:rsidP="00B857F9">
      <w:pPr>
        <w:numPr>
          <w:ilvl w:val="0"/>
          <w:numId w:val="29"/>
        </w:numPr>
        <w:tabs>
          <w:tab w:val="left" w:pos="810"/>
          <w:tab w:val="left" w:pos="851"/>
        </w:tabs>
        <w:spacing w:before="0"/>
        <w:contextualSpacing w:val="0"/>
        <w:jc w:val="left"/>
        <w:rPr>
          <w:rFonts w:cs="Sylfaen"/>
          <w:b w:val="0"/>
          <w:szCs w:val="22"/>
          <w:lang w:val="af-ZA" w:eastAsia="en-US"/>
        </w:rPr>
      </w:pPr>
      <w:r w:rsidRPr="00243A0B">
        <w:rPr>
          <w:rFonts w:cs="Sylfaen"/>
          <w:b w:val="0"/>
          <w:szCs w:val="22"/>
          <w:lang w:val="af-ZA" w:eastAsia="en-US"/>
        </w:rPr>
        <w:t>Հակադոպինգային համաշխարհային գործակալությանը անդամակցում,</w:t>
      </w:r>
    </w:p>
    <w:p w14:paraId="792B4BD0" w14:textId="77777777" w:rsidR="00243A0B" w:rsidRPr="00243A0B" w:rsidRDefault="00243A0B" w:rsidP="00B857F9">
      <w:pPr>
        <w:numPr>
          <w:ilvl w:val="0"/>
          <w:numId w:val="29"/>
        </w:numPr>
        <w:tabs>
          <w:tab w:val="left" w:pos="810"/>
          <w:tab w:val="left" w:pos="851"/>
        </w:tabs>
        <w:spacing w:before="0"/>
        <w:contextualSpacing w:val="0"/>
        <w:jc w:val="left"/>
        <w:rPr>
          <w:rFonts w:cs="Sylfaen"/>
          <w:b w:val="0"/>
          <w:szCs w:val="22"/>
          <w:lang w:val="af-ZA" w:eastAsia="en-US"/>
        </w:rPr>
      </w:pPr>
      <w:r w:rsidRPr="00243A0B">
        <w:rPr>
          <w:rFonts w:cs="Sylfaen"/>
          <w:b w:val="0"/>
          <w:szCs w:val="22"/>
          <w:lang w:val="af-ZA" w:eastAsia="en-US"/>
        </w:rPr>
        <w:t>Աջակցություն hայկական ազգային կոխ ըմբշամարտ մարզաձևի  զարգացմանը,</w:t>
      </w:r>
    </w:p>
    <w:p w14:paraId="0D08734F" w14:textId="77777777" w:rsidR="00243A0B" w:rsidRPr="00243A0B" w:rsidRDefault="00243A0B" w:rsidP="00B857F9">
      <w:pPr>
        <w:numPr>
          <w:ilvl w:val="0"/>
          <w:numId w:val="29"/>
        </w:numPr>
        <w:tabs>
          <w:tab w:val="left" w:pos="810"/>
          <w:tab w:val="left" w:pos="851"/>
        </w:tabs>
        <w:spacing w:before="0"/>
        <w:contextualSpacing w:val="0"/>
        <w:jc w:val="left"/>
        <w:rPr>
          <w:rFonts w:cs="Sylfaen"/>
          <w:b w:val="0"/>
          <w:szCs w:val="22"/>
          <w:lang w:val="af-ZA" w:eastAsia="en-US"/>
        </w:rPr>
      </w:pPr>
      <w:r w:rsidRPr="00243A0B">
        <w:rPr>
          <w:rFonts w:cs="Sylfaen"/>
          <w:b w:val="0"/>
          <w:szCs w:val="22"/>
          <w:lang w:val="af-ZA" w:eastAsia="en-US"/>
        </w:rPr>
        <w:t>Հաշմանդամային սպորտին առնչվող ծառայություններ,</w:t>
      </w:r>
    </w:p>
    <w:p w14:paraId="183C6436" w14:textId="30CF1A52" w:rsidR="00243A0B" w:rsidRPr="00243A0B" w:rsidRDefault="00243A0B" w:rsidP="00B857F9">
      <w:pPr>
        <w:numPr>
          <w:ilvl w:val="0"/>
          <w:numId w:val="29"/>
        </w:numPr>
        <w:tabs>
          <w:tab w:val="left" w:pos="810"/>
          <w:tab w:val="left" w:pos="851"/>
        </w:tabs>
        <w:spacing w:before="0"/>
        <w:contextualSpacing w:val="0"/>
        <w:jc w:val="left"/>
        <w:rPr>
          <w:rFonts w:cs="Sylfaen"/>
          <w:b w:val="0"/>
          <w:szCs w:val="22"/>
          <w:lang w:val="af-ZA" w:eastAsia="en-US"/>
        </w:rPr>
      </w:pPr>
      <w:r w:rsidRPr="00243A0B">
        <w:rPr>
          <w:rFonts w:cs="Sylfaen"/>
          <w:b w:val="0"/>
          <w:szCs w:val="22"/>
          <w:lang w:val="af-ZA" w:eastAsia="en-US"/>
        </w:rPr>
        <w:t xml:space="preserve">Ֆիզիկական կուլտուրայի և սպորտի զարգացման նպատակով մարզակառույցներին, մարզադպրոցներին, մարզական հասարակական կազմակերպություններին մարզական և այլ անհրաժեշտ գույքի տրամադրում, </w:t>
      </w:r>
    </w:p>
    <w:p w14:paraId="5FDD1C2B" w14:textId="77777777" w:rsidR="00243A0B" w:rsidRPr="00243A0B" w:rsidRDefault="00243A0B" w:rsidP="00B857F9">
      <w:pPr>
        <w:numPr>
          <w:ilvl w:val="0"/>
          <w:numId w:val="29"/>
        </w:numPr>
        <w:tabs>
          <w:tab w:val="left" w:pos="810"/>
          <w:tab w:val="left" w:pos="851"/>
        </w:tabs>
        <w:spacing w:before="0"/>
        <w:contextualSpacing w:val="0"/>
        <w:jc w:val="left"/>
        <w:rPr>
          <w:rFonts w:cs="Sylfaen"/>
          <w:b w:val="0"/>
          <w:szCs w:val="22"/>
          <w:lang w:val="af-ZA" w:eastAsia="en-US"/>
        </w:rPr>
      </w:pPr>
      <w:r w:rsidRPr="00243A0B">
        <w:rPr>
          <w:rFonts w:cs="Sylfaen"/>
          <w:b w:val="0"/>
          <w:szCs w:val="22"/>
          <w:lang w:val="af-ZA" w:eastAsia="en-US"/>
        </w:rPr>
        <w:t>ՀՀ հավաքական թիմերում ընդգրկված 18 տարեկանից բարձր հեռանկարային մարզիկերի մարզումների հնարավորության ապահովում:</w:t>
      </w:r>
    </w:p>
    <w:p w14:paraId="408E926F" w14:textId="77777777" w:rsidR="00243A0B" w:rsidRPr="00243A0B" w:rsidRDefault="00243A0B" w:rsidP="0026503C">
      <w:pPr>
        <w:tabs>
          <w:tab w:val="left" w:pos="851"/>
          <w:tab w:val="left" w:pos="993"/>
        </w:tabs>
        <w:spacing w:before="0"/>
        <w:ind w:firstLine="450"/>
        <w:contextualSpacing w:val="0"/>
        <w:rPr>
          <w:rFonts w:cs="Sylfaen"/>
          <w:szCs w:val="22"/>
          <w:lang w:val="hy-AM" w:eastAsia="en-US"/>
        </w:rPr>
      </w:pPr>
      <w:r w:rsidRPr="00243A0B">
        <w:rPr>
          <w:rFonts w:cs="Sylfaen"/>
          <w:szCs w:val="22"/>
          <w:lang w:val="af-ZA" w:eastAsia="en-US"/>
        </w:rPr>
        <w:t>Միջին մասնագիտական կրթություն և արտադպրոցական դաստիարակություն</w:t>
      </w:r>
      <w:r w:rsidRPr="00243A0B">
        <w:rPr>
          <w:rFonts w:cs="Sylfaen"/>
          <w:szCs w:val="22"/>
          <w:lang w:val="hy-AM" w:eastAsia="en-US"/>
        </w:rPr>
        <w:t>՝</w:t>
      </w:r>
    </w:p>
    <w:p w14:paraId="38948CFC" w14:textId="1431951B" w:rsidR="00243A0B" w:rsidRPr="00243A0B" w:rsidRDefault="00243A0B" w:rsidP="00B857F9">
      <w:pPr>
        <w:numPr>
          <w:ilvl w:val="0"/>
          <w:numId w:val="30"/>
        </w:numPr>
        <w:tabs>
          <w:tab w:val="left" w:pos="810"/>
          <w:tab w:val="left" w:pos="993"/>
        </w:tabs>
        <w:spacing w:before="0"/>
        <w:contextualSpacing w:val="0"/>
        <w:jc w:val="left"/>
        <w:rPr>
          <w:rFonts w:cs="Sylfaen"/>
          <w:b w:val="0"/>
          <w:szCs w:val="22"/>
          <w:lang w:val="af-ZA" w:eastAsia="en-US"/>
        </w:rPr>
      </w:pPr>
      <w:r w:rsidRPr="00243A0B">
        <w:rPr>
          <w:rFonts w:cs="Sylfaen"/>
          <w:b w:val="0"/>
          <w:szCs w:val="22"/>
          <w:lang w:val="af-ZA" w:eastAsia="en-US"/>
        </w:rPr>
        <w:t>Մանկապատանեկան մարզադպրոցներում պարապողների հոգևոր և ֆիզիկական զարգացման, ռազմահայրենասիրական դաստիարակության, ինչպես նաև նրանց կողմից ընտրված մարզաձևերից ունակությունների ձեռքբերման և կատարելագործման համար բարենպաստ պայմանների ստեղծում ու մատուցվող ծառայությունների ապահովում,</w:t>
      </w:r>
    </w:p>
    <w:p w14:paraId="35F15F29" w14:textId="77777777" w:rsidR="00243A0B" w:rsidRPr="00243A0B" w:rsidRDefault="00243A0B" w:rsidP="00B857F9">
      <w:pPr>
        <w:numPr>
          <w:ilvl w:val="0"/>
          <w:numId w:val="30"/>
        </w:numPr>
        <w:tabs>
          <w:tab w:val="left" w:pos="810"/>
          <w:tab w:val="left" w:pos="993"/>
        </w:tabs>
        <w:spacing w:before="0"/>
        <w:contextualSpacing w:val="0"/>
        <w:jc w:val="left"/>
        <w:rPr>
          <w:rFonts w:cs="Sylfaen"/>
          <w:b w:val="0"/>
          <w:szCs w:val="22"/>
          <w:lang w:val="af-ZA" w:eastAsia="en-US"/>
        </w:rPr>
      </w:pPr>
      <w:r w:rsidRPr="00243A0B">
        <w:rPr>
          <w:rFonts w:cs="Sylfaen"/>
          <w:b w:val="0"/>
          <w:szCs w:val="22"/>
          <w:lang w:val="af-ZA" w:eastAsia="en-US"/>
        </w:rPr>
        <w:t>Ֆիզիկական կուլտուրայի և սպորտի բնագավառում միջին մասնագիտական կրթությամբ որակյալ  կադրերի պատրաստում,</w:t>
      </w:r>
    </w:p>
    <w:p w14:paraId="07DC89E8" w14:textId="77777777" w:rsidR="00243A0B" w:rsidRPr="00243A0B" w:rsidRDefault="00243A0B" w:rsidP="00B857F9">
      <w:pPr>
        <w:numPr>
          <w:ilvl w:val="0"/>
          <w:numId w:val="30"/>
        </w:numPr>
        <w:tabs>
          <w:tab w:val="left" w:pos="810"/>
          <w:tab w:val="left" w:pos="993"/>
        </w:tabs>
        <w:spacing w:before="0"/>
        <w:contextualSpacing w:val="0"/>
        <w:jc w:val="left"/>
        <w:rPr>
          <w:rFonts w:cs="Sylfaen"/>
          <w:b w:val="0"/>
          <w:szCs w:val="22"/>
          <w:lang w:val="af-ZA" w:eastAsia="en-US"/>
        </w:rPr>
      </w:pPr>
      <w:r w:rsidRPr="00243A0B">
        <w:rPr>
          <w:rFonts w:cs="Sylfaen"/>
          <w:b w:val="0"/>
          <w:szCs w:val="22"/>
          <w:lang w:val="af-ZA" w:eastAsia="en-US"/>
        </w:rPr>
        <w:t>Որակի վերահսկման մեխանիզմների արդիականացում,</w:t>
      </w:r>
    </w:p>
    <w:p w14:paraId="32A32CE0" w14:textId="4D31F411" w:rsidR="00243A0B" w:rsidRPr="00243A0B" w:rsidRDefault="00243A0B" w:rsidP="00B857F9">
      <w:pPr>
        <w:numPr>
          <w:ilvl w:val="0"/>
          <w:numId w:val="30"/>
        </w:numPr>
        <w:tabs>
          <w:tab w:val="left" w:pos="810"/>
          <w:tab w:val="left" w:pos="993"/>
        </w:tabs>
        <w:spacing w:before="0"/>
        <w:contextualSpacing w:val="0"/>
        <w:jc w:val="left"/>
        <w:rPr>
          <w:rFonts w:cs="Sylfaen"/>
          <w:b w:val="0"/>
          <w:szCs w:val="22"/>
          <w:lang w:val="af-ZA" w:eastAsia="en-US"/>
        </w:rPr>
      </w:pPr>
      <w:r w:rsidRPr="00243A0B">
        <w:rPr>
          <w:rFonts w:cs="Sylfaen"/>
          <w:b w:val="0"/>
          <w:szCs w:val="22"/>
          <w:lang w:val="af-ZA" w:eastAsia="en-US"/>
        </w:rPr>
        <w:t>Մանկապատանեկան մարզադպրոցներում աշխատող մարզիչ-մանկավարժների վերապատրաստման կազմակերպում:</w:t>
      </w:r>
    </w:p>
    <w:p w14:paraId="38FD4B91" w14:textId="77777777" w:rsidR="00243A0B" w:rsidRPr="00243A0B" w:rsidRDefault="00243A0B" w:rsidP="0026503C">
      <w:pPr>
        <w:tabs>
          <w:tab w:val="left" w:pos="851"/>
          <w:tab w:val="left" w:pos="993"/>
        </w:tabs>
        <w:spacing w:before="0"/>
        <w:ind w:firstLine="450"/>
        <w:contextualSpacing w:val="0"/>
        <w:rPr>
          <w:rFonts w:cs="Sylfaen"/>
          <w:szCs w:val="22"/>
          <w:lang w:val="af-ZA" w:eastAsia="en-US"/>
        </w:rPr>
      </w:pPr>
      <w:r w:rsidRPr="00243A0B">
        <w:rPr>
          <w:rFonts w:cs="Sylfaen"/>
          <w:szCs w:val="22"/>
          <w:lang w:val="af-ZA" w:eastAsia="en-US"/>
        </w:rPr>
        <w:t>Պետական երիտասարդական քաղաքականություն</w:t>
      </w:r>
      <w:r w:rsidRPr="00243A0B">
        <w:rPr>
          <w:rFonts w:cs="Sylfaen"/>
          <w:szCs w:val="22"/>
          <w:lang w:val="hy-AM" w:eastAsia="en-US"/>
        </w:rPr>
        <w:t>՝</w:t>
      </w:r>
      <w:r w:rsidRPr="00243A0B">
        <w:rPr>
          <w:rFonts w:cs="Sylfaen"/>
          <w:szCs w:val="22"/>
          <w:lang w:val="af-ZA" w:eastAsia="en-US"/>
        </w:rPr>
        <w:t xml:space="preserve"> </w:t>
      </w:r>
    </w:p>
    <w:p w14:paraId="6848CA5F" w14:textId="77777777" w:rsidR="00243A0B" w:rsidRPr="00243A0B" w:rsidRDefault="00243A0B" w:rsidP="00B857F9">
      <w:pPr>
        <w:numPr>
          <w:ilvl w:val="0"/>
          <w:numId w:val="31"/>
        </w:numPr>
        <w:tabs>
          <w:tab w:val="left" w:pos="810"/>
          <w:tab w:val="left" w:pos="993"/>
        </w:tabs>
        <w:spacing w:before="0"/>
        <w:contextualSpacing w:val="0"/>
        <w:jc w:val="left"/>
        <w:rPr>
          <w:rFonts w:cs="Sylfaen"/>
          <w:b w:val="0"/>
          <w:szCs w:val="22"/>
          <w:lang w:val="af-ZA" w:eastAsia="en-US"/>
        </w:rPr>
      </w:pPr>
      <w:r w:rsidRPr="00243A0B">
        <w:rPr>
          <w:rFonts w:cs="Sylfaen"/>
          <w:b w:val="0"/>
          <w:szCs w:val="22"/>
          <w:lang w:val="af-ZA" w:eastAsia="en-US"/>
        </w:rPr>
        <w:t>Հասարակական կյանքին երիտասարդների ակտիվ մասնակցության խթանում,</w:t>
      </w:r>
    </w:p>
    <w:p w14:paraId="4B889067" w14:textId="77777777" w:rsidR="00243A0B" w:rsidRPr="00243A0B" w:rsidRDefault="00243A0B" w:rsidP="00B857F9">
      <w:pPr>
        <w:numPr>
          <w:ilvl w:val="0"/>
          <w:numId w:val="31"/>
        </w:numPr>
        <w:tabs>
          <w:tab w:val="left" w:pos="810"/>
          <w:tab w:val="left" w:pos="993"/>
        </w:tabs>
        <w:spacing w:before="0"/>
        <w:contextualSpacing w:val="0"/>
        <w:jc w:val="left"/>
        <w:rPr>
          <w:rFonts w:cs="Sylfaen"/>
          <w:b w:val="0"/>
          <w:szCs w:val="22"/>
          <w:lang w:val="af-ZA" w:eastAsia="en-US"/>
        </w:rPr>
      </w:pPr>
      <w:r w:rsidRPr="00243A0B">
        <w:rPr>
          <w:rFonts w:cs="Sylfaen"/>
          <w:b w:val="0"/>
          <w:szCs w:val="22"/>
          <w:lang w:val="af-ZA" w:eastAsia="en-US"/>
        </w:rPr>
        <w:t>Երիտասարդական աշխատանքի կայացում և հետագա զարգացում,</w:t>
      </w:r>
    </w:p>
    <w:p w14:paraId="51189CDA" w14:textId="77777777" w:rsidR="00243A0B" w:rsidRPr="00243A0B" w:rsidRDefault="00243A0B" w:rsidP="00B857F9">
      <w:pPr>
        <w:numPr>
          <w:ilvl w:val="0"/>
          <w:numId w:val="31"/>
        </w:numPr>
        <w:tabs>
          <w:tab w:val="left" w:pos="810"/>
          <w:tab w:val="left" w:pos="993"/>
        </w:tabs>
        <w:spacing w:before="0"/>
        <w:contextualSpacing w:val="0"/>
        <w:jc w:val="left"/>
        <w:rPr>
          <w:rFonts w:cs="Sylfaen"/>
          <w:b w:val="0"/>
          <w:szCs w:val="22"/>
          <w:lang w:val="af-ZA" w:eastAsia="en-US"/>
        </w:rPr>
      </w:pPr>
      <w:r w:rsidRPr="00243A0B">
        <w:rPr>
          <w:rFonts w:cs="Sylfaen"/>
          <w:b w:val="0"/>
          <w:szCs w:val="22"/>
          <w:lang w:val="af-ZA" w:eastAsia="en-US"/>
        </w:rPr>
        <w:t>Երիտասարդների առողջ ապրելակերպի խթանում, հոգևոր-մշակութային արժեքների պահպանում և զարգացում, ռազմահայրենասիրական դաստիարակություն</w:t>
      </w:r>
      <w:r w:rsidRPr="00243A0B">
        <w:rPr>
          <w:rFonts w:cs="Sylfaen"/>
          <w:b w:val="0"/>
          <w:szCs w:val="22"/>
          <w:lang w:val="hy-AM" w:eastAsia="en-US"/>
        </w:rPr>
        <w:t>,</w:t>
      </w:r>
    </w:p>
    <w:p w14:paraId="38464471" w14:textId="40A7BE53" w:rsidR="00243A0B" w:rsidRPr="00243A0B" w:rsidRDefault="00243A0B" w:rsidP="00B857F9">
      <w:pPr>
        <w:numPr>
          <w:ilvl w:val="0"/>
          <w:numId w:val="31"/>
        </w:numPr>
        <w:tabs>
          <w:tab w:val="left" w:pos="810"/>
          <w:tab w:val="left" w:pos="993"/>
        </w:tabs>
        <w:spacing w:before="0"/>
        <w:contextualSpacing w:val="0"/>
        <w:jc w:val="left"/>
        <w:rPr>
          <w:rFonts w:cs="Sylfaen"/>
          <w:b w:val="0"/>
          <w:szCs w:val="22"/>
          <w:lang w:val="af-ZA" w:eastAsia="en-US"/>
        </w:rPr>
      </w:pPr>
      <w:r w:rsidRPr="00243A0B">
        <w:rPr>
          <w:rFonts w:cs="Sylfaen"/>
          <w:b w:val="0"/>
          <w:szCs w:val="22"/>
          <w:lang w:val="af-ZA" w:eastAsia="en-US"/>
        </w:rPr>
        <w:t>Տեղական, ազգային և միջազգային մակարդակներում երիտասարդական համագործակցության, միջմշակութային երկխոսության և երիտասարդների շարժունության խրախուսում:</w:t>
      </w:r>
    </w:p>
    <w:p w14:paraId="7ABC7671" w14:textId="12C7E2B7" w:rsidR="00243A0B" w:rsidRPr="00243A0B" w:rsidRDefault="00243A0B" w:rsidP="00243A0B">
      <w:pPr>
        <w:tabs>
          <w:tab w:val="left" w:pos="851"/>
          <w:tab w:val="left" w:pos="993"/>
        </w:tabs>
        <w:spacing w:before="0"/>
        <w:ind w:firstLine="450"/>
        <w:contextualSpacing w:val="0"/>
        <w:rPr>
          <w:rFonts w:cs="Sylfaen"/>
          <w:b w:val="0"/>
          <w:szCs w:val="22"/>
          <w:lang w:val="af-ZA" w:eastAsia="en-US"/>
        </w:rPr>
      </w:pPr>
      <w:r w:rsidRPr="00243A0B">
        <w:rPr>
          <w:rFonts w:cs="Sylfaen"/>
          <w:szCs w:val="22"/>
          <w:lang w:val="af-ZA" w:eastAsia="en-US"/>
        </w:rPr>
        <w:t>Խոշոր փոփոխություններ</w:t>
      </w:r>
      <w:r w:rsidRPr="00243A0B">
        <w:rPr>
          <w:rFonts w:cs="Sylfaen"/>
          <w:szCs w:val="22"/>
          <w:lang w:val="hy-AM" w:eastAsia="en-US"/>
        </w:rPr>
        <w:t xml:space="preserve">։ </w:t>
      </w:r>
      <w:r w:rsidRPr="00243A0B">
        <w:rPr>
          <w:rFonts w:cs="Sylfaen"/>
          <w:b w:val="0"/>
          <w:szCs w:val="22"/>
          <w:lang w:val="en-US" w:eastAsia="en-US"/>
        </w:rPr>
        <w:t>Ոլորտում</w:t>
      </w:r>
      <w:r w:rsidRPr="00243A0B">
        <w:rPr>
          <w:rFonts w:cs="Sylfaen"/>
          <w:szCs w:val="22"/>
          <w:lang w:val="af-ZA" w:eastAsia="en-US"/>
        </w:rPr>
        <w:t xml:space="preserve"> </w:t>
      </w:r>
      <w:r w:rsidRPr="00243A0B">
        <w:rPr>
          <w:rFonts w:cs="Sylfaen"/>
          <w:b w:val="0"/>
          <w:szCs w:val="22"/>
          <w:lang w:val="af-ZA" w:eastAsia="en-US"/>
        </w:rPr>
        <w:t>նախատեսվող ծրագրերի հիմքն են հանդիսանում «Ֆիզիկական կուլտուրայի և սպորտի մասին» ՀՀ օրենքի 6-րդ հոդվածի «գ» կետը, ինչպես նաև ՀՀ կառավարության 2014 թվականի մայիսի 19-ի N 511-Ա որոշմամբ հաստատված ՀՀ կառավարության ծրագրի` ՀՀ կառավարության գործունեության ոլորտային ծրագրերի 2.4.6.3 («Ֆիզիկական կուլտուրան և սպորտը») կետով սահմանված դրույթները:</w:t>
      </w:r>
    </w:p>
    <w:p w14:paraId="2B18D3A0" w14:textId="77777777" w:rsidR="00243A0B" w:rsidRPr="00243A0B" w:rsidRDefault="00243A0B" w:rsidP="00243A0B">
      <w:pPr>
        <w:tabs>
          <w:tab w:val="left" w:pos="851"/>
          <w:tab w:val="left" w:pos="993"/>
        </w:tabs>
        <w:spacing w:before="0"/>
        <w:ind w:firstLine="450"/>
        <w:contextualSpacing w:val="0"/>
        <w:rPr>
          <w:rFonts w:cs="Sylfaen"/>
          <w:b w:val="0"/>
          <w:szCs w:val="22"/>
          <w:lang w:val="af-ZA" w:eastAsia="en-US"/>
        </w:rPr>
      </w:pPr>
      <w:r w:rsidRPr="00243A0B">
        <w:rPr>
          <w:rFonts w:cs="Sylfaen"/>
          <w:b w:val="0"/>
          <w:szCs w:val="22"/>
          <w:lang w:val="af-ZA" w:eastAsia="en-US"/>
        </w:rPr>
        <w:t xml:space="preserve">Ֆիզիկական կուլտուրայի, սպորտի և երիտասարդության ոլորտների 2019-2021 </w:t>
      </w:r>
      <w:r w:rsidRPr="00243A0B">
        <w:rPr>
          <w:rFonts w:cs="Sylfaen"/>
          <w:b w:val="0"/>
          <w:szCs w:val="22"/>
          <w:lang w:val="hy-AM" w:eastAsia="en-US"/>
        </w:rPr>
        <w:t>թվականների</w:t>
      </w:r>
      <w:r w:rsidRPr="00243A0B">
        <w:rPr>
          <w:rFonts w:cs="Sylfaen"/>
          <w:b w:val="0"/>
          <w:szCs w:val="22"/>
          <w:lang w:val="af-ZA" w:eastAsia="en-US"/>
        </w:rPr>
        <w:t>. հաստատված ՀՀ ՄԺԾԾ-ի նկատմամբ 2019 թ</w:t>
      </w:r>
      <w:r w:rsidRPr="00243A0B">
        <w:rPr>
          <w:rFonts w:cs="Sylfaen"/>
          <w:b w:val="0"/>
          <w:szCs w:val="22"/>
          <w:lang w:val="hy-AM" w:eastAsia="en-US"/>
        </w:rPr>
        <w:t>վականին</w:t>
      </w:r>
      <w:r w:rsidRPr="00243A0B">
        <w:rPr>
          <w:rFonts w:cs="Sylfaen"/>
          <w:b w:val="0"/>
          <w:szCs w:val="22"/>
          <w:lang w:val="af-ZA" w:eastAsia="en-US"/>
        </w:rPr>
        <w:t xml:space="preserve"> ծախսերի նախատեսվող աճը կուղղվի հետևյալ ծրագրերի արդյունավետ իրականացմանը`</w:t>
      </w:r>
    </w:p>
    <w:p w14:paraId="727B5D4A" w14:textId="77777777" w:rsidR="00243A0B" w:rsidRPr="00243A0B" w:rsidRDefault="00243A0B" w:rsidP="00243A0B">
      <w:pPr>
        <w:tabs>
          <w:tab w:val="left" w:pos="851"/>
          <w:tab w:val="left" w:pos="993"/>
        </w:tabs>
        <w:spacing w:before="0"/>
        <w:ind w:firstLine="450"/>
        <w:contextualSpacing w:val="0"/>
        <w:rPr>
          <w:rFonts w:cs="Sylfaen"/>
          <w:szCs w:val="22"/>
          <w:lang w:val="hy-AM" w:eastAsia="en-US"/>
        </w:rPr>
      </w:pPr>
      <w:r w:rsidRPr="00243A0B">
        <w:rPr>
          <w:rFonts w:cs="Sylfaen"/>
          <w:szCs w:val="22"/>
          <w:lang w:val="af-ZA" w:eastAsia="en-US"/>
        </w:rPr>
        <w:t>Մեծ նվաճումների սպորտ</w:t>
      </w:r>
      <w:r w:rsidRPr="00243A0B">
        <w:rPr>
          <w:rFonts w:cs="Sylfaen"/>
          <w:szCs w:val="22"/>
          <w:lang w:val="hy-AM" w:eastAsia="en-US"/>
        </w:rPr>
        <w:t>՝</w:t>
      </w:r>
    </w:p>
    <w:p w14:paraId="01B6DA9F" w14:textId="77777777" w:rsidR="00243A0B" w:rsidRPr="00243A0B" w:rsidRDefault="00243A0B" w:rsidP="00B857F9">
      <w:pPr>
        <w:numPr>
          <w:ilvl w:val="0"/>
          <w:numId w:val="32"/>
        </w:numPr>
        <w:tabs>
          <w:tab w:val="left" w:pos="900"/>
          <w:tab w:val="left" w:pos="990"/>
        </w:tabs>
        <w:spacing w:before="0"/>
        <w:ind w:left="900" w:hanging="450"/>
        <w:contextualSpacing w:val="0"/>
        <w:rPr>
          <w:rFonts w:cs="Sylfaen"/>
          <w:b w:val="0"/>
          <w:szCs w:val="22"/>
          <w:lang w:val="af-ZA" w:eastAsia="en-US"/>
        </w:rPr>
      </w:pPr>
      <w:r w:rsidRPr="00243A0B">
        <w:rPr>
          <w:rFonts w:cs="Sylfaen"/>
          <w:b w:val="0"/>
          <w:szCs w:val="22"/>
          <w:lang w:val="af-ZA" w:eastAsia="en-US"/>
        </w:rPr>
        <w:t>ՀՀ առաջնություններին և միջազգային միջոցառումներին մասնակցության ապահովման համար մարզիկների նախապատրաստում և առաջնությունների անցկացում (227,993.4 հազար դրամ),</w:t>
      </w:r>
    </w:p>
    <w:p w14:paraId="5EEDA741" w14:textId="77777777" w:rsidR="00243A0B" w:rsidRPr="00243A0B" w:rsidRDefault="00243A0B" w:rsidP="00B857F9">
      <w:pPr>
        <w:numPr>
          <w:ilvl w:val="0"/>
          <w:numId w:val="32"/>
        </w:numPr>
        <w:tabs>
          <w:tab w:val="left" w:pos="900"/>
          <w:tab w:val="left" w:pos="990"/>
        </w:tabs>
        <w:spacing w:before="0"/>
        <w:ind w:left="900" w:hanging="450"/>
        <w:contextualSpacing w:val="0"/>
        <w:rPr>
          <w:rFonts w:cs="Sylfaen"/>
          <w:b w:val="0"/>
          <w:szCs w:val="22"/>
          <w:lang w:val="af-ZA" w:eastAsia="en-US"/>
        </w:rPr>
      </w:pPr>
      <w:r w:rsidRPr="00243A0B">
        <w:rPr>
          <w:rFonts w:cs="Sylfaen"/>
          <w:b w:val="0"/>
          <w:szCs w:val="22"/>
          <w:lang w:val="af-ZA" w:eastAsia="en-US"/>
        </w:rPr>
        <w:t>2-րդ Եվրոպական օլիմպիական խաղերին Հայաստանի մարզական պատվիրակության մասնակցության ապահովում</w:t>
      </w:r>
      <w:r w:rsidRPr="00243A0B">
        <w:rPr>
          <w:rFonts w:cs="Sylfaen"/>
          <w:b w:val="0"/>
          <w:szCs w:val="22"/>
          <w:lang w:val="hy-AM" w:eastAsia="en-US"/>
        </w:rPr>
        <w:t xml:space="preserve"> </w:t>
      </w:r>
      <w:r w:rsidRPr="00243A0B">
        <w:rPr>
          <w:rFonts w:cs="Sylfaen"/>
          <w:b w:val="0"/>
          <w:szCs w:val="22"/>
          <w:lang w:val="af-ZA" w:eastAsia="en-US"/>
        </w:rPr>
        <w:t>(84,978.3 հազար դրամ),</w:t>
      </w:r>
    </w:p>
    <w:p w14:paraId="5E3649DF" w14:textId="77777777" w:rsidR="00243A0B" w:rsidRPr="00243A0B" w:rsidRDefault="00243A0B" w:rsidP="0026503C">
      <w:pPr>
        <w:tabs>
          <w:tab w:val="left" w:pos="851"/>
          <w:tab w:val="left" w:pos="993"/>
        </w:tabs>
        <w:spacing w:before="0"/>
        <w:ind w:firstLine="450"/>
        <w:contextualSpacing w:val="0"/>
        <w:rPr>
          <w:rFonts w:cs="Sylfaen"/>
          <w:szCs w:val="22"/>
          <w:lang w:val="hy-AM" w:eastAsia="en-US"/>
        </w:rPr>
      </w:pPr>
      <w:r w:rsidRPr="00243A0B">
        <w:rPr>
          <w:rFonts w:cs="Sylfaen"/>
          <w:szCs w:val="22"/>
          <w:lang w:val="af-ZA" w:eastAsia="en-US"/>
        </w:rPr>
        <w:t>Երիտասարդական ծրագիր</w:t>
      </w:r>
      <w:r w:rsidRPr="00243A0B">
        <w:rPr>
          <w:rFonts w:cs="Sylfaen"/>
          <w:szCs w:val="22"/>
          <w:lang w:val="hy-AM" w:eastAsia="en-US"/>
        </w:rPr>
        <w:t>՝</w:t>
      </w:r>
    </w:p>
    <w:p w14:paraId="63BCD803" w14:textId="77777777" w:rsidR="00243A0B" w:rsidRPr="00243A0B" w:rsidRDefault="00243A0B" w:rsidP="00B857F9">
      <w:pPr>
        <w:numPr>
          <w:ilvl w:val="0"/>
          <w:numId w:val="33"/>
        </w:numPr>
        <w:tabs>
          <w:tab w:val="left" w:pos="851"/>
          <w:tab w:val="left" w:pos="993"/>
        </w:tabs>
        <w:spacing w:before="0"/>
        <w:contextualSpacing w:val="0"/>
        <w:rPr>
          <w:rFonts w:cs="Sylfaen"/>
          <w:b w:val="0"/>
          <w:szCs w:val="22"/>
          <w:lang w:val="af-ZA" w:eastAsia="en-US"/>
        </w:rPr>
      </w:pPr>
      <w:r w:rsidRPr="00243A0B">
        <w:rPr>
          <w:rFonts w:cs="Sylfaen"/>
          <w:b w:val="0"/>
          <w:szCs w:val="22"/>
          <w:lang w:val="af-ZA" w:eastAsia="en-US"/>
        </w:rPr>
        <w:t>Երիտասարդական պետական քաղաքականությանն ուղղված ծրագրեր և միջոցառումներ («Երիտասարդական գյուղ» տողով՝ 8,974.0 հազար դրամ):</w:t>
      </w:r>
    </w:p>
    <w:p w14:paraId="5EB7C96C" w14:textId="195133F7" w:rsidR="00243A0B" w:rsidRPr="00243A0B" w:rsidRDefault="00243A0B" w:rsidP="0026503C">
      <w:pPr>
        <w:tabs>
          <w:tab w:val="left" w:pos="851"/>
          <w:tab w:val="left" w:pos="993"/>
        </w:tabs>
        <w:spacing w:before="0"/>
        <w:ind w:firstLine="450"/>
        <w:contextualSpacing w:val="0"/>
        <w:rPr>
          <w:rFonts w:cs="Sylfaen"/>
          <w:b w:val="0"/>
          <w:szCs w:val="22"/>
          <w:lang w:val="af-ZA" w:eastAsia="en-US"/>
        </w:rPr>
      </w:pPr>
      <w:r w:rsidRPr="00243A0B">
        <w:rPr>
          <w:rFonts w:cs="Sylfaen"/>
          <w:b w:val="0"/>
          <w:szCs w:val="22"/>
          <w:lang w:val="af-ZA" w:eastAsia="en-US"/>
        </w:rPr>
        <w:t>Ծրագրվում է նաև 2018 թվականի համեմատ «Մեծ նվաճումների սպորտ» ծրագրի շրջանակներում 3 նոր միջոցառումների իրականացում,</w:t>
      </w:r>
      <w:r w:rsidRPr="00243A0B">
        <w:rPr>
          <w:rFonts w:cs="Sylfaen"/>
          <w:b w:val="0"/>
          <w:szCs w:val="22"/>
          <w:lang w:val="hy-AM" w:eastAsia="en-US"/>
        </w:rPr>
        <w:t xml:space="preserve"> </w:t>
      </w:r>
      <w:r w:rsidRPr="00243A0B">
        <w:rPr>
          <w:rFonts w:cs="Sylfaen"/>
          <w:b w:val="0"/>
          <w:szCs w:val="22"/>
          <w:lang w:val="af-ZA" w:eastAsia="en-US"/>
        </w:rPr>
        <w:t>այդ թվում՝</w:t>
      </w:r>
    </w:p>
    <w:p w14:paraId="4BB7285F" w14:textId="77777777" w:rsidR="00243A0B" w:rsidRPr="00243A0B" w:rsidRDefault="00243A0B" w:rsidP="0026503C">
      <w:pPr>
        <w:tabs>
          <w:tab w:val="left" w:pos="851"/>
          <w:tab w:val="left" w:pos="993"/>
        </w:tabs>
        <w:spacing w:before="0"/>
        <w:ind w:firstLine="450"/>
        <w:contextualSpacing w:val="0"/>
        <w:rPr>
          <w:rFonts w:cs="Sylfaen"/>
          <w:szCs w:val="22"/>
          <w:lang w:val="hy-AM" w:eastAsia="en-US"/>
        </w:rPr>
      </w:pPr>
      <w:r w:rsidRPr="00243A0B">
        <w:rPr>
          <w:rFonts w:cs="Sylfaen"/>
          <w:szCs w:val="22"/>
          <w:lang w:val="af-ZA" w:eastAsia="en-US"/>
        </w:rPr>
        <w:t>Մեծ նվաճումների սպորտ</w:t>
      </w:r>
      <w:r w:rsidRPr="00243A0B">
        <w:rPr>
          <w:rFonts w:cs="Sylfaen"/>
          <w:szCs w:val="22"/>
          <w:lang w:val="hy-AM" w:eastAsia="en-US"/>
        </w:rPr>
        <w:t>՝</w:t>
      </w:r>
    </w:p>
    <w:p w14:paraId="4C94B32E" w14:textId="5B434805" w:rsidR="00243A0B" w:rsidRPr="00243A0B" w:rsidRDefault="00243A0B" w:rsidP="00B857F9">
      <w:pPr>
        <w:numPr>
          <w:ilvl w:val="0"/>
          <w:numId w:val="33"/>
        </w:numPr>
        <w:tabs>
          <w:tab w:val="left" w:pos="810"/>
          <w:tab w:val="left" w:pos="851"/>
        </w:tabs>
        <w:spacing w:before="0"/>
        <w:contextualSpacing w:val="0"/>
        <w:rPr>
          <w:rFonts w:cs="Sylfaen"/>
          <w:b w:val="0"/>
          <w:szCs w:val="22"/>
          <w:lang w:val="af-ZA" w:eastAsia="en-US"/>
        </w:rPr>
      </w:pPr>
      <w:r w:rsidRPr="00243A0B">
        <w:rPr>
          <w:rFonts w:cs="Sylfaen"/>
          <w:b w:val="0"/>
          <w:szCs w:val="22"/>
          <w:lang w:val="af-ZA" w:eastAsia="en-US"/>
        </w:rPr>
        <w:t>Ֆիզիկական կուլտուրայի և սպորտի զարգացման նպատակով մարզակառույցներին, մարզադպրոցներին, մարզական հասարակական կազմակերպություններին մարզական և այլ անհրաժեշտ գույքի տրամադրում` 200,000.0 հազար դրամ,</w:t>
      </w:r>
    </w:p>
    <w:p w14:paraId="7FAAD069" w14:textId="77777777" w:rsidR="00243A0B" w:rsidRPr="00243A0B" w:rsidRDefault="00243A0B" w:rsidP="00B857F9">
      <w:pPr>
        <w:numPr>
          <w:ilvl w:val="0"/>
          <w:numId w:val="33"/>
        </w:numPr>
        <w:tabs>
          <w:tab w:val="left" w:pos="810"/>
          <w:tab w:val="left" w:pos="851"/>
        </w:tabs>
        <w:spacing w:before="0"/>
        <w:contextualSpacing w:val="0"/>
        <w:rPr>
          <w:rFonts w:cs="Sylfaen"/>
          <w:b w:val="0"/>
          <w:szCs w:val="22"/>
          <w:lang w:val="af-ZA" w:eastAsia="en-US"/>
        </w:rPr>
      </w:pPr>
      <w:r w:rsidRPr="00243A0B">
        <w:rPr>
          <w:rFonts w:cs="Sylfaen"/>
          <w:b w:val="0"/>
          <w:szCs w:val="22"/>
          <w:lang w:val="af-ZA" w:eastAsia="en-US"/>
        </w:rPr>
        <w:t>«Բարձրագույն վարպետության դպրոց» պետական ոչ առևտրային կազմակերպության գործունեության ապահովում` 48,941.7 հազար դրամ,</w:t>
      </w:r>
    </w:p>
    <w:p w14:paraId="570A5124" w14:textId="77777777" w:rsidR="00243A0B" w:rsidRPr="00243A0B" w:rsidRDefault="00243A0B" w:rsidP="0026503C">
      <w:pPr>
        <w:tabs>
          <w:tab w:val="left" w:pos="851"/>
          <w:tab w:val="left" w:pos="993"/>
        </w:tabs>
        <w:spacing w:before="0"/>
        <w:ind w:firstLine="450"/>
        <w:contextualSpacing w:val="0"/>
        <w:rPr>
          <w:rFonts w:cs="Sylfaen"/>
          <w:szCs w:val="22"/>
          <w:lang w:val="hy-AM" w:eastAsia="en-US"/>
        </w:rPr>
      </w:pPr>
      <w:r w:rsidRPr="00243A0B">
        <w:rPr>
          <w:rFonts w:cs="Sylfaen"/>
          <w:szCs w:val="22"/>
          <w:lang w:val="af-ZA" w:eastAsia="en-US"/>
        </w:rPr>
        <w:t>Արտադպրոցական դաստիարակություն</w:t>
      </w:r>
      <w:r w:rsidRPr="00243A0B">
        <w:rPr>
          <w:rFonts w:cs="Sylfaen"/>
          <w:szCs w:val="22"/>
          <w:lang w:val="hy-AM" w:eastAsia="en-US"/>
        </w:rPr>
        <w:t>՝</w:t>
      </w:r>
    </w:p>
    <w:p w14:paraId="41D7BBCD" w14:textId="3F2ED7FC" w:rsidR="00243A0B" w:rsidRPr="00243A0B" w:rsidRDefault="00243A0B" w:rsidP="00B857F9">
      <w:pPr>
        <w:numPr>
          <w:ilvl w:val="0"/>
          <w:numId w:val="34"/>
        </w:numPr>
        <w:tabs>
          <w:tab w:val="left" w:pos="810"/>
          <w:tab w:val="left" w:pos="851"/>
        </w:tabs>
        <w:spacing w:before="0"/>
        <w:contextualSpacing w:val="0"/>
        <w:rPr>
          <w:rFonts w:cs="Sylfaen"/>
          <w:b w:val="0"/>
          <w:szCs w:val="22"/>
          <w:lang w:val="af-ZA" w:eastAsia="en-US"/>
        </w:rPr>
      </w:pPr>
      <w:r w:rsidRPr="00243A0B">
        <w:rPr>
          <w:rFonts w:cs="Sylfaen"/>
          <w:b w:val="0"/>
          <w:szCs w:val="22"/>
          <w:lang w:val="af-ZA" w:eastAsia="en-US"/>
        </w:rPr>
        <w:t>Ներդրումներ արտադպրոցական դաստիարակության ուսումնական հաստատություններում` 14,707.5 հազար դրամ:</w:t>
      </w:r>
    </w:p>
    <w:p w14:paraId="0C4C8CA1" w14:textId="77777777" w:rsidR="00243A0B" w:rsidRPr="00243A0B" w:rsidRDefault="00243A0B" w:rsidP="0026503C">
      <w:pPr>
        <w:keepNext/>
        <w:spacing w:before="240" w:after="60"/>
        <w:ind w:firstLine="446"/>
        <w:contextualSpacing w:val="0"/>
        <w:outlineLvl w:val="2"/>
        <w:rPr>
          <w:rFonts w:cs="Arial"/>
          <w:szCs w:val="26"/>
          <w:lang w:val="hy-AM" w:eastAsia="en-US"/>
        </w:rPr>
      </w:pPr>
      <w:bookmarkStart w:id="23" w:name="_Toc525773144"/>
      <w:r w:rsidRPr="00243A0B">
        <w:rPr>
          <w:rFonts w:cs="Arial"/>
          <w:szCs w:val="26"/>
          <w:lang w:val="hy-AM" w:eastAsia="en-US"/>
        </w:rPr>
        <w:t>Բնապահպանության ոլորտ</w:t>
      </w:r>
      <w:bookmarkEnd w:id="23"/>
    </w:p>
    <w:p w14:paraId="6FBBB834" w14:textId="77777777" w:rsidR="00243A0B" w:rsidRPr="00243A0B" w:rsidRDefault="00243A0B" w:rsidP="0026503C">
      <w:pPr>
        <w:tabs>
          <w:tab w:val="left" w:pos="851"/>
          <w:tab w:val="left" w:pos="993"/>
        </w:tabs>
        <w:spacing w:before="0"/>
        <w:ind w:firstLine="360"/>
        <w:contextualSpacing w:val="0"/>
        <w:rPr>
          <w:rFonts w:cs="Sylfaen"/>
          <w:i/>
          <w:szCs w:val="22"/>
          <w:lang w:val="hy-AM"/>
        </w:rPr>
      </w:pPr>
      <w:r w:rsidRPr="00243A0B">
        <w:rPr>
          <w:rFonts w:cs="Sylfaen"/>
          <w:i/>
          <w:szCs w:val="22"/>
          <w:lang w:val="hy-AM"/>
        </w:rPr>
        <w:t>Ռազմավարության ընդհանուր նկարագրություն</w:t>
      </w:r>
    </w:p>
    <w:p w14:paraId="0F969A2E" w14:textId="77777777" w:rsidR="00243A0B" w:rsidRPr="00243A0B" w:rsidRDefault="00243A0B" w:rsidP="0026503C">
      <w:pPr>
        <w:tabs>
          <w:tab w:val="left" w:pos="851"/>
          <w:tab w:val="left" w:pos="993"/>
        </w:tabs>
        <w:spacing w:before="0"/>
        <w:ind w:firstLine="360"/>
        <w:contextualSpacing w:val="0"/>
        <w:rPr>
          <w:rFonts w:cs="Sylfaen"/>
          <w:b w:val="0"/>
          <w:szCs w:val="22"/>
          <w:lang w:val="hy-AM"/>
        </w:rPr>
      </w:pPr>
      <w:r w:rsidRPr="00243A0B">
        <w:rPr>
          <w:rFonts w:cs="Sylfaen"/>
          <w:b w:val="0"/>
          <w:szCs w:val="22"/>
          <w:lang w:val="hy-AM"/>
        </w:rPr>
        <w:t xml:space="preserve">ՀՀ բնապահպանության ոլորտում ՀՀ կառավարության առաջնահերթ </w:t>
      </w:r>
      <w:r w:rsidRPr="00243A0B">
        <w:rPr>
          <w:rFonts w:cs="Sylfaen"/>
          <w:szCs w:val="22"/>
          <w:lang w:val="hy-AM"/>
        </w:rPr>
        <w:t>ռազմավարական նպատակներն</w:t>
      </w:r>
      <w:r w:rsidRPr="00243A0B">
        <w:rPr>
          <w:rFonts w:cs="Sylfaen"/>
          <w:b w:val="0"/>
          <w:szCs w:val="22"/>
          <w:lang w:val="hy-AM"/>
        </w:rPr>
        <w:t xml:space="preserve"> են`</w:t>
      </w:r>
    </w:p>
    <w:p w14:paraId="1FA590C8" w14:textId="77777777" w:rsidR="00243A0B" w:rsidRPr="00243A0B" w:rsidRDefault="00243A0B" w:rsidP="00B857F9">
      <w:pPr>
        <w:numPr>
          <w:ilvl w:val="0"/>
          <w:numId w:val="59"/>
        </w:numPr>
        <w:tabs>
          <w:tab w:val="left" w:pos="540"/>
        </w:tabs>
        <w:spacing w:before="0"/>
        <w:ind w:left="540"/>
        <w:contextualSpacing w:val="0"/>
        <w:rPr>
          <w:rFonts w:cs="Sylfaen"/>
          <w:b w:val="0"/>
          <w:szCs w:val="22"/>
          <w:lang w:val="hy-AM"/>
        </w:rPr>
      </w:pPr>
      <w:r w:rsidRPr="00243A0B">
        <w:rPr>
          <w:rFonts w:cs="Sylfaen"/>
          <w:b w:val="0"/>
          <w:szCs w:val="22"/>
          <w:lang w:val="hy-AM"/>
        </w:rPr>
        <w:t>ապահովել շրջակա միջավայրի պահպանությունը և բնական ռեսուրսների (այդ թվում՝ ընդերքի) բանական օգտագործումը,</w:t>
      </w:r>
    </w:p>
    <w:p w14:paraId="2DB019BB" w14:textId="0320B52B" w:rsidR="00243A0B" w:rsidRPr="00243A0B" w:rsidRDefault="00243A0B" w:rsidP="00B857F9">
      <w:pPr>
        <w:numPr>
          <w:ilvl w:val="0"/>
          <w:numId w:val="59"/>
        </w:numPr>
        <w:tabs>
          <w:tab w:val="left" w:pos="540"/>
        </w:tabs>
        <w:spacing w:before="0"/>
        <w:ind w:left="540"/>
        <w:contextualSpacing w:val="0"/>
        <w:rPr>
          <w:rFonts w:cs="Sylfaen"/>
          <w:b w:val="0"/>
          <w:szCs w:val="22"/>
          <w:lang w:val="hy-AM"/>
        </w:rPr>
      </w:pPr>
      <w:r w:rsidRPr="00243A0B">
        <w:rPr>
          <w:rFonts w:cs="Sylfaen"/>
          <w:b w:val="0"/>
          <w:szCs w:val="22"/>
          <w:lang w:val="hy-AM"/>
        </w:rPr>
        <w:t xml:space="preserve">շարունակել Սևանա լճի էկոլոգիական հավասարակշռության վերականգնման և պահպանության միջոցառումների իրականացումը, </w:t>
      </w:r>
    </w:p>
    <w:p w14:paraId="57D7E2F0" w14:textId="6DAFA04E" w:rsidR="00243A0B" w:rsidRPr="00243A0B" w:rsidRDefault="00243A0B" w:rsidP="00B857F9">
      <w:pPr>
        <w:numPr>
          <w:ilvl w:val="0"/>
          <w:numId w:val="59"/>
        </w:numPr>
        <w:tabs>
          <w:tab w:val="left" w:pos="540"/>
        </w:tabs>
        <w:spacing w:before="0"/>
        <w:ind w:left="540"/>
        <w:contextualSpacing w:val="0"/>
        <w:rPr>
          <w:rFonts w:cs="Sylfaen"/>
          <w:b w:val="0"/>
          <w:szCs w:val="22"/>
          <w:lang w:val="hy-AM"/>
        </w:rPr>
      </w:pPr>
      <w:r w:rsidRPr="00243A0B">
        <w:rPr>
          <w:rFonts w:cs="Sylfaen"/>
          <w:b w:val="0"/>
          <w:szCs w:val="22"/>
          <w:lang w:val="hy-AM"/>
        </w:rPr>
        <w:t>ապահովել անտառների ապօրինի հատումների կանխումը, անապատացման դեմ պայքարը, կենսաբանական և լանդշաֆտային բազմազանության պահպանումը, մթնոլորտի գերնորմատիվային աղտոտվածության կանխարգելմանը, կլիմայի փոփոխության մեղմմանը և հարմարվողականությանը, ինչպես նաև օզոնային շերտի պահպանմանն ուղղված քայլերի, ջրի և անտառի ազգային ծրագրերի ամբողջական իրականացումը,</w:t>
      </w:r>
    </w:p>
    <w:p w14:paraId="102A0062" w14:textId="05A5CBD2" w:rsidR="00243A0B" w:rsidRPr="00243A0B" w:rsidRDefault="00243A0B" w:rsidP="00B857F9">
      <w:pPr>
        <w:numPr>
          <w:ilvl w:val="0"/>
          <w:numId w:val="59"/>
        </w:numPr>
        <w:tabs>
          <w:tab w:val="left" w:pos="540"/>
        </w:tabs>
        <w:spacing w:before="0"/>
        <w:ind w:left="540"/>
        <w:contextualSpacing w:val="0"/>
        <w:rPr>
          <w:rFonts w:cs="Sylfaen"/>
          <w:b w:val="0"/>
          <w:szCs w:val="22"/>
          <w:lang w:val="hy-AM"/>
        </w:rPr>
      </w:pPr>
      <w:r w:rsidRPr="00243A0B">
        <w:rPr>
          <w:rFonts w:cs="Sylfaen"/>
          <w:b w:val="0"/>
          <w:szCs w:val="22"/>
          <w:lang w:val="hy-AM"/>
        </w:rPr>
        <w:t>կատարելագործել բնության հատուկ պահպանվող տարածքների կառավարման մեխանիզմները, ապահովել բնության հատուկ պահպանվող տարածքների զարգացման ազգային ծրագրի ամբողջական իրականացումը,</w:t>
      </w:r>
    </w:p>
    <w:p w14:paraId="365D785C" w14:textId="77777777" w:rsidR="00243A0B" w:rsidRPr="00243A0B" w:rsidRDefault="00243A0B" w:rsidP="00B857F9">
      <w:pPr>
        <w:numPr>
          <w:ilvl w:val="0"/>
          <w:numId w:val="59"/>
        </w:numPr>
        <w:tabs>
          <w:tab w:val="left" w:pos="540"/>
        </w:tabs>
        <w:spacing w:before="0"/>
        <w:ind w:left="540"/>
        <w:contextualSpacing w:val="0"/>
        <w:rPr>
          <w:rFonts w:cs="Sylfaen"/>
          <w:b w:val="0"/>
          <w:szCs w:val="22"/>
          <w:lang w:val="hy-AM"/>
        </w:rPr>
      </w:pPr>
      <w:r w:rsidRPr="00243A0B">
        <w:rPr>
          <w:rFonts w:cs="Sylfaen"/>
          <w:b w:val="0"/>
          <w:szCs w:val="22"/>
          <w:lang w:val="hy-AM"/>
        </w:rPr>
        <w:t>մշակել և կիրառել նոր մոտեցումներ հասարակության բնապահպանական իրազեկության բարձրացման և էկոլոգիական կրթության ու դաստիարակության հարցերում,</w:t>
      </w:r>
    </w:p>
    <w:p w14:paraId="3ADF2336" w14:textId="559D1C1D" w:rsidR="00243A0B" w:rsidRPr="00243A0B" w:rsidRDefault="00243A0B" w:rsidP="00B857F9">
      <w:pPr>
        <w:numPr>
          <w:ilvl w:val="0"/>
          <w:numId w:val="59"/>
        </w:numPr>
        <w:tabs>
          <w:tab w:val="left" w:pos="540"/>
        </w:tabs>
        <w:spacing w:before="0"/>
        <w:ind w:left="540"/>
        <w:contextualSpacing w:val="0"/>
        <w:rPr>
          <w:rFonts w:cs="Sylfaen"/>
          <w:b w:val="0"/>
          <w:szCs w:val="22"/>
          <w:lang w:val="hy-AM"/>
        </w:rPr>
      </w:pPr>
      <w:r w:rsidRPr="00243A0B">
        <w:rPr>
          <w:rFonts w:cs="Sylfaen"/>
          <w:b w:val="0"/>
          <w:szCs w:val="22"/>
          <w:lang w:val="hy-AM"/>
        </w:rPr>
        <w:t xml:space="preserve">ապահովել բնական միջավայրի աղտոտման կանխարգելումը, վտանգավոր քիմիական ու ռադիոակտիվ նյութերի և թափոնների կառավարումը, բնական և մարդածին ազդեցությունների կանխատեսման և (կամ) կանխարգելման համակարգի զարգացումը՝ ներառյալ գոյություն ունեցող մշտադիտարկումների ցանցի կատարելագործումն ու ընդլայնումը,  </w:t>
      </w:r>
    </w:p>
    <w:p w14:paraId="1D569487" w14:textId="62095092" w:rsidR="00243A0B" w:rsidRPr="00243A0B" w:rsidRDefault="00243A0B" w:rsidP="00B857F9">
      <w:pPr>
        <w:numPr>
          <w:ilvl w:val="0"/>
          <w:numId w:val="59"/>
        </w:numPr>
        <w:tabs>
          <w:tab w:val="left" w:pos="540"/>
        </w:tabs>
        <w:spacing w:before="0"/>
        <w:ind w:left="540"/>
        <w:contextualSpacing w:val="0"/>
        <w:rPr>
          <w:rFonts w:cs="Sylfaen"/>
          <w:b w:val="0"/>
          <w:szCs w:val="22"/>
          <w:lang w:val="hy-AM"/>
        </w:rPr>
      </w:pPr>
      <w:r w:rsidRPr="00243A0B">
        <w:rPr>
          <w:rFonts w:cs="Sylfaen"/>
          <w:b w:val="0"/>
          <w:szCs w:val="22"/>
          <w:lang w:val="hy-AM"/>
        </w:rPr>
        <w:t>բնապահպանական տեսակետից նախընտրելի տեխնոլոգիաների և ծրագրերի ֆինանսավորման, բնապահպանության ոլորտում կառավարման կատարելագործման նպատակով արդիականացնել բնապահպանական քաղաքականության իրականացման հիմնական սկզբունքները, մշակել կանաչ տնտեսության ներդրման մոտեցումները, խրախուսել մասնավոր ու հանրային հատվածների համագործակցության մեխանիզմների և նորերի ներդրման շարունակական զարգացումը:</w:t>
      </w:r>
    </w:p>
    <w:p w14:paraId="1D8CC494" w14:textId="77777777" w:rsidR="00243A0B" w:rsidRPr="00243A0B" w:rsidRDefault="00243A0B" w:rsidP="0026503C">
      <w:pPr>
        <w:tabs>
          <w:tab w:val="left" w:pos="851"/>
          <w:tab w:val="left" w:pos="993"/>
        </w:tabs>
        <w:spacing w:before="0"/>
        <w:ind w:firstLine="450"/>
        <w:contextualSpacing w:val="0"/>
        <w:rPr>
          <w:rFonts w:cs="Sylfaen"/>
          <w:szCs w:val="22"/>
          <w:lang w:val="hy-AM"/>
        </w:rPr>
      </w:pPr>
      <w:r w:rsidRPr="00243A0B">
        <w:rPr>
          <w:rFonts w:cs="Sylfaen"/>
          <w:szCs w:val="22"/>
          <w:lang w:val="hy-AM"/>
        </w:rPr>
        <w:t xml:space="preserve">I. «Բնական պաշարների և բնության հատուկ պահպանվող տարածքների կառավարում </w:t>
      </w:r>
    </w:p>
    <w:p w14:paraId="3C5E2AD2" w14:textId="77777777" w:rsidR="00243A0B" w:rsidRPr="00243A0B" w:rsidRDefault="00243A0B" w:rsidP="0026503C">
      <w:p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Ծրագրի շրջանակներում 2019 թվականին իրականացվելու են ներքոհիշյալ  միջոցառումները`</w:t>
      </w:r>
    </w:p>
    <w:p w14:paraId="039D97F4" w14:textId="1A64CE07" w:rsidR="00243A0B" w:rsidRPr="00243A0B" w:rsidRDefault="00243A0B" w:rsidP="00B857F9">
      <w:pPr>
        <w:numPr>
          <w:ilvl w:val="0"/>
          <w:numId w:val="60"/>
        </w:num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 xml:space="preserve">Սևանա լճի համալիր ծրագրով նախատեսված համապատասխան միջոցառումների կատարումը, </w:t>
      </w:r>
    </w:p>
    <w:p w14:paraId="4FDB2110" w14:textId="2840A5FB" w:rsidR="00243A0B" w:rsidRPr="00243A0B" w:rsidRDefault="00243A0B" w:rsidP="00B857F9">
      <w:pPr>
        <w:numPr>
          <w:ilvl w:val="0"/>
          <w:numId w:val="60"/>
        </w:num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2019 թվականին բյուջետային հատկացումները նպատակաուղղվելու են հանրապետության բնության հատուկ պահպանվող տարածքների («Սևան», «Դիլիջան», «Արևիկ» և «Արփի լիճ» ազգային պարկեր, «Խոսրովի անտառ» և «Շիկահող» պետարգելոցներ, «Սոսիների պուրակ», «Խուստուփ», «Զանգեզուր» և «Զիկատար» պետական արգելավայրեր, դենդրոպարկեր և բնության հատուկ պահպանվող այլ տարածքներ) պահպանությանը, անտառային տարածքների խնամքի և բնապահպանական այլ աշխատանքների և  գիտական  ուսումնասիրությունների իրականացմանը, ինչպես նաև Կովկասյան տարածաշրջանային կենտրոնի հայաստանյան մասնաճյուղի գրասենյակի վարձակալության ծառայությունների ֆինանսավորմանը:</w:t>
      </w:r>
    </w:p>
    <w:p w14:paraId="24905036" w14:textId="77777777" w:rsidR="00243A0B" w:rsidRPr="00243A0B" w:rsidRDefault="00243A0B" w:rsidP="0026503C">
      <w:pPr>
        <w:tabs>
          <w:tab w:val="left" w:pos="851"/>
          <w:tab w:val="left" w:pos="993"/>
        </w:tabs>
        <w:spacing w:before="0"/>
        <w:ind w:firstLine="450"/>
        <w:contextualSpacing w:val="0"/>
        <w:rPr>
          <w:rFonts w:cs="Sylfaen"/>
          <w:szCs w:val="22"/>
          <w:lang w:val="hy-AM"/>
        </w:rPr>
      </w:pPr>
      <w:r w:rsidRPr="00243A0B">
        <w:rPr>
          <w:rFonts w:cs="Sylfaen"/>
          <w:szCs w:val="22"/>
          <w:lang w:val="hy-AM"/>
        </w:rPr>
        <w:t xml:space="preserve">II. Շրջակա միջավայրի վրա ազդեցության գնահատում և մոնիթորինգ </w:t>
      </w:r>
    </w:p>
    <w:p w14:paraId="4F61E296" w14:textId="532C53F1" w:rsidR="00243A0B" w:rsidRPr="00243A0B" w:rsidRDefault="00243A0B" w:rsidP="0026503C">
      <w:p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Ծրագրի  շրջանակներում  2019 թվականին իրականացվելու է շարունակական բնույթ ունեցող «Շրջակա միջավայրի վրա ազդեցության գնահատում և փորձաքննություն» ու «Շրջակա միջավայրի մոնիթորինգ և տեղեկատվության ապահովում» միջոցառումները, որի շրջանակներում 2019 թվականին իրականացվելու են նաև թափոնների ուսումնասիրության աշխատանքներ:</w:t>
      </w:r>
    </w:p>
    <w:p w14:paraId="793E6C74" w14:textId="77777777" w:rsidR="00243A0B" w:rsidRPr="00243A0B" w:rsidRDefault="00243A0B" w:rsidP="00243A0B">
      <w:pPr>
        <w:tabs>
          <w:tab w:val="left" w:pos="851"/>
          <w:tab w:val="left" w:pos="993"/>
        </w:tabs>
        <w:spacing w:before="0"/>
        <w:ind w:firstLine="450"/>
        <w:contextualSpacing w:val="0"/>
        <w:rPr>
          <w:rFonts w:cs="Sylfaen"/>
          <w:szCs w:val="22"/>
          <w:lang w:val="hy-AM"/>
        </w:rPr>
      </w:pPr>
      <w:r w:rsidRPr="00243A0B">
        <w:rPr>
          <w:rFonts w:cs="Sylfaen"/>
          <w:szCs w:val="22"/>
          <w:lang w:val="hy-AM"/>
        </w:rPr>
        <w:t xml:space="preserve">III. Բնագիտական նմուշների պահպանություն և ցուցադրություն </w:t>
      </w:r>
    </w:p>
    <w:p w14:paraId="6AD3A7C8" w14:textId="77777777" w:rsidR="00243A0B" w:rsidRPr="00243A0B" w:rsidRDefault="00243A0B" w:rsidP="00243A0B">
      <w:p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 xml:space="preserve"> Ծրագրի շրջանակներում 2019 թվականին իրականացվելու է «Բնագիտական նմուշների պահպանություն և ցուցադրություն» միջոցառումը:</w:t>
      </w:r>
    </w:p>
    <w:p w14:paraId="54D8976B" w14:textId="77777777" w:rsidR="00243A0B" w:rsidRPr="00243A0B" w:rsidRDefault="00243A0B" w:rsidP="00243A0B">
      <w:pPr>
        <w:tabs>
          <w:tab w:val="left" w:pos="851"/>
          <w:tab w:val="left" w:pos="993"/>
        </w:tabs>
        <w:spacing w:before="0"/>
        <w:ind w:firstLine="450"/>
        <w:contextualSpacing w:val="0"/>
        <w:rPr>
          <w:rFonts w:cs="Sylfaen"/>
          <w:szCs w:val="22"/>
          <w:lang w:val="hy-AM"/>
        </w:rPr>
      </w:pPr>
      <w:r w:rsidRPr="00243A0B">
        <w:rPr>
          <w:rFonts w:cs="Sylfaen"/>
          <w:szCs w:val="22"/>
          <w:lang w:val="hy-AM"/>
        </w:rPr>
        <w:t xml:space="preserve">IV. Բնապահպանական ծրագրերի իրականացում ազդակիր համայնքներում </w:t>
      </w:r>
    </w:p>
    <w:p w14:paraId="1435D624" w14:textId="77777777" w:rsidR="00243A0B" w:rsidRPr="00243A0B" w:rsidRDefault="00243A0B" w:rsidP="00243A0B">
      <w:p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Ծրագրի շրջանակներում «Ընկերությունների կողմից վճարվող բնապահպանական վճարների նպատակային օգտագործման մասին» ՀՀ օրենքի համաձայն  ՀՀ 8  համայնքների սուբվենցիաներ կտրամադրվեն բնապահպանական ծրագրերի իրականացման համար:</w:t>
      </w:r>
    </w:p>
    <w:p w14:paraId="7064D6A0" w14:textId="77777777" w:rsidR="00243A0B" w:rsidRPr="00243A0B" w:rsidRDefault="00243A0B" w:rsidP="00243A0B">
      <w:pPr>
        <w:tabs>
          <w:tab w:val="left" w:pos="851"/>
          <w:tab w:val="left" w:pos="993"/>
        </w:tabs>
        <w:spacing w:before="0"/>
        <w:ind w:firstLine="450"/>
        <w:contextualSpacing w:val="0"/>
        <w:rPr>
          <w:rFonts w:cs="Sylfaen"/>
          <w:szCs w:val="22"/>
          <w:lang w:val="hy-AM"/>
        </w:rPr>
      </w:pPr>
      <w:r w:rsidRPr="00243A0B">
        <w:rPr>
          <w:rFonts w:cs="Sylfaen"/>
          <w:szCs w:val="22"/>
          <w:lang w:val="hy-AM"/>
        </w:rPr>
        <w:t xml:space="preserve">V. «Անտառների կառավարում» </w:t>
      </w:r>
    </w:p>
    <w:p w14:paraId="678AB720" w14:textId="77777777" w:rsidR="00243A0B" w:rsidRPr="00243A0B" w:rsidRDefault="00243A0B" w:rsidP="0026503C">
      <w:p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Ծրագրի շրջանակներում 2019 թվականին իրականացվելու են ներքոհիշյալ միջոցառումները`</w:t>
      </w:r>
    </w:p>
    <w:p w14:paraId="4FA04255" w14:textId="77777777" w:rsidR="00243A0B" w:rsidRPr="00243A0B" w:rsidRDefault="00243A0B" w:rsidP="00B857F9">
      <w:pPr>
        <w:numPr>
          <w:ilvl w:val="0"/>
          <w:numId w:val="61"/>
        </w:numPr>
        <w:tabs>
          <w:tab w:val="left" w:pos="720"/>
          <w:tab w:val="left" w:pos="993"/>
        </w:tabs>
        <w:spacing w:before="0"/>
        <w:contextualSpacing w:val="0"/>
        <w:jc w:val="left"/>
        <w:rPr>
          <w:rFonts w:cs="Sylfaen"/>
          <w:b w:val="0"/>
          <w:szCs w:val="22"/>
          <w:lang w:val="hy-AM"/>
        </w:rPr>
      </w:pPr>
      <w:r w:rsidRPr="00243A0B">
        <w:rPr>
          <w:rFonts w:cs="Sylfaen"/>
          <w:b w:val="0"/>
          <w:szCs w:val="22"/>
          <w:lang w:val="hy-AM"/>
        </w:rPr>
        <w:t>«Անտառպահպանական ծառայություններ» (2019 թվականին բյուջետային հատկացումները նպատակաուղղվելու են «Հայանտառ» ՊՈԱԿ-ի պահպանման ծախսերին),</w:t>
      </w:r>
    </w:p>
    <w:p w14:paraId="521D8C72" w14:textId="77777777" w:rsidR="00243A0B" w:rsidRPr="00243A0B" w:rsidRDefault="00243A0B" w:rsidP="00B857F9">
      <w:pPr>
        <w:numPr>
          <w:ilvl w:val="0"/>
          <w:numId w:val="61"/>
        </w:numPr>
        <w:tabs>
          <w:tab w:val="left" w:pos="720"/>
          <w:tab w:val="left" w:pos="993"/>
        </w:tabs>
        <w:spacing w:before="0"/>
        <w:contextualSpacing w:val="0"/>
        <w:jc w:val="left"/>
        <w:rPr>
          <w:rFonts w:cs="Sylfaen"/>
          <w:b w:val="0"/>
          <w:szCs w:val="22"/>
          <w:lang w:val="hy-AM"/>
        </w:rPr>
      </w:pPr>
      <w:r w:rsidRPr="00243A0B">
        <w:rPr>
          <w:rFonts w:cs="Sylfaen"/>
          <w:b w:val="0"/>
          <w:szCs w:val="22"/>
          <w:lang w:val="hy-AM"/>
        </w:rPr>
        <w:t>«Անտառվերականգնման և անտառապատման աշխատանքներ»,</w:t>
      </w:r>
    </w:p>
    <w:p w14:paraId="52A1DBE3" w14:textId="77777777" w:rsidR="00243A0B" w:rsidRPr="00243A0B" w:rsidRDefault="00243A0B" w:rsidP="00B857F9">
      <w:pPr>
        <w:numPr>
          <w:ilvl w:val="0"/>
          <w:numId w:val="61"/>
        </w:numPr>
        <w:tabs>
          <w:tab w:val="left" w:pos="720"/>
          <w:tab w:val="left" w:pos="993"/>
        </w:tabs>
        <w:spacing w:before="0"/>
        <w:contextualSpacing w:val="0"/>
        <w:jc w:val="left"/>
        <w:rPr>
          <w:rFonts w:cs="Sylfaen"/>
          <w:b w:val="0"/>
          <w:szCs w:val="22"/>
          <w:lang w:val="hy-AM"/>
        </w:rPr>
      </w:pPr>
      <w:r w:rsidRPr="00243A0B">
        <w:rPr>
          <w:rFonts w:cs="Sylfaen"/>
          <w:b w:val="0"/>
          <w:szCs w:val="22"/>
          <w:lang w:val="hy-AM"/>
        </w:rPr>
        <w:t>«Անտառկառավարման պլանների կազմում»,</w:t>
      </w:r>
    </w:p>
    <w:p w14:paraId="267D7194" w14:textId="77777777" w:rsidR="00243A0B" w:rsidRPr="00243A0B" w:rsidRDefault="00243A0B" w:rsidP="00B857F9">
      <w:pPr>
        <w:numPr>
          <w:ilvl w:val="0"/>
          <w:numId w:val="61"/>
        </w:numPr>
        <w:tabs>
          <w:tab w:val="left" w:pos="720"/>
          <w:tab w:val="left" w:pos="993"/>
        </w:tabs>
        <w:spacing w:before="0"/>
        <w:contextualSpacing w:val="0"/>
        <w:jc w:val="left"/>
        <w:rPr>
          <w:rFonts w:cs="Sylfaen"/>
          <w:b w:val="0"/>
          <w:szCs w:val="22"/>
          <w:lang w:val="hy-AM"/>
        </w:rPr>
      </w:pPr>
      <w:r w:rsidRPr="00243A0B">
        <w:rPr>
          <w:rFonts w:cs="Sylfaen"/>
          <w:b w:val="0"/>
          <w:szCs w:val="22"/>
          <w:lang w:val="hy-AM"/>
        </w:rPr>
        <w:t>«Անտառների կադաստրի վարում»։</w:t>
      </w:r>
    </w:p>
    <w:p w14:paraId="357AF3A3" w14:textId="669D2282" w:rsidR="00243A0B" w:rsidRPr="00243A0B" w:rsidRDefault="00243A0B" w:rsidP="0026503C">
      <w:pPr>
        <w:tabs>
          <w:tab w:val="left" w:pos="851"/>
          <w:tab w:val="left" w:pos="993"/>
        </w:tabs>
        <w:spacing w:before="0"/>
        <w:ind w:firstLine="450"/>
        <w:contextualSpacing w:val="0"/>
        <w:rPr>
          <w:rFonts w:cs="Sylfaen"/>
          <w:b w:val="0"/>
          <w:szCs w:val="22"/>
          <w:lang w:val="hy-AM"/>
        </w:rPr>
      </w:pPr>
      <w:r w:rsidRPr="00243A0B">
        <w:rPr>
          <w:rFonts w:cs="Sylfaen"/>
          <w:b w:val="0"/>
          <w:szCs w:val="22"/>
          <w:lang w:val="hy-AM"/>
        </w:rPr>
        <w:t>Այս ծրագրի շրջանակներում համապատասխան բյուջետային հատկացումների դեպքում կիրականացվեն նաև հետևյալ միջոցառումները՝</w:t>
      </w:r>
    </w:p>
    <w:p w14:paraId="48E188E2" w14:textId="77777777" w:rsidR="00243A0B" w:rsidRPr="00243A0B" w:rsidRDefault="00243A0B" w:rsidP="00B857F9">
      <w:pPr>
        <w:numPr>
          <w:ilvl w:val="0"/>
          <w:numId w:val="62"/>
        </w:numPr>
        <w:tabs>
          <w:tab w:val="left" w:pos="720"/>
        </w:tabs>
        <w:spacing w:before="0"/>
        <w:contextualSpacing w:val="0"/>
        <w:jc w:val="left"/>
        <w:rPr>
          <w:rFonts w:cs="Sylfaen"/>
          <w:b w:val="0"/>
          <w:szCs w:val="22"/>
          <w:lang w:val="hy-AM"/>
        </w:rPr>
      </w:pPr>
      <w:r w:rsidRPr="00243A0B">
        <w:rPr>
          <w:rFonts w:cs="Sylfaen"/>
          <w:b w:val="0"/>
          <w:szCs w:val="22"/>
          <w:lang w:val="hy-AM"/>
        </w:rPr>
        <w:t>«Անտառների վնասակար օրգանիզմների դեմ պայքար»,</w:t>
      </w:r>
    </w:p>
    <w:p w14:paraId="0F4D29AF" w14:textId="77777777" w:rsidR="00243A0B" w:rsidRPr="00243A0B" w:rsidRDefault="00243A0B" w:rsidP="00B857F9">
      <w:pPr>
        <w:numPr>
          <w:ilvl w:val="0"/>
          <w:numId w:val="62"/>
        </w:numPr>
        <w:tabs>
          <w:tab w:val="left" w:pos="720"/>
        </w:tabs>
        <w:spacing w:before="0"/>
        <w:contextualSpacing w:val="0"/>
        <w:jc w:val="left"/>
        <w:rPr>
          <w:rFonts w:cs="Sylfaen"/>
          <w:b w:val="0"/>
          <w:szCs w:val="22"/>
          <w:lang w:val="hy-AM"/>
        </w:rPr>
      </w:pPr>
      <w:r w:rsidRPr="00243A0B">
        <w:rPr>
          <w:rFonts w:cs="Sylfaen"/>
          <w:b w:val="0"/>
          <w:szCs w:val="22"/>
          <w:lang w:val="hy-AM"/>
        </w:rPr>
        <w:t>«Անտառային պետական մոնիտորինգի իրականացում»:</w:t>
      </w:r>
    </w:p>
    <w:p w14:paraId="1E44E16A" w14:textId="77777777" w:rsidR="00243A0B" w:rsidRPr="00243A0B" w:rsidRDefault="00243A0B" w:rsidP="00243A0B">
      <w:pPr>
        <w:keepNext/>
        <w:spacing w:before="240" w:after="60" w:line="240" w:lineRule="auto"/>
        <w:ind w:firstLine="446"/>
        <w:contextualSpacing w:val="0"/>
        <w:jc w:val="left"/>
        <w:outlineLvl w:val="2"/>
        <w:rPr>
          <w:rFonts w:cs="Arial"/>
          <w:szCs w:val="26"/>
          <w:lang w:val="hy-AM" w:eastAsia="en-US"/>
        </w:rPr>
      </w:pPr>
      <w:bookmarkStart w:id="24" w:name="_Toc525773145"/>
      <w:r w:rsidRPr="00243A0B">
        <w:rPr>
          <w:rFonts w:cs="Arial"/>
          <w:szCs w:val="26"/>
          <w:lang w:val="hy-AM" w:eastAsia="en-US"/>
        </w:rPr>
        <w:t>Բյուջեների կազմման բնագավառ</w:t>
      </w:r>
      <w:bookmarkEnd w:id="24"/>
      <w:r w:rsidRPr="00243A0B">
        <w:rPr>
          <w:rFonts w:cs="Arial"/>
          <w:szCs w:val="26"/>
          <w:lang w:val="hy-AM" w:eastAsia="en-US"/>
        </w:rPr>
        <w:t xml:space="preserve"> </w:t>
      </w:r>
    </w:p>
    <w:p w14:paraId="1C42ECBE" w14:textId="77777777" w:rsidR="001F2D2D" w:rsidRPr="001F2D2D" w:rsidRDefault="001F2D2D" w:rsidP="001F2D2D">
      <w:pPr>
        <w:tabs>
          <w:tab w:val="left" w:pos="2971"/>
        </w:tabs>
        <w:spacing w:before="0"/>
        <w:ind w:firstLine="450"/>
        <w:contextualSpacing w:val="0"/>
        <w:rPr>
          <w:rFonts w:cs="Sylfaen"/>
          <w:b w:val="0"/>
          <w:lang w:val="hy-AM"/>
        </w:rPr>
      </w:pPr>
      <w:r w:rsidRPr="001F2D2D">
        <w:rPr>
          <w:rFonts w:cs="Sylfaen"/>
          <w:b w:val="0"/>
          <w:lang w:val="hy-AM"/>
        </w:rPr>
        <w:t>Բյուջետային ծրագրեր իրականացնող պետական մարմին</w:t>
      </w:r>
      <w:r w:rsidRPr="001F2D2D">
        <w:rPr>
          <w:rFonts w:cs="Sylfaen"/>
          <w:b w:val="0"/>
          <w:lang w:val="hy-AM"/>
        </w:rPr>
        <w:softHyphen/>
        <w:t>ների և ընդհանրապես ՀՀ կառավարության հաշ</w:t>
      </w:r>
      <w:r w:rsidRPr="001F2D2D">
        <w:rPr>
          <w:rFonts w:cs="Sylfaen"/>
          <w:b w:val="0"/>
          <w:lang w:val="hy-AM"/>
        </w:rPr>
        <w:softHyphen/>
        <w:t>վետվո</w:t>
      </w:r>
      <w:r w:rsidRPr="001F2D2D">
        <w:rPr>
          <w:rFonts w:cs="Sylfaen"/>
          <w:b w:val="0"/>
          <w:lang w:val="hy-AM"/>
        </w:rPr>
        <w:softHyphen/>
        <w:t>ղականությունն ու պատասխա</w:t>
      </w:r>
      <w:r w:rsidRPr="001F2D2D">
        <w:rPr>
          <w:rFonts w:cs="Sylfaen"/>
          <w:b w:val="0"/>
          <w:lang w:val="hy-AM"/>
        </w:rPr>
        <w:softHyphen/>
        <w:t>նատվու</w:t>
      </w:r>
      <w:r w:rsidRPr="001F2D2D">
        <w:rPr>
          <w:rFonts w:cs="Sylfaen"/>
          <w:b w:val="0"/>
          <w:lang w:val="hy-AM"/>
        </w:rPr>
        <w:softHyphen/>
      </w:r>
      <w:r w:rsidRPr="001F2D2D">
        <w:rPr>
          <w:rFonts w:cs="Sylfaen"/>
          <w:b w:val="0"/>
          <w:lang w:val="hy-AM"/>
        </w:rPr>
        <w:softHyphen/>
        <w:t>թ</w:t>
      </w:r>
      <w:r w:rsidRPr="001F2D2D">
        <w:rPr>
          <w:rFonts w:cs="Sylfaen"/>
          <w:b w:val="0"/>
          <w:lang w:val="hy-AM"/>
        </w:rPr>
        <w:softHyphen/>
        <w:t>յունը բարձրացնելու նպատակով պետական ֆինան</w:t>
      </w:r>
      <w:r w:rsidRPr="001F2D2D">
        <w:rPr>
          <w:rFonts w:cs="Sylfaen"/>
          <w:b w:val="0"/>
          <w:lang w:val="hy-AM"/>
        </w:rPr>
        <w:softHyphen/>
        <w:t>սների արդյունավետ և նպա</w:t>
      </w:r>
      <w:r w:rsidRPr="001F2D2D">
        <w:rPr>
          <w:rFonts w:cs="Sylfaen"/>
          <w:b w:val="0"/>
          <w:lang w:val="hy-AM"/>
        </w:rPr>
        <w:softHyphen/>
        <w:t>տա</w:t>
      </w:r>
      <w:r w:rsidRPr="001F2D2D">
        <w:rPr>
          <w:rFonts w:cs="Sylfaen"/>
          <w:b w:val="0"/>
          <w:lang w:val="hy-AM"/>
        </w:rPr>
        <w:softHyphen/>
      </w:r>
      <w:r w:rsidRPr="001F2D2D">
        <w:rPr>
          <w:rFonts w:cs="Sylfaen"/>
          <w:b w:val="0"/>
          <w:lang w:val="hy-AM"/>
        </w:rPr>
        <w:softHyphen/>
        <w:t>կային օգտագործման համար իրականացվել են բյուջետային գործընթացի ավան</w:t>
      </w:r>
      <w:r w:rsidRPr="001F2D2D">
        <w:rPr>
          <w:rFonts w:cs="Sylfaen"/>
          <w:b w:val="0"/>
          <w:lang w:val="hy-AM"/>
        </w:rPr>
        <w:softHyphen/>
        <w:t>դա</w:t>
      </w:r>
      <w:r w:rsidRPr="001F2D2D">
        <w:rPr>
          <w:rFonts w:cs="Sylfaen"/>
          <w:b w:val="0"/>
          <w:lang w:val="hy-AM"/>
        </w:rPr>
        <w:softHyphen/>
        <w:t>կան ձևաչափից դեպի «փողի դիմաց արժեք» հենքի վրա ձևավորվող «ծրագրային» բյու</w:t>
      </w:r>
      <w:r w:rsidRPr="001F2D2D">
        <w:rPr>
          <w:rFonts w:cs="Sylfaen"/>
          <w:b w:val="0"/>
          <w:lang w:val="hy-AM"/>
        </w:rPr>
        <w:softHyphen/>
        <w:t>ջե</w:t>
      </w:r>
      <w:r w:rsidRPr="001F2D2D">
        <w:rPr>
          <w:rFonts w:cs="Sylfaen"/>
          <w:b w:val="0"/>
          <w:lang w:val="hy-AM"/>
        </w:rPr>
        <w:softHyphen/>
        <w:t>տային գործընթացին անցնելու աշխատանքները:</w:t>
      </w:r>
    </w:p>
    <w:p w14:paraId="4E80FBAE" w14:textId="77777777" w:rsidR="001F2D2D" w:rsidRPr="001F2D2D" w:rsidRDefault="001F2D2D" w:rsidP="001F2D2D">
      <w:pPr>
        <w:tabs>
          <w:tab w:val="left" w:pos="2971"/>
        </w:tabs>
        <w:spacing w:before="0"/>
        <w:ind w:firstLine="450"/>
        <w:contextualSpacing w:val="0"/>
        <w:rPr>
          <w:rFonts w:cs="Sylfaen"/>
          <w:b w:val="0"/>
          <w:lang w:val="hy-AM"/>
        </w:rPr>
      </w:pPr>
      <w:r w:rsidRPr="001F2D2D">
        <w:rPr>
          <w:rFonts w:cs="Sylfaen"/>
          <w:b w:val="0"/>
          <w:lang w:val="hy-AM"/>
        </w:rPr>
        <w:t>ՀՀ 2019 թվականի պետական բյուջեն ներկայացվում է ծրագ</w:t>
      </w:r>
      <w:r w:rsidRPr="001F2D2D">
        <w:rPr>
          <w:rFonts w:cs="Sylfaen"/>
          <w:b w:val="0"/>
          <w:lang w:val="hy-AM"/>
        </w:rPr>
        <w:softHyphen/>
        <w:t>րա</w:t>
      </w:r>
      <w:r w:rsidRPr="001F2D2D">
        <w:rPr>
          <w:rFonts w:cs="Sylfaen"/>
          <w:b w:val="0"/>
          <w:lang w:val="hy-AM"/>
        </w:rPr>
        <w:softHyphen/>
      </w:r>
      <w:r w:rsidRPr="001F2D2D">
        <w:rPr>
          <w:rFonts w:cs="Sylfaen"/>
          <w:b w:val="0"/>
          <w:lang w:val="hy-AM"/>
        </w:rPr>
        <w:softHyphen/>
        <w:t>յին ձևա</w:t>
      </w:r>
      <w:r w:rsidRPr="001F2D2D">
        <w:rPr>
          <w:rFonts w:cs="Sylfaen"/>
          <w:b w:val="0"/>
          <w:lang w:val="hy-AM"/>
        </w:rPr>
        <w:softHyphen/>
        <w:t>չա</w:t>
      </w:r>
      <w:r w:rsidRPr="001F2D2D">
        <w:rPr>
          <w:rFonts w:cs="Sylfaen"/>
          <w:b w:val="0"/>
          <w:lang w:val="hy-AM"/>
        </w:rPr>
        <w:softHyphen/>
        <w:t>փով: Պետական բյուջեի որևէ ծախսային ծրագիր վերագրված է բացառապես մեկ պետական մարմնի՝ նպատակ ունենալով որոշակիացնել ծրագրերի պատասխանատուների իրավունքներն ու պարտականությունները:</w:t>
      </w:r>
    </w:p>
    <w:p w14:paraId="45442710" w14:textId="77777777" w:rsidR="001F2D2D" w:rsidRPr="001F2D2D" w:rsidRDefault="001F2D2D" w:rsidP="001F2D2D">
      <w:pPr>
        <w:tabs>
          <w:tab w:val="left" w:pos="2971"/>
        </w:tabs>
        <w:spacing w:before="0"/>
        <w:ind w:firstLine="450"/>
        <w:contextualSpacing w:val="0"/>
        <w:rPr>
          <w:rFonts w:cs="Sylfaen"/>
          <w:b w:val="0"/>
          <w:lang w:val="hy-AM"/>
        </w:rPr>
      </w:pPr>
      <w:r w:rsidRPr="001F2D2D">
        <w:rPr>
          <w:rFonts w:cs="Sylfaen"/>
          <w:b w:val="0"/>
          <w:lang w:val="hy-AM"/>
        </w:rPr>
        <w:t>Ծրագրի իրականացման աստիճանը գնահատվել է ոչ թե հատկացված միջոցների ծախսման ծավալից ելնելով, այլ ծրագրի արդյունքներին հասնելու համար իրականացման ենթակա միջոցառումների ոչ ֆինանսական ցուցանիշներով:</w:t>
      </w:r>
    </w:p>
    <w:p w14:paraId="05F4FDAA" w14:textId="77777777" w:rsidR="001F2D2D" w:rsidRPr="001F2D2D" w:rsidRDefault="001F2D2D" w:rsidP="001F2D2D">
      <w:pPr>
        <w:tabs>
          <w:tab w:val="left" w:pos="2971"/>
        </w:tabs>
        <w:spacing w:before="0"/>
        <w:ind w:firstLine="450"/>
        <w:contextualSpacing w:val="0"/>
        <w:rPr>
          <w:rFonts w:cs="Sylfaen"/>
          <w:b w:val="0"/>
          <w:lang w:val="hy-AM"/>
        </w:rPr>
      </w:pPr>
      <w:r w:rsidRPr="001F2D2D">
        <w:rPr>
          <w:rFonts w:cs="Sylfaen"/>
          <w:b w:val="0"/>
          <w:lang w:val="hy-AM"/>
        </w:rPr>
        <w:t>ՀՀ 2019 թվականի պետական բյուջեում ներառվում են պետական հիմնարկների համար բացված արտաբյուջետային հաշիվներով կան</w:t>
      </w:r>
      <w:r w:rsidRPr="001F2D2D">
        <w:rPr>
          <w:rFonts w:cs="Sylfaen"/>
          <w:b w:val="0"/>
          <w:lang w:val="hy-AM"/>
        </w:rPr>
        <w:softHyphen/>
        <w:t>խա</w:t>
      </w:r>
      <w:r w:rsidRPr="001F2D2D">
        <w:rPr>
          <w:rFonts w:cs="Sylfaen"/>
          <w:b w:val="0"/>
          <w:lang w:val="hy-AM"/>
        </w:rPr>
        <w:softHyphen/>
        <w:t>տես</w:t>
      </w:r>
      <w:r w:rsidRPr="001F2D2D">
        <w:rPr>
          <w:rFonts w:cs="Sylfaen"/>
          <w:b w:val="0"/>
          <w:lang w:val="hy-AM"/>
        </w:rPr>
        <w:softHyphen/>
        <w:t>վող եկամուտ</w:t>
      </w:r>
      <w:r w:rsidRPr="001F2D2D">
        <w:rPr>
          <w:rFonts w:cs="Sylfaen"/>
          <w:b w:val="0"/>
          <w:lang w:val="hy-AM"/>
        </w:rPr>
        <w:softHyphen/>
        <w:t>նե</w:t>
      </w:r>
      <w:r w:rsidRPr="001F2D2D">
        <w:rPr>
          <w:rFonts w:cs="Sylfaen"/>
          <w:b w:val="0"/>
          <w:lang w:val="hy-AM"/>
        </w:rPr>
        <w:softHyphen/>
      </w:r>
      <w:r w:rsidRPr="001F2D2D">
        <w:rPr>
          <w:rFonts w:cs="Sylfaen"/>
          <w:b w:val="0"/>
          <w:lang w:val="hy-AM"/>
        </w:rPr>
        <w:softHyphen/>
      </w:r>
      <w:r w:rsidRPr="001F2D2D">
        <w:rPr>
          <w:rFonts w:cs="Sylfaen"/>
          <w:b w:val="0"/>
          <w:lang w:val="hy-AM"/>
        </w:rPr>
        <w:softHyphen/>
        <w:t>րը և ծախսերի ցուցանիշները՝ պայմանավորված տվյալ տարվա պետական բյուջեի մա</w:t>
      </w:r>
      <w:r w:rsidRPr="001F2D2D">
        <w:rPr>
          <w:rFonts w:cs="Sylfaen"/>
          <w:b w:val="0"/>
          <w:lang w:val="hy-AM"/>
        </w:rPr>
        <w:softHyphen/>
        <w:t>սին օրենքում արտաբյուջետային հաշիվների միասնական ներկայացման և դրանց գծով հաշ</w:t>
      </w:r>
      <w:r w:rsidRPr="001F2D2D">
        <w:rPr>
          <w:rFonts w:cs="Sylfaen"/>
          <w:b w:val="0"/>
          <w:lang w:val="hy-AM"/>
        </w:rPr>
        <w:softHyphen/>
      </w:r>
      <w:r w:rsidRPr="001F2D2D">
        <w:rPr>
          <w:rFonts w:cs="Sylfaen"/>
          <w:b w:val="0"/>
          <w:lang w:val="hy-AM"/>
        </w:rPr>
        <w:softHyphen/>
        <w:t>վետվությունների միջև առկա խզումների չեզոքացման անհրաժեշտությամբ, ինչպես նաև պետական ֆինանսների կառավարման համակարգի թափանցիկության ապահով</w:t>
      </w:r>
      <w:r w:rsidRPr="001F2D2D">
        <w:rPr>
          <w:rFonts w:cs="Sylfaen"/>
          <w:b w:val="0"/>
          <w:lang w:val="hy-AM"/>
        </w:rPr>
        <w:softHyphen/>
        <w:t xml:space="preserve">մամբ: </w:t>
      </w:r>
    </w:p>
    <w:p w14:paraId="22B41B8F" w14:textId="77777777" w:rsidR="001F2D2D" w:rsidRPr="001F2D2D" w:rsidRDefault="001F2D2D" w:rsidP="001F2D2D">
      <w:pPr>
        <w:tabs>
          <w:tab w:val="left" w:pos="2971"/>
        </w:tabs>
        <w:spacing w:before="0"/>
        <w:ind w:firstLine="450"/>
        <w:contextualSpacing w:val="0"/>
        <w:rPr>
          <w:rFonts w:cs="Sylfaen"/>
          <w:b w:val="0"/>
          <w:lang w:val="hy-AM"/>
        </w:rPr>
      </w:pPr>
      <w:r w:rsidRPr="001F2D2D">
        <w:rPr>
          <w:rFonts w:cs="Sylfaen"/>
          <w:b w:val="0"/>
          <w:lang w:val="hy-AM"/>
        </w:rPr>
        <w:t>Արտաբյուջետային միջոցների ՀՀ 2019 թվականի պետական բյուջեի նախագծում ներառումը կապահովի պետական բյուջեի ծրագրավորման և հաշվետվողականության միասնականության հիմքերը:</w:t>
      </w:r>
    </w:p>
    <w:p w14:paraId="51913EFD" w14:textId="77777777" w:rsidR="001F2D2D" w:rsidRPr="001F2D2D" w:rsidRDefault="001F2D2D" w:rsidP="001F2D2D">
      <w:pPr>
        <w:tabs>
          <w:tab w:val="left" w:pos="2971"/>
        </w:tabs>
        <w:spacing w:before="0"/>
        <w:ind w:firstLine="450"/>
        <w:contextualSpacing w:val="0"/>
        <w:rPr>
          <w:rFonts w:cs="Sylfaen"/>
          <w:b w:val="0"/>
          <w:lang w:val="hy-AM"/>
        </w:rPr>
      </w:pPr>
      <w:r w:rsidRPr="001F2D2D">
        <w:rPr>
          <w:rFonts w:cs="Sylfaen"/>
          <w:b w:val="0"/>
          <w:lang w:val="hy-AM"/>
        </w:rPr>
        <w:t>Քայլեր են ձեռնարկվել հանրային միջոցների կառավարման ոլոր</w:t>
      </w:r>
      <w:r w:rsidRPr="001F2D2D">
        <w:rPr>
          <w:rFonts w:cs="Sylfaen"/>
          <w:b w:val="0"/>
          <w:lang w:val="hy-AM"/>
        </w:rPr>
        <w:softHyphen/>
        <w:t>տում պետական կա</w:t>
      </w:r>
      <w:r w:rsidRPr="001F2D2D">
        <w:rPr>
          <w:rFonts w:cs="Sylfaen"/>
          <w:b w:val="0"/>
          <w:lang w:val="hy-AM"/>
        </w:rPr>
        <w:softHyphen/>
        <w:t>ռա</w:t>
      </w:r>
      <w:r w:rsidRPr="001F2D2D">
        <w:rPr>
          <w:rFonts w:cs="Sylfaen"/>
          <w:b w:val="0"/>
          <w:lang w:val="hy-AM"/>
        </w:rPr>
        <w:softHyphen/>
        <w:t>վարման և տեղական ինքնակառավարման համակարգերում գործող իրա</w:t>
      </w:r>
      <w:r w:rsidRPr="001F2D2D">
        <w:rPr>
          <w:rFonts w:cs="Sylfaen"/>
          <w:b w:val="0"/>
          <w:lang w:val="hy-AM"/>
        </w:rPr>
        <w:softHyphen/>
        <w:t>վաբանական ան</w:t>
      </w:r>
      <w:r w:rsidRPr="001F2D2D">
        <w:rPr>
          <w:rFonts w:cs="Sylfaen"/>
          <w:b w:val="0"/>
          <w:lang w:val="hy-AM"/>
        </w:rPr>
        <w:softHyphen/>
        <w:t>ձանց` ՊՈԱԿ-ներում և ՀՈԱԿ-ներում, հիմնադրամներում և բաժնե</w:t>
      </w:r>
      <w:r w:rsidRPr="001F2D2D">
        <w:rPr>
          <w:rFonts w:cs="Sylfaen"/>
          <w:b w:val="0"/>
          <w:lang w:val="hy-AM"/>
        </w:rPr>
        <w:softHyphen/>
        <w:t>տի</w:t>
      </w:r>
      <w:r w:rsidRPr="001F2D2D">
        <w:rPr>
          <w:rFonts w:cs="Sylfaen"/>
          <w:b w:val="0"/>
          <w:lang w:val="hy-AM"/>
        </w:rPr>
        <w:softHyphen/>
        <w:t>րա</w:t>
      </w:r>
      <w:r w:rsidRPr="001F2D2D">
        <w:rPr>
          <w:rFonts w:cs="Sylfaen"/>
          <w:b w:val="0"/>
          <w:lang w:val="hy-AM"/>
        </w:rPr>
        <w:softHyphen/>
        <w:t>կան ընկերություննե</w:t>
      </w:r>
      <w:r w:rsidRPr="001F2D2D">
        <w:rPr>
          <w:rFonts w:cs="Sylfaen"/>
          <w:b w:val="0"/>
          <w:lang w:val="hy-AM"/>
        </w:rPr>
        <w:softHyphen/>
        <w:t>րում ֆինանսական կարգապահական և ռեսուրսների օգտա</w:t>
      </w:r>
      <w:r w:rsidRPr="001F2D2D">
        <w:rPr>
          <w:rFonts w:cs="Sylfaen"/>
          <w:b w:val="0"/>
          <w:lang w:val="hy-AM"/>
        </w:rPr>
        <w:softHyphen/>
        <w:t>գործ</w:t>
      </w:r>
      <w:r w:rsidRPr="001F2D2D">
        <w:rPr>
          <w:rFonts w:cs="Sylfaen"/>
          <w:b w:val="0"/>
          <w:lang w:val="hy-AM"/>
        </w:rPr>
        <w:softHyphen/>
        <w:t>ման թա</w:t>
      </w:r>
      <w:r w:rsidRPr="001F2D2D">
        <w:rPr>
          <w:rFonts w:cs="Sylfaen"/>
          <w:b w:val="0"/>
          <w:lang w:val="hy-AM"/>
        </w:rPr>
        <w:softHyphen/>
        <w:t>փան</w:t>
      </w:r>
      <w:r w:rsidRPr="001F2D2D">
        <w:rPr>
          <w:rFonts w:cs="Sylfaen"/>
          <w:b w:val="0"/>
          <w:lang w:val="hy-AM"/>
        </w:rPr>
        <w:softHyphen/>
        <w:t>ցիկության ապա</w:t>
      </w:r>
      <w:r w:rsidRPr="001F2D2D">
        <w:rPr>
          <w:rFonts w:cs="Sylfaen"/>
          <w:b w:val="0"/>
          <w:lang w:val="hy-AM"/>
        </w:rPr>
        <w:softHyphen/>
        <w:t>հով</w:t>
      </w:r>
      <w:r w:rsidRPr="001F2D2D">
        <w:rPr>
          <w:rFonts w:cs="Sylfaen"/>
          <w:b w:val="0"/>
          <w:lang w:val="hy-AM"/>
        </w:rPr>
        <w:softHyphen/>
        <w:t xml:space="preserve">ման համար լրացուցիչ իրավական հիմքեր ստեղծելու նպատակով: </w:t>
      </w:r>
    </w:p>
    <w:p w14:paraId="4C2A481A" w14:textId="63504D97" w:rsidR="001F2D2D" w:rsidRPr="001F2D2D" w:rsidRDefault="001F2D2D" w:rsidP="001F2D2D">
      <w:pPr>
        <w:tabs>
          <w:tab w:val="left" w:pos="2971"/>
        </w:tabs>
        <w:spacing w:before="0"/>
        <w:ind w:firstLine="450"/>
        <w:contextualSpacing w:val="0"/>
        <w:rPr>
          <w:rFonts w:cs="Sylfaen"/>
          <w:b w:val="0"/>
          <w:lang w:val="hy-AM"/>
        </w:rPr>
      </w:pPr>
      <w:r w:rsidRPr="001F2D2D">
        <w:rPr>
          <w:rFonts w:cs="Sylfaen"/>
          <w:b w:val="0"/>
          <w:lang w:val="hy-AM"/>
        </w:rPr>
        <w:t>ՊՈԱԿ-ների հաշիվները առևտրային բան</w:t>
      </w:r>
      <w:r w:rsidRPr="001F2D2D">
        <w:rPr>
          <w:rFonts w:cs="Sylfaen"/>
          <w:b w:val="0"/>
          <w:lang w:val="hy-AM"/>
        </w:rPr>
        <w:softHyphen/>
        <w:t>կե</w:t>
      </w:r>
      <w:r w:rsidRPr="001F2D2D">
        <w:rPr>
          <w:rFonts w:cs="Sylfaen"/>
          <w:b w:val="0"/>
          <w:lang w:val="hy-AM"/>
        </w:rPr>
        <w:softHyphen/>
        <w:t>րից, ըստ կառա</w:t>
      </w:r>
      <w:r w:rsidRPr="001F2D2D">
        <w:rPr>
          <w:rFonts w:cs="Sylfaen"/>
          <w:b w:val="0"/>
          <w:lang w:val="hy-AM"/>
        </w:rPr>
        <w:softHyphen/>
        <w:t>վա</w:t>
      </w:r>
      <w:r w:rsidRPr="001F2D2D">
        <w:rPr>
          <w:rFonts w:cs="Sylfaen"/>
          <w:b w:val="0"/>
          <w:lang w:val="hy-AM"/>
        </w:rPr>
        <w:softHyphen/>
        <w:t>րու</w:t>
      </w:r>
      <w:r w:rsidRPr="001F2D2D">
        <w:rPr>
          <w:rFonts w:cs="Sylfaen"/>
          <w:b w:val="0"/>
          <w:lang w:val="hy-AM"/>
        </w:rPr>
        <w:softHyphen/>
        <w:t>թ</w:t>
      </w:r>
      <w:r w:rsidRPr="001F2D2D">
        <w:rPr>
          <w:rFonts w:cs="Sylfaen"/>
          <w:b w:val="0"/>
          <w:lang w:val="hy-AM"/>
        </w:rPr>
        <w:softHyphen/>
        <w:t>յան կողմից սահ</w:t>
      </w:r>
      <w:r w:rsidRPr="001F2D2D">
        <w:rPr>
          <w:rFonts w:cs="Sylfaen"/>
          <w:b w:val="0"/>
          <w:lang w:val="hy-AM"/>
        </w:rPr>
        <w:softHyphen/>
      </w:r>
      <w:r w:rsidRPr="001F2D2D">
        <w:rPr>
          <w:rFonts w:cs="Sylfaen"/>
          <w:b w:val="0"/>
          <w:lang w:val="hy-AM"/>
        </w:rPr>
        <w:softHyphen/>
        <w:t>մանված ժամանակացույցի տեղա</w:t>
      </w:r>
      <w:r w:rsidRPr="001F2D2D">
        <w:rPr>
          <w:rFonts w:cs="Sylfaen"/>
          <w:b w:val="0"/>
          <w:lang w:val="hy-AM"/>
        </w:rPr>
        <w:softHyphen/>
        <w:t>փոխ</w:t>
      </w:r>
      <w:r w:rsidRPr="001F2D2D">
        <w:rPr>
          <w:rFonts w:cs="Sylfaen"/>
          <w:b w:val="0"/>
          <w:lang w:val="hy-AM"/>
        </w:rPr>
        <w:softHyphen/>
        <w:t>վելու են գան</w:t>
      </w:r>
      <w:r w:rsidRPr="001F2D2D">
        <w:rPr>
          <w:rFonts w:cs="Sylfaen"/>
          <w:b w:val="0"/>
          <w:lang w:val="hy-AM"/>
        </w:rPr>
        <w:softHyphen/>
        <w:t>ձա</w:t>
      </w:r>
      <w:r w:rsidRPr="001F2D2D">
        <w:rPr>
          <w:rFonts w:cs="Sylfaen"/>
          <w:b w:val="0"/>
          <w:lang w:val="hy-AM"/>
        </w:rPr>
        <w:softHyphen/>
        <w:t>պե</w:t>
      </w:r>
      <w:r w:rsidRPr="001F2D2D">
        <w:rPr>
          <w:rFonts w:cs="Sylfaen"/>
          <w:b w:val="0"/>
          <w:lang w:val="hy-AM"/>
        </w:rPr>
        <w:softHyphen/>
        <w:t>տա</w:t>
      </w:r>
      <w:r w:rsidRPr="001F2D2D">
        <w:rPr>
          <w:rFonts w:cs="Sylfaen"/>
          <w:b w:val="0"/>
          <w:lang w:val="hy-AM"/>
        </w:rPr>
        <w:softHyphen/>
        <w:t>րան և նրանց նկատմամբ 2019 թվականից սկսած կիրառվելու է բյու</w:t>
      </w:r>
      <w:r w:rsidRPr="001F2D2D">
        <w:rPr>
          <w:rFonts w:cs="Sylfaen"/>
          <w:b w:val="0"/>
          <w:lang w:val="hy-AM"/>
        </w:rPr>
        <w:softHyphen/>
        <w:t>ջե</w:t>
      </w:r>
      <w:r w:rsidRPr="001F2D2D">
        <w:rPr>
          <w:rFonts w:cs="Sylfaen"/>
          <w:b w:val="0"/>
          <w:lang w:val="hy-AM"/>
        </w:rPr>
        <w:softHyphen/>
        <w:t>տա</w:t>
      </w:r>
      <w:r w:rsidRPr="001F2D2D">
        <w:rPr>
          <w:rFonts w:cs="Sylfaen"/>
          <w:b w:val="0"/>
          <w:lang w:val="hy-AM"/>
        </w:rPr>
        <w:softHyphen/>
        <w:t>յին հիմ</w:t>
      </w:r>
      <w:r w:rsidRPr="001F2D2D">
        <w:rPr>
          <w:rFonts w:cs="Sylfaen"/>
          <w:b w:val="0"/>
          <w:lang w:val="hy-AM"/>
        </w:rPr>
        <w:softHyphen/>
        <w:t>նարկ</w:t>
      </w:r>
      <w:r w:rsidRPr="001F2D2D">
        <w:rPr>
          <w:rFonts w:cs="Sylfaen"/>
          <w:b w:val="0"/>
          <w:lang w:val="hy-AM"/>
        </w:rPr>
        <w:softHyphen/>
        <w:t>ների հա</w:t>
      </w:r>
      <w:r w:rsidRPr="001F2D2D">
        <w:rPr>
          <w:rFonts w:cs="Sylfaen"/>
          <w:b w:val="0"/>
          <w:lang w:val="hy-AM"/>
        </w:rPr>
        <w:softHyphen/>
        <w:t>շիվ</w:t>
      </w:r>
      <w:r w:rsidRPr="001F2D2D">
        <w:rPr>
          <w:rFonts w:cs="Sylfaen"/>
          <w:b w:val="0"/>
          <w:lang w:val="hy-AM"/>
        </w:rPr>
        <w:softHyphen/>
      </w:r>
      <w:r w:rsidRPr="001F2D2D">
        <w:rPr>
          <w:rFonts w:cs="Sylfaen"/>
          <w:b w:val="0"/>
          <w:lang w:val="hy-AM"/>
        </w:rPr>
        <w:softHyphen/>
        <w:t>նե</w:t>
      </w:r>
      <w:r w:rsidRPr="001F2D2D">
        <w:rPr>
          <w:rFonts w:cs="Sylfaen"/>
          <w:b w:val="0"/>
          <w:lang w:val="hy-AM"/>
        </w:rPr>
        <w:softHyphen/>
        <w:t>րի նկատ</w:t>
      </w:r>
      <w:r w:rsidRPr="001F2D2D">
        <w:rPr>
          <w:rFonts w:cs="Sylfaen"/>
          <w:b w:val="0"/>
          <w:lang w:val="hy-AM"/>
        </w:rPr>
        <w:softHyphen/>
        <w:t>մամբ կի</w:t>
      </w:r>
      <w:r w:rsidRPr="001F2D2D">
        <w:rPr>
          <w:rFonts w:cs="Sylfaen"/>
          <w:b w:val="0"/>
          <w:lang w:val="hy-AM"/>
        </w:rPr>
        <w:softHyphen/>
        <w:t xml:space="preserve">րառվող նախնական հսկողություն: </w:t>
      </w:r>
    </w:p>
    <w:p w14:paraId="0D1CDF45" w14:textId="77777777" w:rsidR="001F2D2D" w:rsidRPr="001F2D2D" w:rsidRDefault="001F2D2D" w:rsidP="001F2D2D">
      <w:pPr>
        <w:tabs>
          <w:tab w:val="left" w:pos="2971"/>
        </w:tabs>
        <w:spacing w:before="0"/>
        <w:ind w:firstLine="450"/>
        <w:contextualSpacing w:val="0"/>
        <w:rPr>
          <w:rFonts w:cs="Sylfaen"/>
          <w:b w:val="0"/>
          <w:lang w:val="hy-AM"/>
        </w:rPr>
      </w:pPr>
      <w:r w:rsidRPr="001F2D2D">
        <w:rPr>
          <w:rFonts w:cs="Sylfaen"/>
          <w:b w:val="0"/>
          <w:lang w:val="hy-AM"/>
        </w:rPr>
        <w:t>Բացի այդ, իրա</w:t>
      </w:r>
      <w:r w:rsidRPr="001F2D2D">
        <w:rPr>
          <w:rFonts w:cs="Sylfaen"/>
          <w:b w:val="0"/>
          <w:lang w:val="hy-AM"/>
        </w:rPr>
        <w:softHyphen/>
        <w:t>վական դաշտում հնա</w:t>
      </w:r>
      <w:r w:rsidRPr="001F2D2D">
        <w:rPr>
          <w:rFonts w:cs="Sylfaen"/>
          <w:b w:val="0"/>
          <w:lang w:val="hy-AM"/>
        </w:rPr>
        <w:softHyphen/>
      </w:r>
      <w:r w:rsidRPr="001F2D2D">
        <w:rPr>
          <w:rFonts w:cs="Sylfaen"/>
          <w:b w:val="0"/>
          <w:lang w:val="hy-AM"/>
        </w:rPr>
        <w:softHyphen/>
        <w:t>րա</w:t>
      </w:r>
      <w:r w:rsidRPr="001F2D2D">
        <w:rPr>
          <w:rFonts w:cs="Sylfaen"/>
          <w:b w:val="0"/>
          <w:lang w:val="hy-AM"/>
        </w:rPr>
        <w:softHyphen/>
        <w:t>վորություն է ստեղծ</w:t>
      </w:r>
      <w:r w:rsidRPr="001F2D2D">
        <w:rPr>
          <w:rFonts w:cs="Sylfaen"/>
          <w:b w:val="0"/>
          <w:lang w:val="hy-AM"/>
        </w:rPr>
        <w:softHyphen/>
        <w:t>վել ՀՈԱԿ-ների, պետական և տեղական ինք</w:t>
      </w:r>
      <w:r w:rsidRPr="001F2D2D">
        <w:rPr>
          <w:rFonts w:cs="Sylfaen"/>
          <w:b w:val="0"/>
          <w:lang w:val="hy-AM"/>
        </w:rPr>
        <w:softHyphen/>
        <w:t>նա</w:t>
      </w:r>
      <w:r w:rsidRPr="001F2D2D">
        <w:rPr>
          <w:rFonts w:cs="Sylfaen"/>
          <w:b w:val="0"/>
          <w:lang w:val="hy-AM"/>
        </w:rPr>
        <w:softHyphen/>
        <w:t>կառավարման հա</w:t>
      </w:r>
      <w:r w:rsidRPr="001F2D2D">
        <w:rPr>
          <w:rFonts w:cs="Sylfaen"/>
          <w:b w:val="0"/>
          <w:lang w:val="hy-AM"/>
        </w:rPr>
        <w:softHyphen/>
        <w:t>մա</w:t>
      </w:r>
      <w:r w:rsidRPr="001F2D2D">
        <w:rPr>
          <w:rFonts w:cs="Sylfaen"/>
          <w:b w:val="0"/>
          <w:lang w:val="hy-AM"/>
        </w:rPr>
        <w:softHyphen/>
        <w:t>կար</w:t>
      </w:r>
      <w:r w:rsidRPr="001F2D2D">
        <w:rPr>
          <w:rFonts w:cs="Sylfaen"/>
          <w:b w:val="0"/>
          <w:lang w:val="hy-AM"/>
        </w:rPr>
        <w:softHyphen/>
        <w:t>գում գործող հիմ</w:t>
      </w:r>
      <w:r w:rsidRPr="001F2D2D">
        <w:rPr>
          <w:rFonts w:cs="Sylfaen"/>
          <w:b w:val="0"/>
          <w:lang w:val="hy-AM"/>
        </w:rPr>
        <w:softHyphen/>
        <w:t>նադրամների և բաժնե</w:t>
      </w:r>
      <w:r w:rsidRPr="001F2D2D">
        <w:rPr>
          <w:rFonts w:cs="Sylfaen"/>
          <w:b w:val="0"/>
          <w:lang w:val="hy-AM"/>
        </w:rPr>
        <w:softHyphen/>
        <w:t>տի</w:t>
      </w:r>
      <w:r w:rsidRPr="001F2D2D">
        <w:rPr>
          <w:rFonts w:cs="Sylfaen"/>
          <w:b w:val="0"/>
          <w:lang w:val="hy-AM"/>
        </w:rPr>
        <w:softHyphen/>
        <w:t>րա</w:t>
      </w:r>
      <w:r w:rsidRPr="001F2D2D">
        <w:rPr>
          <w:rFonts w:cs="Sylfaen"/>
          <w:b w:val="0"/>
          <w:lang w:val="hy-AM"/>
        </w:rPr>
        <w:softHyphen/>
        <w:t>կան ընկերու</w:t>
      </w:r>
      <w:r w:rsidRPr="001F2D2D">
        <w:rPr>
          <w:rFonts w:cs="Sylfaen"/>
          <w:b w:val="0"/>
          <w:lang w:val="hy-AM"/>
        </w:rPr>
        <w:softHyphen/>
        <w:t>թ</w:t>
      </w:r>
      <w:r w:rsidRPr="001F2D2D">
        <w:rPr>
          <w:rFonts w:cs="Sylfaen"/>
          <w:b w:val="0"/>
          <w:lang w:val="hy-AM"/>
        </w:rPr>
        <w:softHyphen/>
        <w:t>յուն</w:t>
      </w:r>
      <w:r w:rsidRPr="001F2D2D">
        <w:rPr>
          <w:rFonts w:cs="Sylfaen"/>
          <w:b w:val="0"/>
          <w:lang w:val="hy-AM"/>
        </w:rPr>
        <w:softHyphen/>
        <w:t>ների հաշիվները, անհրա</w:t>
      </w:r>
      <w:r w:rsidRPr="001F2D2D">
        <w:rPr>
          <w:rFonts w:cs="Sylfaen"/>
          <w:b w:val="0"/>
          <w:lang w:val="hy-AM"/>
        </w:rPr>
        <w:softHyphen/>
      </w:r>
      <w:r w:rsidRPr="001F2D2D">
        <w:rPr>
          <w:rFonts w:cs="Sylfaen"/>
          <w:b w:val="0"/>
          <w:lang w:val="hy-AM"/>
        </w:rPr>
        <w:softHyphen/>
        <w:t>ժեշ</w:t>
      </w:r>
      <w:r w:rsidRPr="001F2D2D">
        <w:rPr>
          <w:rFonts w:cs="Sylfaen"/>
          <w:b w:val="0"/>
          <w:lang w:val="hy-AM"/>
        </w:rPr>
        <w:softHyphen/>
        <w:t>տու</w:t>
      </w:r>
      <w:r w:rsidRPr="001F2D2D">
        <w:rPr>
          <w:rFonts w:cs="Sylfaen"/>
          <w:b w:val="0"/>
          <w:lang w:val="hy-AM"/>
        </w:rPr>
        <w:softHyphen/>
        <w:t>թյան դեպ</w:t>
      </w:r>
      <w:r w:rsidRPr="001F2D2D">
        <w:rPr>
          <w:rFonts w:cs="Sylfaen"/>
          <w:b w:val="0"/>
          <w:lang w:val="hy-AM"/>
        </w:rPr>
        <w:softHyphen/>
        <w:t>քում, գանձապետարանում բացելու համար:</w:t>
      </w:r>
    </w:p>
    <w:p w14:paraId="1794FB2E" w14:textId="77777777" w:rsidR="00243A0B" w:rsidRPr="00243A0B" w:rsidRDefault="00243A0B" w:rsidP="00243A0B">
      <w:pPr>
        <w:keepNext/>
        <w:spacing w:before="240" w:after="60" w:line="240" w:lineRule="auto"/>
        <w:ind w:firstLine="446"/>
        <w:contextualSpacing w:val="0"/>
        <w:jc w:val="left"/>
        <w:outlineLvl w:val="2"/>
        <w:rPr>
          <w:rFonts w:cs="Arial"/>
          <w:szCs w:val="26"/>
          <w:lang w:val="hy-AM" w:eastAsia="en-US"/>
        </w:rPr>
      </w:pPr>
      <w:bookmarkStart w:id="25" w:name="_Toc525773146"/>
      <w:r w:rsidRPr="00243A0B">
        <w:rPr>
          <w:rFonts w:cs="Arial"/>
          <w:szCs w:val="26"/>
          <w:lang w:val="hy-AM" w:eastAsia="en-US"/>
        </w:rPr>
        <w:t>Հարկային և մաքսային վարչարարության ոլորտ</w:t>
      </w:r>
      <w:bookmarkEnd w:id="25"/>
    </w:p>
    <w:p w14:paraId="4974E4DC" w14:textId="77777777" w:rsidR="00243A0B" w:rsidRPr="00243A0B" w:rsidRDefault="00243A0B" w:rsidP="0026503C">
      <w:pPr>
        <w:tabs>
          <w:tab w:val="left" w:pos="2971"/>
        </w:tabs>
        <w:spacing w:before="0"/>
        <w:ind w:firstLine="450"/>
        <w:contextualSpacing w:val="0"/>
        <w:rPr>
          <w:rFonts w:cs="Sylfaen"/>
          <w:b w:val="0"/>
          <w:lang w:val="hy-AM"/>
        </w:rPr>
      </w:pPr>
      <w:r w:rsidRPr="00243A0B">
        <w:rPr>
          <w:rFonts w:cs="Sylfaen"/>
          <w:b w:val="0"/>
          <w:lang w:val="hy-AM"/>
        </w:rPr>
        <w:t>Պետական եկամուտների վարչարարության ոլորտում իրականացվելիք միջոցառումները բխելու են ՀՀ կառավարության 2018 թվականի հունիսի 1-ի  N 581-Ա որոշմամբ հաստատված ՀՀ կառավարության ծրագրից և ՀՀ կառավարության 2014 թվականի մարտի 27-ի N 442-Ն որոշմամբ հաստատված ՀՀ 2014-2025թթ. հեռանկարային զարգացման ռազմավարական ծրագրից:</w:t>
      </w:r>
    </w:p>
    <w:p w14:paraId="247C9AE6" w14:textId="3541CCE3" w:rsidR="00243A0B" w:rsidRPr="00243A0B" w:rsidRDefault="00243A0B" w:rsidP="0026503C">
      <w:pPr>
        <w:tabs>
          <w:tab w:val="left" w:pos="2971"/>
        </w:tabs>
        <w:spacing w:before="0"/>
        <w:ind w:firstLine="450"/>
        <w:contextualSpacing w:val="0"/>
        <w:rPr>
          <w:rFonts w:cs="Sylfaen"/>
          <w:b w:val="0"/>
          <w:lang w:val="hy-AM"/>
        </w:rPr>
      </w:pPr>
      <w:r w:rsidRPr="00243A0B">
        <w:rPr>
          <w:rFonts w:cs="Sylfaen"/>
          <w:b w:val="0"/>
          <w:lang w:val="hy-AM"/>
        </w:rPr>
        <w:t xml:space="preserve">Մասնավորապես, պետական եկամուտների վարչարարության ոլորտում 2019 թվականին նախատեսվում են իրականացնել միջոցառումներ` հետևյալ ուղղություններով. </w:t>
      </w:r>
    </w:p>
    <w:p w14:paraId="5B4F2E43" w14:textId="77777777" w:rsidR="00243A0B" w:rsidRPr="00243A0B" w:rsidRDefault="00243A0B" w:rsidP="00B857F9">
      <w:pPr>
        <w:numPr>
          <w:ilvl w:val="0"/>
          <w:numId w:val="35"/>
        </w:numPr>
        <w:spacing w:before="0"/>
        <w:contextualSpacing w:val="0"/>
        <w:rPr>
          <w:rFonts w:cs="Sylfaen"/>
          <w:b w:val="0"/>
          <w:lang w:val="hy-AM"/>
        </w:rPr>
      </w:pPr>
      <w:r w:rsidRPr="00243A0B">
        <w:rPr>
          <w:rFonts w:cs="Sylfaen"/>
          <w:b w:val="0"/>
          <w:lang w:val="hy-AM"/>
        </w:rPr>
        <w:t>Աշխատանքներ կտարվեն 2019 թվականի ՀՀ պետական բյուջեով նախատեսված հարկային եկամուտների ապահովման ուղղությամբ:</w:t>
      </w:r>
    </w:p>
    <w:p w14:paraId="07AEAFD6" w14:textId="385DFD60" w:rsidR="00243A0B" w:rsidRPr="00243A0B" w:rsidRDefault="00243A0B" w:rsidP="00B857F9">
      <w:pPr>
        <w:numPr>
          <w:ilvl w:val="0"/>
          <w:numId w:val="35"/>
        </w:numPr>
        <w:spacing w:before="0"/>
        <w:contextualSpacing w:val="0"/>
        <w:rPr>
          <w:rFonts w:cs="Sylfaen"/>
          <w:b w:val="0"/>
          <w:lang w:val="hy-AM"/>
        </w:rPr>
      </w:pPr>
      <w:r w:rsidRPr="00243A0B">
        <w:rPr>
          <w:rFonts w:cs="Sylfaen"/>
          <w:b w:val="0"/>
          <w:lang w:val="hy-AM"/>
        </w:rPr>
        <w:t>Կշարունակվեն աշխատանքները հարկային և մաքսային հսկողության մեխանիզմների կատարելագործման, դրանց արդյունավետության բարձրացման և թիրախավորված հսկողություն իրականացնելու ուղղություններով: Մասնավորապես, նախատեսվում է՝</w:t>
      </w:r>
    </w:p>
    <w:p w14:paraId="539C6302" w14:textId="08CE2EB6" w:rsidR="00243A0B" w:rsidRPr="00243A0B" w:rsidRDefault="00243A0B" w:rsidP="00B857F9">
      <w:pPr>
        <w:numPr>
          <w:ilvl w:val="0"/>
          <w:numId w:val="36"/>
        </w:numPr>
        <w:tabs>
          <w:tab w:val="left" w:pos="720"/>
          <w:tab w:val="left" w:pos="2971"/>
        </w:tabs>
        <w:spacing w:before="0"/>
        <w:contextualSpacing w:val="0"/>
        <w:rPr>
          <w:rFonts w:cs="Sylfaen"/>
          <w:b w:val="0"/>
          <w:lang w:val="hy-AM"/>
        </w:rPr>
      </w:pPr>
      <w:r w:rsidRPr="00243A0B">
        <w:rPr>
          <w:rFonts w:cs="Sylfaen"/>
          <w:b w:val="0"/>
          <w:lang w:val="hy-AM"/>
        </w:rPr>
        <w:t>կատարելագործել հարկային և մաքսային մարմինների կողմից իրականացվող հսկողության մեխանիզմները՝ տեսչական ընթացիկ հսկողությունն աստիճանաբար տեղափոխելով էլեկտրոնային դաշտ: Արդյունքում, նախատեսվում է կրճատել արտագնա ստուգումների քանակի և հարկ վճարողների թվաքանակի հարաբերակցությունը, բարձրացնել մեկ ստուգման և ուսումնասիրության արդյունավետությունը, ապահովել հարկեր/ՀՆԱ հարաբերակցության աճ,</w:t>
      </w:r>
    </w:p>
    <w:p w14:paraId="318F1B65" w14:textId="77777777" w:rsidR="00243A0B" w:rsidRPr="00243A0B" w:rsidRDefault="00243A0B" w:rsidP="00B857F9">
      <w:pPr>
        <w:numPr>
          <w:ilvl w:val="0"/>
          <w:numId w:val="36"/>
        </w:numPr>
        <w:tabs>
          <w:tab w:val="left" w:pos="720"/>
          <w:tab w:val="left" w:pos="2971"/>
        </w:tabs>
        <w:spacing w:before="0"/>
        <w:contextualSpacing w:val="0"/>
        <w:rPr>
          <w:rFonts w:cs="Sylfaen"/>
          <w:b w:val="0"/>
          <w:lang w:val="hy-AM"/>
        </w:rPr>
      </w:pPr>
      <w:r w:rsidRPr="00243A0B">
        <w:rPr>
          <w:rFonts w:cs="Sylfaen"/>
          <w:b w:val="0"/>
          <w:lang w:val="hy-AM"/>
        </w:rPr>
        <w:t>հսկողական աշխատանքներ իրականացնել տնտեսության մեջ կատարվող գործարքների լիարժեք փաստաթղթավորման ուղղությամբ՝ կարևորելով հատկապես խոշոր տնտեսա-վարողների կողմից իրականացվող գործարքների լիարժեք փաստաթղթավորումը,</w:t>
      </w:r>
    </w:p>
    <w:p w14:paraId="5A1AB919" w14:textId="246679A7" w:rsidR="00243A0B" w:rsidRPr="00243A0B" w:rsidRDefault="00243A0B" w:rsidP="00B857F9">
      <w:pPr>
        <w:numPr>
          <w:ilvl w:val="0"/>
          <w:numId w:val="36"/>
        </w:numPr>
        <w:tabs>
          <w:tab w:val="left" w:pos="720"/>
          <w:tab w:val="left" w:pos="2971"/>
        </w:tabs>
        <w:spacing w:before="0"/>
        <w:contextualSpacing w:val="0"/>
        <w:rPr>
          <w:rFonts w:cs="Sylfaen"/>
          <w:b w:val="0"/>
          <w:lang w:val="hy-AM"/>
        </w:rPr>
      </w:pPr>
      <w:r w:rsidRPr="00243A0B">
        <w:rPr>
          <w:rFonts w:cs="Sylfaen"/>
          <w:b w:val="0"/>
          <w:lang w:val="hy-AM"/>
        </w:rPr>
        <w:t>կատարելագործել ՊԵԿ համակարգում իրականացվող վերլուծությունները և դրանց իրականացումն աստիճանաբար կենտրոնացնել մոնիթորինգային կենտրոնում՝ ընդլայնելով վերլուծությունների շրջանակները և ապահովելով դրանց առավելագույն ավտոմատացում: Նշված աշխատանքների շրջանակներում, մասնավորապես՝ նախատեսվում է հսկիչ-դրամարկղային մեքենաներով կամ հաշվարկային փաստաթղթերով կատարվող գործարքների մոնիթորինգի, վարձու աշխատողների գրանցման և աշխատավարձերի հաշվարկման մոնիթորինգի, ինչպես նաև կամերալ ուսումնասիրությունների արդյունքներով ռիսկային ճանաչված հարկ վճարողներին էլեկտրոնային եղանակով ծանուցումների տրամադրման և դրանից հետո վարքագիծը չշտկած հարկ վճարողների մոտ համապատասխան հսկողական միջոցառումների իրականացում,</w:t>
      </w:r>
    </w:p>
    <w:p w14:paraId="4E3BD1E4" w14:textId="4596A9F9" w:rsidR="00243A0B" w:rsidRPr="00243A0B" w:rsidRDefault="00243A0B" w:rsidP="00B857F9">
      <w:pPr>
        <w:numPr>
          <w:ilvl w:val="0"/>
          <w:numId w:val="36"/>
        </w:numPr>
        <w:tabs>
          <w:tab w:val="left" w:pos="720"/>
          <w:tab w:val="left" w:pos="2971"/>
        </w:tabs>
        <w:spacing w:before="0"/>
        <w:contextualSpacing w:val="0"/>
        <w:rPr>
          <w:rFonts w:cs="Sylfaen"/>
          <w:b w:val="0"/>
          <w:lang w:val="hy-AM"/>
        </w:rPr>
      </w:pPr>
      <w:r w:rsidRPr="00243A0B">
        <w:rPr>
          <w:rFonts w:cs="Sylfaen"/>
          <w:b w:val="0"/>
          <w:lang w:val="hy-AM"/>
        </w:rPr>
        <w:t>վերանայել ռիսկերի կառավարման և ստուգման ենթակա հարկ վճարողների ընտրողականության էլեկտրոնային ավտոմատ կառավարման համակարգի ռիսկային չափանիշները, դրանք համապատասխանեցնել կատարված օրենսդրական փոփոխություններին, փոխարինել չգործող չափանիշներն առավել արդյունավետ չափանիշներով՝ հարկային մարմնի կողմից հրապարակվող ստուգման ենթակա հարկ վճարողների ցանկում առավել ռիսկային հարկ վճարողներ ընդգրկելու և ստուգումների արդյունավետությունը բարձրացնելու նպատակով,</w:t>
      </w:r>
    </w:p>
    <w:p w14:paraId="67F0018D" w14:textId="400380D6" w:rsidR="00243A0B" w:rsidRPr="00243A0B" w:rsidRDefault="00243A0B" w:rsidP="00B857F9">
      <w:pPr>
        <w:numPr>
          <w:ilvl w:val="0"/>
          <w:numId w:val="36"/>
        </w:numPr>
        <w:tabs>
          <w:tab w:val="left" w:pos="720"/>
          <w:tab w:val="left" w:pos="2971"/>
        </w:tabs>
        <w:spacing w:before="0"/>
        <w:contextualSpacing w:val="0"/>
        <w:rPr>
          <w:rFonts w:cs="Sylfaen"/>
          <w:b w:val="0"/>
          <w:lang w:val="hy-AM"/>
        </w:rPr>
      </w:pPr>
      <w:r w:rsidRPr="00243A0B">
        <w:rPr>
          <w:rFonts w:cs="Sylfaen"/>
          <w:b w:val="0"/>
          <w:lang w:val="hy-AM"/>
        </w:rPr>
        <w:t xml:space="preserve">ընդլայնել երրորդ անձանցից ստացվող տեղեկությունների էլեկտրոնային մշակման շրջանակը, կատարելագործել դրանց ստացման և վերլուծման էլեկտրոնային համակարգերը, </w:t>
      </w:r>
    </w:p>
    <w:p w14:paraId="7D78635F" w14:textId="7C0956A5" w:rsidR="00243A0B" w:rsidRPr="00243A0B" w:rsidRDefault="00243A0B" w:rsidP="00B857F9">
      <w:pPr>
        <w:numPr>
          <w:ilvl w:val="0"/>
          <w:numId w:val="36"/>
        </w:numPr>
        <w:tabs>
          <w:tab w:val="left" w:pos="720"/>
          <w:tab w:val="left" w:pos="2971"/>
        </w:tabs>
        <w:spacing w:before="0"/>
        <w:contextualSpacing w:val="0"/>
        <w:rPr>
          <w:rFonts w:cs="Sylfaen"/>
          <w:b w:val="0"/>
          <w:lang w:val="hy-AM"/>
        </w:rPr>
      </w:pPr>
      <w:r w:rsidRPr="00243A0B">
        <w:rPr>
          <w:rFonts w:cs="Sylfaen"/>
          <w:b w:val="0"/>
          <w:lang w:val="hy-AM"/>
        </w:rPr>
        <w:t>մաքսային հսկողության համակարգի կատարելագործման աշխատանքների շրջանակներում՝ բարձրացնել ռիսկերի գնահատման համակարգերի արդյունավետությունը, սահմանային հսկողությունն աստիճանաբար տեղափոխել հետբացթողումային փուլ:</w:t>
      </w:r>
    </w:p>
    <w:p w14:paraId="0E893BF6" w14:textId="0D4DF0F4" w:rsidR="00243A0B" w:rsidRPr="00243A0B" w:rsidRDefault="00243A0B" w:rsidP="00B857F9">
      <w:pPr>
        <w:numPr>
          <w:ilvl w:val="0"/>
          <w:numId w:val="35"/>
        </w:numPr>
        <w:spacing w:before="0"/>
        <w:contextualSpacing w:val="0"/>
        <w:rPr>
          <w:rFonts w:cs="Sylfaen"/>
          <w:b w:val="0"/>
          <w:lang w:val="hy-AM"/>
        </w:rPr>
      </w:pPr>
      <w:r w:rsidRPr="00243A0B">
        <w:rPr>
          <w:rFonts w:cs="Sylfaen"/>
          <w:b w:val="0"/>
          <w:lang w:val="hy-AM"/>
        </w:rPr>
        <w:t>Կշարունակվեն հարկային և մաքսային մարմինների ՏՏ ենթակառուցվածքների կատարելագործման աշխատանքները՝ ուղղված մասնավորապես՝</w:t>
      </w:r>
    </w:p>
    <w:p w14:paraId="41CDF700" w14:textId="77777777" w:rsidR="00243A0B" w:rsidRPr="00243A0B" w:rsidRDefault="00243A0B" w:rsidP="00B857F9">
      <w:pPr>
        <w:numPr>
          <w:ilvl w:val="0"/>
          <w:numId w:val="37"/>
        </w:numPr>
        <w:tabs>
          <w:tab w:val="left" w:pos="720"/>
        </w:tabs>
        <w:spacing w:before="0"/>
        <w:contextualSpacing w:val="0"/>
        <w:rPr>
          <w:rFonts w:cs="Sylfaen"/>
          <w:b w:val="0"/>
          <w:lang w:val="hy-AM"/>
        </w:rPr>
      </w:pPr>
      <w:r w:rsidRPr="00243A0B">
        <w:rPr>
          <w:rFonts w:cs="Sylfaen"/>
          <w:b w:val="0"/>
          <w:lang w:val="hy-AM"/>
        </w:rPr>
        <w:t>ՊԵԿ էլեկտրոնային կառավարման համակարգերի կատարելագործմանը, տեխնիկական և ծրագրային վերազինմանը,</w:t>
      </w:r>
    </w:p>
    <w:p w14:paraId="1589A267" w14:textId="5A75DD4A" w:rsidR="00243A0B" w:rsidRPr="00243A0B" w:rsidRDefault="00243A0B" w:rsidP="00B857F9">
      <w:pPr>
        <w:numPr>
          <w:ilvl w:val="0"/>
          <w:numId w:val="37"/>
        </w:numPr>
        <w:tabs>
          <w:tab w:val="left" w:pos="720"/>
        </w:tabs>
        <w:spacing w:before="0"/>
        <w:contextualSpacing w:val="0"/>
        <w:rPr>
          <w:rFonts w:cs="Sylfaen"/>
          <w:b w:val="0"/>
          <w:lang w:val="hy-AM"/>
        </w:rPr>
      </w:pPr>
      <w:r w:rsidRPr="00243A0B">
        <w:rPr>
          <w:rFonts w:cs="Sylfaen"/>
          <w:b w:val="0"/>
          <w:lang w:val="hy-AM"/>
        </w:rPr>
        <w:t>մեծ ծավալի տվյալների (Big Data) ժամանակակից NoSQL կառուցվածքով տվյալների շտեմարանների ներդրմանը՝ նպաստելով տեղեկատվական հոսքերի կառավարման և վերլուծությունների իրականացման արդյունավետության բարձրացմանը,</w:t>
      </w:r>
    </w:p>
    <w:p w14:paraId="5C28165E" w14:textId="76B752BF" w:rsidR="00243A0B" w:rsidRPr="00243A0B" w:rsidRDefault="00243A0B" w:rsidP="00B857F9">
      <w:pPr>
        <w:numPr>
          <w:ilvl w:val="0"/>
          <w:numId w:val="37"/>
        </w:numPr>
        <w:tabs>
          <w:tab w:val="left" w:pos="720"/>
        </w:tabs>
        <w:spacing w:before="0"/>
        <w:contextualSpacing w:val="0"/>
        <w:rPr>
          <w:rFonts w:cs="Sylfaen"/>
          <w:b w:val="0"/>
          <w:lang w:val="hy-AM"/>
        </w:rPr>
      </w:pPr>
      <w:r w:rsidRPr="00243A0B">
        <w:rPr>
          <w:rFonts w:cs="Sylfaen"/>
          <w:b w:val="0"/>
          <w:lang w:val="hy-AM"/>
        </w:rPr>
        <w:t>ինքնաուսուցանվող (machine-learning) արհեստական ինտելեկտով համակարգերի մշակմանը,</w:t>
      </w:r>
    </w:p>
    <w:p w14:paraId="08EF02E5" w14:textId="71EE6BAF" w:rsidR="00243A0B" w:rsidRPr="00243A0B" w:rsidRDefault="00243A0B" w:rsidP="00B857F9">
      <w:pPr>
        <w:numPr>
          <w:ilvl w:val="0"/>
          <w:numId w:val="37"/>
        </w:numPr>
        <w:tabs>
          <w:tab w:val="left" w:pos="720"/>
        </w:tabs>
        <w:spacing w:before="0"/>
        <w:contextualSpacing w:val="0"/>
        <w:rPr>
          <w:rFonts w:cs="Sylfaen"/>
          <w:b w:val="0"/>
          <w:lang w:val="hy-AM"/>
        </w:rPr>
      </w:pPr>
      <w:r w:rsidRPr="00243A0B">
        <w:rPr>
          <w:rFonts w:cs="Sylfaen"/>
          <w:b w:val="0"/>
          <w:lang w:val="hy-AM"/>
        </w:rPr>
        <w:t>հարկերի վճարման էլեկտրոնային համակարգի գործարկմանը, ինչը կհանգեցնի հարկ վճարողների ռեսուրսների խնայողությանը և վճարումների կատարման պարզեցմանը,</w:t>
      </w:r>
    </w:p>
    <w:p w14:paraId="544ED080" w14:textId="62A613FB" w:rsidR="00243A0B" w:rsidRPr="00243A0B" w:rsidRDefault="00243A0B" w:rsidP="00B857F9">
      <w:pPr>
        <w:numPr>
          <w:ilvl w:val="0"/>
          <w:numId w:val="37"/>
        </w:numPr>
        <w:tabs>
          <w:tab w:val="left" w:pos="720"/>
        </w:tabs>
        <w:spacing w:before="0"/>
        <w:contextualSpacing w:val="0"/>
        <w:rPr>
          <w:rFonts w:cs="Sylfaen"/>
          <w:b w:val="0"/>
          <w:lang w:val="hy-AM"/>
        </w:rPr>
      </w:pPr>
      <w:r w:rsidRPr="00243A0B">
        <w:rPr>
          <w:rFonts w:cs="Sylfaen"/>
          <w:b w:val="0"/>
          <w:lang w:val="hy-AM"/>
        </w:rPr>
        <w:t>կամերալ ուսումնասիրությունների իրականացման էլեկտրոնային համակարգի գործարկմանը, ինչը կապահովվի ուսումնասիրությունների իրականացման միասնականությունը և կհանգեցնի գործընթացի արդյունավետության բարձրացմանը,</w:t>
      </w:r>
    </w:p>
    <w:p w14:paraId="6EA19903" w14:textId="77777777" w:rsidR="00243A0B" w:rsidRPr="00243A0B" w:rsidRDefault="00243A0B" w:rsidP="00B857F9">
      <w:pPr>
        <w:numPr>
          <w:ilvl w:val="0"/>
          <w:numId w:val="37"/>
        </w:numPr>
        <w:tabs>
          <w:tab w:val="left" w:pos="720"/>
        </w:tabs>
        <w:spacing w:before="0"/>
        <w:contextualSpacing w:val="0"/>
        <w:rPr>
          <w:rFonts w:cs="Sylfaen"/>
          <w:b w:val="0"/>
          <w:lang w:val="hy-AM"/>
        </w:rPr>
      </w:pPr>
      <w:r w:rsidRPr="00243A0B">
        <w:rPr>
          <w:rFonts w:cs="Sylfaen"/>
          <w:b w:val="0"/>
          <w:lang w:val="hy-AM"/>
        </w:rPr>
        <w:t>հարկային հաշվարկների ավտոմատ լրացման (Pre-filing) համակարգի ընդլայնմանը և կատարելագործմանը: Նախատեսվում է, որ ինքնաշխատ համակարգի կողմից կլրացվի հարկային հաշվարկը և հարկ վճարողը միայն կստուգի, կհաստատի և կուղարկի այն հարկային մարմին:</w:t>
      </w:r>
    </w:p>
    <w:p w14:paraId="4877F21D" w14:textId="77777777" w:rsidR="00243A0B" w:rsidRPr="00243A0B" w:rsidRDefault="00243A0B" w:rsidP="00B857F9">
      <w:pPr>
        <w:numPr>
          <w:ilvl w:val="0"/>
          <w:numId w:val="35"/>
        </w:numPr>
        <w:spacing w:before="0"/>
        <w:contextualSpacing w:val="0"/>
        <w:rPr>
          <w:rFonts w:cs="Sylfaen"/>
          <w:b w:val="0"/>
          <w:lang w:val="hy-AM"/>
        </w:rPr>
      </w:pPr>
      <w:r w:rsidRPr="00243A0B">
        <w:rPr>
          <w:rFonts w:cs="Sylfaen"/>
          <w:b w:val="0"/>
          <w:lang w:val="hy-AM"/>
        </w:rPr>
        <w:t>Աշխատանքներ կտարվեն արտաքին տնտեսական գործունեության մասնակիցների համար ապրանքների սահմանահատման, ձևակերպման և բացթողման գործընթացների պարզեցման ու դյուրինացման ուղղությամբ: Այդ ուղղությամբ նախատեսվում է՝</w:t>
      </w:r>
    </w:p>
    <w:p w14:paraId="3C901D46" w14:textId="18596452" w:rsidR="00243A0B" w:rsidRPr="00243A0B" w:rsidRDefault="00243A0B" w:rsidP="00B857F9">
      <w:pPr>
        <w:numPr>
          <w:ilvl w:val="0"/>
          <w:numId w:val="38"/>
        </w:numPr>
        <w:tabs>
          <w:tab w:val="left" w:pos="720"/>
          <w:tab w:val="left" w:pos="2971"/>
        </w:tabs>
        <w:spacing w:before="0"/>
        <w:contextualSpacing w:val="0"/>
        <w:rPr>
          <w:rFonts w:cs="Sylfaen"/>
          <w:b w:val="0"/>
          <w:lang w:val="hy-AM"/>
        </w:rPr>
      </w:pPr>
      <w:r w:rsidRPr="00243A0B">
        <w:rPr>
          <w:rFonts w:cs="Sylfaen"/>
          <w:b w:val="0"/>
          <w:lang w:val="hy-AM"/>
        </w:rPr>
        <w:t>մաքսային մարմիններում Էլեկտրոնային կառավարման և հսկողության համակարգի համապատասխանեցում (այդ թվում՝ նոր ենթահամակարգերի գործարկում) ԵԱՏՄ մաքսային օրենսգրքին և դրա կիրարկումն ապահովող իրավական այլ ակտերին,</w:t>
      </w:r>
    </w:p>
    <w:p w14:paraId="7FBFDEFE" w14:textId="77777777" w:rsidR="00243A0B" w:rsidRPr="00243A0B" w:rsidRDefault="00243A0B" w:rsidP="00B857F9">
      <w:pPr>
        <w:numPr>
          <w:ilvl w:val="0"/>
          <w:numId w:val="38"/>
        </w:numPr>
        <w:tabs>
          <w:tab w:val="left" w:pos="720"/>
          <w:tab w:val="left" w:pos="2971"/>
        </w:tabs>
        <w:spacing w:before="0"/>
        <w:contextualSpacing w:val="0"/>
        <w:rPr>
          <w:rFonts w:cs="Sylfaen"/>
          <w:b w:val="0"/>
          <w:lang w:val="hy-AM"/>
        </w:rPr>
      </w:pPr>
      <w:r w:rsidRPr="00243A0B">
        <w:rPr>
          <w:rFonts w:cs="Sylfaen"/>
          <w:b w:val="0"/>
          <w:lang w:val="hy-AM"/>
        </w:rPr>
        <w:t>մաքսային ձևակերպումների վրա ծախսվող ժամանակի կրճատում,</w:t>
      </w:r>
    </w:p>
    <w:p w14:paraId="7EDAAAEF" w14:textId="77777777" w:rsidR="00243A0B" w:rsidRPr="00243A0B" w:rsidRDefault="00243A0B" w:rsidP="00B857F9">
      <w:pPr>
        <w:numPr>
          <w:ilvl w:val="0"/>
          <w:numId w:val="38"/>
        </w:numPr>
        <w:tabs>
          <w:tab w:val="left" w:pos="720"/>
          <w:tab w:val="left" w:pos="2971"/>
        </w:tabs>
        <w:spacing w:before="0"/>
        <w:contextualSpacing w:val="0"/>
        <w:rPr>
          <w:rFonts w:cs="Sylfaen"/>
          <w:b w:val="0"/>
          <w:lang w:val="hy-AM"/>
        </w:rPr>
      </w:pPr>
      <w:r w:rsidRPr="00243A0B">
        <w:rPr>
          <w:rFonts w:cs="Sylfaen"/>
          <w:b w:val="0"/>
          <w:lang w:val="hy-AM"/>
        </w:rPr>
        <w:t>այլ երկրների մաքսային մարմինների հետ ապրանքների և տրանսպորտային միջոցների վերաբերյալ նախնական տվյալների փոխանակման համակարգերի ներդրում:</w:t>
      </w:r>
    </w:p>
    <w:p w14:paraId="25DC8BFC" w14:textId="77777777" w:rsidR="00243A0B" w:rsidRPr="00243A0B" w:rsidRDefault="00243A0B" w:rsidP="0026503C">
      <w:pPr>
        <w:tabs>
          <w:tab w:val="left" w:pos="2971"/>
        </w:tabs>
        <w:spacing w:before="0"/>
        <w:ind w:firstLine="450"/>
        <w:contextualSpacing w:val="0"/>
        <w:rPr>
          <w:rFonts w:cs="Sylfaen"/>
          <w:b w:val="0"/>
          <w:lang w:val="hy-AM"/>
        </w:rPr>
      </w:pPr>
      <w:r w:rsidRPr="00243A0B">
        <w:rPr>
          <w:rFonts w:cs="Sylfaen"/>
          <w:b w:val="0"/>
          <w:lang w:val="hy-AM"/>
        </w:rPr>
        <w:t>Կշարունակվեն ԵԱՏՄ մաքսային օրենսգրքի կիրարկումն ապահովելու նպատակով մշակվող ԵԱՏՄ մաքսային օրենսգրքից բխող ազգային օրենսդրության կիրարկումն ապահովող նորմերի մշակմանն (մշակման մասնակցությանը) ուղղված աշխատանքները:</w:t>
      </w:r>
    </w:p>
    <w:p w14:paraId="18F31173" w14:textId="386A52FD" w:rsidR="00243A0B" w:rsidRPr="00243A0B" w:rsidRDefault="00243A0B" w:rsidP="0026503C">
      <w:pPr>
        <w:tabs>
          <w:tab w:val="left" w:pos="2971"/>
        </w:tabs>
        <w:spacing w:before="0"/>
        <w:ind w:firstLine="450"/>
        <w:contextualSpacing w:val="0"/>
        <w:rPr>
          <w:rFonts w:cs="Sylfaen"/>
          <w:b w:val="0"/>
          <w:lang w:val="hy-AM"/>
        </w:rPr>
      </w:pPr>
      <w:r w:rsidRPr="00243A0B">
        <w:rPr>
          <w:rFonts w:cs="Sylfaen"/>
          <w:b w:val="0"/>
          <w:lang w:val="hy-AM"/>
        </w:rPr>
        <w:t>Կշարունակվեն ՀՀ ՊԵԿ կառավարման համակարգի արդյունավետության բարձրացմանն ուղղված աշխատանքները՝ մարդկային ռեսուրսների արդյունավետ կառավարման, ուսումնական կարիքների գնահատման մոդելի կիրառման, հարկային և մաքսային ծառայողների վերապատրաստման և ատեստավորման, ինչպես նաև կոռուպցիոն ռիսկերի նվազեցման ուղղություններով:</w:t>
      </w:r>
    </w:p>
    <w:p w14:paraId="3FF12685" w14:textId="38C65CC7" w:rsidR="00243A0B" w:rsidRPr="00243A0B" w:rsidRDefault="00243A0B" w:rsidP="00243A0B">
      <w:pPr>
        <w:tabs>
          <w:tab w:val="left" w:pos="2971"/>
        </w:tabs>
        <w:spacing w:before="0"/>
        <w:ind w:firstLine="450"/>
        <w:contextualSpacing w:val="0"/>
        <w:rPr>
          <w:rFonts w:cs="Sylfaen"/>
          <w:b w:val="0"/>
          <w:lang w:val="hy-AM"/>
        </w:rPr>
      </w:pPr>
      <w:r w:rsidRPr="00243A0B">
        <w:rPr>
          <w:rFonts w:cs="Sylfaen"/>
          <w:b w:val="0"/>
          <w:lang w:val="hy-AM"/>
        </w:rPr>
        <w:t>Կշարունակվեն աշխատանքները հարկային մարմին հարկ վճարող գործընկերային հարաբերությունների, ինչպես նաև ՀՀ ՊԵԿ գործունեության թափանցիկության և հաշվետվողականության ընդլայնման ուղղություններով: Այդ նպատակով աշխատանքները կտարվեն «Գործարարությամբ զբաղվելը» զեկույցի «Հարկերի վճարում» և «Արտաքին առևտուր» ցուցիչներով ՀՀ զբաղեցրած դիրքի բարելավման, հարկային և մաքսային մարմինների գործունեության վերաբերյալ առավել ընդգրկուն տեղեկատվության հրապարակման, հարկային և մաքսային վարչարարության կազմակերպման գործընթացներում հարկ վճարողների հետ առավել սերտորեն համագործակցելու, «Օրինապահ հարկ վճարող» կարգավիճակը հաստատող հավաստագրերի տրամադրման գործընթացը կատարելագործելու, հորիզոնական մոնիթորինգի համակարգի ներդրման և այլ ուղղություններով:</w:t>
      </w:r>
    </w:p>
    <w:p w14:paraId="215F8992" w14:textId="77777777" w:rsidR="00243A0B" w:rsidRPr="00243A0B" w:rsidRDefault="00243A0B" w:rsidP="00243A0B">
      <w:pPr>
        <w:keepNext/>
        <w:spacing w:before="240" w:after="60" w:line="240" w:lineRule="auto"/>
        <w:ind w:firstLine="446"/>
        <w:contextualSpacing w:val="0"/>
        <w:jc w:val="left"/>
        <w:outlineLvl w:val="2"/>
        <w:rPr>
          <w:rFonts w:cs="Arial"/>
          <w:szCs w:val="26"/>
          <w:lang w:val="hy-AM" w:eastAsia="en-US"/>
        </w:rPr>
      </w:pPr>
      <w:bookmarkStart w:id="26" w:name="_Toc525773147"/>
      <w:r w:rsidRPr="00243A0B">
        <w:rPr>
          <w:rFonts w:cs="Arial"/>
          <w:szCs w:val="26"/>
          <w:lang w:val="hy-AM" w:eastAsia="en-US"/>
        </w:rPr>
        <w:t>Պետական գույքի կառավարման ոլորտ</w:t>
      </w:r>
      <w:bookmarkEnd w:id="26"/>
    </w:p>
    <w:p w14:paraId="692D63ED" w14:textId="77777777" w:rsidR="00243A0B" w:rsidRPr="00243A0B" w:rsidRDefault="00243A0B" w:rsidP="00243A0B">
      <w:pPr>
        <w:tabs>
          <w:tab w:val="left" w:pos="851"/>
          <w:tab w:val="left" w:pos="993"/>
        </w:tabs>
        <w:spacing w:before="0"/>
        <w:ind w:firstLine="450"/>
        <w:contextualSpacing w:val="0"/>
        <w:rPr>
          <w:rFonts w:cs="Times Armenian"/>
          <w:szCs w:val="22"/>
          <w:lang w:val="af-ZA"/>
        </w:rPr>
      </w:pPr>
      <w:r w:rsidRPr="00243A0B">
        <w:rPr>
          <w:rFonts w:cs="Times Armenian"/>
          <w:szCs w:val="22"/>
          <w:lang w:val="hy-AM"/>
        </w:rPr>
        <w:t>Պետական</w:t>
      </w:r>
      <w:r w:rsidRPr="00243A0B">
        <w:rPr>
          <w:rFonts w:cs="Times Armenian"/>
          <w:szCs w:val="22"/>
          <w:lang w:val="af-ZA"/>
        </w:rPr>
        <w:t xml:space="preserve"> </w:t>
      </w:r>
      <w:r w:rsidRPr="00243A0B">
        <w:rPr>
          <w:rFonts w:cs="Times Armenian"/>
          <w:szCs w:val="22"/>
          <w:lang w:val="hy-AM"/>
        </w:rPr>
        <w:t>գույքի</w:t>
      </w:r>
      <w:r w:rsidRPr="00243A0B">
        <w:rPr>
          <w:rFonts w:cs="Times Armenian"/>
          <w:szCs w:val="22"/>
          <w:lang w:val="af-ZA"/>
        </w:rPr>
        <w:t xml:space="preserve"> </w:t>
      </w:r>
      <w:r w:rsidRPr="00243A0B">
        <w:rPr>
          <w:rFonts w:cs="Times Armenian"/>
          <w:szCs w:val="22"/>
          <w:lang w:val="hy-AM"/>
        </w:rPr>
        <w:t>կառավարման</w:t>
      </w:r>
      <w:r w:rsidRPr="00243A0B">
        <w:rPr>
          <w:rFonts w:cs="Times Armenian"/>
          <w:szCs w:val="22"/>
          <w:lang w:val="af-ZA"/>
        </w:rPr>
        <w:t xml:space="preserve"> </w:t>
      </w:r>
      <w:r w:rsidRPr="00243A0B">
        <w:rPr>
          <w:rFonts w:cs="Times Armenian"/>
          <w:szCs w:val="22"/>
          <w:lang w:val="hy-AM"/>
        </w:rPr>
        <w:t>ոլորտում</w:t>
      </w:r>
      <w:r w:rsidRPr="00243A0B">
        <w:rPr>
          <w:rFonts w:cs="Times Armenian"/>
          <w:szCs w:val="22"/>
          <w:lang w:val="af-ZA"/>
        </w:rPr>
        <w:t xml:space="preserve"> </w:t>
      </w:r>
      <w:r w:rsidRPr="00243A0B">
        <w:rPr>
          <w:rFonts w:cs="Times Armenian"/>
          <w:b w:val="0"/>
          <w:szCs w:val="22"/>
          <w:lang w:val="hy-AM"/>
        </w:rPr>
        <w:t>նախատեսվում</w:t>
      </w:r>
      <w:r w:rsidRPr="00243A0B">
        <w:rPr>
          <w:rFonts w:cs="Times Armenian"/>
          <w:b w:val="0"/>
          <w:szCs w:val="22"/>
          <w:lang w:val="af-ZA"/>
        </w:rPr>
        <w:t xml:space="preserve"> </w:t>
      </w:r>
      <w:r w:rsidRPr="00243A0B">
        <w:rPr>
          <w:rFonts w:cs="Times Armenian"/>
          <w:b w:val="0"/>
          <w:szCs w:val="22"/>
          <w:lang w:val="hy-AM"/>
        </w:rPr>
        <w:t>է</w:t>
      </w:r>
      <w:r w:rsidRPr="00243A0B">
        <w:rPr>
          <w:rFonts w:cs="Times Armenian"/>
          <w:b w:val="0"/>
          <w:szCs w:val="22"/>
          <w:lang w:val="af-ZA"/>
        </w:rPr>
        <w:t>`</w:t>
      </w:r>
    </w:p>
    <w:p w14:paraId="0D5F7CA7" w14:textId="2CE203C1" w:rsidR="00243A0B" w:rsidRPr="00243A0B" w:rsidRDefault="00243A0B" w:rsidP="00B857F9">
      <w:pPr>
        <w:numPr>
          <w:ilvl w:val="0"/>
          <w:numId w:val="50"/>
        </w:numPr>
        <w:spacing w:before="0"/>
        <w:ind w:left="450" w:hanging="270"/>
        <w:contextualSpacing w:val="0"/>
        <w:rPr>
          <w:rFonts w:cs="Sylfaen"/>
          <w:b w:val="0"/>
          <w:szCs w:val="22"/>
          <w:lang w:val="hy-AM" w:eastAsia="x-none"/>
        </w:rPr>
      </w:pPr>
      <w:r w:rsidRPr="00243A0B">
        <w:rPr>
          <w:rFonts w:cs="Sylfaen"/>
          <w:b w:val="0"/>
          <w:szCs w:val="22"/>
          <w:lang w:val="hy-AM" w:eastAsia="x-none"/>
        </w:rPr>
        <w:t>ապահովել պետական գույքի կառավարման քաղաքականության շարունակականությունը և մասնավորեցման գործող նոր 2017-2020թթ. ծրագրի շրջանակներում իրականացնել պետական գույքի մասնավորեցման գործընթացը,</w:t>
      </w:r>
    </w:p>
    <w:p w14:paraId="233DC852" w14:textId="75B6C532" w:rsidR="00243A0B" w:rsidRPr="00243A0B" w:rsidRDefault="00243A0B" w:rsidP="00B857F9">
      <w:pPr>
        <w:numPr>
          <w:ilvl w:val="0"/>
          <w:numId w:val="50"/>
        </w:numPr>
        <w:spacing w:before="0"/>
        <w:ind w:left="450" w:hanging="270"/>
        <w:contextualSpacing w:val="0"/>
        <w:rPr>
          <w:rFonts w:cs="Sylfaen"/>
          <w:b w:val="0"/>
          <w:szCs w:val="22"/>
          <w:lang w:val="hy-AM" w:eastAsia="x-none"/>
        </w:rPr>
      </w:pPr>
      <w:r w:rsidRPr="00243A0B">
        <w:rPr>
          <w:rFonts w:cs="Sylfaen"/>
          <w:b w:val="0"/>
          <w:szCs w:val="22"/>
          <w:lang w:val="hy-AM" w:eastAsia="x-none"/>
        </w:rPr>
        <w:t xml:space="preserve">իրականացնել պետական գույքի կառավարման 2018-2020թթ. ծրագրով սահմանված միջոցառումները և նախատեսված գործողությունները, </w:t>
      </w:r>
    </w:p>
    <w:p w14:paraId="143AA75E" w14:textId="77777777" w:rsidR="00243A0B" w:rsidRPr="00243A0B" w:rsidRDefault="00243A0B" w:rsidP="00B857F9">
      <w:pPr>
        <w:numPr>
          <w:ilvl w:val="0"/>
          <w:numId w:val="50"/>
        </w:numPr>
        <w:spacing w:before="0"/>
        <w:ind w:left="450" w:hanging="270"/>
        <w:contextualSpacing w:val="0"/>
        <w:rPr>
          <w:rFonts w:cs="Sylfaen"/>
          <w:b w:val="0"/>
          <w:szCs w:val="22"/>
          <w:lang w:val="hy-AM" w:eastAsia="x-none"/>
        </w:rPr>
      </w:pPr>
      <w:r w:rsidRPr="00243A0B">
        <w:rPr>
          <w:rFonts w:cs="Sylfaen"/>
          <w:b w:val="0"/>
          <w:szCs w:val="22"/>
          <w:lang w:val="hy-AM" w:eastAsia="x-none"/>
        </w:rPr>
        <w:t>մասնավորեցման ծրագրում ընդգրկված առևտրային կազմակերպությունների պետական բաժնեմասի արդյունավետ կառավարման շնորհիվ բարձրացնել կազմակերպությունների գրավչությունը տեղական և օտարերկրյա ներդրողների համար,</w:t>
      </w:r>
    </w:p>
    <w:p w14:paraId="29336FC1" w14:textId="7FB8174E" w:rsidR="00243A0B" w:rsidRPr="00243A0B" w:rsidRDefault="00243A0B" w:rsidP="00B857F9">
      <w:pPr>
        <w:numPr>
          <w:ilvl w:val="0"/>
          <w:numId w:val="50"/>
        </w:numPr>
        <w:spacing w:before="0"/>
        <w:ind w:left="450" w:hanging="270"/>
        <w:contextualSpacing w:val="0"/>
        <w:rPr>
          <w:rFonts w:cs="Sylfaen"/>
          <w:b w:val="0"/>
          <w:szCs w:val="22"/>
          <w:lang w:val="hy-AM" w:eastAsia="x-none"/>
        </w:rPr>
      </w:pPr>
      <w:r w:rsidRPr="00243A0B">
        <w:rPr>
          <w:rFonts w:cs="Sylfaen"/>
          <w:b w:val="0"/>
          <w:szCs w:val="22"/>
          <w:lang w:val="hy-AM" w:eastAsia="x-none"/>
        </w:rPr>
        <w:t xml:space="preserve">շարունակել արդիականացնել պետական գույքի հաշվառման համակարգը՝ ընդլայնելով պետական սեփականություն հանդիսացող անշարժ գույքի հաշվառման բազան և ապահովելով հաշվառման տվյալների հավաստիությունը,  </w:t>
      </w:r>
    </w:p>
    <w:p w14:paraId="35531834" w14:textId="76FDBC08" w:rsidR="00243A0B" w:rsidRPr="00243A0B" w:rsidRDefault="00243A0B" w:rsidP="00B857F9">
      <w:pPr>
        <w:numPr>
          <w:ilvl w:val="0"/>
          <w:numId w:val="50"/>
        </w:numPr>
        <w:spacing w:before="0"/>
        <w:ind w:left="450" w:hanging="270"/>
        <w:contextualSpacing w:val="0"/>
        <w:rPr>
          <w:rFonts w:cs="Sylfaen"/>
          <w:b w:val="0"/>
          <w:szCs w:val="22"/>
          <w:lang w:val="hy-AM" w:eastAsia="x-none"/>
        </w:rPr>
      </w:pPr>
      <w:r w:rsidRPr="00243A0B">
        <w:rPr>
          <w:rFonts w:cs="Sylfaen"/>
          <w:b w:val="0"/>
          <w:szCs w:val="22"/>
          <w:lang w:val="hy-AM" w:eastAsia="x-none"/>
        </w:rPr>
        <w:t xml:space="preserve">պետական գույքի մասնավորեցման միջոցով ապահովել մասնավորեցվող առևտրային կազմակերպություններում ներդրումների ներգրավման և սոցիալական երաշխիքների ապահովման առաջնայնությունը, </w:t>
      </w:r>
    </w:p>
    <w:p w14:paraId="4FD45B9B" w14:textId="7F2377B0" w:rsidR="00243A0B" w:rsidRPr="00243A0B" w:rsidRDefault="00243A0B" w:rsidP="00B857F9">
      <w:pPr>
        <w:numPr>
          <w:ilvl w:val="0"/>
          <w:numId w:val="50"/>
        </w:numPr>
        <w:spacing w:before="0"/>
        <w:ind w:left="450" w:hanging="270"/>
        <w:contextualSpacing w:val="0"/>
        <w:rPr>
          <w:rFonts w:cs="Sylfaen"/>
          <w:b w:val="0"/>
          <w:szCs w:val="22"/>
          <w:lang w:val="hy-AM" w:eastAsia="x-none"/>
        </w:rPr>
      </w:pPr>
      <w:r w:rsidRPr="00243A0B">
        <w:rPr>
          <w:rFonts w:cs="Sylfaen"/>
          <w:b w:val="0"/>
          <w:szCs w:val="22"/>
          <w:lang w:val="hy-AM" w:eastAsia="x-none"/>
        </w:rPr>
        <w:t xml:space="preserve">պետական գույքի մասնավորեցումից, օտարումից ու վարձակալությունից ստացված միջոցների հաշվին ավելացնել պետական բյուջեի դրամական եկամուտները, </w:t>
      </w:r>
    </w:p>
    <w:p w14:paraId="20CB258C" w14:textId="0EB393A6" w:rsidR="00243A0B" w:rsidRPr="00243A0B" w:rsidRDefault="00243A0B" w:rsidP="00B857F9">
      <w:pPr>
        <w:numPr>
          <w:ilvl w:val="0"/>
          <w:numId w:val="50"/>
        </w:numPr>
        <w:spacing w:before="0"/>
        <w:ind w:left="450" w:hanging="270"/>
        <w:contextualSpacing w:val="0"/>
        <w:rPr>
          <w:rFonts w:cs="Sylfaen"/>
          <w:b w:val="0"/>
          <w:szCs w:val="22"/>
          <w:lang w:val="hy-AM" w:eastAsia="x-none"/>
        </w:rPr>
      </w:pPr>
      <w:r w:rsidRPr="00243A0B">
        <w:rPr>
          <w:rFonts w:cs="Sylfaen"/>
          <w:b w:val="0"/>
          <w:szCs w:val="22"/>
          <w:lang w:val="hy-AM" w:eastAsia="x-none"/>
        </w:rPr>
        <w:t xml:space="preserve">վարձակալության տրամադրված պետական գույքի վարձակալների կողմից իրականացվող ներդրումների շնորհիվ բարելավել պետական սեփականություն հանդիսացող շենք-շինությունների վիճակը, </w:t>
      </w:r>
    </w:p>
    <w:p w14:paraId="2C6C3657" w14:textId="1A3412C3" w:rsidR="00243A0B" w:rsidRPr="00243A0B" w:rsidRDefault="00243A0B" w:rsidP="00B857F9">
      <w:pPr>
        <w:numPr>
          <w:ilvl w:val="0"/>
          <w:numId w:val="50"/>
        </w:numPr>
        <w:spacing w:before="0"/>
        <w:ind w:left="450" w:hanging="270"/>
        <w:contextualSpacing w:val="0"/>
        <w:rPr>
          <w:rFonts w:cs="Sylfaen"/>
          <w:b w:val="0"/>
          <w:szCs w:val="22"/>
          <w:lang w:val="hy-AM" w:eastAsia="x-none"/>
        </w:rPr>
      </w:pPr>
      <w:r w:rsidRPr="00243A0B">
        <w:rPr>
          <w:rFonts w:cs="Sylfaen"/>
          <w:b w:val="0"/>
          <w:szCs w:val="22"/>
          <w:lang w:val="hy-AM" w:eastAsia="x-none"/>
        </w:rPr>
        <w:t>իրականացնել պետական գույքի հանձնման-ընդունման աշխատանքները, ավարտին հասցնել պետական անշարժ գույքի նկատմամբ սեփականության իրավունքների գրանցման գործընթացը,</w:t>
      </w:r>
    </w:p>
    <w:p w14:paraId="4E6D7036" w14:textId="77777777" w:rsidR="00243A0B" w:rsidRPr="00243A0B" w:rsidRDefault="00243A0B" w:rsidP="00B857F9">
      <w:pPr>
        <w:numPr>
          <w:ilvl w:val="0"/>
          <w:numId w:val="50"/>
        </w:numPr>
        <w:spacing w:before="0"/>
        <w:ind w:left="450" w:hanging="270"/>
        <w:contextualSpacing w:val="0"/>
        <w:rPr>
          <w:rFonts w:cs="Sylfaen"/>
          <w:b w:val="0"/>
          <w:szCs w:val="22"/>
          <w:lang w:val="hy-AM" w:eastAsia="x-none"/>
        </w:rPr>
      </w:pPr>
      <w:r w:rsidRPr="00243A0B">
        <w:rPr>
          <w:rFonts w:cs="Sylfaen"/>
          <w:b w:val="0"/>
          <w:szCs w:val="22"/>
          <w:lang w:val="hy-AM" w:eastAsia="x-none"/>
        </w:rPr>
        <w:t>մասնավորեցման և օտարման գործընթացի արդյունավետ իրականացման շնորհիվ նպաստել հանրապետությունում տնտեսական աճի խթանմանը,</w:t>
      </w:r>
    </w:p>
    <w:p w14:paraId="5776A1D4" w14:textId="5AC072F1" w:rsidR="00243A0B" w:rsidRPr="00243A0B" w:rsidRDefault="00243A0B" w:rsidP="00B857F9">
      <w:pPr>
        <w:numPr>
          <w:ilvl w:val="0"/>
          <w:numId w:val="50"/>
        </w:numPr>
        <w:spacing w:before="0"/>
        <w:ind w:left="450" w:hanging="270"/>
        <w:contextualSpacing w:val="0"/>
        <w:rPr>
          <w:rFonts w:cs="Sylfaen"/>
          <w:b w:val="0"/>
          <w:szCs w:val="22"/>
          <w:lang w:val="hy-AM" w:eastAsia="x-none"/>
        </w:rPr>
      </w:pPr>
      <w:r w:rsidRPr="00243A0B">
        <w:rPr>
          <w:rFonts w:cs="Sylfaen"/>
          <w:b w:val="0"/>
          <w:szCs w:val="22"/>
          <w:lang w:val="hy-AM" w:eastAsia="x-none"/>
        </w:rPr>
        <w:t>առաջնորդվել պետական մասնակցությամբ առևտրային կազմակերպություններում սահմանված տնտեսական գործունեության արդյունավետության որոշման, ղեկավար անձնակազմի աշխատանքի գնահատման և խրախուսման նոր մշակվող համակարգով,</w:t>
      </w:r>
    </w:p>
    <w:p w14:paraId="7D2B3687" w14:textId="240678EB" w:rsidR="00243A0B" w:rsidRPr="00243A0B" w:rsidRDefault="00243A0B" w:rsidP="00B857F9">
      <w:pPr>
        <w:numPr>
          <w:ilvl w:val="0"/>
          <w:numId w:val="50"/>
        </w:numPr>
        <w:spacing w:before="0"/>
        <w:ind w:left="450" w:hanging="270"/>
        <w:contextualSpacing w:val="0"/>
        <w:rPr>
          <w:rFonts w:cs="Sylfaen"/>
          <w:b w:val="0"/>
          <w:szCs w:val="22"/>
          <w:lang w:val="hy-AM" w:eastAsia="x-none"/>
        </w:rPr>
      </w:pPr>
      <w:r w:rsidRPr="00243A0B">
        <w:rPr>
          <w:rFonts w:cs="Sylfaen"/>
          <w:b w:val="0"/>
          <w:szCs w:val="22"/>
          <w:lang w:val="hy-AM" w:eastAsia="x-none"/>
        </w:rPr>
        <w:t xml:space="preserve">պետական գույքի կառավարման ոլորտում ապահովել պետություն-մասնավոր հատված համագործակցության մասնակիցների շահերի ներդաշնակությունը: </w:t>
      </w:r>
    </w:p>
    <w:p w14:paraId="7DD7C430" w14:textId="77777777" w:rsidR="00243A0B" w:rsidRPr="00243A0B" w:rsidRDefault="00243A0B" w:rsidP="0026503C">
      <w:pPr>
        <w:tabs>
          <w:tab w:val="left" w:pos="709"/>
        </w:tabs>
        <w:spacing w:before="0"/>
        <w:ind w:left="450" w:firstLine="0"/>
        <w:contextualSpacing w:val="0"/>
        <w:rPr>
          <w:rFonts w:cs="Sylfaen"/>
          <w:b w:val="0"/>
          <w:szCs w:val="22"/>
          <w:lang w:val="hy-AM" w:eastAsia="x-none"/>
        </w:rPr>
      </w:pPr>
      <w:r w:rsidRPr="00243A0B">
        <w:rPr>
          <w:rFonts w:cs="Sylfaen"/>
          <w:b w:val="0"/>
          <w:szCs w:val="22"/>
          <w:lang w:val="hy-AM" w:eastAsia="x-none"/>
        </w:rPr>
        <w:tab/>
        <w:t>2019 թվականին ՀՀ կառավարությունը վերոհիշյալ առաջնային  ռազմավարական  նպատակներին  համահունչ հետամուտ կլինի ապահովել հետևյալ հիմնական արդյունքները՝</w:t>
      </w:r>
    </w:p>
    <w:p w14:paraId="598E5C0C" w14:textId="2759A265" w:rsidR="00243A0B" w:rsidRPr="00243A0B" w:rsidRDefault="00243A0B" w:rsidP="00B857F9">
      <w:pPr>
        <w:numPr>
          <w:ilvl w:val="0"/>
          <w:numId w:val="51"/>
        </w:numPr>
        <w:tabs>
          <w:tab w:val="left" w:pos="810"/>
        </w:tabs>
        <w:spacing w:before="0"/>
        <w:contextualSpacing w:val="0"/>
        <w:rPr>
          <w:rFonts w:cs="Sylfaen"/>
          <w:b w:val="0"/>
          <w:szCs w:val="22"/>
          <w:lang w:val="hy-AM" w:eastAsia="x-none"/>
        </w:rPr>
      </w:pPr>
      <w:r w:rsidRPr="00243A0B">
        <w:rPr>
          <w:rFonts w:cs="Sylfaen"/>
          <w:b w:val="0"/>
          <w:szCs w:val="22"/>
          <w:lang w:val="hy-AM" w:eastAsia="x-none"/>
        </w:rPr>
        <w:t>իրականացնել  ՀՀ  պետական  գույքի  մասնավորեցման 2017-2020թթ. ծրագրի մասին ՀՀ օրենքում  ընդգրկված ընկերությունների և օբյեկտների մասնավորեցումը` նպաստելով տնտեսության զարգացմանը, տնտեսական աճի ապահովմանը, մասնավոր հատվածում օտարերկրյա և ներքին ներդրումների ներգրավմանը, շուկայական մրցակցության և արտահանման խթանմանը, աշխատատեղերի ստեղծմանը և աղքատության հաղթահարման ռազմավարական ծրագրի իրագործմանը, պետական բյուջեի եկամուտների ավելացմանը, նոր աշխատատեղերի ստեղծմանը, մարդկային  կապիտալի  զարգացմանը  և  պետության այլ գործառույթների կատարմանը,</w:t>
      </w:r>
    </w:p>
    <w:p w14:paraId="456E26E1" w14:textId="34B7BA0F" w:rsidR="00243A0B" w:rsidRPr="00243A0B" w:rsidRDefault="00243A0B" w:rsidP="00B857F9">
      <w:pPr>
        <w:numPr>
          <w:ilvl w:val="0"/>
          <w:numId w:val="51"/>
        </w:numPr>
        <w:tabs>
          <w:tab w:val="left" w:pos="810"/>
        </w:tabs>
        <w:spacing w:before="0"/>
        <w:contextualSpacing w:val="0"/>
        <w:rPr>
          <w:rFonts w:cs="Sylfaen"/>
          <w:b w:val="0"/>
          <w:szCs w:val="22"/>
          <w:lang w:val="hy-AM" w:eastAsia="x-none"/>
        </w:rPr>
      </w:pPr>
      <w:r w:rsidRPr="00243A0B">
        <w:rPr>
          <w:rFonts w:cs="Sylfaen"/>
          <w:b w:val="0"/>
          <w:szCs w:val="22"/>
          <w:lang w:val="hy-AM" w:eastAsia="x-none"/>
        </w:rPr>
        <w:t xml:space="preserve">վարձակալությունը որպես պետական գույքի օգտագործման արդյունավետության բարձրացման գործիք կիրառելուն ուղղված նոր քաղաքականության մշակումը, ինչի հաշվին կավելանան նաև ՀՀ պետական բյուջեի մուտքերը և կատարվող ներդրումները, </w:t>
      </w:r>
    </w:p>
    <w:p w14:paraId="2DD65C82" w14:textId="0769A23A" w:rsidR="00243A0B" w:rsidRPr="00243A0B" w:rsidRDefault="00243A0B" w:rsidP="00B857F9">
      <w:pPr>
        <w:numPr>
          <w:ilvl w:val="0"/>
          <w:numId w:val="51"/>
        </w:numPr>
        <w:tabs>
          <w:tab w:val="left" w:pos="810"/>
        </w:tabs>
        <w:spacing w:before="0"/>
        <w:contextualSpacing w:val="0"/>
        <w:rPr>
          <w:rFonts w:cs="Sylfaen"/>
          <w:b w:val="0"/>
          <w:szCs w:val="22"/>
          <w:lang w:val="hy-AM" w:eastAsia="x-none"/>
        </w:rPr>
      </w:pPr>
      <w:r w:rsidRPr="00243A0B">
        <w:rPr>
          <w:rFonts w:cs="Sylfaen"/>
          <w:b w:val="0"/>
          <w:szCs w:val="22"/>
          <w:lang w:val="hy-AM" w:eastAsia="x-none"/>
        </w:rPr>
        <w:t xml:space="preserve">ՀՀ սեփականության իրավունքով պատկանող գույքը հավատարմագրային և կոնցեսիոն կառավարման հանձնելու պրակտիկայի ընդլայնումը, որի շնորհիվ էականորեն կբարձրանա պետական գույքի օգտագործման արդյունավետությունը, </w:t>
      </w:r>
    </w:p>
    <w:p w14:paraId="13A7A7BE" w14:textId="7A813733" w:rsidR="00243A0B" w:rsidRPr="00243A0B" w:rsidRDefault="00243A0B" w:rsidP="00B857F9">
      <w:pPr>
        <w:numPr>
          <w:ilvl w:val="0"/>
          <w:numId w:val="51"/>
        </w:numPr>
        <w:tabs>
          <w:tab w:val="left" w:pos="810"/>
        </w:tabs>
        <w:spacing w:before="0"/>
        <w:contextualSpacing w:val="0"/>
        <w:rPr>
          <w:rFonts w:cs="Sylfaen"/>
          <w:b w:val="0"/>
          <w:szCs w:val="22"/>
          <w:lang w:val="hy-AM" w:eastAsia="x-none"/>
        </w:rPr>
      </w:pPr>
      <w:r w:rsidRPr="00243A0B">
        <w:rPr>
          <w:rFonts w:cs="Sylfaen"/>
          <w:b w:val="0"/>
          <w:szCs w:val="22"/>
          <w:lang w:val="hy-AM" w:eastAsia="x-none"/>
        </w:rPr>
        <w:t xml:space="preserve">արմատապես բարեփոխել պետական սեփականություն հանդիսացող բաժնետոմսերով առևտրային կազմակերպությունների գործունեության ֆինանսատնտեսական մոնիտորինգի, արդյունավետության որոշման և գնահատման համակարգը, և բարելավել պետական ոչ առևտրային կազմակերպությունների կառավարման որակն ու բարձրացնել աշխատանքի արդյունավետությունը, </w:t>
      </w:r>
    </w:p>
    <w:p w14:paraId="21DAE690" w14:textId="77777777" w:rsidR="00243A0B" w:rsidRPr="00243A0B" w:rsidRDefault="00243A0B" w:rsidP="00B857F9">
      <w:pPr>
        <w:numPr>
          <w:ilvl w:val="0"/>
          <w:numId w:val="51"/>
        </w:numPr>
        <w:tabs>
          <w:tab w:val="left" w:pos="810"/>
        </w:tabs>
        <w:spacing w:before="0"/>
        <w:contextualSpacing w:val="0"/>
        <w:rPr>
          <w:rFonts w:cs="Sylfaen"/>
          <w:b w:val="0"/>
          <w:szCs w:val="22"/>
          <w:lang w:val="hy-AM" w:eastAsia="x-none"/>
        </w:rPr>
      </w:pPr>
      <w:r w:rsidRPr="00243A0B">
        <w:rPr>
          <w:rFonts w:cs="Sylfaen"/>
          <w:b w:val="0"/>
          <w:szCs w:val="22"/>
          <w:lang w:val="hy-AM" w:eastAsia="x-none"/>
        </w:rPr>
        <w:t xml:space="preserve">բարձրացնել պետական անշարժ գույքի հետագա տնօրինման արդյունավետությունը, դրանից ստացվող եկամուտների ծավալը, </w:t>
      </w:r>
    </w:p>
    <w:p w14:paraId="598A6465" w14:textId="77777777" w:rsidR="00243A0B" w:rsidRPr="00243A0B" w:rsidRDefault="00243A0B" w:rsidP="00243A0B">
      <w:pPr>
        <w:keepNext/>
        <w:spacing w:before="240" w:after="60" w:line="240" w:lineRule="auto"/>
        <w:ind w:firstLine="446"/>
        <w:contextualSpacing w:val="0"/>
        <w:jc w:val="left"/>
        <w:outlineLvl w:val="2"/>
        <w:rPr>
          <w:rFonts w:cs="Arial"/>
          <w:szCs w:val="26"/>
          <w:lang w:val="hy-AM" w:eastAsia="en-US"/>
        </w:rPr>
      </w:pPr>
      <w:bookmarkStart w:id="27" w:name="_Toc525773148"/>
      <w:r w:rsidRPr="00243A0B">
        <w:rPr>
          <w:rFonts w:cs="Arial"/>
          <w:szCs w:val="26"/>
          <w:lang w:val="hy-AM" w:eastAsia="en-US"/>
        </w:rPr>
        <w:t>Անշարժ գույքի կադաստր</w:t>
      </w:r>
      <w:bookmarkEnd w:id="27"/>
      <w:r w:rsidRPr="00243A0B">
        <w:rPr>
          <w:rFonts w:cs="Arial"/>
          <w:szCs w:val="26"/>
          <w:lang w:val="hy-AM" w:eastAsia="en-US"/>
        </w:rPr>
        <w:t xml:space="preserve"> </w:t>
      </w:r>
    </w:p>
    <w:p w14:paraId="12B8FB26" w14:textId="77777777" w:rsidR="00D85BAA" w:rsidRDefault="00D85BAA" w:rsidP="00D85BAA">
      <w:pPr>
        <w:rPr>
          <w:rFonts w:ascii="GHEA Mariam" w:hAnsi="GHEA Mariam"/>
          <w:lang w:val="hy-AM"/>
        </w:rPr>
      </w:pPr>
    </w:p>
    <w:p w14:paraId="5D878D89" w14:textId="77777777" w:rsidR="00D85BAA" w:rsidRPr="00D85BAA" w:rsidRDefault="00D85BAA" w:rsidP="00D85BAA">
      <w:pPr>
        <w:tabs>
          <w:tab w:val="left" w:pos="851"/>
          <w:tab w:val="left" w:pos="993"/>
        </w:tabs>
        <w:spacing w:before="0"/>
        <w:ind w:right="180" w:firstLine="450"/>
        <w:contextualSpacing w:val="0"/>
        <w:rPr>
          <w:rFonts w:cs="Arial Armenian"/>
          <w:b w:val="0"/>
          <w:bCs/>
          <w:iCs/>
          <w:szCs w:val="22"/>
          <w:lang w:val="hy-AM"/>
        </w:rPr>
      </w:pPr>
      <w:r w:rsidRPr="00D85BAA">
        <w:rPr>
          <w:rFonts w:cs="Arial Armenian"/>
          <w:b w:val="0"/>
          <w:bCs/>
          <w:iCs/>
          <w:szCs w:val="22"/>
          <w:lang w:val="hy-AM"/>
        </w:rPr>
        <w:t xml:space="preserve">   2019 թվականին Հայաստանի Հանրապետության անշարժ գույքի կադաստրի կոմիտեի նպատակներն են լինելու. </w:t>
      </w:r>
    </w:p>
    <w:p w14:paraId="22B7E73F" w14:textId="77777777" w:rsidR="00D85BAA" w:rsidRPr="00D85BAA" w:rsidRDefault="00D85BAA" w:rsidP="00D85BAA">
      <w:pPr>
        <w:tabs>
          <w:tab w:val="left" w:pos="851"/>
          <w:tab w:val="left" w:pos="993"/>
        </w:tabs>
        <w:spacing w:before="0"/>
        <w:ind w:right="180" w:firstLine="450"/>
        <w:contextualSpacing w:val="0"/>
        <w:rPr>
          <w:rFonts w:cs="Arial Armenian"/>
          <w:b w:val="0"/>
          <w:bCs/>
          <w:iCs/>
          <w:szCs w:val="22"/>
          <w:lang w:val="hy-AM"/>
        </w:rPr>
      </w:pPr>
      <w:r w:rsidRPr="00D85BAA">
        <w:rPr>
          <w:rFonts w:cs="Arial Armenian"/>
          <w:b w:val="0"/>
          <w:bCs/>
          <w:iCs/>
          <w:szCs w:val="22"/>
          <w:lang w:val="hy-AM"/>
        </w:rPr>
        <w:t xml:space="preserve">Հայաստանի Հանրապետությունում անշարժ գույքի պետական միասնական կադաստրի վարման համակարգի արդիականացում: Հասարակության տեղեկատվական պահանջները բավարարելու նպատակով կոմիտեն առաջիկա տարիներին կփորձի ամբողջապես անցնել առցանց ծառայությունների ինքնաշխատ համակարգի՝ հրաժարվելով թղթային փաստաթղթաշրջառանությունից։ Այս, ինչպես նաև համակարգում առկա կոռուպցիոն ռիսկերը նվազեցնելու նպատակով կիրականացվեն կառուցվածքային բարեփոխումներ, աշխատանքի արդյունավետության բարձրացման նպատակով կկրճատվի այժմ գործող վեց տարածքային ստորաբաժանումների թիվը՝ վերածվելով երեք գործառնական ստորաբաժանումների: Կկրճատվի նաև սպասարակման 40 գրասենյակների թիվը։ </w:t>
      </w:r>
    </w:p>
    <w:p w14:paraId="042F2EC3" w14:textId="77777777" w:rsidR="00D85BAA" w:rsidRPr="00D85BAA" w:rsidRDefault="00D85BAA" w:rsidP="00D85BAA">
      <w:pPr>
        <w:tabs>
          <w:tab w:val="left" w:pos="851"/>
          <w:tab w:val="left" w:pos="993"/>
        </w:tabs>
        <w:spacing w:before="0"/>
        <w:ind w:right="180" w:firstLine="450"/>
        <w:contextualSpacing w:val="0"/>
        <w:rPr>
          <w:rFonts w:cs="Arial Armenian"/>
          <w:b w:val="0"/>
          <w:bCs/>
          <w:iCs/>
          <w:szCs w:val="22"/>
          <w:lang w:val="hy-AM"/>
        </w:rPr>
      </w:pPr>
      <w:r w:rsidRPr="00D85BAA">
        <w:rPr>
          <w:rFonts w:cs="Arial Armenian"/>
          <w:b w:val="0"/>
          <w:bCs/>
          <w:iCs/>
          <w:szCs w:val="22"/>
          <w:lang w:val="hy-AM"/>
        </w:rPr>
        <w:t>Կոմիտեի հաջորդ խոշոր և հավակնոտ ծրագիրը նպատակ ունի քարտեզագրական կարողությունների և երկրատեղեկատվական համակարգի հիման վրա ստեղծել Հայաստանի Հանրապետության ինտեգրված, միասնական կադաստր՝ նպատակ ունենալով տեղեկատվական տեխնոլոգիաների նորագույն լուծումներով կայացնել ոլորտի կադաստրների համակարգը, որն էլ իր հերթին կնպաստի տարածական որոշումների օպերատիվության բարձրացմանը և հողային քաղաքականության պատշաճ վարմանը։ Այդ և գեոդեզիայի ու քարտեզագրության բնագավառի զարգացման նպատակով 2019 թվականին նախատեսվում է Հայաստանի ամբողջ տարածքի օդալուսանկարահանման միջոցով ստեղծել երկրատեղեկատվական համակարգի բազային քարտեզը։ Այս ուղղությամբ շարունակվելու է նախորդ տարիներին սկսված աշխատանքը՝ քարտեզագրական հիմքի ստեղծում, աշխարհագրական անվանումների քարտադարանի վարում և ատլասների թարմացում:</w:t>
      </w:r>
    </w:p>
    <w:p w14:paraId="21C19615" w14:textId="77777777" w:rsidR="00D85BAA" w:rsidRPr="00CD4751" w:rsidRDefault="00D85BAA" w:rsidP="00D85BAA">
      <w:pPr>
        <w:tabs>
          <w:tab w:val="left" w:pos="851"/>
          <w:tab w:val="left" w:pos="993"/>
        </w:tabs>
        <w:spacing w:before="0"/>
        <w:ind w:right="180" w:firstLine="450"/>
        <w:contextualSpacing w:val="0"/>
        <w:rPr>
          <w:rFonts w:ascii="GHEA Mariam" w:hAnsi="GHEA Mariam"/>
          <w:lang w:val="hy-AM"/>
        </w:rPr>
      </w:pPr>
      <w:r w:rsidRPr="00D85BAA">
        <w:rPr>
          <w:rFonts w:cs="Arial Armenian"/>
          <w:b w:val="0"/>
          <w:bCs/>
          <w:iCs/>
          <w:szCs w:val="22"/>
          <w:lang w:val="hy-AM"/>
        </w:rPr>
        <w:t>Հայաստանի Հանրապետությունում անշարժ գույքի միասնական գնահատման և միասնական հարկման համակարգի ներդրում, ինչը հնարավորություն կտա գործարկել Հայաստանի Հանրապետությունում անշարժ գույքի հարկով արդարացի հարկման մեխանիզմներ, ապահովել անշարժ գույքի շուկայի գնային իրավիճակի վերաբերյալ վերլուծական տեղեկատվություն, խթանել պարապուրդի մատնված գույքի կիրառումը տնտեսությունում ավելացված արժեքի ստեղծման համար, նպաստել անշարժ գույքի հարկով հարկման վարչարարության պարզեցմանը:</w:t>
      </w:r>
    </w:p>
    <w:p w14:paraId="1AA77561" w14:textId="77777777" w:rsidR="00D85BAA" w:rsidRPr="00D557DC" w:rsidRDefault="00D85BAA" w:rsidP="00D85BAA">
      <w:pPr>
        <w:pStyle w:val="ListParagraph"/>
        <w:rPr>
          <w:rFonts w:ascii="GHEA Mariam" w:hAnsi="GHEA Mariam"/>
          <w:lang w:val="hy-AM"/>
        </w:rPr>
      </w:pPr>
    </w:p>
    <w:p w14:paraId="2B213182" w14:textId="1C3CD1D3" w:rsidR="00243A0B" w:rsidRDefault="00243A0B" w:rsidP="00243A0B">
      <w:pPr>
        <w:keepNext/>
        <w:spacing w:before="240" w:after="60" w:line="240" w:lineRule="auto"/>
        <w:ind w:firstLine="446"/>
        <w:contextualSpacing w:val="0"/>
        <w:jc w:val="left"/>
        <w:outlineLvl w:val="2"/>
        <w:rPr>
          <w:rFonts w:cs="Arial"/>
          <w:szCs w:val="26"/>
          <w:lang w:val="hy-AM" w:eastAsia="en-US"/>
        </w:rPr>
      </w:pPr>
      <w:bookmarkStart w:id="28" w:name="_Toc525773149"/>
      <w:r w:rsidRPr="00243A0B">
        <w:rPr>
          <w:rFonts w:cs="Arial"/>
          <w:szCs w:val="26"/>
          <w:lang w:val="hy-AM" w:eastAsia="en-US"/>
        </w:rPr>
        <w:t>Հասարակական կարգի պահպանություն</w:t>
      </w:r>
      <w:bookmarkEnd w:id="28"/>
    </w:p>
    <w:p w14:paraId="644A3A55" w14:textId="77777777" w:rsidR="00647B32" w:rsidRPr="00243A0B" w:rsidRDefault="00647B32" w:rsidP="00243A0B">
      <w:pPr>
        <w:keepNext/>
        <w:spacing w:before="240" w:after="60" w:line="240" w:lineRule="auto"/>
        <w:ind w:firstLine="446"/>
        <w:contextualSpacing w:val="0"/>
        <w:jc w:val="left"/>
        <w:outlineLvl w:val="2"/>
        <w:rPr>
          <w:rFonts w:cs="Arial"/>
          <w:szCs w:val="26"/>
          <w:lang w:val="hy-AM" w:eastAsia="en-US"/>
        </w:rPr>
      </w:pPr>
    </w:p>
    <w:p w14:paraId="3375090A" w14:textId="4A2F9F34" w:rsidR="00243A0B" w:rsidRPr="00243A0B" w:rsidRDefault="00243A0B" w:rsidP="00243A0B">
      <w:pPr>
        <w:tabs>
          <w:tab w:val="left" w:pos="851"/>
          <w:tab w:val="left" w:pos="993"/>
        </w:tabs>
        <w:spacing w:before="0"/>
        <w:ind w:right="180" w:firstLine="450"/>
        <w:contextualSpacing w:val="0"/>
        <w:rPr>
          <w:rFonts w:cs="Arial Armenian"/>
          <w:b w:val="0"/>
          <w:bCs/>
          <w:iCs/>
          <w:szCs w:val="22"/>
          <w:lang w:val="hy-AM"/>
        </w:rPr>
      </w:pPr>
      <w:r w:rsidRPr="00243A0B">
        <w:rPr>
          <w:rFonts w:cs="Arial Armenian"/>
          <w:b w:val="0"/>
          <w:bCs/>
          <w:iCs/>
          <w:szCs w:val="22"/>
          <w:lang w:val="hy-AM"/>
        </w:rPr>
        <w:t xml:space="preserve">Հանրապետությունում տեղի ունեցող իրավաքաղաքական նոր փոփոխություններին համահունչ հասարակությունը պահանջել, իսկ պետական իշխանությունն արդեն իսկ ձևակերպել է ոստիկանությանն առաջադրվող նոր խնդիրները և մարտահրավերները, որոնց լուծման համար անհրաժեշտ են ոչ թե իրավիճակային գործողություններ, այլ համակարգված ծրագրեր և գործելակերպի թարմություն: </w:t>
      </w:r>
    </w:p>
    <w:p w14:paraId="2BE8A30B" w14:textId="440F9DE0" w:rsidR="00243A0B" w:rsidRPr="00243A0B" w:rsidRDefault="00243A0B" w:rsidP="00243A0B">
      <w:pPr>
        <w:tabs>
          <w:tab w:val="left" w:pos="851"/>
          <w:tab w:val="left" w:pos="993"/>
        </w:tabs>
        <w:spacing w:before="0"/>
        <w:ind w:right="180" w:firstLine="450"/>
        <w:contextualSpacing w:val="0"/>
        <w:rPr>
          <w:rFonts w:cs="Arial Armenian"/>
          <w:b w:val="0"/>
          <w:bCs/>
          <w:iCs/>
          <w:szCs w:val="22"/>
          <w:lang w:val="hy-AM"/>
        </w:rPr>
      </w:pPr>
      <w:r w:rsidRPr="00243A0B">
        <w:rPr>
          <w:rFonts w:cs="Arial Armenian"/>
          <w:b w:val="0"/>
          <w:bCs/>
          <w:iCs/>
          <w:szCs w:val="22"/>
          <w:lang w:val="hy-AM"/>
        </w:rPr>
        <w:t>Կոռուպցիայի հակազդման բնագավառում ոստիկանության օպերատիվ ստորաբա</w:t>
      </w:r>
      <w:r w:rsidR="002F5E26">
        <w:rPr>
          <w:rFonts w:cs="Arial Armenian"/>
          <w:b w:val="0"/>
          <w:bCs/>
          <w:iCs/>
          <w:szCs w:val="22"/>
          <w:lang w:val="en-US"/>
        </w:rPr>
        <w:softHyphen/>
      </w:r>
      <w:r w:rsidRPr="00243A0B">
        <w:rPr>
          <w:rFonts w:cs="Arial Armenian"/>
          <w:b w:val="0"/>
          <w:bCs/>
          <w:iCs/>
          <w:szCs w:val="22"/>
          <w:lang w:val="hy-AM"/>
        </w:rPr>
        <w:t>ժանումների աննախադեպ ակտիվությունը, նախաձեռնողականությունը և նախնական արդյունքները այլևս նպաստել են ոստիկանության և հասարակության միջև անհաղթա</w:t>
      </w:r>
      <w:r w:rsidR="002F5E26">
        <w:rPr>
          <w:rFonts w:cs="Arial Armenian"/>
          <w:b w:val="0"/>
          <w:bCs/>
          <w:iCs/>
          <w:szCs w:val="22"/>
          <w:lang w:val="en-US"/>
        </w:rPr>
        <w:softHyphen/>
      </w:r>
      <w:r w:rsidRPr="00243A0B">
        <w:rPr>
          <w:rFonts w:cs="Arial Armenian"/>
          <w:b w:val="0"/>
          <w:bCs/>
          <w:iCs/>
          <w:szCs w:val="22"/>
          <w:lang w:val="hy-AM"/>
        </w:rPr>
        <w:t>հարելի թվացող անջրպետի վերացմանը, սակայն հասարակական տրամադրու</w:t>
      </w:r>
      <w:r w:rsidR="002F5E26">
        <w:rPr>
          <w:rFonts w:cs="Arial Armenian"/>
          <w:b w:val="0"/>
          <w:bCs/>
          <w:iCs/>
          <w:szCs w:val="22"/>
          <w:lang w:val="en-US"/>
        </w:rPr>
        <w:softHyphen/>
      </w:r>
      <w:r w:rsidRPr="00243A0B">
        <w:rPr>
          <w:rFonts w:cs="Arial Armenian"/>
          <w:b w:val="0"/>
          <w:bCs/>
          <w:iCs/>
          <w:szCs w:val="22"/>
          <w:lang w:val="hy-AM"/>
        </w:rPr>
        <w:t>թյունների առկա դինամիկան պետք է ամրապնդել ոստիկանության մասին կայուն վստահելի հասարակական կարծիքով: Դրա համար անհրաժեշտ են օրենսդրական և կառուցվածքային նոր փոփոխություններ, մասնավորապես.</w:t>
      </w:r>
    </w:p>
    <w:p w14:paraId="16C3B1BE" w14:textId="160E54C9" w:rsidR="00243A0B" w:rsidRPr="00243A0B" w:rsidRDefault="00243A0B" w:rsidP="00B857F9">
      <w:pPr>
        <w:numPr>
          <w:ilvl w:val="0"/>
          <w:numId w:val="68"/>
        </w:numPr>
        <w:tabs>
          <w:tab w:val="left" w:pos="284"/>
          <w:tab w:val="left" w:pos="851"/>
        </w:tabs>
        <w:spacing w:before="0"/>
        <w:ind w:left="142" w:right="181" w:firstLine="142"/>
        <w:contextualSpacing w:val="0"/>
        <w:rPr>
          <w:rFonts w:cs="Arial Armenian"/>
          <w:b w:val="0"/>
          <w:bCs/>
          <w:iCs/>
          <w:szCs w:val="22"/>
          <w:lang w:val="hy-AM"/>
        </w:rPr>
      </w:pPr>
      <w:r w:rsidRPr="00243A0B">
        <w:rPr>
          <w:rFonts w:cs="Arial Armenian"/>
          <w:b w:val="0"/>
          <w:bCs/>
          <w:iCs/>
          <w:szCs w:val="22"/>
          <w:lang w:val="hy-AM"/>
        </w:rPr>
        <w:t xml:space="preserve">«Ոստիկանության մասին» նոր օրենքի ընդունում: Խնդիրը կայանում է նրանում, որ ոստիկանությունը չունի բավարար և հստակ լիազորություններ պատահարների, վարչական իրավախախտումների քննության, իրավախախտումների կանխարգելման և օպերատիվ-հետախուզական ոչ գաղտնի կամ բացահայտ գործունեության բնագավառներում: Ոստիկանության բոլոր ծառայողները թվարկված ոլորտներում, հատկապես բացահայտ օպերատիվ-հետախուզական գործունեությունում պետք է ունենան և իրացնեն միևնույն իրավունքներն ու պարտականությունները: Օպերատիվ-հետախուզական ոչ գաղտնի գործունեությունը ոստիկանության վարչական գործունության մի մասն է, չունի իրավակարգավորման որևէ առանձնահատկություն, հետևաբար թե պարեկային ծառայողները, թե օպերլիազորները, և թե համայնքային ոստիկանության ու ճանապարհային ոստիկանության տեսուչները պետք է գործեն միևնույն ստանդարտներով ու լիազորություններով՝ անկախ իրենց պաշտոնական դիրքից: Սա էապես կպարզեցնի և դյուրին կդարձնի ոստիկանության աշխատանքը, կապահովի մեր ծառայողների հատուկ կարգավիճակի միասնականությունը: Ինչ վերաբերվում է գաղտնի օպերատիվ գործունեությանը, ապա այն պետք է հանդիսանա քրեական դատավարության օրենսգրքի և «Օպերատիվ-հետախուզական գործունեության մասին» ՀՀ օրենքի կարգավորման առարկան, ինչպես աշխարհի գրեթե բոլոր երկրներում: </w:t>
      </w:r>
    </w:p>
    <w:p w14:paraId="6C868A35" w14:textId="320C47E3" w:rsidR="00243A0B" w:rsidRPr="00243A0B" w:rsidRDefault="00243A0B" w:rsidP="00B857F9">
      <w:pPr>
        <w:numPr>
          <w:ilvl w:val="0"/>
          <w:numId w:val="68"/>
        </w:numPr>
        <w:tabs>
          <w:tab w:val="left" w:pos="284"/>
          <w:tab w:val="left" w:pos="851"/>
        </w:tabs>
        <w:spacing w:before="0"/>
        <w:ind w:left="142" w:right="181" w:firstLine="425"/>
        <w:contextualSpacing w:val="0"/>
        <w:rPr>
          <w:rFonts w:cs="Arial Armenian"/>
          <w:b w:val="0"/>
          <w:bCs/>
          <w:iCs/>
          <w:szCs w:val="22"/>
          <w:lang w:val="hy-AM"/>
        </w:rPr>
      </w:pPr>
      <w:r w:rsidRPr="00243A0B">
        <w:rPr>
          <w:rFonts w:cs="Arial Armenian"/>
          <w:b w:val="0"/>
          <w:bCs/>
          <w:iCs/>
          <w:szCs w:val="22"/>
          <w:lang w:val="hy-AM"/>
        </w:rPr>
        <w:t>Ոստիկանության կառուցվածքը պետք է համապատասխանի նրա հիմնական գործառութային ուղղվածությանը: Կենտրոնական ապարատի օպերատիվ ստորաբաժա</w:t>
      </w:r>
      <w:r w:rsidR="002F5E26">
        <w:rPr>
          <w:rFonts w:cs="Arial Armenian"/>
          <w:b w:val="0"/>
          <w:bCs/>
          <w:iCs/>
          <w:szCs w:val="22"/>
          <w:lang w:val="en-US"/>
        </w:rPr>
        <w:softHyphen/>
      </w:r>
      <w:r w:rsidRPr="00243A0B">
        <w:rPr>
          <w:rFonts w:cs="Arial Armenian"/>
          <w:b w:val="0"/>
          <w:bCs/>
          <w:iCs/>
          <w:szCs w:val="22"/>
          <w:lang w:val="hy-AM"/>
        </w:rPr>
        <w:t>նումները նպատակահարմար է միավորել մեկ քրեական ոստիկանության դեպարտամեն</w:t>
      </w:r>
      <w:r w:rsidR="002F5E26">
        <w:rPr>
          <w:rFonts w:cs="Arial Armenian"/>
          <w:b w:val="0"/>
          <w:bCs/>
          <w:iCs/>
          <w:szCs w:val="22"/>
          <w:lang w:val="en-US"/>
        </w:rPr>
        <w:softHyphen/>
      </w:r>
      <w:r w:rsidRPr="00243A0B">
        <w:rPr>
          <w:rFonts w:cs="Arial Armenian"/>
          <w:b w:val="0"/>
          <w:bCs/>
          <w:iCs/>
          <w:szCs w:val="22"/>
          <w:lang w:val="hy-AM"/>
        </w:rPr>
        <w:t xml:space="preserve">տում, ընդ որում՝ դեպարտամենտին ենթակա գործերի օպերատիվ-հետախուզական և հետաքննական ենթակայությունը պետք է հստակ սահմանել օրենքով: Կազմակերպված և կոռուպցիոն, վերազգային հանցավո րության,  թրաֆիկինգի ու նարկոտիզմի դեմ պայքարը, հասարակական հնչեղություն ստացած հանցագործության դեպքերով տարածքային մարմիններին աջակցությունը պետք է դառնա քրեական ոստիկանության դեպարտամենտի հիմնական գործառույթը: Դեպարտամենտը պետք է ունենա ռեսուրս և ժամանակ՝ զբաղվելու վերլուծական, հսկողական և հաշվետվողական աշխատանքներով, գործի որպես օպերատիվ ստորաբաժանումների գլխադասային շտաբ և ոչ թե զբաղվի հանցավորության դեմ ընթացիկ պայքարով: </w:t>
      </w:r>
    </w:p>
    <w:p w14:paraId="0070F856" w14:textId="5D1C8752" w:rsidR="00243A0B" w:rsidRPr="00243A0B" w:rsidRDefault="00243A0B" w:rsidP="002F5E26">
      <w:pPr>
        <w:tabs>
          <w:tab w:val="left" w:pos="851"/>
          <w:tab w:val="left" w:pos="993"/>
        </w:tabs>
        <w:spacing w:before="0"/>
        <w:ind w:right="181" w:firstLine="448"/>
        <w:contextualSpacing w:val="0"/>
        <w:rPr>
          <w:rFonts w:cs="Arial Armenian"/>
          <w:b w:val="0"/>
          <w:bCs/>
          <w:iCs/>
          <w:szCs w:val="22"/>
          <w:lang w:val="hy-AM"/>
        </w:rPr>
      </w:pPr>
      <w:r w:rsidRPr="00243A0B">
        <w:rPr>
          <w:rFonts w:cs="Arial Armenian"/>
          <w:b w:val="0"/>
          <w:bCs/>
          <w:iCs/>
          <w:szCs w:val="22"/>
          <w:lang w:val="hy-AM"/>
        </w:rPr>
        <w:t xml:space="preserve">Հասարակական անվտանգության ոստիկանությունը, ոստիկանության գվարդիան (այսինքն՝ վերակազմակերպված ոստիկանության զորքերը և մեր հատուկ նշանակության ստորաբաժանումները), քրեական ոստիկանությունը և պետական պահպանության գլխավոր վարչությունը պետք է հանդիսանան ոստիկանության կենտրոնական ապարատի առանցքը: </w:t>
      </w:r>
    </w:p>
    <w:p w14:paraId="08F3B012" w14:textId="65354248" w:rsidR="00243A0B" w:rsidRPr="00243A0B" w:rsidRDefault="00243A0B" w:rsidP="00B857F9">
      <w:pPr>
        <w:numPr>
          <w:ilvl w:val="0"/>
          <w:numId w:val="68"/>
        </w:numPr>
        <w:tabs>
          <w:tab w:val="left" w:pos="851"/>
          <w:tab w:val="left" w:pos="993"/>
        </w:tabs>
        <w:spacing w:before="0"/>
        <w:ind w:left="284" w:right="181" w:firstLine="425"/>
        <w:contextualSpacing w:val="0"/>
        <w:rPr>
          <w:rFonts w:cs="Arial Armenian"/>
          <w:b w:val="0"/>
          <w:bCs/>
          <w:iCs/>
          <w:szCs w:val="22"/>
          <w:lang w:val="hy-AM"/>
        </w:rPr>
      </w:pPr>
      <w:r w:rsidRPr="00243A0B">
        <w:rPr>
          <w:rFonts w:cs="Arial Armenian"/>
          <w:b w:val="0"/>
          <w:bCs/>
          <w:iCs/>
          <w:szCs w:val="22"/>
          <w:lang w:val="hy-AM"/>
        </w:rPr>
        <w:t>Նոր ձևավորվող հասարակական անվտանգության ոստիկանությունը նախատես</w:t>
      </w:r>
      <w:r w:rsidR="002F5E26">
        <w:rPr>
          <w:rFonts w:cs="Arial Armenian"/>
          <w:b w:val="0"/>
          <w:bCs/>
          <w:iCs/>
          <w:szCs w:val="22"/>
          <w:lang w:val="en-US"/>
        </w:rPr>
        <w:softHyphen/>
      </w:r>
      <w:r w:rsidRPr="00243A0B">
        <w:rPr>
          <w:rFonts w:cs="Arial Armenian"/>
          <w:b w:val="0"/>
          <w:bCs/>
          <w:iCs/>
          <w:szCs w:val="22"/>
          <w:lang w:val="hy-AM"/>
        </w:rPr>
        <w:t>վում է կազմակերպել ճանապարհային ոստիկանության, պարեկապահա</w:t>
      </w:r>
      <w:r w:rsidR="002F5E26">
        <w:rPr>
          <w:rFonts w:cs="Arial Armenian"/>
          <w:b w:val="0"/>
          <w:bCs/>
          <w:iCs/>
          <w:szCs w:val="22"/>
          <w:lang w:val="en-US"/>
        </w:rPr>
        <w:softHyphen/>
      </w:r>
      <w:r w:rsidRPr="00243A0B">
        <w:rPr>
          <w:rFonts w:cs="Arial Armenian"/>
          <w:b w:val="0"/>
          <w:bCs/>
          <w:iCs/>
          <w:szCs w:val="22"/>
          <w:lang w:val="hy-AM"/>
        </w:rPr>
        <w:t>կետային ստորաբաժանումների և հետաքննության տեսուչների հենքի վրա: Այս ստորաբաժանումը ներկայանալու է շուրջօրյա-շարժական պարեկային ծառայություն իրականացնելով, որի խնդիրները լինելու են.</w:t>
      </w:r>
    </w:p>
    <w:p w14:paraId="07B65831" w14:textId="77777777" w:rsidR="00243A0B" w:rsidRPr="00243A0B" w:rsidRDefault="00243A0B" w:rsidP="002F5E26">
      <w:pPr>
        <w:tabs>
          <w:tab w:val="left" w:pos="851"/>
          <w:tab w:val="left" w:pos="993"/>
        </w:tabs>
        <w:spacing w:before="0"/>
        <w:ind w:right="181" w:firstLine="448"/>
        <w:contextualSpacing w:val="0"/>
        <w:rPr>
          <w:rFonts w:cs="Arial Armenian"/>
          <w:b w:val="0"/>
          <w:bCs/>
          <w:iCs/>
          <w:szCs w:val="22"/>
          <w:lang w:val="hy-AM"/>
        </w:rPr>
      </w:pPr>
      <w:r w:rsidRPr="00243A0B">
        <w:rPr>
          <w:rFonts w:cs="Arial Armenian"/>
          <w:b w:val="0"/>
          <w:bCs/>
          <w:iCs/>
          <w:szCs w:val="22"/>
          <w:lang w:val="hy-AM"/>
        </w:rPr>
        <w:t>ա) քաղաքացիներին աջակցություն ցուցաբերելը նրանց կողմից սեփական իրավունքները և օրինական շահերը պաշտպանելիս,</w:t>
      </w:r>
    </w:p>
    <w:p w14:paraId="796210DF" w14:textId="473CB872" w:rsidR="00243A0B" w:rsidRPr="00243A0B" w:rsidRDefault="00243A0B" w:rsidP="002F5E26">
      <w:pPr>
        <w:tabs>
          <w:tab w:val="left" w:pos="851"/>
          <w:tab w:val="left" w:pos="993"/>
        </w:tabs>
        <w:spacing w:before="0"/>
        <w:ind w:right="181" w:firstLine="448"/>
        <w:contextualSpacing w:val="0"/>
        <w:rPr>
          <w:rFonts w:cs="Arial Armenian"/>
          <w:b w:val="0"/>
          <w:bCs/>
          <w:iCs/>
          <w:szCs w:val="22"/>
          <w:lang w:val="hy-AM"/>
        </w:rPr>
      </w:pPr>
      <w:r w:rsidRPr="00243A0B">
        <w:rPr>
          <w:rFonts w:cs="Arial Armenian"/>
          <w:b w:val="0"/>
          <w:bCs/>
          <w:iCs/>
          <w:szCs w:val="22"/>
          <w:lang w:val="hy-AM"/>
        </w:rPr>
        <w:t xml:space="preserve">բ) օգնություն ցույց տալը անօգնական կամ կյանքի համար վտանգավոր այլ իրավիճակներում հայտնված քաղաքացիներին,  </w:t>
      </w:r>
    </w:p>
    <w:p w14:paraId="422E44FE" w14:textId="706AE07D" w:rsidR="00243A0B" w:rsidRPr="00243A0B" w:rsidRDefault="00243A0B" w:rsidP="002F5E26">
      <w:pPr>
        <w:tabs>
          <w:tab w:val="left" w:pos="851"/>
          <w:tab w:val="left" w:pos="993"/>
        </w:tabs>
        <w:spacing w:before="0"/>
        <w:ind w:right="181" w:firstLine="448"/>
        <w:contextualSpacing w:val="0"/>
        <w:rPr>
          <w:rFonts w:cs="Arial Armenian"/>
          <w:b w:val="0"/>
          <w:bCs/>
          <w:iCs/>
          <w:szCs w:val="22"/>
          <w:lang w:val="hy-AM"/>
        </w:rPr>
      </w:pPr>
      <w:r w:rsidRPr="00243A0B">
        <w:rPr>
          <w:rFonts w:cs="Arial Armenian"/>
          <w:b w:val="0"/>
          <w:bCs/>
          <w:iCs/>
          <w:szCs w:val="22"/>
          <w:lang w:val="hy-AM"/>
        </w:rPr>
        <w:t xml:space="preserve">գ) երթևեկության կազմակերպումը խցանումների, զանգվածային հասարակական միջոցառումների, դժբախտ պատահարների, այդ թվում՝ տեխնածին աղետների և արտակարգ այլ իրավիճակների ընթացքում,  </w:t>
      </w:r>
    </w:p>
    <w:p w14:paraId="04199DD1" w14:textId="4F332128" w:rsidR="00243A0B" w:rsidRPr="00243A0B" w:rsidRDefault="00243A0B" w:rsidP="002F5E26">
      <w:pPr>
        <w:tabs>
          <w:tab w:val="left" w:pos="851"/>
          <w:tab w:val="left" w:pos="993"/>
        </w:tabs>
        <w:spacing w:before="0"/>
        <w:ind w:right="181" w:firstLine="448"/>
        <w:contextualSpacing w:val="0"/>
        <w:rPr>
          <w:rFonts w:cs="Arial Armenian"/>
          <w:b w:val="0"/>
          <w:bCs/>
          <w:iCs/>
          <w:szCs w:val="22"/>
          <w:lang w:val="hy-AM"/>
        </w:rPr>
      </w:pPr>
      <w:r w:rsidRPr="00243A0B">
        <w:rPr>
          <w:rFonts w:cs="Arial Armenian"/>
          <w:b w:val="0"/>
          <w:bCs/>
          <w:iCs/>
          <w:szCs w:val="22"/>
          <w:lang w:val="hy-AM"/>
        </w:rPr>
        <w:t>դ) դեպքի վայրի պահպանությունը, հանցագործություն կատարած անձանց «տաք հետքերով» հայտնաբերումը, անհետաձգելի քննչական գործողությունների կատարումը:</w:t>
      </w:r>
    </w:p>
    <w:p w14:paraId="65C810B9" w14:textId="778BDE35" w:rsidR="00243A0B" w:rsidRPr="00243A0B" w:rsidRDefault="00243A0B" w:rsidP="002F5E26">
      <w:pPr>
        <w:tabs>
          <w:tab w:val="left" w:pos="851"/>
          <w:tab w:val="left" w:pos="993"/>
        </w:tabs>
        <w:spacing w:before="0"/>
        <w:ind w:right="181" w:firstLine="448"/>
        <w:contextualSpacing w:val="0"/>
        <w:rPr>
          <w:rFonts w:cs="Arial Armenian"/>
          <w:b w:val="0"/>
          <w:bCs/>
          <w:iCs/>
          <w:szCs w:val="22"/>
          <w:lang w:val="hy-AM"/>
        </w:rPr>
      </w:pPr>
      <w:r w:rsidRPr="00243A0B">
        <w:rPr>
          <w:rFonts w:cs="Arial Armenian"/>
          <w:b w:val="0"/>
          <w:bCs/>
          <w:iCs/>
          <w:szCs w:val="22"/>
          <w:lang w:val="hy-AM"/>
        </w:rPr>
        <w:t>Իրավախախտումների հայտնաբերումը երթևեկության ոլորտում չպետք է հանդիսանա պարեկային ստորաբաժանման հիմնական խնդիրը, իրավախախտումների արձանագրումը պետք է հետևի միայն կոպիտ վարչական իրավախախտումներին ու հանցագործության դեպքերին:</w:t>
      </w:r>
    </w:p>
    <w:p w14:paraId="47367315" w14:textId="4DD9FFCC" w:rsidR="00243A0B" w:rsidRPr="00243A0B" w:rsidRDefault="00243A0B" w:rsidP="00243A0B">
      <w:pPr>
        <w:tabs>
          <w:tab w:val="left" w:pos="851"/>
          <w:tab w:val="left" w:pos="993"/>
        </w:tabs>
        <w:spacing w:before="0"/>
        <w:ind w:right="180" w:firstLine="450"/>
        <w:contextualSpacing w:val="0"/>
        <w:rPr>
          <w:rFonts w:cs="Arial Armenian"/>
          <w:b w:val="0"/>
          <w:bCs/>
          <w:iCs/>
          <w:szCs w:val="22"/>
          <w:lang w:val="hy-AM"/>
        </w:rPr>
      </w:pPr>
      <w:r w:rsidRPr="00243A0B">
        <w:rPr>
          <w:rFonts w:cs="Arial Armenian"/>
          <w:b w:val="0"/>
          <w:bCs/>
          <w:iCs/>
          <w:szCs w:val="22"/>
          <w:lang w:val="hy-AM"/>
        </w:rPr>
        <w:t xml:space="preserve">Պարեկային ոստիկանության ենթակառուցվածքն է հանդիսանալու օպերատիվ կառավարման կենտրոնը, որն ընդունելու է իրավախախտումների և պատահարների վերաբերյալ հաղորդումներ: Կենտրոնին հասանելի են լինելու հասարակական վայրերում տեղադրված բոլոր տեսանկարահանող սարքերը, ոստիկանության և այլ մարմինների տեղեկատվական այն շտեմա- րանները, որոնք անհրաժեշտ են անհետաձգելի օպերատիվ-հետախուզական միջոցառումներ իրականացնելու համար: Կենտրոնը ունենալու է օպերատիվ կապ փրկարար ծառայության (911) և շտապ օգնության (1-03) օպերատիվ կենտրոնների հետ, և ընդհանուր առմամբ ապահովելու է պարեկային ոստիկանության ուժերի և միջոցների կառավարումը: Կենտրոնը ստեղծվելու է «Պետական հատվածի արդիականացման երրորդ ծրագրի» շրջանակներում Վերակառուցման և զարգացման միջազգային բանկի կողմից հատկացված 450000 ԱՄՆ դոլար վարկային միջոցների հաշվին: </w:t>
      </w:r>
    </w:p>
    <w:p w14:paraId="0EE9B95C" w14:textId="3FC3A0C0" w:rsidR="00243A0B" w:rsidRPr="00243A0B" w:rsidRDefault="00243A0B" w:rsidP="00B857F9">
      <w:pPr>
        <w:numPr>
          <w:ilvl w:val="0"/>
          <w:numId w:val="68"/>
        </w:numPr>
        <w:tabs>
          <w:tab w:val="left" w:pos="851"/>
        </w:tabs>
        <w:spacing w:before="0"/>
        <w:ind w:left="0" w:right="181" w:firstLine="851"/>
        <w:contextualSpacing w:val="0"/>
        <w:rPr>
          <w:rFonts w:cs="Arial Armenian"/>
          <w:b w:val="0"/>
          <w:bCs/>
          <w:iCs/>
          <w:szCs w:val="22"/>
          <w:lang w:val="hy-AM"/>
        </w:rPr>
      </w:pPr>
      <w:r w:rsidRPr="00243A0B">
        <w:rPr>
          <w:rFonts w:cs="Arial Armenian"/>
          <w:b w:val="0"/>
          <w:bCs/>
          <w:iCs/>
          <w:szCs w:val="22"/>
          <w:lang w:val="hy-AM"/>
        </w:rPr>
        <w:t>Ճանապարհային երթևեկության կազմակերպման ոլորտում տուգանային միավորների ներդրմամբ ուժեղացնել այդ ոլորտում անվտանգության ապահովման մակարդակը: Յուրաքանչյուր իրավախախտման համար կիրառվելու է տարբեր տուգանային միավորներ` կախված իրավախախտման բնույթից: Մեկ տարվա համար վարորդին տրվելու է 9 միավոր և ամեն խախտման համար դրանից նվազեցվելու է կոնկրետ չափի տուգանային միավոր: Միավորների սպառումը հանգեցնելու է տրանսպորտային միջոցներ վարելու իրավունքի կասեցման` 6 ամիս ժամկետով, իսկ կասեցման ժամկետը լրանալուց հետո` մեկ տարվա ընթացքում կրկին միավորները սպառելու դեպքում՝ վարելու իրավունքից զրկում` 1 տարի ժամկետով:</w:t>
      </w:r>
    </w:p>
    <w:p w14:paraId="3778B1E6" w14:textId="1D299B7A" w:rsidR="00243A0B" w:rsidRPr="00243A0B" w:rsidRDefault="00243A0B" w:rsidP="002F5E26">
      <w:pPr>
        <w:tabs>
          <w:tab w:val="left" w:pos="851"/>
        </w:tabs>
        <w:spacing w:before="0"/>
        <w:ind w:right="181" w:firstLine="851"/>
        <w:contextualSpacing w:val="0"/>
        <w:rPr>
          <w:rFonts w:cs="Arial Armenian"/>
          <w:b w:val="0"/>
          <w:bCs/>
          <w:iCs/>
          <w:szCs w:val="22"/>
          <w:lang w:val="hy-AM"/>
        </w:rPr>
      </w:pPr>
      <w:r w:rsidRPr="00243A0B">
        <w:rPr>
          <w:rFonts w:cs="Arial Armenian"/>
          <w:b w:val="0"/>
          <w:bCs/>
          <w:iCs/>
          <w:szCs w:val="22"/>
          <w:lang w:val="hy-AM"/>
        </w:rPr>
        <w:t>Վարչական պատասխանատվության նոր ինստիտուտներն իրավախախտ վարորդներին նյութական լրացուցիչ զրկանքներ չեն պատճառելու, փոխարենը նպաստելու են վարչական իրավախախտումների ընդհանուր և հատուկ կանխարգելմանը և ոչ թե պատժիչ գործառույթների իրականացմանը:</w:t>
      </w:r>
    </w:p>
    <w:p w14:paraId="2C4D963A" w14:textId="6E28B368" w:rsidR="00243A0B" w:rsidRPr="00243A0B" w:rsidRDefault="00243A0B" w:rsidP="00B857F9">
      <w:pPr>
        <w:numPr>
          <w:ilvl w:val="0"/>
          <w:numId w:val="68"/>
        </w:numPr>
        <w:tabs>
          <w:tab w:val="left" w:pos="851"/>
        </w:tabs>
        <w:spacing w:before="0"/>
        <w:ind w:left="0" w:right="181" w:firstLine="1134"/>
        <w:contextualSpacing w:val="0"/>
        <w:rPr>
          <w:rFonts w:cs="Arial Armenian"/>
          <w:b w:val="0"/>
          <w:bCs/>
          <w:iCs/>
          <w:szCs w:val="22"/>
          <w:lang w:val="hy-AM"/>
        </w:rPr>
      </w:pPr>
      <w:r w:rsidRPr="00243A0B">
        <w:rPr>
          <w:rFonts w:cs="Arial Armenian"/>
          <w:b w:val="0"/>
          <w:bCs/>
          <w:iCs/>
          <w:szCs w:val="22"/>
          <w:lang w:val="hy-AM"/>
        </w:rPr>
        <w:t>Ամբողջովին վերանայվելու է սեփականության դեմ ուղղված հանցագոր</w:t>
      </w:r>
      <w:r w:rsidR="002F5E26">
        <w:rPr>
          <w:rFonts w:cs="Arial Armenian"/>
          <w:b w:val="0"/>
          <w:bCs/>
          <w:iCs/>
          <w:szCs w:val="22"/>
          <w:lang w:val="en-US"/>
        </w:rPr>
        <w:softHyphen/>
      </w:r>
      <w:r w:rsidRPr="00243A0B">
        <w:rPr>
          <w:rFonts w:cs="Arial Armenian"/>
          <w:b w:val="0"/>
          <w:bCs/>
          <w:iCs/>
          <w:szCs w:val="22"/>
          <w:lang w:val="hy-AM"/>
        </w:rPr>
        <w:t>ծությունների կանխարգելման համակարգը: Օբյեկտների պետական պաշտպանությունը պահակային ծառայությամբ կազմակերպելը ժամանակի մեջ սպառվել է դեռևս նախորդ դարում: Առնվազն անհասկանալի է, որ ՊՊԳՎ ստորաբաժանումները իներցիայով շարունակում են մասնակցել նույնիսկ գնումների գործընթացին, ինչը առևտրային պրոյեկտ է և ոչ թե հանցագործությունների պրոֆիլակտիկա: Բիզնես դաշտում ոստիկանության գործունեությունը ուղղակի անընկալելի է հասարակության համար: Մինչդեռ փաստ է, որ նշված ստորաբաժանումները շուկայում մրցավազքի մեջ են մտնում հենց ոստիկանության կողմից լիցենզավորվող մասնավոր պահնորդական կազմակերպությունների հետ, ինչը մշտապես հարուցել է վերջիններիս արդարացի դժգոհությունը: Առաջնահերթ ենք համարում հետևյալ միջոցառումները.</w:t>
      </w:r>
    </w:p>
    <w:p w14:paraId="37890876" w14:textId="2A7792CC" w:rsidR="00243A0B" w:rsidRPr="00243A0B" w:rsidRDefault="00243A0B" w:rsidP="00B857F9">
      <w:pPr>
        <w:numPr>
          <w:ilvl w:val="0"/>
          <w:numId w:val="69"/>
        </w:numPr>
        <w:tabs>
          <w:tab w:val="left" w:pos="720"/>
        </w:tabs>
        <w:spacing w:before="0"/>
        <w:ind w:left="0" w:right="181" w:firstLine="1134"/>
        <w:contextualSpacing w:val="0"/>
        <w:rPr>
          <w:rFonts w:cs="Arial Armenian"/>
          <w:b w:val="0"/>
          <w:bCs/>
          <w:iCs/>
          <w:szCs w:val="22"/>
          <w:lang w:val="hy-AM"/>
        </w:rPr>
      </w:pPr>
      <w:r w:rsidRPr="00243A0B">
        <w:rPr>
          <w:rFonts w:cs="Arial Armenian"/>
          <w:b w:val="0"/>
          <w:bCs/>
          <w:iCs/>
          <w:szCs w:val="22"/>
          <w:lang w:val="hy-AM"/>
        </w:rPr>
        <w:t>Պետական պահպանության վարչությունը իրականացնելու է ռազմավարական և հատուկ կարևորության օբյեկտների պահպանությունը՝ բացառապես պետական բյուեջից հատկացումների հաշվին,</w:t>
      </w:r>
    </w:p>
    <w:p w14:paraId="1F166518" w14:textId="73437979" w:rsidR="00243A0B" w:rsidRPr="00243A0B" w:rsidRDefault="00243A0B" w:rsidP="00B857F9">
      <w:pPr>
        <w:numPr>
          <w:ilvl w:val="0"/>
          <w:numId w:val="69"/>
        </w:numPr>
        <w:tabs>
          <w:tab w:val="left" w:pos="720"/>
        </w:tabs>
        <w:spacing w:before="0"/>
        <w:ind w:left="0" w:right="181" w:firstLine="1134"/>
        <w:contextualSpacing w:val="0"/>
        <w:rPr>
          <w:rFonts w:cs="Arial Armenian"/>
          <w:b w:val="0"/>
          <w:bCs/>
          <w:iCs/>
          <w:szCs w:val="22"/>
          <w:lang w:val="hy-AM"/>
        </w:rPr>
      </w:pPr>
      <w:r w:rsidRPr="00243A0B">
        <w:rPr>
          <w:rFonts w:cs="Arial Armenian"/>
          <w:b w:val="0"/>
          <w:bCs/>
          <w:iCs/>
          <w:szCs w:val="22"/>
          <w:lang w:val="hy-AM"/>
        </w:rPr>
        <w:t>Սեփականության դեմ ուղղված հանցագործությունների կանխարգելումը խթանելու նպատակով ՊՊԳՎ ստորաբաժանումները մասնավոր օբյեկտների պաշտպանությունը պետք է իրականացնեն բացառապես տեխնիկական միջոցներով՝ ոստիկանության ստորաբաժանումներին միացված ահազանգման համակարգերով,</w:t>
      </w:r>
    </w:p>
    <w:p w14:paraId="39311579" w14:textId="277EC287" w:rsidR="00243A0B" w:rsidRPr="00243A0B" w:rsidRDefault="00243A0B" w:rsidP="00B857F9">
      <w:pPr>
        <w:numPr>
          <w:ilvl w:val="0"/>
          <w:numId w:val="69"/>
        </w:numPr>
        <w:tabs>
          <w:tab w:val="left" w:pos="720"/>
        </w:tabs>
        <w:spacing w:before="0"/>
        <w:ind w:left="0" w:right="181" w:firstLine="1134"/>
        <w:contextualSpacing w:val="0"/>
        <w:rPr>
          <w:rFonts w:cs="Arial Armenian"/>
          <w:b w:val="0"/>
          <w:bCs/>
          <w:iCs/>
          <w:szCs w:val="22"/>
          <w:lang w:val="hy-AM"/>
        </w:rPr>
      </w:pPr>
      <w:r w:rsidRPr="00243A0B">
        <w:rPr>
          <w:rFonts w:cs="Arial Armenian"/>
          <w:b w:val="0"/>
          <w:bCs/>
          <w:iCs/>
          <w:szCs w:val="22"/>
          <w:lang w:val="hy-AM"/>
        </w:rPr>
        <w:t>Պահակային պահպանությունը պետք է թողնել մասնավոր պահնորդական կազմակերպություններին: Համոզված ենք, որ ոստիկանական արագ արձագանքման ուժերի պրոֆեսիոնալիզմը մասնավոր սեփականատերերի համար առավել նախընտրելի է դարձնելու համագործակցությունը հենց ոստիկանության հետ: Միաժամանակ, բացառվելու է ՊՊԳՎ ստորաբաժանումների մասնակցությունը գնումների գործընթացին:</w:t>
      </w:r>
    </w:p>
    <w:p w14:paraId="2B118EF0" w14:textId="77777777" w:rsidR="00243A0B" w:rsidRPr="00243A0B" w:rsidRDefault="00243A0B" w:rsidP="002F5E26">
      <w:pPr>
        <w:tabs>
          <w:tab w:val="left" w:pos="851"/>
        </w:tabs>
        <w:spacing w:before="0"/>
        <w:ind w:right="181" w:firstLine="1134"/>
        <w:contextualSpacing w:val="0"/>
        <w:rPr>
          <w:rFonts w:cs="Arial Armenian"/>
          <w:b w:val="0"/>
          <w:bCs/>
          <w:iCs/>
          <w:szCs w:val="22"/>
          <w:lang w:val="hy-AM"/>
        </w:rPr>
      </w:pPr>
      <w:r w:rsidRPr="00243A0B">
        <w:rPr>
          <w:rFonts w:cs="Arial Armenian"/>
          <w:b w:val="0"/>
          <w:bCs/>
          <w:iCs/>
          <w:szCs w:val="22"/>
          <w:lang w:val="hy-AM"/>
        </w:rPr>
        <w:t xml:space="preserve">Ծառայությունների մատուցումից ստացվող միջոցները կուղղվեն ստորաբաժանումների տեխնիկական վերազինմանը, անհրաժեշտ գույքի ձեռքբերմանը: </w:t>
      </w:r>
    </w:p>
    <w:p w14:paraId="5BA547B5" w14:textId="33A39485" w:rsidR="00243A0B" w:rsidRPr="00243A0B" w:rsidRDefault="00243A0B" w:rsidP="00243A0B">
      <w:pPr>
        <w:tabs>
          <w:tab w:val="left" w:pos="851"/>
          <w:tab w:val="left" w:pos="993"/>
        </w:tabs>
        <w:spacing w:before="0"/>
        <w:ind w:right="180" w:firstLine="450"/>
        <w:contextualSpacing w:val="0"/>
        <w:rPr>
          <w:rFonts w:cs="Arial Armenian"/>
          <w:b w:val="0"/>
          <w:bCs/>
          <w:iCs/>
          <w:szCs w:val="22"/>
          <w:lang w:val="hy-AM"/>
        </w:rPr>
      </w:pPr>
      <w:r w:rsidRPr="00243A0B">
        <w:rPr>
          <w:rFonts w:cs="Arial Armenian"/>
          <w:b w:val="0"/>
          <w:bCs/>
          <w:iCs/>
          <w:szCs w:val="22"/>
          <w:lang w:val="hy-AM"/>
        </w:rPr>
        <w:t>Oրենսդրական համապատասխան ակտերի ընդունումից հետո ՊՊԳՎ-ին է վերապահվելու քրեական դատավարության մասնակիցների, պետական պաշտոնատար անձանց, օրենքով նախատեսված դեպքերում՝ այլ անձանց անձնական անվտանգության պաշտպանության ապահովումը, ինչը կբարձրացնի ոստիկանության վարկանիշը:</w:t>
      </w:r>
    </w:p>
    <w:p w14:paraId="6EBCBF45" w14:textId="622EFB23" w:rsidR="00243A0B" w:rsidRPr="00243A0B" w:rsidRDefault="00243A0B" w:rsidP="00243A0B">
      <w:pPr>
        <w:tabs>
          <w:tab w:val="left" w:pos="851"/>
          <w:tab w:val="left" w:pos="993"/>
        </w:tabs>
        <w:spacing w:before="0"/>
        <w:ind w:right="180" w:firstLine="450"/>
        <w:contextualSpacing w:val="0"/>
        <w:rPr>
          <w:rFonts w:cs="Arial Armenian"/>
          <w:b w:val="0"/>
          <w:bCs/>
          <w:iCs/>
          <w:szCs w:val="22"/>
          <w:lang w:val="hy-AM"/>
        </w:rPr>
      </w:pPr>
      <w:r w:rsidRPr="00243A0B">
        <w:rPr>
          <w:rFonts w:cs="Arial Armenian"/>
          <w:b w:val="0"/>
          <w:bCs/>
          <w:iCs/>
          <w:szCs w:val="22"/>
          <w:lang w:val="hy-AM"/>
        </w:rPr>
        <w:t xml:space="preserve">Այսպիսով, առաջիկա կարճաժամկետ հատվածում նախատեսվող օրենսդրական և վարչարարական վերոգրյալ փոփոխությունները, գործնական կիրառության նոր գործիքների և մեթոդների ներդնումը էական նշանակություն կունենա ժողովրդավարական հասարակարգերում ձևավորված չափանիշներին համապատասխանող ոստիկանություն ունենալու հասարակության և պետության արդի պահանջն ըստ ամենայնի և հետևողականորեն իրագործելու համար: </w:t>
      </w:r>
    </w:p>
    <w:p w14:paraId="5A02B612" w14:textId="77777777" w:rsidR="00243A0B" w:rsidRPr="00243A0B" w:rsidRDefault="00243A0B" w:rsidP="00243A0B">
      <w:pPr>
        <w:tabs>
          <w:tab w:val="left" w:pos="851"/>
          <w:tab w:val="left" w:pos="993"/>
        </w:tabs>
        <w:spacing w:before="0"/>
        <w:ind w:right="180" w:firstLine="450"/>
        <w:contextualSpacing w:val="0"/>
        <w:rPr>
          <w:b w:val="0"/>
          <w:szCs w:val="22"/>
          <w:lang w:val="hy-AM"/>
        </w:rPr>
      </w:pPr>
    </w:p>
    <w:p w14:paraId="28E69B8B" w14:textId="77777777" w:rsidR="002634E1" w:rsidRPr="00CF14E4" w:rsidRDefault="002634E1">
      <w:pPr>
        <w:rPr>
          <w:szCs w:val="22"/>
          <w:lang w:val="hy-AM"/>
        </w:rPr>
      </w:pPr>
      <w:r w:rsidRPr="00CF14E4">
        <w:rPr>
          <w:szCs w:val="22"/>
          <w:lang w:val="hy-AM"/>
        </w:rPr>
        <w:br w:type="page"/>
      </w:r>
    </w:p>
    <w:p w14:paraId="31E9E3DC" w14:textId="673F7DE9" w:rsidR="002634E1" w:rsidRPr="00CF14E4" w:rsidRDefault="002634E1" w:rsidP="000F0E34">
      <w:pPr>
        <w:pStyle w:val="Heading1"/>
        <w:rPr>
          <w:lang w:val="hy-AM"/>
        </w:rPr>
      </w:pPr>
      <w:bookmarkStart w:id="29" w:name="_Toc525773150"/>
      <w:r w:rsidRPr="00CF14E4">
        <w:rPr>
          <w:lang w:val="hy-AM"/>
        </w:rPr>
        <w:t>Մ Ա Ս   I – Բ. ՀՀ ՏՆՏԵՍԱԿԱՆ ԵՎ ՀԱՐԿԱԲՅՈՒՋԵՏԱՅԻՆ ՀԻՄՆԱԿԱՆ ՑՈՒՑԱՆԻՇՆԵՐԻ ԿԱՆԽԱՏԵՍՈՒՄՆԵՐ</w:t>
      </w:r>
      <w:bookmarkEnd w:id="29"/>
    </w:p>
    <w:p w14:paraId="4B60DEA2" w14:textId="77777777" w:rsidR="0086441C" w:rsidRPr="0086441C" w:rsidRDefault="0086441C" w:rsidP="005F6C4D">
      <w:pPr>
        <w:pStyle w:val="BodyText2"/>
      </w:pPr>
      <w:r w:rsidRPr="0086441C">
        <w:t>Մ Ա Ս   I - Բ</w:t>
      </w:r>
    </w:p>
    <w:p w14:paraId="5E49C2A5" w14:textId="77777777" w:rsidR="0086441C" w:rsidRPr="0086441C" w:rsidRDefault="0086441C" w:rsidP="005F6C4D">
      <w:pPr>
        <w:pStyle w:val="BodyText2"/>
      </w:pPr>
    </w:p>
    <w:p w14:paraId="4EBD0CF5" w14:textId="77777777" w:rsidR="0086441C" w:rsidRPr="0086441C" w:rsidRDefault="0086441C" w:rsidP="005F6C4D">
      <w:pPr>
        <w:pStyle w:val="BodyText2"/>
      </w:pPr>
      <w:r w:rsidRPr="0086441C">
        <w:t>ՀՀ ՏՆՏԵՍԱԿԱՆ ԵՎ ՀԱՐԿԱԲՅՈՒՋԵՏԱՅԻՆ ՀԻՄՆԱԿԱՆ ՑՈՒՑԱՆԻՇՆԵՐԻ ԿԱՆԽԱՏԵՍՈՒՄՆԵՐ</w:t>
      </w:r>
    </w:p>
    <w:p w14:paraId="45A6E4C0" w14:textId="77777777" w:rsidR="0086441C" w:rsidRPr="0086441C" w:rsidRDefault="0086441C" w:rsidP="005F6C4D">
      <w:pPr>
        <w:pStyle w:val="BodyText2"/>
      </w:pPr>
    </w:p>
    <w:p w14:paraId="2EA27A1C" w14:textId="77777777" w:rsidR="0086441C" w:rsidRPr="0086441C" w:rsidRDefault="0086441C" w:rsidP="005F6C4D">
      <w:pPr>
        <w:pStyle w:val="BodyText2"/>
      </w:pPr>
    </w:p>
    <w:p w14:paraId="2A334E47" w14:textId="77777777" w:rsidR="0086441C" w:rsidRPr="0086441C" w:rsidRDefault="0086441C" w:rsidP="005F6C4D">
      <w:pPr>
        <w:pStyle w:val="BodyText2"/>
        <w:numPr>
          <w:ilvl w:val="0"/>
          <w:numId w:val="76"/>
        </w:numPr>
      </w:pPr>
      <w:r w:rsidRPr="0086441C">
        <w:t>Մակրոտնտեսական կանխատեսումներ և վերլուծություն</w:t>
      </w:r>
    </w:p>
    <w:p w14:paraId="0D4EC5EC" w14:textId="77777777" w:rsidR="0086441C" w:rsidRPr="0086441C" w:rsidRDefault="0086441C" w:rsidP="005F6C4D">
      <w:pPr>
        <w:pStyle w:val="BodyText2"/>
      </w:pPr>
    </w:p>
    <w:p w14:paraId="220BB731" w14:textId="77777777" w:rsidR="0086441C" w:rsidRPr="0086441C" w:rsidRDefault="0086441C" w:rsidP="005F6C4D">
      <w:pPr>
        <w:pStyle w:val="BodyText2"/>
      </w:pPr>
      <w:r w:rsidRPr="0086441C">
        <w:t>1.1. Ներածություն</w:t>
      </w:r>
    </w:p>
    <w:p w14:paraId="367F9F14" w14:textId="77777777" w:rsidR="0086441C" w:rsidRPr="0086441C" w:rsidRDefault="0086441C" w:rsidP="005F6C4D">
      <w:pPr>
        <w:pStyle w:val="BodyText2"/>
      </w:pPr>
      <w:r w:rsidRPr="0086441C">
        <w:t xml:space="preserve">    </w:t>
      </w:r>
    </w:p>
    <w:p w14:paraId="590698A8" w14:textId="77777777" w:rsidR="0086441C" w:rsidRPr="0086441C" w:rsidRDefault="0086441C" w:rsidP="005F6C4D">
      <w:pPr>
        <w:pStyle w:val="BodyText2"/>
      </w:pPr>
      <w:r w:rsidRPr="0086441C">
        <w:t>Տարեկան բյուջետային ծրագրի այս հատվածը ներկայացնում է ընթացիկ տնտեսական իրավիճակը հանրապետությունում, ինչպես նաև 2018 թվականի մակրոտնտեսական հեռան</w:t>
      </w:r>
      <w:r w:rsidRPr="0086441C">
        <w:softHyphen/>
        <w:t>կարները:</w:t>
      </w:r>
    </w:p>
    <w:p w14:paraId="6D1B4F6D" w14:textId="77777777" w:rsidR="0086441C" w:rsidRPr="0086441C" w:rsidRDefault="0086441C" w:rsidP="005F6C4D">
      <w:pPr>
        <w:pStyle w:val="BodyText2"/>
      </w:pPr>
    </w:p>
    <w:p w14:paraId="4BC3061A" w14:textId="77777777" w:rsidR="0086441C" w:rsidRPr="0086441C" w:rsidRDefault="0086441C" w:rsidP="005F6C4D">
      <w:pPr>
        <w:pStyle w:val="BodyText2"/>
      </w:pPr>
      <w:r w:rsidRPr="0086441C">
        <w:t>Տնտեսական կանխատեսումների նպատակը</w:t>
      </w:r>
    </w:p>
    <w:p w14:paraId="13CDF6E1" w14:textId="77777777" w:rsidR="0086441C" w:rsidRPr="0086441C" w:rsidRDefault="0086441C" w:rsidP="005F6C4D">
      <w:pPr>
        <w:pStyle w:val="BodyText2"/>
      </w:pPr>
      <w:r w:rsidRPr="0086441C">
        <w:softHyphen/>
      </w:r>
    </w:p>
    <w:p w14:paraId="5F84CAA3" w14:textId="77777777" w:rsidR="0086441C" w:rsidRPr="0086441C" w:rsidRDefault="0086441C" w:rsidP="005F6C4D">
      <w:pPr>
        <w:pStyle w:val="BodyText2"/>
        <w:rPr>
          <w:lang w:val="af-ZA"/>
        </w:rPr>
      </w:pPr>
      <w:r w:rsidRPr="0086441C">
        <w:t>Հայաստանի</w:t>
      </w:r>
      <w:r w:rsidRPr="0086441C">
        <w:rPr>
          <w:lang w:val="af-ZA"/>
        </w:rPr>
        <w:t xml:space="preserve"> </w:t>
      </w:r>
      <w:r w:rsidRPr="0086441C">
        <w:t>տնտեսության</w:t>
      </w:r>
      <w:r w:rsidRPr="0086441C">
        <w:rPr>
          <w:lang w:val="af-ZA"/>
        </w:rPr>
        <w:t xml:space="preserve"> </w:t>
      </w:r>
      <w:r w:rsidRPr="0086441C">
        <w:t>իրավիճակի</w:t>
      </w:r>
      <w:r w:rsidRPr="0086441C">
        <w:rPr>
          <w:lang w:val="af-ZA"/>
        </w:rPr>
        <w:t xml:space="preserve"> </w:t>
      </w:r>
      <w:r w:rsidRPr="0086441C">
        <w:t>կանխատեսումները</w:t>
      </w:r>
      <w:r w:rsidRPr="0086441C">
        <w:rPr>
          <w:lang w:val="af-ZA"/>
        </w:rPr>
        <w:t xml:space="preserve"> </w:t>
      </w:r>
      <w:r w:rsidRPr="0086441C">
        <w:t>նկարագրում</w:t>
      </w:r>
      <w:r w:rsidRPr="0086441C">
        <w:rPr>
          <w:lang w:val="af-ZA"/>
        </w:rPr>
        <w:t xml:space="preserve"> </w:t>
      </w:r>
      <w:r w:rsidRPr="0086441C">
        <w:t>են</w:t>
      </w:r>
      <w:r w:rsidRPr="0086441C">
        <w:rPr>
          <w:lang w:val="af-ZA"/>
        </w:rPr>
        <w:t xml:space="preserve"> </w:t>
      </w:r>
      <w:r w:rsidRPr="0086441C">
        <w:t>այն</w:t>
      </w:r>
      <w:r w:rsidRPr="0086441C">
        <w:rPr>
          <w:lang w:val="af-ZA"/>
        </w:rPr>
        <w:t xml:space="preserve"> </w:t>
      </w:r>
      <w:r w:rsidRPr="0086441C">
        <w:t>իրական</w:t>
      </w:r>
      <w:r w:rsidRPr="0086441C">
        <w:rPr>
          <w:lang w:val="af-ZA"/>
        </w:rPr>
        <w:t xml:space="preserve"> </w:t>
      </w:r>
      <w:r w:rsidRPr="0086441C">
        <w:t>միջավայրը,</w:t>
      </w:r>
      <w:r w:rsidRPr="0086441C">
        <w:rPr>
          <w:lang w:val="af-ZA"/>
        </w:rPr>
        <w:t xml:space="preserve"> </w:t>
      </w:r>
      <w:r w:rsidRPr="0086441C">
        <w:t>որի</w:t>
      </w:r>
      <w:r w:rsidRPr="0086441C">
        <w:rPr>
          <w:lang w:val="af-ZA"/>
        </w:rPr>
        <w:t xml:space="preserve"> </w:t>
      </w:r>
      <w:r w:rsidRPr="0086441C">
        <w:t>պայմաններ</w:t>
      </w:r>
      <w:r w:rsidRPr="0086441C">
        <w:rPr>
          <w:lang w:val="ru-RU"/>
        </w:rPr>
        <w:t>ում</w:t>
      </w:r>
      <w:r w:rsidRPr="0086441C">
        <w:rPr>
          <w:lang w:val="af-ZA"/>
        </w:rPr>
        <w:t xml:space="preserve"> </w:t>
      </w:r>
      <w:r w:rsidRPr="0086441C">
        <w:rPr>
          <w:lang w:val="ru-RU"/>
        </w:rPr>
        <w:t>գ</w:t>
      </w:r>
      <w:r w:rsidRPr="0086441C">
        <w:t>ործելու</w:t>
      </w:r>
      <w:r w:rsidRPr="0086441C">
        <w:rPr>
          <w:lang w:val="af-ZA"/>
        </w:rPr>
        <w:t xml:space="preserve"> </w:t>
      </w:r>
      <w:r w:rsidRPr="0086441C">
        <w:t>է</w:t>
      </w:r>
      <w:r w:rsidRPr="0086441C">
        <w:rPr>
          <w:lang w:val="af-ZA"/>
        </w:rPr>
        <w:t xml:space="preserve"> </w:t>
      </w:r>
      <w:r w:rsidRPr="0086441C">
        <w:t>կառա</w:t>
      </w:r>
      <w:r w:rsidRPr="0086441C">
        <w:rPr>
          <w:lang w:val="af-ZA"/>
        </w:rPr>
        <w:softHyphen/>
      </w:r>
      <w:r w:rsidRPr="0086441C">
        <w:t>վարությունը</w:t>
      </w:r>
      <w:r w:rsidRPr="0086441C">
        <w:rPr>
          <w:lang w:val="af-ZA"/>
        </w:rPr>
        <w:t xml:space="preserve">: </w:t>
      </w:r>
      <w:r w:rsidRPr="0086441C">
        <w:t>Մյուս կողմից կառավարության հարկաբյուջետային քաղաքականությունն ազդում է մակրոտնտեսական միջավայրի վրա</w:t>
      </w:r>
      <w:r w:rsidRPr="0086441C">
        <w:rPr>
          <w:lang w:val="af-ZA"/>
        </w:rPr>
        <w:t xml:space="preserve">, </w:t>
      </w:r>
      <w:r w:rsidRPr="0086441C">
        <w:t>հետևա</w:t>
      </w:r>
      <w:r w:rsidRPr="0086441C">
        <w:softHyphen/>
        <w:t>բար մակրոտնտեսական կանխատեսումները հնարա</w:t>
      </w:r>
      <w:r w:rsidRPr="0086441C">
        <w:rPr>
          <w:lang w:val="af-ZA"/>
        </w:rPr>
        <w:softHyphen/>
      </w:r>
      <w:r w:rsidRPr="0086441C">
        <w:t>վորություն են տալիս հասկանալու</w:t>
      </w:r>
      <w:r w:rsidRPr="0086441C">
        <w:rPr>
          <w:lang w:val="af-ZA"/>
        </w:rPr>
        <w:t xml:space="preserve">, </w:t>
      </w:r>
      <w:r w:rsidRPr="0086441C">
        <w:t>թե կառա</w:t>
      </w:r>
      <w:r w:rsidRPr="0086441C">
        <w:softHyphen/>
        <w:t>վա</w:t>
      </w:r>
      <w:r w:rsidRPr="0086441C">
        <w:softHyphen/>
        <w:t>րության որդեգրած հարկա</w:t>
      </w:r>
      <w:r w:rsidRPr="0086441C">
        <w:rPr>
          <w:lang w:val="af-ZA"/>
        </w:rPr>
        <w:softHyphen/>
      </w:r>
      <w:r w:rsidRPr="0086441C">
        <w:t>բյու</w:t>
      </w:r>
      <w:r w:rsidRPr="0086441C">
        <w:rPr>
          <w:lang w:val="af-ZA"/>
        </w:rPr>
        <w:softHyphen/>
      </w:r>
      <w:r w:rsidRPr="0086441C">
        <w:t>ջետային քաղաքականությունը որքանով է համահունչ տնտեսու</w:t>
      </w:r>
      <w:r w:rsidRPr="0086441C">
        <w:softHyphen/>
        <w:t>թյան այլ հատվածների զարգացման միտումներին</w:t>
      </w:r>
      <w:r w:rsidRPr="0086441C">
        <w:rPr>
          <w:lang w:val="af-ZA"/>
        </w:rPr>
        <w:t xml:space="preserve">: </w:t>
      </w:r>
    </w:p>
    <w:p w14:paraId="045EB233" w14:textId="77777777" w:rsidR="0086441C" w:rsidRPr="0086441C" w:rsidRDefault="0086441C" w:rsidP="005F6C4D">
      <w:pPr>
        <w:pStyle w:val="BodyText2"/>
        <w:rPr>
          <w:lang w:val="af-ZA"/>
        </w:rPr>
      </w:pPr>
      <w:r w:rsidRPr="0086441C">
        <w:t>Տնտեսական</w:t>
      </w:r>
      <w:r w:rsidRPr="0086441C">
        <w:rPr>
          <w:lang w:val="af-ZA"/>
        </w:rPr>
        <w:t xml:space="preserve"> </w:t>
      </w:r>
      <w:r w:rsidRPr="0086441C">
        <w:t>կանխատեսումների</w:t>
      </w:r>
      <w:r w:rsidRPr="0086441C">
        <w:rPr>
          <w:lang w:val="af-ZA"/>
        </w:rPr>
        <w:t xml:space="preserve"> </w:t>
      </w:r>
      <w:r w:rsidRPr="0086441C">
        <w:t>իրականացման</w:t>
      </w:r>
      <w:r w:rsidRPr="0086441C">
        <w:rPr>
          <w:lang w:val="af-ZA"/>
        </w:rPr>
        <w:t xml:space="preserve"> </w:t>
      </w:r>
      <w:r w:rsidRPr="0086441C">
        <w:t>երկրորդ</w:t>
      </w:r>
      <w:r w:rsidRPr="0086441C">
        <w:rPr>
          <w:lang w:val="af-ZA"/>
        </w:rPr>
        <w:t xml:space="preserve"> </w:t>
      </w:r>
      <w:r w:rsidRPr="0086441C">
        <w:t>կարևոր</w:t>
      </w:r>
      <w:r w:rsidRPr="0086441C">
        <w:rPr>
          <w:lang w:val="af-ZA"/>
        </w:rPr>
        <w:t xml:space="preserve"> </w:t>
      </w:r>
      <w:r w:rsidRPr="0086441C">
        <w:t>հիմնավորումն</w:t>
      </w:r>
      <w:r w:rsidRPr="0086441C">
        <w:rPr>
          <w:lang w:val="af-ZA"/>
        </w:rPr>
        <w:t xml:space="preserve"> </w:t>
      </w:r>
      <w:r w:rsidRPr="0086441C">
        <w:t>այն</w:t>
      </w:r>
      <w:r w:rsidRPr="0086441C">
        <w:rPr>
          <w:lang w:val="af-ZA"/>
        </w:rPr>
        <w:t xml:space="preserve"> </w:t>
      </w:r>
      <w:r w:rsidRPr="0086441C">
        <w:t>է</w:t>
      </w:r>
      <w:r w:rsidRPr="0086441C">
        <w:rPr>
          <w:lang w:val="af-ZA"/>
        </w:rPr>
        <w:t xml:space="preserve">, </w:t>
      </w:r>
      <w:r w:rsidRPr="0086441C">
        <w:t>որ</w:t>
      </w:r>
      <w:r w:rsidRPr="0086441C">
        <w:rPr>
          <w:lang w:val="af-ZA"/>
        </w:rPr>
        <w:t xml:space="preserve"> </w:t>
      </w:r>
      <w:r w:rsidRPr="0086441C">
        <w:t>ազ</w:t>
      </w:r>
      <w:r w:rsidRPr="0086441C">
        <w:rPr>
          <w:lang w:val="ru-RU"/>
        </w:rPr>
        <w:t>գ</w:t>
      </w:r>
      <w:r w:rsidRPr="0086441C">
        <w:t>ային</w:t>
      </w:r>
      <w:r w:rsidRPr="0086441C">
        <w:rPr>
          <w:lang w:val="af-ZA"/>
        </w:rPr>
        <w:t xml:space="preserve"> </w:t>
      </w:r>
      <w:r w:rsidRPr="0086441C">
        <w:t>տնտեսության</w:t>
      </w:r>
      <w:r w:rsidRPr="0086441C">
        <w:rPr>
          <w:lang w:val="af-ZA"/>
        </w:rPr>
        <w:t xml:space="preserve"> </w:t>
      </w:r>
      <w:r w:rsidRPr="0086441C">
        <w:t>իրավիճակը</w:t>
      </w:r>
      <w:r w:rsidRPr="0086441C">
        <w:rPr>
          <w:lang w:val="af-ZA"/>
        </w:rPr>
        <w:t xml:space="preserve"> </w:t>
      </w:r>
      <w:r w:rsidRPr="0086441C">
        <w:t>մեծ</w:t>
      </w:r>
      <w:r w:rsidRPr="0086441C">
        <w:rPr>
          <w:lang w:val="af-ZA"/>
        </w:rPr>
        <w:t xml:space="preserve"> </w:t>
      </w:r>
      <w:r w:rsidRPr="0086441C">
        <w:t>ազդեցություն</w:t>
      </w:r>
      <w:r w:rsidRPr="0086441C">
        <w:rPr>
          <w:lang w:val="af-ZA"/>
        </w:rPr>
        <w:t xml:space="preserve"> </w:t>
      </w:r>
      <w:r w:rsidRPr="0086441C">
        <w:t>ունի</w:t>
      </w:r>
      <w:r w:rsidRPr="0086441C">
        <w:rPr>
          <w:lang w:val="af-ZA"/>
        </w:rPr>
        <w:t xml:space="preserve"> </w:t>
      </w:r>
      <w:r w:rsidRPr="0086441C">
        <w:t>կառավարության</w:t>
      </w:r>
      <w:r w:rsidRPr="0086441C">
        <w:rPr>
          <w:lang w:val="af-ZA"/>
        </w:rPr>
        <w:t xml:space="preserve"> </w:t>
      </w:r>
      <w:r w:rsidRPr="0086441C">
        <w:t>ֆինանսական</w:t>
      </w:r>
      <w:r w:rsidRPr="0086441C">
        <w:rPr>
          <w:lang w:val="af-ZA"/>
        </w:rPr>
        <w:t xml:space="preserve"> </w:t>
      </w:r>
      <w:r w:rsidRPr="0086441C">
        <w:t>ռեսուրսների</w:t>
      </w:r>
      <w:r w:rsidRPr="0086441C">
        <w:rPr>
          <w:lang w:val="af-ZA"/>
        </w:rPr>
        <w:t xml:space="preserve"> </w:t>
      </w:r>
      <w:r w:rsidRPr="0086441C">
        <w:t>վրա</w:t>
      </w:r>
      <w:r w:rsidRPr="0086441C">
        <w:rPr>
          <w:lang w:val="af-ZA"/>
        </w:rPr>
        <w:t xml:space="preserve">: </w:t>
      </w:r>
      <w:r w:rsidRPr="0086441C">
        <w:t>Տնտեսական</w:t>
      </w:r>
      <w:r w:rsidRPr="0086441C">
        <w:rPr>
          <w:lang w:val="af-ZA"/>
        </w:rPr>
        <w:t xml:space="preserve"> </w:t>
      </w:r>
      <w:r w:rsidRPr="0086441C">
        <w:t>բարձր</w:t>
      </w:r>
      <w:r w:rsidRPr="0086441C">
        <w:rPr>
          <w:lang w:val="af-ZA"/>
        </w:rPr>
        <w:t xml:space="preserve"> </w:t>
      </w:r>
      <w:r w:rsidRPr="0086441C">
        <w:t>աճն</w:t>
      </w:r>
      <w:r w:rsidRPr="0086441C">
        <w:rPr>
          <w:lang w:val="af-ZA"/>
        </w:rPr>
        <w:t xml:space="preserve"> </w:t>
      </w:r>
      <w:r w:rsidRPr="0086441C">
        <w:t>ապահովում</w:t>
      </w:r>
      <w:r w:rsidRPr="0086441C">
        <w:rPr>
          <w:lang w:val="af-ZA"/>
        </w:rPr>
        <w:t xml:space="preserve"> </w:t>
      </w:r>
      <w:r w:rsidRPr="0086441C">
        <w:t>է</w:t>
      </w:r>
      <w:r w:rsidRPr="0086441C">
        <w:rPr>
          <w:lang w:val="af-ZA"/>
        </w:rPr>
        <w:t xml:space="preserve"> </w:t>
      </w:r>
      <w:r w:rsidRPr="0086441C">
        <w:rPr>
          <w:lang w:val="ru-RU"/>
        </w:rPr>
        <w:t>գ</w:t>
      </w:r>
      <w:r w:rsidRPr="0086441C">
        <w:t>ործարարների</w:t>
      </w:r>
      <w:r w:rsidRPr="0086441C">
        <w:rPr>
          <w:lang w:val="af-ZA"/>
        </w:rPr>
        <w:t xml:space="preserve"> </w:t>
      </w:r>
      <w:r w:rsidRPr="0086441C">
        <w:t>ավելի</w:t>
      </w:r>
      <w:r w:rsidRPr="0086441C">
        <w:rPr>
          <w:lang w:val="af-ZA"/>
        </w:rPr>
        <w:t xml:space="preserve"> </w:t>
      </w:r>
      <w:r w:rsidRPr="0086441C">
        <w:t>մեծ</w:t>
      </w:r>
      <w:r w:rsidRPr="0086441C">
        <w:rPr>
          <w:lang w:val="af-ZA"/>
        </w:rPr>
        <w:t xml:space="preserve"> </w:t>
      </w:r>
      <w:r w:rsidRPr="0086441C">
        <w:t>եկամուտներ</w:t>
      </w:r>
      <w:r w:rsidRPr="0086441C">
        <w:rPr>
          <w:lang w:val="af-ZA"/>
        </w:rPr>
        <w:t xml:space="preserve">, </w:t>
      </w:r>
      <w:r w:rsidRPr="0086441C">
        <w:t>որոնք</w:t>
      </w:r>
      <w:r w:rsidRPr="0086441C">
        <w:rPr>
          <w:lang w:val="af-ZA"/>
        </w:rPr>
        <w:t xml:space="preserve"> </w:t>
      </w:r>
      <w:r w:rsidRPr="0086441C">
        <w:t>իրենց</w:t>
      </w:r>
      <w:r w:rsidRPr="0086441C">
        <w:rPr>
          <w:lang w:val="af-ZA"/>
        </w:rPr>
        <w:t xml:space="preserve"> </w:t>
      </w:r>
      <w:r w:rsidRPr="0086441C">
        <w:t>հերթին</w:t>
      </w:r>
      <w:r w:rsidRPr="0086441C">
        <w:rPr>
          <w:lang w:val="af-ZA"/>
        </w:rPr>
        <w:t xml:space="preserve"> </w:t>
      </w:r>
      <w:r w:rsidRPr="0086441C">
        <w:t>կառավարության</w:t>
      </w:r>
      <w:r w:rsidRPr="0086441C">
        <w:rPr>
          <w:lang w:val="af-ZA"/>
        </w:rPr>
        <w:t xml:space="preserve"> </w:t>
      </w:r>
      <w:r w:rsidRPr="0086441C">
        <w:t>համար</w:t>
      </w:r>
      <w:r w:rsidRPr="0086441C">
        <w:rPr>
          <w:lang w:val="af-ZA"/>
        </w:rPr>
        <w:t xml:space="preserve"> </w:t>
      </w:r>
      <w:r w:rsidRPr="0086441C">
        <w:t>ապահովում</w:t>
      </w:r>
      <w:r w:rsidRPr="0086441C">
        <w:rPr>
          <w:lang w:val="af-ZA"/>
        </w:rPr>
        <w:t xml:space="preserve"> </w:t>
      </w:r>
      <w:r w:rsidRPr="0086441C">
        <w:t>են</w:t>
      </w:r>
      <w:r w:rsidRPr="0086441C">
        <w:rPr>
          <w:lang w:val="af-ZA"/>
        </w:rPr>
        <w:t xml:space="preserve"> </w:t>
      </w:r>
      <w:r w:rsidRPr="0086441C">
        <w:t>ավելի</w:t>
      </w:r>
      <w:r w:rsidRPr="0086441C">
        <w:rPr>
          <w:lang w:val="af-ZA"/>
        </w:rPr>
        <w:t xml:space="preserve"> </w:t>
      </w:r>
      <w:r w:rsidRPr="0086441C">
        <w:t>մեծ</w:t>
      </w:r>
      <w:r w:rsidRPr="0086441C">
        <w:rPr>
          <w:lang w:val="af-ZA"/>
        </w:rPr>
        <w:t xml:space="preserve"> </w:t>
      </w:r>
      <w:r w:rsidRPr="0086441C">
        <w:t>հարկային</w:t>
      </w:r>
      <w:r w:rsidRPr="0086441C">
        <w:rPr>
          <w:lang w:val="af-ZA"/>
        </w:rPr>
        <w:t xml:space="preserve"> </w:t>
      </w:r>
      <w:r w:rsidRPr="0086441C">
        <w:t>եկամուտներ</w:t>
      </w:r>
      <w:r w:rsidRPr="0086441C">
        <w:rPr>
          <w:lang w:val="af-ZA"/>
        </w:rPr>
        <w:t xml:space="preserve">: </w:t>
      </w:r>
      <w:r w:rsidRPr="0086441C">
        <w:t>Եվ</w:t>
      </w:r>
      <w:r w:rsidRPr="0086441C">
        <w:rPr>
          <w:lang w:val="af-ZA"/>
        </w:rPr>
        <w:t xml:space="preserve"> </w:t>
      </w:r>
      <w:r w:rsidRPr="0086441C">
        <w:t>հակառակը</w:t>
      </w:r>
      <w:r w:rsidRPr="0086441C">
        <w:rPr>
          <w:lang w:val="af-ZA"/>
        </w:rPr>
        <w:t xml:space="preserve">,  </w:t>
      </w:r>
      <w:r w:rsidRPr="0086441C">
        <w:t>տնտեսական</w:t>
      </w:r>
      <w:r w:rsidRPr="0086441C">
        <w:rPr>
          <w:lang w:val="af-ZA"/>
        </w:rPr>
        <w:t xml:space="preserve"> </w:t>
      </w:r>
      <w:r w:rsidRPr="0086441C">
        <w:t>աճի</w:t>
      </w:r>
      <w:r w:rsidRPr="0086441C">
        <w:rPr>
          <w:lang w:val="af-ZA"/>
        </w:rPr>
        <w:t xml:space="preserve"> </w:t>
      </w:r>
      <w:r w:rsidRPr="0086441C">
        <w:t>ցածր</w:t>
      </w:r>
      <w:r w:rsidRPr="0086441C">
        <w:rPr>
          <w:lang w:val="af-ZA"/>
        </w:rPr>
        <w:t xml:space="preserve"> </w:t>
      </w:r>
      <w:r w:rsidRPr="0086441C">
        <w:t>մակարդակը</w:t>
      </w:r>
      <w:r w:rsidRPr="0086441C">
        <w:rPr>
          <w:lang w:val="af-ZA"/>
        </w:rPr>
        <w:t xml:space="preserve"> </w:t>
      </w:r>
      <w:r w:rsidRPr="0086441C">
        <w:t>բերում</w:t>
      </w:r>
      <w:r w:rsidRPr="0086441C">
        <w:rPr>
          <w:lang w:val="af-ZA"/>
        </w:rPr>
        <w:t xml:space="preserve"> </w:t>
      </w:r>
      <w:r w:rsidRPr="0086441C">
        <w:t>է</w:t>
      </w:r>
      <w:r w:rsidRPr="0086441C">
        <w:rPr>
          <w:lang w:val="af-ZA"/>
        </w:rPr>
        <w:t xml:space="preserve"> </w:t>
      </w:r>
      <w:r w:rsidRPr="0086441C">
        <w:t>հարկերի</w:t>
      </w:r>
      <w:r w:rsidRPr="0086441C">
        <w:rPr>
          <w:lang w:val="af-ZA"/>
        </w:rPr>
        <w:t xml:space="preserve"> </w:t>
      </w:r>
      <w:r w:rsidRPr="0086441C">
        <w:t>ավելի</w:t>
      </w:r>
      <w:r w:rsidRPr="0086441C">
        <w:rPr>
          <w:lang w:val="af-ZA"/>
        </w:rPr>
        <w:t xml:space="preserve"> </w:t>
      </w:r>
      <w:r w:rsidRPr="0086441C">
        <w:t>ցածր</w:t>
      </w:r>
      <w:r w:rsidRPr="0086441C">
        <w:rPr>
          <w:lang w:val="af-ZA"/>
        </w:rPr>
        <w:t xml:space="preserve"> </w:t>
      </w:r>
      <w:r w:rsidRPr="0086441C">
        <w:t>մակարդակի</w:t>
      </w:r>
      <w:r w:rsidRPr="0086441C">
        <w:rPr>
          <w:lang w:val="af-ZA"/>
        </w:rPr>
        <w:t xml:space="preserve"> </w:t>
      </w:r>
      <w:r w:rsidRPr="0086441C">
        <w:t>և</w:t>
      </w:r>
      <w:r w:rsidRPr="0086441C">
        <w:rPr>
          <w:lang w:val="af-ZA"/>
        </w:rPr>
        <w:t xml:space="preserve"> </w:t>
      </w:r>
      <w:r w:rsidRPr="0086441C">
        <w:t>կառավարության</w:t>
      </w:r>
      <w:r w:rsidRPr="0086441C">
        <w:rPr>
          <w:lang w:val="af-ZA"/>
        </w:rPr>
        <w:t xml:space="preserve"> </w:t>
      </w:r>
      <w:r w:rsidRPr="0086441C">
        <w:t>կողմից</w:t>
      </w:r>
      <w:r w:rsidRPr="0086441C">
        <w:rPr>
          <w:lang w:val="af-ZA"/>
        </w:rPr>
        <w:t xml:space="preserve"> </w:t>
      </w:r>
      <w:r w:rsidRPr="0086441C">
        <w:t>տրամադրվող</w:t>
      </w:r>
      <w:r w:rsidRPr="0086441C">
        <w:rPr>
          <w:lang w:val="af-ZA"/>
        </w:rPr>
        <w:t xml:space="preserve"> </w:t>
      </w:r>
      <w:r w:rsidRPr="0086441C">
        <w:t>սոցիալական</w:t>
      </w:r>
      <w:r w:rsidRPr="0086441C">
        <w:rPr>
          <w:lang w:val="af-ZA"/>
        </w:rPr>
        <w:t xml:space="preserve"> </w:t>
      </w:r>
      <w:r w:rsidRPr="0086441C">
        <w:t>աջակցության</w:t>
      </w:r>
      <w:r w:rsidRPr="0086441C">
        <w:rPr>
          <w:lang w:val="af-ZA"/>
        </w:rPr>
        <w:t xml:space="preserve"> </w:t>
      </w:r>
      <w:r w:rsidRPr="0086441C">
        <w:t>և</w:t>
      </w:r>
      <w:r w:rsidRPr="0086441C">
        <w:rPr>
          <w:lang w:val="af-ZA"/>
        </w:rPr>
        <w:t xml:space="preserve"> </w:t>
      </w:r>
      <w:r w:rsidRPr="0086441C">
        <w:t>օժանդակության</w:t>
      </w:r>
      <w:r w:rsidRPr="0086441C">
        <w:rPr>
          <w:lang w:val="af-ZA"/>
        </w:rPr>
        <w:t xml:space="preserve"> </w:t>
      </w:r>
      <w:r w:rsidRPr="0086441C">
        <w:t>ավելի</w:t>
      </w:r>
      <w:r w:rsidRPr="0086441C">
        <w:rPr>
          <w:lang w:val="af-ZA"/>
        </w:rPr>
        <w:t xml:space="preserve"> </w:t>
      </w:r>
      <w:r w:rsidRPr="0086441C">
        <w:t>մեծ</w:t>
      </w:r>
      <w:r w:rsidRPr="0086441C">
        <w:rPr>
          <w:lang w:val="af-ZA"/>
        </w:rPr>
        <w:t xml:space="preserve"> </w:t>
      </w:r>
      <w:r w:rsidRPr="0086441C">
        <w:t>պահանջարկի</w:t>
      </w:r>
      <w:r w:rsidRPr="0086441C">
        <w:rPr>
          <w:lang w:val="af-ZA"/>
        </w:rPr>
        <w:t xml:space="preserve">: </w:t>
      </w:r>
      <w:r w:rsidRPr="0086441C">
        <w:t>Մակրոտնտեսական</w:t>
      </w:r>
      <w:r w:rsidRPr="0086441C">
        <w:rPr>
          <w:lang w:val="af-ZA"/>
        </w:rPr>
        <w:t xml:space="preserve"> </w:t>
      </w:r>
      <w:r w:rsidRPr="0086441C">
        <w:t>կանխատեսումները</w:t>
      </w:r>
      <w:r w:rsidRPr="0086441C">
        <w:rPr>
          <w:lang w:val="af-ZA"/>
        </w:rPr>
        <w:t xml:space="preserve"> </w:t>
      </w:r>
      <w:r w:rsidRPr="0086441C">
        <w:t>նաև</w:t>
      </w:r>
      <w:r w:rsidRPr="0086441C">
        <w:rPr>
          <w:lang w:val="af-ZA"/>
        </w:rPr>
        <w:t xml:space="preserve"> </w:t>
      </w:r>
      <w:r w:rsidRPr="0086441C">
        <w:t>հիմք</w:t>
      </w:r>
      <w:r w:rsidRPr="0086441C">
        <w:rPr>
          <w:lang w:val="af-ZA"/>
        </w:rPr>
        <w:t xml:space="preserve"> </w:t>
      </w:r>
      <w:r w:rsidRPr="0086441C">
        <w:t>են</w:t>
      </w:r>
      <w:r w:rsidRPr="0086441C">
        <w:rPr>
          <w:lang w:val="af-ZA"/>
        </w:rPr>
        <w:t xml:space="preserve"> </w:t>
      </w:r>
      <w:r w:rsidRPr="0086441C">
        <w:t>հանդիսանում</w:t>
      </w:r>
      <w:r w:rsidRPr="0086441C">
        <w:rPr>
          <w:lang w:val="af-ZA"/>
        </w:rPr>
        <w:t xml:space="preserve"> </w:t>
      </w:r>
      <w:r w:rsidRPr="0086441C">
        <w:t>ապա</w:t>
      </w:r>
      <w:r w:rsidRPr="0086441C">
        <w:rPr>
          <w:lang w:val="ru-RU"/>
        </w:rPr>
        <w:t>գ</w:t>
      </w:r>
      <w:r w:rsidRPr="0086441C">
        <w:t>այում</w:t>
      </w:r>
      <w:r w:rsidRPr="0086441C">
        <w:rPr>
          <w:lang w:val="af-ZA"/>
        </w:rPr>
        <w:t xml:space="preserve"> </w:t>
      </w:r>
      <w:r w:rsidRPr="0086441C">
        <w:t>բյուջեի</w:t>
      </w:r>
      <w:r w:rsidRPr="0086441C">
        <w:rPr>
          <w:lang w:val="af-ZA"/>
        </w:rPr>
        <w:t xml:space="preserve"> </w:t>
      </w:r>
      <w:r w:rsidRPr="0086441C">
        <w:t>վրա</w:t>
      </w:r>
      <w:r w:rsidRPr="0086441C">
        <w:rPr>
          <w:lang w:val="af-ZA"/>
        </w:rPr>
        <w:t xml:space="preserve"> </w:t>
      </w:r>
      <w:r w:rsidRPr="0086441C">
        <w:t>հնարավոր</w:t>
      </w:r>
      <w:r w:rsidRPr="0086441C">
        <w:rPr>
          <w:lang w:val="af-ZA"/>
        </w:rPr>
        <w:t xml:space="preserve"> </w:t>
      </w:r>
      <w:r w:rsidRPr="0086441C">
        <w:t>ծանրաբեռնվածության</w:t>
      </w:r>
      <w:r w:rsidRPr="0086441C">
        <w:rPr>
          <w:lang w:val="af-ZA"/>
        </w:rPr>
        <w:t xml:space="preserve"> </w:t>
      </w:r>
      <w:r w:rsidRPr="0086441C">
        <w:t>մեծացման</w:t>
      </w:r>
      <w:r w:rsidRPr="0086441C">
        <w:rPr>
          <w:lang w:val="af-ZA"/>
        </w:rPr>
        <w:t xml:space="preserve"> </w:t>
      </w:r>
      <w:r w:rsidRPr="0086441C">
        <w:t>հետ</w:t>
      </w:r>
      <w:r w:rsidRPr="0086441C">
        <w:rPr>
          <w:lang w:val="af-ZA"/>
        </w:rPr>
        <w:t xml:space="preserve"> </w:t>
      </w:r>
      <w:r w:rsidRPr="0086441C">
        <w:t>կապված</w:t>
      </w:r>
      <w:r w:rsidRPr="0086441C">
        <w:rPr>
          <w:lang w:val="af-ZA"/>
        </w:rPr>
        <w:t xml:space="preserve"> </w:t>
      </w:r>
      <w:r w:rsidRPr="0086441C">
        <w:t>ռիսկերի</w:t>
      </w:r>
      <w:r w:rsidRPr="0086441C">
        <w:rPr>
          <w:lang w:val="af-ZA"/>
        </w:rPr>
        <w:t xml:space="preserve"> </w:t>
      </w:r>
      <w:r w:rsidRPr="0086441C">
        <w:rPr>
          <w:lang w:val="ru-RU"/>
        </w:rPr>
        <w:t>գ</w:t>
      </w:r>
      <w:r w:rsidRPr="0086441C">
        <w:t>նահատման</w:t>
      </w:r>
      <w:r w:rsidRPr="0086441C">
        <w:rPr>
          <w:lang w:val="af-ZA"/>
        </w:rPr>
        <w:t xml:space="preserve"> </w:t>
      </w:r>
      <w:r w:rsidRPr="0086441C">
        <w:t>համար</w:t>
      </w:r>
      <w:r w:rsidRPr="0086441C">
        <w:rPr>
          <w:lang w:val="af-ZA"/>
        </w:rPr>
        <w:t>:</w:t>
      </w:r>
    </w:p>
    <w:p w14:paraId="3FE6FFFB" w14:textId="77777777" w:rsidR="0086441C" w:rsidRPr="0086441C" w:rsidRDefault="0086441C" w:rsidP="005F6C4D">
      <w:pPr>
        <w:pStyle w:val="BodyText2"/>
      </w:pPr>
    </w:p>
    <w:p w14:paraId="1BF71588" w14:textId="77777777" w:rsidR="0086441C" w:rsidRPr="0086441C" w:rsidRDefault="0086441C" w:rsidP="005F6C4D">
      <w:pPr>
        <w:pStyle w:val="BodyText2"/>
        <w:rPr>
          <w:lang w:val="af-ZA"/>
        </w:rPr>
      </w:pPr>
      <w:r w:rsidRPr="0086441C">
        <w:t>Տնտեսության</w:t>
      </w:r>
      <w:r w:rsidRPr="0086441C">
        <w:rPr>
          <w:lang w:val="af-ZA"/>
        </w:rPr>
        <w:t xml:space="preserve"> </w:t>
      </w:r>
      <w:r w:rsidRPr="0086441C">
        <w:t>նկարա</w:t>
      </w:r>
      <w:r w:rsidRPr="0086441C">
        <w:rPr>
          <w:lang w:val="ru-RU"/>
        </w:rPr>
        <w:t>գ</w:t>
      </w:r>
      <w:r w:rsidRPr="0086441C">
        <w:t>րություն</w:t>
      </w:r>
    </w:p>
    <w:p w14:paraId="7101B19C" w14:textId="77777777" w:rsidR="0086441C" w:rsidRPr="0086441C" w:rsidRDefault="0086441C" w:rsidP="005F6C4D">
      <w:pPr>
        <w:pStyle w:val="BodyText2"/>
      </w:pPr>
    </w:p>
    <w:p w14:paraId="69079825" w14:textId="77777777" w:rsidR="0086441C" w:rsidRPr="0086441C" w:rsidRDefault="0086441C" w:rsidP="005F6C4D">
      <w:pPr>
        <w:pStyle w:val="BodyText2"/>
        <w:rPr>
          <w:lang w:val="af-ZA"/>
        </w:rPr>
      </w:pPr>
      <w:r w:rsidRPr="0086441C">
        <w:t>Տնտեսությունը կարելի է նկարագրել ցուցանիշների հետևյալ հիմնական խմբերով</w:t>
      </w:r>
      <w:r w:rsidRPr="0086441C">
        <w:rPr>
          <w:lang w:val="af-ZA"/>
        </w:rPr>
        <w:t>.</w:t>
      </w:r>
    </w:p>
    <w:p w14:paraId="6364A1A0" w14:textId="77777777" w:rsidR="0086441C" w:rsidRPr="0086441C" w:rsidRDefault="0086441C" w:rsidP="005F6C4D">
      <w:pPr>
        <w:pStyle w:val="BodyText2"/>
        <w:numPr>
          <w:ilvl w:val="0"/>
          <w:numId w:val="75"/>
        </w:numPr>
        <w:rPr>
          <w:lang w:val="af-ZA"/>
        </w:rPr>
      </w:pPr>
      <w:r w:rsidRPr="0086441C">
        <w:t>Համախառն</w:t>
      </w:r>
      <w:r w:rsidRPr="0086441C">
        <w:rPr>
          <w:lang w:val="af-ZA"/>
        </w:rPr>
        <w:t xml:space="preserve"> </w:t>
      </w:r>
      <w:r w:rsidRPr="0086441C">
        <w:t>առաջարկ</w:t>
      </w:r>
      <w:r w:rsidRPr="0086441C">
        <w:rPr>
          <w:lang w:val="af-ZA"/>
        </w:rPr>
        <w:t xml:space="preserve"> (</w:t>
      </w:r>
      <w:r w:rsidRPr="0086441C">
        <w:t>չափվում</w:t>
      </w:r>
      <w:r w:rsidRPr="0086441C">
        <w:rPr>
          <w:lang w:val="af-ZA"/>
        </w:rPr>
        <w:t xml:space="preserve"> </w:t>
      </w:r>
      <w:r w:rsidRPr="0086441C">
        <w:t>է</w:t>
      </w:r>
      <w:r w:rsidRPr="0086441C">
        <w:rPr>
          <w:lang w:val="af-ZA"/>
        </w:rPr>
        <w:t xml:space="preserve"> </w:t>
      </w:r>
      <w:r w:rsidRPr="0086441C">
        <w:t>տնտեսության</w:t>
      </w:r>
      <w:r w:rsidRPr="0086441C">
        <w:rPr>
          <w:lang w:val="af-ZA"/>
        </w:rPr>
        <w:t xml:space="preserve"> </w:t>
      </w:r>
      <w:r w:rsidRPr="0086441C">
        <w:t>առանձին</w:t>
      </w:r>
      <w:r w:rsidRPr="0086441C">
        <w:rPr>
          <w:lang w:val="af-ZA"/>
        </w:rPr>
        <w:t xml:space="preserve"> </w:t>
      </w:r>
      <w:r w:rsidRPr="0086441C">
        <w:t>ճյուղերում</w:t>
      </w:r>
      <w:r w:rsidRPr="0086441C">
        <w:rPr>
          <w:lang w:val="af-ZA"/>
        </w:rPr>
        <w:t xml:space="preserve"> </w:t>
      </w:r>
      <w:r w:rsidRPr="0086441C">
        <w:t>ստեղծված</w:t>
      </w:r>
      <w:r w:rsidRPr="0086441C">
        <w:rPr>
          <w:lang w:val="af-ZA"/>
        </w:rPr>
        <w:t xml:space="preserve"> </w:t>
      </w:r>
      <w:r w:rsidRPr="0086441C">
        <w:t>ավելաց</w:t>
      </w:r>
      <w:r w:rsidRPr="0086441C">
        <w:rPr>
          <w:lang w:val="af-ZA"/>
        </w:rPr>
        <w:softHyphen/>
      </w:r>
      <w:r w:rsidRPr="0086441C">
        <w:t>ված</w:t>
      </w:r>
      <w:r w:rsidRPr="0086441C">
        <w:rPr>
          <w:lang w:val="af-ZA"/>
        </w:rPr>
        <w:t xml:space="preserve"> </w:t>
      </w:r>
      <w:r w:rsidRPr="0086441C">
        <w:t>արժեքների</w:t>
      </w:r>
      <w:r w:rsidRPr="0086441C">
        <w:rPr>
          <w:lang w:val="af-ZA"/>
        </w:rPr>
        <w:t xml:space="preserve"> </w:t>
      </w:r>
      <w:r w:rsidRPr="0086441C">
        <w:t>իրական</w:t>
      </w:r>
      <w:r w:rsidRPr="0086441C">
        <w:rPr>
          <w:lang w:val="af-ZA"/>
        </w:rPr>
        <w:t xml:space="preserve"> </w:t>
      </w:r>
      <w:r w:rsidRPr="0086441C">
        <w:t>աճերով</w:t>
      </w:r>
      <w:r w:rsidRPr="0086441C">
        <w:rPr>
          <w:lang w:val="af-ZA"/>
        </w:rPr>
        <w:t xml:space="preserve"> </w:t>
      </w:r>
      <w:r w:rsidRPr="0086441C">
        <w:rPr>
          <w:lang w:val="it-IT"/>
        </w:rPr>
        <w:t xml:space="preserve">և </w:t>
      </w:r>
      <w:r w:rsidRPr="0086441C">
        <w:t>համախառն</w:t>
      </w:r>
      <w:r w:rsidRPr="0086441C">
        <w:rPr>
          <w:lang w:val="af-ZA"/>
        </w:rPr>
        <w:t xml:space="preserve"> </w:t>
      </w:r>
      <w:r w:rsidRPr="0086441C">
        <w:t>ներքին</w:t>
      </w:r>
      <w:r w:rsidRPr="0086441C">
        <w:rPr>
          <w:lang w:val="af-ZA"/>
        </w:rPr>
        <w:t xml:space="preserve"> </w:t>
      </w:r>
      <w:r w:rsidRPr="0086441C">
        <w:t>արդյունքի</w:t>
      </w:r>
      <w:r w:rsidRPr="0086441C">
        <w:rPr>
          <w:lang w:val="af-ZA"/>
        </w:rPr>
        <w:t xml:space="preserve"> (</w:t>
      </w:r>
      <w:r w:rsidRPr="0086441C">
        <w:t>ՀՆԱ</w:t>
      </w:r>
      <w:r w:rsidRPr="0086441C">
        <w:rPr>
          <w:lang w:val="af-ZA"/>
        </w:rPr>
        <w:t xml:space="preserve">) </w:t>
      </w:r>
      <w:r w:rsidRPr="0086441C">
        <w:t>իրական</w:t>
      </w:r>
      <w:r w:rsidRPr="0086441C">
        <w:rPr>
          <w:lang w:val="af-ZA"/>
        </w:rPr>
        <w:t xml:space="preserve"> </w:t>
      </w:r>
      <w:r w:rsidRPr="0086441C">
        <w:t>աճով</w:t>
      </w:r>
      <w:r w:rsidRPr="0086441C">
        <w:rPr>
          <w:lang w:val="af-ZA"/>
        </w:rPr>
        <w:t>),</w:t>
      </w:r>
    </w:p>
    <w:p w14:paraId="26995D54" w14:textId="77777777" w:rsidR="0086441C" w:rsidRPr="0086441C" w:rsidRDefault="0086441C" w:rsidP="005F6C4D">
      <w:pPr>
        <w:pStyle w:val="BodyText2"/>
        <w:numPr>
          <w:ilvl w:val="0"/>
          <w:numId w:val="75"/>
        </w:numPr>
        <w:rPr>
          <w:lang w:val="af-ZA"/>
        </w:rPr>
      </w:pPr>
      <w:r w:rsidRPr="0086441C">
        <w:t>Համախառն</w:t>
      </w:r>
      <w:r w:rsidRPr="0086441C">
        <w:rPr>
          <w:lang w:val="af-ZA"/>
        </w:rPr>
        <w:t xml:space="preserve"> </w:t>
      </w:r>
      <w:r w:rsidRPr="0086441C">
        <w:t>պահանջարկ</w:t>
      </w:r>
      <w:r w:rsidRPr="0086441C">
        <w:rPr>
          <w:lang w:val="af-ZA"/>
        </w:rPr>
        <w:t xml:space="preserve"> (</w:t>
      </w:r>
      <w:r w:rsidRPr="0086441C">
        <w:t>չափվում</w:t>
      </w:r>
      <w:r w:rsidRPr="0086441C">
        <w:rPr>
          <w:lang w:val="af-ZA"/>
        </w:rPr>
        <w:t xml:space="preserve"> </w:t>
      </w:r>
      <w:r w:rsidRPr="0086441C">
        <w:t>է</w:t>
      </w:r>
      <w:r w:rsidRPr="0086441C">
        <w:rPr>
          <w:lang w:val="af-ZA"/>
        </w:rPr>
        <w:t xml:space="preserve"> </w:t>
      </w:r>
      <w:r w:rsidRPr="0086441C">
        <w:t>պետական</w:t>
      </w:r>
      <w:r w:rsidRPr="0086441C">
        <w:rPr>
          <w:lang w:val="af-ZA"/>
        </w:rPr>
        <w:t xml:space="preserve">, </w:t>
      </w:r>
      <w:r w:rsidRPr="0086441C">
        <w:t>մասնավոր</w:t>
      </w:r>
      <w:r w:rsidRPr="0086441C">
        <w:rPr>
          <w:lang w:val="af-ZA"/>
        </w:rPr>
        <w:t xml:space="preserve"> </w:t>
      </w:r>
      <w:r w:rsidRPr="0086441C">
        <w:t>հատվածների</w:t>
      </w:r>
      <w:r w:rsidRPr="0086441C">
        <w:rPr>
          <w:lang w:val="af-ZA"/>
        </w:rPr>
        <w:t xml:space="preserve"> </w:t>
      </w:r>
      <w:r w:rsidRPr="0086441C">
        <w:t>և</w:t>
      </w:r>
      <w:r w:rsidRPr="0086441C">
        <w:rPr>
          <w:lang w:val="af-ZA"/>
        </w:rPr>
        <w:t xml:space="preserve"> </w:t>
      </w:r>
      <w:r w:rsidRPr="0086441C">
        <w:t>արտաքին</w:t>
      </w:r>
      <w:r w:rsidRPr="0086441C">
        <w:rPr>
          <w:lang w:val="af-ZA"/>
        </w:rPr>
        <w:t xml:space="preserve"> </w:t>
      </w:r>
      <w:r w:rsidRPr="0086441C">
        <w:t>աշխարհի</w:t>
      </w:r>
      <w:r w:rsidRPr="0086441C">
        <w:rPr>
          <w:lang w:val="af-ZA"/>
        </w:rPr>
        <w:t xml:space="preserve"> </w:t>
      </w:r>
      <w:r w:rsidRPr="0086441C">
        <w:t>կողմից</w:t>
      </w:r>
      <w:r w:rsidRPr="0086441C">
        <w:rPr>
          <w:lang w:val="af-ZA"/>
        </w:rPr>
        <w:t xml:space="preserve"> </w:t>
      </w:r>
      <w:r w:rsidRPr="0086441C">
        <w:t>ապրանքների</w:t>
      </w:r>
      <w:r w:rsidRPr="0086441C">
        <w:rPr>
          <w:lang w:val="af-ZA"/>
        </w:rPr>
        <w:t xml:space="preserve"> </w:t>
      </w:r>
      <w:r w:rsidRPr="0086441C">
        <w:t>և</w:t>
      </w:r>
      <w:r w:rsidRPr="0086441C">
        <w:rPr>
          <w:lang w:val="af-ZA"/>
        </w:rPr>
        <w:t xml:space="preserve"> </w:t>
      </w:r>
      <w:r w:rsidRPr="0086441C">
        <w:t>ծառայությունների</w:t>
      </w:r>
      <w:r w:rsidRPr="0086441C">
        <w:rPr>
          <w:lang w:val="af-ZA"/>
        </w:rPr>
        <w:t xml:space="preserve"> </w:t>
      </w:r>
      <w:r w:rsidRPr="0086441C">
        <w:t>վրա</w:t>
      </w:r>
      <w:r w:rsidRPr="0086441C">
        <w:rPr>
          <w:lang w:val="af-ZA"/>
        </w:rPr>
        <w:t xml:space="preserve"> </w:t>
      </w:r>
      <w:r w:rsidRPr="0086441C">
        <w:t>կատարվող</w:t>
      </w:r>
      <w:r w:rsidRPr="0086441C">
        <w:rPr>
          <w:lang w:val="af-ZA"/>
        </w:rPr>
        <w:t xml:space="preserve"> </w:t>
      </w:r>
      <w:r w:rsidRPr="0086441C">
        <w:t>ծախսումներով</w:t>
      </w:r>
      <w:r w:rsidRPr="0086441C">
        <w:rPr>
          <w:lang w:val="af-ZA"/>
        </w:rPr>
        <w:t xml:space="preserve"> (</w:t>
      </w:r>
      <w:r w:rsidRPr="0086441C">
        <w:t>սպառում</w:t>
      </w:r>
      <w:r w:rsidRPr="0086441C">
        <w:rPr>
          <w:lang w:val="af-ZA"/>
        </w:rPr>
        <w:t>/</w:t>
      </w:r>
      <w:r w:rsidRPr="0086441C">
        <w:t>ՀՆԱ</w:t>
      </w:r>
      <w:r w:rsidRPr="0086441C">
        <w:rPr>
          <w:lang w:val="af-ZA"/>
        </w:rPr>
        <w:t xml:space="preserve">, </w:t>
      </w:r>
      <w:r w:rsidRPr="0086441C">
        <w:t>ներդրում</w:t>
      </w:r>
      <w:r w:rsidRPr="0086441C">
        <w:rPr>
          <w:lang w:val="af-ZA"/>
        </w:rPr>
        <w:t>/</w:t>
      </w:r>
      <w:r w:rsidRPr="0086441C">
        <w:t>ՀՆԱ</w:t>
      </w:r>
      <w:r w:rsidRPr="0086441C">
        <w:rPr>
          <w:lang w:val="af-ZA"/>
        </w:rPr>
        <w:t xml:space="preserve">, </w:t>
      </w:r>
      <w:r w:rsidRPr="0086441C">
        <w:t>զուտ</w:t>
      </w:r>
      <w:r w:rsidRPr="0086441C">
        <w:rPr>
          <w:lang w:val="af-ZA"/>
        </w:rPr>
        <w:t xml:space="preserve"> </w:t>
      </w:r>
      <w:r w:rsidRPr="0086441C">
        <w:t>արտահանում</w:t>
      </w:r>
      <w:r w:rsidRPr="0086441C">
        <w:rPr>
          <w:lang w:val="af-ZA"/>
        </w:rPr>
        <w:t>/</w:t>
      </w:r>
      <w:r w:rsidRPr="0086441C">
        <w:t>ՀՆԱ</w:t>
      </w:r>
      <w:r w:rsidRPr="0086441C">
        <w:rPr>
          <w:lang w:val="af-ZA"/>
        </w:rPr>
        <w:t>)),</w:t>
      </w:r>
    </w:p>
    <w:p w14:paraId="649E3010" w14:textId="77777777" w:rsidR="0086441C" w:rsidRPr="0086441C" w:rsidRDefault="0086441C" w:rsidP="005F6C4D">
      <w:pPr>
        <w:pStyle w:val="BodyText2"/>
        <w:numPr>
          <w:ilvl w:val="0"/>
          <w:numId w:val="75"/>
        </w:numPr>
        <w:rPr>
          <w:lang w:val="af-ZA"/>
        </w:rPr>
      </w:pPr>
      <w:r w:rsidRPr="0086441C">
        <w:t>Գնային</w:t>
      </w:r>
      <w:r w:rsidRPr="0086441C">
        <w:rPr>
          <w:lang w:val="af-ZA"/>
        </w:rPr>
        <w:t xml:space="preserve"> </w:t>
      </w:r>
      <w:r w:rsidRPr="0086441C">
        <w:t>փոփոխականներ</w:t>
      </w:r>
      <w:r w:rsidRPr="0086441C">
        <w:rPr>
          <w:lang w:val="af-ZA"/>
        </w:rPr>
        <w:t xml:space="preserve"> (</w:t>
      </w:r>
      <w:r w:rsidRPr="0086441C">
        <w:t>ՀՆԱ</w:t>
      </w:r>
      <w:r w:rsidRPr="0086441C">
        <w:rPr>
          <w:lang w:val="af-ZA"/>
        </w:rPr>
        <w:t xml:space="preserve"> </w:t>
      </w:r>
      <w:r w:rsidRPr="0086441C">
        <w:t>դեֆլյատոր</w:t>
      </w:r>
      <w:r w:rsidRPr="0086441C">
        <w:rPr>
          <w:lang w:val="af-ZA"/>
        </w:rPr>
        <w:t xml:space="preserve">, </w:t>
      </w:r>
      <w:r w:rsidRPr="0086441C">
        <w:t>որն</w:t>
      </w:r>
      <w:r w:rsidRPr="0086441C">
        <w:rPr>
          <w:lang w:val="af-ZA"/>
        </w:rPr>
        <w:t xml:space="preserve"> </w:t>
      </w:r>
      <w:r w:rsidRPr="0086441C">
        <w:t>իրենից</w:t>
      </w:r>
      <w:r w:rsidRPr="0086441C">
        <w:rPr>
          <w:lang w:val="af-ZA"/>
        </w:rPr>
        <w:t xml:space="preserve"> </w:t>
      </w:r>
      <w:r w:rsidRPr="0086441C">
        <w:t>ներկայացնում</w:t>
      </w:r>
      <w:r w:rsidRPr="0086441C">
        <w:rPr>
          <w:lang w:val="af-ZA"/>
        </w:rPr>
        <w:t xml:space="preserve"> </w:t>
      </w:r>
      <w:r w:rsidRPr="0086441C">
        <w:t>է</w:t>
      </w:r>
      <w:r w:rsidRPr="0086441C">
        <w:rPr>
          <w:lang w:val="af-ZA"/>
        </w:rPr>
        <w:t xml:space="preserve"> </w:t>
      </w:r>
      <w:r w:rsidRPr="0086441C">
        <w:t>տնտեսությունում</w:t>
      </w:r>
      <w:r w:rsidRPr="0086441C">
        <w:rPr>
          <w:lang w:val="af-ZA"/>
        </w:rPr>
        <w:t xml:space="preserve"> </w:t>
      </w:r>
      <w:r w:rsidRPr="0086441C">
        <w:t>ստեղծված</w:t>
      </w:r>
      <w:r w:rsidRPr="0086441C">
        <w:rPr>
          <w:lang w:val="af-ZA"/>
        </w:rPr>
        <w:t xml:space="preserve"> </w:t>
      </w:r>
      <w:r w:rsidRPr="0086441C">
        <w:t>ՀՆԱ</w:t>
      </w:r>
      <w:r w:rsidRPr="0086441C">
        <w:rPr>
          <w:lang w:val="af-ZA"/>
        </w:rPr>
        <w:t>-</w:t>
      </w:r>
      <w:r w:rsidRPr="0086441C">
        <w:t>ի</w:t>
      </w:r>
      <w:r w:rsidRPr="0086441C">
        <w:rPr>
          <w:lang w:val="af-ZA"/>
        </w:rPr>
        <w:t xml:space="preserve"> </w:t>
      </w:r>
      <w:r w:rsidRPr="0086441C">
        <w:rPr>
          <w:lang w:val="ru-RU"/>
        </w:rPr>
        <w:t>գ</w:t>
      </w:r>
      <w:r w:rsidRPr="0086441C">
        <w:t>ների</w:t>
      </w:r>
      <w:r w:rsidRPr="0086441C">
        <w:rPr>
          <w:lang w:val="af-ZA"/>
        </w:rPr>
        <w:t xml:space="preserve"> </w:t>
      </w:r>
      <w:r w:rsidRPr="0086441C">
        <w:t>փոփոխությունը</w:t>
      </w:r>
      <w:r w:rsidRPr="0086441C">
        <w:rPr>
          <w:lang w:val="af-ZA"/>
        </w:rPr>
        <w:t xml:space="preserve">, </w:t>
      </w:r>
      <w:r w:rsidRPr="0086441C">
        <w:t>և</w:t>
      </w:r>
      <w:r w:rsidRPr="0086441C">
        <w:rPr>
          <w:lang w:val="af-ZA"/>
        </w:rPr>
        <w:t xml:space="preserve"> </w:t>
      </w:r>
      <w:r w:rsidRPr="0086441C">
        <w:rPr>
          <w:lang w:val="ru-RU"/>
        </w:rPr>
        <w:t>գ</w:t>
      </w:r>
      <w:r w:rsidRPr="0086441C">
        <w:t>նաճ</w:t>
      </w:r>
      <w:r w:rsidRPr="0086441C">
        <w:rPr>
          <w:lang w:val="af-ZA"/>
        </w:rPr>
        <w:t xml:space="preserve">, </w:t>
      </w:r>
      <w:r w:rsidRPr="0086441C">
        <w:t>որը</w:t>
      </w:r>
      <w:r w:rsidRPr="0086441C">
        <w:rPr>
          <w:lang w:val="af-ZA"/>
        </w:rPr>
        <w:t xml:space="preserve"> </w:t>
      </w:r>
      <w:r w:rsidRPr="0086441C">
        <w:t>չափվում</w:t>
      </w:r>
      <w:r w:rsidRPr="0086441C">
        <w:rPr>
          <w:lang w:val="af-ZA"/>
        </w:rPr>
        <w:t xml:space="preserve"> </w:t>
      </w:r>
      <w:r w:rsidRPr="0086441C">
        <w:t>է</w:t>
      </w:r>
      <w:r w:rsidRPr="0086441C">
        <w:rPr>
          <w:lang w:val="af-ZA"/>
        </w:rPr>
        <w:t xml:space="preserve"> </w:t>
      </w:r>
      <w:r w:rsidRPr="0086441C">
        <w:t>սպառողական</w:t>
      </w:r>
      <w:r w:rsidRPr="0086441C">
        <w:rPr>
          <w:lang w:val="af-ZA"/>
        </w:rPr>
        <w:t xml:space="preserve"> </w:t>
      </w:r>
      <w:r w:rsidRPr="0086441C">
        <w:rPr>
          <w:lang w:val="ru-RU"/>
        </w:rPr>
        <w:t>գ</w:t>
      </w:r>
      <w:r w:rsidRPr="0086441C">
        <w:t>ների</w:t>
      </w:r>
      <w:r w:rsidRPr="0086441C">
        <w:rPr>
          <w:lang w:val="af-ZA"/>
        </w:rPr>
        <w:t xml:space="preserve"> </w:t>
      </w:r>
      <w:r w:rsidRPr="0086441C">
        <w:t>ինդեք</w:t>
      </w:r>
      <w:r w:rsidRPr="0086441C">
        <w:rPr>
          <w:lang w:val="af-ZA"/>
        </w:rPr>
        <w:softHyphen/>
      </w:r>
      <w:r w:rsidRPr="0086441C">
        <w:t>սով</w:t>
      </w:r>
      <w:r w:rsidRPr="0086441C">
        <w:rPr>
          <w:lang w:val="af-ZA"/>
        </w:rPr>
        <w:t xml:space="preserve"> (</w:t>
      </w:r>
      <w:r w:rsidRPr="0086441C">
        <w:t>ներառյալ</w:t>
      </w:r>
      <w:r w:rsidRPr="0086441C">
        <w:rPr>
          <w:lang w:val="af-ZA"/>
        </w:rPr>
        <w:t xml:space="preserve"> </w:t>
      </w:r>
      <w:r w:rsidRPr="0086441C">
        <w:t>ներմուծված</w:t>
      </w:r>
      <w:r w:rsidRPr="0086441C">
        <w:rPr>
          <w:lang w:val="af-ZA"/>
        </w:rPr>
        <w:t xml:space="preserve"> </w:t>
      </w:r>
      <w:r w:rsidRPr="0086441C">
        <w:t>սպառողական</w:t>
      </w:r>
      <w:r w:rsidRPr="0086441C">
        <w:rPr>
          <w:lang w:val="af-ZA"/>
        </w:rPr>
        <w:t xml:space="preserve"> </w:t>
      </w:r>
      <w:r w:rsidRPr="0086441C">
        <w:t>ապրանքների</w:t>
      </w:r>
      <w:r w:rsidRPr="0086441C">
        <w:rPr>
          <w:lang w:val="af-ZA"/>
        </w:rPr>
        <w:t xml:space="preserve"> </w:t>
      </w:r>
      <w:r w:rsidRPr="0086441C">
        <w:rPr>
          <w:lang w:val="ru-RU"/>
        </w:rPr>
        <w:t>գ</w:t>
      </w:r>
      <w:r w:rsidRPr="0086441C">
        <w:t>ները</w:t>
      </w:r>
      <w:r w:rsidRPr="0086441C">
        <w:rPr>
          <w:lang w:val="af-ZA"/>
        </w:rPr>
        <w:t>) (</w:t>
      </w:r>
      <w:r w:rsidRPr="0086441C">
        <w:t>ՍԳԻ</w:t>
      </w:r>
      <w:r w:rsidRPr="0086441C">
        <w:rPr>
          <w:lang w:val="af-ZA"/>
        </w:rPr>
        <w:t>)),</w:t>
      </w:r>
    </w:p>
    <w:p w14:paraId="23A6B9C5" w14:textId="77777777" w:rsidR="0086441C" w:rsidRPr="0086441C" w:rsidRDefault="0086441C" w:rsidP="005F6C4D">
      <w:pPr>
        <w:pStyle w:val="BodyText2"/>
        <w:numPr>
          <w:ilvl w:val="0"/>
          <w:numId w:val="75"/>
        </w:numPr>
        <w:rPr>
          <w:lang w:val="af-ZA"/>
        </w:rPr>
      </w:pPr>
      <w:r w:rsidRPr="0086441C">
        <w:t>Ֆինանսական համակար</w:t>
      </w:r>
      <w:r w:rsidRPr="0086441C">
        <w:rPr>
          <w:lang w:val="ru-RU"/>
        </w:rPr>
        <w:t>գ</w:t>
      </w:r>
      <w:r w:rsidRPr="0086441C">
        <w:t>ի խորություն</w:t>
      </w:r>
      <w:r w:rsidRPr="0086441C">
        <w:rPr>
          <w:lang w:val="af-ZA"/>
        </w:rPr>
        <w:t xml:space="preserve"> (</w:t>
      </w:r>
      <w:r w:rsidRPr="0086441C">
        <w:t>չափվում է հետևյալ փոփոխականներով</w:t>
      </w:r>
      <w:r w:rsidRPr="0086441C">
        <w:rPr>
          <w:lang w:val="af-ZA"/>
        </w:rPr>
        <w:t xml:space="preserve">` </w:t>
      </w:r>
      <w:r w:rsidRPr="0086441C">
        <w:rPr>
          <w:lang w:val="ru-RU"/>
        </w:rPr>
        <w:t>փ</w:t>
      </w:r>
      <w:r w:rsidRPr="0086441C">
        <w:t>ողի</w:t>
      </w:r>
      <w:r w:rsidRPr="0086441C">
        <w:rPr>
          <w:lang w:val="af-ZA"/>
        </w:rPr>
        <w:t xml:space="preserve"> </w:t>
      </w:r>
      <w:r w:rsidRPr="0086441C">
        <w:t>ա</w:t>
      </w:r>
      <w:r w:rsidRPr="0086441C">
        <w:rPr>
          <w:lang w:val="ru-RU"/>
        </w:rPr>
        <w:t>գ</w:t>
      </w:r>
      <w:r w:rsidRPr="0086441C">
        <w:t>րե</w:t>
      </w:r>
      <w:r w:rsidRPr="0086441C">
        <w:rPr>
          <w:lang w:val="af-ZA"/>
        </w:rPr>
        <w:softHyphen/>
      </w:r>
      <w:r w:rsidRPr="0086441C">
        <w:rPr>
          <w:lang w:val="ru-RU"/>
        </w:rPr>
        <w:t>գ</w:t>
      </w:r>
      <w:r w:rsidRPr="0086441C">
        <w:t>ատներ</w:t>
      </w:r>
      <w:r w:rsidRPr="0086441C">
        <w:rPr>
          <w:lang w:val="af-ZA"/>
        </w:rPr>
        <w:t>/</w:t>
      </w:r>
      <w:r w:rsidRPr="0086441C">
        <w:t>ՀՆԱ</w:t>
      </w:r>
      <w:r w:rsidRPr="0086441C">
        <w:rPr>
          <w:lang w:val="af-ZA"/>
        </w:rPr>
        <w:t xml:space="preserve">, </w:t>
      </w:r>
      <w:r w:rsidRPr="0086441C">
        <w:t>վարկեր</w:t>
      </w:r>
      <w:r w:rsidRPr="0086441C">
        <w:rPr>
          <w:lang w:val="af-ZA"/>
        </w:rPr>
        <w:t>/</w:t>
      </w:r>
      <w:r w:rsidRPr="0086441C">
        <w:t>ՀՆԱ</w:t>
      </w:r>
      <w:r w:rsidRPr="0086441C">
        <w:rPr>
          <w:lang w:val="af-ZA"/>
        </w:rPr>
        <w:t xml:space="preserve">, </w:t>
      </w:r>
      <w:r w:rsidRPr="0086441C">
        <w:t>ավանդներ</w:t>
      </w:r>
      <w:r w:rsidRPr="0086441C">
        <w:rPr>
          <w:lang w:val="af-ZA"/>
        </w:rPr>
        <w:t>/</w:t>
      </w:r>
      <w:r w:rsidRPr="0086441C">
        <w:t>ՀՆԱ</w:t>
      </w:r>
      <w:r w:rsidRPr="0086441C">
        <w:rPr>
          <w:lang w:val="af-ZA"/>
        </w:rPr>
        <w:t xml:space="preserve">, և </w:t>
      </w:r>
      <w:r w:rsidRPr="0086441C">
        <w:t>ցույց</w:t>
      </w:r>
      <w:r w:rsidRPr="0086441C">
        <w:rPr>
          <w:lang w:val="af-ZA"/>
        </w:rPr>
        <w:t xml:space="preserve"> </w:t>
      </w:r>
      <w:r w:rsidRPr="0086441C">
        <w:t>է</w:t>
      </w:r>
      <w:r w:rsidRPr="0086441C">
        <w:rPr>
          <w:lang w:val="af-ZA"/>
        </w:rPr>
        <w:t xml:space="preserve"> </w:t>
      </w:r>
      <w:r w:rsidRPr="0086441C">
        <w:t>տալիս</w:t>
      </w:r>
      <w:r w:rsidRPr="0086441C">
        <w:rPr>
          <w:lang w:val="af-ZA"/>
        </w:rPr>
        <w:t xml:space="preserve">, </w:t>
      </w:r>
      <w:r w:rsidRPr="0086441C">
        <w:t>թե</w:t>
      </w:r>
      <w:r w:rsidRPr="0086441C">
        <w:rPr>
          <w:lang w:val="af-ZA"/>
        </w:rPr>
        <w:t xml:space="preserve"> </w:t>
      </w:r>
      <w:r w:rsidRPr="0086441C">
        <w:t>ֆինանսական</w:t>
      </w:r>
      <w:r w:rsidRPr="0086441C">
        <w:rPr>
          <w:lang w:val="af-ZA"/>
        </w:rPr>
        <w:t xml:space="preserve"> </w:t>
      </w:r>
      <w:r w:rsidRPr="0086441C">
        <w:t>համա</w:t>
      </w:r>
      <w:r w:rsidRPr="0086441C">
        <w:rPr>
          <w:lang w:val="af-ZA"/>
        </w:rPr>
        <w:softHyphen/>
      </w:r>
      <w:r w:rsidRPr="0086441C">
        <w:t>կար</w:t>
      </w:r>
      <w:r w:rsidRPr="0086441C">
        <w:rPr>
          <w:lang w:val="ru-RU"/>
        </w:rPr>
        <w:t>գ</w:t>
      </w:r>
      <w:r w:rsidRPr="0086441C">
        <w:t>ը</w:t>
      </w:r>
      <w:r w:rsidRPr="0086441C">
        <w:rPr>
          <w:lang w:val="af-ZA"/>
        </w:rPr>
        <w:t xml:space="preserve"> </w:t>
      </w:r>
      <w:r w:rsidRPr="0086441C">
        <w:t>որքանով</w:t>
      </w:r>
      <w:r w:rsidRPr="0086441C">
        <w:rPr>
          <w:lang w:val="af-ZA"/>
        </w:rPr>
        <w:t xml:space="preserve"> </w:t>
      </w:r>
      <w:r w:rsidRPr="0086441C">
        <w:t>է</w:t>
      </w:r>
      <w:r w:rsidRPr="0086441C">
        <w:rPr>
          <w:lang w:val="af-ZA"/>
        </w:rPr>
        <w:t xml:space="preserve"> </w:t>
      </w:r>
      <w:r w:rsidRPr="0086441C">
        <w:t>ներ</w:t>
      </w:r>
      <w:r w:rsidRPr="0086441C">
        <w:rPr>
          <w:lang w:val="ru-RU"/>
        </w:rPr>
        <w:t>գ</w:t>
      </w:r>
      <w:r w:rsidRPr="0086441C">
        <w:t>րավված</w:t>
      </w:r>
      <w:r w:rsidRPr="0086441C">
        <w:rPr>
          <w:lang w:val="af-ZA"/>
        </w:rPr>
        <w:t xml:space="preserve"> </w:t>
      </w:r>
      <w:r w:rsidRPr="0086441C">
        <w:t>երկրի</w:t>
      </w:r>
      <w:r w:rsidRPr="0086441C">
        <w:rPr>
          <w:lang w:val="af-ZA"/>
        </w:rPr>
        <w:t xml:space="preserve"> </w:t>
      </w:r>
      <w:r w:rsidRPr="0086441C">
        <w:t>տնտեսական</w:t>
      </w:r>
      <w:r w:rsidRPr="0086441C">
        <w:rPr>
          <w:lang w:val="af-ZA"/>
        </w:rPr>
        <w:t xml:space="preserve"> </w:t>
      </w:r>
      <w:r w:rsidRPr="0086441C">
        <w:t>կյանքում</w:t>
      </w:r>
      <w:r w:rsidRPr="0086441C">
        <w:rPr>
          <w:lang w:val="af-ZA"/>
        </w:rPr>
        <w:t>),</w:t>
      </w:r>
    </w:p>
    <w:p w14:paraId="4E3179E1" w14:textId="77777777" w:rsidR="0086441C" w:rsidRPr="0086441C" w:rsidRDefault="0086441C" w:rsidP="005F6C4D">
      <w:pPr>
        <w:pStyle w:val="BodyText2"/>
        <w:numPr>
          <w:ilvl w:val="0"/>
          <w:numId w:val="75"/>
        </w:numPr>
        <w:rPr>
          <w:lang w:val="af-ZA"/>
        </w:rPr>
      </w:pPr>
      <w:r w:rsidRPr="0086441C">
        <w:t>Արտաքին</w:t>
      </w:r>
      <w:r w:rsidRPr="0086441C">
        <w:rPr>
          <w:lang w:val="af-ZA"/>
        </w:rPr>
        <w:t xml:space="preserve"> </w:t>
      </w:r>
      <w:r w:rsidRPr="0086441C">
        <w:t>աշխարհի</w:t>
      </w:r>
      <w:r w:rsidRPr="0086441C">
        <w:rPr>
          <w:lang w:val="af-ZA"/>
        </w:rPr>
        <w:t xml:space="preserve"> </w:t>
      </w:r>
      <w:r w:rsidRPr="0086441C">
        <w:t>հետ</w:t>
      </w:r>
      <w:r w:rsidRPr="0086441C">
        <w:rPr>
          <w:lang w:val="af-ZA"/>
        </w:rPr>
        <w:t xml:space="preserve"> </w:t>
      </w:r>
      <w:r w:rsidRPr="0086441C">
        <w:t>տնտեսական</w:t>
      </w:r>
      <w:r w:rsidRPr="0086441C">
        <w:rPr>
          <w:lang w:val="af-ZA"/>
        </w:rPr>
        <w:t xml:space="preserve"> </w:t>
      </w:r>
      <w:r w:rsidRPr="0086441C">
        <w:t>հարաբերություններ</w:t>
      </w:r>
      <w:r w:rsidRPr="0086441C">
        <w:rPr>
          <w:lang w:val="af-ZA"/>
        </w:rPr>
        <w:t xml:space="preserve"> (</w:t>
      </w:r>
      <w:r w:rsidRPr="0086441C">
        <w:t>չափվում</w:t>
      </w:r>
      <w:r w:rsidRPr="0086441C">
        <w:rPr>
          <w:lang w:val="af-ZA"/>
        </w:rPr>
        <w:t xml:space="preserve"> </w:t>
      </w:r>
      <w:r w:rsidRPr="0086441C">
        <w:t>է</w:t>
      </w:r>
      <w:r w:rsidRPr="0086441C">
        <w:rPr>
          <w:lang w:val="af-ZA"/>
        </w:rPr>
        <w:t xml:space="preserve"> </w:t>
      </w:r>
      <w:r w:rsidRPr="0086441C">
        <w:t>հիմնականում</w:t>
      </w:r>
      <w:r w:rsidRPr="0086441C">
        <w:rPr>
          <w:lang w:val="af-ZA"/>
        </w:rPr>
        <w:t xml:space="preserve"> </w:t>
      </w:r>
      <w:r w:rsidRPr="0086441C">
        <w:t>երկրի</w:t>
      </w:r>
      <w:r w:rsidRPr="0086441C">
        <w:rPr>
          <w:lang w:val="af-ZA"/>
        </w:rPr>
        <w:t xml:space="preserve"> </w:t>
      </w:r>
      <w:r w:rsidRPr="0086441C">
        <w:t>ընթացիկ</w:t>
      </w:r>
      <w:r w:rsidRPr="0086441C">
        <w:rPr>
          <w:lang w:val="af-ZA"/>
        </w:rPr>
        <w:t xml:space="preserve"> </w:t>
      </w:r>
      <w:r w:rsidRPr="0086441C">
        <w:t>հաշվի</w:t>
      </w:r>
      <w:r w:rsidRPr="0086441C">
        <w:rPr>
          <w:lang w:val="af-ZA"/>
        </w:rPr>
        <w:t xml:space="preserve"> </w:t>
      </w:r>
      <w:r w:rsidRPr="0086441C">
        <w:t>հաշվեկշռով</w:t>
      </w:r>
      <w:r w:rsidRPr="0086441C">
        <w:rPr>
          <w:lang w:val="af-ZA"/>
        </w:rPr>
        <w:t>),</w:t>
      </w:r>
    </w:p>
    <w:p w14:paraId="5B1D993C" w14:textId="77777777" w:rsidR="0086441C" w:rsidRPr="0086441C" w:rsidRDefault="0086441C" w:rsidP="005F6C4D">
      <w:pPr>
        <w:pStyle w:val="BodyText2"/>
        <w:numPr>
          <w:ilvl w:val="0"/>
          <w:numId w:val="75"/>
        </w:numPr>
        <w:rPr>
          <w:lang w:val="af-ZA"/>
        </w:rPr>
      </w:pPr>
      <w:r w:rsidRPr="0086441C">
        <w:t>Պետական</w:t>
      </w:r>
      <w:r w:rsidRPr="0086441C">
        <w:rPr>
          <w:lang w:val="af-ZA"/>
        </w:rPr>
        <w:t xml:space="preserve"> </w:t>
      </w:r>
      <w:r w:rsidRPr="0086441C">
        <w:t>հատվածի</w:t>
      </w:r>
      <w:r w:rsidRPr="0086441C">
        <w:rPr>
          <w:lang w:val="af-ZA"/>
        </w:rPr>
        <w:t xml:space="preserve"> </w:t>
      </w:r>
      <w:r w:rsidRPr="0086441C">
        <w:t>դիրքը</w:t>
      </w:r>
      <w:r w:rsidRPr="0086441C">
        <w:rPr>
          <w:lang w:val="af-ZA"/>
        </w:rPr>
        <w:t xml:space="preserve"> </w:t>
      </w:r>
      <w:r w:rsidRPr="0086441C">
        <w:t>տնտեսությունում</w:t>
      </w:r>
      <w:r w:rsidRPr="0086441C">
        <w:rPr>
          <w:lang w:val="af-ZA"/>
        </w:rPr>
        <w:t xml:space="preserve"> (</w:t>
      </w:r>
      <w:r w:rsidRPr="0086441C">
        <w:t>չափվում</w:t>
      </w:r>
      <w:r w:rsidRPr="0086441C">
        <w:rPr>
          <w:lang w:val="af-ZA"/>
        </w:rPr>
        <w:t xml:space="preserve"> </w:t>
      </w:r>
      <w:r w:rsidRPr="0086441C">
        <w:t>է</w:t>
      </w:r>
      <w:r w:rsidRPr="0086441C">
        <w:rPr>
          <w:lang w:val="af-ZA"/>
        </w:rPr>
        <w:t xml:space="preserve"> </w:t>
      </w:r>
      <w:r w:rsidRPr="0086441C">
        <w:t>հիմնականում</w:t>
      </w:r>
      <w:r w:rsidRPr="0086441C">
        <w:rPr>
          <w:lang w:val="af-ZA"/>
        </w:rPr>
        <w:t xml:space="preserve"> </w:t>
      </w:r>
      <w:r w:rsidRPr="0086441C">
        <w:t>պետական</w:t>
      </w:r>
      <w:r w:rsidRPr="0086441C">
        <w:rPr>
          <w:lang w:val="af-ZA"/>
        </w:rPr>
        <w:t xml:space="preserve"> </w:t>
      </w:r>
      <w:r w:rsidRPr="0086441C">
        <w:t>հատ</w:t>
      </w:r>
      <w:r w:rsidRPr="0086441C">
        <w:rPr>
          <w:lang w:val="af-ZA"/>
        </w:rPr>
        <w:softHyphen/>
      </w:r>
      <w:r w:rsidRPr="0086441C">
        <w:t>վածի</w:t>
      </w:r>
      <w:r w:rsidRPr="0086441C">
        <w:rPr>
          <w:lang w:val="af-ZA"/>
        </w:rPr>
        <w:t xml:space="preserve"> </w:t>
      </w:r>
      <w:r w:rsidRPr="0086441C">
        <w:t>ծախսերի</w:t>
      </w:r>
      <w:r w:rsidRPr="0086441C">
        <w:rPr>
          <w:lang w:val="af-ZA"/>
        </w:rPr>
        <w:t xml:space="preserve"> </w:t>
      </w:r>
      <w:r w:rsidRPr="0086441C">
        <w:t>և</w:t>
      </w:r>
      <w:r w:rsidRPr="0086441C">
        <w:rPr>
          <w:lang w:val="af-ZA"/>
        </w:rPr>
        <w:t xml:space="preserve"> </w:t>
      </w:r>
      <w:r w:rsidRPr="0086441C">
        <w:t>եկամուտների</w:t>
      </w:r>
      <w:r w:rsidRPr="0086441C">
        <w:rPr>
          <w:lang w:val="af-ZA"/>
        </w:rPr>
        <w:t xml:space="preserve"> </w:t>
      </w:r>
      <w:r w:rsidRPr="0086441C">
        <w:t>ծավալով</w:t>
      </w:r>
      <w:r w:rsidRPr="0086441C">
        <w:rPr>
          <w:lang w:val="af-ZA"/>
        </w:rPr>
        <w:t xml:space="preserve"> (</w:t>
      </w:r>
      <w:r w:rsidRPr="0086441C">
        <w:t>պետական</w:t>
      </w:r>
      <w:r w:rsidRPr="0086441C">
        <w:rPr>
          <w:lang w:val="af-ZA"/>
        </w:rPr>
        <w:t xml:space="preserve"> </w:t>
      </w:r>
      <w:r w:rsidRPr="0086441C">
        <w:t>ծախսեր</w:t>
      </w:r>
      <w:r w:rsidRPr="0086441C">
        <w:rPr>
          <w:lang w:val="af-ZA"/>
        </w:rPr>
        <w:t>/</w:t>
      </w:r>
      <w:r w:rsidRPr="0086441C">
        <w:t>ՀՆԱ</w:t>
      </w:r>
      <w:r w:rsidRPr="0086441C">
        <w:rPr>
          <w:lang w:val="af-ZA"/>
        </w:rPr>
        <w:t xml:space="preserve">, </w:t>
      </w:r>
      <w:r w:rsidRPr="0086441C">
        <w:t>հարկային</w:t>
      </w:r>
      <w:r w:rsidRPr="0086441C">
        <w:rPr>
          <w:lang w:val="af-ZA"/>
        </w:rPr>
        <w:t xml:space="preserve"> </w:t>
      </w:r>
      <w:r w:rsidRPr="0086441C">
        <w:t>եկա</w:t>
      </w:r>
      <w:r w:rsidRPr="0086441C">
        <w:rPr>
          <w:lang w:val="af-ZA"/>
        </w:rPr>
        <w:softHyphen/>
      </w:r>
      <w:r w:rsidRPr="0086441C">
        <w:t>մուտներ</w:t>
      </w:r>
      <w:r w:rsidRPr="0086441C">
        <w:rPr>
          <w:lang w:val="af-ZA"/>
        </w:rPr>
        <w:t>/</w:t>
      </w:r>
      <w:r w:rsidRPr="0086441C">
        <w:t>ՀՆԱ</w:t>
      </w:r>
      <w:r w:rsidRPr="0086441C">
        <w:rPr>
          <w:lang w:val="af-ZA"/>
        </w:rPr>
        <w:t xml:space="preserve">)): </w:t>
      </w:r>
    </w:p>
    <w:p w14:paraId="198C6D3D" w14:textId="77777777" w:rsidR="0086441C" w:rsidRDefault="0086441C" w:rsidP="005F6C4D">
      <w:pPr>
        <w:pStyle w:val="BodyText2"/>
        <w:rPr>
          <w:lang w:val="af-ZA"/>
        </w:rPr>
      </w:pPr>
      <w:r w:rsidRPr="0086441C">
        <w:t>Աղյուսակ</w:t>
      </w:r>
      <w:r w:rsidRPr="0086441C">
        <w:rPr>
          <w:lang w:val="af-ZA"/>
        </w:rPr>
        <w:t xml:space="preserve"> 1.1-</w:t>
      </w:r>
      <w:r w:rsidRPr="0086441C">
        <w:t>ում</w:t>
      </w:r>
      <w:r w:rsidRPr="0086441C">
        <w:rPr>
          <w:lang w:val="af-ZA"/>
        </w:rPr>
        <w:t xml:space="preserve"> </w:t>
      </w:r>
      <w:r w:rsidRPr="0086441C">
        <w:t>ներկայացված</w:t>
      </w:r>
      <w:r w:rsidRPr="0086441C">
        <w:rPr>
          <w:lang w:val="af-ZA"/>
        </w:rPr>
        <w:t xml:space="preserve"> </w:t>
      </w:r>
      <w:r w:rsidRPr="0086441C">
        <w:t>է</w:t>
      </w:r>
      <w:r w:rsidRPr="0086441C">
        <w:rPr>
          <w:lang w:val="af-ZA"/>
        </w:rPr>
        <w:t xml:space="preserve"> </w:t>
      </w:r>
      <w:r w:rsidRPr="0086441C">
        <w:t>տնտեսության</w:t>
      </w:r>
      <w:r w:rsidRPr="0086441C">
        <w:rPr>
          <w:lang w:val="af-ZA"/>
        </w:rPr>
        <w:t xml:space="preserve"> </w:t>
      </w:r>
      <w:r w:rsidRPr="0086441C">
        <w:t>ներկա</w:t>
      </w:r>
      <w:r w:rsidRPr="0086441C">
        <w:rPr>
          <w:lang w:val="af-ZA"/>
        </w:rPr>
        <w:t xml:space="preserve"> </w:t>
      </w:r>
      <w:r w:rsidRPr="0086441C">
        <w:t>իրավիճակի</w:t>
      </w:r>
      <w:r w:rsidRPr="0086441C">
        <w:rPr>
          <w:lang w:val="af-ZA"/>
        </w:rPr>
        <w:t xml:space="preserve"> </w:t>
      </w:r>
      <w:r w:rsidRPr="0086441C">
        <w:t>հակիրճ</w:t>
      </w:r>
      <w:r w:rsidRPr="0086441C">
        <w:rPr>
          <w:lang w:val="af-ZA"/>
        </w:rPr>
        <w:t xml:space="preserve"> </w:t>
      </w:r>
      <w:r w:rsidRPr="0086441C">
        <w:t>նկարագրու</w:t>
      </w:r>
      <w:r w:rsidRPr="0086441C">
        <w:rPr>
          <w:lang w:val="af-ZA"/>
        </w:rPr>
        <w:softHyphen/>
      </w:r>
      <w:r w:rsidRPr="0086441C">
        <w:t>թյունը</w:t>
      </w:r>
      <w:r w:rsidRPr="0086441C">
        <w:rPr>
          <w:lang w:val="af-ZA"/>
        </w:rPr>
        <w:t xml:space="preserve">` </w:t>
      </w:r>
      <w:r w:rsidRPr="0086441C">
        <w:t>ըստ</w:t>
      </w:r>
      <w:r w:rsidRPr="0086441C">
        <w:rPr>
          <w:lang w:val="af-ZA"/>
        </w:rPr>
        <w:t xml:space="preserve"> </w:t>
      </w:r>
      <w:r w:rsidRPr="0086441C">
        <w:t>վերը</w:t>
      </w:r>
      <w:r w:rsidRPr="0086441C">
        <w:rPr>
          <w:lang w:val="af-ZA"/>
        </w:rPr>
        <w:t xml:space="preserve"> </w:t>
      </w:r>
      <w:r w:rsidRPr="0086441C">
        <w:t>նշված</w:t>
      </w:r>
      <w:r w:rsidRPr="0086441C">
        <w:rPr>
          <w:lang w:val="af-ZA"/>
        </w:rPr>
        <w:t xml:space="preserve"> </w:t>
      </w:r>
      <w:r w:rsidRPr="0086441C">
        <w:t>վեց</w:t>
      </w:r>
      <w:r w:rsidRPr="0086441C">
        <w:rPr>
          <w:lang w:val="af-ZA"/>
        </w:rPr>
        <w:t xml:space="preserve"> </w:t>
      </w:r>
      <w:r w:rsidRPr="0086441C">
        <w:t>գլխավոր</w:t>
      </w:r>
      <w:r w:rsidRPr="0086441C">
        <w:rPr>
          <w:lang w:val="af-ZA"/>
        </w:rPr>
        <w:t xml:space="preserve"> </w:t>
      </w:r>
      <w:r w:rsidRPr="0086441C">
        <w:t>տնտեսական</w:t>
      </w:r>
      <w:r w:rsidRPr="0086441C">
        <w:rPr>
          <w:lang w:val="af-ZA"/>
        </w:rPr>
        <w:t xml:space="preserve"> </w:t>
      </w:r>
      <w:r w:rsidRPr="0086441C">
        <w:t>բնութագրիչների</w:t>
      </w:r>
      <w:r w:rsidRPr="0086441C">
        <w:rPr>
          <w:lang w:val="af-ZA"/>
        </w:rPr>
        <w:t xml:space="preserve">: </w:t>
      </w:r>
      <w:r w:rsidRPr="0086441C">
        <w:t>ՀՀ</w:t>
      </w:r>
      <w:r w:rsidRPr="0086441C">
        <w:rPr>
          <w:lang w:val="af-ZA"/>
        </w:rPr>
        <w:t xml:space="preserve"> </w:t>
      </w:r>
      <w:r w:rsidRPr="0086441C">
        <w:t>կառավարության</w:t>
      </w:r>
      <w:r w:rsidRPr="0086441C">
        <w:rPr>
          <w:lang w:val="af-ZA"/>
        </w:rPr>
        <w:t xml:space="preserve"> </w:t>
      </w:r>
      <w:r w:rsidRPr="0086441C">
        <w:t>բյուջետային</w:t>
      </w:r>
      <w:r w:rsidRPr="0086441C">
        <w:rPr>
          <w:lang w:val="af-ZA"/>
        </w:rPr>
        <w:t xml:space="preserve"> </w:t>
      </w:r>
      <w:r w:rsidRPr="0086441C">
        <w:t>ուղերձի</w:t>
      </w:r>
      <w:r w:rsidRPr="0086441C">
        <w:rPr>
          <w:lang w:val="af-ZA"/>
        </w:rPr>
        <w:t xml:space="preserve"> </w:t>
      </w:r>
      <w:r w:rsidRPr="0086441C">
        <w:t>այս</w:t>
      </w:r>
      <w:r w:rsidRPr="0086441C">
        <w:rPr>
          <w:lang w:val="af-ZA"/>
        </w:rPr>
        <w:t xml:space="preserve"> </w:t>
      </w:r>
      <w:r w:rsidRPr="0086441C">
        <w:t>հատվածում</w:t>
      </w:r>
      <w:r w:rsidRPr="0086441C">
        <w:rPr>
          <w:lang w:val="af-ZA"/>
        </w:rPr>
        <w:t xml:space="preserve"> </w:t>
      </w:r>
      <w:r w:rsidRPr="0086441C">
        <w:t>նկարագրված</w:t>
      </w:r>
      <w:r w:rsidRPr="0086441C">
        <w:rPr>
          <w:lang w:val="af-ZA"/>
        </w:rPr>
        <w:t xml:space="preserve"> </w:t>
      </w:r>
      <w:r w:rsidRPr="0086441C">
        <w:t>են</w:t>
      </w:r>
      <w:r w:rsidRPr="0086441C">
        <w:rPr>
          <w:lang w:val="af-ZA"/>
        </w:rPr>
        <w:t xml:space="preserve"> </w:t>
      </w:r>
      <w:r w:rsidRPr="0086441C">
        <w:t>նաև</w:t>
      </w:r>
      <w:r w:rsidRPr="0086441C">
        <w:rPr>
          <w:lang w:val="af-ZA"/>
        </w:rPr>
        <w:t xml:space="preserve"> </w:t>
      </w:r>
      <w:r w:rsidRPr="0086441C">
        <w:t>այն</w:t>
      </w:r>
      <w:r w:rsidRPr="0086441C">
        <w:rPr>
          <w:lang w:val="af-ZA"/>
        </w:rPr>
        <w:t xml:space="preserve"> </w:t>
      </w:r>
      <w:r w:rsidRPr="0086441C">
        <w:t>հիմնական</w:t>
      </w:r>
      <w:r w:rsidRPr="0086441C">
        <w:rPr>
          <w:lang w:val="af-ZA"/>
        </w:rPr>
        <w:t xml:space="preserve"> </w:t>
      </w:r>
      <w:r w:rsidRPr="0086441C">
        <w:t>գործոններն</w:t>
      </w:r>
      <w:r w:rsidRPr="0086441C">
        <w:rPr>
          <w:lang w:val="af-ZA"/>
        </w:rPr>
        <w:t xml:space="preserve"> </w:t>
      </w:r>
      <w:r w:rsidRPr="0086441C">
        <w:t>ու</w:t>
      </w:r>
      <w:r w:rsidRPr="0086441C">
        <w:rPr>
          <w:lang w:val="af-ZA"/>
        </w:rPr>
        <w:t xml:space="preserve"> </w:t>
      </w:r>
      <w:r w:rsidRPr="0086441C">
        <w:t>միտումները</w:t>
      </w:r>
      <w:r w:rsidRPr="0086441C">
        <w:rPr>
          <w:lang w:val="af-ZA"/>
        </w:rPr>
        <w:t xml:space="preserve">, </w:t>
      </w:r>
      <w:r w:rsidRPr="0086441C">
        <w:t>որոնք</w:t>
      </w:r>
      <w:r w:rsidRPr="0086441C">
        <w:rPr>
          <w:lang w:val="af-ZA"/>
        </w:rPr>
        <w:t xml:space="preserve"> </w:t>
      </w:r>
      <w:r w:rsidRPr="0086441C">
        <w:t>պայմանավորում</w:t>
      </w:r>
      <w:r w:rsidRPr="0086441C">
        <w:rPr>
          <w:lang w:val="af-ZA"/>
        </w:rPr>
        <w:t xml:space="preserve"> </w:t>
      </w:r>
      <w:r w:rsidRPr="0086441C">
        <w:t>են</w:t>
      </w:r>
      <w:r w:rsidRPr="0086441C">
        <w:rPr>
          <w:lang w:val="af-ZA"/>
        </w:rPr>
        <w:t xml:space="preserve"> </w:t>
      </w:r>
      <w:r w:rsidRPr="0086441C">
        <w:t>Աղյուսակ</w:t>
      </w:r>
      <w:r w:rsidRPr="0086441C">
        <w:rPr>
          <w:lang w:val="af-ZA"/>
        </w:rPr>
        <w:t xml:space="preserve"> 1.1-</w:t>
      </w:r>
      <w:r w:rsidRPr="0086441C">
        <w:t>ում</w:t>
      </w:r>
      <w:r w:rsidRPr="0086441C">
        <w:rPr>
          <w:lang w:val="af-ZA"/>
        </w:rPr>
        <w:t xml:space="preserve"> </w:t>
      </w:r>
      <w:r w:rsidRPr="0086441C">
        <w:t>նշված</w:t>
      </w:r>
      <w:r w:rsidRPr="0086441C">
        <w:rPr>
          <w:lang w:val="af-ZA"/>
        </w:rPr>
        <w:t xml:space="preserve"> </w:t>
      </w:r>
      <w:r w:rsidRPr="0086441C">
        <w:t>ցուցանիշերը</w:t>
      </w:r>
      <w:r w:rsidRPr="0086441C">
        <w:rPr>
          <w:lang w:val="af-ZA"/>
        </w:rPr>
        <w:t xml:space="preserve"> </w:t>
      </w:r>
      <w:r w:rsidRPr="0086441C">
        <w:t>և</w:t>
      </w:r>
      <w:r w:rsidRPr="0086441C">
        <w:rPr>
          <w:lang w:val="af-ZA"/>
        </w:rPr>
        <w:t xml:space="preserve"> </w:t>
      </w:r>
      <w:r w:rsidRPr="0086441C">
        <w:t>տնտեսու</w:t>
      </w:r>
      <w:r w:rsidRPr="0086441C">
        <w:rPr>
          <w:lang w:val="af-ZA"/>
        </w:rPr>
        <w:softHyphen/>
      </w:r>
      <w:r w:rsidRPr="0086441C">
        <w:t>թյան</w:t>
      </w:r>
      <w:r w:rsidRPr="0086441C">
        <w:rPr>
          <w:lang w:val="af-ZA"/>
        </w:rPr>
        <w:t xml:space="preserve"> </w:t>
      </w:r>
      <w:r w:rsidRPr="0086441C">
        <w:t>զարգացման</w:t>
      </w:r>
      <w:r w:rsidRPr="0086441C">
        <w:rPr>
          <w:lang w:val="af-ZA"/>
        </w:rPr>
        <w:t xml:space="preserve"> </w:t>
      </w:r>
      <w:r w:rsidRPr="0086441C">
        <w:t>հեռանկարները</w:t>
      </w:r>
      <w:r w:rsidRPr="0086441C">
        <w:rPr>
          <w:lang w:val="af-ZA"/>
        </w:rPr>
        <w:t>:</w:t>
      </w:r>
    </w:p>
    <w:p w14:paraId="2FF24B24" w14:textId="77777777" w:rsidR="00F5497B" w:rsidRDefault="00F5497B" w:rsidP="005F6C4D">
      <w:pPr>
        <w:pStyle w:val="BodyText2"/>
      </w:pPr>
    </w:p>
    <w:p w14:paraId="3B4779DA" w14:textId="77777777" w:rsidR="0086441C" w:rsidRPr="0086441C" w:rsidRDefault="0086441C" w:rsidP="005F6C4D">
      <w:pPr>
        <w:pStyle w:val="BodyText2"/>
        <w:rPr>
          <w:lang w:val="af-ZA"/>
        </w:rPr>
      </w:pPr>
      <w:r w:rsidRPr="0086441C">
        <w:t>Աղյուսակ</w:t>
      </w:r>
      <w:r w:rsidRPr="0086441C">
        <w:rPr>
          <w:lang w:val="af-ZA"/>
        </w:rPr>
        <w:t xml:space="preserve"> 1.1. </w:t>
      </w:r>
      <w:r w:rsidRPr="0086441C">
        <w:t>ՀՀ</w:t>
      </w:r>
      <w:r w:rsidRPr="0086441C">
        <w:rPr>
          <w:lang w:val="af-ZA"/>
        </w:rPr>
        <w:t xml:space="preserve"> 2019 </w:t>
      </w:r>
      <w:r w:rsidRPr="0086441C">
        <w:t>թվականի</w:t>
      </w:r>
      <w:r w:rsidRPr="0086441C">
        <w:rPr>
          <w:lang w:val="af-ZA"/>
        </w:rPr>
        <w:t xml:space="preserve"> </w:t>
      </w:r>
      <w:r w:rsidRPr="0086441C">
        <w:t>պետական</w:t>
      </w:r>
      <w:r w:rsidRPr="0086441C">
        <w:rPr>
          <w:lang w:val="af-ZA"/>
        </w:rPr>
        <w:t xml:space="preserve"> </w:t>
      </w:r>
      <w:r w:rsidRPr="0086441C">
        <w:t>բյուջեի</w:t>
      </w:r>
      <w:r w:rsidRPr="0086441C">
        <w:rPr>
          <w:lang w:val="af-ZA"/>
        </w:rPr>
        <w:t xml:space="preserve"> </w:t>
      </w:r>
      <w:r w:rsidRPr="0086441C">
        <w:t>հիմքում</w:t>
      </w:r>
      <w:r w:rsidRPr="0086441C">
        <w:rPr>
          <w:lang w:val="af-ZA"/>
        </w:rPr>
        <w:t xml:space="preserve"> </w:t>
      </w:r>
      <w:r w:rsidRPr="0086441C">
        <w:t>դրված</w:t>
      </w:r>
      <w:r w:rsidRPr="0086441C">
        <w:rPr>
          <w:lang w:val="af-ZA"/>
        </w:rPr>
        <w:t xml:space="preserve"> </w:t>
      </w:r>
      <w:r w:rsidRPr="0086441C">
        <w:t>հիմնական</w:t>
      </w:r>
      <w:r w:rsidRPr="0086441C">
        <w:rPr>
          <w:lang w:val="af-ZA"/>
        </w:rPr>
        <w:t xml:space="preserve"> </w:t>
      </w:r>
      <w:r w:rsidRPr="0086441C">
        <w:t>տնտեսական</w:t>
      </w:r>
      <w:r w:rsidRPr="0086441C">
        <w:rPr>
          <w:lang w:val="af-ZA"/>
        </w:rPr>
        <w:t xml:space="preserve"> </w:t>
      </w:r>
      <w:r w:rsidRPr="0086441C">
        <w:t>չափորոշիչներ</w:t>
      </w:r>
    </w:p>
    <w:tbl>
      <w:tblPr>
        <w:tblStyle w:val="TableGrid10"/>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1188"/>
        <w:gridCol w:w="1170"/>
        <w:gridCol w:w="1170"/>
        <w:gridCol w:w="1080"/>
        <w:gridCol w:w="1080"/>
      </w:tblGrid>
      <w:tr w:rsidR="0086441C" w:rsidRPr="00F5497B" w14:paraId="3F96CD52" w14:textId="77777777" w:rsidTr="00ED3A60">
        <w:trPr>
          <w:trHeight w:val="906"/>
        </w:trPr>
        <w:tc>
          <w:tcPr>
            <w:tcW w:w="4518" w:type="dxa"/>
            <w:vMerge w:val="restart"/>
            <w:noWrap/>
            <w:vAlign w:val="center"/>
            <w:hideMark/>
          </w:tcPr>
          <w:p w14:paraId="401A7EFB" w14:textId="77777777" w:rsidR="0086441C" w:rsidRPr="00F5497B" w:rsidRDefault="0086441C" w:rsidP="005F6C4D">
            <w:pPr>
              <w:pStyle w:val="BodyText2"/>
            </w:pPr>
            <w:r w:rsidRPr="00F5497B">
              <w:t>Չափորոշիչ</w:t>
            </w:r>
          </w:p>
        </w:tc>
        <w:tc>
          <w:tcPr>
            <w:tcW w:w="1188" w:type="dxa"/>
            <w:vAlign w:val="center"/>
            <w:hideMark/>
          </w:tcPr>
          <w:p w14:paraId="53863468" w14:textId="77777777" w:rsidR="0086441C" w:rsidRPr="00F5497B" w:rsidRDefault="0086441C" w:rsidP="005F6C4D">
            <w:pPr>
              <w:pStyle w:val="BodyText2"/>
              <w:rPr>
                <w:lang w:val="ru-RU"/>
              </w:rPr>
            </w:pPr>
            <w:r w:rsidRPr="00F5497B">
              <w:t>201</w:t>
            </w:r>
            <w:r w:rsidRPr="00F5497B">
              <w:rPr>
                <w:lang w:val="ru-RU"/>
              </w:rPr>
              <w:t>5</w:t>
            </w:r>
          </w:p>
        </w:tc>
        <w:tc>
          <w:tcPr>
            <w:tcW w:w="1170" w:type="dxa"/>
            <w:vAlign w:val="center"/>
            <w:hideMark/>
          </w:tcPr>
          <w:p w14:paraId="5E954FB9" w14:textId="77777777" w:rsidR="0086441C" w:rsidRPr="00F5497B" w:rsidRDefault="0086441C" w:rsidP="005F6C4D">
            <w:pPr>
              <w:pStyle w:val="BodyText2"/>
            </w:pPr>
            <w:r w:rsidRPr="00F5497B">
              <w:t>2016</w:t>
            </w:r>
          </w:p>
        </w:tc>
        <w:tc>
          <w:tcPr>
            <w:tcW w:w="1170" w:type="dxa"/>
            <w:vAlign w:val="center"/>
            <w:hideMark/>
          </w:tcPr>
          <w:p w14:paraId="21205329" w14:textId="77777777" w:rsidR="0086441C" w:rsidRPr="00F5497B" w:rsidRDefault="0086441C" w:rsidP="005F6C4D">
            <w:pPr>
              <w:pStyle w:val="BodyText2"/>
              <w:rPr>
                <w:lang w:val="ru-RU"/>
              </w:rPr>
            </w:pPr>
            <w:r w:rsidRPr="00F5497B">
              <w:t>201</w:t>
            </w:r>
            <w:r w:rsidRPr="00F5497B">
              <w:rPr>
                <w:lang w:val="ru-RU"/>
              </w:rPr>
              <w:t>7</w:t>
            </w:r>
          </w:p>
        </w:tc>
        <w:tc>
          <w:tcPr>
            <w:tcW w:w="1080" w:type="dxa"/>
            <w:vAlign w:val="center"/>
          </w:tcPr>
          <w:p w14:paraId="70231566" w14:textId="77777777" w:rsidR="0086441C" w:rsidRPr="00F5497B" w:rsidRDefault="0086441C" w:rsidP="005F6C4D">
            <w:pPr>
              <w:pStyle w:val="BodyText2"/>
            </w:pPr>
            <w:r w:rsidRPr="00F5497B">
              <w:t>2018</w:t>
            </w:r>
          </w:p>
        </w:tc>
        <w:tc>
          <w:tcPr>
            <w:tcW w:w="1080" w:type="dxa"/>
            <w:vAlign w:val="center"/>
          </w:tcPr>
          <w:p w14:paraId="0CF8CB2A" w14:textId="77777777" w:rsidR="0086441C" w:rsidRPr="00F5497B" w:rsidRDefault="0086441C" w:rsidP="005F6C4D">
            <w:pPr>
              <w:pStyle w:val="BodyText2"/>
            </w:pPr>
            <w:r w:rsidRPr="00F5497B">
              <w:t>2019</w:t>
            </w:r>
          </w:p>
        </w:tc>
      </w:tr>
      <w:tr w:rsidR="0086441C" w:rsidRPr="00F5497B" w14:paraId="0C9741E9" w14:textId="77777777" w:rsidTr="00ED3A60">
        <w:trPr>
          <w:trHeight w:val="906"/>
        </w:trPr>
        <w:tc>
          <w:tcPr>
            <w:tcW w:w="4518" w:type="dxa"/>
            <w:vMerge/>
            <w:vAlign w:val="center"/>
            <w:hideMark/>
          </w:tcPr>
          <w:p w14:paraId="174F8C12" w14:textId="77777777" w:rsidR="0086441C" w:rsidRPr="00F5497B" w:rsidRDefault="0086441C" w:rsidP="005F6C4D">
            <w:pPr>
              <w:pStyle w:val="BodyText2"/>
            </w:pPr>
          </w:p>
        </w:tc>
        <w:tc>
          <w:tcPr>
            <w:tcW w:w="1188" w:type="dxa"/>
            <w:vAlign w:val="center"/>
            <w:hideMark/>
          </w:tcPr>
          <w:p w14:paraId="61BD5ABD" w14:textId="77777777" w:rsidR="0086441C" w:rsidRPr="00F5497B" w:rsidRDefault="0086441C" w:rsidP="005F6C4D">
            <w:pPr>
              <w:pStyle w:val="BodyText2"/>
            </w:pPr>
            <w:r w:rsidRPr="00F5497B">
              <w:t>փաստ</w:t>
            </w:r>
            <w:r w:rsidRPr="00F5497B">
              <w:rPr>
                <w:lang w:val="it-IT"/>
              </w:rPr>
              <w:t>.</w:t>
            </w:r>
          </w:p>
        </w:tc>
        <w:tc>
          <w:tcPr>
            <w:tcW w:w="1170" w:type="dxa"/>
            <w:vAlign w:val="center"/>
            <w:hideMark/>
          </w:tcPr>
          <w:p w14:paraId="384EFA73" w14:textId="77777777" w:rsidR="0086441C" w:rsidRPr="00F5497B" w:rsidRDefault="0086441C" w:rsidP="005F6C4D">
            <w:pPr>
              <w:pStyle w:val="BodyText2"/>
            </w:pPr>
            <w:r w:rsidRPr="00F5497B">
              <w:t>փաստ</w:t>
            </w:r>
            <w:r w:rsidRPr="00F5497B">
              <w:rPr>
                <w:lang w:val="it-IT"/>
              </w:rPr>
              <w:t>.</w:t>
            </w:r>
          </w:p>
        </w:tc>
        <w:tc>
          <w:tcPr>
            <w:tcW w:w="1170" w:type="dxa"/>
            <w:vAlign w:val="center"/>
            <w:hideMark/>
          </w:tcPr>
          <w:p w14:paraId="48EAD5EF" w14:textId="77777777" w:rsidR="0086441C" w:rsidRPr="00F5497B" w:rsidRDefault="0086441C" w:rsidP="005F6C4D">
            <w:pPr>
              <w:pStyle w:val="BodyText2"/>
            </w:pPr>
            <w:r w:rsidRPr="00F5497B">
              <w:t>փաստ</w:t>
            </w:r>
            <w:r w:rsidRPr="00F5497B">
              <w:rPr>
                <w:lang w:val="it-IT"/>
              </w:rPr>
              <w:t>.</w:t>
            </w:r>
          </w:p>
        </w:tc>
        <w:tc>
          <w:tcPr>
            <w:tcW w:w="1080" w:type="dxa"/>
          </w:tcPr>
          <w:p w14:paraId="4FFD678B" w14:textId="77777777" w:rsidR="00ED3A60" w:rsidRDefault="00ED3A60" w:rsidP="005F6C4D">
            <w:pPr>
              <w:pStyle w:val="BodyText2"/>
            </w:pPr>
          </w:p>
          <w:p w14:paraId="741E0897" w14:textId="6D041097" w:rsidR="0086441C" w:rsidRPr="00F5497B" w:rsidRDefault="0086441C" w:rsidP="005F6C4D">
            <w:pPr>
              <w:pStyle w:val="BodyText2"/>
            </w:pPr>
            <w:r w:rsidRPr="00F5497B">
              <w:t>կանխ.</w:t>
            </w:r>
          </w:p>
        </w:tc>
        <w:tc>
          <w:tcPr>
            <w:tcW w:w="1080" w:type="dxa"/>
            <w:vAlign w:val="center"/>
          </w:tcPr>
          <w:p w14:paraId="3F3C6FBB" w14:textId="77777777" w:rsidR="0086441C" w:rsidRPr="00F5497B" w:rsidRDefault="0086441C" w:rsidP="005F6C4D">
            <w:pPr>
              <w:pStyle w:val="BodyText2"/>
            </w:pPr>
            <w:r w:rsidRPr="00F5497B">
              <w:t>կանխ</w:t>
            </w:r>
          </w:p>
        </w:tc>
      </w:tr>
      <w:tr w:rsidR="0086441C" w:rsidRPr="00F5497B" w14:paraId="4CA74E01" w14:textId="77777777" w:rsidTr="00ED3A60">
        <w:trPr>
          <w:trHeight w:val="404"/>
        </w:trPr>
        <w:tc>
          <w:tcPr>
            <w:tcW w:w="4518" w:type="dxa"/>
            <w:noWrap/>
            <w:hideMark/>
          </w:tcPr>
          <w:p w14:paraId="21C84D7B" w14:textId="77777777" w:rsidR="0086441C" w:rsidRPr="00F5497B" w:rsidRDefault="0086441C" w:rsidP="005F6C4D">
            <w:pPr>
              <w:pStyle w:val="BodyText2"/>
            </w:pPr>
            <w:r w:rsidRPr="00F5497B">
              <w:t>Տնտեսական աճ (ՀՆԱ % փոփոխություն)</w:t>
            </w:r>
          </w:p>
        </w:tc>
        <w:tc>
          <w:tcPr>
            <w:tcW w:w="1188" w:type="dxa"/>
            <w:noWrap/>
            <w:vAlign w:val="center"/>
            <w:hideMark/>
          </w:tcPr>
          <w:p w14:paraId="1C512640" w14:textId="77777777" w:rsidR="0086441C" w:rsidRPr="00F5497B" w:rsidRDefault="0086441C" w:rsidP="005F6C4D">
            <w:pPr>
              <w:pStyle w:val="BodyText2"/>
            </w:pPr>
            <w:r w:rsidRPr="00F5497B">
              <w:t>3.2</w:t>
            </w:r>
          </w:p>
        </w:tc>
        <w:tc>
          <w:tcPr>
            <w:tcW w:w="1170" w:type="dxa"/>
            <w:vAlign w:val="center"/>
            <w:hideMark/>
          </w:tcPr>
          <w:p w14:paraId="7035326C" w14:textId="77777777" w:rsidR="0086441C" w:rsidRPr="00F5497B" w:rsidRDefault="0086441C" w:rsidP="005F6C4D">
            <w:pPr>
              <w:pStyle w:val="BodyText2"/>
            </w:pPr>
            <w:r w:rsidRPr="00F5497B">
              <w:t>0.2</w:t>
            </w:r>
          </w:p>
        </w:tc>
        <w:tc>
          <w:tcPr>
            <w:tcW w:w="1170" w:type="dxa"/>
            <w:vAlign w:val="center"/>
            <w:hideMark/>
          </w:tcPr>
          <w:p w14:paraId="43DC5CE2" w14:textId="77777777" w:rsidR="0086441C" w:rsidRPr="00F5497B" w:rsidRDefault="0086441C" w:rsidP="005F6C4D">
            <w:pPr>
              <w:pStyle w:val="BodyText2"/>
            </w:pPr>
            <w:r w:rsidRPr="00F5497B">
              <w:t>7.5</w:t>
            </w:r>
          </w:p>
        </w:tc>
        <w:tc>
          <w:tcPr>
            <w:tcW w:w="1080" w:type="dxa"/>
            <w:vAlign w:val="center"/>
          </w:tcPr>
          <w:p w14:paraId="77E4297B" w14:textId="77777777" w:rsidR="0086441C" w:rsidRPr="00F5497B" w:rsidRDefault="0086441C" w:rsidP="005F6C4D">
            <w:pPr>
              <w:pStyle w:val="BodyText2"/>
            </w:pPr>
            <w:r w:rsidRPr="00F5497B">
              <w:t>6.5</w:t>
            </w:r>
          </w:p>
        </w:tc>
        <w:tc>
          <w:tcPr>
            <w:tcW w:w="1080" w:type="dxa"/>
            <w:vAlign w:val="center"/>
          </w:tcPr>
          <w:p w14:paraId="07185CA8" w14:textId="77777777" w:rsidR="0086441C" w:rsidRPr="00F5497B" w:rsidRDefault="0086441C" w:rsidP="005F6C4D">
            <w:pPr>
              <w:pStyle w:val="BodyText2"/>
            </w:pPr>
            <w:r w:rsidRPr="00F5497B">
              <w:t>4.9</w:t>
            </w:r>
          </w:p>
        </w:tc>
      </w:tr>
      <w:tr w:rsidR="0086441C" w:rsidRPr="00F5497B" w14:paraId="22C57E6D" w14:textId="77777777" w:rsidTr="00ED3A60">
        <w:trPr>
          <w:trHeight w:val="656"/>
        </w:trPr>
        <w:tc>
          <w:tcPr>
            <w:tcW w:w="4518" w:type="dxa"/>
            <w:noWrap/>
            <w:hideMark/>
          </w:tcPr>
          <w:p w14:paraId="49686650" w14:textId="77777777" w:rsidR="0086441C" w:rsidRPr="00F5497B" w:rsidRDefault="0086441C" w:rsidP="005F6C4D">
            <w:pPr>
              <w:pStyle w:val="BodyText2"/>
            </w:pPr>
            <w:r w:rsidRPr="00F5497B">
              <w:t>Ներդրումների մակարդակ (Ներդրում/ՀՆԱ %)</w:t>
            </w:r>
          </w:p>
        </w:tc>
        <w:tc>
          <w:tcPr>
            <w:tcW w:w="1188" w:type="dxa"/>
            <w:noWrap/>
            <w:vAlign w:val="center"/>
            <w:hideMark/>
          </w:tcPr>
          <w:p w14:paraId="4529DEC2" w14:textId="77777777" w:rsidR="0086441C" w:rsidRPr="00F5497B" w:rsidRDefault="0086441C" w:rsidP="005F6C4D">
            <w:pPr>
              <w:pStyle w:val="BodyText2"/>
            </w:pPr>
            <w:r w:rsidRPr="00F5497B">
              <w:t>20.7</w:t>
            </w:r>
          </w:p>
        </w:tc>
        <w:tc>
          <w:tcPr>
            <w:tcW w:w="1170" w:type="dxa"/>
            <w:vAlign w:val="center"/>
            <w:hideMark/>
          </w:tcPr>
          <w:p w14:paraId="72538E31" w14:textId="77777777" w:rsidR="0086441C" w:rsidRPr="00F5497B" w:rsidRDefault="0086441C" w:rsidP="005F6C4D">
            <w:pPr>
              <w:pStyle w:val="BodyText2"/>
            </w:pPr>
            <w:r w:rsidRPr="00F5497B">
              <w:t>18.0</w:t>
            </w:r>
          </w:p>
        </w:tc>
        <w:tc>
          <w:tcPr>
            <w:tcW w:w="1170" w:type="dxa"/>
            <w:vAlign w:val="center"/>
            <w:hideMark/>
          </w:tcPr>
          <w:p w14:paraId="0A82E637" w14:textId="77777777" w:rsidR="0086441C" w:rsidRPr="00F5497B" w:rsidRDefault="0086441C" w:rsidP="005F6C4D">
            <w:pPr>
              <w:pStyle w:val="BodyText2"/>
            </w:pPr>
            <w:r w:rsidRPr="00F5497B">
              <w:t>19.0</w:t>
            </w:r>
          </w:p>
        </w:tc>
        <w:tc>
          <w:tcPr>
            <w:tcW w:w="1080" w:type="dxa"/>
            <w:vAlign w:val="center"/>
          </w:tcPr>
          <w:p w14:paraId="5AC67B8F" w14:textId="70B12EF1" w:rsidR="0086441C" w:rsidRPr="00F5497B" w:rsidRDefault="0086441C" w:rsidP="005F6C4D">
            <w:pPr>
              <w:pStyle w:val="BodyText2"/>
            </w:pPr>
            <w:r w:rsidRPr="00F5497B">
              <w:t>23.1</w:t>
            </w:r>
          </w:p>
        </w:tc>
        <w:tc>
          <w:tcPr>
            <w:tcW w:w="1080" w:type="dxa"/>
            <w:vAlign w:val="center"/>
          </w:tcPr>
          <w:p w14:paraId="0B7F03E7" w14:textId="5E2C7548" w:rsidR="0086441C" w:rsidRPr="00F5497B" w:rsidRDefault="0086441C" w:rsidP="005F6C4D">
            <w:pPr>
              <w:pStyle w:val="BodyText2"/>
            </w:pPr>
            <w:r w:rsidRPr="00F5497B">
              <w:t>23.5</w:t>
            </w:r>
          </w:p>
        </w:tc>
      </w:tr>
      <w:tr w:rsidR="0086441C" w:rsidRPr="00F5497B" w14:paraId="32D98016" w14:textId="77777777" w:rsidTr="00ED3A60">
        <w:trPr>
          <w:trHeight w:val="404"/>
        </w:trPr>
        <w:tc>
          <w:tcPr>
            <w:tcW w:w="4518" w:type="dxa"/>
            <w:noWrap/>
            <w:hideMark/>
          </w:tcPr>
          <w:p w14:paraId="0D8FD658" w14:textId="77777777" w:rsidR="0086441C" w:rsidRPr="00F5497B" w:rsidRDefault="0086441C" w:rsidP="005F6C4D">
            <w:pPr>
              <w:pStyle w:val="BodyText2"/>
            </w:pPr>
            <w:r w:rsidRPr="00F5497B">
              <w:t>Սպառման մակարդակ (Սպառում/ՀՆԱ %)</w:t>
            </w:r>
          </w:p>
        </w:tc>
        <w:tc>
          <w:tcPr>
            <w:tcW w:w="1188" w:type="dxa"/>
            <w:noWrap/>
            <w:vAlign w:val="center"/>
            <w:hideMark/>
          </w:tcPr>
          <w:p w14:paraId="621EB107" w14:textId="77777777" w:rsidR="0086441C" w:rsidRPr="00F5497B" w:rsidRDefault="0086441C" w:rsidP="005F6C4D">
            <w:pPr>
              <w:pStyle w:val="BodyText2"/>
            </w:pPr>
            <w:r w:rsidRPr="00F5497B">
              <w:t>91.2</w:t>
            </w:r>
          </w:p>
        </w:tc>
        <w:tc>
          <w:tcPr>
            <w:tcW w:w="1170" w:type="dxa"/>
            <w:vAlign w:val="center"/>
            <w:hideMark/>
          </w:tcPr>
          <w:p w14:paraId="4E7A4930" w14:textId="77777777" w:rsidR="0086441C" w:rsidRPr="00F5497B" w:rsidRDefault="0086441C" w:rsidP="005F6C4D">
            <w:pPr>
              <w:pStyle w:val="BodyText2"/>
            </w:pPr>
            <w:r w:rsidRPr="00F5497B">
              <w:t>90.8</w:t>
            </w:r>
          </w:p>
        </w:tc>
        <w:tc>
          <w:tcPr>
            <w:tcW w:w="1170" w:type="dxa"/>
            <w:vAlign w:val="center"/>
            <w:hideMark/>
          </w:tcPr>
          <w:p w14:paraId="445682A4" w14:textId="77777777" w:rsidR="0086441C" w:rsidRPr="00F5497B" w:rsidRDefault="0086441C" w:rsidP="005F6C4D">
            <w:pPr>
              <w:pStyle w:val="BodyText2"/>
            </w:pPr>
            <w:r w:rsidRPr="00F5497B">
              <w:t>91.6</w:t>
            </w:r>
          </w:p>
        </w:tc>
        <w:tc>
          <w:tcPr>
            <w:tcW w:w="1080" w:type="dxa"/>
            <w:vAlign w:val="center"/>
          </w:tcPr>
          <w:p w14:paraId="45DE9D01" w14:textId="04D3AA56" w:rsidR="0086441C" w:rsidRPr="00F5497B" w:rsidRDefault="0086441C" w:rsidP="005F6C4D">
            <w:pPr>
              <w:pStyle w:val="BodyText2"/>
            </w:pPr>
            <w:r w:rsidRPr="00F5497B">
              <w:t>88.7</w:t>
            </w:r>
          </w:p>
        </w:tc>
        <w:tc>
          <w:tcPr>
            <w:tcW w:w="1080" w:type="dxa"/>
            <w:vAlign w:val="center"/>
          </w:tcPr>
          <w:p w14:paraId="0839F786" w14:textId="473A5AE4" w:rsidR="0086441C" w:rsidRPr="00F5497B" w:rsidRDefault="0086441C" w:rsidP="005F6C4D">
            <w:pPr>
              <w:pStyle w:val="BodyText2"/>
            </w:pPr>
            <w:r w:rsidRPr="00F5497B">
              <w:t>88</w:t>
            </w:r>
          </w:p>
        </w:tc>
      </w:tr>
      <w:tr w:rsidR="0086441C" w:rsidRPr="00F5497B" w14:paraId="1BBE95D8" w14:textId="77777777" w:rsidTr="00ED3A60">
        <w:trPr>
          <w:trHeight w:val="449"/>
        </w:trPr>
        <w:tc>
          <w:tcPr>
            <w:tcW w:w="4518" w:type="dxa"/>
            <w:noWrap/>
            <w:hideMark/>
          </w:tcPr>
          <w:p w14:paraId="5D138C81" w14:textId="77777777" w:rsidR="0086441C" w:rsidRPr="00F5497B" w:rsidRDefault="0086441C" w:rsidP="005F6C4D">
            <w:pPr>
              <w:pStyle w:val="BodyText2"/>
            </w:pPr>
            <w:r w:rsidRPr="00F5497B">
              <w:t>ՀՆԱ ինդեքս դեֆլյատոր</w:t>
            </w:r>
          </w:p>
        </w:tc>
        <w:tc>
          <w:tcPr>
            <w:tcW w:w="1188" w:type="dxa"/>
            <w:noWrap/>
            <w:vAlign w:val="center"/>
            <w:hideMark/>
          </w:tcPr>
          <w:p w14:paraId="520219C3" w14:textId="77777777" w:rsidR="0086441C" w:rsidRPr="00F5497B" w:rsidRDefault="0086441C" w:rsidP="005F6C4D">
            <w:pPr>
              <w:pStyle w:val="BodyText2"/>
            </w:pPr>
            <w:r w:rsidRPr="00F5497B">
              <w:t>101.2</w:t>
            </w:r>
          </w:p>
        </w:tc>
        <w:tc>
          <w:tcPr>
            <w:tcW w:w="1170" w:type="dxa"/>
            <w:vAlign w:val="center"/>
            <w:hideMark/>
          </w:tcPr>
          <w:p w14:paraId="35A33312" w14:textId="77777777" w:rsidR="0086441C" w:rsidRPr="00F5497B" w:rsidRDefault="0086441C" w:rsidP="005F6C4D">
            <w:pPr>
              <w:pStyle w:val="BodyText2"/>
            </w:pPr>
            <w:r w:rsidRPr="00F5497B">
              <w:t>100.3</w:t>
            </w:r>
          </w:p>
        </w:tc>
        <w:tc>
          <w:tcPr>
            <w:tcW w:w="1170" w:type="dxa"/>
            <w:vAlign w:val="center"/>
            <w:hideMark/>
          </w:tcPr>
          <w:p w14:paraId="50EAFC39" w14:textId="77777777" w:rsidR="0086441C" w:rsidRPr="00F5497B" w:rsidRDefault="0086441C" w:rsidP="005F6C4D">
            <w:pPr>
              <w:pStyle w:val="BodyText2"/>
            </w:pPr>
            <w:r w:rsidRPr="00F5497B">
              <w:t>102.2</w:t>
            </w:r>
          </w:p>
        </w:tc>
        <w:tc>
          <w:tcPr>
            <w:tcW w:w="1080" w:type="dxa"/>
            <w:vAlign w:val="center"/>
          </w:tcPr>
          <w:p w14:paraId="61DB09DF" w14:textId="77777777" w:rsidR="0086441C" w:rsidRPr="00F5497B" w:rsidRDefault="0086441C" w:rsidP="005F6C4D">
            <w:pPr>
              <w:pStyle w:val="BodyText2"/>
            </w:pPr>
            <w:r w:rsidRPr="00F5497B">
              <w:t>104.4</w:t>
            </w:r>
          </w:p>
        </w:tc>
        <w:tc>
          <w:tcPr>
            <w:tcW w:w="1080" w:type="dxa"/>
            <w:vAlign w:val="center"/>
          </w:tcPr>
          <w:p w14:paraId="2B1690D2" w14:textId="77777777" w:rsidR="0086441C" w:rsidRPr="00F5497B" w:rsidRDefault="0086441C" w:rsidP="005F6C4D">
            <w:pPr>
              <w:pStyle w:val="BodyText2"/>
            </w:pPr>
            <w:r w:rsidRPr="00F5497B">
              <w:t>104.0</w:t>
            </w:r>
          </w:p>
        </w:tc>
      </w:tr>
      <w:tr w:rsidR="0086441C" w:rsidRPr="00F5497B" w14:paraId="3EB1B918" w14:textId="77777777" w:rsidTr="00ED3A60">
        <w:trPr>
          <w:trHeight w:val="521"/>
        </w:trPr>
        <w:tc>
          <w:tcPr>
            <w:tcW w:w="4518" w:type="dxa"/>
            <w:noWrap/>
            <w:hideMark/>
          </w:tcPr>
          <w:p w14:paraId="798732DE" w14:textId="77777777" w:rsidR="0086441C" w:rsidRPr="00F5497B" w:rsidRDefault="0086441C" w:rsidP="005F6C4D">
            <w:pPr>
              <w:pStyle w:val="BodyText2"/>
            </w:pPr>
            <w:r w:rsidRPr="00F5497B">
              <w:t>Գնաճ միջին</w:t>
            </w:r>
          </w:p>
        </w:tc>
        <w:tc>
          <w:tcPr>
            <w:tcW w:w="1188" w:type="dxa"/>
            <w:noWrap/>
            <w:vAlign w:val="center"/>
            <w:hideMark/>
          </w:tcPr>
          <w:p w14:paraId="52B75FB7" w14:textId="77777777" w:rsidR="0086441C" w:rsidRPr="00F5497B" w:rsidRDefault="0086441C" w:rsidP="005F6C4D">
            <w:pPr>
              <w:pStyle w:val="BodyText2"/>
            </w:pPr>
            <w:r w:rsidRPr="00F5497B">
              <w:t>-0.1</w:t>
            </w:r>
          </w:p>
        </w:tc>
        <w:tc>
          <w:tcPr>
            <w:tcW w:w="1170" w:type="dxa"/>
            <w:vAlign w:val="center"/>
            <w:hideMark/>
          </w:tcPr>
          <w:p w14:paraId="5FDFCD10" w14:textId="77777777" w:rsidR="0086441C" w:rsidRPr="00F5497B" w:rsidRDefault="0086441C" w:rsidP="005F6C4D">
            <w:pPr>
              <w:pStyle w:val="BodyText2"/>
            </w:pPr>
            <w:r w:rsidRPr="00F5497B">
              <w:t>-1.1</w:t>
            </w:r>
          </w:p>
        </w:tc>
        <w:tc>
          <w:tcPr>
            <w:tcW w:w="1170" w:type="dxa"/>
            <w:vAlign w:val="center"/>
          </w:tcPr>
          <w:p w14:paraId="27CAD9FF" w14:textId="77777777" w:rsidR="0086441C" w:rsidRPr="00F5497B" w:rsidRDefault="0086441C" w:rsidP="005F6C4D">
            <w:pPr>
              <w:pStyle w:val="BodyText2"/>
            </w:pPr>
            <w:r w:rsidRPr="00F5497B">
              <w:t>1.0</w:t>
            </w:r>
          </w:p>
        </w:tc>
        <w:tc>
          <w:tcPr>
            <w:tcW w:w="1080" w:type="dxa"/>
            <w:vAlign w:val="center"/>
          </w:tcPr>
          <w:p w14:paraId="2C19D6CB" w14:textId="77777777" w:rsidR="0086441C" w:rsidRPr="00F5497B" w:rsidRDefault="0086441C" w:rsidP="005F6C4D">
            <w:pPr>
              <w:pStyle w:val="BodyText2"/>
            </w:pPr>
            <w:r w:rsidRPr="00F5497B">
              <w:t>2.7</w:t>
            </w:r>
          </w:p>
        </w:tc>
        <w:tc>
          <w:tcPr>
            <w:tcW w:w="1080" w:type="dxa"/>
            <w:vAlign w:val="center"/>
          </w:tcPr>
          <w:p w14:paraId="7651E456" w14:textId="77777777" w:rsidR="0086441C" w:rsidRPr="00F5497B" w:rsidRDefault="0086441C" w:rsidP="005F6C4D">
            <w:pPr>
              <w:pStyle w:val="BodyText2"/>
            </w:pPr>
            <w:r w:rsidRPr="00F5497B">
              <w:t>3.5</w:t>
            </w:r>
          </w:p>
        </w:tc>
      </w:tr>
      <w:tr w:rsidR="0086441C" w:rsidRPr="00F5497B" w14:paraId="3F8E0438" w14:textId="77777777" w:rsidTr="00ED3A60">
        <w:trPr>
          <w:trHeight w:val="512"/>
        </w:trPr>
        <w:tc>
          <w:tcPr>
            <w:tcW w:w="4518" w:type="dxa"/>
            <w:noWrap/>
            <w:hideMark/>
          </w:tcPr>
          <w:p w14:paraId="43169F51" w14:textId="77777777" w:rsidR="0086441C" w:rsidRPr="00F5497B" w:rsidRDefault="0086441C" w:rsidP="005F6C4D">
            <w:pPr>
              <w:pStyle w:val="BodyText2"/>
            </w:pPr>
            <w:r w:rsidRPr="00F5497B">
              <w:t>Գնաճ 12-ամսյա</w:t>
            </w:r>
          </w:p>
        </w:tc>
        <w:tc>
          <w:tcPr>
            <w:tcW w:w="1188" w:type="dxa"/>
            <w:noWrap/>
            <w:vAlign w:val="center"/>
            <w:hideMark/>
          </w:tcPr>
          <w:p w14:paraId="55EAB8D9" w14:textId="77777777" w:rsidR="0086441C" w:rsidRPr="00F5497B" w:rsidRDefault="0086441C" w:rsidP="005F6C4D">
            <w:pPr>
              <w:pStyle w:val="BodyText2"/>
            </w:pPr>
            <w:r w:rsidRPr="00F5497B">
              <w:t>3.7</w:t>
            </w:r>
          </w:p>
        </w:tc>
        <w:tc>
          <w:tcPr>
            <w:tcW w:w="1170" w:type="dxa"/>
            <w:vAlign w:val="center"/>
            <w:hideMark/>
          </w:tcPr>
          <w:p w14:paraId="28C22F2E" w14:textId="77777777" w:rsidR="0086441C" w:rsidRPr="00F5497B" w:rsidRDefault="0086441C" w:rsidP="005F6C4D">
            <w:pPr>
              <w:pStyle w:val="BodyText2"/>
            </w:pPr>
            <w:r w:rsidRPr="00F5497B">
              <w:t>-1.4</w:t>
            </w:r>
          </w:p>
        </w:tc>
        <w:tc>
          <w:tcPr>
            <w:tcW w:w="1170" w:type="dxa"/>
            <w:vAlign w:val="center"/>
          </w:tcPr>
          <w:p w14:paraId="3C98C317" w14:textId="77777777" w:rsidR="0086441C" w:rsidRPr="00F5497B" w:rsidRDefault="0086441C" w:rsidP="005F6C4D">
            <w:pPr>
              <w:pStyle w:val="BodyText2"/>
            </w:pPr>
            <w:r w:rsidRPr="00F5497B">
              <w:t>2.6</w:t>
            </w:r>
          </w:p>
        </w:tc>
        <w:tc>
          <w:tcPr>
            <w:tcW w:w="1080" w:type="dxa"/>
            <w:vAlign w:val="center"/>
          </w:tcPr>
          <w:p w14:paraId="4B8118DB" w14:textId="77777777" w:rsidR="0086441C" w:rsidRPr="00F5497B" w:rsidRDefault="0086441C" w:rsidP="005F6C4D">
            <w:pPr>
              <w:pStyle w:val="BodyText2"/>
            </w:pPr>
            <w:r w:rsidRPr="00F5497B">
              <w:t>3.5</w:t>
            </w:r>
          </w:p>
        </w:tc>
        <w:tc>
          <w:tcPr>
            <w:tcW w:w="1080" w:type="dxa"/>
            <w:vAlign w:val="center"/>
          </w:tcPr>
          <w:p w14:paraId="32A358AF" w14:textId="77777777" w:rsidR="0086441C" w:rsidRPr="00F5497B" w:rsidRDefault="0086441C" w:rsidP="005F6C4D">
            <w:pPr>
              <w:pStyle w:val="BodyText2"/>
            </w:pPr>
            <w:r w:rsidRPr="00F5497B">
              <w:t>3.1</w:t>
            </w:r>
          </w:p>
        </w:tc>
      </w:tr>
      <w:tr w:rsidR="0086441C" w:rsidRPr="00F5497B" w14:paraId="6F3BFA7B" w14:textId="77777777" w:rsidTr="00ED3A60">
        <w:trPr>
          <w:trHeight w:val="566"/>
        </w:trPr>
        <w:tc>
          <w:tcPr>
            <w:tcW w:w="4518" w:type="dxa"/>
            <w:noWrap/>
            <w:hideMark/>
          </w:tcPr>
          <w:p w14:paraId="4644BF98" w14:textId="77777777" w:rsidR="0086441C" w:rsidRPr="00F5497B" w:rsidRDefault="0086441C" w:rsidP="005F6C4D">
            <w:pPr>
              <w:pStyle w:val="BodyText2"/>
            </w:pPr>
            <w:r w:rsidRPr="00F5497B">
              <w:t>Պետական բյուջեի պակասուրդ/ՀՆԱ %</w:t>
            </w:r>
          </w:p>
        </w:tc>
        <w:tc>
          <w:tcPr>
            <w:tcW w:w="1188" w:type="dxa"/>
            <w:noWrap/>
            <w:vAlign w:val="center"/>
            <w:hideMark/>
          </w:tcPr>
          <w:p w14:paraId="56770F98" w14:textId="77777777" w:rsidR="0086441C" w:rsidRPr="00F5497B" w:rsidRDefault="0086441C" w:rsidP="005F6C4D">
            <w:pPr>
              <w:pStyle w:val="BodyText2"/>
            </w:pPr>
            <w:r w:rsidRPr="00F5497B">
              <w:t>-4.8</w:t>
            </w:r>
          </w:p>
        </w:tc>
        <w:tc>
          <w:tcPr>
            <w:tcW w:w="1170" w:type="dxa"/>
            <w:vAlign w:val="center"/>
            <w:hideMark/>
          </w:tcPr>
          <w:p w14:paraId="309E3135" w14:textId="77777777" w:rsidR="0086441C" w:rsidRPr="00F5497B" w:rsidRDefault="0086441C" w:rsidP="005F6C4D">
            <w:pPr>
              <w:pStyle w:val="BodyText2"/>
            </w:pPr>
            <w:r w:rsidRPr="00F5497B">
              <w:t>-5.5</w:t>
            </w:r>
          </w:p>
        </w:tc>
        <w:tc>
          <w:tcPr>
            <w:tcW w:w="1170" w:type="dxa"/>
            <w:vAlign w:val="center"/>
            <w:hideMark/>
          </w:tcPr>
          <w:p w14:paraId="3FD282D0" w14:textId="77777777" w:rsidR="0086441C" w:rsidRPr="00F5497B" w:rsidRDefault="0086441C" w:rsidP="005F6C4D">
            <w:pPr>
              <w:pStyle w:val="BodyText2"/>
            </w:pPr>
            <w:r w:rsidRPr="00F5497B">
              <w:t>-4.8</w:t>
            </w:r>
          </w:p>
        </w:tc>
        <w:tc>
          <w:tcPr>
            <w:tcW w:w="1080" w:type="dxa"/>
            <w:vAlign w:val="center"/>
          </w:tcPr>
          <w:p w14:paraId="09F1471F" w14:textId="77777777" w:rsidR="0086441C" w:rsidRPr="00F5497B" w:rsidRDefault="0086441C" w:rsidP="005F6C4D">
            <w:pPr>
              <w:pStyle w:val="BodyText2"/>
            </w:pPr>
            <w:r w:rsidRPr="00F5497B">
              <w:t>-1.7</w:t>
            </w:r>
          </w:p>
        </w:tc>
        <w:tc>
          <w:tcPr>
            <w:tcW w:w="1080" w:type="dxa"/>
            <w:vAlign w:val="center"/>
          </w:tcPr>
          <w:p w14:paraId="084236C6" w14:textId="77777777" w:rsidR="0086441C" w:rsidRPr="00F5497B" w:rsidRDefault="0086441C" w:rsidP="005F6C4D">
            <w:pPr>
              <w:pStyle w:val="BodyText2"/>
            </w:pPr>
            <w:r w:rsidRPr="00F5497B">
              <w:t>-2.2</w:t>
            </w:r>
          </w:p>
        </w:tc>
      </w:tr>
      <w:tr w:rsidR="0086441C" w:rsidRPr="00F5497B" w14:paraId="38B2D136" w14:textId="77777777" w:rsidTr="00ED3A60">
        <w:trPr>
          <w:trHeight w:val="494"/>
        </w:trPr>
        <w:tc>
          <w:tcPr>
            <w:tcW w:w="4518" w:type="dxa"/>
            <w:noWrap/>
            <w:hideMark/>
          </w:tcPr>
          <w:p w14:paraId="6B05357F" w14:textId="77777777" w:rsidR="0086441C" w:rsidRPr="00F5497B" w:rsidRDefault="0086441C" w:rsidP="005F6C4D">
            <w:pPr>
              <w:pStyle w:val="BodyText2"/>
              <w:rPr>
                <w:lang w:val="ru-RU"/>
              </w:rPr>
            </w:pPr>
            <w:r w:rsidRPr="00F5497B">
              <w:t>Ընթացիկ հաշիվ/ՀՆԱ</w:t>
            </w:r>
          </w:p>
        </w:tc>
        <w:tc>
          <w:tcPr>
            <w:tcW w:w="1188" w:type="dxa"/>
            <w:noWrap/>
            <w:vAlign w:val="center"/>
            <w:hideMark/>
          </w:tcPr>
          <w:p w14:paraId="41E229DF" w14:textId="77777777" w:rsidR="0086441C" w:rsidRPr="00F5497B" w:rsidRDefault="0086441C" w:rsidP="005F6C4D">
            <w:pPr>
              <w:pStyle w:val="BodyText2"/>
            </w:pPr>
            <w:r w:rsidRPr="00F5497B">
              <w:t>-2.6</w:t>
            </w:r>
          </w:p>
        </w:tc>
        <w:tc>
          <w:tcPr>
            <w:tcW w:w="1170" w:type="dxa"/>
            <w:vAlign w:val="center"/>
            <w:hideMark/>
          </w:tcPr>
          <w:p w14:paraId="1C6D16AC" w14:textId="77777777" w:rsidR="0086441C" w:rsidRPr="00F5497B" w:rsidRDefault="0086441C" w:rsidP="005F6C4D">
            <w:pPr>
              <w:pStyle w:val="BodyText2"/>
            </w:pPr>
            <w:r w:rsidRPr="00F5497B">
              <w:t>-2.3</w:t>
            </w:r>
          </w:p>
        </w:tc>
        <w:tc>
          <w:tcPr>
            <w:tcW w:w="1170" w:type="dxa"/>
            <w:vAlign w:val="center"/>
            <w:hideMark/>
          </w:tcPr>
          <w:p w14:paraId="200B82FA" w14:textId="77777777" w:rsidR="0086441C" w:rsidRPr="00F5497B" w:rsidRDefault="0086441C" w:rsidP="005F6C4D">
            <w:pPr>
              <w:pStyle w:val="BodyText2"/>
            </w:pPr>
            <w:r w:rsidRPr="00F5497B">
              <w:t>-2.8</w:t>
            </w:r>
          </w:p>
        </w:tc>
        <w:tc>
          <w:tcPr>
            <w:tcW w:w="1080" w:type="dxa"/>
            <w:vAlign w:val="center"/>
          </w:tcPr>
          <w:p w14:paraId="74AC7706" w14:textId="77777777" w:rsidR="0086441C" w:rsidRPr="00F5497B" w:rsidRDefault="0086441C" w:rsidP="005F6C4D">
            <w:pPr>
              <w:pStyle w:val="BodyText2"/>
            </w:pPr>
            <w:r w:rsidRPr="00F5497B">
              <w:t>-4.6</w:t>
            </w:r>
          </w:p>
        </w:tc>
        <w:tc>
          <w:tcPr>
            <w:tcW w:w="1080" w:type="dxa"/>
            <w:vAlign w:val="center"/>
          </w:tcPr>
          <w:p w14:paraId="175F28F4" w14:textId="77777777" w:rsidR="0086441C" w:rsidRPr="00F5497B" w:rsidRDefault="0086441C" w:rsidP="005F6C4D">
            <w:pPr>
              <w:pStyle w:val="BodyText2"/>
            </w:pPr>
            <w:r w:rsidRPr="00F5497B">
              <w:t>-3.7</w:t>
            </w:r>
          </w:p>
        </w:tc>
      </w:tr>
    </w:tbl>
    <w:p w14:paraId="3F10E3C7" w14:textId="77777777" w:rsidR="0086441C" w:rsidRPr="0086441C" w:rsidRDefault="0086441C" w:rsidP="005F6C4D">
      <w:pPr>
        <w:pStyle w:val="BodyText2"/>
      </w:pPr>
    </w:p>
    <w:p w14:paraId="05FF16FF" w14:textId="77777777" w:rsidR="0086441C" w:rsidRPr="0086441C" w:rsidRDefault="0086441C" w:rsidP="005F6C4D">
      <w:pPr>
        <w:pStyle w:val="BodyText2"/>
      </w:pPr>
      <w:r w:rsidRPr="0086441C">
        <w:t>1.2.  Համախառն առաջարկ</w:t>
      </w:r>
    </w:p>
    <w:p w14:paraId="2621F5FA" w14:textId="77777777" w:rsidR="0086441C" w:rsidRPr="0086441C" w:rsidRDefault="0086441C" w:rsidP="005F6C4D">
      <w:pPr>
        <w:pStyle w:val="BodyText2"/>
        <w:rPr>
          <w:lang w:val="it-IT"/>
        </w:rPr>
      </w:pPr>
      <w:r w:rsidRPr="0086441C">
        <w:t>Երկրում</w:t>
      </w:r>
      <w:r w:rsidRPr="0086441C">
        <w:rPr>
          <w:lang w:val="it-IT"/>
        </w:rPr>
        <w:t xml:space="preserve"> </w:t>
      </w:r>
      <w:r w:rsidRPr="0086441C">
        <w:t>համախառն</w:t>
      </w:r>
      <w:r w:rsidRPr="0086441C">
        <w:rPr>
          <w:lang w:val="it-IT"/>
        </w:rPr>
        <w:t xml:space="preserve"> </w:t>
      </w:r>
      <w:r w:rsidRPr="0086441C">
        <w:t>առաջարկն</w:t>
      </w:r>
      <w:r w:rsidRPr="0086441C">
        <w:rPr>
          <w:lang w:val="it-IT"/>
        </w:rPr>
        <w:t xml:space="preserve"> </w:t>
      </w:r>
      <w:r w:rsidRPr="0086441C">
        <w:t>իրական</w:t>
      </w:r>
      <w:r w:rsidRPr="0086441C">
        <w:rPr>
          <w:lang w:val="it-IT"/>
        </w:rPr>
        <w:t xml:space="preserve"> </w:t>
      </w:r>
      <w:r w:rsidRPr="0086441C">
        <w:t>արտահայտությամբ</w:t>
      </w:r>
      <w:r w:rsidRPr="0086441C">
        <w:rPr>
          <w:lang w:val="it-IT"/>
        </w:rPr>
        <w:t xml:space="preserve"> </w:t>
      </w:r>
      <w:r w:rsidRPr="0086441C">
        <w:t>չափվում</w:t>
      </w:r>
      <w:r w:rsidRPr="0086441C">
        <w:rPr>
          <w:lang w:val="it-IT"/>
        </w:rPr>
        <w:t xml:space="preserve"> </w:t>
      </w:r>
      <w:r w:rsidRPr="0086441C">
        <w:t>է</w:t>
      </w:r>
      <w:r w:rsidRPr="0086441C">
        <w:rPr>
          <w:lang w:val="it-IT"/>
        </w:rPr>
        <w:t xml:space="preserve"> </w:t>
      </w:r>
      <w:r w:rsidRPr="0086441C">
        <w:t>տնտեսության</w:t>
      </w:r>
      <w:r w:rsidRPr="0086441C">
        <w:rPr>
          <w:lang w:val="it-IT"/>
        </w:rPr>
        <w:t xml:space="preserve"> </w:t>
      </w:r>
      <w:r w:rsidRPr="0086441C">
        <w:t>առանձին</w:t>
      </w:r>
      <w:r w:rsidRPr="0086441C">
        <w:rPr>
          <w:lang w:val="it-IT"/>
        </w:rPr>
        <w:t xml:space="preserve"> </w:t>
      </w:r>
      <w:r w:rsidRPr="0086441C">
        <w:t>ճյուղերում</w:t>
      </w:r>
      <w:r w:rsidRPr="0086441C">
        <w:rPr>
          <w:lang w:val="it-IT"/>
        </w:rPr>
        <w:t xml:space="preserve"> </w:t>
      </w:r>
      <w:r w:rsidRPr="0086441C">
        <w:t>ստեղծված</w:t>
      </w:r>
      <w:r w:rsidRPr="0086441C">
        <w:rPr>
          <w:lang w:val="it-IT"/>
        </w:rPr>
        <w:t xml:space="preserve"> </w:t>
      </w:r>
      <w:r w:rsidRPr="0086441C">
        <w:t>ավելացված</w:t>
      </w:r>
      <w:r w:rsidRPr="0086441C">
        <w:rPr>
          <w:lang w:val="it-IT"/>
        </w:rPr>
        <w:t xml:space="preserve"> </w:t>
      </w:r>
      <w:r w:rsidRPr="0086441C">
        <w:t>արժեքների</w:t>
      </w:r>
      <w:r w:rsidRPr="0086441C">
        <w:rPr>
          <w:lang w:val="it-IT"/>
        </w:rPr>
        <w:t xml:space="preserve"> </w:t>
      </w:r>
      <w:r w:rsidRPr="0086441C">
        <w:t>հանրագումարով: Դրա փոփոխությունը</w:t>
      </w:r>
      <w:r w:rsidRPr="0086441C">
        <w:rPr>
          <w:lang w:val="it-IT"/>
        </w:rPr>
        <w:t xml:space="preserve"> </w:t>
      </w:r>
      <w:r w:rsidRPr="0086441C">
        <w:t>նախորդ</w:t>
      </w:r>
      <w:r w:rsidRPr="0086441C">
        <w:rPr>
          <w:lang w:val="it-IT"/>
        </w:rPr>
        <w:t xml:space="preserve"> </w:t>
      </w:r>
      <w:r w:rsidRPr="0086441C">
        <w:t>տարվա</w:t>
      </w:r>
      <w:r w:rsidRPr="0086441C">
        <w:rPr>
          <w:lang w:val="it-IT"/>
        </w:rPr>
        <w:t xml:space="preserve"> </w:t>
      </w:r>
      <w:r w:rsidRPr="0086441C">
        <w:t>համեմատ</w:t>
      </w:r>
      <w:r w:rsidRPr="0086441C">
        <w:rPr>
          <w:lang w:val="it-IT"/>
        </w:rPr>
        <w:t xml:space="preserve"> </w:t>
      </w:r>
      <w:r w:rsidRPr="0086441C">
        <w:t>գնահատվում</w:t>
      </w:r>
      <w:r w:rsidRPr="0086441C">
        <w:rPr>
          <w:lang w:val="it-IT"/>
        </w:rPr>
        <w:t xml:space="preserve"> </w:t>
      </w:r>
      <w:r w:rsidRPr="0086441C">
        <w:t>է</w:t>
      </w:r>
      <w:r w:rsidRPr="0086441C">
        <w:rPr>
          <w:lang w:val="it-IT"/>
        </w:rPr>
        <w:t xml:space="preserve"> </w:t>
      </w:r>
      <w:r w:rsidRPr="0086441C">
        <w:t>ՀՆԱ</w:t>
      </w:r>
      <w:r w:rsidRPr="0086441C">
        <w:rPr>
          <w:lang w:val="it-IT"/>
        </w:rPr>
        <w:t>-</w:t>
      </w:r>
      <w:r w:rsidRPr="0086441C">
        <w:t>ի</w:t>
      </w:r>
      <w:r w:rsidRPr="0086441C">
        <w:rPr>
          <w:lang w:val="it-IT"/>
        </w:rPr>
        <w:t xml:space="preserve"> </w:t>
      </w:r>
      <w:r w:rsidRPr="0086441C">
        <w:t>իրական</w:t>
      </w:r>
      <w:r w:rsidRPr="0086441C">
        <w:rPr>
          <w:lang w:val="it-IT"/>
        </w:rPr>
        <w:t xml:space="preserve"> </w:t>
      </w:r>
      <w:r w:rsidRPr="0086441C">
        <w:t>աճի</w:t>
      </w:r>
      <w:r w:rsidRPr="0086441C">
        <w:rPr>
          <w:vertAlign w:val="superscript"/>
        </w:rPr>
        <w:footnoteReference w:id="1"/>
      </w:r>
      <w:r w:rsidRPr="0086441C">
        <w:rPr>
          <w:lang w:val="it-IT"/>
        </w:rPr>
        <w:t xml:space="preserve"> </w:t>
      </w:r>
      <w:r w:rsidRPr="0086441C">
        <w:t>միջոցով</w:t>
      </w:r>
      <w:r w:rsidRPr="0086441C">
        <w:rPr>
          <w:lang w:val="it-IT"/>
        </w:rPr>
        <w:t xml:space="preserve">: </w:t>
      </w:r>
      <w:r w:rsidRPr="0086441C">
        <w:t>Ուստի</w:t>
      </w:r>
      <w:r w:rsidRPr="0086441C">
        <w:rPr>
          <w:lang w:val="it-IT"/>
        </w:rPr>
        <w:t xml:space="preserve"> </w:t>
      </w:r>
      <w:r w:rsidRPr="0086441C">
        <w:t>այս</w:t>
      </w:r>
      <w:r w:rsidRPr="0086441C">
        <w:rPr>
          <w:lang w:val="it-IT"/>
        </w:rPr>
        <w:t xml:space="preserve"> </w:t>
      </w:r>
      <w:r w:rsidRPr="0086441C">
        <w:t>բաժնում</w:t>
      </w:r>
      <w:r w:rsidRPr="0086441C">
        <w:rPr>
          <w:lang w:val="it-IT"/>
        </w:rPr>
        <w:t xml:space="preserve"> </w:t>
      </w:r>
      <w:r w:rsidRPr="0086441C">
        <w:t>կներկայացվի</w:t>
      </w:r>
      <w:r w:rsidRPr="0086441C">
        <w:rPr>
          <w:lang w:val="it-IT"/>
        </w:rPr>
        <w:t xml:space="preserve"> </w:t>
      </w:r>
      <w:r w:rsidRPr="0086441C">
        <w:t>տնտեսության</w:t>
      </w:r>
      <w:r w:rsidRPr="0086441C">
        <w:rPr>
          <w:lang w:val="it-IT"/>
        </w:rPr>
        <w:t xml:space="preserve"> </w:t>
      </w:r>
      <w:r w:rsidRPr="0086441C">
        <w:t>հիմնական</w:t>
      </w:r>
      <w:r w:rsidRPr="0086441C">
        <w:rPr>
          <w:lang w:val="it-IT"/>
        </w:rPr>
        <w:t xml:space="preserve"> </w:t>
      </w:r>
      <w:r w:rsidRPr="0086441C">
        <w:t>ճյուղերում</w:t>
      </w:r>
      <w:r w:rsidRPr="0086441C">
        <w:rPr>
          <w:lang w:val="it-IT"/>
        </w:rPr>
        <w:t xml:space="preserve"> </w:t>
      </w:r>
      <w:r w:rsidRPr="0086441C">
        <w:t>ստեղծված</w:t>
      </w:r>
      <w:r w:rsidRPr="0086441C">
        <w:rPr>
          <w:lang w:val="it-IT"/>
        </w:rPr>
        <w:t xml:space="preserve"> </w:t>
      </w:r>
      <w:r w:rsidRPr="0086441C">
        <w:t>ավելացված</w:t>
      </w:r>
      <w:r w:rsidRPr="0086441C">
        <w:rPr>
          <w:lang w:val="it-IT"/>
        </w:rPr>
        <w:t xml:space="preserve"> </w:t>
      </w:r>
      <w:r w:rsidRPr="0086441C">
        <w:t>արժեք</w:t>
      </w:r>
      <w:r w:rsidRPr="0086441C">
        <w:rPr>
          <w:lang w:val="it-IT"/>
        </w:rPr>
        <w:softHyphen/>
      </w:r>
      <w:r w:rsidRPr="0086441C">
        <w:t>ների</w:t>
      </w:r>
      <w:r w:rsidRPr="0086441C">
        <w:rPr>
          <w:lang w:val="it-IT"/>
        </w:rPr>
        <w:t xml:space="preserve"> </w:t>
      </w:r>
      <w:r w:rsidRPr="0086441C">
        <w:t>փոփոխու</w:t>
      </w:r>
      <w:r w:rsidRPr="0086441C">
        <w:rPr>
          <w:lang w:val="it-IT"/>
        </w:rPr>
        <w:softHyphen/>
      </w:r>
      <w:r w:rsidRPr="0086441C">
        <w:t>թյան</w:t>
      </w:r>
      <w:r w:rsidRPr="0086441C">
        <w:rPr>
          <w:lang w:val="it-IT"/>
        </w:rPr>
        <w:t xml:space="preserve"> </w:t>
      </w:r>
      <w:r w:rsidRPr="0086441C">
        <w:t>դինամիկան</w:t>
      </w:r>
      <w:r w:rsidRPr="0086441C">
        <w:rPr>
          <w:lang w:val="it-IT"/>
        </w:rPr>
        <w:t xml:space="preserve"> </w:t>
      </w:r>
      <w:r w:rsidRPr="0086441C">
        <w:t>վերջին</w:t>
      </w:r>
      <w:r w:rsidRPr="0086441C">
        <w:rPr>
          <w:lang w:val="it-IT"/>
        </w:rPr>
        <w:t xml:space="preserve"> </w:t>
      </w:r>
      <w:r w:rsidRPr="0086441C">
        <w:t>տարիներին</w:t>
      </w:r>
      <w:r w:rsidRPr="0086441C">
        <w:rPr>
          <w:lang w:val="it-IT"/>
        </w:rPr>
        <w:t xml:space="preserve"> </w:t>
      </w:r>
      <w:r w:rsidRPr="0086441C">
        <w:t>և</w:t>
      </w:r>
      <w:r w:rsidRPr="0086441C">
        <w:rPr>
          <w:lang w:val="it-IT"/>
        </w:rPr>
        <w:t xml:space="preserve"> </w:t>
      </w:r>
      <w:r w:rsidRPr="0086441C">
        <w:t>ապագայում</w:t>
      </w:r>
      <w:r w:rsidRPr="0086441C">
        <w:rPr>
          <w:lang w:val="it-IT"/>
        </w:rPr>
        <w:t xml:space="preserve"> </w:t>
      </w:r>
      <w:r w:rsidRPr="0086441C">
        <w:t>ակնկալվող</w:t>
      </w:r>
      <w:r w:rsidRPr="0086441C">
        <w:rPr>
          <w:lang w:val="it-IT"/>
        </w:rPr>
        <w:t xml:space="preserve"> </w:t>
      </w:r>
      <w:r w:rsidRPr="0086441C">
        <w:t>զարգա</w:t>
      </w:r>
      <w:r w:rsidRPr="0086441C">
        <w:rPr>
          <w:lang w:val="it-IT"/>
        </w:rPr>
        <w:softHyphen/>
      </w:r>
      <w:r w:rsidRPr="0086441C">
        <w:t>ցում</w:t>
      </w:r>
      <w:r w:rsidRPr="0086441C">
        <w:rPr>
          <w:lang w:val="it-IT"/>
        </w:rPr>
        <w:softHyphen/>
      </w:r>
      <w:r w:rsidRPr="0086441C">
        <w:t>ները</w:t>
      </w:r>
      <w:r w:rsidRPr="0086441C">
        <w:rPr>
          <w:lang w:val="it-IT"/>
        </w:rPr>
        <w:t>:</w:t>
      </w:r>
    </w:p>
    <w:p w14:paraId="7FE63A47" w14:textId="77777777" w:rsidR="0086441C" w:rsidRPr="0086441C" w:rsidRDefault="0086441C" w:rsidP="005F6C4D">
      <w:pPr>
        <w:pStyle w:val="BodyText2"/>
      </w:pPr>
    </w:p>
    <w:p w14:paraId="3E56BA6B" w14:textId="77777777" w:rsidR="0086441C" w:rsidRPr="0086441C" w:rsidRDefault="0086441C" w:rsidP="005F6C4D">
      <w:pPr>
        <w:pStyle w:val="BodyText2"/>
      </w:pPr>
    </w:p>
    <w:p w14:paraId="203A61D5" w14:textId="77777777" w:rsidR="0086441C" w:rsidRPr="0086441C" w:rsidRDefault="0086441C" w:rsidP="005F6C4D">
      <w:pPr>
        <w:pStyle w:val="BodyText2"/>
      </w:pPr>
      <w:r w:rsidRPr="0086441C">
        <w:t>Վերջին տարիների միտումները, ընթացիկ իրավիճակը և կանխատեսումները</w:t>
      </w:r>
    </w:p>
    <w:p w14:paraId="7AC7DC60" w14:textId="77777777" w:rsidR="0086441C" w:rsidRPr="0086441C" w:rsidRDefault="0086441C" w:rsidP="005F6C4D">
      <w:pPr>
        <w:pStyle w:val="BodyText2"/>
      </w:pPr>
    </w:p>
    <w:p w14:paraId="605E5153" w14:textId="77777777" w:rsidR="0086441C" w:rsidRPr="0086441C" w:rsidRDefault="0086441C" w:rsidP="005F6C4D">
      <w:pPr>
        <w:pStyle w:val="BodyText2"/>
      </w:pPr>
      <w:r w:rsidRPr="0086441C">
        <w:t>Նախորդ</w:t>
      </w:r>
      <w:r w:rsidRPr="0086441C">
        <w:rPr>
          <w:lang w:val="it-IT"/>
        </w:rPr>
        <w:t xml:space="preserve"> տարիների</w:t>
      </w:r>
      <w:r w:rsidRPr="0086441C">
        <w:t>ն</w:t>
      </w:r>
      <w:r w:rsidRPr="0086441C">
        <w:rPr>
          <w:lang w:val="it-IT"/>
        </w:rPr>
        <w:t xml:space="preserve"> արտաքին աշխարհից եկող ոչ բարենպաստ զարգացումների </w:t>
      </w:r>
      <w:r w:rsidRPr="0086441C">
        <w:t>արդյունքում</w:t>
      </w:r>
      <w:r w:rsidRPr="0086441C">
        <w:rPr>
          <w:lang w:val="it-IT"/>
        </w:rPr>
        <w:t xml:space="preserve"> </w:t>
      </w:r>
      <w:r w:rsidRPr="0086441C">
        <w:t>ՀՀ տնտեսական</w:t>
      </w:r>
      <w:r w:rsidRPr="0086441C">
        <w:rPr>
          <w:lang w:val="it-IT"/>
        </w:rPr>
        <w:t xml:space="preserve"> </w:t>
      </w:r>
      <w:r w:rsidRPr="0086441C">
        <w:t>աճի</w:t>
      </w:r>
      <w:r w:rsidRPr="0086441C">
        <w:rPr>
          <w:lang w:val="it-IT"/>
        </w:rPr>
        <w:t xml:space="preserve"> </w:t>
      </w:r>
      <w:r w:rsidRPr="0086441C">
        <w:t>դանդաղ</w:t>
      </w:r>
      <w:r w:rsidRPr="0086441C">
        <w:rPr>
          <w:lang w:val="ru-RU"/>
        </w:rPr>
        <w:t>ման</w:t>
      </w:r>
      <w:r w:rsidRPr="0086441C">
        <w:t xml:space="preserve"> </w:t>
      </w:r>
      <w:r w:rsidRPr="0086441C">
        <w:rPr>
          <w:lang w:val="ru-RU"/>
        </w:rPr>
        <w:t>միտումը</w:t>
      </w:r>
      <w:r w:rsidRPr="0086441C">
        <w:rPr>
          <w:lang w:val="it-IT"/>
        </w:rPr>
        <w:t xml:space="preserve"> </w:t>
      </w:r>
      <w:r w:rsidRPr="0086441C">
        <w:t>2017 թվականի</w:t>
      </w:r>
      <w:r w:rsidRPr="0086441C">
        <w:rPr>
          <w:lang w:val="ru-RU"/>
        </w:rPr>
        <w:t>ն</w:t>
      </w:r>
      <w:r w:rsidRPr="0086441C">
        <w:t xml:space="preserve"> </w:t>
      </w:r>
      <w:r w:rsidRPr="0086441C">
        <w:rPr>
          <w:lang w:val="ru-RU"/>
        </w:rPr>
        <w:t>փոխվեց</w:t>
      </w:r>
      <w:r w:rsidRPr="0086441C">
        <w:t xml:space="preserve"> </w:t>
      </w:r>
      <w:r w:rsidRPr="0086441C">
        <w:rPr>
          <w:lang w:val="ru-RU"/>
        </w:rPr>
        <w:t>և</w:t>
      </w:r>
      <w:r w:rsidRPr="0086441C">
        <w:rPr>
          <w:lang w:val="it-IT"/>
        </w:rPr>
        <w:t xml:space="preserve"> </w:t>
      </w:r>
      <w:r w:rsidRPr="0086441C">
        <w:t>տնտեսական աճի տեմպերը</w:t>
      </w:r>
      <w:r w:rsidRPr="0086441C">
        <w:rPr>
          <w:lang w:val="it-IT"/>
        </w:rPr>
        <w:t xml:space="preserve"> </w:t>
      </w:r>
      <w:r w:rsidRPr="0086441C">
        <w:rPr>
          <w:lang w:val="ru-RU"/>
        </w:rPr>
        <w:t>էապես</w:t>
      </w:r>
      <w:r w:rsidRPr="0086441C">
        <w:t xml:space="preserve"> արագացան՝ հանգեցնելով մակրոտնտեսական իրավիճակի զգալի բարելավման: Գրանցվեց հետճգնաժամային շրջանում աննախադեպ բարձր տնտեսական աճ՝ պայմանավորված ինչպես ներքին, այնպես էլ արտաքին գործոնների բարենպաստ զարգացումներով: Դրանք էին գործընկեր երկրների տնտեսական աճի տեմպերի արագացումը, մետաղների միջազգային գների աճը, ներհոսող դրամական փոխանցումների ավելացումը, վարկավորման ծավալների աճը, բնակչության և տնտեսվարող սուբյեկտների դրական սպասումները, ինչպես նաև ՀՀ կառավարության կողմից իրականացվող տնտեսական քաղաքականությունը, մասնավորապես՝ ներդրումների ներգրավման և արտահանման ուղղությամբ:</w:t>
      </w:r>
    </w:p>
    <w:p w14:paraId="1D62C023" w14:textId="77777777" w:rsidR="0086441C" w:rsidRPr="0086441C" w:rsidRDefault="0086441C" w:rsidP="005F6C4D">
      <w:pPr>
        <w:pStyle w:val="BodyText2"/>
        <w:rPr>
          <w:lang w:val="it-IT"/>
        </w:rPr>
      </w:pPr>
      <w:r w:rsidRPr="0086441C">
        <w:rPr>
          <w:b/>
          <w:lang w:val="es-ES"/>
        </w:rPr>
        <w:t>2017 թվականին գրանցված 7.5% տնտեսական աճը</w:t>
      </w:r>
      <w:r w:rsidRPr="0086441C">
        <w:rPr>
          <w:b/>
          <w:lang w:val="it-IT"/>
        </w:rPr>
        <w:t xml:space="preserve"> </w:t>
      </w:r>
      <w:r w:rsidRPr="0086441C">
        <w:rPr>
          <w:b/>
          <w:lang w:val="ru-RU"/>
        </w:rPr>
        <w:t>պայմանավորված</w:t>
      </w:r>
      <w:r w:rsidRPr="0086441C">
        <w:rPr>
          <w:b/>
          <w:lang w:val="it-IT"/>
        </w:rPr>
        <w:t xml:space="preserve"> էր հիմնականում </w:t>
      </w:r>
      <w:r w:rsidRPr="0086441C">
        <w:rPr>
          <w:b/>
        </w:rPr>
        <w:t>ծառայությունների</w:t>
      </w:r>
      <w:r w:rsidRPr="0086441C">
        <w:rPr>
          <w:b/>
          <w:lang w:val="es-ES"/>
        </w:rPr>
        <w:t xml:space="preserve"> և </w:t>
      </w:r>
      <w:r w:rsidRPr="0086441C">
        <w:rPr>
          <w:b/>
        </w:rPr>
        <w:t>արդյունաբերության</w:t>
      </w:r>
      <w:r w:rsidRPr="0086441C">
        <w:rPr>
          <w:b/>
          <w:lang w:val="it-IT"/>
        </w:rPr>
        <w:t xml:space="preserve"> </w:t>
      </w:r>
      <w:r w:rsidRPr="0086441C">
        <w:rPr>
          <w:b/>
        </w:rPr>
        <w:t>աճերով</w:t>
      </w:r>
      <w:r w:rsidRPr="0086441C">
        <w:rPr>
          <w:b/>
          <w:lang w:val="it-IT"/>
        </w:rPr>
        <w:t>:</w:t>
      </w:r>
      <w:r w:rsidRPr="0086441C">
        <w:t xml:space="preserve"> Նշված ժա</w:t>
      </w:r>
      <w:r w:rsidRPr="0086441C">
        <w:softHyphen/>
        <w:t>մանակա</w:t>
      </w:r>
      <w:r w:rsidRPr="0086441C">
        <w:rPr>
          <w:lang w:val="it-IT"/>
        </w:rPr>
        <w:softHyphen/>
      </w:r>
      <w:r w:rsidRPr="0086441C">
        <w:t>հատվածում ծառայություններն</w:t>
      </w:r>
      <w:r w:rsidRPr="0086441C">
        <w:rPr>
          <w:lang w:val="es-ES"/>
        </w:rPr>
        <w:t xml:space="preserve"> </w:t>
      </w:r>
      <w:r w:rsidRPr="0086441C">
        <w:t>աճել</w:t>
      </w:r>
      <w:r w:rsidRPr="0086441C">
        <w:rPr>
          <w:lang w:val="es-ES"/>
        </w:rPr>
        <w:t xml:space="preserve"> </w:t>
      </w:r>
      <w:r w:rsidRPr="0086441C">
        <w:t>են</w:t>
      </w:r>
      <w:r w:rsidRPr="0086441C">
        <w:rPr>
          <w:lang w:val="es-ES"/>
        </w:rPr>
        <w:t xml:space="preserve"> </w:t>
      </w:r>
      <w:r w:rsidRPr="0086441C">
        <w:rPr>
          <w:lang w:val="it-IT"/>
        </w:rPr>
        <w:t>12</w:t>
      </w:r>
      <w:r w:rsidRPr="0086441C">
        <w:t>.</w:t>
      </w:r>
      <w:r w:rsidRPr="0086441C">
        <w:rPr>
          <w:lang w:val="it-IT"/>
        </w:rPr>
        <w:t>4%-ով՝</w:t>
      </w:r>
      <w:r w:rsidRPr="0086441C">
        <w:t xml:space="preserve"> ապահովելով տնտեսական աճի </w:t>
      </w:r>
      <w:r w:rsidRPr="0086441C">
        <w:rPr>
          <w:lang w:val="it-IT"/>
        </w:rPr>
        <w:t>6</w:t>
      </w:r>
      <w:r w:rsidRPr="0086441C">
        <w:t>.</w:t>
      </w:r>
      <w:r w:rsidRPr="0086441C">
        <w:rPr>
          <w:lang w:val="it-IT"/>
        </w:rPr>
        <w:t>0</w:t>
      </w:r>
      <w:r w:rsidRPr="0086441C">
        <w:t xml:space="preserve"> տո</w:t>
      </w:r>
      <w:r w:rsidRPr="0086441C">
        <w:softHyphen/>
        <w:t>կո</w:t>
      </w:r>
      <w:r w:rsidRPr="0086441C">
        <w:softHyphen/>
        <w:t>սային կետը</w:t>
      </w:r>
      <w:r w:rsidRPr="0086441C">
        <w:rPr>
          <w:lang w:val="es-ES"/>
        </w:rPr>
        <w:t xml:space="preserve">, </w:t>
      </w:r>
      <w:r w:rsidRPr="0086441C">
        <w:t>արդյունաբերությունը՝</w:t>
      </w:r>
      <w:r w:rsidRPr="0086441C">
        <w:rPr>
          <w:lang w:val="es-ES"/>
        </w:rPr>
        <w:t xml:space="preserve"> </w:t>
      </w:r>
      <w:r w:rsidRPr="0086441C">
        <w:rPr>
          <w:lang w:val="it-IT"/>
        </w:rPr>
        <w:t xml:space="preserve">6.6%-ով, ապահովելով </w:t>
      </w:r>
      <w:r w:rsidRPr="0086441C">
        <w:t xml:space="preserve">տնտեսական աճի </w:t>
      </w:r>
      <w:r w:rsidRPr="0086441C">
        <w:rPr>
          <w:lang w:val="it-IT"/>
        </w:rPr>
        <w:t>1</w:t>
      </w:r>
      <w:r w:rsidRPr="0086441C">
        <w:t>.</w:t>
      </w:r>
      <w:r w:rsidRPr="0086441C">
        <w:rPr>
          <w:lang w:val="it-IT"/>
        </w:rPr>
        <w:t>2</w:t>
      </w:r>
      <w:r w:rsidRPr="0086441C">
        <w:t xml:space="preserve"> տոկոսային կետը</w:t>
      </w:r>
      <w:r w:rsidRPr="0086441C">
        <w:rPr>
          <w:lang w:val="es-ES"/>
        </w:rPr>
        <w:t xml:space="preserve">, </w:t>
      </w:r>
      <w:r w:rsidRPr="0086441C">
        <w:t>իսկ</w:t>
      </w:r>
      <w:r w:rsidRPr="0086441C">
        <w:rPr>
          <w:lang w:val="es-ES"/>
        </w:rPr>
        <w:t xml:space="preserve"> </w:t>
      </w:r>
      <w:r w:rsidRPr="0086441C">
        <w:rPr>
          <w:lang w:val="it-IT"/>
        </w:rPr>
        <w:t>շինարարությունն աճել է 2.5</w:t>
      </w:r>
      <w:r w:rsidRPr="0086441C">
        <w:t>%-</w:t>
      </w:r>
      <w:r w:rsidRPr="0086441C">
        <w:rPr>
          <w:lang w:val="ru-RU"/>
        </w:rPr>
        <w:t>ով</w:t>
      </w:r>
      <w:r w:rsidRPr="0086441C">
        <w:rPr>
          <w:lang w:val="it-IT"/>
        </w:rPr>
        <w:t xml:space="preserve">` 0.2 </w:t>
      </w:r>
      <w:r w:rsidRPr="0086441C">
        <w:rPr>
          <w:lang w:val="ru-RU"/>
        </w:rPr>
        <w:t>տոկոսային</w:t>
      </w:r>
      <w:r w:rsidRPr="0086441C">
        <w:rPr>
          <w:lang w:val="it-IT"/>
        </w:rPr>
        <w:t xml:space="preserve"> </w:t>
      </w:r>
      <w:r w:rsidRPr="0086441C">
        <w:rPr>
          <w:lang w:val="ru-RU"/>
        </w:rPr>
        <w:t>կետով</w:t>
      </w:r>
      <w:r w:rsidRPr="0086441C">
        <w:rPr>
          <w:lang w:val="it-IT"/>
        </w:rPr>
        <w:t xml:space="preserve"> </w:t>
      </w:r>
      <w:r w:rsidRPr="0086441C">
        <w:t>նպաստելով</w:t>
      </w:r>
      <w:r w:rsidRPr="0086441C">
        <w:rPr>
          <w:lang w:val="es-ES"/>
        </w:rPr>
        <w:t xml:space="preserve"> </w:t>
      </w:r>
      <w:r w:rsidRPr="0086441C">
        <w:rPr>
          <w:lang w:val="ru-RU"/>
        </w:rPr>
        <w:t>տնտեսական</w:t>
      </w:r>
      <w:r w:rsidRPr="0086441C">
        <w:rPr>
          <w:lang w:val="it-IT"/>
        </w:rPr>
        <w:t xml:space="preserve"> </w:t>
      </w:r>
      <w:r w:rsidRPr="0086441C">
        <w:rPr>
          <w:lang w:val="ru-RU"/>
        </w:rPr>
        <w:t>աճին</w:t>
      </w:r>
      <w:r w:rsidRPr="0086441C">
        <w:rPr>
          <w:vertAlign w:val="superscript"/>
          <w:lang w:val="ru-RU"/>
        </w:rPr>
        <w:footnoteReference w:id="2"/>
      </w:r>
      <w:r w:rsidRPr="0086441C">
        <w:t xml:space="preserve">: Գյուղատնտեսությունը նվազել է </w:t>
      </w:r>
      <w:r w:rsidRPr="0086441C">
        <w:rPr>
          <w:lang w:val="it-IT"/>
        </w:rPr>
        <w:t>5</w:t>
      </w:r>
      <w:r w:rsidRPr="0086441C">
        <w:t>.</w:t>
      </w:r>
      <w:r w:rsidRPr="0086441C">
        <w:rPr>
          <w:lang w:val="it-IT"/>
        </w:rPr>
        <w:t>3%-</w:t>
      </w:r>
      <w:r w:rsidRPr="0086441C">
        <w:t>ով</w:t>
      </w:r>
      <w:r w:rsidRPr="0086441C">
        <w:rPr>
          <w:lang w:val="it-IT"/>
        </w:rPr>
        <w:t xml:space="preserve">, բացասաբար </w:t>
      </w:r>
      <w:r w:rsidRPr="0086441C">
        <w:t>ազդելով</w:t>
      </w:r>
      <w:r w:rsidRPr="0086441C">
        <w:rPr>
          <w:lang w:val="it-IT"/>
        </w:rPr>
        <w:t xml:space="preserve"> </w:t>
      </w:r>
      <w:r w:rsidRPr="0086441C">
        <w:t>տնտեսական</w:t>
      </w:r>
      <w:r w:rsidRPr="0086441C">
        <w:rPr>
          <w:lang w:val="it-IT"/>
        </w:rPr>
        <w:t xml:space="preserve"> </w:t>
      </w:r>
      <w:r w:rsidRPr="0086441C">
        <w:t>աճին</w:t>
      </w:r>
      <w:r w:rsidRPr="0086441C">
        <w:rPr>
          <w:lang w:val="it-IT"/>
        </w:rPr>
        <w:t xml:space="preserve"> 0.9 տոկոսային կետով: </w:t>
      </w:r>
    </w:p>
    <w:p w14:paraId="7071B02A" w14:textId="77777777" w:rsidR="0086441C" w:rsidRPr="0086441C" w:rsidRDefault="0086441C" w:rsidP="005F6C4D">
      <w:pPr>
        <w:pStyle w:val="BodyText2"/>
      </w:pPr>
      <w:r w:rsidRPr="0086441C">
        <w:rPr>
          <w:b/>
        </w:rPr>
        <w:t>201</w:t>
      </w:r>
      <w:r w:rsidRPr="0086441C">
        <w:rPr>
          <w:b/>
          <w:lang w:val="it-IT"/>
        </w:rPr>
        <w:t xml:space="preserve">8 </w:t>
      </w:r>
      <w:r w:rsidRPr="0086441C">
        <w:rPr>
          <w:b/>
        </w:rPr>
        <w:t>թվականի</w:t>
      </w:r>
      <w:r w:rsidRPr="0086441C">
        <w:rPr>
          <w:b/>
          <w:lang w:val="it-IT"/>
        </w:rPr>
        <w:t xml:space="preserve"> </w:t>
      </w:r>
      <w:r w:rsidRPr="0086441C">
        <w:rPr>
          <w:b/>
        </w:rPr>
        <w:t>տարեսկզբից</w:t>
      </w:r>
      <w:r w:rsidRPr="0086441C">
        <w:rPr>
          <w:b/>
          <w:lang w:val="it-IT"/>
        </w:rPr>
        <w:t xml:space="preserve"> </w:t>
      </w:r>
      <w:r w:rsidRPr="0086441C">
        <w:rPr>
          <w:b/>
        </w:rPr>
        <w:t>տնտեսությունում</w:t>
      </w:r>
      <w:r w:rsidRPr="0086441C">
        <w:rPr>
          <w:b/>
          <w:lang w:val="it-IT"/>
        </w:rPr>
        <w:t xml:space="preserve"> </w:t>
      </w:r>
      <w:r w:rsidRPr="0086441C">
        <w:rPr>
          <w:b/>
        </w:rPr>
        <w:t>գրանցված բարձր</w:t>
      </w:r>
      <w:r w:rsidRPr="0086441C">
        <w:rPr>
          <w:b/>
          <w:lang w:val="it-IT"/>
        </w:rPr>
        <w:t xml:space="preserve"> </w:t>
      </w:r>
      <w:r w:rsidRPr="0086441C">
        <w:rPr>
          <w:b/>
        </w:rPr>
        <w:t>աճի</w:t>
      </w:r>
      <w:r w:rsidRPr="0086441C">
        <w:rPr>
          <w:b/>
          <w:lang w:val="it-IT"/>
        </w:rPr>
        <w:t xml:space="preserve"> </w:t>
      </w:r>
      <w:r w:rsidRPr="0086441C">
        <w:rPr>
          <w:b/>
        </w:rPr>
        <w:t>միտումները</w:t>
      </w:r>
      <w:r w:rsidRPr="0086441C">
        <w:rPr>
          <w:b/>
          <w:lang w:val="it-IT"/>
        </w:rPr>
        <w:t xml:space="preserve"> </w:t>
      </w:r>
      <w:r w:rsidRPr="0086441C">
        <w:rPr>
          <w:b/>
        </w:rPr>
        <w:t>պահպանվեցին:</w:t>
      </w:r>
      <w:r w:rsidRPr="0086441C">
        <w:t xml:space="preserve"> 2018 թվականի առաջին կիսամյակում ՀՆԱ-ի իրական աճը նախորդ տարվա նույն ժամանակահատվածի նկատմամբ կազմել է 8</w:t>
      </w:r>
      <w:r w:rsidRPr="0086441C">
        <w:rPr>
          <w:lang w:val="it-IT"/>
        </w:rPr>
        <w:t xml:space="preserve">.3%, </w:t>
      </w:r>
      <w:r w:rsidRPr="0086441C">
        <w:t xml:space="preserve">ինչին հիմնականում նպաստել են ծառայությունները </w:t>
      </w:r>
      <w:r w:rsidRPr="0086441C">
        <w:rPr>
          <w:lang w:val="it-IT"/>
        </w:rPr>
        <w:t xml:space="preserve">(5.0 </w:t>
      </w:r>
      <w:r w:rsidRPr="0086441C">
        <w:t>տոկոսային կետ</w:t>
      </w:r>
      <w:r w:rsidRPr="0086441C">
        <w:rPr>
          <w:lang w:val="it-IT"/>
        </w:rPr>
        <w:t xml:space="preserve">), </w:t>
      </w:r>
      <w:r w:rsidRPr="0086441C">
        <w:t>որի մեջ իր հերթին զգալի դերակատարում են ունեցել հատկապես առևտուրը</w:t>
      </w:r>
      <w:r w:rsidRPr="0086441C">
        <w:rPr>
          <w:lang w:val="it-IT"/>
        </w:rPr>
        <w:t xml:space="preserve">, </w:t>
      </w:r>
      <w:r w:rsidRPr="0086441C">
        <w:t>մշակույթ, զվարճություններ և հանգիստ ենթաճյուղը</w:t>
      </w:r>
      <w:r w:rsidRPr="0086441C">
        <w:rPr>
          <w:lang w:val="it-IT"/>
        </w:rPr>
        <w:t xml:space="preserve">, </w:t>
      </w:r>
      <w:r w:rsidRPr="0086441C">
        <w:t>ֆինանսական և ապահովագրական գործունեությունը</w:t>
      </w:r>
      <w:r w:rsidRPr="0086441C">
        <w:rPr>
          <w:lang w:val="it-IT"/>
        </w:rPr>
        <w:t xml:space="preserve">, </w:t>
      </w:r>
      <w:r w:rsidRPr="0086441C">
        <w:t>ինչպես նաև</w:t>
      </w:r>
      <w:r w:rsidRPr="0086441C">
        <w:rPr>
          <w:lang w:val="it-IT"/>
        </w:rPr>
        <w:t xml:space="preserve"> </w:t>
      </w:r>
      <w:r w:rsidRPr="0086441C">
        <w:t>ա</w:t>
      </w:r>
      <w:r w:rsidRPr="0086441C">
        <w:rPr>
          <w:lang w:val="it-IT"/>
        </w:rPr>
        <w:t>ռողջապահություն և բնակչության սոցիալական սպասարկմ</w:t>
      </w:r>
      <w:r w:rsidRPr="0086441C">
        <w:t>ան ենթաճյուղը։ ՀՆԱ-ի աճին նպաստել են նաև մյուս ճյուղերը՝ արդյունաբերությունը (1.3 տոկոսային կետ)` ի դեմս մշակող արդյունաբերության, շինարարությունը (0.5 տոկոսային կետ) և գյուղատնտեսությունը (0.5 տոկոսային կետ)։</w:t>
      </w:r>
    </w:p>
    <w:p w14:paraId="548036F7" w14:textId="77777777" w:rsidR="0086441C" w:rsidRPr="0086441C" w:rsidRDefault="0086441C" w:rsidP="005F6C4D">
      <w:pPr>
        <w:pStyle w:val="BodyText2"/>
        <w:rPr>
          <w:b/>
        </w:rPr>
      </w:pPr>
      <w:r w:rsidRPr="0086441C">
        <w:t>201</w:t>
      </w:r>
      <w:r w:rsidRPr="0086441C">
        <w:rPr>
          <w:lang w:val="it-IT"/>
        </w:rPr>
        <w:t>8</w:t>
      </w:r>
      <w:r w:rsidRPr="0086441C">
        <w:t xml:space="preserve"> թվականի հուն</w:t>
      </w:r>
      <w:r w:rsidRPr="0086441C">
        <w:softHyphen/>
        <w:t>վար-օգոստոսին գրանցվեց տնտեսական ակտիվության ցուցանիշի (ՏԱՑ)</w:t>
      </w:r>
      <w:r w:rsidRPr="0086441C">
        <w:rPr>
          <w:vertAlign w:val="superscript"/>
          <w:lang w:val="it-IT"/>
        </w:rPr>
        <w:footnoteReference w:id="3"/>
      </w:r>
      <w:r w:rsidRPr="0086441C">
        <w:t xml:space="preserve"> նախորդ տար</w:t>
      </w:r>
      <w:r w:rsidRPr="0086441C">
        <w:softHyphen/>
        <w:t>վա նույն ժամանակահատվածի նկատմամբ 7</w:t>
      </w:r>
      <w:r w:rsidRPr="0086441C">
        <w:rPr>
          <w:lang w:val="it-IT"/>
        </w:rPr>
        <w:t>.</w:t>
      </w:r>
      <w:r w:rsidRPr="0086441C">
        <w:t>7</w:t>
      </w:r>
      <w:r w:rsidRPr="0086441C">
        <w:rPr>
          <w:lang w:val="it-IT"/>
        </w:rPr>
        <w:t>%</w:t>
      </w:r>
      <w:r w:rsidRPr="0086441C">
        <w:t xml:space="preserve"> աճ: Ընդ որում, տնտեսական ակտիվու</w:t>
      </w:r>
      <w:r w:rsidRPr="0086441C">
        <w:softHyphen/>
        <w:t>թյանը հիմնականում նպաստել</w:t>
      </w:r>
      <w:r w:rsidRPr="0086441C">
        <w:rPr>
          <w:lang w:val="it-IT"/>
        </w:rPr>
        <w:t xml:space="preserve"> </w:t>
      </w:r>
      <w:r w:rsidRPr="0086441C">
        <w:t>է</w:t>
      </w:r>
      <w:r w:rsidRPr="0086441C">
        <w:rPr>
          <w:lang w:val="it-IT"/>
        </w:rPr>
        <w:t xml:space="preserve"> </w:t>
      </w:r>
      <w:r w:rsidRPr="0086441C">
        <w:t>ծառայությունների աճը (5</w:t>
      </w:r>
      <w:r w:rsidRPr="0086441C">
        <w:rPr>
          <w:lang w:val="it-IT"/>
        </w:rPr>
        <w:t>.</w:t>
      </w:r>
      <w:r w:rsidRPr="0086441C">
        <w:t>8 տոկոսային կետ)</w:t>
      </w:r>
      <w:r w:rsidRPr="0086441C">
        <w:rPr>
          <w:lang w:val="it-IT"/>
        </w:rPr>
        <w:t xml:space="preserve">: </w:t>
      </w:r>
      <w:r w:rsidRPr="0086441C">
        <w:t>Աճին</w:t>
      </w:r>
      <w:r w:rsidRPr="0086441C">
        <w:rPr>
          <w:lang w:val="it-IT"/>
        </w:rPr>
        <w:t xml:space="preserve"> </w:t>
      </w:r>
      <w:r w:rsidRPr="0086441C">
        <w:t>նպաստել</w:t>
      </w:r>
      <w:r w:rsidRPr="0086441C">
        <w:rPr>
          <w:lang w:val="it-IT"/>
        </w:rPr>
        <w:t xml:space="preserve"> </w:t>
      </w:r>
      <w:r w:rsidRPr="0086441C">
        <w:t>են</w:t>
      </w:r>
      <w:r w:rsidRPr="0086441C">
        <w:rPr>
          <w:lang w:val="it-IT"/>
        </w:rPr>
        <w:t xml:space="preserve"> </w:t>
      </w:r>
      <w:r w:rsidRPr="0086441C">
        <w:t>նաև</w:t>
      </w:r>
      <w:r w:rsidRPr="0086441C">
        <w:rPr>
          <w:lang w:val="it-IT"/>
        </w:rPr>
        <w:t xml:space="preserve"> </w:t>
      </w:r>
      <w:r w:rsidRPr="0086441C">
        <w:t>մյուս</w:t>
      </w:r>
      <w:r w:rsidRPr="0086441C">
        <w:rPr>
          <w:lang w:val="it-IT"/>
        </w:rPr>
        <w:t xml:space="preserve"> </w:t>
      </w:r>
      <w:r w:rsidRPr="0086441C">
        <w:t>ճյուղերի՝</w:t>
      </w:r>
      <w:r w:rsidRPr="0086441C">
        <w:rPr>
          <w:lang w:val="it-IT"/>
        </w:rPr>
        <w:t xml:space="preserve"> </w:t>
      </w:r>
      <w:r w:rsidRPr="0086441C">
        <w:t>առևտրի</w:t>
      </w:r>
      <w:r w:rsidRPr="0086441C">
        <w:rPr>
          <w:lang w:val="it-IT"/>
        </w:rPr>
        <w:t xml:space="preserve"> </w:t>
      </w:r>
      <w:r w:rsidRPr="0086441C">
        <w:t>(</w:t>
      </w:r>
      <w:r w:rsidRPr="0086441C">
        <w:rPr>
          <w:lang w:val="it-IT"/>
        </w:rPr>
        <w:t>0.</w:t>
      </w:r>
      <w:r w:rsidRPr="0086441C">
        <w:t>8 տոկոսային կետ)</w:t>
      </w:r>
      <w:r w:rsidRPr="0086441C">
        <w:rPr>
          <w:lang w:val="it-IT"/>
        </w:rPr>
        <w:t xml:space="preserve">, </w:t>
      </w:r>
      <w:r w:rsidRPr="0086441C">
        <w:t>արդյունաբերության (</w:t>
      </w:r>
      <w:r w:rsidRPr="0086441C">
        <w:rPr>
          <w:lang w:val="it-IT"/>
        </w:rPr>
        <w:t>0.</w:t>
      </w:r>
      <w:r w:rsidRPr="0086441C">
        <w:t>6 տոկոսային կետ) և</w:t>
      </w:r>
      <w:r w:rsidRPr="0086441C">
        <w:rPr>
          <w:lang w:val="it-IT"/>
        </w:rPr>
        <w:t xml:space="preserve"> </w:t>
      </w:r>
      <w:r w:rsidRPr="0086441C">
        <w:t>շինարարության (</w:t>
      </w:r>
      <w:r w:rsidRPr="0086441C">
        <w:rPr>
          <w:lang w:val="it-IT"/>
        </w:rPr>
        <w:t>0.</w:t>
      </w:r>
      <w:r w:rsidRPr="0086441C">
        <w:t>5 տոկոսային կետ)</w:t>
      </w:r>
      <w:r w:rsidRPr="0086441C">
        <w:rPr>
          <w:lang w:val="it-IT"/>
        </w:rPr>
        <w:t xml:space="preserve"> </w:t>
      </w:r>
      <w:r w:rsidRPr="0086441C">
        <w:t>համախառն թողարկման իրական աճերը,</w:t>
      </w:r>
      <w:r w:rsidRPr="0086441C">
        <w:rPr>
          <w:lang w:val="it-IT"/>
        </w:rPr>
        <w:t xml:space="preserve"> </w:t>
      </w:r>
      <w:r w:rsidRPr="0086441C">
        <w:t>իսկ գյուղատնտեսության նվազումը փոքր-ինչ հակազդել է ՏԱՑ-ի աճին (-</w:t>
      </w:r>
      <w:r w:rsidRPr="0086441C">
        <w:rPr>
          <w:lang w:val="it-IT"/>
        </w:rPr>
        <w:t>0.1</w:t>
      </w:r>
      <w:r w:rsidRPr="0086441C">
        <w:t xml:space="preserve"> տոկոսային կետ):  </w:t>
      </w:r>
    </w:p>
    <w:p w14:paraId="55C9775F" w14:textId="77777777" w:rsidR="0086441C" w:rsidRPr="0086441C" w:rsidRDefault="0086441C" w:rsidP="005F6C4D">
      <w:pPr>
        <w:pStyle w:val="BodyText2"/>
      </w:pPr>
      <w:r w:rsidRPr="0086441C">
        <w:t xml:space="preserve">Կանխատեսում. 2018 թվականին տնտեսության աճի տեմպերը նախորդ տարվա զարգացումների համեմատ կլինեն ավելի դանդաղ, իսկ աճը հիմնականում պայմանավորված կլինի ծառայությունների և արդյունաբերության աճերով։ Տնտեսության մյուս ճյուղերը նույնպես դրական նպաստում կունենան տնտեսական աճին: 2018 թվականին 6.5% տնտեսական աճի կանխատեսման համար հիմք են հանդիսացել ներքին տնտեսական զարգացումները (մասնավորապես՝ 2018 թվականի հունվար-օգոստոս ամիսներին գրանցված տնտեսական ակտիվության ցուցանիշի բարձր աճը, ինչը պայմանավորված է եղել տնտեսության գրեթե բոլոր ճյուղերի աճով), ինչպես նաև արտաքին աշխարհից սպասվող զարգացումները (մասնավորապես՝ հիմնական գործընկեր երկրների և աշխարհի տնտեսական աճի կանխատեսումները և հումքային ապրանքների գների աճը): </w:t>
      </w:r>
    </w:p>
    <w:p w14:paraId="2CF568F4" w14:textId="77777777" w:rsidR="0086441C" w:rsidRPr="0086441C" w:rsidRDefault="0086441C" w:rsidP="005F6C4D">
      <w:pPr>
        <w:pStyle w:val="BodyText2"/>
      </w:pPr>
      <w:r w:rsidRPr="0086441C">
        <w:rPr>
          <w:b/>
        </w:rPr>
        <w:t xml:space="preserve">2019 թվականին տնտեսական աճը կմոտենա իր ներուժային մակարդակին՝ պայմանավորվելով արդյունաբերության և ծառայությունների աճով: </w:t>
      </w:r>
      <w:r w:rsidRPr="0086441C">
        <w:t>2019 թվականին կանխատեսվում է 2018 թվականի համե</w:t>
      </w:r>
      <w:r w:rsidRPr="0086441C">
        <w:softHyphen/>
        <w:t xml:space="preserve">մատ ՀՆԱ-ի 4.9% իրական աճ: Տնտեսական աճի կանխատեսումներում հաշվի են առնվել ներդրումների աճի միտումները, ՀՀ կառավարության կառուցվածքային բարեփոխումների ընթացքը, ինչպես նաև գործընկեր երկրների տնտեսական աճերի և հումքային ապրանքների գների զարգացման միտումները: </w:t>
      </w:r>
    </w:p>
    <w:p w14:paraId="5DC832A1" w14:textId="77777777" w:rsidR="0086441C" w:rsidRPr="0086441C" w:rsidRDefault="0086441C" w:rsidP="005F6C4D">
      <w:pPr>
        <w:pStyle w:val="BodyText2"/>
      </w:pPr>
      <w:r w:rsidRPr="0086441C">
        <w:t xml:space="preserve">Աղյուսակ 1.2.1. և Գծապատկեր 1.2.1.-ում ներկայացված են 2015-2019 թվականների ՀՀ տնտեսության ճյուղերի իրական աճերը և առանձին ճյուղերում արձանագրված և կանխատեսվող ՀՆԱ-ի իրական աճերին ճյուղերի նպաստման չափերը: </w:t>
      </w:r>
    </w:p>
    <w:p w14:paraId="644B2A18" w14:textId="77777777" w:rsidR="0086441C" w:rsidRPr="0086441C" w:rsidRDefault="0086441C" w:rsidP="005F6C4D">
      <w:pPr>
        <w:pStyle w:val="BodyText2"/>
      </w:pPr>
    </w:p>
    <w:p w14:paraId="329AD23B" w14:textId="77777777" w:rsidR="0086441C" w:rsidRPr="0086441C" w:rsidRDefault="0086441C" w:rsidP="005F6C4D">
      <w:pPr>
        <w:pStyle w:val="BodyText2"/>
      </w:pPr>
      <w:r w:rsidRPr="0086441C">
        <w:t xml:space="preserve">     Աղյուսակ 1.2.1. Տնտեսության ճյուղերի իրական աճերը (ավելացված արժեքով)</w:t>
      </w:r>
    </w:p>
    <w:tbl>
      <w:tblPr>
        <w:tblStyle w:val="Style11"/>
        <w:tblW w:w="98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1350"/>
        <w:gridCol w:w="1170"/>
        <w:gridCol w:w="1260"/>
        <w:gridCol w:w="1170"/>
        <w:gridCol w:w="1170"/>
      </w:tblGrid>
      <w:tr w:rsidR="0086441C" w:rsidRPr="0086441C" w14:paraId="0FB9730F" w14:textId="77777777" w:rsidTr="00DE2392">
        <w:trPr>
          <w:cnfStyle w:val="100000000000" w:firstRow="1" w:lastRow="0" w:firstColumn="0" w:lastColumn="0" w:oddVBand="0" w:evenVBand="0" w:oddHBand="0" w:evenHBand="0" w:firstRowFirstColumn="0" w:firstRowLastColumn="0" w:lastRowFirstColumn="0" w:lastRowLastColumn="0"/>
          <w:trHeight w:val="348"/>
        </w:trPr>
        <w:tc>
          <w:tcPr>
            <w:tcW w:w="3690" w:type="dxa"/>
            <w:noWrap/>
          </w:tcPr>
          <w:p w14:paraId="787FF068" w14:textId="77777777" w:rsidR="0086441C" w:rsidRPr="0086441C" w:rsidRDefault="0086441C" w:rsidP="005F6C4D">
            <w:pPr>
              <w:pStyle w:val="BodyText2"/>
            </w:pPr>
          </w:p>
        </w:tc>
        <w:tc>
          <w:tcPr>
            <w:tcW w:w="1350" w:type="dxa"/>
            <w:vAlign w:val="center"/>
            <w:hideMark/>
          </w:tcPr>
          <w:p w14:paraId="5F36B0DA" w14:textId="77777777" w:rsidR="0086441C" w:rsidRPr="0086441C" w:rsidRDefault="0086441C" w:rsidP="005F6C4D">
            <w:pPr>
              <w:pStyle w:val="BodyText2"/>
              <w:rPr>
                <w:lang w:val="ru-RU"/>
              </w:rPr>
            </w:pPr>
            <w:r w:rsidRPr="0086441C">
              <w:t>201</w:t>
            </w:r>
            <w:r w:rsidRPr="0086441C">
              <w:rPr>
                <w:lang w:val="ru-RU"/>
              </w:rPr>
              <w:t>5</w:t>
            </w:r>
          </w:p>
        </w:tc>
        <w:tc>
          <w:tcPr>
            <w:tcW w:w="1170" w:type="dxa"/>
            <w:vAlign w:val="center"/>
            <w:hideMark/>
          </w:tcPr>
          <w:p w14:paraId="502B8AC3" w14:textId="77777777" w:rsidR="0086441C" w:rsidRPr="0086441C" w:rsidRDefault="0086441C" w:rsidP="005F6C4D">
            <w:pPr>
              <w:pStyle w:val="BodyText2"/>
            </w:pPr>
            <w:r w:rsidRPr="0086441C">
              <w:t>2016</w:t>
            </w:r>
          </w:p>
        </w:tc>
        <w:tc>
          <w:tcPr>
            <w:tcW w:w="1260" w:type="dxa"/>
            <w:vAlign w:val="center"/>
            <w:hideMark/>
          </w:tcPr>
          <w:p w14:paraId="31774670" w14:textId="77777777" w:rsidR="0086441C" w:rsidRPr="0086441C" w:rsidRDefault="0086441C" w:rsidP="005F6C4D">
            <w:pPr>
              <w:pStyle w:val="BodyText2"/>
              <w:rPr>
                <w:lang w:val="ru-RU"/>
              </w:rPr>
            </w:pPr>
            <w:r w:rsidRPr="0086441C">
              <w:t>201</w:t>
            </w:r>
            <w:r w:rsidRPr="0086441C">
              <w:rPr>
                <w:lang w:val="ru-RU"/>
              </w:rPr>
              <w:t>7</w:t>
            </w:r>
          </w:p>
        </w:tc>
        <w:tc>
          <w:tcPr>
            <w:tcW w:w="1170" w:type="dxa"/>
            <w:vAlign w:val="center"/>
            <w:hideMark/>
          </w:tcPr>
          <w:p w14:paraId="47D60A3B" w14:textId="77777777" w:rsidR="0086441C" w:rsidRPr="0086441C" w:rsidRDefault="0086441C" w:rsidP="005F6C4D">
            <w:pPr>
              <w:pStyle w:val="BodyText2"/>
              <w:rPr>
                <w:lang w:val="ru-RU"/>
              </w:rPr>
            </w:pPr>
            <w:r w:rsidRPr="0086441C">
              <w:t>201</w:t>
            </w:r>
            <w:r w:rsidRPr="0086441C">
              <w:rPr>
                <w:lang w:val="ru-RU"/>
              </w:rPr>
              <w:t>8</w:t>
            </w:r>
          </w:p>
        </w:tc>
        <w:tc>
          <w:tcPr>
            <w:tcW w:w="1170" w:type="dxa"/>
            <w:vAlign w:val="center"/>
            <w:hideMark/>
          </w:tcPr>
          <w:p w14:paraId="79536793" w14:textId="77777777" w:rsidR="0086441C" w:rsidRPr="0086441C" w:rsidRDefault="0086441C" w:rsidP="005F6C4D">
            <w:pPr>
              <w:pStyle w:val="BodyText2"/>
            </w:pPr>
            <w:r w:rsidRPr="0086441C">
              <w:t>2019</w:t>
            </w:r>
          </w:p>
        </w:tc>
      </w:tr>
      <w:tr w:rsidR="0086441C" w:rsidRPr="0086441C" w14:paraId="3C7736D0" w14:textId="77777777" w:rsidTr="00DE2392">
        <w:trPr>
          <w:trHeight w:val="255"/>
        </w:trPr>
        <w:tc>
          <w:tcPr>
            <w:tcW w:w="3690" w:type="dxa"/>
            <w:noWrap/>
          </w:tcPr>
          <w:p w14:paraId="587FB547" w14:textId="77777777" w:rsidR="0086441C" w:rsidRPr="0086441C" w:rsidRDefault="0086441C" w:rsidP="005F6C4D">
            <w:pPr>
              <w:pStyle w:val="BodyText2"/>
            </w:pPr>
          </w:p>
        </w:tc>
        <w:tc>
          <w:tcPr>
            <w:tcW w:w="1350" w:type="dxa"/>
            <w:vAlign w:val="center"/>
            <w:hideMark/>
          </w:tcPr>
          <w:p w14:paraId="365A52CA" w14:textId="77777777" w:rsidR="0086441C" w:rsidRPr="0086441C" w:rsidRDefault="0086441C" w:rsidP="005F6C4D">
            <w:pPr>
              <w:pStyle w:val="BodyText2"/>
            </w:pPr>
            <w:r w:rsidRPr="0086441C">
              <w:t>փաստ</w:t>
            </w:r>
            <w:r w:rsidRPr="0086441C">
              <w:rPr>
                <w:lang w:val="it-IT"/>
              </w:rPr>
              <w:t>.</w:t>
            </w:r>
          </w:p>
        </w:tc>
        <w:tc>
          <w:tcPr>
            <w:tcW w:w="1170" w:type="dxa"/>
            <w:vAlign w:val="center"/>
            <w:hideMark/>
          </w:tcPr>
          <w:p w14:paraId="4226DBBC" w14:textId="77777777" w:rsidR="0086441C" w:rsidRPr="0086441C" w:rsidRDefault="0086441C" w:rsidP="005F6C4D">
            <w:pPr>
              <w:pStyle w:val="BodyText2"/>
            </w:pPr>
            <w:r w:rsidRPr="0086441C">
              <w:t>փաստ</w:t>
            </w:r>
            <w:r w:rsidRPr="0086441C">
              <w:rPr>
                <w:lang w:val="it-IT"/>
              </w:rPr>
              <w:t>.</w:t>
            </w:r>
          </w:p>
        </w:tc>
        <w:tc>
          <w:tcPr>
            <w:tcW w:w="1260" w:type="dxa"/>
            <w:vAlign w:val="center"/>
            <w:hideMark/>
          </w:tcPr>
          <w:p w14:paraId="67C898A8" w14:textId="77777777" w:rsidR="0086441C" w:rsidRPr="0086441C" w:rsidRDefault="0086441C" w:rsidP="005F6C4D">
            <w:pPr>
              <w:pStyle w:val="BodyText2"/>
            </w:pPr>
            <w:r w:rsidRPr="0086441C">
              <w:t>փաստ</w:t>
            </w:r>
            <w:r w:rsidRPr="0086441C">
              <w:rPr>
                <w:lang w:val="it-IT"/>
              </w:rPr>
              <w:t>.</w:t>
            </w:r>
          </w:p>
        </w:tc>
        <w:tc>
          <w:tcPr>
            <w:tcW w:w="1170" w:type="dxa"/>
            <w:vAlign w:val="center"/>
            <w:hideMark/>
          </w:tcPr>
          <w:p w14:paraId="15954B50" w14:textId="77777777" w:rsidR="0086441C" w:rsidRPr="0086441C" w:rsidRDefault="0086441C" w:rsidP="005F6C4D">
            <w:pPr>
              <w:pStyle w:val="BodyText2"/>
            </w:pPr>
            <w:r w:rsidRPr="0086441C">
              <w:t>կանխ.</w:t>
            </w:r>
          </w:p>
        </w:tc>
        <w:tc>
          <w:tcPr>
            <w:tcW w:w="1170" w:type="dxa"/>
            <w:vAlign w:val="center"/>
            <w:hideMark/>
          </w:tcPr>
          <w:p w14:paraId="1B76ED38" w14:textId="77777777" w:rsidR="0086441C" w:rsidRPr="0086441C" w:rsidRDefault="0086441C" w:rsidP="005F6C4D">
            <w:pPr>
              <w:pStyle w:val="BodyText2"/>
            </w:pPr>
            <w:r w:rsidRPr="0086441C">
              <w:t>կանխ.</w:t>
            </w:r>
          </w:p>
        </w:tc>
      </w:tr>
      <w:tr w:rsidR="0086441C" w:rsidRPr="0086441C" w14:paraId="17AE067C" w14:textId="77777777" w:rsidTr="00DE2392">
        <w:trPr>
          <w:trHeight w:val="255"/>
        </w:trPr>
        <w:tc>
          <w:tcPr>
            <w:tcW w:w="3690" w:type="dxa"/>
            <w:noWrap/>
            <w:hideMark/>
          </w:tcPr>
          <w:p w14:paraId="447EAF9D" w14:textId="77777777" w:rsidR="0086441C" w:rsidRPr="0086441C" w:rsidRDefault="0086441C" w:rsidP="005F6C4D">
            <w:pPr>
              <w:pStyle w:val="BodyText2"/>
            </w:pPr>
            <w:r w:rsidRPr="0086441C">
              <w:t>ՀՆԱ</w:t>
            </w:r>
          </w:p>
        </w:tc>
        <w:tc>
          <w:tcPr>
            <w:tcW w:w="1350" w:type="dxa"/>
            <w:vAlign w:val="center"/>
            <w:hideMark/>
          </w:tcPr>
          <w:p w14:paraId="4B240302" w14:textId="77777777" w:rsidR="0086441C" w:rsidRPr="0086441C" w:rsidRDefault="0086441C" w:rsidP="005F6C4D">
            <w:pPr>
              <w:pStyle w:val="BodyText2"/>
            </w:pPr>
            <w:r w:rsidRPr="0086441C">
              <w:t>3.2</w:t>
            </w:r>
          </w:p>
        </w:tc>
        <w:tc>
          <w:tcPr>
            <w:tcW w:w="1170" w:type="dxa"/>
            <w:vAlign w:val="center"/>
            <w:hideMark/>
          </w:tcPr>
          <w:p w14:paraId="3F944FEC" w14:textId="77777777" w:rsidR="0086441C" w:rsidRPr="0086441C" w:rsidRDefault="0086441C" w:rsidP="005F6C4D">
            <w:pPr>
              <w:pStyle w:val="BodyText2"/>
            </w:pPr>
            <w:r w:rsidRPr="0086441C">
              <w:t>0.2</w:t>
            </w:r>
          </w:p>
        </w:tc>
        <w:tc>
          <w:tcPr>
            <w:tcW w:w="1260" w:type="dxa"/>
            <w:vAlign w:val="center"/>
            <w:hideMark/>
          </w:tcPr>
          <w:p w14:paraId="37CAF5AA" w14:textId="77777777" w:rsidR="0086441C" w:rsidRPr="0086441C" w:rsidRDefault="0086441C" w:rsidP="005F6C4D">
            <w:pPr>
              <w:pStyle w:val="BodyText2"/>
            </w:pPr>
            <w:r w:rsidRPr="0086441C">
              <w:t>7.5</w:t>
            </w:r>
          </w:p>
        </w:tc>
        <w:tc>
          <w:tcPr>
            <w:tcW w:w="1170" w:type="dxa"/>
            <w:vAlign w:val="center"/>
            <w:hideMark/>
          </w:tcPr>
          <w:p w14:paraId="003F47F0" w14:textId="77777777" w:rsidR="0086441C" w:rsidRPr="0086441C" w:rsidRDefault="0086441C" w:rsidP="005F6C4D">
            <w:pPr>
              <w:pStyle w:val="BodyText2"/>
            </w:pPr>
            <w:r w:rsidRPr="0086441C">
              <w:t>6.5</w:t>
            </w:r>
          </w:p>
        </w:tc>
        <w:tc>
          <w:tcPr>
            <w:tcW w:w="1170" w:type="dxa"/>
            <w:vAlign w:val="center"/>
            <w:hideMark/>
          </w:tcPr>
          <w:p w14:paraId="16B7791D" w14:textId="77777777" w:rsidR="0086441C" w:rsidRPr="0086441C" w:rsidRDefault="0086441C" w:rsidP="005F6C4D">
            <w:pPr>
              <w:pStyle w:val="BodyText2"/>
            </w:pPr>
            <w:r w:rsidRPr="0086441C">
              <w:t>4.9</w:t>
            </w:r>
          </w:p>
        </w:tc>
      </w:tr>
      <w:tr w:rsidR="0086441C" w:rsidRPr="0086441C" w14:paraId="331C80B5" w14:textId="77777777" w:rsidTr="00DE2392">
        <w:trPr>
          <w:trHeight w:val="255"/>
        </w:trPr>
        <w:tc>
          <w:tcPr>
            <w:tcW w:w="3690" w:type="dxa"/>
            <w:noWrap/>
            <w:hideMark/>
          </w:tcPr>
          <w:p w14:paraId="0A3B86B1" w14:textId="77777777" w:rsidR="0086441C" w:rsidRPr="0086441C" w:rsidRDefault="0086441C" w:rsidP="005F6C4D">
            <w:pPr>
              <w:pStyle w:val="BodyText2"/>
              <w:rPr>
                <w:lang w:val="it-IT"/>
              </w:rPr>
            </w:pPr>
            <w:r w:rsidRPr="0086441C">
              <w:t xml:space="preserve">  Արդյունաբերություն</w:t>
            </w:r>
          </w:p>
        </w:tc>
        <w:tc>
          <w:tcPr>
            <w:tcW w:w="1350" w:type="dxa"/>
            <w:vAlign w:val="center"/>
            <w:hideMark/>
          </w:tcPr>
          <w:p w14:paraId="28AAF074" w14:textId="77777777" w:rsidR="0086441C" w:rsidRPr="0086441C" w:rsidRDefault="0086441C" w:rsidP="005F6C4D">
            <w:pPr>
              <w:pStyle w:val="BodyText2"/>
            </w:pPr>
            <w:r w:rsidRPr="0086441C">
              <w:t>6.2</w:t>
            </w:r>
          </w:p>
        </w:tc>
        <w:tc>
          <w:tcPr>
            <w:tcW w:w="1170" w:type="dxa"/>
            <w:vAlign w:val="center"/>
            <w:hideMark/>
          </w:tcPr>
          <w:p w14:paraId="40D747FF" w14:textId="77777777" w:rsidR="0086441C" w:rsidRPr="0086441C" w:rsidRDefault="0086441C" w:rsidP="005F6C4D">
            <w:pPr>
              <w:pStyle w:val="BodyText2"/>
            </w:pPr>
            <w:r w:rsidRPr="0086441C">
              <w:t>7.6</w:t>
            </w:r>
          </w:p>
        </w:tc>
        <w:tc>
          <w:tcPr>
            <w:tcW w:w="1260" w:type="dxa"/>
            <w:vAlign w:val="center"/>
            <w:hideMark/>
          </w:tcPr>
          <w:p w14:paraId="1DF1D3FC" w14:textId="77777777" w:rsidR="0086441C" w:rsidRPr="0086441C" w:rsidRDefault="0086441C" w:rsidP="005F6C4D">
            <w:pPr>
              <w:pStyle w:val="BodyText2"/>
            </w:pPr>
            <w:r w:rsidRPr="0086441C">
              <w:t>6.6</w:t>
            </w:r>
          </w:p>
        </w:tc>
        <w:tc>
          <w:tcPr>
            <w:tcW w:w="1170" w:type="dxa"/>
            <w:vAlign w:val="center"/>
            <w:hideMark/>
          </w:tcPr>
          <w:p w14:paraId="615E35EC" w14:textId="77777777" w:rsidR="0086441C" w:rsidRPr="0086441C" w:rsidRDefault="0086441C" w:rsidP="005F6C4D">
            <w:pPr>
              <w:pStyle w:val="BodyText2"/>
            </w:pPr>
            <w:r w:rsidRPr="0086441C">
              <w:t>5.0</w:t>
            </w:r>
          </w:p>
        </w:tc>
        <w:tc>
          <w:tcPr>
            <w:tcW w:w="1170" w:type="dxa"/>
            <w:vAlign w:val="center"/>
            <w:hideMark/>
          </w:tcPr>
          <w:p w14:paraId="76479498" w14:textId="77777777" w:rsidR="0086441C" w:rsidRPr="0086441C" w:rsidRDefault="0086441C" w:rsidP="005F6C4D">
            <w:pPr>
              <w:pStyle w:val="BodyText2"/>
            </w:pPr>
            <w:r w:rsidRPr="0086441C">
              <w:t>5.0</w:t>
            </w:r>
          </w:p>
        </w:tc>
      </w:tr>
      <w:tr w:rsidR="0086441C" w:rsidRPr="0086441C" w14:paraId="6E8C5942" w14:textId="77777777" w:rsidTr="00DE2392">
        <w:trPr>
          <w:trHeight w:val="255"/>
        </w:trPr>
        <w:tc>
          <w:tcPr>
            <w:tcW w:w="3690" w:type="dxa"/>
            <w:noWrap/>
            <w:hideMark/>
          </w:tcPr>
          <w:p w14:paraId="67827266" w14:textId="77777777" w:rsidR="0086441C" w:rsidRPr="0086441C" w:rsidRDefault="0086441C" w:rsidP="005F6C4D">
            <w:pPr>
              <w:pStyle w:val="BodyText2"/>
            </w:pPr>
            <w:r w:rsidRPr="0086441C">
              <w:t xml:space="preserve">  Գյուղատնտեսություն</w:t>
            </w:r>
          </w:p>
        </w:tc>
        <w:tc>
          <w:tcPr>
            <w:tcW w:w="1350" w:type="dxa"/>
            <w:vAlign w:val="center"/>
            <w:hideMark/>
          </w:tcPr>
          <w:p w14:paraId="126B9A4F" w14:textId="77777777" w:rsidR="0086441C" w:rsidRPr="0086441C" w:rsidRDefault="0086441C" w:rsidP="005F6C4D">
            <w:pPr>
              <w:pStyle w:val="BodyText2"/>
            </w:pPr>
            <w:r w:rsidRPr="0086441C">
              <w:t>13.2</w:t>
            </w:r>
          </w:p>
        </w:tc>
        <w:tc>
          <w:tcPr>
            <w:tcW w:w="1170" w:type="dxa"/>
            <w:vAlign w:val="center"/>
            <w:hideMark/>
          </w:tcPr>
          <w:p w14:paraId="450B87B7" w14:textId="77777777" w:rsidR="0086441C" w:rsidRPr="0086441C" w:rsidRDefault="0086441C" w:rsidP="005F6C4D">
            <w:pPr>
              <w:pStyle w:val="BodyText2"/>
            </w:pPr>
            <w:r w:rsidRPr="0086441C">
              <w:t>-5.0</w:t>
            </w:r>
          </w:p>
        </w:tc>
        <w:tc>
          <w:tcPr>
            <w:tcW w:w="1260" w:type="dxa"/>
            <w:vAlign w:val="center"/>
            <w:hideMark/>
          </w:tcPr>
          <w:p w14:paraId="6662481A" w14:textId="77777777" w:rsidR="0086441C" w:rsidRPr="0086441C" w:rsidRDefault="0086441C" w:rsidP="005F6C4D">
            <w:pPr>
              <w:pStyle w:val="BodyText2"/>
            </w:pPr>
            <w:r w:rsidRPr="0086441C">
              <w:t>-5.3</w:t>
            </w:r>
          </w:p>
        </w:tc>
        <w:tc>
          <w:tcPr>
            <w:tcW w:w="1170" w:type="dxa"/>
            <w:vAlign w:val="center"/>
            <w:hideMark/>
          </w:tcPr>
          <w:p w14:paraId="6374F85E" w14:textId="77777777" w:rsidR="0086441C" w:rsidRPr="0086441C" w:rsidRDefault="0086441C" w:rsidP="005F6C4D">
            <w:pPr>
              <w:pStyle w:val="BodyText2"/>
            </w:pPr>
            <w:r w:rsidRPr="0086441C">
              <w:t>4.0</w:t>
            </w:r>
          </w:p>
        </w:tc>
        <w:tc>
          <w:tcPr>
            <w:tcW w:w="1170" w:type="dxa"/>
            <w:vAlign w:val="center"/>
            <w:hideMark/>
          </w:tcPr>
          <w:p w14:paraId="19690FB5" w14:textId="77777777" w:rsidR="0086441C" w:rsidRPr="0086441C" w:rsidRDefault="0086441C" w:rsidP="005F6C4D">
            <w:pPr>
              <w:pStyle w:val="BodyText2"/>
            </w:pPr>
            <w:r w:rsidRPr="0086441C">
              <w:t>4.0</w:t>
            </w:r>
          </w:p>
        </w:tc>
      </w:tr>
      <w:tr w:rsidR="0086441C" w:rsidRPr="0086441C" w14:paraId="429E3003" w14:textId="77777777" w:rsidTr="00DE2392">
        <w:trPr>
          <w:trHeight w:val="243"/>
        </w:trPr>
        <w:tc>
          <w:tcPr>
            <w:tcW w:w="3690" w:type="dxa"/>
            <w:noWrap/>
            <w:hideMark/>
          </w:tcPr>
          <w:p w14:paraId="19493642" w14:textId="77777777" w:rsidR="0086441C" w:rsidRPr="0086441C" w:rsidRDefault="0086441C" w:rsidP="005F6C4D">
            <w:pPr>
              <w:pStyle w:val="BodyText2"/>
            </w:pPr>
            <w:r w:rsidRPr="0086441C">
              <w:t xml:space="preserve">  Շինարարություն</w:t>
            </w:r>
          </w:p>
        </w:tc>
        <w:tc>
          <w:tcPr>
            <w:tcW w:w="1350" w:type="dxa"/>
            <w:vAlign w:val="center"/>
            <w:hideMark/>
          </w:tcPr>
          <w:p w14:paraId="28B3506E" w14:textId="77777777" w:rsidR="0086441C" w:rsidRPr="0086441C" w:rsidRDefault="0086441C" w:rsidP="005F6C4D">
            <w:pPr>
              <w:pStyle w:val="BodyText2"/>
            </w:pPr>
            <w:r w:rsidRPr="0086441C">
              <w:t>-3.1</w:t>
            </w:r>
          </w:p>
        </w:tc>
        <w:tc>
          <w:tcPr>
            <w:tcW w:w="1170" w:type="dxa"/>
            <w:vAlign w:val="center"/>
            <w:hideMark/>
          </w:tcPr>
          <w:p w14:paraId="02214642" w14:textId="77777777" w:rsidR="0086441C" w:rsidRPr="0086441C" w:rsidRDefault="0086441C" w:rsidP="005F6C4D">
            <w:pPr>
              <w:pStyle w:val="BodyText2"/>
            </w:pPr>
            <w:r w:rsidRPr="0086441C">
              <w:t>-14.1</w:t>
            </w:r>
          </w:p>
        </w:tc>
        <w:tc>
          <w:tcPr>
            <w:tcW w:w="1260" w:type="dxa"/>
            <w:vAlign w:val="center"/>
            <w:hideMark/>
          </w:tcPr>
          <w:p w14:paraId="51911197" w14:textId="77777777" w:rsidR="0086441C" w:rsidRPr="0086441C" w:rsidRDefault="0086441C" w:rsidP="005F6C4D">
            <w:pPr>
              <w:pStyle w:val="BodyText2"/>
            </w:pPr>
            <w:r w:rsidRPr="0086441C">
              <w:t>2.5</w:t>
            </w:r>
          </w:p>
        </w:tc>
        <w:tc>
          <w:tcPr>
            <w:tcW w:w="1170" w:type="dxa"/>
            <w:vAlign w:val="center"/>
            <w:hideMark/>
          </w:tcPr>
          <w:p w14:paraId="455CAFDD" w14:textId="77777777" w:rsidR="0086441C" w:rsidRPr="0086441C" w:rsidRDefault="0086441C" w:rsidP="005F6C4D">
            <w:pPr>
              <w:pStyle w:val="BodyText2"/>
            </w:pPr>
            <w:r w:rsidRPr="0086441C">
              <w:t>6.1</w:t>
            </w:r>
          </w:p>
        </w:tc>
        <w:tc>
          <w:tcPr>
            <w:tcW w:w="1170" w:type="dxa"/>
            <w:vAlign w:val="center"/>
            <w:hideMark/>
          </w:tcPr>
          <w:p w14:paraId="0FD3923F" w14:textId="77777777" w:rsidR="0086441C" w:rsidRPr="0086441C" w:rsidRDefault="0086441C" w:rsidP="005F6C4D">
            <w:pPr>
              <w:pStyle w:val="BodyText2"/>
            </w:pPr>
            <w:r w:rsidRPr="0086441C">
              <w:t>5.5</w:t>
            </w:r>
          </w:p>
        </w:tc>
      </w:tr>
      <w:tr w:rsidR="0086441C" w:rsidRPr="0086441C" w14:paraId="28118A58" w14:textId="77777777" w:rsidTr="00DE2392">
        <w:trPr>
          <w:trHeight w:val="255"/>
        </w:trPr>
        <w:tc>
          <w:tcPr>
            <w:tcW w:w="3690" w:type="dxa"/>
            <w:noWrap/>
            <w:hideMark/>
          </w:tcPr>
          <w:p w14:paraId="49A4B49D" w14:textId="77777777" w:rsidR="0086441C" w:rsidRPr="0086441C" w:rsidRDefault="0086441C" w:rsidP="005F6C4D">
            <w:pPr>
              <w:pStyle w:val="BodyText2"/>
            </w:pPr>
            <w:r w:rsidRPr="0086441C">
              <w:t xml:space="preserve">  Ծառայություններ</w:t>
            </w:r>
          </w:p>
        </w:tc>
        <w:tc>
          <w:tcPr>
            <w:tcW w:w="1350" w:type="dxa"/>
            <w:vAlign w:val="center"/>
            <w:hideMark/>
          </w:tcPr>
          <w:p w14:paraId="4EB1B67D" w14:textId="77777777" w:rsidR="0086441C" w:rsidRPr="0086441C" w:rsidRDefault="0086441C" w:rsidP="005F6C4D">
            <w:pPr>
              <w:pStyle w:val="BodyText2"/>
            </w:pPr>
            <w:r w:rsidRPr="0086441C">
              <w:t>1.6</w:t>
            </w:r>
          </w:p>
        </w:tc>
        <w:tc>
          <w:tcPr>
            <w:tcW w:w="1170" w:type="dxa"/>
            <w:vAlign w:val="center"/>
            <w:hideMark/>
          </w:tcPr>
          <w:p w14:paraId="12B2AFE1" w14:textId="77777777" w:rsidR="0086441C" w:rsidRPr="0086441C" w:rsidRDefault="0086441C" w:rsidP="005F6C4D">
            <w:pPr>
              <w:pStyle w:val="BodyText2"/>
            </w:pPr>
            <w:r w:rsidRPr="0086441C">
              <w:t>3.2</w:t>
            </w:r>
          </w:p>
        </w:tc>
        <w:tc>
          <w:tcPr>
            <w:tcW w:w="1260" w:type="dxa"/>
            <w:vAlign w:val="center"/>
            <w:hideMark/>
          </w:tcPr>
          <w:p w14:paraId="6C1215BD" w14:textId="77777777" w:rsidR="0086441C" w:rsidRPr="0086441C" w:rsidRDefault="0086441C" w:rsidP="005F6C4D">
            <w:pPr>
              <w:pStyle w:val="BodyText2"/>
            </w:pPr>
            <w:r w:rsidRPr="0086441C">
              <w:t>12.4</w:t>
            </w:r>
          </w:p>
        </w:tc>
        <w:tc>
          <w:tcPr>
            <w:tcW w:w="1170" w:type="dxa"/>
            <w:vAlign w:val="center"/>
            <w:hideMark/>
          </w:tcPr>
          <w:p w14:paraId="0CD8ED0C" w14:textId="77777777" w:rsidR="0086441C" w:rsidRPr="0086441C" w:rsidRDefault="0086441C" w:rsidP="005F6C4D">
            <w:pPr>
              <w:pStyle w:val="BodyText2"/>
            </w:pPr>
            <w:r w:rsidRPr="0086441C">
              <w:t>8.0</w:t>
            </w:r>
          </w:p>
        </w:tc>
        <w:tc>
          <w:tcPr>
            <w:tcW w:w="1170" w:type="dxa"/>
            <w:vAlign w:val="center"/>
            <w:hideMark/>
          </w:tcPr>
          <w:p w14:paraId="790AA2B9" w14:textId="77777777" w:rsidR="0086441C" w:rsidRPr="0086441C" w:rsidRDefault="0086441C" w:rsidP="005F6C4D">
            <w:pPr>
              <w:pStyle w:val="BodyText2"/>
            </w:pPr>
            <w:r w:rsidRPr="0086441C">
              <w:t>5.0</w:t>
            </w:r>
          </w:p>
        </w:tc>
      </w:tr>
      <w:tr w:rsidR="0086441C" w:rsidRPr="0086441C" w14:paraId="111F70A3" w14:textId="77777777" w:rsidTr="00DE2392">
        <w:trPr>
          <w:trHeight w:val="419"/>
        </w:trPr>
        <w:tc>
          <w:tcPr>
            <w:tcW w:w="3690" w:type="dxa"/>
            <w:noWrap/>
            <w:hideMark/>
          </w:tcPr>
          <w:p w14:paraId="43F5249D" w14:textId="77777777" w:rsidR="0086441C" w:rsidRPr="0086441C" w:rsidRDefault="0086441C" w:rsidP="005F6C4D">
            <w:pPr>
              <w:pStyle w:val="BodyText2"/>
            </w:pPr>
            <w:r w:rsidRPr="0086441C">
              <w:t xml:space="preserve">  Արտադրանքի հարկեր (հանած          սուբսիդիաներ)</w:t>
            </w:r>
          </w:p>
        </w:tc>
        <w:tc>
          <w:tcPr>
            <w:tcW w:w="1350" w:type="dxa"/>
            <w:vAlign w:val="center"/>
            <w:hideMark/>
          </w:tcPr>
          <w:p w14:paraId="2E8A824A" w14:textId="77777777" w:rsidR="0086441C" w:rsidRPr="0086441C" w:rsidRDefault="0086441C" w:rsidP="005F6C4D">
            <w:pPr>
              <w:pStyle w:val="BodyText2"/>
            </w:pPr>
            <w:r w:rsidRPr="0086441C">
              <w:t>-5.1</w:t>
            </w:r>
          </w:p>
        </w:tc>
        <w:tc>
          <w:tcPr>
            <w:tcW w:w="1170" w:type="dxa"/>
            <w:vAlign w:val="center"/>
            <w:hideMark/>
          </w:tcPr>
          <w:p w14:paraId="12B50FE7" w14:textId="77777777" w:rsidR="0086441C" w:rsidRPr="0086441C" w:rsidRDefault="0086441C" w:rsidP="005F6C4D">
            <w:pPr>
              <w:pStyle w:val="BodyText2"/>
            </w:pPr>
            <w:r w:rsidRPr="0086441C">
              <w:t>-3.7</w:t>
            </w:r>
          </w:p>
        </w:tc>
        <w:tc>
          <w:tcPr>
            <w:tcW w:w="1260" w:type="dxa"/>
            <w:vAlign w:val="center"/>
            <w:hideMark/>
          </w:tcPr>
          <w:p w14:paraId="472FBB2D" w14:textId="77777777" w:rsidR="0086441C" w:rsidRPr="0086441C" w:rsidRDefault="0086441C" w:rsidP="005F6C4D">
            <w:pPr>
              <w:pStyle w:val="BodyText2"/>
            </w:pPr>
            <w:r w:rsidRPr="0086441C">
              <w:t>10.1</w:t>
            </w:r>
          </w:p>
        </w:tc>
        <w:tc>
          <w:tcPr>
            <w:tcW w:w="1170" w:type="dxa"/>
            <w:vAlign w:val="center"/>
            <w:hideMark/>
          </w:tcPr>
          <w:p w14:paraId="0D2C9846" w14:textId="77777777" w:rsidR="0086441C" w:rsidRPr="0086441C" w:rsidRDefault="0086441C" w:rsidP="005F6C4D">
            <w:pPr>
              <w:pStyle w:val="BodyText2"/>
            </w:pPr>
            <w:r w:rsidRPr="0086441C">
              <w:t>5.9</w:t>
            </w:r>
          </w:p>
        </w:tc>
        <w:tc>
          <w:tcPr>
            <w:tcW w:w="1170" w:type="dxa"/>
            <w:vAlign w:val="center"/>
            <w:hideMark/>
          </w:tcPr>
          <w:p w14:paraId="02DA70A1" w14:textId="77777777" w:rsidR="0086441C" w:rsidRPr="0086441C" w:rsidRDefault="0086441C" w:rsidP="005F6C4D">
            <w:pPr>
              <w:pStyle w:val="BodyText2"/>
            </w:pPr>
            <w:r w:rsidRPr="0086441C">
              <w:t>5.3</w:t>
            </w:r>
          </w:p>
        </w:tc>
      </w:tr>
    </w:tbl>
    <w:p w14:paraId="7E30CDC4" w14:textId="77777777" w:rsidR="0086441C" w:rsidRPr="0086441C" w:rsidRDefault="0086441C" w:rsidP="005F6C4D">
      <w:pPr>
        <w:pStyle w:val="BodyText2"/>
      </w:pPr>
      <w:r w:rsidRPr="0086441C">
        <w:t xml:space="preserve"> </w:t>
      </w:r>
    </w:p>
    <w:p w14:paraId="3152E405" w14:textId="77777777" w:rsidR="0086441C" w:rsidRPr="0086441C" w:rsidRDefault="0086441C" w:rsidP="005F6C4D">
      <w:pPr>
        <w:pStyle w:val="BodyText2"/>
      </w:pPr>
      <w:r w:rsidRPr="0086441C">
        <w:t xml:space="preserve">Գծապատկեր 1.2.1. ՀՆԱ-ի իրական աճին տնտեսության առանձին ճյուղերի նպաստումները </w:t>
      </w:r>
    </w:p>
    <w:p w14:paraId="54026B8E" w14:textId="77777777" w:rsidR="0086441C" w:rsidRPr="0086441C" w:rsidRDefault="0086441C" w:rsidP="005F6C4D">
      <w:pPr>
        <w:pStyle w:val="BodyText2"/>
      </w:pPr>
      <w:r w:rsidRPr="0086441C">
        <w:rPr>
          <w:noProof/>
          <w:lang w:val="en-US"/>
        </w:rPr>
        <w:drawing>
          <wp:inline distT="0" distB="0" distL="0" distR="0" wp14:anchorId="602277F3" wp14:editId="25608FE7">
            <wp:extent cx="6042660" cy="3035935"/>
            <wp:effectExtent l="0" t="0" r="15240" b="1206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BE51B52" w14:textId="0D602BD2" w:rsidR="001D4B96" w:rsidRDefault="001D4B96">
      <w:pPr>
        <w:spacing w:before="0" w:line="240" w:lineRule="auto"/>
        <w:ind w:firstLine="0"/>
        <w:contextualSpacing w:val="0"/>
        <w:jc w:val="left"/>
        <w:rPr>
          <w:rFonts w:eastAsia="Calibri"/>
          <w:b w:val="0"/>
          <w:sz w:val="24"/>
          <w:szCs w:val="22"/>
          <w:lang w:val="hy-AM" w:eastAsia="en-US"/>
          <w14:textOutline w14:w="9525" w14:cap="rnd" w14:cmpd="sng" w14:algn="ctr">
            <w14:noFill/>
            <w14:prstDash w14:val="solid"/>
            <w14:bevel/>
          </w14:textOutline>
        </w:rPr>
      </w:pPr>
      <w:r>
        <w:br w:type="page"/>
      </w:r>
    </w:p>
    <w:p w14:paraId="3D7DD781" w14:textId="77777777" w:rsidR="0086441C" w:rsidRPr="0086441C" w:rsidRDefault="0086441C" w:rsidP="005F6C4D">
      <w:pPr>
        <w:pStyle w:val="BodyText2"/>
      </w:pPr>
    </w:p>
    <w:p w14:paraId="1F5618D8" w14:textId="41E2A6D1" w:rsidR="0086441C" w:rsidRPr="0086441C" w:rsidRDefault="001D4B96" w:rsidP="005F6C4D">
      <w:pPr>
        <w:pStyle w:val="BodyText2"/>
      </w:pPr>
      <w:r w:rsidRPr="0086441C">
        <w:rPr>
          <w:noProof/>
          <w:lang w:val="en-US"/>
        </w:rPr>
        <mc:AlternateContent>
          <mc:Choice Requires="wps">
            <w:drawing>
              <wp:anchor distT="0" distB="0" distL="114300" distR="114300" simplePos="0" relativeHeight="251659264" behindDoc="0" locked="0" layoutInCell="1" allowOverlap="1" wp14:anchorId="047D569B" wp14:editId="4BAE50D5">
                <wp:simplePos x="0" y="0"/>
                <wp:positionH relativeFrom="column">
                  <wp:posOffset>-205740</wp:posOffset>
                </wp:positionH>
                <wp:positionV relativeFrom="paragraph">
                  <wp:posOffset>537845</wp:posOffset>
                </wp:positionV>
                <wp:extent cx="6791325" cy="6800850"/>
                <wp:effectExtent l="0" t="0" r="28575" b="1905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6800850"/>
                        </a:xfrm>
                        <a:prstGeom prst="rect">
                          <a:avLst/>
                        </a:prstGeom>
                        <a:solidFill>
                          <a:srgbClr val="FFFFFF"/>
                        </a:solidFill>
                        <a:ln w="9525">
                          <a:solidFill>
                            <a:srgbClr val="000000"/>
                          </a:solidFill>
                          <a:miter lim="800000"/>
                          <a:headEnd/>
                          <a:tailEnd/>
                        </a:ln>
                      </wps:spPr>
                      <wps:txbx>
                        <w:txbxContent>
                          <w:p w14:paraId="7B839742" w14:textId="77777777" w:rsidR="00823D17" w:rsidRPr="00595950" w:rsidRDefault="00823D17" w:rsidP="0086441C">
                            <w:pPr>
                              <w:jc w:val="right"/>
                              <w:rPr>
                                <w:rFonts w:cs="Sylfaen"/>
                                <w:b w:val="0"/>
                                <w:sz w:val="20"/>
                                <w:szCs w:val="20"/>
                              </w:rPr>
                            </w:pPr>
                            <w:r>
                              <w:rPr>
                                <w:rFonts w:cs="Sylfaen"/>
                                <w:szCs w:val="22"/>
                              </w:rPr>
                              <w:t>Ներդիր 1</w:t>
                            </w:r>
                          </w:p>
                          <w:p w14:paraId="024EAAE1" w14:textId="77777777" w:rsidR="00823D17" w:rsidRPr="003D2013" w:rsidRDefault="00823D17" w:rsidP="0086441C">
                            <w:pPr>
                              <w:jc w:val="center"/>
                              <w:rPr>
                                <w:rFonts w:cs="Sylfaen"/>
                                <w:b w:val="0"/>
                                <w:szCs w:val="22"/>
                              </w:rPr>
                            </w:pPr>
                            <w:r w:rsidRPr="003D2013">
                              <w:rPr>
                                <w:rFonts w:cs="Sylfaen"/>
                                <w:szCs w:val="22"/>
                              </w:rPr>
                              <w:t>Այլ կառույցների կողմից ՀՀ տնտեսական աճի կանխատեսումները</w:t>
                            </w:r>
                          </w:p>
                          <w:p w14:paraId="1EFE1C6F" w14:textId="77777777" w:rsidR="00823D17" w:rsidRPr="001013D0" w:rsidRDefault="00823D17" w:rsidP="0086441C">
                            <w:pPr>
                              <w:jc w:val="center"/>
                              <w:rPr>
                                <w:rFonts w:cs="Sylfaen"/>
                                <w:b w:val="0"/>
                                <w:sz w:val="20"/>
                                <w:szCs w:val="20"/>
                              </w:rPr>
                            </w:pPr>
                          </w:p>
                          <w:p w14:paraId="159585A0" w14:textId="77777777" w:rsidR="00823D17" w:rsidRPr="003D2013" w:rsidRDefault="00823D17" w:rsidP="0086441C">
                            <w:pPr>
                              <w:ind w:left="86" w:firstLine="360"/>
                              <w:rPr>
                                <w:rFonts w:cs="Sylfaen"/>
                                <w:sz w:val="20"/>
                                <w:szCs w:val="20"/>
                                <w:lang w:val="hy-AM"/>
                              </w:rPr>
                            </w:pPr>
                            <w:r w:rsidRPr="003D2013">
                              <w:rPr>
                                <w:rFonts w:cs="Sylfaen"/>
                                <w:sz w:val="20"/>
                                <w:szCs w:val="20"/>
                                <w:lang w:val="hy-AM"/>
                              </w:rPr>
                              <w:t>Աղյուսակում ներկայացված են այլ կառույցների կողմից ՀՀ տնտեսական աճի 2018 և 2019</w:t>
                            </w:r>
                            <w:r>
                              <w:rPr>
                                <w:rFonts w:cs="Sylfaen"/>
                                <w:sz w:val="20"/>
                                <w:szCs w:val="20"/>
                                <w:lang w:val="hy-AM"/>
                              </w:rPr>
                              <w:t xml:space="preserve"> </w:t>
                            </w:r>
                            <w:r w:rsidRPr="003D2013">
                              <w:rPr>
                                <w:rFonts w:cs="Sylfaen"/>
                                <w:sz w:val="20"/>
                                <w:szCs w:val="20"/>
                                <w:lang w:val="hy-AM"/>
                              </w:rPr>
                              <w:t>թ</w:t>
                            </w:r>
                            <w:r>
                              <w:rPr>
                                <w:rFonts w:cs="Sylfaen"/>
                                <w:sz w:val="20"/>
                                <w:szCs w:val="20"/>
                                <w:lang w:val="hy-AM"/>
                              </w:rPr>
                              <w:t>վականների</w:t>
                            </w:r>
                            <w:r w:rsidRPr="003D2013">
                              <w:rPr>
                                <w:rFonts w:cs="Sylfaen"/>
                                <w:sz w:val="20"/>
                                <w:szCs w:val="20"/>
                                <w:lang w:val="hy-AM"/>
                              </w:rPr>
                              <w:t xml:space="preserve"> կանխատեսումները: Այսպես, ՀՀ կենտրոնական բանկի և «Մուդիս» միջազգային </w:t>
                            </w:r>
                            <w:r>
                              <w:rPr>
                                <w:rFonts w:cs="Sylfaen"/>
                                <w:sz w:val="20"/>
                                <w:szCs w:val="20"/>
                                <w:lang w:val="hy-AM"/>
                              </w:rPr>
                              <w:t>վարկանշային</w:t>
                            </w:r>
                            <w:r w:rsidRPr="003D2013">
                              <w:rPr>
                                <w:rFonts w:cs="Sylfaen"/>
                                <w:sz w:val="20"/>
                                <w:szCs w:val="20"/>
                                <w:lang w:val="hy-AM"/>
                              </w:rPr>
                              <w:t xml:space="preserve"> կազմակերպության կանխատեսումներով </w:t>
                            </w:r>
                            <w:r>
                              <w:rPr>
                                <w:rFonts w:cs="Sylfaen"/>
                                <w:sz w:val="20"/>
                                <w:szCs w:val="20"/>
                                <w:lang w:val="hy-AM"/>
                              </w:rPr>
                              <w:t xml:space="preserve">ՀՀ </w:t>
                            </w:r>
                            <w:r w:rsidRPr="003D2013">
                              <w:rPr>
                                <w:rFonts w:cs="Sylfaen"/>
                                <w:sz w:val="20"/>
                                <w:szCs w:val="20"/>
                                <w:lang w:val="hy-AM"/>
                              </w:rPr>
                              <w:t>տնտեսական աճը 2019 թվականին կ</w:t>
                            </w:r>
                            <w:r>
                              <w:rPr>
                                <w:rFonts w:cs="Sylfaen"/>
                                <w:sz w:val="20"/>
                                <w:szCs w:val="20"/>
                                <w:lang w:val="hy-AM"/>
                              </w:rPr>
                              <w:t>կազմի</w:t>
                            </w:r>
                            <w:r w:rsidRPr="003D2013">
                              <w:rPr>
                                <w:rFonts w:cs="Sylfaen"/>
                                <w:sz w:val="20"/>
                                <w:szCs w:val="20"/>
                                <w:lang w:val="hy-AM"/>
                              </w:rPr>
                              <w:t xml:space="preserve"> 5.5%: Իսկ մյուս միջազգային հեղինակավոր կառույցների կանխատեսումնե</w:t>
                            </w:r>
                            <w:r>
                              <w:rPr>
                                <w:rFonts w:cs="Sylfaen"/>
                                <w:sz w:val="20"/>
                                <w:szCs w:val="20"/>
                                <w:lang w:val="hy-AM"/>
                              </w:rPr>
                              <w:t>րով այն կլինի</w:t>
                            </w:r>
                            <w:r w:rsidRPr="003D2013">
                              <w:rPr>
                                <w:rFonts w:cs="Sylfaen"/>
                                <w:sz w:val="20"/>
                                <w:szCs w:val="20"/>
                                <w:lang w:val="hy-AM"/>
                              </w:rPr>
                              <w:t xml:space="preserve"> համեմատաբար ցածր:</w:t>
                            </w:r>
                          </w:p>
                          <w:p w14:paraId="2434178E" w14:textId="77777777" w:rsidR="00823D17" w:rsidRPr="003D2013" w:rsidRDefault="00823D17" w:rsidP="0086441C">
                            <w:pPr>
                              <w:jc w:val="center"/>
                              <w:rPr>
                                <w:rFonts w:cs="Sylfaen"/>
                                <w:sz w:val="20"/>
                                <w:szCs w:val="20"/>
                                <w:lang w:val="hy-AM"/>
                              </w:rPr>
                            </w:pPr>
                          </w:p>
                          <w:p w14:paraId="7D78608C" w14:textId="77777777" w:rsidR="00823D17" w:rsidRPr="003D2013" w:rsidRDefault="00823D17" w:rsidP="0086441C">
                            <w:pPr>
                              <w:jc w:val="center"/>
                              <w:rPr>
                                <w:rFonts w:cs="Sylfaen"/>
                                <w:sz w:val="20"/>
                                <w:szCs w:val="20"/>
                                <w:lang w:val="hy-AM"/>
                              </w:rPr>
                            </w:pPr>
                            <w:r w:rsidRPr="003D2013">
                              <w:rPr>
                                <w:rFonts w:cs="Sylfaen"/>
                                <w:sz w:val="20"/>
                                <w:szCs w:val="20"/>
                                <w:lang w:val="hy-AM"/>
                              </w:rPr>
                              <w:t xml:space="preserve">Աղյուսակ.  ՀՀ տնտեսական աճի կանխատեսումները </w:t>
                            </w:r>
                          </w:p>
                          <w:tbl>
                            <w:tblPr>
                              <w:tblW w:w="7695" w:type="dxa"/>
                              <w:tblInd w:w="1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1558"/>
                              <w:gridCol w:w="1169"/>
                            </w:tblGrid>
                            <w:tr w:rsidR="00823D17" w:rsidRPr="003D2013" w14:paraId="056B342D" w14:textId="77777777" w:rsidTr="00DE2392">
                              <w:trPr>
                                <w:trHeight w:val="334"/>
                              </w:trPr>
                              <w:tc>
                                <w:tcPr>
                                  <w:tcW w:w="49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E1CE362" w14:textId="77777777" w:rsidR="00823D17" w:rsidRPr="003D2013" w:rsidRDefault="00823D17" w:rsidP="00DE2392">
                                  <w:pPr>
                                    <w:rPr>
                                      <w:rFonts w:cs="Calibri"/>
                                      <w:color w:val="000000"/>
                                      <w:sz w:val="20"/>
                                      <w:szCs w:val="20"/>
                                      <w:lang w:val="it-IT"/>
                                    </w:rPr>
                                  </w:pPr>
                                </w:p>
                              </w:tc>
                              <w:tc>
                                <w:tcPr>
                                  <w:tcW w:w="1558" w:type="dxa"/>
                                  <w:tcBorders>
                                    <w:top w:val="single" w:sz="4" w:space="0" w:color="auto"/>
                                    <w:left w:val="single" w:sz="4" w:space="0" w:color="auto"/>
                                    <w:bottom w:val="single" w:sz="4" w:space="0" w:color="auto"/>
                                    <w:right w:val="single" w:sz="4" w:space="0" w:color="auto"/>
                                  </w:tcBorders>
                                  <w:noWrap/>
                                  <w:vAlign w:val="center"/>
                                  <w:hideMark/>
                                </w:tcPr>
                                <w:p w14:paraId="054BD848" w14:textId="77777777" w:rsidR="00823D17" w:rsidRPr="003D2013" w:rsidRDefault="00823D17" w:rsidP="00DE2392">
                                  <w:pPr>
                                    <w:jc w:val="center"/>
                                    <w:rPr>
                                      <w:rFonts w:cs="Calibri"/>
                                      <w:b w:val="0"/>
                                      <w:bCs/>
                                      <w:color w:val="000000"/>
                                      <w:sz w:val="20"/>
                                      <w:szCs w:val="20"/>
                                    </w:rPr>
                                  </w:pPr>
                                  <w:r w:rsidRPr="003D2013">
                                    <w:rPr>
                                      <w:rFonts w:cs="Calibri"/>
                                      <w:bCs/>
                                      <w:color w:val="000000"/>
                                      <w:sz w:val="20"/>
                                      <w:szCs w:val="20"/>
                                    </w:rPr>
                                    <w:t>2018</w:t>
                                  </w:r>
                                </w:p>
                                <w:p w14:paraId="49B5060B" w14:textId="77777777" w:rsidR="00823D17" w:rsidRPr="003D2013" w:rsidRDefault="00823D17" w:rsidP="00DE2392">
                                  <w:pPr>
                                    <w:jc w:val="center"/>
                                    <w:rPr>
                                      <w:rFonts w:cs="Calibri"/>
                                      <w:b w:val="0"/>
                                      <w:bCs/>
                                      <w:color w:val="000000"/>
                                      <w:sz w:val="20"/>
                                      <w:szCs w:val="20"/>
                                    </w:rPr>
                                  </w:pPr>
                                </w:p>
                              </w:tc>
                              <w:tc>
                                <w:tcPr>
                                  <w:tcW w:w="1169" w:type="dxa"/>
                                  <w:tcBorders>
                                    <w:top w:val="single" w:sz="4" w:space="0" w:color="auto"/>
                                    <w:left w:val="single" w:sz="4" w:space="0" w:color="auto"/>
                                    <w:bottom w:val="single" w:sz="4" w:space="0" w:color="auto"/>
                                    <w:right w:val="single" w:sz="4" w:space="0" w:color="auto"/>
                                  </w:tcBorders>
                                  <w:noWrap/>
                                  <w:vAlign w:val="center"/>
                                  <w:hideMark/>
                                </w:tcPr>
                                <w:p w14:paraId="40B59D34" w14:textId="77777777" w:rsidR="00823D17" w:rsidRPr="003D2013" w:rsidRDefault="00823D17" w:rsidP="00DE2392">
                                  <w:pPr>
                                    <w:jc w:val="center"/>
                                    <w:rPr>
                                      <w:rFonts w:cs="Calibri"/>
                                      <w:b w:val="0"/>
                                      <w:bCs/>
                                      <w:color w:val="000000"/>
                                      <w:sz w:val="20"/>
                                      <w:szCs w:val="20"/>
                                    </w:rPr>
                                  </w:pPr>
                                  <w:r w:rsidRPr="003D2013">
                                    <w:rPr>
                                      <w:rFonts w:cs="Calibri"/>
                                      <w:bCs/>
                                      <w:color w:val="000000"/>
                                      <w:sz w:val="20"/>
                                      <w:szCs w:val="20"/>
                                    </w:rPr>
                                    <w:t>2019</w:t>
                                  </w:r>
                                </w:p>
                                <w:p w14:paraId="125C9921" w14:textId="77777777" w:rsidR="00823D17" w:rsidRPr="003D2013" w:rsidRDefault="00823D17" w:rsidP="00DE2392">
                                  <w:pPr>
                                    <w:jc w:val="center"/>
                                    <w:rPr>
                                      <w:rFonts w:cs="Calibri"/>
                                      <w:b w:val="0"/>
                                      <w:bCs/>
                                      <w:color w:val="000000"/>
                                      <w:sz w:val="20"/>
                                      <w:szCs w:val="20"/>
                                    </w:rPr>
                                  </w:pPr>
                                </w:p>
                              </w:tc>
                            </w:tr>
                            <w:tr w:rsidR="00823D17" w:rsidRPr="003D2013" w14:paraId="37011FBA" w14:textId="77777777" w:rsidTr="00DE2392">
                              <w:trPr>
                                <w:trHeight w:val="345"/>
                              </w:trPr>
                              <w:tc>
                                <w:tcPr>
                                  <w:tcW w:w="49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BD43C3" w14:textId="77777777" w:rsidR="00823D17" w:rsidRPr="003D2013" w:rsidRDefault="00823D17" w:rsidP="00DE2392">
                                  <w:pPr>
                                    <w:rPr>
                                      <w:rFonts w:cs="Calibri"/>
                                      <w:color w:val="000000"/>
                                      <w:sz w:val="20"/>
                                      <w:szCs w:val="20"/>
                                    </w:rPr>
                                  </w:pPr>
                                  <w:r w:rsidRPr="003D2013">
                                    <w:rPr>
                                      <w:rFonts w:cs="Calibri"/>
                                      <w:color w:val="000000"/>
                                      <w:sz w:val="20"/>
                                      <w:szCs w:val="20"/>
                                    </w:rPr>
                                    <w:t>Արժույթի միջազգային հիմնադրամ (2018</w:t>
                                  </w:r>
                                  <w:r w:rsidRPr="003D2013">
                                    <w:rPr>
                                      <w:rFonts w:cs="Calibri"/>
                                      <w:color w:val="000000"/>
                                      <w:sz w:val="20"/>
                                      <w:szCs w:val="20"/>
                                      <w:lang w:val="hy-AM"/>
                                    </w:rPr>
                                    <w:t>թ.</w:t>
                                  </w:r>
                                  <w:r w:rsidRPr="003D2013">
                                    <w:rPr>
                                      <w:rFonts w:cs="Calibri"/>
                                      <w:color w:val="000000"/>
                                      <w:sz w:val="20"/>
                                      <w:szCs w:val="20"/>
                                    </w:rPr>
                                    <w:t xml:space="preserve"> ապրիլ)</w:t>
                                  </w:r>
                                </w:p>
                              </w:tc>
                              <w:tc>
                                <w:tcPr>
                                  <w:tcW w:w="1558" w:type="dxa"/>
                                  <w:tcBorders>
                                    <w:top w:val="single" w:sz="4" w:space="0" w:color="auto"/>
                                    <w:left w:val="single" w:sz="4" w:space="0" w:color="auto"/>
                                    <w:bottom w:val="single" w:sz="4" w:space="0" w:color="auto"/>
                                    <w:right w:val="single" w:sz="4" w:space="0" w:color="auto"/>
                                  </w:tcBorders>
                                  <w:noWrap/>
                                  <w:vAlign w:val="center"/>
                                  <w:hideMark/>
                                </w:tcPr>
                                <w:p w14:paraId="03DD907F" w14:textId="77777777" w:rsidR="00823D17" w:rsidRPr="003D2013" w:rsidRDefault="00823D17" w:rsidP="00DE2392">
                                  <w:pPr>
                                    <w:jc w:val="center"/>
                                    <w:rPr>
                                      <w:rFonts w:cs="Calibri"/>
                                      <w:color w:val="000000"/>
                                      <w:sz w:val="20"/>
                                      <w:szCs w:val="20"/>
                                    </w:rPr>
                                  </w:pPr>
                                  <w:r w:rsidRPr="003D2013">
                                    <w:rPr>
                                      <w:rFonts w:cs="Calibri"/>
                                      <w:color w:val="000000"/>
                                      <w:sz w:val="20"/>
                                      <w:szCs w:val="20"/>
                                    </w:rPr>
                                    <w:t>5.5%</w:t>
                                  </w:r>
                                </w:p>
                              </w:tc>
                              <w:tc>
                                <w:tcPr>
                                  <w:tcW w:w="1169" w:type="dxa"/>
                                  <w:tcBorders>
                                    <w:top w:val="single" w:sz="4" w:space="0" w:color="auto"/>
                                    <w:left w:val="single" w:sz="4" w:space="0" w:color="auto"/>
                                    <w:bottom w:val="single" w:sz="4" w:space="0" w:color="auto"/>
                                    <w:right w:val="single" w:sz="4" w:space="0" w:color="auto"/>
                                  </w:tcBorders>
                                  <w:noWrap/>
                                  <w:vAlign w:val="center"/>
                                  <w:hideMark/>
                                </w:tcPr>
                                <w:p w14:paraId="65FD06F7" w14:textId="77777777" w:rsidR="00823D17" w:rsidRPr="003D2013" w:rsidRDefault="00823D17" w:rsidP="00DE2392">
                                  <w:pPr>
                                    <w:jc w:val="center"/>
                                    <w:rPr>
                                      <w:rFonts w:cs="Calibri"/>
                                      <w:color w:val="000000"/>
                                      <w:sz w:val="20"/>
                                      <w:szCs w:val="20"/>
                                    </w:rPr>
                                  </w:pPr>
                                  <w:r w:rsidRPr="003D2013">
                                    <w:rPr>
                                      <w:rFonts w:cs="Calibri"/>
                                      <w:color w:val="000000"/>
                                      <w:sz w:val="20"/>
                                      <w:szCs w:val="20"/>
                                    </w:rPr>
                                    <w:t>4.8%</w:t>
                                  </w:r>
                                </w:p>
                              </w:tc>
                            </w:tr>
                            <w:tr w:rsidR="00823D17" w:rsidRPr="003D2013" w14:paraId="5618CD27" w14:textId="77777777" w:rsidTr="00DE2392">
                              <w:trPr>
                                <w:trHeight w:val="345"/>
                              </w:trPr>
                              <w:tc>
                                <w:tcPr>
                                  <w:tcW w:w="49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12AEEEC" w14:textId="77777777" w:rsidR="00823D17" w:rsidRPr="003D2013" w:rsidRDefault="00823D17" w:rsidP="00DE2392">
                                  <w:pPr>
                                    <w:rPr>
                                      <w:rFonts w:cs="Calibri"/>
                                      <w:color w:val="000000"/>
                                      <w:sz w:val="20"/>
                                      <w:szCs w:val="20"/>
                                    </w:rPr>
                                  </w:pPr>
                                  <w:r w:rsidRPr="003D2013">
                                    <w:rPr>
                                      <w:rFonts w:cs="Calibri"/>
                                      <w:color w:val="000000"/>
                                      <w:sz w:val="20"/>
                                      <w:szCs w:val="20"/>
                                    </w:rPr>
                                    <w:t>Համաշխարհային Բանկ (2018</w:t>
                                  </w:r>
                                  <w:r w:rsidRPr="003D2013">
                                    <w:rPr>
                                      <w:rFonts w:cs="Calibri"/>
                                      <w:color w:val="000000"/>
                                      <w:sz w:val="20"/>
                                      <w:szCs w:val="20"/>
                                      <w:lang w:val="hy-AM"/>
                                    </w:rPr>
                                    <w:t>թ.</w:t>
                                  </w:r>
                                  <w:r w:rsidRPr="003D2013">
                                    <w:rPr>
                                      <w:rFonts w:cs="Calibri"/>
                                      <w:color w:val="000000"/>
                                      <w:sz w:val="20"/>
                                      <w:szCs w:val="20"/>
                                    </w:rPr>
                                    <w:t xml:space="preserve"> հունիս)</w:t>
                                  </w:r>
                                </w:p>
                              </w:tc>
                              <w:tc>
                                <w:tcPr>
                                  <w:tcW w:w="1558" w:type="dxa"/>
                                  <w:tcBorders>
                                    <w:top w:val="single" w:sz="4" w:space="0" w:color="auto"/>
                                    <w:left w:val="single" w:sz="4" w:space="0" w:color="auto"/>
                                    <w:bottom w:val="single" w:sz="4" w:space="0" w:color="auto"/>
                                    <w:right w:val="single" w:sz="4" w:space="0" w:color="auto"/>
                                  </w:tcBorders>
                                  <w:noWrap/>
                                  <w:vAlign w:val="center"/>
                                </w:tcPr>
                                <w:p w14:paraId="271CB119" w14:textId="77777777" w:rsidR="00823D17" w:rsidRPr="003D2013" w:rsidRDefault="00823D17" w:rsidP="00DE2392">
                                  <w:pPr>
                                    <w:jc w:val="center"/>
                                    <w:rPr>
                                      <w:rFonts w:cs="Calibri"/>
                                      <w:color w:val="000000"/>
                                      <w:sz w:val="20"/>
                                      <w:szCs w:val="20"/>
                                    </w:rPr>
                                  </w:pPr>
                                  <w:r w:rsidRPr="003D2013">
                                    <w:rPr>
                                      <w:rFonts w:cs="Calibri"/>
                                      <w:color w:val="000000"/>
                                      <w:sz w:val="20"/>
                                      <w:szCs w:val="20"/>
                                    </w:rPr>
                                    <w:t>4.1%</w:t>
                                  </w:r>
                                </w:p>
                              </w:tc>
                              <w:tc>
                                <w:tcPr>
                                  <w:tcW w:w="1169" w:type="dxa"/>
                                  <w:tcBorders>
                                    <w:top w:val="single" w:sz="4" w:space="0" w:color="auto"/>
                                    <w:left w:val="single" w:sz="4" w:space="0" w:color="auto"/>
                                    <w:bottom w:val="single" w:sz="4" w:space="0" w:color="auto"/>
                                    <w:right w:val="single" w:sz="4" w:space="0" w:color="auto"/>
                                  </w:tcBorders>
                                  <w:noWrap/>
                                  <w:vAlign w:val="center"/>
                                </w:tcPr>
                                <w:p w14:paraId="12C2CC00" w14:textId="77777777" w:rsidR="00823D17" w:rsidRPr="003D2013" w:rsidRDefault="00823D17" w:rsidP="00DE2392">
                                  <w:pPr>
                                    <w:jc w:val="center"/>
                                    <w:rPr>
                                      <w:rFonts w:cs="Calibri"/>
                                      <w:color w:val="000000"/>
                                      <w:sz w:val="20"/>
                                      <w:szCs w:val="20"/>
                                    </w:rPr>
                                  </w:pPr>
                                  <w:r w:rsidRPr="003D2013">
                                    <w:rPr>
                                      <w:rFonts w:cs="Calibri"/>
                                      <w:color w:val="000000"/>
                                      <w:sz w:val="20"/>
                                      <w:szCs w:val="20"/>
                                    </w:rPr>
                                    <w:t>4.0%</w:t>
                                  </w:r>
                                </w:p>
                              </w:tc>
                            </w:tr>
                            <w:tr w:rsidR="00823D17" w:rsidRPr="003D2013" w14:paraId="34D5B2DD" w14:textId="77777777" w:rsidTr="00DE2392">
                              <w:trPr>
                                <w:trHeight w:val="345"/>
                              </w:trPr>
                              <w:tc>
                                <w:tcPr>
                                  <w:tcW w:w="49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833101" w14:textId="77777777" w:rsidR="00823D17" w:rsidRPr="003D2013" w:rsidRDefault="00823D17" w:rsidP="00DE2392">
                                  <w:pPr>
                                    <w:rPr>
                                      <w:rFonts w:cs="Calibri"/>
                                      <w:color w:val="000000"/>
                                      <w:sz w:val="20"/>
                                      <w:szCs w:val="20"/>
                                    </w:rPr>
                                  </w:pPr>
                                  <w:r w:rsidRPr="003D2013">
                                    <w:rPr>
                                      <w:rFonts w:cs="Calibri"/>
                                      <w:color w:val="000000"/>
                                      <w:sz w:val="20"/>
                                      <w:szCs w:val="20"/>
                                    </w:rPr>
                                    <w:t>Մուդիս (2018</w:t>
                                  </w:r>
                                  <w:r w:rsidRPr="003D2013">
                                    <w:rPr>
                                      <w:rFonts w:cs="Calibri"/>
                                      <w:color w:val="000000"/>
                                      <w:sz w:val="20"/>
                                      <w:szCs w:val="20"/>
                                      <w:lang w:val="hy-AM"/>
                                    </w:rPr>
                                    <w:t>թ. սեպտեմբեր</w:t>
                                  </w:r>
                                  <w:r w:rsidRPr="003D2013">
                                    <w:rPr>
                                      <w:rFonts w:cs="Calibri"/>
                                      <w:color w:val="000000"/>
                                      <w:sz w:val="20"/>
                                      <w:szCs w:val="20"/>
                                    </w:rPr>
                                    <w:t>)</w:t>
                                  </w:r>
                                </w:p>
                              </w:tc>
                              <w:tc>
                                <w:tcPr>
                                  <w:tcW w:w="1558" w:type="dxa"/>
                                  <w:tcBorders>
                                    <w:top w:val="single" w:sz="4" w:space="0" w:color="auto"/>
                                    <w:left w:val="single" w:sz="4" w:space="0" w:color="auto"/>
                                    <w:bottom w:val="single" w:sz="4" w:space="0" w:color="auto"/>
                                    <w:right w:val="single" w:sz="4" w:space="0" w:color="auto"/>
                                  </w:tcBorders>
                                  <w:noWrap/>
                                  <w:vAlign w:val="center"/>
                                  <w:hideMark/>
                                </w:tcPr>
                                <w:p w14:paraId="13FBB30E" w14:textId="77777777" w:rsidR="00823D17" w:rsidRPr="003D2013" w:rsidRDefault="00823D17" w:rsidP="00DE2392">
                                  <w:pPr>
                                    <w:jc w:val="center"/>
                                    <w:rPr>
                                      <w:rFonts w:cs="Calibri"/>
                                      <w:color w:val="000000"/>
                                      <w:sz w:val="20"/>
                                      <w:szCs w:val="20"/>
                                    </w:rPr>
                                  </w:pPr>
                                  <w:r w:rsidRPr="003D2013">
                                    <w:rPr>
                                      <w:rFonts w:cs="Calibri"/>
                                      <w:color w:val="000000"/>
                                      <w:sz w:val="20"/>
                                      <w:szCs w:val="20"/>
                                    </w:rPr>
                                    <w:t>6.0%</w:t>
                                  </w:r>
                                </w:p>
                              </w:tc>
                              <w:tc>
                                <w:tcPr>
                                  <w:tcW w:w="1169" w:type="dxa"/>
                                  <w:tcBorders>
                                    <w:top w:val="single" w:sz="4" w:space="0" w:color="auto"/>
                                    <w:left w:val="single" w:sz="4" w:space="0" w:color="auto"/>
                                    <w:bottom w:val="single" w:sz="4" w:space="0" w:color="auto"/>
                                    <w:right w:val="single" w:sz="4" w:space="0" w:color="auto"/>
                                  </w:tcBorders>
                                  <w:noWrap/>
                                  <w:vAlign w:val="center"/>
                                  <w:hideMark/>
                                </w:tcPr>
                                <w:p w14:paraId="3A10E2B3" w14:textId="77777777" w:rsidR="00823D17" w:rsidRPr="003D2013" w:rsidRDefault="00823D17" w:rsidP="00DE2392">
                                  <w:pPr>
                                    <w:jc w:val="center"/>
                                    <w:rPr>
                                      <w:rFonts w:cs="Calibri"/>
                                      <w:color w:val="000000"/>
                                      <w:sz w:val="20"/>
                                      <w:szCs w:val="20"/>
                                    </w:rPr>
                                  </w:pPr>
                                  <w:r w:rsidRPr="003D2013">
                                    <w:rPr>
                                      <w:rFonts w:cs="Calibri"/>
                                      <w:color w:val="000000"/>
                                      <w:sz w:val="20"/>
                                      <w:szCs w:val="20"/>
                                    </w:rPr>
                                    <w:t>5.5%</w:t>
                                  </w:r>
                                </w:p>
                              </w:tc>
                            </w:tr>
                            <w:tr w:rsidR="00823D17" w:rsidRPr="003D2013" w14:paraId="76DE5C6A" w14:textId="77777777" w:rsidTr="00DE2392">
                              <w:trPr>
                                <w:trHeight w:val="334"/>
                              </w:trPr>
                              <w:tc>
                                <w:tcPr>
                                  <w:tcW w:w="49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3B86DB" w14:textId="77777777" w:rsidR="00823D17" w:rsidRPr="003D2013" w:rsidRDefault="00823D17" w:rsidP="00DE2392">
                                  <w:pPr>
                                    <w:rPr>
                                      <w:rFonts w:cs="Calibri"/>
                                      <w:color w:val="000000"/>
                                      <w:sz w:val="20"/>
                                      <w:szCs w:val="20"/>
                                    </w:rPr>
                                  </w:pPr>
                                  <w:r w:rsidRPr="003D2013">
                                    <w:rPr>
                                      <w:rFonts w:cs="Calibri"/>
                                      <w:color w:val="000000"/>
                                      <w:sz w:val="20"/>
                                      <w:szCs w:val="20"/>
                                    </w:rPr>
                                    <w:t>Ֆիթչ (2018</w:t>
                                  </w:r>
                                  <w:r w:rsidRPr="003D2013">
                                    <w:rPr>
                                      <w:rFonts w:cs="Calibri"/>
                                      <w:color w:val="000000"/>
                                      <w:sz w:val="20"/>
                                      <w:szCs w:val="20"/>
                                      <w:lang w:val="hy-AM"/>
                                    </w:rPr>
                                    <w:t>թ.</w:t>
                                  </w:r>
                                  <w:r w:rsidRPr="003D2013">
                                    <w:rPr>
                                      <w:rFonts w:cs="Calibri"/>
                                      <w:color w:val="000000"/>
                                      <w:sz w:val="20"/>
                                      <w:szCs w:val="20"/>
                                    </w:rPr>
                                    <w:t xml:space="preserve"> հունիս)</w:t>
                                  </w:r>
                                </w:p>
                              </w:tc>
                              <w:tc>
                                <w:tcPr>
                                  <w:tcW w:w="1558" w:type="dxa"/>
                                  <w:tcBorders>
                                    <w:top w:val="single" w:sz="4" w:space="0" w:color="auto"/>
                                    <w:left w:val="single" w:sz="4" w:space="0" w:color="auto"/>
                                    <w:bottom w:val="single" w:sz="4" w:space="0" w:color="auto"/>
                                    <w:right w:val="single" w:sz="4" w:space="0" w:color="auto"/>
                                  </w:tcBorders>
                                  <w:noWrap/>
                                  <w:vAlign w:val="center"/>
                                  <w:hideMark/>
                                </w:tcPr>
                                <w:p w14:paraId="57B1265F" w14:textId="77777777" w:rsidR="00823D17" w:rsidRPr="003D2013" w:rsidRDefault="00823D17" w:rsidP="00DE2392">
                                  <w:pPr>
                                    <w:jc w:val="center"/>
                                    <w:rPr>
                                      <w:rFonts w:cs="Calibri"/>
                                      <w:color w:val="000000"/>
                                      <w:sz w:val="20"/>
                                      <w:szCs w:val="20"/>
                                    </w:rPr>
                                  </w:pPr>
                                  <w:r w:rsidRPr="003D2013">
                                    <w:rPr>
                                      <w:rFonts w:cs="Calibri"/>
                                      <w:color w:val="000000"/>
                                      <w:sz w:val="20"/>
                                      <w:szCs w:val="20"/>
                                    </w:rPr>
                                    <w:t>4.7%</w:t>
                                  </w:r>
                                </w:p>
                              </w:tc>
                              <w:tc>
                                <w:tcPr>
                                  <w:tcW w:w="1169" w:type="dxa"/>
                                  <w:tcBorders>
                                    <w:top w:val="single" w:sz="4" w:space="0" w:color="auto"/>
                                    <w:left w:val="single" w:sz="4" w:space="0" w:color="auto"/>
                                    <w:bottom w:val="single" w:sz="4" w:space="0" w:color="auto"/>
                                    <w:right w:val="single" w:sz="4" w:space="0" w:color="auto"/>
                                  </w:tcBorders>
                                  <w:noWrap/>
                                  <w:vAlign w:val="center"/>
                                  <w:hideMark/>
                                </w:tcPr>
                                <w:p w14:paraId="4219E7CC" w14:textId="77777777" w:rsidR="00823D17" w:rsidRPr="003D2013" w:rsidRDefault="00823D17" w:rsidP="00DE2392">
                                  <w:pPr>
                                    <w:jc w:val="center"/>
                                    <w:rPr>
                                      <w:rFonts w:cs="Calibri"/>
                                      <w:color w:val="000000"/>
                                      <w:sz w:val="20"/>
                                      <w:szCs w:val="20"/>
                                    </w:rPr>
                                  </w:pPr>
                                  <w:r w:rsidRPr="003D2013">
                                    <w:rPr>
                                      <w:rFonts w:cs="Calibri"/>
                                      <w:color w:val="000000"/>
                                      <w:sz w:val="20"/>
                                      <w:szCs w:val="20"/>
                                    </w:rPr>
                                    <w:t>4.0%</w:t>
                                  </w:r>
                                </w:p>
                              </w:tc>
                            </w:tr>
                            <w:tr w:rsidR="00823D17" w:rsidRPr="003D2013" w14:paraId="12D8E3EA" w14:textId="77777777" w:rsidTr="00DE2392">
                              <w:trPr>
                                <w:trHeight w:val="449"/>
                              </w:trPr>
                              <w:tc>
                                <w:tcPr>
                                  <w:tcW w:w="49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8C5082" w14:textId="77777777" w:rsidR="00823D17" w:rsidRPr="003D2013" w:rsidRDefault="00823D17" w:rsidP="00DE2392">
                                  <w:pPr>
                                    <w:rPr>
                                      <w:rFonts w:cs="Calibri"/>
                                      <w:color w:val="000000"/>
                                      <w:sz w:val="20"/>
                                      <w:szCs w:val="20"/>
                                    </w:rPr>
                                  </w:pPr>
                                  <w:r w:rsidRPr="003D2013">
                                    <w:rPr>
                                      <w:rFonts w:cs="Calibri"/>
                                      <w:color w:val="000000"/>
                                      <w:sz w:val="20"/>
                                      <w:szCs w:val="20"/>
                                    </w:rPr>
                                    <w:t>ՀՀ կենտրոնական բանկ (2018թ.</w:t>
                                  </w:r>
                                  <w:r w:rsidRPr="003D2013">
                                    <w:rPr>
                                      <w:rFonts w:cs="Calibri"/>
                                      <w:color w:val="000000"/>
                                      <w:sz w:val="20"/>
                                      <w:szCs w:val="20"/>
                                      <w:lang w:val="hy-AM"/>
                                    </w:rPr>
                                    <w:t xml:space="preserve"> օգոստոս</w:t>
                                  </w:r>
                                  <w:r w:rsidRPr="003D2013">
                                    <w:rPr>
                                      <w:rFonts w:cs="Calibri"/>
                                      <w:color w:val="000000"/>
                                      <w:sz w:val="20"/>
                                      <w:szCs w:val="20"/>
                                    </w:rPr>
                                    <w:t>)</w:t>
                                  </w:r>
                                </w:p>
                              </w:tc>
                              <w:tc>
                                <w:tcPr>
                                  <w:tcW w:w="1558" w:type="dxa"/>
                                  <w:tcBorders>
                                    <w:top w:val="single" w:sz="4" w:space="0" w:color="auto"/>
                                    <w:left w:val="single" w:sz="4" w:space="0" w:color="auto"/>
                                    <w:bottom w:val="single" w:sz="4" w:space="0" w:color="auto"/>
                                    <w:right w:val="single" w:sz="4" w:space="0" w:color="auto"/>
                                  </w:tcBorders>
                                  <w:noWrap/>
                                  <w:vAlign w:val="center"/>
                                  <w:hideMark/>
                                </w:tcPr>
                                <w:p w14:paraId="60F96AC2" w14:textId="77777777" w:rsidR="00823D17" w:rsidRPr="003D2013" w:rsidRDefault="00823D17" w:rsidP="00DE2392">
                                  <w:pPr>
                                    <w:jc w:val="center"/>
                                    <w:rPr>
                                      <w:rFonts w:cs="Calibri"/>
                                      <w:color w:val="000000"/>
                                      <w:sz w:val="20"/>
                                      <w:szCs w:val="20"/>
                                    </w:rPr>
                                  </w:pPr>
                                  <w:r w:rsidRPr="003D2013">
                                    <w:rPr>
                                      <w:rFonts w:cs="Calibri"/>
                                      <w:color w:val="000000"/>
                                      <w:sz w:val="20"/>
                                      <w:szCs w:val="20"/>
                                    </w:rPr>
                                    <w:t>6.2%</w:t>
                                  </w:r>
                                </w:p>
                              </w:tc>
                              <w:tc>
                                <w:tcPr>
                                  <w:tcW w:w="1169" w:type="dxa"/>
                                  <w:tcBorders>
                                    <w:top w:val="single" w:sz="4" w:space="0" w:color="auto"/>
                                    <w:left w:val="single" w:sz="4" w:space="0" w:color="auto"/>
                                    <w:bottom w:val="single" w:sz="4" w:space="0" w:color="auto"/>
                                    <w:right w:val="single" w:sz="4" w:space="0" w:color="auto"/>
                                  </w:tcBorders>
                                  <w:noWrap/>
                                  <w:vAlign w:val="center"/>
                                  <w:hideMark/>
                                </w:tcPr>
                                <w:p w14:paraId="5B818504" w14:textId="77777777" w:rsidR="00823D17" w:rsidRPr="003D2013" w:rsidRDefault="00823D17" w:rsidP="00DE2392">
                                  <w:pPr>
                                    <w:jc w:val="center"/>
                                    <w:rPr>
                                      <w:rFonts w:cs="Calibri"/>
                                      <w:color w:val="000000"/>
                                      <w:sz w:val="20"/>
                                      <w:szCs w:val="20"/>
                                    </w:rPr>
                                  </w:pPr>
                                  <w:r w:rsidRPr="003D2013">
                                    <w:rPr>
                                      <w:rFonts w:cs="Calibri"/>
                                      <w:color w:val="000000"/>
                                      <w:sz w:val="20"/>
                                      <w:szCs w:val="20"/>
                                    </w:rPr>
                                    <w:t>5.5%</w:t>
                                  </w:r>
                                </w:p>
                              </w:tc>
                            </w:tr>
                          </w:tbl>
                          <w:p w14:paraId="25AC4C58" w14:textId="77777777" w:rsidR="00823D17" w:rsidRPr="00A22B92" w:rsidRDefault="00823D17" w:rsidP="0086441C">
                            <w:pPr>
                              <w:ind w:hanging="180"/>
                              <w:rPr>
                                <w:sz w:val="16"/>
                                <w:szCs w:val="16"/>
                                <w:lang w:val="hy-A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16.2pt;margin-top:42.35pt;width:534.75pt;height:5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">
                <v:textbox>
                  <w:txbxContent>
                    <w:p w14:paraId="7B839742" w14:textId="77777777" w:rsidR="00823D17" w:rsidRPr="00595950" w:rsidRDefault="00823D17" w:rsidP="0086441C">
                      <w:pPr>
                        <w:jc w:val="right"/>
                        <w:rPr>
                          <w:rFonts w:cs="Sylfaen"/>
                          <w:b w:val="0"/>
                          <w:sz w:val="20"/>
                          <w:szCs w:val="20"/>
                        </w:rPr>
                      </w:pPr>
                      <w:r>
                        <w:rPr>
                          <w:rFonts w:cs="Sylfaen"/>
                          <w:szCs w:val="22"/>
                        </w:rPr>
                        <w:t>Ներդիր 1</w:t>
                      </w:r>
                    </w:p>
                    <w:p w14:paraId="024EAAE1" w14:textId="77777777" w:rsidR="00823D17" w:rsidRPr="003D2013" w:rsidRDefault="00823D17" w:rsidP="0086441C">
                      <w:pPr>
                        <w:jc w:val="center"/>
                        <w:rPr>
                          <w:rFonts w:cs="Sylfaen"/>
                          <w:b w:val="0"/>
                          <w:szCs w:val="22"/>
                        </w:rPr>
                      </w:pPr>
                      <w:r w:rsidRPr="003D2013">
                        <w:rPr>
                          <w:rFonts w:cs="Sylfaen"/>
                          <w:szCs w:val="22"/>
                        </w:rPr>
                        <w:t>Այլ կառույցների կողմից ՀՀ տնտեսական աճի կանխատեսումները</w:t>
                      </w:r>
                    </w:p>
                    <w:p w14:paraId="1EFE1C6F" w14:textId="77777777" w:rsidR="00823D17" w:rsidRPr="001013D0" w:rsidRDefault="00823D17" w:rsidP="0086441C">
                      <w:pPr>
                        <w:jc w:val="center"/>
                        <w:rPr>
                          <w:rFonts w:cs="Sylfaen"/>
                          <w:b w:val="0"/>
                          <w:sz w:val="20"/>
                          <w:szCs w:val="20"/>
                        </w:rPr>
                      </w:pPr>
                    </w:p>
                    <w:p w14:paraId="159585A0" w14:textId="77777777" w:rsidR="00823D17" w:rsidRPr="003D2013" w:rsidRDefault="00823D17" w:rsidP="0086441C">
                      <w:pPr>
                        <w:ind w:left="86" w:firstLine="360"/>
                        <w:rPr>
                          <w:rFonts w:cs="Sylfaen"/>
                          <w:sz w:val="20"/>
                          <w:szCs w:val="20"/>
                          <w:lang w:val="hy-AM"/>
                        </w:rPr>
                      </w:pPr>
                      <w:r w:rsidRPr="003D2013">
                        <w:rPr>
                          <w:rFonts w:cs="Sylfaen"/>
                          <w:sz w:val="20"/>
                          <w:szCs w:val="20"/>
                          <w:lang w:val="hy-AM"/>
                        </w:rPr>
                        <w:t>Աղյուսակում ներկայացված են այլ կառույցների կողմից ՀՀ տնտեսական աճի 2018 և 2019</w:t>
                      </w:r>
                      <w:r>
                        <w:rPr>
                          <w:rFonts w:cs="Sylfaen"/>
                          <w:sz w:val="20"/>
                          <w:szCs w:val="20"/>
                          <w:lang w:val="hy-AM"/>
                        </w:rPr>
                        <w:t xml:space="preserve"> </w:t>
                      </w:r>
                      <w:r w:rsidRPr="003D2013">
                        <w:rPr>
                          <w:rFonts w:cs="Sylfaen"/>
                          <w:sz w:val="20"/>
                          <w:szCs w:val="20"/>
                          <w:lang w:val="hy-AM"/>
                        </w:rPr>
                        <w:t>թ</w:t>
                      </w:r>
                      <w:r>
                        <w:rPr>
                          <w:rFonts w:cs="Sylfaen"/>
                          <w:sz w:val="20"/>
                          <w:szCs w:val="20"/>
                          <w:lang w:val="hy-AM"/>
                        </w:rPr>
                        <w:t>վականների</w:t>
                      </w:r>
                      <w:r w:rsidRPr="003D2013">
                        <w:rPr>
                          <w:rFonts w:cs="Sylfaen"/>
                          <w:sz w:val="20"/>
                          <w:szCs w:val="20"/>
                          <w:lang w:val="hy-AM"/>
                        </w:rPr>
                        <w:t xml:space="preserve"> կանխատեսումները: Այսպես, ՀՀ կենտրոնական բանկի և «Մուդիս» միջազգային </w:t>
                      </w:r>
                      <w:r>
                        <w:rPr>
                          <w:rFonts w:cs="Sylfaen"/>
                          <w:sz w:val="20"/>
                          <w:szCs w:val="20"/>
                          <w:lang w:val="hy-AM"/>
                        </w:rPr>
                        <w:t>վարկանշային</w:t>
                      </w:r>
                      <w:r w:rsidRPr="003D2013">
                        <w:rPr>
                          <w:rFonts w:cs="Sylfaen"/>
                          <w:sz w:val="20"/>
                          <w:szCs w:val="20"/>
                          <w:lang w:val="hy-AM"/>
                        </w:rPr>
                        <w:t xml:space="preserve"> կազմակերպության կանխատեսումներով </w:t>
                      </w:r>
                      <w:r>
                        <w:rPr>
                          <w:rFonts w:cs="Sylfaen"/>
                          <w:sz w:val="20"/>
                          <w:szCs w:val="20"/>
                          <w:lang w:val="hy-AM"/>
                        </w:rPr>
                        <w:t xml:space="preserve">ՀՀ </w:t>
                      </w:r>
                      <w:r w:rsidRPr="003D2013">
                        <w:rPr>
                          <w:rFonts w:cs="Sylfaen"/>
                          <w:sz w:val="20"/>
                          <w:szCs w:val="20"/>
                          <w:lang w:val="hy-AM"/>
                        </w:rPr>
                        <w:t>տնտեսական աճը 2019 թվականին կ</w:t>
                      </w:r>
                      <w:r>
                        <w:rPr>
                          <w:rFonts w:cs="Sylfaen"/>
                          <w:sz w:val="20"/>
                          <w:szCs w:val="20"/>
                          <w:lang w:val="hy-AM"/>
                        </w:rPr>
                        <w:t>կազմի</w:t>
                      </w:r>
                      <w:r w:rsidRPr="003D2013">
                        <w:rPr>
                          <w:rFonts w:cs="Sylfaen"/>
                          <w:sz w:val="20"/>
                          <w:szCs w:val="20"/>
                          <w:lang w:val="hy-AM"/>
                        </w:rPr>
                        <w:t xml:space="preserve"> 5.5%: Իսկ մյուս միջազգային հեղինակավոր կառույցների կանխատեսումնե</w:t>
                      </w:r>
                      <w:r>
                        <w:rPr>
                          <w:rFonts w:cs="Sylfaen"/>
                          <w:sz w:val="20"/>
                          <w:szCs w:val="20"/>
                          <w:lang w:val="hy-AM"/>
                        </w:rPr>
                        <w:t>րով այն կլինի</w:t>
                      </w:r>
                      <w:r w:rsidRPr="003D2013">
                        <w:rPr>
                          <w:rFonts w:cs="Sylfaen"/>
                          <w:sz w:val="20"/>
                          <w:szCs w:val="20"/>
                          <w:lang w:val="hy-AM"/>
                        </w:rPr>
                        <w:t xml:space="preserve"> համեմատաբար ցածր:</w:t>
                      </w:r>
                    </w:p>
                    <w:p w14:paraId="2434178E" w14:textId="77777777" w:rsidR="00823D17" w:rsidRPr="003D2013" w:rsidRDefault="00823D17" w:rsidP="0086441C">
                      <w:pPr>
                        <w:jc w:val="center"/>
                        <w:rPr>
                          <w:rFonts w:cs="Sylfaen"/>
                          <w:sz w:val="20"/>
                          <w:szCs w:val="20"/>
                          <w:lang w:val="hy-AM"/>
                        </w:rPr>
                      </w:pPr>
                    </w:p>
                    <w:p w14:paraId="7D78608C" w14:textId="77777777" w:rsidR="00823D17" w:rsidRPr="003D2013" w:rsidRDefault="00823D17" w:rsidP="0086441C">
                      <w:pPr>
                        <w:jc w:val="center"/>
                        <w:rPr>
                          <w:rFonts w:cs="Sylfaen"/>
                          <w:sz w:val="20"/>
                          <w:szCs w:val="20"/>
                          <w:lang w:val="hy-AM"/>
                        </w:rPr>
                      </w:pPr>
                      <w:r w:rsidRPr="003D2013">
                        <w:rPr>
                          <w:rFonts w:cs="Sylfaen"/>
                          <w:sz w:val="20"/>
                          <w:szCs w:val="20"/>
                          <w:lang w:val="hy-AM"/>
                        </w:rPr>
                        <w:t xml:space="preserve">Աղյուսակ.  ՀՀ տնտեսական աճի կանխատեսումները </w:t>
                      </w:r>
                    </w:p>
                    <w:tbl>
                      <w:tblPr>
                        <w:tblW w:w="7695" w:type="dxa"/>
                        <w:tblInd w:w="1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1558"/>
                        <w:gridCol w:w="1169"/>
                      </w:tblGrid>
                      <w:tr w:rsidR="00823D17" w:rsidRPr="003D2013" w14:paraId="056B342D" w14:textId="77777777" w:rsidTr="00DE2392">
                        <w:trPr>
                          <w:trHeight w:val="334"/>
                        </w:trPr>
                        <w:tc>
                          <w:tcPr>
                            <w:tcW w:w="49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E1CE362" w14:textId="77777777" w:rsidR="00823D17" w:rsidRPr="003D2013" w:rsidRDefault="00823D17" w:rsidP="00DE2392">
                            <w:pPr>
                              <w:rPr>
                                <w:rFonts w:cs="Calibri"/>
                                <w:color w:val="000000"/>
                                <w:sz w:val="20"/>
                                <w:szCs w:val="20"/>
                                <w:lang w:val="it-IT"/>
                              </w:rPr>
                            </w:pPr>
                          </w:p>
                        </w:tc>
                        <w:tc>
                          <w:tcPr>
                            <w:tcW w:w="1558" w:type="dxa"/>
                            <w:tcBorders>
                              <w:top w:val="single" w:sz="4" w:space="0" w:color="auto"/>
                              <w:left w:val="single" w:sz="4" w:space="0" w:color="auto"/>
                              <w:bottom w:val="single" w:sz="4" w:space="0" w:color="auto"/>
                              <w:right w:val="single" w:sz="4" w:space="0" w:color="auto"/>
                            </w:tcBorders>
                            <w:noWrap/>
                            <w:vAlign w:val="center"/>
                            <w:hideMark/>
                          </w:tcPr>
                          <w:p w14:paraId="054BD848" w14:textId="77777777" w:rsidR="00823D17" w:rsidRPr="003D2013" w:rsidRDefault="00823D17" w:rsidP="00DE2392">
                            <w:pPr>
                              <w:jc w:val="center"/>
                              <w:rPr>
                                <w:rFonts w:cs="Calibri"/>
                                <w:b w:val="0"/>
                                <w:bCs/>
                                <w:color w:val="000000"/>
                                <w:sz w:val="20"/>
                                <w:szCs w:val="20"/>
                              </w:rPr>
                            </w:pPr>
                            <w:r w:rsidRPr="003D2013">
                              <w:rPr>
                                <w:rFonts w:cs="Calibri"/>
                                <w:bCs/>
                                <w:color w:val="000000"/>
                                <w:sz w:val="20"/>
                                <w:szCs w:val="20"/>
                              </w:rPr>
                              <w:t>2018</w:t>
                            </w:r>
                          </w:p>
                          <w:p w14:paraId="49B5060B" w14:textId="77777777" w:rsidR="00823D17" w:rsidRPr="003D2013" w:rsidRDefault="00823D17" w:rsidP="00DE2392">
                            <w:pPr>
                              <w:jc w:val="center"/>
                              <w:rPr>
                                <w:rFonts w:cs="Calibri"/>
                                <w:b w:val="0"/>
                                <w:bCs/>
                                <w:color w:val="000000"/>
                                <w:sz w:val="20"/>
                                <w:szCs w:val="20"/>
                              </w:rPr>
                            </w:pPr>
                          </w:p>
                        </w:tc>
                        <w:tc>
                          <w:tcPr>
                            <w:tcW w:w="1169" w:type="dxa"/>
                            <w:tcBorders>
                              <w:top w:val="single" w:sz="4" w:space="0" w:color="auto"/>
                              <w:left w:val="single" w:sz="4" w:space="0" w:color="auto"/>
                              <w:bottom w:val="single" w:sz="4" w:space="0" w:color="auto"/>
                              <w:right w:val="single" w:sz="4" w:space="0" w:color="auto"/>
                            </w:tcBorders>
                            <w:noWrap/>
                            <w:vAlign w:val="center"/>
                            <w:hideMark/>
                          </w:tcPr>
                          <w:p w14:paraId="40B59D34" w14:textId="77777777" w:rsidR="00823D17" w:rsidRPr="003D2013" w:rsidRDefault="00823D17" w:rsidP="00DE2392">
                            <w:pPr>
                              <w:jc w:val="center"/>
                              <w:rPr>
                                <w:rFonts w:cs="Calibri"/>
                                <w:b w:val="0"/>
                                <w:bCs/>
                                <w:color w:val="000000"/>
                                <w:sz w:val="20"/>
                                <w:szCs w:val="20"/>
                              </w:rPr>
                            </w:pPr>
                            <w:r w:rsidRPr="003D2013">
                              <w:rPr>
                                <w:rFonts w:cs="Calibri"/>
                                <w:bCs/>
                                <w:color w:val="000000"/>
                                <w:sz w:val="20"/>
                                <w:szCs w:val="20"/>
                              </w:rPr>
                              <w:t>2019</w:t>
                            </w:r>
                          </w:p>
                          <w:p w14:paraId="125C9921" w14:textId="77777777" w:rsidR="00823D17" w:rsidRPr="003D2013" w:rsidRDefault="00823D17" w:rsidP="00DE2392">
                            <w:pPr>
                              <w:jc w:val="center"/>
                              <w:rPr>
                                <w:rFonts w:cs="Calibri"/>
                                <w:b w:val="0"/>
                                <w:bCs/>
                                <w:color w:val="000000"/>
                                <w:sz w:val="20"/>
                                <w:szCs w:val="20"/>
                              </w:rPr>
                            </w:pPr>
                          </w:p>
                        </w:tc>
                      </w:tr>
                      <w:tr w:rsidR="00823D17" w:rsidRPr="003D2013" w14:paraId="37011FBA" w14:textId="77777777" w:rsidTr="00DE2392">
                        <w:trPr>
                          <w:trHeight w:val="345"/>
                        </w:trPr>
                        <w:tc>
                          <w:tcPr>
                            <w:tcW w:w="49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BD43C3" w14:textId="77777777" w:rsidR="00823D17" w:rsidRPr="003D2013" w:rsidRDefault="00823D17" w:rsidP="00DE2392">
                            <w:pPr>
                              <w:rPr>
                                <w:rFonts w:cs="Calibri"/>
                                <w:color w:val="000000"/>
                                <w:sz w:val="20"/>
                                <w:szCs w:val="20"/>
                              </w:rPr>
                            </w:pPr>
                            <w:r w:rsidRPr="003D2013">
                              <w:rPr>
                                <w:rFonts w:cs="Calibri"/>
                                <w:color w:val="000000"/>
                                <w:sz w:val="20"/>
                                <w:szCs w:val="20"/>
                              </w:rPr>
                              <w:t>Արժույթի միջազգային հիմնադրամ (2018</w:t>
                            </w:r>
                            <w:r w:rsidRPr="003D2013">
                              <w:rPr>
                                <w:rFonts w:cs="Calibri"/>
                                <w:color w:val="000000"/>
                                <w:sz w:val="20"/>
                                <w:szCs w:val="20"/>
                                <w:lang w:val="hy-AM"/>
                              </w:rPr>
                              <w:t>թ.</w:t>
                            </w:r>
                            <w:r w:rsidRPr="003D2013">
                              <w:rPr>
                                <w:rFonts w:cs="Calibri"/>
                                <w:color w:val="000000"/>
                                <w:sz w:val="20"/>
                                <w:szCs w:val="20"/>
                              </w:rPr>
                              <w:t xml:space="preserve"> ապրիլ)</w:t>
                            </w:r>
                          </w:p>
                        </w:tc>
                        <w:tc>
                          <w:tcPr>
                            <w:tcW w:w="1558" w:type="dxa"/>
                            <w:tcBorders>
                              <w:top w:val="single" w:sz="4" w:space="0" w:color="auto"/>
                              <w:left w:val="single" w:sz="4" w:space="0" w:color="auto"/>
                              <w:bottom w:val="single" w:sz="4" w:space="0" w:color="auto"/>
                              <w:right w:val="single" w:sz="4" w:space="0" w:color="auto"/>
                            </w:tcBorders>
                            <w:noWrap/>
                            <w:vAlign w:val="center"/>
                            <w:hideMark/>
                          </w:tcPr>
                          <w:p w14:paraId="03DD907F" w14:textId="77777777" w:rsidR="00823D17" w:rsidRPr="003D2013" w:rsidRDefault="00823D17" w:rsidP="00DE2392">
                            <w:pPr>
                              <w:jc w:val="center"/>
                              <w:rPr>
                                <w:rFonts w:cs="Calibri"/>
                                <w:color w:val="000000"/>
                                <w:sz w:val="20"/>
                                <w:szCs w:val="20"/>
                              </w:rPr>
                            </w:pPr>
                            <w:r w:rsidRPr="003D2013">
                              <w:rPr>
                                <w:rFonts w:cs="Calibri"/>
                                <w:color w:val="000000"/>
                                <w:sz w:val="20"/>
                                <w:szCs w:val="20"/>
                              </w:rPr>
                              <w:t>5.5%</w:t>
                            </w:r>
                          </w:p>
                        </w:tc>
                        <w:tc>
                          <w:tcPr>
                            <w:tcW w:w="1169" w:type="dxa"/>
                            <w:tcBorders>
                              <w:top w:val="single" w:sz="4" w:space="0" w:color="auto"/>
                              <w:left w:val="single" w:sz="4" w:space="0" w:color="auto"/>
                              <w:bottom w:val="single" w:sz="4" w:space="0" w:color="auto"/>
                              <w:right w:val="single" w:sz="4" w:space="0" w:color="auto"/>
                            </w:tcBorders>
                            <w:noWrap/>
                            <w:vAlign w:val="center"/>
                            <w:hideMark/>
                          </w:tcPr>
                          <w:p w14:paraId="65FD06F7" w14:textId="77777777" w:rsidR="00823D17" w:rsidRPr="003D2013" w:rsidRDefault="00823D17" w:rsidP="00DE2392">
                            <w:pPr>
                              <w:jc w:val="center"/>
                              <w:rPr>
                                <w:rFonts w:cs="Calibri"/>
                                <w:color w:val="000000"/>
                                <w:sz w:val="20"/>
                                <w:szCs w:val="20"/>
                              </w:rPr>
                            </w:pPr>
                            <w:r w:rsidRPr="003D2013">
                              <w:rPr>
                                <w:rFonts w:cs="Calibri"/>
                                <w:color w:val="000000"/>
                                <w:sz w:val="20"/>
                                <w:szCs w:val="20"/>
                              </w:rPr>
                              <w:t>4.8%</w:t>
                            </w:r>
                          </w:p>
                        </w:tc>
                      </w:tr>
                      <w:tr w:rsidR="00823D17" w:rsidRPr="003D2013" w14:paraId="5618CD27" w14:textId="77777777" w:rsidTr="00DE2392">
                        <w:trPr>
                          <w:trHeight w:val="345"/>
                        </w:trPr>
                        <w:tc>
                          <w:tcPr>
                            <w:tcW w:w="49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12AEEEC" w14:textId="77777777" w:rsidR="00823D17" w:rsidRPr="003D2013" w:rsidRDefault="00823D17" w:rsidP="00DE2392">
                            <w:pPr>
                              <w:rPr>
                                <w:rFonts w:cs="Calibri"/>
                                <w:color w:val="000000"/>
                                <w:sz w:val="20"/>
                                <w:szCs w:val="20"/>
                              </w:rPr>
                            </w:pPr>
                            <w:r w:rsidRPr="003D2013">
                              <w:rPr>
                                <w:rFonts w:cs="Calibri"/>
                                <w:color w:val="000000"/>
                                <w:sz w:val="20"/>
                                <w:szCs w:val="20"/>
                              </w:rPr>
                              <w:t>Համաշխարհային Բանկ (2018</w:t>
                            </w:r>
                            <w:r w:rsidRPr="003D2013">
                              <w:rPr>
                                <w:rFonts w:cs="Calibri"/>
                                <w:color w:val="000000"/>
                                <w:sz w:val="20"/>
                                <w:szCs w:val="20"/>
                                <w:lang w:val="hy-AM"/>
                              </w:rPr>
                              <w:t>թ.</w:t>
                            </w:r>
                            <w:r w:rsidRPr="003D2013">
                              <w:rPr>
                                <w:rFonts w:cs="Calibri"/>
                                <w:color w:val="000000"/>
                                <w:sz w:val="20"/>
                                <w:szCs w:val="20"/>
                              </w:rPr>
                              <w:t xml:space="preserve"> հունիս)</w:t>
                            </w:r>
                          </w:p>
                        </w:tc>
                        <w:tc>
                          <w:tcPr>
                            <w:tcW w:w="1558" w:type="dxa"/>
                            <w:tcBorders>
                              <w:top w:val="single" w:sz="4" w:space="0" w:color="auto"/>
                              <w:left w:val="single" w:sz="4" w:space="0" w:color="auto"/>
                              <w:bottom w:val="single" w:sz="4" w:space="0" w:color="auto"/>
                              <w:right w:val="single" w:sz="4" w:space="0" w:color="auto"/>
                            </w:tcBorders>
                            <w:noWrap/>
                            <w:vAlign w:val="center"/>
                          </w:tcPr>
                          <w:p w14:paraId="271CB119" w14:textId="77777777" w:rsidR="00823D17" w:rsidRPr="003D2013" w:rsidRDefault="00823D17" w:rsidP="00DE2392">
                            <w:pPr>
                              <w:jc w:val="center"/>
                              <w:rPr>
                                <w:rFonts w:cs="Calibri"/>
                                <w:color w:val="000000"/>
                                <w:sz w:val="20"/>
                                <w:szCs w:val="20"/>
                              </w:rPr>
                            </w:pPr>
                            <w:r w:rsidRPr="003D2013">
                              <w:rPr>
                                <w:rFonts w:cs="Calibri"/>
                                <w:color w:val="000000"/>
                                <w:sz w:val="20"/>
                                <w:szCs w:val="20"/>
                              </w:rPr>
                              <w:t>4.1%</w:t>
                            </w:r>
                          </w:p>
                        </w:tc>
                        <w:tc>
                          <w:tcPr>
                            <w:tcW w:w="1169" w:type="dxa"/>
                            <w:tcBorders>
                              <w:top w:val="single" w:sz="4" w:space="0" w:color="auto"/>
                              <w:left w:val="single" w:sz="4" w:space="0" w:color="auto"/>
                              <w:bottom w:val="single" w:sz="4" w:space="0" w:color="auto"/>
                              <w:right w:val="single" w:sz="4" w:space="0" w:color="auto"/>
                            </w:tcBorders>
                            <w:noWrap/>
                            <w:vAlign w:val="center"/>
                          </w:tcPr>
                          <w:p w14:paraId="12C2CC00" w14:textId="77777777" w:rsidR="00823D17" w:rsidRPr="003D2013" w:rsidRDefault="00823D17" w:rsidP="00DE2392">
                            <w:pPr>
                              <w:jc w:val="center"/>
                              <w:rPr>
                                <w:rFonts w:cs="Calibri"/>
                                <w:color w:val="000000"/>
                                <w:sz w:val="20"/>
                                <w:szCs w:val="20"/>
                              </w:rPr>
                            </w:pPr>
                            <w:r w:rsidRPr="003D2013">
                              <w:rPr>
                                <w:rFonts w:cs="Calibri"/>
                                <w:color w:val="000000"/>
                                <w:sz w:val="20"/>
                                <w:szCs w:val="20"/>
                              </w:rPr>
                              <w:t>4.0%</w:t>
                            </w:r>
                          </w:p>
                        </w:tc>
                      </w:tr>
                      <w:tr w:rsidR="00823D17" w:rsidRPr="003D2013" w14:paraId="34D5B2DD" w14:textId="77777777" w:rsidTr="00DE2392">
                        <w:trPr>
                          <w:trHeight w:val="345"/>
                        </w:trPr>
                        <w:tc>
                          <w:tcPr>
                            <w:tcW w:w="49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833101" w14:textId="77777777" w:rsidR="00823D17" w:rsidRPr="003D2013" w:rsidRDefault="00823D17" w:rsidP="00DE2392">
                            <w:pPr>
                              <w:rPr>
                                <w:rFonts w:cs="Calibri"/>
                                <w:color w:val="000000"/>
                                <w:sz w:val="20"/>
                                <w:szCs w:val="20"/>
                              </w:rPr>
                            </w:pPr>
                            <w:r w:rsidRPr="003D2013">
                              <w:rPr>
                                <w:rFonts w:cs="Calibri"/>
                                <w:color w:val="000000"/>
                                <w:sz w:val="20"/>
                                <w:szCs w:val="20"/>
                              </w:rPr>
                              <w:t>Մուդիս (2018</w:t>
                            </w:r>
                            <w:r w:rsidRPr="003D2013">
                              <w:rPr>
                                <w:rFonts w:cs="Calibri"/>
                                <w:color w:val="000000"/>
                                <w:sz w:val="20"/>
                                <w:szCs w:val="20"/>
                                <w:lang w:val="hy-AM"/>
                              </w:rPr>
                              <w:t>թ. սեպտեմբեր</w:t>
                            </w:r>
                            <w:r w:rsidRPr="003D2013">
                              <w:rPr>
                                <w:rFonts w:cs="Calibri"/>
                                <w:color w:val="000000"/>
                                <w:sz w:val="20"/>
                                <w:szCs w:val="20"/>
                              </w:rPr>
                              <w:t>)</w:t>
                            </w:r>
                          </w:p>
                        </w:tc>
                        <w:tc>
                          <w:tcPr>
                            <w:tcW w:w="1558" w:type="dxa"/>
                            <w:tcBorders>
                              <w:top w:val="single" w:sz="4" w:space="0" w:color="auto"/>
                              <w:left w:val="single" w:sz="4" w:space="0" w:color="auto"/>
                              <w:bottom w:val="single" w:sz="4" w:space="0" w:color="auto"/>
                              <w:right w:val="single" w:sz="4" w:space="0" w:color="auto"/>
                            </w:tcBorders>
                            <w:noWrap/>
                            <w:vAlign w:val="center"/>
                            <w:hideMark/>
                          </w:tcPr>
                          <w:p w14:paraId="13FBB30E" w14:textId="77777777" w:rsidR="00823D17" w:rsidRPr="003D2013" w:rsidRDefault="00823D17" w:rsidP="00DE2392">
                            <w:pPr>
                              <w:jc w:val="center"/>
                              <w:rPr>
                                <w:rFonts w:cs="Calibri"/>
                                <w:color w:val="000000"/>
                                <w:sz w:val="20"/>
                                <w:szCs w:val="20"/>
                              </w:rPr>
                            </w:pPr>
                            <w:r w:rsidRPr="003D2013">
                              <w:rPr>
                                <w:rFonts w:cs="Calibri"/>
                                <w:color w:val="000000"/>
                                <w:sz w:val="20"/>
                                <w:szCs w:val="20"/>
                              </w:rPr>
                              <w:t>6.0%</w:t>
                            </w:r>
                          </w:p>
                        </w:tc>
                        <w:tc>
                          <w:tcPr>
                            <w:tcW w:w="1169" w:type="dxa"/>
                            <w:tcBorders>
                              <w:top w:val="single" w:sz="4" w:space="0" w:color="auto"/>
                              <w:left w:val="single" w:sz="4" w:space="0" w:color="auto"/>
                              <w:bottom w:val="single" w:sz="4" w:space="0" w:color="auto"/>
                              <w:right w:val="single" w:sz="4" w:space="0" w:color="auto"/>
                            </w:tcBorders>
                            <w:noWrap/>
                            <w:vAlign w:val="center"/>
                            <w:hideMark/>
                          </w:tcPr>
                          <w:p w14:paraId="3A10E2B3" w14:textId="77777777" w:rsidR="00823D17" w:rsidRPr="003D2013" w:rsidRDefault="00823D17" w:rsidP="00DE2392">
                            <w:pPr>
                              <w:jc w:val="center"/>
                              <w:rPr>
                                <w:rFonts w:cs="Calibri"/>
                                <w:color w:val="000000"/>
                                <w:sz w:val="20"/>
                                <w:szCs w:val="20"/>
                              </w:rPr>
                            </w:pPr>
                            <w:r w:rsidRPr="003D2013">
                              <w:rPr>
                                <w:rFonts w:cs="Calibri"/>
                                <w:color w:val="000000"/>
                                <w:sz w:val="20"/>
                                <w:szCs w:val="20"/>
                              </w:rPr>
                              <w:t>5.5%</w:t>
                            </w:r>
                          </w:p>
                        </w:tc>
                      </w:tr>
                      <w:tr w:rsidR="00823D17" w:rsidRPr="003D2013" w14:paraId="76DE5C6A" w14:textId="77777777" w:rsidTr="00DE2392">
                        <w:trPr>
                          <w:trHeight w:val="334"/>
                        </w:trPr>
                        <w:tc>
                          <w:tcPr>
                            <w:tcW w:w="49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53B86DB" w14:textId="77777777" w:rsidR="00823D17" w:rsidRPr="003D2013" w:rsidRDefault="00823D17" w:rsidP="00DE2392">
                            <w:pPr>
                              <w:rPr>
                                <w:rFonts w:cs="Calibri"/>
                                <w:color w:val="000000"/>
                                <w:sz w:val="20"/>
                                <w:szCs w:val="20"/>
                              </w:rPr>
                            </w:pPr>
                            <w:r w:rsidRPr="003D2013">
                              <w:rPr>
                                <w:rFonts w:cs="Calibri"/>
                                <w:color w:val="000000"/>
                                <w:sz w:val="20"/>
                                <w:szCs w:val="20"/>
                              </w:rPr>
                              <w:t>Ֆիթչ (2018</w:t>
                            </w:r>
                            <w:r w:rsidRPr="003D2013">
                              <w:rPr>
                                <w:rFonts w:cs="Calibri"/>
                                <w:color w:val="000000"/>
                                <w:sz w:val="20"/>
                                <w:szCs w:val="20"/>
                                <w:lang w:val="hy-AM"/>
                              </w:rPr>
                              <w:t>թ.</w:t>
                            </w:r>
                            <w:r w:rsidRPr="003D2013">
                              <w:rPr>
                                <w:rFonts w:cs="Calibri"/>
                                <w:color w:val="000000"/>
                                <w:sz w:val="20"/>
                                <w:szCs w:val="20"/>
                              </w:rPr>
                              <w:t xml:space="preserve"> հունիս)</w:t>
                            </w:r>
                          </w:p>
                        </w:tc>
                        <w:tc>
                          <w:tcPr>
                            <w:tcW w:w="1558" w:type="dxa"/>
                            <w:tcBorders>
                              <w:top w:val="single" w:sz="4" w:space="0" w:color="auto"/>
                              <w:left w:val="single" w:sz="4" w:space="0" w:color="auto"/>
                              <w:bottom w:val="single" w:sz="4" w:space="0" w:color="auto"/>
                              <w:right w:val="single" w:sz="4" w:space="0" w:color="auto"/>
                            </w:tcBorders>
                            <w:noWrap/>
                            <w:vAlign w:val="center"/>
                            <w:hideMark/>
                          </w:tcPr>
                          <w:p w14:paraId="57B1265F" w14:textId="77777777" w:rsidR="00823D17" w:rsidRPr="003D2013" w:rsidRDefault="00823D17" w:rsidP="00DE2392">
                            <w:pPr>
                              <w:jc w:val="center"/>
                              <w:rPr>
                                <w:rFonts w:cs="Calibri"/>
                                <w:color w:val="000000"/>
                                <w:sz w:val="20"/>
                                <w:szCs w:val="20"/>
                              </w:rPr>
                            </w:pPr>
                            <w:r w:rsidRPr="003D2013">
                              <w:rPr>
                                <w:rFonts w:cs="Calibri"/>
                                <w:color w:val="000000"/>
                                <w:sz w:val="20"/>
                                <w:szCs w:val="20"/>
                              </w:rPr>
                              <w:t>4.7%</w:t>
                            </w:r>
                          </w:p>
                        </w:tc>
                        <w:tc>
                          <w:tcPr>
                            <w:tcW w:w="1169" w:type="dxa"/>
                            <w:tcBorders>
                              <w:top w:val="single" w:sz="4" w:space="0" w:color="auto"/>
                              <w:left w:val="single" w:sz="4" w:space="0" w:color="auto"/>
                              <w:bottom w:val="single" w:sz="4" w:space="0" w:color="auto"/>
                              <w:right w:val="single" w:sz="4" w:space="0" w:color="auto"/>
                            </w:tcBorders>
                            <w:noWrap/>
                            <w:vAlign w:val="center"/>
                            <w:hideMark/>
                          </w:tcPr>
                          <w:p w14:paraId="4219E7CC" w14:textId="77777777" w:rsidR="00823D17" w:rsidRPr="003D2013" w:rsidRDefault="00823D17" w:rsidP="00DE2392">
                            <w:pPr>
                              <w:jc w:val="center"/>
                              <w:rPr>
                                <w:rFonts w:cs="Calibri"/>
                                <w:color w:val="000000"/>
                                <w:sz w:val="20"/>
                                <w:szCs w:val="20"/>
                              </w:rPr>
                            </w:pPr>
                            <w:r w:rsidRPr="003D2013">
                              <w:rPr>
                                <w:rFonts w:cs="Calibri"/>
                                <w:color w:val="000000"/>
                                <w:sz w:val="20"/>
                                <w:szCs w:val="20"/>
                              </w:rPr>
                              <w:t>4.0%</w:t>
                            </w:r>
                          </w:p>
                        </w:tc>
                      </w:tr>
                      <w:tr w:rsidR="00823D17" w:rsidRPr="003D2013" w14:paraId="12D8E3EA" w14:textId="77777777" w:rsidTr="00DE2392">
                        <w:trPr>
                          <w:trHeight w:val="449"/>
                        </w:trPr>
                        <w:tc>
                          <w:tcPr>
                            <w:tcW w:w="49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8C5082" w14:textId="77777777" w:rsidR="00823D17" w:rsidRPr="003D2013" w:rsidRDefault="00823D17" w:rsidP="00DE2392">
                            <w:pPr>
                              <w:rPr>
                                <w:rFonts w:cs="Calibri"/>
                                <w:color w:val="000000"/>
                                <w:sz w:val="20"/>
                                <w:szCs w:val="20"/>
                              </w:rPr>
                            </w:pPr>
                            <w:r w:rsidRPr="003D2013">
                              <w:rPr>
                                <w:rFonts w:cs="Calibri"/>
                                <w:color w:val="000000"/>
                                <w:sz w:val="20"/>
                                <w:szCs w:val="20"/>
                              </w:rPr>
                              <w:t>ՀՀ կենտրոնական բանկ (2018թ.</w:t>
                            </w:r>
                            <w:r w:rsidRPr="003D2013">
                              <w:rPr>
                                <w:rFonts w:cs="Calibri"/>
                                <w:color w:val="000000"/>
                                <w:sz w:val="20"/>
                                <w:szCs w:val="20"/>
                                <w:lang w:val="hy-AM"/>
                              </w:rPr>
                              <w:t xml:space="preserve"> օգոստոս</w:t>
                            </w:r>
                            <w:r w:rsidRPr="003D2013">
                              <w:rPr>
                                <w:rFonts w:cs="Calibri"/>
                                <w:color w:val="000000"/>
                                <w:sz w:val="20"/>
                                <w:szCs w:val="20"/>
                              </w:rPr>
                              <w:t>)</w:t>
                            </w:r>
                          </w:p>
                        </w:tc>
                        <w:tc>
                          <w:tcPr>
                            <w:tcW w:w="1558" w:type="dxa"/>
                            <w:tcBorders>
                              <w:top w:val="single" w:sz="4" w:space="0" w:color="auto"/>
                              <w:left w:val="single" w:sz="4" w:space="0" w:color="auto"/>
                              <w:bottom w:val="single" w:sz="4" w:space="0" w:color="auto"/>
                              <w:right w:val="single" w:sz="4" w:space="0" w:color="auto"/>
                            </w:tcBorders>
                            <w:noWrap/>
                            <w:vAlign w:val="center"/>
                            <w:hideMark/>
                          </w:tcPr>
                          <w:p w14:paraId="60F96AC2" w14:textId="77777777" w:rsidR="00823D17" w:rsidRPr="003D2013" w:rsidRDefault="00823D17" w:rsidP="00DE2392">
                            <w:pPr>
                              <w:jc w:val="center"/>
                              <w:rPr>
                                <w:rFonts w:cs="Calibri"/>
                                <w:color w:val="000000"/>
                                <w:sz w:val="20"/>
                                <w:szCs w:val="20"/>
                              </w:rPr>
                            </w:pPr>
                            <w:r w:rsidRPr="003D2013">
                              <w:rPr>
                                <w:rFonts w:cs="Calibri"/>
                                <w:color w:val="000000"/>
                                <w:sz w:val="20"/>
                                <w:szCs w:val="20"/>
                              </w:rPr>
                              <w:t>6.2%</w:t>
                            </w:r>
                          </w:p>
                        </w:tc>
                        <w:tc>
                          <w:tcPr>
                            <w:tcW w:w="1169" w:type="dxa"/>
                            <w:tcBorders>
                              <w:top w:val="single" w:sz="4" w:space="0" w:color="auto"/>
                              <w:left w:val="single" w:sz="4" w:space="0" w:color="auto"/>
                              <w:bottom w:val="single" w:sz="4" w:space="0" w:color="auto"/>
                              <w:right w:val="single" w:sz="4" w:space="0" w:color="auto"/>
                            </w:tcBorders>
                            <w:noWrap/>
                            <w:vAlign w:val="center"/>
                            <w:hideMark/>
                          </w:tcPr>
                          <w:p w14:paraId="5B818504" w14:textId="77777777" w:rsidR="00823D17" w:rsidRPr="003D2013" w:rsidRDefault="00823D17" w:rsidP="00DE2392">
                            <w:pPr>
                              <w:jc w:val="center"/>
                              <w:rPr>
                                <w:rFonts w:cs="Calibri"/>
                                <w:color w:val="000000"/>
                                <w:sz w:val="20"/>
                                <w:szCs w:val="20"/>
                              </w:rPr>
                            </w:pPr>
                            <w:r w:rsidRPr="003D2013">
                              <w:rPr>
                                <w:rFonts w:cs="Calibri"/>
                                <w:color w:val="000000"/>
                                <w:sz w:val="20"/>
                                <w:szCs w:val="20"/>
                              </w:rPr>
                              <w:t>5.5%</w:t>
                            </w:r>
                          </w:p>
                        </w:tc>
                      </w:tr>
                    </w:tbl>
                    <w:p w14:paraId="25AC4C58" w14:textId="77777777" w:rsidR="00823D17" w:rsidRPr="00A22B92" w:rsidRDefault="00823D17" w:rsidP="0086441C">
                      <w:pPr>
                        <w:ind w:hanging="180"/>
                        <w:rPr>
                          <w:sz w:val="16"/>
                          <w:szCs w:val="16"/>
                          <w:lang w:val="hy-AM"/>
                        </w:rPr>
                      </w:pPr>
                    </w:p>
                  </w:txbxContent>
                </v:textbox>
                <w10:wrap type="square"/>
              </v:shape>
            </w:pict>
          </mc:Fallback>
        </mc:AlternateContent>
      </w:r>
    </w:p>
    <w:p w14:paraId="4503DA47" w14:textId="640228C3" w:rsidR="0086441C" w:rsidRPr="0086441C" w:rsidRDefault="0086441C" w:rsidP="005F6C4D">
      <w:pPr>
        <w:pStyle w:val="BodyText2"/>
      </w:pPr>
    </w:p>
    <w:p w14:paraId="3FD9BE65" w14:textId="77777777" w:rsidR="0086441C" w:rsidRPr="0086441C" w:rsidRDefault="0086441C" w:rsidP="005F6C4D">
      <w:pPr>
        <w:pStyle w:val="BodyText2"/>
      </w:pPr>
    </w:p>
    <w:p w14:paraId="1F69F20C" w14:textId="77777777" w:rsidR="0086441C" w:rsidRPr="0086441C" w:rsidRDefault="0086441C" w:rsidP="005F6C4D">
      <w:pPr>
        <w:pStyle w:val="BodyText2"/>
      </w:pPr>
    </w:p>
    <w:p w14:paraId="3E778988" w14:textId="77777777" w:rsidR="0086441C" w:rsidRPr="0086441C" w:rsidRDefault="0086441C" w:rsidP="005F6C4D">
      <w:pPr>
        <w:pStyle w:val="BodyText2"/>
      </w:pPr>
      <w:r w:rsidRPr="0086441C">
        <w:br w:type="page"/>
      </w:r>
    </w:p>
    <w:p w14:paraId="0AE3F1B6" w14:textId="77777777" w:rsidR="0086441C" w:rsidRPr="0086441C" w:rsidRDefault="0086441C" w:rsidP="005F6C4D">
      <w:pPr>
        <w:pStyle w:val="BodyText2"/>
      </w:pPr>
      <w:r w:rsidRPr="0086441C">
        <w:t>1.2.1.  Արդյունաբերություն</w:t>
      </w:r>
    </w:p>
    <w:p w14:paraId="65BC9BA5" w14:textId="77777777" w:rsidR="0086441C" w:rsidRPr="0086441C" w:rsidRDefault="0086441C" w:rsidP="005F6C4D">
      <w:pPr>
        <w:pStyle w:val="BodyText2"/>
      </w:pPr>
    </w:p>
    <w:p w14:paraId="0FAC028E" w14:textId="77777777" w:rsidR="0086441C" w:rsidRPr="0086441C" w:rsidRDefault="0086441C" w:rsidP="005F6C4D">
      <w:pPr>
        <w:pStyle w:val="BodyText2"/>
      </w:pPr>
      <w:r w:rsidRPr="0086441C">
        <w:t xml:space="preserve">2017 թվականին արդյունաբերությունն աճել է՝ պայմանավորված հիմնականում մշակող և հանքագործական արդյունաբերության աճերով: Արդյունաբերության մյուս ենթաճյուղերը նույնպես դրսևորել են աճի միտումներ: </w:t>
      </w:r>
    </w:p>
    <w:p w14:paraId="54EAAD7E" w14:textId="77777777" w:rsidR="0086441C" w:rsidRPr="0086441C" w:rsidRDefault="0086441C" w:rsidP="005F6C4D">
      <w:pPr>
        <w:pStyle w:val="BodyText2"/>
      </w:pPr>
      <w:r w:rsidRPr="0086441C">
        <w:t>2017 թվականին արձանագրվել է արդյունաբերության 12.6% աճ, ընդ որում՝ մշակող արդյունաբերությունն աճել է 15.7%-ով, իսկ հանքագործական արդյունաբերությունը՝ 13.9%-ով, պայմանավորված ինչպես ներքին, այնպես էլ արտաքին պահանջարկի աճերով</w:t>
      </w:r>
      <w:r w:rsidRPr="0086441C">
        <w:rPr>
          <w:vertAlign w:val="superscript"/>
        </w:rPr>
        <w:footnoteReference w:id="4"/>
      </w:r>
      <w:r w:rsidRPr="0086441C">
        <w:t>։</w:t>
      </w:r>
    </w:p>
    <w:p w14:paraId="4A0EA58C" w14:textId="77777777" w:rsidR="0086441C" w:rsidRPr="0086441C" w:rsidRDefault="0086441C" w:rsidP="005F6C4D">
      <w:pPr>
        <w:pStyle w:val="BodyText2"/>
      </w:pPr>
      <w:r w:rsidRPr="0086441C">
        <w:t>Ջրամատակարարման և Էլեկտրաէներգիայի ճյուղերն աճի ցուցանիշներ են արձանագրել, համապատասխանաբար՝ 8.1% և 1.2%: Ջրամատակարարման ոլորտի աճն ապահովել է թափոնների հավաքում և մշակում ենթաճյուղը՝ 26% աճով:</w:t>
      </w:r>
    </w:p>
    <w:p w14:paraId="2EF1BF7B" w14:textId="77777777" w:rsidR="0086441C" w:rsidRPr="0086441C" w:rsidRDefault="0086441C" w:rsidP="005F6C4D">
      <w:pPr>
        <w:pStyle w:val="BodyText2"/>
      </w:pPr>
      <w:r w:rsidRPr="0086441C">
        <w:rPr>
          <w:b/>
        </w:rPr>
        <w:t xml:space="preserve">2018 թվականին արդյունաբերության ճյուղի աճի տեմպերը նախորդ տարվա նույն ժամանակահատվածի նկատմամբ մի փոքր դանդաղել են: </w:t>
      </w:r>
      <w:r w:rsidRPr="0086441C">
        <w:t>2018 թվականի հունվար-հուլիս ամիսներին արձանագրվել է արդյունաբերական արտադրան</w:t>
      </w:r>
      <w:r w:rsidRPr="0086441C">
        <w:softHyphen/>
        <w:t xml:space="preserve">քի համախառն թողարկման ծավալների 4.3% աճ: 2018 թվականին արդյունաբերության աճը հիմնականում տեղի է ունեցել ի հաշիվ մշակող արդյունաբերության 9.3% աճի,  իսկ հանքագործական արդյունաբերությունը նվազել է 2.2%-ով: Մշակող արդյունաբերության աճը հիմնականում պայմանավորված է եղել այլ ոչ մետաղական հանքային արտադրատեսակների (44.5%), ոսկերչական արտադրատեսակների (34.3%) և սննդամթերքի (4.0%) արտադրության աճերով: </w:t>
      </w:r>
    </w:p>
    <w:p w14:paraId="0B4BA070" w14:textId="77777777" w:rsidR="0086441C" w:rsidRPr="0086441C" w:rsidRDefault="0086441C" w:rsidP="005F6C4D">
      <w:pPr>
        <w:pStyle w:val="BodyText2"/>
      </w:pPr>
      <w:r w:rsidRPr="0086441C">
        <w:t xml:space="preserve">«Էլեկտրաէներգիայի, գազի, գոլորշու և լավորակ օդի մատակարարում» ճյուղն աճել է 4.7%-ով՝ պայմանավորված էլեկտրաէներգիայի արտադրության, հաղորդման և բաշխման 7.3% աճով: </w:t>
      </w:r>
    </w:p>
    <w:p w14:paraId="6F56987D" w14:textId="77777777" w:rsidR="0086441C" w:rsidRPr="0086441C" w:rsidRDefault="0086441C" w:rsidP="005F6C4D">
      <w:pPr>
        <w:pStyle w:val="BodyText2"/>
      </w:pPr>
      <w:r w:rsidRPr="0086441C">
        <w:rPr>
          <w:b/>
        </w:rPr>
        <w:t>Կանխատեսում</w:t>
      </w:r>
      <w:r w:rsidRPr="0086441C">
        <w:t xml:space="preserve">. </w:t>
      </w:r>
      <w:r w:rsidRPr="0086441C">
        <w:rPr>
          <w:b/>
        </w:rPr>
        <w:t xml:space="preserve">2018 թվականին արդյունաբերության ճյուղում կպահպանվեն աճի միտումները: </w:t>
      </w:r>
      <w:r w:rsidRPr="0086441C">
        <w:t xml:space="preserve">Արդյունաբերության ճյուղում տարվա առաջին յոթ ամիսների տնտեսական զարգացումների հիման վրա կանխատեսվում է, որ 2018 թվականին տարեկան աճը կկազմի շուրջ 5.0%: </w:t>
      </w:r>
    </w:p>
    <w:p w14:paraId="6824EF44" w14:textId="77777777" w:rsidR="0086441C" w:rsidRPr="0086441C" w:rsidRDefault="0086441C" w:rsidP="005F6C4D">
      <w:pPr>
        <w:pStyle w:val="BodyText2"/>
      </w:pPr>
      <w:r w:rsidRPr="0086441C">
        <w:rPr>
          <w:b/>
        </w:rPr>
        <w:t>2019 թվականին կանխատեսվում է արդյունաբերության շուրջ 5.0% աճ</w:t>
      </w:r>
      <w:r w:rsidRPr="0086441C">
        <w:t xml:space="preserve">, ինչը պայմանավորված կլինի ինչպես գործընկեր երկրների զարգացման միտումներով, այնպես էլ տնօրինվող եկամտի աճով պայմանավորված՝ ներքին պահանջարկի աճով: </w:t>
      </w:r>
    </w:p>
    <w:p w14:paraId="6BFBE748" w14:textId="77777777" w:rsidR="0086441C" w:rsidRPr="0086441C" w:rsidRDefault="0086441C" w:rsidP="005F6C4D">
      <w:pPr>
        <w:pStyle w:val="BodyText2"/>
      </w:pPr>
    </w:p>
    <w:p w14:paraId="39E49E5B" w14:textId="77777777" w:rsidR="0086441C" w:rsidRPr="0086441C" w:rsidRDefault="0086441C" w:rsidP="005F6C4D">
      <w:pPr>
        <w:pStyle w:val="BodyText2"/>
      </w:pPr>
      <w:r w:rsidRPr="0086441C">
        <w:t>1.2.2.  Գյուղատնտեսություն</w:t>
      </w:r>
    </w:p>
    <w:p w14:paraId="129BE3CD" w14:textId="77777777" w:rsidR="0086441C" w:rsidRPr="0086441C" w:rsidRDefault="0086441C" w:rsidP="005F6C4D">
      <w:pPr>
        <w:pStyle w:val="BodyText2"/>
      </w:pPr>
      <w:r w:rsidRPr="0086441C">
        <w:rPr>
          <w:b/>
        </w:rPr>
        <w:t>Գյուղատնտեսության ճյուղի անկումը շարունակվեց նաև 2017 թվականին:</w:t>
      </w:r>
      <w:r w:rsidRPr="0086441C">
        <w:t xml:space="preserve"> Ճյուղում 2017 թվականին արձանագրվեց 2.9% անկում: Գյուղատնտեսության ճյուղի նվազումը պայմանավորված է եղել բուսաբուծության ենթաճյուղի 7.2% նվազմամբ: Բուսաբուծության նվազմանն ամենամեծ ազդեցությունն են ունեցել հացահատիկի, բանջարեղենի և կարտոֆիլի, համապատասխանաբար՝ 49.9%, 11.1% և 9.7% նվազումները: Չնայած գրանցված նվազմանը՝ ոլորտում իրականացվել են ներդրումներ, որոնց աճը 2017 թվականին կազմել է 33.4%</w:t>
      </w:r>
      <w:r w:rsidRPr="0086441C">
        <w:rPr>
          <w:vertAlign w:val="superscript"/>
        </w:rPr>
        <w:footnoteReference w:id="5"/>
      </w:r>
      <w:r w:rsidRPr="0086441C">
        <w:t>:</w:t>
      </w:r>
    </w:p>
    <w:p w14:paraId="017EE1AE" w14:textId="77777777" w:rsidR="0086441C" w:rsidRPr="0086441C" w:rsidRDefault="0086441C" w:rsidP="005F6C4D">
      <w:pPr>
        <w:pStyle w:val="BodyText2"/>
      </w:pPr>
      <w:r w:rsidRPr="0086441C">
        <w:rPr>
          <w:b/>
        </w:rPr>
        <w:t xml:space="preserve">2018 թվականին հունվար-հուլիսին գյուղատնտեսության ճյուղը աճ է արձանագրել: </w:t>
      </w:r>
      <w:r w:rsidRPr="0086441C">
        <w:t>Գյուղատնտեսության և ձկնորսության համախառն արտադրանքն իրական արտահայտու</w:t>
      </w:r>
      <w:r w:rsidRPr="0086441C">
        <w:softHyphen/>
        <w:t>թյամբ աճել է 4.4%-ով</w:t>
      </w:r>
      <w:r w:rsidRPr="0086441C">
        <w:rPr>
          <w:vertAlign w:val="superscript"/>
          <w:lang w:val="ru-RU"/>
        </w:rPr>
        <w:footnoteReference w:id="6"/>
      </w:r>
      <w:r w:rsidRPr="0086441C">
        <w:t>, որը պայմանավորվել է բուսաբուծության 14.2% աճով, մինչդեռ անասնաբուծությունը նվազել է 3.7%-ով: 2018 թվականին գյուղատնտեսության աճը պայմանավորվել է հիմնականում արտադրության ինտենսիվ գործոններով, հաշվի առնելով, որ ցանքատարածությունները նվազել են շուրջ 16.2%-ով</w:t>
      </w:r>
      <w:r w:rsidRPr="0086441C">
        <w:rPr>
          <w:vertAlign w:val="superscript"/>
        </w:rPr>
        <w:footnoteReference w:id="7"/>
      </w:r>
      <w:r w:rsidRPr="0086441C">
        <w:t>:</w:t>
      </w:r>
    </w:p>
    <w:p w14:paraId="7BA47825" w14:textId="77777777" w:rsidR="0086441C" w:rsidRPr="0086441C" w:rsidRDefault="0086441C" w:rsidP="005F6C4D">
      <w:pPr>
        <w:pStyle w:val="BodyText2"/>
      </w:pPr>
      <w:r w:rsidRPr="0086441C">
        <w:t xml:space="preserve"> Կանխատեսում. 2018 թվականին, հաշվի առնելով ընթացիկ զարգացումները, կանխատեսվում է գյուղատնտեսության ճյուղի շուրջ 4.0% աճ: </w:t>
      </w:r>
    </w:p>
    <w:p w14:paraId="6FA21C86" w14:textId="77777777" w:rsidR="0086441C" w:rsidRPr="0086441C" w:rsidRDefault="0086441C" w:rsidP="005F6C4D">
      <w:pPr>
        <w:pStyle w:val="BodyText2"/>
      </w:pPr>
      <w:r w:rsidRPr="0086441C">
        <w:rPr>
          <w:b/>
        </w:rPr>
        <w:t>2019 թվականին գյուղատնտեսության աճը կանխատեսվում է պատմական ներուժային մակար</w:t>
      </w:r>
      <w:r w:rsidRPr="0086441C">
        <w:rPr>
          <w:b/>
        </w:rPr>
        <w:softHyphen/>
        <w:t>դա</w:t>
      </w:r>
      <w:r w:rsidRPr="0086441C">
        <w:rPr>
          <w:b/>
        </w:rPr>
        <w:softHyphen/>
        <w:t>կին համահունչ:</w:t>
      </w:r>
      <w:r w:rsidRPr="0086441C">
        <w:t xml:space="preserve"> 2019 թվականին ևս ճյուղի աճը կկազմի շուրջ 4.0%: Կանխատեսման համար հիմք են հանդիսացել ճյուղի զարգացմանն ուղղված կառավարության կողմից իրականացվող ծրագրերի</w:t>
      </w:r>
      <w:r w:rsidRPr="0086441C">
        <w:rPr>
          <w:vertAlign w:val="superscript"/>
        </w:rPr>
        <w:footnoteReference w:id="8"/>
      </w:r>
      <w:r w:rsidRPr="0086441C">
        <w:t xml:space="preserve"> և ոլորտում իրականացված ներդրումների ակնկալվող արդյունքները, գյուղատնտեսության նախարարության կողմից իրականացված կանխատեսումներն ու նախորդ տարիներին ճյուղի զարգացման միտումները:</w:t>
      </w:r>
    </w:p>
    <w:p w14:paraId="392D3A70" w14:textId="77777777" w:rsidR="0086441C" w:rsidRPr="0086441C" w:rsidRDefault="0086441C" w:rsidP="005F6C4D">
      <w:pPr>
        <w:pStyle w:val="BodyText2"/>
      </w:pPr>
    </w:p>
    <w:p w14:paraId="1727BAF9" w14:textId="77777777" w:rsidR="0086441C" w:rsidRPr="0086441C" w:rsidRDefault="0086441C" w:rsidP="005F6C4D">
      <w:pPr>
        <w:pStyle w:val="BodyText2"/>
        <w:numPr>
          <w:ilvl w:val="2"/>
          <w:numId w:val="76"/>
        </w:numPr>
        <w:rPr>
          <w:i/>
        </w:rPr>
      </w:pPr>
      <w:r w:rsidRPr="0086441C">
        <w:t xml:space="preserve">Շինարարություն </w:t>
      </w:r>
    </w:p>
    <w:p w14:paraId="6A3CA597" w14:textId="77777777" w:rsidR="0086441C" w:rsidRPr="0086441C" w:rsidRDefault="0086441C" w:rsidP="005F6C4D">
      <w:pPr>
        <w:pStyle w:val="BodyText2"/>
      </w:pPr>
      <w:r w:rsidRPr="0086441C">
        <w:rPr>
          <w:b/>
        </w:rPr>
        <w:t>Տնտեսությունում իրականացված շինարարության ծավալները 2017 թվականին դրսևորել են աճի միտում</w:t>
      </w:r>
      <w:r w:rsidRPr="0086441C">
        <w:t>: 2017 թվականին ֆինանսավորման բոլոր աղբյուրների հաշվին իրականացված շի</w:t>
      </w:r>
      <w:r w:rsidRPr="0086441C">
        <w:softHyphen/>
        <w:t>նա</w:t>
      </w:r>
      <w:r w:rsidRPr="0086441C">
        <w:softHyphen/>
        <w:t>րա</w:t>
      </w:r>
      <w:r w:rsidRPr="0086441C">
        <w:softHyphen/>
        <w:t>րու</w:t>
      </w:r>
      <w:r w:rsidRPr="0086441C">
        <w:softHyphen/>
        <w:t xml:space="preserve">թյան ծավալներն աճել են 2.2%-ով, ինչը հիմնականում պայմանավորված է եղել միջազգային վարկերի հաշվին իրականացված շինարարության ծավալների 20.5% աճով: Շինարարության աճին հիմնականում հակազդել են կազմակերպությունների և համայնքների միջոցների հաշվին իրականացվող շինարարության նվազումները (համապատասխանաբար՝ 1.8% և 26.1%): </w:t>
      </w:r>
    </w:p>
    <w:p w14:paraId="33A98878" w14:textId="77777777" w:rsidR="0086441C" w:rsidRPr="0086441C" w:rsidRDefault="0086441C" w:rsidP="005F6C4D">
      <w:pPr>
        <w:pStyle w:val="BodyText2"/>
      </w:pPr>
      <w:r w:rsidRPr="0086441C">
        <w:t>2018 թվականի առաջին յոթ ամիսներին տնտեսությունում իրականացված շինարարության աճի տեմպերն արագացել են և ճյուղը գրանցել է երկնիշ աճ: 2018 թվականի հունվար-հուլիս ամիսներին նախորդ տարվա նույն ժամանակաշրջանի նկատմամբ շինարարության ծավալներն աճել են 10.4%-ով, ինչը պայմանավորված է եղել պետական բյուջեի (հատկապես՝ միջազգային վարկային միջոցների), կազմակերպությունների և բնակչության միջոցների հաշվին իրականացված շինարա</w:t>
      </w:r>
      <w:r w:rsidRPr="0086441C">
        <w:softHyphen/>
        <w:t>րու</w:t>
      </w:r>
      <w:r w:rsidRPr="0086441C">
        <w:softHyphen/>
        <w:t>թյան ծավալների համապատասխանաբար՝ 22.1%, 7.7% և 8.4% աճերով: Շինարա</w:t>
      </w:r>
      <w:r w:rsidRPr="0086441C">
        <w:softHyphen/>
        <w:t>րու</w:t>
      </w:r>
      <w:r w:rsidRPr="0086441C">
        <w:softHyphen/>
        <w:t>թյան ծավալների աճին փոքր-ինչ հակազդել են համայնքների և մարդասիրական օգնության միջոցների հաշվին իրա</w:t>
      </w:r>
      <w:r w:rsidRPr="0086441C">
        <w:softHyphen/>
        <w:t>կա</w:t>
      </w:r>
      <w:r w:rsidRPr="0086441C">
        <w:softHyphen/>
        <w:t>նաց</w:t>
      </w:r>
      <w:r w:rsidRPr="0086441C">
        <w:softHyphen/>
        <w:t xml:space="preserve">ված շինարարության ծավալների, համապատասխանաբար՝ 21.9% և 6.9% նվազումները: </w:t>
      </w:r>
    </w:p>
    <w:p w14:paraId="09E52BAE" w14:textId="77777777" w:rsidR="0086441C" w:rsidRPr="0086441C" w:rsidRDefault="0086441C" w:rsidP="005F6C4D">
      <w:pPr>
        <w:pStyle w:val="BodyText2"/>
      </w:pPr>
      <w:r w:rsidRPr="0086441C">
        <w:t xml:space="preserve">2018 թվականի առաջին յոթ ամիսներին տնտեսությունում իրականացված շինարարության ծավալում խոշոր մասնաբաժին են ունեցել անշարժ գույքի հետ կապված (կշիռը՝ 27.0%), տրանսպորտի (կշիռը՝ 15.0%) և էլեկտրականության, գազի, գոլորշու և լավորակ օդի մատակարարում (կշիռը՝ 11.9%) գործունեության տեսակներով իրականացված շինարարության ծավալները: </w:t>
      </w:r>
    </w:p>
    <w:p w14:paraId="37C95BA6" w14:textId="77777777" w:rsidR="0086441C" w:rsidRPr="0086441C" w:rsidRDefault="0086441C" w:rsidP="005F6C4D">
      <w:pPr>
        <w:pStyle w:val="BodyText2"/>
      </w:pPr>
      <w:r w:rsidRPr="0086441C">
        <w:rPr>
          <w:b/>
        </w:rPr>
        <w:t xml:space="preserve">Կանխատեսում. 2018 թվականին կանխատեսվում է շինարարության ճյուղի աճի տեմպի արագացում: </w:t>
      </w:r>
      <w:r w:rsidRPr="0086441C">
        <w:t xml:space="preserve">Հաշվի առնելով 2018 թվականի միտումները` ակնկալվում է, որ մինչև տարեվերջ ճյուղի աճի տեմպը կդանդաղի և կկազմի շուրջ 6.1%: </w:t>
      </w:r>
    </w:p>
    <w:p w14:paraId="42CDB3F0" w14:textId="77777777" w:rsidR="0086441C" w:rsidRPr="0086441C" w:rsidRDefault="0086441C" w:rsidP="005F6C4D">
      <w:pPr>
        <w:pStyle w:val="BodyText2"/>
      </w:pPr>
      <w:r w:rsidRPr="0086441C">
        <w:rPr>
          <w:b/>
        </w:rPr>
        <w:t>2019 թվականին ճյուղում կշարունակվեն աճի միտումները</w:t>
      </w:r>
      <w:r w:rsidRPr="0086441C">
        <w:t>: 2019 թվականին կանխատեսվում է շինարարության 5.5% աճ, ինչը պայմանավորված կլինի ինչպես պետական, այնպես էլ մասնավոր ներդրումների աճով:</w:t>
      </w:r>
    </w:p>
    <w:p w14:paraId="687CE6B6" w14:textId="77777777" w:rsidR="0086441C" w:rsidRPr="0086441C" w:rsidRDefault="0086441C" w:rsidP="005F6C4D">
      <w:pPr>
        <w:pStyle w:val="BodyText2"/>
      </w:pPr>
    </w:p>
    <w:p w14:paraId="1AABBCDF" w14:textId="77777777" w:rsidR="0086441C" w:rsidRPr="0086441C" w:rsidRDefault="0086441C" w:rsidP="005F6C4D">
      <w:pPr>
        <w:pStyle w:val="BodyText2"/>
      </w:pPr>
      <w:r w:rsidRPr="0086441C">
        <w:t>1.2.4.  Ծառայություններ և առևտուր</w:t>
      </w:r>
    </w:p>
    <w:p w14:paraId="497967F1" w14:textId="77777777" w:rsidR="0086441C" w:rsidRPr="0086441C" w:rsidRDefault="0086441C" w:rsidP="005F6C4D">
      <w:pPr>
        <w:pStyle w:val="BodyText2"/>
      </w:pPr>
      <w:r w:rsidRPr="0086441C">
        <w:rPr>
          <w:b/>
        </w:rPr>
        <w:t>Ծառայությունների (ներառյալ առևտուրը)</w:t>
      </w:r>
      <w:r w:rsidRPr="0086441C">
        <w:t xml:space="preserve"> </w:t>
      </w:r>
      <w:r w:rsidRPr="0086441C">
        <w:rPr>
          <w:b/>
        </w:rPr>
        <w:t>ոլորտում արձանագրված բարձր աճի տեմպերի միտումները պահպանվել են 2017 թվականին:</w:t>
      </w:r>
      <w:r w:rsidRPr="0086441C">
        <w:t xml:space="preserve">  2017 թվականի ընթացքում մատուցված ծառա</w:t>
      </w:r>
      <w:r w:rsidRPr="0086441C">
        <w:softHyphen/>
        <w:t>յու</w:t>
      </w:r>
      <w:r w:rsidRPr="0086441C">
        <w:softHyphen/>
        <w:t>թյունների (առանց առևտրի շրջանառության) 14.4% աճը հիմնականում պայմանավորված է եղել մշակույթ, զվարճու</w:t>
      </w:r>
      <w:r w:rsidRPr="0086441C">
        <w:softHyphen/>
        <w:t>թյուն</w:t>
      </w:r>
      <w:r w:rsidRPr="0086441C">
        <w:softHyphen/>
        <w:t xml:space="preserve">ներ և հանգիստ (22.3%), ֆինանսական և ապահովագրական գործունեության (20.6%), տրանսպորտ (14.7%, հատկապես` ցամաքային տրանսպորտ), ինչպես նաև կացության և հանրային սննդի կազմակերպման (19.4%) հետ կապված ծառայությունների աճերով: </w:t>
      </w:r>
    </w:p>
    <w:p w14:paraId="5195537A" w14:textId="77777777" w:rsidR="0086441C" w:rsidRPr="0086441C" w:rsidRDefault="0086441C" w:rsidP="005F6C4D">
      <w:pPr>
        <w:pStyle w:val="BodyText2"/>
      </w:pPr>
      <w:r w:rsidRPr="0086441C">
        <w:rPr>
          <w:b/>
        </w:rPr>
        <w:t>2018 թվականին նախորդ տարվա հա</w:t>
      </w:r>
      <w:r w:rsidRPr="0086441C">
        <w:rPr>
          <w:b/>
        </w:rPr>
        <w:softHyphen/>
        <w:t>մեմատ ծառայությունների աճի տեմպերն արագացել են:</w:t>
      </w:r>
      <w:r w:rsidRPr="0086441C">
        <w:t xml:space="preserve"> 2018 թվականի հունվար-հուլիս ամիսներին մա</w:t>
      </w:r>
      <w:r w:rsidRPr="0086441C">
        <w:softHyphen/>
        <w:t>տուց</w:t>
      </w:r>
      <w:r w:rsidRPr="0086441C">
        <w:softHyphen/>
        <w:t>ված ծառայությունների ծա</w:t>
      </w:r>
      <w:r w:rsidRPr="0086441C">
        <w:softHyphen/>
        <w:t>վա</w:t>
      </w:r>
      <w:r w:rsidRPr="0086441C">
        <w:softHyphen/>
        <w:t>լը 2017 թվականի համապա</w:t>
      </w:r>
      <w:r w:rsidRPr="0086441C">
        <w:softHyphen/>
        <w:t>տասխան ժամանակահատվածի համեմատ իրական արտա</w:t>
      </w:r>
      <w:r w:rsidRPr="0086441C">
        <w:softHyphen/>
        <w:t>հայ</w:t>
      </w:r>
      <w:r w:rsidRPr="0086441C">
        <w:softHyphen/>
        <w:t>տու</w:t>
      </w:r>
      <w:r w:rsidRPr="0086441C">
        <w:softHyphen/>
        <w:t>թյամբ աճել է 18.7%-ով, ինչին հիմնականում նպաստել են մշակույթ, զվարճություն</w:t>
      </w:r>
      <w:r w:rsidRPr="0086441C">
        <w:softHyphen/>
        <w:t>նե</w:t>
      </w:r>
      <w:r w:rsidRPr="0086441C">
        <w:softHyphen/>
        <w:t>ր և հանգստի, ֆինանսական և ապահովագրական գործունեության, կացության և հանրային սննդի կազմակերպում, ինչպես նաև տրանսպորտի ոլորտներում մատուցված ծառայու</w:t>
      </w:r>
      <w:r w:rsidRPr="0086441C">
        <w:softHyphen/>
        <w:t xml:space="preserve">թյունների, համապատասխանաբար` 36.2%, 16.7%, 26.2% և 12.7% աճերը: </w:t>
      </w:r>
    </w:p>
    <w:p w14:paraId="68B061BC" w14:textId="77777777" w:rsidR="0086441C" w:rsidRPr="0086441C" w:rsidRDefault="0086441C" w:rsidP="005F6C4D">
      <w:pPr>
        <w:pStyle w:val="BodyText2"/>
      </w:pPr>
      <w:r w:rsidRPr="0086441C">
        <w:rPr>
          <w:b/>
        </w:rPr>
        <w:t xml:space="preserve">Առևտրի շրջանառության ծավալներն արձանագրել են աճի բարձր ցուցանիշներ: </w:t>
      </w:r>
      <w:r w:rsidRPr="0086441C">
        <w:t>2017 թվականին առևտրի շրջանառությունն աճել է 14.0%-ով, ինչը հիմնականում պայմանավորված է եղել մեծածախ առևտրի 25.8% աճով: Առևտրի շրջանառության աճին նպաստել է նաև մանրածախ առևտրի աճը (5.5%):</w:t>
      </w:r>
    </w:p>
    <w:p w14:paraId="51A25126" w14:textId="77777777" w:rsidR="0086441C" w:rsidRPr="0086441C" w:rsidRDefault="0086441C" w:rsidP="005F6C4D">
      <w:pPr>
        <w:pStyle w:val="BodyText2"/>
      </w:pPr>
      <w:r w:rsidRPr="0086441C">
        <w:t>2018 թվականի հունվար-հուլիս ամիսներին առևտրի շրջանառությունը նախորդ տարվա նույն ժամանա</w:t>
      </w:r>
      <w:r w:rsidRPr="0086441C">
        <w:softHyphen/>
        <w:t>կա</w:t>
      </w:r>
      <w:r w:rsidRPr="0086441C">
        <w:softHyphen/>
        <w:t>շրջանի համեմատ աճել է 8.9</w:t>
      </w:r>
      <w:r w:rsidRPr="0086441C">
        <w:rPr>
          <w:rFonts w:eastAsia="Times New Roman"/>
        </w:rPr>
        <w:t>%-ով</w:t>
      </w:r>
      <w:r w:rsidRPr="0086441C">
        <w:t>, ինչը ևս հիմնականում պայմանավորված է եղել մեծածախ առևտրի 16.6% աճով::</w:t>
      </w:r>
    </w:p>
    <w:p w14:paraId="5B0FEF34" w14:textId="77777777" w:rsidR="0086441C" w:rsidRPr="0086441C" w:rsidRDefault="0086441C" w:rsidP="005F6C4D">
      <w:pPr>
        <w:pStyle w:val="BodyText2"/>
      </w:pPr>
      <w:r w:rsidRPr="0086441C">
        <w:t xml:space="preserve"> </w:t>
      </w:r>
      <w:r w:rsidRPr="0086441C">
        <w:rPr>
          <w:b/>
        </w:rPr>
        <w:t>Կանխատեսում.</w:t>
      </w:r>
      <w:r w:rsidRPr="0086441C">
        <w:t xml:space="preserve"> </w:t>
      </w:r>
      <w:r w:rsidRPr="0086441C">
        <w:rPr>
          <w:b/>
        </w:rPr>
        <w:t xml:space="preserve">2019 թվականին ծառայությունների աճը համահունչ կլինի տնտեսական աճին: </w:t>
      </w:r>
      <w:r w:rsidRPr="0086441C">
        <w:t>Հաշվի առնելով ընթացիկ զարգացումները և 2018 թվականի ա</w:t>
      </w:r>
      <w:r w:rsidRPr="0086441C">
        <w:softHyphen/>
        <w:t>ճի միտումները` մինչև տարեվերջ աճը կկազմի շուրջ 8.0%, իսկ 2019 թվա</w:t>
      </w:r>
      <w:r w:rsidRPr="0086441C">
        <w:softHyphen/>
      </w:r>
      <w:r w:rsidRPr="0086441C">
        <w:softHyphen/>
        <w:t>կան</w:t>
      </w:r>
      <w:r w:rsidRPr="0086441C">
        <w:softHyphen/>
        <w:t>ին ճյուղի աճը փոքր-ինչ կդանդաղի և կկազմի 5.0%:</w:t>
      </w:r>
    </w:p>
    <w:p w14:paraId="0D5873E9" w14:textId="77777777" w:rsidR="0086441C" w:rsidRPr="0086441C" w:rsidRDefault="0086441C" w:rsidP="005F6C4D">
      <w:pPr>
        <w:pStyle w:val="BodyText2"/>
      </w:pPr>
    </w:p>
    <w:p w14:paraId="15637934" w14:textId="77777777" w:rsidR="0086441C" w:rsidRPr="0086441C" w:rsidRDefault="0086441C" w:rsidP="005F6C4D">
      <w:pPr>
        <w:pStyle w:val="BodyText2"/>
      </w:pPr>
      <w:r w:rsidRPr="0086441C">
        <w:t>1.2.5. Աշխատանքի շուկա</w:t>
      </w:r>
    </w:p>
    <w:p w14:paraId="242D8547" w14:textId="77777777" w:rsidR="0086441C" w:rsidRPr="0086441C" w:rsidRDefault="0086441C" w:rsidP="005F6C4D">
      <w:pPr>
        <w:pStyle w:val="BodyText2"/>
        <w:rPr>
          <w:b/>
        </w:rPr>
      </w:pPr>
      <w:r w:rsidRPr="0086441C">
        <w:rPr>
          <w:b/>
        </w:rPr>
        <w:t xml:space="preserve">2017 թվականին տնտեսական աճն ուղեկցվել է գործազրկության մակարդակի նվազմամբ: </w:t>
      </w:r>
      <w:r w:rsidRPr="0086441C">
        <w:t>Գործազրկության մակարդակը նախորդ տարվա նկատմամբ նվազել է 0.2 տոկոսային կետով՝ կազմելով 17.8%: Զբաղվածների թվաքանակը, ի տարբերություն նախորդ տարիներին արձանագրված շարունակական նվազման, աճել է 0.6%-ով:</w:t>
      </w:r>
      <w:r w:rsidRPr="0086441C">
        <w:rPr>
          <w:b/>
        </w:rPr>
        <w:t xml:space="preserve"> </w:t>
      </w:r>
    </w:p>
    <w:p w14:paraId="015EAFEA" w14:textId="77777777" w:rsidR="0086441C" w:rsidRPr="0086441C" w:rsidRDefault="0086441C" w:rsidP="005F6C4D">
      <w:pPr>
        <w:pStyle w:val="BodyText2"/>
        <w:rPr>
          <w:b/>
        </w:rPr>
      </w:pPr>
      <w:r w:rsidRPr="0086441C">
        <w:rPr>
          <w:b/>
        </w:rPr>
        <w:t>Գործազրկության մակարդակի նվազման միտումը շարունակվել է նաև 2018 թվականին:</w:t>
      </w:r>
      <w:r w:rsidRPr="0086441C">
        <w:t xml:space="preserve"> 2018 թվականի առաջին եռամսյակում նախորդ տարվա նույն ժամանակաշրջանի նկատմամբ գործազրկության մակարդակը նվազել է՝ 19.0%-ից հասնելով 17.6%-ի, իսկ զբաղվածների թվաքանակն աճել է 5.5%-ով՝ կազմելով 1027.9 հազար մարդ:</w:t>
      </w:r>
      <w:r w:rsidRPr="0086441C">
        <w:rPr>
          <w:b/>
        </w:rPr>
        <w:t xml:space="preserve">  </w:t>
      </w:r>
    </w:p>
    <w:p w14:paraId="288F638C" w14:textId="77777777" w:rsidR="0086441C" w:rsidRPr="0086441C" w:rsidRDefault="0086441C" w:rsidP="005F6C4D">
      <w:pPr>
        <w:pStyle w:val="BodyText2"/>
      </w:pPr>
      <w:r w:rsidRPr="0086441C">
        <w:t>ՀՀ վիճակագրական կոմիտեի կողմից նոր մեթոդաբանությամբ հաշվարկված գործազրկության մակարդակը 2018 թվականի առաջին եռամսյակում կազմել է 20.6%` 1.2 տոկոսային կետով նվազելով նախորդ տարվա նույն եռամսյակի նկատմամբ</w:t>
      </w:r>
      <w:r w:rsidRPr="0086441C">
        <w:rPr>
          <w:vertAlign w:val="superscript"/>
        </w:rPr>
        <w:footnoteReference w:id="9"/>
      </w:r>
      <w:r w:rsidRPr="0086441C">
        <w:t>: Զբաղվածների թիվն աճել է նախորդ տարվա նույն եռամսյակի նկատմամբ 4.5%-ով, իսկ գործազուրկների թիվը կրճատվել է 2.5%-ով:</w:t>
      </w:r>
    </w:p>
    <w:p w14:paraId="1FEACCE7" w14:textId="77777777" w:rsidR="0086441C" w:rsidRPr="0086441C" w:rsidRDefault="0086441C" w:rsidP="005F6C4D">
      <w:pPr>
        <w:pStyle w:val="BodyText2"/>
      </w:pPr>
      <w:r w:rsidRPr="0086441C">
        <w:t>2017 թվականին միջին ամսական անվանական աշխատավարձն աճել է 3.3%-ով</w:t>
      </w:r>
      <w:r w:rsidRPr="0086441C">
        <w:rPr>
          <w:vertAlign w:val="superscript"/>
        </w:rPr>
        <w:footnoteReference w:id="10"/>
      </w:r>
      <w:r w:rsidRPr="0086441C">
        <w:t>, իսկ 2018 թվականի հունվար-օգոստոսին նախորդ տարվա նույն ժամանակաշրջանի նկատմամբ՝ 3.7%-ով՝ կազմելով 168,467</w:t>
      </w:r>
      <w:r w:rsidRPr="0086441C" w:rsidDel="00CA6028">
        <w:t xml:space="preserve"> </w:t>
      </w:r>
      <w:r w:rsidRPr="0086441C">
        <w:t>դրամ: Ընդ որում պետական հատվածում աշխատավարձն աճել է 1.8%-ով, իսկ մասնավոր հատվածում՝ 3.7%-ով՝ կազմելով համա</w:t>
      </w:r>
      <w:r w:rsidRPr="0086441C">
        <w:softHyphen/>
        <w:t>պա</w:t>
      </w:r>
      <w:r w:rsidRPr="0086441C">
        <w:softHyphen/>
        <w:t>տաս</w:t>
      </w:r>
      <w:r w:rsidRPr="0086441C">
        <w:softHyphen/>
        <w:t>խանաբար 144,406 դրամ և 182,768 դրամ: Իրական աշխատավարձի աճը, 2018 թվականի հունվար-օգոստոսի 2.5% միջին գնաճի պայմաններում, կազմել է 1.2%</w:t>
      </w:r>
      <w:r w:rsidRPr="0086441C">
        <w:rPr>
          <w:vertAlign w:val="superscript"/>
        </w:rPr>
        <w:footnoteReference w:id="11"/>
      </w:r>
      <w:r w:rsidRPr="0086441C">
        <w:t xml:space="preserve">: </w:t>
      </w:r>
    </w:p>
    <w:p w14:paraId="0DC36D23" w14:textId="77777777" w:rsidR="0086441C" w:rsidRPr="0086441C" w:rsidRDefault="0086441C" w:rsidP="005F6C4D">
      <w:pPr>
        <w:pStyle w:val="BodyText2"/>
      </w:pPr>
    </w:p>
    <w:p w14:paraId="1D3E7DD1" w14:textId="77777777" w:rsidR="0086441C" w:rsidRPr="0086441C" w:rsidRDefault="0086441C" w:rsidP="005F6C4D">
      <w:pPr>
        <w:pStyle w:val="BodyText2"/>
      </w:pPr>
      <w:r w:rsidRPr="0086441C">
        <w:t xml:space="preserve"> Գծապատկեր 1.2.2. Տնտեսության ճյուղերի տեսակարար կշիռները ՀՆԱ-ում </w:t>
      </w:r>
    </w:p>
    <w:p w14:paraId="016D8F90" w14:textId="77777777" w:rsidR="0086441C" w:rsidRPr="0086441C" w:rsidRDefault="0086441C" w:rsidP="005F6C4D">
      <w:pPr>
        <w:pStyle w:val="BodyText2"/>
      </w:pPr>
    </w:p>
    <w:p w14:paraId="63292DDC" w14:textId="77777777" w:rsidR="0086441C" w:rsidRPr="0086441C" w:rsidRDefault="0086441C" w:rsidP="005F6C4D">
      <w:pPr>
        <w:pStyle w:val="BodyText2"/>
        <w:rPr>
          <w:lang w:val="it-IT"/>
        </w:rPr>
      </w:pPr>
      <w:r w:rsidRPr="0086441C">
        <w:rPr>
          <w:noProof/>
          <w:lang w:val="en-US"/>
        </w:rPr>
        <w:drawing>
          <wp:inline distT="0" distB="0" distL="0" distR="0" wp14:anchorId="04DF549C" wp14:editId="06BD9AD9">
            <wp:extent cx="5800725" cy="2736215"/>
            <wp:effectExtent l="0" t="0" r="9525" b="6985"/>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DD14F5D" w14:textId="77777777" w:rsidR="0086441C" w:rsidRPr="0086441C" w:rsidRDefault="0086441C" w:rsidP="005F6C4D">
      <w:pPr>
        <w:pStyle w:val="BodyText2"/>
      </w:pPr>
    </w:p>
    <w:p w14:paraId="21DE88D7" w14:textId="77777777" w:rsidR="0086441C" w:rsidRPr="0086441C" w:rsidRDefault="0086441C" w:rsidP="005F6C4D">
      <w:pPr>
        <w:pStyle w:val="BodyText2"/>
      </w:pPr>
      <w:r w:rsidRPr="0086441C">
        <w:t>Ամփոփելով նշենք, որ 2018-2019 թվականներին տնտեսությունում արդյունաբերության և ծառայությունների մասնաբաժիները կմնան կայուն՝ ամբողջական առաջարկի ճյուղային կառուցվածքում կազմելով ՀՆԱ-ի համապատասխանաբար՝ 17.3 և 49.6%-ը: (տես՝ Գծապատկեր 1.2.2):</w:t>
      </w:r>
    </w:p>
    <w:p w14:paraId="713462B7" w14:textId="77777777" w:rsidR="0086441C" w:rsidRPr="0086441C" w:rsidRDefault="0086441C" w:rsidP="005F6C4D">
      <w:pPr>
        <w:pStyle w:val="BodyText2"/>
      </w:pPr>
    </w:p>
    <w:p w14:paraId="01BBF2AE" w14:textId="77777777" w:rsidR="0086441C" w:rsidRPr="0086441C" w:rsidRDefault="0086441C" w:rsidP="005F6C4D">
      <w:pPr>
        <w:pStyle w:val="BodyText2"/>
        <w:rPr>
          <w:lang w:val="it-IT"/>
        </w:rPr>
      </w:pPr>
      <w:r w:rsidRPr="0086441C">
        <w:rPr>
          <w:lang w:val="it-IT"/>
        </w:rPr>
        <w:t xml:space="preserve">1.3. </w:t>
      </w:r>
      <w:r w:rsidRPr="0086441C">
        <w:t>Համախառն</w:t>
      </w:r>
      <w:r w:rsidRPr="0086441C">
        <w:rPr>
          <w:lang w:val="it-IT"/>
        </w:rPr>
        <w:t xml:space="preserve"> </w:t>
      </w:r>
      <w:r w:rsidRPr="0086441C">
        <w:t>պահանջարկ</w:t>
      </w:r>
    </w:p>
    <w:p w14:paraId="2259BBC7" w14:textId="77777777" w:rsidR="0086441C" w:rsidRPr="0086441C" w:rsidRDefault="0086441C" w:rsidP="005F6C4D">
      <w:pPr>
        <w:pStyle w:val="BodyText2"/>
      </w:pPr>
      <w:r w:rsidRPr="0086441C">
        <w:rPr>
          <w:b/>
        </w:rPr>
        <w:t>Համախառն պահանջարկը պատկերացում է տալիս տնտեսությունում  եկամուտների ծախսման ուղղությունների վերաբերյալ:</w:t>
      </w:r>
      <w:r w:rsidRPr="0086441C">
        <w:t xml:space="preserve"> Համախառն պահանջարկը կազմված է ներքին և արտաքին պահանջարկներից: Ներքին պահանջարկը տեղեկատվություն է տալիս, թե ձևավորված եկա</w:t>
      </w:r>
      <w:r w:rsidRPr="0086441C">
        <w:rPr>
          <w:lang w:val="it-IT"/>
        </w:rPr>
        <w:softHyphen/>
      </w:r>
      <w:r w:rsidRPr="0086441C">
        <w:t>մուտները ուղղվելու են սպառմանը, թե ներդրվելու են տնտեսության մեջ: Նշվածը հիմնականում բնութագրվում է պետական և մասնավոր հատվածների կողմից ստեղծված ընդհանուր եկամտում սպառման և ներդրումների մասնաբաժիններով, որոնք արտացոլվում են սպառում/ՀՆԱ և ներդրումներ/ՀՆԱ ցուցանիշներով: Իսկ արտաքին պահանջարկը տեղեկատվություն է տալիս գործընկեր երկրների կողմից մեր ապրանքների և ծառայությունների վրա կատարված ծախսումների մասին, որը բնութագրվում է զուտ արտահանման ցուցանիշով:</w:t>
      </w:r>
    </w:p>
    <w:p w14:paraId="67858E78" w14:textId="77777777" w:rsidR="0086441C" w:rsidRPr="0086441C" w:rsidRDefault="0086441C" w:rsidP="005F6C4D">
      <w:pPr>
        <w:pStyle w:val="BodyText2"/>
      </w:pPr>
    </w:p>
    <w:p w14:paraId="09B785E3" w14:textId="77777777" w:rsidR="0086441C" w:rsidRPr="0086441C" w:rsidRDefault="0086441C" w:rsidP="005F6C4D">
      <w:pPr>
        <w:pStyle w:val="BodyText2"/>
      </w:pPr>
      <w:r w:rsidRPr="0086441C">
        <w:t>Վերջին տարիների միտումները, ընթացիկ իրավիճակը և կանխատեսումները</w:t>
      </w:r>
    </w:p>
    <w:p w14:paraId="60980558" w14:textId="77777777" w:rsidR="0086441C" w:rsidRPr="0086441C" w:rsidRDefault="0086441C" w:rsidP="005F6C4D">
      <w:pPr>
        <w:pStyle w:val="BodyText2"/>
      </w:pPr>
    </w:p>
    <w:p w14:paraId="4311DD6E" w14:textId="77777777" w:rsidR="0086441C" w:rsidRPr="0086441C" w:rsidRDefault="0086441C" w:rsidP="005F6C4D">
      <w:pPr>
        <w:pStyle w:val="BodyText2"/>
      </w:pPr>
      <w:r w:rsidRPr="0086441C">
        <w:t>1.3.1. Սպառում</w:t>
      </w:r>
    </w:p>
    <w:p w14:paraId="1F68A459" w14:textId="77777777" w:rsidR="0086441C" w:rsidRPr="0086441C" w:rsidRDefault="0086441C" w:rsidP="005F6C4D">
      <w:pPr>
        <w:pStyle w:val="BodyText2"/>
      </w:pPr>
      <w:r w:rsidRPr="0086441C">
        <w:rPr>
          <w:b/>
        </w:rPr>
        <w:t xml:space="preserve">2017 թվականին վերջնական սպառման բարձր՝ 9.6% աճը պայմանավորված է եղել տնօրինվող եկամտի աճով: </w:t>
      </w:r>
      <w:r w:rsidRPr="0086441C">
        <w:t>Տնտեսությունում իրականացված սպառումը իր հերթին պայմանավորված է եղել ինչպես մասնավոր սպառման աճով, որի վրա դրական ազդեցություն է ունեցել ներհոսող դրամական փոխանցումների աճը, այնպես էլ  պետական սպառման աճով:</w:t>
      </w:r>
    </w:p>
    <w:p w14:paraId="0C75A694" w14:textId="77777777" w:rsidR="0086441C" w:rsidRPr="0086441C" w:rsidRDefault="0086441C" w:rsidP="005F6C4D">
      <w:pPr>
        <w:pStyle w:val="BodyText2"/>
      </w:pPr>
      <w:r w:rsidRPr="0086441C">
        <w:rPr>
          <w:b/>
        </w:rPr>
        <w:t>2018 թվականի հունվար-հունիսին վերջնական սպառումը իրական արտահայտությամբ աճել է շուրջ 2.3%</w:t>
      </w:r>
      <w:r w:rsidRPr="0086441C">
        <w:t>-</w:t>
      </w:r>
      <w:r w:rsidRPr="0086441C">
        <w:rPr>
          <w:b/>
        </w:rPr>
        <w:t>ով:</w:t>
      </w:r>
      <w:r w:rsidRPr="0086441C">
        <w:t xml:space="preserve"> 2018 թվականի առաջին կիսամյակում բնակչության տնօրինվող եկամտի աճի և վարկավորման ծավալների ավելացման պայմաններում մասնավոր սպառումն իրական արտահայտությամբ աճել է 4.4%-ով: Պետական սպառումը նվազել է 9.1%-ով՝ պայմանավորված պետական պարտքի կայունացմանն ուղղված զսպող հարկաբյուջետային քաղաքականությամբ: </w:t>
      </w:r>
    </w:p>
    <w:p w14:paraId="188430BE" w14:textId="77777777" w:rsidR="0086441C" w:rsidRPr="0086441C" w:rsidRDefault="0086441C" w:rsidP="005F6C4D">
      <w:pPr>
        <w:pStyle w:val="BodyText2"/>
        <w:rPr>
          <w:b/>
        </w:rPr>
      </w:pPr>
      <w:r w:rsidRPr="0086441C">
        <w:rPr>
          <w:b/>
          <w:lang w:val="ru-RU"/>
        </w:rPr>
        <w:t>Կանխատեսում</w:t>
      </w:r>
      <w:r w:rsidRPr="0086441C">
        <w:rPr>
          <w:b/>
        </w:rPr>
        <w:t xml:space="preserve">. 2018-2019 թվականներին կանխատեսվում է վերջնական սպառման աճ: </w:t>
      </w:r>
      <w:r w:rsidRPr="0086441C">
        <w:t xml:space="preserve">2018 թվականին ակնկալվում է սպառման 4.9% իրական աճ՝ պայմանավորված մասնավոր սպառման աճով: 2019 թվականին տնօրինվող եկամտի աճի տեմպի դանդաղման պայմաններում կանխատեսվում է սպառման 4.5% իրական աճ: Ընդ որում՝ վերջնական սպառումը կաճի և՛ մասնավոր և՛ պետական հատվածներում: </w:t>
      </w:r>
    </w:p>
    <w:p w14:paraId="224EAC9C" w14:textId="77777777" w:rsidR="0086441C" w:rsidRPr="0086441C" w:rsidRDefault="0086441C" w:rsidP="005F6C4D">
      <w:pPr>
        <w:pStyle w:val="BodyText2"/>
      </w:pPr>
    </w:p>
    <w:p w14:paraId="3F40B05E" w14:textId="77777777" w:rsidR="0086441C" w:rsidRPr="0086441C" w:rsidRDefault="0086441C" w:rsidP="005F6C4D">
      <w:pPr>
        <w:pStyle w:val="BodyText2"/>
        <w:rPr>
          <w:lang w:val="it-IT"/>
        </w:rPr>
      </w:pPr>
      <w:r w:rsidRPr="0086441C">
        <w:rPr>
          <w:lang w:val="it-IT"/>
        </w:rPr>
        <w:t xml:space="preserve">1.3.2. </w:t>
      </w:r>
      <w:r w:rsidRPr="0086441C">
        <w:t>Կապիտալ</w:t>
      </w:r>
      <w:r w:rsidRPr="0086441C">
        <w:rPr>
          <w:lang w:val="it-IT"/>
        </w:rPr>
        <w:t xml:space="preserve"> </w:t>
      </w:r>
      <w:r w:rsidRPr="0086441C">
        <w:t>ներդրումներ</w:t>
      </w:r>
    </w:p>
    <w:p w14:paraId="2FBADBDE" w14:textId="77777777" w:rsidR="0086441C" w:rsidRPr="0086441C" w:rsidRDefault="0086441C" w:rsidP="005F6C4D">
      <w:pPr>
        <w:pStyle w:val="BodyText2"/>
      </w:pPr>
      <w:r w:rsidRPr="0086441C">
        <w:rPr>
          <w:b/>
        </w:rPr>
        <w:t>Կապիտալ ներդրումները հետճգնաժամային երկարատև նվազումից հետո 2017 թվականին առաջին անգամ գրանցել են բարձր աճի տեմպեր:</w:t>
      </w:r>
      <w:r w:rsidRPr="0086441C">
        <w:t xml:space="preserve"> 2017 թվականին կապիտալ ներդրումների 13.9% աճը պայմանավորված է եղել ինչպես մասնավոր հատվածի ներդրումների, այնպես էլ պետական ներդրումների աճերով:</w:t>
      </w:r>
    </w:p>
    <w:p w14:paraId="2E91A5B2" w14:textId="77777777" w:rsidR="0086441C" w:rsidRPr="0086441C" w:rsidRDefault="0086441C" w:rsidP="005F6C4D">
      <w:pPr>
        <w:pStyle w:val="BodyText2"/>
      </w:pPr>
      <w:r w:rsidRPr="0086441C">
        <w:rPr>
          <w:b/>
        </w:rPr>
        <w:t>2018 թվականի հունվար-հունիսին կապիտալ ներդրումներն աճել են՝ պայմանավորված մասնավոր ներդրումների աճով:</w:t>
      </w:r>
      <w:r w:rsidRPr="0086441C">
        <w:t xml:space="preserve"> 2018 թվականի առաջին կիսամյակում իրականացված կապիտալ ներդրում</w:t>
      </w:r>
      <w:r w:rsidRPr="0086441C">
        <w:softHyphen/>
        <w:t xml:space="preserve">ներն իրական արտահայտությամբ աճել են 76.1%-ով: Ընդ որում, հիմնական միջոցներում ներդրումներն աճել են 14.7%-ով: Առաջին կիսամյակում ներդրումների աճը պայմանավորված է եղել մասնավոր ներդրումների շուրջ 86.9% աճով, որին նպաստել է տնտեսությունում վարկավորման ծավալների աճը: Իսկ պետական ներդրումներն իրական արտահայտությամբ նվազել են 3%-ով:  </w:t>
      </w:r>
    </w:p>
    <w:p w14:paraId="248E7389" w14:textId="77777777" w:rsidR="0086441C" w:rsidRPr="0086441C" w:rsidRDefault="0086441C" w:rsidP="005F6C4D">
      <w:pPr>
        <w:pStyle w:val="BodyText2"/>
        <w:rPr>
          <w:b/>
        </w:rPr>
      </w:pPr>
      <w:r w:rsidRPr="0086441C">
        <w:t xml:space="preserve"> </w:t>
      </w:r>
      <w:r w:rsidRPr="0086441C">
        <w:rPr>
          <w:b/>
          <w:lang w:val="ru-RU"/>
        </w:rPr>
        <w:t>Կանխատեսում</w:t>
      </w:r>
      <w:r w:rsidRPr="0086441C">
        <w:rPr>
          <w:b/>
        </w:rPr>
        <w:t>.</w:t>
      </w:r>
      <w:r w:rsidRPr="0086441C">
        <w:t xml:space="preserve"> </w:t>
      </w:r>
      <w:r w:rsidRPr="0086441C">
        <w:rPr>
          <w:b/>
        </w:rPr>
        <w:t>2018-2019 թվականներին կանխատեսվում է ներդրումների աճ:</w:t>
      </w:r>
      <w:r w:rsidRPr="0086441C">
        <w:t xml:space="preserve"> Ընթացիկ տարվա զարգացումներով պայմանավորված</w:t>
      </w:r>
      <w:r w:rsidRPr="0086441C">
        <w:rPr>
          <w:b/>
        </w:rPr>
        <w:t xml:space="preserve"> </w:t>
      </w:r>
      <w:r w:rsidRPr="0086441C">
        <w:t>2018 թվականին ակնկալվում է ներդրումների 31.5% իրական աճ: 2019 թվականին կանխատեսվում է և՛ պետական, և՛ մասնավոր հատվածներում ներդրումային ակտիվության աճ, ինչի արդյունքում սպասվում է ներդրումների շուրջ 6.7% իրական աճ:</w:t>
      </w:r>
    </w:p>
    <w:p w14:paraId="07F30865" w14:textId="77777777" w:rsidR="0086441C" w:rsidRPr="0086441C" w:rsidRDefault="0086441C" w:rsidP="005F6C4D">
      <w:pPr>
        <w:pStyle w:val="BodyText2"/>
      </w:pPr>
    </w:p>
    <w:p w14:paraId="1195B1F5" w14:textId="77777777" w:rsidR="0086441C" w:rsidRPr="0086441C" w:rsidRDefault="0086441C" w:rsidP="005F6C4D">
      <w:pPr>
        <w:pStyle w:val="BodyText2"/>
      </w:pPr>
      <w:r w:rsidRPr="0086441C">
        <w:t>1.3.3 Զուտ արտահանում</w:t>
      </w:r>
      <w:r w:rsidRPr="0086441C">
        <w:rPr>
          <w:vertAlign w:val="superscript"/>
        </w:rPr>
        <w:footnoteReference w:id="12"/>
      </w:r>
    </w:p>
    <w:p w14:paraId="36D8BE60" w14:textId="77777777" w:rsidR="0086441C" w:rsidRPr="0086441C" w:rsidRDefault="0086441C" w:rsidP="005F6C4D">
      <w:pPr>
        <w:pStyle w:val="BodyText2"/>
      </w:pPr>
      <w:r w:rsidRPr="0086441C">
        <w:rPr>
          <w:b/>
        </w:rPr>
        <w:t xml:space="preserve"> 2017 թվականին զուտ արտահանումը վատթարացել է՝ պայմանավորված ներմուծման բարձր աճով:</w:t>
      </w:r>
      <w:r w:rsidRPr="0086441C">
        <w:t xml:space="preserve"> 2017 թվականին ապրանքների և ծառայությունների արտահանումն իրական արտահայտությամբ աճել է 18.2%-ով, իսկ ներմուծումը՝ 24.8%-ով: Արտահանման ծավալների աճը պայմանավորված է եղել հիմնական գործընկեր երկրներում պահանջարկի բարելավմամբ, իսկ ներմուծման աճը՝ բնակչության տնօրինվող եկամտի աճով: </w:t>
      </w:r>
    </w:p>
    <w:p w14:paraId="340C2F75" w14:textId="77777777" w:rsidR="0086441C" w:rsidRPr="0086441C" w:rsidRDefault="0086441C" w:rsidP="005F6C4D">
      <w:pPr>
        <w:pStyle w:val="BodyText2"/>
      </w:pPr>
      <w:r w:rsidRPr="0086441C">
        <w:rPr>
          <w:b/>
        </w:rPr>
        <w:t>2018 թվականի հունվար-հունիսին զուտ արտահանումը վատթարացել է՝ պայմանավորված արտահանման նկատմամբ ներմուծման առաջանցիկ աճով:</w:t>
      </w:r>
      <w:r w:rsidRPr="0086441C">
        <w:t xml:space="preserve"> Ընդ որում՝ 2018 թվականի հունվար-հունիսին ապրանքների և ծառայությունների արտահանման ծավալները նախորդ տարվա նույն ժամանակահատվածի համեմատ իրական արտահայտությամբ աճել են 9.7%-ով, իսկ ներմուծումը՝ 21.2%-ով: Արտահանման ծավալների աճը պայմանավորված է եղել արտաքին պահանջարկի և առևտրի պայմանների բարելավմամբ, իսկ ներմուծմանը՝ ներքին պահանջարկի աճով և տնտեսական բարձր ակտիվությամբ:</w:t>
      </w:r>
    </w:p>
    <w:p w14:paraId="52857963" w14:textId="77777777" w:rsidR="0086441C" w:rsidRPr="0086441C" w:rsidRDefault="0086441C" w:rsidP="005F6C4D">
      <w:pPr>
        <w:pStyle w:val="BodyText2"/>
      </w:pPr>
      <w:r w:rsidRPr="0086441C">
        <w:rPr>
          <w:b/>
          <w:lang w:val="ru-RU"/>
        </w:rPr>
        <w:t>Կանխատեսում</w:t>
      </w:r>
      <w:r w:rsidRPr="0086441C">
        <w:rPr>
          <w:b/>
        </w:rPr>
        <w:t xml:space="preserve">.  </w:t>
      </w:r>
      <w:r w:rsidRPr="0086441C">
        <w:t xml:space="preserve">2018 թվականին կանխատեսվում է արտահանման 8.2% և ներմուծման 10.6% իրական աճ: 2019 թվականին արտաքին պահանջարկի աճի պայմաններում կանխատեսվում է արտահանման 8.0% իրական աճ, իսկ տնօրինվող եկամտի աճի պայմաններում՝ ներմուծման շուրջ 7.0% իրական աճ: </w:t>
      </w:r>
    </w:p>
    <w:p w14:paraId="658EBBA8" w14:textId="77777777" w:rsidR="0086441C" w:rsidRPr="0086441C" w:rsidRDefault="0086441C" w:rsidP="005F6C4D">
      <w:pPr>
        <w:pStyle w:val="BodyText2"/>
      </w:pPr>
    </w:p>
    <w:p w14:paraId="2FC1FD11" w14:textId="77777777" w:rsidR="0086441C" w:rsidRPr="0086441C" w:rsidRDefault="0086441C" w:rsidP="005F6C4D">
      <w:pPr>
        <w:pStyle w:val="BodyText2"/>
        <w:rPr>
          <w:lang w:val="it-IT"/>
        </w:rPr>
      </w:pPr>
      <w:r w:rsidRPr="0086441C">
        <w:t>Աղյուսակ</w:t>
      </w:r>
      <w:r w:rsidRPr="0086441C">
        <w:rPr>
          <w:lang w:val="it-IT"/>
        </w:rPr>
        <w:t xml:space="preserve"> 1.3.1. </w:t>
      </w:r>
      <w:r w:rsidRPr="0086441C">
        <w:t>ՀՆԱ</w:t>
      </w:r>
      <w:r w:rsidRPr="0086441C">
        <w:rPr>
          <w:lang w:val="it-IT"/>
        </w:rPr>
        <w:t>-</w:t>
      </w:r>
      <w:r w:rsidRPr="0086441C">
        <w:t>ի</w:t>
      </w:r>
      <w:r w:rsidRPr="0086441C">
        <w:rPr>
          <w:lang w:val="it-IT"/>
        </w:rPr>
        <w:t xml:space="preserve"> </w:t>
      </w:r>
      <w:r w:rsidRPr="0086441C">
        <w:t>ծախսային</w:t>
      </w:r>
      <w:r w:rsidRPr="0086441C">
        <w:rPr>
          <w:lang w:val="it-IT"/>
        </w:rPr>
        <w:t xml:space="preserve"> </w:t>
      </w:r>
      <w:r w:rsidRPr="0086441C">
        <w:t>բաղադրիչների</w:t>
      </w:r>
      <w:r w:rsidRPr="0086441C">
        <w:rPr>
          <w:lang w:val="it-IT"/>
        </w:rPr>
        <w:t xml:space="preserve"> </w:t>
      </w:r>
      <w:r w:rsidRPr="0086441C">
        <w:t>իրական</w:t>
      </w:r>
      <w:r w:rsidRPr="0086441C">
        <w:rPr>
          <w:lang w:val="it-IT"/>
        </w:rPr>
        <w:t xml:space="preserve"> </w:t>
      </w:r>
      <w:r w:rsidRPr="0086441C">
        <w:t>աճերը</w:t>
      </w:r>
      <w:r w:rsidRPr="0086441C">
        <w:rPr>
          <w:lang w:val="it-IT"/>
        </w:rPr>
        <w:t xml:space="preserve">, </w:t>
      </w:r>
      <w:r w:rsidRPr="0086441C">
        <w:t>տոկոս</w:t>
      </w:r>
    </w:p>
    <w:tbl>
      <w:tblPr>
        <w:tblStyle w:val="Style211"/>
        <w:tblW w:w="4733" w:type="pct"/>
        <w:tblInd w:w="558" w:type="dxa"/>
        <w:tblLook w:val="04A0" w:firstRow="1" w:lastRow="0" w:firstColumn="1" w:lastColumn="0" w:noHBand="0" w:noVBand="1"/>
      </w:tblPr>
      <w:tblGrid>
        <w:gridCol w:w="2377"/>
        <w:gridCol w:w="1401"/>
        <w:gridCol w:w="1399"/>
        <w:gridCol w:w="1399"/>
        <w:gridCol w:w="1392"/>
        <w:gridCol w:w="1386"/>
      </w:tblGrid>
      <w:tr w:rsidR="0086441C" w:rsidRPr="0086441C" w14:paraId="6C1A0250" w14:textId="77777777" w:rsidTr="00DE2392">
        <w:trPr>
          <w:cnfStyle w:val="100000000000" w:firstRow="1" w:lastRow="0" w:firstColumn="0" w:lastColumn="0" w:oddVBand="0" w:evenVBand="0" w:oddHBand="0" w:evenHBand="0" w:firstRowFirstColumn="0" w:firstRowLastColumn="0" w:lastRowFirstColumn="0" w:lastRowLastColumn="0"/>
          <w:trHeight w:val="272"/>
        </w:trPr>
        <w:tc>
          <w:tcPr>
            <w:cnfStyle w:val="000000000100" w:firstRow="0" w:lastRow="0" w:firstColumn="0" w:lastColumn="0" w:oddVBand="0" w:evenVBand="0" w:oddHBand="0" w:evenHBand="0" w:firstRowFirstColumn="1" w:firstRowLastColumn="0" w:lastRowFirstColumn="0" w:lastRowLastColumn="0"/>
            <w:tcW w:w="1270" w:type="pct"/>
            <w:tcBorders>
              <w:top w:val="single" w:sz="12" w:space="0" w:color="000000"/>
              <w:left w:val="single" w:sz="12" w:space="0" w:color="000000"/>
              <w:bottom w:val="single" w:sz="6" w:space="0" w:color="000000"/>
              <w:right w:val="single" w:sz="6" w:space="0" w:color="000000"/>
            </w:tcBorders>
            <w:noWrap/>
          </w:tcPr>
          <w:p w14:paraId="40163145" w14:textId="77777777" w:rsidR="0086441C" w:rsidRPr="0086441C" w:rsidRDefault="0086441C" w:rsidP="005F6C4D">
            <w:pPr>
              <w:pStyle w:val="BodyText2"/>
            </w:pPr>
          </w:p>
        </w:tc>
        <w:tc>
          <w:tcPr>
            <w:tcW w:w="749" w:type="pct"/>
            <w:tcBorders>
              <w:top w:val="single" w:sz="12" w:space="0" w:color="000000"/>
              <w:left w:val="single" w:sz="6" w:space="0" w:color="000000"/>
              <w:bottom w:val="single" w:sz="6" w:space="0" w:color="000000"/>
              <w:right w:val="single" w:sz="6" w:space="0" w:color="000000"/>
            </w:tcBorders>
            <w:noWrap/>
            <w:vAlign w:val="center"/>
            <w:hideMark/>
          </w:tcPr>
          <w:p w14:paraId="2E6CF178" w14:textId="77777777" w:rsidR="0086441C" w:rsidRPr="0086441C" w:rsidRDefault="0086441C" w:rsidP="005F6C4D">
            <w:pPr>
              <w:pStyle w:val="BodyText2"/>
              <w:cnfStyle w:val="100000000000" w:firstRow="1" w:lastRow="0" w:firstColumn="0" w:lastColumn="0" w:oddVBand="0" w:evenVBand="0" w:oddHBand="0" w:evenHBand="0" w:firstRowFirstColumn="0" w:firstRowLastColumn="0" w:lastRowFirstColumn="0" w:lastRowLastColumn="0"/>
            </w:pPr>
            <w:r w:rsidRPr="0086441C">
              <w:t>2015</w:t>
            </w:r>
          </w:p>
        </w:tc>
        <w:tc>
          <w:tcPr>
            <w:tcW w:w="748" w:type="pct"/>
            <w:tcBorders>
              <w:top w:val="single" w:sz="12" w:space="0" w:color="000000"/>
              <w:left w:val="single" w:sz="6" w:space="0" w:color="000000"/>
              <w:bottom w:val="single" w:sz="6" w:space="0" w:color="000000"/>
              <w:right w:val="single" w:sz="6" w:space="0" w:color="000000"/>
            </w:tcBorders>
            <w:vAlign w:val="center"/>
            <w:hideMark/>
          </w:tcPr>
          <w:p w14:paraId="2478546C" w14:textId="77777777" w:rsidR="0086441C" w:rsidRPr="0086441C" w:rsidRDefault="0086441C" w:rsidP="005F6C4D">
            <w:pPr>
              <w:pStyle w:val="BodyText2"/>
              <w:cnfStyle w:val="100000000000" w:firstRow="1" w:lastRow="0" w:firstColumn="0" w:lastColumn="0" w:oddVBand="0" w:evenVBand="0" w:oddHBand="0" w:evenHBand="0" w:firstRowFirstColumn="0" w:firstRowLastColumn="0" w:lastRowFirstColumn="0" w:lastRowLastColumn="0"/>
            </w:pPr>
            <w:r w:rsidRPr="0086441C">
              <w:t>2016</w:t>
            </w:r>
          </w:p>
        </w:tc>
        <w:tc>
          <w:tcPr>
            <w:tcW w:w="748" w:type="pct"/>
            <w:tcBorders>
              <w:top w:val="single" w:sz="12" w:space="0" w:color="000000"/>
              <w:left w:val="single" w:sz="6" w:space="0" w:color="000000"/>
              <w:bottom w:val="single" w:sz="6" w:space="0" w:color="000000"/>
              <w:right w:val="single" w:sz="6" w:space="0" w:color="000000"/>
            </w:tcBorders>
            <w:vAlign w:val="center"/>
            <w:hideMark/>
          </w:tcPr>
          <w:p w14:paraId="374B862E" w14:textId="77777777" w:rsidR="0086441C" w:rsidRPr="0086441C" w:rsidRDefault="0086441C" w:rsidP="005F6C4D">
            <w:pPr>
              <w:pStyle w:val="BodyText2"/>
              <w:cnfStyle w:val="100000000000" w:firstRow="1" w:lastRow="0" w:firstColumn="0" w:lastColumn="0" w:oddVBand="0" w:evenVBand="0" w:oddHBand="0" w:evenHBand="0" w:firstRowFirstColumn="0" w:firstRowLastColumn="0" w:lastRowFirstColumn="0" w:lastRowLastColumn="0"/>
            </w:pPr>
            <w:r w:rsidRPr="0086441C">
              <w:t>2017</w:t>
            </w:r>
          </w:p>
        </w:tc>
        <w:tc>
          <w:tcPr>
            <w:tcW w:w="744" w:type="pct"/>
            <w:tcBorders>
              <w:top w:val="single" w:sz="12" w:space="0" w:color="000000"/>
              <w:left w:val="single" w:sz="6" w:space="0" w:color="000000"/>
              <w:bottom w:val="single" w:sz="6" w:space="0" w:color="000000"/>
              <w:right w:val="single" w:sz="6" w:space="0" w:color="000000"/>
            </w:tcBorders>
            <w:vAlign w:val="center"/>
            <w:hideMark/>
          </w:tcPr>
          <w:p w14:paraId="67676F78" w14:textId="77777777" w:rsidR="0086441C" w:rsidRPr="0086441C" w:rsidRDefault="0086441C" w:rsidP="005F6C4D">
            <w:pPr>
              <w:pStyle w:val="BodyText2"/>
              <w:cnfStyle w:val="100000000000" w:firstRow="1" w:lastRow="0" w:firstColumn="0" w:lastColumn="0" w:oddVBand="0" w:evenVBand="0" w:oddHBand="0" w:evenHBand="0" w:firstRowFirstColumn="0" w:firstRowLastColumn="0" w:lastRowFirstColumn="0" w:lastRowLastColumn="0"/>
            </w:pPr>
            <w:r w:rsidRPr="0086441C">
              <w:t>2018*</w:t>
            </w:r>
          </w:p>
        </w:tc>
        <w:tc>
          <w:tcPr>
            <w:tcW w:w="741" w:type="pct"/>
            <w:tcBorders>
              <w:top w:val="single" w:sz="12" w:space="0" w:color="000000"/>
              <w:left w:val="single" w:sz="6" w:space="0" w:color="000000"/>
              <w:bottom w:val="single" w:sz="6" w:space="0" w:color="000000"/>
              <w:right w:val="single" w:sz="12" w:space="0" w:color="000000"/>
            </w:tcBorders>
            <w:vAlign w:val="center"/>
            <w:hideMark/>
          </w:tcPr>
          <w:p w14:paraId="062C49DB" w14:textId="77777777" w:rsidR="0086441C" w:rsidRPr="0086441C" w:rsidRDefault="0086441C" w:rsidP="005F6C4D">
            <w:pPr>
              <w:pStyle w:val="BodyText2"/>
              <w:cnfStyle w:val="100000000000" w:firstRow="1" w:lastRow="0" w:firstColumn="0" w:lastColumn="0" w:oddVBand="0" w:evenVBand="0" w:oddHBand="0" w:evenHBand="0" w:firstRowFirstColumn="0" w:firstRowLastColumn="0" w:lastRowFirstColumn="0" w:lastRowLastColumn="0"/>
            </w:pPr>
            <w:r w:rsidRPr="0086441C">
              <w:t>2019*</w:t>
            </w:r>
          </w:p>
        </w:tc>
      </w:tr>
      <w:tr w:rsidR="0086441C" w:rsidRPr="0086441C" w14:paraId="4BC376F8" w14:textId="77777777" w:rsidTr="00DE2392">
        <w:trPr>
          <w:trHeight w:val="191"/>
        </w:trPr>
        <w:tc>
          <w:tcPr>
            <w:tcW w:w="1270" w:type="pct"/>
            <w:tcBorders>
              <w:top w:val="single" w:sz="6" w:space="0" w:color="000000"/>
              <w:left w:val="single" w:sz="12" w:space="0" w:color="000000"/>
              <w:bottom w:val="single" w:sz="6" w:space="0" w:color="000000"/>
              <w:right w:val="single" w:sz="6" w:space="0" w:color="000000"/>
            </w:tcBorders>
            <w:noWrap/>
          </w:tcPr>
          <w:p w14:paraId="3CD7BA43" w14:textId="77777777" w:rsidR="0086441C" w:rsidRPr="0086441C" w:rsidRDefault="0086441C" w:rsidP="005F6C4D">
            <w:pPr>
              <w:pStyle w:val="BodyText2"/>
            </w:pPr>
          </w:p>
        </w:tc>
        <w:tc>
          <w:tcPr>
            <w:tcW w:w="749" w:type="pct"/>
            <w:tcBorders>
              <w:top w:val="single" w:sz="6" w:space="0" w:color="000000"/>
              <w:left w:val="single" w:sz="6" w:space="0" w:color="000000"/>
              <w:bottom w:val="single" w:sz="6" w:space="0" w:color="000000"/>
              <w:right w:val="single" w:sz="6" w:space="0" w:color="000000"/>
            </w:tcBorders>
            <w:noWrap/>
            <w:vAlign w:val="center"/>
            <w:hideMark/>
          </w:tcPr>
          <w:p w14:paraId="3B117847" w14:textId="77777777" w:rsidR="0086441C" w:rsidRPr="0086441C" w:rsidRDefault="0086441C" w:rsidP="005F6C4D">
            <w:pPr>
              <w:pStyle w:val="BodyText2"/>
              <w:rPr>
                <w:bCs/>
                <w:lang w:val="it-IT"/>
              </w:rPr>
            </w:pPr>
            <w:r w:rsidRPr="0086441C">
              <w:t>փաստ</w:t>
            </w:r>
            <w:r w:rsidRPr="0086441C">
              <w:rPr>
                <w:lang w:val="it-IT"/>
              </w:rPr>
              <w:t>.</w:t>
            </w:r>
          </w:p>
        </w:tc>
        <w:tc>
          <w:tcPr>
            <w:tcW w:w="748" w:type="pct"/>
            <w:tcBorders>
              <w:top w:val="single" w:sz="6" w:space="0" w:color="000000"/>
              <w:left w:val="single" w:sz="6" w:space="0" w:color="000000"/>
              <w:bottom w:val="single" w:sz="6" w:space="0" w:color="000000"/>
              <w:right w:val="single" w:sz="6" w:space="0" w:color="000000"/>
            </w:tcBorders>
            <w:vAlign w:val="center"/>
            <w:hideMark/>
          </w:tcPr>
          <w:p w14:paraId="284010C3" w14:textId="77777777" w:rsidR="0086441C" w:rsidRPr="0086441C" w:rsidRDefault="0086441C" w:rsidP="005F6C4D">
            <w:pPr>
              <w:pStyle w:val="BodyText2"/>
              <w:rPr>
                <w:bCs/>
                <w:lang w:val="it-IT"/>
              </w:rPr>
            </w:pPr>
            <w:r w:rsidRPr="0086441C">
              <w:t>փաստ.</w:t>
            </w:r>
          </w:p>
        </w:tc>
        <w:tc>
          <w:tcPr>
            <w:tcW w:w="748" w:type="pct"/>
            <w:tcBorders>
              <w:top w:val="single" w:sz="6" w:space="0" w:color="000000"/>
              <w:left w:val="single" w:sz="6" w:space="0" w:color="000000"/>
              <w:bottom w:val="single" w:sz="6" w:space="0" w:color="000000"/>
              <w:right w:val="single" w:sz="6" w:space="0" w:color="000000"/>
            </w:tcBorders>
            <w:vAlign w:val="center"/>
            <w:hideMark/>
          </w:tcPr>
          <w:p w14:paraId="3CCFE1EE" w14:textId="77777777" w:rsidR="0086441C" w:rsidRPr="0086441C" w:rsidRDefault="0086441C" w:rsidP="005F6C4D">
            <w:pPr>
              <w:pStyle w:val="BodyText2"/>
              <w:rPr>
                <w:bCs/>
                <w:lang w:val="it-IT"/>
              </w:rPr>
            </w:pPr>
            <w:r w:rsidRPr="0086441C">
              <w:t>փաստ.</w:t>
            </w:r>
          </w:p>
        </w:tc>
        <w:tc>
          <w:tcPr>
            <w:tcW w:w="744" w:type="pct"/>
            <w:tcBorders>
              <w:top w:val="single" w:sz="6" w:space="0" w:color="000000"/>
              <w:left w:val="single" w:sz="6" w:space="0" w:color="000000"/>
              <w:bottom w:val="single" w:sz="6" w:space="0" w:color="000000"/>
              <w:right w:val="single" w:sz="6" w:space="0" w:color="000000"/>
            </w:tcBorders>
            <w:vAlign w:val="center"/>
            <w:hideMark/>
          </w:tcPr>
          <w:p w14:paraId="0E1B402E" w14:textId="77777777" w:rsidR="0086441C" w:rsidRPr="0086441C" w:rsidRDefault="0086441C" w:rsidP="005F6C4D">
            <w:pPr>
              <w:pStyle w:val="BodyText2"/>
            </w:pPr>
            <w:r w:rsidRPr="0086441C">
              <w:t>կանխ.</w:t>
            </w:r>
          </w:p>
        </w:tc>
        <w:tc>
          <w:tcPr>
            <w:tcW w:w="741" w:type="pct"/>
            <w:tcBorders>
              <w:top w:val="single" w:sz="6" w:space="0" w:color="000000"/>
              <w:left w:val="single" w:sz="6" w:space="0" w:color="000000"/>
              <w:bottom w:val="single" w:sz="6" w:space="0" w:color="000000"/>
              <w:right w:val="single" w:sz="12" w:space="0" w:color="000000"/>
            </w:tcBorders>
            <w:vAlign w:val="center"/>
            <w:hideMark/>
          </w:tcPr>
          <w:p w14:paraId="4679DA96" w14:textId="77777777" w:rsidR="0086441C" w:rsidRPr="0086441C" w:rsidRDefault="0086441C" w:rsidP="005F6C4D">
            <w:pPr>
              <w:pStyle w:val="BodyText2"/>
            </w:pPr>
            <w:r w:rsidRPr="0086441C">
              <w:t>կանխ.</w:t>
            </w:r>
          </w:p>
        </w:tc>
      </w:tr>
      <w:tr w:rsidR="0086441C" w:rsidRPr="0086441C" w14:paraId="1360F426" w14:textId="77777777" w:rsidTr="00DE2392">
        <w:trPr>
          <w:trHeight w:val="191"/>
        </w:trPr>
        <w:tc>
          <w:tcPr>
            <w:tcW w:w="1270" w:type="pct"/>
            <w:tcBorders>
              <w:top w:val="single" w:sz="6" w:space="0" w:color="000000"/>
              <w:left w:val="single" w:sz="12" w:space="0" w:color="000000"/>
              <w:bottom w:val="single" w:sz="6" w:space="0" w:color="000000"/>
              <w:right w:val="single" w:sz="6" w:space="0" w:color="000000"/>
            </w:tcBorders>
            <w:noWrap/>
            <w:hideMark/>
          </w:tcPr>
          <w:p w14:paraId="24B7F711" w14:textId="77777777" w:rsidR="0086441C" w:rsidRPr="0086441C" w:rsidRDefault="0086441C" w:rsidP="005F6C4D">
            <w:pPr>
              <w:pStyle w:val="BodyText2"/>
              <w:rPr>
                <w:lang w:val="it-IT"/>
              </w:rPr>
            </w:pPr>
            <w:r w:rsidRPr="0086441C">
              <w:t>Սպառում</w:t>
            </w:r>
          </w:p>
        </w:tc>
        <w:tc>
          <w:tcPr>
            <w:tcW w:w="749" w:type="pct"/>
            <w:tcBorders>
              <w:top w:val="single" w:sz="6" w:space="0" w:color="000000"/>
              <w:left w:val="single" w:sz="6" w:space="0" w:color="000000"/>
              <w:bottom w:val="single" w:sz="6" w:space="0" w:color="000000"/>
              <w:right w:val="single" w:sz="6" w:space="0" w:color="000000"/>
            </w:tcBorders>
            <w:noWrap/>
            <w:hideMark/>
          </w:tcPr>
          <w:p w14:paraId="408DFB07" w14:textId="77777777" w:rsidR="0086441C" w:rsidRPr="0086441C" w:rsidRDefault="0086441C" w:rsidP="005F6C4D">
            <w:pPr>
              <w:pStyle w:val="BodyText2"/>
            </w:pPr>
            <w:r w:rsidRPr="0086441C">
              <w:t>-6.2</w:t>
            </w:r>
          </w:p>
        </w:tc>
        <w:tc>
          <w:tcPr>
            <w:tcW w:w="748" w:type="pct"/>
            <w:tcBorders>
              <w:top w:val="single" w:sz="6" w:space="0" w:color="000000"/>
              <w:left w:val="single" w:sz="6" w:space="0" w:color="000000"/>
              <w:bottom w:val="single" w:sz="6" w:space="0" w:color="000000"/>
              <w:right w:val="single" w:sz="6" w:space="0" w:color="000000"/>
            </w:tcBorders>
            <w:hideMark/>
          </w:tcPr>
          <w:p w14:paraId="21E409B2" w14:textId="77777777" w:rsidR="0086441C" w:rsidRPr="0086441C" w:rsidRDefault="0086441C" w:rsidP="005F6C4D">
            <w:pPr>
              <w:pStyle w:val="BodyText2"/>
            </w:pPr>
            <w:r w:rsidRPr="0086441C">
              <w:t>-1.2</w:t>
            </w:r>
          </w:p>
        </w:tc>
        <w:tc>
          <w:tcPr>
            <w:tcW w:w="748" w:type="pct"/>
            <w:tcBorders>
              <w:top w:val="single" w:sz="6" w:space="0" w:color="000000"/>
              <w:left w:val="single" w:sz="6" w:space="0" w:color="000000"/>
              <w:bottom w:val="single" w:sz="6" w:space="0" w:color="000000"/>
              <w:right w:val="single" w:sz="6" w:space="0" w:color="000000"/>
            </w:tcBorders>
            <w:hideMark/>
          </w:tcPr>
          <w:p w14:paraId="4454B673" w14:textId="77777777" w:rsidR="0086441C" w:rsidRPr="0086441C" w:rsidRDefault="0086441C" w:rsidP="005F6C4D">
            <w:pPr>
              <w:pStyle w:val="BodyText2"/>
            </w:pPr>
            <w:r w:rsidRPr="0086441C">
              <w:t>9.6</w:t>
            </w:r>
          </w:p>
        </w:tc>
        <w:tc>
          <w:tcPr>
            <w:tcW w:w="744" w:type="pct"/>
            <w:tcBorders>
              <w:top w:val="single" w:sz="6" w:space="0" w:color="000000"/>
              <w:left w:val="single" w:sz="6" w:space="0" w:color="000000"/>
              <w:bottom w:val="single" w:sz="6" w:space="0" w:color="000000"/>
              <w:right w:val="single" w:sz="6" w:space="0" w:color="000000"/>
            </w:tcBorders>
            <w:hideMark/>
          </w:tcPr>
          <w:p w14:paraId="00E829E1" w14:textId="77777777" w:rsidR="0086441C" w:rsidRPr="0086441C" w:rsidRDefault="0086441C" w:rsidP="005F6C4D">
            <w:pPr>
              <w:pStyle w:val="BodyText2"/>
            </w:pPr>
            <w:r w:rsidRPr="0086441C">
              <w:t>4.9</w:t>
            </w:r>
          </w:p>
        </w:tc>
        <w:tc>
          <w:tcPr>
            <w:tcW w:w="741" w:type="pct"/>
            <w:tcBorders>
              <w:top w:val="single" w:sz="6" w:space="0" w:color="000000"/>
              <w:left w:val="single" w:sz="6" w:space="0" w:color="000000"/>
              <w:bottom w:val="single" w:sz="6" w:space="0" w:color="000000"/>
              <w:right w:val="single" w:sz="12" w:space="0" w:color="000000"/>
            </w:tcBorders>
            <w:hideMark/>
          </w:tcPr>
          <w:p w14:paraId="659B56E1" w14:textId="77777777" w:rsidR="0086441C" w:rsidRPr="0086441C" w:rsidRDefault="0086441C" w:rsidP="005F6C4D">
            <w:pPr>
              <w:pStyle w:val="BodyText2"/>
            </w:pPr>
            <w:r w:rsidRPr="0086441C">
              <w:t>4.9</w:t>
            </w:r>
          </w:p>
        </w:tc>
      </w:tr>
      <w:tr w:rsidR="0086441C" w:rsidRPr="0086441C" w14:paraId="1370D8DF" w14:textId="77777777" w:rsidTr="00DE2392">
        <w:trPr>
          <w:trHeight w:val="274"/>
        </w:trPr>
        <w:tc>
          <w:tcPr>
            <w:tcW w:w="1270" w:type="pct"/>
            <w:tcBorders>
              <w:top w:val="single" w:sz="6" w:space="0" w:color="000000"/>
              <w:left w:val="single" w:sz="12" w:space="0" w:color="000000"/>
              <w:bottom w:val="single" w:sz="6" w:space="0" w:color="000000"/>
              <w:right w:val="single" w:sz="6" w:space="0" w:color="000000"/>
            </w:tcBorders>
            <w:noWrap/>
            <w:hideMark/>
          </w:tcPr>
          <w:p w14:paraId="0982FECB" w14:textId="77777777" w:rsidR="0086441C" w:rsidRPr="0086441C" w:rsidRDefault="0086441C" w:rsidP="005F6C4D">
            <w:pPr>
              <w:pStyle w:val="BodyText2"/>
              <w:rPr>
                <w:lang w:val="it-IT"/>
              </w:rPr>
            </w:pPr>
            <w:r w:rsidRPr="0086441C">
              <w:t>Ներդրումներ</w:t>
            </w:r>
          </w:p>
        </w:tc>
        <w:tc>
          <w:tcPr>
            <w:tcW w:w="749" w:type="pct"/>
            <w:tcBorders>
              <w:top w:val="single" w:sz="6" w:space="0" w:color="000000"/>
              <w:left w:val="single" w:sz="6" w:space="0" w:color="000000"/>
              <w:bottom w:val="single" w:sz="6" w:space="0" w:color="000000"/>
              <w:right w:val="single" w:sz="6" w:space="0" w:color="000000"/>
            </w:tcBorders>
            <w:noWrap/>
            <w:hideMark/>
          </w:tcPr>
          <w:p w14:paraId="017572F0" w14:textId="77777777" w:rsidR="0086441C" w:rsidRPr="0086441C" w:rsidRDefault="0086441C" w:rsidP="005F6C4D">
            <w:pPr>
              <w:pStyle w:val="BodyText2"/>
            </w:pPr>
            <w:r w:rsidRPr="0086441C">
              <w:t>-1.2</w:t>
            </w:r>
          </w:p>
        </w:tc>
        <w:tc>
          <w:tcPr>
            <w:tcW w:w="748" w:type="pct"/>
            <w:tcBorders>
              <w:top w:val="single" w:sz="6" w:space="0" w:color="000000"/>
              <w:left w:val="single" w:sz="6" w:space="0" w:color="000000"/>
              <w:bottom w:val="single" w:sz="6" w:space="0" w:color="000000"/>
              <w:right w:val="single" w:sz="6" w:space="0" w:color="000000"/>
            </w:tcBorders>
            <w:hideMark/>
          </w:tcPr>
          <w:p w14:paraId="11C715B7" w14:textId="77777777" w:rsidR="0086441C" w:rsidRPr="0086441C" w:rsidRDefault="0086441C" w:rsidP="005F6C4D">
            <w:pPr>
              <w:pStyle w:val="BodyText2"/>
            </w:pPr>
            <w:r w:rsidRPr="0086441C">
              <w:t>-8.7</w:t>
            </w:r>
          </w:p>
        </w:tc>
        <w:tc>
          <w:tcPr>
            <w:tcW w:w="748" w:type="pct"/>
            <w:tcBorders>
              <w:top w:val="single" w:sz="6" w:space="0" w:color="000000"/>
              <w:left w:val="single" w:sz="6" w:space="0" w:color="000000"/>
              <w:bottom w:val="single" w:sz="6" w:space="0" w:color="000000"/>
              <w:right w:val="single" w:sz="6" w:space="0" w:color="000000"/>
            </w:tcBorders>
            <w:hideMark/>
          </w:tcPr>
          <w:p w14:paraId="1D98CD9F" w14:textId="77777777" w:rsidR="0086441C" w:rsidRPr="0086441C" w:rsidRDefault="0086441C" w:rsidP="005F6C4D">
            <w:pPr>
              <w:pStyle w:val="BodyText2"/>
            </w:pPr>
            <w:r w:rsidRPr="0086441C">
              <w:t>13.9</w:t>
            </w:r>
          </w:p>
        </w:tc>
        <w:tc>
          <w:tcPr>
            <w:tcW w:w="744" w:type="pct"/>
            <w:tcBorders>
              <w:top w:val="single" w:sz="6" w:space="0" w:color="000000"/>
              <w:left w:val="single" w:sz="6" w:space="0" w:color="000000"/>
              <w:bottom w:val="single" w:sz="6" w:space="0" w:color="000000"/>
              <w:right w:val="single" w:sz="6" w:space="0" w:color="000000"/>
            </w:tcBorders>
            <w:hideMark/>
          </w:tcPr>
          <w:p w14:paraId="0A151E53" w14:textId="77777777" w:rsidR="0086441C" w:rsidRPr="0086441C" w:rsidRDefault="0086441C" w:rsidP="005F6C4D">
            <w:pPr>
              <w:pStyle w:val="BodyText2"/>
            </w:pPr>
            <w:r w:rsidRPr="0086441C">
              <w:t>31.5</w:t>
            </w:r>
          </w:p>
        </w:tc>
        <w:tc>
          <w:tcPr>
            <w:tcW w:w="741" w:type="pct"/>
            <w:tcBorders>
              <w:top w:val="single" w:sz="6" w:space="0" w:color="000000"/>
              <w:left w:val="single" w:sz="6" w:space="0" w:color="000000"/>
              <w:bottom w:val="single" w:sz="6" w:space="0" w:color="000000"/>
              <w:right w:val="single" w:sz="12" w:space="0" w:color="000000"/>
            </w:tcBorders>
            <w:hideMark/>
          </w:tcPr>
          <w:p w14:paraId="673911E8" w14:textId="77777777" w:rsidR="0086441C" w:rsidRPr="0086441C" w:rsidRDefault="0086441C" w:rsidP="005F6C4D">
            <w:pPr>
              <w:pStyle w:val="BodyText2"/>
            </w:pPr>
            <w:r w:rsidRPr="0086441C">
              <w:t>6.7</w:t>
            </w:r>
          </w:p>
        </w:tc>
      </w:tr>
      <w:tr w:rsidR="0086441C" w:rsidRPr="0086441C" w14:paraId="194712CA" w14:textId="77777777" w:rsidTr="00DE2392">
        <w:trPr>
          <w:trHeight w:val="272"/>
        </w:trPr>
        <w:tc>
          <w:tcPr>
            <w:tcW w:w="1270" w:type="pct"/>
            <w:tcBorders>
              <w:top w:val="single" w:sz="6" w:space="0" w:color="000000"/>
              <w:left w:val="single" w:sz="12" w:space="0" w:color="000000"/>
              <w:bottom w:val="single" w:sz="6" w:space="0" w:color="000000"/>
              <w:right w:val="single" w:sz="6" w:space="0" w:color="000000"/>
            </w:tcBorders>
            <w:noWrap/>
            <w:hideMark/>
          </w:tcPr>
          <w:p w14:paraId="6B3CAE3D" w14:textId="77777777" w:rsidR="0086441C" w:rsidRPr="0086441C" w:rsidRDefault="0086441C" w:rsidP="005F6C4D">
            <w:pPr>
              <w:pStyle w:val="BodyText2"/>
            </w:pPr>
            <w:r w:rsidRPr="0086441C">
              <w:t>Արտահանում</w:t>
            </w:r>
          </w:p>
        </w:tc>
        <w:tc>
          <w:tcPr>
            <w:tcW w:w="749" w:type="pct"/>
            <w:tcBorders>
              <w:top w:val="single" w:sz="6" w:space="0" w:color="000000"/>
              <w:left w:val="single" w:sz="6" w:space="0" w:color="000000"/>
              <w:bottom w:val="single" w:sz="6" w:space="0" w:color="000000"/>
              <w:right w:val="single" w:sz="6" w:space="0" w:color="000000"/>
            </w:tcBorders>
            <w:noWrap/>
            <w:hideMark/>
          </w:tcPr>
          <w:p w14:paraId="11F54217" w14:textId="77777777" w:rsidR="0086441C" w:rsidRPr="0086441C" w:rsidRDefault="0086441C" w:rsidP="005F6C4D">
            <w:pPr>
              <w:pStyle w:val="BodyText2"/>
            </w:pPr>
            <w:r w:rsidRPr="0086441C">
              <w:t>4.9</w:t>
            </w:r>
          </w:p>
        </w:tc>
        <w:tc>
          <w:tcPr>
            <w:tcW w:w="748" w:type="pct"/>
            <w:tcBorders>
              <w:top w:val="single" w:sz="6" w:space="0" w:color="000000"/>
              <w:left w:val="single" w:sz="6" w:space="0" w:color="000000"/>
              <w:bottom w:val="single" w:sz="6" w:space="0" w:color="000000"/>
              <w:right w:val="single" w:sz="6" w:space="0" w:color="000000"/>
            </w:tcBorders>
            <w:hideMark/>
          </w:tcPr>
          <w:p w14:paraId="08F51D70" w14:textId="77777777" w:rsidR="0086441C" w:rsidRPr="0086441C" w:rsidRDefault="0086441C" w:rsidP="005F6C4D">
            <w:pPr>
              <w:pStyle w:val="BodyText2"/>
            </w:pPr>
            <w:r w:rsidRPr="0086441C">
              <w:t>19.1</w:t>
            </w:r>
          </w:p>
        </w:tc>
        <w:tc>
          <w:tcPr>
            <w:tcW w:w="748" w:type="pct"/>
            <w:tcBorders>
              <w:top w:val="single" w:sz="6" w:space="0" w:color="000000"/>
              <w:left w:val="single" w:sz="6" w:space="0" w:color="000000"/>
              <w:bottom w:val="single" w:sz="6" w:space="0" w:color="000000"/>
              <w:right w:val="single" w:sz="6" w:space="0" w:color="000000"/>
            </w:tcBorders>
            <w:hideMark/>
          </w:tcPr>
          <w:p w14:paraId="3E770431" w14:textId="77777777" w:rsidR="0086441C" w:rsidRPr="0086441C" w:rsidRDefault="0086441C" w:rsidP="005F6C4D">
            <w:pPr>
              <w:pStyle w:val="BodyText2"/>
            </w:pPr>
            <w:r w:rsidRPr="0086441C">
              <w:t>18.2</w:t>
            </w:r>
          </w:p>
        </w:tc>
        <w:tc>
          <w:tcPr>
            <w:tcW w:w="744" w:type="pct"/>
            <w:tcBorders>
              <w:top w:val="single" w:sz="6" w:space="0" w:color="000000"/>
              <w:left w:val="single" w:sz="6" w:space="0" w:color="000000"/>
              <w:bottom w:val="single" w:sz="6" w:space="0" w:color="000000"/>
              <w:right w:val="single" w:sz="6" w:space="0" w:color="000000"/>
            </w:tcBorders>
            <w:hideMark/>
          </w:tcPr>
          <w:p w14:paraId="76E88F9C" w14:textId="77777777" w:rsidR="0086441C" w:rsidRPr="0086441C" w:rsidRDefault="0086441C" w:rsidP="005F6C4D">
            <w:pPr>
              <w:pStyle w:val="BodyText2"/>
            </w:pPr>
            <w:r w:rsidRPr="0086441C">
              <w:t>8.2</w:t>
            </w:r>
          </w:p>
        </w:tc>
        <w:tc>
          <w:tcPr>
            <w:tcW w:w="741" w:type="pct"/>
            <w:tcBorders>
              <w:top w:val="single" w:sz="6" w:space="0" w:color="000000"/>
              <w:left w:val="single" w:sz="6" w:space="0" w:color="000000"/>
              <w:bottom w:val="single" w:sz="6" w:space="0" w:color="000000"/>
              <w:right w:val="single" w:sz="12" w:space="0" w:color="000000"/>
            </w:tcBorders>
            <w:hideMark/>
          </w:tcPr>
          <w:p w14:paraId="52DA3C45" w14:textId="77777777" w:rsidR="0086441C" w:rsidRPr="0086441C" w:rsidRDefault="0086441C" w:rsidP="005F6C4D">
            <w:pPr>
              <w:pStyle w:val="BodyText2"/>
            </w:pPr>
            <w:r w:rsidRPr="0086441C">
              <w:t>8.0</w:t>
            </w:r>
          </w:p>
        </w:tc>
      </w:tr>
      <w:tr w:rsidR="0086441C" w:rsidRPr="0086441C" w14:paraId="0EAFC1FD" w14:textId="77777777" w:rsidTr="00DE2392">
        <w:trPr>
          <w:trHeight w:val="272"/>
        </w:trPr>
        <w:tc>
          <w:tcPr>
            <w:tcW w:w="1270" w:type="pct"/>
            <w:tcBorders>
              <w:top w:val="single" w:sz="6" w:space="0" w:color="000000"/>
              <w:left w:val="single" w:sz="12" w:space="0" w:color="000000"/>
              <w:bottom w:val="single" w:sz="6" w:space="0" w:color="000000"/>
              <w:right w:val="single" w:sz="6" w:space="0" w:color="000000"/>
            </w:tcBorders>
            <w:noWrap/>
            <w:hideMark/>
          </w:tcPr>
          <w:p w14:paraId="56A87C30" w14:textId="77777777" w:rsidR="0086441C" w:rsidRPr="0086441C" w:rsidRDefault="0086441C" w:rsidP="005F6C4D">
            <w:pPr>
              <w:pStyle w:val="BodyText2"/>
            </w:pPr>
            <w:r w:rsidRPr="0086441C">
              <w:t>Ներմուծում</w:t>
            </w:r>
          </w:p>
        </w:tc>
        <w:tc>
          <w:tcPr>
            <w:tcW w:w="749" w:type="pct"/>
            <w:tcBorders>
              <w:top w:val="single" w:sz="6" w:space="0" w:color="000000"/>
              <w:left w:val="single" w:sz="6" w:space="0" w:color="000000"/>
              <w:bottom w:val="single" w:sz="6" w:space="0" w:color="000000"/>
              <w:right w:val="single" w:sz="6" w:space="0" w:color="000000"/>
            </w:tcBorders>
            <w:noWrap/>
            <w:hideMark/>
          </w:tcPr>
          <w:p w14:paraId="18B12F1B" w14:textId="77777777" w:rsidR="0086441C" w:rsidRPr="0086441C" w:rsidRDefault="0086441C" w:rsidP="005F6C4D">
            <w:pPr>
              <w:pStyle w:val="BodyText2"/>
            </w:pPr>
            <w:r w:rsidRPr="0086441C">
              <w:t>-15.1</w:t>
            </w:r>
          </w:p>
        </w:tc>
        <w:tc>
          <w:tcPr>
            <w:tcW w:w="748" w:type="pct"/>
            <w:tcBorders>
              <w:top w:val="single" w:sz="6" w:space="0" w:color="000000"/>
              <w:left w:val="single" w:sz="6" w:space="0" w:color="000000"/>
              <w:bottom w:val="single" w:sz="6" w:space="0" w:color="000000"/>
              <w:right w:val="single" w:sz="6" w:space="0" w:color="000000"/>
            </w:tcBorders>
            <w:hideMark/>
          </w:tcPr>
          <w:p w14:paraId="6068E756" w14:textId="77777777" w:rsidR="0086441C" w:rsidRPr="0086441C" w:rsidRDefault="0086441C" w:rsidP="005F6C4D">
            <w:pPr>
              <w:pStyle w:val="BodyText2"/>
            </w:pPr>
            <w:r w:rsidRPr="0086441C">
              <w:t>7.6</w:t>
            </w:r>
          </w:p>
        </w:tc>
        <w:tc>
          <w:tcPr>
            <w:tcW w:w="748" w:type="pct"/>
            <w:tcBorders>
              <w:top w:val="single" w:sz="6" w:space="0" w:color="000000"/>
              <w:left w:val="single" w:sz="6" w:space="0" w:color="000000"/>
              <w:bottom w:val="single" w:sz="6" w:space="0" w:color="000000"/>
              <w:right w:val="single" w:sz="6" w:space="0" w:color="000000"/>
            </w:tcBorders>
            <w:hideMark/>
          </w:tcPr>
          <w:p w14:paraId="337FC7DA" w14:textId="77777777" w:rsidR="0086441C" w:rsidRPr="0086441C" w:rsidRDefault="0086441C" w:rsidP="005F6C4D">
            <w:pPr>
              <w:pStyle w:val="BodyText2"/>
            </w:pPr>
            <w:r w:rsidRPr="0086441C">
              <w:t>24.8</w:t>
            </w:r>
          </w:p>
        </w:tc>
        <w:tc>
          <w:tcPr>
            <w:tcW w:w="744" w:type="pct"/>
            <w:tcBorders>
              <w:top w:val="single" w:sz="6" w:space="0" w:color="000000"/>
              <w:left w:val="single" w:sz="6" w:space="0" w:color="000000"/>
              <w:bottom w:val="single" w:sz="6" w:space="0" w:color="000000"/>
              <w:right w:val="single" w:sz="6" w:space="0" w:color="000000"/>
            </w:tcBorders>
            <w:hideMark/>
          </w:tcPr>
          <w:p w14:paraId="4822C877" w14:textId="77777777" w:rsidR="0086441C" w:rsidRPr="0086441C" w:rsidRDefault="0086441C" w:rsidP="005F6C4D">
            <w:pPr>
              <w:pStyle w:val="BodyText2"/>
            </w:pPr>
            <w:r w:rsidRPr="0086441C">
              <w:t>10.6</w:t>
            </w:r>
          </w:p>
        </w:tc>
        <w:tc>
          <w:tcPr>
            <w:tcW w:w="741" w:type="pct"/>
            <w:tcBorders>
              <w:top w:val="single" w:sz="6" w:space="0" w:color="000000"/>
              <w:left w:val="single" w:sz="6" w:space="0" w:color="000000"/>
              <w:bottom w:val="single" w:sz="6" w:space="0" w:color="000000"/>
              <w:right w:val="single" w:sz="12" w:space="0" w:color="000000"/>
            </w:tcBorders>
            <w:hideMark/>
          </w:tcPr>
          <w:p w14:paraId="79716800" w14:textId="77777777" w:rsidR="0086441C" w:rsidRPr="0086441C" w:rsidRDefault="0086441C" w:rsidP="005F6C4D">
            <w:pPr>
              <w:pStyle w:val="BodyText2"/>
            </w:pPr>
            <w:r w:rsidRPr="0086441C">
              <w:t>7.0</w:t>
            </w:r>
          </w:p>
        </w:tc>
      </w:tr>
      <w:tr w:rsidR="0086441C" w:rsidRPr="0086441C" w14:paraId="650E950D" w14:textId="77777777" w:rsidTr="00DE2392">
        <w:trPr>
          <w:trHeight w:val="272"/>
        </w:trPr>
        <w:tc>
          <w:tcPr>
            <w:tcW w:w="1270" w:type="pct"/>
            <w:tcBorders>
              <w:top w:val="single" w:sz="6" w:space="0" w:color="000000"/>
              <w:left w:val="single" w:sz="12" w:space="0" w:color="000000"/>
              <w:bottom w:val="single" w:sz="12" w:space="0" w:color="000000"/>
              <w:right w:val="single" w:sz="6" w:space="0" w:color="000000"/>
            </w:tcBorders>
            <w:noWrap/>
            <w:hideMark/>
          </w:tcPr>
          <w:p w14:paraId="07B1AF4D" w14:textId="77777777" w:rsidR="0086441C" w:rsidRPr="0086441C" w:rsidRDefault="0086441C" w:rsidP="005F6C4D">
            <w:pPr>
              <w:pStyle w:val="BodyText2"/>
            </w:pPr>
            <w:r w:rsidRPr="0086441C">
              <w:t>Ընդամենը ՀՆԱ</w:t>
            </w:r>
          </w:p>
        </w:tc>
        <w:tc>
          <w:tcPr>
            <w:tcW w:w="749" w:type="pct"/>
            <w:tcBorders>
              <w:top w:val="single" w:sz="6" w:space="0" w:color="000000"/>
              <w:left w:val="single" w:sz="6" w:space="0" w:color="000000"/>
              <w:bottom w:val="single" w:sz="12" w:space="0" w:color="000000"/>
              <w:right w:val="single" w:sz="6" w:space="0" w:color="000000"/>
            </w:tcBorders>
            <w:noWrap/>
            <w:hideMark/>
          </w:tcPr>
          <w:p w14:paraId="469ECCC7" w14:textId="77777777" w:rsidR="0086441C" w:rsidRPr="0086441C" w:rsidRDefault="0086441C" w:rsidP="005F6C4D">
            <w:pPr>
              <w:pStyle w:val="BodyText2"/>
            </w:pPr>
            <w:r w:rsidRPr="0086441C">
              <w:t>3.2</w:t>
            </w:r>
          </w:p>
        </w:tc>
        <w:tc>
          <w:tcPr>
            <w:tcW w:w="748" w:type="pct"/>
            <w:tcBorders>
              <w:top w:val="single" w:sz="6" w:space="0" w:color="000000"/>
              <w:left w:val="single" w:sz="6" w:space="0" w:color="000000"/>
              <w:bottom w:val="single" w:sz="12" w:space="0" w:color="000000"/>
              <w:right w:val="single" w:sz="6" w:space="0" w:color="000000"/>
            </w:tcBorders>
            <w:hideMark/>
          </w:tcPr>
          <w:p w14:paraId="5522C3C9" w14:textId="77777777" w:rsidR="0086441C" w:rsidRPr="0086441C" w:rsidRDefault="0086441C" w:rsidP="005F6C4D">
            <w:pPr>
              <w:pStyle w:val="BodyText2"/>
            </w:pPr>
            <w:r w:rsidRPr="0086441C">
              <w:t>0.2</w:t>
            </w:r>
          </w:p>
        </w:tc>
        <w:tc>
          <w:tcPr>
            <w:tcW w:w="748" w:type="pct"/>
            <w:tcBorders>
              <w:top w:val="single" w:sz="6" w:space="0" w:color="000000"/>
              <w:left w:val="single" w:sz="6" w:space="0" w:color="000000"/>
              <w:bottom w:val="single" w:sz="12" w:space="0" w:color="000000"/>
              <w:right w:val="single" w:sz="6" w:space="0" w:color="000000"/>
            </w:tcBorders>
            <w:hideMark/>
          </w:tcPr>
          <w:p w14:paraId="31BDD987" w14:textId="77777777" w:rsidR="0086441C" w:rsidRPr="0086441C" w:rsidRDefault="0086441C" w:rsidP="005F6C4D">
            <w:pPr>
              <w:pStyle w:val="BodyText2"/>
            </w:pPr>
            <w:r w:rsidRPr="0086441C">
              <w:t>7.5</w:t>
            </w:r>
          </w:p>
        </w:tc>
        <w:tc>
          <w:tcPr>
            <w:tcW w:w="744" w:type="pct"/>
            <w:tcBorders>
              <w:top w:val="single" w:sz="6" w:space="0" w:color="000000"/>
              <w:left w:val="single" w:sz="6" w:space="0" w:color="000000"/>
              <w:bottom w:val="single" w:sz="12" w:space="0" w:color="000000"/>
              <w:right w:val="single" w:sz="6" w:space="0" w:color="000000"/>
            </w:tcBorders>
            <w:hideMark/>
          </w:tcPr>
          <w:p w14:paraId="5B4ECBE9" w14:textId="77777777" w:rsidR="0086441C" w:rsidRPr="0086441C" w:rsidRDefault="0086441C" w:rsidP="005F6C4D">
            <w:pPr>
              <w:pStyle w:val="BodyText2"/>
            </w:pPr>
            <w:r w:rsidRPr="0086441C">
              <w:t>6.5</w:t>
            </w:r>
          </w:p>
        </w:tc>
        <w:tc>
          <w:tcPr>
            <w:tcW w:w="741" w:type="pct"/>
            <w:tcBorders>
              <w:top w:val="single" w:sz="6" w:space="0" w:color="000000"/>
              <w:left w:val="single" w:sz="6" w:space="0" w:color="000000"/>
              <w:bottom w:val="single" w:sz="12" w:space="0" w:color="000000"/>
              <w:right w:val="single" w:sz="12" w:space="0" w:color="000000"/>
            </w:tcBorders>
            <w:hideMark/>
          </w:tcPr>
          <w:p w14:paraId="78F18880" w14:textId="77777777" w:rsidR="0086441C" w:rsidRPr="0086441C" w:rsidRDefault="0086441C" w:rsidP="005F6C4D">
            <w:pPr>
              <w:pStyle w:val="BodyText2"/>
            </w:pPr>
            <w:r w:rsidRPr="0086441C">
              <w:t>4.9</w:t>
            </w:r>
          </w:p>
        </w:tc>
      </w:tr>
    </w:tbl>
    <w:p w14:paraId="7B790BFB" w14:textId="77777777" w:rsidR="0086441C" w:rsidRPr="0086441C" w:rsidRDefault="0086441C" w:rsidP="005F6C4D">
      <w:pPr>
        <w:pStyle w:val="BodyText2"/>
      </w:pPr>
    </w:p>
    <w:p w14:paraId="6DCD8A7A" w14:textId="77777777" w:rsidR="0086441C" w:rsidRPr="0086441C" w:rsidRDefault="0086441C" w:rsidP="005F6C4D">
      <w:pPr>
        <w:pStyle w:val="BodyText2"/>
      </w:pPr>
      <w:r w:rsidRPr="0086441C">
        <w:t>Աղյուսակ 1.3.2.  Ծախսային բաղադրիչների տեսակարար կշիռը ՀՆԱ-ի կազմում</w:t>
      </w:r>
    </w:p>
    <w:tbl>
      <w:tblPr>
        <w:tblStyle w:val="Style211"/>
        <w:tblW w:w="4733" w:type="pct"/>
        <w:tblInd w:w="558" w:type="dxa"/>
        <w:tblLook w:val="04A0" w:firstRow="1" w:lastRow="0" w:firstColumn="1" w:lastColumn="0" w:noHBand="0" w:noVBand="1"/>
      </w:tblPr>
      <w:tblGrid>
        <w:gridCol w:w="3716"/>
        <w:gridCol w:w="1303"/>
        <w:gridCol w:w="1086"/>
        <w:gridCol w:w="1085"/>
        <w:gridCol w:w="1085"/>
        <w:gridCol w:w="1079"/>
      </w:tblGrid>
      <w:tr w:rsidR="0086441C" w:rsidRPr="0086441C" w14:paraId="0C26EB71" w14:textId="77777777" w:rsidTr="00DE2392">
        <w:trPr>
          <w:cnfStyle w:val="100000000000" w:firstRow="1" w:lastRow="0" w:firstColumn="0" w:lastColumn="0" w:oddVBand="0" w:evenVBand="0" w:oddHBand="0" w:evenHBand="0" w:firstRowFirstColumn="0" w:firstRowLastColumn="0" w:lastRowFirstColumn="0" w:lastRowLastColumn="0"/>
          <w:trHeight w:val="255"/>
        </w:trPr>
        <w:tc>
          <w:tcPr>
            <w:cnfStyle w:val="000000000100" w:firstRow="0" w:lastRow="0" w:firstColumn="0" w:lastColumn="0" w:oddVBand="0" w:evenVBand="0" w:oddHBand="0" w:evenHBand="0" w:firstRowFirstColumn="1" w:firstRowLastColumn="0" w:lastRowFirstColumn="0" w:lastRowLastColumn="0"/>
            <w:tcW w:w="1986" w:type="pct"/>
            <w:tcBorders>
              <w:top w:val="single" w:sz="12" w:space="0" w:color="000000"/>
              <w:left w:val="single" w:sz="12" w:space="0" w:color="000000"/>
              <w:bottom w:val="single" w:sz="6" w:space="0" w:color="000000"/>
              <w:right w:val="single" w:sz="6" w:space="0" w:color="000000"/>
            </w:tcBorders>
            <w:noWrap/>
          </w:tcPr>
          <w:p w14:paraId="0146528D" w14:textId="77777777" w:rsidR="0086441C" w:rsidRPr="0086441C" w:rsidRDefault="0086441C" w:rsidP="005F6C4D">
            <w:pPr>
              <w:pStyle w:val="BodyText2"/>
            </w:pPr>
          </w:p>
        </w:tc>
        <w:tc>
          <w:tcPr>
            <w:tcW w:w="696" w:type="pct"/>
            <w:tcBorders>
              <w:top w:val="single" w:sz="12" w:space="0" w:color="000000"/>
              <w:left w:val="single" w:sz="6" w:space="0" w:color="000000"/>
              <w:bottom w:val="single" w:sz="6" w:space="0" w:color="000000"/>
              <w:right w:val="single" w:sz="6" w:space="0" w:color="000000"/>
            </w:tcBorders>
            <w:noWrap/>
            <w:vAlign w:val="center"/>
            <w:hideMark/>
          </w:tcPr>
          <w:p w14:paraId="01D991D1" w14:textId="77777777" w:rsidR="0086441C" w:rsidRPr="0086441C" w:rsidRDefault="0086441C" w:rsidP="005F6C4D">
            <w:pPr>
              <w:pStyle w:val="BodyText2"/>
              <w:cnfStyle w:val="100000000000" w:firstRow="1" w:lastRow="0" w:firstColumn="0" w:lastColumn="0" w:oddVBand="0" w:evenVBand="0" w:oddHBand="0" w:evenHBand="0" w:firstRowFirstColumn="0" w:firstRowLastColumn="0" w:lastRowFirstColumn="0" w:lastRowLastColumn="0"/>
            </w:pPr>
            <w:r w:rsidRPr="0086441C">
              <w:t>2015</w:t>
            </w:r>
          </w:p>
        </w:tc>
        <w:tc>
          <w:tcPr>
            <w:tcW w:w="580" w:type="pct"/>
            <w:tcBorders>
              <w:top w:val="single" w:sz="12" w:space="0" w:color="000000"/>
              <w:left w:val="single" w:sz="6" w:space="0" w:color="000000"/>
              <w:bottom w:val="single" w:sz="6" w:space="0" w:color="000000"/>
              <w:right w:val="single" w:sz="6" w:space="0" w:color="000000"/>
            </w:tcBorders>
            <w:noWrap/>
            <w:vAlign w:val="center"/>
            <w:hideMark/>
          </w:tcPr>
          <w:p w14:paraId="12BBA0F3" w14:textId="77777777" w:rsidR="0086441C" w:rsidRPr="0086441C" w:rsidRDefault="0086441C" w:rsidP="005F6C4D">
            <w:pPr>
              <w:pStyle w:val="BodyText2"/>
              <w:cnfStyle w:val="100000000000" w:firstRow="1" w:lastRow="0" w:firstColumn="0" w:lastColumn="0" w:oddVBand="0" w:evenVBand="0" w:oddHBand="0" w:evenHBand="0" w:firstRowFirstColumn="0" w:firstRowLastColumn="0" w:lastRowFirstColumn="0" w:lastRowLastColumn="0"/>
            </w:pPr>
            <w:r w:rsidRPr="0086441C">
              <w:t>2016</w:t>
            </w:r>
          </w:p>
        </w:tc>
        <w:tc>
          <w:tcPr>
            <w:tcW w:w="580" w:type="pct"/>
            <w:tcBorders>
              <w:top w:val="single" w:sz="12" w:space="0" w:color="000000"/>
              <w:left w:val="single" w:sz="6" w:space="0" w:color="000000"/>
              <w:bottom w:val="single" w:sz="6" w:space="0" w:color="000000"/>
              <w:right w:val="single" w:sz="6" w:space="0" w:color="000000"/>
            </w:tcBorders>
            <w:vAlign w:val="center"/>
            <w:hideMark/>
          </w:tcPr>
          <w:p w14:paraId="431A34B9" w14:textId="77777777" w:rsidR="0086441C" w:rsidRPr="0086441C" w:rsidRDefault="0086441C" w:rsidP="005F6C4D">
            <w:pPr>
              <w:pStyle w:val="BodyText2"/>
              <w:cnfStyle w:val="100000000000" w:firstRow="1" w:lastRow="0" w:firstColumn="0" w:lastColumn="0" w:oddVBand="0" w:evenVBand="0" w:oddHBand="0" w:evenHBand="0" w:firstRowFirstColumn="0" w:firstRowLastColumn="0" w:lastRowFirstColumn="0" w:lastRowLastColumn="0"/>
            </w:pPr>
            <w:r w:rsidRPr="0086441C">
              <w:t>2017</w:t>
            </w:r>
          </w:p>
        </w:tc>
        <w:tc>
          <w:tcPr>
            <w:tcW w:w="580" w:type="pct"/>
            <w:tcBorders>
              <w:top w:val="single" w:sz="12" w:space="0" w:color="000000"/>
              <w:left w:val="single" w:sz="6" w:space="0" w:color="000000"/>
              <w:bottom w:val="single" w:sz="6" w:space="0" w:color="000000"/>
              <w:right w:val="single" w:sz="6" w:space="0" w:color="000000"/>
            </w:tcBorders>
            <w:vAlign w:val="center"/>
            <w:hideMark/>
          </w:tcPr>
          <w:p w14:paraId="5F656F5D" w14:textId="77777777" w:rsidR="0086441C" w:rsidRPr="0086441C" w:rsidRDefault="0086441C" w:rsidP="005F6C4D">
            <w:pPr>
              <w:pStyle w:val="BodyText2"/>
              <w:cnfStyle w:val="100000000000" w:firstRow="1" w:lastRow="0" w:firstColumn="0" w:lastColumn="0" w:oddVBand="0" w:evenVBand="0" w:oddHBand="0" w:evenHBand="0" w:firstRowFirstColumn="0" w:firstRowLastColumn="0" w:lastRowFirstColumn="0" w:lastRowLastColumn="0"/>
            </w:pPr>
            <w:r w:rsidRPr="0086441C">
              <w:t>2018*</w:t>
            </w:r>
          </w:p>
        </w:tc>
        <w:tc>
          <w:tcPr>
            <w:tcW w:w="577" w:type="pct"/>
            <w:tcBorders>
              <w:top w:val="single" w:sz="12" w:space="0" w:color="000000"/>
              <w:left w:val="single" w:sz="6" w:space="0" w:color="000000"/>
              <w:bottom w:val="single" w:sz="6" w:space="0" w:color="000000"/>
              <w:right w:val="single" w:sz="12" w:space="0" w:color="000000"/>
            </w:tcBorders>
            <w:vAlign w:val="center"/>
            <w:hideMark/>
          </w:tcPr>
          <w:p w14:paraId="516E3653" w14:textId="77777777" w:rsidR="0086441C" w:rsidRPr="0086441C" w:rsidRDefault="0086441C" w:rsidP="005F6C4D">
            <w:pPr>
              <w:pStyle w:val="BodyText2"/>
              <w:cnfStyle w:val="100000000000" w:firstRow="1" w:lastRow="0" w:firstColumn="0" w:lastColumn="0" w:oddVBand="0" w:evenVBand="0" w:oddHBand="0" w:evenHBand="0" w:firstRowFirstColumn="0" w:firstRowLastColumn="0" w:lastRowFirstColumn="0" w:lastRowLastColumn="0"/>
            </w:pPr>
            <w:r w:rsidRPr="0086441C">
              <w:t>2019*</w:t>
            </w:r>
          </w:p>
        </w:tc>
      </w:tr>
      <w:tr w:rsidR="0086441C" w:rsidRPr="0086441C" w14:paraId="0B224A1D" w14:textId="77777777" w:rsidTr="00DE2392">
        <w:trPr>
          <w:trHeight w:val="255"/>
        </w:trPr>
        <w:tc>
          <w:tcPr>
            <w:tcW w:w="1986" w:type="pct"/>
            <w:tcBorders>
              <w:top w:val="single" w:sz="6" w:space="0" w:color="000000"/>
              <w:left w:val="single" w:sz="12" w:space="0" w:color="000000"/>
              <w:bottom w:val="single" w:sz="6" w:space="0" w:color="000000"/>
              <w:right w:val="single" w:sz="6" w:space="0" w:color="000000"/>
            </w:tcBorders>
            <w:noWrap/>
          </w:tcPr>
          <w:p w14:paraId="4C2306FF" w14:textId="77777777" w:rsidR="0086441C" w:rsidRPr="0086441C" w:rsidRDefault="0086441C" w:rsidP="005F6C4D">
            <w:pPr>
              <w:pStyle w:val="BodyText2"/>
            </w:pPr>
          </w:p>
        </w:tc>
        <w:tc>
          <w:tcPr>
            <w:tcW w:w="696" w:type="pct"/>
            <w:tcBorders>
              <w:top w:val="single" w:sz="6" w:space="0" w:color="000000"/>
              <w:left w:val="single" w:sz="6" w:space="0" w:color="000000"/>
              <w:bottom w:val="single" w:sz="6" w:space="0" w:color="000000"/>
              <w:right w:val="single" w:sz="6" w:space="0" w:color="000000"/>
            </w:tcBorders>
            <w:noWrap/>
            <w:vAlign w:val="center"/>
            <w:hideMark/>
          </w:tcPr>
          <w:p w14:paraId="76D04045" w14:textId="77777777" w:rsidR="0086441C" w:rsidRPr="0086441C" w:rsidRDefault="0086441C" w:rsidP="005F6C4D">
            <w:pPr>
              <w:pStyle w:val="BodyText2"/>
              <w:rPr>
                <w:lang w:val="it-IT"/>
              </w:rPr>
            </w:pPr>
            <w:r w:rsidRPr="0086441C">
              <w:t>փաստ</w:t>
            </w:r>
            <w:r w:rsidRPr="0086441C">
              <w:rPr>
                <w:lang w:val="it-IT"/>
              </w:rPr>
              <w:t>.</w:t>
            </w:r>
          </w:p>
        </w:tc>
        <w:tc>
          <w:tcPr>
            <w:tcW w:w="580" w:type="pct"/>
            <w:tcBorders>
              <w:top w:val="single" w:sz="6" w:space="0" w:color="000000"/>
              <w:left w:val="single" w:sz="6" w:space="0" w:color="000000"/>
              <w:bottom w:val="single" w:sz="6" w:space="0" w:color="000000"/>
              <w:right w:val="single" w:sz="6" w:space="0" w:color="000000"/>
            </w:tcBorders>
            <w:noWrap/>
            <w:vAlign w:val="center"/>
            <w:hideMark/>
          </w:tcPr>
          <w:p w14:paraId="2E3E9CE4" w14:textId="77777777" w:rsidR="0086441C" w:rsidRPr="0086441C" w:rsidRDefault="0086441C" w:rsidP="005F6C4D">
            <w:pPr>
              <w:pStyle w:val="BodyText2"/>
              <w:rPr>
                <w:lang w:val="it-IT"/>
              </w:rPr>
            </w:pPr>
            <w:r w:rsidRPr="0086441C">
              <w:t>փաստ</w:t>
            </w:r>
            <w:r w:rsidRPr="0086441C">
              <w:rPr>
                <w:lang w:val="it-IT"/>
              </w:rPr>
              <w:t>.</w:t>
            </w:r>
          </w:p>
        </w:tc>
        <w:tc>
          <w:tcPr>
            <w:tcW w:w="580" w:type="pct"/>
            <w:tcBorders>
              <w:top w:val="single" w:sz="6" w:space="0" w:color="000000"/>
              <w:left w:val="single" w:sz="6" w:space="0" w:color="000000"/>
              <w:bottom w:val="single" w:sz="6" w:space="0" w:color="000000"/>
              <w:right w:val="single" w:sz="6" w:space="0" w:color="000000"/>
            </w:tcBorders>
            <w:vAlign w:val="center"/>
            <w:hideMark/>
          </w:tcPr>
          <w:p w14:paraId="33159A31" w14:textId="77777777" w:rsidR="0086441C" w:rsidRPr="0086441C" w:rsidRDefault="0086441C" w:rsidP="005F6C4D">
            <w:pPr>
              <w:pStyle w:val="BodyText2"/>
              <w:rPr>
                <w:lang w:val="it-IT"/>
              </w:rPr>
            </w:pPr>
            <w:r w:rsidRPr="0086441C">
              <w:t>փաստ.</w:t>
            </w:r>
          </w:p>
        </w:tc>
        <w:tc>
          <w:tcPr>
            <w:tcW w:w="580" w:type="pct"/>
            <w:tcBorders>
              <w:top w:val="single" w:sz="6" w:space="0" w:color="000000"/>
              <w:left w:val="single" w:sz="6" w:space="0" w:color="000000"/>
              <w:bottom w:val="single" w:sz="6" w:space="0" w:color="000000"/>
              <w:right w:val="single" w:sz="6" w:space="0" w:color="000000"/>
            </w:tcBorders>
            <w:vAlign w:val="center"/>
            <w:hideMark/>
          </w:tcPr>
          <w:p w14:paraId="5EC90897" w14:textId="77777777" w:rsidR="0086441C" w:rsidRPr="0086441C" w:rsidRDefault="0086441C" w:rsidP="005F6C4D">
            <w:pPr>
              <w:pStyle w:val="BodyText2"/>
              <w:rPr>
                <w:lang w:val="it-IT"/>
              </w:rPr>
            </w:pPr>
            <w:r w:rsidRPr="0086441C">
              <w:t>կանխ</w:t>
            </w:r>
            <w:r w:rsidRPr="0086441C">
              <w:rPr>
                <w:lang w:val="it-IT"/>
              </w:rPr>
              <w:t>.</w:t>
            </w:r>
          </w:p>
        </w:tc>
        <w:tc>
          <w:tcPr>
            <w:tcW w:w="577" w:type="pct"/>
            <w:tcBorders>
              <w:top w:val="single" w:sz="6" w:space="0" w:color="000000"/>
              <w:left w:val="single" w:sz="6" w:space="0" w:color="000000"/>
              <w:bottom w:val="single" w:sz="6" w:space="0" w:color="000000"/>
              <w:right w:val="single" w:sz="12" w:space="0" w:color="000000"/>
            </w:tcBorders>
            <w:vAlign w:val="center"/>
            <w:hideMark/>
          </w:tcPr>
          <w:p w14:paraId="615B6AEF" w14:textId="77777777" w:rsidR="0086441C" w:rsidRPr="0086441C" w:rsidRDefault="0086441C" w:rsidP="005F6C4D">
            <w:pPr>
              <w:pStyle w:val="BodyText2"/>
              <w:rPr>
                <w:lang w:val="it-IT"/>
              </w:rPr>
            </w:pPr>
            <w:r w:rsidRPr="0086441C">
              <w:t>կանխ</w:t>
            </w:r>
            <w:r w:rsidRPr="0086441C">
              <w:rPr>
                <w:lang w:val="it-IT"/>
              </w:rPr>
              <w:t>.</w:t>
            </w:r>
          </w:p>
        </w:tc>
      </w:tr>
      <w:tr w:rsidR="0086441C" w:rsidRPr="0086441C" w14:paraId="1999A414" w14:textId="77777777" w:rsidTr="00DE2392">
        <w:trPr>
          <w:trHeight w:val="255"/>
        </w:trPr>
        <w:tc>
          <w:tcPr>
            <w:tcW w:w="1986" w:type="pct"/>
            <w:tcBorders>
              <w:top w:val="single" w:sz="6" w:space="0" w:color="000000"/>
              <w:left w:val="single" w:sz="12" w:space="0" w:color="000000"/>
              <w:bottom w:val="single" w:sz="6" w:space="0" w:color="000000"/>
              <w:right w:val="single" w:sz="6" w:space="0" w:color="000000"/>
            </w:tcBorders>
            <w:noWrap/>
            <w:hideMark/>
          </w:tcPr>
          <w:p w14:paraId="3D81F49B" w14:textId="77777777" w:rsidR="0086441C" w:rsidRPr="0086441C" w:rsidRDefault="0086441C" w:rsidP="005F6C4D">
            <w:pPr>
              <w:pStyle w:val="BodyText2"/>
              <w:rPr>
                <w:vertAlign w:val="superscript"/>
              </w:rPr>
            </w:pPr>
            <w:r w:rsidRPr="0086441C">
              <w:t>Սպառում</w:t>
            </w:r>
          </w:p>
        </w:tc>
        <w:tc>
          <w:tcPr>
            <w:tcW w:w="696" w:type="pct"/>
            <w:tcBorders>
              <w:top w:val="single" w:sz="6" w:space="0" w:color="000000"/>
              <w:left w:val="single" w:sz="6" w:space="0" w:color="000000"/>
              <w:bottom w:val="single" w:sz="6" w:space="0" w:color="000000"/>
              <w:right w:val="single" w:sz="6" w:space="0" w:color="000000"/>
            </w:tcBorders>
            <w:noWrap/>
            <w:hideMark/>
          </w:tcPr>
          <w:p w14:paraId="3D91AF62" w14:textId="77777777" w:rsidR="0086441C" w:rsidRPr="0086441C" w:rsidRDefault="0086441C" w:rsidP="005F6C4D">
            <w:pPr>
              <w:pStyle w:val="BodyText2"/>
            </w:pPr>
            <w:r w:rsidRPr="0086441C">
              <w:t>91.2</w:t>
            </w:r>
          </w:p>
        </w:tc>
        <w:tc>
          <w:tcPr>
            <w:tcW w:w="580" w:type="pct"/>
            <w:tcBorders>
              <w:top w:val="single" w:sz="6" w:space="0" w:color="000000"/>
              <w:left w:val="single" w:sz="6" w:space="0" w:color="000000"/>
              <w:bottom w:val="single" w:sz="6" w:space="0" w:color="000000"/>
              <w:right w:val="single" w:sz="6" w:space="0" w:color="000000"/>
            </w:tcBorders>
            <w:noWrap/>
            <w:hideMark/>
          </w:tcPr>
          <w:p w14:paraId="19020A9C" w14:textId="77777777" w:rsidR="0086441C" w:rsidRPr="0086441C" w:rsidRDefault="0086441C" w:rsidP="005F6C4D">
            <w:pPr>
              <w:pStyle w:val="BodyText2"/>
            </w:pPr>
            <w:r w:rsidRPr="0086441C">
              <w:t>90.8</w:t>
            </w:r>
          </w:p>
        </w:tc>
        <w:tc>
          <w:tcPr>
            <w:tcW w:w="580" w:type="pct"/>
            <w:tcBorders>
              <w:top w:val="single" w:sz="6" w:space="0" w:color="000000"/>
              <w:left w:val="single" w:sz="6" w:space="0" w:color="000000"/>
              <w:bottom w:val="single" w:sz="6" w:space="0" w:color="000000"/>
              <w:right w:val="single" w:sz="6" w:space="0" w:color="000000"/>
            </w:tcBorders>
            <w:hideMark/>
          </w:tcPr>
          <w:p w14:paraId="7E5DCB80" w14:textId="77777777" w:rsidR="0086441C" w:rsidRPr="0086441C" w:rsidRDefault="0086441C" w:rsidP="005F6C4D">
            <w:pPr>
              <w:pStyle w:val="BodyText2"/>
            </w:pPr>
            <w:r w:rsidRPr="0086441C">
              <w:t>91.6</w:t>
            </w:r>
          </w:p>
        </w:tc>
        <w:tc>
          <w:tcPr>
            <w:tcW w:w="580" w:type="pct"/>
            <w:tcBorders>
              <w:top w:val="single" w:sz="6" w:space="0" w:color="000000"/>
              <w:left w:val="single" w:sz="6" w:space="0" w:color="000000"/>
              <w:bottom w:val="single" w:sz="6" w:space="0" w:color="000000"/>
              <w:right w:val="single" w:sz="6" w:space="0" w:color="000000"/>
            </w:tcBorders>
            <w:hideMark/>
          </w:tcPr>
          <w:p w14:paraId="6F54DC9E" w14:textId="77777777" w:rsidR="0086441C" w:rsidRPr="0086441C" w:rsidRDefault="0086441C" w:rsidP="005F6C4D">
            <w:pPr>
              <w:pStyle w:val="BodyText2"/>
            </w:pPr>
            <w:r w:rsidRPr="0086441C">
              <w:t xml:space="preserve"> 88.7 </w:t>
            </w:r>
          </w:p>
        </w:tc>
        <w:tc>
          <w:tcPr>
            <w:tcW w:w="577" w:type="pct"/>
            <w:tcBorders>
              <w:top w:val="single" w:sz="6" w:space="0" w:color="000000"/>
              <w:left w:val="single" w:sz="6" w:space="0" w:color="000000"/>
              <w:bottom w:val="single" w:sz="6" w:space="0" w:color="000000"/>
              <w:right w:val="single" w:sz="12" w:space="0" w:color="000000"/>
            </w:tcBorders>
            <w:hideMark/>
          </w:tcPr>
          <w:p w14:paraId="25A081A0" w14:textId="77777777" w:rsidR="0086441C" w:rsidRPr="0086441C" w:rsidRDefault="0086441C" w:rsidP="005F6C4D">
            <w:pPr>
              <w:pStyle w:val="BodyText2"/>
            </w:pPr>
            <w:r w:rsidRPr="0086441C">
              <w:t xml:space="preserve"> 88 </w:t>
            </w:r>
          </w:p>
        </w:tc>
      </w:tr>
      <w:tr w:rsidR="0086441C" w:rsidRPr="0086441C" w14:paraId="7D1FBBE4" w14:textId="77777777" w:rsidTr="00DE2392">
        <w:trPr>
          <w:trHeight w:val="255"/>
        </w:trPr>
        <w:tc>
          <w:tcPr>
            <w:tcW w:w="1986" w:type="pct"/>
            <w:tcBorders>
              <w:top w:val="single" w:sz="6" w:space="0" w:color="000000"/>
              <w:left w:val="single" w:sz="12" w:space="0" w:color="000000"/>
              <w:bottom w:val="single" w:sz="6" w:space="0" w:color="000000"/>
              <w:right w:val="single" w:sz="6" w:space="0" w:color="000000"/>
            </w:tcBorders>
            <w:noWrap/>
            <w:hideMark/>
          </w:tcPr>
          <w:p w14:paraId="36385BA6" w14:textId="77777777" w:rsidR="0086441C" w:rsidRPr="0086441C" w:rsidRDefault="0086441C" w:rsidP="005F6C4D">
            <w:pPr>
              <w:pStyle w:val="BodyText2"/>
              <w:rPr>
                <w:lang w:val="it-IT"/>
              </w:rPr>
            </w:pPr>
            <w:r w:rsidRPr="0086441C">
              <w:t>Ներդրումներ</w:t>
            </w:r>
          </w:p>
        </w:tc>
        <w:tc>
          <w:tcPr>
            <w:tcW w:w="696" w:type="pct"/>
            <w:tcBorders>
              <w:top w:val="single" w:sz="6" w:space="0" w:color="000000"/>
              <w:left w:val="single" w:sz="6" w:space="0" w:color="000000"/>
              <w:bottom w:val="single" w:sz="6" w:space="0" w:color="000000"/>
              <w:right w:val="single" w:sz="6" w:space="0" w:color="000000"/>
            </w:tcBorders>
            <w:noWrap/>
            <w:hideMark/>
          </w:tcPr>
          <w:p w14:paraId="2B20B49D" w14:textId="77777777" w:rsidR="0086441C" w:rsidRPr="0086441C" w:rsidRDefault="0086441C" w:rsidP="005F6C4D">
            <w:pPr>
              <w:pStyle w:val="BodyText2"/>
            </w:pPr>
            <w:r w:rsidRPr="0086441C">
              <w:t>20.7</w:t>
            </w:r>
          </w:p>
        </w:tc>
        <w:tc>
          <w:tcPr>
            <w:tcW w:w="580" w:type="pct"/>
            <w:tcBorders>
              <w:top w:val="single" w:sz="6" w:space="0" w:color="000000"/>
              <w:left w:val="single" w:sz="6" w:space="0" w:color="000000"/>
              <w:bottom w:val="single" w:sz="6" w:space="0" w:color="000000"/>
              <w:right w:val="single" w:sz="6" w:space="0" w:color="000000"/>
            </w:tcBorders>
            <w:noWrap/>
            <w:hideMark/>
          </w:tcPr>
          <w:p w14:paraId="20BDC58D" w14:textId="77777777" w:rsidR="0086441C" w:rsidRPr="0086441C" w:rsidRDefault="0086441C" w:rsidP="005F6C4D">
            <w:pPr>
              <w:pStyle w:val="BodyText2"/>
            </w:pPr>
            <w:r w:rsidRPr="0086441C">
              <w:t>18.0</w:t>
            </w:r>
          </w:p>
        </w:tc>
        <w:tc>
          <w:tcPr>
            <w:tcW w:w="580" w:type="pct"/>
            <w:tcBorders>
              <w:top w:val="single" w:sz="6" w:space="0" w:color="000000"/>
              <w:left w:val="single" w:sz="6" w:space="0" w:color="000000"/>
              <w:bottom w:val="single" w:sz="6" w:space="0" w:color="000000"/>
              <w:right w:val="single" w:sz="6" w:space="0" w:color="000000"/>
            </w:tcBorders>
            <w:hideMark/>
          </w:tcPr>
          <w:p w14:paraId="2B5075E2" w14:textId="77777777" w:rsidR="0086441C" w:rsidRPr="0086441C" w:rsidRDefault="0086441C" w:rsidP="005F6C4D">
            <w:pPr>
              <w:pStyle w:val="BodyText2"/>
            </w:pPr>
            <w:r w:rsidRPr="0086441C">
              <w:t>19.0</w:t>
            </w:r>
          </w:p>
        </w:tc>
        <w:tc>
          <w:tcPr>
            <w:tcW w:w="580" w:type="pct"/>
            <w:tcBorders>
              <w:top w:val="single" w:sz="6" w:space="0" w:color="000000"/>
              <w:left w:val="single" w:sz="6" w:space="0" w:color="000000"/>
              <w:bottom w:val="single" w:sz="6" w:space="0" w:color="000000"/>
              <w:right w:val="single" w:sz="6" w:space="0" w:color="000000"/>
            </w:tcBorders>
            <w:hideMark/>
          </w:tcPr>
          <w:p w14:paraId="48C739C4" w14:textId="77777777" w:rsidR="0086441C" w:rsidRPr="0086441C" w:rsidRDefault="0086441C" w:rsidP="005F6C4D">
            <w:pPr>
              <w:pStyle w:val="BodyText2"/>
            </w:pPr>
            <w:r w:rsidRPr="0086441C">
              <w:t xml:space="preserve"> 23.1 </w:t>
            </w:r>
          </w:p>
        </w:tc>
        <w:tc>
          <w:tcPr>
            <w:tcW w:w="577" w:type="pct"/>
            <w:tcBorders>
              <w:top w:val="single" w:sz="6" w:space="0" w:color="000000"/>
              <w:left w:val="single" w:sz="6" w:space="0" w:color="000000"/>
              <w:bottom w:val="single" w:sz="6" w:space="0" w:color="000000"/>
              <w:right w:val="single" w:sz="12" w:space="0" w:color="000000"/>
            </w:tcBorders>
            <w:hideMark/>
          </w:tcPr>
          <w:p w14:paraId="1DFFE5CD" w14:textId="77777777" w:rsidR="0086441C" w:rsidRPr="0086441C" w:rsidRDefault="0086441C" w:rsidP="005F6C4D">
            <w:pPr>
              <w:pStyle w:val="BodyText2"/>
            </w:pPr>
            <w:r w:rsidRPr="0086441C">
              <w:t xml:space="preserve"> 23.5</w:t>
            </w:r>
          </w:p>
        </w:tc>
      </w:tr>
      <w:tr w:rsidR="0086441C" w:rsidRPr="0086441C" w14:paraId="2427467D" w14:textId="77777777" w:rsidTr="00DE2392">
        <w:trPr>
          <w:trHeight w:val="255"/>
        </w:trPr>
        <w:tc>
          <w:tcPr>
            <w:tcW w:w="1986" w:type="pct"/>
            <w:tcBorders>
              <w:top w:val="single" w:sz="6" w:space="0" w:color="000000"/>
              <w:left w:val="single" w:sz="12" w:space="0" w:color="000000"/>
              <w:bottom w:val="single" w:sz="6" w:space="0" w:color="000000"/>
              <w:right w:val="single" w:sz="6" w:space="0" w:color="000000"/>
            </w:tcBorders>
            <w:noWrap/>
            <w:hideMark/>
          </w:tcPr>
          <w:p w14:paraId="4578128A" w14:textId="77777777" w:rsidR="0086441C" w:rsidRPr="0086441C" w:rsidRDefault="0086441C" w:rsidP="005F6C4D">
            <w:pPr>
              <w:pStyle w:val="BodyText2"/>
            </w:pPr>
            <w:r w:rsidRPr="0086441C">
              <w:t>Զուտ արտահանում, այդ թվում`</w:t>
            </w:r>
          </w:p>
        </w:tc>
        <w:tc>
          <w:tcPr>
            <w:tcW w:w="696" w:type="pct"/>
            <w:tcBorders>
              <w:top w:val="single" w:sz="6" w:space="0" w:color="000000"/>
              <w:left w:val="single" w:sz="6" w:space="0" w:color="000000"/>
              <w:bottom w:val="single" w:sz="6" w:space="0" w:color="000000"/>
              <w:right w:val="single" w:sz="6" w:space="0" w:color="000000"/>
            </w:tcBorders>
            <w:noWrap/>
            <w:hideMark/>
          </w:tcPr>
          <w:p w14:paraId="2A6C0396" w14:textId="77777777" w:rsidR="0086441C" w:rsidRPr="0086441C" w:rsidRDefault="0086441C" w:rsidP="005F6C4D">
            <w:pPr>
              <w:pStyle w:val="BodyText2"/>
            </w:pPr>
            <w:r w:rsidRPr="0086441C">
              <w:t>-12.1</w:t>
            </w:r>
          </w:p>
        </w:tc>
        <w:tc>
          <w:tcPr>
            <w:tcW w:w="580" w:type="pct"/>
            <w:tcBorders>
              <w:top w:val="single" w:sz="6" w:space="0" w:color="000000"/>
              <w:left w:val="single" w:sz="6" w:space="0" w:color="000000"/>
              <w:bottom w:val="single" w:sz="6" w:space="0" w:color="000000"/>
              <w:right w:val="single" w:sz="6" w:space="0" w:color="000000"/>
            </w:tcBorders>
            <w:noWrap/>
            <w:hideMark/>
          </w:tcPr>
          <w:p w14:paraId="0CD267F6" w14:textId="77777777" w:rsidR="0086441C" w:rsidRPr="0086441C" w:rsidRDefault="0086441C" w:rsidP="005F6C4D">
            <w:pPr>
              <w:pStyle w:val="BodyText2"/>
            </w:pPr>
            <w:r w:rsidRPr="0086441C">
              <w:t>-9.6</w:t>
            </w:r>
          </w:p>
        </w:tc>
        <w:tc>
          <w:tcPr>
            <w:tcW w:w="580" w:type="pct"/>
            <w:tcBorders>
              <w:top w:val="single" w:sz="6" w:space="0" w:color="000000"/>
              <w:left w:val="single" w:sz="6" w:space="0" w:color="000000"/>
              <w:bottom w:val="single" w:sz="6" w:space="0" w:color="000000"/>
              <w:right w:val="single" w:sz="6" w:space="0" w:color="000000"/>
            </w:tcBorders>
            <w:hideMark/>
          </w:tcPr>
          <w:p w14:paraId="7EEB135E" w14:textId="77777777" w:rsidR="0086441C" w:rsidRPr="0086441C" w:rsidRDefault="0086441C" w:rsidP="005F6C4D">
            <w:pPr>
              <w:pStyle w:val="BodyText2"/>
            </w:pPr>
            <w:r w:rsidRPr="0086441C">
              <w:t>-12.2</w:t>
            </w:r>
          </w:p>
        </w:tc>
        <w:tc>
          <w:tcPr>
            <w:tcW w:w="580" w:type="pct"/>
            <w:tcBorders>
              <w:top w:val="single" w:sz="6" w:space="0" w:color="000000"/>
              <w:left w:val="single" w:sz="6" w:space="0" w:color="000000"/>
              <w:bottom w:val="single" w:sz="6" w:space="0" w:color="000000"/>
              <w:right w:val="single" w:sz="6" w:space="0" w:color="000000"/>
            </w:tcBorders>
            <w:hideMark/>
          </w:tcPr>
          <w:p w14:paraId="1B52F689" w14:textId="77777777" w:rsidR="0086441C" w:rsidRPr="0086441C" w:rsidRDefault="0086441C" w:rsidP="005F6C4D">
            <w:pPr>
              <w:pStyle w:val="BodyText2"/>
            </w:pPr>
            <w:r w:rsidRPr="0086441C">
              <w:t>-13.6</w:t>
            </w:r>
          </w:p>
        </w:tc>
        <w:tc>
          <w:tcPr>
            <w:tcW w:w="577" w:type="pct"/>
            <w:tcBorders>
              <w:top w:val="single" w:sz="6" w:space="0" w:color="000000"/>
              <w:left w:val="single" w:sz="6" w:space="0" w:color="000000"/>
              <w:bottom w:val="single" w:sz="6" w:space="0" w:color="000000"/>
              <w:right w:val="single" w:sz="12" w:space="0" w:color="000000"/>
            </w:tcBorders>
            <w:hideMark/>
          </w:tcPr>
          <w:p w14:paraId="58C8A322" w14:textId="77777777" w:rsidR="0086441C" w:rsidRPr="0086441C" w:rsidRDefault="0086441C" w:rsidP="005F6C4D">
            <w:pPr>
              <w:pStyle w:val="BodyText2"/>
            </w:pPr>
            <w:r w:rsidRPr="0086441C">
              <w:t>-12.5</w:t>
            </w:r>
          </w:p>
        </w:tc>
      </w:tr>
      <w:tr w:rsidR="0086441C" w:rsidRPr="0086441C" w14:paraId="59DA9E24" w14:textId="77777777" w:rsidTr="00DE2392">
        <w:trPr>
          <w:trHeight w:val="255"/>
        </w:trPr>
        <w:tc>
          <w:tcPr>
            <w:tcW w:w="1986" w:type="pct"/>
            <w:tcBorders>
              <w:top w:val="single" w:sz="6" w:space="0" w:color="000000"/>
              <w:left w:val="single" w:sz="12" w:space="0" w:color="000000"/>
              <w:bottom w:val="single" w:sz="6" w:space="0" w:color="000000"/>
              <w:right w:val="single" w:sz="6" w:space="0" w:color="000000"/>
            </w:tcBorders>
            <w:noWrap/>
            <w:hideMark/>
          </w:tcPr>
          <w:p w14:paraId="11C7FBE9" w14:textId="77777777" w:rsidR="0086441C" w:rsidRPr="0086441C" w:rsidRDefault="0086441C" w:rsidP="005F6C4D">
            <w:pPr>
              <w:pStyle w:val="BodyText2"/>
            </w:pPr>
            <w:r w:rsidRPr="0086441C">
              <w:t>Արտահանում</w:t>
            </w:r>
            <w:r w:rsidRPr="0086441C">
              <w:rPr>
                <w:vertAlign w:val="superscript"/>
              </w:rPr>
              <w:footnoteReference w:id="13"/>
            </w:r>
          </w:p>
        </w:tc>
        <w:tc>
          <w:tcPr>
            <w:tcW w:w="696" w:type="pct"/>
            <w:tcBorders>
              <w:top w:val="single" w:sz="6" w:space="0" w:color="000000"/>
              <w:left w:val="single" w:sz="6" w:space="0" w:color="000000"/>
              <w:bottom w:val="single" w:sz="6" w:space="0" w:color="000000"/>
              <w:right w:val="single" w:sz="6" w:space="0" w:color="000000"/>
            </w:tcBorders>
            <w:noWrap/>
            <w:hideMark/>
          </w:tcPr>
          <w:p w14:paraId="4017CC99" w14:textId="77777777" w:rsidR="0086441C" w:rsidRPr="0086441C" w:rsidRDefault="0086441C" w:rsidP="005F6C4D">
            <w:pPr>
              <w:pStyle w:val="BodyText2"/>
            </w:pPr>
            <w:r w:rsidRPr="0086441C">
              <w:t>29.7</w:t>
            </w:r>
          </w:p>
        </w:tc>
        <w:tc>
          <w:tcPr>
            <w:tcW w:w="580" w:type="pct"/>
            <w:tcBorders>
              <w:top w:val="single" w:sz="6" w:space="0" w:color="000000"/>
              <w:left w:val="single" w:sz="6" w:space="0" w:color="000000"/>
              <w:bottom w:val="single" w:sz="6" w:space="0" w:color="000000"/>
              <w:right w:val="single" w:sz="6" w:space="0" w:color="000000"/>
            </w:tcBorders>
            <w:noWrap/>
            <w:hideMark/>
          </w:tcPr>
          <w:p w14:paraId="6C10D0D6" w14:textId="77777777" w:rsidR="0086441C" w:rsidRPr="0086441C" w:rsidRDefault="0086441C" w:rsidP="005F6C4D">
            <w:pPr>
              <w:pStyle w:val="BodyText2"/>
            </w:pPr>
            <w:r w:rsidRPr="0086441C">
              <w:t>33.1</w:t>
            </w:r>
          </w:p>
        </w:tc>
        <w:tc>
          <w:tcPr>
            <w:tcW w:w="580" w:type="pct"/>
            <w:tcBorders>
              <w:top w:val="single" w:sz="6" w:space="0" w:color="000000"/>
              <w:left w:val="single" w:sz="6" w:space="0" w:color="000000"/>
              <w:bottom w:val="single" w:sz="6" w:space="0" w:color="000000"/>
              <w:right w:val="single" w:sz="6" w:space="0" w:color="000000"/>
            </w:tcBorders>
            <w:hideMark/>
          </w:tcPr>
          <w:p w14:paraId="5C2897FA" w14:textId="77777777" w:rsidR="0086441C" w:rsidRPr="0086441C" w:rsidRDefault="0086441C" w:rsidP="005F6C4D">
            <w:pPr>
              <w:pStyle w:val="BodyText2"/>
            </w:pPr>
            <w:r w:rsidRPr="0086441C">
              <w:t>37.3</w:t>
            </w:r>
          </w:p>
        </w:tc>
        <w:tc>
          <w:tcPr>
            <w:tcW w:w="580" w:type="pct"/>
            <w:tcBorders>
              <w:top w:val="single" w:sz="6" w:space="0" w:color="000000"/>
              <w:left w:val="single" w:sz="6" w:space="0" w:color="000000"/>
              <w:bottom w:val="single" w:sz="6" w:space="0" w:color="000000"/>
              <w:right w:val="single" w:sz="6" w:space="0" w:color="000000"/>
            </w:tcBorders>
            <w:hideMark/>
          </w:tcPr>
          <w:p w14:paraId="1C5B43F0" w14:textId="77777777" w:rsidR="0086441C" w:rsidRPr="0086441C" w:rsidRDefault="0086441C" w:rsidP="005F6C4D">
            <w:pPr>
              <w:pStyle w:val="BodyText2"/>
            </w:pPr>
            <w:r w:rsidRPr="0086441C">
              <w:t xml:space="preserve"> 38.7 </w:t>
            </w:r>
          </w:p>
        </w:tc>
        <w:tc>
          <w:tcPr>
            <w:tcW w:w="577" w:type="pct"/>
            <w:tcBorders>
              <w:top w:val="single" w:sz="6" w:space="0" w:color="000000"/>
              <w:left w:val="single" w:sz="6" w:space="0" w:color="000000"/>
              <w:bottom w:val="single" w:sz="6" w:space="0" w:color="000000"/>
              <w:right w:val="single" w:sz="12" w:space="0" w:color="000000"/>
            </w:tcBorders>
            <w:hideMark/>
          </w:tcPr>
          <w:p w14:paraId="744A1A29" w14:textId="77777777" w:rsidR="0086441C" w:rsidRPr="0086441C" w:rsidRDefault="0086441C" w:rsidP="005F6C4D">
            <w:pPr>
              <w:pStyle w:val="BodyText2"/>
            </w:pPr>
            <w:r w:rsidRPr="0086441C">
              <w:t xml:space="preserve"> 41.0 </w:t>
            </w:r>
          </w:p>
        </w:tc>
      </w:tr>
      <w:tr w:rsidR="0086441C" w:rsidRPr="0086441C" w14:paraId="4921D896" w14:textId="77777777" w:rsidTr="00DE2392">
        <w:trPr>
          <w:trHeight w:val="255"/>
        </w:trPr>
        <w:tc>
          <w:tcPr>
            <w:tcW w:w="1986" w:type="pct"/>
            <w:tcBorders>
              <w:top w:val="single" w:sz="6" w:space="0" w:color="000000"/>
              <w:left w:val="single" w:sz="12" w:space="0" w:color="000000"/>
              <w:bottom w:val="single" w:sz="6" w:space="0" w:color="000000"/>
              <w:right w:val="single" w:sz="6" w:space="0" w:color="000000"/>
            </w:tcBorders>
            <w:noWrap/>
            <w:hideMark/>
          </w:tcPr>
          <w:p w14:paraId="32F19FAC" w14:textId="77777777" w:rsidR="0086441C" w:rsidRPr="0086441C" w:rsidRDefault="0086441C" w:rsidP="005F6C4D">
            <w:pPr>
              <w:pStyle w:val="BodyText2"/>
            </w:pPr>
            <w:r w:rsidRPr="0086441C">
              <w:t>Ներմուծում</w:t>
            </w:r>
          </w:p>
        </w:tc>
        <w:tc>
          <w:tcPr>
            <w:tcW w:w="696" w:type="pct"/>
            <w:tcBorders>
              <w:top w:val="single" w:sz="6" w:space="0" w:color="000000"/>
              <w:left w:val="single" w:sz="6" w:space="0" w:color="000000"/>
              <w:bottom w:val="single" w:sz="6" w:space="0" w:color="000000"/>
              <w:right w:val="single" w:sz="6" w:space="0" w:color="000000"/>
            </w:tcBorders>
            <w:noWrap/>
            <w:hideMark/>
          </w:tcPr>
          <w:p w14:paraId="7A876618" w14:textId="77777777" w:rsidR="0086441C" w:rsidRPr="0086441C" w:rsidRDefault="0086441C" w:rsidP="005F6C4D">
            <w:pPr>
              <w:pStyle w:val="BodyText2"/>
            </w:pPr>
            <w:r w:rsidRPr="0086441C">
              <w:t>41.9</w:t>
            </w:r>
          </w:p>
        </w:tc>
        <w:tc>
          <w:tcPr>
            <w:tcW w:w="580" w:type="pct"/>
            <w:tcBorders>
              <w:top w:val="single" w:sz="6" w:space="0" w:color="000000"/>
              <w:left w:val="single" w:sz="6" w:space="0" w:color="000000"/>
              <w:bottom w:val="single" w:sz="6" w:space="0" w:color="000000"/>
              <w:right w:val="single" w:sz="6" w:space="0" w:color="000000"/>
            </w:tcBorders>
            <w:noWrap/>
            <w:hideMark/>
          </w:tcPr>
          <w:p w14:paraId="3764940A" w14:textId="77777777" w:rsidR="0086441C" w:rsidRPr="0086441C" w:rsidRDefault="0086441C" w:rsidP="005F6C4D">
            <w:pPr>
              <w:pStyle w:val="BodyText2"/>
            </w:pPr>
            <w:r w:rsidRPr="0086441C">
              <w:t>42.8</w:t>
            </w:r>
          </w:p>
        </w:tc>
        <w:tc>
          <w:tcPr>
            <w:tcW w:w="580" w:type="pct"/>
            <w:tcBorders>
              <w:top w:val="single" w:sz="6" w:space="0" w:color="000000"/>
              <w:left w:val="single" w:sz="6" w:space="0" w:color="000000"/>
              <w:bottom w:val="single" w:sz="6" w:space="0" w:color="000000"/>
              <w:right w:val="single" w:sz="6" w:space="0" w:color="000000"/>
            </w:tcBorders>
            <w:hideMark/>
          </w:tcPr>
          <w:p w14:paraId="28901E13" w14:textId="77777777" w:rsidR="0086441C" w:rsidRPr="0086441C" w:rsidRDefault="0086441C" w:rsidP="005F6C4D">
            <w:pPr>
              <w:pStyle w:val="BodyText2"/>
            </w:pPr>
            <w:r w:rsidRPr="0086441C">
              <w:t>49.5</w:t>
            </w:r>
          </w:p>
        </w:tc>
        <w:tc>
          <w:tcPr>
            <w:tcW w:w="580" w:type="pct"/>
            <w:tcBorders>
              <w:top w:val="single" w:sz="6" w:space="0" w:color="000000"/>
              <w:left w:val="single" w:sz="6" w:space="0" w:color="000000"/>
              <w:bottom w:val="single" w:sz="6" w:space="0" w:color="000000"/>
              <w:right w:val="single" w:sz="6" w:space="0" w:color="000000"/>
            </w:tcBorders>
            <w:hideMark/>
          </w:tcPr>
          <w:p w14:paraId="3BDE7B98" w14:textId="77777777" w:rsidR="0086441C" w:rsidRPr="0086441C" w:rsidRDefault="0086441C" w:rsidP="005F6C4D">
            <w:pPr>
              <w:pStyle w:val="BodyText2"/>
            </w:pPr>
            <w:r w:rsidRPr="0086441C">
              <w:t xml:space="preserve"> 52.3 </w:t>
            </w:r>
          </w:p>
        </w:tc>
        <w:tc>
          <w:tcPr>
            <w:tcW w:w="577" w:type="pct"/>
            <w:tcBorders>
              <w:top w:val="single" w:sz="6" w:space="0" w:color="000000"/>
              <w:left w:val="single" w:sz="6" w:space="0" w:color="000000"/>
              <w:bottom w:val="single" w:sz="6" w:space="0" w:color="000000"/>
              <w:right w:val="single" w:sz="12" w:space="0" w:color="000000"/>
            </w:tcBorders>
            <w:hideMark/>
          </w:tcPr>
          <w:p w14:paraId="61385500" w14:textId="77777777" w:rsidR="0086441C" w:rsidRPr="0086441C" w:rsidRDefault="0086441C" w:rsidP="005F6C4D">
            <w:pPr>
              <w:pStyle w:val="BodyText2"/>
            </w:pPr>
            <w:r w:rsidRPr="0086441C">
              <w:t xml:space="preserve"> 53.5 </w:t>
            </w:r>
          </w:p>
        </w:tc>
      </w:tr>
      <w:tr w:rsidR="0086441C" w:rsidRPr="0086441C" w14:paraId="042C0485" w14:textId="77777777" w:rsidTr="00DE2392">
        <w:trPr>
          <w:trHeight w:val="255"/>
        </w:trPr>
        <w:tc>
          <w:tcPr>
            <w:tcW w:w="1986" w:type="pct"/>
            <w:tcBorders>
              <w:top w:val="single" w:sz="6" w:space="0" w:color="000000"/>
              <w:left w:val="single" w:sz="12" w:space="0" w:color="000000"/>
              <w:bottom w:val="single" w:sz="12" w:space="0" w:color="000000"/>
              <w:right w:val="single" w:sz="6" w:space="0" w:color="000000"/>
            </w:tcBorders>
            <w:noWrap/>
            <w:hideMark/>
          </w:tcPr>
          <w:p w14:paraId="327EC870" w14:textId="77777777" w:rsidR="0086441C" w:rsidRPr="0086441C" w:rsidRDefault="0086441C" w:rsidP="005F6C4D">
            <w:pPr>
              <w:pStyle w:val="BodyText2"/>
            </w:pPr>
            <w:r w:rsidRPr="0086441C">
              <w:t>Ընդամենը ՀՆԱ</w:t>
            </w:r>
          </w:p>
        </w:tc>
        <w:tc>
          <w:tcPr>
            <w:tcW w:w="696" w:type="pct"/>
            <w:tcBorders>
              <w:top w:val="single" w:sz="6" w:space="0" w:color="000000"/>
              <w:left w:val="single" w:sz="6" w:space="0" w:color="000000"/>
              <w:bottom w:val="single" w:sz="12" w:space="0" w:color="000000"/>
              <w:right w:val="single" w:sz="6" w:space="0" w:color="000000"/>
            </w:tcBorders>
            <w:noWrap/>
            <w:vAlign w:val="center"/>
            <w:hideMark/>
          </w:tcPr>
          <w:p w14:paraId="44DC3147" w14:textId="77777777" w:rsidR="0086441C" w:rsidRPr="0086441C" w:rsidRDefault="0086441C" w:rsidP="005F6C4D">
            <w:pPr>
              <w:pStyle w:val="BodyText2"/>
            </w:pPr>
            <w:r w:rsidRPr="0086441C">
              <w:t>100</w:t>
            </w:r>
          </w:p>
        </w:tc>
        <w:tc>
          <w:tcPr>
            <w:tcW w:w="580" w:type="pct"/>
            <w:tcBorders>
              <w:top w:val="single" w:sz="6" w:space="0" w:color="000000"/>
              <w:left w:val="single" w:sz="6" w:space="0" w:color="000000"/>
              <w:bottom w:val="single" w:sz="12" w:space="0" w:color="000000"/>
              <w:right w:val="single" w:sz="6" w:space="0" w:color="000000"/>
            </w:tcBorders>
            <w:noWrap/>
            <w:vAlign w:val="center"/>
            <w:hideMark/>
          </w:tcPr>
          <w:p w14:paraId="4E5B3A4C" w14:textId="77777777" w:rsidR="0086441C" w:rsidRPr="0086441C" w:rsidRDefault="0086441C" w:rsidP="005F6C4D">
            <w:pPr>
              <w:pStyle w:val="BodyText2"/>
            </w:pPr>
            <w:r w:rsidRPr="0086441C">
              <w:t>100</w:t>
            </w:r>
          </w:p>
        </w:tc>
        <w:tc>
          <w:tcPr>
            <w:tcW w:w="580" w:type="pct"/>
            <w:tcBorders>
              <w:top w:val="single" w:sz="6" w:space="0" w:color="000000"/>
              <w:left w:val="single" w:sz="6" w:space="0" w:color="000000"/>
              <w:bottom w:val="single" w:sz="12" w:space="0" w:color="000000"/>
              <w:right w:val="single" w:sz="6" w:space="0" w:color="000000"/>
            </w:tcBorders>
            <w:vAlign w:val="center"/>
            <w:hideMark/>
          </w:tcPr>
          <w:p w14:paraId="1CD856B8" w14:textId="77777777" w:rsidR="0086441C" w:rsidRPr="0086441C" w:rsidRDefault="0086441C" w:rsidP="005F6C4D">
            <w:pPr>
              <w:pStyle w:val="BodyText2"/>
            </w:pPr>
            <w:r w:rsidRPr="0086441C">
              <w:t>100</w:t>
            </w:r>
          </w:p>
        </w:tc>
        <w:tc>
          <w:tcPr>
            <w:tcW w:w="580" w:type="pct"/>
            <w:tcBorders>
              <w:top w:val="single" w:sz="6" w:space="0" w:color="000000"/>
              <w:left w:val="single" w:sz="6" w:space="0" w:color="000000"/>
              <w:bottom w:val="single" w:sz="12" w:space="0" w:color="000000"/>
              <w:right w:val="single" w:sz="6" w:space="0" w:color="000000"/>
            </w:tcBorders>
            <w:vAlign w:val="center"/>
            <w:hideMark/>
          </w:tcPr>
          <w:p w14:paraId="328393E8" w14:textId="77777777" w:rsidR="0086441C" w:rsidRPr="0086441C" w:rsidRDefault="0086441C" w:rsidP="005F6C4D">
            <w:pPr>
              <w:pStyle w:val="BodyText2"/>
            </w:pPr>
            <w:r w:rsidRPr="0086441C">
              <w:t>100</w:t>
            </w:r>
          </w:p>
        </w:tc>
        <w:tc>
          <w:tcPr>
            <w:tcW w:w="577" w:type="pct"/>
            <w:tcBorders>
              <w:top w:val="single" w:sz="6" w:space="0" w:color="000000"/>
              <w:left w:val="single" w:sz="6" w:space="0" w:color="000000"/>
              <w:bottom w:val="single" w:sz="12" w:space="0" w:color="000000"/>
              <w:right w:val="single" w:sz="12" w:space="0" w:color="000000"/>
            </w:tcBorders>
            <w:vAlign w:val="center"/>
            <w:hideMark/>
          </w:tcPr>
          <w:p w14:paraId="7CCDF48F" w14:textId="77777777" w:rsidR="0086441C" w:rsidRPr="0086441C" w:rsidRDefault="0086441C" w:rsidP="005F6C4D">
            <w:pPr>
              <w:pStyle w:val="BodyText2"/>
            </w:pPr>
            <w:r w:rsidRPr="0086441C">
              <w:t>100</w:t>
            </w:r>
          </w:p>
        </w:tc>
      </w:tr>
    </w:tbl>
    <w:p w14:paraId="27B60B74" w14:textId="77777777" w:rsidR="0086441C" w:rsidRPr="0086441C" w:rsidRDefault="0086441C" w:rsidP="005F6C4D">
      <w:pPr>
        <w:pStyle w:val="BodyText2"/>
      </w:pPr>
    </w:p>
    <w:p w14:paraId="0DE23045" w14:textId="77777777" w:rsidR="0086441C" w:rsidRPr="0086441C" w:rsidRDefault="0086441C" w:rsidP="005F6C4D">
      <w:pPr>
        <w:pStyle w:val="BodyText2"/>
      </w:pPr>
      <w:r w:rsidRPr="0086441C">
        <w:rPr>
          <w:b/>
        </w:rPr>
        <w:t>Ամփոփելով նշենք, որ 2019 թվականին համախառն պահանջարկի շարժիչ կհանդիսանա ներքին պահանջարկը</w:t>
      </w:r>
      <w:r w:rsidRPr="0086441C">
        <w:t xml:space="preserve">: 2018-2019 թվականներին համախառն պահանջարկը կաճի ներքին պահանջարկի ավելացման շնորհիվ: Ընդ որում, 2018 թվականին ներքին պահանջարկի աճին կնպաստեն մասնավոր ներդրումների և մասնավոր սպառման աճերը, իսկ 2019 թվականին՝ նաև պետական ներդրումների և սպառման աճերը: </w:t>
      </w:r>
    </w:p>
    <w:p w14:paraId="3962735A" w14:textId="77777777" w:rsidR="0086441C" w:rsidRPr="0086441C" w:rsidRDefault="0086441C" w:rsidP="005F6C4D">
      <w:pPr>
        <w:pStyle w:val="BodyText2"/>
      </w:pPr>
    </w:p>
    <w:p w14:paraId="10F00496" w14:textId="77777777" w:rsidR="0086441C" w:rsidRPr="0086441C" w:rsidRDefault="0086441C" w:rsidP="005F6C4D">
      <w:pPr>
        <w:pStyle w:val="BodyText2"/>
        <w:rPr>
          <w:lang w:val="it-IT"/>
        </w:rPr>
      </w:pPr>
      <w:r w:rsidRPr="0086441C">
        <w:t>1.4. Գնային</w:t>
      </w:r>
      <w:r w:rsidRPr="0086441C">
        <w:rPr>
          <w:lang w:val="it-IT"/>
        </w:rPr>
        <w:t xml:space="preserve"> </w:t>
      </w:r>
      <w:r w:rsidRPr="0086441C">
        <w:t>փոփոխականներ</w:t>
      </w:r>
    </w:p>
    <w:p w14:paraId="62ECAD81" w14:textId="77777777" w:rsidR="0086441C" w:rsidRPr="0086441C" w:rsidRDefault="0086441C" w:rsidP="005F6C4D">
      <w:pPr>
        <w:pStyle w:val="BodyText2"/>
        <w:rPr>
          <w:lang w:val="es-ES"/>
        </w:rPr>
      </w:pPr>
      <w:r w:rsidRPr="0086441C">
        <w:rPr>
          <w:lang w:val="it-IT"/>
        </w:rPr>
        <w:t>Գ</w:t>
      </w:r>
      <w:r w:rsidRPr="0086441C">
        <w:t>ների</w:t>
      </w:r>
      <w:r w:rsidRPr="0086441C">
        <w:rPr>
          <w:lang w:val="es-ES"/>
        </w:rPr>
        <w:t xml:space="preserve"> </w:t>
      </w:r>
      <w:r w:rsidRPr="0086441C">
        <w:t>մակարդակը</w:t>
      </w:r>
      <w:r w:rsidRPr="0086441C">
        <w:rPr>
          <w:lang w:val="es-ES"/>
        </w:rPr>
        <w:t xml:space="preserve"> </w:t>
      </w:r>
      <w:r w:rsidRPr="0086441C">
        <w:t>տնտեսության</w:t>
      </w:r>
      <w:r w:rsidRPr="0086441C">
        <w:rPr>
          <w:lang w:val="es-ES"/>
        </w:rPr>
        <w:t xml:space="preserve"> </w:t>
      </w:r>
      <w:r w:rsidRPr="0086441C">
        <w:t>մեջ</w:t>
      </w:r>
      <w:r w:rsidRPr="0086441C">
        <w:rPr>
          <w:lang w:val="es-ES"/>
        </w:rPr>
        <w:t xml:space="preserve"> </w:t>
      </w:r>
      <w:r w:rsidRPr="0086441C">
        <w:t>բնութա</w:t>
      </w:r>
      <w:r w:rsidRPr="0086441C">
        <w:rPr>
          <w:lang w:val="it-IT"/>
        </w:rPr>
        <w:t>գ</w:t>
      </w:r>
      <w:r w:rsidRPr="0086441C">
        <w:t>րվում</w:t>
      </w:r>
      <w:r w:rsidRPr="0086441C">
        <w:rPr>
          <w:lang w:val="es-ES"/>
        </w:rPr>
        <w:t xml:space="preserve"> </w:t>
      </w:r>
      <w:r w:rsidRPr="0086441C">
        <w:t>է</w:t>
      </w:r>
      <w:r w:rsidRPr="0086441C">
        <w:rPr>
          <w:lang w:val="es-ES"/>
        </w:rPr>
        <w:t xml:space="preserve"> </w:t>
      </w:r>
      <w:r w:rsidRPr="0086441C">
        <w:t>սպառողական</w:t>
      </w:r>
      <w:r w:rsidRPr="0086441C">
        <w:rPr>
          <w:lang w:val="es-ES"/>
        </w:rPr>
        <w:t xml:space="preserve"> </w:t>
      </w:r>
      <w:r w:rsidRPr="0086441C">
        <w:rPr>
          <w:lang w:val="it-IT"/>
        </w:rPr>
        <w:t>գ</w:t>
      </w:r>
      <w:r w:rsidRPr="0086441C">
        <w:t>ների</w:t>
      </w:r>
      <w:r w:rsidRPr="0086441C">
        <w:rPr>
          <w:lang w:val="es-ES"/>
        </w:rPr>
        <w:t xml:space="preserve"> </w:t>
      </w:r>
      <w:r w:rsidRPr="0086441C">
        <w:t>ինդեքսով</w:t>
      </w:r>
      <w:r w:rsidRPr="0086441C">
        <w:rPr>
          <w:lang w:val="es-ES"/>
        </w:rPr>
        <w:t xml:space="preserve"> (</w:t>
      </w:r>
      <w:r w:rsidRPr="0086441C">
        <w:t>ՍԳԻ</w:t>
      </w:r>
      <w:r w:rsidRPr="0086441C">
        <w:rPr>
          <w:lang w:val="es-ES"/>
        </w:rPr>
        <w:t xml:space="preserve">) </w:t>
      </w:r>
      <w:r w:rsidRPr="0086441C">
        <w:t>կամ</w:t>
      </w:r>
      <w:r w:rsidRPr="0086441C">
        <w:rPr>
          <w:lang w:val="es-ES"/>
        </w:rPr>
        <w:t xml:space="preserve"> </w:t>
      </w:r>
      <w:r w:rsidRPr="0086441C">
        <w:t>ՀՆԱ</w:t>
      </w:r>
      <w:r w:rsidRPr="0086441C">
        <w:rPr>
          <w:lang w:val="es-ES"/>
        </w:rPr>
        <w:t xml:space="preserve"> </w:t>
      </w:r>
      <w:r w:rsidRPr="0086441C">
        <w:t>դեֆլյատորով</w:t>
      </w:r>
      <w:r w:rsidRPr="0086441C">
        <w:rPr>
          <w:lang w:val="es-ES"/>
        </w:rPr>
        <w:t xml:space="preserve">, </w:t>
      </w:r>
      <w:r w:rsidRPr="0086441C">
        <w:t>իսկ</w:t>
      </w:r>
      <w:r w:rsidRPr="0086441C">
        <w:rPr>
          <w:lang w:val="es-ES"/>
        </w:rPr>
        <w:t xml:space="preserve"> </w:t>
      </w:r>
      <w:r w:rsidRPr="0086441C">
        <w:t>դրանց</w:t>
      </w:r>
      <w:r w:rsidRPr="0086441C">
        <w:rPr>
          <w:lang w:val="es-ES"/>
        </w:rPr>
        <w:t xml:space="preserve"> </w:t>
      </w:r>
      <w:r w:rsidRPr="0086441C">
        <w:t>փոփոխությունները</w:t>
      </w:r>
      <w:r w:rsidRPr="0086441C">
        <w:rPr>
          <w:lang w:val="es-ES"/>
        </w:rPr>
        <w:t xml:space="preserve"> </w:t>
      </w:r>
      <w:r w:rsidRPr="0086441C">
        <w:t>ցույց</w:t>
      </w:r>
      <w:r w:rsidRPr="0086441C">
        <w:rPr>
          <w:lang w:val="es-ES"/>
        </w:rPr>
        <w:t xml:space="preserve"> </w:t>
      </w:r>
      <w:r w:rsidRPr="0086441C">
        <w:t>են</w:t>
      </w:r>
      <w:r w:rsidRPr="0086441C">
        <w:rPr>
          <w:lang w:val="es-ES"/>
        </w:rPr>
        <w:t xml:space="preserve"> </w:t>
      </w:r>
      <w:r w:rsidRPr="0086441C">
        <w:t>տալիս</w:t>
      </w:r>
      <w:r w:rsidRPr="0086441C">
        <w:rPr>
          <w:lang w:val="es-ES"/>
        </w:rPr>
        <w:t xml:space="preserve"> </w:t>
      </w:r>
      <w:r w:rsidRPr="0086441C">
        <w:t>տնտեսությունում</w:t>
      </w:r>
      <w:r w:rsidRPr="0086441C">
        <w:rPr>
          <w:lang w:val="es-ES"/>
        </w:rPr>
        <w:t xml:space="preserve"> </w:t>
      </w:r>
      <w:r w:rsidRPr="0086441C">
        <w:t>նկատվող</w:t>
      </w:r>
      <w:r w:rsidRPr="0086441C">
        <w:rPr>
          <w:lang w:val="es-ES"/>
        </w:rPr>
        <w:t xml:space="preserve"> </w:t>
      </w:r>
      <w:r w:rsidRPr="0086441C">
        <w:rPr>
          <w:lang w:val="it-IT"/>
        </w:rPr>
        <w:t>գ</w:t>
      </w:r>
      <w:r w:rsidRPr="0086441C">
        <w:t>նաճի</w:t>
      </w:r>
      <w:r w:rsidRPr="0086441C">
        <w:rPr>
          <w:lang w:val="es-ES"/>
        </w:rPr>
        <w:t xml:space="preserve"> </w:t>
      </w:r>
      <w:r w:rsidRPr="0086441C">
        <w:t>կամ</w:t>
      </w:r>
      <w:r w:rsidRPr="0086441C">
        <w:rPr>
          <w:lang w:val="es-ES"/>
        </w:rPr>
        <w:t xml:space="preserve"> </w:t>
      </w:r>
      <w:r w:rsidRPr="0086441C">
        <w:rPr>
          <w:lang w:val="it-IT"/>
        </w:rPr>
        <w:t>գ</w:t>
      </w:r>
      <w:r w:rsidRPr="0086441C">
        <w:t>նանկման</w:t>
      </w:r>
      <w:r w:rsidRPr="0086441C">
        <w:rPr>
          <w:lang w:val="es-ES"/>
        </w:rPr>
        <w:t xml:space="preserve"> </w:t>
      </w:r>
      <w:r w:rsidRPr="0086441C">
        <w:t>միտումները</w:t>
      </w:r>
      <w:r w:rsidRPr="0086441C">
        <w:rPr>
          <w:lang w:val="es-ES"/>
        </w:rPr>
        <w:t xml:space="preserve">: </w:t>
      </w:r>
      <w:r w:rsidRPr="0086441C">
        <w:t>ՍԳԻ</w:t>
      </w:r>
      <w:r w:rsidRPr="0086441C">
        <w:rPr>
          <w:lang w:val="es-ES"/>
        </w:rPr>
        <w:t>-</w:t>
      </w:r>
      <w:r w:rsidRPr="0086441C">
        <w:t>ն</w:t>
      </w:r>
      <w:r w:rsidRPr="0086441C">
        <w:rPr>
          <w:lang w:val="es-ES"/>
        </w:rPr>
        <w:t xml:space="preserve"> </w:t>
      </w:r>
      <w:r w:rsidRPr="0086441C">
        <w:t>ցույց</w:t>
      </w:r>
      <w:r w:rsidRPr="0086441C">
        <w:rPr>
          <w:lang w:val="es-ES"/>
        </w:rPr>
        <w:t xml:space="preserve"> </w:t>
      </w:r>
      <w:r w:rsidRPr="0086441C">
        <w:t>է</w:t>
      </w:r>
      <w:r w:rsidRPr="0086441C">
        <w:rPr>
          <w:lang w:val="es-ES"/>
        </w:rPr>
        <w:t xml:space="preserve"> </w:t>
      </w:r>
      <w:r w:rsidRPr="0086441C">
        <w:t>տալիս</w:t>
      </w:r>
      <w:r w:rsidRPr="0086441C">
        <w:rPr>
          <w:lang w:val="es-ES"/>
        </w:rPr>
        <w:t xml:space="preserve"> </w:t>
      </w:r>
      <w:r w:rsidRPr="0086441C">
        <w:t>ՀՀ</w:t>
      </w:r>
      <w:r w:rsidRPr="0086441C">
        <w:rPr>
          <w:lang w:val="es-ES"/>
        </w:rPr>
        <w:t xml:space="preserve"> </w:t>
      </w:r>
      <w:r w:rsidRPr="0086441C">
        <w:t>սպառողական</w:t>
      </w:r>
      <w:r w:rsidRPr="0086441C">
        <w:rPr>
          <w:lang w:val="es-ES"/>
        </w:rPr>
        <w:t xml:space="preserve"> </w:t>
      </w:r>
      <w:r w:rsidRPr="0086441C">
        <w:t>շուկայում</w:t>
      </w:r>
      <w:r w:rsidRPr="0086441C">
        <w:rPr>
          <w:lang w:val="es-ES"/>
        </w:rPr>
        <w:t xml:space="preserve"> </w:t>
      </w:r>
      <w:r w:rsidRPr="0086441C">
        <w:t>որոշակի</w:t>
      </w:r>
      <w:r w:rsidRPr="0086441C">
        <w:rPr>
          <w:lang w:val="es-ES"/>
        </w:rPr>
        <w:t xml:space="preserve"> </w:t>
      </w:r>
      <w:r w:rsidRPr="0086441C">
        <w:t>քանակությամբ</w:t>
      </w:r>
      <w:r w:rsidRPr="0086441C">
        <w:rPr>
          <w:lang w:val="es-ES"/>
        </w:rPr>
        <w:t xml:space="preserve"> </w:t>
      </w:r>
      <w:r w:rsidRPr="0086441C">
        <w:t>ապրանքների</w:t>
      </w:r>
      <w:r w:rsidRPr="0086441C">
        <w:rPr>
          <w:lang w:val="es-ES"/>
        </w:rPr>
        <w:t xml:space="preserve"> (</w:t>
      </w:r>
      <w:r w:rsidRPr="0086441C">
        <w:t>ներառյալ</w:t>
      </w:r>
      <w:r w:rsidRPr="0086441C">
        <w:rPr>
          <w:lang w:val="es-ES"/>
        </w:rPr>
        <w:t xml:space="preserve">` </w:t>
      </w:r>
      <w:r w:rsidRPr="0086441C">
        <w:t>ներմուծված</w:t>
      </w:r>
      <w:r w:rsidRPr="0086441C">
        <w:rPr>
          <w:lang w:val="es-ES"/>
        </w:rPr>
        <w:t xml:space="preserve">) </w:t>
      </w:r>
      <w:r w:rsidRPr="0086441C">
        <w:t>և</w:t>
      </w:r>
      <w:r w:rsidRPr="0086441C">
        <w:rPr>
          <w:lang w:val="es-ES"/>
        </w:rPr>
        <w:t xml:space="preserve"> </w:t>
      </w:r>
      <w:r w:rsidRPr="0086441C">
        <w:t>ծառայությունների</w:t>
      </w:r>
      <w:r w:rsidRPr="0086441C">
        <w:rPr>
          <w:lang w:val="es-ES"/>
        </w:rPr>
        <w:t xml:space="preserve"> </w:t>
      </w:r>
      <w:r w:rsidRPr="0086441C">
        <w:rPr>
          <w:lang w:val="it-IT"/>
        </w:rPr>
        <w:t>գ</w:t>
      </w:r>
      <w:r w:rsidRPr="0086441C">
        <w:t>ների</w:t>
      </w:r>
      <w:r w:rsidRPr="0086441C">
        <w:rPr>
          <w:lang w:val="es-ES"/>
        </w:rPr>
        <w:t xml:space="preserve"> </w:t>
      </w:r>
      <w:r w:rsidRPr="0086441C">
        <w:t>վարքա</w:t>
      </w:r>
      <w:r w:rsidRPr="0086441C">
        <w:rPr>
          <w:lang w:val="it-IT"/>
        </w:rPr>
        <w:t>գ</w:t>
      </w:r>
      <w:r w:rsidRPr="0086441C">
        <w:t>իծը</w:t>
      </w:r>
      <w:r w:rsidRPr="0086441C">
        <w:rPr>
          <w:lang w:val="es-ES"/>
        </w:rPr>
        <w:t xml:space="preserve">, </w:t>
      </w:r>
      <w:r w:rsidRPr="0086441C">
        <w:t>իսկ</w:t>
      </w:r>
      <w:r w:rsidRPr="0086441C">
        <w:rPr>
          <w:lang w:val="es-ES"/>
        </w:rPr>
        <w:t xml:space="preserve"> </w:t>
      </w:r>
      <w:r w:rsidRPr="0086441C">
        <w:t>ՀՆԱ</w:t>
      </w:r>
      <w:r w:rsidRPr="0086441C">
        <w:rPr>
          <w:lang w:val="es-ES"/>
        </w:rPr>
        <w:t xml:space="preserve"> </w:t>
      </w:r>
      <w:r w:rsidRPr="0086441C">
        <w:t>դեֆլյատորը</w:t>
      </w:r>
      <w:r w:rsidRPr="0086441C">
        <w:rPr>
          <w:lang w:val="es-ES"/>
        </w:rPr>
        <w:t xml:space="preserve">` </w:t>
      </w:r>
      <w:r w:rsidRPr="0086441C">
        <w:t>միայն</w:t>
      </w:r>
      <w:r w:rsidRPr="0086441C">
        <w:rPr>
          <w:lang w:val="es-ES"/>
        </w:rPr>
        <w:t xml:space="preserve"> </w:t>
      </w:r>
      <w:r w:rsidRPr="0086441C">
        <w:t>մեր</w:t>
      </w:r>
      <w:r w:rsidRPr="0086441C">
        <w:rPr>
          <w:lang w:val="es-ES"/>
        </w:rPr>
        <w:t xml:space="preserve"> </w:t>
      </w:r>
      <w:r w:rsidRPr="0086441C">
        <w:t>տնտեսությունում</w:t>
      </w:r>
      <w:r w:rsidRPr="0086441C">
        <w:rPr>
          <w:lang w:val="es-ES"/>
        </w:rPr>
        <w:t xml:space="preserve"> </w:t>
      </w:r>
      <w:r w:rsidRPr="0086441C">
        <w:t>ստեղծված</w:t>
      </w:r>
      <w:r w:rsidRPr="0086441C">
        <w:rPr>
          <w:lang w:val="es-ES"/>
        </w:rPr>
        <w:t xml:space="preserve"> </w:t>
      </w:r>
      <w:r w:rsidRPr="0086441C">
        <w:t>ապրանքների</w:t>
      </w:r>
      <w:r w:rsidRPr="0086441C">
        <w:rPr>
          <w:lang w:val="es-ES"/>
        </w:rPr>
        <w:t xml:space="preserve"> </w:t>
      </w:r>
      <w:r w:rsidRPr="0086441C">
        <w:t>և</w:t>
      </w:r>
      <w:r w:rsidRPr="0086441C">
        <w:rPr>
          <w:lang w:val="es-ES"/>
        </w:rPr>
        <w:t xml:space="preserve"> </w:t>
      </w:r>
      <w:r w:rsidRPr="0086441C">
        <w:t>ծառայությունների</w:t>
      </w:r>
      <w:r w:rsidRPr="0086441C">
        <w:rPr>
          <w:lang w:val="es-ES"/>
        </w:rPr>
        <w:t xml:space="preserve"> </w:t>
      </w:r>
      <w:r w:rsidRPr="0086441C">
        <w:t>գների</w:t>
      </w:r>
      <w:r w:rsidRPr="0086441C">
        <w:rPr>
          <w:lang w:val="es-ES"/>
        </w:rPr>
        <w:t xml:space="preserve"> </w:t>
      </w:r>
      <w:r w:rsidRPr="0086441C">
        <w:t>վարքա</w:t>
      </w:r>
      <w:r w:rsidRPr="0086441C">
        <w:rPr>
          <w:lang w:val="it-IT"/>
        </w:rPr>
        <w:t>գ</w:t>
      </w:r>
      <w:r w:rsidRPr="0086441C">
        <w:t>իծը</w:t>
      </w:r>
      <w:r w:rsidRPr="0086441C">
        <w:rPr>
          <w:lang w:val="es-ES"/>
        </w:rPr>
        <w:t>:</w:t>
      </w:r>
    </w:p>
    <w:p w14:paraId="2CC924DA" w14:textId="77777777" w:rsidR="0086441C" w:rsidRPr="0086441C" w:rsidRDefault="0086441C" w:rsidP="005F6C4D">
      <w:pPr>
        <w:pStyle w:val="BodyText2"/>
      </w:pPr>
      <w:r w:rsidRPr="0086441C">
        <w:t xml:space="preserve">    Վերջին  տարիների միտումները, ընթացիկ իրավիճակը և կանխատեսումները</w:t>
      </w:r>
    </w:p>
    <w:p w14:paraId="3B9783C1" w14:textId="77777777" w:rsidR="0086441C" w:rsidRPr="0086441C" w:rsidRDefault="0086441C" w:rsidP="005F6C4D">
      <w:pPr>
        <w:pStyle w:val="BodyText2"/>
        <w:rPr>
          <w:lang w:val="it-IT"/>
        </w:rPr>
      </w:pPr>
      <w:r w:rsidRPr="0086441C">
        <w:rPr>
          <w:b/>
          <w:lang w:val="es-ES"/>
        </w:rPr>
        <w:t xml:space="preserve">       </w:t>
      </w:r>
      <w:r w:rsidRPr="0086441C">
        <w:rPr>
          <w:b/>
          <w:lang w:val="it-IT"/>
        </w:rPr>
        <w:t xml:space="preserve">2017 </w:t>
      </w:r>
      <w:r w:rsidRPr="0086441C">
        <w:rPr>
          <w:b/>
        </w:rPr>
        <w:t>թվականին</w:t>
      </w:r>
      <w:r w:rsidRPr="0086441C">
        <w:rPr>
          <w:b/>
          <w:lang w:val="it-IT"/>
        </w:rPr>
        <w:t xml:space="preserve"> </w:t>
      </w:r>
      <w:r w:rsidRPr="0086441C">
        <w:rPr>
          <w:b/>
        </w:rPr>
        <w:t>ՀՀ</w:t>
      </w:r>
      <w:r w:rsidRPr="0086441C">
        <w:rPr>
          <w:b/>
          <w:lang w:val="it-IT"/>
        </w:rPr>
        <w:t xml:space="preserve"> </w:t>
      </w:r>
      <w:r w:rsidRPr="0086441C">
        <w:rPr>
          <w:b/>
        </w:rPr>
        <w:t>ԿԲ</w:t>
      </w:r>
      <w:r w:rsidRPr="0086441C">
        <w:rPr>
          <w:b/>
          <w:lang w:val="it-IT"/>
        </w:rPr>
        <w:t xml:space="preserve"> </w:t>
      </w:r>
      <w:r w:rsidRPr="0086441C">
        <w:rPr>
          <w:b/>
        </w:rPr>
        <w:t>կողմից</w:t>
      </w:r>
      <w:r w:rsidRPr="0086441C">
        <w:rPr>
          <w:b/>
          <w:lang w:val="it-IT"/>
        </w:rPr>
        <w:t xml:space="preserve"> </w:t>
      </w:r>
      <w:r w:rsidRPr="0086441C">
        <w:rPr>
          <w:b/>
        </w:rPr>
        <w:t>վարվող</w:t>
      </w:r>
      <w:r w:rsidRPr="0086441C">
        <w:rPr>
          <w:b/>
          <w:lang w:val="it-IT"/>
        </w:rPr>
        <w:t xml:space="preserve"> </w:t>
      </w:r>
      <w:r w:rsidRPr="0086441C">
        <w:rPr>
          <w:b/>
        </w:rPr>
        <w:t>դրամավարկային</w:t>
      </w:r>
      <w:r w:rsidRPr="0086441C">
        <w:rPr>
          <w:b/>
          <w:lang w:val="it-IT"/>
        </w:rPr>
        <w:t xml:space="preserve"> </w:t>
      </w:r>
      <w:r w:rsidRPr="0086441C">
        <w:rPr>
          <w:b/>
        </w:rPr>
        <w:t>քաղաքականությունը</w:t>
      </w:r>
      <w:r w:rsidRPr="0086441C">
        <w:rPr>
          <w:b/>
          <w:lang w:val="it-IT"/>
        </w:rPr>
        <w:t xml:space="preserve"> </w:t>
      </w:r>
      <w:r w:rsidRPr="0086441C">
        <w:rPr>
          <w:b/>
        </w:rPr>
        <w:t>բնութագրվել</w:t>
      </w:r>
      <w:r w:rsidRPr="0086441C">
        <w:rPr>
          <w:b/>
          <w:lang w:val="it-IT"/>
        </w:rPr>
        <w:t xml:space="preserve"> </w:t>
      </w:r>
      <w:r w:rsidRPr="0086441C">
        <w:rPr>
          <w:b/>
        </w:rPr>
        <w:t>է</w:t>
      </w:r>
      <w:r w:rsidRPr="0086441C">
        <w:rPr>
          <w:b/>
          <w:lang w:val="it-IT"/>
        </w:rPr>
        <w:t xml:space="preserve"> </w:t>
      </w:r>
      <w:r w:rsidRPr="0086441C">
        <w:rPr>
          <w:b/>
        </w:rPr>
        <w:t>ընդլայնող</w:t>
      </w:r>
      <w:r w:rsidRPr="0086441C">
        <w:rPr>
          <w:b/>
          <w:lang w:val="it-IT"/>
        </w:rPr>
        <w:t xml:space="preserve"> </w:t>
      </w:r>
      <w:r w:rsidRPr="0086441C">
        <w:rPr>
          <w:b/>
        </w:rPr>
        <w:t>ուղղվածությամբ</w:t>
      </w:r>
      <w:r w:rsidRPr="0086441C">
        <w:rPr>
          <w:lang w:val="it-IT"/>
        </w:rPr>
        <w:t xml:space="preserve">: </w:t>
      </w:r>
      <w:r w:rsidRPr="0086441C">
        <w:t>Գնաճի</w:t>
      </w:r>
      <w:r w:rsidRPr="0086441C">
        <w:rPr>
          <w:lang w:val="it-IT"/>
        </w:rPr>
        <w:t xml:space="preserve"> </w:t>
      </w:r>
      <w:r w:rsidRPr="0086441C">
        <w:t>ցուցանիշի</w:t>
      </w:r>
      <w:r w:rsidRPr="0086441C">
        <w:rPr>
          <w:lang w:val="it-IT"/>
        </w:rPr>
        <w:t xml:space="preserve"> </w:t>
      </w:r>
      <w:r w:rsidRPr="0086441C">
        <w:t>կայունացմանն</w:t>
      </w:r>
      <w:r w:rsidRPr="0086441C">
        <w:rPr>
          <w:lang w:val="it-IT"/>
        </w:rPr>
        <w:t xml:space="preserve"> (4±1.5) </w:t>
      </w:r>
      <w:r w:rsidRPr="0086441C">
        <w:t>ու</w:t>
      </w:r>
      <w:r w:rsidRPr="0086441C">
        <w:rPr>
          <w:lang w:val="it-IT"/>
        </w:rPr>
        <w:t xml:space="preserve"> </w:t>
      </w:r>
      <w:r w:rsidRPr="0086441C">
        <w:t>համախառն</w:t>
      </w:r>
      <w:r w:rsidRPr="0086441C">
        <w:rPr>
          <w:lang w:val="it-IT"/>
        </w:rPr>
        <w:t xml:space="preserve"> </w:t>
      </w:r>
      <w:r w:rsidRPr="0086441C">
        <w:t>պահանջարկի</w:t>
      </w:r>
      <w:r w:rsidRPr="0086441C">
        <w:rPr>
          <w:lang w:val="it-IT"/>
        </w:rPr>
        <w:t xml:space="preserve"> </w:t>
      </w:r>
      <w:r w:rsidRPr="0086441C">
        <w:t>ընդլայնմանը</w:t>
      </w:r>
      <w:r w:rsidRPr="0086441C">
        <w:rPr>
          <w:lang w:val="es-ES"/>
        </w:rPr>
        <w:t xml:space="preserve"> </w:t>
      </w:r>
      <w:r w:rsidRPr="0086441C">
        <w:t>նպաստելու</w:t>
      </w:r>
      <w:r w:rsidRPr="0086441C">
        <w:rPr>
          <w:lang w:val="es-ES"/>
        </w:rPr>
        <w:t xml:space="preserve"> </w:t>
      </w:r>
      <w:r w:rsidRPr="0086441C">
        <w:t>նպատակով</w:t>
      </w:r>
      <w:r w:rsidRPr="0086441C">
        <w:rPr>
          <w:lang w:val="it-IT"/>
        </w:rPr>
        <w:t xml:space="preserve"> </w:t>
      </w:r>
      <w:r w:rsidRPr="0086441C">
        <w:t>ՀՀ</w:t>
      </w:r>
      <w:r w:rsidRPr="0086441C">
        <w:rPr>
          <w:lang w:val="it-IT"/>
        </w:rPr>
        <w:t xml:space="preserve"> </w:t>
      </w:r>
      <w:r w:rsidRPr="0086441C">
        <w:t>ԿԲ</w:t>
      </w:r>
      <w:r w:rsidRPr="0086441C">
        <w:rPr>
          <w:lang w:val="it-IT"/>
        </w:rPr>
        <w:t>-</w:t>
      </w:r>
      <w:r w:rsidRPr="0086441C">
        <w:t>ն</w:t>
      </w:r>
      <w:r w:rsidRPr="0086441C">
        <w:rPr>
          <w:lang w:val="it-IT"/>
        </w:rPr>
        <w:t xml:space="preserve"> </w:t>
      </w:r>
      <w:r w:rsidRPr="0086441C">
        <w:t>այս</w:t>
      </w:r>
      <w:r w:rsidRPr="0086441C">
        <w:rPr>
          <w:lang w:val="it-IT"/>
        </w:rPr>
        <w:t xml:space="preserve"> </w:t>
      </w:r>
      <w:r w:rsidRPr="0086441C">
        <w:t>ժամանակահատվածում</w:t>
      </w:r>
      <w:r w:rsidRPr="0086441C">
        <w:rPr>
          <w:lang w:val="it-IT"/>
        </w:rPr>
        <w:t xml:space="preserve"> </w:t>
      </w:r>
      <w:r w:rsidRPr="0086441C">
        <w:t>թուլացրել</w:t>
      </w:r>
      <w:r w:rsidRPr="0086441C">
        <w:rPr>
          <w:lang w:val="it-IT"/>
        </w:rPr>
        <w:t xml:space="preserve"> </w:t>
      </w:r>
      <w:r w:rsidRPr="0086441C">
        <w:t>է</w:t>
      </w:r>
      <w:r w:rsidRPr="0086441C">
        <w:rPr>
          <w:lang w:val="it-IT"/>
        </w:rPr>
        <w:t xml:space="preserve"> </w:t>
      </w:r>
      <w:r w:rsidRPr="0086441C">
        <w:t>դրամավարկային</w:t>
      </w:r>
      <w:r w:rsidRPr="0086441C">
        <w:rPr>
          <w:lang w:val="it-IT"/>
        </w:rPr>
        <w:t xml:space="preserve"> </w:t>
      </w:r>
      <w:r w:rsidRPr="0086441C">
        <w:t>պայմանները</w:t>
      </w:r>
      <w:r w:rsidRPr="0086441C">
        <w:rPr>
          <w:lang w:val="it-IT"/>
        </w:rPr>
        <w:t xml:space="preserve">` </w:t>
      </w:r>
      <w:r w:rsidRPr="0086441C">
        <w:t>նվազեցնելով</w:t>
      </w:r>
      <w:r w:rsidRPr="0086441C">
        <w:rPr>
          <w:lang w:val="it-IT"/>
        </w:rPr>
        <w:t xml:space="preserve"> </w:t>
      </w:r>
      <w:r w:rsidRPr="0086441C">
        <w:t>վերաֆինանսավորման</w:t>
      </w:r>
      <w:r w:rsidRPr="0086441C">
        <w:rPr>
          <w:lang w:val="it-IT"/>
        </w:rPr>
        <w:t xml:space="preserve"> </w:t>
      </w:r>
      <w:r w:rsidRPr="0086441C">
        <w:t>տոկոսադրույքը</w:t>
      </w:r>
      <w:r w:rsidRPr="0086441C">
        <w:rPr>
          <w:lang w:val="it-IT"/>
        </w:rPr>
        <w:t xml:space="preserve"> 0.25 </w:t>
      </w:r>
      <w:r w:rsidRPr="0086441C">
        <w:t>տոկոսային</w:t>
      </w:r>
      <w:r w:rsidRPr="0086441C">
        <w:rPr>
          <w:lang w:val="it-IT"/>
        </w:rPr>
        <w:t xml:space="preserve"> </w:t>
      </w:r>
      <w:r w:rsidRPr="0086441C">
        <w:t>կետով</w:t>
      </w:r>
      <w:r w:rsidRPr="0086441C">
        <w:rPr>
          <w:lang w:val="it-IT"/>
        </w:rPr>
        <w:t xml:space="preserve"> :  </w:t>
      </w:r>
    </w:p>
    <w:p w14:paraId="3EA664AC" w14:textId="77777777" w:rsidR="0086441C" w:rsidRPr="0086441C" w:rsidRDefault="0086441C" w:rsidP="005F6C4D">
      <w:pPr>
        <w:pStyle w:val="BodyText2"/>
        <w:rPr>
          <w:lang w:val="it-IT"/>
        </w:rPr>
      </w:pPr>
      <w:r w:rsidRPr="0086441C">
        <w:rPr>
          <w:b/>
          <w:lang w:val="it-IT"/>
        </w:rPr>
        <w:t xml:space="preserve">2017 </w:t>
      </w:r>
      <w:r w:rsidRPr="0086441C">
        <w:rPr>
          <w:b/>
        </w:rPr>
        <w:t>թվականին</w:t>
      </w:r>
      <w:r w:rsidRPr="0086441C">
        <w:rPr>
          <w:b/>
          <w:lang w:val="it-IT"/>
        </w:rPr>
        <w:t xml:space="preserve"> </w:t>
      </w:r>
      <w:r w:rsidRPr="0086441C">
        <w:rPr>
          <w:b/>
        </w:rPr>
        <w:t>ՀՀ</w:t>
      </w:r>
      <w:r w:rsidRPr="0086441C">
        <w:rPr>
          <w:b/>
          <w:lang w:val="it-IT"/>
        </w:rPr>
        <w:t xml:space="preserve"> </w:t>
      </w:r>
      <w:r w:rsidRPr="0086441C">
        <w:rPr>
          <w:b/>
        </w:rPr>
        <w:t>սպառողական</w:t>
      </w:r>
      <w:r w:rsidRPr="0086441C">
        <w:rPr>
          <w:b/>
          <w:lang w:val="it-IT"/>
        </w:rPr>
        <w:t xml:space="preserve"> </w:t>
      </w:r>
      <w:r w:rsidRPr="0086441C">
        <w:rPr>
          <w:b/>
        </w:rPr>
        <w:t>շուկայում</w:t>
      </w:r>
      <w:r w:rsidRPr="0086441C">
        <w:rPr>
          <w:b/>
          <w:lang w:val="it-IT"/>
        </w:rPr>
        <w:t xml:space="preserve"> </w:t>
      </w:r>
      <w:r w:rsidRPr="0086441C">
        <w:rPr>
          <w:b/>
        </w:rPr>
        <w:t>գնանկումային</w:t>
      </w:r>
      <w:r w:rsidRPr="0086441C">
        <w:rPr>
          <w:b/>
          <w:lang w:val="it-IT"/>
        </w:rPr>
        <w:t xml:space="preserve"> </w:t>
      </w:r>
      <w:r w:rsidRPr="0086441C">
        <w:rPr>
          <w:b/>
        </w:rPr>
        <w:t>միջավայրը</w:t>
      </w:r>
      <w:r w:rsidRPr="0086441C">
        <w:rPr>
          <w:b/>
          <w:lang w:val="it-IT"/>
        </w:rPr>
        <w:t xml:space="preserve"> </w:t>
      </w:r>
      <w:r w:rsidRPr="0086441C">
        <w:rPr>
          <w:b/>
        </w:rPr>
        <w:t>փոխվել</w:t>
      </w:r>
      <w:r w:rsidRPr="0086441C">
        <w:rPr>
          <w:b/>
          <w:lang w:val="it-IT"/>
        </w:rPr>
        <w:t xml:space="preserve"> </w:t>
      </w:r>
      <w:r w:rsidRPr="0086441C">
        <w:rPr>
          <w:b/>
        </w:rPr>
        <w:t>է</w:t>
      </w:r>
      <w:r w:rsidRPr="0086441C">
        <w:rPr>
          <w:b/>
          <w:lang w:val="it-IT"/>
        </w:rPr>
        <w:t xml:space="preserve"> </w:t>
      </w:r>
      <w:r w:rsidRPr="0086441C">
        <w:rPr>
          <w:b/>
        </w:rPr>
        <w:t>գնաճայինի</w:t>
      </w:r>
      <w:r w:rsidRPr="0086441C">
        <w:rPr>
          <w:b/>
          <w:lang w:val="it-IT"/>
        </w:rPr>
        <w:t xml:space="preserve">: </w:t>
      </w:r>
      <w:r w:rsidRPr="0086441C">
        <w:t>Դեկտեմբեր</w:t>
      </w:r>
      <w:r w:rsidRPr="0086441C">
        <w:rPr>
          <w:lang w:val="it-IT"/>
        </w:rPr>
        <w:t xml:space="preserve"> </w:t>
      </w:r>
      <w:r w:rsidRPr="0086441C">
        <w:t>ամսին</w:t>
      </w:r>
      <w:r w:rsidRPr="0086441C">
        <w:rPr>
          <w:lang w:val="it-IT"/>
        </w:rPr>
        <w:t xml:space="preserve"> 12 </w:t>
      </w:r>
      <w:r w:rsidRPr="0086441C">
        <w:t>ամսյա</w:t>
      </w:r>
      <w:r w:rsidRPr="0086441C">
        <w:rPr>
          <w:lang w:val="it-IT"/>
        </w:rPr>
        <w:t xml:space="preserve"> </w:t>
      </w:r>
      <w:r w:rsidRPr="0086441C">
        <w:t>գնաճը</w:t>
      </w:r>
      <w:r w:rsidRPr="0086441C">
        <w:rPr>
          <w:lang w:val="it-IT"/>
        </w:rPr>
        <w:t xml:space="preserve"> </w:t>
      </w:r>
      <w:r w:rsidRPr="0086441C">
        <w:t>կազմել</w:t>
      </w:r>
      <w:r w:rsidRPr="0086441C">
        <w:rPr>
          <w:lang w:val="it-IT"/>
        </w:rPr>
        <w:t xml:space="preserve"> </w:t>
      </w:r>
      <w:r w:rsidRPr="0086441C">
        <w:t>է</w:t>
      </w:r>
      <w:r w:rsidRPr="0086441C">
        <w:rPr>
          <w:lang w:val="it-IT"/>
        </w:rPr>
        <w:t xml:space="preserve"> 2.6%, </w:t>
      </w:r>
      <w:r w:rsidRPr="0086441C">
        <w:t>իսկ</w:t>
      </w:r>
      <w:r w:rsidRPr="0086441C">
        <w:rPr>
          <w:lang w:val="it-IT"/>
        </w:rPr>
        <w:t xml:space="preserve"> </w:t>
      </w:r>
      <w:r w:rsidRPr="0086441C">
        <w:t>միջին</w:t>
      </w:r>
      <w:r w:rsidRPr="0086441C">
        <w:rPr>
          <w:lang w:val="it-IT"/>
        </w:rPr>
        <w:t xml:space="preserve"> </w:t>
      </w:r>
      <w:r w:rsidRPr="0086441C">
        <w:t>գնաճը՝</w:t>
      </w:r>
      <w:r w:rsidRPr="0086441C">
        <w:rPr>
          <w:lang w:val="it-IT"/>
        </w:rPr>
        <w:t xml:space="preserve"> 1%: </w:t>
      </w:r>
      <w:r w:rsidRPr="0086441C">
        <w:t>Գնաճի</w:t>
      </w:r>
      <w:r w:rsidRPr="0086441C">
        <w:rPr>
          <w:lang w:val="it-IT"/>
        </w:rPr>
        <w:t xml:space="preserve"> </w:t>
      </w:r>
      <w:r w:rsidRPr="0086441C">
        <w:t>վերականգնմանը</w:t>
      </w:r>
      <w:r w:rsidRPr="0086441C">
        <w:rPr>
          <w:lang w:val="it-IT"/>
        </w:rPr>
        <w:t xml:space="preserve"> </w:t>
      </w:r>
      <w:r w:rsidRPr="0086441C">
        <w:t>հիմնականում</w:t>
      </w:r>
      <w:r w:rsidRPr="0086441C">
        <w:rPr>
          <w:lang w:val="it-IT"/>
        </w:rPr>
        <w:t xml:space="preserve"> </w:t>
      </w:r>
      <w:r w:rsidRPr="0086441C">
        <w:t>նպաստել</w:t>
      </w:r>
      <w:r w:rsidRPr="0086441C">
        <w:rPr>
          <w:lang w:val="it-IT"/>
        </w:rPr>
        <w:t xml:space="preserve"> </w:t>
      </w:r>
      <w:r w:rsidRPr="0086441C">
        <w:t>են</w:t>
      </w:r>
      <w:r w:rsidRPr="0086441C">
        <w:rPr>
          <w:lang w:val="it-IT"/>
        </w:rPr>
        <w:t xml:space="preserve"> </w:t>
      </w:r>
      <w:r w:rsidRPr="0086441C">
        <w:t>ներքին</w:t>
      </w:r>
      <w:r w:rsidRPr="0086441C">
        <w:rPr>
          <w:lang w:val="it-IT"/>
        </w:rPr>
        <w:t xml:space="preserve"> </w:t>
      </w:r>
      <w:r w:rsidRPr="0086441C">
        <w:t>պահանջարկի</w:t>
      </w:r>
      <w:r w:rsidRPr="0086441C">
        <w:rPr>
          <w:lang w:val="it-IT"/>
        </w:rPr>
        <w:t xml:space="preserve"> </w:t>
      </w:r>
      <w:r w:rsidRPr="0086441C">
        <w:t>և</w:t>
      </w:r>
      <w:r w:rsidRPr="0086441C">
        <w:rPr>
          <w:lang w:val="it-IT"/>
        </w:rPr>
        <w:t xml:space="preserve"> </w:t>
      </w:r>
      <w:r w:rsidRPr="0086441C">
        <w:t>միջազգային</w:t>
      </w:r>
      <w:r w:rsidRPr="0086441C">
        <w:rPr>
          <w:lang w:val="it-IT"/>
        </w:rPr>
        <w:t xml:space="preserve"> </w:t>
      </w:r>
      <w:r w:rsidRPr="0086441C">
        <w:t>շուկաներում</w:t>
      </w:r>
      <w:r w:rsidRPr="0086441C">
        <w:rPr>
          <w:lang w:val="it-IT"/>
        </w:rPr>
        <w:t xml:space="preserve"> </w:t>
      </w:r>
      <w:r w:rsidRPr="0086441C">
        <w:t>որոշ</w:t>
      </w:r>
      <w:r w:rsidRPr="0086441C">
        <w:rPr>
          <w:lang w:val="it-IT"/>
        </w:rPr>
        <w:t xml:space="preserve"> </w:t>
      </w:r>
      <w:r w:rsidRPr="0086441C">
        <w:t>ապրանքների</w:t>
      </w:r>
      <w:r w:rsidRPr="0086441C">
        <w:rPr>
          <w:lang w:val="it-IT"/>
        </w:rPr>
        <w:t xml:space="preserve"> </w:t>
      </w:r>
      <w:r w:rsidRPr="0086441C">
        <w:t>գների</w:t>
      </w:r>
      <w:r w:rsidRPr="0086441C">
        <w:rPr>
          <w:lang w:val="it-IT"/>
        </w:rPr>
        <w:t xml:space="preserve"> </w:t>
      </w:r>
      <w:r w:rsidRPr="0086441C">
        <w:t>վերականգնումը</w:t>
      </w:r>
      <w:r w:rsidRPr="0086441C">
        <w:rPr>
          <w:lang w:val="it-IT"/>
        </w:rPr>
        <w:t xml:space="preserve">, </w:t>
      </w:r>
      <w:r w:rsidRPr="0086441C">
        <w:t>ինչպես</w:t>
      </w:r>
      <w:r w:rsidRPr="0086441C">
        <w:rPr>
          <w:lang w:val="it-IT"/>
        </w:rPr>
        <w:t xml:space="preserve"> </w:t>
      </w:r>
      <w:r w:rsidRPr="0086441C">
        <w:t>նաև</w:t>
      </w:r>
      <w:r w:rsidRPr="0086441C">
        <w:rPr>
          <w:lang w:val="it-IT"/>
        </w:rPr>
        <w:t xml:space="preserve"> </w:t>
      </w:r>
      <w:r w:rsidRPr="0086441C">
        <w:t>տարվա</w:t>
      </w:r>
      <w:r w:rsidRPr="0086441C">
        <w:rPr>
          <w:lang w:val="it-IT"/>
        </w:rPr>
        <w:t xml:space="preserve"> </w:t>
      </w:r>
      <w:r w:rsidRPr="0086441C">
        <w:t>ընթացքում</w:t>
      </w:r>
      <w:r w:rsidRPr="0086441C">
        <w:rPr>
          <w:lang w:val="it-IT"/>
        </w:rPr>
        <w:t xml:space="preserve"> </w:t>
      </w:r>
      <w:r w:rsidRPr="0086441C">
        <w:t>ՀՀ</w:t>
      </w:r>
      <w:r w:rsidRPr="0086441C">
        <w:rPr>
          <w:lang w:val="it-IT"/>
        </w:rPr>
        <w:t xml:space="preserve"> </w:t>
      </w:r>
      <w:r w:rsidRPr="0086441C">
        <w:t>ԿԲ</w:t>
      </w:r>
      <w:r w:rsidRPr="0086441C">
        <w:rPr>
          <w:lang w:val="it-IT"/>
        </w:rPr>
        <w:t>-</w:t>
      </w:r>
      <w:r w:rsidRPr="0086441C">
        <w:t>ի</w:t>
      </w:r>
      <w:r w:rsidRPr="0086441C">
        <w:rPr>
          <w:lang w:val="it-IT"/>
        </w:rPr>
        <w:t xml:space="preserve"> </w:t>
      </w:r>
      <w:r w:rsidRPr="0086441C">
        <w:t>դրամավարկային</w:t>
      </w:r>
      <w:r w:rsidRPr="0086441C">
        <w:rPr>
          <w:lang w:val="it-IT"/>
        </w:rPr>
        <w:t xml:space="preserve"> </w:t>
      </w:r>
      <w:r w:rsidRPr="0086441C">
        <w:t>քաղաքականության</w:t>
      </w:r>
      <w:r w:rsidRPr="0086441C">
        <w:rPr>
          <w:lang w:val="it-IT"/>
        </w:rPr>
        <w:t xml:space="preserve"> </w:t>
      </w:r>
      <w:r w:rsidRPr="0086441C">
        <w:t>խթանող</w:t>
      </w:r>
      <w:r w:rsidRPr="0086441C">
        <w:rPr>
          <w:lang w:val="it-IT"/>
        </w:rPr>
        <w:t xml:space="preserve"> </w:t>
      </w:r>
      <w:r w:rsidRPr="0086441C">
        <w:t>ուղղության</w:t>
      </w:r>
      <w:r w:rsidRPr="0086441C">
        <w:rPr>
          <w:lang w:val="it-IT"/>
        </w:rPr>
        <w:t xml:space="preserve"> </w:t>
      </w:r>
      <w:r w:rsidRPr="0086441C">
        <w:t>պահպանումը։</w:t>
      </w:r>
    </w:p>
    <w:p w14:paraId="1070E0FF" w14:textId="77777777" w:rsidR="0086441C" w:rsidRPr="0086441C" w:rsidRDefault="0086441C" w:rsidP="005F6C4D">
      <w:pPr>
        <w:pStyle w:val="BodyText2"/>
      </w:pPr>
      <w:r w:rsidRPr="0086441C">
        <w:rPr>
          <w:b/>
          <w:lang w:val="it-IT"/>
        </w:rPr>
        <w:t xml:space="preserve">2018 </w:t>
      </w:r>
      <w:r w:rsidRPr="0086441C">
        <w:rPr>
          <w:b/>
        </w:rPr>
        <w:t>թվականի</w:t>
      </w:r>
      <w:r w:rsidRPr="0086441C">
        <w:rPr>
          <w:b/>
          <w:lang w:val="it-IT"/>
        </w:rPr>
        <w:t xml:space="preserve"> </w:t>
      </w:r>
      <w:r w:rsidRPr="0086441C">
        <w:rPr>
          <w:b/>
        </w:rPr>
        <w:t>հուլիսին</w:t>
      </w:r>
      <w:r w:rsidRPr="0086441C">
        <w:rPr>
          <w:b/>
          <w:lang w:val="it-IT"/>
        </w:rPr>
        <w:t xml:space="preserve"> 12-</w:t>
      </w:r>
      <w:r w:rsidRPr="0086441C">
        <w:rPr>
          <w:b/>
        </w:rPr>
        <w:t>ամսյա</w:t>
      </w:r>
      <w:r w:rsidRPr="0086441C">
        <w:rPr>
          <w:b/>
          <w:lang w:val="it-IT"/>
        </w:rPr>
        <w:t xml:space="preserve"> </w:t>
      </w:r>
      <w:r w:rsidRPr="0086441C">
        <w:rPr>
          <w:b/>
        </w:rPr>
        <w:t>գնաճը</w:t>
      </w:r>
      <w:r w:rsidRPr="0086441C">
        <w:rPr>
          <w:b/>
          <w:lang w:val="it-IT"/>
        </w:rPr>
        <w:t xml:space="preserve"> </w:t>
      </w:r>
      <w:r w:rsidRPr="0086441C">
        <w:rPr>
          <w:b/>
        </w:rPr>
        <w:t>մայիս</w:t>
      </w:r>
      <w:r w:rsidRPr="0086441C">
        <w:rPr>
          <w:b/>
          <w:lang w:val="it-IT"/>
        </w:rPr>
        <w:t xml:space="preserve"> </w:t>
      </w:r>
      <w:r w:rsidRPr="0086441C">
        <w:rPr>
          <w:b/>
        </w:rPr>
        <w:t>և</w:t>
      </w:r>
      <w:r w:rsidRPr="0086441C">
        <w:rPr>
          <w:b/>
          <w:lang w:val="it-IT"/>
        </w:rPr>
        <w:t xml:space="preserve"> </w:t>
      </w:r>
      <w:r w:rsidRPr="0086441C">
        <w:rPr>
          <w:b/>
        </w:rPr>
        <w:t>հունիս</w:t>
      </w:r>
      <w:r w:rsidRPr="0086441C">
        <w:rPr>
          <w:b/>
          <w:lang w:val="it-IT"/>
        </w:rPr>
        <w:t xml:space="preserve"> </w:t>
      </w:r>
      <w:r w:rsidRPr="0086441C">
        <w:rPr>
          <w:b/>
        </w:rPr>
        <w:t>ամիսների</w:t>
      </w:r>
      <w:r w:rsidRPr="0086441C">
        <w:rPr>
          <w:b/>
          <w:lang w:val="it-IT"/>
        </w:rPr>
        <w:t xml:space="preserve"> </w:t>
      </w:r>
      <w:r w:rsidRPr="0086441C">
        <w:rPr>
          <w:b/>
        </w:rPr>
        <w:t>նվազումից</w:t>
      </w:r>
      <w:r w:rsidRPr="0086441C">
        <w:rPr>
          <w:b/>
          <w:lang w:val="it-IT"/>
        </w:rPr>
        <w:t xml:space="preserve"> </w:t>
      </w:r>
      <w:r w:rsidRPr="0086441C">
        <w:rPr>
          <w:b/>
        </w:rPr>
        <w:t>հետո</w:t>
      </w:r>
      <w:r w:rsidRPr="0086441C">
        <w:rPr>
          <w:b/>
          <w:lang w:val="it-IT"/>
        </w:rPr>
        <w:t xml:space="preserve"> </w:t>
      </w:r>
      <w:r w:rsidRPr="0086441C">
        <w:rPr>
          <w:b/>
        </w:rPr>
        <w:t>կտրուկ</w:t>
      </w:r>
      <w:r w:rsidRPr="0086441C">
        <w:rPr>
          <w:b/>
          <w:lang w:val="it-IT"/>
        </w:rPr>
        <w:t xml:space="preserve"> </w:t>
      </w:r>
      <w:r w:rsidRPr="0086441C">
        <w:rPr>
          <w:b/>
        </w:rPr>
        <w:t>աճել</w:t>
      </w:r>
      <w:r w:rsidRPr="0086441C">
        <w:rPr>
          <w:b/>
          <w:lang w:val="it-IT"/>
        </w:rPr>
        <w:t xml:space="preserve"> </w:t>
      </w:r>
      <w:r w:rsidRPr="0086441C">
        <w:rPr>
          <w:b/>
        </w:rPr>
        <w:t>է՝</w:t>
      </w:r>
      <w:r w:rsidRPr="0086441C">
        <w:rPr>
          <w:b/>
          <w:lang w:val="it-IT"/>
        </w:rPr>
        <w:t xml:space="preserve"> </w:t>
      </w:r>
      <w:r w:rsidRPr="0086441C">
        <w:rPr>
          <w:b/>
        </w:rPr>
        <w:t>կազմելով</w:t>
      </w:r>
      <w:r w:rsidRPr="0086441C">
        <w:rPr>
          <w:b/>
          <w:lang w:val="it-IT"/>
        </w:rPr>
        <w:t xml:space="preserve"> 2.3%</w:t>
      </w:r>
      <w:r w:rsidRPr="0086441C">
        <w:rPr>
          <w:b/>
        </w:rPr>
        <w:t>։</w:t>
      </w:r>
      <w:r w:rsidRPr="0086441C">
        <w:rPr>
          <w:lang w:val="it-IT"/>
        </w:rPr>
        <w:t xml:space="preserve"> </w:t>
      </w:r>
      <w:r w:rsidRPr="0086441C">
        <w:t>Տնտեսական</w:t>
      </w:r>
      <w:r w:rsidRPr="0086441C">
        <w:rPr>
          <w:lang w:val="it-IT"/>
        </w:rPr>
        <w:t xml:space="preserve"> </w:t>
      </w:r>
      <w:r w:rsidRPr="0086441C">
        <w:t>զարգացումներից</w:t>
      </w:r>
      <w:r w:rsidRPr="0086441C">
        <w:rPr>
          <w:lang w:val="it-IT"/>
        </w:rPr>
        <w:t xml:space="preserve"> </w:t>
      </w:r>
      <w:r w:rsidRPr="0086441C">
        <w:t>ելնելով</w:t>
      </w:r>
      <w:r w:rsidRPr="0086441C">
        <w:rPr>
          <w:lang w:val="it-IT"/>
        </w:rPr>
        <w:t xml:space="preserve"> </w:t>
      </w:r>
      <w:r w:rsidRPr="0086441C">
        <w:t>ՀՀ</w:t>
      </w:r>
      <w:r w:rsidRPr="0086441C">
        <w:rPr>
          <w:lang w:val="it-IT"/>
        </w:rPr>
        <w:t xml:space="preserve"> </w:t>
      </w:r>
      <w:r w:rsidRPr="0086441C">
        <w:t>ԿԲ</w:t>
      </w:r>
      <w:r w:rsidRPr="0086441C">
        <w:rPr>
          <w:lang w:val="it-IT"/>
        </w:rPr>
        <w:t>-</w:t>
      </w:r>
      <w:r w:rsidRPr="0086441C">
        <w:t>ը</w:t>
      </w:r>
      <w:r w:rsidRPr="0086441C">
        <w:rPr>
          <w:lang w:val="it-IT"/>
        </w:rPr>
        <w:t xml:space="preserve"> </w:t>
      </w:r>
      <w:r w:rsidRPr="0086441C">
        <w:t>տարվա ընթացքում չի</w:t>
      </w:r>
      <w:r w:rsidRPr="0086441C">
        <w:rPr>
          <w:lang w:val="it-IT"/>
        </w:rPr>
        <w:t xml:space="preserve"> </w:t>
      </w:r>
      <w:r w:rsidRPr="0086441C">
        <w:t>փոփոխել</w:t>
      </w:r>
      <w:r w:rsidRPr="0086441C">
        <w:rPr>
          <w:lang w:val="it-IT"/>
        </w:rPr>
        <w:t xml:space="preserve"> </w:t>
      </w:r>
      <w:r w:rsidRPr="0086441C">
        <w:t>վերաֆինանսավորման</w:t>
      </w:r>
      <w:r w:rsidRPr="0086441C">
        <w:rPr>
          <w:lang w:val="it-IT"/>
        </w:rPr>
        <w:t xml:space="preserve"> </w:t>
      </w:r>
      <w:r w:rsidRPr="0086441C">
        <w:t>տոկոսադրույքը</w:t>
      </w:r>
      <w:r w:rsidRPr="0086441C">
        <w:rPr>
          <w:lang w:val="it-IT"/>
        </w:rPr>
        <w:t xml:space="preserve"> (6%)</w:t>
      </w:r>
      <w:r w:rsidRPr="0086441C">
        <w:rPr>
          <w:vertAlign w:val="superscript"/>
        </w:rPr>
        <w:footnoteReference w:id="14"/>
      </w:r>
      <w:r w:rsidRPr="0086441C">
        <w:t>։</w:t>
      </w:r>
    </w:p>
    <w:p w14:paraId="55744730" w14:textId="77777777" w:rsidR="0086441C" w:rsidRPr="0086441C" w:rsidRDefault="0086441C" w:rsidP="005F6C4D">
      <w:pPr>
        <w:pStyle w:val="BodyText2"/>
        <w:rPr>
          <w:lang w:val="it-IT"/>
        </w:rPr>
      </w:pPr>
      <w:r w:rsidRPr="0086441C">
        <w:rPr>
          <w:b/>
        </w:rPr>
        <w:t>Կանխատեսում</w:t>
      </w:r>
      <w:r w:rsidRPr="0086441C">
        <w:rPr>
          <w:b/>
          <w:lang w:val="it-IT"/>
        </w:rPr>
        <w:t>.</w:t>
      </w:r>
      <w:r w:rsidRPr="0086441C">
        <w:rPr>
          <w:lang w:val="it-IT"/>
        </w:rPr>
        <w:t xml:space="preserve"> 2018 </w:t>
      </w:r>
      <w:r w:rsidRPr="0086441C">
        <w:t>թվականին</w:t>
      </w:r>
      <w:r w:rsidRPr="0086441C">
        <w:rPr>
          <w:lang w:val="it-IT"/>
        </w:rPr>
        <w:t xml:space="preserve"> 2-</w:t>
      </w:r>
      <w:r w:rsidRPr="0086441C">
        <w:t>րդ</w:t>
      </w:r>
      <w:r w:rsidRPr="0086441C">
        <w:rPr>
          <w:lang w:val="it-IT"/>
        </w:rPr>
        <w:t xml:space="preserve"> </w:t>
      </w:r>
      <w:r w:rsidRPr="0086441C">
        <w:t>կիսամյակում</w:t>
      </w:r>
      <w:r w:rsidRPr="0086441C">
        <w:rPr>
          <w:lang w:val="it-IT"/>
        </w:rPr>
        <w:t xml:space="preserve"> 12-</w:t>
      </w:r>
      <w:r w:rsidRPr="0086441C">
        <w:t>ամսյա</w:t>
      </w:r>
      <w:r w:rsidRPr="0086441C">
        <w:rPr>
          <w:lang w:val="it-IT"/>
        </w:rPr>
        <w:t xml:space="preserve"> </w:t>
      </w:r>
      <w:r w:rsidRPr="0086441C">
        <w:t>գնաճը</w:t>
      </w:r>
      <w:r w:rsidRPr="0086441C">
        <w:rPr>
          <w:lang w:val="it-IT"/>
        </w:rPr>
        <w:t xml:space="preserve"> </w:t>
      </w:r>
      <w:r w:rsidRPr="0086441C">
        <w:t>կավելանա՝</w:t>
      </w:r>
      <w:r w:rsidRPr="0086441C">
        <w:rPr>
          <w:lang w:val="it-IT"/>
        </w:rPr>
        <w:t xml:space="preserve"> </w:t>
      </w:r>
      <w:r w:rsidRPr="0086441C">
        <w:t>պահպանվելով</w:t>
      </w:r>
      <w:r w:rsidRPr="0086441C">
        <w:rPr>
          <w:lang w:val="it-IT"/>
        </w:rPr>
        <w:t xml:space="preserve"> </w:t>
      </w:r>
      <w:r w:rsidRPr="0086441C">
        <w:t>տատանման</w:t>
      </w:r>
      <w:r w:rsidRPr="0086441C">
        <w:rPr>
          <w:lang w:val="it-IT"/>
        </w:rPr>
        <w:t xml:space="preserve"> </w:t>
      </w:r>
      <w:r w:rsidRPr="0086441C">
        <w:t>թույլատրելի</w:t>
      </w:r>
      <w:r w:rsidRPr="0086441C">
        <w:rPr>
          <w:lang w:val="it-IT"/>
        </w:rPr>
        <w:t xml:space="preserve"> </w:t>
      </w:r>
      <w:r w:rsidRPr="0086441C">
        <w:t>միջակայքում</w:t>
      </w:r>
      <w:r w:rsidRPr="0086441C">
        <w:rPr>
          <w:lang w:val="it-IT"/>
        </w:rPr>
        <w:t xml:space="preserve"> </w:t>
      </w:r>
      <w:r w:rsidRPr="0086441C">
        <w:t>և</w:t>
      </w:r>
      <w:r w:rsidRPr="0086441C">
        <w:rPr>
          <w:lang w:val="it-IT"/>
        </w:rPr>
        <w:t xml:space="preserve"> </w:t>
      </w:r>
      <w:r w:rsidRPr="0086441C">
        <w:t>կանխատեսվող</w:t>
      </w:r>
      <w:r w:rsidRPr="0086441C">
        <w:rPr>
          <w:lang w:val="it-IT"/>
        </w:rPr>
        <w:t xml:space="preserve"> </w:t>
      </w:r>
      <w:r w:rsidRPr="0086441C">
        <w:t>հորիզոնում</w:t>
      </w:r>
      <w:r w:rsidRPr="0086441C">
        <w:rPr>
          <w:lang w:val="it-IT"/>
        </w:rPr>
        <w:t xml:space="preserve"> </w:t>
      </w:r>
      <w:r w:rsidRPr="0086441C">
        <w:t>կգտնվի</w:t>
      </w:r>
      <w:r w:rsidRPr="0086441C">
        <w:rPr>
          <w:lang w:val="it-IT"/>
        </w:rPr>
        <w:t xml:space="preserve"> </w:t>
      </w:r>
      <w:r w:rsidRPr="0086441C">
        <w:t>նպատակային</w:t>
      </w:r>
      <w:r w:rsidRPr="0086441C">
        <w:rPr>
          <w:lang w:val="it-IT"/>
        </w:rPr>
        <w:t xml:space="preserve"> 4% (</w:t>
      </w:r>
      <w:r w:rsidRPr="0086441C">
        <w:t>+-1</w:t>
      </w:r>
      <w:r w:rsidRPr="0086441C">
        <w:rPr>
          <w:b/>
          <w:lang w:val="it-IT"/>
        </w:rPr>
        <w:t>.</w:t>
      </w:r>
      <w:r w:rsidRPr="0086441C">
        <w:rPr>
          <w:b/>
        </w:rPr>
        <w:t>5</w:t>
      </w:r>
      <w:r w:rsidRPr="0086441C">
        <w:rPr>
          <w:b/>
          <w:lang w:val="it-IT"/>
        </w:rPr>
        <w:t xml:space="preserve">) </w:t>
      </w:r>
      <w:r w:rsidRPr="0086441C">
        <w:t>ցուցանիշի</w:t>
      </w:r>
      <w:r w:rsidRPr="0086441C">
        <w:rPr>
          <w:lang w:val="it-IT"/>
        </w:rPr>
        <w:t xml:space="preserve"> </w:t>
      </w:r>
      <w:r w:rsidRPr="0086441C">
        <w:t>շուրջ</w:t>
      </w:r>
      <w:r w:rsidRPr="0086441C">
        <w:rPr>
          <w:vertAlign w:val="superscript"/>
        </w:rPr>
        <w:footnoteReference w:id="15"/>
      </w:r>
      <w:r w:rsidRPr="0086441C">
        <w:rPr>
          <w:lang w:val="it-IT"/>
        </w:rPr>
        <w:t xml:space="preserve">:  </w:t>
      </w:r>
    </w:p>
    <w:p w14:paraId="68DBF140" w14:textId="77777777" w:rsidR="0086441C" w:rsidRPr="0086441C" w:rsidRDefault="0086441C" w:rsidP="005F6C4D">
      <w:pPr>
        <w:pStyle w:val="BodyText2"/>
        <w:rPr>
          <w:lang w:val="es-ES"/>
        </w:rPr>
      </w:pPr>
      <w:r w:rsidRPr="0086441C">
        <w:t>Գծապատկեր</w:t>
      </w:r>
      <w:r w:rsidRPr="0086441C">
        <w:rPr>
          <w:lang w:val="es-ES"/>
        </w:rPr>
        <w:t xml:space="preserve"> 1.4.1 2017-2018 </w:t>
      </w:r>
      <w:r w:rsidRPr="0086441C">
        <w:t>թվականներին</w:t>
      </w:r>
      <w:r w:rsidRPr="0086441C">
        <w:rPr>
          <w:lang w:val="es-ES"/>
        </w:rPr>
        <w:t xml:space="preserve"> 12-</w:t>
      </w:r>
      <w:r w:rsidRPr="0086441C">
        <w:t>ամսյա</w:t>
      </w:r>
      <w:r w:rsidRPr="0086441C">
        <w:rPr>
          <w:lang w:val="es-ES"/>
        </w:rPr>
        <w:t xml:space="preserve"> </w:t>
      </w:r>
      <w:r w:rsidRPr="0086441C">
        <w:t>գնաճի</w:t>
      </w:r>
      <w:r w:rsidRPr="0086441C">
        <w:rPr>
          <w:lang w:val="es-ES"/>
        </w:rPr>
        <w:t xml:space="preserve"> </w:t>
      </w:r>
      <w:r w:rsidRPr="0086441C">
        <w:t>նպաստումները</w:t>
      </w:r>
      <w:r w:rsidRPr="0086441C">
        <w:rPr>
          <w:lang w:val="es-ES"/>
        </w:rPr>
        <w:t xml:space="preserve"> 4 </w:t>
      </w:r>
      <w:r w:rsidRPr="0086441C">
        <w:t>խոշոր</w:t>
      </w:r>
      <w:r w:rsidRPr="0086441C">
        <w:rPr>
          <w:lang w:val="es-ES"/>
        </w:rPr>
        <w:t xml:space="preserve"> </w:t>
      </w:r>
      <w:r w:rsidRPr="0086441C">
        <w:t>ապրանքախմբերով</w:t>
      </w:r>
      <w:r w:rsidRPr="0086441C">
        <w:rPr>
          <w:lang w:val="es-ES"/>
        </w:rPr>
        <w:t xml:space="preserve">, </w:t>
      </w:r>
      <w:r w:rsidRPr="0086441C">
        <w:t>տոկոսային</w:t>
      </w:r>
      <w:r w:rsidRPr="0086441C">
        <w:rPr>
          <w:lang w:val="es-ES"/>
        </w:rPr>
        <w:t xml:space="preserve"> </w:t>
      </w:r>
      <w:r w:rsidRPr="0086441C">
        <w:t>կետ</w:t>
      </w:r>
    </w:p>
    <w:p w14:paraId="58C304E8" w14:textId="77777777" w:rsidR="0086441C" w:rsidRPr="0086441C" w:rsidRDefault="0086441C" w:rsidP="005F6C4D">
      <w:pPr>
        <w:pStyle w:val="BodyText2"/>
      </w:pPr>
    </w:p>
    <w:p w14:paraId="4CA01E42" w14:textId="77777777" w:rsidR="0086441C" w:rsidRPr="0086441C" w:rsidRDefault="0086441C" w:rsidP="005F6C4D">
      <w:pPr>
        <w:pStyle w:val="BodyText2"/>
      </w:pPr>
      <w:r w:rsidRPr="0086441C">
        <w:rPr>
          <w:noProof/>
          <w:lang w:val="en-US"/>
        </w:rPr>
        <w:drawing>
          <wp:inline distT="0" distB="0" distL="0" distR="0" wp14:anchorId="32EA36D2" wp14:editId="5E45F4C6">
            <wp:extent cx="2736850" cy="3302000"/>
            <wp:effectExtent l="57150" t="0" r="63500" b="107950"/>
            <wp:docPr id="6"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86441C">
        <w:rPr>
          <w:noProof/>
          <w:lang w:val="en-US"/>
        </w:rPr>
        <w:drawing>
          <wp:inline distT="0" distB="0" distL="0" distR="0" wp14:anchorId="3CCC2BA4" wp14:editId="7FB31900">
            <wp:extent cx="2990850" cy="3362325"/>
            <wp:effectExtent l="57150" t="0" r="57150" b="104775"/>
            <wp:docPr id="8"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5B5ABFC" w14:textId="77777777" w:rsidR="0086441C" w:rsidRPr="0086441C" w:rsidRDefault="0086441C" w:rsidP="005F6C4D">
      <w:pPr>
        <w:pStyle w:val="BodyText2"/>
      </w:pPr>
    </w:p>
    <w:p w14:paraId="1593AC81" w14:textId="77777777" w:rsidR="0086441C" w:rsidRPr="0086441C" w:rsidRDefault="0086441C" w:rsidP="005F6C4D">
      <w:pPr>
        <w:pStyle w:val="BodyText2"/>
      </w:pPr>
    </w:p>
    <w:p w14:paraId="5D4D8F0D" w14:textId="77777777" w:rsidR="0086441C" w:rsidRPr="0086441C" w:rsidRDefault="0086441C" w:rsidP="005F6C4D">
      <w:pPr>
        <w:pStyle w:val="BodyText2"/>
      </w:pPr>
      <w:r w:rsidRPr="0086441C">
        <w:rPr>
          <w:b/>
          <w:i/>
        </w:rPr>
        <w:t xml:space="preserve"> ՀՆԱ դեֆլյատոր:</w:t>
      </w:r>
      <w:r w:rsidRPr="0086441C">
        <w:rPr>
          <w:i/>
        </w:rPr>
        <w:t xml:space="preserve"> </w:t>
      </w:r>
      <w:r w:rsidRPr="0086441C">
        <w:rPr>
          <w:b/>
        </w:rPr>
        <w:t>2017 թվականին ՀՆԱ ինդեքս դեֆլյատորի աճը կազմել է 2.2%</w:t>
      </w:r>
      <w:r w:rsidRPr="0086441C">
        <w:t>: ՀՆԱ դեֆլյատորի աճին հիմնականում նպաստել են գյուղատնտեսության և արդյունաբերության դեֆլյատորների աճը:</w:t>
      </w:r>
    </w:p>
    <w:p w14:paraId="0375DCCA" w14:textId="77777777" w:rsidR="0086441C" w:rsidRPr="0086441C" w:rsidRDefault="0086441C" w:rsidP="005F6C4D">
      <w:pPr>
        <w:pStyle w:val="BodyText2"/>
      </w:pPr>
      <w:r w:rsidRPr="0086441C">
        <w:t xml:space="preserve">2018 թվականի վեց ամիսների տվյալներով ՀՆԱ դեֆլյատորը աճել է 4.4%-ով, որին հիմնականում նպաստել է գյուղատնտեսության դեֆլյատորի աճը: Դեֆլյատորի զարգացումները համահունչ են եղել տարվա ընթացքում ՍԳԻ-ի զարգացման միտումներին:  ՀՆԱ դեֆլատորին աճի ուղղությամբ նպաստել են նաև շինարարության, ծառայությունների և արդյունաբերության դեֆլյատորների աճերը: </w:t>
      </w:r>
    </w:p>
    <w:p w14:paraId="5BA3D68C" w14:textId="77777777" w:rsidR="0086441C" w:rsidRPr="0086441C" w:rsidRDefault="0086441C" w:rsidP="005F6C4D">
      <w:pPr>
        <w:pStyle w:val="BodyText2"/>
      </w:pPr>
      <w:r w:rsidRPr="0086441C">
        <w:rPr>
          <w:b/>
        </w:rPr>
        <w:t>Կանխատեսում.</w:t>
      </w:r>
      <w:r w:rsidRPr="0086441C">
        <w:t xml:space="preserve"> Մինչև տարեվերջ, կանխատեսվում է ՀՆԱ դեֆլյատորի 4.4% աճ, իսկ 2019 թվականին այն կկազ</w:t>
      </w:r>
      <w:r w:rsidRPr="0086441C">
        <w:softHyphen/>
        <w:t>մի շուրջ 4.0%, որը պայմանավորված կլինի ՍԳԻ վերականգնմամբ:</w:t>
      </w:r>
    </w:p>
    <w:p w14:paraId="376A964C" w14:textId="77777777" w:rsidR="0086441C" w:rsidRPr="0086441C" w:rsidRDefault="0086441C" w:rsidP="005F6C4D">
      <w:pPr>
        <w:pStyle w:val="BodyText2"/>
      </w:pPr>
    </w:p>
    <w:p w14:paraId="0F14A87F" w14:textId="77777777" w:rsidR="0086441C" w:rsidRPr="0086441C" w:rsidRDefault="0086441C" w:rsidP="005F6C4D">
      <w:pPr>
        <w:pStyle w:val="BodyText2"/>
      </w:pPr>
    </w:p>
    <w:p w14:paraId="2690BD2C" w14:textId="77777777" w:rsidR="0086441C" w:rsidRPr="0086441C" w:rsidRDefault="0086441C" w:rsidP="005F6C4D">
      <w:pPr>
        <w:pStyle w:val="BodyText2"/>
      </w:pPr>
      <w:r w:rsidRPr="0086441C">
        <w:t>1.5.  Ֆինանսական շուկա</w:t>
      </w:r>
    </w:p>
    <w:p w14:paraId="19B5FAD5" w14:textId="77777777" w:rsidR="0086441C" w:rsidRPr="0086441C" w:rsidRDefault="0086441C" w:rsidP="005F6C4D">
      <w:pPr>
        <w:pStyle w:val="BodyText2"/>
      </w:pPr>
      <w:r w:rsidRPr="0086441C">
        <w:t>Այս բաժնում կներկայացվեն ֆինանսական շուկաները բնութագրող</w:t>
      </w:r>
      <w:r w:rsidRPr="0086441C">
        <w:rPr>
          <w:lang w:val="it-IT"/>
        </w:rPr>
        <w:t xml:space="preserve"> </w:t>
      </w:r>
      <w:r w:rsidRPr="0086441C">
        <w:t>երկու հիմնական` ֆինանսական միջ</w:t>
      </w:r>
      <w:r w:rsidRPr="0086441C">
        <w:softHyphen/>
        <w:t>նոր</w:t>
      </w:r>
      <w:r w:rsidRPr="0086441C">
        <w:softHyphen/>
        <w:t>դության և ֆինանսական շուկայում ձևավորված տոկո</w:t>
      </w:r>
      <w:r w:rsidRPr="0086441C">
        <w:softHyphen/>
        <w:t xml:space="preserve">սադրույքների ցուցանիշները: </w:t>
      </w:r>
    </w:p>
    <w:p w14:paraId="7564798B" w14:textId="77777777" w:rsidR="0086441C" w:rsidRPr="0086441C" w:rsidRDefault="0086441C" w:rsidP="005F6C4D">
      <w:pPr>
        <w:pStyle w:val="BodyText2"/>
      </w:pPr>
      <w:r w:rsidRPr="0086441C">
        <w:t>Ֆինանսական միջնորդության մակարդակը բնութագրում է ֆինանսական ինստի</w:t>
      </w:r>
      <w:r w:rsidRPr="0086441C">
        <w:softHyphen/>
        <w:t>տուտ</w:t>
      </w:r>
      <w:r w:rsidRPr="0086441C">
        <w:softHyphen/>
        <w:t>ների (բանկեր, վարկային կազմակերպություններ, ներդրումային ընկերություններ և այլն) ակտիվներն ու պարտավորությունները` ձևավորված սուբյեկտների խնայողությունները միավորելու և ներդրումների վերածելու նպատակով:</w:t>
      </w:r>
    </w:p>
    <w:p w14:paraId="2A97C43B" w14:textId="77777777" w:rsidR="0086441C" w:rsidRPr="0086441C" w:rsidRDefault="0086441C" w:rsidP="005F6C4D">
      <w:pPr>
        <w:pStyle w:val="BodyText2"/>
      </w:pPr>
      <w:r w:rsidRPr="0086441C">
        <w:t>Ֆինանսական շուկայում ձևավորված տոկոսադրույքներն ազատ մրցակցության պայմաններում ցույց են տալիս փողի գինը` հաշվի առած ֆինանսական շուկայի մասնակիցների կող</w:t>
      </w:r>
      <w:r w:rsidRPr="0086441C">
        <w:softHyphen/>
        <w:t xml:space="preserve">մից գնահատվող տարբեր ռիսկերի աստիճանը: Գնաճի տրված մակարդակի պայմաններում, եթե տոկոսադրույքները բարձր են, ապա ռիսկայնության աստիճանը բարձր է կամ հակառակը: </w:t>
      </w:r>
    </w:p>
    <w:p w14:paraId="1B4FD34B" w14:textId="77777777" w:rsidR="0086441C" w:rsidRPr="0086441C" w:rsidRDefault="0086441C" w:rsidP="005F6C4D">
      <w:pPr>
        <w:pStyle w:val="BodyText2"/>
      </w:pPr>
      <w:r w:rsidRPr="0086441C">
        <w:t>Այսինքն`  ֆինանսական շուկայի միջոցով կարգավորվում է փողի նկատմամբ առաջարկը և պա</w:t>
      </w:r>
      <w:r w:rsidRPr="0086441C">
        <w:softHyphen/>
        <w:t>հան</w:t>
      </w:r>
      <w:r w:rsidRPr="0086441C">
        <w:softHyphen/>
        <w:t>ջարկը (փողի զանգված, փողի բազա) և դրա գինը (բանկային տոկոսադրույք) տնտեսական գործու</w:t>
      </w:r>
      <w:r w:rsidRPr="0086441C">
        <w:softHyphen/>
        <w:t xml:space="preserve">նեություն ծավալողների համար: </w:t>
      </w:r>
    </w:p>
    <w:p w14:paraId="60699F23" w14:textId="77777777" w:rsidR="0086441C" w:rsidRPr="0086441C" w:rsidRDefault="0086441C" w:rsidP="005F6C4D">
      <w:pPr>
        <w:pStyle w:val="BodyText2"/>
      </w:pPr>
    </w:p>
    <w:p w14:paraId="4F0AF913" w14:textId="77777777" w:rsidR="0086441C" w:rsidRPr="0086441C" w:rsidRDefault="0086441C" w:rsidP="005F6C4D">
      <w:pPr>
        <w:pStyle w:val="BodyText2"/>
      </w:pPr>
      <w:r w:rsidRPr="0086441C">
        <w:t>Վերջին տարիների միտումները, ընթացիկ իրավիճակը և կանխատեսումները</w:t>
      </w:r>
    </w:p>
    <w:p w14:paraId="7302354D" w14:textId="77777777" w:rsidR="0086441C" w:rsidRPr="0086441C" w:rsidRDefault="0086441C" w:rsidP="005F6C4D">
      <w:pPr>
        <w:pStyle w:val="BodyText2"/>
      </w:pPr>
    </w:p>
    <w:p w14:paraId="36C3BE4A" w14:textId="77777777" w:rsidR="0086441C" w:rsidRPr="0086441C" w:rsidRDefault="0086441C" w:rsidP="005F6C4D">
      <w:pPr>
        <w:pStyle w:val="BodyText2"/>
      </w:pPr>
      <w:r w:rsidRPr="0086441C">
        <w:t xml:space="preserve">Դրամավարկային հատված և ֆինանսական շուկա </w:t>
      </w:r>
    </w:p>
    <w:p w14:paraId="0E67E558" w14:textId="77777777" w:rsidR="0086441C" w:rsidRPr="0086441C" w:rsidRDefault="0086441C" w:rsidP="005F6C4D">
      <w:pPr>
        <w:pStyle w:val="BodyText2"/>
      </w:pPr>
      <w:r w:rsidRPr="0086441C">
        <w:rPr>
          <w:b/>
        </w:rPr>
        <w:t>2017 թվականին փողի բազան նվազել է՝ պայմանավորված ՀՀ ԿԲ զուտ արտաքին ակտիվների նվազմամբ</w:t>
      </w:r>
      <w:r w:rsidRPr="0086441C">
        <w:t>: 2017 թվականի տարեվերջին փողի բազան կազմել է շուրջ 1032 մլրդ դրամ` տարեսկզբի համեմատ նվազելով 1%-ով: Ընդ որում, զուտ արտաքին ակտիվները նվազել են 1.6%-ով, իսկ զուտ ներքին ակտիվները գրեթե չեն փոփոխվել (աճել են 0.05%-ով):</w:t>
      </w:r>
    </w:p>
    <w:p w14:paraId="42D606E2" w14:textId="77777777" w:rsidR="0086441C" w:rsidRPr="0086441C" w:rsidRDefault="0086441C" w:rsidP="005F6C4D">
      <w:pPr>
        <w:pStyle w:val="BodyText2"/>
      </w:pPr>
      <w:r w:rsidRPr="0086441C">
        <w:rPr>
          <w:b/>
        </w:rPr>
        <w:t>Փողի բազայի նվազմանը հիմնականում նպաստել է ՀՀ ԿԲ-ում արտարժութային թղթակցային հաշիվների նվազումը</w:t>
      </w:r>
      <w:r w:rsidRPr="0086441C">
        <w:t>: Այսպես. փողի բազայում ԿԲ-ից դուրս կանխիկն աճել է 13.3%-ով (նպաստումը փողի բազայի աճին կազմել է 5.8 տոկոսային կետ), իսկ պարտադիր պահուստները դրամով և արտարժույթով նվազել են, համապատասխանաբար՝ 1.1 և 30.9%-ով (նպաստումը փողի բազայի փոփոխությանը կազմել է համապատասխանաբար -0.3 և -7.6 տոկոսային կետ):</w:t>
      </w:r>
    </w:p>
    <w:p w14:paraId="27D2E27F" w14:textId="77777777" w:rsidR="0086441C" w:rsidRPr="0086441C" w:rsidRDefault="0086441C" w:rsidP="005F6C4D">
      <w:pPr>
        <w:pStyle w:val="BodyText2"/>
      </w:pPr>
      <w:r w:rsidRPr="0086441C">
        <w:t xml:space="preserve">2018 թվականի հուլիսին փողի բազայի 12 ամսյա աճը կազմել է 5%, ընդ որում՝ արտարժույթով թղթակցային հաշիվներն նվազել են 35.2%-ով, իսկ ԿԲ-ից դուրս կանխիկ դրամը և դրամով թղթակցային հաշիվներն աճել  են, համապատասխանաբար՝  11.1%-ով և 18.5%-ով (նպաստումերն աճին համապատասխանաբար -6.7, 5.4, 5.6 տոկոսային կետ):  </w:t>
      </w:r>
    </w:p>
    <w:p w14:paraId="6047E62C" w14:textId="77777777" w:rsidR="0086441C" w:rsidRPr="0086441C" w:rsidRDefault="0086441C" w:rsidP="005F6C4D">
      <w:pPr>
        <w:pStyle w:val="BodyText2"/>
      </w:pPr>
      <w:r w:rsidRPr="0086441C">
        <w:rPr>
          <w:b/>
        </w:rPr>
        <w:t>2017 թվականին փողի զանգվածի աճը արագացման միտում է ցուցաբերել</w:t>
      </w:r>
      <w:r w:rsidRPr="0086441C">
        <w:t>: 2017 թվականի տարեվերջին փողի զանգվածը կազմել է 2582.8 մլրդ դրամ` տարեսկզբի նկատմամբ աճելով 18.5%-ով, նախորդ տարվա 17.5%-ի համեմատ:  Ընդ որում, զուտ արտաքին ակտիվների աճը կազմել է 77.2%, իսկ զուտ ներքին ակտիվները`  11%:</w:t>
      </w:r>
    </w:p>
    <w:p w14:paraId="4155FD20" w14:textId="77777777" w:rsidR="0086441C" w:rsidRPr="0086441C" w:rsidRDefault="0086441C" w:rsidP="005F6C4D">
      <w:pPr>
        <w:pStyle w:val="BodyText2"/>
      </w:pPr>
      <w:r w:rsidRPr="0086441C">
        <w:rPr>
          <w:b/>
        </w:rPr>
        <w:t>Փողի զանգվածի աճը պայմանավորվել է հիմնականում դրամային ավանդների աճով:</w:t>
      </w:r>
      <w:r w:rsidRPr="0086441C">
        <w:t xml:space="preserve"> Փողի զանգվածի աճին բանկային համակարգից դուրս կանխիկը նպաստել է 2.5 տոկոսային կետով, իսկ դրամային և արտարժույթով ավանդները, համապատասխանաբար՝  11.7 և 4.2 տոկոսային կետերով:</w:t>
      </w:r>
    </w:p>
    <w:p w14:paraId="1ADC97FC" w14:textId="77777777" w:rsidR="0086441C" w:rsidRPr="0086441C" w:rsidRDefault="0086441C" w:rsidP="005F6C4D">
      <w:pPr>
        <w:pStyle w:val="BodyText2"/>
      </w:pPr>
      <w:r w:rsidRPr="0086441C">
        <w:t xml:space="preserve">2018 թվականի հուլիսին փողի զանգվածի 12 ամսյա հավելաճի տեմպը կազմել է 11.7 տոկոս, և վերջինիս ամենամեծ նպաստումը կրկին ունեցել են դրամով ավանդները՝ 8.3 տոկոսային կետ, իսկ արտարժույթով ավանդների և շրջանառությունում կանխիկի նպաստումը համապատասխանաբար կազմել է 1.3 և 2.1 տոկոսային կետ:   </w:t>
      </w:r>
    </w:p>
    <w:p w14:paraId="1BBF4C7B" w14:textId="77777777" w:rsidR="0086441C" w:rsidRPr="0086441C" w:rsidRDefault="0086441C" w:rsidP="005F6C4D">
      <w:pPr>
        <w:pStyle w:val="BodyText2"/>
      </w:pPr>
      <w:r w:rsidRPr="0086441C">
        <w:t xml:space="preserve"> </w:t>
      </w:r>
    </w:p>
    <w:p w14:paraId="14E5CB6D" w14:textId="77777777" w:rsidR="0086441C" w:rsidRPr="0086441C" w:rsidRDefault="0086441C" w:rsidP="005F6C4D">
      <w:pPr>
        <w:pStyle w:val="BodyText2"/>
      </w:pPr>
      <w:r w:rsidRPr="0086441C">
        <w:t>Գծապատկեր 1.5.1</w:t>
      </w:r>
      <w:r w:rsidRPr="0086441C">
        <w:rPr>
          <w:rFonts w:ascii="MS Gothic" w:eastAsia="MS Gothic" w:hAnsi="MS Gothic" w:cs="MS Gothic" w:hint="eastAsia"/>
        </w:rPr>
        <w:t>․</w:t>
      </w:r>
      <w:r w:rsidRPr="0086441C">
        <w:t xml:space="preserve"> 2017 թվականին փողի բազայի և փողի զանգվածի աճին նպաստումները, տոկոսային կետ</w:t>
      </w:r>
    </w:p>
    <w:p w14:paraId="4EB9C5AD" w14:textId="77777777" w:rsidR="0086441C" w:rsidRPr="0086441C" w:rsidRDefault="0086441C" w:rsidP="005F6C4D">
      <w:pPr>
        <w:pStyle w:val="BodyText2"/>
      </w:pPr>
      <w:r w:rsidRPr="0086441C">
        <w:rPr>
          <w:noProof/>
          <w:lang w:val="en-US"/>
        </w:rPr>
        <w:drawing>
          <wp:inline distT="0" distB="0" distL="0" distR="0" wp14:anchorId="14D320D2" wp14:editId="029EC9AC">
            <wp:extent cx="2628900" cy="3086100"/>
            <wp:effectExtent l="57150" t="0" r="57150" b="114300"/>
            <wp:docPr id="3"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86441C">
        <w:rPr>
          <w:noProof/>
          <w:lang w:val="en-US"/>
        </w:rPr>
        <w:drawing>
          <wp:inline distT="0" distB="0" distL="0" distR="0" wp14:anchorId="20AB7380" wp14:editId="6C7AA8D3">
            <wp:extent cx="2743200" cy="3076575"/>
            <wp:effectExtent l="57150" t="0" r="57150" b="104775"/>
            <wp:docPr id="18"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7E156B6" w14:textId="77777777" w:rsidR="0086441C" w:rsidRPr="0086441C" w:rsidRDefault="0086441C" w:rsidP="005F6C4D">
      <w:pPr>
        <w:pStyle w:val="BodyText2"/>
      </w:pPr>
    </w:p>
    <w:p w14:paraId="2AC86E4B" w14:textId="77777777" w:rsidR="0086441C" w:rsidRPr="0086441C" w:rsidRDefault="0086441C" w:rsidP="005F6C4D">
      <w:pPr>
        <w:pStyle w:val="BodyText2"/>
      </w:pPr>
      <w:r w:rsidRPr="0086441C">
        <w:t>2017 թվականին ավանդների և վարկերի ծավալների (ռեզիդնետների) աճն արագացել է նախորդ տարվա համեմատ: Ավանդների և վարկերի աճի միտումը շարունակվել է նաև 2018 թվականի առաջին յոթ ամիսներին: Առևտրային բանկերի կողմից ռեզիդենտներից ներգրավված ավանդները 2017 թվականին նախորդ տարվա նկատմամբ աճել են 19.5%-ով, որին 13.3 տոկոսային կետով նպաստել է դրամային ավանդների աճը, 6.2 տոկոսային կետով` արտարժութային ավանդներինը: 2018 թվականի հուլիսին ավանդների ծավալի 12 ամսյա աճի տեմպը կազմել է 12%, որին դրամային ավանդների նպաստումը կազմել է 9.2 տոկոսային կետ, իսկ արտարժույթով ավանդներինը՝ 2.9 տոկոսային կետ:</w:t>
      </w:r>
    </w:p>
    <w:p w14:paraId="663BF57B" w14:textId="77777777" w:rsidR="0086441C" w:rsidRPr="0086441C" w:rsidRDefault="0086441C" w:rsidP="005F6C4D">
      <w:pPr>
        <w:pStyle w:val="BodyText2"/>
      </w:pPr>
      <w:r w:rsidRPr="0086441C">
        <w:t>Առևտրային բանկերի կողմից ռեզիդենտներին տրամադրված վարկերի ծավալները 2017 թվականին նախորդ տարվա նկատմամբ աճել են 17.1%-ով`  2016 թվականի 5.6% դիմաց։ Վարկերի աճին 10.2 տոկոսային կետով նպաստել են դրամային վարկերի և շուրջ 7 տոկոսային կետով՝ արտարժութային վարկերի աճերը: Վարկերի աճին հիմնականում դրական են նպաստել առևտրի, սպառողական վարկերի, արդյունաբերության, շինարարության, հիպոթեքային, սպասարկման ոլորտի վարկերի աճերը, իսկ տրանսպորտի և կապի, գյուղատնտեսության ոլորտներին տրամադրված վարկերը նվազել են` բացասական ազդելով վարկերի աճին։ 2018 թվականի հուլիսին վարկերի ծավալի 12 ամսյա աճը կազմել է 21.7%, որին դրամային վարկերի նպաստումը կազմել է 14.4 տոկոսային կետ, իսկ արտարժութային վարկերի նպաստումը՝ 7.3 տոկոսային կետ:</w:t>
      </w:r>
    </w:p>
    <w:p w14:paraId="25455F67" w14:textId="77777777" w:rsidR="0086441C" w:rsidRPr="0086441C" w:rsidRDefault="0086441C" w:rsidP="005F6C4D">
      <w:pPr>
        <w:pStyle w:val="BodyText2"/>
      </w:pPr>
      <w:r w:rsidRPr="0086441C">
        <w:rPr>
          <w:b/>
        </w:rPr>
        <w:t>2017 թվականին և 2018 թվականի ընթացքում  դոլարայնացման մակարդակը նվազել է:</w:t>
      </w:r>
      <w:r w:rsidRPr="0086441C">
        <w:t xml:space="preserve"> Արտարժութային ավանդներ/ընդամենը ավանդներ հարաբերակցությունը տարեվերջին 2016 թվականի նկատմամբ նվազել է 4.1 տոկոսային կետով՝ կազմելով 60.4%: Միտումը շարունակվել է նաև 2018 թվականի հունվար-հուլիս ամիսներին, և ժամանակաշրջանի վերջում նշված հարաբերակցությունը կազմել է 59.7%՝ 2017 թվականի դեկտեմբերի նկատմամբ նվազելով ևս 0.7 տոկոսային կետով:</w:t>
      </w:r>
    </w:p>
    <w:p w14:paraId="7169C596" w14:textId="77777777" w:rsidR="0086441C" w:rsidRPr="0086441C" w:rsidRDefault="0086441C" w:rsidP="005F6C4D">
      <w:pPr>
        <w:pStyle w:val="BodyText2"/>
      </w:pPr>
      <w:r w:rsidRPr="0086441C">
        <w:t>2017 թվականին ավանդների և վարկերի տոկոսադրույքները նվազման միտումներ են դրսևորել, ինչը շարունակվել է նաև 2018 թվականի հունվար-հուլիսին: 2017 թվականին դրամային ավանդների (մինչև մեկ տարի ժամկետով) միջին տարեկան տոկոսադրույքը կազմել է 9%՝ նախորդ տարվա համեմատ նվազելով 2.6 տոկոսային կետով: ՀՀ դրամով վարկավորման (մինչև մեկ տարի ժամկետով) միջին տարեկան տոկոսադրույքը կազմել է 14.4%՝ նվազելով 3 տոկոսային կետով: Արտարժույթով ավանդների (մինչև մեկ տարի ժամկետով) միջին տարեկան տոկոսադրույքը 2017 թվականին կազմել է 3.9%՝ նախորդ տարվա համեմատ նվազելով 1.4 տոկոսային կետով: Արտարժույթով վարկավորման (մինչև մեկ տարի ժամկետով) միջին տարեկան տոկոսադրույքը կազմել է 8%՝ նվազելով 1 տոկոսային կետով: 2018 թվականի հունվար-հուլիսին դրամային ավանդների տոկոսադրույքները նախորդ համադրելի ժամանակաշրջանի նկատմամբ նվազել են 0.5, իսկ արտարժութային ավանդներինը՝ 1.2 տոկոսային կետերով՝ կազմելով համապատասխանաբար 8.7% և 2.9%: Նույն ժամանակահատվածում դրամով վարկերի տոկոսադրույքները նվազել են 2.2, իսկ արտարժութային վարկերինը՝ 0.2 տոկոսային կետով և կազմել համապատասխանաբար 13.1% և 8.1%:</w:t>
      </w:r>
    </w:p>
    <w:p w14:paraId="01CDFD2A" w14:textId="77777777" w:rsidR="0086441C" w:rsidRPr="0086441C" w:rsidRDefault="0086441C" w:rsidP="005F6C4D">
      <w:pPr>
        <w:pStyle w:val="BodyText2"/>
      </w:pPr>
    </w:p>
    <w:p w14:paraId="5675D680" w14:textId="77777777" w:rsidR="0086441C" w:rsidRPr="0086441C" w:rsidRDefault="0086441C" w:rsidP="005F6C4D">
      <w:pPr>
        <w:pStyle w:val="BodyText2"/>
      </w:pPr>
      <w:r w:rsidRPr="0086441C">
        <w:t>Գծապատկեր 1.5.2</w:t>
      </w:r>
      <w:r w:rsidRPr="0086441C">
        <w:rPr>
          <w:rFonts w:ascii="MS Gothic" w:eastAsia="MS Gothic" w:hAnsi="MS Gothic" w:cs="MS Gothic" w:hint="eastAsia"/>
        </w:rPr>
        <w:t>․</w:t>
      </w:r>
      <w:r w:rsidRPr="0086441C">
        <w:t xml:space="preserve"> Վարկերի և ավանդների ծավալների աճը (նախորդ տարվա նույն ժամանակահատվածի նկատմամբ, %) և տոկոսադրույքները</w:t>
      </w:r>
      <w:r w:rsidRPr="0086441C">
        <w:rPr>
          <w:vertAlign w:val="superscript"/>
        </w:rPr>
        <w:footnoteReference w:id="16"/>
      </w:r>
      <w:r w:rsidRPr="0086441C">
        <w:t xml:space="preserve">, </w:t>
      </w:r>
    </w:p>
    <w:p w14:paraId="01B2C6B8" w14:textId="77777777" w:rsidR="0086441C" w:rsidRPr="0086441C" w:rsidRDefault="0086441C" w:rsidP="005F6C4D">
      <w:pPr>
        <w:pStyle w:val="BodyText2"/>
      </w:pPr>
      <w:r w:rsidRPr="0086441C">
        <w:rPr>
          <w:noProof/>
          <w:lang w:val="en-US"/>
        </w:rPr>
        <w:drawing>
          <wp:inline distT="0" distB="0" distL="0" distR="0" wp14:anchorId="38ABA7C1" wp14:editId="2C4F6FC1">
            <wp:extent cx="2867025" cy="3086100"/>
            <wp:effectExtent l="57150" t="0" r="47625" b="11430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86441C">
        <w:rPr>
          <w:noProof/>
          <w:lang w:val="en-US"/>
        </w:rPr>
        <w:drawing>
          <wp:inline distT="0" distB="0" distL="0" distR="0" wp14:anchorId="7E7F1461" wp14:editId="6C3DC233">
            <wp:extent cx="3086100" cy="3133725"/>
            <wp:effectExtent l="57150" t="0" r="57150" b="10477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27E3FA2" w14:textId="77777777" w:rsidR="0086441C" w:rsidRPr="0086441C" w:rsidRDefault="0086441C" w:rsidP="005F6C4D">
      <w:pPr>
        <w:pStyle w:val="BodyText2"/>
      </w:pPr>
    </w:p>
    <w:p w14:paraId="005C0BF0" w14:textId="77777777" w:rsidR="0086441C" w:rsidRPr="0086441C" w:rsidRDefault="0086441C" w:rsidP="005F6C4D">
      <w:pPr>
        <w:pStyle w:val="BodyText2"/>
      </w:pPr>
    </w:p>
    <w:p w14:paraId="6642B7BF" w14:textId="77777777" w:rsidR="0086441C" w:rsidRPr="0086441C" w:rsidRDefault="0086441C" w:rsidP="005F6C4D">
      <w:pPr>
        <w:pStyle w:val="BodyText2"/>
      </w:pPr>
      <w:r w:rsidRPr="0086441C">
        <w:rPr>
          <w:b/>
        </w:rPr>
        <w:t>Շուկայական տոկոսադրույքների նվազմանը զուգընթաց վարկերի և ավանդների տոկոսադրույքների սպրեդը</w:t>
      </w:r>
      <w:r w:rsidRPr="0086441C">
        <w:rPr>
          <w:b/>
          <w:vertAlign w:val="superscript"/>
        </w:rPr>
        <w:footnoteReference w:id="17"/>
      </w:r>
      <w:r w:rsidRPr="0086441C">
        <w:rPr>
          <w:b/>
        </w:rPr>
        <w:t xml:space="preserve"> գրեթե կայուն միտում է ունեցել </w:t>
      </w:r>
      <w:r w:rsidRPr="0086441C">
        <w:t>և</w:t>
      </w:r>
      <w:r w:rsidRPr="0086441C">
        <w:rPr>
          <w:b/>
        </w:rPr>
        <w:t xml:space="preserve"> </w:t>
      </w:r>
      <w:r w:rsidRPr="0086441C">
        <w:t>2018 թվականին (2017 թվականի համեմատ) աճել է 0.1 տոկոսային կետով՝ կազմելով շուրջ 4.6 տոկոսային կետ: Իսկ 2018 թվականի հունվար-հուլիսին միջին սպրեդը նախորդ համադրելի ժամանակաշրջանի նկատմամբ նվազել է 0.1 տոկոսային կետով և կազմել 4.8 տոկոսային կետ:</w:t>
      </w:r>
    </w:p>
    <w:p w14:paraId="2890181F" w14:textId="77777777" w:rsidR="0086441C" w:rsidRPr="0086441C" w:rsidRDefault="0086441C" w:rsidP="005F6C4D">
      <w:pPr>
        <w:pStyle w:val="BodyText2"/>
      </w:pPr>
    </w:p>
    <w:p w14:paraId="3AFA172F" w14:textId="77777777" w:rsidR="0086441C" w:rsidRPr="0086441C" w:rsidRDefault="0086441C" w:rsidP="005F6C4D">
      <w:pPr>
        <w:pStyle w:val="BodyText2"/>
      </w:pPr>
      <w:r w:rsidRPr="0086441C">
        <w:t>Ամփոփելով նշենք, որ ֆինանսական շուկայում տոկոսադրույքների, այդ թվում՝ առևտրային բանկերի կողմից տրամադրված վարկավորման տոկոսադրույքների նվազումն ուղեկցվել է վարկավորման ծավալների աճի միտումներով՝ դրական նպաստում ունենալով տնտեսական ակտիվությանը:</w:t>
      </w:r>
    </w:p>
    <w:p w14:paraId="27582936" w14:textId="77777777" w:rsidR="0086441C" w:rsidRPr="0086441C" w:rsidRDefault="0086441C" w:rsidP="005F6C4D">
      <w:pPr>
        <w:pStyle w:val="BodyText2"/>
      </w:pPr>
      <w:r w:rsidRPr="0086441C">
        <w:t xml:space="preserve"> </w:t>
      </w:r>
    </w:p>
    <w:p w14:paraId="7C31CCDD" w14:textId="77777777" w:rsidR="0086441C" w:rsidRPr="0086441C" w:rsidRDefault="0086441C" w:rsidP="005F6C4D">
      <w:pPr>
        <w:pStyle w:val="BodyText2"/>
      </w:pPr>
      <w:r w:rsidRPr="0086441C">
        <w:t>1.6. Վճարային հաշվեկշիռ</w:t>
      </w:r>
    </w:p>
    <w:p w14:paraId="1D8D28BB" w14:textId="77777777" w:rsidR="0086441C" w:rsidRPr="0086441C" w:rsidRDefault="0086441C" w:rsidP="005F6C4D">
      <w:pPr>
        <w:pStyle w:val="BodyText2"/>
      </w:pPr>
      <w:r w:rsidRPr="0086441C">
        <w:t>Հայաստանի արտաքին տնտեսական գործունեության արդյունքում տեղի են ունենում տնտե</w:t>
      </w:r>
      <w:r w:rsidRPr="0086441C">
        <w:softHyphen/>
        <w:t>սական հոսքեր դեպի հանրապետություն և հակառակ ուղղությամբ: Այդ հոսքերը արտացոլ</w:t>
      </w:r>
      <w:r w:rsidRPr="0086441C">
        <w:softHyphen/>
        <w:t>վում են երկրի վճարային հաշվեկշռում: Վճարային հաշվեկշիռը բաղկացած է երկու հիմնական բաժիններից.</w:t>
      </w:r>
    </w:p>
    <w:p w14:paraId="4B605DE2" w14:textId="77777777" w:rsidR="0086441C" w:rsidRPr="0086441C" w:rsidRDefault="0086441C" w:rsidP="005F6C4D">
      <w:pPr>
        <w:pStyle w:val="BodyText2"/>
        <w:numPr>
          <w:ilvl w:val="0"/>
          <w:numId w:val="71"/>
        </w:numPr>
      </w:pPr>
      <w:r w:rsidRPr="0086441C">
        <w:t>ընթացիկ հաշիվ (ցույց է տալիս ոչ ռեզիդենտների հետ իրականացվող իրական գործարք</w:t>
      </w:r>
      <w:r w:rsidRPr="0086441C">
        <w:softHyphen/>
        <w:t>ները` ներմուծում, արտահանում, տրանսֆերտներ և գործոնային եկամուտներ),</w:t>
      </w:r>
    </w:p>
    <w:p w14:paraId="4AFE79AC" w14:textId="77777777" w:rsidR="0086441C" w:rsidRPr="0086441C" w:rsidRDefault="0086441C" w:rsidP="005F6C4D">
      <w:pPr>
        <w:pStyle w:val="BodyText2"/>
        <w:numPr>
          <w:ilvl w:val="0"/>
          <w:numId w:val="71"/>
        </w:numPr>
      </w:pPr>
      <w:r w:rsidRPr="0086441C">
        <w:t>կապիտալի և ֆինանսական հաշիվ (ցույց է տալիս ոչ ռեզիդենտների հետ ֆինանսական բնույթի գործարքները (կապիտալի ներհոսքն ու արտահոսքը)):</w:t>
      </w:r>
    </w:p>
    <w:p w14:paraId="1F8E9BC5" w14:textId="77777777" w:rsidR="0086441C" w:rsidRPr="0086441C" w:rsidRDefault="0086441C" w:rsidP="005F6C4D">
      <w:pPr>
        <w:pStyle w:val="BodyText2"/>
      </w:pPr>
      <w:r w:rsidRPr="0086441C">
        <w:t>Ընթացիկ հաշվի հաշվեկշիռը ՀՆԱ-ի նկատմամբ կարևոր ցուցանիշ է` տնտեսության արտաքին կայունության և արտաքին աշխարհի հետ հարաբերությունների վերլուծության տեսանկյունից: Արտաքին աշխարհի հետ հարաբե</w:t>
      </w:r>
      <w:r w:rsidRPr="0086441C">
        <w:softHyphen/>
        <w:t>րություն</w:t>
      </w:r>
      <w:r w:rsidRPr="0086441C">
        <w:softHyphen/>
        <w:t>ներում Հայաստանը համարվում է փոքր և բաց տնտեսություն ունեցող երկիր, ինչը նշանակում է, որ տնտեսական հոսքերի շարժը դեպի երկիր և երկրից դուրս հնա</w:t>
      </w:r>
      <w:r w:rsidRPr="0086441C">
        <w:softHyphen/>
        <w:t>րավորինս ազատականացված է: Դրա հետ մեկտեղ փոքր բաց տնտեսություններին հատ</w:t>
      </w:r>
      <w:r w:rsidRPr="0086441C">
        <w:softHyphen/>
        <w:t>կան</w:t>
      </w:r>
      <w:r w:rsidRPr="0086441C">
        <w:softHyphen/>
        <w:t>շական է բարձր զգայունությունը համաշխարհային տնտեսության զարգացումներից (միջազ</w:t>
      </w:r>
      <w:r w:rsidRPr="0086441C">
        <w:softHyphen/>
        <w:t>գային բորսաներում գնանշվող ապրանքների գներ, գործընկեր երկրների տնտեսական զար</w:t>
      </w:r>
      <w:r w:rsidRPr="0086441C">
        <w:softHyphen/>
        <w:t>գացում, համաշխարհային տնտեսության զարգացման միտում և այլն): Ուստի այս բաժնում կներկայացվի ընթացիկ հաշվի և դրա վրա ազդող հիմնական գործոնների փոփոխու</w:t>
      </w:r>
      <w:r w:rsidRPr="0086441C">
        <w:softHyphen/>
        <w:t>թյան դինամիկան վերջին տարիներին և ապագայում ակնկալվող զարգա</w:t>
      </w:r>
      <w:r w:rsidRPr="0086441C">
        <w:softHyphen/>
        <w:t>ցում</w:t>
      </w:r>
      <w:r w:rsidRPr="0086441C">
        <w:softHyphen/>
        <w:t>ները, իսկ բյուջեի ծրագրի տեսանկյունից արտաքին աշխարհից եկող հնարավոր ռիսկերը կներկայացվեն հաջորդ բաժիններում:</w:t>
      </w:r>
    </w:p>
    <w:p w14:paraId="3CFA97B4" w14:textId="77777777" w:rsidR="0086441C" w:rsidRPr="0086441C" w:rsidRDefault="0086441C" w:rsidP="005F6C4D">
      <w:pPr>
        <w:pStyle w:val="BodyText2"/>
      </w:pPr>
    </w:p>
    <w:p w14:paraId="749AA4A3" w14:textId="77777777" w:rsidR="0086441C" w:rsidRPr="0086441C" w:rsidRDefault="0086441C" w:rsidP="005F6C4D">
      <w:pPr>
        <w:pStyle w:val="BodyText2"/>
      </w:pPr>
      <w:r w:rsidRPr="0086441C">
        <w:t xml:space="preserve">Վերջին տարիների միտումները, ընթացիկ իրավիճակը և կանխատեսումները </w:t>
      </w:r>
    </w:p>
    <w:p w14:paraId="6BAAEFA8" w14:textId="77777777" w:rsidR="0086441C" w:rsidRPr="0086441C" w:rsidRDefault="0086441C" w:rsidP="005F6C4D">
      <w:pPr>
        <w:pStyle w:val="BodyText2"/>
      </w:pPr>
    </w:p>
    <w:p w14:paraId="17B8F659" w14:textId="77777777" w:rsidR="0086441C" w:rsidRPr="0086441C" w:rsidRDefault="0086441C" w:rsidP="005F6C4D">
      <w:pPr>
        <w:pStyle w:val="BodyText2"/>
        <w:rPr>
          <w:i/>
        </w:rPr>
      </w:pPr>
      <w:r w:rsidRPr="0086441C">
        <w:t>1.6.1. Ընթացիկ հաշիվ</w:t>
      </w:r>
      <w:r w:rsidRPr="0086441C">
        <w:rPr>
          <w:vertAlign w:val="superscript"/>
        </w:rPr>
        <w:footnoteReference w:id="18"/>
      </w:r>
    </w:p>
    <w:p w14:paraId="2DCF609E" w14:textId="77777777" w:rsidR="0086441C" w:rsidRPr="0086441C" w:rsidRDefault="0086441C" w:rsidP="005F6C4D">
      <w:pPr>
        <w:pStyle w:val="BodyText2"/>
      </w:pPr>
      <w:r w:rsidRPr="0086441C">
        <w:rPr>
          <w:b/>
        </w:rPr>
        <w:t>2017 թվականին ընթացիկ հաշվի պակասուրդը շարունակել է պահպանվել ցածր մակարդակում՝ կազմելով ՀՆԱ-ի 2.8%-ը։</w:t>
      </w:r>
      <w:r w:rsidRPr="0086441C">
        <w:t xml:space="preserve"> Հիմնականում ներքին պահանջարկի աճով պայմանավորված, առևտրային հաշվեկշռի պակասուրդը տարվա ընթացքում խորացել է, ինչը դոլարային արտահայտությամբ արտահանման երկնիշ աճի (24.9%) համեմատ ապ</w:t>
      </w:r>
      <w:r w:rsidRPr="0086441C">
        <w:softHyphen/>
        <w:t>րանքների ներմուծման առաջանցիկ աճի (33%) հետևանք էր: Մինչդեռ ծառայությունների հաշվեկշիռի դրական ազդեցությունը ընթացիկ հաշվի վրա շարունակվել է նաև 2017 թվականին, երբ ծառայությունների արտահանման աճը (18</w:t>
      </w:r>
      <w:r w:rsidRPr="0086441C">
        <w:rPr>
          <w:rFonts w:ascii="MS Gothic" w:eastAsia="MS Gothic" w:hAnsi="MS Gothic" w:cs="MS Gothic" w:hint="eastAsia"/>
        </w:rPr>
        <w:t>․</w:t>
      </w:r>
      <w:r w:rsidRPr="0086441C">
        <w:t>4%) գերազանցել է ներմուծման աճին (16%)։ Տարվա արդյունքներով Հայաստան ներհոսող տրանֆերտների և գործոնային զուտ եկամուտների աճը նախորդ երեք տարիների նվազումից հետո վերականգնվել է՝ մեղմելով ապրանքների առևտրային հաշվեկշռի բացասական ազդեցությունը ընթացիկ հաշվի պակասուրդի ձևավորմանը:</w:t>
      </w:r>
    </w:p>
    <w:p w14:paraId="07BA4E4A" w14:textId="77777777" w:rsidR="0086441C" w:rsidRPr="0086441C" w:rsidRDefault="0086441C" w:rsidP="005F6C4D">
      <w:pPr>
        <w:pStyle w:val="BodyText2"/>
      </w:pPr>
      <w:r w:rsidRPr="0086441C">
        <w:rPr>
          <w:b/>
        </w:rPr>
        <w:t>2018 թվականի ընթացիկ տվյալներով առևտրային հաշվեկշռի բացասական ճեղքը շարունակում է խորանալ</w:t>
      </w:r>
      <w:r w:rsidRPr="0086441C">
        <w:t>, իսկ դրամական փոխանցումների ներհոսքի աճի միտումը պահպանվում է՝ որոշ չափով մեղմելով ընթացիկ հաշվի վրա արտահանման համեմատ ներմուծման առաջանցիկ աճի արդյունքում առևտրային հաշվեկշռի բացասական ազդեցությունը:</w:t>
      </w:r>
    </w:p>
    <w:p w14:paraId="115A2BE7" w14:textId="77777777" w:rsidR="0086441C" w:rsidRPr="0086441C" w:rsidRDefault="0086441C" w:rsidP="005F6C4D">
      <w:pPr>
        <w:pStyle w:val="BodyText2"/>
      </w:pPr>
      <w:r w:rsidRPr="0086441C">
        <w:t xml:space="preserve">Կանխատեսում. </w:t>
      </w:r>
    </w:p>
    <w:p w14:paraId="4B52E72D" w14:textId="77777777" w:rsidR="0086441C" w:rsidRPr="0086441C" w:rsidRDefault="0086441C" w:rsidP="005F6C4D">
      <w:pPr>
        <w:pStyle w:val="BodyText2"/>
      </w:pPr>
      <w:r w:rsidRPr="0086441C">
        <w:t xml:space="preserve">2018 թվականին սպասվում է, որ ներմուծման բարձր աճի պայմաններում ընթացիկ հաշվի պակասուրդը կխորանա և կկազմի ՀՆԱ-ի մոտ 4.6%։ </w:t>
      </w:r>
    </w:p>
    <w:p w14:paraId="467B9445" w14:textId="77777777" w:rsidR="0086441C" w:rsidRPr="0086441C" w:rsidRDefault="0086441C" w:rsidP="005F6C4D">
      <w:pPr>
        <w:pStyle w:val="BodyText2"/>
      </w:pPr>
      <w:r w:rsidRPr="0086441C">
        <w:t>2019 թվականին ապրանքների ներմուծման աճը՝ մոտ լինելով արտահանման աճին՝ կնպաստի առևտրային հաշվեկշռի բացասական պակասուրդի խորացմանը, այդուհանդերձ՝ ապրանքների և ծառայությունների արտահանման առաջանցիկ աճը ներմուծման համեմատ դրական կազդի երկրի ընթացիկ հաշվի ձևավորմանը, որը 2019 թվականին կմոտենա իր երկարաժամկետ հավասարակշիռ մակարդակին՝ կազմելով շուրջ 3.8%: Դրամական փոխանցումների աճի տեմպը 2019 թվականին կդանդաղի, իսկ ծավալները դեռևս զիջելու են հետճգնաժամային տարիների դրամական փոխանցումների միջին մակարդակը:</w:t>
      </w:r>
    </w:p>
    <w:p w14:paraId="0DF3FCA0" w14:textId="77777777" w:rsidR="0086441C" w:rsidRPr="0086441C" w:rsidRDefault="0086441C" w:rsidP="005F6C4D">
      <w:pPr>
        <w:pStyle w:val="BodyText2"/>
      </w:pPr>
    </w:p>
    <w:p w14:paraId="642F4CA1" w14:textId="77777777" w:rsidR="0086441C" w:rsidRPr="0086441C" w:rsidRDefault="0086441C" w:rsidP="005F6C4D">
      <w:pPr>
        <w:pStyle w:val="BodyText2"/>
      </w:pPr>
      <w:r w:rsidRPr="0086441C">
        <w:t>Գծապատկեր 1.6.1.  Ընթացիկ հաշվի պակասուրդ/ՀՆԱ</w:t>
      </w:r>
    </w:p>
    <w:p w14:paraId="059BB9C6" w14:textId="77777777" w:rsidR="0086441C" w:rsidRPr="0086441C" w:rsidRDefault="0086441C" w:rsidP="005F6C4D">
      <w:pPr>
        <w:pStyle w:val="BodyText2"/>
      </w:pPr>
    </w:p>
    <w:p w14:paraId="42328904" w14:textId="77777777" w:rsidR="0086441C" w:rsidRPr="0086441C" w:rsidRDefault="0086441C" w:rsidP="005F6C4D">
      <w:pPr>
        <w:pStyle w:val="BodyText2"/>
        <w:rPr>
          <w:u w:val="single"/>
        </w:rPr>
      </w:pPr>
      <w:r w:rsidRPr="0086441C">
        <w:t xml:space="preserve"> </w:t>
      </w:r>
      <w:r w:rsidRPr="0086441C">
        <w:rPr>
          <w:noProof/>
          <w:lang w:val="en-US"/>
        </w:rPr>
        <w:drawing>
          <wp:inline distT="0" distB="0" distL="0" distR="0" wp14:anchorId="18500D33" wp14:editId="52171BF1">
            <wp:extent cx="5824498" cy="2297526"/>
            <wp:effectExtent l="0" t="0" r="24130" b="26670"/>
            <wp:docPr id="2"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7BF3F1D" w14:textId="77777777" w:rsidR="0086441C" w:rsidRPr="0086441C" w:rsidRDefault="0086441C" w:rsidP="005F6C4D">
      <w:pPr>
        <w:pStyle w:val="BodyText2"/>
      </w:pPr>
    </w:p>
    <w:p w14:paraId="6EE4FB26" w14:textId="77777777" w:rsidR="0086441C" w:rsidRPr="0086441C" w:rsidRDefault="0086441C" w:rsidP="005F6C4D">
      <w:pPr>
        <w:pStyle w:val="BodyText2"/>
      </w:pPr>
      <w:r w:rsidRPr="0086441C">
        <w:t>1.6.2. Արտաքին առևտուր</w:t>
      </w:r>
      <w:r w:rsidRPr="0086441C">
        <w:rPr>
          <w:vertAlign w:val="superscript"/>
        </w:rPr>
        <w:footnoteReference w:id="19"/>
      </w:r>
    </w:p>
    <w:p w14:paraId="6183C2CF" w14:textId="77777777" w:rsidR="0086441C" w:rsidRPr="0086441C" w:rsidRDefault="0086441C" w:rsidP="005F6C4D">
      <w:pPr>
        <w:pStyle w:val="BodyText2"/>
      </w:pPr>
      <w:r w:rsidRPr="0086441C">
        <w:t>2017 թվականին և՛ արտահանումը, և՛ ներմուծումը շարունակել են աճել բարձր տեմպերով, որի պայմաններում արտաքին ապրանքաշրջանառության ընդլայնումը շարունակվել է, իսկ առևտրային հաշվեկշիռը ցուցաբերել է վատթարացման միտում: Արտաքին ապրանքաշրջանառությունը (6,321 մլն ԱՄՆ դոլար) նախորդ տարվա համեմատ աճել է 24.8%-ով: Հաշվետու ժամանակահատվածում դոլարային արտահայտությամբ արտահանումն աճել է 24.1%-ով (2,223.9 մլն ԱՄՆ դոլար), իսկ ներմուծումը` 25.2%-ով (4,097.1 մլն ԱՄՆ դոլար):</w:t>
      </w:r>
    </w:p>
    <w:p w14:paraId="16D56F85" w14:textId="77777777" w:rsidR="0086441C" w:rsidRPr="0086441C" w:rsidRDefault="0086441C" w:rsidP="005F6C4D">
      <w:pPr>
        <w:pStyle w:val="BodyText2"/>
      </w:pPr>
      <w:r w:rsidRPr="0086441C">
        <w:t>Արտաքին ապրանքաշրջանառությունը 2018 թվականի առաջին ութ ամիսների արդյունք</w:t>
      </w:r>
      <w:r w:rsidRPr="0086441C">
        <w:softHyphen/>
        <w:t>ներով նախորդ տարվա համեմատ աճել է 26.4%-ով (4,752.2 մլն ԱՄՆ դոլար): Ընթացիկ տարվա հունվար-օգոստոս ամիսներին տեղի է ունեցել դոլարային արտահայտությամբ արտահանման ծավալների 16.5% աճ և ներմուծման ծավալների 32.0% աճ: Ապրանքների գծով արտաքին առևտրի բացասական մնացորդը (արտահանումը և ներմուծումը հաշվարկված ՖՕԲ գներով)՝ աճելով նախորդ տարվա համեմատ, կազմել է մոտ 943.7 մլն ԱՄՆ դոլար (տարվա յոթ ամիսներին), ինչը պայմանավորված էր ներմուծման առաջանցիկ աճով:</w:t>
      </w:r>
    </w:p>
    <w:p w14:paraId="1523FF83" w14:textId="77777777" w:rsidR="0086441C" w:rsidRPr="0086441C" w:rsidRDefault="0086441C" w:rsidP="005F6C4D">
      <w:pPr>
        <w:pStyle w:val="BodyText2"/>
      </w:pPr>
    </w:p>
    <w:p w14:paraId="210DEEED" w14:textId="77777777" w:rsidR="0086441C" w:rsidRPr="0086441C" w:rsidRDefault="0086441C" w:rsidP="005F6C4D">
      <w:pPr>
        <w:pStyle w:val="BodyText2"/>
      </w:pPr>
      <w:r w:rsidRPr="0086441C">
        <w:t>1.6.2.1. Ներմուծում</w:t>
      </w:r>
    </w:p>
    <w:p w14:paraId="2E93C5A0" w14:textId="77777777" w:rsidR="0086441C" w:rsidRPr="0086441C" w:rsidRDefault="0086441C" w:rsidP="005F6C4D">
      <w:pPr>
        <w:pStyle w:val="BodyText2"/>
      </w:pPr>
      <w:r w:rsidRPr="0086441C">
        <w:t>2017 թվականին հիմնականում ներքին պահանջարկի և տնտեսական ակտիվության աճերի ազդեցությամբ պայմանավորված արձանագրվել է ներմուծման ծավալների բարձր աճ: Դոլարային արտահայտությամբ ներմուծման աճին (25.2%) ամենամեծ նպաստումն է ունեցել ներդրումային բնույթ ունեցող՝ «Մեքենաներ, սարքավորումներ և մեխանիզմներ» ապրանքախմբով (4.9 տոկոսային կետ), որի կշիռը ներմուծման մեջ զգալի ավելացել է՝ հասնելով 15.3%-ի։ Ներմուծման կառուցվածքում ամենամեծ (15.7%) կշիռ ունեցող «Հանքահում</w:t>
      </w:r>
      <w:r w:rsidRPr="0086441C">
        <w:softHyphen/>
        <w:t>քային արտադրանք» ապրանքախումբը ներմուծման աճին նպաստել է 1.9 տոկո</w:t>
      </w:r>
      <w:r w:rsidRPr="0086441C">
        <w:softHyphen/>
        <w:t>սային կետով, ինչը հիմնականում պայմանավորված էր հումքային ապրանքների գների աճով: Ներմուծման աճին դրական նպաստում են ունեցել նաև «Ոչ թանկարժեք մետաղներ և դրանցից իրեր» ապրանքախումբը (2</w:t>
      </w:r>
      <w:r w:rsidRPr="0086441C">
        <w:rPr>
          <w:rFonts w:ascii="MS Gothic" w:eastAsia="MS Gothic" w:hAnsi="MS Gothic" w:cs="MS Gothic" w:hint="eastAsia"/>
        </w:rPr>
        <w:t>․</w:t>
      </w:r>
      <w:r w:rsidRPr="0086441C">
        <w:t>2 տոկոսային կետ), «Քիմիայի և դրա հետ կապված արդյունաբերության ճյուղերի արտադրանք» (2</w:t>
      </w:r>
      <w:r w:rsidRPr="0086441C">
        <w:rPr>
          <w:rFonts w:ascii="MS Gothic" w:eastAsia="MS Gothic" w:hAnsi="MS Gothic" w:cs="MS Gothic" w:hint="eastAsia"/>
        </w:rPr>
        <w:t>․</w:t>
      </w:r>
      <w:r w:rsidRPr="0086441C">
        <w:t>4 տոկոսային կետ) ապրանքախումբը (հիմնականում՝ դեղագործական արտադրանք) և «Թանկարժեք և կիսաթանկարժեք քարեր, թանկարժեք մետաղներ և դրանցից իրեր» ապրանքախումբը (2</w:t>
      </w:r>
      <w:r w:rsidRPr="0086441C">
        <w:rPr>
          <w:rFonts w:ascii="MS Gothic" w:eastAsia="MS Gothic" w:hAnsi="MS Gothic" w:cs="MS Gothic" w:hint="eastAsia"/>
        </w:rPr>
        <w:t>․</w:t>
      </w:r>
      <w:r w:rsidRPr="0086441C">
        <w:t>2 տոկոսային կետ), որը միջանկյալ սպառման բնույթ ունի՝ ներմուծվում է վերամշակման և հետագայում արտա</w:t>
      </w:r>
      <w:r w:rsidRPr="0086441C">
        <w:softHyphen/>
        <w:t xml:space="preserve">հանման նպատակով: </w:t>
      </w:r>
    </w:p>
    <w:p w14:paraId="7611688F" w14:textId="77777777" w:rsidR="0086441C" w:rsidRPr="0086441C" w:rsidRDefault="0086441C" w:rsidP="005F6C4D">
      <w:pPr>
        <w:pStyle w:val="BodyText2"/>
      </w:pPr>
      <w:r w:rsidRPr="0086441C">
        <w:t>2018 թվականի հունվար-հուլիս ամիսներին դոլարային արտահայտությամբ ներմուծման ծա</w:t>
      </w:r>
      <w:r w:rsidRPr="0086441C">
        <w:softHyphen/>
        <w:t>վալների աճը կազմել է 32.1%, ընդ որում՝ աճ է արձանագրվել գրեթե բոլոր հիմնական ապրանքախմ</w:t>
      </w:r>
      <w:r w:rsidRPr="0086441C">
        <w:softHyphen/>
        <w:t>բե</w:t>
      </w:r>
      <w:r w:rsidRPr="0086441C">
        <w:softHyphen/>
        <w:t>րով: Աճի ամենաբարձր` 10.4 տոկոսային կետը պայմանավորել է «Մեքենաներ, սարքավորումներ և մեխանիզմներ» ապրանքախմբով, ինչը վկայում է բարձր ներդրումային ակտիվության մասին: Ներմուծման աճին նպաստել են նաև «Ոչ թանկարժեք մետաղներ և դրանցից պատրաստված իրեր» և «Մանածագործական իրեր» ապրանքախմբերը (համապատասխանաբար` 2.7 և 2.2 տոկոսային կետերով):  Նշանակալի է եղել նաև «Վերգետնյա, օդային և ջրային տրանսպորտի միջոցներ» ապրանքախմբի աճը (5.1 տոկոսային կետ):</w:t>
      </w:r>
    </w:p>
    <w:p w14:paraId="14E52333" w14:textId="77777777" w:rsidR="0086441C" w:rsidRPr="0086441C" w:rsidRDefault="0086441C" w:rsidP="005F6C4D">
      <w:pPr>
        <w:pStyle w:val="BodyText2"/>
      </w:pPr>
      <w:r w:rsidRPr="0086441C">
        <w:t>Ըստ ապրանքների լայն տնտեսական դասակարգման</w:t>
      </w:r>
      <w:r w:rsidRPr="0086441C">
        <w:rPr>
          <w:vertAlign w:val="superscript"/>
        </w:rPr>
        <w:footnoteReference w:id="20"/>
      </w:r>
      <w:r w:rsidRPr="0086441C">
        <w:t xml:space="preserve"> ընթացիկ տարվա յոթ ամիսների ներմուծման աճին նպաստել են. «Միջանկյալ սպառման ապրանքները» (14</w:t>
      </w:r>
      <w:r w:rsidRPr="0086441C">
        <w:rPr>
          <w:rFonts w:ascii="MS Gothic" w:eastAsia="MS Gothic" w:hAnsi="MS Gothic" w:cs="MS Gothic" w:hint="eastAsia"/>
        </w:rPr>
        <w:t>․</w:t>
      </w:r>
      <w:r w:rsidRPr="0086441C">
        <w:t>1 տոկոսային կետով), «Վերջնական սպառման ապրանքները» (4.2 տոկոսային կետով), «Կապիտալ ապրանքները» (10.6 տոկոսային կետով) և «Մարդատար ավտոմեքենաները» (3.2 տոկոսային կետով):</w:t>
      </w:r>
    </w:p>
    <w:p w14:paraId="358408B6" w14:textId="77777777" w:rsidR="0086441C" w:rsidRPr="0086441C" w:rsidRDefault="0086441C" w:rsidP="005F6C4D">
      <w:pPr>
        <w:pStyle w:val="BodyText2"/>
      </w:pPr>
      <w:r w:rsidRPr="0086441C">
        <w:rPr>
          <w:b/>
        </w:rPr>
        <w:t>Կանխատեսում.</w:t>
      </w:r>
      <w:r w:rsidRPr="0086441C">
        <w:rPr>
          <w:i/>
        </w:rPr>
        <w:t xml:space="preserve"> </w:t>
      </w:r>
      <w:r w:rsidRPr="0086441C">
        <w:t xml:space="preserve">Հաշվի առնելով ընթացիկ զարգացումները ակնկալվում է, որ մինչև տարեվերջ դոլարային արտահայտությամբ ապրանքների ներմուծման առաջանցիկ աճը արտահանման աճի համեմատ կպահպանվի և 2018 թվականի արդյունքներով աճը կկազմի մոտ 20%: 2019 թվականին ներմուծման աճը կկազմի շուրջ 11%՝ զիջելով արտահանման աճին: </w:t>
      </w:r>
    </w:p>
    <w:p w14:paraId="254EF5E7" w14:textId="77777777" w:rsidR="0086441C" w:rsidRPr="0086441C" w:rsidRDefault="0086441C" w:rsidP="005F6C4D">
      <w:pPr>
        <w:pStyle w:val="BodyText2"/>
      </w:pPr>
    </w:p>
    <w:p w14:paraId="613C52D7" w14:textId="77777777" w:rsidR="0086441C" w:rsidRPr="0086441C" w:rsidRDefault="0086441C" w:rsidP="005F6C4D">
      <w:pPr>
        <w:pStyle w:val="BodyText2"/>
      </w:pPr>
      <w:r w:rsidRPr="0086441C">
        <w:t>1.6.2.2. Արտահանում</w:t>
      </w:r>
    </w:p>
    <w:p w14:paraId="6242FD96" w14:textId="77777777" w:rsidR="0086441C" w:rsidRPr="0086441C" w:rsidRDefault="0086441C" w:rsidP="005F6C4D">
      <w:pPr>
        <w:pStyle w:val="BodyText2"/>
      </w:pPr>
      <w:r w:rsidRPr="0086441C">
        <w:t xml:space="preserve">2017 թվականի արտահանման երկնիշ աճի տեմպերն արագացել են. դոլարային արտահայտությամբ աճը (24.1%) պայմանավորվել է արտաքին պահանջարկի աճով (հիմնական գործընկեր երկրների տնտեսական զարգացման դրական միտումներով) և գնային մրցունակության բարելավմամբ (իրական արդյունավետ փոխարժեքի արժեզրկման միտում): ՀՀ արտահանման ծավալները զգալի աճել են դեպի ԵԱՏՄ անդամ պետություններ՝ մեծ մասամբ կրելով հիմնական գործընկեր երկրի՝ ՌԴ-ի տնտեսական զարգացումների ազդեցությունը: </w:t>
      </w:r>
    </w:p>
    <w:p w14:paraId="3F074A85" w14:textId="77777777" w:rsidR="0086441C" w:rsidRPr="0086441C" w:rsidRDefault="0086441C" w:rsidP="005F6C4D">
      <w:pPr>
        <w:pStyle w:val="BodyText2"/>
      </w:pPr>
      <w:r w:rsidRPr="0086441C">
        <w:tab/>
        <w:t>Հիմնականում պայմանավորված միջազգային շուկաներում մետաղների գների աճով արտահանման աճին հիմնականում նպաստել են «Հանքահումքային արտադրանք» և «Ոչ թանկարժեք մետաղներ և դրանցից իրեր» ապրանքախմբերը (11.4 և 2.6 տոկոսային կետերով): Արտահանման աճին դրական նպաստում են ունեցել նաև «Պատրաստի սննդի արտադրանք» (6.0 տոկոսային կետ) և «Մանածագործական իրեր» (2.2 տոկոսային կետ) ապրանքախմբերը: Արտահանման աճը զսպող ապրանքախմբերն էին</w:t>
      </w:r>
      <w:r w:rsidRPr="0086441C">
        <w:rPr>
          <w:rFonts w:ascii="MS Gothic" w:eastAsia="MS Gothic" w:hAnsi="MS Gothic" w:cs="MS Gothic" w:hint="eastAsia"/>
        </w:rPr>
        <w:t>․</w:t>
      </w:r>
      <w:r w:rsidRPr="0086441C">
        <w:t xml:space="preserve"> «Թանկարժեք և կիսաթանկարժեք քարեր, թանկարժեք մետաղներ և դրանցից իրեր» (-2.6 տոկոսային կետ) և «Բուսական ծագման արտադրանք» (-1.1 տոկոսային կետ): </w:t>
      </w:r>
    </w:p>
    <w:p w14:paraId="15C2A0CB" w14:textId="77777777" w:rsidR="0086441C" w:rsidRPr="0086441C" w:rsidRDefault="0086441C" w:rsidP="005F6C4D">
      <w:pPr>
        <w:pStyle w:val="BodyText2"/>
      </w:pPr>
      <w:r w:rsidRPr="0086441C">
        <w:t xml:space="preserve"> 2018 թվականի առաջին յոթ ամիսներին արտահանման բարձր աճի միտումը պահպանվել է` հիմնականում պայմանավորված գործընկեր երկրներում պահանջարկի աճով և առևտրի պայմանների բարելավմամբ։ Արտահանման 17.3% աճը հիմնականում պայմանավորվել է «Հանքահումքային արտադրանք», «Մանածագործական իրեր», «Ոչ թանկարժեք մետաղներ և դրանցից պատրաստված իրեր», «Բուսական ծագման արտադրանք» և «Պատրաստի սննդի արտադրանք» ապրանքախմբերով (համապատասխանաբար` 4.6, 4.3, 3.5, 1.4 և 1.3 տոկոսային կետեր):</w:t>
      </w:r>
    </w:p>
    <w:p w14:paraId="669F425E" w14:textId="77777777" w:rsidR="0086441C" w:rsidRPr="0086441C" w:rsidRDefault="0086441C" w:rsidP="005F6C4D">
      <w:pPr>
        <w:pStyle w:val="BodyText2"/>
      </w:pPr>
      <w:r w:rsidRPr="0086441C">
        <w:rPr>
          <w:b/>
        </w:rPr>
        <w:t>Կանխատեսում.</w:t>
      </w:r>
      <w:r w:rsidRPr="0086441C">
        <w:rPr>
          <w:i/>
        </w:rPr>
        <w:t xml:space="preserve"> </w:t>
      </w:r>
      <w:r w:rsidRPr="0086441C">
        <w:t>2018 թվականի ընթացիկ զարգացումների, համաշխարհային շուկայում մետաղների գների աճի և գործընկեր երկների տնտեսական բարձր ակտիվության պայմաններում ակնկալվում է դոլարային արտահայտությամբ 15.7% արտահանման աճ (անվանական արժեքով): 2019 թվականին` գործընկեր երկրների տնտեսական աճերի և ՀՀ կառավա</w:t>
      </w:r>
      <w:r w:rsidRPr="0086441C">
        <w:softHyphen/>
        <w:t xml:space="preserve">րության կողմից տնտեսության արտահանելի ոլորտում վարվող քաղաքականության ուղղությանը համահունչ, կանխատեսվում է արտահանման շուրջ 14.0% աճ (դոլարային արտահայտությամբ): </w:t>
      </w:r>
    </w:p>
    <w:p w14:paraId="06C1F9F3" w14:textId="77777777" w:rsidR="0086441C" w:rsidRPr="0086441C" w:rsidRDefault="0086441C" w:rsidP="005F6C4D">
      <w:pPr>
        <w:pStyle w:val="BodyText2"/>
      </w:pPr>
    </w:p>
    <w:p w14:paraId="5A9EA509" w14:textId="77777777" w:rsidR="0086441C" w:rsidRPr="0086441C" w:rsidRDefault="0086441C" w:rsidP="005F6C4D">
      <w:pPr>
        <w:pStyle w:val="BodyText2"/>
        <w:rPr>
          <w:i/>
        </w:rPr>
      </w:pPr>
      <w:r w:rsidRPr="0086441C">
        <w:t>1.6.2.3. Գործընկեր երկրներ</w:t>
      </w:r>
      <w:r w:rsidRPr="0086441C">
        <w:rPr>
          <w:i/>
        </w:rPr>
        <w:t xml:space="preserve"> </w:t>
      </w:r>
    </w:p>
    <w:p w14:paraId="132E283C" w14:textId="77777777" w:rsidR="0086441C" w:rsidRPr="0086441C" w:rsidRDefault="0086441C" w:rsidP="005F6C4D">
      <w:pPr>
        <w:pStyle w:val="BodyText2"/>
      </w:pPr>
      <w:r w:rsidRPr="0086441C">
        <w:tab/>
      </w:r>
    </w:p>
    <w:p w14:paraId="6CCA30BA" w14:textId="77777777" w:rsidR="0086441C" w:rsidRPr="0086441C" w:rsidRDefault="0086441C" w:rsidP="005F6C4D">
      <w:pPr>
        <w:pStyle w:val="BodyText2"/>
      </w:pPr>
      <w:r w:rsidRPr="0086441C">
        <w:t xml:space="preserve">Համաշխարհային և հատկապես գործընկեր երկրների փոփոխական և անհամաչափ տնտեսական զարգացումները իրենց ազդեցություն են թողնում Հայաստանի վրա, որը, լինելով փոքր և բաց տնտեսություն, արագ է արձագանքում այդ երևույթներին։ </w:t>
      </w:r>
    </w:p>
    <w:p w14:paraId="23BC52D9" w14:textId="77777777" w:rsidR="0086441C" w:rsidRPr="0086441C" w:rsidRDefault="0086441C" w:rsidP="005F6C4D">
      <w:pPr>
        <w:pStyle w:val="BodyText2"/>
      </w:pPr>
      <w:r w:rsidRPr="0086441C">
        <w:t>2017 թվականին համաշխարհային տնտեսական աճը կազմել է 3.7%, ընդ որում՝ զարգացած երկրներում աճը եղել է 2.4%, որից՝ ԱՄՆ-ն աճել է 2.3, Եվրամիությունը՝ 2.4%-ով։ Զարգացող երկրներում աճը 2017 թվականին եղել է ավելի բարձր` 4.7%, որից՝ ՌԴ-ն նախորդ տարվա անկումից հետո աճել է 1.5%-ով։ 2017 թվականից նավթի համաշխարհային գների աճը դրական ազդեցություն է ունեցել ՌԴ տնտեսության վերականգնման վրա, ինչի արդյունքում, դեպի Հայաստան փոխանցվող դրամական միջոցների ծավալը ավելացել է (մոտ 22%-ով)։ Զուգահեռ զգալի աճել են պղնձի համաշխարհային գները՝ նպաստելով ՀՀ արտահանման աճին: Նշված տնտեսական զարգացումներով պայմանավորված արտարժույթի ներհոսքը դեպի հանրապետություն աճել է` նպաստելով տնօրինվող եկամուտների և ՀՀ տնտեսական աճի արագացմանը: Այդուհանդերձ՝ 2017 թվականին ՌԴ-ի կողմից կատարված ուղղակի ներդրումների զուտ ներհոսքը նախորդ տարվա համեմատ կրճատվել է (շուրջ 10%-ով):</w:t>
      </w:r>
    </w:p>
    <w:p w14:paraId="0AC30B4E" w14:textId="77777777" w:rsidR="0086441C" w:rsidRPr="0086441C" w:rsidRDefault="0086441C" w:rsidP="005F6C4D">
      <w:pPr>
        <w:pStyle w:val="BodyText2"/>
      </w:pPr>
      <w:r w:rsidRPr="0086441C">
        <w:t>2018 թվականին ակնկալվում է, որ համաշխարհային տնտեսական աճը կկազմի 3.9%, ընդ որում՝ զարգացած երկրները, ինչպես և նախորդ տարի, կաճեն 2.4%-ով, իսկ զարգացող երկրների աճը կընթանա ավելի արագ տեմպերով՝ 4.9%։ Համաշխարհային աճը դառնում է անհավասարաչափ, մասնավորապես՝ սպասվում է, որ մինչև տարեվերջ ԵՄ-ի տնտեսական աճը կդանդաղի՝ կազմելով 2.2%, իսկ ԱՄՆ-ի և ՌԴ-ի աճերը կարագանան՝ կազելով 2.9 և 1.7%։ ԱՄՆ-ում վարվող խթանող քաղաքականությունը օգնեց տնտեսությանը 2018 թվականի առաջին կիսամյակում գրանցել համեմատաբար բարձր տնտեսական աճ, որը կպահպանվի մինչև տարեվերջ: ՌԴ տնտեսությունը 2018 թվականին շարունակում է աճել</w:t>
      </w:r>
      <w:r w:rsidRPr="0086441C">
        <w:rPr>
          <w:rFonts w:ascii="MS Gothic" w:eastAsia="MS Gothic" w:hAnsi="MS Gothic" w:cs="MS Gothic" w:hint="eastAsia"/>
        </w:rPr>
        <w:t>․</w:t>
      </w:r>
      <w:r w:rsidRPr="0086441C">
        <w:t xml:space="preserve"> ընթացիկ տարվա երկրորդ եռամսյակում ՌԴ տնտեսական աճին նպաստել են նավթի գների աճը և նվազող գործազրկության մակարդակը: Ընթացիկ տարվա օգոստոսի վերջից ՌԴ նկատմամբ կիրառվող նոր պատժամիջոցները, բարձր նավթի գների պարագայում, ՌԴ տնտեսական աճի վրա մեծ ազդեցություն չեն ունենա: ՌԴ-ից ուղղակի ներդրումների զուտ ներհոսքի նախորդ տարվա կրճատման միտումը ընթացիկ տարվա առաջին կիսամյակի տվյալներով շարունակվել է նաև 2018 թվականին։</w:t>
      </w:r>
    </w:p>
    <w:p w14:paraId="779552D9" w14:textId="77777777" w:rsidR="0086441C" w:rsidRPr="0086441C" w:rsidRDefault="0086441C" w:rsidP="005F6C4D">
      <w:pPr>
        <w:pStyle w:val="BodyText2"/>
      </w:pPr>
      <w:r w:rsidRPr="0086441C">
        <w:rPr>
          <w:b/>
        </w:rPr>
        <w:t xml:space="preserve">Կանխատեսում. </w:t>
      </w:r>
      <w:r w:rsidRPr="0086441C">
        <w:t>2019 թվականին համաշխարհային տնտեսությունը կաճի ընթացիկ տարվա տեմպով, կամ՝ 3.9%-ով։ Որոշ առաջատար երկրներում վերելքը, ըստ գնահատականների, արդեն հասել է իր գագաթնակետին</w:t>
      </w:r>
      <w:r w:rsidRPr="0086441C">
        <w:rPr>
          <w:rFonts w:ascii="MS Gothic" w:eastAsia="MS Gothic" w:hAnsi="MS Gothic" w:cs="MS Gothic" w:hint="eastAsia"/>
        </w:rPr>
        <w:t>․</w:t>
      </w:r>
      <w:r w:rsidRPr="0086441C">
        <w:t xml:space="preserve"> զարգացած երկրների տնտեսական աճը 2019 թվականին կդանդաղի՝ կազմելով 2.2%, այդ թվում՝ թուլանում են ինչպես ԱՄՆ-ի (2.7% աճ), այնպես էլ ԵՄ-ի (1.9% աճ) հեռանկարները։ Այդուհանդերձ՝ ԵՄ երկրներից ՀՀ հիմնական գործընկեր Գերմանիայի տնտեսական աճի սպասումները դրական են՝ նախորդ (ապրիլյան) կանխատեսման համեմատ ԱՄՀ-ի վերջին հրապարակումներում (հուլիս) Գերմանիայի 2019 թվականի տնտեսական աճը վերանայվել է դեպի վերև:</w:t>
      </w:r>
    </w:p>
    <w:p w14:paraId="369852C8" w14:textId="77777777" w:rsidR="0086441C" w:rsidRPr="0086441C" w:rsidRDefault="0086441C" w:rsidP="005F6C4D">
      <w:pPr>
        <w:pStyle w:val="BodyText2"/>
      </w:pPr>
      <w:r w:rsidRPr="0086441C">
        <w:t xml:space="preserve"> Զարգացող երկրների աճն 2019 թվականի էլ ավելի կարագանա՝ 5.1%, որից սակայն ՌԴ-ն կաճը ընդամենը 1.5%-ով՝ 0</w:t>
      </w:r>
      <w:r w:rsidRPr="0086441C">
        <w:rPr>
          <w:rFonts w:ascii="MS Gothic" w:eastAsia="MS Gothic" w:hAnsi="MS Gothic" w:cs="MS Gothic" w:hint="eastAsia"/>
        </w:rPr>
        <w:t>․</w:t>
      </w:r>
      <w:r w:rsidRPr="0086441C">
        <w:t xml:space="preserve">2 տոկոսային կետով զիջելով 2018 թվականի համապատասխան ցուցանիշը։ Հատկանշական է, որ ՌԴ-ի հեռանկարները ԱՄՀ-ի վերջին հրապարակումներում չեն վերանայվել։ </w:t>
      </w:r>
    </w:p>
    <w:p w14:paraId="0CAC978E" w14:textId="77777777" w:rsidR="0086441C" w:rsidRPr="0086441C" w:rsidRDefault="0086441C" w:rsidP="005F6C4D">
      <w:pPr>
        <w:pStyle w:val="BodyText2"/>
      </w:pPr>
      <w:r w:rsidRPr="0086441C">
        <w:t>Կանխատեսվում է նաև, որ նավթի գները 2019 թվականից կնվազեն (ըստ Բլումբերգի՝ -0.9%), ինչպես նաև կնվազեն մետաղների գները (-6.2%):</w:t>
      </w:r>
      <w:r w:rsidRPr="0086441C" w:rsidDel="005E07E7">
        <w:t xml:space="preserve"> </w:t>
      </w:r>
      <w:r w:rsidRPr="0086441C">
        <w:t xml:space="preserve"> </w:t>
      </w:r>
    </w:p>
    <w:p w14:paraId="543ECE58" w14:textId="77777777" w:rsidR="0086441C" w:rsidRPr="0086441C" w:rsidRDefault="0086441C" w:rsidP="005F6C4D">
      <w:pPr>
        <w:pStyle w:val="BodyText2"/>
      </w:pPr>
    </w:p>
    <w:p w14:paraId="087EE2CF" w14:textId="77777777" w:rsidR="0086441C" w:rsidRPr="0086441C" w:rsidRDefault="0086441C" w:rsidP="005F6C4D">
      <w:pPr>
        <w:pStyle w:val="BodyText2"/>
      </w:pPr>
      <w:r w:rsidRPr="0086441C">
        <w:t xml:space="preserve">Ներմուծման աշխարհագրական կառուցվածքը </w:t>
      </w:r>
    </w:p>
    <w:p w14:paraId="06CFD4B4" w14:textId="77777777" w:rsidR="0086441C" w:rsidRPr="0086441C" w:rsidRDefault="0086441C" w:rsidP="005F6C4D">
      <w:pPr>
        <w:pStyle w:val="BodyText2"/>
      </w:pPr>
      <w:r w:rsidRPr="0086441C">
        <w:t>2017 թվականին երկրի սպառողական պահանջարկը հիմնականում բավա</w:t>
      </w:r>
      <w:r w:rsidRPr="0086441C">
        <w:softHyphen/>
        <w:t>րարվել է հետևյալ գործընկեր երկրներից ներմուծման հաշվին` Ռուսաստան (նպաստումը` 5.8 տոկոսային կետ, ներմուծվում է հիմնականում. հանքային վառելանյութեր, նավթ և նավթամթերք, բիտումային միջոցներ, մոման</w:t>
      </w:r>
      <w:r w:rsidRPr="0086441C">
        <w:softHyphen/>
        <w:t>յու</w:t>
      </w:r>
      <w:r w:rsidRPr="0086441C">
        <w:softHyphen/>
        <w:t>թեր, հացահատիկներ), Չինաստան (3.7, էլեկտրական մեքենաներ և սարքավորումներ, ձայնագրող ապարատ</w:t>
      </w:r>
      <w:r w:rsidRPr="0086441C">
        <w:softHyphen/>
        <w:t>ներ և դրանց մասեր, միջուկային ռեակտորներ, կաթսաներ, սարքավորումներ և մեխանիկական մասեր, տրիկոտաժե հագուստ և հագուստի պարագաներ, բացի մեքենայական կամ ձեռքի գործվածքով), Կանադա (2</w:t>
      </w:r>
      <w:r w:rsidRPr="0086441C">
        <w:rPr>
          <w:rFonts w:ascii="MS Gothic" w:eastAsia="MS Gothic" w:hAnsi="MS Gothic" w:cs="MS Gothic" w:hint="eastAsia"/>
        </w:rPr>
        <w:t>․</w:t>
      </w:r>
      <w:r w:rsidRPr="0086441C">
        <w:t xml:space="preserve">0, Բնական կամ արհեստական մարգարիտ, թանկարժեք կամ կիսաթանկարժեք քարեր, թանկարժեք մետաղներ), որոնք ապահովել են 2017 թվականի ընդհանուր ներմուծման 25.2% աճի 11.5 տոկոսային կետը: </w:t>
      </w:r>
    </w:p>
    <w:p w14:paraId="6E1FA506" w14:textId="77777777" w:rsidR="0086441C" w:rsidRPr="0086441C" w:rsidRDefault="0086441C" w:rsidP="005F6C4D">
      <w:pPr>
        <w:pStyle w:val="BodyText2"/>
      </w:pPr>
      <w:r w:rsidRPr="0086441C">
        <w:t>2018 թվականի յոթ ամիսների տվյալներով ներմուծման 32.1% աճին հիմնականում նպաստել են Չինաստանը՝ 5.6, Ռուսաստանը` 4.5, Գերմանիան՝ 3.5 և ԱՄՆ-ը` 2.6 տոկոսային կետերով: Նախորդ տարվա համապա</w:t>
      </w:r>
      <w:r w:rsidRPr="0086441C">
        <w:softHyphen/>
        <w:t>տաս</w:t>
      </w:r>
      <w:r w:rsidRPr="0086441C">
        <w:softHyphen/>
        <w:t>խան ժամանակահատվածի համեմատ ԵՄ և Այլ երկրների կշիռները ընդհանուր ներմուծման մեջ աճել են 2.4 և 0.6 տոկոսային կետերով, իսկ ԵԱՏՄ երկրների կշիռը նվազել է 3.9 տոկոսային կետով:</w:t>
      </w:r>
    </w:p>
    <w:p w14:paraId="4F0ADAC1" w14:textId="77777777" w:rsidR="0086441C" w:rsidRPr="0086441C" w:rsidRDefault="0086441C" w:rsidP="005F6C4D">
      <w:pPr>
        <w:pStyle w:val="BodyText2"/>
      </w:pPr>
    </w:p>
    <w:p w14:paraId="6E76F674" w14:textId="77777777" w:rsidR="0086441C" w:rsidRPr="0086441C" w:rsidRDefault="0086441C" w:rsidP="005F6C4D">
      <w:pPr>
        <w:pStyle w:val="BodyText2"/>
      </w:pPr>
      <w:r w:rsidRPr="0086441C">
        <w:t>Արտահանման աշխարհագրական կառուցվածքը</w:t>
      </w:r>
    </w:p>
    <w:p w14:paraId="64D99FE6" w14:textId="77777777" w:rsidR="0086441C" w:rsidRPr="0086441C" w:rsidRDefault="0086441C" w:rsidP="005F6C4D">
      <w:pPr>
        <w:pStyle w:val="BodyText2"/>
      </w:pPr>
      <w:r w:rsidRPr="0086441C">
        <w:t>2017 թվականի ՀՀ արտահանման աճի շուրջ 27.1 տո</w:t>
      </w:r>
      <w:r w:rsidRPr="0086441C">
        <w:softHyphen/>
        <w:t>կո</w:t>
      </w:r>
      <w:r w:rsidRPr="0086441C">
        <w:softHyphen/>
        <w:t>սային կետը ապահովել են Հայաստանյան ապրանքների նկատմամբ հիմ</w:t>
      </w:r>
      <w:r w:rsidRPr="0086441C">
        <w:softHyphen/>
        <w:t>նա</w:t>
      </w:r>
      <w:r w:rsidRPr="0086441C">
        <w:softHyphen/>
        <w:t>կան պահանջարկը ներկա</w:t>
      </w:r>
      <w:r w:rsidRPr="0086441C">
        <w:softHyphen/>
        <w:t>յաց</w:t>
      </w:r>
      <w:r w:rsidRPr="0086441C">
        <w:softHyphen/>
        <w:t>նեող հետևյալ երկրները. Շվեյցարիա՝ 10.4, Ռուսաստան` 9.4 և Բուլղարիա` 7.3 տոկոսային կե</w:t>
      </w:r>
      <w:r w:rsidRPr="0086441C">
        <w:softHyphen/>
        <w:t>տե</w:t>
      </w:r>
      <w:r w:rsidRPr="0086441C">
        <w:softHyphen/>
        <w:t>րով: Մյուս կողմից արտահանման աճին 7</w:t>
      </w:r>
      <w:r w:rsidRPr="0086441C">
        <w:rPr>
          <w:rFonts w:ascii="MS Gothic" w:eastAsia="MS Gothic" w:hAnsi="MS Gothic" w:cs="MS Gothic" w:hint="eastAsia"/>
        </w:rPr>
        <w:t>․</w:t>
      </w:r>
      <w:r w:rsidRPr="0086441C">
        <w:t>0 տոկոսային կե</w:t>
      </w:r>
      <w:r w:rsidRPr="0086441C">
        <w:softHyphen/>
        <w:t>տով հակազդել է դեպի Կանադա արտահանվող ծավալների կրճատումը: Նշված երկրներ արտահանվող հիմնական ապրան</w:t>
      </w:r>
      <w:r w:rsidRPr="0086441C">
        <w:softHyphen/>
        <w:t>քա</w:t>
      </w:r>
      <w:r w:rsidRPr="0086441C">
        <w:softHyphen/>
        <w:t>տեսակներն են` բնական կամ արհեստական մարգարիտ, թանկարժեք կամ կիսաթանկարժեք քարեր, թանկարժեք մետաղներ, ոգելից և ոչ ոգելից ըմպելիքներ և քացախ, հանքաքար, խարամ և մոխիր, ալյումին և իրեր դրանից և այլ ապ</w:t>
      </w:r>
      <w:r w:rsidRPr="0086441C">
        <w:softHyphen/>
        <w:t>րանք</w:t>
      </w:r>
      <w:r w:rsidRPr="0086441C">
        <w:softHyphen/>
        <w:t xml:space="preserve">ներ: </w:t>
      </w:r>
    </w:p>
    <w:p w14:paraId="0BD819CB" w14:textId="77777777" w:rsidR="0086441C" w:rsidRPr="0086441C" w:rsidRDefault="0086441C" w:rsidP="005F6C4D">
      <w:pPr>
        <w:pStyle w:val="BodyText2"/>
      </w:pPr>
      <w:r w:rsidRPr="0086441C">
        <w:t>2018 թվականի հունվար-հուլիս ամիսների ընթացքում ՀՀ արտահանման 17.3% աճի 14.1 տոկոսային կետը ապահովել են հետևյալ հիմնական գործընկեր երկները</w:t>
      </w:r>
      <w:r w:rsidRPr="0086441C">
        <w:rPr>
          <w:rFonts w:ascii="MS Gothic" w:eastAsia="MS Gothic" w:hAnsi="MS Gothic" w:cs="MS Gothic" w:hint="eastAsia"/>
        </w:rPr>
        <w:t>․</w:t>
      </w:r>
      <w:r w:rsidRPr="0086441C">
        <w:t xml:space="preserve"> Ռուսաստան՝ 6.7, Շվեցարիա՝ 4</w:t>
      </w:r>
      <w:r w:rsidRPr="0086441C">
        <w:rPr>
          <w:rFonts w:ascii="MS Gothic" w:eastAsia="MS Gothic" w:hAnsi="MS Gothic" w:cs="MS Gothic" w:hint="eastAsia"/>
        </w:rPr>
        <w:t>․</w:t>
      </w:r>
      <w:r w:rsidRPr="0086441C">
        <w:t>0 և Ռումինիա՝ 3.4 տոկոսային կետերով: Նախորդ տարվա համապա</w:t>
      </w:r>
      <w:r w:rsidRPr="0086441C">
        <w:softHyphen/>
        <w:t>տաս</w:t>
      </w:r>
      <w:r w:rsidRPr="0086441C">
        <w:softHyphen/>
        <w:t>խան ժամանակահատվածի համեմատ ԵԱՏՄ և ԵՄ երկրներ կշիռները ՀՀ ընդհանուր արտահանման մեջ աճել են 2.7 և 1.2 տոկոսային կետերով, իսկ Այլ երկրների կշիռը՝ նվազել 4.1 տոկոսային կետով:</w:t>
      </w:r>
    </w:p>
    <w:p w14:paraId="7C622F0C" w14:textId="77777777" w:rsidR="0086441C" w:rsidRPr="0086441C" w:rsidRDefault="0086441C" w:rsidP="005F6C4D">
      <w:pPr>
        <w:pStyle w:val="BodyText2"/>
      </w:pPr>
    </w:p>
    <w:p w14:paraId="5DB3E94D" w14:textId="77777777" w:rsidR="0086441C" w:rsidRPr="0086441C" w:rsidRDefault="0086441C" w:rsidP="005F6C4D">
      <w:pPr>
        <w:pStyle w:val="BodyText2"/>
      </w:pPr>
      <w:r w:rsidRPr="0086441C">
        <w:rPr>
          <w:b/>
        </w:rPr>
        <w:t xml:space="preserve">2017 թվականին ՀՀ արտաքին առևտրի աշխարհագրական կառուցվածքը նախորդ տարվա համեմատ գրեթե չի փոփոխվել: </w:t>
      </w:r>
      <w:r w:rsidRPr="0086441C">
        <w:t>2017 թվականի արտաքին առևտրաշրջանառության 30.5%-ը բաժին է ընկել ԱՊՀ (որից 28.1%-ը՝ ԵԱՏՄ), 24.3%-ը` ԵՄ և 45.2%-ը` Այլ երկրներին: ՀՀ արտաքին առևտրաշրջանառության 28.4% աճին ամենամեծ դրական նպաստումն են ունեցել Այլ երկները` 10.7 տոկոսային կետով (հիմնականում այդ երկրներից ներմուծման հաշվին): 2017 թվականին ՀՀ խոշոր առևտրային գործընկերների շրջանակում ընդգրկված էին. ԱՊՀ երկրներից՝ Ռուսաստանը (առևտրաշրջանառության 27.2%, նախորդ տարվա 26.8%-ի դիմաց) և Ուկրաինան (համապատասխանաբար՝ 2% և 2.2%): Իսկ ԵՄ և Այլ երկրներից. Չինաստանը (առևտրաշրջանառության 9.4%, նախորդ տարվա 9%-ի դիմաց), Շվեյցարիան (5.7% և 2.4%), Գերմանիան (5.3% և 6.4%), Բուլղարիան (5.1% և 3.7%), Իրանը (4.1% և 4.7%), Վրաստանը (3.8% և 4.8%):</w:t>
      </w:r>
    </w:p>
    <w:p w14:paraId="5A0A183F" w14:textId="77777777" w:rsidR="0086441C" w:rsidRPr="0086441C" w:rsidRDefault="0086441C" w:rsidP="005F6C4D">
      <w:pPr>
        <w:pStyle w:val="BodyText2"/>
      </w:pPr>
      <w:r w:rsidRPr="0086441C">
        <w:t>Ընթացիկ տարվա յոթ ամիսներին արտաքին առևտրաշրջանառության 29.4%-ը բաժին է ընկել ԱՊՀ (որից 26.4%-ը` ԵԱՏՄ), 26.0%-ը` ԵՄ և 44.6%-ը` Այլ երկրներին: ԵՄ երկրների կշիռը ՀՀ արտաքին առևտրաշրջանառության մեջ աճել է 1.8 տոկոսային կետով, ինչը հիմնականում պայմանավորվել է այդ երկրներից ներմուծման ծավալների 47.8% աճով:</w:t>
      </w:r>
    </w:p>
    <w:p w14:paraId="50510A98" w14:textId="77777777" w:rsidR="0086441C" w:rsidRPr="0086441C" w:rsidRDefault="0086441C" w:rsidP="005F6C4D">
      <w:pPr>
        <w:pStyle w:val="BodyText2"/>
      </w:pPr>
    </w:p>
    <w:p w14:paraId="50103DAA" w14:textId="77777777" w:rsidR="0086441C" w:rsidRPr="0086441C" w:rsidRDefault="0086441C" w:rsidP="005F6C4D">
      <w:pPr>
        <w:pStyle w:val="BodyText2"/>
      </w:pPr>
      <w:r w:rsidRPr="0086441C">
        <w:t xml:space="preserve">1.6.3. Փոխարժեք </w:t>
      </w:r>
    </w:p>
    <w:p w14:paraId="1A1A716F" w14:textId="77777777" w:rsidR="0086441C" w:rsidRPr="0086441C" w:rsidRDefault="0086441C" w:rsidP="005F6C4D">
      <w:pPr>
        <w:pStyle w:val="BodyText2"/>
      </w:pPr>
      <w:r w:rsidRPr="0086441C">
        <w:rPr>
          <w:b/>
        </w:rPr>
        <w:tab/>
        <w:t xml:space="preserve">ԱՄՆ դոլարի նկատմամբ ՀՀ դրամի փոխարժեքի արժևորման տեմպը դանդաղում է: </w:t>
      </w:r>
      <w:r w:rsidRPr="0086441C">
        <w:t>Վերջին տարիների ընթացքում ԱՄՆ դոլարի նկատմամբ ՀՀ դրամի փոխարժեքը շարունակաբար արժեզրկվել է: 2017 թվականի առաջին չորս ամիսներին ԱՄՆ դոլարի նկատմամբ ՀՀ դրամը փոքր ինչ արժևորված էր, այնուհանդերձ՝ արժևորումն ունեցել է դանդաղման միտում, իսկ սկսած մայիս ամսից` փոխարինվել է արժեզրկմամբ՝ տարեվերջին նախորդ տարվա համեմատ արժեզրկվելով 0.5 տոկոսով:</w:t>
      </w:r>
    </w:p>
    <w:p w14:paraId="037E7E87" w14:textId="77777777" w:rsidR="0086441C" w:rsidRPr="0086441C" w:rsidRDefault="0086441C" w:rsidP="005F6C4D">
      <w:pPr>
        <w:pStyle w:val="BodyText2"/>
      </w:pPr>
      <w:r w:rsidRPr="0086441C">
        <w:t>2018 թվականի սկզբից ՀՀ դրամի փոխարժեքը ԱՄՆ դոլարի նկատմամբ ցուցաբերել է արժևորման միտում, որը մայիս ամսից սկսել է դանդաղել: Արդյունքում ընթացիկ տարվա առաջին յոթ ամիսներին ՀՀ դրամը ԱՄՆ դոլարի նկատմամբ նախորդ տարվա նույն ժամանակահատվածի համեմատ արժևորվել է 0.4 տոկոսով՝ կազմելով 481.95 դրամ 1 ԱՄՆ դոլարի դիմաց:</w:t>
      </w:r>
    </w:p>
    <w:p w14:paraId="26C8B44C" w14:textId="77777777" w:rsidR="0086441C" w:rsidRPr="0086441C" w:rsidRDefault="0086441C" w:rsidP="005F6C4D">
      <w:pPr>
        <w:pStyle w:val="BodyText2"/>
      </w:pPr>
      <w:r w:rsidRPr="0086441C">
        <w:rPr>
          <w:b/>
        </w:rPr>
        <w:t xml:space="preserve">Իրական արդյունավետ արտահայտությամբ ՀՀ դրամի արժեզրկման տեմպը տերեսկզբից աստիճանական դանդաղել է: </w:t>
      </w:r>
      <w:r w:rsidRPr="0086441C">
        <w:t>ՀՀ ազգային արժույթը ոչ միայն դոլարի, այլ նաև արտաքին առևտրի տեսանկյունից առավել կարևոր մի քանի արժույթ</w:t>
      </w:r>
      <w:r w:rsidRPr="0086441C">
        <w:softHyphen/>
        <w:t>ներից բաղկացած «զամբյուղի» նկատմամբ (անվանական արդյու</w:t>
      </w:r>
      <w:r w:rsidRPr="0086441C">
        <w:softHyphen/>
        <w:t>նավետ փոխարժեք</w:t>
      </w:r>
      <w:r w:rsidRPr="0086441C">
        <w:rPr>
          <w:vertAlign w:val="superscript"/>
        </w:rPr>
        <w:footnoteReference w:id="21"/>
      </w:r>
      <w:r w:rsidRPr="0086441C">
        <w:t>) ընթացիկ տարվա առաջին յոթ ամիսներին նախորդ տարվա համապա</w:t>
      </w:r>
      <w:r w:rsidRPr="0086441C">
        <w:softHyphen/>
        <w:t>տասխան ժամանակահատվածի համե</w:t>
      </w:r>
      <w:r w:rsidRPr="0086441C">
        <w:softHyphen/>
        <w:t>մատ արժեզրկվել է մոտ 1.3%-ով, ինչը նշանակում է, որ ՀՀ դրամը արժեզրկվել է հիմնական արժույթ</w:t>
      </w:r>
      <w:r w:rsidRPr="0086441C">
        <w:softHyphen/>
        <w:t>ների միավորված գնի համեմատ, ընդ որում` վերոնշյալ «զամբյուղում» ընդգրկված մնացած երկրների արժույթները դոլարի նկատմամբ արժևորվել են ավելի շատ (շուրջ 1.7%-ով), քան ՀՀ դրամը (0.4%): Հիմնականում պայմանավորված անվանական արդյունավետ փոխարժեքի վարքագծով, իրական արդյունավետ փոխարժեքի արժեզրկումը տարեսկզբից աստիճանական դանդաղել է՝ 2018 թվականի հունվար-հուլիս ամիսներին նախորդ տարվա նույն ժամանակաշրջանի նկատմամբ արժեզրկվելով 2.7</w:t>
      </w:r>
      <w:r w:rsidRPr="0086441C">
        <w:rPr>
          <w:lang w:val="it-IT"/>
        </w:rPr>
        <w:t>%-ով</w:t>
      </w:r>
      <w:r w:rsidRPr="0086441C">
        <w:t xml:space="preserve">: </w:t>
      </w:r>
    </w:p>
    <w:p w14:paraId="7CB9845F" w14:textId="77777777" w:rsidR="0086441C" w:rsidRPr="0086441C" w:rsidRDefault="0086441C" w:rsidP="005F6C4D">
      <w:pPr>
        <w:pStyle w:val="BodyText2"/>
      </w:pPr>
    </w:p>
    <w:p w14:paraId="74183CA0" w14:textId="77777777" w:rsidR="0086441C" w:rsidRPr="0086441C" w:rsidRDefault="0086441C" w:rsidP="005F6C4D">
      <w:pPr>
        <w:pStyle w:val="BodyText2"/>
        <w:rPr>
          <w:u w:val="single"/>
        </w:rPr>
      </w:pPr>
      <w:r w:rsidRPr="0086441C">
        <w:t>Ամփոփելով նշենք, որ 2019 թվականին ՀՆԱ-ի նկատմամբ ընթացիկ հաշվի պակասուրդը կկայունանա՝ մոտենալով իր երկարաժամկետ հավասարակշիռ մակարդակին, ընդ որում՝ արտահանումը ներմուծման համեմատ կունենա առաջանցիկ աճի տեմպ, իսկ դրամական փոխանցումների աճը աստիճանական կդանդաղի:</w:t>
      </w:r>
    </w:p>
    <w:p w14:paraId="60DAB9BD" w14:textId="77777777" w:rsidR="0086441C" w:rsidRPr="0086441C" w:rsidRDefault="0086441C" w:rsidP="005F6C4D">
      <w:pPr>
        <w:pStyle w:val="BodyText2"/>
      </w:pPr>
    </w:p>
    <w:p w14:paraId="42146BFD" w14:textId="77777777" w:rsidR="0086441C" w:rsidRPr="0086441C" w:rsidRDefault="0086441C" w:rsidP="005F6C4D">
      <w:pPr>
        <w:pStyle w:val="BodyText2"/>
      </w:pPr>
      <w:r w:rsidRPr="0086441C">
        <w:t>1.7.  Հարկաբյուջետային հատված</w:t>
      </w:r>
    </w:p>
    <w:p w14:paraId="247FAB11" w14:textId="77777777" w:rsidR="0086441C" w:rsidRPr="0086441C" w:rsidRDefault="0086441C" w:rsidP="005F6C4D">
      <w:pPr>
        <w:pStyle w:val="BodyText2"/>
      </w:pPr>
    </w:p>
    <w:p w14:paraId="50D28311" w14:textId="77777777" w:rsidR="0086441C" w:rsidRPr="0086441C" w:rsidRDefault="0086441C" w:rsidP="005F6C4D">
      <w:pPr>
        <w:pStyle w:val="BodyText2"/>
      </w:pPr>
      <w:r w:rsidRPr="0086441C">
        <w:rPr>
          <w:b/>
        </w:rPr>
        <w:t xml:space="preserve">2017 թվականին պարտքի կայունության պահպանման նպատակով նպատակադրվել և իրականացվել է զսպող հարկաբյուջետային քաղաքականություն: </w:t>
      </w:r>
      <w:r w:rsidRPr="0086441C">
        <w:t xml:space="preserve">2017 թվականին ՀՀ պետական բյուջեի ընդհանուր եկամուտները կազմել են ՀՆԱ-ի 22.2%-ը՝ նախորդ տարվա 23.1%-ի դիմաց, իսկ հարկեր և տուրքերը՝ ՀՆԱ-ի 20.8%-ը նախորդ տարվա 21.3%-ի դիմաց: </w:t>
      </w:r>
      <w:r w:rsidRPr="0086441C">
        <w:rPr>
          <w:lang w:val="it-IT"/>
        </w:rPr>
        <w:t xml:space="preserve">Սակայն, նշված ժամանակահատվածում հարկերի իրական պատկերն արտացոլող </w:t>
      </w:r>
      <w:r w:rsidRPr="0086441C">
        <w:t>ճշգրտված հարկերը (առանց ԱԱՀ վերադարձի  և գերավճարների)</w:t>
      </w:r>
      <w:r w:rsidRPr="0086441C">
        <w:rPr>
          <w:vertAlign w:val="superscript"/>
        </w:rPr>
        <w:footnoteReference w:id="22"/>
      </w:r>
      <w:r w:rsidRPr="0086441C">
        <w:t xml:space="preserve"> կազմել են ՀՆԱ-ի 19.5%` արձանագրելով նախորդ տարվա մակարդակի 0.2 տոկոսային կետով բարելավում: 2017 թվականի արդյունքներով նախորդ տարվա նկատմամբ պետական բյուջեի եկամուտների անվանական աճը կազմել է 5.7%, իսկ հարկային եկամուտներ և տուրքերինը` 7.3%, ճշգրտված հարկային եկամուտները` 11.2%: </w:t>
      </w:r>
    </w:p>
    <w:p w14:paraId="36FAFF7D" w14:textId="77777777" w:rsidR="0086441C" w:rsidRPr="0086441C" w:rsidRDefault="0086441C" w:rsidP="005F6C4D">
      <w:pPr>
        <w:pStyle w:val="BodyText2"/>
      </w:pPr>
      <w:r w:rsidRPr="0086441C">
        <w:t xml:space="preserve"> </w:t>
      </w:r>
      <w:r w:rsidRPr="0086441C">
        <w:tab/>
        <w:t xml:space="preserve">ՀՀ պետական բյուջեի ծախսեր/ՀՆԱ ցուցանիշը 2017 թվականի արդյունքներով նախորդ տարվա նկատմամբ նվազել է 1.6 տոկոսային կետով և կազմել 27.0%: </w:t>
      </w:r>
    </w:p>
    <w:p w14:paraId="56282FDB" w14:textId="77777777" w:rsidR="0086441C" w:rsidRPr="0086441C" w:rsidRDefault="0086441C" w:rsidP="005F6C4D">
      <w:pPr>
        <w:pStyle w:val="BodyText2"/>
      </w:pPr>
      <w:r w:rsidRPr="0086441C">
        <w:tab/>
        <w:t>2017 թվականին իրականացված հարկաբյուջետային զսպող քաղաքականության արդյունքում պետական բուջեի պակասուրդը կազմել է ՀՆԱ-ի 4.8%, իսկ ՀՀ տնտեսության վրա ազդեցություն արտացոլող պակասուրդը կազմել է ՀՆԱ-ի 3.2 %-ը, նախորդ տարվա 5.0%-ի դիմաց (ցուցանիշները չեն ներառում ՌԴ-ից ստացված ռազմական վարկի հաշվարկային ծախսերը, որոնք 2017 թվականին կազմել են ՀՆԱ-ի 1.6%, իսկ 2016 թվականին՝ 0.5%-ը):</w:t>
      </w:r>
    </w:p>
    <w:p w14:paraId="5EC0CF68" w14:textId="77777777" w:rsidR="0086441C" w:rsidRPr="0086441C" w:rsidRDefault="0086441C" w:rsidP="005F6C4D">
      <w:pPr>
        <w:pStyle w:val="BodyText2"/>
        <w:rPr>
          <w:lang w:val="it-IT"/>
        </w:rPr>
      </w:pPr>
      <w:r w:rsidRPr="0086441C">
        <w:rPr>
          <w:lang w:val="it-IT"/>
        </w:rPr>
        <w:t xml:space="preserve">2018 </w:t>
      </w:r>
      <w:r w:rsidRPr="0086441C">
        <w:t>թվականի</w:t>
      </w:r>
      <w:r w:rsidRPr="0086441C">
        <w:rPr>
          <w:lang w:val="it-IT"/>
        </w:rPr>
        <w:t xml:space="preserve"> </w:t>
      </w:r>
      <w:r w:rsidRPr="0086441C">
        <w:t>առաջին</w:t>
      </w:r>
      <w:r w:rsidRPr="0086441C">
        <w:rPr>
          <w:lang w:val="it-IT"/>
        </w:rPr>
        <w:t xml:space="preserve"> </w:t>
      </w:r>
      <w:r w:rsidRPr="0086441C">
        <w:t>յոթ</w:t>
      </w:r>
      <w:r w:rsidRPr="0086441C">
        <w:rPr>
          <w:lang w:val="it-IT"/>
        </w:rPr>
        <w:t xml:space="preserve"> </w:t>
      </w:r>
      <w:r w:rsidRPr="0086441C">
        <w:t>ամիսներին</w:t>
      </w:r>
      <w:r w:rsidRPr="0086441C">
        <w:rPr>
          <w:lang w:val="it-IT"/>
        </w:rPr>
        <w:t xml:space="preserve"> </w:t>
      </w:r>
      <w:r w:rsidRPr="0086441C">
        <w:t>հարկաբյուջետային</w:t>
      </w:r>
      <w:r w:rsidRPr="0086441C">
        <w:rPr>
          <w:lang w:val="it-IT"/>
        </w:rPr>
        <w:t xml:space="preserve"> </w:t>
      </w:r>
      <w:r w:rsidRPr="0086441C">
        <w:t>քաղաքականության</w:t>
      </w:r>
      <w:r w:rsidRPr="0086441C">
        <w:rPr>
          <w:lang w:val="it-IT"/>
        </w:rPr>
        <w:t xml:space="preserve"> </w:t>
      </w:r>
      <w:r w:rsidRPr="0086441C">
        <w:t>ուղղությունը</w:t>
      </w:r>
      <w:r w:rsidRPr="0086441C">
        <w:rPr>
          <w:lang w:val="it-IT"/>
        </w:rPr>
        <w:t xml:space="preserve"> </w:t>
      </w:r>
      <w:r w:rsidRPr="0086441C">
        <w:t>պահպանվել</w:t>
      </w:r>
      <w:r w:rsidRPr="0086441C">
        <w:rPr>
          <w:lang w:val="it-IT"/>
        </w:rPr>
        <w:t xml:space="preserve"> </w:t>
      </w:r>
      <w:r w:rsidRPr="0086441C">
        <w:t>է</w:t>
      </w:r>
      <w:r w:rsidRPr="0086441C">
        <w:rPr>
          <w:lang w:val="it-IT"/>
        </w:rPr>
        <w:t xml:space="preserve">. </w:t>
      </w:r>
      <w:r w:rsidRPr="0086441C">
        <w:t>տնտես</w:t>
      </w:r>
      <w:r w:rsidRPr="0086441C">
        <w:rPr>
          <w:lang w:val="ru-RU"/>
        </w:rPr>
        <w:t>ական</w:t>
      </w:r>
      <w:r w:rsidRPr="0086441C">
        <w:rPr>
          <w:lang w:val="it-IT"/>
        </w:rPr>
        <w:t xml:space="preserve"> </w:t>
      </w:r>
      <w:r w:rsidRPr="0086441C">
        <w:rPr>
          <w:lang w:val="ru-RU"/>
        </w:rPr>
        <w:t>աճի</w:t>
      </w:r>
      <w:r w:rsidRPr="0086441C">
        <w:rPr>
          <w:lang w:val="it-IT"/>
        </w:rPr>
        <w:t xml:space="preserve"> </w:t>
      </w:r>
      <w:r w:rsidRPr="0086441C">
        <w:t>բարձր</w:t>
      </w:r>
      <w:r w:rsidRPr="0086441C">
        <w:rPr>
          <w:lang w:val="it-IT"/>
        </w:rPr>
        <w:t xml:space="preserve"> </w:t>
      </w:r>
      <w:r w:rsidRPr="0086441C">
        <w:t>տեմպերի</w:t>
      </w:r>
      <w:r w:rsidRPr="0086441C">
        <w:rPr>
          <w:lang w:val="it-IT"/>
        </w:rPr>
        <w:t xml:space="preserve"> </w:t>
      </w:r>
      <w:r w:rsidRPr="0086441C">
        <w:t>պայմաններում</w:t>
      </w:r>
      <w:r w:rsidRPr="0086441C">
        <w:rPr>
          <w:lang w:val="it-IT"/>
        </w:rPr>
        <w:t xml:space="preserve"> </w:t>
      </w:r>
      <w:r w:rsidRPr="0086441C">
        <w:t>հարկաբյուջետային</w:t>
      </w:r>
      <w:r w:rsidRPr="0086441C">
        <w:rPr>
          <w:lang w:val="it-IT"/>
        </w:rPr>
        <w:t xml:space="preserve"> </w:t>
      </w:r>
      <w:r w:rsidRPr="0086441C">
        <w:t>և</w:t>
      </w:r>
      <w:r w:rsidRPr="0086441C">
        <w:rPr>
          <w:lang w:val="it-IT"/>
        </w:rPr>
        <w:t xml:space="preserve"> </w:t>
      </w:r>
      <w:r w:rsidRPr="0086441C">
        <w:t>պարտքի</w:t>
      </w:r>
      <w:r w:rsidRPr="0086441C">
        <w:rPr>
          <w:lang w:val="it-IT"/>
        </w:rPr>
        <w:t xml:space="preserve"> </w:t>
      </w:r>
      <w:r w:rsidRPr="0086441C">
        <w:t>կայունության</w:t>
      </w:r>
      <w:r w:rsidRPr="0086441C">
        <w:rPr>
          <w:lang w:val="it-IT"/>
        </w:rPr>
        <w:t xml:space="preserve"> </w:t>
      </w:r>
      <w:r w:rsidRPr="0086441C">
        <w:t>պահպանման</w:t>
      </w:r>
      <w:r w:rsidRPr="0086441C">
        <w:rPr>
          <w:lang w:val="it-IT"/>
        </w:rPr>
        <w:t xml:space="preserve"> </w:t>
      </w:r>
      <w:r w:rsidRPr="0086441C">
        <w:t>նպատակով</w:t>
      </w:r>
      <w:r w:rsidRPr="0086441C">
        <w:rPr>
          <w:lang w:val="it-IT"/>
        </w:rPr>
        <w:t xml:space="preserve"> </w:t>
      </w:r>
      <w:r w:rsidRPr="0086441C">
        <w:t>նպատակադրվել</w:t>
      </w:r>
      <w:r w:rsidRPr="0086441C">
        <w:rPr>
          <w:lang w:val="it-IT"/>
        </w:rPr>
        <w:t xml:space="preserve"> </w:t>
      </w:r>
      <w:r w:rsidRPr="0086441C">
        <w:t>և</w:t>
      </w:r>
      <w:r w:rsidRPr="0086441C">
        <w:rPr>
          <w:lang w:val="it-IT"/>
        </w:rPr>
        <w:t xml:space="preserve"> </w:t>
      </w:r>
      <w:r w:rsidRPr="0086441C">
        <w:t>իրականացվում</w:t>
      </w:r>
      <w:r w:rsidRPr="0086441C">
        <w:rPr>
          <w:lang w:val="it-IT"/>
        </w:rPr>
        <w:t xml:space="preserve"> </w:t>
      </w:r>
      <w:r w:rsidRPr="0086441C">
        <w:t>է</w:t>
      </w:r>
      <w:r w:rsidRPr="0086441C">
        <w:rPr>
          <w:lang w:val="it-IT"/>
        </w:rPr>
        <w:t xml:space="preserve"> </w:t>
      </w:r>
      <w:r w:rsidRPr="0086441C">
        <w:t>զսպող</w:t>
      </w:r>
      <w:r w:rsidRPr="0086441C">
        <w:rPr>
          <w:lang w:val="it-IT"/>
        </w:rPr>
        <w:t xml:space="preserve"> </w:t>
      </w:r>
      <w:r w:rsidRPr="0086441C">
        <w:t>հարկաբյուջետային</w:t>
      </w:r>
      <w:r w:rsidRPr="0086441C">
        <w:rPr>
          <w:lang w:val="it-IT"/>
        </w:rPr>
        <w:t xml:space="preserve"> </w:t>
      </w:r>
      <w:r w:rsidRPr="0086441C">
        <w:t>քաղաքականություն</w:t>
      </w:r>
      <w:r w:rsidRPr="0086441C">
        <w:rPr>
          <w:lang w:val="it-IT"/>
        </w:rPr>
        <w:t xml:space="preserve">: 2018 </w:t>
      </w:r>
      <w:r w:rsidRPr="0086441C">
        <w:t>թվականի</w:t>
      </w:r>
      <w:r w:rsidRPr="0086441C">
        <w:rPr>
          <w:lang w:val="it-IT"/>
        </w:rPr>
        <w:t xml:space="preserve"> </w:t>
      </w:r>
      <w:r w:rsidRPr="0086441C">
        <w:t>հունվար</w:t>
      </w:r>
      <w:r w:rsidRPr="0086441C">
        <w:rPr>
          <w:lang w:val="it-IT"/>
        </w:rPr>
        <w:t>-</w:t>
      </w:r>
      <w:r w:rsidRPr="0086441C">
        <w:t>հուլիս</w:t>
      </w:r>
      <w:r w:rsidRPr="0086441C">
        <w:rPr>
          <w:lang w:val="it-IT"/>
        </w:rPr>
        <w:t xml:space="preserve"> </w:t>
      </w:r>
      <w:r w:rsidRPr="0086441C">
        <w:t>ամիսների</w:t>
      </w:r>
      <w:r w:rsidRPr="0086441C">
        <w:rPr>
          <w:lang w:val="it-IT"/>
        </w:rPr>
        <w:t xml:space="preserve"> </w:t>
      </w:r>
      <w:r w:rsidRPr="0086441C">
        <w:t>արդյունքներով</w:t>
      </w:r>
      <w:r w:rsidRPr="0086441C">
        <w:rPr>
          <w:lang w:val="it-IT"/>
        </w:rPr>
        <w:t xml:space="preserve"> </w:t>
      </w:r>
      <w:r w:rsidRPr="0086441C">
        <w:t>ՀՀ</w:t>
      </w:r>
      <w:r w:rsidRPr="0086441C">
        <w:rPr>
          <w:lang w:val="it-IT"/>
        </w:rPr>
        <w:t xml:space="preserve"> </w:t>
      </w:r>
      <w:r w:rsidRPr="0086441C">
        <w:t>պետական</w:t>
      </w:r>
      <w:r w:rsidRPr="0086441C">
        <w:rPr>
          <w:lang w:val="it-IT"/>
        </w:rPr>
        <w:t xml:space="preserve"> </w:t>
      </w:r>
      <w:r w:rsidRPr="0086441C">
        <w:t>բյուջեի</w:t>
      </w:r>
      <w:r w:rsidRPr="0086441C">
        <w:rPr>
          <w:lang w:val="it-IT"/>
        </w:rPr>
        <w:t xml:space="preserve"> </w:t>
      </w:r>
      <w:r w:rsidRPr="0086441C">
        <w:t>ընդհանուր</w:t>
      </w:r>
      <w:r w:rsidRPr="0086441C">
        <w:rPr>
          <w:lang w:val="it-IT"/>
        </w:rPr>
        <w:t xml:space="preserve"> </w:t>
      </w:r>
      <w:r w:rsidRPr="0086441C">
        <w:t>եկամուտները</w:t>
      </w:r>
      <w:r w:rsidRPr="0086441C">
        <w:rPr>
          <w:lang w:val="it-IT"/>
        </w:rPr>
        <w:t xml:space="preserve"> </w:t>
      </w:r>
      <w:r w:rsidRPr="0086441C">
        <w:t>կազմել</w:t>
      </w:r>
      <w:r w:rsidRPr="0086441C">
        <w:rPr>
          <w:lang w:val="it-IT"/>
        </w:rPr>
        <w:t xml:space="preserve"> </w:t>
      </w:r>
      <w:r w:rsidRPr="0086441C">
        <w:t>են</w:t>
      </w:r>
      <w:r w:rsidRPr="0086441C">
        <w:rPr>
          <w:lang w:val="it-IT"/>
        </w:rPr>
        <w:t xml:space="preserve"> 714.7 </w:t>
      </w:r>
      <w:r w:rsidRPr="0086441C">
        <w:t>մլրդ</w:t>
      </w:r>
      <w:r w:rsidRPr="0086441C">
        <w:rPr>
          <w:lang w:val="it-IT"/>
        </w:rPr>
        <w:t xml:space="preserve">. </w:t>
      </w:r>
      <w:r w:rsidRPr="0086441C">
        <w:t>դրամ</w:t>
      </w:r>
      <w:r w:rsidRPr="0086441C">
        <w:rPr>
          <w:lang w:val="it-IT"/>
        </w:rPr>
        <w:t xml:space="preserve">, </w:t>
      </w:r>
      <w:r w:rsidRPr="0086441C">
        <w:t>հարկեր</w:t>
      </w:r>
      <w:r w:rsidRPr="0086441C">
        <w:rPr>
          <w:lang w:val="it-IT"/>
        </w:rPr>
        <w:t xml:space="preserve"> </w:t>
      </w:r>
      <w:r w:rsidRPr="0086441C">
        <w:t>և</w:t>
      </w:r>
      <w:r w:rsidRPr="0086441C">
        <w:rPr>
          <w:lang w:val="it-IT"/>
        </w:rPr>
        <w:t xml:space="preserve"> </w:t>
      </w:r>
      <w:r w:rsidRPr="0086441C">
        <w:t>տուրքերը՝</w:t>
      </w:r>
      <w:r w:rsidRPr="0086441C">
        <w:rPr>
          <w:lang w:val="it-IT"/>
        </w:rPr>
        <w:t xml:space="preserve"> 675.2 </w:t>
      </w:r>
      <w:r w:rsidRPr="0086441C">
        <w:t>մլրդ</w:t>
      </w:r>
      <w:r w:rsidRPr="0086441C">
        <w:rPr>
          <w:lang w:val="it-IT"/>
        </w:rPr>
        <w:t xml:space="preserve">. </w:t>
      </w:r>
      <w:r w:rsidRPr="0086441C">
        <w:t>դրամ</w:t>
      </w:r>
      <w:r w:rsidRPr="0086441C">
        <w:rPr>
          <w:lang w:val="it-IT"/>
        </w:rPr>
        <w:t xml:space="preserve">, </w:t>
      </w:r>
      <w:r w:rsidRPr="0086441C">
        <w:t>իսկ</w:t>
      </w:r>
      <w:r w:rsidRPr="0086441C">
        <w:rPr>
          <w:lang w:val="it-IT"/>
        </w:rPr>
        <w:t xml:space="preserve"> </w:t>
      </w:r>
      <w:r w:rsidRPr="0086441C">
        <w:t>հարկերի</w:t>
      </w:r>
      <w:r w:rsidRPr="0086441C">
        <w:rPr>
          <w:lang w:val="it-IT"/>
        </w:rPr>
        <w:t xml:space="preserve"> </w:t>
      </w:r>
      <w:r w:rsidRPr="0086441C">
        <w:t>միասնական</w:t>
      </w:r>
      <w:r w:rsidRPr="0086441C">
        <w:rPr>
          <w:lang w:val="it-IT"/>
        </w:rPr>
        <w:t xml:space="preserve"> </w:t>
      </w:r>
      <w:r w:rsidRPr="0086441C">
        <w:t>հաշվի</w:t>
      </w:r>
      <w:r w:rsidRPr="0086441C">
        <w:rPr>
          <w:lang w:val="it-IT"/>
        </w:rPr>
        <w:t xml:space="preserve"> </w:t>
      </w:r>
      <w:r w:rsidRPr="0086441C">
        <w:t>զուտ</w:t>
      </w:r>
      <w:r w:rsidRPr="0086441C">
        <w:rPr>
          <w:lang w:val="it-IT"/>
        </w:rPr>
        <w:t xml:space="preserve"> </w:t>
      </w:r>
      <w:r w:rsidRPr="0086441C">
        <w:t>մուտքերը</w:t>
      </w:r>
      <w:r w:rsidRPr="0086441C">
        <w:rPr>
          <w:lang w:val="it-IT"/>
        </w:rPr>
        <w:t xml:space="preserve"> 2018 </w:t>
      </w:r>
      <w:r w:rsidRPr="0086441C">
        <w:t>թվականի</w:t>
      </w:r>
      <w:r w:rsidRPr="0086441C">
        <w:rPr>
          <w:lang w:val="it-IT"/>
        </w:rPr>
        <w:t xml:space="preserve"> </w:t>
      </w:r>
      <w:r w:rsidRPr="0086441C">
        <w:t>օգոստոսի</w:t>
      </w:r>
      <w:r w:rsidRPr="0086441C">
        <w:rPr>
          <w:lang w:val="it-IT"/>
        </w:rPr>
        <w:t xml:space="preserve"> 1-</w:t>
      </w:r>
      <w:r w:rsidRPr="0086441C">
        <w:t>ի</w:t>
      </w:r>
      <w:r w:rsidRPr="0086441C">
        <w:rPr>
          <w:lang w:val="it-IT"/>
        </w:rPr>
        <w:t xml:space="preserve"> </w:t>
      </w:r>
      <w:r w:rsidRPr="0086441C">
        <w:t>դրությամբ</w:t>
      </w:r>
      <w:r w:rsidRPr="0086441C">
        <w:rPr>
          <w:lang w:val="it-IT"/>
        </w:rPr>
        <w:t xml:space="preserve"> </w:t>
      </w:r>
      <w:r w:rsidRPr="0086441C">
        <w:t>կազմել</w:t>
      </w:r>
      <w:r w:rsidRPr="0086441C">
        <w:rPr>
          <w:lang w:val="it-IT"/>
        </w:rPr>
        <w:t xml:space="preserve"> </w:t>
      </w:r>
      <w:r w:rsidRPr="0086441C">
        <w:t>են</w:t>
      </w:r>
      <w:r w:rsidRPr="0086441C">
        <w:rPr>
          <w:lang w:val="it-IT"/>
        </w:rPr>
        <w:t xml:space="preserve"> 33.8 </w:t>
      </w:r>
      <w:r w:rsidRPr="0086441C">
        <w:t>մլրդ</w:t>
      </w:r>
      <w:r w:rsidRPr="0086441C">
        <w:rPr>
          <w:lang w:val="it-IT"/>
        </w:rPr>
        <w:t xml:space="preserve"> </w:t>
      </w:r>
      <w:r w:rsidRPr="0086441C">
        <w:t>դրամ</w:t>
      </w:r>
      <w:r w:rsidRPr="0086441C">
        <w:rPr>
          <w:lang w:val="it-IT"/>
        </w:rPr>
        <w:t xml:space="preserve">:  </w:t>
      </w:r>
      <w:r w:rsidRPr="0086441C">
        <w:t>Նշենք</w:t>
      </w:r>
      <w:r w:rsidRPr="0086441C">
        <w:rPr>
          <w:lang w:val="it-IT"/>
        </w:rPr>
        <w:t xml:space="preserve">, </w:t>
      </w:r>
      <w:r w:rsidRPr="0086441C">
        <w:t>որ</w:t>
      </w:r>
      <w:r w:rsidRPr="0086441C">
        <w:rPr>
          <w:lang w:val="it-IT"/>
        </w:rPr>
        <w:t xml:space="preserve"> </w:t>
      </w:r>
      <w:r w:rsidRPr="0086441C">
        <w:t>պետական</w:t>
      </w:r>
      <w:r w:rsidRPr="0086441C">
        <w:rPr>
          <w:lang w:val="it-IT"/>
        </w:rPr>
        <w:t xml:space="preserve"> </w:t>
      </w:r>
      <w:r w:rsidRPr="0086441C">
        <w:t>բյուջեի</w:t>
      </w:r>
      <w:r w:rsidRPr="0086441C">
        <w:rPr>
          <w:lang w:val="it-IT"/>
        </w:rPr>
        <w:t xml:space="preserve"> </w:t>
      </w:r>
      <w:r w:rsidRPr="0086441C">
        <w:t>ընդհանուր</w:t>
      </w:r>
      <w:r w:rsidRPr="0086441C">
        <w:rPr>
          <w:lang w:val="it-IT"/>
        </w:rPr>
        <w:t xml:space="preserve"> </w:t>
      </w:r>
      <w:r w:rsidRPr="0086441C">
        <w:t>հարկային</w:t>
      </w:r>
      <w:r w:rsidRPr="0086441C">
        <w:rPr>
          <w:lang w:val="it-IT"/>
        </w:rPr>
        <w:t xml:space="preserve"> </w:t>
      </w:r>
      <w:r w:rsidRPr="0086441C">
        <w:t>եկամուտների</w:t>
      </w:r>
      <w:r w:rsidRPr="0086441C">
        <w:rPr>
          <w:lang w:val="it-IT"/>
        </w:rPr>
        <w:t xml:space="preserve">, </w:t>
      </w:r>
      <w:r w:rsidRPr="0086441C">
        <w:t>ինչպես նաև</w:t>
      </w:r>
      <w:r w:rsidRPr="0086441C">
        <w:rPr>
          <w:lang w:val="it-IT"/>
        </w:rPr>
        <w:t xml:space="preserve"> </w:t>
      </w:r>
      <w:r w:rsidRPr="0086441C">
        <w:t>առանձին</w:t>
      </w:r>
      <w:r w:rsidRPr="0086441C">
        <w:rPr>
          <w:lang w:val="it-IT"/>
        </w:rPr>
        <w:t xml:space="preserve"> </w:t>
      </w:r>
      <w:r w:rsidRPr="0086441C">
        <w:t>հարկատեսակների</w:t>
      </w:r>
      <w:r w:rsidRPr="0086441C">
        <w:rPr>
          <w:lang w:val="it-IT"/>
        </w:rPr>
        <w:t xml:space="preserve"> </w:t>
      </w:r>
      <w:r w:rsidRPr="0086441C">
        <w:t>մուտքերը</w:t>
      </w:r>
      <w:r w:rsidRPr="0086441C">
        <w:rPr>
          <w:lang w:val="it-IT"/>
        </w:rPr>
        <w:t xml:space="preserve"> </w:t>
      </w:r>
      <w:r w:rsidRPr="0086441C">
        <w:t>համադրելի</w:t>
      </w:r>
      <w:r w:rsidRPr="0086441C">
        <w:rPr>
          <w:lang w:val="it-IT"/>
        </w:rPr>
        <w:t xml:space="preserve"> </w:t>
      </w:r>
      <w:r w:rsidRPr="0086441C">
        <w:t>չեն</w:t>
      </w:r>
      <w:r w:rsidRPr="0086441C">
        <w:rPr>
          <w:lang w:val="it-IT"/>
        </w:rPr>
        <w:t xml:space="preserve"> </w:t>
      </w:r>
      <w:r w:rsidRPr="0086441C">
        <w:t>նախորդ</w:t>
      </w:r>
      <w:r w:rsidRPr="0086441C">
        <w:rPr>
          <w:lang w:val="it-IT"/>
        </w:rPr>
        <w:t xml:space="preserve"> </w:t>
      </w:r>
      <w:r w:rsidRPr="0086441C">
        <w:t>տարվա</w:t>
      </w:r>
      <w:r w:rsidRPr="0086441C">
        <w:rPr>
          <w:lang w:val="it-IT"/>
        </w:rPr>
        <w:t xml:space="preserve"> </w:t>
      </w:r>
      <w:r w:rsidRPr="0086441C">
        <w:t>մուտքերի</w:t>
      </w:r>
      <w:r w:rsidRPr="0086441C">
        <w:rPr>
          <w:lang w:val="it-IT"/>
        </w:rPr>
        <w:t xml:space="preserve"> </w:t>
      </w:r>
      <w:r w:rsidRPr="0086441C">
        <w:t>հետ</w:t>
      </w:r>
      <w:r w:rsidRPr="0086441C">
        <w:rPr>
          <w:lang w:val="it-IT"/>
        </w:rPr>
        <w:t xml:space="preserve">, </w:t>
      </w:r>
      <w:r w:rsidRPr="0086441C">
        <w:t>ուստի</w:t>
      </w:r>
      <w:r w:rsidRPr="0086441C">
        <w:rPr>
          <w:lang w:val="it-IT"/>
        </w:rPr>
        <w:t xml:space="preserve"> </w:t>
      </w:r>
      <w:r w:rsidRPr="0086441C">
        <w:t>դրանց</w:t>
      </w:r>
      <w:r w:rsidRPr="0086441C">
        <w:rPr>
          <w:lang w:val="it-IT"/>
        </w:rPr>
        <w:t xml:space="preserve"> </w:t>
      </w:r>
      <w:r w:rsidRPr="0086441C">
        <w:t>համեմատությունը</w:t>
      </w:r>
      <w:r w:rsidRPr="0086441C">
        <w:rPr>
          <w:lang w:val="it-IT"/>
        </w:rPr>
        <w:t xml:space="preserve"> </w:t>
      </w:r>
      <w:r w:rsidRPr="0086441C">
        <w:t>նախորդ</w:t>
      </w:r>
      <w:r w:rsidRPr="0086441C">
        <w:rPr>
          <w:lang w:val="it-IT"/>
        </w:rPr>
        <w:t xml:space="preserve"> </w:t>
      </w:r>
      <w:r w:rsidRPr="0086441C">
        <w:t>տարվա</w:t>
      </w:r>
      <w:r w:rsidRPr="0086441C">
        <w:rPr>
          <w:lang w:val="it-IT"/>
        </w:rPr>
        <w:t xml:space="preserve"> </w:t>
      </w:r>
      <w:r w:rsidRPr="0086441C">
        <w:t>նույն</w:t>
      </w:r>
      <w:r w:rsidRPr="0086441C">
        <w:rPr>
          <w:lang w:val="it-IT"/>
        </w:rPr>
        <w:t xml:space="preserve"> </w:t>
      </w:r>
      <w:r w:rsidRPr="0086441C">
        <w:t>ժամանակահատվածի</w:t>
      </w:r>
      <w:r w:rsidRPr="0086441C">
        <w:rPr>
          <w:lang w:val="it-IT"/>
        </w:rPr>
        <w:t xml:space="preserve"> </w:t>
      </w:r>
      <w:r w:rsidRPr="0086441C">
        <w:t>ցուցանիշների</w:t>
      </w:r>
      <w:r w:rsidRPr="0086441C">
        <w:rPr>
          <w:lang w:val="it-IT"/>
        </w:rPr>
        <w:t xml:space="preserve"> </w:t>
      </w:r>
      <w:r w:rsidRPr="0086441C">
        <w:t>նկատմամբ</w:t>
      </w:r>
      <w:r w:rsidRPr="0086441C">
        <w:rPr>
          <w:lang w:val="it-IT"/>
        </w:rPr>
        <w:t xml:space="preserve"> </w:t>
      </w:r>
      <w:r w:rsidRPr="0086441C">
        <w:t>չի</w:t>
      </w:r>
      <w:r w:rsidRPr="0086441C">
        <w:rPr>
          <w:lang w:val="it-IT"/>
        </w:rPr>
        <w:t xml:space="preserve"> </w:t>
      </w:r>
      <w:r w:rsidRPr="0086441C">
        <w:t>ներկայացվում</w:t>
      </w:r>
      <w:r w:rsidRPr="0086441C">
        <w:rPr>
          <w:vertAlign w:val="superscript"/>
        </w:rPr>
        <w:footnoteReference w:id="23"/>
      </w:r>
      <w:r w:rsidRPr="0086441C">
        <w:rPr>
          <w:lang w:val="it-IT"/>
        </w:rPr>
        <w:t xml:space="preserve">: </w:t>
      </w:r>
    </w:p>
    <w:p w14:paraId="25E1A35F" w14:textId="77777777" w:rsidR="0086441C" w:rsidRPr="0086441C" w:rsidRDefault="0086441C" w:rsidP="005F6C4D">
      <w:pPr>
        <w:pStyle w:val="BodyText2"/>
      </w:pPr>
      <w:r w:rsidRPr="0086441C">
        <w:tab/>
        <w:t xml:space="preserve">ՀՀ պետական բյուջեի ծախսերը 2018 թվականի հունվար-հուլիսին նախորդ տարվա նույն ժամանակահատվածի նկատմամբ նվազել են </w:t>
      </w:r>
      <w:r w:rsidRPr="0086441C">
        <w:rPr>
          <w:lang w:val="sk-SK"/>
        </w:rPr>
        <w:t>1.8</w:t>
      </w:r>
      <w:r w:rsidRPr="0086441C">
        <w:t xml:space="preserve">%-ով, որից ընթացիկ ծախսերի գծով արձանագրվել է </w:t>
      </w:r>
      <w:r w:rsidRPr="0086441C">
        <w:rPr>
          <w:lang w:val="sk-SK"/>
        </w:rPr>
        <w:t>1.1</w:t>
      </w:r>
      <w:r w:rsidRPr="0086441C">
        <w:t>%, իսկ կապիտալ ծախսերի գծով՝ 6.4% նվազում: Արդյունքում, պետական բյուջեի պակասուրդը կազմել է 18.0 մլրդ դրամ, նախորդ տարվա 66.3 մլրդ դրամի դիմաց: Ելնելով 2018 թվականի ընթացիկ զարգացումներից պետական բյուջեի տարեկան սպասումները վերանայվել են:</w:t>
      </w:r>
    </w:p>
    <w:p w14:paraId="5C453E24" w14:textId="77777777" w:rsidR="0086441C" w:rsidRPr="0086441C" w:rsidRDefault="0086441C" w:rsidP="005F6C4D">
      <w:pPr>
        <w:pStyle w:val="BodyText2"/>
      </w:pPr>
    </w:p>
    <w:p w14:paraId="676DC19E" w14:textId="77777777" w:rsidR="0086441C" w:rsidRPr="0086441C" w:rsidRDefault="0086441C" w:rsidP="005F6C4D">
      <w:pPr>
        <w:pStyle w:val="BodyText2"/>
      </w:pPr>
      <w:r w:rsidRPr="0086441C">
        <w:tab/>
      </w:r>
      <w:r w:rsidRPr="0086441C">
        <w:tab/>
      </w:r>
    </w:p>
    <w:p w14:paraId="78A9C2BB" w14:textId="77777777" w:rsidR="0086441C" w:rsidRPr="0086441C" w:rsidRDefault="0086441C" w:rsidP="005F6C4D">
      <w:pPr>
        <w:pStyle w:val="BodyText2"/>
      </w:pPr>
    </w:p>
    <w:p w14:paraId="23A07533" w14:textId="77777777" w:rsidR="0086441C" w:rsidRPr="0086441C" w:rsidRDefault="0086441C" w:rsidP="005F6C4D">
      <w:pPr>
        <w:pStyle w:val="BodyText2"/>
      </w:pPr>
    </w:p>
    <w:tbl>
      <w:tblPr>
        <w:tblStyle w:val="TableGrid"/>
        <w:tblW w:w="0" w:type="auto"/>
        <w:jc w:val="center"/>
        <w:shd w:val="clear" w:color="auto" w:fill="DBE5F1" w:themeFill="accent1" w:themeFillTint="33"/>
        <w:tblLook w:val="04A0" w:firstRow="1" w:lastRow="0" w:firstColumn="1" w:lastColumn="0" w:noHBand="0" w:noVBand="1"/>
      </w:tblPr>
      <w:tblGrid>
        <w:gridCol w:w="9350"/>
      </w:tblGrid>
      <w:tr w:rsidR="0086441C" w:rsidRPr="0086441C" w14:paraId="425D1A0A" w14:textId="77777777" w:rsidTr="00DE2392">
        <w:trPr>
          <w:jc w:val="center"/>
        </w:trPr>
        <w:tc>
          <w:tcPr>
            <w:tcW w:w="9350" w:type="dxa"/>
            <w:shd w:val="clear" w:color="auto" w:fill="DBE5F1" w:themeFill="accent1" w:themeFillTint="33"/>
          </w:tcPr>
          <w:p w14:paraId="5DBCE357" w14:textId="77777777" w:rsidR="0086441C" w:rsidRPr="0086441C" w:rsidRDefault="0086441C" w:rsidP="005F6C4D">
            <w:pPr>
              <w:pStyle w:val="BodyText2"/>
            </w:pPr>
            <w:r w:rsidRPr="0086441C">
              <w:t>Ներդիր 2</w:t>
            </w:r>
          </w:p>
          <w:p w14:paraId="326A7B30" w14:textId="77777777" w:rsidR="0086441C" w:rsidRPr="0086441C" w:rsidRDefault="0086441C" w:rsidP="005F6C4D">
            <w:pPr>
              <w:pStyle w:val="BodyText2"/>
            </w:pPr>
            <w:r w:rsidRPr="0086441C">
              <w:t>Հայաստանի Հանրապետության հարկաբյուջետային կանոնները</w:t>
            </w:r>
          </w:p>
          <w:p w14:paraId="3A04C092" w14:textId="77777777" w:rsidR="0086441C" w:rsidRPr="0086441C" w:rsidRDefault="0086441C" w:rsidP="005F6C4D">
            <w:pPr>
              <w:pStyle w:val="BodyText2"/>
              <w:rPr>
                <w:lang w:val="es-ES"/>
              </w:rPr>
            </w:pPr>
            <w:r w:rsidRPr="0086441C">
              <w:t>ՀՀ</w:t>
            </w:r>
            <w:r w:rsidRPr="0086441C">
              <w:rPr>
                <w:lang w:val="es-ES"/>
              </w:rPr>
              <w:t xml:space="preserve"> </w:t>
            </w:r>
            <w:r w:rsidRPr="0086441C">
              <w:t>հարկաբյուջետային</w:t>
            </w:r>
            <w:r w:rsidRPr="0086441C">
              <w:rPr>
                <w:lang w:val="es-ES"/>
              </w:rPr>
              <w:t xml:space="preserve"> </w:t>
            </w:r>
            <w:r w:rsidRPr="0086441C">
              <w:t>նոր</w:t>
            </w:r>
            <w:r w:rsidRPr="0086441C">
              <w:rPr>
                <w:lang w:val="es-ES"/>
              </w:rPr>
              <w:t xml:space="preserve">, </w:t>
            </w:r>
            <w:r w:rsidRPr="0086441C">
              <w:t>արդիականացված</w:t>
            </w:r>
            <w:r w:rsidRPr="0086441C">
              <w:rPr>
                <w:lang w:val="es-ES"/>
              </w:rPr>
              <w:t xml:space="preserve"> </w:t>
            </w:r>
            <w:r w:rsidRPr="0086441C">
              <w:t>կանոնների</w:t>
            </w:r>
            <w:r w:rsidRPr="0086441C">
              <w:rPr>
                <w:lang w:val="es-ES"/>
              </w:rPr>
              <w:t xml:space="preserve"> </w:t>
            </w:r>
            <w:r w:rsidRPr="0086441C">
              <w:t>համակարգը</w:t>
            </w:r>
            <w:r w:rsidRPr="0086441C">
              <w:rPr>
                <w:lang w:val="es-ES"/>
              </w:rPr>
              <w:t xml:space="preserve"> </w:t>
            </w:r>
            <w:r w:rsidRPr="0086441C">
              <w:t>գործարկվել</w:t>
            </w:r>
            <w:r w:rsidRPr="0086441C">
              <w:rPr>
                <w:lang w:val="es-ES"/>
              </w:rPr>
              <w:t xml:space="preserve"> </w:t>
            </w:r>
            <w:r w:rsidRPr="0086441C">
              <w:t>է</w:t>
            </w:r>
            <w:r w:rsidRPr="0086441C">
              <w:rPr>
                <w:lang w:val="es-ES"/>
              </w:rPr>
              <w:t xml:space="preserve"> </w:t>
            </w:r>
            <w:r w:rsidRPr="0086441C">
              <w:t>ՀՀ Ազգային ժողովի կողմից 2017թ-ի դեկտեմբերի 20-ին ՀՀ բյուջետային համակարգի մասին և Պետական պատքի մասին ՀՀ օրենքներում փոփոխություններ և լրացումն</w:t>
            </w:r>
            <w:r w:rsidRPr="0086441C">
              <w:rPr>
                <w:lang w:val="es-ES"/>
              </w:rPr>
              <w:softHyphen/>
            </w:r>
            <w:r w:rsidRPr="0086441C">
              <w:t>եր կատարող օրենքների նախագծերի</w:t>
            </w:r>
            <w:r w:rsidRPr="0086441C">
              <w:rPr>
                <w:lang w:val="es-ES"/>
              </w:rPr>
              <w:t xml:space="preserve"> </w:t>
            </w:r>
            <w:r w:rsidRPr="0086441C">
              <w:t>ընդունմամբ</w:t>
            </w:r>
            <w:r w:rsidRPr="0086441C">
              <w:rPr>
                <w:lang w:val="es-ES"/>
              </w:rPr>
              <w:t xml:space="preserve">, </w:t>
            </w:r>
            <w:r w:rsidRPr="0086441C">
              <w:t>որոնք</w:t>
            </w:r>
            <w:r w:rsidRPr="0086441C">
              <w:rPr>
                <w:lang w:val="es-ES"/>
              </w:rPr>
              <w:t xml:space="preserve"> </w:t>
            </w:r>
            <w:r w:rsidRPr="0086441C">
              <w:t>ուժի</w:t>
            </w:r>
            <w:r w:rsidRPr="0086441C">
              <w:rPr>
                <w:lang w:val="es-ES"/>
              </w:rPr>
              <w:t xml:space="preserve"> </w:t>
            </w:r>
            <w:r w:rsidRPr="0086441C">
              <w:t>մեջ</w:t>
            </w:r>
            <w:r w:rsidRPr="0086441C">
              <w:rPr>
                <w:lang w:val="es-ES"/>
              </w:rPr>
              <w:t xml:space="preserve"> </w:t>
            </w:r>
            <w:r w:rsidRPr="0086441C">
              <w:t>են</w:t>
            </w:r>
            <w:r w:rsidRPr="0086441C">
              <w:rPr>
                <w:lang w:val="es-ES"/>
              </w:rPr>
              <w:t xml:space="preserve"> </w:t>
            </w:r>
            <w:r w:rsidRPr="0086441C">
              <w:t>մտել 2018թ. հունվարի 27-ից</w:t>
            </w:r>
            <w:r w:rsidRPr="0086441C">
              <w:rPr>
                <w:lang w:val="es-ES"/>
              </w:rPr>
              <w:t>:</w:t>
            </w:r>
            <w:r w:rsidRPr="0086441C">
              <w:t xml:space="preserve">  Հարկաբյուջետային նոր կանոններն իրենց արտացոլումն</w:t>
            </w:r>
            <w:r w:rsidRPr="0086441C">
              <w:rPr>
                <w:lang w:val="es-ES"/>
              </w:rPr>
              <w:t xml:space="preserve"> </w:t>
            </w:r>
            <w:r w:rsidRPr="0086441C">
              <w:t>են գտել Բյուջե</w:t>
            </w:r>
            <w:r w:rsidRPr="0086441C">
              <w:rPr>
                <w:lang w:val="es-ES"/>
              </w:rPr>
              <w:softHyphen/>
            </w:r>
            <w:r w:rsidRPr="0086441C">
              <w:t>տային համակարգի մասին ՀՀ օրենքի 21-րդ հոդվածի 8.2, 8.3 և 8.4 մասերում, ինչպես նաև  Պետա</w:t>
            </w:r>
            <w:r w:rsidRPr="0086441C">
              <w:rPr>
                <w:lang w:val="es-ES"/>
              </w:rPr>
              <w:softHyphen/>
            </w:r>
            <w:r w:rsidRPr="0086441C">
              <w:t>կան պարտքի մասին ՀՀ օրենքի 5-րդ հոդվածի 6-րդ և 7-րդ մասերում:  Հարկաբյուջետային</w:t>
            </w:r>
            <w:r w:rsidRPr="0086441C">
              <w:rPr>
                <w:lang w:val="es-ES"/>
              </w:rPr>
              <w:t xml:space="preserve"> </w:t>
            </w:r>
            <w:r w:rsidRPr="0086441C">
              <w:t>կանոններն</w:t>
            </w:r>
            <w:r w:rsidRPr="0086441C">
              <w:rPr>
                <w:lang w:val="es-ES"/>
              </w:rPr>
              <w:t xml:space="preserve"> ամբողջացվել են 2018թ-ի օգոստոսի 23-ին՝ ՀՀ Կառավարության համապատասխան որոշման  ընդունմամբ (ՀՀ վարչապետի կողմից ստորագրվել է 2018թ</w:t>
            </w:r>
            <w:r w:rsidRPr="0086441C">
              <w:t>-ի</w:t>
            </w:r>
            <w:r w:rsidRPr="0086441C">
              <w:rPr>
                <w:lang w:val="es-ES"/>
              </w:rPr>
              <w:t xml:space="preserve"> օգոստոսի 29-ին): </w:t>
            </w:r>
          </w:p>
          <w:p w14:paraId="635C7C99" w14:textId="77777777" w:rsidR="0086441C" w:rsidRPr="0086441C" w:rsidRDefault="0086441C" w:rsidP="005F6C4D">
            <w:pPr>
              <w:pStyle w:val="BodyText2"/>
            </w:pPr>
            <w:r w:rsidRPr="0086441C">
              <w:t xml:space="preserve"> Կանոնների արդիականացված համակարգն ուղղված է արդյունավետ հակացիկլիկ հարկաբյուջետային քաղաքականության համար հիմքերի ստեղծմանը և պետական պարտքի կայունացմանը, առավել ճկուն է և ուղենիշներ է պարունակում երկարաժամկետ տնտեսական աճը խթանող հարկաբյուջետային քաղաքականության համար: Համակարգի հիմնական կանոններն են.</w:t>
            </w:r>
          </w:p>
          <w:p w14:paraId="6E24F86F" w14:textId="77777777" w:rsidR="0086441C" w:rsidRPr="0086441C" w:rsidRDefault="0086441C" w:rsidP="005F6C4D">
            <w:pPr>
              <w:pStyle w:val="BodyText2"/>
              <w:numPr>
                <w:ilvl w:val="0"/>
                <w:numId w:val="77"/>
              </w:numPr>
            </w:pPr>
            <w:r w:rsidRPr="0086441C">
              <w:t>Երբ կառավարության պարտք/ՀՆԱ հարաբերակցությունը գերազանցում է 40%-ը, կապիտալ ծախսերը չպետք է փոքր լինեն բյուջեի պակասուրդից:</w:t>
            </w:r>
          </w:p>
          <w:p w14:paraId="1B5BA806" w14:textId="77777777" w:rsidR="0086441C" w:rsidRPr="0086441C" w:rsidRDefault="0086441C" w:rsidP="005F6C4D">
            <w:pPr>
              <w:pStyle w:val="BodyText2"/>
              <w:numPr>
                <w:ilvl w:val="0"/>
                <w:numId w:val="77"/>
              </w:numPr>
            </w:pPr>
            <w:r w:rsidRPr="0086441C">
              <w:t>Կառավարության պարտք/ՀՆԱ 50-60% միջակայքում ընթացիկ առաջնային ծախսերի աճի տեմպը սահմանափակվում է նախորդ 7 տարիների ՀՆԱ-ների միջին աճով, ինչպես նաև հաջորդ տարում կազմվող Պետական միջնաժամկետ ծախսերի ծրագրում Կառավարությունը ներկայացնում է միջոցառումների ծրագիր՝ համախառն ներքին արդյունքի նկատմամբ կառավարության պարտքի մակարդակի կանխատեսվող հետագիծը 5 տարիների ընթացքում 50 տոկոսից նվազեցնելու համար:</w:t>
            </w:r>
          </w:p>
          <w:p w14:paraId="26499EA9" w14:textId="77777777" w:rsidR="0086441C" w:rsidRPr="0086441C" w:rsidRDefault="0086441C" w:rsidP="005F6C4D">
            <w:pPr>
              <w:pStyle w:val="BodyText2"/>
              <w:numPr>
                <w:ilvl w:val="0"/>
                <w:numId w:val="77"/>
              </w:numPr>
            </w:pPr>
            <w:r w:rsidRPr="0086441C">
              <w:t xml:space="preserve">Երբ Կառավարության պարտքը գերազանցում է ՀՆԱ 60%-ը, ընթացիկ առաջնային ծախսերի աճի տեմպը սահմանափակվում է նախորդ 7 տարիների ՀՆԱ-ների միջին աճից 0.5 տոկոսային կետով նվազեցված ցուցանիշով, ընթացիկ ծախսերը սահմանափակվում են հարկերի և տուրքերի մեծությամբ, ինչպես նաև Կառավարությունը Ազգային ժողովի ֆինանսավարկային և բյուջետային ու տնտեսական հարցերի մշտական հանձնաժողովների քննարկմանը ներկայացնում է միջոցառումների ծրագիր՝ ՀՆԱ նկատմամբ կառավարության պարտքի մակարդակի կանխատեսվող հետագիծը 5 տարիների ընթացքում 60 տոկոսից նվազեցնելու համար: </w:t>
            </w:r>
          </w:p>
          <w:p w14:paraId="715880E0" w14:textId="77777777" w:rsidR="0086441C" w:rsidRPr="0086441C" w:rsidRDefault="0086441C" w:rsidP="005F6C4D">
            <w:pPr>
              <w:pStyle w:val="BodyText2"/>
              <w:numPr>
                <w:ilvl w:val="0"/>
                <w:numId w:val="77"/>
              </w:numPr>
            </w:pPr>
            <w:r w:rsidRPr="0086441C">
              <w:t>Ներկայացված սահմանափակումները չեն գործում կառավարության որոշմամբ սահմանված բացառիկ դեպքերում՝ ելնելով խոշորածավալ տարերային և տեխնածին աղետների, պատերազմական գործողությունների, տնտեսությունը խաղաղ ժամանակաշրջանից պատերազմական ժամանակաշրջանի փոխադրման, տնտեսական ցնցման հանգամանքներով պայմանավորված բացասական տնտեսական զարգացումների առկայությամբ:</w:t>
            </w:r>
          </w:p>
          <w:p w14:paraId="6B54F627" w14:textId="77777777" w:rsidR="0086441C" w:rsidRPr="0086441C" w:rsidRDefault="0086441C" w:rsidP="005F6C4D">
            <w:pPr>
              <w:pStyle w:val="BodyText2"/>
            </w:pPr>
            <w:r w:rsidRPr="0086441C">
              <w:t>2017թ-ի դեկտեմբերի 31-ի դրությամբ ՀՀ կառավարության պարտք գերազանցել էր ՀՆԱ 50%-ը (կազմել է 53.7%), ինչը հիմք է հանդիսացել ՀՀ Կառավարության պարտքի նվազեցման 2019-2023թթ</w:t>
            </w:r>
            <w:r w:rsidRPr="0086441C">
              <w:rPr>
                <w:rFonts w:ascii="MS Gothic" w:eastAsia="MS Gothic" w:hAnsi="MS Gothic" w:cs="MS Gothic" w:hint="eastAsia"/>
              </w:rPr>
              <w:t>․</w:t>
            </w:r>
            <w:r w:rsidRPr="0086441C">
              <w:t xml:space="preserve"> ծրագրի մշակման և  ՀՀ 2019-2021թթ</w:t>
            </w:r>
            <w:r w:rsidRPr="0086441C">
              <w:rPr>
                <w:rFonts w:ascii="MS Gothic" w:eastAsia="MS Gothic" w:hAnsi="MS Gothic" w:cs="MS Gothic" w:hint="eastAsia"/>
              </w:rPr>
              <w:t>․</w:t>
            </w:r>
            <w:r w:rsidRPr="0086441C">
              <w:t xml:space="preserve"> պետական միջնաժամկետ ծախսերի ծրագրի կազմում դրա ներկայացման համար: Ըստ ծրագրի, ՀՀ Կառավարության պարտք/ՀՆԱ հարաբերակցությունը մինչև 2023թ-ը կնվազեցվի 50 տոկոսից՝ 2023թ-ին հասցնելով 49.8 տոկոսի:</w:t>
            </w:r>
          </w:p>
          <w:p w14:paraId="35741BD9" w14:textId="77777777" w:rsidR="0086441C" w:rsidRPr="0086441C" w:rsidRDefault="0086441C" w:rsidP="005F6C4D">
            <w:pPr>
              <w:pStyle w:val="BodyText2"/>
            </w:pPr>
            <w:r w:rsidRPr="0086441C">
              <w:t xml:space="preserve">Հարկաբյուջետային կանոնների արդիականացման վերաբերյալ տե՛ս ՀՀ Կառավարության պարտքի նվազեցման 2019-2023թթ ծրագիրը և   </w:t>
            </w:r>
            <w:hyperlink r:id="rId18" w:history="1">
              <w:r w:rsidRPr="0086441C">
                <w:rPr>
                  <w:rStyle w:val="Hyperlink"/>
                  <w:rFonts w:cs="Times LatArm"/>
                  <w:i/>
                </w:rPr>
                <w:t>http://www.minfin.am/website/images/files/Upgrading%20Fiscal%20Rules_Armenian.pdf</w:t>
              </w:r>
            </w:hyperlink>
            <w:r w:rsidRPr="0086441C">
              <w:rPr>
                <w:u w:val="single"/>
              </w:rPr>
              <w:t xml:space="preserve">  </w:t>
            </w:r>
            <w:r w:rsidRPr="0086441C">
              <w:t xml:space="preserve">հղումը: </w:t>
            </w:r>
          </w:p>
        </w:tc>
      </w:tr>
    </w:tbl>
    <w:p w14:paraId="08BCD30B" w14:textId="77777777" w:rsidR="0086441C" w:rsidRPr="0086441C" w:rsidRDefault="0086441C" w:rsidP="005F6C4D">
      <w:pPr>
        <w:pStyle w:val="BodyText2"/>
      </w:pPr>
    </w:p>
    <w:p w14:paraId="4EF90591" w14:textId="77777777" w:rsidR="0086441C" w:rsidRPr="0086441C" w:rsidRDefault="0086441C" w:rsidP="005F6C4D">
      <w:pPr>
        <w:pStyle w:val="BodyText2"/>
      </w:pPr>
      <w:r w:rsidRPr="0086441C">
        <w:t xml:space="preserve">Կանխատեսում. 2019 թվականի հարկաբյուջետային շրջանակը կառուցվել է 2017 թվականին մշակված և 2018 թվականից ուժի մեջ մտած հարկաբյուջետային կանոնների արդիականացված համակարգի  հիման վրա: </w:t>
      </w:r>
      <w:r w:rsidRPr="0086441C">
        <w:rPr>
          <w:lang w:val="ru-RU"/>
        </w:rPr>
        <w:t>Հ</w:t>
      </w:r>
      <w:r w:rsidRPr="0086441C">
        <w:t>արկաբյուջետային կանոններին համահունչ</w:t>
      </w:r>
      <w:r w:rsidRPr="0086441C">
        <w:rPr>
          <w:lang w:val="ru-RU"/>
        </w:rPr>
        <w:t>՝</w:t>
      </w:r>
      <w:r w:rsidRPr="0086441C">
        <w:t xml:space="preserve"> 2019 թվականի հարկաբյուջետային քաղաքականության ազդեցություն</w:t>
      </w:r>
      <w:r w:rsidRPr="0086441C">
        <w:rPr>
          <w:lang w:val="ru-RU"/>
        </w:rPr>
        <w:t>ը</w:t>
      </w:r>
      <w:r w:rsidRPr="0086441C">
        <w:t xml:space="preserve"> ամբողջական պահանջարկի վրա </w:t>
      </w:r>
      <w:r w:rsidRPr="0086441C">
        <w:rPr>
          <w:lang w:val="ru-RU"/>
        </w:rPr>
        <w:t>լինելու</w:t>
      </w:r>
      <w:r w:rsidRPr="0086441C">
        <w:t xml:space="preserve"> </w:t>
      </w:r>
      <w:r w:rsidRPr="0086441C">
        <w:rPr>
          <w:lang w:val="ru-RU"/>
        </w:rPr>
        <w:t>է</w:t>
      </w:r>
      <w:r w:rsidRPr="0086441C">
        <w:t xml:space="preserve"> </w:t>
      </w:r>
      <w:r w:rsidRPr="0086441C">
        <w:rPr>
          <w:lang w:val="ru-RU"/>
        </w:rPr>
        <w:t>գրեթե</w:t>
      </w:r>
      <w:r w:rsidRPr="0086441C">
        <w:t xml:space="preserve"> </w:t>
      </w:r>
      <w:r w:rsidRPr="0086441C">
        <w:rPr>
          <w:lang w:val="ru-RU"/>
        </w:rPr>
        <w:t>չեզոք</w:t>
      </w:r>
      <w:r w:rsidRPr="0086441C">
        <w:t xml:space="preserve">: 2018 թվականին մինչև տարեվերջ կշարունակվի հարկաբյուջետային կոնսոլիդացումը`  </w:t>
      </w:r>
      <w:r w:rsidRPr="0086441C">
        <w:rPr>
          <w:lang w:val="ru-RU"/>
        </w:rPr>
        <w:t>պայմանավորված</w:t>
      </w:r>
      <w:r w:rsidRPr="0086441C">
        <w:t xml:space="preserve"> ծախսերի զսպող ազդակի դրսևորմամբ: </w:t>
      </w:r>
      <w:r w:rsidRPr="0086441C">
        <w:rPr>
          <w:lang w:val="ru-RU"/>
        </w:rPr>
        <w:t>Իսկ</w:t>
      </w:r>
      <w:r w:rsidRPr="0086441C">
        <w:t xml:space="preserve"> 2019 թվականին </w:t>
      </w:r>
      <w:r w:rsidRPr="0086441C">
        <w:rPr>
          <w:lang w:val="ru-RU"/>
        </w:rPr>
        <w:t>հարկաբյուջետային</w:t>
      </w:r>
      <w:r w:rsidRPr="0086441C">
        <w:t xml:space="preserve"> </w:t>
      </w:r>
      <w:r w:rsidRPr="0086441C">
        <w:rPr>
          <w:lang w:val="ru-RU"/>
        </w:rPr>
        <w:t>քաղաքականությունը</w:t>
      </w:r>
      <w:r w:rsidRPr="0086441C">
        <w:t xml:space="preserve"> </w:t>
      </w:r>
      <w:r w:rsidRPr="0086441C">
        <w:rPr>
          <w:lang w:val="ru-RU"/>
        </w:rPr>
        <w:t>տնտեսության</w:t>
      </w:r>
      <w:r w:rsidRPr="0086441C">
        <w:t xml:space="preserve"> </w:t>
      </w:r>
      <w:r w:rsidRPr="0086441C">
        <w:rPr>
          <w:lang w:val="ru-RU"/>
        </w:rPr>
        <w:t>վրա</w:t>
      </w:r>
      <w:r w:rsidRPr="0086441C">
        <w:t xml:space="preserve"> </w:t>
      </w:r>
      <w:r w:rsidRPr="0086441C">
        <w:rPr>
          <w:lang w:val="ru-RU"/>
        </w:rPr>
        <w:t>կունենա</w:t>
      </w:r>
      <w:r w:rsidRPr="0086441C">
        <w:t xml:space="preserve"> </w:t>
      </w:r>
      <w:r w:rsidRPr="0086441C">
        <w:rPr>
          <w:lang w:val="ru-RU"/>
        </w:rPr>
        <w:t>չեզոք</w:t>
      </w:r>
      <w:r w:rsidRPr="0086441C">
        <w:t xml:space="preserve"> </w:t>
      </w:r>
      <w:r w:rsidRPr="0086441C">
        <w:rPr>
          <w:lang w:val="ru-RU"/>
        </w:rPr>
        <w:t>ազդեցություն</w:t>
      </w:r>
      <w:r w:rsidRPr="0086441C">
        <w:t xml:space="preserve">: </w:t>
      </w:r>
    </w:p>
    <w:p w14:paraId="42576AD6" w14:textId="77777777" w:rsidR="0086441C" w:rsidRPr="0086441C" w:rsidRDefault="0086441C" w:rsidP="005F6C4D">
      <w:pPr>
        <w:pStyle w:val="BodyText2"/>
      </w:pPr>
      <w:r w:rsidRPr="0086441C">
        <w:rPr>
          <w:noProof/>
          <w:lang w:val="en-US"/>
        </w:rPr>
        <w:drawing>
          <wp:anchor distT="0" distB="0" distL="114300" distR="114300" simplePos="0" relativeHeight="251657216" behindDoc="0" locked="0" layoutInCell="1" allowOverlap="1" wp14:anchorId="5B97D227" wp14:editId="6A6607B2">
            <wp:simplePos x="0" y="0"/>
            <wp:positionH relativeFrom="column">
              <wp:posOffset>265430</wp:posOffset>
            </wp:positionH>
            <wp:positionV relativeFrom="paragraph">
              <wp:posOffset>426720</wp:posOffset>
            </wp:positionV>
            <wp:extent cx="5915025" cy="3124835"/>
            <wp:effectExtent l="0" t="0" r="9525" b="18415"/>
            <wp:wrapSquare wrapText="bothSides"/>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Pr="0086441C">
        <w:t>Գծապատկեր 1.7.3. Հարկաբյուջետային ազդակը</w:t>
      </w:r>
      <w:r w:rsidRPr="0086441C">
        <w:rPr>
          <w:vertAlign w:val="superscript"/>
        </w:rPr>
        <w:footnoteReference w:id="24"/>
      </w:r>
      <w:r w:rsidRPr="0086441C">
        <w:t xml:space="preserve"> 2014-2019 թվականներին</w:t>
      </w:r>
    </w:p>
    <w:p w14:paraId="2EAA6172" w14:textId="77777777" w:rsidR="0086441C" w:rsidRPr="0086441C" w:rsidRDefault="0086441C" w:rsidP="005F6C4D">
      <w:pPr>
        <w:pStyle w:val="BodyText2"/>
      </w:pPr>
    </w:p>
    <w:p w14:paraId="596913C0" w14:textId="77777777" w:rsidR="0086441C" w:rsidRPr="0086441C" w:rsidRDefault="0086441C" w:rsidP="005F6C4D">
      <w:pPr>
        <w:pStyle w:val="BodyText2"/>
      </w:pPr>
      <w:r w:rsidRPr="0086441C">
        <w:t xml:space="preserve">        </w:t>
      </w:r>
    </w:p>
    <w:p w14:paraId="2F279593" w14:textId="77777777" w:rsidR="0086441C" w:rsidRPr="0086441C" w:rsidRDefault="0086441C" w:rsidP="005F6C4D">
      <w:pPr>
        <w:pStyle w:val="BodyText2"/>
      </w:pPr>
      <w:r w:rsidRPr="0086441C">
        <w:t>Հաշվի առնելով նախորդ տարիներին ՀՀ հարկաբյուջետային քաղաքականության խնդիրների ախտորոշումը` հարկաբյուջետային արդիականացված կանոնների համակարգը թույլ է տվել 2019 թվականի պետական բյուջեի հիմքում էական փոփոխություն նախագծել: Կառավարությունը հիմք ընդունելով նախորդ տարիներին քաղաքականության ոլորտում բացա-հայտված հիմնախնդիրները նախանշել է այնպիսի հարկաբյուջետային քաղաքականություն, որը համահունչ կլինի «ոսկյա կանոնին», կայուն հիմքեր կստեղծի երկարաժամկետ տնտեսական աճի համար, այսինքն` կապիտալ ծախսերի մասնաբաժնի մեծացում և ընթացիկ ծախսերի՝ հարկային եկամուտների մակարդակին առնվազն հավասար մակարդակի ապահովում: 2019 թվականի համար կանխատեսվում է ՀՆԱ-ի նկատմամբ հարկային եկամուտների 20.7% մակարդակի ապահովում: Ընդ որում 2019 թվականին ճշգրտված հարկային եկամուտների կշիռը ՀՆԱ-ում (առանց ԱԱՀ վերադարձի և գերավճարների) կբարելավվի 0.5 տոկոսային կետով: Եթե 2015-2017 թվականին ընթացիկ ծախսեր/ՀՆԱ ցուցանիշը գերազանցել է հարկային եկամուտներ/ՀՆԱ ցուցանիշը շուրջ 3.0 տոկոսային կետով, ապա 2019 թվականին այդ  բացասական ճեղքն արդեն կփակվի: Մյուս կողմից անկալվում է, որ 2019 թվականին ՀՀ պետական բյուջեի պակասուրդը կկազմի ՀՆԱ-ի 2.2%-ը՝ շարունակելով պահպանել «ոսկյա կանոնը»:</w:t>
      </w:r>
    </w:p>
    <w:p w14:paraId="1CA206AA" w14:textId="77777777" w:rsidR="0086441C" w:rsidRPr="0086441C" w:rsidRDefault="0086441C" w:rsidP="005F6C4D">
      <w:pPr>
        <w:pStyle w:val="BodyText2"/>
      </w:pPr>
    </w:p>
    <w:p w14:paraId="0EE66E92" w14:textId="77777777" w:rsidR="0086441C" w:rsidRPr="0086441C" w:rsidRDefault="0086441C" w:rsidP="005F6C4D">
      <w:pPr>
        <w:pStyle w:val="BodyText2"/>
      </w:pPr>
    </w:p>
    <w:p w14:paraId="392C7D1A" w14:textId="77777777" w:rsidR="0086441C" w:rsidRPr="0086441C" w:rsidRDefault="0086441C" w:rsidP="005F6C4D">
      <w:pPr>
        <w:pStyle w:val="BodyText2"/>
      </w:pPr>
      <w:r w:rsidRPr="0086441C">
        <w:rPr>
          <w:b/>
        </w:rPr>
        <w:t xml:space="preserve">Գծապատկեր 1.7.1. </w:t>
      </w:r>
      <w:r w:rsidRPr="0086441C">
        <w:t xml:space="preserve">Ոչ ֆինանսական ակտիվների գծով        </w:t>
      </w:r>
      <w:r w:rsidRPr="0086441C">
        <w:rPr>
          <w:b/>
        </w:rPr>
        <w:t xml:space="preserve">Գծապատկեր 1.7.2. </w:t>
      </w:r>
      <w:r w:rsidRPr="0086441C">
        <w:t xml:space="preserve">Ընթացիկ ծախսերի և ծախսերի և  պակասուրդի կշիռը ՀՆԱ-ում, % </w:t>
      </w:r>
      <w:r w:rsidRPr="0086441C">
        <w:tab/>
      </w:r>
      <w:r w:rsidRPr="0086441C">
        <w:tab/>
        <w:t>հարկեր, տուրքերի կշիռը ՀՆԱ-ում,%</w:t>
      </w:r>
      <w:r w:rsidRPr="0086441C">
        <w:tab/>
      </w:r>
      <w:r w:rsidRPr="0086441C">
        <w:tab/>
      </w:r>
    </w:p>
    <w:p w14:paraId="7AC832C5" w14:textId="77777777" w:rsidR="0086441C" w:rsidRPr="0086441C" w:rsidRDefault="0086441C" w:rsidP="005F6C4D">
      <w:pPr>
        <w:pStyle w:val="BodyText2"/>
      </w:pPr>
    </w:p>
    <w:p w14:paraId="6D50B815" w14:textId="77777777" w:rsidR="0086441C" w:rsidRPr="0086441C" w:rsidRDefault="0086441C" w:rsidP="005F6C4D">
      <w:pPr>
        <w:pStyle w:val="BodyText2"/>
        <w:rPr>
          <w:b/>
        </w:rPr>
      </w:pPr>
      <w:r w:rsidRPr="0086441C">
        <w:rPr>
          <w:i/>
          <w:noProof/>
          <w:u w:val="single"/>
          <w:lang w:val="en-US"/>
        </w:rPr>
        <w:drawing>
          <wp:anchor distT="0" distB="0" distL="114300" distR="114300" simplePos="0" relativeHeight="251661312" behindDoc="0" locked="0" layoutInCell="1" allowOverlap="1" wp14:anchorId="67421639" wp14:editId="6D5B6B63">
            <wp:simplePos x="0" y="0"/>
            <wp:positionH relativeFrom="margin">
              <wp:align>left</wp:align>
            </wp:positionH>
            <wp:positionV relativeFrom="paragraph">
              <wp:posOffset>11430</wp:posOffset>
            </wp:positionV>
            <wp:extent cx="2725420" cy="2706370"/>
            <wp:effectExtent l="0" t="0" r="17780" b="17780"/>
            <wp:wrapSquare wrapText="bothSides"/>
            <wp:docPr id="5" name="Char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Pr="0086441C">
        <w:rPr>
          <w:noProof/>
          <w:lang w:val="en-US"/>
        </w:rPr>
        <w:drawing>
          <wp:inline distT="0" distB="0" distL="0" distR="0" wp14:anchorId="67339745" wp14:editId="413F17E5">
            <wp:extent cx="2742565" cy="2718093"/>
            <wp:effectExtent l="0" t="0" r="635" b="635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86441C">
        <w:tab/>
      </w:r>
      <w:r w:rsidRPr="0086441C">
        <w:rPr>
          <w:b/>
        </w:rPr>
        <w:br w:type="page"/>
      </w:r>
    </w:p>
    <w:p w14:paraId="4CB2FC08" w14:textId="526FDC42" w:rsidR="0086441C" w:rsidRDefault="0086441C" w:rsidP="005F6C4D">
      <w:pPr>
        <w:pStyle w:val="BodyText2"/>
      </w:pPr>
      <w:r w:rsidRPr="0086441C">
        <w:t>Հավելված. Հիմնական մակրոտնտեսական ցուցանիշներ</w:t>
      </w:r>
    </w:p>
    <w:tbl>
      <w:tblPr>
        <w:tblW w:w="5278" w:type="pct"/>
        <w:tblInd w:w="-252"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5104"/>
        <w:gridCol w:w="1021"/>
        <w:gridCol w:w="1097"/>
        <w:gridCol w:w="1026"/>
        <w:gridCol w:w="1104"/>
        <w:gridCol w:w="1079"/>
      </w:tblGrid>
      <w:tr w:rsidR="00917B21" w:rsidRPr="00ED3A60" w14:paraId="721C2538" w14:textId="77777777" w:rsidTr="00917B21">
        <w:trPr>
          <w:trHeight w:val="258"/>
        </w:trPr>
        <w:tc>
          <w:tcPr>
            <w:tcW w:w="2446" w:type="pct"/>
            <w:vMerge w:val="restart"/>
            <w:noWrap/>
            <w:vAlign w:val="center"/>
          </w:tcPr>
          <w:p w14:paraId="323818EE" w14:textId="77777777" w:rsidR="00917B21" w:rsidRPr="00ED3A60" w:rsidRDefault="00917B21" w:rsidP="001D4B96">
            <w:pPr>
              <w:spacing w:before="0" w:line="276" w:lineRule="auto"/>
              <w:ind w:firstLine="0"/>
              <w:contextualSpacing w:val="0"/>
              <w:rPr>
                <w:rFonts w:cs="Sylfaen"/>
                <w:b w:val="0"/>
                <w:szCs w:val="22"/>
                <w:lang w:val="en-US" w:eastAsia="en-US"/>
              </w:rPr>
            </w:pPr>
            <w:r w:rsidRPr="00ED3A60">
              <w:rPr>
                <w:rFonts w:cs="Sylfaen"/>
                <w:b w:val="0"/>
                <w:szCs w:val="22"/>
                <w:lang w:val="hy-AM" w:eastAsia="en-US"/>
              </w:rPr>
              <w:t>Ցուցանիշներ</w:t>
            </w:r>
          </w:p>
        </w:tc>
        <w:tc>
          <w:tcPr>
            <w:tcW w:w="489" w:type="pct"/>
            <w:vAlign w:val="center"/>
          </w:tcPr>
          <w:p w14:paraId="2D213A94" w14:textId="77777777" w:rsidR="00917B21" w:rsidRPr="00ED3A60" w:rsidRDefault="00917B21" w:rsidP="001D4B96">
            <w:pPr>
              <w:spacing w:before="0" w:line="276" w:lineRule="auto"/>
              <w:ind w:firstLine="0"/>
              <w:contextualSpacing w:val="0"/>
              <w:rPr>
                <w:rFonts w:cs="Sylfaen"/>
                <w:b w:val="0"/>
                <w:szCs w:val="22"/>
                <w:lang w:val="hy-AM" w:eastAsia="en-US"/>
              </w:rPr>
            </w:pPr>
            <w:r w:rsidRPr="00ED3A60">
              <w:rPr>
                <w:rFonts w:cs="Sylfaen"/>
                <w:b w:val="0"/>
                <w:szCs w:val="22"/>
                <w:lang w:val="en-US" w:eastAsia="en-US"/>
              </w:rPr>
              <w:t>2015</w:t>
            </w:r>
          </w:p>
        </w:tc>
        <w:tc>
          <w:tcPr>
            <w:tcW w:w="526" w:type="pct"/>
            <w:vAlign w:val="center"/>
          </w:tcPr>
          <w:p w14:paraId="6ED10A9E" w14:textId="77777777" w:rsidR="00917B21" w:rsidRPr="00ED3A60" w:rsidRDefault="00917B21" w:rsidP="001D4B96">
            <w:pPr>
              <w:spacing w:before="0" w:line="276" w:lineRule="auto"/>
              <w:ind w:firstLine="0"/>
              <w:contextualSpacing w:val="0"/>
              <w:rPr>
                <w:rFonts w:cs="Sylfaen"/>
                <w:b w:val="0"/>
                <w:szCs w:val="22"/>
                <w:lang w:val="hy-AM" w:eastAsia="en-US"/>
              </w:rPr>
            </w:pPr>
            <w:r w:rsidRPr="00ED3A60">
              <w:rPr>
                <w:rFonts w:cs="Sylfaen"/>
                <w:b w:val="0"/>
                <w:szCs w:val="22"/>
                <w:lang w:val="hy-AM" w:eastAsia="en-US"/>
              </w:rPr>
              <w:t>2016</w:t>
            </w:r>
          </w:p>
        </w:tc>
        <w:tc>
          <w:tcPr>
            <w:tcW w:w="492" w:type="pct"/>
            <w:vAlign w:val="center"/>
          </w:tcPr>
          <w:p w14:paraId="64913AD8" w14:textId="77777777" w:rsidR="00917B21" w:rsidRPr="00ED3A60" w:rsidRDefault="00917B21" w:rsidP="001D4B96">
            <w:pPr>
              <w:spacing w:before="0" w:line="276" w:lineRule="auto"/>
              <w:ind w:firstLine="0"/>
              <w:contextualSpacing w:val="0"/>
              <w:rPr>
                <w:rFonts w:cs="Sylfaen"/>
                <w:b w:val="0"/>
                <w:szCs w:val="22"/>
                <w:lang w:val="en-US" w:eastAsia="en-US"/>
              </w:rPr>
            </w:pPr>
            <w:r w:rsidRPr="00ED3A60">
              <w:rPr>
                <w:rFonts w:cs="Sylfaen"/>
                <w:b w:val="0"/>
                <w:szCs w:val="22"/>
                <w:lang w:val="en-US" w:eastAsia="en-US"/>
              </w:rPr>
              <w:t>2017</w:t>
            </w:r>
          </w:p>
        </w:tc>
        <w:tc>
          <w:tcPr>
            <w:tcW w:w="529" w:type="pct"/>
            <w:vAlign w:val="center"/>
          </w:tcPr>
          <w:p w14:paraId="328B5C97" w14:textId="77777777" w:rsidR="00917B21" w:rsidRPr="00ED3A60" w:rsidRDefault="00917B21" w:rsidP="001D4B96">
            <w:pPr>
              <w:spacing w:before="0" w:line="276" w:lineRule="auto"/>
              <w:ind w:firstLine="0"/>
              <w:contextualSpacing w:val="0"/>
              <w:rPr>
                <w:rFonts w:cs="Sylfaen"/>
                <w:b w:val="0"/>
                <w:szCs w:val="22"/>
                <w:lang w:val="en-US" w:eastAsia="en-US"/>
              </w:rPr>
            </w:pPr>
            <w:r w:rsidRPr="00ED3A60">
              <w:rPr>
                <w:rFonts w:cs="Sylfaen"/>
                <w:b w:val="0"/>
                <w:szCs w:val="22"/>
                <w:lang w:val="en-US" w:eastAsia="en-US"/>
              </w:rPr>
              <w:t>2018</w:t>
            </w:r>
          </w:p>
        </w:tc>
        <w:tc>
          <w:tcPr>
            <w:tcW w:w="517" w:type="pct"/>
            <w:vAlign w:val="center"/>
          </w:tcPr>
          <w:p w14:paraId="276BEAD1" w14:textId="77777777" w:rsidR="00917B21" w:rsidRPr="00ED3A60" w:rsidRDefault="00917B21" w:rsidP="001D4B96">
            <w:pPr>
              <w:spacing w:before="0" w:line="276" w:lineRule="auto"/>
              <w:ind w:firstLine="0"/>
              <w:contextualSpacing w:val="0"/>
              <w:rPr>
                <w:rFonts w:cs="Sylfaen"/>
                <w:b w:val="0"/>
                <w:szCs w:val="22"/>
                <w:lang w:val="en-US" w:eastAsia="en-US"/>
              </w:rPr>
            </w:pPr>
            <w:r w:rsidRPr="00ED3A60">
              <w:rPr>
                <w:rFonts w:cs="Sylfaen"/>
                <w:b w:val="0"/>
                <w:szCs w:val="22"/>
                <w:lang w:val="en-US" w:eastAsia="en-US"/>
              </w:rPr>
              <w:t>2019</w:t>
            </w:r>
          </w:p>
        </w:tc>
      </w:tr>
      <w:tr w:rsidR="00917B21" w:rsidRPr="00ED3A60" w14:paraId="41646940" w14:textId="77777777" w:rsidTr="00917B21">
        <w:trPr>
          <w:trHeight w:val="258"/>
        </w:trPr>
        <w:tc>
          <w:tcPr>
            <w:tcW w:w="2446" w:type="pct"/>
            <w:vMerge/>
            <w:noWrap/>
          </w:tcPr>
          <w:p w14:paraId="3CCCD89E" w14:textId="77777777" w:rsidR="00917B21" w:rsidRPr="00ED3A60" w:rsidRDefault="00917B21" w:rsidP="001D4B96">
            <w:pPr>
              <w:spacing w:before="0" w:line="276" w:lineRule="auto"/>
              <w:ind w:firstLine="450"/>
              <w:contextualSpacing w:val="0"/>
              <w:rPr>
                <w:rFonts w:cs="Sylfaen"/>
                <w:b w:val="0"/>
                <w:szCs w:val="22"/>
                <w:lang w:val="hy-AM" w:eastAsia="en-US"/>
              </w:rPr>
            </w:pPr>
          </w:p>
        </w:tc>
        <w:tc>
          <w:tcPr>
            <w:tcW w:w="489" w:type="pct"/>
            <w:vAlign w:val="center"/>
          </w:tcPr>
          <w:p w14:paraId="199F083B" w14:textId="77777777" w:rsidR="00917B21" w:rsidRPr="00ED3A60" w:rsidRDefault="00917B21" w:rsidP="001D4B96">
            <w:pPr>
              <w:spacing w:before="0" w:line="276" w:lineRule="auto"/>
              <w:ind w:firstLine="0"/>
              <w:contextualSpacing w:val="0"/>
              <w:rPr>
                <w:rFonts w:cs="Sylfaen"/>
                <w:b w:val="0"/>
                <w:szCs w:val="22"/>
                <w:lang w:val="hy-AM" w:eastAsia="en-US"/>
              </w:rPr>
            </w:pPr>
            <w:r w:rsidRPr="00ED3A60">
              <w:rPr>
                <w:rFonts w:cs="Sylfaen"/>
                <w:b w:val="0"/>
                <w:szCs w:val="22"/>
                <w:lang w:val="hy-AM" w:eastAsia="en-US"/>
              </w:rPr>
              <w:t>փաստ</w:t>
            </w:r>
            <w:r w:rsidRPr="00ED3A60">
              <w:rPr>
                <w:rFonts w:cs="Tahoma"/>
                <w:b w:val="0"/>
                <w:szCs w:val="22"/>
                <w:lang w:val="hy-AM" w:eastAsia="en-US"/>
              </w:rPr>
              <w:t>.</w:t>
            </w:r>
          </w:p>
        </w:tc>
        <w:tc>
          <w:tcPr>
            <w:tcW w:w="526" w:type="pct"/>
            <w:vAlign w:val="center"/>
          </w:tcPr>
          <w:p w14:paraId="050B8951" w14:textId="77777777" w:rsidR="00917B21" w:rsidRPr="00ED3A60" w:rsidRDefault="00917B21" w:rsidP="001D4B96">
            <w:pPr>
              <w:spacing w:before="0" w:line="276" w:lineRule="auto"/>
              <w:ind w:firstLine="0"/>
              <w:contextualSpacing w:val="0"/>
              <w:rPr>
                <w:rFonts w:cs="Sylfaen"/>
                <w:b w:val="0"/>
                <w:szCs w:val="22"/>
                <w:lang w:val="hy-AM" w:eastAsia="en-US"/>
              </w:rPr>
            </w:pPr>
            <w:r w:rsidRPr="00ED3A60">
              <w:rPr>
                <w:rFonts w:cs="Sylfaen"/>
                <w:b w:val="0"/>
                <w:szCs w:val="22"/>
                <w:lang w:val="hy-AM" w:eastAsia="en-US"/>
              </w:rPr>
              <w:t>փաստ</w:t>
            </w:r>
            <w:r w:rsidRPr="00ED3A60">
              <w:rPr>
                <w:rFonts w:cs="Tahoma"/>
                <w:b w:val="0"/>
                <w:szCs w:val="22"/>
                <w:lang w:val="hy-AM" w:eastAsia="en-US"/>
              </w:rPr>
              <w:t>.</w:t>
            </w:r>
          </w:p>
        </w:tc>
        <w:tc>
          <w:tcPr>
            <w:tcW w:w="492" w:type="pct"/>
            <w:vAlign w:val="center"/>
          </w:tcPr>
          <w:p w14:paraId="269F9FA6" w14:textId="77777777" w:rsidR="00917B21" w:rsidRPr="00ED3A60" w:rsidRDefault="00917B21" w:rsidP="001D4B96">
            <w:pPr>
              <w:spacing w:before="0" w:line="276" w:lineRule="auto"/>
              <w:ind w:firstLine="0"/>
              <w:contextualSpacing w:val="0"/>
              <w:rPr>
                <w:rFonts w:cs="Sylfaen"/>
                <w:b w:val="0"/>
                <w:szCs w:val="22"/>
                <w:lang w:val="hy-AM" w:eastAsia="en-US"/>
              </w:rPr>
            </w:pPr>
            <w:r w:rsidRPr="00ED3A60">
              <w:rPr>
                <w:rFonts w:cs="Sylfaen"/>
                <w:b w:val="0"/>
                <w:szCs w:val="22"/>
                <w:lang w:val="hy-AM" w:eastAsia="en-US"/>
              </w:rPr>
              <w:t>փաստ</w:t>
            </w:r>
            <w:r w:rsidRPr="00ED3A60">
              <w:rPr>
                <w:rFonts w:cs="Tahoma"/>
                <w:b w:val="0"/>
                <w:szCs w:val="22"/>
                <w:lang w:val="hy-AM" w:eastAsia="en-US"/>
              </w:rPr>
              <w:t>.</w:t>
            </w:r>
          </w:p>
        </w:tc>
        <w:tc>
          <w:tcPr>
            <w:tcW w:w="529" w:type="pct"/>
            <w:vAlign w:val="center"/>
          </w:tcPr>
          <w:p w14:paraId="54BC781F" w14:textId="77777777" w:rsidR="00917B21" w:rsidRPr="00ED3A60" w:rsidRDefault="00917B21" w:rsidP="001D4B96">
            <w:pPr>
              <w:spacing w:before="0" w:line="276" w:lineRule="auto"/>
              <w:ind w:firstLine="0"/>
              <w:contextualSpacing w:val="0"/>
              <w:rPr>
                <w:rFonts w:cs="Sylfaen"/>
                <w:b w:val="0"/>
                <w:szCs w:val="22"/>
                <w:lang w:val="hy-AM" w:eastAsia="en-US"/>
              </w:rPr>
            </w:pPr>
            <w:r w:rsidRPr="00ED3A60">
              <w:rPr>
                <w:rFonts w:cs="Sylfaen"/>
                <w:b w:val="0"/>
                <w:szCs w:val="22"/>
                <w:lang w:val="en-US" w:eastAsia="en-US"/>
              </w:rPr>
              <w:t>կանխ.</w:t>
            </w:r>
          </w:p>
        </w:tc>
        <w:tc>
          <w:tcPr>
            <w:tcW w:w="517" w:type="pct"/>
            <w:vAlign w:val="center"/>
          </w:tcPr>
          <w:p w14:paraId="5D592EC7" w14:textId="77777777" w:rsidR="00917B21" w:rsidRPr="00ED3A60" w:rsidRDefault="00917B21" w:rsidP="001D4B96">
            <w:pPr>
              <w:spacing w:before="0" w:line="276" w:lineRule="auto"/>
              <w:ind w:firstLine="0"/>
              <w:contextualSpacing w:val="0"/>
              <w:rPr>
                <w:rFonts w:cs="Sylfaen"/>
                <w:b w:val="0"/>
                <w:szCs w:val="22"/>
                <w:lang w:eastAsia="en-US"/>
              </w:rPr>
            </w:pPr>
            <w:r w:rsidRPr="00ED3A60">
              <w:rPr>
                <w:rFonts w:cs="Sylfaen"/>
                <w:b w:val="0"/>
                <w:szCs w:val="22"/>
                <w:lang w:val="en-US" w:eastAsia="en-US"/>
              </w:rPr>
              <w:t>կ</w:t>
            </w:r>
            <w:r w:rsidRPr="00ED3A60">
              <w:rPr>
                <w:rFonts w:cs="Sylfaen"/>
                <w:b w:val="0"/>
                <w:szCs w:val="22"/>
                <w:lang w:eastAsia="en-US"/>
              </w:rPr>
              <w:t>անխ.</w:t>
            </w:r>
          </w:p>
        </w:tc>
      </w:tr>
      <w:tr w:rsidR="00917B21" w:rsidRPr="00ED3A60" w14:paraId="0F45E3E5" w14:textId="77777777" w:rsidTr="00917B21">
        <w:trPr>
          <w:trHeight w:val="258"/>
        </w:trPr>
        <w:tc>
          <w:tcPr>
            <w:tcW w:w="2446" w:type="pct"/>
            <w:noWrap/>
          </w:tcPr>
          <w:p w14:paraId="442697BD" w14:textId="77777777" w:rsidR="00917B21" w:rsidRPr="00ED3A60" w:rsidRDefault="00917B21" w:rsidP="001D4B96">
            <w:pPr>
              <w:spacing w:before="0" w:line="276" w:lineRule="auto"/>
              <w:ind w:firstLine="0"/>
              <w:contextualSpacing w:val="0"/>
              <w:rPr>
                <w:rFonts w:cs="Sylfaen"/>
                <w:b w:val="0"/>
                <w:szCs w:val="22"/>
                <w:lang w:val="hy-AM" w:eastAsia="en-US"/>
              </w:rPr>
            </w:pPr>
            <w:r w:rsidRPr="00ED3A60">
              <w:rPr>
                <w:rFonts w:cs="Sylfaen"/>
                <w:b w:val="0"/>
                <w:szCs w:val="22"/>
                <w:lang w:val="hy-AM" w:eastAsia="en-US"/>
              </w:rPr>
              <w:t>Անվանական ՀՆԱ, մլրդ դրամ</w:t>
            </w:r>
          </w:p>
        </w:tc>
        <w:tc>
          <w:tcPr>
            <w:tcW w:w="489" w:type="pct"/>
          </w:tcPr>
          <w:p w14:paraId="1797FF2F"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5,043.6</w:t>
            </w:r>
          </w:p>
        </w:tc>
        <w:tc>
          <w:tcPr>
            <w:tcW w:w="526" w:type="pct"/>
          </w:tcPr>
          <w:p w14:paraId="3D257987"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5,067.3</w:t>
            </w:r>
          </w:p>
        </w:tc>
        <w:tc>
          <w:tcPr>
            <w:tcW w:w="492" w:type="pct"/>
          </w:tcPr>
          <w:p w14:paraId="61B40682"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5,568.9</w:t>
            </w:r>
          </w:p>
        </w:tc>
        <w:tc>
          <w:tcPr>
            <w:tcW w:w="529" w:type="pct"/>
          </w:tcPr>
          <w:p w14:paraId="526A9A98"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6,193.0</w:t>
            </w:r>
          </w:p>
        </w:tc>
        <w:tc>
          <w:tcPr>
            <w:tcW w:w="517" w:type="pct"/>
          </w:tcPr>
          <w:p w14:paraId="5EB98C3D"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6,756.2</w:t>
            </w:r>
          </w:p>
        </w:tc>
      </w:tr>
      <w:tr w:rsidR="00917B21" w:rsidRPr="00ED3A60" w14:paraId="5D063941" w14:textId="77777777" w:rsidTr="00917B21">
        <w:trPr>
          <w:trHeight w:val="258"/>
        </w:trPr>
        <w:tc>
          <w:tcPr>
            <w:tcW w:w="2446" w:type="pct"/>
            <w:noWrap/>
          </w:tcPr>
          <w:p w14:paraId="0744729B" w14:textId="77777777" w:rsidR="00917B21" w:rsidRPr="00ED3A60" w:rsidRDefault="00917B21" w:rsidP="001D4B96">
            <w:pPr>
              <w:spacing w:before="0" w:line="276" w:lineRule="auto"/>
              <w:ind w:firstLine="0"/>
              <w:contextualSpacing w:val="0"/>
              <w:rPr>
                <w:rFonts w:cs="Sylfaen"/>
                <w:b w:val="0"/>
                <w:szCs w:val="22"/>
                <w:lang w:val="hy-AM" w:eastAsia="en-US"/>
              </w:rPr>
            </w:pPr>
            <w:r w:rsidRPr="00ED3A60">
              <w:rPr>
                <w:rFonts w:cs="Sylfaen"/>
                <w:b w:val="0"/>
                <w:szCs w:val="22"/>
                <w:lang w:val="hy-AM" w:eastAsia="en-US"/>
              </w:rPr>
              <w:t>Իրական ՀՆԱ ինդեքս</w:t>
            </w:r>
          </w:p>
        </w:tc>
        <w:tc>
          <w:tcPr>
            <w:tcW w:w="489" w:type="pct"/>
          </w:tcPr>
          <w:p w14:paraId="67ED5070"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103.2</w:t>
            </w:r>
          </w:p>
        </w:tc>
        <w:tc>
          <w:tcPr>
            <w:tcW w:w="526" w:type="pct"/>
          </w:tcPr>
          <w:p w14:paraId="1633D85E"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100.2</w:t>
            </w:r>
          </w:p>
        </w:tc>
        <w:tc>
          <w:tcPr>
            <w:tcW w:w="492" w:type="pct"/>
          </w:tcPr>
          <w:p w14:paraId="5E005567"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107.5</w:t>
            </w:r>
          </w:p>
        </w:tc>
        <w:tc>
          <w:tcPr>
            <w:tcW w:w="529" w:type="pct"/>
          </w:tcPr>
          <w:p w14:paraId="4DD946A7"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106.5</w:t>
            </w:r>
          </w:p>
        </w:tc>
        <w:tc>
          <w:tcPr>
            <w:tcW w:w="517" w:type="pct"/>
          </w:tcPr>
          <w:p w14:paraId="237866A3"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104.9</w:t>
            </w:r>
          </w:p>
        </w:tc>
      </w:tr>
      <w:tr w:rsidR="00917B21" w:rsidRPr="00ED3A60" w14:paraId="70492F48" w14:textId="77777777" w:rsidTr="00917B21">
        <w:trPr>
          <w:trHeight w:val="258"/>
        </w:trPr>
        <w:tc>
          <w:tcPr>
            <w:tcW w:w="2446" w:type="pct"/>
            <w:noWrap/>
          </w:tcPr>
          <w:p w14:paraId="52CF5BBD" w14:textId="77777777" w:rsidR="00917B21" w:rsidRPr="00ED3A60" w:rsidRDefault="00917B21" w:rsidP="001D4B96">
            <w:pPr>
              <w:spacing w:before="0" w:line="276" w:lineRule="auto"/>
              <w:ind w:firstLine="0"/>
              <w:contextualSpacing w:val="0"/>
              <w:rPr>
                <w:rFonts w:cs="Sylfaen"/>
                <w:b w:val="0"/>
                <w:szCs w:val="22"/>
                <w:lang w:val="hy-AM" w:eastAsia="en-US"/>
              </w:rPr>
            </w:pPr>
            <w:r w:rsidRPr="00ED3A60">
              <w:rPr>
                <w:rFonts w:cs="Sylfaen"/>
                <w:b w:val="0"/>
                <w:szCs w:val="22"/>
                <w:lang w:val="hy-AM" w:eastAsia="en-US"/>
              </w:rPr>
              <w:t xml:space="preserve">ՀՆԱ դեֆլյատոր </w:t>
            </w:r>
          </w:p>
        </w:tc>
        <w:tc>
          <w:tcPr>
            <w:tcW w:w="489" w:type="pct"/>
          </w:tcPr>
          <w:p w14:paraId="77FF356D"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101.2</w:t>
            </w:r>
          </w:p>
        </w:tc>
        <w:tc>
          <w:tcPr>
            <w:tcW w:w="526" w:type="pct"/>
          </w:tcPr>
          <w:p w14:paraId="14B199A6"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100.3</w:t>
            </w:r>
          </w:p>
        </w:tc>
        <w:tc>
          <w:tcPr>
            <w:tcW w:w="492" w:type="pct"/>
          </w:tcPr>
          <w:p w14:paraId="7C60434D"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102.2</w:t>
            </w:r>
          </w:p>
        </w:tc>
        <w:tc>
          <w:tcPr>
            <w:tcW w:w="529" w:type="pct"/>
          </w:tcPr>
          <w:p w14:paraId="1402E48D"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104.4</w:t>
            </w:r>
          </w:p>
        </w:tc>
        <w:tc>
          <w:tcPr>
            <w:tcW w:w="517" w:type="pct"/>
          </w:tcPr>
          <w:p w14:paraId="4E06A733"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104.0</w:t>
            </w:r>
          </w:p>
        </w:tc>
      </w:tr>
      <w:tr w:rsidR="00917B21" w:rsidRPr="00ED3A60" w14:paraId="52F133F3" w14:textId="77777777" w:rsidTr="00917B21">
        <w:trPr>
          <w:trHeight w:val="258"/>
        </w:trPr>
        <w:tc>
          <w:tcPr>
            <w:tcW w:w="2446" w:type="pct"/>
            <w:noWrap/>
          </w:tcPr>
          <w:p w14:paraId="42A7E29B" w14:textId="77777777" w:rsidR="00917B21" w:rsidRPr="00ED3A60" w:rsidRDefault="00917B21" w:rsidP="001D4B96">
            <w:pPr>
              <w:spacing w:before="0" w:line="276" w:lineRule="auto"/>
              <w:ind w:firstLine="0"/>
              <w:contextualSpacing w:val="0"/>
              <w:rPr>
                <w:rFonts w:cs="Sylfaen"/>
                <w:b w:val="0"/>
                <w:szCs w:val="22"/>
                <w:lang w:val="hy-AM" w:eastAsia="en-US"/>
              </w:rPr>
            </w:pPr>
            <w:r w:rsidRPr="00ED3A60">
              <w:rPr>
                <w:rFonts w:cs="Sylfaen"/>
                <w:b w:val="0"/>
                <w:szCs w:val="22"/>
                <w:lang w:val="hy-AM" w:eastAsia="en-US"/>
              </w:rPr>
              <w:t>Գնաճ (</w:t>
            </w:r>
            <w:r w:rsidRPr="00ED3A60">
              <w:rPr>
                <w:rFonts w:cs="Sylfaen"/>
                <w:b w:val="0"/>
                <w:szCs w:val="22"/>
                <w:lang w:val="en-US" w:eastAsia="en-US"/>
              </w:rPr>
              <w:t>12-ամսյա</w:t>
            </w:r>
            <w:r w:rsidRPr="00ED3A60">
              <w:rPr>
                <w:rFonts w:cs="Sylfaen"/>
                <w:b w:val="0"/>
                <w:szCs w:val="22"/>
                <w:lang w:val="hy-AM" w:eastAsia="en-US"/>
              </w:rPr>
              <w:t>) %</w:t>
            </w:r>
          </w:p>
        </w:tc>
        <w:tc>
          <w:tcPr>
            <w:tcW w:w="489" w:type="pct"/>
          </w:tcPr>
          <w:p w14:paraId="3DAD1B1E"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-0.1</w:t>
            </w:r>
          </w:p>
        </w:tc>
        <w:tc>
          <w:tcPr>
            <w:tcW w:w="526" w:type="pct"/>
          </w:tcPr>
          <w:p w14:paraId="34F61A54"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-1.1</w:t>
            </w:r>
          </w:p>
        </w:tc>
        <w:tc>
          <w:tcPr>
            <w:tcW w:w="492" w:type="pct"/>
          </w:tcPr>
          <w:p w14:paraId="605CC67B"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2.6</w:t>
            </w:r>
          </w:p>
        </w:tc>
        <w:tc>
          <w:tcPr>
            <w:tcW w:w="529" w:type="pct"/>
          </w:tcPr>
          <w:p w14:paraId="62373ED7"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3.5</w:t>
            </w:r>
          </w:p>
        </w:tc>
        <w:tc>
          <w:tcPr>
            <w:tcW w:w="517" w:type="pct"/>
          </w:tcPr>
          <w:p w14:paraId="7C7295FE"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3.1</w:t>
            </w:r>
          </w:p>
        </w:tc>
      </w:tr>
      <w:tr w:rsidR="00917B21" w:rsidRPr="00ED3A60" w14:paraId="0A032CE1" w14:textId="77777777" w:rsidTr="00917B21">
        <w:trPr>
          <w:trHeight w:val="516"/>
        </w:trPr>
        <w:tc>
          <w:tcPr>
            <w:tcW w:w="2446" w:type="pct"/>
          </w:tcPr>
          <w:p w14:paraId="0A62C2BA" w14:textId="77777777" w:rsidR="00917B21" w:rsidRPr="00ED3A60" w:rsidRDefault="00917B21" w:rsidP="001D4B96">
            <w:pPr>
              <w:spacing w:before="0" w:line="276" w:lineRule="auto"/>
              <w:ind w:firstLine="0"/>
              <w:contextualSpacing w:val="0"/>
              <w:rPr>
                <w:rFonts w:cs="Sylfaen"/>
                <w:b w:val="0"/>
                <w:szCs w:val="22"/>
                <w:lang w:val="hy-AM" w:eastAsia="en-US"/>
              </w:rPr>
            </w:pPr>
            <w:r w:rsidRPr="00ED3A60">
              <w:rPr>
                <w:rFonts w:cs="Sylfaen"/>
                <w:b w:val="0"/>
                <w:szCs w:val="22"/>
                <w:lang w:val="hy-AM" w:eastAsia="en-US"/>
              </w:rPr>
              <w:t xml:space="preserve">Գնաճ (միջին, նախորդ տարվա նույն </w:t>
            </w:r>
            <w:r w:rsidRPr="00ED3A60">
              <w:rPr>
                <w:rFonts w:cs="Sylfaen"/>
                <w:b w:val="0"/>
                <w:szCs w:val="22"/>
                <w:lang w:val="en-US" w:eastAsia="en-US"/>
              </w:rPr>
              <w:t xml:space="preserve">  </w:t>
            </w:r>
            <w:r w:rsidRPr="00ED3A60">
              <w:rPr>
                <w:rFonts w:cs="Sylfaen"/>
                <w:b w:val="0"/>
                <w:szCs w:val="22"/>
                <w:lang w:val="hy-AM" w:eastAsia="en-US"/>
              </w:rPr>
              <w:t>ժամանակահատվածի նկատմամբ) %</w:t>
            </w:r>
          </w:p>
        </w:tc>
        <w:tc>
          <w:tcPr>
            <w:tcW w:w="489" w:type="pct"/>
          </w:tcPr>
          <w:p w14:paraId="09D51E0F"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3.7</w:t>
            </w:r>
          </w:p>
        </w:tc>
        <w:tc>
          <w:tcPr>
            <w:tcW w:w="526" w:type="pct"/>
          </w:tcPr>
          <w:p w14:paraId="4FEED9AC"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-1.4</w:t>
            </w:r>
          </w:p>
        </w:tc>
        <w:tc>
          <w:tcPr>
            <w:tcW w:w="492" w:type="pct"/>
          </w:tcPr>
          <w:p w14:paraId="19218C7B"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1.0</w:t>
            </w:r>
          </w:p>
        </w:tc>
        <w:tc>
          <w:tcPr>
            <w:tcW w:w="529" w:type="pct"/>
          </w:tcPr>
          <w:p w14:paraId="3716FADD"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2.7</w:t>
            </w:r>
          </w:p>
        </w:tc>
        <w:tc>
          <w:tcPr>
            <w:tcW w:w="517" w:type="pct"/>
          </w:tcPr>
          <w:p w14:paraId="07A2C243"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3.5</w:t>
            </w:r>
          </w:p>
        </w:tc>
      </w:tr>
      <w:tr w:rsidR="00917B21" w:rsidRPr="00ED3A60" w14:paraId="2B430BAB" w14:textId="77777777" w:rsidTr="00917B21">
        <w:trPr>
          <w:trHeight w:val="258"/>
        </w:trPr>
        <w:tc>
          <w:tcPr>
            <w:tcW w:w="2446" w:type="pct"/>
            <w:noWrap/>
          </w:tcPr>
          <w:p w14:paraId="36DD717B" w14:textId="77777777" w:rsidR="00917B21" w:rsidRPr="00ED3A60" w:rsidRDefault="00917B21" w:rsidP="001D4B96">
            <w:pPr>
              <w:spacing w:before="0" w:line="276" w:lineRule="auto"/>
              <w:ind w:firstLine="0"/>
              <w:contextualSpacing w:val="0"/>
              <w:rPr>
                <w:rFonts w:cs="Sylfaen"/>
                <w:b w:val="0"/>
                <w:i/>
                <w:szCs w:val="22"/>
                <w:u w:val="single"/>
                <w:lang w:val="hy-AM" w:eastAsia="en-US"/>
              </w:rPr>
            </w:pPr>
            <w:r w:rsidRPr="00ED3A60">
              <w:rPr>
                <w:rFonts w:cs="Sylfaen"/>
                <w:b w:val="0"/>
                <w:i/>
                <w:szCs w:val="22"/>
                <w:u w:val="single"/>
                <w:lang w:val="hy-AM" w:eastAsia="en-US"/>
              </w:rPr>
              <w:t>ՀՆԱ իրական աճն ըստ ճյուղերի ավելացված արժեքների</w:t>
            </w:r>
          </w:p>
        </w:tc>
        <w:tc>
          <w:tcPr>
            <w:tcW w:w="489" w:type="pct"/>
            <w:vAlign w:val="center"/>
          </w:tcPr>
          <w:p w14:paraId="685748EF" w14:textId="77777777" w:rsidR="00917B21" w:rsidRPr="00ED3A60" w:rsidRDefault="00917B21" w:rsidP="001D4B96">
            <w:pPr>
              <w:spacing w:before="0" w:line="276" w:lineRule="auto"/>
              <w:ind w:firstLine="450"/>
              <w:contextualSpacing w:val="0"/>
              <w:rPr>
                <w:rFonts w:cs="Sylfaen"/>
                <w:b w:val="0"/>
                <w:szCs w:val="22"/>
                <w:highlight w:val="yellow"/>
                <w:lang w:val="hy-AM" w:eastAsia="en-US"/>
              </w:rPr>
            </w:pPr>
          </w:p>
        </w:tc>
        <w:tc>
          <w:tcPr>
            <w:tcW w:w="526" w:type="pct"/>
            <w:vAlign w:val="center"/>
          </w:tcPr>
          <w:p w14:paraId="7795DD13" w14:textId="77777777" w:rsidR="00917B21" w:rsidRPr="00ED3A60" w:rsidRDefault="00917B21" w:rsidP="001D4B96">
            <w:pPr>
              <w:spacing w:before="0" w:line="276" w:lineRule="auto"/>
              <w:ind w:firstLine="450"/>
              <w:contextualSpacing w:val="0"/>
              <w:rPr>
                <w:rFonts w:cs="Sylfaen"/>
                <w:b w:val="0"/>
                <w:szCs w:val="22"/>
                <w:highlight w:val="yellow"/>
                <w:lang w:val="hy-AM" w:eastAsia="en-US"/>
              </w:rPr>
            </w:pPr>
          </w:p>
        </w:tc>
        <w:tc>
          <w:tcPr>
            <w:tcW w:w="492" w:type="pct"/>
            <w:vAlign w:val="center"/>
          </w:tcPr>
          <w:p w14:paraId="4B4F2374" w14:textId="77777777" w:rsidR="00917B21" w:rsidRPr="00ED3A60" w:rsidRDefault="00917B21" w:rsidP="001D4B96">
            <w:pPr>
              <w:spacing w:before="0" w:line="276" w:lineRule="auto"/>
              <w:ind w:firstLine="450"/>
              <w:contextualSpacing w:val="0"/>
              <w:rPr>
                <w:rFonts w:cs="Sylfaen"/>
                <w:b w:val="0"/>
                <w:szCs w:val="22"/>
                <w:highlight w:val="yellow"/>
                <w:lang w:val="hy-AM" w:eastAsia="en-US"/>
              </w:rPr>
            </w:pPr>
          </w:p>
        </w:tc>
        <w:tc>
          <w:tcPr>
            <w:tcW w:w="529" w:type="pct"/>
            <w:vAlign w:val="center"/>
          </w:tcPr>
          <w:p w14:paraId="360FF53A" w14:textId="77777777" w:rsidR="00917B21" w:rsidRPr="00ED3A60" w:rsidRDefault="00917B21" w:rsidP="001D4B96">
            <w:pPr>
              <w:spacing w:before="0" w:line="276" w:lineRule="auto"/>
              <w:ind w:firstLine="450"/>
              <w:contextualSpacing w:val="0"/>
              <w:rPr>
                <w:rFonts w:cs="Sylfaen"/>
                <w:b w:val="0"/>
                <w:szCs w:val="22"/>
                <w:highlight w:val="yellow"/>
                <w:lang w:val="hy-AM" w:eastAsia="en-US"/>
              </w:rPr>
            </w:pPr>
          </w:p>
        </w:tc>
        <w:tc>
          <w:tcPr>
            <w:tcW w:w="517" w:type="pct"/>
            <w:vAlign w:val="center"/>
          </w:tcPr>
          <w:p w14:paraId="1D3F94FA" w14:textId="77777777" w:rsidR="00917B21" w:rsidRPr="00ED3A60" w:rsidRDefault="00917B21" w:rsidP="001D4B96">
            <w:pPr>
              <w:spacing w:before="0" w:line="276" w:lineRule="auto"/>
              <w:ind w:firstLine="450"/>
              <w:contextualSpacing w:val="0"/>
              <w:rPr>
                <w:rFonts w:cs="Sylfaen"/>
                <w:b w:val="0"/>
                <w:szCs w:val="22"/>
                <w:highlight w:val="yellow"/>
                <w:lang w:val="hy-AM" w:eastAsia="en-US"/>
              </w:rPr>
            </w:pPr>
          </w:p>
        </w:tc>
      </w:tr>
      <w:tr w:rsidR="00917B21" w:rsidRPr="00ED3A60" w14:paraId="3E3E6163" w14:textId="77777777" w:rsidTr="00917B21">
        <w:trPr>
          <w:trHeight w:val="258"/>
        </w:trPr>
        <w:tc>
          <w:tcPr>
            <w:tcW w:w="2446" w:type="pct"/>
            <w:noWrap/>
          </w:tcPr>
          <w:p w14:paraId="46237896" w14:textId="77777777" w:rsidR="00917B21" w:rsidRPr="00ED3A60" w:rsidRDefault="00917B21" w:rsidP="001D4B96">
            <w:pPr>
              <w:spacing w:before="0" w:line="276" w:lineRule="auto"/>
              <w:ind w:firstLine="0"/>
              <w:contextualSpacing w:val="0"/>
              <w:rPr>
                <w:rFonts w:cs="Sylfaen"/>
                <w:b w:val="0"/>
                <w:szCs w:val="22"/>
                <w:lang w:val="hy-AM" w:eastAsia="en-US"/>
              </w:rPr>
            </w:pPr>
            <w:r w:rsidRPr="00ED3A60">
              <w:rPr>
                <w:rFonts w:cs="Sylfaen"/>
                <w:b w:val="0"/>
                <w:szCs w:val="22"/>
                <w:lang w:val="hy-AM" w:eastAsia="en-US"/>
              </w:rPr>
              <w:t>ՀՆԱ</w:t>
            </w:r>
          </w:p>
        </w:tc>
        <w:tc>
          <w:tcPr>
            <w:tcW w:w="489" w:type="pct"/>
          </w:tcPr>
          <w:p w14:paraId="59D5E7AF"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3.2</w:t>
            </w:r>
          </w:p>
        </w:tc>
        <w:tc>
          <w:tcPr>
            <w:tcW w:w="526" w:type="pct"/>
          </w:tcPr>
          <w:p w14:paraId="7E261291"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0.2</w:t>
            </w:r>
          </w:p>
        </w:tc>
        <w:tc>
          <w:tcPr>
            <w:tcW w:w="492" w:type="pct"/>
          </w:tcPr>
          <w:p w14:paraId="15A33765"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7.5</w:t>
            </w:r>
          </w:p>
        </w:tc>
        <w:tc>
          <w:tcPr>
            <w:tcW w:w="529" w:type="pct"/>
          </w:tcPr>
          <w:p w14:paraId="3190D4C4"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6.5</w:t>
            </w:r>
          </w:p>
        </w:tc>
        <w:tc>
          <w:tcPr>
            <w:tcW w:w="517" w:type="pct"/>
          </w:tcPr>
          <w:p w14:paraId="1C3F2A16"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4.9</w:t>
            </w:r>
          </w:p>
        </w:tc>
      </w:tr>
      <w:tr w:rsidR="00917B21" w:rsidRPr="00ED3A60" w14:paraId="0DF62CDD" w14:textId="77777777" w:rsidTr="00917B21">
        <w:trPr>
          <w:trHeight w:val="258"/>
        </w:trPr>
        <w:tc>
          <w:tcPr>
            <w:tcW w:w="2446" w:type="pct"/>
            <w:noWrap/>
          </w:tcPr>
          <w:p w14:paraId="7A2AF32B"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Արդյունաբերություն</w:t>
            </w:r>
          </w:p>
        </w:tc>
        <w:tc>
          <w:tcPr>
            <w:tcW w:w="489" w:type="pct"/>
          </w:tcPr>
          <w:p w14:paraId="5CBFC183"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6.2</w:t>
            </w:r>
          </w:p>
        </w:tc>
        <w:tc>
          <w:tcPr>
            <w:tcW w:w="526" w:type="pct"/>
          </w:tcPr>
          <w:p w14:paraId="436FB966"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7.6</w:t>
            </w:r>
          </w:p>
        </w:tc>
        <w:tc>
          <w:tcPr>
            <w:tcW w:w="492" w:type="pct"/>
          </w:tcPr>
          <w:p w14:paraId="30284CBB"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6.6</w:t>
            </w:r>
          </w:p>
        </w:tc>
        <w:tc>
          <w:tcPr>
            <w:tcW w:w="529" w:type="pct"/>
          </w:tcPr>
          <w:p w14:paraId="15147123"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5.0</w:t>
            </w:r>
          </w:p>
        </w:tc>
        <w:tc>
          <w:tcPr>
            <w:tcW w:w="517" w:type="pct"/>
          </w:tcPr>
          <w:p w14:paraId="4C44FEF7"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5.0</w:t>
            </w:r>
          </w:p>
        </w:tc>
      </w:tr>
      <w:tr w:rsidR="00917B21" w:rsidRPr="00ED3A60" w14:paraId="7AB2E8D8" w14:textId="77777777" w:rsidTr="00917B21">
        <w:trPr>
          <w:trHeight w:val="258"/>
        </w:trPr>
        <w:tc>
          <w:tcPr>
            <w:tcW w:w="2446" w:type="pct"/>
          </w:tcPr>
          <w:p w14:paraId="3823D9AD"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 xml:space="preserve">Գյուղատնտեսություն  </w:t>
            </w:r>
          </w:p>
        </w:tc>
        <w:tc>
          <w:tcPr>
            <w:tcW w:w="489" w:type="pct"/>
          </w:tcPr>
          <w:p w14:paraId="52628EF3"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13.2</w:t>
            </w:r>
          </w:p>
        </w:tc>
        <w:tc>
          <w:tcPr>
            <w:tcW w:w="526" w:type="pct"/>
          </w:tcPr>
          <w:p w14:paraId="2A12D699"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-5.0</w:t>
            </w:r>
          </w:p>
        </w:tc>
        <w:tc>
          <w:tcPr>
            <w:tcW w:w="492" w:type="pct"/>
          </w:tcPr>
          <w:p w14:paraId="2FBF68A6"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-5.3</w:t>
            </w:r>
          </w:p>
        </w:tc>
        <w:tc>
          <w:tcPr>
            <w:tcW w:w="529" w:type="pct"/>
          </w:tcPr>
          <w:p w14:paraId="5D1E8391"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4.0</w:t>
            </w:r>
          </w:p>
        </w:tc>
        <w:tc>
          <w:tcPr>
            <w:tcW w:w="517" w:type="pct"/>
          </w:tcPr>
          <w:p w14:paraId="76AA34A7"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4.0</w:t>
            </w:r>
          </w:p>
        </w:tc>
      </w:tr>
      <w:tr w:rsidR="00917B21" w:rsidRPr="00ED3A60" w14:paraId="255748C2" w14:textId="77777777" w:rsidTr="00917B21">
        <w:trPr>
          <w:trHeight w:val="258"/>
        </w:trPr>
        <w:tc>
          <w:tcPr>
            <w:tcW w:w="2446" w:type="pct"/>
            <w:noWrap/>
          </w:tcPr>
          <w:p w14:paraId="3C9BA22D"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 xml:space="preserve">Շինարարություն </w:t>
            </w:r>
          </w:p>
        </w:tc>
        <w:tc>
          <w:tcPr>
            <w:tcW w:w="489" w:type="pct"/>
          </w:tcPr>
          <w:p w14:paraId="39A96DFE"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-3.1</w:t>
            </w:r>
          </w:p>
        </w:tc>
        <w:tc>
          <w:tcPr>
            <w:tcW w:w="526" w:type="pct"/>
          </w:tcPr>
          <w:p w14:paraId="33ED745A"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-14.1</w:t>
            </w:r>
          </w:p>
        </w:tc>
        <w:tc>
          <w:tcPr>
            <w:tcW w:w="492" w:type="pct"/>
          </w:tcPr>
          <w:p w14:paraId="37957AAF"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2.5</w:t>
            </w:r>
          </w:p>
        </w:tc>
        <w:tc>
          <w:tcPr>
            <w:tcW w:w="529" w:type="pct"/>
          </w:tcPr>
          <w:p w14:paraId="7C906B2E"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6.1</w:t>
            </w:r>
          </w:p>
        </w:tc>
        <w:tc>
          <w:tcPr>
            <w:tcW w:w="517" w:type="pct"/>
          </w:tcPr>
          <w:p w14:paraId="4B6CBB39"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5.5</w:t>
            </w:r>
          </w:p>
        </w:tc>
      </w:tr>
      <w:tr w:rsidR="00917B21" w:rsidRPr="00ED3A60" w14:paraId="5610F6F6" w14:textId="77777777" w:rsidTr="00917B21">
        <w:trPr>
          <w:trHeight w:val="258"/>
        </w:trPr>
        <w:tc>
          <w:tcPr>
            <w:tcW w:w="2446" w:type="pct"/>
            <w:noWrap/>
          </w:tcPr>
          <w:p w14:paraId="208F0628"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Ծառայություններ</w:t>
            </w:r>
          </w:p>
        </w:tc>
        <w:tc>
          <w:tcPr>
            <w:tcW w:w="489" w:type="pct"/>
          </w:tcPr>
          <w:p w14:paraId="29EBF18B"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1.6</w:t>
            </w:r>
          </w:p>
        </w:tc>
        <w:tc>
          <w:tcPr>
            <w:tcW w:w="526" w:type="pct"/>
          </w:tcPr>
          <w:p w14:paraId="5B9E2023"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3.2</w:t>
            </w:r>
          </w:p>
        </w:tc>
        <w:tc>
          <w:tcPr>
            <w:tcW w:w="492" w:type="pct"/>
          </w:tcPr>
          <w:p w14:paraId="5C43B2DC"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12.4</w:t>
            </w:r>
          </w:p>
        </w:tc>
        <w:tc>
          <w:tcPr>
            <w:tcW w:w="529" w:type="pct"/>
          </w:tcPr>
          <w:p w14:paraId="2C317B17"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8.0</w:t>
            </w:r>
          </w:p>
        </w:tc>
        <w:tc>
          <w:tcPr>
            <w:tcW w:w="517" w:type="pct"/>
          </w:tcPr>
          <w:p w14:paraId="014BDAAE"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5.0</w:t>
            </w:r>
          </w:p>
        </w:tc>
      </w:tr>
      <w:tr w:rsidR="00917B21" w:rsidRPr="00ED3A60" w14:paraId="34C8574C" w14:textId="77777777" w:rsidTr="00917B21">
        <w:trPr>
          <w:trHeight w:val="258"/>
        </w:trPr>
        <w:tc>
          <w:tcPr>
            <w:tcW w:w="2446" w:type="pct"/>
            <w:noWrap/>
          </w:tcPr>
          <w:p w14:paraId="63DF2C95"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Զուտ հարկեր</w:t>
            </w:r>
          </w:p>
        </w:tc>
        <w:tc>
          <w:tcPr>
            <w:tcW w:w="489" w:type="pct"/>
          </w:tcPr>
          <w:p w14:paraId="03BE470B"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-5.1</w:t>
            </w:r>
          </w:p>
        </w:tc>
        <w:tc>
          <w:tcPr>
            <w:tcW w:w="526" w:type="pct"/>
          </w:tcPr>
          <w:p w14:paraId="35B82E97"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-3.7</w:t>
            </w:r>
          </w:p>
        </w:tc>
        <w:tc>
          <w:tcPr>
            <w:tcW w:w="492" w:type="pct"/>
          </w:tcPr>
          <w:p w14:paraId="75E0162B"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10.1</w:t>
            </w:r>
          </w:p>
        </w:tc>
        <w:tc>
          <w:tcPr>
            <w:tcW w:w="529" w:type="pct"/>
          </w:tcPr>
          <w:p w14:paraId="30BF5C1E"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5.9</w:t>
            </w:r>
          </w:p>
        </w:tc>
        <w:tc>
          <w:tcPr>
            <w:tcW w:w="517" w:type="pct"/>
          </w:tcPr>
          <w:p w14:paraId="383DC556"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5.3</w:t>
            </w:r>
          </w:p>
        </w:tc>
      </w:tr>
      <w:tr w:rsidR="00917B21" w:rsidRPr="00ED3A60" w14:paraId="767F25AB" w14:textId="77777777" w:rsidTr="00917B21">
        <w:trPr>
          <w:trHeight w:val="258"/>
        </w:trPr>
        <w:tc>
          <w:tcPr>
            <w:tcW w:w="2446" w:type="pct"/>
            <w:noWrap/>
          </w:tcPr>
          <w:p w14:paraId="04C9DD66" w14:textId="77777777" w:rsidR="00917B21" w:rsidRPr="00ED3A60" w:rsidRDefault="00917B21" w:rsidP="001D4B96">
            <w:pPr>
              <w:spacing w:before="0" w:line="276" w:lineRule="auto"/>
              <w:ind w:firstLine="0"/>
              <w:contextualSpacing w:val="0"/>
              <w:rPr>
                <w:rFonts w:cs="Sylfaen"/>
                <w:b w:val="0"/>
                <w:i/>
                <w:szCs w:val="22"/>
                <w:u w:val="single"/>
                <w:lang w:val="hy-AM" w:eastAsia="en-US"/>
              </w:rPr>
            </w:pPr>
            <w:r w:rsidRPr="00ED3A60">
              <w:rPr>
                <w:rFonts w:cs="Sylfaen"/>
                <w:b w:val="0"/>
                <w:i/>
                <w:szCs w:val="22"/>
                <w:u w:val="single"/>
                <w:lang w:val="hy-AM" w:eastAsia="en-US"/>
              </w:rPr>
              <w:t>ՀՆԱ ծախսային կոմպոնենտների իրական աճերը</w:t>
            </w:r>
          </w:p>
        </w:tc>
        <w:tc>
          <w:tcPr>
            <w:tcW w:w="489" w:type="pct"/>
            <w:vAlign w:val="center"/>
          </w:tcPr>
          <w:p w14:paraId="4F3F3CEA" w14:textId="77777777" w:rsidR="00917B21" w:rsidRPr="00ED3A60" w:rsidRDefault="00917B21" w:rsidP="001D4B96">
            <w:pPr>
              <w:spacing w:before="0" w:line="276" w:lineRule="auto"/>
              <w:ind w:firstLine="450"/>
              <w:contextualSpacing w:val="0"/>
              <w:rPr>
                <w:rFonts w:cs="Sylfaen"/>
                <w:b w:val="0"/>
                <w:szCs w:val="22"/>
                <w:highlight w:val="yellow"/>
                <w:lang w:val="hy-AM" w:eastAsia="en-US"/>
              </w:rPr>
            </w:pPr>
          </w:p>
        </w:tc>
        <w:tc>
          <w:tcPr>
            <w:tcW w:w="526" w:type="pct"/>
            <w:vAlign w:val="center"/>
          </w:tcPr>
          <w:p w14:paraId="4810B2F3" w14:textId="77777777" w:rsidR="00917B21" w:rsidRPr="00ED3A60" w:rsidRDefault="00917B21" w:rsidP="001D4B96">
            <w:pPr>
              <w:spacing w:before="0" w:line="276" w:lineRule="auto"/>
              <w:ind w:firstLine="450"/>
              <w:contextualSpacing w:val="0"/>
              <w:rPr>
                <w:rFonts w:cs="Sylfaen"/>
                <w:b w:val="0"/>
                <w:szCs w:val="22"/>
                <w:highlight w:val="yellow"/>
                <w:lang w:val="hy-AM" w:eastAsia="en-US"/>
              </w:rPr>
            </w:pPr>
          </w:p>
        </w:tc>
        <w:tc>
          <w:tcPr>
            <w:tcW w:w="492" w:type="pct"/>
            <w:vAlign w:val="center"/>
          </w:tcPr>
          <w:p w14:paraId="43ADFB3B" w14:textId="77777777" w:rsidR="00917B21" w:rsidRPr="00ED3A60" w:rsidRDefault="00917B21" w:rsidP="001D4B96">
            <w:pPr>
              <w:spacing w:before="0" w:line="276" w:lineRule="auto"/>
              <w:ind w:firstLine="450"/>
              <w:contextualSpacing w:val="0"/>
              <w:rPr>
                <w:rFonts w:cs="Sylfaen"/>
                <w:b w:val="0"/>
                <w:szCs w:val="22"/>
                <w:highlight w:val="yellow"/>
                <w:lang w:val="hy-AM" w:eastAsia="en-US"/>
              </w:rPr>
            </w:pPr>
          </w:p>
        </w:tc>
        <w:tc>
          <w:tcPr>
            <w:tcW w:w="529" w:type="pct"/>
            <w:vAlign w:val="center"/>
          </w:tcPr>
          <w:p w14:paraId="048BCFF1" w14:textId="77777777" w:rsidR="00917B21" w:rsidRPr="00ED3A60" w:rsidRDefault="00917B21" w:rsidP="001D4B96">
            <w:pPr>
              <w:spacing w:before="0" w:line="276" w:lineRule="auto"/>
              <w:ind w:firstLine="450"/>
              <w:contextualSpacing w:val="0"/>
              <w:rPr>
                <w:rFonts w:cs="Sylfaen"/>
                <w:b w:val="0"/>
                <w:szCs w:val="22"/>
                <w:highlight w:val="yellow"/>
                <w:lang w:val="hy-AM" w:eastAsia="en-US"/>
              </w:rPr>
            </w:pPr>
          </w:p>
        </w:tc>
        <w:tc>
          <w:tcPr>
            <w:tcW w:w="517" w:type="pct"/>
            <w:vAlign w:val="center"/>
          </w:tcPr>
          <w:p w14:paraId="02B50B4C" w14:textId="77777777" w:rsidR="00917B21" w:rsidRPr="00ED3A60" w:rsidRDefault="00917B21" w:rsidP="001D4B96">
            <w:pPr>
              <w:spacing w:before="0" w:line="276" w:lineRule="auto"/>
              <w:ind w:firstLine="450"/>
              <w:contextualSpacing w:val="0"/>
              <w:rPr>
                <w:rFonts w:cs="Sylfaen"/>
                <w:b w:val="0"/>
                <w:szCs w:val="22"/>
                <w:highlight w:val="yellow"/>
                <w:lang w:val="hy-AM" w:eastAsia="en-US"/>
              </w:rPr>
            </w:pPr>
          </w:p>
        </w:tc>
      </w:tr>
      <w:tr w:rsidR="00917B21" w:rsidRPr="00ED3A60" w14:paraId="72F88623" w14:textId="77777777" w:rsidTr="00917B21">
        <w:trPr>
          <w:trHeight w:val="258"/>
        </w:trPr>
        <w:tc>
          <w:tcPr>
            <w:tcW w:w="2446" w:type="pct"/>
          </w:tcPr>
          <w:p w14:paraId="06D500C5"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Վերջնական սպառում</w:t>
            </w:r>
          </w:p>
        </w:tc>
        <w:tc>
          <w:tcPr>
            <w:tcW w:w="489" w:type="pct"/>
          </w:tcPr>
          <w:p w14:paraId="348B427C"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-6.2</w:t>
            </w:r>
          </w:p>
        </w:tc>
        <w:tc>
          <w:tcPr>
            <w:tcW w:w="526" w:type="pct"/>
          </w:tcPr>
          <w:p w14:paraId="5D825C5F"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-1.2</w:t>
            </w:r>
          </w:p>
        </w:tc>
        <w:tc>
          <w:tcPr>
            <w:tcW w:w="492" w:type="pct"/>
          </w:tcPr>
          <w:p w14:paraId="6D1E93BB"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9.6</w:t>
            </w:r>
          </w:p>
        </w:tc>
        <w:tc>
          <w:tcPr>
            <w:tcW w:w="529" w:type="pct"/>
          </w:tcPr>
          <w:p w14:paraId="49166A5D"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4.9</w:t>
            </w:r>
          </w:p>
        </w:tc>
        <w:tc>
          <w:tcPr>
            <w:tcW w:w="517" w:type="pct"/>
          </w:tcPr>
          <w:p w14:paraId="7BFB4E51"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4.5</w:t>
            </w:r>
          </w:p>
        </w:tc>
      </w:tr>
      <w:tr w:rsidR="00917B21" w:rsidRPr="00ED3A60" w14:paraId="4896E049" w14:textId="77777777" w:rsidTr="00917B21">
        <w:trPr>
          <w:trHeight w:val="258"/>
        </w:trPr>
        <w:tc>
          <w:tcPr>
            <w:tcW w:w="2446" w:type="pct"/>
          </w:tcPr>
          <w:p w14:paraId="433EF1B6"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 xml:space="preserve">   Պետական</w:t>
            </w:r>
          </w:p>
        </w:tc>
        <w:tc>
          <w:tcPr>
            <w:tcW w:w="489" w:type="pct"/>
          </w:tcPr>
          <w:p w14:paraId="60CBBCD7"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4.7</w:t>
            </w:r>
          </w:p>
        </w:tc>
        <w:tc>
          <w:tcPr>
            <w:tcW w:w="526" w:type="pct"/>
          </w:tcPr>
          <w:p w14:paraId="03186943"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-2.4</w:t>
            </w:r>
          </w:p>
        </w:tc>
        <w:tc>
          <w:tcPr>
            <w:tcW w:w="492" w:type="pct"/>
          </w:tcPr>
          <w:p w14:paraId="5A8AEB0E"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13.1</w:t>
            </w:r>
          </w:p>
        </w:tc>
        <w:tc>
          <w:tcPr>
            <w:tcW w:w="529" w:type="pct"/>
          </w:tcPr>
          <w:p w14:paraId="1E686F60"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1.1</w:t>
            </w:r>
          </w:p>
        </w:tc>
        <w:tc>
          <w:tcPr>
            <w:tcW w:w="517" w:type="pct"/>
          </w:tcPr>
          <w:p w14:paraId="278586F3"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7.0</w:t>
            </w:r>
          </w:p>
        </w:tc>
      </w:tr>
      <w:tr w:rsidR="00917B21" w:rsidRPr="00ED3A60" w14:paraId="7E0F2892" w14:textId="77777777" w:rsidTr="00917B21">
        <w:trPr>
          <w:trHeight w:val="258"/>
        </w:trPr>
        <w:tc>
          <w:tcPr>
            <w:tcW w:w="2446" w:type="pct"/>
          </w:tcPr>
          <w:p w14:paraId="5F271959"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 xml:space="preserve">   Մասնավոր</w:t>
            </w:r>
          </w:p>
        </w:tc>
        <w:tc>
          <w:tcPr>
            <w:tcW w:w="489" w:type="pct"/>
          </w:tcPr>
          <w:p w14:paraId="7A045A73"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-7.7</w:t>
            </w:r>
          </w:p>
        </w:tc>
        <w:tc>
          <w:tcPr>
            <w:tcW w:w="526" w:type="pct"/>
          </w:tcPr>
          <w:p w14:paraId="140ED5EE"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-1.0</w:t>
            </w:r>
          </w:p>
        </w:tc>
        <w:tc>
          <w:tcPr>
            <w:tcW w:w="492" w:type="pct"/>
          </w:tcPr>
          <w:p w14:paraId="1831D186"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8.9</w:t>
            </w:r>
          </w:p>
        </w:tc>
        <w:tc>
          <w:tcPr>
            <w:tcW w:w="529" w:type="pct"/>
          </w:tcPr>
          <w:p w14:paraId="4A3FAEC9"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5.6</w:t>
            </w:r>
          </w:p>
        </w:tc>
        <w:tc>
          <w:tcPr>
            <w:tcW w:w="517" w:type="pct"/>
          </w:tcPr>
          <w:p w14:paraId="08213C33"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4.1</w:t>
            </w:r>
          </w:p>
        </w:tc>
      </w:tr>
      <w:tr w:rsidR="00917B21" w:rsidRPr="00ED3A60" w14:paraId="31ECE7B4" w14:textId="77777777" w:rsidTr="00917B21">
        <w:trPr>
          <w:trHeight w:val="258"/>
        </w:trPr>
        <w:tc>
          <w:tcPr>
            <w:tcW w:w="2446" w:type="pct"/>
          </w:tcPr>
          <w:p w14:paraId="26946426"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Կապիտալի համախառն կուտակում</w:t>
            </w:r>
          </w:p>
        </w:tc>
        <w:tc>
          <w:tcPr>
            <w:tcW w:w="489" w:type="pct"/>
          </w:tcPr>
          <w:p w14:paraId="25D2CA11"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-1.2</w:t>
            </w:r>
          </w:p>
        </w:tc>
        <w:tc>
          <w:tcPr>
            <w:tcW w:w="526" w:type="pct"/>
          </w:tcPr>
          <w:p w14:paraId="229EB3DC"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-8.7</w:t>
            </w:r>
          </w:p>
        </w:tc>
        <w:tc>
          <w:tcPr>
            <w:tcW w:w="492" w:type="pct"/>
          </w:tcPr>
          <w:p w14:paraId="3D66D5EA"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13.9</w:t>
            </w:r>
          </w:p>
        </w:tc>
        <w:tc>
          <w:tcPr>
            <w:tcW w:w="529" w:type="pct"/>
          </w:tcPr>
          <w:p w14:paraId="2D29476D"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31.5</w:t>
            </w:r>
          </w:p>
        </w:tc>
        <w:tc>
          <w:tcPr>
            <w:tcW w:w="517" w:type="pct"/>
          </w:tcPr>
          <w:p w14:paraId="23A5FD23"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6.7</w:t>
            </w:r>
          </w:p>
        </w:tc>
      </w:tr>
      <w:tr w:rsidR="00917B21" w:rsidRPr="00ED3A60" w14:paraId="4F48E95D" w14:textId="77777777" w:rsidTr="00917B21">
        <w:trPr>
          <w:trHeight w:val="258"/>
        </w:trPr>
        <w:tc>
          <w:tcPr>
            <w:tcW w:w="2446" w:type="pct"/>
          </w:tcPr>
          <w:p w14:paraId="6881C2E0"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 xml:space="preserve">   Պետական</w:t>
            </w:r>
          </w:p>
        </w:tc>
        <w:tc>
          <w:tcPr>
            <w:tcW w:w="489" w:type="pct"/>
          </w:tcPr>
          <w:p w14:paraId="551DE716"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5.8</w:t>
            </w:r>
          </w:p>
        </w:tc>
        <w:tc>
          <w:tcPr>
            <w:tcW w:w="526" w:type="pct"/>
          </w:tcPr>
          <w:p w14:paraId="77371D6B"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1.5</w:t>
            </w:r>
          </w:p>
        </w:tc>
        <w:tc>
          <w:tcPr>
            <w:tcW w:w="492" w:type="pct"/>
          </w:tcPr>
          <w:p w14:paraId="18707754"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33.6</w:t>
            </w:r>
          </w:p>
        </w:tc>
        <w:tc>
          <w:tcPr>
            <w:tcW w:w="529" w:type="pct"/>
          </w:tcPr>
          <w:p w14:paraId="2D9E82E5"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-39.1</w:t>
            </w:r>
          </w:p>
        </w:tc>
        <w:tc>
          <w:tcPr>
            <w:tcW w:w="517" w:type="pct"/>
          </w:tcPr>
          <w:p w14:paraId="35105991"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38.9</w:t>
            </w:r>
          </w:p>
        </w:tc>
      </w:tr>
      <w:tr w:rsidR="00917B21" w:rsidRPr="00ED3A60" w14:paraId="1925013A" w14:textId="77777777" w:rsidTr="00917B21">
        <w:trPr>
          <w:trHeight w:val="258"/>
        </w:trPr>
        <w:tc>
          <w:tcPr>
            <w:tcW w:w="2446" w:type="pct"/>
          </w:tcPr>
          <w:p w14:paraId="3B2D7EE2"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 xml:space="preserve">   Մասնավոր</w:t>
            </w:r>
          </w:p>
        </w:tc>
        <w:tc>
          <w:tcPr>
            <w:tcW w:w="489" w:type="pct"/>
          </w:tcPr>
          <w:p w14:paraId="5B6985BB"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-2.5</w:t>
            </w:r>
          </w:p>
        </w:tc>
        <w:tc>
          <w:tcPr>
            <w:tcW w:w="526" w:type="pct"/>
          </w:tcPr>
          <w:p w14:paraId="7A3C4AC5"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-10.8</w:t>
            </w:r>
          </w:p>
        </w:tc>
        <w:tc>
          <w:tcPr>
            <w:tcW w:w="492" w:type="pct"/>
          </w:tcPr>
          <w:p w14:paraId="760D60B9"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9.2</w:t>
            </w:r>
          </w:p>
        </w:tc>
        <w:tc>
          <w:tcPr>
            <w:tcW w:w="529" w:type="pct"/>
          </w:tcPr>
          <w:p w14:paraId="7A448E77"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52.0</w:t>
            </w:r>
          </w:p>
        </w:tc>
        <w:tc>
          <w:tcPr>
            <w:tcW w:w="517" w:type="pct"/>
          </w:tcPr>
          <w:p w14:paraId="331A75C6"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3.0</w:t>
            </w:r>
          </w:p>
        </w:tc>
      </w:tr>
      <w:tr w:rsidR="00917B21" w:rsidRPr="00ED3A60" w14:paraId="1AA12AAA" w14:textId="77777777" w:rsidTr="00917B21">
        <w:trPr>
          <w:trHeight w:val="258"/>
        </w:trPr>
        <w:tc>
          <w:tcPr>
            <w:tcW w:w="2446" w:type="pct"/>
          </w:tcPr>
          <w:p w14:paraId="3BACCECF"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 xml:space="preserve">Ապրանքների և ծառայությունների արտահանում </w:t>
            </w:r>
          </w:p>
        </w:tc>
        <w:tc>
          <w:tcPr>
            <w:tcW w:w="489" w:type="pct"/>
          </w:tcPr>
          <w:p w14:paraId="6F86B2A3"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4.9</w:t>
            </w:r>
          </w:p>
        </w:tc>
        <w:tc>
          <w:tcPr>
            <w:tcW w:w="526" w:type="pct"/>
          </w:tcPr>
          <w:p w14:paraId="1D801672"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19.1</w:t>
            </w:r>
          </w:p>
        </w:tc>
        <w:tc>
          <w:tcPr>
            <w:tcW w:w="492" w:type="pct"/>
          </w:tcPr>
          <w:p w14:paraId="55E9D75F"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18.2</w:t>
            </w:r>
          </w:p>
        </w:tc>
        <w:tc>
          <w:tcPr>
            <w:tcW w:w="529" w:type="pct"/>
          </w:tcPr>
          <w:p w14:paraId="06F84E0D"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8.2</w:t>
            </w:r>
          </w:p>
        </w:tc>
        <w:tc>
          <w:tcPr>
            <w:tcW w:w="517" w:type="pct"/>
          </w:tcPr>
          <w:p w14:paraId="7ED709D5"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8.0</w:t>
            </w:r>
          </w:p>
        </w:tc>
      </w:tr>
      <w:tr w:rsidR="00917B21" w:rsidRPr="00ED3A60" w14:paraId="44D0DEB5" w14:textId="77777777" w:rsidTr="00917B21">
        <w:trPr>
          <w:trHeight w:val="272"/>
        </w:trPr>
        <w:tc>
          <w:tcPr>
            <w:tcW w:w="2446" w:type="pct"/>
          </w:tcPr>
          <w:p w14:paraId="33EE8005"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 xml:space="preserve">Ապրանքների և ծառայությունների ներմուծում </w:t>
            </w:r>
          </w:p>
        </w:tc>
        <w:tc>
          <w:tcPr>
            <w:tcW w:w="489" w:type="pct"/>
          </w:tcPr>
          <w:p w14:paraId="5FB20580"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-15.1</w:t>
            </w:r>
          </w:p>
        </w:tc>
        <w:tc>
          <w:tcPr>
            <w:tcW w:w="526" w:type="pct"/>
          </w:tcPr>
          <w:p w14:paraId="4B89D67E"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7.6</w:t>
            </w:r>
          </w:p>
        </w:tc>
        <w:tc>
          <w:tcPr>
            <w:tcW w:w="492" w:type="pct"/>
          </w:tcPr>
          <w:p w14:paraId="01F67532"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24.8</w:t>
            </w:r>
          </w:p>
        </w:tc>
        <w:tc>
          <w:tcPr>
            <w:tcW w:w="529" w:type="pct"/>
          </w:tcPr>
          <w:p w14:paraId="66FAB556"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10.6</w:t>
            </w:r>
          </w:p>
        </w:tc>
        <w:tc>
          <w:tcPr>
            <w:tcW w:w="517" w:type="pct"/>
          </w:tcPr>
          <w:p w14:paraId="3B0B8A99"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7.0</w:t>
            </w:r>
          </w:p>
        </w:tc>
      </w:tr>
      <w:tr w:rsidR="00917B21" w:rsidRPr="00ED3A60" w14:paraId="0D134B6A" w14:textId="77777777" w:rsidTr="00917B21">
        <w:trPr>
          <w:trHeight w:val="258"/>
        </w:trPr>
        <w:tc>
          <w:tcPr>
            <w:tcW w:w="2446" w:type="pct"/>
            <w:noWrap/>
          </w:tcPr>
          <w:p w14:paraId="1BFC9867" w14:textId="77777777" w:rsidR="00917B21" w:rsidRPr="00ED3A60" w:rsidRDefault="00917B21" w:rsidP="001D4B96">
            <w:pPr>
              <w:spacing w:before="0" w:line="276" w:lineRule="auto"/>
              <w:ind w:firstLine="0"/>
              <w:contextualSpacing w:val="0"/>
              <w:rPr>
                <w:rFonts w:cs="Sylfaen"/>
                <w:b w:val="0"/>
                <w:i/>
                <w:szCs w:val="22"/>
                <w:u w:val="single"/>
                <w:lang w:val="hy-AM" w:eastAsia="en-US"/>
              </w:rPr>
            </w:pPr>
            <w:r w:rsidRPr="00ED3A60">
              <w:rPr>
                <w:rFonts w:cs="Sylfaen"/>
                <w:b w:val="0"/>
                <w:i/>
                <w:szCs w:val="22"/>
                <w:u w:val="single"/>
                <w:lang w:val="hy-AM" w:eastAsia="en-US"/>
              </w:rPr>
              <w:t xml:space="preserve">Արտաքին հատված, մլն. ԱՄՆ դոլար </w:t>
            </w:r>
          </w:p>
        </w:tc>
        <w:tc>
          <w:tcPr>
            <w:tcW w:w="489" w:type="pct"/>
            <w:vAlign w:val="center"/>
          </w:tcPr>
          <w:p w14:paraId="446F684E" w14:textId="77777777" w:rsidR="00917B21" w:rsidRPr="00ED3A60" w:rsidRDefault="00917B21" w:rsidP="001D4B96">
            <w:pPr>
              <w:spacing w:before="0" w:line="276" w:lineRule="auto"/>
              <w:ind w:firstLine="450"/>
              <w:contextualSpacing w:val="0"/>
              <w:rPr>
                <w:b w:val="0"/>
                <w:szCs w:val="22"/>
                <w:lang w:val="en-US" w:eastAsia="en-US"/>
              </w:rPr>
            </w:pPr>
          </w:p>
        </w:tc>
        <w:tc>
          <w:tcPr>
            <w:tcW w:w="526" w:type="pct"/>
            <w:vAlign w:val="center"/>
          </w:tcPr>
          <w:p w14:paraId="01015DB8" w14:textId="77777777" w:rsidR="00917B21" w:rsidRPr="00ED3A60" w:rsidRDefault="00917B21" w:rsidP="001D4B96">
            <w:pPr>
              <w:spacing w:before="0" w:line="276" w:lineRule="auto"/>
              <w:ind w:firstLine="450"/>
              <w:contextualSpacing w:val="0"/>
              <w:rPr>
                <w:b w:val="0"/>
                <w:szCs w:val="22"/>
                <w:lang w:val="en-US" w:eastAsia="en-US"/>
              </w:rPr>
            </w:pPr>
          </w:p>
        </w:tc>
        <w:tc>
          <w:tcPr>
            <w:tcW w:w="492" w:type="pct"/>
            <w:vAlign w:val="center"/>
          </w:tcPr>
          <w:p w14:paraId="2C75061B" w14:textId="77777777" w:rsidR="00917B21" w:rsidRPr="00ED3A60" w:rsidRDefault="00917B21" w:rsidP="001D4B96">
            <w:pPr>
              <w:spacing w:before="0" w:line="276" w:lineRule="auto"/>
              <w:ind w:firstLine="450"/>
              <w:contextualSpacing w:val="0"/>
              <w:rPr>
                <w:b w:val="0"/>
                <w:szCs w:val="22"/>
                <w:lang w:val="en-US" w:eastAsia="en-US"/>
              </w:rPr>
            </w:pPr>
          </w:p>
        </w:tc>
        <w:tc>
          <w:tcPr>
            <w:tcW w:w="529" w:type="pct"/>
            <w:vAlign w:val="center"/>
          </w:tcPr>
          <w:p w14:paraId="2077FE5F" w14:textId="77777777" w:rsidR="00917B21" w:rsidRPr="00ED3A60" w:rsidRDefault="00917B21" w:rsidP="001D4B96">
            <w:pPr>
              <w:spacing w:before="0" w:line="276" w:lineRule="auto"/>
              <w:ind w:firstLine="450"/>
              <w:contextualSpacing w:val="0"/>
              <w:rPr>
                <w:b w:val="0"/>
                <w:szCs w:val="22"/>
                <w:lang w:val="en-US" w:eastAsia="en-US"/>
              </w:rPr>
            </w:pPr>
          </w:p>
        </w:tc>
        <w:tc>
          <w:tcPr>
            <w:tcW w:w="517" w:type="pct"/>
            <w:vAlign w:val="center"/>
          </w:tcPr>
          <w:p w14:paraId="36664935" w14:textId="77777777" w:rsidR="00917B21" w:rsidRPr="00ED3A60" w:rsidRDefault="00917B21" w:rsidP="001D4B96">
            <w:pPr>
              <w:spacing w:before="0" w:line="276" w:lineRule="auto"/>
              <w:ind w:firstLine="450"/>
              <w:contextualSpacing w:val="0"/>
              <w:rPr>
                <w:rFonts w:cs="Sylfaen"/>
                <w:b w:val="0"/>
                <w:szCs w:val="22"/>
                <w:highlight w:val="yellow"/>
                <w:lang w:val="hy-AM" w:eastAsia="en-US"/>
              </w:rPr>
            </w:pPr>
          </w:p>
        </w:tc>
      </w:tr>
      <w:tr w:rsidR="00917B21" w:rsidRPr="00ED3A60" w14:paraId="5EBA39A6" w14:textId="77777777" w:rsidTr="00917B21">
        <w:trPr>
          <w:trHeight w:val="258"/>
        </w:trPr>
        <w:tc>
          <w:tcPr>
            <w:tcW w:w="2446" w:type="pct"/>
          </w:tcPr>
          <w:p w14:paraId="3840D283"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Ընթացիկ հաշիվ</w:t>
            </w:r>
          </w:p>
        </w:tc>
        <w:tc>
          <w:tcPr>
            <w:tcW w:w="489" w:type="pct"/>
            <w:vAlign w:val="center"/>
          </w:tcPr>
          <w:p w14:paraId="29D8BD7D"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-272.4</w:t>
            </w:r>
          </w:p>
        </w:tc>
        <w:tc>
          <w:tcPr>
            <w:tcW w:w="526" w:type="pct"/>
            <w:vAlign w:val="center"/>
          </w:tcPr>
          <w:p w14:paraId="7AEA2C57"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-238.1</w:t>
            </w:r>
          </w:p>
        </w:tc>
        <w:tc>
          <w:tcPr>
            <w:tcW w:w="492" w:type="pct"/>
          </w:tcPr>
          <w:p w14:paraId="04B3EDD6"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-328.5</w:t>
            </w:r>
          </w:p>
        </w:tc>
        <w:tc>
          <w:tcPr>
            <w:tcW w:w="529" w:type="pct"/>
          </w:tcPr>
          <w:p w14:paraId="05B7D156"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-586.2</w:t>
            </w:r>
          </w:p>
        </w:tc>
        <w:tc>
          <w:tcPr>
            <w:tcW w:w="517" w:type="pct"/>
          </w:tcPr>
          <w:p w14:paraId="77E67242"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-514.0</w:t>
            </w:r>
          </w:p>
        </w:tc>
      </w:tr>
      <w:tr w:rsidR="00917B21" w:rsidRPr="00ED3A60" w14:paraId="39F2C49B" w14:textId="77777777" w:rsidTr="00917B21">
        <w:trPr>
          <w:trHeight w:val="258"/>
        </w:trPr>
        <w:tc>
          <w:tcPr>
            <w:tcW w:w="2446" w:type="pct"/>
          </w:tcPr>
          <w:p w14:paraId="29426FE5" w14:textId="77777777" w:rsidR="00917B21" w:rsidRPr="00ED3A60" w:rsidRDefault="00917B21" w:rsidP="001D4B96">
            <w:pPr>
              <w:spacing w:before="0" w:line="276" w:lineRule="auto"/>
              <w:ind w:firstLine="450"/>
              <w:contextualSpacing w:val="0"/>
              <w:rPr>
                <w:rFonts w:cs="Sylfaen"/>
                <w:b w:val="0"/>
                <w:szCs w:val="22"/>
                <w:lang w:val="en-US" w:eastAsia="en-US"/>
              </w:rPr>
            </w:pPr>
            <w:r w:rsidRPr="00ED3A60">
              <w:rPr>
                <w:rFonts w:cs="Sylfaen"/>
                <w:b w:val="0"/>
                <w:szCs w:val="22"/>
                <w:lang w:val="hy-AM" w:eastAsia="en-US"/>
              </w:rPr>
              <w:t>Ապրանքների և ծառայությունների արտահանում</w:t>
            </w:r>
          </w:p>
        </w:tc>
        <w:tc>
          <w:tcPr>
            <w:tcW w:w="489" w:type="pct"/>
            <w:vAlign w:val="center"/>
          </w:tcPr>
          <w:p w14:paraId="74CB6ED1"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3,136.3</w:t>
            </w:r>
          </w:p>
        </w:tc>
        <w:tc>
          <w:tcPr>
            <w:tcW w:w="526" w:type="pct"/>
            <w:vAlign w:val="center"/>
          </w:tcPr>
          <w:p w14:paraId="3B6744D5"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3,500.4</w:t>
            </w:r>
          </w:p>
        </w:tc>
        <w:tc>
          <w:tcPr>
            <w:tcW w:w="492" w:type="pct"/>
            <w:vAlign w:val="center"/>
          </w:tcPr>
          <w:p w14:paraId="03C8716E"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4,267.7</w:t>
            </w:r>
          </w:p>
        </w:tc>
        <w:tc>
          <w:tcPr>
            <w:tcW w:w="529" w:type="pct"/>
            <w:vAlign w:val="center"/>
          </w:tcPr>
          <w:p w14:paraId="3BB43877"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4,937.7</w:t>
            </w:r>
          </w:p>
        </w:tc>
        <w:tc>
          <w:tcPr>
            <w:tcW w:w="517" w:type="pct"/>
            <w:vAlign w:val="center"/>
          </w:tcPr>
          <w:p w14:paraId="0BE70D38"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5,629.0</w:t>
            </w:r>
          </w:p>
        </w:tc>
      </w:tr>
      <w:tr w:rsidR="00917B21" w:rsidRPr="00ED3A60" w14:paraId="49510251" w14:textId="77777777" w:rsidTr="00917B21">
        <w:trPr>
          <w:trHeight w:val="258"/>
        </w:trPr>
        <w:tc>
          <w:tcPr>
            <w:tcW w:w="2446" w:type="pct"/>
          </w:tcPr>
          <w:p w14:paraId="316D4F0B"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Ապրանքների և ծառայությունների ներմուծում</w:t>
            </w:r>
          </w:p>
        </w:tc>
        <w:tc>
          <w:tcPr>
            <w:tcW w:w="489" w:type="pct"/>
            <w:vAlign w:val="center"/>
          </w:tcPr>
          <w:p w14:paraId="497E1F94"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4,418.2</w:t>
            </w:r>
          </w:p>
        </w:tc>
        <w:tc>
          <w:tcPr>
            <w:tcW w:w="526" w:type="pct"/>
            <w:vAlign w:val="center"/>
          </w:tcPr>
          <w:p w14:paraId="068E4EA8"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4,516.2</w:t>
            </w:r>
          </w:p>
        </w:tc>
        <w:tc>
          <w:tcPr>
            <w:tcW w:w="492" w:type="pct"/>
            <w:vAlign w:val="center"/>
          </w:tcPr>
          <w:p w14:paraId="1C6C2700"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5,720.1</w:t>
            </w:r>
          </w:p>
        </w:tc>
        <w:tc>
          <w:tcPr>
            <w:tcW w:w="529" w:type="pct"/>
            <w:vAlign w:val="center"/>
          </w:tcPr>
          <w:p w14:paraId="7C20E5AA"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6,669.2</w:t>
            </w:r>
          </w:p>
        </w:tc>
        <w:tc>
          <w:tcPr>
            <w:tcW w:w="517" w:type="pct"/>
            <w:vAlign w:val="center"/>
          </w:tcPr>
          <w:p w14:paraId="1517B394"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7,338.5</w:t>
            </w:r>
          </w:p>
        </w:tc>
      </w:tr>
      <w:tr w:rsidR="00917B21" w:rsidRPr="00ED3A60" w14:paraId="6B8D84BB" w14:textId="77777777" w:rsidTr="00917B21">
        <w:trPr>
          <w:trHeight w:val="258"/>
        </w:trPr>
        <w:tc>
          <w:tcPr>
            <w:tcW w:w="2446" w:type="pct"/>
          </w:tcPr>
          <w:p w14:paraId="43D2B731"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Ապրանքների արտահանում</w:t>
            </w:r>
          </w:p>
        </w:tc>
        <w:tc>
          <w:tcPr>
            <w:tcW w:w="489" w:type="pct"/>
            <w:vAlign w:val="center"/>
          </w:tcPr>
          <w:p w14:paraId="05CA9D82"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1,623.9</w:t>
            </w:r>
          </w:p>
        </w:tc>
        <w:tc>
          <w:tcPr>
            <w:tcW w:w="526" w:type="pct"/>
            <w:vAlign w:val="center"/>
          </w:tcPr>
          <w:p w14:paraId="49093B60"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1,890.7</w:t>
            </w:r>
          </w:p>
        </w:tc>
        <w:tc>
          <w:tcPr>
            <w:tcW w:w="492" w:type="pct"/>
            <w:vAlign w:val="center"/>
          </w:tcPr>
          <w:p w14:paraId="02379FBB"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2,361.1</w:t>
            </w:r>
          </w:p>
        </w:tc>
        <w:tc>
          <w:tcPr>
            <w:tcW w:w="529" w:type="pct"/>
            <w:vAlign w:val="center"/>
          </w:tcPr>
          <w:p w14:paraId="2AF771D9"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2,731.8</w:t>
            </w:r>
          </w:p>
        </w:tc>
        <w:tc>
          <w:tcPr>
            <w:tcW w:w="517" w:type="pct"/>
            <w:vAlign w:val="center"/>
          </w:tcPr>
          <w:p w14:paraId="71D74C0D"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3,114.2</w:t>
            </w:r>
          </w:p>
        </w:tc>
      </w:tr>
      <w:tr w:rsidR="00917B21" w:rsidRPr="00ED3A60" w14:paraId="30E7CFC6" w14:textId="77777777" w:rsidTr="00917B21">
        <w:trPr>
          <w:trHeight w:val="258"/>
        </w:trPr>
        <w:tc>
          <w:tcPr>
            <w:tcW w:w="2446" w:type="pct"/>
            <w:noWrap/>
          </w:tcPr>
          <w:p w14:paraId="2F29FD6F"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Ապրանքների ներմուծում</w:t>
            </w:r>
          </w:p>
        </w:tc>
        <w:tc>
          <w:tcPr>
            <w:tcW w:w="489" w:type="pct"/>
            <w:vAlign w:val="center"/>
          </w:tcPr>
          <w:p w14:paraId="78EC5CC5"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2,810.3</w:t>
            </w:r>
          </w:p>
        </w:tc>
        <w:tc>
          <w:tcPr>
            <w:tcW w:w="526" w:type="pct"/>
            <w:vAlign w:val="center"/>
          </w:tcPr>
          <w:p w14:paraId="1EAFDC6B"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2,835.1</w:t>
            </w:r>
          </w:p>
        </w:tc>
        <w:tc>
          <w:tcPr>
            <w:tcW w:w="492" w:type="pct"/>
            <w:vAlign w:val="center"/>
          </w:tcPr>
          <w:p w14:paraId="5BA7A93F"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3,770.6</w:t>
            </w:r>
          </w:p>
        </w:tc>
        <w:tc>
          <w:tcPr>
            <w:tcW w:w="529" w:type="pct"/>
            <w:vAlign w:val="center"/>
          </w:tcPr>
          <w:p w14:paraId="4A14AE74"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4,524.7</w:t>
            </w:r>
          </w:p>
        </w:tc>
        <w:tc>
          <w:tcPr>
            <w:tcW w:w="517" w:type="pct"/>
            <w:vAlign w:val="center"/>
          </w:tcPr>
          <w:p w14:paraId="16756672"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5,022.4</w:t>
            </w:r>
          </w:p>
        </w:tc>
      </w:tr>
      <w:tr w:rsidR="00917B21" w:rsidRPr="00ED3A60" w14:paraId="0373FE91" w14:textId="77777777" w:rsidTr="00917B21">
        <w:trPr>
          <w:trHeight w:val="258"/>
        </w:trPr>
        <w:tc>
          <w:tcPr>
            <w:tcW w:w="2446" w:type="pct"/>
            <w:noWrap/>
          </w:tcPr>
          <w:p w14:paraId="481AA6C9"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Ապրանքների արտահանման աճ, %</w:t>
            </w:r>
          </w:p>
        </w:tc>
        <w:tc>
          <w:tcPr>
            <w:tcW w:w="489" w:type="pct"/>
            <w:vAlign w:val="center"/>
          </w:tcPr>
          <w:p w14:paraId="417D4E47"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-4.4</w:t>
            </w:r>
          </w:p>
        </w:tc>
        <w:tc>
          <w:tcPr>
            <w:tcW w:w="526" w:type="pct"/>
            <w:vAlign w:val="center"/>
          </w:tcPr>
          <w:p w14:paraId="7F30CAC9"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16.4</w:t>
            </w:r>
          </w:p>
        </w:tc>
        <w:tc>
          <w:tcPr>
            <w:tcW w:w="492" w:type="pct"/>
            <w:vAlign w:val="center"/>
          </w:tcPr>
          <w:p w14:paraId="0DE08ECA"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24.9</w:t>
            </w:r>
          </w:p>
        </w:tc>
        <w:tc>
          <w:tcPr>
            <w:tcW w:w="529" w:type="pct"/>
            <w:vAlign w:val="center"/>
          </w:tcPr>
          <w:p w14:paraId="7AD281F8"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15.7</w:t>
            </w:r>
          </w:p>
        </w:tc>
        <w:tc>
          <w:tcPr>
            <w:tcW w:w="517" w:type="pct"/>
            <w:vAlign w:val="center"/>
          </w:tcPr>
          <w:p w14:paraId="78D0F5D6"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14.0</w:t>
            </w:r>
          </w:p>
        </w:tc>
      </w:tr>
      <w:tr w:rsidR="00917B21" w:rsidRPr="00ED3A60" w14:paraId="5B4E286B" w14:textId="77777777" w:rsidTr="00917B21">
        <w:trPr>
          <w:trHeight w:val="258"/>
        </w:trPr>
        <w:tc>
          <w:tcPr>
            <w:tcW w:w="2446" w:type="pct"/>
            <w:noWrap/>
          </w:tcPr>
          <w:p w14:paraId="13F9C2D7"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Ապրանքների ներմուծման աճ, %</w:t>
            </w:r>
          </w:p>
        </w:tc>
        <w:tc>
          <w:tcPr>
            <w:tcW w:w="489" w:type="pct"/>
            <w:vAlign w:val="center"/>
          </w:tcPr>
          <w:p w14:paraId="6FB4747D"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-25.1</w:t>
            </w:r>
          </w:p>
        </w:tc>
        <w:tc>
          <w:tcPr>
            <w:tcW w:w="526" w:type="pct"/>
            <w:vAlign w:val="center"/>
          </w:tcPr>
          <w:p w14:paraId="78E5DD10"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0.9</w:t>
            </w:r>
          </w:p>
        </w:tc>
        <w:tc>
          <w:tcPr>
            <w:tcW w:w="492" w:type="pct"/>
            <w:vAlign w:val="center"/>
          </w:tcPr>
          <w:p w14:paraId="255EA02E"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33.0</w:t>
            </w:r>
          </w:p>
        </w:tc>
        <w:tc>
          <w:tcPr>
            <w:tcW w:w="529" w:type="pct"/>
            <w:vAlign w:val="center"/>
          </w:tcPr>
          <w:p w14:paraId="3A33D7CF"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20.0</w:t>
            </w:r>
          </w:p>
        </w:tc>
        <w:tc>
          <w:tcPr>
            <w:tcW w:w="517" w:type="pct"/>
            <w:vAlign w:val="center"/>
          </w:tcPr>
          <w:p w14:paraId="71EAE488"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11.0</w:t>
            </w:r>
          </w:p>
        </w:tc>
      </w:tr>
      <w:tr w:rsidR="00917B21" w:rsidRPr="00ED3A60" w14:paraId="277FE518" w14:textId="77777777" w:rsidTr="00917B21">
        <w:trPr>
          <w:trHeight w:val="258"/>
        </w:trPr>
        <w:tc>
          <w:tcPr>
            <w:tcW w:w="2446" w:type="pct"/>
            <w:noWrap/>
          </w:tcPr>
          <w:p w14:paraId="60718A2E" w14:textId="77777777" w:rsidR="00917B21" w:rsidRPr="00ED3A60" w:rsidRDefault="00917B21" w:rsidP="001D4B96">
            <w:pPr>
              <w:spacing w:before="0" w:line="276" w:lineRule="auto"/>
              <w:ind w:firstLine="0"/>
              <w:contextualSpacing w:val="0"/>
              <w:rPr>
                <w:rFonts w:cs="Sylfaen"/>
                <w:b w:val="0"/>
                <w:i/>
                <w:szCs w:val="22"/>
                <w:u w:val="single"/>
                <w:lang w:val="hy-AM" w:eastAsia="en-US"/>
              </w:rPr>
            </w:pPr>
            <w:r w:rsidRPr="00ED3A60">
              <w:rPr>
                <w:rFonts w:cs="Sylfaen"/>
                <w:b w:val="0"/>
                <w:i/>
                <w:szCs w:val="22"/>
                <w:u w:val="single"/>
                <w:lang w:val="hy-AM" w:eastAsia="en-US"/>
              </w:rPr>
              <w:t>ՀՆԱ-ի նկատմամբ տոկոս</w:t>
            </w:r>
          </w:p>
        </w:tc>
        <w:tc>
          <w:tcPr>
            <w:tcW w:w="489" w:type="pct"/>
            <w:vAlign w:val="center"/>
          </w:tcPr>
          <w:p w14:paraId="7ECEE378" w14:textId="77777777" w:rsidR="00917B21" w:rsidRPr="00ED3A60" w:rsidRDefault="00917B21" w:rsidP="001D4B96">
            <w:pPr>
              <w:spacing w:before="0" w:line="276" w:lineRule="auto"/>
              <w:ind w:firstLine="450"/>
              <w:contextualSpacing w:val="0"/>
              <w:rPr>
                <w:b w:val="0"/>
                <w:szCs w:val="22"/>
                <w:lang w:val="en-US" w:eastAsia="en-US"/>
              </w:rPr>
            </w:pPr>
          </w:p>
        </w:tc>
        <w:tc>
          <w:tcPr>
            <w:tcW w:w="526" w:type="pct"/>
            <w:vAlign w:val="center"/>
          </w:tcPr>
          <w:p w14:paraId="61F96DD9" w14:textId="77777777" w:rsidR="00917B21" w:rsidRPr="00ED3A60" w:rsidRDefault="00917B21" w:rsidP="001D4B96">
            <w:pPr>
              <w:spacing w:before="0" w:line="276" w:lineRule="auto"/>
              <w:ind w:firstLine="450"/>
              <w:contextualSpacing w:val="0"/>
              <w:rPr>
                <w:b w:val="0"/>
                <w:szCs w:val="22"/>
                <w:lang w:val="en-US" w:eastAsia="en-US"/>
              </w:rPr>
            </w:pPr>
          </w:p>
        </w:tc>
        <w:tc>
          <w:tcPr>
            <w:tcW w:w="492" w:type="pct"/>
            <w:vAlign w:val="center"/>
          </w:tcPr>
          <w:p w14:paraId="38F81664" w14:textId="77777777" w:rsidR="00917B21" w:rsidRPr="00ED3A60" w:rsidRDefault="00917B21" w:rsidP="001D4B96">
            <w:pPr>
              <w:spacing w:before="0" w:line="276" w:lineRule="auto"/>
              <w:ind w:firstLine="450"/>
              <w:contextualSpacing w:val="0"/>
              <w:rPr>
                <w:b w:val="0"/>
                <w:szCs w:val="22"/>
                <w:lang w:val="en-US" w:eastAsia="en-US"/>
              </w:rPr>
            </w:pPr>
          </w:p>
        </w:tc>
        <w:tc>
          <w:tcPr>
            <w:tcW w:w="529" w:type="pct"/>
            <w:vAlign w:val="center"/>
          </w:tcPr>
          <w:p w14:paraId="207FDE23" w14:textId="77777777" w:rsidR="00917B21" w:rsidRPr="00ED3A60" w:rsidRDefault="00917B21" w:rsidP="001D4B96">
            <w:pPr>
              <w:spacing w:before="0" w:line="276" w:lineRule="auto"/>
              <w:ind w:firstLine="450"/>
              <w:contextualSpacing w:val="0"/>
              <w:rPr>
                <w:b w:val="0"/>
                <w:szCs w:val="22"/>
                <w:lang w:val="en-US" w:eastAsia="en-US"/>
              </w:rPr>
            </w:pPr>
          </w:p>
        </w:tc>
        <w:tc>
          <w:tcPr>
            <w:tcW w:w="517" w:type="pct"/>
            <w:vAlign w:val="center"/>
          </w:tcPr>
          <w:p w14:paraId="64799617" w14:textId="77777777" w:rsidR="00917B21" w:rsidRPr="00ED3A60" w:rsidRDefault="00917B21" w:rsidP="001D4B96">
            <w:pPr>
              <w:spacing w:before="0" w:line="276" w:lineRule="auto"/>
              <w:ind w:firstLine="450"/>
              <w:contextualSpacing w:val="0"/>
              <w:rPr>
                <w:b w:val="0"/>
                <w:szCs w:val="22"/>
                <w:lang w:val="en-US" w:eastAsia="en-US"/>
              </w:rPr>
            </w:pPr>
          </w:p>
        </w:tc>
      </w:tr>
      <w:tr w:rsidR="00917B21" w:rsidRPr="00ED3A60" w14:paraId="64CCB0E6" w14:textId="77777777" w:rsidTr="00917B21">
        <w:trPr>
          <w:trHeight w:val="258"/>
        </w:trPr>
        <w:tc>
          <w:tcPr>
            <w:tcW w:w="2446" w:type="pct"/>
          </w:tcPr>
          <w:p w14:paraId="7084A368"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 xml:space="preserve">Ընթացիկ հաշիվ </w:t>
            </w:r>
          </w:p>
        </w:tc>
        <w:tc>
          <w:tcPr>
            <w:tcW w:w="489" w:type="pct"/>
            <w:vAlign w:val="center"/>
          </w:tcPr>
          <w:p w14:paraId="2B7DB6E2"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-2.6</w:t>
            </w:r>
          </w:p>
        </w:tc>
        <w:tc>
          <w:tcPr>
            <w:tcW w:w="526" w:type="pct"/>
            <w:vAlign w:val="center"/>
          </w:tcPr>
          <w:p w14:paraId="10DDB760"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-2.3</w:t>
            </w:r>
          </w:p>
        </w:tc>
        <w:tc>
          <w:tcPr>
            <w:tcW w:w="492" w:type="pct"/>
            <w:vAlign w:val="center"/>
          </w:tcPr>
          <w:p w14:paraId="24D084FD"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-2.8</w:t>
            </w:r>
          </w:p>
        </w:tc>
        <w:tc>
          <w:tcPr>
            <w:tcW w:w="529" w:type="pct"/>
            <w:vAlign w:val="center"/>
          </w:tcPr>
          <w:p w14:paraId="6E8AB0B4"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-4.6</w:t>
            </w:r>
          </w:p>
        </w:tc>
        <w:tc>
          <w:tcPr>
            <w:tcW w:w="517" w:type="pct"/>
            <w:vAlign w:val="center"/>
          </w:tcPr>
          <w:p w14:paraId="59A9DE94" w14:textId="77777777" w:rsidR="00917B21" w:rsidRPr="00ED3A60" w:rsidRDefault="00917B21" w:rsidP="001D4B96">
            <w:pPr>
              <w:spacing w:before="0" w:line="276" w:lineRule="auto"/>
              <w:ind w:firstLine="0"/>
              <w:contextualSpacing w:val="0"/>
              <w:rPr>
                <w:b w:val="0"/>
                <w:szCs w:val="22"/>
                <w:lang w:val="hy-AM" w:eastAsia="en-US"/>
              </w:rPr>
            </w:pPr>
            <w:r w:rsidRPr="00ED3A60">
              <w:rPr>
                <w:b w:val="0"/>
                <w:szCs w:val="22"/>
                <w:lang w:val="en-US" w:eastAsia="en-US"/>
              </w:rPr>
              <w:t>-3.</w:t>
            </w:r>
            <w:r w:rsidRPr="00ED3A60">
              <w:rPr>
                <w:b w:val="0"/>
                <w:szCs w:val="22"/>
                <w:lang w:val="hy-AM" w:eastAsia="en-US"/>
              </w:rPr>
              <w:t>7</w:t>
            </w:r>
          </w:p>
        </w:tc>
      </w:tr>
      <w:tr w:rsidR="00917B21" w:rsidRPr="00ED3A60" w14:paraId="4F84B87A" w14:textId="77777777" w:rsidTr="00917B21">
        <w:trPr>
          <w:trHeight w:val="258"/>
        </w:trPr>
        <w:tc>
          <w:tcPr>
            <w:tcW w:w="2446" w:type="pct"/>
          </w:tcPr>
          <w:p w14:paraId="1BAB5F4B" w14:textId="77777777" w:rsidR="00917B21" w:rsidRPr="00ED3A60" w:rsidRDefault="00917B21" w:rsidP="001D4B96">
            <w:pPr>
              <w:spacing w:before="0" w:line="276" w:lineRule="auto"/>
              <w:ind w:firstLine="450"/>
              <w:contextualSpacing w:val="0"/>
              <w:rPr>
                <w:rFonts w:cs="Arial"/>
                <w:b w:val="0"/>
                <w:szCs w:val="22"/>
                <w:lang w:val="hy-AM" w:eastAsia="en-US"/>
              </w:rPr>
            </w:pPr>
            <w:r w:rsidRPr="00ED3A60">
              <w:rPr>
                <w:rFonts w:cs="Sylfaen"/>
                <w:b w:val="0"/>
                <w:szCs w:val="22"/>
                <w:lang w:val="hy-AM" w:eastAsia="en-US"/>
              </w:rPr>
              <w:t>Ապրանքների և ծառայությունների հաշվեկշիռ</w:t>
            </w:r>
          </w:p>
        </w:tc>
        <w:tc>
          <w:tcPr>
            <w:tcW w:w="489" w:type="pct"/>
            <w:vAlign w:val="center"/>
          </w:tcPr>
          <w:p w14:paraId="18737DC4"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-12.1</w:t>
            </w:r>
          </w:p>
        </w:tc>
        <w:tc>
          <w:tcPr>
            <w:tcW w:w="526" w:type="pct"/>
            <w:vAlign w:val="center"/>
          </w:tcPr>
          <w:p w14:paraId="21AC808D"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-9.6</w:t>
            </w:r>
          </w:p>
        </w:tc>
        <w:tc>
          <w:tcPr>
            <w:tcW w:w="492" w:type="pct"/>
            <w:vAlign w:val="center"/>
          </w:tcPr>
          <w:p w14:paraId="71CC6B79"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-12.6</w:t>
            </w:r>
          </w:p>
        </w:tc>
        <w:tc>
          <w:tcPr>
            <w:tcW w:w="529" w:type="pct"/>
            <w:vAlign w:val="center"/>
          </w:tcPr>
          <w:p w14:paraId="4A440162"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-13.6</w:t>
            </w:r>
          </w:p>
        </w:tc>
        <w:tc>
          <w:tcPr>
            <w:tcW w:w="517" w:type="pct"/>
            <w:vAlign w:val="center"/>
          </w:tcPr>
          <w:p w14:paraId="2DF5F354"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-12.5</w:t>
            </w:r>
          </w:p>
        </w:tc>
      </w:tr>
      <w:tr w:rsidR="00917B21" w:rsidRPr="00ED3A60" w14:paraId="7AD64E96" w14:textId="77777777" w:rsidTr="00917B21">
        <w:trPr>
          <w:trHeight w:val="258"/>
        </w:trPr>
        <w:tc>
          <w:tcPr>
            <w:tcW w:w="2446" w:type="pct"/>
          </w:tcPr>
          <w:p w14:paraId="31A60DCB"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Ապրանքների և ծառայությունների</w:t>
            </w:r>
            <w:r w:rsidRPr="00ED3A60">
              <w:rPr>
                <w:rFonts w:cs="Arial"/>
                <w:b w:val="0"/>
                <w:szCs w:val="22"/>
                <w:lang w:val="hy-AM" w:eastAsia="en-US"/>
              </w:rPr>
              <w:t xml:space="preserve"> </w:t>
            </w:r>
            <w:r w:rsidRPr="00ED3A60">
              <w:rPr>
                <w:rFonts w:cs="Sylfaen"/>
                <w:b w:val="0"/>
                <w:szCs w:val="22"/>
                <w:lang w:val="hy-AM" w:eastAsia="en-US"/>
              </w:rPr>
              <w:t>արտահանում</w:t>
            </w:r>
          </w:p>
        </w:tc>
        <w:tc>
          <w:tcPr>
            <w:tcW w:w="489" w:type="pct"/>
            <w:vAlign w:val="center"/>
          </w:tcPr>
          <w:p w14:paraId="4A6BE6AF"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29.7</w:t>
            </w:r>
          </w:p>
        </w:tc>
        <w:tc>
          <w:tcPr>
            <w:tcW w:w="526" w:type="pct"/>
            <w:vAlign w:val="center"/>
          </w:tcPr>
          <w:p w14:paraId="287D9B6C"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33.2</w:t>
            </w:r>
          </w:p>
        </w:tc>
        <w:tc>
          <w:tcPr>
            <w:tcW w:w="492" w:type="pct"/>
            <w:vAlign w:val="center"/>
          </w:tcPr>
          <w:p w14:paraId="75C03B86"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37.0</w:t>
            </w:r>
          </w:p>
        </w:tc>
        <w:tc>
          <w:tcPr>
            <w:tcW w:w="529" w:type="pct"/>
            <w:vAlign w:val="center"/>
          </w:tcPr>
          <w:p w14:paraId="6AB873D8"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38.7</w:t>
            </w:r>
          </w:p>
        </w:tc>
        <w:tc>
          <w:tcPr>
            <w:tcW w:w="517" w:type="pct"/>
            <w:vAlign w:val="center"/>
          </w:tcPr>
          <w:p w14:paraId="41412286"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41.0</w:t>
            </w:r>
          </w:p>
        </w:tc>
      </w:tr>
      <w:tr w:rsidR="00917B21" w:rsidRPr="00ED3A60" w14:paraId="25C12512" w14:textId="77777777" w:rsidTr="00917B21">
        <w:trPr>
          <w:trHeight w:val="258"/>
        </w:trPr>
        <w:tc>
          <w:tcPr>
            <w:tcW w:w="2446" w:type="pct"/>
          </w:tcPr>
          <w:p w14:paraId="0A91BD84"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Ապրանքների և ծառայությունների ներմուծում</w:t>
            </w:r>
          </w:p>
        </w:tc>
        <w:tc>
          <w:tcPr>
            <w:tcW w:w="489" w:type="pct"/>
            <w:vAlign w:val="center"/>
          </w:tcPr>
          <w:p w14:paraId="14202F85"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41.9</w:t>
            </w:r>
          </w:p>
        </w:tc>
        <w:tc>
          <w:tcPr>
            <w:tcW w:w="526" w:type="pct"/>
            <w:vAlign w:val="center"/>
          </w:tcPr>
          <w:p w14:paraId="31CBCE7E"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42.8</w:t>
            </w:r>
          </w:p>
        </w:tc>
        <w:tc>
          <w:tcPr>
            <w:tcW w:w="492" w:type="pct"/>
            <w:vAlign w:val="center"/>
          </w:tcPr>
          <w:p w14:paraId="72BD950E"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49.6</w:t>
            </w:r>
          </w:p>
        </w:tc>
        <w:tc>
          <w:tcPr>
            <w:tcW w:w="529" w:type="pct"/>
            <w:vAlign w:val="center"/>
          </w:tcPr>
          <w:p w14:paraId="6E0C3FC1"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52.3</w:t>
            </w:r>
          </w:p>
        </w:tc>
        <w:tc>
          <w:tcPr>
            <w:tcW w:w="517" w:type="pct"/>
            <w:vAlign w:val="center"/>
          </w:tcPr>
          <w:p w14:paraId="66F6D11D"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53.5</w:t>
            </w:r>
          </w:p>
        </w:tc>
      </w:tr>
      <w:tr w:rsidR="00917B21" w:rsidRPr="00ED3A60" w14:paraId="6ABE8DCE" w14:textId="77777777" w:rsidTr="00917B21">
        <w:trPr>
          <w:trHeight w:val="258"/>
        </w:trPr>
        <w:tc>
          <w:tcPr>
            <w:tcW w:w="2446" w:type="pct"/>
          </w:tcPr>
          <w:p w14:paraId="7DB7EDB7"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Առևտրային հաշիվ</w:t>
            </w:r>
          </w:p>
        </w:tc>
        <w:tc>
          <w:tcPr>
            <w:tcW w:w="489" w:type="pct"/>
            <w:vAlign w:val="center"/>
          </w:tcPr>
          <w:p w14:paraId="14277EF1"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-11.2</w:t>
            </w:r>
          </w:p>
        </w:tc>
        <w:tc>
          <w:tcPr>
            <w:tcW w:w="526" w:type="pct"/>
            <w:vAlign w:val="center"/>
          </w:tcPr>
          <w:p w14:paraId="4A3DA7F6"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-9.0</w:t>
            </w:r>
          </w:p>
        </w:tc>
        <w:tc>
          <w:tcPr>
            <w:tcW w:w="492" w:type="pct"/>
            <w:vAlign w:val="center"/>
          </w:tcPr>
          <w:p w14:paraId="3A615BFD"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-12.2</w:t>
            </w:r>
          </w:p>
        </w:tc>
        <w:tc>
          <w:tcPr>
            <w:tcW w:w="529" w:type="pct"/>
            <w:vAlign w:val="center"/>
          </w:tcPr>
          <w:p w14:paraId="4412C7A9"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-14.1</w:t>
            </w:r>
          </w:p>
        </w:tc>
        <w:tc>
          <w:tcPr>
            <w:tcW w:w="517" w:type="pct"/>
            <w:vAlign w:val="center"/>
          </w:tcPr>
          <w:p w14:paraId="1F827490"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-13.9</w:t>
            </w:r>
          </w:p>
        </w:tc>
      </w:tr>
      <w:tr w:rsidR="00917B21" w:rsidRPr="00ED3A60" w14:paraId="3B9F0624" w14:textId="77777777" w:rsidTr="00917B21">
        <w:trPr>
          <w:trHeight w:val="258"/>
        </w:trPr>
        <w:tc>
          <w:tcPr>
            <w:tcW w:w="2446" w:type="pct"/>
            <w:noWrap/>
          </w:tcPr>
          <w:p w14:paraId="2B52FB58" w14:textId="77777777" w:rsidR="00917B21" w:rsidRPr="00ED3A60" w:rsidRDefault="00917B21" w:rsidP="001D4B96">
            <w:pPr>
              <w:spacing w:before="0" w:line="276" w:lineRule="auto"/>
              <w:ind w:firstLine="450"/>
              <w:contextualSpacing w:val="0"/>
              <w:rPr>
                <w:rFonts w:cs="Sylfaen"/>
                <w:b w:val="0"/>
                <w:szCs w:val="22"/>
                <w:lang w:val="hy-AM" w:eastAsia="en-US"/>
              </w:rPr>
            </w:pPr>
            <w:r w:rsidRPr="00ED3A60">
              <w:rPr>
                <w:rFonts w:cs="Sylfaen"/>
                <w:b w:val="0"/>
                <w:szCs w:val="22"/>
                <w:lang w:val="hy-AM" w:eastAsia="en-US"/>
              </w:rPr>
              <w:t>Ներմուծման ծածկույթը (ամիսներով)</w:t>
            </w:r>
          </w:p>
        </w:tc>
        <w:tc>
          <w:tcPr>
            <w:tcW w:w="489" w:type="pct"/>
            <w:vAlign w:val="center"/>
          </w:tcPr>
          <w:p w14:paraId="29811AD7"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4.8</w:t>
            </w:r>
          </w:p>
        </w:tc>
        <w:tc>
          <w:tcPr>
            <w:tcW w:w="526" w:type="pct"/>
            <w:vAlign w:val="center"/>
          </w:tcPr>
          <w:p w14:paraId="58EF629A"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5.9</w:t>
            </w:r>
          </w:p>
        </w:tc>
        <w:tc>
          <w:tcPr>
            <w:tcW w:w="492" w:type="pct"/>
            <w:vAlign w:val="center"/>
          </w:tcPr>
          <w:p w14:paraId="72A68622"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4.9</w:t>
            </w:r>
          </w:p>
        </w:tc>
        <w:tc>
          <w:tcPr>
            <w:tcW w:w="529" w:type="pct"/>
            <w:vAlign w:val="center"/>
          </w:tcPr>
          <w:p w14:paraId="7974BE89"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4.4</w:t>
            </w:r>
          </w:p>
        </w:tc>
        <w:tc>
          <w:tcPr>
            <w:tcW w:w="517" w:type="pct"/>
            <w:vAlign w:val="center"/>
          </w:tcPr>
          <w:p w14:paraId="0EBE7519" w14:textId="77777777" w:rsidR="00917B21" w:rsidRPr="00ED3A60" w:rsidRDefault="00917B21" w:rsidP="001D4B96">
            <w:pPr>
              <w:spacing w:before="0" w:line="276" w:lineRule="auto"/>
              <w:ind w:firstLine="0"/>
              <w:contextualSpacing w:val="0"/>
              <w:rPr>
                <w:b w:val="0"/>
                <w:szCs w:val="22"/>
                <w:lang w:val="en-US" w:eastAsia="en-US"/>
              </w:rPr>
            </w:pPr>
            <w:r w:rsidRPr="00ED3A60">
              <w:rPr>
                <w:b w:val="0"/>
                <w:szCs w:val="22"/>
                <w:lang w:val="en-US" w:eastAsia="en-US"/>
              </w:rPr>
              <w:t>4.5</w:t>
            </w:r>
          </w:p>
        </w:tc>
      </w:tr>
    </w:tbl>
    <w:p w14:paraId="2861AC97" w14:textId="77777777" w:rsidR="00917B21" w:rsidRPr="0086441C" w:rsidRDefault="00917B21" w:rsidP="005F6C4D">
      <w:pPr>
        <w:pStyle w:val="BodyText2"/>
      </w:pPr>
    </w:p>
    <w:p w14:paraId="2BE333F0" w14:textId="77777777" w:rsidR="0086441C" w:rsidRPr="0086441C" w:rsidRDefault="0086441C" w:rsidP="005F6C4D">
      <w:pPr>
        <w:pStyle w:val="BodyText2"/>
      </w:pPr>
    </w:p>
    <w:p w14:paraId="464C3C74" w14:textId="77777777" w:rsidR="0086441C" w:rsidRPr="0086441C" w:rsidRDefault="0086441C" w:rsidP="005F6C4D">
      <w:pPr>
        <w:pStyle w:val="BodyText2"/>
      </w:pPr>
    </w:p>
    <w:p w14:paraId="75B805CE" w14:textId="77777777" w:rsidR="0086441C" w:rsidRPr="0086441C" w:rsidRDefault="0086441C" w:rsidP="005F6C4D">
      <w:pPr>
        <w:pStyle w:val="BodyText2"/>
      </w:pPr>
      <w:r w:rsidRPr="0086441C">
        <w:br w:type="page"/>
      </w:r>
    </w:p>
    <w:p w14:paraId="2FC39D9B" w14:textId="77777777" w:rsidR="0086441C" w:rsidRPr="0086441C" w:rsidRDefault="0086441C" w:rsidP="005F6C4D">
      <w:pPr>
        <w:pStyle w:val="BodyText2"/>
      </w:pPr>
      <w:r w:rsidRPr="0086441C">
        <w:rPr>
          <w:lang w:val="sk-SK"/>
        </w:rPr>
        <w:t>2.</w:t>
      </w:r>
      <w:r w:rsidRPr="0086441C">
        <w:t xml:space="preserve"> ԲՅՈՒՋԵԻ ԾՐԱԳՐԻ ՌԻՍԿԵՐԸ</w:t>
      </w:r>
      <w:r w:rsidRPr="0086441C">
        <w:rPr>
          <w:vertAlign w:val="superscript"/>
        </w:rPr>
        <w:footnoteReference w:id="25"/>
      </w:r>
      <w:r w:rsidRPr="0086441C">
        <w:t xml:space="preserve"> ԵՎ ԴՐԱՆՑ ԿԱՌԱՎԱՐՄԱՆ ՀՆԱՐԱՎՈՐՈՒԹՅՈՒՆՆԵՐԸ</w:t>
      </w:r>
    </w:p>
    <w:p w14:paraId="7E822131" w14:textId="77777777" w:rsidR="0086441C" w:rsidRPr="0086441C" w:rsidRDefault="0086441C" w:rsidP="005F6C4D">
      <w:pPr>
        <w:pStyle w:val="BodyText2"/>
      </w:pPr>
      <w:r w:rsidRPr="0086441C">
        <w:t xml:space="preserve"> </w:t>
      </w:r>
    </w:p>
    <w:p w14:paraId="6140457E" w14:textId="77777777" w:rsidR="0086441C" w:rsidRPr="0086441C" w:rsidRDefault="0086441C" w:rsidP="005F6C4D">
      <w:pPr>
        <w:pStyle w:val="BodyText2"/>
        <w:rPr>
          <w:lang w:val="bg-BG"/>
        </w:rPr>
      </w:pPr>
      <w:r w:rsidRPr="0086441C">
        <w:rPr>
          <w:lang w:val="sk-SK"/>
        </w:rPr>
        <w:t xml:space="preserve">Համաշխարհային տնտեսության </w:t>
      </w:r>
      <w:r w:rsidRPr="0086441C">
        <w:t>վերելքը</w:t>
      </w:r>
      <w:r w:rsidRPr="0086441C">
        <w:rPr>
          <w:lang w:val="sk-SK"/>
        </w:rPr>
        <w:t xml:space="preserve"> շարունակվում է</w:t>
      </w:r>
      <w:r w:rsidRPr="0086441C">
        <w:t xml:space="preserve"> անհամաչափ տեմպերով</w:t>
      </w:r>
      <w:r w:rsidRPr="0086441C">
        <w:rPr>
          <w:lang w:val="sk-SK"/>
        </w:rPr>
        <w:t xml:space="preserve">, ընդ որում` չնայած </w:t>
      </w:r>
      <w:r w:rsidRPr="0086441C">
        <w:t xml:space="preserve">գլոբալ աճի տեմպերի արագացմանը, </w:t>
      </w:r>
      <w:r w:rsidRPr="0086441C">
        <w:rPr>
          <w:lang w:val="sk-SK"/>
        </w:rPr>
        <w:t>աճի հեռանկարները վտանգող ռիսկերն ավելանում են,</w:t>
      </w:r>
      <w:r w:rsidRPr="0086441C">
        <w:t xml:space="preserve"> իսկ երկրների նպաստումները ընդհանուր աճին պարբերաբար վերանայվում: Գործընկեր երկրների ա</w:t>
      </w:r>
      <w:r w:rsidRPr="0086441C">
        <w:rPr>
          <w:lang w:val="sk-SK"/>
        </w:rPr>
        <w:t>նհամաչափ տեմպերով զարգացումը, անորոշությունները</w:t>
      </w:r>
      <w:r w:rsidRPr="0086441C">
        <w:t>՝ հատկապես կապված առևտրային հարաբերությունների լարվածության և</w:t>
      </w:r>
      <w:r w:rsidRPr="0086441C">
        <w:rPr>
          <w:lang w:val="sk-SK"/>
        </w:rPr>
        <w:t xml:space="preserve"> սպասվածից ավելի </w:t>
      </w:r>
      <w:r w:rsidRPr="0086441C">
        <w:t xml:space="preserve">խիստ </w:t>
      </w:r>
      <w:r w:rsidRPr="0086441C">
        <w:rPr>
          <w:lang w:val="sk-SK"/>
        </w:rPr>
        <w:t>համաշխարհային ֆինանսական պայմանների հետ պարտադրում են գնահատել հնարավոր ռիսկերի ի հայտ գալու պարագայում բյու</w:t>
      </w:r>
      <w:r w:rsidRPr="0086441C">
        <w:rPr>
          <w:lang w:val="sk-SK"/>
        </w:rPr>
        <w:softHyphen/>
        <w:t xml:space="preserve">ջեի բազիսային ծրագրի հիմքում ընկած հիմնական ենթադրություններից և </w:t>
      </w:r>
      <w:r w:rsidRPr="0086441C">
        <w:rPr>
          <w:lang w:val="bg-BG"/>
        </w:rPr>
        <w:t>ՀՆԱ կան</w:t>
      </w:r>
      <w:r w:rsidRPr="0086441C">
        <w:softHyphen/>
      </w:r>
      <w:r w:rsidRPr="0086441C">
        <w:rPr>
          <w:lang w:val="bg-BG"/>
        </w:rPr>
        <w:t>խատե</w:t>
      </w:r>
      <w:r w:rsidRPr="0086441C">
        <w:softHyphen/>
      </w:r>
      <w:r w:rsidRPr="0086441C">
        <w:rPr>
          <w:lang w:val="bg-BG"/>
        </w:rPr>
        <w:t xml:space="preserve">սումներից հնարավոր շեղումների ազդեցությունը </w:t>
      </w:r>
      <w:r w:rsidRPr="0086441C">
        <w:t xml:space="preserve">ՀՀ </w:t>
      </w:r>
      <w:r w:rsidRPr="0086441C">
        <w:rPr>
          <w:lang w:val="bg-BG"/>
        </w:rPr>
        <w:t>բյուջեի հոսքերի, այդ թվում</w:t>
      </w:r>
      <w:r w:rsidRPr="0086441C">
        <w:t>`</w:t>
      </w:r>
      <w:r w:rsidRPr="0086441C">
        <w:rPr>
          <w:lang w:val="bg-BG"/>
        </w:rPr>
        <w:t xml:space="preserve"> մուտքերի, ելքե</w:t>
      </w:r>
      <w:r w:rsidRPr="0086441C">
        <w:softHyphen/>
      </w:r>
      <w:r w:rsidRPr="0086441C">
        <w:rPr>
          <w:lang w:val="bg-BG"/>
        </w:rPr>
        <w:t>րի և հնարավոր լրացուցիչ ֆինանսավորման պահանջի վրա:</w:t>
      </w:r>
    </w:p>
    <w:p w14:paraId="79B6D3CD" w14:textId="77777777" w:rsidR="0086441C" w:rsidRPr="0086441C" w:rsidRDefault="0086441C" w:rsidP="005F6C4D">
      <w:pPr>
        <w:pStyle w:val="BodyText2"/>
      </w:pPr>
      <w:r w:rsidRPr="0086441C">
        <w:t>Համաշխարհային տնտեսության աճն արագացնող դրական ազդակները ի հայտ են եկել դեռևս 2016 թվականի երկրորդ կեսերից, և, ըստ գնահատականների, որոշ զարգացած երկրներում արդեն հասել են գագաթնակետին, իսկ ռիսկերի հաշվեկշիռը տեղաշարժվել է դեպի վատացում, այդ թվում՝ կարճաժամկետ հատվածում: Չնայած 2019 թվականի գլոբալ տնտեսական աճի վերջին` ընթացիկ տարվա հուլիսի կանխատեսումները ապրիլյան կանխատեսումների համեմատ չեն փոփոխվել, այդու</w:t>
      </w:r>
      <w:r w:rsidRPr="0086441C">
        <w:softHyphen/>
        <w:t xml:space="preserve">հանդերձ կատարվել են որոշ ճշգրտումներ, համաձայն որոնց երկրների հեռանկարները շատ տարբեր են: </w:t>
      </w:r>
    </w:p>
    <w:p w14:paraId="75E8684A" w14:textId="77777777" w:rsidR="0086441C" w:rsidRPr="0086441C" w:rsidRDefault="0086441C" w:rsidP="005F6C4D">
      <w:pPr>
        <w:pStyle w:val="BodyText2"/>
      </w:pPr>
      <w:r w:rsidRPr="0086441C">
        <w:t>Հատկանշական է, որ Հայաստանի հիմնական գործընկեր երկրներից նվազման ուղղությամբ կանխատեսումների վերանայումները հիմնականում վերաբերում են ԵՄ երկրներին, մասնավորապես՝ Ֆրանսիային (-0.3 տոկոսային կետ) և Իտալիային (-0.1)։ Ինչ վերաբերում է Ռուսաստանին, ապա չնայած տնտեսական աճի կանխատեսման վերանայում տեղի չի ունեցել, սակայն առկա են նվազման ուղղությամբ ռիսկեր՝ կապված նավթի գների նվազման ռիսկերի և ՌԴ նկատմամբ կիրառվող և նախատեսվող պատժամիջոցների հետ:</w:t>
      </w:r>
    </w:p>
    <w:p w14:paraId="6FF5D2CB" w14:textId="77777777" w:rsidR="0086441C" w:rsidRPr="0086441C" w:rsidRDefault="0086441C" w:rsidP="005F6C4D">
      <w:pPr>
        <w:pStyle w:val="BodyText2"/>
      </w:pPr>
      <w:r w:rsidRPr="0086441C">
        <w:rPr>
          <w:lang w:val="sk-SK"/>
        </w:rPr>
        <w:t xml:space="preserve"> Համաշխարհային տ</w:t>
      </w:r>
      <w:r w:rsidRPr="0086441C">
        <w:t xml:space="preserve">նտեսական աճի հեռանկարները ռիսկային են նաև առևտրային ոլորտում լարվածության պատճառով, կապված՝ ԱՄՆ-ի կողմից որոշ ներմուծվող ապրանքների մաքսատուրքերի բարձրացման և առևտրային գործընկերների պատասխան միջոցառումների հետ։ Այդ լարվածության էսկալացիան կարող է վատացնել գործարարների և ֆինանսական շուկայի մասնակիցների տրամադրությունները և վնաս հասցնել առևտրին, ինչպես նաև ներդրումներին։ </w:t>
      </w:r>
    </w:p>
    <w:p w14:paraId="44A4B5F3" w14:textId="77777777" w:rsidR="0086441C" w:rsidRPr="0086441C" w:rsidRDefault="0086441C" w:rsidP="005F6C4D">
      <w:pPr>
        <w:pStyle w:val="BodyText2"/>
      </w:pPr>
      <w:r w:rsidRPr="0086441C">
        <w:t>Այսպիսով</w:t>
      </w:r>
      <w:r w:rsidRPr="0086441C">
        <w:rPr>
          <w:lang w:val="bg-BG"/>
        </w:rPr>
        <w:t xml:space="preserve">, </w:t>
      </w:r>
      <w:r w:rsidRPr="0086441C">
        <w:rPr>
          <w:lang w:val="ro-RO"/>
        </w:rPr>
        <w:t xml:space="preserve">տնտեսական աճի արտաքին ռիսկերը դեռևս առկա են և կարող են </w:t>
      </w:r>
      <w:r w:rsidRPr="0086441C">
        <w:rPr>
          <w:lang w:val="bg-BG"/>
        </w:rPr>
        <w:t xml:space="preserve">ուղղակի և անուղղակի ազդեցության </w:t>
      </w:r>
      <w:r w:rsidRPr="0086441C">
        <w:t>ճանապարհներով փո</w:t>
      </w:r>
      <w:r w:rsidRPr="0086441C">
        <w:softHyphen/>
        <w:t>խանց</w:t>
      </w:r>
      <w:r w:rsidRPr="0086441C">
        <w:softHyphen/>
        <w:t>վել ՀՀ</w:t>
      </w:r>
      <w:r w:rsidRPr="0086441C">
        <w:rPr>
          <w:lang w:val="ro-RO"/>
        </w:rPr>
        <w:t xml:space="preserve"> տնտեսությ</w:t>
      </w:r>
      <w:r w:rsidRPr="0086441C">
        <w:rPr>
          <w:lang w:val="bg-BG"/>
        </w:rPr>
        <w:t>ուն</w:t>
      </w:r>
      <w:r w:rsidRPr="0086441C">
        <w:t>: Այս պայմաններում խիստ կարևորվում է կառուցվածքային փոփոխությունների իրականացումը` տնտեսական աճի ներուժի ամրապնդման, աճին ավելի մեծ կայունություն և ներառականություն հաղորդելու համար։ Վերոնշյալ հիմնախնդիրների լուծման ուղղու</w:t>
      </w:r>
      <w:r w:rsidRPr="0086441C">
        <w:softHyphen/>
        <w:t>թյամբ միջոցառումների հետաձգման կամ քաղաքականության փոփոխության միջոցով ոչ բավարար չափով արձագանքման պայմաններում համաշխարհային տնտեսական աճի հնարավոր դանդաղումը կարող է փոխանցվել ՀՀ տնտեսություն:</w:t>
      </w:r>
    </w:p>
    <w:p w14:paraId="7DE4FD05" w14:textId="77777777" w:rsidR="0086441C" w:rsidRPr="0086441C" w:rsidRDefault="0086441C" w:rsidP="005F6C4D">
      <w:pPr>
        <w:pStyle w:val="BodyText2"/>
      </w:pPr>
      <w:r w:rsidRPr="0086441C">
        <w:t>Արտաքին ռիսկերին զուգահեռ առկա են նաև ներքին միջավայրի զարգացումներից բխող ռիսկեր, որոնք արտաքին ռիսկերի հետ մեկտեղ ՀՀ տնտեսական աճի վրա կարող են ունենալ ինչպես նվազման, այնպես էլ աճի ուղղությամբ ազդեցություններ: Այսպես.</w:t>
      </w:r>
    </w:p>
    <w:p w14:paraId="54CBAF89" w14:textId="77777777" w:rsidR="0086441C" w:rsidRPr="0086441C" w:rsidRDefault="0086441C" w:rsidP="005F6C4D">
      <w:pPr>
        <w:pStyle w:val="BodyText2"/>
      </w:pPr>
    </w:p>
    <w:p w14:paraId="251A0B64" w14:textId="77777777" w:rsidR="0086441C" w:rsidRPr="0086441C" w:rsidRDefault="0086441C" w:rsidP="005F6C4D">
      <w:pPr>
        <w:pStyle w:val="BodyText2"/>
      </w:pPr>
      <w:r w:rsidRPr="0086441C">
        <w:t>Տնտեսական աճի նվազման ուղղությամբ ռիսկերն են.</w:t>
      </w:r>
    </w:p>
    <w:p w14:paraId="7333AF07" w14:textId="77777777" w:rsidR="0086441C" w:rsidRPr="0086441C" w:rsidRDefault="0086441C" w:rsidP="005F6C4D">
      <w:pPr>
        <w:pStyle w:val="BodyText2"/>
        <w:numPr>
          <w:ilvl w:val="0"/>
          <w:numId w:val="73"/>
        </w:numPr>
        <w:rPr>
          <w:lang w:val="ro-RO"/>
        </w:rPr>
      </w:pPr>
      <w:r w:rsidRPr="0086441C">
        <w:t>Արտաքին ռիսկերը</w:t>
      </w:r>
      <w:r w:rsidRPr="0086441C">
        <w:rPr>
          <w:lang w:val="ro-RO"/>
        </w:rPr>
        <w:t>`</w:t>
      </w:r>
      <w:r w:rsidRPr="0086441C">
        <w:t xml:space="preserve"> պայմանավորված աշխարհաքաղաքական զարգացումներով, մասնավորապես՝ Ռուսաստանի դեմ ընթացիկ տարվա օգոստոսին ԱՄՆ-ի ՖՆ-ի կողմից ընդունված պատժանիիջոցների փաթեթի երկրորդ փուլի ուժի մեջ մտնելու դեպքում </w:t>
      </w:r>
      <w:r w:rsidRPr="0086441C">
        <w:rPr>
          <w:lang w:val="it-IT"/>
        </w:rPr>
        <w:t>(</w:t>
      </w:r>
      <w:r w:rsidRPr="0086441C">
        <w:t>նախատեսված է նոյեմբերի վերջին</w:t>
      </w:r>
      <w:r w:rsidRPr="0086441C">
        <w:rPr>
          <w:lang w:val="it-IT"/>
        </w:rPr>
        <w:t>)</w:t>
      </w:r>
      <w:r w:rsidRPr="0086441C">
        <w:t>,</w:t>
      </w:r>
      <w:r w:rsidRPr="0086441C">
        <w:rPr>
          <w:lang w:val="it-IT"/>
        </w:rPr>
        <w:t xml:space="preserve"> </w:t>
      </w:r>
      <w:r w:rsidRPr="0086441C">
        <w:t>կարող են հանդես գալ Ռուսաստանի տնտեսական աճի</w:t>
      </w:r>
      <w:r w:rsidRPr="0086441C">
        <w:rPr>
          <w:lang w:val="ro-RO"/>
        </w:rPr>
        <w:t xml:space="preserve"> </w:t>
      </w:r>
      <w:r w:rsidRPr="0086441C">
        <w:t>սպասվածից</w:t>
      </w:r>
      <w:r w:rsidRPr="0086441C">
        <w:rPr>
          <w:lang w:val="ro-RO"/>
        </w:rPr>
        <w:t xml:space="preserve"> ցածր </w:t>
      </w:r>
      <w:r w:rsidRPr="0086441C">
        <w:t>տեմպեր</w:t>
      </w:r>
      <w:r w:rsidRPr="0086441C">
        <w:rPr>
          <w:lang w:val="ro-RO"/>
        </w:rPr>
        <w:t xml:space="preserve">ով, </w:t>
      </w:r>
      <w:r w:rsidRPr="0086441C">
        <w:t>ինչի արդյունքում հնարավոր է տրանսֆերտների կանխատեսվածից պակաս ներհոսք,</w:t>
      </w:r>
      <w:r w:rsidRPr="0086441C">
        <w:rPr>
          <w:lang w:val="it-IT"/>
        </w:rPr>
        <w:t xml:space="preserve"> </w:t>
      </w:r>
      <w:r w:rsidRPr="0086441C">
        <w:t>արտահանման</w:t>
      </w:r>
      <w:r w:rsidRPr="0086441C">
        <w:rPr>
          <w:lang w:val="it-IT"/>
        </w:rPr>
        <w:t xml:space="preserve"> </w:t>
      </w:r>
      <w:r w:rsidRPr="0086441C">
        <w:t>ցածր</w:t>
      </w:r>
      <w:r w:rsidRPr="0086441C">
        <w:rPr>
          <w:lang w:val="it-IT"/>
        </w:rPr>
        <w:t xml:space="preserve"> </w:t>
      </w:r>
      <w:r w:rsidRPr="0086441C">
        <w:t>աճ</w:t>
      </w:r>
      <w:r w:rsidRPr="0086441C">
        <w:rPr>
          <w:lang w:val="it-IT"/>
        </w:rPr>
        <w:t xml:space="preserve"> </w:t>
      </w:r>
      <w:r w:rsidRPr="0086441C">
        <w:t>և</w:t>
      </w:r>
      <w:r w:rsidRPr="0086441C">
        <w:rPr>
          <w:lang w:val="it-IT"/>
        </w:rPr>
        <w:t xml:space="preserve"> </w:t>
      </w:r>
      <w:r w:rsidRPr="0086441C">
        <w:t>ներդրումների</w:t>
      </w:r>
      <w:r w:rsidRPr="0086441C">
        <w:rPr>
          <w:lang w:val="it-IT"/>
        </w:rPr>
        <w:t xml:space="preserve"> </w:t>
      </w:r>
      <w:r w:rsidRPr="0086441C">
        <w:t>նվազում:</w:t>
      </w:r>
      <w:r w:rsidRPr="0086441C">
        <w:rPr>
          <w:lang w:val="it-IT"/>
        </w:rPr>
        <w:t xml:space="preserve"> </w:t>
      </w:r>
    </w:p>
    <w:p w14:paraId="20CE861F" w14:textId="77777777" w:rsidR="0086441C" w:rsidRPr="0086441C" w:rsidRDefault="0086441C" w:rsidP="005F6C4D">
      <w:pPr>
        <w:pStyle w:val="BodyText2"/>
        <w:numPr>
          <w:ilvl w:val="0"/>
          <w:numId w:val="73"/>
        </w:numPr>
        <w:rPr>
          <w:lang w:val="ro-RO"/>
        </w:rPr>
      </w:pPr>
      <w:r w:rsidRPr="0086441C">
        <w:t>ԱՄՆ-ի կողմից մաքսատուրքերի բարձրացման և առևտրային գործընկեր երկրների պատասխան միջոցառումների հետ կապված առևտրային ոլորտի լարվածությունը դեռևս կշարունակվի, ինչը կարող է խաթարել ինչպես</w:t>
      </w:r>
      <w:r w:rsidRPr="0086441C">
        <w:rPr>
          <w:lang w:val="ro-RO"/>
        </w:rPr>
        <w:t xml:space="preserve"> </w:t>
      </w:r>
      <w:r w:rsidRPr="0086441C">
        <w:t>աշխարհի</w:t>
      </w:r>
      <w:r w:rsidRPr="0086441C">
        <w:rPr>
          <w:lang w:val="ro-RO"/>
        </w:rPr>
        <w:t xml:space="preserve">, </w:t>
      </w:r>
      <w:r w:rsidRPr="0086441C">
        <w:t>այնպես</w:t>
      </w:r>
      <w:r w:rsidRPr="0086441C">
        <w:rPr>
          <w:lang w:val="ro-RO"/>
        </w:rPr>
        <w:t xml:space="preserve"> </w:t>
      </w:r>
      <w:r w:rsidRPr="0086441C">
        <w:t>էլ</w:t>
      </w:r>
      <w:r w:rsidRPr="0086441C">
        <w:rPr>
          <w:lang w:val="ro-RO"/>
        </w:rPr>
        <w:t xml:space="preserve"> </w:t>
      </w:r>
      <w:r w:rsidRPr="0086441C">
        <w:t>ՀՀ</w:t>
      </w:r>
      <w:r w:rsidRPr="0086441C">
        <w:rPr>
          <w:lang w:val="ro-RO"/>
        </w:rPr>
        <w:t xml:space="preserve"> </w:t>
      </w:r>
      <w:r w:rsidRPr="0086441C">
        <w:t>գործընկեր</w:t>
      </w:r>
      <w:r w:rsidRPr="0086441C">
        <w:rPr>
          <w:lang w:val="ro-RO"/>
        </w:rPr>
        <w:t xml:space="preserve"> </w:t>
      </w:r>
      <w:r w:rsidRPr="0086441C">
        <w:t>երկրների</w:t>
      </w:r>
      <w:r w:rsidRPr="0086441C">
        <w:rPr>
          <w:lang w:val="ro-RO"/>
        </w:rPr>
        <w:t xml:space="preserve"> </w:t>
      </w:r>
      <w:r w:rsidRPr="0086441C">
        <w:t>տնտեսական աճի հեռանկարները։</w:t>
      </w:r>
    </w:p>
    <w:p w14:paraId="2DFC205D" w14:textId="77777777" w:rsidR="0086441C" w:rsidRPr="0086441C" w:rsidRDefault="0086441C" w:rsidP="005F6C4D">
      <w:pPr>
        <w:pStyle w:val="BodyText2"/>
        <w:numPr>
          <w:ilvl w:val="0"/>
          <w:numId w:val="73"/>
        </w:numPr>
        <w:rPr>
          <w:lang w:val="ro-RO"/>
        </w:rPr>
      </w:pPr>
      <w:r w:rsidRPr="0086441C">
        <w:t>ԱՄՆ</w:t>
      </w:r>
      <w:r w:rsidRPr="0086441C">
        <w:rPr>
          <w:lang w:val="ro-RO"/>
        </w:rPr>
        <w:t xml:space="preserve"> </w:t>
      </w:r>
      <w:r w:rsidRPr="0086441C">
        <w:t>և</w:t>
      </w:r>
      <w:r w:rsidRPr="0086441C">
        <w:rPr>
          <w:lang w:val="ro-RO"/>
        </w:rPr>
        <w:t xml:space="preserve"> </w:t>
      </w:r>
      <w:r w:rsidRPr="0086441C">
        <w:t>Եվրամիության</w:t>
      </w:r>
      <w:r w:rsidRPr="0086441C">
        <w:rPr>
          <w:lang w:val="ro-RO"/>
        </w:rPr>
        <w:t xml:space="preserve"> </w:t>
      </w:r>
      <w:r w:rsidRPr="0086441C">
        <w:t>որդեգրած</w:t>
      </w:r>
      <w:r w:rsidRPr="0086441C">
        <w:rPr>
          <w:lang w:val="ro-RO"/>
        </w:rPr>
        <w:t xml:space="preserve"> </w:t>
      </w:r>
      <w:r w:rsidRPr="0086441C">
        <w:t>դրամավարկային</w:t>
      </w:r>
      <w:r w:rsidRPr="0086441C">
        <w:rPr>
          <w:lang w:val="ro-RO"/>
        </w:rPr>
        <w:t xml:space="preserve"> </w:t>
      </w:r>
      <w:r w:rsidRPr="0086441C">
        <w:t>քաղաքականության</w:t>
      </w:r>
      <w:r w:rsidRPr="0086441C">
        <w:rPr>
          <w:lang w:val="ro-RO"/>
        </w:rPr>
        <w:t xml:space="preserve"> </w:t>
      </w:r>
      <w:r w:rsidRPr="0086441C">
        <w:t>ազդեցությամբ</w:t>
      </w:r>
      <w:r w:rsidRPr="0086441C">
        <w:rPr>
          <w:lang w:val="ro-RO"/>
        </w:rPr>
        <w:t xml:space="preserve"> </w:t>
      </w:r>
      <w:r w:rsidRPr="0086441C">
        <w:t>տոկոսադրույքների</w:t>
      </w:r>
      <w:r w:rsidRPr="0086441C">
        <w:rPr>
          <w:lang w:val="ro-RO"/>
        </w:rPr>
        <w:t xml:space="preserve"> </w:t>
      </w:r>
      <w:r w:rsidRPr="0086441C">
        <w:t>բարձրացումը</w:t>
      </w:r>
      <w:r w:rsidRPr="0086441C">
        <w:rPr>
          <w:lang w:val="ro-RO"/>
        </w:rPr>
        <w:t xml:space="preserve"> </w:t>
      </w:r>
      <w:r w:rsidRPr="0086441C">
        <w:t>կառաջացնի</w:t>
      </w:r>
      <w:r w:rsidRPr="0086441C">
        <w:rPr>
          <w:lang w:val="ro-RO"/>
        </w:rPr>
        <w:t xml:space="preserve"> </w:t>
      </w:r>
      <w:r w:rsidRPr="0086441C">
        <w:t>փոխարժեքի</w:t>
      </w:r>
      <w:r w:rsidRPr="0086441C">
        <w:rPr>
          <w:lang w:val="ro-RO"/>
        </w:rPr>
        <w:t xml:space="preserve"> </w:t>
      </w:r>
      <w:r w:rsidRPr="0086441C">
        <w:t>արժեզրկման հետ</w:t>
      </w:r>
      <w:r w:rsidRPr="0086441C">
        <w:rPr>
          <w:lang w:val="ro-RO"/>
        </w:rPr>
        <w:t xml:space="preserve"> </w:t>
      </w:r>
      <w:r w:rsidRPr="0086441C">
        <w:t>կապված</w:t>
      </w:r>
      <w:r w:rsidRPr="0086441C">
        <w:rPr>
          <w:lang w:val="ro-RO"/>
        </w:rPr>
        <w:t xml:space="preserve"> </w:t>
      </w:r>
      <w:r w:rsidRPr="0086441C">
        <w:t>ռիսկեր</w:t>
      </w:r>
      <w:r w:rsidRPr="0086441C">
        <w:rPr>
          <w:lang w:val="ro-RO"/>
        </w:rPr>
        <w:t xml:space="preserve">, </w:t>
      </w:r>
      <w:r w:rsidRPr="0086441C">
        <w:t>որոնք</w:t>
      </w:r>
      <w:r w:rsidRPr="0086441C">
        <w:rPr>
          <w:lang w:val="ro-RO"/>
        </w:rPr>
        <w:t xml:space="preserve"> </w:t>
      </w:r>
      <w:r w:rsidRPr="0086441C">
        <w:t>կարող</w:t>
      </w:r>
      <w:r w:rsidRPr="0086441C">
        <w:rPr>
          <w:lang w:val="ro-RO"/>
        </w:rPr>
        <w:t xml:space="preserve"> </w:t>
      </w:r>
      <w:r w:rsidRPr="0086441C">
        <w:t>են</w:t>
      </w:r>
      <w:r w:rsidRPr="0086441C">
        <w:rPr>
          <w:lang w:val="ro-RO"/>
        </w:rPr>
        <w:t xml:space="preserve"> </w:t>
      </w:r>
      <w:r w:rsidRPr="0086441C">
        <w:t>հանգեցնել</w:t>
      </w:r>
      <w:r w:rsidRPr="0086441C">
        <w:rPr>
          <w:lang w:val="ro-RO"/>
        </w:rPr>
        <w:t xml:space="preserve"> </w:t>
      </w:r>
      <w:r w:rsidRPr="0086441C">
        <w:t>արտաքին</w:t>
      </w:r>
      <w:r w:rsidRPr="0086441C">
        <w:rPr>
          <w:lang w:val="ro-RO"/>
        </w:rPr>
        <w:t xml:space="preserve"> </w:t>
      </w:r>
      <w:r w:rsidRPr="0086441C">
        <w:t>պարտքի</w:t>
      </w:r>
      <w:r w:rsidRPr="0086441C">
        <w:rPr>
          <w:lang w:val="ro-RO"/>
        </w:rPr>
        <w:t xml:space="preserve"> </w:t>
      </w:r>
      <w:r w:rsidRPr="0086441C">
        <w:t>սպասարկման</w:t>
      </w:r>
      <w:r w:rsidRPr="0086441C">
        <w:rPr>
          <w:lang w:val="ro-RO"/>
        </w:rPr>
        <w:t xml:space="preserve"> </w:t>
      </w:r>
      <w:r w:rsidRPr="0086441C">
        <w:t>լրացուցիչ</w:t>
      </w:r>
      <w:r w:rsidRPr="0086441C">
        <w:rPr>
          <w:lang w:val="ro-RO"/>
        </w:rPr>
        <w:t xml:space="preserve"> </w:t>
      </w:r>
      <w:r w:rsidRPr="0086441C">
        <w:t>բարդությունների</w:t>
      </w:r>
      <w:r w:rsidRPr="0086441C">
        <w:rPr>
          <w:lang w:val="ro-RO"/>
        </w:rPr>
        <w:t xml:space="preserve">, </w:t>
      </w:r>
      <w:r w:rsidRPr="0086441C">
        <w:t>արտահանման</w:t>
      </w:r>
      <w:r w:rsidRPr="0086441C">
        <w:rPr>
          <w:lang w:val="ro-RO"/>
        </w:rPr>
        <w:t xml:space="preserve"> </w:t>
      </w:r>
      <w:r w:rsidRPr="0086441C">
        <w:t>և</w:t>
      </w:r>
      <w:r w:rsidRPr="0086441C">
        <w:rPr>
          <w:lang w:val="ro-RO"/>
        </w:rPr>
        <w:t xml:space="preserve"> </w:t>
      </w:r>
      <w:r w:rsidRPr="0086441C">
        <w:t>ներմուծման</w:t>
      </w:r>
      <w:r w:rsidRPr="0086441C">
        <w:rPr>
          <w:lang w:val="ro-RO"/>
        </w:rPr>
        <w:t xml:space="preserve"> </w:t>
      </w:r>
      <w:r w:rsidRPr="0086441C">
        <w:t>կառուցվածքային</w:t>
      </w:r>
      <w:r w:rsidRPr="0086441C">
        <w:rPr>
          <w:lang w:val="ro-RO"/>
        </w:rPr>
        <w:t xml:space="preserve"> </w:t>
      </w:r>
      <w:r w:rsidRPr="0086441C">
        <w:t>տեղաշարժերի</w:t>
      </w:r>
      <w:r w:rsidRPr="0086441C">
        <w:rPr>
          <w:lang w:val="ro-RO"/>
        </w:rPr>
        <w:t>:</w:t>
      </w:r>
    </w:p>
    <w:p w14:paraId="3C72661A" w14:textId="77777777" w:rsidR="0086441C" w:rsidRPr="0086441C" w:rsidRDefault="0086441C" w:rsidP="005F6C4D">
      <w:pPr>
        <w:pStyle w:val="BodyText2"/>
        <w:numPr>
          <w:ilvl w:val="0"/>
          <w:numId w:val="73"/>
        </w:numPr>
        <w:rPr>
          <w:lang w:val="ro-RO"/>
        </w:rPr>
      </w:pPr>
      <w:r w:rsidRPr="0086441C">
        <w:t>Կապիտալի հոսքերի հետագա նվազման միտումը դեպի զարգացող երկրներ կարող է շարունակվել, հատկապես՝ այն երկրներ, որոնք ունեն ավելի թույլ տնտեսական հեռանկարներ, կամ՝ բարձր քաղաքական ռիսկեր։ Այս պայմաններում, կարող են առաջանալ դեպի ՀՀ ՕՈՒՆ-ի ներհոսքի ռիսկեր:</w:t>
      </w:r>
    </w:p>
    <w:p w14:paraId="0BC3D6E1" w14:textId="77777777" w:rsidR="0086441C" w:rsidRPr="0086441C" w:rsidRDefault="0086441C" w:rsidP="005F6C4D">
      <w:pPr>
        <w:pStyle w:val="BodyText2"/>
        <w:numPr>
          <w:ilvl w:val="0"/>
          <w:numId w:val="73"/>
        </w:numPr>
        <w:rPr>
          <w:lang w:val="ro-RO"/>
        </w:rPr>
      </w:pPr>
      <w:r w:rsidRPr="0086441C">
        <w:t>Բնակլիմայական</w:t>
      </w:r>
      <w:r w:rsidRPr="0086441C">
        <w:rPr>
          <w:lang w:val="ro-RO"/>
        </w:rPr>
        <w:t xml:space="preserve"> </w:t>
      </w:r>
      <w:r w:rsidRPr="0086441C">
        <w:t>անբարենպաստ</w:t>
      </w:r>
      <w:r w:rsidRPr="0086441C">
        <w:rPr>
          <w:lang w:val="ro-RO"/>
        </w:rPr>
        <w:t xml:space="preserve"> </w:t>
      </w:r>
      <w:r w:rsidRPr="0086441C">
        <w:t>պամանները</w:t>
      </w:r>
      <w:r w:rsidRPr="0086441C">
        <w:rPr>
          <w:lang w:val="ro-RO"/>
        </w:rPr>
        <w:t xml:space="preserve"> </w:t>
      </w:r>
      <w:r w:rsidRPr="0086441C">
        <w:t>գյու</w:t>
      </w:r>
      <w:r w:rsidRPr="0086441C">
        <w:rPr>
          <w:lang w:val="ro-RO"/>
        </w:rPr>
        <w:softHyphen/>
      </w:r>
      <w:r w:rsidRPr="0086441C">
        <w:t>ղատնտեսության ոլորտում</w:t>
      </w:r>
      <w:r w:rsidRPr="0086441C">
        <w:rPr>
          <w:lang w:val="ro-RO"/>
        </w:rPr>
        <w:t xml:space="preserve"> </w:t>
      </w:r>
      <w:r w:rsidRPr="0086441C">
        <w:t>կարող</w:t>
      </w:r>
      <w:r w:rsidRPr="0086441C">
        <w:rPr>
          <w:lang w:val="ro-RO"/>
        </w:rPr>
        <w:t xml:space="preserve"> </w:t>
      </w:r>
      <w:r w:rsidRPr="0086441C">
        <w:t>են</w:t>
      </w:r>
      <w:r w:rsidRPr="0086441C">
        <w:rPr>
          <w:lang w:val="ro-RO"/>
        </w:rPr>
        <w:t xml:space="preserve"> </w:t>
      </w:r>
      <w:r w:rsidRPr="0086441C">
        <w:rPr>
          <w:lang w:val="it-IT"/>
        </w:rPr>
        <w:t>լրացուցիչ</w:t>
      </w:r>
      <w:r w:rsidRPr="0086441C">
        <w:rPr>
          <w:lang w:val="ro-RO"/>
        </w:rPr>
        <w:t xml:space="preserve"> </w:t>
      </w:r>
      <w:r w:rsidRPr="0086441C">
        <w:rPr>
          <w:lang w:val="it-IT"/>
        </w:rPr>
        <w:t>ռեսուրսների</w:t>
      </w:r>
      <w:r w:rsidRPr="0086441C">
        <w:rPr>
          <w:lang w:val="ro-RO"/>
        </w:rPr>
        <w:t xml:space="preserve"> </w:t>
      </w:r>
      <w:r w:rsidRPr="0086441C">
        <w:rPr>
          <w:lang w:val="it-IT"/>
        </w:rPr>
        <w:t>ներդրման</w:t>
      </w:r>
      <w:r w:rsidRPr="0086441C">
        <w:rPr>
          <w:lang w:val="ro-RO"/>
        </w:rPr>
        <w:t xml:space="preserve"> </w:t>
      </w:r>
      <w:r w:rsidRPr="0086441C">
        <w:rPr>
          <w:lang w:val="it-IT"/>
        </w:rPr>
        <w:t>պահանջ</w:t>
      </w:r>
      <w:r w:rsidRPr="0086441C">
        <w:rPr>
          <w:lang w:val="ro-RO"/>
        </w:rPr>
        <w:t xml:space="preserve"> </w:t>
      </w:r>
      <w:r w:rsidRPr="0086441C">
        <w:rPr>
          <w:lang w:val="it-IT"/>
        </w:rPr>
        <w:t>առաջացնել՝</w:t>
      </w:r>
      <w:r w:rsidRPr="0086441C">
        <w:rPr>
          <w:lang w:val="ro-RO"/>
        </w:rPr>
        <w:t xml:space="preserve"> </w:t>
      </w:r>
      <w:r w:rsidRPr="0086441C">
        <w:rPr>
          <w:lang w:val="it-IT"/>
        </w:rPr>
        <w:t>դանդաղեցնելով</w:t>
      </w:r>
      <w:r w:rsidRPr="0086441C">
        <w:rPr>
          <w:lang w:val="ro-RO"/>
        </w:rPr>
        <w:t xml:space="preserve"> </w:t>
      </w:r>
      <w:r w:rsidRPr="0086441C">
        <w:t>կառավարության</w:t>
      </w:r>
      <w:r w:rsidRPr="0086441C">
        <w:rPr>
          <w:lang w:val="ro-RO"/>
        </w:rPr>
        <w:t xml:space="preserve"> </w:t>
      </w:r>
      <w:r w:rsidRPr="0086441C">
        <w:t>բարեփոխումները</w:t>
      </w:r>
      <w:r w:rsidRPr="0086441C">
        <w:rPr>
          <w:vertAlign w:val="superscript"/>
        </w:rPr>
        <w:footnoteReference w:id="26"/>
      </w:r>
      <w:r w:rsidRPr="0086441C">
        <w:rPr>
          <w:lang w:val="ro-RO"/>
        </w:rPr>
        <w:t xml:space="preserve">, </w:t>
      </w:r>
      <w:r w:rsidRPr="0086441C">
        <w:t>որի</w:t>
      </w:r>
      <w:r w:rsidRPr="0086441C">
        <w:rPr>
          <w:lang w:val="ro-RO"/>
        </w:rPr>
        <w:t xml:space="preserve"> </w:t>
      </w:r>
      <w:r w:rsidRPr="0086441C">
        <w:t>պայմաններում</w:t>
      </w:r>
      <w:r w:rsidRPr="0086441C">
        <w:rPr>
          <w:lang w:val="ro-RO"/>
        </w:rPr>
        <w:t xml:space="preserve"> </w:t>
      </w:r>
      <w:r w:rsidRPr="0086441C">
        <w:t>տնտեսական</w:t>
      </w:r>
      <w:r w:rsidRPr="0086441C">
        <w:rPr>
          <w:lang w:val="ro-RO"/>
        </w:rPr>
        <w:t xml:space="preserve"> </w:t>
      </w:r>
      <w:r w:rsidRPr="0086441C">
        <w:t>աճի</w:t>
      </w:r>
      <w:r w:rsidRPr="0086441C">
        <w:rPr>
          <w:lang w:val="ro-RO"/>
        </w:rPr>
        <w:t xml:space="preserve"> </w:t>
      </w:r>
      <w:r w:rsidRPr="0086441C">
        <w:t>մակարդակը</w:t>
      </w:r>
      <w:r w:rsidRPr="0086441C">
        <w:rPr>
          <w:lang w:val="ro-RO"/>
        </w:rPr>
        <w:t xml:space="preserve"> </w:t>
      </w:r>
      <w:r w:rsidRPr="0086441C">
        <w:rPr>
          <w:lang w:val="it-IT"/>
        </w:rPr>
        <w:t>կարող</w:t>
      </w:r>
      <w:r w:rsidRPr="0086441C">
        <w:rPr>
          <w:lang w:val="ro-RO"/>
        </w:rPr>
        <w:t xml:space="preserve"> </w:t>
      </w:r>
      <w:r w:rsidRPr="0086441C">
        <w:rPr>
          <w:lang w:val="it-IT"/>
        </w:rPr>
        <w:t>է</w:t>
      </w:r>
      <w:r w:rsidRPr="0086441C">
        <w:rPr>
          <w:lang w:val="ro-RO"/>
        </w:rPr>
        <w:t xml:space="preserve"> </w:t>
      </w:r>
      <w:r w:rsidRPr="0086441C">
        <w:t>կանխատեսվածից</w:t>
      </w:r>
      <w:r w:rsidRPr="0086441C">
        <w:rPr>
          <w:lang w:val="ro-RO"/>
        </w:rPr>
        <w:t xml:space="preserve"> </w:t>
      </w:r>
      <w:r w:rsidRPr="0086441C">
        <w:t>ավելի</w:t>
      </w:r>
      <w:r w:rsidRPr="0086441C">
        <w:rPr>
          <w:lang w:val="ro-RO"/>
        </w:rPr>
        <w:t xml:space="preserve"> </w:t>
      </w:r>
      <w:r w:rsidRPr="0086441C">
        <w:t>ցածր</w:t>
      </w:r>
      <w:r w:rsidRPr="0086441C">
        <w:rPr>
          <w:lang w:val="ro-RO"/>
        </w:rPr>
        <w:t xml:space="preserve"> </w:t>
      </w:r>
      <w:r w:rsidRPr="0086441C">
        <w:t>լինել</w:t>
      </w:r>
      <w:r w:rsidRPr="0086441C">
        <w:rPr>
          <w:lang w:val="ro-RO"/>
        </w:rPr>
        <w:t>:</w:t>
      </w:r>
    </w:p>
    <w:p w14:paraId="73172AA3" w14:textId="77777777" w:rsidR="0086441C" w:rsidRPr="0086441C" w:rsidRDefault="0086441C" w:rsidP="005F6C4D">
      <w:pPr>
        <w:pStyle w:val="BodyText2"/>
        <w:numPr>
          <w:ilvl w:val="0"/>
          <w:numId w:val="73"/>
        </w:numPr>
      </w:pPr>
      <w:r w:rsidRPr="0086441C">
        <w:t>Ամուլսարի հանքավայրի շահագործման հետ կապված անորոշությունները, կամ՝ ներդրումային ծրագրով նախատեսվածից պակաս ներդրումները, ինչպես նաև աշխատանքների կատարման ժամանակացույցով նախատեսվածից ավելի ուշ արդյունահանումը, կարող են հանգեցնել շինարարության և արդյունաբերության 2019 թվականի ծավալների նվազմանը, հետևաբար նաև տնտեսական աճի ավելի ցածր մակարդակի:</w:t>
      </w:r>
    </w:p>
    <w:p w14:paraId="5ACB9232" w14:textId="77777777" w:rsidR="0086441C" w:rsidRPr="0086441C" w:rsidRDefault="0086441C" w:rsidP="005F6C4D">
      <w:pPr>
        <w:pStyle w:val="BodyText2"/>
        <w:numPr>
          <w:ilvl w:val="0"/>
          <w:numId w:val="73"/>
        </w:numPr>
      </w:pPr>
      <w:r w:rsidRPr="0086441C">
        <w:t>Աշխարհաքաղաքական վիճակը, այդ թվում՝ տարածաշրջանային ռազմական հակամար</w:t>
      </w:r>
      <w:r w:rsidRPr="0086441C">
        <w:softHyphen/>
        <w:t>տությունները, ինչպես նաև հարևան երկրների հետ քաղա</w:t>
      </w:r>
      <w:r w:rsidRPr="0086441C">
        <w:softHyphen/>
        <w:t>քական հակադրությունները կարող են սահմանափակել մասնավոր ներդրումների հետագա ներհոսքը և թուլացնել տնտեսական ակտիվությունը:</w:t>
      </w:r>
    </w:p>
    <w:p w14:paraId="4EB4600E" w14:textId="77777777" w:rsidR="0086441C" w:rsidRPr="0086441C" w:rsidRDefault="0086441C" w:rsidP="005F6C4D">
      <w:pPr>
        <w:pStyle w:val="BodyText2"/>
      </w:pPr>
    </w:p>
    <w:p w14:paraId="78D5D565" w14:textId="77777777" w:rsidR="0086441C" w:rsidRPr="0086441C" w:rsidRDefault="0086441C" w:rsidP="005F6C4D">
      <w:pPr>
        <w:pStyle w:val="BodyText2"/>
      </w:pPr>
      <w:r w:rsidRPr="0086441C">
        <w:t>Տնտեսական աճի ավելացման ուղղությամբ ռիսկերն են.</w:t>
      </w:r>
    </w:p>
    <w:p w14:paraId="3E687B81" w14:textId="77777777" w:rsidR="0086441C" w:rsidRPr="0086441C" w:rsidRDefault="0086441C" w:rsidP="005F6C4D">
      <w:pPr>
        <w:pStyle w:val="BodyText2"/>
        <w:numPr>
          <w:ilvl w:val="0"/>
          <w:numId w:val="74"/>
        </w:numPr>
      </w:pPr>
      <w:r w:rsidRPr="0086441C">
        <w:t xml:space="preserve">ՀՀ կառավարության կողմից իրականացվող </w:t>
      </w:r>
      <w:r w:rsidRPr="0086441C">
        <w:rPr>
          <w:lang w:val="ru-RU"/>
        </w:rPr>
        <w:t>կառուցվածքային</w:t>
      </w:r>
      <w:r w:rsidRPr="0086441C">
        <w:t xml:space="preserve"> բարեփոխումների` հատկապես գործարար միջավայրի, արտահանման խթանման, ներդրումների ներգրավման, </w:t>
      </w:r>
      <w:r w:rsidRPr="0086441C">
        <w:rPr>
          <w:lang w:val="ru-RU"/>
        </w:rPr>
        <w:t>հարկային</w:t>
      </w:r>
      <w:r w:rsidRPr="0086441C">
        <w:t xml:space="preserve"> </w:t>
      </w:r>
      <w:r w:rsidRPr="0086441C">
        <w:rPr>
          <w:lang w:val="ru-RU"/>
        </w:rPr>
        <w:t>բարեփոխումների</w:t>
      </w:r>
      <w:r w:rsidRPr="0086441C">
        <w:t xml:space="preserve">, </w:t>
      </w:r>
      <w:r w:rsidRPr="0086441C">
        <w:rPr>
          <w:lang w:val="ru-RU"/>
        </w:rPr>
        <w:t>պետական</w:t>
      </w:r>
      <w:r w:rsidRPr="0086441C">
        <w:t xml:space="preserve"> </w:t>
      </w:r>
      <w:r w:rsidRPr="0086441C">
        <w:rPr>
          <w:lang w:val="ru-RU"/>
        </w:rPr>
        <w:t>համակարգի</w:t>
      </w:r>
      <w:r w:rsidRPr="0086441C">
        <w:t xml:space="preserve"> </w:t>
      </w:r>
      <w:r w:rsidRPr="0086441C">
        <w:rPr>
          <w:lang w:val="ru-RU"/>
        </w:rPr>
        <w:t>արդիականացման</w:t>
      </w:r>
      <w:r w:rsidRPr="0086441C">
        <w:t xml:space="preserve"> </w:t>
      </w:r>
      <w:r w:rsidRPr="0086441C">
        <w:rPr>
          <w:lang w:val="ru-RU"/>
        </w:rPr>
        <w:t>և</w:t>
      </w:r>
      <w:r w:rsidRPr="0086441C">
        <w:t xml:space="preserve"> </w:t>
      </w:r>
      <w:r w:rsidRPr="0086441C">
        <w:rPr>
          <w:lang w:val="ru-RU"/>
        </w:rPr>
        <w:t>կոռուպցիայի</w:t>
      </w:r>
      <w:r w:rsidRPr="0086441C">
        <w:t xml:space="preserve"> </w:t>
      </w:r>
      <w:r w:rsidRPr="0086441C">
        <w:rPr>
          <w:lang w:val="ru-RU"/>
        </w:rPr>
        <w:t>մակարդակի</w:t>
      </w:r>
      <w:r w:rsidRPr="0086441C">
        <w:t xml:space="preserve"> </w:t>
      </w:r>
      <w:r w:rsidRPr="0086441C">
        <w:rPr>
          <w:lang w:val="ru-RU"/>
        </w:rPr>
        <w:t>նվազեցման</w:t>
      </w:r>
      <w:r w:rsidRPr="0086441C">
        <w:t xml:space="preserve"> ուղղությամբ կառավարության կողմից իրականացվող քաղաքականության արդյունքներ</w:t>
      </w:r>
      <w:r w:rsidRPr="0086441C">
        <w:rPr>
          <w:lang w:val="ru-RU"/>
        </w:rPr>
        <w:t>ի</w:t>
      </w:r>
      <w:r w:rsidRPr="0086441C">
        <w:t xml:space="preserve"> ավելի արագ </w:t>
      </w:r>
      <w:r w:rsidRPr="0086441C">
        <w:rPr>
          <w:lang w:val="ru-RU"/>
        </w:rPr>
        <w:t>դրսևորման</w:t>
      </w:r>
      <w:r w:rsidRPr="0086441C">
        <w:t xml:space="preserve"> </w:t>
      </w:r>
      <w:r w:rsidRPr="0086441C">
        <w:rPr>
          <w:lang w:val="ru-RU"/>
        </w:rPr>
        <w:t>դեպքում</w:t>
      </w:r>
      <w:r w:rsidRPr="0086441C">
        <w:t xml:space="preserve"> տնտեսական աճի մակարդակը կլինի կանխատեսվածից ավելի բարձր:</w:t>
      </w:r>
    </w:p>
    <w:p w14:paraId="4956C86C" w14:textId="77777777" w:rsidR="0086441C" w:rsidRPr="0086441C" w:rsidRDefault="0086441C" w:rsidP="005F6C4D">
      <w:pPr>
        <w:pStyle w:val="BodyText2"/>
        <w:numPr>
          <w:ilvl w:val="0"/>
          <w:numId w:val="74"/>
        </w:numPr>
      </w:pPr>
      <w:r w:rsidRPr="0086441C">
        <w:t>Կառավարության կողմից իրականացվող հարկաբյուջետային քաղաքականության, մասնավորապես՝ կապիտալ ծախսերի ժամանակին և ամբողջությամբ կատարումը կարող է էական ազդեցություն ունենալ տնտեսական աճի տեմպերի վրա:</w:t>
      </w:r>
    </w:p>
    <w:p w14:paraId="2153B8CB" w14:textId="77777777" w:rsidR="0086441C" w:rsidRPr="0086441C" w:rsidRDefault="0086441C" w:rsidP="005F6C4D">
      <w:pPr>
        <w:pStyle w:val="BodyText2"/>
        <w:numPr>
          <w:ilvl w:val="0"/>
          <w:numId w:val="74"/>
        </w:numPr>
        <w:rPr>
          <w:lang w:val="ro-RO"/>
        </w:rPr>
      </w:pPr>
      <w:r w:rsidRPr="0086441C">
        <w:t>Արտաքին</w:t>
      </w:r>
      <w:r w:rsidRPr="0086441C">
        <w:rPr>
          <w:lang w:val="ro-RO"/>
        </w:rPr>
        <w:t xml:space="preserve"> </w:t>
      </w:r>
      <w:r w:rsidRPr="0086441C">
        <w:t>դրական</w:t>
      </w:r>
      <w:r w:rsidRPr="0086441C">
        <w:rPr>
          <w:lang w:val="ro-RO"/>
        </w:rPr>
        <w:t xml:space="preserve"> </w:t>
      </w:r>
      <w:r w:rsidRPr="0086441C">
        <w:t>ռիսկեր</w:t>
      </w:r>
      <w:r w:rsidRPr="0086441C">
        <w:rPr>
          <w:lang w:val="ro-RO"/>
        </w:rPr>
        <w:t xml:space="preserve"> </w:t>
      </w:r>
      <w:r w:rsidRPr="0086441C">
        <w:t>կարող</w:t>
      </w:r>
      <w:r w:rsidRPr="0086441C">
        <w:rPr>
          <w:lang w:val="ro-RO"/>
        </w:rPr>
        <w:t xml:space="preserve"> </w:t>
      </w:r>
      <w:r w:rsidRPr="0086441C">
        <w:t>են</w:t>
      </w:r>
      <w:r w:rsidRPr="0086441C">
        <w:rPr>
          <w:lang w:val="ro-RO"/>
        </w:rPr>
        <w:t xml:space="preserve"> </w:t>
      </w:r>
      <w:r w:rsidRPr="0086441C">
        <w:t>ի</w:t>
      </w:r>
      <w:r w:rsidRPr="0086441C">
        <w:rPr>
          <w:lang w:val="ro-RO"/>
        </w:rPr>
        <w:t xml:space="preserve"> </w:t>
      </w:r>
      <w:r w:rsidRPr="0086441C">
        <w:t>հայտ</w:t>
      </w:r>
      <w:r w:rsidRPr="0086441C">
        <w:rPr>
          <w:lang w:val="ro-RO"/>
        </w:rPr>
        <w:t xml:space="preserve"> </w:t>
      </w:r>
      <w:r w:rsidRPr="0086441C">
        <w:t>գալ</w:t>
      </w:r>
      <w:r w:rsidRPr="0086441C">
        <w:rPr>
          <w:lang w:val="ro-RO"/>
        </w:rPr>
        <w:t xml:space="preserve"> </w:t>
      </w:r>
      <w:r w:rsidRPr="0086441C">
        <w:t>գործընկեր</w:t>
      </w:r>
      <w:r w:rsidRPr="0086441C">
        <w:rPr>
          <w:lang w:val="ro-RO"/>
        </w:rPr>
        <w:t xml:space="preserve"> </w:t>
      </w:r>
      <w:r w:rsidRPr="0086441C">
        <w:t>երկրների</w:t>
      </w:r>
      <w:r w:rsidRPr="0086441C">
        <w:rPr>
          <w:lang w:val="ro-RO"/>
        </w:rPr>
        <w:t xml:space="preserve"> </w:t>
      </w:r>
      <w:r w:rsidRPr="0086441C">
        <w:t>սպասվածից</w:t>
      </w:r>
      <w:r w:rsidRPr="0086441C">
        <w:rPr>
          <w:lang w:val="ro-RO"/>
        </w:rPr>
        <w:t xml:space="preserve"> </w:t>
      </w:r>
      <w:r w:rsidRPr="0086441C">
        <w:t>ավելի</w:t>
      </w:r>
      <w:r w:rsidRPr="0086441C">
        <w:rPr>
          <w:lang w:val="ro-RO"/>
        </w:rPr>
        <w:t xml:space="preserve"> </w:t>
      </w:r>
      <w:r w:rsidRPr="0086441C">
        <w:t>բարձր</w:t>
      </w:r>
      <w:r w:rsidRPr="0086441C">
        <w:rPr>
          <w:lang w:val="ro-RO"/>
        </w:rPr>
        <w:t xml:space="preserve"> </w:t>
      </w:r>
      <w:r w:rsidRPr="0086441C">
        <w:t>տնտեսական</w:t>
      </w:r>
      <w:r w:rsidRPr="0086441C">
        <w:rPr>
          <w:lang w:val="ro-RO"/>
        </w:rPr>
        <w:t xml:space="preserve"> </w:t>
      </w:r>
      <w:r w:rsidRPr="0086441C">
        <w:t>աճերի</w:t>
      </w:r>
      <w:r w:rsidRPr="0086441C">
        <w:rPr>
          <w:lang w:val="ro-RO"/>
        </w:rPr>
        <w:t xml:space="preserve"> </w:t>
      </w:r>
      <w:r w:rsidRPr="0086441C">
        <w:t>պայմաններում</w:t>
      </w:r>
      <w:r w:rsidRPr="0086441C">
        <w:rPr>
          <w:lang w:val="ro-RO"/>
        </w:rPr>
        <w:t>:</w:t>
      </w:r>
    </w:p>
    <w:p w14:paraId="23E50A41" w14:textId="77777777" w:rsidR="0086441C" w:rsidRPr="0086441C" w:rsidRDefault="0086441C" w:rsidP="005F6C4D">
      <w:pPr>
        <w:pStyle w:val="BodyText2"/>
        <w:numPr>
          <w:ilvl w:val="0"/>
          <w:numId w:val="74"/>
        </w:numPr>
        <w:rPr>
          <w:lang w:val="ro-RO"/>
        </w:rPr>
      </w:pPr>
      <w:r w:rsidRPr="0086441C">
        <w:t>ՌԴ</w:t>
      </w:r>
      <w:r w:rsidRPr="0086441C">
        <w:rPr>
          <w:lang w:val="ro-RO"/>
        </w:rPr>
        <w:t>-</w:t>
      </w:r>
      <w:r w:rsidRPr="0086441C">
        <w:t>ում</w:t>
      </w:r>
      <w:r w:rsidRPr="0086441C">
        <w:rPr>
          <w:lang w:val="ro-RO"/>
        </w:rPr>
        <w:t xml:space="preserve"> </w:t>
      </w:r>
      <w:r w:rsidRPr="0086441C">
        <w:t>բարձր</w:t>
      </w:r>
      <w:r w:rsidRPr="0086441C">
        <w:rPr>
          <w:lang w:val="ro-RO"/>
        </w:rPr>
        <w:t xml:space="preserve"> </w:t>
      </w:r>
      <w:r w:rsidRPr="0086441C">
        <w:t>գնաճի</w:t>
      </w:r>
      <w:r w:rsidRPr="0086441C">
        <w:rPr>
          <w:lang w:val="ro-RO"/>
        </w:rPr>
        <w:t xml:space="preserve"> </w:t>
      </w:r>
      <w:r w:rsidRPr="0086441C">
        <w:t>պայմաններում</w:t>
      </w:r>
      <w:r w:rsidRPr="0086441C">
        <w:rPr>
          <w:lang w:val="ro-RO"/>
        </w:rPr>
        <w:t xml:space="preserve">, </w:t>
      </w:r>
      <w:r w:rsidRPr="0086441C">
        <w:t>կբարձրանա</w:t>
      </w:r>
      <w:r w:rsidRPr="0086441C">
        <w:rPr>
          <w:lang w:val="ro-RO"/>
        </w:rPr>
        <w:t xml:space="preserve"> </w:t>
      </w:r>
      <w:r w:rsidRPr="0086441C">
        <w:t>հայկական</w:t>
      </w:r>
      <w:r w:rsidRPr="0086441C">
        <w:rPr>
          <w:lang w:val="ro-RO"/>
        </w:rPr>
        <w:t xml:space="preserve"> </w:t>
      </w:r>
      <w:r w:rsidRPr="0086441C">
        <w:t>ապրանքատեսակների</w:t>
      </w:r>
      <w:r w:rsidRPr="0086441C">
        <w:rPr>
          <w:lang w:val="ro-RO"/>
        </w:rPr>
        <w:t xml:space="preserve"> </w:t>
      </w:r>
      <w:r w:rsidRPr="0086441C">
        <w:t>գնային</w:t>
      </w:r>
      <w:r w:rsidRPr="0086441C">
        <w:rPr>
          <w:lang w:val="ro-RO"/>
        </w:rPr>
        <w:t xml:space="preserve"> </w:t>
      </w:r>
      <w:r w:rsidRPr="0086441C">
        <w:t>մրցունակությունը</w:t>
      </w:r>
      <w:r w:rsidRPr="0086441C">
        <w:rPr>
          <w:lang w:val="ro-RO"/>
        </w:rPr>
        <w:t xml:space="preserve"> </w:t>
      </w:r>
      <w:r w:rsidRPr="0086441C">
        <w:t>ՌԴ</w:t>
      </w:r>
      <w:r w:rsidRPr="0086441C">
        <w:rPr>
          <w:lang w:val="ro-RO"/>
        </w:rPr>
        <w:t xml:space="preserve"> </w:t>
      </w:r>
      <w:r w:rsidRPr="0086441C">
        <w:t>ապրանքային</w:t>
      </w:r>
      <w:r w:rsidRPr="0086441C">
        <w:rPr>
          <w:lang w:val="ro-RO"/>
        </w:rPr>
        <w:t xml:space="preserve"> </w:t>
      </w:r>
      <w:r w:rsidRPr="0086441C">
        <w:t>շուկաներում</w:t>
      </w:r>
      <w:r w:rsidRPr="0086441C">
        <w:rPr>
          <w:lang w:val="ro-RO"/>
        </w:rPr>
        <w:t xml:space="preserve">, </w:t>
      </w:r>
      <w:r w:rsidRPr="0086441C">
        <w:t>որի</w:t>
      </w:r>
      <w:r w:rsidRPr="0086441C">
        <w:rPr>
          <w:lang w:val="ro-RO"/>
        </w:rPr>
        <w:t xml:space="preserve"> </w:t>
      </w:r>
      <w:r w:rsidRPr="0086441C">
        <w:t>պարագայում</w:t>
      </w:r>
      <w:r w:rsidRPr="0086441C">
        <w:rPr>
          <w:lang w:val="ro-RO"/>
        </w:rPr>
        <w:t xml:space="preserve"> </w:t>
      </w:r>
      <w:r w:rsidRPr="0086441C">
        <w:t>հնարավոր</w:t>
      </w:r>
      <w:r w:rsidRPr="0086441C">
        <w:rPr>
          <w:lang w:val="ro-RO"/>
        </w:rPr>
        <w:t xml:space="preserve"> </w:t>
      </w:r>
      <w:r w:rsidRPr="0086441C">
        <w:t>է</w:t>
      </w:r>
      <w:r w:rsidRPr="0086441C">
        <w:rPr>
          <w:lang w:val="ro-RO"/>
        </w:rPr>
        <w:t xml:space="preserve"> </w:t>
      </w:r>
      <w:r w:rsidRPr="0086441C">
        <w:t>արտահանման</w:t>
      </w:r>
      <w:r w:rsidRPr="0086441C">
        <w:rPr>
          <w:lang w:val="ro-RO"/>
        </w:rPr>
        <w:t xml:space="preserve"> </w:t>
      </w:r>
      <w:r w:rsidRPr="0086441C">
        <w:t>ավելացում</w:t>
      </w:r>
      <w:r w:rsidRPr="0086441C">
        <w:rPr>
          <w:lang w:val="ro-RO"/>
        </w:rPr>
        <w:t xml:space="preserve">: </w:t>
      </w:r>
    </w:p>
    <w:p w14:paraId="24C73688" w14:textId="77777777" w:rsidR="0086441C" w:rsidRPr="0086441C" w:rsidDel="00F57C2B" w:rsidRDefault="0086441C" w:rsidP="005F6C4D">
      <w:pPr>
        <w:pStyle w:val="BodyText2"/>
        <w:numPr>
          <w:ilvl w:val="0"/>
          <w:numId w:val="74"/>
        </w:numPr>
        <w:rPr>
          <w:lang w:val="ro-RO"/>
        </w:rPr>
      </w:pPr>
      <w:r w:rsidRPr="0086441C">
        <w:t>Ռեսուրսների</w:t>
      </w:r>
      <w:r w:rsidRPr="0086441C">
        <w:rPr>
          <w:lang w:val="ro-RO"/>
        </w:rPr>
        <w:t xml:space="preserve">, </w:t>
      </w:r>
      <w:r w:rsidRPr="0086441C">
        <w:t>հիմնականում</w:t>
      </w:r>
      <w:r w:rsidRPr="0086441C">
        <w:rPr>
          <w:lang w:val="ro-RO"/>
        </w:rPr>
        <w:t xml:space="preserve"> </w:t>
      </w:r>
      <w:r w:rsidRPr="0086441C">
        <w:t>գունավոր</w:t>
      </w:r>
      <w:r w:rsidRPr="0086441C">
        <w:rPr>
          <w:lang w:val="ro-RO"/>
        </w:rPr>
        <w:t xml:space="preserve"> </w:t>
      </w:r>
      <w:r w:rsidRPr="0086441C">
        <w:t>մետաղների</w:t>
      </w:r>
      <w:r w:rsidRPr="0086441C">
        <w:rPr>
          <w:lang w:val="ro-RO"/>
        </w:rPr>
        <w:t xml:space="preserve"> </w:t>
      </w:r>
      <w:r w:rsidRPr="0086441C">
        <w:t>համաշխարհային</w:t>
      </w:r>
      <w:r w:rsidRPr="0086441C">
        <w:rPr>
          <w:lang w:val="ro-RO"/>
        </w:rPr>
        <w:t xml:space="preserve"> </w:t>
      </w:r>
      <w:r w:rsidRPr="0086441C">
        <w:t>գների</w:t>
      </w:r>
      <w:r w:rsidRPr="0086441C">
        <w:rPr>
          <w:lang w:val="ro-RO"/>
        </w:rPr>
        <w:t xml:space="preserve"> </w:t>
      </w:r>
      <w:r w:rsidRPr="0086441C">
        <w:t>հնարավոր</w:t>
      </w:r>
      <w:r w:rsidRPr="0086441C">
        <w:rPr>
          <w:lang w:val="ro-RO"/>
        </w:rPr>
        <w:t xml:space="preserve"> </w:t>
      </w:r>
      <w:r w:rsidRPr="0086441C">
        <w:t>աճը</w:t>
      </w:r>
      <w:r w:rsidRPr="0086441C">
        <w:rPr>
          <w:lang w:val="ro-RO"/>
        </w:rPr>
        <w:t xml:space="preserve"> </w:t>
      </w:r>
      <w:r w:rsidRPr="0086441C">
        <w:t>կարող</w:t>
      </w:r>
      <w:r w:rsidRPr="0086441C">
        <w:rPr>
          <w:lang w:val="ro-RO"/>
        </w:rPr>
        <w:t xml:space="preserve"> </w:t>
      </w:r>
      <w:r w:rsidRPr="0086441C">
        <w:t>է</w:t>
      </w:r>
      <w:r w:rsidRPr="0086441C">
        <w:rPr>
          <w:lang w:val="ro-RO"/>
        </w:rPr>
        <w:t xml:space="preserve"> </w:t>
      </w:r>
      <w:r w:rsidRPr="0086441C">
        <w:t>հանգեցնել</w:t>
      </w:r>
      <w:r w:rsidRPr="0086441C">
        <w:rPr>
          <w:lang w:val="ro-RO"/>
        </w:rPr>
        <w:t xml:space="preserve"> </w:t>
      </w:r>
      <w:r w:rsidRPr="0086441C">
        <w:t>արտահանման</w:t>
      </w:r>
      <w:r w:rsidRPr="0086441C">
        <w:rPr>
          <w:lang w:val="ro-RO"/>
        </w:rPr>
        <w:t xml:space="preserve"> </w:t>
      </w:r>
      <w:r w:rsidRPr="0086441C">
        <w:t>ծավալների</w:t>
      </w:r>
      <w:r w:rsidRPr="0086441C">
        <w:rPr>
          <w:lang w:val="ro-RO"/>
        </w:rPr>
        <w:t xml:space="preserve"> </w:t>
      </w:r>
      <w:r w:rsidRPr="0086441C">
        <w:t>ավելացմանը</w:t>
      </w:r>
      <w:r w:rsidRPr="0086441C">
        <w:rPr>
          <w:lang w:val="ro-RO"/>
        </w:rPr>
        <w:t>:</w:t>
      </w:r>
      <w:r w:rsidRPr="0086441C" w:rsidDel="00F57C2B">
        <w:rPr>
          <w:lang w:val="ro-RO"/>
        </w:rPr>
        <w:t xml:space="preserve"> </w:t>
      </w:r>
    </w:p>
    <w:p w14:paraId="0983CDDC" w14:textId="77777777" w:rsidR="0086441C" w:rsidRPr="0086441C" w:rsidRDefault="0086441C" w:rsidP="005F6C4D">
      <w:pPr>
        <w:pStyle w:val="BodyText2"/>
      </w:pPr>
    </w:p>
    <w:p w14:paraId="207D2B38" w14:textId="77777777" w:rsidR="0086441C" w:rsidRPr="0086441C" w:rsidRDefault="0086441C" w:rsidP="005F6C4D">
      <w:pPr>
        <w:pStyle w:val="BodyText2"/>
        <w:rPr>
          <w:lang w:val="es-ES"/>
        </w:rPr>
      </w:pPr>
      <w:r w:rsidRPr="0086441C">
        <w:t>Իրական տնտեսական աճի կանխատեսումների հետ կապված անորոշությունների և ռիսկերի հաշվեկշռի վերաբերյալ վերոնշյալ միտումների</w:t>
      </w:r>
      <w:r w:rsidRPr="0086441C">
        <w:rPr>
          <w:lang w:val="es-ES"/>
        </w:rPr>
        <w:t xml:space="preserve"> ազդեցության </w:t>
      </w:r>
      <w:r w:rsidRPr="0086441C">
        <w:t>քանակական</w:t>
      </w:r>
      <w:r w:rsidRPr="0086441C">
        <w:rPr>
          <w:lang w:val="es-ES"/>
        </w:rPr>
        <w:t xml:space="preserve"> </w:t>
      </w:r>
      <w:r w:rsidRPr="0086441C">
        <w:t>գնահատականներն իրենց արտացոլումն են գտել ստորև ներկայացված տնտեսական աճի հավանականային բաշխման գծապատկերում և համապատասխան աղյուսակում (տես Գծապատկեր</w:t>
      </w:r>
      <w:r w:rsidRPr="0086441C">
        <w:rPr>
          <w:lang w:val="es-ES"/>
        </w:rPr>
        <w:t xml:space="preserve"> 2.1</w:t>
      </w:r>
      <w:r w:rsidRPr="0086441C">
        <w:t xml:space="preserve"> և Աղյուսակ </w:t>
      </w:r>
      <w:r w:rsidRPr="0086441C">
        <w:rPr>
          <w:lang w:val="es-ES"/>
        </w:rPr>
        <w:t>2.1</w:t>
      </w:r>
      <w:r w:rsidRPr="0086441C">
        <w:t>)</w:t>
      </w:r>
      <w:r w:rsidRPr="0086441C">
        <w:rPr>
          <w:lang w:val="es-ES"/>
        </w:rPr>
        <w:t>:</w:t>
      </w:r>
    </w:p>
    <w:p w14:paraId="7CEFC2F4" w14:textId="77777777" w:rsidR="0086441C" w:rsidRPr="0086441C" w:rsidRDefault="0086441C" w:rsidP="005F6C4D">
      <w:pPr>
        <w:pStyle w:val="BodyText2"/>
      </w:pPr>
    </w:p>
    <w:p w14:paraId="3141240C" w14:textId="64A8015B" w:rsidR="0086441C" w:rsidRPr="0086441C" w:rsidRDefault="0086441C" w:rsidP="005F6C4D">
      <w:pPr>
        <w:pStyle w:val="BodyText2"/>
      </w:pPr>
      <w:r w:rsidRPr="0086441C">
        <w:t>Գծապատկեր</w:t>
      </w:r>
      <w:r w:rsidRPr="0086441C">
        <w:rPr>
          <w:lang w:val="es-ES"/>
        </w:rPr>
        <w:t xml:space="preserve">. 2.1. </w:t>
      </w:r>
      <w:r w:rsidRPr="0086441C">
        <w:t>Իրական</w:t>
      </w:r>
      <w:r w:rsidRPr="0086441C">
        <w:rPr>
          <w:lang w:val="es-ES"/>
        </w:rPr>
        <w:t xml:space="preserve"> </w:t>
      </w:r>
      <w:r w:rsidRPr="0086441C">
        <w:t>ՀՆԱ</w:t>
      </w:r>
      <w:r w:rsidRPr="0086441C">
        <w:rPr>
          <w:lang w:val="es-ES"/>
        </w:rPr>
        <w:t>–</w:t>
      </w:r>
      <w:r w:rsidRPr="0086441C">
        <w:t>ի</w:t>
      </w:r>
      <w:r w:rsidRPr="0086441C">
        <w:rPr>
          <w:lang w:val="es-ES"/>
        </w:rPr>
        <w:t xml:space="preserve"> </w:t>
      </w:r>
      <w:r w:rsidRPr="0086441C">
        <w:t>կուտակային</w:t>
      </w:r>
      <w:r w:rsidRPr="0086441C">
        <w:rPr>
          <w:lang w:val="es-ES"/>
        </w:rPr>
        <w:t xml:space="preserve"> </w:t>
      </w:r>
      <w:r w:rsidRPr="0086441C">
        <w:t>աճի</w:t>
      </w:r>
      <w:r w:rsidRPr="0086441C">
        <w:rPr>
          <w:lang w:val="es-ES"/>
        </w:rPr>
        <w:t xml:space="preserve"> </w:t>
      </w:r>
      <w:r w:rsidRPr="0086441C">
        <w:t>տեմպերի</w:t>
      </w:r>
      <w:r w:rsidRPr="0086441C">
        <w:rPr>
          <w:lang w:val="es-ES"/>
        </w:rPr>
        <w:t xml:space="preserve"> </w:t>
      </w:r>
      <w:r w:rsidRPr="0086441C">
        <w:t>կանխատեսումների</w:t>
      </w:r>
      <w:r w:rsidRPr="0086441C">
        <w:rPr>
          <w:lang w:val="es-ES"/>
        </w:rPr>
        <w:t xml:space="preserve"> </w:t>
      </w:r>
      <w:r w:rsidRPr="0086441C">
        <w:t>հավանականային</w:t>
      </w:r>
      <w:r w:rsidRPr="0086441C">
        <w:rPr>
          <w:lang w:val="es-ES"/>
        </w:rPr>
        <w:t xml:space="preserve"> </w:t>
      </w:r>
      <w:r w:rsidRPr="0086441C">
        <w:t>բաշխումը</w:t>
      </w:r>
      <w:r w:rsidRPr="0086441C">
        <w:rPr>
          <w:lang w:val="es-ES"/>
        </w:rPr>
        <w:t xml:space="preserve"> 2019 </w:t>
      </w:r>
      <w:r w:rsidRPr="0086441C">
        <w:t>թվականին</w:t>
      </w:r>
      <w:r w:rsidRPr="0086441C">
        <w:rPr>
          <w:lang w:val="es-ES"/>
        </w:rPr>
        <w:t xml:space="preserve">, </w:t>
      </w:r>
      <w:r w:rsidRPr="0086441C">
        <w:t>ըստ</w:t>
      </w:r>
      <w:r w:rsidRPr="0086441C">
        <w:rPr>
          <w:lang w:val="es-ES"/>
        </w:rPr>
        <w:t xml:space="preserve"> </w:t>
      </w:r>
      <w:r w:rsidRPr="0086441C">
        <w:t xml:space="preserve">եռամսյակների </w:t>
      </w:r>
      <w:r w:rsidRPr="0086441C">
        <w:rPr>
          <w:lang w:val="es-ES"/>
        </w:rPr>
        <w:t>(</w:t>
      </w:r>
      <w:r w:rsidRPr="0086441C">
        <w:t>կուտակային</w:t>
      </w:r>
      <w:r w:rsidRPr="0086441C">
        <w:rPr>
          <w:lang w:val="es-ES"/>
        </w:rPr>
        <w:t>)</w:t>
      </w:r>
      <w:r w:rsidRPr="0086441C">
        <w:rPr>
          <w:vertAlign w:val="superscript"/>
        </w:rPr>
        <w:footnoteReference w:id="27"/>
      </w:r>
    </w:p>
    <w:p w14:paraId="2B109E8D" w14:textId="77777777" w:rsidR="0086441C" w:rsidRPr="0086441C" w:rsidRDefault="0086441C" w:rsidP="005F6C4D">
      <w:pPr>
        <w:pStyle w:val="BodyText2"/>
        <w:rPr>
          <w:lang w:val="es-ES"/>
        </w:rPr>
      </w:pPr>
      <w:r w:rsidRPr="0086441C">
        <w:rPr>
          <w:noProof/>
          <w:lang w:val="en-US"/>
        </w:rPr>
        <w:drawing>
          <wp:inline distT="0" distB="0" distL="0" distR="0" wp14:anchorId="2C848043" wp14:editId="1D262642">
            <wp:extent cx="5429250" cy="351472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79F57EC" w14:textId="77777777" w:rsidR="0086441C" w:rsidRPr="0086441C" w:rsidRDefault="0086441C" w:rsidP="005F6C4D">
      <w:pPr>
        <w:pStyle w:val="BodyText2"/>
      </w:pPr>
    </w:p>
    <w:p w14:paraId="5A021BC6" w14:textId="77777777" w:rsidR="0086441C" w:rsidRPr="0086441C" w:rsidRDefault="0086441C" w:rsidP="005F6C4D">
      <w:pPr>
        <w:pStyle w:val="BodyText2"/>
      </w:pPr>
      <w:r w:rsidRPr="0086441C">
        <w:t xml:space="preserve">       Ինչպես երևում է Գծապատկեր 2.1-ից, իրական ՀՆԱ-ի կուտակային աճի կենտրոնական կանխատեսումներից շեղման ռիսկերը հավասարակշռված են</w:t>
      </w:r>
      <w:r w:rsidRPr="0086441C">
        <w:rPr>
          <w:lang w:val="it-IT"/>
        </w:rPr>
        <w:t xml:space="preserve">: </w:t>
      </w:r>
      <w:r w:rsidRPr="0086441C">
        <w:t>Կանխատեսումների բաշխման հավանականությունները առավել պարզորոշ երևում են ստորև բերված աղյուսակում:</w:t>
      </w:r>
    </w:p>
    <w:p w14:paraId="1DF06841" w14:textId="77777777" w:rsidR="0086441C" w:rsidRPr="0086441C" w:rsidRDefault="0086441C" w:rsidP="005F6C4D">
      <w:pPr>
        <w:pStyle w:val="BodyText2"/>
      </w:pPr>
    </w:p>
    <w:p w14:paraId="2ADC399D" w14:textId="77777777" w:rsidR="0086441C" w:rsidRPr="0086441C" w:rsidRDefault="0086441C" w:rsidP="005F6C4D">
      <w:pPr>
        <w:pStyle w:val="BodyText2"/>
        <w:rPr>
          <w:lang w:val="es-ES"/>
        </w:rPr>
      </w:pPr>
      <w:r w:rsidRPr="0086441C">
        <w:t>Աղյուսակ</w:t>
      </w:r>
      <w:r w:rsidRPr="0086441C">
        <w:rPr>
          <w:lang w:val="es-ES"/>
        </w:rPr>
        <w:t xml:space="preserve"> 2.1. </w:t>
      </w:r>
      <w:r w:rsidRPr="0086441C">
        <w:t>Իրական</w:t>
      </w:r>
      <w:r w:rsidRPr="0086441C">
        <w:rPr>
          <w:lang w:val="es-ES"/>
        </w:rPr>
        <w:t xml:space="preserve"> </w:t>
      </w:r>
      <w:r w:rsidRPr="0086441C">
        <w:t>ՀՆԱ-ի աճի</w:t>
      </w:r>
      <w:r w:rsidRPr="0086441C">
        <w:rPr>
          <w:lang w:val="es-ES"/>
        </w:rPr>
        <w:t xml:space="preserve"> </w:t>
      </w:r>
      <w:r w:rsidRPr="0086441C">
        <w:t>կանխատեսումների</w:t>
      </w:r>
      <w:r w:rsidRPr="0086441C">
        <w:rPr>
          <w:lang w:val="es-ES"/>
        </w:rPr>
        <w:t xml:space="preserve"> </w:t>
      </w:r>
      <w:r w:rsidRPr="0086441C">
        <w:t>հավանականությունների բաշխումը</w:t>
      </w:r>
      <w:r w:rsidRPr="0086441C">
        <w:rPr>
          <w:lang w:val="es-ES"/>
        </w:rPr>
        <w:t xml:space="preserve"> </w:t>
      </w:r>
    </w:p>
    <w:p w14:paraId="5D9B181F" w14:textId="77777777" w:rsidR="0086441C" w:rsidRPr="0086441C" w:rsidRDefault="0086441C" w:rsidP="005F6C4D">
      <w:pPr>
        <w:pStyle w:val="BodyText2"/>
      </w:pPr>
    </w:p>
    <w:tbl>
      <w:tblPr>
        <w:tblW w:w="8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8"/>
        <w:gridCol w:w="1324"/>
        <w:gridCol w:w="1514"/>
        <w:gridCol w:w="1524"/>
        <w:gridCol w:w="1451"/>
      </w:tblGrid>
      <w:tr w:rsidR="0086441C" w:rsidRPr="0086441C" w14:paraId="3DDD0F0F" w14:textId="77777777" w:rsidTr="00DE2392">
        <w:trPr>
          <w:trHeight w:val="738"/>
          <w:jc w:val="center"/>
        </w:trPr>
        <w:tc>
          <w:tcPr>
            <w:tcW w:w="2848" w:type="dxa"/>
            <w:vMerge w:val="restart"/>
            <w:tcBorders>
              <w:top w:val="single" w:sz="4" w:space="0" w:color="auto"/>
              <w:left w:val="single" w:sz="4" w:space="0" w:color="auto"/>
              <w:bottom w:val="single" w:sz="4" w:space="0" w:color="auto"/>
              <w:right w:val="single" w:sz="4" w:space="0" w:color="auto"/>
            </w:tcBorders>
            <w:noWrap/>
            <w:vAlign w:val="center"/>
            <w:hideMark/>
          </w:tcPr>
          <w:p w14:paraId="21F9402B" w14:textId="77777777" w:rsidR="0086441C" w:rsidRPr="0086441C" w:rsidRDefault="0086441C" w:rsidP="005F6C4D">
            <w:pPr>
              <w:pStyle w:val="BodyText2"/>
            </w:pPr>
            <w:r w:rsidRPr="0086441C">
              <w:t>Տնտեսական աճի միջակայքը</w:t>
            </w:r>
          </w:p>
        </w:tc>
        <w:tc>
          <w:tcPr>
            <w:tcW w:w="5813" w:type="dxa"/>
            <w:gridSpan w:val="4"/>
            <w:tcBorders>
              <w:top w:val="single" w:sz="4" w:space="0" w:color="auto"/>
              <w:left w:val="single" w:sz="4" w:space="0" w:color="auto"/>
              <w:bottom w:val="single" w:sz="4" w:space="0" w:color="auto"/>
              <w:right w:val="single" w:sz="4" w:space="0" w:color="auto"/>
            </w:tcBorders>
            <w:vAlign w:val="center"/>
            <w:hideMark/>
          </w:tcPr>
          <w:p w14:paraId="721F8277" w14:textId="77777777" w:rsidR="0086441C" w:rsidRPr="0086441C" w:rsidRDefault="0086441C" w:rsidP="005F6C4D">
            <w:pPr>
              <w:pStyle w:val="BodyText2"/>
            </w:pPr>
            <w:r w:rsidRPr="0086441C">
              <w:t>Տնտեսական աճի` տվյալ միջակայքում ձևավորվելու հավանականությունը</w:t>
            </w:r>
          </w:p>
        </w:tc>
      </w:tr>
      <w:tr w:rsidR="0086441C" w:rsidRPr="0086441C" w14:paraId="75037F20" w14:textId="77777777" w:rsidTr="00DE2392">
        <w:trPr>
          <w:trHeight w:val="32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9787CA" w14:textId="77777777" w:rsidR="0086441C" w:rsidRPr="0086441C" w:rsidRDefault="0086441C" w:rsidP="005F6C4D">
            <w:pPr>
              <w:pStyle w:val="BodyText2"/>
            </w:pPr>
          </w:p>
        </w:tc>
        <w:tc>
          <w:tcPr>
            <w:tcW w:w="1324" w:type="dxa"/>
            <w:tcBorders>
              <w:top w:val="single" w:sz="4" w:space="0" w:color="auto"/>
              <w:left w:val="single" w:sz="4" w:space="0" w:color="auto"/>
              <w:bottom w:val="single" w:sz="4" w:space="0" w:color="auto"/>
              <w:right w:val="single" w:sz="4" w:space="0" w:color="auto"/>
            </w:tcBorders>
            <w:noWrap/>
            <w:vAlign w:val="center"/>
            <w:hideMark/>
          </w:tcPr>
          <w:p w14:paraId="24414C51" w14:textId="77777777" w:rsidR="0086441C" w:rsidRPr="0086441C" w:rsidRDefault="0086441C" w:rsidP="005F6C4D">
            <w:pPr>
              <w:pStyle w:val="BodyText2"/>
            </w:pPr>
            <w:r w:rsidRPr="0086441C">
              <w:t>2019 I եռ.</w:t>
            </w:r>
          </w:p>
        </w:tc>
        <w:tc>
          <w:tcPr>
            <w:tcW w:w="1514" w:type="dxa"/>
            <w:tcBorders>
              <w:top w:val="single" w:sz="4" w:space="0" w:color="auto"/>
              <w:left w:val="single" w:sz="4" w:space="0" w:color="auto"/>
              <w:bottom w:val="single" w:sz="4" w:space="0" w:color="auto"/>
              <w:right w:val="single" w:sz="4" w:space="0" w:color="auto"/>
            </w:tcBorders>
            <w:noWrap/>
            <w:vAlign w:val="center"/>
            <w:hideMark/>
          </w:tcPr>
          <w:p w14:paraId="78198388" w14:textId="77777777" w:rsidR="0086441C" w:rsidRPr="0086441C" w:rsidRDefault="0086441C" w:rsidP="005F6C4D">
            <w:pPr>
              <w:pStyle w:val="BodyText2"/>
            </w:pPr>
            <w:r w:rsidRPr="0086441C">
              <w:t>2019 II եռ.</w:t>
            </w:r>
          </w:p>
        </w:tc>
        <w:tc>
          <w:tcPr>
            <w:tcW w:w="1524" w:type="dxa"/>
            <w:tcBorders>
              <w:top w:val="single" w:sz="4" w:space="0" w:color="auto"/>
              <w:left w:val="single" w:sz="4" w:space="0" w:color="auto"/>
              <w:bottom w:val="single" w:sz="4" w:space="0" w:color="auto"/>
              <w:right w:val="single" w:sz="4" w:space="0" w:color="auto"/>
            </w:tcBorders>
            <w:noWrap/>
            <w:vAlign w:val="center"/>
            <w:hideMark/>
          </w:tcPr>
          <w:p w14:paraId="05D7FCE2" w14:textId="77777777" w:rsidR="0086441C" w:rsidRPr="0086441C" w:rsidRDefault="0086441C" w:rsidP="005F6C4D">
            <w:pPr>
              <w:pStyle w:val="BodyText2"/>
            </w:pPr>
            <w:r w:rsidRPr="0086441C">
              <w:t>2019 III եռ.</w:t>
            </w:r>
          </w:p>
        </w:tc>
        <w:tc>
          <w:tcPr>
            <w:tcW w:w="1451" w:type="dxa"/>
            <w:tcBorders>
              <w:top w:val="single" w:sz="4" w:space="0" w:color="auto"/>
              <w:left w:val="single" w:sz="4" w:space="0" w:color="auto"/>
              <w:bottom w:val="single" w:sz="4" w:space="0" w:color="auto"/>
              <w:right w:val="single" w:sz="4" w:space="0" w:color="auto"/>
            </w:tcBorders>
            <w:noWrap/>
            <w:vAlign w:val="center"/>
            <w:hideMark/>
          </w:tcPr>
          <w:p w14:paraId="4A0D22F9" w14:textId="77777777" w:rsidR="0086441C" w:rsidRPr="0086441C" w:rsidRDefault="0086441C" w:rsidP="005F6C4D">
            <w:pPr>
              <w:pStyle w:val="BodyText2"/>
            </w:pPr>
            <w:r w:rsidRPr="0086441C">
              <w:t>2019 IV եռ.</w:t>
            </w:r>
          </w:p>
        </w:tc>
      </w:tr>
      <w:tr w:rsidR="0086441C" w:rsidRPr="0086441C" w14:paraId="1A2DC062" w14:textId="77777777" w:rsidTr="00DE2392">
        <w:trPr>
          <w:trHeight w:val="321"/>
          <w:jc w:val="center"/>
        </w:trPr>
        <w:tc>
          <w:tcPr>
            <w:tcW w:w="2848" w:type="dxa"/>
            <w:tcBorders>
              <w:top w:val="single" w:sz="4" w:space="0" w:color="auto"/>
              <w:left w:val="single" w:sz="4" w:space="0" w:color="auto"/>
              <w:bottom w:val="single" w:sz="4" w:space="0" w:color="auto"/>
              <w:right w:val="single" w:sz="4" w:space="0" w:color="auto"/>
            </w:tcBorders>
            <w:noWrap/>
            <w:vAlign w:val="bottom"/>
            <w:hideMark/>
          </w:tcPr>
          <w:p w14:paraId="2230D235" w14:textId="77777777" w:rsidR="0086441C" w:rsidRPr="0086441C" w:rsidRDefault="0086441C" w:rsidP="005F6C4D">
            <w:pPr>
              <w:pStyle w:val="BodyText2"/>
            </w:pPr>
            <w:r w:rsidRPr="0086441C">
              <w:t>1</w:t>
            </w:r>
          </w:p>
        </w:tc>
        <w:tc>
          <w:tcPr>
            <w:tcW w:w="1324" w:type="dxa"/>
            <w:tcBorders>
              <w:top w:val="single" w:sz="4" w:space="0" w:color="auto"/>
              <w:left w:val="single" w:sz="4" w:space="0" w:color="auto"/>
              <w:bottom w:val="single" w:sz="4" w:space="0" w:color="auto"/>
              <w:right w:val="single" w:sz="4" w:space="0" w:color="auto"/>
            </w:tcBorders>
            <w:noWrap/>
            <w:vAlign w:val="bottom"/>
            <w:hideMark/>
          </w:tcPr>
          <w:p w14:paraId="45FCFE2A" w14:textId="77777777" w:rsidR="0086441C" w:rsidRPr="0086441C" w:rsidRDefault="0086441C" w:rsidP="005F6C4D">
            <w:pPr>
              <w:pStyle w:val="BodyText2"/>
            </w:pPr>
            <w:r w:rsidRPr="0086441C">
              <w:t>2</w:t>
            </w:r>
          </w:p>
        </w:tc>
        <w:tc>
          <w:tcPr>
            <w:tcW w:w="1514" w:type="dxa"/>
            <w:tcBorders>
              <w:top w:val="single" w:sz="4" w:space="0" w:color="auto"/>
              <w:left w:val="single" w:sz="4" w:space="0" w:color="auto"/>
              <w:bottom w:val="single" w:sz="4" w:space="0" w:color="auto"/>
              <w:right w:val="single" w:sz="4" w:space="0" w:color="auto"/>
            </w:tcBorders>
            <w:noWrap/>
            <w:vAlign w:val="bottom"/>
            <w:hideMark/>
          </w:tcPr>
          <w:p w14:paraId="15AF72F8" w14:textId="77777777" w:rsidR="0086441C" w:rsidRPr="0086441C" w:rsidRDefault="0086441C" w:rsidP="005F6C4D">
            <w:pPr>
              <w:pStyle w:val="BodyText2"/>
            </w:pPr>
            <w:r w:rsidRPr="0086441C">
              <w:t>3</w:t>
            </w:r>
          </w:p>
        </w:tc>
        <w:tc>
          <w:tcPr>
            <w:tcW w:w="1524" w:type="dxa"/>
            <w:tcBorders>
              <w:top w:val="single" w:sz="4" w:space="0" w:color="auto"/>
              <w:left w:val="single" w:sz="4" w:space="0" w:color="auto"/>
              <w:bottom w:val="single" w:sz="4" w:space="0" w:color="auto"/>
              <w:right w:val="single" w:sz="4" w:space="0" w:color="auto"/>
            </w:tcBorders>
            <w:noWrap/>
            <w:vAlign w:val="bottom"/>
            <w:hideMark/>
          </w:tcPr>
          <w:p w14:paraId="06DA422E" w14:textId="77777777" w:rsidR="0086441C" w:rsidRPr="0086441C" w:rsidRDefault="0086441C" w:rsidP="005F6C4D">
            <w:pPr>
              <w:pStyle w:val="BodyText2"/>
            </w:pPr>
            <w:r w:rsidRPr="0086441C">
              <w:t>4</w:t>
            </w:r>
          </w:p>
        </w:tc>
        <w:tc>
          <w:tcPr>
            <w:tcW w:w="1451" w:type="dxa"/>
            <w:tcBorders>
              <w:top w:val="single" w:sz="4" w:space="0" w:color="auto"/>
              <w:left w:val="single" w:sz="4" w:space="0" w:color="auto"/>
              <w:bottom w:val="single" w:sz="4" w:space="0" w:color="auto"/>
              <w:right w:val="single" w:sz="4" w:space="0" w:color="auto"/>
            </w:tcBorders>
            <w:noWrap/>
            <w:vAlign w:val="bottom"/>
            <w:hideMark/>
          </w:tcPr>
          <w:p w14:paraId="7E298705" w14:textId="77777777" w:rsidR="0086441C" w:rsidRPr="0086441C" w:rsidRDefault="0086441C" w:rsidP="005F6C4D">
            <w:pPr>
              <w:pStyle w:val="BodyText2"/>
            </w:pPr>
            <w:r w:rsidRPr="0086441C">
              <w:t>5</w:t>
            </w:r>
          </w:p>
        </w:tc>
      </w:tr>
      <w:tr w:rsidR="0086441C" w:rsidRPr="0086441C" w14:paraId="67BC98B5" w14:textId="77777777" w:rsidTr="00DE2392">
        <w:trPr>
          <w:trHeight w:val="321"/>
          <w:jc w:val="center"/>
        </w:trPr>
        <w:tc>
          <w:tcPr>
            <w:tcW w:w="2848" w:type="dxa"/>
            <w:tcBorders>
              <w:top w:val="single" w:sz="4" w:space="0" w:color="auto"/>
              <w:left w:val="single" w:sz="4" w:space="0" w:color="auto"/>
              <w:bottom w:val="single" w:sz="4" w:space="0" w:color="auto"/>
              <w:right w:val="single" w:sz="4" w:space="0" w:color="auto"/>
            </w:tcBorders>
            <w:noWrap/>
            <w:vAlign w:val="bottom"/>
            <w:hideMark/>
          </w:tcPr>
          <w:p w14:paraId="683A22ED" w14:textId="77777777" w:rsidR="0086441C" w:rsidRPr="0086441C" w:rsidRDefault="0086441C" w:rsidP="005F6C4D">
            <w:pPr>
              <w:pStyle w:val="BodyText2"/>
            </w:pPr>
            <w:r w:rsidRPr="0086441C">
              <w:t>2-4%</w:t>
            </w:r>
          </w:p>
        </w:tc>
        <w:tc>
          <w:tcPr>
            <w:tcW w:w="1324" w:type="dxa"/>
            <w:tcBorders>
              <w:top w:val="single" w:sz="4" w:space="0" w:color="auto"/>
              <w:left w:val="single" w:sz="4" w:space="0" w:color="auto"/>
              <w:bottom w:val="single" w:sz="4" w:space="0" w:color="auto"/>
              <w:right w:val="single" w:sz="4" w:space="0" w:color="auto"/>
            </w:tcBorders>
            <w:noWrap/>
            <w:hideMark/>
          </w:tcPr>
          <w:p w14:paraId="195AC833" w14:textId="77777777" w:rsidR="0086441C" w:rsidRPr="0086441C" w:rsidRDefault="0086441C" w:rsidP="005F6C4D">
            <w:pPr>
              <w:pStyle w:val="BodyText2"/>
            </w:pPr>
            <w:r w:rsidRPr="0086441C">
              <w:t>0.17</w:t>
            </w:r>
          </w:p>
        </w:tc>
        <w:tc>
          <w:tcPr>
            <w:tcW w:w="1514" w:type="dxa"/>
            <w:tcBorders>
              <w:top w:val="single" w:sz="4" w:space="0" w:color="auto"/>
              <w:left w:val="single" w:sz="4" w:space="0" w:color="auto"/>
              <w:bottom w:val="single" w:sz="4" w:space="0" w:color="auto"/>
              <w:right w:val="single" w:sz="4" w:space="0" w:color="auto"/>
            </w:tcBorders>
            <w:noWrap/>
            <w:hideMark/>
          </w:tcPr>
          <w:p w14:paraId="4ABF07CC" w14:textId="77777777" w:rsidR="0086441C" w:rsidRPr="0086441C" w:rsidRDefault="0086441C" w:rsidP="005F6C4D">
            <w:pPr>
              <w:pStyle w:val="BodyText2"/>
            </w:pPr>
            <w:r w:rsidRPr="0086441C">
              <w:t>0.20</w:t>
            </w:r>
          </w:p>
        </w:tc>
        <w:tc>
          <w:tcPr>
            <w:tcW w:w="1524" w:type="dxa"/>
            <w:tcBorders>
              <w:top w:val="single" w:sz="4" w:space="0" w:color="auto"/>
              <w:left w:val="single" w:sz="4" w:space="0" w:color="auto"/>
              <w:bottom w:val="single" w:sz="4" w:space="0" w:color="auto"/>
              <w:right w:val="single" w:sz="4" w:space="0" w:color="auto"/>
            </w:tcBorders>
            <w:noWrap/>
            <w:hideMark/>
          </w:tcPr>
          <w:p w14:paraId="1D9AEA96" w14:textId="77777777" w:rsidR="0086441C" w:rsidRPr="0086441C" w:rsidRDefault="0086441C" w:rsidP="005F6C4D">
            <w:pPr>
              <w:pStyle w:val="BodyText2"/>
            </w:pPr>
            <w:r w:rsidRPr="0086441C">
              <w:t>0.25</w:t>
            </w:r>
          </w:p>
        </w:tc>
        <w:tc>
          <w:tcPr>
            <w:tcW w:w="1451" w:type="dxa"/>
            <w:tcBorders>
              <w:top w:val="single" w:sz="4" w:space="0" w:color="auto"/>
              <w:left w:val="single" w:sz="4" w:space="0" w:color="auto"/>
              <w:bottom w:val="single" w:sz="4" w:space="0" w:color="auto"/>
              <w:right w:val="single" w:sz="4" w:space="0" w:color="auto"/>
            </w:tcBorders>
            <w:noWrap/>
            <w:hideMark/>
          </w:tcPr>
          <w:p w14:paraId="5B264F49" w14:textId="77777777" w:rsidR="0086441C" w:rsidRPr="0086441C" w:rsidRDefault="0086441C" w:rsidP="005F6C4D">
            <w:pPr>
              <w:pStyle w:val="BodyText2"/>
            </w:pPr>
            <w:r w:rsidRPr="0086441C">
              <w:t>0.25</w:t>
            </w:r>
          </w:p>
        </w:tc>
      </w:tr>
      <w:tr w:rsidR="0086441C" w:rsidRPr="0086441C" w14:paraId="4EC1485E" w14:textId="77777777" w:rsidTr="00DE2392">
        <w:trPr>
          <w:trHeight w:val="363"/>
          <w:jc w:val="center"/>
        </w:trPr>
        <w:tc>
          <w:tcPr>
            <w:tcW w:w="2848" w:type="dxa"/>
            <w:tcBorders>
              <w:top w:val="single" w:sz="4" w:space="0" w:color="auto"/>
              <w:left w:val="single" w:sz="4" w:space="0" w:color="auto"/>
              <w:bottom w:val="single" w:sz="4" w:space="0" w:color="auto"/>
              <w:right w:val="single" w:sz="4" w:space="0" w:color="auto"/>
            </w:tcBorders>
            <w:noWrap/>
            <w:vAlign w:val="bottom"/>
            <w:hideMark/>
          </w:tcPr>
          <w:p w14:paraId="493B34E4" w14:textId="77777777" w:rsidR="0086441C" w:rsidRPr="0086441C" w:rsidRDefault="0086441C" w:rsidP="005F6C4D">
            <w:pPr>
              <w:pStyle w:val="BodyText2"/>
            </w:pPr>
            <w:r w:rsidRPr="0086441C">
              <w:t>4-6%</w:t>
            </w:r>
          </w:p>
        </w:tc>
        <w:tc>
          <w:tcPr>
            <w:tcW w:w="1324" w:type="dxa"/>
            <w:tcBorders>
              <w:top w:val="single" w:sz="4" w:space="0" w:color="auto"/>
              <w:left w:val="single" w:sz="4" w:space="0" w:color="auto"/>
              <w:bottom w:val="single" w:sz="4" w:space="0" w:color="auto"/>
              <w:right w:val="single" w:sz="4" w:space="0" w:color="auto"/>
            </w:tcBorders>
            <w:noWrap/>
            <w:hideMark/>
          </w:tcPr>
          <w:p w14:paraId="7F68E032" w14:textId="77777777" w:rsidR="0086441C" w:rsidRPr="0086441C" w:rsidRDefault="0086441C" w:rsidP="005F6C4D">
            <w:pPr>
              <w:pStyle w:val="BodyText2"/>
            </w:pPr>
            <w:r w:rsidRPr="0086441C">
              <w:t>0.37</w:t>
            </w:r>
          </w:p>
        </w:tc>
        <w:tc>
          <w:tcPr>
            <w:tcW w:w="1514" w:type="dxa"/>
            <w:tcBorders>
              <w:top w:val="single" w:sz="4" w:space="0" w:color="auto"/>
              <w:left w:val="single" w:sz="4" w:space="0" w:color="auto"/>
              <w:bottom w:val="single" w:sz="4" w:space="0" w:color="auto"/>
              <w:right w:val="single" w:sz="4" w:space="0" w:color="auto"/>
            </w:tcBorders>
            <w:noWrap/>
            <w:hideMark/>
          </w:tcPr>
          <w:p w14:paraId="756DE867" w14:textId="77777777" w:rsidR="0086441C" w:rsidRPr="0086441C" w:rsidRDefault="0086441C" w:rsidP="005F6C4D">
            <w:pPr>
              <w:pStyle w:val="BodyText2"/>
            </w:pPr>
            <w:r w:rsidRPr="0086441C">
              <w:t>0.38</w:t>
            </w:r>
          </w:p>
        </w:tc>
        <w:tc>
          <w:tcPr>
            <w:tcW w:w="1524" w:type="dxa"/>
            <w:tcBorders>
              <w:top w:val="single" w:sz="4" w:space="0" w:color="auto"/>
              <w:left w:val="single" w:sz="4" w:space="0" w:color="auto"/>
              <w:bottom w:val="single" w:sz="4" w:space="0" w:color="auto"/>
              <w:right w:val="single" w:sz="4" w:space="0" w:color="auto"/>
            </w:tcBorders>
            <w:noWrap/>
            <w:hideMark/>
          </w:tcPr>
          <w:p w14:paraId="1479BC92" w14:textId="77777777" w:rsidR="0086441C" w:rsidRPr="0086441C" w:rsidRDefault="0086441C" w:rsidP="005F6C4D">
            <w:pPr>
              <w:pStyle w:val="BodyText2"/>
            </w:pPr>
            <w:r w:rsidRPr="0086441C">
              <w:t>0.38</w:t>
            </w:r>
          </w:p>
        </w:tc>
        <w:tc>
          <w:tcPr>
            <w:tcW w:w="1451" w:type="dxa"/>
            <w:tcBorders>
              <w:top w:val="single" w:sz="4" w:space="0" w:color="auto"/>
              <w:left w:val="single" w:sz="4" w:space="0" w:color="auto"/>
              <w:bottom w:val="single" w:sz="4" w:space="0" w:color="auto"/>
              <w:right w:val="single" w:sz="4" w:space="0" w:color="auto"/>
            </w:tcBorders>
            <w:noWrap/>
            <w:hideMark/>
          </w:tcPr>
          <w:p w14:paraId="1D43D7FA" w14:textId="77777777" w:rsidR="0086441C" w:rsidRPr="0086441C" w:rsidRDefault="0086441C" w:rsidP="005F6C4D">
            <w:pPr>
              <w:pStyle w:val="BodyText2"/>
            </w:pPr>
            <w:r w:rsidRPr="0086441C">
              <w:t>0.38</w:t>
            </w:r>
          </w:p>
        </w:tc>
      </w:tr>
      <w:tr w:rsidR="0086441C" w:rsidRPr="0086441C" w14:paraId="2BCF5300" w14:textId="77777777" w:rsidTr="00DE2392">
        <w:trPr>
          <w:trHeight w:val="337"/>
          <w:jc w:val="center"/>
        </w:trPr>
        <w:tc>
          <w:tcPr>
            <w:tcW w:w="2848" w:type="dxa"/>
            <w:tcBorders>
              <w:top w:val="single" w:sz="4" w:space="0" w:color="auto"/>
              <w:left w:val="single" w:sz="4" w:space="0" w:color="auto"/>
              <w:bottom w:val="single" w:sz="4" w:space="0" w:color="auto"/>
              <w:right w:val="single" w:sz="4" w:space="0" w:color="auto"/>
            </w:tcBorders>
            <w:noWrap/>
            <w:vAlign w:val="bottom"/>
            <w:hideMark/>
          </w:tcPr>
          <w:p w14:paraId="680220FA" w14:textId="77777777" w:rsidR="0086441C" w:rsidRPr="0086441C" w:rsidRDefault="0086441C" w:rsidP="005F6C4D">
            <w:pPr>
              <w:pStyle w:val="BodyText2"/>
            </w:pPr>
            <w:r w:rsidRPr="0086441C">
              <w:t>6-8%</w:t>
            </w:r>
          </w:p>
        </w:tc>
        <w:tc>
          <w:tcPr>
            <w:tcW w:w="1324" w:type="dxa"/>
            <w:tcBorders>
              <w:top w:val="single" w:sz="4" w:space="0" w:color="auto"/>
              <w:left w:val="single" w:sz="4" w:space="0" w:color="auto"/>
              <w:bottom w:val="single" w:sz="4" w:space="0" w:color="auto"/>
              <w:right w:val="single" w:sz="4" w:space="0" w:color="auto"/>
            </w:tcBorders>
            <w:noWrap/>
            <w:hideMark/>
          </w:tcPr>
          <w:p w14:paraId="34B80710" w14:textId="77777777" w:rsidR="0086441C" w:rsidRPr="0086441C" w:rsidRDefault="0086441C" w:rsidP="005F6C4D">
            <w:pPr>
              <w:pStyle w:val="BodyText2"/>
            </w:pPr>
            <w:r w:rsidRPr="0086441C">
              <w:t>0.31</w:t>
            </w:r>
          </w:p>
        </w:tc>
        <w:tc>
          <w:tcPr>
            <w:tcW w:w="1514" w:type="dxa"/>
            <w:tcBorders>
              <w:top w:val="single" w:sz="4" w:space="0" w:color="auto"/>
              <w:left w:val="single" w:sz="4" w:space="0" w:color="auto"/>
              <w:bottom w:val="single" w:sz="4" w:space="0" w:color="auto"/>
              <w:right w:val="single" w:sz="4" w:space="0" w:color="auto"/>
            </w:tcBorders>
            <w:noWrap/>
            <w:hideMark/>
          </w:tcPr>
          <w:p w14:paraId="12F3CE67" w14:textId="77777777" w:rsidR="0086441C" w:rsidRPr="0086441C" w:rsidRDefault="0086441C" w:rsidP="005F6C4D">
            <w:pPr>
              <w:pStyle w:val="BodyText2"/>
            </w:pPr>
            <w:r w:rsidRPr="0086441C">
              <w:t>0.28</w:t>
            </w:r>
          </w:p>
        </w:tc>
        <w:tc>
          <w:tcPr>
            <w:tcW w:w="1524" w:type="dxa"/>
            <w:tcBorders>
              <w:top w:val="single" w:sz="4" w:space="0" w:color="auto"/>
              <w:left w:val="single" w:sz="4" w:space="0" w:color="auto"/>
              <w:bottom w:val="single" w:sz="4" w:space="0" w:color="auto"/>
              <w:right w:val="single" w:sz="4" w:space="0" w:color="auto"/>
            </w:tcBorders>
            <w:noWrap/>
            <w:hideMark/>
          </w:tcPr>
          <w:p w14:paraId="2E41F3E0" w14:textId="77777777" w:rsidR="0086441C" w:rsidRPr="0086441C" w:rsidRDefault="0086441C" w:rsidP="005F6C4D">
            <w:pPr>
              <w:pStyle w:val="BodyText2"/>
            </w:pPr>
            <w:r w:rsidRPr="0086441C">
              <w:t>0.24</w:t>
            </w:r>
          </w:p>
        </w:tc>
        <w:tc>
          <w:tcPr>
            <w:tcW w:w="1451" w:type="dxa"/>
            <w:tcBorders>
              <w:top w:val="single" w:sz="4" w:space="0" w:color="auto"/>
              <w:left w:val="single" w:sz="4" w:space="0" w:color="auto"/>
              <w:bottom w:val="single" w:sz="4" w:space="0" w:color="auto"/>
              <w:right w:val="single" w:sz="4" w:space="0" w:color="auto"/>
            </w:tcBorders>
            <w:noWrap/>
            <w:hideMark/>
          </w:tcPr>
          <w:p w14:paraId="3335A387" w14:textId="77777777" w:rsidR="0086441C" w:rsidRPr="0086441C" w:rsidRDefault="0086441C" w:rsidP="005F6C4D">
            <w:pPr>
              <w:pStyle w:val="BodyText2"/>
            </w:pPr>
            <w:r w:rsidRPr="0086441C">
              <w:t>0.23</w:t>
            </w:r>
          </w:p>
        </w:tc>
      </w:tr>
    </w:tbl>
    <w:p w14:paraId="4BB0027D" w14:textId="77777777" w:rsidR="0086441C" w:rsidRPr="0086441C" w:rsidRDefault="0086441C" w:rsidP="005F6C4D">
      <w:pPr>
        <w:pStyle w:val="BodyText2"/>
      </w:pPr>
    </w:p>
    <w:p w14:paraId="3A5C46EF" w14:textId="77777777" w:rsidR="0086441C" w:rsidRPr="0086441C" w:rsidRDefault="0086441C" w:rsidP="005F6C4D">
      <w:pPr>
        <w:pStyle w:val="BodyText2"/>
      </w:pPr>
      <w:r w:rsidRPr="0086441C">
        <w:t xml:space="preserve">Աղյուսակ </w:t>
      </w:r>
      <w:r w:rsidRPr="0086441C">
        <w:rPr>
          <w:lang w:val="ro-RO"/>
        </w:rPr>
        <w:t>2.1</w:t>
      </w:r>
      <w:r w:rsidRPr="0086441C">
        <w:rPr>
          <w:rFonts w:ascii="MS Gothic" w:eastAsia="MS Gothic" w:hAnsi="MS Gothic" w:cs="MS Gothic" w:hint="eastAsia"/>
        </w:rPr>
        <w:t>․</w:t>
      </w:r>
      <w:r w:rsidRPr="0086441C">
        <w:t xml:space="preserve">-ի 1-ին սյունը ներկայացնում է տնտեսական աճի գտնվելու հնարավոր միջակայքերը, իսկ 2-ից 5-րդ սյուները՝ համապատասխան միջակայքերից յուրաքանչյուրում տնտեսական աճի ձևավորվելու հավանականությունները` ըստ 2019 թվականի կանխատեսվող եռամսյակների: </w:t>
      </w:r>
    </w:p>
    <w:p w14:paraId="011A0A48" w14:textId="77777777" w:rsidR="0086441C" w:rsidRPr="0086441C" w:rsidRDefault="0086441C" w:rsidP="005F6C4D">
      <w:pPr>
        <w:pStyle w:val="BodyText2"/>
      </w:pPr>
      <w:r w:rsidRPr="0086441C">
        <w:t>Աղյուսակում ներկայացված՝ տնտեսական աճի գտնվելու ամենահավանական 4-6% կենտրոնական միջակայքը և հարակից, համապատասխանաբար՝ 2-4% և 6-8% միջակայքերը միասին ծածկում են բաշխման ընդհանուր հավանա</w:t>
      </w:r>
      <w:r w:rsidRPr="0086441C">
        <w:softHyphen/>
        <w:t xml:space="preserve">կանության շուրջ 86%-ը, այսինքն` հավանականությունը, որ տնտեսական աճը կգտնվի 2-8% միջակայքում, կազմում է 86%: Ինչպես տեսնում ենք 2019 թվականին տնտեսական աճի ձևավորվելու հավանականությունը ամենաբարձրն է 4-6% միջակայքում (Գծապատկեր 2.1-ում այն մուգ կարմիր է, իսկ Աղյուսակ 2.1-ում՝ հոծ նշումով): </w:t>
      </w:r>
    </w:p>
    <w:p w14:paraId="5F091C42" w14:textId="77777777" w:rsidR="0086441C" w:rsidRPr="0086441C" w:rsidRDefault="0086441C" w:rsidP="005F6C4D">
      <w:pPr>
        <w:pStyle w:val="BodyText2"/>
      </w:pPr>
    </w:p>
    <w:p w14:paraId="7B8E0157" w14:textId="77777777" w:rsidR="0086441C" w:rsidRPr="0086441C" w:rsidRDefault="0086441C" w:rsidP="005F6C4D">
      <w:pPr>
        <w:pStyle w:val="BodyText2"/>
      </w:pPr>
      <w:r w:rsidRPr="0086441C">
        <w:t>Ամփոփելով նշենք, որ վերը նկարագրված ռիսկերը և անորոշությունները կարող են շեղումներ մտցնել բյուջեի բազային սցենարի հիմքում ընկած կանխատեսումներում և ենթադրություններում, ինչն էլ կարող է անդրադառնալ բյուջեի կանխատեսված հոսքերի վրա:</w:t>
      </w:r>
    </w:p>
    <w:p w14:paraId="11D66B75" w14:textId="77777777" w:rsidR="0086441C" w:rsidRPr="0086441C" w:rsidRDefault="0086441C" w:rsidP="005F6C4D">
      <w:pPr>
        <w:pStyle w:val="BodyText2"/>
      </w:pPr>
    </w:p>
    <w:p w14:paraId="15939D7F" w14:textId="77777777" w:rsidR="0086441C" w:rsidRPr="0086441C" w:rsidRDefault="0086441C" w:rsidP="005F6C4D">
      <w:pPr>
        <w:pStyle w:val="BodyText2"/>
      </w:pPr>
      <w:r w:rsidRPr="0086441C">
        <w:t>2.1. Պետական բյուջեի վրա մակրոտնտեսական կանխատեսված ցուցանիշներից շեղման ռիսկերի ազդեցության քանակական գնահատումը</w:t>
      </w:r>
    </w:p>
    <w:p w14:paraId="5B0DCC1B" w14:textId="77777777" w:rsidR="0086441C" w:rsidRPr="0086441C" w:rsidRDefault="0086441C" w:rsidP="005F6C4D">
      <w:pPr>
        <w:pStyle w:val="BodyText2"/>
      </w:pPr>
    </w:p>
    <w:p w14:paraId="3B5BFFC6" w14:textId="77777777" w:rsidR="0086441C" w:rsidRPr="0086441C" w:rsidRDefault="0086441C" w:rsidP="005F6C4D">
      <w:pPr>
        <w:pStyle w:val="BodyText2"/>
      </w:pPr>
      <w:r w:rsidRPr="0086441C">
        <w:t>2.1.1. 2019 թվականին հարկային եկամուտների վրա ազդող մակրոտնտեսական կանխատեսված ցուցանիշներից շեղման ռիսկերի ազդեցության քանակական գնահատումը</w:t>
      </w:r>
    </w:p>
    <w:p w14:paraId="53703235" w14:textId="77777777" w:rsidR="0086441C" w:rsidRPr="0086441C" w:rsidRDefault="0086441C" w:rsidP="005F6C4D">
      <w:pPr>
        <w:pStyle w:val="BodyText2"/>
        <w:rPr>
          <w:lang w:val="bg-BG"/>
        </w:rPr>
      </w:pPr>
      <w:r w:rsidRPr="0086441C">
        <w:t>2.1.1.1. Կանխատեսումների</w:t>
      </w:r>
      <w:r w:rsidRPr="0086441C">
        <w:rPr>
          <w:lang w:val="sk-SK"/>
        </w:rPr>
        <w:t xml:space="preserve"> </w:t>
      </w:r>
      <w:r w:rsidRPr="0086441C">
        <w:t>ռիսկ</w:t>
      </w:r>
    </w:p>
    <w:p w14:paraId="12430EF2" w14:textId="77777777" w:rsidR="0086441C" w:rsidRPr="0086441C" w:rsidRDefault="0086441C" w:rsidP="005F6C4D">
      <w:pPr>
        <w:pStyle w:val="BodyText2"/>
        <w:rPr>
          <w:lang w:val="bg-BG"/>
        </w:rPr>
      </w:pPr>
      <w:r w:rsidRPr="0086441C">
        <w:t>Սովորաբար</w:t>
      </w:r>
      <w:r w:rsidRPr="0086441C">
        <w:rPr>
          <w:lang w:val="sk-SK"/>
        </w:rPr>
        <w:t xml:space="preserve"> </w:t>
      </w:r>
      <w:r w:rsidRPr="0086441C">
        <w:t>կանխատեսումներն</w:t>
      </w:r>
      <w:r w:rsidRPr="0086441C">
        <w:rPr>
          <w:lang w:val="sk-SK"/>
        </w:rPr>
        <w:t xml:space="preserve"> </w:t>
      </w:r>
      <w:r w:rsidRPr="0086441C">
        <w:t>իրագործելիս</w:t>
      </w:r>
      <w:r w:rsidRPr="0086441C">
        <w:rPr>
          <w:lang w:val="sk-SK"/>
        </w:rPr>
        <w:t xml:space="preserve"> </w:t>
      </w:r>
      <w:r w:rsidRPr="0086441C">
        <w:t>ի</w:t>
      </w:r>
      <w:r w:rsidRPr="0086441C">
        <w:rPr>
          <w:lang w:val="sk-SK"/>
        </w:rPr>
        <w:t xml:space="preserve"> </w:t>
      </w:r>
      <w:r w:rsidRPr="0086441C">
        <w:t>հայտ</w:t>
      </w:r>
      <w:r w:rsidRPr="0086441C">
        <w:rPr>
          <w:lang w:val="sk-SK"/>
        </w:rPr>
        <w:t xml:space="preserve"> </w:t>
      </w:r>
      <w:r w:rsidRPr="0086441C">
        <w:t>են</w:t>
      </w:r>
      <w:r w:rsidRPr="0086441C">
        <w:rPr>
          <w:lang w:val="sk-SK"/>
        </w:rPr>
        <w:t xml:space="preserve"> </w:t>
      </w:r>
      <w:r w:rsidRPr="0086441C">
        <w:t>գալիս</w:t>
      </w:r>
      <w:r w:rsidRPr="0086441C">
        <w:rPr>
          <w:lang w:val="sk-SK"/>
        </w:rPr>
        <w:t xml:space="preserve"> </w:t>
      </w:r>
      <w:r w:rsidRPr="0086441C">
        <w:t>որոշ</w:t>
      </w:r>
      <w:r w:rsidRPr="0086441C">
        <w:rPr>
          <w:lang w:val="sk-SK"/>
        </w:rPr>
        <w:t xml:space="preserve"> </w:t>
      </w:r>
      <w:r w:rsidRPr="0086441C">
        <w:t>շեղումներ</w:t>
      </w:r>
      <w:r w:rsidRPr="0086441C">
        <w:rPr>
          <w:lang w:val="sk-SK"/>
        </w:rPr>
        <w:t xml:space="preserve">, </w:t>
      </w:r>
      <w:r w:rsidRPr="0086441C">
        <w:t>որոնք</w:t>
      </w:r>
      <w:r w:rsidRPr="0086441C">
        <w:rPr>
          <w:lang w:val="sk-SK"/>
        </w:rPr>
        <w:t xml:space="preserve"> </w:t>
      </w:r>
      <w:r w:rsidRPr="0086441C">
        <w:t>կախված</w:t>
      </w:r>
      <w:r w:rsidRPr="0086441C">
        <w:rPr>
          <w:lang w:val="sk-SK"/>
        </w:rPr>
        <w:t xml:space="preserve"> </w:t>
      </w:r>
      <w:r w:rsidRPr="0086441C">
        <w:t>են</w:t>
      </w:r>
      <w:r w:rsidRPr="0086441C">
        <w:rPr>
          <w:lang w:val="sk-SK"/>
        </w:rPr>
        <w:t xml:space="preserve"> </w:t>
      </w:r>
      <w:r w:rsidRPr="0086441C">
        <w:t>լինում</w:t>
      </w:r>
      <w:r w:rsidRPr="0086441C">
        <w:rPr>
          <w:lang w:val="sk-SK"/>
        </w:rPr>
        <w:t xml:space="preserve"> </w:t>
      </w:r>
      <w:r w:rsidRPr="0086441C">
        <w:t>օգտագործվող</w:t>
      </w:r>
      <w:r w:rsidRPr="0086441C">
        <w:rPr>
          <w:lang w:val="sk-SK"/>
        </w:rPr>
        <w:t xml:space="preserve"> </w:t>
      </w:r>
      <w:r w:rsidRPr="0086441C">
        <w:t>կանխատեսման</w:t>
      </w:r>
      <w:r w:rsidRPr="0086441C">
        <w:rPr>
          <w:lang w:val="sk-SK"/>
        </w:rPr>
        <w:t xml:space="preserve"> </w:t>
      </w:r>
      <w:r w:rsidRPr="0086441C">
        <w:t>մոդելների</w:t>
      </w:r>
      <w:r w:rsidRPr="0086441C">
        <w:rPr>
          <w:lang w:val="sk-SK"/>
        </w:rPr>
        <w:t xml:space="preserve"> </w:t>
      </w:r>
      <w:r w:rsidRPr="0086441C">
        <w:t>տեղայնացումից</w:t>
      </w:r>
      <w:r w:rsidRPr="0086441C">
        <w:rPr>
          <w:lang w:val="sk-SK"/>
        </w:rPr>
        <w:t xml:space="preserve"> </w:t>
      </w:r>
      <w:r w:rsidRPr="0086441C">
        <w:t>և</w:t>
      </w:r>
      <w:r w:rsidRPr="0086441C">
        <w:rPr>
          <w:lang w:val="sk-SK"/>
        </w:rPr>
        <w:t xml:space="preserve"> </w:t>
      </w:r>
      <w:r w:rsidRPr="0086441C">
        <w:t>մասնավորեցումից</w:t>
      </w:r>
      <w:r w:rsidRPr="0086441C">
        <w:rPr>
          <w:lang w:val="sk-SK"/>
        </w:rPr>
        <w:t xml:space="preserve">, </w:t>
      </w:r>
      <w:r w:rsidRPr="0086441C">
        <w:t>տնտեսության</w:t>
      </w:r>
      <w:r w:rsidRPr="0086441C">
        <w:rPr>
          <w:lang w:val="sk-SK"/>
        </w:rPr>
        <w:t xml:space="preserve"> </w:t>
      </w:r>
      <w:r w:rsidRPr="0086441C">
        <w:t>կառուցվածքային</w:t>
      </w:r>
      <w:r w:rsidRPr="0086441C">
        <w:rPr>
          <w:lang w:val="sk-SK"/>
        </w:rPr>
        <w:t xml:space="preserve"> </w:t>
      </w:r>
      <w:r w:rsidRPr="0086441C">
        <w:t>տեղաշարժերից</w:t>
      </w:r>
      <w:r w:rsidRPr="0086441C">
        <w:rPr>
          <w:vertAlign w:val="superscript"/>
        </w:rPr>
        <w:footnoteReference w:id="28"/>
      </w:r>
      <w:r w:rsidRPr="0086441C">
        <w:rPr>
          <w:lang w:val="sk-SK"/>
        </w:rPr>
        <w:t xml:space="preserve">, </w:t>
      </w:r>
      <w:r w:rsidRPr="0086441C">
        <w:t>նոր</w:t>
      </w:r>
      <w:r w:rsidRPr="0086441C">
        <w:rPr>
          <w:lang w:val="sk-SK"/>
        </w:rPr>
        <w:t xml:space="preserve"> </w:t>
      </w:r>
      <w:r w:rsidRPr="0086441C">
        <w:t>ի</w:t>
      </w:r>
      <w:r w:rsidRPr="0086441C">
        <w:rPr>
          <w:lang w:val="sk-SK"/>
        </w:rPr>
        <w:t xml:space="preserve"> </w:t>
      </w:r>
      <w:r w:rsidRPr="0086441C">
        <w:t>հայտ</w:t>
      </w:r>
      <w:r w:rsidRPr="0086441C">
        <w:rPr>
          <w:lang w:val="sk-SK"/>
        </w:rPr>
        <w:t xml:space="preserve"> </w:t>
      </w:r>
      <w:r w:rsidRPr="0086441C">
        <w:t>եկող</w:t>
      </w:r>
      <w:r w:rsidRPr="0086441C">
        <w:rPr>
          <w:lang w:val="sk-SK"/>
        </w:rPr>
        <w:t xml:space="preserve"> </w:t>
      </w:r>
      <w:r w:rsidRPr="0086441C">
        <w:t>երևույթներից</w:t>
      </w:r>
      <w:r w:rsidRPr="0086441C">
        <w:rPr>
          <w:lang w:val="sk-SK"/>
        </w:rPr>
        <w:t xml:space="preserve"> (</w:t>
      </w:r>
      <w:r w:rsidRPr="0086441C">
        <w:t>որի</w:t>
      </w:r>
      <w:r w:rsidRPr="0086441C">
        <w:rPr>
          <w:lang w:val="sk-SK"/>
        </w:rPr>
        <w:t xml:space="preserve"> </w:t>
      </w:r>
      <w:r w:rsidRPr="0086441C">
        <w:t>վերաբերյալ</w:t>
      </w:r>
      <w:r w:rsidRPr="0086441C">
        <w:rPr>
          <w:lang w:val="sk-SK"/>
        </w:rPr>
        <w:t xml:space="preserve"> </w:t>
      </w:r>
      <w:r w:rsidRPr="0086441C">
        <w:t>նախկինում</w:t>
      </w:r>
      <w:r w:rsidRPr="0086441C">
        <w:rPr>
          <w:lang w:val="sk-SK"/>
        </w:rPr>
        <w:t xml:space="preserve"> </w:t>
      </w:r>
      <w:r w:rsidRPr="0086441C">
        <w:t>տեղեկատվությունը</w:t>
      </w:r>
      <w:r w:rsidRPr="0086441C">
        <w:rPr>
          <w:lang w:val="sk-SK"/>
        </w:rPr>
        <w:t xml:space="preserve"> </w:t>
      </w:r>
      <w:r w:rsidRPr="0086441C">
        <w:t>բացակայել</w:t>
      </w:r>
      <w:r w:rsidRPr="0086441C">
        <w:rPr>
          <w:lang w:val="sk-SK"/>
        </w:rPr>
        <w:t xml:space="preserve"> </w:t>
      </w:r>
      <w:r w:rsidRPr="0086441C">
        <w:t>է</w:t>
      </w:r>
      <w:r w:rsidRPr="0086441C">
        <w:rPr>
          <w:lang w:val="sk-SK"/>
        </w:rPr>
        <w:t xml:space="preserve">) </w:t>
      </w:r>
      <w:r w:rsidRPr="0086441C">
        <w:t>և</w:t>
      </w:r>
      <w:r w:rsidRPr="0086441C">
        <w:rPr>
          <w:lang w:val="sk-SK"/>
        </w:rPr>
        <w:t xml:space="preserve"> </w:t>
      </w:r>
      <w:r w:rsidRPr="0086441C">
        <w:t>այլն</w:t>
      </w:r>
      <w:r w:rsidRPr="0086441C">
        <w:rPr>
          <w:lang w:val="sk-SK"/>
        </w:rPr>
        <w:t xml:space="preserve">: </w:t>
      </w:r>
      <w:r w:rsidRPr="0086441C">
        <w:t>Այս</w:t>
      </w:r>
      <w:r w:rsidRPr="0086441C">
        <w:rPr>
          <w:lang w:val="sk-SK"/>
        </w:rPr>
        <w:t xml:space="preserve"> </w:t>
      </w:r>
      <w:r w:rsidRPr="0086441C">
        <w:t>ռիսկերն</w:t>
      </w:r>
      <w:r w:rsidRPr="0086441C">
        <w:rPr>
          <w:lang w:val="sk-SK"/>
        </w:rPr>
        <w:t xml:space="preserve"> </w:t>
      </w:r>
      <w:r w:rsidRPr="0086441C">
        <w:t>ընդունված</w:t>
      </w:r>
      <w:r w:rsidRPr="0086441C">
        <w:rPr>
          <w:lang w:val="sk-SK"/>
        </w:rPr>
        <w:t xml:space="preserve"> </w:t>
      </w:r>
      <w:r w:rsidRPr="0086441C">
        <w:t>է</w:t>
      </w:r>
      <w:r w:rsidRPr="0086441C">
        <w:rPr>
          <w:lang w:val="sk-SK"/>
        </w:rPr>
        <w:t xml:space="preserve"> </w:t>
      </w:r>
      <w:r w:rsidRPr="0086441C">
        <w:t>անվանել</w:t>
      </w:r>
      <w:r w:rsidRPr="0086441C">
        <w:rPr>
          <w:lang w:val="sk-SK"/>
        </w:rPr>
        <w:t xml:space="preserve"> </w:t>
      </w:r>
      <w:r w:rsidRPr="0086441C">
        <w:t>կանխա</w:t>
      </w:r>
      <w:r w:rsidRPr="0086441C">
        <w:rPr>
          <w:lang w:val="bg-BG"/>
        </w:rPr>
        <w:softHyphen/>
      </w:r>
      <w:r w:rsidRPr="0086441C">
        <w:t>տես</w:t>
      </w:r>
      <w:r w:rsidRPr="0086441C">
        <w:rPr>
          <w:lang w:val="sk-SK"/>
        </w:rPr>
        <w:softHyphen/>
      </w:r>
      <w:r w:rsidRPr="0086441C">
        <w:t>ման</w:t>
      </w:r>
      <w:r w:rsidRPr="0086441C">
        <w:rPr>
          <w:lang w:val="sk-SK"/>
        </w:rPr>
        <w:t xml:space="preserve"> </w:t>
      </w:r>
      <w:r w:rsidRPr="0086441C">
        <w:t>ռիսկեր</w:t>
      </w:r>
      <w:r w:rsidRPr="0086441C">
        <w:rPr>
          <w:lang w:val="sk-SK"/>
        </w:rPr>
        <w:t xml:space="preserve">: </w:t>
      </w:r>
      <w:r w:rsidRPr="0086441C">
        <w:t>Բյուջեի</w:t>
      </w:r>
      <w:r w:rsidRPr="0086441C">
        <w:rPr>
          <w:lang w:val="sk-SK"/>
        </w:rPr>
        <w:t xml:space="preserve"> </w:t>
      </w:r>
      <w:r w:rsidRPr="0086441C">
        <w:t>ծրագրի</w:t>
      </w:r>
      <w:r w:rsidRPr="0086441C">
        <w:rPr>
          <w:lang w:val="sk-SK"/>
        </w:rPr>
        <w:t xml:space="preserve"> </w:t>
      </w:r>
      <w:r w:rsidRPr="0086441C">
        <w:t>կատարման</w:t>
      </w:r>
      <w:r w:rsidRPr="0086441C">
        <w:rPr>
          <w:lang w:val="sk-SK"/>
        </w:rPr>
        <w:t xml:space="preserve"> </w:t>
      </w:r>
      <w:r w:rsidRPr="0086441C">
        <w:t>տեսանկյունից</w:t>
      </w:r>
      <w:r w:rsidRPr="0086441C">
        <w:rPr>
          <w:lang w:val="sk-SK"/>
        </w:rPr>
        <w:t xml:space="preserve"> </w:t>
      </w:r>
      <w:r w:rsidRPr="0086441C">
        <w:t>կարևորվում</w:t>
      </w:r>
      <w:r w:rsidRPr="0086441C">
        <w:rPr>
          <w:lang w:val="sk-SK"/>
        </w:rPr>
        <w:t xml:space="preserve"> </w:t>
      </w:r>
      <w:r w:rsidRPr="0086441C">
        <w:t>է</w:t>
      </w:r>
      <w:r w:rsidRPr="0086441C">
        <w:rPr>
          <w:lang w:val="sk-SK"/>
        </w:rPr>
        <w:t xml:space="preserve"> </w:t>
      </w:r>
      <w:r w:rsidRPr="0086441C">
        <w:t>ՀՆԱ</w:t>
      </w:r>
      <w:r w:rsidRPr="0086441C">
        <w:rPr>
          <w:lang w:val="sk-SK"/>
        </w:rPr>
        <w:t>-</w:t>
      </w:r>
      <w:r w:rsidRPr="0086441C">
        <w:t>ի</w:t>
      </w:r>
      <w:r w:rsidRPr="0086441C">
        <w:rPr>
          <w:lang w:val="sk-SK"/>
        </w:rPr>
        <w:t xml:space="preserve"> </w:t>
      </w:r>
      <w:r w:rsidRPr="0086441C">
        <w:t>կանխատեսման</w:t>
      </w:r>
      <w:r w:rsidRPr="0086441C">
        <w:rPr>
          <w:lang w:val="sk-SK"/>
        </w:rPr>
        <w:t xml:space="preserve"> </w:t>
      </w:r>
      <w:r w:rsidRPr="0086441C">
        <w:t>ռիսկի</w:t>
      </w:r>
      <w:r w:rsidRPr="0086441C">
        <w:rPr>
          <w:lang w:val="sk-SK"/>
        </w:rPr>
        <w:t xml:space="preserve"> </w:t>
      </w:r>
      <w:r w:rsidRPr="0086441C">
        <w:t>գնահատումը</w:t>
      </w:r>
      <w:r w:rsidRPr="0086441C">
        <w:rPr>
          <w:lang w:val="sk-SK"/>
        </w:rPr>
        <w:t xml:space="preserve">, </w:t>
      </w:r>
      <w:r w:rsidRPr="0086441C">
        <w:t>քանի</w:t>
      </w:r>
      <w:r w:rsidRPr="0086441C">
        <w:rPr>
          <w:lang w:val="sk-SK"/>
        </w:rPr>
        <w:t xml:space="preserve"> </w:t>
      </w:r>
      <w:r w:rsidRPr="0086441C">
        <w:t>որ</w:t>
      </w:r>
      <w:r w:rsidRPr="0086441C">
        <w:rPr>
          <w:lang w:val="sk-SK"/>
        </w:rPr>
        <w:t xml:space="preserve"> </w:t>
      </w:r>
      <w:r w:rsidRPr="0086441C">
        <w:t>բյուջեի</w:t>
      </w:r>
      <w:r w:rsidRPr="0086441C">
        <w:rPr>
          <w:lang w:val="sk-SK"/>
        </w:rPr>
        <w:t xml:space="preserve"> </w:t>
      </w:r>
      <w:r w:rsidRPr="0086441C">
        <w:t>ծրագրված</w:t>
      </w:r>
      <w:r w:rsidRPr="0086441C">
        <w:rPr>
          <w:lang w:val="sk-SK"/>
        </w:rPr>
        <w:t xml:space="preserve"> </w:t>
      </w:r>
      <w:r w:rsidRPr="0086441C">
        <w:t>սցենարի</w:t>
      </w:r>
      <w:r w:rsidRPr="0086441C">
        <w:rPr>
          <w:lang w:val="sk-SK"/>
        </w:rPr>
        <w:t xml:space="preserve"> </w:t>
      </w:r>
      <w:r w:rsidRPr="0086441C">
        <w:t>հարթ</w:t>
      </w:r>
      <w:r w:rsidRPr="0086441C">
        <w:rPr>
          <w:lang w:val="sk-SK"/>
        </w:rPr>
        <w:t xml:space="preserve"> </w:t>
      </w:r>
      <w:r w:rsidRPr="0086441C">
        <w:t>իրականացումը</w:t>
      </w:r>
      <w:r w:rsidRPr="0086441C">
        <w:rPr>
          <w:lang w:val="sk-SK"/>
        </w:rPr>
        <w:t xml:space="preserve"> </w:t>
      </w:r>
      <w:r w:rsidRPr="0086441C">
        <w:t>կախված</w:t>
      </w:r>
      <w:r w:rsidRPr="0086441C">
        <w:rPr>
          <w:lang w:val="sk-SK"/>
        </w:rPr>
        <w:t xml:space="preserve"> </w:t>
      </w:r>
      <w:r w:rsidRPr="0086441C">
        <w:t>է</w:t>
      </w:r>
      <w:r w:rsidRPr="0086441C">
        <w:rPr>
          <w:lang w:val="sk-SK"/>
        </w:rPr>
        <w:t xml:space="preserve"> </w:t>
      </w:r>
      <w:r w:rsidRPr="0086441C">
        <w:t>տնտեսությունում</w:t>
      </w:r>
      <w:r w:rsidRPr="0086441C">
        <w:rPr>
          <w:lang w:val="sk-SK"/>
        </w:rPr>
        <w:t xml:space="preserve"> </w:t>
      </w:r>
      <w:r w:rsidRPr="0086441C">
        <w:t>ստեղծված</w:t>
      </w:r>
      <w:r w:rsidRPr="0086441C">
        <w:rPr>
          <w:lang w:val="sk-SK"/>
        </w:rPr>
        <w:t xml:space="preserve"> </w:t>
      </w:r>
      <w:r w:rsidRPr="0086441C">
        <w:t>անվանական</w:t>
      </w:r>
      <w:r w:rsidRPr="0086441C">
        <w:rPr>
          <w:lang w:val="sk-SK"/>
        </w:rPr>
        <w:t xml:space="preserve"> </w:t>
      </w:r>
      <w:r w:rsidRPr="0086441C">
        <w:t>ՀՆԱ</w:t>
      </w:r>
      <w:r w:rsidRPr="0086441C">
        <w:rPr>
          <w:lang w:val="sk-SK"/>
        </w:rPr>
        <w:t>-</w:t>
      </w:r>
      <w:r w:rsidRPr="0086441C">
        <w:t>ի</w:t>
      </w:r>
      <w:r w:rsidRPr="0086441C">
        <w:rPr>
          <w:lang w:val="sk-SK"/>
        </w:rPr>
        <w:t xml:space="preserve"> </w:t>
      </w:r>
      <w:r w:rsidRPr="0086441C">
        <w:t>մեծությունից</w:t>
      </w:r>
      <w:r w:rsidRPr="0086441C">
        <w:rPr>
          <w:lang w:val="sk-SK"/>
        </w:rPr>
        <w:t xml:space="preserve">: </w:t>
      </w:r>
      <w:r w:rsidRPr="0086441C">
        <w:t>ՀՆԱ-ի</w:t>
      </w:r>
      <w:r w:rsidRPr="0086441C">
        <w:rPr>
          <w:lang w:val="sk-SK"/>
        </w:rPr>
        <w:t xml:space="preserve"> </w:t>
      </w:r>
      <w:r w:rsidRPr="0086441C">
        <w:t>գծով</w:t>
      </w:r>
      <w:r w:rsidRPr="0086441C">
        <w:rPr>
          <w:lang w:val="sk-SK"/>
        </w:rPr>
        <w:t xml:space="preserve"> </w:t>
      </w:r>
      <w:r w:rsidRPr="0086441C">
        <w:t>կանխատեսումների</w:t>
      </w:r>
      <w:r w:rsidRPr="0086441C">
        <w:rPr>
          <w:lang w:val="sk-SK"/>
        </w:rPr>
        <w:t xml:space="preserve"> </w:t>
      </w:r>
      <w:r w:rsidRPr="0086441C">
        <w:t>ռիսկը</w:t>
      </w:r>
      <w:r w:rsidRPr="0086441C">
        <w:rPr>
          <w:lang w:val="sk-SK"/>
        </w:rPr>
        <w:t xml:space="preserve"> </w:t>
      </w:r>
      <w:r w:rsidRPr="0086441C">
        <w:t>գնահատվ</w:t>
      </w:r>
      <w:r w:rsidRPr="0086441C">
        <w:rPr>
          <w:lang w:val="bg-BG"/>
        </w:rPr>
        <w:t xml:space="preserve">ել է </w:t>
      </w:r>
      <w:r w:rsidRPr="0086441C">
        <w:t>նա</w:t>
      </w:r>
      <w:r w:rsidRPr="0086441C">
        <w:rPr>
          <w:lang w:val="sk-SK"/>
        </w:rPr>
        <w:softHyphen/>
      </w:r>
      <w:r w:rsidRPr="0086441C">
        <w:t>խորդ</w:t>
      </w:r>
      <w:r w:rsidRPr="0086441C">
        <w:rPr>
          <w:lang w:val="sk-SK"/>
        </w:rPr>
        <w:t xml:space="preserve"> </w:t>
      </w:r>
      <w:r w:rsidRPr="0086441C">
        <w:t>տարիներին</w:t>
      </w:r>
      <w:r w:rsidRPr="0086441C">
        <w:rPr>
          <w:lang w:val="sk-SK"/>
        </w:rPr>
        <w:t xml:space="preserve"> </w:t>
      </w:r>
      <w:r w:rsidRPr="0086441C">
        <w:t>պետական</w:t>
      </w:r>
      <w:r w:rsidRPr="0086441C">
        <w:rPr>
          <w:lang w:val="sk-SK"/>
        </w:rPr>
        <w:t xml:space="preserve"> </w:t>
      </w:r>
      <w:r w:rsidRPr="0086441C">
        <w:t>բյուջեների</w:t>
      </w:r>
      <w:r w:rsidRPr="0086441C">
        <w:rPr>
          <w:lang w:val="sk-SK"/>
        </w:rPr>
        <w:t xml:space="preserve"> </w:t>
      </w:r>
      <w:r w:rsidRPr="0086441C">
        <w:t>հիմքում</w:t>
      </w:r>
      <w:r w:rsidRPr="0086441C">
        <w:rPr>
          <w:lang w:val="sk-SK"/>
        </w:rPr>
        <w:t xml:space="preserve"> </w:t>
      </w:r>
      <w:r w:rsidRPr="0086441C">
        <w:t>դրվող</w:t>
      </w:r>
      <w:r w:rsidRPr="0086441C">
        <w:rPr>
          <w:lang w:val="sk-SK"/>
        </w:rPr>
        <w:t xml:space="preserve"> </w:t>
      </w:r>
      <w:r w:rsidRPr="0086441C">
        <w:t>ՀՆԱ</w:t>
      </w:r>
      <w:r w:rsidRPr="0086441C">
        <w:rPr>
          <w:lang w:val="sk-SK"/>
        </w:rPr>
        <w:t xml:space="preserve"> </w:t>
      </w:r>
      <w:r w:rsidRPr="0086441C">
        <w:t>կանխա</w:t>
      </w:r>
      <w:r w:rsidRPr="0086441C">
        <w:rPr>
          <w:lang w:val="bg-BG"/>
        </w:rPr>
        <w:softHyphen/>
      </w:r>
      <w:r w:rsidRPr="0086441C">
        <w:t>տեսված</w:t>
      </w:r>
      <w:r w:rsidRPr="0086441C">
        <w:rPr>
          <w:lang w:val="sk-SK"/>
        </w:rPr>
        <w:t xml:space="preserve"> </w:t>
      </w:r>
      <w:r w:rsidRPr="0086441C">
        <w:t>ցուցա</w:t>
      </w:r>
      <w:r w:rsidRPr="0086441C">
        <w:rPr>
          <w:lang w:val="sk-SK"/>
        </w:rPr>
        <w:softHyphen/>
      </w:r>
      <w:r w:rsidRPr="0086441C">
        <w:t>նիշների</w:t>
      </w:r>
      <w:r w:rsidRPr="0086441C">
        <w:rPr>
          <w:lang w:val="sk-SK"/>
        </w:rPr>
        <w:t xml:space="preserve"> </w:t>
      </w:r>
      <w:r w:rsidRPr="0086441C">
        <w:t>և</w:t>
      </w:r>
      <w:r w:rsidRPr="0086441C">
        <w:rPr>
          <w:lang w:val="sk-SK"/>
        </w:rPr>
        <w:t xml:space="preserve"> </w:t>
      </w:r>
      <w:r w:rsidRPr="0086441C">
        <w:t>ՀՆԱ</w:t>
      </w:r>
      <w:r w:rsidRPr="0086441C">
        <w:rPr>
          <w:lang w:val="sk-SK"/>
        </w:rPr>
        <w:t xml:space="preserve"> </w:t>
      </w:r>
      <w:r w:rsidRPr="0086441C">
        <w:t>փաստացի</w:t>
      </w:r>
      <w:r w:rsidRPr="0086441C">
        <w:rPr>
          <w:lang w:val="sk-SK"/>
        </w:rPr>
        <w:t xml:space="preserve"> </w:t>
      </w:r>
      <w:r w:rsidRPr="0086441C">
        <w:t>ցուցանիշների</w:t>
      </w:r>
      <w:r w:rsidRPr="0086441C">
        <w:rPr>
          <w:lang w:val="sk-SK"/>
        </w:rPr>
        <w:t xml:space="preserve"> </w:t>
      </w:r>
      <w:r w:rsidRPr="0086441C">
        <w:t>միջև</w:t>
      </w:r>
      <w:r w:rsidRPr="0086441C">
        <w:rPr>
          <w:lang w:val="sk-SK"/>
        </w:rPr>
        <w:t xml:space="preserve"> </w:t>
      </w:r>
      <w:r w:rsidRPr="0086441C">
        <w:t>շեղման</w:t>
      </w:r>
      <w:r w:rsidRPr="0086441C">
        <w:rPr>
          <w:lang w:val="sk-SK"/>
        </w:rPr>
        <w:t xml:space="preserve"> </w:t>
      </w:r>
      <w:r w:rsidRPr="0086441C">
        <w:t>հիման</w:t>
      </w:r>
      <w:r w:rsidRPr="0086441C">
        <w:rPr>
          <w:lang w:val="sk-SK"/>
        </w:rPr>
        <w:t xml:space="preserve"> </w:t>
      </w:r>
      <w:r w:rsidRPr="0086441C">
        <w:t>վրա</w:t>
      </w:r>
      <w:r w:rsidRPr="0086441C">
        <w:rPr>
          <w:lang w:val="sk-SK"/>
        </w:rPr>
        <w:t xml:space="preserve">: </w:t>
      </w:r>
      <w:r w:rsidRPr="0086441C">
        <w:t>Մասնավո</w:t>
      </w:r>
      <w:r w:rsidRPr="0086441C">
        <w:rPr>
          <w:lang w:val="bg-BG"/>
        </w:rPr>
        <w:softHyphen/>
      </w:r>
      <w:r w:rsidRPr="0086441C">
        <w:t>րապես</w:t>
      </w:r>
      <w:r w:rsidRPr="0086441C">
        <w:rPr>
          <w:lang w:val="sk-SK"/>
        </w:rPr>
        <w:t xml:space="preserve">, </w:t>
      </w:r>
      <w:r w:rsidRPr="0086441C">
        <w:t>հետճգնաժամային</w:t>
      </w:r>
      <w:r w:rsidRPr="0086441C">
        <w:rPr>
          <w:lang w:val="bg-BG"/>
        </w:rPr>
        <w:t xml:space="preserve"> 201</w:t>
      </w:r>
      <w:r w:rsidRPr="0086441C">
        <w:t>0</w:t>
      </w:r>
      <w:r w:rsidRPr="0086441C">
        <w:rPr>
          <w:lang w:val="bg-BG"/>
        </w:rPr>
        <w:t>-201</w:t>
      </w:r>
      <w:r w:rsidRPr="0086441C">
        <w:t>7թթ</w:t>
      </w:r>
      <w:r w:rsidRPr="0086441C">
        <w:rPr>
          <w:lang w:val="bg-BG"/>
        </w:rPr>
        <w:t>.</w:t>
      </w:r>
      <w:r w:rsidRPr="0086441C">
        <w:rPr>
          <w:lang w:val="sk-SK"/>
        </w:rPr>
        <w:t xml:space="preserve"> </w:t>
      </w:r>
      <w:r w:rsidRPr="0086441C">
        <w:t>փաստացի</w:t>
      </w:r>
      <w:r w:rsidRPr="0086441C">
        <w:rPr>
          <w:lang w:val="sk-SK"/>
        </w:rPr>
        <w:t xml:space="preserve"> </w:t>
      </w:r>
      <w:r w:rsidRPr="0086441C">
        <w:t>ՀՆԱ</w:t>
      </w:r>
      <w:r w:rsidRPr="0086441C">
        <w:rPr>
          <w:lang w:val="sk-SK"/>
        </w:rPr>
        <w:t xml:space="preserve"> </w:t>
      </w:r>
      <w:r w:rsidRPr="0086441C">
        <w:t>իրական</w:t>
      </w:r>
      <w:r w:rsidRPr="0086441C">
        <w:rPr>
          <w:lang w:val="sk-SK"/>
        </w:rPr>
        <w:t xml:space="preserve"> </w:t>
      </w:r>
      <w:r w:rsidRPr="0086441C">
        <w:t>աճերը</w:t>
      </w:r>
      <w:r w:rsidRPr="0086441C">
        <w:rPr>
          <w:lang w:val="sk-SK"/>
        </w:rPr>
        <w:t xml:space="preserve"> </w:t>
      </w:r>
      <w:r w:rsidRPr="0086441C">
        <w:t>միջին</w:t>
      </w:r>
      <w:r w:rsidRPr="0086441C">
        <w:rPr>
          <w:lang w:val="sk-SK"/>
        </w:rPr>
        <w:t xml:space="preserve"> </w:t>
      </w:r>
      <w:r w:rsidRPr="0086441C">
        <w:t>հաշվով</w:t>
      </w:r>
      <w:r w:rsidRPr="0086441C">
        <w:rPr>
          <w:lang w:val="sk-SK"/>
        </w:rPr>
        <w:t xml:space="preserve"> </w:t>
      </w:r>
      <w:r w:rsidRPr="0086441C">
        <w:t>շեղվել</w:t>
      </w:r>
      <w:r w:rsidRPr="0086441C">
        <w:rPr>
          <w:lang w:val="sk-SK"/>
        </w:rPr>
        <w:t xml:space="preserve"> </w:t>
      </w:r>
      <w:r w:rsidRPr="0086441C">
        <w:t>են</w:t>
      </w:r>
      <w:r w:rsidRPr="0086441C">
        <w:rPr>
          <w:lang w:val="sk-SK"/>
        </w:rPr>
        <w:t xml:space="preserve"> </w:t>
      </w:r>
      <w:r w:rsidRPr="0086441C">
        <w:t>կանխատեսվածից 2.0%: Այս</w:t>
      </w:r>
      <w:r w:rsidRPr="0086441C">
        <w:rPr>
          <w:lang w:val="sk-SK"/>
        </w:rPr>
        <w:t xml:space="preserve"> </w:t>
      </w:r>
      <w:r w:rsidRPr="0086441C">
        <w:t>պարագայում</w:t>
      </w:r>
      <w:r w:rsidRPr="0086441C">
        <w:rPr>
          <w:lang w:val="sk-SK"/>
        </w:rPr>
        <w:t xml:space="preserve">, հաշվի առնելով կանխատեսվածից ցածր ՀՆԱ ձևավորման վերոնկարագրյալ ռիսկերի գերակշռությունը` որպես ռիսկ է դիտարկվել ՀՆԱ իրական աճի կանխատեսված մակարդակից 2.0 տոկոսային կետով </w:t>
      </w:r>
      <w:r w:rsidRPr="0086441C">
        <w:rPr>
          <w:lang w:val="bg-BG"/>
        </w:rPr>
        <w:t>ավելի ցածր մակարդակի ձևավորումը:</w:t>
      </w:r>
    </w:p>
    <w:p w14:paraId="31A11EC6" w14:textId="77777777" w:rsidR="0086441C" w:rsidRPr="0086441C" w:rsidRDefault="0086441C" w:rsidP="005F6C4D">
      <w:pPr>
        <w:pStyle w:val="BodyText2"/>
      </w:pPr>
      <w:r w:rsidRPr="0086441C">
        <w:t>Արդյունքում, ՀՆԱ նվազման ռիսկի ազդեցությունը հարկային եկամուտների վրա 2019 թվականի համար գնահատվում է 9.9 մլրդ ՀՀ դրամ ֆինանսական պահանջի ավելացման ուղղությամբ:</w:t>
      </w:r>
    </w:p>
    <w:p w14:paraId="0D266900" w14:textId="77777777" w:rsidR="0086441C" w:rsidRPr="0086441C" w:rsidRDefault="0086441C" w:rsidP="005F6C4D">
      <w:pPr>
        <w:pStyle w:val="BodyText2"/>
      </w:pPr>
    </w:p>
    <w:p w14:paraId="1596DB07" w14:textId="77777777" w:rsidR="0086441C" w:rsidRPr="0086441C" w:rsidRDefault="0086441C" w:rsidP="005F6C4D">
      <w:pPr>
        <w:pStyle w:val="BodyText2"/>
        <w:rPr>
          <w:lang w:val="ro-RO"/>
        </w:rPr>
      </w:pPr>
      <w:r w:rsidRPr="0086441C">
        <w:rPr>
          <w:lang w:val="bg-BG"/>
        </w:rPr>
        <w:t xml:space="preserve">2.1.1.1.1. </w:t>
      </w:r>
      <w:r w:rsidRPr="0086441C">
        <w:t>Ենթադրություններից</w:t>
      </w:r>
      <w:r w:rsidRPr="0086441C">
        <w:rPr>
          <w:lang w:val="bg-BG"/>
        </w:rPr>
        <w:t xml:space="preserve"> </w:t>
      </w:r>
      <w:r w:rsidRPr="0086441C">
        <w:t>շեղումների</w:t>
      </w:r>
      <w:r w:rsidRPr="0086441C">
        <w:rPr>
          <w:lang w:val="bg-BG"/>
        </w:rPr>
        <w:t xml:space="preserve"> </w:t>
      </w:r>
      <w:r w:rsidRPr="0086441C">
        <w:t>ռիսկ</w:t>
      </w:r>
    </w:p>
    <w:p w14:paraId="575D4D98" w14:textId="77777777" w:rsidR="0086441C" w:rsidRPr="0086441C" w:rsidRDefault="0086441C" w:rsidP="005F6C4D">
      <w:pPr>
        <w:pStyle w:val="BodyText2"/>
        <w:rPr>
          <w:lang w:val="ro-RO"/>
        </w:rPr>
      </w:pPr>
      <w:r w:rsidRPr="0086441C">
        <w:t>Որպես</w:t>
      </w:r>
      <w:r w:rsidRPr="0086441C">
        <w:rPr>
          <w:lang w:val="ro-RO"/>
        </w:rPr>
        <w:t xml:space="preserve"> </w:t>
      </w:r>
      <w:r w:rsidRPr="0086441C">
        <w:t>կանոն</w:t>
      </w:r>
      <w:r w:rsidRPr="0086441C">
        <w:rPr>
          <w:lang w:val="ro-RO"/>
        </w:rPr>
        <w:t xml:space="preserve"> </w:t>
      </w:r>
      <w:r w:rsidRPr="0086441C">
        <w:t>բյուջեի</w:t>
      </w:r>
      <w:r w:rsidRPr="0086441C">
        <w:rPr>
          <w:lang w:val="ro-RO"/>
        </w:rPr>
        <w:t xml:space="preserve"> </w:t>
      </w:r>
      <w:r w:rsidRPr="0086441C">
        <w:t>հիմքում</w:t>
      </w:r>
      <w:r w:rsidRPr="0086441C">
        <w:rPr>
          <w:lang w:val="ro-RO"/>
        </w:rPr>
        <w:t xml:space="preserve"> </w:t>
      </w:r>
      <w:r w:rsidRPr="0086441C">
        <w:t>դրվող</w:t>
      </w:r>
      <w:r w:rsidRPr="0086441C">
        <w:rPr>
          <w:lang w:val="ro-RO"/>
        </w:rPr>
        <w:t xml:space="preserve"> </w:t>
      </w:r>
      <w:r w:rsidRPr="0086441C">
        <w:t>կանխատեսումները</w:t>
      </w:r>
      <w:r w:rsidRPr="0086441C">
        <w:rPr>
          <w:lang w:val="ro-RO"/>
        </w:rPr>
        <w:t xml:space="preserve"> </w:t>
      </w:r>
      <w:r w:rsidRPr="0086441C">
        <w:t>կառուցվում</w:t>
      </w:r>
      <w:r w:rsidRPr="0086441C">
        <w:rPr>
          <w:lang w:val="ro-RO"/>
        </w:rPr>
        <w:t xml:space="preserve"> </w:t>
      </w:r>
      <w:r w:rsidRPr="0086441C">
        <w:t>են</w:t>
      </w:r>
      <w:r w:rsidRPr="0086441C">
        <w:rPr>
          <w:lang w:val="ro-RO"/>
        </w:rPr>
        <w:t xml:space="preserve"> </w:t>
      </w:r>
      <w:r w:rsidRPr="0086441C">
        <w:t>որոշակի</w:t>
      </w:r>
      <w:r w:rsidRPr="0086441C">
        <w:rPr>
          <w:lang w:val="ro-RO"/>
        </w:rPr>
        <w:t xml:space="preserve"> </w:t>
      </w:r>
      <w:r w:rsidRPr="0086441C">
        <w:t>ենթադրու</w:t>
      </w:r>
      <w:r w:rsidRPr="0086441C">
        <w:rPr>
          <w:lang w:val="ro-RO"/>
        </w:rPr>
        <w:softHyphen/>
      </w:r>
      <w:r w:rsidRPr="0086441C">
        <w:t>թյու</w:t>
      </w:r>
      <w:r w:rsidRPr="0086441C">
        <w:rPr>
          <w:lang w:val="ro-RO"/>
        </w:rPr>
        <w:softHyphen/>
      </w:r>
      <w:r w:rsidRPr="0086441C">
        <w:t>ների</w:t>
      </w:r>
      <w:r w:rsidRPr="0086441C">
        <w:rPr>
          <w:lang w:val="ro-RO"/>
        </w:rPr>
        <w:t xml:space="preserve"> </w:t>
      </w:r>
      <w:r w:rsidRPr="0086441C">
        <w:t>հիման</w:t>
      </w:r>
      <w:r w:rsidRPr="0086441C">
        <w:rPr>
          <w:lang w:val="ro-RO"/>
        </w:rPr>
        <w:t xml:space="preserve"> </w:t>
      </w:r>
      <w:r w:rsidRPr="0086441C">
        <w:t>վրա</w:t>
      </w:r>
      <w:r w:rsidRPr="0086441C">
        <w:rPr>
          <w:lang w:val="ro-RO"/>
        </w:rPr>
        <w:t xml:space="preserve">, </w:t>
      </w:r>
      <w:r w:rsidRPr="0086441C">
        <w:t>որոնք</w:t>
      </w:r>
      <w:r w:rsidRPr="0086441C">
        <w:rPr>
          <w:lang w:val="ro-RO"/>
        </w:rPr>
        <w:t xml:space="preserve"> </w:t>
      </w:r>
      <w:r w:rsidRPr="0086441C">
        <w:t>էլ</w:t>
      </w:r>
      <w:r w:rsidRPr="0086441C">
        <w:rPr>
          <w:lang w:val="ro-RO"/>
        </w:rPr>
        <w:t xml:space="preserve"> </w:t>
      </w:r>
      <w:r w:rsidRPr="0086441C">
        <w:t>իրենց</w:t>
      </w:r>
      <w:r w:rsidRPr="0086441C">
        <w:rPr>
          <w:lang w:val="ro-RO"/>
        </w:rPr>
        <w:t xml:space="preserve"> </w:t>
      </w:r>
      <w:r w:rsidRPr="0086441C">
        <w:t>հերթին</w:t>
      </w:r>
      <w:r w:rsidRPr="0086441C">
        <w:rPr>
          <w:lang w:val="ro-RO"/>
        </w:rPr>
        <w:t xml:space="preserve"> </w:t>
      </w:r>
      <w:r w:rsidRPr="0086441C">
        <w:t>կախված</w:t>
      </w:r>
      <w:r w:rsidRPr="0086441C">
        <w:rPr>
          <w:lang w:val="ro-RO"/>
        </w:rPr>
        <w:t xml:space="preserve"> </w:t>
      </w:r>
      <w:r w:rsidRPr="0086441C">
        <w:t>են</w:t>
      </w:r>
      <w:r w:rsidRPr="0086441C">
        <w:rPr>
          <w:lang w:val="ro-RO"/>
        </w:rPr>
        <w:t xml:space="preserve"> </w:t>
      </w:r>
      <w:r w:rsidRPr="0086441C">
        <w:t>նաև</w:t>
      </w:r>
      <w:r w:rsidRPr="0086441C">
        <w:rPr>
          <w:lang w:val="ro-RO"/>
        </w:rPr>
        <w:t xml:space="preserve"> </w:t>
      </w:r>
      <w:r w:rsidRPr="0086441C">
        <w:t>արտաքին</w:t>
      </w:r>
      <w:r w:rsidRPr="0086441C">
        <w:rPr>
          <w:lang w:val="ro-RO"/>
        </w:rPr>
        <w:t xml:space="preserve"> </w:t>
      </w:r>
      <w:r w:rsidRPr="0086441C">
        <w:t>գործոններից</w:t>
      </w:r>
      <w:r w:rsidRPr="0086441C">
        <w:rPr>
          <w:lang w:val="ro-RO"/>
        </w:rPr>
        <w:t xml:space="preserve"> (</w:t>
      </w:r>
      <w:r w:rsidRPr="0086441C">
        <w:t>օրինակ</w:t>
      </w:r>
      <w:r w:rsidRPr="0086441C">
        <w:rPr>
          <w:lang w:val="ro-RO"/>
        </w:rPr>
        <w:t xml:space="preserve">` </w:t>
      </w:r>
      <w:r w:rsidRPr="0086441C">
        <w:t>ներքին</w:t>
      </w:r>
      <w:r w:rsidRPr="0086441C">
        <w:rPr>
          <w:lang w:val="ro-RO"/>
        </w:rPr>
        <w:t xml:space="preserve"> </w:t>
      </w:r>
      <w:r w:rsidRPr="0086441C">
        <w:t>տնտեսության</w:t>
      </w:r>
      <w:r w:rsidRPr="0086441C">
        <w:rPr>
          <w:lang w:val="ro-RO"/>
        </w:rPr>
        <w:t xml:space="preserve"> </w:t>
      </w:r>
      <w:r w:rsidRPr="0086441C">
        <w:t>գնաճը</w:t>
      </w:r>
      <w:r w:rsidRPr="0086441C">
        <w:rPr>
          <w:lang w:val="ro-RO"/>
        </w:rPr>
        <w:t xml:space="preserve"> </w:t>
      </w:r>
      <w:r w:rsidRPr="0086441C">
        <w:t>միջազգային</w:t>
      </w:r>
      <w:r w:rsidRPr="0086441C">
        <w:rPr>
          <w:lang w:val="ro-RO"/>
        </w:rPr>
        <w:t xml:space="preserve"> </w:t>
      </w:r>
      <w:r w:rsidRPr="0086441C">
        <w:t>շուկաների</w:t>
      </w:r>
      <w:r w:rsidRPr="0086441C">
        <w:rPr>
          <w:lang w:val="ro-RO"/>
        </w:rPr>
        <w:t xml:space="preserve"> </w:t>
      </w:r>
      <w:r w:rsidRPr="0086441C">
        <w:t>գների</w:t>
      </w:r>
      <w:r w:rsidRPr="0086441C">
        <w:rPr>
          <w:lang w:val="ro-RO"/>
        </w:rPr>
        <w:t xml:space="preserve"> </w:t>
      </w:r>
      <w:r w:rsidRPr="0086441C">
        <w:t>կանխատեսվող</w:t>
      </w:r>
      <w:r w:rsidRPr="0086441C">
        <w:rPr>
          <w:lang w:val="ro-RO"/>
        </w:rPr>
        <w:t xml:space="preserve"> </w:t>
      </w:r>
      <w:r w:rsidRPr="0086441C">
        <w:t>վարքագծից</w:t>
      </w:r>
      <w:r w:rsidRPr="0086441C">
        <w:rPr>
          <w:lang w:val="ro-RO"/>
        </w:rPr>
        <w:t xml:space="preserve">): </w:t>
      </w:r>
      <w:r w:rsidRPr="0086441C">
        <w:t>Սակայն</w:t>
      </w:r>
      <w:r w:rsidRPr="0086441C">
        <w:rPr>
          <w:lang w:val="ro-RO"/>
        </w:rPr>
        <w:t xml:space="preserve"> </w:t>
      </w:r>
      <w:r w:rsidRPr="0086441C">
        <w:t>միշտ</w:t>
      </w:r>
      <w:r w:rsidRPr="0086441C">
        <w:rPr>
          <w:lang w:val="ro-RO"/>
        </w:rPr>
        <w:t xml:space="preserve"> </w:t>
      </w:r>
      <w:r w:rsidRPr="0086441C">
        <w:t>չէ</w:t>
      </w:r>
      <w:r w:rsidRPr="0086441C">
        <w:rPr>
          <w:lang w:val="ro-RO"/>
        </w:rPr>
        <w:t xml:space="preserve">, </w:t>
      </w:r>
      <w:r w:rsidRPr="0086441C">
        <w:t>որ</w:t>
      </w:r>
      <w:r w:rsidRPr="0086441C">
        <w:rPr>
          <w:lang w:val="ro-RO"/>
        </w:rPr>
        <w:t xml:space="preserve"> </w:t>
      </w:r>
      <w:r w:rsidRPr="0086441C">
        <w:t>այդ</w:t>
      </w:r>
      <w:r w:rsidRPr="0086441C">
        <w:rPr>
          <w:lang w:val="ro-RO"/>
        </w:rPr>
        <w:t xml:space="preserve"> </w:t>
      </w:r>
      <w:r w:rsidRPr="0086441C">
        <w:t>ենթադրությունները</w:t>
      </w:r>
      <w:r w:rsidRPr="0086441C">
        <w:rPr>
          <w:lang w:val="ro-RO"/>
        </w:rPr>
        <w:t xml:space="preserve"> </w:t>
      </w:r>
      <w:r w:rsidRPr="0086441C">
        <w:t>կանխատեսվող</w:t>
      </w:r>
      <w:r w:rsidRPr="0086441C">
        <w:rPr>
          <w:lang w:val="ro-RO"/>
        </w:rPr>
        <w:t xml:space="preserve"> </w:t>
      </w:r>
      <w:r w:rsidRPr="0086441C">
        <w:t>հորիզոնում</w:t>
      </w:r>
      <w:r w:rsidRPr="0086441C">
        <w:rPr>
          <w:lang w:val="ro-RO"/>
        </w:rPr>
        <w:t xml:space="preserve"> </w:t>
      </w:r>
      <w:r w:rsidRPr="0086441C">
        <w:t>իրականություն</w:t>
      </w:r>
      <w:r w:rsidRPr="0086441C">
        <w:rPr>
          <w:lang w:val="ro-RO"/>
        </w:rPr>
        <w:t xml:space="preserve"> </w:t>
      </w:r>
      <w:r w:rsidRPr="0086441C">
        <w:t>են</w:t>
      </w:r>
      <w:r w:rsidRPr="0086441C">
        <w:rPr>
          <w:lang w:val="ro-RO"/>
        </w:rPr>
        <w:t xml:space="preserve"> </w:t>
      </w:r>
      <w:r w:rsidRPr="0086441C">
        <w:t>դառնում՝</w:t>
      </w:r>
      <w:r w:rsidRPr="0086441C">
        <w:rPr>
          <w:lang w:val="ro-RO"/>
        </w:rPr>
        <w:t xml:space="preserve"> </w:t>
      </w:r>
      <w:r w:rsidRPr="0086441C">
        <w:t>կապված</w:t>
      </w:r>
      <w:r w:rsidRPr="0086441C">
        <w:rPr>
          <w:lang w:val="ro-RO"/>
        </w:rPr>
        <w:t xml:space="preserve"> </w:t>
      </w:r>
      <w:r w:rsidRPr="0086441C">
        <w:t>Կառավարության</w:t>
      </w:r>
      <w:r w:rsidRPr="0086441C">
        <w:rPr>
          <w:lang w:val="ro-RO"/>
        </w:rPr>
        <w:t xml:space="preserve"> </w:t>
      </w:r>
      <w:r w:rsidRPr="0086441C">
        <w:t>և</w:t>
      </w:r>
      <w:r w:rsidRPr="0086441C">
        <w:rPr>
          <w:lang w:val="ro-RO"/>
        </w:rPr>
        <w:t xml:space="preserve"> </w:t>
      </w:r>
      <w:r w:rsidRPr="0086441C">
        <w:t>Կենտրոնական</w:t>
      </w:r>
      <w:r w:rsidRPr="0086441C">
        <w:rPr>
          <w:lang w:val="ro-RO"/>
        </w:rPr>
        <w:t xml:space="preserve"> </w:t>
      </w:r>
      <w:r w:rsidRPr="0086441C">
        <w:t>Բանկի</w:t>
      </w:r>
      <w:r w:rsidRPr="0086441C">
        <w:rPr>
          <w:lang w:val="ro-RO"/>
        </w:rPr>
        <w:t xml:space="preserve"> </w:t>
      </w:r>
      <w:r w:rsidRPr="0086441C">
        <w:t>կառավարման</w:t>
      </w:r>
      <w:r w:rsidRPr="0086441C">
        <w:rPr>
          <w:lang w:val="ro-RO"/>
        </w:rPr>
        <w:t xml:space="preserve"> </w:t>
      </w:r>
      <w:r w:rsidRPr="0086441C">
        <w:t>դաշտից</w:t>
      </w:r>
      <w:r w:rsidRPr="0086441C">
        <w:rPr>
          <w:lang w:val="ro-RO"/>
        </w:rPr>
        <w:t xml:space="preserve"> </w:t>
      </w:r>
      <w:r w:rsidRPr="0086441C">
        <w:t>դուրս</w:t>
      </w:r>
      <w:r w:rsidRPr="0086441C">
        <w:rPr>
          <w:lang w:val="ro-RO"/>
        </w:rPr>
        <w:t xml:space="preserve"> </w:t>
      </w:r>
      <w:r w:rsidRPr="0086441C">
        <w:t>ի</w:t>
      </w:r>
      <w:r w:rsidRPr="0086441C">
        <w:rPr>
          <w:lang w:val="ro-RO"/>
        </w:rPr>
        <w:t xml:space="preserve"> </w:t>
      </w:r>
      <w:r w:rsidRPr="0086441C">
        <w:t>հայտ</w:t>
      </w:r>
      <w:r w:rsidRPr="0086441C">
        <w:rPr>
          <w:lang w:val="ro-RO"/>
        </w:rPr>
        <w:t xml:space="preserve"> </w:t>
      </w:r>
      <w:r w:rsidRPr="0086441C">
        <w:t>եկող</w:t>
      </w:r>
      <w:r w:rsidRPr="0086441C">
        <w:rPr>
          <w:lang w:val="ro-RO"/>
        </w:rPr>
        <w:t xml:space="preserve"> </w:t>
      </w:r>
      <w:r w:rsidRPr="0086441C">
        <w:t>երևույթների</w:t>
      </w:r>
      <w:r w:rsidRPr="0086441C">
        <w:rPr>
          <w:lang w:val="ro-RO"/>
        </w:rPr>
        <w:t xml:space="preserve"> </w:t>
      </w:r>
      <w:r w:rsidRPr="0086441C">
        <w:t>հետ</w:t>
      </w:r>
      <w:r w:rsidRPr="0086441C">
        <w:rPr>
          <w:lang w:val="ro-RO"/>
        </w:rPr>
        <w:t xml:space="preserve"> (</w:t>
      </w:r>
      <w:r w:rsidRPr="0086441C">
        <w:t>օրինակ</w:t>
      </w:r>
      <w:r w:rsidRPr="0086441C">
        <w:rPr>
          <w:lang w:val="ro-RO"/>
        </w:rPr>
        <w:t xml:space="preserve">` </w:t>
      </w:r>
      <w:r w:rsidRPr="0086441C">
        <w:t>նավթի</w:t>
      </w:r>
      <w:r w:rsidRPr="0086441C">
        <w:rPr>
          <w:lang w:val="ro-RO"/>
        </w:rPr>
        <w:t xml:space="preserve"> </w:t>
      </w:r>
      <w:r w:rsidRPr="0086441C">
        <w:t>գների</w:t>
      </w:r>
      <w:r w:rsidRPr="0086441C">
        <w:rPr>
          <w:lang w:val="ro-RO"/>
        </w:rPr>
        <w:t xml:space="preserve"> </w:t>
      </w:r>
      <w:r w:rsidRPr="0086441C">
        <w:t>հնարավոր</w:t>
      </w:r>
      <w:r w:rsidRPr="0086441C">
        <w:rPr>
          <w:lang w:val="ro-RO"/>
        </w:rPr>
        <w:t xml:space="preserve"> </w:t>
      </w:r>
      <w:r w:rsidRPr="0086441C">
        <w:t>փոփոխությունները</w:t>
      </w:r>
      <w:r w:rsidRPr="0086441C">
        <w:rPr>
          <w:lang w:val="ro-RO"/>
        </w:rPr>
        <w:t xml:space="preserve">): </w:t>
      </w:r>
      <w:r w:rsidRPr="0086441C">
        <w:t>Պատմականորեն</w:t>
      </w:r>
      <w:r w:rsidRPr="0086441C">
        <w:rPr>
          <w:lang w:val="ro-RO"/>
        </w:rPr>
        <w:t xml:space="preserve">` </w:t>
      </w:r>
      <w:r w:rsidRPr="0086441C">
        <w:t>որոշակի</w:t>
      </w:r>
      <w:r w:rsidRPr="0086441C">
        <w:rPr>
          <w:lang w:val="ro-RO"/>
        </w:rPr>
        <w:t xml:space="preserve"> </w:t>
      </w:r>
      <w:r w:rsidRPr="0086441C">
        <w:t>գործոնների</w:t>
      </w:r>
      <w:r w:rsidRPr="0086441C">
        <w:rPr>
          <w:lang w:val="ro-RO"/>
        </w:rPr>
        <w:t xml:space="preserve"> </w:t>
      </w:r>
      <w:r w:rsidRPr="0086441C">
        <w:t>ազդեցու</w:t>
      </w:r>
      <w:r w:rsidRPr="0086441C">
        <w:rPr>
          <w:lang w:val="ro-RO"/>
        </w:rPr>
        <w:softHyphen/>
      </w:r>
      <w:r w:rsidRPr="0086441C">
        <w:t>թյամբ</w:t>
      </w:r>
      <w:r w:rsidRPr="0086441C">
        <w:rPr>
          <w:lang w:val="ro-RO"/>
        </w:rPr>
        <w:t xml:space="preserve">, </w:t>
      </w:r>
      <w:r w:rsidRPr="0086441C">
        <w:t>տեղի</w:t>
      </w:r>
      <w:r w:rsidRPr="0086441C">
        <w:rPr>
          <w:lang w:val="ro-RO"/>
        </w:rPr>
        <w:t xml:space="preserve"> </w:t>
      </w:r>
      <w:r w:rsidRPr="0086441C">
        <w:t>են</w:t>
      </w:r>
      <w:r w:rsidRPr="0086441C">
        <w:rPr>
          <w:lang w:val="ro-RO"/>
        </w:rPr>
        <w:t xml:space="preserve"> </w:t>
      </w:r>
      <w:r w:rsidRPr="0086441C">
        <w:t>ունենում</w:t>
      </w:r>
      <w:r w:rsidRPr="0086441C">
        <w:rPr>
          <w:lang w:val="ro-RO"/>
        </w:rPr>
        <w:t xml:space="preserve"> </w:t>
      </w:r>
      <w:r w:rsidRPr="0086441C">
        <w:t>շեղումներ</w:t>
      </w:r>
      <w:r w:rsidRPr="0086441C">
        <w:rPr>
          <w:lang w:val="ro-RO"/>
        </w:rPr>
        <w:t xml:space="preserve"> </w:t>
      </w:r>
      <w:r w:rsidRPr="0086441C">
        <w:t>այդ</w:t>
      </w:r>
      <w:r w:rsidRPr="0086441C">
        <w:rPr>
          <w:lang w:val="ro-RO"/>
        </w:rPr>
        <w:t xml:space="preserve"> </w:t>
      </w:r>
      <w:r w:rsidRPr="0086441C">
        <w:t>ենթադրություններից</w:t>
      </w:r>
      <w:r w:rsidRPr="0086441C">
        <w:rPr>
          <w:lang w:val="ro-RO"/>
        </w:rPr>
        <w:t xml:space="preserve">, </w:t>
      </w:r>
      <w:r w:rsidRPr="0086441C">
        <w:t>ինչն</w:t>
      </w:r>
      <w:r w:rsidRPr="0086441C">
        <w:rPr>
          <w:lang w:val="ro-RO"/>
        </w:rPr>
        <w:t xml:space="preserve"> </w:t>
      </w:r>
      <w:r w:rsidRPr="0086441C">
        <w:t>էլ</w:t>
      </w:r>
      <w:r w:rsidRPr="0086441C">
        <w:rPr>
          <w:lang w:val="ro-RO"/>
        </w:rPr>
        <w:t xml:space="preserve"> </w:t>
      </w:r>
      <w:r w:rsidRPr="0086441C">
        <w:t>շեղումներ</w:t>
      </w:r>
      <w:r w:rsidRPr="0086441C">
        <w:rPr>
          <w:lang w:val="ro-RO"/>
        </w:rPr>
        <w:t xml:space="preserve"> </w:t>
      </w:r>
      <w:r w:rsidRPr="0086441C">
        <w:t>է</w:t>
      </w:r>
      <w:r w:rsidRPr="0086441C">
        <w:rPr>
          <w:lang w:val="ro-RO"/>
        </w:rPr>
        <w:t xml:space="preserve"> </w:t>
      </w:r>
      <w:r w:rsidRPr="0086441C">
        <w:t>մտցնում</w:t>
      </w:r>
      <w:r w:rsidRPr="0086441C">
        <w:rPr>
          <w:lang w:val="ro-RO"/>
        </w:rPr>
        <w:t xml:space="preserve"> </w:t>
      </w:r>
      <w:r w:rsidRPr="0086441C">
        <w:t>բազիսային</w:t>
      </w:r>
      <w:r w:rsidRPr="0086441C">
        <w:rPr>
          <w:lang w:val="ro-RO"/>
        </w:rPr>
        <w:t xml:space="preserve"> </w:t>
      </w:r>
      <w:r w:rsidRPr="0086441C">
        <w:t>կանխատեսումներում</w:t>
      </w:r>
      <w:r w:rsidRPr="0086441C">
        <w:rPr>
          <w:lang w:val="ro-RO"/>
        </w:rPr>
        <w:t xml:space="preserve">: </w:t>
      </w:r>
      <w:r w:rsidRPr="0086441C">
        <w:t>Օրինակ</w:t>
      </w:r>
      <w:r w:rsidRPr="0086441C">
        <w:rPr>
          <w:lang w:val="ro-RO"/>
        </w:rPr>
        <w:t xml:space="preserve">` </w:t>
      </w:r>
      <w:r w:rsidRPr="0086441C">
        <w:t>կանխատեսման</w:t>
      </w:r>
      <w:r w:rsidRPr="0086441C">
        <w:rPr>
          <w:lang w:val="ro-RO"/>
        </w:rPr>
        <w:t xml:space="preserve"> </w:t>
      </w:r>
      <w:r w:rsidRPr="0086441C">
        <w:t>համար</w:t>
      </w:r>
      <w:r w:rsidRPr="0086441C">
        <w:rPr>
          <w:lang w:val="ro-RO"/>
        </w:rPr>
        <w:t xml:space="preserve"> </w:t>
      </w:r>
      <w:r w:rsidRPr="0086441C">
        <w:t>հիմք</w:t>
      </w:r>
      <w:r w:rsidRPr="0086441C">
        <w:rPr>
          <w:lang w:val="ro-RO"/>
        </w:rPr>
        <w:t xml:space="preserve"> </w:t>
      </w:r>
      <w:r w:rsidRPr="0086441C">
        <w:t>է</w:t>
      </w:r>
      <w:r w:rsidRPr="0086441C">
        <w:rPr>
          <w:lang w:val="ro-RO"/>
        </w:rPr>
        <w:t xml:space="preserve"> </w:t>
      </w:r>
      <w:r w:rsidRPr="0086441C">
        <w:t>ընդունվում</w:t>
      </w:r>
      <w:r w:rsidRPr="0086441C">
        <w:rPr>
          <w:lang w:val="ro-RO"/>
        </w:rPr>
        <w:t xml:space="preserve"> </w:t>
      </w:r>
      <w:r w:rsidRPr="0086441C">
        <w:t>ԿԲ</w:t>
      </w:r>
      <w:r w:rsidRPr="0086441C">
        <w:rPr>
          <w:lang w:val="ro-RO"/>
        </w:rPr>
        <w:t>-</w:t>
      </w:r>
      <w:r w:rsidRPr="0086441C">
        <w:t>ի</w:t>
      </w:r>
      <w:r w:rsidRPr="0086441C">
        <w:rPr>
          <w:lang w:val="ro-RO"/>
        </w:rPr>
        <w:t xml:space="preserve"> </w:t>
      </w:r>
      <w:r w:rsidRPr="0086441C">
        <w:t>կողմից</w:t>
      </w:r>
      <w:r w:rsidRPr="0086441C">
        <w:rPr>
          <w:lang w:val="ro-RO"/>
        </w:rPr>
        <w:t xml:space="preserve"> </w:t>
      </w:r>
      <w:r w:rsidRPr="0086441C">
        <w:t>գնաճի</w:t>
      </w:r>
      <w:r w:rsidRPr="0086441C">
        <w:rPr>
          <w:lang w:val="ro-RO"/>
        </w:rPr>
        <w:t xml:space="preserve"> </w:t>
      </w:r>
      <w:r w:rsidRPr="0086441C">
        <w:t>կանխատեսված</w:t>
      </w:r>
      <w:r w:rsidRPr="0086441C">
        <w:rPr>
          <w:lang w:val="ro-RO"/>
        </w:rPr>
        <w:t xml:space="preserve"> </w:t>
      </w:r>
      <w:r w:rsidRPr="0086441C">
        <w:t>կենտրոնական</w:t>
      </w:r>
      <w:r w:rsidRPr="0086441C">
        <w:rPr>
          <w:lang w:val="ro-RO"/>
        </w:rPr>
        <w:t xml:space="preserve"> </w:t>
      </w:r>
      <w:r w:rsidRPr="0086441C">
        <w:t>արժեքը</w:t>
      </w:r>
      <w:r w:rsidRPr="0086441C">
        <w:rPr>
          <w:lang w:val="ro-RO"/>
        </w:rPr>
        <w:t xml:space="preserve">, </w:t>
      </w:r>
      <w:r w:rsidRPr="0086441C">
        <w:t>սակայն</w:t>
      </w:r>
      <w:r w:rsidRPr="0086441C">
        <w:rPr>
          <w:lang w:val="ro-RO"/>
        </w:rPr>
        <w:t xml:space="preserve"> </w:t>
      </w:r>
      <w:r w:rsidRPr="0086441C">
        <w:t>իրականում</w:t>
      </w:r>
      <w:r w:rsidRPr="0086441C">
        <w:rPr>
          <w:lang w:val="ro-RO"/>
        </w:rPr>
        <w:t xml:space="preserve"> </w:t>
      </w:r>
      <w:r w:rsidRPr="0086441C">
        <w:t>տարբեր</w:t>
      </w:r>
      <w:r w:rsidRPr="0086441C">
        <w:rPr>
          <w:lang w:val="ro-RO"/>
        </w:rPr>
        <w:t xml:space="preserve"> </w:t>
      </w:r>
      <w:r w:rsidRPr="0086441C">
        <w:t>գործոնների</w:t>
      </w:r>
      <w:r w:rsidRPr="0086441C">
        <w:rPr>
          <w:lang w:val="ro-RO"/>
        </w:rPr>
        <w:t xml:space="preserve"> </w:t>
      </w:r>
      <w:r w:rsidRPr="0086441C">
        <w:t>ազդեցու</w:t>
      </w:r>
      <w:r w:rsidRPr="0086441C">
        <w:rPr>
          <w:lang w:val="ro-RO"/>
        </w:rPr>
        <w:softHyphen/>
      </w:r>
      <w:r w:rsidRPr="0086441C">
        <w:t>թյամբ</w:t>
      </w:r>
      <w:r w:rsidRPr="0086441C">
        <w:rPr>
          <w:lang w:val="ro-RO"/>
        </w:rPr>
        <w:t xml:space="preserve"> </w:t>
      </w:r>
      <w:r w:rsidRPr="0086441C">
        <w:t>կարող</w:t>
      </w:r>
      <w:r w:rsidRPr="0086441C">
        <w:rPr>
          <w:lang w:val="ro-RO"/>
        </w:rPr>
        <w:t xml:space="preserve"> </w:t>
      </w:r>
      <w:r w:rsidRPr="0086441C">
        <w:t>են</w:t>
      </w:r>
      <w:r w:rsidRPr="0086441C">
        <w:rPr>
          <w:lang w:val="ro-RO"/>
        </w:rPr>
        <w:t xml:space="preserve"> </w:t>
      </w:r>
      <w:r w:rsidRPr="0086441C">
        <w:t>տեղի</w:t>
      </w:r>
      <w:r w:rsidRPr="0086441C">
        <w:rPr>
          <w:lang w:val="ro-RO"/>
        </w:rPr>
        <w:t xml:space="preserve"> </w:t>
      </w:r>
      <w:r w:rsidRPr="0086441C">
        <w:t>ունենալ</w:t>
      </w:r>
      <w:r w:rsidRPr="0086441C">
        <w:rPr>
          <w:lang w:val="ro-RO"/>
        </w:rPr>
        <w:t xml:space="preserve"> </w:t>
      </w:r>
      <w:r w:rsidRPr="0086441C">
        <w:t>նշված</w:t>
      </w:r>
      <w:r w:rsidRPr="0086441C">
        <w:rPr>
          <w:lang w:val="ro-RO"/>
        </w:rPr>
        <w:t xml:space="preserve"> </w:t>
      </w:r>
      <w:r w:rsidRPr="0086441C">
        <w:t>արժեքից</w:t>
      </w:r>
      <w:r w:rsidRPr="0086441C">
        <w:rPr>
          <w:lang w:val="ro-RO"/>
        </w:rPr>
        <w:t xml:space="preserve"> </w:t>
      </w:r>
      <w:r w:rsidRPr="0086441C">
        <w:t>շեղումներ</w:t>
      </w:r>
      <w:r w:rsidRPr="0086441C">
        <w:rPr>
          <w:lang w:val="ro-RO"/>
        </w:rPr>
        <w:t xml:space="preserve">, </w:t>
      </w:r>
      <w:r w:rsidRPr="0086441C">
        <w:t>ինչը</w:t>
      </w:r>
      <w:r w:rsidRPr="0086441C">
        <w:rPr>
          <w:lang w:val="ro-RO"/>
        </w:rPr>
        <w:t xml:space="preserve"> </w:t>
      </w:r>
      <w:r w:rsidRPr="0086441C">
        <w:t>կարող</w:t>
      </w:r>
      <w:r w:rsidRPr="0086441C">
        <w:rPr>
          <w:lang w:val="ro-RO"/>
        </w:rPr>
        <w:t xml:space="preserve"> </w:t>
      </w:r>
      <w:r w:rsidRPr="0086441C">
        <w:t>է</w:t>
      </w:r>
      <w:r w:rsidRPr="0086441C">
        <w:rPr>
          <w:lang w:val="ro-RO"/>
        </w:rPr>
        <w:t xml:space="preserve"> </w:t>
      </w:r>
      <w:r w:rsidRPr="0086441C">
        <w:t>շեղել</w:t>
      </w:r>
      <w:r w:rsidRPr="0086441C">
        <w:rPr>
          <w:lang w:val="ro-RO"/>
        </w:rPr>
        <w:t xml:space="preserve"> </w:t>
      </w:r>
      <w:r w:rsidRPr="0086441C">
        <w:t>նաև</w:t>
      </w:r>
      <w:r w:rsidRPr="0086441C">
        <w:rPr>
          <w:lang w:val="ro-RO"/>
        </w:rPr>
        <w:t xml:space="preserve"> </w:t>
      </w:r>
      <w:r w:rsidRPr="0086441C">
        <w:t>բյուջեի</w:t>
      </w:r>
      <w:r w:rsidRPr="0086441C">
        <w:rPr>
          <w:lang w:val="ro-RO"/>
        </w:rPr>
        <w:t xml:space="preserve"> </w:t>
      </w:r>
      <w:r w:rsidRPr="0086441C">
        <w:t>հիմքում</w:t>
      </w:r>
      <w:r w:rsidRPr="0086441C">
        <w:rPr>
          <w:lang w:val="ro-RO"/>
        </w:rPr>
        <w:t xml:space="preserve"> </w:t>
      </w:r>
      <w:r w:rsidRPr="0086441C">
        <w:t>դրվող</w:t>
      </w:r>
      <w:r w:rsidRPr="0086441C">
        <w:rPr>
          <w:lang w:val="ro-RO"/>
        </w:rPr>
        <w:t xml:space="preserve"> </w:t>
      </w:r>
      <w:r w:rsidRPr="0086441C">
        <w:t>կանխատեսումները</w:t>
      </w:r>
      <w:r w:rsidRPr="0086441C">
        <w:rPr>
          <w:lang w:val="ro-RO"/>
        </w:rPr>
        <w:t>:</w:t>
      </w:r>
    </w:p>
    <w:p w14:paraId="3176A6F2" w14:textId="77777777" w:rsidR="0086441C" w:rsidRPr="0086441C" w:rsidRDefault="0086441C" w:rsidP="005F6C4D">
      <w:pPr>
        <w:pStyle w:val="BodyText2"/>
        <w:rPr>
          <w:lang w:val="ro-RO"/>
        </w:rPr>
      </w:pPr>
      <w:r w:rsidRPr="0086441C">
        <w:rPr>
          <w:lang w:val="ro-RO"/>
        </w:rPr>
        <w:t xml:space="preserve">2.1.1.1.2. </w:t>
      </w:r>
      <w:r w:rsidRPr="0086441C">
        <w:t>Գնաճի</w:t>
      </w:r>
      <w:r w:rsidRPr="0086441C">
        <w:rPr>
          <w:lang w:val="ro-RO"/>
        </w:rPr>
        <w:t xml:space="preserve"> </w:t>
      </w:r>
      <w:r w:rsidRPr="0086441C">
        <w:t>շեղման</w:t>
      </w:r>
      <w:r w:rsidRPr="0086441C">
        <w:rPr>
          <w:lang w:val="ro-RO"/>
        </w:rPr>
        <w:t xml:space="preserve"> </w:t>
      </w:r>
      <w:r w:rsidRPr="0086441C">
        <w:t>հնարավոր</w:t>
      </w:r>
      <w:r w:rsidRPr="0086441C">
        <w:rPr>
          <w:lang w:val="ro-RO"/>
        </w:rPr>
        <w:t xml:space="preserve"> </w:t>
      </w:r>
      <w:r w:rsidRPr="0086441C">
        <w:t>չափը</w:t>
      </w:r>
      <w:r w:rsidRPr="0086441C">
        <w:rPr>
          <w:lang w:val="ro-RO"/>
        </w:rPr>
        <w:t xml:space="preserve"> </w:t>
      </w:r>
    </w:p>
    <w:p w14:paraId="2FEF6CE1" w14:textId="77777777" w:rsidR="0086441C" w:rsidRPr="0086441C" w:rsidRDefault="0086441C" w:rsidP="005F6C4D">
      <w:pPr>
        <w:pStyle w:val="BodyText2"/>
        <w:rPr>
          <w:lang w:val="ro-RO"/>
        </w:rPr>
      </w:pPr>
      <w:r w:rsidRPr="0086441C">
        <w:t>Գնաճի ցուցանիշի</w:t>
      </w:r>
      <w:r w:rsidRPr="0086441C">
        <w:rPr>
          <w:lang w:val="ro-RO"/>
        </w:rPr>
        <w:t xml:space="preserve"> </w:t>
      </w:r>
      <w:r w:rsidRPr="0086441C">
        <w:t>շեղման հնարավոր չափ է դիտարկվում ՀՀ</w:t>
      </w:r>
      <w:r w:rsidRPr="0086441C">
        <w:rPr>
          <w:lang w:val="ro-RO"/>
        </w:rPr>
        <w:t xml:space="preserve"> </w:t>
      </w:r>
      <w:r w:rsidRPr="0086441C">
        <w:t>ԿԲ</w:t>
      </w:r>
      <w:r w:rsidRPr="0086441C">
        <w:rPr>
          <w:lang w:val="ro-RO"/>
        </w:rPr>
        <w:t>-</w:t>
      </w:r>
      <w:r w:rsidRPr="0086441C">
        <w:t>ի կողմից</w:t>
      </w:r>
      <w:r w:rsidRPr="0086441C">
        <w:rPr>
          <w:lang w:val="ro-RO"/>
        </w:rPr>
        <w:t xml:space="preserve"> դրամավարկային քաղաքականության ծրագրում </w:t>
      </w:r>
      <w:r w:rsidRPr="0086441C">
        <w:rPr>
          <w:lang w:val="bg-BG"/>
        </w:rPr>
        <w:t>(</w:t>
      </w:r>
      <w:r w:rsidRPr="0086441C">
        <w:t>գնաճի հաշվետվություններում</w:t>
      </w:r>
      <w:r w:rsidRPr="0086441C">
        <w:rPr>
          <w:lang w:val="bg-BG"/>
        </w:rPr>
        <w:t>)</w:t>
      </w:r>
      <w:r w:rsidRPr="0086441C">
        <w:t xml:space="preserve"> ներկայացվող գնաճի նպատակային</w:t>
      </w:r>
      <w:r w:rsidRPr="0086441C">
        <w:rPr>
          <w:lang w:val="ro-RO"/>
        </w:rPr>
        <w:t xml:space="preserve"> </w:t>
      </w:r>
      <w:r w:rsidRPr="0086441C">
        <w:t>ցուցանիշի</w:t>
      </w:r>
      <w:r w:rsidRPr="0086441C">
        <w:rPr>
          <w:lang w:val="ro-RO"/>
        </w:rPr>
        <w:t xml:space="preserve"> </w:t>
      </w:r>
      <w:r w:rsidRPr="0086441C">
        <w:t>կենտրոնական արժեքից շեղման առավելագույն չափը</w:t>
      </w:r>
      <w:r w:rsidRPr="0086441C">
        <w:rPr>
          <w:lang w:val="ro-RO"/>
        </w:rPr>
        <w:t xml:space="preserve">: </w:t>
      </w:r>
    </w:p>
    <w:p w14:paraId="0F30BAD9" w14:textId="77777777" w:rsidR="0086441C" w:rsidRPr="0086441C" w:rsidRDefault="0086441C" w:rsidP="005F6C4D">
      <w:pPr>
        <w:pStyle w:val="BodyText2"/>
        <w:rPr>
          <w:lang w:val="ro-RO"/>
        </w:rPr>
      </w:pPr>
      <w:r w:rsidRPr="0086441C">
        <w:t>ՀՀ</w:t>
      </w:r>
      <w:r w:rsidRPr="0086441C">
        <w:rPr>
          <w:lang w:val="ro-RO"/>
        </w:rPr>
        <w:t xml:space="preserve"> </w:t>
      </w:r>
      <w:r w:rsidRPr="0086441C">
        <w:t>ԿԲ</w:t>
      </w:r>
      <w:r w:rsidRPr="0086441C">
        <w:rPr>
          <w:lang w:val="ro-RO"/>
        </w:rPr>
        <w:t>-</w:t>
      </w:r>
      <w:r w:rsidRPr="0086441C">
        <w:t>ի</w:t>
      </w:r>
      <w:r w:rsidRPr="0086441C">
        <w:rPr>
          <w:lang w:val="ro-RO"/>
        </w:rPr>
        <w:t xml:space="preserve"> </w:t>
      </w:r>
      <w:r w:rsidRPr="0086441C">
        <w:t>կողմից</w:t>
      </w:r>
      <w:r w:rsidRPr="0086441C">
        <w:rPr>
          <w:lang w:val="ro-RO"/>
        </w:rPr>
        <w:t xml:space="preserve"> կանխատեսվող և </w:t>
      </w:r>
      <w:r w:rsidRPr="0086441C">
        <w:t>միջնաժամկետ</w:t>
      </w:r>
      <w:r w:rsidRPr="0086441C">
        <w:rPr>
          <w:lang w:val="ro-RO"/>
        </w:rPr>
        <w:t xml:space="preserve"> </w:t>
      </w:r>
      <w:r w:rsidRPr="0086441C">
        <w:t>հորիզոնում</w:t>
      </w:r>
      <w:r w:rsidRPr="0086441C">
        <w:rPr>
          <w:lang w:val="ro-RO"/>
        </w:rPr>
        <w:t xml:space="preserve"> </w:t>
      </w:r>
      <w:r w:rsidRPr="0086441C">
        <w:t>գնահատվում</w:t>
      </w:r>
      <w:r w:rsidRPr="0086441C">
        <w:rPr>
          <w:lang w:val="ro-RO"/>
        </w:rPr>
        <w:t xml:space="preserve"> </w:t>
      </w:r>
      <w:r w:rsidRPr="0086441C">
        <w:t>է</w:t>
      </w:r>
      <w:r w:rsidRPr="0086441C">
        <w:rPr>
          <w:lang w:val="ro-RO"/>
        </w:rPr>
        <w:t xml:space="preserve"> </w:t>
      </w:r>
      <w:r w:rsidRPr="0086441C">
        <w:t>գնաճի</w:t>
      </w:r>
      <w:r w:rsidRPr="0086441C">
        <w:rPr>
          <w:lang w:val="ro-RO"/>
        </w:rPr>
        <w:t xml:space="preserve"> </w:t>
      </w:r>
      <w:r w:rsidRPr="0086441C">
        <w:t>կայունացում</w:t>
      </w:r>
      <w:r w:rsidRPr="0086441C">
        <w:rPr>
          <w:lang w:val="ro-RO"/>
        </w:rPr>
        <w:t xml:space="preserve"> </w:t>
      </w:r>
      <w:r w:rsidRPr="0086441C">
        <w:t>նպատակային</w:t>
      </w:r>
      <w:r w:rsidRPr="0086441C">
        <w:rPr>
          <w:lang w:val="ro-RO"/>
        </w:rPr>
        <w:t xml:space="preserve"> </w:t>
      </w:r>
      <w:r w:rsidRPr="0086441C">
        <w:t>ցուցանիշի շուրջ: 2018թ-ին հունվար-հուլիս ժամանակահատվածում գնաճը հիմնականում գտնվել է տատանումների թույլատրելի միջակայքի ստորին հատվածում: Կանխատեսվող հորիզոնում ակնկալվում է, որ գնաճը կշարուկանի ընդլայնվել՝ ձևավորվելով տատանման թույլատրելի միջակայքի ստորին հատվածում, իսկ միջնաժամկետ հատվածում կկայունանա նպատակային ցուցանիշի շուրջ: Կանխատեսված ցուցանիշից գնաճի շեղման ռիսկերը գնահատվում են հավասարակշռված` գնաճի կենտրոնական արժեքից</w:t>
      </w:r>
      <w:r w:rsidRPr="0086441C">
        <w:rPr>
          <w:lang w:val="ro-RO"/>
        </w:rPr>
        <w:t xml:space="preserve"> դեպի </w:t>
      </w:r>
      <w:r w:rsidRPr="0086441C">
        <w:rPr>
          <w:lang w:val="bg-BG"/>
        </w:rPr>
        <w:t>ներքև`</w:t>
      </w:r>
      <w:r w:rsidRPr="0086441C">
        <w:rPr>
          <w:lang w:val="ro-RO"/>
        </w:rPr>
        <w:t xml:space="preserve"> 1.5 </w:t>
      </w:r>
      <w:r w:rsidRPr="0086441C">
        <w:rPr>
          <w:lang w:val="bg-BG"/>
        </w:rPr>
        <w:t>տոկոսային կետի չափով</w:t>
      </w:r>
      <w:r w:rsidRPr="0086441C">
        <w:t xml:space="preserve"> </w:t>
      </w:r>
      <w:r w:rsidRPr="0086441C">
        <w:rPr>
          <w:lang w:val="ro-RO"/>
        </w:rPr>
        <w:t>(</w:t>
      </w:r>
      <w:r w:rsidRPr="0086441C">
        <w:t>այսինքն</w:t>
      </w:r>
      <w:r w:rsidRPr="0086441C">
        <w:rPr>
          <w:lang w:val="ro-RO"/>
        </w:rPr>
        <w:t>`</w:t>
      </w:r>
      <w:r w:rsidRPr="0086441C">
        <w:t xml:space="preserve"> գնաճի </w:t>
      </w:r>
      <w:r w:rsidRPr="0086441C">
        <w:rPr>
          <w:lang w:val="sk-SK"/>
        </w:rPr>
        <w:t>ներքին սահմանը 2.5 տոկոս</w:t>
      </w:r>
      <w:r w:rsidRPr="0086441C">
        <w:rPr>
          <w:lang w:val="ro-RO"/>
        </w:rPr>
        <w:t xml:space="preserve"> է) </w:t>
      </w:r>
      <w:r w:rsidRPr="0086441C">
        <w:rPr>
          <w:lang w:val="bg-BG"/>
        </w:rPr>
        <w:t xml:space="preserve">և </w:t>
      </w:r>
      <w:r w:rsidRPr="0086441C">
        <w:t>դեպի</w:t>
      </w:r>
      <w:r w:rsidRPr="0086441C">
        <w:rPr>
          <w:lang w:val="ro-RO"/>
        </w:rPr>
        <w:t xml:space="preserve"> </w:t>
      </w:r>
      <w:r w:rsidRPr="0086441C">
        <w:rPr>
          <w:lang w:val="bg-BG"/>
        </w:rPr>
        <w:t>վերև շեղում</w:t>
      </w:r>
      <w:r w:rsidRPr="0086441C">
        <w:rPr>
          <w:lang w:val="sk-SK"/>
        </w:rPr>
        <w:t>ը`</w:t>
      </w:r>
      <w:r w:rsidRPr="0086441C">
        <w:t xml:space="preserve"> </w:t>
      </w:r>
      <w:r w:rsidRPr="0086441C">
        <w:rPr>
          <w:lang w:val="ro-RO"/>
        </w:rPr>
        <w:t>1.5</w:t>
      </w:r>
      <w:r w:rsidRPr="0086441C">
        <w:rPr>
          <w:lang w:val="bg-BG"/>
        </w:rPr>
        <w:t xml:space="preserve"> տոկոսային կետ</w:t>
      </w:r>
      <w:r w:rsidRPr="0086441C">
        <w:rPr>
          <w:lang w:val="sk-SK"/>
        </w:rPr>
        <w:t>ի չափով</w:t>
      </w:r>
      <w:r w:rsidRPr="0086441C">
        <w:t xml:space="preserve"> </w:t>
      </w:r>
      <w:r w:rsidRPr="0086441C">
        <w:rPr>
          <w:lang w:val="ro-RO"/>
        </w:rPr>
        <w:t>(</w:t>
      </w:r>
      <w:r w:rsidRPr="0086441C">
        <w:rPr>
          <w:lang w:val="bg-BG"/>
        </w:rPr>
        <w:t xml:space="preserve">վերին </w:t>
      </w:r>
      <w:r w:rsidRPr="0086441C">
        <w:rPr>
          <w:lang w:val="sk-SK"/>
        </w:rPr>
        <w:t xml:space="preserve">սահմանը </w:t>
      </w:r>
      <w:r w:rsidRPr="0086441C">
        <w:rPr>
          <w:lang w:val="ro-RO"/>
        </w:rPr>
        <w:t>5.5 տոկոս է)</w:t>
      </w:r>
      <w:r w:rsidRPr="0086441C">
        <w:rPr>
          <w:lang w:val="bg-BG"/>
        </w:rPr>
        <w:t xml:space="preserve">: </w:t>
      </w:r>
    </w:p>
    <w:p w14:paraId="5B7CD8C5" w14:textId="77777777" w:rsidR="0086441C" w:rsidRPr="0086441C" w:rsidRDefault="0086441C" w:rsidP="005F6C4D">
      <w:pPr>
        <w:pStyle w:val="BodyText2"/>
      </w:pPr>
      <w:r w:rsidRPr="0086441C">
        <w:rPr>
          <w:lang w:val="bg-BG"/>
        </w:rPr>
        <w:t>Գնաճի</w:t>
      </w:r>
      <w:r w:rsidRPr="0086441C">
        <w:t xml:space="preserve"> շեղման</w:t>
      </w:r>
      <w:r w:rsidRPr="0086441C">
        <w:rPr>
          <w:lang w:val="bg-BG"/>
        </w:rPr>
        <w:t xml:space="preserve"> ռիսկը կարող է ազդ</w:t>
      </w:r>
      <w:r w:rsidRPr="0086441C">
        <w:t>եցություն ունենալ</w:t>
      </w:r>
      <w:r w:rsidRPr="0086441C">
        <w:rPr>
          <w:lang w:val="bg-BG"/>
        </w:rPr>
        <w:t xml:space="preserve"> </w:t>
      </w:r>
      <w:r w:rsidRPr="0086441C">
        <w:t>ՀՀ պետական բյուջեի և՛ եկամտային, և՛ ծախսային կատարողականների վրա`</w:t>
      </w:r>
      <w:r w:rsidRPr="0086441C">
        <w:rPr>
          <w:lang w:val="bg-BG"/>
        </w:rPr>
        <w:t xml:space="preserve"> անուղղակի հարկերի</w:t>
      </w:r>
      <w:r w:rsidRPr="0086441C">
        <w:t xml:space="preserve">, ինչպես նաև </w:t>
      </w:r>
      <w:r w:rsidRPr="0086441C">
        <w:rPr>
          <w:lang w:val="bg-BG"/>
        </w:rPr>
        <w:t>ապրանքների և ծառայությունների</w:t>
      </w:r>
      <w:r w:rsidRPr="0086441C">
        <w:t xml:space="preserve"> գծով</w:t>
      </w:r>
      <w:r w:rsidRPr="0086441C">
        <w:rPr>
          <w:lang w:val="bg-BG"/>
        </w:rPr>
        <w:t xml:space="preserve"> ծախսեր</w:t>
      </w:r>
      <w:r w:rsidRPr="0086441C">
        <w:t>ի ուղղությամբ:</w:t>
      </w:r>
      <w:r w:rsidRPr="0086441C">
        <w:rPr>
          <w:lang w:val="bg-BG"/>
        </w:rPr>
        <w:t xml:space="preserve"> </w:t>
      </w:r>
      <w:r w:rsidRPr="0086441C">
        <w:t xml:space="preserve">Գնանկումային պայմաններում հարկերից մուտքերը կկրճատվեն և ընդհակառակը: </w:t>
      </w:r>
    </w:p>
    <w:p w14:paraId="5F94D169" w14:textId="77777777" w:rsidR="0086441C" w:rsidRPr="0086441C" w:rsidRDefault="0086441C" w:rsidP="005F6C4D">
      <w:pPr>
        <w:pStyle w:val="BodyText2"/>
      </w:pPr>
      <w:r w:rsidRPr="0086441C">
        <w:t>Արդյունքում, գների նվազման ռիսկի ազդեցությունը հարկային եկամուտների վրա 2019 թվականին գնահատվում է 2.4 մլրդ. դրամ` ֆինանսական պահանջի նվազեցման ուղղությամբ:</w:t>
      </w:r>
      <w:r w:rsidRPr="0086441C">
        <w:rPr>
          <w:lang w:val="bg-BG"/>
        </w:rPr>
        <w:t xml:space="preserve"> </w:t>
      </w:r>
    </w:p>
    <w:p w14:paraId="6B328CCC" w14:textId="77777777" w:rsidR="0086441C" w:rsidRPr="0086441C" w:rsidRDefault="0086441C" w:rsidP="005F6C4D">
      <w:pPr>
        <w:pStyle w:val="BodyText2"/>
        <w:rPr>
          <w:lang w:val="ro-RO"/>
        </w:rPr>
      </w:pPr>
      <w:r w:rsidRPr="0086441C">
        <w:rPr>
          <w:lang w:val="bg-BG"/>
        </w:rPr>
        <w:t>2.</w:t>
      </w:r>
      <w:r w:rsidRPr="0086441C">
        <w:rPr>
          <w:lang w:val="ro-RO"/>
        </w:rPr>
        <w:t>1.1.1.3.</w:t>
      </w:r>
      <w:r w:rsidRPr="0086441C">
        <w:rPr>
          <w:lang w:val="bg-BG"/>
        </w:rPr>
        <w:t xml:space="preserve"> </w:t>
      </w:r>
      <w:r w:rsidRPr="0086441C">
        <w:t>Փոխարժեքի</w:t>
      </w:r>
      <w:r w:rsidRPr="0086441C">
        <w:rPr>
          <w:lang w:val="bg-BG"/>
        </w:rPr>
        <w:t xml:space="preserve"> </w:t>
      </w:r>
      <w:r w:rsidRPr="0086441C">
        <w:t>շեղման</w:t>
      </w:r>
      <w:r w:rsidRPr="0086441C">
        <w:rPr>
          <w:lang w:val="bg-BG"/>
        </w:rPr>
        <w:t xml:space="preserve"> </w:t>
      </w:r>
      <w:r w:rsidRPr="0086441C">
        <w:t>հնարավոր</w:t>
      </w:r>
      <w:r w:rsidRPr="0086441C">
        <w:rPr>
          <w:lang w:val="bg-BG"/>
        </w:rPr>
        <w:t xml:space="preserve"> </w:t>
      </w:r>
      <w:r w:rsidRPr="0086441C">
        <w:t>չափը</w:t>
      </w:r>
      <w:r w:rsidRPr="0086441C">
        <w:rPr>
          <w:lang w:val="bg-BG"/>
        </w:rPr>
        <w:t xml:space="preserve"> </w:t>
      </w:r>
    </w:p>
    <w:p w14:paraId="0D505E48" w14:textId="77777777" w:rsidR="0086441C" w:rsidRPr="0086441C" w:rsidRDefault="0086441C" w:rsidP="005F6C4D">
      <w:pPr>
        <w:pStyle w:val="BodyText2"/>
        <w:rPr>
          <w:lang w:val="ro-RO"/>
        </w:rPr>
      </w:pPr>
      <w:r w:rsidRPr="0086441C">
        <w:rPr>
          <w:lang w:val="ro-RO"/>
        </w:rPr>
        <w:t>ՀՀ ԿԲ-ն</w:t>
      </w:r>
      <w:r w:rsidRPr="0086441C">
        <w:t xml:space="preserve"> և ՀՀ</w:t>
      </w:r>
      <w:r w:rsidRPr="0086441C">
        <w:rPr>
          <w:lang w:val="bg-BG"/>
        </w:rPr>
        <w:t xml:space="preserve"> </w:t>
      </w:r>
      <w:r w:rsidRPr="0086441C">
        <w:t>ՖՆ</w:t>
      </w:r>
      <w:r w:rsidRPr="0086441C">
        <w:rPr>
          <w:lang w:val="ro-RO"/>
        </w:rPr>
        <w:t>-</w:t>
      </w:r>
      <w:r w:rsidRPr="0086441C">
        <w:t>ն փոխարժեքի կանխա</w:t>
      </w:r>
      <w:r w:rsidRPr="0086441C">
        <w:rPr>
          <w:lang w:val="bg-BG"/>
        </w:rPr>
        <w:softHyphen/>
      </w:r>
      <w:r w:rsidRPr="0086441C">
        <w:t>տեսումներ չեն իրականացնում</w:t>
      </w:r>
      <w:r w:rsidRPr="0086441C">
        <w:rPr>
          <w:lang w:val="ro-RO"/>
        </w:rPr>
        <w:t xml:space="preserve"> </w:t>
      </w:r>
      <w:r w:rsidRPr="0086441C">
        <w:t>և</w:t>
      </w:r>
      <w:r w:rsidRPr="0086441C">
        <w:rPr>
          <w:lang w:val="ro-RO"/>
        </w:rPr>
        <w:t xml:space="preserve"> </w:t>
      </w:r>
      <w:r w:rsidRPr="0086441C">
        <w:t xml:space="preserve">մակրոտնտեսական քաղաքականությունն իրականացվում է լողացող փոխարժեքի </w:t>
      </w:r>
      <w:r w:rsidRPr="0086441C">
        <w:rPr>
          <w:lang w:val="ro-RO"/>
        </w:rPr>
        <w:t xml:space="preserve">սկզբունքի հիման վրա, </w:t>
      </w:r>
      <w:r w:rsidRPr="0086441C">
        <w:t>ընդ</w:t>
      </w:r>
      <w:r w:rsidRPr="0086441C">
        <w:rPr>
          <w:lang w:val="ro-RO"/>
        </w:rPr>
        <w:t xml:space="preserve"> </w:t>
      </w:r>
      <w:r w:rsidRPr="0086441C">
        <w:t>որում</w:t>
      </w:r>
      <w:r w:rsidRPr="0086441C">
        <w:rPr>
          <w:lang w:val="ro-RO"/>
        </w:rPr>
        <w:t>,</w:t>
      </w:r>
      <w:r w:rsidRPr="0086441C">
        <w:t xml:space="preserve"> յուրաքանչյուր տարվա</w:t>
      </w:r>
      <w:r w:rsidRPr="0086441C">
        <w:rPr>
          <w:lang w:val="ro-RO"/>
        </w:rPr>
        <w:t xml:space="preserve"> </w:t>
      </w:r>
      <w:r w:rsidRPr="0086441C">
        <w:t>մակրոտնտեսական</w:t>
      </w:r>
      <w:r w:rsidRPr="0086441C">
        <w:rPr>
          <w:lang w:val="ro-RO"/>
        </w:rPr>
        <w:t xml:space="preserve"> </w:t>
      </w:r>
      <w:r w:rsidRPr="0086441C">
        <w:t xml:space="preserve">ցուցանիշների կանխատեսումների հիմքում դրվում է փոխարժեքի անփոփոխ </w:t>
      </w:r>
      <w:r w:rsidRPr="0086441C">
        <w:rPr>
          <w:lang w:val="sk-SK"/>
        </w:rPr>
        <w:t>(</w:t>
      </w:r>
      <w:r w:rsidRPr="0086441C">
        <w:t>որոշակի պահի դրությամբ</w:t>
      </w:r>
      <w:r w:rsidRPr="0086441C">
        <w:rPr>
          <w:lang w:val="bg-BG"/>
        </w:rPr>
        <w:t xml:space="preserve">) </w:t>
      </w:r>
      <w:r w:rsidRPr="0086441C">
        <w:t>մակարդակ</w:t>
      </w:r>
      <w:r w:rsidRPr="0086441C">
        <w:rPr>
          <w:lang w:val="bg-BG"/>
        </w:rPr>
        <w:t>:</w:t>
      </w:r>
      <w:r w:rsidRPr="0086441C">
        <w:t xml:space="preserve"> Սակայն</w:t>
      </w:r>
      <w:r w:rsidRPr="0086441C">
        <w:rPr>
          <w:lang w:val="ro-RO"/>
        </w:rPr>
        <w:t xml:space="preserve"> </w:t>
      </w:r>
      <w:r w:rsidRPr="0086441C">
        <w:t>փոխարժեքի</w:t>
      </w:r>
      <w:r w:rsidRPr="0086441C">
        <w:rPr>
          <w:lang w:val="ro-RO"/>
        </w:rPr>
        <w:t xml:space="preserve"> </w:t>
      </w:r>
      <w:r w:rsidRPr="0086441C">
        <w:t>տատանումները</w:t>
      </w:r>
      <w:r w:rsidRPr="0086441C">
        <w:rPr>
          <w:lang w:val="ro-RO"/>
        </w:rPr>
        <w:t xml:space="preserve"> </w:t>
      </w:r>
      <w:r w:rsidRPr="0086441C">
        <w:t>կազդեն</w:t>
      </w:r>
      <w:r w:rsidRPr="0086441C">
        <w:rPr>
          <w:lang w:val="ro-RO"/>
        </w:rPr>
        <w:t xml:space="preserve"> </w:t>
      </w:r>
      <w:r w:rsidRPr="0086441C">
        <w:t>բյուջեի</w:t>
      </w:r>
      <w:r w:rsidRPr="0086441C">
        <w:rPr>
          <w:lang w:val="ro-RO"/>
        </w:rPr>
        <w:t xml:space="preserve"> եկամուտների վրա` </w:t>
      </w:r>
      <w:r w:rsidRPr="0086441C">
        <w:rPr>
          <w:lang w:val="bg-BG"/>
        </w:rPr>
        <w:t>սահմանին գանձվող հարկային եկամուտների</w:t>
      </w:r>
      <w:r w:rsidRPr="0086441C">
        <w:rPr>
          <w:lang w:val="ro-RO"/>
        </w:rPr>
        <w:t xml:space="preserve">, </w:t>
      </w:r>
      <w:r w:rsidRPr="0086441C">
        <w:t>ինչպես</w:t>
      </w:r>
      <w:r w:rsidRPr="0086441C">
        <w:rPr>
          <w:lang w:val="ro-RO"/>
        </w:rPr>
        <w:t xml:space="preserve"> </w:t>
      </w:r>
      <w:r w:rsidRPr="0086441C">
        <w:t>նաև</w:t>
      </w:r>
      <w:r w:rsidRPr="0086441C">
        <w:rPr>
          <w:lang w:val="bg-BG"/>
        </w:rPr>
        <w:t xml:space="preserve"> </w:t>
      </w:r>
      <w:r w:rsidRPr="0086441C">
        <w:t>ծախսերի</w:t>
      </w:r>
      <w:r w:rsidRPr="0086441C">
        <w:rPr>
          <w:lang w:val="bg-BG"/>
        </w:rPr>
        <w:t xml:space="preserve"> </w:t>
      </w:r>
      <w:r w:rsidRPr="0086441C">
        <w:t>վրա</w:t>
      </w:r>
      <w:r w:rsidRPr="0086441C">
        <w:rPr>
          <w:lang w:val="bg-BG"/>
        </w:rPr>
        <w:t xml:space="preserve">` պետության կողմից ներմուծվող ապրանքների </w:t>
      </w:r>
      <w:r w:rsidRPr="0086441C">
        <w:t>գնման</w:t>
      </w:r>
      <w:r w:rsidRPr="0086441C">
        <w:rPr>
          <w:lang w:val="bg-BG"/>
        </w:rPr>
        <w:t xml:space="preserve"> </w:t>
      </w:r>
      <w:r w:rsidRPr="0086441C">
        <w:t>մասով</w:t>
      </w:r>
      <w:r w:rsidRPr="0086441C">
        <w:rPr>
          <w:lang w:val="bg-BG"/>
        </w:rPr>
        <w:t xml:space="preserve">:  </w:t>
      </w:r>
    </w:p>
    <w:p w14:paraId="5F3DA07C" w14:textId="77777777" w:rsidR="0086441C" w:rsidRPr="0086441C" w:rsidRDefault="0086441C" w:rsidP="005F6C4D">
      <w:pPr>
        <w:pStyle w:val="BodyText2"/>
      </w:pPr>
      <w:r w:rsidRPr="0086441C">
        <w:t>Հաշվի առնելով այն հանգամանքը, որ պատմականորեն և՛ արժևորման, և՛ արժեզրկման ուղղությամբ փոխար</w:t>
      </w:r>
      <w:r w:rsidRPr="0086441C">
        <w:softHyphen/>
        <w:t>ժեքի տատանումների բացարձակ շեղման միջին չափը չի գերազանցել 5.0 տոկոսը`</w:t>
      </w:r>
      <w:r w:rsidRPr="0086441C">
        <w:rPr>
          <w:lang w:val="bg-BG"/>
        </w:rPr>
        <w:t xml:space="preserve"> </w:t>
      </w:r>
      <w:r w:rsidRPr="0086441C">
        <w:t>որպես ռիսկ է դիտարկվել ԱՄՆ դոլարի նկատմամբ ՀՀ դրամի առավելագույնը 5 տոկոս</w:t>
      </w:r>
      <w:r w:rsidRPr="0086441C">
        <w:rPr>
          <w:lang w:val="sk-SK"/>
        </w:rPr>
        <w:t xml:space="preserve"> </w:t>
      </w:r>
      <w:r w:rsidRPr="0086441C">
        <w:t xml:space="preserve">արժեզրկումը: </w:t>
      </w:r>
    </w:p>
    <w:p w14:paraId="5A4294F4" w14:textId="77777777" w:rsidR="0086441C" w:rsidRPr="0086441C" w:rsidRDefault="0086441C" w:rsidP="005F6C4D">
      <w:pPr>
        <w:pStyle w:val="BodyText2"/>
      </w:pPr>
      <w:r w:rsidRPr="0086441C">
        <w:rPr>
          <w:lang w:val="sk-SK"/>
        </w:rPr>
        <w:t>Արդյունքում</w:t>
      </w:r>
      <w:r w:rsidRPr="0086441C">
        <w:t>, փոխարժեքի</w:t>
      </w:r>
      <w:r w:rsidRPr="0086441C">
        <w:rPr>
          <w:lang w:val="bg-BG"/>
        </w:rPr>
        <w:t xml:space="preserve"> </w:t>
      </w:r>
      <w:r w:rsidRPr="0086441C">
        <w:t>5.0% արժեզրկման ռիսկի դրսևորման դեպքում այլ հավասար պայմաններում բյուջեն կարող է ունենալ շուրջ 13.2 մլրդ. դրամ լրացուցիչ մուտք:</w:t>
      </w:r>
    </w:p>
    <w:p w14:paraId="475941A9" w14:textId="77777777" w:rsidR="0086441C" w:rsidRPr="0086441C" w:rsidRDefault="0086441C" w:rsidP="005F6C4D">
      <w:pPr>
        <w:pStyle w:val="BodyText2"/>
      </w:pPr>
      <w:r w:rsidRPr="0086441C">
        <w:t>2.1.1.1.4. Ներմուծման գծով ռիսկի</w:t>
      </w:r>
      <w:r w:rsidRPr="0086441C">
        <w:rPr>
          <w:lang w:val="bg-BG"/>
        </w:rPr>
        <w:t xml:space="preserve"> </w:t>
      </w:r>
      <w:r w:rsidRPr="0086441C">
        <w:t>հնարավոր</w:t>
      </w:r>
      <w:r w:rsidRPr="0086441C">
        <w:rPr>
          <w:lang w:val="bg-BG"/>
        </w:rPr>
        <w:t xml:space="preserve"> </w:t>
      </w:r>
      <w:r w:rsidRPr="0086441C">
        <w:t>չափը</w:t>
      </w:r>
      <w:r w:rsidRPr="0086441C">
        <w:rPr>
          <w:lang w:val="bg-BG"/>
        </w:rPr>
        <w:t xml:space="preserve"> </w:t>
      </w:r>
    </w:p>
    <w:p w14:paraId="4638D53F" w14:textId="77777777" w:rsidR="0086441C" w:rsidRPr="0086441C" w:rsidRDefault="0086441C" w:rsidP="005F6C4D">
      <w:pPr>
        <w:pStyle w:val="BodyText2"/>
        <w:rPr>
          <w:lang w:val="ro-RO"/>
        </w:rPr>
      </w:pPr>
      <w:r w:rsidRPr="0086441C">
        <w:t>Քանի որ մաքսային սահմանին ներմուծումից գանձվող անուղղակի հարկերը էական կշիռ ունեն պետական բյուջեի ընդհանուր հարկային եկամուտներում</w:t>
      </w:r>
      <w:r w:rsidRPr="0086441C">
        <w:rPr>
          <w:lang w:val="ro-RO"/>
        </w:rPr>
        <w:t xml:space="preserve">, </w:t>
      </w:r>
      <w:r w:rsidRPr="0086441C">
        <w:t>անհրաժեշտ է գնահատել նաև ներմուծման հնարավոր նվազման պարագայում հարկային եկամուտների նվազման ռիսկի չափը</w:t>
      </w:r>
      <w:r w:rsidRPr="0086441C">
        <w:rPr>
          <w:lang w:val="ro-RO"/>
        </w:rPr>
        <w:t xml:space="preserve">: </w:t>
      </w:r>
      <w:r w:rsidRPr="0086441C">
        <w:t>Հետճգնաժամային</w:t>
      </w:r>
      <w:r w:rsidRPr="0086441C">
        <w:rPr>
          <w:lang w:val="ro-RO"/>
        </w:rPr>
        <w:t xml:space="preserve"> </w:t>
      </w:r>
      <w:r w:rsidRPr="0086441C">
        <w:t>տարիներին</w:t>
      </w:r>
      <w:r w:rsidRPr="0086441C">
        <w:rPr>
          <w:lang w:val="ro-RO"/>
        </w:rPr>
        <w:t xml:space="preserve"> </w:t>
      </w:r>
      <w:r w:rsidRPr="0086441C">
        <w:t>ներմուծման</w:t>
      </w:r>
      <w:r w:rsidRPr="0086441C">
        <w:rPr>
          <w:lang w:val="ro-RO"/>
        </w:rPr>
        <w:t xml:space="preserve"> գծով կանխատեսումների շեղման միջին բացարձակ չափը սահմանվում է 13.1%, սակայն հաշվի առնելով ներմուծման կանխատեսումների ռիսկերի թուլացման միտումը գնահատվել է 10.8% շեղման չափ: Ծրագրվածից  10.8%-ով պակաս ներմուծման ռիսկի դրսևորման պայմաններում բյուջեի հարկային եկամուտների վրա ազդեցությունը գնահատվում է ավելի քան 12.5 մլրդ. դրամ` ֆինանսական պահանջի ավելացման ուղղությամբ:</w:t>
      </w:r>
    </w:p>
    <w:p w14:paraId="0D59BE76" w14:textId="77777777" w:rsidR="0086441C" w:rsidRPr="0086441C" w:rsidRDefault="0086441C" w:rsidP="005F6C4D">
      <w:pPr>
        <w:pStyle w:val="BodyText2"/>
      </w:pPr>
      <w:r w:rsidRPr="0086441C">
        <w:t>Ամփոփելով վերը նկարագրված</w:t>
      </w:r>
      <w:r w:rsidRPr="0086441C">
        <w:rPr>
          <w:lang w:val="sk-SK"/>
        </w:rPr>
        <w:t xml:space="preserve"> </w:t>
      </w:r>
      <w:r w:rsidRPr="0086441C">
        <w:t>կանխատեսումների ռիսկի</w:t>
      </w:r>
      <w:r w:rsidRPr="0086441C">
        <w:rPr>
          <w:lang w:val="sk-SK"/>
        </w:rPr>
        <w:t xml:space="preserve"> </w:t>
      </w:r>
      <w:r w:rsidRPr="0086441C">
        <w:t>և ենթադրություններից</w:t>
      </w:r>
      <w:r w:rsidRPr="0086441C">
        <w:rPr>
          <w:lang w:val="bg-BG"/>
        </w:rPr>
        <w:t xml:space="preserve"> </w:t>
      </w:r>
      <w:r w:rsidRPr="0086441C">
        <w:t>շեղում</w:t>
      </w:r>
      <w:r w:rsidRPr="0086441C">
        <w:rPr>
          <w:lang w:val="sk-SK"/>
        </w:rPr>
        <w:softHyphen/>
      </w:r>
      <w:r w:rsidRPr="0086441C">
        <w:t>ների</w:t>
      </w:r>
      <w:r w:rsidRPr="0086441C">
        <w:rPr>
          <w:lang w:val="bg-BG"/>
        </w:rPr>
        <w:t xml:space="preserve"> </w:t>
      </w:r>
      <w:r w:rsidRPr="0086441C">
        <w:t>ռիսկի գնահատականները</w:t>
      </w:r>
      <w:r w:rsidRPr="0086441C">
        <w:rPr>
          <w:lang w:val="sk-SK"/>
        </w:rPr>
        <w:t xml:space="preserve">, </w:t>
      </w:r>
      <w:r w:rsidRPr="0086441C">
        <w:t>գնահատվող հորիզոնում ՀՀ պետական բյուջեի հարկային եկամուտների վրա մակրոտնտեսական ցուցանիշների` իրական ՀՆԱ-ի աճի, գնաճի, փոխարժեքի տատանողականության և ներմուծման ռիսկերի ազդեցության քանակական ամփոփ գնահատական</w:t>
      </w:r>
      <w:r w:rsidRPr="0086441C">
        <w:softHyphen/>
        <w:t>ները ներկայացվում են ստորև.</w:t>
      </w:r>
    </w:p>
    <w:p w14:paraId="46EC6FE9" w14:textId="77777777" w:rsidR="0086441C" w:rsidRPr="0086441C" w:rsidRDefault="0086441C" w:rsidP="005F6C4D">
      <w:pPr>
        <w:pStyle w:val="BodyText2"/>
      </w:pPr>
      <w:r w:rsidRPr="0086441C">
        <w:t xml:space="preserve">   </w:t>
      </w:r>
    </w:p>
    <w:p w14:paraId="778E1C93" w14:textId="77777777" w:rsidR="0086441C" w:rsidRPr="0086441C" w:rsidRDefault="0086441C" w:rsidP="005F6C4D">
      <w:pPr>
        <w:pStyle w:val="BodyText2"/>
      </w:pPr>
      <w:r w:rsidRPr="0086441C">
        <w:t xml:space="preserve">Աղյուսակ 2.2. Հարկային եկամուտների վրա մակրոտնտեսական կանխատեսումների և ենթադրությունների ռիսկերի ազդեցություն </w:t>
      </w:r>
      <w:r w:rsidRPr="0086441C">
        <w:rPr>
          <w:vertAlign w:val="superscript"/>
        </w:rPr>
        <w:footnoteReference w:id="29"/>
      </w:r>
    </w:p>
    <w:p w14:paraId="21EB38ED" w14:textId="77777777" w:rsidR="0086441C" w:rsidRPr="0086441C" w:rsidRDefault="0086441C" w:rsidP="005F6C4D">
      <w:pPr>
        <w:pStyle w:val="BodyText2"/>
      </w:pPr>
    </w:p>
    <w:tbl>
      <w:tblPr>
        <w:tblW w:w="9549"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0"/>
        <w:gridCol w:w="2590"/>
        <w:gridCol w:w="29"/>
      </w:tblGrid>
      <w:tr w:rsidR="0086441C" w:rsidRPr="0086441C" w14:paraId="538E67CE" w14:textId="77777777" w:rsidTr="0094620E">
        <w:trPr>
          <w:gridAfter w:val="1"/>
          <w:wAfter w:w="29" w:type="dxa"/>
          <w:trHeight w:val="864"/>
        </w:trPr>
        <w:tc>
          <w:tcPr>
            <w:tcW w:w="6930" w:type="dxa"/>
            <w:vMerge w:val="restart"/>
            <w:shd w:val="clear" w:color="auto" w:fill="auto"/>
            <w:vAlign w:val="center"/>
            <w:hideMark/>
          </w:tcPr>
          <w:p w14:paraId="57F3A9F2" w14:textId="77777777" w:rsidR="0086441C" w:rsidRPr="0086441C" w:rsidRDefault="0086441C" w:rsidP="005F6C4D">
            <w:pPr>
              <w:pStyle w:val="BodyText2"/>
            </w:pPr>
            <w:r w:rsidRPr="0086441C">
              <w:t>Ռիսկի տեսակը</w:t>
            </w:r>
          </w:p>
        </w:tc>
        <w:tc>
          <w:tcPr>
            <w:tcW w:w="2590" w:type="dxa"/>
            <w:shd w:val="clear" w:color="auto" w:fill="auto"/>
            <w:vAlign w:val="center"/>
            <w:hideMark/>
          </w:tcPr>
          <w:p w14:paraId="39CB9E8D" w14:textId="77777777" w:rsidR="0086441C" w:rsidRPr="0086441C" w:rsidRDefault="0086441C" w:rsidP="005F6C4D">
            <w:pPr>
              <w:pStyle w:val="BodyText2"/>
            </w:pPr>
            <w:r w:rsidRPr="0086441C">
              <w:t>Ազդեցության գնահատականը, մլրդ ՀՀ դրամ</w:t>
            </w:r>
          </w:p>
        </w:tc>
      </w:tr>
      <w:tr w:rsidR="0086441C" w:rsidRPr="0086441C" w14:paraId="1CCDD32A" w14:textId="77777777" w:rsidTr="0094620E">
        <w:trPr>
          <w:gridAfter w:val="1"/>
          <w:wAfter w:w="29" w:type="dxa"/>
          <w:trHeight w:val="936"/>
        </w:trPr>
        <w:tc>
          <w:tcPr>
            <w:tcW w:w="6930" w:type="dxa"/>
            <w:vMerge/>
            <w:vAlign w:val="center"/>
            <w:hideMark/>
          </w:tcPr>
          <w:p w14:paraId="193128D9" w14:textId="77777777" w:rsidR="0086441C" w:rsidRPr="0086441C" w:rsidRDefault="0086441C" w:rsidP="005F6C4D">
            <w:pPr>
              <w:pStyle w:val="BodyText2"/>
            </w:pPr>
          </w:p>
        </w:tc>
        <w:tc>
          <w:tcPr>
            <w:tcW w:w="2590" w:type="dxa"/>
            <w:shd w:val="clear" w:color="auto" w:fill="auto"/>
            <w:vAlign w:val="center"/>
            <w:hideMark/>
          </w:tcPr>
          <w:p w14:paraId="0DF8CC99" w14:textId="77777777" w:rsidR="0086441C" w:rsidRPr="0086441C" w:rsidRDefault="0086441C" w:rsidP="005F6C4D">
            <w:pPr>
              <w:pStyle w:val="BodyText2"/>
            </w:pPr>
            <w:r w:rsidRPr="0086441C">
              <w:t>2019</w:t>
            </w:r>
          </w:p>
        </w:tc>
      </w:tr>
      <w:tr w:rsidR="0086441C" w:rsidRPr="0086441C" w14:paraId="44471666" w14:textId="77777777" w:rsidTr="0094620E">
        <w:trPr>
          <w:trHeight w:val="312"/>
        </w:trPr>
        <w:tc>
          <w:tcPr>
            <w:tcW w:w="9549" w:type="dxa"/>
            <w:gridSpan w:val="3"/>
            <w:shd w:val="clear" w:color="auto" w:fill="auto"/>
            <w:vAlign w:val="center"/>
            <w:hideMark/>
          </w:tcPr>
          <w:p w14:paraId="1F2AB3F9" w14:textId="77777777" w:rsidR="0086441C" w:rsidRPr="0086441C" w:rsidRDefault="0086441C" w:rsidP="005F6C4D">
            <w:pPr>
              <w:pStyle w:val="BodyText2"/>
            </w:pPr>
            <w:r w:rsidRPr="0086441C">
              <w:t>Ռիսկերի առանձին հանդես գալու պայմաններում</w:t>
            </w:r>
          </w:p>
        </w:tc>
      </w:tr>
      <w:tr w:rsidR="0086441C" w:rsidRPr="0086441C" w14:paraId="5BB41971" w14:textId="77777777" w:rsidTr="0094620E">
        <w:trPr>
          <w:gridAfter w:val="1"/>
          <w:wAfter w:w="29" w:type="dxa"/>
          <w:trHeight w:val="612"/>
        </w:trPr>
        <w:tc>
          <w:tcPr>
            <w:tcW w:w="6930" w:type="dxa"/>
            <w:shd w:val="clear" w:color="auto" w:fill="auto"/>
            <w:vAlign w:val="center"/>
            <w:hideMark/>
          </w:tcPr>
          <w:p w14:paraId="763310B5" w14:textId="77777777" w:rsidR="0086441C" w:rsidRPr="0086441C" w:rsidRDefault="0086441C" w:rsidP="005F6C4D">
            <w:pPr>
              <w:pStyle w:val="BodyText2"/>
            </w:pPr>
            <w:r w:rsidRPr="0086441C">
              <w:t>1. Կանխատեսվածից 2.0 տոկոսային կետով ավելի ցածր իրական ՀՆԱ-ի աճ</w:t>
            </w:r>
          </w:p>
        </w:tc>
        <w:tc>
          <w:tcPr>
            <w:tcW w:w="2590" w:type="dxa"/>
            <w:shd w:val="clear" w:color="auto" w:fill="auto"/>
            <w:vAlign w:val="center"/>
            <w:hideMark/>
          </w:tcPr>
          <w:p w14:paraId="2014DECD" w14:textId="77777777" w:rsidR="0086441C" w:rsidRPr="0086441C" w:rsidRDefault="0086441C" w:rsidP="005F6C4D">
            <w:pPr>
              <w:pStyle w:val="BodyText2"/>
            </w:pPr>
            <w:r w:rsidRPr="0086441C">
              <w:t>-9.9</w:t>
            </w:r>
          </w:p>
        </w:tc>
      </w:tr>
      <w:tr w:rsidR="0086441C" w:rsidRPr="0086441C" w14:paraId="47CFC19F" w14:textId="77777777" w:rsidTr="0094620E">
        <w:trPr>
          <w:gridAfter w:val="1"/>
          <w:wAfter w:w="29" w:type="dxa"/>
          <w:trHeight w:val="312"/>
        </w:trPr>
        <w:tc>
          <w:tcPr>
            <w:tcW w:w="6930" w:type="dxa"/>
            <w:shd w:val="clear" w:color="auto" w:fill="auto"/>
            <w:vAlign w:val="center"/>
            <w:hideMark/>
          </w:tcPr>
          <w:p w14:paraId="2740DC05" w14:textId="77777777" w:rsidR="0086441C" w:rsidRPr="0086441C" w:rsidRDefault="0086441C" w:rsidP="005F6C4D">
            <w:pPr>
              <w:pStyle w:val="BodyText2"/>
            </w:pPr>
            <w:r w:rsidRPr="0086441C">
              <w:t>2. 1.5 տոկոսային կետով ավելի ցածր գնաճի ռիսկ</w:t>
            </w:r>
          </w:p>
        </w:tc>
        <w:tc>
          <w:tcPr>
            <w:tcW w:w="2590" w:type="dxa"/>
            <w:shd w:val="clear" w:color="auto" w:fill="auto"/>
            <w:vAlign w:val="center"/>
            <w:hideMark/>
          </w:tcPr>
          <w:p w14:paraId="7E4568BB" w14:textId="77777777" w:rsidR="0086441C" w:rsidRPr="0086441C" w:rsidRDefault="0086441C" w:rsidP="005F6C4D">
            <w:pPr>
              <w:pStyle w:val="BodyText2"/>
            </w:pPr>
            <w:r w:rsidRPr="0086441C">
              <w:t>-2.4</w:t>
            </w:r>
          </w:p>
        </w:tc>
      </w:tr>
      <w:tr w:rsidR="0086441C" w:rsidRPr="0086441C" w14:paraId="7A58486B" w14:textId="77777777" w:rsidTr="0094620E">
        <w:trPr>
          <w:gridAfter w:val="1"/>
          <w:wAfter w:w="29" w:type="dxa"/>
          <w:trHeight w:val="612"/>
        </w:trPr>
        <w:tc>
          <w:tcPr>
            <w:tcW w:w="6930" w:type="dxa"/>
            <w:shd w:val="clear" w:color="auto" w:fill="auto"/>
            <w:vAlign w:val="center"/>
            <w:hideMark/>
          </w:tcPr>
          <w:p w14:paraId="0843DBFD" w14:textId="77777777" w:rsidR="0086441C" w:rsidRPr="0086441C" w:rsidRDefault="0086441C" w:rsidP="005F6C4D">
            <w:pPr>
              <w:pStyle w:val="BodyText2"/>
            </w:pPr>
            <w:r w:rsidRPr="0086441C">
              <w:t>3. Փոխարժեքի առավելագույնը 5.0 տոկոսով արժեզրկման ռիսկ</w:t>
            </w:r>
          </w:p>
        </w:tc>
        <w:tc>
          <w:tcPr>
            <w:tcW w:w="2590" w:type="dxa"/>
            <w:shd w:val="clear" w:color="auto" w:fill="auto"/>
            <w:vAlign w:val="center"/>
            <w:hideMark/>
          </w:tcPr>
          <w:p w14:paraId="2E5B299D" w14:textId="77777777" w:rsidR="0086441C" w:rsidRPr="0086441C" w:rsidRDefault="0086441C" w:rsidP="005F6C4D">
            <w:pPr>
              <w:pStyle w:val="BodyText2"/>
            </w:pPr>
            <w:r w:rsidRPr="0086441C">
              <w:t>13.2</w:t>
            </w:r>
          </w:p>
        </w:tc>
      </w:tr>
      <w:tr w:rsidR="0086441C" w:rsidRPr="0086441C" w14:paraId="38403FDF" w14:textId="77777777" w:rsidTr="0094620E">
        <w:trPr>
          <w:gridAfter w:val="1"/>
          <w:wAfter w:w="29" w:type="dxa"/>
          <w:trHeight w:val="312"/>
        </w:trPr>
        <w:tc>
          <w:tcPr>
            <w:tcW w:w="6930" w:type="dxa"/>
            <w:shd w:val="clear" w:color="auto" w:fill="auto"/>
            <w:vAlign w:val="center"/>
            <w:hideMark/>
          </w:tcPr>
          <w:p w14:paraId="27DF2FA7" w14:textId="77777777" w:rsidR="0086441C" w:rsidRPr="0086441C" w:rsidRDefault="0086441C" w:rsidP="005F6C4D">
            <w:pPr>
              <w:pStyle w:val="BodyText2"/>
            </w:pPr>
            <w:r w:rsidRPr="0086441C">
              <w:t>4. Ներմուծման 10.8 տոկոսով նվազման ռիսկ</w:t>
            </w:r>
          </w:p>
        </w:tc>
        <w:tc>
          <w:tcPr>
            <w:tcW w:w="2590" w:type="dxa"/>
            <w:shd w:val="clear" w:color="auto" w:fill="auto"/>
            <w:vAlign w:val="center"/>
            <w:hideMark/>
          </w:tcPr>
          <w:p w14:paraId="3833DA08" w14:textId="77777777" w:rsidR="0086441C" w:rsidRPr="0086441C" w:rsidRDefault="0086441C" w:rsidP="005F6C4D">
            <w:pPr>
              <w:pStyle w:val="BodyText2"/>
            </w:pPr>
            <w:r w:rsidRPr="0086441C">
              <w:t>-12.5</w:t>
            </w:r>
          </w:p>
        </w:tc>
      </w:tr>
      <w:tr w:rsidR="0086441C" w:rsidRPr="0086441C" w14:paraId="7D59605E" w14:textId="77777777" w:rsidTr="0094620E">
        <w:trPr>
          <w:gridAfter w:val="1"/>
          <w:wAfter w:w="29" w:type="dxa"/>
          <w:trHeight w:val="612"/>
        </w:trPr>
        <w:tc>
          <w:tcPr>
            <w:tcW w:w="6930" w:type="dxa"/>
            <w:shd w:val="clear" w:color="auto" w:fill="auto"/>
            <w:vAlign w:val="center"/>
            <w:hideMark/>
          </w:tcPr>
          <w:p w14:paraId="13DF151F" w14:textId="77777777" w:rsidR="0086441C" w:rsidRPr="0086441C" w:rsidRDefault="0086441C" w:rsidP="005F6C4D">
            <w:pPr>
              <w:pStyle w:val="BodyText2"/>
            </w:pPr>
            <w:r w:rsidRPr="0086441C">
              <w:t>Վերոնշյալ ռիսկերի միաժամանակյա հանդես գալու պայմաններում</w:t>
            </w:r>
          </w:p>
        </w:tc>
        <w:tc>
          <w:tcPr>
            <w:tcW w:w="2590" w:type="dxa"/>
            <w:shd w:val="clear" w:color="auto" w:fill="auto"/>
            <w:vAlign w:val="center"/>
            <w:hideMark/>
          </w:tcPr>
          <w:p w14:paraId="703A0832" w14:textId="77777777" w:rsidR="0086441C" w:rsidRPr="0086441C" w:rsidRDefault="0086441C" w:rsidP="005F6C4D">
            <w:pPr>
              <w:pStyle w:val="BodyText2"/>
            </w:pPr>
            <w:r w:rsidRPr="0086441C">
              <w:t>-15.1</w:t>
            </w:r>
          </w:p>
        </w:tc>
      </w:tr>
    </w:tbl>
    <w:p w14:paraId="68D3003D" w14:textId="77777777" w:rsidR="0086441C" w:rsidRPr="0086441C" w:rsidRDefault="0086441C" w:rsidP="005F6C4D">
      <w:pPr>
        <w:pStyle w:val="BodyText2"/>
      </w:pPr>
    </w:p>
    <w:p w14:paraId="01BD1B60" w14:textId="77777777" w:rsidR="0086441C" w:rsidRPr="0086441C" w:rsidRDefault="0086441C" w:rsidP="005F6C4D">
      <w:pPr>
        <w:pStyle w:val="BodyText2"/>
      </w:pPr>
      <w:r w:rsidRPr="0086441C">
        <w:t>Այսպիսով, գնահատվում է, որ հարկային եկամուտների վրա ազդող վերոնշյալ ռիսկերի միաժամանակյա ի հայտ գալու պարագայում հարկային եկամուտների ծրագրված մակարդակից շեղումը կկազմի շուրջ 15.1 մլրդ. դրամ` նվազման ուղղությամբ: Մյուս կողմից, կարելի է նկատել, որ հարկային եկամուտների ծրագրված մակարդակից շեղումը ավելի էական կլինի, եթե ի հայտ գան միայն ՀՆԱ-ի և ներմուծման գծով ռիսկերը:</w:t>
      </w:r>
    </w:p>
    <w:p w14:paraId="4ECFE4FA" w14:textId="77777777" w:rsidR="0086441C" w:rsidRPr="0086441C" w:rsidRDefault="0086441C" w:rsidP="005F6C4D">
      <w:pPr>
        <w:pStyle w:val="BodyText2"/>
      </w:pPr>
      <w:r w:rsidRPr="0086441C">
        <w:t>Հարկային եկամուտների վրա առանձին ռիսկերի ազդեցության չափի վերաբերյալ պատկերացում են տալիս նաև ստորև ներկայացվող զգայունության գնահատականները, սակայն այս դեպքում դիտարկվում է հարկային եկամուտների աճի վրա ազդող գործոնների աճերի 1% փոփոխության ազդեցությունը, ինչը ներկայացված է հարկային եկամուտների զգայունության աղյուսակում:</w:t>
      </w:r>
    </w:p>
    <w:p w14:paraId="18902005" w14:textId="77777777" w:rsidR="0086441C" w:rsidRPr="0086441C" w:rsidRDefault="0086441C" w:rsidP="005F6C4D">
      <w:pPr>
        <w:pStyle w:val="BodyText2"/>
      </w:pPr>
    </w:p>
    <w:p w14:paraId="6C291816" w14:textId="77777777" w:rsidR="0086441C" w:rsidRPr="0086441C" w:rsidRDefault="0086441C" w:rsidP="005F6C4D">
      <w:pPr>
        <w:pStyle w:val="BodyText2"/>
      </w:pPr>
      <w:r w:rsidRPr="0086441C">
        <w:t>Աղյուսակ 2.3. Հարկային եկամուտների զգայունությունը հիմնական տնտեսական գործոնների  նկատմամբ, տոկոս</w:t>
      </w:r>
    </w:p>
    <w:tbl>
      <w:tblPr>
        <w:tblW w:w="909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8"/>
        <w:gridCol w:w="1530"/>
        <w:gridCol w:w="1440"/>
        <w:gridCol w:w="1491"/>
        <w:gridCol w:w="1469"/>
      </w:tblGrid>
      <w:tr w:rsidR="0086441C" w:rsidRPr="0086441C" w14:paraId="3EAA5BB1" w14:textId="77777777" w:rsidTr="0094620E">
        <w:trPr>
          <w:trHeight w:val="325"/>
        </w:trPr>
        <w:tc>
          <w:tcPr>
            <w:tcW w:w="3168" w:type="dxa"/>
            <w:noWrap/>
            <w:vAlign w:val="bottom"/>
          </w:tcPr>
          <w:p w14:paraId="7F8DEDA3" w14:textId="77777777" w:rsidR="0086441C" w:rsidRPr="0086441C" w:rsidRDefault="0086441C" w:rsidP="005F6C4D">
            <w:pPr>
              <w:pStyle w:val="BodyText2"/>
              <w:rPr>
                <w:rFonts w:cs="Times LatArm"/>
              </w:rPr>
            </w:pPr>
            <w:r w:rsidRPr="0086441C">
              <w:rPr>
                <w:rFonts w:ascii="Calibri" w:hAnsi="Calibri" w:cs="Calibri"/>
              </w:rPr>
              <w:t> </w:t>
            </w:r>
          </w:p>
        </w:tc>
        <w:tc>
          <w:tcPr>
            <w:tcW w:w="1530" w:type="dxa"/>
            <w:noWrap/>
            <w:vAlign w:val="center"/>
          </w:tcPr>
          <w:p w14:paraId="02E28AEB" w14:textId="77777777" w:rsidR="0086441C" w:rsidRPr="0086441C" w:rsidRDefault="0086441C" w:rsidP="005F6C4D">
            <w:pPr>
              <w:pStyle w:val="BodyText2"/>
            </w:pPr>
            <w:r w:rsidRPr="0086441C">
              <w:t>ՀՆԱ</w:t>
            </w:r>
          </w:p>
        </w:tc>
        <w:tc>
          <w:tcPr>
            <w:tcW w:w="1440" w:type="dxa"/>
            <w:noWrap/>
            <w:vAlign w:val="center"/>
          </w:tcPr>
          <w:p w14:paraId="47F800DC" w14:textId="77777777" w:rsidR="0086441C" w:rsidRPr="0086441C" w:rsidRDefault="0086441C" w:rsidP="005F6C4D">
            <w:pPr>
              <w:pStyle w:val="BodyText2"/>
            </w:pPr>
            <w:r w:rsidRPr="0086441C">
              <w:t>Գնաճ</w:t>
            </w:r>
          </w:p>
        </w:tc>
        <w:tc>
          <w:tcPr>
            <w:tcW w:w="1491" w:type="dxa"/>
            <w:noWrap/>
            <w:vAlign w:val="center"/>
          </w:tcPr>
          <w:p w14:paraId="1045C734" w14:textId="77777777" w:rsidR="0086441C" w:rsidRPr="0086441C" w:rsidRDefault="0086441C" w:rsidP="005F6C4D">
            <w:pPr>
              <w:pStyle w:val="BodyText2"/>
            </w:pPr>
            <w:r w:rsidRPr="0086441C">
              <w:t>Փոխարժեք</w:t>
            </w:r>
          </w:p>
        </w:tc>
        <w:tc>
          <w:tcPr>
            <w:tcW w:w="1469" w:type="dxa"/>
            <w:noWrap/>
            <w:vAlign w:val="center"/>
          </w:tcPr>
          <w:p w14:paraId="5FF7C0BF" w14:textId="77777777" w:rsidR="0086441C" w:rsidRPr="0086441C" w:rsidRDefault="0086441C" w:rsidP="005F6C4D">
            <w:pPr>
              <w:pStyle w:val="BodyText2"/>
            </w:pPr>
            <w:r w:rsidRPr="0086441C">
              <w:t>Ներմուծում</w:t>
            </w:r>
          </w:p>
        </w:tc>
      </w:tr>
      <w:tr w:rsidR="0086441C" w:rsidRPr="0086441C" w14:paraId="355D05F6" w14:textId="77777777" w:rsidTr="0094620E">
        <w:trPr>
          <w:trHeight w:val="446"/>
        </w:trPr>
        <w:tc>
          <w:tcPr>
            <w:tcW w:w="3168" w:type="dxa"/>
            <w:noWrap/>
            <w:vAlign w:val="bottom"/>
          </w:tcPr>
          <w:p w14:paraId="288C7C41" w14:textId="77777777" w:rsidR="0086441C" w:rsidRPr="0086441C" w:rsidRDefault="0086441C" w:rsidP="005F6C4D">
            <w:pPr>
              <w:pStyle w:val="BodyText2"/>
            </w:pPr>
            <w:r w:rsidRPr="0086441C">
              <w:t>Միջին տարեկան ազդեցություն</w:t>
            </w:r>
          </w:p>
        </w:tc>
        <w:tc>
          <w:tcPr>
            <w:tcW w:w="1530" w:type="dxa"/>
            <w:shd w:val="clear" w:color="auto" w:fill="auto"/>
            <w:noWrap/>
            <w:vAlign w:val="bottom"/>
          </w:tcPr>
          <w:p w14:paraId="3087931F" w14:textId="77777777" w:rsidR="0086441C" w:rsidRPr="0086441C" w:rsidRDefault="0086441C" w:rsidP="005F6C4D">
            <w:pPr>
              <w:pStyle w:val="BodyText2"/>
            </w:pPr>
            <w:r w:rsidRPr="0086441C">
              <w:t>0.24</w:t>
            </w:r>
          </w:p>
        </w:tc>
        <w:tc>
          <w:tcPr>
            <w:tcW w:w="1440" w:type="dxa"/>
            <w:shd w:val="clear" w:color="auto" w:fill="auto"/>
            <w:noWrap/>
            <w:vAlign w:val="bottom"/>
          </w:tcPr>
          <w:p w14:paraId="5C23C701" w14:textId="77777777" w:rsidR="0086441C" w:rsidRPr="0086441C" w:rsidRDefault="0086441C" w:rsidP="005F6C4D">
            <w:pPr>
              <w:pStyle w:val="BodyText2"/>
            </w:pPr>
            <w:r w:rsidRPr="0086441C">
              <w:t>0.10</w:t>
            </w:r>
          </w:p>
        </w:tc>
        <w:tc>
          <w:tcPr>
            <w:tcW w:w="1491" w:type="dxa"/>
            <w:shd w:val="clear" w:color="auto" w:fill="auto"/>
            <w:noWrap/>
            <w:vAlign w:val="bottom"/>
          </w:tcPr>
          <w:p w14:paraId="63965AC9" w14:textId="77777777" w:rsidR="0086441C" w:rsidRPr="0086441C" w:rsidRDefault="0086441C" w:rsidP="005F6C4D">
            <w:pPr>
              <w:pStyle w:val="BodyText2"/>
            </w:pPr>
            <w:r w:rsidRPr="0086441C">
              <w:t>0.18</w:t>
            </w:r>
          </w:p>
        </w:tc>
        <w:tc>
          <w:tcPr>
            <w:tcW w:w="1469" w:type="dxa"/>
            <w:shd w:val="clear" w:color="auto" w:fill="auto"/>
            <w:noWrap/>
            <w:vAlign w:val="bottom"/>
          </w:tcPr>
          <w:p w14:paraId="1A25C0AA" w14:textId="77777777" w:rsidR="0086441C" w:rsidRPr="0086441C" w:rsidRDefault="0086441C" w:rsidP="005F6C4D">
            <w:pPr>
              <w:pStyle w:val="BodyText2"/>
            </w:pPr>
            <w:r w:rsidRPr="0086441C">
              <w:t>0.05</w:t>
            </w:r>
          </w:p>
        </w:tc>
      </w:tr>
    </w:tbl>
    <w:p w14:paraId="4CBA7DCA" w14:textId="77777777" w:rsidR="0086441C" w:rsidRPr="0086441C" w:rsidRDefault="0086441C" w:rsidP="005F6C4D">
      <w:pPr>
        <w:pStyle w:val="BodyText2"/>
      </w:pPr>
    </w:p>
    <w:p w14:paraId="29789CE7" w14:textId="77777777" w:rsidR="0086441C" w:rsidRPr="0086441C" w:rsidRDefault="0086441C" w:rsidP="005F6C4D">
      <w:pPr>
        <w:pStyle w:val="BodyText2"/>
      </w:pPr>
      <w:r w:rsidRPr="0086441C">
        <w:t xml:space="preserve">Ինչպես երևում է աղյուսակից հարկային եկամուտների աճի վրա ազդող էական գործոններ են հանդիսանում իրական ՀՆԱ փոփոխությունը և փոխարժեքի փոփոխությունը: </w:t>
      </w:r>
    </w:p>
    <w:p w14:paraId="132820B0" w14:textId="77777777" w:rsidR="0086441C" w:rsidRPr="0086441C" w:rsidRDefault="0086441C" w:rsidP="005F6C4D">
      <w:pPr>
        <w:pStyle w:val="BodyText2"/>
      </w:pPr>
      <w:r w:rsidRPr="0086441C">
        <w:t>Հարկային եկամուտների կանխատեսումների հետ կապված անորոշությունների և ռիսկերի հաշվեկշռի վերաբերյալ գնահատականները իրենց արտացոլումն են գտել ստորև ներկայացվող հարկային եկամուտների հավանականային բաշխման գծապատկերում և համապատասխան աղյուսակում (տես Գծապատկեր 2.2. և Աղյուսակ 2.4)</w:t>
      </w:r>
      <w:r w:rsidRPr="0086441C">
        <w:rPr>
          <w:vertAlign w:val="superscript"/>
        </w:rPr>
        <w:footnoteReference w:id="30"/>
      </w:r>
      <w:r w:rsidRPr="0086441C">
        <w:t>:</w:t>
      </w:r>
    </w:p>
    <w:p w14:paraId="057AC074" w14:textId="77777777" w:rsidR="0086441C" w:rsidRPr="0086441C" w:rsidRDefault="0086441C" w:rsidP="005F6C4D">
      <w:pPr>
        <w:pStyle w:val="BodyText2"/>
      </w:pPr>
      <w:r w:rsidRPr="0086441C">
        <w:t>Գծապատկեր 2.2. Հարկային եկամուտների տարեկան աճի տեմպերի կանխատեսումների հավանականային բաշխումը, տոկոս</w:t>
      </w:r>
      <w:r w:rsidRPr="0086441C">
        <w:rPr>
          <w:vertAlign w:val="superscript"/>
        </w:rPr>
        <w:footnoteReference w:id="31"/>
      </w:r>
    </w:p>
    <w:p w14:paraId="5135E4AD" w14:textId="77777777" w:rsidR="0086441C" w:rsidRPr="0086441C" w:rsidRDefault="0086441C" w:rsidP="005F6C4D">
      <w:pPr>
        <w:pStyle w:val="BodyText2"/>
      </w:pPr>
    </w:p>
    <w:p w14:paraId="1B92A614" w14:textId="77777777" w:rsidR="0086441C" w:rsidRPr="0086441C" w:rsidRDefault="0086441C" w:rsidP="005F6C4D">
      <w:pPr>
        <w:pStyle w:val="BodyText2"/>
      </w:pPr>
      <w:r w:rsidRPr="0086441C">
        <w:rPr>
          <w:noProof/>
          <w:lang w:val="en-US"/>
        </w:rPr>
        <w:drawing>
          <wp:inline distT="0" distB="0" distL="0" distR="0" wp14:anchorId="1D9FD794" wp14:editId="181DFA25">
            <wp:extent cx="5555153" cy="2992582"/>
            <wp:effectExtent l="0" t="0" r="7620" b="1778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3FA0FF3" w14:textId="77777777" w:rsidR="0086441C" w:rsidRPr="0086441C" w:rsidRDefault="0086441C" w:rsidP="005F6C4D">
      <w:pPr>
        <w:pStyle w:val="BodyText2"/>
        <w:rPr>
          <w:b/>
        </w:rPr>
      </w:pPr>
      <w:r w:rsidRPr="0086441C">
        <w:t xml:space="preserve">Ակնհայտորեն, կենտրոնական կանխատեսումներից հարկային եկամուտների աճի շեղման ուղղությամբ  ռիսկերն առավելապես նվազման ուղղություն ունեն: Կանխատեսումների բաշխման հավանականությունները առավել պարզորոշ երևում են ստորև բերվող աղյուսակում: </w:t>
      </w:r>
    </w:p>
    <w:p w14:paraId="0B42D072" w14:textId="77777777" w:rsidR="0086441C" w:rsidRPr="0086441C" w:rsidRDefault="0086441C" w:rsidP="005F6C4D">
      <w:pPr>
        <w:pStyle w:val="BodyText2"/>
      </w:pPr>
      <w:r w:rsidRPr="0086441C">
        <w:t xml:space="preserve">Աղյուսակ 2.4. Հարկային եկամուտների կանխատեսումների հավանականային բաշխումը </w:t>
      </w:r>
    </w:p>
    <w:tbl>
      <w:tblPr>
        <w:tblW w:w="8786"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1586"/>
        <w:gridCol w:w="1733"/>
        <w:gridCol w:w="1507"/>
        <w:gridCol w:w="1530"/>
      </w:tblGrid>
      <w:tr w:rsidR="0086441C" w:rsidRPr="0094620E" w14:paraId="5E0623B8" w14:textId="77777777" w:rsidTr="0094620E">
        <w:trPr>
          <w:trHeight w:val="600"/>
        </w:trPr>
        <w:tc>
          <w:tcPr>
            <w:tcW w:w="2430" w:type="dxa"/>
            <w:vMerge w:val="restart"/>
            <w:shd w:val="clear" w:color="auto" w:fill="auto"/>
            <w:vAlign w:val="center"/>
            <w:hideMark/>
          </w:tcPr>
          <w:p w14:paraId="1D435FDC" w14:textId="77777777" w:rsidR="0086441C" w:rsidRPr="0094620E" w:rsidRDefault="0086441C" w:rsidP="005F6C4D">
            <w:pPr>
              <w:pStyle w:val="BodyText2"/>
            </w:pPr>
            <w:r w:rsidRPr="0094620E">
              <w:t>Հարկային եկամուտների աճի միջակայքը</w:t>
            </w:r>
          </w:p>
        </w:tc>
        <w:tc>
          <w:tcPr>
            <w:tcW w:w="6356" w:type="dxa"/>
            <w:gridSpan w:val="4"/>
            <w:shd w:val="clear" w:color="auto" w:fill="auto"/>
            <w:vAlign w:val="center"/>
            <w:hideMark/>
          </w:tcPr>
          <w:p w14:paraId="3CC14879" w14:textId="77777777" w:rsidR="0086441C" w:rsidRPr="0094620E" w:rsidRDefault="0086441C" w:rsidP="005F6C4D">
            <w:pPr>
              <w:pStyle w:val="BodyText2"/>
            </w:pPr>
            <w:r w:rsidRPr="0094620E">
              <w:t>Հարկային եկամուտների աճի` տվյալ  միջակայքում ձևավորվելու հավանականությունը</w:t>
            </w:r>
          </w:p>
        </w:tc>
      </w:tr>
      <w:tr w:rsidR="0086441C" w:rsidRPr="0094620E" w14:paraId="73AFF0E7" w14:textId="77777777" w:rsidTr="0094620E">
        <w:trPr>
          <w:trHeight w:val="456"/>
        </w:trPr>
        <w:tc>
          <w:tcPr>
            <w:tcW w:w="2430" w:type="dxa"/>
            <w:vMerge/>
            <w:vAlign w:val="center"/>
            <w:hideMark/>
          </w:tcPr>
          <w:p w14:paraId="2C953AE9" w14:textId="77777777" w:rsidR="0086441C" w:rsidRPr="0094620E" w:rsidRDefault="0086441C" w:rsidP="005F6C4D">
            <w:pPr>
              <w:pStyle w:val="BodyText2"/>
            </w:pPr>
          </w:p>
        </w:tc>
        <w:tc>
          <w:tcPr>
            <w:tcW w:w="1586" w:type="dxa"/>
            <w:shd w:val="clear" w:color="auto" w:fill="auto"/>
            <w:vAlign w:val="center"/>
            <w:hideMark/>
          </w:tcPr>
          <w:p w14:paraId="7401DA27" w14:textId="77777777" w:rsidR="0086441C" w:rsidRPr="0094620E" w:rsidRDefault="0086441C" w:rsidP="005F6C4D">
            <w:pPr>
              <w:pStyle w:val="BodyText2"/>
            </w:pPr>
            <w:r w:rsidRPr="0094620E">
              <w:t>2019-I</w:t>
            </w:r>
          </w:p>
        </w:tc>
        <w:tc>
          <w:tcPr>
            <w:tcW w:w="1733" w:type="dxa"/>
            <w:shd w:val="clear" w:color="auto" w:fill="auto"/>
            <w:vAlign w:val="center"/>
            <w:hideMark/>
          </w:tcPr>
          <w:p w14:paraId="061AFE63" w14:textId="77777777" w:rsidR="0086441C" w:rsidRPr="0094620E" w:rsidRDefault="0086441C" w:rsidP="005F6C4D">
            <w:pPr>
              <w:pStyle w:val="BodyText2"/>
            </w:pPr>
            <w:r w:rsidRPr="0094620E">
              <w:t>2019-II</w:t>
            </w:r>
          </w:p>
        </w:tc>
        <w:tc>
          <w:tcPr>
            <w:tcW w:w="1507" w:type="dxa"/>
            <w:shd w:val="clear" w:color="auto" w:fill="auto"/>
            <w:vAlign w:val="center"/>
            <w:hideMark/>
          </w:tcPr>
          <w:p w14:paraId="549DC4F3" w14:textId="77777777" w:rsidR="0086441C" w:rsidRPr="0094620E" w:rsidRDefault="0086441C" w:rsidP="005F6C4D">
            <w:pPr>
              <w:pStyle w:val="BodyText2"/>
            </w:pPr>
            <w:r w:rsidRPr="0094620E">
              <w:t>2019-III</w:t>
            </w:r>
          </w:p>
        </w:tc>
        <w:tc>
          <w:tcPr>
            <w:tcW w:w="1530" w:type="dxa"/>
            <w:shd w:val="clear" w:color="auto" w:fill="auto"/>
            <w:vAlign w:val="center"/>
            <w:hideMark/>
          </w:tcPr>
          <w:p w14:paraId="439985D4" w14:textId="77777777" w:rsidR="0086441C" w:rsidRPr="0094620E" w:rsidRDefault="0086441C" w:rsidP="005F6C4D">
            <w:pPr>
              <w:pStyle w:val="BodyText2"/>
            </w:pPr>
            <w:r w:rsidRPr="0094620E">
              <w:t>2019-IV</w:t>
            </w:r>
          </w:p>
        </w:tc>
      </w:tr>
      <w:tr w:rsidR="0086441C" w:rsidRPr="0094620E" w14:paraId="46CCE6CB" w14:textId="77777777" w:rsidTr="0094620E">
        <w:trPr>
          <w:trHeight w:val="324"/>
        </w:trPr>
        <w:tc>
          <w:tcPr>
            <w:tcW w:w="2430" w:type="dxa"/>
            <w:shd w:val="clear" w:color="auto" w:fill="auto"/>
            <w:vAlign w:val="center"/>
            <w:hideMark/>
          </w:tcPr>
          <w:p w14:paraId="3FB9B46C" w14:textId="77777777" w:rsidR="0086441C" w:rsidRPr="0094620E" w:rsidRDefault="0086441C" w:rsidP="005F6C4D">
            <w:pPr>
              <w:pStyle w:val="BodyText2"/>
            </w:pPr>
            <w:r w:rsidRPr="0094620E">
              <w:t>7-10%</w:t>
            </w:r>
          </w:p>
        </w:tc>
        <w:tc>
          <w:tcPr>
            <w:tcW w:w="1586" w:type="dxa"/>
            <w:shd w:val="clear" w:color="auto" w:fill="auto"/>
            <w:vAlign w:val="center"/>
            <w:hideMark/>
          </w:tcPr>
          <w:p w14:paraId="524B594B" w14:textId="77777777" w:rsidR="0086441C" w:rsidRPr="0094620E" w:rsidRDefault="0086441C" w:rsidP="005F6C4D">
            <w:pPr>
              <w:pStyle w:val="BodyText2"/>
            </w:pPr>
            <w:r w:rsidRPr="0094620E">
              <w:t>0.28</w:t>
            </w:r>
          </w:p>
        </w:tc>
        <w:tc>
          <w:tcPr>
            <w:tcW w:w="1733" w:type="dxa"/>
            <w:shd w:val="clear" w:color="auto" w:fill="auto"/>
            <w:vAlign w:val="center"/>
            <w:hideMark/>
          </w:tcPr>
          <w:p w14:paraId="2FAD65B8" w14:textId="77777777" w:rsidR="0086441C" w:rsidRPr="0094620E" w:rsidRDefault="0086441C" w:rsidP="005F6C4D">
            <w:pPr>
              <w:pStyle w:val="BodyText2"/>
            </w:pPr>
            <w:r w:rsidRPr="0094620E">
              <w:t>0.30</w:t>
            </w:r>
          </w:p>
        </w:tc>
        <w:tc>
          <w:tcPr>
            <w:tcW w:w="1507" w:type="dxa"/>
            <w:shd w:val="clear" w:color="auto" w:fill="auto"/>
            <w:vAlign w:val="center"/>
            <w:hideMark/>
          </w:tcPr>
          <w:p w14:paraId="2A2404A9" w14:textId="77777777" w:rsidR="0086441C" w:rsidRPr="0094620E" w:rsidRDefault="0086441C" w:rsidP="005F6C4D">
            <w:pPr>
              <w:pStyle w:val="BodyText2"/>
            </w:pPr>
            <w:r w:rsidRPr="0094620E">
              <w:t>0.30</w:t>
            </w:r>
          </w:p>
        </w:tc>
        <w:tc>
          <w:tcPr>
            <w:tcW w:w="1530" w:type="dxa"/>
            <w:shd w:val="clear" w:color="auto" w:fill="auto"/>
            <w:vAlign w:val="center"/>
            <w:hideMark/>
          </w:tcPr>
          <w:p w14:paraId="42D37F71" w14:textId="77777777" w:rsidR="0086441C" w:rsidRPr="0094620E" w:rsidRDefault="0086441C" w:rsidP="005F6C4D">
            <w:pPr>
              <w:pStyle w:val="BodyText2"/>
            </w:pPr>
            <w:r w:rsidRPr="0094620E">
              <w:t>0.31</w:t>
            </w:r>
          </w:p>
        </w:tc>
      </w:tr>
      <w:tr w:rsidR="0086441C" w:rsidRPr="0094620E" w14:paraId="21704729" w14:textId="77777777" w:rsidTr="0094620E">
        <w:trPr>
          <w:trHeight w:val="324"/>
        </w:trPr>
        <w:tc>
          <w:tcPr>
            <w:tcW w:w="2430" w:type="dxa"/>
            <w:shd w:val="clear" w:color="auto" w:fill="auto"/>
            <w:vAlign w:val="center"/>
            <w:hideMark/>
          </w:tcPr>
          <w:p w14:paraId="3DBEE44B" w14:textId="77777777" w:rsidR="0086441C" w:rsidRPr="0094620E" w:rsidRDefault="0086441C" w:rsidP="005F6C4D">
            <w:pPr>
              <w:pStyle w:val="BodyText2"/>
            </w:pPr>
            <w:r w:rsidRPr="0094620E">
              <w:t>10-13%</w:t>
            </w:r>
          </w:p>
        </w:tc>
        <w:tc>
          <w:tcPr>
            <w:tcW w:w="1586" w:type="dxa"/>
            <w:shd w:val="clear" w:color="auto" w:fill="auto"/>
            <w:vAlign w:val="center"/>
            <w:hideMark/>
          </w:tcPr>
          <w:p w14:paraId="5F48F653" w14:textId="77777777" w:rsidR="0086441C" w:rsidRPr="0094620E" w:rsidRDefault="0086441C" w:rsidP="005F6C4D">
            <w:pPr>
              <w:pStyle w:val="BodyText2"/>
            </w:pPr>
            <w:r w:rsidRPr="0094620E">
              <w:t>0.46</w:t>
            </w:r>
          </w:p>
        </w:tc>
        <w:tc>
          <w:tcPr>
            <w:tcW w:w="1733" w:type="dxa"/>
            <w:shd w:val="clear" w:color="auto" w:fill="auto"/>
            <w:vAlign w:val="center"/>
            <w:hideMark/>
          </w:tcPr>
          <w:p w14:paraId="0D1EA945" w14:textId="77777777" w:rsidR="0086441C" w:rsidRPr="0094620E" w:rsidRDefault="0086441C" w:rsidP="005F6C4D">
            <w:pPr>
              <w:pStyle w:val="BodyText2"/>
            </w:pPr>
            <w:r w:rsidRPr="0094620E">
              <w:t>0.44</w:t>
            </w:r>
          </w:p>
        </w:tc>
        <w:tc>
          <w:tcPr>
            <w:tcW w:w="1507" w:type="dxa"/>
            <w:shd w:val="clear" w:color="auto" w:fill="auto"/>
            <w:vAlign w:val="center"/>
            <w:hideMark/>
          </w:tcPr>
          <w:p w14:paraId="6C506ABF" w14:textId="77777777" w:rsidR="0086441C" w:rsidRPr="0094620E" w:rsidRDefault="0086441C" w:rsidP="005F6C4D">
            <w:pPr>
              <w:pStyle w:val="BodyText2"/>
            </w:pPr>
            <w:r w:rsidRPr="0094620E">
              <w:t>0.43</w:t>
            </w:r>
          </w:p>
        </w:tc>
        <w:tc>
          <w:tcPr>
            <w:tcW w:w="1530" w:type="dxa"/>
            <w:shd w:val="clear" w:color="auto" w:fill="auto"/>
            <w:vAlign w:val="center"/>
            <w:hideMark/>
          </w:tcPr>
          <w:p w14:paraId="641C0171" w14:textId="77777777" w:rsidR="0086441C" w:rsidRPr="0094620E" w:rsidRDefault="0086441C" w:rsidP="005F6C4D">
            <w:pPr>
              <w:pStyle w:val="BodyText2"/>
            </w:pPr>
            <w:r w:rsidRPr="0094620E">
              <w:t>0.43</w:t>
            </w:r>
          </w:p>
        </w:tc>
      </w:tr>
      <w:tr w:rsidR="0086441C" w:rsidRPr="0094620E" w14:paraId="694D904A" w14:textId="77777777" w:rsidTr="0094620E">
        <w:trPr>
          <w:trHeight w:val="324"/>
        </w:trPr>
        <w:tc>
          <w:tcPr>
            <w:tcW w:w="2430" w:type="dxa"/>
            <w:shd w:val="clear" w:color="auto" w:fill="auto"/>
            <w:vAlign w:val="center"/>
            <w:hideMark/>
          </w:tcPr>
          <w:p w14:paraId="6B66B414" w14:textId="77777777" w:rsidR="0086441C" w:rsidRPr="0094620E" w:rsidRDefault="0086441C" w:rsidP="005F6C4D">
            <w:pPr>
              <w:pStyle w:val="BodyText2"/>
            </w:pPr>
            <w:r w:rsidRPr="0094620E">
              <w:t>13-16%</w:t>
            </w:r>
          </w:p>
        </w:tc>
        <w:tc>
          <w:tcPr>
            <w:tcW w:w="1586" w:type="dxa"/>
            <w:shd w:val="clear" w:color="auto" w:fill="auto"/>
            <w:vAlign w:val="center"/>
            <w:hideMark/>
          </w:tcPr>
          <w:p w14:paraId="5E174858" w14:textId="77777777" w:rsidR="0086441C" w:rsidRPr="0094620E" w:rsidRDefault="0086441C" w:rsidP="005F6C4D">
            <w:pPr>
              <w:pStyle w:val="BodyText2"/>
            </w:pPr>
            <w:r w:rsidRPr="0094620E">
              <w:t>0.17</w:t>
            </w:r>
          </w:p>
        </w:tc>
        <w:tc>
          <w:tcPr>
            <w:tcW w:w="1733" w:type="dxa"/>
            <w:shd w:val="clear" w:color="auto" w:fill="auto"/>
            <w:vAlign w:val="center"/>
            <w:hideMark/>
          </w:tcPr>
          <w:p w14:paraId="3E3F3328" w14:textId="77777777" w:rsidR="0086441C" w:rsidRPr="0094620E" w:rsidRDefault="0086441C" w:rsidP="005F6C4D">
            <w:pPr>
              <w:pStyle w:val="BodyText2"/>
            </w:pPr>
            <w:r w:rsidRPr="0094620E">
              <w:t>0.15</w:t>
            </w:r>
          </w:p>
        </w:tc>
        <w:tc>
          <w:tcPr>
            <w:tcW w:w="1507" w:type="dxa"/>
            <w:shd w:val="clear" w:color="auto" w:fill="auto"/>
            <w:vAlign w:val="center"/>
            <w:hideMark/>
          </w:tcPr>
          <w:p w14:paraId="199A618C" w14:textId="77777777" w:rsidR="0086441C" w:rsidRPr="0094620E" w:rsidRDefault="0086441C" w:rsidP="005F6C4D">
            <w:pPr>
              <w:pStyle w:val="BodyText2"/>
            </w:pPr>
            <w:r w:rsidRPr="0094620E">
              <w:t>0.15</w:t>
            </w:r>
          </w:p>
        </w:tc>
        <w:tc>
          <w:tcPr>
            <w:tcW w:w="1530" w:type="dxa"/>
            <w:shd w:val="clear" w:color="auto" w:fill="auto"/>
            <w:vAlign w:val="center"/>
            <w:hideMark/>
          </w:tcPr>
          <w:p w14:paraId="529CED6F" w14:textId="77777777" w:rsidR="0086441C" w:rsidRPr="0094620E" w:rsidRDefault="0086441C" w:rsidP="005F6C4D">
            <w:pPr>
              <w:pStyle w:val="BodyText2"/>
            </w:pPr>
            <w:r w:rsidRPr="0094620E">
              <w:t>0.14</w:t>
            </w:r>
          </w:p>
        </w:tc>
      </w:tr>
    </w:tbl>
    <w:p w14:paraId="5FA56656" w14:textId="77777777" w:rsidR="0086441C" w:rsidRPr="0086441C" w:rsidRDefault="0086441C" w:rsidP="005F6C4D">
      <w:pPr>
        <w:pStyle w:val="BodyText2"/>
      </w:pPr>
    </w:p>
    <w:p w14:paraId="6753C9F5" w14:textId="77777777" w:rsidR="0086441C" w:rsidRPr="0086441C" w:rsidRDefault="0086441C" w:rsidP="005F6C4D">
      <w:pPr>
        <w:pStyle w:val="BodyText2"/>
      </w:pPr>
      <w:r w:rsidRPr="0086441C">
        <w:t>Աղյուսակ 2.4. առաջին սյունը ներկայացնում է հարկային եկամուտների աճի հավա</w:t>
      </w:r>
      <w:r w:rsidRPr="0086441C">
        <w:softHyphen/>
        <w:t xml:space="preserve">նականային միջակայքերը, իսկ 2-ից 5-րդ սյուները նշված միջակայքերից յուրաքանչյուրում այդ աճի ձևավորվելու հավանականությունները` ըստ 2019 թվականի կանխատեսվող եռամսյակների: </w:t>
      </w:r>
    </w:p>
    <w:p w14:paraId="1477983E" w14:textId="77777777" w:rsidR="0086441C" w:rsidRPr="0086441C" w:rsidRDefault="0086441C" w:rsidP="005F6C4D">
      <w:pPr>
        <w:pStyle w:val="BodyText2"/>
      </w:pPr>
      <w:r w:rsidRPr="0086441C">
        <w:t>Պարզության համար աղյուսակում ընդգծվել են ամենահավանական 10-13% հար</w:t>
      </w:r>
      <w:r w:rsidRPr="0086441C">
        <w:softHyphen/>
        <w:t>կային եկամուտների աճի միջակայքը և հարակից՝ համապատասխանաբար 7-10% և 13-16% միջա</w:t>
      </w:r>
      <w:r w:rsidRPr="0086441C">
        <w:softHyphen/>
        <w:t>կայքերը: Ամենաբարձր հավանականությունը, որ հարկային եկամուտների աճը կգտնվի 10-13 % միջա</w:t>
      </w:r>
      <w:r w:rsidRPr="0086441C">
        <w:softHyphen/>
        <w:t>կայքում, կազմում է ավելի քան 43.0%, իսկ հարկային եկամուտների աճը ընդհանուր 7-16% միջակայքում բացատրվում է շուրջ 90%-ով: Միաժամանակ, հաշվի առնելով նվազման ուղղությամբ ազդող ռիսկերի ազդեցության գերակշռությունը, ավելի մեծ է կենտրոնական միջակայքից ներքև, քան թե վերև ձևավորվելու հավանականությունը:</w:t>
      </w:r>
    </w:p>
    <w:p w14:paraId="4B184D00" w14:textId="77777777" w:rsidR="0086441C" w:rsidRPr="0086441C" w:rsidRDefault="0086441C" w:rsidP="005F6C4D">
      <w:pPr>
        <w:pStyle w:val="BodyText2"/>
      </w:pPr>
    </w:p>
    <w:p w14:paraId="7E4EE7F7" w14:textId="77777777" w:rsidR="0086441C" w:rsidRPr="0086441C" w:rsidRDefault="0086441C" w:rsidP="005F6C4D">
      <w:pPr>
        <w:pStyle w:val="BodyText2"/>
      </w:pPr>
      <w:r w:rsidRPr="0086441C">
        <w:tab/>
      </w:r>
      <w:r w:rsidRPr="0086441C">
        <w:tab/>
      </w:r>
      <w:r w:rsidRPr="0086441C">
        <w:tab/>
      </w:r>
      <w:r w:rsidRPr="0086441C">
        <w:tab/>
      </w:r>
      <w:r w:rsidRPr="0086441C">
        <w:tab/>
      </w:r>
      <w:r w:rsidRPr="0086441C">
        <w:tab/>
      </w:r>
      <w:r w:rsidRPr="0086441C">
        <w:tab/>
      </w:r>
      <w:r w:rsidRPr="0086441C">
        <w:tab/>
      </w:r>
      <w:r w:rsidRPr="0086441C">
        <w:tab/>
      </w:r>
      <w:r w:rsidRPr="0086441C">
        <w:tab/>
      </w:r>
      <w:r w:rsidRPr="0086441C">
        <w:tab/>
      </w:r>
      <w:r w:rsidRPr="0086441C">
        <w:tab/>
        <w:t>Հավելված</w:t>
      </w:r>
    </w:p>
    <w:p w14:paraId="3425EF4F" w14:textId="77777777" w:rsidR="0086441C" w:rsidRPr="0086441C" w:rsidRDefault="0086441C" w:rsidP="005F6C4D">
      <w:pPr>
        <w:pStyle w:val="BodyText2"/>
      </w:pPr>
      <w:r w:rsidRPr="0086441C">
        <w:t>Իրական ՀՆԱ-ի և հարկային եկամուտների կանխատեսումների հավանականային բաշխման գծապատկերի կառուցումը</w:t>
      </w:r>
    </w:p>
    <w:p w14:paraId="2E5A77DA" w14:textId="77777777" w:rsidR="0086441C" w:rsidRPr="0086441C" w:rsidRDefault="0086441C" w:rsidP="005F6C4D">
      <w:pPr>
        <w:pStyle w:val="BodyText2"/>
      </w:pPr>
      <w:r w:rsidRPr="0086441C">
        <w:t>Իրական ՀՆԱ և հարկային եկամուտների կանխատեսումների հավանականային բաշխումը ներկայացնող գծապատկերները ցույց են տալիս տնտեսության զարգացման ապագա ընթացքի վերաբերյալ Կառավարության գնահատականները` տնտեսական աճի ծրագրային ցուցանիշների վերաբերյալ, ինչպես նաև հարկային եկամուտների հավաքագրման կանխատեսվող ընթացքը:</w:t>
      </w:r>
    </w:p>
    <w:p w14:paraId="5FB4AAFA" w14:textId="77777777" w:rsidR="0086441C" w:rsidRPr="0086441C" w:rsidRDefault="0086441C" w:rsidP="005F6C4D">
      <w:pPr>
        <w:pStyle w:val="BodyText2"/>
      </w:pPr>
      <w:r w:rsidRPr="0086441C">
        <w:t xml:space="preserve">Կանխատեսումների հավանականային բաշխման գծապատկերի կառուցման անհրաժեշտությունը պայմանավորված է նրանով, որ բոլոր կանխատեսումները ինչ-որ չափով անորոշ են: Կարևոր են հաշվի առնվել ոչ միայն կոնկրետ կանխատեսված արժեքները, այլ նաև բոլոր այն վերոնշյալ ռիսկերը, որոնց արդյունքում կարող են շեղումներ առաջանալ իրական ՀՆԱ կանխատեումների և հարկերի կանխատեսումների կենտրոնական արժեքներից: Հիմնվելով միայն կետային կանխատեսումների վրա հնարավոր չէ բավարար չափով տեղեկատվություն ներկայացնել դրանց հետ կապված անորոշությունների և դրանց աղբյուրների վերաբերյալ: Այդ պատճառով կարևորվում է որոշակի վստահության միջակայքի կառուցման խնդիրը, որը թույլ կտա գնահատել իրադարձությունների զարգացման հավանական ընթացքը: Իրական ՀՆԱ և հարկերի կանխատեսումների հավանականային բաշխման ներկայացված գծապատկերները հիմնվում են Անգլիայի բանկի կողմից մշակված մեթոդաբանության վրա և հաշվի են առնում կանխատեսումների հավանականային բաշխման ասիմետրիկության առկայությունը: </w:t>
      </w:r>
    </w:p>
    <w:p w14:paraId="31102F48" w14:textId="77777777" w:rsidR="0086441C" w:rsidRPr="0086441C" w:rsidRDefault="0086441C" w:rsidP="005F6C4D">
      <w:pPr>
        <w:pStyle w:val="BodyText2"/>
      </w:pPr>
      <w:r w:rsidRPr="0086441C">
        <w:t>Հայաստանի համար իրական ՀՆԱ-ի և հարկերի աճի կանխատեսումների բաշխման գծապատկերները կառուցվել են երեք չափորոշիչների հիման վրա.</w:t>
      </w:r>
    </w:p>
    <w:p w14:paraId="54F2BDAA" w14:textId="77777777" w:rsidR="0086441C" w:rsidRPr="0086441C" w:rsidRDefault="0086441C" w:rsidP="005F6C4D">
      <w:pPr>
        <w:pStyle w:val="BodyText2"/>
      </w:pPr>
      <w:r w:rsidRPr="0086441C">
        <w:t>1. կենտրոնական արժեքները, 2. անորոշության չափը (դիսպերսիան), որը ստանալու համար հիմք են հանդիսացել փաստացի պատմական շարքերի կանխատեսումային սխալները և 3. ռիսկերի հարաբերական հաշվեկշիռը՝ անհամաչափության գործակցի գնահատման նպատակով:</w:t>
      </w:r>
    </w:p>
    <w:p w14:paraId="7F62FACC" w14:textId="77777777" w:rsidR="0086441C" w:rsidRPr="0086441C" w:rsidRDefault="0086441C" w:rsidP="005F6C4D">
      <w:pPr>
        <w:pStyle w:val="BodyText2"/>
      </w:pPr>
      <w:r w:rsidRPr="0086441C">
        <w:t>Ունենալով կանխատեսված կենտրոնական արժեքները, անորոշության չափը (ցրվածքը) և ռիսկերի հաշվեկշիռը` կառուցվել է իրական ՀՆԱ-ի և հարկերի կանխատեսումների հավանականային բաշխան գրաֆիկը 2019 թվականի համար` ըստ եռամսյակների:</w:t>
      </w:r>
    </w:p>
    <w:p w14:paraId="133C4E5C" w14:textId="77777777" w:rsidR="0086441C" w:rsidRPr="0086441C" w:rsidRDefault="0086441C" w:rsidP="005F6C4D">
      <w:pPr>
        <w:pStyle w:val="BodyText2"/>
      </w:pPr>
      <w:r w:rsidRPr="0086441C">
        <w:t xml:space="preserve">ՀՆԱ-ի և հարկերի կանխատեսման գծապատկերներում կենտրոնական մուգ (կարմիր) ավելի նեղ միջակայքը ներառում է նաև կանխատեսման կենտրոնական սցենարը (կանխատեսված արժեքները):  Որքան հավանականային կանխատեսումները հեռանում են կենտրոնական սցենարից, այնքան ավելի ցածր է դառնում դրանց իրագործման հավանականությունը, ինչը գծապատկերում արտահայտվում է ավելի թույլ գունավորմամբ: Ներկայացված բաշխումը սիմետրիկ չէ, քանի որ ապագայի համար առկա են տնտեսական աճի և հարկերի կենտրոնական կանխատեսումից ավելի ցածր մակարդակների ձևավորման ռիսկեր: </w:t>
      </w:r>
    </w:p>
    <w:p w14:paraId="0B96E8C8" w14:textId="77777777" w:rsidR="0086441C" w:rsidRPr="0086441C" w:rsidRDefault="0086441C" w:rsidP="005F6C4D">
      <w:pPr>
        <w:pStyle w:val="BodyText2"/>
      </w:pPr>
    </w:p>
    <w:p w14:paraId="376CED77" w14:textId="77777777" w:rsidR="0086441C" w:rsidRPr="0086441C" w:rsidRDefault="0086441C" w:rsidP="005F6C4D">
      <w:pPr>
        <w:pStyle w:val="BodyText2"/>
        <w:rPr>
          <w:i/>
        </w:rPr>
      </w:pPr>
      <w:r w:rsidRPr="0086441C">
        <w:rPr>
          <w:lang w:val="sk-SK"/>
        </w:rPr>
        <w:t xml:space="preserve">2.1.2 </w:t>
      </w:r>
      <w:r w:rsidRPr="0086441C">
        <w:t>Պետական բյուջեի վրա կանխատեսված մակրոտնտեսական ցուցանիշներից շեղման ռիսկերի ազդեցության ընդհանուր գնահատականը և դրանց մեղմման հնարավորությունները</w:t>
      </w:r>
      <w:r w:rsidRPr="0086441C">
        <w:rPr>
          <w:lang w:val="sk-SK"/>
        </w:rPr>
        <w:t xml:space="preserve"> </w:t>
      </w:r>
    </w:p>
    <w:p w14:paraId="68DEB988" w14:textId="77777777" w:rsidR="0086441C" w:rsidRPr="0086441C" w:rsidRDefault="0086441C" w:rsidP="005F6C4D">
      <w:pPr>
        <w:pStyle w:val="BodyText2"/>
        <w:rPr>
          <w:i/>
        </w:rPr>
      </w:pPr>
      <w:r w:rsidRPr="0086441C">
        <w:t>Պետական բյուջեի հոսքերի գծով ռիսկերի ընդհանուր</w:t>
      </w:r>
      <w:r w:rsidRPr="0086441C">
        <w:rPr>
          <w:lang w:val="sk-SK"/>
        </w:rPr>
        <w:t xml:space="preserve"> </w:t>
      </w:r>
      <w:r w:rsidRPr="0086441C">
        <w:t>ազդեցության գնահատականը, որը ներկայացված է Աղյուսակ 2.5.-ում ներառում է ինչպես հարկային եկամուտների, այնպես էլ պետական բյուջեի այլ հոսքերի վրա մակրոտնտեսական ռիսկերի ազդեցության քանակական գնահատականները:</w:t>
      </w:r>
    </w:p>
    <w:p w14:paraId="4380854D" w14:textId="77777777" w:rsidR="0086441C" w:rsidRPr="0086441C" w:rsidRDefault="0086441C" w:rsidP="005F6C4D">
      <w:pPr>
        <w:pStyle w:val="BodyText2"/>
      </w:pPr>
      <w:r w:rsidRPr="0086441C">
        <w:t>Աղյուսակ 2.5. Հարկային եկամուտների և պետական բյուջեի այլ հոսքերի գծով ռիսկերի ընդհանուր ազդեցության գնահատականը</w:t>
      </w:r>
      <w:r w:rsidRPr="0086441C">
        <w:rPr>
          <w:vertAlign w:val="superscript"/>
        </w:rPr>
        <w:footnoteReference w:id="32"/>
      </w:r>
    </w:p>
    <w:p w14:paraId="3486AE38" w14:textId="77777777" w:rsidR="0086441C" w:rsidRPr="0086441C" w:rsidRDefault="0086441C" w:rsidP="005F6C4D">
      <w:pPr>
        <w:pStyle w:val="BodyText2"/>
      </w:pPr>
      <w:r w:rsidRPr="0086441C">
        <w:t>Ֆինանսավորման պահանջ (-պահանջի մեծացում, + պահանջի նվազում)</w:t>
      </w:r>
    </w:p>
    <w:tbl>
      <w:tblPr>
        <w:tblW w:w="786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0"/>
        <w:gridCol w:w="2260"/>
      </w:tblGrid>
      <w:tr w:rsidR="0086441C" w:rsidRPr="0086441C" w14:paraId="3F45B1D2" w14:textId="77777777" w:rsidTr="0094620E">
        <w:trPr>
          <w:trHeight w:val="636"/>
        </w:trPr>
        <w:tc>
          <w:tcPr>
            <w:tcW w:w="5600" w:type="dxa"/>
            <w:shd w:val="clear" w:color="auto" w:fill="auto"/>
            <w:vAlign w:val="center"/>
            <w:hideMark/>
          </w:tcPr>
          <w:p w14:paraId="2DD66C9E" w14:textId="77777777" w:rsidR="0086441C" w:rsidRPr="0094620E" w:rsidRDefault="0086441C" w:rsidP="005F6C4D">
            <w:pPr>
              <w:pStyle w:val="BodyText2"/>
            </w:pPr>
            <w:r w:rsidRPr="0094620E">
              <w:t>Մակրոտնտեսական ցուցանիշների կանխատեսվող ռիսկեր</w:t>
            </w:r>
          </w:p>
        </w:tc>
        <w:tc>
          <w:tcPr>
            <w:tcW w:w="2260" w:type="dxa"/>
            <w:shd w:val="clear" w:color="auto" w:fill="auto"/>
            <w:noWrap/>
            <w:vAlign w:val="center"/>
            <w:hideMark/>
          </w:tcPr>
          <w:p w14:paraId="1611ADD0" w14:textId="77777777" w:rsidR="0086441C" w:rsidRPr="0086441C" w:rsidRDefault="0086441C" w:rsidP="005F6C4D">
            <w:pPr>
              <w:pStyle w:val="BodyText2"/>
            </w:pPr>
            <w:r w:rsidRPr="0086441C">
              <w:t>2019</w:t>
            </w:r>
          </w:p>
        </w:tc>
      </w:tr>
      <w:tr w:rsidR="0086441C" w:rsidRPr="0086441C" w14:paraId="20D1A31E" w14:textId="77777777" w:rsidTr="0094620E">
        <w:trPr>
          <w:trHeight w:val="636"/>
        </w:trPr>
        <w:tc>
          <w:tcPr>
            <w:tcW w:w="5600" w:type="dxa"/>
            <w:shd w:val="clear" w:color="auto" w:fill="auto"/>
            <w:vAlign w:val="center"/>
            <w:hideMark/>
          </w:tcPr>
          <w:p w14:paraId="6FC39409" w14:textId="77777777" w:rsidR="0086441C" w:rsidRPr="0094620E" w:rsidRDefault="0086441C" w:rsidP="005F6C4D">
            <w:pPr>
              <w:pStyle w:val="BodyText2"/>
            </w:pPr>
            <w:r w:rsidRPr="0094620E">
              <w:t>1. Կանխատեսածից 2.0 տոկոսով ավելի ցածր ՀՆԱ ձևավորում</w:t>
            </w:r>
          </w:p>
        </w:tc>
        <w:tc>
          <w:tcPr>
            <w:tcW w:w="2260" w:type="dxa"/>
            <w:shd w:val="clear" w:color="auto" w:fill="auto"/>
            <w:vAlign w:val="center"/>
            <w:hideMark/>
          </w:tcPr>
          <w:p w14:paraId="3D1319CD" w14:textId="77777777" w:rsidR="0086441C" w:rsidRPr="0086441C" w:rsidRDefault="0086441C" w:rsidP="005F6C4D">
            <w:pPr>
              <w:pStyle w:val="BodyText2"/>
            </w:pPr>
            <w:r w:rsidRPr="0086441C">
              <w:t>-9.9</w:t>
            </w:r>
          </w:p>
        </w:tc>
      </w:tr>
      <w:tr w:rsidR="0086441C" w:rsidRPr="0086441C" w14:paraId="333A74CF" w14:textId="77777777" w:rsidTr="0094620E">
        <w:trPr>
          <w:trHeight w:val="324"/>
        </w:trPr>
        <w:tc>
          <w:tcPr>
            <w:tcW w:w="5600" w:type="dxa"/>
            <w:shd w:val="clear" w:color="auto" w:fill="auto"/>
            <w:vAlign w:val="center"/>
            <w:hideMark/>
          </w:tcPr>
          <w:p w14:paraId="256B80FB" w14:textId="77777777" w:rsidR="0086441C" w:rsidRPr="0094620E" w:rsidRDefault="0086441C" w:rsidP="005F6C4D">
            <w:pPr>
              <w:pStyle w:val="BodyText2"/>
            </w:pPr>
            <w:r w:rsidRPr="0094620E">
              <w:t>2. 1.5 տոկոսային կետով ավելի ցածր գնաճի ռիսկ</w:t>
            </w:r>
          </w:p>
        </w:tc>
        <w:tc>
          <w:tcPr>
            <w:tcW w:w="2260" w:type="dxa"/>
            <w:shd w:val="clear" w:color="auto" w:fill="auto"/>
            <w:noWrap/>
            <w:vAlign w:val="center"/>
            <w:hideMark/>
          </w:tcPr>
          <w:p w14:paraId="283FD0D0" w14:textId="77777777" w:rsidR="0086441C" w:rsidRPr="0086441C" w:rsidRDefault="0086441C" w:rsidP="005F6C4D">
            <w:pPr>
              <w:pStyle w:val="BodyText2"/>
            </w:pPr>
            <w:r w:rsidRPr="0086441C">
              <w:t>2.9</w:t>
            </w:r>
          </w:p>
        </w:tc>
      </w:tr>
      <w:tr w:rsidR="0086441C" w:rsidRPr="0086441C" w14:paraId="78435668" w14:textId="77777777" w:rsidTr="0094620E">
        <w:trPr>
          <w:trHeight w:val="636"/>
        </w:trPr>
        <w:tc>
          <w:tcPr>
            <w:tcW w:w="5600" w:type="dxa"/>
            <w:shd w:val="clear" w:color="auto" w:fill="auto"/>
            <w:vAlign w:val="center"/>
            <w:hideMark/>
          </w:tcPr>
          <w:p w14:paraId="649FFA58" w14:textId="77777777" w:rsidR="0086441C" w:rsidRPr="0094620E" w:rsidRDefault="0086441C" w:rsidP="005F6C4D">
            <w:pPr>
              <w:pStyle w:val="BodyText2"/>
            </w:pPr>
            <w:r w:rsidRPr="0094620E">
              <w:t>3. Փոխարժեքի առավելագույնը 5%-ով արժեզրկման ռիսկ</w:t>
            </w:r>
          </w:p>
        </w:tc>
        <w:tc>
          <w:tcPr>
            <w:tcW w:w="2260" w:type="dxa"/>
            <w:shd w:val="clear" w:color="auto" w:fill="auto"/>
            <w:noWrap/>
            <w:vAlign w:val="center"/>
            <w:hideMark/>
          </w:tcPr>
          <w:p w14:paraId="6853F74E" w14:textId="77777777" w:rsidR="0086441C" w:rsidRPr="0086441C" w:rsidRDefault="0086441C" w:rsidP="005F6C4D">
            <w:pPr>
              <w:pStyle w:val="BodyText2"/>
            </w:pPr>
            <w:r w:rsidRPr="0086441C">
              <w:t>4.9</w:t>
            </w:r>
          </w:p>
        </w:tc>
      </w:tr>
      <w:tr w:rsidR="0086441C" w:rsidRPr="0086441C" w14:paraId="542FCC1D" w14:textId="77777777" w:rsidTr="0094620E">
        <w:trPr>
          <w:trHeight w:val="324"/>
        </w:trPr>
        <w:tc>
          <w:tcPr>
            <w:tcW w:w="5600" w:type="dxa"/>
            <w:shd w:val="clear" w:color="auto" w:fill="auto"/>
            <w:vAlign w:val="center"/>
            <w:hideMark/>
          </w:tcPr>
          <w:p w14:paraId="4A56C346" w14:textId="77777777" w:rsidR="0086441C" w:rsidRPr="0094620E" w:rsidRDefault="0086441C" w:rsidP="005F6C4D">
            <w:pPr>
              <w:pStyle w:val="BodyText2"/>
            </w:pPr>
            <w:r w:rsidRPr="0094620E">
              <w:t>4. Ներմուծման 10.8 տոկոսով նվազման ռիսկ</w:t>
            </w:r>
          </w:p>
        </w:tc>
        <w:tc>
          <w:tcPr>
            <w:tcW w:w="2260" w:type="dxa"/>
            <w:shd w:val="clear" w:color="auto" w:fill="auto"/>
            <w:noWrap/>
            <w:vAlign w:val="center"/>
            <w:hideMark/>
          </w:tcPr>
          <w:p w14:paraId="7D8E390E" w14:textId="77777777" w:rsidR="0086441C" w:rsidRPr="0086441C" w:rsidRDefault="0086441C" w:rsidP="005F6C4D">
            <w:pPr>
              <w:pStyle w:val="BodyText2"/>
            </w:pPr>
            <w:r w:rsidRPr="0086441C">
              <w:t>-12.5</w:t>
            </w:r>
          </w:p>
        </w:tc>
      </w:tr>
      <w:tr w:rsidR="0086441C" w:rsidRPr="0086441C" w14:paraId="502BD0F2" w14:textId="77777777" w:rsidTr="0094620E">
        <w:trPr>
          <w:trHeight w:val="636"/>
        </w:trPr>
        <w:tc>
          <w:tcPr>
            <w:tcW w:w="5600" w:type="dxa"/>
            <w:shd w:val="clear" w:color="auto" w:fill="auto"/>
            <w:vAlign w:val="center"/>
            <w:hideMark/>
          </w:tcPr>
          <w:p w14:paraId="48B66274" w14:textId="77777777" w:rsidR="0086441C" w:rsidRPr="0094620E" w:rsidRDefault="0086441C" w:rsidP="005F6C4D">
            <w:pPr>
              <w:pStyle w:val="BodyText2"/>
            </w:pPr>
            <w:r w:rsidRPr="0094620E">
              <w:t>5.  ԵՄ բյուջետային աջակցության դրամաշնորհների  չստացման ռիսկեր</w:t>
            </w:r>
          </w:p>
        </w:tc>
        <w:tc>
          <w:tcPr>
            <w:tcW w:w="2260" w:type="dxa"/>
            <w:shd w:val="clear" w:color="auto" w:fill="auto"/>
            <w:noWrap/>
            <w:vAlign w:val="center"/>
            <w:hideMark/>
          </w:tcPr>
          <w:p w14:paraId="17EBE7E4" w14:textId="77777777" w:rsidR="0086441C" w:rsidRPr="0086441C" w:rsidRDefault="0086441C" w:rsidP="005F6C4D">
            <w:pPr>
              <w:pStyle w:val="BodyText2"/>
            </w:pPr>
            <w:r w:rsidRPr="0086441C">
              <w:t>-3.6</w:t>
            </w:r>
          </w:p>
        </w:tc>
      </w:tr>
      <w:tr w:rsidR="0086441C" w:rsidRPr="0086441C" w14:paraId="7FFF0ECD" w14:textId="77777777" w:rsidTr="0094620E">
        <w:trPr>
          <w:trHeight w:val="324"/>
        </w:trPr>
        <w:tc>
          <w:tcPr>
            <w:tcW w:w="5600" w:type="dxa"/>
            <w:shd w:val="clear" w:color="auto" w:fill="auto"/>
            <w:vAlign w:val="center"/>
            <w:hideMark/>
          </w:tcPr>
          <w:p w14:paraId="3BFBB9D1" w14:textId="77777777" w:rsidR="0086441C" w:rsidRPr="0094620E" w:rsidRDefault="0086441C" w:rsidP="005F6C4D">
            <w:pPr>
              <w:pStyle w:val="BodyText2"/>
            </w:pPr>
            <w:r w:rsidRPr="0094620E">
              <w:t>Ընդամենը</w:t>
            </w:r>
          </w:p>
        </w:tc>
        <w:tc>
          <w:tcPr>
            <w:tcW w:w="2260" w:type="dxa"/>
            <w:shd w:val="clear" w:color="auto" w:fill="auto"/>
            <w:noWrap/>
            <w:vAlign w:val="center"/>
            <w:hideMark/>
          </w:tcPr>
          <w:p w14:paraId="431461F7" w14:textId="77777777" w:rsidR="0086441C" w:rsidRPr="0086441C" w:rsidRDefault="0086441C" w:rsidP="005F6C4D">
            <w:pPr>
              <w:pStyle w:val="BodyText2"/>
            </w:pPr>
            <w:r w:rsidRPr="0086441C">
              <w:t>-18.3</w:t>
            </w:r>
          </w:p>
        </w:tc>
      </w:tr>
    </w:tbl>
    <w:p w14:paraId="76E7D903" w14:textId="77777777" w:rsidR="0086441C" w:rsidRPr="0086441C" w:rsidRDefault="0086441C" w:rsidP="005F6C4D">
      <w:pPr>
        <w:pStyle w:val="BodyText2"/>
      </w:pPr>
    </w:p>
    <w:p w14:paraId="377D42C0" w14:textId="77777777" w:rsidR="0086441C" w:rsidRPr="0086441C" w:rsidRDefault="0086441C" w:rsidP="005F6C4D">
      <w:pPr>
        <w:pStyle w:val="BodyText2"/>
        <w:rPr>
          <w:lang w:val="sk-SK"/>
        </w:rPr>
      </w:pPr>
      <w:r w:rsidRPr="0086441C">
        <w:t xml:space="preserve">Աղյուսակ </w:t>
      </w:r>
      <w:r w:rsidRPr="0086441C">
        <w:rPr>
          <w:lang w:val="ro-RO"/>
        </w:rPr>
        <w:t>2.5.</w:t>
      </w:r>
      <w:r w:rsidRPr="0086441C">
        <w:t>-ում ցույց են տրված գնահատված լրացուցիչ ֆինանսական</w:t>
      </w:r>
      <w:r w:rsidRPr="0086441C">
        <w:rPr>
          <w:lang w:val="ro-RO"/>
        </w:rPr>
        <w:t xml:space="preserve"> </w:t>
      </w:r>
      <w:r w:rsidRPr="0086441C">
        <w:t>ռիսկերը, որոնք կհանգեցնեն լրացուցիչ ֆինանսավորման պահանջի</w:t>
      </w:r>
      <w:r w:rsidRPr="0086441C">
        <w:rPr>
          <w:lang w:val="ro-RO"/>
        </w:rPr>
        <w:t xml:space="preserve"> </w:t>
      </w:r>
      <w:r w:rsidRPr="0086441C">
        <w:t>առաջացման: Ակնհայտորեն երևում է, որ գնաճի և փոխարժեքի</w:t>
      </w:r>
      <w:r w:rsidRPr="0086441C">
        <w:rPr>
          <w:lang w:val="ro-RO"/>
        </w:rPr>
        <w:t xml:space="preserve"> </w:t>
      </w:r>
      <w:r w:rsidRPr="0086441C">
        <w:t>գնահատված տատանումների</w:t>
      </w:r>
      <w:r w:rsidRPr="0086441C">
        <w:rPr>
          <w:lang w:val="ro-RO"/>
        </w:rPr>
        <w:t xml:space="preserve"> </w:t>
      </w:r>
      <w:r w:rsidRPr="0086441C">
        <w:t>հետևանքով</w:t>
      </w:r>
      <w:r w:rsidRPr="0086441C">
        <w:rPr>
          <w:lang w:val="ro-RO"/>
        </w:rPr>
        <w:t xml:space="preserve"> </w:t>
      </w:r>
      <w:r w:rsidRPr="0086441C">
        <w:t>կնվազի</w:t>
      </w:r>
      <w:r w:rsidRPr="0086441C">
        <w:rPr>
          <w:lang w:val="ro-RO"/>
        </w:rPr>
        <w:t xml:space="preserve"> </w:t>
      </w:r>
      <w:r w:rsidRPr="0086441C">
        <w:t>նախատեսված</w:t>
      </w:r>
      <w:r w:rsidRPr="0086441C">
        <w:rPr>
          <w:lang w:val="ro-RO"/>
        </w:rPr>
        <w:t xml:space="preserve"> </w:t>
      </w:r>
      <w:r w:rsidRPr="0086441C">
        <w:t>ֆինանսավորման</w:t>
      </w:r>
      <w:r w:rsidRPr="0086441C">
        <w:rPr>
          <w:lang w:val="ro-RO"/>
        </w:rPr>
        <w:t xml:space="preserve"> </w:t>
      </w:r>
      <w:r w:rsidRPr="0086441C">
        <w:t>պահանջը</w:t>
      </w:r>
      <w:r w:rsidRPr="0086441C">
        <w:rPr>
          <w:lang w:val="ro-RO"/>
        </w:rPr>
        <w:t xml:space="preserve"> </w:t>
      </w:r>
      <w:r w:rsidRPr="0086441C">
        <w:t>և</w:t>
      </w:r>
      <w:r w:rsidRPr="0086441C">
        <w:rPr>
          <w:lang w:val="ro-RO"/>
        </w:rPr>
        <w:t xml:space="preserve"> </w:t>
      </w:r>
      <w:r w:rsidRPr="0086441C">
        <w:t>համապատասխանաբար</w:t>
      </w:r>
      <w:r w:rsidRPr="0086441C">
        <w:rPr>
          <w:lang w:val="ro-RO"/>
        </w:rPr>
        <w:t xml:space="preserve"> </w:t>
      </w:r>
      <w:r w:rsidRPr="0086441C">
        <w:t>կփոփոխվեն նաև պետական բյուջեի ծախսերը</w:t>
      </w:r>
      <w:r w:rsidRPr="0086441C">
        <w:rPr>
          <w:lang w:val="ro-RO"/>
        </w:rPr>
        <w:t xml:space="preserve">` </w:t>
      </w:r>
      <w:r w:rsidRPr="0086441C">
        <w:t>նվազման</w:t>
      </w:r>
      <w:r w:rsidRPr="0086441C">
        <w:rPr>
          <w:lang w:val="ro-RO"/>
        </w:rPr>
        <w:t xml:space="preserve"> </w:t>
      </w:r>
      <w:r w:rsidRPr="0086441C">
        <w:t>ուղղությամբ:</w:t>
      </w:r>
      <w:r w:rsidRPr="0086441C">
        <w:rPr>
          <w:lang w:val="ro-RO"/>
        </w:rPr>
        <w:t xml:space="preserve"> </w:t>
      </w:r>
      <w:r w:rsidRPr="0086441C">
        <w:rPr>
          <w:lang w:val="sk-SK"/>
        </w:rPr>
        <w:t xml:space="preserve">Հաշվի առնելով մակրոտնտեսական ցուցանիշների կանխատեսվող մակարդակից վերոնշյալ հնարավոր շեղումների ռիսկերի գնահատականները` ՀՀ պետական բյուջեի եկամուտների հավաքագրման և ծախսերի կատարման տեսանկյունից 2019 թվականին ՀՀ պետական բյուջեի դեֆիցիտի լրացուցիչ ֆինանսավորման պահանջը կկազմի շուրջ 18.0 մլրդ ՀՀ դրամ կամ ՀՆԱ-ի 0.3%-ը: </w:t>
      </w:r>
      <w:r w:rsidRPr="0086441C">
        <w:rPr>
          <w:lang w:val="ro-RO"/>
        </w:rPr>
        <w:t>Հնարավոր ռիսկերի ի հայտ գալու պարագայում</w:t>
      </w:r>
      <w:r w:rsidRPr="0086441C">
        <w:rPr>
          <w:lang w:val="sk-SK"/>
        </w:rPr>
        <w:t xml:space="preserve"> առաջնային պետք է լինի զսպել հնարավոր </w:t>
      </w:r>
      <w:r w:rsidRPr="0086441C">
        <w:t>պարտքի</w:t>
      </w:r>
      <w:r w:rsidRPr="0086441C">
        <w:rPr>
          <w:lang w:val="ro-RO"/>
        </w:rPr>
        <w:t xml:space="preserve"> </w:t>
      </w:r>
      <w:r w:rsidRPr="0086441C">
        <w:t>մեծացումը</w:t>
      </w:r>
      <w:r w:rsidRPr="0086441C">
        <w:rPr>
          <w:lang w:val="ro-RO"/>
        </w:rPr>
        <w:t xml:space="preserve"> </w:t>
      </w:r>
      <w:r w:rsidRPr="0086441C">
        <w:t>և</w:t>
      </w:r>
      <w:r w:rsidRPr="0086441C">
        <w:rPr>
          <w:lang w:val="ro-RO"/>
        </w:rPr>
        <w:t xml:space="preserve"> </w:t>
      </w:r>
      <w:r w:rsidRPr="0086441C">
        <w:t>ռիսկերի</w:t>
      </w:r>
      <w:r w:rsidRPr="0086441C">
        <w:rPr>
          <w:lang w:val="ro-RO"/>
        </w:rPr>
        <w:t xml:space="preserve"> </w:t>
      </w:r>
      <w:r w:rsidRPr="0086441C">
        <w:t>չեզոքացումը</w:t>
      </w:r>
      <w:r w:rsidRPr="0086441C">
        <w:rPr>
          <w:lang w:val="ro-RO"/>
        </w:rPr>
        <w:t xml:space="preserve"> </w:t>
      </w:r>
      <w:r w:rsidRPr="0086441C">
        <w:t>հնարավորինս</w:t>
      </w:r>
      <w:r w:rsidRPr="0086441C">
        <w:rPr>
          <w:lang w:val="ro-RO"/>
        </w:rPr>
        <w:t xml:space="preserve"> </w:t>
      </w:r>
      <w:r w:rsidRPr="0086441C">
        <w:t>իրականացնել</w:t>
      </w:r>
      <w:r w:rsidRPr="0086441C">
        <w:rPr>
          <w:lang w:val="ro-RO"/>
        </w:rPr>
        <w:t xml:space="preserve"> </w:t>
      </w:r>
      <w:r w:rsidRPr="0086441C">
        <w:t>ծախսերի</w:t>
      </w:r>
      <w:r w:rsidRPr="0086441C">
        <w:rPr>
          <w:lang w:val="ro-RO"/>
        </w:rPr>
        <w:t xml:space="preserve"> </w:t>
      </w:r>
      <w:r w:rsidRPr="0086441C">
        <w:t>գծով</w:t>
      </w:r>
      <w:r w:rsidRPr="0086441C">
        <w:rPr>
          <w:lang w:val="ro-RO"/>
        </w:rPr>
        <w:t xml:space="preserve"> կասեցումների ճանապարհով</w:t>
      </w:r>
      <w:r w:rsidRPr="0086441C">
        <w:rPr>
          <w:lang w:val="sk-SK"/>
        </w:rPr>
        <w:t>: Ընդ որում` ՀՀ կառա</w:t>
      </w:r>
      <w:r w:rsidRPr="0086441C">
        <w:rPr>
          <w:lang w:val="sk-SK"/>
        </w:rPr>
        <w:softHyphen/>
        <w:t>վարու</w:t>
      </w:r>
      <w:r w:rsidRPr="0086441C">
        <w:rPr>
          <w:lang w:val="sk-SK"/>
        </w:rPr>
        <w:softHyphen/>
        <w:t xml:space="preserve">թյան տնտեսական քաղաքականության հիմնական նպատակադրումը լինելու է սոցիալական բնույթի ծախսերի կրճատման բացառումը, իսկ հնարավորության դեպքում` բյուջեի ծախսերի ամբողջական իրականացումը: </w:t>
      </w:r>
    </w:p>
    <w:p w14:paraId="5B768090" w14:textId="77777777" w:rsidR="0086441C" w:rsidRPr="0086441C" w:rsidRDefault="0086441C" w:rsidP="005F6C4D">
      <w:pPr>
        <w:pStyle w:val="BodyText2"/>
      </w:pPr>
    </w:p>
    <w:p w14:paraId="6C2EF2B8" w14:textId="77777777" w:rsidR="0086441C" w:rsidRPr="0086441C" w:rsidRDefault="0086441C" w:rsidP="005F6C4D">
      <w:pPr>
        <w:pStyle w:val="BodyText2"/>
      </w:pPr>
    </w:p>
    <w:p w14:paraId="151BCC79" w14:textId="23411338" w:rsidR="002634E1" w:rsidRPr="00AD172E" w:rsidRDefault="002634E1" w:rsidP="005F6C4D">
      <w:pPr>
        <w:pStyle w:val="BodyText2"/>
      </w:pPr>
    </w:p>
    <w:p w14:paraId="667FEAE9" w14:textId="77777777" w:rsidR="007D1ED6" w:rsidRPr="00D35DB7" w:rsidRDefault="007D1ED6">
      <w:pPr>
        <w:rPr>
          <w:szCs w:val="22"/>
        </w:rPr>
      </w:pPr>
      <w:r w:rsidRPr="00D35DB7">
        <w:rPr>
          <w:szCs w:val="22"/>
        </w:rPr>
        <w:br w:type="page"/>
      </w:r>
    </w:p>
    <w:p w14:paraId="186B138B" w14:textId="4A547ECC" w:rsidR="007D1ED6" w:rsidRPr="00F5497B" w:rsidRDefault="007D1ED6" w:rsidP="000F0E34">
      <w:pPr>
        <w:pStyle w:val="Heading1"/>
        <w:rPr>
          <w:lang w:val="ru-RU"/>
        </w:rPr>
      </w:pPr>
      <w:bookmarkStart w:id="30" w:name="_Toc525773151"/>
      <w:r w:rsidRPr="00F5497B">
        <w:t>ՄԱՍ</w:t>
      </w:r>
      <w:r w:rsidRPr="00F5497B">
        <w:rPr>
          <w:lang w:val="ru-RU"/>
        </w:rPr>
        <w:t xml:space="preserve"> </w:t>
      </w:r>
      <w:r w:rsidRPr="00F5497B">
        <w:t>II</w:t>
      </w:r>
      <w:r w:rsidRPr="00F5497B">
        <w:rPr>
          <w:lang w:val="ru-RU"/>
        </w:rPr>
        <w:t xml:space="preserve">- </w:t>
      </w:r>
      <w:r w:rsidRPr="00F5497B">
        <w:t>Ա</w:t>
      </w:r>
      <w:r w:rsidRPr="00F5497B">
        <w:rPr>
          <w:lang w:val="ru-RU"/>
        </w:rPr>
        <w:t xml:space="preserve"> </w:t>
      </w:r>
      <w:r w:rsidRPr="00F5497B">
        <w:t>ՀԱՐԿԱԲՅՈՒՋԵՏԱՅԻՆ</w:t>
      </w:r>
      <w:r w:rsidRPr="00F5497B">
        <w:rPr>
          <w:lang w:val="ru-RU"/>
        </w:rPr>
        <w:t xml:space="preserve"> </w:t>
      </w:r>
      <w:r w:rsidRPr="00F5497B">
        <w:t>ՔԱՂԱՔԱԿԱՆՈՒԹՅԱՆ</w:t>
      </w:r>
      <w:r w:rsidRPr="00F5497B">
        <w:rPr>
          <w:lang w:val="ru-RU"/>
        </w:rPr>
        <w:t xml:space="preserve"> </w:t>
      </w:r>
      <w:r w:rsidRPr="00F5497B">
        <w:t>ՀԻՄՆԱԿԱՆ</w:t>
      </w:r>
      <w:r w:rsidRPr="00F5497B">
        <w:rPr>
          <w:lang w:val="ru-RU"/>
        </w:rPr>
        <w:t xml:space="preserve"> </w:t>
      </w:r>
      <w:r w:rsidRPr="00F5497B">
        <w:t>ՈՒՂՂՈՒԹՅՈՒՆՆԵՐԸ</w:t>
      </w:r>
      <w:bookmarkEnd w:id="30"/>
    </w:p>
    <w:p w14:paraId="5ED96920" w14:textId="309C6AA9" w:rsidR="007D1ED6" w:rsidRPr="007B45E0" w:rsidRDefault="007D1ED6" w:rsidP="007B45E0">
      <w:pPr>
        <w:pStyle w:val="Heading2"/>
        <w:ind w:left="2" w:firstLine="1"/>
        <w:rPr>
          <w:rFonts w:eastAsia="Calibri" w:cs="Times New Roman"/>
          <w:b w:val="0"/>
          <w:szCs w:val="22"/>
          <w:lang w:val="ru-RU"/>
        </w:rPr>
      </w:pPr>
      <w:bookmarkStart w:id="31" w:name="_Toc525773152"/>
      <w:r w:rsidRPr="007B45E0">
        <w:rPr>
          <w:rFonts w:eastAsia="Calibri" w:cs="Times New Roman"/>
          <w:b w:val="0"/>
          <w:szCs w:val="22"/>
          <w:lang w:val="ru-RU"/>
        </w:rPr>
        <w:t>Միջնաժամկետ հարկաբյուջետային սկզբունքները և ցուցանիշները</w:t>
      </w:r>
      <w:bookmarkEnd w:id="31"/>
    </w:p>
    <w:p w14:paraId="64CD3FE7" w14:textId="17120D63" w:rsidR="007D1ED6" w:rsidRPr="00F5497B" w:rsidRDefault="007D1ED6" w:rsidP="005F6C4D">
      <w:pPr>
        <w:pStyle w:val="BodyText2"/>
        <w:rPr>
          <w:lang w:val="ru-RU"/>
        </w:rPr>
      </w:pPr>
      <w:r w:rsidRPr="00F5497B">
        <w:t>ՀՀ</w:t>
      </w:r>
      <w:r w:rsidRPr="00F5497B">
        <w:rPr>
          <w:lang w:val="ru-RU"/>
        </w:rPr>
        <w:t xml:space="preserve"> 201</w:t>
      </w:r>
      <w:r w:rsidR="002E7F7A" w:rsidRPr="00F5497B">
        <w:rPr>
          <w:lang w:val="ru-RU"/>
        </w:rPr>
        <w:t>9</w:t>
      </w:r>
      <w:r w:rsidRPr="00F5497B">
        <w:rPr>
          <w:lang w:val="ru-RU"/>
        </w:rPr>
        <w:t xml:space="preserve"> </w:t>
      </w:r>
      <w:r w:rsidRPr="00F5497B">
        <w:t>թվա</w:t>
      </w:r>
      <w:r w:rsidRPr="00F5497B">
        <w:rPr>
          <w:lang w:val="ru-RU"/>
        </w:rPr>
        <w:softHyphen/>
      </w:r>
      <w:r w:rsidRPr="00F5497B">
        <w:t>կա</w:t>
      </w:r>
      <w:r w:rsidRPr="00F5497B">
        <w:rPr>
          <w:lang w:val="ru-RU"/>
        </w:rPr>
        <w:softHyphen/>
      </w:r>
      <w:r w:rsidRPr="00F5497B">
        <w:rPr>
          <w:lang w:val="ru-RU"/>
        </w:rPr>
        <w:softHyphen/>
      </w:r>
      <w:r w:rsidRPr="00F5497B">
        <w:t>նի</w:t>
      </w:r>
      <w:r w:rsidRPr="00F5497B">
        <w:rPr>
          <w:lang w:val="ru-RU"/>
        </w:rPr>
        <w:t xml:space="preserve"> </w:t>
      </w:r>
      <w:r w:rsidRPr="00F5497B">
        <w:t>պետական</w:t>
      </w:r>
      <w:r w:rsidRPr="00F5497B">
        <w:rPr>
          <w:lang w:val="ru-RU"/>
        </w:rPr>
        <w:t xml:space="preserve"> </w:t>
      </w:r>
      <w:r w:rsidRPr="00F5497B">
        <w:t>բյուջեի</w:t>
      </w:r>
      <w:r w:rsidRPr="00F5497B">
        <w:rPr>
          <w:lang w:val="ru-RU"/>
        </w:rPr>
        <w:t xml:space="preserve"> </w:t>
      </w:r>
      <w:r w:rsidRPr="00F5497B">
        <w:t>նախագծի</w:t>
      </w:r>
      <w:r w:rsidRPr="00F5497B">
        <w:rPr>
          <w:lang w:val="ru-RU"/>
        </w:rPr>
        <w:t xml:space="preserve"> </w:t>
      </w:r>
      <w:r w:rsidRPr="00F5497B">
        <w:t>մշակման</w:t>
      </w:r>
      <w:r w:rsidRPr="00F5497B">
        <w:rPr>
          <w:lang w:val="ru-RU"/>
        </w:rPr>
        <w:t xml:space="preserve"> </w:t>
      </w:r>
      <w:r w:rsidRPr="00F5497B">
        <w:t>ընթացքում</w:t>
      </w:r>
      <w:r w:rsidRPr="00F5497B">
        <w:rPr>
          <w:lang w:val="ru-RU"/>
        </w:rPr>
        <w:t xml:space="preserve"> </w:t>
      </w:r>
      <w:r w:rsidRPr="00F5497B">
        <w:t>ՀՀ</w:t>
      </w:r>
      <w:r w:rsidRPr="00F5497B">
        <w:rPr>
          <w:lang w:val="ru-RU"/>
        </w:rPr>
        <w:t xml:space="preserve"> </w:t>
      </w:r>
      <w:r w:rsidRPr="00F5497B">
        <w:t>կա</w:t>
      </w:r>
      <w:r w:rsidRPr="00F5497B">
        <w:rPr>
          <w:lang w:val="ru-RU"/>
        </w:rPr>
        <w:softHyphen/>
      </w:r>
      <w:r w:rsidRPr="00F5497B">
        <w:t>ռա</w:t>
      </w:r>
      <w:r w:rsidRPr="00F5497B">
        <w:rPr>
          <w:lang w:val="ru-RU"/>
        </w:rPr>
        <w:softHyphen/>
      </w:r>
      <w:r w:rsidRPr="00F5497B">
        <w:t>վա</w:t>
      </w:r>
      <w:r w:rsidRPr="00F5497B">
        <w:rPr>
          <w:lang w:val="ru-RU"/>
        </w:rPr>
        <w:softHyphen/>
      </w:r>
      <w:r w:rsidRPr="00F5497B">
        <w:rPr>
          <w:lang w:val="ru-RU"/>
        </w:rPr>
        <w:softHyphen/>
      </w:r>
      <w:r w:rsidRPr="00F5497B">
        <w:t>րու</w:t>
      </w:r>
      <w:r w:rsidRPr="00F5497B">
        <w:rPr>
          <w:lang w:val="ru-RU"/>
        </w:rPr>
        <w:softHyphen/>
      </w:r>
      <w:r w:rsidRPr="00F5497B">
        <w:t>թյունն</w:t>
      </w:r>
      <w:r w:rsidRPr="00F5497B">
        <w:rPr>
          <w:lang w:val="ru-RU"/>
        </w:rPr>
        <w:t xml:space="preserve"> </w:t>
      </w:r>
      <w:r w:rsidRPr="00F5497B">
        <w:t>առաջնորդվել</w:t>
      </w:r>
      <w:r w:rsidRPr="00F5497B">
        <w:rPr>
          <w:lang w:val="ru-RU"/>
        </w:rPr>
        <w:t xml:space="preserve"> </w:t>
      </w:r>
      <w:r w:rsidRPr="00F5497B">
        <w:t>է</w:t>
      </w:r>
      <w:r w:rsidRPr="00F5497B">
        <w:rPr>
          <w:lang w:val="ru-RU"/>
        </w:rPr>
        <w:t xml:space="preserve"> </w:t>
      </w:r>
      <w:r w:rsidRPr="00F5497B">
        <w:t>ՀՀ</w:t>
      </w:r>
      <w:r w:rsidRPr="00F5497B">
        <w:rPr>
          <w:lang w:val="ru-RU"/>
        </w:rPr>
        <w:t xml:space="preserve"> 201</w:t>
      </w:r>
      <w:r w:rsidR="002E7F7A" w:rsidRPr="00F5497B">
        <w:rPr>
          <w:lang w:val="ru-RU"/>
        </w:rPr>
        <w:t>9</w:t>
      </w:r>
      <w:r w:rsidRPr="00F5497B">
        <w:rPr>
          <w:lang w:val="ru-RU"/>
        </w:rPr>
        <w:t>-202</w:t>
      </w:r>
      <w:r w:rsidR="002E7F7A" w:rsidRPr="00F5497B">
        <w:rPr>
          <w:lang w:val="ru-RU"/>
        </w:rPr>
        <w:t>1</w:t>
      </w:r>
      <w:r w:rsidRPr="00F5497B">
        <w:t>թթ</w:t>
      </w:r>
      <w:r w:rsidRPr="00F5497B">
        <w:rPr>
          <w:lang w:val="ru-RU"/>
        </w:rPr>
        <w:t xml:space="preserve">. </w:t>
      </w:r>
      <w:r w:rsidRPr="00F5497B">
        <w:t>Պետական</w:t>
      </w:r>
      <w:r w:rsidRPr="00F5497B">
        <w:rPr>
          <w:lang w:val="ru-RU"/>
        </w:rPr>
        <w:t xml:space="preserve"> </w:t>
      </w:r>
      <w:r w:rsidRPr="00F5497B">
        <w:t>միջնաժամկետ</w:t>
      </w:r>
      <w:r w:rsidRPr="00F5497B">
        <w:rPr>
          <w:lang w:val="ru-RU"/>
        </w:rPr>
        <w:t xml:space="preserve"> </w:t>
      </w:r>
      <w:r w:rsidRPr="00F5497B">
        <w:t>ծախսերի</w:t>
      </w:r>
      <w:r w:rsidRPr="00F5497B">
        <w:rPr>
          <w:lang w:val="ru-RU"/>
        </w:rPr>
        <w:t xml:space="preserve">  </w:t>
      </w:r>
      <w:r w:rsidRPr="00F5497B">
        <w:t>ծրագրով</w:t>
      </w:r>
      <w:r w:rsidRPr="00F5497B">
        <w:rPr>
          <w:lang w:val="ru-RU"/>
        </w:rPr>
        <w:t xml:space="preserve"> </w:t>
      </w:r>
      <w:r w:rsidRPr="00F5497B">
        <w:t>ամրագրված</w:t>
      </w:r>
      <w:r w:rsidRPr="00F5497B">
        <w:rPr>
          <w:lang w:val="ru-RU"/>
        </w:rPr>
        <w:t xml:space="preserve"> </w:t>
      </w:r>
      <w:r w:rsidRPr="00F5497B">
        <w:t>հիմնական</w:t>
      </w:r>
      <w:r w:rsidRPr="00F5497B">
        <w:rPr>
          <w:lang w:val="ru-RU"/>
        </w:rPr>
        <w:t xml:space="preserve"> </w:t>
      </w:r>
      <w:r w:rsidRPr="00F5497B">
        <w:t>սկզբունքներով</w:t>
      </w:r>
      <w:r w:rsidRPr="00F5497B">
        <w:rPr>
          <w:lang w:val="ru-RU"/>
        </w:rPr>
        <w:t xml:space="preserve">: </w:t>
      </w:r>
      <w:r w:rsidRPr="00F5497B">
        <w:t>Ստորև</w:t>
      </w:r>
      <w:r w:rsidRPr="00F5497B">
        <w:rPr>
          <w:lang w:val="ru-RU"/>
        </w:rPr>
        <w:t xml:space="preserve"> </w:t>
      </w:r>
      <w:r w:rsidRPr="00F5497B">
        <w:t>բերված</w:t>
      </w:r>
      <w:r w:rsidRPr="00F5497B">
        <w:rPr>
          <w:lang w:val="ru-RU"/>
        </w:rPr>
        <w:t xml:space="preserve"> </w:t>
      </w:r>
      <w:r w:rsidRPr="00F5497B">
        <w:fldChar w:fldCharType="begin"/>
      </w:r>
      <w:r w:rsidRPr="00F5497B">
        <w:rPr>
          <w:lang w:val="ru-RU"/>
        </w:rPr>
        <w:instrText xml:space="preserve"> </w:instrText>
      </w:r>
      <w:r w:rsidRPr="00F5497B">
        <w:instrText>REF</w:instrText>
      </w:r>
      <w:r w:rsidRPr="00F5497B">
        <w:rPr>
          <w:lang w:val="ru-RU"/>
        </w:rPr>
        <w:instrText xml:space="preserve"> _</w:instrText>
      </w:r>
      <w:r w:rsidRPr="00F5497B">
        <w:instrText>Ref</w:instrText>
      </w:r>
      <w:r w:rsidRPr="00F5497B">
        <w:rPr>
          <w:lang w:val="ru-RU"/>
        </w:rPr>
        <w:instrText>496723843 \</w:instrText>
      </w:r>
      <w:r w:rsidRPr="00F5497B">
        <w:instrText>r</w:instrText>
      </w:r>
      <w:r w:rsidRPr="00F5497B">
        <w:rPr>
          <w:lang w:val="ru-RU"/>
        </w:rPr>
        <w:instrText xml:space="preserve"> \</w:instrText>
      </w:r>
      <w:r w:rsidRPr="00F5497B">
        <w:instrText>h</w:instrText>
      </w:r>
      <w:r w:rsidRPr="00F5497B">
        <w:rPr>
          <w:lang w:val="ru-RU"/>
        </w:rPr>
        <w:instrText xml:space="preserve"> </w:instrText>
      </w:r>
      <w:r w:rsidR="002E7F7A" w:rsidRPr="00F5497B">
        <w:rPr>
          <w:lang w:val="ru-RU"/>
        </w:rPr>
        <w:instrText xml:space="preserve"> \* </w:instrText>
      </w:r>
      <w:r w:rsidR="002E7F7A" w:rsidRPr="00F5497B">
        <w:instrText>MERGEFORMAT</w:instrText>
      </w:r>
      <w:r w:rsidR="002E7F7A" w:rsidRPr="00F5497B">
        <w:rPr>
          <w:lang w:val="ru-RU"/>
        </w:rPr>
        <w:instrText xml:space="preserve"> </w:instrText>
      </w:r>
      <w:r w:rsidRPr="00F5497B">
        <w:fldChar w:fldCharType="separate"/>
      </w:r>
      <w:r w:rsidR="005F01C0">
        <w:t>Աղյուսակ</w:t>
      </w:r>
      <w:r w:rsidR="005F01C0" w:rsidRPr="005F01C0">
        <w:rPr>
          <w:lang w:val="ru-RU"/>
        </w:rPr>
        <w:t xml:space="preserve"> 1</w:t>
      </w:r>
      <w:r w:rsidRPr="00F5497B">
        <w:fldChar w:fldCharType="end"/>
      </w:r>
      <w:r w:rsidRPr="00F5497B">
        <w:rPr>
          <w:lang w:val="ru-RU"/>
        </w:rPr>
        <w:noBreakHyphen/>
      </w:r>
      <w:r w:rsidRPr="00F5497B">
        <w:t>ում</w:t>
      </w:r>
      <w:r w:rsidRPr="00F5497B">
        <w:rPr>
          <w:lang w:val="ru-RU"/>
        </w:rPr>
        <w:t xml:space="preserve"> </w:t>
      </w:r>
      <w:r w:rsidRPr="00F5497B">
        <w:t>ներկայացված</w:t>
      </w:r>
      <w:r w:rsidRPr="00F5497B">
        <w:rPr>
          <w:lang w:val="ru-RU"/>
        </w:rPr>
        <w:t xml:space="preserve"> </w:t>
      </w:r>
      <w:r w:rsidRPr="00F5497B">
        <w:t>են</w:t>
      </w:r>
      <w:r w:rsidRPr="00F5497B">
        <w:rPr>
          <w:lang w:val="ru-RU"/>
        </w:rPr>
        <w:t xml:space="preserve"> 201</w:t>
      </w:r>
      <w:r w:rsidR="002E7F7A" w:rsidRPr="00F5497B">
        <w:rPr>
          <w:lang w:val="ru-RU"/>
        </w:rPr>
        <w:t>7</w:t>
      </w:r>
      <w:r w:rsidRPr="00F5497B">
        <w:rPr>
          <w:lang w:val="ru-RU"/>
        </w:rPr>
        <w:t>-201</w:t>
      </w:r>
      <w:r w:rsidR="002E7F7A" w:rsidRPr="00F5497B">
        <w:rPr>
          <w:lang w:val="ru-RU"/>
        </w:rPr>
        <w:t>9</w:t>
      </w:r>
      <w:r w:rsidRPr="00F5497B">
        <w:t>թթ</w:t>
      </w:r>
      <w:r w:rsidRPr="00F5497B">
        <w:rPr>
          <w:lang w:val="ru-RU"/>
        </w:rPr>
        <w:t xml:space="preserve"> </w:t>
      </w:r>
      <w:r w:rsidRPr="00F5497B">
        <w:t>հար</w:t>
      </w:r>
      <w:r w:rsidRPr="00F5497B">
        <w:rPr>
          <w:lang w:val="ru-RU"/>
        </w:rPr>
        <w:softHyphen/>
      </w:r>
      <w:r w:rsidRPr="00F5497B">
        <w:t>կա</w:t>
      </w:r>
      <w:r w:rsidRPr="00F5497B">
        <w:rPr>
          <w:lang w:val="ru-RU"/>
        </w:rPr>
        <w:softHyphen/>
      </w:r>
      <w:r w:rsidRPr="00F5497B">
        <w:t>բյու</w:t>
      </w:r>
      <w:r w:rsidRPr="00F5497B">
        <w:rPr>
          <w:lang w:val="ru-RU"/>
        </w:rPr>
        <w:softHyphen/>
      </w:r>
      <w:r w:rsidRPr="00F5497B">
        <w:t>ջե</w:t>
      </w:r>
      <w:r w:rsidRPr="00F5497B">
        <w:rPr>
          <w:lang w:val="ru-RU"/>
        </w:rPr>
        <w:softHyphen/>
      </w:r>
      <w:r w:rsidRPr="00F5497B">
        <w:t>տա</w:t>
      </w:r>
      <w:r w:rsidRPr="00F5497B">
        <w:rPr>
          <w:lang w:val="ru-RU"/>
        </w:rPr>
        <w:softHyphen/>
      </w:r>
      <w:r w:rsidRPr="00F5497B">
        <w:t>յին</w:t>
      </w:r>
      <w:r w:rsidRPr="00F5497B">
        <w:rPr>
          <w:lang w:val="ru-RU"/>
        </w:rPr>
        <w:t xml:space="preserve"> </w:t>
      </w:r>
      <w:r w:rsidRPr="00F5497B">
        <w:t>քա</w:t>
      </w:r>
      <w:r w:rsidRPr="00F5497B">
        <w:rPr>
          <w:lang w:val="ru-RU"/>
        </w:rPr>
        <w:softHyphen/>
      </w:r>
      <w:r w:rsidRPr="00F5497B">
        <w:t>ղաքականությունն</w:t>
      </w:r>
      <w:r w:rsidRPr="00F5497B">
        <w:rPr>
          <w:lang w:val="ru-RU"/>
        </w:rPr>
        <w:t xml:space="preserve"> </w:t>
      </w:r>
      <w:r w:rsidRPr="00F5497B">
        <w:t>արտացոլող</w:t>
      </w:r>
      <w:r w:rsidRPr="00F5497B">
        <w:rPr>
          <w:lang w:val="ru-RU"/>
        </w:rPr>
        <w:t xml:space="preserve"> </w:t>
      </w:r>
      <w:r w:rsidRPr="00F5497B">
        <w:t>ամփոփ</w:t>
      </w:r>
      <w:r w:rsidRPr="00F5497B">
        <w:rPr>
          <w:lang w:val="ru-RU"/>
        </w:rPr>
        <w:t xml:space="preserve"> </w:t>
      </w:r>
      <w:r w:rsidRPr="00F5497B">
        <w:t>ցուցանիշները</w:t>
      </w:r>
      <w:r w:rsidRPr="00F5497B">
        <w:rPr>
          <w:lang w:val="ru-RU"/>
        </w:rPr>
        <w:t xml:space="preserve">: </w:t>
      </w:r>
    </w:p>
    <w:p w14:paraId="31197EA6" w14:textId="7956D02C" w:rsidR="007D1ED6" w:rsidRPr="00F5497B" w:rsidRDefault="007D1ED6" w:rsidP="00F5497B">
      <w:pPr>
        <w:pStyle w:val="Tables"/>
        <w:spacing w:line="360" w:lineRule="auto"/>
        <w:jc w:val="both"/>
      </w:pPr>
      <w:bookmarkStart w:id="32" w:name="_Ref496723843"/>
      <w:bookmarkStart w:id="33" w:name="_Toc525773064"/>
      <w:r w:rsidRPr="00F5497B">
        <w:t>201</w:t>
      </w:r>
      <w:r w:rsidR="002E7F7A" w:rsidRPr="00F5497B">
        <w:t>7</w:t>
      </w:r>
      <w:r w:rsidRPr="00F5497B">
        <w:t>-201</w:t>
      </w:r>
      <w:r w:rsidR="002E7F7A" w:rsidRPr="00F5497B">
        <w:t>9</w:t>
      </w:r>
      <w:r w:rsidRPr="00F5497B">
        <w:t>թթ հարկաբյուջետային ամփոփ ցուցանիշները</w:t>
      </w:r>
      <w:bookmarkEnd w:id="32"/>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07"/>
        <w:gridCol w:w="1485"/>
        <w:gridCol w:w="1026"/>
        <w:gridCol w:w="145"/>
        <w:gridCol w:w="1319"/>
        <w:gridCol w:w="14"/>
      </w:tblGrid>
      <w:tr w:rsidR="007D1ED6" w:rsidRPr="00F5497B" w14:paraId="09EE7912" w14:textId="77777777" w:rsidTr="00294E1B">
        <w:trPr>
          <w:gridAfter w:val="1"/>
          <w:wAfter w:w="7" w:type="pct"/>
          <w:cantSplit/>
          <w:trHeight w:val="20"/>
          <w:tblHeader/>
        </w:trPr>
        <w:tc>
          <w:tcPr>
            <w:tcW w:w="2943" w:type="pct"/>
            <w:shd w:val="clear" w:color="auto" w:fill="F2F2F2" w:themeFill="background1" w:themeFillShade="F2"/>
            <w:tcMar>
              <w:top w:w="15" w:type="dxa"/>
              <w:left w:w="15" w:type="dxa"/>
              <w:bottom w:w="0" w:type="dxa"/>
              <w:right w:w="15" w:type="dxa"/>
            </w:tcMar>
            <w:vAlign w:val="center"/>
          </w:tcPr>
          <w:p w14:paraId="3A1C7834" w14:textId="77777777" w:rsidR="007D1ED6" w:rsidRPr="00F5497B" w:rsidRDefault="007D1ED6" w:rsidP="003D3C8B">
            <w:pPr>
              <w:pStyle w:val="1f7"/>
              <w:rPr>
                <w:b/>
                <w:szCs w:val="20"/>
              </w:rPr>
            </w:pPr>
            <w:r w:rsidRPr="00F5497B">
              <w:rPr>
                <w:szCs w:val="20"/>
              </w:rPr>
              <w:t>Ցուցանիշներ</w:t>
            </w:r>
          </w:p>
        </w:tc>
        <w:tc>
          <w:tcPr>
            <w:tcW w:w="766" w:type="pct"/>
            <w:shd w:val="clear" w:color="auto" w:fill="F2F2F2" w:themeFill="background1" w:themeFillShade="F2"/>
            <w:tcMar>
              <w:top w:w="15" w:type="dxa"/>
              <w:left w:w="15" w:type="dxa"/>
              <w:bottom w:w="0" w:type="dxa"/>
              <w:right w:w="15" w:type="dxa"/>
            </w:tcMar>
            <w:vAlign w:val="center"/>
          </w:tcPr>
          <w:p w14:paraId="713C2AD2" w14:textId="7C4AEDE2" w:rsidR="007D1ED6" w:rsidRPr="00F5497B" w:rsidRDefault="007D1ED6" w:rsidP="002E7F7A">
            <w:pPr>
              <w:pStyle w:val="1f7"/>
              <w:rPr>
                <w:b/>
                <w:szCs w:val="20"/>
              </w:rPr>
            </w:pPr>
            <w:r w:rsidRPr="00F5497B">
              <w:rPr>
                <w:szCs w:val="20"/>
              </w:rPr>
              <w:t>201</w:t>
            </w:r>
            <w:r w:rsidR="002E7F7A" w:rsidRPr="00F5497B">
              <w:rPr>
                <w:szCs w:val="20"/>
              </w:rPr>
              <w:t>7</w:t>
            </w:r>
            <w:r w:rsidRPr="00F5497B">
              <w:rPr>
                <w:szCs w:val="20"/>
              </w:rPr>
              <w:t>թ փաստացի</w:t>
            </w:r>
            <w:r w:rsidRPr="00F5497B">
              <w:rPr>
                <w:rStyle w:val="FootnoteReference"/>
                <w:rFonts w:ascii="GHEA Grapalat" w:hAnsi="GHEA Grapalat" w:cs="GHEA Grapalat"/>
              </w:rPr>
              <w:footnoteReference w:id="33"/>
            </w:r>
          </w:p>
        </w:tc>
        <w:tc>
          <w:tcPr>
            <w:tcW w:w="604" w:type="pct"/>
            <w:gridSpan w:val="2"/>
            <w:shd w:val="clear" w:color="auto" w:fill="F2F2F2" w:themeFill="background1" w:themeFillShade="F2"/>
            <w:tcMar>
              <w:top w:w="15" w:type="dxa"/>
              <w:left w:w="15" w:type="dxa"/>
              <w:bottom w:w="0" w:type="dxa"/>
              <w:right w:w="15" w:type="dxa"/>
            </w:tcMar>
            <w:vAlign w:val="center"/>
          </w:tcPr>
          <w:p w14:paraId="2C43A284" w14:textId="31A4B1D8" w:rsidR="007D1ED6" w:rsidRPr="00F5497B" w:rsidRDefault="007D1ED6" w:rsidP="003D3C8B">
            <w:pPr>
              <w:pStyle w:val="1f7"/>
              <w:rPr>
                <w:b/>
                <w:szCs w:val="20"/>
              </w:rPr>
            </w:pPr>
            <w:r w:rsidRPr="00F5497B">
              <w:rPr>
                <w:szCs w:val="20"/>
              </w:rPr>
              <w:t>201</w:t>
            </w:r>
            <w:r w:rsidR="002E7F7A" w:rsidRPr="00F5497B">
              <w:rPr>
                <w:szCs w:val="20"/>
              </w:rPr>
              <w:t>8</w:t>
            </w:r>
            <w:r w:rsidRPr="00F5497B">
              <w:rPr>
                <w:szCs w:val="20"/>
              </w:rPr>
              <w:t>թ</w:t>
            </w:r>
          </w:p>
          <w:p w14:paraId="39BE6EE8" w14:textId="77777777" w:rsidR="007D1ED6" w:rsidRPr="00F5497B" w:rsidRDefault="007D1ED6" w:rsidP="003D3C8B">
            <w:pPr>
              <w:pStyle w:val="1f7"/>
              <w:rPr>
                <w:b/>
                <w:szCs w:val="20"/>
              </w:rPr>
            </w:pPr>
            <w:r w:rsidRPr="00F5497B">
              <w:rPr>
                <w:szCs w:val="20"/>
              </w:rPr>
              <w:t>ծրագիր</w:t>
            </w:r>
            <w:r w:rsidRPr="00F5497B">
              <w:rPr>
                <w:rStyle w:val="FootnoteReference"/>
                <w:rFonts w:ascii="GHEA Grapalat" w:hAnsi="GHEA Grapalat" w:cs="GHEA Grapalat"/>
              </w:rPr>
              <w:footnoteReference w:id="34"/>
            </w:r>
          </w:p>
        </w:tc>
        <w:tc>
          <w:tcPr>
            <w:tcW w:w="680" w:type="pct"/>
            <w:shd w:val="clear" w:color="auto" w:fill="F2F2F2" w:themeFill="background1" w:themeFillShade="F2"/>
            <w:tcMar>
              <w:top w:w="15" w:type="dxa"/>
              <w:left w:w="15" w:type="dxa"/>
              <w:bottom w:w="0" w:type="dxa"/>
              <w:right w:w="15" w:type="dxa"/>
            </w:tcMar>
            <w:vAlign w:val="center"/>
          </w:tcPr>
          <w:p w14:paraId="59B182A9" w14:textId="4FB2864E" w:rsidR="007D1ED6" w:rsidRPr="00F5497B" w:rsidRDefault="007D1ED6" w:rsidP="002E7F7A">
            <w:pPr>
              <w:pStyle w:val="1f7"/>
              <w:rPr>
                <w:b/>
                <w:szCs w:val="20"/>
              </w:rPr>
            </w:pPr>
            <w:r w:rsidRPr="00F5497B">
              <w:rPr>
                <w:szCs w:val="20"/>
              </w:rPr>
              <w:t>201</w:t>
            </w:r>
            <w:r w:rsidR="002E7F7A" w:rsidRPr="00F5497B">
              <w:rPr>
                <w:szCs w:val="20"/>
              </w:rPr>
              <w:t>9</w:t>
            </w:r>
            <w:r w:rsidRPr="00F5497B">
              <w:rPr>
                <w:szCs w:val="20"/>
              </w:rPr>
              <w:t>թ նախագիծ</w:t>
            </w:r>
          </w:p>
        </w:tc>
      </w:tr>
      <w:tr w:rsidR="007D1ED6" w:rsidRPr="00F5497B" w14:paraId="5B7558F6" w14:textId="77777777" w:rsidTr="00294E1B">
        <w:trPr>
          <w:cantSplit/>
          <w:trHeight w:val="20"/>
        </w:trPr>
        <w:tc>
          <w:tcPr>
            <w:tcW w:w="5000" w:type="pct"/>
            <w:gridSpan w:val="6"/>
            <w:shd w:val="clear" w:color="auto" w:fill="F2F2F2" w:themeFill="background1" w:themeFillShade="F2"/>
            <w:tcMar>
              <w:top w:w="15" w:type="dxa"/>
              <w:left w:w="15" w:type="dxa"/>
              <w:bottom w:w="0" w:type="dxa"/>
              <w:right w:w="15" w:type="dxa"/>
            </w:tcMar>
            <w:vAlign w:val="center"/>
          </w:tcPr>
          <w:p w14:paraId="1CA75BB1" w14:textId="0AE4288E" w:rsidR="007D1ED6" w:rsidRPr="00F5497B" w:rsidRDefault="007D1ED6" w:rsidP="00921CC1">
            <w:pPr>
              <w:pStyle w:val="1f7"/>
              <w:jc w:val="left"/>
              <w:rPr>
                <w:szCs w:val="20"/>
              </w:rPr>
            </w:pPr>
            <w:r w:rsidRPr="00F5497B">
              <w:rPr>
                <w:szCs w:val="20"/>
              </w:rPr>
              <w:t xml:space="preserve">Ա. </w:t>
            </w:r>
          </w:p>
        </w:tc>
      </w:tr>
      <w:tr w:rsidR="0037191B" w:rsidRPr="00F5497B" w14:paraId="3EECED07" w14:textId="77777777" w:rsidTr="00294E1B">
        <w:trPr>
          <w:gridAfter w:val="1"/>
          <w:wAfter w:w="7" w:type="pct"/>
          <w:cantSplit/>
          <w:trHeight w:val="20"/>
        </w:trPr>
        <w:tc>
          <w:tcPr>
            <w:tcW w:w="2943" w:type="pct"/>
            <w:tcMar>
              <w:top w:w="15" w:type="dxa"/>
              <w:left w:w="15" w:type="dxa"/>
              <w:bottom w:w="0" w:type="dxa"/>
              <w:right w:w="15" w:type="dxa"/>
            </w:tcMar>
          </w:tcPr>
          <w:p w14:paraId="3FE2B008" w14:textId="77777777" w:rsidR="0037191B" w:rsidRPr="00F5497B" w:rsidRDefault="0037191B" w:rsidP="003D3C8B">
            <w:pPr>
              <w:pStyle w:val="1f7"/>
              <w:jc w:val="left"/>
              <w:rPr>
                <w:szCs w:val="20"/>
              </w:rPr>
            </w:pPr>
            <w:r w:rsidRPr="00F5497B">
              <w:rPr>
                <w:szCs w:val="20"/>
              </w:rPr>
              <w:t>1. Ընդամենը եկամուտներ</w:t>
            </w:r>
          </w:p>
        </w:tc>
        <w:tc>
          <w:tcPr>
            <w:tcW w:w="766" w:type="pct"/>
            <w:shd w:val="clear" w:color="auto" w:fill="FFFFFF"/>
            <w:tcMar>
              <w:top w:w="15" w:type="dxa"/>
              <w:left w:w="15" w:type="dxa"/>
              <w:bottom w:w="0" w:type="dxa"/>
              <w:right w:w="15" w:type="dxa"/>
            </w:tcMar>
            <w:vAlign w:val="center"/>
          </w:tcPr>
          <w:p w14:paraId="7687F480" w14:textId="4F6DF721" w:rsidR="0037191B" w:rsidRPr="007204A7" w:rsidRDefault="00CA1032" w:rsidP="0037191B">
            <w:pPr>
              <w:pStyle w:val="1f7"/>
              <w:rPr>
                <w:szCs w:val="20"/>
              </w:rPr>
            </w:pPr>
            <w:r w:rsidRPr="007204A7">
              <w:rPr>
                <w:szCs w:val="20"/>
              </w:rPr>
              <w:t>1196.7</w:t>
            </w:r>
          </w:p>
        </w:tc>
        <w:tc>
          <w:tcPr>
            <w:tcW w:w="529" w:type="pct"/>
            <w:shd w:val="clear" w:color="auto" w:fill="FFFFFF"/>
            <w:tcMar>
              <w:top w:w="15" w:type="dxa"/>
              <w:left w:w="15" w:type="dxa"/>
              <w:bottom w:w="0" w:type="dxa"/>
              <w:right w:w="15" w:type="dxa"/>
            </w:tcMar>
            <w:vAlign w:val="center"/>
          </w:tcPr>
          <w:p w14:paraId="58BBCB49" w14:textId="068F10CA" w:rsidR="0037191B" w:rsidRPr="00F5497B" w:rsidRDefault="0037191B" w:rsidP="003D3C8B">
            <w:pPr>
              <w:pStyle w:val="1f7"/>
              <w:rPr>
                <w:szCs w:val="20"/>
              </w:rPr>
            </w:pPr>
            <w:r w:rsidRPr="00F5497B">
              <w:rPr>
                <w:szCs w:val="20"/>
              </w:rPr>
              <w:t>1,308.3</w:t>
            </w:r>
          </w:p>
        </w:tc>
        <w:tc>
          <w:tcPr>
            <w:tcW w:w="755" w:type="pct"/>
            <w:gridSpan w:val="2"/>
            <w:shd w:val="clear" w:color="auto" w:fill="FFFFFF"/>
            <w:tcMar>
              <w:top w:w="15" w:type="dxa"/>
              <w:left w:w="15" w:type="dxa"/>
              <w:bottom w:w="0" w:type="dxa"/>
              <w:right w:w="15" w:type="dxa"/>
            </w:tcMar>
            <w:vAlign w:val="center"/>
          </w:tcPr>
          <w:p w14:paraId="377281DE" w14:textId="7CC08546" w:rsidR="0037191B" w:rsidRPr="00F5497B" w:rsidRDefault="0037191B" w:rsidP="0037191B">
            <w:pPr>
              <w:pStyle w:val="1f7"/>
              <w:rPr>
                <w:szCs w:val="20"/>
              </w:rPr>
            </w:pPr>
            <w:r w:rsidRPr="00F5497B">
              <w:rPr>
                <w:szCs w:val="20"/>
              </w:rPr>
              <w:t>1,462.37</w:t>
            </w:r>
          </w:p>
        </w:tc>
      </w:tr>
      <w:tr w:rsidR="0037191B" w:rsidRPr="00F5497B" w14:paraId="3E4E22C9" w14:textId="77777777" w:rsidTr="00294E1B">
        <w:trPr>
          <w:gridAfter w:val="1"/>
          <w:wAfter w:w="7" w:type="pct"/>
          <w:cantSplit/>
          <w:trHeight w:val="20"/>
        </w:trPr>
        <w:tc>
          <w:tcPr>
            <w:tcW w:w="2943" w:type="pct"/>
            <w:tcMar>
              <w:top w:w="15" w:type="dxa"/>
              <w:left w:w="15" w:type="dxa"/>
              <w:bottom w:w="0" w:type="dxa"/>
              <w:right w:w="15" w:type="dxa"/>
            </w:tcMar>
          </w:tcPr>
          <w:p w14:paraId="224DF50B" w14:textId="77777777" w:rsidR="0037191B" w:rsidRPr="00F5497B" w:rsidRDefault="0037191B" w:rsidP="003D3C8B">
            <w:pPr>
              <w:pStyle w:val="1f7"/>
              <w:jc w:val="left"/>
              <w:rPr>
                <w:szCs w:val="20"/>
              </w:rPr>
            </w:pPr>
            <w:r w:rsidRPr="00F5497B">
              <w:rPr>
                <w:szCs w:val="20"/>
              </w:rPr>
              <w:t>այդ թվում`</w:t>
            </w:r>
          </w:p>
        </w:tc>
        <w:tc>
          <w:tcPr>
            <w:tcW w:w="766" w:type="pct"/>
            <w:shd w:val="clear" w:color="auto" w:fill="FFFFFF"/>
            <w:tcMar>
              <w:top w:w="15" w:type="dxa"/>
              <w:left w:w="15" w:type="dxa"/>
              <w:bottom w:w="0" w:type="dxa"/>
              <w:right w:w="15" w:type="dxa"/>
            </w:tcMar>
            <w:vAlign w:val="center"/>
          </w:tcPr>
          <w:p w14:paraId="23BE761F" w14:textId="77777777" w:rsidR="0037191B" w:rsidRPr="007204A7" w:rsidRDefault="0037191B" w:rsidP="003D3C8B">
            <w:pPr>
              <w:pStyle w:val="1f7"/>
              <w:rPr>
                <w:szCs w:val="20"/>
              </w:rPr>
            </w:pPr>
          </w:p>
        </w:tc>
        <w:tc>
          <w:tcPr>
            <w:tcW w:w="529" w:type="pct"/>
            <w:shd w:val="clear" w:color="auto" w:fill="FFFFFF"/>
            <w:tcMar>
              <w:top w:w="15" w:type="dxa"/>
              <w:left w:w="15" w:type="dxa"/>
              <w:bottom w:w="0" w:type="dxa"/>
              <w:right w:w="15" w:type="dxa"/>
            </w:tcMar>
            <w:vAlign w:val="center"/>
          </w:tcPr>
          <w:p w14:paraId="5CC655E8" w14:textId="77777777" w:rsidR="0037191B" w:rsidRPr="00F5497B" w:rsidRDefault="0037191B" w:rsidP="003D3C8B">
            <w:pPr>
              <w:pStyle w:val="1f7"/>
              <w:rPr>
                <w:szCs w:val="20"/>
              </w:rPr>
            </w:pPr>
          </w:p>
        </w:tc>
        <w:tc>
          <w:tcPr>
            <w:tcW w:w="755" w:type="pct"/>
            <w:gridSpan w:val="2"/>
            <w:shd w:val="clear" w:color="auto" w:fill="FFFFFF"/>
            <w:tcMar>
              <w:top w:w="15" w:type="dxa"/>
              <w:left w:w="15" w:type="dxa"/>
              <w:bottom w:w="0" w:type="dxa"/>
              <w:right w:w="15" w:type="dxa"/>
            </w:tcMar>
            <w:vAlign w:val="center"/>
          </w:tcPr>
          <w:p w14:paraId="3FDA8C88" w14:textId="77777777" w:rsidR="0037191B" w:rsidRPr="00F5497B" w:rsidRDefault="0037191B" w:rsidP="003D3C8B">
            <w:pPr>
              <w:pStyle w:val="1f7"/>
              <w:rPr>
                <w:szCs w:val="20"/>
              </w:rPr>
            </w:pPr>
          </w:p>
        </w:tc>
      </w:tr>
      <w:tr w:rsidR="0037191B" w:rsidRPr="00F5497B" w14:paraId="3E0FFDEC" w14:textId="77777777" w:rsidTr="00294E1B">
        <w:trPr>
          <w:gridAfter w:val="1"/>
          <w:wAfter w:w="7" w:type="pct"/>
          <w:cantSplit/>
          <w:trHeight w:val="20"/>
        </w:trPr>
        <w:tc>
          <w:tcPr>
            <w:tcW w:w="2943" w:type="pct"/>
            <w:tcMar>
              <w:top w:w="15" w:type="dxa"/>
              <w:left w:w="15" w:type="dxa"/>
              <w:bottom w:w="0" w:type="dxa"/>
              <w:right w:w="15" w:type="dxa"/>
            </w:tcMar>
          </w:tcPr>
          <w:p w14:paraId="569949A4" w14:textId="77777777" w:rsidR="0037191B" w:rsidRPr="00F5497B" w:rsidRDefault="0037191B" w:rsidP="003D3C8B">
            <w:pPr>
              <w:pStyle w:val="1f7"/>
              <w:jc w:val="left"/>
              <w:rPr>
                <w:szCs w:val="20"/>
              </w:rPr>
            </w:pPr>
            <w:r w:rsidRPr="00F5497B">
              <w:rPr>
                <w:szCs w:val="20"/>
              </w:rPr>
              <w:t>- ներքին եկամուտներ</w:t>
            </w:r>
          </w:p>
        </w:tc>
        <w:tc>
          <w:tcPr>
            <w:tcW w:w="766" w:type="pct"/>
            <w:shd w:val="clear" w:color="auto" w:fill="FFFFFF"/>
            <w:tcMar>
              <w:top w:w="15" w:type="dxa"/>
              <w:left w:w="15" w:type="dxa"/>
              <w:bottom w:w="0" w:type="dxa"/>
              <w:right w:w="15" w:type="dxa"/>
            </w:tcMar>
            <w:vAlign w:val="center"/>
          </w:tcPr>
          <w:p w14:paraId="51AB0380" w14:textId="534B1882" w:rsidR="0037191B" w:rsidRPr="007204A7" w:rsidRDefault="0037191B" w:rsidP="0037191B">
            <w:pPr>
              <w:pStyle w:val="1f7"/>
              <w:rPr>
                <w:szCs w:val="20"/>
              </w:rPr>
            </w:pPr>
            <w:r w:rsidRPr="007204A7">
              <w:rPr>
                <w:szCs w:val="20"/>
              </w:rPr>
              <w:t>1,181.7</w:t>
            </w:r>
          </w:p>
        </w:tc>
        <w:tc>
          <w:tcPr>
            <w:tcW w:w="529" w:type="pct"/>
            <w:shd w:val="clear" w:color="auto" w:fill="FFFFFF"/>
            <w:tcMar>
              <w:top w:w="15" w:type="dxa"/>
              <w:left w:w="15" w:type="dxa"/>
              <w:bottom w:w="0" w:type="dxa"/>
              <w:right w:w="15" w:type="dxa"/>
            </w:tcMar>
            <w:vAlign w:val="center"/>
          </w:tcPr>
          <w:p w14:paraId="28B2270F" w14:textId="10BA6637" w:rsidR="0037191B" w:rsidRPr="00F5497B" w:rsidRDefault="0037191B" w:rsidP="003D3C8B">
            <w:pPr>
              <w:pStyle w:val="1f7"/>
              <w:rPr>
                <w:szCs w:val="20"/>
              </w:rPr>
            </w:pPr>
            <w:r w:rsidRPr="00F5497B">
              <w:rPr>
                <w:szCs w:val="20"/>
              </w:rPr>
              <w:t>1,272.5</w:t>
            </w:r>
          </w:p>
        </w:tc>
        <w:tc>
          <w:tcPr>
            <w:tcW w:w="755" w:type="pct"/>
            <w:gridSpan w:val="2"/>
            <w:shd w:val="clear" w:color="auto" w:fill="FFFFFF"/>
            <w:tcMar>
              <w:top w:w="15" w:type="dxa"/>
              <w:left w:w="15" w:type="dxa"/>
              <w:bottom w:w="0" w:type="dxa"/>
              <w:right w:w="15" w:type="dxa"/>
            </w:tcMar>
            <w:vAlign w:val="center"/>
          </w:tcPr>
          <w:p w14:paraId="559130F5" w14:textId="414CBABD" w:rsidR="0037191B" w:rsidRPr="00F5497B" w:rsidRDefault="0037191B" w:rsidP="0037191B">
            <w:pPr>
              <w:pStyle w:val="1f7"/>
              <w:rPr>
                <w:szCs w:val="20"/>
              </w:rPr>
            </w:pPr>
            <w:r w:rsidRPr="00F5497B">
              <w:rPr>
                <w:szCs w:val="20"/>
              </w:rPr>
              <w:t>1,423.36</w:t>
            </w:r>
          </w:p>
        </w:tc>
      </w:tr>
      <w:tr w:rsidR="0037191B" w:rsidRPr="00F5497B" w14:paraId="760A0B7D" w14:textId="77777777" w:rsidTr="00294E1B">
        <w:trPr>
          <w:gridAfter w:val="1"/>
          <w:wAfter w:w="7" w:type="pct"/>
          <w:cantSplit/>
          <w:trHeight w:val="20"/>
        </w:trPr>
        <w:tc>
          <w:tcPr>
            <w:tcW w:w="2943" w:type="pct"/>
            <w:tcMar>
              <w:top w:w="15" w:type="dxa"/>
              <w:left w:w="15" w:type="dxa"/>
              <w:bottom w:w="0" w:type="dxa"/>
              <w:right w:w="15" w:type="dxa"/>
            </w:tcMar>
          </w:tcPr>
          <w:p w14:paraId="068D1530" w14:textId="77777777" w:rsidR="0037191B" w:rsidRPr="00F5497B" w:rsidRDefault="0037191B" w:rsidP="003D3C8B">
            <w:pPr>
              <w:pStyle w:val="1f7"/>
              <w:jc w:val="left"/>
              <w:rPr>
                <w:szCs w:val="20"/>
              </w:rPr>
            </w:pPr>
            <w:r w:rsidRPr="00F5497B">
              <w:rPr>
                <w:szCs w:val="20"/>
              </w:rPr>
              <w:t xml:space="preserve">որից` </w:t>
            </w:r>
          </w:p>
        </w:tc>
        <w:tc>
          <w:tcPr>
            <w:tcW w:w="766" w:type="pct"/>
            <w:shd w:val="clear" w:color="auto" w:fill="FFFFFF"/>
            <w:tcMar>
              <w:top w:w="15" w:type="dxa"/>
              <w:left w:w="15" w:type="dxa"/>
              <w:bottom w:w="0" w:type="dxa"/>
              <w:right w:w="15" w:type="dxa"/>
            </w:tcMar>
            <w:vAlign w:val="center"/>
          </w:tcPr>
          <w:p w14:paraId="6D728CBB" w14:textId="77777777" w:rsidR="0037191B" w:rsidRPr="007204A7" w:rsidRDefault="0037191B" w:rsidP="003D3C8B">
            <w:pPr>
              <w:pStyle w:val="1f7"/>
              <w:rPr>
                <w:szCs w:val="20"/>
              </w:rPr>
            </w:pPr>
          </w:p>
        </w:tc>
        <w:tc>
          <w:tcPr>
            <w:tcW w:w="529" w:type="pct"/>
            <w:shd w:val="clear" w:color="auto" w:fill="FFFFFF"/>
            <w:tcMar>
              <w:top w:w="15" w:type="dxa"/>
              <w:left w:w="15" w:type="dxa"/>
              <w:bottom w:w="0" w:type="dxa"/>
              <w:right w:w="15" w:type="dxa"/>
            </w:tcMar>
            <w:vAlign w:val="center"/>
          </w:tcPr>
          <w:p w14:paraId="5E8DC7E9" w14:textId="77777777" w:rsidR="0037191B" w:rsidRPr="00F5497B" w:rsidRDefault="0037191B" w:rsidP="003D3C8B">
            <w:pPr>
              <w:pStyle w:val="1f7"/>
              <w:rPr>
                <w:szCs w:val="20"/>
              </w:rPr>
            </w:pPr>
          </w:p>
        </w:tc>
        <w:tc>
          <w:tcPr>
            <w:tcW w:w="755" w:type="pct"/>
            <w:gridSpan w:val="2"/>
            <w:shd w:val="clear" w:color="auto" w:fill="FFFFFF"/>
            <w:tcMar>
              <w:top w:w="15" w:type="dxa"/>
              <w:left w:w="15" w:type="dxa"/>
              <w:bottom w:w="0" w:type="dxa"/>
              <w:right w:w="15" w:type="dxa"/>
            </w:tcMar>
            <w:vAlign w:val="center"/>
          </w:tcPr>
          <w:p w14:paraId="003B17BB" w14:textId="77777777" w:rsidR="0037191B" w:rsidRPr="00F5497B" w:rsidRDefault="0037191B" w:rsidP="003D3C8B">
            <w:pPr>
              <w:pStyle w:val="1f7"/>
              <w:rPr>
                <w:szCs w:val="20"/>
              </w:rPr>
            </w:pPr>
          </w:p>
        </w:tc>
      </w:tr>
      <w:tr w:rsidR="0037191B" w:rsidRPr="00F5497B" w14:paraId="57549D3D" w14:textId="77777777" w:rsidTr="00294E1B">
        <w:trPr>
          <w:gridAfter w:val="1"/>
          <w:wAfter w:w="7" w:type="pct"/>
          <w:cantSplit/>
          <w:trHeight w:val="20"/>
        </w:trPr>
        <w:tc>
          <w:tcPr>
            <w:tcW w:w="2943" w:type="pct"/>
            <w:tcMar>
              <w:top w:w="15" w:type="dxa"/>
              <w:left w:w="15" w:type="dxa"/>
              <w:bottom w:w="0" w:type="dxa"/>
              <w:right w:w="15" w:type="dxa"/>
            </w:tcMar>
          </w:tcPr>
          <w:p w14:paraId="7A67C134" w14:textId="77777777" w:rsidR="0037191B" w:rsidRPr="00F5497B" w:rsidRDefault="0037191B" w:rsidP="003D3C8B">
            <w:pPr>
              <w:pStyle w:val="1f7"/>
              <w:jc w:val="left"/>
              <w:rPr>
                <w:szCs w:val="20"/>
                <w:lang w:val="hy-AM"/>
              </w:rPr>
            </w:pPr>
            <w:r w:rsidRPr="00F5497B">
              <w:rPr>
                <w:szCs w:val="20"/>
              </w:rPr>
              <w:t xml:space="preserve">   - հ</w:t>
            </w:r>
            <w:r w:rsidRPr="00F5497B">
              <w:rPr>
                <w:szCs w:val="20"/>
                <w:lang w:val="hy-AM"/>
              </w:rPr>
              <w:t>արկեր</w:t>
            </w:r>
            <w:r w:rsidRPr="00F5497B">
              <w:rPr>
                <w:szCs w:val="20"/>
              </w:rPr>
              <w:t xml:space="preserve"> և</w:t>
            </w:r>
            <w:r w:rsidRPr="00F5497B">
              <w:rPr>
                <w:szCs w:val="20"/>
                <w:lang w:val="hy-AM"/>
              </w:rPr>
              <w:t xml:space="preserve"> պետական տուրքեր </w:t>
            </w:r>
          </w:p>
        </w:tc>
        <w:tc>
          <w:tcPr>
            <w:tcW w:w="766" w:type="pct"/>
            <w:shd w:val="clear" w:color="auto" w:fill="FFFFFF"/>
            <w:tcMar>
              <w:top w:w="15" w:type="dxa"/>
              <w:left w:w="15" w:type="dxa"/>
              <w:bottom w:w="0" w:type="dxa"/>
              <w:right w:w="15" w:type="dxa"/>
            </w:tcMar>
            <w:vAlign w:val="center"/>
          </w:tcPr>
          <w:p w14:paraId="796BEDC9" w14:textId="1C6B68F2" w:rsidR="0037191B" w:rsidRPr="007204A7" w:rsidRDefault="0037191B" w:rsidP="0037191B">
            <w:pPr>
              <w:pStyle w:val="1f7"/>
              <w:rPr>
                <w:szCs w:val="20"/>
              </w:rPr>
            </w:pPr>
            <w:r w:rsidRPr="007204A7">
              <w:rPr>
                <w:szCs w:val="20"/>
              </w:rPr>
              <w:t>1,149.9</w:t>
            </w:r>
          </w:p>
        </w:tc>
        <w:tc>
          <w:tcPr>
            <w:tcW w:w="529" w:type="pct"/>
            <w:shd w:val="clear" w:color="auto" w:fill="FFFFFF"/>
            <w:tcMar>
              <w:top w:w="15" w:type="dxa"/>
              <w:left w:w="15" w:type="dxa"/>
              <w:bottom w:w="0" w:type="dxa"/>
              <w:right w:w="15" w:type="dxa"/>
            </w:tcMar>
            <w:vAlign w:val="center"/>
          </w:tcPr>
          <w:p w14:paraId="3C8E28A3" w14:textId="6A3B99BD" w:rsidR="0037191B" w:rsidRPr="00F5497B" w:rsidRDefault="0037191B" w:rsidP="003D3C8B">
            <w:pPr>
              <w:pStyle w:val="1f7"/>
              <w:rPr>
                <w:szCs w:val="20"/>
              </w:rPr>
            </w:pPr>
            <w:r w:rsidRPr="00F5497B">
              <w:rPr>
                <w:szCs w:val="20"/>
              </w:rPr>
              <w:t>1,248.5</w:t>
            </w:r>
          </w:p>
        </w:tc>
        <w:tc>
          <w:tcPr>
            <w:tcW w:w="755" w:type="pct"/>
            <w:gridSpan w:val="2"/>
            <w:shd w:val="clear" w:color="auto" w:fill="FFFFFF"/>
            <w:tcMar>
              <w:top w:w="15" w:type="dxa"/>
              <w:left w:w="15" w:type="dxa"/>
              <w:bottom w:w="0" w:type="dxa"/>
              <w:right w:w="15" w:type="dxa"/>
            </w:tcMar>
            <w:vAlign w:val="center"/>
          </w:tcPr>
          <w:p w14:paraId="34B9CF5B" w14:textId="56991AA6" w:rsidR="0037191B" w:rsidRPr="00F5497B" w:rsidRDefault="0037191B" w:rsidP="0037191B">
            <w:pPr>
              <w:pStyle w:val="1f7"/>
              <w:rPr>
                <w:szCs w:val="20"/>
              </w:rPr>
            </w:pPr>
            <w:r w:rsidRPr="00F5497B">
              <w:rPr>
                <w:szCs w:val="20"/>
              </w:rPr>
              <w:t>1,396.8</w:t>
            </w:r>
          </w:p>
        </w:tc>
      </w:tr>
      <w:tr w:rsidR="0037191B" w:rsidRPr="00F5497B" w14:paraId="70CCA13A" w14:textId="77777777" w:rsidTr="00294E1B">
        <w:trPr>
          <w:gridAfter w:val="1"/>
          <w:wAfter w:w="7" w:type="pct"/>
          <w:cantSplit/>
          <w:trHeight w:val="20"/>
        </w:trPr>
        <w:tc>
          <w:tcPr>
            <w:tcW w:w="2943" w:type="pct"/>
            <w:tcMar>
              <w:top w:w="15" w:type="dxa"/>
              <w:left w:w="15" w:type="dxa"/>
              <w:bottom w:w="0" w:type="dxa"/>
              <w:right w:w="15" w:type="dxa"/>
            </w:tcMar>
          </w:tcPr>
          <w:p w14:paraId="64211C6D" w14:textId="77777777" w:rsidR="0037191B" w:rsidRPr="00F5497B" w:rsidRDefault="0037191B" w:rsidP="003D3C8B">
            <w:pPr>
              <w:pStyle w:val="1f7"/>
              <w:jc w:val="left"/>
              <w:rPr>
                <w:szCs w:val="20"/>
              </w:rPr>
            </w:pPr>
            <w:r w:rsidRPr="00F5497B">
              <w:rPr>
                <w:szCs w:val="20"/>
              </w:rPr>
              <w:t>2. Ընդամենը ծախսեր</w:t>
            </w:r>
          </w:p>
        </w:tc>
        <w:tc>
          <w:tcPr>
            <w:tcW w:w="766" w:type="pct"/>
            <w:shd w:val="clear" w:color="auto" w:fill="FFFFFF"/>
            <w:tcMar>
              <w:top w:w="15" w:type="dxa"/>
              <w:left w:w="15" w:type="dxa"/>
              <w:bottom w:w="0" w:type="dxa"/>
              <w:right w:w="15" w:type="dxa"/>
            </w:tcMar>
            <w:vAlign w:val="center"/>
          </w:tcPr>
          <w:p w14:paraId="654C77AF" w14:textId="172FDE58" w:rsidR="0037191B" w:rsidRPr="007204A7" w:rsidRDefault="00CA1032" w:rsidP="007204A7">
            <w:pPr>
              <w:pStyle w:val="1f7"/>
              <w:rPr>
                <w:szCs w:val="20"/>
              </w:rPr>
            </w:pPr>
            <w:r w:rsidRPr="007204A7">
              <w:rPr>
                <w:szCs w:val="20"/>
              </w:rPr>
              <w:t>146</w:t>
            </w:r>
            <w:r w:rsidR="007204A7" w:rsidRPr="007204A7">
              <w:rPr>
                <w:szCs w:val="20"/>
              </w:rPr>
              <w:t>2</w:t>
            </w:r>
            <w:r w:rsidRPr="007204A7">
              <w:rPr>
                <w:szCs w:val="20"/>
              </w:rPr>
              <w:t>.7</w:t>
            </w:r>
          </w:p>
        </w:tc>
        <w:tc>
          <w:tcPr>
            <w:tcW w:w="529" w:type="pct"/>
            <w:shd w:val="clear" w:color="auto" w:fill="FFFFFF"/>
            <w:tcMar>
              <w:top w:w="15" w:type="dxa"/>
              <w:left w:w="15" w:type="dxa"/>
              <w:bottom w:w="0" w:type="dxa"/>
              <w:right w:w="15" w:type="dxa"/>
            </w:tcMar>
            <w:vAlign w:val="center"/>
          </w:tcPr>
          <w:p w14:paraId="4198589B" w14:textId="288D7872" w:rsidR="0037191B" w:rsidRPr="00F5497B" w:rsidRDefault="0037191B" w:rsidP="003D3C8B">
            <w:pPr>
              <w:pStyle w:val="1f7"/>
              <w:rPr>
                <w:szCs w:val="20"/>
              </w:rPr>
            </w:pPr>
            <w:r w:rsidRPr="00F5497B">
              <w:rPr>
                <w:szCs w:val="20"/>
              </w:rPr>
              <w:t>1,465.2</w:t>
            </w:r>
          </w:p>
        </w:tc>
        <w:tc>
          <w:tcPr>
            <w:tcW w:w="755" w:type="pct"/>
            <w:gridSpan w:val="2"/>
            <w:shd w:val="clear" w:color="auto" w:fill="FFFFFF"/>
            <w:tcMar>
              <w:top w:w="15" w:type="dxa"/>
              <w:left w:w="15" w:type="dxa"/>
              <w:bottom w:w="0" w:type="dxa"/>
              <w:right w:w="15" w:type="dxa"/>
            </w:tcMar>
            <w:vAlign w:val="center"/>
          </w:tcPr>
          <w:p w14:paraId="0C8BF898" w14:textId="35E448A4" w:rsidR="0037191B" w:rsidRPr="00F5497B" w:rsidRDefault="0037191B" w:rsidP="0037191B">
            <w:pPr>
              <w:pStyle w:val="1f7"/>
              <w:rPr>
                <w:szCs w:val="20"/>
              </w:rPr>
            </w:pPr>
            <w:r w:rsidRPr="00F5497B">
              <w:rPr>
                <w:szCs w:val="20"/>
              </w:rPr>
              <w:t>1,613.97</w:t>
            </w:r>
          </w:p>
        </w:tc>
      </w:tr>
      <w:tr w:rsidR="0037191B" w:rsidRPr="00F5497B" w14:paraId="393E7968" w14:textId="77777777" w:rsidTr="00294E1B">
        <w:trPr>
          <w:gridAfter w:val="1"/>
          <w:wAfter w:w="7" w:type="pct"/>
          <w:cantSplit/>
          <w:trHeight w:val="20"/>
        </w:trPr>
        <w:tc>
          <w:tcPr>
            <w:tcW w:w="2943" w:type="pct"/>
            <w:tcMar>
              <w:top w:w="15" w:type="dxa"/>
              <w:left w:w="15" w:type="dxa"/>
              <w:bottom w:w="0" w:type="dxa"/>
              <w:right w:w="15" w:type="dxa"/>
            </w:tcMar>
          </w:tcPr>
          <w:p w14:paraId="75522F3E" w14:textId="77777777" w:rsidR="0037191B" w:rsidRPr="00F5497B" w:rsidRDefault="0037191B" w:rsidP="003D3C8B">
            <w:pPr>
              <w:pStyle w:val="1f7"/>
              <w:jc w:val="left"/>
              <w:rPr>
                <w:szCs w:val="20"/>
              </w:rPr>
            </w:pPr>
            <w:r w:rsidRPr="00F5497B">
              <w:rPr>
                <w:szCs w:val="20"/>
              </w:rPr>
              <w:t>այդ թվում`</w:t>
            </w:r>
          </w:p>
        </w:tc>
        <w:tc>
          <w:tcPr>
            <w:tcW w:w="766" w:type="pct"/>
            <w:shd w:val="clear" w:color="auto" w:fill="FFFFFF"/>
            <w:tcMar>
              <w:top w:w="15" w:type="dxa"/>
              <w:left w:w="15" w:type="dxa"/>
              <w:bottom w:w="0" w:type="dxa"/>
              <w:right w:w="15" w:type="dxa"/>
            </w:tcMar>
            <w:vAlign w:val="center"/>
          </w:tcPr>
          <w:p w14:paraId="6CEB636B" w14:textId="77777777" w:rsidR="0037191B" w:rsidRPr="007204A7" w:rsidRDefault="0037191B" w:rsidP="003D3C8B">
            <w:pPr>
              <w:pStyle w:val="1f7"/>
              <w:rPr>
                <w:szCs w:val="20"/>
              </w:rPr>
            </w:pPr>
          </w:p>
        </w:tc>
        <w:tc>
          <w:tcPr>
            <w:tcW w:w="529" w:type="pct"/>
            <w:shd w:val="clear" w:color="auto" w:fill="FFFFFF"/>
            <w:tcMar>
              <w:top w:w="15" w:type="dxa"/>
              <w:left w:w="15" w:type="dxa"/>
              <w:bottom w:w="0" w:type="dxa"/>
              <w:right w:w="15" w:type="dxa"/>
            </w:tcMar>
            <w:vAlign w:val="center"/>
          </w:tcPr>
          <w:p w14:paraId="1D51F07E" w14:textId="77777777" w:rsidR="0037191B" w:rsidRPr="00F5497B" w:rsidRDefault="0037191B" w:rsidP="003D3C8B">
            <w:pPr>
              <w:pStyle w:val="1f7"/>
              <w:rPr>
                <w:szCs w:val="20"/>
              </w:rPr>
            </w:pPr>
          </w:p>
        </w:tc>
        <w:tc>
          <w:tcPr>
            <w:tcW w:w="755" w:type="pct"/>
            <w:gridSpan w:val="2"/>
            <w:shd w:val="clear" w:color="auto" w:fill="FFFFFF"/>
            <w:tcMar>
              <w:top w:w="15" w:type="dxa"/>
              <w:left w:w="15" w:type="dxa"/>
              <w:bottom w:w="0" w:type="dxa"/>
              <w:right w:w="15" w:type="dxa"/>
            </w:tcMar>
            <w:vAlign w:val="center"/>
          </w:tcPr>
          <w:p w14:paraId="6B83C58C" w14:textId="77777777" w:rsidR="0037191B" w:rsidRPr="00F5497B" w:rsidRDefault="0037191B" w:rsidP="003D3C8B">
            <w:pPr>
              <w:pStyle w:val="1f7"/>
              <w:rPr>
                <w:szCs w:val="20"/>
              </w:rPr>
            </w:pPr>
          </w:p>
        </w:tc>
      </w:tr>
      <w:tr w:rsidR="0037191B" w:rsidRPr="00F5497B" w14:paraId="2FCA11DB" w14:textId="77777777" w:rsidTr="00294E1B">
        <w:trPr>
          <w:gridAfter w:val="1"/>
          <w:wAfter w:w="7" w:type="pct"/>
          <w:cantSplit/>
          <w:trHeight w:val="20"/>
        </w:trPr>
        <w:tc>
          <w:tcPr>
            <w:tcW w:w="2943" w:type="pct"/>
            <w:tcMar>
              <w:top w:w="15" w:type="dxa"/>
              <w:left w:w="15" w:type="dxa"/>
              <w:bottom w:w="0" w:type="dxa"/>
              <w:right w:w="15" w:type="dxa"/>
            </w:tcMar>
          </w:tcPr>
          <w:p w14:paraId="2CC453D6" w14:textId="77777777" w:rsidR="0037191B" w:rsidRPr="00F5497B" w:rsidRDefault="0037191B" w:rsidP="003D3C8B">
            <w:pPr>
              <w:pStyle w:val="1f7"/>
              <w:jc w:val="left"/>
              <w:rPr>
                <w:szCs w:val="20"/>
              </w:rPr>
            </w:pPr>
            <w:r w:rsidRPr="00F5497B">
              <w:rPr>
                <w:szCs w:val="20"/>
              </w:rPr>
              <w:t>- ընթացիկ ծախսեր</w:t>
            </w:r>
          </w:p>
        </w:tc>
        <w:tc>
          <w:tcPr>
            <w:tcW w:w="766" w:type="pct"/>
            <w:shd w:val="clear" w:color="auto" w:fill="FFFFFF"/>
            <w:tcMar>
              <w:top w:w="15" w:type="dxa"/>
              <w:left w:w="15" w:type="dxa"/>
              <w:bottom w:w="0" w:type="dxa"/>
              <w:right w:w="15" w:type="dxa"/>
            </w:tcMar>
            <w:vAlign w:val="center"/>
          </w:tcPr>
          <w:p w14:paraId="02D11668" w14:textId="11A804A7" w:rsidR="0037191B" w:rsidRPr="007204A7" w:rsidRDefault="0037191B" w:rsidP="007204A7">
            <w:pPr>
              <w:pStyle w:val="1f7"/>
              <w:rPr>
                <w:szCs w:val="20"/>
              </w:rPr>
            </w:pPr>
            <w:r w:rsidRPr="007204A7">
              <w:rPr>
                <w:szCs w:val="20"/>
              </w:rPr>
              <w:t>1,2</w:t>
            </w:r>
            <w:r w:rsidR="00F5497B" w:rsidRPr="007204A7">
              <w:rPr>
                <w:szCs w:val="20"/>
              </w:rPr>
              <w:t>3</w:t>
            </w:r>
            <w:r w:rsidR="007204A7" w:rsidRPr="007204A7">
              <w:rPr>
                <w:szCs w:val="20"/>
              </w:rPr>
              <w:t>3</w:t>
            </w:r>
            <w:r w:rsidR="00F5497B" w:rsidRPr="007204A7">
              <w:rPr>
                <w:szCs w:val="20"/>
              </w:rPr>
              <w:t>.</w:t>
            </w:r>
            <w:r w:rsidR="007204A7" w:rsidRPr="007204A7">
              <w:rPr>
                <w:szCs w:val="20"/>
              </w:rPr>
              <w:t>3</w:t>
            </w:r>
          </w:p>
        </w:tc>
        <w:tc>
          <w:tcPr>
            <w:tcW w:w="529" w:type="pct"/>
            <w:shd w:val="clear" w:color="auto" w:fill="FFFFFF"/>
            <w:tcMar>
              <w:top w:w="15" w:type="dxa"/>
              <w:left w:w="15" w:type="dxa"/>
              <w:bottom w:w="0" w:type="dxa"/>
              <w:right w:w="15" w:type="dxa"/>
            </w:tcMar>
            <w:vAlign w:val="center"/>
          </w:tcPr>
          <w:p w14:paraId="2A554935" w14:textId="341EFCB0" w:rsidR="0037191B" w:rsidRPr="00F5497B" w:rsidRDefault="0037191B" w:rsidP="003D3C8B">
            <w:pPr>
              <w:pStyle w:val="1f7"/>
              <w:rPr>
                <w:szCs w:val="20"/>
              </w:rPr>
            </w:pPr>
            <w:r w:rsidRPr="00F5497B">
              <w:rPr>
                <w:szCs w:val="20"/>
              </w:rPr>
              <w:t>1,307.2</w:t>
            </w:r>
          </w:p>
        </w:tc>
        <w:tc>
          <w:tcPr>
            <w:tcW w:w="755" w:type="pct"/>
            <w:gridSpan w:val="2"/>
            <w:shd w:val="clear" w:color="auto" w:fill="FFFFFF"/>
            <w:tcMar>
              <w:top w:w="15" w:type="dxa"/>
              <w:left w:w="15" w:type="dxa"/>
              <w:bottom w:w="0" w:type="dxa"/>
              <w:right w:w="15" w:type="dxa"/>
            </w:tcMar>
            <w:vAlign w:val="center"/>
          </w:tcPr>
          <w:p w14:paraId="24E63D4A" w14:textId="71349CB8" w:rsidR="0037191B" w:rsidRPr="00F5497B" w:rsidRDefault="0037191B" w:rsidP="0037191B">
            <w:pPr>
              <w:pStyle w:val="1f7"/>
              <w:rPr>
                <w:szCs w:val="20"/>
              </w:rPr>
            </w:pPr>
            <w:r w:rsidRPr="00F5497B">
              <w:rPr>
                <w:szCs w:val="20"/>
              </w:rPr>
              <w:t>1,398.6</w:t>
            </w:r>
          </w:p>
        </w:tc>
      </w:tr>
      <w:tr w:rsidR="0037191B" w:rsidRPr="00F5497B" w14:paraId="49263019" w14:textId="77777777" w:rsidTr="00294E1B">
        <w:trPr>
          <w:gridAfter w:val="1"/>
          <w:wAfter w:w="7" w:type="pct"/>
          <w:cantSplit/>
          <w:trHeight w:val="20"/>
        </w:trPr>
        <w:tc>
          <w:tcPr>
            <w:tcW w:w="2943" w:type="pct"/>
            <w:tcMar>
              <w:top w:w="15" w:type="dxa"/>
              <w:left w:w="15" w:type="dxa"/>
              <w:bottom w:w="0" w:type="dxa"/>
              <w:right w:w="15" w:type="dxa"/>
            </w:tcMar>
          </w:tcPr>
          <w:p w14:paraId="761BCD75" w14:textId="77777777" w:rsidR="0037191B" w:rsidRPr="00F5497B" w:rsidRDefault="0037191B" w:rsidP="003D3C8B">
            <w:pPr>
              <w:pStyle w:val="1f7"/>
              <w:jc w:val="left"/>
              <w:rPr>
                <w:szCs w:val="20"/>
                <w:lang w:val="hy-AM"/>
              </w:rPr>
            </w:pPr>
            <w:r w:rsidRPr="00F5497B">
              <w:rPr>
                <w:szCs w:val="20"/>
                <w:lang w:val="hy-AM"/>
              </w:rPr>
              <w:t>- ոչ ֆինանսական ակտիվների հետ գործառնություններ</w:t>
            </w:r>
          </w:p>
        </w:tc>
        <w:tc>
          <w:tcPr>
            <w:tcW w:w="766" w:type="pct"/>
            <w:shd w:val="clear" w:color="auto" w:fill="FFFFFF"/>
            <w:tcMar>
              <w:top w:w="15" w:type="dxa"/>
              <w:left w:w="15" w:type="dxa"/>
              <w:bottom w:w="0" w:type="dxa"/>
              <w:right w:w="15" w:type="dxa"/>
            </w:tcMar>
            <w:vAlign w:val="center"/>
          </w:tcPr>
          <w:p w14:paraId="23A5E59C" w14:textId="69C8FD39" w:rsidR="0037191B" w:rsidRPr="007204A7" w:rsidRDefault="0037191B" w:rsidP="00F5497B">
            <w:pPr>
              <w:pStyle w:val="1f7"/>
              <w:rPr>
                <w:szCs w:val="20"/>
              </w:rPr>
            </w:pPr>
            <w:r w:rsidRPr="007204A7">
              <w:rPr>
                <w:szCs w:val="20"/>
              </w:rPr>
              <w:t>2</w:t>
            </w:r>
            <w:r w:rsidR="00F5497B" w:rsidRPr="007204A7">
              <w:rPr>
                <w:szCs w:val="20"/>
              </w:rPr>
              <w:t>29</w:t>
            </w:r>
            <w:r w:rsidRPr="007204A7">
              <w:rPr>
                <w:szCs w:val="20"/>
              </w:rPr>
              <w:t>.</w:t>
            </w:r>
            <w:r w:rsidR="00F5497B" w:rsidRPr="007204A7">
              <w:rPr>
                <w:szCs w:val="20"/>
              </w:rPr>
              <w:t>4</w:t>
            </w:r>
          </w:p>
        </w:tc>
        <w:tc>
          <w:tcPr>
            <w:tcW w:w="529" w:type="pct"/>
            <w:shd w:val="clear" w:color="auto" w:fill="FFFFFF"/>
            <w:tcMar>
              <w:top w:w="15" w:type="dxa"/>
              <w:left w:w="15" w:type="dxa"/>
              <w:bottom w:w="0" w:type="dxa"/>
              <w:right w:w="15" w:type="dxa"/>
            </w:tcMar>
            <w:vAlign w:val="center"/>
          </w:tcPr>
          <w:p w14:paraId="2E665EED" w14:textId="18BC51F0" w:rsidR="0037191B" w:rsidRPr="00F5497B" w:rsidRDefault="0037191B" w:rsidP="003D3C8B">
            <w:pPr>
              <w:pStyle w:val="1f7"/>
              <w:rPr>
                <w:szCs w:val="20"/>
              </w:rPr>
            </w:pPr>
            <w:r w:rsidRPr="00F5497B">
              <w:rPr>
                <w:szCs w:val="20"/>
              </w:rPr>
              <w:t>158.0</w:t>
            </w:r>
          </w:p>
        </w:tc>
        <w:tc>
          <w:tcPr>
            <w:tcW w:w="755" w:type="pct"/>
            <w:gridSpan w:val="2"/>
            <w:shd w:val="clear" w:color="auto" w:fill="FFFFFF"/>
            <w:tcMar>
              <w:top w:w="15" w:type="dxa"/>
              <w:left w:w="15" w:type="dxa"/>
              <w:bottom w:w="0" w:type="dxa"/>
              <w:right w:w="15" w:type="dxa"/>
            </w:tcMar>
            <w:vAlign w:val="center"/>
          </w:tcPr>
          <w:p w14:paraId="285467FD" w14:textId="3612C773" w:rsidR="0037191B" w:rsidRPr="00F5497B" w:rsidRDefault="0037191B" w:rsidP="0037191B">
            <w:pPr>
              <w:pStyle w:val="1f7"/>
              <w:rPr>
                <w:szCs w:val="20"/>
              </w:rPr>
            </w:pPr>
            <w:r w:rsidRPr="00F5497B">
              <w:rPr>
                <w:szCs w:val="20"/>
              </w:rPr>
              <w:t>215.4</w:t>
            </w:r>
          </w:p>
        </w:tc>
      </w:tr>
      <w:tr w:rsidR="0037191B" w:rsidRPr="00F5497B" w14:paraId="3DBAF112" w14:textId="77777777" w:rsidTr="00294E1B">
        <w:trPr>
          <w:gridAfter w:val="1"/>
          <w:wAfter w:w="7" w:type="pct"/>
          <w:cantSplit/>
          <w:trHeight w:val="20"/>
        </w:trPr>
        <w:tc>
          <w:tcPr>
            <w:tcW w:w="2943" w:type="pct"/>
            <w:tcMar>
              <w:top w:w="15" w:type="dxa"/>
              <w:left w:w="15" w:type="dxa"/>
              <w:bottom w:w="0" w:type="dxa"/>
              <w:right w:w="15" w:type="dxa"/>
            </w:tcMar>
          </w:tcPr>
          <w:p w14:paraId="59100B18" w14:textId="77777777" w:rsidR="0037191B" w:rsidRPr="00F5497B" w:rsidRDefault="0037191B" w:rsidP="003D3C8B">
            <w:pPr>
              <w:pStyle w:val="1f7"/>
              <w:jc w:val="left"/>
              <w:rPr>
                <w:szCs w:val="20"/>
              </w:rPr>
            </w:pPr>
            <w:r w:rsidRPr="00F5497B">
              <w:rPr>
                <w:szCs w:val="20"/>
              </w:rPr>
              <w:t>3. Դեֆիցիտ (պակասուրդ)</w:t>
            </w:r>
          </w:p>
        </w:tc>
        <w:tc>
          <w:tcPr>
            <w:tcW w:w="766" w:type="pct"/>
            <w:shd w:val="clear" w:color="auto" w:fill="FFFFFF"/>
            <w:tcMar>
              <w:top w:w="15" w:type="dxa"/>
              <w:left w:w="15" w:type="dxa"/>
              <w:bottom w:w="0" w:type="dxa"/>
              <w:right w:w="15" w:type="dxa"/>
            </w:tcMar>
            <w:vAlign w:val="center"/>
          </w:tcPr>
          <w:p w14:paraId="578673A8" w14:textId="2E5065C2" w:rsidR="00CA1032" w:rsidRPr="007204A7" w:rsidRDefault="00CA1032" w:rsidP="00CA1032">
            <w:pPr>
              <w:pStyle w:val="1f7"/>
              <w:rPr>
                <w:szCs w:val="20"/>
              </w:rPr>
            </w:pPr>
            <w:r w:rsidRPr="007204A7">
              <w:rPr>
                <w:szCs w:val="20"/>
              </w:rPr>
              <w:t>266.0</w:t>
            </w:r>
          </w:p>
        </w:tc>
        <w:tc>
          <w:tcPr>
            <w:tcW w:w="529" w:type="pct"/>
            <w:shd w:val="clear" w:color="auto" w:fill="FFFFFF"/>
            <w:tcMar>
              <w:top w:w="15" w:type="dxa"/>
              <w:left w:w="15" w:type="dxa"/>
              <w:bottom w:w="0" w:type="dxa"/>
              <w:right w:w="15" w:type="dxa"/>
            </w:tcMar>
            <w:vAlign w:val="center"/>
          </w:tcPr>
          <w:p w14:paraId="5C0FC900" w14:textId="18036312" w:rsidR="0037191B" w:rsidRPr="00F5497B" w:rsidRDefault="0037191B" w:rsidP="003D3C8B">
            <w:pPr>
              <w:pStyle w:val="1f7"/>
              <w:rPr>
                <w:szCs w:val="20"/>
              </w:rPr>
            </w:pPr>
            <w:r w:rsidRPr="00F5497B">
              <w:rPr>
                <w:szCs w:val="20"/>
              </w:rPr>
              <w:t>156.9</w:t>
            </w:r>
          </w:p>
        </w:tc>
        <w:tc>
          <w:tcPr>
            <w:tcW w:w="755" w:type="pct"/>
            <w:gridSpan w:val="2"/>
            <w:shd w:val="clear" w:color="auto" w:fill="FFFFFF"/>
            <w:tcMar>
              <w:top w:w="15" w:type="dxa"/>
              <w:left w:w="15" w:type="dxa"/>
              <w:bottom w:w="0" w:type="dxa"/>
              <w:right w:w="15" w:type="dxa"/>
            </w:tcMar>
            <w:vAlign w:val="center"/>
          </w:tcPr>
          <w:p w14:paraId="649EDE16" w14:textId="2BE6C698" w:rsidR="0037191B" w:rsidRPr="00F5497B" w:rsidRDefault="0037191B" w:rsidP="0037191B">
            <w:pPr>
              <w:pStyle w:val="1f7"/>
              <w:rPr>
                <w:szCs w:val="20"/>
              </w:rPr>
            </w:pPr>
            <w:r w:rsidRPr="00F5497B">
              <w:rPr>
                <w:szCs w:val="20"/>
              </w:rPr>
              <w:t>151.6</w:t>
            </w:r>
          </w:p>
        </w:tc>
      </w:tr>
      <w:tr w:rsidR="007D1ED6" w:rsidRPr="00F5497B" w14:paraId="09996BC6" w14:textId="77777777" w:rsidTr="00294E1B">
        <w:trPr>
          <w:cantSplit/>
          <w:trHeight w:val="20"/>
        </w:trPr>
        <w:tc>
          <w:tcPr>
            <w:tcW w:w="5000" w:type="pct"/>
            <w:gridSpan w:val="6"/>
            <w:shd w:val="clear" w:color="auto" w:fill="F2F2F2" w:themeFill="background1" w:themeFillShade="F2"/>
            <w:tcMar>
              <w:top w:w="15" w:type="dxa"/>
              <w:left w:w="15" w:type="dxa"/>
              <w:bottom w:w="0" w:type="dxa"/>
              <w:right w:w="15" w:type="dxa"/>
            </w:tcMar>
            <w:vAlign w:val="center"/>
          </w:tcPr>
          <w:p w14:paraId="47BF1BC7" w14:textId="77777777" w:rsidR="007D1ED6" w:rsidRPr="007204A7" w:rsidRDefault="007D1ED6" w:rsidP="003D3C8B">
            <w:pPr>
              <w:pStyle w:val="1f7"/>
              <w:jc w:val="left"/>
              <w:rPr>
                <w:szCs w:val="20"/>
                <w:lang w:val="ru-RU"/>
              </w:rPr>
            </w:pPr>
            <w:r w:rsidRPr="007204A7">
              <w:rPr>
                <w:szCs w:val="20"/>
              </w:rPr>
              <w:t>Բ</w:t>
            </w:r>
            <w:r w:rsidRPr="007204A7">
              <w:rPr>
                <w:szCs w:val="20"/>
                <w:lang w:val="ru-RU"/>
              </w:rPr>
              <w:t xml:space="preserve">. </w:t>
            </w:r>
            <w:r w:rsidRPr="007204A7">
              <w:rPr>
                <w:szCs w:val="20"/>
              </w:rPr>
              <w:t>Արտահայտված</w:t>
            </w:r>
            <w:r w:rsidRPr="007204A7">
              <w:rPr>
                <w:szCs w:val="20"/>
                <w:lang w:val="ru-RU"/>
              </w:rPr>
              <w:t xml:space="preserve"> </w:t>
            </w:r>
            <w:r w:rsidRPr="007204A7">
              <w:rPr>
                <w:szCs w:val="20"/>
              </w:rPr>
              <w:t>ՀՆԱ</w:t>
            </w:r>
            <w:r w:rsidRPr="007204A7">
              <w:rPr>
                <w:szCs w:val="20"/>
                <w:lang w:val="ru-RU"/>
              </w:rPr>
              <w:t>-</w:t>
            </w:r>
            <w:r w:rsidRPr="007204A7">
              <w:rPr>
                <w:szCs w:val="20"/>
              </w:rPr>
              <w:t>ի</w:t>
            </w:r>
            <w:r w:rsidRPr="007204A7">
              <w:rPr>
                <w:szCs w:val="20"/>
                <w:lang w:val="ru-RU"/>
              </w:rPr>
              <w:t xml:space="preserve"> </w:t>
            </w:r>
            <w:r w:rsidRPr="007204A7">
              <w:rPr>
                <w:szCs w:val="20"/>
              </w:rPr>
              <w:t>նկատմամբ</w:t>
            </w:r>
            <w:r w:rsidRPr="007204A7">
              <w:rPr>
                <w:szCs w:val="20"/>
                <w:lang w:val="ru-RU"/>
              </w:rPr>
              <w:t xml:space="preserve"> %-</w:t>
            </w:r>
            <w:r w:rsidRPr="007204A7">
              <w:rPr>
                <w:szCs w:val="20"/>
              </w:rPr>
              <w:t>ով</w:t>
            </w:r>
          </w:p>
        </w:tc>
      </w:tr>
      <w:tr w:rsidR="00EE2921" w:rsidRPr="00F5497B" w14:paraId="501857A9" w14:textId="77777777" w:rsidTr="00E01C6E">
        <w:trPr>
          <w:gridAfter w:val="1"/>
          <w:wAfter w:w="7" w:type="pct"/>
          <w:cantSplit/>
          <w:trHeight w:val="20"/>
        </w:trPr>
        <w:tc>
          <w:tcPr>
            <w:tcW w:w="2943" w:type="pct"/>
            <w:tcMar>
              <w:top w:w="15" w:type="dxa"/>
              <w:left w:w="15" w:type="dxa"/>
              <w:bottom w:w="0" w:type="dxa"/>
              <w:right w:w="15" w:type="dxa"/>
            </w:tcMar>
          </w:tcPr>
          <w:p w14:paraId="5DC85389" w14:textId="77777777" w:rsidR="00EE2921" w:rsidRPr="00F5497B" w:rsidRDefault="00EE2921" w:rsidP="00EE2921">
            <w:pPr>
              <w:pStyle w:val="1f7"/>
              <w:jc w:val="left"/>
              <w:rPr>
                <w:szCs w:val="20"/>
              </w:rPr>
            </w:pPr>
            <w:r w:rsidRPr="00F5497B">
              <w:rPr>
                <w:szCs w:val="20"/>
              </w:rPr>
              <w:t>1. Ընդամենը եկամուտներ</w:t>
            </w:r>
          </w:p>
        </w:tc>
        <w:tc>
          <w:tcPr>
            <w:tcW w:w="766" w:type="pct"/>
            <w:tcMar>
              <w:top w:w="15" w:type="dxa"/>
              <w:left w:w="15" w:type="dxa"/>
              <w:bottom w:w="0" w:type="dxa"/>
              <w:right w:w="15" w:type="dxa"/>
            </w:tcMar>
          </w:tcPr>
          <w:p w14:paraId="693988FB" w14:textId="3A4B1DFF" w:rsidR="00EE2921" w:rsidRPr="007204A7" w:rsidRDefault="00EE2921" w:rsidP="00EE2921">
            <w:pPr>
              <w:pStyle w:val="1f7"/>
              <w:rPr>
                <w:szCs w:val="20"/>
              </w:rPr>
            </w:pPr>
            <w:r w:rsidRPr="000D66FC">
              <w:t>21.5%</w:t>
            </w:r>
          </w:p>
        </w:tc>
        <w:tc>
          <w:tcPr>
            <w:tcW w:w="529" w:type="pct"/>
            <w:tcMar>
              <w:top w:w="15" w:type="dxa"/>
              <w:left w:w="15" w:type="dxa"/>
              <w:bottom w:w="0" w:type="dxa"/>
              <w:right w:w="15" w:type="dxa"/>
            </w:tcMar>
          </w:tcPr>
          <w:p w14:paraId="5F48F9B2" w14:textId="6DBC4B7F" w:rsidR="00EE2921" w:rsidRPr="00F5497B" w:rsidRDefault="00EE2921" w:rsidP="00EE2921">
            <w:pPr>
              <w:pStyle w:val="1f7"/>
              <w:rPr>
                <w:szCs w:val="20"/>
              </w:rPr>
            </w:pPr>
            <w:r w:rsidRPr="000D66FC">
              <w:t>22.4%</w:t>
            </w:r>
          </w:p>
        </w:tc>
        <w:tc>
          <w:tcPr>
            <w:tcW w:w="755" w:type="pct"/>
            <w:gridSpan w:val="2"/>
            <w:tcMar>
              <w:top w:w="15" w:type="dxa"/>
              <w:left w:w="15" w:type="dxa"/>
              <w:bottom w:w="0" w:type="dxa"/>
              <w:right w:w="15" w:type="dxa"/>
            </w:tcMar>
          </w:tcPr>
          <w:p w14:paraId="0DA00CD1" w14:textId="58A6E067" w:rsidR="00EE2921" w:rsidRPr="00F5497B" w:rsidRDefault="00EE2921" w:rsidP="00EE2921">
            <w:pPr>
              <w:pStyle w:val="1f7"/>
              <w:rPr>
                <w:szCs w:val="20"/>
              </w:rPr>
            </w:pPr>
            <w:r w:rsidRPr="000D66FC">
              <w:t>21.6%</w:t>
            </w:r>
          </w:p>
        </w:tc>
      </w:tr>
      <w:tr w:rsidR="00EE2921" w:rsidRPr="00F5497B" w14:paraId="0289CB87" w14:textId="77777777" w:rsidTr="00E01C6E">
        <w:trPr>
          <w:gridAfter w:val="1"/>
          <w:wAfter w:w="7" w:type="pct"/>
          <w:cantSplit/>
          <w:trHeight w:val="20"/>
        </w:trPr>
        <w:tc>
          <w:tcPr>
            <w:tcW w:w="2943" w:type="pct"/>
            <w:tcMar>
              <w:top w:w="15" w:type="dxa"/>
              <w:left w:w="15" w:type="dxa"/>
              <w:bottom w:w="0" w:type="dxa"/>
              <w:right w:w="15" w:type="dxa"/>
            </w:tcMar>
          </w:tcPr>
          <w:p w14:paraId="50E7CEE7" w14:textId="77777777" w:rsidR="00EE2921" w:rsidRPr="00F5497B" w:rsidRDefault="00EE2921" w:rsidP="00EE2921">
            <w:pPr>
              <w:pStyle w:val="1f7"/>
              <w:jc w:val="left"/>
              <w:rPr>
                <w:szCs w:val="20"/>
              </w:rPr>
            </w:pPr>
            <w:r w:rsidRPr="00F5497B">
              <w:rPr>
                <w:szCs w:val="20"/>
              </w:rPr>
              <w:t xml:space="preserve">որից` </w:t>
            </w:r>
          </w:p>
        </w:tc>
        <w:tc>
          <w:tcPr>
            <w:tcW w:w="766" w:type="pct"/>
            <w:tcMar>
              <w:top w:w="15" w:type="dxa"/>
              <w:left w:w="15" w:type="dxa"/>
              <w:bottom w:w="0" w:type="dxa"/>
              <w:right w:w="15" w:type="dxa"/>
            </w:tcMar>
          </w:tcPr>
          <w:p w14:paraId="67F94BF5" w14:textId="77777777" w:rsidR="00EE2921" w:rsidRPr="007204A7" w:rsidRDefault="00EE2921" w:rsidP="00EE2921">
            <w:pPr>
              <w:pStyle w:val="1f7"/>
              <w:rPr>
                <w:szCs w:val="20"/>
              </w:rPr>
            </w:pPr>
          </w:p>
        </w:tc>
        <w:tc>
          <w:tcPr>
            <w:tcW w:w="529" w:type="pct"/>
            <w:tcMar>
              <w:top w:w="15" w:type="dxa"/>
              <w:left w:w="15" w:type="dxa"/>
              <w:bottom w:w="0" w:type="dxa"/>
              <w:right w:w="15" w:type="dxa"/>
            </w:tcMar>
          </w:tcPr>
          <w:p w14:paraId="61E3E040" w14:textId="77777777" w:rsidR="00EE2921" w:rsidRPr="00F5497B" w:rsidRDefault="00EE2921" w:rsidP="00EE2921">
            <w:pPr>
              <w:pStyle w:val="1f7"/>
              <w:rPr>
                <w:szCs w:val="20"/>
              </w:rPr>
            </w:pPr>
          </w:p>
        </w:tc>
        <w:tc>
          <w:tcPr>
            <w:tcW w:w="755" w:type="pct"/>
            <w:gridSpan w:val="2"/>
            <w:tcMar>
              <w:top w:w="15" w:type="dxa"/>
              <w:left w:w="15" w:type="dxa"/>
              <w:bottom w:w="0" w:type="dxa"/>
              <w:right w:w="15" w:type="dxa"/>
            </w:tcMar>
          </w:tcPr>
          <w:p w14:paraId="7E1EE6D1" w14:textId="77777777" w:rsidR="00EE2921" w:rsidRPr="00F5497B" w:rsidRDefault="00EE2921" w:rsidP="00EE2921">
            <w:pPr>
              <w:pStyle w:val="1f7"/>
              <w:rPr>
                <w:szCs w:val="20"/>
              </w:rPr>
            </w:pPr>
          </w:p>
        </w:tc>
      </w:tr>
      <w:tr w:rsidR="00EE2921" w:rsidRPr="00F5497B" w14:paraId="15E4369D" w14:textId="77777777" w:rsidTr="00E01C6E">
        <w:trPr>
          <w:gridAfter w:val="1"/>
          <w:wAfter w:w="7" w:type="pct"/>
          <w:cantSplit/>
          <w:trHeight w:val="20"/>
        </w:trPr>
        <w:tc>
          <w:tcPr>
            <w:tcW w:w="2943" w:type="pct"/>
            <w:tcMar>
              <w:top w:w="15" w:type="dxa"/>
              <w:left w:w="15" w:type="dxa"/>
              <w:bottom w:w="0" w:type="dxa"/>
              <w:right w:w="15" w:type="dxa"/>
            </w:tcMar>
          </w:tcPr>
          <w:p w14:paraId="7B51A739" w14:textId="77777777" w:rsidR="00EE2921" w:rsidRPr="00F5497B" w:rsidRDefault="00EE2921" w:rsidP="00EE2921">
            <w:pPr>
              <w:pStyle w:val="1f7"/>
              <w:jc w:val="left"/>
              <w:rPr>
                <w:szCs w:val="20"/>
              </w:rPr>
            </w:pPr>
            <w:r w:rsidRPr="00F5497B">
              <w:rPr>
                <w:szCs w:val="20"/>
              </w:rPr>
              <w:t>- ներքին եկամուտներ</w:t>
            </w:r>
          </w:p>
        </w:tc>
        <w:tc>
          <w:tcPr>
            <w:tcW w:w="766" w:type="pct"/>
            <w:shd w:val="clear" w:color="auto" w:fill="FFFFFF"/>
            <w:tcMar>
              <w:top w:w="15" w:type="dxa"/>
              <w:left w:w="15" w:type="dxa"/>
              <w:bottom w:w="0" w:type="dxa"/>
              <w:right w:w="15" w:type="dxa"/>
            </w:tcMar>
          </w:tcPr>
          <w:p w14:paraId="068923DC" w14:textId="16EC4B64" w:rsidR="00EE2921" w:rsidRPr="00F5497B" w:rsidRDefault="00EE2921" w:rsidP="00EE2921">
            <w:pPr>
              <w:pStyle w:val="1f7"/>
              <w:rPr>
                <w:szCs w:val="20"/>
              </w:rPr>
            </w:pPr>
            <w:r w:rsidRPr="000D66FC">
              <w:t>21.2%</w:t>
            </w:r>
          </w:p>
        </w:tc>
        <w:tc>
          <w:tcPr>
            <w:tcW w:w="529" w:type="pct"/>
            <w:shd w:val="clear" w:color="auto" w:fill="FFFFFF"/>
            <w:tcMar>
              <w:top w:w="15" w:type="dxa"/>
              <w:left w:w="15" w:type="dxa"/>
              <w:bottom w:w="0" w:type="dxa"/>
              <w:right w:w="15" w:type="dxa"/>
            </w:tcMar>
          </w:tcPr>
          <w:p w14:paraId="56315390" w14:textId="79E611D0" w:rsidR="00EE2921" w:rsidRPr="00F5497B" w:rsidRDefault="00EE2921" w:rsidP="00EE2921">
            <w:pPr>
              <w:pStyle w:val="1f7"/>
              <w:rPr>
                <w:szCs w:val="20"/>
              </w:rPr>
            </w:pPr>
            <w:r w:rsidRPr="000D66FC">
              <w:t>21.7%</w:t>
            </w:r>
          </w:p>
        </w:tc>
        <w:tc>
          <w:tcPr>
            <w:tcW w:w="755" w:type="pct"/>
            <w:gridSpan w:val="2"/>
            <w:shd w:val="clear" w:color="auto" w:fill="FFFFFF"/>
            <w:tcMar>
              <w:top w:w="15" w:type="dxa"/>
              <w:left w:w="15" w:type="dxa"/>
              <w:bottom w:w="0" w:type="dxa"/>
              <w:right w:w="15" w:type="dxa"/>
            </w:tcMar>
          </w:tcPr>
          <w:p w14:paraId="3D5F8E55" w14:textId="46A30D12" w:rsidR="00EE2921" w:rsidRPr="00F5497B" w:rsidRDefault="00EE2921" w:rsidP="00EE2921">
            <w:pPr>
              <w:pStyle w:val="1f7"/>
              <w:rPr>
                <w:szCs w:val="20"/>
              </w:rPr>
            </w:pPr>
            <w:r w:rsidRPr="000D66FC">
              <w:t>21.1%</w:t>
            </w:r>
          </w:p>
        </w:tc>
      </w:tr>
      <w:tr w:rsidR="00EE2921" w:rsidRPr="00F5497B" w14:paraId="128164E4" w14:textId="77777777" w:rsidTr="00E01C6E">
        <w:trPr>
          <w:gridAfter w:val="1"/>
          <w:wAfter w:w="7" w:type="pct"/>
          <w:cantSplit/>
          <w:trHeight w:val="20"/>
        </w:trPr>
        <w:tc>
          <w:tcPr>
            <w:tcW w:w="2943" w:type="pct"/>
            <w:tcMar>
              <w:top w:w="15" w:type="dxa"/>
              <w:left w:w="15" w:type="dxa"/>
              <w:bottom w:w="0" w:type="dxa"/>
              <w:right w:w="15" w:type="dxa"/>
            </w:tcMar>
          </w:tcPr>
          <w:p w14:paraId="6F0FCF71" w14:textId="77777777" w:rsidR="00EE2921" w:rsidRPr="00F5497B" w:rsidRDefault="00EE2921" w:rsidP="00EE2921">
            <w:pPr>
              <w:pStyle w:val="1f7"/>
              <w:jc w:val="left"/>
              <w:rPr>
                <w:szCs w:val="20"/>
              </w:rPr>
            </w:pPr>
            <w:r w:rsidRPr="00F5497B">
              <w:rPr>
                <w:szCs w:val="20"/>
              </w:rPr>
              <w:t xml:space="preserve">որից` </w:t>
            </w:r>
          </w:p>
        </w:tc>
        <w:tc>
          <w:tcPr>
            <w:tcW w:w="766" w:type="pct"/>
            <w:shd w:val="clear" w:color="auto" w:fill="FFFFFF"/>
            <w:tcMar>
              <w:top w:w="15" w:type="dxa"/>
              <w:left w:w="15" w:type="dxa"/>
              <w:bottom w:w="0" w:type="dxa"/>
              <w:right w:w="15" w:type="dxa"/>
            </w:tcMar>
          </w:tcPr>
          <w:p w14:paraId="4C961AE9" w14:textId="77777777" w:rsidR="00EE2921" w:rsidRPr="00F5497B" w:rsidRDefault="00EE2921" w:rsidP="00EE2921">
            <w:pPr>
              <w:pStyle w:val="1f7"/>
              <w:rPr>
                <w:szCs w:val="20"/>
              </w:rPr>
            </w:pPr>
          </w:p>
        </w:tc>
        <w:tc>
          <w:tcPr>
            <w:tcW w:w="529" w:type="pct"/>
            <w:shd w:val="clear" w:color="auto" w:fill="FFFFFF"/>
            <w:tcMar>
              <w:top w:w="15" w:type="dxa"/>
              <w:left w:w="15" w:type="dxa"/>
              <w:bottom w:w="0" w:type="dxa"/>
              <w:right w:w="15" w:type="dxa"/>
            </w:tcMar>
          </w:tcPr>
          <w:p w14:paraId="35933609" w14:textId="77777777" w:rsidR="00EE2921" w:rsidRPr="00F5497B" w:rsidRDefault="00EE2921" w:rsidP="00EE2921">
            <w:pPr>
              <w:pStyle w:val="1f7"/>
              <w:rPr>
                <w:szCs w:val="20"/>
              </w:rPr>
            </w:pPr>
          </w:p>
        </w:tc>
        <w:tc>
          <w:tcPr>
            <w:tcW w:w="755" w:type="pct"/>
            <w:gridSpan w:val="2"/>
            <w:shd w:val="clear" w:color="auto" w:fill="FFFFFF"/>
            <w:tcMar>
              <w:top w:w="15" w:type="dxa"/>
              <w:left w:w="15" w:type="dxa"/>
              <w:bottom w:w="0" w:type="dxa"/>
              <w:right w:w="15" w:type="dxa"/>
            </w:tcMar>
          </w:tcPr>
          <w:p w14:paraId="6B8CC57E" w14:textId="77777777" w:rsidR="00EE2921" w:rsidRPr="00F5497B" w:rsidRDefault="00EE2921" w:rsidP="00EE2921">
            <w:pPr>
              <w:pStyle w:val="1f7"/>
              <w:rPr>
                <w:szCs w:val="20"/>
              </w:rPr>
            </w:pPr>
          </w:p>
        </w:tc>
      </w:tr>
      <w:tr w:rsidR="00EE2921" w:rsidRPr="00F5497B" w14:paraId="0B16B369" w14:textId="77777777" w:rsidTr="00E01C6E">
        <w:trPr>
          <w:gridAfter w:val="1"/>
          <w:wAfter w:w="7" w:type="pct"/>
          <w:cantSplit/>
          <w:trHeight w:val="20"/>
        </w:trPr>
        <w:tc>
          <w:tcPr>
            <w:tcW w:w="2943" w:type="pct"/>
            <w:tcMar>
              <w:top w:w="15" w:type="dxa"/>
              <w:left w:w="15" w:type="dxa"/>
              <w:bottom w:w="0" w:type="dxa"/>
              <w:right w:w="15" w:type="dxa"/>
            </w:tcMar>
          </w:tcPr>
          <w:p w14:paraId="09084AE2" w14:textId="77777777" w:rsidR="00EE2921" w:rsidRPr="00F5497B" w:rsidRDefault="00EE2921" w:rsidP="00EE2921">
            <w:pPr>
              <w:pStyle w:val="1f7"/>
              <w:jc w:val="left"/>
              <w:rPr>
                <w:szCs w:val="20"/>
                <w:lang w:val="hy-AM"/>
              </w:rPr>
            </w:pPr>
            <w:r w:rsidRPr="00F5497B">
              <w:rPr>
                <w:szCs w:val="20"/>
              </w:rPr>
              <w:t>- հարկեր և պետական տուրքեր</w:t>
            </w:r>
            <w:r w:rsidRPr="00F5497B">
              <w:rPr>
                <w:szCs w:val="20"/>
                <w:lang w:val="hy-AM"/>
              </w:rPr>
              <w:t xml:space="preserve"> </w:t>
            </w:r>
          </w:p>
        </w:tc>
        <w:tc>
          <w:tcPr>
            <w:tcW w:w="766" w:type="pct"/>
            <w:shd w:val="clear" w:color="auto" w:fill="FFFFFF"/>
            <w:tcMar>
              <w:top w:w="15" w:type="dxa"/>
              <w:left w:w="15" w:type="dxa"/>
              <w:bottom w:w="0" w:type="dxa"/>
              <w:right w:w="15" w:type="dxa"/>
            </w:tcMar>
          </w:tcPr>
          <w:p w14:paraId="1E2D8197" w14:textId="467B1F2E" w:rsidR="00EE2921" w:rsidRPr="00F5497B" w:rsidRDefault="00EE2921" w:rsidP="00EE2921">
            <w:pPr>
              <w:pStyle w:val="1f7"/>
              <w:rPr>
                <w:szCs w:val="20"/>
              </w:rPr>
            </w:pPr>
            <w:r w:rsidRPr="000D66FC">
              <w:t>20.6%</w:t>
            </w:r>
          </w:p>
        </w:tc>
        <w:tc>
          <w:tcPr>
            <w:tcW w:w="529" w:type="pct"/>
            <w:shd w:val="clear" w:color="auto" w:fill="FFFFFF"/>
            <w:tcMar>
              <w:top w:w="15" w:type="dxa"/>
              <w:left w:w="15" w:type="dxa"/>
              <w:bottom w:w="0" w:type="dxa"/>
              <w:right w:w="15" w:type="dxa"/>
            </w:tcMar>
          </w:tcPr>
          <w:p w14:paraId="52D14E41" w14:textId="3D0A9027" w:rsidR="00EE2921" w:rsidRPr="00F5497B" w:rsidRDefault="00EE2921" w:rsidP="00EE2921">
            <w:pPr>
              <w:pStyle w:val="1f7"/>
              <w:rPr>
                <w:szCs w:val="20"/>
              </w:rPr>
            </w:pPr>
            <w:r w:rsidRPr="000D66FC">
              <w:t>21.3%</w:t>
            </w:r>
          </w:p>
        </w:tc>
        <w:tc>
          <w:tcPr>
            <w:tcW w:w="755" w:type="pct"/>
            <w:gridSpan w:val="2"/>
            <w:shd w:val="clear" w:color="auto" w:fill="FFFFFF"/>
            <w:tcMar>
              <w:top w:w="15" w:type="dxa"/>
              <w:left w:w="15" w:type="dxa"/>
              <w:bottom w:w="0" w:type="dxa"/>
              <w:right w:w="15" w:type="dxa"/>
            </w:tcMar>
          </w:tcPr>
          <w:p w14:paraId="42B3E9A2" w14:textId="6209CAF2" w:rsidR="00EE2921" w:rsidRPr="00F5497B" w:rsidRDefault="00EE2921" w:rsidP="00EE2921">
            <w:pPr>
              <w:pStyle w:val="1f7"/>
              <w:rPr>
                <w:szCs w:val="20"/>
              </w:rPr>
            </w:pPr>
            <w:r w:rsidRPr="000D66FC">
              <w:t>20.7%</w:t>
            </w:r>
          </w:p>
        </w:tc>
      </w:tr>
      <w:tr w:rsidR="00EE2921" w:rsidRPr="00F5497B" w14:paraId="2A2E6CF5" w14:textId="77777777" w:rsidTr="00E01C6E">
        <w:trPr>
          <w:gridAfter w:val="1"/>
          <w:wAfter w:w="7" w:type="pct"/>
          <w:cantSplit/>
          <w:trHeight w:val="20"/>
        </w:trPr>
        <w:tc>
          <w:tcPr>
            <w:tcW w:w="2943" w:type="pct"/>
            <w:tcMar>
              <w:top w:w="15" w:type="dxa"/>
              <w:left w:w="15" w:type="dxa"/>
              <w:bottom w:w="0" w:type="dxa"/>
              <w:right w:w="15" w:type="dxa"/>
            </w:tcMar>
          </w:tcPr>
          <w:p w14:paraId="00ED8888" w14:textId="77777777" w:rsidR="00EE2921" w:rsidRPr="00F5497B" w:rsidRDefault="00EE2921" w:rsidP="00EE2921">
            <w:pPr>
              <w:pStyle w:val="1f7"/>
              <w:jc w:val="left"/>
              <w:rPr>
                <w:szCs w:val="20"/>
              </w:rPr>
            </w:pPr>
            <w:r w:rsidRPr="00F5497B">
              <w:rPr>
                <w:szCs w:val="20"/>
              </w:rPr>
              <w:t>2. Ընդամենը ծախսեր</w:t>
            </w:r>
          </w:p>
        </w:tc>
        <w:tc>
          <w:tcPr>
            <w:tcW w:w="766" w:type="pct"/>
            <w:tcMar>
              <w:top w:w="15" w:type="dxa"/>
              <w:left w:w="15" w:type="dxa"/>
              <w:bottom w:w="0" w:type="dxa"/>
              <w:right w:w="15" w:type="dxa"/>
            </w:tcMar>
          </w:tcPr>
          <w:p w14:paraId="339B8487" w14:textId="34D26ABA" w:rsidR="00EE2921" w:rsidRPr="00F5497B" w:rsidRDefault="00EE2921" w:rsidP="00EE2921">
            <w:pPr>
              <w:pStyle w:val="1f7"/>
              <w:rPr>
                <w:szCs w:val="20"/>
              </w:rPr>
            </w:pPr>
            <w:r w:rsidRPr="000D66FC">
              <w:t>26.3%</w:t>
            </w:r>
          </w:p>
        </w:tc>
        <w:tc>
          <w:tcPr>
            <w:tcW w:w="529" w:type="pct"/>
            <w:tcMar>
              <w:top w:w="15" w:type="dxa"/>
              <w:left w:w="15" w:type="dxa"/>
              <w:bottom w:w="0" w:type="dxa"/>
              <w:right w:w="15" w:type="dxa"/>
            </w:tcMar>
          </w:tcPr>
          <w:p w14:paraId="7037EE95" w14:textId="6C537720" w:rsidR="00EE2921" w:rsidRPr="00F5497B" w:rsidRDefault="00EE2921" w:rsidP="00EE2921">
            <w:pPr>
              <w:pStyle w:val="1f7"/>
              <w:rPr>
                <w:szCs w:val="20"/>
              </w:rPr>
            </w:pPr>
            <w:r w:rsidRPr="000D66FC">
              <w:t>25.0%</w:t>
            </w:r>
          </w:p>
        </w:tc>
        <w:tc>
          <w:tcPr>
            <w:tcW w:w="755" w:type="pct"/>
            <w:gridSpan w:val="2"/>
            <w:tcMar>
              <w:top w:w="15" w:type="dxa"/>
              <w:left w:w="15" w:type="dxa"/>
              <w:bottom w:w="0" w:type="dxa"/>
              <w:right w:w="15" w:type="dxa"/>
            </w:tcMar>
          </w:tcPr>
          <w:p w14:paraId="2CC8B0AB" w14:textId="05EA35A7" w:rsidR="00EE2921" w:rsidRPr="00F5497B" w:rsidRDefault="00EE2921" w:rsidP="00EE2921">
            <w:pPr>
              <w:pStyle w:val="1f7"/>
              <w:rPr>
                <w:szCs w:val="20"/>
              </w:rPr>
            </w:pPr>
            <w:r w:rsidRPr="000D66FC">
              <w:t>23.9%</w:t>
            </w:r>
          </w:p>
        </w:tc>
      </w:tr>
      <w:tr w:rsidR="00EE2921" w:rsidRPr="00F5497B" w14:paraId="4B532A01" w14:textId="77777777" w:rsidTr="00E01C6E">
        <w:trPr>
          <w:gridAfter w:val="1"/>
          <w:wAfter w:w="7" w:type="pct"/>
          <w:cantSplit/>
          <w:trHeight w:val="20"/>
        </w:trPr>
        <w:tc>
          <w:tcPr>
            <w:tcW w:w="2943" w:type="pct"/>
            <w:tcMar>
              <w:top w:w="15" w:type="dxa"/>
              <w:left w:w="15" w:type="dxa"/>
              <w:bottom w:w="0" w:type="dxa"/>
              <w:right w:w="15" w:type="dxa"/>
            </w:tcMar>
          </w:tcPr>
          <w:p w14:paraId="5216CEDD" w14:textId="77777777" w:rsidR="00EE2921" w:rsidRPr="00F5497B" w:rsidRDefault="00EE2921" w:rsidP="00EE2921">
            <w:pPr>
              <w:pStyle w:val="1f7"/>
              <w:jc w:val="left"/>
              <w:rPr>
                <w:szCs w:val="20"/>
              </w:rPr>
            </w:pPr>
            <w:r w:rsidRPr="00F5497B">
              <w:rPr>
                <w:szCs w:val="20"/>
              </w:rPr>
              <w:t>այդ թվում`</w:t>
            </w:r>
          </w:p>
        </w:tc>
        <w:tc>
          <w:tcPr>
            <w:tcW w:w="766" w:type="pct"/>
            <w:tcMar>
              <w:top w:w="15" w:type="dxa"/>
              <w:left w:w="15" w:type="dxa"/>
              <w:bottom w:w="0" w:type="dxa"/>
              <w:right w:w="15" w:type="dxa"/>
            </w:tcMar>
          </w:tcPr>
          <w:p w14:paraId="500AE8A6" w14:textId="77777777" w:rsidR="00EE2921" w:rsidRPr="00F5497B" w:rsidRDefault="00EE2921" w:rsidP="00EE2921">
            <w:pPr>
              <w:pStyle w:val="1f7"/>
              <w:rPr>
                <w:szCs w:val="20"/>
              </w:rPr>
            </w:pPr>
          </w:p>
        </w:tc>
        <w:tc>
          <w:tcPr>
            <w:tcW w:w="529" w:type="pct"/>
            <w:tcMar>
              <w:top w:w="15" w:type="dxa"/>
              <w:left w:w="15" w:type="dxa"/>
              <w:bottom w:w="0" w:type="dxa"/>
              <w:right w:w="15" w:type="dxa"/>
            </w:tcMar>
          </w:tcPr>
          <w:p w14:paraId="4D8C0584" w14:textId="77777777" w:rsidR="00EE2921" w:rsidRPr="00F5497B" w:rsidRDefault="00EE2921" w:rsidP="00EE2921">
            <w:pPr>
              <w:pStyle w:val="1f7"/>
              <w:rPr>
                <w:szCs w:val="20"/>
              </w:rPr>
            </w:pPr>
          </w:p>
        </w:tc>
        <w:tc>
          <w:tcPr>
            <w:tcW w:w="755" w:type="pct"/>
            <w:gridSpan w:val="2"/>
            <w:tcMar>
              <w:top w:w="15" w:type="dxa"/>
              <w:left w:w="15" w:type="dxa"/>
              <w:bottom w:w="0" w:type="dxa"/>
              <w:right w:w="15" w:type="dxa"/>
            </w:tcMar>
          </w:tcPr>
          <w:p w14:paraId="0FBC714C" w14:textId="77777777" w:rsidR="00EE2921" w:rsidRPr="00F5497B" w:rsidRDefault="00EE2921" w:rsidP="00EE2921">
            <w:pPr>
              <w:pStyle w:val="1f7"/>
              <w:rPr>
                <w:szCs w:val="20"/>
              </w:rPr>
            </w:pPr>
          </w:p>
        </w:tc>
      </w:tr>
      <w:tr w:rsidR="00EE2921" w:rsidRPr="00F5497B" w14:paraId="1C572AFC" w14:textId="77777777" w:rsidTr="00E01C6E">
        <w:trPr>
          <w:gridAfter w:val="1"/>
          <w:wAfter w:w="7" w:type="pct"/>
          <w:cantSplit/>
          <w:trHeight w:val="20"/>
        </w:trPr>
        <w:tc>
          <w:tcPr>
            <w:tcW w:w="2943" w:type="pct"/>
            <w:tcMar>
              <w:top w:w="15" w:type="dxa"/>
              <w:left w:w="15" w:type="dxa"/>
              <w:bottom w:w="0" w:type="dxa"/>
              <w:right w:w="15" w:type="dxa"/>
            </w:tcMar>
          </w:tcPr>
          <w:p w14:paraId="507F4772" w14:textId="77777777" w:rsidR="00EE2921" w:rsidRPr="00F5497B" w:rsidRDefault="00EE2921" w:rsidP="00EE2921">
            <w:pPr>
              <w:pStyle w:val="1f7"/>
              <w:jc w:val="left"/>
              <w:rPr>
                <w:szCs w:val="20"/>
              </w:rPr>
            </w:pPr>
            <w:r w:rsidRPr="00F5497B">
              <w:rPr>
                <w:szCs w:val="20"/>
              </w:rPr>
              <w:t>- ընթացիկ ծախսեր</w:t>
            </w:r>
          </w:p>
        </w:tc>
        <w:tc>
          <w:tcPr>
            <w:tcW w:w="766" w:type="pct"/>
            <w:tcMar>
              <w:top w:w="15" w:type="dxa"/>
              <w:left w:w="15" w:type="dxa"/>
              <w:bottom w:w="0" w:type="dxa"/>
              <w:right w:w="15" w:type="dxa"/>
            </w:tcMar>
          </w:tcPr>
          <w:p w14:paraId="3DE4CD83" w14:textId="291CFAFD" w:rsidR="00EE2921" w:rsidRPr="00F5497B" w:rsidRDefault="00EE2921" w:rsidP="00EE2921">
            <w:pPr>
              <w:pStyle w:val="1f7"/>
              <w:rPr>
                <w:szCs w:val="20"/>
              </w:rPr>
            </w:pPr>
            <w:r w:rsidRPr="000D66FC">
              <w:t>22.1%</w:t>
            </w:r>
          </w:p>
        </w:tc>
        <w:tc>
          <w:tcPr>
            <w:tcW w:w="529" w:type="pct"/>
            <w:tcMar>
              <w:top w:w="15" w:type="dxa"/>
              <w:left w:w="15" w:type="dxa"/>
              <w:bottom w:w="0" w:type="dxa"/>
              <w:right w:w="15" w:type="dxa"/>
            </w:tcMar>
          </w:tcPr>
          <w:p w14:paraId="0DACE00D" w14:textId="34160401" w:rsidR="00EE2921" w:rsidRPr="00F5497B" w:rsidRDefault="00EE2921" w:rsidP="00EE2921">
            <w:pPr>
              <w:pStyle w:val="1f7"/>
              <w:rPr>
                <w:szCs w:val="20"/>
              </w:rPr>
            </w:pPr>
            <w:r w:rsidRPr="000D66FC">
              <w:t>22.3%</w:t>
            </w:r>
          </w:p>
        </w:tc>
        <w:tc>
          <w:tcPr>
            <w:tcW w:w="755" w:type="pct"/>
            <w:gridSpan w:val="2"/>
            <w:tcMar>
              <w:top w:w="15" w:type="dxa"/>
              <w:left w:w="15" w:type="dxa"/>
              <w:bottom w:w="0" w:type="dxa"/>
              <w:right w:w="15" w:type="dxa"/>
            </w:tcMar>
          </w:tcPr>
          <w:p w14:paraId="3C1C14CF" w14:textId="00219406" w:rsidR="00EE2921" w:rsidRPr="00F5497B" w:rsidRDefault="00EE2921" w:rsidP="00EE2921">
            <w:pPr>
              <w:pStyle w:val="1f7"/>
              <w:rPr>
                <w:szCs w:val="20"/>
              </w:rPr>
            </w:pPr>
            <w:r w:rsidRPr="000D66FC">
              <w:t>20.7%</w:t>
            </w:r>
          </w:p>
        </w:tc>
      </w:tr>
      <w:tr w:rsidR="00EE2921" w:rsidRPr="00F5497B" w14:paraId="6CE67158" w14:textId="77777777" w:rsidTr="00E01C6E">
        <w:trPr>
          <w:gridAfter w:val="1"/>
          <w:wAfter w:w="7" w:type="pct"/>
          <w:cantSplit/>
          <w:trHeight w:val="20"/>
        </w:trPr>
        <w:tc>
          <w:tcPr>
            <w:tcW w:w="2943" w:type="pct"/>
            <w:tcMar>
              <w:top w:w="15" w:type="dxa"/>
              <w:left w:w="15" w:type="dxa"/>
              <w:bottom w:w="0" w:type="dxa"/>
              <w:right w:w="15" w:type="dxa"/>
            </w:tcMar>
          </w:tcPr>
          <w:p w14:paraId="5718BA98" w14:textId="77777777" w:rsidR="00EE2921" w:rsidRPr="00F5497B" w:rsidRDefault="00EE2921" w:rsidP="00EE2921">
            <w:pPr>
              <w:pStyle w:val="1f7"/>
              <w:jc w:val="left"/>
              <w:rPr>
                <w:szCs w:val="20"/>
                <w:lang w:val="ru-RU"/>
              </w:rPr>
            </w:pPr>
            <w:r w:rsidRPr="00F5497B">
              <w:rPr>
                <w:szCs w:val="20"/>
                <w:lang w:val="ru-RU"/>
              </w:rPr>
              <w:t xml:space="preserve">- </w:t>
            </w:r>
            <w:r w:rsidRPr="00F5497B">
              <w:rPr>
                <w:szCs w:val="20"/>
              </w:rPr>
              <w:t>ոչ</w:t>
            </w:r>
            <w:r w:rsidRPr="00F5497B">
              <w:rPr>
                <w:szCs w:val="20"/>
                <w:lang w:val="ru-RU"/>
              </w:rPr>
              <w:t xml:space="preserve"> </w:t>
            </w:r>
            <w:r w:rsidRPr="00F5497B">
              <w:rPr>
                <w:szCs w:val="20"/>
              </w:rPr>
              <w:t>ֆինանսական</w:t>
            </w:r>
            <w:r w:rsidRPr="00F5497B">
              <w:rPr>
                <w:szCs w:val="20"/>
                <w:lang w:val="ru-RU"/>
              </w:rPr>
              <w:t xml:space="preserve"> </w:t>
            </w:r>
            <w:r w:rsidRPr="00F5497B">
              <w:rPr>
                <w:szCs w:val="20"/>
              </w:rPr>
              <w:t>ակտիվների</w:t>
            </w:r>
            <w:r w:rsidRPr="00F5497B">
              <w:rPr>
                <w:szCs w:val="20"/>
                <w:lang w:val="ru-RU"/>
              </w:rPr>
              <w:t xml:space="preserve"> </w:t>
            </w:r>
            <w:r w:rsidRPr="00F5497B">
              <w:rPr>
                <w:szCs w:val="20"/>
              </w:rPr>
              <w:t>հետ</w:t>
            </w:r>
            <w:r w:rsidRPr="00F5497B">
              <w:rPr>
                <w:szCs w:val="20"/>
                <w:lang w:val="ru-RU"/>
              </w:rPr>
              <w:t xml:space="preserve"> </w:t>
            </w:r>
            <w:r w:rsidRPr="00F5497B">
              <w:rPr>
                <w:szCs w:val="20"/>
              </w:rPr>
              <w:t>գործառնություններ</w:t>
            </w:r>
          </w:p>
        </w:tc>
        <w:tc>
          <w:tcPr>
            <w:tcW w:w="766" w:type="pct"/>
            <w:tcMar>
              <w:top w:w="15" w:type="dxa"/>
              <w:left w:w="15" w:type="dxa"/>
              <w:bottom w:w="0" w:type="dxa"/>
              <w:right w:w="15" w:type="dxa"/>
            </w:tcMar>
          </w:tcPr>
          <w:p w14:paraId="6ABB4A22" w14:textId="41F28449" w:rsidR="00EE2921" w:rsidRPr="00F5497B" w:rsidRDefault="00EE2921" w:rsidP="00EE2921">
            <w:pPr>
              <w:pStyle w:val="1f7"/>
              <w:rPr>
                <w:szCs w:val="20"/>
              </w:rPr>
            </w:pPr>
            <w:r w:rsidRPr="000D66FC">
              <w:t>4.1%</w:t>
            </w:r>
          </w:p>
        </w:tc>
        <w:tc>
          <w:tcPr>
            <w:tcW w:w="529" w:type="pct"/>
            <w:tcMar>
              <w:top w:w="15" w:type="dxa"/>
              <w:left w:w="15" w:type="dxa"/>
              <w:bottom w:w="0" w:type="dxa"/>
              <w:right w:w="15" w:type="dxa"/>
            </w:tcMar>
          </w:tcPr>
          <w:p w14:paraId="2E17F04A" w14:textId="4A30FA3D" w:rsidR="00EE2921" w:rsidRPr="00F5497B" w:rsidRDefault="00EE2921" w:rsidP="00EE2921">
            <w:pPr>
              <w:pStyle w:val="1f7"/>
              <w:rPr>
                <w:szCs w:val="20"/>
              </w:rPr>
            </w:pPr>
            <w:r w:rsidRPr="000D66FC">
              <w:t>2.7%</w:t>
            </w:r>
          </w:p>
        </w:tc>
        <w:tc>
          <w:tcPr>
            <w:tcW w:w="755" w:type="pct"/>
            <w:gridSpan w:val="2"/>
            <w:tcMar>
              <w:top w:w="15" w:type="dxa"/>
              <w:left w:w="15" w:type="dxa"/>
              <w:bottom w:w="0" w:type="dxa"/>
              <w:right w:w="15" w:type="dxa"/>
            </w:tcMar>
          </w:tcPr>
          <w:p w14:paraId="676A1CF9" w14:textId="26766E25" w:rsidR="00EE2921" w:rsidRPr="00F5497B" w:rsidRDefault="00EE2921" w:rsidP="00EE2921">
            <w:pPr>
              <w:pStyle w:val="1f7"/>
              <w:rPr>
                <w:szCs w:val="20"/>
              </w:rPr>
            </w:pPr>
            <w:r w:rsidRPr="000D66FC">
              <w:t>3.2%</w:t>
            </w:r>
          </w:p>
        </w:tc>
      </w:tr>
      <w:tr w:rsidR="00EE2921" w:rsidRPr="00F5497B" w14:paraId="652252CA" w14:textId="77777777" w:rsidTr="00E01C6E">
        <w:trPr>
          <w:gridAfter w:val="1"/>
          <w:wAfter w:w="7" w:type="pct"/>
          <w:cantSplit/>
          <w:trHeight w:val="20"/>
        </w:trPr>
        <w:tc>
          <w:tcPr>
            <w:tcW w:w="2943" w:type="pct"/>
            <w:tcMar>
              <w:top w:w="15" w:type="dxa"/>
              <w:left w:w="15" w:type="dxa"/>
              <w:bottom w:w="0" w:type="dxa"/>
              <w:right w:w="15" w:type="dxa"/>
            </w:tcMar>
          </w:tcPr>
          <w:p w14:paraId="5F972498" w14:textId="77777777" w:rsidR="00EE2921" w:rsidRPr="00F5497B" w:rsidRDefault="00EE2921" w:rsidP="00EE2921">
            <w:pPr>
              <w:pStyle w:val="1f7"/>
              <w:jc w:val="left"/>
              <w:rPr>
                <w:szCs w:val="20"/>
              </w:rPr>
            </w:pPr>
            <w:r w:rsidRPr="00F5497B">
              <w:rPr>
                <w:szCs w:val="20"/>
              </w:rPr>
              <w:t>3. Դեֆիցիտ (պակասուրդ)</w:t>
            </w:r>
          </w:p>
        </w:tc>
        <w:tc>
          <w:tcPr>
            <w:tcW w:w="766" w:type="pct"/>
            <w:tcMar>
              <w:top w:w="15" w:type="dxa"/>
              <w:left w:w="15" w:type="dxa"/>
              <w:bottom w:w="0" w:type="dxa"/>
              <w:right w:w="15" w:type="dxa"/>
            </w:tcMar>
          </w:tcPr>
          <w:p w14:paraId="4463BD26" w14:textId="5EA09A37" w:rsidR="00EE2921" w:rsidRPr="00F5497B" w:rsidRDefault="00EE2921" w:rsidP="00EE2921">
            <w:pPr>
              <w:pStyle w:val="1f7"/>
              <w:rPr>
                <w:szCs w:val="20"/>
              </w:rPr>
            </w:pPr>
            <w:r w:rsidRPr="000D66FC">
              <w:t>4.8%</w:t>
            </w:r>
          </w:p>
        </w:tc>
        <w:tc>
          <w:tcPr>
            <w:tcW w:w="529" w:type="pct"/>
            <w:tcMar>
              <w:top w:w="15" w:type="dxa"/>
              <w:left w:w="15" w:type="dxa"/>
              <w:bottom w:w="0" w:type="dxa"/>
              <w:right w:w="15" w:type="dxa"/>
            </w:tcMar>
          </w:tcPr>
          <w:p w14:paraId="415C4427" w14:textId="5B79FBE0" w:rsidR="00EE2921" w:rsidRPr="00F5497B" w:rsidRDefault="00EE2921" w:rsidP="00EE2921">
            <w:pPr>
              <w:pStyle w:val="1f7"/>
              <w:rPr>
                <w:szCs w:val="20"/>
              </w:rPr>
            </w:pPr>
            <w:r w:rsidRPr="000D66FC">
              <w:t>2.7%</w:t>
            </w:r>
          </w:p>
        </w:tc>
        <w:tc>
          <w:tcPr>
            <w:tcW w:w="755" w:type="pct"/>
            <w:gridSpan w:val="2"/>
            <w:tcMar>
              <w:top w:w="15" w:type="dxa"/>
              <w:left w:w="15" w:type="dxa"/>
              <w:bottom w:w="0" w:type="dxa"/>
              <w:right w:w="15" w:type="dxa"/>
            </w:tcMar>
          </w:tcPr>
          <w:p w14:paraId="0BAF74D9" w14:textId="081C3CCC" w:rsidR="00EE2921" w:rsidRPr="00F5497B" w:rsidRDefault="00EE2921" w:rsidP="00EE2921">
            <w:pPr>
              <w:pStyle w:val="1f7"/>
              <w:rPr>
                <w:szCs w:val="20"/>
              </w:rPr>
            </w:pPr>
            <w:r w:rsidRPr="000D66FC">
              <w:t>2.2%</w:t>
            </w:r>
          </w:p>
        </w:tc>
      </w:tr>
      <w:tr w:rsidR="0037191B" w:rsidRPr="00F5497B" w14:paraId="787910CD" w14:textId="77777777" w:rsidTr="00294E1B">
        <w:trPr>
          <w:gridAfter w:val="1"/>
          <w:wAfter w:w="7" w:type="pct"/>
          <w:cantSplit/>
          <w:trHeight w:val="20"/>
        </w:trPr>
        <w:tc>
          <w:tcPr>
            <w:tcW w:w="2943" w:type="pct"/>
            <w:tcMar>
              <w:top w:w="15" w:type="dxa"/>
              <w:left w:w="15" w:type="dxa"/>
              <w:bottom w:w="0" w:type="dxa"/>
              <w:right w:w="15" w:type="dxa"/>
            </w:tcMar>
            <w:vAlign w:val="center"/>
          </w:tcPr>
          <w:p w14:paraId="70CF04CB" w14:textId="77777777" w:rsidR="0037191B" w:rsidRPr="00F5497B" w:rsidRDefault="0037191B" w:rsidP="003D3C8B">
            <w:pPr>
              <w:pStyle w:val="1f7"/>
              <w:jc w:val="left"/>
              <w:rPr>
                <w:szCs w:val="20"/>
              </w:rPr>
            </w:pPr>
            <w:r w:rsidRPr="00F5497B">
              <w:rPr>
                <w:szCs w:val="20"/>
              </w:rPr>
              <w:t>Անվանական ՀՆԱ (մլրդ դրամ)</w:t>
            </w:r>
          </w:p>
        </w:tc>
        <w:tc>
          <w:tcPr>
            <w:tcW w:w="766" w:type="pct"/>
            <w:tcMar>
              <w:top w:w="15" w:type="dxa"/>
              <w:left w:w="15" w:type="dxa"/>
              <w:bottom w:w="0" w:type="dxa"/>
              <w:right w:w="15" w:type="dxa"/>
            </w:tcMar>
            <w:vAlign w:val="center"/>
          </w:tcPr>
          <w:p w14:paraId="50F7D1C9" w14:textId="2070142A" w:rsidR="0037191B" w:rsidRPr="00F5497B" w:rsidRDefault="0037191B" w:rsidP="0037191B">
            <w:pPr>
              <w:pStyle w:val="1f7"/>
              <w:rPr>
                <w:szCs w:val="20"/>
              </w:rPr>
            </w:pPr>
            <w:r w:rsidRPr="00F5497B">
              <w:rPr>
                <w:szCs w:val="20"/>
              </w:rPr>
              <w:t>5,568.9</w:t>
            </w:r>
          </w:p>
        </w:tc>
        <w:tc>
          <w:tcPr>
            <w:tcW w:w="529" w:type="pct"/>
            <w:tcMar>
              <w:top w:w="15" w:type="dxa"/>
              <w:left w:w="15" w:type="dxa"/>
              <w:bottom w:w="0" w:type="dxa"/>
              <w:right w:w="15" w:type="dxa"/>
            </w:tcMar>
            <w:vAlign w:val="center"/>
          </w:tcPr>
          <w:p w14:paraId="4E37F78B" w14:textId="4E8E1D98" w:rsidR="0037191B" w:rsidRPr="00F5497B" w:rsidRDefault="0037191B" w:rsidP="003D3C8B">
            <w:pPr>
              <w:pStyle w:val="1f7"/>
              <w:rPr>
                <w:szCs w:val="20"/>
              </w:rPr>
            </w:pPr>
            <w:r w:rsidRPr="00F5497B">
              <w:rPr>
                <w:szCs w:val="20"/>
              </w:rPr>
              <w:t>5,850.7</w:t>
            </w:r>
          </w:p>
        </w:tc>
        <w:tc>
          <w:tcPr>
            <w:tcW w:w="755" w:type="pct"/>
            <w:gridSpan w:val="2"/>
            <w:tcMar>
              <w:top w:w="15" w:type="dxa"/>
              <w:left w:w="15" w:type="dxa"/>
              <w:bottom w:w="0" w:type="dxa"/>
              <w:right w:w="15" w:type="dxa"/>
            </w:tcMar>
            <w:vAlign w:val="center"/>
          </w:tcPr>
          <w:p w14:paraId="54205C12" w14:textId="0BD1A7D7" w:rsidR="0037191B" w:rsidRPr="00F5497B" w:rsidRDefault="0037191B" w:rsidP="003D3C8B">
            <w:pPr>
              <w:pStyle w:val="1f7"/>
              <w:rPr>
                <w:szCs w:val="20"/>
              </w:rPr>
            </w:pPr>
            <w:r w:rsidRPr="00F5497B">
              <w:rPr>
                <w:szCs w:val="20"/>
              </w:rPr>
              <w:t>6756.2</w:t>
            </w:r>
          </w:p>
        </w:tc>
      </w:tr>
    </w:tbl>
    <w:p w14:paraId="578688C0" w14:textId="40819EF3" w:rsidR="007D1ED6" w:rsidRPr="00F5497B" w:rsidRDefault="007D1ED6" w:rsidP="00F23ED6"/>
    <w:p w14:paraId="5F390663" w14:textId="00BDDA48" w:rsidR="00D379EC" w:rsidRPr="00F5497B" w:rsidRDefault="007D1ED6" w:rsidP="005F6C4D">
      <w:pPr>
        <w:pStyle w:val="BodyText2"/>
        <w:rPr>
          <w:lang w:val="ru-RU"/>
        </w:rPr>
      </w:pPr>
      <w:r w:rsidRPr="00F5497B">
        <w:t>Հիմք</w:t>
      </w:r>
      <w:r w:rsidRPr="00F5497B">
        <w:rPr>
          <w:lang w:val="ru-RU"/>
        </w:rPr>
        <w:t xml:space="preserve"> </w:t>
      </w:r>
      <w:r w:rsidRPr="00F5497B">
        <w:t>ընդունելով</w:t>
      </w:r>
      <w:r w:rsidRPr="00F5497B">
        <w:rPr>
          <w:lang w:val="ru-RU"/>
        </w:rPr>
        <w:t xml:space="preserve"> </w:t>
      </w:r>
      <w:r w:rsidRPr="00F5497B">
        <w:t>ՀՆԱ</w:t>
      </w:r>
      <w:r w:rsidRPr="00F5497B">
        <w:rPr>
          <w:lang w:val="ru-RU"/>
        </w:rPr>
        <w:t>-</w:t>
      </w:r>
      <w:r w:rsidRPr="00F5497B">
        <w:t>ի</w:t>
      </w:r>
      <w:r w:rsidRPr="00F5497B">
        <w:rPr>
          <w:lang w:val="ru-RU"/>
        </w:rPr>
        <w:t xml:space="preserve"> 2</w:t>
      </w:r>
      <w:r w:rsidR="00884385" w:rsidRPr="00F5497B">
        <w:rPr>
          <w:lang w:val="ru-RU"/>
        </w:rPr>
        <w:t>1</w:t>
      </w:r>
      <w:r w:rsidRPr="00F5497B">
        <w:rPr>
          <w:lang w:val="ru-RU"/>
        </w:rPr>
        <w:t>.</w:t>
      </w:r>
      <w:r w:rsidR="002B1926" w:rsidRPr="00F5497B">
        <w:rPr>
          <w:lang w:val="ru-RU"/>
        </w:rPr>
        <w:t>6</w:t>
      </w:r>
      <w:r w:rsidR="00884385" w:rsidRPr="00F5497B">
        <w:rPr>
          <w:lang w:val="ru-RU"/>
        </w:rPr>
        <w:t>4</w:t>
      </w:r>
      <w:r w:rsidRPr="00F5497B">
        <w:rPr>
          <w:lang w:val="ru-RU"/>
        </w:rPr>
        <w:t xml:space="preserve"> %-</w:t>
      </w:r>
      <w:r w:rsidRPr="00F5497B">
        <w:t>ի</w:t>
      </w:r>
      <w:r w:rsidRPr="00F5497B">
        <w:rPr>
          <w:lang w:val="ru-RU"/>
        </w:rPr>
        <w:t xml:space="preserve"> </w:t>
      </w:r>
      <w:r w:rsidRPr="00F5497B">
        <w:t>չափով</w:t>
      </w:r>
      <w:r w:rsidRPr="00F5497B">
        <w:rPr>
          <w:lang w:val="ru-RU"/>
        </w:rPr>
        <w:t xml:space="preserve"> </w:t>
      </w:r>
      <w:r w:rsidRPr="00F5497B">
        <w:t>կանխատեսված</w:t>
      </w:r>
      <w:r w:rsidRPr="00F5497B">
        <w:rPr>
          <w:lang w:val="ru-RU"/>
        </w:rPr>
        <w:t xml:space="preserve"> </w:t>
      </w:r>
      <w:r w:rsidRPr="00F5497B">
        <w:t>ՀՀ</w:t>
      </w:r>
      <w:r w:rsidRPr="00F5497B">
        <w:rPr>
          <w:lang w:val="ru-RU"/>
        </w:rPr>
        <w:t xml:space="preserve"> 201</w:t>
      </w:r>
      <w:r w:rsidR="00884385" w:rsidRPr="00F5497B">
        <w:rPr>
          <w:lang w:val="ru-RU"/>
        </w:rPr>
        <w:t>9</w:t>
      </w:r>
      <w:r w:rsidRPr="00F5497B">
        <w:rPr>
          <w:lang w:val="ru-RU"/>
        </w:rPr>
        <w:t xml:space="preserve"> </w:t>
      </w:r>
      <w:r w:rsidRPr="00F5497B">
        <w:t>թվականի</w:t>
      </w:r>
      <w:r w:rsidRPr="00F5497B">
        <w:rPr>
          <w:lang w:val="ru-RU"/>
        </w:rPr>
        <w:t xml:space="preserve"> </w:t>
      </w:r>
      <w:r w:rsidRPr="00F5497B">
        <w:t>պե</w:t>
      </w:r>
      <w:r w:rsidRPr="00F5497B">
        <w:rPr>
          <w:lang w:val="ru-RU"/>
        </w:rPr>
        <w:softHyphen/>
      </w:r>
      <w:r w:rsidRPr="00F5497B">
        <w:t>տա</w:t>
      </w:r>
      <w:r w:rsidRPr="00F5497B">
        <w:rPr>
          <w:lang w:val="ru-RU"/>
        </w:rPr>
        <w:softHyphen/>
      </w:r>
      <w:r w:rsidRPr="00F5497B">
        <w:t>կան</w:t>
      </w:r>
      <w:r w:rsidRPr="00F5497B">
        <w:rPr>
          <w:lang w:val="ru-RU"/>
        </w:rPr>
        <w:t xml:space="preserve"> </w:t>
      </w:r>
      <w:r w:rsidRPr="00F5497B">
        <w:t>բյու</w:t>
      </w:r>
      <w:r w:rsidRPr="00F5497B">
        <w:rPr>
          <w:lang w:val="ru-RU"/>
        </w:rPr>
        <w:softHyphen/>
      </w:r>
      <w:r w:rsidRPr="00F5497B">
        <w:t>ջեի</w:t>
      </w:r>
      <w:r w:rsidRPr="00F5497B">
        <w:rPr>
          <w:lang w:val="ru-RU"/>
        </w:rPr>
        <w:t xml:space="preserve"> </w:t>
      </w:r>
      <w:r w:rsidRPr="00F5497B">
        <w:t>եկամուտների</w:t>
      </w:r>
      <w:r w:rsidRPr="00F5497B">
        <w:rPr>
          <w:lang w:val="ru-RU"/>
        </w:rPr>
        <w:t xml:space="preserve"> </w:t>
      </w:r>
      <w:r w:rsidRPr="00F5497B">
        <w:t>մակարդակը</w:t>
      </w:r>
      <w:r w:rsidRPr="00F5497B">
        <w:rPr>
          <w:lang w:val="ru-RU"/>
        </w:rPr>
        <w:t xml:space="preserve"> </w:t>
      </w:r>
      <w:r w:rsidRPr="00F5497B">
        <w:t>և</w:t>
      </w:r>
      <w:r w:rsidRPr="00F5497B">
        <w:rPr>
          <w:lang w:val="ru-RU"/>
        </w:rPr>
        <w:t xml:space="preserve"> </w:t>
      </w:r>
      <w:r w:rsidRPr="00F5497B">
        <w:t>ելնելով</w:t>
      </w:r>
      <w:r w:rsidRPr="00F5497B">
        <w:rPr>
          <w:lang w:val="ru-RU"/>
        </w:rPr>
        <w:t xml:space="preserve"> </w:t>
      </w:r>
      <w:r w:rsidRPr="00F5497B">
        <w:t>ՀՆԱ</w:t>
      </w:r>
      <w:r w:rsidRPr="00F5497B">
        <w:rPr>
          <w:lang w:val="ru-RU"/>
        </w:rPr>
        <w:t>-</w:t>
      </w:r>
      <w:r w:rsidRPr="00F5497B">
        <w:t>ի</w:t>
      </w:r>
      <w:r w:rsidRPr="00F5497B">
        <w:rPr>
          <w:lang w:val="ru-RU"/>
        </w:rPr>
        <w:t xml:space="preserve"> 2.</w:t>
      </w:r>
      <w:r w:rsidR="00884385" w:rsidRPr="00F5497B">
        <w:rPr>
          <w:lang w:val="ru-RU"/>
        </w:rPr>
        <w:t>24</w:t>
      </w:r>
      <w:r w:rsidRPr="00F5497B">
        <w:rPr>
          <w:lang w:val="ru-RU"/>
        </w:rPr>
        <w:t xml:space="preserve"> %-</w:t>
      </w:r>
      <w:r w:rsidRPr="00F5497B">
        <w:t>ի</w:t>
      </w:r>
      <w:r w:rsidRPr="00F5497B">
        <w:rPr>
          <w:lang w:val="ru-RU"/>
        </w:rPr>
        <w:t xml:space="preserve"> </w:t>
      </w:r>
      <w:r w:rsidRPr="00F5497B">
        <w:t>չափով</w:t>
      </w:r>
      <w:r w:rsidRPr="00F5497B">
        <w:rPr>
          <w:lang w:val="ru-RU"/>
        </w:rPr>
        <w:t xml:space="preserve"> </w:t>
      </w:r>
      <w:r w:rsidRPr="00F5497B">
        <w:t>դեֆի</w:t>
      </w:r>
      <w:r w:rsidRPr="00F5497B">
        <w:rPr>
          <w:lang w:val="ru-RU"/>
        </w:rPr>
        <w:softHyphen/>
      </w:r>
      <w:r w:rsidRPr="00F5497B">
        <w:t>ցի</w:t>
      </w:r>
      <w:r w:rsidRPr="00F5497B">
        <w:rPr>
          <w:lang w:val="ru-RU"/>
        </w:rPr>
        <w:softHyphen/>
      </w:r>
      <w:r w:rsidRPr="00F5497B">
        <w:t>տի</w:t>
      </w:r>
      <w:r w:rsidRPr="00F5497B">
        <w:rPr>
          <w:lang w:val="ru-RU"/>
        </w:rPr>
        <w:t xml:space="preserve"> </w:t>
      </w:r>
      <w:r w:rsidRPr="00F5497B">
        <w:t>ֆինան</w:t>
      </w:r>
      <w:r w:rsidRPr="00F5497B">
        <w:rPr>
          <w:lang w:val="ru-RU"/>
        </w:rPr>
        <w:softHyphen/>
      </w:r>
      <w:r w:rsidRPr="00F5497B">
        <w:t>սա</w:t>
      </w:r>
      <w:r w:rsidRPr="00F5497B">
        <w:rPr>
          <w:lang w:val="ru-RU"/>
        </w:rPr>
        <w:softHyphen/>
      </w:r>
      <w:r w:rsidRPr="00F5497B">
        <w:t>վոր</w:t>
      </w:r>
      <w:r w:rsidRPr="00F5497B">
        <w:rPr>
          <w:lang w:val="ru-RU"/>
        </w:rPr>
        <w:softHyphen/>
      </w:r>
      <w:r w:rsidRPr="00F5497B">
        <w:t>ման</w:t>
      </w:r>
      <w:r w:rsidRPr="00F5497B">
        <w:rPr>
          <w:lang w:val="ru-RU"/>
        </w:rPr>
        <w:t xml:space="preserve"> </w:t>
      </w:r>
      <w:r w:rsidRPr="00F5497B">
        <w:t>հնարավորություններից</w:t>
      </w:r>
      <w:r w:rsidRPr="00F5497B">
        <w:rPr>
          <w:lang w:val="ru-RU"/>
        </w:rPr>
        <w:t xml:space="preserve">, </w:t>
      </w:r>
      <w:r w:rsidRPr="00F5497B">
        <w:t>ՀՀ</w:t>
      </w:r>
      <w:r w:rsidRPr="00F5497B">
        <w:rPr>
          <w:lang w:val="ru-RU"/>
        </w:rPr>
        <w:t xml:space="preserve"> </w:t>
      </w:r>
      <w:r w:rsidRPr="00F5497B">
        <w:t>կառավարությունը</w:t>
      </w:r>
      <w:r w:rsidRPr="00F5497B">
        <w:rPr>
          <w:lang w:val="ru-RU"/>
        </w:rPr>
        <w:t xml:space="preserve"> </w:t>
      </w:r>
      <w:r w:rsidRPr="00F5497B">
        <w:t>ծրագրում</w:t>
      </w:r>
      <w:r w:rsidRPr="00F5497B">
        <w:rPr>
          <w:lang w:val="ru-RU"/>
        </w:rPr>
        <w:t xml:space="preserve"> </w:t>
      </w:r>
      <w:r w:rsidRPr="00F5497B">
        <w:t>է</w:t>
      </w:r>
      <w:r w:rsidRPr="00F5497B">
        <w:rPr>
          <w:lang w:val="ru-RU"/>
        </w:rPr>
        <w:t xml:space="preserve"> 201</w:t>
      </w:r>
      <w:r w:rsidR="00884385" w:rsidRPr="00F5497B">
        <w:rPr>
          <w:lang w:val="ru-RU"/>
        </w:rPr>
        <w:t>9</w:t>
      </w:r>
      <w:r w:rsidRPr="00F5497B">
        <w:rPr>
          <w:lang w:val="ru-RU"/>
        </w:rPr>
        <w:t xml:space="preserve"> </w:t>
      </w:r>
      <w:r w:rsidRPr="00F5497B">
        <w:t>թվա</w:t>
      </w:r>
      <w:r w:rsidRPr="00F5497B">
        <w:rPr>
          <w:lang w:val="ru-RU"/>
        </w:rPr>
        <w:softHyphen/>
      </w:r>
      <w:r w:rsidRPr="00F5497B">
        <w:t>կանին</w:t>
      </w:r>
      <w:r w:rsidRPr="00F5497B">
        <w:rPr>
          <w:lang w:val="ru-RU"/>
        </w:rPr>
        <w:t xml:space="preserve"> </w:t>
      </w:r>
      <w:r w:rsidRPr="00F5497B">
        <w:t>ապահովել</w:t>
      </w:r>
      <w:r w:rsidRPr="00F5497B">
        <w:rPr>
          <w:lang w:val="ru-RU"/>
        </w:rPr>
        <w:t xml:space="preserve"> </w:t>
      </w:r>
      <w:r w:rsidRPr="00F5497B">
        <w:t>ծախսերը</w:t>
      </w:r>
      <w:r w:rsidRPr="00F5497B">
        <w:rPr>
          <w:lang w:val="ru-RU"/>
        </w:rPr>
        <w:t xml:space="preserve"> </w:t>
      </w:r>
      <w:r w:rsidRPr="00F5497B">
        <w:t>ՀՆԱ</w:t>
      </w:r>
      <w:r w:rsidRPr="00F5497B">
        <w:rPr>
          <w:lang w:val="ru-RU"/>
        </w:rPr>
        <w:t>-</w:t>
      </w:r>
      <w:r w:rsidRPr="00F5497B">
        <w:t>ի</w:t>
      </w:r>
      <w:r w:rsidRPr="00F5497B">
        <w:rPr>
          <w:lang w:val="ru-RU"/>
        </w:rPr>
        <w:t xml:space="preserve">  2</w:t>
      </w:r>
      <w:r w:rsidR="00884385" w:rsidRPr="00F5497B">
        <w:rPr>
          <w:lang w:val="ru-RU"/>
        </w:rPr>
        <w:t>3</w:t>
      </w:r>
      <w:r w:rsidRPr="00F5497B">
        <w:rPr>
          <w:lang w:val="ru-RU"/>
        </w:rPr>
        <w:t>.</w:t>
      </w:r>
      <w:r w:rsidR="00884385" w:rsidRPr="00F5497B">
        <w:rPr>
          <w:lang w:val="ru-RU"/>
        </w:rPr>
        <w:t>89</w:t>
      </w:r>
      <w:r w:rsidRPr="00F5497B">
        <w:rPr>
          <w:lang w:val="ru-RU"/>
        </w:rPr>
        <w:t xml:space="preserve"> %-</w:t>
      </w:r>
      <w:r w:rsidRPr="00F5497B">
        <w:t>ի</w:t>
      </w:r>
      <w:r w:rsidRPr="00F5497B">
        <w:rPr>
          <w:lang w:val="ru-RU"/>
        </w:rPr>
        <w:t xml:space="preserve"> </w:t>
      </w:r>
      <w:r w:rsidRPr="00F5497B">
        <w:t>կամ</w:t>
      </w:r>
      <w:r w:rsidRPr="00F5497B">
        <w:rPr>
          <w:lang w:val="ru-RU"/>
        </w:rPr>
        <w:t xml:space="preserve"> 1,6</w:t>
      </w:r>
      <w:r w:rsidR="00884385" w:rsidRPr="00F5497B">
        <w:rPr>
          <w:lang w:val="ru-RU"/>
        </w:rPr>
        <w:t>14</w:t>
      </w:r>
      <w:r w:rsidRPr="00F5497B">
        <w:rPr>
          <w:lang w:val="ru-RU"/>
        </w:rPr>
        <w:t>.</w:t>
      </w:r>
      <w:r w:rsidR="00884385" w:rsidRPr="00F5497B">
        <w:rPr>
          <w:lang w:val="ru-RU"/>
        </w:rPr>
        <w:t>0</w:t>
      </w:r>
      <w:r w:rsidRPr="00F5497B">
        <w:rPr>
          <w:lang w:val="ru-RU"/>
        </w:rPr>
        <w:t xml:space="preserve">  </w:t>
      </w:r>
      <w:r w:rsidRPr="00F5497B">
        <w:t>մլրդ</w:t>
      </w:r>
      <w:r w:rsidRPr="00F5497B">
        <w:rPr>
          <w:lang w:val="ru-RU"/>
        </w:rPr>
        <w:t xml:space="preserve"> </w:t>
      </w:r>
      <w:r w:rsidRPr="00F5497B">
        <w:t>դրամի</w:t>
      </w:r>
      <w:r w:rsidRPr="00F5497B">
        <w:rPr>
          <w:lang w:val="ru-RU"/>
        </w:rPr>
        <w:t xml:space="preserve"> </w:t>
      </w:r>
      <w:r w:rsidRPr="00F5497B">
        <w:t>չափով</w:t>
      </w:r>
      <w:r w:rsidRPr="00F5497B">
        <w:rPr>
          <w:lang w:val="ru-RU"/>
        </w:rPr>
        <w:t>:</w:t>
      </w:r>
    </w:p>
    <w:p w14:paraId="29B6FF99" w14:textId="77777777" w:rsidR="00D379EC" w:rsidRPr="00F5497B" w:rsidRDefault="00D379EC" w:rsidP="00F5497B">
      <w:pPr>
        <w:rPr>
          <w:bCs/>
          <w:szCs w:val="22"/>
        </w:rPr>
      </w:pPr>
      <w:r w:rsidRPr="00F5497B">
        <w:rPr>
          <w:szCs w:val="22"/>
        </w:rPr>
        <w:br w:type="page"/>
      </w:r>
    </w:p>
    <w:p w14:paraId="6C785F2E" w14:textId="3DD880CD" w:rsidR="00D379EC" w:rsidRPr="00AD172E" w:rsidRDefault="00D379EC" w:rsidP="000F0E34">
      <w:pPr>
        <w:pStyle w:val="Heading1"/>
        <w:rPr>
          <w:lang w:val="ru-RU"/>
        </w:rPr>
      </w:pPr>
      <w:bookmarkStart w:id="34" w:name="_Toc525773153"/>
      <w:r>
        <w:t>ՄԱՍ</w:t>
      </w:r>
      <w:r w:rsidRPr="00AD172E">
        <w:rPr>
          <w:lang w:val="ru-RU"/>
        </w:rPr>
        <w:t xml:space="preserve"> </w:t>
      </w:r>
      <w:r>
        <w:t>II</w:t>
      </w:r>
      <w:r w:rsidRPr="00AD172E">
        <w:rPr>
          <w:lang w:val="ru-RU"/>
        </w:rPr>
        <w:t xml:space="preserve"> – </w:t>
      </w:r>
      <w:r>
        <w:t>Բ</w:t>
      </w:r>
      <w:r w:rsidRPr="00AD172E">
        <w:rPr>
          <w:lang w:val="ru-RU"/>
        </w:rPr>
        <w:t>.</w:t>
      </w:r>
      <w:r>
        <w:t>ՀԱՐԿԱԲՅՈՒՋԵՏԱՅԻՆ</w:t>
      </w:r>
      <w:r w:rsidRPr="00AD172E">
        <w:rPr>
          <w:lang w:val="ru-RU"/>
        </w:rPr>
        <w:t xml:space="preserve"> </w:t>
      </w:r>
      <w:r>
        <w:t>ՑՈՒՑԱՆԻՇՆԵՐԻ</w:t>
      </w:r>
      <w:r w:rsidRPr="00AD172E">
        <w:rPr>
          <w:lang w:val="ru-RU"/>
        </w:rPr>
        <w:t xml:space="preserve"> </w:t>
      </w:r>
      <w:r>
        <w:t>ԿԱՆԽԱՏԵՍՈՒՄ</w:t>
      </w:r>
      <w:bookmarkEnd w:id="34"/>
    </w:p>
    <w:p w14:paraId="60E8564E" w14:textId="13FC8F62" w:rsidR="00D379EC" w:rsidRPr="00AD172E" w:rsidRDefault="00D379EC" w:rsidP="005F6C4D">
      <w:pPr>
        <w:pStyle w:val="BodyText2"/>
        <w:rPr>
          <w:lang w:val="ru-RU"/>
        </w:rPr>
      </w:pPr>
      <w:bookmarkStart w:id="35" w:name="_Toc45338405"/>
      <w:bookmarkStart w:id="36" w:name="_Toc45355865"/>
      <w:bookmarkStart w:id="37" w:name="_Toc45361452"/>
      <w:r w:rsidRPr="00E34114">
        <w:t>ՀՀ</w:t>
      </w:r>
      <w:r w:rsidRPr="00AD172E">
        <w:rPr>
          <w:lang w:val="ru-RU"/>
        </w:rPr>
        <w:t xml:space="preserve"> 201</w:t>
      </w:r>
      <w:r w:rsidR="006F7634" w:rsidRPr="00AD172E">
        <w:rPr>
          <w:lang w:val="ru-RU"/>
        </w:rPr>
        <w:t>9</w:t>
      </w:r>
      <w:r w:rsidRPr="00AD172E">
        <w:rPr>
          <w:lang w:val="ru-RU"/>
        </w:rPr>
        <w:t xml:space="preserve"> </w:t>
      </w:r>
      <w:r w:rsidRPr="00E34114">
        <w:t>թվականի</w:t>
      </w:r>
      <w:r w:rsidRPr="00AD172E">
        <w:rPr>
          <w:lang w:val="ru-RU"/>
        </w:rPr>
        <w:t xml:space="preserve"> </w:t>
      </w:r>
      <w:r w:rsidRPr="00E34114">
        <w:t>պետական</w:t>
      </w:r>
      <w:r w:rsidRPr="00AD172E">
        <w:rPr>
          <w:lang w:val="ru-RU"/>
        </w:rPr>
        <w:t xml:space="preserve"> </w:t>
      </w:r>
      <w:r w:rsidRPr="00E34114">
        <w:t>բյուջեի</w:t>
      </w:r>
      <w:r w:rsidRPr="00AD172E">
        <w:rPr>
          <w:lang w:val="ru-RU"/>
        </w:rPr>
        <w:t xml:space="preserve"> </w:t>
      </w:r>
      <w:r w:rsidRPr="00E34114">
        <w:t>նախագծի</w:t>
      </w:r>
      <w:r w:rsidRPr="00AD172E">
        <w:rPr>
          <w:lang w:val="ru-RU"/>
        </w:rPr>
        <w:t xml:space="preserve"> </w:t>
      </w:r>
      <w:r w:rsidRPr="00E34114">
        <w:t>եկամուտների</w:t>
      </w:r>
      <w:r w:rsidRPr="00AD172E">
        <w:rPr>
          <w:lang w:val="ru-RU"/>
        </w:rPr>
        <w:t xml:space="preserve">, </w:t>
      </w:r>
      <w:r w:rsidRPr="00E34114">
        <w:t>ծախսերի</w:t>
      </w:r>
      <w:r w:rsidRPr="00AD172E">
        <w:rPr>
          <w:lang w:val="ru-RU"/>
        </w:rPr>
        <w:t xml:space="preserve">, </w:t>
      </w:r>
      <w:r w:rsidRPr="00E34114">
        <w:t>դեֆիցիտի</w:t>
      </w:r>
      <w:r w:rsidRPr="00AD172E">
        <w:rPr>
          <w:lang w:val="ru-RU"/>
        </w:rPr>
        <w:t xml:space="preserve"> </w:t>
      </w:r>
      <w:r w:rsidRPr="00E34114">
        <w:t>մակարդակները</w:t>
      </w:r>
      <w:r w:rsidRPr="00AD172E">
        <w:rPr>
          <w:lang w:val="ru-RU"/>
        </w:rPr>
        <w:t xml:space="preserve"> </w:t>
      </w:r>
      <w:r w:rsidRPr="00E34114">
        <w:t>ձևավորվել</w:t>
      </w:r>
      <w:r w:rsidRPr="00AD172E">
        <w:rPr>
          <w:lang w:val="ru-RU"/>
        </w:rPr>
        <w:t xml:space="preserve"> </w:t>
      </w:r>
      <w:r w:rsidRPr="00E34114">
        <w:t>են</w:t>
      </w:r>
      <w:r w:rsidRPr="00AD172E">
        <w:rPr>
          <w:lang w:val="ru-RU"/>
        </w:rPr>
        <w:t xml:space="preserve"> </w:t>
      </w:r>
      <w:r w:rsidRPr="00E34114">
        <w:t>մակրոտնտեսական</w:t>
      </w:r>
      <w:r w:rsidRPr="00AD172E">
        <w:rPr>
          <w:lang w:val="ru-RU"/>
        </w:rPr>
        <w:t xml:space="preserve"> </w:t>
      </w:r>
      <w:r w:rsidRPr="00E34114">
        <w:t>զարգացումների</w:t>
      </w:r>
      <w:r w:rsidRPr="00AD172E">
        <w:rPr>
          <w:lang w:val="ru-RU"/>
        </w:rPr>
        <w:t xml:space="preserve"> </w:t>
      </w:r>
      <w:r w:rsidRPr="00E34114">
        <w:t>ակնկալվող</w:t>
      </w:r>
      <w:r w:rsidRPr="00AD172E">
        <w:rPr>
          <w:lang w:val="ru-RU"/>
        </w:rPr>
        <w:t xml:space="preserve"> </w:t>
      </w:r>
      <w:r w:rsidRPr="00E34114">
        <w:t>սցենարի</w:t>
      </w:r>
      <w:r w:rsidRPr="00AD172E">
        <w:rPr>
          <w:lang w:val="ru-RU"/>
        </w:rPr>
        <w:t xml:space="preserve"> </w:t>
      </w:r>
      <w:r w:rsidRPr="00E34114">
        <w:t>սահ</w:t>
      </w:r>
      <w:r w:rsidRPr="00AD172E">
        <w:rPr>
          <w:lang w:val="ru-RU"/>
        </w:rPr>
        <w:softHyphen/>
      </w:r>
      <w:r w:rsidRPr="00E34114">
        <w:t>մաններում</w:t>
      </w:r>
      <w:r w:rsidRPr="00AD172E">
        <w:rPr>
          <w:lang w:val="ru-RU"/>
        </w:rPr>
        <w:t xml:space="preserve">, </w:t>
      </w:r>
      <w:r w:rsidRPr="00E34114">
        <w:t>որ</w:t>
      </w:r>
      <w:r>
        <w:t>ը</w:t>
      </w:r>
      <w:r w:rsidRPr="00AD172E">
        <w:rPr>
          <w:lang w:val="ru-RU"/>
        </w:rPr>
        <w:t xml:space="preserve">  </w:t>
      </w:r>
      <w:r w:rsidRPr="00E34114">
        <w:t>ներկայացվել</w:t>
      </w:r>
      <w:r w:rsidRPr="00AD172E">
        <w:rPr>
          <w:lang w:val="ru-RU"/>
        </w:rPr>
        <w:t xml:space="preserve"> </w:t>
      </w:r>
      <w:r w:rsidRPr="00E34114">
        <w:t>է</w:t>
      </w:r>
      <w:r w:rsidRPr="00AD172E">
        <w:rPr>
          <w:lang w:val="ru-RU"/>
        </w:rPr>
        <w:t xml:space="preserve"> </w:t>
      </w:r>
      <w:r w:rsidRPr="00E34114">
        <w:t>սույն</w:t>
      </w:r>
      <w:r w:rsidRPr="00AD172E">
        <w:rPr>
          <w:lang w:val="ru-RU"/>
        </w:rPr>
        <w:t xml:space="preserve"> </w:t>
      </w:r>
      <w:r w:rsidRPr="00E34114">
        <w:t>ուղերձի</w:t>
      </w:r>
      <w:r w:rsidRPr="00AD172E">
        <w:rPr>
          <w:lang w:val="ru-RU"/>
        </w:rPr>
        <w:t xml:space="preserve"> </w:t>
      </w:r>
      <w:r w:rsidRPr="00E34114">
        <w:t>մաս</w:t>
      </w:r>
      <w:r w:rsidRPr="00AD172E">
        <w:rPr>
          <w:lang w:val="ru-RU"/>
        </w:rPr>
        <w:t xml:space="preserve"> </w:t>
      </w:r>
      <w:r w:rsidRPr="00D35DB7">
        <w:t>I</w:t>
      </w:r>
      <w:r w:rsidRPr="00E34114">
        <w:t>I</w:t>
      </w:r>
      <w:r w:rsidRPr="00AD172E">
        <w:rPr>
          <w:lang w:val="ru-RU"/>
        </w:rPr>
        <w:t>-</w:t>
      </w:r>
      <w:r>
        <w:t>Ա</w:t>
      </w:r>
      <w:r w:rsidRPr="00AD172E">
        <w:rPr>
          <w:lang w:val="ru-RU"/>
        </w:rPr>
        <w:t>-</w:t>
      </w:r>
      <w:r w:rsidRPr="00E34114">
        <w:t>ում</w:t>
      </w:r>
      <w:r w:rsidRPr="00AD172E">
        <w:rPr>
          <w:lang w:val="ru-RU"/>
        </w:rPr>
        <w:t xml:space="preserve">: </w:t>
      </w:r>
      <w:bookmarkStart w:id="38" w:name="_Toc45361453"/>
      <w:bookmarkEnd w:id="35"/>
      <w:bookmarkEnd w:id="36"/>
      <w:bookmarkEnd w:id="37"/>
    </w:p>
    <w:p w14:paraId="4C43CC12" w14:textId="21718E23" w:rsidR="00D379EC" w:rsidRPr="00E34114" w:rsidRDefault="00D379EC" w:rsidP="008D2DDA">
      <w:pPr>
        <w:pStyle w:val="Heading2"/>
      </w:pPr>
      <w:bookmarkStart w:id="39" w:name="_Toc525773154"/>
      <w:bookmarkEnd w:id="38"/>
      <w:r>
        <w:t>ԵԿԱՄՈՒՏՆԵՐԻ ԿԱՆԽԱՏԵՍՈՒՄՆԵՐ</w:t>
      </w:r>
      <w:bookmarkEnd w:id="39"/>
    </w:p>
    <w:p w14:paraId="5FF8B14B" w14:textId="5B270ADD" w:rsidR="00D379EC" w:rsidRPr="004742FE" w:rsidRDefault="00D379EC" w:rsidP="005F6C4D">
      <w:pPr>
        <w:pStyle w:val="BodyText2"/>
      </w:pPr>
      <w:r w:rsidRPr="004742FE">
        <w:t>ՀՀ 201</w:t>
      </w:r>
      <w:r w:rsidR="006F7634" w:rsidRPr="004742FE">
        <w:t>9</w:t>
      </w:r>
      <w:r w:rsidRPr="004742FE">
        <w:t xml:space="preserve"> թվականի պետական բյուջեի նախագծով նախատեսված բյուջետային եկա</w:t>
      </w:r>
      <w:r w:rsidRPr="004742FE">
        <w:softHyphen/>
        <w:t>մուտների կազմում, ինչպես և նախորդ տարիներին, գերակշիռ մաս են կազմում հար</w:t>
      </w:r>
      <w:r w:rsidRPr="004742FE">
        <w:softHyphen/>
        <w:t>կային եկամուտների և պետական տուրքերի գծով ակնկալվող մուտքերը</w:t>
      </w:r>
      <w:r w:rsidR="00E3291F" w:rsidRPr="004742FE">
        <w:t xml:space="preserve">, ինչը ներկայացված է </w:t>
      </w:r>
      <w:r w:rsidR="00E3291F">
        <w:fldChar w:fldCharType="begin"/>
      </w:r>
      <w:r w:rsidR="00E3291F" w:rsidRPr="004742FE">
        <w:instrText xml:space="preserve"> REF _Ref497897119 \r \h </w:instrText>
      </w:r>
      <w:r w:rsidR="00E3291F">
        <w:fldChar w:fldCharType="separate"/>
      </w:r>
      <w:r w:rsidR="005F01C0">
        <w:t>Գծապատկեր 1</w:t>
      </w:r>
      <w:r w:rsidR="00E3291F">
        <w:fldChar w:fldCharType="end"/>
      </w:r>
      <w:r w:rsidR="00E3291F" w:rsidRPr="004742FE">
        <w:t>-ում</w:t>
      </w:r>
      <w:r w:rsidRPr="004742FE">
        <w:t>:</w:t>
      </w:r>
    </w:p>
    <w:p w14:paraId="0C7A9707" w14:textId="63F6953C" w:rsidR="00D379EC" w:rsidRPr="000E7C99" w:rsidRDefault="00D379EC" w:rsidP="00F23ED6">
      <w:pPr>
        <w:pStyle w:val="Charts"/>
      </w:pPr>
      <w:bookmarkStart w:id="40" w:name="_Ref497897119"/>
      <w:bookmarkStart w:id="41" w:name="_Toc525773080"/>
      <w:r w:rsidRPr="00E34114">
        <w:t>ՀՀ 201</w:t>
      </w:r>
      <w:r w:rsidR="006F7634">
        <w:t>9</w:t>
      </w:r>
      <w:r w:rsidRPr="00E34114">
        <w:t xml:space="preserve"> թվականի պետական բյուջեի նախագծով նախատեսված բյուջետային եկամուտների կառուցվածքը (%-ով ընդհանուրի նկատմամբ)</w:t>
      </w:r>
      <w:bookmarkEnd w:id="40"/>
      <w:bookmarkEnd w:id="41"/>
      <w:r w:rsidRPr="000E7C99">
        <w:tab/>
      </w:r>
    </w:p>
    <w:p w14:paraId="6F78E9CC" w14:textId="291F9AE7" w:rsidR="00D379EC" w:rsidRPr="00F23ED6" w:rsidRDefault="000C45CA" w:rsidP="00F23ED6">
      <w:pPr>
        <w:jc w:val="center"/>
        <w:rPr>
          <w:lang w:val="en-US"/>
        </w:rPr>
      </w:pPr>
      <w:r>
        <w:rPr>
          <w:noProof/>
          <w:lang w:val="en-US" w:eastAsia="en-US"/>
        </w:rPr>
        <w:drawing>
          <wp:inline distT="0" distB="0" distL="0" distR="0" wp14:anchorId="21F79746" wp14:editId="327327DB">
            <wp:extent cx="4572000" cy="2545080"/>
            <wp:effectExtent l="0" t="0" r="19050" b="2667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0F49C2D" w14:textId="16907BDB" w:rsidR="00D379EC" w:rsidRPr="00D35DB7" w:rsidRDefault="00D379EC" w:rsidP="005F6C4D">
      <w:pPr>
        <w:pStyle w:val="BodyText2"/>
      </w:pPr>
      <w:r w:rsidRPr="00D35DB7">
        <w:t>ՀՀ 201</w:t>
      </w:r>
      <w:r w:rsidR="006F7634">
        <w:t>9</w:t>
      </w:r>
      <w:r w:rsidRPr="00D35DB7">
        <w:t xml:space="preserve"> թվականի պետական բյուջեի նախագծով նախատեսվել է 1,</w:t>
      </w:r>
      <w:r w:rsidR="006F7634">
        <w:t>462</w:t>
      </w:r>
      <w:r w:rsidRPr="00D35DB7">
        <w:t>.</w:t>
      </w:r>
      <w:r w:rsidR="006F7634">
        <w:t>4</w:t>
      </w:r>
      <w:r w:rsidRPr="00D35DB7">
        <w:t xml:space="preserve"> մլրդ դրամ եկա</w:t>
      </w:r>
      <w:r w:rsidRPr="00D35DB7">
        <w:softHyphen/>
        <w:t>մուտ</w:t>
      </w:r>
      <w:r w:rsidRPr="00D35DB7">
        <w:softHyphen/>
      </w:r>
      <w:r w:rsidRPr="00D35DB7">
        <w:softHyphen/>
        <w:t>ներ, որից հարկային եկամուտների և պետական տուրքերի գծով` 1,</w:t>
      </w:r>
      <w:r w:rsidR="006F7634">
        <w:t>396.8</w:t>
      </w:r>
      <w:r w:rsidRPr="00D35DB7">
        <w:t xml:space="preserve"> մլրդ դրամ:</w:t>
      </w:r>
      <w:r w:rsidR="00E3291F" w:rsidRPr="00F23ED6">
        <w:rPr>
          <w:rFonts w:ascii="Courier New" w:hAnsi="Courier New" w:cs="Courier New"/>
        </w:rPr>
        <w:t> </w:t>
      </w:r>
      <w:r w:rsidRPr="00D35DB7">
        <w:t>Բյուջետային եկամուտների` ըստ առանձին եկամտատեսակների կանխա</w:t>
      </w:r>
      <w:r w:rsidRPr="00D35DB7">
        <w:softHyphen/>
        <w:t>տե</w:t>
      </w:r>
      <w:r w:rsidRPr="00D35DB7">
        <w:softHyphen/>
        <w:t>սում</w:t>
      </w:r>
      <w:r w:rsidRPr="00D35DB7">
        <w:softHyphen/>
        <w:t>ների ման</w:t>
      </w:r>
      <w:r w:rsidRPr="00D35DB7">
        <w:softHyphen/>
      </w:r>
      <w:r w:rsidRPr="00D35DB7">
        <w:softHyphen/>
        <w:t>րամասները ներկայացված են «Հայաստանի Հանրապետության 201</w:t>
      </w:r>
      <w:r w:rsidR="006F7634">
        <w:t>9</w:t>
      </w:r>
      <w:r w:rsidRPr="00D35DB7">
        <w:t xml:space="preserve"> թվականի պե</w:t>
      </w:r>
      <w:r w:rsidRPr="00D35DB7">
        <w:softHyphen/>
        <w:t>տա</w:t>
      </w:r>
      <w:r w:rsidRPr="00D35DB7">
        <w:softHyphen/>
      </w:r>
      <w:r w:rsidRPr="00D35DB7">
        <w:softHyphen/>
        <w:t>կան բյուջեի մասին» ՀՀ օրենքի նախագծի բացատրագրի` եկամուտների կան</w:t>
      </w:r>
      <w:r w:rsidRPr="00D35DB7">
        <w:softHyphen/>
        <w:t>խա</w:t>
      </w:r>
      <w:r w:rsidRPr="00D35DB7">
        <w:softHyphen/>
        <w:t>տես</w:t>
      </w:r>
      <w:r w:rsidRPr="00D35DB7">
        <w:softHyphen/>
        <w:t>մանը վերաբերվող մասում (սույն ուղերձի մաս 3):</w:t>
      </w:r>
    </w:p>
    <w:p w14:paraId="13182E16" w14:textId="1D08D27C" w:rsidR="00D379EC" w:rsidRPr="00D35DB7" w:rsidRDefault="00D379EC" w:rsidP="008D2DDA">
      <w:pPr>
        <w:pStyle w:val="Heading2"/>
      </w:pPr>
      <w:bookmarkStart w:id="42" w:name="_Toc525773155"/>
      <w:r w:rsidRPr="00D35DB7">
        <w:t>201</w:t>
      </w:r>
      <w:r w:rsidR="006F7634">
        <w:rPr>
          <w:lang w:val="en-US"/>
        </w:rPr>
        <w:t>9</w:t>
      </w:r>
      <w:r w:rsidRPr="00D35DB7">
        <w:t xml:space="preserve"> ԹՎԱԿԱՆԻ ԾԱԽՍԵՐԻ ՄԱԿԱՐԴԱԿԸ </w:t>
      </w:r>
      <w:r w:rsidR="003F3E0E">
        <w:rPr>
          <w:lang w:val="en-US"/>
        </w:rPr>
        <w:t>ԵՎ</w:t>
      </w:r>
      <w:r w:rsidRPr="00D35DB7">
        <w:t xml:space="preserve"> ԾԱԽՍԱՅԻՆ ԳԵՐԱԿԱՅՈՒԹՅՈՒՆՆԵՐԸ</w:t>
      </w:r>
      <w:bookmarkEnd w:id="42"/>
    </w:p>
    <w:p w14:paraId="21ACBD43" w14:textId="48BA19B8" w:rsidR="00D379EC" w:rsidRPr="00AD172E" w:rsidRDefault="00D379EC" w:rsidP="005F6C4D">
      <w:pPr>
        <w:pStyle w:val="BodyText2"/>
      </w:pPr>
      <w:r w:rsidRPr="00AD172E">
        <w:t>Հաշվի առնելով ՀՀ 201</w:t>
      </w:r>
      <w:r w:rsidR="006F7634" w:rsidRPr="00AD172E">
        <w:t>9</w:t>
      </w:r>
      <w:r w:rsidRPr="00AD172E">
        <w:t xml:space="preserve"> թվականի պետական բյուջեի եկամուտների կանխատեսվող մակարդակը և դեֆիցիտի ու պետական պարտքի նպատակային ցուցանիշները, որոնք ներկա</w:t>
      </w:r>
      <w:r w:rsidRPr="00AD172E">
        <w:softHyphen/>
        <w:t>յացվում են հաջորդ բաժնում, ՀՀ կառավարությունը ՀՀ 201</w:t>
      </w:r>
      <w:r w:rsidR="006F7634" w:rsidRPr="00AD172E">
        <w:t>9</w:t>
      </w:r>
      <w:r w:rsidRPr="00AD172E">
        <w:t xml:space="preserve"> թվականի պետական բյուջեի ծախսերի ծավալը առաջարկում է սահմանել 1,</w:t>
      </w:r>
      <w:r w:rsidR="006F7634" w:rsidRPr="00AD172E">
        <w:t>613.4</w:t>
      </w:r>
      <w:r w:rsidRPr="00AD172E">
        <w:t xml:space="preserve"> մլրդ դրամի չափով:</w:t>
      </w:r>
    </w:p>
    <w:p w14:paraId="7AE580D0" w14:textId="77777777" w:rsidR="00D379EC" w:rsidRPr="00AD172E" w:rsidRDefault="00D379EC" w:rsidP="005F6C4D">
      <w:pPr>
        <w:pStyle w:val="BodyText2"/>
      </w:pPr>
      <w:r w:rsidRPr="00AD172E">
        <w:t>ՀՀ կա</w:t>
      </w:r>
      <w:r w:rsidRPr="00AD172E">
        <w:softHyphen/>
        <w:t>ռա</w:t>
      </w:r>
      <w:r w:rsidRPr="00AD172E">
        <w:softHyphen/>
        <w:t>վա</w:t>
      </w:r>
      <w:r w:rsidRPr="00AD172E">
        <w:softHyphen/>
        <w:t>րու</w:t>
      </w:r>
      <w:r w:rsidRPr="00AD172E">
        <w:softHyphen/>
        <w:t>թ</w:t>
      </w:r>
      <w:r w:rsidRPr="00AD172E">
        <w:softHyphen/>
        <w:t>յունն առաջիկա տարիներին առավել կարևորում է պետական բյուջեի ծախ</w:t>
      </w:r>
      <w:r w:rsidRPr="00AD172E">
        <w:softHyphen/>
        <w:t>սային հետևյալ գերա</w:t>
      </w:r>
      <w:r w:rsidRPr="00AD172E">
        <w:softHyphen/>
        <w:t>կա</w:t>
      </w:r>
      <w:r w:rsidRPr="00AD172E">
        <w:softHyphen/>
        <w:t>յու</w:t>
      </w:r>
      <w:r w:rsidRPr="00AD172E">
        <w:softHyphen/>
        <w:t>թ</w:t>
      </w:r>
      <w:r w:rsidRPr="00AD172E">
        <w:softHyphen/>
        <w:t>յուն</w:t>
      </w:r>
      <w:r w:rsidRPr="00AD172E">
        <w:softHyphen/>
        <w:t>ները (սույն ծրագրի իմաստով գերա</w:t>
      </w:r>
      <w:r w:rsidRPr="00AD172E">
        <w:softHyphen/>
        <w:t>կայու</w:t>
      </w:r>
      <w:r w:rsidRPr="00AD172E">
        <w:softHyphen/>
        <w:t>թյուն են համարվում այն ոլորտները, որոնց հատ</w:t>
      </w:r>
      <w:r w:rsidRPr="00AD172E">
        <w:softHyphen/>
        <w:t>կացվում են լրա</w:t>
      </w:r>
      <w:r w:rsidRPr="00AD172E">
        <w:softHyphen/>
        <w:t>ցուցիչ  բյուջետային ռեսուրսների զգալի մասը կամ որոնց ֆինանսավորման համար ներգրավում են վար</w:t>
      </w:r>
      <w:r w:rsidRPr="00AD172E">
        <w:softHyphen/>
        <w:t>կային ռեսուրսներ).</w:t>
      </w:r>
    </w:p>
    <w:p w14:paraId="518BA4B9" w14:textId="77777777" w:rsidR="00D379EC" w:rsidRPr="00F11607" w:rsidRDefault="00D379EC" w:rsidP="006344C3">
      <w:pPr>
        <w:pStyle w:val="Bullet2"/>
        <w:rPr>
          <w:lang w:val="es-ES"/>
        </w:rPr>
      </w:pPr>
      <w:r w:rsidRPr="00D35DB7">
        <w:t>սոցիալական</w:t>
      </w:r>
      <w:r w:rsidRPr="00F11607">
        <w:rPr>
          <w:lang w:val="es-ES"/>
        </w:rPr>
        <w:t xml:space="preserve"> </w:t>
      </w:r>
      <w:r w:rsidRPr="00D35DB7">
        <w:t>ոլորտի</w:t>
      </w:r>
      <w:r w:rsidRPr="00F11607">
        <w:rPr>
          <w:lang w:val="es-ES"/>
        </w:rPr>
        <w:t xml:space="preserve"> </w:t>
      </w:r>
      <w:r w:rsidRPr="00D35DB7">
        <w:t>առանձին</w:t>
      </w:r>
      <w:r w:rsidRPr="00F11607">
        <w:rPr>
          <w:lang w:val="es-ES"/>
        </w:rPr>
        <w:t xml:space="preserve"> </w:t>
      </w:r>
      <w:r w:rsidRPr="00D35DB7">
        <w:t>ճյուղերում</w:t>
      </w:r>
      <w:r w:rsidRPr="00F11607">
        <w:rPr>
          <w:lang w:val="es-ES"/>
        </w:rPr>
        <w:t xml:space="preserve"> (</w:t>
      </w:r>
      <w:r w:rsidRPr="00D35DB7">
        <w:t>մասնավորապես՝</w:t>
      </w:r>
      <w:r w:rsidRPr="00F11607">
        <w:rPr>
          <w:lang w:val="es-ES"/>
        </w:rPr>
        <w:t xml:space="preserve"> </w:t>
      </w:r>
      <w:r w:rsidRPr="00D35DB7">
        <w:t>կրթություն</w:t>
      </w:r>
      <w:r w:rsidRPr="00F11607">
        <w:rPr>
          <w:lang w:val="es-ES"/>
        </w:rPr>
        <w:t xml:space="preserve">, </w:t>
      </w:r>
      <w:r w:rsidRPr="00D35DB7">
        <w:t>առող</w:t>
      </w:r>
      <w:r w:rsidRPr="00F11607">
        <w:rPr>
          <w:lang w:val="es-ES"/>
        </w:rPr>
        <w:softHyphen/>
      </w:r>
      <w:r w:rsidRPr="00D35DB7">
        <w:t>ջա</w:t>
      </w:r>
      <w:r w:rsidRPr="00F11607">
        <w:rPr>
          <w:lang w:val="es-ES"/>
        </w:rPr>
        <w:softHyphen/>
      </w:r>
      <w:r w:rsidRPr="00D35DB7">
        <w:t>պա</w:t>
      </w:r>
      <w:r w:rsidRPr="00F11607">
        <w:rPr>
          <w:lang w:val="es-ES"/>
        </w:rPr>
        <w:softHyphen/>
      </w:r>
      <w:r w:rsidRPr="00D35DB7">
        <w:t>հու</w:t>
      </w:r>
      <w:r w:rsidRPr="00F11607">
        <w:rPr>
          <w:lang w:val="es-ES"/>
        </w:rPr>
        <w:softHyphen/>
      </w:r>
      <w:r w:rsidRPr="00D35DB7">
        <w:t>թ</w:t>
      </w:r>
      <w:r w:rsidRPr="00F11607">
        <w:rPr>
          <w:lang w:val="es-ES"/>
        </w:rPr>
        <w:softHyphen/>
      </w:r>
      <w:r w:rsidRPr="00D35DB7">
        <w:t>յուն</w:t>
      </w:r>
      <w:r w:rsidRPr="00F11607">
        <w:rPr>
          <w:lang w:val="es-ES"/>
        </w:rPr>
        <w:t xml:space="preserve">, </w:t>
      </w:r>
      <w:r w:rsidRPr="00D35DB7">
        <w:t>սոցիալական</w:t>
      </w:r>
      <w:r w:rsidRPr="00F11607">
        <w:rPr>
          <w:lang w:val="es-ES"/>
        </w:rPr>
        <w:t xml:space="preserve"> </w:t>
      </w:r>
      <w:r w:rsidRPr="00D35DB7">
        <w:t>պաշտպանություն</w:t>
      </w:r>
      <w:r w:rsidRPr="00F11607">
        <w:rPr>
          <w:lang w:val="es-ES"/>
        </w:rPr>
        <w:t xml:space="preserve">), </w:t>
      </w:r>
      <w:r w:rsidRPr="00D35DB7">
        <w:t>ինչպես</w:t>
      </w:r>
      <w:r w:rsidRPr="00F11607">
        <w:rPr>
          <w:lang w:val="es-ES"/>
        </w:rPr>
        <w:t xml:space="preserve"> </w:t>
      </w:r>
      <w:r w:rsidRPr="00D35DB7">
        <w:t>նաև</w:t>
      </w:r>
      <w:r w:rsidRPr="00F11607">
        <w:rPr>
          <w:lang w:val="es-ES"/>
        </w:rPr>
        <w:t xml:space="preserve"> </w:t>
      </w:r>
      <w:r w:rsidRPr="00D35DB7">
        <w:t>պետական</w:t>
      </w:r>
      <w:r w:rsidRPr="00F11607">
        <w:rPr>
          <w:lang w:val="es-ES"/>
        </w:rPr>
        <w:t xml:space="preserve"> </w:t>
      </w:r>
      <w:r w:rsidRPr="00D35DB7">
        <w:t>կառավարման</w:t>
      </w:r>
      <w:r w:rsidRPr="00F11607">
        <w:rPr>
          <w:lang w:val="es-ES"/>
        </w:rPr>
        <w:t xml:space="preserve"> </w:t>
      </w:r>
      <w:r w:rsidRPr="00D35DB7">
        <w:t>բնագա</w:t>
      </w:r>
      <w:r w:rsidRPr="00F11607">
        <w:rPr>
          <w:lang w:val="es-ES"/>
        </w:rPr>
        <w:softHyphen/>
      </w:r>
      <w:r w:rsidRPr="00D35DB7">
        <w:t>վա</w:t>
      </w:r>
      <w:r w:rsidRPr="00F11607">
        <w:rPr>
          <w:lang w:val="es-ES"/>
        </w:rPr>
        <w:softHyphen/>
      </w:r>
      <w:r w:rsidRPr="00D35DB7">
        <w:t>ռում</w:t>
      </w:r>
      <w:r w:rsidRPr="00F11607">
        <w:rPr>
          <w:lang w:val="es-ES"/>
        </w:rPr>
        <w:t xml:space="preserve"> </w:t>
      </w:r>
      <w:r w:rsidRPr="00D35DB7">
        <w:t>պե</w:t>
      </w:r>
      <w:r w:rsidRPr="00F11607">
        <w:rPr>
          <w:lang w:val="es-ES"/>
        </w:rPr>
        <w:softHyphen/>
      </w:r>
      <w:r w:rsidRPr="00D35DB7">
        <w:t>տա</w:t>
      </w:r>
      <w:r w:rsidRPr="00F11607">
        <w:rPr>
          <w:lang w:val="es-ES"/>
        </w:rPr>
        <w:softHyphen/>
      </w:r>
      <w:r w:rsidRPr="00D35DB7">
        <w:t>կան</w:t>
      </w:r>
      <w:r w:rsidRPr="00F11607">
        <w:rPr>
          <w:lang w:val="es-ES"/>
        </w:rPr>
        <w:t xml:space="preserve"> </w:t>
      </w:r>
      <w:r w:rsidRPr="00D35DB7">
        <w:t>մար</w:t>
      </w:r>
      <w:r w:rsidRPr="00F11607">
        <w:rPr>
          <w:lang w:val="es-ES"/>
        </w:rPr>
        <w:softHyphen/>
      </w:r>
      <w:r w:rsidRPr="00D35DB7">
        <w:t>մին</w:t>
      </w:r>
      <w:r w:rsidRPr="00F11607">
        <w:rPr>
          <w:lang w:val="es-ES"/>
        </w:rPr>
        <w:softHyphen/>
      </w:r>
      <w:r w:rsidRPr="00D35DB7">
        <w:t>ների</w:t>
      </w:r>
      <w:r w:rsidRPr="00F11607">
        <w:rPr>
          <w:lang w:val="es-ES"/>
        </w:rPr>
        <w:t xml:space="preserve"> </w:t>
      </w:r>
      <w:r w:rsidRPr="00D35DB7">
        <w:t>գործունեության</w:t>
      </w:r>
      <w:r w:rsidRPr="00F11607">
        <w:rPr>
          <w:lang w:val="es-ES"/>
        </w:rPr>
        <w:t xml:space="preserve"> </w:t>
      </w:r>
      <w:r w:rsidRPr="00D35DB7">
        <w:t>արդյունավետության</w:t>
      </w:r>
      <w:r w:rsidRPr="00F11607">
        <w:rPr>
          <w:lang w:val="es-ES"/>
        </w:rPr>
        <w:t xml:space="preserve">, </w:t>
      </w:r>
      <w:r w:rsidRPr="00D35DB7">
        <w:t>նպատա</w:t>
      </w:r>
      <w:r w:rsidRPr="00F11607">
        <w:rPr>
          <w:lang w:val="es-ES"/>
        </w:rPr>
        <w:softHyphen/>
      </w:r>
      <w:r w:rsidRPr="00D35DB7">
        <w:t>կաուղղվա</w:t>
      </w:r>
      <w:r w:rsidRPr="00F11607">
        <w:rPr>
          <w:lang w:val="es-ES"/>
        </w:rPr>
        <w:softHyphen/>
      </w:r>
      <w:r w:rsidRPr="00D35DB7">
        <w:t>ծության</w:t>
      </w:r>
      <w:r w:rsidRPr="00F11607">
        <w:rPr>
          <w:lang w:val="es-ES"/>
        </w:rPr>
        <w:t xml:space="preserve"> </w:t>
      </w:r>
      <w:r w:rsidRPr="00D35DB7">
        <w:t>և</w:t>
      </w:r>
      <w:r w:rsidRPr="00F11607">
        <w:rPr>
          <w:lang w:val="es-ES"/>
        </w:rPr>
        <w:t xml:space="preserve"> </w:t>
      </w:r>
      <w:r w:rsidRPr="00D35DB7">
        <w:t>հաս</w:t>
      </w:r>
      <w:r w:rsidRPr="00F11607">
        <w:rPr>
          <w:lang w:val="es-ES"/>
        </w:rPr>
        <w:softHyphen/>
      </w:r>
      <w:r w:rsidRPr="00D35DB7">
        <w:t>ցեա</w:t>
      </w:r>
      <w:r w:rsidRPr="00F11607">
        <w:rPr>
          <w:lang w:val="es-ES"/>
        </w:rPr>
        <w:softHyphen/>
      </w:r>
      <w:r w:rsidRPr="00D35DB7">
        <w:t>կա</w:t>
      </w:r>
      <w:r w:rsidRPr="00F11607">
        <w:rPr>
          <w:lang w:val="es-ES"/>
        </w:rPr>
        <w:softHyphen/>
      </w:r>
      <w:r w:rsidRPr="00D35DB7">
        <w:t>նության</w:t>
      </w:r>
      <w:r w:rsidRPr="00F11607">
        <w:rPr>
          <w:lang w:val="es-ES"/>
        </w:rPr>
        <w:t xml:space="preserve"> </w:t>
      </w:r>
      <w:r w:rsidRPr="00D35DB7">
        <w:t>մա</w:t>
      </w:r>
      <w:r w:rsidRPr="00F11607">
        <w:rPr>
          <w:lang w:val="es-ES"/>
        </w:rPr>
        <w:softHyphen/>
      </w:r>
      <w:r w:rsidRPr="00D35DB7">
        <w:t>կար</w:t>
      </w:r>
      <w:r w:rsidRPr="00F11607">
        <w:rPr>
          <w:lang w:val="es-ES"/>
        </w:rPr>
        <w:softHyphen/>
      </w:r>
      <w:r w:rsidRPr="00D35DB7">
        <w:t>դա</w:t>
      </w:r>
      <w:r w:rsidRPr="00F11607">
        <w:rPr>
          <w:lang w:val="es-ES"/>
        </w:rPr>
        <w:softHyphen/>
      </w:r>
      <w:r w:rsidRPr="00D35DB7">
        <w:t>կի</w:t>
      </w:r>
      <w:r w:rsidRPr="00F11607">
        <w:rPr>
          <w:lang w:val="es-ES"/>
        </w:rPr>
        <w:t xml:space="preserve"> </w:t>
      </w:r>
      <w:r w:rsidRPr="00D35DB7">
        <w:t>բարձրացման</w:t>
      </w:r>
      <w:r w:rsidRPr="00F11607">
        <w:rPr>
          <w:lang w:val="es-ES"/>
        </w:rPr>
        <w:t xml:space="preserve">, </w:t>
      </w:r>
      <w:r w:rsidRPr="00D35DB7">
        <w:t>նրանց</w:t>
      </w:r>
      <w:r w:rsidRPr="00F11607">
        <w:rPr>
          <w:lang w:val="es-ES"/>
        </w:rPr>
        <w:t xml:space="preserve"> </w:t>
      </w:r>
      <w:r w:rsidRPr="00D35DB7">
        <w:t>կողմից</w:t>
      </w:r>
      <w:r w:rsidRPr="00F11607">
        <w:rPr>
          <w:lang w:val="es-ES"/>
        </w:rPr>
        <w:t xml:space="preserve"> </w:t>
      </w:r>
      <w:r w:rsidRPr="00D35DB7">
        <w:t>հանրությանը</w:t>
      </w:r>
      <w:r w:rsidRPr="00F11607">
        <w:rPr>
          <w:lang w:val="es-ES"/>
        </w:rPr>
        <w:t xml:space="preserve"> </w:t>
      </w:r>
      <w:r w:rsidRPr="00D35DB7">
        <w:t>մատուցվող</w:t>
      </w:r>
      <w:r w:rsidRPr="00F11607">
        <w:rPr>
          <w:lang w:val="es-ES"/>
        </w:rPr>
        <w:t xml:space="preserve"> </w:t>
      </w:r>
      <w:r w:rsidRPr="00D35DB7">
        <w:t>ծառա</w:t>
      </w:r>
      <w:r w:rsidRPr="00F11607">
        <w:rPr>
          <w:lang w:val="es-ES"/>
        </w:rPr>
        <w:softHyphen/>
      </w:r>
      <w:r w:rsidRPr="00D35DB7">
        <w:t>յությունները</w:t>
      </w:r>
      <w:r w:rsidRPr="00F11607">
        <w:rPr>
          <w:lang w:val="es-ES"/>
        </w:rPr>
        <w:t xml:space="preserve"> </w:t>
      </w:r>
      <w:r w:rsidRPr="00D35DB7">
        <w:t>բնակչության</w:t>
      </w:r>
      <w:r w:rsidRPr="00F11607">
        <w:rPr>
          <w:lang w:val="es-ES"/>
        </w:rPr>
        <w:t xml:space="preserve"> </w:t>
      </w:r>
      <w:r w:rsidRPr="00D35DB7">
        <w:t>համար</w:t>
      </w:r>
      <w:r w:rsidRPr="00F11607">
        <w:rPr>
          <w:lang w:val="es-ES"/>
        </w:rPr>
        <w:t xml:space="preserve"> </w:t>
      </w:r>
      <w:r w:rsidRPr="00D35DB7">
        <w:t>ավե</w:t>
      </w:r>
      <w:r w:rsidRPr="00F11607">
        <w:rPr>
          <w:lang w:val="es-ES"/>
        </w:rPr>
        <w:softHyphen/>
      </w:r>
      <w:r w:rsidRPr="00D35DB7">
        <w:t>լի</w:t>
      </w:r>
      <w:r w:rsidRPr="00F11607">
        <w:rPr>
          <w:lang w:val="es-ES"/>
        </w:rPr>
        <w:t xml:space="preserve"> </w:t>
      </w:r>
      <w:r w:rsidRPr="00D35DB7">
        <w:t>մատչելի</w:t>
      </w:r>
      <w:r w:rsidRPr="00F11607">
        <w:rPr>
          <w:lang w:val="es-ES"/>
        </w:rPr>
        <w:t xml:space="preserve"> </w:t>
      </w:r>
      <w:r w:rsidRPr="00D35DB7">
        <w:t>դարձնելու</w:t>
      </w:r>
      <w:r w:rsidRPr="00F11607">
        <w:rPr>
          <w:lang w:val="es-ES"/>
        </w:rPr>
        <w:t xml:space="preserve"> </w:t>
      </w:r>
      <w:r w:rsidRPr="00D35DB7">
        <w:t>նպատակով</w:t>
      </w:r>
      <w:r w:rsidRPr="00F11607">
        <w:rPr>
          <w:lang w:val="es-ES"/>
        </w:rPr>
        <w:t xml:space="preserve"> </w:t>
      </w:r>
      <w:r w:rsidRPr="00D35DB7">
        <w:t>իրականացվող</w:t>
      </w:r>
      <w:r w:rsidRPr="00F11607">
        <w:rPr>
          <w:lang w:val="es-ES"/>
        </w:rPr>
        <w:t xml:space="preserve"> </w:t>
      </w:r>
      <w:r w:rsidRPr="00D35DB7">
        <w:t>բարեփո</w:t>
      </w:r>
      <w:r w:rsidRPr="00F11607">
        <w:rPr>
          <w:lang w:val="es-ES"/>
        </w:rPr>
        <w:softHyphen/>
      </w:r>
      <w:r w:rsidRPr="00D35DB7">
        <w:t>խումների</w:t>
      </w:r>
      <w:r w:rsidRPr="00F11607">
        <w:rPr>
          <w:lang w:val="es-ES"/>
        </w:rPr>
        <w:t xml:space="preserve"> </w:t>
      </w:r>
      <w:r w:rsidRPr="00D35DB7">
        <w:t>ֆինանսական</w:t>
      </w:r>
      <w:r w:rsidRPr="00F11607">
        <w:rPr>
          <w:lang w:val="es-ES"/>
        </w:rPr>
        <w:t xml:space="preserve"> </w:t>
      </w:r>
      <w:r w:rsidRPr="00D35DB7">
        <w:t>ապա</w:t>
      </w:r>
      <w:r w:rsidRPr="00F11607">
        <w:rPr>
          <w:lang w:val="es-ES"/>
        </w:rPr>
        <w:softHyphen/>
      </w:r>
      <w:r w:rsidRPr="00D35DB7">
        <w:t>հովում</w:t>
      </w:r>
      <w:r w:rsidRPr="00F11607">
        <w:rPr>
          <w:lang w:val="es-ES"/>
        </w:rPr>
        <w:t xml:space="preserve">, </w:t>
      </w:r>
    </w:p>
    <w:p w14:paraId="753B1C1B" w14:textId="77777777" w:rsidR="00D379EC" w:rsidRPr="00F11607" w:rsidRDefault="00D379EC" w:rsidP="006344C3">
      <w:pPr>
        <w:pStyle w:val="Bullet2"/>
        <w:rPr>
          <w:lang w:val="es-ES"/>
        </w:rPr>
      </w:pPr>
      <w:r w:rsidRPr="00D35DB7">
        <w:t>հանրապետության</w:t>
      </w:r>
      <w:r w:rsidRPr="00F11607">
        <w:rPr>
          <w:lang w:val="es-ES"/>
        </w:rPr>
        <w:t xml:space="preserve"> </w:t>
      </w:r>
      <w:r w:rsidRPr="00D35DB7">
        <w:t>տարածքային</w:t>
      </w:r>
      <w:r w:rsidRPr="00F11607">
        <w:rPr>
          <w:lang w:val="es-ES"/>
        </w:rPr>
        <w:t xml:space="preserve"> </w:t>
      </w:r>
      <w:r w:rsidRPr="00D35DB7">
        <w:t>ամբողջականությունը</w:t>
      </w:r>
      <w:r w:rsidRPr="00F11607">
        <w:rPr>
          <w:lang w:val="es-ES"/>
        </w:rPr>
        <w:t xml:space="preserve">, </w:t>
      </w:r>
      <w:r w:rsidRPr="00D35DB7">
        <w:t>տարածաշրջանում</w:t>
      </w:r>
      <w:r w:rsidRPr="00F11607">
        <w:rPr>
          <w:lang w:val="es-ES"/>
        </w:rPr>
        <w:t xml:space="preserve"> </w:t>
      </w:r>
      <w:r w:rsidRPr="00D35DB7">
        <w:t>կայունու</w:t>
      </w:r>
      <w:r w:rsidRPr="00F11607">
        <w:rPr>
          <w:lang w:val="es-ES"/>
        </w:rPr>
        <w:softHyphen/>
      </w:r>
      <w:r w:rsidRPr="00D35DB7">
        <w:t>թյու</w:t>
      </w:r>
      <w:r w:rsidRPr="00F11607">
        <w:rPr>
          <w:lang w:val="es-ES"/>
        </w:rPr>
        <w:softHyphen/>
      </w:r>
      <w:r w:rsidRPr="00D35DB7">
        <w:t>նը</w:t>
      </w:r>
      <w:r w:rsidRPr="00F11607">
        <w:rPr>
          <w:lang w:val="es-ES"/>
        </w:rPr>
        <w:t xml:space="preserve"> </w:t>
      </w:r>
      <w:r w:rsidRPr="00D35DB7">
        <w:t>և</w:t>
      </w:r>
      <w:r w:rsidRPr="00F11607">
        <w:rPr>
          <w:lang w:val="es-ES"/>
        </w:rPr>
        <w:t xml:space="preserve"> </w:t>
      </w:r>
      <w:r w:rsidRPr="00D35DB7">
        <w:t>Արցախյան</w:t>
      </w:r>
      <w:r w:rsidRPr="00F11607">
        <w:rPr>
          <w:lang w:val="es-ES"/>
        </w:rPr>
        <w:t xml:space="preserve"> </w:t>
      </w:r>
      <w:r w:rsidRPr="00D35DB7">
        <w:t>հակամարտության</w:t>
      </w:r>
      <w:r w:rsidRPr="00F11607">
        <w:rPr>
          <w:lang w:val="es-ES"/>
        </w:rPr>
        <w:t xml:space="preserve"> </w:t>
      </w:r>
      <w:r w:rsidRPr="00D35DB7">
        <w:t>կողմերի</w:t>
      </w:r>
      <w:r w:rsidRPr="00F11607">
        <w:rPr>
          <w:lang w:val="es-ES"/>
        </w:rPr>
        <w:t xml:space="preserve"> </w:t>
      </w:r>
      <w:r w:rsidRPr="00D35DB7">
        <w:t>ուժերի</w:t>
      </w:r>
      <w:r w:rsidRPr="00F11607">
        <w:rPr>
          <w:lang w:val="es-ES"/>
        </w:rPr>
        <w:t xml:space="preserve"> </w:t>
      </w:r>
      <w:r w:rsidRPr="00D35DB7">
        <w:t>հավասարակշռությունը</w:t>
      </w:r>
      <w:r w:rsidRPr="00F11607">
        <w:rPr>
          <w:lang w:val="es-ES"/>
        </w:rPr>
        <w:t xml:space="preserve"> </w:t>
      </w:r>
      <w:r w:rsidRPr="00D35DB7">
        <w:t>պահպա</w:t>
      </w:r>
      <w:r w:rsidRPr="00F11607">
        <w:rPr>
          <w:lang w:val="es-ES"/>
        </w:rPr>
        <w:softHyphen/>
      </w:r>
      <w:r w:rsidRPr="00D35DB7">
        <w:t>նելու</w:t>
      </w:r>
      <w:r w:rsidRPr="00F11607">
        <w:rPr>
          <w:lang w:val="es-ES"/>
        </w:rPr>
        <w:t xml:space="preserve"> </w:t>
      </w:r>
      <w:r w:rsidRPr="00D35DB7">
        <w:t>նպա</w:t>
      </w:r>
      <w:r w:rsidRPr="00F11607">
        <w:rPr>
          <w:lang w:val="es-ES"/>
        </w:rPr>
        <w:softHyphen/>
      </w:r>
      <w:r w:rsidRPr="00D35DB7">
        <w:t>տակով</w:t>
      </w:r>
      <w:r w:rsidRPr="00F11607">
        <w:rPr>
          <w:lang w:val="es-ES"/>
        </w:rPr>
        <w:t xml:space="preserve"> </w:t>
      </w:r>
      <w:r w:rsidRPr="00D35DB7">
        <w:t>պաշտ</w:t>
      </w:r>
      <w:r w:rsidRPr="00F11607">
        <w:rPr>
          <w:lang w:val="es-ES"/>
        </w:rPr>
        <w:softHyphen/>
      </w:r>
      <w:r w:rsidRPr="00D35DB7">
        <w:t>պանության</w:t>
      </w:r>
      <w:r w:rsidRPr="00F11607">
        <w:rPr>
          <w:lang w:val="es-ES"/>
        </w:rPr>
        <w:t xml:space="preserve"> </w:t>
      </w:r>
      <w:r w:rsidRPr="00D35DB7">
        <w:t>և</w:t>
      </w:r>
      <w:r w:rsidRPr="00F11607">
        <w:rPr>
          <w:lang w:val="es-ES"/>
        </w:rPr>
        <w:t xml:space="preserve"> </w:t>
      </w:r>
      <w:r w:rsidRPr="00D35DB7">
        <w:t>ազգային</w:t>
      </w:r>
      <w:r w:rsidRPr="00F11607">
        <w:rPr>
          <w:lang w:val="es-ES"/>
        </w:rPr>
        <w:t xml:space="preserve"> </w:t>
      </w:r>
      <w:r w:rsidRPr="00D35DB7">
        <w:t>անվտանգության</w:t>
      </w:r>
      <w:r w:rsidRPr="00F11607">
        <w:rPr>
          <w:lang w:val="es-ES"/>
        </w:rPr>
        <w:t xml:space="preserve"> </w:t>
      </w:r>
      <w:r w:rsidRPr="00D35DB7">
        <w:t>կառույցների</w:t>
      </w:r>
      <w:r w:rsidRPr="00F11607">
        <w:rPr>
          <w:lang w:val="es-ES"/>
        </w:rPr>
        <w:t xml:space="preserve"> </w:t>
      </w:r>
      <w:r w:rsidRPr="00D35DB7">
        <w:t>կենսագործու</w:t>
      </w:r>
      <w:r w:rsidRPr="00F11607">
        <w:rPr>
          <w:lang w:val="es-ES"/>
        </w:rPr>
        <w:softHyphen/>
      </w:r>
      <w:r w:rsidRPr="00D35DB7">
        <w:t>նեության</w:t>
      </w:r>
      <w:r w:rsidRPr="00F11607">
        <w:rPr>
          <w:lang w:val="es-ES"/>
        </w:rPr>
        <w:t xml:space="preserve"> </w:t>
      </w:r>
      <w:r w:rsidRPr="00D35DB7">
        <w:t>համար</w:t>
      </w:r>
      <w:r w:rsidRPr="00F11607">
        <w:rPr>
          <w:lang w:val="es-ES"/>
        </w:rPr>
        <w:t xml:space="preserve"> </w:t>
      </w:r>
      <w:r w:rsidRPr="00D35DB7">
        <w:t>անհրաժեշտ</w:t>
      </w:r>
      <w:r w:rsidRPr="00F11607">
        <w:rPr>
          <w:lang w:val="es-ES"/>
        </w:rPr>
        <w:t xml:space="preserve"> </w:t>
      </w:r>
      <w:r w:rsidRPr="00D35DB7">
        <w:t>ֆինանսական</w:t>
      </w:r>
      <w:r w:rsidRPr="00F11607">
        <w:rPr>
          <w:lang w:val="es-ES"/>
        </w:rPr>
        <w:t xml:space="preserve"> </w:t>
      </w:r>
      <w:r w:rsidRPr="00D35DB7">
        <w:t>ապահովում</w:t>
      </w:r>
      <w:r w:rsidRPr="00F11607">
        <w:rPr>
          <w:lang w:val="es-ES"/>
        </w:rPr>
        <w:t xml:space="preserve">, </w:t>
      </w:r>
    </w:p>
    <w:p w14:paraId="77B21BE9" w14:textId="77777777" w:rsidR="00D379EC" w:rsidRPr="00D35DB7" w:rsidRDefault="00D379EC" w:rsidP="006344C3">
      <w:pPr>
        <w:pStyle w:val="Bullet2"/>
        <w:rPr>
          <w:lang w:val="es-ES"/>
        </w:rPr>
      </w:pPr>
      <w:r w:rsidRPr="00D35DB7">
        <w:t>տնտեսության</w:t>
      </w:r>
      <w:r w:rsidRPr="00F11607">
        <w:rPr>
          <w:lang w:val="es-ES"/>
        </w:rPr>
        <w:t xml:space="preserve"> </w:t>
      </w:r>
      <w:r w:rsidRPr="00D35DB7">
        <w:t>առանձին</w:t>
      </w:r>
      <w:r w:rsidRPr="00F11607">
        <w:rPr>
          <w:lang w:val="es-ES"/>
        </w:rPr>
        <w:t xml:space="preserve"> </w:t>
      </w:r>
      <w:r w:rsidRPr="00D35DB7">
        <w:t>ոլորտներում</w:t>
      </w:r>
      <w:r w:rsidRPr="00F11607">
        <w:rPr>
          <w:lang w:val="es-ES"/>
        </w:rPr>
        <w:t xml:space="preserve"> (</w:t>
      </w:r>
      <w:r w:rsidRPr="00D35DB7">
        <w:t>մասնավորապես</w:t>
      </w:r>
      <w:r w:rsidR="00BE0F97">
        <w:t xml:space="preserve"> և հիմնականում</w:t>
      </w:r>
      <w:r w:rsidRPr="00D35DB7">
        <w:t>՝</w:t>
      </w:r>
      <w:r w:rsidRPr="00F11607">
        <w:rPr>
          <w:lang w:val="es-ES"/>
        </w:rPr>
        <w:t xml:space="preserve"> </w:t>
      </w:r>
      <w:r w:rsidRPr="00D35DB7">
        <w:t>գյուղատնտեսություն</w:t>
      </w:r>
      <w:r w:rsidRPr="00F11607">
        <w:rPr>
          <w:lang w:val="es-ES"/>
        </w:rPr>
        <w:t xml:space="preserve">, </w:t>
      </w:r>
      <w:r w:rsidRPr="00D35DB7">
        <w:t>ջրային</w:t>
      </w:r>
      <w:r w:rsidRPr="00F11607">
        <w:rPr>
          <w:lang w:val="es-ES"/>
        </w:rPr>
        <w:t xml:space="preserve"> </w:t>
      </w:r>
      <w:r w:rsidRPr="00D35DB7">
        <w:t>տնտե</w:t>
      </w:r>
      <w:r w:rsidRPr="00F11607">
        <w:rPr>
          <w:lang w:val="es-ES"/>
        </w:rPr>
        <w:softHyphen/>
      </w:r>
      <w:r w:rsidRPr="00F11607">
        <w:rPr>
          <w:lang w:val="es-ES"/>
        </w:rPr>
        <w:softHyphen/>
      </w:r>
      <w:r w:rsidRPr="00F11607">
        <w:rPr>
          <w:lang w:val="es-ES"/>
        </w:rPr>
        <w:softHyphen/>
      </w:r>
      <w:r w:rsidRPr="00D35DB7">
        <w:t>սու</w:t>
      </w:r>
      <w:r w:rsidRPr="00F11607">
        <w:rPr>
          <w:lang w:val="es-ES"/>
        </w:rPr>
        <w:softHyphen/>
      </w:r>
      <w:r w:rsidRPr="00D35DB7">
        <w:t>թյուն</w:t>
      </w:r>
      <w:r w:rsidRPr="00F11607">
        <w:rPr>
          <w:lang w:val="es-ES"/>
        </w:rPr>
        <w:t xml:space="preserve">, </w:t>
      </w:r>
      <w:r w:rsidRPr="00D35DB7">
        <w:t>ճանապարհային</w:t>
      </w:r>
      <w:r w:rsidRPr="00F11607">
        <w:rPr>
          <w:lang w:val="es-ES"/>
        </w:rPr>
        <w:t xml:space="preserve"> </w:t>
      </w:r>
      <w:r w:rsidRPr="00D35DB7">
        <w:t>տնտեսություն</w:t>
      </w:r>
      <w:r w:rsidRPr="00F11607">
        <w:rPr>
          <w:lang w:val="es-ES"/>
        </w:rPr>
        <w:t xml:space="preserve"> </w:t>
      </w:r>
      <w:r w:rsidRPr="00D35DB7">
        <w:t>և</w:t>
      </w:r>
      <w:r w:rsidRPr="00F11607">
        <w:rPr>
          <w:lang w:val="es-ES"/>
        </w:rPr>
        <w:t xml:space="preserve"> </w:t>
      </w:r>
      <w:r w:rsidRPr="00D35DB7">
        <w:t>էներգետիկա</w:t>
      </w:r>
      <w:r w:rsidRPr="00F11607">
        <w:rPr>
          <w:lang w:val="es-ES"/>
        </w:rPr>
        <w:t xml:space="preserve">) </w:t>
      </w:r>
      <w:r w:rsidRPr="00D35DB7">
        <w:t>ենթակա</w:t>
      </w:r>
      <w:r w:rsidRPr="00F11607">
        <w:rPr>
          <w:lang w:val="es-ES"/>
        </w:rPr>
        <w:softHyphen/>
      </w:r>
      <w:r w:rsidRPr="00D35DB7">
        <w:t>ռուց</w:t>
      </w:r>
      <w:r w:rsidRPr="00F11607">
        <w:rPr>
          <w:lang w:val="es-ES"/>
        </w:rPr>
        <w:softHyphen/>
      </w:r>
      <w:r w:rsidRPr="00D35DB7">
        <w:t>վածքների</w:t>
      </w:r>
      <w:r w:rsidRPr="00F11607">
        <w:rPr>
          <w:lang w:val="es-ES"/>
        </w:rPr>
        <w:t xml:space="preserve"> </w:t>
      </w:r>
      <w:r w:rsidRPr="00D35DB7">
        <w:t>վերա</w:t>
      </w:r>
      <w:r w:rsidRPr="00F11607">
        <w:rPr>
          <w:lang w:val="es-ES"/>
        </w:rPr>
        <w:softHyphen/>
      </w:r>
      <w:r w:rsidRPr="00D35DB7">
        <w:t>կանգնման</w:t>
      </w:r>
      <w:r w:rsidRPr="00F11607">
        <w:rPr>
          <w:lang w:val="es-ES"/>
        </w:rPr>
        <w:t xml:space="preserve"> </w:t>
      </w:r>
      <w:r w:rsidRPr="00D35DB7">
        <w:t>և</w:t>
      </w:r>
      <w:r w:rsidRPr="00F11607">
        <w:rPr>
          <w:lang w:val="es-ES"/>
        </w:rPr>
        <w:t xml:space="preserve"> </w:t>
      </w:r>
      <w:r w:rsidRPr="00D35DB7">
        <w:t>զար</w:t>
      </w:r>
      <w:r w:rsidRPr="00F11607">
        <w:rPr>
          <w:lang w:val="es-ES"/>
        </w:rPr>
        <w:softHyphen/>
      </w:r>
      <w:r w:rsidRPr="00D35DB7">
        <w:t>գաց</w:t>
      </w:r>
      <w:r w:rsidRPr="00F11607">
        <w:rPr>
          <w:lang w:val="es-ES"/>
        </w:rPr>
        <w:softHyphen/>
      </w:r>
      <w:r w:rsidRPr="00D35DB7">
        <w:t>ման</w:t>
      </w:r>
      <w:r w:rsidRPr="00F11607">
        <w:rPr>
          <w:lang w:val="es-ES"/>
        </w:rPr>
        <w:t xml:space="preserve"> </w:t>
      </w:r>
      <w:r w:rsidRPr="00D35DB7">
        <w:t>ծրագրերի</w:t>
      </w:r>
      <w:r w:rsidRPr="00F11607">
        <w:rPr>
          <w:lang w:val="es-ES"/>
        </w:rPr>
        <w:t xml:space="preserve"> </w:t>
      </w:r>
      <w:r w:rsidRPr="00D35DB7">
        <w:t>իրականացում</w:t>
      </w:r>
      <w:r w:rsidRPr="00F11607">
        <w:rPr>
          <w:lang w:val="es-ES"/>
        </w:rPr>
        <w:t xml:space="preserve">: </w:t>
      </w:r>
    </w:p>
    <w:p w14:paraId="62CFF505" w14:textId="656881D0" w:rsidR="00D379EC" w:rsidRPr="00547DC5" w:rsidRDefault="00F523A4" w:rsidP="008D2DDA">
      <w:pPr>
        <w:pStyle w:val="Heading2"/>
      </w:pPr>
      <w:bookmarkStart w:id="43" w:name="_Toc525773156"/>
      <w:r>
        <w:t>ՖԻՆԱՆՍԱՎՈՐՈՒՄԸ</w:t>
      </w:r>
      <w:r w:rsidRPr="00D35DB7">
        <w:rPr>
          <w:lang w:val="es-ES"/>
        </w:rPr>
        <w:t xml:space="preserve"> </w:t>
      </w:r>
      <w:r>
        <w:t>ԱՐՏԱՔԻՆ</w:t>
      </w:r>
      <w:r w:rsidRPr="00D35DB7">
        <w:rPr>
          <w:lang w:val="es-ES"/>
        </w:rPr>
        <w:t xml:space="preserve"> </w:t>
      </w:r>
      <w:r>
        <w:t>ԱՂԲՅՈՒՐՆԵՐԻՑ</w:t>
      </w:r>
      <w:bookmarkEnd w:id="43"/>
    </w:p>
    <w:p w14:paraId="5CF7A510" w14:textId="100897D5" w:rsidR="00D379EC" w:rsidRPr="00150088" w:rsidRDefault="00D379EC" w:rsidP="005F6C4D">
      <w:pPr>
        <w:pStyle w:val="BodyText2"/>
        <w:rPr>
          <w:lang w:val="it-IT"/>
        </w:rPr>
      </w:pPr>
      <w:r w:rsidRPr="00150088">
        <w:rPr>
          <w:lang w:val="it-IT"/>
        </w:rPr>
        <w:t>201</w:t>
      </w:r>
      <w:r w:rsidR="006F7634" w:rsidRPr="00150088">
        <w:rPr>
          <w:lang w:val="it-IT"/>
        </w:rPr>
        <w:t>9</w:t>
      </w:r>
      <w:r w:rsidRPr="00150088">
        <w:rPr>
          <w:lang w:val="it-IT"/>
        </w:rPr>
        <w:t xml:space="preserve"> </w:t>
      </w:r>
      <w:r w:rsidRPr="00D35DB7">
        <w:t>թվականին</w:t>
      </w:r>
      <w:r w:rsidRPr="00150088">
        <w:rPr>
          <w:lang w:val="it-IT"/>
        </w:rPr>
        <w:t xml:space="preserve">, </w:t>
      </w:r>
      <w:r w:rsidRPr="00D35DB7">
        <w:t>ինչպես</w:t>
      </w:r>
      <w:r w:rsidRPr="00150088">
        <w:rPr>
          <w:lang w:val="it-IT"/>
        </w:rPr>
        <w:t xml:space="preserve"> </w:t>
      </w:r>
      <w:r w:rsidRPr="00D35DB7">
        <w:t>և</w:t>
      </w:r>
      <w:r w:rsidRPr="00150088">
        <w:rPr>
          <w:lang w:val="it-IT"/>
        </w:rPr>
        <w:t xml:space="preserve"> </w:t>
      </w:r>
      <w:r w:rsidRPr="00D35DB7">
        <w:t>նախորդ</w:t>
      </w:r>
      <w:r w:rsidRPr="00150088">
        <w:rPr>
          <w:lang w:val="it-IT"/>
        </w:rPr>
        <w:t xml:space="preserve"> </w:t>
      </w:r>
      <w:r w:rsidRPr="00D35DB7">
        <w:t>տարիներին</w:t>
      </w:r>
      <w:r w:rsidRPr="00150088">
        <w:rPr>
          <w:lang w:val="it-IT"/>
        </w:rPr>
        <w:t xml:space="preserve">, </w:t>
      </w:r>
      <w:r w:rsidRPr="00D35DB7">
        <w:t>բյուջետային</w:t>
      </w:r>
      <w:r w:rsidRPr="00150088">
        <w:rPr>
          <w:lang w:val="it-IT"/>
        </w:rPr>
        <w:t xml:space="preserve"> </w:t>
      </w:r>
      <w:r w:rsidRPr="00D35DB7">
        <w:t>մուտքերի</w:t>
      </w:r>
      <w:r w:rsidRPr="00150088">
        <w:rPr>
          <w:lang w:val="it-IT"/>
        </w:rPr>
        <w:t xml:space="preserve"> </w:t>
      </w:r>
      <w:r w:rsidRPr="00D35DB7">
        <w:t>ընդհանուր</w:t>
      </w:r>
      <w:r w:rsidRPr="00150088">
        <w:rPr>
          <w:lang w:val="it-IT"/>
        </w:rPr>
        <w:t xml:space="preserve"> </w:t>
      </w:r>
      <w:r w:rsidRPr="00D35DB7">
        <w:t>ծա</w:t>
      </w:r>
      <w:r w:rsidRPr="00150088">
        <w:rPr>
          <w:lang w:val="it-IT"/>
        </w:rPr>
        <w:softHyphen/>
      </w:r>
      <w:r w:rsidRPr="00150088">
        <w:rPr>
          <w:lang w:val="it-IT"/>
        </w:rPr>
        <w:softHyphen/>
      </w:r>
      <w:r w:rsidRPr="00D35DB7">
        <w:t>վալը</w:t>
      </w:r>
      <w:r w:rsidRPr="00150088">
        <w:rPr>
          <w:lang w:val="it-IT"/>
        </w:rPr>
        <w:t xml:space="preserve"> </w:t>
      </w:r>
      <w:r w:rsidRPr="00D35DB7">
        <w:t>ձևավորվելու</w:t>
      </w:r>
      <w:r w:rsidRPr="00150088">
        <w:rPr>
          <w:lang w:val="it-IT"/>
        </w:rPr>
        <w:t xml:space="preserve"> </w:t>
      </w:r>
      <w:r w:rsidRPr="00D35DB7">
        <w:t>է</w:t>
      </w:r>
      <w:r w:rsidRPr="00150088">
        <w:rPr>
          <w:lang w:val="it-IT"/>
        </w:rPr>
        <w:t xml:space="preserve"> </w:t>
      </w:r>
      <w:r w:rsidRPr="00D35DB7">
        <w:t>նաև</w:t>
      </w:r>
      <w:r w:rsidRPr="00150088">
        <w:rPr>
          <w:lang w:val="it-IT"/>
        </w:rPr>
        <w:t xml:space="preserve"> </w:t>
      </w:r>
      <w:r w:rsidRPr="00D35DB7">
        <w:t>բյուջետային</w:t>
      </w:r>
      <w:r w:rsidRPr="00150088">
        <w:rPr>
          <w:lang w:val="it-IT"/>
        </w:rPr>
        <w:t xml:space="preserve"> </w:t>
      </w:r>
      <w:r w:rsidRPr="00D35DB7">
        <w:t>որոշ</w:t>
      </w:r>
      <w:r w:rsidRPr="00150088">
        <w:rPr>
          <w:lang w:val="it-IT"/>
        </w:rPr>
        <w:t xml:space="preserve"> </w:t>
      </w:r>
      <w:r w:rsidRPr="00D35DB7">
        <w:t>ծախսերի</w:t>
      </w:r>
      <w:r w:rsidRPr="00150088">
        <w:rPr>
          <w:lang w:val="it-IT"/>
        </w:rPr>
        <w:t xml:space="preserve"> </w:t>
      </w:r>
      <w:r w:rsidRPr="00D35DB7">
        <w:t>ֆինանսավորման</w:t>
      </w:r>
      <w:r w:rsidRPr="00150088">
        <w:rPr>
          <w:lang w:val="it-IT"/>
        </w:rPr>
        <w:t xml:space="preserve"> </w:t>
      </w:r>
      <w:r w:rsidRPr="00D35DB7">
        <w:t>համար</w:t>
      </w:r>
      <w:r w:rsidRPr="00150088">
        <w:rPr>
          <w:lang w:val="it-IT"/>
        </w:rPr>
        <w:t xml:space="preserve"> </w:t>
      </w:r>
      <w:r w:rsidRPr="00D35DB7">
        <w:t>օտար</w:t>
      </w:r>
      <w:r w:rsidRPr="00150088">
        <w:rPr>
          <w:lang w:val="it-IT"/>
        </w:rPr>
        <w:softHyphen/>
      </w:r>
      <w:r w:rsidRPr="00D35DB7">
        <w:t>երկր</w:t>
      </w:r>
      <w:r w:rsidRPr="00150088">
        <w:rPr>
          <w:lang w:val="it-IT"/>
        </w:rPr>
        <w:softHyphen/>
      </w:r>
      <w:r w:rsidRPr="00D35DB7">
        <w:t>յա</w:t>
      </w:r>
      <w:r w:rsidRPr="00150088">
        <w:rPr>
          <w:lang w:val="it-IT"/>
        </w:rPr>
        <w:t xml:space="preserve"> </w:t>
      </w:r>
      <w:r w:rsidRPr="00D35DB7">
        <w:t>պետություն</w:t>
      </w:r>
      <w:r w:rsidR="002A0F20" w:rsidRPr="00150088">
        <w:rPr>
          <w:lang w:val="it-IT"/>
        </w:rPr>
        <w:softHyphen/>
      </w:r>
      <w:r w:rsidR="002A0F20" w:rsidRPr="00150088">
        <w:rPr>
          <w:lang w:val="it-IT"/>
        </w:rPr>
        <w:softHyphen/>
      </w:r>
      <w:r w:rsidRPr="00D35DB7">
        <w:t>ների</w:t>
      </w:r>
      <w:r w:rsidRPr="00150088">
        <w:rPr>
          <w:lang w:val="it-IT"/>
        </w:rPr>
        <w:t xml:space="preserve"> </w:t>
      </w:r>
      <w:r w:rsidRPr="00D35DB7">
        <w:t>և</w:t>
      </w:r>
      <w:r w:rsidRPr="00150088">
        <w:rPr>
          <w:lang w:val="it-IT"/>
        </w:rPr>
        <w:t xml:space="preserve"> </w:t>
      </w:r>
      <w:r w:rsidRPr="00D35DB7">
        <w:t>միջազգային</w:t>
      </w:r>
      <w:r w:rsidRPr="00150088">
        <w:rPr>
          <w:lang w:val="it-IT"/>
        </w:rPr>
        <w:t xml:space="preserve"> </w:t>
      </w:r>
      <w:r w:rsidRPr="00D35DB7">
        <w:t>կազմակերպությունների</w:t>
      </w:r>
      <w:r w:rsidRPr="00150088">
        <w:rPr>
          <w:lang w:val="it-IT"/>
        </w:rPr>
        <w:t xml:space="preserve"> </w:t>
      </w:r>
      <w:r w:rsidRPr="00D35DB7">
        <w:t>կողմից</w:t>
      </w:r>
      <w:r w:rsidRPr="00150088">
        <w:rPr>
          <w:lang w:val="it-IT"/>
        </w:rPr>
        <w:t xml:space="preserve"> </w:t>
      </w:r>
      <w:r w:rsidRPr="00D35DB7">
        <w:t>պաշտո</w:t>
      </w:r>
      <w:r w:rsidRPr="00150088">
        <w:rPr>
          <w:lang w:val="it-IT"/>
        </w:rPr>
        <w:softHyphen/>
      </w:r>
      <w:r w:rsidRPr="00D35DB7">
        <w:t>նա</w:t>
      </w:r>
      <w:r w:rsidRPr="00150088">
        <w:rPr>
          <w:lang w:val="it-IT"/>
        </w:rPr>
        <w:softHyphen/>
      </w:r>
      <w:r w:rsidRPr="00D35DB7">
        <w:t>կան</w:t>
      </w:r>
      <w:r w:rsidRPr="00150088">
        <w:rPr>
          <w:lang w:val="it-IT"/>
        </w:rPr>
        <w:t xml:space="preserve"> </w:t>
      </w:r>
      <w:r w:rsidRPr="00D35DB7">
        <w:t>դրա</w:t>
      </w:r>
      <w:r w:rsidRPr="00150088">
        <w:rPr>
          <w:lang w:val="it-IT"/>
        </w:rPr>
        <w:softHyphen/>
      </w:r>
      <w:r w:rsidRPr="00D35DB7">
        <w:t>մա</w:t>
      </w:r>
      <w:r w:rsidRPr="00150088">
        <w:rPr>
          <w:lang w:val="it-IT"/>
        </w:rPr>
        <w:softHyphen/>
      </w:r>
      <w:r w:rsidRPr="00D35DB7">
        <w:t>շնորհ</w:t>
      </w:r>
      <w:r w:rsidRPr="00150088">
        <w:rPr>
          <w:lang w:val="it-IT"/>
        </w:rPr>
        <w:softHyphen/>
      </w:r>
      <w:r w:rsidRPr="00D35DB7">
        <w:t>ների</w:t>
      </w:r>
      <w:r w:rsidRPr="00150088">
        <w:rPr>
          <w:lang w:val="it-IT"/>
        </w:rPr>
        <w:t xml:space="preserve"> </w:t>
      </w:r>
      <w:r w:rsidRPr="00D35DB7">
        <w:t>և</w:t>
      </w:r>
      <w:r w:rsidRPr="00150088">
        <w:rPr>
          <w:lang w:val="it-IT"/>
        </w:rPr>
        <w:t xml:space="preserve"> </w:t>
      </w:r>
      <w:r w:rsidRPr="00D35DB7">
        <w:t>արտոնյալ</w:t>
      </w:r>
      <w:r w:rsidRPr="00150088">
        <w:rPr>
          <w:lang w:val="it-IT"/>
        </w:rPr>
        <w:t xml:space="preserve"> </w:t>
      </w:r>
      <w:r w:rsidRPr="00D35DB7">
        <w:t>վարկերի</w:t>
      </w:r>
      <w:r w:rsidRPr="00150088">
        <w:rPr>
          <w:lang w:val="it-IT"/>
        </w:rPr>
        <w:t xml:space="preserve"> </w:t>
      </w:r>
      <w:r w:rsidRPr="00D35DB7">
        <w:t>տեսքով</w:t>
      </w:r>
      <w:r w:rsidRPr="00150088">
        <w:rPr>
          <w:lang w:val="it-IT"/>
        </w:rPr>
        <w:t xml:space="preserve"> </w:t>
      </w:r>
      <w:r w:rsidRPr="00D35DB7">
        <w:t>Հայաստանի</w:t>
      </w:r>
      <w:r w:rsidRPr="00150088">
        <w:rPr>
          <w:lang w:val="it-IT"/>
        </w:rPr>
        <w:t xml:space="preserve"> </w:t>
      </w:r>
      <w:r w:rsidRPr="00D35DB7">
        <w:t>Հանրապետությանը</w:t>
      </w:r>
      <w:r w:rsidRPr="00150088">
        <w:rPr>
          <w:lang w:val="it-IT"/>
        </w:rPr>
        <w:t xml:space="preserve"> </w:t>
      </w:r>
      <w:r w:rsidRPr="00D35DB7">
        <w:t>հատ</w:t>
      </w:r>
      <w:r w:rsidRPr="00150088">
        <w:rPr>
          <w:lang w:val="it-IT"/>
        </w:rPr>
        <w:softHyphen/>
      </w:r>
      <w:r w:rsidRPr="00D35DB7">
        <w:t>կաց</w:t>
      </w:r>
      <w:r w:rsidRPr="00150088">
        <w:rPr>
          <w:lang w:val="it-IT"/>
        </w:rPr>
        <w:softHyphen/>
      </w:r>
      <w:r w:rsidRPr="00D35DB7">
        <w:t>վող</w:t>
      </w:r>
      <w:r w:rsidRPr="00150088">
        <w:rPr>
          <w:lang w:val="it-IT"/>
        </w:rPr>
        <w:t xml:space="preserve"> </w:t>
      </w:r>
      <w:r w:rsidRPr="00D35DB7">
        <w:t>աջակ</w:t>
      </w:r>
      <w:r w:rsidRPr="00150088">
        <w:rPr>
          <w:lang w:val="it-IT"/>
        </w:rPr>
        <w:softHyphen/>
      </w:r>
      <w:r w:rsidRPr="00D35DB7">
        <w:t>ցու</w:t>
      </w:r>
      <w:r w:rsidRPr="00150088">
        <w:rPr>
          <w:lang w:val="it-IT"/>
        </w:rPr>
        <w:softHyphen/>
      </w:r>
      <w:r w:rsidRPr="00D35DB7">
        <w:t>թյան</w:t>
      </w:r>
      <w:r w:rsidRPr="00150088">
        <w:rPr>
          <w:lang w:val="it-IT"/>
        </w:rPr>
        <w:t xml:space="preserve"> </w:t>
      </w:r>
      <w:r w:rsidRPr="00D35DB7">
        <w:t>հաշվին</w:t>
      </w:r>
      <w:r w:rsidRPr="00150088">
        <w:rPr>
          <w:lang w:val="it-IT"/>
        </w:rPr>
        <w:t xml:space="preserve">: </w:t>
      </w:r>
      <w:r w:rsidRPr="00D35DB7">
        <w:t>Ստորև</w:t>
      </w:r>
      <w:r w:rsidRPr="00150088">
        <w:rPr>
          <w:lang w:val="it-IT"/>
        </w:rPr>
        <w:t xml:space="preserve"> </w:t>
      </w:r>
      <w:r w:rsidRPr="00D35DB7">
        <w:t>ներկայացված</w:t>
      </w:r>
      <w:r w:rsidRPr="00150088">
        <w:rPr>
          <w:lang w:val="it-IT"/>
        </w:rPr>
        <w:t xml:space="preserve"> </w:t>
      </w:r>
      <w:r w:rsidR="000E7C99">
        <w:fldChar w:fldCharType="begin"/>
      </w:r>
      <w:r w:rsidR="000E7C99" w:rsidRPr="00150088">
        <w:rPr>
          <w:lang w:val="it-IT"/>
        </w:rPr>
        <w:instrText xml:space="preserve"> REF _Ref497898155 \r \h </w:instrText>
      </w:r>
      <w:r w:rsidR="000E7C99">
        <w:fldChar w:fldCharType="separate"/>
      </w:r>
      <w:r w:rsidR="005F01C0">
        <w:rPr>
          <w:lang w:val="it-IT"/>
        </w:rPr>
        <w:t>Գծապատկեր 2</w:t>
      </w:r>
      <w:r w:rsidR="000E7C99">
        <w:fldChar w:fldCharType="end"/>
      </w:r>
      <w:r w:rsidR="000E7C99" w:rsidRPr="00150088">
        <w:rPr>
          <w:lang w:val="it-IT"/>
        </w:rPr>
        <w:t>-</w:t>
      </w:r>
      <w:r w:rsidRPr="00D35DB7">
        <w:t>ում</w:t>
      </w:r>
      <w:r w:rsidRPr="00150088">
        <w:rPr>
          <w:lang w:val="it-IT"/>
        </w:rPr>
        <w:t xml:space="preserve"> </w:t>
      </w:r>
      <w:r w:rsidRPr="00D35DB7">
        <w:t>արտացոլված</w:t>
      </w:r>
      <w:r w:rsidRPr="00150088">
        <w:rPr>
          <w:lang w:val="it-IT"/>
        </w:rPr>
        <w:t xml:space="preserve"> </w:t>
      </w:r>
      <w:r w:rsidRPr="00D35DB7">
        <w:t>են</w:t>
      </w:r>
      <w:r w:rsidRPr="00150088">
        <w:rPr>
          <w:lang w:val="it-IT"/>
        </w:rPr>
        <w:t xml:space="preserve"> 201</w:t>
      </w:r>
      <w:r w:rsidR="006F7634" w:rsidRPr="00150088">
        <w:rPr>
          <w:lang w:val="it-IT"/>
        </w:rPr>
        <w:t>9</w:t>
      </w:r>
      <w:r w:rsidRPr="00150088">
        <w:rPr>
          <w:lang w:val="it-IT"/>
        </w:rPr>
        <w:t xml:space="preserve"> </w:t>
      </w:r>
      <w:r w:rsidRPr="00D35DB7">
        <w:t>թվականի</w:t>
      </w:r>
      <w:r w:rsidRPr="00150088">
        <w:rPr>
          <w:lang w:val="it-IT"/>
        </w:rPr>
        <w:t xml:space="preserve"> </w:t>
      </w:r>
      <w:r w:rsidRPr="00D35DB7">
        <w:t>բյուջետային</w:t>
      </w:r>
      <w:r w:rsidRPr="00150088">
        <w:rPr>
          <w:lang w:val="it-IT"/>
        </w:rPr>
        <w:t xml:space="preserve"> </w:t>
      </w:r>
      <w:r w:rsidRPr="00D35DB7">
        <w:t>մուտքերի</w:t>
      </w:r>
      <w:r w:rsidRPr="00150088">
        <w:rPr>
          <w:lang w:val="it-IT"/>
        </w:rPr>
        <w:t xml:space="preserve"> </w:t>
      </w:r>
      <w:r w:rsidRPr="00D35DB7">
        <w:t>ընդհանուր</w:t>
      </w:r>
      <w:r w:rsidRPr="00150088">
        <w:rPr>
          <w:lang w:val="it-IT"/>
        </w:rPr>
        <w:t xml:space="preserve"> </w:t>
      </w:r>
      <w:r w:rsidRPr="00D35DB7">
        <w:t>գումարում</w:t>
      </w:r>
      <w:r w:rsidRPr="00150088">
        <w:rPr>
          <w:lang w:val="it-IT"/>
        </w:rPr>
        <w:t xml:space="preserve"> </w:t>
      </w:r>
      <w:r w:rsidRPr="00D35DB7">
        <w:t>ներքին</w:t>
      </w:r>
      <w:r w:rsidRPr="00150088">
        <w:rPr>
          <w:lang w:val="it-IT"/>
        </w:rPr>
        <w:t xml:space="preserve"> </w:t>
      </w:r>
      <w:r w:rsidRPr="00D35DB7">
        <w:t>և</w:t>
      </w:r>
      <w:r w:rsidRPr="00150088">
        <w:rPr>
          <w:lang w:val="it-IT"/>
        </w:rPr>
        <w:t xml:space="preserve"> </w:t>
      </w:r>
      <w:r w:rsidRPr="00D35DB7">
        <w:t>արտաքին</w:t>
      </w:r>
      <w:r w:rsidRPr="00150088">
        <w:rPr>
          <w:lang w:val="it-IT"/>
        </w:rPr>
        <w:t xml:space="preserve"> </w:t>
      </w:r>
      <w:r w:rsidRPr="00D35DB7">
        <w:t>աղբյուր</w:t>
      </w:r>
      <w:r w:rsidRPr="00150088">
        <w:rPr>
          <w:lang w:val="it-IT"/>
        </w:rPr>
        <w:softHyphen/>
      </w:r>
      <w:r w:rsidRPr="00D35DB7">
        <w:t>ներից</w:t>
      </w:r>
      <w:r w:rsidRPr="00150088">
        <w:rPr>
          <w:lang w:val="it-IT"/>
        </w:rPr>
        <w:t xml:space="preserve"> </w:t>
      </w:r>
      <w:r w:rsidRPr="00D35DB7">
        <w:t>ստացվելիք</w:t>
      </w:r>
      <w:r w:rsidRPr="00150088">
        <w:rPr>
          <w:lang w:val="it-IT"/>
        </w:rPr>
        <w:t xml:space="preserve"> </w:t>
      </w:r>
      <w:r w:rsidRPr="00D35DB7">
        <w:t>մուտքերի</w:t>
      </w:r>
      <w:r w:rsidRPr="00150088">
        <w:rPr>
          <w:lang w:val="it-IT"/>
        </w:rPr>
        <w:t xml:space="preserve"> </w:t>
      </w:r>
      <w:r w:rsidRPr="00D35DB7">
        <w:t>տեսա</w:t>
      </w:r>
      <w:r w:rsidR="002A0F20" w:rsidRPr="00150088">
        <w:rPr>
          <w:lang w:val="it-IT"/>
        </w:rPr>
        <w:softHyphen/>
      </w:r>
      <w:r w:rsidRPr="00D35DB7">
        <w:t>կարար</w:t>
      </w:r>
      <w:r w:rsidRPr="00150088">
        <w:rPr>
          <w:lang w:val="it-IT"/>
        </w:rPr>
        <w:t xml:space="preserve"> </w:t>
      </w:r>
      <w:r w:rsidRPr="00D35DB7">
        <w:t>կշիռները</w:t>
      </w:r>
      <w:r w:rsidRPr="00150088">
        <w:rPr>
          <w:lang w:val="it-IT"/>
        </w:rPr>
        <w:t xml:space="preserve"> (</w:t>
      </w:r>
      <w:r w:rsidRPr="00D35DB7">
        <w:t>տոկոսներով</w:t>
      </w:r>
      <w:r w:rsidRPr="00150088">
        <w:rPr>
          <w:lang w:val="it-IT"/>
        </w:rPr>
        <w:t>):</w:t>
      </w:r>
    </w:p>
    <w:p w14:paraId="23843CF1" w14:textId="02A58E1E" w:rsidR="00D379EC" w:rsidRPr="00D35DB7" w:rsidRDefault="00D379EC" w:rsidP="00A76D56">
      <w:pPr>
        <w:pStyle w:val="Charts"/>
        <w:rPr>
          <w:sz w:val="24"/>
          <w:szCs w:val="24"/>
          <w:lang w:val="es-ES"/>
        </w:rPr>
      </w:pPr>
      <w:bookmarkStart w:id="44" w:name="_Ref497898155"/>
      <w:bookmarkStart w:id="45" w:name="_Toc525773081"/>
      <w:r w:rsidRPr="00110E11">
        <w:t>ՀՀ 201</w:t>
      </w:r>
      <w:r w:rsidR="006F7634">
        <w:t>9</w:t>
      </w:r>
      <w:r w:rsidRPr="00110E11">
        <w:t xml:space="preserve"> թվականի </w:t>
      </w:r>
      <w:r w:rsidRPr="000E7C99">
        <w:t>պետական</w:t>
      </w:r>
      <w:r w:rsidRPr="00110E11">
        <w:t xml:space="preserve"> բյուջեի մուտքերի ընդհանուր գումա</w:t>
      </w:r>
      <w:r w:rsidRPr="00110E11">
        <w:softHyphen/>
        <w:t>րում ներքին և արտաքին աղբյուրներից ստացվելիք մուտքերի տեսակարար կշիռները (%)</w:t>
      </w:r>
      <w:bookmarkEnd w:id="44"/>
      <w:r w:rsidRPr="00AF77EA">
        <w:rPr>
          <w:sz w:val="24"/>
          <w:szCs w:val="24"/>
          <w:lang w:val="es-ES"/>
        </w:rPr>
        <w:t xml:space="preserve"> </w:t>
      </w:r>
      <w:r w:rsidR="000E7C99">
        <w:rPr>
          <w:sz w:val="24"/>
          <w:szCs w:val="24"/>
          <w:lang w:val="es-ES"/>
        </w:rPr>
        <w:t>ընդամենը մուտքերի մեջ</w:t>
      </w:r>
      <w:bookmarkEnd w:id="45"/>
    </w:p>
    <w:p w14:paraId="2322B322" w14:textId="77777777" w:rsidR="00D379EC" w:rsidRPr="00AF77EA" w:rsidRDefault="00D379EC" w:rsidP="00D379EC">
      <w:pPr>
        <w:pStyle w:val="BodyText"/>
        <w:tabs>
          <w:tab w:val="num" w:pos="720"/>
        </w:tabs>
        <w:rPr>
          <w:rFonts w:ascii="GHEA Grapalat" w:hAnsi="GHEA Grapalat" w:cs="GHEA Grapalat"/>
          <w:sz w:val="24"/>
          <w:szCs w:val="24"/>
          <w:lang w:val="es-ES"/>
        </w:rPr>
      </w:pPr>
      <w:r w:rsidRPr="00D35DB7">
        <w:rPr>
          <w:rFonts w:ascii="GHEA Grapalat" w:hAnsi="GHEA Grapalat" w:cs="GHEA Grapalat"/>
          <w:noProof/>
          <w:sz w:val="24"/>
          <w:szCs w:val="24"/>
          <w:lang w:val="en-US" w:eastAsia="en-US"/>
        </w:rPr>
        <w:drawing>
          <wp:inline distT="0" distB="0" distL="0" distR="0" wp14:anchorId="41F4BCB7" wp14:editId="3EAEDD66">
            <wp:extent cx="4641215" cy="1713230"/>
            <wp:effectExtent l="0" t="0" r="0" b="0"/>
            <wp:docPr id="15" name="Chart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53EE111" w14:textId="77777777" w:rsidR="00D379EC" w:rsidRDefault="00D379EC" w:rsidP="00D379EC">
      <w:pPr>
        <w:tabs>
          <w:tab w:val="left" w:pos="993"/>
        </w:tabs>
        <w:rPr>
          <w:rFonts w:cs="GHEA Grapalat"/>
          <w:szCs w:val="22"/>
          <w:lang w:val="es-ES"/>
        </w:rPr>
      </w:pPr>
      <w:bookmarkStart w:id="46" w:name="_Toc48835701"/>
    </w:p>
    <w:p w14:paraId="584D081D" w14:textId="523900C5" w:rsidR="00D379EC" w:rsidRPr="00150088" w:rsidRDefault="00D379EC" w:rsidP="005F6C4D">
      <w:pPr>
        <w:pStyle w:val="BodyText2"/>
        <w:rPr>
          <w:lang w:val="es-ES"/>
        </w:rPr>
      </w:pPr>
      <w:r w:rsidRPr="00AF77EA">
        <w:t>Այս</w:t>
      </w:r>
      <w:r w:rsidRPr="00150088">
        <w:rPr>
          <w:lang w:val="es-ES"/>
        </w:rPr>
        <w:t xml:space="preserve"> </w:t>
      </w:r>
      <w:r w:rsidRPr="00AF77EA">
        <w:t>հարցի</w:t>
      </w:r>
      <w:r w:rsidRPr="00150088">
        <w:rPr>
          <w:lang w:val="es-ES"/>
        </w:rPr>
        <w:t xml:space="preserve"> </w:t>
      </w:r>
      <w:r w:rsidRPr="00AF77EA">
        <w:t>վերաբերյալ</w:t>
      </w:r>
      <w:r w:rsidRPr="00150088">
        <w:rPr>
          <w:lang w:val="es-ES"/>
        </w:rPr>
        <w:t xml:space="preserve"> </w:t>
      </w:r>
      <w:r w:rsidRPr="00AF77EA">
        <w:t>տեղեկատվությունը</w:t>
      </w:r>
      <w:r w:rsidRPr="00150088">
        <w:rPr>
          <w:lang w:val="es-ES"/>
        </w:rPr>
        <w:t xml:space="preserve"> </w:t>
      </w:r>
      <w:r w:rsidRPr="00AF77EA">
        <w:t>ըստ</w:t>
      </w:r>
      <w:r w:rsidRPr="00150088">
        <w:rPr>
          <w:lang w:val="es-ES"/>
        </w:rPr>
        <w:t xml:space="preserve"> </w:t>
      </w:r>
      <w:r w:rsidRPr="00AF77EA">
        <w:t>հիմնական</w:t>
      </w:r>
      <w:r w:rsidRPr="00150088">
        <w:rPr>
          <w:lang w:val="es-ES"/>
        </w:rPr>
        <w:t xml:space="preserve"> </w:t>
      </w:r>
      <w:r w:rsidRPr="00AF77EA">
        <w:t>բաղադրիչների</w:t>
      </w:r>
      <w:r w:rsidRPr="00150088">
        <w:rPr>
          <w:lang w:val="es-ES"/>
        </w:rPr>
        <w:t xml:space="preserve"> </w:t>
      </w:r>
      <w:r w:rsidRPr="00AF77EA">
        <w:t>և</w:t>
      </w:r>
      <w:r w:rsidRPr="00150088">
        <w:rPr>
          <w:lang w:val="es-ES"/>
        </w:rPr>
        <w:t xml:space="preserve"> </w:t>
      </w:r>
      <w:r w:rsidRPr="00AF77EA">
        <w:t>մանրա</w:t>
      </w:r>
      <w:r w:rsidRPr="00150088">
        <w:rPr>
          <w:lang w:val="es-ES"/>
        </w:rPr>
        <w:softHyphen/>
      </w:r>
      <w:r w:rsidRPr="00AF77EA">
        <w:t>մասների</w:t>
      </w:r>
      <w:r w:rsidRPr="00150088">
        <w:rPr>
          <w:lang w:val="es-ES"/>
        </w:rPr>
        <w:t xml:space="preserve"> </w:t>
      </w:r>
      <w:r w:rsidRPr="00AF77EA">
        <w:t>ևս</w:t>
      </w:r>
      <w:r w:rsidRPr="00150088">
        <w:rPr>
          <w:lang w:val="es-ES"/>
        </w:rPr>
        <w:t xml:space="preserve"> </w:t>
      </w:r>
      <w:r w:rsidRPr="00AF77EA">
        <w:t>ներկայացված</w:t>
      </w:r>
      <w:r w:rsidRPr="00150088">
        <w:rPr>
          <w:lang w:val="es-ES"/>
        </w:rPr>
        <w:t xml:space="preserve"> </w:t>
      </w:r>
      <w:r w:rsidRPr="00AF77EA">
        <w:t>է</w:t>
      </w:r>
      <w:r w:rsidRPr="00150088">
        <w:rPr>
          <w:lang w:val="es-ES"/>
        </w:rPr>
        <w:t xml:space="preserve"> «</w:t>
      </w:r>
      <w:r w:rsidRPr="00AF77EA">
        <w:t>Հայաստանի</w:t>
      </w:r>
      <w:r w:rsidRPr="00150088">
        <w:rPr>
          <w:lang w:val="es-ES"/>
        </w:rPr>
        <w:t xml:space="preserve"> </w:t>
      </w:r>
      <w:r w:rsidRPr="00AF77EA">
        <w:t>Հանրապետության</w:t>
      </w:r>
      <w:r w:rsidRPr="00150088">
        <w:rPr>
          <w:lang w:val="es-ES"/>
        </w:rPr>
        <w:t xml:space="preserve"> 201</w:t>
      </w:r>
      <w:r w:rsidR="006F7634" w:rsidRPr="00150088">
        <w:rPr>
          <w:lang w:val="es-ES"/>
        </w:rPr>
        <w:t>9</w:t>
      </w:r>
      <w:r w:rsidRPr="00150088">
        <w:rPr>
          <w:lang w:val="es-ES"/>
        </w:rPr>
        <w:t xml:space="preserve"> </w:t>
      </w:r>
      <w:r w:rsidRPr="00AF77EA">
        <w:t>թվականի</w:t>
      </w:r>
      <w:r w:rsidRPr="00150088">
        <w:rPr>
          <w:lang w:val="es-ES"/>
        </w:rPr>
        <w:t xml:space="preserve"> </w:t>
      </w:r>
      <w:r w:rsidRPr="00AF77EA">
        <w:t>պետական</w:t>
      </w:r>
      <w:r w:rsidRPr="00150088">
        <w:rPr>
          <w:lang w:val="es-ES"/>
        </w:rPr>
        <w:t xml:space="preserve"> </w:t>
      </w:r>
      <w:r w:rsidRPr="00AF77EA">
        <w:t>բյուջեի</w:t>
      </w:r>
      <w:r w:rsidRPr="00150088">
        <w:rPr>
          <w:lang w:val="es-ES"/>
        </w:rPr>
        <w:t xml:space="preserve"> </w:t>
      </w:r>
      <w:r w:rsidRPr="00AF77EA">
        <w:t>մասին</w:t>
      </w:r>
      <w:r w:rsidRPr="00150088">
        <w:rPr>
          <w:lang w:val="es-ES"/>
        </w:rPr>
        <w:t xml:space="preserve">» </w:t>
      </w:r>
      <w:r w:rsidRPr="00AF77EA">
        <w:t>ՀՀ</w:t>
      </w:r>
      <w:r w:rsidRPr="00150088">
        <w:rPr>
          <w:lang w:val="es-ES"/>
        </w:rPr>
        <w:t xml:space="preserve"> </w:t>
      </w:r>
      <w:r w:rsidRPr="00AF77EA">
        <w:t>օրենքի</w:t>
      </w:r>
      <w:r w:rsidRPr="00150088">
        <w:rPr>
          <w:lang w:val="es-ES"/>
        </w:rPr>
        <w:t xml:space="preserve"> </w:t>
      </w:r>
      <w:r w:rsidRPr="00AF77EA">
        <w:t>նախագծի</w:t>
      </w:r>
      <w:r w:rsidRPr="00150088">
        <w:rPr>
          <w:lang w:val="es-ES"/>
        </w:rPr>
        <w:t xml:space="preserve"> </w:t>
      </w:r>
      <w:r w:rsidRPr="00AF77EA">
        <w:t>բացատրագրում</w:t>
      </w:r>
      <w:r w:rsidRPr="00150088">
        <w:rPr>
          <w:lang w:val="es-ES"/>
        </w:rPr>
        <w:t>:</w:t>
      </w:r>
    </w:p>
    <w:p w14:paraId="1E3D308E" w14:textId="77777777" w:rsidR="00D379EC" w:rsidRPr="00D35DB7" w:rsidRDefault="00F523A4" w:rsidP="008D2DDA">
      <w:pPr>
        <w:pStyle w:val="Heading2"/>
        <w:rPr>
          <w:lang w:val="es-ES"/>
        </w:rPr>
      </w:pPr>
      <w:bookmarkStart w:id="47" w:name="_Toc525773157"/>
      <w:r>
        <w:t>ՊԵՏԱԿԱՆ</w:t>
      </w:r>
      <w:r w:rsidRPr="00D35DB7">
        <w:rPr>
          <w:lang w:val="es-ES"/>
        </w:rPr>
        <w:t xml:space="preserve"> </w:t>
      </w:r>
      <w:r>
        <w:t>ԲՅՈՒՋԵԻ</w:t>
      </w:r>
      <w:r w:rsidRPr="00D35DB7">
        <w:rPr>
          <w:lang w:val="es-ES"/>
        </w:rPr>
        <w:t xml:space="preserve"> </w:t>
      </w:r>
      <w:r>
        <w:t>ԴԵՖԻՑԻՏԻ</w:t>
      </w:r>
      <w:r w:rsidRPr="00D35DB7">
        <w:rPr>
          <w:lang w:val="es-ES"/>
        </w:rPr>
        <w:t xml:space="preserve"> (</w:t>
      </w:r>
      <w:r>
        <w:t>ՊԱԿԱՍՈՒՐԴԻ</w:t>
      </w:r>
      <w:r w:rsidRPr="00D35DB7">
        <w:rPr>
          <w:lang w:val="es-ES"/>
        </w:rPr>
        <w:t xml:space="preserve">) </w:t>
      </w:r>
      <w:r>
        <w:t>ԵՎ</w:t>
      </w:r>
      <w:r w:rsidRPr="00D35DB7">
        <w:rPr>
          <w:lang w:val="es-ES"/>
        </w:rPr>
        <w:t xml:space="preserve"> </w:t>
      </w:r>
      <w:r>
        <w:t>ՊԱՐՏՔԻ</w:t>
      </w:r>
      <w:r w:rsidRPr="00D35DB7">
        <w:rPr>
          <w:lang w:val="es-ES"/>
        </w:rPr>
        <w:t xml:space="preserve"> </w:t>
      </w:r>
      <w:r>
        <w:t>ՄԱԿԱՐԴԱԿԸ</w:t>
      </w:r>
      <w:bookmarkEnd w:id="47"/>
    </w:p>
    <w:p w14:paraId="2C7C8045" w14:textId="18C3EEA2" w:rsidR="00D379EC" w:rsidRPr="00150088" w:rsidRDefault="00D379EC" w:rsidP="005F6C4D">
      <w:pPr>
        <w:pStyle w:val="BodyText2"/>
        <w:rPr>
          <w:lang w:val="es-ES"/>
        </w:rPr>
      </w:pPr>
      <w:r w:rsidRPr="00AF77EA">
        <w:t>ՀՀ</w:t>
      </w:r>
      <w:r w:rsidRPr="00150088">
        <w:rPr>
          <w:lang w:val="es-ES"/>
        </w:rPr>
        <w:t xml:space="preserve"> 201</w:t>
      </w:r>
      <w:r w:rsidR="006F7634" w:rsidRPr="00150088">
        <w:rPr>
          <w:lang w:val="es-ES"/>
        </w:rPr>
        <w:t>9</w:t>
      </w:r>
      <w:r w:rsidRPr="00150088">
        <w:rPr>
          <w:lang w:val="es-ES"/>
        </w:rPr>
        <w:t xml:space="preserve"> </w:t>
      </w:r>
      <w:r w:rsidRPr="00AF77EA">
        <w:t>թվականի</w:t>
      </w:r>
      <w:r w:rsidRPr="00150088">
        <w:rPr>
          <w:lang w:val="es-ES"/>
        </w:rPr>
        <w:t xml:space="preserve"> </w:t>
      </w:r>
      <w:r w:rsidRPr="00AF77EA">
        <w:t>պետական</w:t>
      </w:r>
      <w:r w:rsidRPr="00150088">
        <w:rPr>
          <w:lang w:val="es-ES"/>
        </w:rPr>
        <w:t xml:space="preserve"> </w:t>
      </w:r>
      <w:r w:rsidRPr="00AF77EA">
        <w:t>բյուջեի</w:t>
      </w:r>
      <w:r w:rsidRPr="00150088">
        <w:rPr>
          <w:lang w:val="es-ES"/>
        </w:rPr>
        <w:t xml:space="preserve"> </w:t>
      </w:r>
      <w:r w:rsidRPr="00AF77EA">
        <w:t>դեֆիցիտը</w:t>
      </w:r>
      <w:r w:rsidRPr="00150088">
        <w:rPr>
          <w:lang w:val="es-ES"/>
        </w:rPr>
        <w:t xml:space="preserve"> </w:t>
      </w:r>
      <w:r w:rsidRPr="00AF77EA">
        <w:t>ծրագրավորվել</w:t>
      </w:r>
      <w:r w:rsidRPr="00150088">
        <w:rPr>
          <w:lang w:val="es-ES"/>
        </w:rPr>
        <w:t xml:space="preserve"> </w:t>
      </w:r>
      <w:r w:rsidRPr="00AF77EA">
        <w:t>է</w:t>
      </w:r>
      <w:r w:rsidRPr="00150088">
        <w:rPr>
          <w:lang w:val="es-ES"/>
        </w:rPr>
        <w:t xml:space="preserve"> </w:t>
      </w:r>
      <w:r w:rsidRPr="00AF77EA">
        <w:t>ՀՆԱ</w:t>
      </w:r>
      <w:r w:rsidRPr="00150088">
        <w:rPr>
          <w:lang w:val="es-ES"/>
        </w:rPr>
        <w:t>-</w:t>
      </w:r>
      <w:r w:rsidRPr="00AF77EA">
        <w:t>ի</w:t>
      </w:r>
      <w:r w:rsidRPr="00150088">
        <w:rPr>
          <w:lang w:val="es-ES"/>
        </w:rPr>
        <w:t xml:space="preserve"> 2.</w:t>
      </w:r>
      <w:r w:rsidR="006F7634" w:rsidRPr="00150088">
        <w:rPr>
          <w:lang w:val="es-ES"/>
        </w:rPr>
        <w:t>24</w:t>
      </w:r>
      <w:r w:rsidRPr="00150088">
        <w:rPr>
          <w:lang w:val="es-ES"/>
        </w:rPr>
        <w:t xml:space="preserve"> %-</w:t>
      </w:r>
      <w:r w:rsidRPr="00AF77EA">
        <w:t>ի</w:t>
      </w:r>
      <w:r w:rsidRPr="00150088">
        <w:rPr>
          <w:lang w:val="es-ES"/>
        </w:rPr>
        <w:t xml:space="preserve"> </w:t>
      </w:r>
      <w:r w:rsidRPr="00AF77EA">
        <w:t>չա</w:t>
      </w:r>
      <w:r w:rsidRPr="00150088">
        <w:rPr>
          <w:lang w:val="es-ES"/>
        </w:rPr>
        <w:softHyphen/>
      </w:r>
      <w:r w:rsidRPr="00AF77EA">
        <w:t>փով</w:t>
      </w:r>
      <w:r w:rsidRPr="00150088">
        <w:rPr>
          <w:lang w:val="es-ES"/>
        </w:rPr>
        <w:t xml:space="preserve"> </w:t>
      </w:r>
      <w:r w:rsidRPr="00AF77EA">
        <w:t>և</w:t>
      </w:r>
      <w:r w:rsidRPr="00150088">
        <w:rPr>
          <w:lang w:val="es-ES"/>
        </w:rPr>
        <w:t xml:space="preserve"> </w:t>
      </w:r>
      <w:r w:rsidRPr="00AF77EA">
        <w:t>կազմում</w:t>
      </w:r>
      <w:r w:rsidRPr="00150088">
        <w:rPr>
          <w:lang w:val="es-ES"/>
        </w:rPr>
        <w:t xml:space="preserve"> </w:t>
      </w:r>
      <w:r w:rsidRPr="00AF77EA">
        <w:t>է</w:t>
      </w:r>
      <w:r w:rsidRPr="00150088">
        <w:rPr>
          <w:lang w:val="es-ES"/>
        </w:rPr>
        <w:t xml:space="preserve"> 15</w:t>
      </w:r>
      <w:r w:rsidR="006F7634" w:rsidRPr="00150088">
        <w:rPr>
          <w:lang w:val="es-ES"/>
        </w:rPr>
        <w:t>1</w:t>
      </w:r>
      <w:r w:rsidRPr="00150088">
        <w:rPr>
          <w:lang w:val="es-ES"/>
        </w:rPr>
        <w:t>.</w:t>
      </w:r>
      <w:r w:rsidR="006F7634" w:rsidRPr="00150088">
        <w:rPr>
          <w:lang w:val="es-ES"/>
        </w:rPr>
        <w:t>6</w:t>
      </w:r>
      <w:r w:rsidRPr="00150088">
        <w:rPr>
          <w:lang w:val="es-ES"/>
        </w:rPr>
        <w:t xml:space="preserve"> </w:t>
      </w:r>
      <w:r w:rsidRPr="00AF77EA">
        <w:t>մլրդ</w:t>
      </w:r>
      <w:r w:rsidRPr="00150088">
        <w:rPr>
          <w:lang w:val="es-ES"/>
        </w:rPr>
        <w:t xml:space="preserve"> </w:t>
      </w:r>
      <w:r w:rsidRPr="00AF77EA">
        <w:t>դրամ</w:t>
      </w:r>
      <w:r w:rsidRPr="00150088">
        <w:rPr>
          <w:lang w:val="es-ES"/>
        </w:rPr>
        <w:t xml:space="preserve">: </w:t>
      </w:r>
      <w:r w:rsidRPr="00AF77EA">
        <w:t>Վերը</w:t>
      </w:r>
      <w:r w:rsidRPr="00150088">
        <w:rPr>
          <w:lang w:val="es-ES"/>
        </w:rPr>
        <w:t xml:space="preserve"> </w:t>
      </w:r>
      <w:r w:rsidRPr="00AF77EA">
        <w:t>նշված</w:t>
      </w:r>
      <w:r w:rsidRPr="00150088">
        <w:rPr>
          <w:lang w:val="es-ES"/>
        </w:rPr>
        <w:t xml:space="preserve"> </w:t>
      </w:r>
      <w:r w:rsidRPr="00AF77EA">
        <w:t>բյուջետային</w:t>
      </w:r>
      <w:r w:rsidRPr="00150088">
        <w:rPr>
          <w:lang w:val="es-ES"/>
        </w:rPr>
        <w:t xml:space="preserve"> </w:t>
      </w:r>
      <w:r w:rsidRPr="00AF77EA">
        <w:t>դեֆիցիտի</w:t>
      </w:r>
      <w:r w:rsidRPr="00150088">
        <w:rPr>
          <w:lang w:val="es-ES"/>
        </w:rPr>
        <w:t xml:space="preserve"> </w:t>
      </w:r>
      <w:r w:rsidRPr="00AF77EA">
        <w:t>ֆի</w:t>
      </w:r>
      <w:r w:rsidRPr="00150088">
        <w:rPr>
          <w:lang w:val="es-ES"/>
        </w:rPr>
        <w:softHyphen/>
      </w:r>
      <w:r w:rsidRPr="00AF77EA">
        <w:t>նան</w:t>
      </w:r>
      <w:r w:rsidRPr="00150088">
        <w:rPr>
          <w:lang w:val="es-ES"/>
        </w:rPr>
        <w:softHyphen/>
      </w:r>
      <w:r w:rsidRPr="00150088">
        <w:rPr>
          <w:lang w:val="es-ES"/>
        </w:rPr>
        <w:softHyphen/>
      </w:r>
      <w:r w:rsidRPr="00AF77EA">
        <w:t>սավոր</w:t>
      </w:r>
      <w:r w:rsidRPr="00150088">
        <w:rPr>
          <w:lang w:val="es-ES"/>
        </w:rPr>
        <w:softHyphen/>
      </w:r>
      <w:r w:rsidRPr="00AF77EA">
        <w:t>ման</w:t>
      </w:r>
      <w:r w:rsidRPr="00150088">
        <w:rPr>
          <w:lang w:val="es-ES"/>
        </w:rPr>
        <w:t xml:space="preserve"> </w:t>
      </w:r>
      <w:r w:rsidRPr="00AF77EA">
        <w:t>աղբյուր</w:t>
      </w:r>
      <w:r w:rsidRPr="00150088">
        <w:rPr>
          <w:lang w:val="es-ES"/>
        </w:rPr>
        <w:softHyphen/>
      </w:r>
      <w:r w:rsidRPr="00AF77EA">
        <w:t>ներում</w:t>
      </w:r>
      <w:r w:rsidRPr="00150088">
        <w:rPr>
          <w:lang w:val="es-ES"/>
        </w:rPr>
        <w:t xml:space="preserve"> </w:t>
      </w:r>
      <w:r w:rsidRPr="00AF77EA">
        <w:t>ներքին</w:t>
      </w:r>
      <w:r w:rsidRPr="00150088">
        <w:rPr>
          <w:lang w:val="es-ES"/>
        </w:rPr>
        <w:t xml:space="preserve"> </w:t>
      </w:r>
      <w:r w:rsidRPr="00AF77EA">
        <w:t>աղբյուրների</w:t>
      </w:r>
      <w:r w:rsidRPr="00150088">
        <w:rPr>
          <w:lang w:val="es-ES"/>
        </w:rPr>
        <w:t xml:space="preserve"> </w:t>
      </w:r>
      <w:r w:rsidRPr="00AF77EA">
        <w:t>տեսակարար</w:t>
      </w:r>
      <w:r w:rsidRPr="00150088">
        <w:rPr>
          <w:lang w:val="es-ES"/>
        </w:rPr>
        <w:t xml:space="preserve"> </w:t>
      </w:r>
      <w:r w:rsidRPr="00AF77EA">
        <w:t>կշիռը</w:t>
      </w:r>
      <w:r w:rsidRPr="00150088">
        <w:rPr>
          <w:lang w:val="es-ES"/>
        </w:rPr>
        <w:t xml:space="preserve"> </w:t>
      </w:r>
      <w:r w:rsidRPr="00AF77EA">
        <w:t>ընդհանուրի</w:t>
      </w:r>
      <w:r w:rsidRPr="00150088">
        <w:rPr>
          <w:lang w:val="es-ES"/>
        </w:rPr>
        <w:t xml:space="preserve"> </w:t>
      </w:r>
      <w:r w:rsidRPr="00AF77EA">
        <w:t>մեջ</w:t>
      </w:r>
      <w:r w:rsidRPr="00150088">
        <w:rPr>
          <w:lang w:val="es-ES"/>
        </w:rPr>
        <w:t xml:space="preserve"> </w:t>
      </w:r>
      <w:r w:rsidRPr="00AF77EA">
        <w:t>կկազ</w:t>
      </w:r>
      <w:r w:rsidRPr="00150088">
        <w:rPr>
          <w:lang w:val="es-ES"/>
        </w:rPr>
        <w:softHyphen/>
      </w:r>
      <w:r w:rsidRPr="00AF77EA">
        <w:t>մի</w:t>
      </w:r>
      <w:r w:rsidRPr="00150088">
        <w:rPr>
          <w:lang w:val="es-ES"/>
        </w:rPr>
        <w:t xml:space="preserve"> </w:t>
      </w:r>
      <w:r w:rsidR="006F7634" w:rsidRPr="00150088">
        <w:rPr>
          <w:lang w:val="es-ES"/>
        </w:rPr>
        <w:t>35.0</w:t>
      </w:r>
      <w:r w:rsidRPr="00150088">
        <w:rPr>
          <w:lang w:val="es-ES"/>
        </w:rPr>
        <w:t>% (</w:t>
      </w:r>
      <w:r w:rsidRPr="00AF77EA">
        <w:t>շուրջ</w:t>
      </w:r>
      <w:r w:rsidRPr="00150088">
        <w:rPr>
          <w:lang w:val="es-ES"/>
        </w:rPr>
        <w:t xml:space="preserve"> </w:t>
      </w:r>
      <w:r w:rsidR="006F7634" w:rsidRPr="00150088">
        <w:rPr>
          <w:lang w:val="es-ES"/>
        </w:rPr>
        <w:t>53.0</w:t>
      </w:r>
      <w:r w:rsidRPr="00150088">
        <w:rPr>
          <w:lang w:val="es-ES"/>
        </w:rPr>
        <w:t xml:space="preserve"> </w:t>
      </w:r>
      <w:r w:rsidRPr="00AF77EA">
        <w:t>մլրդ</w:t>
      </w:r>
      <w:r w:rsidRPr="00150088">
        <w:rPr>
          <w:lang w:val="es-ES"/>
        </w:rPr>
        <w:t xml:space="preserve"> </w:t>
      </w:r>
      <w:r w:rsidRPr="00AF77EA">
        <w:t>դրամ</w:t>
      </w:r>
      <w:r w:rsidRPr="00150088">
        <w:rPr>
          <w:lang w:val="es-ES"/>
        </w:rPr>
        <w:t xml:space="preserve">): </w:t>
      </w:r>
      <w:r w:rsidRPr="00AF77EA">
        <w:t>Դեֆիցիտի</w:t>
      </w:r>
      <w:r w:rsidRPr="00150088">
        <w:rPr>
          <w:lang w:val="es-ES"/>
        </w:rPr>
        <w:t xml:space="preserve"> </w:t>
      </w:r>
      <w:r w:rsidRPr="00AF77EA">
        <w:t>ֆինանսավորման</w:t>
      </w:r>
      <w:r w:rsidRPr="00150088">
        <w:rPr>
          <w:lang w:val="es-ES"/>
        </w:rPr>
        <w:t xml:space="preserve"> </w:t>
      </w:r>
      <w:r w:rsidRPr="00AF77EA">
        <w:t>ներքին</w:t>
      </w:r>
      <w:r w:rsidRPr="00150088">
        <w:rPr>
          <w:lang w:val="es-ES"/>
        </w:rPr>
        <w:t xml:space="preserve"> </w:t>
      </w:r>
      <w:r w:rsidRPr="00AF77EA">
        <w:t>աղբյուրների</w:t>
      </w:r>
      <w:r w:rsidRPr="00150088">
        <w:rPr>
          <w:lang w:val="es-ES"/>
        </w:rPr>
        <w:t xml:space="preserve"> </w:t>
      </w:r>
      <w:r w:rsidRPr="00AF77EA">
        <w:t>հիմ</w:t>
      </w:r>
      <w:r w:rsidRPr="00150088">
        <w:rPr>
          <w:lang w:val="es-ES"/>
        </w:rPr>
        <w:softHyphen/>
      </w:r>
      <w:r w:rsidRPr="00AF77EA">
        <w:t>նա</w:t>
      </w:r>
      <w:r w:rsidRPr="00150088">
        <w:rPr>
          <w:lang w:val="es-ES"/>
        </w:rPr>
        <w:softHyphen/>
      </w:r>
      <w:r w:rsidRPr="00AF77EA">
        <w:t>կան</w:t>
      </w:r>
      <w:r w:rsidRPr="00150088">
        <w:rPr>
          <w:lang w:val="es-ES"/>
        </w:rPr>
        <w:t xml:space="preserve"> </w:t>
      </w:r>
      <w:r w:rsidRPr="00AF77EA">
        <w:t>մասը</w:t>
      </w:r>
      <w:r w:rsidRPr="00150088">
        <w:rPr>
          <w:lang w:val="es-ES"/>
        </w:rPr>
        <w:t xml:space="preserve"> 201</w:t>
      </w:r>
      <w:r w:rsidR="006F7634" w:rsidRPr="00150088">
        <w:rPr>
          <w:lang w:val="es-ES"/>
        </w:rPr>
        <w:t>9</w:t>
      </w:r>
      <w:r w:rsidRPr="00150088">
        <w:rPr>
          <w:lang w:val="es-ES"/>
        </w:rPr>
        <w:t xml:space="preserve"> </w:t>
      </w:r>
      <w:r w:rsidRPr="00AF77EA">
        <w:t>թվականին</w:t>
      </w:r>
      <w:r w:rsidRPr="00150088">
        <w:rPr>
          <w:lang w:val="es-ES"/>
        </w:rPr>
        <w:t xml:space="preserve"> </w:t>
      </w:r>
      <w:r w:rsidRPr="00AF77EA">
        <w:t>ձևավորվելու</w:t>
      </w:r>
      <w:r w:rsidRPr="00150088">
        <w:rPr>
          <w:lang w:val="es-ES"/>
        </w:rPr>
        <w:t xml:space="preserve"> </w:t>
      </w:r>
      <w:r w:rsidRPr="00AF77EA">
        <w:t>է</w:t>
      </w:r>
      <w:r w:rsidRPr="00150088">
        <w:rPr>
          <w:lang w:val="es-ES"/>
        </w:rPr>
        <w:t xml:space="preserve"> </w:t>
      </w:r>
      <w:r w:rsidRPr="00AF77EA">
        <w:t>պե</w:t>
      </w:r>
      <w:r w:rsidRPr="00150088">
        <w:rPr>
          <w:lang w:val="es-ES"/>
        </w:rPr>
        <w:softHyphen/>
      </w:r>
      <w:r w:rsidRPr="00150088">
        <w:rPr>
          <w:lang w:val="es-ES"/>
        </w:rPr>
        <w:softHyphen/>
      </w:r>
      <w:r w:rsidRPr="00AF77EA">
        <w:t>տական</w:t>
      </w:r>
      <w:r w:rsidRPr="00150088">
        <w:rPr>
          <w:lang w:val="es-ES"/>
        </w:rPr>
        <w:t xml:space="preserve"> </w:t>
      </w:r>
      <w:r w:rsidRPr="00AF77EA">
        <w:t>արժեթղթերի</w:t>
      </w:r>
      <w:r w:rsidRPr="00150088">
        <w:rPr>
          <w:lang w:val="es-ES"/>
        </w:rPr>
        <w:t xml:space="preserve"> </w:t>
      </w:r>
      <w:r w:rsidR="002D0583">
        <w:t>տեղաբաշխումից</w:t>
      </w:r>
      <w:r w:rsidR="002D0583" w:rsidRPr="00150088">
        <w:rPr>
          <w:lang w:val="es-ES"/>
        </w:rPr>
        <w:t xml:space="preserve"> </w:t>
      </w:r>
      <w:r w:rsidR="002D0583">
        <w:t>գոյացող</w:t>
      </w:r>
      <w:r w:rsidR="002D0583" w:rsidRPr="00150088">
        <w:rPr>
          <w:lang w:val="es-ES"/>
        </w:rPr>
        <w:t xml:space="preserve"> </w:t>
      </w:r>
      <w:r w:rsidR="002D0583">
        <w:t>մուտքերից</w:t>
      </w:r>
      <w:r w:rsidRPr="00150088">
        <w:rPr>
          <w:lang w:val="es-ES"/>
        </w:rPr>
        <w:t xml:space="preserve">, </w:t>
      </w:r>
      <w:r w:rsidRPr="00AF77EA">
        <w:t>ելքերի</w:t>
      </w:r>
      <w:r w:rsidRPr="00150088">
        <w:rPr>
          <w:lang w:val="es-ES"/>
        </w:rPr>
        <w:t xml:space="preserve"> </w:t>
      </w:r>
      <w:r w:rsidRPr="00AF77EA">
        <w:t>ֆինան</w:t>
      </w:r>
      <w:r w:rsidRPr="00150088">
        <w:rPr>
          <w:lang w:val="es-ES"/>
        </w:rPr>
        <w:softHyphen/>
      </w:r>
      <w:r w:rsidRPr="00AF77EA">
        <w:t>սա</w:t>
      </w:r>
      <w:r w:rsidRPr="00150088">
        <w:rPr>
          <w:lang w:val="es-ES"/>
        </w:rPr>
        <w:softHyphen/>
      </w:r>
      <w:r w:rsidRPr="00AF77EA">
        <w:t>վոր</w:t>
      </w:r>
      <w:r w:rsidRPr="00150088">
        <w:rPr>
          <w:lang w:val="es-ES"/>
        </w:rPr>
        <w:softHyphen/>
      </w:r>
      <w:r w:rsidRPr="00AF77EA">
        <w:t>մանն</w:t>
      </w:r>
      <w:r w:rsidRPr="00150088">
        <w:rPr>
          <w:lang w:val="es-ES"/>
        </w:rPr>
        <w:t xml:space="preserve"> </w:t>
      </w:r>
      <w:r w:rsidRPr="00AF77EA">
        <w:t>ուղղվող</w:t>
      </w:r>
      <w:r w:rsidRPr="00150088">
        <w:rPr>
          <w:lang w:val="es-ES"/>
        </w:rPr>
        <w:t xml:space="preserve"> </w:t>
      </w:r>
      <w:r w:rsidRPr="00AF77EA">
        <w:t>ՀՀ</w:t>
      </w:r>
      <w:r w:rsidRPr="00150088">
        <w:rPr>
          <w:lang w:val="es-ES"/>
        </w:rPr>
        <w:t xml:space="preserve"> 201</w:t>
      </w:r>
      <w:r w:rsidR="006F7634" w:rsidRPr="00150088">
        <w:rPr>
          <w:lang w:val="es-ES"/>
        </w:rPr>
        <w:t>9</w:t>
      </w:r>
      <w:r w:rsidRPr="00150088">
        <w:rPr>
          <w:lang w:val="es-ES"/>
        </w:rPr>
        <w:t xml:space="preserve"> </w:t>
      </w:r>
      <w:r w:rsidRPr="00AF77EA">
        <w:t>թվականի</w:t>
      </w:r>
      <w:r w:rsidRPr="00150088">
        <w:rPr>
          <w:lang w:val="es-ES"/>
        </w:rPr>
        <w:t xml:space="preserve"> </w:t>
      </w:r>
      <w:r w:rsidRPr="00AF77EA">
        <w:t>պետական</w:t>
      </w:r>
      <w:r w:rsidRPr="00150088">
        <w:rPr>
          <w:lang w:val="es-ES"/>
        </w:rPr>
        <w:t xml:space="preserve"> </w:t>
      </w:r>
      <w:r w:rsidRPr="00AF77EA">
        <w:t>բյուջեի</w:t>
      </w:r>
      <w:r w:rsidRPr="00150088">
        <w:rPr>
          <w:lang w:val="es-ES"/>
        </w:rPr>
        <w:t xml:space="preserve"> </w:t>
      </w:r>
      <w:r w:rsidRPr="00AF77EA">
        <w:t>տարեսկզբի</w:t>
      </w:r>
      <w:r w:rsidRPr="00150088">
        <w:rPr>
          <w:lang w:val="es-ES"/>
        </w:rPr>
        <w:t xml:space="preserve"> </w:t>
      </w:r>
      <w:r w:rsidRPr="00AF77EA">
        <w:t>ազատ</w:t>
      </w:r>
      <w:r w:rsidRPr="00150088">
        <w:rPr>
          <w:lang w:val="es-ES"/>
        </w:rPr>
        <w:t xml:space="preserve"> </w:t>
      </w:r>
      <w:r w:rsidRPr="00AF77EA">
        <w:t>մնացորդի</w:t>
      </w:r>
      <w:r w:rsidRPr="00150088">
        <w:rPr>
          <w:lang w:val="es-ES"/>
        </w:rPr>
        <w:t xml:space="preserve"> </w:t>
      </w:r>
      <w:r w:rsidRPr="00AF77EA">
        <w:t>միջոց</w:t>
      </w:r>
      <w:r w:rsidRPr="00150088">
        <w:rPr>
          <w:lang w:val="es-ES"/>
        </w:rPr>
        <w:softHyphen/>
      </w:r>
      <w:r w:rsidRPr="00AF77EA">
        <w:t>ներից</w:t>
      </w:r>
      <w:r w:rsidRPr="00150088">
        <w:rPr>
          <w:lang w:val="es-ES"/>
        </w:rPr>
        <w:t>,</w:t>
      </w:r>
      <w:r w:rsidR="002D0583" w:rsidRPr="00150088">
        <w:rPr>
          <w:lang w:val="es-ES"/>
        </w:rPr>
        <w:t xml:space="preserve"> </w:t>
      </w:r>
      <w:r>
        <w:t>կայունացման</w:t>
      </w:r>
      <w:r w:rsidRPr="00150088">
        <w:rPr>
          <w:lang w:val="es-ES"/>
        </w:rPr>
        <w:t xml:space="preserve"> </w:t>
      </w:r>
      <w:r>
        <w:t>դեպոզիտային</w:t>
      </w:r>
      <w:r w:rsidRPr="00150088">
        <w:rPr>
          <w:lang w:val="es-ES"/>
        </w:rPr>
        <w:t xml:space="preserve"> </w:t>
      </w:r>
      <w:r>
        <w:t>հաշվի</w:t>
      </w:r>
      <w:r w:rsidRPr="00150088">
        <w:rPr>
          <w:lang w:val="es-ES"/>
        </w:rPr>
        <w:t xml:space="preserve"> </w:t>
      </w:r>
      <w:r>
        <w:t>միջոցներից</w:t>
      </w:r>
      <w:r w:rsidRPr="00150088">
        <w:rPr>
          <w:lang w:val="es-ES"/>
        </w:rPr>
        <w:t xml:space="preserve">, </w:t>
      </w:r>
      <w:r w:rsidRPr="00AF77EA">
        <w:t>ինչպես</w:t>
      </w:r>
      <w:r w:rsidRPr="00150088">
        <w:rPr>
          <w:lang w:val="es-ES"/>
        </w:rPr>
        <w:t xml:space="preserve"> </w:t>
      </w:r>
      <w:r w:rsidRPr="00AF77EA">
        <w:t>նաև</w:t>
      </w:r>
      <w:r w:rsidRPr="00150088">
        <w:rPr>
          <w:lang w:val="es-ES"/>
        </w:rPr>
        <w:t xml:space="preserve"> </w:t>
      </w:r>
      <w:r w:rsidRPr="00AF77EA">
        <w:t>տնտեսվարող</w:t>
      </w:r>
      <w:r w:rsidRPr="00150088">
        <w:rPr>
          <w:lang w:val="es-ES"/>
        </w:rPr>
        <w:t xml:space="preserve"> </w:t>
      </w:r>
      <w:r w:rsidRPr="00AF77EA">
        <w:t>սուբյեկտներին</w:t>
      </w:r>
      <w:r w:rsidRPr="00150088">
        <w:rPr>
          <w:lang w:val="es-ES"/>
        </w:rPr>
        <w:t xml:space="preserve"> </w:t>
      </w:r>
      <w:r w:rsidRPr="00AF77EA">
        <w:t>տրա</w:t>
      </w:r>
      <w:r w:rsidRPr="00150088">
        <w:rPr>
          <w:lang w:val="es-ES"/>
        </w:rPr>
        <w:softHyphen/>
      </w:r>
      <w:r w:rsidRPr="00AF77EA">
        <w:t>մադրված</w:t>
      </w:r>
      <w:r w:rsidRPr="00150088">
        <w:rPr>
          <w:lang w:val="es-ES"/>
        </w:rPr>
        <w:t xml:space="preserve"> </w:t>
      </w:r>
      <w:r w:rsidRPr="00AF77EA">
        <w:t>բյուջետային</w:t>
      </w:r>
      <w:r w:rsidRPr="00150088">
        <w:rPr>
          <w:lang w:val="es-ES"/>
        </w:rPr>
        <w:t xml:space="preserve"> </w:t>
      </w:r>
      <w:r w:rsidRPr="00AF77EA">
        <w:t>վարկերի</w:t>
      </w:r>
      <w:r w:rsidRPr="00150088">
        <w:rPr>
          <w:lang w:val="es-ES"/>
        </w:rPr>
        <w:t xml:space="preserve"> </w:t>
      </w:r>
      <w:r w:rsidR="006A3483">
        <w:t>զուտ</w:t>
      </w:r>
      <w:r w:rsidRPr="00150088">
        <w:rPr>
          <w:lang w:val="es-ES"/>
        </w:rPr>
        <w:t xml:space="preserve"> </w:t>
      </w:r>
      <w:r w:rsidRPr="00AF77EA">
        <w:t>մուտքերի</w:t>
      </w:r>
      <w:r w:rsidR="006A3483">
        <w:t>ց</w:t>
      </w:r>
      <w:r w:rsidRPr="00150088">
        <w:rPr>
          <w:lang w:val="es-ES"/>
        </w:rPr>
        <w:t xml:space="preserve"> </w:t>
      </w:r>
      <w:r w:rsidR="006A3483" w:rsidRPr="00150088">
        <w:rPr>
          <w:lang w:val="es-ES"/>
        </w:rPr>
        <w:t>(</w:t>
      </w:r>
      <w:r w:rsidR="006A3483">
        <w:t>տրամադրվածից</w:t>
      </w:r>
      <w:r w:rsidR="006A3483" w:rsidRPr="00150088">
        <w:rPr>
          <w:lang w:val="es-ES"/>
        </w:rPr>
        <w:t xml:space="preserve"> </w:t>
      </w:r>
      <w:r w:rsidR="006A3483">
        <w:t>հանած</w:t>
      </w:r>
      <w:r w:rsidR="006A3483" w:rsidRPr="00150088">
        <w:rPr>
          <w:lang w:val="es-ES"/>
        </w:rPr>
        <w:t xml:space="preserve"> </w:t>
      </w:r>
      <w:r w:rsidR="006A3483">
        <w:t>մարումները</w:t>
      </w:r>
      <w:r w:rsidR="006A3483" w:rsidRPr="00150088">
        <w:rPr>
          <w:lang w:val="es-ES"/>
        </w:rPr>
        <w:t>)</w:t>
      </w:r>
      <w:r w:rsidRPr="00150088">
        <w:rPr>
          <w:lang w:val="es-ES"/>
        </w:rPr>
        <w:t>:</w:t>
      </w:r>
    </w:p>
    <w:p w14:paraId="3F5191E3" w14:textId="305DF3EB" w:rsidR="00D379EC" w:rsidRPr="00150088" w:rsidRDefault="00D379EC" w:rsidP="005F6C4D">
      <w:pPr>
        <w:pStyle w:val="BodyText2"/>
        <w:rPr>
          <w:lang w:val="es-ES"/>
        </w:rPr>
      </w:pPr>
      <w:r w:rsidRPr="00AF77EA">
        <w:t>Դեռևս</w:t>
      </w:r>
      <w:r w:rsidRPr="00150088">
        <w:rPr>
          <w:lang w:val="es-ES"/>
        </w:rPr>
        <w:t xml:space="preserve"> </w:t>
      </w:r>
      <w:r w:rsidRPr="00AF77EA">
        <w:t>զգալի</w:t>
      </w:r>
      <w:r w:rsidRPr="00150088">
        <w:rPr>
          <w:lang w:val="es-ES"/>
        </w:rPr>
        <w:t xml:space="preserve"> </w:t>
      </w:r>
      <w:r w:rsidRPr="00AF77EA">
        <w:t>են</w:t>
      </w:r>
      <w:r w:rsidRPr="00150088">
        <w:rPr>
          <w:lang w:val="es-ES"/>
        </w:rPr>
        <w:t xml:space="preserve"> </w:t>
      </w:r>
      <w:r w:rsidRPr="00AF77EA">
        <w:t>արտաքին</w:t>
      </w:r>
      <w:r w:rsidRPr="00150088">
        <w:rPr>
          <w:lang w:val="es-ES"/>
        </w:rPr>
        <w:t xml:space="preserve"> </w:t>
      </w:r>
      <w:r w:rsidRPr="00AF77EA">
        <w:t>աղբյուրներից</w:t>
      </w:r>
      <w:r w:rsidRPr="00150088">
        <w:rPr>
          <w:lang w:val="es-ES"/>
        </w:rPr>
        <w:t xml:space="preserve">` </w:t>
      </w:r>
      <w:r w:rsidRPr="00AF77EA">
        <w:t>միջազգային</w:t>
      </w:r>
      <w:r w:rsidRPr="00150088">
        <w:rPr>
          <w:lang w:val="es-ES"/>
        </w:rPr>
        <w:t xml:space="preserve"> </w:t>
      </w:r>
      <w:r w:rsidRPr="00AF77EA">
        <w:t>կազմակերպություններից</w:t>
      </w:r>
      <w:r w:rsidRPr="00150088">
        <w:rPr>
          <w:lang w:val="es-ES"/>
        </w:rPr>
        <w:t xml:space="preserve"> (</w:t>
      </w:r>
      <w:r w:rsidR="006A3483">
        <w:t>հիմնա</w:t>
      </w:r>
      <w:r w:rsidR="002A0F20" w:rsidRPr="00150088">
        <w:rPr>
          <w:lang w:val="es-ES"/>
        </w:rPr>
        <w:softHyphen/>
      </w:r>
      <w:r w:rsidR="006A3483">
        <w:t>կանում</w:t>
      </w:r>
      <w:r w:rsidR="006A3483" w:rsidRPr="00150088">
        <w:rPr>
          <w:lang w:val="es-ES"/>
        </w:rPr>
        <w:t xml:space="preserve"> </w:t>
      </w:r>
      <w:r w:rsidRPr="00AF77EA">
        <w:t>Համաշխարհային</w:t>
      </w:r>
      <w:r w:rsidRPr="00150088">
        <w:rPr>
          <w:lang w:val="es-ES"/>
        </w:rPr>
        <w:t xml:space="preserve"> </w:t>
      </w:r>
      <w:r w:rsidRPr="00AF77EA">
        <w:t>բանկի</w:t>
      </w:r>
      <w:r w:rsidR="006A3483">
        <w:t>ց</w:t>
      </w:r>
      <w:r w:rsidRPr="00150088">
        <w:rPr>
          <w:lang w:val="es-ES"/>
        </w:rPr>
        <w:t xml:space="preserve">) </w:t>
      </w:r>
      <w:r w:rsidRPr="00AF77EA">
        <w:t>և</w:t>
      </w:r>
      <w:r w:rsidRPr="00150088">
        <w:rPr>
          <w:lang w:val="es-ES"/>
        </w:rPr>
        <w:t xml:space="preserve"> </w:t>
      </w:r>
      <w:r w:rsidRPr="00AF77EA">
        <w:t>օտարեր</w:t>
      </w:r>
      <w:r w:rsidRPr="00150088">
        <w:rPr>
          <w:lang w:val="es-ES"/>
        </w:rPr>
        <w:softHyphen/>
      </w:r>
      <w:r w:rsidRPr="00AF77EA">
        <w:t>կր</w:t>
      </w:r>
      <w:r w:rsidRPr="00150088">
        <w:rPr>
          <w:lang w:val="es-ES"/>
        </w:rPr>
        <w:softHyphen/>
      </w:r>
      <w:r w:rsidRPr="00AF77EA">
        <w:t>յա</w:t>
      </w:r>
      <w:r w:rsidRPr="00150088">
        <w:rPr>
          <w:lang w:val="es-ES"/>
        </w:rPr>
        <w:t xml:space="preserve"> </w:t>
      </w:r>
      <w:r w:rsidRPr="00AF77EA">
        <w:t>պետություն</w:t>
      </w:r>
      <w:r w:rsidRPr="00150088">
        <w:rPr>
          <w:lang w:val="es-ES"/>
        </w:rPr>
        <w:softHyphen/>
      </w:r>
      <w:r w:rsidRPr="00AF77EA">
        <w:t>նե</w:t>
      </w:r>
      <w:r w:rsidRPr="00150088">
        <w:rPr>
          <w:lang w:val="es-ES"/>
        </w:rPr>
        <w:softHyphen/>
      </w:r>
      <w:r w:rsidRPr="00AF77EA">
        <w:t>րից</w:t>
      </w:r>
      <w:r w:rsidRPr="00150088">
        <w:rPr>
          <w:lang w:val="es-ES"/>
        </w:rPr>
        <w:t xml:space="preserve"> </w:t>
      </w:r>
      <w:r w:rsidRPr="00AF77EA">
        <w:t>ստաց</w:t>
      </w:r>
      <w:r w:rsidRPr="00150088">
        <w:rPr>
          <w:lang w:val="es-ES"/>
        </w:rPr>
        <w:softHyphen/>
      </w:r>
      <w:r w:rsidRPr="00AF77EA">
        <w:t>վելիք</w:t>
      </w:r>
      <w:r w:rsidRPr="00150088">
        <w:rPr>
          <w:lang w:val="es-ES"/>
        </w:rPr>
        <w:t xml:space="preserve"> </w:t>
      </w:r>
      <w:r w:rsidRPr="00AF77EA">
        <w:t>ար</w:t>
      </w:r>
      <w:r w:rsidRPr="00150088">
        <w:rPr>
          <w:lang w:val="es-ES"/>
        </w:rPr>
        <w:softHyphen/>
      </w:r>
      <w:r w:rsidRPr="00AF77EA">
        <w:t>տոն</w:t>
      </w:r>
      <w:r w:rsidRPr="00150088">
        <w:rPr>
          <w:lang w:val="es-ES"/>
        </w:rPr>
        <w:softHyphen/>
      </w:r>
      <w:r w:rsidRPr="00150088">
        <w:rPr>
          <w:lang w:val="es-ES"/>
        </w:rPr>
        <w:softHyphen/>
      </w:r>
      <w:r w:rsidRPr="00AF77EA">
        <w:t>յալ</w:t>
      </w:r>
      <w:r w:rsidRPr="00150088">
        <w:rPr>
          <w:lang w:val="es-ES"/>
        </w:rPr>
        <w:t xml:space="preserve"> </w:t>
      </w:r>
      <w:r w:rsidRPr="00AF77EA">
        <w:t>վարկերի</w:t>
      </w:r>
      <w:r w:rsidRPr="00150088">
        <w:rPr>
          <w:lang w:val="es-ES"/>
        </w:rPr>
        <w:t xml:space="preserve"> </w:t>
      </w:r>
      <w:r w:rsidRPr="00AF77EA">
        <w:t>հաշվին</w:t>
      </w:r>
      <w:r w:rsidRPr="00150088">
        <w:rPr>
          <w:lang w:val="es-ES"/>
        </w:rPr>
        <w:t xml:space="preserve"> </w:t>
      </w:r>
      <w:r w:rsidRPr="00AF77EA">
        <w:t>պետական</w:t>
      </w:r>
      <w:r w:rsidRPr="00150088">
        <w:rPr>
          <w:lang w:val="es-ES"/>
        </w:rPr>
        <w:t xml:space="preserve"> </w:t>
      </w:r>
      <w:r w:rsidRPr="00AF77EA">
        <w:t>բյուջեի</w:t>
      </w:r>
      <w:r w:rsidRPr="00150088">
        <w:rPr>
          <w:lang w:val="es-ES"/>
        </w:rPr>
        <w:t xml:space="preserve"> </w:t>
      </w:r>
      <w:r w:rsidRPr="00AF77EA">
        <w:t>դեֆիցիտի</w:t>
      </w:r>
      <w:r w:rsidRPr="00150088">
        <w:rPr>
          <w:lang w:val="es-ES"/>
        </w:rPr>
        <w:t xml:space="preserve"> </w:t>
      </w:r>
      <w:r w:rsidRPr="00AF77EA">
        <w:t>ֆի</w:t>
      </w:r>
      <w:r w:rsidRPr="00150088">
        <w:rPr>
          <w:lang w:val="es-ES"/>
        </w:rPr>
        <w:softHyphen/>
      </w:r>
      <w:r w:rsidRPr="00AF77EA">
        <w:t>նան</w:t>
      </w:r>
      <w:r w:rsidRPr="00150088">
        <w:rPr>
          <w:lang w:val="es-ES"/>
        </w:rPr>
        <w:softHyphen/>
      </w:r>
      <w:r w:rsidRPr="00AF77EA">
        <w:t>սա</w:t>
      </w:r>
      <w:r w:rsidRPr="00150088">
        <w:rPr>
          <w:lang w:val="es-ES"/>
        </w:rPr>
        <w:softHyphen/>
      </w:r>
      <w:r w:rsidRPr="00AF77EA">
        <w:t>վորմանն</w:t>
      </w:r>
      <w:r w:rsidRPr="00150088">
        <w:rPr>
          <w:lang w:val="es-ES"/>
        </w:rPr>
        <w:t xml:space="preserve"> </w:t>
      </w:r>
      <w:r w:rsidRPr="00AF77EA">
        <w:t>ուղղվող</w:t>
      </w:r>
      <w:r w:rsidRPr="00150088">
        <w:rPr>
          <w:lang w:val="es-ES"/>
        </w:rPr>
        <w:t xml:space="preserve"> </w:t>
      </w:r>
      <w:r w:rsidRPr="00AF77EA">
        <w:t>միջոց</w:t>
      </w:r>
      <w:r w:rsidRPr="00150088">
        <w:rPr>
          <w:lang w:val="es-ES"/>
        </w:rPr>
        <w:softHyphen/>
      </w:r>
      <w:r w:rsidRPr="00AF77EA">
        <w:t>ները</w:t>
      </w:r>
      <w:r w:rsidRPr="00150088">
        <w:rPr>
          <w:lang w:val="es-ES"/>
        </w:rPr>
        <w:t xml:space="preserve">: </w:t>
      </w:r>
      <w:r w:rsidRPr="00A85186">
        <w:t>ՀՀ</w:t>
      </w:r>
      <w:r w:rsidRPr="00150088">
        <w:rPr>
          <w:lang w:val="es-ES"/>
        </w:rPr>
        <w:t xml:space="preserve"> </w:t>
      </w:r>
      <w:r w:rsidRPr="00A85186">
        <w:t>պետա</w:t>
      </w:r>
      <w:r w:rsidR="002A0F20" w:rsidRPr="00150088">
        <w:rPr>
          <w:lang w:val="es-ES"/>
        </w:rPr>
        <w:softHyphen/>
      </w:r>
      <w:r w:rsidRPr="00A85186">
        <w:t>կան</w:t>
      </w:r>
      <w:r w:rsidRPr="00150088">
        <w:rPr>
          <w:lang w:val="es-ES"/>
        </w:rPr>
        <w:t xml:space="preserve"> </w:t>
      </w:r>
      <w:r w:rsidRPr="00A85186">
        <w:t>պարտք</w:t>
      </w:r>
      <w:r w:rsidR="006A3483">
        <w:t>ը</w:t>
      </w:r>
      <w:r w:rsidR="006A3483" w:rsidRPr="00150088">
        <w:rPr>
          <w:lang w:val="es-ES"/>
        </w:rPr>
        <w:t xml:space="preserve"> </w:t>
      </w:r>
      <w:r w:rsidR="006A3483">
        <w:t>բնութագրող</w:t>
      </w:r>
      <w:r w:rsidRPr="00150088">
        <w:rPr>
          <w:lang w:val="es-ES"/>
        </w:rPr>
        <w:t xml:space="preserve"> 201</w:t>
      </w:r>
      <w:r w:rsidR="006F7634" w:rsidRPr="00150088">
        <w:rPr>
          <w:lang w:val="es-ES"/>
        </w:rPr>
        <w:t>7</w:t>
      </w:r>
      <w:r w:rsidRPr="00150088">
        <w:rPr>
          <w:lang w:val="es-ES"/>
        </w:rPr>
        <w:t xml:space="preserve"> </w:t>
      </w:r>
      <w:r w:rsidRPr="00A85186">
        <w:t>թվականի</w:t>
      </w:r>
      <w:r w:rsidRPr="00150088">
        <w:rPr>
          <w:lang w:val="es-ES"/>
        </w:rPr>
        <w:t xml:space="preserve"> </w:t>
      </w:r>
      <w:r w:rsidR="006A3483">
        <w:t>փաստացի</w:t>
      </w:r>
      <w:r w:rsidR="006A3483" w:rsidRPr="00150088">
        <w:rPr>
          <w:lang w:val="es-ES"/>
        </w:rPr>
        <w:t xml:space="preserve"> </w:t>
      </w:r>
      <w:r w:rsidR="006A3483">
        <w:t>և</w:t>
      </w:r>
      <w:r w:rsidRPr="00150088">
        <w:rPr>
          <w:lang w:val="es-ES"/>
        </w:rPr>
        <w:t xml:space="preserve"> 201</w:t>
      </w:r>
      <w:r w:rsidR="006F7634" w:rsidRPr="00150088">
        <w:rPr>
          <w:lang w:val="es-ES"/>
        </w:rPr>
        <w:t>8</w:t>
      </w:r>
      <w:r w:rsidRPr="00150088">
        <w:rPr>
          <w:lang w:val="es-ES"/>
        </w:rPr>
        <w:t xml:space="preserve"> </w:t>
      </w:r>
      <w:r w:rsidR="006A3483">
        <w:t>ու</w:t>
      </w:r>
      <w:r w:rsidRPr="00150088">
        <w:rPr>
          <w:lang w:val="es-ES"/>
        </w:rPr>
        <w:t xml:space="preserve"> 201</w:t>
      </w:r>
      <w:r w:rsidR="006F7634" w:rsidRPr="00150088">
        <w:rPr>
          <w:lang w:val="es-ES"/>
        </w:rPr>
        <w:t>9</w:t>
      </w:r>
      <w:r w:rsidRPr="00150088">
        <w:rPr>
          <w:lang w:val="es-ES"/>
        </w:rPr>
        <w:t xml:space="preserve"> </w:t>
      </w:r>
      <w:r w:rsidRPr="00A85186">
        <w:t>թվական</w:t>
      </w:r>
      <w:r w:rsidR="006A3483">
        <w:t>ներ</w:t>
      </w:r>
      <w:r w:rsidRPr="00A85186">
        <w:t>ի</w:t>
      </w:r>
      <w:r w:rsidRPr="00150088">
        <w:rPr>
          <w:lang w:val="es-ES"/>
        </w:rPr>
        <w:t xml:space="preserve"> </w:t>
      </w:r>
      <w:r w:rsidR="006A3483">
        <w:t>համար</w:t>
      </w:r>
      <w:r w:rsidR="006A3483" w:rsidRPr="00150088">
        <w:rPr>
          <w:lang w:val="es-ES"/>
        </w:rPr>
        <w:t xml:space="preserve"> </w:t>
      </w:r>
      <w:r w:rsidRPr="00A85186">
        <w:t>կան</w:t>
      </w:r>
      <w:r w:rsidRPr="00150088">
        <w:rPr>
          <w:lang w:val="es-ES"/>
        </w:rPr>
        <w:softHyphen/>
      </w:r>
      <w:r w:rsidRPr="00A85186">
        <w:t>խատեսվող</w:t>
      </w:r>
      <w:r w:rsidRPr="00150088">
        <w:rPr>
          <w:lang w:val="es-ES"/>
        </w:rPr>
        <w:t xml:space="preserve"> </w:t>
      </w:r>
      <w:r w:rsidR="006A3483">
        <w:t>հիմնական</w:t>
      </w:r>
      <w:r w:rsidR="006A3483" w:rsidRPr="00150088">
        <w:rPr>
          <w:lang w:val="es-ES"/>
        </w:rPr>
        <w:t xml:space="preserve"> </w:t>
      </w:r>
      <w:r w:rsidR="006A3483">
        <w:t>ցուցանիշները</w:t>
      </w:r>
      <w:r w:rsidRPr="00150088">
        <w:rPr>
          <w:lang w:val="es-ES"/>
        </w:rPr>
        <w:t xml:space="preserve"> </w:t>
      </w:r>
      <w:r w:rsidRPr="00A85186">
        <w:t>ներկայացված</w:t>
      </w:r>
      <w:r w:rsidRPr="00150088">
        <w:rPr>
          <w:lang w:val="es-ES"/>
        </w:rPr>
        <w:t xml:space="preserve"> </w:t>
      </w:r>
      <w:r w:rsidRPr="00A85186">
        <w:t>են</w:t>
      </w:r>
      <w:r w:rsidRPr="00150088">
        <w:rPr>
          <w:lang w:val="es-ES"/>
        </w:rPr>
        <w:t xml:space="preserve"> </w:t>
      </w:r>
      <w:r w:rsidR="006A3483">
        <w:fldChar w:fldCharType="begin"/>
      </w:r>
      <w:r w:rsidR="006A3483" w:rsidRPr="00150088">
        <w:rPr>
          <w:lang w:val="es-ES"/>
        </w:rPr>
        <w:instrText xml:space="preserve"> REF _Ref496724600 \r \h </w:instrText>
      </w:r>
      <w:r w:rsidR="006A3483">
        <w:fldChar w:fldCharType="separate"/>
      </w:r>
      <w:r w:rsidR="005F01C0">
        <w:rPr>
          <w:lang w:val="es-ES"/>
        </w:rPr>
        <w:t>Աղյուսակ 2</w:t>
      </w:r>
      <w:r w:rsidR="006A3483">
        <w:fldChar w:fldCharType="end"/>
      </w:r>
      <w:r w:rsidR="006A3483" w:rsidRPr="00150088">
        <w:rPr>
          <w:lang w:val="es-ES"/>
        </w:rPr>
        <w:noBreakHyphen/>
      </w:r>
      <w:r w:rsidRPr="00A85186">
        <w:t>ում</w:t>
      </w:r>
      <w:r w:rsidRPr="00150088">
        <w:rPr>
          <w:lang w:val="es-ES"/>
        </w:rPr>
        <w:t>:</w:t>
      </w:r>
    </w:p>
    <w:p w14:paraId="37567B7F" w14:textId="4B49B4D7" w:rsidR="00D379EC" w:rsidRPr="00871AC2" w:rsidRDefault="00D379EC" w:rsidP="00FF291F">
      <w:pPr>
        <w:pStyle w:val="Tables"/>
      </w:pPr>
      <w:bookmarkStart w:id="48" w:name="_Ref496724600"/>
      <w:bookmarkStart w:id="49" w:name="_Toc525773065"/>
      <w:bookmarkStart w:id="50" w:name="_Toc76556774"/>
      <w:bookmarkStart w:id="51" w:name="_Toc76456833"/>
      <w:bookmarkEnd w:id="46"/>
      <w:r w:rsidRPr="00871AC2">
        <w:t>ՀՀ պետական պարտքը 201</w:t>
      </w:r>
      <w:r w:rsidR="006F7634">
        <w:t>7</w:t>
      </w:r>
      <w:r w:rsidRPr="00871AC2">
        <w:t>-201</w:t>
      </w:r>
      <w:r w:rsidR="006F7634">
        <w:t>9</w:t>
      </w:r>
      <w:r w:rsidRPr="00871AC2">
        <w:t xml:space="preserve"> թթ (մլն ԱՄՆ դոլար</w:t>
      </w:r>
      <w:r w:rsidR="006A3483">
        <w:t>, տարեվերջի դրությամբ</w:t>
      </w:r>
      <w:r w:rsidRPr="00871AC2">
        <w:t>)</w:t>
      </w:r>
      <w:bookmarkEnd w:id="48"/>
      <w:bookmarkEnd w:id="49"/>
    </w:p>
    <w:tbl>
      <w:tblPr>
        <w:tblW w:w="96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5"/>
        <w:gridCol w:w="1699"/>
        <w:gridCol w:w="1721"/>
        <w:gridCol w:w="1539"/>
      </w:tblGrid>
      <w:tr w:rsidR="00D379EC" w:rsidRPr="006A3483" w14:paraId="77830EF4" w14:textId="77777777" w:rsidTr="00F23ED6">
        <w:trPr>
          <w:cantSplit/>
          <w:tblHeader/>
        </w:trPr>
        <w:tc>
          <w:tcPr>
            <w:tcW w:w="4675" w:type="dxa"/>
            <w:shd w:val="clear" w:color="auto" w:fill="E0E0E0"/>
            <w:vAlign w:val="center"/>
          </w:tcPr>
          <w:p w14:paraId="0BCC7C4D" w14:textId="77777777" w:rsidR="00D379EC" w:rsidRPr="00F23ED6" w:rsidRDefault="00D379EC" w:rsidP="003D3C8B">
            <w:pPr>
              <w:pStyle w:val="1f7"/>
              <w:rPr>
                <w:b/>
              </w:rPr>
            </w:pPr>
            <w:r w:rsidRPr="00F23ED6">
              <w:t>Ցուցանիշներ</w:t>
            </w:r>
          </w:p>
        </w:tc>
        <w:tc>
          <w:tcPr>
            <w:tcW w:w="1699" w:type="dxa"/>
            <w:shd w:val="clear" w:color="auto" w:fill="E0E0E0"/>
          </w:tcPr>
          <w:p w14:paraId="3EC93C30" w14:textId="7CA7E44B" w:rsidR="00D379EC" w:rsidRPr="00F23ED6" w:rsidRDefault="00D379EC" w:rsidP="006F7634">
            <w:pPr>
              <w:pStyle w:val="1f7"/>
              <w:rPr>
                <w:b/>
              </w:rPr>
            </w:pPr>
            <w:r w:rsidRPr="00F23ED6">
              <w:t>201</w:t>
            </w:r>
            <w:r w:rsidR="006F7634">
              <w:t>7</w:t>
            </w:r>
          </w:p>
        </w:tc>
        <w:tc>
          <w:tcPr>
            <w:tcW w:w="1721" w:type="dxa"/>
            <w:shd w:val="clear" w:color="auto" w:fill="E0E0E0"/>
          </w:tcPr>
          <w:p w14:paraId="4916C957" w14:textId="778863E8" w:rsidR="00D379EC" w:rsidRPr="00F23ED6" w:rsidRDefault="00D379EC" w:rsidP="006F7634">
            <w:pPr>
              <w:pStyle w:val="1f7"/>
              <w:rPr>
                <w:b/>
              </w:rPr>
            </w:pPr>
            <w:r w:rsidRPr="00F23ED6">
              <w:t>201</w:t>
            </w:r>
            <w:r w:rsidR="006F7634">
              <w:t>8</w:t>
            </w:r>
          </w:p>
        </w:tc>
        <w:tc>
          <w:tcPr>
            <w:tcW w:w="1539" w:type="dxa"/>
            <w:shd w:val="clear" w:color="auto" w:fill="E0E0E0"/>
          </w:tcPr>
          <w:p w14:paraId="0A36E886" w14:textId="782093D9" w:rsidR="00D379EC" w:rsidRPr="00F23ED6" w:rsidRDefault="00D379EC" w:rsidP="006F7634">
            <w:pPr>
              <w:pStyle w:val="1f7"/>
              <w:rPr>
                <w:b/>
              </w:rPr>
            </w:pPr>
            <w:r w:rsidRPr="00F23ED6">
              <w:t>201</w:t>
            </w:r>
            <w:r w:rsidR="006F7634">
              <w:t>9</w:t>
            </w:r>
          </w:p>
        </w:tc>
      </w:tr>
      <w:tr w:rsidR="00AF7BBF" w:rsidRPr="006A3483" w14:paraId="533A25D4" w14:textId="77777777" w:rsidTr="00F23ED6">
        <w:trPr>
          <w:trHeight w:val="375"/>
        </w:trPr>
        <w:tc>
          <w:tcPr>
            <w:tcW w:w="4675" w:type="dxa"/>
          </w:tcPr>
          <w:p w14:paraId="79E1A245" w14:textId="77777777" w:rsidR="00AF7BBF" w:rsidRPr="00F23ED6" w:rsidRDefault="00AF7BBF" w:rsidP="003D3C8B">
            <w:pPr>
              <w:pStyle w:val="1f7"/>
              <w:jc w:val="left"/>
              <w:rPr>
                <w:b/>
              </w:rPr>
            </w:pPr>
            <w:r w:rsidRPr="00F23ED6">
              <w:t>Պետական պարտք՝ ընդամենը</w:t>
            </w:r>
          </w:p>
        </w:tc>
        <w:tc>
          <w:tcPr>
            <w:tcW w:w="1699" w:type="dxa"/>
            <w:vAlign w:val="center"/>
          </w:tcPr>
          <w:p w14:paraId="601B262D" w14:textId="2107560E" w:rsidR="00AF7BBF" w:rsidRPr="00F23ED6" w:rsidRDefault="00ED2AFB" w:rsidP="003D3C8B">
            <w:pPr>
              <w:pStyle w:val="1f7"/>
              <w:rPr>
                <w:b/>
              </w:rPr>
            </w:pPr>
            <w:r>
              <w:rPr>
                <w:b/>
              </w:rPr>
              <w:t>3,280</w:t>
            </w:r>
          </w:p>
        </w:tc>
        <w:tc>
          <w:tcPr>
            <w:tcW w:w="1721" w:type="dxa"/>
            <w:vAlign w:val="center"/>
          </w:tcPr>
          <w:p w14:paraId="0C9488F5" w14:textId="317D2430" w:rsidR="00AF7BBF" w:rsidRPr="00F23ED6" w:rsidRDefault="00ED2AFB" w:rsidP="00AF7BBF">
            <w:pPr>
              <w:pStyle w:val="1f7"/>
              <w:rPr>
                <w:b/>
              </w:rPr>
            </w:pPr>
            <w:r>
              <w:rPr>
                <w:b/>
              </w:rPr>
              <w:t>3,409</w:t>
            </w:r>
          </w:p>
        </w:tc>
        <w:tc>
          <w:tcPr>
            <w:tcW w:w="1539" w:type="dxa"/>
            <w:vAlign w:val="center"/>
          </w:tcPr>
          <w:p w14:paraId="3956D51A" w14:textId="28E21BC2" w:rsidR="00AF7BBF" w:rsidRPr="00F23ED6" w:rsidRDefault="00ED2AFB" w:rsidP="00AF7BBF">
            <w:pPr>
              <w:pStyle w:val="1f7"/>
              <w:rPr>
                <w:b/>
              </w:rPr>
            </w:pPr>
            <w:r>
              <w:rPr>
                <w:b/>
              </w:rPr>
              <w:t>3,610</w:t>
            </w:r>
          </w:p>
        </w:tc>
      </w:tr>
      <w:tr w:rsidR="00AF7BBF" w:rsidRPr="00F523A4" w14:paraId="7058156C" w14:textId="77777777" w:rsidTr="00F23ED6">
        <w:trPr>
          <w:trHeight w:val="375"/>
        </w:trPr>
        <w:tc>
          <w:tcPr>
            <w:tcW w:w="4675" w:type="dxa"/>
          </w:tcPr>
          <w:p w14:paraId="78CA189E" w14:textId="77777777" w:rsidR="00AF7BBF" w:rsidRPr="00D35DB7" w:rsidRDefault="00AF7BBF" w:rsidP="003D3C8B">
            <w:pPr>
              <w:pStyle w:val="1f7"/>
              <w:jc w:val="left"/>
            </w:pPr>
            <w:r w:rsidRPr="00D35DB7">
              <w:t>այդ թվում`</w:t>
            </w:r>
          </w:p>
        </w:tc>
        <w:tc>
          <w:tcPr>
            <w:tcW w:w="1699" w:type="dxa"/>
            <w:vAlign w:val="center"/>
          </w:tcPr>
          <w:p w14:paraId="7C1F6719" w14:textId="46876F7F" w:rsidR="00AF7BBF" w:rsidRPr="00D35DB7" w:rsidRDefault="00AF7BBF" w:rsidP="003D3C8B">
            <w:pPr>
              <w:pStyle w:val="1f7"/>
            </w:pPr>
          </w:p>
        </w:tc>
        <w:tc>
          <w:tcPr>
            <w:tcW w:w="1721" w:type="dxa"/>
            <w:vAlign w:val="center"/>
          </w:tcPr>
          <w:p w14:paraId="5BC3141B" w14:textId="6668335D" w:rsidR="00AF7BBF" w:rsidRPr="00D35DB7" w:rsidRDefault="00AF7BBF" w:rsidP="003D3C8B">
            <w:pPr>
              <w:pStyle w:val="1f7"/>
            </w:pPr>
          </w:p>
        </w:tc>
        <w:tc>
          <w:tcPr>
            <w:tcW w:w="1539" w:type="dxa"/>
            <w:vAlign w:val="center"/>
          </w:tcPr>
          <w:p w14:paraId="65E72A8B" w14:textId="2BD6B19A" w:rsidR="00AF7BBF" w:rsidRPr="00D35DB7" w:rsidRDefault="00AF7BBF" w:rsidP="003D3C8B">
            <w:pPr>
              <w:pStyle w:val="1f7"/>
            </w:pPr>
          </w:p>
        </w:tc>
      </w:tr>
      <w:tr w:rsidR="00AF7BBF" w:rsidRPr="00F523A4" w14:paraId="1306B568" w14:textId="77777777" w:rsidTr="00F23ED6">
        <w:trPr>
          <w:trHeight w:val="375"/>
        </w:trPr>
        <w:tc>
          <w:tcPr>
            <w:tcW w:w="4675" w:type="dxa"/>
          </w:tcPr>
          <w:p w14:paraId="7E3AC4E5" w14:textId="21E6C2BC" w:rsidR="00AF7BBF" w:rsidRPr="00D35DB7" w:rsidRDefault="00613BF7" w:rsidP="003D3C8B">
            <w:pPr>
              <w:pStyle w:val="1f7"/>
              <w:jc w:val="left"/>
            </w:pPr>
            <w:r>
              <w:t xml:space="preserve">   </w:t>
            </w:r>
            <w:r w:rsidR="00AF7BBF" w:rsidRPr="00D35DB7">
              <w:t>արտաքին պարտք</w:t>
            </w:r>
          </w:p>
        </w:tc>
        <w:tc>
          <w:tcPr>
            <w:tcW w:w="1699" w:type="dxa"/>
            <w:vAlign w:val="center"/>
          </w:tcPr>
          <w:p w14:paraId="2FA07E5A" w14:textId="054F9E8C" w:rsidR="00AF7BBF" w:rsidRPr="00D35DB7" w:rsidRDefault="00ED2AFB" w:rsidP="003D3C8B">
            <w:pPr>
              <w:pStyle w:val="1f7"/>
            </w:pPr>
            <w:r>
              <w:t>2,660</w:t>
            </w:r>
          </w:p>
        </w:tc>
        <w:tc>
          <w:tcPr>
            <w:tcW w:w="1721" w:type="dxa"/>
            <w:vAlign w:val="center"/>
          </w:tcPr>
          <w:p w14:paraId="3B1C1198" w14:textId="5A8215C2" w:rsidR="00AF7BBF" w:rsidRPr="00D35DB7" w:rsidRDefault="00ED2AFB" w:rsidP="00AF7BBF">
            <w:pPr>
              <w:pStyle w:val="1f7"/>
            </w:pPr>
            <w:r>
              <w:t>2,749</w:t>
            </w:r>
          </w:p>
        </w:tc>
        <w:tc>
          <w:tcPr>
            <w:tcW w:w="1539" w:type="dxa"/>
            <w:vAlign w:val="center"/>
          </w:tcPr>
          <w:p w14:paraId="3EDBD853" w14:textId="4B899675" w:rsidR="00AF7BBF" w:rsidRPr="00D35DB7" w:rsidRDefault="00ED2AFB" w:rsidP="00AF7BBF">
            <w:pPr>
              <w:pStyle w:val="1f7"/>
            </w:pPr>
            <w:r>
              <w:t>2,880</w:t>
            </w:r>
          </w:p>
        </w:tc>
      </w:tr>
      <w:tr w:rsidR="00AF7BBF" w:rsidRPr="00F523A4" w14:paraId="469C2CDF" w14:textId="77777777" w:rsidTr="00F23ED6">
        <w:trPr>
          <w:trHeight w:val="375"/>
        </w:trPr>
        <w:tc>
          <w:tcPr>
            <w:tcW w:w="4675" w:type="dxa"/>
          </w:tcPr>
          <w:p w14:paraId="036A14AD" w14:textId="2CC96C95" w:rsidR="00AF7BBF" w:rsidRPr="00D35DB7" w:rsidRDefault="00613BF7" w:rsidP="003D3C8B">
            <w:pPr>
              <w:pStyle w:val="1f7"/>
              <w:jc w:val="left"/>
            </w:pPr>
            <w:r>
              <w:t xml:space="preserve">       </w:t>
            </w:r>
            <w:r w:rsidR="00AF7BBF" w:rsidRPr="00D35DB7">
              <w:t>որից` Կենտրոնական բանկի պարտք</w:t>
            </w:r>
          </w:p>
        </w:tc>
        <w:tc>
          <w:tcPr>
            <w:tcW w:w="1699" w:type="dxa"/>
            <w:vAlign w:val="center"/>
          </w:tcPr>
          <w:p w14:paraId="17A7E5AD" w14:textId="785DDE51" w:rsidR="00AF7BBF" w:rsidRPr="00D35DB7" w:rsidRDefault="00ED2AFB" w:rsidP="003D3C8B">
            <w:pPr>
              <w:pStyle w:val="1f7"/>
            </w:pPr>
            <w:r>
              <w:t>291</w:t>
            </w:r>
          </w:p>
        </w:tc>
        <w:tc>
          <w:tcPr>
            <w:tcW w:w="1721" w:type="dxa"/>
            <w:vAlign w:val="center"/>
          </w:tcPr>
          <w:p w14:paraId="1F22D380" w14:textId="4426C522" w:rsidR="00AF7BBF" w:rsidRPr="00D35DB7" w:rsidRDefault="00ED2AFB" w:rsidP="003D3C8B">
            <w:pPr>
              <w:pStyle w:val="1f7"/>
            </w:pPr>
            <w:r>
              <w:t>274</w:t>
            </w:r>
          </w:p>
        </w:tc>
        <w:tc>
          <w:tcPr>
            <w:tcW w:w="1539" w:type="dxa"/>
            <w:vAlign w:val="center"/>
          </w:tcPr>
          <w:p w14:paraId="16188B14" w14:textId="1E657EFF" w:rsidR="00AF7BBF" w:rsidRPr="00D35DB7" w:rsidRDefault="00ED2AFB" w:rsidP="003D3C8B">
            <w:pPr>
              <w:pStyle w:val="1f7"/>
            </w:pPr>
            <w:r>
              <w:t>249</w:t>
            </w:r>
          </w:p>
        </w:tc>
      </w:tr>
      <w:tr w:rsidR="00AF7BBF" w:rsidRPr="00F523A4" w14:paraId="7D1BDE62" w14:textId="77777777" w:rsidTr="00F23ED6">
        <w:trPr>
          <w:trHeight w:val="375"/>
        </w:trPr>
        <w:tc>
          <w:tcPr>
            <w:tcW w:w="4675" w:type="dxa"/>
          </w:tcPr>
          <w:p w14:paraId="3006DE31" w14:textId="46575224" w:rsidR="00AF7BBF" w:rsidRPr="00D35DB7" w:rsidRDefault="00613BF7" w:rsidP="003D3C8B">
            <w:pPr>
              <w:pStyle w:val="1f7"/>
              <w:jc w:val="left"/>
            </w:pPr>
            <w:r>
              <w:t xml:space="preserve">  </w:t>
            </w:r>
            <w:r w:rsidR="00AF7BBF" w:rsidRPr="00D35DB7">
              <w:t>ներքին պարտք</w:t>
            </w:r>
          </w:p>
        </w:tc>
        <w:tc>
          <w:tcPr>
            <w:tcW w:w="1699" w:type="dxa"/>
            <w:vAlign w:val="center"/>
          </w:tcPr>
          <w:p w14:paraId="1286D369" w14:textId="36C5C7B7" w:rsidR="00AF7BBF" w:rsidRPr="00D35DB7" w:rsidRDefault="00ED2AFB" w:rsidP="003D3C8B">
            <w:pPr>
              <w:pStyle w:val="1f7"/>
            </w:pPr>
            <w:r>
              <w:t>620</w:t>
            </w:r>
          </w:p>
        </w:tc>
        <w:tc>
          <w:tcPr>
            <w:tcW w:w="1721" w:type="dxa"/>
            <w:vAlign w:val="center"/>
          </w:tcPr>
          <w:p w14:paraId="5969178E" w14:textId="5C8B9178" w:rsidR="00AF7BBF" w:rsidRPr="00D35DB7" w:rsidRDefault="00ED2AFB" w:rsidP="00AF7BBF">
            <w:pPr>
              <w:pStyle w:val="1f7"/>
            </w:pPr>
            <w:r>
              <w:t>661</w:t>
            </w:r>
          </w:p>
        </w:tc>
        <w:tc>
          <w:tcPr>
            <w:tcW w:w="1539" w:type="dxa"/>
            <w:vAlign w:val="center"/>
          </w:tcPr>
          <w:p w14:paraId="2FB991D1" w14:textId="71588833" w:rsidR="00AF7BBF" w:rsidRPr="00D35DB7" w:rsidRDefault="00ED2AFB" w:rsidP="00AF7BBF">
            <w:pPr>
              <w:pStyle w:val="1f7"/>
            </w:pPr>
            <w:r>
              <w:t>730</w:t>
            </w:r>
          </w:p>
        </w:tc>
      </w:tr>
      <w:tr w:rsidR="00ED2AFB" w:rsidRPr="00F523A4" w14:paraId="1BAA8CFD" w14:textId="77777777" w:rsidTr="00A1134E">
        <w:trPr>
          <w:trHeight w:val="375"/>
        </w:trPr>
        <w:tc>
          <w:tcPr>
            <w:tcW w:w="4675" w:type="dxa"/>
            <w:vAlign w:val="center"/>
          </w:tcPr>
          <w:p w14:paraId="70724019" w14:textId="0D61CDBB" w:rsidR="00ED2AFB" w:rsidRPr="0098296D" w:rsidRDefault="00ED2AFB" w:rsidP="0098296D">
            <w:pPr>
              <w:pStyle w:val="1f7"/>
            </w:pPr>
            <w:r>
              <w:t>ՀՀ</w:t>
            </w:r>
            <w:r w:rsidRPr="0098296D">
              <w:t xml:space="preserve"> </w:t>
            </w:r>
            <w:r>
              <w:t>կառավարության</w:t>
            </w:r>
            <w:r w:rsidRPr="0098296D">
              <w:t xml:space="preserve"> </w:t>
            </w:r>
            <w:r>
              <w:t>պարտք</w:t>
            </w:r>
            <w:r w:rsidRPr="0098296D">
              <w:t xml:space="preserve">, </w:t>
            </w:r>
            <w:r>
              <w:t>մլրդ</w:t>
            </w:r>
            <w:r w:rsidRPr="0098296D">
              <w:t xml:space="preserve"> </w:t>
            </w:r>
            <w:r>
              <w:t>դրամ</w:t>
            </w:r>
          </w:p>
        </w:tc>
        <w:tc>
          <w:tcPr>
            <w:tcW w:w="1699" w:type="dxa"/>
            <w:vAlign w:val="bottom"/>
          </w:tcPr>
          <w:p w14:paraId="6A11FE28" w14:textId="17DA9734" w:rsidR="00ED2AFB" w:rsidRPr="0098296D" w:rsidRDefault="00ED2AFB" w:rsidP="0098296D">
            <w:pPr>
              <w:pStyle w:val="1f7"/>
            </w:pPr>
            <w:r w:rsidRPr="0098296D">
              <w:t>2,369</w:t>
            </w:r>
          </w:p>
        </w:tc>
        <w:tc>
          <w:tcPr>
            <w:tcW w:w="1721" w:type="dxa"/>
            <w:vAlign w:val="bottom"/>
          </w:tcPr>
          <w:p w14:paraId="4F504721" w14:textId="37E75D43" w:rsidR="00ED2AFB" w:rsidRPr="0098296D" w:rsidRDefault="00ED2AFB" w:rsidP="0098296D">
            <w:pPr>
              <w:pStyle w:val="1f7"/>
            </w:pPr>
            <w:r w:rsidRPr="0098296D">
              <w:t>2,475</w:t>
            </w:r>
          </w:p>
        </w:tc>
        <w:tc>
          <w:tcPr>
            <w:tcW w:w="1539" w:type="dxa"/>
            <w:vAlign w:val="bottom"/>
          </w:tcPr>
          <w:p w14:paraId="55C5ADD4" w14:textId="41F1B618" w:rsidR="00ED2AFB" w:rsidRPr="0098296D" w:rsidRDefault="00ED2AFB" w:rsidP="0098296D">
            <w:pPr>
              <w:pStyle w:val="1f7"/>
            </w:pPr>
            <w:r w:rsidRPr="0098296D">
              <w:t>2,631</w:t>
            </w:r>
          </w:p>
        </w:tc>
      </w:tr>
    </w:tbl>
    <w:p w14:paraId="78EF79C2" w14:textId="77777777" w:rsidR="00D379EC" w:rsidRPr="0098296D" w:rsidRDefault="00D379EC" w:rsidP="0098296D">
      <w:pPr>
        <w:pStyle w:val="1f7"/>
      </w:pPr>
    </w:p>
    <w:p w14:paraId="161EFBFE" w14:textId="17EBAD5F" w:rsidR="00D379EC" w:rsidRPr="00CF14E4" w:rsidRDefault="00D379EC" w:rsidP="005F6C4D">
      <w:pPr>
        <w:pStyle w:val="BodyText2"/>
        <w:rPr>
          <w:lang w:val="es-ES"/>
        </w:rPr>
      </w:pPr>
      <w:r w:rsidRPr="00871AC2">
        <w:t>Ինչպես</w:t>
      </w:r>
      <w:r w:rsidRPr="00CF14E4">
        <w:rPr>
          <w:lang w:val="es-ES"/>
        </w:rPr>
        <w:t xml:space="preserve"> </w:t>
      </w:r>
      <w:r w:rsidRPr="00871AC2">
        <w:t>երևում</w:t>
      </w:r>
      <w:r w:rsidRPr="00CF14E4">
        <w:rPr>
          <w:lang w:val="es-ES"/>
        </w:rPr>
        <w:t xml:space="preserve"> </w:t>
      </w:r>
      <w:r w:rsidRPr="00871AC2">
        <w:t>է</w:t>
      </w:r>
      <w:r w:rsidRPr="00CF14E4">
        <w:rPr>
          <w:lang w:val="es-ES"/>
        </w:rPr>
        <w:t xml:space="preserve"> </w:t>
      </w:r>
      <w:r w:rsidR="00F523A4">
        <w:fldChar w:fldCharType="begin"/>
      </w:r>
      <w:r w:rsidR="00F523A4" w:rsidRPr="00CF14E4">
        <w:rPr>
          <w:lang w:val="es-ES"/>
        </w:rPr>
        <w:instrText xml:space="preserve"> REF _Ref496724600 \r \h </w:instrText>
      </w:r>
      <w:r w:rsidR="00F523A4">
        <w:fldChar w:fldCharType="separate"/>
      </w:r>
      <w:r w:rsidR="005F01C0">
        <w:rPr>
          <w:lang w:val="es-ES"/>
        </w:rPr>
        <w:t>Աղյուսակ 2</w:t>
      </w:r>
      <w:r w:rsidR="00F523A4">
        <w:fldChar w:fldCharType="end"/>
      </w:r>
      <w:r w:rsidR="00F523A4" w:rsidRPr="00CF14E4">
        <w:rPr>
          <w:lang w:val="es-ES"/>
        </w:rPr>
        <w:t>-</w:t>
      </w:r>
      <w:r w:rsidRPr="00871AC2">
        <w:t>ից</w:t>
      </w:r>
      <w:r w:rsidRPr="00CF14E4">
        <w:rPr>
          <w:lang w:val="es-ES"/>
        </w:rPr>
        <w:t>, 201</w:t>
      </w:r>
      <w:r w:rsidR="00547D41" w:rsidRPr="00CF14E4">
        <w:rPr>
          <w:lang w:val="es-ES"/>
        </w:rPr>
        <w:t>7</w:t>
      </w:r>
      <w:r w:rsidRPr="00CF14E4">
        <w:rPr>
          <w:lang w:val="es-ES"/>
        </w:rPr>
        <w:t>-201</w:t>
      </w:r>
      <w:r w:rsidR="00547D41" w:rsidRPr="00CF14E4">
        <w:rPr>
          <w:lang w:val="es-ES"/>
        </w:rPr>
        <w:t>9</w:t>
      </w:r>
      <w:r w:rsidRPr="00CF14E4">
        <w:rPr>
          <w:lang w:val="es-ES"/>
        </w:rPr>
        <w:t xml:space="preserve"> </w:t>
      </w:r>
      <w:r w:rsidRPr="00871AC2">
        <w:t>թվական</w:t>
      </w:r>
      <w:r w:rsidRPr="00CF14E4">
        <w:rPr>
          <w:lang w:val="es-ES"/>
        </w:rPr>
        <w:softHyphen/>
      </w:r>
      <w:r w:rsidRPr="00871AC2">
        <w:t>նե</w:t>
      </w:r>
      <w:r w:rsidRPr="00CF14E4">
        <w:rPr>
          <w:lang w:val="es-ES"/>
        </w:rPr>
        <w:softHyphen/>
      </w:r>
      <w:r w:rsidRPr="00871AC2">
        <w:t>րի</w:t>
      </w:r>
      <w:r w:rsidRPr="00CF14E4">
        <w:rPr>
          <w:lang w:val="es-ES"/>
        </w:rPr>
        <w:t xml:space="preserve"> </w:t>
      </w:r>
      <w:r w:rsidRPr="00871AC2">
        <w:t>տարեվերջի</w:t>
      </w:r>
      <w:r w:rsidRPr="00CF14E4">
        <w:rPr>
          <w:lang w:val="es-ES"/>
        </w:rPr>
        <w:t xml:space="preserve"> </w:t>
      </w:r>
      <w:r w:rsidRPr="00871AC2">
        <w:t>դրությամբ</w:t>
      </w:r>
      <w:r w:rsidRPr="00CF14E4">
        <w:rPr>
          <w:lang w:val="es-ES"/>
        </w:rPr>
        <w:t xml:space="preserve"> </w:t>
      </w:r>
      <w:r w:rsidRPr="00871AC2">
        <w:t>պետական</w:t>
      </w:r>
      <w:r w:rsidRPr="00CF14E4">
        <w:rPr>
          <w:lang w:val="es-ES"/>
        </w:rPr>
        <w:t xml:space="preserve"> </w:t>
      </w:r>
      <w:r w:rsidRPr="00871AC2">
        <w:t>պարտքի</w:t>
      </w:r>
      <w:r w:rsidRPr="00CF14E4">
        <w:rPr>
          <w:lang w:val="es-ES"/>
        </w:rPr>
        <w:t xml:space="preserve"> </w:t>
      </w:r>
      <w:r w:rsidRPr="00871AC2">
        <w:t>գերակշռող</w:t>
      </w:r>
      <w:r w:rsidRPr="00CF14E4">
        <w:rPr>
          <w:lang w:val="es-ES"/>
        </w:rPr>
        <w:t xml:space="preserve"> </w:t>
      </w:r>
      <w:r w:rsidRPr="00871AC2">
        <w:t>մասը</w:t>
      </w:r>
      <w:r w:rsidRPr="00CF14E4">
        <w:rPr>
          <w:lang w:val="es-ES"/>
        </w:rPr>
        <w:t xml:space="preserve"> </w:t>
      </w:r>
      <w:r w:rsidRPr="00871AC2">
        <w:t>բաժին</w:t>
      </w:r>
      <w:r w:rsidRPr="00CF14E4">
        <w:rPr>
          <w:lang w:val="es-ES"/>
        </w:rPr>
        <w:t xml:space="preserve"> </w:t>
      </w:r>
      <w:r w:rsidRPr="00871AC2">
        <w:t>է</w:t>
      </w:r>
      <w:r w:rsidRPr="00CF14E4">
        <w:rPr>
          <w:lang w:val="es-ES"/>
        </w:rPr>
        <w:t xml:space="preserve"> </w:t>
      </w:r>
      <w:r w:rsidRPr="00871AC2">
        <w:t>ընկնում</w:t>
      </w:r>
      <w:r w:rsidRPr="00CF14E4">
        <w:rPr>
          <w:lang w:val="es-ES"/>
        </w:rPr>
        <w:t xml:space="preserve"> </w:t>
      </w:r>
      <w:r w:rsidRPr="00871AC2">
        <w:t>արտաքին</w:t>
      </w:r>
      <w:r w:rsidRPr="00CF14E4">
        <w:rPr>
          <w:lang w:val="es-ES"/>
        </w:rPr>
        <w:t xml:space="preserve"> </w:t>
      </w:r>
      <w:r w:rsidRPr="00871AC2">
        <w:t>պարտքին</w:t>
      </w:r>
      <w:r w:rsidRPr="00CF14E4">
        <w:rPr>
          <w:lang w:val="es-ES"/>
        </w:rPr>
        <w:t xml:space="preserve"> (</w:t>
      </w:r>
      <w:r w:rsidRPr="00871AC2">
        <w:t>համա</w:t>
      </w:r>
      <w:r w:rsidRPr="00CF14E4">
        <w:rPr>
          <w:lang w:val="es-ES"/>
        </w:rPr>
        <w:softHyphen/>
      </w:r>
      <w:r w:rsidRPr="00871AC2">
        <w:t>պա</w:t>
      </w:r>
      <w:r w:rsidRPr="00CF14E4">
        <w:rPr>
          <w:lang w:val="es-ES"/>
        </w:rPr>
        <w:softHyphen/>
      </w:r>
      <w:r w:rsidRPr="00871AC2">
        <w:t>տաս</w:t>
      </w:r>
      <w:r w:rsidRPr="00CF14E4">
        <w:rPr>
          <w:lang w:val="es-ES"/>
        </w:rPr>
        <w:softHyphen/>
      </w:r>
      <w:r w:rsidRPr="00871AC2">
        <w:t>խանա</w:t>
      </w:r>
      <w:r w:rsidRPr="00CF14E4">
        <w:rPr>
          <w:lang w:val="es-ES"/>
        </w:rPr>
        <w:softHyphen/>
      </w:r>
      <w:r w:rsidRPr="00871AC2">
        <w:t>բար</w:t>
      </w:r>
      <w:r w:rsidRPr="00CF14E4">
        <w:rPr>
          <w:lang w:val="es-ES"/>
        </w:rPr>
        <w:t xml:space="preserve"> </w:t>
      </w:r>
      <w:r w:rsidR="00ED2AFB">
        <w:rPr>
          <w:lang w:val="es-ES"/>
        </w:rPr>
        <w:t>81.1</w:t>
      </w:r>
      <w:r w:rsidRPr="00CF14E4">
        <w:rPr>
          <w:lang w:val="es-ES"/>
        </w:rPr>
        <w:t>%-</w:t>
      </w:r>
      <w:r w:rsidRPr="00871AC2">
        <w:t>ը</w:t>
      </w:r>
      <w:r w:rsidRPr="00CF14E4">
        <w:rPr>
          <w:lang w:val="es-ES"/>
        </w:rPr>
        <w:t>, 8</w:t>
      </w:r>
      <w:r w:rsidR="00ED2AFB">
        <w:rPr>
          <w:lang w:val="es-ES"/>
        </w:rPr>
        <w:t>0</w:t>
      </w:r>
      <w:r w:rsidRPr="00CF14E4">
        <w:rPr>
          <w:lang w:val="es-ES"/>
        </w:rPr>
        <w:t>.</w:t>
      </w:r>
      <w:r w:rsidR="00ED2AFB">
        <w:rPr>
          <w:lang w:val="es-ES"/>
        </w:rPr>
        <w:t>6</w:t>
      </w:r>
      <w:r w:rsidRPr="00CF14E4">
        <w:rPr>
          <w:lang w:val="es-ES"/>
        </w:rPr>
        <w:t xml:space="preserve"> % </w:t>
      </w:r>
      <w:r w:rsidRPr="00871AC2">
        <w:t>և</w:t>
      </w:r>
      <w:r w:rsidRPr="00CF14E4">
        <w:rPr>
          <w:lang w:val="es-ES"/>
        </w:rPr>
        <w:t xml:space="preserve"> </w:t>
      </w:r>
      <w:r w:rsidR="00ED2AFB">
        <w:rPr>
          <w:lang w:val="es-ES"/>
        </w:rPr>
        <w:t>79.8</w:t>
      </w:r>
      <w:r w:rsidRPr="00CF14E4">
        <w:rPr>
          <w:lang w:val="es-ES"/>
        </w:rPr>
        <w:t>.0 %-</w:t>
      </w:r>
      <w:r w:rsidRPr="00871AC2">
        <w:t>ը</w:t>
      </w:r>
      <w:r w:rsidRPr="00CF14E4">
        <w:rPr>
          <w:lang w:val="es-ES"/>
        </w:rPr>
        <w:t xml:space="preserve">): </w:t>
      </w:r>
    </w:p>
    <w:p w14:paraId="0FF29CD2" w14:textId="77777777" w:rsidR="00D26B13" w:rsidRPr="00CF14E4" w:rsidRDefault="00D26B13" w:rsidP="005F6C4D">
      <w:pPr>
        <w:pStyle w:val="BodyText2"/>
      </w:pPr>
    </w:p>
    <w:p w14:paraId="3C6613A8" w14:textId="6AEF7F49" w:rsidR="00D379EC" w:rsidRPr="00CF14E4" w:rsidRDefault="00D379EC" w:rsidP="005F6C4D">
      <w:pPr>
        <w:pStyle w:val="BodyText2"/>
        <w:rPr>
          <w:lang w:val="es-ES"/>
        </w:rPr>
      </w:pPr>
      <w:r w:rsidRPr="00004C09">
        <w:t>Համաձայն</w:t>
      </w:r>
      <w:r w:rsidRPr="00CF14E4">
        <w:rPr>
          <w:lang w:val="es-ES"/>
        </w:rPr>
        <w:t xml:space="preserve"> </w:t>
      </w:r>
      <w:r w:rsidRPr="00004C09">
        <w:t>կանխատեսումների</w:t>
      </w:r>
      <w:r w:rsidRPr="00CF14E4">
        <w:rPr>
          <w:lang w:val="es-ES"/>
        </w:rPr>
        <w:t xml:space="preserve">, </w:t>
      </w:r>
      <w:r w:rsidRPr="00004C09">
        <w:t>ծրագրային</w:t>
      </w:r>
      <w:r w:rsidRPr="00CF14E4">
        <w:rPr>
          <w:lang w:val="es-ES"/>
        </w:rPr>
        <w:t xml:space="preserve"> </w:t>
      </w:r>
      <w:r w:rsidRPr="00004C09">
        <w:t>ժամանակահատվածում</w:t>
      </w:r>
      <w:r w:rsidRPr="00CF14E4">
        <w:rPr>
          <w:lang w:val="es-ES"/>
        </w:rPr>
        <w:t xml:space="preserve">, </w:t>
      </w:r>
      <w:r w:rsidRPr="00004C09">
        <w:t>ի</w:t>
      </w:r>
      <w:r w:rsidRPr="00CF14E4">
        <w:rPr>
          <w:lang w:val="es-ES"/>
        </w:rPr>
        <w:t xml:space="preserve"> </w:t>
      </w:r>
      <w:r w:rsidRPr="00004C09">
        <w:t>տարբե</w:t>
      </w:r>
      <w:r w:rsidRPr="00CF14E4">
        <w:rPr>
          <w:lang w:val="es-ES"/>
        </w:rPr>
        <w:softHyphen/>
      </w:r>
      <w:r w:rsidRPr="00004C09">
        <w:t>րու</w:t>
      </w:r>
      <w:r w:rsidRPr="00CF14E4">
        <w:rPr>
          <w:lang w:val="es-ES"/>
        </w:rPr>
        <w:softHyphen/>
      </w:r>
      <w:r w:rsidRPr="00004C09">
        <w:t>թյուն</w:t>
      </w:r>
      <w:r w:rsidRPr="00CF14E4">
        <w:rPr>
          <w:lang w:val="es-ES"/>
        </w:rPr>
        <w:t xml:space="preserve"> </w:t>
      </w:r>
      <w:r w:rsidRPr="00004C09">
        <w:t>նախորդ</w:t>
      </w:r>
      <w:r w:rsidRPr="00CF14E4">
        <w:rPr>
          <w:lang w:val="es-ES"/>
        </w:rPr>
        <w:t xml:space="preserve"> </w:t>
      </w:r>
      <w:r w:rsidRPr="00004C09">
        <w:t>տարիների</w:t>
      </w:r>
      <w:r w:rsidRPr="00CF14E4">
        <w:rPr>
          <w:lang w:val="es-ES"/>
        </w:rPr>
        <w:t xml:space="preserve">, </w:t>
      </w:r>
      <w:r w:rsidRPr="00004C09">
        <w:t>արտաքին</w:t>
      </w:r>
      <w:r w:rsidRPr="00CF14E4">
        <w:rPr>
          <w:lang w:val="es-ES"/>
        </w:rPr>
        <w:t xml:space="preserve"> </w:t>
      </w:r>
      <w:r w:rsidRPr="00004C09">
        <w:t>օժան</w:t>
      </w:r>
      <w:r w:rsidRPr="00CF14E4">
        <w:rPr>
          <w:lang w:val="es-ES"/>
        </w:rPr>
        <w:softHyphen/>
      </w:r>
      <w:r w:rsidRPr="00004C09">
        <w:t>դա</w:t>
      </w:r>
      <w:r w:rsidRPr="00CF14E4">
        <w:rPr>
          <w:lang w:val="es-ES"/>
        </w:rPr>
        <w:softHyphen/>
      </w:r>
      <w:r w:rsidRPr="00CF14E4">
        <w:rPr>
          <w:lang w:val="es-ES"/>
        </w:rPr>
        <w:softHyphen/>
      </w:r>
      <w:r w:rsidRPr="00004C09">
        <w:t>կության</w:t>
      </w:r>
      <w:r w:rsidRPr="00CF14E4">
        <w:rPr>
          <w:lang w:val="es-ES"/>
        </w:rPr>
        <w:t xml:space="preserve"> </w:t>
      </w:r>
      <w:r w:rsidRPr="00004C09">
        <w:t>կառուցվածքում</w:t>
      </w:r>
      <w:r w:rsidRPr="00CF14E4">
        <w:rPr>
          <w:lang w:val="es-ES"/>
        </w:rPr>
        <w:t xml:space="preserve"> </w:t>
      </w:r>
      <w:r w:rsidRPr="00004C09">
        <w:t>գերակշռելու</w:t>
      </w:r>
      <w:r w:rsidRPr="00CF14E4">
        <w:rPr>
          <w:lang w:val="es-ES"/>
        </w:rPr>
        <w:t xml:space="preserve"> </w:t>
      </w:r>
      <w:r w:rsidRPr="00004C09">
        <w:t>են</w:t>
      </w:r>
      <w:r w:rsidRPr="00CF14E4">
        <w:rPr>
          <w:lang w:val="es-ES"/>
        </w:rPr>
        <w:t xml:space="preserve"> </w:t>
      </w:r>
      <w:r w:rsidR="00FD1924">
        <w:t>նպատակային</w:t>
      </w:r>
      <w:r w:rsidR="00FD1924" w:rsidRPr="00CF14E4">
        <w:rPr>
          <w:lang w:val="es-ES"/>
        </w:rPr>
        <w:t xml:space="preserve"> </w:t>
      </w:r>
      <w:r w:rsidR="00FD1924">
        <w:t>ծրագրերի</w:t>
      </w:r>
      <w:r w:rsidR="00FD1924" w:rsidRPr="00CF14E4">
        <w:rPr>
          <w:lang w:val="es-ES"/>
        </w:rPr>
        <w:t xml:space="preserve"> </w:t>
      </w:r>
      <w:r w:rsidR="00FD1924">
        <w:t>ֆինանսավորման</w:t>
      </w:r>
      <w:r w:rsidR="00FD1924" w:rsidRPr="00CF14E4">
        <w:rPr>
          <w:lang w:val="es-ES"/>
        </w:rPr>
        <w:t xml:space="preserve"> </w:t>
      </w:r>
      <w:r w:rsidR="00FD1924">
        <w:t>համար</w:t>
      </w:r>
      <w:r w:rsidR="00FD1924" w:rsidRPr="00CF14E4">
        <w:rPr>
          <w:lang w:val="es-ES"/>
        </w:rPr>
        <w:t xml:space="preserve"> </w:t>
      </w:r>
      <w:r w:rsidR="00FD1924">
        <w:t>նախատեսված</w:t>
      </w:r>
      <w:r w:rsidRPr="00CF14E4">
        <w:rPr>
          <w:lang w:val="es-ES"/>
        </w:rPr>
        <w:t xml:space="preserve"> </w:t>
      </w:r>
      <w:r w:rsidRPr="00004C09">
        <w:t>բյուջետային</w:t>
      </w:r>
      <w:r w:rsidRPr="00CF14E4">
        <w:rPr>
          <w:lang w:val="es-ES"/>
        </w:rPr>
        <w:t xml:space="preserve"> </w:t>
      </w:r>
      <w:r w:rsidRPr="00004C09">
        <w:t>աջակցության</w:t>
      </w:r>
      <w:r w:rsidRPr="00CF14E4">
        <w:rPr>
          <w:lang w:val="es-ES"/>
        </w:rPr>
        <w:t xml:space="preserve"> </w:t>
      </w:r>
      <w:r w:rsidRPr="00004C09">
        <w:t>պաշ</w:t>
      </w:r>
      <w:r w:rsidRPr="00CF14E4">
        <w:rPr>
          <w:lang w:val="es-ES"/>
        </w:rPr>
        <w:softHyphen/>
      </w:r>
      <w:r w:rsidRPr="00004C09">
        <w:t>տո</w:t>
      </w:r>
      <w:r w:rsidRPr="00CF14E4">
        <w:rPr>
          <w:lang w:val="es-ES"/>
        </w:rPr>
        <w:softHyphen/>
      </w:r>
      <w:r w:rsidRPr="00004C09">
        <w:t>նա</w:t>
      </w:r>
      <w:r w:rsidRPr="00CF14E4">
        <w:rPr>
          <w:lang w:val="es-ES"/>
        </w:rPr>
        <w:softHyphen/>
      </w:r>
      <w:r w:rsidRPr="00004C09">
        <w:t>կան</w:t>
      </w:r>
      <w:r w:rsidRPr="00CF14E4">
        <w:rPr>
          <w:lang w:val="es-ES"/>
        </w:rPr>
        <w:t xml:space="preserve"> </w:t>
      </w:r>
      <w:r w:rsidRPr="00004C09">
        <w:t>դրամաշնորհներն</w:t>
      </w:r>
      <w:r w:rsidRPr="00CF14E4">
        <w:rPr>
          <w:lang w:val="es-ES"/>
        </w:rPr>
        <w:t xml:space="preserve"> </w:t>
      </w:r>
      <w:r w:rsidRPr="00004C09">
        <w:t>ու</w:t>
      </w:r>
      <w:r w:rsidRPr="00CF14E4">
        <w:rPr>
          <w:lang w:val="es-ES"/>
        </w:rPr>
        <w:t xml:space="preserve"> </w:t>
      </w:r>
      <w:r w:rsidRPr="00004C09">
        <w:t>վարկերը</w:t>
      </w:r>
      <w:r w:rsidRPr="00CF14E4">
        <w:rPr>
          <w:lang w:val="es-ES"/>
        </w:rPr>
        <w:t xml:space="preserve"> (7</w:t>
      </w:r>
      <w:r w:rsidR="009375FB" w:rsidRPr="00CF14E4">
        <w:rPr>
          <w:lang w:val="es-ES"/>
        </w:rPr>
        <w:t>0</w:t>
      </w:r>
      <w:r w:rsidRPr="00CF14E4">
        <w:rPr>
          <w:lang w:val="es-ES"/>
        </w:rPr>
        <w:t>.</w:t>
      </w:r>
      <w:r w:rsidR="009375FB" w:rsidRPr="00CF14E4">
        <w:rPr>
          <w:lang w:val="es-ES"/>
        </w:rPr>
        <w:t>3</w:t>
      </w:r>
      <w:r w:rsidRPr="00CF14E4">
        <w:rPr>
          <w:lang w:val="es-ES"/>
        </w:rPr>
        <w:t>%</w:t>
      </w:r>
      <w:r w:rsidR="00BB57CD" w:rsidRPr="00CF14E4">
        <w:rPr>
          <w:lang w:val="es-ES"/>
        </w:rPr>
        <w:t xml:space="preserve">, </w:t>
      </w:r>
      <w:r w:rsidR="00BB57CD">
        <w:fldChar w:fldCharType="begin"/>
      </w:r>
      <w:r w:rsidR="00BB57CD" w:rsidRPr="00CF14E4">
        <w:rPr>
          <w:lang w:val="es-ES"/>
        </w:rPr>
        <w:instrText xml:space="preserve"> REF _Ref497916450 \r \h </w:instrText>
      </w:r>
      <w:r w:rsidR="00BB57CD">
        <w:fldChar w:fldCharType="separate"/>
      </w:r>
      <w:r w:rsidR="005F01C0">
        <w:rPr>
          <w:lang w:val="es-ES"/>
        </w:rPr>
        <w:t>Աղյուսակ 3</w:t>
      </w:r>
      <w:r w:rsidR="00BB57CD">
        <w:fldChar w:fldCharType="end"/>
      </w:r>
      <w:r w:rsidRPr="00CF14E4">
        <w:rPr>
          <w:lang w:val="es-ES"/>
        </w:rPr>
        <w:t>):</w:t>
      </w:r>
    </w:p>
    <w:p w14:paraId="330CE5A1" w14:textId="101AC20D" w:rsidR="00D379EC" w:rsidRPr="00004C09" w:rsidRDefault="00D379EC" w:rsidP="00FF291F">
      <w:pPr>
        <w:pStyle w:val="Tables"/>
      </w:pPr>
      <w:bookmarkStart w:id="52" w:name="_Ref497916450"/>
      <w:bookmarkStart w:id="53" w:name="_Toc525773066"/>
      <w:bookmarkEnd w:id="50"/>
      <w:r w:rsidRPr="00004C09">
        <w:rPr>
          <w:lang w:val="es-ES"/>
        </w:rPr>
        <w:t>201</w:t>
      </w:r>
      <w:r w:rsidR="00D26B13">
        <w:rPr>
          <w:lang w:val="es-ES"/>
        </w:rPr>
        <w:t>9</w:t>
      </w:r>
      <w:r w:rsidRPr="00004C09">
        <w:t>թ</w:t>
      </w:r>
      <w:r w:rsidRPr="00004C09">
        <w:rPr>
          <w:lang w:val="es-ES"/>
        </w:rPr>
        <w:t xml:space="preserve"> </w:t>
      </w:r>
      <w:r w:rsidRPr="00004C09">
        <w:t>ակնկալվող</w:t>
      </w:r>
      <w:r w:rsidRPr="00004C09">
        <w:rPr>
          <w:lang w:val="es-ES"/>
        </w:rPr>
        <w:t xml:space="preserve"> </w:t>
      </w:r>
      <w:r w:rsidRPr="00004C09">
        <w:t>արտաքին օժանդակությունն ըստ բնույթի</w:t>
      </w:r>
      <w:bookmarkEnd w:id="52"/>
      <w:bookmarkEnd w:id="53"/>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4952"/>
        <w:gridCol w:w="1568"/>
        <w:gridCol w:w="3211"/>
      </w:tblGrid>
      <w:tr w:rsidR="00D379EC" w:rsidRPr="004742FE" w14:paraId="4FA530BF" w14:textId="77777777" w:rsidTr="00924E27">
        <w:trPr>
          <w:trHeight w:val="551"/>
        </w:trPr>
        <w:tc>
          <w:tcPr>
            <w:tcW w:w="2468" w:type="pct"/>
            <w:shd w:val="clear" w:color="auto" w:fill="F2F2F2" w:themeFill="background1" w:themeFillShade="F2"/>
            <w:noWrap/>
            <w:tcMar>
              <w:top w:w="0" w:type="dxa"/>
              <w:left w:w="57" w:type="dxa"/>
              <w:bottom w:w="0" w:type="dxa"/>
              <w:right w:w="113" w:type="dxa"/>
            </w:tcMar>
            <w:vAlign w:val="center"/>
          </w:tcPr>
          <w:bookmarkEnd w:id="51"/>
          <w:p w14:paraId="10D223EA" w14:textId="77777777" w:rsidR="00D379EC" w:rsidRPr="00AF7BBF" w:rsidRDefault="00D379EC" w:rsidP="003D3C8B">
            <w:pPr>
              <w:pStyle w:val="1f7"/>
              <w:rPr>
                <w:szCs w:val="20"/>
              </w:rPr>
            </w:pPr>
            <w:r w:rsidRPr="00AF7BBF">
              <w:rPr>
                <w:szCs w:val="20"/>
              </w:rPr>
              <w:t>Ցուցանիշներ</w:t>
            </w:r>
          </w:p>
        </w:tc>
        <w:tc>
          <w:tcPr>
            <w:tcW w:w="844" w:type="pct"/>
            <w:shd w:val="clear" w:color="auto" w:fill="F2F2F2" w:themeFill="background1" w:themeFillShade="F2"/>
            <w:vAlign w:val="center"/>
          </w:tcPr>
          <w:p w14:paraId="0746A2A8" w14:textId="2C5B9877" w:rsidR="00D379EC" w:rsidRPr="00AF7BBF" w:rsidRDefault="00D379EC" w:rsidP="003D3C8B">
            <w:pPr>
              <w:pStyle w:val="1f7"/>
              <w:rPr>
                <w:szCs w:val="20"/>
              </w:rPr>
            </w:pPr>
            <w:r w:rsidRPr="00AF7BBF">
              <w:rPr>
                <w:szCs w:val="20"/>
              </w:rPr>
              <w:t>Գումարը (մլրդ դրամներով)</w:t>
            </w:r>
          </w:p>
        </w:tc>
        <w:tc>
          <w:tcPr>
            <w:tcW w:w="1688" w:type="pct"/>
            <w:shd w:val="clear" w:color="auto" w:fill="F2F2F2" w:themeFill="background1" w:themeFillShade="F2"/>
            <w:vAlign w:val="center"/>
          </w:tcPr>
          <w:p w14:paraId="3BDAB02B" w14:textId="77777777" w:rsidR="00D379EC" w:rsidRPr="00AF7BBF" w:rsidRDefault="00D379EC" w:rsidP="003D3C8B">
            <w:pPr>
              <w:pStyle w:val="1f7"/>
              <w:rPr>
                <w:szCs w:val="20"/>
              </w:rPr>
            </w:pPr>
            <w:r w:rsidRPr="00AF7BBF">
              <w:rPr>
                <w:szCs w:val="20"/>
              </w:rPr>
              <w:t>Տեսակարար կշիռը արտաքին օժան</w:t>
            </w:r>
            <w:r w:rsidRPr="00AF7BBF">
              <w:rPr>
                <w:szCs w:val="20"/>
              </w:rPr>
              <w:softHyphen/>
              <w:t>դա</w:t>
            </w:r>
            <w:r w:rsidRPr="00AF7BBF">
              <w:rPr>
                <w:szCs w:val="20"/>
              </w:rPr>
              <w:softHyphen/>
              <w:t>կութ</w:t>
            </w:r>
            <w:r w:rsidRPr="00AF7BBF">
              <w:rPr>
                <w:szCs w:val="20"/>
              </w:rPr>
              <w:softHyphen/>
              <w:t>յան ընդհանուր գումարում (%)</w:t>
            </w:r>
          </w:p>
        </w:tc>
      </w:tr>
      <w:tr w:rsidR="00D379EC" w:rsidRPr="00924E27" w14:paraId="270E0658" w14:textId="77777777" w:rsidTr="00924E27">
        <w:tc>
          <w:tcPr>
            <w:tcW w:w="2468" w:type="pct"/>
            <w:noWrap/>
            <w:tcMar>
              <w:top w:w="0" w:type="dxa"/>
              <w:left w:w="57" w:type="dxa"/>
              <w:bottom w:w="0" w:type="dxa"/>
              <w:right w:w="113" w:type="dxa"/>
            </w:tcMar>
          </w:tcPr>
          <w:p w14:paraId="0F4BE209" w14:textId="50F4D2FD" w:rsidR="00D379EC" w:rsidRPr="00AF7BBF" w:rsidRDefault="00D379EC" w:rsidP="003D3C8B">
            <w:pPr>
              <w:pStyle w:val="1f7"/>
              <w:jc w:val="left"/>
              <w:rPr>
                <w:b/>
                <w:szCs w:val="20"/>
              </w:rPr>
            </w:pPr>
            <w:r w:rsidRPr="00AF7BBF">
              <w:rPr>
                <w:szCs w:val="20"/>
              </w:rPr>
              <w:t>1.</w:t>
            </w:r>
            <w:r w:rsidR="007705D1" w:rsidRPr="00AF7BBF">
              <w:rPr>
                <w:szCs w:val="20"/>
              </w:rPr>
              <w:t xml:space="preserve"> </w:t>
            </w:r>
            <w:r w:rsidRPr="00AF7BBF">
              <w:rPr>
                <w:rFonts w:cs="Arial"/>
                <w:szCs w:val="20"/>
              </w:rPr>
              <w:t>Ընդհանուր</w:t>
            </w:r>
            <w:r w:rsidRPr="00AF7BBF">
              <w:rPr>
                <w:szCs w:val="20"/>
              </w:rPr>
              <w:t xml:space="preserve"> </w:t>
            </w:r>
            <w:r w:rsidRPr="00AF7BBF">
              <w:rPr>
                <w:rFonts w:cs="Arial"/>
                <w:szCs w:val="20"/>
              </w:rPr>
              <w:t>բնույթի</w:t>
            </w:r>
            <w:r w:rsidRPr="00AF7BBF">
              <w:rPr>
                <w:szCs w:val="20"/>
              </w:rPr>
              <w:t xml:space="preserve"> </w:t>
            </w:r>
            <w:r w:rsidRPr="00AF7BBF">
              <w:rPr>
                <w:rFonts w:cs="Arial"/>
                <w:szCs w:val="20"/>
              </w:rPr>
              <w:t>բյուջետային</w:t>
            </w:r>
            <w:r w:rsidRPr="00AF7BBF">
              <w:rPr>
                <w:szCs w:val="20"/>
              </w:rPr>
              <w:t xml:space="preserve"> </w:t>
            </w:r>
            <w:r w:rsidRPr="00AF7BBF">
              <w:rPr>
                <w:rFonts w:cs="Arial"/>
                <w:szCs w:val="20"/>
              </w:rPr>
              <w:t>օժանդակություն</w:t>
            </w:r>
          </w:p>
        </w:tc>
        <w:tc>
          <w:tcPr>
            <w:tcW w:w="844" w:type="pct"/>
            <w:vAlign w:val="center"/>
          </w:tcPr>
          <w:p w14:paraId="6D2B3428" w14:textId="313DE05E" w:rsidR="00D379EC" w:rsidRPr="00AF7BBF" w:rsidRDefault="00D26B13" w:rsidP="00AF7BBF">
            <w:pPr>
              <w:pStyle w:val="1f7"/>
              <w:rPr>
                <w:b/>
                <w:szCs w:val="20"/>
              </w:rPr>
            </w:pPr>
            <w:r>
              <w:rPr>
                <w:b/>
                <w:szCs w:val="20"/>
              </w:rPr>
              <w:t>83.0</w:t>
            </w:r>
          </w:p>
        </w:tc>
        <w:tc>
          <w:tcPr>
            <w:tcW w:w="1688" w:type="pct"/>
            <w:vAlign w:val="center"/>
          </w:tcPr>
          <w:p w14:paraId="2D7CC7E9" w14:textId="1D097735" w:rsidR="00D379EC" w:rsidRPr="00AF7BBF" w:rsidRDefault="00D379EC" w:rsidP="00D26B13">
            <w:pPr>
              <w:pStyle w:val="1f7"/>
              <w:rPr>
                <w:b/>
                <w:szCs w:val="20"/>
              </w:rPr>
            </w:pPr>
            <w:r w:rsidRPr="00AF7BBF">
              <w:rPr>
                <w:szCs w:val="20"/>
              </w:rPr>
              <w:t>2</w:t>
            </w:r>
            <w:r w:rsidR="00D26B13">
              <w:rPr>
                <w:szCs w:val="20"/>
              </w:rPr>
              <w:t>9</w:t>
            </w:r>
            <w:r w:rsidRPr="00AF7BBF">
              <w:rPr>
                <w:szCs w:val="20"/>
              </w:rPr>
              <w:t>.</w:t>
            </w:r>
            <w:r w:rsidR="00D26B13">
              <w:rPr>
                <w:szCs w:val="20"/>
              </w:rPr>
              <w:t>7</w:t>
            </w:r>
          </w:p>
        </w:tc>
      </w:tr>
      <w:tr w:rsidR="00D379EC" w:rsidRPr="00924E27" w14:paraId="4FE333EA" w14:textId="77777777" w:rsidTr="00924E27">
        <w:tc>
          <w:tcPr>
            <w:tcW w:w="2468" w:type="pct"/>
            <w:noWrap/>
            <w:tcMar>
              <w:top w:w="0" w:type="dxa"/>
              <w:left w:w="57" w:type="dxa"/>
              <w:bottom w:w="0" w:type="dxa"/>
              <w:right w:w="113" w:type="dxa"/>
            </w:tcMar>
          </w:tcPr>
          <w:p w14:paraId="6016297F" w14:textId="77777777" w:rsidR="00D379EC" w:rsidRPr="00AF7BBF" w:rsidRDefault="00D379EC" w:rsidP="003D3C8B">
            <w:pPr>
              <w:pStyle w:val="1f7"/>
              <w:jc w:val="left"/>
              <w:rPr>
                <w:szCs w:val="20"/>
              </w:rPr>
            </w:pPr>
            <w:r w:rsidRPr="00AF7BBF">
              <w:rPr>
                <w:szCs w:val="20"/>
              </w:rPr>
              <w:t>1.1 Պաշտոնական դրամաշնորհներ</w:t>
            </w:r>
          </w:p>
        </w:tc>
        <w:tc>
          <w:tcPr>
            <w:tcW w:w="844" w:type="pct"/>
            <w:vAlign w:val="center"/>
          </w:tcPr>
          <w:p w14:paraId="4D42CA92" w14:textId="2DD54A4B" w:rsidR="00D379EC" w:rsidRPr="00AF7BBF" w:rsidRDefault="00D26B13" w:rsidP="00AF7BBF">
            <w:pPr>
              <w:pStyle w:val="1f7"/>
              <w:rPr>
                <w:szCs w:val="20"/>
              </w:rPr>
            </w:pPr>
            <w:r>
              <w:rPr>
                <w:szCs w:val="20"/>
              </w:rPr>
              <w:t>9.0</w:t>
            </w:r>
          </w:p>
        </w:tc>
        <w:tc>
          <w:tcPr>
            <w:tcW w:w="1688" w:type="pct"/>
            <w:vAlign w:val="center"/>
          </w:tcPr>
          <w:p w14:paraId="1662304A" w14:textId="77777777" w:rsidR="00D379EC" w:rsidRPr="00AF7BBF" w:rsidRDefault="00D379EC" w:rsidP="003D3C8B">
            <w:pPr>
              <w:pStyle w:val="1f7"/>
              <w:rPr>
                <w:szCs w:val="20"/>
              </w:rPr>
            </w:pPr>
            <w:r w:rsidRPr="00AF7BBF">
              <w:rPr>
                <w:szCs w:val="20"/>
              </w:rPr>
              <w:t>x</w:t>
            </w:r>
          </w:p>
        </w:tc>
      </w:tr>
      <w:tr w:rsidR="00D379EC" w:rsidRPr="00924E27" w14:paraId="24C99E13" w14:textId="77777777" w:rsidTr="00924E27">
        <w:tc>
          <w:tcPr>
            <w:tcW w:w="2468" w:type="pct"/>
            <w:noWrap/>
            <w:tcMar>
              <w:top w:w="0" w:type="dxa"/>
              <w:left w:w="57" w:type="dxa"/>
              <w:bottom w:w="0" w:type="dxa"/>
              <w:right w:w="113" w:type="dxa"/>
            </w:tcMar>
          </w:tcPr>
          <w:p w14:paraId="5A4B7837" w14:textId="77777777" w:rsidR="00D379EC" w:rsidRPr="00AF7BBF" w:rsidRDefault="00D379EC" w:rsidP="003D3C8B">
            <w:pPr>
              <w:pStyle w:val="1f7"/>
              <w:jc w:val="left"/>
              <w:rPr>
                <w:szCs w:val="20"/>
              </w:rPr>
            </w:pPr>
            <w:r w:rsidRPr="00AF7BBF">
              <w:rPr>
                <w:szCs w:val="20"/>
              </w:rPr>
              <w:t>1.2 Վարկեր</w:t>
            </w:r>
          </w:p>
        </w:tc>
        <w:tc>
          <w:tcPr>
            <w:tcW w:w="844" w:type="pct"/>
            <w:vAlign w:val="center"/>
          </w:tcPr>
          <w:p w14:paraId="1C4FB884" w14:textId="6E50EA6A" w:rsidR="00D379EC" w:rsidRPr="00AF7BBF" w:rsidRDefault="00D26B13" w:rsidP="00AF7BBF">
            <w:pPr>
              <w:pStyle w:val="1f7"/>
              <w:rPr>
                <w:szCs w:val="20"/>
              </w:rPr>
            </w:pPr>
            <w:r>
              <w:rPr>
                <w:szCs w:val="20"/>
              </w:rPr>
              <w:t>74.0</w:t>
            </w:r>
          </w:p>
        </w:tc>
        <w:tc>
          <w:tcPr>
            <w:tcW w:w="1688" w:type="pct"/>
            <w:vAlign w:val="center"/>
          </w:tcPr>
          <w:p w14:paraId="39664DF6" w14:textId="77777777" w:rsidR="00D379EC" w:rsidRPr="00AF7BBF" w:rsidRDefault="00D379EC" w:rsidP="003D3C8B">
            <w:pPr>
              <w:pStyle w:val="1f7"/>
              <w:rPr>
                <w:szCs w:val="20"/>
              </w:rPr>
            </w:pPr>
            <w:r w:rsidRPr="00AF7BBF">
              <w:rPr>
                <w:szCs w:val="20"/>
              </w:rPr>
              <w:t>x</w:t>
            </w:r>
          </w:p>
        </w:tc>
      </w:tr>
      <w:tr w:rsidR="00D379EC" w:rsidRPr="00924E27" w14:paraId="23F6E5AC" w14:textId="77777777" w:rsidTr="00924E27">
        <w:tc>
          <w:tcPr>
            <w:tcW w:w="2468" w:type="pct"/>
            <w:noWrap/>
            <w:tcMar>
              <w:top w:w="0" w:type="dxa"/>
              <w:left w:w="57" w:type="dxa"/>
              <w:bottom w:w="0" w:type="dxa"/>
              <w:right w:w="113" w:type="dxa"/>
            </w:tcMar>
          </w:tcPr>
          <w:p w14:paraId="65C21238" w14:textId="77777777" w:rsidR="00D379EC" w:rsidRPr="00AF7BBF" w:rsidRDefault="00D379EC" w:rsidP="003D3C8B">
            <w:pPr>
              <w:pStyle w:val="1f7"/>
              <w:jc w:val="left"/>
              <w:rPr>
                <w:b/>
                <w:szCs w:val="20"/>
              </w:rPr>
            </w:pPr>
            <w:r w:rsidRPr="00AF7BBF">
              <w:rPr>
                <w:szCs w:val="20"/>
              </w:rPr>
              <w:t>2. Ծրագրային (նպատակային) օժանդակություն</w:t>
            </w:r>
          </w:p>
        </w:tc>
        <w:tc>
          <w:tcPr>
            <w:tcW w:w="844" w:type="pct"/>
            <w:vAlign w:val="center"/>
          </w:tcPr>
          <w:p w14:paraId="6141EDF2" w14:textId="1CF6E8B3" w:rsidR="00D379EC" w:rsidRPr="00AF7BBF" w:rsidRDefault="00D26B13" w:rsidP="00D26B13">
            <w:pPr>
              <w:pStyle w:val="1f7"/>
              <w:rPr>
                <w:b/>
                <w:szCs w:val="20"/>
              </w:rPr>
            </w:pPr>
            <w:r>
              <w:rPr>
                <w:b/>
                <w:szCs w:val="20"/>
              </w:rPr>
              <w:t>196.6</w:t>
            </w:r>
          </w:p>
        </w:tc>
        <w:tc>
          <w:tcPr>
            <w:tcW w:w="1688" w:type="pct"/>
            <w:vAlign w:val="center"/>
          </w:tcPr>
          <w:p w14:paraId="39524391" w14:textId="01E2A141" w:rsidR="00D379EC" w:rsidRPr="00AF7BBF" w:rsidRDefault="00D379EC" w:rsidP="00D26B13">
            <w:pPr>
              <w:pStyle w:val="1f7"/>
              <w:rPr>
                <w:b/>
                <w:szCs w:val="20"/>
              </w:rPr>
            </w:pPr>
            <w:r w:rsidRPr="00AF7BBF">
              <w:rPr>
                <w:szCs w:val="20"/>
              </w:rPr>
              <w:t>7</w:t>
            </w:r>
            <w:r w:rsidR="00D26B13">
              <w:rPr>
                <w:szCs w:val="20"/>
              </w:rPr>
              <w:t>0</w:t>
            </w:r>
            <w:r w:rsidRPr="00AF7BBF">
              <w:rPr>
                <w:szCs w:val="20"/>
              </w:rPr>
              <w:t>.</w:t>
            </w:r>
            <w:r w:rsidR="00D26B13">
              <w:rPr>
                <w:szCs w:val="20"/>
              </w:rPr>
              <w:t>3</w:t>
            </w:r>
          </w:p>
        </w:tc>
      </w:tr>
      <w:tr w:rsidR="00D379EC" w:rsidRPr="00924E27" w14:paraId="632B12AE" w14:textId="77777777" w:rsidTr="00924E27">
        <w:tc>
          <w:tcPr>
            <w:tcW w:w="2468" w:type="pct"/>
            <w:noWrap/>
            <w:tcMar>
              <w:top w:w="0" w:type="dxa"/>
              <w:left w:w="57" w:type="dxa"/>
              <w:bottom w:w="0" w:type="dxa"/>
              <w:right w:w="113" w:type="dxa"/>
            </w:tcMar>
          </w:tcPr>
          <w:p w14:paraId="51D5C2B6" w14:textId="77777777" w:rsidR="00D379EC" w:rsidRPr="00AF7BBF" w:rsidRDefault="00D379EC" w:rsidP="003D3C8B">
            <w:pPr>
              <w:pStyle w:val="1f7"/>
              <w:jc w:val="left"/>
              <w:rPr>
                <w:szCs w:val="20"/>
              </w:rPr>
            </w:pPr>
            <w:r w:rsidRPr="00AF7BBF">
              <w:rPr>
                <w:szCs w:val="20"/>
              </w:rPr>
              <w:t>2.1 Պաշտոնական դրամաշնորհներ</w:t>
            </w:r>
          </w:p>
        </w:tc>
        <w:tc>
          <w:tcPr>
            <w:tcW w:w="844" w:type="pct"/>
            <w:vAlign w:val="center"/>
          </w:tcPr>
          <w:p w14:paraId="109BA80C" w14:textId="46F69D35" w:rsidR="00D379EC" w:rsidRPr="00AF7BBF" w:rsidRDefault="00D26B13" w:rsidP="00D26B13">
            <w:pPr>
              <w:pStyle w:val="1f7"/>
              <w:rPr>
                <w:szCs w:val="20"/>
              </w:rPr>
            </w:pPr>
            <w:r>
              <w:rPr>
                <w:szCs w:val="20"/>
              </w:rPr>
              <w:t>30.0</w:t>
            </w:r>
          </w:p>
        </w:tc>
        <w:tc>
          <w:tcPr>
            <w:tcW w:w="1688" w:type="pct"/>
            <w:vAlign w:val="center"/>
          </w:tcPr>
          <w:p w14:paraId="3E8A855D" w14:textId="77777777" w:rsidR="00D379EC" w:rsidRPr="00AF7BBF" w:rsidRDefault="00D379EC" w:rsidP="003D3C8B">
            <w:pPr>
              <w:pStyle w:val="1f7"/>
              <w:rPr>
                <w:szCs w:val="20"/>
              </w:rPr>
            </w:pPr>
            <w:r w:rsidRPr="00AF7BBF">
              <w:rPr>
                <w:szCs w:val="20"/>
              </w:rPr>
              <w:t>x</w:t>
            </w:r>
          </w:p>
        </w:tc>
      </w:tr>
      <w:tr w:rsidR="00D379EC" w:rsidRPr="00924E27" w14:paraId="53A23E35" w14:textId="77777777" w:rsidTr="00924E27">
        <w:trPr>
          <w:trHeight w:val="244"/>
        </w:trPr>
        <w:tc>
          <w:tcPr>
            <w:tcW w:w="2468" w:type="pct"/>
            <w:tcBorders>
              <w:bottom w:val="single" w:sz="6" w:space="0" w:color="auto"/>
            </w:tcBorders>
            <w:noWrap/>
            <w:tcMar>
              <w:top w:w="0" w:type="dxa"/>
              <w:left w:w="57" w:type="dxa"/>
              <w:bottom w:w="0" w:type="dxa"/>
              <w:right w:w="113" w:type="dxa"/>
            </w:tcMar>
          </w:tcPr>
          <w:p w14:paraId="06788B82" w14:textId="77777777" w:rsidR="00D379EC" w:rsidRPr="00AF7BBF" w:rsidRDefault="00D379EC" w:rsidP="003D3C8B">
            <w:pPr>
              <w:pStyle w:val="1f7"/>
              <w:jc w:val="left"/>
              <w:rPr>
                <w:szCs w:val="20"/>
              </w:rPr>
            </w:pPr>
            <w:r w:rsidRPr="00AF7BBF">
              <w:rPr>
                <w:szCs w:val="20"/>
              </w:rPr>
              <w:t>2.2 Վարկեր</w:t>
            </w:r>
          </w:p>
        </w:tc>
        <w:tc>
          <w:tcPr>
            <w:tcW w:w="844" w:type="pct"/>
            <w:tcBorders>
              <w:bottom w:val="single" w:sz="6" w:space="0" w:color="auto"/>
            </w:tcBorders>
            <w:vAlign w:val="center"/>
          </w:tcPr>
          <w:p w14:paraId="598CBC16" w14:textId="29C6B410" w:rsidR="00D379EC" w:rsidRPr="00AF7BBF" w:rsidRDefault="00D26B13" w:rsidP="00D26B13">
            <w:pPr>
              <w:pStyle w:val="1f7"/>
              <w:rPr>
                <w:szCs w:val="20"/>
              </w:rPr>
            </w:pPr>
            <w:r>
              <w:rPr>
                <w:szCs w:val="20"/>
              </w:rPr>
              <w:t>166.6</w:t>
            </w:r>
          </w:p>
        </w:tc>
        <w:tc>
          <w:tcPr>
            <w:tcW w:w="1688" w:type="pct"/>
            <w:tcBorders>
              <w:bottom w:val="single" w:sz="6" w:space="0" w:color="auto"/>
            </w:tcBorders>
            <w:vAlign w:val="center"/>
          </w:tcPr>
          <w:p w14:paraId="07188B3C" w14:textId="77777777" w:rsidR="00D379EC" w:rsidRPr="00AF7BBF" w:rsidRDefault="00D379EC" w:rsidP="003D3C8B">
            <w:pPr>
              <w:pStyle w:val="1f7"/>
              <w:rPr>
                <w:szCs w:val="20"/>
              </w:rPr>
            </w:pPr>
            <w:r w:rsidRPr="00AF7BBF">
              <w:rPr>
                <w:szCs w:val="20"/>
              </w:rPr>
              <w:t>x</w:t>
            </w:r>
          </w:p>
        </w:tc>
      </w:tr>
      <w:tr w:rsidR="00D379EC" w:rsidRPr="00924E27" w14:paraId="35C65C7B" w14:textId="77777777" w:rsidTr="00924E27">
        <w:tc>
          <w:tcPr>
            <w:tcW w:w="2468" w:type="pct"/>
            <w:shd w:val="clear" w:color="auto" w:fill="F2F2F2" w:themeFill="background1" w:themeFillShade="F2"/>
            <w:noWrap/>
            <w:tcMar>
              <w:top w:w="0" w:type="dxa"/>
              <w:left w:w="57" w:type="dxa"/>
              <w:bottom w:w="0" w:type="dxa"/>
              <w:right w:w="113" w:type="dxa"/>
            </w:tcMar>
          </w:tcPr>
          <w:p w14:paraId="1239670D" w14:textId="77777777" w:rsidR="00D379EC" w:rsidRPr="00AF7BBF" w:rsidRDefault="00D379EC" w:rsidP="003D3C8B">
            <w:pPr>
              <w:pStyle w:val="1f7"/>
              <w:jc w:val="left"/>
              <w:rPr>
                <w:b/>
                <w:szCs w:val="20"/>
              </w:rPr>
            </w:pPr>
            <w:r w:rsidRPr="00AF7BBF">
              <w:rPr>
                <w:szCs w:val="20"/>
              </w:rPr>
              <w:t>Ընդամենը արտաքին օժանդակություն</w:t>
            </w:r>
          </w:p>
        </w:tc>
        <w:tc>
          <w:tcPr>
            <w:tcW w:w="844" w:type="pct"/>
            <w:shd w:val="clear" w:color="auto" w:fill="F2F2F2" w:themeFill="background1" w:themeFillShade="F2"/>
            <w:vAlign w:val="center"/>
          </w:tcPr>
          <w:p w14:paraId="3F331180" w14:textId="0D955E5E" w:rsidR="00D379EC" w:rsidRPr="00AF7BBF" w:rsidRDefault="00D26B13" w:rsidP="00D26B13">
            <w:pPr>
              <w:pStyle w:val="1f7"/>
              <w:rPr>
                <w:b/>
                <w:szCs w:val="20"/>
              </w:rPr>
            </w:pPr>
            <w:r>
              <w:rPr>
                <w:b/>
                <w:szCs w:val="20"/>
              </w:rPr>
              <w:t>279.6</w:t>
            </w:r>
          </w:p>
        </w:tc>
        <w:tc>
          <w:tcPr>
            <w:tcW w:w="1688" w:type="pct"/>
            <w:shd w:val="clear" w:color="auto" w:fill="F2F2F2" w:themeFill="background1" w:themeFillShade="F2"/>
            <w:vAlign w:val="center"/>
          </w:tcPr>
          <w:p w14:paraId="253322AF" w14:textId="77777777" w:rsidR="00D379EC" w:rsidRPr="00AF7BBF" w:rsidRDefault="00D379EC" w:rsidP="003D3C8B">
            <w:pPr>
              <w:pStyle w:val="1f7"/>
              <w:rPr>
                <w:b/>
                <w:szCs w:val="20"/>
              </w:rPr>
            </w:pPr>
          </w:p>
        </w:tc>
      </w:tr>
    </w:tbl>
    <w:p w14:paraId="15D6AA69" w14:textId="77777777" w:rsidR="00D379EC" w:rsidRPr="00F23ED6" w:rsidRDefault="00D379EC" w:rsidP="00F23ED6">
      <w:pPr>
        <w:rPr>
          <w:lang w:val="en-US"/>
        </w:rPr>
      </w:pPr>
    </w:p>
    <w:p w14:paraId="67543BCF" w14:textId="64FAB334" w:rsidR="00D379EC" w:rsidRPr="00D35DB7" w:rsidRDefault="00D379EC" w:rsidP="005F6C4D">
      <w:pPr>
        <w:pStyle w:val="BodyText2"/>
      </w:pPr>
      <w:r w:rsidRPr="00D35DB7">
        <w:t>Բյուջետային փաթեթում ընդհանուր բնույթի բյուջետային օժանդակության թերստաց</w:t>
      </w:r>
      <w:r w:rsidRPr="00D35DB7">
        <w:softHyphen/>
        <w:t>ման պայ</w:t>
      </w:r>
      <w:r w:rsidRPr="00D35DB7">
        <w:softHyphen/>
      </w:r>
      <w:r w:rsidRPr="00D35DB7">
        <w:softHyphen/>
        <w:t>մաններում ծախսերի ծրագրի վերանայման անհրաժեշտության առաջացման դեպ</w:t>
      </w:r>
      <w:r w:rsidRPr="00D35DB7">
        <w:softHyphen/>
        <w:t>քում այդ վերանայումն իրականացվելու է` ելնելով ծախսերի գե</w:t>
      </w:r>
      <w:r w:rsidRPr="00D35DB7">
        <w:softHyphen/>
        <w:t>րա</w:t>
      </w:r>
      <w:r w:rsidRPr="00D35DB7">
        <w:softHyphen/>
      </w:r>
      <w:r w:rsidRPr="00D35DB7">
        <w:softHyphen/>
      </w:r>
      <w:r w:rsidRPr="00D35DB7">
        <w:softHyphen/>
        <w:t>կա</w:t>
      </w:r>
      <w:r w:rsidRPr="00D35DB7">
        <w:softHyphen/>
        <w:t>յու</w:t>
      </w:r>
      <w:r w:rsidRPr="00D35DB7">
        <w:softHyphen/>
        <w:t>թյան աստիճանից: Ծրագրային (նպատակային) պաշտոնական դրամաշ</w:t>
      </w:r>
      <w:r w:rsidRPr="00D35DB7">
        <w:softHyphen/>
        <w:t>նորհ</w:t>
      </w:r>
      <w:r w:rsidRPr="00D35DB7">
        <w:softHyphen/>
        <w:t>ների և վար</w:t>
      </w:r>
      <w:r w:rsidRPr="00D35DB7">
        <w:softHyphen/>
      </w:r>
      <w:r w:rsidRPr="00D35DB7">
        <w:softHyphen/>
        <w:t>կերի թերս</w:t>
      </w:r>
      <w:r w:rsidRPr="00D35DB7">
        <w:softHyphen/>
        <w:t>տացումը հանգեցնելու է այն ծրագրերի գծով ծախսերի կրճատ</w:t>
      </w:r>
      <w:r w:rsidRPr="00D35DB7">
        <w:softHyphen/>
        <w:t>մա</w:t>
      </w:r>
      <w:r w:rsidRPr="00D35DB7">
        <w:softHyphen/>
        <w:t>նը, որոնք ան</w:t>
      </w:r>
      <w:r w:rsidRPr="00D35DB7">
        <w:softHyphen/>
        <w:t>մի</w:t>
      </w:r>
      <w:r w:rsidRPr="00D35DB7">
        <w:softHyphen/>
        <w:t>ջա</w:t>
      </w:r>
      <w:r w:rsidRPr="00D35DB7">
        <w:softHyphen/>
      </w:r>
      <w:r w:rsidRPr="00D35DB7">
        <w:softHyphen/>
        <w:t xml:space="preserve">կանորեն </w:t>
      </w:r>
      <w:r w:rsidRPr="00D35DB7">
        <w:softHyphen/>
        <w:t>կապակցված են ֆինանսավորման այդ աղբյուրներին</w:t>
      </w:r>
      <w:r w:rsidR="00BE34C6">
        <w:t>:</w:t>
      </w:r>
      <w:r w:rsidRPr="00D35DB7">
        <w:t xml:space="preserve"> </w:t>
      </w:r>
    </w:p>
    <w:p w14:paraId="258760D9" w14:textId="4312437F" w:rsidR="00D379EC" w:rsidRPr="00D35DB7" w:rsidRDefault="00D379EC" w:rsidP="005F6C4D">
      <w:pPr>
        <w:pStyle w:val="BodyText2"/>
      </w:pPr>
      <w:r w:rsidRPr="00D35DB7">
        <w:t>ՀՀ 201</w:t>
      </w:r>
      <w:r w:rsidR="00D26B13">
        <w:t>9</w:t>
      </w:r>
      <w:r w:rsidRPr="00D35DB7">
        <w:t xml:space="preserve"> թվականի պետական բյուջեի նախագծի հաշվարկներում «Հայաստանի Հան</w:t>
      </w:r>
      <w:r w:rsidRPr="00D35DB7">
        <w:softHyphen/>
        <w:t>րա</w:t>
      </w:r>
      <w:r w:rsidRPr="00D35DB7">
        <w:softHyphen/>
        <w:t>պետության բյուջետային հա</w:t>
      </w:r>
      <w:r w:rsidRPr="00D35DB7">
        <w:softHyphen/>
        <w:t>մակարգի մասին» ՀՀ օրենքի 21-րդ հոդվածի 8.1-րդ մա</w:t>
      </w:r>
      <w:r w:rsidRPr="00D35DB7">
        <w:softHyphen/>
        <w:t>սի պա</w:t>
      </w:r>
      <w:r w:rsidRPr="00D35DB7">
        <w:softHyphen/>
      </w:r>
      <w:r w:rsidRPr="00D35DB7">
        <w:softHyphen/>
        <w:t>հան</w:t>
      </w:r>
      <w:r w:rsidRPr="00D35DB7">
        <w:softHyphen/>
        <w:t>ջի համաձայն կիրառ</w:t>
      </w:r>
      <w:r w:rsidRPr="00D35DB7">
        <w:softHyphen/>
        <w:t xml:space="preserve">վել են ս.թ </w:t>
      </w:r>
      <w:r w:rsidR="00D26B13">
        <w:t>սեպտեմբերի</w:t>
      </w:r>
      <w:r w:rsidR="00C10AA6">
        <w:t xml:space="preserve"> </w:t>
      </w:r>
      <w:r w:rsidR="00D26B13">
        <w:t>3</w:t>
      </w:r>
      <w:r w:rsidRPr="00D35DB7">
        <w:t>-ի դրությամբ ՀՀ արտար</w:t>
      </w:r>
      <w:r w:rsidRPr="00D35DB7">
        <w:softHyphen/>
        <w:t>ժու</w:t>
      </w:r>
      <w:r w:rsidRPr="00D35DB7">
        <w:softHyphen/>
        <w:t>թա</w:t>
      </w:r>
      <w:r w:rsidRPr="00D35DB7">
        <w:softHyphen/>
        <w:t>յին շու</w:t>
      </w:r>
      <w:r w:rsidRPr="00D35DB7">
        <w:softHyphen/>
      </w:r>
      <w:r w:rsidRPr="00D35DB7">
        <w:softHyphen/>
        <w:t>կա</w:t>
      </w:r>
      <w:r w:rsidRPr="00D35DB7">
        <w:softHyphen/>
        <w:t>յում ձևավորված տա</w:t>
      </w:r>
      <w:r w:rsidRPr="00D35DB7">
        <w:softHyphen/>
        <w:t>րա</w:t>
      </w:r>
      <w:r w:rsidRPr="00D35DB7">
        <w:softHyphen/>
        <w:t>դրա</w:t>
      </w:r>
      <w:r w:rsidRPr="00D35DB7">
        <w:softHyphen/>
        <w:t>մի փոխարժեքները ՀՀ դրամով:</w:t>
      </w:r>
    </w:p>
    <w:p w14:paraId="559B26D8" w14:textId="214FE0E3" w:rsidR="00D379EC" w:rsidRPr="00D35DB7" w:rsidRDefault="00D379EC" w:rsidP="00FF291F">
      <w:pPr>
        <w:pStyle w:val="Tables"/>
      </w:pPr>
      <w:bookmarkStart w:id="54" w:name="_Toc525773067"/>
      <w:r w:rsidRPr="00D35DB7">
        <w:t>ՀՀ 201</w:t>
      </w:r>
      <w:r w:rsidR="00D26B13">
        <w:t>9</w:t>
      </w:r>
      <w:r w:rsidRPr="00D35DB7">
        <w:t xml:space="preserve"> թվականի պետական բյուջեի նախագծի հաշվարկներում կիրառված տարադրամների փոխարժեք</w:t>
      </w:r>
      <w:r w:rsidRPr="00D35DB7">
        <w:softHyphen/>
        <w:t>ները ՀՀ դրամով</w:t>
      </w:r>
      <w:bookmarkEnd w:id="54"/>
    </w:p>
    <w:tbl>
      <w:tblPr>
        <w:tblW w:w="7215" w:type="dxa"/>
        <w:tblInd w:w="93" w:type="dxa"/>
        <w:tblLayout w:type="fixed"/>
        <w:tblLook w:val="0000" w:firstRow="0" w:lastRow="0" w:firstColumn="0" w:lastColumn="0" w:noHBand="0" w:noVBand="0"/>
      </w:tblPr>
      <w:tblGrid>
        <w:gridCol w:w="5235"/>
        <w:gridCol w:w="1980"/>
      </w:tblGrid>
      <w:tr w:rsidR="00D379EC" w:rsidRPr="007705D1" w14:paraId="09FE25C8" w14:textId="77777777" w:rsidTr="00924E27">
        <w:trPr>
          <w:trHeight w:val="334"/>
          <w:tblHeader/>
        </w:trPr>
        <w:tc>
          <w:tcPr>
            <w:tcW w:w="5235" w:type="dxa"/>
            <w:tcBorders>
              <w:top w:val="single" w:sz="4" w:space="0" w:color="auto"/>
              <w:left w:val="single" w:sz="4" w:space="0" w:color="auto"/>
              <w:bottom w:val="single" w:sz="4" w:space="0" w:color="auto"/>
              <w:right w:val="single" w:sz="6" w:space="0" w:color="auto"/>
            </w:tcBorders>
            <w:shd w:val="clear" w:color="auto" w:fill="F2F2F2" w:themeFill="background1" w:themeFillShade="F2"/>
            <w:noWrap/>
            <w:vAlign w:val="center"/>
          </w:tcPr>
          <w:p w14:paraId="3C2E0748" w14:textId="77777777" w:rsidR="00D379EC" w:rsidRPr="00F23ED6" w:rsidRDefault="00D379EC" w:rsidP="00C10AA6">
            <w:pPr>
              <w:pStyle w:val="1f7"/>
              <w:jc w:val="left"/>
              <w:rPr>
                <w:b/>
              </w:rPr>
            </w:pPr>
            <w:r w:rsidRPr="00F23ED6">
              <w:t>Տարադրամի տեսակը</w:t>
            </w:r>
          </w:p>
        </w:tc>
        <w:tc>
          <w:tcPr>
            <w:tcW w:w="1980"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A24347A" w14:textId="35467088" w:rsidR="00D379EC" w:rsidRPr="00F23ED6" w:rsidRDefault="00D379EC" w:rsidP="00C10AA6">
            <w:pPr>
              <w:pStyle w:val="1f7"/>
              <w:jc w:val="left"/>
              <w:rPr>
                <w:b/>
              </w:rPr>
            </w:pPr>
            <w:r w:rsidRPr="00F23ED6">
              <w:t>Փոխարժեքը</w:t>
            </w:r>
            <w:r w:rsidR="007705D1" w:rsidRPr="00F23ED6">
              <w:t xml:space="preserve"> </w:t>
            </w:r>
            <w:r w:rsidRPr="00F23ED6">
              <w:t>ՀՀ դրամով</w:t>
            </w:r>
          </w:p>
        </w:tc>
      </w:tr>
      <w:tr w:rsidR="00D379EC" w:rsidRPr="00AF77EA" w14:paraId="6C8A980A" w14:textId="77777777" w:rsidTr="00C51185">
        <w:trPr>
          <w:trHeight w:val="307"/>
        </w:trPr>
        <w:tc>
          <w:tcPr>
            <w:tcW w:w="5235" w:type="dxa"/>
            <w:tcBorders>
              <w:top w:val="nil"/>
              <w:left w:val="single" w:sz="4" w:space="0" w:color="auto"/>
              <w:bottom w:val="single" w:sz="4" w:space="0" w:color="auto"/>
              <w:right w:val="single" w:sz="6" w:space="0" w:color="auto"/>
            </w:tcBorders>
            <w:shd w:val="clear" w:color="auto" w:fill="auto"/>
            <w:noWrap/>
            <w:vAlign w:val="center"/>
          </w:tcPr>
          <w:p w14:paraId="75FC2DFD" w14:textId="77777777" w:rsidR="00D379EC" w:rsidRPr="006C597D" w:rsidRDefault="00D379EC" w:rsidP="00C10AA6">
            <w:pPr>
              <w:pStyle w:val="1f7"/>
              <w:jc w:val="left"/>
            </w:pPr>
            <w:r w:rsidRPr="006C597D">
              <w:t xml:space="preserve">1 ԱՄՆ դոլար </w:t>
            </w:r>
          </w:p>
        </w:tc>
        <w:tc>
          <w:tcPr>
            <w:tcW w:w="198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7D35EC" w14:textId="2EB42C50" w:rsidR="00D379EC" w:rsidRPr="006C597D" w:rsidRDefault="00D26B13" w:rsidP="00C10AA6">
            <w:pPr>
              <w:pStyle w:val="1f7"/>
              <w:jc w:val="right"/>
            </w:pPr>
            <w:r>
              <w:t>483.38</w:t>
            </w:r>
          </w:p>
        </w:tc>
      </w:tr>
      <w:tr w:rsidR="00D379EC" w:rsidRPr="00AF77EA" w14:paraId="5176C360" w14:textId="77777777" w:rsidTr="00C51185">
        <w:trPr>
          <w:trHeight w:val="233"/>
        </w:trPr>
        <w:tc>
          <w:tcPr>
            <w:tcW w:w="5235" w:type="dxa"/>
            <w:tcBorders>
              <w:top w:val="nil"/>
              <w:left w:val="single" w:sz="4" w:space="0" w:color="auto"/>
              <w:bottom w:val="single" w:sz="4" w:space="0" w:color="auto"/>
              <w:right w:val="single" w:sz="6" w:space="0" w:color="auto"/>
            </w:tcBorders>
            <w:shd w:val="clear" w:color="auto" w:fill="auto"/>
            <w:noWrap/>
            <w:vAlign w:val="center"/>
          </w:tcPr>
          <w:p w14:paraId="1BF7BAC3" w14:textId="77777777" w:rsidR="00D379EC" w:rsidRPr="006C597D" w:rsidRDefault="00D379EC" w:rsidP="00C10AA6">
            <w:pPr>
              <w:pStyle w:val="1f7"/>
              <w:jc w:val="left"/>
            </w:pPr>
            <w:r w:rsidRPr="006C597D">
              <w:t>1 եվրո</w:t>
            </w:r>
          </w:p>
        </w:tc>
        <w:tc>
          <w:tcPr>
            <w:tcW w:w="198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C47986" w14:textId="5114D659" w:rsidR="00D379EC" w:rsidRPr="006C597D" w:rsidRDefault="00D26B13" w:rsidP="00C10AA6">
            <w:pPr>
              <w:pStyle w:val="1f7"/>
              <w:jc w:val="right"/>
            </w:pPr>
            <w:r>
              <w:t>560.62</w:t>
            </w:r>
          </w:p>
        </w:tc>
      </w:tr>
      <w:tr w:rsidR="00D379EC" w:rsidRPr="00AF77EA" w14:paraId="0AFC2E37" w14:textId="77777777" w:rsidTr="00C51185">
        <w:trPr>
          <w:trHeight w:val="307"/>
        </w:trPr>
        <w:tc>
          <w:tcPr>
            <w:tcW w:w="5235" w:type="dxa"/>
            <w:tcBorders>
              <w:top w:val="nil"/>
              <w:left w:val="single" w:sz="4" w:space="0" w:color="auto"/>
              <w:bottom w:val="single" w:sz="4" w:space="0" w:color="auto"/>
              <w:right w:val="single" w:sz="6" w:space="0" w:color="auto"/>
            </w:tcBorders>
            <w:shd w:val="clear" w:color="auto" w:fill="auto"/>
            <w:vAlign w:val="center"/>
          </w:tcPr>
          <w:p w14:paraId="54320E78" w14:textId="77777777" w:rsidR="00D379EC" w:rsidRPr="006C597D" w:rsidRDefault="00D379EC" w:rsidP="00C10AA6">
            <w:pPr>
              <w:pStyle w:val="1f7"/>
              <w:jc w:val="left"/>
            </w:pPr>
            <w:r w:rsidRPr="006C597D">
              <w:t xml:space="preserve">1 Մեծ Բրիտանիայի ֆունտ ստեռլինգ </w:t>
            </w:r>
          </w:p>
        </w:tc>
        <w:tc>
          <w:tcPr>
            <w:tcW w:w="198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61EE35" w14:textId="276FF3A5" w:rsidR="00D379EC" w:rsidRPr="006C597D" w:rsidRDefault="00D26B13" w:rsidP="00C10AA6">
            <w:pPr>
              <w:pStyle w:val="1f7"/>
              <w:jc w:val="right"/>
            </w:pPr>
            <w:r>
              <w:t>622.11</w:t>
            </w:r>
          </w:p>
        </w:tc>
      </w:tr>
      <w:tr w:rsidR="00D379EC" w:rsidRPr="00AF77EA" w14:paraId="279E4DF9" w14:textId="77777777" w:rsidTr="00C51185">
        <w:trPr>
          <w:trHeight w:val="191"/>
        </w:trPr>
        <w:tc>
          <w:tcPr>
            <w:tcW w:w="5235" w:type="dxa"/>
            <w:tcBorders>
              <w:top w:val="nil"/>
              <w:left w:val="single" w:sz="4" w:space="0" w:color="auto"/>
              <w:bottom w:val="single" w:sz="4" w:space="0" w:color="auto"/>
              <w:right w:val="single" w:sz="6" w:space="0" w:color="auto"/>
            </w:tcBorders>
            <w:shd w:val="clear" w:color="auto" w:fill="auto"/>
            <w:vAlign w:val="center"/>
          </w:tcPr>
          <w:p w14:paraId="0785A7FC" w14:textId="77777777" w:rsidR="00D379EC" w:rsidRPr="006C597D" w:rsidRDefault="00D379EC" w:rsidP="00C10AA6">
            <w:pPr>
              <w:pStyle w:val="1f7"/>
              <w:jc w:val="left"/>
            </w:pPr>
            <w:r w:rsidRPr="006C597D">
              <w:t xml:space="preserve">1 Ռուսաստանյան ռուբլի </w:t>
            </w:r>
          </w:p>
        </w:tc>
        <w:tc>
          <w:tcPr>
            <w:tcW w:w="198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8A2446" w14:textId="0CE2B638" w:rsidR="00D379EC" w:rsidRPr="006C597D" w:rsidRDefault="00D26B13" w:rsidP="00C10AA6">
            <w:pPr>
              <w:pStyle w:val="1f7"/>
              <w:jc w:val="right"/>
            </w:pPr>
            <w:r>
              <w:t>7.12</w:t>
            </w:r>
          </w:p>
        </w:tc>
      </w:tr>
      <w:tr w:rsidR="00D379EC" w:rsidRPr="00AF77EA" w14:paraId="7C63BCD0" w14:textId="77777777" w:rsidTr="00C51185">
        <w:trPr>
          <w:trHeight w:val="160"/>
        </w:trPr>
        <w:tc>
          <w:tcPr>
            <w:tcW w:w="5235" w:type="dxa"/>
            <w:tcBorders>
              <w:top w:val="nil"/>
              <w:left w:val="single" w:sz="4" w:space="0" w:color="auto"/>
              <w:bottom w:val="single" w:sz="4" w:space="0" w:color="auto"/>
              <w:right w:val="single" w:sz="6" w:space="0" w:color="auto"/>
            </w:tcBorders>
            <w:shd w:val="clear" w:color="auto" w:fill="auto"/>
            <w:vAlign w:val="center"/>
          </w:tcPr>
          <w:p w14:paraId="7F221A4D" w14:textId="77777777" w:rsidR="00D379EC" w:rsidRPr="006C597D" w:rsidRDefault="00D379EC" w:rsidP="00C10AA6">
            <w:pPr>
              <w:pStyle w:val="1f7"/>
              <w:jc w:val="left"/>
            </w:pPr>
            <w:r w:rsidRPr="006C597D">
              <w:t xml:space="preserve">1 Շվեյցարական ֆրանկ </w:t>
            </w:r>
          </w:p>
        </w:tc>
        <w:tc>
          <w:tcPr>
            <w:tcW w:w="198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57FBCD" w14:textId="70753B70" w:rsidR="00D379EC" w:rsidRPr="006C597D" w:rsidRDefault="00D26B13" w:rsidP="00C10AA6">
            <w:pPr>
              <w:pStyle w:val="1f7"/>
              <w:jc w:val="right"/>
            </w:pPr>
            <w:r>
              <w:t>498.18</w:t>
            </w:r>
          </w:p>
        </w:tc>
      </w:tr>
      <w:tr w:rsidR="00D379EC" w:rsidRPr="00AF77EA" w14:paraId="023975BE" w14:textId="77777777" w:rsidTr="00C51185">
        <w:trPr>
          <w:trHeight w:val="170"/>
        </w:trPr>
        <w:tc>
          <w:tcPr>
            <w:tcW w:w="5235" w:type="dxa"/>
            <w:tcBorders>
              <w:top w:val="nil"/>
              <w:left w:val="single" w:sz="4" w:space="0" w:color="auto"/>
              <w:bottom w:val="single" w:sz="4" w:space="0" w:color="auto"/>
              <w:right w:val="single" w:sz="6" w:space="0" w:color="auto"/>
            </w:tcBorders>
            <w:shd w:val="clear" w:color="auto" w:fill="auto"/>
            <w:vAlign w:val="center"/>
          </w:tcPr>
          <w:p w14:paraId="194F737F" w14:textId="77777777" w:rsidR="00D379EC" w:rsidRPr="006C597D" w:rsidRDefault="00D379EC" w:rsidP="00C10AA6">
            <w:pPr>
              <w:pStyle w:val="1f7"/>
              <w:jc w:val="left"/>
            </w:pPr>
            <w:r w:rsidRPr="006C597D">
              <w:t xml:space="preserve">1 Կանադական դոլար </w:t>
            </w:r>
          </w:p>
        </w:tc>
        <w:tc>
          <w:tcPr>
            <w:tcW w:w="198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0E9366" w14:textId="5C762143" w:rsidR="00D379EC" w:rsidRPr="006C597D" w:rsidRDefault="00D26B13" w:rsidP="00C10AA6">
            <w:pPr>
              <w:pStyle w:val="1f7"/>
              <w:jc w:val="right"/>
            </w:pPr>
            <w:r>
              <w:t>370.26</w:t>
            </w:r>
          </w:p>
        </w:tc>
      </w:tr>
      <w:tr w:rsidR="00D379EC" w:rsidRPr="00AF77EA" w14:paraId="4196A59B" w14:textId="77777777" w:rsidTr="00C51185">
        <w:trPr>
          <w:trHeight w:val="165"/>
        </w:trPr>
        <w:tc>
          <w:tcPr>
            <w:tcW w:w="5235" w:type="dxa"/>
            <w:tcBorders>
              <w:top w:val="nil"/>
              <w:left w:val="single" w:sz="4" w:space="0" w:color="auto"/>
              <w:bottom w:val="single" w:sz="4" w:space="0" w:color="auto"/>
              <w:right w:val="single" w:sz="6" w:space="0" w:color="auto"/>
            </w:tcBorders>
            <w:shd w:val="clear" w:color="auto" w:fill="auto"/>
            <w:vAlign w:val="center"/>
          </w:tcPr>
          <w:p w14:paraId="7166AAA6" w14:textId="77777777" w:rsidR="00D379EC" w:rsidRPr="006C597D" w:rsidRDefault="00D379EC" w:rsidP="00C10AA6">
            <w:pPr>
              <w:pStyle w:val="1f7"/>
              <w:jc w:val="left"/>
            </w:pPr>
            <w:r w:rsidRPr="006C597D">
              <w:t xml:space="preserve">10 ճապոնական իեն </w:t>
            </w:r>
          </w:p>
        </w:tc>
        <w:tc>
          <w:tcPr>
            <w:tcW w:w="198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AD9E18" w14:textId="3AE6DEA2" w:rsidR="00D379EC" w:rsidRPr="006C597D" w:rsidRDefault="00D26B13" w:rsidP="00C10AA6">
            <w:pPr>
              <w:pStyle w:val="1f7"/>
              <w:jc w:val="right"/>
            </w:pPr>
            <w:r>
              <w:t>43.53</w:t>
            </w:r>
          </w:p>
        </w:tc>
      </w:tr>
      <w:tr w:rsidR="00D379EC" w:rsidRPr="00E34114" w14:paraId="66772483" w14:textId="77777777" w:rsidTr="00C51185">
        <w:trPr>
          <w:trHeight w:val="165"/>
        </w:trPr>
        <w:tc>
          <w:tcPr>
            <w:tcW w:w="5235" w:type="dxa"/>
            <w:tcBorders>
              <w:top w:val="nil"/>
              <w:left w:val="single" w:sz="4" w:space="0" w:color="auto"/>
              <w:bottom w:val="single" w:sz="4" w:space="0" w:color="auto"/>
              <w:right w:val="single" w:sz="6" w:space="0" w:color="auto"/>
            </w:tcBorders>
            <w:shd w:val="clear" w:color="auto" w:fill="auto"/>
            <w:vAlign w:val="center"/>
          </w:tcPr>
          <w:p w14:paraId="4B5C0F90" w14:textId="77777777" w:rsidR="00D379EC" w:rsidRPr="006C597D" w:rsidRDefault="00D379EC" w:rsidP="00C10AA6">
            <w:pPr>
              <w:pStyle w:val="1f7"/>
              <w:jc w:val="left"/>
            </w:pPr>
            <w:r w:rsidRPr="006C597D">
              <w:t xml:space="preserve">1 Չինական յուան </w:t>
            </w:r>
          </w:p>
        </w:tc>
        <w:tc>
          <w:tcPr>
            <w:tcW w:w="198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CDE281" w14:textId="45F7B7C8" w:rsidR="00D379EC" w:rsidRPr="006C597D" w:rsidRDefault="00D26B13" w:rsidP="00C10AA6">
            <w:pPr>
              <w:pStyle w:val="1f7"/>
              <w:jc w:val="right"/>
            </w:pPr>
            <w:r>
              <w:t>70.72</w:t>
            </w:r>
          </w:p>
        </w:tc>
      </w:tr>
    </w:tbl>
    <w:p w14:paraId="0D9BBD04" w14:textId="77777777" w:rsidR="00D6329B" w:rsidRDefault="00D6329B" w:rsidP="00F23ED6">
      <w:pPr>
        <w:rPr>
          <w:lang w:val="en-US"/>
        </w:rPr>
      </w:pPr>
      <w:r>
        <w:rPr>
          <w:lang w:val="en-US"/>
        </w:rPr>
        <w:br w:type="page"/>
      </w:r>
    </w:p>
    <w:p w14:paraId="2AAEF52E" w14:textId="5CC559AC" w:rsidR="00D6329B" w:rsidRPr="00F23ED6" w:rsidRDefault="00D6329B" w:rsidP="000F0E34">
      <w:pPr>
        <w:pStyle w:val="Heading1"/>
        <w:rPr>
          <w:rFonts w:cs="Times Armenian"/>
        </w:rPr>
      </w:pPr>
      <w:bookmarkStart w:id="55" w:name="_Toc525773158"/>
      <w:r>
        <w:t>ՄԱՍ III.</w:t>
      </w:r>
      <w:r w:rsidRPr="00086419">
        <w:t xml:space="preserve"> </w:t>
      </w:r>
      <w:r w:rsidR="0012683B" w:rsidRPr="00086419">
        <w:t>«ՀԱՅԱՍՏԱՆԻ</w:t>
      </w:r>
      <w:r w:rsidR="0012683B" w:rsidRPr="00086419">
        <w:rPr>
          <w:rFonts w:cs="Times Armenian"/>
        </w:rPr>
        <w:t xml:space="preserve"> </w:t>
      </w:r>
      <w:r w:rsidR="0012683B" w:rsidRPr="00086419">
        <w:t>ՀԱՆՐԱՊԵՏՈՒԹՅԱՆ</w:t>
      </w:r>
      <w:r w:rsidR="0012683B" w:rsidRPr="0012683B">
        <w:t xml:space="preserve"> 201</w:t>
      </w:r>
      <w:r w:rsidR="00671925">
        <w:t>9</w:t>
      </w:r>
      <w:r w:rsidR="0012683B" w:rsidRPr="0012683B">
        <w:t xml:space="preserve"> ԹՎԱԿԱՆԻ </w:t>
      </w:r>
      <w:r w:rsidR="0012683B" w:rsidRPr="00086419">
        <w:t>ՊԵՏԱԿԱՆ</w:t>
      </w:r>
      <w:r w:rsidR="0012683B" w:rsidRPr="0012683B">
        <w:t xml:space="preserve"> </w:t>
      </w:r>
      <w:r w:rsidR="0012683B" w:rsidRPr="00086419">
        <w:t>ԲՅՈՒՋԵԻ</w:t>
      </w:r>
      <w:r w:rsidR="0012683B" w:rsidRPr="0012683B">
        <w:t xml:space="preserve"> </w:t>
      </w:r>
      <w:r w:rsidR="0012683B" w:rsidRPr="00086419">
        <w:t>ՄԱՍԻ</w:t>
      </w:r>
      <w:r w:rsidR="0012683B">
        <w:t>Ն</w:t>
      </w:r>
      <w:r w:rsidR="0012683B" w:rsidRPr="00086419">
        <w:t>»</w:t>
      </w:r>
      <w:r w:rsidR="0012683B">
        <w:t xml:space="preserve"> </w:t>
      </w:r>
      <w:r w:rsidR="0012683B" w:rsidRPr="00086419">
        <w:t>ՀԱՅԱՍՏԱՆԻ</w:t>
      </w:r>
      <w:r w:rsidR="0012683B" w:rsidRPr="0012683B">
        <w:t xml:space="preserve"> </w:t>
      </w:r>
      <w:r w:rsidR="0012683B" w:rsidRPr="00086419">
        <w:t>ՀԱՆՐԱՊԵՏՈՒԹՅԱՆ</w:t>
      </w:r>
      <w:r w:rsidR="0012683B" w:rsidRPr="0012683B">
        <w:t xml:space="preserve"> </w:t>
      </w:r>
      <w:r w:rsidR="0012683B" w:rsidRPr="00086419">
        <w:t>ՕՐԵՆՔԻ</w:t>
      </w:r>
      <w:r w:rsidR="0012683B" w:rsidRPr="0012683B">
        <w:t xml:space="preserve"> </w:t>
      </w:r>
      <w:r w:rsidR="0012683B" w:rsidRPr="00086419">
        <w:t xml:space="preserve">ՆԱԽԱԳԾԻ </w:t>
      </w:r>
      <w:r w:rsidRPr="00086419">
        <w:t>ԲԱՑԱՏՐԱԳԻՐ</w:t>
      </w:r>
      <w:bookmarkEnd w:id="55"/>
    </w:p>
    <w:p w14:paraId="481F54B5" w14:textId="0C7B8526" w:rsidR="00D6329B" w:rsidRPr="004719EC" w:rsidRDefault="00D6329B" w:rsidP="005F6C4D">
      <w:pPr>
        <w:pStyle w:val="BodyText2"/>
      </w:pPr>
      <w:r w:rsidRPr="004719EC">
        <w:t>«Հայաստանի Հանրապետության 201</w:t>
      </w:r>
      <w:r w:rsidR="00671925">
        <w:t>9</w:t>
      </w:r>
      <w:r w:rsidRPr="004719EC">
        <w:t xml:space="preserve"> թվականի պետական բյուջեի մասին» ՀՀ օրեն</w:t>
      </w:r>
      <w:r w:rsidRPr="00BA388C">
        <w:softHyphen/>
      </w:r>
      <w:r w:rsidRPr="004719EC">
        <w:t>քի նախագծով առաջարկվում է ՀՀ 201</w:t>
      </w:r>
      <w:r w:rsidR="00671925">
        <w:t>9</w:t>
      </w:r>
      <w:r w:rsidRPr="004719EC">
        <w:t xml:space="preserve"> թվականի պետական բյուջեն հաստատել՝ եկա</w:t>
      </w:r>
      <w:r w:rsidRPr="00BA388C">
        <w:softHyphen/>
      </w:r>
      <w:r w:rsidRPr="004719EC">
        <w:t>մուտ</w:t>
      </w:r>
      <w:r w:rsidRPr="00BA388C">
        <w:softHyphen/>
      </w:r>
      <w:r w:rsidRPr="004719EC">
        <w:t xml:space="preserve">ների գծով՝ </w:t>
      </w:r>
      <w:r>
        <w:t>1,</w:t>
      </w:r>
      <w:r w:rsidR="00671925">
        <w:t>462.4</w:t>
      </w:r>
      <w:r>
        <w:t xml:space="preserve"> </w:t>
      </w:r>
      <w:r w:rsidRPr="004719EC">
        <w:t xml:space="preserve">մլրդ դրամ, ծախսերի գծով՝ </w:t>
      </w:r>
      <w:r w:rsidR="00502A79">
        <w:t>1,</w:t>
      </w:r>
      <w:r w:rsidR="00671925">
        <w:t>614.0</w:t>
      </w:r>
      <w:r w:rsidRPr="004719EC">
        <w:t xml:space="preserve"> մլրդ դրամ, իսկ դեֆիցիտը՝ </w:t>
      </w:r>
      <w:r>
        <w:t>15</w:t>
      </w:r>
      <w:r w:rsidR="00671925">
        <w:t>1</w:t>
      </w:r>
      <w:r>
        <w:t>.</w:t>
      </w:r>
      <w:r w:rsidR="00671925">
        <w:t>6</w:t>
      </w:r>
      <w:r w:rsidRPr="00355497">
        <w:t xml:space="preserve"> </w:t>
      </w:r>
      <w:r w:rsidRPr="004719EC">
        <w:t>մլրդ դրամ:</w:t>
      </w:r>
    </w:p>
    <w:p w14:paraId="75018A54" w14:textId="6850EC61" w:rsidR="00A641F2" w:rsidRDefault="00D6329B" w:rsidP="005F6C4D">
      <w:pPr>
        <w:pStyle w:val="BodyText2"/>
      </w:pPr>
      <w:r w:rsidRPr="004719EC">
        <w:t>ՀՀ 201</w:t>
      </w:r>
      <w:r w:rsidR="00671925">
        <w:t>9</w:t>
      </w:r>
      <w:r w:rsidRPr="004719EC">
        <w:t xml:space="preserve"> թվականի պետական բյուջեի նախագծով նախատեսվող դեֆիցիտի գումարը ՀՀ 201</w:t>
      </w:r>
      <w:r w:rsidR="00671925">
        <w:t>8</w:t>
      </w:r>
      <w:r w:rsidRPr="004719EC">
        <w:t xml:space="preserve"> թվականի պետական բյուջեով հաստատված և ՀՀ 20</w:t>
      </w:r>
      <w:r w:rsidRPr="00BA388C">
        <w:t>1</w:t>
      </w:r>
      <w:r w:rsidR="00671925">
        <w:t>7</w:t>
      </w:r>
      <w:r w:rsidRPr="004719EC">
        <w:t xml:space="preserve"> թվականի պետական բյու</w:t>
      </w:r>
      <w:r w:rsidRPr="00BA388C">
        <w:softHyphen/>
      </w:r>
      <w:r w:rsidRPr="004719EC">
        <w:t>ջեի կատարման արդյունք</w:t>
      </w:r>
      <w:r w:rsidRPr="004719EC">
        <w:softHyphen/>
        <w:t>ներով փաստացի ձևավորված ցուցանիշների նկատմամբ նախա</w:t>
      </w:r>
      <w:r w:rsidRPr="00BA388C">
        <w:softHyphen/>
      </w:r>
      <w:r w:rsidRPr="004719EC">
        <w:t>տես</w:t>
      </w:r>
      <w:r w:rsidRPr="00BA388C">
        <w:softHyphen/>
      </w:r>
      <w:r w:rsidRPr="004719EC">
        <w:softHyphen/>
        <w:t xml:space="preserve">ված </w:t>
      </w:r>
      <w:r w:rsidRPr="005B4D45">
        <w:t>է համապա</w:t>
      </w:r>
      <w:r w:rsidRPr="005B4D45">
        <w:softHyphen/>
        <w:t>տաս</w:t>
      </w:r>
      <w:r w:rsidRPr="005B4D45">
        <w:softHyphen/>
        <w:t>խա</w:t>
      </w:r>
      <w:r w:rsidRPr="005B4D45">
        <w:softHyphen/>
        <w:t xml:space="preserve">նաբար` </w:t>
      </w:r>
      <w:r w:rsidR="00671925">
        <w:t>1</w:t>
      </w:r>
      <w:r w:rsidR="00A36274">
        <w:rPr>
          <w:lang w:val="en-US"/>
        </w:rPr>
        <w:t>09</w:t>
      </w:r>
      <w:r w:rsidR="00671925">
        <w:t>.</w:t>
      </w:r>
      <w:r w:rsidR="00A36274">
        <w:rPr>
          <w:lang w:val="en-US"/>
        </w:rPr>
        <w:t>1</w:t>
      </w:r>
      <w:r w:rsidRPr="00C35F7C">
        <w:t xml:space="preserve"> </w:t>
      </w:r>
      <w:r w:rsidRPr="00995F35">
        <w:t xml:space="preserve"> </w:t>
      </w:r>
      <w:r w:rsidRPr="005B4D45">
        <w:t>մլրդ դրամ</w:t>
      </w:r>
      <w:r>
        <w:t xml:space="preserve">  </w:t>
      </w:r>
      <w:r w:rsidRPr="005B4D45">
        <w:t>և</w:t>
      </w:r>
      <w:r w:rsidRPr="0038659F">
        <w:t xml:space="preserve"> </w:t>
      </w:r>
      <w:r w:rsidR="00671925">
        <w:t>5.3</w:t>
      </w:r>
      <w:r w:rsidRPr="00C35F7C">
        <w:t xml:space="preserve"> </w:t>
      </w:r>
      <w:r w:rsidRPr="005B4D45">
        <w:t xml:space="preserve"> մլրդ դրամ </w:t>
      </w:r>
      <w:r>
        <w:t>նվազեցումով</w:t>
      </w:r>
      <w:r w:rsidRPr="005B4D45">
        <w:t>:</w:t>
      </w:r>
      <w:r w:rsidRPr="004719EC">
        <w:t xml:space="preserve"> ՀՀ 201</w:t>
      </w:r>
      <w:r w:rsidR="00671925">
        <w:t>9</w:t>
      </w:r>
      <w:r w:rsidRPr="004719EC">
        <w:t xml:space="preserve"> թվա</w:t>
      </w:r>
      <w:r w:rsidRPr="004719EC">
        <w:softHyphen/>
        <w:t>կանի պետական բյուջեի նա</w:t>
      </w:r>
      <w:r w:rsidRPr="004719EC">
        <w:softHyphen/>
      </w:r>
      <w:r w:rsidRPr="004719EC">
        <w:softHyphen/>
        <w:t>խագծի դեֆիցիտի և 201</w:t>
      </w:r>
      <w:r w:rsidR="00671925">
        <w:t>9</w:t>
      </w:r>
      <w:r w:rsidRPr="004719EC">
        <w:t xml:space="preserve"> թվականի </w:t>
      </w:r>
      <w:r w:rsidRPr="00A3459F">
        <w:t xml:space="preserve">համար </w:t>
      </w:r>
      <w:r w:rsidRPr="004719EC">
        <w:t>ծրա</w:t>
      </w:r>
      <w:r w:rsidRPr="009D20BB">
        <w:softHyphen/>
      </w:r>
      <w:r w:rsidRPr="004719EC">
        <w:t xml:space="preserve">գրվող </w:t>
      </w:r>
      <w:r w:rsidRPr="00A3459F">
        <w:t>անվա</w:t>
      </w:r>
      <w:r w:rsidRPr="00EC3A41">
        <w:softHyphen/>
      </w:r>
      <w:r w:rsidRPr="00A3459F">
        <w:t>նա</w:t>
      </w:r>
      <w:r w:rsidRPr="00EC3A41">
        <w:t>կ</w:t>
      </w:r>
      <w:r w:rsidRPr="00A3459F">
        <w:t xml:space="preserve">ան </w:t>
      </w:r>
      <w:r w:rsidRPr="004719EC">
        <w:t>ՀՆԱ-ի հարաբե</w:t>
      </w:r>
      <w:r w:rsidRPr="004719EC">
        <w:softHyphen/>
        <w:t>րու</w:t>
      </w:r>
      <w:r w:rsidRPr="004719EC">
        <w:softHyphen/>
        <w:t>թյունը կան</w:t>
      </w:r>
      <w:r w:rsidRPr="004719EC">
        <w:softHyphen/>
        <w:t xml:space="preserve">խատեսվում է </w:t>
      </w:r>
      <w:r>
        <w:t>2.</w:t>
      </w:r>
      <w:r w:rsidR="00671925">
        <w:t>24</w:t>
      </w:r>
      <w:r>
        <w:t xml:space="preserve"> </w:t>
      </w:r>
      <w:r w:rsidRPr="004719EC">
        <w:t>%-ի չափով, ՀՀ 201</w:t>
      </w:r>
      <w:r w:rsidR="00671925">
        <w:t>9</w:t>
      </w:r>
      <w:r w:rsidRPr="004719EC">
        <w:t xml:space="preserve"> թվա</w:t>
      </w:r>
      <w:r w:rsidRPr="004719EC">
        <w:softHyphen/>
      </w:r>
      <w:r w:rsidRPr="004719EC">
        <w:softHyphen/>
        <w:t>կանի պե</w:t>
      </w:r>
      <w:r>
        <w:softHyphen/>
      </w:r>
      <w:r w:rsidRPr="004719EC">
        <w:t>տական բյուջեի նա</w:t>
      </w:r>
      <w:r w:rsidRPr="004719EC">
        <w:softHyphen/>
        <w:t>խագ</w:t>
      </w:r>
      <w:r w:rsidRPr="004719EC">
        <w:softHyphen/>
        <w:t>ծով նախատեսվող դե</w:t>
      </w:r>
      <w:r w:rsidRPr="009D20BB">
        <w:softHyphen/>
      </w:r>
      <w:r w:rsidRPr="004719EC">
        <w:t>ֆի</w:t>
      </w:r>
      <w:r w:rsidRPr="009D20BB">
        <w:softHyphen/>
      </w:r>
      <w:r w:rsidRPr="004719EC">
        <w:t>ցիտի ֆի</w:t>
      </w:r>
      <w:r w:rsidRPr="00BA388C">
        <w:softHyphen/>
      </w:r>
      <w:r w:rsidRPr="004719EC">
        <w:t>նան</w:t>
      </w:r>
      <w:r w:rsidRPr="00BA388C">
        <w:softHyphen/>
      </w:r>
      <w:r w:rsidRPr="004719EC">
        <w:t>սա</w:t>
      </w:r>
      <w:r w:rsidRPr="00BA388C">
        <w:softHyphen/>
      </w:r>
      <w:r w:rsidRPr="005B4D45">
        <w:t>վորման համար ծրագր</w:t>
      </w:r>
      <w:r w:rsidRPr="006C585A">
        <w:t>ա</w:t>
      </w:r>
      <w:r w:rsidRPr="00EC3A41">
        <w:softHyphen/>
      </w:r>
      <w:r w:rsidRPr="005B4D45">
        <w:t>վ</w:t>
      </w:r>
      <w:r w:rsidRPr="006C585A">
        <w:t>որված</w:t>
      </w:r>
      <w:r w:rsidRPr="005B4D45">
        <w:t xml:space="preserve"> </w:t>
      </w:r>
      <w:r w:rsidRPr="004719EC">
        <w:t>վարկեր</w:t>
      </w:r>
      <w:r w:rsidRPr="006C585A">
        <w:t>ի զ</w:t>
      </w:r>
      <w:r w:rsidRPr="004719EC">
        <w:t>գալի մասը կտրա</w:t>
      </w:r>
      <w:r w:rsidRPr="004719EC">
        <w:softHyphen/>
        <w:t>մադրվի Համաշ</w:t>
      </w:r>
      <w:r w:rsidRPr="004719EC">
        <w:softHyphen/>
        <w:t>խար</w:t>
      </w:r>
      <w:r w:rsidRPr="004719EC">
        <w:softHyphen/>
        <w:t>հա</w:t>
      </w:r>
      <w:r w:rsidRPr="004719EC">
        <w:softHyphen/>
        <w:t>յին բան</w:t>
      </w:r>
      <w:r w:rsidRPr="009D20BB">
        <w:softHyphen/>
      </w:r>
      <w:r w:rsidRPr="004719EC">
        <w:t>կի կողմից (ներգրավ</w:t>
      </w:r>
      <w:r w:rsidRPr="004719EC">
        <w:softHyphen/>
      </w:r>
      <w:r w:rsidRPr="004719EC">
        <w:softHyphen/>
        <w:t>վող վարկերի տրա</w:t>
      </w:r>
      <w:r w:rsidRPr="004719EC">
        <w:softHyphen/>
        <w:t>մադրման ժամկետ</w:t>
      </w:r>
      <w:r w:rsidRPr="004719EC">
        <w:softHyphen/>
        <w:t>ների և տո</w:t>
      </w:r>
      <w:r w:rsidRPr="004719EC">
        <w:softHyphen/>
        <w:t>կոսադրույք</w:t>
      </w:r>
      <w:r w:rsidRPr="00BA388C">
        <w:softHyphen/>
      </w:r>
      <w:r w:rsidRPr="004719EC">
        <w:t>ների մա</w:t>
      </w:r>
      <w:r w:rsidRPr="009D20BB">
        <w:softHyphen/>
      </w:r>
      <w:r w:rsidRPr="009D20BB">
        <w:softHyphen/>
      </w:r>
      <w:r w:rsidRPr="004719EC">
        <w:t>սին տվյալ</w:t>
      </w:r>
      <w:r w:rsidRPr="00BA388C">
        <w:softHyphen/>
      </w:r>
      <w:r w:rsidRPr="004719EC">
        <w:t>նե</w:t>
      </w:r>
      <w:r w:rsidRPr="00BA388C">
        <w:softHyphen/>
      </w:r>
      <w:r w:rsidRPr="004719EC">
        <w:t>րը ներկայացված են սույն բա</w:t>
      </w:r>
      <w:r w:rsidRPr="009D20BB">
        <w:softHyphen/>
      </w:r>
      <w:r w:rsidRPr="004719EC">
        <w:t>ցատրագրի N 1 հավելվածում և N 18 աղյու</w:t>
      </w:r>
      <w:r w:rsidRPr="009D20BB">
        <w:softHyphen/>
      </w:r>
      <w:r w:rsidRPr="004719EC">
        <w:t>սա</w:t>
      </w:r>
      <w:r w:rsidRPr="009D20BB">
        <w:softHyphen/>
      </w:r>
      <w:r w:rsidRPr="004719EC">
        <w:t>կում):</w:t>
      </w:r>
    </w:p>
    <w:p w14:paraId="5724ABE7" w14:textId="77777777" w:rsidR="00F2379C" w:rsidRDefault="00F2379C">
      <w:pPr>
        <w:spacing w:before="0" w:line="240" w:lineRule="auto"/>
        <w:ind w:firstLine="0"/>
        <w:contextualSpacing w:val="0"/>
        <w:jc w:val="left"/>
        <w:rPr>
          <w:lang w:val="en-US"/>
        </w:rPr>
      </w:pPr>
      <w:r>
        <w:rPr>
          <w:lang w:val="en-US"/>
        </w:rPr>
        <w:br w:type="page"/>
      </w:r>
    </w:p>
    <w:p w14:paraId="1E48B20B" w14:textId="3C699B17" w:rsidR="00617EC9" w:rsidRDefault="008E54BF" w:rsidP="008D2DDA">
      <w:pPr>
        <w:pStyle w:val="Heading2"/>
      </w:pPr>
      <w:bookmarkStart w:id="56" w:name="_Toc525773159"/>
      <w:r w:rsidRPr="00617EC9">
        <w:t>ՄԱՍ III-Ա. ԵԿԱՄՈՒՏՆԵՐԻ ԿԱՆԽԱՏԵՍՈՒՄ</w:t>
      </w:r>
      <w:bookmarkEnd w:id="56"/>
    </w:p>
    <w:p w14:paraId="70B6EB0E"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bookmarkStart w:id="57" w:name="_Toc500177728"/>
      <w:r w:rsidRPr="00617EC9">
        <w:rPr>
          <w:rFonts w:eastAsia="Calibri"/>
          <w:b w:val="0"/>
          <w:szCs w:val="22"/>
          <w:lang w:val="en-US" w:eastAsia="en-US"/>
          <w14:textOutline w14:w="9525" w14:cap="rnd" w14:cmpd="sng" w14:algn="ctr">
            <w14:noFill/>
            <w14:prstDash w14:val="solid"/>
            <w14:bevel/>
          </w14:textOutline>
        </w:rPr>
        <w:t>«Հայաստանի Հանրապետության 2019 թվականի պետական բյուջեի մասին» ՀՀ օրեն</w:t>
      </w:r>
      <w:r w:rsidRPr="00617EC9">
        <w:rPr>
          <w:rFonts w:eastAsia="Calibri"/>
          <w:b w:val="0"/>
          <w:szCs w:val="22"/>
          <w:lang w:val="en-US" w:eastAsia="en-US"/>
          <w14:textOutline w14:w="9525" w14:cap="rnd" w14:cmpd="sng" w14:algn="ctr">
            <w14:noFill/>
            <w14:prstDash w14:val="solid"/>
            <w14:bevel/>
          </w14:textOutline>
        </w:rPr>
        <w:softHyphen/>
        <w:t>քի նախագծում (սույն մասում այսու</w:t>
      </w:r>
      <w:r w:rsidRPr="00617EC9">
        <w:rPr>
          <w:rFonts w:eastAsia="Calibri"/>
          <w:b w:val="0"/>
          <w:szCs w:val="22"/>
          <w:lang w:val="en-US" w:eastAsia="en-US"/>
          <w14:textOutline w14:w="9525" w14:cap="rnd" w14:cmpd="sng" w14:algn="ctr">
            <w14:noFill/>
            <w14:prstDash w14:val="solid"/>
            <w14:bevel/>
          </w14:textOutline>
        </w:rPr>
        <w:softHyphen/>
        <w:t>հետ՝ Նախագիծ) եկամուտների ընդհանուր գու</w:t>
      </w:r>
      <w:r w:rsidRPr="00617EC9">
        <w:rPr>
          <w:rFonts w:eastAsia="Calibri"/>
          <w:b w:val="0"/>
          <w:szCs w:val="22"/>
          <w:lang w:val="en-US" w:eastAsia="en-US"/>
          <w14:textOutline w14:w="9525" w14:cap="rnd" w14:cmpd="sng" w14:algn="ctr">
            <w14:noFill/>
            <w14:prstDash w14:val="solid"/>
            <w14:bevel/>
          </w14:textOutline>
        </w:rPr>
        <w:softHyphen/>
        <w:t>մարը ծրագրվել է 1,462.4 մլրդ դրամի չա</w:t>
      </w:r>
      <w:r w:rsidRPr="00617EC9">
        <w:rPr>
          <w:rFonts w:eastAsia="Calibri"/>
          <w:b w:val="0"/>
          <w:szCs w:val="22"/>
          <w:lang w:val="en-US" w:eastAsia="en-US"/>
          <w14:textOutline w14:w="9525" w14:cap="rnd" w14:cmpd="sng" w14:algn="ctr">
            <w14:noFill/>
            <w14:prstDash w14:val="solid"/>
            <w14:bevel/>
          </w14:textOutline>
        </w:rPr>
        <w:softHyphen/>
        <w:t>փով, 2018 թվականի համար հաստատված</w:t>
      </w:r>
      <w:r w:rsidRPr="00617EC9">
        <w:rPr>
          <w:rFonts w:eastAsia="Calibri"/>
          <w:b w:val="0"/>
          <w:szCs w:val="22"/>
          <w:vertAlign w:val="superscript"/>
          <w:lang w:val="en-US" w:eastAsia="en-US"/>
          <w14:textOutline w14:w="9525" w14:cap="rnd" w14:cmpd="sng" w14:algn="ctr">
            <w14:noFill/>
            <w14:prstDash w14:val="solid"/>
            <w14:bevel/>
          </w14:textOutline>
        </w:rPr>
        <w:footnoteReference w:id="35"/>
      </w:r>
      <w:r w:rsidRPr="00617EC9">
        <w:rPr>
          <w:rFonts w:eastAsia="Calibri"/>
          <w:b w:val="0"/>
          <w:szCs w:val="22"/>
          <w:lang w:val="en-US" w:eastAsia="en-US"/>
          <w14:textOutline w14:w="9525" w14:cap="rnd" w14:cmpd="sng" w14:algn="ctr">
            <w14:noFill/>
            <w14:prstDash w14:val="solid"/>
            <w14:bevel/>
          </w14:textOutline>
        </w:rPr>
        <w:t xml:space="preserve"> 1,308.3 մլրդ դրամ</w:t>
      </w:r>
      <w:r w:rsidRPr="00617EC9">
        <w:rPr>
          <w:rFonts w:eastAsia="Calibri"/>
          <w:b w:val="0"/>
          <w:szCs w:val="22"/>
          <w:lang w:eastAsia="en-US"/>
          <w14:textOutline w14:w="9525" w14:cap="rnd" w14:cmpd="sng" w14:algn="ctr">
            <w14:noFill/>
            <w14:prstDash w14:val="solid"/>
            <w14:bevel/>
          </w14:textOutline>
        </w:rPr>
        <w:t>ի</w:t>
      </w:r>
      <w:r w:rsidRPr="00617EC9">
        <w:rPr>
          <w:rFonts w:eastAsia="Calibri"/>
          <w:b w:val="0"/>
          <w:szCs w:val="22"/>
          <w:lang w:val="en-US" w:eastAsia="en-US"/>
          <w14:textOutline w14:w="9525" w14:cap="rnd" w14:cmpd="sng" w14:algn="ctr">
            <w14:noFill/>
            <w14:prstDash w14:val="solid"/>
            <w14:bevel/>
          </w14:textOutline>
        </w:rPr>
        <w:t xml:space="preserve"> </w:t>
      </w:r>
      <w:r w:rsidRPr="00617EC9">
        <w:rPr>
          <w:rFonts w:eastAsia="Calibri"/>
          <w:b w:val="0"/>
          <w:szCs w:val="22"/>
          <w:lang w:eastAsia="en-US"/>
          <w14:textOutline w14:w="9525" w14:cap="rnd" w14:cmpd="sng" w14:algn="ctr">
            <w14:noFill/>
            <w14:prstDash w14:val="solid"/>
            <w14:bevel/>
          </w14:textOutline>
        </w:rPr>
        <w:t>և</w:t>
      </w:r>
      <w:r w:rsidRPr="00617EC9">
        <w:rPr>
          <w:rFonts w:eastAsia="Calibri"/>
          <w:b w:val="0"/>
          <w:szCs w:val="22"/>
          <w:lang w:val="en-US" w:eastAsia="en-US"/>
          <w14:textOutline w14:w="9525" w14:cap="rnd" w14:cmpd="sng" w14:algn="ctr">
            <w14:noFill/>
            <w14:prstDash w14:val="solid"/>
            <w14:bevel/>
          </w14:textOutline>
        </w:rPr>
        <w:t xml:space="preserve"> 2017 թվականին փաստացի</w:t>
      </w:r>
      <w:bookmarkStart w:id="58" w:name="_Ref497983066"/>
      <w:r w:rsidRPr="00617EC9">
        <w:rPr>
          <w:rFonts w:eastAsia="Calibri"/>
          <w:b w:val="0"/>
          <w:szCs w:val="22"/>
          <w:vertAlign w:val="superscript"/>
          <w:lang w:val="en-US" w:eastAsia="en-US"/>
          <w14:textOutline w14:w="9525" w14:cap="rnd" w14:cmpd="sng" w14:algn="ctr">
            <w14:noFill/>
            <w14:prstDash w14:val="solid"/>
            <w14:bevel/>
          </w14:textOutline>
        </w:rPr>
        <w:footnoteReference w:id="36"/>
      </w:r>
      <w:bookmarkEnd w:id="58"/>
      <w:r w:rsidRPr="00617EC9">
        <w:rPr>
          <w:rFonts w:eastAsia="Calibri"/>
          <w:b w:val="0"/>
          <w:szCs w:val="22"/>
          <w:lang w:val="en-US" w:eastAsia="en-US"/>
          <w14:textOutline w14:w="9525" w14:cap="rnd" w14:cmpd="sng" w14:algn="ctr">
            <w14:noFill/>
            <w14:prstDash w14:val="solid"/>
            <w14:bevel/>
          </w14:textOutline>
        </w:rPr>
        <w:t xml:space="preserve"> ստացված 1,196.7 մլրդ դրամ հա</w:t>
      </w:r>
      <w:r w:rsidRPr="00617EC9">
        <w:rPr>
          <w:rFonts w:eastAsia="Calibri"/>
          <w:b w:val="0"/>
          <w:szCs w:val="22"/>
          <w:lang w:val="en-US" w:eastAsia="en-US"/>
          <w14:textOutline w14:w="9525" w14:cap="rnd" w14:cmpd="sng" w14:algn="ctr">
            <w14:noFill/>
            <w14:prstDash w14:val="solid"/>
            <w14:bevel/>
          </w14:textOutline>
        </w:rPr>
        <w:softHyphen/>
        <w:t>մա</w:t>
      </w:r>
      <w:r w:rsidRPr="00617EC9">
        <w:rPr>
          <w:rFonts w:eastAsia="Calibri"/>
          <w:b w:val="0"/>
          <w:szCs w:val="22"/>
          <w:lang w:val="en-US" w:eastAsia="en-US"/>
          <w14:textOutline w14:w="9525" w14:cap="rnd" w14:cmpd="sng" w14:algn="ctr">
            <w14:noFill/>
            <w14:prstDash w14:val="solid"/>
            <w14:bevel/>
          </w14:textOutline>
        </w:rPr>
        <w:softHyphen/>
        <w:t>դրե</w:t>
      </w:r>
      <w:r w:rsidRPr="00617EC9">
        <w:rPr>
          <w:rFonts w:eastAsia="Calibri"/>
          <w:b w:val="0"/>
          <w:szCs w:val="22"/>
          <w:lang w:val="en-US" w:eastAsia="en-US"/>
          <w14:textOutline w14:w="9525" w14:cap="rnd" w14:cmpd="sng" w14:algn="ctr">
            <w14:noFill/>
            <w14:prstDash w14:val="solid"/>
            <w14:bevel/>
          </w14:textOutline>
        </w:rPr>
        <w:softHyphen/>
        <w:t>լի գու</w:t>
      </w:r>
      <w:r w:rsidRPr="00617EC9">
        <w:rPr>
          <w:rFonts w:eastAsia="Calibri"/>
          <w:b w:val="0"/>
          <w:szCs w:val="22"/>
          <w:lang w:val="en-US" w:eastAsia="en-US"/>
          <w14:textOutline w14:w="9525" w14:cap="rnd" w14:cmpd="sng" w14:algn="ctr">
            <w14:noFill/>
            <w14:prstDash w14:val="solid"/>
            <w14:bevel/>
          </w14:textOutline>
        </w:rPr>
        <w:softHyphen/>
        <w:t>մար</w:t>
      </w:r>
      <w:r w:rsidRPr="00617EC9">
        <w:rPr>
          <w:rFonts w:eastAsia="Calibri"/>
          <w:b w:val="0"/>
          <w:szCs w:val="22"/>
          <w:lang w:val="en-US" w:eastAsia="en-US"/>
          <w14:textOutline w14:w="9525" w14:cap="rnd" w14:cmpd="sng" w14:algn="ctr">
            <w14:noFill/>
            <w14:prstDash w14:val="solid"/>
            <w14:bevel/>
          </w14:textOutline>
        </w:rPr>
        <w:softHyphen/>
        <w:t xml:space="preserve">ների </w:t>
      </w:r>
      <w:r w:rsidRPr="00617EC9">
        <w:rPr>
          <w:rFonts w:eastAsia="Calibri"/>
          <w:b w:val="0"/>
          <w:szCs w:val="22"/>
          <w:lang w:eastAsia="en-US"/>
          <w14:textOutline w14:w="9525" w14:cap="rnd" w14:cmpd="sng" w14:algn="ctr">
            <w14:noFill/>
            <w14:prstDash w14:val="solid"/>
            <w14:bevel/>
          </w14:textOutline>
        </w:rPr>
        <w:t>դիմաց</w:t>
      </w:r>
      <w:r w:rsidRPr="00617EC9">
        <w:rPr>
          <w:rFonts w:eastAsia="Calibri"/>
          <w:b w:val="0"/>
          <w:szCs w:val="22"/>
          <w:lang w:val="en-US" w:eastAsia="en-US"/>
          <w14:textOutline w14:w="9525" w14:cap="rnd" w14:cmpd="sng" w14:algn="ctr">
            <w14:noFill/>
            <w14:prstDash w14:val="solid"/>
            <w14:bevel/>
          </w14:textOutline>
        </w:rPr>
        <w:t>:</w:t>
      </w:r>
    </w:p>
    <w:p w14:paraId="34647764"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ՀՀ 2019 թվականի պետական բյուջեի եկամուտների ծրագրավորվող կազմում մեծ տեսակարար կշիռ կու</w:t>
      </w:r>
      <w:r w:rsidRPr="00617EC9">
        <w:rPr>
          <w:rFonts w:eastAsia="Calibri"/>
          <w:b w:val="0"/>
          <w:szCs w:val="22"/>
          <w:lang w:val="en-US" w:eastAsia="en-US"/>
          <w14:textOutline w14:w="9525" w14:cap="rnd" w14:cmpd="sng" w14:algn="ctr">
            <w14:noFill/>
            <w14:prstDash w14:val="solid"/>
            <w14:bevel/>
          </w14:textOutline>
        </w:rPr>
        <w:softHyphen/>
        <w:t>նե</w:t>
      </w:r>
      <w:r w:rsidRPr="00617EC9">
        <w:rPr>
          <w:rFonts w:eastAsia="Calibri"/>
          <w:b w:val="0"/>
          <w:szCs w:val="22"/>
          <w:lang w:val="en-US" w:eastAsia="en-US"/>
          <w14:textOutline w14:w="9525" w14:cap="rnd" w14:cmpd="sng" w14:algn="ctr">
            <w14:noFill/>
            <w14:prstDash w14:val="solid"/>
            <w14:bevel/>
          </w14:textOutline>
        </w:rPr>
        <w:softHyphen/>
        <w:t>նան հար</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կե</w:t>
      </w:r>
      <w:r w:rsidRPr="00617EC9">
        <w:rPr>
          <w:rFonts w:eastAsia="Calibri"/>
          <w:b w:val="0"/>
          <w:szCs w:val="22"/>
          <w:lang w:val="en-US" w:eastAsia="en-US"/>
          <w14:textOutline w14:w="9525" w14:cap="rnd" w14:cmpd="sng" w14:algn="ctr">
            <w14:noFill/>
            <w14:prstDash w14:val="solid"/>
            <w14:bevel/>
          </w14:textOutline>
        </w:rPr>
        <w:softHyphen/>
        <w:t>ր</w:t>
      </w:r>
      <w:r w:rsidRPr="00617EC9">
        <w:rPr>
          <w:rFonts w:eastAsia="Calibri"/>
          <w:b w:val="0"/>
          <w:szCs w:val="22"/>
          <w:lang w:val="en-GB" w:eastAsia="en-US"/>
          <w14:textOutline w14:w="9525" w14:cap="rnd" w14:cmpd="sng" w14:algn="ctr">
            <w14:noFill/>
            <w14:prstDash w14:val="solid"/>
            <w14:bevel/>
          </w14:textOutline>
        </w:rPr>
        <w:t>ը</w:t>
      </w:r>
      <w:r w:rsidRPr="00617EC9">
        <w:rPr>
          <w:rFonts w:eastAsia="Calibri"/>
          <w:b w:val="0"/>
          <w:szCs w:val="22"/>
          <w:lang w:val="en-US" w:eastAsia="en-US"/>
          <w14:textOutline w14:w="9525" w14:cap="rnd" w14:cmpd="sng" w14:algn="ctr">
            <w14:noFill/>
            <w14:prstDash w14:val="solid"/>
            <w14:bevel/>
          </w14:textOutline>
        </w:rPr>
        <w:t xml:space="preserve"> </w:t>
      </w:r>
      <w:r w:rsidRPr="00617EC9">
        <w:rPr>
          <w:rFonts w:eastAsia="Calibri"/>
          <w:b w:val="0"/>
          <w:szCs w:val="22"/>
          <w:lang w:val="en-GB" w:eastAsia="en-US"/>
          <w14:textOutline w14:w="9525" w14:cap="rnd" w14:cmpd="sng" w14:algn="ctr">
            <w14:noFill/>
            <w14:prstDash w14:val="solid"/>
            <w14:bevel/>
          </w14:textOutline>
        </w:rPr>
        <w:t>և</w:t>
      </w:r>
      <w:r w:rsidRPr="00617EC9">
        <w:rPr>
          <w:rFonts w:eastAsia="Calibri"/>
          <w:b w:val="0"/>
          <w:szCs w:val="22"/>
          <w:lang w:val="en-US" w:eastAsia="en-US"/>
          <w14:textOutline w14:w="9525" w14:cap="rnd" w14:cmpd="sng" w14:algn="ctr">
            <w14:noFill/>
            <w14:prstDash w14:val="solid"/>
            <w14:bevel/>
          </w14:textOutline>
        </w:rPr>
        <w:t xml:space="preserve"> պետական տուրքեր</w:t>
      </w:r>
      <w:r w:rsidRPr="00617EC9">
        <w:rPr>
          <w:rFonts w:eastAsia="Calibri"/>
          <w:b w:val="0"/>
          <w:szCs w:val="22"/>
          <w:lang w:val="en-GB" w:eastAsia="en-US"/>
          <w14:textOutline w14:w="9525" w14:cap="rnd" w14:cmpd="sng" w14:algn="ctr">
            <w14:noFill/>
            <w14:prstDash w14:val="solid"/>
            <w14:bevel/>
          </w14:textOutline>
        </w:rPr>
        <w:t>ը</w:t>
      </w:r>
      <w:r w:rsidRPr="00617EC9">
        <w:rPr>
          <w:rFonts w:eastAsia="Calibri"/>
          <w:b w:val="0"/>
          <w:szCs w:val="22"/>
          <w:lang w:val="en-US" w:eastAsia="en-US"/>
          <w14:textOutline w14:w="9525" w14:cap="rnd" w14:cmpd="sng" w14:algn="ctr">
            <w14:noFill/>
            <w14:prstDash w14:val="solid"/>
            <w14:bevel/>
          </w14:textOutline>
        </w:rPr>
        <w:t>` 95.5%, իսկ պաշտոնական դրա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մա</w:t>
      </w:r>
      <w:r w:rsidRPr="00617EC9">
        <w:rPr>
          <w:rFonts w:eastAsia="Calibri"/>
          <w:b w:val="0"/>
          <w:szCs w:val="22"/>
          <w:lang w:val="en-US" w:eastAsia="en-US"/>
          <w14:textOutline w14:w="9525" w14:cap="rnd" w14:cmpd="sng" w14:algn="ctr">
            <w14:noFill/>
            <w14:prstDash w14:val="solid"/>
            <w14:bevel/>
          </w14:textOutline>
        </w:rPr>
        <w:softHyphen/>
        <w:t>շնորհ</w:t>
      </w:r>
      <w:r w:rsidRPr="00617EC9">
        <w:rPr>
          <w:rFonts w:eastAsia="Calibri"/>
          <w:b w:val="0"/>
          <w:szCs w:val="22"/>
          <w:lang w:val="en-US" w:eastAsia="en-US"/>
          <w14:textOutline w14:w="9525" w14:cap="rnd" w14:cmpd="sng" w14:algn="ctr">
            <w14:noFill/>
            <w14:prstDash w14:val="solid"/>
            <w14:bevel/>
          </w14:textOutline>
        </w:rPr>
        <w:softHyphen/>
        <w:t>ները և այլ եկա</w:t>
      </w:r>
      <w:r w:rsidRPr="00617EC9">
        <w:rPr>
          <w:rFonts w:eastAsia="Calibri"/>
          <w:b w:val="0"/>
          <w:szCs w:val="22"/>
          <w:lang w:val="en-US" w:eastAsia="en-US"/>
          <w14:textOutline w14:w="9525" w14:cap="rnd" w14:cmpd="sng" w14:algn="ctr">
            <w14:noFill/>
            <w14:prstDash w14:val="solid"/>
            <w14:bevel/>
          </w14:textOutline>
        </w:rPr>
        <w:softHyphen/>
        <w:t>մուտ</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ները կապահովեն տարեկան բյուջե</w:t>
      </w:r>
      <w:r w:rsidRPr="00617EC9">
        <w:rPr>
          <w:rFonts w:eastAsia="Calibri"/>
          <w:b w:val="0"/>
          <w:szCs w:val="22"/>
          <w:lang w:val="en-US" w:eastAsia="en-US"/>
          <w14:textOutline w14:w="9525" w14:cap="rnd" w14:cmpd="sng" w14:algn="ctr">
            <w14:noFill/>
            <w14:prstDash w14:val="solid"/>
            <w14:bevel/>
          </w14:textOutline>
        </w:rPr>
        <w:softHyphen/>
        <w:t>տային եկամուտների հա</w:t>
      </w:r>
      <w:r w:rsidRPr="00617EC9">
        <w:rPr>
          <w:rFonts w:eastAsia="Calibri"/>
          <w:b w:val="0"/>
          <w:szCs w:val="22"/>
          <w:lang w:val="en-US" w:eastAsia="en-US"/>
          <w14:textOutline w14:w="9525" w14:cap="rnd" w14:cmpd="sng" w14:algn="ctr">
            <w14:noFill/>
            <w14:prstDash w14:val="solid"/>
            <w14:bevel/>
          </w14:textOutline>
        </w:rPr>
        <w:softHyphen/>
        <w:t>մա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պա</w:t>
      </w:r>
      <w:r w:rsidRPr="00617EC9">
        <w:rPr>
          <w:rFonts w:eastAsia="Calibri"/>
          <w:b w:val="0"/>
          <w:szCs w:val="22"/>
          <w:lang w:val="en-US" w:eastAsia="en-US"/>
          <w14:textOutline w14:w="9525" w14:cap="rnd" w14:cmpd="sng" w14:algn="ctr">
            <w14:noFill/>
            <w14:prstDash w14:val="solid"/>
            <w14:bevel/>
          </w14:textOutline>
        </w:rPr>
        <w:softHyphen/>
        <w:t>տաս</w:t>
      </w:r>
      <w:r w:rsidRPr="00617EC9">
        <w:rPr>
          <w:rFonts w:eastAsia="Calibri"/>
          <w:b w:val="0"/>
          <w:szCs w:val="22"/>
          <w:lang w:val="en-US" w:eastAsia="en-US"/>
          <w14:textOutline w14:w="9525" w14:cap="rnd" w14:cmpd="sng" w14:algn="ctr">
            <w14:noFill/>
            <w14:prstDash w14:val="solid"/>
            <w14:bevel/>
          </w14:textOutline>
        </w:rPr>
        <w:softHyphen/>
        <w:t>խա</w:t>
      </w:r>
      <w:r w:rsidRPr="00617EC9">
        <w:rPr>
          <w:rFonts w:eastAsia="Calibri"/>
          <w:b w:val="0"/>
          <w:szCs w:val="22"/>
          <w:lang w:val="en-US" w:eastAsia="en-US"/>
          <w14:textOutline w14:w="9525" w14:cap="rnd" w14:cmpd="sng" w14:algn="ctr">
            <w14:noFill/>
            <w14:prstDash w14:val="solid"/>
            <w14:bevel/>
          </w14:textOutline>
        </w:rPr>
        <w:softHyphen/>
        <w:t>նա</w:t>
      </w:r>
      <w:r w:rsidRPr="00617EC9">
        <w:rPr>
          <w:rFonts w:eastAsia="Calibri"/>
          <w:b w:val="0"/>
          <w:szCs w:val="22"/>
          <w:lang w:val="en-US" w:eastAsia="en-US"/>
          <w14:textOutline w14:w="9525" w14:cap="rnd" w14:cmpd="sng" w14:algn="ctr">
            <w14:noFill/>
            <w14:prstDash w14:val="solid"/>
            <w14:bevel/>
          </w14:textOutline>
        </w:rPr>
        <w:softHyphen/>
        <w:t>բար 2.7%-</w:t>
      </w:r>
      <w:r w:rsidRPr="00617EC9">
        <w:rPr>
          <w:rFonts w:eastAsia="Calibri"/>
          <w:b w:val="0"/>
          <w:szCs w:val="22"/>
          <w:lang w:val="en-GB" w:eastAsia="en-US"/>
          <w14:textOutline w14:w="9525" w14:cap="rnd" w14:cmpd="sng" w14:algn="ctr">
            <w14:noFill/>
            <w14:prstDash w14:val="solid"/>
            <w14:bevel/>
          </w14:textOutline>
        </w:rPr>
        <w:t>ը</w:t>
      </w:r>
      <w:r w:rsidRPr="00617EC9">
        <w:rPr>
          <w:rFonts w:eastAsia="Calibri"/>
          <w:b w:val="0"/>
          <w:szCs w:val="22"/>
          <w:lang w:val="en-US" w:eastAsia="en-US"/>
          <w14:textOutline w14:w="9525" w14:cap="rnd" w14:cmpd="sng" w14:algn="ctr">
            <w14:noFill/>
            <w14:prstDash w14:val="solid"/>
            <w14:bevel/>
          </w14:textOutline>
        </w:rPr>
        <w:t xml:space="preserve"> և 1.8%-</w:t>
      </w:r>
      <w:r w:rsidRPr="00617EC9">
        <w:rPr>
          <w:rFonts w:eastAsia="Calibri"/>
          <w:b w:val="0"/>
          <w:szCs w:val="22"/>
          <w:lang w:val="en-GB" w:eastAsia="en-US"/>
          <w14:textOutline w14:w="9525" w14:cap="rnd" w14:cmpd="sng" w14:algn="ctr">
            <w14:noFill/>
            <w14:prstDash w14:val="solid"/>
            <w14:bevel/>
          </w14:textOutline>
        </w:rPr>
        <w:t>ը</w:t>
      </w:r>
      <w:r w:rsidRPr="00617EC9">
        <w:rPr>
          <w:rFonts w:eastAsia="Calibri"/>
          <w:b w:val="0"/>
          <w:szCs w:val="22"/>
          <w:lang w:val="en-US" w:eastAsia="en-US"/>
          <w14:textOutline w14:w="9525" w14:cap="rnd" w14:cmpd="sng" w14:algn="ctr">
            <w14:noFill/>
            <w14:prstDash w14:val="solid"/>
            <w14:bevel/>
          </w14:textOutline>
        </w:rPr>
        <w:t>:</w:t>
      </w:r>
    </w:p>
    <w:p w14:paraId="0D45022F" w14:textId="77777777" w:rsidR="00617EC9" w:rsidRPr="00617EC9" w:rsidRDefault="00617EC9" w:rsidP="00617EC9">
      <w:pPr>
        <w:keepNext/>
        <w:numPr>
          <w:ilvl w:val="0"/>
          <w:numId w:val="15"/>
        </w:numPr>
        <w:spacing w:before="0" w:line="276" w:lineRule="auto"/>
        <w:jc w:val="left"/>
        <w:rPr>
          <w:rFonts w:cs="Sylfaen"/>
          <w:b w:val="0"/>
          <w:noProof/>
          <w:szCs w:val="22"/>
          <w:u w:val="single"/>
          <w:lang w:val="af-ZA"/>
        </w:rPr>
      </w:pPr>
      <w:r w:rsidRPr="00617EC9">
        <w:rPr>
          <w:rFonts w:cs="Sylfaen"/>
          <w:b w:val="0"/>
          <w:noProof/>
          <w:szCs w:val="22"/>
          <w:u w:val="single"/>
          <w:lang w:val="af-ZA"/>
        </w:rPr>
        <w:t>ՀՀ 2017-2019թթ պետական բյուջեների եկամուտների կառուցվածքը</w:t>
      </w:r>
    </w:p>
    <w:tbl>
      <w:tblPr>
        <w:tblW w:w="10265" w:type="dxa"/>
        <w:tblInd w:w="103" w:type="dxa"/>
        <w:tblLayout w:type="fixed"/>
        <w:tblLook w:val="0000" w:firstRow="0" w:lastRow="0" w:firstColumn="0" w:lastColumn="0" w:noHBand="0" w:noVBand="0"/>
      </w:tblPr>
      <w:tblGrid>
        <w:gridCol w:w="2699"/>
        <w:gridCol w:w="1134"/>
        <w:gridCol w:w="1392"/>
        <w:gridCol w:w="1062"/>
        <w:gridCol w:w="1458"/>
        <w:gridCol w:w="1110"/>
        <w:gridCol w:w="1410"/>
      </w:tblGrid>
      <w:tr w:rsidR="00617EC9" w:rsidRPr="00617EC9" w14:paraId="1CA5868E" w14:textId="77777777" w:rsidTr="0094620E">
        <w:trPr>
          <w:trHeight w:val="570"/>
          <w:tblHeader/>
        </w:trPr>
        <w:tc>
          <w:tcPr>
            <w:tcW w:w="2699" w:type="dxa"/>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tcPr>
          <w:p w14:paraId="2B718A29"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Եկամտատեսակը</w:t>
            </w:r>
          </w:p>
        </w:tc>
        <w:tc>
          <w:tcPr>
            <w:tcW w:w="2526"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3DCE0C81"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eastAsia="en-GB"/>
              </w:rPr>
              <w:t>2017թ համադրելի փաստացի</w:t>
            </w:r>
          </w:p>
        </w:tc>
        <w:tc>
          <w:tcPr>
            <w:tcW w:w="2520"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24C280E4" w14:textId="77777777" w:rsidR="00617EC9" w:rsidRPr="00617EC9" w:rsidRDefault="00617EC9" w:rsidP="00617EC9">
            <w:pPr>
              <w:spacing w:before="0" w:line="240" w:lineRule="auto"/>
              <w:ind w:firstLine="0"/>
              <w:jc w:val="center"/>
              <w:rPr>
                <w:rFonts w:cs="Courier New"/>
                <w:b w:val="0"/>
                <w:szCs w:val="22"/>
                <w:lang w:val="en-US" w:eastAsia="en-GB"/>
              </w:rPr>
            </w:pPr>
            <w:r w:rsidRPr="00617EC9">
              <w:rPr>
                <w:rFonts w:cs="Courier New"/>
                <w:b w:val="0"/>
                <w:szCs w:val="22"/>
                <w:lang w:val="en-US" w:eastAsia="en-GB"/>
              </w:rPr>
              <w:t>ՀՀ 2018թ պետական բյուջեով</w:t>
            </w:r>
          </w:p>
          <w:p w14:paraId="54D75E01" w14:textId="77777777" w:rsidR="00617EC9" w:rsidRPr="00617EC9" w:rsidRDefault="00617EC9" w:rsidP="00617EC9">
            <w:pPr>
              <w:spacing w:before="0" w:line="240" w:lineRule="auto"/>
              <w:ind w:firstLine="0"/>
              <w:jc w:val="center"/>
              <w:rPr>
                <w:rFonts w:cs="Courier New"/>
                <w:b w:val="0"/>
                <w:szCs w:val="22"/>
                <w:lang w:val="en-US" w:eastAsia="en-GB"/>
              </w:rPr>
            </w:pPr>
            <w:r w:rsidRPr="00617EC9">
              <w:rPr>
                <w:rFonts w:cs="Courier New"/>
                <w:b w:val="0"/>
                <w:szCs w:val="22"/>
                <w:lang w:val="en-US" w:eastAsia="en-GB"/>
              </w:rPr>
              <w:t>հաստատված</w:t>
            </w:r>
          </w:p>
        </w:tc>
        <w:tc>
          <w:tcPr>
            <w:tcW w:w="2520"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653E2886"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eastAsia="en-GB"/>
              </w:rPr>
              <w:t>2019թ նախագիծ</w:t>
            </w:r>
          </w:p>
        </w:tc>
      </w:tr>
      <w:tr w:rsidR="00617EC9" w:rsidRPr="00617EC9" w14:paraId="3AFF9ECE" w14:textId="77777777" w:rsidTr="0094620E">
        <w:trPr>
          <w:trHeight w:val="540"/>
          <w:tblHeader/>
        </w:trPr>
        <w:tc>
          <w:tcPr>
            <w:tcW w:w="2699" w:type="dxa"/>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tcPr>
          <w:p w14:paraId="1527C251" w14:textId="77777777" w:rsidR="00617EC9" w:rsidRPr="00617EC9" w:rsidRDefault="00617EC9" w:rsidP="00617EC9">
            <w:pPr>
              <w:spacing w:before="0" w:line="240" w:lineRule="auto"/>
              <w:ind w:firstLine="0"/>
              <w:jc w:val="center"/>
              <w:rPr>
                <w:rFonts w:cs="Courier New"/>
                <w:b w:val="0"/>
                <w:szCs w:val="22"/>
                <w:lang w:val="en-US"/>
              </w:rPr>
            </w:pPr>
          </w:p>
        </w:tc>
        <w:tc>
          <w:tcPr>
            <w:tcW w:w="1134" w:type="dxa"/>
            <w:tcBorders>
              <w:top w:val="nil"/>
              <w:left w:val="nil"/>
              <w:bottom w:val="single" w:sz="4" w:space="0" w:color="auto"/>
              <w:right w:val="single" w:sz="4" w:space="0" w:color="auto"/>
            </w:tcBorders>
            <w:shd w:val="clear" w:color="auto" w:fill="F2F2F2" w:themeFill="background1" w:themeFillShade="F2"/>
            <w:vAlign w:val="center"/>
          </w:tcPr>
          <w:p w14:paraId="315650E7"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մլրդ դրամ</w:t>
            </w:r>
          </w:p>
        </w:tc>
        <w:tc>
          <w:tcPr>
            <w:tcW w:w="1392" w:type="dxa"/>
            <w:tcBorders>
              <w:top w:val="nil"/>
              <w:left w:val="nil"/>
              <w:bottom w:val="single" w:sz="4" w:space="0" w:color="auto"/>
              <w:right w:val="single" w:sz="4" w:space="0" w:color="auto"/>
            </w:tcBorders>
            <w:shd w:val="clear" w:color="auto" w:fill="F2F2F2" w:themeFill="background1" w:themeFillShade="F2"/>
            <w:vAlign w:val="center"/>
          </w:tcPr>
          <w:p w14:paraId="576A7F97"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w:t>
            </w:r>
            <w:r w:rsidRPr="00617EC9">
              <w:rPr>
                <w:rFonts w:cs="Courier New"/>
                <w:b w:val="0"/>
                <w:szCs w:val="22"/>
                <w:lang w:val="hy-AM"/>
              </w:rPr>
              <w:t xml:space="preserve">ով </w:t>
            </w:r>
            <w:r w:rsidRPr="00617EC9">
              <w:rPr>
                <w:rFonts w:cs="Courier New"/>
                <w:b w:val="0"/>
                <w:szCs w:val="22"/>
                <w:lang w:val="en-US"/>
              </w:rPr>
              <w:t>ընդ</w:t>
            </w:r>
            <w:r w:rsidRPr="00617EC9">
              <w:rPr>
                <w:rFonts w:cs="Courier New"/>
                <w:b w:val="0"/>
                <w:szCs w:val="22"/>
                <w:lang w:val="hy-AM"/>
              </w:rPr>
              <w:t>ամենի</w:t>
            </w:r>
            <w:r w:rsidRPr="00617EC9">
              <w:rPr>
                <w:rFonts w:cs="Courier New"/>
                <w:b w:val="0"/>
                <w:szCs w:val="22"/>
                <w:lang w:val="en-US"/>
              </w:rPr>
              <w:t xml:space="preserve"> նկ</w:t>
            </w:r>
            <w:r w:rsidRPr="00617EC9">
              <w:rPr>
                <w:rFonts w:cs="Courier New"/>
                <w:b w:val="0"/>
                <w:szCs w:val="22"/>
                <w:lang w:val="hy-AM"/>
              </w:rPr>
              <w:t>ատմա</w:t>
            </w:r>
            <w:r w:rsidRPr="00617EC9">
              <w:rPr>
                <w:rFonts w:cs="Courier New"/>
                <w:b w:val="0"/>
                <w:szCs w:val="22"/>
                <w:lang w:val="en-US"/>
              </w:rPr>
              <w:t>մբ</w:t>
            </w:r>
          </w:p>
        </w:tc>
        <w:tc>
          <w:tcPr>
            <w:tcW w:w="1062" w:type="dxa"/>
            <w:tcBorders>
              <w:top w:val="nil"/>
              <w:left w:val="nil"/>
              <w:bottom w:val="single" w:sz="4" w:space="0" w:color="auto"/>
              <w:right w:val="single" w:sz="4" w:space="0" w:color="auto"/>
            </w:tcBorders>
            <w:shd w:val="clear" w:color="auto" w:fill="F2F2F2" w:themeFill="background1" w:themeFillShade="F2"/>
            <w:vAlign w:val="center"/>
          </w:tcPr>
          <w:p w14:paraId="2BAD9D3F" w14:textId="77777777" w:rsidR="00617EC9" w:rsidRPr="00617EC9" w:rsidRDefault="00617EC9" w:rsidP="00617EC9">
            <w:pPr>
              <w:spacing w:before="0" w:line="240" w:lineRule="auto"/>
              <w:ind w:firstLine="0"/>
              <w:jc w:val="center"/>
              <w:rPr>
                <w:rFonts w:cs="Courier New"/>
                <w:b w:val="0"/>
                <w:szCs w:val="22"/>
                <w:lang w:val="en-US" w:eastAsia="en-GB"/>
              </w:rPr>
            </w:pPr>
            <w:r w:rsidRPr="00617EC9">
              <w:rPr>
                <w:rFonts w:cs="Courier New"/>
                <w:b w:val="0"/>
                <w:szCs w:val="22"/>
                <w:lang w:val="en-US" w:eastAsia="en-GB"/>
              </w:rPr>
              <w:t>մլրդ դրամ</w:t>
            </w:r>
          </w:p>
        </w:tc>
        <w:tc>
          <w:tcPr>
            <w:tcW w:w="1458" w:type="dxa"/>
            <w:tcBorders>
              <w:top w:val="nil"/>
              <w:left w:val="nil"/>
              <w:bottom w:val="single" w:sz="4" w:space="0" w:color="auto"/>
              <w:right w:val="single" w:sz="4" w:space="0" w:color="auto"/>
            </w:tcBorders>
            <w:shd w:val="clear" w:color="auto" w:fill="F2F2F2" w:themeFill="background1" w:themeFillShade="F2"/>
            <w:vAlign w:val="center"/>
          </w:tcPr>
          <w:p w14:paraId="3E76481D" w14:textId="77777777" w:rsidR="00617EC9" w:rsidRPr="00617EC9" w:rsidRDefault="00617EC9" w:rsidP="00617EC9">
            <w:pPr>
              <w:spacing w:before="0" w:line="240" w:lineRule="auto"/>
              <w:ind w:firstLine="0"/>
              <w:jc w:val="center"/>
              <w:rPr>
                <w:rFonts w:cs="Courier New"/>
                <w:b w:val="0"/>
                <w:szCs w:val="22"/>
                <w:lang w:val="en-US" w:eastAsia="en-GB"/>
              </w:rPr>
            </w:pPr>
            <w:r w:rsidRPr="00617EC9">
              <w:rPr>
                <w:rFonts w:cs="Courier New"/>
                <w:b w:val="0"/>
                <w:szCs w:val="22"/>
                <w:lang w:val="en-US" w:eastAsia="en-GB"/>
              </w:rPr>
              <w:t>%-ով ընդամենի նկատմամբ</w:t>
            </w:r>
          </w:p>
        </w:tc>
        <w:tc>
          <w:tcPr>
            <w:tcW w:w="11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AB94C49"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մլրդ դրամ</w:t>
            </w:r>
          </w:p>
        </w:tc>
        <w:tc>
          <w:tcPr>
            <w:tcW w:w="14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1B07EDD"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%-ով ընդամենի նկատմամբ</w:t>
            </w:r>
          </w:p>
        </w:tc>
      </w:tr>
      <w:tr w:rsidR="00617EC9" w:rsidRPr="00617EC9" w14:paraId="27720BBC" w14:textId="77777777" w:rsidTr="0094620E">
        <w:trPr>
          <w:trHeight w:val="330"/>
        </w:trPr>
        <w:tc>
          <w:tcPr>
            <w:tcW w:w="2699" w:type="dxa"/>
            <w:tcBorders>
              <w:top w:val="nil"/>
              <w:left w:val="single" w:sz="4" w:space="0" w:color="auto"/>
              <w:bottom w:val="single" w:sz="4" w:space="0" w:color="auto"/>
              <w:right w:val="single" w:sz="4" w:space="0" w:color="auto"/>
            </w:tcBorders>
            <w:shd w:val="clear" w:color="auto" w:fill="auto"/>
            <w:vAlign w:val="center"/>
          </w:tcPr>
          <w:p w14:paraId="7B7C195A" w14:textId="77777777" w:rsidR="00617EC9" w:rsidRPr="00617EC9" w:rsidRDefault="00617EC9" w:rsidP="00617EC9">
            <w:pPr>
              <w:spacing w:before="0" w:line="240" w:lineRule="auto"/>
              <w:ind w:firstLine="0"/>
              <w:jc w:val="left"/>
              <w:rPr>
                <w:rFonts w:cs="Courier New"/>
                <w:b w:val="0"/>
                <w:szCs w:val="22"/>
                <w:lang w:val="en-US"/>
              </w:rPr>
            </w:pPr>
            <w:r w:rsidRPr="00617EC9">
              <w:rPr>
                <w:rFonts w:cs="Courier New"/>
                <w:b w:val="0"/>
                <w:szCs w:val="22"/>
                <w:lang w:val="en-US"/>
              </w:rPr>
              <w:t xml:space="preserve">Ընդամենը, </w:t>
            </w:r>
          </w:p>
          <w:p w14:paraId="62E58DB3" w14:textId="77777777" w:rsidR="00617EC9" w:rsidRPr="00617EC9" w:rsidRDefault="00617EC9" w:rsidP="00617EC9">
            <w:pPr>
              <w:spacing w:before="0" w:line="240" w:lineRule="auto"/>
              <w:ind w:firstLine="0"/>
              <w:jc w:val="left"/>
              <w:rPr>
                <w:rFonts w:cs="Courier New"/>
                <w:b w:val="0"/>
                <w:szCs w:val="22"/>
                <w:lang w:val="en-US"/>
              </w:rPr>
            </w:pPr>
            <w:r w:rsidRPr="00617EC9">
              <w:rPr>
                <w:rFonts w:cs="Courier New"/>
                <w:b w:val="0"/>
                <w:szCs w:val="22"/>
                <w:lang w:val="en-US"/>
              </w:rPr>
              <w:t>որից</w:t>
            </w:r>
          </w:p>
        </w:tc>
        <w:tc>
          <w:tcPr>
            <w:tcW w:w="1134" w:type="dxa"/>
            <w:tcBorders>
              <w:top w:val="nil"/>
              <w:left w:val="nil"/>
              <w:bottom w:val="single" w:sz="4" w:space="0" w:color="auto"/>
              <w:right w:val="single" w:sz="4" w:space="0" w:color="auto"/>
            </w:tcBorders>
            <w:shd w:val="clear" w:color="auto" w:fill="auto"/>
            <w:vAlign w:val="center"/>
          </w:tcPr>
          <w:p w14:paraId="1B79FD8C"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1,196.7</w:t>
            </w:r>
          </w:p>
        </w:tc>
        <w:tc>
          <w:tcPr>
            <w:tcW w:w="1392" w:type="dxa"/>
            <w:tcBorders>
              <w:top w:val="nil"/>
              <w:left w:val="nil"/>
              <w:bottom w:val="single" w:sz="4" w:space="0" w:color="auto"/>
              <w:right w:val="single" w:sz="4" w:space="0" w:color="auto"/>
            </w:tcBorders>
            <w:shd w:val="clear" w:color="auto" w:fill="auto"/>
            <w:noWrap/>
            <w:vAlign w:val="center"/>
          </w:tcPr>
          <w:p w14:paraId="32009E74"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100.0%</w:t>
            </w:r>
          </w:p>
        </w:tc>
        <w:tc>
          <w:tcPr>
            <w:tcW w:w="1062" w:type="dxa"/>
            <w:tcBorders>
              <w:top w:val="nil"/>
              <w:left w:val="nil"/>
              <w:bottom w:val="single" w:sz="4" w:space="0" w:color="auto"/>
              <w:right w:val="single" w:sz="4" w:space="0" w:color="auto"/>
            </w:tcBorders>
            <w:shd w:val="clear" w:color="auto" w:fill="auto"/>
            <w:vAlign w:val="center"/>
          </w:tcPr>
          <w:p w14:paraId="5CCBA3A0"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1,308.3</w:t>
            </w:r>
          </w:p>
        </w:tc>
        <w:tc>
          <w:tcPr>
            <w:tcW w:w="1458" w:type="dxa"/>
            <w:tcBorders>
              <w:top w:val="nil"/>
              <w:left w:val="nil"/>
              <w:bottom w:val="single" w:sz="4" w:space="0" w:color="auto"/>
              <w:right w:val="single" w:sz="4" w:space="0" w:color="auto"/>
            </w:tcBorders>
            <w:shd w:val="clear" w:color="auto" w:fill="auto"/>
            <w:noWrap/>
            <w:vAlign w:val="center"/>
          </w:tcPr>
          <w:p w14:paraId="0B512904"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100.0%</w:t>
            </w:r>
          </w:p>
        </w:tc>
        <w:tc>
          <w:tcPr>
            <w:tcW w:w="11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39F238B"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1,462.4</w:t>
            </w:r>
          </w:p>
        </w:tc>
        <w:tc>
          <w:tcPr>
            <w:tcW w:w="141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B2361F7"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100.0%</w:t>
            </w:r>
          </w:p>
        </w:tc>
      </w:tr>
      <w:tr w:rsidR="00617EC9" w:rsidRPr="00617EC9" w14:paraId="26AEED38" w14:textId="77777777" w:rsidTr="0094620E">
        <w:trPr>
          <w:trHeight w:val="660"/>
        </w:trPr>
        <w:tc>
          <w:tcPr>
            <w:tcW w:w="2699" w:type="dxa"/>
            <w:tcBorders>
              <w:top w:val="nil"/>
              <w:left w:val="single" w:sz="4" w:space="0" w:color="auto"/>
              <w:bottom w:val="single" w:sz="4" w:space="0" w:color="auto"/>
              <w:right w:val="single" w:sz="4" w:space="0" w:color="auto"/>
            </w:tcBorders>
            <w:shd w:val="clear" w:color="auto" w:fill="auto"/>
            <w:vAlign w:val="center"/>
          </w:tcPr>
          <w:p w14:paraId="5D38FE51" w14:textId="77777777" w:rsidR="00617EC9" w:rsidRPr="00617EC9" w:rsidRDefault="00617EC9" w:rsidP="00617EC9">
            <w:pPr>
              <w:spacing w:before="0" w:line="240" w:lineRule="auto"/>
              <w:ind w:firstLine="0"/>
              <w:jc w:val="left"/>
              <w:rPr>
                <w:rFonts w:cs="Courier New"/>
                <w:b w:val="0"/>
                <w:szCs w:val="22"/>
                <w:lang w:val="en-US"/>
              </w:rPr>
            </w:pPr>
            <w:r w:rsidRPr="00617EC9">
              <w:rPr>
                <w:rFonts w:cs="Courier New"/>
                <w:b w:val="0"/>
                <w:szCs w:val="22"/>
                <w:lang w:val="en-US" w:eastAsia="en-GB"/>
              </w:rPr>
              <w:t>1. Հարկային եկամուտներ և պետական տուրքեր</w:t>
            </w:r>
            <w:r w:rsidRPr="00617EC9">
              <w:rPr>
                <w:rFonts w:cs="Courier New"/>
                <w:b w:val="0"/>
                <w:szCs w:val="22"/>
                <w:vertAlign w:val="superscript"/>
                <w:lang w:val="en-US" w:eastAsia="en-GB"/>
              </w:rPr>
              <w:footnoteReference w:id="37"/>
            </w:r>
          </w:p>
        </w:tc>
        <w:tc>
          <w:tcPr>
            <w:tcW w:w="1134" w:type="dxa"/>
            <w:tcBorders>
              <w:top w:val="nil"/>
              <w:left w:val="nil"/>
              <w:bottom w:val="single" w:sz="4" w:space="0" w:color="auto"/>
              <w:right w:val="single" w:sz="4" w:space="0" w:color="auto"/>
            </w:tcBorders>
            <w:shd w:val="clear" w:color="auto" w:fill="auto"/>
            <w:noWrap/>
            <w:vAlign w:val="center"/>
          </w:tcPr>
          <w:p w14:paraId="6E814D27"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1,149.7</w:t>
            </w:r>
          </w:p>
        </w:tc>
        <w:tc>
          <w:tcPr>
            <w:tcW w:w="1392" w:type="dxa"/>
            <w:tcBorders>
              <w:top w:val="nil"/>
              <w:left w:val="nil"/>
              <w:bottom w:val="single" w:sz="4" w:space="0" w:color="auto"/>
              <w:right w:val="single" w:sz="4" w:space="0" w:color="auto"/>
            </w:tcBorders>
            <w:shd w:val="clear" w:color="auto" w:fill="auto"/>
            <w:noWrap/>
            <w:vAlign w:val="center"/>
          </w:tcPr>
          <w:p w14:paraId="7179C84D"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96.1%</w:t>
            </w:r>
          </w:p>
        </w:tc>
        <w:tc>
          <w:tcPr>
            <w:tcW w:w="1062" w:type="dxa"/>
            <w:tcBorders>
              <w:top w:val="nil"/>
              <w:left w:val="nil"/>
              <w:bottom w:val="single" w:sz="4" w:space="0" w:color="auto"/>
              <w:right w:val="single" w:sz="4" w:space="0" w:color="auto"/>
            </w:tcBorders>
            <w:shd w:val="clear" w:color="auto" w:fill="auto"/>
            <w:noWrap/>
            <w:vAlign w:val="center"/>
          </w:tcPr>
          <w:p w14:paraId="68062AFB"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1,248.5</w:t>
            </w:r>
          </w:p>
        </w:tc>
        <w:tc>
          <w:tcPr>
            <w:tcW w:w="1458" w:type="dxa"/>
            <w:tcBorders>
              <w:top w:val="nil"/>
              <w:left w:val="nil"/>
              <w:bottom w:val="single" w:sz="4" w:space="0" w:color="auto"/>
              <w:right w:val="single" w:sz="4" w:space="0" w:color="auto"/>
            </w:tcBorders>
            <w:shd w:val="clear" w:color="auto" w:fill="auto"/>
            <w:noWrap/>
            <w:vAlign w:val="center"/>
          </w:tcPr>
          <w:p w14:paraId="4FABC682"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95.4%</w:t>
            </w:r>
          </w:p>
        </w:tc>
        <w:tc>
          <w:tcPr>
            <w:tcW w:w="111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BEB5594" w14:textId="77777777" w:rsidR="00617EC9" w:rsidRPr="00617EC9" w:rsidRDefault="00617EC9" w:rsidP="00617EC9">
            <w:pPr>
              <w:spacing w:before="0" w:line="240" w:lineRule="auto"/>
              <w:ind w:firstLine="0"/>
              <w:jc w:val="center"/>
              <w:rPr>
                <w:rFonts w:cs="Courier New"/>
                <w:szCs w:val="22"/>
                <w:lang w:val="en-US"/>
              </w:rPr>
            </w:pPr>
            <w:r w:rsidRPr="00617EC9">
              <w:rPr>
                <w:rFonts w:cs="Courier New"/>
                <w:b w:val="0"/>
                <w:szCs w:val="22"/>
                <w:lang w:val="en-US"/>
              </w:rPr>
              <w:t>1,396.9</w:t>
            </w:r>
          </w:p>
        </w:tc>
        <w:tc>
          <w:tcPr>
            <w:tcW w:w="141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E3EB4E7"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95.5%</w:t>
            </w:r>
          </w:p>
        </w:tc>
      </w:tr>
      <w:tr w:rsidR="00617EC9" w:rsidRPr="00617EC9" w14:paraId="665AF7E5" w14:textId="77777777" w:rsidTr="0094620E">
        <w:trPr>
          <w:trHeight w:val="330"/>
        </w:trPr>
        <w:tc>
          <w:tcPr>
            <w:tcW w:w="2699" w:type="dxa"/>
            <w:tcBorders>
              <w:top w:val="nil"/>
              <w:left w:val="single" w:sz="4" w:space="0" w:color="auto"/>
              <w:bottom w:val="single" w:sz="4" w:space="0" w:color="auto"/>
              <w:right w:val="single" w:sz="4" w:space="0" w:color="auto"/>
            </w:tcBorders>
            <w:shd w:val="clear" w:color="auto" w:fill="auto"/>
            <w:vAlign w:val="center"/>
          </w:tcPr>
          <w:p w14:paraId="1FCF3505" w14:textId="77777777" w:rsidR="00617EC9" w:rsidRPr="00617EC9" w:rsidRDefault="00617EC9" w:rsidP="00617EC9">
            <w:pPr>
              <w:spacing w:before="0" w:line="240" w:lineRule="auto"/>
              <w:ind w:firstLine="0"/>
              <w:jc w:val="left"/>
              <w:rPr>
                <w:rFonts w:cs="Courier New"/>
                <w:b w:val="0"/>
                <w:szCs w:val="22"/>
                <w:lang w:val="en-US"/>
              </w:rPr>
            </w:pPr>
            <w:r w:rsidRPr="00617EC9">
              <w:rPr>
                <w:rFonts w:cs="Courier New"/>
                <w:b w:val="0"/>
                <w:szCs w:val="22"/>
                <w:lang w:val="en-US" w:eastAsia="en-GB"/>
              </w:rPr>
              <w:t>2.Պաշտոնական դրամաշնորհներ</w:t>
            </w:r>
          </w:p>
        </w:tc>
        <w:tc>
          <w:tcPr>
            <w:tcW w:w="1134" w:type="dxa"/>
            <w:tcBorders>
              <w:top w:val="nil"/>
              <w:left w:val="nil"/>
              <w:bottom w:val="single" w:sz="4" w:space="0" w:color="auto"/>
              <w:right w:val="single" w:sz="4" w:space="0" w:color="auto"/>
            </w:tcBorders>
            <w:shd w:val="clear" w:color="auto" w:fill="auto"/>
            <w:noWrap/>
            <w:vAlign w:val="center"/>
          </w:tcPr>
          <w:p w14:paraId="6B31B2B7"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14.4</w:t>
            </w:r>
          </w:p>
        </w:tc>
        <w:tc>
          <w:tcPr>
            <w:tcW w:w="1392" w:type="dxa"/>
            <w:tcBorders>
              <w:top w:val="nil"/>
              <w:left w:val="nil"/>
              <w:bottom w:val="single" w:sz="4" w:space="0" w:color="auto"/>
              <w:right w:val="single" w:sz="4" w:space="0" w:color="auto"/>
            </w:tcBorders>
            <w:shd w:val="clear" w:color="auto" w:fill="auto"/>
            <w:noWrap/>
            <w:vAlign w:val="center"/>
          </w:tcPr>
          <w:p w14:paraId="6CA215A2"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1.2%</w:t>
            </w:r>
          </w:p>
        </w:tc>
        <w:tc>
          <w:tcPr>
            <w:tcW w:w="1062" w:type="dxa"/>
            <w:tcBorders>
              <w:top w:val="nil"/>
              <w:left w:val="nil"/>
              <w:bottom w:val="single" w:sz="4" w:space="0" w:color="auto"/>
              <w:right w:val="single" w:sz="4" w:space="0" w:color="auto"/>
            </w:tcBorders>
            <w:shd w:val="clear" w:color="auto" w:fill="auto"/>
            <w:noWrap/>
            <w:vAlign w:val="center"/>
          </w:tcPr>
          <w:p w14:paraId="2124CB22"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35.8</w:t>
            </w:r>
          </w:p>
        </w:tc>
        <w:tc>
          <w:tcPr>
            <w:tcW w:w="1458" w:type="dxa"/>
            <w:tcBorders>
              <w:top w:val="nil"/>
              <w:left w:val="nil"/>
              <w:bottom w:val="single" w:sz="4" w:space="0" w:color="auto"/>
              <w:right w:val="single" w:sz="4" w:space="0" w:color="auto"/>
            </w:tcBorders>
            <w:shd w:val="clear" w:color="auto" w:fill="auto"/>
            <w:noWrap/>
            <w:vAlign w:val="center"/>
          </w:tcPr>
          <w:p w14:paraId="1B91A4C1"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2.7%</w:t>
            </w:r>
          </w:p>
        </w:tc>
        <w:tc>
          <w:tcPr>
            <w:tcW w:w="111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D6A4BF1" w14:textId="77777777" w:rsidR="00617EC9" w:rsidRPr="00617EC9" w:rsidRDefault="00617EC9" w:rsidP="00617EC9">
            <w:pPr>
              <w:spacing w:before="0" w:line="240" w:lineRule="auto"/>
              <w:ind w:firstLine="0"/>
              <w:jc w:val="center"/>
              <w:rPr>
                <w:rFonts w:cs="Courier New"/>
                <w:szCs w:val="22"/>
                <w:lang w:val="en-US"/>
              </w:rPr>
            </w:pPr>
            <w:r w:rsidRPr="00617EC9">
              <w:rPr>
                <w:rFonts w:cs="Courier New"/>
                <w:b w:val="0"/>
                <w:szCs w:val="22"/>
                <w:lang w:val="en-US"/>
              </w:rPr>
              <w:t>39.0</w:t>
            </w:r>
          </w:p>
        </w:tc>
        <w:tc>
          <w:tcPr>
            <w:tcW w:w="141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1F02F7F"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2.7%</w:t>
            </w:r>
          </w:p>
        </w:tc>
      </w:tr>
      <w:tr w:rsidR="00617EC9" w:rsidRPr="00617EC9" w14:paraId="3302C7C4" w14:textId="77777777" w:rsidTr="0094620E">
        <w:trPr>
          <w:trHeight w:val="475"/>
        </w:trPr>
        <w:tc>
          <w:tcPr>
            <w:tcW w:w="2699" w:type="dxa"/>
            <w:tcBorders>
              <w:top w:val="nil"/>
              <w:left w:val="single" w:sz="4" w:space="0" w:color="auto"/>
              <w:bottom w:val="single" w:sz="4" w:space="0" w:color="auto"/>
              <w:right w:val="single" w:sz="4" w:space="0" w:color="auto"/>
            </w:tcBorders>
            <w:shd w:val="clear" w:color="auto" w:fill="auto"/>
            <w:vAlign w:val="center"/>
          </w:tcPr>
          <w:p w14:paraId="4AE50773" w14:textId="77777777" w:rsidR="00617EC9" w:rsidRPr="00617EC9" w:rsidRDefault="00617EC9" w:rsidP="00617EC9">
            <w:pPr>
              <w:spacing w:before="0" w:line="240" w:lineRule="auto"/>
              <w:ind w:firstLine="0"/>
              <w:jc w:val="left"/>
              <w:rPr>
                <w:rFonts w:cs="Courier New"/>
                <w:b w:val="0"/>
                <w:szCs w:val="22"/>
                <w:lang w:val="en-US"/>
              </w:rPr>
            </w:pPr>
            <w:r w:rsidRPr="00617EC9">
              <w:rPr>
                <w:rFonts w:cs="Courier New"/>
                <w:b w:val="0"/>
                <w:szCs w:val="22"/>
                <w:lang w:val="en-US" w:eastAsia="en-GB"/>
              </w:rPr>
              <w:t>3. Այլ եկամուտներ</w:t>
            </w:r>
          </w:p>
        </w:tc>
        <w:tc>
          <w:tcPr>
            <w:tcW w:w="1134" w:type="dxa"/>
            <w:tcBorders>
              <w:top w:val="nil"/>
              <w:left w:val="nil"/>
              <w:bottom w:val="single" w:sz="4" w:space="0" w:color="auto"/>
              <w:right w:val="single" w:sz="4" w:space="0" w:color="auto"/>
            </w:tcBorders>
            <w:shd w:val="clear" w:color="auto" w:fill="auto"/>
            <w:noWrap/>
            <w:vAlign w:val="center"/>
          </w:tcPr>
          <w:p w14:paraId="4F5B98E6"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32.7</w:t>
            </w:r>
          </w:p>
        </w:tc>
        <w:tc>
          <w:tcPr>
            <w:tcW w:w="1392" w:type="dxa"/>
            <w:tcBorders>
              <w:top w:val="nil"/>
              <w:left w:val="nil"/>
              <w:bottom w:val="single" w:sz="4" w:space="0" w:color="auto"/>
              <w:right w:val="single" w:sz="4" w:space="0" w:color="auto"/>
            </w:tcBorders>
            <w:shd w:val="clear" w:color="auto" w:fill="auto"/>
            <w:noWrap/>
            <w:vAlign w:val="center"/>
          </w:tcPr>
          <w:p w14:paraId="08058C65"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2.7%</w:t>
            </w:r>
          </w:p>
        </w:tc>
        <w:tc>
          <w:tcPr>
            <w:tcW w:w="1062" w:type="dxa"/>
            <w:tcBorders>
              <w:top w:val="nil"/>
              <w:left w:val="nil"/>
              <w:bottom w:val="single" w:sz="4" w:space="0" w:color="auto"/>
              <w:right w:val="single" w:sz="4" w:space="0" w:color="auto"/>
            </w:tcBorders>
            <w:shd w:val="clear" w:color="auto" w:fill="auto"/>
            <w:noWrap/>
            <w:vAlign w:val="center"/>
          </w:tcPr>
          <w:p w14:paraId="57E7B430"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24.0</w:t>
            </w:r>
          </w:p>
        </w:tc>
        <w:tc>
          <w:tcPr>
            <w:tcW w:w="1458" w:type="dxa"/>
            <w:tcBorders>
              <w:top w:val="nil"/>
              <w:left w:val="nil"/>
              <w:bottom w:val="single" w:sz="4" w:space="0" w:color="auto"/>
              <w:right w:val="single" w:sz="4" w:space="0" w:color="auto"/>
            </w:tcBorders>
            <w:shd w:val="clear" w:color="auto" w:fill="auto"/>
            <w:noWrap/>
            <w:vAlign w:val="center"/>
          </w:tcPr>
          <w:p w14:paraId="6EF889CC"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1.8%</w:t>
            </w:r>
          </w:p>
        </w:tc>
        <w:tc>
          <w:tcPr>
            <w:tcW w:w="1110" w:type="dxa"/>
            <w:tcBorders>
              <w:top w:val="nil"/>
              <w:left w:val="nil"/>
              <w:bottom w:val="single" w:sz="4" w:space="0" w:color="auto"/>
              <w:right w:val="single" w:sz="4" w:space="0" w:color="auto"/>
            </w:tcBorders>
            <w:shd w:val="clear" w:color="auto" w:fill="auto"/>
            <w:noWrap/>
            <w:vAlign w:val="center"/>
          </w:tcPr>
          <w:p w14:paraId="4FCB5AAF" w14:textId="77777777" w:rsidR="00617EC9" w:rsidRPr="00617EC9" w:rsidRDefault="00617EC9" w:rsidP="00617EC9">
            <w:pPr>
              <w:spacing w:before="0" w:line="240" w:lineRule="auto"/>
              <w:ind w:firstLine="0"/>
              <w:jc w:val="center"/>
              <w:rPr>
                <w:rFonts w:cs="Courier New"/>
                <w:szCs w:val="22"/>
                <w:lang w:val="en-US"/>
              </w:rPr>
            </w:pPr>
            <w:r w:rsidRPr="00617EC9">
              <w:rPr>
                <w:rFonts w:cs="Courier New"/>
                <w:b w:val="0"/>
                <w:szCs w:val="22"/>
                <w:lang w:val="en-US"/>
              </w:rPr>
              <w:t>26.5</w:t>
            </w:r>
          </w:p>
        </w:tc>
        <w:tc>
          <w:tcPr>
            <w:tcW w:w="1410" w:type="dxa"/>
            <w:tcBorders>
              <w:top w:val="nil"/>
              <w:left w:val="nil"/>
              <w:bottom w:val="single" w:sz="4" w:space="0" w:color="auto"/>
              <w:right w:val="single" w:sz="4" w:space="0" w:color="auto"/>
            </w:tcBorders>
            <w:shd w:val="clear" w:color="auto" w:fill="auto"/>
            <w:noWrap/>
            <w:vAlign w:val="center"/>
          </w:tcPr>
          <w:p w14:paraId="4762C3EA"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1.8%</w:t>
            </w:r>
          </w:p>
        </w:tc>
      </w:tr>
    </w:tbl>
    <w:p w14:paraId="0CB6894A" w14:textId="77777777" w:rsidR="00617EC9" w:rsidRPr="00617EC9" w:rsidRDefault="00617EC9" w:rsidP="00617EC9">
      <w:pPr>
        <w:ind w:firstLine="720"/>
        <w:rPr>
          <w:rFonts w:cs="GHEA Grapalat"/>
          <w:szCs w:val="22"/>
        </w:rPr>
      </w:pPr>
    </w:p>
    <w:p w14:paraId="51BDA29D"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Ակնկալվում է, որ ՀՀ 2019 թվականի պետական բյուջեի եկամուտներ/ՀՆԱ հա</w:t>
      </w:r>
      <w:r w:rsidRPr="00617EC9">
        <w:rPr>
          <w:rFonts w:eastAsia="Calibri"/>
          <w:b w:val="0"/>
          <w:szCs w:val="22"/>
          <w:lang w:val="en-GB"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րա</w:t>
      </w:r>
      <w:r w:rsidRPr="00617EC9">
        <w:rPr>
          <w:rFonts w:eastAsia="Calibri"/>
          <w:b w:val="0"/>
          <w:szCs w:val="22"/>
          <w:lang w:val="en-GB"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բե</w:t>
      </w:r>
      <w:r w:rsidRPr="00617EC9">
        <w:rPr>
          <w:rFonts w:eastAsia="Calibri"/>
          <w:b w:val="0"/>
          <w:szCs w:val="22"/>
          <w:lang w:val="en-GB"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րու</w:t>
      </w:r>
      <w:r w:rsidRPr="00617EC9">
        <w:rPr>
          <w:rFonts w:eastAsia="Calibri"/>
          <w:b w:val="0"/>
          <w:szCs w:val="22"/>
          <w:lang w:val="en-GB"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թյու</w:t>
      </w:r>
      <w:r w:rsidRPr="00617EC9">
        <w:rPr>
          <w:rFonts w:eastAsia="Calibri"/>
          <w:b w:val="0"/>
          <w:szCs w:val="22"/>
          <w:lang w:val="en-GB"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նը կկազմի 21.6%` 2018 թվականի սպասողական և 2017 թվականի փաս</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տացի 22.4%-ի դիմաց:</w:t>
      </w:r>
    </w:p>
    <w:p w14:paraId="73144CDB" w14:textId="77777777" w:rsidR="00617EC9" w:rsidRPr="00617EC9" w:rsidRDefault="00617EC9" w:rsidP="00617EC9">
      <w:pPr>
        <w:keepNext/>
        <w:numPr>
          <w:ilvl w:val="0"/>
          <w:numId w:val="15"/>
        </w:numPr>
        <w:spacing w:before="0" w:line="276" w:lineRule="auto"/>
        <w:jc w:val="left"/>
        <w:rPr>
          <w:rFonts w:cs="Sylfaen"/>
          <w:b w:val="0"/>
          <w:noProof/>
          <w:szCs w:val="22"/>
          <w:u w:val="single"/>
          <w:lang w:val="af-ZA"/>
        </w:rPr>
      </w:pPr>
      <w:r w:rsidRPr="00617EC9">
        <w:rPr>
          <w:rFonts w:cs="Sylfaen"/>
          <w:b w:val="0"/>
          <w:noProof/>
          <w:szCs w:val="22"/>
          <w:u w:val="single"/>
          <w:lang w:val="af-ZA"/>
        </w:rPr>
        <w:t>ՀՀ 2017-2019թթ պետական բյուջեների եկամուտների համեմատականը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0"/>
        <w:gridCol w:w="1322"/>
        <w:gridCol w:w="1036"/>
        <w:gridCol w:w="996"/>
        <w:gridCol w:w="1061"/>
        <w:gridCol w:w="1085"/>
        <w:gridCol w:w="972"/>
      </w:tblGrid>
      <w:tr w:rsidR="00617EC9" w:rsidRPr="00617EC9" w14:paraId="7B50BA38" w14:textId="77777777" w:rsidTr="00FA1ECA">
        <w:trPr>
          <w:trHeight w:val="600"/>
          <w:tblHeader/>
        </w:trPr>
        <w:tc>
          <w:tcPr>
            <w:tcW w:w="1725" w:type="pct"/>
            <w:vMerge w:val="restart"/>
            <w:shd w:val="clear" w:color="auto" w:fill="F2F2F2" w:themeFill="background1" w:themeFillShade="F2"/>
            <w:vAlign w:val="center"/>
          </w:tcPr>
          <w:p w14:paraId="6CD55602"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ԵԿԱՄՏԱՏԵՍԱԿ</w:t>
            </w:r>
          </w:p>
        </w:tc>
        <w:tc>
          <w:tcPr>
            <w:tcW w:w="1193" w:type="pct"/>
            <w:gridSpan w:val="2"/>
            <w:shd w:val="clear" w:color="auto" w:fill="F2F2F2" w:themeFill="background1" w:themeFillShade="F2"/>
            <w:vAlign w:val="center"/>
          </w:tcPr>
          <w:p w14:paraId="4F516CA8"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GB"/>
              </w:rPr>
              <w:t>2017թ համադրելի փաստացի</w:t>
            </w:r>
          </w:p>
        </w:tc>
        <w:tc>
          <w:tcPr>
            <w:tcW w:w="1041" w:type="pct"/>
            <w:gridSpan w:val="2"/>
            <w:shd w:val="clear" w:color="auto" w:fill="F2F2F2" w:themeFill="background1" w:themeFillShade="F2"/>
            <w:vAlign w:val="center"/>
          </w:tcPr>
          <w:p w14:paraId="01C25276" w14:textId="77777777" w:rsidR="00617EC9" w:rsidRPr="00617EC9" w:rsidRDefault="00617EC9" w:rsidP="00617EC9">
            <w:pPr>
              <w:spacing w:before="0" w:line="240" w:lineRule="auto"/>
              <w:ind w:firstLine="0"/>
              <w:jc w:val="center"/>
              <w:rPr>
                <w:rFonts w:cs="Courier New"/>
                <w:b w:val="0"/>
                <w:szCs w:val="22"/>
                <w:lang w:val="en-GB" w:eastAsia="en-GB"/>
              </w:rPr>
            </w:pPr>
            <w:r w:rsidRPr="00617EC9">
              <w:rPr>
                <w:rFonts w:cs="Courier New"/>
                <w:b w:val="0"/>
                <w:szCs w:val="22"/>
                <w:lang w:val="en-GB"/>
              </w:rPr>
              <w:t xml:space="preserve">2018թ </w:t>
            </w:r>
            <w:r w:rsidRPr="00617EC9">
              <w:rPr>
                <w:rFonts w:cs="Courier New"/>
                <w:b w:val="0"/>
                <w:szCs w:val="22"/>
                <w:lang w:val="en-GB" w:eastAsia="en-GB"/>
              </w:rPr>
              <w:t>հաստատված</w:t>
            </w:r>
          </w:p>
        </w:tc>
        <w:tc>
          <w:tcPr>
            <w:tcW w:w="1041" w:type="pct"/>
            <w:gridSpan w:val="2"/>
            <w:shd w:val="clear" w:color="auto" w:fill="F2F2F2" w:themeFill="background1" w:themeFillShade="F2"/>
            <w:vAlign w:val="center"/>
          </w:tcPr>
          <w:p w14:paraId="16E21BC9" w14:textId="77777777" w:rsidR="00617EC9" w:rsidRPr="00617EC9" w:rsidRDefault="00617EC9" w:rsidP="00617EC9">
            <w:pPr>
              <w:spacing w:before="0" w:line="240" w:lineRule="auto"/>
              <w:ind w:firstLine="0"/>
              <w:jc w:val="center"/>
              <w:rPr>
                <w:rFonts w:cs="Courier New"/>
                <w:b w:val="0"/>
                <w:szCs w:val="22"/>
                <w:lang w:val="en-GB"/>
              </w:rPr>
            </w:pPr>
            <w:r w:rsidRPr="00617EC9">
              <w:rPr>
                <w:rFonts w:cs="Courier New"/>
                <w:b w:val="0"/>
                <w:szCs w:val="22"/>
                <w:lang w:val="en-GB"/>
              </w:rPr>
              <w:t>2019թ նախագիծ</w:t>
            </w:r>
          </w:p>
        </w:tc>
      </w:tr>
      <w:tr w:rsidR="00617EC9" w:rsidRPr="00617EC9" w14:paraId="70CBD620" w14:textId="77777777" w:rsidTr="00FA1ECA">
        <w:trPr>
          <w:trHeight w:val="943"/>
          <w:tblHeader/>
        </w:trPr>
        <w:tc>
          <w:tcPr>
            <w:tcW w:w="1725" w:type="pct"/>
            <w:vMerge/>
            <w:shd w:val="clear" w:color="auto" w:fill="F2F2F2" w:themeFill="background1" w:themeFillShade="F2"/>
            <w:vAlign w:val="center"/>
          </w:tcPr>
          <w:p w14:paraId="63050322" w14:textId="77777777" w:rsidR="00617EC9" w:rsidRPr="00617EC9" w:rsidRDefault="00617EC9" w:rsidP="00617EC9">
            <w:pPr>
              <w:spacing w:before="0" w:line="240" w:lineRule="auto"/>
              <w:ind w:firstLine="0"/>
              <w:jc w:val="center"/>
              <w:rPr>
                <w:rFonts w:cs="Courier New"/>
                <w:b w:val="0"/>
                <w:szCs w:val="22"/>
                <w:lang w:val="en-US"/>
              </w:rPr>
            </w:pPr>
          </w:p>
        </w:tc>
        <w:tc>
          <w:tcPr>
            <w:tcW w:w="669" w:type="pct"/>
            <w:shd w:val="clear" w:color="auto" w:fill="F2F2F2" w:themeFill="background1" w:themeFillShade="F2"/>
            <w:vAlign w:val="center"/>
          </w:tcPr>
          <w:p w14:paraId="525614E1"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Գումար (մլրդ դրամ)</w:t>
            </w:r>
          </w:p>
        </w:tc>
        <w:tc>
          <w:tcPr>
            <w:tcW w:w="523" w:type="pct"/>
            <w:shd w:val="clear" w:color="auto" w:fill="F2F2F2" w:themeFill="background1" w:themeFillShade="F2"/>
            <w:vAlign w:val="center"/>
          </w:tcPr>
          <w:p w14:paraId="4B6BDA4C"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ՀՆԱ-ի նկատ</w:t>
            </w:r>
            <w:r w:rsidRPr="00617EC9">
              <w:rPr>
                <w:rFonts w:cs="Courier New"/>
                <w:b w:val="0"/>
                <w:szCs w:val="22"/>
                <w:lang w:val="en-US"/>
              </w:rPr>
              <w:softHyphen/>
              <w:t>մամբ (%)</w:t>
            </w:r>
          </w:p>
        </w:tc>
        <w:tc>
          <w:tcPr>
            <w:tcW w:w="504" w:type="pct"/>
            <w:shd w:val="clear" w:color="auto" w:fill="F2F2F2" w:themeFill="background1" w:themeFillShade="F2"/>
            <w:vAlign w:val="center"/>
          </w:tcPr>
          <w:p w14:paraId="03A2784B"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Գումար (մլրդ դրամ)</w:t>
            </w:r>
          </w:p>
        </w:tc>
        <w:tc>
          <w:tcPr>
            <w:tcW w:w="537" w:type="pct"/>
            <w:shd w:val="clear" w:color="auto" w:fill="F2F2F2" w:themeFill="background1" w:themeFillShade="F2"/>
            <w:vAlign w:val="center"/>
          </w:tcPr>
          <w:p w14:paraId="0AED9131"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ՀՆԱ-ի նկատ</w:t>
            </w:r>
            <w:r w:rsidRPr="00617EC9">
              <w:rPr>
                <w:rFonts w:cs="Courier New"/>
                <w:b w:val="0"/>
                <w:szCs w:val="22"/>
                <w:lang w:val="en-US"/>
              </w:rPr>
              <w:softHyphen/>
              <w:t>մամբ (%)</w:t>
            </w:r>
          </w:p>
        </w:tc>
        <w:tc>
          <w:tcPr>
            <w:tcW w:w="549" w:type="pct"/>
            <w:shd w:val="clear" w:color="auto" w:fill="F2F2F2" w:themeFill="background1" w:themeFillShade="F2"/>
            <w:vAlign w:val="center"/>
          </w:tcPr>
          <w:p w14:paraId="56E7C444" w14:textId="77777777" w:rsidR="00617EC9" w:rsidRPr="00617EC9" w:rsidRDefault="00617EC9" w:rsidP="00617EC9">
            <w:pPr>
              <w:spacing w:before="0" w:line="240" w:lineRule="auto"/>
              <w:ind w:firstLine="0"/>
              <w:jc w:val="center"/>
              <w:rPr>
                <w:rFonts w:cs="Courier New"/>
                <w:b w:val="0"/>
                <w:szCs w:val="22"/>
                <w:lang w:val="en-GB"/>
              </w:rPr>
            </w:pPr>
            <w:r w:rsidRPr="00617EC9">
              <w:rPr>
                <w:rFonts w:cs="Courier New"/>
                <w:b w:val="0"/>
                <w:szCs w:val="22"/>
                <w:lang w:val="en-GB"/>
              </w:rPr>
              <w:t>Գումար (մլրդ դրամ)</w:t>
            </w:r>
          </w:p>
        </w:tc>
        <w:tc>
          <w:tcPr>
            <w:tcW w:w="493" w:type="pct"/>
            <w:shd w:val="clear" w:color="auto" w:fill="F2F2F2" w:themeFill="background1" w:themeFillShade="F2"/>
            <w:vAlign w:val="center"/>
          </w:tcPr>
          <w:p w14:paraId="146138C7" w14:textId="77777777" w:rsidR="00617EC9" w:rsidRPr="00617EC9" w:rsidRDefault="00617EC9" w:rsidP="00617EC9">
            <w:pPr>
              <w:spacing w:before="0" w:line="240" w:lineRule="auto"/>
              <w:ind w:firstLine="0"/>
              <w:jc w:val="center"/>
              <w:rPr>
                <w:rFonts w:cs="Courier New"/>
                <w:b w:val="0"/>
                <w:szCs w:val="22"/>
                <w:lang w:val="en-GB"/>
              </w:rPr>
            </w:pPr>
            <w:r w:rsidRPr="00617EC9">
              <w:rPr>
                <w:rFonts w:cs="Courier New"/>
                <w:b w:val="0"/>
                <w:szCs w:val="22"/>
                <w:lang w:val="en-GB"/>
              </w:rPr>
              <w:t>ՀՆԱ-ի նկատ</w:t>
            </w:r>
            <w:r w:rsidRPr="00617EC9">
              <w:rPr>
                <w:rFonts w:cs="Courier New"/>
                <w:b w:val="0"/>
                <w:szCs w:val="22"/>
                <w:lang w:val="en-GB"/>
              </w:rPr>
              <w:softHyphen/>
              <w:t>մամբ (%)</w:t>
            </w:r>
          </w:p>
        </w:tc>
      </w:tr>
      <w:tr w:rsidR="00617EC9" w:rsidRPr="00617EC9" w14:paraId="20D8E618" w14:textId="77777777" w:rsidTr="00FA1ECA">
        <w:trPr>
          <w:trHeight w:val="330"/>
        </w:trPr>
        <w:tc>
          <w:tcPr>
            <w:tcW w:w="1725" w:type="pct"/>
            <w:shd w:val="clear" w:color="auto" w:fill="auto"/>
            <w:vAlign w:val="center"/>
          </w:tcPr>
          <w:p w14:paraId="56E26D6E" w14:textId="77777777" w:rsidR="00617EC9" w:rsidRPr="00617EC9" w:rsidRDefault="00617EC9" w:rsidP="00617EC9">
            <w:pPr>
              <w:spacing w:before="0" w:line="240" w:lineRule="auto"/>
              <w:ind w:firstLine="0"/>
              <w:jc w:val="left"/>
              <w:rPr>
                <w:rFonts w:cs="Courier New"/>
                <w:b w:val="0"/>
                <w:szCs w:val="22"/>
                <w:lang w:val="en-US"/>
              </w:rPr>
            </w:pPr>
            <w:r w:rsidRPr="00617EC9">
              <w:rPr>
                <w:rFonts w:cs="Courier New"/>
                <w:b w:val="0"/>
                <w:szCs w:val="22"/>
                <w:lang w:val="en-US"/>
              </w:rPr>
              <w:t>ԸՆԴԱՄԵՆԸ ԵԿԱՄՈՒՏՆԵՐ, որից</w:t>
            </w:r>
          </w:p>
        </w:tc>
        <w:tc>
          <w:tcPr>
            <w:tcW w:w="669" w:type="pct"/>
            <w:shd w:val="clear" w:color="auto" w:fill="auto"/>
            <w:noWrap/>
            <w:vAlign w:val="center"/>
          </w:tcPr>
          <w:p w14:paraId="478CECB4" w14:textId="77777777" w:rsidR="00617EC9" w:rsidRPr="00617EC9" w:rsidRDefault="00617EC9" w:rsidP="00617EC9">
            <w:pPr>
              <w:spacing w:before="0" w:line="240" w:lineRule="auto"/>
              <w:ind w:firstLine="0"/>
              <w:jc w:val="center"/>
              <w:rPr>
                <w:rFonts w:cs="Courier New"/>
                <w:szCs w:val="22"/>
                <w:lang w:val="en-US"/>
              </w:rPr>
            </w:pPr>
            <w:r w:rsidRPr="00617EC9">
              <w:rPr>
                <w:rFonts w:cs="Courier New"/>
                <w:b w:val="0"/>
                <w:szCs w:val="22"/>
                <w:lang w:val="en-US"/>
              </w:rPr>
              <w:t>1,196.7</w:t>
            </w:r>
          </w:p>
        </w:tc>
        <w:tc>
          <w:tcPr>
            <w:tcW w:w="523" w:type="pct"/>
            <w:shd w:val="clear" w:color="auto" w:fill="auto"/>
            <w:vAlign w:val="center"/>
          </w:tcPr>
          <w:p w14:paraId="046183C5"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21.5%</w:t>
            </w:r>
          </w:p>
        </w:tc>
        <w:tc>
          <w:tcPr>
            <w:tcW w:w="504" w:type="pct"/>
            <w:shd w:val="clear" w:color="auto" w:fill="auto"/>
            <w:noWrap/>
            <w:vAlign w:val="center"/>
          </w:tcPr>
          <w:p w14:paraId="2C08CFE5" w14:textId="77777777" w:rsidR="00617EC9" w:rsidRPr="00617EC9" w:rsidRDefault="00617EC9" w:rsidP="00617EC9">
            <w:pPr>
              <w:spacing w:before="0" w:line="240" w:lineRule="auto"/>
              <w:ind w:firstLine="0"/>
              <w:jc w:val="center"/>
              <w:rPr>
                <w:rFonts w:cs="Courier New"/>
                <w:szCs w:val="22"/>
                <w:lang w:val="en-US"/>
              </w:rPr>
            </w:pPr>
            <w:r w:rsidRPr="00617EC9">
              <w:rPr>
                <w:rFonts w:cs="Courier New"/>
                <w:b w:val="0"/>
                <w:szCs w:val="22"/>
                <w:lang w:val="en-US"/>
              </w:rPr>
              <w:t>1,308.3</w:t>
            </w:r>
          </w:p>
        </w:tc>
        <w:tc>
          <w:tcPr>
            <w:tcW w:w="537" w:type="pct"/>
            <w:shd w:val="clear" w:color="auto" w:fill="auto"/>
            <w:vAlign w:val="center"/>
          </w:tcPr>
          <w:p w14:paraId="691C47ED"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22.4%</w:t>
            </w:r>
          </w:p>
        </w:tc>
        <w:tc>
          <w:tcPr>
            <w:tcW w:w="549" w:type="pct"/>
            <w:shd w:val="clear" w:color="auto" w:fill="F2F2F2" w:themeFill="background1" w:themeFillShade="F2"/>
            <w:vAlign w:val="center"/>
          </w:tcPr>
          <w:p w14:paraId="7D0030BA"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1,462.4</w:t>
            </w:r>
          </w:p>
        </w:tc>
        <w:tc>
          <w:tcPr>
            <w:tcW w:w="493" w:type="pct"/>
            <w:shd w:val="clear" w:color="auto" w:fill="F2F2F2" w:themeFill="background1" w:themeFillShade="F2"/>
            <w:vAlign w:val="center"/>
          </w:tcPr>
          <w:p w14:paraId="0B5A436A"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21.6%</w:t>
            </w:r>
          </w:p>
        </w:tc>
      </w:tr>
      <w:tr w:rsidR="00617EC9" w:rsidRPr="00617EC9" w14:paraId="44A5D982" w14:textId="77777777" w:rsidTr="00FA1ECA">
        <w:trPr>
          <w:trHeight w:val="481"/>
        </w:trPr>
        <w:tc>
          <w:tcPr>
            <w:tcW w:w="1725" w:type="pct"/>
            <w:shd w:val="clear" w:color="auto" w:fill="auto"/>
            <w:vAlign w:val="center"/>
          </w:tcPr>
          <w:p w14:paraId="3BFFDD1E" w14:textId="77777777" w:rsidR="00617EC9" w:rsidRPr="00617EC9" w:rsidRDefault="00617EC9" w:rsidP="00617EC9">
            <w:pPr>
              <w:spacing w:before="0" w:line="240" w:lineRule="auto"/>
              <w:ind w:firstLine="0"/>
              <w:jc w:val="left"/>
              <w:rPr>
                <w:rFonts w:cs="Courier New"/>
                <w:b w:val="0"/>
                <w:szCs w:val="22"/>
                <w:lang w:val="en-US"/>
              </w:rPr>
            </w:pPr>
            <w:r w:rsidRPr="00617EC9">
              <w:rPr>
                <w:rFonts w:cs="Courier New"/>
                <w:b w:val="0"/>
                <w:szCs w:val="22"/>
                <w:lang w:val="en-US"/>
              </w:rPr>
              <w:t>Հարկային եկա</w:t>
            </w:r>
            <w:r w:rsidRPr="00617EC9">
              <w:rPr>
                <w:rFonts w:cs="Courier New"/>
                <w:b w:val="0"/>
                <w:szCs w:val="22"/>
                <w:lang w:val="en-US"/>
              </w:rPr>
              <w:softHyphen/>
              <w:t>մուտ</w:t>
            </w:r>
            <w:r w:rsidRPr="00617EC9">
              <w:rPr>
                <w:rFonts w:cs="Courier New"/>
                <w:b w:val="0"/>
                <w:szCs w:val="22"/>
                <w:lang w:val="en-US"/>
              </w:rPr>
              <w:softHyphen/>
            </w:r>
            <w:r w:rsidRPr="00617EC9">
              <w:rPr>
                <w:rFonts w:cs="Courier New"/>
                <w:b w:val="0"/>
                <w:szCs w:val="22"/>
                <w:lang w:val="en-US"/>
              </w:rPr>
              <w:softHyphen/>
              <w:t>ներ և պե</w:t>
            </w:r>
            <w:r w:rsidRPr="00617EC9">
              <w:rPr>
                <w:rFonts w:cs="Courier New"/>
                <w:b w:val="0"/>
                <w:szCs w:val="22"/>
                <w:lang w:val="en-US"/>
              </w:rPr>
              <w:softHyphen/>
              <w:t>տա</w:t>
            </w:r>
            <w:r w:rsidRPr="00617EC9">
              <w:rPr>
                <w:rFonts w:cs="Courier New"/>
                <w:b w:val="0"/>
                <w:szCs w:val="22"/>
                <w:lang w:val="en-US"/>
              </w:rPr>
              <w:softHyphen/>
              <w:t>կան տուրքեր</w:t>
            </w:r>
          </w:p>
        </w:tc>
        <w:tc>
          <w:tcPr>
            <w:tcW w:w="669" w:type="pct"/>
            <w:shd w:val="clear" w:color="auto" w:fill="auto"/>
            <w:noWrap/>
            <w:vAlign w:val="center"/>
          </w:tcPr>
          <w:p w14:paraId="61D29CCA" w14:textId="77777777" w:rsidR="00617EC9" w:rsidRPr="00617EC9" w:rsidRDefault="00617EC9" w:rsidP="00617EC9">
            <w:pPr>
              <w:spacing w:before="0" w:line="240" w:lineRule="auto"/>
              <w:ind w:firstLine="0"/>
              <w:jc w:val="center"/>
              <w:rPr>
                <w:rFonts w:cs="Courier New"/>
                <w:szCs w:val="22"/>
                <w:lang w:val="en-US"/>
              </w:rPr>
            </w:pPr>
            <w:r w:rsidRPr="00617EC9">
              <w:rPr>
                <w:rFonts w:cs="Courier New"/>
                <w:b w:val="0"/>
                <w:szCs w:val="22"/>
                <w:lang w:val="en-US"/>
              </w:rPr>
              <w:t>1,149.7</w:t>
            </w:r>
          </w:p>
        </w:tc>
        <w:tc>
          <w:tcPr>
            <w:tcW w:w="523" w:type="pct"/>
            <w:shd w:val="clear" w:color="auto" w:fill="auto"/>
            <w:vAlign w:val="center"/>
          </w:tcPr>
          <w:p w14:paraId="67D5E9DE"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20.6%</w:t>
            </w:r>
          </w:p>
        </w:tc>
        <w:tc>
          <w:tcPr>
            <w:tcW w:w="504" w:type="pct"/>
            <w:shd w:val="clear" w:color="auto" w:fill="auto"/>
            <w:noWrap/>
            <w:vAlign w:val="center"/>
          </w:tcPr>
          <w:p w14:paraId="1479C67D" w14:textId="77777777" w:rsidR="00617EC9" w:rsidRPr="00617EC9" w:rsidRDefault="00617EC9" w:rsidP="00617EC9">
            <w:pPr>
              <w:spacing w:before="0" w:line="240" w:lineRule="auto"/>
              <w:ind w:firstLine="0"/>
              <w:jc w:val="center"/>
              <w:rPr>
                <w:rFonts w:cs="Courier New"/>
                <w:szCs w:val="22"/>
                <w:lang w:val="en-US"/>
              </w:rPr>
            </w:pPr>
            <w:r w:rsidRPr="00617EC9">
              <w:rPr>
                <w:rFonts w:cs="Courier New"/>
                <w:b w:val="0"/>
                <w:szCs w:val="22"/>
                <w:lang w:val="en-US"/>
              </w:rPr>
              <w:t>1,248.5</w:t>
            </w:r>
          </w:p>
        </w:tc>
        <w:tc>
          <w:tcPr>
            <w:tcW w:w="537" w:type="pct"/>
            <w:shd w:val="clear" w:color="auto" w:fill="auto"/>
            <w:vAlign w:val="center"/>
          </w:tcPr>
          <w:p w14:paraId="1EC05EE9"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21.3%</w:t>
            </w:r>
          </w:p>
        </w:tc>
        <w:tc>
          <w:tcPr>
            <w:tcW w:w="549" w:type="pct"/>
            <w:shd w:val="clear" w:color="auto" w:fill="F2F2F2" w:themeFill="background1" w:themeFillShade="F2"/>
            <w:vAlign w:val="center"/>
          </w:tcPr>
          <w:p w14:paraId="5505DEA5" w14:textId="77777777" w:rsidR="00617EC9" w:rsidRPr="00617EC9" w:rsidRDefault="00617EC9" w:rsidP="00617EC9">
            <w:pPr>
              <w:spacing w:before="0" w:line="240" w:lineRule="auto"/>
              <w:ind w:firstLine="0"/>
              <w:jc w:val="center"/>
              <w:rPr>
                <w:rFonts w:cs="Courier New"/>
                <w:szCs w:val="22"/>
                <w:lang w:val="en-US"/>
              </w:rPr>
            </w:pPr>
            <w:r w:rsidRPr="00617EC9">
              <w:rPr>
                <w:rFonts w:cs="Courier New"/>
                <w:b w:val="0"/>
                <w:szCs w:val="22"/>
                <w:lang w:val="en-US"/>
              </w:rPr>
              <w:t>1,396.9</w:t>
            </w:r>
          </w:p>
        </w:tc>
        <w:tc>
          <w:tcPr>
            <w:tcW w:w="493" w:type="pct"/>
            <w:shd w:val="clear" w:color="auto" w:fill="F2F2F2" w:themeFill="background1" w:themeFillShade="F2"/>
            <w:vAlign w:val="center"/>
          </w:tcPr>
          <w:p w14:paraId="5D3B3D27"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20.7%</w:t>
            </w:r>
          </w:p>
        </w:tc>
      </w:tr>
      <w:tr w:rsidR="00617EC9" w:rsidRPr="00617EC9" w14:paraId="6860B4BC" w14:textId="77777777" w:rsidTr="00FA1ECA">
        <w:trPr>
          <w:trHeight w:val="330"/>
        </w:trPr>
        <w:tc>
          <w:tcPr>
            <w:tcW w:w="1725" w:type="pct"/>
            <w:shd w:val="clear" w:color="auto" w:fill="auto"/>
            <w:vAlign w:val="center"/>
          </w:tcPr>
          <w:p w14:paraId="29962FFD" w14:textId="77777777" w:rsidR="00617EC9" w:rsidRPr="00617EC9" w:rsidRDefault="00617EC9" w:rsidP="00617EC9">
            <w:pPr>
              <w:spacing w:before="0" w:line="240" w:lineRule="auto"/>
              <w:ind w:firstLine="0"/>
              <w:jc w:val="left"/>
              <w:rPr>
                <w:rFonts w:cs="Courier New"/>
                <w:b w:val="0"/>
                <w:szCs w:val="22"/>
                <w:lang w:val="en-US"/>
              </w:rPr>
            </w:pPr>
            <w:r w:rsidRPr="00617EC9">
              <w:rPr>
                <w:rFonts w:cs="Courier New"/>
                <w:b w:val="0"/>
                <w:szCs w:val="22"/>
                <w:lang w:val="en-US"/>
              </w:rPr>
              <w:t>Պաշտոնական դրամաշնորհներ</w:t>
            </w:r>
          </w:p>
        </w:tc>
        <w:tc>
          <w:tcPr>
            <w:tcW w:w="669" w:type="pct"/>
            <w:shd w:val="clear" w:color="auto" w:fill="auto"/>
            <w:noWrap/>
            <w:vAlign w:val="center"/>
          </w:tcPr>
          <w:p w14:paraId="01BBB5A3"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14.4</w:t>
            </w:r>
          </w:p>
        </w:tc>
        <w:tc>
          <w:tcPr>
            <w:tcW w:w="523" w:type="pct"/>
            <w:shd w:val="clear" w:color="auto" w:fill="auto"/>
            <w:vAlign w:val="center"/>
          </w:tcPr>
          <w:p w14:paraId="1933CE96"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0.3%</w:t>
            </w:r>
          </w:p>
        </w:tc>
        <w:tc>
          <w:tcPr>
            <w:tcW w:w="504" w:type="pct"/>
            <w:shd w:val="clear" w:color="auto" w:fill="auto"/>
            <w:noWrap/>
            <w:vAlign w:val="center"/>
          </w:tcPr>
          <w:p w14:paraId="738915F3"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35.8</w:t>
            </w:r>
          </w:p>
        </w:tc>
        <w:tc>
          <w:tcPr>
            <w:tcW w:w="537" w:type="pct"/>
            <w:shd w:val="clear" w:color="auto" w:fill="auto"/>
            <w:vAlign w:val="center"/>
          </w:tcPr>
          <w:p w14:paraId="6D1C0ABA"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0.6%</w:t>
            </w:r>
          </w:p>
        </w:tc>
        <w:tc>
          <w:tcPr>
            <w:tcW w:w="549" w:type="pct"/>
            <w:shd w:val="clear" w:color="auto" w:fill="F2F2F2" w:themeFill="background1" w:themeFillShade="F2"/>
            <w:vAlign w:val="center"/>
          </w:tcPr>
          <w:p w14:paraId="67D480B9" w14:textId="77777777" w:rsidR="00617EC9" w:rsidRPr="00617EC9" w:rsidRDefault="00617EC9" w:rsidP="00617EC9">
            <w:pPr>
              <w:spacing w:before="0" w:line="240" w:lineRule="auto"/>
              <w:ind w:firstLine="0"/>
              <w:jc w:val="center"/>
              <w:rPr>
                <w:rFonts w:cs="Courier New"/>
                <w:szCs w:val="22"/>
                <w:lang w:val="en-US"/>
              </w:rPr>
            </w:pPr>
            <w:r w:rsidRPr="00617EC9">
              <w:rPr>
                <w:rFonts w:cs="Courier New"/>
                <w:b w:val="0"/>
                <w:szCs w:val="22"/>
                <w:lang w:val="en-US"/>
              </w:rPr>
              <w:t>39.0</w:t>
            </w:r>
          </w:p>
        </w:tc>
        <w:tc>
          <w:tcPr>
            <w:tcW w:w="493" w:type="pct"/>
            <w:shd w:val="clear" w:color="auto" w:fill="F2F2F2" w:themeFill="background1" w:themeFillShade="F2"/>
            <w:vAlign w:val="center"/>
          </w:tcPr>
          <w:p w14:paraId="5E5B1C7C"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0.6%</w:t>
            </w:r>
          </w:p>
        </w:tc>
      </w:tr>
      <w:tr w:rsidR="00617EC9" w:rsidRPr="00617EC9" w14:paraId="409E252E" w14:textId="77777777" w:rsidTr="00FA1ECA">
        <w:trPr>
          <w:trHeight w:val="355"/>
        </w:trPr>
        <w:tc>
          <w:tcPr>
            <w:tcW w:w="1725" w:type="pct"/>
            <w:shd w:val="clear" w:color="auto" w:fill="auto"/>
            <w:vAlign w:val="center"/>
          </w:tcPr>
          <w:p w14:paraId="61027B84" w14:textId="77777777" w:rsidR="00617EC9" w:rsidRPr="00617EC9" w:rsidRDefault="00617EC9" w:rsidP="00617EC9">
            <w:pPr>
              <w:spacing w:before="0" w:line="240" w:lineRule="auto"/>
              <w:ind w:firstLine="0"/>
              <w:jc w:val="left"/>
              <w:rPr>
                <w:rFonts w:cs="Courier New"/>
                <w:b w:val="0"/>
                <w:szCs w:val="22"/>
                <w:lang w:val="en-US"/>
              </w:rPr>
            </w:pPr>
            <w:r w:rsidRPr="00617EC9">
              <w:rPr>
                <w:rFonts w:cs="Courier New"/>
                <w:b w:val="0"/>
                <w:szCs w:val="22"/>
                <w:lang w:val="en-US"/>
              </w:rPr>
              <w:t>Այլ եկամուտներ</w:t>
            </w:r>
          </w:p>
        </w:tc>
        <w:tc>
          <w:tcPr>
            <w:tcW w:w="669" w:type="pct"/>
            <w:shd w:val="clear" w:color="auto" w:fill="auto"/>
            <w:noWrap/>
            <w:vAlign w:val="center"/>
          </w:tcPr>
          <w:p w14:paraId="37497462"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32.7</w:t>
            </w:r>
          </w:p>
        </w:tc>
        <w:tc>
          <w:tcPr>
            <w:tcW w:w="523" w:type="pct"/>
            <w:shd w:val="clear" w:color="auto" w:fill="auto"/>
            <w:vAlign w:val="center"/>
          </w:tcPr>
          <w:p w14:paraId="1802AFFE"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0.6%</w:t>
            </w:r>
          </w:p>
        </w:tc>
        <w:tc>
          <w:tcPr>
            <w:tcW w:w="504" w:type="pct"/>
            <w:shd w:val="clear" w:color="auto" w:fill="auto"/>
            <w:noWrap/>
            <w:vAlign w:val="center"/>
          </w:tcPr>
          <w:p w14:paraId="3A265554"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24.0</w:t>
            </w:r>
          </w:p>
        </w:tc>
        <w:tc>
          <w:tcPr>
            <w:tcW w:w="537" w:type="pct"/>
            <w:shd w:val="clear" w:color="auto" w:fill="auto"/>
            <w:vAlign w:val="center"/>
          </w:tcPr>
          <w:p w14:paraId="6BA437E0"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0.4%</w:t>
            </w:r>
          </w:p>
        </w:tc>
        <w:tc>
          <w:tcPr>
            <w:tcW w:w="549" w:type="pct"/>
            <w:shd w:val="clear" w:color="auto" w:fill="F2F2F2" w:themeFill="background1" w:themeFillShade="F2"/>
            <w:vAlign w:val="center"/>
          </w:tcPr>
          <w:p w14:paraId="16008DB4" w14:textId="77777777" w:rsidR="00617EC9" w:rsidRPr="00617EC9" w:rsidRDefault="00617EC9" w:rsidP="00617EC9">
            <w:pPr>
              <w:spacing w:before="0" w:line="240" w:lineRule="auto"/>
              <w:ind w:firstLine="0"/>
              <w:jc w:val="center"/>
              <w:rPr>
                <w:rFonts w:cs="Courier New"/>
                <w:szCs w:val="22"/>
                <w:lang w:val="en-US"/>
              </w:rPr>
            </w:pPr>
            <w:r w:rsidRPr="00617EC9">
              <w:rPr>
                <w:rFonts w:cs="Courier New"/>
                <w:b w:val="0"/>
                <w:szCs w:val="22"/>
                <w:lang w:val="en-US"/>
              </w:rPr>
              <w:t>26.5</w:t>
            </w:r>
          </w:p>
        </w:tc>
        <w:tc>
          <w:tcPr>
            <w:tcW w:w="493" w:type="pct"/>
            <w:shd w:val="clear" w:color="auto" w:fill="F2F2F2" w:themeFill="background1" w:themeFillShade="F2"/>
            <w:vAlign w:val="center"/>
          </w:tcPr>
          <w:p w14:paraId="2E48F9A6" w14:textId="77777777" w:rsidR="00617EC9" w:rsidRPr="00617EC9" w:rsidRDefault="00617EC9" w:rsidP="00617EC9">
            <w:pPr>
              <w:spacing w:before="0" w:line="240" w:lineRule="auto"/>
              <w:ind w:firstLine="0"/>
              <w:jc w:val="center"/>
              <w:rPr>
                <w:rFonts w:cs="Courier New"/>
                <w:b w:val="0"/>
                <w:szCs w:val="22"/>
                <w:lang w:val="en-US"/>
              </w:rPr>
            </w:pPr>
            <w:r w:rsidRPr="00617EC9">
              <w:rPr>
                <w:rFonts w:cs="Courier New"/>
                <w:b w:val="0"/>
                <w:szCs w:val="22"/>
                <w:lang w:val="en-US"/>
              </w:rPr>
              <w:t>0.4%</w:t>
            </w:r>
          </w:p>
        </w:tc>
      </w:tr>
    </w:tbl>
    <w:p w14:paraId="0E052151" w14:textId="77777777" w:rsidR="00617EC9" w:rsidRPr="00617EC9" w:rsidRDefault="00617EC9" w:rsidP="00617EC9">
      <w:pPr>
        <w:rPr>
          <w:rFonts w:cs="GHEA Grapalat"/>
          <w:bCs/>
          <w:i/>
          <w:noProof/>
          <w:szCs w:val="22"/>
          <w:lang w:val="fr-FR"/>
        </w:rPr>
      </w:pPr>
    </w:p>
    <w:p w14:paraId="75DBDE77" w14:textId="77777777" w:rsidR="00617EC9" w:rsidRPr="00617EC9" w:rsidRDefault="00617EC9" w:rsidP="00617EC9">
      <w:pPr>
        <w:spacing w:before="0"/>
        <w:rPr>
          <w:rFonts w:eastAsia="Calibri"/>
          <w:b w:val="0"/>
          <w:szCs w:val="22"/>
          <w:lang w:val="fr-FR" w:eastAsia="en-US"/>
          <w14:textOutline w14:w="9525" w14:cap="rnd" w14:cmpd="sng" w14:algn="ctr">
            <w14:noFill/>
            <w14:prstDash w14:val="solid"/>
            <w14:bevel/>
          </w14:textOutline>
        </w:rPr>
      </w:pPr>
      <w:bookmarkStart w:id="59" w:name="_Toc86604913"/>
      <w:bookmarkStart w:id="60" w:name="_Toc86932353"/>
      <w:r w:rsidRPr="00617EC9">
        <w:rPr>
          <w:rFonts w:eastAsia="Calibri"/>
          <w:b w:val="0"/>
          <w:szCs w:val="22"/>
          <w:lang w:val="fr-FR" w:eastAsia="en-US"/>
          <w14:textOutline w14:w="9525" w14:cap="rnd" w14:cmpd="sng" w14:algn="ctr">
            <w14:noFill/>
            <w14:prstDash w14:val="solid"/>
            <w14:bevel/>
          </w14:textOutline>
        </w:rPr>
        <w:t xml:space="preserve">2019 </w:t>
      </w:r>
      <w:r w:rsidRPr="00617EC9">
        <w:rPr>
          <w:rFonts w:eastAsia="Calibri"/>
          <w:b w:val="0"/>
          <w:szCs w:val="22"/>
          <w:lang w:val="en-US" w:eastAsia="en-US"/>
          <w14:textOutline w14:w="9525" w14:cap="rnd" w14:cmpd="sng" w14:algn="ctr">
            <w14:noFill/>
            <w14:prstDash w14:val="solid"/>
            <w14:bevel/>
          </w14:textOutline>
        </w:rPr>
        <w:t>թվականի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համար</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Նախագծով</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առաջարկվող</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եկա</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մուտ</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նե</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կան</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խա</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տե</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սում</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նե</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րը</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ներկայացված</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սույն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բացատրագրի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առանձին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բաժիններում</w:t>
      </w:r>
      <w:r w:rsidRPr="00617EC9">
        <w:rPr>
          <w:rFonts w:eastAsia="Calibri"/>
          <w:b w:val="0"/>
          <w:szCs w:val="22"/>
          <w:lang w:val="fr-FR" w:eastAsia="en-US"/>
          <w14:textOutline w14:w="9525" w14:cap="rnd" w14:cmpd="sng" w14:algn="ctr">
            <w14:noFill/>
            <w14:prstDash w14:val="solid"/>
            <w14:bevel/>
          </w14:textOutline>
        </w:rPr>
        <w:t>:</w:t>
      </w:r>
    </w:p>
    <w:p w14:paraId="0EF2645C" w14:textId="77777777" w:rsidR="00617EC9" w:rsidRPr="00617EC9" w:rsidRDefault="00617EC9" w:rsidP="00617EC9">
      <w:pPr>
        <w:keepNext/>
        <w:tabs>
          <w:tab w:val="left" w:pos="709"/>
        </w:tabs>
        <w:spacing w:before="240"/>
        <w:outlineLvl w:val="2"/>
        <w:rPr>
          <w:rFonts w:eastAsia="Calibri" w:cs="GHEA Grapalat"/>
          <w:bCs/>
          <w:szCs w:val="22"/>
          <w:lang w:val="fr-FR" w:eastAsia="en-US"/>
          <w14:textOutline w14:w="9525" w14:cap="rnd" w14:cmpd="sng" w14:algn="ctr">
            <w14:noFill/>
            <w14:prstDash w14:val="solid"/>
            <w14:bevel/>
          </w14:textOutline>
        </w:rPr>
      </w:pPr>
      <w:bookmarkStart w:id="61" w:name="_Toc525773160"/>
      <w:bookmarkEnd w:id="59"/>
      <w:bookmarkEnd w:id="60"/>
      <w:r w:rsidRPr="00617EC9">
        <w:rPr>
          <w:rFonts w:eastAsia="Calibri" w:cs="GHEA Grapalat"/>
          <w:bCs/>
          <w:szCs w:val="22"/>
          <w:lang w:val="hy-AM" w:eastAsia="en-US"/>
          <w14:textOutline w14:w="9525" w14:cap="rnd" w14:cmpd="sng" w14:algn="ctr">
            <w14:noFill/>
            <w14:prstDash w14:val="solid"/>
            <w14:bevel/>
          </w14:textOutline>
        </w:rPr>
        <w:t>Հարկային</w:t>
      </w:r>
      <w:r w:rsidRPr="00617EC9">
        <w:rPr>
          <w:rFonts w:eastAsia="Calibri" w:cs="GHEA Grapalat"/>
          <w:bCs/>
          <w:szCs w:val="22"/>
          <w:lang w:val="fr-FR" w:eastAsia="en-US"/>
          <w14:textOutline w14:w="9525" w14:cap="rnd" w14:cmpd="sng" w14:algn="ctr">
            <w14:noFill/>
            <w14:prstDash w14:val="solid"/>
            <w14:bevel/>
          </w14:textOutline>
        </w:rPr>
        <w:t xml:space="preserve"> </w:t>
      </w:r>
      <w:r w:rsidRPr="00617EC9">
        <w:rPr>
          <w:rFonts w:eastAsia="Calibri" w:cs="GHEA Grapalat"/>
          <w:bCs/>
          <w:szCs w:val="22"/>
          <w:lang w:val="hy-AM" w:eastAsia="en-US"/>
          <w14:textOutline w14:w="9525" w14:cap="rnd" w14:cmpd="sng" w14:algn="ctr">
            <w14:noFill/>
            <w14:prstDash w14:val="solid"/>
            <w14:bevel/>
          </w14:textOutline>
        </w:rPr>
        <w:t>եկամուտներ</w:t>
      </w:r>
      <w:r w:rsidRPr="00617EC9">
        <w:rPr>
          <w:rFonts w:eastAsia="Calibri" w:cs="GHEA Grapalat"/>
          <w:bCs/>
          <w:szCs w:val="22"/>
          <w:lang w:val="fr-FR" w:eastAsia="en-US"/>
          <w14:textOutline w14:w="9525" w14:cap="rnd" w14:cmpd="sng" w14:algn="ctr">
            <w14:noFill/>
            <w14:prstDash w14:val="solid"/>
            <w14:bevel/>
          </w14:textOutline>
        </w:rPr>
        <w:t xml:space="preserve"> </w:t>
      </w:r>
      <w:r w:rsidRPr="00617EC9">
        <w:rPr>
          <w:rFonts w:eastAsia="Calibri" w:cs="GHEA Grapalat"/>
          <w:bCs/>
          <w:szCs w:val="22"/>
          <w:lang w:val="hy-AM" w:eastAsia="en-US"/>
          <w14:textOutline w14:w="9525" w14:cap="rnd" w14:cmpd="sng" w14:algn="ctr">
            <w14:noFill/>
            <w14:prstDash w14:val="solid"/>
            <w14:bevel/>
          </w14:textOutline>
        </w:rPr>
        <w:t>և</w:t>
      </w:r>
      <w:r w:rsidRPr="00617EC9">
        <w:rPr>
          <w:rFonts w:eastAsia="Calibri" w:cs="GHEA Grapalat"/>
          <w:bCs/>
          <w:szCs w:val="22"/>
          <w:lang w:val="fr-FR" w:eastAsia="en-US"/>
          <w14:textOutline w14:w="9525" w14:cap="rnd" w14:cmpd="sng" w14:algn="ctr">
            <w14:noFill/>
            <w14:prstDash w14:val="solid"/>
            <w14:bevel/>
          </w14:textOutline>
        </w:rPr>
        <w:t xml:space="preserve"> </w:t>
      </w:r>
      <w:r w:rsidRPr="00617EC9">
        <w:rPr>
          <w:rFonts w:eastAsia="Calibri" w:cs="GHEA Grapalat"/>
          <w:bCs/>
          <w:szCs w:val="22"/>
          <w:lang w:val="hy-AM" w:eastAsia="en-US"/>
          <w14:textOutline w14:w="9525" w14:cap="rnd" w14:cmpd="sng" w14:algn="ctr">
            <w14:noFill/>
            <w14:prstDash w14:val="solid"/>
            <w14:bevel/>
          </w14:textOutline>
        </w:rPr>
        <w:t>պետական</w:t>
      </w:r>
      <w:r w:rsidRPr="00617EC9">
        <w:rPr>
          <w:rFonts w:eastAsia="Calibri" w:cs="GHEA Grapalat"/>
          <w:bCs/>
          <w:szCs w:val="22"/>
          <w:lang w:val="fr-FR" w:eastAsia="en-US"/>
          <w14:textOutline w14:w="9525" w14:cap="rnd" w14:cmpd="sng" w14:algn="ctr">
            <w14:noFill/>
            <w14:prstDash w14:val="solid"/>
            <w14:bevel/>
          </w14:textOutline>
        </w:rPr>
        <w:t xml:space="preserve"> </w:t>
      </w:r>
      <w:r w:rsidRPr="00617EC9">
        <w:rPr>
          <w:rFonts w:eastAsia="Calibri" w:cs="GHEA Grapalat"/>
          <w:bCs/>
          <w:szCs w:val="22"/>
          <w:lang w:val="hy-AM" w:eastAsia="en-US"/>
          <w14:textOutline w14:w="9525" w14:cap="rnd" w14:cmpd="sng" w14:algn="ctr">
            <w14:noFill/>
            <w14:prstDash w14:val="solid"/>
            <w14:bevel/>
          </w14:textOutline>
        </w:rPr>
        <w:t>տուրքեր</w:t>
      </w:r>
      <w:bookmarkEnd w:id="57"/>
      <w:bookmarkEnd w:id="61"/>
      <w:r w:rsidRPr="00617EC9">
        <w:rPr>
          <w:rFonts w:eastAsia="Calibri" w:cs="GHEA Grapalat"/>
          <w:bCs/>
          <w:szCs w:val="22"/>
          <w:lang w:val="fr-FR" w:eastAsia="en-US"/>
          <w14:textOutline w14:w="9525" w14:cap="rnd" w14:cmpd="sng" w14:algn="ctr">
            <w14:noFill/>
            <w14:prstDash w14:val="solid"/>
            <w14:bevel/>
          </w14:textOutline>
        </w:rPr>
        <w:t xml:space="preserve"> </w:t>
      </w:r>
    </w:p>
    <w:p w14:paraId="0400CAE8"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GB" w:eastAsia="en-US"/>
          <w14:textOutline w14:w="9525" w14:cap="rnd" w14:cmpd="sng" w14:algn="ctr">
            <w14:noFill/>
            <w14:prstDash w14:val="solid"/>
            <w14:bevel/>
          </w14:textOutline>
        </w:rPr>
        <w:t>Պետական</w:t>
      </w:r>
      <w:r w:rsidRPr="00617EC9">
        <w:rPr>
          <w:rFonts w:eastAsia="Calibri"/>
          <w:b w:val="0"/>
          <w:szCs w:val="22"/>
          <w:lang w:val="en-US" w:eastAsia="en-US"/>
          <w14:textOutline w14:w="9525" w14:cap="rnd" w14:cmpd="sng" w14:algn="ctr">
            <w14:noFill/>
            <w14:prstDash w14:val="solid"/>
            <w14:bevel/>
          </w14:textOutline>
        </w:rPr>
        <w:t xml:space="preserve"> </w:t>
      </w:r>
      <w:r w:rsidRPr="00617EC9">
        <w:rPr>
          <w:rFonts w:eastAsia="Calibri"/>
          <w:b w:val="0"/>
          <w:szCs w:val="22"/>
          <w:lang w:val="en-GB" w:eastAsia="en-US"/>
          <w14:textOutline w14:w="9525" w14:cap="rnd" w14:cmpd="sng" w14:algn="ctr">
            <w14:noFill/>
            <w14:prstDash w14:val="solid"/>
            <w14:bevel/>
          </w14:textOutline>
        </w:rPr>
        <w:t>բյուջեի</w:t>
      </w:r>
      <w:r w:rsidRPr="00617EC9">
        <w:rPr>
          <w:rFonts w:eastAsia="Calibri"/>
          <w:b w:val="0"/>
          <w:szCs w:val="22"/>
          <w:lang w:val="en-US" w:eastAsia="en-US"/>
          <w14:textOutline w14:w="9525" w14:cap="rnd" w14:cmpd="sng" w14:algn="ctr">
            <w14:noFill/>
            <w14:prstDash w14:val="solid"/>
            <w14:bevel/>
          </w14:textOutline>
        </w:rPr>
        <w:t xml:space="preserve"> </w:t>
      </w:r>
      <w:r w:rsidRPr="00617EC9">
        <w:rPr>
          <w:rFonts w:eastAsia="Calibri"/>
          <w:b w:val="0"/>
          <w:szCs w:val="22"/>
          <w:lang w:val="en-GB" w:eastAsia="en-US"/>
          <w14:textOutline w14:w="9525" w14:cap="rnd" w14:cmpd="sng" w14:algn="ctr">
            <w14:noFill/>
            <w14:prstDash w14:val="solid"/>
            <w14:bevel/>
          </w14:textOutline>
        </w:rPr>
        <w:t>հ</w:t>
      </w:r>
      <w:r w:rsidRPr="00617EC9">
        <w:rPr>
          <w:rFonts w:eastAsia="Calibri"/>
          <w:b w:val="0"/>
          <w:szCs w:val="22"/>
          <w:lang w:val="en-US" w:eastAsia="en-US"/>
          <w14:textOutline w14:w="9525" w14:cap="rnd" w14:cmpd="sng" w14:algn="ctr">
            <w14:noFill/>
            <w14:prstDash w14:val="solid"/>
            <w14:bevel/>
          </w14:textOutline>
        </w:rPr>
        <w:t xml:space="preserve">արկային եկամուտները </w:t>
      </w:r>
      <w:r w:rsidRPr="00617EC9">
        <w:rPr>
          <w:rFonts w:eastAsia="Calibri"/>
          <w:b w:val="0"/>
          <w:szCs w:val="22"/>
          <w:lang w:val="en-GB" w:eastAsia="en-US"/>
          <w14:textOutline w14:w="9525" w14:cap="rnd" w14:cmpd="sng" w14:algn="ctr">
            <w14:noFill/>
            <w14:prstDash w14:val="solid"/>
            <w14:bevel/>
          </w14:textOutline>
        </w:rPr>
        <w:t>և</w:t>
      </w:r>
      <w:r w:rsidRPr="00617EC9">
        <w:rPr>
          <w:rFonts w:eastAsia="Calibri"/>
          <w:b w:val="0"/>
          <w:szCs w:val="22"/>
          <w:lang w:val="en-US" w:eastAsia="en-US"/>
          <w14:textOutline w14:w="9525" w14:cap="rnd" w14:cmpd="sng" w14:algn="ctr">
            <w14:noFill/>
            <w14:prstDash w14:val="solid"/>
            <w14:bevel/>
          </w14:textOutline>
        </w:rPr>
        <w:t xml:space="preserve"> պե</w:t>
      </w:r>
      <w:r w:rsidRPr="00617EC9">
        <w:rPr>
          <w:rFonts w:eastAsia="Calibri"/>
          <w:b w:val="0"/>
          <w:szCs w:val="22"/>
          <w:lang w:val="en-US" w:eastAsia="en-US"/>
          <w14:textOutline w14:w="9525" w14:cap="rnd" w14:cmpd="sng" w14:algn="ctr">
            <w14:noFill/>
            <w14:prstDash w14:val="solid"/>
            <w14:bevel/>
          </w14:textOutline>
        </w:rPr>
        <w:softHyphen/>
        <w:t>տա</w:t>
      </w:r>
      <w:r w:rsidRPr="00617EC9">
        <w:rPr>
          <w:rFonts w:eastAsia="Calibri"/>
          <w:b w:val="0"/>
          <w:szCs w:val="22"/>
          <w:lang w:val="en-US" w:eastAsia="en-US"/>
          <w14:textOutline w14:w="9525" w14:cap="rnd" w14:cmpd="sng" w14:algn="ctr">
            <w14:noFill/>
            <w14:prstDash w14:val="solid"/>
            <w14:bevel/>
          </w14:textOutline>
        </w:rPr>
        <w:softHyphen/>
        <w:t>կան տուրքերը 2019 թվա</w:t>
      </w:r>
      <w:r w:rsidRPr="00617EC9">
        <w:rPr>
          <w:rFonts w:eastAsia="Calibri"/>
          <w:b w:val="0"/>
          <w:szCs w:val="22"/>
          <w:lang w:val="en-US" w:eastAsia="en-US"/>
          <w14:textOutline w14:w="9525" w14:cap="rnd" w14:cmpd="sng" w14:algn="ctr">
            <w14:noFill/>
            <w14:prstDash w14:val="solid"/>
            <w14:bevel/>
          </w14:textOutline>
        </w:rPr>
        <w:softHyphen/>
        <w:t xml:space="preserve">կանի համար ծրագրվել են 1,396.9 մլրդ դրամի </w:t>
      </w:r>
      <w:r w:rsidRPr="00617EC9">
        <w:rPr>
          <w:rFonts w:eastAsia="Calibri"/>
          <w:b w:val="0"/>
          <w:szCs w:val="22"/>
          <w:lang w:val="en-GB" w:eastAsia="en-US"/>
          <w14:textOutline w14:w="9525" w14:cap="rnd" w14:cmpd="sng" w14:algn="ctr">
            <w14:noFill/>
            <w14:prstDash w14:val="solid"/>
            <w14:bevel/>
          </w14:textOutline>
        </w:rPr>
        <w:t>չափով՝</w:t>
      </w:r>
      <w:r w:rsidRPr="00617EC9">
        <w:rPr>
          <w:rFonts w:eastAsia="Calibri"/>
          <w:b w:val="0"/>
          <w:szCs w:val="22"/>
          <w:lang w:val="en-US" w:eastAsia="en-US"/>
          <w14:textOutline w14:w="9525" w14:cap="rnd" w14:cmpd="sng" w14:algn="ctr">
            <w14:noFill/>
            <w14:prstDash w14:val="solid"/>
            <w14:bevel/>
          </w14:textOutline>
        </w:rPr>
        <w:t xml:space="preserve"> 2018 </w:t>
      </w:r>
      <w:r w:rsidRPr="00617EC9">
        <w:rPr>
          <w:rFonts w:eastAsia="Calibri"/>
          <w:b w:val="0"/>
          <w:szCs w:val="22"/>
          <w:lang w:val="en-GB" w:eastAsia="en-US"/>
          <w14:textOutline w14:w="9525" w14:cap="rnd" w14:cmpd="sng" w14:algn="ctr">
            <w14:noFill/>
            <w14:prstDash w14:val="solid"/>
            <w14:bevel/>
          </w14:textOutline>
        </w:rPr>
        <w:t>թվա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GB" w:eastAsia="en-US"/>
          <w14:textOutline w14:w="9525" w14:cap="rnd" w14:cmpd="sng" w14:algn="ctr">
            <w14:noFill/>
            <w14:prstDash w14:val="solid"/>
            <w14:bevel/>
          </w14:textOutline>
        </w:rPr>
        <w:t>կանի</w:t>
      </w:r>
      <w:r w:rsidRPr="00617EC9">
        <w:rPr>
          <w:rFonts w:eastAsia="Calibri"/>
          <w:b w:val="0"/>
          <w:szCs w:val="22"/>
          <w:lang w:val="en-US" w:eastAsia="en-US"/>
          <w14:textOutline w14:w="9525" w14:cap="rnd" w14:cmpd="sng" w14:algn="ctr">
            <w14:noFill/>
            <w14:prstDash w14:val="solid"/>
            <w14:bevel/>
          </w14:textOutline>
        </w:rPr>
        <w:t xml:space="preserve"> </w:t>
      </w:r>
      <w:r w:rsidRPr="00617EC9">
        <w:rPr>
          <w:rFonts w:eastAsia="Calibri"/>
          <w:b w:val="0"/>
          <w:szCs w:val="22"/>
          <w:lang w:val="en-GB" w:eastAsia="en-US"/>
          <w14:textOutline w14:w="9525" w14:cap="rnd" w14:cmpd="sng" w14:algn="ctr">
            <w14:noFill/>
            <w14:prstDash w14:val="solid"/>
            <w14:bevel/>
          </w14:textOutline>
        </w:rPr>
        <w:t>հա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GB" w:eastAsia="en-US"/>
          <w14:textOutline w14:w="9525" w14:cap="rnd" w14:cmpd="sng" w14:algn="ctr">
            <w14:noFill/>
            <w14:prstDash w14:val="solid"/>
            <w14:bevel/>
          </w14:textOutline>
        </w:rPr>
        <w:t>մար</w:t>
      </w:r>
      <w:r w:rsidRPr="00617EC9">
        <w:rPr>
          <w:rFonts w:eastAsia="Calibri"/>
          <w:b w:val="0"/>
          <w:szCs w:val="22"/>
          <w:lang w:val="en-US" w:eastAsia="en-US"/>
          <w14:textOutline w14:w="9525" w14:cap="rnd" w14:cmpd="sng" w14:algn="ctr">
            <w14:noFill/>
            <w14:prstDash w14:val="solid"/>
            <w14:bevel/>
          </w14:textOutline>
        </w:rPr>
        <w:t xml:space="preserve"> հաստատված և 2017 թվականի փաս</w:t>
      </w:r>
      <w:r w:rsidRPr="00617EC9">
        <w:rPr>
          <w:rFonts w:eastAsia="Calibri"/>
          <w:b w:val="0"/>
          <w:szCs w:val="22"/>
          <w:lang w:val="en-US" w:eastAsia="en-US"/>
          <w14:textOutline w14:w="9525" w14:cap="rnd" w14:cmpd="sng" w14:algn="ctr">
            <w14:noFill/>
            <w14:prstDash w14:val="solid"/>
            <w14:bevel/>
          </w14:textOutline>
        </w:rPr>
        <w:softHyphen/>
        <w:t>տա</w:t>
      </w:r>
      <w:r w:rsidRPr="00617EC9">
        <w:rPr>
          <w:rFonts w:eastAsia="Calibri"/>
          <w:b w:val="0"/>
          <w:szCs w:val="22"/>
          <w:lang w:val="en-US" w:eastAsia="en-US"/>
          <w14:textOutline w14:w="9525" w14:cap="rnd" w14:cmpd="sng" w14:algn="ctr">
            <w14:noFill/>
            <w14:prstDash w14:val="solid"/>
            <w14:bevel/>
          </w14:textOutline>
        </w:rPr>
        <w:softHyphen/>
        <w:t xml:space="preserve">ցի </w:t>
      </w:r>
      <w:r w:rsidRPr="00617EC9">
        <w:rPr>
          <w:rFonts w:eastAsia="Calibri"/>
          <w:b w:val="0"/>
          <w:szCs w:val="22"/>
          <w:lang w:val="en-GB" w:eastAsia="en-US"/>
          <w14:textOutline w14:w="9525" w14:cap="rnd" w14:cmpd="sng" w14:algn="ctr">
            <w14:noFill/>
            <w14:prstDash w14:val="solid"/>
            <w14:bevel/>
          </w14:textOutline>
        </w:rPr>
        <w:t>հա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GB" w:eastAsia="en-US"/>
          <w14:textOutline w14:w="9525" w14:cap="rnd" w14:cmpd="sng" w14:algn="ctr">
            <w14:noFill/>
            <w14:prstDash w14:val="solid"/>
            <w14:bevel/>
          </w14:textOutline>
        </w:rPr>
        <w:t>մա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GB" w:eastAsia="en-US"/>
          <w14:textOutline w14:w="9525" w14:cap="rnd" w14:cmpd="sng" w14:algn="ctr">
            <w14:noFill/>
            <w14:prstDash w14:val="solid"/>
            <w14:bevel/>
          </w14:textOutline>
        </w:rPr>
        <w:t>դրե</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GB" w:eastAsia="en-US"/>
          <w14:textOutline w14:w="9525" w14:cap="rnd" w14:cmpd="sng" w14:algn="ctr">
            <w14:noFill/>
            <w14:prstDash w14:val="solid"/>
            <w14:bevel/>
          </w14:textOutline>
        </w:rPr>
        <w:t>լի</w:t>
      </w:r>
      <w:r w:rsidRPr="00617EC9">
        <w:rPr>
          <w:rFonts w:eastAsia="Calibri"/>
          <w:b w:val="0"/>
          <w:szCs w:val="22"/>
          <w:lang w:val="en-US" w:eastAsia="en-US"/>
          <w14:textOutline w14:w="9525" w14:cap="rnd" w14:cmpd="sng" w14:algn="ctr">
            <w14:noFill/>
            <w14:prstDash w14:val="solid"/>
            <w14:bevel/>
          </w14:textOutline>
        </w:rPr>
        <w:t xml:space="preserve"> մուտ</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քերի</w:t>
      </w:r>
      <w:r w:rsidRPr="00617EC9">
        <w:rPr>
          <w:rFonts w:eastAsia="Calibri"/>
          <w:b w:val="0"/>
          <w:szCs w:val="22"/>
          <w:vertAlign w:val="superscript"/>
          <w:lang w:val="en-US" w:eastAsia="en-US"/>
          <w14:textOutline w14:w="9525" w14:cap="rnd" w14:cmpd="sng" w14:algn="ctr">
            <w14:noFill/>
            <w14:prstDash w14:val="solid"/>
            <w14:bevel/>
          </w14:textOutline>
        </w:rPr>
        <w:footnoteReference w:id="38"/>
      </w:r>
      <w:r w:rsidRPr="00617EC9">
        <w:rPr>
          <w:rFonts w:eastAsia="Calibri"/>
          <w:b w:val="0"/>
          <w:szCs w:val="22"/>
          <w:lang w:val="en-US" w:eastAsia="en-US"/>
          <w14:textOutline w14:w="9525" w14:cap="rnd" w14:cmpd="sng" w14:algn="ctr">
            <w14:noFill/>
            <w14:prstDash w14:val="solid"/>
            <w14:bevel/>
          </w14:textOutline>
        </w:rPr>
        <w:t xml:space="preserve"> համապատասխանաբար՝ 1,248.5 և 1,149.7 մլրդ. դրամի դիմաց: </w:t>
      </w:r>
    </w:p>
    <w:p w14:paraId="2D74E393"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 xml:space="preserve">2019 թվականի հարկային եկամուտները </w:t>
      </w:r>
      <w:r w:rsidRPr="00617EC9">
        <w:rPr>
          <w:rFonts w:eastAsia="Calibri"/>
          <w:b w:val="0"/>
          <w:szCs w:val="22"/>
          <w:lang w:eastAsia="en-US"/>
          <w14:textOutline w14:w="9525" w14:cap="rnd" w14:cmpd="sng" w14:algn="ctr">
            <w14:noFill/>
            <w14:prstDash w14:val="solid"/>
            <w14:bevel/>
          </w14:textOutline>
        </w:rPr>
        <w:t>և</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eastAsia="en-US"/>
          <w14:textOutline w14:w="9525" w14:cap="rnd" w14:cmpd="sng" w14:algn="ctr">
            <w14:noFill/>
            <w14:prstDash w14:val="solid"/>
            <w14:bevel/>
          </w14:textOutline>
        </w:rPr>
        <w:t>պետական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eastAsia="en-US"/>
          <w14:textOutline w14:w="9525" w14:cap="rnd" w14:cmpd="sng" w14:algn="ctr">
            <w14:noFill/>
            <w14:prstDash w14:val="solid"/>
            <w14:bevel/>
          </w14:textOutline>
        </w:rPr>
        <w:t>տուրքերը</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ծրագրելիս օգտագործ</w:t>
      </w:r>
      <w:r w:rsidRPr="00617EC9">
        <w:rPr>
          <w:rFonts w:eastAsia="Calibri"/>
          <w:b w:val="0"/>
          <w:szCs w:val="22"/>
          <w:lang w:val="en-US" w:eastAsia="en-US"/>
          <w14:textOutline w14:w="9525" w14:cap="rnd" w14:cmpd="sng" w14:algn="ctr">
            <w14:noFill/>
            <w14:prstDash w14:val="solid"/>
            <w14:bevel/>
          </w14:textOutline>
        </w:rPr>
        <w:softHyphen/>
        <w:t>վել են այն մակրո</w:t>
      </w:r>
      <w:r w:rsidRPr="00617EC9">
        <w:rPr>
          <w:rFonts w:eastAsia="Calibri"/>
          <w:b w:val="0"/>
          <w:szCs w:val="22"/>
          <w:lang w:val="en-US" w:eastAsia="en-US"/>
          <w14:textOutline w14:w="9525" w14:cap="rnd" w14:cmpd="sng" w14:algn="ctr">
            <w14:noFill/>
            <w14:prstDash w14:val="solid"/>
            <w14:bevel/>
          </w14:textOutline>
        </w:rPr>
        <w:softHyphen/>
        <w:t>տնտե</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սա</w:t>
      </w:r>
      <w:r w:rsidRPr="00617EC9">
        <w:rPr>
          <w:rFonts w:eastAsia="Calibri"/>
          <w:b w:val="0"/>
          <w:szCs w:val="22"/>
          <w:lang w:val="en-US" w:eastAsia="en-US"/>
          <w14:textOutline w14:w="9525" w14:cap="rnd" w14:cmpd="sng" w14:algn="ctr">
            <w14:noFill/>
            <w14:prstDash w14:val="solid"/>
            <w14:bevel/>
          </w14:textOutline>
        </w:rPr>
        <w:softHyphen/>
        <w:t>կան ցուցանիշների կանխատեսումները, որոնք էական ազդեցություն ունեն առան</w:t>
      </w:r>
      <w:r w:rsidRPr="00617EC9">
        <w:rPr>
          <w:rFonts w:eastAsia="Calibri"/>
          <w:b w:val="0"/>
          <w:szCs w:val="22"/>
          <w:lang w:val="en-US" w:eastAsia="en-US"/>
          <w14:textOutline w14:w="9525" w14:cap="rnd" w14:cmpd="sng" w14:algn="ctr">
            <w14:noFill/>
            <w14:prstDash w14:val="solid"/>
            <w14:bevel/>
          </w14:textOutline>
        </w:rPr>
        <w:softHyphen/>
        <w:t>ձին հար</w:t>
      </w:r>
      <w:r w:rsidRPr="00617EC9">
        <w:rPr>
          <w:rFonts w:eastAsia="Calibri"/>
          <w:b w:val="0"/>
          <w:szCs w:val="22"/>
          <w:lang w:val="en-US" w:eastAsia="en-US"/>
          <w14:textOutline w14:w="9525" w14:cap="rnd" w14:cmpd="sng" w14:algn="ctr">
            <w14:noFill/>
            <w14:prstDash w14:val="solid"/>
            <w14:bevel/>
          </w14:textOutline>
        </w:rPr>
        <w:softHyphen/>
        <w:t>կա</w:t>
      </w:r>
      <w:r w:rsidRPr="00617EC9">
        <w:rPr>
          <w:rFonts w:eastAsia="Calibri"/>
          <w:b w:val="0"/>
          <w:szCs w:val="22"/>
          <w:lang w:val="en-US" w:eastAsia="en-US"/>
          <w14:textOutline w14:w="9525" w14:cap="rnd" w14:cmpd="sng" w14:algn="ctr">
            <w14:noFill/>
            <w14:prstDash w14:val="solid"/>
            <w14:bevel/>
          </w14:textOutline>
        </w:rPr>
        <w:softHyphen/>
        <w:t>տե</w:t>
      </w:r>
      <w:r w:rsidRPr="00617EC9">
        <w:rPr>
          <w:rFonts w:eastAsia="Calibri"/>
          <w:b w:val="0"/>
          <w:szCs w:val="22"/>
          <w:lang w:val="en-US" w:eastAsia="en-US"/>
          <w14:textOutline w14:w="9525" w14:cap="rnd" w14:cmpd="sng" w14:algn="ctr">
            <w14:noFill/>
            <w14:prstDash w14:val="solid"/>
            <w14:bevel/>
          </w14:textOutline>
        </w:rPr>
        <w:softHyphen/>
        <w:t>սակ</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ների հարկման բազայի ձևա</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վոր</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ման վրա: Մասնավորապես, հիմք են ըն</w:t>
      </w:r>
      <w:r w:rsidRPr="00617EC9">
        <w:rPr>
          <w:rFonts w:eastAsia="Calibri"/>
          <w:b w:val="0"/>
          <w:szCs w:val="22"/>
          <w:lang w:val="en-US" w:eastAsia="en-US"/>
          <w14:textOutline w14:w="9525" w14:cap="rnd" w14:cmpd="sng" w14:algn="ctr">
            <w14:noFill/>
            <w14:prstDash w14:val="solid"/>
            <w14:bevel/>
          </w14:textOutline>
        </w:rPr>
        <w:softHyphen/>
        <w:t>դուն</w:t>
      </w:r>
      <w:r w:rsidRPr="00617EC9">
        <w:rPr>
          <w:rFonts w:eastAsia="Calibri"/>
          <w:b w:val="0"/>
          <w:szCs w:val="22"/>
          <w:lang w:val="en-US" w:eastAsia="en-US"/>
          <w14:textOutline w14:w="9525" w14:cap="rnd" w14:cmpd="sng" w14:algn="ctr">
            <w14:noFill/>
            <w14:prstDash w14:val="solid"/>
            <w14:bevel/>
          </w14:textOutline>
        </w:rPr>
        <w:softHyphen/>
        <w:t>վել Աղյուսակ 3.</w:t>
      </w:r>
      <w:r w:rsidRPr="00617EC9">
        <w:rPr>
          <w:rFonts w:eastAsia="Calibri"/>
          <w:b w:val="0"/>
          <w:szCs w:val="22"/>
          <w:lang w:val="en-US" w:eastAsia="en-US"/>
          <w14:textOutline w14:w="9525" w14:cap="rnd" w14:cmpd="sng" w14:algn="ctr">
            <w14:noFill/>
            <w14:prstDash w14:val="solid"/>
            <w14:bevel/>
          </w14:textOutline>
        </w:rPr>
        <w:noBreakHyphen/>
        <w:t>ում ներկա</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յացված մակրոտնտե</w:t>
      </w:r>
      <w:r w:rsidRPr="00617EC9">
        <w:rPr>
          <w:rFonts w:eastAsia="Calibri"/>
          <w:b w:val="0"/>
          <w:szCs w:val="22"/>
          <w:lang w:val="en-US" w:eastAsia="en-US"/>
          <w14:textOutline w14:w="9525" w14:cap="rnd" w14:cmpd="sng" w14:algn="ctr">
            <w14:noFill/>
            <w14:prstDash w14:val="solid"/>
            <w14:bevel/>
          </w14:textOutline>
        </w:rPr>
        <w:softHyphen/>
        <w:t>սական ցուցա</w:t>
      </w:r>
      <w:r w:rsidRPr="00617EC9">
        <w:rPr>
          <w:rFonts w:eastAsia="Calibri"/>
          <w:b w:val="0"/>
          <w:szCs w:val="22"/>
          <w:lang w:val="en-US" w:eastAsia="en-US"/>
          <w14:textOutline w14:w="9525" w14:cap="rnd" w14:cmpd="sng" w14:algn="ctr">
            <w14:noFill/>
            <w14:prstDash w14:val="solid"/>
            <w14:bevel/>
          </w14:textOutline>
        </w:rPr>
        <w:softHyphen/>
        <w:t>նիշները:</w:t>
      </w:r>
    </w:p>
    <w:p w14:paraId="784B4834"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2019 թվականի պետական բյուջեի հարկային եկամուտները և տուրքերը կազմում են 1,392.2 (1,378.7+23.5-10.0): Հետևաբար, լրացուցիչ 4.7 մլրդ դրամը հենց այն մեծությունն է, որի չափով ակնկալվում է համալրել պետական բյուջեի եկամուտները կառավարության վարչարա</w:t>
      </w:r>
      <w:r w:rsidRPr="00617EC9">
        <w:rPr>
          <w:rFonts w:eastAsia="Calibri"/>
          <w:b w:val="0"/>
          <w:szCs w:val="22"/>
          <w:lang w:val="en-US" w:eastAsia="en-US"/>
          <w14:textOutline w14:w="9525" w14:cap="rnd" w14:cmpd="sng" w14:algn="ctr">
            <w14:noFill/>
            <w14:prstDash w14:val="solid"/>
            <w14:bevel/>
          </w14:textOutline>
        </w:rPr>
        <w:softHyphen/>
        <w:t>րական միջոցառումների շնորհիվ:</w:t>
      </w:r>
    </w:p>
    <w:p w14:paraId="7B1DEFDE" w14:textId="77777777" w:rsidR="00617EC9" w:rsidRPr="00617EC9" w:rsidRDefault="00617EC9" w:rsidP="00617EC9">
      <w:pPr>
        <w:keepNext/>
        <w:numPr>
          <w:ilvl w:val="0"/>
          <w:numId w:val="15"/>
        </w:numPr>
        <w:spacing w:before="0" w:line="276" w:lineRule="auto"/>
        <w:jc w:val="left"/>
        <w:rPr>
          <w:rFonts w:cs="Sylfaen"/>
          <w:b w:val="0"/>
          <w:noProof/>
          <w:szCs w:val="22"/>
          <w:u w:val="single"/>
          <w:lang w:val="af-ZA"/>
        </w:rPr>
      </w:pPr>
      <w:bookmarkStart w:id="62" w:name="_Ref497983352"/>
      <w:r w:rsidRPr="00617EC9">
        <w:rPr>
          <w:rFonts w:cs="Sylfaen"/>
          <w:b w:val="0"/>
          <w:noProof/>
          <w:szCs w:val="22"/>
          <w:u w:val="single"/>
          <w:lang w:val="af-ZA"/>
        </w:rPr>
        <w:t xml:space="preserve"> Առանձին մակրոտնտեսական ցուցանիշների 2017-2019թթ փաս</w:t>
      </w:r>
      <w:r w:rsidRPr="00617EC9">
        <w:rPr>
          <w:rFonts w:cs="Sylfaen"/>
          <w:b w:val="0"/>
          <w:noProof/>
          <w:szCs w:val="22"/>
          <w:u w:val="single"/>
          <w:lang w:val="af-ZA"/>
        </w:rPr>
        <w:softHyphen/>
        <w:t>տա</w:t>
      </w:r>
      <w:r w:rsidRPr="00617EC9">
        <w:rPr>
          <w:rFonts w:cs="Sylfaen"/>
          <w:b w:val="0"/>
          <w:noProof/>
          <w:szCs w:val="22"/>
          <w:u w:val="single"/>
          <w:lang w:val="af-ZA"/>
        </w:rPr>
        <w:softHyphen/>
        <w:t>ցի/կանխատե</w:t>
      </w:r>
      <w:r w:rsidRPr="00617EC9">
        <w:rPr>
          <w:rFonts w:cs="Sylfaen"/>
          <w:b w:val="0"/>
          <w:noProof/>
          <w:szCs w:val="22"/>
          <w:u w:val="single"/>
          <w:lang w:val="af-ZA"/>
        </w:rPr>
        <w:softHyphen/>
        <w:t>սումային մեծությունները</w:t>
      </w:r>
      <w:bookmarkEnd w:id="62"/>
    </w:p>
    <w:tbl>
      <w:tblPr>
        <w:tblW w:w="962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23"/>
        <w:gridCol w:w="1400"/>
        <w:gridCol w:w="1280"/>
        <w:gridCol w:w="1520"/>
      </w:tblGrid>
      <w:tr w:rsidR="00617EC9" w:rsidRPr="00617EC9" w14:paraId="03107532" w14:textId="77777777" w:rsidTr="00FA1ECA">
        <w:trPr>
          <w:trHeight w:val="207"/>
        </w:trPr>
        <w:tc>
          <w:tcPr>
            <w:tcW w:w="5423" w:type="dxa"/>
            <w:vMerge w:val="restart"/>
            <w:shd w:val="clear" w:color="auto" w:fill="F2F2F2" w:themeFill="background1" w:themeFillShade="F2"/>
            <w:vAlign w:val="center"/>
          </w:tcPr>
          <w:p w14:paraId="468816F4"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Ցուցանիշներ</w:t>
            </w:r>
          </w:p>
        </w:tc>
        <w:tc>
          <w:tcPr>
            <w:tcW w:w="1400" w:type="dxa"/>
            <w:shd w:val="clear" w:color="auto" w:fill="F2F2F2" w:themeFill="background1" w:themeFillShade="F2"/>
            <w:vAlign w:val="center"/>
          </w:tcPr>
          <w:p w14:paraId="6DE5597E"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2017</w:t>
            </w:r>
          </w:p>
        </w:tc>
        <w:tc>
          <w:tcPr>
            <w:tcW w:w="1280" w:type="dxa"/>
            <w:shd w:val="clear" w:color="auto" w:fill="F2F2F2" w:themeFill="background1" w:themeFillShade="F2"/>
            <w:vAlign w:val="center"/>
          </w:tcPr>
          <w:p w14:paraId="12A72239"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2018</w:t>
            </w:r>
          </w:p>
        </w:tc>
        <w:tc>
          <w:tcPr>
            <w:tcW w:w="1520" w:type="dxa"/>
            <w:shd w:val="clear" w:color="auto" w:fill="F2F2F2" w:themeFill="background1" w:themeFillShade="F2"/>
            <w:vAlign w:val="center"/>
          </w:tcPr>
          <w:p w14:paraId="30D8AA77"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2019</w:t>
            </w:r>
          </w:p>
        </w:tc>
      </w:tr>
      <w:tr w:rsidR="00617EC9" w:rsidRPr="00617EC9" w14:paraId="7F433707" w14:textId="77777777" w:rsidTr="00FA1ECA">
        <w:trPr>
          <w:trHeight w:val="345"/>
        </w:trPr>
        <w:tc>
          <w:tcPr>
            <w:tcW w:w="5423" w:type="dxa"/>
            <w:vMerge/>
            <w:shd w:val="clear" w:color="auto" w:fill="F2F2F2" w:themeFill="background1" w:themeFillShade="F2"/>
          </w:tcPr>
          <w:p w14:paraId="296CAA1A" w14:textId="77777777" w:rsidR="00617EC9" w:rsidRPr="00617EC9" w:rsidRDefault="00617EC9" w:rsidP="00617EC9">
            <w:pPr>
              <w:spacing w:before="0" w:line="240" w:lineRule="auto"/>
              <w:ind w:firstLine="0"/>
              <w:jc w:val="center"/>
              <w:rPr>
                <w:rFonts w:cs="Courier New"/>
                <w:b w:val="0"/>
                <w:color w:val="000000"/>
                <w:szCs w:val="22"/>
                <w:lang w:val="en-US"/>
              </w:rPr>
            </w:pPr>
          </w:p>
        </w:tc>
        <w:tc>
          <w:tcPr>
            <w:tcW w:w="1400" w:type="dxa"/>
            <w:shd w:val="clear" w:color="auto" w:fill="F2F2F2" w:themeFill="background1" w:themeFillShade="F2"/>
            <w:vAlign w:val="center"/>
          </w:tcPr>
          <w:p w14:paraId="48C65DFF"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փաստ</w:t>
            </w:r>
          </w:p>
        </w:tc>
        <w:tc>
          <w:tcPr>
            <w:tcW w:w="1280" w:type="dxa"/>
            <w:shd w:val="clear" w:color="auto" w:fill="F2F2F2" w:themeFill="background1" w:themeFillShade="F2"/>
            <w:vAlign w:val="center"/>
          </w:tcPr>
          <w:p w14:paraId="7D10D31A"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hy-AM"/>
              </w:rPr>
              <w:t>h</w:t>
            </w:r>
            <w:r w:rsidRPr="00617EC9">
              <w:rPr>
                <w:rFonts w:cs="Courier New"/>
                <w:b w:val="0"/>
                <w:color w:val="000000"/>
                <w:szCs w:val="22"/>
                <w:lang w:val="en-US"/>
              </w:rPr>
              <w:t>աստատ</w:t>
            </w:r>
            <w:r w:rsidRPr="00617EC9">
              <w:rPr>
                <w:rFonts w:cs="Courier New"/>
                <w:b w:val="0"/>
                <w:color w:val="000000"/>
                <w:szCs w:val="22"/>
                <w:lang w:val="hy-AM"/>
              </w:rPr>
              <w:t>-</w:t>
            </w:r>
            <w:r w:rsidRPr="00617EC9">
              <w:rPr>
                <w:rFonts w:cs="Courier New"/>
                <w:b w:val="0"/>
                <w:color w:val="000000"/>
                <w:szCs w:val="22"/>
                <w:lang w:val="en-US"/>
              </w:rPr>
              <w:t>ված</w:t>
            </w:r>
          </w:p>
        </w:tc>
        <w:tc>
          <w:tcPr>
            <w:tcW w:w="1520" w:type="dxa"/>
            <w:shd w:val="clear" w:color="auto" w:fill="F2F2F2" w:themeFill="background1" w:themeFillShade="F2"/>
            <w:vAlign w:val="center"/>
          </w:tcPr>
          <w:p w14:paraId="097F99FD"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կանխատե</w:t>
            </w:r>
            <w:r w:rsidRPr="00617EC9">
              <w:rPr>
                <w:rFonts w:cs="Courier New"/>
                <w:b w:val="0"/>
                <w:color w:val="000000"/>
                <w:szCs w:val="22"/>
                <w:lang w:val="en-US"/>
              </w:rPr>
              <w:softHyphen/>
              <w:t>սում</w:t>
            </w:r>
          </w:p>
        </w:tc>
      </w:tr>
      <w:tr w:rsidR="00617EC9" w:rsidRPr="00617EC9" w14:paraId="72A082DB" w14:textId="77777777" w:rsidTr="00FA1ECA">
        <w:trPr>
          <w:trHeight w:val="345"/>
        </w:trPr>
        <w:tc>
          <w:tcPr>
            <w:tcW w:w="5423" w:type="dxa"/>
            <w:vAlign w:val="center"/>
          </w:tcPr>
          <w:p w14:paraId="50A3099E" w14:textId="77777777" w:rsidR="00617EC9" w:rsidRPr="00617EC9" w:rsidRDefault="00617EC9" w:rsidP="00617EC9">
            <w:pPr>
              <w:spacing w:before="0" w:line="240" w:lineRule="auto"/>
              <w:ind w:firstLine="0"/>
              <w:jc w:val="left"/>
              <w:rPr>
                <w:rFonts w:cs="Courier New"/>
                <w:b w:val="0"/>
                <w:color w:val="000000"/>
                <w:szCs w:val="22"/>
                <w:lang w:val="en-US"/>
              </w:rPr>
            </w:pPr>
            <w:r w:rsidRPr="00617EC9">
              <w:rPr>
                <w:rFonts w:cs="Courier New"/>
                <w:b w:val="0"/>
                <w:color w:val="000000"/>
                <w:szCs w:val="22"/>
                <w:lang w:val="en-US"/>
              </w:rPr>
              <w:t>Անվանական ՀՆԱ (մլրդ դրամ)</w:t>
            </w:r>
          </w:p>
        </w:tc>
        <w:tc>
          <w:tcPr>
            <w:tcW w:w="1400" w:type="dxa"/>
            <w:vAlign w:val="center"/>
          </w:tcPr>
          <w:p w14:paraId="19B4D8D4"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5,568.9</w:t>
            </w:r>
          </w:p>
        </w:tc>
        <w:tc>
          <w:tcPr>
            <w:tcW w:w="1280" w:type="dxa"/>
            <w:vAlign w:val="center"/>
          </w:tcPr>
          <w:p w14:paraId="49EEFC1B"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5,850.7</w:t>
            </w:r>
          </w:p>
        </w:tc>
        <w:tc>
          <w:tcPr>
            <w:tcW w:w="1520" w:type="dxa"/>
            <w:shd w:val="clear" w:color="auto" w:fill="F2F2F2" w:themeFill="background1" w:themeFillShade="F2"/>
            <w:vAlign w:val="center"/>
          </w:tcPr>
          <w:p w14:paraId="704A6F66"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6,756.2</w:t>
            </w:r>
          </w:p>
        </w:tc>
      </w:tr>
      <w:tr w:rsidR="00617EC9" w:rsidRPr="00617EC9" w14:paraId="098ACD07" w14:textId="77777777" w:rsidTr="00FA1ECA">
        <w:trPr>
          <w:trHeight w:val="345"/>
        </w:trPr>
        <w:tc>
          <w:tcPr>
            <w:tcW w:w="5423" w:type="dxa"/>
            <w:vAlign w:val="center"/>
          </w:tcPr>
          <w:p w14:paraId="12C8ED7E" w14:textId="77777777" w:rsidR="00617EC9" w:rsidRPr="00617EC9" w:rsidRDefault="00617EC9" w:rsidP="00617EC9">
            <w:pPr>
              <w:spacing w:before="0" w:line="240" w:lineRule="auto"/>
              <w:ind w:firstLine="0"/>
              <w:jc w:val="left"/>
              <w:rPr>
                <w:rFonts w:cs="Courier New"/>
                <w:b w:val="0"/>
                <w:color w:val="000000"/>
                <w:szCs w:val="22"/>
              </w:rPr>
            </w:pPr>
            <w:r w:rsidRPr="00617EC9">
              <w:rPr>
                <w:rFonts w:cs="Courier New"/>
                <w:b w:val="0"/>
                <w:color w:val="000000"/>
                <w:szCs w:val="22"/>
                <w:lang w:val="en-US"/>
              </w:rPr>
              <w:t>ՀՆԱ</w:t>
            </w:r>
            <w:r w:rsidRPr="00617EC9">
              <w:rPr>
                <w:rFonts w:cs="Courier New"/>
                <w:b w:val="0"/>
                <w:color w:val="000000"/>
                <w:szCs w:val="22"/>
              </w:rPr>
              <w:t>-</w:t>
            </w:r>
            <w:r w:rsidRPr="00617EC9">
              <w:rPr>
                <w:rFonts w:cs="Courier New"/>
                <w:b w:val="0"/>
                <w:color w:val="000000"/>
                <w:szCs w:val="22"/>
                <w:lang w:val="en-US"/>
              </w:rPr>
              <w:t>ի</w:t>
            </w:r>
            <w:r w:rsidRPr="00617EC9">
              <w:rPr>
                <w:rFonts w:cs="Courier New"/>
                <w:b w:val="0"/>
                <w:color w:val="000000"/>
                <w:szCs w:val="22"/>
              </w:rPr>
              <w:t xml:space="preserve"> </w:t>
            </w:r>
            <w:r w:rsidRPr="00617EC9">
              <w:rPr>
                <w:rFonts w:cs="Courier New"/>
                <w:b w:val="0"/>
                <w:color w:val="000000"/>
                <w:szCs w:val="22"/>
                <w:lang w:val="en-US"/>
              </w:rPr>
              <w:t>իրական</w:t>
            </w:r>
            <w:r w:rsidRPr="00617EC9">
              <w:rPr>
                <w:rFonts w:cs="Courier New"/>
                <w:b w:val="0"/>
                <w:color w:val="000000"/>
                <w:szCs w:val="22"/>
              </w:rPr>
              <w:t xml:space="preserve"> </w:t>
            </w:r>
            <w:r w:rsidRPr="00617EC9">
              <w:rPr>
                <w:rFonts w:cs="Courier New"/>
                <w:b w:val="0"/>
                <w:color w:val="000000"/>
                <w:szCs w:val="22"/>
                <w:lang w:val="en-US"/>
              </w:rPr>
              <w:t>աճ</w:t>
            </w:r>
            <w:r w:rsidRPr="00617EC9">
              <w:rPr>
                <w:rFonts w:cs="Courier New"/>
                <w:b w:val="0"/>
                <w:color w:val="000000"/>
                <w:szCs w:val="22"/>
              </w:rPr>
              <w:t xml:space="preserve"> (%, </w:t>
            </w:r>
            <w:r w:rsidRPr="00617EC9">
              <w:rPr>
                <w:rFonts w:cs="Courier New"/>
                <w:b w:val="0"/>
                <w:color w:val="000000"/>
                <w:szCs w:val="22"/>
                <w:lang w:val="en-US"/>
              </w:rPr>
              <w:t>տոկոս</w:t>
            </w:r>
            <w:r w:rsidRPr="00617EC9">
              <w:rPr>
                <w:rFonts w:cs="Courier New"/>
                <w:b w:val="0"/>
                <w:color w:val="000000"/>
                <w:szCs w:val="22"/>
              </w:rPr>
              <w:t>)</w:t>
            </w:r>
          </w:p>
        </w:tc>
        <w:tc>
          <w:tcPr>
            <w:tcW w:w="1400" w:type="dxa"/>
            <w:vAlign w:val="center"/>
          </w:tcPr>
          <w:p w14:paraId="414BBDD6" w14:textId="77777777" w:rsidR="00617EC9" w:rsidRPr="00617EC9" w:rsidRDefault="00617EC9" w:rsidP="00617EC9">
            <w:pPr>
              <w:spacing w:before="0" w:line="240" w:lineRule="auto"/>
              <w:ind w:firstLine="0"/>
              <w:jc w:val="center"/>
              <w:rPr>
                <w:rFonts w:cs="Courier New"/>
                <w:b w:val="0"/>
                <w:color w:val="000000"/>
                <w:szCs w:val="22"/>
                <w:lang w:val="hy-AM"/>
              </w:rPr>
            </w:pPr>
            <w:r w:rsidRPr="00617EC9">
              <w:rPr>
                <w:rFonts w:cs="Courier New"/>
                <w:b w:val="0"/>
                <w:color w:val="000000"/>
                <w:szCs w:val="22"/>
                <w:lang w:val="en-US"/>
              </w:rPr>
              <w:t>2.5</w:t>
            </w:r>
          </w:p>
        </w:tc>
        <w:tc>
          <w:tcPr>
            <w:tcW w:w="1280" w:type="dxa"/>
            <w:vAlign w:val="center"/>
          </w:tcPr>
          <w:p w14:paraId="11BE8406"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6.1</w:t>
            </w:r>
          </w:p>
        </w:tc>
        <w:tc>
          <w:tcPr>
            <w:tcW w:w="1520" w:type="dxa"/>
            <w:shd w:val="clear" w:color="auto" w:fill="F2F2F2" w:themeFill="background1" w:themeFillShade="F2"/>
            <w:vAlign w:val="center"/>
          </w:tcPr>
          <w:p w14:paraId="54DBA661"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5.5</w:t>
            </w:r>
          </w:p>
        </w:tc>
      </w:tr>
      <w:tr w:rsidR="00617EC9" w:rsidRPr="00617EC9" w14:paraId="7964109F" w14:textId="77777777" w:rsidTr="00FA1ECA">
        <w:trPr>
          <w:trHeight w:val="345"/>
        </w:trPr>
        <w:tc>
          <w:tcPr>
            <w:tcW w:w="5423" w:type="dxa"/>
            <w:vAlign w:val="center"/>
          </w:tcPr>
          <w:p w14:paraId="2CE84DB3" w14:textId="77777777" w:rsidR="00617EC9" w:rsidRPr="00617EC9" w:rsidRDefault="00617EC9" w:rsidP="00617EC9">
            <w:pPr>
              <w:spacing w:before="0" w:line="240" w:lineRule="auto"/>
              <w:ind w:firstLine="0"/>
              <w:jc w:val="left"/>
              <w:rPr>
                <w:rFonts w:cs="Courier New"/>
                <w:b w:val="0"/>
                <w:color w:val="000000"/>
                <w:szCs w:val="22"/>
                <w:lang w:val="en-US"/>
              </w:rPr>
            </w:pPr>
            <w:r w:rsidRPr="00617EC9">
              <w:rPr>
                <w:rFonts w:cs="Courier New"/>
                <w:b w:val="0"/>
                <w:color w:val="000000"/>
                <w:szCs w:val="22"/>
                <w:lang w:val="en-US"/>
              </w:rPr>
              <w:t>ՀՆԱ-ի դեֆլյատոր (%, տոկոս)</w:t>
            </w:r>
          </w:p>
        </w:tc>
        <w:tc>
          <w:tcPr>
            <w:tcW w:w="1400" w:type="dxa"/>
            <w:vAlign w:val="bottom"/>
          </w:tcPr>
          <w:p w14:paraId="66F9A2CB" w14:textId="77777777" w:rsidR="00617EC9" w:rsidRPr="00617EC9" w:rsidRDefault="00617EC9" w:rsidP="00617EC9">
            <w:pPr>
              <w:spacing w:before="0" w:line="240" w:lineRule="auto"/>
              <w:ind w:firstLine="0"/>
              <w:jc w:val="center"/>
              <w:rPr>
                <w:rFonts w:cs="Courier New"/>
                <w:b w:val="0"/>
                <w:color w:val="000000"/>
                <w:szCs w:val="22"/>
                <w:lang w:val="hy-AM"/>
              </w:rPr>
            </w:pPr>
            <w:r w:rsidRPr="00617EC9">
              <w:rPr>
                <w:rFonts w:cs="Courier New"/>
                <w:b w:val="0"/>
                <w:color w:val="000000"/>
                <w:szCs w:val="22"/>
                <w:lang w:val="en-US"/>
              </w:rPr>
              <w:t>0.5%</w:t>
            </w:r>
          </w:p>
        </w:tc>
        <w:tc>
          <w:tcPr>
            <w:tcW w:w="1280" w:type="dxa"/>
            <w:vAlign w:val="bottom"/>
          </w:tcPr>
          <w:p w14:paraId="11E72CA0"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2.1%</w:t>
            </w:r>
          </w:p>
        </w:tc>
        <w:tc>
          <w:tcPr>
            <w:tcW w:w="1520" w:type="dxa"/>
            <w:shd w:val="clear" w:color="auto" w:fill="F2F2F2" w:themeFill="background1" w:themeFillShade="F2"/>
            <w:vAlign w:val="bottom"/>
          </w:tcPr>
          <w:p w14:paraId="6CA7B8A9" w14:textId="77777777" w:rsidR="00617EC9" w:rsidRPr="00617EC9" w:rsidRDefault="00617EC9" w:rsidP="00617EC9">
            <w:pPr>
              <w:spacing w:before="0" w:line="240" w:lineRule="auto"/>
              <w:ind w:firstLine="0"/>
              <w:jc w:val="center"/>
              <w:rPr>
                <w:rFonts w:cs="Courier New"/>
                <w:b w:val="0"/>
                <w:color w:val="000000"/>
                <w:szCs w:val="22"/>
                <w:lang w:val="hy-AM"/>
              </w:rPr>
            </w:pPr>
            <w:r w:rsidRPr="00617EC9">
              <w:rPr>
                <w:rFonts w:cs="Courier New"/>
                <w:b w:val="0"/>
                <w:color w:val="000000"/>
                <w:szCs w:val="22"/>
                <w:lang w:val="en-US"/>
              </w:rPr>
              <w:t>3.5%</w:t>
            </w:r>
          </w:p>
        </w:tc>
      </w:tr>
    </w:tbl>
    <w:p w14:paraId="0EDE8CE4" w14:textId="77777777" w:rsidR="00617EC9" w:rsidRPr="00617EC9" w:rsidRDefault="00617EC9" w:rsidP="00617EC9">
      <w:pPr>
        <w:ind w:firstLine="720"/>
        <w:rPr>
          <w:rFonts w:cs="GHEA Grapalat"/>
          <w:szCs w:val="22"/>
          <w:lang w:val="hy-AM"/>
        </w:rPr>
      </w:pPr>
    </w:p>
    <w:p w14:paraId="0ACFB450"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Ինչպես նախորդ տարիներին, 2019 թվականի հարկային եկամուտների և պե</w:t>
      </w:r>
      <w:r w:rsidRPr="00617EC9">
        <w:rPr>
          <w:rFonts w:eastAsia="Calibri"/>
          <w:b w:val="0"/>
          <w:szCs w:val="22"/>
          <w:lang w:val="en-US" w:eastAsia="en-US"/>
          <w14:textOutline w14:w="9525" w14:cap="rnd" w14:cmpd="sng" w14:algn="ctr">
            <w14:noFill/>
            <w14:prstDash w14:val="solid"/>
            <w14:bevel/>
          </w14:textOutline>
        </w:rPr>
        <w:softHyphen/>
        <w:t>տա</w:t>
      </w:r>
      <w:r w:rsidRPr="00617EC9">
        <w:rPr>
          <w:rFonts w:eastAsia="Calibri"/>
          <w:b w:val="0"/>
          <w:szCs w:val="22"/>
          <w:lang w:val="en-US" w:eastAsia="en-US"/>
          <w14:textOutline w14:w="9525" w14:cap="rnd" w14:cmpd="sng" w14:algn="ctr">
            <w14:noFill/>
            <w14:prstDash w14:val="solid"/>
            <w14:bevel/>
          </w14:textOutline>
        </w:rPr>
        <w:softHyphen/>
        <w:t>կան տուր</w:t>
      </w:r>
      <w:r w:rsidRPr="00617EC9">
        <w:rPr>
          <w:rFonts w:eastAsia="Calibri"/>
          <w:b w:val="0"/>
          <w:szCs w:val="22"/>
          <w:lang w:val="en-US" w:eastAsia="en-US"/>
          <w14:textOutline w14:w="9525" w14:cap="rnd" w14:cmpd="sng" w14:algn="ctr">
            <w14:noFill/>
            <w14:prstDash w14:val="solid"/>
            <w14:bevel/>
          </w14:textOutline>
        </w:rPr>
        <w:softHyphen/>
        <w:t>քե</w:t>
      </w:r>
      <w:r w:rsidRPr="00617EC9">
        <w:rPr>
          <w:rFonts w:eastAsia="Calibri"/>
          <w:b w:val="0"/>
          <w:szCs w:val="22"/>
          <w:lang w:val="en-US" w:eastAsia="en-US"/>
          <w14:textOutline w14:w="9525" w14:cap="rnd" w14:cmpd="sng" w14:algn="ctr">
            <w14:noFill/>
            <w14:prstDash w14:val="solid"/>
            <w14:bevel/>
          </w14:textOutline>
        </w:rPr>
        <w:softHyphen/>
        <w:t>րի ցուցանիշը ծրագրվել է հաշվի առնելով.</w:t>
      </w:r>
    </w:p>
    <w:p w14:paraId="5D451E5A" w14:textId="77777777" w:rsidR="00617EC9" w:rsidRPr="00617EC9" w:rsidRDefault="00617EC9" w:rsidP="00617EC9">
      <w:pPr>
        <w:widowControl w:val="0"/>
        <w:tabs>
          <w:tab w:val="left" w:pos="851"/>
          <w:tab w:val="left" w:pos="993"/>
        </w:tabs>
        <w:spacing w:before="0"/>
        <w:ind w:left="927" w:hanging="360"/>
        <w:rPr>
          <w:rFonts w:cs="Sylfaen"/>
          <w:b w:val="0"/>
          <w:szCs w:val="22"/>
          <w:lang w:val="hy-AM"/>
          <w14:textOutline w14:w="9525" w14:cap="rnd" w14:cmpd="sng" w14:algn="ctr">
            <w14:noFill/>
            <w14:prstDash w14:val="solid"/>
            <w14:bevel/>
          </w14:textOutline>
        </w:rPr>
      </w:pPr>
      <w:r w:rsidRPr="00617EC9">
        <w:rPr>
          <w:rFonts w:cs="Sylfaen"/>
          <w:b w:val="0"/>
          <w:szCs w:val="22"/>
          <w:lang w:val="hy-AM"/>
          <w14:textOutline w14:w="9525" w14:cap="rnd" w14:cmpd="sng" w14:algn="ctr">
            <w14:noFill/>
            <w14:prstDash w14:val="solid"/>
            <w14:bevel/>
          </w14:textOutline>
        </w:rPr>
        <w:t>մակ</w:t>
      </w:r>
      <w:r w:rsidRPr="00617EC9">
        <w:rPr>
          <w:rFonts w:cs="Sylfaen"/>
          <w:b w:val="0"/>
          <w:szCs w:val="22"/>
          <w:lang w:val="hy-AM"/>
          <w14:textOutline w14:w="9525" w14:cap="rnd" w14:cmpd="sng" w14:algn="ctr">
            <w14:noFill/>
            <w14:prstDash w14:val="solid"/>
            <w14:bevel/>
          </w14:textOutline>
        </w:rPr>
        <w:softHyphen/>
        <w:t>րո</w:t>
      </w:r>
      <w:r w:rsidRPr="00617EC9">
        <w:rPr>
          <w:rFonts w:cs="Sylfaen"/>
          <w:b w:val="0"/>
          <w:szCs w:val="22"/>
          <w:lang w:val="hy-AM"/>
          <w14:textOutline w14:w="9525" w14:cap="rnd" w14:cmpd="sng" w14:algn="ctr">
            <w14:noFill/>
            <w14:prstDash w14:val="solid"/>
            <w14:bevel/>
          </w14:textOutline>
        </w:rPr>
        <w:softHyphen/>
        <w:t>տնտե</w:t>
      </w:r>
      <w:r w:rsidRPr="00617EC9">
        <w:rPr>
          <w:rFonts w:cs="Sylfaen"/>
          <w:b w:val="0"/>
          <w:szCs w:val="22"/>
          <w:lang w:val="hy-AM"/>
          <w14:textOutline w14:w="9525" w14:cap="rnd" w14:cmpd="sng" w14:algn="ctr">
            <w14:noFill/>
            <w14:prstDash w14:val="solid"/>
            <w14:bevel/>
          </w14:textOutline>
        </w:rPr>
        <w:softHyphen/>
        <w:t>սական մի</w:t>
      </w:r>
      <w:r w:rsidRPr="00617EC9">
        <w:rPr>
          <w:rFonts w:cs="Sylfaen"/>
          <w:b w:val="0"/>
          <w:szCs w:val="22"/>
          <w:lang w:val="hy-AM"/>
          <w14:textOutline w14:w="9525" w14:cap="rnd" w14:cmpd="sng" w14:algn="ctr">
            <w14:noFill/>
            <w14:prstDash w14:val="solid"/>
            <w14:bevel/>
          </w14:textOutline>
        </w:rPr>
        <w:softHyphen/>
        <w:t>ջա</w:t>
      </w:r>
      <w:r w:rsidRPr="00617EC9">
        <w:rPr>
          <w:rFonts w:cs="Sylfaen"/>
          <w:b w:val="0"/>
          <w:szCs w:val="22"/>
          <w:lang w:val="hy-AM"/>
          <w14:textOutline w14:w="9525" w14:cap="rnd" w14:cmpd="sng" w14:algn="ctr">
            <w14:noFill/>
            <w14:prstDash w14:val="solid"/>
            <w14:bevel/>
          </w14:textOutline>
        </w:rPr>
        <w:softHyphen/>
        <w:t xml:space="preserve">վայրը բնութագրող ցուցանիշների կանխատեսումները, </w:t>
      </w:r>
    </w:p>
    <w:p w14:paraId="3FAA52DD" w14:textId="77777777" w:rsidR="00617EC9" w:rsidRPr="00617EC9" w:rsidRDefault="00617EC9" w:rsidP="00617EC9">
      <w:pPr>
        <w:widowControl w:val="0"/>
        <w:tabs>
          <w:tab w:val="left" w:pos="851"/>
          <w:tab w:val="left" w:pos="993"/>
        </w:tabs>
        <w:spacing w:before="0"/>
        <w:ind w:left="927" w:hanging="360"/>
        <w:rPr>
          <w:rFonts w:cs="Sylfaen"/>
          <w:b w:val="0"/>
          <w:szCs w:val="22"/>
          <w:lang w:val="hy-AM"/>
          <w14:textOutline w14:w="9525" w14:cap="rnd" w14:cmpd="sng" w14:algn="ctr">
            <w14:noFill/>
            <w14:prstDash w14:val="solid"/>
            <w14:bevel/>
          </w14:textOutline>
        </w:rPr>
      </w:pPr>
      <w:r w:rsidRPr="00617EC9">
        <w:rPr>
          <w:rFonts w:cs="Sylfaen"/>
          <w:b w:val="0"/>
          <w:szCs w:val="22"/>
          <w:lang w:val="hy-AM"/>
          <w14:textOutline w14:w="9525" w14:cap="rnd" w14:cmpd="sng" w14:algn="ctr">
            <w14:noFill/>
            <w14:prstDash w14:val="solid"/>
            <w14:bevel/>
          </w14:textOutline>
        </w:rPr>
        <w:t>հարկային օրենսդրության՝ 201</w:t>
      </w:r>
      <w:r w:rsidRPr="00617EC9">
        <w:rPr>
          <w:rFonts w:cs="Sylfaen"/>
          <w:b w:val="0"/>
          <w:szCs w:val="22"/>
          <w:lang w:val="en-US"/>
          <w14:textOutline w14:w="9525" w14:cap="rnd" w14:cmpd="sng" w14:algn="ctr">
            <w14:noFill/>
            <w14:prstDash w14:val="solid"/>
            <w14:bevel/>
          </w14:textOutline>
        </w:rPr>
        <w:t>9</w:t>
      </w:r>
      <w:r w:rsidRPr="00617EC9">
        <w:rPr>
          <w:rFonts w:cs="Sylfaen"/>
          <w:b w:val="0"/>
          <w:szCs w:val="22"/>
          <w:lang w:val="hy-AM"/>
          <w14:textOutline w14:w="9525" w14:cap="rnd" w14:cmpd="sng" w14:algn="ctr">
            <w14:noFill/>
            <w14:prstDash w14:val="solid"/>
            <w14:bevel/>
          </w14:textOutline>
        </w:rPr>
        <w:t xml:space="preserve"> թվականին ուժի մեջ մտնող հայտնի փոփոխությունների հնարավոր ազդեցության գնահատականները,</w:t>
      </w:r>
    </w:p>
    <w:p w14:paraId="0439BEE8" w14:textId="77777777" w:rsidR="00617EC9" w:rsidRPr="00617EC9" w:rsidRDefault="00617EC9" w:rsidP="00617EC9">
      <w:pPr>
        <w:widowControl w:val="0"/>
        <w:tabs>
          <w:tab w:val="left" w:pos="851"/>
          <w:tab w:val="left" w:pos="993"/>
        </w:tabs>
        <w:spacing w:before="0"/>
        <w:ind w:left="927" w:hanging="360"/>
        <w:rPr>
          <w:rFonts w:cs="Sylfaen"/>
          <w:b w:val="0"/>
          <w:szCs w:val="22"/>
          <w:lang w:val="hy-AM"/>
          <w14:textOutline w14:w="9525" w14:cap="rnd" w14:cmpd="sng" w14:algn="ctr">
            <w14:noFill/>
            <w14:prstDash w14:val="solid"/>
            <w14:bevel/>
          </w14:textOutline>
        </w:rPr>
      </w:pPr>
      <w:r w:rsidRPr="00617EC9">
        <w:rPr>
          <w:rFonts w:cs="Sylfaen"/>
          <w:b w:val="0"/>
          <w:szCs w:val="22"/>
          <w:lang w:val="hy-AM"/>
          <w14:textOutline w14:w="9525" w14:cap="rnd" w14:cmpd="sng" w14:algn="ctr">
            <w14:noFill/>
            <w14:prstDash w14:val="solid"/>
            <w14:bevel/>
          </w14:textOutline>
        </w:rPr>
        <w:t>նախորդ տարիների հա</w:t>
      </w:r>
      <w:r w:rsidRPr="00617EC9">
        <w:rPr>
          <w:rFonts w:cs="Sylfaen"/>
          <w:b w:val="0"/>
          <w:szCs w:val="22"/>
          <w:lang w:val="hy-AM"/>
          <w14:textOutline w14:w="9525" w14:cap="rnd" w14:cmpd="sng" w14:algn="ctr">
            <w14:noFill/>
            <w14:prstDash w14:val="solid"/>
            <w14:bevel/>
          </w14:textOutline>
        </w:rPr>
        <w:softHyphen/>
        <w:t>վա</w:t>
      </w:r>
      <w:r w:rsidRPr="00617EC9">
        <w:rPr>
          <w:rFonts w:cs="Sylfaen"/>
          <w:b w:val="0"/>
          <w:szCs w:val="22"/>
          <w:lang w:val="hy-AM"/>
          <w14:textOutline w14:w="9525" w14:cap="rnd" w14:cmpd="sng" w14:algn="ctr">
            <w14:noFill/>
            <w14:prstDash w14:val="solid"/>
            <w14:bevel/>
          </w14:textOutline>
        </w:rPr>
        <w:softHyphen/>
        <w:t>քա</w:t>
      </w:r>
      <w:r w:rsidRPr="00617EC9">
        <w:rPr>
          <w:rFonts w:cs="Sylfaen"/>
          <w:b w:val="0"/>
          <w:szCs w:val="22"/>
          <w:lang w:val="hy-AM"/>
          <w14:textOutline w14:w="9525" w14:cap="rnd" w14:cmpd="sng" w14:algn="ctr">
            <w14:noFill/>
            <w14:prstDash w14:val="solid"/>
            <w14:bevel/>
          </w14:textOutline>
        </w:rPr>
        <w:softHyphen/>
        <w:t>գրման վարքագիծը, ինչպես նաև՝</w:t>
      </w:r>
    </w:p>
    <w:p w14:paraId="365D7CDC" w14:textId="77777777" w:rsidR="00617EC9" w:rsidRPr="00617EC9" w:rsidRDefault="00617EC9" w:rsidP="00617EC9">
      <w:pPr>
        <w:widowControl w:val="0"/>
        <w:tabs>
          <w:tab w:val="left" w:pos="851"/>
          <w:tab w:val="left" w:pos="993"/>
        </w:tabs>
        <w:spacing w:before="0"/>
        <w:ind w:left="927" w:hanging="360"/>
        <w:rPr>
          <w:rFonts w:cs="Sylfaen"/>
          <w:b w:val="0"/>
          <w:szCs w:val="22"/>
          <w:lang w:val="hy-AM"/>
          <w14:textOutline w14:w="9525" w14:cap="rnd" w14:cmpd="sng" w14:algn="ctr">
            <w14:noFill/>
            <w14:prstDash w14:val="solid"/>
            <w14:bevel/>
          </w14:textOutline>
        </w:rPr>
      </w:pPr>
      <w:r w:rsidRPr="00617EC9">
        <w:rPr>
          <w:rFonts w:cs="Sylfaen"/>
          <w:b w:val="0"/>
          <w:szCs w:val="22"/>
          <w:lang w:val="hy-AM"/>
          <w14:textOutline w14:w="9525" w14:cap="rnd" w14:cmpd="sng" w14:algn="ctr">
            <w14:noFill/>
            <w14:prstDash w14:val="solid"/>
            <w14:bevel/>
          </w14:textOutline>
        </w:rPr>
        <w:t>վարչա</w:t>
      </w:r>
      <w:r w:rsidRPr="00617EC9">
        <w:rPr>
          <w:rFonts w:cs="Sylfaen"/>
          <w:b w:val="0"/>
          <w:szCs w:val="22"/>
          <w:lang w:val="hy-AM"/>
          <w14:textOutline w14:w="9525" w14:cap="rnd" w14:cmpd="sng" w14:algn="ctr">
            <w14:noFill/>
            <w14:prstDash w14:val="solid"/>
            <w14:bevel/>
          </w14:textOutline>
        </w:rPr>
        <w:softHyphen/>
        <w:t>րա</w:t>
      </w:r>
      <w:r w:rsidRPr="00617EC9">
        <w:rPr>
          <w:rFonts w:cs="Sylfaen"/>
          <w:b w:val="0"/>
          <w:szCs w:val="22"/>
          <w:lang w:val="hy-AM"/>
          <w14:textOutline w14:w="9525" w14:cap="rnd" w14:cmpd="sng" w14:algn="ctr">
            <w14:noFill/>
            <w14:prstDash w14:val="solid"/>
            <w14:bevel/>
          </w14:textOutline>
        </w:rPr>
        <w:softHyphen/>
        <w:t>րական մի</w:t>
      </w:r>
      <w:r w:rsidRPr="00617EC9">
        <w:rPr>
          <w:rFonts w:cs="Sylfaen"/>
          <w:b w:val="0"/>
          <w:szCs w:val="22"/>
          <w:lang w:val="hy-AM"/>
          <w14:textOutline w14:w="9525" w14:cap="rnd" w14:cmpd="sng" w14:algn="ctr">
            <w14:noFill/>
            <w14:prstDash w14:val="solid"/>
            <w14:bevel/>
          </w14:textOutline>
        </w:rPr>
        <w:softHyphen/>
        <w:t>ջոցառումներից ակն</w:t>
      </w:r>
      <w:r w:rsidRPr="00617EC9">
        <w:rPr>
          <w:rFonts w:cs="Sylfaen"/>
          <w:b w:val="0"/>
          <w:szCs w:val="22"/>
          <w:lang w:val="hy-AM"/>
          <w14:textOutline w14:w="9525" w14:cap="rnd" w14:cmpd="sng" w14:algn="ctr">
            <w14:noFill/>
            <w14:prstDash w14:val="solid"/>
            <w14:bevel/>
          </w14:textOutline>
        </w:rPr>
        <w:softHyphen/>
        <w:t>կալվող լրա</w:t>
      </w:r>
      <w:r w:rsidRPr="00617EC9">
        <w:rPr>
          <w:rFonts w:cs="Sylfaen"/>
          <w:b w:val="0"/>
          <w:szCs w:val="22"/>
          <w:lang w:val="hy-AM"/>
          <w14:textOutline w14:w="9525" w14:cap="rnd" w14:cmpd="sng" w14:algn="ctr">
            <w14:noFill/>
            <w14:prstDash w14:val="solid"/>
            <w14:bevel/>
          </w14:textOutline>
        </w:rPr>
        <w:softHyphen/>
        <w:t>ցու</w:t>
      </w:r>
      <w:r w:rsidRPr="00617EC9">
        <w:rPr>
          <w:rFonts w:cs="Sylfaen"/>
          <w:b w:val="0"/>
          <w:szCs w:val="22"/>
          <w:lang w:val="hy-AM"/>
          <w14:textOutline w14:w="9525" w14:cap="rnd" w14:cmpd="sng" w14:algn="ctr">
            <w14:noFill/>
            <w14:prstDash w14:val="solid"/>
            <w14:bevel/>
          </w14:textOutline>
        </w:rPr>
        <w:softHyphen/>
        <w:t>ցիչ մուտ</w:t>
      </w:r>
      <w:r w:rsidRPr="00617EC9">
        <w:rPr>
          <w:rFonts w:cs="Sylfaen"/>
          <w:b w:val="0"/>
          <w:szCs w:val="22"/>
          <w:lang w:val="hy-AM"/>
          <w14:textOutline w14:w="9525" w14:cap="rnd" w14:cmpd="sng" w14:algn="ctr">
            <w14:noFill/>
            <w14:prstDash w14:val="solid"/>
            <w14:bevel/>
          </w14:textOutline>
        </w:rPr>
        <w:softHyphen/>
        <w:t>քերը:</w:t>
      </w:r>
    </w:p>
    <w:p w14:paraId="3B8BCEB3"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Նախորդ տարիների հավաքագրման և մակրոտնտեսական միջավայրի կանխատեսումների հիման վրա հարկային եկամուտները և պետական տուրքերը 2019 թվա</w:t>
      </w:r>
      <w:r w:rsidRPr="00617EC9">
        <w:rPr>
          <w:rFonts w:eastAsia="Calibri"/>
          <w:b w:val="0"/>
          <w:szCs w:val="22"/>
          <w:lang w:val="en-US" w:eastAsia="en-US"/>
          <w14:textOutline w14:w="9525" w14:cap="rnd" w14:cmpd="sng" w14:algn="ctr">
            <w14:noFill/>
            <w14:prstDash w14:val="solid"/>
            <w14:bevel/>
          </w14:textOutline>
        </w:rPr>
        <w:softHyphen/>
        <w:t>կա</w:t>
      </w:r>
      <w:r w:rsidRPr="00617EC9">
        <w:rPr>
          <w:rFonts w:eastAsia="Calibri"/>
          <w:b w:val="0"/>
          <w:szCs w:val="22"/>
          <w:lang w:val="en-US" w:eastAsia="en-US"/>
          <w14:textOutline w14:w="9525" w14:cap="rnd" w14:cmpd="sng" w14:algn="ctr">
            <w14:noFill/>
            <w14:prstDash w14:val="solid"/>
            <w14:bevel/>
          </w14:textOutline>
        </w:rPr>
        <w:softHyphen/>
        <w:t>նի համար ծրա</w:t>
      </w:r>
      <w:r w:rsidRPr="00617EC9">
        <w:rPr>
          <w:rFonts w:eastAsia="Calibri"/>
          <w:b w:val="0"/>
          <w:szCs w:val="22"/>
          <w:lang w:val="en-US" w:eastAsia="en-US"/>
          <w14:textOutline w14:w="9525" w14:cap="rnd" w14:cmpd="sng" w14:algn="ctr">
            <w14:noFill/>
            <w14:prstDash w14:val="solid"/>
            <w14:bevel/>
          </w14:textOutline>
        </w:rPr>
        <w:softHyphen/>
        <w:t xml:space="preserve">գրվել են </w:t>
      </w:r>
      <w:bookmarkStart w:id="63" w:name="OLE_LINK1"/>
      <w:r w:rsidRPr="00617EC9">
        <w:rPr>
          <w:rFonts w:eastAsia="Calibri"/>
          <w:b w:val="0"/>
          <w:szCs w:val="22"/>
          <w:lang w:val="en-US" w:eastAsia="en-US"/>
          <w14:textOutline w14:w="9525" w14:cap="rnd" w14:cmpd="sng" w14:algn="ctr">
            <w14:noFill/>
            <w14:prstDash w14:val="solid"/>
            <w14:bevel/>
          </w14:textOutline>
        </w:rPr>
        <w:t xml:space="preserve">1,378.7 </w:t>
      </w:r>
      <w:bookmarkEnd w:id="63"/>
      <w:r w:rsidRPr="00617EC9">
        <w:rPr>
          <w:rFonts w:eastAsia="Calibri"/>
          <w:b w:val="0"/>
          <w:szCs w:val="22"/>
          <w:lang w:val="en-US" w:eastAsia="en-US"/>
          <w14:textOutline w14:w="9525" w14:cap="rnd" w14:cmpd="sng" w14:algn="ctr">
            <w14:noFill/>
            <w14:prstDash w14:val="solid"/>
            <w14:bevel/>
          </w14:textOutline>
        </w:rPr>
        <w:t>մլրդ դրամի չափով:</w:t>
      </w:r>
    </w:p>
    <w:p w14:paraId="7D858D81" w14:textId="2B3629E0" w:rsidR="00617EC9" w:rsidRDefault="00617EC9" w:rsidP="00617EC9">
      <w:pPr>
        <w:spacing w:before="0"/>
        <w:rPr>
          <w:rFonts w:eastAsia="Calibri"/>
          <w:b w:val="0"/>
          <w:szCs w:val="22"/>
          <w:lang w:val="hy-AM"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Հարկային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եկամուտներն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ըստ</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նախորդ</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րի</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նե</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հավա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քա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գր</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ման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և</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մակ</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րո</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տնտե</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սա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կան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մի</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ջա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վայ</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զար</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գացման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միտումների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 xml:space="preserve">կանխատեսվել է 1,378.7 մլրդ դրամ: </w:t>
      </w:r>
      <w:r w:rsidRPr="00617EC9">
        <w:rPr>
          <w:rFonts w:eastAsia="Calibri"/>
          <w:b w:val="0"/>
          <w:szCs w:val="22"/>
          <w:lang w:val="hy-AM" w:eastAsia="en-US"/>
          <w14:textOutline w14:w="9525" w14:cap="rnd" w14:cmpd="sng" w14:algn="ctr">
            <w14:noFill/>
            <w14:prstDash w14:val="solid"/>
            <w14:bevel/>
          </w14:textOutline>
        </w:rPr>
        <w:t xml:space="preserve">Հարկային օրենսդրության փոփոխությունների հնարավոր ազդեցությունը գնահատվել է </w:t>
      </w:r>
      <w:r w:rsidRPr="00617EC9">
        <w:rPr>
          <w:rFonts w:eastAsia="Calibri"/>
          <w:b w:val="0"/>
          <w:szCs w:val="22"/>
          <w:lang w:val="en-US" w:eastAsia="en-US"/>
          <w14:textOutline w14:w="9525" w14:cap="rnd" w14:cmpd="sng" w14:algn="ctr">
            <w14:noFill/>
            <w14:prstDash w14:val="solid"/>
            <w14:bevel/>
          </w14:textOutline>
        </w:rPr>
        <w:t>23</w:t>
      </w:r>
      <w:r w:rsidRPr="00617EC9">
        <w:rPr>
          <w:rFonts w:eastAsia="Calibri"/>
          <w:b w:val="0"/>
          <w:szCs w:val="22"/>
          <w:lang w:val="hy-AM"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5</w:t>
      </w:r>
      <w:r w:rsidRPr="00617EC9">
        <w:rPr>
          <w:rFonts w:eastAsia="Calibri"/>
          <w:b w:val="0"/>
          <w:szCs w:val="22"/>
          <w:lang w:val="hy-AM" w:eastAsia="en-US"/>
          <w14:textOutline w14:w="9525" w14:cap="rnd" w14:cmpd="sng" w14:algn="ctr">
            <w14:noFill/>
            <w14:prstDash w14:val="solid"/>
            <w14:bevel/>
          </w14:textOutline>
        </w:rPr>
        <w:t xml:space="preserve"> մլրդ դրամ, </w:t>
      </w:r>
      <w:r w:rsidRPr="00617EC9">
        <w:rPr>
          <w:rFonts w:eastAsia="Calibri"/>
          <w:b w:val="0"/>
          <w:szCs w:val="22"/>
          <w:lang w:val="en-US" w:eastAsia="en-US"/>
          <w14:textOutline w14:w="9525" w14:cap="rnd" w14:cmpd="sng" w14:algn="ctr">
            <w14:noFill/>
            <w14:prstDash w14:val="solid"/>
            <w14:bevel/>
          </w14:textOutline>
        </w:rPr>
        <w:t xml:space="preserve">որից 4.5 մլրդ դրամը՝ պետական բյուջեի սուբսիդիաներ և դրամաշնորհներ ծախսային հոդվածների գծով 2019 թվականի պետական բյուջեում ավելացված արժեքի հարկի գումարների նախատեսմամբ պայմանավորված: Նախորդ տարիների կուտակված գերավճարների մարումների գծով նախատեսվել է -10.0 մլրդ դրամ, </w:t>
      </w:r>
      <w:r w:rsidRPr="00617EC9">
        <w:rPr>
          <w:rFonts w:eastAsia="Calibri"/>
          <w:b w:val="0"/>
          <w:szCs w:val="22"/>
          <w:lang w:val="hy-AM" w:eastAsia="en-US"/>
          <w14:textOutline w14:w="9525" w14:cap="rnd" w14:cmpd="sng" w14:algn="ctr">
            <w14:noFill/>
            <w14:prstDash w14:val="solid"/>
            <w14:bevel/>
          </w14:textOutline>
        </w:rPr>
        <w:t xml:space="preserve">իսկ մնացած՝ շուրջ </w:t>
      </w:r>
      <w:r w:rsidRPr="00617EC9">
        <w:rPr>
          <w:rFonts w:eastAsia="Calibri"/>
          <w:b w:val="0"/>
          <w:szCs w:val="22"/>
          <w:lang w:val="en-US" w:eastAsia="en-US"/>
          <w14:textOutline w14:w="9525" w14:cap="rnd" w14:cmpd="sng" w14:algn="ctr">
            <w14:noFill/>
            <w14:prstDash w14:val="solid"/>
            <w14:bevel/>
          </w14:textOutline>
        </w:rPr>
        <w:t>4.7</w:t>
      </w:r>
      <w:r w:rsidRPr="00617EC9">
        <w:rPr>
          <w:rFonts w:eastAsia="Calibri"/>
          <w:b w:val="0"/>
          <w:szCs w:val="22"/>
          <w:lang w:val="hy-AM" w:eastAsia="en-US"/>
          <w14:textOutline w14:w="9525" w14:cap="rnd" w14:cmpd="sng" w14:algn="ctr">
            <w14:noFill/>
            <w14:prstDash w14:val="solid"/>
            <w14:bevel/>
          </w14:textOutline>
        </w:rPr>
        <w:t xml:space="preserve"> մլրդ դրամը ակնկալվում է ապահովել վարչարարական միջոցառումներից արդյունքում: </w:t>
      </w:r>
    </w:p>
    <w:p w14:paraId="57F149C5" w14:textId="425143F0" w:rsidR="00617EC9" w:rsidRDefault="00617EC9" w:rsidP="00617EC9">
      <w:pPr>
        <w:spacing w:before="0"/>
        <w:rPr>
          <w:rFonts w:eastAsia="Calibri"/>
          <w:b w:val="0"/>
          <w:szCs w:val="22"/>
          <w:lang w:val="hy-AM" w:eastAsia="en-US"/>
          <w14:textOutline w14:w="9525" w14:cap="rnd" w14:cmpd="sng" w14:algn="ctr">
            <w14:noFill/>
            <w14:prstDash w14:val="solid"/>
            <w14:bevel/>
          </w14:textOutline>
        </w:rPr>
      </w:pPr>
    </w:p>
    <w:p w14:paraId="42A81B24" w14:textId="494F0C25" w:rsidR="00617EC9" w:rsidRDefault="00617EC9" w:rsidP="00617EC9">
      <w:pPr>
        <w:spacing w:before="0"/>
        <w:rPr>
          <w:rFonts w:eastAsia="Calibri"/>
          <w:b w:val="0"/>
          <w:szCs w:val="22"/>
          <w:lang w:val="hy-AM" w:eastAsia="en-US"/>
          <w14:textOutline w14:w="9525" w14:cap="rnd" w14:cmpd="sng" w14:algn="ctr">
            <w14:noFill/>
            <w14:prstDash w14:val="solid"/>
            <w14:bevel/>
          </w14:textOutline>
        </w:rPr>
      </w:pPr>
    </w:p>
    <w:p w14:paraId="7891D369" w14:textId="5FF4581B" w:rsidR="00617EC9" w:rsidRDefault="00617EC9" w:rsidP="00617EC9">
      <w:pPr>
        <w:spacing w:before="0"/>
        <w:rPr>
          <w:rFonts w:eastAsia="Calibri"/>
          <w:b w:val="0"/>
          <w:szCs w:val="22"/>
          <w:lang w:val="hy-AM" w:eastAsia="en-US"/>
          <w14:textOutline w14:w="9525" w14:cap="rnd" w14:cmpd="sng" w14:algn="ctr">
            <w14:noFill/>
            <w14:prstDash w14:val="solid"/>
            <w14:bevel/>
          </w14:textOutline>
        </w:rPr>
      </w:pPr>
    </w:p>
    <w:p w14:paraId="3BE4FC85" w14:textId="77777777" w:rsidR="00617EC9" w:rsidRPr="00617EC9" w:rsidRDefault="00617EC9" w:rsidP="00617EC9">
      <w:pPr>
        <w:spacing w:before="0"/>
        <w:rPr>
          <w:rFonts w:eastAsia="Calibri"/>
          <w:b w:val="0"/>
          <w:szCs w:val="22"/>
          <w:lang w:val="hy-AM" w:eastAsia="en-US"/>
          <w14:textOutline w14:w="9525" w14:cap="rnd" w14:cmpd="sng" w14:algn="ctr">
            <w14:noFill/>
            <w14:prstDash w14:val="solid"/>
            <w14:bevel/>
          </w14:textOutline>
        </w:rPr>
      </w:pPr>
    </w:p>
    <w:p w14:paraId="07927DF6" w14:textId="77777777" w:rsidR="00617EC9" w:rsidRPr="00617EC9" w:rsidRDefault="00617EC9" w:rsidP="00617EC9">
      <w:pPr>
        <w:keepNext/>
        <w:numPr>
          <w:ilvl w:val="0"/>
          <w:numId w:val="15"/>
        </w:numPr>
        <w:spacing w:before="0" w:line="276" w:lineRule="auto"/>
        <w:jc w:val="left"/>
        <w:rPr>
          <w:rFonts w:cs="Sylfaen"/>
          <w:b w:val="0"/>
          <w:noProof/>
          <w:szCs w:val="22"/>
          <w:u w:val="single"/>
          <w:lang w:val="af-ZA"/>
        </w:rPr>
      </w:pPr>
      <w:r w:rsidRPr="00617EC9">
        <w:rPr>
          <w:rFonts w:cs="Sylfaen"/>
          <w:b w:val="0"/>
          <w:noProof/>
          <w:szCs w:val="22"/>
          <w:u w:val="single"/>
          <w:lang w:val="af-ZA"/>
        </w:rPr>
        <w:t>ՀՀ 2019 թվականի հարկային եկամուտների և պետական տուրքերի կանխատեսումն ըստ առանձին գործոնների (մլրդ դրամ)</w:t>
      </w:r>
    </w:p>
    <w:tbl>
      <w:tblPr>
        <w:tblW w:w="1018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1294"/>
        <w:gridCol w:w="1318"/>
        <w:gridCol w:w="1770"/>
        <w:gridCol w:w="1985"/>
        <w:gridCol w:w="1812"/>
      </w:tblGrid>
      <w:tr w:rsidR="00617EC9" w:rsidRPr="00617EC9" w14:paraId="17AE413F" w14:textId="77777777" w:rsidTr="00FA1ECA">
        <w:trPr>
          <w:trHeight w:val="300"/>
        </w:trPr>
        <w:tc>
          <w:tcPr>
            <w:tcW w:w="2164" w:type="dxa"/>
            <w:vMerge w:val="restart"/>
            <w:shd w:val="clear" w:color="auto" w:fill="F2F2F2" w:themeFill="background1" w:themeFillShade="F2"/>
            <w:vAlign w:val="center"/>
          </w:tcPr>
          <w:p w14:paraId="19F6EFA8" w14:textId="77777777" w:rsidR="00617EC9" w:rsidRPr="00617EC9" w:rsidRDefault="00617EC9" w:rsidP="00617EC9">
            <w:pPr>
              <w:spacing w:before="0" w:line="240" w:lineRule="auto"/>
              <w:ind w:firstLine="0"/>
              <w:jc w:val="center"/>
              <w:rPr>
                <w:rFonts w:cs="Courier New"/>
                <w:color w:val="000000"/>
                <w:szCs w:val="22"/>
                <w:lang w:val="en-US"/>
              </w:rPr>
            </w:pPr>
            <w:r w:rsidRPr="00617EC9">
              <w:rPr>
                <w:rFonts w:cs="Courier New"/>
                <w:b w:val="0"/>
                <w:color w:val="000000"/>
                <w:szCs w:val="22"/>
                <w:lang w:val="en-US"/>
              </w:rPr>
              <w:t>Եկամտատեսակը</w:t>
            </w:r>
          </w:p>
        </w:tc>
        <w:tc>
          <w:tcPr>
            <w:tcW w:w="1536" w:type="dxa"/>
            <w:vMerge w:val="restart"/>
            <w:shd w:val="clear" w:color="auto" w:fill="F2F2F2" w:themeFill="background1" w:themeFillShade="F2"/>
            <w:vAlign w:val="center"/>
          </w:tcPr>
          <w:p w14:paraId="3154B6BB" w14:textId="77777777" w:rsidR="00617EC9" w:rsidRPr="00617EC9" w:rsidRDefault="00617EC9" w:rsidP="00617EC9">
            <w:pPr>
              <w:spacing w:before="0" w:line="240" w:lineRule="auto"/>
              <w:ind w:firstLine="0"/>
              <w:jc w:val="center"/>
              <w:rPr>
                <w:rFonts w:cs="Courier New"/>
                <w:color w:val="000000"/>
                <w:szCs w:val="22"/>
                <w:lang w:val="en-US"/>
              </w:rPr>
            </w:pPr>
            <w:r w:rsidRPr="00617EC9">
              <w:rPr>
                <w:rFonts w:cs="Courier New"/>
                <w:b w:val="0"/>
                <w:color w:val="000000"/>
                <w:szCs w:val="22"/>
                <w:lang w:val="en-US"/>
              </w:rPr>
              <w:t>Ընդամենը</w:t>
            </w:r>
          </w:p>
        </w:tc>
        <w:tc>
          <w:tcPr>
            <w:tcW w:w="6488" w:type="dxa"/>
            <w:gridSpan w:val="4"/>
            <w:shd w:val="clear" w:color="auto" w:fill="F2F2F2" w:themeFill="background1" w:themeFillShade="F2"/>
          </w:tcPr>
          <w:p w14:paraId="19F2EE57"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 xml:space="preserve">որից` </w:t>
            </w:r>
          </w:p>
        </w:tc>
      </w:tr>
      <w:tr w:rsidR="00617EC9" w:rsidRPr="00617EC9" w14:paraId="625CD3CC" w14:textId="77777777" w:rsidTr="00FA1ECA">
        <w:trPr>
          <w:trHeight w:val="1771"/>
        </w:trPr>
        <w:tc>
          <w:tcPr>
            <w:tcW w:w="2164" w:type="dxa"/>
            <w:vMerge/>
            <w:shd w:val="clear" w:color="auto" w:fill="F2F2F2" w:themeFill="background1" w:themeFillShade="F2"/>
            <w:vAlign w:val="center"/>
          </w:tcPr>
          <w:p w14:paraId="1309C5DC" w14:textId="77777777" w:rsidR="00617EC9" w:rsidRPr="00617EC9" w:rsidRDefault="00617EC9" w:rsidP="00617EC9">
            <w:pPr>
              <w:spacing w:before="0" w:line="240" w:lineRule="auto"/>
              <w:ind w:firstLine="0"/>
              <w:jc w:val="center"/>
              <w:rPr>
                <w:rFonts w:cs="Courier New"/>
                <w:color w:val="000000"/>
                <w:szCs w:val="22"/>
                <w:lang w:val="en-US"/>
              </w:rPr>
            </w:pPr>
          </w:p>
        </w:tc>
        <w:tc>
          <w:tcPr>
            <w:tcW w:w="1536" w:type="dxa"/>
            <w:vMerge/>
            <w:shd w:val="clear" w:color="auto" w:fill="F2F2F2" w:themeFill="background1" w:themeFillShade="F2"/>
            <w:vAlign w:val="center"/>
          </w:tcPr>
          <w:p w14:paraId="78F856B2" w14:textId="77777777" w:rsidR="00617EC9" w:rsidRPr="00617EC9" w:rsidRDefault="00617EC9" w:rsidP="00617EC9">
            <w:pPr>
              <w:spacing w:before="0" w:line="240" w:lineRule="auto"/>
              <w:ind w:firstLine="0"/>
              <w:jc w:val="center"/>
              <w:rPr>
                <w:rFonts w:cs="Courier New"/>
                <w:color w:val="000000"/>
                <w:szCs w:val="22"/>
                <w:lang w:val="en-US"/>
              </w:rPr>
            </w:pPr>
          </w:p>
        </w:tc>
        <w:tc>
          <w:tcPr>
            <w:tcW w:w="1650" w:type="dxa"/>
            <w:shd w:val="clear" w:color="auto" w:fill="F2F2F2" w:themeFill="background1" w:themeFillShade="F2"/>
            <w:vAlign w:val="center"/>
          </w:tcPr>
          <w:p w14:paraId="6A22D955" w14:textId="77777777" w:rsidR="00617EC9" w:rsidRPr="00617EC9" w:rsidRDefault="00617EC9" w:rsidP="00617EC9">
            <w:pPr>
              <w:spacing w:before="0" w:line="240" w:lineRule="auto"/>
              <w:ind w:firstLine="0"/>
              <w:jc w:val="center"/>
              <w:rPr>
                <w:rFonts w:cs="Courier New"/>
                <w:color w:val="000000"/>
                <w:szCs w:val="22"/>
                <w:lang w:val="en-US"/>
              </w:rPr>
            </w:pPr>
            <w:r w:rsidRPr="00617EC9">
              <w:rPr>
                <w:rFonts w:cs="Courier New"/>
                <w:b w:val="0"/>
                <w:color w:val="000000"/>
                <w:szCs w:val="22"/>
                <w:lang w:val="en-US"/>
              </w:rPr>
              <w:t>Նախորդ տա</w:t>
            </w:r>
            <w:r w:rsidRPr="00617EC9">
              <w:rPr>
                <w:rFonts w:cs="Courier New"/>
                <w:b w:val="0"/>
                <w:color w:val="000000"/>
                <w:szCs w:val="22"/>
                <w:lang w:val="en-US"/>
              </w:rPr>
              <w:softHyphen/>
              <w:t>րի</w:t>
            </w:r>
            <w:r w:rsidRPr="00617EC9">
              <w:rPr>
                <w:rFonts w:cs="Courier New"/>
                <w:b w:val="0"/>
                <w:color w:val="000000"/>
                <w:szCs w:val="22"/>
                <w:lang w:val="en-US"/>
              </w:rPr>
              <w:softHyphen/>
              <w:t>նե</w:t>
            </w:r>
            <w:r w:rsidRPr="00617EC9">
              <w:rPr>
                <w:rFonts w:cs="Courier New"/>
                <w:b w:val="0"/>
                <w:color w:val="000000"/>
                <w:szCs w:val="22"/>
                <w:lang w:val="en-US"/>
              </w:rPr>
              <w:softHyphen/>
            </w:r>
            <w:r w:rsidRPr="00617EC9">
              <w:rPr>
                <w:rFonts w:cs="Courier New"/>
                <w:b w:val="0"/>
                <w:color w:val="000000"/>
                <w:szCs w:val="22"/>
                <w:lang w:val="en-US"/>
              </w:rPr>
              <w:softHyphen/>
              <w:t>րի հավա</w:t>
            </w:r>
            <w:r w:rsidRPr="00617EC9">
              <w:rPr>
                <w:rFonts w:cs="Courier New"/>
                <w:b w:val="0"/>
                <w:color w:val="000000"/>
                <w:szCs w:val="22"/>
                <w:lang w:val="en-US"/>
              </w:rPr>
              <w:softHyphen/>
              <w:t>քա</w:t>
            </w:r>
            <w:r w:rsidRPr="00617EC9">
              <w:rPr>
                <w:rFonts w:cs="Courier New"/>
                <w:b w:val="0"/>
                <w:color w:val="000000"/>
                <w:szCs w:val="22"/>
                <w:lang w:val="en-US"/>
              </w:rPr>
              <w:softHyphen/>
              <w:t>գր</w:t>
            </w:r>
            <w:r w:rsidRPr="00617EC9">
              <w:rPr>
                <w:rFonts w:cs="Courier New"/>
                <w:b w:val="0"/>
                <w:color w:val="000000"/>
                <w:szCs w:val="22"/>
                <w:lang w:val="en-US"/>
              </w:rPr>
              <w:softHyphen/>
              <w:t>ման և մակ</w:t>
            </w:r>
            <w:r w:rsidRPr="00617EC9">
              <w:rPr>
                <w:rFonts w:cs="Courier New"/>
                <w:b w:val="0"/>
                <w:color w:val="000000"/>
                <w:szCs w:val="22"/>
                <w:lang w:val="en-US"/>
              </w:rPr>
              <w:softHyphen/>
              <w:t>րո</w:t>
            </w:r>
            <w:r w:rsidRPr="00617EC9">
              <w:rPr>
                <w:rFonts w:cs="Courier New"/>
                <w:b w:val="0"/>
                <w:color w:val="000000"/>
                <w:szCs w:val="22"/>
                <w:lang w:val="en-US"/>
              </w:rPr>
              <w:softHyphen/>
              <w:t>տնտե</w:t>
            </w:r>
            <w:r w:rsidRPr="00617EC9">
              <w:rPr>
                <w:rFonts w:cs="Courier New"/>
                <w:b w:val="0"/>
                <w:color w:val="000000"/>
                <w:szCs w:val="22"/>
                <w:lang w:val="en-US"/>
              </w:rPr>
              <w:softHyphen/>
              <w:t>սա</w:t>
            </w:r>
            <w:r w:rsidRPr="00617EC9">
              <w:rPr>
                <w:rFonts w:cs="Courier New"/>
                <w:b w:val="0"/>
                <w:color w:val="000000"/>
                <w:szCs w:val="22"/>
                <w:lang w:val="en-US"/>
              </w:rPr>
              <w:softHyphen/>
              <w:t>կան մի</w:t>
            </w:r>
            <w:r w:rsidRPr="00617EC9">
              <w:rPr>
                <w:rFonts w:cs="Courier New"/>
                <w:b w:val="0"/>
                <w:color w:val="000000"/>
                <w:szCs w:val="22"/>
                <w:lang w:val="en-US"/>
              </w:rPr>
              <w:softHyphen/>
              <w:t>ջա</w:t>
            </w:r>
            <w:r w:rsidRPr="00617EC9">
              <w:rPr>
                <w:rFonts w:cs="Courier New"/>
                <w:b w:val="0"/>
                <w:color w:val="000000"/>
                <w:szCs w:val="22"/>
                <w:lang w:val="en-US"/>
              </w:rPr>
              <w:softHyphen/>
              <w:t>վայ</w:t>
            </w:r>
            <w:r w:rsidRPr="00617EC9">
              <w:rPr>
                <w:rFonts w:cs="Courier New"/>
                <w:b w:val="0"/>
                <w:color w:val="000000"/>
                <w:szCs w:val="22"/>
                <w:lang w:val="en-US"/>
              </w:rPr>
              <w:softHyphen/>
              <w:t>րի զար</w:t>
            </w:r>
            <w:r w:rsidRPr="00617EC9">
              <w:rPr>
                <w:rFonts w:cs="Courier New"/>
                <w:b w:val="0"/>
                <w:color w:val="000000"/>
                <w:szCs w:val="22"/>
                <w:lang w:val="en-US"/>
              </w:rPr>
              <w:softHyphen/>
              <w:t>գացման միտումներ</w:t>
            </w:r>
          </w:p>
        </w:tc>
        <w:tc>
          <w:tcPr>
            <w:tcW w:w="1755" w:type="dxa"/>
            <w:shd w:val="clear" w:color="auto" w:fill="F2F2F2" w:themeFill="background1" w:themeFillShade="F2"/>
            <w:vAlign w:val="center"/>
          </w:tcPr>
          <w:p w14:paraId="55F876A8" w14:textId="77777777" w:rsidR="00617EC9" w:rsidRPr="00617EC9" w:rsidRDefault="00617EC9" w:rsidP="00617EC9">
            <w:pPr>
              <w:spacing w:before="0" w:line="240" w:lineRule="auto"/>
              <w:ind w:firstLine="0"/>
              <w:jc w:val="center"/>
              <w:rPr>
                <w:rFonts w:cs="GHEA Grapalat"/>
                <w:color w:val="000000"/>
                <w:szCs w:val="22"/>
                <w:lang w:val="en-US"/>
              </w:rPr>
            </w:pPr>
            <w:r w:rsidRPr="00617EC9">
              <w:rPr>
                <w:rFonts w:cs="GHEA Grapalat"/>
                <w:b w:val="0"/>
                <w:color w:val="000000"/>
                <w:szCs w:val="22"/>
                <w:lang w:val="en-US"/>
              </w:rPr>
              <w:t>Հարկային օրենսդրության ազդեցության գնահատա</w:t>
            </w:r>
            <w:r w:rsidRPr="00617EC9">
              <w:rPr>
                <w:rFonts w:cs="GHEA Grapalat"/>
                <w:b w:val="0"/>
                <w:color w:val="000000"/>
                <w:szCs w:val="22"/>
                <w:lang w:val="en-US"/>
              </w:rPr>
              <w:softHyphen/>
              <w:t>կաններ</w:t>
            </w:r>
          </w:p>
        </w:tc>
        <w:tc>
          <w:tcPr>
            <w:tcW w:w="1918" w:type="dxa"/>
            <w:shd w:val="clear" w:color="auto" w:fill="F2F2F2" w:themeFill="background1" w:themeFillShade="F2"/>
            <w:vAlign w:val="center"/>
          </w:tcPr>
          <w:p w14:paraId="37ECF0A3" w14:textId="77777777" w:rsidR="00617EC9" w:rsidRPr="00617EC9" w:rsidRDefault="00617EC9" w:rsidP="00617EC9">
            <w:pPr>
              <w:spacing w:before="0" w:line="240" w:lineRule="auto"/>
              <w:ind w:firstLine="0"/>
              <w:jc w:val="center"/>
              <w:rPr>
                <w:rFonts w:cs="Courier New"/>
                <w:color w:val="000000"/>
                <w:szCs w:val="22"/>
                <w:lang w:val="en-US"/>
              </w:rPr>
            </w:pPr>
            <w:r w:rsidRPr="00617EC9">
              <w:rPr>
                <w:rFonts w:cs="GHEA Grapalat"/>
                <w:b w:val="0"/>
                <w:color w:val="000000"/>
                <w:szCs w:val="22"/>
                <w:lang w:val="en-US"/>
              </w:rPr>
              <w:t>Վարչարարական միջոցառումներ</w:t>
            </w:r>
          </w:p>
        </w:tc>
        <w:tc>
          <w:tcPr>
            <w:tcW w:w="1165" w:type="dxa"/>
            <w:shd w:val="clear" w:color="auto" w:fill="F2F2F2" w:themeFill="background1" w:themeFillShade="F2"/>
            <w:vAlign w:val="center"/>
          </w:tcPr>
          <w:p w14:paraId="17D85C62" w14:textId="77777777" w:rsidR="00617EC9" w:rsidRPr="00617EC9" w:rsidRDefault="00617EC9" w:rsidP="00617EC9">
            <w:pPr>
              <w:spacing w:before="0" w:line="240" w:lineRule="auto"/>
              <w:ind w:firstLine="0"/>
              <w:jc w:val="center"/>
              <w:rPr>
                <w:rFonts w:cs="GHEA Grapalat"/>
                <w:b w:val="0"/>
                <w:color w:val="000000"/>
                <w:szCs w:val="22"/>
                <w:lang w:val="en-US"/>
              </w:rPr>
            </w:pPr>
            <w:r w:rsidRPr="00617EC9">
              <w:rPr>
                <w:rFonts w:cs="GHEA Grapalat"/>
                <w:b w:val="0"/>
                <w:color w:val="000000"/>
                <w:szCs w:val="22"/>
                <w:lang w:val="en-US"/>
              </w:rPr>
              <w:t>Նախորդ գերավճարների մարումներ</w:t>
            </w:r>
          </w:p>
        </w:tc>
      </w:tr>
      <w:tr w:rsidR="00617EC9" w:rsidRPr="00617EC9" w14:paraId="464FE434" w14:textId="77777777" w:rsidTr="00FA1ECA">
        <w:trPr>
          <w:trHeight w:val="833"/>
        </w:trPr>
        <w:tc>
          <w:tcPr>
            <w:tcW w:w="2164" w:type="dxa"/>
            <w:shd w:val="clear" w:color="auto" w:fill="auto"/>
            <w:vAlign w:val="center"/>
          </w:tcPr>
          <w:p w14:paraId="1E361BCB" w14:textId="77777777" w:rsidR="00617EC9" w:rsidRPr="00617EC9" w:rsidRDefault="00617EC9" w:rsidP="00617EC9">
            <w:pPr>
              <w:spacing w:before="0" w:line="240" w:lineRule="auto"/>
              <w:ind w:firstLine="0"/>
              <w:jc w:val="left"/>
              <w:rPr>
                <w:rFonts w:cs="Courier New"/>
                <w:b w:val="0"/>
                <w:color w:val="000000"/>
                <w:szCs w:val="22"/>
              </w:rPr>
            </w:pPr>
            <w:r w:rsidRPr="00617EC9">
              <w:rPr>
                <w:rFonts w:cs="Courier New"/>
                <w:b w:val="0"/>
                <w:color w:val="000000"/>
                <w:szCs w:val="22"/>
                <w:lang w:val="en-US"/>
              </w:rPr>
              <w:t>Հարկային</w:t>
            </w:r>
            <w:r w:rsidRPr="00617EC9">
              <w:rPr>
                <w:rFonts w:cs="Courier New"/>
                <w:b w:val="0"/>
                <w:color w:val="000000"/>
                <w:szCs w:val="22"/>
              </w:rPr>
              <w:t xml:space="preserve"> </w:t>
            </w:r>
            <w:r w:rsidRPr="00617EC9">
              <w:rPr>
                <w:rFonts w:cs="Courier New"/>
                <w:b w:val="0"/>
                <w:color w:val="000000"/>
                <w:szCs w:val="22"/>
                <w:lang w:val="en-US"/>
              </w:rPr>
              <w:t>եկամուտ</w:t>
            </w:r>
            <w:r w:rsidRPr="00617EC9">
              <w:rPr>
                <w:rFonts w:cs="Courier New"/>
                <w:b w:val="0"/>
                <w:color w:val="000000"/>
                <w:szCs w:val="22"/>
              </w:rPr>
              <w:softHyphen/>
            </w:r>
            <w:r w:rsidRPr="00617EC9">
              <w:rPr>
                <w:rFonts w:cs="Courier New"/>
                <w:b w:val="0"/>
                <w:color w:val="000000"/>
                <w:szCs w:val="22"/>
                <w:lang w:val="en-US"/>
              </w:rPr>
              <w:t>ներ</w:t>
            </w:r>
            <w:r w:rsidRPr="00617EC9">
              <w:rPr>
                <w:rFonts w:cs="Courier New"/>
                <w:b w:val="0"/>
                <w:color w:val="000000"/>
                <w:szCs w:val="22"/>
              </w:rPr>
              <w:t xml:space="preserve"> </w:t>
            </w:r>
            <w:r w:rsidRPr="00617EC9">
              <w:rPr>
                <w:rFonts w:cs="Courier New"/>
                <w:b w:val="0"/>
                <w:color w:val="000000"/>
                <w:szCs w:val="22"/>
                <w:lang w:val="en-US"/>
              </w:rPr>
              <w:t>և</w:t>
            </w:r>
            <w:r w:rsidRPr="00617EC9">
              <w:rPr>
                <w:rFonts w:cs="Courier New"/>
                <w:b w:val="0"/>
                <w:color w:val="000000"/>
                <w:szCs w:val="22"/>
              </w:rPr>
              <w:t xml:space="preserve"> </w:t>
            </w:r>
            <w:r w:rsidRPr="00617EC9">
              <w:rPr>
                <w:rFonts w:cs="Courier New"/>
                <w:b w:val="0"/>
                <w:color w:val="000000"/>
                <w:szCs w:val="22"/>
                <w:lang w:val="en-US"/>
              </w:rPr>
              <w:t>պետական</w:t>
            </w:r>
            <w:r w:rsidRPr="00617EC9">
              <w:rPr>
                <w:rFonts w:cs="Courier New"/>
                <w:b w:val="0"/>
                <w:color w:val="000000"/>
                <w:szCs w:val="22"/>
              </w:rPr>
              <w:t xml:space="preserve"> </w:t>
            </w:r>
            <w:r w:rsidRPr="00617EC9">
              <w:rPr>
                <w:rFonts w:cs="Courier New"/>
                <w:b w:val="0"/>
                <w:color w:val="000000"/>
                <w:szCs w:val="22"/>
                <w:lang w:val="en-US"/>
              </w:rPr>
              <w:t>տուրքեր</w:t>
            </w:r>
          </w:p>
        </w:tc>
        <w:tc>
          <w:tcPr>
            <w:tcW w:w="1536" w:type="dxa"/>
            <w:shd w:val="clear" w:color="auto" w:fill="auto"/>
            <w:vAlign w:val="center"/>
          </w:tcPr>
          <w:p w14:paraId="1CD4F6B1" w14:textId="77777777" w:rsidR="00617EC9" w:rsidRPr="00617EC9" w:rsidRDefault="00617EC9" w:rsidP="00617EC9">
            <w:pPr>
              <w:spacing w:before="0" w:line="240" w:lineRule="auto"/>
              <w:ind w:firstLine="0"/>
              <w:jc w:val="center"/>
              <w:rPr>
                <w:rFonts w:cs="Courier New"/>
                <w:color w:val="000000"/>
                <w:szCs w:val="22"/>
                <w:lang w:val="en-US"/>
              </w:rPr>
            </w:pPr>
            <w:r w:rsidRPr="00617EC9">
              <w:rPr>
                <w:rFonts w:cs="Courier New"/>
                <w:b w:val="0"/>
                <w:color w:val="000000"/>
                <w:szCs w:val="22"/>
                <w:lang w:val="en-US"/>
              </w:rPr>
              <w:t>1,396.9</w:t>
            </w:r>
          </w:p>
        </w:tc>
        <w:tc>
          <w:tcPr>
            <w:tcW w:w="1650" w:type="dxa"/>
            <w:shd w:val="clear" w:color="auto" w:fill="auto"/>
            <w:vAlign w:val="center"/>
          </w:tcPr>
          <w:p w14:paraId="3108A3C4" w14:textId="77777777" w:rsidR="00617EC9" w:rsidRPr="00617EC9" w:rsidRDefault="00617EC9" w:rsidP="00617EC9">
            <w:pPr>
              <w:spacing w:before="0" w:line="240" w:lineRule="auto"/>
              <w:ind w:firstLine="0"/>
              <w:jc w:val="center"/>
              <w:rPr>
                <w:rFonts w:cs="Courier New"/>
                <w:color w:val="000000"/>
                <w:szCs w:val="22"/>
                <w:lang w:val="en-US"/>
              </w:rPr>
            </w:pPr>
            <w:r w:rsidRPr="00617EC9">
              <w:rPr>
                <w:rFonts w:cs="Courier New"/>
                <w:b w:val="0"/>
                <w:color w:val="000000"/>
                <w:szCs w:val="22"/>
                <w:lang w:val="en-US"/>
              </w:rPr>
              <w:t>1,378.7</w:t>
            </w:r>
          </w:p>
        </w:tc>
        <w:tc>
          <w:tcPr>
            <w:tcW w:w="1755" w:type="dxa"/>
            <w:vAlign w:val="center"/>
          </w:tcPr>
          <w:p w14:paraId="337F6A46"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23.5</w:t>
            </w:r>
          </w:p>
        </w:tc>
        <w:tc>
          <w:tcPr>
            <w:tcW w:w="1918" w:type="dxa"/>
            <w:shd w:val="clear" w:color="auto" w:fill="auto"/>
            <w:vAlign w:val="center"/>
          </w:tcPr>
          <w:p w14:paraId="3A1CD1A0"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4.7</w:t>
            </w:r>
          </w:p>
        </w:tc>
        <w:tc>
          <w:tcPr>
            <w:tcW w:w="1165" w:type="dxa"/>
            <w:vAlign w:val="center"/>
          </w:tcPr>
          <w:p w14:paraId="7EA2CAED"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-10.0</w:t>
            </w:r>
          </w:p>
        </w:tc>
      </w:tr>
    </w:tbl>
    <w:p w14:paraId="01F26D58" w14:textId="77777777" w:rsidR="00617EC9" w:rsidRPr="00617EC9" w:rsidRDefault="00617EC9" w:rsidP="00617EC9">
      <w:pPr>
        <w:rPr>
          <w:rFonts w:cs="GHEA Grapalat"/>
          <w:szCs w:val="22"/>
        </w:rPr>
      </w:pPr>
      <w:r w:rsidRPr="00617EC9">
        <w:rPr>
          <w:rFonts w:cs="GHEA Grapalat"/>
          <w:szCs w:val="22"/>
        </w:rPr>
        <w:tab/>
      </w:r>
    </w:p>
    <w:p w14:paraId="4C598343"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Սույն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մասի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հաջորդ</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բաժնում</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ներ</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կա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յաց</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ված</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առանձին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հարկատեսակների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կանխա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տե</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սումների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մեթոդաբանությունն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ու</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համապատասխան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ծրագրային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ցուցա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նի</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շ</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ները՝</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նա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խորդ</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տարիների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հավաքագրման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և</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մակրոտնտեսական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մի</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ջա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վայրի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զար</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գաց</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ման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միտում</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ները</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հաշվի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առնելով</w:t>
      </w:r>
      <w:r w:rsidRPr="00617EC9">
        <w:rPr>
          <w:rFonts w:eastAsia="Calibri"/>
          <w:b w:val="0"/>
          <w:szCs w:val="22"/>
          <w:lang w:eastAsia="en-US"/>
          <w14:textOutline w14:w="9525" w14:cap="rnd" w14:cmpd="sng" w14:algn="ctr">
            <w14:noFill/>
            <w14:prstDash w14:val="solid"/>
            <w14:bevel/>
          </w14:textOutline>
        </w:rPr>
        <w:t>: 201</w:t>
      </w:r>
      <w:r w:rsidRPr="00617EC9">
        <w:rPr>
          <w:rFonts w:eastAsia="Calibri"/>
          <w:b w:val="0"/>
          <w:szCs w:val="22"/>
          <w:lang w:val="en-US" w:eastAsia="en-US"/>
          <w14:textOutline w14:w="9525" w14:cap="rnd" w14:cmpd="sng" w14:algn="ctr">
            <w14:noFill/>
            <w14:prstDash w14:val="solid"/>
            <w14:bevel/>
          </w14:textOutline>
        </w:rPr>
        <w:t>9</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թվականի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հարկային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եկամուտների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և</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պե</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տական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տուրքերի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գծով</w:t>
      </w:r>
      <w:r w:rsidRPr="00617EC9">
        <w:rPr>
          <w:rFonts w:eastAsia="Calibri"/>
          <w:b w:val="0"/>
          <w:szCs w:val="22"/>
          <w:lang w:eastAsia="en-US"/>
          <w14:textOutline w14:w="9525" w14:cap="rnd" w14:cmpd="sng" w14:algn="ctr">
            <w14:noFill/>
            <w14:prstDash w14:val="solid"/>
            <w14:bevel/>
          </w14:textOutline>
        </w:rPr>
        <w:t xml:space="preserve"> 1,</w:t>
      </w:r>
      <w:r w:rsidRPr="00617EC9">
        <w:rPr>
          <w:rFonts w:eastAsia="Calibri"/>
          <w:b w:val="0"/>
          <w:szCs w:val="22"/>
          <w:lang w:val="en-US" w:eastAsia="en-US"/>
          <w14:textOutline w14:w="9525" w14:cap="rnd" w14:cmpd="sng" w14:algn="ctr">
            <w14:noFill/>
            <w14:prstDash w14:val="solid"/>
            <w14:bevel/>
          </w14:textOutline>
        </w:rPr>
        <w:t>378</w:t>
      </w:r>
      <w:r w:rsidRPr="00617EC9">
        <w:rPr>
          <w:rFonts w:eastAsia="Calibri"/>
          <w:b w:val="0"/>
          <w:szCs w:val="22"/>
          <w:lang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7</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մլրդ</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դրամի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չա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փով</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մուտքերի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գնահատականները</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տարվել</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մա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պա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տաս</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խան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մուտքերի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գծով</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ընթացիկ</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տարվա</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հունվար</w:t>
      </w:r>
      <w:r w:rsidRPr="00617EC9">
        <w:rPr>
          <w:rFonts w:eastAsia="Calibri"/>
          <w:b w:val="0"/>
          <w:szCs w:val="22"/>
          <w:lang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օգոս</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տոս</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ամիսների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փաստացի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և</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տարեկան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սպա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սողա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կան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նա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խորդ</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տարի</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փաս</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ցի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մուտ</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քերի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և</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ինչպես</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արդեն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վերը</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նշվեց</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մակ</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րոտնտե</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սա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կան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շրջանակում</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տարված</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առան</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ձին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մակրոտնտեսական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ցուցանիշների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կան</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խա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տեսումների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հի</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ման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վրա</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Հարկ</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է</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նշել</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որ</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այս</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գործոնի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ազդեցությամբ</w:t>
      </w:r>
      <w:r w:rsidRPr="00617EC9">
        <w:rPr>
          <w:rFonts w:eastAsia="Calibri"/>
          <w:b w:val="0"/>
          <w:szCs w:val="22"/>
          <w:lang w:eastAsia="en-US"/>
          <w14:textOutline w14:w="9525" w14:cap="rnd" w14:cmpd="sng" w14:algn="ctr">
            <w14:noFill/>
            <w14:prstDash w14:val="solid"/>
            <w14:bevel/>
          </w14:textOutline>
        </w:rPr>
        <w:t xml:space="preserve"> 201</w:t>
      </w:r>
      <w:r w:rsidRPr="00617EC9">
        <w:rPr>
          <w:rFonts w:eastAsia="Calibri"/>
          <w:b w:val="0"/>
          <w:szCs w:val="22"/>
          <w:lang w:val="en-US" w:eastAsia="en-US"/>
          <w14:textOutline w14:w="9525" w14:cap="rnd" w14:cmpd="sng" w14:algn="ctr">
            <w14:noFill/>
            <w14:prstDash w14:val="solid"/>
            <w14:bevel/>
          </w14:textOutline>
        </w:rPr>
        <w:t>9</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թվականի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հար</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կա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յին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եկամուտները</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և</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պե</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տական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տուրքերը</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կան</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խա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տեսվել</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նա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խորդ</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տարիներին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կիրառված</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կանխատեսման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մե</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թոդ</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նե</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րով</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հաշ</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վարկ</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ները</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կատարված</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այլ</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հավասար</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պայմաններում</w:t>
      </w:r>
      <w:r w:rsidRPr="00617EC9">
        <w:rPr>
          <w:rFonts w:eastAsia="Calibri"/>
          <w:b w:val="0"/>
          <w:szCs w:val="22"/>
          <w:lang w:eastAsia="en-US"/>
          <w14:textOutline w14:w="9525" w14:cap="rnd" w14:cmpd="sng" w14:algn="ctr">
            <w14:noFill/>
            <w14:prstDash w14:val="solid"/>
            <w14:bevel/>
          </w14:textOutline>
        </w:rPr>
        <w:t>):</w:t>
      </w:r>
    </w:p>
    <w:p w14:paraId="210D8752"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p>
    <w:p w14:paraId="1F0D2770"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Հարկային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մաքսային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քաղաքականություն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և</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վարչարարություն</w:t>
      </w:r>
    </w:p>
    <w:p w14:paraId="56AEB493" w14:textId="77777777" w:rsidR="00617EC9" w:rsidRPr="00617EC9" w:rsidRDefault="00617EC9" w:rsidP="00617EC9">
      <w:pPr>
        <w:ind w:firstLine="426"/>
        <w:rPr>
          <w:rFonts w:cs="Sylfaen"/>
          <w:b w:val="0"/>
          <w:szCs w:val="22"/>
          <w:lang w:val="en-US"/>
        </w:rPr>
      </w:pPr>
      <w:r w:rsidRPr="00617EC9">
        <w:rPr>
          <w:rFonts w:cs="Sylfaen"/>
          <w:b w:val="0"/>
          <w:szCs w:val="22"/>
          <w:lang w:val="en-US"/>
        </w:rPr>
        <w:t>Պ</w:t>
      </w:r>
      <w:r w:rsidRPr="00617EC9">
        <w:rPr>
          <w:rFonts w:cs="Sylfaen"/>
          <w:b w:val="0"/>
          <w:szCs w:val="22"/>
        </w:rPr>
        <w:t>ետական</w:t>
      </w:r>
      <w:r w:rsidRPr="00617EC9">
        <w:rPr>
          <w:rFonts w:cs="Sylfaen"/>
          <w:b w:val="0"/>
          <w:szCs w:val="22"/>
          <w:lang w:val="af-ZA"/>
        </w:rPr>
        <w:t xml:space="preserve"> </w:t>
      </w:r>
      <w:r w:rsidRPr="00617EC9">
        <w:rPr>
          <w:rFonts w:cs="Sylfaen"/>
          <w:b w:val="0"/>
          <w:szCs w:val="22"/>
        </w:rPr>
        <w:t>եկամուտների</w:t>
      </w:r>
      <w:r w:rsidRPr="00617EC9">
        <w:rPr>
          <w:rFonts w:cs="Sylfaen"/>
          <w:b w:val="0"/>
          <w:szCs w:val="22"/>
          <w:lang w:val="en-US"/>
        </w:rPr>
        <w:t xml:space="preserve"> վարչարարության</w:t>
      </w:r>
      <w:r w:rsidRPr="00617EC9">
        <w:rPr>
          <w:rFonts w:cs="Sylfaen"/>
          <w:b w:val="0"/>
          <w:szCs w:val="22"/>
          <w:lang w:val="af-ZA"/>
        </w:rPr>
        <w:t xml:space="preserve"> </w:t>
      </w:r>
      <w:r w:rsidRPr="00617EC9">
        <w:rPr>
          <w:rFonts w:cs="Sylfaen"/>
          <w:b w:val="0"/>
          <w:szCs w:val="22"/>
        </w:rPr>
        <w:t>ոլորտում</w:t>
      </w:r>
      <w:r w:rsidRPr="00617EC9">
        <w:rPr>
          <w:rFonts w:cs="Sylfaen"/>
          <w:b w:val="0"/>
          <w:szCs w:val="22"/>
          <w:lang w:val="af-ZA"/>
        </w:rPr>
        <w:t xml:space="preserve"> </w:t>
      </w:r>
      <w:r w:rsidRPr="00617EC9">
        <w:rPr>
          <w:rFonts w:cs="Sylfaen"/>
          <w:b w:val="0"/>
          <w:szCs w:val="22"/>
        </w:rPr>
        <w:t>իրականացվելիք</w:t>
      </w:r>
      <w:r w:rsidRPr="00617EC9">
        <w:rPr>
          <w:rFonts w:cs="Sylfaen"/>
          <w:b w:val="0"/>
          <w:szCs w:val="22"/>
          <w:lang w:val="af-ZA"/>
        </w:rPr>
        <w:t xml:space="preserve"> </w:t>
      </w:r>
      <w:r w:rsidRPr="00617EC9">
        <w:rPr>
          <w:rFonts w:cs="Sylfaen"/>
          <w:b w:val="0"/>
          <w:szCs w:val="22"/>
        </w:rPr>
        <w:t>միջոցառում</w:t>
      </w:r>
      <w:r w:rsidRPr="00617EC9">
        <w:rPr>
          <w:rFonts w:cs="Sylfaen"/>
          <w:b w:val="0"/>
          <w:szCs w:val="22"/>
          <w:lang w:val="en-US"/>
        </w:rPr>
        <w:softHyphen/>
      </w:r>
      <w:r w:rsidRPr="00617EC9">
        <w:rPr>
          <w:rFonts w:cs="Sylfaen"/>
          <w:b w:val="0"/>
          <w:szCs w:val="22"/>
        </w:rPr>
        <w:t>ները</w:t>
      </w:r>
      <w:r w:rsidRPr="00617EC9">
        <w:rPr>
          <w:rFonts w:cs="Sylfaen"/>
          <w:b w:val="0"/>
          <w:szCs w:val="22"/>
          <w:lang w:val="af-ZA"/>
        </w:rPr>
        <w:t xml:space="preserve"> </w:t>
      </w:r>
      <w:r w:rsidRPr="00617EC9">
        <w:rPr>
          <w:rFonts w:cs="Sylfaen"/>
          <w:b w:val="0"/>
          <w:szCs w:val="22"/>
        </w:rPr>
        <w:t>բխե</w:t>
      </w:r>
      <w:r w:rsidRPr="00617EC9">
        <w:rPr>
          <w:rFonts w:cs="Sylfaen"/>
          <w:b w:val="0"/>
          <w:szCs w:val="22"/>
          <w:lang w:val="en-US"/>
        </w:rPr>
        <w:t>լու</w:t>
      </w:r>
      <w:r w:rsidRPr="00617EC9">
        <w:rPr>
          <w:rFonts w:cs="Sylfaen"/>
          <w:b w:val="0"/>
          <w:szCs w:val="22"/>
          <w:lang w:val="af-ZA"/>
        </w:rPr>
        <w:t xml:space="preserve"> </w:t>
      </w:r>
      <w:r w:rsidRPr="00617EC9">
        <w:rPr>
          <w:rFonts w:cs="Sylfaen"/>
          <w:b w:val="0"/>
          <w:szCs w:val="22"/>
          <w:lang w:val="en-US"/>
        </w:rPr>
        <w:t>ե</w:t>
      </w:r>
      <w:r w:rsidRPr="00617EC9">
        <w:rPr>
          <w:rFonts w:cs="Sylfaen"/>
          <w:b w:val="0"/>
          <w:szCs w:val="22"/>
        </w:rPr>
        <w:t>ն</w:t>
      </w:r>
      <w:r w:rsidRPr="00617EC9">
        <w:rPr>
          <w:rFonts w:cs="Sylfaen"/>
          <w:b w:val="0"/>
          <w:szCs w:val="22"/>
          <w:lang w:val="af-ZA"/>
        </w:rPr>
        <w:t xml:space="preserve"> </w:t>
      </w:r>
      <w:r w:rsidRPr="00617EC9">
        <w:rPr>
          <w:b w:val="0"/>
          <w:szCs w:val="22"/>
          <w:lang w:val="en-GB"/>
        </w:rPr>
        <w:t>ՀՀ կառա</w:t>
      </w:r>
      <w:r w:rsidRPr="00617EC9">
        <w:rPr>
          <w:b w:val="0"/>
          <w:szCs w:val="22"/>
          <w:lang w:val="en-GB"/>
        </w:rPr>
        <w:softHyphen/>
        <w:t>վա</w:t>
      </w:r>
      <w:r w:rsidRPr="00617EC9">
        <w:rPr>
          <w:b w:val="0"/>
          <w:szCs w:val="22"/>
          <w:lang w:val="en-GB"/>
        </w:rPr>
        <w:softHyphen/>
      </w:r>
      <w:r w:rsidRPr="00617EC9">
        <w:rPr>
          <w:b w:val="0"/>
          <w:szCs w:val="22"/>
          <w:lang w:val="en-GB"/>
        </w:rPr>
        <w:softHyphen/>
      </w:r>
      <w:r w:rsidRPr="00617EC9">
        <w:rPr>
          <w:b w:val="0"/>
          <w:szCs w:val="22"/>
          <w:lang w:val="en-GB"/>
        </w:rPr>
        <w:softHyphen/>
        <w:t>րու</w:t>
      </w:r>
      <w:r w:rsidRPr="00617EC9">
        <w:rPr>
          <w:b w:val="0"/>
          <w:szCs w:val="22"/>
          <w:lang w:val="en-GB"/>
        </w:rPr>
        <w:softHyphen/>
        <w:t>թյան 2018 թվականի հունիսի 1-ի  N 581-Ա</w:t>
      </w:r>
      <w:r w:rsidRPr="00617EC9">
        <w:rPr>
          <w:rFonts w:cs="Sylfaen"/>
          <w:b w:val="0"/>
          <w:szCs w:val="22"/>
          <w:lang w:val="en-US"/>
        </w:rPr>
        <w:t xml:space="preserve"> </w:t>
      </w:r>
      <w:r w:rsidRPr="00617EC9">
        <w:rPr>
          <w:b w:val="0"/>
          <w:szCs w:val="22"/>
          <w:lang w:val="en-GB"/>
        </w:rPr>
        <w:t>որոշմամբ հաստատ</w:t>
      </w:r>
      <w:r w:rsidRPr="00617EC9">
        <w:rPr>
          <w:b w:val="0"/>
          <w:szCs w:val="22"/>
          <w:lang w:val="en-GB"/>
        </w:rPr>
        <w:softHyphen/>
      </w:r>
      <w:r w:rsidRPr="00617EC9">
        <w:rPr>
          <w:b w:val="0"/>
          <w:szCs w:val="22"/>
          <w:lang w:val="en-GB"/>
        </w:rPr>
        <w:softHyphen/>
      </w:r>
      <w:r w:rsidRPr="00617EC9">
        <w:rPr>
          <w:b w:val="0"/>
          <w:szCs w:val="22"/>
          <w:lang w:val="en-GB"/>
        </w:rPr>
        <w:softHyphen/>
        <w:t xml:space="preserve">ված ՀՀ կառավարության </w:t>
      </w:r>
      <w:r w:rsidRPr="00617EC9">
        <w:rPr>
          <w:rFonts w:cs="Sylfaen"/>
          <w:b w:val="0"/>
          <w:szCs w:val="22"/>
        </w:rPr>
        <w:t>ծրագրից</w:t>
      </w:r>
      <w:r w:rsidRPr="00617EC9">
        <w:rPr>
          <w:rFonts w:cs="Sylfaen"/>
          <w:b w:val="0"/>
          <w:szCs w:val="22"/>
          <w:lang w:val="en-US"/>
        </w:rPr>
        <w:t xml:space="preserve"> և</w:t>
      </w:r>
      <w:r w:rsidRPr="00617EC9">
        <w:rPr>
          <w:rFonts w:cs="Sylfaen"/>
          <w:b w:val="0"/>
          <w:szCs w:val="22"/>
          <w:lang w:val="af-ZA"/>
        </w:rPr>
        <w:t xml:space="preserve"> </w:t>
      </w:r>
      <w:r w:rsidRPr="00617EC9">
        <w:rPr>
          <w:b w:val="0"/>
          <w:szCs w:val="22"/>
          <w:lang w:val="en-GB"/>
        </w:rPr>
        <w:t>ՀՀ կառավարու</w:t>
      </w:r>
      <w:r w:rsidRPr="00617EC9">
        <w:rPr>
          <w:b w:val="0"/>
          <w:szCs w:val="22"/>
          <w:lang w:val="en-GB"/>
        </w:rPr>
        <w:softHyphen/>
        <w:t>թյան 2014 թվականի մարտի 27-ի N 442-Ն որոշմամբ հաստատ</w:t>
      </w:r>
      <w:r w:rsidRPr="00617EC9">
        <w:rPr>
          <w:b w:val="0"/>
          <w:szCs w:val="22"/>
          <w:lang w:val="en-GB"/>
        </w:rPr>
        <w:softHyphen/>
        <w:t>ված ՀՀ 2014-2025թթ. հեռանկարային զարգացման ռազմավա</w:t>
      </w:r>
      <w:r w:rsidRPr="00617EC9">
        <w:rPr>
          <w:b w:val="0"/>
          <w:szCs w:val="22"/>
          <w:lang w:val="en-GB"/>
        </w:rPr>
        <w:softHyphen/>
      </w:r>
      <w:r w:rsidRPr="00617EC9">
        <w:rPr>
          <w:b w:val="0"/>
          <w:szCs w:val="22"/>
          <w:lang w:val="en-GB"/>
        </w:rPr>
        <w:softHyphen/>
        <w:t>րա</w:t>
      </w:r>
      <w:r w:rsidRPr="00617EC9">
        <w:rPr>
          <w:b w:val="0"/>
          <w:szCs w:val="22"/>
          <w:lang w:val="en-GB"/>
        </w:rPr>
        <w:softHyphen/>
        <w:t>կան</w:t>
      </w:r>
      <w:r w:rsidRPr="00617EC9">
        <w:rPr>
          <w:rFonts w:cs="Sylfaen"/>
          <w:b w:val="0"/>
          <w:szCs w:val="22"/>
          <w:lang w:val="af-ZA"/>
        </w:rPr>
        <w:t xml:space="preserve"> </w:t>
      </w:r>
      <w:r w:rsidRPr="00617EC9">
        <w:rPr>
          <w:rFonts w:cs="Sylfaen"/>
          <w:b w:val="0"/>
          <w:szCs w:val="22"/>
        </w:rPr>
        <w:t>ծրագրից</w:t>
      </w:r>
      <w:r w:rsidRPr="00617EC9">
        <w:rPr>
          <w:rFonts w:cs="Sylfaen"/>
          <w:b w:val="0"/>
          <w:szCs w:val="22"/>
          <w:lang w:val="en-US"/>
        </w:rPr>
        <w:t>:</w:t>
      </w:r>
    </w:p>
    <w:p w14:paraId="075250C9" w14:textId="77777777" w:rsidR="00617EC9" w:rsidRPr="00617EC9" w:rsidRDefault="00617EC9" w:rsidP="00617EC9">
      <w:pPr>
        <w:tabs>
          <w:tab w:val="left" w:pos="1134"/>
        </w:tabs>
        <w:rPr>
          <w:rFonts w:cs="Sylfaen"/>
          <w:b w:val="0"/>
          <w:szCs w:val="22"/>
          <w:lang w:val="en-US"/>
        </w:rPr>
      </w:pPr>
      <w:r w:rsidRPr="00617EC9">
        <w:rPr>
          <w:rFonts w:cs="Sylfaen"/>
          <w:b w:val="0"/>
          <w:szCs w:val="22"/>
        </w:rPr>
        <w:t>Մասնավորապես</w:t>
      </w:r>
      <w:r w:rsidRPr="00617EC9">
        <w:rPr>
          <w:rFonts w:cs="Sylfaen"/>
          <w:b w:val="0"/>
          <w:szCs w:val="22"/>
          <w:lang w:val="en-US"/>
        </w:rPr>
        <w:t xml:space="preserve">, </w:t>
      </w:r>
      <w:r w:rsidRPr="00617EC9">
        <w:rPr>
          <w:rFonts w:cs="Sylfaen"/>
          <w:b w:val="0"/>
          <w:szCs w:val="22"/>
        </w:rPr>
        <w:t>պետական</w:t>
      </w:r>
      <w:r w:rsidRPr="00617EC9">
        <w:rPr>
          <w:rFonts w:cs="Sylfaen"/>
          <w:b w:val="0"/>
          <w:szCs w:val="22"/>
          <w:lang w:val="en-US"/>
        </w:rPr>
        <w:t xml:space="preserve"> </w:t>
      </w:r>
      <w:r w:rsidRPr="00617EC9">
        <w:rPr>
          <w:rFonts w:cs="Sylfaen"/>
          <w:b w:val="0"/>
          <w:szCs w:val="22"/>
        </w:rPr>
        <w:t>եկամուտ</w:t>
      </w:r>
      <w:r w:rsidRPr="00617EC9">
        <w:rPr>
          <w:rFonts w:cs="Sylfaen"/>
          <w:b w:val="0"/>
          <w:szCs w:val="22"/>
          <w:lang w:val="en-US"/>
        </w:rPr>
        <w:softHyphen/>
      </w:r>
      <w:r w:rsidRPr="00617EC9">
        <w:rPr>
          <w:rFonts w:cs="Sylfaen"/>
          <w:b w:val="0"/>
          <w:szCs w:val="22"/>
        </w:rPr>
        <w:t>ների</w:t>
      </w:r>
      <w:r w:rsidRPr="00617EC9">
        <w:rPr>
          <w:rFonts w:cs="Sylfaen"/>
          <w:b w:val="0"/>
          <w:szCs w:val="22"/>
          <w:lang w:val="en-US"/>
        </w:rPr>
        <w:t xml:space="preserve"> </w:t>
      </w:r>
      <w:r w:rsidRPr="00617EC9">
        <w:rPr>
          <w:rFonts w:cs="Sylfaen"/>
          <w:b w:val="0"/>
          <w:szCs w:val="22"/>
        </w:rPr>
        <w:t>վարչա</w:t>
      </w:r>
      <w:r w:rsidRPr="00617EC9">
        <w:rPr>
          <w:rFonts w:cs="Sylfaen"/>
          <w:b w:val="0"/>
          <w:szCs w:val="22"/>
          <w:lang w:val="en-US"/>
        </w:rPr>
        <w:softHyphen/>
      </w:r>
      <w:r w:rsidRPr="00617EC9">
        <w:rPr>
          <w:rFonts w:cs="Sylfaen"/>
          <w:b w:val="0"/>
          <w:szCs w:val="22"/>
        </w:rPr>
        <w:t>րա</w:t>
      </w:r>
      <w:r w:rsidRPr="00617EC9">
        <w:rPr>
          <w:rFonts w:cs="Sylfaen"/>
          <w:b w:val="0"/>
          <w:szCs w:val="22"/>
          <w:lang w:val="en-US"/>
        </w:rPr>
        <w:softHyphen/>
      </w:r>
      <w:r w:rsidRPr="00617EC9">
        <w:rPr>
          <w:rFonts w:cs="Sylfaen"/>
          <w:b w:val="0"/>
          <w:szCs w:val="22"/>
          <w:lang w:val="en-US"/>
        </w:rPr>
        <w:softHyphen/>
      </w:r>
      <w:r w:rsidRPr="00617EC9">
        <w:rPr>
          <w:rFonts w:cs="Sylfaen"/>
          <w:b w:val="0"/>
          <w:szCs w:val="22"/>
          <w:lang w:val="en-US"/>
        </w:rPr>
        <w:softHyphen/>
      </w:r>
      <w:r w:rsidRPr="00617EC9">
        <w:rPr>
          <w:rFonts w:cs="Sylfaen"/>
          <w:b w:val="0"/>
          <w:szCs w:val="22"/>
          <w:lang w:val="en-US"/>
        </w:rPr>
        <w:softHyphen/>
      </w:r>
      <w:r w:rsidRPr="00617EC9">
        <w:rPr>
          <w:rFonts w:cs="Sylfaen"/>
          <w:b w:val="0"/>
          <w:szCs w:val="22"/>
        </w:rPr>
        <w:t>րության</w:t>
      </w:r>
      <w:r w:rsidRPr="00617EC9">
        <w:rPr>
          <w:rFonts w:cs="Sylfaen"/>
          <w:b w:val="0"/>
          <w:szCs w:val="22"/>
          <w:lang w:val="en-US"/>
        </w:rPr>
        <w:t xml:space="preserve"> </w:t>
      </w:r>
      <w:r w:rsidRPr="00617EC9">
        <w:rPr>
          <w:rFonts w:cs="Sylfaen"/>
          <w:b w:val="0"/>
          <w:szCs w:val="22"/>
        </w:rPr>
        <w:t>ոլորտում</w:t>
      </w:r>
      <w:r w:rsidRPr="00617EC9">
        <w:rPr>
          <w:rFonts w:cs="Sylfaen"/>
          <w:b w:val="0"/>
          <w:szCs w:val="22"/>
          <w:lang w:val="en-US"/>
        </w:rPr>
        <w:t xml:space="preserve"> 2019</w:t>
      </w:r>
      <w:r w:rsidRPr="00617EC9">
        <w:rPr>
          <w:rFonts w:cs="Sylfaen"/>
          <w:b w:val="0"/>
          <w:szCs w:val="22"/>
        </w:rPr>
        <w:t>թ</w:t>
      </w:r>
      <w:r w:rsidRPr="00617EC9">
        <w:rPr>
          <w:rFonts w:cs="Sylfaen"/>
          <w:b w:val="0"/>
          <w:szCs w:val="22"/>
          <w:lang w:val="en-US"/>
        </w:rPr>
        <w:t xml:space="preserve">. </w:t>
      </w:r>
      <w:r w:rsidRPr="00617EC9">
        <w:rPr>
          <w:rFonts w:cs="Sylfaen"/>
          <w:b w:val="0"/>
          <w:szCs w:val="22"/>
        </w:rPr>
        <w:t>նախա</w:t>
      </w:r>
      <w:r w:rsidRPr="00617EC9">
        <w:rPr>
          <w:rFonts w:cs="Sylfaen"/>
          <w:b w:val="0"/>
          <w:szCs w:val="22"/>
          <w:lang w:val="en-US"/>
        </w:rPr>
        <w:softHyphen/>
      </w:r>
      <w:r w:rsidRPr="00617EC9">
        <w:rPr>
          <w:rFonts w:cs="Sylfaen"/>
          <w:b w:val="0"/>
          <w:szCs w:val="22"/>
        </w:rPr>
        <w:t>տեսվում</w:t>
      </w:r>
      <w:r w:rsidRPr="00617EC9">
        <w:rPr>
          <w:rFonts w:cs="Sylfaen"/>
          <w:b w:val="0"/>
          <w:szCs w:val="22"/>
          <w:lang w:val="en-US"/>
        </w:rPr>
        <w:t xml:space="preserve"> են </w:t>
      </w:r>
      <w:r w:rsidRPr="00617EC9">
        <w:rPr>
          <w:rFonts w:cs="Sylfaen"/>
          <w:b w:val="0"/>
          <w:szCs w:val="22"/>
        </w:rPr>
        <w:t>իրակա</w:t>
      </w:r>
      <w:r w:rsidRPr="00617EC9">
        <w:rPr>
          <w:rFonts w:cs="Sylfaen"/>
          <w:b w:val="0"/>
          <w:szCs w:val="22"/>
          <w:lang w:val="en-US"/>
        </w:rPr>
        <w:softHyphen/>
      </w:r>
      <w:r w:rsidRPr="00617EC9">
        <w:rPr>
          <w:rFonts w:cs="Sylfaen"/>
          <w:b w:val="0"/>
          <w:szCs w:val="22"/>
        </w:rPr>
        <w:t>նաց</w:t>
      </w:r>
      <w:r w:rsidRPr="00617EC9">
        <w:rPr>
          <w:rFonts w:cs="Sylfaen"/>
          <w:b w:val="0"/>
          <w:szCs w:val="22"/>
          <w:lang w:val="en-US"/>
        </w:rPr>
        <w:softHyphen/>
      </w:r>
      <w:r w:rsidRPr="00617EC9">
        <w:rPr>
          <w:rFonts w:cs="Sylfaen"/>
          <w:b w:val="0"/>
          <w:szCs w:val="22"/>
        </w:rPr>
        <w:t>նել</w:t>
      </w:r>
      <w:r w:rsidRPr="00617EC9">
        <w:rPr>
          <w:rFonts w:cs="Sylfaen"/>
          <w:b w:val="0"/>
          <w:szCs w:val="22"/>
          <w:lang w:val="en-US"/>
        </w:rPr>
        <w:t xml:space="preserve"> </w:t>
      </w:r>
      <w:r w:rsidRPr="00617EC9">
        <w:rPr>
          <w:rFonts w:cs="Sylfaen"/>
          <w:b w:val="0"/>
          <w:szCs w:val="22"/>
        </w:rPr>
        <w:t>միջո</w:t>
      </w:r>
      <w:r w:rsidRPr="00617EC9">
        <w:rPr>
          <w:rFonts w:cs="Sylfaen"/>
          <w:b w:val="0"/>
          <w:szCs w:val="22"/>
          <w:lang w:val="en-US"/>
        </w:rPr>
        <w:softHyphen/>
      </w:r>
      <w:r w:rsidRPr="00617EC9">
        <w:rPr>
          <w:rFonts w:cs="Sylfaen"/>
          <w:b w:val="0"/>
          <w:szCs w:val="22"/>
          <w:lang w:val="en-US"/>
        </w:rPr>
        <w:softHyphen/>
      </w:r>
      <w:r w:rsidRPr="00617EC9">
        <w:rPr>
          <w:rFonts w:cs="Sylfaen"/>
          <w:b w:val="0"/>
          <w:szCs w:val="22"/>
          <w:lang w:val="en-US"/>
        </w:rPr>
        <w:softHyphen/>
      </w:r>
      <w:r w:rsidRPr="00617EC9">
        <w:rPr>
          <w:rFonts w:cs="Sylfaen"/>
          <w:b w:val="0"/>
          <w:szCs w:val="22"/>
        </w:rPr>
        <w:t>ցա</w:t>
      </w:r>
      <w:r w:rsidRPr="00617EC9">
        <w:rPr>
          <w:rFonts w:cs="Sylfaen"/>
          <w:b w:val="0"/>
          <w:szCs w:val="22"/>
          <w:lang w:val="en-US"/>
        </w:rPr>
        <w:softHyphen/>
      </w:r>
      <w:r w:rsidRPr="00617EC9">
        <w:rPr>
          <w:rFonts w:cs="Sylfaen"/>
          <w:b w:val="0"/>
          <w:szCs w:val="22"/>
          <w:lang w:val="en-US"/>
        </w:rPr>
        <w:softHyphen/>
      </w:r>
      <w:r w:rsidRPr="00617EC9">
        <w:rPr>
          <w:rFonts w:cs="Sylfaen"/>
          <w:b w:val="0"/>
          <w:szCs w:val="22"/>
        </w:rPr>
        <w:t>ռում</w:t>
      </w:r>
      <w:r w:rsidRPr="00617EC9">
        <w:rPr>
          <w:rFonts w:cs="Sylfaen"/>
          <w:b w:val="0"/>
          <w:szCs w:val="22"/>
          <w:lang w:val="en-US"/>
        </w:rPr>
        <w:softHyphen/>
      </w:r>
      <w:r w:rsidRPr="00617EC9">
        <w:rPr>
          <w:rFonts w:cs="Sylfaen"/>
          <w:b w:val="0"/>
          <w:szCs w:val="22"/>
        </w:rPr>
        <w:t>ներ</w:t>
      </w:r>
      <w:r w:rsidRPr="00617EC9">
        <w:rPr>
          <w:rFonts w:cs="Sylfaen"/>
          <w:b w:val="0"/>
          <w:szCs w:val="22"/>
          <w:lang w:val="en-US"/>
        </w:rPr>
        <w:t xml:space="preserve">` </w:t>
      </w:r>
      <w:r w:rsidRPr="00617EC9">
        <w:rPr>
          <w:rFonts w:cs="Sylfaen"/>
          <w:b w:val="0"/>
          <w:szCs w:val="22"/>
        </w:rPr>
        <w:t>հետևյալ</w:t>
      </w:r>
      <w:r w:rsidRPr="00617EC9">
        <w:rPr>
          <w:rFonts w:cs="Sylfaen"/>
          <w:b w:val="0"/>
          <w:szCs w:val="22"/>
          <w:lang w:val="en-US"/>
        </w:rPr>
        <w:t xml:space="preserve"> </w:t>
      </w:r>
      <w:r w:rsidRPr="00617EC9">
        <w:rPr>
          <w:rFonts w:cs="Sylfaen"/>
          <w:b w:val="0"/>
          <w:szCs w:val="22"/>
        </w:rPr>
        <w:t>ուղղու</w:t>
      </w:r>
      <w:r w:rsidRPr="00617EC9">
        <w:rPr>
          <w:rFonts w:cs="Sylfaen"/>
          <w:b w:val="0"/>
          <w:szCs w:val="22"/>
          <w:lang w:val="en-US"/>
        </w:rPr>
        <w:softHyphen/>
      </w:r>
      <w:r w:rsidRPr="00617EC9">
        <w:rPr>
          <w:rFonts w:cs="Sylfaen"/>
          <w:b w:val="0"/>
          <w:szCs w:val="22"/>
          <w:lang w:val="en-US"/>
        </w:rPr>
        <w:softHyphen/>
      </w:r>
      <w:r w:rsidRPr="00617EC9">
        <w:rPr>
          <w:rFonts w:cs="Sylfaen"/>
          <w:b w:val="0"/>
          <w:szCs w:val="22"/>
        </w:rPr>
        <w:t>թյուններով</w:t>
      </w:r>
      <w:r w:rsidRPr="00617EC9">
        <w:rPr>
          <w:rFonts w:cs="Sylfaen"/>
          <w:b w:val="0"/>
          <w:szCs w:val="22"/>
          <w:lang w:val="en-US"/>
        </w:rPr>
        <w:t xml:space="preserve">. </w:t>
      </w:r>
    </w:p>
    <w:p w14:paraId="7BF1D947" w14:textId="77777777" w:rsidR="00617EC9" w:rsidRPr="00617EC9" w:rsidRDefault="00617EC9" w:rsidP="00617EC9">
      <w:pPr>
        <w:numPr>
          <w:ilvl w:val="0"/>
          <w:numId w:val="89"/>
        </w:numPr>
        <w:spacing w:before="0"/>
        <w:ind w:left="0" w:firstLine="630"/>
        <w:contextualSpacing w:val="0"/>
        <w:rPr>
          <w:b w:val="0"/>
          <w:szCs w:val="22"/>
          <w:lang w:val="af-ZA"/>
        </w:rPr>
      </w:pPr>
      <w:r w:rsidRPr="00617EC9">
        <w:rPr>
          <w:rFonts w:cs="Sylfaen"/>
          <w:b w:val="0"/>
          <w:szCs w:val="22"/>
          <w:lang w:val="en-US"/>
        </w:rPr>
        <w:t>Ա</w:t>
      </w:r>
      <w:r w:rsidRPr="00617EC9">
        <w:rPr>
          <w:b w:val="0"/>
          <w:szCs w:val="22"/>
          <w:lang w:val="x-none"/>
        </w:rPr>
        <w:t>շխատանքներ</w:t>
      </w:r>
      <w:r w:rsidRPr="00617EC9">
        <w:rPr>
          <w:b w:val="0"/>
          <w:szCs w:val="22"/>
          <w:lang w:val="af-ZA"/>
        </w:rPr>
        <w:t xml:space="preserve"> </w:t>
      </w:r>
      <w:r w:rsidRPr="00617EC9">
        <w:rPr>
          <w:b w:val="0"/>
          <w:szCs w:val="22"/>
          <w:lang w:val="en-US"/>
        </w:rPr>
        <w:t>կտարվեն</w:t>
      </w:r>
      <w:r w:rsidRPr="00617EC9">
        <w:rPr>
          <w:b w:val="0"/>
          <w:szCs w:val="22"/>
          <w:lang w:val="af-ZA"/>
        </w:rPr>
        <w:t xml:space="preserve"> 2019 </w:t>
      </w:r>
      <w:r w:rsidRPr="00617EC9">
        <w:rPr>
          <w:b w:val="0"/>
          <w:szCs w:val="22"/>
          <w:lang w:val="x-none"/>
        </w:rPr>
        <w:t>թ</w:t>
      </w:r>
      <w:r w:rsidRPr="00617EC9">
        <w:rPr>
          <w:b w:val="0"/>
          <w:szCs w:val="22"/>
          <w:lang w:val="en-US"/>
        </w:rPr>
        <w:t>վականի</w:t>
      </w:r>
      <w:r w:rsidRPr="00617EC9">
        <w:rPr>
          <w:b w:val="0"/>
          <w:szCs w:val="22"/>
          <w:lang w:val="af-ZA"/>
        </w:rPr>
        <w:t xml:space="preserve"> ՀՀ </w:t>
      </w:r>
      <w:r w:rsidRPr="00617EC9">
        <w:rPr>
          <w:b w:val="0"/>
          <w:szCs w:val="22"/>
          <w:lang w:val="x-none"/>
        </w:rPr>
        <w:t>պետական</w:t>
      </w:r>
      <w:r w:rsidRPr="00617EC9">
        <w:rPr>
          <w:b w:val="0"/>
          <w:szCs w:val="22"/>
          <w:lang w:val="af-ZA"/>
        </w:rPr>
        <w:t xml:space="preserve"> </w:t>
      </w:r>
      <w:r w:rsidRPr="00617EC9">
        <w:rPr>
          <w:b w:val="0"/>
          <w:szCs w:val="22"/>
          <w:lang w:val="x-none"/>
        </w:rPr>
        <w:t>բյուջեով</w:t>
      </w:r>
      <w:r w:rsidRPr="00617EC9">
        <w:rPr>
          <w:b w:val="0"/>
          <w:szCs w:val="22"/>
          <w:lang w:val="af-ZA"/>
        </w:rPr>
        <w:t xml:space="preserve"> </w:t>
      </w:r>
      <w:r w:rsidRPr="00617EC9">
        <w:rPr>
          <w:b w:val="0"/>
          <w:szCs w:val="22"/>
          <w:lang w:val="x-none"/>
        </w:rPr>
        <w:t>նախատեսված</w:t>
      </w:r>
      <w:r w:rsidRPr="00617EC9">
        <w:rPr>
          <w:b w:val="0"/>
          <w:szCs w:val="22"/>
          <w:lang w:val="af-ZA"/>
        </w:rPr>
        <w:t xml:space="preserve"> </w:t>
      </w:r>
      <w:r w:rsidRPr="00617EC9">
        <w:rPr>
          <w:rFonts w:cs="Sylfaen"/>
          <w:b w:val="0"/>
          <w:szCs w:val="22"/>
          <w:lang w:val="x-none"/>
        </w:rPr>
        <w:t>հարկ</w:t>
      </w:r>
      <w:r w:rsidRPr="00617EC9">
        <w:rPr>
          <w:rFonts w:cs="Sylfaen"/>
          <w:b w:val="0"/>
          <w:szCs w:val="22"/>
          <w:lang w:val="en-US"/>
        </w:rPr>
        <w:t>ային</w:t>
      </w:r>
      <w:r w:rsidRPr="00617EC9">
        <w:rPr>
          <w:rFonts w:cs="Sylfaen"/>
          <w:b w:val="0"/>
          <w:szCs w:val="22"/>
          <w:lang w:val="af-ZA"/>
        </w:rPr>
        <w:t xml:space="preserve"> </w:t>
      </w:r>
      <w:r w:rsidRPr="00617EC9">
        <w:rPr>
          <w:rFonts w:cs="Sylfaen"/>
          <w:b w:val="0"/>
          <w:szCs w:val="22"/>
          <w:lang w:val="en-US"/>
        </w:rPr>
        <w:t>եկամուտների</w:t>
      </w:r>
      <w:r w:rsidRPr="00617EC9">
        <w:rPr>
          <w:rFonts w:cs="Sylfaen"/>
          <w:b w:val="0"/>
          <w:szCs w:val="22"/>
          <w:lang w:val="af-ZA"/>
        </w:rPr>
        <w:t xml:space="preserve"> </w:t>
      </w:r>
      <w:r w:rsidRPr="00617EC9">
        <w:rPr>
          <w:b w:val="0"/>
          <w:szCs w:val="22"/>
          <w:lang w:val="x-none"/>
        </w:rPr>
        <w:t>ապահովման</w:t>
      </w:r>
      <w:r w:rsidRPr="00617EC9">
        <w:rPr>
          <w:b w:val="0"/>
          <w:szCs w:val="22"/>
          <w:lang w:val="af-ZA"/>
        </w:rPr>
        <w:t xml:space="preserve"> </w:t>
      </w:r>
      <w:r w:rsidRPr="00617EC9">
        <w:rPr>
          <w:b w:val="0"/>
          <w:szCs w:val="22"/>
          <w:lang w:val="x-none"/>
        </w:rPr>
        <w:t>ուղղությամբ</w:t>
      </w:r>
      <w:r w:rsidRPr="00617EC9">
        <w:rPr>
          <w:b w:val="0"/>
          <w:szCs w:val="22"/>
          <w:lang w:val="af-ZA"/>
        </w:rPr>
        <w:t>:</w:t>
      </w:r>
    </w:p>
    <w:p w14:paraId="082963B8" w14:textId="77777777" w:rsidR="00617EC9" w:rsidRPr="00617EC9" w:rsidRDefault="00617EC9" w:rsidP="00617EC9">
      <w:pPr>
        <w:numPr>
          <w:ilvl w:val="0"/>
          <w:numId w:val="89"/>
        </w:numPr>
        <w:spacing w:before="0"/>
        <w:ind w:left="0" w:firstLine="630"/>
        <w:contextualSpacing w:val="0"/>
        <w:rPr>
          <w:b w:val="0"/>
          <w:szCs w:val="22"/>
          <w:lang w:val="hy-AM"/>
        </w:rPr>
      </w:pPr>
      <w:r w:rsidRPr="00617EC9">
        <w:rPr>
          <w:rFonts w:cs="Sylfaen"/>
          <w:b w:val="0"/>
          <w:szCs w:val="22"/>
          <w:lang w:val="af-ZA"/>
        </w:rPr>
        <w:t xml:space="preserve"> Կշարունակվեն աշխատանքները հարկային և մաքսային հսկողության մեխանիզմ</w:t>
      </w:r>
      <w:r w:rsidRPr="00617EC9">
        <w:rPr>
          <w:rFonts w:cs="Sylfaen"/>
          <w:b w:val="0"/>
          <w:szCs w:val="22"/>
          <w:lang w:val="af-ZA"/>
        </w:rPr>
        <w:softHyphen/>
        <w:t>ների կատարելագործման, դրանց արդյունա</w:t>
      </w:r>
      <w:r w:rsidRPr="00617EC9">
        <w:rPr>
          <w:rFonts w:cs="Sylfaen"/>
          <w:b w:val="0"/>
          <w:szCs w:val="22"/>
          <w:lang w:val="af-ZA"/>
        </w:rPr>
        <w:softHyphen/>
        <w:t>վե</w:t>
      </w:r>
      <w:r w:rsidRPr="00617EC9">
        <w:rPr>
          <w:rFonts w:cs="Sylfaen"/>
          <w:b w:val="0"/>
          <w:szCs w:val="22"/>
          <w:lang w:val="af-ZA"/>
        </w:rPr>
        <w:softHyphen/>
        <w:t>տու</w:t>
      </w:r>
      <w:r w:rsidRPr="00617EC9">
        <w:rPr>
          <w:rFonts w:cs="Sylfaen"/>
          <w:b w:val="0"/>
          <w:szCs w:val="22"/>
          <w:lang w:val="af-ZA"/>
        </w:rPr>
        <w:softHyphen/>
        <w:t>թյան բարձրացման և թիրա</w:t>
      </w:r>
      <w:r w:rsidRPr="00617EC9">
        <w:rPr>
          <w:rFonts w:cs="Sylfaen"/>
          <w:b w:val="0"/>
          <w:szCs w:val="22"/>
          <w:lang w:val="af-ZA"/>
        </w:rPr>
        <w:softHyphen/>
        <w:t>խա</w:t>
      </w:r>
      <w:r w:rsidRPr="00617EC9">
        <w:rPr>
          <w:rFonts w:cs="Sylfaen"/>
          <w:b w:val="0"/>
          <w:szCs w:val="22"/>
          <w:lang w:val="af-ZA"/>
        </w:rPr>
        <w:softHyphen/>
        <w:t>վորված հսկողու</w:t>
      </w:r>
      <w:r w:rsidRPr="00617EC9">
        <w:rPr>
          <w:rFonts w:cs="Sylfaen"/>
          <w:b w:val="0"/>
          <w:szCs w:val="22"/>
          <w:lang w:val="af-ZA"/>
        </w:rPr>
        <w:softHyphen/>
        <w:t>թյուն իրականացնելու ուղղություն</w:t>
      </w:r>
      <w:r w:rsidRPr="00617EC9">
        <w:rPr>
          <w:rFonts w:cs="Sylfaen"/>
          <w:b w:val="0"/>
          <w:szCs w:val="22"/>
          <w:lang w:val="af-ZA"/>
        </w:rPr>
        <w:softHyphen/>
        <w:t xml:space="preserve">ներով: </w:t>
      </w:r>
    </w:p>
    <w:p w14:paraId="36E3451D" w14:textId="77777777" w:rsidR="00617EC9" w:rsidRPr="00617EC9" w:rsidRDefault="00617EC9" w:rsidP="00617EC9">
      <w:pPr>
        <w:numPr>
          <w:ilvl w:val="0"/>
          <w:numId w:val="89"/>
        </w:numPr>
        <w:spacing w:before="0"/>
        <w:ind w:left="0" w:firstLine="630"/>
        <w:contextualSpacing w:val="0"/>
        <w:rPr>
          <w:rFonts w:cs="GHEA Grapalat"/>
          <w:b w:val="0"/>
          <w:szCs w:val="22"/>
          <w:lang w:val="af-ZA"/>
        </w:rPr>
      </w:pPr>
      <w:r w:rsidRPr="00617EC9">
        <w:rPr>
          <w:b w:val="0"/>
          <w:szCs w:val="22"/>
          <w:lang w:val="hy-AM"/>
        </w:rPr>
        <w:t>Կշարունակվեն</w:t>
      </w:r>
      <w:r w:rsidRPr="00617EC9">
        <w:rPr>
          <w:b w:val="0"/>
          <w:szCs w:val="22"/>
          <w:lang w:val="af-ZA"/>
        </w:rPr>
        <w:t xml:space="preserve"> հարկային և մաքսային մարմինների ՏՏ ենթակառուցվածքների կատարելա</w:t>
      </w:r>
      <w:r w:rsidRPr="00617EC9">
        <w:rPr>
          <w:b w:val="0"/>
          <w:szCs w:val="22"/>
          <w:lang w:val="af-ZA"/>
        </w:rPr>
        <w:softHyphen/>
        <w:t>գործման աշխատանքները:</w:t>
      </w:r>
      <w:r w:rsidRPr="00617EC9">
        <w:rPr>
          <w:rFonts w:cs="Sylfaen"/>
          <w:b w:val="0"/>
          <w:szCs w:val="22"/>
          <w:lang w:val="hy-AM"/>
        </w:rPr>
        <w:t xml:space="preserve"> </w:t>
      </w:r>
    </w:p>
    <w:p w14:paraId="47DF3703" w14:textId="77777777" w:rsidR="00617EC9" w:rsidRPr="00617EC9" w:rsidRDefault="00617EC9" w:rsidP="00617EC9">
      <w:pPr>
        <w:numPr>
          <w:ilvl w:val="0"/>
          <w:numId w:val="89"/>
        </w:numPr>
        <w:spacing w:before="0"/>
        <w:ind w:left="0" w:firstLine="630"/>
        <w:contextualSpacing w:val="0"/>
        <w:rPr>
          <w:rFonts w:cs="GHEA Grapalat"/>
          <w:b w:val="0"/>
          <w:szCs w:val="22"/>
          <w:lang w:val="af-ZA"/>
        </w:rPr>
      </w:pPr>
      <w:r w:rsidRPr="00617EC9">
        <w:rPr>
          <w:rFonts w:cs="GHEA Grapalat"/>
          <w:b w:val="0"/>
          <w:szCs w:val="22"/>
          <w:lang w:val="af-ZA"/>
        </w:rPr>
        <w:t>Աշխատանքներ կտարվեն ա</w:t>
      </w:r>
      <w:r w:rsidRPr="00617EC9">
        <w:rPr>
          <w:b w:val="0"/>
          <w:szCs w:val="22"/>
          <w:lang w:val="hy-AM"/>
        </w:rPr>
        <w:t>րտաքին տնտեսական գործունեության մասնակիցների համար ապրանքների սահմանահատման, ձևակերպման և բացթողման գործընթացների պարզեցման ու դյուրինացման</w:t>
      </w:r>
      <w:r w:rsidRPr="00617EC9">
        <w:rPr>
          <w:b w:val="0"/>
          <w:szCs w:val="22"/>
          <w:lang w:val="af-ZA"/>
        </w:rPr>
        <w:t xml:space="preserve"> </w:t>
      </w:r>
      <w:r w:rsidRPr="00617EC9">
        <w:rPr>
          <w:b w:val="0"/>
          <w:szCs w:val="22"/>
          <w:lang w:val="en-US"/>
        </w:rPr>
        <w:t>ուղղությամբ</w:t>
      </w:r>
      <w:r w:rsidRPr="00617EC9">
        <w:rPr>
          <w:b w:val="0"/>
          <w:szCs w:val="22"/>
          <w:lang w:val="af-ZA"/>
        </w:rPr>
        <w:t xml:space="preserve">: </w:t>
      </w:r>
    </w:p>
    <w:p w14:paraId="594E40E2" w14:textId="77777777" w:rsidR="00617EC9" w:rsidRPr="00617EC9" w:rsidRDefault="00617EC9" w:rsidP="00617EC9">
      <w:pPr>
        <w:numPr>
          <w:ilvl w:val="0"/>
          <w:numId w:val="89"/>
        </w:numPr>
        <w:spacing w:before="0"/>
        <w:ind w:left="0" w:firstLine="630"/>
        <w:contextualSpacing w:val="0"/>
        <w:rPr>
          <w:rFonts w:cs="GHEA Grapalat"/>
          <w:b w:val="0"/>
          <w:szCs w:val="22"/>
          <w:lang w:val="af-ZA"/>
        </w:rPr>
      </w:pPr>
      <w:r w:rsidRPr="00617EC9">
        <w:rPr>
          <w:rFonts w:cs="Sylfaen"/>
          <w:b w:val="0"/>
          <w:szCs w:val="22"/>
          <w:lang w:val="en-US"/>
        </w:rPr>
        <w:t>Կշարունակվեն</w:t>
      </w:r>
      <w:r w:rsidRPr="00617EC9">
        <w:rPr>
          <w:rFonts w:cs="Sylfaen"/>
          <w:b w:val="0"/>
          <w:szCs w:val="22"/>
          <w:lang w:val="af-ZA"/>
        </w:rPr>
        <w:t xml:space="preserve"> </w:t>
      </w:r>
      <w:r w:rsidRPr="00617EC9">
        <w:rPr>
          <w:rFonts w:cs="Sylfaen"/>
          <w:b w:val="0"/>
          <w:szCs w:val="22"/>
          <w:lang w:val="x-none"/>
        </w:rPr>
        <w:t>Ե</w:t>
      </w:r>
      <w:r w:rsidRPr="00617EC9">
        <w:rPr>
          <w:rFonts w:cs="Sylfaen"/>
          <w:b w:val="0"/>
          <w:szCs w:val="22"/>
          <w:lang w:val="en-US"/>
        </w:rPr>
        <w:t>Ա</w:t>
      </w:r>
      <w:r w:rsidRPr="00617EC9">
        <w:rPr>
          <w:rFonts w:cs="Sylfaen"/>
          <w:b w:val="0"/>
          <w:szCs w:val="22"/>
          <w:lang w:val="x-none"/>
        </w:rPr>
        <w:t>ՏՄ մաքսային օրենսգրքի կիրարկումն ապահովելու նպատակով մշակվող Ե</w:t>
      </w:r>
      <w:r w:rsidRPr="00617EC9">
        <w:rPr>
          <w:rFonts w:cs="Sylfaen"/>
          <w:b w:val="0"/>
          <w:szCs w:val="22"/>
          <w:lang w:val="en-US"/>
        </w:rPr>
        <w:t>Ա</w:t>
      </w:r>
      <w:r w:rsidRPr="00617EC9">
        <w:rPr>
          <w:rFonts w:cs="Sylfaen"/>
          <w:b w:val="0"/>
          <w:szCs w:val="22"/>
          <w:lang w:val="x-none"/>
        </w:rPr>
        <w:t>ՏՄ մաք</w:t>
      </w:r>
      <w:r w:rsidRPr="00617EC9">
        <w:rPr>
          <w:rFonts w:cs="Sylfaen"/>
          <w:b w:val="0"/>
          <w:szCs w:val="22"/>
          <w:lang w:val="x-none"/>
        </w:rPr>
        <w:softHyphen/>
        <w:t>սային օրենսգրքից բխող ազգային օրենսդրության կիրարկումն ապահովող նորմերի մշա</w:t>
      </w:r>
      <w:r w:rsidRPr="00617EC9">
        <w:rPr>
          <w:rFonts w:cs="Sylfaen"/>
          <w:b w:val="0"/>
          <w:szCs w:val="22"/>
          <w:lang w:val="x-none"/>
        </w:rPr>
        <w:softHyphen/>
        <w:t>կմ</w:t>
      </w:r>
      <w:r w:rsidRPr="00617EC9">
        <w:rPr>
          <w:rFonts w:cs="Sylfaen"/>
          <w:b w:val="0"/>
          <w:szCs w:val="22"/>
          <w:lang w:val="en-US"/>
        </w:rPr>
        <w:t>անն</w:t>
      </w:r>
      <w:r w:rsidRPr="00617EC9">
        <w:rPr>
          <w:rFonts w:cs="Sylfaen"/>
          <w:b w:val="0"/>
          <w:szCs w:val="22"/>
          <w:lang w:val="x-none"/>
        </w:rPr>
        <w:t xml:space="preserve"> </w:t>
      </w:r>
      <w:r w:rsidRPr="00617EC9">
        <w:rPr>
          <w:rFonts w:cs="Sylfaen"/>
          <w:b w:val="0"/>
          <w:szCs w:val="22"/>
          <w:lang w:val="af-ZA"/>
        </w:rPr>
        <w:t>(</w:t>
      </w:r>
      <w:r w:rsidRPr="00617EC9">
        <w:rPr>
          <w:rFonts w:cs="Sylfaen"/>
          <w:b w:val="0"/>
          <w:szCs w:val="22"/>
          <w:lang w:val="x-none"/>
        </w:rPr>
        <w:t>մշակ</w:t>
      </w:r>
      <w:r w:rsidRPr="00617EC9">
        <w:rPr>
          <w:rFonts w:cs="Sylfaen"/>
          <w:b w:val="0"/>
          <w:szCs w:val="22"/>
          <w:lang w:val="x-none"/>
        </w:rPr>
        <w:softHyphen/>
        <w:t>ման մասնակցությ</w:t>
      </w:r>
      <w:r w:rsidRPr="00617EC9">
        <w:rPr>
          <w:rFonts w:cs="Sylfaen"/>
          <w:b w:val="0"/>
          <w:szCs w:val="22"/>
          <w:lang w:val="en-US"/>
        </w:rPr>
        <w:t>ա</w:t>
      </w:r>
      <w:r w:rsidRPr="00617EC9">
        <w:rPr>
          <w:rFonts w:cs="Sylfaen"/>
          <w:b w:val="0"/>
          <w:szCs w:val="22"/>
          <w:lang w:val="x-none"/>
        </w:rPr>
        <w:t>ն</w:t>
      </w:r>
      <w:r w:rsidRPr="00617EC9">
        <w:rPr>
          <w:rFonts w:cs="Sylfaen"/>
          <w:b w:val="0"/>
          <w:szCs w:val="22"/>
          <w:lang w:val="en-US"/>
        </w:rPr>
        <w:t>ը</w:t>
      </w:r>
      <w:r w:rsidRPr="00617EC9">
        <w:rPr>
          <w:rFonts w:cs="Sylfaen"/>
          <w:b w:val="0"/>
          <w:szCs w:val="22"/>
          <w:lang w:val="af-ZA"/>
        </w:rPr>
        <w:t xml:space="preserve">) </w:t>
      </w:r>
      <w:r w:rsidRPr="00617EC9">
        <w:rPr>
          <w:rFonts w:cs="Sylfaen"/>
          <w:b w:val="0"/>
          <w:szCs w:val="22"/>
          <w:lang w:val="en-US"/>
        </w:rPr>
        <w:t>ուղղված</w:t>
      </w:r>
      <w:r w:rsidRPr="00617EC9">
        <w:rPr>
          <w:rFonts w:cs="Sylfaen"/>
          <w:b w:val="0"/>
          <w:szCs w:val="22"/>
          <w:lang w:val="af-ZA"/>
        </w:rPr>
        <w:t xml:space="preserve"> </w:t>
      </w:r>
      <w:r w:rsidRPr="00617EC9">
        <w:rPr>
          <w:rFonts w:cs="Sylfaen"/>
          <w:b w:val="0"/>
          <w:szCs w:val="22"/>
          <w:lang w:val="en-US"/>
        </w:rPr>
        <w:t>աշխատանքները</w:t>
      </w:r>
      <w:r w:rsidRPr="00617EC9">
        <w:rPr>
          <w:rFonts w:cs="Sylfaen"/>
          <w:b w:val="0"/>
          <w:szCs w:val="22"/>
          <w:lang w:val="af-ZA"/>
        </w:rPr>
        <w:t>:</w:t>
      </w:r>
    </w:p>
    <w:p w14:paraId="2A1C134B" w14:textId="77777777" w:rsidR="00617EC9" w:rsidRPr="00617EC9" w:rsidRDefault="00617EC9" w:rsidP="00617EC9">
      <w:pPr>
        <w:numPr>
          <w:ilvl w:val="0"/>
          <w:numId w:val="89"/>
        </w:numPr>
        <w:spacing w:before="0"/>
        <w:ind w:left="0" w:firstLine="630"/>
        <w:contextualSpacing w:val="0"/>
        <w:rPr>
          <w:rFonts w:cs="GHEA Grapalat"/>
          <w:b w:val="0"/>
          <w:szCs w:val="22"/>
          <w:lang w:val="af-ZA"/>
        </w:rPr>
      </w:pPr>
      <w:r w:rsidRPr="00617EC9">
        <w:rPr>
          <w:rFonts w:cs="Sylfaen"/>
          <w:b w:val="0"/>
          <w:szCs w:val="22"/>
          <w:lang w:val="hy-AM"/>
        </w:rPr>
        <w:t>Կշարունակվեն ՀՀ ՊԵԿ կառավարման</w:t>
      </w:r>
      <w:r w:rsidRPr="00617EC9">
        <w:rPr>
          <w:rFonts w:cs="Sylfaen"/>
          <w:b w:val="0"/>
          <w:szCs w:val="22"/>
          <w:lang w:val="af-ZA"/>
        </w:rPr>
        <w:t xml:space="preserve"> </w:t>
      </w:r>
      <w:r w:rsidRPr="00617EC9">
        <w:rPr>
          <w:rFonts w:cs="Sylfaen"/>
          <w:b w:val="0"/>
          <w:szCs w:val="22"/>
          <w:lang w:val="en-US"/>
        </w:rPr>
        <w:t>համակարգի</w:t>
      </w:r>
      <w:r w:rsidRPr="00617EC9">
        <w:rPr>
          <w:rFonts w:cs="Sylfaen"/>
          <w:b w:val="0"/>
          <w:szCs w:val="22"/>
          <w:lang w:val="hy-AM"/>
        </w:rPr>
        <w:t xml:space="preserve"> արդյունավետության բարձ</w:t>
      </w:r>
      <w:r w:rsidRPr="00617EC9">
        <w:rPr>
          <w:rFonts w:cs="Sylfaen"/>
          <w:b w:val="0"/>
          <w:szCs w:val="22"/>
          <w:lang w:val="af-ZA"/>
        </w:rPr>
        <w:softHyphen/>
      </w:r>
      <w:r w:rsidRPr="00617EC9">
        <w:rPr>
          <w:rFonts w:cs="Sylfaen"/>
          <w:b w:val="0"/>
          <w:szCs w:val="22"/>
          <w:lang w:val="hy-AM"/>
        </w:rPr>
        <w:t xml:space="preserve">րացմանն ուղղված </w:t>
      </w:r>
      <w:r w:rsidRPr="00617EC9">
        <w:rPr>
          <w:b w:val="0"/>
          <w:szCs w:val="22"/>
          <w:lang w:val="af-ZA"/>
        </w:rPr>
        <w:t>աշխատանքները</w:t>
      </w:r>
      <w:r w:rsidRPr="00617EC9">
        <w:rPr>
          <w:rFonts w:cs="Sylfaen"/>
          <w:b w:val="0"/>
          <w:szCs w:val="22"/>
          <w:lang w:val="hy-AM"/>
        </w:rPr>
        <w:t xml:space="preserve">՝ </w:t>
      </w:r>
      <w:r w:rsidRPr="00617EC9">
        <w:rPr>
          <w:rFonts w:cs="GHEA Grapalat"/>
          <w:b w:val="0"/>
          <w:szCs w:val="22"/>
          <w:lang w:val="af-ZA"/>
        </w:rPr>
        <w:t>մարդկային ռեսուրսների արդյունավետ կառա</w:t>
      </w:r>
      <w:r w:rsidRPr="00617EC9">
        <w:rPr>
          <w:rFonts w:cs="GHEA Grapalat"/>
          <w:b w:val="0"/>
          <w:szCs w:val="22"/>
          <w:lang w:val="af-ZA"/>
        </w:rPr>
        <w:softHyphen/>
      </w:r>
      <w:r w:rsidRPr="00617EC9">
        <w:rPr>
          <w:rFonts w:cs="GHEA Grapalat"/>
          <w:b w:val="0"/>
          <w:szCs w:val="22"/>
          <w:lang w:val="af-ZA"/>
        </w:rPr>
        <w:softHyphen/>
        <w:t>վարման, ուսումնական կարիքների գնահատման մոդելի կիրառման, հարկային և մաքսային ծառայողների վերապատրաստման և ատեստավորման, ինչպես նաև կոռուպցիոն ռիսկերի նվազեցման ուղղություններով:</w:t>
      </w:r>
    </w:p>
    <w:p w14:paraId="121CDB06" w14:textId="77777777" w:rsidR="00617EC9" w:rsidRPr="00617EC9" w:rsidRDefault="00617EC9" w:rsidP="00617EC9">
      <w:pPr>
        <w:numPr>
          <w:ilvl w:val="0"/>
          <w:numId w:val="89"/>
        </w:numPr>
        <w:spacing w:before="0"/>
        <w:ind w:left="0" w:firstLine="630"/>
        <w:contextualSpacing w:val="0"/>
        <w:rPr>
          <w:b w:val="0"/>
          <w:szCs w:val="22"/>
          <w:lang w:val="af-ZA"/>
        </w:rPr>
      </w:pPr>
      <w:r w:rsidRPr="00617EC9">
        <w:rPr>
          <w:rFonts w:cs="Sylfaen"/>
          <w:b w:val="0"/>
          <w:szCs w:val="22"/>
          <w:lang w:val="hy-AM"/>
        </w:rPr>
        <w:t xml:space="preserve">Կշարունակվեն աշխատանքները հարկային մարմին - հարկ վճարող գործընկերային հարաբերությունների, ինչպես նաև </w:t>
      </w:r>
      <w:r w:rsidRPr="00617EC9">
        <w:rPr>
          <w:b w:val="0"/>
          <w:szCs w:val="22"/>
          <w:lang w:val="af-ZA"/>
        </w:rPr>
        <w:t>ՀՀ ՊԵԿ գործունեության թափան</w:t>
      </w:r>
      <w:r w:rsidRPr="00617EC9">
        <w:rPr>
          <w:b w:val="0"/>
          <w:szCs w:val="22"/>
          <w:lang w:val="af-ZA"/>
        </w:rPr>
        <w:softHyphen/>
        <w:t>ցի</w:t>
      </w:r>
      <w:r w:rsidRPr="00617EC9">
        <w:rPr>
          <w:b w:val="0"/>
          <w:szCs w:val="22"/>
          <w:lang w:val="af-ZA"/>
        </w:rPr>
        <w:softHyphen/>
        <w:t>կության և հաշվետվողա</w:t>
      </w:r>
      <w:r w:rsidRPr="00617EC9">
        <w:rPr>
          <w:b w:val="0"/>
          <w:szCs w:val="22"/>
          <w:lang w:val="af-ZA"/>
        </w:rPr>
        <w:softHyphen/>
        <w:t xml:space="preserve">կանության ընդլայնման </w:t>
      </w:r>
      <w:r w:rsidRPr="00617EC9">
        <w:rPr>
          <w:rFonts w:cs="Sylfaen"/>
          <w:b w:val="0"/>
          <w:szCs w:val="22"/>
          <w:lang w:val="hy-AM"/>
        </w:rPr>
        <w:t xml:space="preserve">ուղղություններով: </w:t>
      </w:r>
      <w:r w:rsidRPr="00617EC9">
        <w:rPr>
          <w:b w:val="0"/>
          <w:szCs w:val="22"/>
          <w:lang w:val="af-ZA"/>
        </w:rPr>
        <w:t>Այդ նպատակով աշխա</w:t>
      </w:r>
      <w:r w:rsidRPr="00617EC9">
        <w:rPr>
          <w:b w:val="0"/>
          <w:szCs w:val="22"/>
          <w:lang w:val="af-ZA"/>
        </w:rPr>
        <w:softHyphen/>
        <w:t>տանքները կտարվեն</w:t>
      </w:r>
      <w:r w:rsidRPr="00617EC9">
        <w:rPr>
          <w:rFonts w:cs="Sylfaen"/>
          <w:b w:val="0"/>
          <w:szCs w:val="22"/>
          <w:lang w:val="hy-AM"/>
        </w:rPr>
        <w:t xml:space="preserve"> «</w:t>
      </w:r>
      <w:r w:rsidRPr="00617EC9">
        <w:rPr>
          <w:rFonts w:cs="Sylfaen"/>
          <w:b w:val="0"/>
          <w:szCs w:val="22"/>
          <w:lang w:val="en-US"/>
        </w:rPr>
        <w:t>Գործարարությամբ</w:t>
      </w:r>
      <w:r w:rsidRPr="00617EC9">
        <w:rPr>
          <w:rFonts w:cs="Sylfaen"/>
          <w:b w:val="0"/>
          <w:szCs w:val="22"/>
          <w:lang w:val="af-ZA"/>
        </w:rPr>
        <w:t xml:space="preserve"> </w:t>
      </w:r>
      <w:r w:rsidRPr="00617EC9">
        <w:rPr>
          <w:rFonts w:cs="Sylfaen"/>
          <w:b w:val="0"/>
          <w:szCs w:val="22"/>
          <w:lang w:val="en-US"/>
        </w:rPr>
        <w:t>զբաղվելը</w:t>
      </w:r>
      <w:r w:rsidRPr="00617EC9">
        <w:rPr>
          <w:rFonts w:cs="Sylfaen"/>
          <w:b w:val="0"/>
          <w:szCs w:val="22"/>
          <w:lang w:val="hy-AM"/>
        </w:rPr>
        <w:t>»</w:t>
      </w:r>
      <w:r w:rsidRPr="00617EC9">
        <w:rPr>
          <w:rFonts w:cs="Sylfaen"/>
          <w:b w:val="0"/>
          <w:szCs w:val="22"/>
          <w:lang w:val="af-ZA"/>
        </w:rPr>
        <w:t xml:space="preserve"> </w:t>
      </w:r>
      <w:r w:rsidRPr="00617EC9">
        <w:rPr>
          <w:rFonts w:cs="Sylfaen"/>
          <w:b w:val="0"/>
          <w:szCs w:val="22"/>
          <w:lang w:val="en-US"/>
        </w:rPr>
        <w:t>զեկույցի</w:t>
      </w:r>
      <w:r w:rsidRPr="00617EC9">
        <w:rPr>
          <w:rFonts w:cs="Sylfaen"/>
          <w:b w:val="0"/>
          <w:szCs w:val="22"/>
          <w:lang w:val="af-ZA"/>
        </w:rPr>
        <w:t xml:space="preserve"> </w:t>
      </w:r>
      <w:r w:rsidRPr="00617EC9">
        <w:rPr>
          <w:rFonts w:cs="Sylfaen"/>
          <w:b w:val="0"/>
          <w:szCs w:val="22"/>
          <w:lang w:val="hy-AM"/>
        </w:rPr>
        <w:t>«</w:t>
      </w:r>
      <w:r w:rsidRPr="00617EC9">
        <w:rPr>
          <w:rFonts w:cs="Sylfaen"/>
          <w:b w:val="0"/>
          <w:szCs w:val="22"/>
          <w:lang w:val="en-US"/>
        </w:rPr>
        <w:t>Հարկերի</w:t>
      </w:r>
      <w:r w:rsidRPr="00617EC9">
        <w:rPr>
          <w:rFonts w:cs="Sylfaen"/>
          <w:b w:val="0"/>
          <w:szCs w:val="22"/>
          <w:lang w:val="af-ZA"/>
        </w:rPr>
        <w:t xml:space="preserve"> </w:t>
      </w:r>
      <w:r w:rsidRPr="00617EC9">
        <w:rPr>
          <w:rFonts w:cs="Sylfaen"/>
          <w:b w:val="0"/>
          <w:szCs w:val="22"/>
          <w:lang w:val="en-US"/>
        </w:rPr>
        <w:t>վճարում</w:t>
      </w:r>
      <w:r w:rsidRPr="00617EC9">
        <w:rPr>
          <w:rFonts w:cs="Sylfaen"/>
          <w:b w:val="0"/>
          <w:szCs w:val="22"/>
          <w:lang w:val="hy-AM"/>
        </w:rPr>
        <w:t>»</w:t>
      </w:r>
      <w:r w:rsidRPr="00617EC9">
        <w:rPr>
          <w:rFonts w:cs="Sylfaen"/>
          <w:b w:val="0"/>
          <w:szCs w:val="22"/>
          <w:lang w:val="af-ZA"/>
        </w:rPr>
        <w:t xml:space="preserve"> և  </w:t>
      </w:r>
      <w:r w:rsidRPr="00617EC9">
        <w:rPr>
          <w:rFonts w:cs="Sylfaen"/>
          <w:b w:val="0"/>
          <w:szCs w:val="22"/>
          <w:lang w:val="hy-AM"/>
        </w:rPr>
        <w:t>«</w:t>
      </w:r>
      <w:r w:rsidRPr="00617EC9">
        <w:rPr>
          <w:rFonts w:cs="Sylfaen"/>
          <w:b w:val="0"/>
          <w:szCs w:val="22"/>
          <w:lang w:val="en-US"/>
        </w:rPr>
        <w:t>Արտաքին</w:t>
      </w:r>
      <w:r w:rsidRPr="00617EC9">
        <w:rPr>
          <w:rFonts w:cs="Sylfaen"/>
          <w:b w:val="0"/>
          <w:szCs w:val="22"/>
          <w:lang w:val="af-ZA"/>
        </w:rPr>
        <w:t xml:space="preserve"> </w:t>
      </w:r>
      <w:r w:rsidRPr="00617EC9">
        <w:rPr>
          <w:rFonts w:cs="Sylfaen"/>
          <w:b w:val="0"/>
          <w:szCs w:val="22"/>
          <w:lang w:val="en-US"/>
        </w:rPr>
        <w:t>առևտուր</w:t>
      </w:r>
      <w:r w:rsidRPr="00617EC9">
        <w:rPr>
          <w:rFonts w:cs="Sylfaen"/>
          <w:b w:val="0"/>
          <w:szCs w:val="22"/>
          <w:lang w:val="hy-AM"/>
        </w:rPr>
        <w:t>»</w:t>
      </w:r>
      <w:r w:rsidRPr="00617EC9">
        <w:rPr>
          <w:rFonts w:cs="Sylfaen"/>
          <w:b w:val="0"/>
          <w:szCs w:val="22"/>
          <w:lang w:val="af-ZA"/>
        </w:rPr>
        <w:t xml:space="preserve"> ցուցիչներով </w:t>
      </w:r>
      <w:r w:rsidRPr="00617EC9">
        <w:rPr>
          <w:rFonts w:cs="Sylfaen"/>
          <w:b w:val="0"/>
          <w:szCs w:val="22"/>
          <w:lang w:val="en-US"/>
        </w:rPr>
        <w:t>ՀՀ</w:t>
      </w:r>
      <w:r w:rsidRPr="00617EC9">
        <w:rPr>
          <w:rFonts w:cs="Sylfaen"/>
          <w:b w:val="0"/>
          <w:szCs w:val="22"/>
          <w:lang w:val="af-ZA"/>
        </w:rPr>
        <w:t xml:space="preserve"> </w:t>
      </w:r>
      <w:r w:rsidRPr="00617EC9">
        <w:rPr>
          <w:rFonts w:cs="Sylfaen"/>
          <w:b w:val="0"/>
          <w:szCs w:val="22"/>
          <w:lang w:val="en-US"/>
        </w:rPr>
        <w:t>զբաղեցրած</w:t>
      </w:r>
      <w:r w:rsidRPr="00617EC9">
        <w:rPr>
          <w:rFonts w:cs="Sylfaen"/>
          <w:b w:val="0"/>
          <w:szCs w:val="22"/>
          <w:lang w:val="af-ZA"/>
        </w:rPr>
        <w:t xml:space="preserve"> </w:t>
      </w:r>
      <w:r w:rsidRPr="00617EC9">
        <w:rPr>
          <w:rFonts w:cs="Sylfaen"/>
          <w:b w:val="0"/>
          <w:szCs w:val="22"/>
          <w:lang w:val="en-US"/>
        </w:rPr>
        <w:t>դիրքի</w:t>
      </w:r>
      <w:r w:rsidRPr="00617EC9">
        <w:rPr>
          <w:rFonts w:cs="Sylfaen"/>
          <w:b w:val="0"/>
          <w:szCs w:val="22"/>
          <w:lang w:val="af-ZA"/>
        </w:rPr>
        <w:t xml:space="preserve"> </w:t>
      </w:r>
      <w:r w:rsidRPr="00617EC9">
        <w:rPr>
          <w:rFonts w:cs="Sylfaen"/>
          <w:b w:val="0"/>
          <w:szCs w:val="22"/>
          <w:lang w:val="en-US"/>
        </w:rPr>
        <w:t>բարելավման</w:t>
      </w:r>
      <w:r w:rsidRPr="00617EC9">
        <w:rPr>
          <w:rFonts w:cs="Sylfaen"/>
          <w:b w:val="0"/>
          <w:szCs w:val="22"/>
          <w:lang w:val="af-ZA"/>
        </w:rPr>
        <w:t xml:space="preserve">, </w:t>
      </w:r>
      <w:r w:rsidRPr="00617EC9">
        <w:rPr>
          <w:rFonts w:cs="Sylfaen"/>
          <w:b w:val="0"/>
          <w:szCs w:val="22"/>
          <w:lang w:val="x-none"/>
        </w:rPr>
        <w:t>հարկային</w:t>
      </w:r>
      <w:r w:rsidRPr="00617EC9">
        <w:rPr>
          <w:b w:val="0"/>
          <w:szCs w:val="22"/>
          <w:lang w:val="x-none"/>
        </w:rPr>
        <w:t xml:space="preserve"> </w:t>
      </w:r>
      <w:r w:rsidRPr="00617EC9">
        <w:rPr>
          <w:rFonts w:cs="Sylfaen"/>
          <w:b w:val="0"/>
          <w:szCs w:val="22"/>
          <w:lang w:val="x-none"/>
        </w:rPr>
        <w:t>և</w:t>
      </w:r>
      <w:r w:rsidRPr="00617EC9">
        <w:rPr>
          <w:b w:val="0"/>
          <w:szCs w:val="22"/>
          <w:lang w:val="x-none"/>
        </w:rPr>
        <w:t xml:space="preserve"> </w:t>
      </w:r>
      <w:r w:rsidRPr="00617EC9">
        <w:rPr>
          <w:rFonts w:cs="Sylfaen"/>
          <w:b w:val="0"/>
          <w:szCs w:val="22"/>
          <w:lang w:val="x-none"/>
        </w:rPr>
        <w:t>մաքսային</w:t>
      </w:r>
      <w:r w:rsidRPr="00617EC9">
        <w:rPr>
          <w:b w:val="0"/>
          <w:szCs w:val="22"/>
          <w:lang w:val="x-none"/>
        </w:rPr>
        <w:t xml:space="preserve"> </w:t>
      </w:r>
      <w:r w:rsidRPr="00617EC9">
        <w:rPr>
          <w:rFonts w:cs="Sylfaen"/>
          <w:b w:val="0"/>
          <w:szCs w:val="22"/>
          <w:lang w:val="x-none"/>
        </w:rPr>
        <w:t>մարմինների</w:t>
      </w:r>
      <w:r w:rsidRPr="00617EC9">
        <w:rPr>
          <w:b w:val="0"/>
          <w:szCs w:val="22"/>
          <w:lang w:val="x-none"/>
        </w:rPr>
        <w:t xml:space="preserve"> </w:t>
      </w:r>
      <w:r w:rsidRPr="00617EC9">
        <w:rPr>
          <w:rFonts w:cs="Sylfaen"/>
          <w:b w:val="0"/>
          <w:szCs w:val="22"/>
          <w:lang w:val="x-none"/>
        </w:rPr>
        <w:t>գործունեության</w:t>
      </w:r>
      <w:r w:rsidRPr="00617EC9">
        <w:rPr>
          <w:b w:val="0"/>
          <w:szCs w:val="22"/>
          <w:lang w:val="x-none"/>
        </w:rPr>
        <w:t xml:space="preserve"> </w:t>
      </w:r>
      <w:r w:rsidRPr="00617EC9">
        <w:rPr>
          <w:rFonts w:cs="Sylfaen"/>
          <w:b w:val="0"/>
          <w:szCs w:val="22"/>
          <w:lang w:val="x-none"/>
        </w:rPr>
        <w:t>վերաբերյալ</w:t>
      </w:r>
      <w:r w:rsidRPr="00617EC9">
        <w:rPr>
          <w:b w:val="0"/>
          <w:szCs w:val="22"/>
          <w:lang w:val="x-none"/>
        </w:rPr>
        <w:t xml:space="preserve"> </w:t>
      </w:r>
      <w:r w:rsidRPr="00617EC9">
        <w:rPr>
          <w:b w:val="0"/>
          <w:szCs w:val="22"/>
          <w:lang w:val="en-US"/>
        </w:rPr>
        <w:t>առավել</w:t>
      </w:r>
      <w:r w:rsidRPr="00617EC9">
        <w:rPr>
          <w:b w:val="0"/>
          <w:szCs w:val="22"/>
          <w:lang w:val="af-ZA"/>
        </w:rPr>
        <w:t xml:space="preserve"> </w:t>
      </w:r>
      <w:r w:rsidRPr="00617EC9">
        <w:rPr>
          <w:b w:val="0"/>
          <w:szCs w:val="22"/>
          <w:lang w:val="en-US"/>
        </w:rPr>
        <w:t>ընդգրկուն</w:t>
      </w:r>
      <w:r w:rsidRPr="00617EC9">
        <w:rPr>
          <w:b w:val="0"/>
          <w:szCs w:val="22"/>
          <w:lang w:val="af-ZA"/>
        </w:rPr>
        <w:t xml:space="preserve"> </w:t>
      </w:r>
      <w:r w:rsidRPr="00617EC9">
        <w:rPr>
          <w:rFonts w:cs="Sylfaen"/>
          <w:b w:val="0"/>
          <w:szCs w:val="22"/>
          <w:lang w:val="hy-AM"/>
        </w:rPr>
        <w:t>տեղեկ</w:t>
      </w:r>
      <w:r w:rsidRPr="00617EC9">
        <w:rPr>
          <w:rFonts w:cs="Sylfaen"/>
          <w:b w:val="0"/>
          <w:szCs w:val="22"/>
          <w:lang w:val="en-US"/>
        </w:rPr>
        <w:t>ատվության</w:t>
      </w:r>
      <w:r w:rsidRPr="00617EC9">
        <w:rPr>
          <w:rFonts w:cs="Sylfaen"/>
          <w:b w:val="0"/>
          <w:szCs w:val="22"/>
          <w:lang w:val="af-ZA"/>
        </w:rPr>
        <w:t xml:space="preserve"> </w:t>
      </w:r>
      <w:r w:rsidRPr="00617EC9">
        <w:rPr>
          <w:rFonts w:cs="Sylfaen"/>
          <w:b w:val="0"/>
          <w:szCs w:val="22"/>
          <w:lang w:val="hy-AM"/>
        </w:rPr>
        <w:t>հրապարակման</w:t>
      </w:r>
      <w:r w:rsidRPr="00617EC9">
        <w:rPr>
          <w:rFonts w:cs="Sylfaen"/>
          <w:b w:val="0"/>
          <w:szCs w:val="22"/>
          <w:lang w:val="af-ZA"/>
        </w:rPr>
        <w:t>,</w:t>
      </w:r>
      <w:r w:rsidRPr="00617EC9">
        <w:rPr>
          <w:b w:val="0"/>
          <w:szCs w:val="22"/>
          <w:lang w:val="af-ZA"/>
        </w:rPr>
        <w:t xml:space="preserve"> հարկային և մաքսային վարչարա</w:t>
      </w:r>
      <w:r w:rsidRPr="00617EC9">
        <w:rPr>
          <w:b w:val="0"/>
          <w:szCs w:val="22"/>
          <w:lang w:val="af-ZA"/>
        </w:rPr>
        <w:softHyphen/>
        <w:t>րու</w:t>
      </w:r>
      <w:r w:rsidRPr="00617EC9">
        <w:rPr>
          <w:b w:val="0"/>
          <w:szCs w:val="22"/>
          <w:lang w:val="af-ZA"/>
        </w:rPr>
        <w:softHyphen/>
        <w:t>թյան կազմակերպման գործընթաց</w:t>
      </w:r>
      <w:r w:rsidRPr="00617EC9">
        <w:rPr>
          <w:b w:val="0"/>
          <w:szCs w:val="22"/>
          <w:lang w:val="af-ZA"/>
        </w:rPr>
        <w:softHyphen/>
        <w:t xml:space="preserve">ներում հարկ վճարողների հետ առավել սերտորեն համագործակցելու, </w:t>
      </w:r>
      <w:r w:rsidRPr="00617EC9">
        <w:rPr>
          <w:rFonts w:cs="Sylfaen"/>
          <w:b w:val="0"/>
          <w:szCs w:val="22"/>
          <w:lang w:val="hy-AM"/>
        </w:rPr>
        <w:t>«Օրինապահ հարկ վճարող» կարգավիճակը հաստատող հավաս</w:t>
      </w:r>
      <w:r w:rsidRPr="00617EC9">
        <w:rPr>
          <w:rFonts w:cs="Sylfaen"/>
          <w:b w:val="0"/>
          <w:szCs w:val="22"/>
          <w:lang w:val="hy-AM"/>
        </w:rPr>
        <w:softHyphen/>
      </w:r>
      <w:r w:rsidRPr="00617EC9">
        <w:rPr>
          <w:rFonts w:cs="Sylfaen"/>
          <w:b w:val="0"/>
          <w:szCs w:val="22"/>
          <w:lang w:val="hy-AM"/>
        </w:rPr>
        <w:softHyphen/>
      </w:r>
      <w:r w:rsidRPr="00617EC9">
        <w:rPr>
          <w:rFonts w:cs="Sylfaen"/>
          <w:b w:val="0"/>
          <w:szCs w:val="22"/>
          <w:lang w:val="hy-AM"/>
        </w:rPr>
        <w:softHyphen/>
        <w:t>տագ</w:t>
      </w:r>
      <w:r w:rsidRPr="00617EC9">
        <w:rPr>
          <w:rFonts w:cs="Sylfaen"/>
          <w:b w:val="0"/>
          <w:szCs w:val="22"/>
          <w:lang w:val="hy-AM"/>
        </w:rPr>
        <w:softHyphen/>
        <w:t>րերի տրամադրման</w:t>
      </w:r>
      <w:r w:rsidRPr="00617EC9">
        <w:rPr>
          <w:rFonts w:cs="Sylfaen"/>
          <w:b w:val="0"/>
          <w:szCs w:val="22"/>
          <w:lang w:val="af-ZA"/>
        </w:rPr>
        <w:t xml:space="preserve"> </w:t>
      </w:r>
      <w:r w:rsidRPr="00617EC9">
        <w:rPr>
          <w:rFonts w:cs="Sylfaen"/>
          <w:b w:val="0"/>
          <w:szCs w:val="22"/>
          <w:lang w:val="en-US"/>
        </w:rPr>
        <w:t>գործընթացը</w:t>
      </w:r>
      <w:r w:rsidRPr="00617EC9">
        <w:rPr>
          <w:rFonts w:cs="Sylfaen"/>
          <w:b w:val="0"/>
          <w:szCs w:val="22"/>
          <w:lang w:val="af-ZA"/>
        </w:rPr>
        <w:t xml:space="preserve"> </w:t>
      </w:r>
      <w:r w:rsidRPr="00617EC9">
        <w:rPr>
          <w:rFonts w:cs="Sylfaen"/>
          <w:b w:val="0"/>
          <w:szCs w:val="22"/>
          <w:lang w:val="en-US"/>
        </w:rPr>
        <w:t>կատարելագործելու</w:t>
      </w:r>
      <w:r w:rsidRPr="00617EC9">
        <w:rPr>
          <w:rFonts w:cs="Sylfaen"/>
          <w:b w:val="0"/>
          <w:szCs w:val="22"/>
          <w:lang w:val="af-ZA"/>
        </w:rPr>
        <w:t xml:space="preserve">, </w:t>
      </w:r>
      <w:r w:rsidRPr="00617EC9">
        <w:rPr>
          <w:b w:val="0"/>
          <w:szCs w:val="22"/>
          <w:lang w:val="af-ZA"/>
        </w:rPr>
        <w:t>հորիզոնական մոնիթորինգի համակարգի ներդրման</w:t>
      </w:r>
      <w:r w:rsidRPr="00617EC9">
        <w:rPr>
          <w:rFonts w:cs="Sylfaen"/>
          <w:b w:val="0"/>
          <w:szCs w:val="22"/>
          <w:lang w:val="hy-AM"/>
        </w:rPr>
        <w:t xml:space="preserve"> </w:t>
      </w:r>
      <w:r w:rsidRPr="00617EC9">
        <w:rPr>
          <w:b w:val="0"/>
          <w:szCs w:val="22"/>
          <w:lang w:val="af-ZA"/>
        </w:rPr>
        <w:t>և այլ ուղղություններով:</w:t>
      </w:r>
    </w:p>
    <w:p w14:paraId="780B202F"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p>
    <w:p w14:paraId="5DDEB551" w14:textId="77777777" w:rsidR="00617EC9" w:rsidRPr="00617EC9" w:rsidRDefault="00617EC9" w:rsidP="00617EC9">
      <w:pPr>
        <w:rPr>
          <w:szCs w:val="22"/>
          <w:lang w:val="af-ZA"/>
        </w:rPr>
      </w:pPr>
      <w:r w:rsidRPr="00617EC9">
        <w:rPr>
          <w:szCs w:val="22"/>
        </w:rPr>
        <w:t>Հարկային</w:t>
      </w:r>
      <w:r w:rsidRPr="00617EC9">
        <w:rPr>
          <w:szCs w:val="22"/>
          <w:lang w:val="af-ZA"/>
        </w:rPr>
        <w:t xml:space="preserve"> </w:t>
      </w:r>
      <w:r w:rsidRPr="00617EC9">
        <w:rPr>
          <w:szCs w:val="22"/>
        </w:rPr>
        <w:t>եկամուտներն</w:t>
      </w:r>
      <w:r w:rsidRPr="00617EC9">
        <w:rPr>
          <w:szCs w:val="22"/>
          <w:lang w:val="af-ZA"/>
        </w:rPr>
        <w:t xml:space="preserve"> </w:t>
      </w:r>
      <w:r w:rsidRPr="00617EC9">
        <w:rPr>
          <w:szCs w:val="22"/>
        </w:rPr>
        <w:t>ըստ</w:t>
      </w:r>
      <w:r w:rsidRPr="00617EC9">
        <w:rPr>
          <w:szCs w:val="22"/>
          <w:lang w:val="af-ZA"/>
        </w:rPr>
        <w:t xml:space="preserve"> </w:t>
      </w:r>
      <w:r w:rsidRPr="00617EC9">
        <w:rPr>
          <w:szCs w:val="22"/>
        </w:rPr>
        <w:t>նախորդ</w:t>
      </w:r>
      <w:r w:rsidRPr="00617EC9">
        <w:rPr>
          <w:szCs w:val="22"/>
          <w:lang w:val="af-ZA"/>
        </w:rPr>
        <w:t xml:space="preserve"> </w:t>
      </w:r>
      <w:r w:rsidRPr="00617EC9">
        <w:rPr>
          <w:szCs w:val="22"/>
        </w:rPr>
        <w:t>տա</w:t>
      </w:r>
      <w:r w:rsidRPr="00617EC9">
        <w:rPr>
          <w:szCs w:val="22"/>
          <w:lang w:val="af-ZA"/>
        </w:rPr>
        <w:softHyphen/>
      </w:r>
      <w:r w:rsidRPr="00617EC9">
        <w:rPr>
          <w:szCs w:val="22"/>
        </w:rPr>
        <w:t>րի</w:t>
      </w:r>
      <w:r w:rsidRPr="00617EC9">
        <w:rPr>
          <w:szCs w:val="22"/>
          <w:lang w:val="af-ZA"/>
        </w:rPr>
        <w:softHyphen/>
      </w:r>
      <w:r w:rsidRPr="00617EC9">
        <w:rPr>
          <w:szCs w:val="22"/>
        </w:rPr>
        <w:t>նե</w:t>
      </w:r>
      <w:r w:rsidRPr="00617EC9">
        <w:rPr>
          <w:szCs w:val="22"/>
          <w:lang w:val="af-ZA"/>
        </w:rPr>
        <w:softHyphen/>
      </w:r>
      <w:r w:rsidRPr="00617EC9">
        <w:rPr>
          <w:szCs w:val="22"/>
          <w:lang w:val="af-ZA"/>
        </w:rPr>
        <w:softHyphen/>
      </w:r>
      <w:r w:rsidRPr="00617EC9">
        <w:rPr>
          <w:szCs w:val="22"/>
        </w:rPr>
        <w:t>րի</w:t>
      </w:r>
      <w:r w:rsidRPr="00617EC9">
        <w:rPr>
          <w:szCs w:val="22"/>
          <w:lang w:val="af-ZA"/>
        </w:rPr>
        <w:t xml:space="preserve"> </w:t>
      </w:r>
      <w:r w:rsidRPr="00617EC9">
        <w:rPr>
          <w:szCs w:val="22"/>
        </w:rPr>
        <w:t>հավաքագրման</w:t>
      </w:r>
      <w:r w:rsidRPr="00617EC9">
        <w:rPr>
          <w:szCs w:val="22"/>
          <w:lang w:val="af-ZA"/>
        </w:rPr>
        <w:t xml:space="preserve"> </w:t>
      </w:r>
      <w:r w:rsidRPr="00617EC9">
        <w:rPr>
          <w:szCs w:val="22"/>
        </w:rPr>
        <w:t>և</w:t>
      </w:r>
      <w:r w:rsidRPr="00617EC9">
        <w:rPr>
          <w:szCs w:val="22"/>
          <w:lang w:val="af-ZA"/>
        </w:rPr>
        <w:t xml:space="preserve"> </w:t>
      </w:r>
      <w:r w:rsidRPr="00617EC9">
        <w:rPr>
          <w:szCs w:val="22"/>
        </w:rPr>
        <w:t>մակ</w:t>
      </w:r>
      <w:r w:rsidRPr="00617EC9">
        <w:rPr>
          <w:szCs w:val="22"/>
          <w:lang w:val="af-ZA"/>
        </w:rPr>
        <w:softHyphen/>
      </w:r>
      <w:r w:rsidRPr="00617EC9">
        <w:rPr>
          <w:szCs w:val="22"/>
        </w:rPr>
        <w:t>րո</w:t>
      </w:r>
      <w:r w:rsidRPr="00617EC9">
        <w:rPr>
          <w:szCs w:val="22"/>
          <w:lang w:val="af-ZA"/>
        </w:rPr>
        <w:softHyphen/>
      </w:r>
      <w:r w:rsidRPr="00617EC9">
        <w:rPr>
          <w:szCs w:val="22"/>
        </w:rPr>
        <w:t>տնտե</w:t>
      </w:r>
      <w:r w:rsidRPr="00617EC9">
        <w:rPr>
          <w:szCs w:val="22"/>
          <w:lang w:val="af-ZA"/>
        </w:rPr>
        <w:softHyphen/>
      </w:r>
      <w:r w:rsidRPr="00617EC9">
        <w:rPr>
          <w:szCs w:val="22"/>
        </w:rPr>
        <w:t>սա</w:t>
      </w:r>
      <w:r w:rsidRPr="00617EC9">
        <w:rPr>
          <w:szCs w:val="22"/>
          <w:lang w:val="af-ZA"/>
        </w:rPr>
        <w:softHyphen/>
      </w:r>
      <w:r w:rsidRPr="00617EC9">
        <w:rPr>
          <w:szCs w:val="22"/>
        </w:rPr>
        <w:t>կան</w:t>
      </w:r>
      <w:r w:rsidRPr="00617EC9">
        <w:rPr>
          <w:szCs w:val="22"/>
          <w:lang w:val="af-ZA"/>
        </w:rPr>
        <w:t xml:space="preserve"> </w:t>
      </w:r>
      <w:r w:rsidRPr="00617EC9">
        <w:rPr>
          <w:szCs w:val="22"/>
        </w:rPr>
        <w:t>մի</w:t>
      </w:r>
      <w:r w:rsidRPr="00617EC9">
        <w:rPr>
          <w:szCs w:val="22"/>
          <w:lang w:val="af-ZA"/>
        </w:rPr>
        <w:softHyphen/>
      </w:r>
      <w:r w:rsidRPr="00617EC9">
        <w:rPr>
          <w:szCs w:val="22"/>
        </w:rPr>
        <w:t>ջա</w:t>
      </w:r>
      <w:r w:rsidRPr="00617EC9">
        <w:rPr>
          <w:szCs w:val="22"/>
          <w:lang w:val="af-ZA"/>
        </w:rPr>
        <w:softHyphen/>
      </w:r>
      <w:r w:rsidRPr="00617EC9">
        <w:rPr>
          <w:szCs w:val="22"/>
        </w:rPr>
        <w:t>վայ</w:t>
      </w:r>
      <w:r w:rsidRPr="00617EC9">
        <w:rPr>
          <w:szCs w:val="22"/>
          <w:lang w:val="af-ZA"/>
        </w:rPr>
        <w:softHyphen/>
      </w:r>
      <w:r w:rsidRPr="00617EC9">
        <w:rPr>
          <w:szCs w:val="22"/>
        </w:rPr>
        <w:t>րի</w:t>
      </w:r>
      <w:r w:rsidRPr="00617EC9">
        <w:rPr>
          <w:szCs w:val="22"/>
          <w:lang w:val="af-ZA"/>
        </w:rPr>
        <w:t xml:space="preserve"> </w:t>
      </w:r>
      <w:r w:rsidRPr="00617EC9">
        <w:rPr>
          <w:szCs w:val="22"/>
        </w:rPr>
        <w:t>զար</w:t>
      </w:r>
      <w:r w:rsidRPr="00617EC9">
        <w:rPr>
          <w:szCs w:val="22"/>
          <w:lang w:val="af-ZA"/>
        </w:rPr>
        <w:softHyphen/>
      </w:r>
      <w:r w:rsidRPr="00617EC9">
        <w:rPr>
          <w:szCs w:val="22"/>
        </w:rPr>
        <w:t>գացման</w:t>
      </w:r>
      <w:r w:rsidRPr="00617EC9">
        <w:rPr>
          <w:szCs w:val="22"/>
          <w:lang w:val="af-ZA"/>
        </w:rPr>
        <w:t xml:space="preserve"> </w:t>
      </w:r>
      <w:r w:rsidRPr="00617EC9">
        <w:rPr>
          <w:szCs w:val="22"/>
        </w:rPr>
        <w:t>միտումների</w:t>
      </w:r>
    </w:p>
    <w:p w14:paraId="43DEC336" w14:textId="77777777" w:rsidR="00617EC9" w:rsidRPr="00617EC9" w:rsidRDefault="00617EC9" w:rsidP="00617EC9">
      <w:pPr>
        <w:rPr>
          <w:szCs w:val="22"/>
          <w:lang w:val="af-ZA"/>
        </w:rPr>
      </w:pPr>
    </w:p>
    <w:p w14:paraId="53F3BFD7" w14:textId="77777777" w:rsidR="00617EC9" w:rsidRPr="00617EC9" w:rsidRDefault="00617EC9" w:rsidP="00617EC9">
      <w:pPr>
        <w:rPr>
          <w:szCs w:val="22"/>
          <w:lang w:val="af-ZA"/>
        </w:rPr>
      </w:pPr>
      <w:r w:rsidRPr="00617EC9">
        <w:rPr>
          <w:szCs w:val="22"/>
        </w:rPr>
        <w:t>ԱՎԵԼԱՑՎԱԾ</w:t>
      </w:r>
      <w:r w:rsidRPr="00617EC9">
        <w:rPr>
          <w:szCs w:val="22"/>
          <w:lang w:val="af-ZA"/>
        </w:rPr>
        <w:t xml:space="preserve"> </w:t>
      </w:r>
      <w:r w:rsidRPr="00617EC9">
        <w:rPr>
          <w:szCs w:val="22"/>
        </w:rPr>
        <w:t>ԱՐԺԵՔԻ</w:t>
      </w:r>
      <w:r w:rsidRPr="00617EC9">
        <w:rPr>
          <w:szCs w:val="22"/>
          <w:lang w:val="af-ZA"/>
        </w:rPr>
        <w:t xml:space="preserve"> </w:t>
      </w:r>
      <w:r w:rsidRPr="00617EC9">
        <w:rPr>
          <w:szCs w:val="22"/>
        </w:rPr>
        <w:t>ՀԱՐԿ</w:t>
      </w:r>
    </w:p>
    <w:p w14:paraId="4913710C" w14:textId="77777777" w:rsidR="00617EC9" w:rsidRPr="00617EC9" w:rsidRDefault="00617EC9" w:rsidP="00617EC9">
      <w:pPr>
        <w:spacing w:before="0"/>
        <w:rPr>
          <w:rFonts w:eastAsia="Calibri"/>
          <w:b w:val="0"/>
          <w:szCs w:val="22"/>
          <w:lang w:val="af-ZA"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Ավելացված</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արժեքի</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հարկի</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այսուհետ՝</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ԱԱՀ</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գծով</w:t>
      </w:r>
      <w:r w:rsidRPr="00617EC9">
        <w:rPr>
          <w:rFonts w:eastAsia="Calibri"/>
          <w:b w:val="0"/>
          <w:szCs w:val="22"/>
          <w:lang w:val="af-ZA" w:eastAsia="en-US"/>
          <w14:textOutline w14:w="9525" w14:cap="rnd" w14:cmpd="sng" w14:algn="ctr">
            <w14:noFill/>
            <w14:prstDash w14:val="solid"/>
            <w14:bevel/>
          </w14:textOutline>
        </w:rPr>
        <w:t xml:space="preserve"> 2019 </w:t>
      </w:r>
      <w:r w:rsidRPr="00617EC9">
        <w:rPr>
          <w:rFonts w:eastAsia="Calibri"/>
          <w:b w:val="0"/>
          <w:szCs w:val="22"/>
          <w:lang w:val="en-US" w:eastAsia="en-US"/>
          <w14:textOutline w14:w="9525" w14:cap="rnd" w14:cmpd="sng" w14:algn="ctr">
            <w14:noFill/>
            <w14:prstDash w14:val="solid"/>
            <w14:bevel/>
          </w14:textOutline>
        </w:rPr>
        <w:t>թվականի</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բյուջետային</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մուտ</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քերը</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կանխատեսվել</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են</w:t>
      </w:r>
      <w:r w:rsidRPr="00617EC9">
        <w:rPr>
          <w:rFonts w:eastAsia="Calibri"/>
          <w:b w:val="0"/>
          <w:szCs w:val="22"/>
          <w:lang w:val="af-ZA" w:eastAsia="en-US"/>
          <w14:textOutline w14:w="9525" w14:cap="rnd" w14:cmpd="sng" w14:algn="ctr">
            <w14:noFill/>
            <w14:prstDash w14:val="solid"/>
            <w14:bevel/>
          </w14:textOutline>
        </w:rPr>
        <w:t xml:space="preserve"> 452.1 </w:t>
      </w:r>
      <w:r w:rsidRPr="00617EC9">
        <w:rPr>
          <w:rFonts w:eastAsia="Calibri"/>
          <w:b w:val="0"/>
          <w:szCs w:val="22"/>
          <w:lang w:val="en-US" w:eastAsia="en-US"/>
          <w14:textOutline w14:w="9525" w14:cap="rnd" w14:cmpd="sng" w14:algn="ctr">
            <w14:noFill/>
            <w14:prstDash w14:val="solid"/>
            <w14:bevel/>
          </w14:textOutline>
        </w:rPr>
        <w:t>մլրդ</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դրամի</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չափով</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Կանխատեսումները</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կատարվել</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են</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առանձին</w:t>
      </w:r>
      <w:r w:rsidRPr="00617EC9">
        <w:rPr>
          <w:rFonts w:eastAsia="Calibri"/>
          <w:b w:val="0"/>
          <w:szCs w:val="22"/>
          <w:lang w:val="af-ZA"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առանձին</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ըստ</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սպառման</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և</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ՀՀ</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ներմուծվող</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արտադրանքի</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համար</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վճարվող</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ԱԱՀ</w:t>
      </w:r>
      <w:r w:rsidRPr="00617EC9">
        <w:rPr>
          <w:rFonts w:eastAsia="Calibri"/>
          <w:b w:val="0"/>
          <w:szCs w:val="22"/>
          <w:lang w:val="af-ZA"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ի</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գու</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մար</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ների</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Սպառումից</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ԱԱՀ</w:t>
      </w:r>
      <w:r w:rsidRPr="00617EC9">
        <w:rPr>
          <w:rFonts w:eastAsia="Calibri"/>
          <w:b w:val="0"/>
          <w:szCs w:val="22"/>
          <w:lang w:val="af-ZA"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ի</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գծով</w:t>
      </w:r>
      <w:r w:rsidRPr="00617EC9">
        <w:rPr>
          <w:rFonts w:eastAsia="Calibri"/>
          <w:b w:val="0"/>
          <w:szCs w:val="22"/>
          <w:lang w:val="af-ZA" w:eastAsia="en-US"/>
          <w14:textOutline w14:w="9525" w14:cap="rnd" w14:cmpd="sng" w14:algn="ctr">
            <w14:noFill/>
            <w14:prstDash w14:val="solid"/>
            <w14:bevel/>
          </w14:textOutline>
        </w:rPr>
        <w:t xml:space="preserve"> 2019 </w:t>
      </w:r>
      <w:r w:rsidRPr="00617EC9">
        <w:rPr>
          <w:rFonts w:eastAsia="Calibri"/>
          <w:b w:val="0"/>
          <w:szCs w:val="22"/>
          <w:lang w:val="en-US" w:eastAsia="en-US"/>
          <w14:textOutline w14:w="9525" w14:cap="rnd" w14:cmpd="sng" w14:algn="ctr">
            <w14:noFill/>
            <w14:prstDash w14:val="solid"/>
            <w14:bevel/>
          </w14:textOutline>
        </w:rPr>
        <w:t>թվա</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կանի</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մուտքերը</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գնա</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հա</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տելու</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համար</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դի</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տարկ</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վել</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է</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ազգային</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շիվ</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նե</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րի</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մակարգի</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տնօ</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րինվող</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եկամտի</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օգ</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տա</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գործ</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ման</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հաշվի</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Վերջ</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նա</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կան</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սպառ</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ման</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ծախ</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սեր</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հոդ</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վածի</w:t>
      </w:r>
      <w:r w:rsidRPr="00617EC9">
        <w:rPr>
          <w:rFonts w:eastAsia="Calibri"/>
          <w:b w:val="0"/>
          <w:szCs w:val="22"/>
          <w:lang w:val="af-ZA" w:eastAsia="en-US"/>
          <w14:textOutline w14:w="9525" w14:cap="rnd" w14:cmpd="sng" w14:algn="ctr">
            <w14:noFill/>
            <w14:prstDash w14:val="solid"/>
            <w14:bevel/>
          </w14:textOutline>
        </w:rPr>
        <w:t xml:space="preserve"> 2017 </w:t>
      </w:r>
      <w:r w:rsidRPr="00617EC9">
        <w:rPr>
          <w:rFonts w:eastAsia="Calibri"/>
          <w:b w:val="0"/>
          <w:szCs w:val="22"/>
          <w:lang w:val="en-US" w:eastAsia="en-US"/>
          <w14:textOutline w14:w="9525" w14:cap="rnd" w14:cmpd="sng" w14:algn="ctr">
            <w14:noFill/>
            <w14:prstDash w14:val="solid"/>
            <w14:bevel/>
          </w14:textOutline>
        </w:rPr>
        <w:t>թվա</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կանի</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փաստացի</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և</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մակ</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րո</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տնտե</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սական</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զար</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գա</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ցում</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ների</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շրջա</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նա</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կում</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կան</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խա</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տես</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ված</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ցու</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ցա</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նիշ</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նե</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րը</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Նա</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խա</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պես</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գնահատվել</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է</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հար</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կի</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փաս</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տացի</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բազան</w:t>
      </w:r>
      <w:r w:rsidRPr="00617EC9">
        <w:rPr>
          <w:rFonts w:eastAsia="Calibri"/>
          <w:b w:val="0"/>
          <w:szCs w:val="22"/>
          <w:vertAlign w:val="superscript"/>
          <w:lang w:val="en-US" w:eastAsia="en-US"/>
          <w14:textOutline w14:w="9525" w14:cap="rnd" w14:cmpd="sng" w14:algn="ctr">
            <w14:noFill/>
            <w14:prstDash w14:val="solid"/>
            <w14:bevel/>
          </w14:textOutline>
        </w:rPr>
        <w:footnoteReference w:id="39"/>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Այդ</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նպատակով</w:t>
      </w:r>
      <w:r w:rsidRPr="00617EC9">
        <w:rPr>
          <w:rFonts w:eastAsia="Calibri"/>
          <w:b w:val="0"/>
          <w:szCs w:val="22"/>
          <w:lang w:val="af-ZA" w:eastAsia="en-US"/>
          <w14:textOutline w14:w="9525" w14:cap="rnd" w14:cmpd="sng" w14:algn="ctr">
            <w14:noFill/>
            <w14:prstDash w14:val="solid"/>
            <w14:bevel/>
          </w14:textOutline>
        </w:rPr>
        <w:t xml:space="preserve"> 2019 </w:t>
      </w:r>
      <w:r w:rsidRPr="00617EC9">
        <w:rPr>
          <w:rFonts w:eastAsia="Calibri"/>
          <w:b w:val="0"/>
          <w:szCs w:val="22"/>
          <w:lang w:val="en-US" w:eastAsia="en-US"/>
          <w14:textOutline w14:w="9525" w14:cap="rnd" w14:cmpd="sng" w14:algn="ctr">
            <w14:noFill/>
            <w14:prstDash w14:val="solid"/>
            <w14:bevel/>
          </w14:textOutline>
        </w:rPr>
        <w:t>թվա</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կանի</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համար</w:t>
      </w:r>
      <w:r w:rsidRPr="00617EC9">
        <w:rPr>
          <w:rFonts w:eastAsia="Calibri"/>
          <w:b w:val="0"/>
          <w:szCs w:val="22"/>
          <w:lang w:val="af-ZA" w:eastAsia="en-US"/>
          <w14:textOutline w14:w="9525" w14:cap="rnd" w14:cmpd="sng" w14:algn="ctr">
            <w14:noFill/>
            <w14:prstDash w14:val="solid"/>
            <w14:bevel/>
          </w14:textOutline>
        </w:rPr>
        <w:t xml:space="preserve"> 5,932.7 </w:t>
      </w:r>
      <w:r w:rsidRPr="00617EC9">
        <w:rPr>
          <w:rFonts w:eastAsia="Calibri"/>
          <w:b w:val="0"/>
          <w:szCs w:val="22"/>
          <w:lang w:val="en-US" w:eastAsia="en-US"/>
          <w14:textOutline w14:w="9525" w14:cap="rnd" w14:cmpd="sng" w14:algn="ctr">
            <w14:noFill/>
            <w14:prstDash w14:val="solid"/>
            <w14:bevel/>
          </w14:textOutline>
        </w:rPr>
        <w:t>մլրդ</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դրամի</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չափով</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կան</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խա</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տես</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ված</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վերջ</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նա</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կան</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սպառ</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ման</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ծախ</w:t>
      </w:r>
      <w:r w:rsidRPr="00617EC9">
        <w:rPr>
          <w:rFonts w:eastAsia="Calibri"/>
          <w:b w:val="0"/>
          <w:szCs w:val="22"/>
          <w:lang w:val="af-ZA"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սերի</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ծավալը</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նվազեցվել</w:t>
      </w:r>
      <w:r w:rsidRPr="00617EC9">
        <w:rPr>
          <w:rFonts w:eastAsia="Calibri"/>
          <w:b w:val="0"/>
          <w:szCs w:val="22"/>
          <w:lang w:val="af-ZA"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է</w:t>
      </w:r>
      <w:r w:rsidRPr="00617EC9">
        <w:rPr>
          <w:rFonts w:eastAsia="Calibri"/>
          <w:b w:val="0"/>
          <w:szCs w:val="22"/>
          <w:lang w:val="af-ZA" w:eastAsia="en-US"/>
          <w14:textOutline w14:w="9525" w14:cap="rnd" w14:cmpd="sng" w14:algn="ctr">
            <w14:noFill/>
            <w14:prstDash w14:val="solid"/>
            <w14:bevel/>
          </w14:textOutline>
        </w:rPr>
        <w:t>`</w:t>
      </w:r>
    </w:p>
    <w:p w14:paraId="09E4C051" w14:textId="77777777" w:rsidR="00617EC9" w:rsidRPr="00617EC9" w:rsidRDefault="00617EC9" w:rsidP="00617EC9">
      <w:pPr>
        <w:widowControl w:val="0"/>
        <w:tabs>
          <w:tab w:val="left" w:pos="851"/>
          <w:tab w:val="left" w:pos="993"/>
        </w:tabs>
        <w:spacing w:before="0"/>
        <w:ind w:left="927" w:hanging="360"/>
        <w:rPr>
          <w:rFonts w:cs="Sylfaen"/>
          <w:b w:val="0"/>
          <w:szCs w:val="22"/>
          <w:lang w:val="hy-AM"/>
          <w14:textOutline w14:w="9525" w14:cap="rnd" w14:cmpd="sng" w14:algn="ctr">
            <w14:noFill/>
            <w14:prstDash w14:val="solid"/>
            <w14:bevel/>
          </w14:textOutline>
        </w:rPr>
      </w:pPr>
      <w:r w:rsidRPr="00617EC9">
        <w:rPr>
          <w:rFonts w:cs="Sylfaen"/>
          <w:b w:val="0"/>
          <w:szCs w:val="22"/>
          <w:lang w:val="hy-AM"/>
          <w14:textOutline w14:w="9525" w14:cap="rnd" w14:cmpd="sng" w14:algn="ctr">
            <w14:noFill/>
            <w14:prstDash w14:val="solid"/>
            <w14:bevel/>
          </w14:textOutline>
        </w:rPr>
        <w:t>ՀՆԱ-ի` ԱԱՀ-ով չհարկվող մասի գնահատված ծավալի չափով`  2,</w:t>
      </w:r>
      <w:r w:rsidRPr="00617EC9">
        <w:rPr>
          <w:rFonts w:cs="Sylfaen"/>
          <w:b w:val="0"/>
          <w:szCs w:val="22"/>
          <w:lang w:val="en-US"/>
          <w14:textOutline w14:w="9525" w14:cap="rnd" w14:cmpd="sng" w14:algn="ctr">
            <w14:noFill/>
            <w14:prstDash w14:val="solid"/>
            <w14:bevel/>
          </w14:textOutline>
        </w:rPr>
        <w:t>695</w:t>
      </w:r>
      <w:r w:rsidRPr="00617EC9">
        <w:rPr>
          <w:rFonts w:cs="Sylfaen"/>
          <w:b w:val="0"/>
          <w:szCs w:val="22"/>
          <w:lang w:val="hy-AM"/>
          <w14:textOutline w14:w="9525" w14:cap="rnd" w14:cmpd="sng" w14:algn="ctr">
            <w14:noFill/>
            <w14:prstDash w14:val="solid"/>
            <w14:bevel/>
          </w14:textOutline>
        </w:rPr>
        <w:t>.</w:t>
      </w:r>
      <w:r w:rsidRPr="00617EC9">
        <w:rPr>
          <w:rFonts w:cs="Sylfaen"/>
          <w:b w:val="0"/>
          <w:szCs w:val="22"/>
          <w:lang w:val="en-US"/>
          <w14:textOutline w14:w="9525" w14:cap="rnd" w14:cmpd="sng" w14:algn="ctr">
            <w14:noFill/>
            <w14:prstDash w14:val="solid"/>
            <w14:bevel/>
          </w14:textOutline>
        </w:rPr>
        <w:t>5</w:t>
      </w:r>
      <w:r w:rsidRPr="00617EC9">
        <w:rPr>
          <w:rFonts w:cs="Sylfaen"/>
          <w:b w:val="0"/>
          <w:szCs w:val="22"/>
          <w:lang w:val="hy-AM"/>
          <w14:textOutline w14:w="9525" w14:cap="rnd" w14:cmpd="sng" w14:algn="ctr">
            <w14:noFill/>
            <w14:prstDash w14:val="solid"/>
            <w14:bevel/>
          </w14:textOutline>
        </w:rPr>
        <w:t xml:space="preserve"> մլրդ դրամ, հաշվի առնե</w:t>
      </w:r>
      <w:r w:rsidRPr="00617EC9">
        <w:rPr>
          <w:rFonts w:cs="Sylfaen"/>
          <w:b w:val="0"/>
          <w:szCs w:val="22"/>
          <w:lang w:val="hy-AM"/>
          <w14:textOutline w14:w="9525" w14:cap="rnd" w14:cmpd="sng" w14:algn="ctr">
            <w14:noFill/>
            <w14:prstDash w14:val="solid"/>
            <w14:bevel/>
          </w14:textOutline>
        </w:rPr>
        <w:softHyphen/>
        <w:t>լով այն հանգամանքը, որ տնտե</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սության առանձին ճյու</w:t>
      </w:r>
      <w:r w:rsidRPr="00617EC9">
        <w:rPr>
          <w:rFonts w:cs="Sylfaen"/>
          <w:b w:val="0"/>
          <w:szCs w:val="22"/>
          <w:lang w:val="hy-AM"/>
          <w14:textOutline w14:w="9525" w14:cap="rnd" w14:cmpd="sng" w14:algn="ctr">
            <w14:noFill/>
            <w14:prstDash w14:val="solid"/>
            <w14:bevel/>
          </w14:textOutline>
        </w:rPr>
        <w:softHyphen/>
        <w:t>ղերում ստեղծ</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ված ավե</w:t>
      </w:r>
      <w:r w:rsidRPr="00617EC9">
        <w:rPr>
          <w:rFonts w:cs="Sylfaen"/>
          <w:b w:val="0"/>
          <w:szCs w:val="22"/>
          <w:lang w:val="hy-AM"/>
          <w14:textOutline w14:w="9525" w14:cap="rnd" w14:cmpd="sng" w14:algn="ctr">
            <w14:noFill/>
            <w14:prstDash w14:val="solid"/>
            <w14:bevel/>
          </w14:textOutline>
        </w:rPr>
        <w:softHyphen/>
        <w:t>լացված արժեքն ամբողջությամբ ենթակա չէ ԱԱՀ-ով հարկման (պետական կա</w:t>
      </w:r>
      <w:r w:rsidRPr="00617EC9">
        <w:rPr>
          <w:rFonts w:cs="Sylfaen"/>
          <w:b w:val="0"/>
          <w:szCs w:val="22"/>
          <w:lang w:val="hy-AM"/>
          <w14:textOutline w14:w="9525" w14:cap="rnd" w14:cmpd="sng" w14:algn="ctr">
            <w14:noFill/>
            <w14:prstDash w14:val="solid"/>
            <w14:bevel/>
          </w14:textOutline>
        </w:rPr>
        <w:softHyphen/>
        <w:t>ռավարում, կրթու</w:t>
      </w:r>
      <w:r w:rsidRPr="00617EC9">
        <w:rPr>
          <w:rFonts w:cs="Sylfaen"/>
          <w:b w:val="0"/>
          <w:szCs w:val="22"/>
          <w:lang w:val="hy-AM"/>
          <w14:textOutline w14:w="9525" w14:cap="rnd" w14:cmpd="sng" w14:algn="ctr">
            <w14:noFill/>
            <w14:prstDash w14:val="solid"/>
            <w14:bevel/>
          </w14:textOutline>
        </w:rPr>
        <w:softHyphen/>
        <w:t>թյուն, առող</w:t>
      </w:r>
      <w:r w:rsidRPr="00617EC9">
        <w:rPr>
          <w:rFonts w:cs="Sylfaen"/>
          <w:b w:val="0"/>
          <w:szCs w:val="22"/>
          <w:lang w:val="hy-AM"/>
          <w14:textOutline w14:w="9525" w14:cap="rnd" w14:cmpd="sng" w14:algn="ctr">
            <w14:noFill/>
            <w14:prstDash w14:val="solid"/>
            <w14:bevel/>
          </w14:textOutline>
        </w:rPr>
        <w:softHyphen/>
        <w:t>ջա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պա</w:t>
      </w:r>
      <w:r w:rsidRPr="00617EC9">
        <w:rPr>
          <w:rFonts w:cs="Sylfaen"/>
          <w:b w:val="0"/>
          <w:szCs w:val="22"/>
          <w:lang w:val="hy-AM"/>
          <w14:textOutline w14:w="9525" w14:cap="rnd" w14:cmpd="sng" w14:algn="ctr">
            <w14:noFill/>
            <w14:prstDash w14:val="solid"/>
            <w14:bevel/>
          </w14:textOutline>
        </w:rPr>
        <w:softHyphen/>
        <w:t>հու</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թյուն և այլն) կամ ոչ լրիվ ծա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վալով է են</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թա</w:t>
      </w:r>
      <w:r w:rsidRPr="00617EC9">
        <w:rPr>
          <w:rFonts w:cs="Sylfaen"/>
          <w:b w:val="0"/>
          <w:szCs w:val="22"/>
          <w:lang w:val="hy-AM"/>
          <w14:textOutline w14:w="9525" w14:cap="rnd" w14:cmpd="sng" w14:algn="ctr">
            <w14:noFill/>
            <w14:prstDash w14:val="solid"/>
            <w14:bevel/>
          </w14:textOutline>
        </w:rPr>
        <w:softHyphen/>
        <w:t>կա ԱԱՀ-ով հարկ</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ման (գյուղա</w:t>
      </w:r>
      <w:r w:rsidRPr="00617EC9">
        <w:rPr>
          <w:rFonts w:cs="Sylfaen"/>
          <w:b w:val="0"/>
          <w:szCs w:val="22"/>
          <w:lang w:val="hy-AM"/>
          <w14:textOutline w14:w="9525" w14:cap="rnd" w14:cmpd="sng" w14:algn="ctr">
            <w14:noFill/>
            <w14:prstDash w14:val="solid"/>
            <w14:bevel/>
          </w14:textOutline>
        </w:rPr>
        <w:softHyphen/>
        <w:t>տնտե</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սու</w:t>
      </w:r>
      <w:r w:rsidRPr="00617EC9">
        <w:rPr>
          <w:rFonts w:cs="Sylfaen"/>
          <w:b w:val="0"/>
          <w:szCs w:val="22"/>
          <w:lang w:val="hy-AM"/>
          <w14:textOutline w14:w="9525" w14:cap="rnd" w14:cmpd="sng" w14:algn="ctr">
            <w14:noFill/>
            <w14:prstDash w14:val="solid"/>
            <w14:bevel/>
          </w14:textOutline>
        </w:rPr>
        <w:softHyphen/>
        <w:t>թյուն, շի</w:t>
      </w:r>
      <w:r w:rsidRPr="00617EC9">
        <w:rPr>
          <w:rFonts w:cs="Sylfaen"/>
          <w:b w:val="0"/>
          <w:szCs w:val="22"/>
          <w:lang w:val="hy-AM"/>
          <w14:textOutline w14:w="9525" w14:cap="rnd" w14:cmpd="sng" w14:algn="ctr">
            <w14:noFill/>
            <w14:prstDash w14:val="solid"/>
            <w14:bevel/>
          </w14:textOutline>
        </w:rPr>
        <w:softHyphen/>
        <w:t>նա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րա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րու</w:t>
      </w:r>
      <w:r w:rsidRPr="00617EC9">
        <w:rPr>
          <w:rFonts w:cs="Sylfaen"/>
          <w:b w:val="0"/>
          <w:szCs w:val="22"/>
          <w:lang w:val="hy-AM"/>
          <w14:textOutline w14:w="9525" w14:cap="rnd" w14:cmpd="sng" w14:algn="ctr">
            <w14:noFill/>
            <w14:prstDash w14:val="solid"/>
            <w14:bevel/>
          </w14:textOutline>
        </w:rPr>
        <w:softHyphen/>
        <w:t>թյուն</w:t>
      </w:r>
      <w:r w:rsidRPr="00617EC9">
        <w:rPr>
          <w:rFonts w:cs="Sylfaen"/>
          <w:b w:val="0"/>
          <w:szCs w:val="22"/>
          <w:lang w:val="hy-AM"/>
          <w14:textOutline w14:w="9525" w14:cap="rnd" w14:cmpd="sng" w14:algn="ctr">
            <w14:noFill/>
            <w14:prstDash w14:val="solid"/>
            <w14:bevel/>
          </w14:textOutline>
        </w:rPr>
        <w:softHyphen/>
        <w:t>, առևտուր, տրանս</w:t>
      </w:r>
      <w:r w:rsidRPr="00617EC9">
        <w:rPr>
          <w:rFonts w:cs="Sylfaen"/>
          <w:b w:val="0"/>
          <w:szCs w:val="22"/>
          <w:lang w:val="hy-AM"/>
          <w14:textOutline w14:w="9525" w14:cap="rnd" w14:cmpd="sng" w14:algn="ctr">
            <w14:noFill/>
            <w14:prstDash w14:val="solid"/>
            <w14:bevel/>
          </w14:textOutline>
        </w:rPr>
        <w:softHyphen/>
        <w:t xml:space="preserve">պորտ և այլն): </w:t>
      </w:r>
    </w:p>
    <w:p w14:paraId="27B28692" w14:textId="77777777" w:rsidR="00617EC9" w:rsidRPr="00617EC9" w:rsidRDefault="00617EC9" w:rsidP="00617EC9">
      <w:pPr>
        <w:keepNext/>
        <w:numPr>
          <w:ilvl w:val="0"/>
          <w:numId w:val="15"/>
        </w:numPr>
        <w:spacing w:before="0" w:line="276" w:lineRule="auto"/>
        <w:jc w:val="left"/>
        <w:rPr>
          <w:rFonts w:cs="Sylfaen"/>
          <w:b w:val="0"/>
          <w:noProof/>
          <w:szCs w:val="22"/>
          <w:u w:val="single"/>
          <w:lang w:val="af-ZA"/>
        </w:rPr>
      </w:pPr>
      <w:r w:rsidRPr="00617EC9">
        <w:rPr>
          <w:rFonts w:cs="Sylfaen"/>
          <w:b w:val="0"/>
          <w:szCs w:val="22"/>
          <w:u w:val="single"/>
          <w:lang w:val="af-ZA"/>
        </w:rPr>
        <w:t>Սպառումից գանձվող ԱԱՀ-ի 2017-2019թթ փաստացի բազայի գնահա</w:t>
      </w:r>
      <w:r w:rsidRPr="00617EC9">
        <w:rPr>
          <w:rFonts w:cs="Sylfaen"/>
          <w:b w:val="0"/>
          <w:szCs w:val="22"/>
          <w:u w:val="single"/>
          <w:lang w:val="af-ZA"/>
        </w:rPr>
        <w:softHyphen/>
        <w:t>տու</w:t>
      </w:r>
      <w:r w:rsidRPr="00617EC9">
        <w:rPr>
          <w:rFonts w:cs="Sylfaen"/>
          <w:b w:val="0"/>
          <w:szCs w:val="22"/>
          <w:u w:val="single"/>
          <w:lang w:val="af-ZA"/>
        </w:rPr>
        <w:softHyphen/>
        <w:t xml:space="preserve">մը. նվազեցման </w:t>
      </w:r>
      <w:r w:rsidRPr="00617EC9">
        <w:rPr>
          <w:rFonts w:cs="Sylfaen"/>
          <w:b w:val="0"/>
          <w:noProof/>
          <w:szCs w:val="22"/>
          <w:u w:val="single"/>
          <w:lang w:val="af-ZA"/>
        </w:rPr>
        <w:t>ենթակա գումարներ ըստ ՀՆԱ-ի ճյուղերի (մլրդ դրամ)</w:t>
      </w: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8"/>
        <w:gridCol w:w="2043"/>
        <w:gridCol w:w="1995"/>
        <w:gridCol w:w="1811"/>
      </w:tblGrid>
      <w:tr w:rsidR="00617EC9" w:rsidRPr="00617EC9" w14:paraId="55705341" w14:textId="77777777" w:rsidTr="00FA1ECA">
        <w:trPr>
          <w:trHeight w:val="285"/>
          <w:tblHeader/>
          <w:jc w:val="center"/>
        </w:trPr>
        <w:tc>
          <w:tcPr>
            <w:tcW w:w="4078" w:type="dxa"/>
            <w:vMerge w:val="restart"/>
            <w:shd w:val="clear" w:color="auto" w:fill="F2F2F2" w:themeFill="background1" w:themeFillShade="F2"/>
            <w:vAlign w:val="center"/>
          </w:tcPr>
          <w:p w14:paraId="06E149C9" w14:textId="77777777" w:rsidR="00617EC9" w:rsidRPr="00617EC9" w:rsidRDefault="00617EC9" w:rsidP="00617EC9">
            <w:pPr>
              <w:spacing w:before="0" w:line="240" w:lineRule="auto"/>
              <w:ind w:firstLine="0"/>
              <w:jc w:val="center"/>
              <w:rPr>
                <w:rFonts w:cs="Courier New"/>
                <w:color w:val="000000"/>
                <w:szCs w:val="22"/>
                <w:lang w:val="en-US"/>
              </w:rPr>
            </w:pPr>
            <w:r w:rsidRPr="00617EC9">
              <w:rPr>
                <w:rFonts w:cs="Courier New"/>
                <w:b w:val="0"/>
                <w:color w:val="000000"/>
                <w:szCs w:val="22"/>
                <w:lang w:val="en-US"/>
              </w:rPr>
              <w:t>Ցուցանիշները</w:t>
            </w:r>
          </w:p>
        </w:tc>
        <w:tc>
          <w:tcPr>
            <w:tcW w:w="2043" w:type="dxa"/>
            <w:shd w:val="clear" w:color="auto" w:fill="F2F2F2" w:themeFill="background1" w:themeFillShade="F2"/>
            <w:vAlign w:val="center"/>
          </w:tcPr>
          <w:p w14:paraId="0BD86715" w14:textId="77777777" w:rsidR="00617EC9" w:rsidRPr="00617EC9" w:rsidRDefault="00617EC9" w:rsidP="00617EC9">
            <w:pPr>
              <w:spacing w:before="0" w:line="240" w:lineRule="auto"/>
              <w:ind w:firstLine="0"/>
              <w:jc w:val="center"/>
              <w:rPr>
                <w:rFonts w:cs="Courier New"/>
                <w:color w:val="000000"/>
                <w:szCs w:val="22"/>
                <w:lang w:val="en-US"/>
              </w:rPr>
            </w:pPr>
            <w:r w:rsidRPr="00617EC9">
              <w:rPr>
                <w:rFonts w:cs="Courier New"/>
                <w:b w:val="0"/>
                <w:color w:val="000000"/>
                <w:szCs w:val="22"/>
                <w:lang w:val="en-US"/>
              </w:rPr>
              <w:t>2017</w:t>
            </w:r>
          </w:p>
        </w:tc>
        <w:tc>
          <w:tcPr>
            <w:tcW w:w="1995" w:type="dxa"/>
            <w:shd w:val="clear" w:color="auto" w:fill="F2F2F2" w:themeFill="background1" w:themeFillShade="F2"/>
            <w:vAlign w:val="center"/>
          </w:tcPr>
          <w:p w14:paraId="07F759EA" w14:textId="77777777" w:rsidR="00617EC9" w:rsidRPr="00617EC9" w:rsidRDefault="00617EC9" w:rsidP="00617EC9">
            <w:pPr>
              <w:spacing w:before="0" w:line="240" w:lineRule="auto"/>
              <w:ind w:firstLine="0"/>
              <w:jc w:val="center"/>
              <w:rPr>
                <w:rFonts w:cs="Courier New"/>
                <w:color w:val="000000"/>
                <w:szCs w:val="22"/>
                <w:lang w:val="en-US"/>
              </w:rPr>
            </w:pPr>
            <w:r w:rsidRPr="00617EC9">
              <w:rPr>
                <w:rFonts w:cs="Courier New"/>
                <w:b w:val="0"/>
                <w:color w:val="000000"/>
                <w:szCs w:val="22"/>
                <w:lang w:val="en-US"/>
              </w:rPr>
              <w:t>2018</w:t>
            </w:r>
          </w:p>
        </w:tc>
        <w:tc>
          <w:tcPr>
            <w:tcW w:w="1811" w:type="dxa"/>
            <w:shd w:val="clear" w:color="auto" w:fill="F2F2F2" w:themeFill="background1" w:themeFillShade="F2"/>
            <w:vAlign w:val="center"/>
          </w:tcPr>
          <w:p w14:paraId="37410BD9" w14:textId="77777777" w:rsidR="00617EC9" w:rsidRPr="00617EC9" w:rsidRDefault="00617EC9" w:rsidP="00617EC9">
            <w:pPr>
              <w:spacing w:before="0" w:line="240" w:lineRule="auto"/>
              <w:ind w:firstLine="0"/>
              <w:jc w:val="center"/>
              <w:rPr>
                <w:rFonts w:cs="Courier New"/>
                <w:color w:val="000000"/>
                <w:szCs w:val="22"/>
                <w:lang w:val="en-US"/>
              </w:rPr>
            </w:pPr>
            <w:r w:rsidRPr="00617EC9">
              <w:rPr>
                <w:rFonts w:cs="Courier New"/>
                <w:b w:val="0"/>
                <w:color w:val="000000"/>
                <w:szCs w:val="22"/>
                <w:lang w:val="en-US"/>
              </w:rPr>
              <w:t>2019</w:t>
            </w:r>
          </w:p>
        </w:tc>
      </w:tr>
      <w:tr w:rsidR="00617EC9" w:rsidRPr="00617EC9" w14:paraId="028EA93F" w14:textId="77777777" w:rsidTr="00FA1ECA">
        <w:trPr>
          <w:trHeight w:val="285"/>
          <w:tblHeader/>
          <w:jc w:val="center"/>
        </w:trPr>
        <w:tc>
          <w:tcPr>
            <w:tcW w:w="4078" w:type="dxa"/>
            <w:vMerge/>
            <w:shd w:val="clear" w:color="auto" w:fill="F2F2F2" w:themeFill="background1" w:themeFillShade="F2"/>
            <w:vAlign w:val="center"/>
          </w:tcPr>
          <w:p w14:paraId="5136D322" w14:textId="77777777" w:rsidR="00617EC9" w:rsidRPr="00617EC9" w:rsidRDefault="00617EC9" w:rsidP="00617EC9">
            <w:pPr>
              <w:spacing w:before="0" w:line="240" w:lineRule="auto"/>
              <w:ind w:firstLine="0"/>
              <w:rPr>
                <w:rFonts w:cs="Courier New"/>
                <w:b w:val="0"/>
                <w:color w:val="000000"/>
                <w:szCs w:val="22"/>
                <w:lang w:val="en-US"/>
              </w:rPr>
            </w:pPr>
          </w:p>
        </w:tc>
        <w:tc>
          <w:tcPr>
            <w:tcW w:w="2043" w:type="dxa"/>
            <w:shd w:val="clear" w:color="auto" w:fill="F2F2F2" w:themeFill="background1" w:themeFillShade="F2"/>
            <w:vAlign w:val="center"/>
          </w:tcPr>
          <w:p w14:paraId="3F4E961E" w14:textId="77777777" w:rsidR="00617EC9" w:rsidRPr="00617EC9" w:rsidRDefault="00617EC9" w:rsidP="00617EC9">
            <w:pPr>
              <w:spacing w:before="0" w:line="240" w:lineRule="auto"/>
              <w:ind w:firstLine="0"/>
              <w:jc w:val="center"/>
              <w:rPr>
                <w:rFonts w:cs="Courier New"/>
                <w:color w:val="000000"/>
                <w:szCs w:val="22"/>
                <w:lang w:val="en-US"/>
              </w:rPr>
            </w:pPr>
            <w:r w:rsidRPr="00617EC9">
              <w:rPr>
                <w:rFonts w:cs="Courier New"/>
                <w:b w:val="0"/>
                <w:color w:val="000000"/>
                <w:szCs w:val="22"/>
                <w:lang w:val="en-US"/>
              </w:rPr>
              <w:t>Փաստ</w:t>
            </w:r>
          </w:p>
        </w:tc>
        <w:tc>
          <w:tcPr>
            <w:tcW w:w="1995" w:type="dxa"/>
            <w:shd w:val="clear" w:color="auto" w:fill="F2F2F2" w:themeFill="background1" w:themeFillShade="F2"/>
            <w:vAlign w:val="center"/>
          </w:tcPr>
          <w:p w14:paraId="44E1E3C6" w14:textId="77777777" w:rsidR="00617EC9" w:rsidRPr="00617EC9" w:rsidRDefault="00617EC9" w:rsidP="00617EC9">
            <w:pPr>
              <w:spacing w:before="0" w:line="240" w:lineRule="auto"/>
              <w:ind w:firstLine="0"/>
              <w:jc w:val="center"/>
              <w:rPr>
                <w:rFonts w:cs="Courier New"/>
                <w:color w:val="000000"/>
                <w:szCs w:val="22"/>
                <w:lang w:val="en-US"/>
              </w:rPr>
            </w:pPr>
            <w:r w:rsidRPr="00617EC9">
              <w:rPr>
                <w:rFonts w:cs="Courier New"/>
                <w:b w:val="0"/>
                <w:color w:val="000000"/>
                <w:szCs w:val="22"/>
                <w:lang w:val="en-US"/>
              </w:rPr>
              <w:t>Սպասողական</w:t>
            </w:r>
          </w:p>
        </w:tc>
        <w:tc>
          <w:tcPr>
            <w:tcW w:w="1811" w:type="dxa"/>
            <w:shd w:val="clear" w:color="auto" w:fill="F2F2F2" w:themeFill="background1" w:themeFillShade="F2"/>
            <w:vAlign w:val="center"/>
          </w:tcPr>
          <w:p w14:paraId="28EC0BD5" w14:textId="77777777" w:rsidR="00617EC9" w:rsidRPr="00617EC9" w:rsidRDefault="00617EC9" w:rsidP="00617EC9">
            <w:pPr>
              <w:spacing w:before="0" w:line="240" w:lineRule="auto"/>
              <w:ind w:firstLine="0"/>
              <w:jc w:val="center"/>
              <w:rPr>
                <w:rFonts w:cs="Courier New"/>
                <w:color w:val="000000"/>
                <w:szCs w:val="22"/>
                <w:lang w:val="en-US"/>
              </w:rPr>
            </w:pPr>
            <w:r w:rsidRPr="00617EC9">
              <w:rPr>
                <w:rFonts w:cs="Courier New"/>
                <w:b w:val="0"/>
                <w:color w:val="000000"/>
                <w:szCs w:val="22"/>
                <w:lang w:val="en-US"/>
              </w:rPr>
              <w:t>կանխատեսում</w:t>
            </w:r>
          </w:p>
        </w:tc>
      </w:tr>
      <w:tr w:rsidR="00617EC9" w:rsidRPr="00617EC9" w14:paraId="170AA7F8" w14:textId="77777777" w:rsidTr="00FA1ECA">
        <w:trPr>
          <w:trHeight w:val="330"/>
          <w:jc w:val="center"/>
        </w:trPr>
        <w:tc>
          <w:tcPr>
            <w:tcW w:w="4078" w:type="dxa"/>
            <w:shd w:val="clear" w:color="auto" w:fill="auto"/>
            <w:vAlign w:val="center"/>
          </w:tcPr>
          <w:p w14:paraId="35FF9893" w14:textId="77777777" w:rsidR="00617EC9" w:rsidRPr="00617EC9" w:rsidRDefault="00617EC9" w:rsidP="00617EC9">
            <w:pPr>
              <w:spacing w:before="0" w:line="240" w:lineRule="auto"/>
              <w:ind w:firstLine="0"/>
              <w:rPr>
                <w:rFonts w:cs="Courier New"/>
                <w:color w:val="000000"/>
                <w:szCs w:val="22"/>
              </w:rPr>
            </w:pPr>
            <w:r w:rsidRPr="00617EC9">
              <w:rPr>
                <w:rFonts w:cs="Courier New"/>
                <w:b w:val="0"/>
                <w:color w:val="000000"/>
                <w:szCs w:val="22"/>
                <w:lang w:val="en-US"/>
              </w:rPr>
              <w:t>Նվազեցման</w:t>
            </w:r>
            <w:r w:rsidRPr="00617EC9">
              <w:rPr>
                <w:rFonts w:cs="Courier New"/>
                <w:b w:val="0"/>
                <w:color w:val="000000"/>
                <w:szCs w:val="22"/>
              </w:rPr>
              <w:t xml:space="preserve"> </w:t>
            </w:r>
            <w:r w:rsidRPr="00617EC9">
              <w:rPr>
                <w:rFonts w:cs="Courier New"/>
                <w:b w:val="0"/>
                <w:color w:val="000000"/>
                <w:szCs w:val="22"/>
                <w:lang w:val="en-US"/>
              </w:rPr>
              <w:t>ենթակա</w:t>
            </w:r>
            <w:r w:rsidRPr="00617EC9">
              <w:rPr>
                <w:rFonts w:cs="Courier New"/>
                <w:b w:val="0"/>
                <w:color w:val="000000"/>
                <w:szCs w:val="22"/>
              </w:rPr>
              <w:t xml:space="preserve"> </w:t>
            </w:r>
            <w:r w:rsidRPr="00617EC9">
              <w:rPr>
                <w:rFonts w:cs="Courier New"/>
                <w:b w:val="0"/>
                <w:color w:val="000000"/>
                <w:szCs w:val="22"/>
                <w:lang w:val="en-US"/>
              </w:rPr>
              <w:t>գումարներ</w:t>
            </w:r>
            <w:r w:rsidRPr="00617EC9">
              <w:rPr>
                <w:rFonts w:cs="Courier New"/>
                <w:b w:val="0"/>
                <w:color w:val="000000"/>
                <w:szCs w:val="22"/>
              </w:rPr>
              <w:t xml:space="preserve"> </w:t>
            </w:r>
            <w:r w:rsidRPr="00617EC9">
              <w:rPr>
                <w:rFonts w:cs="Courier New"/>
                <w:b w:val="0"/>
                <w:color w:val="000000"/>
                <w:szCs w:val="22"/>
                <w:lang w:val="en-US"/>
              </w:rPr>
              <w:t>ըստ</w:t>
            </w:r>
            <w:r w:rsidRPr="00617EC9">
              <w:rPr>
                <w:rFonts w:cs="Courier New"/>
                <w:b w:val="0"/>
                <w:color w:val="000000"/>
                <w:szCs w:val="22"/>
              </w:rPr>
              <w:t xml:space="preserve"> </w:t>
            </w:r>
            <w:r w:rsidRPr="00617EC9">
              <w:rPr>
                <w:rFonts w:cs="Courier New"/>
                <w:b w:val="0"/>
                <w:color w:val="000000"/>
                <w:szCs w:val="22"/>
                <w:lang w:val="en-US"/>
              </w:rPr>
              <w:t>ՀՆԱ</w:t>
            </w:r>
            <w:r w:rsidRPr="00617EC9">
              <w:rPr>
                <w:rFonts w:cs="Courier New"/>
                <w:b w:val="0"/>
                <w:color w:val="000000"/>
                <w:szCs w:val="22"/>
              </w:rPr>
              <w:t>-</w:t>
            </w:r>
            <w:r w:rsidRPr="00617EC9">
              <w:rPr>
                <w:rFonts w:cs="Courier New"/>
                <w:b w:val="0"/>
                <w:color w:val="000000"/>
                <w:szCs w:val="22"/>
                <w:lang w:val="en-US"/>
              </w:rPr>
              <w:t>ի</w:t>
            </w:r>
            <w:r w:rsidRPr="00617EC9">
              <w:rPr>
                <w:rFonts w:cs="Courier New"/>
                <w:b w:val="0"/>
                <w:color w:val="000000"/>
                <w:szCs w:val="22"/>
              </w:rPr>
              <w:t xml:space="preserve"> </w:t>
            </w:r>
            <w:r w:rsidRPr="00617EC9">
              <w:rPr>
                <w:rFonts w:cs="Courier New"/>
                <w:b w:val="0"/>
                <w:color w:val="000000"/>
                <w:szCs w:val="22"/>
                <w:lang w:val="en-US"/>
              </w:rPr>
              <w:t>ճյուղերի</w:t>
            </w:r>
            <w:r w:rsidRPr="00617EC9">
              <w:rPr>
                <w:rFonts w:cs="Courier New"/>
                <w:b w:val="0"/>
                <w:color w:val="000000"/>
                <w:szCs w:val="22"/>
              </w:rPr>
              <w:t xml:space="preserve">, </w:t>
            </w:r>
            <w:r w:rsidRPr="00617EC9">
              <w:rPr>
                <w:rFonts w:cs="Courier New"/>
                <w:b w:val="0"/>
                <w:color w:val="000000"/>
                <w:szCs w:val="22"/>
                <w:lang w:val="en-US"/>
              </w:rPr>
              <w:t>որից՝</w:t>
            </w:r>
          </w:p>
        </w:tc>
        <w:tc>
          <w:tcPr>
            <w:tcW w:w="2043" w:type="dxa"/>
            <w:shd w:val="clear" w:color="auto" w:fill="auto"/>
            <w:vAlign w:val="center"/>
          </w:tcPr>
          <w:p w14:paraId="298D0C35"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2,187.7</w:t>
            </w:r>
          </w:p>
          <w:p w14:paraId="231A1EB4" w14:textId="77777777" w:rsidR="00617EC9" w:rsidRPr="00617EC9" w:rsidRDefault="00617EC9" w:rsidP="00617EC9">
            <w:pPr>
              <w:spacing w:before="0" w:line="240" w:lineRule="auto"/>
              <w:ind w:firstLine="0"/>
              <w:jc w:val="center"/>
              <w:rPr>
                <w:rFonts w:cs="Courier New"/>
                <w:b w:val="0"/>
                <w:color w:val="000000"/>
                <w:szCs w:val="22"/>
                <w:lang w:val="en-US"/>
              </w:rPr>
            </w:pPr>
          </w:p>
        </w:tc>
        <w:tc>
          <w:tcPr>
            <w:tcW w:w="1995" w:type="dxa"/>
            <w:shd w:val="clear" w:color="auto" w:fill="auto"/>
            <w:vAlign w:val="center"/>
          </w:tcPr>
          <w:p w14:paraId="3C18A3E0"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2,472.8</w:t>
            </w:r>
          </w:p>
          <w:p w14:paraId="1853A2F7" w14:textId="77777777" w:rsidR="00617EC9" w:rsidRPr="00617EC9" w:rsidRDefault="00617EC9" w:rsidP="00617EC9">
            <w:pPr>
              <w:spacing w:before="0" w:line="240" w:lineRule="auto"/>
              <w:ind w:firstLine="0"/>
              <w:jc w:val="center"/>
              <w:rPr>
                <w:rFonts w:cs="Courier New"/>
                <w:b w:val="0"/>
                <w:color w:val="000000"/>
                <w:szCs w:val="22"/>
                <w:lang w:val="en-US"/>
              </w:rPr>
            </w:pPr>
          </w:p>
        </w:tc>
        <w:tc>
          <w:tcPr>
            <w:tcW w:w="1811" w:type="dxa"/>
            <w:shd w:val="clear" w:color="auto" w:fill="auto"/>
            <w:vAlign w:val="center"/>
          </w:tcPr>
          <w:p w14:paraId="5B9FA85C"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2,695.5</w:t>
            </w:r>
          </w:p>
        </w:tc>
      </w:tr>
      <w:tr w:rsidR="00617EC9" w:rsidRPr="00617EC9" w14:paraId="00F83627" w14:textId="77777777" w:rsidTr="00FA1ECA">
        <w:trPr>
          <w:trHeight w:val="330"/>
          <w:jc w:val="center"/>
        </w:trPr>
        <w:tc>
          <w:tcPr>
            <w:tcW w:w="4078" w:type="dxa"/>
            <w:shd w:val="clear" w:color="auto" w:fill="auto"/>
            <w:vAlign w:val="center"/>
          </w:tcPr>
          <w:p w14:paraId="0EDA80B5" w14:textId="77777777" w:rsidR="00617EC9" w:rsidRPr="00617EC9" w:rsidRDefault="00617EC9" w:rsidP="00617EC9">
            <w:pPr>
              <w:spacing w:before="0" w:line="240" w:lineRule="auto"/>
              <w:ind w:firstLine="0"/>
              <w:rPr>
                <w:rFonts w:cs="Courier New"/>
                <w:b w:val="0"/>
                <w:color w:val="000000"/>
                <w:szCs w:val="22"/>
                <w:lang w:val="en-US"/>
              </w:rPr>
            </w:pPr>
            <w:r w:rsidRPr="00617EC9">
              <w:rPr>
                <w:rFonts w:cs="Courier New"/>
                <w:b w:val="0"/>
                <w:color w:val="000000"/>
                <w:szCs w:val="22"/>
                <w:lang w:val="en-US"/>
              </w:rPr>
              <w:t>Արդյունաբերություն</w:t>
            </w:r>
          </w:p>
        </w:tc>
        <w:tc>
          <w:tcPr>
            <w:tcW w:w="2043" w:type="dxa"/>
            <w:shd w:val="clear" w:color="auto" w:fill="auto"/>
            <w:vAlign w:val="center"/>
          </w:tcPr>
          <w:p w14:paraId="6F88484A"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84.7</w:t>
            </w:r>
          </w:p>
        </w:tc>
        <w:tc>
          <w:tcPr>
            <w:tcW w:w="1995" w:type="dxa"/>
            <w:shd w:val="clear" w:color="auto" w:fill="auto"/>
            <w:vAlign w:val="center"/>
          </w:tcPr>
          <w:p w14:paraId="5A4A22FC"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89.1</w:t>
            </w:r>
          </w:p>
        </w:tc>
        <w:tc>
          <w:tcPr>
            <w:tcW w:w="1811" w:type="dxa"/>
            <w:shd w:val="clear" w:color="auto" w:fill="auto"/>
            <w:vAlign w:val="center"/>
          </w:tcPr>
          <w:p w14:paraId="692D1129"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97.3</w:t>
            </w:r>
          </w:p>
        </w:tc>
      </w:tr>
      <w:tr w:rsidR="00617EC9" w:rsidRPr="00617EC9" w14:paraId="309E1F52" w14:textId="77777777" w:rsidTr="00FA1ECA">
        <w:trPr>
          <w:trHeight w:val="330"/>
          <w:jc w:val="center"/>
        </w:trPr>
        <w:tc>
          <w:tcPr>
            <w:tcW w:w="4078" w:type="dxa"/>
            <w:shd w:val="clear" w:color="auto" w:fill="auto"/>
            <w:vAlign w:val="center"/>
          </w:tcPr>
          <w:p w14:paraId="4D422AFE" w14:textId="77777777" w:rsidR="00617EC9" w:rsidRPr="00617EC9" w:rsidRDefault="00617EC9" w:rsidP="00617EC9">
            <w:pPr>
              <w:spacing w:before="0" w:line="240" w:lineRule="auto"/>
              <w:ind w:firstLine="0"/>
              <w:rPr>
                <w:rFonts w:cs="Courier New"/>
                <w:b w:val="0"/>
                <w:color w:val="000000"/>
                <w:szCs w:val="22"/>
                <w:lang w:val="en-US"/>
              </w:rPr>
            </w:pPr>
            <w:r w:rsidRPr="00617EC9">
              <w:rPr>
                <w:rFonts w:cs="Courier New"/>
                <w:b w:val="0"/>
                <w:color w:val="000000"/>
                <w:szCs w:val="22"/>
                <w:lang w:val="en-US"/>
              </w:rPr>
              <w:t>Գյուղատնտեսություն</w:t>
            </w:r>
          </w:p>
        </w:tc>
        <w:tc>
          <w:tcPr>
            <w:tcW w:w="2043" w:type="dxa"/>
            <w:shd w:val="clear" w:color="auto" w:fill="auto"/>
            <w:vAlign w:val="center"/>
          </w:tcPr>
          <w:p w14:paraId="7E782E48"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471.7</w:t>
            </w:r>
          </w:p>
        </w:tc>
        <w:tc>
          <w:tcPr>
            <w:tcW w:w="1995" w:type="dxa"/>
            <w:shd w:val="clear" w:color="auto" w:fill="auto"/>
            <w:vAlign w:val="center"/>
          </w:tcPr>
          <w:p w14:paraId="63948DEB"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588.8</w:t>
            </w:r>
          </w:p>
        </w:tc>
        <w:tc>
          <w:tcPr>
            <w:tcW w:w="1811" w:type="dxa"/>
            <w:shd w:val="clear" w:color="auto" w:fill="auto"/>
            <w:vAlign w:val="center"/>
          </w:tcPr>
          <w:p w14:paraId="551563AF"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636.9</w:t>
            </w:r>
          </w:p>
        </w:tc>
      </w:tr>
      <w:tr w:rsidR="00617EC9" w:rsidRPr="00617EC9" w14:paraId="54D05C09" w14:textId="77777777" w:rsidTr="00FA1ECA">
        <w:trPr>
          <w:trHeight w:val="330"/>
          <w:jc w:val="center"/>
        </w:trPr>
        <w:tc>
          <w:tcPr>
            <w:tcW w:w="4078" w:type="dxa"/>
            <w:shd w:val="clear" w:color="auto" w:fill="auto"/>
            <w:vAlign w:val="center"/>
          </w:tcPr>
          <w:p w14:paraId="3D245219" w14:textId="77777777" w:rsidR="00617EC9" w:rsidRPr="00617EC9" w:rsidRDefault="00617EC9" w:rsidP="00617EC9">
            <w:pPr>
              <w:spacing w:before="0" w:line="240" w:lineRule="auto"/>
              <w:ind w:firstLine="0"/>
              <w:rPr>
                <w:rFonts w:cs="Courier New"/>
                <w:b w:val="0"/>
                <w:color w:val="000000"/>
                <w:szCs w:val="22"/>
                <w:lang w:val="en-US"/>
              </w:rPr>
            </w:pPr>
            <w:r w:rsidRPr="00617EC9">
              <w:rPr>
                <w:rFonts w:cs="Courier New"/>
                <w:b w:val="0"/>
                <w:color w:val="000000"/>
                <w:szCs w:val="22"/>
                <w:lang w:val="en-US"/>
              </w:rPr>
              <w:t>Շինարարություն</w:t>
            </w:r>
          </w:p>
        </w:tc>
        <w:tc>
          <w:tcPr>
            <w:tcW w:w="2043" w:type="dxa"/>
            <w:shd w:val="clear" w:color="auto" w:fill="auto"/>
            <w:vAlign w:val="center"/>
          </w:tcPr>
          <w:p w14:paraId="356E6399"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246.9</w:t>
            </w:r>
          </w:p>
        </w:tc>
        <w:tc>
          <w:tcPr>
            <w:tcW w:w="1995" w:type="dxa"/>
            <w:shd w:val="clear" w:color="auto" w:fill="auto"/>
            <w:vAlign w:val="center"/>
          </w:tcPr>
          <w:p w14:paraId="66EFA83D"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266.7</w:t>
            </w:r>
          </w:p>
        </w:tc>
        <w:tc>
          <w:tcPr>
            <w:tcW w:w="1811" w:type="dxa"/>
            <w:shd w:val="clear" w:color="auto" w:fill="auto"/>
            <w:vAlign w:val="center"/>
          </w:tcPr>
          <w:p w14:paraId="13162D31"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292.7</w:t>
            </w:r>
          </w:p>
        </w:tc>
      </w:tr>
      <w:tr w:rsidR="00617EC9" w:rsidRPr="00617EC9" w14:paraId="7F3E2F06" w14:textId="77777777" w:rsidTr="00FA1ECA">
        <w:trPr>
          <w:trHeight w:val="374"/>
          <w:jc w:val="center"/>
        </w:trPr>
        <w:tc>
          <w:tcPr>
            <w:tcW w:w="4078" w:type="dxa"/>
            <w:shd w:val="clear" w:color="auto" w:fill="auto"/>
            <w:vAlign w:val="center"/>
          </w:tcPr>
          <w:p w14:paraId="586797B1" w14:textId="77777777" w:rsidR="00617EC9" w:rsidRPr="00617EC9" w:rsidRDefault="00617EC9" w:rsidP="00617EC9">
            <w:pPr>
              <w:spacing w:before="0" w:line="240" w:lineRule="auto"/>
              <w:ind w:firstLine="0"/>
              <w:rPr>
                <w:rFonts w:cs="Courier New"/>
                <w:b w:val="0"/>
                <w:color w:val="000000"/>
                <w:szCs w:val="22"/>
                <w:lang w:val="en-US"/>
              </w:rPr>
            </w:pPr>
            <w:r w:rsidRPr="00617EC9">
              <w:rPr>
                <w:rFonts w:cs="Courier New"/>
                <w:b w:val="0"/>
                <w:color w:val="000000"/>
                <w:szCs w:val="22"/>
                <w:lang w:val="en-US"/>
              </w:rPr>
              <w:t>Առևտուր</w:t>
            </w:r>
          </w:p>
        </w:tc>
        <w:tc>
          <w:tcPr>
            <w:tcW w:w="2043" w:type="dxa"/>
            <w:shd w:val="clear" w:color="auto" w:fill="auto"/>
            <w:vAlign w:val="center"/>
          </w:tcPr>
          <w:p w14:paraId="193333A6"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111.9</w:t>
            </w:r>
          </w:p>
        </w:tc>
        <w:tc>
          <w:tcPr>
            <w:tcW w:w="1995" w:type="dxa"/>
            <w:shd w:val="clear" w:color="auto" w:fill="auto"/>
            <w:vAlign w:val="center"/>
          </w:tcPr>
          <w:p w14:paraId="5C5132AE"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123.5</w:t>
            </w:r>
          </w:p>
        </w:tc>
        <w:tc>
          <w:tcPr>
            <w:tcW w:w="1811" w:type="dxa"/>
            <w:shd w:val="clear" w:color="auto" w:fill="auto"/>
            <w:vAlign w:val="center"/>
          </w:tcPr>
          <w:p w14:paraId="32123313"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134.8</w:t>
            </w:r>
          </w:p>
        </w:tc>
      </w:tr>
      <w:tr w:rsidR="00617EC9" w:rsidRPr="00617EC9" w14:paraId="6BAFE27C" w14:textId="77777777" w:rsidTr="00FA1ECA">
        <w:trPr>
          <w:trHeight w:val="330"/>
          <w:jc w:val="center"/>
        </w:trPr>
        <w:tc>
          <w:tcPr>
            <w:tcW w:w="4078" w:type="dxa"/>
            <w:shd w:val="clear" w:color="auto" w:fill="auto"/>
            <w:vAlign w:val="center"/>
          </w:tcPr>
          <w:p w14:paraId="0F9EF231" w14:textId="77777777" w:rsidR="00617EC9" w:rsidRPr="00617EC9" w:rsidRDefault="00617EC9" w:rsidP="00617EC9">
            <w:pPr>
              <w:spacing w:before="0" w:line="240" w:lineRule="auto"/>
              <w:ind w:firstLine="0"/>
              <w:rPr>
                <w:rFonts w:cs="Courier New"/>
                <w:b w:val="0"/>
                <w:color w:val="000000"/>
                <w:szCs w:val="22"/>
                <w:lang w:val="en-US"/>
              </w:rPr>
            </w:pPr>
            <w:r w:rsidRPr="00617EC9">
              <w:rPr>
                <w:rFonts w:cs="Courier New"/>
                <w:b w:val="0"/>
                <w:color w:val="000000"/>
                <w:szCs w:val="22"/>
                <w:lang w:val="en-US"/>
              </w:rPr>
              <w:t>Տրանսպորտ և կապ</w:t>
            </w:r>
          </w:p>
        </w:tc>
        <w:tc>
          <w:tcPr>
            <w:tcW w:w="2043" w:type="dxa"/>
            <w:shd w:val="clear" w:color="auto" w:fill="auto"/>
            <w:vAlign w:val="center"/>
          </w:tcPr>
          <w:p w14:paraId="5FBE02C3"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85.5</w:t>
            </w:r>
          </w:p>
        </w:tc>
        <w:tc>
          <w:tcPr>
            <w:tcW w:w="1995" w:type="dxa"/>
            <w:shd w:val="clear" w:color="auto" w:fill="auto"/>
            <w:vAlign w:val="center"/>
          </w:tcPr>
          <w:p w14:paraId="177CDF30"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94.4</w:t>
            </w:r>
          </w:p>
        </w:tc>
        <w:tc>
          <w:tcPr>
            <w:tcW w:w="1811" w:type="dxa"/>
            <w:shd w:val="clear" w:color="auto" w:fill="auto"/>
            <w:vAlign w:val="center"/>
          </w:tcPr>
          <w:p w14:paraId="2C8B00F1"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103.1</w:t>
            </w:r>
          </w:p>
        </w:tc>
      </w:tr>
      <w:tr w:rsidR="00617EC9" w:rsidRPr="00617EC9" w14:paraId="6EC2D1E3" w14:textId="77777777" w:rsidTr="00FA1ECA">
        <w:trPr>
          <w:trHeight w:val="330"/>
          <w:jc w:val="center"/>
        </w:trPr>
        <w:tc>
          <w:tcPr>
            <w:tcW w:w="4078" w:type="dxa"/>
            <w:shd w:val="clear" w:color="auto" w:fill="auto"/>
            <w:vAlign w:val="center"/>
          </w:tcPr>
          <w:p w14:paraId="55908D15" w14:textId="77777777" w:rsidR="00617EC9" w:rsidRPr="00617EC9" w:rsidRDefault="00617EC9" w:rsidP="00617EC9">
            <w:pPr>
              <w:spacing w:before="0" w:line="240" w:lineRule="auto"/>
              <w:ind w:firstLine="0"/>
              <w:rPr>
                <w:rFonts w:cs="Courier New"/>
                <w:b w:val="0"/>
                <w:color w:val="000000"/>
                <w:szCs w:val="22"/>
                <w:lang w:val="en-US"/>
              </w:rPr>
            </w:pPr>
            <w:r w:rsidRPr="00617EC9">
              <w:rPr>
                <w:rFonts w:cs="Courier New"/>
                <w:b w:val="0"/>
                <w:color w:val="000000"/>
                <w:szCs w:val="22"/>
                <w:lang w:val="en-US"/>
              </w:rPr>
              <w:t>Այլ ճյուղեր</w:t>
            </w:r>
          </w:p>
        </w:tc>
        <w:tc>
          <w:tcPr>
            <w:tcW w:w="2043" w:type="dxa"/>
            <w:shd w:val="clear" w:color="auto" w:fill="auto"/>
            <w:vAlign w:val="center"/>
          </w:tcPr>
          <w:p w14:paraId="258136F9"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1,187.0</w:t>
            </w:r>
          </w:p>
        </w:tc>
        <w:tc>
          <w:tcPr>
            <w:tcW w:w="1995" w:type="dxa"/>
            <w:shd w:val="clear" w:color="auto" w:fill="auto"/>
            <w:vAlign w:val="center"/>
          </w:tcPr>
          <w:p w14:paraId="6926A7DA"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1,310.2</w:t>
            </w:r>
          </w:p>
        </w:tc>
        <w:tc>
          <w:tcPr>
            <w:tcW w:w="1811" w:type="dxa"/>
            <w:shd w:val="clear" w:color="auto" w:fill="auto"/>
            <w:vAlign w:val="center"/>
          </w:tcPr>
          <w:p w14:paraId="0B023548"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1,430.7</w:t>
            </w:r>
          </w:p>
        </w:tc>
      </w:tr>
    </w:tbl>
    <w:p w14:paraId="42FADD49" w14:textId="77777777" w:rsidR="00617EC9" w:rsidRPr="00617EC9" w:rsidRDefault="00617EC9" w:rsidP="00617EC9">
      <w:pPr>
        <w:ind w:firstLine="360"/>
        <w:rPr>
          <w:rFonts w:cs="GHEA Grapalat"/>
          <w:szCs w:val="22"/>
          <w:lang w:val="fr-FR"/>
        </w:rPr>
      </w:pPr>
    </w:p>
    <w:p w14:paraId="2D08220C" w14:textId="77777777" w:rsidR="00617EC9" w:rsidRPr="00617EC9" w:rsidRDefault="00617EC9" w:rsidP="00617EC9">
      <w:pPr>
        <w:spacing w:before="0"/>
        <w:rPr>
          <w:rFonts w:eastAsia="Calibri"/>
          <w:b w:val="0"/>
          <w:szCs w:val="22"/>
          <w:lang w:val="fr-FR"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ՀՆԱ</w:t>
      </w:r>
      <w:r w:rsidRPr="00617EC9">
        <w:rPr>
          <w:rFonts w:eastAsia="Calibri"/>
          <w:b w:val="0"/>
          <w:szCs w:val="22"/>
          <w:lang w:val="fr-FR"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առանձին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ճյուղերի՝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ԱԱՀ</w:t>
      </w:r>
      <w:r w:rsidRPr="00617EC9">
        <w:rPr>
          <w:rFonts w:eastAsia="Calibri"/>
          <w:b w:val="0"/>
          <w:szCs w:val="22"/>
          <w:lang w:val="fr-FR"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ով</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չհարկվող</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ծավալների</w:t>
      </w:r>
      <w:r w:rsidRPr="00617EC9">
        <w:rPr>
          <w:rFonts w:eastAsia="Calibri"/>
          <w:b w:val="0"/>
          <w:szCs w:val="22"/>
          <w:lang w:val="fr-FR" w:eastAsia="en-US"/>
          <w14:textOutline w14:w="9525" w14:cap="rnd" w14:cmpd="sng" w14:algn="ctr">
            <w14:noFill/>
            <w14:prstDash w14:val="solid"/>
            <w14:bevel/>
          </w14:textOutline>
        </w:rPr>
        <w:t xml:space="preserve"> 2019 </w:t>
      </w:r>
      <w:r w:rsidRPr="00617EC9">
        <w:rPr>
          <w:rFonts w:eastAsia="Calibri"/>
          <w:b w:val="0"/>
          <w:szCs w:val="22"/>
          <w:lang w:val="en-US" w:eastAsia="en-US"/>
          <w14:textOutline w14:w="9525" w14:cap="rnd" w14:cmpd="sng" w14:algn="ctr">
            <w14:noFill/>
            <w14:prstDash w14:val="solid"/>
            <w14:bevel/>
          </w14:textOutline>
        </w:rPr>
        <w:t>թվականի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գնահա</w:t>
      </w:r>
      <w:r w:rsidRPr="00617EC9">
        <w:rPr>
          <w:rFonts w:eastAsia="Calibri"/>
          <w:b w:val="0"/>
          <w:szCs w:val="22"/>
          <w:lang w:val="hy-AM"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տա</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կան</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նե</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րը</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կատարված</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հիմք</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ընդունելով</w:t>
      </w:r>
      <w:r w:rsidRPr="00617EC9">
        <w:rPr>
          <w:rFonts w:eastAsia="Calibri"/>
          <w:b w:val="0"/>
          <w:szCs w:val="22"/>
          <w:lang w:val="fr-FR" w:eastAsia="en-US"/>
          <w14:textOutline w14:w="9525" w14:cap="rnd" w14:cmpd="sng" w14:algn="ctr">
            <w14:noFill/>
            <w14:prstDash w14:val="solid"/>
            <w14:bevel/>
          </w14:textOutline>
        </w:rPr>
        <w:t xml:space="preserve"> 2017 </w:t>
      </w:r>
      <w:r w:rsidRPr="00617EC9">
        <w:rPr>
          <w:rFonts w:eastAsia="Calibri"/>
          <w:b w:val="0"/>
          <w:szCs w:val="22"/>
          <w:lang w:val="en-US" w:eastAsia="en-US"/>
          <w14:textOutline w14:w="9525" w14:cap="rnd" w14:cmpd="sng" w14:algn="ctr">
            <w14:noFill/>
            <w14:prstDash w14:val="solid"/>
            <w14:bevel/>
          </w14:textOutline>
        </w:rPr>
        <w:t>թվականի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մապատասխան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վիճակագրական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ցու</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ցա</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նիշ</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ները</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մաս</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նա</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վո</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րա</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պես</w:t>
      </w:r>
      <w:r w:rsidRPr="00617EC9">
        <w:rPr>
          <w:rFonts w:eastAsia="Calibri"/>
          <w:b w:val="0"/>
          <w:szCs w:val="22"/>
          <w:lang w:val="fr-FR" w:eastAsia="en-US"/>
          <w14:textOutline w14:w="9525" w14:cap="rnd" w14:cmpd="sng" w14:algn="ctr">
            <w14:noFill/>
            <w14:prstDash w14:val="solid"/>
            <w14:bevel/>
          </w14:textOutline>
        </w:rPr>
        <w:t>`</w:t>
      </w:r>
    </w:p>
    <w:p w14:paraId="2C0EE8BF" w14:textId="77777777" w:rsidR="00617EC9" w:rsidRPr="00617EC9" w:rsidRDefault="00617EC9" w:rsidP="00617EC9">
      <w:pPr>
        <w:spacing w:before="0"/>
        <w:rPr>
          <w:rFonts w:eastAsia="Calibri"/>
          <w:b w:val="0"/>
          <w:szCs w:val="22"/>
          <w:lang w:val="fr-FR"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ա</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u w:val="single"/>
          <w:lang w:val="en-US" w:eastAsia="en-US"/>
          <w14:textOutline w14:w="9525" w14:cap="rnd" w14:cmpd="sng" w14:algn="ctr">
            <w14:noFill/>
            <w14:prstDash w14:val="solid"/>
            <w14:bevel/>
          </w14:textOutline>
        </w:rPr>
        <w:t>Արդյունաբերություն</w:t>
      </w:r>
      <w:r w:rsidRPr="00617EC9">
        <w:rPr>
          <w:rFonts w:eastAsia="Calibri"/>
          <w:b w:val="0"/>
          <w:szCs w:val="22"/>
          <w:u w:val="single"/>
          <w:lang w:val="fr-FR" w:eastAsia="en-US"/>
          <w14:textOutline w14:w="9525" w14:cap="rnd" w14:cmpd="sng" w14:algn="ctr">
            <w14:noFill/>
            <w14:prstDash w14:val="solid"/>
            <w14:bevel/>
          </w14:textOutline>
        </w:rPr>
        <w:t>.</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ԱՎԾ</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հրապարակումների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համաձայն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տնտեսության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առանձին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ճյուղերում</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փոքր</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կազմակերպությունների՝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տվյալ</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ճյուղի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մեջ</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ունեցած</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տեսակարար</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կշռի</w:t>
      </w:r>
      <w:r w:rsidRPr="00617EC9">
        <w:rPr>
          <w:rFonts w:eastAsia="Calibri"/>
          <w:b w:val="0"/>
          <w:szCs w:val="22"/>
          <w:lang w:val="fr-FR" w:eastAsia="en-US"/>
          <w14:textOutline w14:w="9525" w14:cap="rnd" w14:cmpd="sng" w14:algn="ctr">
            <w14:noFill/>
            <w14:prstDash w14:val="solid"/>
            <w14:bevel/>
          </w14:textOutline>
        </w:rPr>
        <w:t xml:space="preserve"> (8.5%) </w:t>
      </w:r>
      <w:r w:rsidRPr="00617EC9">
        <w:rPr>
          <w:rFonts w:eastAsia="Calibri"/>
          <w:b w:val="0"/>
          <w:szCs w:val="22"/>
          <w:lang w:val="en-US" w:eastAsia="en-US"/>
          <w14:textOutline w14:w="9525" w14:cap="rnd" w14:cmpd="sng" w14:algn="ctr">
            <w14:noFill/>
            <w14:prstDash w14:val="solid"/>
            <w14:bevel/>
          </w14:textOutline>
        </w:rPr>
        <w:t>կիրառմամբ</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աղբյուրը</w:t>
      </w:r>
      <w:r w:rsidRPr="00617EC9">
        <w:rPr>
          <w:rFonts w:eastAsia="Calibri"/>
          <w:b w:val="0"/>
          <w:szCs w:val="22"/>
          <w:lang w:val="fr-FR" w:eastAsia="en-US"/>
          <w14:textOutline w14:w="9525" w14:cap="rnd" w14:cmpd="sng" w14:algn="ctr">
            <w14:noFill/>
            <w14:prstDash w14:val="solid"/>
            <w14:bevel/>
          </w14:textOutline>
        </w:rPr>
        <w:t>` «</w:t>
      </w:r>
      <w:r w:rsidRPr="00617EC9">
        <w:rPr>
          <w:rFonts w:eastAsia="Calibri"/>
          <w:b w:val="0"/>
          <w:szCs w:val="22"/>
          <w:lang w:val="en-US" w:eastAsia="en-US"/>
          <w14:textOutline w14:w="9525" w14:cap="rnd" w14:cmpd="sng" w14:algn="ctr">
            <w14:noFill/>
            <w14:prstDash w14:val="solid"/>
            <w14:bevel/>
          </w14:textOutline>
        </w:rPr>
        <w:t>Հայաստանի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Հանրապետության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սոցիալ</w:t>
      </w:r>
      <w:r w:rsidRPr="00617EC9">
        <w:rPr>
          <w:rFonts w:eastAsia="Calibri"/>
          <w:b w:val="0"/>
          <w:szCs w:val="22"/>
          <w:lang w:val="fr-FR"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տնտեսական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վիճակը</w:t>
      </w:r>
      <w:r w:rsidRPr="00617EC9">
        <w:rPr>
          <w:rFonts w:eastAsia="Calibri"/>
          <w:b w:val="0"/>
          <w:szCs w:val="22"/>
          <w:lang w:val="fr-FR" w:eastAsia="en-US"/>
          <w14:textOutline w14:w="9525" w14:cap="rnd" w14:cmpd="sng" w14:algn="ctr">
            <w14:noFill/>
            <w14:prstDash w14:val="solid"/>
            <w14:bevel/>
          </w14:textOutline>
        </w:rPr>
        <w:t xml:space="preserve"> 2017 </w:t>
      </w:r>
      <w:r w:rsidRPr="00617EC9">
        <w:rPr>
          <w:rFonts w:eastAsia="Calibri"/>
          <w:b w:val="0"/>
          <w:szCs w:val="22"/>
          <w:lang w:val="en-US" w:eastAsia="en-US"/>
          <w14:textOutline w14:w="9525" w14:cap="rnd" w14:cmpd="sng" w14:algn="ctr">
            <w14:noFill/>
            <w14:prstDash w14:val="solid"/>
            <w14:bevel/>
          </w14:textOutline>
        </w:rPr>
        <w:t>թվականի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հունվար</w:t>
      </w:r>
      <w:r w:rsidRPr="00617EC9">
        <w:rPr>
          <w:rFonts w:eastAsia="Calibri"/>
          <w:b w:val="0"/>
          <w:szCs w:val="22"/>
          <w:lang w:val="fr-FR"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դեկտեմբերին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ամսական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զեկույց</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Կազմակերպությունների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արտադրանքի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ապրանքների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ծառայությունների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արտադրության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վրա</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կատարված</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ծախսերի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տարեկան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ցուցանիշներն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ըստ</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միջին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և</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խոշոր</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կազմակերպությունների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Հայաստանի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ֆինանսների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վիճակագրություն</w:t>
      </w:r>
      <w:r w:rsidRPr="00617EC9">
        <w:rPr>
          <w:rFonts w:eastAsia="Calibri"/>
          <w:b w:val="0"/>
          <w:szCs w:val="22"/>
          <w:lang w:val="fr-FR" w:eastAsia="en-US"/>
          <w14:textOutline w14:w="9525" w14:cap="rnd" w14:cmpd="sng" w14:algn="ctr">
            <w14:noFill/>
            <w14:prstDash w14:val="solid"/>
            <w14:bevel/>
          </w14:textOutline>
        </w:rPr>
        <w:t xml:space="preserve"> 2017</w:t>
      </w:r>
      <w:r w:rsidRPr="00617EC9">
        <w:rPr>
          <w:rFonts w:eastAsia="Calibri"/>
          <w:b w:val="0"/>
          <w:szCs w:val="22"/>
          <w:lang w:val="en-US" w:eastAsia="en-US"/>
          <w14:textOutline w14:w="9525" w14:cap="rnd" w14:cmpd="sng" w14:algn="ctr">
            <w14:noFill/>
            <w14:prstDash w14:val="solid"/>
            <w14:bevel/>
          </w14:textOutline>
        </w:rPr>
        <w:t>թ</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տարեկան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զեկույց</w:t>
      </w:r>
      <w:r w:rsidRPr="00617EC9">
        <w:rPr>
          <w:rFonts w:eastAsia="Calibri"/>
          <w:b w:val="0"/>
          <w:szCs w:val="22"/>
          <w:lang w:val="fr-FR" w:eastAsia="en-US"/>
          <w14:textOutline w14:w="9525" w14:cap="rnd" w14:cmpd="sng" w14:algn="ctr">
            <w14:noFill/>
            <w14:prstDash w14:val="solid"/>
            <w14:bevel/>
          </w14:textOutline>
        </w:rPr>
        <w:t>).</w:t>
      </w:r>
    </w:p>
    <w:p w14:paraId="5303BEAD" w14:textId="77777777" w:rsidR="00617EC9" w:rsidRPr="00617EC9" w:rsidRDefault="00617EC9" w:rsidP="00617EC9">
      <w:pPr>
        <w:spacing w:before="0"/>
        <w:rPr>
          <w:rFonts w:eastAsia="Calibri"/>
          <w:b w:val="0"/>
          <w:szCs w:val="22"/>
          <w:lang w:val="fr-FR"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բ</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u w:val="single"/>
          <w:lang w:val="en-US" w:eastAsia="en-US"/>
          <w14:textOutline w14:w="9525" w14:cap="rnd" w14:cmpd="sng" w14:algn="ctr">
            <w14:noFill/>
            <w14:prstDash w14:val="solid"/>
            <w14:bevel/>
          </w14:textOutline>
        </w:rPr>
        <w:t>Գյուղատնտեսություն</w:t>
      </w:r>
      <w:r w:rsidRPr="00617EC9">
        <w:rPr>
          <w:rFonts w:eastAsia="Calibri"/>
          <w:b w:val="0"/>
          <w:szCs w:val="22"/>
          <w:u w:val="single"/>
          <w:lang w:val="fr-FR" w:eastAsia="en-US"/>
          <w14:textOutline w14:w="9525" w14:cap="rnd" w14:cmpd="sng" w14:algn="ctr">
            <w14:noFill/>
            <w14:prstDash w14:val="solid"/>
            <w14:bevel/>
          </w14:textOutline>
        </w:rPr>
        <w:t>.</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գյուղատնտեսական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մթերքի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ապրանքայնության</w:t>
      </w:r>
      <w:r w:rsidRPr="00617EC9">
        <w:rPr>
          <w:rFonts w:eastAsia="Calibri"/>
          <w:b w:val="0"/>
          <w:szCs w:val="22"/>
          <w:vertAlign w:val="superscript"/>
          <w:lang w:val="en-US" w:eastAsia="en-US"/>
          <w14:textOutline w14:w="9525" w14:cap="rnd" w14:cmpd="sng" w14:algn="ctr">
            <w14:noFill/>
            <w14:prstDash w14:val="solid"/>
            <w14:bevel/>
          </w14:textOutline>
        </w:rPr>
        <w:footnoteReference w:id="40"/>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մակարդակը</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գյուղացիական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տնտեսություններում</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ցուցանիշի</w:t>
      </w:r>
      <w:r w:rsidRPr="00617EC9">
        <w:rPr>
          <w:rFonts w:eastAsia="Calibri"/>
          <w:b w:val="0"/>
          <w:szCs w:val="22"/>
          <w:lang w:val="fr-FR" w:eastAsia="en-US"/>
          <w14:textOutline w14:w="9525" w14:cap="rnd" w14:cmpd="sng" w14:algn="ctr">
            <w14:noFill/>
            <w14:prstDash w14:val="solid"/>
            <w14:bevel/>
          </w14:textOutline>
        </w:rPr>
        <w:t xml:space="preserve"> (56.7%) </w:t>
      </w:r>
      <w:r w:rsidRPr="00617EC9">
        <w:rPr>
          <w:rFonts w:eastAsia="Calibri"/>
          <w:b w:val="0"/>
          <w:szCs w:val="22"/>
          <w:lang w:val="en-US" w:eastAsia="en-US"/>
          <w14:textOutline w14:w="9525" w14:cap="rnd" w14:cmpd="sng" w14:algn="ctr">
            <w14:noFill/>
            <w14:prstDash w14:val="solid"/>
            <w14:bevel/>
          </w14:textOutline>
        </w:rPr>
        <w:t>կի</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րառ</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մամբ</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i/>
          <w:szCs w:val="22"/>
          <w:lang w:val="fr-FR" w:eastAsia="en-US"/>
          <w14:textOutline w14:w="9525" w14:cap="rnd" w14:cmpd="sng" w14:algn="ctr">
            <w14:noFill/>
            <w14:prstDash w14:val="solid"/>
            <w14:bevel/>
          </w14:textOutline>
        </w:rPr>
        <w:t>(</w:t>
      </w:r>
      <w:r w:rsidRPr="00617EC9">
        <w:rPr>
          <w:rFonts w:eastAsia="Calibri"/>
          <w:b w:val="0"/>
          <w:i/>
          <w:szCs w:val="22"/>
          <w:u w:val="single"/>
          <w:lang w:val="en-US" w:eastAsia="en-US"/>
          <w14:textOutline w14:w="9525" w14:cap="rnd" w14:cmpd="sng" w14:algn="ctr">
            <w14:noFill/>
            <w14:prstDash w14:val="solid"/>
            <w14:bevel/>
          </w14:textOutline>
        </w:rPr>
        <w:t>աղբյուրը</w:t>
      </w:r>
      <w:r w:rsidRPr="00617EC9">
        <w:rPr>
          <w:rFonts w:eastAsia="Calibri"/>
          <w:b w:val="0"/>
          <w:i/>
          <w:szCs w:val="22"/>
          <w:u w:val="single"/>
          <w:lang w:val="fr-FR" w:eastAsia="en-US"/>
          <w14:textOutline w14:w="9525" w14:cap="rnd" w14:cmpd="sng" w14:algn="ctr">
            <w14:noFill/>
            <w14:prstDash w14:val="solid"/>
            <w14:bevel/>
          </w14:textOutline>
        </w:rPr>
        <w:t>`</w:t>
      </w:r>
      <w:r w:rsidRPr="00617EC9">
        <w:rPr>
          <w:rFonts w:eastAsia="Calibri"/>
          <w:b w:val="0"/>
          <w:i/>
          <w:szCs w:val="22"/>
          <w:lang w:val="fr-FR" w:eastAsia="en-US"/>
          <w14:textOutline w14:w="9525" w14:cap="rnd" w14:cmpd="sng" w14:algn="ctr">
            <w14:noFill/>
            <w14:prstDash w14:val="solid"/>
            <w14:bevel/>
          </w14:textOutline>
        </w:rPr>
        <w:t xml:space="preserve"> «</w:t>
      </w:r>
      <w:r w:rsidRPr="00617EC9">
        <w:rPr>
          <w:rFonts w:eastAsia="Calibri"/>
          <w:b w:val="0"/>
          <w:i/>
          <w:szCs w:val="22"/>
          <w:lang w:val="en-US" w:eastAsia="en-US"/>
          <w14:textOutline w14:w="9525" w14:cap="rnd" w14:cmpd="sng" w14:algn="ctr">
            <w14:noFill/>
            <w14:prstDash w14:val="solid"/>
            <w14:bevel/>
          </w14:textOutline>
        </w:rPr>
        <w:t>Գյուղատնտե</w:t>
      </w:r>
      <w:r w:rsidRPr="00617EC9">
        <w:rPr>
          <w:rFonts w:eastAsia="Calibri"/>
          <w:b w:val="0"/>
          <w:i/>
          <w:szCs w:val="22"/>
          <w:lang w:val="hy-AM" w:eastAsia="en-US"/>
          <w14:textOutline w14:w="9525" w14:cap="rnd" w14:cmpd="sng" w14:algn="ctr">
            <w14:noFill/>
            <w14:prstDash w14:val="solid"/>
            <w14:bevel/>
          </w14:textOutline>
        </w:rPr>
        <w:softHyphen/>
      </w:r>
      <w:r w:rsidRPr="00617EC9">
        <w:rPr>
          <w:rFonts w:eastAsia="Calibri"/>
          <w:b w:val="0"/>
          <w:i/>
          <w:szCs w:val="22"/>
          <w:lang w:val="en-US" w:eastAsia="en-US"/>
          <w14:textOutline w14:w="9525" w14:cap="rnd" w14:cmpd="sng" w14:algn="ctr">
            <w14:noFill/>
            <w14:prstDash w14:val="solid"/>
            <w14:bevel/>
          </w14:textOutline>
        </w:rPr>
        <w:t>սական</w:t>
      </w:r>
      <w:r w:rsidRPr="00617EC9">
        <w:rPr>
          <w:rFonts w:eastAsia="Calibri"/>
          <w:b w:val="0"/>
          <w:i/>
          <w:szCs w:val="22"/>
          <w:lang w:val="fr-FR" w:eastAsia="en-US"/>
          <w14:textOutline w14:w="9525" w14:cap="rnd" w14:cmpd="sng" w14:algn="ctr">
            <w14:noFill/>
            <w14:prstDash w14:val="solid"/>
            <w14:bevel/>
          </w14:textOutline>
        </w:rPr>
        <w:t xml:space="preserve"> </w:t>
      </w:r>
      <w:r w:rsidRPr="00617EC9">
        <w:rPr>
          <w:rFonts w:eastAsia="Calibri"/>
          <w:b w:val="0"/>
          <w:i/>
          <w:szCs w:val="22"/>
          <w:lang w:val="en-US" w:eastAsia="en-US"/>
          <w14:textOutline w14:w="9525" w14:cap="rnd" w14:cmpd="sng" w14:algn="ctr">
            <w14:noFill/>
            <w14:prstDash w14:val="solid"/>
            <w14:bevel/>
          </w14:textOutline>
        </w:rPr>
        <w:t>մթերքի</w:t>
      </w:r>
      <w:r w:rsidRPr="00617EC9">
        <w:rPr>
          <w:rFonts w:eastAsia="Calibri"/>
          <w:b w:val="0"/>
          <w:i/>
          <w:szCs w:val="22"/>
          <w:lang w:val="fr-FR" w:eastAsia="en-US"/>
          <w14:textOutline w14:w="9525" w14:cap="rnd" w14:cmpd="sng" w14:algn="ctr">
            <w14:noFill/>
            <w14:prstDash w14:val="solid"/>
            <w14:bevel/>
          </w14:textOutline>
        </w:rPr>
        <w:t xml:space="preserve"> </w:t>
      </w:r>
      <w:r w:rsidRPr="00617EC9">
        <w:rPr>
          <w:rFonts w:eastAsia="Calibri"/>
          <w:b w:val="0"/>
          <w:i/>
          <w:szCs w:val="22"/>
          <w:lang w:val="en-US" w:eastAsia="en-US"/>
          <w14:textOutline w14:w="9525" w14:cap="rnd" w14:cmpd="sng" w14:algn="ctr">
            <w14:noFill/>
            <w14:prstDash w14:val="solid"/>
            <w14:bevel/>
          </w14:textOutline>
        </w:rPr>
        <w:t>իրացումը</w:t>
      </w:r>
      <w:r w:rsidRPr="00617EC9">
        <w:rPr>
          <w:rFonts w:eastAsia="Calibri"/>
          <w:b w:val="0"/>
          <w:i/>
          <w:szCs w:val="22"/>
          <w:lang w:val="fr-FR" w:eastAsia="en-US"/>
          <w14:textOutline w14:w="9525" w14:cap="rnd" w14:cmpd="sng" w14:algn="ctr">
            <w14:noFill/>
            <w14:prstDash w14:val="solid"/>
            <w14:bevel/>
          </w14:textOutline>
        </w:rPr>
        <w:t xml:space="preserve"> (</w:t>
      </w:r>
      <w:r w:rsidRPr="00617EC9">
        <w:rPr>
          <w:rFonts w:eastAsia="Calibri"/>
          <w:b w:val="0"/>
          <w:i/>
          <w:szCs w:val="22"/>
          <w:lang w:val="en-US" w:eastAsia="en-US"/>
          <w14:textOutline w14:w="9525" w14:cap="rnd" w14:cmpd="sng" w14:algn="ctr">
            <w14:noFill/>
            <w14:prstDash w14:val="solid"/>
            <w14:bevel/>
          </w14:textOutline>
        </w:rPr>
        <w:t>օգտա</w:t>
      </w:r>
      <w:r w:rsidRPr="00617EC9">
        <w:rPr>
          <w:rFonts w:eastAsia="Calibri"/>
          <w:b w:val="0"/>
          <w:i/>
          <w:szCs w:val="22"/>
          <w:lang w:val="fr-FR" w:eastAsia="en-US"/>
          <w14:textOutline w14:w="9525" w14:cap="rnd" w14:cmpd="sng" w14:algn="ctr">
            <w14:noFill/>
            <w14:prstDash w14:val="solid"/>
            <w14:bevel/>
          </w14:textOutline>
        </w:rPr>
        <w:softHyphen/>
      </w:r>
      <w:r w:rsidRPr="00617EC9">
        <w:rPr>
          <w:rFonts w:eastAsia="Calibri"/>
          <w:b w:val="0"/>
          <w:i/>
          <w:szCs w:val="22"/>
          <w:lang w:val="en-US" w:eastAsia="en-US"/>
          <w14:textOutline w14:w="9525" w14:cap="rnd" w14:cmpd="sng" w14:algn="ctr">
            <w14:noFill/>
            <w14:prstDash w14:val="solid"/>
            <w14:bevel/>
          </w14:textOutline>
        </w:rPr>
        <w:t>գոր</w:t>
      </w:r>
      <w:r w:rsidRPr="00617EC9">
        <w:rPr>
          <w:rFonts w:eastAsia="Calibri"/>
          <w:b w:val="0"/>
          <w:i/>
          <w:szCs w:val="22"/>
          <w:lang w:val="fr-FR" w:eastAsia="en-US"/>
          <w14:textOutline w14:w="9525" w14:cap="rnd" w14:cmpd="sng" w14:algn="ctr">
            <w14:noFill/>
            <w14:prstDash w14:val="solid"/>
            <w14:bevel/>
          </w14:textOutline>
        </w:rPr>
        <w:softHyphen/>
      </w:r>
      <w:r w:rsidRPr="00617EC9">
        <w:rPr>
          <w:rFonts w:eastAsia="Calibri"/>
          <w:b w:val="0"/>
          <w:i/>
          <w:szCs w:val="22"/>
          <w:lang w:val="en-US" w:eastAsia="en-US"/>
          <w14:textOutline w14:w="9525" w14:cap="rnd" w14:cmpd="sng" w14:algn="ctr">
            <w14:noFill/>
            <w14:prstDash w14:val="solid"/>
            <w14:bevel/>
          </w14:textOutline>
        </w:rPr>
        <w:t>ծու</w:t>
      </w:r>
      <w:r w:rsidRPr="00617EC9">
        <w:rPr>
          <w:rFonts w:eastAsia="Calibri"/>
          <w:b w:val="0"/>
          <w:i/>
          <w:szCs w:val="22"/>
          <w:lang w:val="fr-FR" w:eastAsia="en-US"/>
          <w14:textOutline w14:w="9525" w14:cap="rnd" w14:cmpd="sng" w14:algn="ctr">
            <w14:noFill/>
            <w14:prstDash w14:val="solid"/>
            <w14:bevel/>
          </w14:textOutline>
        </w:rPr>
        <w:softHyphen/>
      </w:r>
      <w:r w:rsidRPr="00617EC9">
        <w:rPr>
          <w:rFonts w:eastAsia="Calibri"/>
          <w:b w:val="0"/>
          <w:i/>
          <w:szCs w:val="22"/>
          <w:lang w:val="en-US" w:eastAsia="en-US"/>
          <w14:textOutline w14:w="9525" w14:cap="rnd" w14:cmpd="sng" w14:algn="ctr">
            <w14:noFill/>
            <w14:prstDash w14:val="solid"/>
            <w14:bevel/>
          </w14:textOutline>
        </w:rPr>
        <w:t>մը</w:t>
      </w:r>
      <w:r w:rsidRPr="00617EC9">
        <w:rPr>
          <w:rFonts w:eastAsia="Calibri"/>
          <w:b w:val="0"/>
          <w:i/>
          <w:szCs w:val="22"/>
          <w:lang w:val="fr-FR" w:eastAsia="en-US"/>
          <w14:textOutline w14:w="9525" w14:cap="rnd" w14:cmpd="sng" w14:algn="ctr">
            <w14:noFill/>
            <w14:prstDash w14:val="solid"/>
            <w14:bevel/>
          </w14:textOutline>
        </w:rPr>
        <w:t xml:space="preserve"> </w:t>
      </w:r>
      <w:r w:rsidRPr="00617EC9">
        <w:rPr>
          <w:rFonts w:eastAsia="Calibri"/>
          <w:b w:val="0"/>
          <w:i/>
          <w:szCs w:val="22"/>
          <w:lang w:val="en-US" w:eastAsia="en-US"/>
          <w14:textOutline w14:w="9525" w14:cap="rnd" w14:cmpd="sng" w14:algn="ctr">
            <w14:noFill/>
            <w14:prstDash w14:val="solid"/>
            <w14:bevel/>
          </w14:textOutline>
        </w:rPr>
        <w:t>գյուղացիական</w:t>
      </w:r>
      <w:r w:rsidRPr="00617EC9">
        <w:rPr>
          <w:rFonts w:eastAsia="Calibri"/>
          <w:b w:val="0"/>
          <w:i/>
          <w:szCs w:val="22"/>
          <w:lang w:val="fr-FR" w:eastAsia="en-US"/>
          <w14:textOutline w14:w="9525" w14:cap="rnd" w14:cmpd="sng" w14:algn="ctr">
            <w14:noFill/>
            <w14:prstDash w14:val="solid"/>
            <w14:bevel/>
          </w14:textOutline>
        </w:rPr>
        <w:t xml:space="preserve"> </w:t>
      </w:r>
      <w:r w:rsidRPr="00617EC9">
        <w:rPr>
          <w:rFonts w:eastAsia="Calibri"/>
          <w:b w:val="0"/>
          <w:i/>
          <w:szCs w:val="22"/>
          <w:lang w:val="en-US" w:eastAsia="en-US"/>
          <w14:textOutline w14:w="9525" w14:cap="rnd" w14:cmpd="sng" w14:algn="ctr">
            <w14:noFill/>
            <w14:prstDash w14:val="solid"/>
            <w14:bevel/>
          </w14:textOutline>
        </w:rPr>
        <w:t>տնտեսությունների</w:t>
      </w:r>
      <w:r w:rsidRPr="00617EC9">
        <w:rPr>
          <w:rFonts w:eastAsia="Calibri"/>
          <w:b w:val="0"/>
          <w:i/>
          <w:szCs w:val="22"/>
          <w:lang w:val="fr-FR" w:eastAsia="en-US"/>
          <w14:textOutline w14:w="9525" w14:cap="rnd" w14:cmpd="sng" w14:algn="ctr">
            <w14:noFill/>
            <w14:prstDash w14:val="solid"/>
            <w14:bevel/>
          </w14:textOutline>
        </w:rPr>
        <w:t xml:space="preserve"> </w:t>
      </w:r>
      <w:r w:rsidRPr="00617EC9">
        <w:rPr>
          <w:rFonts w:eastAsia="Calibri"/>
          <w:b w:val="0"/>
          <w:i/>
          <w:szCs w:val="22"/>
          <w:lang w:val="en-US" w:eastAsia="en-US"/>
          <w14:textOutline w14:w="9525" w14:cap="rnd" w14:cmpd="sng" w14:algn="ctr">
            <w14:noFill/>
            <w14:prstDash w14:val="solid"/>
            <w14:bevel/>
          </w14:textOutline>
        </w:rPr>
        <w:t>կողմից</w:t>
      </w:r>
      <w:r w:rsidRPr="00617EC9">
        <w:rPr>
          <w:rFonts w:eastAsia="Calibri"/>
          <w:b w:val="0"/>
          <w:i/>
          <w:szCs w:val="22"/>
          <w:lang w:val="fr-FR" w:eastAsia="en-US"/>
          <w14:textOutline w14:w="9525" w14:cap="rnd" w14:cmpd="sng" w14:algn="ctr">
            <w14:noFill/>
            <w14:prstDash w14:val="solid"/>
            <w14:bevel/>
          </w14:textOutline>
        </w:rPr>
        <w:t xml:space="preserve"> 2017 </w:t>
      </w:r>
      <w:r w:rsidRPr="00617EC9">
        <w:rPr>
          <w:rFonts w:eastAsia="Calibri"/>
          <w:b w:val="0"/>
          <w:i/>
          <w:szCs w:val="22"/>
          <w:lang w:val="en-US" w:eastAsia="en-US"/>
          <w14:textOutline w14:w="9525" w14:cap="rnd" w14:cmpd="sng" w14:algn="ctr">
            <w14:noFill/>
            <w14:prstDash w14:val="solid"/>
            <w14:bevel/>
          </w14:textOutline>
        </w:rPr>
        <w:t>թվականին</w:t>
      </w:r>
      <w:r w:rsidRPr="00617EC9">
        <w:rPr>
          <w:rFonts w:eastAsia="Calibri"/>
          <w:b w:val="0"/>
          <w:i/>
          <w:szCs w:val="22"/>
          <w:lang w:val="fr-FR" w:eastAsia="en-US"/>
          <w14:textOutline w14:w="9525" w14:cap="rnd" w14:cmpd="sng" w14:algn="ctr">
            <w14:noFill/>
            <w14:prstDash w14:val="solid"/>
            <w14:bevel/>
          </w14:textOutline>
        </w:rPr>
        <w:t xml:space="preserve">» </w:t>
      </w:r>
      <w:r w:rsidRPr="00617EC9">
        <w:rPr>
          <w:rFonts w:eastAsia="Calibri"/>
          <w:b w:val="0"/>
          <w:i/>
          <w:szCs w:val="22"/>
          <w:lang w:val="en-US" w:eastAsia="en-US"/>
          <w14:textOutline w14:w="9525" w14:cap="rnd" w14:cmpd="sng" w14:algn="ctr">
            <w14:noFill/>
            <w14:prstDash w14:val="solid"/>
            <w14:bevel/>
          </w14:textOutline>
        </w:rPr>
        <w:t>վիճակագրական</w:t>
      </w:r>
      <w:r w:rsidRPr="00617EC9">
        <w:rPr>
          <w:rFonts w:eastAsia="Calibri"/>
          <w:b w:val="0"/>
          <w:i/>
          <w:szCs w:val="22"/>
          <w:lang w:val="fr-FR" w:eastAsia="en-US"/>
          <w14:textOutline w14:w="9525" w14:cap="rnd" w14:cmpd="sng" w14:algn="ctr">
            <w14:noFill/>
            <w14:prstDash w14:val="solid"/>
            <w14:bevel/>
          </w14:textOutline>
        </w:rPr>
        <w:t xml:space="preserve"> </w:t>
      </w:r>
      <w:r w:rsidRPr="00617EC9">
        <w:rPr>
          <w:rFonts w:eastAsia="Calibri"/>
          <w:b w:val="0"/>
          <w:i/>
          <w:szCs w:val="22"/>
          <w:lang w:val="en-US" w:eastAsia="en-US"/>
          <w14:textOutline w14:w="9525" w14:cap="rnd" w14:cmpd="sng" w14:algn="ctr">
            <w14:noFill/>
            <w14:prstDash w14:val="solid"/>
            <w14:bevel/>
          </w14:textOutline>
        </w:rPr>
        <w:t>տեղեկագիր</w:t>
      </w:r>
      <w:r w:rsidRPr="00617EC9">
        <w:rPr>
          <w:rFonts w:eastAsia="Calibri"/>
          <w:b w:val="0"/>
          <w:i/>
          <w:szCs w:val="22"/>
          <w:lang w:val="fr-FR" w:eastAsia="en-US"/>
          <w14:textOutline w14:w="9525" w14:cap="rnd" w14:cmpd="sng" w14:algn="ctr">
            <w14:noFill/>
            <w14:prstDash w14:val="solid"/>
            <w14:bevel/>
          </w14:textOutline>
        </w:rPr>
        <w:t>).</w:t>
      </w:r>
    </w:p>
    <w:p w14:paraId="51B6E423" w14:textId="77777777" w:rsidR="00617EC9" w:rsidRPr="00617EC9" w:rsidRDefault="00617EC9" w:rsidP="00617EC9">
      <w:pPr>
        <w:spacing w:before="0"/>
        <w:rPr>
          <w:rFonts w:eastAsia="Calibri"/>
          <w:b w:val="0"/>
          <w:szCs w:val="22"/>
          <w:lang w:val="fr-FR" w:eastAsia="en-US"/>
          <w14:textOutline w14:w="9525" w14:cap="rnd" w14:cmpd="sng" w14:algn="ctr">
            <w14:noFill/>
            <w14:prstDash w14:val="solid"/>
            <w14:bevel/>
          </w14:textOutline>
        </w:rPr>
      </w:pPr>
      <w:r w:rsidRPr="00617EC9">
        <w:rPr>
          <w:rFonts w:eastAsia="Calibri"/>
          <w:b w:val="0"/>
          <w:szCs w:val="22"/>
          <w:u w:val="single"/>
          <w:lang w:val="en-US" w:eastAsia="en-US"/>
          <w14:textOutline w14:w="9525" w14:cap="rnd" w14:cmpd="sng" w14:algn="ctr">
            <w14:noFill/>
            <w14:prstDash w14:val="solid"/>
            <w14:bevel/>
          </w14:textOutline>
        </w:rPr>
        <w:t>գ</w:t>
      </w:r>
      <w:r w:rsidRPr="00617EC9">
        <w:rPr>
          <w:rFonts w:eastAsia="Calibri"/>
          <w:b w:val="0"/>
          <w:szCs w:val="22"/>
          <w:u w:val="single"/>
          <w:lang w:val="fr-FR" w:eastAsia="en-US"/>
          <w14:textOutline w14:w="9525" w14:cap="rnd" w14:cmpd="sng" w14:algn="ctr">
            <w14:noFill/>
            <w14:prstDash w14:val="solid"/>
            <w14:bevel/>
          </w14:textOutline>
        </w:rPr>
        <w:t xml:space="preserve">) </w:t>
      </w:r>
      <w:r w:rsidRPr="00617EC9">
        <w:rPr>
          <w:rFonts w:eastAsia="Calibri"/>
          <w:b w:val="0"/>
          <w:szCs w:val="22"/>
          <w:u w:val="single"/>
          <w:lang w:val="en-US" w:eastAsia="en-US"/>
          <w14:textOutline w14:w="9525" w14:cap="rnd" w14:cmpd="sng" w14:algn="ctr">
            <w14:noFill/>
            <w14:prstDash w14:val="solid"/>
            <w14:bevel/>
          </w14:textOutline>
        </w:rPr>
        <w:t>Առևտուր</w:t>
      </w:r>
      <w:r w:rsidRPr="00617EC9">
        <w:rPr>
          <w:rFonts w:eastAsia="Calibri"/>
          <w:b w:val="0"/>
          <w:szCs w:val="22"/>
          <w:u w:val="single"/>
          <w:lang w:val="fr-FR" w:eastAsia="en-US"/>
          <w14:textOutline w14:w="9525" w14:cap="rnd" w14:cmpd="sng" w14:algn="ctr">
            <w14:noFill/>
            <w14:prstDash w14:val="solid"/>
            <w14:bevel/>
          </w14:textOutline>
        </w:rPr>
        <w:t>.</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փոքր</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կազմակերպությունների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ընդհանուրի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մեջ</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ունեցած</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տեսակարար</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կշռի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ցուցանիշի</w:t>
      </w:r>
      <w:r w:rsidRPr="00617EC9">
        <w:rPr>
          <w:rFonts w:eastAsia="Calibri"/>
          <w:b w:val="0"/>
          <w:szCs w:val="22"/>
          <w:lang w:val="fr-FR" w:eastAsia="en-US"/>
          <w14:textOutline w14:w="9525" w14:cap="rnd" w14:cmpd="sng" w14:algn="ctr">
            <w14:noFill/>
            <w14:prstDash w14:val="solid"/>
            <w14:bevel/>
          </w14:textOutline>
        </w:rPr>
        <w:t xml:space="preserve"> (18.6%) </w:t>
      </w:r>
      <w:r w:rsidRPr="00617EC9">
        <w:rPr>
          <w:rFonts w:eastAsia="Calibri"/>
          <w:b w:val="0"/>
          <w:szCs w:val="22"/>
          <w:lang w:val="en-US" w:eastAsia="en-US"/>
          <w14:textOutline w14:w="9525" w14:cap="rnd" w14:cmpd="sng" w14:algn="ctr">
            <w14:noFill/>
            <w14:prstDash w14:val="solid"/>
            <w14:bevel/>
          </w14:textOutline>
        </w:rPr>
        <w:t>կիրառմամբ</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աղբյուրը</w:t>
      </w:r>
      <w:r w:rsidRPr="00617EC9">
        <w:rPr>
          <w:rFonts w:eastAsia="Calibri"/>
          <w:b w:val="0"/>
          <w:szCs w:val="22"/>
          <w:lang w:val="fr-FR" w:eastAsia="en-US"/>
          <w14:textOutline w14:w="9525" w14:cap="rnd" w14:cmpd="sng" w14:algn="ctr">
            <w14:noFill/>
            <w14:prstDash w14:val="solid"/>
            <w14:bevel/>
          </w14:textOutline>
        </w:rPr>
        <w:t>` «</w:t>
      </w:r>
      <w:r w:rsidRPr="00617EC9">
        <w:rPr>
          <w:rFonts w:eastAsia="Calibri"/>
          <w:b w:val="0"/>
          <w:szCs w:val="22"/>
          <w:lang w:val="en-US" w:eastAsia="en-US"/>
          <w14:textOutline w14:w="9525" w14:cap="rnd" w14:cmpd="sng" w14:algn="ctr">
            <w14:noFill/>
            <w14:prstDash w14:val="solid"/>
            <w14:bevel/>
          </w14:textOutline>
        </w:rPr>
        <w:t>Հայաստանի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Հանրապետության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սոցիալ</w:t>
      </w:r>
      <w:r w:rsidRPr="00617EC9">
        <w:rPr>
          <w:rFonts w:eastAsia="Calibri"/>
          <w:b w:val="0"/>
          <w:szCs w:val="22"/>
          <w:lang w:val="fr-FR"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տնտեսական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վիճակը</w:t>
      </w:r>
      <w:r w:rsidRPr="00617EC9">
        <w:rPr>
          <w:rFonts w:eastAsia="Calibri"/>
          <w:b w:val="0"/>
          <w:szCs w:val="22"/>
          <w:lang w:val="fr-FR" w:eastAsia="en-US"/>
          <w14:textOutline w14:w="9525" w14:cap="rnd" w14:cmpd="sng" w14:algn="ctr">
            <w14:noFill/>
            <w14:prstDash w14:val="solid"/>
            <w14:bevel/>
          </w14:textOutline>
        </w:rPr>
        <w:t xml:space="preserve"> 2017 </w:t>
      </w:r>
      <w:r w:rsidRPr="00617EC9">
        <w:rPr>
          <w:rFonts w:eastAsia="Calibri"/>
          <w:b w:val="0"/>
          <w:szCs w:val="22"/>
          <w:lang w:val="en-US" w:eastAsia="en-US"/>
          <w14:textOutline w14:w="9525" w14:cap="rnd" w14:cmpd="sng" w14:algn="ctr">
            <w14:noFill/>
            <w14:prstDash w14:val="solid"/>
            <w14:bevel/>
          </w14:textOutline>
        </w:rPr>
        <w:t>թվականի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հունվար</w:t>
      </w:r>
      <w:r w:rsidRPr="00617EC9">
        <w:rPr>
          <w:rFonts w:eastAsia="Calibri"/>
          <w:b w:val="0"/>
          <w:szCs w:val="22"/>
          <w:lang w:val="fr-FR"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դեկտեմբերին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ամսական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զեկույց</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Կազմակերպությունների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արտադրանքի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ապրանքների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ծառայությունների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արտադրության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վրա</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կատարված</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ծախսերի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տարեկան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ցուցանիշներ</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ըստ</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միջին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և</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խոշոր</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կազմակերպությունների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Հայաստանի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ֆինանսների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վիճակագրություն</w:t>
      </w:r>
      <w:r w:rsidRPr="00617EC9">
        <w:rPr>
          <w:rFonts w:eastAsia="Calibri"/>
          <w:b w:val="0"/>
          <w:szCs w:val="22"/>
          <w:lang w:val="fr-FR" w:eastAsia="en-US"/>
          <w14:textOutline w14:w="9525" w14:cap="rnd" w14:cmpd="sng" w14:algn="ctr">
            <w14:noFill/>
            <w14:prstDash w14:val="solid"/>
            <w14:bevel/>
          </w14:textOutline>
        </w:rPr>
        <w:t xml:space="preserve"> 2017</w:t>
      </w:r>
      <w:r w:rsidRPr="00617EC9">
        <w:rPr>
          <w:rFonts w:eastAsia="Calibri"/>
          <w:b w:val="0"/>
          <w:szCs w:val="22"/>
          <w:lang w:val="en-US" w:eastAsia="en-US"/>
          <w14:textOutline w14:w="9525" w14:cap="rnd" w14:cmpd="sng" w14:algn="ctr">
            <w14:noFill/>
            <w14:prstDash w14:val="solid"/>
            <w14:bevel/>
          </w14:textOutline>
        </w:rPr>
        <w:t>թ</w:t>
      </w:r>
      <w:r w:rsidRPr="00617EC9">
        <w:rPr>
          <w:rFonts w:eastAsia="Calibri"/>
          <w:b w:val="0"/>
          <w:szCs w:val="22"/>
          <w:lang w:val="fr-FR" w:eastAsia="en-US"/>
          <w14:textOutline w14:w="9525" w14:cap="rnd" w14:cmpd="sng" w14:algn="ctr">
            <w14:noFill/>
            <w14:prstDash w14:val="solid"/>
            <w14:bevel/>
          </w14:textOutline>
        </w:rPr>
        <w:t xml:space="preserve">»). </w:t>
      </w:r>
    </w:p>
    <w:p w14:paraId="705B0521" w14:textId="77777777" w:rsidR="00617EC9" w:rsidRPr="00617EC9" w:rsidRDefault="00617EC9" w:rsidP="00617EC9">
      <w:pPr>
        <w:spacing w:before="0"/>
        <w:rPr>
          <w:rFonts w:eastAsia="Calibri"/>
          <w:b w:val="0"/>
          <w:szCs w:val="22"/>
          <w:lang w:val="fr-FR"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դ</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u w:val="single"/>
          <w:lang w:val="en-US" w:eastAsia="en-US"/>
          <w14:textOutline w14:w="9525" w14:cap="rnd" w14:cmpd="sng" w14:algn="ctr">
            <w14:noFill/>
            <w14:prstDash w14:val="solid"/>
            <w14:bevel/>
          </w14:textOutline>
        </w:rPr>
        <w:t>Տրանսպորտի</w:t>
      </w:r>
      <w:r w:rsidRPr="00617EC9">
        <w:rPr>
          <w:rFonts w:eastAsia="Calibri"/>
          <w:b w:val="0"/>
          <w:szCs w:val="22"/>
          <w:u w:val="single"/>
          <w:lang w:val="fr-FR" w:eastAsia="en-US"/>
          <w14:textOutline w14:w="9525" w14:cap="rnd" w14:cmpd="sng" w14:algn="ctr">
            <w14:noFill/>
            <w14:prstDash w14:val="solid"/>
            <w14:bevel/>
          </w14:textOutline>
        </w:rPr>
        <w:t xml:space="preserve"> </w:t>
      </w:r>
      <w:r w:rsidRPr="00617EC9">
        <w:rPr>
          <w:rFonts w:eastAsia="Calibri"/>
          <w:b w:val="0"/>
          <w:szCs w:val="22"/>
          <w:u w:val="single"/>
          <w:lang w:val="en-US" w:eastAsia="en-US"/>
          <w14:textOutline w14:w="9525" w14:cap="rnd" w14:cmpd="sng" w14:algn="ctr">
            <w14:noFill/>
            <w14:prstDash w14:val="solid"/>
            <w14:bevel/>
          </w14:textOutline>
        </w:rPr>
        <w:t>և</w:t>
      </w:r>
      <w:r w:rsidRPr="00617EC9">
        <w:rPr>
          <w:rFonts w:eastAsia="Calibri"/>
          <w:b w:val="0"/>
          <w:szCs w:val="22"/>
          <w:u w:val="single"/>
          <w:lang w:val="fr-FR" w:eastAsia="en-US"/>
          <w14:textOutline w14:w="9525" w14:cap="rnd" w14:cmpd="sng" w14:algn="ctr">
            <w14:noFill/>
            <w14:prstDash w14:val="solid"/>
            <w14:bevel/>
          </w14:textOutline>
        </w:rPr>
        <w:t xml:space="preserve"> </w:t>
      </w:r>
      <w:r w:rsidRPr="00617EC9">
        <w:rPr>
          <w:rFonts w:eastAsia="Calibri"/>
          <w:b w:val="0"/>
          <w:szCs w:val="22"/>
          <w:u w:val="single"/>
          <w:lang w:val="en-US" w:eastAsia="en-US"/>
          <w14:textOutline w14:w="9525" w14:cap="rnd" w14:cmpd="sng" w14:algn="ctr">
            <w14:noFill/>
            <w14:prstDash w14:val="solid"/>
            <w14:bevel/>
          </w14:textOutline>
        </w:rPr>
        <w:t>կապ</w:t>
      </w:r>
      <w:r w:rsidRPr="00617EC9">
        <w:rPr>
          <w:rFonts w:eastAsia="Calibri"/>
          <w:b w:val="0"/>
          <w:szCs w:val="22"/>
          <w:u w:val="single"/>
          <w:lang w:val="fr-FR" w:eastAsia="en-US"/>
          <w14:textOutline w14:w="9525" w14:cap="rnd" w14:cmpd="sng" w14:algn="ctr">
            <w14:noFill/>
            <w14:prstDash w14:val="solid"/>
            <w14:bevel/>
          </w14:textOutline>
        </w:rPr>
        <w:t>.</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փոքր</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կազմակերպությունների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ընդհանուրի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մեջ</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ունեցած</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տեսա</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կարար</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կշիռների՝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համապատասխանաբար՝</w:t>
      </w:r>
      <w:r w:rsidRPr="00617EC9">
        <w:rPr>
          <w:rFonts w:eastAsia="Calibri"/>
          <w:b w:val="0"/>
          <w:szCs w:val="22"/>
          <w:lang w:val="fr-FR" w:eastAsia="en-US"/>
          <w14:textOutline w14:w="9525" w14:cap="rnd" w14:cmpd="sng" w14:algn="ctr">
            <w14:noFill/>
            <w14:prstDash w14:val="solid"/>
            <w14:bevel/>
          </w14:textOutline>
        </w:rPr>
        <w:t xml:space="preserve"> 41.0% </w:t>
      </w:r>
      <w:r w:rsidRPr="00617EC9">
        <w:rPr>
          <w:rFonts w:eastAsia="Calibri"/>
          <w:b w:val="0"/>
          <w:szCs w:val="22"/>
          <w:lang w:val="en-US" w:eastAsia="en-US"/>
          <w14:textOutline w14:w="9525" w14:cap="rnd" w14:cmpd="sng" w14:algn="ctr">
            <w14:noFill/>
            <w14:prstDash w14:val="solid"/>
            <w14:bevel/>
          </w14:textOutline>
        </w:rPr>
        <w:t>և</w:t>
      </w:r>
      <w:r w:rsidRPr="00617EC9">
        <w:rPr>
          <w:rFonts w:eastAsia="Calibri"/>
          <w:b w:val="0"/>
          <w:szCs w:val="22"/>
          <w:lang w:val="fr-FR" w:eastAsia="en-US"/>
          <w14:textOutline w14:w="9525" w14:cap="rnd" w14:cmpd="sng" w14:algn="ctr">
            <w14:noFill/>
            <w14:prstDash w14:val="solid"/>
            <w14:bevel/>
          </w14:textOutline>
        </w:rPr>
        <w:t xml:space="preserve"> 9.4% </w:t>
      </w:r>
      <w:r w:rsidRPr="00617EC9">
        <w:rPr>
          <w:rFonts w:eastAsia="Calibri"/>
          <w:b w:val="0"/>
          <w:szCs w:val="22"/>
          <w:lang w:val="en-US" w:eastAsia="en-US"/>
          <w14:textOutline w14:w="9525" w14:cap="rnd" w14:cmpd="sng" w14:algn="ctr">
            <w14:noFill/>
            <w14:prstDash w14:val="solid"/>
            <w14:bevel/>
          </w14:textOutline>
        </w:rPr>
        <w:t>հիման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վրա</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աղբյուրը</w:t>
      </w:r>
      <w:r w:rsidRPr="00617EC9">
        <w:rPr>
          <w:rFonts w:eastAsia="Calibri"/>
          <w:b w:val="0"/>
          <w:szCs w:val="22"/>
          <w:lang w:val="fr-FR" w:eastAsia="en-US"/>
          <w14:textOutline w14:w="9525" w14:cap="rnd" w14:cmpd="sng" w14:algn="ctr">
            <w14:noFill/>
            <w14:prstDash w14:val="solid"/>
            <w14:bevel/>
          </w14:textOutline>
        </w:rPr>
        <w:t>` «</w:t>
      </w:r>
      <w:r w:rsidRPr="00617EC9">
        <w:rPr>
          <w:rFonts w:eastAsia="Calibri"/>
          <w:b w:val="0"/>
          <w:szCs w:val="22"/>
          <w:lang w:val="en-US" w:eastAsia="en-US"/>
          <w14:textOutline w14:w="9525" w14:cap="rnd" w14:cmpd="sng" w14:algn="ctr">
            <w14:noFill/>
            <w14:prstDash w14:val="solid"/>
            <w14:bevel/>
          </w14:textOutline>
        </w:rPr>
        <w:t>Հայաստանի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վիճակագրական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տարեգիրք</w:t>
      </w:r>
      <w:r w:rsidRPr="00617EC9">
        <w:rPr>
          <w:rFonts w:eastAsia="Calibri"/>
          <w:b w:val="0"/>
          <w:szCs w:val="22"/>
          <w:lang w:val="fr-FR" w:eastAsia="en-US"/>
          <w14:textOutline w14:w="9525" w14:cap="rnd" w14:cmpd="sng" w14:algn="ctr">
            <w14:noFill/>
            <w14:prstDash w14:val="solid"/>
            <w14:bevel/>
          </w14:textOutline>
        </w:rPr>
        <w:t>, 2016</w:t>
      </w:r>
      <w:r w:rsidRPr="00617EC9">
        <w:rPr>
          <w:rFonts w:eastAsia="Calibri"/>
          <w:b w:val="0"/>
          <w:szCs w:val="22"/>
          <w:lang w:val="en-US" w:eastAsia="en-US"/>
          <w14:textOutline w14:w="9525" w14:cap="rnd" w14:cmpd="sng" w14:algn="ctr">
            <w14:noFill/>
            <w14:prstDash w14:val="solid"/>
            <w14:bevel/>
          </w14:textOutline>
        </w:rPr>
        <w:t>թ</w:t>
      </w:r>
      <w:r w:rsidRPr="00617EC9">
        <w:rPr>
          <w:rFonts w:eastAsia="Calibri"/>
          <w:b w:val="0"/>
          <w:szCs w:val="22"/>
          <w:lang w:val="fr-FR" w:eastAsia="en-US"/>
          <w14:textOutline w14:w="9525" w14:cap="rnd" w14:cmpd="sng" w14:algn="ctr">
            <w14:noFill/>
            <w14:prstDash w14:val="solid"/>
            <w14:bevel/>
          </w14:textOutline>
        </w:rPr>
        <w:t>», «</w:t>
      </w:r>
      <w:r w:rsidRPr="00617EC9">
        <w:rPr>
          <w:rFonts w:eastAsia="Calibri"/>
          <w:b w:val="0"/>
          <w:szCs w:val="22"/>
          <w:lang w:val="en-US" w:eastAsia="en-US"/>
          <w14:textOutline w14:w="9525" w14:cap="rnd" w14:cmpd="sng" w14:algn="ctr">
            <w14:noFill/>
            <w14:prstDash w14:val="solid"/>
            <w14:bevel/>
          </w14:textOutline>
        </w:rPr>
        <w:t>Հայաստանի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ֆինանսների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վիճակագրություն</w:t>
      </w:r>
      <w:r w:rsidRPr="00617EC9">
        <w:rPr>
          <w:rFonts w:eastAsia="Calibri"/>
          <w:b w:val="0"/>
          <w:szCs w:val="22"/>
          <w:lang w:val="fr-FR" w:eastAsia="en-US"/>
          <w14:textOutline w14:w="9525" w14:cap="rnd" w14:cmpd="sng" w14:algn="ctr">
            <w14:noFill/>
            <w14:prstDash w14:val="solid"/>
            <w14:bevel/>
          </w14:textOutline>
        </w:rPr>
        <w:t xml:space="preserve"> 2017</w:t>
      </w:r>
      <w:r w:rsidRPr="00617EC9">
        <w:rPr>
          <w:rFonts w:eastAsia="Calibri"/>
          <w:b w:val="0"/>
          <w:szCs w:val="22"/>
          <w:lang w:val="en-US" w:eastAsia="en-US"/>
          <w14:textOutline w14:w="9525" w14:cap="rnd" w14:cmpd="sng" w14:algn="ctr">
            <w14:noFill/>
            <w14:prstDash w14:val="solid"/>
            <w14:bevel/>
          </w14:textOutline>
        </w:rPr>
        <w:t>թ</w:t>
      </w:r>
      <w:r w:rsidRPr="00617EC9">
        <w:rPr>
          <w:rFonts w:eastAsia="Calibri"/>
          <w:b w:val="0"/>
          <w:szCs w:val="22"/>
          <w:lang w:val="fr-FR" w:eastAsia="en-US"/>
          <w14:textOutline w14:w="9525" w14:cap="rnd" w14:cmpd="sng" w14:algn="ctr">
            <w14:noFill/>
            <w14:prstDash w14:val="solid"/>
            <w14:bevel/>
          </w14:textOutline>
        </w:rPr>
        <w:t>»).</w:t>
      </w:r>
    </w:p>
    <w:p w14:paraId="6EE0AAD6" w14:textId="77777777" w:rsidR="00617EC9" w:rsidRPr="00617EC9" w:rsidRDefault="00617EC9" w:rsidP="00617EC9">
      <w:pPr>
        <w:spacing w:before="0"/>
        <w:rPr>
          <w:rFonts w:eastAsia="Calibri"/>
          <w:b w:val="0"/>
          <w:szCs w:val="22"/>
          <w:lang w:val="fr-FR"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ե</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u w:val="single"/>
          <w:lang w:val="en-US" w:eastAsia="en-US"/>
          <w14:textOutline w14:w="9525" w14:cap="rnd" w14:cmpd="sng" w14:algn="ctr">
            <w14:noFill/>
            <w14:prstDash w14:val="solid"/>
            <w14:bevel/>
          </w14:textOutline>
        </w:rPr>
        <w:t>Շինարարություն</w:t>
      </w:r>
      <w:r w:rsidRPr="00617EC9">
        <w:rPr>
          <w:rFonts w:eastAsia="Calibri"/>
          <w:b w:val="0"/>
          <w:szCs w:val="22"/>
          <w:u w:val="single"/>
          <w:lang w:val="fr-FR" w:eastAsia="en-US"/>
          <w14:textOutline w14:w="9525" w14:cap="rnd" w14:cmpd="sng" w14:algn="ctr">
            <w14:noFill/>
            <w14:prstDash w14:val="solid"/>
            <w14:bevel/>
          </w14:textOutline>
        </w:rPr>
        <w:t>.</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մարդասիրական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օգնության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և</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բնակչության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միջոցների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հաշվին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ինչպես</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նաև</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փոքր</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կազմակերպությունների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ընդհանուրի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մեջ</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ունեցած</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տեսակարար</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կշռի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հաշվարկված</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ցուցանիշի</w:t>
      </w:r>
      <w:r w:rsidRPr="00617EC9">
        <w:rPr>
          <w:rFonts w:eastAsia="Calibri"/>
          <w:b w:val="0"/>
          <w:szCs w:val="22"/>
          <w:lang w:val="fr-FR" w:eastAsia="en-US"/>
          <w14:textOutline w14:w="9525" w14:cap="rnd" w14:cmpd="sng" w14:algn="ctr">
            <w14:noFill/>
            <w14:prstDash w14:val="solid"/>
            <w14:bevel/>
          </w14:textOutline>
        </w:rPr>
        <w:t xml:space="preserve"> (60.2%) </w:t>
      </w:r>
      <w:r w:rsidRPr="00617EC9">
        <w:rPr>
          <w:rFonts w:eastAsia="Calibri"/>
          <w:b w:val="0"/>
          <w:szCs w:val="22"/>
          <w:lang w:val="en-US" w:eastAsia="en-US"/>
          <w14:textOutline w14:w="9525" w14:cap="rnd" w14:cmpd="sng" w14:algn="ctr">
            <w14:noFill/>
            <w14:prstDash w14:val="solid"/>
            <w14:bevel/>
          </w14:textOutline>
        </w:rPr>
        <w:t>հիման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վրա</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աղբյուրը</w:t>
      </w:r>
      <w:r w:rsidRPr="00617EC9">
        <w:rPr>
          <w:rFonts w:eastAsia="Calibri"/>
          <w:b w:val="0"/>
          <w:szCs w:val="22"/>
          <w:lang w:val="fr-FR" w:eastAsia="en-US"/>
          <w14:textOutline w14:w="9525" w14:cap="rnd" w14:cmpd="sng" w14:algn="ctr">
            <w14:noFill/>
            <w14:prstDash w14:val="solid"/>
            <w14:bevel/>
          </w14:textOutline>
        </w:rPr>
        <w:t>` «</w:t>
      </w:r>
      <w:r w:rsidRPr="00617EC9">
        <w:rPr>
          <w:rFonts w:eastAsia="Calibri"/>
          <w:b w:val="0"/>
          <w:szCs w:val="22"/>
          <w:lang w:val="en-US" w:eastAsia="en-US"/>
          <w14:textOutline w14:w="9525" w14:cap="rnd" w14:cmpd="sng" w14:algn="ctr">
            <w14:noFill/>
            <w14:prstDash w14:val="solid"/>
            <w14:bevel/>
          </w14:textOutline>
        </w:rPr>
        <w:t>Հայաստանի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Հանրապետության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սոցիալ</w:t>
      </w:r>
      <w:r w:rsidRPr="00617EC9">
        <w:rPr>
          <w:rFonts w:eastAsia="Calibri"/>
          <w:b w:val="0"/>
          <w:szCs w:val="22"/>
          <w:lang w:val="fr-FR"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տնտեսական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վիճակը</w:t>
      </w:r>
      <w:r w:rsidRPr="00617EC9">
        <w:rPr>
          <w:rFonts w:eastAsia="Calibri"/>
          <w:b w:val="0"/>
          <w:szCs w:val="22"/>
          <w:lang w:val="fr-FR" w:eastAsia="en-US"/>
          <w14:textOutline w14:w="9525" w14:cap="rnd" w14:cmpd="sng" w14:algn="ctr">
            <w14:noFill/>
            <w14:prstDash w14:val="solid"/>
            <w14:bevel/>
          </w14:textOutline>
        </w:rPr>
        <w:t xml:space="preserve"> 2016 </w:t>
      </w:r>
      <w:r w:rsidRPr="00617EC9">
        <w:rPr>
          <w:rFonts w:eastAsia="Calibri"/>
          <w:b w:val="0"/>
          <w:szCs w:val="22"/>
          <w:lang w:val="en-US" w:eastAsia="en-US"/>
          <w14:textOutline w14:w="9525" w14:cap="rnd" w14:cmpd="sng" w14:algn="ctr">
            <w14:noFill/>
            <w14:prstDash w14:val="solid"/>
            <w14:bevel/>
          </w14:textOutline>
        </w:rPr>
        <w:t>թվականի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հունվար</w:t>
      </w:r>
      <w:r w:rsidRPr="00617EC9">
        <w:rPr>
          <w:rFonts w:eastAsia="Calibri"/>
          <w:b w:val="0"/>
          <w:szCs w:val="22"/>
          <w:lang w:val="fr-FR"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դեկտեմբերին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ամսական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զեկույց</w:t>
      </w:r>
      <w:r w:rsidRPr="00617EC9">
        <w:rPr>
          <w:rFonts w:eastAsia="Calibri"/>
          <w:b w:val="0"/>
          <w:szCs w:val="22"/>
          <w:lang w:val="fr-FR" w:eastAsia="en-US"/>
          <w14:textOutline w14:w="9525" w14:cap="rnd" w14:cmpd="sng" w14:algn="ctr">
            <w14:noFill/>
            <w14:prstDash w14:val="solid"/>
            <w14:bevel/>
          </w14:textOutline>
        </w:rPr>
        <w:t>, «</w:t>
      </w:r>
      <w:r w:rsidRPr="00617EC9">
        <w:rPr>
          <w:rFonts w:eastAsia="Calibri"/>
          <w:b w:val="0"/>
          <w:szCs w:val="22"/>
          <w:lang w:val="en-US" w:eastAsia="en-US"/>
          <w14:textOutline w14:w="9525" w14:cap="rnd" w14:cmpd="sng" w14:algn="ctr">
            <w14:noFill/>
            <w14:prstDash w14:val="solid"/>
            <w14:bevel/>
          </w14:textOutline>
        </w:rPr>
        <w:t>Հայաստանի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ֆինանսների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վիճակագրություն</w:t>
      </w:r>
      <w:r w:rsidRPr="00617EC9">
        <w:rPr>
          <w:rFonts w:eastAsia="Calibri"/>
          <w:b w:val="0"/>
          <w:szCs w:val="22"/>
          <w:lang w:val="fr-FR" w:eastAsia="en-US"/>
          <w14:textOutline w14:w="9525" w14:cap="rnd" w14:cmpd="sng" w14:algn="ctr">
            <w14:noFill/>
            <w14:prstDash w14:val="solid"/>
            <w14:bevel/>
          </w14:textOutline>
        </w:rPr>
        <w:t xml:space="preserve"> 2017</w:t>
      </w:r>
      <w:r w:rsidRPr="00617EC9">
        <w:rPr>
          <w:rFonts w:eastAsia="Calibri"/>
          <w:b w:val="0"/>
          <w:szCs w:val="22"/>
          <w:lang w:val="en-US" w:eastAsia="en-US"/>
          <w14:textOutline w14:w="9525" w14:cap="rnd" w14:cmpd="sng" w14:algn="ctr">
            <w14:noFill/>
            <w14:prstDash w14:val="solid"/>
            <w14:bevel/>
          </w14:textOutline>
        </w:rPr>
        <w:t>թ</w:t>
      </w:r>
      <w:r w:rsidRPr="00617EC9">
        <w:rPr>
          <w:rFonts w:eastAsia="Calibri"/>
          <w:b w:val="0"/>
          <w:szCs w:val="22"/>
          <w:lang w:val="fr-FR" w:eastAsia="en-US"/>
          <w14:textOutline w14:w="9525" w14:cap="rnd" w14:cmpd="sng" w14:algn="ctr">
            <w14:noFill/>
            <w14:prstDash w14:val="solid"/>
            <w14:bevel/>
          </w14:textOutline>
        </w:rPr>
        <w:t>»).</w:t>
      </w:r>
    </w:p>
    <w:p w14:paraId="3C06CAA7" w14:textId="77777777" w:rsidR="00617EC9" w:rsidRPr="00617EC9" w:rsidRDefault="00617EC9" w:rsidP="00617EC9">
      <w:pPr>
        <w:spacing w:before="0"/>
        <w:rPr>
          <w:rFonts w:eastAsia="Calibri"/>
          <w:b w:val="0"/>
          <w:szCs w:val="22"/>
          <w:lang w:val="fr-FR"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զ</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u w:val="single"/>
          <w:lang w:val="en-US" w:eastAsia="en-US"/>
          <w14:textOutline w14:w="9525" w14:cap="rnd" w14:cmpd="sng" w14:algn="ctr">
            <w14:noFill/>
            <w14:prstDash w14:val="solid"/>
            <w14:bevel/>
          </w14:textOutline>
        </w:rPr>
        <w:t>Այլ</w:t>
      </w:r>
      <w:r w:rsidRPr="00617EC9">
        <w:rPr>
          <w:rFonts w:eastAsia="Calibri"/>
          <w:b w:val="0"/>
          <w:szCs w:val="22"/>
          <w:u w:val="single"/>
          <w:lang w:val="fr-FR" w:eastAsia="en-US"/>
          <w14:textOutline w14:w="9525" w14:cap="rnd" w14:cmpd="sng" w14:algn="ctr">
            <w14:noFill/>
            <w14:prstDash w14:val="solid"/>
            <w14:bevel/>
          </w14:textOutline>
        </w:rPr>
        <w:t xml:space="preserve"> </w:t>
      </w:r>
      <w:r w:rsidRPr="00617EC9">
        <w:rPr>
          <w:rFonts w:eastAsia="Calibri"/>
          <w:b w:val="0"/>
          <w:szCs w:val="22"/>
          <w:u w:val="single"/>
          <w:lang w:val="en-US" w:eastAsia="en-US"/>
          <w14:textOutline w14:w="9525" w14:cap="rnd" w14:cmpd="sng" w14:algn="ctr">
            <w14:noFill/>
            <w14:prstDash w14:val="solid"/>
            <w14:bevel/>
          </w14:textOutline>
        </w:rPr>
        <w:t>ճյուղեր</w:t>
      </w:r>
      <w:r w:rsidRPr="00617EC9">
        <w:rPr>
          <w:rFonts w:eastAsia="Calibri"/>
          <w:b w:val="0"/>
          <w:szCs w:val="22"/>
          <w:u w:val="single"/>
          <w:lang w:val="fr-FR" w:eastAsia="en-US"/>
          <w14:textOutline w14:w="9525" w14:cap="rnd" w14:cmpd="sng" w14:algn="ctr">
            <w14:noFill/>
            <w14:prstDash w14:val="solid"/>
            <w14:bevel/>
          </w14:textOutline>
        </w:rPr>
        <w:t>.</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ֆինանսական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գործունեություն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պետական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կառավարում</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կրթություն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առող</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ջա</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պա</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հու</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թյուն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և</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սոցիալական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ծառայությունների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մատուցում</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տնային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տնտեսությունների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վար</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ման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ծառայու</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թյուն</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ներ</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նվազեցվել</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ամբողջ</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ծավալով</w:t>
      </w:r>
      <w:r w:rsidRPr="00617EC9">
        <w:rPr>
          <w:rFonts w:eastAsia="Calibri"/>
          <w:b w:val="0"/>
          <w:szCs w:val="22"/>
          <w:lang w:val="fr-FR" w:eastAsia="en-US"/>
          <w14:textOutline w14:w="9525" w14:cap="rnd" w14:cmpd="sng" w14:algn="ctr">
            <w14:noFill/>
            <w14:prstDash w14:val="solid"/>
            <w14:bevel/>
          </w14:textOutline>
        </w:rPr>
        <w:t>:</w:t>
      </w:r>
    </w:p>
    <w:p w14:paraId="6B994CB2" w14:textId="77777777" w:rsidR="00617EC9" w:rsidRPr="00617EC9" w:rsidRDefault="00617EC9" w:rsidP="00617EC9">
      <w:pPr>
        <w:widowControl w:val="0"/>
        <w:tabs>
          <w:tab w:val="left" w:pos="851"/>
          <w:tab w:val="left" w:pos="993"/>
        </w:tabs>
        <w:spacing w:before="0"/>
        <w:ind w:left="927" w:hanging="360"/>
        <w:rPr>
          <w:rFonts w:cs="Sylfaen"/>
          <w:b w:val="0"/>
          <w:szCs w:val="22"/>
          <w:lang w:val="fr-FR"/>
          <w14:textOutline w14:w="9525" w14:cap="rnd" w14:cmpd="sng" w14:algn="ctr">
            <w14:noFill/>
            <w14:prstDash w14:val="solid"/>
            <w14:bevel/>
          </w14:textOutline>
        </w:rPr>
      </w:pPr>
      <w:r w:rsidRPr="00617EC9">
        <w:rPr>
          <w:rFonts w:cs="Sylfaen"/>
          <w:b w:val="0"/>
          <w:szCs w:val="22"/>
          <w:lang w:val="hy-AM"/>
          <w14:textOutline w14:w="9525" w14:cap="rnd" w14:cmpd="sng" w14:algn="ctr">
            <w14:noFill/>
            <w14:prstDash w14:val="solid"/>
            <w14:bevel/>
          </w14:textOutline>
        </w:rPr>
        <w:t>մակրո</w:t>
      </w:r>
      <w:r w:rsidRPr="00617EC9">
        <w:rPr>
          <w:rFonts w:cs="Sylfaen"/>
          <w:b w:val="0"/>
          <w:szCs w:val="22"/>
          <w:lang w:val="hy-AM"/>
          <w14:textOutline w14:w="9525" w14:cap="rnd" w14:cmpd="sng" w14:algn="ctr">
            <w14:noFill/>
            <w14:prstDash w14:val="solid"/>
            <w14:bevel/>
          </w14:textOutline>
        </w:rPr>
        <w:softHyphen/>
        <w:t>կան</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խա</w:t>
      </w:r>
      <w:r w:rsidRPr="00617EC9">
        <w:rPr>
          <w:rFonts w:cs="Sylfaen"/>
          <w:b w:val="0"/>
          <w:szCs w:val="22"/>
          <w:lang w:val="hy-AM"/>
          <w14:textOutline w14:w="9525" w14:cap="rnd" w14:cmpd="sng" w14:algn="ctr">
            <w14:noFill/>
            <w14:prstDash w14:val="solid"/>
            <w14:bevel/>
          </w14:textOutline>
        </w:rPr>
        <w:softHyphen/>
        <w:t>տե</w:t>
      </w:r>
      <w:r w:rsidRPr="00617EC9">
        <w:rPr>
          <w:rFonts w:cs="Sylfaen"/>
          <w:b w:val="0"/>
          <w:szCs w:val="22"/>
          <w:lang w:val="hy-AM"/>
          <w14:textOutline w14:w="9525" w14:cap="rnd" w14:cmpd="sng" w14:algn="ctr">
            <w14:noFill/>
            <w14:prstDash w14:val="solid"/>
            <w14:bevel/>
          </w14:textOutline>
        </w:rPr>
        <w:softHyphen/>
        <w:t>սում</w:t>
      </w:r>
      <w:r w:rsidRPr="00617EC9">
        <w:rPr>
          <w:rFonts w:cs="Sylfaen"/>
          <w:b w:val="0"/>
          <w:szCs w:val="22"/>
          <w:lang w:val="hy-AM"/>
          <w14:textOutline w14:w="9525" w14:cap="rnd" w14:cmpd="sng" w14:algn="ctr">
            <w14:noFill/>
            <w14:prstDash w14:val="solid"/>
            <w14:bevel/>
          </w14:textOutline>
        </w:rPr>
        <w:softHyphen/>
        <w:t>ների հա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մաձայն 201</w:t>
      </w:r>
      <w:r w:rsidRPr="00617EC9">
        <w:rPr>
          <w:rFonts w:cs="Sylfaen"/>
          <w:b w:val="0"/>
          <w:szCs w:val="22"/>
          <w:lang w:val="en-US"/>
          <w14:textOutline w14:w="9525" w14:cap="rnd" w14:cmpd="sng" w14:algn="ctr">
            <w14:noFill/>
            <w14:prstDash w14:val="solid"/>
            <w14:bevel/>
          </w14:textOutline>
        </w:rPr>
        <w:t>9</w:t>
      </w:r>
      <w:r w:rsidRPr="00617EC9">
        <w:rPr>
          <w:rFonts w:cs="Sylfaen"/>
          <w:b w:val="0"/>
          <w:szCs w:val="22"/>
          <w:lang w:val="hy-AM"/>
          <w14:textOutline w14:w="9525" w14:cap="rnd" w14:cmpd="sng" w14:algn="ctr">
            <w14:noFill/>
            <w14:prstDash w14:val="solid"/>
            <w14:bevel/>
          </w14:textOutline>
        </w:rPr>
        <w:t xml:space="preserve"> թվականի համար ծրա</w:t>
      </w:r>
      <w:r w:rsidRPr="00617EC9">
        <w:rPr>
          <w:rFonts w:cs="Sylfaen"/>
          <w:b w:val="0"/>
          <w:szCs w:val="22"/>
          <w:lang w:val="hy-AM"/>
          <w14:textOutline w14:w="9525" w14:cap="rnd" w14:cmpd="sng" w14:algn="ctr">
            <w14:noFill/>
            <w14:prstDash w14:val="solid"/>
            <w14:bevel/>
          </w14:textOutline>
        </w:rPr>
        <w:softHyphen/>
        <w:t>գրված զուտ անուղ</w:t>
      </w:r>
      <w:r w:rsidRPr="00617EC9">
        <w:rPr>
          <w:rFonts w:cs="Sylfaen"/>
          <w:b w:val="0"/>
          <w:szCs w:val="22"/>
          <w:lang w:val="fr-FR"/>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t>ղա</w:t>
      </w:r>
      <w:r w:rsidRPr="00617EC9">
        <w:rPr>
          <w:rFonts w:cs="Sylfaen"/>
          <w:b w:val="0"/>
          <w:szCs w:val="22"/>
          <w:lang w:val="fr-FR"/>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t>կի հար</w:t>
      </w:r>
      <w:r w:rsidRPr="00617EC9">
        <w:rPr>
          <w:rFonts w:cs="Sylfaen"/>
          <w:b w:val="0"/>
          <w:szCs w:val="22"/>
          <w:lang w:val="hy-AM"/>
          <w14:textOutline w14:w="9525" w14:cap="rnd" w14:cmpd="sng" w14:algn="ctr">
            <w14:noFill/>
            <w14:prstDash w14:val="solid"/>
            <w14:bevel/>
          </w14:textOutline>
        </w:rPr>
        <w:softHyphen/>
        <w:t xml:space="preserve">կերի գումարի չափով` </w:t>
      </w:r>
      <w:r w:rsidRPr="00617EC9">
        <w:rPr>
          <w:rFonts w:cs="Sylfaen"/>
          <w:b w:val="0"/>
          <w:szCs w:val="22"/>
          <w:lang w:val="en-US"/>
          <w14:textOutline w14:w="9525" w14:cap="rnd" w14:cmpd="sng" w14:algn="ctr">
            <w14:noFill/>
            <w14:prstDash w14:val="solid"/>
            <w14:bevel/>
          </w14:textOutline>
        </w:rPr>
        <w:t>679</w:t>
      </w:r>
      <w:r w:rsidRPr="00617EC9">
        <w:rPr>
          <w:rFonts w:cs="Sylfaen"/>
          <w:b w:val="0"/>
          <w:szCs w:val="22"/>
          <w:lang w:val="hy-AM"/>
          <w14:textOutline w14:w="9525" w14:cap="rnd" w14:cmpd="sng" w14:algn="ctr">
            <w14:noFill/>
            <w14:prstDash w14:val="solid"/>
            <w14:bevel/>
          </w14:textOutline>
        </w:rPr>
        <w:t>.</w:t>
      </w:r>
      <w:r w:rsidRPr="00617EC9">
        <w:rPr>
          <w:rFonts w:cs="Sylfaen"/>
          <w:b w:val="0"/>
          <w:szCs w:val="22"/>
          <w:lang w:val="en-US"/>
          <w14:textOutline w14:w="9525" w14:cap="rnd" w14:cmpd="sng" w14:algn="ctr">
            <w14:noFill/>
            <w14:prstDash w14:val="solid"/>
            <w14:bevel/>
          </w14:textOutline>
        </w:rPr>
        <w:t>5</w:t>
      </w:r>
      <w:r w:rsidRPr="00617EC9">
        <w:rPr>
          <w:rFonts w:cs="Sylfaen"/>
          <w:b w:val="0"/>
          <w:szCs w:val="22"/>
          <w:lang w:val="hy-AM"/>
          <w14:textOutline w14:w="9525" w14:cap="rnd" w14:cmpd="sng" w14:algn="ctr">
            <w14:noFill/>
            <w14:prstDash w14:val="solid"/>
            <w14:bevel/>
          </w14:textOutline>
        </w:rPr>
        <w:t xml:space="preserve"> մլրդ դրամ:</w:t>
      </w:r>
      <w:r w:rsidRPr="00617EC9">
        <w:rPr>
          <w:rFonts w:cs="Sylfaen"/>
          <w:b w:val="0"/>
          <w:szCs w:val="22"/>
          <w:lang w:val="fr-FR"/>
          <w14:textOutline w14:w="9525" w14:cap="rnd" w14:cmpd="sng" w14:algn="ctr">
            <w14:noFill/>
            <w14:prstDash w14:val="solid"/>
            <w14:bevel/>
          </w14:textOutline>
        </w:rPr>
        <w:t xml:space="preserve"> </w:t>
      </w:r>
    </w:p>
    <w:p w14:paraId="7320354F" w14:textId="77777777" w:rsidR="00617EC9" w:rsidRPr="00617EC9" w:rsidRDefault="00617EC9" w:rsidP="00617EC9">
      <w:pPr>
        <w:spacing w:before="0"/>
        <w:rPr>
          <w:rFonts w:eastAsia="Calibri"/>
          <w:b w:val="0"/>
          <w:szCs w:val="22"/>
          <w:lang w:val="hy-AM"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Վերջնական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սպառման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ծախսերը</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ավելացվել</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է</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ակցիզային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հարկի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և</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մաքսատուրքի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կանխատեսված</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մուտքերի</w:t>
      </w:r>
      <w:r w:rsidRPr="00617EC9">
        <w:rPr>
          <w:rFonts w:eastAsia="Calibri"/>
          <w:b w:val="0"/>
          <w:szCs w:val="22"/>
          <w:lang w:val="fr-FR" w:eastAsia="en-US"/>
          <w14:textOutline w14:w="9525" w14:cap="rnd" w14:cmpd="sng" w14:algn="ctr">
            <w14:noFill/>
            <w14:prstDash w14:val="solid"/>
            <w14:bevel/>
          </w14:textOutline>
        </w:rPr>
        <w:t xml:space="preserve">` 209.3 </w:t>
      </w:r>
      <w:r w:rsidRPr="00617EC9">
        <w:rPr>
          <w:rFonts w:eastAsia="Calibri"/>
          <w:b w:val="0"/>
          <w:szCs w:val="22"/>
          <w:lang w:val="en-US" w:eastAsia="en-US"/>
          <w14:textOutline w14:w="9525" w14:cap="rnd" w14:cmpd="sng" w14:algn="ctr">
            <w14:noFill/>
            <w14:prstDash w14:val="solid"/>
            <w14:bevel/>
          </w14:textOutline>
        </w:rPr>
        <w:t>մլրդ</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դրամի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չափով</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քանի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որ</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վեր</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ջիններս</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մա</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ձայն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Ավելացված</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արժեքի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հար</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կի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մա</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սին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ՀՀ</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օրեն</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քի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ներառվում</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ԱԱՀ</w:t>
      </w:r>
      <w:r w:rsidRPr="00617EC9">
        <w:rPr>
          <w:rFonts w:eastAsia="Calibri"/>
          <w:b w:val="0"/>
          <w:szCs w:val="22"/>
          <w:lang w:val="fr-FR"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ի</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հարկ</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ման</w:t>
      </w:r>
      <w:r w:rsidRPr="00617EC9">
        <w:rPr>
          <w:rFonts w:eastAsia="Calibri"/>
          <w:b w:val="0"/>
          <w:szCs w:val="22"/>
          <w:lang w:val="fr-FR"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բա</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զա</w:t>
      </w:r>
      <w:r w:rsidRPr="00617EC9">
        <w:rPr>
          <w:rFonts w:eastAsia="Calibri"/>
          <w:b w:val="0"/>
          <w:szCs w:val="22"/>
          <w:lang w:val="fr-FR"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յում</w:t>
      </w:r>
      <w:r w:rsidRPr="00617EC9">
        <w:rPr>
          <w:rFonts w:eastAsia="Calibri"/>
          <w:b w:val="0"/>
          <w:szCs w:val="22"/>
          <w:lang w:val="fr-FR" w:eastAsia="en-US"/>
          <w14:textOutline w14:w="9525" w14:cap="rnd" w14:cmpd="sng" w14:algn="ctr">
            <w14:noFill/>
            <w14:prstDash w14:val="solid"/>
            <w14:bevel/>
          </w14:textOutline>
        </w:rPr>
        <w:t xml:space="preserve">: </w:t>
      </w:r>
    </w:p>
    <w:p w14:paraId="35AA003A"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Նշված հաշվարկներով ԱԱՀ-ի բազան 2019 թվականի համար գնահատվել է  2,766</w:t>
      </w:r>
      <w:r w:rsidRPr="00617EC9">
        <w:rPr>
          <w:rFonts w:eastAsia="Calibri"/>
          <w:b w:val="0"/>
          <w:szCs w:val="22"/>
          <w:lang w:val="fr-FR" w:eastAsia="en-US"/>
          <w14:textOutline w14:w="9525" w14:cap="rnd" w14:cmpd="sng" w14:algn="ctr">
            <w14:noFill/>
            <w14:prstDash w14:val="solid"/>
            <w14:bevel/>
          </w14:textOutline>
        </w:rPr>
        <w:t>.9</w:t>
      </w:r>
      <w:r w:rsidRPr="00617EC9">
        <w:rPr>
          <w:rFonts w:eastAsia="Calibri"/>
          <w:b w:val="0"/>
          <w:szCs w:val="22"/>
          <w:lang w:val="en-US" w:eastAsia="en-US"/>
          <w14:textOutline w14:w="9525" w14:cap="rnd" w14:cmpd="sng" w14:algn="ctr">
            <w14:noFill/>
            <w14:prstDash w14:val="solid"/>
            <w14:bevel/>
          </w14:textOutline>
        </w:rPr>
        <w:t xml:space="preserve"> մլրդ դրամի չափով, որի նկատմամբ կիրառելով 2018 թվականի համար հարկման բազայի նկատմամբ տվյալ հարկի սպասողական մուտքերի գծով գնահատված 16.3% դրույքաչափը, կանխատեսվել են սպառումից ԱԱՀ-ի գծով 2019 թվականի մուտքերը:</w:t>
      </w:r>
    </w:p>
    <w:p w14:paraId="55D77388" w14:textId="77777777" w:rsidR="00617EC9" w:rsidRPr="00617EC9" w:rsidRDefault="00617EC9" w:rsidP="00617EC9">
      <w:pPr>
        <w:keepNext/>
        <w:numPr>
          <w:ilvl w:val="0"/>
          <w:numId w:val="15"/>
        </w:numPr>
        <w:spacing w:before="0" w:line="276" w:lineRule="auto"/>
        <w:jc w:val="left"/>
        <w:rPr>
          <w:rFonts w:cs="Sylfaen"/>
          <w:b w:val="0"/>
          <w:szCs w:val="22"/>
          <w:u w:val="single"/>
          <w:lang w:val="af-ZA"/>
        </w:rPr>
      </w:pPr>
      <w:r w:rsidRPr="00617EC9">
        <w:rPr>
          <w:rFonts w:cs="Sylfaen"/>
          <w:b w:val="0"/>
          <w:noProof/>
          <w:szCs w:val="22"/>
          <w:u w:val="single"/>
          <w:lang w:val="af-ZA"/>
        </w:rPr>
        <w:t>Սպառումից գանձվող ԱԱՀ-ի 2017-2019թթ. բազայի գնահա</w:t>
      </w:r>
      <w:r w:rsidRPr="00617EC9">
        <w:rPr>
          <w:rFonts w:cs="Sylfaen"/>
          <w:b w:val="0"/>
          <w:noProof/>
          <w:szCs w:val="22"/>
          <w:u w:val="single"/>
          <w:lang w:val="af-ZA"/>
        </w:rPr>
        <w:softHyphen/>
        <w:t>տու</w:t>
      </w:r>
      <w:r w:rsidRPr="00617EC9">
        <w:rPr>
          <w:rFonts w:cs="Sylfaen"/>
          <w:b w:val="0"/>
          <w:noProof/>
          <w:szCs w:val="22"/>
          <w:u w:val="single"/>
          <w:lang w:val="af-ZA"/>
        </w:rPr>
        <w:softHyphen/>
        <w:t>մը (մլրդ դրամ)</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8"/>
        <w:gridCol w:w="1296"/>
        <w:gridCol w:w="1720"/>
        <w:gridCol w:w="1810"/>
      </w:tblGrid>
      <w:tr w:rsidR="00617EC9" w:rsidRPr="00617EC9" w14:paraId="76A71FE6" w14:textId="77777777" w:rsidTr="00FA1ECA">
        <w:trPr>
          <w:trHeight w:val="285"/>
          <w:tblHeader/>
          <w:jc w:val="center"/>
        </w:trPr>
        <w:tc>
          <w:tcPr>
            <w:tcW w:w="5238" w:type="dxa"/>
            <w:vMerge w:val="restart"/>
            <w:shd w:val="clear" w:color="auto" w:fill="F2F2F2" w:themeFill="background1" w:themeFillShade="F2"/>
            <w:vAlign w:val="center"/>
          </w:tcPr>
          <w:p w14:paraId="457806AB"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Ցուցանիշները</w:t>
            </w:r>
          </w:p>
        </w:tc>
        <w:tc>
          <w:tcPr>
            <w:tcW w:w="1296" w:type="dxa"/>
            <w:shd w:val="clear" w:color="auto" w:fill="F2F2F2" w:themeFill="background1" w:themeFillShade="F2"/>
            <w:vAlign w:val="center"/>
          </w:tcPr>
          <w:p w14:paraId="28A494EE"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2017</w:t>
            </w:r>
          </w:p>
        </w:tc>
        <w:tc>
          <w:tcPr>
            <w:tcW w:w="1720" w:type="dxa"/>
            <w:shd w:val="clear" w:color="auto" w:fill="F2F2F2" w:themeFill="background1" w:themeFillShade="F2"/>
            <w:vAlign w:val="center"/>
          </w:tcPr>
          <w:p w14:paraId="4CF23AE3"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2018</w:t>
            </w:r>
          </w:p>
        </w:tc>
        <w:tc>
          <w:tcPr>
            <w:tcW w:w="1810" w:type="dxa"/>
            <w:shd w:val="clear" w:color="auto" w:fill="F2F2F2" w:themeFill="background1" w:themeFillShade="F2"/>
            <w:vAlign w:val="center"/>
          </w:tcPr>
          <w:p w14:paraId="03C9FACC"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2019</w:t>
            </w:r>
          </w:p>
        </w:tc>
      </w:tr>
      <w:tr w:rsidR="00617EC9" w:rsidRPr="00617EC9" w14:paraId="70F645B0" w14:textId="77777777" w:rsidTr="00FA1ECA">
        <w:trPr>
          <w:trHeight w:val="285"/>
          <w:tblHeader/>
          <w:jc w:val="center"/>
        </w:trPr>
        <w:tc>
          <w:tcPr>
            <w:tcW w:w="5238" w:type="dxa"/>
            <w:vMerge/>
            <w:shd w:val="clear" w:color="auto" w:fill="F2F2F2" w:themeFill="background1" w:themeFillShade="F2"/>
            <w:vAlign w:val="center"/>
          </w:tcPr>
          <w:p w14:paraId="047FB8D0" w14:textId="77777777" w:rsidR="00617EC9" w:rsidRPr="00617EC9" w:rsidRDefault="00617EC9" w:rsidP="00617EC9">
            <w:pPr>
              <w:spacing w:before="0" w:line="240" w:lineRule="auto"/>
              <w:ind w:firstLine="0"/>
              <w:jc w:val="center"/>
              <w:rPr>
                <w:rFonts w:cs="Courier New"/>
                <w:b w:val="0"/>
                <w:color w:val="000000"/>
                <w:szCs w:val="22"/>
                <w:lang w:val="en-US"/>
              </w:rPr>
            </w:pPr>
          </w:p>
        </w:tc>
        <w:tc>
          <w:tcPr>
            <w:tcW w:w="1296" w:type="dxa"/>
            <w:shd w:val="clear" w:color="auto" w:fill="F2F2F2" w:themeFill="background1" w:themeFillShade="F2"/>
            <w:vAlign w:val="center"/>
          </w:tcPr>
          <w:p w14:paraId="32E1B996"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Փաստ</w:t>
            </w:r>
          </w:p>
        </w:tc>
        <w:tc>
          <w:tcPr>
            <w:tcW w:w="1720" w:type="dxa"/>
            <w:shd w:val="clear" w:color="auto" w:fill="F2F2F2" w:themeFill="background1" w:themeFillShade="F2"/>
            <w:vAlign w:val="center"/>
          </w:tcPr>
          <w:p w14:paraId="189987E9"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սպասողական</w:t>
            </w:r>
          </w:p>
        </w:tc>
        <w:tc>
          <w:tcPr>
            <w:tcW w:w="1810" w:type="dxa"/>
            <w:shd w:val="clear" w:color="auto" w:fill="F2F2F2" w:themeFill="background1" w:themeFillShade="F2"/>
            <w:vAlign w:val="center"/>
          </w:tcPr>
          <w:p w14:paraId="54FFB602"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կանխատեսում</w:t>
            </w:r>
          </w:p>
        </w:tc>
      </w:tr>
      <w:tr w:rsidR="00617EC9" w:rsidRPr="00617EC9" w14:paraId="788C271D" w14:textId="77777777" w:rsidTr="00FA1ECA">
        <w:trPr>
          <w:trHeight w:val="330"/>
          <w:jc w:val="center"/>
        </w:trPr>
        <w:tc>
          <w:tcPr>
            <w:tcW w:w="5238" w:type="dxa"/>
            <w:shd w:val="clear" w:color="auto" w:fill="auto"/>
            <w:vAlign w:val="center"/>
          </w:tcPr>
          <w:p w14:paraId="32DC5E69" w14:textId="77777777" w:rsidR="00617EC9" w:rsidRPr="00617EC9" w:rsidRDefault="00617EC9" w:rsidP="00617EC9">
            <w:pPr>
              <w:spacing w:before="0" w:line="240" w:lineRule="auto"/>
              <w:ind w:firstLine="0"/>
              <w:jc w:val="left"/>
              <w:rPr>
                <w:rFonts w:cs="Courier New"/>
                <w:b w:val="0"/>
                <w:color w:val="000000"/>
                <w:szCs w:val="22"/>
                <w:lang w:val="en-US"/>
              </w:rPr>
            </w:pPr>
            <w:r w:rsidRPr="00617EC9">
              <w:rPr>
                <w:rFonts w:cs="Courier New"/>
                <w:b w:val="0"/>
                <w:color w:val="000000"/>
                <w:szCs w:val="22"/>
                <w:lang w:val="en-US"/>
              </w:rPr>
              <w:t>1. Վերջնական սպառում</w:t>
            </w:r>
          </w:p>
        </w:tc>
        <w:tc>
          <w:tcPr>
            <w:tcW w:w="1296" w:type="dxa"/>
            <w:shd w:val="clear" w:color="auto" w:fill="auto"/>
            <w:vAlign w:val="center"/>
          </w:tcPr>
          <w:p w14:paraId="4B1EA428"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 xml:space="preserve">     5,099.2 </w:t>
            </w:r>
          </w:p>
        </w:tc>
        <w:tc>
          <w:tcPr>
            <w:tcW w:w="1720" w:type="dxa"/>
            <w:shd w:val="clear" w:color="auto" w:fill="auto"/>
            <w:vAlign w:val="center"/>
          </w:tcPr>
          <w:p w14:paraId="718C6D57"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 xml:space="preserve">      5,494.1 </w:t>
            </w:r>
          </w:p>
        </w:tc>
        <w:tc>
          <w:tcPr>
            <w:tcW w:w="1810" w:type="dxa"/>
            <w:shd w:val="clear" w:color="auto" w:fill="F2F2F2" w:themeFill="background1" w:themeFillShade="F2"/>
            <w:vAlign w:val="center"/>
          </w:tcPr>
          <w:p w14:paraId="334BA881"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 xml:space="preserve">            5,932.7 </w:t>
            </w:r>
          </w:p>
        </w:tc>
      </w:tr>
      <w:tr w:rsidR="00617EC9" w:rsidRPr="00617EC9" w14:paraId="05310D84" w14:textId="77777777" w:rsidTr="00FA1ECA">
        <w:trPr>
          <w:trHeight w:val="291"/>
          <w:jc w:val="center"/>
        </w:trPr>
        <w:tc>
          <w:tcPr>
            <w:tcW w:w="5238" w:type="dxa"/>
            <w:shd w:val="clear" w:color="auto" w:fill="auto"/>
            <w:vAlign w:val="center"/>
          </w:tcPr>
          <w:p w14:paraId="33C583F7" w14:textId="77777777" w:rsidR="00617EC9" w:rsidRPr="00617EC9" w:rsidRDefault="00617EC9" w:rsidP="00617EC9">
            <w:pPr>
              <w:spacing w:before="0" w:line="240" w:lineRule="auto"/>
              <w:ind w:firstLine="0"/>
              <w:jc w:val="left"/>
              <w:rPr>
                <w:rFonts w:cs="Courier New"/>
                <w:b w:val="0"/>
                <w:color w:val="000000"/>
                <w:szCs w:val="22"/>
                <w:lang w:val="en-US"/>
              </w:rPr>
            </w:pPr>
            <w:r w:rsidRPr="00617EC9">
              <w:rPr>
                <w:rFonts w:cs="Courier New"/>
                <w:b w:val="0"/>
                <w:color w:val="000000"/>
                <w:szCs w:val="22"/>
                <w:lang w:val="en-US"/>
              </w:rPr>
              <w:t>2. Նվազեցման ենթակա գումարներ</w:t>
            </w:r>
          </w:p>
        </w:tc>
        <w:tc>
          <w:tcPr>
            <w:tcW w:w="1296" w:type="dxa"/>
            <w:shd w:val="clear" w:color="auto" w:fill="auto"/>
            <w:vAlign w:val="center"/>
          </w:tcPr>
          <w:p w14:paraId="3B645B18"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 xml:space="preserve">      2,761.9 </w:t>
            </w:r>
          </w:p>
        </w:tc>
        <w:tc>
          <w:tcPr>
            <w:tcW w:w="1720" w:type="dxa"/>
            <w:shd w:val="clear" w:color="auto" w:fill="auto"/>
            <w:vAlign w:val="center"/>
          </w:tcPr>
          <w:p w14:paraId="140782AF"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 xml:space="preserve">     3,093.3 </w:t>
            </w:r>
          </w:p>
        </w:tc>
        <w:tc>
          <w:tcPr>
            <w:tcW w:w="1810" w:type="dxa"/>
            <w:shd w:val="clear" w:color="auto" w:fill="F2F2F2" w:themeFill="background1" w:themeFillShade="F2"/>
            <w:vAlign w:val="center"/>
          </w:tcPr>
          <w:p w14:paraId="7F2D3AAD"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 xml:space="preserve">             3,375.1 </w:t>
            </w:r>
          </w:p>
        </w:tc>
      </w:tr>
      <w:tr w:rsidR="00617EC9" w:rsidRPr="00617EC9" w14:paraId="63F410FB" w14:textId="77777777" w:rsidTr="00FA1ECA">
        <w:trPr>
          <w:trHeight w:val="330"/>
          <w:jc w:val="center"/>
        </w:trPr>
        <w:tc>
          <w:tcPr>
            <w:tcW w:w="5238" w:type="dxa"/>
            <w:shd w:val="clear" w:color="auto" w:fill="auto"/>
            <w:vAlign w:val="center"/>
          </w:tcPr>
          <w:p w14:paraId="45E02E6F" w14:textId="77777777" w:rsidR="00617EC9" w:rsidRPr="00617EC9" w:rsidRDefault="00617EC9" w:rsidP="00617EC9">
            <w:pPr>
              <w:spacing w:before="0" w:line="240" w:lineRule="auto"/>
              <w:ind w:left="1" w:firstLine="0"/>
              <w:jc w:val="left"/>
              <w:rPr>
                <w:rFonts w:cs="Courier New"/>
                <w:b w:val="0"/>
                <w:color w:val="000000"/>
                <w:szCs w:val="22"/>
                <w:lang w:val="en-US"/>
              </w:rPr>
            </w:pPr>
            <w:r w:rsidRPr="00617EC9">
              <w:rPr>
                <w:rFonts w:cs="Courier New"/>
                <w:b w:val="0"/>
                <w:color w:val="000000"/>
                <w:szCs w:val="22"/>
                <w:lang w:val="en-US"/>
              </w:rPr>
              <w:t>2.1 Ըստ ՀՆԱ-ի ճյուղերի</w:t>
            </w:r>
          </w:p>
        </w:tc>
        <w:tc>
          <w:tcPr>
            <w:tcW w:w="1296" w:type="dxa"/>
            <w:shd w:val="clear" w:color="auto" w:fill="auto"/>
            <w:vAlign w:val="center"/>
          </w:tcPr>
          <w:p w14:paraId="44623BFB"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 xml:space="preserve">      2,187.7 </w:t>
            </w:r>
          </w:p>
        </w:tc>
        <w:tc>
          <w:tcPr>
            <w:tcW w:w="1720" w:type="dxa"/>
            <w:shd w:val="clear" w:color="auto" w:fill="auto"/>
            <w:vAlign w:val="center"/>
          </w:tcPr>
          <w:p w14:paraId="07A3D5FE"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 xml:space="preserve">      2,472.8 </w:t>
            </w:r>
          </w:p>
        </w:tc>
        <w:tc>
          <w:tcPr>
            <w:tcW w:w="1810" w:type="dxa"/>
            <w:shd w:val="clear" w:color="auto" w:fill="F2F2F2" w:themeFill="background1" w:themeFillShade="F2"/>
            <w:vAlign w:val="center"/>
          </w:tcPr>
          <w:p w14:paraId="33552187"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 xml:space="preserve">            2,695.5 </w:t>
            </w:r>
          </w:p>
        </w:tc>
      </w:tr>
      <w:tr w:rsidR="00617EC9" w:rsidRPr="00617EC9" w14:paraId="4843585B" w14:textId="77777777" w:rsidTr="00FA1ECA">
        <w:trPr>
          <w:trHeight w:val="330"/>
          <w:jc w:val="center"/>
        </w:trPr>
        <w:tc>
          <w:tcPr>
            <w:tcW w:w="5238" w:type="dxa"/>
            <w:shd w:val="clear" w:color="auto" w:fill="auto"/>
            <w:vAlign w:val="center"/>
          </w:tcPr>
          <w:p w14:paraId="253C5E54" w14:textId="77777777" w:rsidR="00617EC9" w:rsidRPr="00617EC9" w:rsidRDefault="00617EC9" w:rsidP="00617EC9">
            <w:pPr>
              <w:spacing w:before="0" w:line="240" w:lineRule="auto"/>
              <w:ind w:firstLine="0"/>
              <w:jc w:val="left"/>
              <w:rPr>
                <w:rFonts w:cs="Courier New"/>
                <w:b w:val="0"/>
                <w:color w:val="000000"/>
                <w:szCs w:val="22"/>
                <w:lang w:val="en-US"/>
              </w:rPr>
            </w:pPr>
            <w:r w:rsidRPr="00617EC9">
              <w:rPr>
                <w:rFonts w:cs="Courier New"/>
                <w:b w:val="0"/>
                <w:color w:val="000000"/>
                <w:szCs w:val="22"/>
                <w:lang w:val="en-US"/>
              </w:rPr>
              <w:t>2.2 Արտադրանքի զուտ անուղղակի հարկեր</w:t>
            </w:r>
          </w:p>
        </w:tc>
        <w:tc>
          <w:tcPr>
            <w:tcW w:w="1296" w:type="dxa"/>
            <w:shd w:val="clear" w:color="auto" w:fill="auto"/>
            <w:vAlign w:val="center"/>
          </w:tcPr>
          <w:p w14:paraId="17FB7AA2"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 xml:space="preserve">         574.2 </w:t>
            </w:r>
          </w:p>
        </w:tc>
        <w:tc>
          <w:tcPr>
            <w:tcW w:w="1720" w:type="dxa"/>
            <w:shd w:val="clear" w:color="auto" w:fill="auto"/>
            <w:vAlign w:val="center"/>
          </w:tcPr>
          <w:p w14:paraId="259C6295"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 xml:space="preserve">        620.5 </w:t>
            </w:r>
          </w:p>
        </w:tc>
        <w:tc>
          <w:tcPr>
            <w:tcW w:w="1810" w:type="dxa"/>
            <w:shd w:val="clear" w:color="auto" w:fill="F2F2F2" w:themeFill="background1" w:themeFillShade="F2"/>
            <w:vAlign w:val="center"/>
          </w:tcPr>
          <w:p w14:paraId="7B7EBDC6"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 xml:space="preserve">               679.5 </w:t>
            </w:r>
          </w:p>
        </w:tc>
      </w:tr>
      <w:tr w:rsidR="00617EC9" w:rsidRPr="00617EC9" w14:paraId="6BC48911" w14:textId="77777777" w:rsidTr="00FA1ECA">
        <w:trPr>
          <w:trHeight w:val="156"/>
          <w:jc w:val="center"/>
        </w:trPr>
        <w:tc>
          <w:tcPr>
            <w:tcW w:w="5238" w:type="dxa"/>
            <w:shd w:val="clear" w:color="auto" w:fill="auto"/>
            <w:vAlign w:val="center"/>
          </w:tcPr>
          <w:p w14:paraId="5AA1659C" w14:textId="77777777" w:rsidR="00617EC9" w:rsidRPr="00617EC9" w:rsidRDefault="00617EC9" w:rsidP="00617EC9">
            <w:pPr>
              <w:spacing w:before="0" w:line="240" w:lineRule="auto"/>
              <w:ind w:firstLine="0"/>
              <w:jc w:val="left"/>
              <w:rPr>
                <w:rFonts w:cs="Courier New"/>
                <w:b w:val="0"/>
                <w:color w:val="000000"/>
                <w:szCs w:val="22"/>
                <w:lang w:val="en-US"/>
              </w:rPr>
            </w:pPr>
            <w:r w:rsidRPr="00617EC9">
              <w:rPr>
                <w:rFonts w:cs="Courier New"/>
                <w:b w:val="0"/>
                <w:color w:val="000000"/>
                <w:szCs w:val="22"/>
                <w:lang w:val="en-US"/>
              </w:rPr>
              <w:t>3. Ավելացման ենթակա գումարներ</w:t>
            </w:r>
          </w:p>
        </w:tc>
        <w:tc>
          <w:tcPr>
            <w:tcW w:w="1296" w:type="dxa"/>
            <w:shd w:val="clear" w:color="auto" w:fill="auto"/>
            <w:vAlign w:val="center"/>
          </w:tcPr>
          <w:p w14:paraId="7CC4079B"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 xml:space="preserve">         154.9 </w:t>
            </w:r>
          </w:p>
        </w:tc>
        <w:tc>
          <w:tcPr>
            <w:tcW w:w="1720" w:type="dxa"/>
            <w:shd w:val="clear" w:color="auto" w:fill="auto"/>
            <w:vAlign w:val="center"/>
          </w:tcPr>
          <w:p w14:paraId="0764C1C5"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 xml:space="preserve">         194.1 </w:t>
            </w:r>
          </w:p>
        </w:tc>
        <w:tc>
          <w:tcPr>
            <w:tcW w:w="1810" w:type="dxa"/>
            <w:shd w:val="clear" w:color="auto" w:fill="F2F2F2" w:themeFill="background1" w:themeFillShade="F2"/>
            <w:vAlign w:val="center"/>
          </w:tcPr>
          <w:p w14:paraId="3F6A4ACE"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 xml:space="preserve">               209.3 </w:t>
            </w:r>
          </w:p>
        </w:tc>
      </w:tr>
      <w:tr w:rsidR="00617EC9" w:rsidRPr="00617EC9" w14:paraId="0E3F823F" w14:textId="77777777" w:rsidTr="00FA1ECA">
        <w:trPr>
          <w:trHeight w:val="201"/>
          <w:jc w:val="center"/>
        </w:trPr>
        <w:tc>
          <w:tcPr>
            <w:tcW w:w="5238" w:type="dxa"/>
            <w:shd w:val="clear" w:color="auto" w:fill="auto"/>
            <w:vAlign w:val="center"/>
          </w:tcPr>
          <w:p w14:paraId="6DCB2EE9" w14:textId="77777777" w:rsidR="00617EC9" w:rsidRPr="00617EC9" w:rsidRDefault="00617EC9" w:rsidP="00617EC9">
            <w:pPr>
              <w:spacing w:before="0" w:line="240" w:lineRule="auto"/>
              <w:ind w:firstLine="0"/>
              <w:jc w:val="left"/>
              <w:rPr>
                <w:rFonts w:cs="Courier New"/>
                <w:b w:val="0"/>
                <w:color w:val="000000"/>
                <w:szCs w:val="22"/>
              </w:rPr>
            </w:pPr>
            <w:r w:rsidRPr="00617EC9">
              <w:rPr>
                <w:rFonts w:cs="Courier New"/>
                <w:b w:val="0"/>
                <w:color w:val="000000"/>
                <w:szCs w:val="22"/>
              </w:rPr>
              <w:t xml:space="preserve">4. </w:t>
            </w:r>
            <w:r w:rsidRPr="00617EC9">
              <w:rPr>
                <w:rFonts w:cs="Courier New"/>
                <w:b w:val="0"/>
                <w:color w:val="000000"/>
                <w:szCs w:val="22"/>
                <w:lang w:val="en-US"/>
              </w:rPr>
              <w:t>ԱԱՀ</w:t>
            </w:r>
            <w:r w:rsidRPr="00617EC9">
              <w:rPr>
                <w:rFonts w:cs="Courier New"/>
                <w:b w:val="0"/>
                <w:color w:val="000000"/>
                <w:szCs w:val="22"/>
              </w:rPr>
              <w:t>-</w:t>
            </w:r>
            <w:r w:rsidRPr="00617EC9">
              <w:rPr>
                <w:rFonts w:cs="Courier New"/>
                <w:b w:val="0"/>
                <w:color w:val="000000"/>
                <w:szCs w:val="22"/>
                <w:lang w:val="en-US"/>
              </w:rPr>
              <w:t>ի</w:t>
            </w:r>
            <w:r w:rsidRPr="00617EC9">
              <w:rPr>
                <w:rFonts w:cs="Courier New"/>
                <w:b w:val="0"/>
                <w:color w:val="000000"/>
                <w:szCs w:val="22"/>
              </w:rPr>
              <w:t xml:space="preserve"> </w:t>
            </w:r>
            <w:r w:rsidRPr="00617EC9">
              <w:rPr>
                <w:rFonts w:cs="Courier New"/>
                <w:b w:val="0"/>
                <w:color w:val="000000"/>
                <w:szCs w:val="22"/>
                <w:lang w:val="en-US"/>
              </w:rPr>
              <w:t>հարկման</w:t>
            </w:r>
            <w:r w:rsidRPr="00617EC9">
              <w:rPr>
                <w:rFonts w:cs="Courier New"/>
                <w:b w:val="0"/>
                <w:color w:val="000000"/>
                <w:szCs w:val="22"/>
              </w:rPr>
              <w:t xml:space="preserve"> </w:t>
            </w:r>
            <w:r w:rsidRPr="00617EC9">
              <w:rPr>
                <w:rFonts w:cs="Courier New"/>
                <w:b w:val="0"/>
                <w:color w:val="000000"/>
                <w:szCs w:val="22"/>
                <w:lang w:val="en-US"/>
              </w:rPr>
              <w:t>բազա</w:t>
            </w:r>
            <w:r w:rsidRPr="00617EC9">
              <w:rPr>
                <w:rFonts w:cs="Courier New"/>
                <w:b w:val="0"/>
                <w:color w:val="000000"/>
                <w:szCs w:val="22"/>
              </w:rPr>
              <w:t xml:space="preserve"> (</w:t>
            </w:r>
            <w:r w:rsidRPr="00617EC9">
              <w:rPr>
                <w:rFonts w:cs="Courier New"/>
                <w:b w:val="0"/>
                <w:color w:val="000000"/>
                <w:szCs w:val="22"/>
                <w:lang w:val="en-US"/>
              </w:rPr>
              <w:t>տող</w:t>
            </w:r>
            <w:r w:rsidRPr="00617EC9">
              <w:rPr>
                <w:rFonts w:cs="Courier New"/>
                <w:b w:val="0"/>
                <w:color w:val="000000"/>
                <w:szCs w:val="22"/>
              </w:rPr>
              <w:t>1-</w:t>
            </w:r>
            <w:r w:rsidRPr="00617EC9">
              <w:rPr>
                <w:rFonts w:cs="Courier New"/>
                <w:b w:val="0"/>
                <w:color w:val="000000"/>
                <w:szCs w:val="22"/>
                <w:lang w:val="en-US"/>
              </w:rPr>
              <w:t>տող</w:t>
            </w:r>
            <w:r w:rsidRPr="00617EC9">
              <w:rPr>
                <w:rFonts w:cs="Courier New"/>
                <w:b w:val="0"/>
                <w:color w:val="000000"/>
                <w:szCs w:val="22"/>
              </w:rPr>
              <w:t>2+</w:t>
            </w:r>
            <w:r w:rsidRPr="00617EC9">
              <w:rPr>
                <w:rFonts w:cs="Courier New"/>
                <w:b w:val="0"/>
                <w:color w:val="000000"/>
                <w:szCs w:val="22"/>
                <w:lang w:val="en-US"/>
              </w:rPr>
              <w:t>տող</w:t>
            </w:r>
            <w:r w:rsidRPr="00617EC9">
              <w:rPr>
                <w:rFonts w:cs="Courier New"/>
                <w:b w:val="0"/>
                <w:color w:val="000000"/>
                <w:szCs w:val="22"/>
              </w:rPr>
              <w:t>3)</w:t>
            </w:r>
          </w:p>
        </w:tc>
        <w:tc>
          <w:tcPr>
            <w:tcW w:w="1296" w:type="dxa"/>
            <w:shd w:val="clear" w:color="auto" w:fill="auto"/>
            <w:vAlign w:val="center"/>
          </w:tcPr>
          <w:p w14:paraId="26D3837A"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 xml:space="preserve">      2,492.2 </w:t>
            </w:r>
          </w:p>
        </w:tc>
        <w:tc>
          <w:tcPr>
            <w:tcW w:w="1720" w:type="dxa"/>
            <w:shd w:val="clear" w:color="auto" w:fill="auto"/>
            <w:vAlign w:val="center"/>
          </w:tcPr>
          <w:p w14:paraId="1B67A947"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 xml:space="preserve">     2,594.9 </w:t>
            </w:r>
          </w:p>
        </w:tc>
        <w:tc>
          <w:tcPr>
            <w:tcW w:w="1810" w:type="dxa"/>
            <w:shd w:val="clear" w:color="auto" w:fill="F2F2F2" w:themeFill="background1" w:themeFillShade="F2"/>
            <w:vAlign w:val="center"/>
          </w:tcPr>
          <w:p w14:paraId="72D5C6FB"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 xml:space="preserve">            2,766.9 </w:t>
            </w:r>
          </w:p>
        </w:tc>
      </w:tr>
    </w:tbl>
    <w:p w14:paraId="3574767E" w14:textId="77777777" w:rsidR="00617EC9" w:rsidRPr="00617EC9" w:rsidRDefault="00617EC9" w:rsidP="00617EC9">
      <w:pPr>
        <w:ind w:firstLine="600"/>
        <w:rPr>
          <w:rFonts w:cs="GHEA Grapalat"/>
          <w:szCs w:val="22"/>
          <w:lang w:val="hy-AM"/>
        </w:rPr>
      </w:pPr>
    </w:p>
    <w:p w14:paraId="4FF27DD0"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Այսպիսով, վերը նշված մեթոդով հաշվարկված ԱԱՀ-ից 2019 թվականին հավա</w:t>
      </w:r>
      <w:r w:rsidRPr="00617EC9">
        <w:rPr>
          <w:rFonts w:eastAsia="Calibri"/>
          <w:b w:val="0"/>
          <w:szCs w:val="22"/>
          <w:lang w:val="en-US" w:eastAsia="en-US"/>
          <w14:textOutline w14:w="9525" w14:cap="rnd" w14:cmpd="sng" w14:algn="ctr">
            <w14:noFill/>
            <w14:prstDash w14:val="solid"/>
            <w14:bevel/>
          </w14:textOutline>
        </w:rPr>
        <w:softHyphen/>
        <w:t>քագրման են</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թակա բյու</w:t>
      </w:r>
      <w:r w:rsidRPr="00617EC9">
        <w:rPr>
          <w:rFonts w:eastAsia="Calibri"/>
          <w:b w:val="0"/>
          <w:szCs w:val="22"/>
          <w:lang w:val="en-US" w:eastAsia="en-US"/>
          <w14:textOutline w14:w="9525" w14:cap="rnd" w14:cmpd="sng" w14:algn="ctr">
            <w14:noFill/>
            <w14:prstDash w14:val="solid"/>
            <w14:bevel/>
          </w14:textOutline>
        </w:rPr>
        <w:softHyphen/>
        <w:t>ջետային մուտքերը կանխատեսվել են 452.1 մլրդ դրամի չափով:</w:t>
      </w:r>
    </w:p>
    <w:p w14:paraId="24D17DB0" w14:textId="77777777" w:rsidR="00617EC9" w:rsidRPr="00617EC9" w:rsidRDefault="00617EC9" w:rsidP="00617EC9">
      <w:pPr>
        <w:rPr>
          <w:szCs w:val="22"/>
          <w:lang w:val="hy-AM"/>
        </w:rPr>
      </w:pPr>
      <w:r w:rsidRPr="00617EC9">
        <w:rPr>
          <w:szCs w:val="22"/>
          <w:lang w:val="hy-AM"/>
        </w:rPr>
        <w:t>ԱԿՑԻԶԱՅԻՆ ՀԱՐԿ</w:t>
      </w:r>
    </w:p>
    <w:p w14:paraId="13CF9CB6"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ab/>
        <w:t>Ակցիզային հարկի գծով 2019 թվականի բյուջետային մուտքերը գնահատվել են 120.4 մլրդ դրամ: Կանխատեսումները կատարվել են ներքին շրջանառությունից և ներմու</w:t>
      </w:r>
      <w:r w:rsidRPr="00617EC9">
        <w:rPr>
          <w:rFonts w:eastAsia="Calibri"/>
          <w:b w:val="0"/>
          <w:szCs w:val="22"/>
          <w:lang w:val="en-US" w:eastAsia="en-US"/>
          <w14:textOutline w14:w="9525" w14:cap="rnd" w14:cmpd="sng" w14:algn="ctr">
            <w14:noFill/>
            <w14:prstDash w14:val="solid"/>
            <w14:bevel/>
          </w14:textOutline>
        </w:rPr>
        <w:softHyphen/>
        <w:t>ծու</w:t>
      </w:r>
      <w:r w:rsidRPr="00617EC9">
        <w:rPr>
          <w:rFonts w:eastAsia="Calibri"/>
          <w:b w:val="0"/>
          <w:szCs w:val="22"/>
          <w:lang w:val="en-US" w:eastAsia="en-US"/>
          <w14:textOutline w14:w="9525" w14:cap="rnd" w14:cmpd="sng" w14:algn="ctr">
            <w14:noFill/>
            <w14:prstDash w14:val="solid"/>
            <w14:bevel/>
          </w14:textOutline>
        </w:rPr>
        <w:softHyphen/>
        <w:t>մից (այդ թվում ԵՏՄ անդամ երկրներից ներմուծումից) առանձին` հաշվի առնելով 2018 թվականի գնահատված տարեկան համապատասխան սպասողական մուտքերը և 2019 թվականի հա</w:t>
      </w:r>
      <w:r w:rsidRPr="00617EC9">
        <w:rPr>
          <w:rFonts w:eastAsia="Calibri"/>
          <w:b w:val="0"/>
          <w:szCs w:val="22"/>
          <w:lang w:val="en-US" w:eastAsia="en-US"/>
          <w14:textOutline w14:w="9525" w14:cap="rnd" w14:cmpd="sng" w14:algn="ctr">
            <w14:noFill/>
            <w14:prstDash w14:val="solid"/>
            <w14:bevel/>
          </w14:textOutline>
        </w:rPr>
        <w:softHyphen/>
        <w:t>մար կան</w:t>
      </w:r>
      <w:r w:rsidRPr="00617EC9">
        <w:rPr>
          <w:rFonts w:eastAsia="Calibri"/>
          <w:b w:val="0"/>
          <w:szCs w:val="22"/>
          <w:lang w:val="en-US" w:eastAsia="en-US"/>
          <w14:textOutline w14:w="9525" w14:cap="rnd" w14:cmpd="sng" w14:algn="ctr">
            <w14:noFill/>
            <w14:prstDash w14:val="solid"/>
            <w14:bevel/>
          </w14:textOutline>
        </w:rPr>
        <w:softHyphen/>
        <w:t>խա</w:t>
      </w:r>
      <w:r w:rsidRPr="00617EC9">
        <w:rPr>
          <w:rFonts w:eastAsia="Calibri"/>
          <w:b w:val="0"/>
          <w:szCs w:val="22"/>
          <w:lang w:val="en-US" w:eastAsia="en-US"/>
          <w14:textOutline w14:w="9525" w14:cap="rnd" w14:cmpd="sng" w14:algn="ctr">
            <w14:noFill/>
            <w14:prstDash w14:val="solid"/>
            <w14:bevel/>
          </w14:textOutline>
        </w:rPr>
        <w:softHyphen/>
        <w:t>տեսվող սպառման իրական և ապ</w:t>
      </w:r>
      <w:r w:rsidRPr="00617EC9">
        <w:rPr>
          <w:rFonts w:eastAsia="Calibri"/>
          <w:b w:val="0"/>
          <w:szCs w:val="22"/>
          <w:lang w:val="en-US" w:eastAsia="en-US"/>
          <w14:textOutline w14:w="9525" w14:cap="rnd" w14:cmpd="sng" w14:algn="ctr">
            <w14:noFill/>
            <w14:prstDash w14:val="solid"/>
            <w14:bevel/>
          </w14:textOutline>
        </w:rPr>
        <w:softHyphen/>
        <w:t>րանք</w:t>
      </w:r>
      <w:r w:rsidRPr="00617EC9">
        <w:rPr>
          <w:rFonts w:eastAsia="Calibri"/>
          <w:b w:val="0"/>
          <w:szCs w:val="22"/>
          <w:lang w:val="en-US" w:eastAsia="en-US"/>
          <w14:textOutline w14:w="9525" w14:cap="rnd" w14:cmpd="sng" w14:algn="ctr">
            <w14:noFill/>
            <w14:prstDash w14:val="solid"/>
            <w14:bevel/>
          </w14:textOutline>
        </w:rPr>
        <w:softHyphen/>
        <w:t>ների ներմուծման ա</w:t>
      </w:r>
      <w:r w:rsidRPr="00617EC9">
        <w:rPr>
          <w:rFonts w:eastAsia="Calibri"/>
          <w:b w:val="0"/>
          <w:szCs w:val="22"/>
          <w:lang w:val="en-US" w:eastAsia="en-US"/>
          <w14:textOutline w14:w="9525" w14:cap="rnd" w14:cmpd="sng" w14:algn="ctr">
            <w14:noFill/>
            <w14:prstDash w14:val="solid"/>
            <w14:bevel/>
          </w14:textOutline>
        </w:rPr>
        <w:softHyphen/>
        <w:t>ճի տեմ</w:t>
      </w:r>
      <w:r w:rsidRPr="00617EC9">
        <w:rPr>
          <w:rFonts w:eastAsia="Calibri"/>
          <w:b w:val="0"/>
          <w:szCs w:val="22"/>
          <w:lang w:val="en-US" w:eastAsia="en-US"/>
          <w14:textOutline w14:w="9525" w14:cap="rnd" w14:cmpd="sng" w14:algn="ctr">
            <w14:noFill/>
            <w14:prstDash w14:val="solid"/>
            <w14:bevel/>
          </w14:textOutline>
        </w:rPr>
        <w:softHyphen/>
        <w:t>պերը (8.0% և 12.6%):</w:t>
      </w:r>
    </w:p>
    <w:p w14:paraId="1EBBA871" w14:textId="77777777" w:rsidR="00617EC9" w:rsidRPr="00617EC9" w:rsidRDefault="00617EC9" w:rsidP="00617EC9">
      <w:pPr>
        <w:keepNext/>
        <w:numPr>
          <w:ilvl w:val="0"/>
          <w:numId w:val="15"/>
        </w:numPr>
        <w:spacing w:before="0" w:line="276" w:lineRule="auto"/>
        <w:jc w:val="left"/>
        <w:rPr>
          <w:rFonts w:cs="Sylfaen"/>
          <w:b w:val="0"/>
          <w:noProof/>
          <w:szCs w:val="22"/>
          <w:u w:val="single"/>
          <w:lang w:val="af-ZA"/>
        </w:rPr>
      </w:pPr>
      <w:r w:rsidRPr="00617EC9">
        <w:rPr>
          <w:rFonts w:cs="Sylfaen"/>
          <w:b w:val="0"/>
          <w:noProof/>
          <w:szCs w:val="22"/>
          <w:u w:val="single"/>
          <w:lang w:val="af-ZA"/>
        </w:rPr>
        <w:t xml:space="preserve">Ակցիզային հարկի 2017թ. փաստացի և 2018-2019թթ կանխատեսվող ցուցանիշները </w:t>
      </w: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0"/>
        <w:gridCol w:w="1005"/>
        <w:gridCol w:w="1561"/>
        <w:gridCol w:w="1437"/>
      </w:tblGrid>
      <w:tr w:rsidR="00617EC9" w:rsidRPr="00617EC9" w14:paraId="032DD12C" w14:textId="77777777" w:rsidTr="00FA1ECA">
        <w:trPr>
          <w:trHeight w:val="20"/>
          <w:jc w:val="center"/>
        </w:trPr>
        <w:tc>
          <w:tcPr>
            <w:tcW w:w="2997" w:type="pct"/>
            <w:tcBorders>
              <w:bottom w:val="single" w:sz="4" w:space="0" w:color="auto"/>
            </w:tcBorders>
            <w:shd w:val="clear" w:color="auto" w:fill="F2F2F2" w:themeFill="background1" w:themeFillShade="F2"/>
            <w:noWrap/>
            <w:vAlign w:val="center"/>
          </w:tcPr>
          <w:p w14:paraId="2039C4FA" w14:textId="77777777" w:rsidR="00617EC9" w:rsidRPr="00617EC9" w:rsidRDefault="00617EC9" w:rsidP="00617EC9">
            <w:pPr>
              <w:spacing w:before="0" w:line="240" w:lineRule="auto"/>
              <w:ind w:firstLine="0"/>
              <w:rPr>
                <w:rFonts w:cs="Courier New"/>
                <w:b w:val="0"/>
                <w:color w:val="000000"/>
                <w:szCs w:val="22"/>
                <w:lang w:val="en-US" w:eastAsia="en-GB"/>
              </w:rPr>
            </w:pPr>
            <w:r w:rsidRPr="00617EC9">
              <w:rPr>
                <w:rFonts w:cs="Courier New"/>
                <w:b w:val="0"/>
                <w:color w:val="000000"/>
                <w:szCs w:val="22"/>
                <w:lang w:val="en-US" w:eastAsia="en-GB"/>
              </w:rPr>
              <w:t>Ցուցանիշները</w:t>
            </w:r>
          </w:p>
        </w:tc>
        <w:tc>
          <w:tcPr>
            <w:tcW w:w="503" w:type="pct"/>
            <w:tcBorders>
              <w:bottom w:val="single" w:sz="4" w:space="0" w:color="auto"/>
            </w:tcBorders>
            <w:shd w:val="clear" w:color="auto" w:fill="F2F2F2" w:themeFill="background1" w:themeFillShade="F2"/>
            <w:noWrap/>
            <w:vAlign w:val="center"/>
          </w:tcPr>
          <w:p w14:paraId="63468110" w14:textId="77777777" w:rsidR="00617EC9" w:rsidRPr="00617EC9" w:rsidRDefault="00617EC9" w:rsidP="00617EC9">
            <w:pPr>
              <w:spacing w:before="0" w:line="240" w:lineRule="auto"/>
              <w:ind w:firstLine="0"/>
              <w:jc w:val="center"/>
              <w:rPr>
                <w:rFonts w:cs="Courier New"/>
                <w:b w:val="0"/>
                <w:color w:val="000000"/>
                <w:szCs w:val="22"/>
                <w:lang w:val="en-US" w:eastAsia="en-GB"/>
              </w:rPr>
            </w:pPr>
            <w:r w:rsidRPr="00617EC9">
              <w:rPr>
                <w:rFonts w:cs="Courier New"/>
                <w:b w:val="0"/>
                <w:color w:val="000000"/>
                <w:szCs w:val="22"/>
                <w:lang w:val="en-US" w:eastAsia="en-GB"/>
              </w:rPr>
              <w:t>2017</w:t>
            </w:r>
          </w:p>
        </w:tc>
        <w:tc>
          <w:tcPr>
            <w:tcW w:w="781" w:type="pct"/>
            <w:tcBorders>
              <w:bottom w:val="single" w:sz="4" w:space="0" w:color="auto"/>
            </w:tcBorders>
            <w:shd w:val="clear" w:color="auto" w:fill="F2F2F2" w:themeFill="background1" w:themeFillShade="F2"/>
            <w:noWrap/>
            <w:vAlign w:val="center"/>
          </w:tcPr>
          <w:p w14:paraId="22D21F47" w14:textId="77777777" w:rsidR="00617EC9" w:rsidRPr="00617EC9" w:rsidRDefault="00617EC9" w:rsidP="00617EC9">
            <w:pPr>
              <w:spacing w:before="0" w:line="240" w:lineRule="auto"/>
              <w:ind w:firstLine="0"/>
              <w:jc w:val="center"/>
              <w:rPr>
                <w:rFonts w:cs="Courier New"/>
                <w:b w:val="0"/>
                <w:color w:val="000000"/>
                <w:szCs w:val="22"/>
                <w:lang w:val="en-US" w:eastAsia="en-GB"/>
              </w:rPr>
            </w:pPr>
            <w:r w:rsidRPr="00617EC9">
              <w:rPr>
                <w:rFonts w:cs="Courier New"/>
                <w:b w:val="0"/>
                <w:color w:val="000000"/>
                <w:szCs w:val="22"/>
                <w:lang w:val="en-US" w:eastAsia="en-GB"/>
              </w:rPr>
              <w:t>2018</w:t>
            </w:r>
          </w:p>
        </w:tc>
        <w:tc>
          <w:tcPr>
            <w:tcW w:w="719" w:type="pct"/>
            <w:tcBorders>
              <w:bottom w:val="single" w:sz="4" w:space="0" w:color="auto"/>
            </w:tcBorders>
            <w:shd w:val="clear" w:color="auto" w:fill="F2F2F2" w:themeFill="background1" w:themeFillShade="F2"/>
            <w:noWrap/>
            <w:vAlign w:val="center"/>
          </w:tcPr>
          <w:p w14:paraId="72069FD0" w14:textId="77777777" w:rsidR="00617EC9" w:rsidRPr="00617EC9" w:rsidRDefault="00617EC9" w:rsidP="00617EC9">
            <w:pPr>
              <w:spacing w:before="0" w:line="240" w:lineRule="auto"/>
              <w:ind w:firstLine="0"/>
              <w:jc w:val="center"/>
              <w:rPr>
                <w:rFonts w:cs="Courier New"/>
                <w:b w:val="0"/>
                <w:color w:val="000000"/>
                <w:szCs w:val="22"/>
                <w:lang w:val="en-US" w:eastAsia="en-GB"/>
              </w:rPr>
            </w:pPr>
            <w:r w:rsidRPr="00617EC9">
              <w:rPr>
                <w:rFonts w:cs="Courier New"/>
                <w:b w:val="0"/>
                <w:color w:val="000000"/>
                <w:szCs w:val="22"/>
                <w:lang w:val="en-US" w:eastAsia="en-GB"/>
              </w:rPr>
              <w:t>2019</w:t>
            </w:r>
          </w:p>
        </w:tc>
      </w:tr>
      <w:tr w:rsidR="00617EC9" w:rsidRPr="00617EC9" w14:paraId="2019B0D9" w14:textId="77777777" w:rsidTr="00FA1ECA">
        <w:trPr>
          <w:trHeight w:val="20"/>
          <w:jc w:val="center"/>
        </w:trPr>
        <w:tc>
          <w:tcPr>
            <w:tcW w:w="2997" w:type="pct"/>
            <w:noWrap/>
            <w:vAlign w:val="center"/>
          </w:tcPr>
          <w:p w14:paraId="0FBE39F6" w14:textId="77777777" w:rsidR="00617EC9" w:rsidRPr="00617EC9" w:rsidRDefault="00617EC9" w:rsidP="00617EC9">
            <w:pPr>
              <w:spacing w:before="0" w:line="240" w:lineRule="auto"/>
              <w:ind w:firstLine="0"/>
              <w:rPr>
                <w:rFonts w:cs="Courier New"/>
                <w:color w:val="000000"/>
                <w:szCs w:val="22"/>
                <w:lang w:eastAsia="en-GB"/>
              </w:rPr>
            </w:pPr>
            <w:r w:rsidRPr="00617EC9">
              <w:rPr>
                <w:rFonts w:cs="Courier New"/>
                <w:color w:val="000000"/>
                <w:szCs w:val="22"/>
                <w:lang w:val="en-US" w:eastAsia="en-GB"/>
              </w:rPr>
              <w:t>Ակցիզային</w:t>
            </w:r>
            <w:r w:rsidRPr="00617EC9">
              <w:rPr>
                <w:rFonts w:cs="Courier New"/>
                <w:color w:val="000000"/>
                <w:szCs w:val="22"/>
                <w:lang w:eastAsia="en-GB"/>
              </w:rPr>
              <w:t xml:space="preserve"> </w:t>
            </w:r>
            <w:r w:rsidRPr="00617EC9">
              <w:rPr>
                <w:rFonts w:cs="Courier New"/>
                <w:color w:val="000000"/>
                <w:szCs w:val="22"/>
                <w:lang w:val="en-US" w:eastAsia="en-GB"/>
              </w:rPr>
              <w:t>հարկ</w:t>
            </w:r>
            <w:r w:rsidRPr="00617EC9">
              <w:rPr>
                <w:rFonts w:cs="Courier New"/>
                <w:color w:val="000000"/>
                <w:szCs w:val="22"/>
                <w:lang w:eastAsia="en-GB"/>
              </w:rPr>
              <w:t xml:space="preserve"> </w:t>
            </w:r>
            <w:r w:rsidRPr="00617EC9">
              <w:rPr>
                <w:rFonts w:cs="Courier New"/>
                <w:color w:val="000000"/>
                <w:szCs w:val="22"/>
                <w:lang w:val="en-US" w:eastAsia="en-GB"/>
              </w:rPr>
              <w:t>ՀՀ</w:t>
            </w:r>
            <w:r w:rsidRPr="00617EC9">
              <w:rPr>
                <w:rFonts w:cs="Courier New"/>
                <w:color w:val="000000"/>
                <w:szCs w:val="22"/>
                <w:lang w:eastAsia="en-GB"/>
              </w:rPr>
              <w:t>-</w:t>
            </w:r>
            <w:r w:rsidRPr="00617EC9">
              <w:rPr>
                <w:rFonts w:cs="Courier New"/>
                <w:color w:val="000000"/>
                <w:szCs w:val="22"/>
                <w:lang w:val="en-US" w:eastAsia="en-GB"/>
              </w:rPr>
              <w:t>ում</w:t>
            </w:r>
            <w:r w:rsidRPr="00617EC9">
              <w:rPr>
                <w:rFonts w:cs="Courier New"/>
                <w:color w:val="000000"/>
                <w:szCs w:val="22"/>
                <w:lang w:eastAsia="en-GB"/>
              </w:rPr>
              <w:t xml:space="preserve"> </w:t>
            </w:r>
            <w:r w:rsidRPr="00617EC9">
              <w:rPr>
                <w:rFonts w:cs="Courier New"/>
                <w:color w:val="000000"/>
                <w:szCs w:val="22"/>
                <w:lang w:val="en-US" w:eastAsia="en-GB"/>
              </w:rPr>
              <w:t>արտադրվող</w:t>
            </w:r>
            <w:r w:rsidRPr="00617EC9">
              <w:rPr>
                <w:rFonts w:cs="Courier New"/>
                <w:color w:val="000000"/>
                <w:szCs w:val="22"/>
                <w:lang w:eastAsia="en-GB"/>
              </w:rPr>
              <w:t xml:space="preserve"> </w:t>
            </w:r>
            <w:r w:rsidRPr="00617EC9">
              <w:rPr>
                <w:rFonts w:cs="Courier New"/>
                <w:color w:val="000000"/>
                <w:szCs w:val="22"/>
                <w:lang w:val="en-US" w:eastAsia="en-GB"/>
              </w:rPr>
              <w:t>ապրանքներից</w:t>
            </w:r>
          </w:p>
        </w:tc>
        <w:tc>
          <w:tcPr>
            <w:tcW w:w="503" w:type="pct"/>
          </w:tcPr>
          <w:p w14:paraId="0FC255F5" w14:textId="77777777" w:rsidR="00617EC9" w:rsidRPr="00617EC9" w:rsidRDefault="00617EC9" w:rsidP="00617EC9">
            <w:pPr>
              <w:spacing w:before="0" w:line="240" w:lineRule="auto"/>
              <w:ind w:firstLine="0"/>
              <w:jc w:val="center"/>
              <w:rPr>
                <w:rFonts w:cs="Courier New"/>
                <w:b w:val="0"/>
                <w:color w:val="000000"/>
                <w:szCs w:val="22"/>
                <w:lang w:val="en-US" w:eastAsia="en-GB"/>
              </w:rPr>
            </w:pPr>
            <w:r w:rsidRPr="00617EC9">
              <w:rPr>
                <w:rFonts w:cs="Courier New"/>
                <w:b w:val="0"/>
                <w:color w:val="000000"/>
                <w:szCs w:val="22"/>
                <w:lang w:val="en-US"/>
              </w:rPr>
              <w:t>37.2</w:t>
            </w:r>
          </w:p>
        </w:tc>
        <w:tc>
          <w:tcPr>
            <w:tcW w:w="781" w:type="pct"/>
          </w:tcPr>
          <w:p w14:paraId="2D685C57" w14:textId="77777777" w:rsidR="00617EC9" w:rsidRPr="00617EC9" w:rsidRDefault="00617EC9" w:rsidP="00617EC9">
            <w:pPr>
              <w:spacing w:before="0" w:line="240" w:lineRule="auto"/>
              <w:ind w:firstLine="0"/>
              <w:jc w:val="center"/>
              <w:rPr>
                <w:rFonts w:cs="Courier New"/>
                <w:b w:val="0"/>
                <w:color w:val="000000"/>
                <w:szCs w:val="22"/>
                <w:lang w:val="en-US" w:eastAsia="en-GB"/>
              </w:rPr>
            </w:pPr>
            <w:r w:rsidRPr="00617EC9">
              <w:rPr>
                <w:rFonts w:cs="Courier New"/>
                <w:b w:val="0"/>
                <w:color w:val="000000"/>
                <w:szCs w:val="22"/>
                <w:lang w:val="en-US"/>
              </w:rPr>
              <w:t>64.1</w:t>
            </w:r>
          </w:p>
        </w:tc>
        <w:tc>
          <w:tcPr>
            <w:tcW w:w="719" w:type="pct"/>
            <w:shd w:val="clear" w:color="auto" w:fill="F2F2F2" w:themeFill="background1" w:themeFillShade="F2"/>
          </w:tcPr>
          <w:p w14:paraId="17AB4243" w14:textId="77777777" w:rsidR="00617EC9" w:rsidRPr="00617EC9" w:rsidRDefault="00617EC9" w:rsidP="00617EC9">
            <w:pPr>
              <w:spacing w:before="0" w:line="240" w:lineRule="auto"/>
              <w:ind w:firstLine="0"/>
              <w:jc w:val="center"/>
              <w:rPr>
                <w:rFonts w:cs="Courier New"/>
                <w:b w:val="0"/>
                <w:color w:val="000000"/>
                <w:szCs w:val="22"/>
                <w:lang w:val="en-US" w:eastAsia="en-GB"/>
              </w:rPr>
            </w:pPr>
            <w:r w:rsidRPr="00617EC9">
              <w:rPr>
                <w:rFonts w:cs="Courier New"/>
                <w:b w:val="0"/>
                <w:color w:val="000000"/>
                <w:szCs w:val="22"/>
                <w:lang w:val="en-US"/>
              </w:rPr>
              <w:t>66.0</w:t>
            </w:r>
          </w:p>
        </w:tc>
      </w:tr>
      <w:tr w:rsidR="00617EC9" w:rsidRPr="00617EC9" w14:paraId="2C104F32" w14:textId="77777777" w:rsidTr="00FA1ECA">
        <w:trPr>
          <w:trHeight w:val="20"/>
          <w:jc w:val="center"/>
        </w:trPr>
        <w:tc>
          <w:tcPr>
            <w:tcW w:w="2997" w:type="pct"/>
            <w:noWrap/>
            <w:vAlign w:val="center"/>
          </w:tcPr>
          <w:p w14:paraId="14A24AA1" w14:textId="77777777" w:rsidR="00617EC9" w:rsidRPr="00617EC9" w:rsidRDefault="00617EC9" w:rsidP="00617EC9">
            <w:pPr>
              <w:spacing w:before="0" w:line="240" w:lineRule="auto"/>
              <w:ind w:firstLine="0"/>
              <w:rPr>
                <w:rFonts w:cs="Courier New"/>
                <w:b w:val="0"/>
                <w:color w:val="000000"/>
                <w:szCs w:val="22"/>
                <w:lang w:val="en-US" w:eastAsia="en-GB"/>
              </w:rPr>
            </w:pPr>
            <w:r w:rsidRPr="00617EC9">
              <w:rPr>
                <w:rFonts w:cs="Courier New"/>
                <w:b w:val="0"/>
                <w:color w:val="000000"/>
                <w:szCs w:val="22"/>
                <w:lang w:val="en-US" w:eastAsia="en-GB"/>
              </w:rPr>
              <w:t>Սպառման իրական աճը</w:t>
            </w:r>
          </w:p>
        </w:tc>
        <w:tc>
          <w:tcPr>
            <w:tcW w:w="503" w:type="pct"/>
            <w:noWrap/>
            <w:vAlign w:val="bottom"/>
          </w:tcPr>
          <w:p w14:paraId="3115B524"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10.9%</w:t>
            </w:r>
          </w:p>
        </w:tc>
        <w:tc>
          <w:tcPr>
            <w:tcW w:w="781" w:type="pct"/>
            <w:noWrap/>
            <w:vAlign w:val="bottom"/>
          </w:tcPr>
          <w:p w14:paraId="28D2F7D4"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7.7%</w:t>
            </w:r>
          </w:p>
        </w:tc>
        <w:tc>
          <w:tcPr>
            <w:tcW w:w="719" w:type="pct"/>
            <w:shd w:val="clear" w:color="auto" w:fill="F2F2F2" w:themeFill="background1" w:themeFillShade="F2"/>
            <w:noWrap/>
            <w:vAlign w:val="bottom"/>
          </w:tcPr>
          <w:p w14:paraId="407A3A03" w14:textId="77777777" w:rsidR="00617EC9" w:rsidRPr="00617EC9" w:rsidRDefault="00617EC9" w:rsidP="00617EC9">
            <w:pPr>
              <w:spacing w:before="0" w:line="240" w:lineRule="auto"/>
              <w:ind w:firstLine="0"/>
              <w:jc w:val="center"/>
              <w:rPr>
                <w:rFonts w:cs="Courier New"/>
                <w:b w:val="0"/>
                <w:bCs/>
                <w:color w:val="4F81BD" w:themeColor="accent1"/>
                <w:szCs w:val="22"/>
                <w:lang w:val="en-US"/>
              </w:rPr>
            </w:pPr>
            <w:r w:rsidRPr="00617EC9">
              <w:rPr>
                <w:rFonts w:cs="Courier New"/>
                <w:b w:val="0"/>
                <w:color w:val="000000"/>
                <w:szCs w:val="22"/>
                <w:lang w:val="en-US"/>
              </w:rPr>
              <w:t>8.0%</w:t>
            </w:r>
          </w:p>
        </w:tc>
      </w:tr>
      <w:tr w:rsidR="00617EC9" w:rsidRPr="00617EC9" w14:paraId="3E1BBCFD" w14:textId="77777777" w:rsidTr="00FA1ECA">
        <w:trPr>
          <w:trHeight w:val="20"/>
          <w:jc w:val="center"/>
        </w:trPr>
        <w:tc>
          <w:tcPr>
            <w:tcW w:w="2997" w:type="pct"/>
            <w:noWrap/>
            <w:vAlign w:val="center"/>
          </w:tcPr>
          <w:p w14:paraId="08BAFD4B" w14:textId="77777777" w:rsidR="00617EC9" w:rsidRPr="00617EC9" w:rsidRDefault="00617EC9" w:rsidP="00617EC9">
            <w:pPr>
              <w:spacing w:before="0" w:line="240" w:lineRule="auto"/>
              <w:ind w:firstLine="0"/>
              <w:rPr>
                <w:rFonts w:cs="Courier New"/>
                <w:color w:val="000000"/>
                <w:szCs w:val="22"/>
                <w:lang w:eastAsia="en-GB"/>
              </w:rPr>
            </w:pPr>
            <w:r w:rsidRPr="00617EC9">
              <w:rPr>
                <w:rFonts w:cs="Courier New"/>
                <w:color w:val="000000"/>
                <w:szCs w:val="22"/>
                <w:lang w:val="en-US" w:eastAsia="en-GB"/>
              </w:rPr>
              <w:t>Ակցիզային</w:t>
            </w:r>
            <w:r w:rsidRPr="00617EC9">
              <w:rPr>
                <w:rFonts w:cs="Courier New"/>
                <w:color w:val="000000"/>
                <w:szCs w:val="22"/>
                <w:lang w:eastAsia="en-GB"/>
              </w:rPr>
              <w:t xml:space="preserve"> </w:t>
            </w:r>
            <w:r w:rsidRPr="00617EC9">
              <w:rPr>
                <w:rFonts w:cs="Courier New"/>
                <w:color w:val="000000"/>
                <w:szCs w:val="22"/>
                <w:lang w:val="en-US" w:eastAsia="en-GB"/>
              </w:rPr>
              <w:t>հարկ</w:t>
            </w:r>
            <w:r w:rsidRPr="00617EC9">
              <w:rPr>
                <w:rFonts w:cs="Courier New"/>
                <w:color w:val="000000"/>
                <w:szCs w:val="22"/>
                <w:lang w:eastAsia="en-GB"/>
              </w:rPr>
              <w:t xml:space="preserve"> </w:t>
            </w:r>
            <w:r w:rsidRPr="00617EC9">
              <w:rPr>
                <w:rFonts w:cs="Courier New"/>
                <w:color w:val="000000"/>
                <w:szCs w:val="22"/>
                <w:lang w:val="en-US" w:eastAsia="en-GB"/>
              </w:rPr>
              <w:t>ՀՀ</w:t>
            </w:r>
            <w:r w:rsidRPr="00617EC9">
              <w:rPr>
                <w:rFonts w:cs="Courier New"/>
                <w:color w:val="000000"/>
                <w:szCs w:val="22"/>
                <w:lang w:eastAsia="en-GB"/>
              </w:rPr>
              <w:t xml:space="preserve"> </w:t>
            </w:r>
            <w:r w:rsidRPr="00617EC9">
              <w:rPr>
                <w:rFonts w:cs="Courier New"/>
                <w:color w:val="000000"/>
                <w:szCs w:val="22"/>
                <w:lang w:val="en-US" w:eastAsia="en-GB"/>
              </w:rPr>
              <w:t>ներմուծվող</w:t>
            </w:r>
            <w:r w:rsidRPr="00617EC9">
              <w:rPr>
                <w:rFonts w:cs="Courier New"/>
                <w:color w:val="000000"/>
                <w:szCs w:val="22"/>
                <w:lang w:eastAsia="en-GB"/>
              </w:rPr>
              <w:t xml:space="preserve"> </w:t>
            </w:r>
            <w:r w:rsidRPr="00617EC9">
              <w:rPr>
                <w:rFonts w:cs="Courier New"/>
                <w:color w:val="000000"/>
                <w:szCs w:val="22"/>
                <w:lang w:val="en-US" w:eastAsia="en-GB"/>
              </w:rPr>
              <w:t>ապրանքներից</w:t>
            </w:r>
          </w:p>
        </w:tc>
        <w:tc>
          <w:tcPr>
            <w:tcW w:w="503" w:type="pct"/>
            <w:vAlign w:val="center"/>
          </w:tcPr>
          <w:p w14:paraId="0893EEB5" w14:textId="77777777" w:rsidR="00617EC9" w:rsidRPr="00617EC9" w:rsidRDefault="00617EC9" w:rsidP="00617EC9">
            <w:pPr>
              <w:spacing w:before="0" w:line="240" w:lineRule="auto"/>
              <w:ind w:firstLine="0"/>
              <w:jc w:val="center"/>
              <w:rPr>
                <w:rFonts w:cs="Courier New"/>
                <w:b w:val="0"/>
                <w:color w:val="000000"/>
                <w:szCs w:val="22"/>
                <w:lang w:val="en-US" w:eastAsia="en-GB"/>
              </w:rPr>
            </w:pPr>
            <w:r w:rsidRPr="00617EC9">
              <w:rPr>
                <w:rFonts w:cs="Courier New"/>
                <w:b w:val="0"/>
                <w:color w:val="000000"/>
                <w:szCs w:val="22"/>
                <w:lang w:val="en-US" w:eastAsia="en-GB"/>
              </w:rPr>
              <w:t>45.1</w:t>
            </w:r>
          </w:p>
        </w:tc>
        <w:tc>
          <w:tcPr>
            <w:tcW w:w="781" w:type="pct"/>
            <w:vAlign w:val="center"/>
          </w:tcPr>
          <w:p w14:paraId="2E393BAB" w14:textId="77777777" w:rsidR="00617EC9" w:rsidRPr="00617EC9" w:rsidRDefault="00617EC9" w:rsidP="00617EC9">
            <w:pPr>
              <w:spacing w:before="0" w:line="240" w:lineRule="auto"/>
              <w:ind w:firstLine="0"/>
              <w:jc w:val="center"/>
              <w:rPr>
                <w:rFonts w:cs="Courier New"/>
                <w:b w:val="0"/>
                <w:color w:val="000000"/>
                <w:szCs w:val="22"/>
                <w:lang w:val="en-US" w:eastAsia="en-GB"/>
              </w:rPr>
            </w:pPr>
            <w:r w:rsidRPr="00617EC9">
              <w:rPr>
                <w:rFonts w:cs="Courier New"/>
                <w:b w:val="0"/>
                <w:color w:val="000000"/>
                <w:szCs w:val="22"/>
                <w:lang w:val="en-US" w:eastAsia="en-GB"/>
              </w:rPr>
              <w:t>48.8</w:t>
            </w:r>
          </w:p>
        </w:tc>
        <w:tc>
          <w:tcPr>
            <w:tcW w:w="719" w:type="pct"/>
            <w:shd w:val="clear" w:color="auto" w:fill="F2F2F2" w:themeFill="background1" w:themeFillShade="F2"/>
            <w:vAlign w:val="center"/>
          </w:tcPr>
          <w:p w14:paraId="64B2E583" w14:textId="77777777" w:rsidR="00617EC9" w:rsidRPr="00617EC9" w:rsidRDefault="00617EC9" w:rsidP="00617EC9">
            <w:pPr>
              <w:spacing w:before="0" w:line="240" w:lineRule="auto"/>
              <w:ind w:firstLine="0"/>
              <w:jc w:val="center"/>
              <w:rPr>
                <w:rFonts w:cs="Courier New"/>
                <w:b w:val="0"/>
                <w:color w:val="000000"/>
                <w:szCs w:val="22"/>
                <w:lang w:val="en-US" w:eastAsia="en-GB"/>
              </w:rPr>
            </w:pPr>
            <w:r w:rsidRPr="00617EC9">
              <w:rPr>
                <w:rFonts w:cs="Courier New"/>
                <w:b w:val="0"/>
                <w:color w:val="000000"/>
                <w:szCs w:val="22"/>
                <w:lang w:val="en-US" w:eastAsia="en-GB"/>
              </w:rPr>
              <w:t>54.4</w:t>
            </w:r>
          </w:p>
        </w:tc>
      </w:tr>
      <w:tr w:rsidR="00617EC9" w:rsidRPr="00617EC9" w14:paraId="50A7212A" w14:textId="77777777" w:rsidTr="00FA1ECA">
        <w:trPr>
          <w:trHeight w:val="20"/>
          <w:jc w:val="center"/>
        </w:trPr>
        <w:tc>
          <w:tcPr>
            <w:tcW w:w="2997" w:type="pct"/>
            <w:noWrap/>
            <w:vAlign w:val="center"/>
          </w:tcPr>
          <w:p w14:paraId="492E0D0D" w14:textId="77777777" w:rsidR="00617EC9" w:rsidRPr="00617EC9" w:rsidRDefault="00617EC9" w:rsidP="00617EC9">
            <w:pPr>
              <w:spacing w:before="0" w:line="240" w:lineRule="auto"/>
              <w:ind w:firstLine="0"/>
              <w:rPr>
                <w:rFonts w:cs="Courier New"/>
                <w:b w:val="0"/>
                <w:color w:val="000000"/>
                <w:szCs w:val="22"/>
                <w:lang w:val="en-US" w:eastAsia="en-GB"/>
              </w:rPr>
            </w:pPr>
            <w:r w:rsidRPr="00617EC9">
              <w:rPr>
                <w:rFonts w:cs="Courier New"/>
                <w:b w:val="0"/>
                <w:color w:val="000000"/>
                <w:szCs w:val="22"/>
                <w:lang w:val="en-US" w:eastAsia="en-GB"/>
              </w:rPr>
              <w:t>Ապրանքների ներմուծման աճ</w:t>
            </w:r>
          </w:p>
        </w:tc>
        <w:tc>
          <w:tcPr>
            <w:tcW w:w="503" w:type="pct"/>
            <w:noWrap/>
            <w:vAlign w:val="bottom"/>
          </w:tcPr>
          <w:p w14:paraId="06B78F15"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33.6%</w:t>
            </w:r>
          </w:p>
        </w:tc>
        <w:tc>
          <w:tcPr>
            <w:tcW w:w="781" w:type="pct"/>
            <w:noWrap/>
            <w:vAlign w:val="bottom"/>
          </w:tcPr>
          <w:p w14:paraId="4AF8C68F"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4.0%</w:t>
            </w:r>
          </w:p>
        </w:tc>
        <w:tc>
          <w:tcPr>
            <w:tcW w:w="719" w:type="pct"/>
            <w:shd w:val="clear" w:color="auto" w:fill="F2F2F2" w:themeFill="background1" w:themeFillShade="F2"/>
            <w:noWrap/>
            <w:vAlign w:val="bottom"/>
          </w:tcPr>
          <w:p w14:paraId="44E6430D" w14:textId="77777777" w:rsidR="00617EC9" w:rsidRPr="00617EC9" w:rsidRDefault="00617EC9" w:rsidP="00617EC9">
            <w:pPr>
              <w:spacing w:before="0" w:line="240" w:lineRule="auto"/>
              <w:ind w:firstLine="0"/>
              <w:jc w:val="center"/>
              <w:rPr>
                <w:rFonts w:cs="Courier New"/>
                <w:b w:val="0"/>
                <w:bCs/>
                <w:color w:val="4F81BD" w:themeColor="accent1"/>
                <w:szCs w:val="22"/>
                <w:lang w:val="en-US"/>
              </w:rPr>
            </w:pPr>
            <w:r w:rsidRPr="00617EC9">
              <w:rPr>
                <w:rFonts w:cs="Courier New"/>
                <w:b w:val="0"/>
                <w:color w:val="000000"/>
                <w:szCs w:val="22"/>
                <w:lang w:val="en-US"/>
              </w:rPr>
              <w:t>12.6%</w:t>
            </w:r>
          </w:p>
        </w:tc>
      </w:tr>
      <w:tr w:rsidR="00617EC9" w:rsidRPr="00617EC9" w14:paraId="754D444F" w14:textId="77777777" w:rsidTr="00FA1ECA">
        <w:trPr>
          <w:trHeight w:val="20"/>
          <w:jc w:val="center"/>
        </w:trPr>
        <w:tc>
          <w:tcPr>
            <w:tcW w:w="2997" w:type="pct"/>
            <w:vAlign w:val="center"/>
          </w:tcPr>
          <w:p w14:paraId="36B02120" w14:textId="77777777" w:rsidR="00617EC9" w:rsidRPr="00617EC9" w:rsidRDefault="00617EC9" w:rsidP="00617EC9">
            <w:pPr>
              <w:spacing w:before="0" w:line="240" w:lineRule="auto"/>
              <w:ind w:firstLine="0"/>
              <w:rPr>
                <w:rFonts w:cs="Courier New"/>
                <w:b w:val="0"/>
                <w:color w:val="000000"/>
                <w:szCs w:val="22"/>
                <w:lang w:eastAsia="en-GB"/>
              </w:rPr>
            </w:pPr>
            <w:r w:rsidRPr="00617EC9">
              <w:rPr>
                <w:rFonts w:cs="Courier New"/>
                <w:b w:val="0"/>
                <w:color w:val="000000"/>
                <w:szCs w:val="22"/>
                <w:lang w:val="en-US" w:eastAsia="en-GB"/>
              </w:rPr>
              <w:t>Ակցիզային</w:t>
            </w:r>
            <w:r w:rsidRPr="00617EC9">
              <w:rPr>
                <w:rFonts w:cs="Courier New"/>
                <w:b w:val="0"/>
                <w:color w:val="000000"/>
                <w:szCs w:val="22"/>
                <w:lang w:eastAsia="en-GB"/>
              </w:rPr>
              <w:t xml:space="preserve"> </w:t>
            </w:r>
            <w:r w:rsidRPr="00617EC9">
              <w:rPr>
                <w:rFonts w:cs="Courier New"/>
                <w:b w:val="0"/>
                <w:color w:val="000000"/>
                <w:szCs w:val="22"/>
                <w:lang w:val="en-US" w:eastAsia="en-GB"/>
              </w:rPr>
              <w:t>հարկ</w:t>
            </w:r>
            <w:r w:rsidRPr="00617EC9">
              <w:rPr>
                <w:rFonts w:cs="Courier New"/>
                <w:b w:val="0"/>
                <w:color w:val="000000"/>
                <w:szCs w:val="22"/>
                <w:lang w:eastAsia="en-GB"/>
              </w:rPr>
              <w:t xml:space="preserve"> </w:t>
            </w:r>
            <w:r w:rsidRPr="00617EC9">
              <w:rPr>
                <w:rFonts w:cs="Courier New"/>
                <w:b w:val="0"/>
                <w:color w:val="000000"/>
                <w:szCs w:val="22"/>
                <w:lang w:val="en-US" w:eastAsia="en-GB"/>
              </w:rPr>
              <w:t>ներմուծումից</w:t>
            </w:r>
            <w:r w:rsidRPr="00617EC9">
              <w:rPr>
                <w:rFonts w:cs="Courier New"/>
                <w:b w:val="0"/>
                <w:color w:val="000000"/>
                <w:szCs w:val="22"/>
                <w:lang w:eastAsia="en-GB"/>
              </w:rPr>
              <w:t xml:space="preserve"> (</w:t>
            </w:r>
            <w:r w:rsidRPr="00617EC9">
              <w:rPr>
                <w:rFonts w:cs="Courier New"/>
                <w:b w:val="0"/>
                <w:color w:val="000000"/>
                <w:szCs w:val="22"/>
                <w:lang w:val="en-US" w:eastAsia="en-GB"/>
              </w:rPr>
              <w:t>բացի</w:t>
            </w:r>
            <w:r w:rsidRPr="00617EC9">
              <w:rPr>
                <w:rFonts w:cs="Courier New"/>
                <w:b w:val="0"/>
                <w:color w:val="000000"/>
                <w:szCs w:val="22"/>
                <w:lang w:eastAsia="en-GB"/>
              </w:rPr>
              <w:t xml:space="preserve"> </w:t>
            </w:r>
            <w:r w:rsidRPr="00617EC9">
              <w:rPr>
                <w:rFonts w:cs="Courier New"/>
                <w:b w:val="0"/>
                <w:color w:val="000000"/>
                <w:szCs w:val="22"/>
                <w:lang w:val="en-US" w:eastAsia="en-GB"/>
              </w:rPr>
              <w:t>ԵՏՄ</w:t>
            </w:r>
            <w:r w:rsidRPr="00617EC9">
              <w:rPr>
                <w:rFonts w:cs="Courier New"/>
                <w:b w:val="0"/>
                <w:color w:val="000000"/>
                <w:szCs w:val="22"/>
                <w:lang w:eastAsia="en-GB"/>
              </w:rPr>
              <w:t xml:space="preserve"> </w:t>
            </w:r>
            <w:r w:rsidRPr="00617EC9">
              <w:rPr>
                <w:rFonts w:cs="Courier New"/>
                <w:b w:val="0"/>
                <w:color w:val="000000"/>
                <w:szCs w:val="22"/>
                <w:lang w:val="en-US" w:eastAsia="en-GB"/>
              </w:rPr>
              <w:t>ներմուծումից</w:t>
            </w:r>
            <w:r w:rsidRPr="00617EC9">
              <w:rPr>
                <w:rFonts w:cs="Courier New"/>
                <w:b w:val="0"/>
                <w:color w:val="000000"/>
                <w:szCs w:val="22"/>
                <w:lang w:eastAsia="en-GB"/>
              </w:rPr>
              <w:t>)</w:t>
            </w:r>
          </w:p>
        </w:tc>
        <w:tc>
          <w:tcPr>
            <w:tcW w:w="503" w:type="pct"/>
            <w:noWrap/>
          </w:tcPr>
          <w:p w14:paraId="1DF38C70"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31.5</w:t>
            </w:r>
          </w:p>
        </w:tc>
        <w:tc>
          <w:tcPr>
            <w:tcW w:w="781" w:type="pct"/>
            <w:noWrap/>
          </w:tcPr>
          <w:p w14:paraId="235F66ED"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36.3</w:t>
            </w:r>
          </w:p>
        </w:tc>
        <w:tc>
          <w:tcPr>
            <w:tcW w:w="719" w:type="pct"/>
            <w:shd w:val="clear" w:color="auto" w:fill="F2F2F2" w:themeFill="background1" w:themeFillShade="F2"/>
            <w:noWrap/>
          </w:tcPr>
          <w:p w14:paraId="1DFC5B74" w14:textId="77777777" w:rsidR="00617EC9" w:rsidRPr="00617EC9" w:rsidRDefault="00617EC9" w:rsidP="00617EC9">
            <w:pPr>
              <w:spacing w:before="0" w:line="240" w:lineRule="auto"/>
              <w:ind w:firstLine="0"/>
              <w:jc w:val="center"/>
              <w:rPr>
                <w:rFonts w:cs="Courier New"/>
                <w:b w:val="0"/>
                <w:bCs/>
                <w:color w:val="4F81BD" w:themeColor="accent1"/>
                <w:szCs w:val="22"/>
                <w:lang w:val="en-US"/>
              </w:rPr>
            </w:pPr>
            <w:r w:rsidRPr="00617EC9">
              <w:rPr>
                <w:rFonts w:cs="Courier New"/>
                <w:b w:val="0"/>
                <w:color w:val="000000"/>
                <w:szCs w:val="22"/>
                <w:lang w:val="en-US"/>
              </w:rPr>
              <w:t>40.9</w:t>
            </w:r>
          </w:p>
        </w:tc>
      </w:tr>
      <w:tr w:rsidR="00617EC9" w:rsidRPr="00617EC9" w14:paraId="4253CC85" w14:textId="77777777" w:rsidTr="00FA1ECA">
        <w:trPr>
          <w:trHeight w:val="20"/>
          <w:jc w:val="center"/>
        </w:trPr>
        <w:tc>
          <w:tcPr>
            <w:tcW w:w="2997" w:type="pct"/>
            <w:tcBorders>
              <w:bottom w:val="single" w:sz="4" w:space="0" w:color="auto"/>
            </w:tcBorders>
            <w:vAlign w:val="center"/>
          </w:tcPr>
          <w:p w14:paraId="30427C5E" w14:textId="77777777" w:rsidR="00617EC9" w:rsidRPr="00617EC9" w:rsidRDefault="00617EC9" w:rsidP="00617EC9">
            <w:pPr>
              <w:spacing w:before="0" w:line="240" w:lineRule="auto"/>
              <w:ind w:firstLine="0"/>
              <w:rPr>
                <w:rFonts w:cs="Courier New"/>
                <w:b w:val="0"/>
                <w:color w:val="000000"/>
                <w:szCs w:val="22"/>
                <w:lang w:val="en-US" w:eastAsia="en-GB"/>
              </w:rPr>
            </w:pPr>
            <w:r w:rsidRPr="00617EC9">
              <w:rPr>
                <w:rFonts w:cs="Courier New"/>
                <w:b w:val="0"/>
                <w:color w:val="000000"/>
                <w:szCs w:val="22"/>
                <w:lang w:val="en-US" w:eastAsia="en-GB"/>
              </w:rPr>
              <w:t>Ակցիզային հարկ ԵՏՄ ներմուծումից</w:t>
            </w:r>
          </w:p>
        </w:tc>
        <w:tc>
          <w:tcPr>
            <w:tcW w:w="503" w:type="pct"/>
            <w:tcBorders>
              <w:bottom w:val="single" w:sz="4" w:space="0" w:color="auto"/>
            </w:tcBorders>
            <w:noWrap/>
          </w:tcPr>
          <w:p w14:paraId="01A9EAC2"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13.6</w:t>
            </w:r>
          </w:p>
        </w:tc>
        <w:tc>
          <w:tcPr>
            <w:tcW w:w="781" w:type="pct"/>
            <w:tcBorders>
              <w:bottom w:val="single" w:sz="4" w:space="0" w:color="auto"/>
            </w:tcBorders>
            <w:noWrap/>
          </w:tcPr>
          <w:p w14:paraId="6E9FC853"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12.5</w:t>
            </w:r>
          </w:p>
        </w:tc>
        <w:tc>
          <w:tcPr>
            <w:tcW w:w="719" w:type="pct"/>
            <w:tcBorders>
              <w:bottom w:val="single" w:sz="4" w:space="0" w:color="auto"/>
            </w:tcBorders>
            <w:shd w:val="clear" w:color="auto" w:fill="F2F2F2" w:themeFill="background1" w:themeFillShade="F2"/>
            <w:noWrap/>
          </w:tcPr>
          <w:p w14:paraId="02D50CAC" w14:textId="77777777" w:rsidR="00617EC9" w:rsidRPr="00617EC9" w:rsidRDefault="00617EC9" w:rsidP="00617EC9">
            <w:pPr>
              <w:spacing w:before="0" w:line="240" w:lineRule="auto"/>
              <w:ind w:firstLine="0"/>
              <w:jc w:val="center"/>
              <w:rPr>
                <w:rFonts w:cs="Courier New"/>
                <w:b w:val="0"/>
                <w:bCs/>
                <w:color w:val="4F81BD" w:themeColor="accent1"/>
                <w:szCs w:val="22"/>
                <w:lang w:val="en-US"/>
              </w:rPr>
            </w:pPr>
            <w:r w:rsidRPr="00617EC9">
              <w:rPr>
                <w:rFonts w:cs="Courier New"/>
                <w:b w:val="0"/>
                <w:color w:val="000000"/>
                <w:szCs w:val="22"/>
                <w:lang w:val="en-US"/>
              </w:rPr>
              <w:t>13.5</w:t>
            </w:r>
          </w:p>
        </w:tc>
      </w:tr>
      <w:tr w:rsidR="00617EC9" w:rsidRPr="00617EC9" w14:paraId="419AE9FB" w14:textId="77777777" w:rsidTr="00FA1ECA">
        <w:trPr>
          <w:trHeight w:val="20"/>
          <w:jc w:val="center"/>
        </w:trPr>
        <w:tc>
          <w:tcPr>
            <w:tcW w:w="2997" w:type="pct"/>
            <w:shd w:val="clear" w:color="auto" w:fill="F2F2F2" w:themeFill="background1" w:themeFillShade="F2"/>
            <w:vAlign w:val="center"/>
          </w:tcPr>
          <w:p w14:paraId="23D9E057" w14:textId="77777777" w:rsidR="00617EC9" w:rsidRPr="00617EC9" w:rsidRDefault="00617EC9" w:rsidP="00617EC9">
            <w:pPr>
              <w:spacing w:before="0" w:line="240" w:lineRule="auto"/>
              <w:ind w:firstLine="0"/>
              <w:rPr>
                <w:rFonts w:cs="Courier New"/>
                <w:b w:val="0"/>
                <w:color w:val="000000"/>
                <w:szCs w:val="22"/>
                <w:lang w:val="en-US" w:eastAsia="en-GB"/>
              </w:rPr>
            </w:pPr>
            <w:r w:rsidRPr="00617EC9">
              <w:rPr>
                <w:rFonts w:cs="Courier New"/>
                <w:b w:val="0"/>
                <w:color w:val="000000"/>
                <w:szCs w:val="22"/>
                <w:lang w:val="en-US" w:eastAsia="en-GB"/>
              </w:rPr>
              <w:t>ԸՆԴԱՄԵՆԸ</w:t>
            </w:r>
          </w:p>
        </w:tc>
        <w:tc>
          <w:tcPr>
            <w:tcW w:w="503" w:type="pct"/>
            <w:shd w:val="clear" w:color="auto" w:fill="F2F2F2" w:themeFill="background1" w:themeFillShade="F2"/>
            <w:noWrap/>
          </w:tcPr>
          <w:p w14:paraId="788021CC"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82.3</w:t>
            </w:r>
          </w:p>
        </w:tc>
        <w:tc>
          <w:tcPr>
            <w:tcW w:w="781" w:type="pct"/>
            <w:shd w:val="clear" w:color="auto" w:fill="F2F2F2" w:themeFill="background1" w:themeFillShade="F2"/>
            <w:noWrap/>
          </w:tcPr>
          <w:p w14:paraId="669D9827"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109.9</w:t>
            </w:r>
          </w:p>
        </w:tc>
        <w:tc>
          <w:tcPr>
            <w:tcW w:w="719" w:type="pct"/>
            <w:shd w:val="clear" w:color="auto" w:fill="F2F2F2" w:themeFill="background1" w:themeFillShade="F2"/>
            <w:noWrap/>
          </w:tcPr>
          <w:p w14:paraId="46E2F28C"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120.4</w:t>
            </w:r>
          </w:p>
          <w:p w14:paraId="0B7FD1A9" w14:textId="77777777" w:rsidR="00617EC9" w:rsidRPr="00617EC9" w:rsidRDefault="00617EC9" w:rsidP="00617EC9">
            <w:pPr>
              <w:spacing w:before="0" w:line="240" w:lineRule="auto"/>
              <w:ind w:firstLine="0"/>
              <w:jc w:val="center"/>
              <w:rPr>
                <w:rFonts w:cs="Courier New"/>
                <w:b w:val="0"/>
                <w:color w:val="000000"/>
                <w:szCs w:val="22"/>
                <w:lang w:val="en-US"/>
              </w:rPr>
            </w:pPr>
          </w:p>
        </w:tc>
      </w:tr>
    </w:tbl>
    <w:p w14:paraId="6F0F14C1" w14:textId="77777777" w:rsidR="00617EC9" w:rsidRPr="00617EC9" w:rsidRDefault="00617EC9" w:rsidP="00617EC9">
      <w:pPr>
        <w:ind w:firstLine="720"/>
        <w:rPr>
          <w:rFonts w:cs="GHEA Grapalat"/>
          <w:szCs w:val="22"/>
        </w:rPr>
      </w:pPr>
    </w:p>
    <w:p w14:paraId="309C1066" w14:textId="77777777" w:rsidR="00617EC9" w:rsidRPr="00617EC9" w:rsidRDefault="00617EC9" w:rsidP="00617EC9">
      <w:pPr>
        <w:spacing w:before="360"/>
        <w:ind w:left="397" w:firstLine="0"/>
        <w:rPr>
          <w:b w:val="0"/>
          <w:szCs w:val="22"/>
        </w:rPr>
      </w:pPr>
    </w:p>
    <w:p w14:paraId="6E2DDC43" w14:textId="77777777" w:rsidR="00617EC9" w:rsidRPr="00617EC9" w:rsidRDefault="00617EC9" w:rsidP="00617EC9">
      <w:pPr>
        <w:rPr>
          <w:szCs w:val="22"/>
        </w:rPr>
      </w:pPr>
      <w:r w:rsidRPr="00617EC9">
        <w:rPr>
          <w:szCs w:val="22"/>
        </w:rPr>
        <w:t>ՇԱՀՈՒԹԱՀԱՐԿ</w:t>
      </w:r>
    </w:p>
    <w:p w14:paraId="7067F3EB"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Շահութահարկի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գծով</w:t>
      </w:r>
      <w:r w:rsidRPr="00617EC9">
        <w:rPr>
          <w:rFonts w:eastAsia="Calibri"/>
          <w:b w:val="0"/>
          <w:szCs w:val="22"/>
          <w:lang w:eastAsia="en-US"/>
          <w14:textOutline w14:w="9525" w14:cap="rnd" w14:cmpd="sng" w14:algn="ctr">
            <w14:noFill/>
            <w14:prstDash w14:val="solid"/>
            <w14:bevel/>
          </w14:textOutline>
        </w:rPr>
        <w:t xml:space="preserve"> 201</w:t>
      </w:r>
      <w:r w:rsidRPr="00617EC9">
        <w:rPr>
          <w:rFonts w:eastAsia="Calibri"/>
          <w:b w:val="0"/>
          <w:szCs w:val="22"/>
          <w:lang w:val="en-US" w:eastAsia="en-US"/>
          <w14:textOutline w14:w="9525" w14:cap="rnd" w14:cmpd="sng" w14:algn="ctr">
            <w14:noFill/>
            <w14:prstDash w14:val="solid"/>
            <w14:bevel/>
          </w14:textOutline>
        </w:rPr>
        <w:t>9</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թվականի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բյուջետային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մուտքերը</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կանխատես</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վել</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են</w:t>
      </w:r>
      <w:r w:rsidRPr="00617EC9">
        <w:rPr>
          <w:rFonts w:eastAsia="Calibri"/>
          <w:b w:val="0"/>
          <w:szCs w:val="22"/>
          <w:lang w:eastAsia="en-US"/>
          <w14:textOutline w14:w="9525" w14:cap="rnd" w14:cmpd="sng" w14:algn="ctr">
            <w14:noFill/>
            <w14:prstDash w14:val="solid"/>
            <w14:bevel/>
          </w14:textOutline>
        </w:rPr>
        <w:t xml:space="preserve"> 1</w:t>
      </w:r>
      <w:r w:rsidRPr="00617EC9">
        <w:rPr>
          <w:rFonts w:eastAsia="Calibri"/>
          <w:b w:val="0"/>
          <w:szCs w:val="22"/>
          <w:lang w:val="en-US" w:eastAsia="en-US"/>
          <w14:textOutline w14:w="9525" w14:cap="rnd" w14:cmpd="sng" w14:algn="ctr">
            <w14:noFill/>
            <w14:prstDash w14:val="solid"/>
            <w14:bevel/>
          </w14:textOutline>
        </w:rPr>
        <w:t>62</w:t>
      </w:r>
      <w:r w:rsidRPr="00617EC9">
        <w:rPr>
          <w:rFonts w:eastAsia="Calibri"/>
          <w:b w:val="0"/>
          <w:szCs w:val="22"/>
          <w:lang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9</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մլրդ</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դրամ</w:t>
      </w:r>
      <w:r w:rsidRPr="00617EC9">
        <w:rPr>
          <w:rFonts w:eastAsia="Calibri"/>
          <w:b w:val="0"/>
          <w:szCs w:val="22"/>
          <w:lang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 xml:space="preserve"> Շահութահարկի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գծով</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կանխատեսումնե</w:t>
      </w:r>
      <w:r w:rsidRPr="00617EC9">
        <w:rPr>
          <w:rFonts w:eastAsia="Calibri"/>
          <w:b w:val="0"/>
          <w:szCs w:val="22"/>
          <w:lang w:val="en-US" w:eastAsia="en-US"/>
          <w14:textOutline w14:w="9525" w14:cap="rnd" w14:cmpd="sng" w14:algn="ctr">
            <w14:noFill/>
            <w14:prstDash w14:val="solid"/>
            <w14:bevel/>
          </w14:textOutline>
        </w:rPr>
        <w:softHyphen/>
        <w:t>րում հիմք է ընդունվել 2018 թվականի տվյալ հարկատեսակի գծով հավաքագրումների ամսական միտումները, որը ճշգրտվել է 2015-2017 թվականների հունվար-օգոստոս ամիսներին հավաքագրված հարկերի կշռով: Շահութահարկի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գծով</w:t>
      </w:r>
      <w:r w:rsidRPr="00617EC9">
        <w:rPr>
          <w:rFonts w:eastAsia="Calibri"/>
          <w:b w:val="0"/>
          <w:szCs w:val="22"/>
          <w:lang w:eastAsia="en-US"/>
          <w14:textOutline w14:w="9525" w14:cap="rnd" w14:cmpd="sng" w14:algn="ctr">
            <w14:noFill/>
            <w14:prstDash w14:val="solid"/>
            <w14:bevel/>
          </w14:textOutline>
        </w:rPr>
        <w:t xml:space="preserve"> 201</w:t>
      </w:r>
      <w:r w:rsidRPr="00617EC9">
        <w:rPr>
          <w:rFonts w:eastAsia="Calibri"/>
          <w:b w:val="0"/>
          <w:szCs w:val="22"/>
          <w:lang w:val="en-US" w:eastAsia="en-US"/>
          <w14:textOutline w14:w="9525" w14:cap="rnd" w14:cmpd="sng" w14:algn="ctr">
            <w14:noFill/>
            <w14:prstDash w14:val="solid"/>
            <w14:bevel/>
          </w14:textOutline>
        </w:rPr>
        <w:t>9</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թվականի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բյուջետային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մուտքերի կանխատեսման համար կիրառվել է փորձագիտական գնահատմամբ ստացված 1.1 տոկոսային կետով աճը, որը կիրառվել է տվյալ հարկատեսակի գծով 2018 թվականի համար գնահատված մեծության վրա:</w:t>
      </w:r>
    </w:p>
    <w:p w14:paraId="5F0568B1"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p>
    <w:p w14:paraId="6D8E44E9" w14:textId="77777777" w:rsidR="00617EC9" w:rsidRPr="00617EC9" w:rsidRDefault="00617EC9" w:rsidP="00617EC9">
      <w:pPr>
        <w:rPr>
          <w:szCs w:val="22"/>
        </w:rPr>
      </w:pPr>
      <w:r w:rsidRPr="00617EC9">
        <w:rPr>
          <w:szCs w:val="22"/>
        </w:rPr>
        <w:t>ԵԿԱՄՏԱՅԻՆ ՀԱՐԿ</w:t>
      </w:r>
    </w:p>
    <w:p w14:paraId="05F68D18" w14:textId="77777777" w:rsidR="00617EC9" w:rsidRPr="00617EC9" w:rsidRDefault="00617EC9" w:rsidP="00617EC9">
      <w:pPr>
        <w:spacing w:before="0"/>
        <w:rPr>
          <w:rFonts w:eastAsia="Calibri"/>
          <w:b w:val="0"/>
          <w:szCs w:val="22"/>
          <w:lang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Եկամտային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հարկի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գծով</w:t>
      </w:r>
      <w:r w:rsidRPr="00617EC9">
        <w:rPr>
          <w:rFonts w:eastAsia="Calibri"/>
          <w:b w:val="0"/>
          <w:szCs w:val="22"/>
          <w:lang w:eastAsia="en-US"/>
          <w14:textOutline w14:w="9525" w14:cap="rnd" w14:cmpd="sng" w14:algn="ctr">
            <w14:noFill/>
            <w14:prstDash w14:val="solid"/>
            <w14:bevel/>
          </w14:textOutline>
        </w:rPr>
        <w:t xml:space="preserve"> 201</w:t>
      </w:r>
      <w:r w:rsidRPr="00617EC9">
        <w:rPr>
          <w:rFonts w:eastAsia="Calibri"/>
          <w:b w:val="0"/>
          <w:szCs w:val="22"/>
          <w:lang w:val="en-US" w:eastAsia="en-US"/>
          <w14:textOutline w14:w="9525" w14:cap="rnd" w14:cmpd="sng" w14:algn="ctr">
            <w14:noFill/>
            <w14:prstDash w14:val="solid"/>
            <w14:bevel/>
          </w14:textOutline>
        </w:rPr>
        <w:t>9</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թվականի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բյուջետային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մուտքերը</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կանխատեսվել</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են</w:t>
      </w:r>
      <w:r w:rsidRPr="00617EC9">
        <w:rPr>
          <w:rFonts w:eastAsia="Calibri"/>
          <w:b w:val="0"/>
          <w:szCs w:val="22"/>
          <w:lang w:eastAsia="en-US"/>
          <w14:textOutline w14:w="9525" w14:cap="rnd" w14:cmpd="sng" w14:algn="ctr">
            <w14:noFill/>
            <w14:prstDash w14:val="solid"/>
            <w14:bevel/>
          </w14:textOutline>
        </w:rPr>
        <w:t xml:space="preserve"> 3</w:t>
      </w:r>
      <w:r w:rsidRPr="00617EC9">
        <w:rPr>
          <w:rFonts w:eastAsia="Calibri"/>
          <w:b w:val="0"/>
          <w:szCs w:val="22"/>
          <w:lang w:val="en-US" w:eastAsia="en-US"/>
          <w14:textOutline w14:w="9525" w14:cap="rnd" w14:cmpd="sng" w14:algn="ctr">
            <w14:noFill/>
            <w14:prstDash w14:val="solid"/>
            <w14:bevel/>
          </w14:textOutline>
        </w:rPr>
        <w:t>86</w:t>
      </w:r>
      <w:r w:rsidRPr="00617EC9">
        <w:rPr>
          <w:rFonts w:eastAsia="Calibri"/>
          <w:b w:val="0"/>
          <w:szCs w:val="22"/>
          <w:lang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7</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մլրդ</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դրամ</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Ընդ</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որում</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կանխատեսումը</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կատարվել</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է</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երկու</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խումբ՝</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աշխատավարձից</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և</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այլ</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աղբյուրներից</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ստացած</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եկամուտներից</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վճարման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ենթակա</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եկամտային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հարկի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համար</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առանձին</w:t>
      </w:r>
      <w:r w:rsidRPr="00617EC9">
        <w:rPr>
          <w:rFonts w:eastAsia="Calibri"/>
          <w:b w:val="0"/>
          <w:szCs w:val="22"/>
          <w:lang w:eastAsia="en-US"/>
          <w14:textOutline w14:w="9525" w14:cap="rnd" w14:cmpd="sng" w14:algn="ctr">
            <w14:noFill/>
            <w14:prstDash w14:val="solid"/>
            <w14:bevel/>
          </w14:textOutline>
        </w:rPr>
        <w:t>:</w:t>
      </w:r>
    </w:p>
    <w:p w14:paraId="5E8F7B4D" w14:textId="77777777" w:rsidR="00617EC9" w:rsidRPr="00617EC9" w:rsidRDefault="00617EC9" w:rsidP="00617EC9">
      <w:pPr>
        <w:spacing w:before="0"/>
        <w:rPr>
          <w:rFonts w:eastAsia="Calibri"/>
          <w:b w:val="0"/>
          <w:szCs w:val="22"/>
          <w:lang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Աշխատավարձից</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վճարման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ենթակա</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եկամտային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հարկը</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գնահատվել</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է</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ազգային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հաշիվ</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նե</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համակարգի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եկամուտների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ձևավորման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հաշվի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Վարձու</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աշխատողների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աշխատանքի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վար</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ձա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տրու</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թյուն</w:t>
      </w:r>
      <w:r w:rsidRPr="00617EC9">
        <w:rPr>
          <w:rFonts w:eastAsia="Calibri"/>
          <w:b w:val="0"/>
          <w:szCs w:val="22"/>
          <w:lang w:eastAsia="en-US"/>
          <w14:textOutline w14:w="9525" w14:cap="rnd" w14:cmpd="sng" w14:algn="ctr">
            <w14:noFill/>
            <w14:prstDash w14:val="solid"/>
            <w14:bevel/>
          </w14:textOutline>
        </w:rPr>
        <w:t>» (</w:t>
      </w:r>
      <w:r w:rsidRPr="00617EC9">
        <w:rPr>
          <w:rFonts w:eastAsia="Calibri"/>
          <w:b w:val="0"/>
          <w:szCs w:val="22"/>
          <w:lang w:val="en-US" w:eastAsia="en-US"/>
          <w14:textOutline w14:w="9525" w14:cap="rnd" w14:cmpd="sng" w14:algn="ctr">
            <w14:noFill/>
            <w14:prstDash w14:val="solid"/>
            <w14:bevel/>
          </w14:textOutline>
        </w:rPr>
        <w:t>ըստ</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տնտեսական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գործունեության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տեսակների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հոդվածի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այսուհետ</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աշ</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խա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վարձ</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ցուցանիշի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հիման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վրա</w:t>
      </w:r>
      <w:r w:rsidRPr="00617EC9">
        <w:rPr>
          <w:rFonts w:eastAsia="Calibri"/>
          <w:b w:val="0"/>
          <w:szCs w:val="22"/>
          <w:lang w:eastAsia="en-US"/>
          <w14:textOutline w14:w="9525" w14:cap="rnd" w14:cmpd="sng" w14:algn="ctr">
            <w14:noFill/>
            <w14:prstDash w14:val="solid"/>
            <w14:bevel/>
          </w14:textOutline>
        </w:rPr>
        <w:t>: 201</w:t>
      </w:r>
      <w:r w:rsidRPr="00617EC9">
        <w:rPr>
          <w:rFonts w:eastAsia="Calibri"/>
          <w:b w:val="0"/>
          <w:szCs w:val="22"/>
          <w:lang w:val="en-US" w:eastAsia="en-US"/>
          <w14:textOutline w14:w="9525" w14:cap="rnd" w14:cmpd="sng" w14:algn="ctr">
            <w14:noFill/>
            <w14:prstDash w14:val="solid"/>
            <w14:bevel/>
          </w14:textOutline>
        </w:rPr>
        <w:t>9</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թվականի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համար</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եկամտային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եղանակով</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հաշվարկվող</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ՀՆԱ</w:t>
      </w:r>
      <w:r w:rsidRPr="00617EC9">
        <w:rPr>
          <w:rFonts w:eastAsia="Calibri"/>
          <w:b w:val="0"/>
          <w:szCs w:val="22"/>
          <w:lang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աշ</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խա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վարձ</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բաղադրիչը</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գնա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հատ</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վել</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է</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ՀՆԱ</w:t>
      </w:r>
      <w:r w:rsidRPr="00617EC9">
        <w:rPr>
          <w:rFonts w:eastAsia="Calibri"/>
          <w:b w:val="0"/>
          <w:szCs w:val="22"/>
          <w:lang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ի</w:t>
      </w:r>
      <w:r w:rsidRPr="00617EC9">
        <w:rPr>
          <w:rFonts w:eastAsia="Calibri"/>
          <w:b w:val="0"/>
          <w:szCs w:val="22"/>
          <w:lang w:eastAsia="en-US"/>
          <w14:textOutline w14:w="9525" w14:cap="rnd" w14:cmpd="sng" w14:algn="ctr">
            <w14:noFill/>
            <w14:prstDash w14:val="solid"/>
            <w14:bevel/>
          </w14:textOutline>
        </w:rPr>
        <w:t xml:space="preserve"> 3</w:t>
      </w:r>
      <w:r w:rsidRPr="00617EC9">
        <w:rPr>
          <w:rFonts w:eastAsia="Calibri"/>
          <w:b w:val="0"/>
          <w:szCs w:val="22"/>
          <w:lang w:val="en-US" w:eastAsia="en-US"/>
          <w14:textOutline w14:w="9525" w14:cap="rnd" w14:cmpd="sng" w14:algn="ctr">
            <w14:noFill/>
            <w14:prstDash w14:val="solid"/>
            <w14:bevel/>
          </w14:textOutline>
        </w:rPr>
        <w:t>4.8</w:t>
      </w:r>
      <w:r w:rsidRPr="00617EC9">
        <w:rPr>
          <w:rFonts w:eastAsia="Calibri"/>
          <w:b w:val="0"/>
          <w:szCs w:val="22"/>
          <w:lang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ի</w:t>
      </w:r>
      <w:r w:rsidRPr="00617EC9">
        <w:rPr>
          <w:rFonts w:eastAsia="Calibri"/>
          <w:b w:val="0"/>
          <w:szCs w:val="22"/>
          <w:lang w:eastAsia="en-US"/>
          <w14:textOutline w14:w="9525" w14:cap="rnd" w14:cmpd="sng" w14:algn="ctr">
            <w14:noFill/>
            <w14:prstDash w14:val="solid"/>
            <w14:bevel/>
          </w14:textOutline>
        </w:rPr>
        <w:t>` 2,</w:t>
      </w:r>
      <w:r w:rsidRPr="00617EC9">
        <w:rPr>
          <w:rFonts w:eastAsia="Calibri"/>
          <w:b w:val="0"/>
          <w:szCs w:val="22"/>
          <w:lang w:val="en-US" w:eastAsia="en-US"/>
          <w14:textOutline w14:w="9525" w14:cap="rnd" w14:cmpd="sng" w14:algn="ctr">
            <w14:noFill/>
            <w14:prstDash w14:val="solid"/>
            <w14:bevel/>
          </w14:textOutline>
        </w:rPr>
        <w:t>350</w:t>
      </w:r>
      <w:r w:rsidRPr="00617EC9">
        <w:rPr>
          <w:rFonts w:eastAsia="Calibri"/>
          <w:b w:val="0"/>
          <w:szCs w:val="22"/>
          <w:lang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8</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մլրդ</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դրամի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չափով</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Այն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նվա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զեց</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վել</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է</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գյու</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ղա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տնտե</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սության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ճյուղում</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ստեղծված</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աշխատավարձի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186.0 մլրդ</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դրամի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չա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փով</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ՀՆԱ</w:t>
      </w:r>
      <w:r w:rsidRPr="00617EC9">
        <w:rPr>
          <w:rFonts w:eastAsia="Calibri"/>
          <w:b w:val="0"/>
          <w:szCs w:val="22"/>
          <w:lang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ի</w:t>
      </w:r>
      <w:r w:rsidRPr="00617EC9">
        <w:rPr>
          <w:rFonts w:eastAsia="Calibri"/>
          <w:b w:val="0"/>
          <w:szCs w:val="22"/>
          <w:lang w:eastAsia="en-US"/>
          <w14:textOutline w14:w="9525" w14:cap="rnd" w14:cmpd="sng" w14:algn="ctr">
            <w14:noFill/>
            <w14:prstDash w14:val="solid"/>
            <w14:bevel/>
          </w14:textOutline>
        </w:rPr>
        <w:t xml:space="preserve"> 2.</w:t>
      </w:r>
      <w:r w:rsidRPr="00617EC9">
        <w:rPr>
          <w:rFonts w:eastAsia="Calibri"/>
          <w:b w:val="0"/>
          <w:szCs w:val="22"/>
          <w:lang w:val="en-US" w:eastAsia="en-US"/>
          <w14:textOutline w14:w="9525" w14:cap="rnd" w14:cmpd="sng" w14:algn="ctr">
            <w14:noFill/>
            <w14:prstDash w14:val="solid"/>
            <w14:bevel/>
          </w14:textOutline>
        </w:rPr>
        <w:t>8</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չափով</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որի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արդյունքում</w:t>
      </w:r>
      <w:r w:rsidRPr="00617EC9">
        <w:rPr>
          <w:rFonts w:eastAsia="Calibri"/>
          <w:b w:val="0"/>
          <w:szCs w:val="22"/>
          <w:lang w:eastAsia="en-US"/>
          <w14:textOutline w14:w="9525" w14:cap="rnd" w14:cmpd="sng" w14:algn="ctr">
            <w14:noFill/>
            <w14:prstDash w14:val="solid"/>
            <w14:bevel/>
          </w14:textOutline>
        </w:rPr>
        <w:t xml:space="preserve">  201</w:t>
      </w:r>
      <w:r w:rsidRPr="00617EC9">
        <w:rPr>
          <w:rFonts w:eastAsia="Calibri"/>
          <w:b w:val="0"/>
          <w:szCs w:val="22"/>
          <w:lang w:val="en-US" w:eastAsia="en-US"/>
          <w14:textOutline w14:w="9525" w14:cap="rnd" w14:cmpd="sng" w14:algn="ctr">
            <w14:noFill/>
            <w14:prstDash w14:val="solid"/>
            <w14:bevel/>
          </w14:textOutline>
        </w:rPr>
        <w:t>9</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թվականի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համար</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եկամտային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հարկի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բա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զան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աշ</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խատավարձի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գծով</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գնահատվել</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է</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2,164.8</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մլրդ</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դրամ</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Հաշվարկային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բա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զա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յի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նկատմամբ</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կի</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րա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ռե</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լով</w:t>
      </w:r>
      <w:r w:rsidRPr="00617EC9">
        <w:rPr>
          <w:rFonts w:eastAsia="Calibri"/>
          <w:b w:val="0"/>
          <w:szCs w:val="22"/>
          <w:lang w:eastAsia="en-US"/>
          <w14:textOutline w14:w="9525" w14:cap="rnd" w14:cmpd="sng" w14:algn="ctr">
            <w14:noFill/>
            <w14:prstDash w14:val="solid"/>
            <w14:bevel/>
          </w14:textOutline>
        </w:rPr>
        <w:t xml:space="preserve"> 201</w:t>
      </w:r>
      <w:r w:rsidRPr="00617EC9">
        <w:rPr>
          <w:rFonts w:eastAsia="Calibri"/>
          <w:b w:val="0"/>
          <w:szCs w:val="22"/>
          <w:lang w:val="en-US" w:eastAsia="en-US"/>
          <w14:textOutline w14:w="9525" w14:cap="rnd" w14:cmpd="sng" w14:algn="ctr">
            <w14:noFill/>
            <w14:prstDash w14:val="solid"/>
            <w14:bevel/>
          </w14:textOutline>
        </w:rPr>
        <w:t>8</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թվականի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համար</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գնահատված</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եկամտային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հարկի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դրույքաչափը</w:t>
      </w:r>
      <w:r w:rsidRPr="00617EC9">
        <w:rPr>
          <w:rFonts w:eastAsia="Calibri"/>
          <w:b w:val="0"/>
          <w:szCs w:val="22"/>
          <w:lang w:eastAsia="en-US"/>
          <w14:textOutline w14:w="9525" w14:cap="rnd" w14:cmpd="sng" w14:algn="ctr">
            <w14:noFill/>
            <w14:prstDash w14:val="solid"/>
            <w14:bevel/>
          </w14:textOutline>
        </w:rPr>
        <w:t>` 1</w:t>
      </w:r>
      <w:r w:rsidRPr="00617EC9">
        <w:rPr>
          <w:rFonts w:eastAsia="Calibri"/>
          <w:b w:val="0"/>
          <w:szCs w:val="22"/>
          <w:lang w:val="en-US" w:eastAsia="en-US"/>
          <w14:textOutline w14:w="9525" w14:cap="rnd" w14:cmpd="sng" w14:algn="ctr">
            <w14:noFill/>
            <w14:prstDash w14:val="solid"/>
            <w14:bevel/>
          </w14:textOutline>
        </w:rPr>
        <w:t>7</w:t>
      </w:r>
      <w:r w:rsidRPr="00617EC9">
        <w:rPr>
          <w:rFonts w:eastAsia="Calibri"/>
          <w:b w:val="0"/>
          <w:szCs w:val="22"/>
          <w:lang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9</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գնա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հատ</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վել</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է</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աշխատավարձից</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վճար</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ման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ենթակա</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եկամտային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հարկը</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bCs/>
          <w:color w:val="000000"/>
          <w:szCs w:val="22"/>
          <w:lang w:eastAsia="en-US"/>
          <w14:textOutline w14:w="9525" w14:cap="rnd" w14:cmpd="sng" w14:algn="ctr">
            <w14:noFill/>
            <w14:prstDash w14:val="solid"/>
            <w14:bevel/>
          </w14:textOutline>
        </w:rPr>
        <w:t>3</w:t>
      </w:r>
      <w:r w:rsidRPr="00617EC9">
        <w:rPr>
          <w:rFonts w:eastAsia="Calibri"/>
          <w:b w:val="0"/>
          <w:bCs/>
          <w:color w:val="000000"/>
          <w:szCs w:val="22"/>
          <w:lang w:val="en-US" w:eastAsia="en-US"/>
          <w14:textOutline w14:w="9525" w14:cap="rnd" w14:cmpd="sng" w14:algn="ctr">
            <w14:noFill/>
            <w14:prstDash w14:val="solid"/>
            <w14:bevel/>
          </w14:textOutline>
        </w:rPr>
        <w:t>86</w:t>
      </w:r>
      <w:r w:rsidRPr="00617EC9">
        <w:rPr>
          <w:rFonts w:eastAsia="Calibri"/>
          <w:b w:val="0"/>
          <w:bCs/>
          <w:color w:val="000000"/>
          <w:szCs w:val="22"/>
          <w:lang w:eastAsia="en-US"/>
          <w14:textOutline w14:w="9525" w14:cap="rnd" w14:cmpd="sng" w14:algn="ctr">
            <w14:noFill/>
            <w14:prstDash w14:val="solid"/>
            <w14:bevel/>
          </w14:textOutline>
        </w:rPr>
        <w:t>.</w:t>
      </w:r>
      <w:r w:rsidRPr="00617EC9">
        <w:rPr>
          <w:rFonts w:eastAsia="Calibri"/>
          <w:b w:val="0"/>
          <w:bCs/>
          <w:color w:val="000000"/>
          <w:szCs w:val="22"/>
          <w:lang w:val="en-US" w:eastAsia="en-US"/>
          <w14:textOutline w14:w="9525" w14:cap="rnd" w14:cmpd="sng" w14:algn="ctr">
            <w14:noFill/>
            <w14:prstDash w14:val="solid"/>
            <w14:bevel/>
          </w14:textOutline>
        </w:rPr>
        <w:t>7</w:t>
      </w:r>
      <w:r w:rsidRPr="00617EC9">
        <w:rPr>
          <w:rFonts w:eastAsia="Calibri"/>
          <w:b w:val="0"/>
          <w:bCs/>
          <w:color w:val="00000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մլրդ</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դրամի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չա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փով</w:t>
      </w:r>
      <w:r w:rsidRPr="00617EC9">
        <w:rPr>
          <w:rFonts w:eastAsia="Calibri"/>
          <w:b w:val="0"/>
          <w:szCs w:val="22"/>
          <w:lang w:eastAsia="en-US"/>
          <w14:textOutline w14:w="9525" w14:cap="rnd" w14:cmpd="sng" w14:algn="ctr">
            <w14:noFill/>
            <w14:prstDash w14:val="solid"/>
            <w14:bevel/>
          </w14:textOutline>
        </w:rPr>
        <w:t>:</w:t>
      </w:r>
    </w:p>
    <w:p w14:paraId="417A31E8" w14:textId="77777777" w:rsidR="00617EC9" w:rsidRPr="00617EC9" w:rsidRDefault="00617EC9" w:rsidP="00617EC9">
      <w:pPr>
        <w:keepNext/>
        <w:numPr>
          <w:ilvl w:val="0"/>
          <w:numId w:val="15"/>
        </w:numPr>
        <w:spacing w:before="0" w:line="276" w:lineRule="auto"/>
        <w:jc w:val="left"/>
        <w:rPr>
          <w:rFonts w:cs="Sylfaen"/>
          <w:b w:val="0"/>
          <w:noProof/>
          <w:szCs w:val="22"/>
          <w:u w:val="single"/>
          <w:lang w:val="af-ZA"/>
        </w:rPr>
      </w:pPr>
      <w:r w:rsidRPr="00617EC9">
        <w:rPr>
          <w:rFonts w:cs="Sylfaen"/>
          <w:b w:val="0"/>
          <w:noProof/>
          <w:szCs w:val="22"/>
          <w:u w:val="single"/>
          <w:lang w:val="af-ZA"/>
        </w:rPr>
        <w:t>Աշխատավարձից վճարման ենթակա եկամտային հարկի բազայի գնահատումը (մլրդ դրամ)</w:t>
      </w:r>
    </w:p>
    <w:tbl>
      <w:tblPr>
        <w:tblW w:w="8942" w:type="dxa"/>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70"/>
        <w:gridCol w:w="1277"/>
        <w:gridCol w:w="1418"/>
        <w:gridCol w:w="1277"/>
      </w:tblGrid>
      <w:tr w:rsidR="00617EC9" w:rsidRPr="00617EC9" w14:paraId="185695BE" w14:textId="77777777" w:rsidTr="00FA1ECA">
        <w:trPr>
          <w:trHeight w:val="125"/>
          <w:tblHeader/>
        </w:trPr>
        <w:tc>
          <w:tcPr>
            <w:tcW w:w="4970" w:type="dxa"/>
            <w:vMerge w:val="restart"/>
            <w:shd w:val="clear" w:color="auto" w:fill="F2F2F2" w:themeFill="background1" w:themeFillShade="F2"/>
            <w:noWrap/>
            <w:vAlign w:val="center"/>
          </w:tcPr>
          <w:p w14:paraId="07D97191" w14:textId="77777777" w:rsidR="00617EC9" w:rsidRPr="00617EC9" w:rsidRDefault="00617EC9" w:rsidP="00617EC9">
            <w:pPr>
              <w:spacing w:before="0" w:line="240" w:lineRule="auto"/>
              <w:ind w:firstLine="0"/>
              <w:jc w:val="center"/>
              <w:rPr>
                <w:rFonts w:cs="Courier New"/>
                <w:color w:val="000000"/>
                <w:szCs w:val="22"/>
                <w:lang w:val="en-US"/>
              </w:rPr>
            </w:pPr>
            <w:r w:rsidRPr="00617EC9">
              <w:rPr>
                <w:rFonts w:cs="Courier New"/>
                <w:b w:val="0"/>
                <w:color w:val="000000"/>
                <w:szCs w:val="22"/>
                <w:lang w:val="en-US"/>
              </w:rPr>
              <w:t>Ցուցանիշները</w:t>
            </w:r>
          </w:p>
        </w:tc>
        <w:tc>
          <w:tcPr>
            <w:tcW w:w="1277" w:type="dxa"/>
            <w:shd w:val="clear" w:color="auto" w:fill="F2F2F2" w:themeFill="background1" w:themeFillShade="F2"/>
            <w:vAlign w:val="center"/>
          </w:tcPr>
          <w:p w14:paraId="3BE68AD0"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2017</w:t>
            </w:r>
          </w:p>
        </w:tc>
        <w:tc>
          <w:tcPr>
            <w:tcW w:w="1418" w:type="dxa"/>
            <w:shd w:val="clear" w:color="auto" w:fill="F2F2F2" w:themeFill="background1" w:themeFillShade="F2"/>
            <w:vAlign w:val="center"/>
          </w:tcPr>
          <w:p w14:paraId="16681DD0"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2018</w:t>
            </w:r>
          </w:p>
        </w:tc>
        <w:tc>
          <w:tcPr>
            <w:tcW w:w="1277" w:type="dxa"/>
            <w:shd w:val="clear" w:color="auto" w:fill="F2F2F2" w:themeFill="background1" w:themeFillShade="F2"/>
            <w:vAlign w:val="center"/>
          </w:tcPr>
          <w:p w14:paraId="334C7CA5"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2019</w:t>
            </w:r>
          </w:p>
        </w:tc>
      </w:tr>
      <w:tr w:rsidR="00617EC9" w:rsidRPr="00617EC9" w14:paraId="7F4DBBB2" w14:textId="77777777" w:rsidTr="00FA1ECA">
        <w:trPr>
          <w:trHeight w:val="70"/>
          <w:tblHeader/>
        </w:trPr>
        <w:tc>
          <w:tcPr>
            <w:tcW w:w="4970" w:type="dxa"/>
            <w:vMerge/>
            <w:shd w:val="clear" w:color="auto" w:fill="F2F2F2" w:themeFill="background1" w:themeFillShade="F2"/>
            <w:vAlign w:val="center"/>
          </w:tcPr>
          <w:p w14:paraId="4CBB5EA8" w14:textId="77777777" w:rsidR="00617EC9" w:rsidRPr="00617EC9" w:rsidRDefault="00617EC9" w:rsidP="00617EC9">
            <w:pPr>
              <w:spacing w:before="0" w:line="240" w:lineRule="auto"/>
              <w:ind w:firstLine="0"/>
              <w:jc w:val="center"/>
              <w:rPr>
                <w:rFonts w:cs="Courier New"/>
                <w:color w:val="000000"/>
                <w:szCs w:val="22"/>
                <w:lang w:val="en-US"/>
              </w:rPr>
            </w:pPr>
          </w:p>
        </w:tc>
        <w:tc>
          <w:tcPr>
            <w:tcW w:w="1277" w:type="dxa"/>
            <w:shd w:val="clear" w:color="auto" w:fill="F2F2F2" w:themeFill="background1" w:themeFillShade="F2"/>
            <w:vAlign w:val="center"/>
          </w:tcPr>
          <w:p w14:paraId="4B2B3B8E"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փաստ</w:t>
            </w:r>
          </w:p>
        </w:tc>
        <w:tc>
          <w:tcPr>
            <w:tcW w:w="1418" w:type="dxa"/>
            <w:shd w:val="clear" w:color="auto" w:fill="F2F2F2" w:themeFill="background1" w:themeFillShade="F2"/>
            <w:vAlign w:val="center"/>
          </w:tcPr>
          <w:p w14:paraId="54989F56"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Սպասողա-կան</w:t>
            </w:r>
          </w:p>
        </w:tc>
        <w:tc>
          <w:tcPr>
            <w:tcW w:w="1277" w:type="dxa"/>
            <w:shd w:val="clear" w:color="auto" w:fill="F2F2F2" w:themeFill="background1" w:themeFillShade="F2"/>
            <w:vAlign w:val="center"/>
          </w:tcPr>
          <w:p w14:paraId="7E257D88"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կանխատե-սում</w:t>
            </w:r>
          </w:p>
        </w:tc>
      </w:tr>
      <w:tr w:rsidR="00617EC9" w:rsidRPr="00617EC9" w14:paraId="6701653F" w14:textId="77777777" w:rsidTr="00FA1ECA">
        <w:trPr>
          <w:trHeight w:val="70"/>
        </w:trPr>
        <w:tc>
          <w:tcPr>
            <w:tcW w:w="4970" w:type="dxa"/>
            <w:shd w:val="clear" w:color="auto" w:fill="auto"/>
            <w:vAlign w:val="center"/>
          </w:tcPr>
          <w:p w14:paraId="64268E14" w14:textId="77777777" w:rsidR="00617EC9" w:rsidRPr="00617EC9" w:rsidRDefault="00617EC9" w:rsidP="00617EC9">
            <w:pPr>
              <w:spacing w:before="0" w:line="240" w:lineRule="auto"/>
              <w:ind w:firstLine="0"/>
              <w:jc w:val="left"/>
              <w:rPr>
                <w:rFonts w:cs="Arial"/>
                <w:bCs/>
                <w:color w:val="4F81BD" w:themeColor="accent1"/>
                <w:szCs w:val="22"/>
              </w:rPr>
            </w:pPr>
            <w:r w:rsidRPr="00617EC9">
              <w:rPr>
                <w:rFonts w:cs="Arial"/>
                <w:b w:val="0"/>
                <w:color w:val="000000"/>
                <w:szCs w:val="22"/>
                <w:lang w:val="en-US"/>
              </w:rPr>
              <w:t>Եկամտային</w:t>
            </w:r>
            <w:r w:rsidRPr="00617EC9">
              <w:rPr>
                <w:rFonts w:cs="Arial"/>
                <w:b w:val="0"/>
                <w:color w:val="000000"/>
                <w:szCs w:val="22"/>
              </w:rPr>
              <w:t xml:space="preserve"> </w:t>
            </w:r>
            <w:r w:rsidRPr="00617EC9">
              <w:rPr>
                <w:rFonts w:cs="Arial"/>
                <w:b w:val="0"/>
                <w:color w:val="000000"/>
                <w:szCs w:val="22"/>
                <w:lang w:val="en-US"/>
              </w:rPr>
              <w:t>ՀՆԱ</w:t>
            </w:r>
            <w:r w:rsidRPr="00617EC9">
              <w:rPr>
                <w:rFonts w:cs="Arial"/>
                <w:b w:val="0"/>
                <w:color w:val="000000"/>
                <w:szCs w:val="22"/>
              </w:rPr>
              <w:t>-</w:t>
            </w:r>
            <w:r w:rsidRPr="00617EC9">
              <w:rPr>
                <w:rFonts w:cs="Arial"/>
                <w:b w:val="0"/>
                <w:color w:val="000000"/>
                <w:szCs w:val="22"/>
                <w:lang w:val="en-US"/>
              </w:rPr>
              <w:t>ում</w:t>
            </w:r>
            <w:r w:rsidRPr="00617EC9">
              <w:rPr>
                <w:rFonts w:cs="Arial"/>
                <w:b w:val="0"/>
                <w:color w:val="000000"/>
                <w:szCs w:val="22"/>
              </w:rPr>
              <w:t xml:space="preserve"> </w:t>
            </w:r>
            <w:r w:rsidRPr="00617EC9">
              <w:rPr>
                <w:rFonts w:cs="Arial"/>
                <w:b w:val="0"/>
                <w:color w:val="000000"/>
                <w:szCs w:val="22"/>
                <w:lang w:val="en-US"/>
              </w:rPr>
              <w:t>աշխատավարձի</w:t>
            </w:r>
            <w:r w:rsidRPr="00617EC9">
              <w:rPr>
                <w:rFonts w:cs="Arial"/>
                <w:b w:val="0"/>
                <w:color w:val="000000"/>
                <w:szCs w:val="22"/>
              </w:rPr>
              <w:t xml:space="preserve"> </w:t>
            </w:r>
            <w:r w:rsidRPr="00617EC9">
              <w:rPr>
                <w:rFonts w:cs="Arial"/>
                <w:b w:val="0"/>
                <w:color w:val="000000"/>
                <w:szCs w:val="22"/>
                <w:lang w:val="en-US"/>
              </w:rPr>
              <w:t>մասնաբաժինը</w:t>
            </w:r>
          </w:p>
        </w:tc>
        <w:tc>
          <w:tcPr>
            <w:tcW w:w="1277" w:type="dxa"/>
            <w:shd w:val="clear" w:color="auto" w:fill="auto"/>
            <w:vAlign w:val="center"/>
          </w:tcPr>
          <w:p w14:paraId="36257D31"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1,937.7</w:t>
            </w:r>
          </w:p>
        </w:tc>
        <w:tc>
          <w:tcPr>
            <w:tcW w:w="1418" w:type="dxa"/>
            <w:shd w:val="clear" w:color="auto" w:fill="auto"/>
            <w:vAlign w:val="center"/>
          </w:tcPr>
          <w:p w14:paraId="5740982B"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2,154.8</w:t>
            </w:r>
          </w:p>
        </w:tc>
        <w:tc>
          <w:tcPr>
            <w:tcW w:w="1277" w:type="dxa"/>
            <w:shd w:val="clear" w:color="auto" w:fill="F2F2F2" w:themeFill="background1" w:themeFillShade="F2"/>
            <w:vAlign w:val="center"/>
          </w:tcPr>
          <w:p w14:paraId="641A7B84"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2,350.8</w:t>
            </w:r>
          </w:p>
        </w:tc>
      </w:tr>
      <w:tr w:rsidR="00617EC9" w:rsidRPr="00617EC9" w14:paraId="5AF02E66" w14:textId="77777777" w:rsidTr="00FA1ECA">
        <w:trPr>
          <w:trHeight w:val="524"/>
        </w:trPr>
        <w:tc>
          <w:tcPr>
            <w:tcW w:w="4970" w:type="dxa"/>
            <w:shd w:val="clear" w:color="auto" w:fill="auto"/>
            <w:vAlign w:val="center"/>
          </w:tcPr>
          <w:p w14:paraId="3B960A1D" w14:textId="77777777" w:rsidR="00617EC9" w:rsidRPr="00617EC9" w:rsidRDefault="00617EC9" w:rsidP="00617EC9">
            <w:pPr>
              <w:spacing w:before="0" w:line="240" w:lineRule="auto"/>
              <w:ind w:firstLine="0"/>
              <w:jc w:val="left"/>
              <w:rPr>
                <w:rFonts w:cs="Courier New"/>
                <w:color w:val="000000"/>
                <w:szCs w:val="22"/>
              </w:rPr>
            </w:pPr>
            <w:r w:rsidRPr="00617EC9">
              <w:rPr>
                <w:rFonts w:cs="Courier New"/>
                <w:b w:val="0"/>
                <w:color w:val="000000"/>
                <w:szCs w:val="22"/>
                <w:lang w:val="en-US"/>
              </w:rPr>
              <w:t>Նվազեցման</w:t>
            </w:r>
            <w:r w:rsidRPr="00617EC9">
              <w:rPr>
                <w:rFonts w:cs="Courier New"/>
                <w:b w:val="0"/>
                <w:color w:val="000000"/>
                <w:szCs w:val="22"/>
              </w:rPr>
              <w:t xml:space="preserve"> </w:t>
            </w:r>
            <w:r w:rsidRPr="00617EC9">
              <w:rPr>
                <w:rFonts w:cs="Courier New"/>
                <w:b w:val="0"/>
                <w:color w:val="000000"/>
                <w:szCs w:val="22"/>
                <w:lang w:val="en-US"/>
              </w:rPr>
              <w:t>ենթակա</w:t>
            </w:r>
            <w:r w:rsidRPr="00617EC9">
              <w:rPr>
                <w:rFonts w:cs="Courier New"/>
                <w:b w:val="0"/>
                <w:color w:val="000000"/>
                <w:szCs w:val="22"/>
              </w:rPr>
              <w:t xml:space="preserve">` </w:t>
            </w:r>
            <w:r w:rsidRPr="00617EC9">
              <w:rPr>
                <w:rFonts w:cs="Courier New"/>
                <w:b w:val="0"/>
                <w:color w:val="000000"/>
                <w:szCs w:val="22"/>
                <w:lang w:val="en-US"/>
              </w:rPr>
              <w:t>աշխատավարձ</w:t>
            </w:r>
            <w:r w:rsidRPr="00617EC9">
              <w:rPr>
                <w:rFonts w:cs="Courier New"/>
                <w:b w:val="0"/>
                <w:color w:val="000000"/>
                <w:szCs w:val="22"/>
              </w:rPr>
              <w:t xml:space="preserve"> </w:t>
            </w:r>
            <w:r w:rsidRPr="00617EC9">
              <w:rPr>
                <w:rFonts w:cs="Courier New"/>
                <w:b w:val="0"/>
                <w:color w:val="000000"/>
                <w:szCs w:val="22"/>
                <w:lang w:val="en-US"/>
              </w:rPr>
              <w:t>գյուղատնտեսության</w:t>
            </w:r>
            <w:r w:rsidRPr="00617EC9">
              <w:rPr>
                <w:rFonts w:cs="Courier New"/>
                <w:b w:val="0"/>
                <w:color w:val="000000"/>
                <w:szCs w:val="22"/>
              </w:rPr>
              <w:t xml:space="preserve"> </w:t>
            </w:r>
            <w:r w:rsidRPr="00617EC9">
              <w:rPr>
                <w:rFonts w:cs="Courier New"/>
                <w:b w:val="0"/>
                <w:color w:val="000000"/>
                <w:szCs w:val="22"/>
                <w:lang w:val="en-US"/>
              </w:rPr>
              <w:t>ճյուղում</w:t>
            </w:r>
          </w:p>
        </w:tc>
        <w:tc>
          <w:tcPr>
            <w:tcW w:w="1277" w:type="dxa"/>
            <w:shd w:val="clear" w:color="auto" w:fill="auto"/>
            <w:vAlign w:val="center"/>
          </w:tcPr>
          <w:p w14:paraId="060EC76A"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153.3</w:t>
            </w:r>
          </w:p>
        </w:tc>
        <w:tc>
          <w:tcPr>
            <w:tcW w:w="1418" w:type="dxa"/>
            <w:shd w:val="clear" w:color="auto" w:fill="auto"/>
            <w:vAlign w:val="center"/>
          </w:tcPr>
          <w:p w14:paraId="0004EEED"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170.5</w:t>
            </w:r>
          </w:p>
        </w:tc>
        <w:tc>
          <w:tcPr>
            <w:tcW w:w="1277" w:type="dxa"/>
            <w:shd w:val="clear" w:color="auto" w:fill="F2F2F2" w:themeFill="background1" w:themeFillShade="F2"/>
            <w:vAlign w:val="center"/>
          </w:tcPr>
          <w:p w14:paraId="584E9D2A"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186.0</w:t>
            </w:r>
          </w:p>
        </w:tc>
      </w:tr>
      <w:tr w:rsidR="00617EC9" w:rsidRPr="00617EC9" w14:paraId="0963AD0B" w14:textId="77777777" w:rsidTr="00FA1ECA">
        <w:trPr>
          <w:trHeight w:val="70"/>
        </w:trPr>
        <w:tc>
          <w:tcPr>
            <w:tcW w:w="4970" w:type="dxa"/>
            <w:shd w:val="clear" w:color="auto" w:fill="auto"/>
            <w:vAlign w:val="center"/>
          </w:tcPr>
          <w:p w14:paraId="4B30D419" w14:textId="77777777" w:rsidR="00617EC9" w:rsidRPr="00617EC9" w:rsidRDefault="00617EC9" w:rsidP="00617EC9">
            <w:pPr>
              <w:spacing w:before="0" w:line="240" w:lineRule="auto"/>
              <w:ind w:firstLine="0"/>
              <w:jc w:val="left"/>
              <w:rPr>
                <w:rFonts w:cs="Arial"/>
                <w:b w:val="0"/>
                <w:color w:val="000000"/>
                <w:szCs w:val="22"/>
                <w:lang w:val="en-US"/>
              </w:rPr>
            </w:pPr>
            <w:r w:rsidRPr="00617EC9">
              <w:rPr>
                <w:rFonts w:cs="Arial"/>
                <w:b w:val="0"/>
                <w:color w:val="000000"/>
                <w:szCs w:val="22"/>
                <w:lang w:val="en-US"/>
              </w:rPr>
              <w:t xml:space="preserve">Հարկման ենթակա աշխատավարձ  </w:t>
            </w:r>
          </w:p>
        </w:tc>
        <w:tc>
          <w:tcPr>
            <w:tcW w:w="1277" w:type="dxa"/>
            <w:shd w:val="clear" w:color="auto" w:fill="auto"/>
            <w:vAlign w:val="center"/>
          </w:tcPr>
          <w:p w14:paraId="2B45A324"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1,784.4</w:t>
            </w:r>
          </w:p>
        </w:tc>
        <w:tc>
          <w:tcPr>
            <w:tcW w:w="1418" w:type="dxa"/>
            <w:shd w:val="clear" w:color="auto" w:fill="auto"/>
            <w:vAlign w:val="center"/>
          </w:tcPr>
          <w:p w14:paraId="299070AD"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1,984.4</w:t>
            </w:r>
          </w:p>
        </w:tc>
        <w:tc>
          <w:tcPr>
            <w:tcW w:w="1277" w:type="dxa"/>
            <w:shd w:val="clear" w:color="auto" w:fill="F2F2F2" w:themeFill="background1" w:themeFillShade="F2"/>
            <w:vAlign w:val="center"/>
          </w:tcPr>
          <w:p w14:paraId="253F5319"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2,164.8</w:t>
            </w:r>
          </w:p>
        </w:tc>
      </w:tr>
      <w:tr w:rsidR="00617EC9" w:rsidRPr="00617EC9" w14:paraId="69641624" w14:textId="77777777" w:rsidTr="00FA1ECA">
        <w:trPr>
          <w:trHeight w:val="70"/>
        </w:trPr>
        <w:tc>
          <w:tcPr>
            <w:tcW w:w="4970" w:type="dxa"/>
            <w:shd w:val="clear" w:color="auto" w:fill="auto"/>
          </w:tcPr>
          <w:p w14:paraId="4FF232FF" w14:textId="77777777" w:rsidR="00617EC9" w:rsidRPr="00617EC9" w:rsidRDefault="00617EC9" w:rsidP="00617EC9">
            <w:pPr>
              <w:spacing w:before="0" w:line="240" w:lineRule="auto"/>
              <w:ind w:firstLine="0"/>
              <w:jc w:val="left"/>
              <w:rPr>
                <w:rFonts w:cs="Arial"/>
                <w:bCs/>
                <w:color w:val="4F81BD" w:themeColor="accent1"/>
                <w:szCs w:val="22"/>
              </w:rPr>
            </w:pPr>
            <w:r w:rsidRPr="00617EC9">
              <w:rPr>
                <w:rFonts w:cs="Courier New"/>
                <w:b w:val="0"/>
                <w:color w:val="000000"/>
                <w:szCs w:val="22"/>
                <w:lang w:val="en-US"/>
              </w:rPr>
              <w:t>Եկամտային</w:t>
            </w:r>
            <w:r w:rsidRPr="00617EC9">
              <w:rPr>
                <w:rFonts w:cs="Courier New"/>
                <w:b w:val="0"/>
                <w:color w:val="000000"/>
                <w:szCs w:val="22"/>
              </w:rPr>
              <w:t xml:space="preserve"> </w:t>
            </w:r>
            <w:r w:rsidRPr="00617EC9">
              <w:rPr>
                <w:rFonts w:cs="Courier New"/>
                <w:b w:val="0"/>
                <w:color w:val="000000"/>
                <w:szCs w:val="22"/>
                <w:lang w:val="en-US"/>
              </w:rPr>
              <w:t>հարկի</w:t>
            </w:r>
            <w:r w:rsidRPr="00617EC9">
              <w:rPr>
                <w:rFonts w:cs="Courier New"/>
                <w:b w:val="0"/>
                <w:color w:val="000000"/>
                <w:szCs w:val="22"/>
              </w:rPr>
              <w:t xml:space="preserve"> </w:t>
            </w:r>
            <w:r w:rsidRPr="00617EC9">
              <w:rPr>
                <w:rFonts w:cs="Courier New"/>
                <w:b w:val="0"/>
                <w:color w:val="000000"/>
                <w:szCs w:val="22"/>
                <w:lang w:val="en-US"/>
              </w:rPr>
              <w:t>գնահատված</w:t>
            </w:r>
            <w:r w:rsidRPr="00617EC9">
              <w:rPr>
                <w:rFonts w:cs="Courier New"/>
                <w:b w:val="0"/>
                <w:color w:val="000000"/>
                <w:szCs w:val="22"/>
              </w:rPr>
              <w:t xml:space="preserve"> </w:t>
            </w:r>
            <w:r w:rsidRPr="00617EC9">
              <w:rPr>
                <w:rFonts w:cs="Courier New"/>
                <w:b w:val="0"/>
                <w:color w:val="000000"/>
                <w:szCs w:val="22"/>
                <w:lang w:val="en-US"/>
              </w:rPr>
              <w:t>դրույքաչափ</w:t>
            </w:r>
            <w:r w:rsidRPr="00617EC9">
              <w:rPr>
                <w:rFonts w:cs="Courier New"/>
                <w:b w:val="0"/>
                <w:color w:val="000000"/>
                <w:szCs w:val="22"/>
              </w:rPr>
              <w:t xml:space="preserve"> (</w:t>
            </w:r>
            <w:r w:rsidRPr="00617EC9">
              <w:rPr>
                <w:rFonts w:cs="Courier New"/>
                <w:b w:val="0"/>
                <w:color w:val="000000"/>
                <w:szCs w:val="22"/>
                <w:lang w:val="en-US"/>
              </w:rPr>
              <w:t>տոկոս</w:t>
            </w:r>
            <w:r w:rsidRPr="00617EC9">
              <w:rPr>
                <w:rFonts w:cs="Courier New"/>
                <w:b w:val="0"/>
                <w:color w:val="000000"/>
                <w:szCs w:val="22"/>
              </w:rPr>
              <w:t>)</w:t>
            </w:r>
          </w:p>
        </w:tc>
        <w:tc>
          <w:tcPr>
            <w:tcW w:w="1277" w:type="dxa"/>
            <w:shd w:val="clear" w:color="auto" w:fill="auto"/>
            <w:vAlign w:val="center"/>
          </w:tcPr>
          <w:p w14:paraId="199B3CBA"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18.2%</w:t>
            </w:r>
          </w:p>
        </w:tc>
        <w:tc>
          <w:tcPr>
            <w:tcW w:w="1418" w:type="dxa"/>
            <w:shd w:val="clear" w:color="auto" w:fill="auto"/>
            <w:vAlign w:val="center"/>
          </w:tcPr>
          <w:p w14:paraId="7375681C"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17.9%</w:t>
            </w:r>
          </w:p>
        </w:tc>
        <w:tc>
          <w:tcPr>
            <w:tcW w:w="1277" w:type="dxa"/>
            <w:shd w:val="clear" w:color="auto" w:fill="F2F2F2" w:themeFill="background1" w:themeFillShade="F2"/>
            <w:vAlign w:val="center"/>
          </w:tcPr>
          <w:p w14:paraId="7A27F161"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17.9%</w:t>
            </w:r>
          </w:p>
        </w:tc>
      </w:tr>
      <w:tr w:rsidR="00617EC9" w:rsidRPr="00617EC9" w14:paraId="4655835C" w14:textId="77777777" w:rsidTr="00FA1ECA">
        <w:trPr>
          <w:trHeight w:val="70"/>
        </w:trPr>
        <w:tc>
          <w:tcPr>
            <w:tcW w:w="4970" w:type="dxa"/>
            <w:shd w:val="clear" w:color="auto" w:fill="auto"/>
          </w:tcPr>
          <w:p w14:paraId="3FB23F51" w14:textId="77777777" w:rsidR="00617EC9" w:rsidRPr="00617EC9" w:rsidRDefault="00617EC9" w:rsidP="00617EC9">
            <w:pPr>
              <w:spacing w:before="0" w:line="240" w:lineRule="auto"/>
              <w:ind w:firstLine="0"/>
              <w:jc w:val="left"/>
              <w:rPr>
                <w:rFonts w:cs="Arial"/>
                <w:b w:val="0"/>
                <w:color w:val="000000"/>
                <w:szCs w:val="22"/>
                <w:lang w:val="en-US"/>
              </w:rPr>
            </w:pPr>
            <w:r w:rsidRPr="00617EC9">
              <w:rPr>
                <w:rFonts w:cs="Courier New"/>
                <w:b w:val="0"/>
                <w:color w:val="000000"/>
                <w:szCs w:val="22"/>
                <w:lang w:val="en-US"/>
              </w:rPr>
              <w:t>Եկամտային հարկ</w:t>
            </w:r>
          </w:p>
        </w:tc>
        <w:tc>
          <w:tcPr>
            <w:tcW w:w="1277" w:type="dxa"/>
            <w:shd w:val="clear" w:color="auto" w:fill="auto"/>
            <w:vAlign w:val="center"/>
          </w:tcPr>
          <w:p w14:paraId="3433D0E8"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324.4</w:t>
            </w:r>
          </w:p>
        </w:tc>
        <w:tc>
          <w:tcPr>
            <w:tcW w:w="1418" w:type="dxa"/>
            <w:shd w:val="clear" w:color="auto" w:fill="auto"/>
            <w:vAlign w:val="center"/>
          </w:tcPr>
          <w:p w14:paraId="42E21CE3"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354.4</w:t>
            </w:r>
          </w:p>
        </w:tc>
        <w:tc>
          <w:tcPr>
            <w:tcW w:w="1277" w:type="dxa"/>
            <w:shd w:val="clear" w:color="auto" w:fill="F2F2F2" w:themeFill="background1" w:themeFillShade="F2"/>
            <w:vAlign w:val="center"/>
          </w:tcPr>
          <w:p w14:paraId="777B0AAD"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386.7</w:t>
            </w:r>
          </w:p>
        </w:tc>
      </w:tr>
    </w:tbl>
    <w:p w14:paraId="599D4BA5" w14:textId="77777777" w:rsidR="00617EC9" w:rsidRPr="00617EC9" w:rsidRDefault="00617EC9" w:rsidP="00617EC9">
      <w:pPr>
        <w:spacing w:before="360"/>
        <w:ind w:left="397" w:firstLine="0"/>
        <w:rPr>
          <w:b w:val="0"/>
          <w:szCs w:val="22"/>
        </w:rPr>
      </w:pPr>
      <w:bookmarkStart w:id="64" w:name="_Toc86932360"/>
    </w:p>
    <w:p w14:paraId="026BD003" w14:textId="77777777" w:rsidR="00617EC9" w:rsidRPr="00617EC9" w:rsidRDefault="00617EC9" w:rsidP="00617EC9">
      <w:pPr>
        <w:spacing w:before="360"/>
        <w:ind w:left="397" w:firstLine="0"/>
        <w:rPr>
          <w:b w:val="0"/>
          <w:szCs w:val="22"/>
        </w:rPr>
      </w:pPr>
      <w:r w:rsidRPr="00617EC9">
        <w:rPr>
          <w:szCs w:val="22"/>
        </w:rPr>
        <w:t>ՄԱՔՍԱՏՈՒՐՔ</w:t>
      </w:r>
    </w:p>
    <w:p w14:paraId="7D17B91C" w14:textId="77777777" w:rsidR="00617EC9" w:rsidRPr="00617EC9" w:rsidRDefault="00617EC9" w:rsidP="00617EC9">
      <w:pPr>
        <w:spacing w:before="0"/>
        <w:rPr>
          <w:rFonts w:eastAsia="Calibri"/>
          <w:b w:val="0"/>
          <w:szCs w:val="22"/>
          <w:lang w:eastAsia="en-US"/>
          <w14:textOutline w14:w="9525" w14:cap="rnd" w14:cmpd="sng" w14:algn="ctr">
            <w14:noFill/>
            <w14:prstDash w14:val="solid"/>
            <w14:bevel/>
          </w14:textOutline>
        </w:rPr>
      </w:pPr>
      <w:r w:rsidRPr="00617EC9">
        <w:rPr>
          <w:rFonts w:eastAsia="Calibri"/>
          <w:b w:val="0"/>
          <w:szCs w:val="22"/>
          <w:lang w:eastAsia="en-US"/>
          <w14:textOutline w14:w="9525" w14:cap="rnd" w14:cmpd="sng" w14:algn="ctr">
            <w14:noFill/>
            <w14:prstDash w14:val="solid"/>
            <w14:bevel/>
          </w14:textOutline>
        </w:rPr>
        <w:t>201</w:t>
      </w:r>
      <w:r w:rsidRPr="00617EC9">
        <w:rPr>
          <w:rFonts w:eastAsia="Calibri"/>
          <w:b w:val="0"/>
          <w:szCs w:val="22"/>
          <w:lang w:val="en-US" w:eastAsia="en-US"/>
          <w14:textOutline w14:w="9525" w14:cap="rnd" w14:cmpd="sng" w14:algn="ctr">
            <w14:noFill/>
            <w14:prstDash w14:val="solid"/>
            <w14:bevel/>
          </w14:textOutline>
        </w:rPr>
        <w:t>9</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թվականի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բյուջետային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մուտքերը</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մաքսատուրքի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գծով</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գնահատվել</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88</w:t>
      </w:r>
      <w:r w:rsidRPr="00617EC9">
        <w:rPr>
          <w:rFonts w:eastAsia="Calibri"/>
          <w:b w:val="0"/>
          <w:szCs w:val="22"/>
          <w:lang w:eastAsia="en-US"/>
          <w14:textOutline w14:w="9525" w14:cap="rnd" w14:cmpd="sng" w14:algn="ctr">
            <w14:noFill/>
            <w14:prstDash w14:val="solid"/>
            <w14:bevel/>
          </w14:textOutline>
        </w:rPr>
        <w:t>.</w:t>
      </w:r>
      <w:r w:rsidRPr="00617EC9">
        <w:rPr>
          <w:rFonts w:eastAsia="Calibri"/>
          <w:b w:val="0"/>
          <w:szCs w:val="22"/>
          <w:lang w:val="en-US" w:eastAsia="en-US"/>
          <w14:textOutline w14:w="9525" w14:cap="rnd" w14:cmpd="sng" w14:algn="ctr">
            <w14:noFill/>
            <w14:prstDash w14:val="solid"/>
            <w14:bevel/>
          </w14:textOutline>
        </w:rPr>
        <w:t>9</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մլրդ</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դրա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մ</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Մաք</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սատուրքի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գծով</w:t>
      </w:r>
      <w:r w:rsidRPr="00617EC9">
        <w:rPr>
          <w:rFonts w:eastAsia="Calibri"/>
          <w:b w:val="0"/>
          <w:szCs w:val="22"/>
          <w:lang w:eastAsia="en-US"/>
          <w14:textOutline w14:w="9525" w14:cap="rnd" w14:cmpd="sng" w14:algn="ctr">
            <w14:noFill/>
            <w14:prstDash w14:val="solid"/>
            <w14:bevel/>
          </w14:textOutline>
        </w:rPr>
        <w:t xml:space="preserve"> 201</w:t>
      </w:r>
      <w:r w:rsidRPr="00617EC9">
        <w:rPr>
          <w:rFonts w:eastAsia="Calibri"/>
          <w:b w:val="0"/>
          <w:szCs w:val="22"/>
          <w:lang w:val="en-US" w:eastAsia="en-US"/>
          <w14:textOutline w14:w="9525" w14:cap="rnd" w14:cmpd="sng" w14:algn="ctr">
            <w14:noFill/>
            <w14:prstDash w14:val="solid"/>
            <w14:bevel/>
          </w14:textOutline>
        </w:rPr>
        <w:t>9թ</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մուտքերը</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գնահատելիս</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հաշվի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է</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առնվել</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այն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հանգամանքը</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որ</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սկսած</w:t>
      </w:r>
      <w:r w:rsidRPr="00617EC9">
        <w:rPr>
          <w:rFonts w:eastAsia="Calibri"/>
          <w:b w:val="0"/>
          <w:szCs w:val="22"/>
          <w:lang w:eastAsia="en-US"/>
          <w14:textOutline w14:w="9525" w14:cap="rnd" w14:cmpd="sng" w14:algn="ctr">
            <w14:noFill/>
            <w14:prstDash w14:val="solid"/>
            <w14:bevel/>
          </w14:textOutline>
        </w:rPr>
        <w:t xml:space="preserve"> 2015 </w:t>
      </w:r>
      <w:r w:rsidRPr="00617EC9">
        <w:rPr>
          <w:rFonts w:eastAsia="Calibri"/>
          <w:b w:val="0"/>
          <w:szCs w:val="22"/>
          <w:lang w:val="en-US" w:eastAsia="en-US"/>
          <w14:textOutline w14:w="9525" w14:cap="rnd" w14:cmpd="sng" w14:algn="ctr">
            <w14:noFill/>
            <w14:prstDash w14:val="solid"/>
            <w14:bevel/>
          </w14:textOutline>
        </w:rPr>
        <w:t>թվականից</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պետական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բյուջե</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մուտքագրվող</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մաքսատուրքերի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գերակշիռ</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մասը</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ձևավորվում</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է</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ԵՏՄ</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անդամ</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պետությունների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համար</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նախապես</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սահմանված</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մաքսատուրքերի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վերաբաշ</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խումների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դրույ</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քաչափերին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համապատասխան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մասնավորապես</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ԵՏՄ</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պայմանագրով</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սահման</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ված</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դրույքաչափերն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են՝</w:t>
      </w:r>
    </w:p>
    <w:tbl>
      <w:tblPr>
        <w:tblW w:w="5285" w:type="dxa"/>
        <w:tblInd w:w="2093" w:type="dxa"/>
        <w:tblLook w:val="04A0" w:firstRow="1" w:lastRow="0" w:firstColumn="1" w:lastColumn="0" w:noHBand="0" w:noVBand="1"/>
      </w:tblPr>
      <w:tblGrid>
        <w:gridCol w:w="3827"/>
        <w:gridCol w:w="1458"/>
      </w:tblGrid>
      <w:tr w:rsidR="00617EC9" w:rsidRPr="00617EC9" w14:paraId="0760137F" w14:textId="77777777" w:rsidTr="00FA1ECA">
        <w:trPr>
          <w:trHeight w:val="288"/>
        </w:trPr>
        <w:tc>
          <w:tcPr>
            <w:tcW w:w="38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2565F5" w14:textId="77777777" w:rsidR="00617EC9" w:rsidRPr="00617EC9" w:rsidRDefault="00617EC9" w:rsidP="00617EC9">
            <w:pPr>
              <w:spacing w:before="0" w:line="240" w:lineRule="auto"/>
              <w:ind w:firstLine="0"/>
              <w:jc w:val="left"/>
              <w:rPr>
                <w:rFonts w:cs="Courier New"/>
                <w:b w:val="0"/>
                <w:color w:val="000000"/>
                <w:szCs w:val="22"/>
                <w:lang w:val="en-US"/>
              </w:rPr>
            </w:pPr>
            <w:r w:rsidRPr="00617EC9">
              <w:rPr>
                <w:rFonts w:cs="Courier New"/>
                <w:b w:val="0"/>
                <w:color w:val="000000"/>
                <w:szCs w:val="22"/>
                <w:lang w:val="en-US"/>
              </w:rPr>
              <w:t>Ռուսաստանի Դաշնություն</w:t>
            </w:r>
          </w:p>
        </w:tc>
        <w:tc>
          <w:tcPr>
            <w:tcW w:w="1458" w:type="dxa"/>
            <w:tcBorders>
              <w:top w:val="single" w:sz="4" w:space="0" w:color="auto"/>
              <w:left w:val="nil"/>
              <w:bottom w:val="single" w:sz="4" w:space="0" w:color="auto"/>
              <w:right w:val="single" w:sz="4" w:space="0" w:color="auto"/>
            </w:tcBorders>
            <w:shd w:val="clear" w:color="auto" w:fill="auto"/>
            <w:noWrap/>
            <w:vAlign w:val="bottom"/>
          </w:tcPr>
          <w:p w14:paraId="3FC51915"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85.265%</w:t>
            </w:r>
          </w:p>
        </w:tc>
      </w:tr>
      <w:tr w:rsidR="00617EC9" w:rsidRPr="00617EC9" w14:paraId="5F134F4E" w14:textId="77777777" w:rsidTr="00FA1ECA">
        <w:trPr>
          <w:trHeight w:val="288"/>
        </w:trPr>
        <w:tc>
          <w:tcPr>
            <w:tcW w:w="3827" w:type="dxa"/>
            <w:tcBorders>
              <w:top w:val="nil"/>
              <w:left w:val="single" w:sz="4" w:space="0" w:color="auto"/>
              <w:bottom w:val="single" w:sz="4" w:space="0" w:color="auto"/>
              <w:right w:val="single" w:sz="4" w:space="0" w:color="auto"/>
            </w:tcBorders>
            <w:shd w:val="clear" w:color="auto" w:fill="auto"/>
            <w:noWrap/>
            <w:vAlign w:val="bottom"/>
          </w:tcPr>
          <w:p w14:paraId="0BD8B2F3" w14:textId="77777777" w:rsidR="00617EC9" w:rsidRPr="00617EC9" w:rsidRDefault="00617EC9" w:rsidP="00617EC9">
            <w:pPr>
              <w:spacing w:before="0" w:line="240" w:lineRule="auto"/>
              <w:ind w:firstLine="0"/>
              <w:jc w:val="left"/>
              <w:rPr>
                <w:rFonts w:cs="Courier New"/>
                <w:b w:val="0"/>
                <w:color w:val="000000"/>
                <w:szCs w:val="22"/>
                <w:lang w:val="en-US"/>
              </w:rPr>
            </w:pPr>
            <w:r w:rsidRPr="00617EC9">
              <w:rPr>
                <w:rFonts w:cs="Courier New"/>
                <w:b w:val="0"/>
                <w:color w:val="000000"/>
                <w:szCs w:val="22"/>
                <w:lang w:val="en-US"/>
              </w:rPr>
              <w:t>Ղազախստան</w:t>
            </w:r>
          </w:p>
        </w:tc>
        <w:tc>
          <w:tcPr>
            <w:tcW w:w="1458" w:type="dxa"/>
            <w:tcBorders>
              <w:top w:val="nil"/>
              <w:left w:val="nil"/>
              <w:bottom w:val="single" w:sz="4" w:space="0" w:color="auto"/>
              <w:right w:val="single" w:sz="4" w:space="0" w:color="auto"/>
            </w:tcBorders>
            <w:shd w:val="clear" w:color="auto" w:fill="auto"/>
            <w:noWrap/>
            <w:vAlign w:val="bottom"/>
          </w:tcPr>
          <w:p w14:paraId="1355D684"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7.055%</w:t>
            </w:r>
          </w:p>
        </w:tc>
      </w:tr>
      <w:tr w:rsidR="00617EC9" w:rsidRPr="00617EC9" w14:paraId="7720C5F5" w14:textId="77777777" w:rsidTr="00FA1ECA">
        <w:trPr>
          <w:trHeight w:val="288"/>
        </w:trPr>
        <w:tc>
          <w:tcPr>
            <w:tcW w:w="3827" w:type="dxa"/>
            <w:tcBorders>
              <w:top w:val="nil"/>
              <w:left w:val="single" w:sz="4" w:space="0" w:color="auto"/>
              <w:bottom w:val="single" w:sz="4" w:space="0" w:color="auto"/>
              <w:right w:val="single" w:sz="4" w:space="0" w:color="auto"/>
            </w:tcBorders>
            <w:shd w:val="clear" w:color="auto" w:fill="auto"/>
            <w:noWrap/>
            <w:vAlign w:val="bottom"/>
          </w:tcPr>
          <w:p w14:paraId="02D65CE0" w14:textId="77777777" w:rsidR="00617EC9" w:rsidRPr="00617EC9" w:rsidRDefault="00617EC9" w:rsidP="00617EC9">
            <w:pPr>
              <w:spacing w:before="0" w:line="240" w:lineRule="auto"/>
              <w:ind w:firstLine="0"/>
              <w:jc w:val="left"/>
              <w:rPr>
                <w:rFonts w:cs="Courier New"/>
                <w:b w:val="0"/>
                <w:color w:val="000000"/>
                <w:szCs w:val="22"/>
                <w:lang w:val="en-US"/>
              </w:rPr>
            </w:pPr>
            <w:r w:rsidRPr="00617EC9">
              <w:rPr>
                <w:rFonts w:cs="Courier New"/>
                <w:b w:val="0"/>
                <w:color w:val="000000"/>
                <w:szCs w:val="22"/>
                <w:lang w:val="en-US"/>
              </w:rPr>
              <w:t>Բելառուս</w:t>
            </w:r>
          </w:p>
        </w:tc>
        <w:tc>
          <w:tcPr>
            <w:tcW w:w="1458" w:type="dxa"/>
            <w:tcBorders>
              <w:top w:val="nil"/>
              <w:left w:val="nil"/>
              <w:bottom w:val="single" w:sz="4" w:space="0" w:color="auto"/>
              <w:right w:val="single" w:sz="4" w:space="0" w:color="auto"/>
            </w:tcBorders>
            <w:shd w:val="clear" w:color="auto" w:fill="auto"/>
            <w:noWrap/>
            <w:vAlign w:val="bottom"/>
          </w:tcPr>
          <w:p w14:paraId="74B5A250"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4.56%</w:t>
            </w:r>
          </w:p>
        </w:tc>
      </w:tr>
      <w:tr w:rsidR="00617EC9" w:rsidRPr="00617EC9" w14:paraId="21E87749" w14:textId="77777777" w:rsidTr="00FA1ECA">
        <w:trPr>
          <w:trHeight w:val="288"/>
        </w:trPr>
        <w:tc>
          <w:tcPr>
            <w:tcW w:w="3827" w:type="dxa"/>
            <w:tcBorders>
              <w:top w:val="nil"/>
              <w:left w:val="single" w:sz="4" w:space="0" w:color="auto"/>
              <w:bottom w:val="single" w:sz="4" w:space="0" w:color="auto"/>
              <w:right w:val="single" w:sz="4" w:space="0" w:color="auto"/>
            </w:tcBorders>
            <w:shd w:val="clear" w:color="auto" w:fill="auto"/>
            <w:noWrap/>
            <w:vAlign w:val="bottom"/>
          </w:tcPr>
          <w:p w14:paraId="3F573254" w14:textId="77777777" w:rsidR="00617EC9" w:rsidRPr="00617EC9" w:rsidRDefault="00617EC9" w:rsidP="00617EC9">
            <w:pPr>
              <w:spacing w:before="0" w:line="240" w:lineRule="auto"/>
              <w:ind w:firstLine="0"/>
              <w:jc w:val="left"/>
              <w:rPr>
                <w:rFonts w:cs="Courier New"/>
                <w:b w:val="0"/>
                <w:color w:val="000000"/>
                <w:szCs w:val="22"/>
                <w:lang w:val="en-US"/>
              </w:rPr>
            </w:pPr>
            <w:r w:rsidRPr="00617EC9">
              <w:rPr>
                <w:rFonts w:cs="Courier New"/>
                <w:b w:val="0"/>
                <w:color w:val="000000"/>
                <w:szCs w:val="22"/>
                <w:lang w:val="en-US"/>
              </w:rPr>
              <w:t>Ղրղզստան</w:t>
            </w:r>
          </w:p>
        </w:tc>
        <w:tc>
          <w:tcPr>
            <w:tcW w:w="1458" w:type="dxa"/>
            <w:tcBorders>
              <w:top w:val="nil"/>
              <w:left w:val="nil"/>
              <w:bottom w:val="single" w:sz="4" w:space="0" w:color="auto"/>
              <w:right w:val="single" w:sz="4" w:space="0" w:color="auto"/>
            </w:tcBorders>
            <w:shd w:val="clear" w:color="auto" w:fill="auto"/>
            <w:noWrap/>
            <w:vAlign w:val="bottom"/>
          </w:tcPr>
          <w:p w14:paraId="0F3290C4"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1.90%</w:t>
            </w:r>
          </w:p>
        </w:tc>
      </w:tr>
      <w:tr w:rsidR="00617EC9" w:rsidRPr="00617EC9" w14:paraId="153340C3" w14:textId="77777777" w:rsidTr="00FA1ECA">
        <w:trPr>
          <w:trHeight w:val="288"/>
        </w:trPr>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E34FB51" w14:textId="77777777" w:rsidR="00617EC9" w:rsidRPr="00617EC9" w:rsidRDefault="00617EC9" w:rsidP="00617EC9">
            <w:pPr>
              <w:spacing w:before="0" w:line="240" w:lineRule="auto"/>
              <w:ind w:firstLine="0"/>
              <w:jc w:val="left"/>
              <w:rPr>
                <w:rFonts w:cs="Courier New"/>
                <w:color w:val="000000"/>
                <w:szCs w:val="22"/>
                <w:lang w:val="en-US"/>
              </w:rPr>
            </w:pPr>
            <w:r w:rsidRPr="00617EC9">
              <w:rPr>
                <w:rFonts w:cs="Courier New"/>
                <w:b w:val="0"/>
                <w:color w:val="000000"/>
                <w:szCs w:val="22"/>
                <w:lang w:val="en-US"/>
              </w:rPr>
              <w:t>Հայաստանի Հանրապետություն</w:t>
            </w:r>
            <w:r w:rsidRPr="00617EC9">
              <w:rPr>
                <w:rFonts w:cs="Courier New"/>
                <w:b w:val="0"/>
                <w:color w:val="000000"/>
                <w:szCs w:val="22"/>
                <w:vertAlign w:val="superscript"/>
                <w:lang w:val="en-US"/>
              </w:rPr>
              <w:footnoteReference w:id="41"/>
            </w:r>
          </w:p>
        </w:tc>
        <w:tc>
          <w:tcPr>
            <w:tcW w:w="1458"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19A3D6D" w14:textId="77777777" w:rsidR="00617EC9" w:rsidRPr="00617EC9" w:rsidRDefault="00617EC9" w:rsidP="00617EC9">
            <w:pPr>
              <w:spacing w:before="0" w:line="240" w:lineRule="auto"/>
              <w:ind w:firstLine="0"/>
              <w:jc w:val="center"/>
              <w:rPr>
                <w:rFonts w:cs="Courier New"/>
                <w:b w:val="0"/>
                <w:color w:val="000000"/>
                <w:szCs w:val="22"/>
                <w:lang w:val="en-US"/>
              </w:rPr>
            </w:pPr>
            <w:r w:rsidRPr="00617EC9">
              <w:rPr>
                <w:rFonts w:cs="Courier New"/>
                <w:b w:val="0"/>
                <w:color w:val="000000"/>
                <w:szCs w:val="22"/>
                <w:lang w:val="en-US"/>
              </w:rPr>
              <w:t>1.22%</w:t>
            </w:r>
          </w:p>
        </w:tc>
      </w:tr>
    </w:tbl>
    <w:p w14:paraId="6A483B3A" w14:textId="77777777" w:rsidR="00617EC9" w:rsidRPr="00617EC9" w:rsidRDefault="00617EC9" w:rsidP="00617EC9">
      <w:pPr>
        <w:ind w:firstLine="720"/>
        <w:rPr>
          <w:rFonts w:cs="GHEA Grapalat"/>
          <w:szCs w:val="22"/>
        </w:rPr>
      </w:pPr>
    </w:p>
    <w:p w14:paraId="701502DC" w14:textId="77777777" w:rsidR="00617EC9" w:rsidRPr="00617EC9" w:rsidRDefault="00617EC9" w:rsidP="00617EC9">
      <w:pPr>
        <w:spacing w:before="0"/>
        <w:rPr>
          <w:rFonts w:eastAsia="Calibri"/>
          <w:b w:val="0"/>
          <w:szCs w:val="22"/>
          <w:lang w:val="hy-AM" w:eastAsia="en-US"/>
          <w14:textOutline w14:w="9525" w14:cap="rnd" w14:cmpd="sng" w14:algn="ctr">
            <w14:noFill/>
            <w14:prstDash w14:val="solid"/>
            <w14:bevel/>
          </w14:textOutline>
        </w:rPr>
      </w:pPr>
      <w:r w:rsidRPr="00617EC9">
        <w:rPr>
          <w:rFonts w:eastAsia="Calibri"/>
          <w:b w:val="0"/>
          <w:szCs w:val="22"/>
          <w:lang w:eastAsia="en-US"/>
          <w14:textOutline w14:w="9525" w14:cap="rnd" w14:cmpd="sng" w14:algn="ctr">
            <w14:noFill/>
            <w14:prstDash w14:val="solid"/>
            <w14:bevel/>
          </w14:textOutline>
        </w:rPr>
        <w:t>201</w:t>
      </w:r>
      <w:r w:rsidRPr="00617EC9">
        <w:rPr>
          <w:rFonts w:eastAsia="Calibri"/>
          <w:b w:val="0"/>
          <w:szCs w:val="22"/>
          <w:lang w:val="en-US" w:eastAsia="en-US"/>
          <w14:textOutline w14:w="9525" w14:cap="rnd" w14:cmpd="sng" w14:algn="ctr">
            <w14:noFill/>
            <w14:prstDash w14:val="solid"/>
            <w14:bevel/>
          </w14:textOutline>
        </w:rPr>
        <w:t>9</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թվականի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ՀՀ</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պետական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բյուջեի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մաքսատուրքերի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գծով</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կանխատեսումներն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իրա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կա</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նաց</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նե</w:t>
      </w:r>
      <w:r w:rsidRPr="00617EC9">
        <w:rPr>
          <w:rFonts w:eastAsia="Calibri"/>
          <w:b w:val="0"/>
          <w:szCs w:val="22"/>
          <w:lang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t>լիս</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դիտարկվել</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է</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Արժույթի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միջազգային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հիմնադրամի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կողմից</w:t>
      </w:r>
      <w:r w:rsidRPr="00617EC9">
        <w:rPr>
          <w:rFonts w:eastAsia="Calibri"/>
          <w:b w:val="0"/>
          <w:szCs w:val="22"/>
          <w:lang w:eastAsia="en-US"/>
          <w14:textOutline w14:w="9525" w14:cap="rnd" w14:cmpd="sng" w14:algn="ctr">
            <w14:noFill/>
            <w14:prstDash w14:val="solid"/>
            <w14:bevel/>
          </w14:textOutline>
        </w:rPr>
        <w:t xml:space="preserve"> 201</w:t>
      </w:r>
      <w:r w:rsidRPr="00617EC9">
        <w:rPr>
          <w:rFonts w:eastAsia="Calibri"/>
          <w:b w:val="0"/>
          <w:szCs w:val="22"/>
          <w:lang w:val="en-US" w:eastAsia="en-US"/>
          <w14:textOutline w14:w="9525" w14:cap="rnd" w14:cmpd="sng" w14:algn="ctr">
            <w14:noFill/>
            <w14:prstDash w14:val="solid"/>
            <w14:bevel/>
          </w14:textOutline>
        </w:rPr>
        <w:t>8</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և</w:t>
      </w:r>
      <w:r w:rsidRPr="00617EC9">
        <w:rPr>
          <w:rFonts w:eastAsia="Calibri"/>
          <w:b w:val="0"/>
          <w:szCs w:val="22"/>
          <w:lang w:eastAsia="en-US"/>
          <w14:textOutline w14:w="9525" w14:cap="rnd" w14:cmpd="sng" w14:algn="ctr">
            <w14:noFill/>
            <w14:prstDash w14:val="solid"/>
            <w14:bevel/>
          </w14:textOutline>
        </w:rPr>
        <w:t xml:space="preserve"> 201</w:t>
      </w:r>
      <w:r w:rsidRPr="00617EC9">
        <w:rPr>
          <w:rFonts w:eastAsia="Calibri"/>
          <w:b w:val="0"/>
          <w:szCs w:val="22"/>
          <w:lang w:val="en-US" w:eastAsia="en-US"/>
          <w14:textOutline w14:w="9525" w14:cap="rnd" w14:cmpd="sng" w14:algn="ctr">
            <w14:noFill/>
            <w14:prstDash w14:val="solid"/>
            <w14:bevel/>
          </w14:textOutline>
        </w:rPr>
        <w:t>9</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թվականների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համար</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ԵՏՄ</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անդամ</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երկրների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ներմուծման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գծով</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կանխատեսվող</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ցուցանիշները</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որոնք</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ճշգրտվել</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մաքսատուրքերի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վերաբաշխումների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դրույքաչափերին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համապատասխան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ինչի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արդյունքում</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ԵՏՄ</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անդամ</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երկրների</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համար</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ճշգրտված</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ներմուծման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 xml:space="preserve">աճը, ներառյալ փոխարժեքի արժեզրկումը, </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կանխատեսվել</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է</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5.6</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որն</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էլ</w:t>
      </w:r>
      <w:r w:rsidRPr="00617EC9">
        <w:rPr>
          <w:rFonts w:eastAsia="Calibri"/>
          <w:b w:val="0"/>
          <w:szCs w:val="22"/>
          <w:lang w:val="hy-AM" w:eastAsia="en-US"/>
          <w14:textOutline w14:w="9525" w14:cap="rnd" w14:cmpd="sng" w14:algn="ctr">
            <w14:noFill/>
            <w14:prstDash w14:val="solid"/>
            <w14:bevel/>
          </w14:textOutline>
        </w:rPr>
        <w:t xml:space="preserve"> կիրառվել է 201</w:t>
      </w:r>
      <w:r w:rsidRPr="00617EC9">
        <w:rPr>
          <w:rFonts w:eastAsia="Calibri"/>
          <w:b w:val="0"/>
          <w:szCs w:val="22"/>
          <w:lang w:val="en-US" w:eastAsia="en-US"/>
          <w14:textOutline w14:w="9525" w14:cap="rnd" w14:cmpd="sng" w14:algn="ctr">
            <w14:noFill/>
            <w14:prstDash w14:val="solid"/>
            <w14:bevel/>
          </w14:textOutline>
        </w:rPr>
        <w:t>8</w:t>
      </w:r>
      <w:r w:rsidRPr="00617EC9">
        <w:rPr>
          <w:rFonts w:eastAsia="Calibri"/>
          <w:b w:val="0"/>
          <w:szCs w:val="22"/>
          <w:lang w:val="hy-AM" w:eastAsia="en-US"/>
          <w14:textOutline w14:w="9525" w14:cap="rnd" w14:cmpd="sng" w14:algn="ctr">
            <w14:noFill/>
            <w14:prstDash w14:val="solid"/>
            <w14:bevel/>
          </w14:textOutline>
        </w:rPr>
        <w:t xml:space="preserve"> թվականի համար մաքսատուրքերի սպասողական </w:t>
      </w:r>
      <w:r w:rsidRPr="00617EC9">
        <w:rPr>
          <w:rFonts w:eastAsia="Calibri"/>
          <w:b w:val="0"/>
          <w:szCs w:val="22"/>
          <w:lang w:val="en-US" w:eastAsia="en-US"/>
          <w14:textOutline w14:w="9525" w14:cap="rnd" w14:cmpd="sng" w14:algn="ctr">
            <w14:noFill/>
            <w14:prstDash w14:val="solid"/>
            <w14:bevel/>
          </w14:textOutline>
        </w:rPr>
        <w:t>84</w:t>
      </w:r>
      <w:r w:rsidRPr="00617EC9">
        <w:rPr>
          <w:rFonts w:eastAsia="Calibri"/>
          <w:b w:val="0"/>
          <w:szCs w:val="22"/>
          <w:lang w:eastAsia="en-US"/>
          <w14:textOutline w14:w="9525" w14:cap="rnd" w14:cmpd="sng" w14:algn="ctr">
            <w14:noFill/>
            <w14:prstDash w14:val="solid"/>
            <w14:bevel/>
          </w14:textOutline>
        </w:rPr>
        <w:t xml:space="preserve">.1 </w:t>
      </w:r>
      <w:r w:rsidRPr="00617EC9">
        <w:rPr>
          <w:rFonts w:eastAsia="Calibri"/>
          <w:b w:val="0"/>
          <w:szCs w:val="22"/>
          <w:lang w:val="en-US" w:eastAsia="en-US"/>
          <w14:textOutline w14:w="9525" w14:cap="rnd" w14:cmpd="sng" w14:algn="ctr">
            <w14:noFill/>
            <w14:prstDash w14:val="solid"/>
            <w14:bevel/>
          </w14:textOutline>
        </w:rPr>
        <w:t>մլրդ</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դրամ</w:t>
      </w:r>
      <w:r w:rsidRPr="00617EC9">
        <w:rPr>
          <w:rFonts w:eastAsia="Calibri"/>
          <w:b w:val="0"/>
          <w:szCs w:val="22"/>
          <w:lang w:eastAsia="en-US"/>
          <w14:textOutline w14:w="9525" w14:cap="rnd" w14:cmpd="sng" w14:algn="ctr">
            <w14:noFill/>
            <w14:prstDash w14:val="solid"/>
            <w14:bevel/>
          </w14:textOutline>
        </w:rPr>
        <w:t xml:space="preserve"> </w:t>
      </w:r>
      <w:r w:rsidRPr="00617EC9">
        <w:rPr>
          <w:rFonts w:eastAsia="Calibri"/>
          <w:b w:val="0"/>
          <w:szCs w:val="22"/>
          <w:lang w:val="hy-AM" w:eastAsia="en-US"/>
          <w14:textOutline w14:w="9525" w14:cap="rnd" w14:cmpd="sng" w14:algn="ctr">
            <w14:noFill/>
            <w14:prstDash w14:val="solid"/>
            <w14:bevel/>
          </w14:textOutline>
        </w:rPr>
        <w:t>մեծության վրա:</w:t>
      </w:r>
    </w:p>
    <w:bookmarkEnd w:id="64"/>
    <w:p w14:paraId="711BB1E6" w14:textId="77777777" w:rsidR="00617EC9" w:rsidRPr="00617EC9" w:rsidRDefault="00617EC9" w:rsidP="00617EC9">
      <w:pPr>
        <w:rPr>
          <w:szCs w:val="22"/>
          <w:lang w:val="hy-AM"/>
        </w:rPr>
      </w:pPr>
      <w:r w:rsidRPr="00617EC9">
        <w:rPr>
          <w:szCs w:val="22"/>
          <w:lang w:val="hy-AM"/>
        </w:rPr>
        <w:t>ԲՆԱՊԱՀՊԱՆԱԿԱՆ ՀԱՐԿ ԵՎ ԲՆՕԳՏԱԳՈՐԾՄԱՆ ՎՃԱՐ</w:t>
      </w:r>
      <w:r w:rsidRPr="00617EC9">
        <w:rPr>
          <w:szCs w:val="22"/>
          <w:lang w:val="hy-AM"/>
        </w:rPr>
        <w:tab/>
      </w:r>
    </w:p>
    <w:p w14:paraId="4E84A7AF"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Բնապահպանական հարկի և բնօգտա</w:t>
      </w:r>
      <w:r w:rsidRPr="00617EC9">
        <w:rPr>
          <w:rFonts w:eastAsia="Calibri"/>
          <w:b w:val="0"/>
          <w:szCs w:val="22"/>
          <w:lang w:val="en-US" w:eastAsia="en-US"/>
          <w14:textOutline w14:w="9525" w14:cap="rnd" w14:cmpd="sng" w14:algn="ctr">
            <w14:noFill/>
            <w14:prstDash w14:val="solid"/>
            <w14:bevel/>
          </w14:textOutline>
        </w:rPr>
        <w:softHyphen/>
        <w:t>գործ</w:t>
      </w:r>
      <w:r w:rsidRPr="00617EC9">
        <w:rPr>
          <w:rFonts w:eastAsia="Calibri"/>
          <w:b w:val="0"/>
          <w:szCs w:val="22"/>
          <w:lang w:val="en-US" w:eastAsia="en-US"/>
          <w14:textOutline w14:w="9525" w14:cap="rnd" w14:cmpd="sng" w14:algn="ctr">
            <w14:noFill/>
            <w14:prstDash w14:val="solid"/>
            <w14:bevel/>
          </w14:textOutline>
        </w:rPr>
        <w:softHyphen/>
        <w:t>ման վճարի գծով 2019 թվականի բյուջե</w:t>
      </w:r>
      <w:r w:rsidRPr="00617EC9">
        <w:rPr>
          <w:rFonts w:eastAsia="Calibri"/>
          <w:b w:val="0"/>
          <w:szCs w:val="22"/>
          <w:lang w:val="en-US" w:eastAsia="en-US"/>
          <w14:textOutline w14:w="9525" w14:cap="rnd" w14:cmpd="sng" w14:algn="ctr">
            <w14:noFill/>
            <w14:prstDash w14:val="solid"/>
            <w14:bevel/>
          </w14:textOutline>
        </w:rPr>
        <w:softHyphen/>
        <w:t>տա</w:t>
      </w:r>
      <w:r w:rsidRPr="00617EC9">
        <w:rPr>
          <w:rFonts w:eastAsia="Calibri"/>
          <w:b w:val="0"/>
          <w:szCs w:val="22"/>
          <w:lang w:val="en-US" w:eastAsia="en-US"/>
          <w14:textOutline w14:w="9525" w14:cap="rnd" w14:cmpd="sng" w14:algn="ctr">
            <w14:noFill/>
            <w14:prstDash w14:val="solid"/>
            <w14:bevel/>
          </w14:textOutline>
        </w:rPr>
        <w:softHyphen/>
        <w:t>յին մուտ</w:t>
      </w:r>
      <w:r w:rsidRPr="00617EC9">
        <w:rPr>
          <w:rFonts w:eastAsia="Calibri"/>
          <w:b w:val="0"/>
          <w:szCs w:val="22"/>
          <w:lang w:val="en-US" w:eastAsia="en-US"/>
          <w14:textOutline w14:w="9525" w14:cap="rnd" w14:cmpd="sng" w14:algn="ctr">
            <w14:noFill/>
            <w14:prstDash w14:val="solid"/>
            <w14:bevel/>
          </w14:textOutline>
        </w:rPr>
        <w:softHyphen/>
        <w:t>քե</w:t>
      </w:r>
      <w:r w:rsidRPr="00617EC9">
        <w:rPr>
          <w:rFonts w:eastAsia="Calibri"/>
          <w:b w:val="0"/>
          <w:szCs w:val="22"/>
          <w:lang w:val="en-US" w:eastAsia="en-US"/>
          <w14:textOutline w14:w="9525" w14:cap="rnd" w14:cmpd="sng" w14:algn="ctr">
            <w14:noFill/>
            <w14:prstDash w14:val="solid"/>
            <w14:bevel/>
          </w14:textOutline>
        </w:rPr>
        <w:softHyphen/>
        <w:t xml:space="preserve">րը կանխատեսվել են 54.3 մլրդ. դրամ: </w:t>
      </w:r>
      <w:r w:rsidRPr="00617EC9">
        <w:rPr>
          <w:rFonts w:eastAsia="Calibri"/>
          <w:b w:val="0"/>
          <w:szCs w:val="22"/>
          <w:lang w:val="en-US" w:eastAsia="en-US"/>
          <w14:textOutline w14:w="9525" w14:cap="rnd" w14:cmpd="sng" w14:algn="ctr">
            <w14:noFill/>
            <w14:prstDash w14:val="solid"/>
            <w14:bevel/>
          </w14:textOutline>
        </w:rPr>
        <w:tab/>
        <w:t>Նշված վճարների 2019 թվականի մուտքերը գնահատվել են ըստ հարկի և վճարի, հաշ</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վի առնելով նախորդ տարիների փաստացի, ընթացիկ տարվա սպասողական մուտքերը, արդյու</w:t>
      </w:r>
      <w:r w:rsidRPr="00617EC9">
        <w:rPr>
          <w:rFonts w:eastAsia="Calibri"/>
          <w:b w:val="0"/>
          <w:szCs w:val="22"/>
          <w:lang w:val="en-US" w:eastAsia="en-US"/>
          <w14:textOutline w14:w="9525" w14:cap="rnd" w14:cmpd="sng" w14:algn="ctr">
            <w14:noFill/>
            <w14:prstDash w14:val="solid"/>
            <w14:bevel/>
          </w14:textOutline>
        </w:rPr>
        <w:softHyphen/>
        <w:t>նա</w:t>
      </w:r>
      <w:r w:rsidRPr="00617EC9">
        <w:rPr>
          <w:rFonts w:eastAsia="Calibri"/>
          <w:b w:val="0"/>
          <w:szCs w:val="22"/>
          <w:lang w:val="en-US" w:eastAsia="en-US"/>
          <w14:textOutline w14:w="9525" w14:cap="rnd" w14:cmpd="sng" w14:algn="ctr">
            <w14:noFill/>
            <w14:prstDash w14:val="solid"/>
            <w14:bevel/>
          </w14:textOutline>
        </w:rPr>
        <w:softHyphen/>
        <w:t>բե</w:t>
      </w:r>
      <w:r w:rsidRPr="00617EC9">
        <w:rPr>
          <w:rFonts w:eastAsia="Calibri"/>
          <w:b w:val="0"/>
          <w:szCs w:val="22"/>
          <w:lang w:val="en-US" w:eastAsia="en-US"/>
          <w14:textOutline w14:w="9525" w14:cap="rnd" w14:cmpd="sng" w14:algn="ctr">
            <w14:noFill/>
            <w14:prstDash w14:val="solid"/>
            <w14:bevel/>
          </w14:textOutline>
        </w:rPr>
        <w:softHyphen/>
        <w:t>րության ճ</w:t>
      </w:r>
      <w:r w:rsidRPr="00617EC9">
        <w:rPr>
          <w:rFonts w:eastAsia="Calibri"/>
          <w:b w:val="0"/>
          <w:szCs w:val="22"/>
          <w:lang w:val="en-US" w:eastAsia="en-US"/>
          <w14:textOutline w14:w="9525" w14:cap="rnd" w14:cmpd="sng" w14:algn="ctr">
            <w14:noFill/>
            <w14:prstDash w14:val="solid"/>
            <w14:bevel/>
          </w14:textOutline>
        </w:rPr>
        <w:softHyphen/>
        <w:t>յու</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ղի 2019 թվա</w:t>
      </w:r>
      <w:r w:rsidRPr="00617EC9">
        <w:rPr>
          <w:rFonts w:eastAsia="Calibri"/>
          <w:b w:val="0"/>
          <w:szCs w:val="22"/>
          <w:lang w:val="en-US" w:eastAsia="en-US"/>
          <w14:textOutline w14:w="9525" w14:cap="rnd" w14:cmpd="sng" w14:algn="ctr">
            <w14:noFill/>
            <w14:prstDash w14:val="solid"/>
            <w14:bevel/>
          </w14:textOutline>
        </w:rPr>
        <w:softHyphen/>
        <w:t>կա</w:t>
      </w:r>
      <w:r w:rsidRPr="00617EC9">
        <w:rPr>
          <w:rFonts w:eastAsia="Calibri"/>
          <w:b w:val="0"/>
          <w:szCs w:val="22"/>
          <w:lang w:val="en-US" w:eastAsia="en-US"/>
          <w14:textOutline w14:w="9525" w14:cap="rnd" w14:cmpd="sng" w14:algn="ctr">
            <w14:noFill/>
            <w14:prstDash w14:val="solid"/>
            <w14:bevel/>
          </w14:textOutline>
        </w:rPr>
        <w:softHyphen/>
        <w:t>նին ակնկալվող աճի` 9.2%-ի (հարկային մարմինների կող</w:t>
      </w:r>
      <w:r w:rsidRPr="00617EC9">
        <w:rPr>
          <w:rFonts w:eastAsia="Calibri"/>
          <w:b w:val="0"/>
          <w:szCs w:val="22"/>
          <w:lang w:val="en-US" w:eastAsia="en-US"/>
          <w14:textOutline w14:w="9525" w14:cap="rnd" w14:cmpd="sng" w14:algn="ctr">
            <w14:noFill/>
            <w14:prstDash w14:val="solid"/>
            <w14:bevel/>
          </w14:textOutline>
        </w:rPr>
        <w:softHyphen/>
        <w:t>մից գանձ</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վող վճար</w:t>
      </w:r>
      <w:r w:rsidRPr="00617EC9">
        <w:rPr>
          <w:rFonts w:eastAsia="Calibri"/>
          <w:b w:val="0"/>
          <w:szCs w:val="22"/>
          <w:lang w:val="en-US" w:eastAsia="en-US"/>
          <w14:textOutline w14:w="9525" w14:cap="rnd" w14:cmpd="sng" w14:algn="ctr">
            <w14:noFill/>
            <w14:prstDash w14:val="solid"/>
            <w14:bevel/>
          </w14:textOutline>
        </w:rPr>
        <w:softHyphen/>
        <w:t>նե</w:t>
      </w:r>
      <w:r w:rsidRPr="00617EC9">
        <w:rPr>
          <w:rFonts w:eastAsia="Calibri"/>
          <w:b w:val="0"/>
          <w:szCs w:val="22"/>
          <w:lang w:val="en-US" w:eastAsia="en-US"/>
          <w14:textOutline w14:w="9525" w14:cap="rnd" w14:cmpd="sng" w14:algn="ctr">
            <w14:noFill/>
            <w14:prstDash w14:val="solid"/>
            <w14:bevel/>
          </w14:textOutline>
        </w:rPr>
        <w:softHyphen/>
        <w:t>րի դեպքում) և ապրանքների ներմուծման աճի` 12.6%-ի (մաքսային մար</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մին</w:t>
      </w:r>
      <w:r w:rsidRPr="00617EC9">
        <w:rPr>
          <w:rFonts w:eastAsia="Calibri"/>
          <w:b w:val="0"/>
          <w:szCs w:val="22"/>
          <w:lang w:val="en-US" w:eastAsia="en-US"/>
          <w14:textOutline w14:w="9525" w14:cap="rnd" w14:cmpd="sng" w14:algn="ctr">
            <w14:noFill/>
            <w14:prstDash w14:val="solid"/>
            <w14:bevel/>
          </w14:textOutline>
        </w:rPr>
        <w:softHyphen/>
        <w:t>ների կողմից գանձ</w:t>
      </w:r>
      <w:r w:rsidRPr="00617EC9">
        <w:rPr>
          <w:rFonts w:eastAsia="Calibri"/>
          <w:b w:val="0"/>
          <w:szCs w:val="22"/>
          <w:lang w:val="en-US" w:eastAsia="en-US"/>
          <w14:textOutline w14:w="9525" w14:cap="rnd" w14:cmpd="sng" w14:algn="ctr">
            <w14:noFill/>
            <w14:prstDash w14:val="solid"/>
            <w14:bevel/>
          </w14:textOutline>
        </w:rPr>
        <w:softHyphen/>
        <w:t>վող վճարների դեպքում) տեմպերը:</w:t>
      </w:r>
    </w:p>
    <w:p w14:paraId="5221CA67"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ab/>
        <w:t>Այս եկամտատեսակից մուտքերի գերակշիռ մասը կազմում է ռոյալթին (արդյունա</w:t>
      </w:r>
      <w:r w:rsidRPr="00617EC9">
        <w:rPr>
          <w:rFonts w:eastAsia="Calibri"/>
          <w:b w:val="0"/>
          <w:szCs w:val="22"/>
          <w:lang w:val="en-US" w:eastAsia="en-US"/>
          <w14:textOutline w14:w="9525" w14:cap="rnd" w14:cmpd="sng" w14:algn="ctr">
            <w14:noFill/>
            <w14:prstDash w14:val="solid"/>
            <w14:bevel/>
          </w14:textOutline>
        </w:rPr>
        <w:softHyphen/>
        <w:t>հան</w:t>
      </w:r>
      <w:r w:rsidRPr="00617EC9">
        <w:rPr>
          <w:rFonts w:eastAsia="Calibri"/>
          <w:b w:val="0"/>
          <w:szCs w:val="22"/>
          <w:lang w:val="en-US" w:eastAsia="en-US"/>
          <w14:textOutline w14:w="9525" w14:cap="rnd" w14:cmpd="sng" w14:algn="ctr">
            <w14:noFill/>
            <w14:prstDash w14:val="solid"/>
            <w14:bevel/>
          </w14:textOutline>
        </w:rPr>
        <w:softHyphen/>
        <w:t>ված մետաղական օգտակար հանածոների և դրանց վերամշակման արդյունքում ստացված արտա</w:t>
      </w:r>
      <w:r w:rsidRPr="00617EC9">
        <w:rPr>
          <w:rFonts w:eastAsia="Calibri"/>
          <w:b w:val="0"/>
          <w:szCs w:val="22"/>
          <w:lang w:val="en-US" w:eastAsia="en-US"/>
          <w14:textOutline w14:w="9525" w14:cap="rnd" w14:cmpd="sng" w14:algn="ctr">
            <w14:noFill/>
            <w14:prstDash w14:val="solid"/>
            <w14:bevel/>
          </w14:textOutline>
        </w:rPr>
        <w:softHyphen/>
        <w:t>դրան</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քի իրացման համար)` 40.4 մլրդ դրամ:</w:t>
      </w:r>
    </w:p>
    <w:p w14:paraId="755EA57C"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Մուտքերի հաջորդ խոշոր խումբը մաքսային մարմինների կողմից գանձ</w:t>
      </w:r>
      <w:r w:rsidRPr="00617EC9">
        <w:rPr>
          <w:rFonts w:eastAsia="Calibri"/>
          <w:b w:val="0"/>
          <w:szCs w:val="22"/>
          <w:lang w:val="en-US" w:eastAsia="en-US"/>
          <w14:textOutline w14:w="9525" w14:cap="rnd" w14:cmpd="sng" w14:algn="ctr">
            <w14:noFill/>
            <w14:prstDash w14:val="solid"/>
            <w14:bevel/>
          </w14:textOutline>
        </w:rPr>
        <w:softHyphen/>
        <w:t>վող բնապահպանական հարկերն են, որոնք 2019 թվականի համար ծրագրվել են 8.3 մլրդ դրամի չափով` 2018 թվականի սպասողականի նկատմամբ կիրառելով ներ</w:t>
      </w:r>
      <w:r w:rsidRPr="00617EC9">
        <w:rPr>
          <w:rFonts w:eastAsia="Calibri"/>
          <w:b w:val="0"/>
          <w:szCs w:val="22"/>
          <w:lang w:val="en-US" w:eastAsia="en-US"/>
          <w14:textOutline w14:w="9525" w14:cap="rnd" w14:cmpd="sng" w14:algn="ctr">
            <w14:noFill/>
            <w14:prstDash w14:val="solid"/>
            <w14:bevel/>
          </w14:textOutline>
        </w:rPr>
        <w:softHyphen/>
        <w:t>մուծման 12.6% աճի տեմպը:</w:t>
      </w:r>
    </w:p>
    <w:p w14:paraId="4AFF7E9B"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Մնացած 5.5 մլրդ դրամը ծրագրվել է բնապահպանական հարկի և բնօգտագործման մյուս վճար</w:t>
      </w:r>
      <w:r w:rsidRPr="00617EC9">
        <w:rPr>
          <w:rFonts w:eastAsia="Calibri"/>
          <w:b w:val="0"/>
          <w:szCs w:val="22"/>
          <w:lang w:val="en-US" w:eastAsia="en-US"/>
          <w14:textOutline w14:w="9525" w14:cap="rnd" w14:cmpd="sng" w14:algn="ctr">
            <w14:noFill/>
            <w14:prstDash w14:val="solid"/>
            <w14:bevel/>
          </w14:textOutline>
        </w:rPr>
        <w:softHyphen/>
        <w:t>ների գծով:</w:t>
      </w:r>
    </w:p>
    <w:p w14:paraId="46A8E430" w14:textId="77777777" w:rsidR="00617EC9" w:rsidRPr="00617EC9" w:rsidRDefault="00617EC9" w:rsidP="00617EC9">
      <w:pPr>
        <w:rPr>
          <w:szCs w:val="22"/>
          <w:lang w:val="hy-AM"/>
        </w:rPr>
      </w:pPr>
      <w:r w:rsidRPr="00617EC9">
        <w:rPr>
          <w:szCs w:val="22"/>
          <w:lang w:val="hy-AM"/>
        </w:rPr>
        <w:t>ԱՐՏՈՆԱԳՐԱՅԻՆ ՀԱՐԿ ԵՎ ՇՐՋԱՆԱՌՈՒԹՅԱՆ ՀԱՐԿ</w:t>
      </w:r>
    </w:p>
    <w:p w14:paraId="5846E425"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Արտոնագրային հարկի և շրջանառության հարկի գծով 2019 թվականի բյուջե</w:t>
      </w:r>
      <w:r w:rsidRPr="00617EC9">
        <w:rPr>
          <w:rFonts w:eastAsia="Calibri"/>
          <w:b w:val="0"/>
          <w:szCs w:val="22"/>
          <w:lang w:val="en-US" w:eastAsia="en-US"/>
          <w14:textOutline w14:w="9525" w14:cap="rnd" w14:cmpd="sng" w14:algn="ctr">
            <w14:noFill/>
            <w14:prstDash w14:val="solid"/>
            <w14:bevel/>
          </w14:textOutline>
        </w:rPr>
        <w:softHyphen/>
        <w:t>տա</w:t>
      </w:r>
      <w:r w:rsidRPr="00617EC9">
        <w:rPr>
          <w:rFonts w:eastAsia="Calibri"/>
          <w:b w:val="0"/>
          <w:szCs w:val="22"/>
          <w:lang w:val="en-US" w:eastAsia="en-US"/>
          <w14:textOutline w14:w="9525" w14:cap="rnd" w14:cmpd="sng" w14:algn="ctr">
            <w14:noFill/>
            <w14:prstDash w14:val="solid"/>
            <w14:bevel/>
          </w14:textOutline>
        </w:rPr>
        <w:softHyphen/>
        <w:t>յին մուտ</w:t>
      </w:r>
      <w:r w:rsidRPr="00617EC9">
        <w:rPr>
          <w:rFonts w:eastAsia="Calibri"/>
          <w:b w:val="0"/>
          <w:szCs w:val="22"/>
          <w:lang w:val="en-US" w:eastAsia="en-US"/>
          <w14:textOutline w14:w="9525" w14:cap="rnd" w14:cmpd="sng" w14:algn="ctr">
            <w14:noFill/>
            <w14:prstDash w14:val="solid"/>
            <w14:bevel/>
          </w14:textOutline>
        </w:rPr>
        <w:softHyphen/>
        <w:t>քե</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րը կանխատեսվել են համապատասխանաբար 7.8 մլրդ դրամ և 24.1 մլրդ դրամ: Կանխատեսումները կատարված են ըն</w:t>
      </w:r>
      <w:r w:rsidRPr="00617EC9">
        <w:rPr>
          <w:rFonts w:eastAsia="Calibri"/>
          <w:b w:val="0"/>
          <w:szCs w:val="22"/>
          <w:lang w:val="en-US" w:eastAsia="en-US"/>
          <w14:textOutline w14:w="9525" w14:cap="rnd" w14:cmpd="sng" w14:algn="ctr">
            <w14:noFill/>
            <w14:prstDash w14:val="solid"/>
            <w14:bevel/>
          </w14:textOutline>
        </w:rPr>
        <w:softHyphen/>
        <w:t>թա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ցիկ տար</w:t>
      </w:r>
      <w:r w:rsidRPr="00617EC9">
        <w:rPr>
          <w:rFonts w:eastAsia="Calibri"/>
          <w:b w:val="0"/>
          <w:szCs w:val="22"/>
          <w:lang w:val="en-US" w:eastAsia="en-US"/>
          <w14:textOutline w14:w="9525" w14:cap="rnd" w14:cmpd="sng" w14:algn="ctr">
            <w14:noFill/>
            <w14:prstDash w14:val="solid"/>
            <w14:bevel/>
          </w14:textOutline>
        </w:rPr>
        <w:softHyphen/>
        <w:t>վա համապատասխան մուտ</w:t>
      </w:r>
      <w:r w:rsidRPr="00617EC9">
        <w:rPr>
          <w:rFonts w:eastAsia="Calibri"/>
          <w:b w:val="0"/>
          <w:szCs w:val="22"/>
          <w:lang w:val="en-US" w:eastAsia="en-US"/>
          <w14:textOutline w14:w="9525" w14:cap="rnd" w14:cmpd="sng" w14:algn="ctr">
            <w14:noFill/>
            <w14:prstDash w14:val="solid"/>
            <w14:bevel/>
          </w14:textOutline>
        </w:rPr>
        <w:softHyphen/>
        <w:t>քե</w:t>
      </w:r>
      <w:r w:rsidRPr="00617EC9">
        <w:rPr>
          <w:rFonts w:eastAsia="Calibri"/>
          <w:b w:val="0"/>
          <w:szCs w:val="22"/>
          <w:lang w:val="en-US" w:eastAsia="en-US"/>
          <w14:textOutline w14:w="9525" w14:cap="rnd" w14:cmpd="sng" w14:algn="ctr">
            <w14:noFill/>
            <w14:prstDash w14:val="solid"/>
            <w14:bevel/>
          </w14:textOutline>
        </w:rPr>
        <w:softHyphen/>
        <w:t>րի և անվանական ՀՆԱ-ի (շրջանառության հարկի դեպ</w:t>
      </w:r>
      <w:r w:rsidRPr="00617EC9">
        <w:rPr>
          <w:rFonts w:eastAsia="Calibri"/>
          <w:b w:val="0"/>
          <w:szCs w:val="22"/>
          <w:lang w:val="en-US" w:eastAsia="en-US"/>
          <w14:textOutline w14:w="9525" w14:cap="rnd" w14:cmpd="sng" w14:algn="ctr">
            <w14:noFill/>
            <w14:prstDash w14:val="solid"/>
            <w14:bevel/>
          </w14:textOutline>
        </w:rPr>
        <w:softHyphen/>
        <w:t>քում) և տնտե</w:t>
      </w:r>
      <w:r w:rsidRPr="00617EC9">
        <w:rPr>
          <w:rFonts w:eastAsia="Calibri"/>
          <w:b w:val="0"/>
          <w:szCs w:val="22"/>
          <w:lang w:val="en-US" w:eastAsia="en-US"/>
          <w14:textOutline w14:w="9525" w14:cap="rnd" w14:cmpd="sng" w14:algn="ctr">
            <w14:noFill/>
            <w14:prstDash w14:val="solid"/>
            <w14:bevel/>
          </w14:textOutline>
        </w:rPr>
        <w:softHyphen/>
        <w:t>սական աճի (արտո</w:t>
      </w:r>
      <w:r w:rsidRPr="00617EC9">
        <w:rPr>
          <w:rFonts w:eastAsia="Calibri"/>
          <w:b w:val="0"/>
          <w:szCs w:val="22"/>
          <w:lang w:val="en-US" w:eastAsia="en-US"/>
          <w14:textOutline w14:w="9525" w14:cap="rnd" w14:cmpd="sng" w14:algn="ctr">
            <w14:noFill/>
            <w14:prstDash w14:val="solid"/>
            <w14:bevel/>
          </w14:textOutline>
        </w:rPr>
        <w:softHyphen/>
        <w:t>նա</w:t>
      </w:r>
      <w:r w:rsidRPr="00617EC9">
        <w:rPr>
          <w:rFonts w:eastAsia="Calibri"/>
          <w:b w:val="0"/>
          <w:szCs w:val="22"/>
          <w:lang w:val="en-US" w:eastAsia="en-US"/>
          <w14:textOutline w14:w="9525" w14:cap="rnd" w14:cmpd="sng" w14:algn="ctr">
            <w14:noFill/>
            <w14:prstDash w14:val="solid"/>
            <w14:bevel/>
          </w14:textOutline>
        </w:rPr>
        <w:softHyphen/>
        <w:t>գրա</w:t>
      </w:r>
      <w:r w:rsidRPr="00617EC9">
        <w:rPr>
          <w:rFonts w:eastAsia="Calibri"/>
          <w:b w:val="0"/>
          <w:szCs w:val="22"/>
          <w:lang w:val="en-US" w:eastAsia="en-US"/>
          <w14:textOutline w14:w="9525" w14:cap="rnd" w14:cmpd="sng" w14:algn="ctr">
            <w14:noFill/>
            <w14:prstDash w14:val="solid"/>
            <w14:bevel/>
          </w14:textOutline>
        </w:rPr>
        <w:softHyphen/>
        <w:t>յին վճարների դեպքում) համապատաս</w:t>
      </w:r>
      <w:r w:rsidRPr="00617EC9">
        <w:rPr>
          <w:rFonts w:eastAsia="Calibri"/>
          <w:b w:val="0"/>
          <w:szCs w:val="22"/>
          <w:lang w:val="en-US" w:eastAsia="en-US"/>
          <w14:textOutline w14:w="9525" w14:cap="rnd" w14:cmpd="sng" w14:algn="ctr">
            <w14:noFill/>
            <w14:prstDash w14:val="solid"/>
            <w14:bevel/>
          </w14:textOutline>
        </w:rPr>
        <w:softHyphen/>
        <w:t>խա</w:t>
      </w:r>
      <w:r w:rsidRPr="00617EC9">
        <w:rPr>
          <w:rFonts w:eastAsia="Calibri"/>
          <w:b w:val="0"/>
          <w:szCs w:val="22"/>
          <w:lang w:val="en-US" w:eastAsia="en-US"/>
          <w14:textOutline w14:w="9525" w14:cap="rnd" w14:cmpd="sng" w14:algn="ctr">
            <w14:noFill/>
            <w14:prstDash w14:val="solid"/>
            <w14:bevel/>
          </w14:textOutline>
        </w:rPr>
        <w:softHyphen/>
        <w:t>նա</w:t>
      </w:r>
      <w:r w:rsidRPr="00617EC9">
        <w:rPr>
          <w:rFonts w:eastAsia="Calibri"/>
          <w:b w:val="0"/>
          <w:szCs w:val="22"/>
          <w:lang w:val="en-US" w:eastAsia="en-US"/>
          <w14:textOutline w14:w="9525" w14:cap="rnd" w14:cmpd="sng" w14:algn="ctr">
            <w14:noFill/>
            <w14:prstDash w14:val="solid"/>
            <w14:bevel/>
          </w14:textOutline>
        </w:rPr>
        <w:softHyphen/>
        <w:t>բար 9.1% և 4.9%-ի տեմպերը:</w:t>
      </w:r>
      <w:bookmarkStart w:id="65" w:name="_Toc86604922"/>
    </w:p>
    <w:p w14:paraId="32AB500F" w14:textId="77777777" w:rsidR="00617EC9" w:rsidRPr="00617EC9" w:rsidRDefault="00617EC9" w:rsidP="00617EC9">
      <w:pPr>
        <w:rPr>
          <w:szCs w:val="22"/>
          <w:lang w:val="hy-AM"/>
        </w:rPr>
      </w:pPr>
      <w:r w:rsidRPr="00617EC9">
        <w:rPr>
          <w:szCs w:val="22"/>
          <w:lang w:val="hy-AM"/>
        </w:rPr>
        <w:t>ԱՅԼ ՀԱՐԿԱՅԻՆ ԵԿԱՄՈՒՏՆԵՐ</w:t>
      </w:r>
    </w:p>
    <w:bookmarkEnd w:id="65"/>
    <w:p w14:paraId="712B2983"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ab/>
        <w:t>Այլ հարկային եկամուտների գծով, որը ներառում է ճանապարհային հարկը, հանրային ծառայությունների կարգավորման պարտադիր վճարները, ռա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դիոհա</w:t>
      </w:r>
      <w:r w:rsidRPr="00617EC9">
        <w:rPr>
          <w:rFonts w:eastAsia="Calibri"/>
          <w:b w:val="0"/>
          <w:szCs w:val="22"/>
          <w:lang w:val="en-US" w:eastAsia="en-US"/>
          <w14:textOutline w14:w="9525" w14:cap="rnd" w14:cmpd="sng" w14:algn="ctr">
            <w14:noFill/>
            <w14:prstDash w14:val="solid"/>
            <w14:bevel/>
          </w14:textOutline>
        </w:rPr>
        <w:softHyphen/>
        <w:t>ճա</w:t>
      </w:r>
      <w:r w:rsidRPr="00617EC9">
        <w:rPr>
          <w:rFonts w:eastAsia="Calibri"/>
          <w:b w:val="0"/>
          <w:szCs w:val="22"/>
          <w:lang w:val="en-US" w:eastAsia="en-US"/>
          <w14:textOutline w14:w="9525" w14:cap="rnd" w14:cmpd="sng" w14:algn="ctr">
            <w14:noFill/>
            <w14:prstDash w14:val="solid"/>
            <w14:bevel/>
          </w14:textOutline>
        </w:rPr>
        <w:softHyphen/>
        <w:t>խա</w:t>
      </w:r>
      <w:r w:rsidRPr="00617EC9">
        <w:rPr>
          <w:rFonts w:eastAsia="Calibri"/>
          <w:b w:val="0"/>
          <w:szCs w:val="22"/>
          <w:lang w:val="en-US" w:eastAsia="en-US"/>
          <w14:textOutline w14:w="9525" w14:cap="rnd" w14:cmpd="sng" w14:algn="ctr">
            <w14:noFill/>
            <w14:prstDash w14:val="solid"/>
            <w14:bevel/>
          </w14:textOutline>
        </w:rPr>
        <w:softHyphen/>
        <w:t>կա</w:t>
      </w:r>
      <w:r w:rsidRPr="00617EC9">
        <w:rPr>
          <w:rFonts w:eastAsia="Calibri"/>
          <w:b w:val="0"/>
          <w:szCs w:val="22"/>
          <w:lang w:val="en-US" w:eastAsia="en-US"/>
          <w14:textOutline w14:w="9525" w14:cap="rnd" w14:cmpd="sng" w14:algn="ctr">
            <w14:noFill/>
            <w14:prstDash w14:val="solid"/>
            <w14:bevel/>
          </w14:textOutline>
        </w:rPr>
        <w:softHyphen/>
        <w:t>նու</w:t>
      </w:r>
      <w:r w:rsidRPr="00617EC9">
        <w:rPr>
          <w:rFonts w:eastAsia="Calibri"/>
          <w:b w:val="0"/>
          <w:szCs w:val="22"/>
          <w:lang w:val="en-US" w:eastAsia="en-US"/>
          <w14:textOutline w14:w="9525" w14:cap="rnd" w14:cmpd="sng" w14:algn="ctr">
            <w14:noFill/>
            <w14:prstDash w14:val="solid"/>
            <w14:bevel/>
          </w14:textOutline>
        </w:rPr>
        <w:softHyphen/>
        <w:t>թյան օգ</w:t>
      </w:r>
      <w:r w:rsidRPr="00617EC9">
        <w:rPr>
          <w:rFonts w:eastAsia="Calibri"/>
          <w:b w:val="0"/>
          <w:szCs w:val="22"/>
          <w:lang w:val="en-US" w:eastAsia="en-US"/>
          <w14:textOutline w14:w="9525" w14:cap="rnd" w14:cmpd="sng" w14:algn="ctr">
            <w14:noFill/>
            <w14:prstDash w14:val="solid"/>
            <w14:bevel/>
          </w14:textOutline>
        </w:rPr>
        <w:softHyphen/>
        <w:t>տագործման թույլտվության տրամադրման (գործողության ժամկետի երկարա</w:t>
      </w:r>
      <w:r w:rsidRPr="00617EC9">
        <w:rPr>
          <w:rFonts w:eastAsia="Calibri"/>
          <w:b w:val="0"/>
          <w:szCs w:val="22"/>
          <w:lang w:val="en-US" w:eastAsia="en-US"/>
          <w14:textOutline w14:w="9525" w14:cap="rnd" w14:cmpd="sng" w14:algn="ctr">
            <w14:noFill/>
            <w14:prstDash w14:val="solid"/>
            <w14:bevel/>
          </w14:textOutline>
        </w:rPr>
        <w:softHyphen/>
        <w:t>ձգ</w:t>
      </w:r>
      <w:r w:rsidRPr="00617EC9">
        <w:rPr>
          <w:rFonts w:eastAsia="Calibri"/>
          <w:b w:val="0"/>
          <w:szCs w:val="22"/>
          <w:lang w:val="en-US" w:eastAsia="en-US"/>
          <w14:textOutline w14:w="9525" w14:cap="rnd" w14:cmpd="sng" w14:algn="ctr">
            <w14:noFill/>
            <w14:prstDash w14:val="solid"/>
            <w14:bevel/>
          </w14:textOutline>
        </w:rPr>
        <w:softHyphen/>
        <w:t>ման) և օգտագործման պարտադիր վճարները, սոցիալական վճարը, պետական բյուջե մուտքագրվող այլ հարկային եկա</w:t>
      </w:r>
      <w:r w:rsidRPr="00617EC9">
        <w:rPr>
          <w:rFonts w:eastAsia="Calibri"/>
          <w:b w:val="0"/>
          <w:szCs w:val="22"/>
          <w:lang w:val="en-US" w:eastAsia="en-US"/>
          <w14:textOutline w14:w="9525" w14:cap="rnd" w14:cmpd="sng" w14:algn="ctr">
            <w14:noFill/>
            <w14:prstDash w14:val="solid"/>
            <w14:bevel/>
          </w14:textOutline>
        </w:rPr>
        <w:softHyphen/>
        <w:t>մուտ</w:t>
      </w:r>
      <w:r w:rsidRPr="00617EC9">
        <w:rPr>
          <w:rFonts w:eastAsia="Calibri"/>
          <w:b w:val="0"/>
          <w:szCs w:val="22"/>
          <w:lang w:val="en-US" w:eastAsia="en-US"/>
          <w14:textOutline w14:w="9525" w14:cap="rnd" w14:cmpd="sng" w14:algn="ctr">
            <w14:noFill/>
            <w14:prstDash w14:val="solid"/>
            <w14:bevel/>
          </w14:textOutline>
        </w:rPr>
        <w:softHyphen/>
        <w:t>նե</w:t>
      </w:r>
      <w:r w:rsidRPr="00617EC9">
        <w:rPr>
          <w:rFonts w:eastAsia="Calibri"/>
          <w:b w:val="0"/>
          <w:szCs w:val="22"/>
          <w:lang w:val="en-US" w:eastAsia="en-US"/>
          <w14:textOutline w14:w="9525" w14:cap="rnd" w14:cmpd="sng" w14:algn="ctr">
            <w14:noFill/>
            <w14:prstDash w14:val="solid"/>
            <w14:bevel/>
          </w14:textOutline>
        </w:rPr>
        <w:softHyphen/>
        <w:t xml:space="preserve">րը, 2019 թվականին գանձվելիք գումարները ծրագրվել են 40.6 մլրդ դրամ: </w:t>
      </w:r>
    </w:p>
    <w:p w14:paraId="1FE46D2B"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cs="GHEA Grapalat"/>
          <w:b w:val="0"/>
          <w:szCs w:val="22"/>
          <w:lang w:val="en-US" w:eastAsia="en-US"/>
          <w14:textOutline w14:w="9525" w14:cap="rnd" w14:cmpd="sng" w14:algn="ctr">
            <w14:noFill/>
            <w14:prstDash w14:val="solid"/>
            <w14:bevel/>
          </w14:textOutline>
        </w:rPr>
        <w:tab/>
        <w:t xml:space="preserve">Մասնավորապես ճանապարհային հարկի գծով մուտքերը կանխատեսվել </w:t>
      </w:r>
      <w:r w:rsidRPr="00617EC9">
        <w:rPr>
          <w:rFonts w:eastAsia="Calibri"/>
          <w:b w:val="0"/>
          <w:szCs w:val="22"/>
          <w:lang w:val="en-US" w:eastAsia="en-US"/>
          <w14:textOutline w14:w="9525" w14:cap="rnd" w14:cmpd="sng" w14:algn="ctr">
            <w14:noFill/>
            <w14:prstDash w14:val="solid"/>
            <w14:bevel/>
          </w14:textOutline>
        </w:rPr>
        <w:t xml:space="preserve">են 3.4 մլրդ դրամ, ըստ հարկային և մաքսային մարմինների կողմից գանձվող վճարների: Գնահատման հիմքում ընկած է 2018 թվականի համար հաշվարկված վճարների նկատմամբ ըստ գանձող մարմնի համապատասխանաբար 2019 թվականի համար կանխատեսվող ՀՆԱ-ի իրական աճի և ներմուծման աճի տեմպերի կիրառման մոտեցումը: </w:t>
      </w:r>
    </w:p>
    <w:p w14:paraId="193CD7BA"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ab/>
        <w:t>Ռադիոհաճախականության օգտագործման մուտքերը 2019 թվականի համար գնահատ</w:t>
      </w:r>
      <w:r w:rsidRPr="00617EC9">
        <w:rPr>
          <w:rFonts w:eastAsia="Calibri"/>
          <w:b w:val="0"/>
          <w:szCs w:val="22"/>
          <w:lang w:val="en-US" w:eastAsia="en-US"/>
          <w14:textOutline w14:w="9525" w14:cap="rnd" w14:cmpd="sng" w14:algn="ctr">
            <w14:noFill/>
            <w14:prstDash w14:val="solid"/>
            <w14:bevel/>
          </w14:textOutline>
        </w:rPr>
        <w:softHyphen/>
        <w:t>վել են 6.9 մլրդ դրամի չափով՝ նկատի ունենալով Հանրային ծառայությունները կարգավորող հանձնաժողովի ներկայացրած հայտը:</w:t>
      </w:r>
    </w:p>
    <w:p w14:paraId="4E2CAA86"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2019 թվականին սոցիալական վճարի գծով բյուջետային մուտքերը ծրագրավորվել են 28.4 մլրդ դրամ: Սոցիալական վճարի գծով 2019 թվականի մուտքերը գնահատվել են, հաշվի առնելով «Կուտակային կենսաթոշակների մասին» ՀՀ օրենքի 81-րդ հոդվածի 1-ին և 3-րդ մասերի համաձայն 2018 թվականի հուլիսի 1-ից համակարգի լիակատար գործարկմամբ պայմանավորված մասնակիցների թվաքանակի ավելացումը: Հաշվարկներում դիտարկվել է նաև կուտակային համակարգի մասնակիցների միջին աշխատավարձի բնականոն աճի գործոնը:</w:t>
      </w:r>
    </w:p>
    <w:p w14:paraId="2296BA1D"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ab/>
        <w:t xml:space="preserve"> </w:t>
      </w:r>
      <w:r w:rsidRPr="00617EC9">
        <w:rPr>
          <w:rFonts w:eastAsia="Calibri"/>
          <w:b w:val="0"/>
          <w:szCs w:val="22"/>
          <w:lang w:val="en-US" w:eastAsia="en-US"/>
          <w14:textOutline w14:w="9525" w14:cap="rnd" w14:cmpd="sng" w14:algn="ctr">
            <w14:noFill/>
            <w14:prstDash w14:val="solid"/>
            <w14:bevel/>
          </w14:textOutline>
        </w:rPr>
        <w:tab/>
        <w:t>Այլ հարկային եկամուտների գծով 2019 թվականին կանխատեսվել է 1.9 մլրդ դրամ եկամուտ:</w:t>
      </w:r>
    </w:p>
    <w:p w14:paraId="0B6E9F70" w14:textId="77777777" w:rsidR="00617EC9" w:rsidRPr="00617EC9" w:rsidRDefault="00617EC9" w:rsidP="00617EC9">
      <w:pPr>
        <w:spacing w:before="0" w:line="240" w:lineRule="auto"/>
        <w:ind w:firstLine="0"/>
        <w:contextualSpacing w:val="0"/>
        <w:jc w:val="left"/>
        <w:rPr>
          <w:rFonts w:eastAsia="Calibri"/>
          <w:b w:val="0"/>
          <w:szCs w:val="22"/>
          <w:lang w:val="hy-AM" w:eastAsia="en-US"/>
          <w14:textOutline w14:w="9525" w14:cap="rnd" w14:cmpd="sng" w14:algn="ctr">
            <w14:noFill/>
            <w14:prstDash w14:val="solid"/>
            <w14:bevel/>
          </w14:textOutline>
        </w:rPr>
      </w:pPr>
      <w:r w:rsidRPr="00617EC9">
        <w:rPr>
          <w:szCs w:val="22"/>
          <w:lang w:val="hy-AM"/>
        </w:rPr>
        <w:br w:type="page"/>
      </w:r>
    </w:p>
    <w:p w14:paraId="2DE7484E" w14:textId="77777777" w:rsidR="00617EC9" w:rsidRPr="00617EC9" w:rsidRDefault="00617EC9" w:rsidP="00617EC9">
      <w:pPr>
        <w:rPr>
          <w:rFonts w:cs="Sylfaen"/>
          <w:szCs w:val="22"/>
        </w:rPr>
      </w:pPr>
      <w:r w:rsidRPr="00617EC9">
        <w:rPr>
          <w:rFonts w:cs="Sylfaen"/>
          <w:szCs w:val="22"/>
        </w:rPr>
        <w:t>2019 ԹՎԱԿԱՆԻ ՀԱՐԿԱՅԻՆ ԾԱԽՍԵՐԻ ՄԵԾՈՒԹՅԱՆ ԳՆԱՀԱՏՈՒՄ</w:t>
      </w:r>
    </w:p>
    <w:p w14:paraId="1CCDB028"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Ի լրումն վերոշարադրյալին հարկ է նշել, որ ՀՀ 2019 թվականի հարկային եկա</w:t>
      </w:r>
      <w:r w:rsidRPr="00617EC9">
        <w:rPr>
          <w:rFonts w:eastAsia="Calibri"/>
          <w:b w:val="0"/>
          <w:szCs w:val="22"/>
          <w:lang w:val="en-US" w:eastAsia="en-US"/>
          <w14:textOutline w14:w="9525" w14:cap="rnd" w14:cmpd="sng" w14:algn="ctr">
            <w14:noFill/>
            <w14:prstDash w14:val="solid"/>
            <w14:bevel/>
          </w14:textOutline>
        </w:rPr>
        <w:softHyphen/>
        <w:t>մուտ</w:t>
      </w:r>
      <w:r w:rsidRPr="00617EC9">
        <w:rPr>
          <w:rFonts w:eastAsia="Calibri"/>
          <w:b w:val="0"/>
          <w:szCs w:val="22"/>
          <w:lang w:val="en-US" w:eastAsia="en-US"/>
          <w14:textOutline w14:w="9525" w14:cap="rnd" w14:cmpd="sng" w14:algn="ctr">
            <w14:noFill/>
            <w14:prstDash w14:val="solid"/>
            <w14:bevel/>
          </w14:textOutline>
        </w:rPr>
        <w:softHyphen/>
        <w:t>նե</w:t>
      </w:r>
      <w:r w:rsidRPr="00617EC9">
        <w:rPr>
          <w:rFonts w:eastAsia="Calibri"/>
          <w:b w:val="0"/>
          <w:szCs w:val="22"/>
          <w:lang w:val="en-US" w:eastAsia="en-US"/>
          <w14:textOutline w14:w="9525" w14:cap="rnd" w14:cmpd="sng" w14:algn="ctr">
            <w14:noFill/>
            <w14:prstDash w14:val="solid"/>
            <w14:bevel/>
          </w14:textOutline>
        </w:rPr>
        <w:softHyphen/>
        <w:t>րի մուտքերի կանխատեսմամբ հանդերձ միջազգային պրակ</w:t>
      </w:r>
      <w:r w:rsidRPr="00617EC9">
        <w:rPr>
          <w:rFonts w:eastAsia="Calibri"/>
          <w:b w:val="0"/>
          <w:szCs w:val="22"/>
          <w:lang w:val="en-US" w:eastAsia="en-US"/>
          <w14:textOutline w14:w="9525" w14:cap="rnd" w14:cmpd="sng" w14:algn="ctr">
            <w14:noFill/>
            <w14:prstDash w14:val="solid"/>
            <w14:bevel/>
          </w14:textOutline>
        </w:rPr>
        <w:softHyphen/>
        <w:t>տիկայում ընդունված մո</w:t>
      </w:r>
      <w:r w:rsidRPr="00617EC9">
        <w:rPr>
          <w:rFonts w:eastAsia="Calibri"/>
          <w:b w:val="0"/>
          <w:szCs w:val="22"/>
          <w:lang w:val="en-US" w:eastAsia="en-US"/>
          <w14:textOutline w14:w="9525" w14:cap="rnd" w14:cmpd="sng" w14:algn="ctr">
            <w14:noFill/>
            <w14:prstDash w14:val="solid"/>
            <w14:bevel/>
          </w14:textOutline>
        </w:rPr>
        <w:softHyphen/>
        <w:t>տե</w:t>
      </w:r>
      <w:r w:rsidRPr="00617EC9">
        <w:rPr>
          <w:rFonts w:eastAsia="Calibri"/>
          <w:b w:val="0"/>
          <w:szCs w:val="22"/>
          <w:lang w:val="en-US" w:eastAsia="en-US"/>
          <w14:textOutline w14:w="9525" w14:cap="rnd" w14:cmpd="sng" w14:algn="ctr">
            <w14:noFill/>
            <w14:prstDash w14:val="solid"/>
            <w14:bevel/>
          </w14:textOutline>
        </w:rPr>
        <w:softHyphen/>
        <w:t>ցումների հիման վրա կատարվել է ավելացված արժեքի հարկի, շահութահարկի և եկամտային հարկի գծով 2018 թվականի հար</w:t>
      </w:r>
      <w:r w:rsidRPr="00617EC9">
        <w:rPr>
          <w:rFonts w:eastAsia="Calibri"/>
          <w:b w:val="0"/>
          <w:szCs w:val="22"/>
          <w:lang w:val="en-US" w:eastAsia="en-US"/>
          <w14:textOutline w14:w="9525" w14:cap="rnd" w14:cmpd="sng" w14:algn="ctr">
            <w14:noFill/>
            <w14:prstDash w14:val="solid"/>
            <w14:bevel/>
          </w14:textOutline>
        </w:rPr>
        <w:softHyphen/>
        <w:t>կա</w:t>
      </w:r>
      <w:r w:rsidRPr="00617EC9">
        <w:rPr>
          <w:rFonts w:eastAsia="Calibri"/>
          <w:b w:val="0"/>
          <w:szCs w:val="22"/>
          <w:lang w:val="en-US" w:eastAsia="en-US"/>
          <w14:textOutline w14:w="9525" w14:cap="rnd" w14:cmpd="sng" w14:algn="ctr">
            <w14:noFill/>
            <w14:prstDash w14:val="solid"/>
            <w14:bevel/>
          </w14:textOutline>
        </w:rPr>
        <w:softHyphen/>
        <w:t>յին ծախսերի մեծության գնահատում, որի արդյունքները ներ</w:t>
      </w:r>
      <w:r w:rsidRPr="00617EC9">
        <w:rPr>
          <w:rFonts w:eastAsia="Calibri"/>
          <w:b w:val="0"/>
          <w:szCs w:val="22"/>
          <w:lang w:val="en-US" w:eastAsia="en-US"/>
          <w14:textOutline w14:w="9525" w14:cap="rnd" w14:cmpd="sng" w14:algn="ctr">
            <w14:noFill/>
            <w14:prstDash w14:val="solid"/>
            <w14:bevel/>
          </w14:textOutline>
        </w:rPr>
        <w:softHyphen/>
        <w:t xml:space="preserve">կայացված են ստորև բերված աղյուսակում: </w:t>
      </w:r>
    </w:p>
    <w:p w14:paraId="19EB9D84"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p>
    <w:p w14:paraId="7F068028" w14:textId="77777777" w:rsidR="00617EC9" w:rsidRPr="00617EC9" w:rsidRDefault="00617EC9" w:rsidP="00617EC9">
      <w:pPr>
        <w:keepNext/>
        <w:numPr>
          <w:ilvl w:val="0"/>
          <w:numId w:val="15"/>
        </w:numPr>
        <w:spacing w:before="0" w:line="276" w:lineRule="auto"/>
        <w:jc w:val="left"/>
        <w:rPr>
          <w:rFonts w:cs="Sylfaen"/>
          <w:b w:val="0"/>
          <w:szCs w:val="22"/>
          <w:u w:val="single"/>
          <w:lang w:val="af-ZA"/>
        </w:rPr>
      </w:pPr>
      <w:r w:rsidRPr="00617EC9">
        <w:rPr>
          <w:rFonts w:cs="Sylfaen"/>
          <w:b w:val="0"/>
          <w:noProof/>
          <w:szCs w:val="22"/>
          <w:u w:val="single"/>
          <w:lang w:val="af-ZA"/>
        </w:rPr>
        <w:t>Աղյուսակ 2019 թվականի հար</w:t>
      </w:r>
      <w:r w:rsidRPr="00617EC9">
        <w:rPr>
          <w:rFonts w:cs="Sylfaen"/>
          <w:b w:val="0"/>
          <w:noProof/>
          <w:szCs w:val="22"/>
          <w:u w:val="single"/>
          <w:lang w:val="af-ZA"/>
        </w:rPr>
        <w:softHyphen/>
        <w:t>կա</w:t>
      </w:r>
      <w:r w:rsidRPr="00617EC9">
        <w:rPr>
          <w:rFonts w:cs="Sylfaen"/>
          <w:b w:val="0"/>
          <w:noProof/>
          <w:szCs w:val="22"/>
          <w:u w:val="single"/>
          <w:lang w:val="af-ZA"/>
        </w:rPr>
        <w:softHyphen/>
        <w:t xml:space="preserve">յին ծախսերի մեծության ամփոփ գնահատական </w:t>
      </w:r>
      <w:r w:rsidRPr="00617EC9">
        <w:rPr>
          <w:rFonts w:cs="Sylfaen"/>
          <w:b w:val="0"/>
          <w:szCs w:val="22"/>
          <w:u w:val="single"/>
          <w:lang w:val="af-ZA"/>
        </w:rPr>
        <w:t>մլն դրամ</w:t>
      </w:r>
    </w:p>
    <w:tbl>
      <w:tblPr>
        <w:tblW w:w="9823" w:type="dxa"/>
        <w:tblInd w:w="85" w:type="dxa"/>
        <w:tblLook w:val="04A0" w:firstRow="1" w:lastRow="0" w:firstColumn="1" w:lastColumn="0" w:noHBand="0" w:noVBand="1"/>
      </w:tblPr>
      <w:tblGrid>
        <w:gridCol w:w="923"/>
        <w:gridCol w:w="2540"/>
        <w:gridCol w:w="2140"/>
        <w:gridCol w:w="2363"/>
        <w:gridCol w:w="1857"/>
      </w:tblGrid>
      <w:tr w:rsidR="00617EC9" w:rsidRPr="00617EC9" w14:paraId="733A457F" w14:textId="77777777" w:rsidTr="00FA1ECA">
        <w:trPr>
          <w:trHeight w:val="999"/>
        </w:trPr>
        <w:tc>
          <w:tcPr>
            <w:tcW w:w="923" w:type="dxa"/>
            <w:tcBorders>
              <w:top w:val="double" w:sz="6" w:space="0" w:color="auto"/>
              <w:left w:val="double" w:sz="6" w:space="0" w:color="auto"/>
              <w:bottom w:val="double" w:sz="6" w:space="0" w:color="auto"/>
              <w:right w:val="double" w:sz="6" w:space="0" w:color="auto"/>
            </w:tcBorders>
            <w:shd w:val="clear" w:color="auto" w:fill="auto"/>
            <w:vAlign w:val="center"/>
            <w:hideMark/>
          </w:tcPr>
          <w:p w14:paraId="376F6901" w14:textId="77777777" w:rsidR="00617EC9" w:rsidRPr="00617EC9" w:rsidRDefault="00617EC9" w:rsidP="00617EC9">
            <w:pPr>
              <w:ind w:firstLine="0"/>
              <w:jc w:val="center"/>
              <w:rPr>
                <w:rFonts w:cs="Calibri"/>
                <w:bCs/>
                <w:color w:val="000000"/>
                <w:szCs w:val="22"/>
              </w:rPr>
            </w:pPr>
            <w:r w:rsidRPr="00617EC9">
              <w:rPr>
                <w:rFonts w:cs="Calibri"/>
                <w:bCs/>
                <w:color w:val="000000"/>
                <w:szCs w:val="22"/>
              </w:rPr>
              <w:t>Հ/Հ</w:t>
            </w:r>
          </w:p>
        </w:tc>
        <w:tc>
          <w:tcPr>
            <w:tcW w:w="2540" w:type="dxa"/>
            <w:tcBorders>
              <w:top w:val="double" w:sz="6" w:space="0" w:color="auto"/>
              <w:left w:val="nil"/>
              <w:bottom w:val="double" w:sz="6" w:space="0" w:color="auto"/>
              <w:right w:val="double" w:sz="6" w:space="0" w:color="auto"/>
            </w:tcBorders>
            <w:shd w:val="clear" w:color="auto" w:fill="auto"/>
            <w:vAlign w:val="center"/>
            <w:hideMark/>
          </w:tcPr>
          <w:p w14:paraId="481C298C" w14:textId="77777777" w:rsidR="00617EC9" w:rsidRPr="00617EC9" w:rsidRDefault="00617EC9" w:rsidP="00617EC9">
            <w:pPr>
              <w:spacing w:line="240" w:lineRule="auto"/>
              <w:ind w:firstLine="0"/>
              <w:jc w:val="left"/>
              <w:rPr>
                <w:rFonts w:cs="Calibri"/>
                <w:bCs/>
                <w:color w:val="000000"/>
                <w:szCs w:val="22"/>
              </w:rPr>
            </w:pPr>
            <w:r w:rsidRPr="00617EC9">
              <w:rPr>
                <w:rFonts w:cs="Calibri"/>
                <w:bCs/>
                <w:color w:val="000000"/>
                <w:szCs w:val="22"/>
              </w:rPr>
              <w:t>Հարկային ծախսերի տեսակը</w:t>
            </w:r>
          </w:p>
        </w:tc>
        <w:tc>
          <w:tcPr>
            <w:tcW w:w="2140" w:type="dxa"/>
            <w:tcBorders>
              <w:top w:val="double" w:sz="6" w:space="0" w:color="auto"/>
              <w:left w:val="nil"/>
              <w:bottom w:val="double" w:sz="6" w:space="0" w:color="auto"/>
              <w:right w:val="double" w:sz="6" w:space="0" w:color="auto"/>
            </w:tcBorders>
            <w:shd w:val="clear" w:color="auto" w:fill="auto"/>
            <w:vAlign w:val="center"/>
            <w:hideMark/>
          </w:tcPr>
          <w:p w14:paraId="7B72C60F" w14:textId="77777777" w:rsidR="00617EC9" w:rsidRPr="00617EC9" w:rsidRDefault="00617EC9" w:rsidP="00617EC9">
            <w:pPr>
              <w:spacing w:line="240" w:lineRule="auto"/>
              <w:ind w:firstLine="0"/>
              <w:jc w:val="left"/>
              <w:rPr>
                <w:rFonts w:cs="Calibri"/>
                <w:bCs/>
                <w:color w:val="000000"/>
                <w:szCs w:val="22"/>
              </w:rPr>
            </w:pPr>
            <w:r w:rsidRPr="00617EC9">
              <w:rPr>
                <w:rFonts w:cs="Calibri"/>
                <w:bCs/>
                <w:color w:val="000000"/>
                <w:szCs w:val="22"/>
              </w:rPr>
              <w:t>Հարկային ծախսերի չափը</w:t>
            </w:r>
          </w:p>
        </w:tc>
        <w:tc>
          <w:tcPr>
            <w:tcW w:w="2363" w:type="dxa"/>
            <w:tcBorders>
              <w:top w:val="double" w:sz="6" w:space="0" w:color="auto"/>
              <w:left w:val="nil"/>
              <w:bottom w:val="double" w:sz="6" w:space="0" w:color="auto"/>
              <w:right w:val="double" w:sz="6" w:space="0" w:color="auto"/>
            </w:tcBorders>
            <w:shd w:val="clear" w:color="auto" w:fill="auto"/>
            <w:vAlign w:val="center"/>
            <w:hideMark/>
          </w:tcPr>
          <w:p w14:paraId="7D25245B" w14:textId="77777777" w:rsidR="00617EC9" w:rsidRPr="00617EC9" w:rsidRDefault="00617EC9" w:rsidP="00617EC9">
            <w:pPr>
              <w:spacing w:line="240" w:lineRule="auto"/>
              <w:ind w:firstLine="0"/>
              <w:jc w:val="left"/>
              <w:rPr>
                <w:rFonts w:cs="Calibri"/>
                <w:bCs/>
                <w:color w:val="000000"/>
                <w:szCs w:val="22"/>
              </w:rPr>
            </w:pPr>
            <w:r w:rsidRPr="00617EC9">
              <w:rPr>
                <w:rFonts w:cs="Calibri"/>
                <w:bCs/>
                <w:color w:val="000000"/>
                <w:szCs w:val="22"/>
              </w:rPr>
              <w:t>Կշիռը հարկային եկամուտների մեջ</w:t>
            </w:r>
          </w:p>
        </w:tc>
        <w:tc>
          <w:tcPr>
            <w:tcW w:w="1857" w:type="dxa"/>
            <w:tcBorders>
              <w:top w:val="double" w:sz="6" w:space="0" w:color="auto"/>
              <w:left w:val="nil"/>
              <w:bottom w:val="double" w:sz="6" w:space="0" w:color="auto"/>
              <w:right w:val="double" w:sz="6" w:space="0" w:color="auto"/>
            </w:tcBorders>
            <w:shd w:val="clear" w:color="auto" w:fill="auto"/>
            <w:vAlign w:val="center"/>
            <w:hideMark/>
          </w:tcPr>
          <w:p w14:paraId="14F0C174" w14:textId="77777777" w:rsidR="00617EC9" w:rsidRPr="00617EC9" w:rsidRDefault="00617EC9" w:rsidP="00617EC9">
            <w:pPr>
              <w:spacing w:line="240" w:lineRule="auto"/>
              <w:ind w:firstLine="0"/>
              <w:jc w:val="left"/>
              <w:rPr>
                <w:rFonts w:cs="Calibri"/>
                <w:bCs/>
                <w:color w:val="000000"/>
                <w:szCs w:val="22"/>
              </w:rPr>
            </w:pPr>
            <w:r w:rsidRPr="00617EC9">
              <w:rPr>
                <w:rFonts w:cs="Calibri"/>
                <w:bCs/>
                <w:color w:val="000000"/>
                <w:szCs w:val="22"/>
              </w:rPr>
              <w:t>Կշիռը ՀՆԱ-ի մեջ</w:t>
            </w:r>
          </w:p>
        </w:tc>
      </w:tr>
      <w:tr w:rsidR="00617EC9" w:rsidRPr="00617EC9" w14:paraId="1F6A0F49" w14:textId="77777777" w:rsidTr="00FA1ECA">
        <w:trPr>
          <w:trHeight w:val="891"/>
        </w:trPr>
        <w:tc>
          <w:tcPr>
            <w:tcW w:w="923" w:type="dxa"/>
            <w:tcBorders>
              <w:top w:val="nil"/>
              <w:left w:val="double" w:sz="6" w:space="0" w:color="auto"/>
              <w:bottom w:val="double" w:sz="6" w:space="0" w:color="auto"/>
              <w:right w:val="double" w:sz="6" w:space="0" w:color="auto"/>
            </w:tcBorders>
            <w:shd w:val="clear" w:color="auto" w:fill="auto"/>
            <w:vAlign w:val="center"/>
            <w:hideMark/>
          </w:tcPr>
          <w:p w14:paraId="1D89087C" w14:textId="77777777" w:rsidR="00617EC9" w:rsidRPr="00617EC9" w:rsidRDefault="00617EC9" w:rsidP="00617EC9">
            <w:pPr>
              <w:ind w:firstLine="0"/>
              <w:jc w:val="center"/>
              <w:rPr>
                <w:rFonts w:cs="Calibri"/>
                <w:bCs/>
                <w:color w:val="000000"/>
                <w:szCs w:val="22"/>
              </w:rPr>
            </w:pPr>
            <w:r w:rsidRPr="00617EC9">
              <w:rPr>
                <w:rFonts w:cs="Calibri"/>
                <w:bCs/>
                <w:color w:val="000000"/>
                <w:szCs w:val="22"/>
              </w:rPr>
              <w:t>1</w:t>
            </w:r>
          </w:p>
        </w:tc>
        <w:tc>
          <w:tcPr>
            <w:tcW w:w="2540" w:type="dxa"/>
            <w:tcBorders>
              <w:top w:val="nil"/>
              <w:left w:val="nil"/>
              <w:bottom w:val="double" w:sz="6" w:space="0" w:color="auto"/>
              <w:right w:val="double" w:sz="6" w:space="0" w:color="auto"/>
            </w:tcBorders>
            <w:shd w:val="clear" w:color="auto" w:fill="auto"/>
            <w:vAlign w:val="center"/>
            <w:hideMark/>
          </w:tcPr>
          <w:p w14:paraId="2D172D87" w14:textId="77777777" w:rsidR="00617EC9" w:rsidRPr="00617EC9" w:rsidRDefault="00617EC9" w:rsidP="00617EC9">
            <w:pPr>
              <w:spacing w:line="240" w:lineRule="auto"/>
              <w:ind w:firstLine="0"/>
              <w:rPr>
                <w:rFonts w:cs="Calibri"/>
                <w:bCs/>
                <w:color w:val="000000"/>
                <w:szCs w:val="22"/>
              </w:rPr>
            </w:pPr>
            <w:r w:rsidRPr="00617EC9">
              <w:rPr>
                <w:rFonts w:cs="Calibri"/>
                <w:bCs/>
                <w:color w:val="000000"/>
                <w:szCs w:val="22"/>
              </w:rPr>
              <w:t>ԱԱՀ-ի գծով, այդ թվում`</w:t>
            </w:r>
          </w:p>
        </w:tc>
        <w:tc>
          <w:tcPr>
            <w:tcW w:w="2140" w:type="dxa"/>
            <w:tcBorders>
              <w:top w:val="nil"/>
              <w:left w:val="nil"/>
              <w:bottom w:val="double" w:sz="6" w:space="0" w:color="auto"/>
              <w:right w:val="double" w:sz="6" w:space="0" w:color="auto"/>
            </w:tcBorders>
            <w:shd w:val="clear" w:color="auto" w:fill="auto"/>
            <w:vAlign w:val="center"/>
            <w:hideMark/>
          </w:tcPr>
          <w:p w14:paraId="6D3A5B86" w14:textId="77777777" w:rsidR="00617EC9" w:rsidRPr="00617EC9" w:rsidRDefault="00617EC9" w:rsidP="00617EC9">
            <w:pPr>
              <w:jc w:val="center"/>
              <w:rPr>
                <w:rFonts w:cs="Calibri"/>
                <w:bCs/>
                <w:color w:val="000000"/>
                <w:szCs w:val="22"/>
              </w:rPr>
            </w:pPr>
            <w:r w:rsidRPr="00617EC9">
              <w:rPr>
                <w:rFonts w:cs="Calibri"/>
                <w:bCs/>
                <w:color w:val="000000"/>
                <w:szCs w:val="22"/>
              </w:rPr>
              <w:t>348,473</w:t>
            </w:r>
          </w:p>
        </w:tc>
        <w:tc>
          <w:tcPr>
            <w:tcW w:w="2363" w:type="dxa"/>
            <w:tcBorders>
              <w:top w:val="nil"/>
              <w:left w:val="nil"/>
              <w:bottom w:val="double" w:sz="6" w:space="0" w:color="auto"/>
              <w:right w:val="double" w:sz="6" w:space="0" w:color="auto"/>
            </w:tcBorders>
            <w:shd w:val="clear" w:color="auto" w:fill="auto"/>
            <w:vAlign w:val="center"/>
            <w:hideMark/>
          </w:tcPr>
          <w:p w14:paraId="72D60875" w14:textId="77777777" w:rsidR="00617EC9" w:rsidRPr="00617EC9" w:rsidRDefault="00617EC9" w:rsidP="00617EC9">
            <w:pPr>
              <w:jc w:val="center"/>
              <w:rPr>
                <w:rFonts w:cs="Calibri"/>
                <w:bCs/>
                <w:i/>
                <w:iCs/>
                <w:color w:val="000000"/>
                <w:szCs w:val="22"/>
              </w:rPr>
            </w:pPr>
            <w:r w:rsidRPr="00617EC9">
              <w:rPr>
                <w:rFonts w:cs="Calibri"/>
                <w:bCs/>
                <w:i/>
                <w:iCs/>
                <w:color w:val="000000"/>
                <w:szCs w:val="22"/>
              </w:rPr>
              <w:t>25.03%</w:t>
            </w:r>
          </w:p>
        </w:tc>
        <w:tc>
          <w:tcPr>
            <w:tcW w:w="1857" w:type="dxa"/>
            <w:tcBorders>
              <w:top w:val="nil"/>
              <w:left w:val="nil"/>
              <w:bottom w:val="double" w:sz="6" w:space="0" w:color="auto"/>
              <w:right w:val="double" w:sz="6" w:space="0" w:color="auto"/>
            </w:tcBorders>
            <w:shd w:val="clear" w:color="auto" w:fill="auto"/>
            <w:vAlign w:val="center"/>
            <w:hideMark/>
          </w:tcPr>
          <w:p w14:paraId="180F562F" w14:textId="77777777" w:rsidR="00617EC9" w:rsidRPr="00617EC9" w:rsidRDefault="00617EC9" w:rsidP="00617EC9">
            <w:pPr>
              <w:jc w:val="center"/>
              <w:rPr>
                <w:rFonts w:cs="Calibri"/>
                <w:bCs/>
                <w:i/>
                <w:iCs/>
                <w:color w:val="000000"/>
                <w:szCs w:val="22"/>
              </w:rPr>
            </w:pPr>
            <w:r w:rsidRPr="00617EC9">
              <w:rPr>
                <w:rFonts w:cs="Calibri"/>
                <w:bCs/>
                <w:i/>
                <w:iCs/>
                <w:color w:val="000000"/>
                <w:szCs w:val="22"/>
              </w:rPr>
              <w:t>5.26%</w:t>
            </w:r>
          </w:p>
        </w:tc>
      </w:tr>
      <w:tr w:rsidR="00617EC9" w:rsidRPr="00617EC9" w14:paraId="1DE3E8A2" w14:textId="77777777" w:rsidTr="00FA1ECA">
        <w:trPr>
          <w:trHeight w:val="720"/>
        </w:trPr>
        <w:tc>
          <w:tcPr>
            <w:tcW w:w="923" w:type="dxa"/>
            <w:tcBorders>
              <w:top w:val="nil"/>
              <w:left w:val="double" w:sz="6" w:space="0" w:color="auto"/>
              <w:bottom w:val="double" w:sz="6" w:space="0" w:color="auto"/>
              <w:right w:val="double" w:sz="6" w:space="0" w:color="auto"/>
            </w:tcBorders>
            <w:shd w:val="clear" w:color="auto" w:fill="auto"/>
            <w:vAlign w:val="center"/>
            <w:hideMark/>
          </w:tcPr>
          <w:p w14:paraId="42D91E90" w14:textId="77777777" w:rsidR="00617EC9" w:rsidRPr="00617EC9" w:rsidRDefault="00617EC9" w:rsidP="00617EC9">
            <w:pPr>
              <w:ind w:firstLine="0"/>
              <w:jc w:val="center"/>
              <w:rPr>
                <w:rFonts w:cs="Calibri"/>
                <w:b w:val="0"/>
                <w:i/>
                <w:iCs/>
                <w:color w:val="000000"/>
                <w:szCs w:val="22"/>
              </w:rPr>
            </w:pPr>
            <w:r w:rsidRPr="00617EC9">
              <w:rPr>
                <w:rFonts w:cs="Calibri"/>
                <w:b w:val="0"/>
                <w:i/>
                <w:iCs/>
                <w:color w:val="000000"/>
                <w:szCs w:val="22"/>
              </w:rPr>
              <w:t>1.1.</w:t>
            </w:r>
          </w:p>
        </w:tc>
        <w:tc>
          <w:tcPr>
            <w:tcW w:w="2540" w:type="dxa"/>
            <w:tcBorders>
              <w:top w:val="nil"/>
              <w:left w:val="nil"/>
              <w:bottom w:val="double" w:sz="6" w:space="0" w:color="auto"/>
              <w:right w:val="double" w:sz="6" w:space="0" w:color="auto"/>
            </w:tcBorders>
            <w:shd w:val="clear" w:color="auto" w:fill="auto"/>
            <w:vAlign w:val="center"/>
            <w:hideMark/>
          </w:tcPr>
          <w:p w14:paraId="1E765940" w14:textId="77777777" w:rsidR="00617EC9" w:rsidRPr="00617EC9" w:rsidRDefault="00617EC9" w:rsidP="00617EC9">
            <w:pPr>
              <w:spacing w:line="240" w:lineRule="auto"/>
              <w:ind w:firstLine="0"/>
              <w:jc w:val="left"/>
              <w:rPr>
                <w:rFonts w:cs="Calibri"/>
                <w:b w:val="0"/>
                <w:bCs/>
                <w:color w:val="000000"/>
                <w:szCs w:val="22"/>
              </w:rPr>
            </w:pPr>
            <w:r w:rsidRPr="00617EC9">
              <w:rPr>
                <w:rFonts w:cs="Calibri"/>
                <w:b w:val="0"/>
                <w:bCs/>
                <w:color w:val="000000"/>
                <w:szCs w:val="22"/>
              </w:rPr>
              <w:t>գյուղատնտեսություն</w:t>
            </w:r>
          </w:p>
        </w:tc>
        <w:tc>
          <w:tcPr>
            <w:tcW w:w="2140" w:type="dxa"/>
            <w:tcBorders>
              <w:top w:val="nil"/>
              <w:left w:val="nil"/>
              <w:bottom w:val="double" w:sz="6" w:space="0" w:color="auto"/>
              <w:right w:val="double" w:sz="6" w:space="0" w:color="auto"/>
            </w:tcBorders>
            <w:shd w:val="clear" w:color="auto" w:fill="auto"/>
            <w:vAlign w:val="center"/>
            <w:hideMark/>
          </w:tcPr>
          <w:p w14:paraId="3D4AA50C" w14:textId="77777777" w:rsidR="00617EC9" w:rsidRPr="00617EC9" w:rsidRDefault="00617EC9" w:rsidP="00617EC9">
            <w:pPr>
              <w:spacing w:line="240" w:lineRule="auto"/>
              <w:jc w:val="center"/>
              <w:rPr>
                <w:rFonts w:cs="Calibri"/>
                <w:b w:val="0"/>
                <w:bCs/>
                <w:color w:val="000000"/>
                <w:szCs w:val="22"/>
              </w:rPr>
            </w:pPr>
            <w:r w:rsidRPr="00617EC9">
              <w:rPr>
                <w:rFonts w:cs="Calibri"/>
                <w:b w:val="0"/>
                <w:bCs/>
                <w:color w:val="000000"/>
                <w:szCs w:val="22"/>
              </w:rPr>
              <w:t>26,046</w:t>
            </w:r>
          </w:p>
        </w:tc>
        <w:tc>
          <w:tcPr>
            <w:tcW w:w="2363" w:type="dxa"/>
            <w:tcBorders>
              <w:top w:val="nil"/>
              <w:left w:val="nil"/>
              <w:bottom w:val="double" w:sz="6" w:space="0" w:color="auto"/>
              <w:right w:val="double" w:sz="6" w:space="0" w:color="auto"/>
            </w:tcBorders>
            <w:shd w:val="clear" w:color="auto" w:fill="auto"/>
            <w:vAlign w:val="center"/>
            <w:hideMark/>
          </w:tcPr>
          <w:p w14:paraId="73AA8B0F"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1.87%</w:t>
            </w:r>
          </w:p>
        </w:tc>
        <w:tc>
          <w:tcPr>
            <w:tcW w:w="1857" w:type="dxa"/>
            <w:tcBorders>
              <w:top w:val="nil"/>
              <w:left w:val="nil"/>
              <w:bottom w:val="double" w:sz="6" w:space="0" w:color="auto"/>
              <w:right w:val="double" w:sz="6" w:space="0" w:color="auto"/>
            </w:tcBorders>
            <w:shd w:val="clear" w:color="auto" w:fill="auto"/>
            <w:vAlign w:val="center"/>
            <w:hideMark/>
          </w:tcPr>
          <w:p w14:paraId="70A5A626"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0.39%</w:t>
            </w:r>
          </w:p>
        </w:tc>
      </w:tr>
      <w:tr w:rsidR="00617EC9" w:rsidRPr="00617EC9" w14:paraId="373EBB28" w14:textId="77777777" w:rsidTr="00FA1ECA">
        <w:trPr>
          <w:trHeight w:val="375"/>
        </w:trPr>
        <w:tc>
          <w:tcPr>
            <w:tcW w:w="923" w:type="dxa"/>
            <w:tcBorders>
              <w:top w:val="nil"/>
              <w:left w:val="double" w:sz="6" w:space="0" w:color="auto"/>
              <w:bottom w:val="double" w:sz="6" w:space="0" w:color="auto"/>
              <w:right w:val="double" w:sz="6" w:space="0" w:color="auto"/>
            </w:tcBorders>
            <w:shd w:val="clear" w:color="auto" w:fill="auto"/>
            <w:vAlign w:val="center"/>
            <w:hideMark/>
          </w:tcPr>
          <w:p w14:paraId="4B6046D3" w14:textId="77777777" w:rsidR="00617EC9" w:rsidRPr="00617EC9" w:rsidRDefault="00617EC9" w:rsidP="00617EC9">
            <w:pPr>
              <w:ind w:firstLine="0"/>
              <w:jc w:val="center"/>
              <w:rPr>
                <w:rFonts w:cs="Calibri"/>
                <w:b w:val="0"/>
                <w:i/>
                <w:iCs/>
                <w:color w:val="000000"/>
                <w:szCs w:val="22"/>
              </w:rPr>
            </w:pPr>
            <w:r w:rsidRPr="00617EC9">
              <w:rPr>
                <w:rFonts w:cs="Calibri"/>
                <w:b w:val="0"/>
                <w:i/>
                <w:iCs/>
                <w:color w:val="000000"/>
                <w:szCs w:val="22"/>
              </w:rPr>
              <w:t>1.2.</w:t>
            </w:r>
          </w:p>
        </w:tc>
        <w:tc>
          <w:tcPr>
            <w:tcW w:w="2540" w:type="dxa"/>
            <w:tcBorders>
              <w:top w:val="nil"/>
              <w:left w:val="nil"/>
              <w:bottom w:val="double" w:sz="6" w:space="0" w:color="auto"/>
              <w:right w:val="double" w:sz="6" w:space="0" w:color="auto"/>
            </w:tcBorders>
            <w:shd w:val="clear" w:color="auto" w:fill="auto"/>
            <w:vAlign w:val="center"/>
            <w:hideMark/>
          </w:tcPr>
          <w:p w14:paraId="4789DA6E" w14:textId="77777777" w:rsidR="00617EC9" w:rsidRPr="00617EC9" w:rsidRDefault="00617EC9" w:rsidP="00617EC9">
            <w:pPr>
              <w:spacing w:line="240" w:lineRule="auto"/>
              <w:ind w:firstLine="0"/>
              <w:jc w:val="left"/>
              <w:rPr>
                <w:rFonts w:cs="Calibri"/>
                <w:b w:val="0"/>
                <w:bCs/>
                <w:color w:val="000000"/>
                <w:szCs w:val="22"/>
              </w:rPr>
            </w:pPr>
            <w:r w:rsidRPr="00617EC9">
              <w:rPr>
                <w:rFonts w:cs="Calibri"/>
                <w:b w:val="0"/>
                <w:bCs/>
                <w:color w:val="000000"/>
                <w:szCs w:val="22"/>
              </w:rPr>
              <w:t>առողջապահություն</w:t>
            </w:r>
          </w:p>
        </w:tc>
        <w:tc>
          <w:tcPr>
            <w:tcW w:w="2140" w:type="dxa"/>
            <w:tcBorders>
              <w:top w:val="nil"/>
              <w:left w:val="nil"/>
              <w:bottom w:val="double" w:sz="6" w:space="0" w:color="auto"/>
              <w:right w:val="double" w:sz="6" w:space="0" w:color="auto"/>
            </w:tcBorders>
            <w:shd w:val="clear" w:color="auto" w:fill="auto"/>
            <w:vAlign w:val="center"/>
            <w:hideMark/>
          </w:tcPr>
          <w:p w14:paraId="0E8D7645" w14:textId="77777777" w:rsidR="00617EC9" w:rsidRPr="00617EC9" w:rsidRDefault="00617EC9" w:rsidP="00617EC9">
            <w:pPr>
              <w:spacing w:line="240" w:lineRule="auto"/>
              <w:jc w:val="center"/>
              <w:rPr>
                <w:rFonts w:cs="Calibri"/>
                <w:b w:val="0"/>
                <w:bCs/>
                <w:color w:val="000000"/>
                <w:szCs w:val="22"/>
              </w:rPr>
            </w:pPr>
            <w:r w:rsidRPr="00617EC9">
              <w:rPr>
                <w:rFonts w:cs="Calibri"/>
                <w:b w:val="0"/>
                <w:bCs/>
                <w:color w:val="000000"/>
                <w:szCs w:val="22"/>
              </w:rPr>
              <w:t>47,462</w:t>
            </w:r>
          </w:p>
        </w:tc>
        <w:tc>
          <w:tcPr>
            <w:tcW w:w="2363" w:type="dxa"/>
            <w:tcBorders>
              <w:top w:val="nil"/>
              <w:left w:val="nil"/>
              <w:bottom w:val="double" w:sz="6" w:space="0" w:color="auto"/>
              <w:right w:val="double" w:sz="6" w:space="0" w:color="auto"/>
            </w:tcBorders>
            <w:shd w:val="clear" w:color="auto" w:fill="auto"/>
            <w:vAlign w:val="center"/>
            <w:hideMark/>
          </w:tcPr>
          <w:p w14:paraId="63FEF368"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3.41%</w:t>
            </w:r>
          </w:p>
        </w:tc>
        <w:tc>
          <w:tcPr>
            <w:tcW w:w="1857" w:type="dxa"/>
            <w:tcBorders>
              <w:top w:val="nil"/>
              <w:left w:val="nil"/>
              <w:bottom w:val="double" w:sz="6" w:space="0" w:color="auto"/>
              <w:right w:val="double" w:sz="6" w:space="0" w:color="auto"/>
            </w:tcBorders>
            <w:shd w:val="clear" w:color="auto" w:fill="auto"/>
            <w:vAlign w:val="center"/>
            <w:hideMark/>
          </w:tcPr>
          <w:p w14:paraId="46CCBB6A"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0.72%</w:t>
            </w:r>
          </w:p>
        </w:tc>
      </w:tr>
      <w:tr w:rsidR="00617EC9" w:rsidRPr="00617EC9" w14:paraId="4DCABE4A" w14:textId="77777777" w:rsidTr="00FA1ECA">
        <w:trPr>
          <w:trHeight w:val="375"/>
        </w:trPr>
        <w:tc>
          <w:tcPr>
            <w:tcW w:w="923" w:type="dxa"/>
            <w:tcBorders>
              <w:top w:val="nil"/>
              <w:left w:val="double" w:sz="6" w:space="0" w:color="auto"/>
              <w:bottom w:val="double" w:sz="6" w:space="0" w:color="auto"/>
              <w:right w:val="double" w:sz="6" w:space="0" w:color="auto"/>
            </w:tcBorders>
            <w:shd w:val="clear" w:color="auto" w:fill="auto"/>
            <w:vAlign w:val="center"/>
            <w:hideMark/>
          </w:tcPr>
          <w:p w14:paraId="7C9ECBB6" w14:textId="77777777" w:rsidR="00617EC9" w:rsidRPr="00617EC9" w:rsidRDefault="00617EC9" w:rsidP="00617EC9">
            <w:pPr>
              <w:ind w:firstLine="0"/>
              <w:jc w:val="center"/>
              <w:rPr>
                <w:rFonts w:cs="Calibri"/>
                <w:b w:val="0"/>
                <w:i/>
                <w:iCs/>
                <w:color w:val="000000"/>
                <w:szCs w:val="22"/>
              </w:rPr>
            </w:pPr>
            <w:r w:rsidRPr="00617EC9">
              <w:rPr>
                <w:rFonts w:cs="Calibri"/>
                <w:b w:val="0"/>
                <w:i/>
                <w:iCs/>
                <w:color w:val="000000"/>
                <w:szCs w:val="22"/>
              </w:rPr>
              <w:t>1.3.</w:t>
            </w:r>
          </w:p>
        </w:tc>
        <w:tc>
          <w:tcPr>
            <w:tcW w:w="2540" w:type="dxa"/>
            <w:tcBorders>
              <w:top w:val="nil"/>
              <w:left w:val="nil"/>
              <w:bottom w:val="double" w:sz="6" w:space="0" w:color="auto"/>
              <w:right w:val="double" w:sz="6" w:space="0" w:color="auto"/>
            </w:tcBorders>
            <w:shd w:val="clear" w:color="auto" w:fill="auto"/>
            <w:vAlign w:val="center"/>
            <w:hideMark/>
          </w:tcPr>
          <w:p w14:paraId="72FA11AE" w14:textId="77777777" w:rsidR="00617EC9" w:rsidRPr="00617EC9" w:rsidRDefault="00617EC9" w:rsidP="00617EC9">
            <w:pPr>
              <w:spacing w:line="240" w:lineRule="auto"/>
              <w:ind w:firstLine="0"/>
              <w:jc w:val="left"/>
              <w:rPr>
                <w:rFonts w:cs="Calibri"/>
                <w:b w:val="0"/>
                <w:bCs/>
                <w:color w:val="000000"/>
                <w:szCs w:val="22"/>
              </w:rPr>
            </w:pPr>
            <w:r w:rsidRPr="00617EC9">
              <w:rPr>
                <w:rFonts w:cs="Calibri"/>
                <w:b w:val="0"/>
                <w:bCs/>
                <w:color w:val="000000"/>
                <w:szCs w:val="22"/>
              </w:rPr>
              <w:t>կրթություն</w:t>
            </w:r>
          </w:p>
        </w:tc>
        <w:tc>
          <w:tcPr>
            <w:tcW w:w="2140" w:type="dxa"/>
            <w:tcBorders>
              <w:top w:val="nil"/>
              <w:left w:val="nil"/>
              <w:bottom w:val="double" w:sz="6" w:space="0" w:color="auto"/>
              <w:right w:val="double" w:sz="6" w:space="0" w:color="auto"/>
            </w:tcBorders>
            <w:shd w:val="clear" w:color="auto" w:fill="auto"/>
            <w:vAlign w:val="center"/>
            <w:hideMark/>
          </w:tcPr>
          <w:p w14:paraId="7E85371E" w14:textId="77777777" w:rsidR="00617EC9" w:rsidRPr="00617EC9" w:rsidRDefault="00617EC9" w:rsidP="00617EC9">
            <w:pPr>
              <w:spacing w:line="240" w:lineRule="auto"/>
              <w:jc w:val="center"/>
              <w:rPr>
                <w:rFonts w:cs="Calibri"/>
                <w:b w:val="0"/>
                <w:bCs/>
                <w:color w:val="000000"/>
                <w:szCs w:val="22"/>
              </w:rPr>
            </w:pPr>
            <w:r w:rsidRPr="00617EC9">
              <w:rPr>
                <w:rFonts w:cs="Calibri"/>
                <w:b w:val="0"/>
                <w:bCs/>
                <w:color w:val="000000"/>
                <w:szCs w:val="22"/>
              </w:rPr>
              <w:t>23,712</w:t>
            </w:r>
          </w:p>
        </w:tc>
        <w:tc>
          <w:tcPr>
            <w:tcW w:w="2363" w:type="dxa"/>
            <w:tcBorders>
              <w:top w:val="nil"/>
              <w:left w:val="nil"/>
              <w:bottom w:val="double" w:sz="6" w:space="0" w:color="auto"/>
              <w:right w:val="double" w:sz="6" w:space="0" w:color="auto"/>
            </w:tcBorders>
            <w:shd w:val="clear" w:color="auto" w:fill="auto"/>
            <w:vAlign w:val="center"/>
            <w:hideMark/>
          </w:tcPr>
          <w:p w14:paraId="57A0844A"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1.70%</w:t>
            </w:r>
          </w:p>
        </w:tc>
        <w:tc>
          <w:tcPr>
            <w:tcW w:w="1857" w:type="dxa"/>
            <w:tcBorders>
              <w:top w:val="nil"/>
              <w:left w:val="nil"/>
              <w:bottom w:val="double" w:sz="6" w:space="0" w:color="auto"/>
              <w:right w:val="double" w:sz="6" w:space="0" w:color="auto"/>
            </w:tcBorders>
            <w:shd w:val="clear" w:color="auto" w:fill="auto"/>
            <w:vAlign w:val="center"/>
            <w:hideMark/>
          </w:tcPr>
          <w:p w14:paraId="43FFF79B"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0.36%</w:t>
            </w:r>
          </w:p>
        </w:tc>
      </w:tr>
      <w:tr w:rsidR="00617EC9" w:rsidRPr="00617EC9" w14:paraId="46770005" w14:textId="77777777" w:rsidTr="00FA1ECA">
        <w:trPr>
          <w:trHeight w:val="720"/>
        </w:trPr>
        <w:tc>
          <w:tcPr>
            <w:tcW w:w="923" w:type="dxa"/>
            <w:tcBorders>
              <w:top w:val="nil"/>
              <w:left w:val="double" w:sz="6" w:space="0" w:color="auto"/>
              <w:bottom w:val="double" w:sz="6" w:space="0" w:color="auto"/>
              <w:right w:val="double" w:sz="6" w:space="0" w:color="auto"/>
            </w:tcBorders>
            <w:shd w:val="clear" w:color="auto" w:fill="auto"/>
            <w:vAlign w:val="center"/>
            <w:hideMark/>
          </w:tcPr>
          <w:p w14:paraId="75F2F392" w14:textId="77777777" w:rsidR="00617EC9" w:rsidRPr="00617EC9" w:rsidRDefault="00617EC9" w:rsidP="00617EC9">
            <w:pPr>
              <w:ind w:firstLine="0"/>
              <w:jc w:val="center"/>
              <w:rPr>
                <w:rFonts w:cs="Calibri"/>
                <w:b w:val="0"/>
                <w:i/>
                <w:iCs/>
                <w:color w:val="000000"/>
                <w:szCs w:val="22"/>
              </w:rPr>
            </w:pPr>
            <w:r w:rsidRPr="00617EC9">
              <w:rPr>
                <w:rFonts w:cs="Calibri"/>
                <w:b w:val="0"/>
                <w:i/>
                <w:iCs/>
                <w:color w:val="000000"/>
                <w:szCs w:val="22"/>
              </w:rPr>
              <w:t>1.4.</w:t>
            </w:r>
          </w:p>
        </w:tc>
        <w:tc>
          <w:tcPr>
            <w:tcW w:w="2540" w:type="dxa"/>
            <w:tcBorders>
              <w:top w:val="nil"/>
              <w:left w:val="nil"/>
              <w:bottom w:val="double" w:sz="6" w:space="0" w:color="auto"/>
              <w:right w:val="double" w:sz="6" w:space="0" w:color="auto"/>
            </w:tcBorders>
            <w:shd w:val="clear" w:color="auto" w:fill="auto"/>
            <w:vAlign w:val="center"/>
            <w:hideMark/>
          </w:tcPr>
          <w:p w14:paraId="04772E51" w14:textId="77777777" w:rsidR="00617EC9" w:rsidRPr="00617EC9" w:rsidRDefault="00617EC9" w:rsidP="00617EC9">
            <w:pPr>
              <w:spacing w:line="240" w:lineRule="auto"/>
              <w:ind w:firstLine="0"/>
              <w:jc w:val="left"/>
              <w:rPr>
                <w:rFonts w:cs="Calibri"/>
                <w:b w:val="0"/>
                <w:bCs/>
                <w:color w:val="000000"/>
                <w:szCs w:val="22"/>
              </w:rPr>
            </w:pPr>
            <w:r w:rsidRPr="00617EC9">
              <w:rPr>
                <w:rFonts w:cs="Calibri"/>
                <w:b w:val="0"/>
                <w:bCs/>
                <w:color w:val="000000"/>
                <w:szCs w:val="22"/>
              </w:rPr>
              <w:t>ֆինանսներ և ապահովագրություն</w:t>
            </w:r>
          </w:p>
        </w:tc>
        <w:tc>
          <w:tcPr>
            <w:tcW w:w="2140" w:type="dxa"/>
            <w:tcBorders>
              <w:top w:val="nil"/>
              <w:left w:val="nil"/>
              <w:bottom w:val="double" w:sz="6" w:space="0" w:color="auto"/>
              <w:right w:val="double" w:sz="6" w:space="0" w:color="auto"/>
            </w:tcBorders>
            <w:shd w:val="clear" w:color="auto" w:fill="auto"/>
            <w:vAlign w:val="center"/>
            <w:hideMark/>
          </w:tcPr>
          <w:p w14:paraId="6B3879B8" w14:textId="77777777" w:rsidR="00617EC9" w:rsidRPr="00617EC9" w:rsidRDefault="00617EC9" w:rsidP="00617EC9">
            <w:pPr>
              <w:spacing w:line="240" w:lineRule="auto"/>
              <w:jc w:val="center"/>
              <w:rPr>
                <w:rFonts w:cs="Calibri"/>
                <w:b w:val="0"/>
                <w:bCs/>
                <w:color w:val="000000"/>
                <w:szCs w:val="22"/>
              </w:rPr>
            </w:pPr>
            <w:r w:rsidRPr="00617EC9">
              <w:rPr>
                <w:rFonts w:cs="Calibri"/>
                <w:b w:val="0"/>
                <w:bCs/>
                <w:color w:val="000000"/>
                <w:szCs w:val="22"/>
              </w:rPr>
              <w:t>48,843</w:t>
            </w:r>
          </w:p>
        </w:tc>
        <w:tc>
          <w:tcPr>
            <w:tcW w:w="2363" w:type="dxa"/>
            <w:tcBorders>
              <w:top w:val="nil"/>
              <w:left w:val="nil"/>
              <w:bottom w:val="double" w:sz="6" w:space="0" w:color="auto"/>
              <w:right w:val="double" w:sz="6" w:space="0" w:color="auto"/>
            </w:tcBorders>
            <w:shd w:val="clear" w:color="auto" w:fill="auto"/>
            <w:vAlign w:val="center"/>
            <w:hideMark/>
          </w:tcPr>
          <w:p w14:paraId="70A26CB2"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3.51%</w:t>
            </w:r>
          </w:p>
        </w:tc>
        <w:tc>
          <w:tcPr>
            <w:tcW w:w="1857" w:type="dxa"/>
            <w:tcBorders>
              <w:top w:val="nil"/>
              <w:left w:val="nil"/>
              <w:bottom w:val="double" w:sz="6" w:space="0" w:color="auto"/>
              <w:right w:val="double" w:sz="6" w:space="0" w:color="auto"/>
            </w:tcBorders>
            <w:shd w:val="clear" w:color="auto" w:fill="auto"/>
            <w:vAlign w:val="center"/>
            <w:hideMark/>
          </w:tcPr>
          <w:p w14:paraId="2230D563"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0.74%</w:t>
            </w:r>
          </w:p>
        </w:tc>
      </w:tr>
      <w:tr w:rsidR="00617EC9" w:rsidRPr="00617EC9" w14:paraId="7BF8E9C3" w14:textId="77777777" w:rsidTr="00FA1ECA">
        <w:trPr>
          <w:trHeight w:val="375"/>
        </w:trPr>
        <w:tc>
          <w:tcPr>
            <w:tcW w:w="923" w:type="dxa"/>
            <w:tcBorders>
              <w:top w:val="nil"/>
              <w:left w:val="double" w:sz="6" w:space="0" w:color="auto"/>
              <w:bottom w:val="double" w:sz="6" w:space="0" w:color="auto"/>
              <w:right w:val="double" w:sz="6" w:space="0" w:color="auto"/>
            </w:tcBorders>
            <w:shd w:val="clear" w:color="auto" w:fill="auto"/>
            <w:vAlign w:val="center"/>
            <w:hideMark/>
          </w:tcPr>
          <w:p w14:paraId="5E489D7A" w14:textId="77777777" w:rsidR="00617EC9" w:rsidRPr="00617EC9" w:rsidRDefault="00617EC9" w:rsidP="00617EC9">
            <w:pPr>
              <w:ind w:firstLine="0"/>
              <w:jc w:val="center"/>
              <w:rPr>
                <w:rFonts w:cs="Calibri"/>
                <w:b w:val="0"/>
                <w:i/>
                <w:iCs/>
                <w:color w:val="000000"/>
                <w:szCs w:val="22"/>
              </w:rPr>
            </w:pPr>
            <w:r w:rsidRPr="00617EC9">
              <w:rPr>
                <w:rFonts w:cs="Calibri"/>
                <w:b w:val="0"/>
                <w:i/>
                <w:iCs/>
                <w:color w:val="000000"/>
                <w:szCs w:val="22"/>
              </w:rPr>
              <w:t>1.5.</w:t>
            </w:r>
          </w:p>
        </w:tc>
        <w:tc>
          <w:tcPr>
            <w:tcW w:w="2540" w:type="dxa"/>
            <w:tcBorders>
              <w:top w:val="nil"/>
              <w:left w:val="nil"/>
              <w:bottom w:val="double" w:sz="6" w:space="0" w:color="auto"/>
              <w:right w:val="double" w:sz="6" w:space="0" w:color="auto"/>
            </w:tcBorders>
            <w:shd w:val="clear" w:color="auto" w:fill="auto"/>
            <w:vAlign w:val="center"/>
            <w:hideMark/>
          </w:tcPr>
          <w:p w14:paraId="22CE2D1C" w14:textId="77777777" w:rsidR="00617EC9" w:rsidRPr="00617EC9" w:rsidRDefault="00617EC9" w:rsidP="00617EC9">
            <w:pPr>
              <w:spacing w:line="240" w:lineRule="auto"/>
              <w:ind w:firstLine="0"/>
              <w:jc w:val="left"/>
              <w:rPr>
                <w:rFonts w:cs="Calibri"/>
                <w:b w:val="0"/>
                <w:bCs/>
                <w:color w:val="000000"/>
                <w:szCs w:val="22"/>
              </w:rPr>
            </w:pPr>
            <w:r w:rsidRPr="00617EC9">
              <w:rPr>
                <w:rFonts w:cs="Calibri"/>
                <w:b w:val="0"/>
                <w:bCs/>
                <w:color w:val="000000"/>
                <w:szCs w:val="22"/>
              </w:rPr>
              <w:t>ԱԱՀ-ի շեմ</w:t>
            </w:r>
          </w:p>
        </w:tc>
        <w:tc>
          <w:tcPr>
            <w:tcW w:w="2140" w:type="dxa"/>
            <w:tcBorders>
              <w:top w:val="nil"/>
              <w:left w:val="nil"/>
              <w:bottom w:val="double" w:sz="6" w:space="0" w:color="auto"/>
              <w:right w:val="double" w:sz="6" w:space="0" w:color="auto"/>
            </w:tcBorders>
            <w:shd w:val="clear" w:color="auto" w:fill="auto"/>
            <w:vAlign w:val="center"/>
            <w:hideMark/>
          </w:tcPr>
          <w:p w14:paraId="5AA55234" w14:textId="77777777" w:rsidR="00617EC9" w:rsidRPr="00617EC9" w:rsidRDefault="00617EC9" w:rsidP="00617EC9">
            <w:pPr>
              <w:spacing w:line="240" w:lineRule="auto"/>
              <w:jc w:val="center"/>
              <w:rPr>
                <w:rFonts w:cs="Calibri"/>
                <w:b w:val="0"/>
                <w:bCs/>
                <w:color w:val="000000"/>
                <w:szCs w:val="22"/>
              </w:rPr>
            </w:pPr>
            <w:r w:rsidRPr="00617EC9">
              <w:rPr>
                <w:rFonts w:cs="Calibri"/>
                <w:b w:val="0"/>
                <w:bCs/>
                <w:color w:val="000000"/>
                <w:szCs w:val="22"/>
              </w:rPr>
              <w:t>21,329</w:t>
            </w:r>
          </w:p>
        </w:tc>
        <w:tc>
          <w:tcPr>
            <w:tcW w:w="2363" w:type="dxa"/>
            <w:tcBorders>
              <w:top w:val="nil"/>
              <w:left w:val="nil"/>
              <w:bottom w:val="double" w:sz="6" w:space="0" w:color="auto"/>
              <w:right w:val="double" w:sz="6" w:space="0" w:color="auto"/>
            </w:tcBorders>
            <w:shd w:val="clear" w:color="auto" w:fill="auto"/>
            <w:vAlign w:val="center"/>
            <w:hideMark/>
          </w:tcPr>
          <w:p w14:paraId="134F763A"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1.53%</w:t>
            </w:r>
          </w:p>
        </w:tc>
        <w:tc>
          <w:tcPr>
            <w:tcW w:w="1857" w:type="dxa"/>
            <w:tcBorders>
              <w:top w:val="nil"/>
              <w:left w:val="nil"/>
              <w:bottom w:val="double" w:sz="6" w:space="0" w:color="auto"/>
              <w:right w:val="double" w:sz="6" w:space="0" w:color="auto"/>
            </w:tcBorders>
            <w:shd w:val="clear" w:color="auto" w:fill="auto"/>
            <w:vAlign w:val="center"/>
            <w:hideMark/>
          </w:tcPr>
          <w:p w14:paraId="6A7740AC"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0.32%</w:t>
            </w:r>
          </w:p>
        </w:tc>
      </w:tr>
      <w:tr w:rsidR="00617EC9" w:rsidRPr="00617EC9" w14:paraId="40B9F3D0" w14:textId="77777777" w:rsidTr="00FA1ECA">
        <w:trPr>
          <w:trHeight w:val="720"/>
        </w:trPr>
        <w:tc>
          <w:tcPr>
            <w:tcW w:w="923" w:type="dxa"/>
            <w:tcBorders>
              <w:top w:val="nil"/>
              <w:left w:val="double" w:sz="6" w:space="0" w:color="auto"/>
              <w:bottom w:val="double" w:sz="6" w:space="0" w:color="auto"/>
              <w:right w:val="double" w:sz="6" w:space="0" w:color="auto"/>
            </w:tcBorders>
            <w:shd w:val="clear" w:color="auto" w:fill="auto"/>
            <w:vAlign w:val="center"/>
            <w:hideMark/>
          </w:tcPr>
          <w:p w14:paraId="172CD188" w14:textId="77777777" w:rsidR="00617EC9" w:rsidRPr="00617EC9" w:rsidRDefault="00617EC9" w:rsidP="00617EC9">
            <w:pPr>
              <w:ind w:firstLine="0"/>
              <w:jc w:val="center"/>
              <w:rPr>
                <w:rFonts w:cs="Calibri"/>
                <w:b w:val="0"/>
                <w:i/>
                <w:iCs/>
                <w:color w:val="000000"/>
                <w:szCs w:val="22"/>
              </w:rPr>
            </w:pPr>
            <w:r w:rsidRPr="00617EC9">
              <w:rPr>
                <w:rFonts w:cs="Calibri"/>
                <w:b w:val="0"/>
                <w:i/>
                <w:iCs/>
                <w:color w:val="000000"/>
                <w:szCs w:val="22"/>
              </w:rPr>
              <w:t>1.6.</w:t>
            </w:r>
          </w:p>
        </w:tc>
        <w:tc>
          <w:tcPr>
            <w:tcW w:w="2540" w:type="dxa"/>
            <w:tcBorders>
              <w:top w:val="nil"/>
              <w:left w:val="nil"/>
              <w:bottom w:val="double" w:sz="6" w:space="0" w:color="auto"/>
              <w:right w:val="double" w:sz="6" w:space="0" w:color="auto"/>
            </w:tcBorders>
            <w:shd w:val="clear" w:color="auto" w:fill="auto"/>
            <w:vAlign w:val="center"/>
            <w:hideMark/>
          </w:tcPr>
          <w:p w14:paraId="2D6F1344" w14:textId="77777777" w:rsidR="00617EC9" w:rsidRPr="00617EC9" w:rsidRDefault="00617EC9" w:rsidP="00617EC9">
            <w:pPr>
              <w:spacing w:line="240" w:lineRule="auto"/>
              <w:ind w:firstLine="0"/>
              <w:jc w:val="left"/>
              <w:rPr>
                <w:rFonts w:cs="Calibri"/>
                <w:b w:val="0"/>
                <w:bCs/>
                <w:color w:val="000000"/>
                <w:szCs w:val="22"/>
              </w:rPr>
            </w:pPr>
            <w:r w:rsidRPr="00617EC9">
              <w:rPr>
                <w:rFonts w:cs="Calibri"/>
                <w:b w:val="0"/>
                <w:bCs/>
                <w:color w:val="000000"/>
                <w:szCs w:val="22"/>
              </w:rPr>
              <w:t>խաղատների գործունեություն</w:t>
            </w:r>
          </w:p>
        </w:tc>
        <w:tc>
          <w:tcPr>
            <w:tcW w:w="2140" w:type="dxa"/>
            <w:tcBorders>
              <w:top w:val="nil"/>
              <w:left w:val="nil"/>
              <w:bottom w:val="double" w:sz="6" w:space="0" w:color="auto"/>
              <w:right w:val="double" w:sz="6" w:space="0" w:color="auto"/>
            </w:tcBorders>
            <w:shd w:val="clear" w:color="auto" w:fill="auto"/>
            <w:vAlign w:val="center"/>
            <w:hideMark/>
          </w:tcPr>
          <w:p w14:paraId="1942EEC6" w14:textId="77777777" w:rsidR="00617EC9" w:rsidRPr="00617EC9" w:rsidRDefault="00617EC9" w:rsidP="00617EC9">
            <w:pPr>
              <w:spacing w:line="240" w:lineRule="auto"/>
              <w:jc w:val="center"/>
              <w:rPr>
                <w:rFonts w:cs="Calibri"/>
                <w:b w:val="0"/>
                <w:bCs/>
                <w:color w:val="000000"/>
                <w:szCs w:val="22"/>
              </w:rPr>
            </w:pPr>
            <w:r w:rsidRPr="00617EC9">
              <w:rPr>
                <w:rFonts w:cs="Calibri"/>
                <w:b w:val="0"/>
                <w:bCs/>
                <w:color w:val="000000"/>
                <w:szCs w:val="22"/>
              </w:rPr>
              <w:t>34,614</w:t>
            </w:r>
          </w:p>
        </w:tc>
        <w:tc>
          <w:tcPr>
            <w:tcW w:w="2363" w:type="dxa"/>
            <w:tcBorders>
              <w:top w:val="nil"/>
              <w:left w:val="nil"/>
              <w:bottom w:val="double" w:sz="6" w:space="0" w:color="auto"/>
              <w:right w:val="double" w:sz="6" w:space="0" w:color="auto"/>
            </w:tcBorders>
            <w:shd w:val="clear" w:color="auto" w:fill="auto"/>
            <w:vAlign w:val="center"/>
            <w:hideMark/>
          </w:tcPr>
          <w:p w14:paraId="37CED7F4"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2.49%</w:t>
            </w:r>
          </w:p>
        </w:tc>
        <w:tc>
          <w:tcPr>
            <w:tcW w:w="1857" w:type="dxa"/>
            <w:tcBorders>
              <w:top w:val="nil"/>
              <w:left w:val="nil"/>
              <w:bottom w:val="double" w:sz="6" w:space="0" w:color="auto"/>
              <w:right w:val="double" w:sz="6" w:space="0" w:color="auto"/>
            </w:tcBorders>
            <w:shd w:val="clear" w:color="auto" w:fill="auto"/>
            <w:vAlign w:val="center"/>
            <w:hideMark/>
          </w:tcPr>
          <w:p w14:paraId="153F840F"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0.52%</w:t>
            </w:r>
          </w:p>
        </w:tc>
      </w:tr>
      <w:tr w:rsidR="00617EC9" w:rsidRPr="00617EC9" w14:paraId="10B01FD5" w14:textId="77777777" w:rsidTr="00FA1ECA">
        <w:trPr>
          <w:trHeight w:val="1065"/>
        </w:trPr>
        <w:tc>
          <w:tcPr>
            <w:tcW w:w="923" w:type="dxa"/>
            <w:tcBorders>
              <w:top w:val="nil"/>
              <w:left w:val="double" w:sz="6" w:space="0" w:color="auto"/>
              <w:bottom w:val="double" w:sz="6" w:space="0" w:color="auto"/>
              <w:right w:val="double" w:sz="6" w:space="0" w:color="auto"/>
            </w:tcBorders>
            <w:shd w:val="clear" w:color="auto" w:fill="auto"/>
            <w:vAlign w:val="center"/>
            <w:hideMark/>
          </w:tcPr>
          <w:p w14:paraId="38CB4D87" w14:textId="77777777" w:rsidR="00617EC9" w:rsidRPr="00617EC9" w:rsidRDefault="00617EC9" w:rsidP="00617EC9">
            <w:pPr>
              <w:ind w:firstLine="0"/>
              <w:jc w:val="center"/>
              <w:rPr>
                <w:rFonts w:cs="Calibri"/>
                <w:b w:val="0"/>
                <w:i/>
                <w:iCs/>
                <w:color w:val="000000"/>
                <w:szCs w:val="22"/>
              </w:rPr>
            </w:pPr>
            <w:r w:rsidRPr="00617EC9">
              <w:rPr>
                <w:rFonts w:cs="Calibri"/>
                <w:b w:val="0"/>
                <w:i/>
                <w:iCs/>
                <w:color w:val="000000"/>
                <w:szCs w:val="22"/>
              </w:rPr>
              <w:t>1.7.</w:t>
            </w:r>
          </w:p>
        </w:tc>
        <w:tc>
          <w:tcPr>
            <w:tcW w:w="2540" w:type="dxa"/>
            <w:tcBorders>
              <w:top w:val="nil"/>
              <w:left w:val="nil"/>
              <w:bottom w:val="double" w:sz="6" w:space="0" w:color="auto"/>
              <w:right w:val="double" w:sz="6" w:space="0" w:color="auto"/>
            </w:tcBorders>
            <w:shd w:val="clear" w:color="auto" w:fill="auto"/>
            <w:vAlign w:val="center"/>
            <w:hideMark/>
          </w:tcPr>
          <w:p w14:paraId="6A69FB26" w14:textId="77777777" w:rsidR="00617EC9" w:rsidRPr="00617EC9" w:rsidRDefault="00617EC9" w:rsidP="00617EC9">
            <w:pPr>
              <w:spacing w:line="240" w:lineRule="auto"/>
              <w:ind w:firstLine="0"/>
              <w:jc w:val="left"/>
              <w:rPr>
                <w:rFonts w:cs="Calibri"/>
                <w:b w:val="0"/>
                <w:bCs/>
                <w:color w:val="000000"/>
                <w:szCs w:val="22"/>
              </w:rPr>
            </w:pPr>
            <w:r w:rsidRPr="00617EC9">
              <w:rPr>
                <w:rFonts w:cs="Calibri"/>
                <w:b w:val="0"/>
                <w:bCs/>
                <w:color w:val="000000"/>
                <w:szCs w:val="22"/>
              </w:rPr>
              <w:t>ինտերնետ շահումով խաղերի կազմակերպում</w:t>
            </w:r>
          </w:p>
        </w:tc>
        <w:tc>
          <w:tcPr>
            <w:tcW w:w="2140" w:type="dxa"/>
            <w:tcBorders>
              <w:top w:val="nil"/>
              <w:left w:val="nil"/>
              <w:bottom w:val="double" w:sz="6" w:space="0" w:color="auto"/>
              <w:right w:val="double" w:sz="6" w:space="0" w:color="auto"/>
            </w:tcBorders>
            <w:shd w:val="clear" w:color="auto" w:fill="auto"/>
            <w:vAlign w:val="center"/>
            <w:hideMark/>
          </w:tcPr>
          <w:p w14:paraId="7ED4C91A" w14:textId="77777777" w:rsidR="00617EC9" w:rsidRPr="00617EC9" w:rsidRDefault="00617EC9" w:rsidP="00617EC9">
            <w:pPr>
              <w:spacing w:line="240" w:lineRule="auto"/>
              <w:jc w:val="center"/>
              <w:rPr>
                <w:rFonts w:cs="Calibri"/>
                <w:b w:val="0"/>
                <w:bCs/>
                <w:color w:val="000000"/>
                <w:szCs w:val="22"/>
              </w:rPr>
            </w:pPr>
            <w:r w:rsidRPr="00617EC9">
              <w:rPr>
                <w:rFonts w:cs="Calibri"/>
                <w:b w:val="0"/>
                <w:bCs/>
                <w:color w:val="000000"/>
                <w:szCs w:val="22"/>
              </w:rPr>
              <w:t>18,604</w:t>
            </w:r>
          </w:p>
        </w:tc>
        <w:tc>
          <w:tcPr>
            <w:tcW w:w="2363" w:type="dxa"/>
            <w:tcBorders>
              <w:top w:val="nil"/>
              <w:left w:val="nil"/>
              <w:bottom w:val="double" w:sz="6" w:space="0" w:color="auto"/>
              <w:right w:val="double" w:sz="6" w:space="0" w:color="auto"/>
            </w:tcBorders>
            <w:shd w:val="clear" w:color="auto" w:fill="auto"/>
            <w:vAlign w:val="center"/>
            <w:hideMark/>
          </w:tcPr>
          <w:p w14:paraId="4433E4A7"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1.34%</w:t>
            </w:r>
          </w:p>
        </w:tc>
        <w:tc>
          <w:tcPr>
            <w:tcW w:w="1857" w:type="dxa"/>
            <w:tcBorders>
              <w:top w:val="nil"/>
              <w:left w:val="nil"/>
              <w:bottom w:val="double" w:sz="6" w:space="0" w:color="auto"/>
              <w:right w:val="double" w:sz="6" w:space="0" w:color="auto"/>
            </w:tcBorders>
            <w:shd w:val="clear" w:color="auto" w:fill="auto"/>
            <w:vAlign w:val="center"/>
            <w:hideMark/>
          </w:tcPr>
          <w:p w14:paraId="15D7BE67"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0.28%</w:t>
            </w:r>
          </w:p>
        </w:tc>
      </w:tr>
      <w:tr w:rsidR="00617EC9" w:rsidRPr="00617EC9" w14:paraId="7C6B43EB" w14:textId="77777777" w:rsidTr="00FA1ECA">
        <w:trPr>
          <w:trHeight w:val="720"/>
        </w:trPr>
        <w:tc>
          <w:tcPr>
            <w:tcW w:w="923" w:type="dxa"/>
            <w:tcBorders>
              <w:top w:val="nil"/>
              <w:left w:val="double" w:sz="6" w:space="0" w:color="auto"/>
              <w:bottom w:val="double" w:sz="6" w:space="0" w:color="auto"/>
              <w:right w:val="double" w:sz="6" w:space="0" w:color="auto"/>
            </w:tcBorders>
            <w:shd w:val="clear" w:color="auto" w:fill="auto"/>
            <w:vAlign w:val="center"/>
            <w:hideMark/>
          </w:tcPr>
          <w:p w14:paraId="4FC1DA83" w14:textId="77777777" w:rsidR="00617EC9" w:rsidRPr="00617EC9" w:rsidRDefault="00617EC9" w:rsidP="00617EC9">
            <w:pPr>
              <w:ind w:firstLine="0"/>
              <w:jc w:val="center"/>
              <w:rPr>
                <w:rFonts w:cs="Calibri"/>
                <w:b w:val="0"/>
                <w:i/>
                <w:iCs/>
                <w:color w:val="000000"/>
                <w:szCs w:val="22"/>
              </w:rPr>
            </w:pPr>
            <w:r w:rsidRPr="00617EC9">
              <w:rPr>
                <w:rFonts w:cs="Calibri"/>
                <w:b w:val="0"/>
                <w:i/>
                <w:iCs/>
                <w:color w:val="000000"/>
                <w:szCs w:val="22"/>
              </w:rPr>
              <w:t>1.8.</w:t>
            </w:r>
          </w:p>
        </w:tc>
        <w:tc>
          <w:tcPr>
            <w:tcW w:w="2540" w:type="dxa"/>
            <w:tcBorders>
              <w:top w:val="nil"/>
              <w:left w:val="nil"/>
              <w:bottom w:val="double" w:sz="6" w:space="0" w:color="auto"/>
              <w:right w:val="double" w:sz="6" w:space="0" w:color="auto"/>
            </w:tcBorders>
            <w:shd w:val="clear" w:color="auto" w:fill="auto"/>
            <w:vAlign w:val="center"/>
            <w:hideMark/>
          </w:tcPr>
          <w:p w14:paraId="5AE8ACE7" w14:textId="77777777" w:rsidR="00617EC9" w:rsidRPr="00617EC9" w:rsidRDefault="00617EC9" w:rsidP="00617EC9">
            <w:pPr>
              <w:spacing w:line="240" w:lineRule="auto"/>
              <w:ind w:firstLine="0"/>
              <w:jc w:val="left"/>
              <w:rPr>
                <w:rFonts w:cs="Calibri"/>
                <w:b w:val="0"/>
                <w:bCs/>
                <w:color w:val="000000"/>
                <w:szCs w:val="22"/>
              </w:rPr>
            </w:pPr>
            <w:r w:rsidRPr="00617EC9">
              <w:rPr>
                <w:rFonts w:cs="Calibri"/>
                <w:b w:val="0"/>
                <w:bCs/>
                <w:color w:val="000000"/>
                <w:szCs w:val="22"/>
              </w:rPr>
              <w:t>ոսկու և թանկարժեք քարերի իրացում</w:t>
            </w:r>
          </w:p>
        </w:tc>
        <w:tc>
          <w:tcPr>
            <w:tcW w:w="2140" w:type="dxa"/>
            <w:tcBorders>
              <w:top w:val="nil"/>
              <w:left w:val="nil"/>
              <w:bottom w:val="double" w:sz="6" w:space="0" w:color="auto"/>
              <w:right w:val="double" w:sz="6" w:space="0" w:color="auto"/>
            </w:tcBorders>
            <w:shd w:val="clear" w:color="auto" w:fill="auto"/>
            <w:vAlign w:val="center"/>
            <w:hideMark/>
          </w:tcPr>
          <w:p w14:paraId="2B3E078A" w14:textId="77777777" w:rsidR="00617EC9" w:rsidRPr="00617EC9" w:rsidRDefault="00617EC9" w:rsidP="00617EC9">
            <w:pPr>
              <w:spacing w:line="240" w:lineRule="auto"/>
              <w:jc w:val="center"/>
              <w:rPr>
                <w:rFonts w:cs="Calibri"/>
                <w:b w:val="0"/>
                <w:bCs/>
                <w:color w:val="000000"/>
                <w:szCs w:val="22"/>
              </w:rPr>
            </w:pPr>
            <w:r w:rsidRPr="00617EC9">
              <w:rPr>
                <w:rFonts w:cs="Calibri"/>
                <w:b w:val="0"/>
                <w:bCs/>
                <w:color w:val="000000"/>
                <w:szCs w:val="22"/>
              </w:rPr>
              <w:t>7,313</w:t>
            </w:r>
          </w:p>
        </w:tc>
        <w:tc>
          <w:tcPr>
            <w:tcW w:w="2363" w:type="dxa"/>
            <w:tcBorders>
              <w:top w:val="nil"/>
              <w:left w:val="nil"/>
              <w:bottom w:val="double" w:sz="6" w:space="0" w:color="auto"/>
              <w:right w:val="double" w:sz="6" w:space="0" w:color="auto"/>
            </w:tcBorders>
            <w:shd w:val="clear" w:color="auto" w:fill="auto"/>
            <w:vAlign w:val="center"/>
            <w:hideMark/>
          </w:tcPr>
          <w:p w14:paraId="05B40903"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0.53%</w:t>
            </w:r>
          </w:p>
        </w:tc>
        <w:tc>
          <w:tcPr>
            <w:tcW w:w="1857" w:type="dxa"/>
            <w:tcBorders>
              <w:top w:val="nil"/>
              <w:left w:val="nil"/>
              <w:bottom w:val="double" w:sz="6" w:space="0" w:color="auto"/>
              <w:right w:val="double" w:sz="6" w:space="0" w:color="auto"/>
            </w:tcBorders>
            <w:shd w:val="clear" w:color="auto" w:fill="auto"/>
            <w:vAlign w:val="center"/>
            <w:hideMark/>
          </w:tcPr>
          <w:p w14:paraId="66CA5D54"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0.11%</w:t>
            </w:r>
          </w:p>
        </w:tc>
      </w:tr>
      <w:tr w:rsidR="00617EC9" w:rsidRPr="00617EC9" w14:paraId="6EC8130F" w14:textId="77777777" w:rsidTr="00FA1ECA">
        <w:trPr>
          <w:trHeight w:val="720"/>
        </w:trPr>
        <w:tc>
          <w:tcPr>
            <w:tcW w:w="923" w:type="dxa"/>
            <w:tcBorders>
              <w:top w:val="nil"/>
              <w:left w:val="double" w:sz="6" w:space="0" w:color="auto"/>
              <w:bottom w:val="double" w:sz="6" w:space="0" w:color="auto"/>
              <w:right w:val="double" w:sz="6" w:space="0" w:color="auto"/>
            </w:tcBorders>
            <w:shd w:val="clear" w:color="auto" w:fill="auto"/>
            <w:vAlign w:val="center"/>
            <w:hideMark/>
          </w:tcPr>
          <w:p w14:paraId="3A19777F" w14:textId="77777777" w:rsidR="00617EC9" w:rsidRPr="00617EC9" w:rsidRDefault="00617EC9" w:rsidP="00617EC9">
            <w:pPr>
              <w:ind w:firstLine="0"/>
              <w:jc w:val="center"/>
              <w:rPr>
                <w:rFonts w:cs="Calibri"/>
                <w:b w:val="0"/>
                <w:i/>
                <w:iCs/>
                <w:color w:val="000000"/>
                <w:szCs w:val="22"/>
              </w:rPr>
            </w:pPr>
            <w:r w:rsidRPr="00617EC9">
              <w:rPr>
                <w:rFonts w:cs="Calibri"/>
                <w:b w:val="0"/>
                <w:i/>
                <w:iCs/>
                <w:color w:val="000000"/>
                <w:szCs w:val="22"/>
              </w:rPr>
              <w:t>1.9.</w:t>
            </w:r>
          </w:p>
        </w:tc>
        <w:tc>
          <w:tcPr>
            <w:tcW w:w="2540" w:type="dxa"/>
            <w:tcBorders>
              <w:top w:val="nil"/>
              <w:left w:val="nil"/>
              <w:bottom w:val="double" w:sz="6" w:space="0" w:color="auto"/>
              <w:right w:val="double" w:sz="6" w:space="0" w:color="auto"/>
            </w:tcBorders>
            <w:shd w:val="clear" w:color="auto" w:fill="auto"/>
            <w:vAlign w:val="center"/>
            <w:hideMark/>
          </w:tcPr>
          <w:p w14:paraId="7E0A16FA" w14:textId="77777777" w:rsidR="00617EC9" w:rsidRPr="00617EC9" w:rsidRDefault="00617EC9" w:rsidP="00617EC9">
            <w:pPr>
              <w:spacing w:line="240" w:lineRule="auto"/>
              <w:ind w:firstLine="0"/>
              <w:jc w:val="left"/>
              <w:rPr>
                <w:rFonts w:cs="Calibri"/>
                <w:b w:val="0"/>
                <w:bCs/>
                <w:color w:val="000000"/>
                <w:szCs w:val="22"/>
              </w:rPr>
            </w:pPr>
            <w:r w:rsidRPr="00617EC9">
              <w:rPr>
                <w:rFonts w:cs="Calibri"/>
                <w:b w:val="0"/>
                <w:bCs/>
                <w:color w:val="000000"/>
                <w:szCs w:val="22"/>
              </w:rPr>
              <w:t>մարդասիրական օգնություն</w:t>
            </w:r>
          </w:p>
        </w:tc>
        <w:tc>
          <w:tcPr>
            <w:tcW w:w="2140" w:type="dxa"/>
            <w:tcBorders>
              <w:top w:val="nil"/>
              <w:left w:val="nil"/>
              <w:bottom w:val="double" w:sz="6" w:space="0" w:color="auto"/>
              <w:right w:val="double" w:sz="6" w:space="0" w:color="auto"/>
            </w:tcBorders>
            <w:shd w:val="clear" w:color="auto" w:fill="auto"/>
            <w:vAlign w:val="center"/>
            <w:hideMark/>
          </w:tcPr>
          <w:p w14:paraId="64207ED6" w14:textId="77777777" w:rsidR="00617EC9" w:rsidRPr="00617EC9" w:rsidRDefault="00617EC9" w:rsidP="00617EC9">
            <w:pPr>
              <w:spacing w:line="240" w:lineRule="auto"/>
              <w:jc w:val="center"/>
              <w:rPr>
                <w:rFonts w:cs="Calibri"/>
                <w:b w:val="0"/>
                <w:bCs/>
                <w:color w:val="000000"/>
                <w:szCs w:val="22"/>
              </w:rPr>
            </w:pPr>
            <w:r w:rsidRPr="00617EC9">
              <w:rPr>
                <w:rFonts w:cs="Calibri"/>
                <w:b w:val="0"/>
                <w:bCs/>
                <w:color w:val="000000"/>
                <w:szCs w:val="22"/>
              </w:rPr>
              <w:t>3,402</w:t>
            </w:r>
          </w:p>
        </w:tc>
        <w:tc>
          <w:tcPr>
            <w:tcW w:w="2363" w:type="dxa"/>
            <w:tcBorders>
              <w:top w:val="nil"/>
              <w:left w:val="nil"/>
              <w:bottom w:val="double" w:sz="6" w:space="0" w:color="auto"/>
              <w:right w:val="double" w:sz="6" w:space="0" w:color="auto"/>
            </w:tcBorders>
            <w:shd w:val="clear" w:color="auto" w:fill="auto"/>
            <w:vAlign w:val="center"/>
            <w:hideMark/>
          </w:tcPr>
          <w:p w14:paraId="4DAEC80F"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0.24%</w:t>
            </w:r>
          </w:p>
        </w:tc>
        <w:tc>
          <w:tcPr>
            <w:tcW w:w="1857" w:type="dxa"/>
            <w:tcBorders>
              <w:top w:val="nil"/>
              <w:left w:val="nil"/>
              <w:bottom w:val="double" w:sz="6" w:space="0" w:color="auto"/>
              <w:right w:val="double" w:sz="6" w:space="0" w:color="auto"/>
            </w:tcBorders>
            <w:shd w:val="clear" w:color="auto" w:fill="auto"/>
            <w:vAlign w:val="center"/>
            <w:hideMark/>
          </w:tcPr>
          <w:p w14:paraId="453DCC01"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0.05%</w:t>
            </w:r>
          </w:p>
        </w:tc>
      </w:tr>
      <w:tr w:rsidR="00617EC9" w:rsidRPr="00617EC9" w14:paraId="036B566E" w14:textId="77777777" w:rsidTr="00FA1ECA">
        <w:trPr>
          <w:trHeight w:val="720"/>
        </w:trPr>
        <w:tc>
          <w:tcPr>
            <w:tcW w:w="923" w:type="dxa"/>
            <w:tcBorders>
              <w:top w:val="nil"/>
              <w:left w:val="double" w:sz="6" w:space="0" w:color="auto"/>
              <w:bottom w:val="double" w:sz="6" w:space="0" w:color="auto"/>
              <w:right w:val="double" w:sz="6" w:space="0" w:color="auto"/>
            </w:tcBorders>
            <w:shd w:val="clear" w:color="auto" w:fill="auto"/>
            <w:vAlign w:val="center"/>
            <w:hideMark/>
          </w:tcPr>
          <w:p w14:paraId="0C901858" w14:textId="77777777" w:rsidR="00617EC9" w:rsidRPr="00617EC9" w:rsidRDefault="00617EC9" w:rsidP="00617EC9">
            <w:pPr>
              <w:ind w:firstLine="0"/>
              <w:jc w:val="center"/>
              <w:rPr>
                <w:rFonts w:cs="Calibri"/>
                <w:b w:val="0"/>
                <w:i/>
                <w:iCs/>
                <w:color w:val="000000"/>
                <w:szCs w:val="22"/>
              </w:rPr>
            </w:pPr>
            <w:r w:rsidRPr="00617EC9">
              <w:rPr>
                <w:rFonts w:cs="Calibri"/>
                <w:b w:val="0"/>
                <w:i/>
                <w:iCs/>
                <w:color w:val="000000"/>
                <w:szCs w:val="22"/>
              </w:rPr>
              <w:t>1.10.</w:t>
            </w:r>
          </w:p>
        </w:tc>
        <w:tc>
          <w:tcPr>
            <w:tcW w:w="2540" w:type="dxa"/>
            <w:tcBorders>
              <w:top w:val="nil"/>
              <w:left w:val="nil"/>
              <w:bottom w:val="double" w:sz="6" w:space="0" w:color="auto"/>
              <w:right w:val="double" w:sz="6" w:space="0" w:color="auto"/>
            </w:tcBorders>
            <w:shd w:val="clear" w:color="auto" w:fill="auto"/>
            <w:vAlign w:val="center"/>
            <w:hideMark/>
          </w:tcPr>
          <w:p w14:paraId="0F029F0B" w14:textId="77777777" w:rsidR="00617EC9" w:rsidRPr="00617EC9" w:rsidRDefault="00617EC9" w:rsidP="00617EC9">
            <w:pPr>
              <w:spacing w:line="240" w:lineRule="auto"/>
              <w:ind w:firstLine="0"/>
              <w:jc w:val="left"/>
              <w:rPr>
                <w:rFonts w:cs="Calibri"/>
                <w:b w:val="0"/>
                <w:bCs/>
                <w:color w:val="000000"/>
                <w:szCs w:val="22"/>
              </w:rPr>
            </w:pPr>
            <w:r w:rsidRPr="00617EC9">
              <w:rPr>
                <w:rFonts w:cs="Calibri"/>
                <w:b w:val="0"/>
                <w:bCs/>
                <w:color w:val="000000"/>
                <w:szCs w:val="22"/>
              </w:rPr>
              <w:t>պարարտանյութերի իրացում</w:t>
            </w:r>
          </w:p>
        </w:tc>
        <w:tc>
          <w:tcPr>
            <w:tcW w:w="2140" w:type="dxa"/>
            <w:tcBorders>
              <w:top w:val="nil"/>
              <w:left w:val="nil"/>
              <w:bottom w:val="double" w:sz="6" w:space="0" w:color="auto"/>
              <w:right w:val="double" w:sz="6" w:space="0" w:color="auto"/>
            </w:tcBorders>
            <w:shd w:val="clear" w:color="auto" w:fill="auto"/>
            <w:vAlign w:val="center"/>
            <w:hideMark/>
          </w:tcPr>
          <w:p w14:paraId="729C2FE0" w14:textId="77777777" w:rsidR="00617EC9" w:rsidRPr="00617EC9" w:rsidRDefault="00617EC9" w:rsidP="00617EC9">
            <w:pPr>
              <w:spacing w:line="240" w:lineRule="auto"/>
              <w:jc w:val="center"/>
              <w:rPr>
                <w:rFonts w:cs="Calibri"/>
                <w:b w:val="0"/>
                <w:bCs/>
                <w:color w:val="000000"/>
                <w:szCs w:val="22"/>
              </w:rPr>
            </w:pPr>
            <w:r w:rsidRPr="00617EC9">
              <w:rPr>
                <w:rFonts w:cs="Calibri"/>
                <w:b w:val="0"/>
                <w:bCs/>
                <w:color w:val="000000"/>
                <w:szCs w:val="22"/>
              </w:rPr>
              <w:t>3,956</w:t>
            </w:r>
          </w:p>
        </w:tc>
        <w:tc>
          <w:tcPr>
            <w:tcW w:w="2363" w:type="dxa"/>
            <w:tcBorders>
              <w:top w:val="nil"/>
              <w:left w:val="nil"/>
              <w:bottom w:val="double" w:sz="6" w:space="0" w:color="auto"/>
              <w:right w:val="double" w:sz="6" w:space="0" w:color="auto"/>
            </w:tcBorders>
            <w:shd w:val="clear" w:color="auto" w:fill="auto"/>
            <w:vAlign w:val="center"/>
            <w:hideMark/>
          </w:tcPr>
          <w:p w14:paraId="6CE59E22"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0.28%</w:t>
            </w:r>
          </w:p>
        </w:tc>
        <w:tc>
          <w:tcPr>
            <w:tcW w:w="1857" w:type="dxa"/>
            <w:tcBorders>
              <w:top w:val="nil"/>
              <w:left w:val="nil"/>
              <w:bottom w:val="double" w:sz="6" w:space="0" w:color="auto"/>
              <w:right w:val="double" w:sz="6" w:space="0" w:color="auto"/>
            </w:tcBorders>
            <w:shd w:val="clear" w:color="auto" w:fill="auto"/>
            <w:vAlign w:val="center"/>
            <w:hideMark/>
          </w:tcPr>
          <w:p w14:paraId="3FF05EA2"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0.06%</w:t>
            </w:r>
          </w:p>
        </w:tc>
      </w:tr>
      <w:tr w:rsidR="00617EC9" w:rsidRPr="00617EC9" w14:paraId="67BA3FD6" w14:textId="77777777" w:rsidTr="00FA1ECA">
        <w:trPr>
          <w:trHeight w:val="1065"/>
        </w:trPr>
        <w:tc>
          <w:tcPr>
            <w:tcW w:w="923" w:type="dxa"/>
            <w:tcBorders>
              <w:top w:val="nil"/>
              <w:left w:val="double" w:sz="6" w:space="0" w:color="auto"/>
              <w:bottom w:val="double" w:sz="6" w:space="0" w:color="auto"/>
              <w:right w:val="double" w:sz="6" w:space="0" w:color="auto"/>
            </w:tcBorders>
            <w:shd w:val="clear" w:color="auto" w:fill="auto"/>
            <w:vAlign w:val="center"/>
            <w:hideMark/>
          </w:tcPr>
          <w:p w14:paraId="47DF6AD0" w14:textId="77777777" w:rsidR="00617EC9" w:rsidRPr="00617EC9" w:rsidRDefault="00617EC9" w:rsidP="00617EC9">
            <w:pPr>
              <w:ind w:firstLine="0"/>
              <w:jc w:val="center"/>
              <w:rPr>
                <w:rFonts w:cs="Calibri"/>
                <w:b w:val="0"/>
                <w:i/>
                <w:iCs/>
                <w:color w:val="000000"/>
                <w:szCs w:val="22"/>
              </w:rPr>
            </w:pPr>
            <w:r w:rsidRPr="00617EC9">
              <w:rPr>
                <w:rFonts w:cs="Calibri"/>
                <w:b w:val="0"/>
                <w:i/>
                <w:iCs/>
                <w:color w:val="000000"/>
                <w:szCs w:val="22"/>
              </w:rPr>
              <w:t>1.11.</w:t>
            </w:r>
          </w:p>
        </w:tc>
        <w:tc>
          <w:tcPr>
            <w:tcW w:w="2540" w:type="dxa"/>
            <w:tcBorders>
              <w:top w:val="nil"/>
              <w:left w:val="nil"/>
              <w:bottom w:val="double" w:sz="6" w:space="0" w:color="auto"/>
              <w:right w:val="double" w:sz="6" w:space="0" w:color="auto"/>
            </w:tcBorders>
            <w:shd w:val="clear" w:color="auto" w:fill="auto"/>
            <w:vAlign w:val="center"/>
            <w:hideMark/>
          </w:tcPr>
          <w:p w14:paraId="611197E2" w14:textId="77777777" w:rsidR="00617EC9" w:rsidRPr="00617EC9" w:rsidRDefault="00617EC9" w:rsidP="00617EC9">
            <w:pPr>
              <w:spacing w:line="240" w:lineRule="auto"/>
              <w:ind w:firstLine="0"/>
              <w:jc w:val="left"/>
              <w:rPr>
                <w:rFonts w:cs="Calibri"/>
                <w:b w:val="0"/>
                <w:bCs/>
                <w:color w:val="000000"/>
                <w:szCs w:val="22"/>
              </w:rPr>
            </w:pPr>
            <w:r w:rsidRPr="00617EC9">
              <w:rPr>
                <w:rFonts w:cs="Calibri"/>
                <w:b w:val="0"/>
                <w:bCs/>
                <w:color w:val="000000"/>
                <w:szCs w:val="22"/>
              </w:rPr>
              <w:t>այլ օրենքներով տրված արտանություններ</w:t>
            </w:r>
          </w:p>
        </w:tc>
        <w:tc>
          <w:tcPr>
            <w:tcW w:w="2140" w:type="dxa"/>
            <w:tcBorders>
              <w:top w:val="nil"/>
              <w:left w:val="nil"/>
              <w:bottom w:val="double" w:sz="6" w:space="0" w:color="auto"/>
              <w:right w:val="double" w:sz="6" w:space="0" w:color="auto"/>
            </w:tcBorders>
            <w:shd w:val="clear" w:color="auto" w:fill="auto"/>
            <w:vAlign w:val="center"/>
            <w:hideMark/>
          </w:tcPr>
          <w:p w14:paraId="7AFCAFA3" w14:textId="77777777" w:rsidR="00617EC9" w:rsidRPr="00617EC9" w:rsidRDefault="00617EC9" w:rsidP="00617EC9">
            <w:pPr>
              <w:spacing w:line="240" w:lineRule="auto"/>
              <w:jc w:val="center"/>
              <w:rPr>
                <w:rFonts w:cs="Calibri"/>
                <w:b w:val="0"/>
                <w:bCs/>
                <w:color w:val="000000"/>
                <w:szCs w:val="22"/>
              </w:rPr>
            </w:pPr>
            <w:r w:rsidRPr="00617EC9">
              <w:rPr>
                <w:rFonts w:cs="Calibri"/>
                <w:b w:val="0"/>
                <w:bCs/>
                <w:color w:val="000000"/>
                <w:szCs w:val="22"/>
              </w:rPr>
              <w:t>2,140</w:t>
            </w:r>
          </w:p>
        </w:tc>
        <w:tc>
          <w:tcPr>
            <w:tcW w:w="2363" w:type="dxa"/>
            <w:tcBorders>
              <w:top w:val="nil"/>
              <w:left w:val="nil"/>
              <w:bottom w:val="double" w:sz="6" w:space="0" w:color="auto"/>
              <w:right w:val="double" w:sz="6" w:space="0" w:color="auto"/>
            </w:tcBorders>
            <w:shd w:val="clear" w:color="auto" w:fill="auto"/>
            <w:vAlign w:val="center"/>
            <w:hideMark/>
          </w:tcPr>
          <w:p w14:paraId="4AEAE7B1"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0.15%</w:t>
            </w:r>
          </w:p>
        </w:tc>
        <w:tc>
          <w:tcPr>
            <w:tcW w:w="1857" w:type="dxa"/>
            <w:tcBorders>
              <w:top w:val="nil"/>
              <w:left w:val="nil"/>
              <w:bottom w:val="double" w:sz="6" w:space="0" w:color="auto"/>
              <w:right w:val="double" w:sz="6" w:space="0" w:color="auto"/>
            </w:tcBorders>
            <w:shd w:val="clear" w:color="auto" w:fill="auto"/>
            <w:vAlign w:val="center"/>
            <w:hideMark/>
          </w:tcPr>
          <w:p w14:paraId="30C7454C"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0.03%</w:t>
            </w:r>
          </w:p>
        </w:tc>
      </w:tr>
      <w:tr w:rsidR="00617EC9" w:rsidRPr="00617EC9" w14:paraId="58512381" w14:textId="77777777" w:rsidTr="00FA1ECA">
        <w:trPr>
          <w:trHeight w:val="720"/>
        </w:trPr>
        <w:tc>
          <w:tcPr>
            <w:tcW w:w="923" w:type="dxa"/>
            <w:tcBorders>
              <w:top w:val="nil"/>
              <w:left w:val="double" w:sz="6" w:space="0" w:color="auto"/>
              <w:bottom w:val="double" w:sz="6" w:space="0" w:color="auto"/>
              <w:right w:val="double" w:sz="6" w:space="0" w:color="auto"/>
            </w:tcBorders>
            <w:shd w:val="clear" w:color="auto" w:fill="auto"/>
            <w:vAlign w:val="center"/>
            <w:hideMark/>
          </w:tcPr>
          <w:p w14:paraId="6F2FDCAA" w14:textId="77777777" w:rsidR="00617EC9" w:rsidRPr="00617EC9" w:rsidRDefault="00617EC9" w:rsidP="00617EC9">
            <w:pPr>
              <w:ind w:firstLine="0"/>
              <w:jc w:val="center"/>
              <w:rPr>
                <w:rFonts w:cs="Calibri"/>
                <w:b w:val="0"/>
                <w:i/>
                <w:iCs/>
                <w:color w:val="000000"/>
                <w:szCs w:val="22"/>
              </w:rPr>
            </w:pPr>
            <w:r w:rsidRPr="00617EC9">
              <w:rPr>
                <w:rFonts w:cs="Calibri"/>
                <w:b w:val="0"/>
                <w:i/>
                <w:iCs/>
                <w:color w:val="000000"/>
                <w:szCs w:val="22"/>
              </w:rPr>
              <w:t>1.12.</w:t>
            </w:r>
          </w:p>
        </w:tc>
        <w:tc>
          <w:tcPr>
            <w:tcW w:w="2540" w:type="dxa"/>
            <w:tcBorders>
              <w:top w:val="nil"/>
              <w:left w:val="nil"/>
              <w:bottom w:val="double" w:sz="6" w:space="0" w:color="auto"/>
              <w:right w:val="double" w:sz="6" w:space="0" w:color="auto"/>
            </w:tcBorders>
            <w:shd w:val="clear" w:color="auto" w:fill="auto"/>
            <w:vAlign w:val="center"/>
            <w:hideMark/>
          </w:tcPr>
          <w:p w14:paraId="1A31637D" w14:textId="77777777" w:rsidR="00617EC9" w:rsidRPr="00617EC9" w:rsidRDefault="00617EC9" w:rsidP="00617EC9">
            <w:pPr>
              <w:spacing w:line="240" w:lineRule="auto"/>
              <w:ind w:firstLine="0"/>
              <w:jc w:val="left"/>
              <w:rPr>
                <w:rFonts w:cs="Calibri"/>
                <w:b w:val="0"/>
                <w:bCs/>
                <w:color w:val="000000"/>
                <w:szCs w:val="22"/>
              </w:rPr>
            </w:pPr>
            <w:r w:rsidRPr="00617EC9">
              <w:rPr>
                <w:rFonts w:cs="Calibri"/>
                <w:b w:val="0"/>
                <w:bCs/>
                <w:color w:val="000000"/>
                <w:szCs w:val="22"/>
              </w:rPr>
              <w:t>Վերը չնշված այլ արտոնություններ</w:t>
            </w:r>
          </w:p>
        </w:tc>
        <w:tc>
          <w:tcPr>
            <w:tcW w:w="2140" w:type="dxa"/>
            <w:tcBorders>
              <w:top w:val="nil"/>
              <w:left w:val="nil"/>
              <w:bottom w:val="double" w:sz="6" w:space="0" w:color="auto"/>
              <w:right w:val="double" w:sz="6" w:space="0" w:color="auto"/>
            </w:tcBorders>
            <w:shd w:val="clear" w:color="auto" w:fill="auto"/>
            <w:vAlign w:val="center"/>
            <w:hideMark/>
          </w:tcPr>
          <w:p w14:paraId="73C28474" w14:textId="77777777" w:rsidR="00617EC9" w:rsidRPr="00617EC9" w:rsidRDefault="00617EC9" w:rsidP="00617EC9">
            <w:pPr>
              <w:spacing w:line="240" w:lineRule="auto"/>
              <w:jc w:val="center"/>
              <w:rPr>
                <w:rFonts w:cs="Calibri"/>
                <w:b w:val="0"/>
                <w:bCs/>
                <w:color w:val="000000"/>
                <w:szCs w:val="22"/>
              </w:rPr>
            </w:pPr>
            <w:r w:rsidRPr="00617EC9">
              <w:rPr>
                <w:rFonts w:cs="Calibri"/>
                <w:b w:val="0"/>
                <w:bCs/>
                <w:color w:val="000000"/>
                <w:szCs w:val="22"/>
              </w:rPr>
              <w:t>111,051</w:t>
            </w:r>
          </w:p>
        </w:tc>
        <w:tc>
          <w:tcPr>
            <w:tcW w:w="2363" w:type="dxa"/>
            <w:tcBorders>
              <w:top w:val="nil"/>
              <w:left w:val="nil"/>
              <w:bottom w:val="double" w:sz="6" w:space="0" w:color="auto"/>
              <w:right w:val="double" w:sz="6" w:space="0" w:color="auto"/>
            </w:tcBorders>
            <w:shd w:val="clear" w:color="auto" w:fill="auto"/>
            <w:vAlign w:val="center"/>
            <w:hideMark/>
          </w:tcPr>
          <w:p w14:paraId="08605260"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7.98%</w:t>
            </w:r>
          </w:p>
        </w:tc>
        <w:tc>
          <w:tcPr>
            <w:tcW w:w="1857" w:type="dxa"/>
            <w:tcBorders>
              <w:top w:val="nil"/>
              <w:left w:val="nil"/>
              <w:bottom w:val="double" w:sz="6" w:space="0" w:color="auto"/>
              <w:right w:val="double" w:sz="6" w:space="0" w:color="auto"/>
            </w:tcBorders>
            <w:shd w:val="clear" w:color="auto" w:fill="auto"/>
            <w:vAlign w:val="center"/>
            <w:hideMark/>
          </w:tcPr>
          <w:p w14:paraId="7244E6A4"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1.67%</w:t>
            </w:r>
          </w:p>
        </w:tc>
      </w:tr>
      <w:tr w:rsidR="00617EC9" w:rsidRPr="00617EC9" w14:paraId="43C39E24" w14:textId="77777777" w:rsidTr="00FA1ECA">
        <w:trPr>
          <w:trHeight w:val="720"/>
        </w:trPr>
        <w:tc>
          <w:tcPr>
            <w:tcW w:w="923" w:type="dxa"/>
            <w:tcBorders>
              <w:top w:val="nil"/>
              <w:left w:val="double" w:sz="6" w:space="0" w:color="auto"/>
              <w:bottom w:val="double" w:sz="6" w:space="0" w:color="auto"/>
              <w:right w:val="double" w:sz="6" w:space="0" w:color="auto"/>
            </w:tcBorders>
            <w:shd w:val="clear" w:color="auto" w:fill="auto"/>
            <w:vAlign w:val="center"/>
            <w:hideMark/>
          </w:tcPr>
          <w:p w14:paraId="3BCBE481" w14:textId="77777777" w:rsidR="00617EC9" w:rsidRPr="00617EC9" w:rsidRDefault="00617EC9" w:rsidP="00617EC9">
            <w:pPr>
              <w:ind w:firstLine="0"/>
              <w:jc w:val="center"/>
              <w:rPr>
                <w:rFonts w:cs="Calibri"/>
                <w:bCs/>
                <w:color w:val="000000"/>
                <w:szCs w:val="22"/>
              </w:rPr>
            </w:pPr>
            <w:r w:rsidRPr="00617EC9">
              <w:rPr>
                <w:rFonts w:cs="Calibri"/>
                <w:bCs/>
                <w:color w:val="000000"/>
                <w:szCs w:val="22"/>
              </w:rPr>
              <w:t>2</w:t>
            </w:r>
          </w:p>
        </w:tc>
        <w:tc>
          <w:tcPr>
            <w:tcW w:w="2540" w:type="dxa"/>
            <w:tcBorders>
              <w:top w:val="nil"/>
              <w:left w:val="nil"/>
              <w:bottom w:val="double" w:sz="6" w:space="0" w:color="auto"/>
              <w:right w:val="double" w:sz="6" w:space="0" w:color="auto"/>
            </w:tcBorders>
            <w:shd w:val="clear" w:color="auto" w:fill="auto"/>
            <w:vAlign w:val="center"/>
            <w:hideMark/>
          </w:tcPr>
          <w:p w14:paraId="1809FE22" w14:textId="77777777" w:rsidR="00617EC9" w:rsidRPr="00617EC9" w:rsidRDefault="00617EC9" w:rsidP="00617EC9">
            <w:pPr>
              <w:spacing w:line="240" w:lineRule="auto"/>
              <w:ind w:firstLine="0"/>
              <w:jc w:val="left"/>
              <w:rPr>
                <w:rFonts w:cs="Calibri"/>
                <w:bCs/>
                <w:color w:val="000000"/>
                <w:szCs w:val="22"/>
              </w:rPr>
            </w:pPr>
            <w:r w:rsidRPr="00617EC9">
              <w:rPr>
                <w:rFonts w:cs="Calibri"/>
                <w:bCs/>
                <w:color w:val="000000"/>
                <w:szCs w:val="22"/>
              </w:rPr>
              <w:t>Շահութահարկի գծով, այդ թվում`</w:t>
            </w:r>
          </w:p>
        </w:tc>
        <w:tc>
          <w:tcPr>
            <w:tcW w:w="2140" w:type="dxa"/>
            <w:tcBorders>
              <w:top w:val="nil"/>
              <w:left w:val="nil"/>
              <w:bottom w:val="double" w:sz="6" w:space="0" w:color="auto"/>
              <w:right w:val="double" w:sz="6" w:space="0" w:color="auto"/>
            </w:tcBorders>
            <w:shd w:val="clear" w:color="auto" w:fill="auto"/>
            <w:vAlign w:val="center"/>
            <w:hideMark/>
          </w:tcPr>
          <w:p w14:paraId="52672CF3" w14:textId="77777777" w:rsidR="00617EC9" w:rsidRPr="00617EC9" w:rsidRDefault="00617EC9" w:rsidP="00617EC9">
            <w:pPr>
              <w:spacing w:line="240" w:lineRule="auto"/>
              <w:jc w:val="center"/>
              <w:rPr>
                <w:rFonts w:cs="Calibri"/>
                <w:bCs/>
                <w:color w:val="000000"/>
                <w:szCs w:val="22"/>
              </w:rPr>
            </w:pPr>
            <w:r w:rsidRPr="00617EC9">
              <w:rPr>
                <w:rFonts w:cs="Calibri"/>
                <w:bCs/>
                <w:color w:val="000000"/>
                <w:szCs w:val="22"/>
              </w:rPr>
              <w:t>19,928</w:t>
            </w:r>
          </w:p>
        </w:tc>
        <w:tc>
          <w:tcPr>
            <w:tcW w:w="2363" w:type="dxa"/>
            <w:tcBorders>
              <w:top w:val="nil"/>
              <w:left w:val="nil"/>
              <w:bottom w:val="double" w:sz="6" w:space="0" w:color="auto"/>
              <w:right w:val="double" w:sz="6" w:space="0" w:color="auto"/>
            </w:tcBorders>
            <w:shd w:val="clear" w:color="auto" w:fill="auto"/>
            <w:vAlign w:val="center"/>
            <w:hideMark/>
          </w:tcPr>
          <w:p w14:paraId="5B3454DF" w14:textId="77777777" w:rsidR="00617EC9" w:rsidRPr="00617EC9" w:rsidRDefault="00617EC9" w:rsidP="00617EC9">
            <w:pPr>
              <w:jc w:val="center"/>
              <w:rPr>
                <w:rFonts w:cs="Calibri"/>
                <w:bCs/>
                <w:i/>
                <w:iCs/>
                <w:color w:val="000000"/>
                <w:szCs w:val="22"/>
              </w:rPr>
            </w:pPr>
            <w:r w:rsidRPr="00617EC9">
              <w:rPr>
                <w:rFonts w:cs="Calibri"/>
                <w:bCs/>
                <w:i/>
                <w:iCs/>
                <w:color w:val="000000"/>
                <w:szCs w:val="22"/>
              </w:rPr>
              <w:t>1.43%</w:t>
            </w:r>
          </w:p>
        </w:tc>
        <w:tc>
          <w:tcPr>
            <w:tcW w:w="1857" w:type="dxa"/>
            <w:tcBorders>
              <w:top w:val="nil"/>
              <w:left w:val="nil"/>
              <w:bottom w:val="double" w:sz="6" w:space="0" w:color="auto"/>
              <w:right w:val="double" w:sz="6" w:space="0" w:color="auto"/>
            </w:tcBorders>
            <w:shd w:val="clear" w:color="auto" w:fill="auto"/>
            <w:vAlign w:val="center"/>
            <w:hideMark/>
          </w:tcPr>
          <w:p w14:paraId="01A8CCC0" w14:textId="77777777" w:rsidR="00617EC9" w:rsidRPr="00617EC9" w:rsidRDefault="00617EC9" w:rsidP="00617EC9">
            <w:pPr>
              <w:jc w:val="center"/>
              <w:rPr>
                <w:rFonts w:cs="Calibri"/>
                <w:bCs/>
                <w:i/>
                <w:iCs/>
                <w:color w:val="000000"/>
                <w:szCs w:val="22"/>
              </w:rPr>
            </w:pPr>
            <w:r w:rsidRPr="00617EC9">
              <w:rPr>
                <w:rFonts w:cs="Calibri"/>
                <w:bCs/>
                <w:i/>
                <w:iCs/>
                <w:color w:val="000000"/>
                <w:szCs w:val="22"/>
              </w:rPr>
              <w:t>0.30%</w:t>
            </w:r>
          </w:p>
        </w:tc>
      </w:tr>
      <w:tr w:rsidR="00617EC9" w:rsidRPr="00617EC9" w14:paraId="1F13C4C0" w14:textId="77777777" w:rsidTr="00FA1ECA">
        <w:trPr>
          <w:trHeight w:val="549"/>
        </w:trPr>
        <w:tc>
          <w:tcPr>
            <w:tcW w:w="923" w:type="dxa"/>
            <w:tcBorders>
              <w:top w:val="nil"/>
              <w:left w:val="double" w:sz="6" w:space="0" w:color="auto"/>
              <w:bottom w:val="double" w:sz="6" w:space="0" w:color="auto"/>
              <w:right w:val="double" w:sz="6" w:space="0" w:color="auto"/>
            </w:tcBorders>
            <w:shd w:val="clear" w:color="auto" w:fill="auto"/>
            <w:vAlign w:val="center"/>
            <w:hideMark/>
          </w:tcPr>
          <w:p w14:paraId="4296B45B" w14:textId="77777777" w:rsidR="00617EC9" w:rsidRPr="00617EC9" w:rsidRDefault="00617EC9" w:rsidP="00617EC9">
            <w:pPr>
              <w:ind w:firstLine="0"/>
              <w:jc w:val="center"/>
              <w:rPr>
                <w:rFonts w:cs="Calibri"/>
                <w:b w:val="0"/>
                <w:i/>
                <w:iCs/>
                <w:color w:val="000000"/>
                <w:szCs w:val="22"/>
              </w:rPr>
            </w:pPr>
            <w:r w:rsidRPr="00617EC9">
              <w:rPr>
                <w:rFonts w:cs="Calibri"/>
                <w:b w:val="0"/>
                <w:i/>
                <w:iCs/>
                <w:color w:val="000000"/>
                <w:szCs w:val="22"/>
              </w:rPr>
              <w:t>2.1.</w:t>
            </w:r>
          </w:p>
        </w:tc>
        <w:tc>
          <w:tcPr>
            <w:tcW w:w="2540" w:type="dxa"/>
            <w:tcBorders>
              <w:top w:val="nil"/>
              <w:left w:val="nil"/>
              <w:bottom w:val="double" w:sz="6" w:space="0" w:color="auto"/>
              <w:right w:val="double" w:sz="6" w:space="0" w:color="auto"/>
            </w:tcBorders>
            <w:shd w:val="clear" w:color="auto" w:fill="auto"/>
            <w:vAlign w:val="center"/>
            <w:hideMark/>
          </w:tcPr>
          <w:p w14:paraId="2A91CDDE" w14:textId="77777777" w:rsidR="00617EC9" w:rsidRPr="00617EC9" w:rsidRDefault="00617EC9" w:rsidP="00617EC9">
            <w:pPr>
              <w:spacing w:line="240" w:lineRule="auto"/>
              <w:ind w:firstLine="0"/>
              <w:jc w:val="left"/>
              <w:rPr>
                <w:rFonts w:cs="Calibri"/>
                <w:b w:val="0"/>
                <w:bCs/>
                <w:color w:val="000000"/>
                <w:szCs w:val="22"/>
              </w:rPr>
            </w:pPr>
            <w:r w:rsidRPr="00617EC9">
              <w:rPr>
                <w:rFonts w:cs="Calibri"/>
                <w:b w:val="0"/>
                <w:bCs/>
                <w:color w:val="000000"/>
                <w:szCs w:val="22"/>
              </w:rPr>
              <w:t>գյուղատնտեսություն</w:t>
            </w:r>
          </w:p>
        </w:tc>
        <w:tc>
          <w:tcPr>
            <w:tcW w:w="2140" w:type="dxa"/>
            <w:tcBorders>
              <w:top w:val="nil"/>
              <w:left w:val="nil"/>
              <w:bottom w:val="double" w:sz="6" w:space="0" w:color="auto"/>
              <w:right w:val="double" w:sz="6" w:space="0" w:color="auto"/>
            </w:tcBorders>
            <w:shd w:val="clear" w:color="auto" w:fill="auto"/>
            <w:vAlign w:val="center"/>
            <w:hideMark/>
          </w:tcPr>
          <w:p w14:paraId="36938A14" w14:textId="77777777" w:rsidR="00617EC9" w:rsidRPr="00617EC9" w:rsidRDefault="00617EC9" w:rsidP="00617EC9">
            <w:pPr>
              <w:spacing w:line="240" w:lineRule="auto"/>
              <w:jc w:val="center"/>
              <w:rPr>
                <w:rFonts w:cs="Calibri"/>
                <w:b w:val="0"/>
                <w:bCs/>
                <w:color w:val="000000"/>
                <w:szCs w:val="22"/>
              </w:rPr>
            </w:pPr>
            <w:r w:rsidRPr="00617EC9">
              <w:rPr>
                <w:rFonts w:cs="Calibri"/>
                <w:b w:val="0"/>
                <w:bCs/>
                <w:color w:val="000000"/>
                <w:szCs w:val="22"/>
              </w:rPr>
              <w:t>4,089</w:t>
            </w:r>
          </w:p>
        </w:tc>
        <w:tc>
          <w:tcPr>
            <w:tcW w:w="2363" w:type="dxa"/>
            <w:tcBorders>
              <w:top w:val="nil"/>
              <w:left w:val="nil"/>
              <w:bottom w:val="double" w:sz="6" w:space="0" w:color="auto"/>
              <w:right w:val="double" w:sz="6" w:space="0" w:color="auto"/>
            </w:tcBorders>
            <w:shd w:val="clear" w:color="auto" w:fill="auto"/>
            <w:vAlign w:val="center"/>
            <w:hideMark/>
          </w:tcPr>
          <w:p w14:paraId="5524DF3B"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0.29%</w:t>
            </w:r>
          </w:p>
        </w:tc>
        <w:tc>
          <w:tcPr>
            <w:tcW w:w="1857" w:type="dxa"/>
            <w:tcBorders>
              <w:top w:val="nil"/>
              <w:left w:val="nil"/>
              <w:bottom w:val="double" w:sz="6" w:space="0" w:color="auto"/>
              <w:right w:val="double" w:sz="6" w:space="0" w:color="auto"/>
            </w:tcBorders>
            <w:shd w:val="clear" w:color="auto" w:fill="auto"/>
            <w:vAlign w:val="center"/>
            <w:hideMark/>
          </w:tcPr>
          <w:p w14:paraId="0294BC98"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0.06%</w:t>
            </w:r>
          </w:p>
        </w:tc>
      </w:tr>
      <w:tr w:rsidR="00617EC9" w:rsidRPr="00617EC9" w14:paraId="4B72D1E5" w14:textId="77777777" w:rsidTr="00FA1ECA">
        <w:trPr>
          <w:trHeight w:val="1755"/>
        </w:trPr>
        <w:tc>
          <w:tcPr>
            <w:tcW w:w="923" w:type="dxa"/>
            <w:tcBorders>
              <w:top w:val="nil"/>
              <w:left w:val="double" w:sz="6" w:space="0" w:color="auto"/>
              <w:bottom w:val="double" w:sz="6" w:space="0" w:color="auto"/>
              <w:right w:val="double" w:sz="6" w:space="0" w:color="auto"/>
            </w:tcBorders>
            <w:shd w:val="clear" w:color="auto" w:fill="auto"/>
            <w:vAlign w:val="center"/>
            <w:hideMark/>
          </w:tcPr>
          <w:p w14:paraId="546FAFB3" w14:textId="77777777" w:rsidR="00617EC9" w:rsidRPr="00617EC9" w:rsidRDefault="00617EC9" w:rsidP="00617EC9">
            <w:pPr>
              <w:ind w:firstLine="0"/>
              <w:jc w:val="center"/>
              <w:rPr>
                <w:rFonts w:cs="Calibri"/>
                <w:b w:val="0"/>
                <w:i/>
                <w:iCs/>
                <w:color w:val="000000"/>
                <w:szCs w:val="22"/>
              </w:rPr>
            </w:pPr>
            <w:r w:rsidRPr="00617EC9">
              <w:rPr>
                <w:rFonts w:cs="Calibri"/>
                <w:b w:val="0"/>
                <w:i/>
                <w:iCs/>
                <w:color w:val="000000"/>
                <w:szCs w:val="22"/>
              </w:rPr>
              <w:t>2.2.</w:t>
            </w:r>
          </w:p>
        </w:tc>
        <w:tc>
          <w:tcPr>
            <w:tcW w:w="2540" w:type="dxa"/>
            <w:tcBorders>
              <w:top w:val="nil"/>
              <w:left w:val="nil"/>
              <w:bottom w:val="double" w:sz="6" w:space="0" w:color="auto"/>
              <w:right w:val="double" w:sz="6" w:space="0" w:color="auto"/>
            </w:tcBorders>
            <w:shd w:val="clear" w:color="auto" w:fill="auto"/>
            <w:vAlign w:val="center"/>
            <w:hideMark/>
          </w:tcPr>
          <w:p w14:paraId="5BB44E7A" w14:textId="77777777" w:rsidR="00617EC9" w:rsidRPr="00617EC9" w:rsidRDefault="00617EC9" w:rsidP="00617EC9">
            <w:pPr>
              <w:spacing w:line="240" w:lineRule="auto"/>
              <w:ind w:firstLine="0"/>
              <w:jc w:val="left"/>
              <w:rPr>
                <w:rFonts w:cs="Calibri"/>
                <w:b w:val="0"/>
                <w:bCs/>
                <w:color w:val="000000"/>
                <w:szCs w:val="22"/>
              </w:rPr>
            </w:pPr>
            <w:r w:rsidRPr="00617EC9">
              <w:rPr>
                <w:rFonts w:cs="Calibri"/>
                <w:b w:val="0"/>
                <w:bCs/>
                <w:color w:val="000000"/>
                <w:szCs w:val="22"/>
              </w:rPr>
              <w:t>հարկվող շահույթի նվազեցման արտոնություններ, բացառությամբ՝ գյուղատնտեսության</w:t>
            </w:r>
          </w:p>
        </w:tc>
        <w:tc>
          <w:tcPr>
            <w:tcW w:w="2140" w:type="dxa"/>
            <w:tcBorders>
              <w:top w:val="nil"/>
              <w:left w:val="nil"/>
              <w:bottom w:val="double" w:sz="6" w:space="0" w:color="auto"/>
              <w:right w:val="double" w:sz="6" w:space="0" w:color="auto"/>
            </w:tcBorders>
            <w:shd w:val="clear" w:color="auto" w:fill="auto"/>
            <w:vAlign w:val="center"/>
            <w:hideMark/>
          </w:tcPr>
          <w:p w14:paraId="2F33801A" w14:textId="77777777" w:rsidR="00617EC9" w:rsidRPr="00617EC9" w:rsidRDefault="00617EC9" w:rsidP="00617EC9">
            <w:pPr>
              <w:spacing w:line="240" w:lineRule="auto"/>
              <w:jc w:val="center"/>
              <w:rPr>
                <w:rFonts w:cs="Calibri"/>
                <w:b w:val="0"/>
                <w:bCs/>
                <w:color w:val="000000"/>
                <w:szCs w:val="22"/>
              </w:rPr>
            </w:pPr>
            <w:r w:rsidRPr="00617EC9">
              <w:rPr>
                <w:rFonts w:cs="Calibri"/>
                <w:b w:val="0"/>
                <w:bCs/>
                <w:color w:val="000000"/>
                <w:szCs w:val="22"/>
              </w:rPr>
              <w:t>1,262</w:t>
            </w:r>
          </w:p>
        </w:tc>
        <w:tc>
          <w:tcPr>
            <w:tcW w:w="2363" w:type="dxa"/>
            <w:tcBorders>
              <w:top w:val="nil"/>
              <w:left w:val="nil"/>
              <w:bottom w:val="double" w:sz="6" w:space="0" w:color="auto"/>
              <w:right w:val="double" w:sz="6" w:space="0" w:color="auto"/>
            </w:tcBorders>
            <w:shd w:val="clear" w:color="auto" w:fill="auto"/>
            <w:vAlign w:val="center"/>
            <w:hideMark/>
          </w:tcPr>
          <w:p w14:paraId="65C640DB"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0.09%</w:t>
            </w:r>
          </w:p>
        </w:tc>
        <w:tc>
          <w:tcPr>
            <w:tcW w:w="1857" w:type="dxa"/>
            <w:tcBorders>
              <w:top w:val="nil"/>
              <w:left w:val="nil"/>
              <w:bottom w:val="double" w:sz="6" w:space="0" w:color="auto"/>
              <w:right w:val="double" w:sz="6" w:space="0" w:color="auto"/>
            </w:tcBorders>
            <w:shd w:val="clear" w:color="auto" w:fill="auto"/>
            <w:vAlign w:val="center"/>
            <w:hideMark/>
          </w:tcPr>
          <w:p w14:paraId="01B3027B"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0.02%</w:t>
            </w:r>
          </w:p>
        </w:tc>
      </w:tr>
      <w:tr w:rsidR="00617EC9" w:rsidRPr="00617EC9" w14:paraId="5B8D1D27" w14:textId="77777777" w:rsidTr="00FA1ECA">
        <w:trPr>
          <w:trHeight w:val="1044"/>
        </w:trPr>
        <w:tc>
          <w:tcPr>
            <w:tcW w:w="923" w:type="dxa"/>
            <w:tcBorders>
              <w:top w:val="nil"/>
              <w:left w:val="double" w:sz="6" w:space="0" w:color="auto"/>
              <w:bottom w:val="double" w:sz="6" w:space="0" w:color="auto"/>
              <w:right w:val="double" w:sz="6" w:space="0" w:color="auto"/>
            </w:tcBorders>
            <w:shd w:val="clear" w:color="auto" w:fill="auto"/>
            <w:vAlign w:val="center"/>
            <w:hideMark/>
          </w:tcPr>
          <w:p w14:paraId="0EEB144A" w14:textId="77777777" w:rsidR="00617EC9" w:rsidRPr="00617EC9" w:rsidRDefault="00617EC9" w:rsidP="00617EC9">
            <w:pPr>
              <w:ind w:firstLine="0"/>
              <w:jc w:val="center"/>
              <w:rPr>
                <w:rFonts w:cs="Calibri"/>
                <w:b w:val="0"/>
                <w:i/>
                <w:iCs/>
                <w:color w:val="000000"/>
                <w:szCs w:val="22"/>
              </w:rPr>
            </w:pPr>
            <w:r w:rsidRPr="00617EC9">
              <w:rPr>
                <w:rFonts w:cs="Calibri"/>
                <w:b w:val="0"/>
                <w:i/>
                <w:iCs/>
                <w:color w:val="000000"/>
                <w:szCs w:val="22"/>
              </w:rPr>
              <w:t>2.3.</w:t>
            </w:r>
          </w:p>
        </w:tc>
        <w:tc>
          <w:tcPr>
            <w:tcW w:w="2540" w:type="dxa"/>
            <w:tcBorders>
              <w:top w:val="nil"/>
              <w:left w:val="nil"/>
              <w:bottom w:val="double" w:sz="6" w:space="0" w:color="auto"/>
              <w:right w:val="double" w:sz="6" w:space="0" w:color="auto"/>
            </w:tcBorders>
            <w:shd w:val="clear" w:color="auto" w:fill="auto"/>
            <w:vAlign w:val="center"/>
            <w:hideMark/>
          </w:tcPr>
          <w:p w14:paraId="6B761A0C" w14:textId="77777777" w:rsidR="00617EC9" w:rsidRPr="00617EC9" w:rsidRDefault="00617EC9" w:rsidP="00617EC9">
            <w:pPr>
              <w:spacing w:line="240" w:lineRule="auto"/>
              <w:ind w:firstLine="0"/>
              <w:jc w:val="left"/>
              <w:rPr>
                <w:rFonts w:cs="Calibri"/>
                <w:b w:val="0"/>
                <w:bCs/>
                <w:color w:val="000000"/>
                <w:szCs w:val="22"/>
              </w:rPr>
            </w:pPr>
            <w:r w:rsidRPr="00617EC9">
              <w:rPr>
                <w:rFonts w:cs="Calibri"/>
                <w:b w:val="0"/>
                <w:bCs/>
                <w:color w:val="000000"/>
                <w:szCs w:val="22"/>
              </w:rPr>
              <w:t>շահութահարկի նվազեցման արտոնություններ</w:t>
            </w:r>
          </w:p>
        </w:tc>
        <w:tc>
          <w:tcPr>
            <w:tcW w:w="2140" w:type="dxa"/>
            <w:tcBorders>
              <w:top w:val="nil"/>
              <w:left w:val="nil"/>
              <w:bottom w:val="double" w:sz="6" w:space="0" w:color="auto"/>
              <w:right w:val="double" w:sz="6" w:space="0" w:color="auto"/>
            </w:tcBorders>
            <w:shd w:val="clear" w:color="auto" w:fill="auto"/>
            <w:vAlign w:val="center"/>
            <w:hideMark/>
          </w:tcPr>
          <w:p w14:paraId="2CD21CEC" w14:textId="77777777" w:rsidR="00617EC9" w:rsidRPr="00617EC9" w:rsidRDefault="00617EC9" w:rsidP="00617EC9">
            <w:pPr>
              <w:spacing w:line="240" w:lineRule="auto"/>
              <w:jc w:val="center"/>
              <w:rPr>
                <w:rFonts w:cs="Calibri"/>
                <w:b w:val="0"/>
                <w:bCs/>
                <w:color w:val="000000"/>
                <w:szCs w:val="22"/>
              </w:rPr>
            </w:pPr>
            <w:r w:rsidRPr="00617EC9">
              <w:rPr>
                <w:rFonts w:cs="Calibri"/>
                <w:b w:val="0"/>
                <w:bCs/>
                <w:color w:val="000000"/>
                <w:szCs w:val="22"/>
              </w:rPr>
              <w:t>357</w:t>
            </w:r>
          </w:p>
        </w:tc>
        <w:tc>
          <w:tcPr>
            <w:tcW w:w="2363" w:type="dxa"/>
            <w:tcBorders>
              <w:top w:val="nil"/>
              <w:left w:val="nil"/>
              <w:bottom w:val="double" w:sz="6" w:space="0" w:color="auto"/>
              <w:right w:val="double" w:sz="6" w:space="0" w:color="auto"/>
            </w:tcBorders>
            <w:shd w:val="clear" w:color="auto" w:fill="auto"/>
            <w:vAlign w:val="center"/>
            <w:hideMark/>
          </w:tcPr>
          <w:p w14:paraId="13AC4634"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0.03%</w:t>
            </w:r>
          </w:p>
        </w:tc>
        <w:tc>
          <w:tcPr>
            <w:tcW w:w="1857" w:type="dxa"/>
            <w:tcBorders>
              <w:top w:val="nil"/>
              <w:left w:val="nil"/>
              <w:bottom w:val="double" w:sz="6" w:space="0" w:color="auto"/>
              <w:right w:val="double" w:sz="6" w:space="0" w:color="auto"/>
            </w:tcBorders>
            <w:shd w:val="clear" w:color="auto" w:fill="auto"/>
            <w:vAlign w:val="center"/>
            <w:hideMark/>
          </w:tcPr>
          <w:p w14:paraId="530E02C5"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0.01%</w:t>
            </w:r>
          </w:p>
        </w:tc>
      </w:tr>
      <w:tr w:rsidR="00617EC9" w:rsidRPr="00617EC9" w14:paraId="5E548B20" w14:textId="77777777" w:rsidTr="00FA1ECA">
        <w:trPr>
          <w:trHeight w:val="375"/>
        </w:trPr>
        <w:tc>
          <w:tcPr>
            <w:tcW w:w="923" w:type="dxa"/>
            <w:tcBorders>
              <w:top w:val="nil"/>
              <w:left w:val="double" w:sz="6" w:space="0" w:color="auto"/>
              <w:bottom w:val="double" w:sz="6" w:space="0" w:color="auto"/>
              <w:right w:val="double" w:sz="6" w:space="0" w:color="auto"/>
            </w:tcBorders>
            <w:shd w:val="clear" w:color="auto" w:fill="auto"/>
            <w:vAlign w:val="center"/>
            <w:hideMark/>
          </w:tcPr>
          <w:p w14:paraId="4FA435FC" w14:textId="77777777" w:rsidR="00617EC9" w:rsidRPr="00617EC9" w:rsidRDefault="00617EC9" w:rsidP="00617EC9">
            <w:pPr>
              <w:ind w:firstLine="0"/>
              <w:jc w:val="center"/>
              <w:rPr>
                <w:rFonts w:cs="Calibri"/>
                <w:b w:val="0"/>
                <w:i/>
                <w:iCs/>
                <w:color w:val="000000"/>
                <w:szCs w:val="22"/>
              </w:rPr>
            </w:pPr>
            <w:r w:rsidRPr="00617EC9">
              <w:rPr>
                <w:rFonts w:cs="Calibri"/>
                <w:b w:val="0"/>
                <w:i/>
                <w:iCs/>
                <w:color w:val="000000"/>
                <w:szCs w:val="22"/>
              </w:rPr>
              <w:t>2.4.</w:t>
            </w:r>
          </w:p>
        </w:tc>
        <w:tc>
          <w:tcPr>
            <w:tcW w:w="2540" w:type="dxa"/>
            <w:tcBorders>
              <w:top w:val="nil"/>
              <w:left w:val="nil"/>
              <w:bottom w:val="double" w:sz="6" w:space="0" w:color="auto"/>
              <w:right w:val="double" w:sz="6" w:space="0" w:color="auto"/>
            </w:tcBorders>
            <w:shd w:val="clear" w:color="auto" w:fill="auto"/>
            <w:vAlign w:val="center"/>
            <w:hideMark/>
          </w:tcPr>
          <w:p w14:paraId="69B7F610" w14:textId="77777777" w:rsidR="00617EC9" w:rsidRPr="00617EC9" w:rsidRDefault="00617EC9" w:rsidP="00617EC9">
            <w:pPr>
              <w:spacing w:line="240" w:lineRule="auto"/>
              <w:ind w:firstLine="0"/>
              <w:jc w:val="left"/>
              <w:rPr>
                <w:rFonts w:cs="Calibri"/>
                <w:b w:val="0"/>
                <w:bCs/>
                <w:color w:val="000000"/>
                <w:szCs w:val="22"/>
              </w:rPr>
            </w:pPr>
            <w:r w:rsidRPr="00617EC9">
              <w:rPr>
                <w:rFonts w:cs="Calibri"/>
                <w:b w:val="0"/>
                <w:bCs/>
                <w:color w:val="000000"/>
                <w:szCs w:val="22"/>
              </w:rPr>
              <w:t>ԱԱՀ-ի շեմ</w:t>
            </w:r>
          </w:p>
        </w:tc>
        <w:tc>
          <w:tcPr>
            <w:tcW w:w="2140" w:type="dxa"/>
            <w:tcBorders>
              <w:top w:val="nil"/>
              <w:left w:val="nil"/>
              <w:bottom w:val="double" w:sz="6" w:space="0" w:color="auto"/>
              <w:right w:val="double" w:sz="6" w:space="0" w:color="auto"/>
            </w:tcBorders>
            <w:shd w:val="clear" w:color="auto" w:fill="auto"/>
            <w:vAlign w:val="center"/>
            <w:hideMark/>
          </w:tcPr>
          <w:p w14:paraId="5167A4C5" w14:textId="77777777" w:rsidR="00617EC9" w:rsidRPr="00617EC9" w:rsidRDefault="00617EC9" w:rsidP="00617EC9">
            <w:pPr>
              <w:spacing w:line="240" w:lineRule="auto"/>
              <w:jc w:val="center"/>
              <w:rPr>
                <w:rFonts w:cs="Calibri"/>
                <w:b w:val="0"/>
                <w:bCs/>
                <w:color w:val="000000"/>
                <w:szCs w:val="22"/>
              </w:rPr>
            </w:pPr>
            <w:r w:rsidRPr="00617EC9">
              <w:rPr>
                <w:rFonts w:cs="Calibri"/>
                <w:b w:val="0"/>
                <w:bCs/>
                <w:color w:val="000000"/>
                <w:szCs w:val="22"/>
              </w:rPr>
              <w:t>14,219</w:t>
            </w:r>
          </w:p>
        </w:tc>
        <w:tc>
          <w:tcPr>
            <w:tcW w:w="2363" w:type="dxa"/>
            <w:tcBorders>
              <w:top w:val="nil"/>
              <w:left w:val="nil"/>
              <w:bottom w:val="double" w:sz="6" w:space="0" w:color="auto"/>
              <w:right w:val="double" w:sz="6" w:space="0" w:color="auto"/>
            </w:tcBorders>
            <w:shd w:val="clear" w:color="auto" w:fill="auto"/>
            <w:vAlign w:val="center"/>
            <w:hideMark/>
          </w:tcPr>
          <w:p w14:paraId="1028F50F"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1.02%</w:t>
            </w:r>
          </w:p>
        </w:tc>
        <w:tc>
          <w:tcPr>
            <w:tcW w:w="1857" w:type="dxa"/>
            <w:tcBorders>
              <w:top w:val="nil"/>
              <w:left w:val="nil"/>
              <w:bottom w:val="double" w:sz="6" w:space="0" w:color="auto"/>
              <w:right w:val="double" w:sz="6" w:space="0" w:color="auto"/>
            </w:tcBorders>
            <w:shd w:val="clear" w:color="auto" w:fill="auto"/>
            <w:vAlign w:val="center"/>
            <w:hideMark/>
          </w:tcPr>
          <w:p w14:paraId="0E4DEB9C"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0.21%</w:t>
            </w:r>
          </w:p>
        </w:tc>
      </w:tr>
      <w:tr w:rsidR="00617EC9" w:rsidRPr="00617EC9" w14:paraId="779BA8A8" w14:textId="77777777" w:rsidTr="00FA1ECA">
        <w:trPr>
          <w:trHeight w:val="720"/>
        </w:trPr>
        <w:tc>
          <w:tcPr>
            <w:tcW w:w="923" w:type="dxa"/>
            <w:tcBorders>
              <w:top w:val="nil"/>
              <w:left w:val="double" w:sz="6" w:space="0" w:color="auto"/>
              <w:bottom w:val="double" w:sz="6" w:space="0" w:color="auto"/>
              <w:right w:val="double" w:sz="6" w:space="0" w:color="auto"/>
            </w:tcBorders>
            <w:shd w:val="clear" w:color="auto" w:fill="auto"/>
            <w:vAlign w:val="center"/>
            <w:hideMark/>
          </w:tcPr>
          <w:p w14:paraId="6C6A2117" w14:textId="77777777" w:rsidR="00617EC9" w:rsidRPr="00617EC9" w:rsidRDefault="00617EC9" w:rsidP="00617EC9">
            <w:pPr>
              <w:ind w:firstLine="0"/>
              <w:jc w:val="center"/>
              <w:rPr>
                <w:rFonts w:cs="Calibri"/>
                <w:bCs/>
                <w:color w:val="000000"/>
                <w:szCs w:val="22"/>
              </w:rPr>
            </w:pPr>
            <w:r w:rsidRPr="00617EC9">
              <w:rPr>
                <w:rFonts w:cs="Calibri"/>
                <w:bCs/>
                <w:color w:val="000000"/>
                <w:szCs w:val="22"/>
              </w:rPr>
              <w:t>3</w:t>
            </w:r>
          </w:p>
        </w:tc>
        <w:tc>
          <w:tcPr>
            <w:tcW w:w="2540" w:type="dxa"/>
            <w:tcBorders>
              <w:top w:val="nil"/>
              <w:left w:val="nil"/>
              <w:bottom w:val="double" w:sz="6" w:space="0" w:color="auto"/>
              <w:right w:val="double" w:sz="6" w:space="0" w:color="auto"/>
            </w:tcBorders>
            <w:shd w:val="clear" w:color="auto" w:fill="auto"/>
            <w:vAlign w:val="center"/>
            <w:hideMark/>
          </w:tcPr>
          <w:p w14:paraId="3E8460B9" w14:textId="77777777" w:rsidR="00617EC9" w:rsidRPr="00617EC9" w:rsidRDefault="00617EC9" w:rsidP="00617EC9">
            <w:pPr>
              <w:spacing w:line="240" w:lineRule="auto"/>
              <w:ind w:firstLine="0"/>
              <w:jc w:val="left"/>
              <w:rPr>
                <w:rFonts w:cs="Calibri"/>
                <w:bCs/>
                <w:color w:val="000000"/>
                <w:szCs w:val="22"/>
              </w:rPr>
            </w:pPr>
            <w:r w:rsidRPr="00617EC9">
              <w:rPr>
                <w:rFonts w:cs="Calibri"/>
                <w:bCs/>
                <w:color w:val="000000"/>
                <w:szCs w:val="22"/>
              </w:rPr>
              <w:t>Եկամտային հարկի գծով, այդ թվում`</w:t>
            </w:r>
          </w:p>
        </w:tc>
        <w:tc>
          <w:tcPr>
            <w:tcW w:w="2140" w:type="dxa"/>
            <w:tcBorders>
              <w:top w:val="nil"/>
              <w:left w:val="nil"/>
              <w:bottom w:val="double" w:sz="6" w:space="0" w:color="auto"/>
              <w:right w:val="double" w:sz="6" w:space="0" w:color="auto"/>
            </w:tcBorders>
            <w:shd w:val="clear" w:color="auto" w:fill="auto"/>
            <w:vAlign w:val="center"/>
            <w:hideMark/>
          </w:tcPr>
          <w:p w14:paraId="777F6C4D" w14:textId="77777777" w:rsidR="00617EC9" w:rsidRPr="00617EC9" w:rsidRDefault="00617EC9" w:rsidP="00617EC9">
            <w:pPr>
              <w:spacing w:line="240" w:lineRule="auto"/>
              <w:jc w:val="center"/>
              <w:rPr>
                <w:rFonts w:cs="Calibri"/>
                <w:bCs/>
                <w:color w:val="000000"/>
                <w:szCs w:val="22"/>
              </w:rPr>
            </w:pPr>
            <w:r w:rsidRPr="00617EC9">
              <w:rPr>
                <w:rFonts w:cs="Calibri"/>
                <w:bCs/>
                <w:color w:val="000000"/>
                <w:szCs w:val="22"/>
              </w:rPr>
              <w:t>73,860</w:t>
            </w:r>
          </w:p>
        </w:tc>
        <w:tc>
          <w:tcPr>
            <w:tcW w:w="2363" w:type="dxa"/>
            <w:tcBorders>
              <w:top w:val="nil"/>
              <w:left w:val="nil"/>
              <w:bottom w:val="double" w:sz="6" w:space="0" w:color="auto"/>
              <w:right w:val="double" w:sz="6" w:space="0" w:color="auto"/>
            </w:tcBorders>
            <w:shd w:val="clear" w:color="auto" w:fill="auto"/>
            <w:vAlign w:val="center"/>
            <w:hideMark/>
          </w:tcPr>
          <w:p w14:paraId="6E6AB0AB" w14:textId="77777777" w:rsidR="00617EC9" w:rsidRPr="00617EC9" w:rsidRDefault="00617EC9" w:rsidP="00617EC9">
            <w:pPr>
              <w:jc w:val="center"/>
              <w:rPr>
                <w:rFonts w:cs="Calibri"/>
                <w:bCs/>
                <w:i/>
                <w:iCs/>
                <w:color w:val="000000"/>
                <w:szCs w:val="22"/>
              </w:rPr>
            </w:pPr>
            <w:r w:rsidRPr="00617EC9">
              <w:rPr>
                <w:rFonts w:cs="Calibri"/>
                <w:bCs/>
                <w:i/>
                <w:iCs/>
                <w:color w:val="000000"/>
                <w:szCs w:val="22"/>
              </w:rPr>
              <w:t>5.30%</w:t>
            </w:r>
          </w:p>
        </w:tc>
        <w:tc>
          <w:tcPr>
            <w:tcW w:w="1857" w:type="dxa"/>
            <w:tcBorders>
              <w:top w:val="nil"/>
              <w:left w:val="nil"/>
              <w:bottom w:val="double" w:sz="6" w:space="0" w:color="auto"/>
              <w:right w:val="double" w:sz="6" w:space="0" w:color="auto"/>
            </w:tcBorders>
            <w:shd w:val="clear" w:color="auto" w:fill="auto"/>
            <w:vAlign w:val="center"/>
            <w:hideMark/>
          </w:tcPr>
          <w:p w14:paraId="0E088324" w14:textId="77777777" w:rsidR="00617EC9" w:rsidRPr="00617EC9" w:rsidRDefault="00617EC9" w:rsidP="00617EC9">
            <w:pPr>
              <w:jc w:val="center"/>
              <w:rPr>
                <w:rFonts w:cs="Calibri"/>
                <w:bCs/>
                <w:i/>
                <w:iCs/>
                <w:color w:val="000000"/>
                <w:szCs w:val="22"/>
              </w:rPr>
            </w:pPr>
            <w:r w:rsidRPr="00617EC9">
              <w:rPr>
                <w:rFonts w:cs="Calibri"/>
                <w:bCs/>
                <w:i/>
                <w:iCs/>
                <w:color w:val="000000"/>
                <w:szCs w:val="22"/>
              </w:rPr>
              <w:t>1.11%</w:t>
            </w:r>
          </w:p>
        </w:tc>
      </w:tr>
      <w:tr w:rsidR="00617EC9" w:rsidRPr="00617EC9" w14:paraId="07400D97" w14:textId="77777777" w:rsidTr="00FA1ECA">
        <w:trPr>
          <w:trHeight w:val="720"/>
        </w:trPr>
        <w:tc>
          <w:tcPr>
            <w:tcW w:w="923" w:type="dxa"/>
            <w:tcBorders>
              <w:top w:val="nil"/>
              <w:left w:val="double" w:sz="6" w:space="0" w:color="auto"/>
              <w:bottom w:val="double" w:sz="6" w:space="0" w:color="auto"/>
              <w:right w:val="double" w:sz="6" w:space="0" w:color="auto"/>
            </w:tcBorders>
            <w:shd w:val="clear" w:color="auto" w:fill="auto"/>
            <w:vAlign w:val="center"/>
            <w:hideMark/>
          </w:tcPr>
          <w:p w14:paraId="29A23828" w14:textId="77777777" w:rsidR="00617EC9" w:rsidRPr="00617EC9" w:rsidRDefault="00617EC9" w:rsidP="00617EC9">
            <w:pPr>
              <w:ind w:firstLine="0"/>
              <w:jc w:val="center"/>
              <w:rPr>
                <w:rFonts w:cs="Calibri"/>
                <w:b w:val="0"/>
                <w:i/>
                <w:iCs/>
                <w:color w:val="000000"/>
                <w:szCs w:val="22"/>
              </w:rPr>
            </w:pPr>
            <w:r w:rsidRPr="00617EC9">
              <w:rPr>
                <w:rFonts w:cs="Calibri"/>
                <w:b w:val="0"/>
                <w:i/>
                <w:iCs/>
                <w:color w:val="000000"/>
                <w:szCs w:val="22"/>
              </w:rPr>
              <w:t>3.1.</w:t>
            </w:r>
          </w:p>
        </w:tc>
        <w:tc>
          <w:tcPr>
            <w:tcW w:w="2540" w:type="dxa"/>
            <w:tcBorders>
              <w:top w:val="nil"/>
              <w:left w:val="nil"/>
              <w:bottom w:val="double" w:sz="6" w:space="0" w:color="auto"/>
              <w:right w:val="double" w:sz="6" w:space="0" w:color="auto"/>
            </w:tcBorders>
            <w:shd w:val="clear" w:color="auto" w:fill="auto"/>
            <w:vAlign w:val="center"/>
            <w:hideMark/>
          </w:tcPr>
          <w:p w14:paraId="4F512B93" w14:textId="77777777" w:rsidR="00617EC9" w:rsidRPr="00617EC9" w:rsidRDefault="00617EC9" w:rsidP="00617EC9">
            <w:pPr>
              <w:spacing w:line="240" w:lineRule="auto"/>
              <w:ind w:firstLine="0"/>
              <w:jc w:val="left"/>
              <w:rPr>
                <w:rFonts w:cs="Calibri"/>
                <w:b w:val="0"/>
                <w:bCs/>
                <w:color w:val="000000"/>
                <w:szCs w:val="22"/>
              </w:rPr>
            </w:pPr>
            <w:r w:rsidRPr="00617EC9">
              <w:rPr>
                <w:rFonts w:cs="Calibri"/>
                <w:b w:val="0"/>
                <w:bCs/>
                <w:color w:val="000000"/>
                <w:szCs w:val="22"/>
              </w:rPr>
              <w:t>գյուղատնտեսություն</w:t>
            </w:r>
          </w:p>
        </w:tc>
        <w:tc>
          <w:tcPr>
            <w:tcW w:w="2140" w:type="dxa"/>
            <w:tcBorders>
              <w:top w:val="nil"/>
              <w:left w:val="nil"/>
              <w:bottom w:val="double" w:sz="6" w:space="0" w:color="auto"/>
              <w:right w:val="double" w:sz="6" w:space="0" w:color="auto"/>
            </w:tcBorders>
            <w:shd w:val="clear" w:color="auto" w:fill="auto"/>
            <w:vAlign w:val="center"/>
            <w:hideMark/>
          </w:tcPr>
          <w:p w14:paraId="78018675" w14:textId="77777777" w:rsidR="00617EC9" w:rsidRPr="00617EC9" w:rsidRDefault="00617EC9" w:rsidP="00617EC9">
            <w:pPr>
              <w:spacing w:line="240" w:lineRule="auto"/>
              <w:jc w:val="center"/>
              <w:rPr>
                <w:rFonts w:cs="Calibri"/>
                <w:b w:val="0"/>
                <w:bCs/>
                <w:color w:val="000000"/>
                <w:szCs w:val="22"/>
              </w:rPr>
            </w:pPr>
            <w:r w:rsidRPr="00617EC9">
              <w:rPr>
                <w:rFonts w:cs="Calibri"/>
                <w:b w:val="0"/>
                <w:bCs/>
                <w:color w:val="000000"/>
                <w:szCs w:val="22"/>
              </w:rPr>
              <w:t>73,860</w:t>
            </w:r>
          </w:p>
        </w:tc>
        <w:tc>
          <w:tcPr>
            <w:tcW w:w="2363" w:type="dxa"/>
            <w:tcBorders>
              <w:top w:val="nil"/>
              <w:left w:val="nil"/>
              <w:bottom w:val="double" w:sz="6" w:space="0" w:color="auto"/>
              <w:right w:val="double" w:sz="6" w:space="0" w:color="auto"/>
            </w:tcBorders>
            <w:shd w:val="clear" w:color="auto" w:fill="auto"/>
            <w:vAlign w:val="center"/>
            <w:hideMark/>
          </w:tcPr>
          <w:p w14:paraId="6D903175"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5.30%</w:t>
            </w:r>
          </w:p>
        </w:tc>
        <w:tc>
          <w:tcPr>
            <w:tcW w:w="1857" w:type="dxa"/>
            <w:tcBorders>
              <w:top w:val="nil"/>
              <w:left w:val="nil"/>
              <w:bottom w:val="double" w:sz="6" w:space="0" w:color="auto"/>
              <w:right w:val="double" w:sz="6" w:space="0" w:color="auto"/>
            </w:tcBorders>
            <w:shd w:val="clear" w:color="auto" w:fill="auto"/>
            <w:vAlign w:val="center"/>
            <w:hideMark/>
          </w:tcPr>
          <w:p w14:paraId="4FC6588E" w14:textId="77777777" w:rsidR="00617EC9" w:rsidRPr="00617EC9" w:rsidRDefault="00617EC9" w:rsidP="00617EC9">
            <w:pPr>
              <w:jc w:val="center"/>
              <w:rPr>
                <w:rFonts w:cs="Calibri"/>
                <w:b w:val="0"/>
                <w:i/>
                <w:iCs/>
                <w:color w:val="000000"/>
                <w:szCs w:val="22"/>
              </w:rPr>
            </w:pPr>
            <w:r w:rsidRPr="00617EC9">
              <w:rPr>
                <w:rFonts w:cs="Calibri"/>
                <w:b w:val="0"/>
                <w:i/>
                <w:iCs/>
                <w:color w:val="000000"/>
                <w:szCs w:val="22"/>
              </w:rPr>
              <w:t>1.11%</w:t>
            </w:r>
          </w:p>
        </w:tc>
      </w:tr>
      <w:tr w:rsidR="00617EC9" w:rsidRPr="00617EC9" w14:paraId="6C583FB2" w14:textId="77777777" w:rsidTr="00FA1ECA">
        <w:trPr>
          <w:trHeight w:val="375"/>
        </w:trPr>
        <w:tc>
          <w:tcPr>
            <w:tcW w:w="3463" w:type="dxa"/>
            <w:gridSpan w:val="2"/>
            <w:tcBorders>
              <w:top w:val="double" w:sz="6" w:space="0" w:color="auto"/>
              <w:left w:val="double" w:sz="6" w:space="0" w:color="auto"/>
              <w:bottom w:val="double" w:sz="6" w:space="0" w:color="auto"/>
              <w:right w:val="double" w:sz="6" w:space="0" w:color="auto"/>
            </w:tcBorders>
            <w:shd w:val="clear" w:color="auto" w:fill="auto"/>
            <w:vAlign w:val="center"/>
            <w:hideMark/>
          </w:tcPr>
          <w:p w14:paraId="3F5610B4" w14:textId="77777777" w:rsidR="00617EC9" w:rsidRPr="00617EC9" w:rsidRDefault="00617EC9" w:rsidP="00617EC9">
            <w:pPr>
              <w:jc w:val="left"/>
              <w:rPr>
                <w:rFonts w:cs="Calibri"/>
                <w:bCs/>
                <w:color w:val="000000"/>
                <w:szCs w:val="22"/>
              </w:rPr>
            </w:pPr>
            <w:r w:rsidRPr="00617EC9">
              <w:rPr>
                <w:rFonts w:cs="Calibri"/>
                <w:bCs/>
                <w:color w:val="000000"/>
                <w:szCs w:val="22"/>
              </w:rPr>
              <w:t>Ընդամենը</w:t>
            </w:r>
          </w:p>
        </w:tc>
        <w:tc>
          <w:tcPr>
            <w:tcW w:w="2140" w:type="dxa"/>
            <w:tcBorders>
              <w:top w:val="nil"/>
              <w:left w:val="nil"/>
              <w:bottom w:val="double" w:sz="6" w:space="0" w:color="auto"/>
              <w:right w:val="double" w:sz="6" w:space="0" w:color="auto"/>
            </w:tcBorders>
            <w:shd w:val="clear" w:color="auto" w:fill="auto"/>
            <w:vAlign w:val="center"/>
            <w:hideMark/>
          </w:tcPr>
          <w:p w14:paraId="63CBA1BB" w14:textId="77777777" w:rsidR="00617EC9" w:rsidRPr="00617EC9" w:rsidRDefault="00617EC9" w:rsidP="00617EC9">
            <w:pPr>
              <w:jc w:val="center"/>
              <w:rPr>
                <w:rFonts w:cs="Calibri"/>
                <w:bCs/>
                <w:color w:val="000000"/>
                <w:szCs w:val="22"/>
              </w:rPr>
            </w:pPr>
            <w:r w:rsidRPr="00617EC9">
              <w:rPr>
                <w:rFonts w:cs="Calibri"/>
                <w:bCs/>
                <w:color w:val="000000"/>
                <w:szCs w:val="22"/>
              </w:rPr>
              <w:t>442,262</w:t>
            </w:r>
          </w:p>
        </w:tc>
        <w:tc>
          <w:tcPr>
            <w:tcW w:w="2363" w:type="dxa"/>
            <w:tcBorders>
              <w:top w:val="nil"/>
              <w:left w:val="nil"/>
              <w:bottom w:val="double" w:sz="6" w:space="0" w:color="auto"/>
              <w:right w:val="double" w:sz="6" w:space="0" w:color="auto"/>
            </w:tcBorders>
            <w:shd w:val="clear" w:color="auto" w:fill="auto"/>
            <w:vAlign w:val="center"/>
            <w:hideMark/>
          </w:tcPr>
          <w:p w14:paraId="160862B2" w14:textId="77777777" w:rsidR="00617EC9" w:rsidRPr="00617EC9" w:rsidRDefault="00617EC9" w:rsidP="00617EC9">
            <w:pPr>
              <w:jc w:val="center"/>
              <w:rPr>
                <w:rFonts w:cs="Calibri"/>
                <w:bCs/>
                <w:i/>
                <w:iCs/>
                <w:color w:val="000000"/>
                <w:szCs w:val="22"/>
              </w:rPr>
            </w:pPr>
            <w:r w:rsidRPr="00617EC9">
              <w:rPr>
                <w:rFonts w:cs="Calibri"/>
                <w:bCs/>
                <w:i/>
                <w:iCs/>
                <w:color w:val="000000"/>
                <w:szCs w:val="22"/>
              </w:rPr>
              <w:t>31.76%</w:t>
            </w:r>
          </w:p>
        </w:tc>
        <w:tc>
          <w:tcPr>
            <w:tcW w:w="1857" w:type="dxa"/>
            <w:tcBorders>
              <w:top w:val="nil"/>
              <w:left w:val="nil"/>
              <w:bottom w:val="double" w:sz="6" w:space="0" w:color="auto"/>
              <w:right w:val="double" w:sz="6" w:space="0" w:color="auto"/>
            </w:tcBorders>
            <w:shd w:val="clear" w:color="auto" w:fill="auto"/>
            <w:vAlign w:val="center"/>
            <w:hideMark/>
          </w:tcPr>
          <w:p w14:paraId="5ABEFF62" w14:textId="77777777" w:rsidR="00617EC9" w:rsidRPr="00617EC9" w:rsidRDefault="00617EC9" w:rsidP="00617EC9">
            <w:pPr>
              <w:jc w:val="center"/>
              <w:rPr>
                <w:rFonts w:cs="Calibri"/>
                <w:bCs/>
                <w:i/>
                <w:iCs/>
                <w:color w:val="000000"/>
                <w:szCs w:val="22"/>
              </w:rPr>
            </w:pPr>
            <w:r w:rsidRPr="00617EC9">
              <w:rPr>
                <w:rFonts w:cs="Calibri"/>
                <w:bCs/>
                <w:i/>
                <w:iCs/>
                <w:color w:val="000000"/>
                <w:szCs w:val="22"/>
              </w:rPr>
              <w:t>6.67%</w:t>
            </w:r>
          </w:p>
        </w:tc>
      </w:tr>
    </w:tbl>
    <w:p w14:paraId="10907B7D"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Կատարված գնահատման անհրաժեշտությունը, կարևորությունը, մեթոդա</w:t>
      </w:r>
      <w:r w:rsidRPr="00617EC9">
        <w:rPr>
          <w:rFonts w:eastAsia="Calibri"/>
          <w:b w:val="0"/>
          <w:szCs w:val="22"/>
          <w:lang w:val="en-US" w:eastAsia="en-US"/>
          <w14:textOutline w14:w="9525" w14:cap="rnd" w14:cmpd="sng" w14:algn="ctr">
            <w14:noFill/>
            <w14:prstDash w14:val="solid"/>
            <w14:bevel/>
          </w14:textOutline>
        </w:rPr>
        <w:softHyphen/>
        <w:t>բանությունը, միջազգային փորձը և ավելացված արժեքի հարկի, շահութահարկի և եկամտային հարկի գծով 2018 թվականի հարկային ծախսերի գնահատականներն ըստ հարկատեսակների և արտո</w:t>
      </w:r>
      <w:r w:rsidRPr="00617EC9">
        <w:rPr>
          <w:rFonts w:eastAsia="Calibri"/>
          <w:b w:val="0"/>
          <w:szCs w:val="22"/>
          <w:lang w:val="en-US" w:eastAsia="en-US"/>
          <w14:textOutline w14:w="9525" w14:cap="rnd" w14:cmpd="sng" w14:algn="ctr">
            <w14:noFill/>
            <w14:prstDash w14:val="solid"/>
            <w14:bevel/>
          </w14:textOutline>
        </w:rPr>
        <w:softHyphen/>
        <w:t xml:space="preserve">նությունների հիմնական տեսակների ներկայացված են սույն բացատրագրի N 12 հավելվածում: </w:t>
      </w:r>
    </w:p>
    <w:p w14:paraId="11DE2C93"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 xml:space="preserve"> </w:t>
      </w:r>
    </w:p>
    <w:p w14:paraId="1360C5CB"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p>
    <w:p w14:paraId="0290ADAE" w14:textId="77777777" w:rsidR="00617EC9" w:rsidRPr="00617EC9" w:rsidRDefault="00617EC9" w:rsidP="00617EC9">
      <w:pPr>
        <w:rPr>
          <w:szCs w:val="22"/>
        </w:rPr>
      </w:pPr>
      <w:r w:rsidRPr="00617EC9">
        <w:rPr>
          <w:rFonts w:cs="Sylfaen"/>
          <w:szCs w:val="22"/>
        </w:rPr>
        <w:t>ՊԵՏԱԿԱՆ</w:t>
      </w:r>
      <w:r w:rsidRPr="00617EC9">
        <w:rPr>
          <w:szCs w:val="22"/>
        </w:rPr>
        <w:t xml:space="preserve"> </w:t>
      </w:r>
      <w:r w:rsidRPr="00617EC9">
        <w:rPr>
          <w:rFonts w:cs="Sylfaen"/>
          <w:szCs w:val="22"/>
        </w:rPr>
        <w:t>ՏՈՒՐՔԵ</w:t>
      </w:r>
      <w:r w:rsidRPr="00617EC9">
        <w:rPr>
          <w:szCs w:val="22"/>
        </w:rPr>
        <w:t>Ր</w:t>
      </w:r>
    </w:p>
    <w:p w14:paraId="036390C8"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Պետական տուրքերի գծով 2019 թվականի բյուջետային մուտքերը ծրա</w:t>
      </w:r>
      <w:r w:rsidRPr="00617EC9">
        <w:rPr>
          <w:rFonts w:eastAsia="Calibri"/>
          <w:b w:val="0"/>
          <w:szCs w:val="22"/>
          <w:lang w:val="en-US" w:eastAsia="en-US"/>
          <w14:textOutline w14:w="9525" w14:cap="rnd" w14:cmpd="sng" w14:algn="ctr">
            <w14:noFill/>
            <w14:prstDash w14:val="solid"/>
            <w14:bevel/>
          </w14:textOutline>
        </w:rPr>
        <w:softHyphen/>
        <w:t>գր</w:t>
      </w:r>
      <w:r w:rsidRPr="00617EC9">
        <w:rPr>
          <w:rFonts w:eastAsia="Calibri"/>
          <w:b w:val="0"/>
          <w:szCs w:val="22"/>
          <w:lang w:val="en-US" w:eastAsia="en-US"/>
          <w14:textOutline w14:w="9525" w14:cap="rnd" w14:cmpd="sng" w14:algn="ctr">
            <w14:noFill/>
            <w14:prstDash w14:val="solid"/>
            <w14:bevel/>
          </w14:textOutline>
        </w:rPr>
        <w:softHyphen/>
        <w:t>վել են 39.5  մլրդ դրամի չափով` 2018 թվականի համար հաստատված</w:t>
      </w:r>
      <w:r w:rsidRPr="00617EC9">
        <w:rPr>
          <w:rFonts w:eastAsia="Calibri"/>
          <w:b w:val="0"/>
          <w:szCs w:val="22"/>
          <w:vertAlign w:val="superscript"/>
          <w:lang w:val="en-US" w:eastAsia="en-US"/>
          <w14:textOutline w14:w="9525" w14:cap="rnd" w14:cmpd="sng" w14:algn="ctr">
            <w14:noFill/>
            <w14:prstDash w14:val="solid"/>
            <w14:bevel/>
          </w14:textOutline>
        </w:rPr>
        <w:footnoteReference w:id="42"/>
      </w:r>
      <w:r w:rsidRPr="00617EC9">
        <w:rPr>
          <w:rFonts w:eastAsia="Calibri"/>
          <w:b w:val="0"/>
          <w:szCs w:val="22"/>
          <w:lang w:val="en-US" w:eastAsia="en-US"/>
          <w14:textOutline w14:w="9525" w14:cap="rnd" w14:cmpd="sng" w14:algn="ctr">
            <w14:noFill/>
            <w14:prstDash w14:val="solid"/>
            <w14:bevel/>
          </w14:textOutline>
        </w:rPr>
        <w:t xml:space="preserve"> 35,0 մլրդ դրամի և 2017 թվա</w:t>
      </w:r>
      <w:r w:rsidRPr="00617EC9">
        <w:rPr>
          <w:rFonts w:eastAsia="Calibri"/>
          <w:b w:val="0"/>
          <w:szCs w:val="22"/>
          <w:lang w:val="en-US" w:eastAsia="en-US"/>
          <w14:textOutline w14:w="9525" w14:cap="rnd" w14:cmpd="sng" w14:algn="ctr">
            <w14:noFill/>
            <w14:prstDash w14:val="solid"/>
            <w14:bevel/>
          </w14:textOutline>
        </w:rPr>
        <w:softHyphen/>
        <w:t>կանին փաստացի ստացված</w:t>
      </w:r>
      <w:r w:rsidRPr="00617EC9">
        <w:rPr>
          <w:rFonts w:eastAsia="Calibri"/>
          <w:b w:val="0"/>
          <w:szCs w:val="22"/>
          <w:vertAlign w:val="superscript"/>
          <w:lang w:val="en-US" w:eastAsia="en-US"/>
          <w14:textOutline w14:w="9525" w14:cap="rnd" w14:cmpd="sng" w14:algn="ctr">
            <w14:noFill/>
            <w14:prstDash w14:val="solid"/>
            <w14:bevel/>
          </w14:textOutline>
        </w:rPr>
        <w:footnoteReference w:id="43"/>
      </w:r>
      <w:r w:rsidRPr="00617EC9">
        <w:rPr>
          <w:rFonts w:eastAsia="Calibri"/>
          <w:b w:val="0"/>
          <w:szCs w:val="22"/>
          <w:lang w:val="en-US" w:eastAsia="en-US"/>
          <w14:textOutline w14:w="9525" w14:cap="rnd" w14:cmpd="sng" w14:algn="ctr">
            <w14:noFill/>
            <w14:prstDash w14:val="solid"/>
            <w14:bevel/>
          </w14:textOutline>
        </w:rPr>
        <w:t xml:space="preserve"> 36.9 մլրդ դրամի դիմաց:</w:t>
      </w:r>
    </w:p>
    <w:p w14:paraId="1DB5EE5A"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Պետական տուրքերի գծով 2019 թվականի բյուջետային մուտքերի կանխա</w:t>
      </w:r>
      <w:r w:rsidRPr="00617EC9">
        <w:rPr>
          <w:rFonts w:eastAsia="Calibri"/>
          <w:b w:val="0"/>
          <w:szCs w:val="22"/>
          <w:lang w:val="en-US" w:eastAsia="en-US"/>
          <w14:textOutline w14:w="9525" w14:cap="rnd" w14:cmpd="sng" w14:algn="ctr">
            <w14:noFill/>
            <w14:prstDash w14:val="solid"/>
            <w14:bevel/>
          </w14:textOutline>
        </w:rPr>
        <w:softHyphen/>
        <w:t>տե</w:t>
      </w:r>
      <w:r w:rsidRPr="00617EC9">
        <w:rPr>
          <w:rFonts w:eastAsia="Calibri"/>
          <w:b w:val="0"/>
          <w:szCs w:val="22"/>
          <w:lang w:val="en-US" w:eastAsia="en-US"/>
          <w14:textOutline w14:w="9525" w14:cap="rnd" w14:cmpd="sng" w14:algn="ctr">
            <w14:noFill/>
            <w14:prstDash w14:val="solid"/>
            <w14:bevel/>
          </w14:textOutline>
        </w:rPr>
        <w:softHyphen/>
        <w:t>սում</w:t>
      </w:r>
      <w:r w:rsidRPr="00617EC9">
        <w:rPr>
          <w:rFonts w:eastAsia="Calibri"/>
          <w:b w:val="0"/>
          <w:szCs w:val="22"/>
          <w:lang w:val="en-US" w:eastAsia="en-US"/>
          <w14:textOutline w14:w="9525" w14:cap="rnd" w14:cmpd="sng" w14:algn="ctr">
            <w14:noFill/>
            <w14:prstDash w14:val="solid"/>
            <w14:bevel/>
          </w14:textOutline>
        </w:rPr>
        <w:softHyphen/>
        <w:t>նե</w:t>
      </w:r>
      <w:r w:rsidRPr="00617EC9">
        <w:rPr>
          <w:rFonts w:eastAsia="Calibri"/>
          <w:b w:val="0"/>
          <w:szCs w:val="22"/>
          <w:lang w:val="en-US" w:eastAsia="en-US"/>
          <w14:textOutline w14:w="9525" w14:cap="rnd" w14:cmpd="sng" w14:algn="ctr">
            <w14:noFill/>
            <w14:prstDash w14:val="solid"/>
            <w14:bevel/>
          </w14:textOutline>
        </w:rPr>
        <w:softHyphen/>
        <w:t>րը կա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տար</w:t>
      </w:r>
      <w:r w:rsidRPr="00617EC9">
        <w:rPr>
          <w:rFonts w:eastAsia="Calibri"/>
          <w:b w:val="0"/>
          <w:szCs w:val="22"/>
          <w:lang w:val="en-US" w:eastAsia="en-US"/>
          <w14:textOutline w14:w="9525" w14:cap="rnd" w14:cmpd="sng" w14:algn="ctr">
            <w14:noFill/>
            <w14:prstDash w14:val="solid"/>
            <w14:bevel/>
          </w14:textOutline>
        </w:rPr>
        <w:softHyphen/>
        <w:t>վել են ըստ դրանց նախորդ տարիների փաստացի հավաքա</w:t>
      </w:r>
      <w:r w:rsidRPr="00617EC9">
        <w:rPr>
          <w:rFonts w:eastAsia="Calibri"/>
          <w:b w:val="0"/>
          <w:szCs w:val="22"/>
          <w:lang w:val="en-US" w:eastAsia="en-US"/>
          <w14:textOutline w14:w="9525" w14:cap="rnd" w14:cmpd="sng" w14:algn="ctr">
            <w14:noFill/>
            <w14:prstDash w14:val="solid"/>
            <w14:bevel/>
          </w14:textOutline>
        </w:rPr>
        <w:softHyphen/>
        <w:t>գրում</w:t>
      </w:r>
      <w:r w:rsidRPr="00617EC9">
        <w:rPr>
          <w:rFonts w:eastAsia="Calibri"/>
          <w:b w:val="0"/>
          <w:szCs w:val="22"/>
          <w:lang w:val="en-US" w:eastAsia="en-US"/>
          <w14:textOutline w14:w="9525" w14:cap="rnd" w14:cmpd="sng" w14:algn="ctr">
            <w14:noFill/>
            <w14:prstDash w14:val="solid"/>
            <w14:bevel/>
          </w14:textOutline>
        </w:rPr>
        <w:softHyphen/>
        <w:t>ների միտում</w:t>
      </w:r>
      <w:r w:rsidRPr="00617EC9">
        <w:rPr>
          <w:rFonts w:eastAsia="Calibri"/>
          <w:b w:val="0"/>
          <w:szCs w:val="22"/>
          <w:lang w:val="en-US" w:eastAsia="en-US"/>
          <w14:textOutline w14:w="9525" w14:cap="rnd" w14:cmpd="sng" w14:algn="ctr">
            <w14:noFill/>
            <w14:prstDash w14:val="solid"/>
            <w14:bevel/>
          </w14:textOutline>
        </w:rPr>
        <w:softHyphen/>
        <w:t>նե</w:t>
      </w:r>
      <w:r w:rsidRPr="00617EC9">
        <w:rPr>
          <w:rFonts w:eastAsia="Calibri"/>
          <w:b w:val="0"/>
          <w:szCs w:val="22"/>
          <w:lang w:val="en-US" w:eastAsia="en-US"/>
          <w14:textOutline w14:w="9525" w14:cap="rnd" w14:cmpd="sng" w14:algn="ctr">
            <w14:noFill/>
            <w14:prstDash w14:val="solid"/>
            <w14:bevel/>
          </w14:textOutline>
        </w:rPr>
        <w:softHyphen/>
        <w:t>րի, hաշ</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վի առ</w:t>
      </w:r>
      <w:r w:rsidRPr="00617EC9">
        <w:rPr>
          <w:rFonts w:eastAsia="Calibri"/>
          <w:b w:val="0"/>
          <w:szCs w:val="22"/>
          <w:lang w:val="en-US" w:eastAsia="en-US"/>
          <w14:textOutline w14:w="9525" w14:cap="rnd" w14:cmpd="sng" w14:algn="ctr">
            <w14:noFill/>
            <w14:prstDash w14:val="solid"/>
            <w14:bevel/>
          </w14:textOutline>
        </w:rPr>
        <w:softHyphen/>
        <w:t>նե</w:t>
      </w:r>
      <w:r w:rsidRPr="00617EC9">
        <w:rPr>
          <w:rFonts w:eastAsia="Calibri"/>
          <w:b w:val="0"/>
          <w:szCs w:val="22"/>
          <w:lang w:val="en-US" w:eastAsia="en-US"/>
          <w14:textOutline w14:w="9525" w14:cap="rnd" w14:cmpd="sng" w14:algn="ctr">
            <w14:noFill/>
            <w14:prstDash w14:val="solid"/>
            <w14:bevel/>
          </w14:textOutline>
        </w:rPr>
        <w:softHyphen/>
        <w:t>լով ՀՀ օրենսդրության մեջ կատարված առան</w:t>
      </w:r>
      <w:r w:rsidRPr="00617EC9">
        <w:rPr>
          <w:rFonts w:eastAsia="Calibri"/>
          <w:b w:val="0"/>
          <w:szCs w:val="22"/>
          <w:lang w:val="en-US" w:eastAsia="en-US"/>
          <w14:textOutline w14:w="9525" w14:cap="rnd" w14:cmpd="sng" w14:algn="ctr">
            <w14:noFill/>
            <w14:prstDash w14:val="solid"/>
            <w14:bevel/>
          </w14:textOutline>
        </w:rPr>
        <w:softHyphen/>
        <w:t>ձին փոփոխություններն ու լրա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ցում</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նե</w:t>
      </w:r>
      <w:r w:rsidRPr="00617EC9">
        <w:rPr>
          <w:rFonts w:eastAsia="Calibri"/>
          <w:b w:val="0"/>
          <w:szCs w:val="22"/>
          <w:lang w:val="en-US" w:eastAsia="en-US"/>
          <w14:textOutline w14:w="9525" w14:cap="rnd" w14:cmpd="sng" w14:algn="ctr">
            <w14:noFill/>
            <w14:prstDash w14:val="solid"/>
            <w14:bevel/>
          </w14:textOutline>
        </w:rPr>
        <w:softHyphen/>
        <w:t>րը, ինչ</w:t>
      </w:r>
      <w:r w:rsidRPr="00617EC9">
        <w:rPr>
          <w:rFonts w:eastAsia="Calibri"/>
          <w:b w:val="0"/>
          <w:szCs w:val="22"/>
          <w:lang w:val="en-US" w:eastAsia="en-US"/>
          <w14:textOutline w14:w="9525" w14:cap="rnd" w14:cmpd="sng" w14:algn="ctr">
            <w14:noFill/>
            <w14:prstDash w14:val="solid"/>
            <w14:bevel/>
          </w14:textOutline>
        </w:rPr>
        <w:softHyphen/>
        <w:t>պես նաև պետական տուրքի յուրա</w:t>
      </w:r>
      <w:r w:rsidRPr="00617EC9">
        <w:rPr>
          <w:rFonts w:eastAsia="Calibri"/>
          <w:b w:val="0"/>
          <w:szCs w:val="22"/>
          <w:lang w:val="en-US" w:eastAsia="en-US"/>
          <w14:textOutline w14:w="9525" w14:cap="rnd" w14:cmpd="sng" w14:algn="ctr">
            <w14:noFill/>
            <w14:prstDash w14:val="solid"/>
            <w14:bevel/>
          </w14:textOutline>
        </w:rPr>
        <w:softHyphen/>
        <w:t>քանչյուր տեսակի առանձնա</w:t>
      </w:r>
      <w:r w:rsidRPr="00617EC9">
        <w:rPr>
          <w:rFonts w:eastAsia="Calibri"/>
          <w:b w:val="0"/>
          <w:szCs w:val="22"/>
          <w:lang w:val="en-US" w:eastAsia="en-US"/>
          <w14:textOutline w14:w="9525" w14:cap="rnd" w14:cmpd="sng" w14:algn="ctr">
            <w14:noFill/>
            <w14:prstDash w14:val="solid"/>
            <w14:bevel/>
          </w14:textOutline>
        </w:rPr>
        <w:softHyphen/>
        <w:t>հատ</w:t>
      </w:r>
      <w:r w:rsidRPr="00617EC9">
        <w:rPr>
          <w:rFonts w:eastAsia="Calibri"/>
          <w:b w:val="0"/>
          <w:szCs w:val="22"/>
          <w:lang w:val="en-US" w:eastAsia="en-US"/>
          <w14:textOutline w14:w="9525" w14:cap="rnd" w14:cmpd="sng" w14:algn="ctr">
            <w14:noFill/>
            <w14:prstDash w14:val="solid"/>
            <w14:bevel/>
          </w14:textOutline>
        </w:rPr>
        <w:softHyphen/>
        <w:t>կու</w:t>
      </w:r>
      <w:r w:rsidRPr="00617EC9">
        <w:rPr>
          <w:rFonts w:eastAsia="Calibri"/>
          <w:b w:val="0"/>
          <w:szCs w:val="22"/>
          <w:lang w:val="en-US" w:eastAsia="en-US"/>
          <w14:textOutline w14:w="9525" w14:cap="rnd" w14:cmpd="sng" w14:algn="ctr">
            <w14:noFill/>
            <w14:prstDash w14:val="solid"/>
            <w14:bevel/>
          </w14:textOutline>
        </w:rPr>
        <w:softHyphen/>
        <w:t>թյուն</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 xml:space="preserve">ները: </w:t>
      </w:r>
    </w:p>
    <w:p w14:paraId="6785A4D0"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Պետական տուրքի առանձին տեսակների («Պետական տուրքի մասին» ՀՀ օրենքով սահ</w:t>
      </w:r>
      <w:r w:rsidRPr="00617EC9">
        <w:rPr>
          <w:rFonts w:eastAsia="Calibri"/>
          <w:b w:val="0"/>
          <w:szCs w:val="22"/>
          <w:lang w:val="en-US" w:eastAsia="en-US"/>
          <w14:textOutline w14:w="9525" w14:cap="rnd" w14:cmpd="sng" w14:algn="ctr">
            <w14:noFill/>
            <w14:prstDash w14:val="solid"/>
            <w14:bevel/>
          </w14:textOutline>
        </w:rPr>
        <w:softHyphen/>
        <w:t>ման</w:t>
      </w:r>
      <w:r w:rsidRPr="00617EC9">
        <w:rPr>
          <w:rFonts w:eastAsia="Calibri"/>
          <w:b w:val="0"/>
          <w:szCs w:val="22"/>
          <w:lang w:val="en-US" w:eastAsia="en-US"/>
          <w14:textOutline w14:w="9525" w14:cap="rnd" w14:cmpd="sng" w14:algn="ctr">
            <w14:noFill/>
            <w14:prstDash w14:val="solid"/>
            <w14:bevel/>
          </w14:textOutline>
        </w:rPr>
        <w:softHyphen/>
        <w:t>ված հիմնական խմբերի) գծով 2019 թվականի բյուջետային մուտ</w:t>
      </w:r>
      <w:r w:rsidRPr="00617EC9">
        <w:rPr>
          <w:rFonts w:eastAsia="Calibri"/>
          <w:b w:val="0"/>
          <w:szCs w:val="22"/>
          <w:lang w:val="en-US" w:eastAsia="en-US"/>
          <w14:textOutline w14:w="9525" w14:cap="rnd" w14:cmpd="sng" w14:algn="ctr">
            <w14:noFill/>
            <w14:prstDash w14:val="solid"/>
            <w14:bevel/>
          </w14:textOutline>
        </w:rPr>
        <w:softHyphen/>
        <w:t>քե</w:t>
      </w:r>
      <w:r w:rsidRPr="00617EC9">
        <w:rPr>
          <w:rFonts w:eastAsia="Calibri"/>
          <w:b w:val="0"/>
          <w:szCs w:val="22"/>
          <w:lang w:val="en-US" w:eastAsia="en-US"/>
          <w14:textOutline w14:w="9525" w14:cap="rnd" w14:cmpd="sng" w14:algn="ctr">
            <w14:noFill/>
            <w14:prstDash w14:val="solid"/>
            <w14:bevel/>
          </w14:textOutline>
        </w:rPr>
        <w:softHyphen/>
        <w:t>րի կան</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խա</w:t>
      </w:r>
      <w:r w:rsidRPr="00617EC9">
        <w:rPr>
          <w:rFonts w:eastAsia="Calibri"/>
          <w:b w:val="0"/>
          <w:szCs w:val="22"/>
          <w:lang w:val="en-US" w:eastAsia="en-US"/>
          <w14:textOutline w14:w="9525" w14:cap="rnd" w14:cmpd="sng" w14:algn="ctr">
            <w14:noFill/>
            <w14:prstDash w14:val="solid"/>
            <w14:bevel/>
          </w14:textOutline>
        </w:rPr>
        <w:softHyphen/>
        <w:t>տե</w:t>
      </w:r>
      <w:r w:rsidRPr="00617EC9">
        <w:rPr>
          <w:rFonts w:eastAsia="Calibri"/>
          <w:b w:val="0"/>
          <w:szCs w:val="22"/>
          <w:lang w:val="en-US" w:eastAsia="en-US"/>
          <w14:textOutline w14:w="9525" w14:cap="rnd" w14:cmpd="sng" w14:algn="ctr">
            <w14:noFill/>
            <w14:prstDash w14:val="solid"/>
            <w14:bevel/>
          </w14:textOutline>
        </w:rPr>
        <w:softHyphen/>
        <w:t>սում</w:t>
      </w:r>
      <w:r w:rsidRPr="00617EC9">
        <w:rPr>
          <w:rFonts w:eastAsia="Calibri"/>
          <w:b w:val="0"/>
          <w:szCs w:val="22"/>
          <w:lang w:val="en-US" w:eastAsia="en-US"/>
          <w14:textOutline w14:w="9525" w14:cap="rnd" w14:cmpd="sng" w14:algn="ctr">
            <w14:noFill/>
            <w14:prstDash w14:val="solid"/>
            <w14:bevel/>
          </w14:textOutline>
        </w:rPr>
        <w:softHyphen/>
        <w:t>նե</w:t>
      </w:r>
      <w:r w:rsidRPr="00617EC9">
        <w:rPr>
          <w:rFonts w:eastAsia="Calibri"/>
          <w:b w:val="0"/>
          <w:szCs w:val="22"/>
          <w:lang w:val="en-US" w:eastAsia="en-US"/>
          <w14:textOutline w14:w="9525" w14:cap="rnd" w14:cmpd="sng" w14:algn="ctr">
            <w14:noFill/>
            <w14:prstDash w14:val="solid"/>
            <w14:bevel/>
          </w14:textOutline>
        </w:rPr>
        <w:softHyphen/>
        <w:t>րը, հաշ</w:t>
      </w:r>
      <w:r w:rsidRPr="00617EC9">
        <w:rPr>
          <w:rFonts w:eastAsia="Calibri"/>
          <w:b w:val="0"/>
          <w:szCs w:val="22"/>
          <w:lang w:val="en-US" w:eastAsia="en-US"/>
          <w14:textOutline w14:w="9525" w14:cap="rnd" w14:cmpd="sng" w14:algn="ctr">
            <w14:noFill/>
            <w14:prstDash w14:val="solid"/>
            <w14:bevel/>
          </w14:textOutline>
        </w:rPr>
        <w:softHyphen/>
        <w:t>վարկման մեթոդների համառոտ նկարագրու</w:t>
      </w:r>
      <w:r w:rsidRPr="00617EC9">
        <w:rPr>
          <w:rFonts w:eastAsia="Calibri"/>
          <w:b w:val="0"/>
          <w:szCs w:val="22"/>
          <w:lang w:val="en-US" w:eastAsia="en-US"/>
          <w14:textOutline w14:w="9525" w14:cap="rnd" w14:cmpd="sng" w14:algn="ctr">
            <w14:noFill/>
            <w14:prstDash w14:val="solid"/>
            <w14:bevel/>
          </w14:textOutline>
        </w:rPr>
        <w:softHyphen/>
        <w:t>թյունը, ծրա</w:t>
      </w:r>
      <w:r w:rsidRPr="00617EC9">
        <w:rPr>
          <w:rFonts w:eastAsia="Calibri"/>
          <w:b w:val="0"/>
          <w:szCs w:val="22"/>
          <w:lang w:val="en-US" w:eastAsia="en-US"/>
          <w14:textOutline w14:w="9525" w14:cap="rnd" w14:cmpd="sng" w14:algn="ctr">
            <w14:noFill/>
            <w14:prstDash w14:val="solid"/>
            <w14:bevel/>
          </w14:textOutline>
        </w:rPr>
        <w:softHyphen/>
        <w:t>գրա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յին և փաս</w:t>
      </w:r>
      <w:r w:rsidRPr="00617EC9">
        <w:rPr>
          <w:rFonts w:eastAsia="Calibri"/>
          <w:b w:val="0"/>
          <w:szCs w:val="22"/>
          <w:lang w:val="en-US" w:eastAsia="en-US"/>
          <w14:textOutline w14:w="9525" w14:cap="rnd" w14:cmpd="sng" w14:algn="ctr">
            <w14:noFill/>
            <w14:prstDash w14:val="solid"/>
            <w14:bevel/>
          </w14:textOutline>
        </w:rPr>
        <w:softHyphen/>
        <w:t>տա</w:t>
      </w:r>
      <w:r w:rsidRPr="00617EC9">
        <w:rPr>
          <w:rFonts w:eastAsia="Calibri"/>
          <w:b w:val="0"/>
          <w:szCs w:val="22"/>
          <w:lang w:val="en-US" w:eastAsia="en-US"/>
          <w14:textOutline w14:w="9525" w14:cap="rnd" w14:cmpd="sng" w14:algn="ctr">
            <w14:noFill/>
            <w14:prstDash w14:val="solid"/>
            <w14:bevel/>
          </w14:textOutline>
        </w:rPr>
        <w:softHyphen/>
        <w:t>ցի ցուցա</w:t>
      </w:r>
      <w:r w:rsidRPr="00617EC9">
        <w:rPr>
          <w:rFonts w:eastAsia="Calibri"/>
          <w:b w:val="0"/>
          <w:szCs w:val="22"/>
          <w:lang w:val="en-US" w:eastAsia="en-US"/>
          <w14:textOutline w14:w="9525" w14:cap="rnd" w14:cmpd="sng" w14:algn="ctr">
            <w14:noFill/>
            <w14:prstDash w14:val="solid"/>
            <w14:bevel/>
          </w14:textOutline>
        </w:rPr>
        <w:softHyphen/>
        <w:t>նիշների համեմատականները ներկայացվում են ստորև:</w:t>
      </w:r>
    </w:p>
    <w:p w14:paraId="0D109E03"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Դատարան տրվող հայցադիմումների, դիմումների, դատարանի դատական ակտերի դեմ վերաքննիչ և վճռաբեկ բողոքների համար, ինչպես նաև դատարանի կողմից տրվող փաստաթղթերի պատճեններ (կրկնօրինակներ) տալու համար</w:t>
      </w:r>
      <w:r w:rsidRPr="00617EC9">
        <w:rPr>
          <w:rFonts w:eastAsia="Calibri"/>
          <w:bCs/>
          <w:szCs w:val="22"/>
          <w:lang w:val="en-US"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գանձվող պետական տուր</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քերի գծով 2019 թվականի մուտքերը գնահատվել են 1,774.2 մլն դրամի չափով` 2018 թվա</w:t>
      </w:r>
      <w:r w:rsidRPr="00617EC9">
        <w:rPr>
          <w:rFonts w:eastAsia="Calibri"/>
          <w:b w:val="0"/>
          <w:szCs w:val="22"/>
          <w:lang w:val="en-US" w:eastAsia="en-US"/>
          <w14:textOutline w14:w="9525" w14:cap="rnd" w14:cmpd="sng" w14:algn="ctr">
            <w14:noFill/>
            <w14:prstDash w14:val="solid"/>
            <w14:bevel/>
          </w14:textOutline>
        </w:rPr>
        <w:softHyphen/>
        <w:t>կանի համար հաս</w:t>
      </w:r>
      <w:r w:rsidRPr="00617EC9">
        <w:rPr>
          <w:rFonts w:eastAsia="Calibri"/>
          <w:b w:val="0"/>
          <w:szCs w:val="22"/>
          <w:lang w:val="en-US" w:eastAsia="en-US"/>
          <w14:textOutline w14:w="9525" w14:cap="rnd" w14:cmpd="sng" w14:algn="ctr">
            <w14:noFill/>
            <w14:prstDash w14:val="solid"/>
            <w14:bevel/>
          </w14:textOutline>
        </w:rPr>
        <w:softHyphen/>
        <w:t>տատ</w:t>
      </w:r>
      <w:r w:rsidRPr="00617EC9">
        <w:rPr>
          <w:rFonts w:eastAsia="Calibri"/>
          <w:b w:val="0"/>
          <w:szCs w:val="22"/>
          <w:lang w:val="en-US" w:eastAsia="en-US"/>
          <w14:textOutline w14:w="9525" w14:cap="rnd" w14:cmpd="sng" w14:algn="ctr">
            <w14:noFill/>
            <w14:prstDash w14:val="solid"/>
            <w14:bevel/>
          </w14:textOutline>
        </w:rPr>
        <w:softHyphen/>
        <w:t>ված 1,990.0 մլն դրամ և 2017 թվականի փաս</w:t>
      </w:r>
      <w:r w:rsidRPr="00617EC9">
        <w:rPr>
          <w:rFonts w:eastAsia="Calibri"/>
          <w:b w:val="0"/>
          <w:szCs w:val="22"/>
          <w:lang w:val="en-US" w:eastAsia="en-US"/>
          <w14:textOutline w14:w="9525" w14:cap="rnd" w14:cmpd="sng" w14:algn="ctr">
            <w14:noFill/>
            <w14:prstDash w14:val="solid"/>
            <w14:bevel/>
          </w14:textOutline>
        </w:rPr>
        <w:softHyphen/>
        <w:t>տա</w:t>
      </w:r>
      <w:r w:rsidRPr="00617EC9">
        <w:rPr>
          <w:rFonts w:eastAsia="Calibri"/>
          <w:b w:val="0"/>
          <w:szCs w:val="22"/>
          <w:lang w:val="en-US" w:eastAsia="en-US"/>
          <w14:textOutline w14:w="9525" w14:cap="rnd" w14:cmpd="sng" w14:algn="ctr">
            <w14:noFill/>
            <w14:prstDash w14:val="solid"/>
            <w14:bevel/>
          </w14:textOutline>
        </w:rPr>
        <w:softHyphen/>
        <w:t xml:space="preserve">ցի ստացված 1,667.0 մլն դրամ ցուցանիշների դիմաց: </w:t>
      </w:r>
      <w:r w:rsidRPr="00617EC9">
        <w:rPr>
          <w:rFonts w:eastAsia="Calibri" w:cs="GHEA Grapalat"/>
          <w:b w:val="0"/>
          <w:szCs w:val="22"/>
          <w:lang w:val="en-US" w:eastAsia="en-US"/>
          <w14:textOutline w14:w="9525" w14:cap="rnd" w14:cmpd="sng" w14:algn="ctr">
            <w14:noFill/>
            <w14:prstDash w14:val="solid"/>
            <w14:bevel/>
          </w14:textOutline>
        </w:rPr>
        <w:t>Պետական տուրքի այս տեսակի գծով 2019 թվականի ցուցանիշը ծրագրվել է 2019 թվա</w:t>
      </w:r>
      <w:r w:rsidRPr="00617EC9">
        <w:rPr>
          <w:rFonts w:eastAsia="Calibri" w:cs="GHEA Grapalat"/>
          <w:b w:val="0"/>
          <w:szCs w:val="22"/>
          <w:lang w:val="en-US" w:eastAsia="en-US"/>
          <w14:textOutline w14:w="9525" w14:cap="rnd" w14:cmpd="sng" w14:algn="ctr">
            <w14:noFill/>
            <w14:prstDash w14:val="solid"/>
            <w14:bevel/>
          </w14:textOutline>
        </w:rPr>
        <w:softHyphen/>
        <w:t xml:space="preserve">կանի մուտքերի փորձագիտական գնահատականի չափով: </w:t>
      </w:r>
    </w:p>
    <w:p w14:paraId="518A9E2C"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szCs w:val="22"/>
          <w:lang w:val="en-US" w:eastAsia="en-US"/>
          <w14:textOutline w14:w="9525" w14:cap="rnd" w14:cmpd="sng" w14:algn="ctr">
            <w14:noFill/>
            <w14:prstDash w14:val="solid"/>
            <w14:bevel/>
          </w14:textOutline>
        </w:rPr>
        <w:t>Հայաստանի Հանրապետության քաղաքացիություն ստանալու և Հայաստանի Հան</w:t>
      </w:r>
      <w:r w:rsidRPr="00617EC9">
        <w:rPr>
          <w:rFonts w:eastAsia="Calibri"/>
          <w:szCs w:val="22"/>
          <w:lang w:val="en-US" w:eastAsia="en-US"/>
          <w14:textOutline w14:w="9525" w14:cap="rnd" w14:cmpd="sng" w14:algn="ctr">
            <w14:noFill/>
            <w14:prstDash w14:val="solid"/>
            <w14:bevel/>
          </w14:textOutline>
        </w:rPr>
        <w:softHyphen/>
        <w:t>րա</w:t>
      </w:r>
      <w:r w:rsidRPr="00617EC9">
        <w:rPr>
          <w:rFonts w:eastAsia="Calibri"/>
          <w:szCs w:val="22"/>
          <w:lang w:val="en-US" w:eastAsia="en-US"/>
          <w14:textOutline w14:w="9525" w14:cap="rnd" w14:cmpd="sng" w14:algn="ctr">
            <w14:noFill/>
            <w14:prstDash w14:val="solid"/>
            <w14:bevel/>
          </w14:textOutline>
        </w:rPr>
        <w:softHyphen/>
        <w:t>պե</w:t>
      </w:r>
      <w:r w:rsidRPr="00617EC9">
        <w:rPr>
          <w:rFonts w:eastAsia="Calibri"/>
          <w:szCs w:val="22"/>
          <w:lang w:val="en-US" w:eastAsia="en-US"/>
          <w14:textOutline w14:w="9525" w14:cap="rnd" w14:cmpd="sng" w14:algn="ctr">
            <w14:noFill/>
            <w14:prstDash w14:val="solid"/>
            <w14:bevel/>
          </w14:textOutline>
        </w:rPr>
        <w:softHyphen/>
      </w:r>
      <w:r w:rsidRPr="00617EC9">
        <w:rPr>
          <w:rFonts w:eastAsia="Calibri"/>
          <w:szCs w:val="22"/>
          <w:lang w:val="en-US" w:eastAsia="en-US"/>
          <w14:textOutline w14:w="9525" w14:cap="rnd" w14:cmpd="sng" w14:algn="ctr">
            <w14:noFill/>
            <w14:prstDash w14:val="solid"/>
            <w14:bevel/>
          </w14:textOutline>
        </w:rPr>
        <w:softHyphen/>
      </w:r>
      <w:r w:rsidRPr="00617EC9">
        <w:rPr>
          <w:rFonts w:eastAsia="Calibri"/>
          <w:szCs w:val="22"/>
          <w:lang w:val="en-US" w:eastAsia="en-US"/>
          <w14:textOutline w14:w="9525" w14:cap="rnd" w14:cmpd="sng" w14:algn="ctr">
            <w14:noFill/>
            <w14:prstDash w14:val="solid"/>
            <w14:bevel/>
          </w14:textOutline>
        </w:rPr>
        <w:softHyphen/>
        <w:t>տու</w:t>
      </w:r>
      <w:r w:rsidRPr="00617EC9">
        <w:rPr>
          <w:rFonts w:eastAsia="Calibri"/>
          <w:szCs w:val="22"/>
          <w:lang w:val="en-US" w:eastAsia="en-US"/>
          <w14:textOutline w14:w="9525" w14:cap="rnd" w14:cmpd="sng" w14:algn="ctr">
            <w14:noFill/>
            <w14:prstDash w14:val="solid"/>
            <w14:bevel/>
          </w14:textOutline>
        </w:rPr>
        <w:softHyphen/>
        <w:t>թյան քա</w:t>
      </w:r>
      <w:r w:rsidRPr="00617EC9">
        <w:rPr>
          <w:rFonts w:eastAsia="Calibri"/>
          <w:szCs w:val="22"/>
          <w:lang w:val="en-US" w:eastAsia="en-US"/>
          <w14:textOutline w14:w="9525" w14:cap="rnd" w14:cmpd="sng" w14:algn="ctr">
            <w14:noFill/>
            <w14:prstDash w14:val="solid"/>
            <w14:bevel/>
          </w14:textOutline>
        </w:rPr>
        <w:softHyphen/>
        <w:t>ղաքացիությունը փոխելու համար</w:t>
      </w:r>
      <w:r w:rsidRPr="00617EC9">
        <w:rPr>
          <w:rFonts w:eastAsia="Calibri"/>
          <w:b w:val="0"/>
          <w:szCs w:val="22"/>
          <w:lang w:val="en-US" w:eastAsia="en-US"/>
          <w14:textOutline w14:w="9525" w14:cap="rnd" w14:cmpd="sng" w14:algn="ctr">
            <w14:noFill/>
            <w14:prstDash w14:val="solid"/>
            <w14:bevel/>
          </w14:textOutline>
        </w:rPr>
        <w:t xml:space="preserve"> գանձվող պետական տուրքի գծով 2019 թվա</w:t>
      </w:r>
      <w:r w:rsidRPr="00617EC9">
        <w:rPr>
          <w:rFonts w:eastAsia="Calibri"/>
          <w:b w:val="0"/>
          <w:szCs w:val="22"/>
          <w:lang w:val="en-US" w:eastAsia="en-US"/>
          <w14:textOutline w14:w="9525" w14:cap="rnd" w14:cmpd="sng" w14:algn="ctr">
            <w14:noFill/>
            <w14:prstDash w14:val="solid"/>
            <w14:bevel/>
          </w14:textOutline>
        </w:rPr>
        <w:softHyphen/>
        <w:t>կանի մուտ</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քերը կան</w:t>
      </w:r>
      <w:r w:rsidRPr="00617EC9">
        <w:rPr>
          <w:rFonts w:eastAsia="Calibri"/>
          <w:b w:val="0"/>
          <w:szCs w:val="22"/>
          <w:lang w:val="en-US" w:eastAsia="en-US"/>
          <w14:textOutline w14:w="9525" w14:cap="rnd" w14:cmpd="sng" w14:algn="ctr">
            <w14:noFill/>
            <w14:prstDash w14:val="solid"/>
            <w14:bevel/>
          </w14:textOutline>
        </w:rPr>
        <w:softHyphen/>
        <w:t>խա</w:t>
      </w:r>
      <w:r w:rsidRPr="00617EC9">
        <w:rPr>
          <w:rFonts w:eastAsia="Calibri"/>
          <w:b w:val="0"/>
          <w:szCs w:val="22"/>
          <w:lang w:val="en-US" w:eastAsia="en-US"/>
          <w14:textOutline w14:w="9525" w14:cap="rnd" w14:cmpd="sng" w14:algn="ctr">
            <w14:noFill/>
            <w14:prstDash w14:val="solid"/>
            <w14:bevel/>
          </w14:textOutline>
        </w:rPr>
        <w:softHyphen/>
        <w:t>տես</w:t>
      </w:r>
      <w:r w:rsidRPr="00617EC9">
        <w:rPr>
          <w:rFonts w:eastAsia="Calibri"/>
          <w:b w:val="0"/>
          <w:szCs w:val="22"/>
          <w:lang w:val="en-US" w:eastAsia="en-US"/>
          <w14:textOutline w14:w="9525" w14:cap="rnd" w14:cmpd="sng" w14:algn="ctr">
            <w14:noFill/>
            <w14:prstDash w14:val="solid"/>
            <w14:bevel/>
          </w14:textOutline>
        </w:rPr>
        <w:softHyphen/>
        <w:t>վել են 126.5 մլն դրամի չա</w:t>
      </w:r>
      <w:r w:rsidRPr="00617EC9">
        <w:rPr>
          <w:rFonts w:eastAsia="Calibri"/>
          <w:b w:val="0"/>
          <w:szCs w:val="22"/>
          <w:lang w:val="en-US" w:eastAsia="en-US"/>
          <w14:textOutline w14:w="9525" w14:cap="rnd" w14:cmpd="sng" w14:algn="ctr">
            <w14:noFill/>
            <w14:prstDash w14:val="solid"/>
            <w14:bevel/>
          </w14:textOutline>
        </w:rPr>
        <w:softHyphen/>
        <w:t>փով` 2018 թվականի համար հաստատ</w:t>
      </w:r>
      <w:r w:rsidRPr="00617EC9">
        <w:rPr>
          <w:rFonts w:eastAsia="Calibri"/>
          <w:b w:val="0"/>
          <w:szCs w:val="22"/>
          <w:lang w:val="en-US" w:eastAsia="en-US"/>
          <w14:textOutline w14:w="9525" w14:cap="rnd" w14:cmpd="sng" w14:algn="ctr">
            <w14:noFill/>
            <w14:prstDash w14:val="solid"/>
            <w14:bevel/>
          </w14:textOutline>
        </w:rPr>
        <w:softHyphen/>
        <w:t>ված 111.9 մլն դրա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 xml:space="preserve">մի և 2017 թվականին փաստացի ստացված 110.6 մլն դրամի դիմաց: </w:t>
      </w:r>
      <w:r w:rsidRPr="00617EC9">
        <w:rPr>
          <w:rFonts w:eastAsia="Calibri" w:cs="GHEA Grapalat"/>
          <w:b w:val="0"/>
          <w:szCs w:val="22"/>
          <w:lang w:val="en-US" w:eastAsia="en-US"/>
          <w14:textOutline w14:w="9525" w14:cap="rnd" w14:cmpd="sng" w14:algn="ctr">
            <w14:noFill/>
            <w14:prstDash w14:val="solid"/>
            <w14:bevel/>
          </w14:textOutline>
        </w:rPr>
        <w:t xml:space="preserve">Պետական տուրքի այս տեսակի գծով 2019 թվականի ցուցանիշը ծրագրվել է 2018 թվականի սպասողական մուտքերի չափով՝ 2018 թվականի առաջին 7 ամիսների փաստացի միջին ցուցանիշի հիման վրա: </w:t>
      </w:r>
    </w:p>
    <w:p w14:paraId="4DE2E9F5" w14:textId="77777777" w:rsidR="00617EC9" w:rsidRPr="00617EC9" w:rsidRDefault="00617EC9" w:rsidP="00617EC9">
      <w:pPr>
        <w:spacing w:before="0"/>
        <w:rPr>
          <w:rFonts w:eastAsia="Calibri" w:cs="GHEA Grapalat"/>
          <w:b w:val="0"/>
          <w:szCs w:val="22"/>
          <w:lang w:val="en-US" w:eastAsia="en-US"/>
          <w14:textOutline w14:w="9525" w14:cap="rnd" w14:cmpd="sng" w14:algn="ctr">
            <w14:noFill/>
            <w14:prstDash w14:val="solid"/>
            <w14:bevel/>
          </w14:textOutline>
        </w:rPr>
      </w:pPr>
      <w:r w:rsidRPr="00617EC9">
        <w:rPr>
          <w:rFonts w:eastAsia="Calibri"/>
          <w:szCs w:val="22"/>
          <w:lang w:val="en-US" w:eastAsia="en-US"/>
          <w14:textOutline w14:w="9525" w14:cap="rnd" w14:cmpd="sng" w14:algn="ctr">
            <w14:noFill/>
            <w14:prstDash w14:val="solid"/>
            <w14:bevel/>
          </w14:textOutline>
        </w:rPr>
        <w:t xml:space="preserve">Հյուպատոսական ծառայությունների կամ գործողությունների </w:t>
      </w:r>
      <w:r w:rsidRPr="00617EC9">
        <w:rPr>
          <w:rFonts w:eastAsia="Calibri"/>
          <w:b w:val="0"/>
          <w:szCs w:val="22"/>
          <w:lang w:val="en-US" w:eastAsia="en-US"/>
          <w14:textOutline w14:w="9525" w14:cap="rnd" w14:cmpd="sng" w14:algn="ctr">
            <w14:noFill/>
            <w14:prstDash w14:val="solid"/>
            <w14:bevel/>
          </w14:textOutline>
        </w:rPr>
        <w:t>համար գանձվող պե</w:t>
      </w:r>
      <w:r w:rsidRPr="00617EC9">
        <w:rPr>
          <w:rFonts w:eastAsia="Calibri"/>
          <w:b w:val="0"/>
          <w:szCs w:val="22"/>
          <w:lang w:val="en-US" w:eastAsia="en-US"/>
          <w14:textOutline w14:w="9525" w14:cap="rnd" w14:cmpd="sng" w14:algn="ctr">
            <w14:noFill/>
            <w14:prstDash w14:val="solid"/>
            <w14:bevel/>
          </w14:textOutline>
        </w:rPr>
        <w:softHyphen/>
        <w:t>տա</w:t>
      </w:r>
      <w:r w:rsidRPr="00617EC9">
        <w:rPr>
          <w:rFonts w:eastAsia="Calibri"/>
          <w:b w:val="0"/>
          <w:szCs w:val="22"/>
          <w:lang w:val="en-US" w:eastAsia="en-US"/>
          <w14:textOutline w14:w="9525" w14:cap="rnd" w14:cmpd="sng" w14:algn="ctr">
            <w14:noFill/>
            <w14:prstDash w14:val="solid"/>
            <w14:bevel/>
          </w14:textOutline>
        </w:rPr>
        <w:softHyphen/>
        <w:t>կան տուր</w:t>
      </w:r>
      <w:r w:rsidRPr="00617EC9">
        <w:rPr>
          <w:rFonts w:eastAsia="Calibri"/>
          <w:b w:val="0"/>
          <w:szCs w:val="22"/>
          <w:lang w:val="en-US" w:eastAsia="en-US"/>
          <w14:textOutline w14:w="9525" w14:cap="rnd" w14:cmpd="sng" w14:algn="ctr">
            <w14:noFill/>
            <w14:prstDash w14:val="solid"/>
            <w14:bevel/>
          </w14:textOutline>
        </w:rPr>
        <w:softHyphen/>
        <w:t>քե</w:t>
      </w:r>
      <w:r w:rsidRPr="00617EC9">
        <w:rPr>
          <w:rFonts w:eastAsia="Calibri"/>
          <w:b w:val="0"/>
          <w:szCs w:val="22"/>
          <w:lang w:val="en-US" w:eastAsia="en-US"/>
          <w14:textOutline w14:w="9525" w14:cap="rnd" w14:cmpd="sng" w14:algn="ctr">
            <w14:noFill/>
            <w14:prstDash w14:val="solid"/>
            <w14:bevel/>
          </w14:textOutline>
        </w:rPr>
        <w:softHyphen/>
        <w:t>րի գծով 2019 թվականի մուտքերը կանխատեսվել են 2,030.0 մլն դրամի չափով` 2018 թվա</w:t>
      </w:r>
      <w:r w:rsidRPr="00617EC9">
        <w:rPr>
          <w:rFonts w:eastAsia="Calibri"/>
          <w:b w:val="0"/>
          <w:szCs w:val="22"/>
          <w:lang w:val="en-US" w:eastAsia="en-US"/>
          <w14:textOutline w14:w="9525" w14:cap="rnd" w14:cmpd="sng" w14:algn="ctr">
            <w14:noFill/>
            <w14:prstDash w14:val="solid"/>
            <w14:bevel/>
          </w14:textOutline>
        </w:rPr>
        <w:softHyphen/>
        <w:t>կանի համար հաստատված 1,900.0 մլն դրամի և 2017 թվականին փաս</w:t>
      </w:r>
      <w:r w:rsidRPr="00617EC9">
        <w:rPr>
          <w:rFonts w:eastAsia="Calibri"/>
          <w:b w:val="0"/>
          <w:szCs w:val="22"/>
          <w:lang w:val="en-US" w:eastAsia="en-US"/>
          <w14:textOutline w14:w="9525" w14:cap="rnd" w14:cmpd="sng" w14:algn="ctr">
            <w14:noFill/>
            <w14:prstDash w14:val="solid"/>
            <w14:bevel/>
          </w14:textOutline>
        </w:rPr>
        <w:softHyphen/>
        <w:t xml:space="preserve">տացի ստացված 1,914.1 մլն դրամի դիմաց: </w:t>
      </w:r>
      <w:r w:rsidRPr="00617EC9">
        <w:rPr>
          <w:rFonts w:eastAsia="Calibri" w:cs="GHEA Grapalat"/>
          <w:b w:val="0"/>
          <w:szCs w:val="22"/>
          <w:lang w:val="en-US" w:eastAsia="en-US"/>
          <w14:textOutline w14:w="9525" w14:cap="rnd" w14:cmpd="sng" w14:algn="ctr">
            <w14:noFill/>
            <w14:prstDash w14:val="solid"/>
            <w14:bevel/>
          </w14:textOutline>
        </w:rPr>
        <w:t xml:space="preserve">Պետական տուրքի այս տեսակի գծով 2019 թվականի ցուցանիշը ծրագրվել է հաշվի առնելով փորձագիտական գնահատականը, որը ներառել է վիզային ռեժիմների դյուրացման կամ վերացման փաստը (( 2017 և 2018 թվականներին առանց վիզայի ռեժիմի սահմանումը Իրանի Իսլամական Հանրապետություն՝ (երկկողմանի), Արաբական Միացյալ Էմիրություններ՝ (միակողմանի), Ճապոնիա՝ (միակողմանի), Քաթար՝ (միակողմանի), Ավստրալական Միություն, Նոր Զելանդիա, Սինգապուրի Հանրապետություն, Կորեայի Հանրապետություն (միակողմանի)): </w:t>
      </w:r>
    </w:p>
    <w:p w14:paraId="15362C08" w14:textId="77777777" w:rsidR="00617EC9" w:rsidRPr="00617EC9" w:rsidRDefault="00617EC9" w:rsidP="00617EC9">
      <w:pPr>
        <w:tabs>
          <w:tab w:val="left" w:pos="0"/>
        </w:tabs>
        <w:spacing w:before="0"/>
        <w:contextualSpacing w:val="0"/>
        <w:rPr>
          <w:rFonts w:eastAsia="Calibri" w:cs="GHEA Grapalat"/>
          <w:b w:val="0"/>
          <w:szCs w:val="22"/>
          <w:lang w:val="hy-AM" w:eastAsia="en-US"/>
        </w:rPr>
      </w:pPr>
      <w:r w:rsidRPr="00617EC9">
        <w:rPr>
          <w:rFonts w:eastAsia="Calibri" w:cs="GHEA Grapalat"/>
          <w:szCs w:val="22"/>
          <w:lang w:val="hy-AM" w:eastAsia="en-US"/>
        </w:rPr>
        <w:t xml:space="preserve"> Պետական գրանցման համար</w:t>
      </w:r>
      <w:r w:rsidRPr="00617EC9">
        <w:rPr>
          <w:rFonts w:eastAsia="Calibri" w:cs="GHEA Grapalat"/>
          <w:b w:val="0"/>
          <w:szCs w:val="22"/>
          <w:lang w:val="hy-AM" w:eastAsia="en-US"/>
        </w:rPr>
        <w:t xml:space="preserve"> գանձվող պետական տուրքերի գծով 201</w:t>
      </w:r>
      <w:r w:rsidRPr="00617EC9">
        <w:rPr>
          <w:rFonts w:eastAsia="Calibri" w:cs="GHEA Grapalat"/>
          <w:b w:val="0"/>
          <w:szCs w:val="22"/>
          <w:lang w:val="en-US" w:eastAsia="en-US"/>
        </w:rPr>
        <w:t>9</w:t>
      </w:r>
      <w:r w:rsidRPr="00617EC9">
        <w:rPr>
          <w:rFonts w:eastAsia="Calibri" w:cs="GHEA Grapalat"/>
          <w:b w:val="0"/>
          <w:szCs w:val="22"/>
          <w:lang w:val="hy-AM" w:eastAsia="en-US"/>
        </w:rPr>
        <w:t xml:space="preserve"> թվա</w:t>
      </w:r>
      <w:r w:rsidRPr="00617EC9">
        <w:rPr>
          <w:rFonts w:eastAsia="Calibri" w:cs="GHEA Grapalat"/>
          <w:b w:val="0"/>
          <w:szCs w:val="22"/>
          <w:lang w:val="hy-AM" w:eastAsia="en-US"/>
        </w:rPr>
        <w:softHyphen/>
        <w:t>կա</w:t>
      </w:r>
      <w:r w:rsidRPr="00617EC9">
        <w:rPr>
          <w:rFonts w:eastAsia="Calibri" w:cs="GHEA Grapalat"/>
          <w:b w:val="0"/>
          <w:szCs w:val="22"/>
          <w:lang w:val="hy-AM" w:eastAsia="en-US"/>
        </w:rPr>
        <w:softHyphen/>
        <w:t>նի մուտ</w:t>
      </w:r>
      <w:r w:rsidRPr="00617EC9">
        <w:rPr>
          <w:rFonts w:eastAsia="Calibri" w:cs="GHEA Grapalat"/>
          <w:b w:val="0"/>
          <w:szCs w:val="22"/>
          <w:lang w:val="hy-AM" w:eastAsia="en-US"/>
        </w:rPr>
        <w:softHyphen/>
      </w:r>
      <w:r w:rsidRPr="00617EC9">
        <w:rPr>
          <w:rFonts w:eastAsia="Calibri" w:cs="GHEA Grapalat"/>
          <w:b w:val="0"/>
          <w:szCs w:val="22"/>
          <w:lang w:val="hy-AM" w:eastAsia="en-US"/>
        </w:rPr>
        <w:softHyphen/>
        <w:t xml:space="preserve">քերը կանխատեսվել են </w:t>
      </w:r>
      <w:r w:rsidRPr="00617EC9">
        <w:rPr>
          <w:rFonts w:eastAsia="Calibri" w:cs="GHEA Grapalat"/>
          <w:b w:val="0"/>
          <w:szCs w:val="22"/>
          <w:lang w:val="en-US" w:eastAsia="en-US"/>
        </w:rPr>
        <w:t>5,155.0</w:t>
      </w:r>
      <w:r w:rsidRPr="00617EC9">
        <w:rPr>
          <w:rFonts w:eastAsia="Calibri" w:cs="GHEA Grapalat"/>
          <w:b w:val="0"/>
          <w:szCs w:val="22"/>
          <w:lang w:val="hy-AM" w:eastAsia="en-US"/>
        </w:rPr>
        <w:t xml:space="preserve"> մլն դրամի չափով` 201</w:t>
      </w:r>
      <w:r w:rsidRPr="00617EC9">
        <w:rPr>
          <w:rFonts w:eastAsia="Calibri" w:cs="GHEA Grapalat"/>
          <w:b w:val="0"/>
          <w:szCs w:val="22"/>
          <w:lang w:val="en-US" w:eastAsia="en-US"/>
        </w:rPr>
        <w:t>8</w:t>
      </w:r>
      <w:r w:rsidRPr="00617EC9">
        <w:rPr>
          <w:rFonts w:eastAsia="Calibri" w:cs="GHEA Grapalat"/>
          <w:b w:val="0"/>
          <w:szCs w:val="22"/>
          <w:lang w:val="hy-AM" w:eastAsia="en-US"/>
        </w:rPr>
        <w:t xml:space="preserve"> թվա</w:t>
      </w:r>
      <w:r w:rsidRPr="00617EC9">
        <w:rPr>
          <w:rFonts w:eastAsia="Calibri" w:cs="GHEA Grapalat"/>
          <w:b w:val="0"/>
          <w:szCs w:val="22"/>
          <w:lang w:val="hy-AM" w:eastAsia="en-US"/>
        </w:rPr>
        <w:softHyphen/>
        <w:t>կանի համար հաստատ</w:t>
      </w:r>
      <w:r w:rsidRPr="00617EC9">
        <w:rPr>
          <w:rFonts w:eastAsia="Calibri" w:cs="GHEA Grapalat"/>
          <w:b w:val="0"/>
          <w:szCs w:val="22"/>
          <w:lang w:val="hy-AM" w:eastAsia="en-US"/>
        </w:rPr>
        <w:softHyphen/>
        <w:t>ված 3,</w:t>
      </w:r>
      <w:r w:rsidRPr="00617EC9">
        <w:rPr>
          <w:rFonts w:eastAsia="Calibri" w:cs="GHEA Grapalat"/>
          <w:b w:val="0"/>
          <w:szCs w:val="22"/>
          <w:lang w:val="en-US" w:eastAsia="en-US"/>
        </w:rPr>
        <w:t>884.5</w:t>
      </w:r>
      <w:r w:rsidRPr="00617EC9">
        <w:rPr>
          <w:rFonts w:eastAsia="Calibri" w:cs="GHEA Grapalat"/>
          <w:b w:val="0"/>
          <w:szCs w:val="22"/>
          <w:lang w:val="hy-AM" w:eastAsia="en-US"/>
        </w:rPr>
        <w:t xml:space="preserve"> մլն դրամի և 201</w:t>
      </w:r>
      <w:r w:rsidRPr="00617EC9">
        <w:rPr>
          <w:rFonts w:eastAsia="Calibri" w:cs="GHEA Grapalat"/>
          <w:b w:val="0"/>
          <w:szCs w:val="22"/>
          <w:lang w:val="en-US" w:eastAsia="en-US"/>
        </w:rPr>
        <w:t>7</w:t>
      </w:r>
      <w:r w:rsidRPr="00617EC9">
        <w:rPr>
          <w:rFonts w:eastAsia="Calibri" w:cs="GHEA Grapalat"/>
          <w:b w:val="0"/>
          <w:szCs w:val="22"/>
          <w:lang w:val="hy-AM" w:eastAsia="en-US"/>
        </w:rPr>
        <w:t xml:space="preserve"> թվականին փաս</w:t>
      </w:r>
      <w:r w:rsidRPr="00617EC9">
        <w:rPr>
          <w:rFonts w:eastAsia="Calibri" w:cs="GHEA Grapalat"/>
          <w:b w:val="0"/>
          <w:szCs w:val="22"/>
          <w:lang w:val="hy-AM" w:eastAsia="en-US"/>
        </w:rPr>
        <w:softHyphen/>
        <w:t xml:space="preserve">տացի ստացված </w:t>
      </w:r>
      <w:r w:rsidRPr="00617EC9">
        <w:rPr>
          <w:rFonts w:eastAsia="Calibri" w:cs="GHEA Grapalat"/>
          <w:b w:val="0"/>
          <w:szCs w:val="22"/>
          <w:lang w:val="en-US" w:eastAsia="en-US"/>
        </w:rPr>
        <w:t>4</w:t>
      </w:r>
      <w:r w:rsidRPr="00617EC9">
        <w:rPr>
          <w:rFonts w:eastAsia="Calibri" w:cs="GHEA Grapalat"/>
          <w:b w:val="0"/>
          <w:szCs w:val="22"/>
          <w:lang w:val="hy-AM" w:eastAsia="en-US"/>
        </w:rPr>
        <w:t>,</w:t>
      </w:r>
      <w:r w:rsidRPr="00617EC9">
        <w:rPr>
          <w:rFonts w:eastAsia="Calibri" w:cs="GHEA Grapalat"/>
          <w:b w:val="0"/>
          <w:szCs w:val="22"/>
          <w:lang w:val="en-US" w:eastAsia="en-US"/>
        </w:rPr>
        <w:t>570.2</w:t>
      </w:r>
      <w:r w:rsidRPr="00617EC9">
        <w:rPr>
          <w:rFonts w:eastAsia="Calibri" w:cs="GHEA Grapalat"/>
          <w:b w:val="0"/>
          <w:szCs w:val="22"/>
          <w:lang w:val="hy-AM" w:eastAsia="en-US"/>
        </w:rPr>
        <w:t xml:space="preserve"> մլն դրամի դիմաց: </w:t>
      </w:r>
    </w:p>
    <w:p w14:paraId="5A43E215" w14:textId="77777777" w:rsidR="00617EC9" w:rsidRPr="00617EC9" w:rsidRDefault="00617EC9" w:rsidP="00617EC9">
      <w:pPr>
        <w:tabs>
          <w:tab w:val="left" w:pos="0"/>
          <w:tab w:val="left" w:pos="1080"/>
        </w:tabs>
        <w:spacing w:before="0"/>
        <w:contextualSpacing w:val="0"/>
        <w:rPr>
          <w:rFonts w:eastAsia="Calibri" w:cs="GHEA Grapalat"/>
          <w:b w:val="0"/>
          <w:szCs w:val="22"/>
          <w:lang w:val="hy-AM" w:eastAsia="en-US"/>
        </w:rPr>
      </w:pPr>
      <w:r w:rsidRPr="00617EC9">
        <w:rPr>
          <w:rFonts w:eastAsia="Calibri" w:cs="GHEA Grapalat"/>
          <w:b w:val="0"/>
          <w:szCs w:val="22"/>
          <w:lang w:val="hy-AM" w:eastAsia="en-US"/>
        </w:rPr>
        <w:t>Պետական գրանցման համար գանձվող պետական տուրքերի գերակշռող մասը՝ 9</w:t>
      </w:r>
      <w:r w:rsidRPr="00617EC9">
        <w:rPr>
          <w:rFonts w:eastAsia="Calibri" w:cs="GHEA Grapalat"/>
          <w:b w:val="0"/>
          <w:szCs w:val="22"/>
          <w:lang w:val="en-US" w:eastAsia="en-US"/>
        </w:rPr>
        <w:t>4.3</w:t>
      </w:r>
      <w:r w:rsidRPr="00617EC9">
        <w:rPr>
          <w:rFonts w:eastAsia="Calibri" w:cs="GHEA Grapalat"/>
          <w:b w:val="0"/>
          <w:szCs w:val="22"/>
          <w:lang w:val="hy-AM" w:eastAsia="en-US"/>
        </w:rPr>
        <w:t xml:space="preserve"> %-ը կամ </w:t>
      </w:r>
      <w:r w:rsidRPr="00617EC9">
        <w:rPr>
          <w:rFonts w:eastAsia="Calibri" w:cs="GHEA Grapalat"/>
          <w:b w:val="0"/>
          <w:szCs w:val="22"/>
          <w:lang w:val="en-US" w:eastAsia="en-US"/>
        </w:rPr>
        <w:t>4</w:t>
      </w:r>
      <w:r w:rsidRPr="00617EC9">
        <w:rPr>
          <w:rFonts w:eastAsia="Calibri" w:cs="GHEA Grapalat"/>
          <w:b w:val="0"/>
          <w:szCs w:val="22"/>
          <w:lang w:val="hy-AM" w:eastAsia="en-US"/>
        </w:rPr>
        <w:t>,</w:t>
      </w:r>
      <w:r w:rsidRPr="00617EC9">
        <w:rPr>
          <w:rFonts w:eastAsia="Calibri" w:cs="GHEA Grapalat"/>
          <w:b w:val="0"/>
          <w:szCs w:val="22"/>
          <w:lang w:val="en-US" w:eastAsia="en-US"/>
        </w:rPr>
        <w:t>862.0</w:t>
      </w:r>
      <w:r w:rsidRPr="00617EC9">
        <w:rPr>
          <w:rFonts w:eastAsia="Calibri" w:cs="GHEA Grapalat"/>
          <w:b w:val="0"/>
          <w:szCs w:val="22"/>
          <w:lang w:val="hy-AM" w:eastAsia="en-US"/>
        </w:rPr>
        <w:t xml:space="preserve"> մլն դրամը 201</w:t>
      </w:r>
      <w:r w:rsidRPr="00617EC9">
        <w:rPr>
          <w:rFonts w:eastAsia="Calibri" w:cs="GHEA Grapalat"/>
          <w:b w:val="0"/>
          <w:szCs w:val="22"/>
          <w:lang w:val="en-US" w:eastAsia="en-US"/>
        </w:rPr>
        <w:t>9</w:t>
      </w:r>
      <w:r w:rsidRPr="00617EC9">
        <w:rPr>
          <w:rFonts w:eastAsia="Calibri" w:cs="GHEA Grapalat"/>
          <w:b w:val="0"/>
          <w:szCs w:val="22"/>
          <w:lang w:val="hy-AM" w:eastAsia="en-US"/>
        </w:rPr>
        <w:t xml:space="preserve"> թվականին ապահովվելու է պետական տուրքի հետև</w:t>
      </w:r>
      <w:r w:rsidRPr="00617EC9">
        <w:rPr>
          <w:rFonts w:eastAsia="Calibri" w:cs="GHEA Grapalat"/>
          <w:b w:val="0"/>
          <w:szCs w:val="22"/>
          <w:lang w:val="hy-AM" w:eastAsia="en-US"/>
        </w:rPr>
        <w:softHyphen/>
        <w:t xml:space="preserve">յալ 4 խմբերի հաշվին՝ </w:t>
      </w:r>
    </w:p>
    <w:p w14:paraId="79451BCA" w14:textId="77777777" w:rsidR="00617EC9" w:rsidRPr="00617EC9" w:rsidRDefault="00617EC9" w:rsidP="00617EC9">
      <w:pPr>
        <w:widowControl w:val="0"/>
        <w:tabs>
          <w:tab w:val="left" w:pos="851"/>
          <w:tab w:val="left" w:pos="993"/>
        </w:tabs>
        <w:spacing w:before="0"/>
        <w:ind w:left="567" w:firstLine="0"/>
        <w:rPr>
          <w:rFonts w:cs="Sylfaen"/>
          <w:b w:val="0"/>
          <w:szCs w:val="22"/>
          <w:lang w:val="hy-AM"/>
          <w14:textOutline w14:w="9525" w14:cap="rnd" w14:cmpd="sng" w14:algn="ctr">
            <w14:noFill/>
            <w14:prstDash w14:val="solid"/>
            <w14:bevel/>
          </w14:textOutline>
        </w:rPr>
      </w:pPr>
      <w:r w:rsidRPr="00617EC9">
        <w:rPr>
          <w:rFonts w:cs="Sylfaen"/>
          <w:b w:val="0"/>
          <w:szCs w:val="22"/>
          <w:lang w:val="hy-AM"/>
          <w14:textOutline w14:w="9525" w14:cap="rnd" w14:cmpd="sng" w14:algn="ctr">
            <w14:noFill/>
            <w14:prstDash w14:val="solid"/>
            <w14:bevel/>
          </w14:textOutline>
        </w:rPr>
        <w:t>ավտոմեքենայի պետական համարանիշ տալու, գյու</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ղա</w:t>
      </w:r>
      <w:r w:rsidRPr="00617EC9">
        <w:rPr>
          <w:rFonts w:cs="Sylfaen"/>
          <w:b w:val="0"/>
          <w:szCs w:val="22"/>
          <w:lang w:val="hy-AM"/>
          <w14:textOutline w14:w="9525" w14:cap="rnd" w14:cmpd="sng" w14:algn="ctr">
            <w14:noFill/>
            <w14:prstDash w14:val="solid"/>
            <w14:bevel/>
          </w14:textOutline>
        </w:rPr>
        <w:softHyphen/>
        <w:t>տն</w:t>
      </w:r>
      <w:r w:rsidRPr="00617EC9">
        <w:rPr>
          <w:rFonts w:cs="Sylfaen"/>
          <w:b w:val="0"/>
          <w:szCs w:val="22"/>
          <w:lang w:val="hy-AM"/>
          <w14:textOutline w14:w="9525" w14:cap="rnd" w14:cmpd="sng" w14:algn="ctr">
            <w14:noFill/>
            <w14:prstDash w14:val="solid"/>
            <w14:bevel/>
          </w14:textOutline>
        </w:rPr>
        <w:softHyphen/>
        <w:t>տե</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սական ինքնագնաց մեքե</w:t>
      </w:r>
      <w:r w:rsidRPr="00617EC9">
        <w:rPr>
          <w:rFonts w:cs="Sylfaen"/>
          <w:b w:val="0"/>
          <w:szCs w:val="22"/>
          <w:lang w:val="hy-AM"/>
          <w14:textOutline w14:w="9525" w14:cap="rnd" w14:cmpd="sng" w14:algn="ctr">
            <w14:noFill/>
            <w14:prstDash w14:val="solid"/>
            <w14:bevel/>
          </w14:textOutline>
        </w:rPr>
        <w:softHyphen/>
        <w:t>նա</w:t>
      </w:r>
      <w:r w:rsidRPr="00617EC9">
        <w:rPr>
          <w:rFonts w:cs="Sylfaen"/>
          <w:b w:val="0"/>
          <w:szCs w:val="22"/>
          <w:lang w:val="hy-AM"/>
          <w14:textOutline w14:w="9525" w14:cap="rnd" w14:cmpd="sng" w14:algn="ctr">
            <w14:noFill/>
            <w14:prstDash w14:val="solid"/>
            <w14:bevel/>
          </w14:textOutline>
        </w:rPr>
        <w:softHyphen/>
        <w:t>ների գրանցման, ինչպես նաև պետական համարանիշ տալու և կորցրածը վե</w:t>
      </w:r>
      <w:r w:rsidRPr="00617EC9">
        <w:rPr>
          <w:rFonts w:cs="Sylfaen"/>
          <w:b w:val="0"/>
          <w:szCs w:val="22"/>
          <w:lang w:val="hy-AM"/>
          <w14:textOutline w14:w="9525" w14:cap="rnd" w14:cmpd="sng" w14:algn="ctr">
            <w14:noFill/>
            <w14:prstDash w14:val="solid"/>
            <w14:bevel/>
          </w14:textOutline>
        </w:rPr>
        <w:softHyphen/>
        <w:t>րա</w:t>
      </w:r>
      <w:r w:rsidRPr="00617EC9">
        <w:rPr>
          <w:rFonts w:cs="Sylfaen"/>
          <w:b w:val="0"/>
          <w:szCs w:val="22"/>
          <w:lang w:val="hy-AM"/>
          <w14:textOutline w14:w="9525" w14:cap="rnd" w14:cmpd="sng" w14:algn="ctr">
            <w14:noFill/>
            <w14:prstDash w14:val="solid"/>
            <w14:bevel/>
          </w14:textOutline>
        </w:rPr>
        <w:softHyphen/>
        <w:t>կանգնելու համար գանձվող պետական տուրքեր, որոնց գծով 2019 թվա</w:t>
      </w:r>
      <w:r w:rsidRPr="00617EC9">
        <w:rPr>
          <w:rFonts w:cs="Sylfaen"/>
          <w:b w:val="0"/>
          <w:szCs w:val="22"/>
          <w:lang w:val="hy-AM"/>
          <w14:textOutline w14:w="9525" w14:cap="rnd" w14:cmpd="sng" w14:algn="ctr">
            <w14:noFill/>
            <w14:prstDash w14:val="solid"/>
            <w14:bevel/>
          </w14:textOutline>
        </w:rPr>
        <w:softHyphen/>
        <w:t>կա</w:t>
      </w:r>
      <w:r w:rsidRPr="00617EC9">
        <w:rPr>
          <w:rFonts w:cs="Sylfaen"/>
          <w:b w:val="0"/>
          <w:szCs w:val="22"/>
          <w:lang w:val="hy-AM"/>
          <w14:textOutline w14:w="9525" w14:cap="rnd" w14:cmpd="sng" w14:algn="ctr">
            <w14:noFill/>
            <w14:prstDash w14:val="solid"/>
            <w14:bevel/>
          </w14:textOutline>
        </w:rPr>
        <w:softHyphen/>
        <w:t>նի մուտքերը ծրա</w:t>
      </w:r>
      <w:r w:rsidRPr="00617EC9">
        <w:rPr>
          <w:rFonts w:cs="Sylfaen"/>
          <w:b w:val="0"/>
          <w:szCs w:val="22"/>
          <w:lang w:val="hy-AM"/>
          <w14:textOutline w14:w="9525" w14:cap="rnd" w14:cmpd="sng" w14:algn="ctr">
            <w14:noFill/>
            <w14:prstDash w14:val="solid"/>
            <w14:bevel/>
          </w14:textOutline>
        </w:rPr>
        <w:softHyphen/>
        <w:t>գր</w:t>
      </w:r>
      <w:r w:rsidRPr="00617EC9">
        <w:rPr>
          <w:rFonts w:cs="Sylfaen"/>
          <w:b w:val="0"/>
          <w:szCs w:val="22"/>
          <w:lang w:val="hy-AM"/>
          <w14:textOutline w14:w="9525" w14:cap="rnd" w14:cmpd="sng" w14:algn="ctr">
            <w14:noFill/>
            <w14:prstDash w14:val="solid"/>
            <w14:bevel/>
          </w14:textOutline>
        </w:rPr>
        <w:softHyphen/>
        <w:t>վել են 1,812.5 մլն դրամի չափով (պետական գրանցումից 2019 թվա</w:t>
      </w:r>
      <w:r w:rsidRPr="00617EC9">
        <w:rPr>
          <w:rFonts w:cs="Sylfaen"/>
          <w:b w:val="0"/>
          <w:szCs w:val="22"/>
          <w:lang w:val="hy-AM"/>
          <w14:textOutline w14:w="9525" w14:cap="rnd" w14:cmpd="sng" w14:algn="ctr">
            <w14:noFill/>
            <w14:prstDash w14:val="solid"/>
            <w14:bevel/>
          </w14:textOutline>
        </w:rPr>
        <w:softHyphen/>
        <w:t>կա</w:t>
      </w:r>
      <w:r w:rsidRPr="00617EC9">
        <w:rPr>
          <w:rFonts w:cs="Sylfaen"/>
          <w:b w:val="0"/>
          <w:szCs w:val="22"/>
          <w:lang w:val="hy-AM"/>
          <w14:textOutline w14:w="9525" w14:cap="rnd" w14:cmpd="sng" w14:algn="ctr">
            <w14:noFill/>
            <w14:prstDash w14:val="solid"/>
            <w14:bevel/>
          </w14:textOutline>
        </w:rPr>
        <w:softHyphen/>
        <w:t>նի պե</w:t>
      </w:r>
      <w:r w:rsidRPr="00617EC9">
        <w:rPr>
          <w:rFonts w:cs="Sylfaen"/>
          <w:b w:val="0"/>
          <w:szCs w:val="22"/>
          <w:lang w:val="hy-AM"/>
          <w14:textOutline w14:w="9525" w14:cap="rnd" w14:cmpd="sng" w14:algn="ctr">
            <w14:noFill/>
            <w14:prstDash w14:val="solid"/>
            <w14:bevel/>
          </w14:textOutline>
        </w:rPr>
        <w:softHyphen/>
        <w:t>տական տուրքերի կան</w:t>
      </w:r>
      <w:r w:rsidRPr="00617EC9">
        <w:rPr>
          <w:rFonts w:cs="Sylfaen"/>
          <w:b w:val="0"/>
          <w:szCs w:val="22"/>
          <w:lang w:val="hy-AM"/>
          <w14:textOutline w14:w="9525" w14:cap="rnd" w14:cmpd="sng" w14:algn="ctr">
            <w14:noFill/>
            <w14:prstDash w14:val="solid"/>
            <w14:bevel/>
          </w14:textOutline>
        </w:rPr>
        <w:softHyphen/>
        <w:t>խա</w:t>
      </w:r>
      <w:r w:rsidRPr="00617EC9">
        <w:rPr>
          <w:rFonts w:cs="Sylfaen"/>
          <w:b w:val="0"/>
          <w:szCs w:val="22"/>
          <w:lang w:val="hy-AM"/>
          <w14:textOutline w14:w="9525" w14:cap="rnd" w14:cmpd="sng" w14:algn="ctr">
            <w14:noFill/>
            <w14:prstDash w14:val="solid"/>
            <w14:bevel/>
          </w14:textOutline>
        </w:rPr>
        <w:softHyphen/>
        <w:t>տես</w:t>
      </w:r>
      <w:r w:rsidRPr="00617EC9">
        <w:rPr>
          <w:rFonts w:cs="Sylfaen"/>
          <w:b w:val="0"/>
          <w:szCs w:val="22"/>
          <w:lang w:val="hy-AM"/>
          <w14:textOutline w14:w="9525" w14:cap="rnd" w14:cmpd="sng" w14:algn="ctr">
            <w14:noFill/>
            <w14:prstDash w14:val="solid"/>
            <w14:bevel/>
          </w14:textOutline>
        </w:rPr>
        <w:softHyphen/>
        <w:t>վող մուտքերի ամբողջ ծավալի 35.2 %-ը)` 2018 թվա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կանի հաս</w:t>
      </w:r>
      <w:r w:rsidRPr="00617EC9">
        <w:rPr>
          <w:rFonts w:cs="Sylfaen"/>
          <w:b w:val="0"/>
          <w:szCs w:val="22"/>
          <w:lang w:val="hy-AM"/>
          <w14:textOutline w14:w="9525" w14:cap="rnd" w14:cmpd="sng" w14:algn="ctr">
            <w14:noFill/>
            <w14:prstDash w14:val="solid"/>
            <w14:bevel/>
          </w14:textOutline>
        </w:rPr>
        <w:softHyphen/>
        <w:t>տատված 1,324.0 մլն և 2017 թվա</w:t>
      </w:r>
      <w:r w:rsidRPr="00617EC9">
        <w:rPr>
          <w:rFonts w:cs="Sylfaen"/>
          <w:b w:val="0"/>
          <w:szCs w:val="22"/>
          <w:lang w:val="hy-AM"/>
          <w14:textOutline w14:w="9525" w14:cap="rnd" w14:cmpd="sng" w14:algn="ctr">
            <w14:noFill/>
            <w14:prstDash w14:val="solid"/>
            <w14:bevel/>
          </w14:textOutline>
        </w:rPr>
        <w:softHyphen/>
        <w:t>կանի փաստացի  ստացված  1,576.0 մլն դրամի դիմաց: Պետական տուրքի այս տեսակի գծով 2019 թվականի մուտքերը ծրագրվել են 2018 թվա</w:t>
      </w:r>
      <w:r w:rsidRPr="00617EC9">
        <w:rPr>
          <w:rFonts w:cs="Sylfaen"/>
          <w:b w:val="0"/>
          <w:szCs w:val="22"/>
          <w:lang w:val="hy-AM"/>
          <w14:textOutline w14:w="9525" w14:cap="rnd" w14:cmpd="sng" w14:algn="ctr">
            <w14:noFill/>
            <w14:prstDash w14:val="solid"/>
            <w14:bevel/>
          </w14:textOutline>
        </w:rPr>
        <w:softHyphen/>
        <w:t xml:space="preserve">կանի սպասողական մուտքերի նկատմամբ կիրառելով փորձագիտական գնահատման աճի տեմպը, իսկ 2018 թվականի սպասողական մուտքերը գնահատվել են 2018 թվականի առաջին 7 ամիսների փաստացի միջին ցուցանիշի հիման վրա: </w:t>
      </w:r>
    </w:p>
    <w:p w14:paraId="6B47FE41" w14:textId="77777777" w:rsidR="00617EC9" w:rsidRPr="00617EC9" w:rsidRDefault="00617EC9" w:rsidP="00617EC9">
      <w:pPr>
        <w:widowControl w:val="0"/>
        <w:tabs>
          <w:tab w:val="left" w:pos="851"/>
          <w:tab w:val="left" w:pos="993"/>
        </w:tabs>
        <w:spacing w:before="0"/>
        <w:ind w:left="567" w:firstLine="0"/>
        <w:rPr>
          <w:rFonts w:cs="Sylfaen"/>
          <w:b w:val="0"/>
          <w:szCs w:val="22"/>
          <w:highlight w:val="yellow"/>
          <w:lang w:val="hy-AM"/>
          <w14:textOutline w14:w="9525" w14:cap="rnd" w14:cmpd="sng" w14:algn="ctr">
            <w14:noFill/>
            <w14:prstDash w14:val="solid"/>
            <w14:bevel/>
          </w14:textOutline>
        </w:rPr>
      </w:pPr>
      <w:r w:rsidRPr="00617EC9">
        <w:rPr>
          <w:rFonts w:cs="Sylfaen"/>
          <w:b w:val="0"/>
          <w:szCs w:val="22"/>
          <w:lang w:val="hy-AM"/>
          <w14:textOutline w14:w="9525" w14:cap="rnd" w14:cmpd="sng" w14:algn="ctr">
            <w14:noFill/>
            <w14:prstDash w14:val="solid"/>
            <w14:bevel/>
          </w14:textOutline>
        </w:rPr>
        <w:tab/>
        <w:t xml:space="preserve"> Հարկ է նշել, որ պետական տուրքի նշված տեսակի մուտքերի կանխատեսումներում հաշ</w:t>
      </w:r>
      <w:r w:rsidRPr="00617EC9">
        <w:rPr>
          <w:rFonts w:cs="Sylfaen"/>
          <w:b w:val="0"/>
          <w:szCs w:val="22"/>
          <w:lang w:val="hy-AM"/>
          <w14:textOutline w14:w="9525" w14:cap="rnd" w14:cmpd="sng" w14:algn="ctr">
            <w14:noFill/>
            <w14:prstDash w14:val="solid"/>
            <w14:bevel/>
          </w14:textOutline>
        </w:rPr>
        <w:softHyphen/>
        <w:t>վի են առնվել  պետական համարանիշերի պահանջարկի  ավելացումը՝ պայմանավորված համարանիշերի ձևաչափերում տառատեսակների փոփոխությամբ, ավտոմեքենաների ներմուծման, ինչպես նաև օտարերկրյա քաղաքացիների կողմից  ավտոմեքենաների ձեռք բերման գործարքների աճով:</w:t>
      </w:r>
    </w:p>
    <w:p w14:paraId="43F1F6C7" w14:textId="77777777" w:rsidR="00617EC9" w:rsidRPr="00617EC9" w:rsidRDefault="00617EC9" w:rsidP="00617EC9">
      <w:pPr>
        <w:widowControl w:val="0"/>
        <w:tabs>
          <w:tab w:val="left" w:pos="851"/>
          <w:tab w:val="left" w:pos="993"/>
        </w:tabs>
        <w:spacing w:before="0"/>
        <w:ind w:left="927" w:hanging="360"/>
        <w:rPr>
          <w:rFonts w:cs="Sylfaen"/>
          <w:b w:val="0"/>
          <w:szCs w:val="22"/>
          <w:lang w:val="hy-AM"/>
          <w14:textOutline w14:w="9525" w14:cap="rnd" w14:cmpd="sng" w14:algn="ctr">
            <w14:noFill/>
            <w14:prstDash w14:val="solid"/>
            <w14:bevel/>
          </w14:textOutline>
        </w:rPr>
      </w:pPr>
      <w:r w:rsidRPr="00617EC9">
        <w:rPr>
          <w:rFonts w:cs="Sylfaen"/>
          <w:b w:val="0"/>
          <w:szCs w:val="22"/>
          <w:lang w:val="hy-AM"/>
          <w14:textOutline w14:w="9525" w14:cap="rnd" w14:cmpd="sng" w14:algn="ctr">
            <w14:noFill/>
            <w14:prstDash w14:val="solid"/>
            <w14:bevel/>
          </w14:textOutline>
        </w:rPr>
        <w:t>ավտոմեքենայի (մոտոցիկլետի) տեխնիկական անձնագիր (գրանցման վկա</w:t>
      </w:r>
      <w:r w:rsidRPr="00617EC9">
        <w:rPr>
          <w:rFonts w:cs="Sylfaen"/>
          <w:b w:val="0"/>
          <w:szCs w:val="22"/>
          <w:lang w:val="hy-AM"/>
          <w14:textOutline w14:w="9525" w14:cap="rnd" w14:cmpd="sng" w14:algn="ctr">
            <w14:noFill/>
            <w14:prstDash w14:val="solid"/>
            <w14:bevel/>
          </w14:textOutline>
        </w:rPr>
        <w:softHyphen/>
        <w:t>յա</w:t>
      </w:r>
      <w:r w:rsidRPr="00617EC9">
        <w:rPr>
          <w:rFonts w:cs="Sylfaen"/>
          <w:b w:val="0"/>
          <w:szCs w:val="22"/>
          <w:lang w:val="hy-AM"/>
          <w14:textOutline w14:w="9525" w14:cap="rnd" w14:cmpd="sng" w14:algn="ctr">
            <w14:noFill/>
            <w14:prstDash w14:val="solid"/>
            <w14:bevel/>
          </w14:textOutline>
        </w:rPr>
        <w:softHyphen/>
        <w:t>կան) տա</w:t>
      </w:r>
      <w:r w:rsidRPr="00617EC9">
        <w:rPr>
          <w:rFonts w:cs="Sylfaen"/>
          <w:b w:val="0"/>
          <w:szCs w:val="22"/>
          <w:lang w:val="hy-AM"/>
          <w14:textOutline w14:w="9525" w14:cap="rnd" w14:cmpd="sng" w14:algn="ctr">
            <w14:noFill/>
            <w14:prstDash w14:val="solid"/>
            <w14:bevel/>
          </w14:textOutline>
        </w:rPr>
        <w:softHyphen/>
        <w:t>լու հա</w:t>
      </w:r>
      <w:r w:rsidRPr="00617EC9">
        <w:rPr>
          <w:rFonts w:cs="Sylfaen"/>
          <w:b w:val="0"/>
          <w:szCs w:val="22"/>
          <w:lang w:val="hy-AM"/>
          <w14:textOutline w14:w="9525" w14:cap="rnd" w14:cmpd="sng" w14:algn="ctr">
            <w14:noFill/>
            <w14:prstDash w14:val="solid"/>
            <w14:bevel/>
          </w14:textOutline>
        </w:rPr>
        <w:softHyphen/>
        <w:t>մար գանձ</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վող պե</w:t>
      </w:r>
      <w:r w:rsidRPr="00617EC9">
        <w:rPr>
          <w:rFonts w:cs="Sylfaen"/>
          <w:b w:val="0"/>
          <w:szCs w:val="22"/>
          <w:lang w:val="hy-AM"/>
          <w14:textOutline w14:w="9525" w14:cap="rnd" w14:cmpd="sng" w14:algn="ctr">
            <w14:noFill/>
            <w14:prstDash w14:val="solid"/>
            <w14:bevel/>
          </w14:textOutline>
        </w:rPr>
        <w:softHyphen/>
        <w:t>տական տուրքեր, որոնց գծով 2019 թվականի մուտքերը ծրա</w:t>
      </w:r>
      <w:r w:rsidRPr="00617EC9">
        <w:rPr>
          <w:rFonts w:cs="Sylfaen"/>
          <w:b w:val="0"/>
          <w:szCs w:val="22"/>
          <w:lang w:val="hy-AM"/>
          <w14:textOutline w14:w="9525" w14:cap="rnd" w14:cmpd="sng" w14:algn="ctr">
            <w14:noFill/>
            <w14:prstDash w14:val="solid"/>
            <w14:bevel/>
          </w14:textOutline>
        </w:rPr>
        <w:softHyphen/>
        <w:t>գրվել են 947.8 մլն դրա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մի չա</w:t>
      </w:r>
      <w:r w:rsidRPr="00617EC9">
        <w:rPr>
          <w:rFonts w:cs="Sylfaen"/>
          <w:b w:val="0"/>
          <w:szCs w:val="22"/>
          <w:lang w:val="hy-AM"/>
          <w14:textOutline w14:w="9525" w14:cap="rnd" w14:cmpd="sng" w14:algn="ctr">
            <w14:noFill/>
            <w14:prstDash w14:val="solid"/>
            <w14:bevel/>
          </w14:textOutline>
        </w:rPr>
        <w:softHyphen/>
        <w:t>փով (պե</w:t>
      </w:r>
      <w:r w:rsidRPr="00617EC9">
        <w:rPr>
          <w:rFonts w:cs="Sylfaen"/>
          <w:b w:val="0"/>
          <w:szCs w:val="22"/>
          <w:lang w:val="hy-AM"/>
          <w14:textOutline w14:w="9525" w14:cap="rnd" w14:cmpd="sng" w14:algn="ctr">
            <w14:noFill/>
            <w14:prstDash w14:val="solid"/>
            <w14:bevel/>
          </w14:textOutline>
        </w:rPr>
        <w:softHyphen/>
        <w:t>տական գրանցումից 2019 թվա</w:t>
      </w:r>
      <w:r w:rsidRPr="00617EC9">
        <w:rPr>
          <w:rFonts w:cs="Sylfaen"/>
          <w:b w:val="0"/>
          <w:szCs w:val="22"/>
          <w:lang w:val="hy-AM"/>
          <w14:textOutline w14:w="9525" w14:cap="rnd" w14:cmpd="sng" w14:algn="ctr">
            <w14:noFill/>
            <w14:prstDash w14:val="solid"/>
            <w14:bevel/>
          </w14:textOutline>
        </w:rPr>
        <w:softHyphen/>
        <w:t>կանի պետա</w:t>
      </w:r>
      <w:r w:rsidRPr="00617EC9">
        <w:rPr>
          <w:rFonts w:cs="Sylfaen"/>
          <w:b w:val="0"/>
          <w:szCs w:val="22"/>
          <w:lang w:val="hy-AM"/>
          <w14:textOutline w14:w="9525" w14:cap="rnd" w14:cmpd="sng" w14:algn="ctr">
            <w14:noFill/>
            <w14:prstDash w14:val="solid"/>
            <w14:bevel/>
          </w14:textOutline>
        </w:rPr>
        <w:softHyphen/>
        <w:t>կան տուրքերի կան</w:t>
      </w:r>
      <w:r w:rsidRPr="00617EC9">
        <w:rPr>
          <w:rFonts w:cs="Sylfaen"/>
          <w:b w:val="0"/>
          <w:szCs w:val="22"/>
          <w:lang w:val="hy-AM"/>
          <w14:textOutline w14:w="9525" w14:cap="rnd" w14:cmpd="sng" w14:algn="ctr">
            <w14:noFill/>
            <w14:prstDash w14:val="solid"/>
            <w14:bevel/>
          </w14:textOutline>
        </w:rPr>
        <w:softHyphen/>
        <w:t>խա</w:t>
      </w:r>
      <w:r w:rsidRPr="00617EC9">
        <w:rPr>
          <w:rFonts w:cs="Sylfaen"/>
          <w:b w:val="0"/>
          <w:szCs w:val="22"/>
          <w:lang w:val="hy-AM"/>
          <w14:textOutline w14:w="9525" w14:cap="rnd" w14:cmpd="sng" w14:algn="ctr">
            <w14:noFill/>
            <w14:prstDash w14:val="solid"/>
            <w14:bevel/>
          </w14:textOutline>
        </w:rPr>
        <w:softHyphen/>
        <w:t>տես</w:t>
      </w:r>
      <w:r w:rsidRPr="00617EC9">
        <w:rPr>
          <w:rFonts w:cs="Sylfaen"/>
          <w:b w:val="0"/>
          <w:szCs w:val="22"/>
          <w:lang w:val="hy-AM"/>
          <w14:textOutline w14:w="9525" w14:cap="rnd" w14:cmpd="sng" w14:algn="ctr">
            <w14:noFill/>
            <w14:prstDash w14:val="solid"/>
            <w14:bevel/>
          </w14:textOutline>
        </w:rPr>
        <w:softHyphen/>
        <w:t>վող մուտքերի ամ</w:t>
      </w:r>
      <w:r w:rsidRPr="00617EC9">
        <w:rPr>
          <w:rFonts w:cs="Sylfaen"/>
          <w:b w:val="0"/>
          <w:szCs w:val="22"/>
          <w:lang w:val="hy-AM"/>
          <w14:textOutline w14:w="9525" w14:cap="rnd" w14:cmpd="sng" w14:algn="ctr">
            <w14:noFill/>
            <w14:prstDash w14:val="solid"/>
            <w14:bevel/>
          </w14:textOutline>
        </w:rPr>
        <w:softHyphen/>
        <w:t>բողջ ծավալի 18.4 %-ը), որը 2018 թվա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կանի հաս</w:t>
      </w:r>
      <w:r w:rsidRPr="00617EC9">
        <w:rPr>
          <w:rFonts w:cs="Sylfaen"/>
          <w:b w:val="0"/>
          <w:szCs w:val="22"/>
          <w:lang w:val="hy-AM"/>
          <w14:textOutline w14:w="9525" w14:cap="rnd" w14:cmpd="sng" w14:algn="ctr">
            <w14:noFill/>
            <w14:prstDash w14:val="solid"/>
            <w14:bevel/>
          </w14:textOutline>
        </w:rPr>
        <w:softHyphen/>
        <w:t>տատված և 2017 թվականի փաստացի ցուցա</w:t>
      </w:r>
      <w:r w:rsidRPr="00617EC9">
        <w:rPr>
          <w:rFonts w:cs="Sylfaen"/>
          <w:b w:val="0"/>
          <w:szCs w:val="22"/>
          <w:lang w:val="hy-AM"/>
          <w14:textOutline w14:w="9525" w14:cap="rnd" w14:cmpd="sng" w14:algn="ctr">
            <w14:noFill/>
            <w14:prstDash w14:val="solid"/>
            <w14:bevel/>
          </w14:textOutline>
        </w:rPr>
        <w:softHyphen/>
        <w:t>նիշ</w:t>
      </w:r>
      <w:r w:rsidRPr="00617EC9">
        <w:rPr>
          <w:rFonts w:cs="Sylfaen"/>
          <w:b w:val="0"/>
          <w:szCs w:val="22"/>
          <w:lang w:val="hy-AM"/>
          <w14:textOutline w14:w="9525" w14:cap="rnd" w14:cmpd="sng" w14:algn="ctr">
            <w14:noFill/>
            <w14:prstDash w14:val="solid"/>
            <w14:bevel/>
          </w14:textOutline>
        </w:rPr>
        <w:softHyphen/>
        <w:t>նե</w:t>
      </w:r>
      <w:r w:rsidRPr="00617EC9">
        <w:rPr>
          <w:rFonts w:cs="Sylfaen"/>
          <w:b w:val="0"/>
          <w:szCs w:val="22"/>
          <w:lang w:val="hy-AM"/>
          <w14:textOutline w14:w="9525" w14:cap="rnd" w14:cmpd="sng" w14:algn="ctr">
            <w14:noFill/>
            <w14:prstDash w14:val="solid"/>
            <w14:bevel/>
          </w14:textOutline>
        </w:rPr>
        <w:softHyphen/>
        <w:t>րը գերազանցում է հա</w:t>
      </w:r>
      <w:r w:rsidRPr="00617EC9">
        <w:rPr>
          <w:rFonts w:cs="Sylfaen"/>
          <w:b w:val="0"/>
          <w:szCs w:val="22"/>
          <w:lang w:val="hy-AM"/>
          <w14:textOutline w14:w="9525" w14:cap="rnd" w14:cmpd="sng" w14:algn="ctr">
            <w14:noFill/>
            <w14:prstDash w14:val="solid"/>
            <w14:bevel/>
          </w14:textOutline>
        </w:rPr>
        <w:softHyphen/>
        <w:t>մա</w:t>
      </w:r>
      <w:r w:rsidRPr="00617EC9">
        <w:rPr>
          <w:rFonts w:cs="Sylfaen"/>
          <w:b w:val="0"/>
          <w:szCs w:val="22"/>
          <w:lang w:val="hy-AM"/>
          <w14:textOutline w14:w="9525" w14:cap="rnd" w14:cmpd="sng" w14:algn="ctr">
            <w14:noFill/>
            <w14:prstDash w14:val="solid"/>
            <w14:bevel/>
          </w14:textOutline>
        </w:rPr>
        <w:softHyphen/>
        <w:t>պատաս</w:t>
      </w:r>
      <w:r w:rsidRPr="00617EC9">
        <w:rPr>
          <w:rFonts w:cs="Sylfaen"/>
          <w:b w:val="0"/>
          <w:szCs w:val="22"/>
          <w:lang w:val="hy-AM"/>
          <w14:textOutline w14:w="9525" w14:cap="rnd" w14:cmpd="sng" w14:algn="ctr">
            <w14:noFill/>
            <w14:prstDash w14:val="solid"/>
            <w14:bevel/>
          </w14:textOutline>
        </w:rPr>
        <w:softHyphen/>
        <w:t>խա</w:t>
      </w:r>
      <w:r w:rsidRPr="00617EC9">
        <w:rPr>
          <w:rFonts w:cs="Sylfaen"/>
          <w:b w:val="0"/>
          <w:szCs w:val="22"/>
          <w:lang w:val="hy-AM"/>
          <w14:textOutline w14:w="9525" w14:cap="rnd" w14:cmpd="sng" w14:algn="ctr">
            <w14:noFill/>
            <w14:prstDash w14:val="solid"/>
            <w14:bevel/>
          </w14:textOutline>
        </w:rPr>
        <w:softHyphen/>
        <w:t xml:space="preserve">նաբար 269.0 մլն դրամով և 133.7 մլն դրամով: Պետական տուրքի այս տեսակի գծով 2019 թվականի մուտքերը կանխատեսվել են  նախորդ կետում նշված սկզբունքով: </w:t>
      </w:r>
    </w:p>
    <w:p w14:paraId="3495112D" w14:textId="77777777" w:rsidR="00617EC9" w:rsidRPr="00617EC9" w:rsidRDefault="00617EC9" w:rsidP="00617EC9">
      <w:pPr>
        <w:widowControl w:val="0"/>
        <w:tabs>
          <w:tab w:val="left" w:pos="851"/>
          <w:tab w:val="left" w:pos="993"/>
        </w:tabs>
        <w:spacing w:before="0"/>
        <w:ind w:left="927" w:hanging="360"/>
        <w:rPr>
          <w:rFonts w:cs="Sylfaen"/>
          <w:b w:val="0"/>
          <w:szCs w:val="22"/>
          <w:lang w:val="hy-AM"/>
          <w14:textOutline w14:w="9525" w14:cap="rnd" w14:cmpd="sng" w14:algn="ctr">
            <w14:noFill/>
            <w14:prstDash w14:val="solid"/>
            <w14:bevel/>
          </w14:textOutline>
        </w:rPr>
      </w:pPr>
      <w:r w:rsidRPr="00617EC9">
        <w:rPr>
          <w:rFonts w:cs="Sylfaen"/>
          <w:b w:val="0"/>
          <w:szCs w:val="22"/>
          <w:lang w:val="hy-AM"/>
          <w14:textOutline w14:w="9525" w14:cap="rnd" w14:cmpd="sng" w14:algn="ctr">
            <w14:noFill/>
            <w14:prstDash w14:val="solid"/>
            <w14:bevel/>
          </w14:textOutline>
        </w:rPr>
        <w:t>լիցենզառուներին տրանսպորտային միջոցների պարտադիր տեխնիկական զննու</w:t>
      </w:r>
      <w:r w:rsidRPr="00617EC9">
        <w:rPr>
          <w:rFonts w:cs="Sylfaen"/>
          <w:b w:val="0"/>
          <w:szCs w:val="22"/>
          <w:lang w:val="hy-AM"/>
          <w14:textOutline w14:w="9525" w14:cap="rnd" w14:cmpd="sng" w14:algn="ctr">
            <w14:noFill/>
            <w14:prstDash w14:val="solid"/>
            <w14:bevel/>
          </w14:textOutline>
        </w:rPr>
        <w:softHyphen/>
        <w:t>թյան հա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մա</w:t>
      </w:r>
      <w:r w:rsidRPr="00617EC9">
        <w:rPr>
          <w:rFonts w:cs="Sylfaen"/>
          <w:b w:val="0"/>
          <w:szCs w:val="22"/>
          <w:lang w:val="hy-AM"/>
          <w14:textOutline w14:w="9525" w14:cap="rnd" w14:cmpd="sng" w14:algn="ctr">
            <w14:noFill/>
            <w14:prstDash w14:val="solid"/>
            <w14:bevel/>
          </w14:textOutline>
        </w:rPr>
        <w:softHyphen/>
        <w:t>պա</w:t>
      </w:r>
      <w:r w:rsidRPr="00617EC9">
        <w:rPr>
          <w:rFonts w:cs="Sylfaen"/>
          <w:b w:val="0"/>
          <w:szCs w:val="22"/>
          <w:lang w:val="hy-AM"/>
          <w14:textOutline w14:w="9525" w14:cap="rnd" w14:cmpd="sng" w14:algn="ctr">
            <w14:noFill/>
            <w14:prstDash w14:val="solid"/>
            <w14:bevel/>
          </w14:textOutline>
        </w:rPr>
        <w:softHyphen/>
        <w:t>տաս</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խան նմուշի փաստաթուղթ տրամադրելու համար գանձվող պետա</w:t>
      </w:r>
      <w:r w:rsidRPr="00617EC9">
        <w:rPr>
          <w:rFonts w:cs="Sylfaen"/>
          <w:b w:val="0"/>
          <w:szCs w:val="22"/>
          <w:lang w:val="hy-AM"/>
          <w14:textOutline w14:w="9525" w14:cap="rnd" w14:cmpd="sng" w14:algn="ctr">
            <w14:noFill/>
            <w14:prstDash w14:val="solid"/>
            <w14:bevel/>
          </w14:textOutline>
        </w:rPr>
        <w:softHyphen/>
        <w:t>կան տուր</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քեր, որոնց գծով 2019 թվա</w:t>
      </w:r>
      <w:r w:rsidRPr="00617EC9">
        <w:rPr>
          <w:rFonts w:cs="Sylfaen"/>
          <w:b w:val="0"/>
          <w:szCs w:val="22"/>
          <w:lang w:val="hy-AM"/>
          <w14:textOutline w14:w="9525" w14:cap="rnd" w14:cmpd="sng" w14:algn="ctr">
            <w14:noFill/>
            <w14:prstDash w14:val="solid"/>
            <w14:bevel/>
          </w14:textOutline>
        </w:rPr>
        <w:softHyphen/>
        <w:t>կանի մուտքերը ծրագրվել են 1,130.2 մլն դրամի չափով` (պե</w:t>
      </w:r>
      <w:r w:rsidRPr="00617EC9">
        <w:rPr>
          <w:rFonts w:cs="Sylfaen"/>
          <w:b w:val="0"/>
          <w:szCs w:val="22"/>
          <w:lang w:val="hy-AM"/>
          <w14:textOutline w14:w="9525" w14:cap="rnd" w14:cmpd="sng" w14:algn="ctr">
            <w14:noFill/>
            <w14:prstDash w14:val="solid"/>
            <w14:bevel/>
          </w14:textOutline>
        </w:rPr>
        <w:softHyphen/>
        <w:t>տա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կան գրան</w:t>
      </w:r>
      <w:r w:rsidRPr="00617EC9">
        <w:rPr>
          <w:rFonts w:cs="Sylfaen"/>
          <w:b w:val="0"/>
          <w:szCs w:val="22"/>
          <w:lang w:val="hy-AM"/>
          <w14:textOutline w14:w="9525" w14:cap="rnd" w14:cmpd="sng" w14:algn="ctr">
            <w14:noFill/>
            <w14:prstDash w14:val="solid"/>
            <w14:bevel/>
          </w14:textOutline>
        </w:rPr>
        <w:softHyphen/>
        <w:t>ցու</w:t>
      </w:r>
      <w:r w:rsidRPr="00617EC9">
        <w:rPr>
          <w:rFonts w:cs="Sylfaen"/>
          <w:b w:val="0"/>
          <w:szCs w:val="22"/>
          <w:lang w:val="hy-AM"/>
          <w14:textOutline w14:w="9525" w14:cap="rnd" w14:cmpd="sng" w14:algn="ctr">
            <w14:noFill/>
            <w14:prstDash w14:val="solid"/>
            <w14:bevel/>
          </w14:textOutline>
        </w:rPr>
        <w:softHyphen/>
        <w:t>մից 2019 թվականի պե</w:t>
      </w:r>
      <w:r w:rsidRPr="00617EC9">
        <w:rPr>
          <w:rFonts w:cs="Sylfaen"/>
          <w:b w:val="0"/>
          <w:szCs w:val="22"/>
          <w:lang w:val="hy-AM"/>
          <w14:textOutline w14:w="9525" w14:cap="rnd" w14:cmpd="sng" w14:algn="ctr">
            <w14:noFill/>
            <w14:prstDash w14:val="solid"/>
            <w14:bevel/>
          </w14:textOutline>
        </w:rPr>
        <w:softHyphen/>
        <w:t>տա</w:t>
      </w:r>
      <w:r w:rsidRPr="00617EC9">
        <w:rPr>
          <w:rFonts w:cs="Sylfaen"/>
          <w:b w:val="0"/>
          <w:szCs w:val="22"/>
          <w:lang w:val="hy-AM"/>
          <w14:textOutline w14:w="9525" w14:cap="rnd" w14:cmpd="sng" w14:algn="ctr">
            <w14:noFill/>
            <w14:prstDash w14:val="solid"/>
            <w14:bevel/>
          </w14:textOutline>
        </w:rPr>
        <w:softHyphen/>
        <w:t>կան տուրքերի կանխատեսվող մուտքերի ամ</w:t>
      </w:r>
      <w:r w:rsidRPr="00617EC9">
        <w:rPr>
          <w:rFonts w:cs="Sylfaen"/>
          <w:b w:val="0"/>
          <w:szCs w:val="22"/>
          <w:lang w:val="hy-AM"/>
          <w14:textOutline w14:w="9525" w14:cap="rnd" w14:cmpd="sng" w14:algn="ctr">
            <w14:noFill/>
            <w14:prstDash w14:val="solid"/>
            <w14:bevel/>
          </w14:textOutline>
        </w:rPr>
        <w:softHyphen/>
        <w:t>բողջ ծա</w:t>
      </w:r>
      <w:r w:rsidRPr="00617EC9">
        <w:rPr>
          <w:rFonts w:cs="Sylfaen"/>
          <w:b w:val="0"/>
          <w:szCs w:val="22"/>
          <w:lang w:val="hy-AM"/>
          <w14:textOutline w14:w="9525" w14:cap="rnd" w14:cmpd="sng" w14:algn="ctr">
            <w14:noFill/>
            <w14:prstDash w14:val="solid"/>
            <w14:bevel/>
          </w14:textOutline>
        </w:rPr>
        <w:softHyphen/>
        <w:t>վալի 21.9 %-ը) 2018 թվա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կանի հաստատված 810.7 մլն և 2017 թվականի փաս</w:t>
      </w:r>
      <w:r w:rsidRPr="00617EC9">
        <w:rPr>
          <w:rFonts w:cs="Sylfaen"/>
          <w:b w:val="0"/>
          <w:szCs w:val="22"/>
          <w:lang w:val="hy-AM"/>
          <w14:textOutline w14:w="9525" w14:cap="rnd" w14:cmpd="sng" w14:algn="ctr">
            <w14:noFill/>
            <w14:prstDash w14:val="solid"/>
            <w14:bevel/>
          </w14:textOutline>
        </w:rPr>
        <w:softHyphen/>
        <w:t>տացի ստացված 1,100.8 մլն դրամի դիմաց: Ընդհանուր օգտագործման տրանսպորտային միջոցների մասով 2018 թվականի մուտքերը կանխատեսվել են 14.3 մլն դրամի չափով` ելնելով փորձագիտական գնահատա</w:t>
      </w:r>
      <w:r w:rsidRPr="00617EC9">
        <w:rPr>
          <w:rFonts w:cs="Sylfaen"/>
          <w:b w:val="0"/>
          <w:szCs w:val="22"/>
          <w:lang w:val="hy-AM"/>
          <w14:textOutline w14:w="9525" w14:cap="rnd" w14:cmpd="sng" w14:algn="ctr">
            <w14:noFill/>
            <w14:prstDash w14:val="solid"/>
            <w14:bevel/>
          </w14:textOutline>
        </w:rPr>
        <w:softHyphen/>
        <w:t>կաններից: Ոչ ընդհանուր օգտագործման տրանսպորտային միջոցների մասով 2019 թվա</w:t>
      </w:r>
      <w:r w:rsidRPr="00617EC9">
        <w:rPr>
          <w:rFonts w:cs="Sylfaen"/>
          <w:b w:val="0"/>
          <w:szCs w:val="22"/>
          <w:lang w:val="hy-AM"/>
          <w14:textOutline w14:w="9525" w14:cap="rnd" w14:cmpd="sng" w14:algn="ctr">
            <w14:noFill/>
            <w14:prstDash w14:val="solid"/>
            <w14:bevel/>
          </w14:textOutline>
        </w:rPr>
        <w:softHyphen/>
        <w:t xml:space="preserve">կանի մուտքերը կանխատեսվել են 2018 թվականի սպասողական մուտքերի չափով` 2018 թվականի առաջին 7 ամիսների փաստացի մուտքերի նկատմամբ կիրառելով 2014-2017 թվականների տարեկան մուտքերում  առաջին 7 ամիսների մուտքերի միջինացված տեսակարար կշռի ցուցանիշը: </w:t>
      </w:r>
    </w:p>
    <w:p w14:paraId="55C0BFDE" w14:textId="77777777" w:rsidR="00617EC9" w:rsidRPr="00617EC9" w:rsidRDefault="00617EC9" w:rsidP="00617EC9">
      <w:pPr>
        <w:widowControl w:val="0"/>
        <w:tabs>
          <w:tab w:val="left" w:pos="851"/>
          <w:tab w:val="left" w:pos="993"/>
        </w:tabs>
        <w:spacing w:before="0"/>
        <w:ind w:left="927" w:hanging="360"/>
        <w:rPr>
          <w:rFonts w:cs="Sylfaen"/>
          <w:b w:val="0"/>
          <w:szCs w:val="22"/>
          <w:lang w:val="hy-AM"/>
          <w14:textOutline w14:w="9525" w14:cap="rnd" w14:cmpd="sng" w14:algn="ctr">
            <w14:noFill/>
            <w14:prstDash w14:val="solid"/>
            <w14:bevel/>
          </w14:textOutline>
        </w:rPr>
      </w:pPr>
      <w:r w:rsidRPr="00617EC9">
        <w:rPr>
          <w:rFonts w:cs="Sylfaen"/>
          <w:b w:val="0"/>
          <w:szCs w:val="22"/>
          <w:lang w:val="hy-AM"/>
          <w14:textOutline w14:w="9525" w14:cap="rnd" w14:cmpd="sng" w14:algn="ctr">
            <w14:noFill/>
            <w14:prstDash w14:val="solid"/>
            <w14:bevel/>
          </w14:textOutline>
        </w:rPr>
        <w:t>գույքի նկատմամբ իրավունքների պետական գրանցում կատարելու համար գանձ</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վող պե</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տա</w:t>
      </w:r>
      <w:r w:rsidRPr="00617EC9">
        <w:rPr>
          <w:rFonts w:cs="Sylfaen"/>
          <w:b w:val="0"/>
          <w:szCs w:val="22"/>
          <w:lang w:val="hy-AM"/>
          <w14:textOutline w14:w="9525" w14:cap="rnd" w14:cmpd="sng" w14:algn="ctr">
            <w14:noFill/>
            <w14:prstDash w14:val="solid"/>
            <w14:bevel/>
          </w14:textOutline>
        </w:rPr>
        <w:softHyphen/>
        <w:t>կան տուրքեր, որոնց գծով 2019 թվականի մուտքերը կանխատեսվել են 971.5 մլն դրա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մի չափով (պետական գրանցումից 2019 թվականի պետա</w:t>
      </w:r>
      <w:r w:rsidRPr="00617EC9">
        <w:rPr>
          <w:rFonts w:cs="Sylfaen"/>
          <w:b w:val="0"/>
          <w:szCs w:val="22"/>
          <w:lang w:val="hy-AM"/>
          <w14:textOutline w14:w="9525" w14:cap="rnd" w14:cmpd="sng" w14:algn="ctr">
            <w14:noFill/>
            <w14:prstDash w14:val="solid"/>
            <w14:bevel/>
          </w14:textOutline>
        </w:rPr>
        <w:softHyphen/>
        <w:t>կան տուրքերի կան</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խա</w:t>
      </w:r>
      <w:r w:rsidRPr="00617EC9">
        <w:rPr>
          <w:rFonts w:cs="Sylfaen"/>
          <w:b w:val="0"/>
          <w:szCs w:val="22"/>
          <w:lang w:val="hy-AM"/>
          <w14:textOutline w14:w="9525" w14:cap="rnd" w14:cmpd="sng" w14:algn="ctr">
            <w14:noFill/>
            <w14:prstDash w14:val="solid"/>
            <w14:bevel/>
          </w14:textOutline>
        </w:rPr>
        <w:softHyphen/>
        <w:t>տես</w:t>
      </w:r>
      <w:r w:rsidRPr="00617EC9">
        <w:rPr>
          <w:rFonts w:cs="Sylfaen"/>
          <w:b w:val="0"/>
          <w:szCs w:val="22"/>
          <w:lang w:val="hy-AM"/>
          <w14:textOutline w14:w="9525" w14:cap="rnd" w14:cmpd="sng" w14:algn="ctr">
            <w14:noFill/>
            <w14:prstDash w14:val="solid"/>
            <w14:bevel/>
          </w14:textOutline>
        </w:rPr>
        <w:softHyphen/>
        <w:t>վող մուտ</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քերի ամ</w:t>
      </w:r>
      <w:r w:rsidRPr="00617EC9">
        <w:rPr>
          <w:rFonts w:cs="Sylfaen"/>
          <w:b w:val="0"/>
          <w:szCs w:val="22"/>
          <w:lang w:val="hy-AM"/>
          <w14:textOutline w14:w="9525" w14:cap="rnd" w14:cmpd="sng" w14:algn="ctr">
            <w14:noFill/>
            <w14:prstDash w14:val="solid"/>
            <w14:bevel/>
          </w14:textOutline>
        </w:rPr>
        <w:softHyphen/>
        <w:t>բողջ ծավալի 18.8 %-ը), 2018 թվականի համար հաս</w:t>
      </w:r>
      <w:r w:rsidRPr="00617EC9">
        <w:rPr>
          <w:rFonts w:cs="Sylfaen"/>
          <w:b w:val="0"/>
          <w:szCs w:val="22"/>
          <w:lang w:val="hy-AM"/>
          <w14:textOutline w14:w="9525" w14:cap="rnd" w14:cmpd="sng" w14:algn="ctr">
            <w14:noFill/>
            <w14:prstDash w14:val="solid"/>
            <w14:bevel/>
          </w14:textOutline>
        </w:rPr>
        <w:softHyphen/>
        <w:t>տատված 840.0 մլն դրամի և 2017 թվա</w:t>
      </w:r>
      <w:r w:rsidRPr="00617EC9">
        <w:rPr>
          <w:rFonts w:cs="Sylfaen"/>
          <w:b w:val="0"/>
          <w:szCs w:val="22"/>
          <w:lang w:val="hy-AM"/>
          <w14:textOutline w14:w="9525" w14:cap="rnd" w14:cmpd="sng" w14:algn="ctr">
            <w14:noFill/>
            <w14:prstDash w14:val="solid"/>
            <w14:bevel/>
          </w14:textOutline>
        </w:rPr>
        <w:softHyphen/>
        <w:t>կա</w:t>
      </w:r>
      <w:r w:rsidRPr="00617EC9">
        <w:rPr>
          <w:rFonts w:cs="Sylfaen"/>
          <w:b w:val="0"/>
          <w:szCs w:val="22"/>
          <w:lang w:val="hy-AM"/>
          <w14:textOutline w14:w="9525" w14:cap="rnd" w14:cmpd="sng" w14:algn="ctr">
            <w14:noFill/>
            <w14:prstDash w14:val="solid"/>
            <w14:bevel/>
          </w14:textOutline>
        </w:rPr>
        <w:softHyphen/>
        <w:t>նին փաստացի ստաց</w:t>
      </w:r>
      <w:r w:rsidRPr="00617EC9">
        <w:rPr>
          <w:rFonts w:cs="Sylfaen"/>
          <w:b w:val="0"/>
          <w:szCs w:val="22"/>
          <w:lang w:val="hy-AM"/>
          <w14:textOutline w14:w="9525" w14:cap="rnd" w14:cmpd="sng" w14:algn="ctr">
            <w14:noFill/>
            <w14:prstDash w14:val="solid"/>
            <w14:bevel/>
          </w14:textOutline>
        </w:rPr>
        <w:softHyphen/>
        <w:t>ված 842.6 մլն դրամի դի</w:t>
      </w:r>
      <w:r w:rsidRPr="00617EC9">
        <w:rPr>
          <w:rFonts w:cs="Sylfaen"/>
          <w:b w:val="0"/>
          <w:szCs w:val="22"/>
          <w:lang w:val="hy-AM"/>
          <w14:textOutline w14:w="9525" w14:cap="rnd" w14:cmpd="sng" w14:algn="ctr">
            <w14:noFill/>
            <w14:prstDash w14:val="solid"/>
            <w14:bevel/>
          </w14:textOutline>
        </w:rPr>
        <w:softHyphen/>
        <w:t>մաց:</w:t>
      </w:r>
      <w:r w:rsidRPr="00617EC9">
        <w:rPr>
          <w:rFonts w:cs="Sylfaen"/>
          <w:b w:val="0"/>
          <w:szCs w:val="22"/>
          <w:lang w:val="hy-AM"/>
          <w14:textOutline w14:w="9525" w14:cap="rnd" w14:cmpd="sng" w14:algn="ctr">
            <w14:noFill/>
            <w14:prstDash w14:val="solid"/>
            <w14:bevel/>
          </w14:textOutline>
        </w:rPr>
        <w:tab/>
        <w:t xml:space="preserve"> Պետական տուրքի այս տեսակի գծով 2019 թվականի մուտքերը ծրագրվել են 2018 թվականի սպասողական մուտքերի նկատմամբ կիրառելով փորձագիտական գնահատման աճի տեմպը, իսկ 2018 թվականի սպասողական մուտքերը գնահատվել են 2018 թվականի առաջին 7 ամիսների փաստացի միջին ցուցանիշի հիման վրա: </w:t>
      </w:r>
    </w:p>
    <w:p w14:paraId="5E8D7D4A" w14:textId="77777777" w:rsidR="00617EC9" w:rsidRPr="00617EC9" w:rsidRDefault="00617EC9" w:rsidP="00617EC9">
      <w:pPr>
        <w:widowControl w:val="0"/>
        <w:tabs>
          <w:tab w:val="left" w:pos="993"/>
        </w:tabs>
        <w:spacing w:before="0"/>
        <w:ind w:firstLine="0"/>
        <w:rPr>
          <w:rFonts w:cs="Sylfaen"/>
          <w:b w:val="0"/>
          <w:szCs w:val="22"/>
          <w:lang w:val="hy-AM"/>
          <w14:textOutline w14:w="9525" w14:cap="rnd" w14:cmpd="sng" w14:algn="ctr">
            <w14:noFill/>
            <w14:prstDash w14:val="solid"/>
            <w14:bevel/>
          </w14:textOutline>
        </w:rPr>
      </w:pPr>
      <w:r w:rsidRPr="00617EC9">
        <w:rPr>
          <w:rFonts w:cs="Sylfaen"/>
          <w:szCs w:val="22"/>
          <w:lang w:val="hy-AM"/>
          <w14:textOutline w14:w="9525" w14:cap="rnd" w14:cmpd="sng" w14:algn="ctr">
            <w14:noFill/>
            <w14:prstDash w14:val="solid"/>
            <w14:bevel/>
          </w14:textOutline>
        </w:rPr>
        <w:t xml:space="preserve">         Գյուտերի, օգտակար մոդելների, արդյունաբերական նմուշների, բույսերի սորտերի, ապրան</w:t>
      </w:r>
      <w:r w:rsidRPr="00617EC9">
        <w:rPr>
          <w:rFonts w:cs="Sylfaen"/>
          <w:szCs w:val="22"/>
          <w:lang w:val="hy-AM"/>
          <w14:textOutline w14:w="9525" w14:cap="rnd" w14:cmpd="sng" w14:algn="ctr">
            <w14:noFill/>
            <w14:prstDash w14:val="solid"/>
            <w14:bevel/>
          </w14:textOutline>
        </w:rPr>
        <w:softHyphen/>
        <w:t>քային և սպա</w:t>
      </w:r>
      <w:r w:rsidRPr="00617EC9">
        <w:rPr>
          <w:rFonts w:cs="Sylfaen"/>
          <w:szCs w:val="22"/>
          <w:lang w:val="hy-AM"/>
          <w14:textOutline w14:w="9525" w14:cap="rnd" w14:cmpd="sng" w14:algn="ctr">
            <w14:noFill/>
            <w14:prstDash w14:val="solid"/>
            <w14:bevel/>
          </w14:textOutline>
        </w:rPr>
        <w:softHyphen/>
      </w:r>
      <w:r w:rsidRPr="00617EC9">
        <w:rPr>
          <w:rFonts w:cs="Sylfaen"/>
          <w:szCs w:val="22"/>
          <w:lang w:val="hy-AM"/>
          <w14:textOutline w14:w="9525" w14:cap="rnd" w14:cmpd="sng" w14:algn="ctr">
            <w14:noFill/>
            <w14:prstDash w14:val="solid"/>
            <w14:bevel/>
          </w14:textOutline>
        </w:rPr>
        <w:softHyphen/>
        <w:t>սարկ</w:t>
      </w:r>
      <w:r w:rsidRPr="00617EC9">
        <w:rPr>
          <w:rFonts w:cs="Sylfaen"/>
          <w:szCs w:val="22"/>
          <w:lang w:val="hy-AM"/>
          <w14:textOutline w14:w="9525" w14:cap="rnd" w14:cmpd="sng" w14:algn="ctr">
            <w14:noFill/>
            <w14:prstDash w14:val="solid"/>
            <w14:bevel/>
          </w14:textOutline>
        </w:rPr>
        <w:softHyphen/>
        <w:t>ման նշանների, ապրանքների ծագման տեղանունների, ֆիրմային անվա</w:t>
      </w:r>
      <w:r w:rsidRPr="00617EC9">
        <w:rPr>
          <w:rFonts w:cs="Sylfaen"/>
          <w:szCs w:val="22"/>
          <w:lang w:val="hy-AM"/>
          <w14:textOutline w14:w="9525" w14:cap="rnd" w14:cmpd="sng" w14:algn="ctr">
            <w14:noFill/>
            <w14:prstDash w14:val="solid"/>
            <w14:bevel/>
          </w14:textOutline>
        </w:rPr>
        <w:softHyphen/>
        <w:t>նում</w:t>
      </w:r>
      <w:r w:rsidRPr="00617EC9">
        <w:rPr>
          <w:rFonts w:cs="Sylfaen"/>
          <w:szCs w:val="22"/>
          <w:lang w:val="hy-AM"/>
          <w14:textOutline w14:w="9525" w14:cap="rnd" w14:cmpd="sng" w14:algn="ctr">
            <w14:noFill/>
            <w14:prstDash w14:val="solid"/>
            <w14:bevel/>
          </w14:textOutline>
        </w:rPr>
        <w:softHyphen/>
        <w:t>նե</w:t>
      </w:r>
      <w:r w:rsidRPr="00617EC9">
        <w:rPr>
          <w:rFonts w:cs="Sylfaen"/>
          <w:szCs w:val="22"/>
          <w:lang w:val="hy-AM"/>
          <w14:textOutline w14:w="9525" w14:cap="rnd" w14:cmpd="sng" w14:algn="ctr">
            <w14:noFill/>
            <w14:prstDash w14:val="solid"/>
            <w14:bevel/>
          </w14:textOutline>
        </w:rPr>
        <w:softHyphen/>
        <w:t>րի, ին</w:t>
      </w:r>
      <w:r w:rsidRPr="00617EC9">
        <w:rPr>
          <w:rFonts w:cs="Sylfaen"/>
          <w:szCs w:val="22"/>
          <w:lang w:val="hy-AM"/>
          <w14:textOutline w14:w="9525" w14:cap="rnd" w14:cmpd="sng" w14:algn="ctr">
            <w14:noFill/>
            <w14:prstDash w14:val="solid"/>
            <w14:bevel/>
          </w14:textOutline>
        </w:rPr>
        <w:softHyphen/>
        <w:t>տե</w:t>
      </w:r>
      <w:r w:rsidRPr="00617EC9">
        <w:rPr>
          <w:rFonts w:cs="Sylfaen"/>
          <w:szCs w:val="22"/>
          <w:lang w:val="hy-AM"/>
          <w14:textOutline w14:w="9525" w14:cap="rnd" w14:cmpd="sng" w14:algn="ctr">
            <w14:noFill/>
            <w14:prstDash w14:val="solid"/>
            <w14:bevel/>
          </w14:textOutline>
        </w:rPr>
        <w:softHyphen/>
        <w:t>գրալ միկրոսխեմաների տոպոլոգիաների իրավա</w:t>
      </w:r>
      <w:r w:rsidRPr="00617EC9">
        <w:rPr>
          <w:rFonts w:cs="Sylfaen"/>
          <w:szCs w:val="22"/>
          <w:lang w:val="hy-AM"/>
          <w14:textOutline w14:w="9525" w14:cap="rnd" w14:cmpd="sng" w14:algn="ctr">
            <w14:noFill/>
            <w14:prstDash w14:val="solid"/>
            <w14:bevel/>
          </w14:textOutline>
        </w:rPr>
        <w:softHyphen/>
        <w:t>կան պաշտ</w:t>
      </w:r>
      <w:r w:rsidRPr="00617EC9">
        <w:rPr>
          <w:rFonts w:cs="Sylfaen"/>
          <w:szCs w:val="22"/>
          <w:lang w:val="hy-AM"/>
          <w14:textOutline w14:w="9525" w14:cap="rnd" w14:cmpd="sng" w14:algn="ctr">
            <w14:noFill/>
            <w14:prstDash w14:val="solid"/>
            <w14:bevel/>
          </w14:textOutline>
        </w:rPr>
        <w:softHyphen/>
        <w:t>պանության հետ կապ</w:t>
      </w:r>
      <w:r w:rsidRPr="00617EC9">
        <w:rPr>
          <w:rFonts w:cs="Sylfaen"/>
          <w:szCs w:val="22"/>
          <w:lang w:val="hy-AM"/>
          <w14:textOutline w14:w="9525" w14:cap="rnd" w14:cmpd="sng" w14:algn="ctr">
            <w14:noFill/>
            <w14:prstDash w14:val="solid"/>
            <w14:bevel/>
          </w14:textOutline>
        </w:rPr>
        <w:softHyphen/>
        <w:t>ված իրա</w:t>
      </w:r>
      <w:r w:rsidRPr="00617EC9">
        <w:rPr>
          <w:rFonts w:cs="Sylfaen"/>
          <w:szCs w:val="22"/>
          <w:lang w:val="hy-AM"/>
          <w14:textOutline w14:w="9525" w14:cap="rnd" w14:cmpd="sng" w14:algn="ctr">
            <w14:noFill/>
            <w14:prstDash w14:val="solid"/>
            <w14:bevel/>
          </w14:textOutline>
        </w:rPr>
        <w:softHyphen/>
        <w:t>վա</w:t>
      </w:r>
      <w:r w:rsidRPr="00617EC9">
        <w:rPr>
          <w:rFonts w:cs="Sylfaen"/>
          <w:szCs w:val="22"/>
          <w:lang w:val="hy-AM"/>
          <w14:textOutline w14:w="9525" w14:cap="rnd" w14:cmpd="sng" w14:algn="ctr">
            <w14:noFill/>
            <w14:prstDash w14:val="solid"/>
            <w14:bevel/>
          </w14:textOutline>
        </w:rPr>
        <w:softHyphen/>
        <w:t>բա</w:t>
      </w:r>
      <w:r w:rsidRPr="00617EC9">
        <w:rPr>
          <w:rFonts w:cs="Sylfaen"/>
          <w:szCs w:val="22"/>
          <w:lang w:val="hy-AM"/>
          <w14:textOutline w14:w="9525" w14:cap="rnd" w14:cmpd="sng" w14:algn="ctr">
            <w14:noFill/>
            <w14:prstDash w14:val="solid"/>
            <w14:bevel/>
          </w14:textOutline>
        </w:rPr>
        <w:softHyphen/>
        <w:t>նա</w:t>
      </w:r>
      <w:r w:rsidRPr="00617EC9">
        <w:rPr>
          <w:rFonts w:cs="Sylfaen"/>
          <w:szCs w:val="22"/>
          <w:lang w:val="hy-AM"/>
          <w14:textOutline w14:w="9525" w14:cap="rnd" w14:cmpd="sng" w14:algn="ctr">
            <w14:noFill/>
            <w14:prstDash w14:val="solid"/>
            <w14:bevel/>
          </w14:textOutline>
        </w:rPr>
        <w:softHyphen/>
        <w:t>կան նշանակություն ունեցող գոր</w:t>
      </w:r>
      <w:r w:rsidRPr="00617EC9">
        <w:rPr>
          <w:rFonts w:cs="Sylfaen"/>
          <w:szCs w:val="22"/>
          <w:lang w:val="hy-AM"/>
          <w14:textOutline w14:w="9525" w14:cap="rnd" w14:cmpd="sng" w14:algn="ctr">
            <w14:noFill/>
            <w14:prstDash w14:val="solid"/>
            <w14:bevel/>
          </w14:textOutline>
        </w:rPr>
        <w:softHyphen/>
        <w:t>ծո</w:t>
      </w:r>
      <w:r w:rsidRPr="00617EC9">
        <w:rPr>
          <w:rFonts w:cs="Sylfaen"/>
          <w:szCs w:val="22"/>
          <w:lang w:val="hy-AM"/>
          <w14:textOutline w14:w="9525" w14:cap="rnd" w14:cmpd="sng" w14:algn="ctr">
            <w14:noFill/>
            <w14:prstDash w14:val="solid"/>
            <w14:bevel/>
          </w14:textOutline>
        </w:rPr>
        <w:softHyphen/>
        <w:t>ղություն</w:t>
      </w:r>
      <w:r w:rsidRPr="00617EC9">
        <w:rPr>
          <w:rFonts w:cs="Sylfaen"/>
          <w:szCs w:val="22"/>
          <w:lang w:val="hy-AM"/>
          <w14:textOutline w14:w="9525" w14:cap="rnd" w14:cmpd="sng" w14:algn="ctr">
            <w14:noFill/>
            <w14:prstDash w14:val="solid"/>
            <w14:bevel/>
          </w14:textOutline>
        </w:rPr>
        <w:softHyphen/>
        <w:t>ների համար</w:t>
      </w:r>
      <w:r w:rsidRPr="00617EC9">
        <w:rPr>
          <w:rFonts w:cs="Sylfaen"/>
          <w:b w:val="0"/>
          <w:szCs w:val="22"/>
          <w:lang w:val="hy-AM"/>
          <w14:textOutline w14:w="9525" w14:cap="rnd" w14:cmpd="sng" w14:algn="ctr">
            <w14:noFill/>
            <w14:prstDash w14:val="solid"/>
            <w14:bevel/>
          </w14:textOutline>
        </w:rPr>
        <w:t xml:space="preserve"> գանձվող պե</w:t>
      </w:r>
      <w:r w:rsidRPr="00617EC9">
        <w:rPr>
          <w:rFonts w:cs="Sylfaen"/>
          <w:b w:val="0"/>
          <w:szCs w:val="22"/>
          <w:lang w:val="hy-AM"/>
          <w14:textOutline w14:w="9525" w14:cap="rnd" w14:cmpd="sng" w14:algn="ctr">
            <w14:noFill/>
            <w14:prstDash w14:val="solid"/>
            <w14:bevel/>
          </w14:textOutline>
        </w:rPr>
        <w:softHyphen/>
        <w:t>տա</w:t>
      </w:r>
      <w:r w:rsidRPr="00617EC9">
        <w:rPr>
          <w:rFonts w:cs="Sylfaen"/>
          <w:b w:val="0"/>
          <w:szCs w:val="22"/>
          <w:lang w:val="hy-AM"/>
          <w14:textOutline w14:w="9525" w14:cap="rnd" w14:cmpd="sng" w14:algn="ctr">
            <w14:noFill/>
            <w14:prstDash w14:val="solid"/>
            <w14:bevel/>
          </w14:textOutline>
        </w:rPr>
        <w:softHyphen/>
        <w:t>կան տուրքերի գծով 2019 թվականի մուտքե</w:t>
      </w:r>
      <w:r w:rsidRPr="00617EC9">
        <w:rPr>
          <w:rFonts w:cs="Sylfaen"/>
          <w:b w:val="0"/>
          <w:szCs w:val="22"/>
          <w:lang w:val="hy-AM"/>
          <w14:textOutline w14:w="9525" w14:cap="rnd" w14:cmpd="sng" w14:algn="ctr">
            <w14:noFill/>
            <w14:prstDash w14:val="solid"/>
            <w14:bevel/>
          </w14:textOutline>
        </w:rPr>
        <w:softHyphen/>
        <w:t>րը կանխատեսվել են 430.7 մլն դրամի չափով` 2018 թվականի համար հաս</w:t>
      </w:r>
      <w:r w:rsidRPr="00617EC9">
        <w:rPr>
          <w:rFonts w:cs="Sylfaen"/>
          <w:b w:val="0"/>
          <w:szCs w:val="22"/>
          <w:lang w:val="hy-AM"/>
          <w14:textOutline w14:w="9525" w14:cap="rnd" w14:cmpd="sng" w14:algn="ctr">
            <w14:noFill/>
            <w14:prstDash w14:val="solid"/>
            <w14:bevel/>
          </w14:textOutline>
        </w:rPr>
        <w:softHyphen/>
        <w:t>տատ</w:t>
      </w:r>
      <w:r w:rsidRPr="00617EC9">
        <w:rPr>
          <w:rFonts w:cs="Sylfaen"/>
          <w:b w:val="0"/>
          <w:szCs w:val="22"/>
          <w:lang w:val="hy-AM"/>
          <w14:textOutline w14:w="9525" w14:cap="rnd" w14:cmpd="sng" w14:algn="ctr">
            <w14:noFill/>
            <w14:prstDash w14:val="solid"/>
            <w14:bevel/>
          </w14:textOutline>
        </w:rPr>
        <w:softHyphen/>
        <w:t>ված  450.0 մլն դրամի և 2017 թվականին փաս</w:t>
      </w:r>
      <w:r w:rsidRPr="00617EC9">
        <w:rPr>
          <w:rFonts w:cs="Sylfaen"/>
          <w:b w:val="0"/>
          <w:szCs w:val="22"/>
          <w:lang w:val="hy-AM"/>
          <w14:textOutline w14:w="9525" w14:cap="rnd" w14:cmpd="sng" w14:algn="ctr">
            <w14:noFill/>
            <w14:prstDash w14:val="solid"/>
            <w14:bevel/>
          </w14:textOutline>
        </w:rPr>
        <w:softHyphen/>
        <w:t>տացի ստացված 414.1 մլն դրամի դիմաց: Պետական տուրքի այս տեսակի գծով 2019 թվականի մուտքերը կանխատեսվել են 2018 թվականի սպասողական ցուցանիշի  նկատմամբ կիրառելով փորձագիտական գնահատման աճի տեմպը, իսկ 2018 թվականի սպասողական մուտքերը կանխատեսվել են 2018 թվականի առաջին 7 ամիսների փաստացի մուտքերի նկատմամբ կիրառելով 2017թվականի տարե</w:t>
      </w:r>
      <w:r w:rsidRPr="00617EC9">
        <w:rPr>
          <w:rFonts w:cs="Sylfaen"/>
          <w:b w:val="0"/>
          <w:szCs w:val="22"/>
          <w:lang w:val="hy-AM"/>
          <w14:textOutline w14:w="9525" w14:cap="rnd" w14:cmpd="sng" w14:algn="ctr">
            <w14:noFill/>
            <w14:prstDash w14:val="solid"/>
            <w14:bevel/>
          </w14:textOutline>
        </w:rPr>
        <w:softHyphen/>
        <w:t>կան մուտքերում 1-ին 7 ամիսների մուտքերի տեսակարար կշիռը: 2015 և 2016 թվականների փաստացի ցուցանիշները հաշվի չեն առնվել, ելնելով այն հանգամանքից, որ դրանք ներառում են 1995-1996 թվա</w:t>
      </w:r>
      <w:r w:rsidRPr="00617EC9">
        <w:rPr>
          <w:rFonts w:cs="Sylfaen"/>
          <w:b w:val="0"/>
          <w:szCs w:val="22"/>
          <w:lang w:val="hy-AM"/>
          <w14:textOutline w14:w="9525" w14:cap="rnd" w14:cmpd="sng" w14:algn="ctr">
            <w14:noFill/>
            <w14:prstDash w14:val="solid"/>
            <w14:bevel/>
          </w14:textOutline>
        </w:rPr>
        <w:softHyphen/>
        <w:t>կան</w:t>
      </w:r>
      <w:r w:rsidRPr="00617EC9">
        <w:rPr>
          <w:rFonts w:cs="Sylfaen"/>
          <w:b w:val="0"/>
          <w:szCs w:val="22"/>
          <w:lang w:val="hy-AM"/>
          <w14:textOutline w14:w="9525" w14:cap="rnd" w14:cmpd="sng" w14:algn="ctr">
            <w14:noFill/>
            <w14:prstDash w14:val="solid"/>
            <w14:bevel/>
          </w14:textOutline>
        </w:rPr>
        <w:softHyphen/>
        <w:t>ներին Մտավոր սեփականության գործակալություն ներկայացված ապրանքային նշանների միջազգային հայտերի գործողության ժամկետի հերթական երկա</w:t>
      </w:r>
      <w:r w:rsidRPr="00617EC9">
        <w:rPr>
          <w:rFonts w:cs="Sylfaen"/>
          <w:b w:val="0"/>
          <w:szCs w:val="22"/>
          <w:lang w:val="hy-AM"/>
          <w14:textOutline w14:w="9525" w14:cap="rnd" w14:cmpd="sng" w14:algn="ctr">
            <w14:noFill/>
            <w14:prstDash w14:val="solid"/>
            <w14:bevel/>
          </w14:textOutline>
        </w:rPr>
        <w:softHyphen/>
        <w:t>րա</w:t>
      </w:r>
      <w:r w:rsidRPr="00617EC9">
        <w:rPr>
          <w:rFonts w:cs="Sylfaen"/>
          <w:b w:val="0"/>
          <w:szCs w:val="22"/>
          <w:lang w:val="hy-AM"/>
          <w14:textOutline w14:w="9525" w14:cap="rnd" w14:cmpd="sng" w14:algn="ctr">
            <w14:noFill/>
            <w14:prstDash w14:val="solid"/>
            <w14:bevel/>
          </w14:textOutline>
        </w:rPr>
        <w:softHyphen/>
        <w:t>ձգմամբ (ժամկետը կարող է երկարա</w:t>
      </w:r>
      <w:r w:rsidRPr="00617EC9">
        <w:rPr>
          <w:rFonts w:cs="Sylfaen"/>
          <w:b w:val="0"/>
          <w:szCs w:val="22"/>
          <w:lang w:val="hy-AM"/>
          <w14:textOutline w14:w="9525" w14:cap="rnd" w14:cmpd="sng" w14:algn="ctr">
            <w14:noFill/>
            <w14:prstDash w14:val="solid"/>
            <w14:bevel/>
          </w14:textOutline>
        </w:rPr>
        <w:softHyphen/>
        <w:t>ձգվել տասը տարին մեկ` հաշված հայտը ներկա</w:t>
      </w:r>
      <w:r w:rsidRPr="00617EC9">
        <w:rPr>
          <w:rFonts w:cs="Sylfaen"/>
          <w:b w:val="0"/>
          <w:szCs w:val="22"/>
          <w:lang w:val="hy-AM"/>
          <w14:textOutline w14:w="9525" w14:cap="rnd" w14:cmpd="sng" w14:algn="ctr">
            <w14:noFill/>
            <w14:prstDash w14:val="solid"/>
            <w14:bevel/>
          </w14:textOutline>
        </w:rPr>
        <w:softHyphen/>
        <w:t xml:space="preserve">յացնելու թվականից) պայմանավորված լրացուցիչ փաստացի մուտքեր: </w:t>
      </w:r>
    </w:p>
    <w:p w14:paraId="750C7152"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szCs w:val="22"/>
          <w:lang w:val="en-US" w:eastAsia="en-US"/>
          <w14:textOutline w14:w="9525" w14:cap="rnd" w14:cmpd="sng" w14:algn="ctr">
            <w14:noFill/>
            <w14:prstDash w14:val="solid"/>
            <w14:bevel/>
          </w14:textOutline>
        </w:rPr>
        <w:t>Ֆիզիկական անձանց տրվող իրավաբանական նշանակություն ունեցող փաստա</w:t>
      </w:r>
      <w:r w:rsidRPr="00617EC9">
        <w:rPr>
          <w:rFonts w:eastAsia="Calibri"/>
          <w:szCs w:val="22"/>
          <w:lang w:val="en-US" w:eastAsia="en-US"/>
          <w14:textOutline w14:w="9525" w14:cap="rnd" w14:cmpd="sng" w14:algn="ctr">
            <w14:noFill/>
            <w14:prstDash w14:val="solid"/>
            <w14:bevel/>
          </w14:textOutline>
        </w:rPr>
        <w:softHyphen/>
        <w:t>թղթե</w:t>
      </w:r>
      <w:r w:rsidRPr="00617EC9">
        <w:rPr>
          <w:rFonts w:eastAsia="Calibri"/>
          <w:szCs w:val="22"/>
          <w:lang w:val="en-US" w:eastAsia="en-US"/>
          <w14:textOutline w14:w="9525" w14:cap="rnd" w14:cmpd="sng" w14:algn="ctr">
            <w14:noFill/>
            <w14:prstDash w14:val="solid"/>
            <w14:bevel/>
          </w14:textOutline>
        </w:rPr>
        <w:softHyphen/>
        <w:t>րի, որոշակի ծառայությունների կամ գործողությունների համար</w:t>
      </w:r>
      <w:r w:rsidRPr="00617EC9">
        <w:rPr>
          <w:rFonts w:eastAsia="Calibri"/>
          <w:b w:val="0"/>
          <w:szCs w:val="22"/>
          <w:lang w:val="en-US" w:eastAsia="en-US"/>
          <w14:textOutline w14:w="9525" w14:cap="rnd" w14:cmpd="sng" w14:algn="ctr">
            <w14:noFill/>
            <w14:prstDash w14:val="solid"/>
            <w14:bevel/>
          </w14:textOutline>
        </w:rPr>
        <w:t xml:space="preserve"> գանձ</w:t>
      </w:r>
      <w:r w:rsidRPr="00617EC9">
        <w:rPr>
          <w:rFonts w:eastAsia="Calibri"/>
          <w:b w:val="0"/>
          <w:szCs w:val="22"/>
          <w:lang w:val="en-US" w:eastAsia="en-US"/>
          <w14:textOutline w14:w="9525" w14:cap="rnd" w14:cmpd="sng" w14:algn="ctr">
            <w14:noFill/>
            <w14:prstDash w14:val="solid"/>
            <w14:bevel/>
          </w14:textOutline>
        </w:rPr>
        <w:softHyphen/>
        <w:t>վող պետական տուրքերի գծով 2019 թվականի մուտքերը կանխատեսվել են   3,157.5  մլն դրամի չափով` 2018 թվականի հա</w:t>
      </w:r>
      <w:r w:rsidRPr="00617EC9">
        <w:rPr>
          <w:rFonts w:eastAsia="Calibri"/>
          <w:b w:val="0"/>
          <w:szCs w:val="22"/>
          <w:lang w:val="en-US" w:eastAsia="en-US"/>
          <w14:textOutline w14:w="9525" w14:cap="rnd" w14:cmpd="sng" w14:algn="ctr">
            <w14:noFill/>
            <w14:prstDash w14:val="solid"/>
            <w14:bevel/>
          </w14:textOutline>
        </w:rPr>
        <w:softHyphen/>
        <w:t>մար հաստատված 2,535.0 մլն դրամի և 2017 թվականին փաստացի ստացված  2,709.0 մլն դրա</w:t>
      </w:r>
      <w:r w:rsidRPr="00617EC9">
        <w:rPr>
          <w:rFonts w:eastAsia="Calibri"/>
          <w:b w:val="0"/>
          <w:szCs w:val="22"/>
          <w:lang w:val="en-US" w:eastAsia="en-US"/>
          <w14:textOutline w14:w="9525" w14:cap="rnd" w14:cmpd="sng" w14:algn="ctr">
            <w14:noFill/>
            <w14:prstDash w14:val="solid"/>
            <w14:bevel/>
          </w14:textOutline>
        </w:rPr>
        <w:softHyphen/>
        <w:t xml:space="preserve">մի դիմաց: Պետական տուրքի այս տեսակի գծով 2019 թվականի մուտքերը ծրագրվել են </w:t>
      </w:r>
      <w:r w:rsidRPr="00617EC9">
        <w:rPr>
          <w:rFonts w:eastAsia="Calibri" w:cs="GHEA Grapalat"/>
          <w:b w:val="0"/>
          <w:szCs w:val="22"/>
          <w:lang w:val="en-US" w:eastAsia="en-US"/>
          <w14:textOutline w14:w="9525" w14:cap="rnd" w14:cmpd="sng" w14:algn="ctr">
            <w14:noFill/>
            <w14:prstDash w14:val="solid"/>
            <w14:bevel/>
          </w14:textOutline>
        </w:rPr>
        <w:t>2019 թվա</w:t>
      </w:r>
      <w:r w:rsidRPr="00617EC9">
        <w:rPr>
          <w:rFonts w:eastAsia="Calibri" w:cs="GHEA Grapalat"/>
          <w:b w:val="0"/>
          <w:szCs w:val="22"/>
          <w:lang w:val="en-US" w:eastAsia="en-US"/>
          <w14:textOutline w14:w="9525" w14:cap="rnd" w14:cmpd="sng" w14:algn="ctr">
            <w14:noFill/>
            <w14:prstDash w14:val="solid"/>
            <w14:bevel/>
          </w14:textOutline>
        </w:rPr>
        <w:softHyphen/>
        <w:t xml:space="preserve">կանի մուտքերի փորձագիտական գնահատականի չափով: </w:t>
      </w:r>
    </w:p>
    <w:p w14:paraId="79645723" w14:textId="77777777" w:rsidR="00617EC9" w:rsidRPr="00617EC9" w:rsidRDefault="00617EC9" w:rsidP="00617EC9">
      <w:pPr>
        <w:spacing w:before="0"/>
        <w:rPr>
          <w:rFonts w:eastAsia="Calibri" w:cs="GHEA Grapalat"/>
          <w:b w:val="0"/>
          <w:szCs w:val="22"/>
          <w:lang w:val="en-US" w:eastAsia="en-US"/>
          <w14:textOutline w14:w="9525" w14:cap="rnd" w14:cmpd="sng" w14:algn="ctr">
            <w14:noFill/>
            <w14:prstDash w14:val="solid"/>
            <w14:bevel/>
          </w14:textOutline>
        </w:rPr>
      </w:pPr>
      <w:r w:rsidRPr="00617EC9">
        <w:rPr>
          <w:rFonts w:eastAsia="Calibri"/>
          <w:szCs w:val="22"/>
          <w:lang w:val="en-US" w:eastAsia="en-US"/>
          <w14:textOutline w14:w="9525" w14:cap="rnd" w14:cmpd="sng" w14:algn="ctr">
            <w14:noFill/>
            <w14:prstDash w14:val="solid"/>
            <w14:bevel/>
          </w14:textOutline>
        </w:rPr>
        <w:t>Լիցենզավորման ենթակա գործունեություն իրականացնելու համար</w:t>
      </w:r>
      <w:r w:rsidRPr="00617EC9">
        <w:rPr>
          <w:rFonts w:eastAsia="Calibri"/>
          <w:b w:val="0"/>
          <w:szCs w:val="22"/>
          <w:lang w:val="en-US" w:eastAsia="en-US"/>
          <w14:textOutline w14:w="9525" w14:cap="rnd" w14:cmpd="sng" w14:algn="ctr">
            <w14:noFill/>
            <w14:prstDash w14:val="solid"/>
            <w14:bevel/>
          </w14:textOutline>
        </w:rPr>
        <w:t xml:space="preserve"> գանձ</w:t>
      </w:r>
      <w:r w:rsidRPr="00617EC9">
        <w:rPr>
          <w:rFonts w:eastAsia="Calibri"/>
          <w:b w:val="0"/>
          <w:szCs w:val="22"/>
          <w:lang w:val="en-US" w:eastAsia="en-US"/>
          <w14:textOutline w14:w="9525" w14:cap="rnd" w14:cmpd="sng" w14:algn="ctr">
            <w14:noFill/>
            <w14:prstDash w14:val="solid"/>
            <w14:bevel/>
          </w14:textOutline>
        </w:rPr>
        <w:softHyphen/>
        <w:t>վող պե</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տա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կան տուրքերի գծով 2019 թվականի մուտքերը կանխատեսվել են 11,328.5 մլն դրամի չա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փով` 2018 թվականի համար հաստատված 10,430.1 մլն և 2017 թվականին փաս</w:t>
      </w:r>
      <w:r w:rsidRPr="00617EC9">
        <w:rPr>
          <w:rFonts w:eastAsia="Calibri"/>
          <w:b w:val="0"/>
          <w:szCs w:val="22"/>
          <w:lang w:val="en-US" w:eastAsia="en-US"/>
          <w14:textOutline w14:w="9525" w14:cap="rnd" w14:cmpd="sng" w14:algn="ctr">
            <w14:noFill/>
            <w14:prstDash w14:val="solid"/>
            <w14:bevel/>
          </w14:textOutline>
        </w:rPr>
        <w:softHyphen/>
        <w:t>տա</w:t>
      </w:r>
      <w:r w:rsidRPr="00617EC9">
        <w:rPr>
          <w:rFonts w:eastAsia="Calibri"/>
          <w:b w:val="0"/>
          <w:szCs w:val="22"/>
          <w:lang w:val="en-US" w:eastAsia="en-US"/>
          <w14:textOutline w14:w="9525" w14:cap="rnd" w14:cmpd="sng" w14:algn="ctr">
            <w14:noFill/>
            <w14:prstDash w14:val="solid"/>
            <w14:bevel/>
          </w14:textOutline>
        </w:rPr>
        <w:softHyphen/>
        <w:t>ցի ստաց</w:t>
      </w:r>
      <w:r w:rsidRPr="00617EC9">
        <w:rPr>
          <w:rFonts w:eastAsia="Calibri"/>
          <w:b w:val="0"/>
          <w:szCs w:val="22"/>
          <w:lang w:val="en-US" w:eastAsia="en-US"/>
          <w14:textOutline w14:w="9525" w14:cap="rnd" w14:cmpd="sng" w14:algn="ctr">
            <w14:noFill/>
            <w14:prstDash w14:val="solid"/>
            <w14:bevel/>
          </w14:textOutline>
        </w:rPr>
        <w:softHyphen/>
        <w:t xml:space="preserve">ված 11,380.2 մլն դրամի դիմաց:  Հարկ է նշել որ </w:t>
      </w:r>
      <w:r w:rsidRPr="00617EC9">
        <w:rPr>
          <w:rFonts w:eastAsia="Calibri" w:cs="GHEA Grapalat"/>
          <w:b w:val="0"/>
          <w:szCs w:val="22"/>
          <w:lang w:val="en-US" w:eastAsia="en-US"/>
          <w14:textOutline w14:w="9525" w14:cap="rnd" w14:cmpd="sng" w14:algn="ctr">
            <w14:noFill/>
            <w14:prstDash w14:val="solid"/>
            <w14:bevel/>
          </w14:textOutline>
        </w:rPr>
        <w:t>2018 թվականի հունվարի 1-ից ուժի մեջ է մտել «Պետական տուրքի մասին» Հայաստանի Հանրապետության օրենքում փոփոխություններ կատարելու մասին» ՀՀ 2017 թվականի դեկտեմբերի 26-ի № ՀՕ-265-Ն օրենք, որի համաձայն հեռուստահաղորդումների եթերային հեռարձակման համար սահմանված տարեկան պետական տուրքերի դրույքաչափերում կատարվել է փոփոխություն, մասնավորապես՝ հինգ ընկերություն 20 մլն ՀՀ դրամի փոխարեն այսուհետ վճարելու է 1 մլն ՀՀ դրամ, վեց ընկերություն 10 մլն ՀՀ դրամի փոխարեն՝ 500</w:t>
      </w:r>
      <w:r w:rsidRPr="00617EC9">
        <w:rPr>
          <w:rFonts w:ascii="Calibri" w:eastAsia="Calibri" w:hAnsi="Calibri" w:cs="Calibri"/>
          <w:b w:val="0"/>
          <w:szCs w:val="22"/>
          <w:lang w:val="en-US" w:eastAsia="en-US"/>
          <w14:textOutline w14:w="9525" w14:cap="rnd" w14:cmpd="sng" w14:algn="ctr">
            <w14:noFill/>
            <w14:prstDash w14:val="solid"/>
            <w14:bevel/>
          </w14:textOutline>
        </w:rPr>
        <w:t> </w:t>
      </w:r>
      <w:r w:rsidRPr="00617EC9">
        <w:rPr>
          <w:rFonts w:eastAsia="Calibri" w:cs="GHEA Grapalat"/>
          <w:b w:val="0"/>
          <w:szCs w:val="22"/>
          <w:lang w:val="en-US" w:eastAsia="en-US"/>
          <w14:textOutline w14:w="9525" w14:cap="rnd" w14:cmpd="sng" w14:algn="ctr">
            <w14:noFill/>
            <w14:prstDash w14:val="solid"/>
            <w14:bevel/>
          </w14:textOutline>
        </w:rPr>
        <w:t>հազ. ՀՀ դրամ և ինը ընկերություն 1 մլն ՀՀ դրամի փոխարեն՝ 100 հազ. ՀՀ դրամ, ինչը թույլ է տալիս արձանագրել, որ 2018-2019 թվականներին  պետական տուրքի նշված տեսակի գծով մուտքերը նվազելու են:</w:t>
      </w:r>
    </w:p>
    <w:p w14:paraId="196FDFC4" w14:textId="77777777" w:rsidR="00617EC9" w:rsidRPr="00617EC9" w:rsidRDefault="00617EC9" w:rsidP="00617EC9">
      <w:pPr>
        <w:spacing w:before="0"/>
        <w:rPr>
          <w:rFonts w:eastAsia="Calibri"/>
          <w:b w:val="0"/>
          <w:szCs w:val="22"/>
          <w:lang w:val="hy-AM"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Այս խմբի պե</w:t>
      </w:r>
      <w:r w:rsidRPr="00617EC9">
        <w:rPr>
          <w:rFonts w:eastAsia="Calibri"/>
          <w:b w:val="0"/>
          <w:szCs w:val="22"/>
          <w:lang w:val="en-US" w:eastAsia="en-US"/>
          <w14:textOutline w14:w="9525" w14:cap="rnd" w14:cmpd="sng" w14:algn="ctr">
            <w14:noFill/>
            <w14:prstDash w14:val="solid"/>
            <w14:bevel/>
          </w14:textOutline>
        </w:rPr>
        <w:softHyphen/>
        <w:t>տա</w:t>
      </w:r>
      <w:r w:rsidRPr="00617EC9">
        <w:rPr>
          <w:rFonts w:eastAsia="Calibri"/>
          <w:b w:val="0"/>
          <w:szCs w:val="22"/>
          <w:lang w:val="en-US" w:eastAsia="en-US"/>
          <w14:textOutline w14:w="9525" w14:cap="rnd" w14:cmpd="sng" w14:algn="ctr">
            <w14:noFill/>
            <w14:prstDash w14:val="solid"/>
            <w14:bevel/>
          </w14:textOutline>
        </w:rPr>
        <w:softHyphen/>
        <w:t>կան տուրքերի 2019 թվականի մուտքերի գերակշիռ մասը` 10,618.9 մլն դրամը կամ 93.7%-ը նախատեսվում է գանձել վիճակախաղերի, շահումներով խաղերի, քաղա</w:t>
      </w:r>
      <w:r w:rsidRPr="00617EC9">
        <w:rPr>
          <w:rFonts w:eastAsia="Calibri"/>
          <w:b w:val="0"/>
          <w:szCs w:val="22"/>
          <w:lang w:val="en-US" w:eastAsia="en-US"/>
          <w14:textOutline w14:w="9525" w14:cap="rnd" w14:cmpd="sng" w14:algn="ctr">
            <w14:noFill/>
            <w14:prstDash w14:val="solid"/>
            <w14:bevel/>
          </w14:textOutline>
        </w:rPr>
        <w:softHyphen/>
        <w:t>քա</w:t>
      </w:r>
      <w:r w:rsidRPr="00617EC9">
        <w:rPr>
          <w:rFonts w:eastAsia="Calibri"/>
          <w:b w:val="0"/>
          <w:szCs w:val="22"/>
          <w:lang w:val="en-US" w:eastAsia="en-US"/>
          <w14:textOutline w14:w="9525" w14:cap="rnd" w14:cmpd="sng" w14:algn="ctr">
            <w14:noFill/>
            <w14:prstDash w14:val="solid"/>
            <w14:bevel/>
          </w14:textOutline>
        </w:rPr>
        <w:softHyphen/>
        <w:t>շինության, պետական սեփակա</w:t>
      </w:r>
      <w:r w:rsidRPr="00617EC9">
        <w:rPr>
          <w:rFonts w:eastAsia="Calibri"/>
          <w:b w:val="0"/>
          <w:szCs w:val="22"/>
          <w:lang w:val="en-US" w:eastAsia="en-US"/>
          <w14:textOutline w14:w="9525" w14:cap="rnd" w14:cmpd="sng" w14:algn="ctr">
            <w14:noFill/>
            <w14:prstDash w14:val="solid"/>
            <w14:bevel/>
          </w14:textOutline>
        </w:rPr>
        <w:softHyphen/>
        <w:t>նություն հանդիսացող ընդերքի և բնական ռե</w:t>
      </w:r>
      <w:r w:rsidRPr="00617EC9">
        <w:rPr>
          <w:rFonts w:eastAsia="Calibri"/>
          <w:b w:val="0"/>
          <w:szCs w:val="22"/>
          <w:lang w:val="en-US" w:eastAsia="en-US"/>
          <w14:textOutline w14:w="9525" w14:cap="rnd" w14:cmpd="sng" w14:algn="ctr">
            <w14:noFill/>
            <w14:prstDash w14:val="solid"/>
            <w14:bevel/>
          </w14:textOutline>
        </w:rPr>
        <w:softHyphen/>
        <w:t>սուրս</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նե</w:t>
      </w:r>
      <w:r w:rsidRPr="00617EC9">
        <w:rPr>
          <w:rFonts w:eastAsia="Calibri"/>
          <w:b w:val="0"/>
          <w:szCs w:val="22"/>
          <w:lang w:val="en-US" w:eastAsia="en-US"/>
          <w14:textOutline w14:w="9525" w14:cap="rnd" w14:cmpd="sng" w14:algn="ctr">
            <w14:noFill/>
            <w14:prstDash w14:val="solid"/>
            <w14:bevel/>
          </w14:textOutline>
        </w:rPr>
        <w:softHyphen/>
        <w:t>րի, տրանսպորտի, էներգետիկայի բնա</w:t>
      </w:r>
      <w:r w:rsidRPr="00617EC9">
        <w:rPr>
          <w:rFonts w:eastAsia="Calibri"/>
          <w:b w:val="0"/>
          <w:szCs w:val="22"/>
          <w:lang w:val="en-US" w:eastAsia="en-US"/>
          <w14:textOutline w14:w="9525" w14:cap="rnd" w14:cmpd="sng" w14:algn="ctr">
            <w14:noFill/>
            <w14:prstDash w14:val="solid"/>
            <w14:bevel/>
          </w14:textOutline>
        </w:rPr>
        <w:softHyphen/>
        <w:t>գա</w:t>
      </w:r>
      <w:r w:rsidRPr="00617EC9">
        <w:rPr>
          <w:rFonts w:eastAsia="Calibri"/>
          <w:b w:val="0"/>
          <w:szCs w:val="22"/>
          <w:lang w:val="en-US" w:eastAsia="en-US"/>
          <w14:textOutline w14:w="9525" w14:cap="rnd" w14:cmpd="sng" w14:algn="ctr">
            <w14:noFill/>
            <w14:prstDash w14:val="solid"/>
            <w14:bevel/>
          </w14:textOutline>
        </w:rPr>
        <w:softHyphen/>
        <w:t>վառ</w:t>
      </w:r>
      <w:r w:rsidRPr="00617EC9">
        <w:rPr>
          <w:rFonts w:eastAsia="Calibri"/>
          <w:b w:val="0"/>
          <w:szCs w:val="22"/>
          <w:lang w:val="en-US" w:eastAsia="en-US"/>
          <w14:textOutline w14:w="9525" w14:cap="rnd" w14:cmpd="sng" w14:algn="ctr">
            <w14:noFill/>
            <w14:prstDash w14:val="solid"/>
            <w14:bevel/>
          </w14:textOutline>
        </w:rPr>
        <w:softHyphen/>
        <w:t>ներում լիցեն</w:t>
      </w:r>
      <w:r w:rsidRPr="00617EC9">
        <w:rPr>
          <w:rFonts w:eastAsia="Calibri"/>
          <w:b w:val="0"/>
          <w:szCs w:val="22"/>
          <w:lang w:val="en-US" w:eastAsia="en-US"/>
          <w14:textOutline w14:w="9525" w14:cap="rnd" w14:cmpd="sng" w14:algn="ctr">
            <w14:noFill/>
            <w14:prstDash w14:val="solid"/>
            <w14:bevel/>
          </w14:textOutline>
        </w:rPr>
        <w:softHyphen/>
        <w:t>զավոր</w:t>
      </w:r>
      <w:r w:rsidRPr="00617EC9">
        <w:rPr>
          <w:rFonts w:eastAsia="Calibri"/>
          <w:b w:val="0"/>
          <w:szCs w:val="22"/>
          <w:lang w:val="en-US" w:eastAsia="en-US"/>
          <w14:textOutline w14:w="9525" w14:cap="rnd" w14:cmpd="sng" w14:algn="ctr">
            <w14:noFill/>
            <w14:prstDash w14:val="solid"/>
            <w14:bevel/>
          </w14:textOutline>
        </w:rPr>
        <w:softHyphen/>
        <w:t>ման ենթակա գործունեություն իրա</w:t>
      </w:r>
      <w:r w:rsidRPr="00617EC9">
        <w:rPr>
          <w:rFonts w:eastAsia="Calibri"/>
          <w:b w:val="0"/>
          <w:szCs w:val="22"/>
          <w:lang w:val="en-US" w:eastAsia="en-US"/>
          <w14:textOutline w14:w="9525" w14:cap="rnd" w14:cmpd="sng" w14:algn="ctr">
            <w14:noFill/>
            <w14:prstDash w14:val="solid"/>
            <w14:bevel/>
          </w14:textOutline>
        </w:rPr>
        <w:softHyphen/>
        <w:t>կա</w:t>
      </w:r>
      <w:r w:rsidRPr="00617EC9">
        <w:rPr>
          <w:rFonts w:eastAsia="Calibri"/>
          <w:b w:val="0"/>
          <w:szCs w:val="22"/>
          <w:lang w:val="en-US" w:eastAsia="en-US"/>
          <w14:textOutline w14:w="9525" w14:cap="rnd" w14:cmpd="sng" w14:algn="ctr">
            <w14:noFill/>
            <w14:prstDash w14:val="solid"/>
            <w14:bevel/>
          </w14:textOutline>
        </w:rPr>
        <w:softHyphen/>
        <w:t>նացնելու համար վճարվելիք պետական տուր</w:t>
      </w:r>
      <w:r w:rsidRPr="00617EC9">
        <w:rPr>
          <w:rFonts w:eastAsia="Calibri"/>
          <w:b w:val="0"/>
          <w:szCs w:val="22"/>
          <w:lang w:val="en-US" w:eastAsia="en-US"/>
          <w14:textOutline w14:w="9525" w14:cap="rnd" w14:cmpd="sng" w14:algn="ctr">
            <w14:noFill/>
            <w14:prstDash w14:val="solid"/>
            <w14:bevel/>
          </w14:textOutline>
        </w:rPr>
        <w:softHyphen/>
        <w:t>քե</w:t>
      </w:r>
      <w:r w:rsidRPr="00617EC9">
        <w:rPr>
          <w:rFonts w:eastAsia="Calibri"/>
          <w:b w:val="0"/>
          <w:szCs w:val="22"/>
          <w:lang w:val="en-US" w:eastAsia="en-US"/>
          <w14:textOutline w14:w="9525" w14:cap="rnd" w14:cmpd="sng" w14:algn="ctr">
            <w14:noFill/>
            <w14:prstDash w14:val="solid"/>
            <w14:bevel/>
          </w14:textOutline>
        </w:rPr>
        <w:softHyphen/>
        <w:t xml:space="preserve">րի հաշվին: </w:t>
      </w:r>
      <w:r w:rsidRPr="00617EC9">
        <w:rPr>
          <w:rFonts w:eastAsia="Calibri" w:cs="GHEA Grapalat"/>
          <w:b w:val="0"/>
          <w:szCs w:val="22"/>
          <w:lang w:val="en-US" w:eastAsia="en-US"/>
          <w14:textOutline w14:w="9525" w14:cap="rnd" w14:cmpd="sng" w14:algn="ctr">
            <w14:noFill/>
            <w14:prstDash w14:val="solid"/>
            <w14:bevel/>
          </w14:textOutline>
        </w:rPr>
        <w:t>Լիցենզավորման ենթակա գործունեություն իրականացնելու համար գանձվող պե</w:t>
      </w:r>
      <w:r w:rsidRPr="00617EC9">
        <w:rPr>
          <w:rFonts w:eastAsia="Calibri" w:cs="GHEA Grapalat"/>
          <w:b w:val="0"/>
          <w:szCs w:val="22"/>
          <w:lang w:val="en-US" w:eastAsia="en-US"/>
          <w14:textOutline w14:w="9525" w14:cap="rnd" w14:cmpd="sng" w14:algn="ctr">
            <w14:noFill/>
            <w14:prstDash w14:val="solid"/>
            <w14:bevel/>
          </w14:textOutline>
        </w:rPr>
        <w:softHyphen/>
      </w:r>
      <w:r w:rsidRPr="00617EC9">
        <w:rPr>
          <w:rFonts w:eastAsia="Calibri" w:cs="GHEA Grapalat"/>
          <w:b w:val="0"/>
          <w:szCs w:val="22"/>
          <w:lang w:val="en-US" w:eastAsia="en-US"/>
          <w14:textOutline w14:w="9525" w14:cap="rnd" w14:cmpd="sng" w14:algn="ctr">
            <w14:noFill/>
            <w14:prstDash w14:val="solid"/>
            <w14:bevel/>
          </w14:textOutline>
        </w:rPr>
        <w:softHyphen/>
        <w:t>տա</w:t>
      </w:r>
      <w:r w:rsidRPr="00617EC9">
        <w:rPr>
          <w:rFonts w:eastAsia="Calibri" w:cs="GHEA Grapalat"/>
          <w:b w:val="0"/>
          <w:szCs w:val="22"/>
          <w:lang w:val="en-US" w:eastAsia="en-US"/>
          <w14:textOutline w14:w="9525" w14:cap="rnd" w14:cmpd="sng" w14:algn="ctr">
            <w14:noFill/>
            <w14:prstDash w14:val="solid"/>
            <w14:bevel/>
          </w14:textOutline>
        </w:rPr>
        <w:softHyphen/>
      </w:r>
      <w:r w:rsidRPr="00617EC9">
        <w:rPr>
          <w:rFonts w:eastAsia="Calibri" w:cs="GHEA Grapalat"/>
          <w:b w:val="0"/>
          <w:szCs w:val="22"/>
          <w:lang w:val="en-US" w:eastAsia="en-US"/>
          <w14:textOutline w14:w="9525" w14:cap="rnd" w14:cmpd="sng" w14:algn="ctr">
            <w14:noFill/>
            <w14:prstDash w14:val="solid"/>
            <w14:bevel/>
          </w14:textOutline>
        </w:rPr>
        <w:softHyphen/>
        <w:t>կան տուր</w:t>
      </w:r>
      <w:r w:rsidRPr="00617EC9">
        <w:rPr>
          <w:rFonts w:eastAsia="Calibri" w:cs="GHEA Grapalat"/>
          <w:b w:val="0"/>
          <w:szCs w:val="22"/>
          <w:lang w:val="en-US" w:eastAsia="en-US"/>
          <w14:textOutline w14:w="9525" w14:cap="rnd" w14:cmpd="sng" w14:algn="ctr">
            <w14:noFill/>
            <w14:prstDash w14:val="solid"/>
            <w14:bevel/>
          </w14:textOutline>
        </w:rPr>
        <w:softHyphen/>
        <w:t>քերի գծով կան</w:t>
      </w:r>
      <w:r w:rsidRPr="00617EC9">
        <w:rPr>
          <w:rFonts w:eastAsia="Calibri" w:cs="GHEA Grapalat"/>
          <w:b w:val="0"/>
          <w:szCs w:val="22"/>
          <w:lang w:val="en-US" w:eastAsia="en-US"/>
          <w14:textOutline w14:w="9525" w14:cap="rnd" w14:cmpd="sng" w14:algn="ctr">
            <w14:noFill/>
            <w14:prstDash w14:val="solid"/>
            <w14:bevel/>
          </w14:textOutline>
        </w:rPr>
        <w:softHyphen/>
        <w:t>խատեսումներն իրականացվել են` ել</w:t>
      </w:r>
      <w:r w:rsidRPr="00617EC9">
        <w:rPr>
          <w:rFonts w:eastAsia="Calibri" w:cs="GHEA Grapalat"/>
          <w:b w:val="0"/>
          <w:szCs w:val="22"/>
          <w:lang w:val="en-US" w:eastAsia="en-US"/>
          <w14:textOutline w14:w="9525" w14:cap="rnd" w14:cmpd="sng" w14:algn="ctr">
            <w14:noFill/>
            <w14:prstDash w14:val="solid"/>
            <w14:bevel/>
          </w14:textOutline>
        </w:rPr>
        <w:softHyphen/>
        <w:t>նե</w:t>
      </w:r>
      <w:r w:rsidRPr="00617EC9">
        <w:rPr>
          <w:rFonts w:eastAsia="Calibri" w:cs="GHEA Grapalat"/>
          <w:b w:val="0"/>
          <w:szCs w:val="22"/>
          <w:lang w:val="en-US" w:eastAsia="en-US"/>
          <w14:textOutline w14:w="9525" w14:cap="rnd" w14:cmpd="sng" w14:algn="ctr">
            <w14:noFill/>
            <w14:prstDash w14:val="solid"/>
            <w14:bevel/>
          </w14:textOutline>
        </w:rPr>
        <w:softHyphen/>
        <w:t>լով օրենքով նա</w:t>
      </w:r>
      <w:r w:rsidRPr="00617EC9">
        <w:rPr>
          <w:rFonts w:eastAsia="Calibri" w:cs="GHEA Grapalat"/>
          <w:b w:val="0"/>
          <w:szCs w:val="22"/>
          <w:lang w:val="en-US" w:eastAsia="en-US"/>
          <w14:textOutline w14:w="9525" w14:cap="rnd" w14:cmpd="sng" w14:algn="ctr">
            <w14:noFill/>
            <w14:prstDash w14:val="solid"/>
            <w14:bevel/>
          </w14:textOutline>
        </w:rPr>
        <w:softHyphen/>
        <w:t>խա</w:t>
      </w:r>
      <w:r w:rsidRPr="00617EC9">
        <w:rPr>
          <w:rFonts w:eastAsia="Calibri" w:cs="GHEA Grapalat"/>
          <w:b w:val="0"/>
          <w:szCs w:val="22"/>
          <w:lang w:val="en-US" w:eastAsia="en-US"/>
          <w14:textOutline w14:w="9525" w14:cap="rnd" w14:cmpd="sng" w14:algn="ctr">
            <w14:noFill/>
            <w14:prstDash w14:val="solid"/>
            <w14:bevel/>
          </w14:textOutline>
        </w:rPr>
        <w:softHyphen/>
        <w:t>տես</w:t>
      </w:r>
      <w:r w:rsidRPr="00617EC9">
        <w:rPr>
          <w:rFonts w:eastAsia="Calibri" w:cs="GHEA Grapalat"/>
          <w:b w:val="0"/>
          <w:szCs w:val="22"/>
          <w:lang w:val="en-US" w:eastAsia="en-US"/>
          <w14:textOutline w14:w="9525" w14:cap="rnd" w14:cmpd="sng" w14:algn="ctr">
            <w14:noFill/>
            <w14:prstDash w14:val="solid"/>
            <w14:bevel/>
          </w14:textOutline>
        </w:rPr>
        <w:softHyphen/>
        <w:t>ված լիցեն</w:t>
      </w:r>
      <w:r w:rsidRPr="00617EC9">
        <w:rPr>
          <w:rFonts w:eastAsia="Calibri" w:cs="GHEA Grapalat"/>
          <w:b w:val="0"/>
          <w:szCs w:val="22"/>
          <w:lang w:val="en-US" w:eastAsia="en-US"/>
          <w14:textOutline w14:w="9525" w14:cap="rnd" w14:cmpd="sng" w14:algn="ctr">
            <w14:noFill/>
            <w14:prstDash w14:val="solid"/>
            <w14:bevel/>
          </w14:textOutline>
        </w:rPr>
        <w:softHyphen/>
        <w:t>զա</w:t>
      </w:r>
      <w:r w:rsidRPr="00617EC9">
        <w:rPr>
          <w:rFonts w:eastAsia="Calibri" w:cs="GHEA Grapalat"/>
          <w:b w:val="0"/>
          <w:szCs w:val="22"/>
          <w:lang w:val="en-US" w:eastAsia="en-US"/>
          <w14:textOutline w14:w="9525" w14:cap="rnd" w14:cmpd="sng" w14:algn="ctr">
            <w14:noFill/>
            <w14:prstDash w14:val="solid"/>
            <w14:bevel/>
          </w14:textOutline>
        </w:rPr>
        <w:softHyphen/>
      </w:r>
      <w:r w:rsidRPr="00617EC9">
        <w:rPr>
          <w:rFonts w:eastAsia="Calibri" w:cs="GHEA Grapalat"/>
          <w:b w:val="0"/>
          <w:szCs w:val="22"/>
          <w:lang w:val="en-US" w:eastAsia="en-US"/>
          <w14:textOutline w14:w="9525" w14:cap="rnd" w14:cmpd="sng" w14:algn="ctr">
            <w14:noFill/>
            <w14:prstDash w14:val="solid"/>
            <w14:bevel/>
          </w14:textOutline>
        </w:rPr>
        <w:softHyphen/>
        <w:t>վոր</w:t>
      </w:r>
      <w:r w:rsidRPr="00617EC9">
        <w:rPr>
          <w:rFonts w:eastAsia="Calibri" w:cs="GHEA Grapalat"/>
          <w:b w:val="0"/>
          <w:szCs w:val="22"/>
          <w:lang w:val="en-US" w:eastAsia="en-US"/>
          <w14:textOutline w14:w="9525" w14:cap="rnd" w14:cmpd="sng" w14:algn="ctr">
            <w14:noFill/>
            <w14:prstDash w14:val="solid"/>
            <w14:bevel/>
          </w14:textOutline>
        </w:rPr>
        <w:softHyphen/>
        <w:t>ման են</w:t>
      </w:r>
      <w:r w:rsidRPr="00617EC9">
        <w:rPr>
          <w:rFonts w:eastAsia="Calibri" w:cs="GHEA Grapalat"/>
          <w:b w:val="0"/>
          <w:szCs w:val="22"/>
          <w:lang w:val="en-US" w:eastAsia="en-US"/>
          <w14:textOutline w14:w="9525" w14:cap="rnd" w14:cmpd="sng" w14:algn="ctr">
            <w14:noFill/>
            <w14:prstDash w14:val="solid"/>
            <w14:bevel/>
          </w14:textOutline>
        </w:rPr>
        <w:softHyphen/>
        <w:t>թա</w:t>
      </w:r>
      <w:r w:rsidRPr="00617EC9">
        <w:rPr>
          <w:rFonts w:eastAsia="Calibri" w:cs="GHEA Grapalat"/>
          <w:b w:val="0"/>
          <w:szCs w:val="22"/>
          <w:lang w:val="en-US" w:eastAsia="en-US"/>
          <w14:textOutline w14:w="9525" w14:cap="rnd" w14:cmpd="sng" w14:algn="ctr">
            <w14:noFill/>
            <w14:prstDash w14:val="solid"/>
            <w14:bevel/>
          </w14:textOutline>
        </w:rPr>
        <w:softHyphen/>
        <w:t>կա գործունեության տեսակների վերա</w:t>
      </w:r>
      <w:r w:rsidRPr="00617EC9">
        <w:rPr>
          <w:rFonts w:eastAsia="Calibri" w:cs="GHEA Grapalat"/>
          <w:b w:val="0"/>
          <w:szCs w:val="22"/>
          <w:lang w:val="en-US" w:eastAsia="en-US"/>
          <w14:textOutline w14:w="9525" w14:cap="rnd" w14:cmpd="sng" w14:algn="ctr">
            <w14:noFill/>
            <w14:prstDash w14:val="solid"/>
            <w14:bevel/>
          </w14:textOutline>
        </w:rPr>
        <w:softHyphen/>
        <w:t>բեր</w:t>
      </w:r>
      <w:r w:rsidRPr="00617EC9">
        <w:rPr>
          <w:rFonts w:eastAsia="Calibri" w:cs="GHEA Grapalat"/>
          <w:b w:val="0"/>
          <w:szCs w:val="22"/>
          <w:lang w:val="en-US" w:eastAsia="en-US"/>
          <w14:textOutline w14:w="9525" w14:cap="rnd" w14:cmpd="sng" w14:algn="ctr">
            <w14:noFill/>
            <w14:prstDash w14:val="solid"/>
            <w14:bevel/>
          </w14:textOutline>
        </w:rPr>
        <w:softHyphen/>
        <w:t>յալ առկա քա</w:t>
      </w:r>
      <w:r w:rsidRPr="00617EC9">
        <w:rPr>
          <w:rFonts w:eastAsia="Calibri" w:cs="GHEA Grapalat"/>
          <w:b w:val="0"/>
          <w:szCs w:val="22"/>
          <w:lang w:val="en-US" w:eastAsia="en-US"/>
          <w14:textOutline w14:w="9525" w14:cap="rnd" w14:cmpd="sng" w14:algn="ctr">
            <w14:noFill/>
            <w14:prstDash w14:val="solid"/>
            <w14:bevel/>
          </w14:textOutline>
        </w:rPr>
        <w:softHyphen/>
        <w:t>նա</w:t>
      </w:r>
      <w:r w:rsidRPr="00617EC9">
        <w:rPr>
          <w:rFonts w:eastAsia="Calibri" w:cs="GHEA Grapalat"/>
          <w:b w:val="0"/>
          <w:szCs w:val="22"/>
          <w:lang w:val="en-US" w:eastAsia="en-US"/>
          <w14:textOutline w14:w="9525" w14:cap="rnd" w14:cmpd="sng" w14:algn="ctr">
            <w14:noFill/>
            <w14:prstDash w14:val="solid"/>
            <w14:bevel/>
          </w14:textOutline>
        </w:rPr>
        <w:softHyphen/>
      </w:r>
      <w:r w:rsidRPr="00617EC9">
        <w:rPr>
          <w:rFonts w:eastAsia="Calibri" w:cs="GHEA Grapalat"/>
          <w:b w:val="0"/>
          <w:szCs w:val="22"/>
          <w:lang w:val="en-US" w:eastAsia="en-US"/>
          <w14:textOutline w14:w="9525" w14:cap="rnd" w14:cmpd="sng" w14:algn="ctr">
            <w14:noFill/>
            <w14:prstDash w14:val="solid"/>
            <w14:bevel/>
          </w14:textOutline>
        </w:rPr>
        <w:softHyphen/>
        <w:t>կական տվյալ</w:t>
      </w:r>
      <w:r w:rsidRPr="00617EC9">
        <w:rPr>
          <w:rFonts w:eastAsia="Calibri" w:cs="GHEA Grapalat"/>
          <w:b w:val="0"/>
          <w:szCs w:val="22"/>
          <w:lang w:val="en-US" w:eastAsia="en-US"/>
          <w14:textOutline w14:w="9525" w14:cap="rnd" w14:cmpd="sng" w14:algn="ctr">
            <w14:noFill/>
            <w14:prstDash w14:val="solid"/>
            <w14:bevel/>
          </w14:textOutline>
        </w:rPr>
        <w:softHyphen/>
        <w:t>ներից, 2017 թվա</w:t>
      </w:r>
      <w:r w:rsidRPr="00617EC9">
        <w:rPr>
          <w:rFonts w:eastAsia="Calibri" w:cs="GHEA Grapalat"/>
          <w:b w:val="0"/>
          <w:szCs w:val="22"/>
          <w:lang w:val="en-US" w:eastAsia="en-US"/>
          <w14:textOutline w14:w="9525" w14:cap="rnd" w14:cmpd="sng" w14:algn="ctr">
            <w14:noFill/>
            <w14:prstDash w14:val="solid"/>
            <w14:bevel/>
          </w14:textOutline>
        </w:rPr>
        <w:softHyphen/>
      </w:r>
      <w:r w:rsidRPr="00617EC9">
        <w:rPr>
          <w:rFonts w:eastAsia="Calibri" w:cs="GHEA Grapalat"/>
          <w:b w:val="0"/>
          <w:szCs w:val="22"/>
          <w:lang w:val="en-US" w:eastAsia="en-US"/>
          <w14:textOutline w14:w="9525" w14:cap="rnd" w14:cmpd="sng" w14:algn="ctr">
            <w14:noFill/>
            <w14:prstDash w14:val="solid"/>
            <w14:bevel/>
          </w14:textOutline>
        </w:rPr>
        <w:softHyphen/>
        <w:t>կանի փաստացի և 2018 թվականի սպասողական մուտ</w:t>
      </w:r>
      <w:r w:rsidRPr="00617EC9">
        <w:rPr>
          <w:rFonts w:eastAsia="Calibri" w:cs="GHEA Grapalat"/>
          <w:b w:val="0"/>
          <w:szCs w:val="22"/>
          <w:lang w:val="en-US" w:eastAsia="en-US"/>
          <w14:textOutline w14:w="9525" w14:cap="rnd" w14:cmpd="sng" w14:algn="ctr">
            <w14:noFill/>
            <w14:prstDash w14:val="solid"/>
            <w14:bevel/>
          </w14:textOutline>
        </w:rPr>
        <w:softHyphen/>
        <w:t>քերից:</w:t>
      </w:r>
    </w:p>
    <w:p w14:paraId="73E81407" w14:textId="77777777" w:rsidR="00617EC9" w:rsidRPr="00617EC9" w:rsidRDefault="00617EC9" w:rsidP="00617EC9">
      <w:pPr>
        <w:spacing w:before="0"/>
        <w:rPr>
          <w:rFonts w:eastAsia="Calibri"/>
          <w:b w:val="0"/>
          <w:szCs w:val="22"/>
          <w:lang w:val="hy-AM" w:eastAsia="en-US"/>
          <w14:textOutline w14:w="9525" w14:cap="rnd" w14:cmpd="sng" w14:algn="ctr">
            <w14:noFill/>
            <w14:prstDash w14:val="solid"/>
            <w14:bevel/>
          </w14:textOutline>
        </w:rPr>
      </w:pPr>
      <w:r w:rsidRPr="00617EC9">
        <w:rPr>
          <w:rFonts w:eastAsia="Calibri"/>
          <w:szCs w:val="22"/>
          <w:lang w:val="en-US" w:eastAsia="en-US"/>
          <w14:textOutline w14:w="9525" w14:cap="rnd" w14:cmpd="sng" w14:algn="ctr">
            <w14:noFill/>
            <w14:prstDash w14:val="solid"/>
            <w14:bevel/>
          </w14:textOutline>
        </w:rPr>
        <w:t>Այլ ծառայությունների կամ գործողությունների համար</w:t>
      </w:r>
      <w:r w:rsidRPr="00617EC9">
        <w:rPr>
          <w:rFonts w:eastAsia="Calibri"/>
          <w:b w:val="0"/>
          <w:szCs w:val="22"/>
          <w:lang w:val="en-US" w:eastAsia="en-US"/>
          <w14:textOutline w14:w="9525" w14:cap="rnd" w14:cmpd="sng" w14:algn="ctr">
            <w14:noFill/>
            <w14:prstDash w14:val="solid"/>
            <w14:bevel/>
          </w14:textOutline>
        </w:rPr>
        <w:t xml:space="preserve"> գանձվող պետական տուր</w:t>
      </w:r>
      <w:r w:rsidRPr="00617EC9">
        <w:rPr>
          <w:rFonts w:eastAsia="Calibri"/>
          <w:b w:val="0"/>
          <w:szCs w:val="22"/>
          <w:lang w:val="en-US" w:eastAsia="en-US"/>
          <w14:textOutline w14:w="9525" w14:cap="rnd" w14:cmpd="sng" w14:algn="ctr">
            <w14:noFill/>
            <w14:prstDash w14:val="solid"/>
            <w14:bevel/>
          </w14:textOutline>
        </w:rPr>
        <w:softHyphen/>
        <w:t>քե</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րի գծով 2019 թվականի մուտքերը կանխատեսվել են 15,435.3 մլն դրամի չափով` 2018 թվա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կանի հա</w:t>
      </w:r>
      <w:r w:rsidRPr="00617EC9">
        <w:rPr>
          <w:rFonts w:eastAsia="Calibri"/>
          <w:b w:val="0"/>
          <w:szCs w:val="22"/>
          <w:lang w:val="en-US" w:eastAsia="en-US"/>
          <w14:textOutline w14:w="9525" w14:cap="rnd" w14:cmpd="sng" w14:algn="ctr">
            <w14:noFill/>
            <w14:prstDash w14:val="solid"/>
            <w14:bevel/>
          </w14:textOutline>
        </w:rPr>
        <w:softHyphen/>
        <w:t xml:space="preserve">մար հաստատված 13,671.6 մլն դրամի և 2017 թվականի փաստացի ստացված 14,060.3 մլն դրամի դիմաց: </w:t>
      </w:r>
      <w:r w:rsidRPr="00617EC9">
        <w:rPr>
          <w:rFonts w:eastAsia="Calibri" w:cs="GHEA Grapalat"/>
          <w:b w:val="0"/>
          <w:szCs w:val="22"/>
          <w:lang w:val="en-US" w:eastAsia="en-US"/>
          <w14:textOutline w14:w="9525" w14:cap="rnd" w14:cmpd="sng" w14:algn="ctr">
            <w14:noFill/>
            <w14:prstDash w14:val="solid"/>
            <w14:bevel/>
          </w14:textOutline>
        </w:rPr>
        <w:t>Նշված պետական տուրքերից 2019 թվականի բյուջետային մուտքերի գերակշռող մա</w:t>
      </w:r>
      <w:r w:rsidRPr="00617EC9">
        <w:rPr>
          <w:rFonts w:eastAsia="Calibri" w:cs="GHEA Grapalat"/>
          <w:b w:val="0"/>
          <w:szCs w:val="22"/>
          <w:lang w:val="en-US" w:eastAsia="en-US"/>
          <w14:textOutline w14:w="9525" w14:cap="rnd" w14:cmpd="sng" w14:algn="ctr">
            <w14:noFill/>
            <w14:prstDash w14:val="solid"/>
            <w14:bevel/>
          </w14:textOutline>
        </w:rPr>
        <w:softHyphen/>
      </w:r>
      <w:r w:rsidRPr="00617EC9">
        <w:rPr>
          <w:rFonts w:eastAsia="Calibri" w:cs="GHEA Grapalat"/>
          <w:b w:val="0"/>
          <w:szCs w:val="22"/>
          <w:lang w:val="en-US" w:eastAsia="en-US"/>
          <w14:textOutline w14:w="9525" w14:cap="rnd" w14:cmpd="sng" w14:algn="ctr">
            <w14:noFill/>
            <w14:prstDash w14:val="solid"/>
            <w14:bevel/>
          </w14:textOutline>
        </w:rPr>
        <w:softHyphen/>
        <w:t>սը՝ 12,441.6 մլն դրամը (80.6%), ապահովվելու է ՀՀ-ից օդային տրանսպորտի միջոցներով ֆիզի</w:t>
      </w:r>
      <w:r w:rsidRPr="00617EC9">
        <w:rPr>
          <w:rFonts w:eastAsia="Calibri" w:cs="GHEA Grapalat"/>
          <w:b w:val="0"/>
          <w:szCs w:val="22"/>
          <w:lang w:val="en-US" w:eastAsia="en-US"/>
          <w14:textOutline w14:w="9525" w14:cap="rnd" w14:cmpd="sng" w14:algn="ctr">
            <w14:noFill/>
            <w14:prstDash w14:val="solid"/>
            <w14:bevel/>
          </w14:textOutline>
        </w:rPr>
        <w:softHyphen/>
        <w:t>կա</w:t>
      </w:r>
      <w:r w:rsidRPr="00617EC9">
        <w:rPr>
          <w:rFonts w:eastAsia="Calibri" w:cs="GHEA Grapalat"/>
          <w:b w:val="0"/>
          <w:szCs w:val="22"/>
          <w:lang w:val="en-US" w:eastAsia="en-US"/>
          <w14:textOutline w14:w="9525" w14:cap="rnd" w14:cmpd="sng" w14:algn="ctr">
            <w14:noFill/>
            <w14:prstDash w14:val="solid"/>
            <w14:bevel/>
          </w14:textOutline>
        </w:rPr>
        <w:softHyphen/>
        <w:t>կան անձանց (օդային ուղևոր</w:t>
      </w:r>
      <w:r w:rsidRPr="00617EC9">
        <w:rPr>
          <w:rFonts w:eastAsia="Calibri" w:cs="GHEA Grapalat"/>
          <w:b w:val="0"/>
          <w:szCs w:val="22"/>
          <w:lang w:val="en-US" w:eastAsia="en-US"/>
          <w14:textOutline w14:w="9525" w14:cap="rnd" w14:cmpd="sng" w14:algn="ctr">
            <w14:noFill/>
            <w14:prstDash w14:val="solid"/>
            <w14:bevel/>
          </w14:textOutline>
        </w:rPr>
        <w:softHyphen/>
        <w:t>նե</w:t>
      </w:r>
      <w:r w:rsidRPr="00617EC9">
        <w:rPr>
          <w:rFonts w:eastAsia="Calibri" w:cs="GHEA Grapalat"/>
          <w:b w:val="0"/>
          <w:szCs w:val="22"/>
          <w:lang w:val="en-US" w:eastAsia="en-US"/>
          <w14:textOutline w14:w="9525" w14:cap="rnd" w14:cmpd="sng" w14:algn="ctr">
            <w14:noFill/>
            <w14:prstDash w14:val="solid"/>
            <w14:bevel/>
          </w14:textOutline>
        </w:rPr>
        <w:softHyphen/>
        <w:t>րի) ելքի հա</w:t>
      </w:r>
      <w:r w:rsidRPr="00617EC9">
        <w:rPr>
          <w:rFonts w:eastAsia="Calibri" w:cs="GHEA Grapalat"/>
          <w:b w:val="0"/>
          <w:szCs w:val="22"/>
          <w:lang w:val="en-US" w:eastAsia="en-US"/>
          <w14:textOutline w14:w="9525" w14:cap="rnd" w14:cmpd="sng" w14:algn="ctr">
            <w14:noFill/>
            <w14:prstDash w14:val="solid"/>
            <w14:bevel/>
          </w14:textOutline>
        </w:rPr>
        <w:softHyphen/>
        <w:t>մար գանձվող պետական տուրքի հաշվին:</w:t>
      </w:r>
    </w:p>
    <w:p w14:paraId="295548BB"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hy-AM" w:eastAsia="en-US"/>
          <w14:textOutline w14:w="9525" w14:cap="rnd" w14:cmpd="sng" w14:algn="ctr">
            <w14:noFill/>
            <w14:prstDash w14:val="solid"/>
            <w14:bevel/>
          </w14:textOutline>
        </w:rPr>
        <w:t xml:space="preserve"> </w:t>
      </w:r>
      <w:r w:rsidRPr="00617EC9">
        <w:rPr>
          <w:rFonts w:eastAsia="Calibri"/>
          <w:b w:val="0"/>
          <w:szCs w:val="22"/>
          <w:lang w:val="en-US" w:eastAsia="en-US"/>
          <w14:textOutline w14:w="9525" w14:cap="rnd" w14:cmpd="sng" w14:algn="ctr">
            <w14:noFill/>
            <w14:prstDash w14:val="solid"/>
            <w14:bevel/>
          </w14:textOutline>
        </w:rPr>
        <w:t>ՀՀ-ից օդային տրանսպորտի միջոցներով ֆիզիկական անձանց (օդային ուղևոր</w:t>
      </w:r>
      <w:r w:rsidRPr="00617EC9">
        <w:rPr>
          <w:rFonts w:eastAsia="Calibri"/>
          <w:b w:val="0"/>
          <w:szCs w:val="22"/>
          <w:lang w:val="en-US" w:eastAsia="en-US"/>
          <w14:textOutline w14:w="9525" w14:cap="rnd" w14:cmpd="sng" w14:algn="ctr">
            <w14:noFill/>
            <w14:prstDash w14:val="solid"/>
            <w14:bevel/>
          </w14:textOutline>
        </w:rPr>
        <w:softHyphen/>
        <w:t>նե</w:t>
      </w:r>
      <w:r w:rsidRPr="00617EC9">
        <w:rPr>
          <w:rFonts w:eastAsia="Calibri"/>
          <w:b w:val="0"/>
          <w:szCs w:val="22"/>
          <w:lang w:val="en-US" w:eastAsia="en-US"/>
          <w14:textOutline w14:w="9525" w14:cap="rnd" w14:cmpd="sng" w14:algn="ctr">
            <w14:noFill/>
            <w14:prstDash w14:val="solid"/>
            <w14:bevel/>
          </w14:textOutline>
        </w:rPr>
        <w:softHyphen/>
        <w:t>րի) ելքի հա</w:t>
      </w:r>
      <w:r w:rsidRPr="00617EC9">
        <w:rPr>
          <w:rFonts w:eastAsia="Calibri"/>
          <w:b w:val="0"/>
          <w:szCs w:val="22"/>
          <w:lang w:val="en-US" w:eastAsia="en-US"/>
          <w14:textOutline w14:w="9525" w14:cap="rnd" w14:cmpd="sng" w14:algn="ctr">
            <w14:noFill/>
            <w14:prstDash w14:val="solid"/>
            <w14:bevel/>
          </w14:textOutline>
        </w:rPr>
        <w:softHyphen/>
        <w:t>մար գանձ</w:t>
      </w:r>
      <w:r w:rsidRPr="00617EC9">
        <w:rPr>
          <w:rFonts w:eastAsia="Calibri"/>
          <w:b w:val="0"/>
          <w:szCs w:val="22"/>
          <w:lang w:val="en-US" w:eastAsia="en-US"/>
          <w14:textOutline w14:w="9525" w14:cap="rnd" w14:cmpd="sng" w14:algn="ctr">
            <w14:noFill/>
            <w14:prstDash w14:val="solid"/>
            <w14:bevel/>
          </w14:textOutline>
        </w:rPr>
        <w:softHyphen/>
        <w:t>վող պետական տուրքի գծով 2019 թվականի մուտքերը կանխատեսվել են  2018 թվականի սպասողական մուտքերի նկատմամբ կիրառելով «Զվարթ</w:t>
      </w:r>
      <w:r w:rsidRPr="00617EC9">
        <w:rPr>
          <w:rFonts w:eastAsia="Calibri"/>
          <w:b w:val="0"/>
          <w:szCs w:val="22"/>
          <w:lang w:val="en-US" w:eastAsia="en-US"/>
          <w14:textOutline w14:w="9525" w14:cap="rnd" w14:cmpd="sng" w14:algn="ctr">
            <w14:noFill/>
            <w14:prstDash w14:val="solid"/>
            <w14:bevel/>
          </w14:textOutline>
        </w:rPr>
        <w:softHyphen/>
        <w:t>նոց» օդա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նա</w:t>
      </w:r>
      <w:r w:rsidRPr="00617EC9">
        <w:rPr>
          <w:rFonts w:eastAsia="Calibri"/>
          <w:b w:val="0"/>
          <w:szCs w:val="22"/>
          <w:lang w:val="en-US" w:eastAsia="en-US"/>
          <w14:textOutline w14:w="9525" w14:cap="rnd" w14:cmpd="sng" w14:algn="ctr">
            <w14:noFill/>
            <w14:prstDash w14:val="solid"/>
            <w14:bevel/>
          </w14:textOutline>
        </w:rPr>
        <w:softHyphen/>
        <w:t>վակայանի կառավարչի կողմից ներկայացված Մաստեր Պլանում նախատես</w:t>
      </w:r>
      <w:r w:rsidRPr="00617EC9">
        <w:rPr>
          <w:rFonts w:eastAsia="Calibri"/>
          <w:b w:val="0"/>
          <w:szCs w:val="22"/>
          <w:lang w:val="en-US" w:eastAsia="en-US"/>
          <w14:textOutline w14:w="9525" w14:cap="rnd" w14:cmpd="sng" w14:algn="ctr">
            <w14:noFill/>
            <w14:prstDash w14:val="solid"/>
            <w14:bevel/>
          </w14:textOutline>
        </w:rPr>
        <w:softHyphen/>
        <w:t>ված ուղևո</w:t>
      </w:r>
      <w:r w:rsidRPr="00617EC9">
        <w:rPr>
          <w:rFonts w:eastAsia="Calibri"/>
          <w:b w:val="0"/>
          <w:szCs w:val="22"/>
          <w:lang w:val="en-US" w:eastAsia="en-US"/>
          <w14:textOutline w14:w="9525" w14:cap="rnd" w14:cmpd="sng" w14:algn="ctr">
            <w14:noFill/>
            <w14:prstDash w14:val="solid"/>
            <w14:bevel/>
          </w14:textOutline>
        </w:rPr>
        <w:softHyphen/>
        <w:t>րա</w:t>
      </w:r>
      <w:r w:rsidRPr="00617EC9">
        <w:rPr>
          <w:rFonts w:eastAsia="Calibri"/>
          <w:b w:val="0"/>
          <w:szCs w:val="22"/>
          <w:lang w:val="en-US" w:eastAsia="en-US"/>
          <w14:textOutline w14:w="9525" w14:cap="rnd" w14:cmpd="sng" w14:algn="ctr">
            <w14:noFill/>
            <w14:prstDash w14:val="solid"/>
            <w14:bevel/>
          </w14:textOutline>
        </w:rPr>
        <w:softHyphen/>
        <w:t>փոխադրումների տարեկան 1.0% աճը: 2018թ սպասողականը կանխատեսվել է 2018 թվականի առաջին 7 ամիսների փաստացի մուտքերի նկատմամբ կիրառելով 2016-2017 թվականների տարեկան մուտքերում առաջին 7 ամիսների տեսակարար կշիռների միջինացված ցուցանիշը:</w:t>
      </w:r>
    </w:p>
    <w:p w14:paraId="47D3EEE5" w14:textId="77777777" w:rsidR="00617EC9" w:rsidRPr="00617EC9" w:rsidRDefault="00617EC9" w:rsidP="00617EC9">
      <w:pPr>
        <w:keepNext/>
        <w:tabs>
          <w:tab w:val="left" w:pos="709"/>
        </w:tabs>
        <w:spacing w:before="240"/>
        <w:outlineLvl w:val="2"/>
        <w:rPr>
          <w:rFonts w:eastAsia="Calibri" w:cs="GHEA Grapalat"/>
          <w:bCs/>
          <w:szCs w:val="22"/>
          <w:lang w:val="hy-AM" w:eastAsia="en-US"/>
          <w14:textOutline w14:w="9525" w14:cap="rnd" w14:cmpd="sng" w14:algn="ctr">
            <w14:noFill/>
            <w14:prstDash w14:val="solid"/>
            <w14:bevel/>
          </w14:textOutline>
        </w:rPr>
      </w:pPr>
      <w:bookmarkStart w:id="66" w:name="_Toc500177729"/>
      <w:bookmarkStart w:id="67" w:name="_Toc525773161"/>
      <w:r w:rsidRPr="00617EC9">
        <w:rPr>
          <w:rFonts w:eastAsia="Calibri" w:cs="GHEA Grapalat"/>
          <w:bCs/>
          <w:szCs w:val="22"/>
          <w:lang w:val="hy-AM" w:eastAsia="en-US"/>
          <w14:textOutline w14:w="9525" w14:cap="rnd" w14:cmpd="sng" w14:algn="ctr">
            <w14:noFill/>
            <w14:prstDash w14:val="solid"/>
            <w14:bevel/>
          </w14:textOutline>
        </w:rPr>
        <w:t>Պաշտոնական դրամաշնորհներ</w:t>
      </w:r>
      <w:bookmarkEnd w:id="66"/>
      <w:bookmarkEnd w:id="67"/>
    </w:p>
    <w:p w14:paraId="2880B38A"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ab/>
        <w:t>Օտարերկրյա պետություններից և միջազգային կազմակերպություններից 2019 թվա</w:t>
      </w:r>
      <w:r w:rsidRPr="00617EC9">
        <w:rPr>
          <w:rFonts w:eastAsia="Calibri"/>
          <w:b w:val="0"/>
          <w:szCs w:val="22"/>
          <w:lang w:val="en-US" w:eastAsia="en-US"/>
          <w14:textOutline w14:w="9525" w14:cap="rnd" w14:cmpd="sng" w14:algn="ctr">
            <w14:noFill/>
            <w14:prstDash w14:val="solid"/>
            <w14:bevel/>
          </w14:textOutline>
        </w:rPr>
        <w:softHyphen/>
        <w:t>կա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նին ակն</w:t>
      </w:r>
      <w:r w:rsidRPr="00617EC9">
        <w:rPr>
          <w:rFonts w:eastAsia="Calibri"/>
          <w:b w:val="0"/>
          <w:szCs w:val="22"/>
          <w:lang w:val="en-US" w:eastAsia="en-US"/>
          <w14:textOutline w14:w="9525" w14:cap="rnd" w14:cmpd="sng" w14:algn="ctr">
            <w14:noFill/>
            <w14:prstDash w14:val="solid"/>
            <w14:bevel/>
          </w14:textOutline>
        </w:rPr>
        <w:softHyphen/>
        <w:t>կալ</w:t>
      </w:r>
      <w:r w:rsidRPr="00617EC9">
        <w:rPr>
          <w:rFonts w:eastAsia="Calibri"/>
          <w:b w:val="0"/>
          <w:szCs w:val="22"/>
          <w:lang w:val="en-US" w:eastAsia="en-US"/>
          <w14:textOutline w14:w="9525" w14:cap="rnd" w14:cmpd="sng" w14:algn="ctr">
            <w14:noFill/>
            <w14:prstDash w14:val="solid"/>
            <w14:bevel/>
          </w14:textOutline>
        </w:rPr>
        <w:softHyphen/>
        <w:t>վում է ստանալ 39,0 մլրդ դրամի չափով պաշտոնական դրամա</w:t>
      </w:r>
      <w:r w:rsidRPr="00617EC9">
        <w:rPr>
          <w:rFonts w:eastAsia="Calibri"/>
          <w:b w:val="0"/>
          <w:szCs w:val="22"/>
          <w:lang w:val="en-US" w:eastAsia="en-US"/>
          <w14:textOutline w14:w="9525" w14:cap="rnd" w14:cmpd="sng" w14:algn="ctr">
            <w14:noFill/>
            <w14:prstDash w14:val="solid"/>
            <w14:bevel/>
          </w14:textOutline>
        </w:rPr>
        <w:softHyphen/>
        <w:t>շնորհ</w:t>
      </w:r>
      <w:r w:rsidRPr="00617EC9">
        <w:rPr>
          <w:rFonts w:eastAsia="Calibri"/>
          <w:b w:val="0"/>
          <w:szCs w:val="22"/>
          <w:lang w:val="en-US" w:eastAsia="en-US"/>
          <w14:textOutline w14:w="9525" w14:cap="rnd" w14:cmpd="sng" w14:algn="ctr">
            <w14:noFill/>
            <w14:prstDash w14:val="solid"/>
            <w14:bevel/>
          </w14:textOutline>
        </w:rPr>
        <w:softHyphen/>
        <w:t>ներ, ՄԺԾԾ-ով նա</w:t>
      </w:r>
      <w:r w:rsidRPr="00617EC9">
        <w:rPr>
          <w:rFonts w:eastAsia="Calibri"/>
          <w:b w:val="0"/>
          <w:szCs w:val="22"/>
          <w:lang w:val="en-US" w:eastAsia="en-US"/>
          <w14:textOutline w14:w="9525" w14:cap="rnd" w14:cmpd="sng" w14:algn="ctr">
            <w14:noFill/>
            <w14:prstDash w14:val="solid"/>
            <w14:bevel/>
          </w14:textOutline>
        </w:rPr>
        <w:softHyphen/>
        <w:t>խա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տես</w:t>
      </w:r>
      <w:r w:rsidRPr="00617EC9">
        <w:rPr>
          <w:rFonts w:eastAsia="Calibri"/>
          <w:b w:val="0"/>
          <w:szCs w:val="22"/>
          <w:lang w:val="en-US" w:eastAsia="en-US"/>
          <w14:textOutline w14:w="9525" w14:cap="rnd" w14:cmpd="sng" w14:algn="ctr">
            <w14:noFill/>
            <w14:prstDash w14:val="solid"/>
            <w14:bevel/>
          </w14:textOutline>
        </w:rPr>
        <w:softHyphen/>
        <w:t>ված 37.9 մլրդ դրամի դիմաց: Պաշտոնական դրամաշնորհների գծով ՄԺԾԾ-ով նախա</w:t>
      </w:r>
      <w:r w:rsidRPr="00617EC9">
        <w:rPr>
          <w:rFonts w:eastAsia="Calibri"/>
          <w:b w:val="0"/>
          <w:szCs w:val="22"/>
          <w:lang w:val="en-US" w:eastAsia="en-US"/>
          <w14:textOutline w14:w="9525" w14:cap="rnd" w14:cmpd="sng" w14:algn="ctr">
            <w14:noFill/>
            <w14:prstDash w14:val="solid"/>
            <w14:bevel/>
          </w14:textOutline>
        </w:rPr>
        <w:softHyphen/>
        <w:t>տես</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ված և Նախագծով առաջարկվող գումարների միջև 2.1 մլրդ դրամ տար</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բերությունը պայ</w:t>
      </w:r>
      <w:r w:rsidRPr="00617EC9">
        <w:rPr>
          <w:rFonts w:eastAsia="Calibri"/>
          <w:b w:val="0"/>
          <w:szCs w:val="22"/>
          <w:lang w:val="en-US" w:eastAsia="en-US"/>
          <w14:textOutline w14:w="9525" w14:cap="rnd" w14:cmpd="sng" w14:algn="ctr">
            <w14:noFill/>
            <w14:prstDash w14:val="solid"/>
            <w14:bevel/>
          </w14:textOutline>
        </w:rPr>
        <w:softHyphen/>
        <w:t>մա</w:t>
      </w:r>
      <w:r w:rsidRPr="00617EC9">
        <w:rPr>
          <w:rFonts w:eastAsia="Calibri"/>
          <w:b w:val="0"/>
          <w:szCs w:val="22"/>
          <w:lang w:val="en-US" w:eastAsia="en-US"/>
          <w14:textOutline w14:w="9525" w14:cap="rnd" w14:cmpd="sng" w14:algn="ctr">
            <w14:noFill/>
            <w14:prstDash w14:val="solid"/>
            <w14:bevel/>
          </w14:textOutline>
        </w:rPr>
        <w:softHyphen/>
        <w:t>նա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վորված է ինչպես դրամաշնորհների կազմի և ծա</w:t>
      </w:r>
      <w:r w:rsidRPr="00617EC9">
        <w:rPr>
          <w:rFonts w:eastAsia="Calibri"/>
          <w:b w:val="0"/>
          <w:szCs w:val="22"/>
          <w:lang w:val="en-US" w:eastAsia="en-US"/>
          <w14:textOutline w14:w="9525" w14:cap="rnd" w14:cmpd="sng" w14:algn="ctr">
            <w14:noFill/>
            <w14:prstDash w14:val="solid"/>
            <w14:bevel/>
          </w14:textOutline>
        </w:rPr>
        <w:softHyphen/>
        <w:t>վա</w:t>
      </w:r>
      <w:r w:rsidRPr="00617EC9">
        <w:rPr>
          <w:rFonts w:eastAsia="Calibri"/>
          <w:b w:val="0"/>
          <w:szCs w:val="22"/>
          <w:lang w:val="en-US" w:eastAsia="en-US"/>
          <w14:textOutline w14:w="9525" w14:cap="rnd" w14:cmpd="sng" w14:algn="ctr">
            <w14:noFill/>
            <w14:prstDash w14:val="solid"/>
            <w14:bevel/>
          </w14:textOutline>
        </w:rPr>
        <w:softHyphen/>
        <w:t>լի ճշգրտ</w:t>
      </w:r>
      <w:r w:rsidRPr="00617EC9">
        <w:rPr>
          <w:rFonts w:eastAsia="Calibri"/>
          <w:b w:val="0"/>
          <w:szCs w:val="22"/>
          <w:lang w:val="en-US" w:eastAsia="en-US"/>
          <w14:textOutline w14:w="9525" w14:cap="rnd" w14:cmpd="sng" w14:algn="ctr">
            <w14:noFill/>
            <w14:prstDash w14:val="solid"/>
            <w14:bevel/>
          </w14:textOutline>
        </w:rPr>
        <w:softHyphen/>
        <w:t>մամբ, այնպես էլ հաշ</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վարկների հիմ</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քում դրված 1 ԱՄՆ դոլարի և 1 եվ</w:t>
      </w:r>
      <w:r w:rsidRPr="00617EC9">
        <w:rPr>
          <w:rFonts w:eastAsia="Calibri"/>
          <w:b w:val="0"/>
          <w:szCs w:val="22"/>
          <w:lang w:val="en-US" w:eastAsia="en-US"/>
          <w14:textOutline w14:w="9525" w14:cap="rnd" w14:cmpd="sng" w14:algn="ctr">
            <w14:noFill/>
            <w14:prstDash w14:val="solid"/>
            <w14:bevel/>
          </w14:textOutline>
        </w:rPr>
        <w:softHyphen/>
        <w:t>րոյի դրամային փոխ</w:t>
      </w:r>
      <w:r w:rsidRPr="00617EC9">
        <w:rPr>
          <w:rFonts w:eastAsia="Calibri"/>
          <w:b w:val="0"/>
          <w:szCs w:val="22"/>
          <w:lang w:val="en-US" w:eastAsia="en-US"/>
          <w14:textOutline w14:w="9525" w14:cap="rnd" w14:cmpd="sng" w14:algn="ctr">
            <w14:noFill/>
            <w14:prstDash w14:val="solid"/>
            <w14:bevel/>
          </w14:textOutline>
        </w:rPr>
        <w:softHyphen/>
        <w:t>արժեքների փո</w:t>
      </w:r>
      <w:r w:rsidRPr="00617EC9">
        <w:rPr>
          <w:rFonts w:eastAsia="Calibri"/>
          <w:b w:val="0"/>
          <w:szCs w:val="22"/>
          <w:lang w:val="en-US" w:eastAsia="en-US"/>
          <w14:textOutline w14:w="9525" w14:cap="rnd" w14:cmpd="sng" w14:algn="ctr">
            <w14:noFill/>
            <w14:prstDash w14:val="solid"/>
            <w14:bevel/>
          </w14:textOutline>
        </w:rPr>
        <w:softHyphen/>
        <w:t>փո</w:t>
      </w:r>
      <w:r w:rsidRPr="00617EC9">
        <w:rPr>
          <w:rFonts w:eastAsia="Calibri"/>
          <w:b w:val="0"/>
          <w:szCs w:val="22"/>
          <w:lang w:val="en-US" w:eastAsia="en-US"/>
          <w14:textOutline w14:w="9525" w14:cap="rnd" w14:cmpd="sng" w14:algn="ctr">
            <w14:noFill/>
            <w14:prstDash w14:val="solid"/>
            <w14:bevel/>
          </w14:textOutline>
        </w:rPr>
        <w:softHyphen/>
        <w:t>խու</w:t>
      </w:r>
      <w:r w:rsidRPr="00617EC9">
        <w:rPr>
          <w:rFonts w:eastAsia="Calibri"/>
          <w:b w:val="0"/>
          <w:szCs w:val="22"/>
          <w:lang w:val="en-US" w:eastAsia="en-US"/>
          <w14:textOutline w14:w="9525" w14:cap="rnd" w14:cmpd="sng" w14:algn="ctr">
            <w14:noFill/>
            <w14:prstDash w14:val="solid"/>
            <w14:bevel/>
          </w14:textOutline>
        </w:rPr>
        <w:softHyphen/>
        <w:t>թյուն</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ներով (նշված ցու</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ցա</w:t>
      </w:r>
      <w:r w:rsidRPr="00617EC9">
        <w:rPr>
          <w:rFonts w:eastAsia="Calibri"/>
          <w:b w:val="0"/>
          <w:szCs w:val="22"/>
          <w:lang w:val="en-US" w:eastAsia="en-US"/>
          <w14:textOutline w14:w="9525" w14:cap="rnd" w14:cmpd="sng" w14:algn="ctr">
            <w14:noFill/>
            <w14:prstDash w14:val="solid"/>
            <w14:bevel/>
          </w14:textOutline>
        </w:rPr>
        <w:softHyphen/>
        <w:t>նիշ</w:t>
      </w:r>
      <w:r w:rsidRPr="00617EC9">
        <w:rPr>
          <w:rFonts w:eastAsia="Calibri"/>
          <w:b w:val="0"/>
          <w:szCs w:val="22"/>
          <w:lang w:val="en-US" w:eastAsia="en-US"/>
          <w14:textOutline w14:w="9525" w14:cap="rnd" w14:cmpd="sng" w14:algn="ctr">
            <w14:noFill/>
            <w14:prstDash w14:val="solid"/>
            <w14:bevel/>
          </w14:textOutline>
        </w:rPr>
        <w:softHyphen/>
        <w:t>նե</w:t>
      </w:r>
      <w:r w:rsidRPr="00617EC9">
        <w:rPr>
          <w:rFonts w:eastAsia="Calibri"/>
          <w:b w:val="0"/>
          <w:szCs w:val="22"/>
          <w:lang w:val="en-US" w:eastAsia="en-US"/>
          <w14:textOutline w14:w="9525" w14:cap="rnd" w14:cmpd="sng" w14:algn="ctr">
            <w14:noFill/>
            <w14:prstDash w14:val="solid"/>
            <w14:bevel/>
          </w14:textOutline>
        </w:rPr>
        <w:softHyphen/>
        <w:t>րը ՄԺԾԾ-ի հաշ</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վարկ</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նե</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րում կազմել են հա</w:t>
      </w:r>
      <w:r w:rsidRPr="00617EC9">
        <w:rPr>
          <w:rFonts w:eastAsia="Calibri"/>
          <w:b w:val="0"/>
          <w:szCs w:val="22"/>
          <w:lang w:val="en-US" w:eastAsia="en-US"/>
          <w14:textOutline w14:w="9525" w14:cap="rnd" w14:cmpd="sng" w14:algn="ctr">
            <w14:noFill/>
            <w14:prstDash w14:val="solid"/>
            <w14:bevel/>
          </w14:textOutline>
        </w:rPr>
        <w:softHyphen/>
        <w:t>մա</w:t>
      </w:r>
      <w:r w:rsidRPr="00617EC9">
        <w:rPr>
          <w:rFonts w:eastAsia="Calibri"/>
          <w:b w:val="0"/>
          <w:szCs w:val="22"/>
          <w:lang w:val="en-US" w:eastAsia="en-US"/>
          <w14:textOutline w14:w="9525" w14:cap="rnd" w14:cmpd="sng" w14:algn="ctr">
            <w14:noFill/>
            <w14:prstDash w14:val="solid"/>
            <w14:bevel/>
          </w14:textOutline>
        </w:rPr>
        <w:softHyphen/>
        <w:t>պա</w:t>
      </w:r>
      <w:r w:rsidRPr="00617EC9">
        <w:rPr>
          <w:rFonts w:eastAsia="Calibri"/>
          <w:b w:val="0"/>
          <w:szCs w:val="22"/>
          <w:lang w:val="en-US" w:eastAsia="en-US"/>
          <w14:textOutline w14:w="9525" w14:cap="rnd" w14:cmpd="sng" w14:algn="ctr">
            <w14:noFill/>
            <w14:prstDash w14:val="solid"/>
            <w14:bevel/>
          </w14:textOutline>
        </w:rPr>
        <w:softHyphen/>
        <w:t>տաս</w:t>
      </w:r>
      <w:r w:rsidRPr="00617EC9">
        <w:rPr>
          <w:rFonts w:eastAsia="Calibri"/>
          <w:b w:val="0"/>
          <w:szCs w:val="22"/>
          <w:lang w:val="en-US" w:eastAsia="en-US"/>
          <w14:textOutline w14:w="9525" w14:cap="rnd" w14:cmpd="sng" w14:algn="ctr">
            <w14:noFill/>
            <w14:prstDash w14:val="solid"/>
            <w14:bevel/>
          </w14:textOutline>
        </w:rPr>
        <w:softHyphen/>
        <w:t>խա</w:t>
      </w:r>
      <w:r w:rsidRPr="00617EC9">
        <w:rPr>
          <w:rFonts w:eastAsia="Calibri"/>
          <w:b w:val="0"/>
          <w:szCs w:val="22"/>
          <w:lang w:val="en-US" w:eastAsia="en-US"/>
          <w14:textOutline w14:w="9525" w14:cap="rnd" w14:cmpd="sng" w14:algn="ctr">
            <w14:noFill/>
            <w14:prstDash w14:val="solid"/>
            <w14:bevel/>
          </w14:textOutline>
        </w:rPr>
        <w:softHyphen/>
        <w:t>նա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բար 480.23 և 591.02 դրամ, Նա</w:t>
      </w:r>
      <w:r w:rsidRPr="00617EC9">
        <w:rPr>
          <w:rFonts w:eastAsia="Calibri"/>
          <w:b w:val="0"/>
          <w:szCs w:val="22"/>
          <w:lang w:val="en-US" w:eastAsia="en-US"/>
          <w14:textOutline w14:w="9525" w14:cap="rnd" w14:cmpd="sng" w14:algn="ctr">
            <w14:noFill/>
            <w14:prstDash w14:val="solid"/>
            <w14:bevel/>
          </w14:textOutline>
        </w:rPr>
        <w:softHyphen/>
        <w:t>խա</w:t>
      </w:r>
      <w:r w:rsidRPr="00617EC9">
        <w:rPr>
          <w:rFonts w:eastAsia="Calibri"/>
          <w:b w:val="0"/>
          <w:szCs w:val="22"/>
          <w:lang w:val="en-US" w:eastAsia="en-US"/>
          <w14:textOutline w14:w="9525" w14:cap="rnd" w14:cmpd="sng" w14:algn="ctr">
            <w14:noFill/>
            <w14:prstDash w14:val="solid"/>
            <w14:bevel/>
          </w14:textOutline>
        </w:rPr>
        <w:softHyphen/>
        <w:t>գծում` 483.38 և 560.62 դրամ): Յուրա</w:t>
      </w:r>
      <w:r w:rsidRPr="00617EC9">
        <w:rPr>
          <w:rFonts w:eastAsia="Calibri"/>
          <w:b w:val="0"/>
          <w:szCs w:val="22"/>
          <w:lang w:val="en-US" w:eastAsia="en-US"/>
          <w14:textOutline w14:w="9525" w14:cap="rnd" w14:cmpd="sng" w14:algn="ctr">
            <w14:noFill/>
            <w14:prstDash w14:val="solid"/>
            <w14:bevel/>
          </w14:textOutline>
        </w:rPr>
        <w:softHyphen/>
        <w:t>քան</w:t>
      </w:r>
      <w:r w:rsidRPr="00617EC9">
        <w:rPr>
          <w:rFonts w:eastAsia="Calibri"/>
          <w:b w:val="0"/>
          <w:szCs w:val="22"/>
          <w:lang w:val="en-US" w:eastAsia="en-US"/>
          <w14:textOutline w14:w="9525" w14:cap="rnd" w14:cmpd="sng" w14:algn="ctr">
            <w14:noFill/>
            <w14:prstDash w14:val="solid"/>
            <w14:bevel/>
          </w14:textOutline>
        </w:rPr>
        <w:softHyphen/>
        <w:t>չյուր դեպ</w:t>
      </w:r>
      <w:r w:rsidRPr="00617EC9">
        <w:rPr>
          <w:rFonts w:eastAsia="Calibri"/>
          <w:b w:val="0"/>
          <w:szCs w:val="22"/>
          <w:lang w:val="en-US" w:eastAsia="en-US"/>
          <w14:textOutline w14:w="9525" w14:cap="rnd" w14:cmpd="sng" w14:algn="ctr">
            <w14:noFill/>
            <w14:prstDash w14:val="solid"/>
            <w14:bevel/>
          </w14:textOutline>
        </w:rPr>
        <w:softHyphen/>
        <w:t>քում պաշ</w:t>
      </w:r>
      <w:r w:rsidRPr="00617EC9">
        <w:rPr>
          <w:rFonts w:eastAsia="Calibri"/>
          <w:b w:val="0"/>
          <w:szCs w:val="22"/>
          <w:lang w:val="en-US" w:eastAsia="en-US"/>
          <w14:textOutline w14:w="9525" w14:cap="rnd" w14:cmpd="sng" w14:algn="ctr">
            <w14:noFill/>
            <w14:prstDash w14:val="solid"/>
            <w14:bevel/>
          </w14:textOutline>
        </w:rPr>
        <w:softHyphen/>
        <w:t>տոնական դրա</w:t>
      </w:r>
      <w:r w:rsidRPr="00617EC9">
        <w:rPr>
          <w:rFonts w:eastAsia="Calibri"/>
          <w:b w:val="0"/>
          <w:szCs w:val="22"/>
          <w:lang w:val="en-US" w:eastAsia="en-US"/>
          <w14:textOutline w14:w="9525" w14:cap="rnd" w14:cmpd="sng" w14:algn="ctr">
            <w14:noFill/>
            <w14:prstDash w14:val="solid"/>
            <w14:bevel/>
          </w14:textOutline>
        </w:rPr>
        <w:softHyphen/>
        <w:t>մա</w:t>
      </w:r>
      <w:r w:rsidRPr="00617EC9">
        <w:rPr>
          <w:rFonts w:eastAsia="Calibri"/>
          <w:b w:val="0"/>
          <w:szCs w:val="22"/>
          <w:lang w:val="en-US" w:eastAsia="en-US"/>
          <w14:textOutline w14:w="9525" w14:cap="rnd" w14:cmpd="sng" w14:algn="ctr">
            <w14:noFill/>
            <w14:prstDash w14:val="solid"/>
            <w14:bevel/>
          </w14:textOutline>
        </w:rPr>
        <w:softHyphen/>
        <w:t>շնորհ</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ները ծրա</w:t>
      </w:r>
      <w:r w:rsidRPr="00617EC9">
        <w:rPr>
          <w:rFonts w:eastAsia="Calibri"/>
          <w:b w:val="0"/>
          <w:szCs w:val="22"/>
          <w:lang w:val="en-US" w:eastAsia="en-US"/>
          <w14:textOutline w14:w="9525" w14:cap="rnd" w14:cmpd="sng" w14:algn="ctr">
            <w14:noFill/>
            <w14:prstDash w14:val="solid"/>
            <w14:bevel/>
          </w14:textOutline>
        </w:rPr>
        <w:softHyphen/>
        <w:t>գր</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վում են ծրա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գրա</w:t>
      </w:r>
      <w:r w:rsidRPr="00617EC9">
        <w:rPr>
          <w:rFonts w:eastAsia="Calibri"/>
          <w:b w:val="0"/>
          <w:szCs w:val="22"/>
          <w:lang w:val="en-US" w:eastAsia="en-US"/>
          <w14:textOutline w14:w="9525" w14:cap="rnd" w14:cmpd="sng" w14:algn="ctr">
            <w14:noFill/>
            <w14:prstDash w14:val="solid"/>
            <w14:bevel/>
          </w14:textOutline>
        </w:rPr>
        <w:softHyphen/>
        <w:t>վորման պա</w:t>
      </w:r>
      <w:r w:rsidRPr="00617EC9">
        <w:rPr>
          <w:rFonts w:eastAsia="Calibri"/>
          <w:b w:val="0"/>
          <w:szCs w:val="22"/>
          <w:lang w:val="en-US" w:eastAsia="en-US"/>
          <w14:textOutline w14:w="9525" w14:cap="rnd" w14:cmpd="sng" w14:algn="ctr">
            <w14:noFill/>
            <w14:prstDash w14:val="solid"/>
            <w14:bevel/>
          </w14:textOutline>
        </w:rPr>
        <w:softHyphen/>
        <w:t>հին առկա հա</w:t>
      </w:r>
      <w:r w:rsidRPr="00617EC9">
        <w:rPr>
          <w:rFonts w:eastAsia="Calibri"/>
          <w:b w:val="0"/>
          <w:szCs w:val="22"/>
          <w:lang w:val="en-US" w:eastAsia="en-US"/>
          <w14:textOutline w14:w="9525" w14:cap="rnd" w14:cmpd="sng" w14:algn="ctr">
            <w14:noFill/>
            <w14:prstDash w14:val="solid"/>
            <w14:bevel/>
          </w14:textOutline>
        </w:rPr>
        <w:softHyphen/>
        <w:t>մա</w:t>
      </w:r>
      <w:r w:rsidRPr="00617EC9">
        <w:rPr>
          <w:rFonts w:eastAsia="Calibri"/>
          <w:b w:val="0"/>
          <w:szCs w:val="22"/>
          <w:lang w:val="en-US" w:eastAsia="en-US"/>
          <w14:textOutline w14:w="9525" w14:cap="rnd" w14:cmpd="sng" w14:algn="ctr">
            <w14:noFill/>
            <w14:prstDash w14:val="solid"/>
            <w14:bevel/>
          </w14:textOutline>
        </w:rPr>
        <w:softHyphen/>
        <w:t>ձայ</w:t>
      </w:r>
      <w:r w:rsidRPr="00617EC9">
        <w:rPr>
          <w:rFonts w:eastAsia="Calibri"/>
          <w:b w:val="0"/>
          <w:szCs w:val="22"/>
          <w:lang w:val="en-US" w:eastAsia="en-US"/>
          <w14:textOutline w14:w="9525" w14:cap="rnd" w14:cmpd="sng" w14:algn="ctr">
            <w14:noFill/>
            <w14:prstDash w14:val="solid"/>
            <w14:bevel/>
          </w14:textOutline>
        </w:rPr>
        <w:softHyphen/>
        <w:t>նա</w:t>
      </w:r>
      <w:r w:rsidRPr="00617EC9">
        <w:rPr>
          <w:rFonts w:eastAsia="Calibri"/>
          <w:b w:val="0"/>
          <w:szCs w:val="22"/>
          <w:lang w:val="en-US" w:eastAsia="en-US"/>
          <w14:textOutline w14:w="9525" w14:cap="rnd" w14:cmpd="sng" w14:algn="ctr">
            <w14:noFill/>
            <w14:prstDash w14:val="solid"/>
            <w14:bevel/>
          </w14:textOutline>
        </w:rPr>
        <w:softHyphen/>
        <w:t>գրերի կամ դո</w:t>
      </w:r>
      <w:r w:rsidRPr="00617EC9">
        <w:rPr>
          <w:rFonts w:eastAsia="Calibri"/>
          <w:b w:val="0"/>
          <w:szCs w:val="22"/>
          <w:lang w:val="en-US" w:eastAsia="en-US"/>
          <w14:textOutline w14:w="9525" w14:cap="rnd" w14:cmpd="sng" w14:algn="ctr">
            <w14:noFill/>
            <w14:prstDash w14:val="solid"/>
            <w14:bevel/>
          </w14:textOutline>
        </w:rPr>
        <w:softHyphen/>
        <w:t>նոր</w:t>
      </w:r>
      <w:r w:rsidRPr="00617EC9">
        <w:rPr>
          <w:rFonts w:eastAsia="Calibri"/>
          <w:b w:val="0"/>
          <w:szCs w:val="22"/>
          <w:lang w:val="en-US" w:eastAsia="en-US"/>
          <w14:textOutline w14:w="9525" w14:cap="rnd" w14:cmpd="sng" w14:algn="ctr">
            <w14:noFill/>
            <w14:prstDash w14:val="solid"/>
            <w14:bevel/>
          </w14:textOutline>
        </w:rPr>
        <w:softHyphen/>
        <w:t>նե</w:t>
      </w:r>
      <w:r w:rsidRPr="00617EC9">
        <w:rPr>
          <w:rFonts w:eastAsia="Calibri"/>
          <w:b w:val="0"/>
          <w:szCs w:val="22"/>
          <w:lang w:val="en-US" w:eastAsia="en-US"/>
          <w14:textOutline w14:w="9525" w14:cap="rnd" w14:cmpd="sng" w14:algn="ctr">
            <w14:noFill/>
            <w14:prstDash w14:val="solid"/>
            <w14:bevel/>
          </w14:textOutline>
        </w:rPr>
        <w:softHyphen/>
        <w:t>րի հետ ձեռք</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բերված նախ</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նական հստակ համաձայ</w:t>
      </w:r>
      <w:r w:rsidRPr="00617EC9">
        <w:rPr>
          <w:rFonts w:eastAsia="Calibri"/>
          <w:b w:val="0"/>
          <w:szCs w:val="22"/>
          <w:lang w:val="en-US" w:eastAsia="en-US"/>
          <w14:textOutline w14:w="9525" w14:cap="rnd" w14:cmpd="sng" w14:algn="ctr">
            <w14:noFill/>
            <w14:prstDash w14:val="solid"/>
            <w14:bevel/>
          </w14:textOutline>
        </w:rPr>
        <w:softHyphen/>
        <w:t>նու</w:t>
      </w:r>
      <w:r w:rsidRPr="00617EC9">
        <w:rPr>
          <w:rFonts w:eastAsia="Calibri"/>
          <w:b w:val="0"/>
          <w:szCs w:val="22"/>
          <w:lang w:val="en-US" w:eastAsia="en-US"/>
          <w14:textOutline w14:w="9525" w14:cap="rnd" w14:cmpd="sng" w14:algn="ctr">
            <w14:noFill/>
            <w14:prstDash w14:val="solid"/>
            <w14:bevel/>
          </w14:textOutline>
        </w:rPr>
        <w:softHyphen/>
        <w:t>թյուն</w:t>
      </w:r>
      <w:r w:rsidRPr="00617EC9">
        <w:rPr>
          <w:rFonts w:eastAsia="Calibri"/>
          <w:b w:val="0"/>
          <w:szCs w:val="22"/>
          <w:lang w:val="en-US" w:eastAsia="en-US"/>
          <w14:textOutline w14:w="9525" w14:cap="rnd" w14:cmpd="sng" w14:algn="ctr">
            <w14:noFill/>
            <w14:prstDash w14:val="solid"/>
            <w14:bevel/>
          </w14:textOutline>
        </w:rPr>
        <w:softHyphen/>
        <w:t>ների հիման վրա:</w:t>
      </w:r>
    </w:p>
    <w:p w14:paraId="6C7481A2"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ab/>
        <w:t>Մասնավորապես, 2019 թվականին պաշտոնական դրամաշնորհների ստացում է նա</w:t>
      </w:r>
      <w:r w:rsidRPr="00617EC9">
        <w:rPr>
          <w:rFonts w:eastAsia="Calibri"/>
          <w:b w:val="0"/>
          <w:szCs w:val="22"/>
          <w:lang w:val="en-US" w:eastAsia="en-US"/>
          <w14:textOutline w14:w="9525" w14:cap="rnd" w14:cmpd="sng" w14:algn="ctr">
            <w14:noFill/>
            <w14:prstDash w14:val="solid"/>
            <w14:bevel/>
          </w14:textOutline>
        </w:rPr>
        <w:softHyphen/>
        <w:t>խա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տես</w:t>
      </w:r>
      <w:r w:rsidRPr="00617EC9">
        <w:rPr>
          <w:rFonts w:eastAsia="Calibri"/>
          <w:b w:val="0"/>
          <w:szCs w:val="22"/>
          <w:lang w:val="en-US" w:eastAsia="en-US"/>
          <w14:textOutline w14:w="9525" w14:cap="rnd" w14:cmpd="sng" w14:algn="ctr">
            <w14:noFill/>
            <w14:prstDash w14:val="solid"/>
            <w14:bevel/>
          </w14:textOutline>
        </w:rPr>
        <w:softHyphen/>
        <w:t>վում`</w:t>
      </w:r>
    </w:p>
    <w:p w14:paraId="4C9E0F26" w14:textId="77777777" w:rsidR="00617EC9" w:rsidRPr="00617EC9" w:rsidRDefault="00617EC9" w:rsidP="00617EC9">
      <w:pPr>
        <w:widowControl w:val="0"/>
        <w:tabs>
          <w:tab w:val="left" w:pos="851"/>
          <w:tab w:val="left" w:pos="993"/>
        </w:tabs>
        <w:spacing w:before="0"/>
        <w:rPr>
          <w:rFonts w:cs="Sylfaen"/>
          <w:b w:val="0"/>
          <w:szCs w:val="22"/>
          <w:lang w:val="hy-AM"/>
          <w14:textOutline w14:w="9525" w14:cap="rnd" w14:cmpd="sng" w14:algn="ctr">
            <w14:noFill/>
            <w14:prstDash w14:val="solid"/>
            <w14:bevel/>
          </w14:textOutline>
        </w:rPr>
      </w:pPr>
      <w:r w:rsidRPr="00617EC9">
        <w:rPr>
          <w:rFonts w:cs="Sylfaen"/>
          <w:b w:val="0"/>
          <w:szCs w:val="22"/>
          <w:lang w:val="hy-AM"/>
          <w14:textOutline w14:w="9525" w14:cap="rnd" w14:cmpd="sng" w14:algn="ctr">
            <w14:noFill/>
            <w14:prstDash w14:val="solid"/>
            <w14:bevel/>
          </w14:textOutline>
        </w:rPr>
        <w:t>Եվրոպական հարևանության շրջանակներում ՀՀ-ԵՄ գործո</w:t>
      </w:r>
      <w:r w:rsidRPr="00617EC9">
        <w:rPr>
          <w:rFonts w:cs="Sylfaen"/>
          <w:b w:val="0"/>
          <w:szCs w:val="22"/>
          <w:lang w:val="hy-AM"/>
          <w14:textOutline w14:w="9525" w14:cap="rnd" w14:cmpd="sng" w14:algn="ctr">
            <w14:noFill/>
            <w14:prstDash w14:val="solid"/>
            <w14:bevel/>
          </w14:textOutline>
        </w:rPr>
        <w:softHyphen/>
        <w:t>ղություն</w:t>
      </w:r>
      <w:r w:rsidRPr="00617EC9">
        <w:rPr>
          <w:rFonts w:cs="Sylfaen"/>
          <w:b w:val="0"/>
          <w:szCs w:val="22"/>
          <w:lang w:val="hy-AM"/>
          <w14:textOutline w14:w="9525" w14:cap="rnd" w14:cmpd="sng" w14:algn="ctr">
            <w14:noFill/>
            <w14:prstDash w14:val="solid"/>
            <w14:bevel/>
          </w14:textOutline>
        </w:rPr>
        <w:softHyphen/>
        <w:t>ների ծրագրով նա</w:t>
      </w:r>
      <w:r w:rsidRPr="00617EC9">
        <w:rPr>
          <w:rFonts w:cs="Sylfaen"/>
          <w:b w:val="0"/>
          <w:szCs w:val="22"/>
          <w:lang w:val="hy-AM"/>
          <w14:textOutline w14:w="9525" w14:cap="rnd" w14:cmpd="sng" w14:algn="ctr">
            <w14:noFill/>
            <w14:prstDash w14:val="solid"/>
            <w14:bevel/>
          </w14:textOutline>
        </w:rPr>
        <w:softHyphen/>
        <w:t>խա</w:t>
      </w:r>
      <w:r w:rsidRPr="00617EC9">
        <w:rPr>
          <w:rFonts w:cs="Sylfaen"/>
          <w:b w:val="0"/>
          <w:szCs w:val="22"/>
          <w:lang w:val="hy-AM"/>
          <w14:textOutline w14:w="9525" w14:cap="rnd" w14:cmpd="sng" w14:algn="ctr">
            <w14:noFill/>
            <w14:prstDash w14:val="solid"/>
            <w14:bevel/>
          </w14:textOutline>
        </w:rPr>
        <w:softHyphen/>
        <w:t>տես</w:t>
      </w:r>
      <w:r w:rsidRPr="00617EC9">
        <w:rPr>
          <w:rFonts w:cs="Sylfaen"/>
          <w:b w:val="0"/>
          <w:szCs w:val="22"/>
          <w:lang w:val="hy-AM"/>
          <w14:textOutline w14:w="9525" w14:cap="rnd" w14:cmpd="sng" w14:algn="ctr">
            <w14:noFill/>
            <w14:prstDash w14:val="solid"/>
            <w14:bevel/>
          </w14:textOutline>
        </w:rPr>
        <w:softHyphen/>
        <w:t xml:space="preserve">ված ընդհանուր բնույթի բյուջետային օժանդակություն պաշտոնական դրամաշնորհային (չկապակցված դրամաշնորհներ) ծրագրերից` 16.0 մլն եվրո կամ 8.9 մլրդ դրամ: </w:t>
      </w:r>
    </w:p>
    <w:p w14:paraId="66B802D6" w14:textId="77777777" w:rsidR="00617EC9" w:rsidRPr="00617EC9" w:rsidRDefault="00617EC9" w:rsidP="00617EC9">
      <w:pPr>
        <w:widowControl w:val="0"/>
        <w:tabs>
          <w:tab w:val="left" w:pos="851"/>
          <w:tab w:val="left" w:pos="993"/>
        </w:tabs>
        <w:spacing w:before="0"/>
        <w:rPr>
          <w:rFonts w:cs="Sylfaen"/>
          <w:b w:val="0"/>
          <w:szCs w:val="22"/>
          <w:lang w:val="hy-AM"/>
          <w14:textOutline w14:w="9525" w14:cap="rnd" w14:cmpd="sng" w14:algn="ctr">
            <w14:noFill/>
            <w14:prstDash w14:val="solid"/>
            <w14:bevel/>
          </w14:textOutline>
        </w:rPr>
      </w:pPr>
      <w:r w:rsidRPr="00617EC9">
        <w:rPr>
          <w:rFonts w:cs="Sylfaen"/>
          <w:b w:val="0"/>
          <w:szCs w:val="22"/>
          <w:lang w:val="hy-AM"/>
          <w14:textOutline w14:w="9525" w14:cap="rnd" w14:cmpd="sng" w14:algn="ctr">
            <w14:noFill/>
            <w14:prstDash w14:val="solid"/>
            <w14:bevel/>
          </w14:textOutline>
        </w:rPr>
        <w:t>Նպատակային օժանդակություն պաշտոնական</w:t>
      </w:r>
      <w:r w:rsidRPr="00617EC9">
        <w:rPr>
          <w:rFonts w:cs="Sylfaen"/>
          <w:b w:val="0"/>
          <w:szCs w:val="22"/>
          <w:vertAlign w:val="superscript"/>
          <w:lang w:val="hy-AM"/>
          <w14:textOutline w14:w="9525" w14:cap="rnd" w14:cmpd="sng" w14:algn="ctr">
            <w14:noFill/>
            <w14:prstDash w14:val="solid"/>
            <w14:bevel/>
          </w14:textOutline>
        </w:rPr>
        <w:footnoteReference w:id="44"/>
      </w:r>
      <w:r w:rsidRPr="00617EC9">
        <w:rPr>
          <w:rFonts w:cs="Sylfaen"/>
          <w:b w:val="0"/>
          <w:szCs w:val="22"/>
          <w:lang w:val="hy-AM"/>
          <w14:textOutline w14:w="9525" w14:cap="rnd" w14:cmpd="sng" w14:algn="ctr">
            <w14:noFill/>
            <w14:prstDash w14:val="solid"/>
            <w14:bevel/>
          </w14:textOutline>
        </w:rPr>
        <w:t xml:space="preserve"> դրամաշնորհային (կապակցված դրամաշնորհներ) ծրագրերից`  62.2 մլն ԱՄՆ դոլար կամ 30.1 մլրդ դրամ, որից`</w:t>
      </w:r>
    </w:p>
    <w:p w14:paraId="3C51CA5F" w14:textId="77777777" w:rsidR="00617EC9" w:rsidRPr="00617EC9" w:rsidRDefault="00617EC9" w:rsidP="00617EC9">
      <w:pPr>
        <w:numPr>
          <w:ilvl w:val="0"/>
          <w:numId w:val="12"/>
        </w:numPr>
        <w:tabs>
          <w:tab w:val="left" w:pos="851"/>
        </w:tabs>
        <w:overflowPunct w:val="0"/>
        <w:autoSpaceDE w:val="0"/>
        <w:autoSpaceDN w:val="0"/>
        <w:adjustRightInd w:val="0"/>
        <w:spacing w:before="0"/>
        <w:ind w:left="1248" w:hanging="397"/>
        <w:textAlignment w:val="baseline"/>
        <w:rPr>
          <w:b w:val="0"/>
          <w:szCs w:val="22"/>
          <w:lang w:val="hy-AM" w:eastAsia="en-US"/>
          <w14:textOutline w14:w="9525" w14:cap="rnd" w14:cmpd="sng" w14:algn="ctr">
            <w14:noFill/>
            <w14:prstDash w14:val="solid"/>
            <w14:bevel/>
          </w14:textOutline>
        </w:rPr>
      </w:pPr>
      <w:r w:rsidRPr="00617EC9">
        <w:rPr>
          <w:b w:val="0"/>
          <w:szCs w:val="22"/>
          <w:lang w:val="hy-AM" w:eastAsia="en-US"/>
          <w14:textOutline w14:w="9525" w14:cap="rnd" w14:cmpd="sng" w14:algn="ctr">
            <w14:noFill/>
            <w14:prstDash w14:val="solid"/>
            <w14:bevel/>
          </w14:textOutline>
        </w:rPr>
        <w:t xml:space="preserve">Ռուսաստանի Դաշնության աջակցությամբ իրականացվող դրամաշնորհային ծրագրերի շրջանակներում` 13.5 մլն ԱՄՆ դոլար կամ 6.5 մլրդ դրամ, </w:t>
      </w:r>
    </w:p>
    <w:p w14:paraId="28CD774E" w14:textId="77777777" w:rsidR="00617EC9" w:rsidRPr="00617EC9" w:rsidRDefault="00617EC9" w:rsidP="00617EC9">
      <w:pPr>
        <w:numPr>
          <w:ilvl w:val="0"/>
          <w:numId w:val="12"/>
        </w:numPr>
        <w:tabs>
          <w:tab w:val="left" w:pos="851"/>
        </w:tabs>
        <w:overflowPunct w:val="0"/>
        <w:autoSpaceDE w:val="0"/>
        <w:autoSpaceDN w:val="0"/>
        <w:adjustRightInd w:val="0"/>
        <w:spacing w:before="0"/>
        <w:ind w:left="1248" w:hanging="397"/>
        <w:textAlignment w:val="baseline"/>
        <w:rPr>
          <w:b w:val="0"/>
          <w:szCs w:val="22"/>
          <w:lang w:val="hy-AM" w:eastAsia="en-US"/>
          <w14:textOutline w14:w="9525" w14:cap="rnd" w14:cmpd="sng" w14:algn="ctr">
            <w14:noFill/>
            <w14:prstDash w14:val="solid"/>
            <w14:bevel/>
          </w14:textOutline>
        </w:rPr>
      </w:pPr>
      <w:r w:rsidRPr="00617EC9">
        <w:rPr>
          <w:b w:val="0"/>
          <w:szCs w:val="22"/>
          <w:lang w:val="hy-AM" w:eastAsia="en-US"/>
          <w14:textOutline w14:w="9525" w14:cap="rnd" w14:cmpd="sng" w14:algn="ctr">
            <w14:noFill/>
            <w14:prstDash w14:val="solid"/>
            <w14:bevel/>
          </w14:textOutline>
        </w:rPr>
        <w:t>Եվրոմիության աջակցությամբ իրականացվող դրամաշնորհային ծրագրերի շրջանակ-ներում` 16.4 մլն ԱՄՆ դոլար կամ 7.9 մլրդ դրամ,</w:t>
      </w:r>
    </w:p>
    <w:p w14:paraId="6D66A82D" w14:textId="77777777" w:rsidR="00617EC9" w:rsidRPr="00617EC9" w:rsidRDefault="00617EC9" w:rsidP="00617EC9">
      <w:pPr>
        <w:numPr>
          <w:ilvl w:val="0"/>
          <w:numId w:val="12"/>
        </w:numPr>
        <w:tabs>
          <w:tab w:val="left" w:pos="851"/>
        </w:tabs>
        <w:overflowPunct w:val="0"/>
        <w:autoSpaceDE w:val="0"/>
        <w:autoSpaceDN w:val="0"/>
        <w:adjustRightInd w:val="0"/>
        <w:spacing w:before="0"/>
        <w:ind w:left="1248" w:hanging="397"/>
        <w:textAlignment w:val="baseline"/>
        <w:rPr>
          <w:b w:val="0"/>
          <w:szCs w:val="22"/>
          <w:lang w:val="hy-AM" w:eastAsia="en-US"/>
          <w14:textOutline w14:w="9525" w14:cap="rnd" w14:cmpd="sng" w14:algn="ctr">
            <w14:noFill/>
            <w14:prstDash w14:val="solid"/>
            <w14:bevel/>
          </w14:textOutline>
        </w:rPr>
      </w:pPr>
      <w:r w:rsidRPr="00617EC9">
        <w:rPr>
          <w:b w:val="0"/>
          <w:szCs w:val="22"/>
          <w:lang w:val="hy-AM" w:eastAsia="en-US"/>
          <w14:textOutline w14:w="9525" w14:cap="rnd" w14:cmpd="sng" w14:algn="ctr">
            <w14:noFill/>
            <w14:prstDash w14:val="solid"/>
            <w14:bevel/>
          </w14:textOutline>
        </w:rPr>
        <w:t>ԳԴՀ զարգացման վարկերի բանկի աջակցությամբ իրականացվող դրամաշնորհային ծրագրերի շրջանակներում` 7.6 մլն ԱՄՆ դոլար կամ 3.7 մլրդ դրամ,</w:t>
      </w:r>
    </w:p>
    <w:p w14:paraId="164EB312" w14:textId="77777777" w:rsidR="00617EC9" w:rsidRPr="00617EC9" w:rsidRDefault="00617EC9" w:rsidP="00617EC9">
      <w:pPr>
        <w:numPr>
          <w:ilvl w:val="0"/>
          <w:numId w:val="12"/>
        </w:numPr>
        <w:tabs>
          <w:tab w:val="left" w:pos="851"/>
        </w:tabs>
        <w:overflowPunct w:val="0"/>
        <w:autoSpaceDE w:val="0"/>
        <w:autoSpaceDN w:val="0"/>
        <w:adjustRightInd w:val="0"/>
        <w:spacing w:before="0"/>
        <w:ind w:left="1248" w:hanging="397"/>
        <w:textAlignment w:val="baseline"/>
        <w:rPr>
          <w:b w:val="0"/>
          <w:szCs w:val="22"/>
          <w:lang w:val="hy-AM" w:eastAsia="en-US"/>
          <w14:textOutline w14:w="9525" w14:cap="rnd" w14:cmpd="sng" w14:algn="ctr">
            <w14:noFill/>
            <w14:prstDash w14:val="solid"/>
            <w14:bevel/>
          </w14:textOutline>
        </w:rPr>
      </w:pPr>
      <w:r w:rsidRPr="00617EC9">
        <w:rPr>
          <w:b w:val="0"/>
          <w:szCs w:val="22"/>
          <w:lang w:val="hy-AM" w:eastAsia="en-US"/>
          <w14:textOutline w14:w="9525" w14:cap="rnd" w14:cmpd="sng" w14:algn="ctr">
            <w14:noFill/>
            <w14:prstDash w14:val="solid"/>
            <w14:bevel/>
          </w14:textOutline>
        </w:rPr>
        <w:t xml:space="preserve">Գլոբալ հիմնադրամի աջակցությամբ իրականացվող դրամաշնորհային ծրագրերի շրջանակներում` 4.7 մլն ԱՄՆ դոլար կամ 2.3 մլրդ դրամ, </w:t>
      </w:r>
    </w:p>
    <w:p w14:paraId="64388298" w14:textId="77777777" w:rsidR="00617EC9" w:rsidRPr="00617EC9" w:rsidRDefault="00617EC9" w:rsidP="00617EC9">
      <w:pPr>
        <w:numPr>
          <w:ilvl w:val="0"/>
          <w:numId w:val="12"/>
        </w:numPr>
        <w:tabs>
          <w:tab w:val="left" w:pos="851"/>
        </w:tabs>
        <w:overflowPunct w:val="0"/>
        <w:autoSpaceDE w:val="0"/>
        <w:autoSpaceDN w:val="0"/>
        <w:adjustRightInd w:val="0"/>
        <w:spacing w:before="0"/>
        <w:ind w:left="1248" w:hanging="397"/>
        <w:textAlignment w:val="baseline"/>
        <w:rPr>
          <w:b w:val="0"/>
          <w:szCs w:val="22"/>
          <w:lang w:val="hy-AM" w:eastAsia="en-US"/>
          <w14:textOutline w14:w="9525" w14:cap="rnd" w14:cmpd="sng" w14:algn="ctr">
            <w14:noFill/>
            <w14:prstDash w14:val="solid"/>
            <w14:bevel/>
          </w14:textOutline>
        </w:rPr>
      </w:pPr>
      <w:r w:rsidRPr="00617EC9">
        <w:rPr>
          <w:b w:val="0"/>
          <w:szCs w:val="22"/>
          <w:lang w:val="hy-AM" w:eastAsia="en-US"/>
          <w14:textOutline w14:w="9525" w14:cap="rnd" w14:cmpd="sng" w14:algn="ctr">
            <w14:noFill/>
            <w14:prstDash w14:val="solid"/>
            <w14:bevel/>
          </w14:textOutline>
        </w:rPr>
        <w:t>Վերակառուցման և զարգացման Եվրոպական բանկի աջակցությամբ իրականացվող դրամաշնորհային ծրագրերի շրջանակներում` 9.3 մլն ԱՄՆ դոլար կամ 4.5 մլրդ դրամ,</w:t>
      </w:r>
    </w:p>
    <w:p w14:paraId="66F6DEE1" w14:textId="77777777" w:rsidR="00617EC9" w:rsidRPr="00617EC9" w:rsidRDefault="00617EC9" w:rsidP="00617EC9">
      <w:pPr>
        <w:numPr>
          <w:ilvl w:val="0"/>
          <w:numId w:val="12"/>
        </w:numPr>
        <w:tabs>
          <w:tab w:val="left" w:pos="851"/>
        </w:tabs>
        <w:overflowPunct w:val="0"/>
        <w:autoSpaceDE w:val="0"/>
        <w:autoSpaceDN w:val="0"/>
        <w:adjustRightInd w:val="0"/>
        <w:spacing w:before="0"/>
        <w:ind w:left="1248" w:hanging="397"/>
        <w:textAlignment w:val="baseline"/>
        <w:rPr>
          <w:b w:val="0"/>
          <w:szCs w:val="22"/>
          <w:lang w:val="hy-AM" w:eastAsia="en-US"/>
          <w14:textOutline w14:w="9525" w14:cap="rnd" w14:cmpd="sng" w14:algn="ctr">
            <w14:noFill/>
            <w14:prstDash w14:val="solid"/>
            <w14:bevel/>
          </w14:textOutline>
        </w:rPr>
      </w:pPr>
      <w:r w:rsidRPr="00617EC9">
        <w:rPr>
          <w:b w:val="0"/>
          <w:szCs w:val="22"/>
          <w:lang w:val="hy-AM" w:eastAsia="en-US"/>
          <w14:textOutline w14:w="9525" w14:cap="rnd" w14:cmpd="sng" w14:algn="ctr">
            <w14:noFill/>
            <w14:prstDash w14:val="solid"/>
            <w14:bevel/>
          </w14:textOutline>
        </w:rPr>
        <w:t>Եվրոպական ներդրումային բանկի աջակցությամբ իրականացվող Հյուսիս-Հարավ տրանսպորտային միջանցքի ծրագրի (3-րդ տրանշ) շրջանակներում` 4.9 մլն ԱՄՆ դոլար կամ 2.4 մլրդ դրամ,</w:t>
      </w:r>
    </w:p>
    <w:p w14:paraId="27D13987" w14:textId="77777777" w:rsidR="00617EC9" w:rsidRPr="00617EC9" w:rsidRDefault="00617EC9" w:rsidP="00617EC9">
      <w:pPr>
        <w:numPr>
          <w:ilvl w:val="0"/>
          <w:numId w:val="12"/>
        </w:numPr>
        <w:tabs>
          <w:tab w:val="left" w:pos="851"/>
        </w:tabs>
        <w:overflowPunct w:val="0"/>
        <w:autoSpaceDE w:val="0"/>
        <w:autoSpaceDN w:val="0"/>
        <w:adjustRightInd w:val="0"/>
        <w:spacing w:before="0"/>
        <w:ind w:left="1248" w:hanging="397"/>
        <w:textAlignment w:val="baseline"/>
        <w:rPr>
          <w:b w:val="0"/>
          <w:szCs w:val="22"/>
          <w:lang w:val="hy-AM" w:eastAsia="en-US"/>
          <w14:textOutline w14:w="9525" w14:cap="rnd" w14:cmpd="sng" w14:algn="ctr">
            <w14:noFill/>
            <w14:prstDash w14:val="solid"/>
            <w14:bevel/>
          </w14:textOutline>
        </w:rPr>
      </w:pPr>
      <w:r w:rsidRPr="00617EC9">
        <w:rPr>
          <w:b w:val="0"/>
          <w:szCs w:val="22"/>
          <w:lang w:val="hy-AM" w:eastAsia="en-US"/>
          <w14:textOutline w14:w="9525" w14:cap="rnd" w14:cmpd="sng" w14:algn="ctr">
            <w14:noFill/>
            <w14:prstDash w14:val="solid"/>
            <w14:bevel/>
          </w14:textOutline>
        </w:rPr>
        <w:t>Համաշխարհային բանկի աջակցությամբ իրականացվող դրամաշնորհային ծրագրերի շրջանակներում` 2.7 մլն ԱՄՆ դոլար կամ 1.3 մլրդ դրամ,</w:t>
      </w:r>
    </w:p>
    <w:p w14:paraId="2098B714" w14:textId="77777777" w:rsidR="00617EC9" w:rsidRPr="00617EC9" w:rsidRDefault="00617EC9" w:rsidP="00617EC9">
      <w:pPr>
        <w:numPr>
          <w:ilvl w:val="0"/>
          <w:numId w:val="12"/>
        </w:numPr>
        <w:tabs>
          <w:tab w:val="left" w:pos="851"/>
        </w:tabs>
        <w:overflowPunct w:val="0"/>
        <w:autoSpaceDE w:val="0"/>
        <w:autoSpaceDN w:val="0"/>
        <w:adjustRightInd w:val="0"/>
        <w:spacing w:before="0"/>
        <w:ind w:left="1248" w:hanging="397"/>
        <w:textAlignment w:val="baseline"/>
        <w:rPr>
          <w:b w:val="0"/>
          <w:szCs w:val="22"/>
          <w:lang w:val="hy-AM" w:eastAsia="en-US"/>
          <w14:textOutline w14:w="9525" w14:cap="rnd" w14:cmpd="sng" w14:algn="ctr">
            <w14:noFill/>
            <w14:prstDash w14:val="solid"/>
            <w14:bevel/>
          </w14:textOutline>
        </w:rPr>
      </w:pPr>
      <w:r w:rsidRPr="00617EC9">
        <w:rPr>
          <w:b w:val="0"/>
          <w:szCs w:val="22"/>
          <w:lang w:val="hy-AM" w:eastAsia="en-US"/>
          <w14:textOutline w14:w="9525" w14:cap="rnd" w14:cmpd="sng" w14:algn="ctr">
            <w14:noFill/>
            <w14:prstDash w14:val="solid"/>
            <w14:bevel/>
          </w14:textOutline>
        </w:rPr>
        <w:t>Այլ դրամաշնորհային ծրագրերի շրջանակներում` 3.1 մլն ԱՄՆ դոլար կամ 1.5 մլրդ դրամ:</w:t>
      </w:r>
    </w:p>
    <w:p w14:paraId="1DB4353D" w14:textId="77777777" w:rsidR="00617EC9" w:rsidRPr="00617EC9" w:rsidRDefault="00617EC9" w:rsidP="00617EC9">
      <w:pPr>
        <w:rPr>
          <w:szCs w:val="22"/>
          <w:lang w:val="hy-AM"/>
        </w:rPr>
      </w:pPr>
    </w:p>
    <w:p w14:paraId="256B16C4" w14:textId="77777777" w:rsidR="00617EC9" w:rsidRPr="00617EC9" w:rsidRDefault="00617EC9" w:rsidP="00617EC9">
      <w:pPr>
        <w:keepNext/>
        <w:tabs>
          <w:tab w:val="left" w:pos="709"/>
        </w:tabs>
        <w:spacing w:before="240"/>
        <w:outlineLvl w:val="2"/>
        <w:rPr>
          <w:rFonts w:eastAsia="Calibri" w:cs="GHEA Grapalat"/>
          <w:bCs/>
          <w:szCs w:val="22"/>
          <w:lang w:val="hy-AM" w:eastAsia="en-US"/>
          <w14:textOutline w14:w="9525" w14:cap="rnd" w14:cmpd="sng" w14:algn="ctr">
            <w14:noFill/>
            <w14:prstDash w14:val="solid"/>
            <w14:bevel/>
          </w14:textOutline>
        </w:rPr>
      </w:pPr>
      <w:bookmarkStart w:id="68" w:name="_Toc500177730"/>
      <w:bookmarkStart w:id="69" w:name="_Toc525773162"/>
      <w:r w:rsidRPr="00617EC9">
        <w:rPr>
          <w:rFonts w:eastAsia="Calibri" w:cs="GHEA Grapalat"/>
          <w:bCs/>
          <w:szCs w:val="22"/>
          <w:lang w:val="hy-AM" w:eastAsia="en-US"/>
          <w14:textOutline w14:w="9525" w14:cap="rnd" w14:cmpd="sng" w14:algn="ctr">
            <w14:noFill/>
            <w14:prstDash w14:val="solid"/>
            <w14:bevel/>
          </w14:textOutline>
        </w:rPr>
        <w:t>Այլ եկամուտներ</w:t>
      </w:r>
      <w:bookmarkEnd w:id="68"/>
      <w:bookmarkEnd w:id="69"/>
    </w:p>
    <w:p w14:paraId="18551A1F"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ab/>
        <w:t>Նախագծով այլ եկամուտների գծով մուտքերը 2019 թվականի համար ծրագրվել են 26.5 մլրդ դրամի չափով` 2018 թվականի համար հաստատված</w:t>
      </w:r>
      <w:r w:rsidRPr="00617EC9">
        <w:rPr>
          <w:rFonts w:eastAsia="Calibri"/>
          <w:b w:val="0"/>
          <w:szCs w:val="22"/>
          <w:vertAlign w:val="superscript"/>
          <w:lang w:val="en-US" w:eastAsia="en-US"/>
          <w14:textOutline w14:w="9525" w14:cap="rnd" w14:cmpd="sng" w14:algn="ctr">
            <w14:noFill/>
            <w14:prstDash w14:val="solid"/>
            <w14:bevel/>
          </w14:textOutline>
        </w:rPr>
        <w:footnoteReference w:id="45"/>
      </w:r>
      <w:r w:rsidRPr="00617EC9">
        <w:rPr>
          <w:rFonts w:eastAsia="Calibri"/>
          <w:b w:val="0"/>
          <w:szCs w:val="22"/>
          <w:lang w:val="en-US" w:eastAsia="en-US"/>
          <w14:textOutline w14:w="9525" w14:cap="rnd" w14:cmpd="sng" w14:algn="ctr">
            <w14:noFill/>
            <w14:prstDash w14:val="solid"/>
            <w14:bevel/>
          </w14:textOutline>
        </w:rPr>
        <w:t xml:space="preserve"> 24.0 մլրդ դրամի և 2017 թվա</w:t>
      </w:r>
      <w:r w:rsidRPr="00617EC9">
        <w:rPr>
          <w:rFonts w:eastAsia="Calibri"/>
          <w:b w:val="0"/>
          <w:szCs w:val="22"/>
          <w:lang w:val="en-US" w:eastAsia="en-US"/>
          <w14:textOutline w14:w="9525" w14:cap="rnd" w14:cmpd="sng" w14:algn="ctr">
            <w14:noFill/>
            <w14:prstDash w14:val="solid"/>
            <w14:bevel/>
          </w14:textOutline>
        </w:rPr>
        <w:softHyphen/>
        <w:t>կանի փաստացի</w:t>
      </w:r>
      <w:r w:rsidRPr="00617EC9">
        <w:rPr>
          <w:rFonts w:eastAsia="Calibri"/>
          <w:b w:val="0"/>
          <w:szCs w:val="22"/>
          <w:vertAlign w:val="superscript"/>
          <w:lang w:val="en-US" w:eastAsia="en-US"/>
          <w14:textOutline w14:w="9525" w14:cap="rnd" w14:cmpd="sng" w14:algn="ctr">
            <w14:noFill/>
            <w14:prstDash w14:val="solid"/>
            <w14:bevel/>
          </w14:textOutline>
        </w:rPr>
        <w:footnoteReference w:id="46"/>
      </w:r>
      <w:r w:rsidRPr="00617EC9">
        <w:rPr>
          <w:rFonts w:eastAsia="Calibri"/>
          <w:b w:val="0"/>
          <w:szCs w:val="22"/>
          <w:lang w:val="en-US" w:eastAsia="en-US"/>
          <w14:textOutline w14:w="9525" w14:cap="rnd" w14:cmpd="sng" w14:algn="ctr">
            <w14:noFill/>
            <w14:prstDash w14:val="solid"/>
            <w14:bevel/>
          </w14:textOutline>
        </w:rPr>
        <w:t xml:space="preserve"> 32.6 մլրդ դրա</w:t>
      </w:r>
      <w:r w:rsidRPr="00617EC9">
        <w:rPr>
          <w:rFonts w:eastAsia="Calibri"/>
          <w:b w:val="0"/>
          <w:szCs w:val="22"/>
          <w:lang w:val="en-US" w:eastAsia="en-US"/>
          <w14:textOutline w14:w="9525" w14:cap="rnd" w14:cmpd="sng" w14:algn="ctr">
            <w14:noFill/>
            <w14:prstDash w14:val="solid"/>
            <w14:bevel/>
          </w14:textOutline>
        </w:rPr>
        <w:softHyphen/>
        <w:t>մի դիմաց: ՄԺԾԾ-ով այլ եկա</w:t>
      </w:r>
      <w:r w:rsidRPr="00617EC9">
        <w:rPr>
          <w:rFonts w:eastAsia="Calibri"/>
          <w:b w:val="0"/>
          <w:szCs w:val="22"/>
          <w:lang w:val="en-US" w:eastAsia="en-US"/>
          <w14:textOutline w14:w="9525" w14:cap="rnd" w14:cmpd="sng" w14:algn="ctr">
            <w14:noFill/>
            <w14:prstDash w14:val="solid"/>
            <w14:bevel/>
          </w14:textOutline>
        </w:rPr>
        <w:softHyphen/>
        <w:t>մուտ</w:t>
      </w:r>
      <w:r w:rsidRPr="00617EC9">
        <w:rPr>
          <w:rFonts w:eastAsia="Calibri"/>
          <w:b w:val="0"/>
          <w:szCs w:val="22"/>
          <w:lang w:val="en-US" w:eastAsia="en-US"/>
          <w14:textOutline w14:w="9525" w14:cap="rnd" w14:cmpd="sng" w14:algn="ctr">
            <w14:noFill/>
            <w14:prstDash w14:val="solid"/>
            <w14:bevel/>
          </w14:textOutline>
        </w:rPr>
        <w:softHyphen/>
        <w:t>ների գծով 2019 թվա</w:t>
      </w:r>
      <w:r w:rsidRPr="00617EC9">
        <w:rPr>
          <w:rFonts w:eastAsia="Calibri"/>
          <w:b w:val="0"/>
          <w:szCs w:val="22"/>
          <w:lang w:val="en-US" w:eastAsia="en-US"/>
          <w14:textOutline w14:w="9525" w14:cap="rnd" w14:cmpd="sng" w14:algn="ctr">
            <w14:noFill/>
            <w14:prstDash w14:val="solid"/>
            <w14:bevel/>
          </w14:textOutline>
        </w:rPr>
        <w:softHyphen/>
        <w:t>կանի համար նախատեսվել է 23.7 մլրդ դրամ:</w:t>
      </w:r>
    </w:p>
    <w:p w14:paraId="13D7E497" w14:textId="77777777" w:rsidR="00617EC9" w:rsidRPr="00617EC9" w:rsidRDefault="00617EC9" w:rsidP="00617EC9">
      <w:pPr>
        <w:keepNext/>
        <w:numPr>
          <w:ilvl w:val="0"/>
          <w:numId w:val="15"/>
        </w:numPr>
        <w:spacing w:before="0" w:line="276" w:lineRule="auto"/>
        <w:jc w:val="left"/>
        <w:rPr>
          <w:rFonts w:cs="Sylfaen"/>
          <w:b w:val="0"/>
          <w:noProof/>
          <w:szCs w:val="22"/>
          <w:u w:val="single"/>
          <w:lang w:val="af-ZA"/>
        </w:rPr>
      </w:pPr>
      <w:r w:rsidRPr="00617EC9">
        <w:rPr>
          <w:rFonts w:cs="Sylfaen"/>
          <w:b w:val="0"/>
          <w:noProof/>
          <w:szCs w:val="22"/>
          <w:u w:val="single"/>
          <w:lang w:val="af-ZA"/>
        </w:rPr>
        <w:t xml:space="preserve">Աղյուսակ </w:t>
      </w:r>
      <w:r w:rsidRPr="00617EC9">
        <w:rPr>
          <w:rFonts w:cs="Sylfaen"/>
          <w:b w:val="0"/>
          <w:noProof/>
          <w:szCs w:val="22"/>
          <w:u w:val="single"/>
          <w:lang w:val="af-ZA"/>
        </w:rPr>
        <w:fldChar w:fldCharType="begin"/>
      </w:r>
      <w:r w:rsidRPr="00617EC9">
        <w:rPr>
          <w:rFonts w:cs="Sylfaen"/>
          <w:b w:val="0"/>
          <w:noProof/>
          <w:szCs w:val="22"/>
          <w:u w:val="single"/>
          <w:lang w:val="af-ZA"/>
        </w:rPr>
        <w:instrText xml:space="preserve"> SEQ Աղյուսակ \* ARABIC </w:instrText>
      </w:r>
      <w:r w:rsidRPr="00617EC9">
        <w:rPr>
          <w:rFonts w:cs="Sylfaen"/>
          <w:b w:val="0"/>
          <w:noProof/>
          <w:szCs w:val="22"/>
          <w:u w:val="single"/>
          <w:lang w:val="af-ZA"/>
        </w:rPr>
        <w:fldChar w:fldCharType="separate"/>
      </w:r>
      <w:r w:rsidR="005F01C0">
        <w:rPr>
          <w:rFonts w:cs="Sylfaen"/>
          <w:b w:val="0"/>
          <w:noProof/>
          <w:szCs w:val="22"/>
          <w:u w:val="single"/>
          <w:lang w:val="af-ZA"/>
        </w:rPr>
        <w:t>1</w:t>
      </w:r>
      <w:r w:rsidRPr="00617EC9">
        <w:rPr>
          <w:rFonts w:cs="Sylfaen"/>
          <w:b w:val="0"/>
          <w:noProof/>
          <w:szCs w:val="22"/>
          <w:u w:val="single"/>
          <w:lang w:val="af-ZA"/>
        </w:rPr>
        <w:fldChar w:fldCharType="end"/>
      </w:r>
      <w:r w:rsidRPr="00617EC9">
        <w:rPr>
          <w:rFonts w:cs="Sylfaen"/>
          <w:b w:val="0"/>
          <w:noProof/>
          <w:szCs w:val="22"/>
          <w:u w:val="single"/>
          <w:lang w:val="af-ZA"/>
        </w:rPr>
        <w:t>. ՀՀ 2017-2019թթ պետական բյուջեների այլ եկամուտների փաստացի/</w:t>
      </w:r>
      <w:r w:rsidRPr="00617EC9">
        <w:rPr>
          <w:rFonts w:cs="Sylfaen"/>
          <w:b w:val="0"/>
          <w:noProof/>
          <w:szCs w:val="22"/>
          <w:u w:val="single"/>
          <w:lang w:val="af-ZA"/>
        </w:rPr>
        <w:softHyphen/>
        <w:t>ծրագ</w:t>
      </w:r>
      <w:r w:rsidRPr="00617EC9">
        <w:rPr>
          <w:rFonts w:cs="Sylfaen"/>
          <w:b w:val="0"/>
          <w:noProof/>
          <w:szCs w:val="22"/>
          <w:u w:val="single"/>
          <w:lang w:val="af-ZA"/>
        </w:rPr>
        <w:softHyphen/>
        <w:t>րա</w:t>
      </w:r>
      <w:r w:rsidRPr="00617EC9">
        <w:rPr>
          <w:rFonts w:cs="Sylfaen"/>
          <w:b w:val="0"/>
          <w:noProof/>
          <w:szCs w:val="22"/>
          <w:u w:val="single"/>
          <w:lang w:val="af-ZA"/>
        </w:rPr>
        <w:softHyphen/>
        <w:t>յին ցուցանիշներն՝ ըստ եկամտատեսակների հիմնական խմբերի (մլրդ դրամ)</w:t>
      </w:r>
      <w:r w:rsidRPr="00617EC9">
        <w:rPr>
          <w:rFonts w:cs="Sylfaen"/>
          <w:b w:val="0"/>
          <w:noProof/>
          <w:szCs w:val="22"/>
          <w:u w:val="single"/>
          <w:lang w:val="af-ZA"/>
        </w:rPr>
        <w:tab/>
      </w:r>
    </w:p>
    <w:tbl>
      <w:tblPr>
        <w:tblW w:w="51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461"/>
        <w:gridCol w:w="1122"/>
        <w:gridCol w:w="1114"/>
        <w:gridCol w:w="1395"/>
      </w:tblGrid>
      <w:tr w:rsidR="00617EC9" w:rsidRPr="00617EC9" w14:paraId="104B9CB4" w14:textId="77777777" w:rsidTr="00FA1ECA">
        <w:trPr>
          <w:trHeight w:val="791"/>
        </w:trPr>
        <w:tc>
          <w:tcPr>
            <w:tcW w:w="3200" w:type="pct"/>
            <w:tcBorders>
              <w:top w:val="single" w:sz="4" w:space="0" w:color="auto"/>
              <w:left w:val="single" w:sz="4" w:space="0" w:color="auto"/>
              <w:bottom w:val="single" w:sz="4" w:space="0" w:color="auto"/>
              <w:right w:val="single" w:sz="4" w:space="0" w:color="auto"/>
            </w:tcBorders>
            <w:tcMar>
              <w:top w:w="0" w:type="dxa"/>
              <w:left w:w="57" w:type="dxa"/>
              <w:bottom w:w="0" w:type="dxa"/>
              <w:right w:w="113" w:type="dxa"/>
            </w:tcMar>
            <w:vAlign w:val="center"/>
          </w:tcPr>
          <w:p w14:paraId="5C6939B7" w14:textId="77777777" w:rsidR="00617EC9" w:rsidRPr="00617EC9" w:rsidRDefault="00617EC9" w:rsidP="00617EC9">
            <w:pPr>
              <w:spacing w:line="240" w:lineRule="auto"/>
              <w:jc w:val="center"/>
              <w:rPr>
                <w:b w:val="0"/>
                <w:szCs w:val="22"/>
              </w:rPr>
            </w:pPr>
            <w:r w:rsidRPr="00617EC9">
              <w:rPr>
                <w:rFonts w:cs="Sylfaen"/>
                <w:b w:val="0"/>
                <w:szCs w:val="22"/>
              </w:rPr>
              <w:t>Եկամտատեսակը</w:t>
            </w:r>
          </w:p>
        </w:tc>
        <w:tc>
          <w:tcPr>
            <w:tcW w:w="556" w:type="pct"/>
            <w:tcBorders>
              <w:top w:val="single" w:sz="4" w:space="0" w:color="auto"/>
              <w:left w:val="single" w:sz="4" w:space="0" w:color="auto"/>
              <w:bottom w:val="single" w:sz="4" w:space="0" w:color="auto"/>
              <w:right w:val="single" w:sz="4" w:space="0" w:color="auto"/>
            </w:tcBorders>
            <w:vAlign w:val="center"/>
          </w:tcPr>
          <w:p w14:paraId="4BD7F88C" w14:textId="77777777" w:rsidR="00617EC9" w:rsidRPr="00617EC9" w:rsidRDefault="00617EC9" w:rsidP="00617EC9">
            <w:pPr>
              <w:spacing w:line="240" w:lineRule="auto"/>
              <w:ind w:firstLine="0"/>
              <w:jc w:val="center"/>
              <w:rPr>
                <w:b w:val="0"/>
                <w:szCs w:val="22"/>
              </w:rPr>
            </w:pPr>
            <w:r w:rsidRPr="00617EC9">
              <w:rPr>
                <w:b w:val="0"/>
                <w:szCs w:val="22"/>
              </w:rPr>
              <w:t>2017թ (փաստ)</w:t>
            </w:r>
          </w:p>
        </w:tc>
        <w:tc>
          <w:tcPr>
            <w:tcW w:w="552" w:type="pct"/>
            <w:tcBorders>
              <w:top w:val="single" w:sz="4" w:space="0" w:color="auto"/>
              <w:left w:val="single" w:sz="4" w:space="0" w:color="auto"/>
              <w:bottom w:val="single" w:sz="4" w:space="0" w:color="auto"/>
              <w:right w:val="single" w:sz="4" w:space="0" w:color="auto"/>
            </w:tcBorders>
            <w:vAlign w:val="center"/>
          </w:tcPr>
          <w:p w14:paraId="3766EF3F" w14:textId="77777777" w:rsidR="00617EC9" w:rsidRPr="00617EC9" w:rsidRDefault="00617EC9" w:rsidP="00617EC9">
            <w:pPr>
              <w:spacing w:line="240" w:lineRule="auto"/>
              <w:ind w:firstLine="0"/>
              <w:jc w:val="center"/>
              <w:rPr>
                <w:b w:val="0"/>
                <w:szCs w:val="22"/>
              </w:rPr>
            </w:pPr>
            <w:r w:rsidRPr="00617EC9">
              <w:rPr>
                <w:b w:val="0"/>
                <w:szCs w:val="22"/>
              </w:rPr>
              <w:t>2018թ (ծրագիր)</w:t>
            </w:r>
          </w:p>
        </w:tc>
        <w:tc>
          <w:tcPr>
            <w:tcW w:w="691" w:type="pct"/>
            <w:tcBorders>
              <w:top w:val="single" w:sz="4" w:space="0" w:color="auto"/>
              <w:left w:val="single" w:sz="4" w:space="0" w:color="auto"/>
              <w:bottom w:val="single" w:sz="4" w:space="0" w:color="auto"/>
              <w:right w:val="single" w:sz="4" w:space="0" w:color="auto"/>
            </w:tcBorders>
            <w:tcMar>
              <w:top w:w="0" w:type="dxa"/>
              <w:left w:w="57" w:type="dxa"/>
              <w:bottom w:w="0" w:type="dxa"/>
              <w:right w:w="113" w:type="dxa"/>
            </w:tcMar>
            <w:vAlign w:val="center"/>
          </w:tcPr>
          <w:p w14:paraId="02F51C4E" w14:textId="77777777" w:rsidR="00617EC9" w:rsidRPr="00617EC9" w:rsidRDefault="00617EC9" w:rsidP="00617EC9">
            <w:pPr>
              <w:spacing w:line="240" w:lineRule="auto"/>
              <w:ind w:firstLine="0"/>
              <w:jc w:val="center"/>
              <w:rPr>
                <w:b w:val="0"/>
                <w:szCs w:val="22"/>
              </w:rPr>
            </w:pPr>
            <w:r w:rsidRPr="00617EC9">
              <w:rPr>
                <w:b w:val="0"/>
                <w:szCs w:val="22"/>
              </w:rPr>
              <w:t>2019թ (նախագիծ)</w:t>
            </w:r>
          </w:p>
        </w:tc>
      </w:tr>
      <w:tr w:rsidR="00617EC9" w:rsidRPr="00617EC9" w14:paraId="43F07468" w14:textId="77777777" w:rsidTr="00FA1ECA">
        <w:trPr>
          <w:trHeight w:val="195"/>
        </w:trPr>
        <w:tc>
          <w:tcPr>
            <w:tcW w:w="3200" w:type="pct"/>
            <w:tcBorders>
              <w:top w:val="single" w:sz="4" w:space="0" w:color="auto"/>
              <w:left w:val="single" w:sz="4" w:space="0" w:color="auto"/>
              <w:bottom w:val="single" w:sz="4" w:space="0" w:color="auto"/>
              <w:right w:val="single" w:sz="4" w:space="0" w:color="auto"/>
            </w:tcBorders>
            <w:tcMar>
              <w:top w:w="0" w:type="dxa"/>
              <w:left w:w="57" w:type="dxa"/>
              <w:bottom w:w="0" w:type="dxa"/>
              <w:right w:w="113" w:type="dxa"/>
            </w:tcMar>
            <w:vAlign w:val="center"/>
          </w:tcPr>
          <w:p w14:paraId="3FC759FE" w14:textId="77777777" w:rsidR="00617EC9" w:rsidRPr="00617EC9" w:rsidRDefault="00617EC9" w:rsidP="00617EC9">
            <w:pPr>
              <w:spacing w:line="240" w:lineRule="auto"/>
              <w:rPr>
                <w:rFonts w:cs="Sylfaen"/>
                <w:b w:val="0"/>
                <w:szCs w:val="22"/>
              </w:rPr>
            </w:pPr>
            <w:r w:rsidRPr="00617EC9">
              <w:rPr>
                <w:b w:val="0"/>
                <w:szCs w:val="22"/>
                <w:lang w:val="hy-AM"/>
              </w:rPr>
              <w:t xml:space="preserve"> </w:t>
            </w:r>
            <w:r w:rsidRPr="00617EC9">
              <w:rPr>
                <w:rFonts w:cs="Sylfaen"/>
                <w:b w:val="0"/>
                <w:szCs w:val="22"/>
              </w:rPr>
              <w:t>Այլ</w:t>
            </w:r>
            <w:r w:rsidRPr="00617EC9">
              <w:rPr>
                <w:b w:val="0"/>
                <w:szCs w:val="22"/>
              </w:rPr>
              <w:t xml:space="preserve"> </w:t>
            </w:r>
            <w:r w:rsidRPr="00617EC9">
              <w:rPr>
                <w:rFonts w:cs="Sylfaen"/>
                <w:b w:val="0"/>
                <w:szCs w:val="22"/>
              </w:rPr>
              <w:t>եկամուտներ,</w:t>
            </w:r>
          </w:p>
          <w:p w14:paraId="5DD44362" w14:textId="77777777" w:rsidR="00617EC9" w:rsidRPr="00617EC9" w:rsidRDefault="00617EC9" w:rsidP="00617EC9">
            <w:pPr>
              <w:spacing w:line="240" w:lineRule="auto"/>
              <w:rPr>
                <w:b w:val="0"/>
                <w:szCs w:val="22"/>
              </w:rPr>
            </w:pPr>
            <w:r w:rsidRPr="00617EC9">
              <w:rPr>
                <w:b w:val="0"/>
                <w:szCs w:val="22"/>
              </w:rPr>
              <w:t>այդ թվում`</w:t>
            </w:r>
          </w:p>
        </w:tc>
        <w:tc>
          <w:tcPr>
            <w:tcW w:w="556" w:type="pct"/>
            <w:tcBorders>
              <w:top w:val="single" w:sz="4" w:space="0" w:color="auto"/>
              <w:left w:val="single" w:sz="4" w:space="0" w:color="auto"/>
              <w:bottom w:val="single" w:sz="4" w:space="0" w:color="auto"/>
              <w:right w:val="single" w:sz="4" w:space="0" w:color="auto"/>
            </w:tcBorders>
            <w:vAlign w:val="center"/>
          </w:tcPr>
          <w:p w14:paraId="3329E5D6" w14:textId="77777777" w:rsidR="00617EC9" w:rsidRPr="00617EC9" w:rsidRDefault="00617EC9" w:rsidP="00617EC9">
            <w:pPr>
              <w:spacing w:line="240" w:lineRule="auto"/>
              <w:jc w:val="center"/>
              <w:rPr>
                <w:b w:val="0"/>
                <w:szCs w:val="22"/>
              </w:rPr>
            </w:pPr>
            <w:r w:rsidRPr="00617EC9">
              <w:rPr>
                <w:b w:val="0"/>
                <w:szCs w:val="22"/>
              </w:rPr>
              <w:t>32.6</w:t>
            </w:r>
          </w:p>
        </w:tc>
        <w:tc>
          <w:tcPr>
            <w:tcW w:w="552" w:type="pct"/>
            <w:tcBorders>
              <w:top w:val="single" w:sz="4" w:space="0" w:color="auto"/>
              <w:left w:val="single" w:sz="4" w:space="0" w:color="auto"/>
              <w:bottom w:val="single" w:sz="4" w:space="0" w:color="auto"/>
              <w:right w:val="single" w:sz="4" w:space="0" w:color="auto"/>
            </w:tcBorders>
            <w:vAlign w:val="center"/>
          </w:tcPr>
          <w:p w14:paraId="69631769" w14:textId="77777777" w:rsidR="00617EC9" w:rsidRPr="00617EC9" w:rsidRDefault="00617EC9" w:rsidP="00617EC9">
            <w:pPr>
              <w:spacing w:line="240" w:lineRule="auto"/>
              <w:jc w:val="center"/>
              <w:rPr>
                <w:b w:val="0"/>
                <w:szCs w:val="22"/>
              </w:rPr>
            </w:pPr>
            <w:r w:rsidRPr="00617EC9">
              <w:rPr>
                <w:b w:val="0"/>
                <w:szCs w:val="22"/>
              </w:rPr>
              <w:t>24.0</w:t>
            </w:r>
          </w:p>
        </w:tc>
        <w:tc>
          <w:tcPr>
            <w:tcW w:w="691" w:type="pct"/>
            <w:tcBorders>
              <w:top w:val="single" w:sz="4" w:space="0" w:color="auto"/>
              <w:left w:val="single" w:sz="4" w:space="0" w:color="auto"/>
              <w:bottom w:val="single" w:sz="4" w:space="0" w:color="auto"/>
              <w:right w:val="single" w:sz="4" w:space="0" w:color="auto"/>
            </w:tcBorders>
            <w:tcMar>
              <w:top w:w="0" w:type="dxa"/>
              <w:left w:w="57" w:type="dxa"/>
              <w:bottom w:w="0" w:type="dxa"/>
              <w:right w:w="113" w:type="dxa"/>
            </w:tcMar>
            <w:vAlign w:val="center"/>
          </w:tcPr>
          <w:p w14:paraId="1985FABA" w14:textId="77777777" w:rsidR="00617EC9" w:rsidRPr="00617EC9" w:rsidRDefault="00617EC9" w:rsidP="00617EC9">
            <w:pPr>
              <w:spacing w:line="240" w:lineRule="auto"/>
              <w:jc w:val="center"/>
              <w:rPr>
                <w:b w:val="0"/>
                <w:szCs w:val="22"/>
              </w:rPr>
            </w:pPr>
            <w:r w:rsidRPr="00617EC9">
              <w:rPr>
                <w:b w:val="0"/>
                <w:szCs w:val="22"/>
              </w:rPr>
              <w:t>26.5</w:t>
            </w:r>
          </w:p>
        </w:tc>
      </w:tr>
      <w:tr w:rsidR="00617EC9" w:rsidRPr="00617EC9" w14:paraId="5DB6B8DD" w14:textId="77777777" w:rsidTr="00FA1ECA">
        <w:trPr>
          <w:trHeight w:val="195"/>
        </w:trPr>
        <w:tc>
          <w:tcPr>
            <w:tcW w:w="3200" w:type="pct"/>
            <w:tcBorders>
              <w:top w:val="single" w:sz="4" w:space="0" w:color="auto"/>
              <w:left w:val="single" w:sz="4" w:space="0" w:color="auto"/>
              <w:bottom w:val="single" w:sz="4" w:space="0" w:color="auto"/>
              <w:right w:val="single" w:sz="4" w:space="0" w:color="auto"/>
            </w:tcBorders>
            <w:tcMar>
              <w:top w:w="0" w:type="dxa"/>
              <w:left w:w="57" w:type="dxa"/>
              <w:bottom w:w="0" w:type="dxa"/>
              <w:right w:w="113" w:type="dxa"/>
            </w:tcMar>
            <w:vAlign w:val="center"/>
          </w:tcPr>
          <w:p w14:paraId="7AAE9484" w14:textId="77777777" w:rsidR="00617EC9" w:rsidRPr="00617EC9" w:rsidRDefault="00617EC9" w:rsidP="00617EC9">
            <w:pPr>
              <w:spacing w:line="240" w:lineRule="auto"/>
              <w:rPr>
                <w:b w:val="0"/>
                <w:szCs w:val="22"/>
                <w:lang w:val="hy-AM"/>
              </w:rPr>
            </w:pPr>
            <w:r w:rsidRPr="00617EC9">
              <w:rPr>
                <w:rFonts w:cs="Sylfaen"/>
                <w:b w:val="0"/>
                <w:szCs w:val="22"/>
                <w:lang w:val="hy-AM"/>
              </w:rPr>
              <w:t>1. Պետական</w:t>
            </w:r>
            <w:r w:rsidRPr="00617EC9">
              <w:rPr>
                <w:b w:val="0"/>
                <w:szCs w:val="22"/>
                <w:lang w:val="hy-AM"/>
              </w:rPr>
              <w:t xml:space="preserve"> </w:t>
            </w:r>
            <w:r w:rsidRPr="00617EC9">
              <w:rPr>
                <w:rFonts w:cs="Sylfaen"/>
                <w:b w:val="0"/>
                <w:szCs w:val="22"/>
                <w:lang w:val="hy-AM"/>
              </w:rPr>
              <w:t>սեփականություն</w:t>
            </w:r>
            <w:r w:rsidRPr="00617EC9">
              <w:rPr>
                <w:b w:val="0"/>
                <w:szCs w:val="22"/>
                <w:lang w:val="hy-AM"/>
              </w:rPr>
              <w:t xml:space="preserve"> </w:t>
            </w:r>
            <w:r w:rsidRPr="00617EC9">
              <w:rPr>
                <w:rFonts w:cs="Sylfaen"/>
                <w:b w:val="0"/>
                <w:szCs w:val="22"/>
                <w:lang w:val="hy-AM"/>
              </w:rPr>
              <w:t>հանդիսացող</w:t>
            </w:r>
            <w:r w:rsidRPr="00617EC9">
              <w:rPr>
                <w:b w:val="0"/>
                <w:szCs w:val="22"/>
                <w:lang w:val="hy-AM"/>
              </w:rPr>
              <w:t xml:space="preserve"> </w:t>
            </w:r>
            <w:r w:rsidRPr="00617EC9">
              <w:rPr>
                <w:rFonts w:cs="Sylfaen"/>
                <w:b w:val="0"/>
                <w:szCs w:val="22"/>
                <w:lang w:val="hy-AM"/>
              </w:rPr>
              <w:t>գույքի</w:t>
            </w:r>
            <w:r w:rsidRPr="00617EC9">
              <w:rPr>
                <w:b w:val="0"/>
                <w:szCs w:val="22"/>
                <w:lang w:val="hy-AM"/>
              </w:rPr>
              <w:t xml:space="preserve"> </w:t>
            </w:r>
            <w:r w:rsidRPr="00617EC9">
              <w:rPr>
                <w:rFonts w:cs="Sylfaen"/>
                <w:b w:val="0"/>
                <w:szCs w:val="22"/>
                <w:lang w:val="hy-AM"/>
              </w:rPr>
              <w:t>վարձակալությունից</w:t>
            </w:r>
            <w:r w:rsidRPr="00617EC9">
              <w:rPr>
                <w:b w:val="0"/>
                <w:szCs w:val="22"/>
                <w:lang w:val="hy-AM"/>
              </w:rPr>
              <w:t xml:space="preserve"> </w:t>
            </w:r>
            <w:r w:rsidRPr="00617EC9">
              <w:rPr>
                <w:rFonts w:cs="Sylfaen"/>
                <w:b w:val="0"/>
                <w:szCs w:val="22"/>
                <w:lang w:val="hy-AM"/>
              </w:rPr>
              <w:t>եկամուտներ</w:t>
            </w:r>
          </w:p>
        </w:tc>
        <w:tc>
          <w:tcPr>
            <w:tcW w:w="556" w:type="pct"/>
            <w:tcBorders>
              <w:top w:val="single" w:sz="4" w:space="0" w:color="auto"/>
              <w:left w:val="single" w:sz="4" w:space="0" w:color="auto"/>
              <w:bottom w:val="single" w:sz="4" w:space="0" w:color="auto"/>
              <w:right w:val="single" w:sz="4" w:space="0" w:color="auto"/>
            </w:tcBorders>
            <w:vAlign w:val="center"/>
          </w:tcPr>
          <w:p w14:paraId="16848AE2" w14:textId="77777777" w:rsidR="00617EC9" w:rsidRPr="00617EC9" w:rsidRDefault="00617EC9" w:rsidP="00617EC9">
            <w:pPr>
              <w:spacing w:line="240" w:lineRule="auto"/>
              <w:jc w:val="center"/>
              <w:rPr>
                <w:b w:val="0"/>
                <w:szCs w:val="22"/>
              </w:rPr>
            </w:pPr>
            <w:r w:rsidRPr="00617EC9">
              <w:rPr>
                <w:b w:val="0"/>
                <w:szCs w:val="22"/>
              </w:rPr>
              <w:t>2.0</w:t>
            </w:r>
          </w:p>
        </w:tc>
        <w:tc>
          <w:tcPr>
            <w:tcW w:w="552" w:type="pct"/>
            <w:tcBorders>
              <w:top w:val="single" w:sz="4" w:space="0" w:color="auto"/>
              <w:left w:val="single" w:sz="4" w:space="0" w:color="auto"/>
              <w:bottom w:val="single" w:sz="4" w:space="0" w:color="auto"/>
              <w:right w:val="single" w:sz="4" w:space="0" w:color="auto"/>
            </w:tcBorders>
            <w:vAlign w:val="center"/>
          </w:tcPr>
          <w:p w14:paraId="75D0CE8C" w14:textId="77777777" w:rsidR="00617EC9" w:rsidRPr="00617EC9" w:rsidRDefault="00617EC9" w:rsidP="00617EC9">
            <w:pPr>
              <w:spacing w:line="240" w:lineRule="auto"/>
              <w:jc w:val="center"/>
              <w:rPr>
                <w:b w:val="0"/>
                <w:szCs w:val="22"/>
              </w:rPr>
            </w:pPr>
            <w:r w:rsidRPr="00617EC9">
              <w:rPr>
                <w:b w:val="0"/>
                <w:szCs w:val="22"/>
              </w:rPr>
              <w:t>2.3</w:t>
            </w:r>
          </w:p>
        </w:tc>
        <w:tc>
          <w:tcPr>
            <w:tcW w:w="691" w:type="pct"/>
            <w:tcBorders>
              <w:top w:val="single" w:sz="4" w:space="0" w:color="auto"/>
              <w:left w:val="single" w:sz="4" w:space="0" w:color="auto"/>
              <w:bottom w:val="single" w:sz="4" w:space="0" w:color="auto"/>
              <w:right w:val="single" w:sz="4" w:space="0" w:color="auto"/>
            </w:tcBorders>
            <w:tcMar>
              <w:top w:w="0" w:type="dxa"/>
              <w:left w:w="57" w:type="dxa"/>
              <w:bottom w:w="0" w:type="dxa"/>
              <w:right w:w="113" w:type="dxa"/>
            </w:tcMar>
            <w:vAlign w:val="center"/>
          </w:tcPr>
          <w:p w14:paraId="6690D7E1" w14:textId="77777777" w:rsidR="00617EC9" w:rsidRPr="00617EC9" w:rsidRDefault="00617EC9" w:rsidP="00617EC9">
            <w:pPr>
              <w:spacing w:line="240" w:lineRule="auto"/>
              <w:jc w:val="center"/>
              <w:rPr>
                <w:b w:val="0"/>
                <w:szCs w:val="22"/>
              </w:rPr>
            </w:pPr>
            <w:r w:rsidRPr="00617EC9">
              <w:rPr>
                <w:b w:val="0"/>
                <w:szCs w:val="22"/>
              </w:rPr>
              <w:t>3.2</w:t>
            </w:r>
          </w:p>
        </w:tc>
      </w:tr>
      <w:tr w:rsidR="00617EC9" w:rsidRPr="00617EC9" w14:paraId="085146AE" w14:textId="77777777" w:rsidTr="00FA1ECA">
        <w:trPr>
          <w:trHeight w:val="195"/>
        </w:trPr>
        <w:tc>
          <w:tcPr>
            <w:tcW w:w="3200" w:type="pct"/>
            <w:tcBorders>
              <w:top w:val="single" w:sz="4" w:space="0" w:color="auto"/>
              <w:left w:val="single" w:sz="4" w:space="0" w:color="auto"/>
              <w:bottom w:val="single" w:sz="4" w:space="0" w:color="auto"/>
              <w:right w:val="single" w:sz="4" w:space="0" w:color="auto"/>
            </w:tcBorders>
            <w:tcMar>
              <w:top w:w="0" w:type="dxa"/>
              <w:left w:w="57" w:type="dxa"/>
              <w:bottom w:w="0" w:type="dxa"/>
              <w:right w:w="113" w:type="dxa"/>
            </w:tcMar>
            <w:vAlign w:val="center"/>
          </w:tcPr>
          <w:p w14:paraId="45DEE63A" w14:textId="77777777" w:rsidR="00617EC9" w:rsidRPr="00617EC9" w:rsidRDefault="00617EC9" w:rsidP="00617EC9">
            <w:pPr>
              <w:spacing w:line="240" w:lineRule="auto"/>
              <w:rPr>
                <w:rFonts w:cs="Sylfaen"/>
                <w:b w:val="0"/>
                <w:szCs w:val="22"/>
                <w:lang w:val="hy-AM"/>
              </w:rPr>
            </w:pPr>
            <w:r w:rsidRPr="00617EC9">
              <w:rPr>
                <w:rFonts w:cs="Sylfaen"/>
                <w:b w:val="0"/>
                <w:szCs w:val="22"/>
                <w:lang w:val="hy-AM"/>
              </w:rPr>
              <w:t>2. Տոկոսավճարների</w:t>
            </w:r>
            <w:r w:rsidRPr="00617EC9">
              <w:rPr>
                <w:b w:val="0"/>
                <w:szCs w:val="22"/>
                <w:lang w:val="hy-AM"/>
              </w:rPr>
              <w:t xml:space="preserve"> </w:t>
            </w:r>
            <w:r w:rsidRPr="00617EC9">
              <w:rPr>
                <w:rFonts w:cs="Sylfaen"/>
                <w:b w:val="0"/>
                <w:szCs w:val="22"/>
                <w:lang w:val="hy-AM"/>
              </w:rPr>
              <w:t>և</w:t>
            </w:r>
            <w:r w:rsidRPr="00617EC9">
              <w:rPr>
                <w:b w:val="0"/>
                <w:szCs w:val="22"/>
                <w:lang w:val="hy-AM"/>
              </w:rPr>
              <w:t xml:space="preserve"> </w:t>
            </w:r>
            <w:r w:rsidRPr="00617EC9">
              <w:rPr>
                <w:rFonts w:cs="Sylfaen"/>
                <w:b w:val="0"/>
                <w:szCs w:val="22"/>
                <w:lang w:val="hy-AM"/>
              </w:rPr>
              <w:t>շահաբաժինների տեսքով ստացվող եկամուտներ</w:t>
            </w:r>
          </w:p>
        </w:tc>
        <w:tc>
          <w:tcPr>
            <w:tcW w:w="556" w:type="pct"/>
            <w:tcBorders>
              <w:top w:val="single" w:sz="4" w:space="0" w:color="auto"/>
              <w:left w:val="single" w:sz="4" w:space="0" w:color="auto"/>
              <w:bottom w:val="single" w:sz="4" w:space="0" w:color="auto"/>
              <w:right w:val="single" w:sz="4" w:space="0" w:color="auto"/>
            </w:tcBorders>
            <w:vAlign w:val="center"/>
          </w:tcPr>
          <w:p w14:paraId="13332726" w14:textId="77777777" w:rsidR="00617EC9" w:rsidRPr="00617EC9" w:rsidRDefault="00617EC9" w:rsidP="00617EC9">
            <w:pPr>
              <w:spacing w:line="240" w:lineRule="auto"/>
              <w:jc w:val="center"/>
              <w:rPr>
                <w:b w:val="0"/>
                <w:szCs w:val="22"/>
              </w:rPr>
            </w:pPr>
            <w:r w:rsidRPr="00617EC9">
              <w:rPr>
                <w:b w:val="0"/>
                <w:szCs w:val="22"/>
              </w:rPr>
              <w:t>19.3</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2C719BBF" w14:textId="77777777" w:rsidR="00617EC9" w:rsidRPr="00617EC9" w:rsidRDefault="00617EC9" w:rsidP="00617EC9">
            <w:pPr>
              <w:spacing w:line="240" w:lineRule="auto"/>
              <w:jc w:val="center"/>
              <w:rPr>
                <w:b w:val="0"/>
                <w:szCs w:val="22"/>
              </w:rPr>
            </w:pPr>
            <w:r w:rsidRPr="00617EC9">
              <w:rPr>
                <w:b w:val="0"/>
                <w:szCs w:val="22"/>
              </w:rPr>
              <w:t>14.1</w:t>
            </w:r>
          </w:p>
        </w:tc>
        <w:tc>
          <w:tcPr>
            <w:tcW w:w="691"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113" w:type="dxa"/>
            </w:tcMar>
            <w:vAlign w:val="center"/>
          </w:tcPr>
          <w:p w14:paraId="1D70B80B" w14:textId="77777777" w:rsidR="00617EC9" w:rsidRPr="00617EC9" w:rsidRDefault="00617EC9" w:rsidP="00617EC9">
            <w:pPr>
              <w:spacing w:line="240" w:lineRule="auto"/>
              <w:jc w:val="center"/>
              <w:rPr>
                <w:b w:val="0"/>
                <w:szCs w:val="22"/>
              </w:rPr>
            </w:pPr>
            <w:r w:rsidRPr="00617EC9">
              <w:rPr>
                <w:b w:val="0"/>
                <w:szCs w:val="22"/>
              </w:rPr>
              <w:t>14.9</w:t>
            </w:r>
          </w:p>
        </w:tc>
      </w:tr>
      <w:tr w:rsidR="00617EC9" w:rsidRPr="00617EC9" w14:paraId="1328746C" w14:textId="77777777" w:rsidTr="00FA1ECA">
        <w:trPr>
          <w:trHeight w:val="195"/>
        </w:trPr>
        <w:tc>
          <w:tcPr>
            <w:tcW w:w="3200" w:type="pct"/>
            <w:tcBorders>
              <w:top w:val="single" w:sz="4" w:space="0" w:color="auto"/>
              <w:left w:val="single" w:sz="4" w:space="0" w:color="auto"/>
              <w:bottom w:val="single" w:sz="4" w:space="0" w:color="auto"/>
              <w:right w:val="single" w:sz="4" w:space="0" w:color="auto"/>
            </w:tcBorders>
            <w:tcMar>
              <w:top w:w="0" w:type="dxa"/>
              <w:left w:w="57" w:type="dxa"/>
              <w:bottom w:w="0" w:type="dxa"/>
              <w:right w:w="113" w:type="dxa"/>
            </w:tcMar>
            <w:vAlign w:val="center"/>
          </w:tcPr>
          <w:p w14:paraId="31113C08" w14:textId="77777777" w:rsidR="00617EC9" w:rsidRPr="00617EC9" w:rsidRDefault="00617EC9" w:rsidP="00617EC9">
            <w:pPr>
              <w:spacing w:line="240" w:lineRule="auto"/>
              <w:rPr>
                <w:b w:val="0"/>
                <w:szCs w:val="22"/>
                <w:lang w:val="hy-AM"/>
              </w:rPr>
            </w:pPr>
            <w:r w:rsidRPr="00617EC9">
              <w:rPr>
                <w:rFonts w:cs="Sylfaen"/>
                <w:b w:val="0"/>
                <w:szCs w:val="22"/>
                <w:lang w:val="hy-AM"/>
              </w:rPr>
              <w:t>3. Իրավախախտումների</w:t>
            </w:r>
            <w:r w:rsidRPr="00617EC9">
              <w:rPr>
                <w:b w:val="0"/>
                <w:szCs w:val="22"/>
                <w:lang w:val="hy-AM"/>
              </w:rPr>
              <w:t xml:space="preserve"> </w:t>
            </w:r>
            <w:r w:rsidRPr="00617EC9">
              <w:rPr>
                <w:rFonts w:cs="Sylfaen"/>
                <w:b w:val="0"/>
                <w:szCs w:val="22"/>
                <w:lang w:val="hy-AM"/>
              </w:rPr>
              <w:t>համար</w:t>
            </w:r>
            <w:r w:rsidRPr="00617EC9">
              <w:rPr>
                <w:b w:val="0"/>
                <w:szCs w:val="22"/>
                <w:lang w:val="hy-AM"/>
              </w:rPr>
              <w:t xml:space="preserve"> </w:t>
            </w:r>
            <w:r w:rsidRPr="00617EC9">
              <w:rPr>
                <w:rFonts w:cs="Sylfaen"/>
                <w:b w:val="0"/>
                <w:szCs w:val="22"/>
                <w:lang w:val="hy-AM"/>
              </w:rPr>
              <w:t>գործադիր</w:t>
            </w:r>
            <w:r w:rsidRPr="00617EC9">
              <w:rPr>
                <w:b w:val="0"/>
                <w:szCs w:val="22"/>
                <w:lang w:val="hy-AM"/>
              </w:rPr>
              <w:t xml:space="preserve">, </w:t>
            </w:r>
            <w:r w:rsidRPr="00617EC9">
              <w:rPr>
                <w:rFonts w:cs="Sylfaen"/>
                <w:b w:val="0"/>
                <w:szCs w:val="22"/>
                <w:lang w:val="hy-AM"/>
              </w:rPr>
              <w:t>դատական</w:t>
            </w:r>
            <w:r w:rsidRPr="00617EC9">
              <w:rPr>
                <w:b w:val="0"/>
                <w:szCs w:val="22"/>
                <w:lang w:val="hy-AM"/>
              </w:rPr>
              <w:t xml:space="preserve"> </w:t>
            </w:r>
            <w:r w:rsidRPr="00617EC9">
              <w:rPr>
                <w:rFonts w:cs="Sylfaen"/>
                <w:b w:val="0"/>
                <w:szCs w:val="22"/>
                <w:lang w:val="hy-AM"/>
              </w:rPr>
              <w:t>մարմինների</w:t>
            </w:r>
            <w:r w:rsidRPr="00617EC9">
              <w:rPr>
                <w:b w:val="0"/>
                <w:szCs w:val="22"/>
                <w:lang w:val="hy-AM"/>
              </w:rPr>
              <w:t xml:space="preserve"> </w:t>
            </w:r>
            <w:r w:rsidRPr="00617EC9">
              <w:rPr>
                <w:rFonts w:cs="Sylfaen"/>
                <w:b w:val="0"/>
                <w:szCs w:val="22"/>
                <w:lang w:val="hy-AM"/>
              </w:rPr>
              <w:t>կողմից</w:t>
            </w:r>
            <w:r w:rsidRPr="00617EC9">
              <w:rPr>
                <w:b w:val="0"/>
                <w:szCs w:val="22"/>
                <w:lang w:val="hy-AM"/>
              </w:rPr>
              <w:t xml:space="preserve"> </w:t>
            </w:r>
            <w:r w:rsidRPr="00617EC9">
              <w:rPr>
                <w:rFonts w:cs="Sylfaen"/>
                <w:b w:val="0"/>
                <w:szCs w:val="22"/>
                <w:lang w:val="hy-AM"/>
              </w:rPr>
              <w:t>կիրառվող</w:t>
            </w:r>
            <w:r w:rsidRPr="00617EC9">
              <w:rPr>
                <w:b w:val="0"/>
                <w:szCs w:val="22"/>
                <w:lang w:val="hy-AM"/>
              </w:rPr>
              <w:t xml:space="preserve"> </w:t>
            </w:r>
            <w:r w:rsidRPr="00617EC9">
              <w:rPr>
                <w:rFonts w:cs="Sylfaen"/>
                <w:b w:val="0"/>
                <w:szCs w:val="22"/>
                <w:lang w:val="hy-AM"/>
              </w:rPr>
              <w:t>պատժամիջոցներից</w:t>
            </w:r>
            <w:r w:rsidRPr="00617EC9">
              <w:rPr>
                <w:b w:val="0"/>
                <w:szCs w:val="22"/>
                <w:lang w:val="hy-AM"/>
              </w:rPr>
              <w:t xml:space="preserve"> </w:t>
            </w:r>
            <w:r w:rsidRPr="00617EC9">
              <w:rPr>
                <w:rFonts w:cs="Sylfaen"/>
                <w:b w:val="0"/>
                <w:szCs w:val="22"/>
                <w:lang w:val="hy-AM"/>
              </w:rPr>
              <w:t>մուտքեր</w:t>
            </w:r>
          </w:p>
        </w:tc>
        <w:tc>
          <w:tcPr>
            <w:tcW w:w="556" w:type="pct"/>
            <w:tcBorders>
              <w:top w:val="single" w:sz="4" w:space="0" w:color="auto"/>
              <w:left w:val="single" w:sz="4" w:space="0" w:color="auto"/>
              <w:bottom w:val="single" w:sz="4" w:space="0" w:color="auto"/>
              <w:right w:val="single" w:sz="4" w:space="0" w:color="auto"/>
            </w:tcBorders>
            <w:vAlign w:val="center"/>
          </w:tcPr>
          <w:p w14:paraId="7D38C8EF" w14:textId="77777777" w:rsidR="00617EC9" w:rsidRPr="00617EC9" w:rsidRDefault="00617EC9" w:rsidP="00617EC9">
            <w:pPr>
              <w:spacing w:line="240" w:lineRule="auto"/>
              <w:jc w:val="center"/>
              <w:rPr>
                <w:b w:val="0"/>
                <w:szCs w:val="22"/>
              </w:rPr>
            </w:pPr>
            <w:r w:rsidRPr="00617EC9">
              <w:rPr>
                <w:b w:val="0"/>
                <w:szCs w:val="22"/>
              </w:rPr>
              <w:t>2.0</w:t>
            </w:r>
          </w:p>
        </w:tc>
        <w:tc>
          <w:tcPr>
            <w:tcW w:w="552" w:type="pct"/>
            <w:tcBorders>
              <w:top w:val="single" w:sz="4" w:space="0" w:color="auto"/>
              <w:left w:val="single" w:sz="4" w:space="0" w:color="auto"/>
              <w:bottom w:val="single" w:sz="4" w:space="0" w:color="auto"/>
              <w:right w:val="single" w:sz="4" w:space="0" w:color="auto"/>
            </w:tcBorders>
            <w:vAlign w:val="center"/>
          </w:tcPr>
          <w:p w14:paraId="0681645A" w14:textId="77777777" w:rsidR="00617EC9" w:rsidRPr="00617EC9" w:rsidRDefault="00617EC9" w:rsidP="00617EC9">
            <w:pPr>
              <w:spacing w:line="240" w:lineRule="auto"/>
              <w:jc w:val="center"/>
              <w:rPr>
                <w:b w:val="0"/>
                <w:szCs w:val="22"/>
              </w:rPr>
            </w:pPr>
            <w:r w:rsidRPr="00617EC9">
              <w:rPr>
                <w:b w:val="0"/>
                <w:szCs w:val="22"/>
              </w:rPr>
              <w:t>2.1</w:t>
            </w:r>
          </w:p>
        </w:tc>
        <w:tc>
          <w:tcPr>
            <w:tcW w:w="691" w:type="pct"/>
            <w:tcBorders>
              <w:top w:val="single" w:sz="4" w:space="0" w:color="auto"/>
              <w:left w:val="single" w:sz="4" w:space="0" w:color="auto"/>
              <w:bottom w:val="single" w:sz="4" w:space="0" w:color="auto"/>
              <w:right w:val="single" w:sz="4" w:space="0" w:color="auto"/>
            </w:tcBorders>
            <w:tcMar>
              <w:top w:w="0" w:type="dxa"/>
              <w:left w:w="57" w:type="dxa"/>
              <w:bottom w:w="0" w:type="dxa"/>
              <w:right w:w="113" w:type="dxa"/>
            </w:tcMar>
            <w:vAlign w:val="center"/>
          </w:tcPr>
          <w:p w14:paraId="2CF376FC" w14:textId="77777777" w:rsidR="00617EC9" w:rsidRPr="00617EC9" w:rsidRDefault="00617EC9" w:rsidP="00617EC9">
            <w:pPr>
              <w:spacing w:line="240" w:lineRule="auto"/>
              <w:jc w:val="center"/>
              <w:rPr>
                <w:b w:val="0"/>
                <w:szCs w:val="22"/>
              </w:rPr>
            </w:pPr>
            <w:r w:rsidRPr="00617EC9">
              <w:rPr>
                <w:b w:val="0"/>
                <w:szCs w:val="22"/>
              </w:rPr>
              <w:t>3.0</w:t>
            </w:r>
          </w:p>
        </w:tc>
      </w:tr>
      <w:tr w:rsidR="00617EC9" w:rsidRPr="00617EC9" w14:paraId="07969583" w14:textId="77777777" w:rsidTr="00FA1ECA">
        <w:trPr>
          <w:trHeight w:val="195"/>
        </w:trPr>
        <w:tc>
          <w:tcPr>
            <w:tcW w:w="3200" w:type="pct"/>
            <w:tcBorders>
              <w:top w:val="single" w:sz="4" w:space="0" w:color="auto"/>
              <w:left w:val="single" w:sz="4" w:space="0" w:color="auto"/>
              <w:bottom w:val="single" w:sz="4" w:space="0" w:color="auto"/>
              <w:right w:val="single" w:sz="4" w:space="0" w:color="auto"/>
            </w:tcBorders>
            <w:tcMar>
              <w:top w:w="0" w:type="dxa"/>
              <w:left w:w="57" w:type="dxa"/>
              <w:bottom w:w="0" w:type="dxa"/>
              <w:right w:w="113" w:type="dxa"/>
            </w:tcMar>
            <w:vAlign w:val="center"/>
          </w:tcPr>
          <w:p w14:paraId="120702AB" w14:textId="77777777" w:rsidR="00617EC9" w:rsidRPr="00617EC9" w:rsidRDefault="00617EC9" w:rsidP="00617EC9">
            <w:pPr>
              <w:spacing w:line="240" w:lineRule="auto"/>
              <w:rPr>
                <w:rFonts w:cs="Sylfaen"/>
                <w:b w:val="0"/>
                <w:szCs w:val="22"/>
                <w:lang w:val="hy-AM"/>
              </w:rPr>
            </w:pPr>
            <w:r w:rsidRPr="00617EC9">
              <w:rPr>
                <w:rFonts w:cs="Sylfaen"/>
                <w:b w:val="0"/>
                <w:szCs w:val="22"/>
                <w:lang w:val="hy-AM"/>
              </w:rPr>
              <w:t>4. Ապրանքների մատակարարումից և ծառայությունների մատուցումից եկամուտներ, որից`</w:t>
            </w:r>
          </w:p>
        </w:tc>
        <w:tc>
          <w:tcPr>
            <w:tcW w:w="556" w:type="pct"/>
            <w:tcBorders>
              <w:top w:val="single" w:sz="4" w:space="0" w:color="auto"/>
              <w:left w:val="single" w:sz="4" w:space="0" w:color="auto"/>
              <w:bottom w:val="single" w:sz="4" w:space="0" w:color="auto"/>
              <w:right w:val="single" w:sz="4" w:space="0" w:color="auto"/>
            </w:tcBorders>
            <w:vAlign w:val="center"/>
          </w:tcPr>
          <w:p w14:paraId="31FE0CC6" w14:textId="77777777" w:rsidR="00617EC9" w:rsidRPr="00617EC9" w:rsidRDefault="00617EC9" w:rsidP="00617EC9">
            <w:pPr>
              <w:spacing w:line="240" w:lineRule="auto"/>
              <w:jc w:val="center"/>
              <w:rPr>
                <w:b w:val="0"/>
                <w:szCs w:val="22"/>
              </w:rPr>
            </w:pPr>
            <w:r w:rsidRPr="00617EC9">
              <w:rPr>
                <w:b w:val="0"/>
                <w:szCs w:val="22"/>
              </w:rPr>
              <w:t>4.1</w:t>
            </w:r>
          </w:p>
        </w:tc>
        <w:tc>
          <w:tcPr>
            <w:tcW w:w="552" w:type="pct"/>
            <w:tcBorders>
              <w:top w:val="single" w:sz="4" w:space="0" w:color="auto"/>
              <w:left w:val="single" w:sz="4" w:space="0" w:color="auto"/>
              <w:bottom w:val="single" w:sz="4" w:space="0" w:color="auto"/>
              <w:right w:val="single" w:sz="4" w:space="0" w:color="auto"/>
            </w:tcBorders>
            <w:vAlign w:val="center"/>
          </w:tcPr>
          <w:p w14:paraId="7A3CD9AC" w14:textId="77777777" w:rsidR="00617EC9" w:rsidRPr="00617EC9" w:rsidRDefault="00617EC9" w:rsidP="00617EC9">
            <w:pPr>
              <w:spacing w:line="240" w:lineRule="auto"/>
              <w:jc w:val="center"/>
              <w:rPr>
                <w:b w:val="0"/>
                <w:szCs w:val="22"/>
              </w:rPr>
            </w:pPr>
            <w:r w:rsidRPr="00617EC9">
              <w:rPr>
                <w:b w:val="0"/>
                <w:szCs w:val="22"/>
              </w:rPr>
              <w:t>4.2</w:t>
            </w:r>
          </w:p>
        </w:tc>
        <w:tc>
          <w:tcPr>
            <w:tcW w:w="691" w:type="pct"/>
            <w:tcBorders>
              <w:top w:val="single" w:sz="4" w:space="0" w:color="auto"/>
              <w:left w:val="single" w:sz="4" w:space="0" w:color="auto"/>
              <w:bottom w:val="single" w:sz="4" w:space="0" w:color="auto"/>
              <w:right w:val="single" w:sz="4" w:space="0" w:color="auto"/>
            </w:tcBorders>
            <w:tcMar>
              <w:top w:w="0" w:type="dxa"/>
              <w:left w:w="57" w:type="dxa"/>
              <w:bottom w:w="0" w:type="dxa"/>
              <w:right w:w="113" w:type="dxa"/>
            </w:tcMar>
            <w:vAlign w:val="center"/>
          </w:tcPr>
          <w:p w14:paraId="0B77A236" w14:textId="77777777" w:rsidR="00617EC9" w:rsidRPr="00617EC9" w:rsidRDefault="00617EC9" w:rsidP="00617EC9">
            <w:pPr>
              <w:spacing w:line="240" w:lineRule="auto"/>
              <w:jc w:val="center"/>
              <w:rPr>
                <w:b w:val="0"/>
                <w:szCs w:val="22"/>
              </w:rPr>
            </w:pPr>
            <w:r w:rsidRPr="00617EC9">
              <w:rPr>
                <w:b w:val="0"/>
                <w:szCs w:val="22"/>
              </w:rPr>
              <w:t>4.4</w:t>
            </w:r>
          </w:p>
        </w:tc>
      </w:tr>
      <w:tr w:rsidR="00617EC9" w:rsidRPr="00617EC9" w14:paraId="004A0FB0" w14:textId="77777777" w:rsidTr="00FA1ECA">
        <w:trPr>
          <w:trHeight w:val="195"/>
        </w:trPr>
        <w:tc>
          <w:tcPr>
            <w:tcW w:w="3200" w:type="pct"/>
            <w:tcBorders>
              <w:top w:val="single" w:sz="4" w:space="0" w:color="auto"/>
              <w:left w:val="single" w:sz="4" w:space="0" w:color="auto"/>
              <w:bottom w:val="single" w:sz="4" w:space="0" w:color="auto"/>
              <w:right w:val="single" w:sz="4" w:space="0" w:color="auto"/>
            </w:tcBorders>
            <w:tcMar>
              <w:top w:w="0" w:type="dxa"/>
              <w:left w:w="57" w:type="dxa"/>
              <w:bottom w:w="0" w:type="dxa"/>
              <w:right w:w="113" w:type="dxa"/>
            </w:tcMar>
            <w:vAlign w:val="center"/>
          </w:tcPr>
          <w:p w14:paraId="36F2764B" w14:textId="77777777" w:rsidR="00617EC9" w:rsidRPr="00617EC9" w:rsidRDefault="00617EC9" w:rsidP="00617EC9">
            <w:pPr>
              <w:spacing w:line="240" w:lineRule="auto"/>
              <w:ind w:left="374"/>
              <w:rPr>
                <w:b w:val="0"/>
                <w:szCs w:val="22"/>
                <w:lang w:val="hy-AM"/>
              </w:rPr>
            </w:pPr>
            <w:r w:rsidRPr="00617EC9">
              <w:rPr>
                <w:b w:val="0"/>
                <w:szCs w:val="22"/>
                <w:lang w:val="hy-AM"/>
              </w:rPr>
              <w:t>4.1 ՀՀ կառավարությանն առընթեր անշարժ գույքի կադաստրի պետական կոմիտեի ստորաբաժանումների կողմից մատուցված ծառայությունների դիմաց ստացվող վճարներ</w:t>
            </w:r>
          </w:p>
        </w:tc>
        <w:tc>
          <w:tcPr>
            <w:tcW w:w="556" w:type="pct"/>
            <w:tcBorders>
              <w:top w:val="single" w:sz="4" w:space="0" w:color="auto"/>
              <w:left w:val="single" w:sz="4" w:space="0" w:color="auto"/>
              <w:bottom w:val="single" w:sz="4" w:space="0" w:color="auto"/>
              <w:right w:val="single" w:sz="4" w:space="0" w:color="auto"/>
            </w:tcBorders>
            <w:vAlign w:val="center"/>
          </w:tcPr>
          <w:p w14:paraId="0EB0DB77" w14:textId="77777777" w:rsidR="00617EC9" w:rsidRPr="00617EC9" w:rsidRDefault="00617EC9" w:rsidP="00617EC9">
            <w:pPr>
              <w:spacing w:line="240" w:lineRule="auto"/>
              <w:jc w:val="center"/>
              <w:rPr>
                <w:b w:val="0"/>
                <w:szCs w:val="22"/>
              </w:rPr>
            </w:pPr>
            <w:r w:rsidRPr="00617EC9">
              <w:rPr>
                <w:b w:val="0"/>
                <w:szCs w:val="22"/>
              </w:rPr>
              <w:t>3.7</w:t>
            </w:r>
          </w:p>
        </w:tc>
        <w:tc>
          <w:tcPr>
            <w:tcW w:w="552" w:type="pct"/>
            <w:tcBorders>
              <w:top w:val="single" w:sz="4" w:space="0" w:color="auto"/>
              <w:left w:val="single" w:sz="4" w:space="0" w:color="auto"/>
              <w:bottom w:val="single" w:sz="4" w:space="0" w:color="auto"/>
              <w:right w:val="single" w:sz="4" w:space="0" w:color="auto"/>
            </w:tcBorders>
            <w:vAlign w:val="center"/>
          </w:tcPr>
          <w:p w14:paraId="31E00AE5" w14:textId="77777777" w:rsidR="00617EC9" w:rsidRPr="00617EC9" w:rsidRDefault="00617EC9" w:rsidP="00617EC9">
            <w:pPr>
              <w:spacing w:line="240" w:lineRule="auto"/>
              <w:jc w:val="center"/>
              <w:rPr>
                <w:b w:val="0"/>
                <w:szCs w:val="22"/>
              </w:rPr>
            </w:pPr>
            <w:r w:rsidRPr="00617EC9">
              <w:rPr>
                <w:b w:val="0"/>
                <w:szCs w:val="22"/>
              </w:rPr>
              <w:t>3.7</w:t>
            </w:r>
          </w:p>
        </w:tc>
        <w:tc>
          <w:tcPr>
            <w:tcW w:w="691" w:type="pct"/>
            <w:tcBorders>
              <w:top w:val="single" w:sz="4" w:space="0" w:color="auto"/>
              <w:left w:val="single" w:sz="4" w:space="0" w:color="auto"/>
              <w:bottom w:val="single" w:sz="4" w:space="0" w:color="auto"/>
              <w:right w:val="single" w:sz="4" w:space="0" w:color="auto"/>
            </w:tcBorders>
            <w:tcMar>
              <w:top w:w="0" w:type="dxa"/>
              <w:left w:w="57" w:type="dxa"/>
              <w:bottom w:w="0" w:type="dxa"/>
              <w:right w:w="113" w:type="dxa"/>
            </w:tcMar>
            <w:vAlign w:val="center"/>
          </w:tcPr>
          <w:p w14:paraId="7B0EC28A" w14:textId="77777777" w:rsidR="00617EC9" w:rsidRPr="00617EC9" w:rsidRDefault="00617EC9" w:rsidP="00617EC9">
            <w:pPr>
              <w:spacing w:line="240" w:lineRule="auto"/>
              <w:jc w:val="center"/>
              <w:rPr>
                <w:b w:val="0"/>
                <w:szCs w:val="22"/>
              </w:rPr>
            </w:pPr>
            <w:r w:rsidRPr="00617EC9">
              <w:rPr>
                <w:b w:val="0"/>
                <w:szCs w:val="22"/>
              </w:rPr>
              <w:t>4.0</w:t>
            </w:r>
          </w:p>
        </w:tc>
      </w:tr>
      <w:tr w:rsidR="00617EC9" w:rsidRPr="00617EC9" w14:paraId="0EBB9227" w14:textId="77777777" w:rsidTr="00FA1ECA">
        <w:trPr>
          <w:trHeight w:val="763"/>
        </w:trPr>
        <w:tc>
          <w:tcPr>
            <w:tcW w:w="3200" w:type="pct"/>
            <w:tcBorders>
              <w:top w:val="single" w:sz="4" w:space="0" w:color="auto"/>
              <w:left w:val="single" w:sz="4" w:space="0" w:color="auto"/>
              <w:bottom w:val="single" w:sz="4" w:space="0" w:color="auto"/>
              <w:right w:val="single" w:sz="4" w:space="0" w:color="auto"/>
            </w:tcBorders>
            <w:tcMar>
              <w:top w:w="0" w:type="dxa"/>
              <w:left w:w="57" w:type="dxa"/>
              <w:bottom w:w="0" w:type="dxa"/>
              <w:right w:w="113" w:type="dxa"/>
            </w:tcMar>
            <w:vAlign w:val="center"/>
          </w:tcPr>
          <w:p w14:paraId="3448879D" w14:textId="77777777" w:rsidR="00617EC9" w:rsidRPr="00617EC9" w:rsidRDefault="00617EC9" w:rsidP="00617EC9">
            <w:pPr>
              <w:spacing w:line="240" w:lineRule="auto"/>
              <w:ind w:left="374"/>
              <w:rPr>
                <w:rFonts w:cs="Sylfaen"/>
                <w:b w:val="0"/>
                <w:szCs w:val="22"/>
                <w:lang w:val="hy-AM"/>
              </w:rPr>
            </w:pPr>
            <w:r w:rsidRPr="00617EC9">
              <w:rPr>
                <w:b w:val="0"/>
                <w:szCs w:val="22"/>
                <w:lang w:val="hy-AM"/>
              </w:rPr>
              <w:t>4.2 Այլ ա</w:t>
            </w:r>
            <w:r w:rsidRPr="00617EC9">
              <w:rPr>
                <w:rFonts w:cs="Sylfaen"/>
                <w:b w:val="0"/>
                <w:szCs w:val="22"/>
                <w:lang w:val="hy-AM"/>
              </w:rPr>
              <w:t>պրանքների մատակարարումից և ծառայությունների մատուցումից եկամուտներ</w:t>
            </w:r>
          </w:p>
        </w:tc>
        <w:tc>
          <w:tcPr>
            <w:tcW w:w="556" w:type="pct"/>
            <w:tcBorders>
              <w:top w:val="single" w:sz="4" w:space="0" w:color="auto"/>
              <w:left w:val="single" w:sz="4" w:space="0" w:color="auto"/>
              <w:bottom w:val="single" w:sz="4" w:space="0" w:color="auto"/>
              <w:right w:val="single" w:sz="4" w:space="0" w:color="auto"/>
            </w:tcBorders>
            <w:vAlign w:val="center"/>
          </w:tcPr>
          <w:p w14:paraId="5D87601C" w14:textId="77777777" w:rsidR="00617EC9" w:rsidRPr="00617EC9" w:rsidRDefault="00617EC9" w:rsidP="00617EC9">
            <w:pPr>
              <w:spacing w:line="240" w:lineRule="auto"/>
              <w:jc w:val="center"/>
              <w:rPr>
                <w:b w:val="0"/>
                <w:szCs w:val="22"/>
              </w:rPr>
            </w:pPr>
            <w:r w:rsidRPr="00617EC9">
              <w:rPr>
                <w:b w:val="0"/>
                <w:szCs w:val="22"/>
              </w:rPr>
              <w:t>0.4</w:t>
            </w:r>
          </w:p>
        </w:tc>
        <w:tc>
          <w:tcPr>
            <w:tcW w:w="552" w:type="pct"/>
            <w:tcBorders>
              <w:top w:val="single" w:sz="4" w:space="0" w:color="auto"/>
              <w:left w:val="single" w:sz="4" w:space="0" w:color="auto"/>
              <w:bottom w:val="single" w:sz="4" w:space="0" w:color="auto"/>
              <w:right w:val="single" w:sz="4" w:space="0" w:color="auto"/>
            </w:tcBorders>
            <w:vAlign w:val="center"/>
          </w:tcPr>
          <w:p w14:paraId="2D7F04BD" w14:textId="77777777" w:rsidR="00617EC9" w:rsidRPr="00617EC9" w:rsidRDefault="00617EC9" w:rsidP="00617EC9">
            <w:pPr>
              <w:spacing w:line="240" w:lineRule="auto"/>
              <w:jc w:val="center"/>
              <w:rPr>
                <w:b w:val="0"/>
                <w:szCs w:val="22"/>
              </w:rPr>
            </w:pPr>
            <w:r w:rsidRPr="00617EC9">
              <w:rPr>
                <w:b w:val="0"/>
                <w:szCs w:val="22"/>
              </w:rPr>
              <w:t>0.5</w:t>
            </w:r>
          </w:p>
        </w:tc>
        <w:tc>
          <w:tcPr>
            <w:tcW w:w="691" w:type="pct"/>
            <w:tcBorders>
              <w:top w:val="single" w:sz="4" w:space="0" w:color="auto"/>
              <w:left w:val="single" w:sz="4" w:space="0" w:color="auto"/>
              <w:bottom w:val="single" w:sz="4" w:space="0" w:color="auto"/>
              <w:right w:val="single" w:sz="4" w:space="0" w:color="auto"/>
            </w:tcBorders>
            <w:tcMar>
              <w:top w:w="0" w:type="dxa"/>
              <w:left w:w="57" w:type="dxa"/>
              <w:bottom w:w="0" w:type="dxa"/>
              <w:right w:w="113" w:type="dxa"/>
            </w:tcMar>
            <w:vAlign w:val="center"/>
          </w:tcPr>
          <w:p w14:paraId="7CE59615" w14:textId="77777777" w:rsidR="00617EC9" w:rsidRPr="00617EC9" w:rsidRDefault="00617EC9" w:rsidP="00617EC9">
            <w:pPr>
              <w:spacing w:line="240" w:lineRule="auto"/>
              <w:jc w:val="center"/>
              <w:rPr>
                <w:b w:val="0"/>
                <w:szCs w:val="22"/>
              </w:rPr>
            </w:pPr>
            <w:r w:rsidRPr="00617EC9">
              <w:rPr>
                <w:b w:val="0"/>
                <w:szCs w:val="22"/>
              </w:rPr>
              <w:t>0.4</w:t>
            </w:r>
          </w:p>
        </w:tc>
      </w:tr>
      <w:tr w:rsidR="00617EC9" w:rsidRPr="00617EC9" w14:paraId="058436A6" w14:textId="77777777" w:rsidTr="00FA1ECA">
        <w:trPr>
          <w:trHeight w:val="763"/>
        </w:trPr>
        <w:tc>
          <w:tcPr>
            <w:tcW w:w="3200" w:type="pct"/>
            <w:tcBorders>
              <w:top w:val="single" w:sz="4" w:space="0" w:color="auto"/>
              <w:left w:val="single" w:sz="4" w:space="0" w:color="auto"/>
              <w:bottom w:val="single" w:sz="4" w:space="0" w:color="auto"/>
              <w:right w:val="single" w:sz="4" w:space="0" w:color="auto"/>
            </w:tcBorders>
            <w:tcMar>
              <w:top w:w="0" w:type="dxa"/>
              <w:left w:w="57" w:type="dxa"/>
              <w:bottom w:w="0" w:type="dxa"/>
              <w:right w:w="113" w:type="dxa"/>
            </w:tcMar>
            <w:vAlign w:val="center"/>
          </w:tcPr>
          <w:p w14:paraId="4CE292A5" w14:textId="77777777" w:rsidR="00617EC9" w:rsidRPr="00617EC9" w:rsidRDefault="00617EC9" w:rsidP="00617EC9">
            <w:pPr>
              <w:spacing w:line="240" w:lineRule="auto"/>
              <w:rPr>
                <w:rFonts w:cs="Sylfaen"/>
                <w:b w:val="0"/>
                <w:szCs w:val="22"/>
                <w:lang w:val="hy-AM"/>
              </w:rPr>
            </w:pPr>
            <w:r w:rsidRPr="00617EC9">
              <w:rPr>
                <w:rFonts w:cs="Sylfaen"/>
                <w:b w:val="0"/>
                <w:szCs w:val="22"/>
                <w:lang w:val="hy-AM"/>
              </w:rPr>
              <w:t>5. Օրենքով</w:t>
            </w:r>
            <w:r w:rsidRPr="00617EC9">
              <w:rPr>
                <w:b w:val="0"/>
                <w:szCs w:val="22"/>
                <w:lang w:val="hy-AM"/>
              </w:rPr>
              <w:t xml:space="preserve"> </w:t>
            </w:r>
            <w:r w:rsidRPr="00617EC9">
              <w:rPr>
                <w:rFonts w:cs="Sylfaen"/>
                <w:b w:val="0"/>
                <w:szCs w:val="22"/>
                <w:lang w:val="hy-AM"/>
              </w:rPr>
              <w:t>և</w:t>
            </w:r>
            <w:r w:rsidRPr="00617EC9">
              <w:rPr>
                <w:b w:val="0"/>
                <w:szCs w:val="22"/>
                <w:lang w:val="hy-AM"/>
              </w:rPr>
              <w:t xml:space="preserve"> </w:t>
            </w:r>
            <w:r w:rsidRPr="00617EC9">
              <w:rPr>
                <w:rFonts w:cs="Sylfaen"/>
                <w:b w:val="0"/>
                <w:szCs w:val="22"/>
                <w:lang w:val="hy-AM"/>
              </w:rPr>
              <w:t>այլ</w:t>
            </w:r>
            <w:r w:rsidRPr="00617EC9">
              <w:rPr>
                <w:b w:val="0"/>
                <w:szCs w:val="22"/>
                <w:lang w:val="hy-AM"/>
              </w:rPr>
              <w:t xml:space="preserve"> </w:t>
            </w:r>
            <w:r w:rsidRPr="00617EC9">
              <w:rPr>
                <w:rFonts w:cs="Sylfaen"/>
                <w:b w:val="0"/>
                <w:szCs w:val="22"/>
                <w:lang w:val="hy-AM"/>
              </w:rPr>
              <w:t>իրավական</w:t>
            </w:r>
            <w:r w:rsidRPr="00617EC9">
              <w:rPr>
                <w:b w:val="0"/>
                <w:szCs w:val="22"/>
                <w:lang w:val="hy-AM"/>
              </w:rPr>
              <w:t xml:space="preserve"> </w:t>
            </w:r>
            <w:r w:rsidRPr="00617EC9">
              <w:rPr>
                <w:rFonts w:cs="Sylfaen"/>
                <w:b w:val="0"/>
                <w:szCs w:val="22"/>
                <w:lang w:val="hy-AM"/>
              </w:rPr>
              <w:t>ակտերով</w:t>
            </w:r>
            <w:r w:rsidRPr="00617EC9">
              <w:rPr>
                <w:b w:val="0"/>
                <w:szCs w:val="22"/>
                <w:lang w:val="hy-AM"/>
              </w:rPr>
              <w:t xml:space="preserve"> </w:t>
            </w:r>
            <w:r w:rsidRPr="00617EC9">
              <w:rPr>
                <w:rFonts w:cs="Sylfaen"/>
                <w:b w:val="0"/>
                <w:szCs w:val="22"/>
                <w:lang w:val="hy-AM"/>
              </w:rPr>
              <w:t>սահմանված</w:t>
            </w:r>
            <w:r w:rsidRPr="00617EC9">
              <w:rPr>
                <w:rFonts w:cs="Sylfaen"/>
                <w:b w:val="0"/>
                <w:szCs w:val="22"/>
              </w:rPr>
              <w:t>`</w:t>
            </w:r>
            <w:r w:rsidRPr="00617EC9">
              <w:rPr>
                <w:b w:val="0"/>
                <w:szCs w:val="22"/>
                <w:lang w:val="hy-AM"/>
              </w:rPr>
              <w:t xml:space="preserve"> </w:t>
            </w:r>
            <w:r w:rsidRPr="00617EC9">
              <w:rPr>
                <w:rFonts w:cs="Sylfaen"/>
                <w:b w:val="0"/>
                <w:szCs w:val="22"/>
                <w:lang w:val="hy-AM"/>
              </w:rPr>
              <w:t>պետական</w:t>
            </w:r>
            <w:r w:rsidRPr="00617EC9">
              <w:rPr>
                <w:b w:val="0"/>
                <w:szCs w:val="22"/>
                <w:lang w:val="hy-AM"/>
              </w:rPr>
              <w:t xml:space="preserve"> </w:t>
            </w:r>
            <w:r w:rsidRPr="00617EC9">
              <w:rPr>
                <w:rFonts w:cs="Sylfaen"/>
                <w:b w:val="0"/>
                <w:szCs w:val="22"/>
                <w:lang w:val="hy-AM"/>
              </w:rPr>
              <w:t>բյուջե</w:t>
            </w:r>
            <w:r w:rsidRPr="00617EC9">
              <w:rPr>
                <w:b w:val="0"/>
                <w:szCs w:val="22"/>
                <w:lang w:val="hy-AM"/>
              </w:rPr>
              <w:t xml:space="preserve"> </w:t>
            </w:r>
            <w:r w:rsidRPr="00617EC9">
              <w:rPr>
                <w:rFonts w:cs="Sylfaen"/>
                <w:b w:val="0"/>
                <w:szCs w:val="22"/>
                <w:lang w:val="hy-AM"/>
              </w:rPr>
              <w:t>մուտքագրվող</w:t>
            </w:r>
            <w:r w:rsidRPr="00617EC9">
              <w:rPr>
                <w:b w:val="0"/>
                <w:szCs w:val="22"/>
                <w:lang w:val="hy-AM"/>
              </w:rPr>
              <w:t xml:space="preserve"> </w:t>
            </w:r>
            <w:r w:rsidRPr="00617EC9">
              <w:rPr>
                <w:rFonts w:cs="Sylfaen"/>
                <w:b w:val="0"/>
                <w:szCs w:val="22"/>
                <w:lang w:val="hy-AM"/>
              </w:rPr>
              <w:t>այլ</w:t>
            </w:r>
            <w:r w:rsidRPr="00617EC9">
              <w:rPr>
                <w:b w:val="0"/>
                <w:szCs w:val="22"/>
                <w:lang w:val="hy-AM"/>
              </w:rPr>
              <w:t xml:space="preserve"> </w:t>
            </w:r>
            <w:r w:rsidRPr="00617EC9">
              <w:rPr>
                <w:rFonts w:cs="Sylfaen"/>
                <w:b w:val="0"/>
                <w:szCs w:val="22"/>
                <w:lang w:val="hy-AM"/>
              </w:rPr>
              <w:t>եկամուտներ</w:t>
            </w:r>
          </w:p>
        </w:tc>
        <w:tc>
          <w:tcPr>
            <w:tcW w:w="556" w:type="pct"/>
            <w:tcBorders>
              <w:top w:val="single" w:sz="4" w:space="0" w:color="auto"/>
              <w:left w:val="single" w:sz="4" w:space="0" w:color="auto"/>
              <w:bottom w:val="single" w:sz="4" w:space="0" w:color="auto"/>
              <w:right w:val="single" w:sz="4" w:space="0" w:color="auto"/>
            </w:tcBorders>
            <w:vAlign w:val="center"/>
          </w:tcPr>
          <w:p w14:paraId="2B20B1CA" w14:textId="77777777" w:rsidR="00617EC9" w:rsidRPr="00617EC9" w:rsidRDefault="00617EC9" w:rsidP="00617EC9">
            <w:pPr>
              <w:spacing w:line="240" w:lineRule="auto"/>
              <w:jc w:val="center"/>
              <w:rPr>
                <w:b w:val="0"/>
                <w:szCs w:val="22"/>
              </w:rPr>
            </w:pPr>
            <w:r w:rsidRPr="00617EC9">
              <w:rPr>
                <w:b w:val="0"/>
                <w:szCs w:val="22"/>
              </w:rPr>
              <w:t>5.2</w:t>
            </w:r>
          </w:p>
        </w:tc>
        <w:tc>
          <w:tcPr>
            <w:tcW w:w="552" w:type="pct"/>
            <w:tcBorders>
              <w:top w:val="single" w:sz="4" w:space="0" w:color="auto"/>
              <w:left w:val="single" w:sz="4" w:space="0" w:color="auto"/>
              <w:bottom w:val="single" w:sz="4" w:space="0" w:color="auto"/>
              <w:right w:val="single" w:sz="4" w:space="0" w:color="auto"/>
            </w:tcBorders>
            <w:vAlign w:val="center"/>
          </w:tcPr>
          <w:p w14:paraId="205150CD" w14:textId="77777777" w:rsidR="00617EC9" w:rsidRPr="00617EC9" w:rsidRDefault="00617EC9" w:rsidP="00617EC9">
            <w:pPr>
              <w:spacing w:line="240" w:lineRule="auto"/>
              <w:jc w:val="center"/>
              <w:rPr>
                <w:b w:val="0"/>
                <w:szCs w:val="22"/>
              </w:rPr>
            </w:pPr>
            <w:r w:rsidRPr="00617EC9">
              <w:rPr>
                <w:b w:val="0"/>
                <w:szCs w:val="22"/>
              </w:rPr>
              <w:t>1.3</w:t>
            </w:r>
          </w:p>
        </w:tc>
        <w:tc>
          <w:tcPr>
            <w:tcW w:w="691" w:type="pct"/>
            <w:tcBorders>
              <w:top w:val="single" w:sz="4" w:space="0" w:color="auto"/>
              <w:left w:val="single" w:sz="4" w:space="0" w:color="auto"/>
              <w:bottom w:val="single" w:sz="4" w:space="0" w:color="auto"/>
              <w:right w:val="single" w:sz="4" w:space="0" w:color="auto"/>
            </w:tcBorders>
            <w:tcMar>
              <w:top w:w="0" w:type="dxa"/>
              <w:left w:w="57" w:type="dxa"/>
              <w:bottom w:w="0" w:type="dxa"/>
              <w:right w:w="113" w:type="dxa"/>
            </w:tcMar>
            <w:vAlign w:val="center"/>
          </w:tcPr>
          <w:p w14:paraId="6A9587B6" w14:textId="77777777" w:rsidR="00617EC9" w:rsidRPr="00617EC9" w:rsidRDefault="00617EC9" w:rsidP="00617EC9">
            <w:pPr>
              <w:spacing w:line="240" w:lineRule="auto"/>
              <w:jc w:val="center"/>
              <w:rPr>
                <w:b w:val="0"/>
                <w:szCs w:val="22"/>
              </w:rPr>
            </w:pPr>
            <w:r w:rsidRPr="00617EC9">
              <w:rPr>
                <w:b w:val="0"/>
                <w:szCs w:val="22"/>
              </w:rPr>
              <w:t>1.0</w:t>
            </w:r>
          </w:p>
        </w:tc>
      </w:tr>
    </w:tbl>
    <w:p w14:paraId="3C313680"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p>
    <w:p w14:paraId="4704AF2E"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2018 թվականի համար հաստատված ցուցանիշի նկատմամբ 2019 թվա</w:t>
      </w:r>
      <w:r w:rsidRPr="00617EC9">
        <w:rPr>
          <w:rFonts w:eastAsia="Calibri"/>
          <w:b w:val="0"/>
          <w:szCs w:val="22"/>
          <w:lang w:val="en-US" w:eastAsia="en-US"/>
          <w14:textOutline w14:w="9525" w14:cap="rnd" w14:cmpd="sng" w14:algn="ctr">
            <w14:noFill/>
            <w14:prstDash w14:val="solid"/>
            <w14:bevel/>
          </w14:textOutline>
        </w:rPr>
        <w:softHyphen/>
        <w:t>կանի ծրագ</w:t>
      </w:r>
      <w:r w:rsidRPr="00617EC9">
        <w:rPr>
          <w:rFonts w:eastAsia="Calibri"/>
          <w:b w:val="0"/>
          <w:szCs w:val="22"/>
          <w:lang w:val="en-US" w:eastAsia="en-US"/>
          <w14:textOutline w14:w="9525" w14:cap="rnd" w14:cmpd="sng" w14:algn="ctr">
            <w14:noFill/>
            <w14:prstDash w14:val="solid"/>
            <w14:bevel/>
          </w14:textOutline>
        </w:rPr>
        <w:softHyphen/>
        <w:t>րա</w:t>
      </w:r>
      <w:r w:rsidRPr="00617EC9">
        <w:rPr>
          <w:rFonts w:eastAsia="Calibri"/>
          <w:b w:val="0"/>
          <w:szCs w:val="22"/>
          <w:lang w:val="en-US" w:eastAsia="en-US"/>
          <w14:textOutline w14:w="9525" w14:cap="rnd" w14:cmpd="sng" w14:algn="ctr">
            <w14:noFill/>
            <w14:prstDash w14:val="solid"/>
            <w14:bevel/>
          </w14:textOutline>
        </w:rPr>
        <w:softHyphen/>
        <w:t>յին ցուցանիշի աճը հիմնականում պայ</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մա</w:t>
      </w:r>
      <w:r w:rsidRPr="00617EC9">
        <w:rPr>
          <w:rFonts w:eastAsia="Calibri"/>
          <w:b w:val="0"/>
          <w:szCs w:val="22"/>
          <w:lang w:val="en-US" w:eastAsia="en-US"/>
          <w14:textOutline w14:w="9525" w14:cap="rnd" w14:cmpd="sng" w14:algn="ctr">
            <w14:noFill/>
            <w14:prstDash w14:val="solid"/>
            <w14:bevel/>
          </w14:textOutline>
        </w:rPr>
        <w:softHyphen/>
        <w:t>նա</w:t>
      </w:r>
      <w:r w:rsidRPr="00617EC9">
        <w:rPr>
          <w:rFonts w:eastAsia="Calibri"/>
          <w:b w:val="0"/>
          <w:szCs w:val="22"/>
          <w:lang w:val="en-US" w:eastAsia="en-US"/>
          <w14:textOutline w14:w="9525" w14:cap="rnd" w14:cmpd="sng" w14:algn="ctr">
            <w14:noFill/>
            <w14:prstDash w14:val="solid"/>
            <w14:bevel/>
          </w14:textOutline>
        </w:rPr>
        <w:softHyphen/>
        <w:t>վորված է բանկերում և ֆի</w:t>
      </w:r>
      <w:r w:rsidRPr="00617EC9">
        <w:rPr>
          <w:rFonts w:eastAsia="Calibri"/>
          <w:b w:val="0"/>
          <w:szCs w:val="22"/>
          <w:lang w:val="en-US" w:eastAsia="en-US"/>
          <w14:textOutline w14:w="9525" w14:cap="rnd" w14:cmpd="sng" w14:algn="ctr">
            <w14:noFill/>
            <w14:prstDash w14:val="solid"/>
            <w14:bevel/>
          </w14:textOutline>
        </w:rPr>
        <w:softHyphen/>
        <w:t>նան</w:t>
      </w:r>
      <w:r w:rsidRPr="00617EC9">
        <w:rPr>
          <w:rFonts w:eastAsia="Calibri"/>
          <w:b w:val="0"/>
          <w:szCs w:val="22"/>
          <w:lang w:val="en-US" w:eastAsia="en-US"/>
          <w14:textOutline w14:w="9525" w14:cap="rnd" w14:cmpd="sng" w14:algn="ctr">
            <w14:noFill/>
            <w14:prstDash w14:val="solid"/>
            <w14:bevel/>
          </w14:textOutline>
        </w:rPr>
        <w:softHyphen/>
        <w:t>սավարկային հաս</w:t>
      </w:r>
      <w:r w:rsidRPr="00617EC9">
        <w:rPr>
          <w:rFonts w:eastAsia="Calibri"/>
          <w:b w:val="0"/>
          <w:szCs w:val="22"/>
          <w:lang w:val="en-US" w:eastAsia="en-US"/>
          <w14:textOutline w14:w="9525" w14:cap="rnd" w14:cmpd="sng" w14:algn="ctr">
            <w14:noFill/>
            <w14:prstDash w14:val="solid"/>
            <w14:bevel/>
          </w14:textOutline>
        </w:rPr>
        <w:softHyphen/>
        <w:t>տա</w:t>
      </w:r>
      <w:r w:rsidRPr="00617EC9">
        <w:rPr>
          <w:rFonts w:eastAsia="Calibri"/>
          <w:b w:val="0"/>
          <w:szCs w:val="22"/>
          <w:lang w:val="en-US" w:eastAsia="en-US"/>
          <w14:textOutline w14:w="9525" w14:cap="rnd" w14:cmpd="sng" w14:algn="ctr">
            <w14:noFill/>
            <w14:prstDash w14:val="solid"/>
            <w14:bevel/>
          </w14:textOutline>
        </w:rPr>
        <w:softHyphen/>
        <w:t>տու</w:t>
      </w:r>
      <w:r w:rsidRPr="00617EC9">
        <w:rPr>
          <w:rFonts w:eastAsia="Calibri"/>
          <w:b w:val="0"/>
          <w:szCs w:val="22"/>
          <w:lang w:val="en-US" w:eastAsia="en-US"/>
          <w14:textOutline w14:w="9525" w14:cap="rnd" w14:cmpd="sng" w14:algn="ctr">
            <w14:noFill/>
            <w14:prstDash w14:val="solid"/>
            <w14:bevel/>
          </w14:textOutline>
        </w:rPr>
        <w:softHyphen/>
        <w:t>թյուն</w:t>
      </w:r>
      <w:r w:rsidRPr="00617EC9">
        <w:rPr>
          <w:rFonts w:eastAsia="Calibri"/>
          <w:b w:val="0"/>
          <w:szCs w:val="22"/>
          <w:lang w:val="en-US" w:eastAsia="en-US"/>
          <w14:textOutline w14:w="9525" w14:cap="rnd" w14:cmpd="sng" w14:algn="ctr">
            <w14:noFill/>
            <w14:prstDash w14:val="solid"/>
            <w14:bevel/>
          </w14:textOutline>
        </w:rPr>
        <w:softHyphen/>
        <w:t>նե</w:t>
      </w:r>
      <w:r w:rsidRPr="00617EC9">
        <w:rPr>
          <w:rFonts w:eastAsia="Calibri"/>
          <w:b w:val="0"/>
          <w:szCs w:val="22"/>
          <w:lang w:val="en-US" w:eastAsia="en-US"/>
          <w14:textOutline w14:w="9525" w14:cap="rnd" w14:cmpd="sng" w14:algn="ctr">
            <w14:noFill/>
            <w14:prstDash w14:val="solid"/>
            <w14:bevel/>
          </w14:textOutline>
        </w:rPr>
        <w:softHyphen/>
        <w:t>րում գանձապետական միաս</w:t>
      </w:r>
      <w:r w:rsidRPr="00617EC9">
        <w:rPr>
          <w:rFonts w:eastAsia="Calibri"/>
          <w:b w:val="0"/>
          <w:szCs w:val="22"/>
          <w:lang w:val="en-US" w:eastAsia="en-US"/>
          <w14:textOutline w14:w="9525" w14:cap="rnd" w14:cmpd="sng" w14:algn="ctr">
            <w14:noFill/>
            <w14:prstDash w14:val="solid"/>
            <w14:bevel/>
          </w14:textOutline>
        </w:rPr>
        <w:softHyphen/>
        <w:t>նա</w:t>
      </w:r>
      <w:r w:rsidRPr="00617EC9">
        <w:rPr>
          <w:rFonts w:eastAsia="Calibri"/>
          <w:b w:val="0"/>
          <w:szCs w:val="22"/>
          <w:lang w:val="en-US" w:eastAsia="en-US"/>
          <w14:textOutline w14:w="9525" w14:cap="rnd" w14:cmpd="sng" w14:algn="ctr">
            <w14:noFill/>
            <w14:prstDash w14:val="solid"/>
            <w14:bevel/>
          </w14:textOutline>
        </w:rPr>
        <w:softHyphen/>
        <w:t>կան հաշ</w:t>
      </w:r>
      <w:r w:rsidRPr="00617EC9">
        <w:rPr>
          <w:rFonts w:eastAsia="Calibri"/>
          <w:b w:val="0"/>
          <w:szCs w:val="22"/>
          <w:lang w:val="en-US" w:eastAsia="en-US"/>
          <w14:textOutline w14:w="9525" w14:cap="rnd" w14:cmpd="sng" w14:algn="ctr">
            <w14:noFill/>
            <w14:prstDash w14:val="solid"/>
            <w14:bevel/>
          </w14:textOutline>
        </w:rPr>
        <w:softHyphen/>
        <w:t>վի ժա</w:t>
      </w:r>
      <w:r w:rsidRPr="00617EC9">
        <w:rPr>
          <w:rFonts w:eastAsia="Calibri"/>
          <w:b w:val="0"/>
          <w:szCs w:val="22"/>
          <w:lang w:val="en-US" w:eastAsia="en-US"/>
          <w14:textOutline w14:w="9525" w14:cap="rnd" w14:cmpd="sng" w14:algn="ctr">
            <w14:noFill/>
            <w14:prstDash w14:val="solid"/>
            <w14:bevel/>
          </w14:textOutline>
        </w:rPr>
        <w:softHyphen/>
        <w:t>մա</w:t>
      </w:r>
      <w:r w:rsidRPr="00617EC9">
        <w:rPr>
          <w:rFonts w:eastAsia="Calibri"/>
          <w:b w:val="0"/>
          <w:szCs w:val="22"/>
          <w:lang w:val="en-US" w:eastAsia="en-US"/>
          <w14:textOutline w14:w="9525" w14:cap="rnd" w14:cmpd="sng" w14:algn="ctr">
            <w14:noFill/>
            <w14:prstDash w14:val="solid"/>
            <w14:bevel/>
          </w14:textOutline>
        </w:rPr>
        <w:softHyphen/>
        <w:t>նա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կավոր ա</w:t>
      </w:r>
      <w:r w:rsidRPr="00617EC9">
        <w:rPr>
          <w:rFonts w:eastAsia="Calibri"/>
          <w:b w:val="0"/>
          <w:szCs w:val="22"/>
          <w:lang w:val="en-US" w:eastAsia="en-US"/>
          <w14:textOutline w14:w="9525" w14:cap="rnd" w14:cmpd="sng" w14:algn="ctr">
            <w14:noFill/>
            <w14:prstDash w14:val="solid"/>
            <w14:bevel/>
          </w14:textOutline>
        </w:rPr>
        <w:softHyphen/>
        <w:t>զատ միջոցների տե</w:t>
      </w:r>
      <w:r w:rsidRPr="00617EC9">
        <w:rPr>
          <w:rFonts w:eastAsia="Calibri"/>
          <w:b w:val="0"/>
          <w:szCs w:val="22"/>
          <w:lang w:val="en-US" w:eastAsia="en-US"/>
          <w14:textOutline w14:w="9525" w14:cap="rnd" w14:cmpd="sng" w14:algn="ctr">
            <w14:noFill/>
            <w14:prstDash w14:val="solid"/>
            <w14:bevel/>
          </w14:textOutline>
        </w:rPr>
        <w:softHyphen/>
        <w:t>ղա</w:t>
      </w:r>
      <w:r w:rsidRPr="00617EC9">
        <w:rPr>
          <w:rFonts w:eastAsia="Calibri"/>
          <w:b w:val="0"/>
          <w:szCs w:val="22"/>
          <w:lang w:val="en-US" w:eastAsia="en-US"/>
          <w14:textOutline w14:w="9525" w14:cap="rnd" w14:cmpd="sng" w14:algn="ctr">
            <w14:noFill/>
            <w14:prstDash w14:val="solid"/>
            <w14:bevel/>
          </w14:textOutline>
        </w:rPr>
        <w:softHyphen/>
        <w:t>բաշխու</w:t>
      </w:r>
      <w:r w:rsidRPr="00617EC9">
        <w:rPr>
          <w:rFonts w:eastAsia="Calibri"/>
          <w:b w:val="0"/>
          <w:szCs w:val="22"/>
          <w:lang w:val="en-US" w:eastAsia="en-US"/>
          <w14:textOutline w14:w="9525" w14:cap="rnd" w14:cmpd="sng" w14:algn="ctr">
            <w14:noFill/>
            <w14:prstDash w14:val="solid"/>
            <w14:bevel/>
          </w14:textOutline>
        </w:rPr>
        <w:softHyphen/>
        <w:t>մից և դեպոզիտներից ստաց</w:t>
      </w:r>
      <w:r w:rsidRPr="00617EC9">
        <w:rPr>
          <w:rFonts w:eastAsia="Calibri"/>
          <w:b w:val="0"/>
          <w:szCs w:val="22"/>
          <w:lang w:val="en-US" w:eastAsia="en-US"/>
          <w14:textOutline w14:w="9525" w14:cap="rnd" w14:cmpd="sng" w14:algn="ctr">
            <w14:noFill/>
            <w14:prstDash w14:val="solid"/>
            <w14:bevel/>
          </w14:textOutline>
        </w:rPr>
        <w:softHyphen/>
        <w:t>վող տո</w:t>
      </w:r>
      <w:r w:rsidRPr="00617EC9">
        <w:rPr>
          <w:rFonts w:eastAsia="Calibri"/>
          <w:b w:val="0"/>
          <w:szCs w:val="22"/>
          <w:lang w:val="en-US" w:eastAsia="en-US"/>
          <w14:textOutline w14:w="9525" w14:cap="rnd" w14:cmpd="sng" w14:algn="ctr">
            <w14:noFill/>
            <w14:prstDash w14:val="solid"/>
            <w14:bevel/>
          </w14:textOutline>
        </w:rPr>
        <w:softHyphen/>
        <w:t>կո</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սավճար</w:t>
      </w:r>
      <w:r w:rsidRPr="00617EC9">
        <w:rPr>
          <w:rFonts w:eastAsia="Calibri"/>
          <w:b w:val="0"/>
          <w:szCs w:val="22"/>
          <w:lang w:val="en-US" w:eastAsia="en-US"/>
          <w14:textOutline w14:w="9525" w14:cap="rnd" w14:cmpd="sng" w14:algn="ctr">
            <w14:noFill/>
            <w14:prstDash w14:val="solid"/>
            <w14:bevel/>
          </w14:textOutline>
        </w:rPr>
        <w:softHyphen/>
        <w:t>նե</w:t>
      </w:r>
      <w:r w:rsidRPr="00617EC9">
        <w:rPr>
          <w:rFonts w:eastAsia="Calibri"/>
          <w:b w:val="0"/>
          <w:szCs w:val="22"/>
          <w:lang w:val="en-US" w:eastAsia="en-US"/>
          <w14:textOutline w14:w="9525" w14:cap="rnd" w14:cmpd="sng" w14:algn="ctr">
            <w14:noFill/>
            <w14:prstDash w14:val="solid"/>
            <w14:bevel/>
          </w14:textOutline>
        </w:rPr>
        <w:softHyphen/>
        <w:t>րի գծով մուտ</w:t>
      </w:r>
      <w:r w:rsidRPr="00617EC9">
        <w:rPr>
          <w:rFonts w:eastAsia="Calibri"/>
          <w:b w:val="0"/>
          <w:szCs w:val="22"/>
          <w:lang w:val="en-US" w:eastAsia="en-US"/>
          <w14:textOutline w14:w="9525" w14:cap="rnd" w14:cmpd="sng" w14:algn="ctr">
            <w14:noFill/>
            <w14:prstDash w14:val="solid"/>
            <w14:bevel/>
          </w14:textOutline>
        </w:rPr>
        <w:softHyphen/>
        <w:t>քե</w:t>
      </w:r>
      <w:r w:rsidRPr="00617EC9">
        <w:rPr>
          <w:rFonts w:eastAsia="Calibri"/>
          <w:b w:val="0"/>
          <w:szCs w:val="22"/>
          <w:lang w:val="en-US" w:eastAsia="en-US"/>
          <w14:textOutline w14:w="9525" w14:cap="rnd" w14:cmpd="sng" w14:algn="ctr">
            <w14:noFill/>
            <w14:prstDash w14:val="solid"/>
            <w14:bevel/>
          </w14:textOutline>
        </w:rPr>
        <w:softHyphen/>
        <w:t>րով, որոնք հիմնականում ձևավորվում են ՀՀ կենտ</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րոնական բանկում ավան</w:t>
      </w:r>
      <w:r w:rsidRPr="00617EC9">
        <w:rPr>
          <w:rFonts w:eastAsia="Calibri"/>
          <w:b w:val="0"/>
          <w:szCs w:val="22"/>
          <w:lang w:val="en-US" w:eastAsia="en-US"/>
          <w14:textOutline w14:w="9525" w14:cap="rnd" w14:cmpd="sng" w14:algn="ctr">
            <w14:noFill/>
            <w14:prstDash w14:val="solid"/>
            <w14:bevel/>
          </w14:textOutline>
        </w:rPr>
        <w:softHyphen/>
        <w:t>դա</w:t>
      </w:r>
      <w:r w:rsidRPr="00617EC9">
        <w:rPr>
          <w:rFonts w:eastAsia="Calibri"/>
          <w:b w:val="0"/>
          <w:szCs w:val="22"/>
          <w:lang w:val="en-US" w:eastAsia="en-US"/>
          <w14:textOutline w14:w="9525" w14:cap="rnd" w14:cmpd="sng" w14:algn="ctr">
            <w14:noFill/>
            <w14:prstDash w14:val="solid"/>
            <w14:bevel/>
          </w14:textOutline>
        </w:rPr>
        <w:softHyphen/>
        <w:t>դրվող` տվյալ տարվա բյուջեի կատարման ըն</w:t>
      </w:r>
      <w:r w:rsidRPr="00617EC9">
        <w:rPr>
          <w:rFonts w:eastAsia="Calibri"/>
          <w:b w:val="0"/>
          <w:szCs w:val="22"/>
          <w:lang w:val="en-US" w:eastAsia="en-US"/>
          <w14:textOutline w14:w="9525" w14:cap="rnd" w14:cmpd="sng" w14:algn="ctr">
            <w14:noFill/>
            <w14:prstDash w14:val="solid"/>
            <w14:bevel/>
          </w14:textOutline>
        </w:rPr>
        <w:softHyphen/>
        <w:t>թացքում ժա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մա</w:t>
      </w:r>
      <w:r w:rsidRPr="00617EC9">
        <w:rPr>
          <w:rFonts w:eastAsia="Calibri"/>
          <w:b w:val="0"/>
          <w:szCs w:val="22"/>
          <w:lang w:val="en-US" w:eastAsia="en-US"/>
          <w14:textOutline w14:w="9525" w14:cap="rnd" w14:cmpd="sng" w14:algn="ctr">
            <w14:noFill/>
            <w14:prstDash w14:val="solid"/>
            <w14:bevel/>
          </w14:textOutline>
        </w:rPr>
        <w:softHyphen/>
        <w:t>նա</w:t>
      </w:r>
      <w:r w:rsidRPr="00617EC9">
        <w:rPr>
          <w:rFonts w:eastAsia="Calibri"/>
          <w:b w:val="0"/>
          <w:szCs w:val="22"/>
          <w:lang w:val="en-US" w:eastAsia="en-US"/>
          <w14:textOutline w14:w="9525" w14:cap="rnd" w14:cmpd="sng" w14:algn="ctr">
            <w14:noFill/>
            <w14:prstDash w14:val="solid"/>
            <w14:bevel/>
          </w14:textOutline>
        </w:rPr>
        <w:softHyphen/>
        <w:t>կա</w:t>
      </w:r>
      <w:r w:rsidRPr="00617EC9">
        <w:rPr>
          <w:rFonts w:eastAsia="Calibri"/>
          <w:b w:val="0"/>
          <w:szCs w:val="22"/>
          <w:lang w:val="en-US" w:eastAsia="en-US"/>
          <w14:textOutline w14:w="9525" w14:cap="rnd" w14:cmpd="sng" w14:algn="ctr">
            <w14:noFill/>
            <w14:prstDash w14:val="solid"/>
            <w14:bevel/>
          </w14:textOutline>
        </w:rPr>
        <w:softHyphen/>
        <w:t>վո</w:t>
      </w:r>
      <w:r w:rsidRPr="00617EC9">
        <w:rPr>
          <w:rFonts w:eastAsia="Calibri"/>
          <w:b w:val="0"/>
          <w:szCs w:val="22"/>
          <w:lang w:val="en-US" w:eastAsia="en-US"/>
          <w14:textOutline w14:w="9525" w14:cap="rnd" w14:cmpd="sng" w14:algn="ctr">
            <w14:noFill/>
            <w14:prstDash w14:val="solid"/>
            <w14:bevel/>
          </w14:textOutline>
        </w:rPr>
        <w:softHyphen/>
        <w:t>րապես ազատ բյու</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ջե</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տային մի</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ջոց</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ներից:</w:t>
      </w:r>
    </w:p>
    <w:p w14:paraId="19C15A05"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Վերը նշված գործոնի ազդե</w:t>
      </w:r>
      <w:r w:rsidRPr="00617EC9">
        <w:rPr>
          <w:rFonts w:eastAsia="Calibri"/>
          <w:b w:val="0"/>
          <w:szCs w:val="22"/>
          <w:lang w:val="en-US" w:eastAsia="en-US"/>
          <w14:textOutline w14:w="9525" w14:cap="rnd" w14:cmpd="sng" w14:algn="ctr">
            <w14:noFill/>
            <w14:prstDash w14:val="solid"/>
            <w14:bevel/>
          </w14:textOutline>
        </w:rPr>
        <w:softHyphen/>
        <w:t>ցու</w:t>
      </w:r>
      <w:r w:rsidRPr="00617EC9">
        <w:rPr>
          <w:rFonts w:eastAsia="Calibri"/>
          <w:b w:val="0"/>
          <w:szCs w:val="22"/>
          <w:lang w:val="en-US" w:eastAsia="en-US"/>
          <w14:textOutline w14:w="9525" w14:cap="rnd" w14:cmpd="sng" w14:algn="ctr">
            <w14:noFill/>
            <w14:prstDash w14:val="solid"/>
            <w14:bevel/>
          </w14:textOutline>
        </w:rPr>
        <w:softHyphen/>
        <w:t>թյունից բացի, 2018 թվականի համար հաստատված ցուցանիշի նկատմամբ 2019 թվա</w:t>
      </w:r>
      <w:r w:rsidRPr="00617EC9">
        <w:rPr>
          <w:rFonts w:eastAsia="Calibri"/>
          <w:b w:val="0"/>
          <w:szCs w:val="22"/>
          <w:lang w:val="en-US" w:eastAsia="en-US"/>
          <w14:textOutline w14:w="9525" w14:cap="rnd" w14:cmpd="sng" w14:algn="ctr">
            <w14:noFill/>
            <w14:prstDash w14:val="solid"/>
            <w14:bevel/>
          </w14:textOutline>
        </w:rPr>
        <w:softHyphen/>
        <w:t>կանի ծրագ</w:t>
      </w:r>
      <w:r w:rsidRPr="00617EC9">
        <w:rPr>
          <w:rFonts w:eastAsia="Calibri"/>
          <w:b w:val="0"/>
          <w:szCs w:val="22"/>
          <w:lang w:val="en-US" w:eastAsia="en-US"/>
          <w14:textOutline w14:w="9525" w14:cap="rnd" w14:cmpd="sng" w14:algn="ctr">
            <w14:noFill/>
            <w14:prstDash w14:val="solid"/>
            <w14:bevel/>
          </w14:textOutline>
        </w:rPr>
        <w:softHyphen/>
        <w:t>րա</w:t>
      </w:r>
      <w:r w:rsidRPr="00617EC9">
        <w:rPr>
          <w:rFonts w:eastAsia="Calibri"/>
          <w:b w:val="0"/>
          <w:szCs w:val="22"/>
          <w:lang w:val="en-US" w:eastAsia="en-US"/>
          <w14:textOutline w14:w="9525" w14:cap="rnd" w14:cmpd="sng" w14:algn="ctr">
            <w14:noFill/>
            <w14:prstDash w14:val="solid"/>
            <w14:bevel/>
          </w14:textOutline>
        </w:rPr>
        <w:softHyphen/>
        <w:t>յին ցուցանիշի աճի գործոններից մեկն էլ իրավաբանական անձանց կապիտալում կատարված ներդրումներից ստացվող շա</w:t>
      </w:r>
      <w:r w:rsidRPr="00617EC9">
        <w:rPr>
          <w:rFonts w:eastAsia="Calibri"/>
          <w:b w:val="0"/>
          <w:szCs w:val="22"/>
          <w:lang w:val="en-US" w:eastAsia="en-US"/>
          <w14:textOutline w14:w="9525" w14:cap="rnd" w14:cmpd="sng" w14:algn="ctr">
            <w14:noFill/>
            <w14:prstDash w14:val="solid"/>
            <w14:bevel/>
          </w14:textOutline>
        </w:rPr>
        <w:softHyphen/>
        <w:t>հա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բա</w:t>
      </w:r>
      <w:r w:rsidRPr="00617EC9">
        <w:rPr>
          <w:rFonts w:eastAsia="Calibri"/>
          <w:b w:val="0"/>
          <w:szCs w:val="22"/>
          <w:lang w:val="en-US" w:eastAsia="en-US"/>
          <w14:textOutline w14:w="9525" w14:cap="rnd" w14:cmpd="sng" w14:algn="ctr">
            <w14:noFill/>
            <w14:prstDash w14:val="solid"/>
            <w14:bevel/>
          </w14:textOutline>
        </w:rPr>
        <w:softHyphen/>
        <w:t>ժին</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ների գծով մուտքերն են:</w:t>
      </w:r>
    </w:p>
    <w:p w14:paraId="29A73148"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Ընդհանուր առմամբ այլ եկամուտների գծով 2019 թվականի ծրագրային ցու</w:t>
      </w:r>
      <w:r w:rsidRPr="00617EC9">
        <w:rPr>
          <w:rFonts w:eastAsia="Calibri"/>
          <w:b w:val="0"/>
          <w:szCs w:val="22"/>
          <w:lang w:val="en-US" w:eastAsia="en-US"/>
          <w14:textOutline w14:w="9525" w14:cap="rnd" w14:cmpd="sng" w14:algn="ctr">
            <w14:noFill/>
            <w14:prstDash w14:val="solid"/>
            <w14:bevel/>
          </w14:textOutline>
        </w:rPr>
        <w:softHyphen/>
        <w:t>ցա</w:t>
      </w:r>
      <w:r w:rsidRPr="00617EC9">
        <w:rPr>
          <w:rFonts w:eastAsia="Calibri"/>
          <w:b w:val="0"/>
          <w:szCs w:val="22"/>
          <w:lang w:val="en-US" w:eastAsia="en-US"/>
          <w14:textOutline w14:w="9525" w14:cap="rnd" w14:cmpd="sng" w14:algn="ctr">
            <w14:noFill/>
            <w14:prstDash w14:val="solid"/>
            <w14:bevel/>
          </w14:textOutline>
        </w:rPr>
        <w:softHyphen/>
        <w:t>նիշ</w:t>
      </w:r>
      <w:r w:rsidRPr="00617EC9">
        <w:rPr>
          <w:rFonts w:eastAsia="Calibri"/>
          <w:b w:val="0"/>
          <w:szCs w:val="22"/>
          <w:lang w:val="en-US" w:eastAsia="en-US"/>
          <w14:textOutline w14:w="9525" w14:cap="rnd" w14:cmpd="sng" w14:algn="ctr">
            <w14:noFill/>
            <w14:prstDash w14:val="solid"/>
            <w14:bevel/>
          </w14:textOutline>
        </w:rPr>
        <w:softHyphen/>
        <w:t>ները 2017 թվա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կ</w:t>
      </w:r>
      <w:r w:rsidRPr="00617EC9">
        <w:rPr>
          <w:rFonts w:eastAsia="Calibri"/>
          <w:b w:val="0"/>
          <w:szCs w:val="22"/>
          <w:lang w:val="en-US" w:eastAsia="en-US"/>
          <w14:textOutline w14:w="9525" w14:cap="rnd" w14:cmpd="sng" w14:algn="ctr">
            <w14:noFill/>
            <w14:prstDash w14:val="solid"/>
            <w14:bevel/>
          </w14:textOutline>
        </w:rPr>
        <w:softHyphen/>
        <w:t>ա</w:t>
      </w:r>
      <w:r w:rsidRPr="00617EC9">
        <w:rPr>
          <w:rFonts w:eastAsia="Calibri"/>
          <w:b w:val="0"/>
          <w:szCs w:val="22"/>
          <w:lang w:val="en-US" w:eastAsia="en-US"/>
          <w14:textOutline w14:w="9525" w14:cap="rnd" w14:cmpd="sng" w14:algn="ctr">
            <w14:noFill/>
            <w14:prstDash w14:val="solid"/>
            <w14:bevel/>
          </w14:textOutline>
        </w:rPr>
        <w:softHyphen/>
        <w:t>նի փաստացի, 2018 թվականի հաստատված, ինչպես նաև 2019 թվա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կա</w:t>
      </w:r>
      <w:r w:rsidRPr="00617EC9">
        <w:rPr>
          <w:rFonts w:eastAsia="Calibri"/>
          <w:b w:val="0"/>
          <w:szCs w:val="22"/>
          <w:lang w:val="en-US" w:eastAsia="en-US"/>
          <w14:textOutline w14:w="9525" w14:cap="rnd" w14:cmpd="sng" w14:algn="ctr">
            <w14:noFill/>
            <w14:prstDash w14:val="solid"/>
            <w14:bevel/>
          </w14:textOutline>
        </w:rPr>
        <w:softHyphen/>
        <w:t>նի հա</w:t>
      </w:r>
      <w:r w:rsidRPr="00617EC9">
        <w:rPr>
          <w:rFonts w:eastAsia="Calibri"/>
          <w:b w:val="0"/>
          <w:szCs w:val="22"/>
          <w:lang w:val="en-US" w:eastAsia="en-US"/>
          <w14:textOutline w14:w="9525" w14:cap="rnd" w14:cmpd="sng" w14:algn="ctr">
            <w14:noFill/>
            <w14:prstDash w14:val="solid"/>
            <w14:bevel/>
          </w14:textOutline>
        </w:rPr>
        <w:softHyphen/>
        <w:t>մար ՄԺԾԾ-ով հաստատված ցուցանիշների հետ հա</w:t>
      </w:r>
      <w:r w:rsidRPr="00617EC9">
        <w:rPr>
          <w:rFonts w:eastAsia="Calibri"/>
          <w:b w:val="0"/>
          <w:szCs w:val="22"/>
          <w:lang w:val="en-US" w:eastAsia="en-US"/>
          <w14:textOutline w14:w="9525" w14:cap="rnd" w14:cmpd="sng" w14:algn="ctr">
            <w14:noFill/>
            <w14:prstDash w14:val="solid"/>
            <w14:bevel/>
          </w14:textOutline>
        </w:rPr>
        <w:softHyphen/>
        <w:t>մե</w:t>
      </w:r>
      <w:r w:rsidRPr="00617EC9">
        <w:rPr>
          <w:rFonts w:eastAsia="Calibri"/>
          <w:b w:val="0"/>
          <w:szCs w:val="22"/>
          <w:lang w:val="en-US" w:eastAsia="en-US"/>
          <w14:textOutline w14:w="9525" w14:cap="rnd" w14:cmpd="sng" w14:algn="ctr">
            <w14:noFill/>
            <w14:prstDash w14:val="solid"/>
            <w14:bevel/>
          </w14:textOutline>
        </w:rPr>
        <w:softHyphen/>
        <w:t>մատելիս պետք է հաշվի առ</w:t>
      </w:r>
      <w:r w:rsidRPr="00617EC9">
        <w:rPr>
          <w:rFonts w:eastAsia="Calibri"/>
          <w:b w:val="0"/>
          <w:szCs w:val="22"/>
          <w:lang w:val="en-US" w:eastAsia="en-US"/>
          <w14:textOutline w14:w="9525" w14:cap="rnd" w14:cmpd="sng" w14:algn="ctr">
            <w14:noFill/>
            <w14:prstDash w14:val="solid"/>
            <w14:bevel/>
          </w14:textOutline>
        </w:rPr>
        <w:softHyphen/>
        <w:t>նել նաև այն հան</w:t>
      </w:r>
      <w:r w:rsidRPr="00617EC9">
        <w:rPr>
          <w:rFonts w:eastAsia="Calibri"/>
          <w:b w:val="0"/>
          <w:szCs w:val="22"/>
          <w:lang w:val="en-US" w:eastAsia="en-US"/>
          <w14:textOutline w14:w="9525" w14:cap="rnd" w14:cmpd="sng" w14:algn="ctr">
            <w14:noFill/>
            <w14:prstDash w14:val="solid"/>
            <w14:bevel/>
          </w14:textOutline>
        </w:rPr>
        <w:softHyphen/>
        <w:t>գամանքը, որ առանձին եկամտատեսակներ ձևա</w:t>
      </w:r>
      <w:r w:rsidRPr="00617EC9">
        <w:rPr>
          <w:rFonts w:eastAsia="Calibri"/>
          <w:b w:val="0"/>
          <w:szCs w:val="22"/>
          <w:lang w:val="en-US" w:eastAsia="en-US"/>
          <w14:textOutline w14:w="9525" w14:cap="rnd" w14:cmpd="sng" w14:algn="ctr">
            <w14:noFill/>
            <w14:prstDash w14:val="solid"/>
            <w14:bevel/>
          </w14:textOutline>
        </w:rPr>
        <w:softHyphen/>
        <w:t>վոր</w:t>
      </w:r>
      <w:r w:rsidRPr="00617EC9">
        <w:rPr>
          <w:rFonts w:eastAsia="Calibri"/>
          <w:b w:val="0"/>
          <w:szCs w:val="22"/>
          <w:lang w:val="en-US" w:eastAsia="en-US"/>
          <w14:textOutline w14:w="9525" w14:cap="rnd" w14:cmpd="sng" w14:algn="ctr">
            <w14:noFill/>
            <w14:prstDash w14:val="solid"/>
            <w14:bevel/>
          </w14:textOutline>
        </w:rPr>
        <w:softHyphen/>
        <w:t>վում են ար</w:t>
      </w:r>
      <w:r w:rsidRPr="00617EC9">
        <w:rPr>
          <w:rFonts w:eastAsia="Calibri"/>
          <w:b w:val="0"/>
          <w:szCs w:val="22"/>
          <w:lang w:val="en-US" w:eastAsia="en-US"/>
          <w14:textOutline w14:w="9525" w14:cap="rnd" w14:cmpd="sng" w14:algn="ctr">
            <w14:noFill/>
            <w14:prstDash w14:val="solid"/>
            <w14:bevel/>
          </w14:textOutline>
        </w:rPr>
        <w:softHyphen/>
        <w:t>տ</w:t>
      </w:r>
      <w:r w:rsidRPr="00617EC9">
        <w:rPr>
          <w:rFonts w:eastAsia="Calibri"/>
          <w:b w:val="0"/>
          <w:szCs w:val="22"/>
          <w:lang w:val="en-US" w:eastAsia="en-US"/>
          <w14:textOutline w14:w="9525" w14:cap="rnd" w14:cmpd="sng" w14:algn="ctr">
            <w14:noFill/>
            <w14:prstDash w14:val="solid"/>
            <w14:bevel/>
          </w14:textOutline>
        </w:rPr>
        <w:softHyphen/>
        <w:t>ար</w:t>
      </w:r>
      <w:r w:rsidRPr="00617EC9">
        <w:rPr>
          <w:rFonts w:eastAsia="Calibri"/>
          <w:b w:val="0"/>
          <w:szCs w:val="22"/>
          <w:lang w:val="en-US" w:eastAsia="en-US"/>
          <w14:textOutline w14:w="9525" w14:cap="rnd" w14:cmpd="sng" w14:algn="ctr">
            <w14:noFill/>
            <w14:prstDash w14:val="solid"/>
            <w14:bevel/>
          </w14:textOutline>
        </w:rPr>
        <w:softHyphen/>
        <w:t>ժու</w:t>
      </w:r>
      <w:r w:rsidRPr="00617EC9">
        <w:rPr>
          <w:rFonts w:eastAsia="Calibri"/>
          <w:b w:val="0"/>
          <w:szCs w:val="22"/>
          <w:lang w:val="en-US" w:eastAsia="en-US"/>
          <w14:textOutline w14:w="9525" w14:cap="rnd" w14:cmpd="sng" w14:algn="ctr">
            <w14:noFill/>
            <w14:prstDash w14:val="solid"/>
            <w14:bevel/>
          </w14:textOutline>
        </w:rPr>
        <w:softHyphen/>
        <w:t>թա</w:t>
      </w:r>
      <w:r w:rsidRPr="00617EC9">
        <w:rPr>
          <w:rFonts w:eastAsia="Calibri"/>
          <w:b w:val="0"/>
          <w:szCs w:val="22"/>
          <w:lang w:val="en-US" w:eastAsia="en-US"/>
          <w14:textOutline w14:w="9525" w14:cap="rnd" w14:cmpd="sng" w14:algn="ctr">
            <w14:noFill/>
            <w14:prstDash w14:val="solid"/>
            <w14:bevel/>
          </w14:textOutline>
        </w:rPr>
        <w:softHyphen/>
        <w:t>յին հիմքով, որի արդ</w:t>
      </w:r>
      <w:r w:rsidRPr="00617EC9">
        <w:rPr>
          <w:rFonts w:eastAsia="Calibri"/>
          <w:b w:val="0"/>
          <w:szCs w:val="22"/>
          <w:lang w:val="en-US" w:eastAsia="en-US"/>
          <w14:textOutline w14:w="9525" w14:cap="rnd" w14:cmpd="sng" w14:algn="ctr">
            <w14:noFill/>
            <w14:prstDash w14:val="solid"/>
            <w14:bevel/>
          </w14:textOutline>
        </w:rPr>
        <w:softHyphen/>
        <w:t>յունքում արտար</w:t>
      </w:r>
      <w:r w:rsidRPr="00617EC9">
        <w:rPr>
          <w:rFonts w:eastAsia="Calibri"/>
          <w:b w:val="0"/>
          <w:szCs w:val="22"/>
          <w:lang w:val="en-US" w:eastAsia="en-US"/>
          <w14:textOutline w14:w="9525" w14:cap="rnd" w14:cmpd="sng" w14:algn="ctr">
            <w14:noFill/>
            <w14:prstDash w14:val="solid"/>
            <w14:bevel/>
          </w14:textOutline>
        </w:rPr>
        <w:softHyphen/>
        <w:t>ժույթի փոխանակային ար</w:t>
      </w:r>
      <w:r w:rsidRPr="00617EC9">
        <w:rPr>
          <w:rFonts w:eastAsia="Calibri"/>
          <w:b w:val="0"/>
          <w:szCs w:val="22"/>
          <w:lang w:val="en-US" w:eastAsia="en-US"/>
          <w14:textOutline w14:w="9525" w14:cap="rnd" w14:cmpd="sng" w14:algn="ctr">
            <w14:noFill/>
            <w14:prstDash w14:val="solid"/>
            <w14:bevel/>
          </w14:textOutline>
        </w:rPr>
        <w:softHyphen/>
        <w:t>ժեք</w:t>
      </w:r>
      <w:r w:rsidRPr="00617EC9">
        <w:rPr>
          <w:rFonts w:eastAsia="Calibri"/>
          <w:b w:val="0"/>
          <w:szCs w:val="22"/>
          <w:lang w:val="en-US" w:eastAsia="en-US"/>
          <w14:textOutline w14:w="9525" w14:cap="rnd" w14:cmpd="sng" w14:algn="ctr">
            <w14:noFill/>
            <w14:prstDash w14:val="solid"/>
            <w14:bevel/>
          </w14:textOutline>
        </w:rPr>
        <w:softHyphen/>
        <w:t>նե</w:t>
      </w:r>
      <w:r w:rsidRPr="00617EC9">
        <w:rPr>
          <w:rFonts w:eastAsia="Calibri"/>
          <w:b w:val="0"/>
          <w:szCs w:val="22"/>
          <w:lang w:val="en-US" w:eastAsia="en-US"/>
          <w14:textOutline w14:w="9525" w14:cap="rnd" w14:cmpd="sng" w14:algn="ctr">
            <w14:noFill/>
            <w14:prstDash w14:val="solid"/>
            <w14:bevel/>
          </w14:textOutline>
        </w:rPr>
        <w:softHyphen/>
        <w:t>րի փո</w:t>
      </w:r>
      <w:r w:rsidRPr="00617EC9">
        <w:rPr>
          <w:rFonts w:eastAsia="Calibri"/>
          <w:b w:val="0"/>
          <w:szCs w:val="22"/>
          <w:lang w:val="en-US" w:eastAsia="en-US"/>
          <w14:textOutline w14:w="9525" w14:cap="rnd" w14:cmpd="sng" w14:algn="ctr">
            <w14:noFill/>
            <w14:prstDash w14:val="solid"/>
            <w14:bevel/>
          </w14:textOutline>
        </w:rPr>
        <w:softHyphen/>
        <w:t>փո</w:t>
      </w:r>
      <w:r w:rsidRPr="00617EC9">
        <w:rPr>
          <w:rFonts w:eastAsia="Calibri"/>
          <w:b w:val="0"/>
          <w:szCs w:val="22"/>
          <w:lang w:val="en-US" w:eastAsia="en-US"/>
          <w14:textOutline w14:w="9525" w14:cap="rnd" w14:cmpd="sng" w14:algn="ctr">
            <w14:noFill/>
            <w14:prstDash w14:val="solid"/>
            <w14:bevel/>
          </w14:textOutline>
        </w:rPr>
        <w:softHyphen/>
        <w:t>խու</w:t>
      </w:r>
      <w:r w:rsidRPr="00617EC9">
        <w:rPr>
          <w:rFonts w:eastAsia="Calibri"/>
          <w:b w:val="0"/>
          <w:szCs w:val="22"/>
          <w:lang w:val="en-US" w:eastAsia="en-US"/>
          <w14:textOutline w14:w="9525" w14:cap="rnd" w14:cmpd="sng" w14:algn="ctr">
            <w14:noFill/>
            <w14:prstDash w14:val="solid"/>
            <w14:bevel/>
          </w14:textOutline>
        </w:rPr>
        <w:softHyphen/>
        <w:t>թյուն</w:t>
      </w:r>
      <w:r w:rsidRPr="00617EC9">
        <w:rPr>
          <w:rFonts w:eastAsia="Calibri"/>
          <w:b w:val="0"/>
          <w:szCs w:val="22"/>
          <w:lang w:val="en-US" w:eastAsia="en-US"/>
          <w14:textOutline w14:w="9525" w14:cap="rnd" w14:cmpd="sng" w14:algn="ctr">
            <w14:noFill/>
            <w14:prstDash w14:val="solid"/>
            <w14:bevel/>
          </w14:textOutline>
        </w:rPr>
        <w:softHyphen/>
        <w:t>ները ևս ազ</w:t>
      </w:r>
      <w:r w:rsidRPr="00617EC9">
        <w:rPr>
          <w:rFonts w:eastAsia="Calibri"/>
          <w:b w:val="0"/>
          <w:szCs w:val="22"/>
          <w:lang w:val="en-US" w:eastAsia="en-US"/>
          <w14:textOutline w14:w="9525" w14:cap="rnd" w14:cmpd="sng" w14:algn="ctr">
            <w14:noFill/>
            <w14:prstDash w14:val="solid"/>
            <w14:bevel/>
          </w14:textOutline>
        </w:rPr>
        <w:softHyphen/>
        <w:t>դում են ստաց</w:t>
      </w:r>
      <w:r w:rsidRPr="00617EC9">
        <w:rPr>
          <w:rFonts w:eastAsia="Calibri"/>
          <w:b w:val="0"/>
          <w:szCs w:val="22"/>
          <w:lang w:val="en-US" w:eastAsia="en-US"/>
          <w14:textOutline w14:w="9525" w14:cap="rnd" w14:cmpd="sng" w14:algn="ctr">
            <w14:noFill/>
            <w14:prstDash w14:val="solid"/>
            <w14:bevel/>
          </w14:textOutline>
        </w:rPr>
        <w:softHyphen/>
        <w:t>վող համա</w:t>
      </w:r>
      <w:r w:rsidRPr="00617EC9">
        <w:rPr>
          <w:rFonts w:eastAsia="Calibri"/>
          <w:b w:val="0"/>
          <w:szCs w:val="22"/>
          <w:lang w:val="en-US" w:eastAsia="en-US"/>
          <w14:textOutline w14:w="9525" w14:cap="rnd" w14:cmpd="sng" w14:algn="ctr">
            <w14:noFill/>
            <w14:prstDash w14:val="solid"/>
            <w14:bevel/>
          </w14:textOutline>
        </w:rPr>
        <w:softHyphen/>
        <w:t>պա</w:t>
      </w:r>
      <w:r w:rsidRPr="00617EC9">
        <w:rPr>
          <w:rFonts w:eastAsia="Calibri"/>
          <w:b w:val="0"/>
          <w:szCs w:val="22"/>
          <w:lang w:val="en-US" w:eastAsia="en-US"/>
          <w14:textOutline w14:w="9525" w14:cap="rnd" w14:cmpd="sng" w14:algn="ctr">
            <w14:noFill/>
            <w14:prstDash w14:val="solid"/>
            <w14:bevel/>
          </w14:textOutline>
        </w:rPr>
        <w:softHyphen/>
        <w:t>տաս</w:t>
      </w:r>
      <w:r w:rsidRPr="00617EC9">
        <w:rPr>
          <w:rFonts w:eastAsia="Calibri"/>
          <w:b w:val="0"/>
          <w:szCs w:val="22"/>
          <w:lang w:val="en-US" w:eastAsia="en-US"/>
          <w14:textOutline w14:w="9525" w14:cap="rnd" w14:cmpd="sng" w14:algn="ctr">
            <w14:noFill/>
            <w14:prstDash w14:val="solid"/>
            <w14:bevel/>
          </w14:textOutline>
        </w:rPr>
        <w:softHyphen/>
        <w:t>խան գումարների վրա:</w:t>
      </w:r>
    </w:p>
    <w:p w14:paraId="0E1A6B3B"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Այլ եկամուտների կազմում հաշվառվող առանձին եկամտատեսակների գծով 2019 թվա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կա</w:t>
      </w:r>
      <w:r w:rsidRPr="00617EC9">
        <w:rPr>
          <w:rFonts w:eastAsia="Calibri"/>
          <w:b w:val="0"/>
          <w:szCs w:val="22"/>
          <w:lang w:val="en-US" w:eastAsia="en-US"/>
          <w14:textOutline w14:w="9525" w14:cap="rnd" w14:cmpd="sng" w14:algn="ctr">
            <w14:noFill/>
            <w14:prstDash w14:val="solid"/>
            <w14:bevel/>
          </w14:textOutline>
        </w:rPr>
        <w:softHyphen/>
        <w:t>նի մուտ</w:t>
      </w:r>
      <w:r w:rsidRPr="00617EC9">
        <w:rPr>
          <w:rFonts w:eastAsia="Calibri"/>
          <w:b w:val="0"/>
          <w:szCs w:val="22"/>
          <w:lang w:val="en-US" w:eastAsia="en-US"/>
          <w14:textOutline w14:w="9525" w14:cap="rnd" w14:cmpd="sng" w14:algn="ctr">
            <w14:noFill/>
            <w14:prstDash w14:val="solid"/>
            <w14:bevel/>
          </w14:textOutline>
        </w:rPr>
        <w:softHyphen/>
        <w:t>քերը ծրագրվել են՝ հաշվի առնելով դրանց առանձնահատկությունները, նա</w:t>
      </w:r>
      <w:r w:rsidRPr="00617EC9">
        <w:rPr>
          <w:rFonts w:eastAsia="Calibri"/>
          <w:b w:val="0"/>
          <w:szCs w:val="22"/>
          <w:lang w:val="en-US" w:eastAsia="en-US"/>
          <w14:textOutline w14:w="9525" w14:cap="rnd" w14:cmpd="sng" w14:algn="ctr">
            <w14:noFill/>
            <w14:prstDash w14:val="solid"/>
            <w14:bevel/>
          </w14:textOutline>
        </w:rPr>
        <w:softHyphen/>
        <w:t>խորդ տա</w:t>
      </w:r>
      <w:r w:rsidRPr="00617EC9">
        <w:rPr>
          <w:rFonts w:eastAsia="Calibri"/>
          <w:b w:val="0"/>
          <w:szCs w:val="22"/>
          <w:lang w:val="en-US" w:eastAsia="en-US"/>
          <w14:textOutline w14:w="9525" w14:cap="rnd" w14:cmpd="sng" w14:algn="ctr">
            <w14:noFill/>
            <w14:prstDash w14:val="solid"/>
            <w14:bevel/>
          </w14:textOutline>
        </w:rPr>
        <w:softHyphen/>
        <w:t>րի</w:t>
      </w:r>
      <w:r w:rsidRPr="00617EC9">
        <w:rPr>
          <w:rFonts w:eastAsia="Calibri"/>
          <w:b w:val="0"/>
          <w:szCs w:val="22"/>
          <w:lang w:val="en-US" w:eastAsia="en-US"/>
          <w14:textOutline w14:w="9525" w14:cap="rnd" w14:cmpd="sng" w14:algn="ctr">
            <w14:noFill/>
            <w14:prstDash w14:val="solid"/>
            <w14:bevel/>
          </w14:textOutline>
        </w:rPr>
        <w:softHyphen/>
        <w:t>նե</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րի մուտ</w:t>
      </w:r>
      <w:r w:rsidRPr="00617EC9">
        <w:rPr>
          <w:rFonts w:eastAsia="Calibri"/>
          <w:b w:val="0"/>
          <w:szCs w:val="22"/>
          <w:lang w:val="en-US" w:eastAsia="en-US"/>
          <w14:textOutline w14:w="9525" w14:cap="rnd" w14:cmpd="sng" w14:algn="ctr">
            <w14:noFill/>
            <w14:prstDash w14:val="solid"/>
            <w14:bevel/>
          </w14:textOutline>
        </w:rPr>
        <w:softHyphen/>
        <w:t>քերի հավաքագրման միտումները, ինչպես նաև ընթացիկ տարվա անցած ժամանա</w:t>
      </w:r>
      <w:r w:rsidRPr="00617EC9">
        <w:rPr>
          <w:rFonts w:eastAsia="Calibri"/>
          <w:b w:val="0"/>
          <w:szCs w:val="22"/>
          <w:lang w:val="en-US" w:eastAsia="en-US"/>
          <w14:textOutline w14:w="9525" w14:cap="rnd" w14:cmpd="sng" w14:algn="ctr">
            <w14:noFill/>
            <w14:prstDash w14:val="solid"/>
            <w14:bevel/>
          </w14:textOutline>
        </w:rPr>
        <w:softHyphen/>
        <w:t>կա</w:t>
      </w:r>
      <w:r w:rsidRPr="00617EC9">
        <w:rPr>
          <w:rFonts w:eastAsia="Calibri"/>
          <w:b w:val="0"/>
          <w:szCs w:val="22"/>
          <w:lang w:val="en-US" w:eastAsia="en-US"/>
          <w14:textOutline w14:w="9525" w14:cap="rnd" w14:cmpd="sng" w14:algn="ctr">
            <w14:noFill/>
            <w14:prstDash w14:val="solid"/>
            <w14:bevel/>
          </w14:textOutline>
        </w:rPr>
        <w:softHyphen/>
        <w:t>հատ</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վածի փաս</w:t>
      </w:r>
      <w:r w:rsidRPr="00617EC9">
        <w:rPr>
          <w:rFonts w:eastAsia="Calibri"/>
          <w:b w:val="0"/>
          <w:szCs w:val="22"/>
          <w:lang w:val="en-US" w:eastAsia="en-US"/>
          <w14:textOutline w14:w="9525" w14:cap="rnd" w14:cmpd="sng" w14:algn="ctr">
            <w14:noFill/>
            <w14:prstDash w14:val="solid"/>
            <w14:bevel/>
          </w14:textOutline>
        </w:rPr>
        <w:softHyphen/>
        <w:t xml:space="preserve">տացի մուտքերը: </w:t>
      </w:r>
    </w:p>
    <w:p w14:paraId="26906245" w14:textId="77777777" w:rsidR="00617EC9" w:rsidRPr="00617EC9" w:rsidRDefault="00617EC9" w:rsidP="00617EC9">
      <w:pPr>
        <w:spacing w:before="0"/>
        <w:rPr>
          <w:rFonts w:eastAsia="Calibri"/>
          <w:b w:val="0"/>
          <w:szCs w:val="22"/>
          <w:lang w:val="en-US" w:eastAsia="en-US"/>
          <w14:textOutline w14:w="9525" w14:cap="rnd" w14:cmpd="sng" w14:algn="ctr">
            <w14:noFill/>
            <w14:prstDash w14:val="solid"/>
            <w14:bevel/>
          </w14:textOutline>
        </w:rPr>
      </w:pPr>
      <w:r w:rsidRPr="00617EC9">
        <w:rPr>
          <w:rFonts w:eastAsia="Calibri"/>
          <w:b w:val="0"/>
          <w:szCs w:val="22"/>
          <w:lang w:val="en-US" w:eastAsia="en-US"/>
          <w14:textOutline w14:w="9525" w14:cap="rnd" w14:cmpd="sng" w14:algn="ctr">
            <w14:noFill/>
            <w14:prstDash w14:val="solid"/>
            <w14:bevel/>
          </w14:textOutline>
        </w:rPr>
        <w:tab/>
        <w:t>Ստորև ներկայացվում են 2019 թվա</w:t>
      </w:r>
      <w:r w:rsidRPr="00617EC9">
        <w:rPr>
          <w:rFonts w:eastAsia="Calibri"/>
          <w:b w:val="0"/>
          <w:szCs w:val="22"/>
          <w:lang w:val="en-US" w:eastAsia="en-US"/>
          <w14:textOutline w14:w="9525" w14:cap="rnd" w14:cmpd="sng" w14:algn="ctr">
            <w14:noFill/>
            <w14:prstDash w14:val="solid"/>
            <w14:bevel/>
          </w14:textOutline>
        </w:rPr>
        <w:softHyphen/>
        <w:t>կա</w:t>
      </w:r>
      <w:r w:rsidRPr="00617EC9">
        <w:rPr>
          <w:rFonts w:eastAsia="Calibri"/>
          <w:b w:val="0"/>
          <w:szCs w:val="22"/>
          <w:lang w:val="en-US" w:eastAsia="en-US"/>
          <w14:textOutline w14:w="9525" w14:cap="rnd" w14:cmpd="sng" w14:algn="ctr">
            <w14:noFill/>
            <w14:prstDash w14:val="solid"/>
            <w14:bevel/>
          </w14:textOutline>
        </w:rPr>
        <w:softHyphen/>
        <w:t>նի այլ եկամուտների գծով կան</w:t>
      </w:r>
      <w:r w:rsidRPr="00617EC9">
        <w:rPr>
          <w:rFonts w:eastAsia="Calibri"/>
          <w:b w:val="0"/>
          <w:szCs w:val="22"/>
          <w:lang w:val="en-US" w:eastAsia="en-US"/>
          <w14:textOutline w14:w="9525" w14:cap="rnd" w14:cmpd="sng" w14:algn="ctr">
            <w14:noFill/>
            <w14:prstDash w14:val="solid"/>
            <w14:bevel/>
          </w14:textOutline>
        </w:rPr>
        <w:softHyphen/>
        <w:t>խատես</w:t>
      </w:r>
      <w:r w:rsidRPr="00617EC9">
        <w:rPr>
          <w:rFonts w:eastAsia="Calibri"/>
          <w:b w:val="0"/>
          <w:szCs w:val="22"/>
          <w:lang w:val="en-US" w:eastAsia="en-US"/>
          <w14:textOutline w14:w="9525" w14:cap="rnd" w14:cmpd="sng" w14:algn="ctr">
            <w14:noFill/>
            <w14:prstDash w14:val="solid"/>
            <w14:bevel/>
          </w14:textOutline>
        </w:rPr>
        <w:softHyphen/>
        <w:t>վող մուտ</w:t>
      </w:r>
      <w:r w:rsidRPr="00617EC9">
        <w:rPr>
          <w:rFonts w:eastAsia="Calibri"/>
          <w:b w:val="0"/>
          <w:szCs w:val="22"/>
          <w:lang w:val="en-US" w:eastAsia="en-US"/>
          <w14:textOutline w14:w="9525" w14:cap="rnd" w14:cmpd="sng" w14:algn="ctr">
            <w14:noFill/>
            <w14:prstDash w14:val="solid"/>
            <w14:bevel/>
          </w14:textOutline>
        </w:rPr>
        <w:softHyphen/>
        <w:t>քե</w:t>
      </w:r>
      <w:r w:rsidRPr="00617EC9">
        <w:rPr>
          <w:rFonts w:eastAsia="Calibri"/>
          <w:b w:val="0"/>
          <w:szCs w:val="22"/>
          <w:lang w:val="en-US" w:eastAsia="en-US"/>
          <w14:textOutline w14:w="9525" w14:cap="rnd" w14:cmpd="sng" w14:algn="ctr">
            <w14:noFill/>
            <w14:prstDash w14:val="solid"/>
            <w14:bevel/>
          </w14:textOutline>
        </w:rPr>
        <w:softHyphen/>
        <w:t>րի՝ 2018 թվականի հաստատված և 2017 թվականի փաս</w:t>
      </w:r>
      <w:r w:rsidRPr="00617EC9">
        <w:rPr>
          <w:rFonts w:eastAsia="Calibri"/>
          <w:b w:val="0"/>
          <w:szCs w:val="22"/>
          <w:lang w:val="en-US" w:eastAsia="en-US"/>
          <w14:textOutline w14:w="9525" w14:cap="rnd" w14:cmpd="sng" w14:algn="ctr">
            <w14:noFill/>
            <w14:prstDash w14:val="solid"/>
            <w14:bevel/>
          </w14:textOutline>
        </w:rPr>
        <w:softHyphen/>
        <w:t>տացի մուտ</w:t>
      </w:r>
      <w:r w:rsidRPr="00617EC9">
        <w:rPr>
          <w:rFonts w:eastAsia="Calibri"/>
          <w:b w:val="0"/>
          <w:szCs w:val="22"/>
          <w:lang w:val="en-US" w:eastAsia="en-US"/>
          <w14:textOutline w14:w="9525" w14:cap="rnd" w14:cmpd="sng" w14:algn="ctr">
            <w14:noFill/>
            <w14:prstDash w14:val="solid"/>
            <w14:bevel/>
          </w14:textOutline>
        </w:rPr>
        <w:softHyphen/>
        <w:t>քերի նկատ</w:t>
      </w:r>
      <w:r w:rsidRPr="00617EC9">
        <w:rPr>
          <w:rFonts w:eastAsia="Calibri"/>
          <w:b w:val="0"/>
          <w:szCs w:val="22"/>
          <w:lang w:val="en-US" w:eastAsia="en-US"/>
          <w14:textOutline w14:w="9525" w14:cap="rnd" w14:cmpd="sng" w14:algn="ctr">
            <w14:noFill/>
            <w14:prstDash w14:val="solid"/>
            <w14:bevel/>
          </w14:textOutline>
        </w:rPr>
        <w:softHyphen/>
        <w:t>մամբ հա</w:t>
      </w:r>
      <w:r w:rsidRPr="00617EC9">
        <w:rPr>
          <w:rFonts w:eastAsia="Calibri"/>
          <w:b w:val="0"/>
          <w:szCs w:val="22"/>
          <w:lang w:val="en-US" w:eastAsia="en-US"/>
          <w14:textOutline w14:w="9525" w14:cap="rnd" w14:cmpd="sng" w14:algn="ctr">
            <w14:noFill/>
            <w14:prstDash w14:val="solid"/>
            <w14:bevel/>
          </w14:textOutline>
        </w:rPr>
        <w:softHyphen/>
        <w:t>մե</w:t>
      </w:r>
      <w:r w:rsidRPr="00617EC9">
        <w:rPr>
          <w:rFonts w:eastAsia="Calibri"/>
          <w:b w:val="0"/>
          <w:szCs w:val="22"/>
          <w:lang w:val="en-US" w:eastAsia="en-US"/>
          <w14:textOutline w14:w="9525" w14:cap="rnd" w14:cmpd="sng" w14:algn="ctr">
            <w14:noFill/>
            <w14:prstDash w14:val="solid"/>
            <w14:bevel/>
          </w14:textOutline>
        </w:rPr>
        <w:softHyphen/>
        <w:t>մա</w:t>
      </w:r>
      <w:r w:rsidRPr="00617EC9">
        <w:rPr>
          <w:rFonts w:eastAsia="Calibri"/>
          <w:b w:val="0"/>
          <w:szCs w:val="22"/>
          <w:lang w:val="en-US" w:eastAsia="en-US"/>
          <w14:textOutline w14:w="9525" w14:cap="rnd" w14:cmpd="sng" w14:algn="ctr">
            <w14:noFill/>
            <w14:prstDash w14:val="solid"/>
            <w14:bevel/>
          </w14:textOutline>
        </w:rPr>
        <w:softHyphen/>
        <w:t>տա</w:t>
      </w:r>
      <w:r w:rsidRPr="00617EC9">
        <w:rPr>
          <w:rFonts w:eastAsia="Calibri"/>
          <w:b w:val="0"/>
          <w:szCs w:val="22"/>
          <w:lang w:val="en-US" w:eastAsia="en-US"/>
          <w14:textOutline w14:w="9525" w14:cap="rnd" w14:cmpd="sng" w14:algn="ctr">
            <w14:noFill/>
            <w14:prstDash w14:val="solid"/>
            <w14:bevel/>
          </w14:textOutline>
        </w:rPr>
        <w:softHyphen/>
      </w:r>
      <w:r w:rsidRPr="00617EC9">
        <w:rPr>
          <w:rFonts w:eastAsia="Calibri"/>
          <w:b w:val="0"/>
          <w:szCs w:val="22"/>
          <w:lang w:val="en-US" w:eastAsia="en-US"/>
          <w14:textOutline w14:w="9525" w14:cap="rnd" w14:cmpd="sng" w14:algn="ctr">
            <w14:noFill/>
            <w14:prstDash w14:val="solid"/>
            <w14:bevel/>
          </w14:textOutline>
        </w:rPr>
        <w:softHyphen/>
        <w:t>կա</w:t>
      </w:r>
      <w:r w:rsidRPr="00617EC9">
        <w:rPr>
          <w:rFonts w:eastAsia="Calibri"/>
          <w:b w:val="0"/>
          <w:szCs w:val="22"/>
          <w:lang w:val="en-US" w:eastAsia="en-US"/>
          <w14:textOutline w14:w="9525" w14:cap="rnd" w14:cmpd="sng" w14:algn="ctr">
            <w14:noFill/>
            <w14:prstDash w14:val="solid"/>
            <w14:bevel/>
          </w14:textOutline>
        </w:rPr>
        <w:softHyphen/>
        <w:t>նը, հաշ</w:t>
      </w:r>
      <w:r w:rsidRPr="00617EC9">
        <w:rPr>
          <w:rFonts w:eastAsia="Calibri"/>
          <w:b w:val="0"/>
          <w:szCs w:val="22"/>
          <w:lang w:val="en-US" w:eastAsia="en-US"/>
          <w14:textOutline w14:w="9525" w14:cap="rnd" w14:cmpd="sng" w14:algn="ctr">
            <w14:noFill/>
            <w14:prstDash w14:val="solid"/>
            <w14:bevel/>
          </w14:textOutline>
        </w:rPr>
        <w:softHyphen/>
        <w:t>վարկ</w:t>
      </w:r>
      <w:r w:rsidRPr="00617EC9">
        <w:rPr>
          <w:rFonts w:eastAsia="Calibri"/>
          <w:b w:val="0"/>
          <w:szCs w:val="22"/>
          <w:lang w:val="en-US" w:eastAsia="en-US"/>
          <w14:textOutline w14:w="9525" w14:cap="rnd" w14:cmpd="sng" w14:algn="ctr">
            <w14:noFill/>
            <w14:prstDash w14:val="solid"/>
            <w14:bevel/>
          </w14:textOutline>
        </w:rPr>
        <w:softHyphen/>
        <w:t>նե</w:t>
      </w:r>
      <w:r w:rsidRPr="00617EC9">
        <w:rPr>
          <w:rFonts w:eastAsia="Calibri"/>
          <w:b w:val="0"/>
          <w:szCs w:val="22"/>
          <w:lang w:val="en-US" w:eastAsia="en-US"/>
          <w14:textOutline w14:w="9525" w14:cap="rnd" w14:cmpd="sng" w14:algn="ctr">
            <w14:noFill/>
            <w14:prstDash w14:val="solid"/>
            <w14:bevel/>
          </w14:textOutline>
        </w:rPr>
        <w:softHyphen/>
        <w:t>րում կի</w:t>
      </w:r>
      <w:r w:rsidRPr="00617EC9">
        <w:rPr>
          <w:rFonts w:eastAsia="Calibri"/>
          <w:b w:val="0"/>
          <w:szCs w:val="22"/>
          <w:lang w:val="en-US" w:eastAsia="en-US"/>
          <w14:textOutline w14:w="9525" w14:cap="rnd" w14:cmpd="sng" w14:algn="ctr">
            <w14:noFill/>
            <w14:prstDash w14:val="solid"/>
            <w14:bevel/>
          </w14:textOutline>
        </w:rPr>
        <w:softHyphen/>
        <w:t>րառ</w:t>
      </w:r>
      <w:r w:rsidRPr="00617EC9">
        <w:rPr>
          <w:rFonts w:eastAsia="Calibri"/>
          <w:b w:val="0"/>
          <w:szCs w:val="22"/>
          <w:lang w:val="en-US" w:eastAsia="en-US"/>
          <w14:textOutline w14:w="9525" w14:cap="rnd" w14:cmpd="sng" w14:algn="ctr">
            <w14:noFill/>
            <w14:prstDash w14:val="solid"/>
            <w14:bevel/>
          </w14:textOutline>
        </w:rPr>
        <w:softHyphen/>
        <w:t>ված մեթոդաբանության համա</w:t>
      </w:r>
      <w:r w:rsidRPr="00617EC9">
        <w:rPr>
          <w:rFonts w:eastAsia="Calibri"/>
          <w:b w:val="0"/>
          <w:szCs w:val="22"/>
          <w:lang w:val="en-US" w:eastAsia="en-US"/>
          <w14:textOutline w14:w="9525" w14:cap="rnd" w14:cmpd="sng" w14:algn="ctr">
            <w14:noFill/>
            <w14:prstDash w14:val="solid"/>
            <w14:bevel/>
          </w14:textOutline>
        </w:rPr>
        <w:softHyphen/>
        <w:t>ռոտ նկարա</w:t>
      </w:r>
      <w:r w:rsidRPr="00617EC9">
        <w:rPr>
          <w:rFonts w:eastAsia="Calibri"/>
          <w:b w:val="0"/>
          <w:szCs w:val="22"/>
          <w:lang w:val="en-US" w:eastAsia="en-US"/>
          <w14:textOutline w14:w="9525" w14:cap="rnd" w14:cmpd="sng" w14:algn="ctr">
            <w14:noFill/>
            <w14:prstDash w14:val="solid"/>
            <w14:bevel/>
          </w14:textOutline>
        </w:rPr>
        <w:softHyphen/>
        <w:t>գրու</w:t>
      </w:r>
      <w:r w:rsidRPr="00617EC9">
        <w:rPr>
          <w:rFonts w:eastAsia="Calibri"/>
          <w:b w:val="0"/>
          <w:szCs w:val="22"/>
          <w:lang w:val="en-US" w:eastAsia="en-US"/>
          <w14:textOutline w14:w="9525" w14:cap="rnd" w14:cmpd="sng" w14:algn="ctr">
            <w14:noFill/>
            <w14:prstDash w14:val="solid"/>
            <w14:bevel/>
          </w14:textOutline>
        </w:rPr>
        <w:softHyphen/>
        <w:t>թյունը:</w:t>
      </w:r>
    </w:p>
    <w:p w14:paraId="0C16AE83" w14:textId="77777777" w:rsidR="00617EC9" w:rsidRPr="00617EC9" w:rsidRDefault="00617EC9" w:rsidP="00617EC9">
      <w:pPr>
        <w:widowControl w:val="0"/>
        <w:tabs>
          <w:tab w:val="left" w:pos="851"/>
          <w:tab w:val="left" w:pos="993"/>
        </w:tabs>
        <w:spacing w:before="0"/>
        <w:rPr>
          <w:rFonts w:cs="Sylfaen"/>
          <w:b w:val="0"/>
          <w:szCs w:val="22"/>
          <w:lang w:val="hy-AM"/>
          <w14:textOutline w14:w="9525" w14:cap="rnd" w14:cmpd="sng" w14:algn="ctr">
            <w14:noFill/>
            <w14:prstDash w14:val="solid"/>
            <w14:bevel/>
          </w14:textOutline>
        </w:rPr>
      </w:pPr>
      <w:r w:rsidRPr="00617EC9">
        <w:rPr>
          <w:rFonts w:cs="Sylfaen"/>
          <w:b w:val="0"/>
          <w:szCs w:val="22"/>
          <w:lang w:val="hy-AM"/>
          <w14:textOutline w14:w="9525" w14:cap="rnd" w14:cmpd="sng" w14:algn="ctr">
            <w14:noFill/>
            <w14:prstDash w14:val="solid"/>
            <w14:bevel/>
          </w14:textOutline>
        </w:rPr>
        <w:t>Պետական հիմնարկների հաշվեկշիռներում հաշվառվող գույքի (բացառությամբ հողի) վար</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ձակալության և օգ</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տա</w:t>
      </w:r>
      <w:r w:rsidRPr="00617EC9">
        <w:rPr>
          <w:rFonts w:cs="Sylfaen"/>
          <w:b w:val="0"/>
          <w:szCs w:val="22"/>
          <w:lang w:val="hy-AM"/>
          <w14:textOutline w14:w="9525" w14:cap="rnd" w14:cmpd="sng" w14:algn="ctr">
            <w14:noFill/>
            <w14:prstDash w14:val="solid"/>
            <w14:bevel/>
          </w14:textOutline>
        </w:rPr>
        <w:softHyphen/>
        <w:t>գործ</w:t>
      </w:r>
      <w:r w:rsidRPr="00617EC9">
        <w:rPr>
          <w:rFonts w:cs="Sylfaen"/>
          <w:b w:val="0"/>
          <w:szCs w:val="22"/>
          <w:lang w:val="hy-AM"/>
          <w14:textOutline w14:w="9525" w14:cap="rnd" w14:cmpd="sng" w14:algn="ctr">
            <w14:noFill/>
            <w14:prstDash w14:val="solid"/>
            <w14:bevel/>
          </w14:textOutline>
        </w:rPr>
        <w:softHyphen/>
        <w:t>ման դիմաց գանձվող վարձավճարները 201</w:t>
      </w:r>
      <w:r w:rsidRPr="00617EC9">
        <w:rPr>
          <w:rFonts w:cs="Sylfaen"/>
          <w:b w:val="0"/>
          <w:szCs w:val="22"/>
          <w:lang w:val="en-US"/>
          <w14:textOutline w14:w="9525" w14:cap="rnd" w14:cmpd="sng" w14:algn="ctr">
            <w14:noFill/>
            <w14:prstDash w14:val="solid"/>
            <w14:bevel/>
          </w14:textOutline>
        </w:rPr>
        <w:t>9</w:t>
      </w:r>
      <w:r w:rsidRPr="00617EC9">
        <w:rPr>
          <w:rFonts w:cs="Sylfaen"/>
          <w:b w:val="0"/>
          <w:szCs w:val="22"/>
          <w:lang w:val="hy-AM"/>
          <w14:textOutline w14:w="9525" w14:cap="rnd" w14:cmpd="sng" w14:algn="ctr">
            <w14:noFill/>
            <w14:prstDash w14:val="solid"/>
            <w14:bevel/>
          </w14:textOutline>
        </w:rPr>
        <w:t xml:space="preserve"> թվա</w:t>
      </w:r>
      <w:r w:rsidRPr="00617EC9">
        <w:rPr>
          <w:rFonts w:cs="Sylfaen"/>
          <w:b w:val="0"/>
          <w:szCs w:val="22"/>
          <w:lang w:val="hy-AM"/>
          <w14:textOutline w14:w="9525" w14:cap="rnd" w14:cmpd="sng" w14:algn="ctr">
            <w14:noFill/>
            <w14:prstDash w14:val="solid"/>
            <w14:bevel/>
          </w14:textOutline>
        </w:rPr>
        <w:softHyphen/>
        <w:t>կա</w:t>
      </w:r>
      <w:r w:rsidRPr="00617EC9">
        <w:rPr>
          <w:rFonts w:cs="Sylfaen"/>
          <w:b w:val="0"/>
          <w:szCs w:val="22"/>
          <w:lang w:val="hy-AM"/>
          <w14:textOutline w14:w="9525" w14:cap="rnd" w14:cmpd="sng" w14:algn="ctr">
            <w14:noFill/>
            <w14:prstDash w14:val="solid"/>
            <w14:bevel/>
          </w14:textOutline>
        </w:rPr>
        <w:softHyphen/>
        <w:t>նի հա</w:t>
      </w:r>
      <w:r w:rsidRPr="00617EC9">
        <w:rPr>
          <w:rFonts w:cs="Sylfaen"/>
          <w:b w:val="0"/>
          <w:szCs w:val="22"/>
          <w:lang w:val="hy-AM"/>
          <w14:textOutline w14:w="9525" w14:cap="rnd" w14:cmpd="sng" w14:algn="ctr">
            <w14:noFill/>
            <w14:prstDash w14:val="solid"/>
            <w14:bevel/>
          </w14:textOutline>
        </w:rPr>
        <w:softHyphen/>
        <w:t>մար կան</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 xml:space="preserve">խատեսվում են շուրջ </w:t>
      </w:r>
      <w:r w:rsidRPr="00617EC9">
        <w:rPr>
          <w:rFonts w:cs="Sylfaen"/>
          <w:b w:val="0"/>
          <w:szCs w:val="22"/>
          <w:lang w:val="en-US"/>
          <w14:textOutline w14:w="9525" w14:cap="rnd" w14:cmpd="sng" w14:algn="ctr">
            <w14:noFill/>
            <w14:prstDash w14:val="solid"/>
            <w14:bevel/>
          </w14:textOutline>
        </w:rPr>
        <w:t>3</w:t>
      </w:r>
      <w:r w:rsidRPr="00617EC9">
        <w:rPr>
          <w:rFonts w:cs="Sylfaen"/>
          <w:b w:val="0"/>
          <w:szCs w:val="22"/>
          <w:lang w:val="hy-AM"/>
          <w14:textOutline w14:w="9525" w14:cap="rnd" w14:cmpd="sng" w14:algn="ctr">
            <w14:noFill/>
            <w14:prstDash w14:val="solid"/>
            <w14:bevel/>
          </w14:textOutline>
        </w:rPr>
        <w:t>,</w:t>
      </w:r>
      <w:r w:rsidRPr="00617EC9">
        <w:rPr>
          <w:rFonts w:cs="Sylfaen"/>
          <w:b w:val="0"/>
          <w:szCs w:val="22"/>
          <w:lang w:val="en-US"/>
          <w14:textOutline w14:w="9525" w14:cap="rnd" w14:cmpd="sng" w14:algn="ctr">
            <w14:noFill/>
            <w14:prstDash w14:val="solid"/>
            <w14:bevel/>
          </w14:textOutline>
        </w:rPr>
        <w:t>192</w:t>
      </w:r>
      <w:r w:rsidRPr="00617EC9">
        <w:rPr>
          <w:rFonts w:cs="Sylfaen"/>
          <w:b w:val="0"/>
          <w:szCs w:val="22"/>
          <w:lang w:val="hy-AM"/>
          <w14:textOutline w14:w="9525" w14:cap="rnd" w14:cmpd="sng" w14:algn="ctr">
            <w14:noFill/>
            <w14:prstDash w14:val="solid"/>
            <w14:bevel/>
          </w14:textOutline>
        </w:rPr>
        <w:t>.6 մլն դրամ, 201</w:t>
      </w:r>
      <w:r w:rsidRPr="00617EC9">
        <w:rPr>
          <w:rFonts w:cs="Sylfaen"/>
          <w:b w:val="0"/>
          <w:szCs w:val="22"/>
          <w:lang w:val="en-US"/>
          <w14:textOutline w14:w="9525" w14:cap="rnd" w14:cmpd="sng" w14:algn="ctr">
            <w14:noFill/>
            <w14:prstDash w14:val="solid"/>
            <w14:bevel/>
          </w14:textOutline>
        </w:rPr>
        <w:t>8</w:t>
      </w:r>
      <w:r w:rsidRPr="00617EC9">
        <w:rPr>
          <w:rFonts w:cs="Sylfaen"/>
          <w:b w:val="0"/>
          <w:szCs w:val="22"/>
          <w:lang w:val="hy-AM"/>
          <w14:textOutline w14:w="9525" w14:cap="rnd" w14:cmpd="sng" w14:algn="ctr">
            <w14:noFill/>
            <w14:prstDash w14:val="solid"/>
            <w14:bevel/>
          </w14:textOutline>
        </w:rPr>
        <w:t xml:space="preserve"> թվականի համար հաստատված </w:t>
      </w:r>
      <w:r w:rsidRPr="00617EC9">
        <w:rPr>
          <w:rFonts w:cs="Sylfaen"/>
          <w:b w:val="0"/>
          <w:szCs w:val="22"/>
          <w:lang w:val="en-US"/>
          <w14:textOutline w14:w="9525" w14:cap="rnd" w14:cmpd="sng" w14:algn="ctr">
            <w14:noFill/>
            <w14:prstDash w14:val="solid"/>
            <w14:bevel/>
          </w14:textOutline>
        </w:rPr>
        <w:t>2</w:t>
      </w:r>
      <w:r w:rsidRPr="00617EC9">
        <w:rPr>
          <w:rFonts w:cs="Sylfaen"/>
          <w:b w:val="0"/>
          <w:szCs w:val="22"/>
          <w:lang w:val="hy-AM"/>
          <w14:textOutline w14:w="9525" w14:cap="rnd" w14:cmpd="sng" w14:algn="ctr">
            <w14:noFill/>
            <w14:prstDash w14:val="solid"/>
            <w14:bevel/>
          </w14:textOutline>
        </w:rPr>
        <w:t>,</w:t>
      </w:r>
      <w:r w:rsidRPr="00617EC9">
        <w:rPr>
          <w:rFonts w:cs="Sylfaen"/>
          <w:b w:val="0"/>
          <w:szCs w:val="22"/>
          <w:lang w:val="en-US"/>
          <w14:textOutline w14:w="9525" w14:cap="rnd" w14:cmpd="sng" w14:algn="ctr">
            <w14:noFill/>
            <w14:prstDash w14:val="solid"/>
            <w14:bevel/>
          </w14:textOutline>
        </w:rPr>
        <w:t>343</w:t>
      </w:r>
      <w:r w:rsidRPr="00617EC9">
        <w:rPr>
          <w:rFonts w:cs="Sylfaen"/>
          <w:b w:val="0"/>
          <w:szCs w:val="22"/>
          <w:lang w:val="hy-AM"/>
          <w14:textOutline w14:w="9525" w14:cap="rnd" w14:cmpd="sng" w14:algn="ctr">
            <w14:noFill/>
            <w14:prstDash w14:val="solid"/>
            <w14:bevel/>
          </w14:textOutline>
        </w:rPr>
        <w:t>.</w:t>
      </w:r>
      <w:r w:rsidRPr="00617EC9">
        <w:rPr>
          <w:rFonts w:cs="Sylfaen"/>
          <w:b w:val="0"/>
          <w:szCs w:val="22"/>
          <w:lang w:val="en-US"/>
          <w14:textOutline w14:w="9525" w14:cap="rnd" w14:cmpd="sng" w14:algn="ctr">
            <w14:noFill/>
            <w14:prstDash w14:val="solid"/>
            <w14:bevel/>
          </w14:textOutline>
        </w:rPr>
        <w:t>6</w:t>
      </w:r>
      <w:r w:rsidRPr="00617EC9">
        <w:rPr>
          <w:rFonts w:cs="Sylfaen"/>
          <w:b w:val="0"/>
          <w:szCs w:val="22"/>
          <w:lang w:val="hy-AM"/>
          <w14:textOutline w14:w="9525" w14:cap="rnd" w14:cmpd="sng" w14:algn="ctr">
            <w14:noFill/>
            <w14:prstDash w14:val="solid"/>
            <w14:bevel/>
          </w14:textOutline>
        </w:rPr>
        <w:t xml:space="preserve"> մլն դրամի և 201</w:t>
      </w:r>
      <w:r w:rsidRPr="00617EC9">
        <w:rPr>
          <w:rFonts w:cs="Sylfaen"/>
          <w:b w:val="0"/>
          <w:szCs w:val="22"/>
          <w:lang w:val="en-US"/>
          <w14:textOutline w14:w="9525" w14:cap="rnd" w14:cmpd="sng" w14:algn="ctr">
            <w14:noFill/>
            <w14:prstDash w14:val="solid"/>
            <w14:bevel/>
          </w14:textOutline>
        </w:rPr>
        <w:t>7</w:t>
      </w:r>
      <w:r w:rsidRPr="00617EC9">
        <w:rPr>
          <w:rFonts w:cs="Sylfaen"/>
          <w:b w:val="0"/>
          <w:szCs w:val="22"/>
          <w:lang w:val="hy-AM"/>
          <w14:textOutline w14:w="9525" w14:cap="rnd" w14:cmpd="sng" w14:algn="ctr">
            <w14:noFill/>
            <w14:prstDash w14:val="solid"/>
            <w14:bevel/>
          </w14:textOutline>
        </w:rPr>
        <w:t xml:space="preserve"> թվականին փաստացի ստացված </w:t>
      </w:r>
      <w:r w:rsidRPr="00617EC9">
        <w:rPr>
          <w:rFonts w:cs="Sylfaen"/>
          <w:b w:val="0"/>
          <w:szCs w:val="22"/>
          <w:lang w:val="en-US"/>
          <w14:textOutline w14:w="9525" w14:cap="rnd" w14:cmpd="sng" w14:algn="ctr">
            <w14:noFill/>
            <w14:prstDash w14:val="solid"/>
            <w14:bevel/>
          </w14:textOutline>
        </w:rPr>
        <w:t>2,042.5</w:t>
      </w:r>
      <w:r w:rsidRPr="00617EC9">
        <w:rPr>
          <w:rFonts w:cs="Sylfaen"/>
          <w:b w:val="0"/>
          <w:szCs w:val="22"/>
          <w:lang w:val="hy-AM"/>
          <w14:textOutline w14:w="9525" w14:cap="rnd" w14:cmpd="sng" w14:algn="ctr">
            <w14:noFill/>
            <w14:prstDash w14:val="solid"/>
            <w14:bevel/>
          </w14:textOutline>
        </w:rPr>
        <w:t xml:space="preserve"> մլն դրամի դի</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մաց: Կան</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խա</w:t>
      </w:r>
      <w:r w:rsidRPr="00617EC9">
        <w:rPr>
          <w:rFonts w:cs="Sylfaen"/>
          <w:b w:val="0"/>
          <w:szCs w:val="22"/>
          <w:lang w:val="hy-AM"/>
          <w14:textOutline w14:w="9525" w14:cap="rnd" w14:cmpd="sng" w14:algn="ctr">
            <w14:noFill/>
            <w14:prstDash w14:val="solid"/>
            <w14:bevel/>
          </w14:textOutline>
        </w:rPr>
        <w:softHyphen/>
        <w:t>տե</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սում</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նե</w:t>
      </w:r>
      <w:r w:rsidRPr="00617EC9">
        <w:rPr>
          <w:rFonts w:cs="Sylfaen"/>
          <w:b w:val="0"/>
          <w:szCs w:val="22"/>
          <w:lang w:val="hy-AM"/>
          <w14:textOutline w14:w="9525" w14:cap="rnd" w14:cmpd="sng" w14:algn="ctr">
            <w14:noFill/>
            <w14:prstDash w14:val="solid"/>
            <w14:bevel/>
          </w14:textOutline>
        </w:rPr>
        <w:softHyphen/>
        <w:t>րում հիմք են ընդունվել պետական կա</w:t>
      </w:r>
      <w:r w:rsidRPr="00617EC9">
        <w:rPr>
          <w:rFonts w:cs="Sylfaen"/>
          <w:b w:val="0"/>
          <w:szCs w:val="22"/>
          <w:lang w:val="hy-AM"/>
          <w14:textOutline w14:w="9525" w14:cap="rnd" w14:cmpd="sng" w14:algn="ctr">
            <w14:noFill/>
            <w14:prstDash w14:val="solid"/>
            <w14:bevel/>
          </w14:textOutline>
        </w:rPr>
        <w:softHyphen/>
        <w:t>ռա</w:t>
      </w:r>
      <w:r w:rsidRPr="00617EC9">
        <w:rPr>
          <w:rFonts w:cs="Sylfaen"/>
          <w:b w:val="0"/>
          <w:szCs w:val="22"/>
          <w:lang w:val="hy-AM"/>
          <w14:textOutline w14:w="9525" w14:cap="rnd" w14:cmpd="sng" w14:algn="ctr">
            <w14:noFill/>
            <w14:prstDash w14:val="solid"/>
            <w14:bevel/>
          </w14:textOutline>
        </w:rPr>
        <w:softHyphen/>
        <w:t>վար</w:t>
      </w:r>
      <w:r w:rsidRPr="00617EC9">
        <w:rPr>
          <w:rFonts w:cs="Sylfaen"/>
          <w:b w:val="0"/>
          <w:szCs w:val="22"/>
          <w:lang w:val="hy-AM"/>
          <w14:textOutline w14:w="9525" w14:cap="rnd" w14:cmpd="sng" w14:algn="ctr">
            <w14:noFill/>
            <w14:prstDash w14:val="solid"/>
            <w14:bevel/>
          </w14:textOutline>
        </w:rPr>
        <w:softHyphen/>
        <w:t>ման մար</w:t>
      </w:r>
      <w:r w:rsidRPr="00617EC9">
        <w:rPr>
          <w:rFonts w:cs="Sylfaen"/>
          <w:b w:val="0"/>
          <w:szCs w:val="22"/>
          <w:lang w:val="hy-AM"/>
          <w14:textOutline w14:w="9525" w14:cap="rnd" w14:cmpd="sng" w14:algn="ctr">
            <w14:noFill/>
            <w14:prstDash w14:val="solid"/>
            <w14:bevel/>
          </w14:textOutline>
        </w:rPr>
        <w:softHyphen/>
        <w:t>մին</w:t>
      </w:r>
      <w:r w:rsidRPr="00617EC9">
        <w:rPr>
          <w:rFonts w:cs="Sylfaen"/>
          <w:b w:val="0"/>
          <w:szCs w:val="22"/>
          <w:lang w:val="hy-AM"/>
          <w14:textOutline w14:w="9525" w14:cap="rnd" w14:cmpd="sng" w14:algn="ctr">
            <w14:noFill/>
            <w14:prstDash w14:val="solid"/>
            <w14:bevel/>
          </w14:textOutline>
        </w:rPr>
        <w:softHyphen/>
        <w:t>ների կող</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մից ներ</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կա</w:t>
      </w:r>
      <w:r w:rsidRPr="00617EC9">
        <w:rPr>
          <w:rFonts w:cs="Sylfaen"/>
          <w:b w:val="0"/>
          <w:szCs w:val="22"/>
          <w:lang w:val="hy-AM"/>
          <w14:textOutline w14:w="9525" w14:cap="rnd" w14:cmpd="sng" w14:algn="ctr">
            <w14:noFill/>
            <w14:prstDash w14:val="solid"/>
            <w14:bevel/>
          </w14:textOutline>
        </w:rPr>
        <w:softHyphen/>
        <w:t>յաց</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ված տե</w:t>
      </w:r>
      <w:r w:rsidRPr="00617EC9">
        <w:rPr>
          <w:rFonts w:cs="Sylfaen"/>
          <w:b w:val="0"/>
          <w:szCs w:val="22"/>
          <w:lang w:val="hy-AM"/>
          <w14:textOutline w14:w="9525" w14:cap="rnd" w14:cmpd="sng" w14:algn="ctr">
            <w14:noFill/>
            <w14:prstDash w14:val="solid"/>
            <w14:bevel/>
          </w14:textOutline>
        </w:rPr>
        <w:softHyphen/>
        <w:t>ղե</w:t>
      </w:r>
      <w:r w:rsidRPr="00617EC9">
        <w:rPr>
          <w:rFonts w:cs="Sylfaen"/>
          <w:b w:val="0"/>
          <w:szCs w:val="22"/>
          <w:lang w:val="hy-AM"/>
          <w14:textOutline w14:w="9525" w14:cap="rnd" w14:cmpd="sng" w14:algn="ctr">
            <w14:noFill/>
            <w14:prstDash w14:val="solid"/>
            <w14:bevel/>
          </w14:textOutline>
        </w:rPr>
        <w:softHyphen/>
        <w:t>կու</w:t>
      </w:r>
      <w:r w:rsidRPr="00617EC9">
        <w:rPr>
          <w:rFonts w:cs="Sylfaen"/>
          <w:b w:val="0"/>
          <w:szCs w:val="22"/>
          <w:lang w:val="hy-AM"/>
          <w14:textOutline w14:w="9525" w14:cap="rnd" w14:cmpd="sng" w14:algn="ctr">
            <w14:noFill/>
            <w14:prstDash w14:val="solid"/>
            <w14:bevel/>
          </w14:textOutline>
        </w:rPr>
        <w:softHyphen/>
        <w:t>թյուն</w:t>
      </w:r>
      <w:r w:rsidRPr="00617EC9">
        <w:rPr>
          <w:rFonts w:cs="Sylfaen"/>
          <w:b w:val="0"/>
          <w:szCs w:val="22"/>
          <w:lang w:val="hy-AM"/>
          <w14:textOutline w14:w="9525" w14:cap="rnd" w14:cmpd="sng" w14:algn="ctr">
            <w14:noFill/>
            <w14:prstDash w14:val="solid"/>
            <w14:bevel/>
          </w14:textOutline>
        </w:rPr>
        <w:softHyphen/>
        <w:t>նե</w:t>
      </w:r>
      <w:r w:rsidRPr="00617EC9">
        <w:rPr>
          <w:rFonts w:cs="Sylfaen"/>
          <w:b w:val="0"/>
          <w:szCs w:val="22"/>
          <w:lang w:val="hy-AM"/>
          <w14:textOutline w14:w="9525" w14:cap="rnd" w14:cmpd="sng" w14:algn="ctr">
            <w14:noFill/>
            <w14:prstDash w14:val="solid"/>
            <w14:bevel/>
          </w14:textOutline>
        </w:rPr>
        <w:softHyphen/>
        <w:t>րը վարձակալական պայ</w:t>
      </w:r>
      <w:r w:rsidRPr="00617EC9">
        <w:rPr>
          <w:rFonts w:cs="Sylfaen"/>
          <w:b w:val="0"/>
          <w:szCs w:val="22"/>
          <w:lang w:val="hy-AM"/>
          <w14:textOutline w14:w="9525" w14:cap="rnd" w14:cmpd="sng" w14:algn="ctr">
            <w14:noFill/>
            <w14:prstDash w14:val="solid"/>
            <w14:bevel/>
          </w14:textOutline>
        </w:rPr>
        <w:softHyphen/>
        <w:t>մա</w:t>
      </w:r>
      <w:r w:rsidRPr="00617EC9">
        <w:rPr>
          <w:rFonts w:cs="Sylfaen"/>
          <w:b w:val="0"/>
          <w:szCs w:val="22"/>
          <w:lang w:val="hy-AM"/>
          <w14:textOutline w14:w="9525" w14:cap="rnd" w14:cmpd="sng" w14:algn="ctr">
            <w14:noFill/>
            <w14:prstDash w14:val="solid"/>
            <w14:bevel/>
          </w14:textOutline>
        </w:rPr>
        <w:softHyphen/>
        <w:t>նա</w:t>
      </w:r>
      <w:r w:rsidRPr="00617EC9">
        <w:rPr>
          <w:rFonts w:cs="Sylfaen"/>
          <w:b w:val="0"/>
          <w:szCs w:val="22"/>
          <w:lang w:val="hy-AM"/>
          <w14:textOutline w14:w="9525" w14:cap="rnd" w14:cmpd="sng" w14:algn="ctr">
            <w14:noFill/>
            <w14:prstDash w14:val="solid"/>
            <w14:bevel/>
          </w14:textOutline>
        </w:rPr>
        <w:softHyphen/>
        <w:t>գրերի հա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մա</w:t>
      </w:r>
      <w:r w:rsidRPr="00617EC9">
        <w:rPr>
          <w:rFonts w:cs="Sylfaen"/>
          <w:b w:val="0"/>
          <w:szCs w:val="22"/>
          <w:lang w:val="hy-AM"/>
          <w14:textOutline w14:w="9525" w14:cap="rnd" w14:cmpd="sng" w14:algn="ctr">
            <w14:noFill/>
            <w14:prstDash w14:val="solid"/>
            <w14:bevel/>
          </w14:textOutline>
        </w:rPr>
        <w:softHyphen/>
        <w:t>ձայն 201</w:t>
      </w:r>
      <w:r w:rsidRPr="00617EC9">
        <w:rPr>
          <w:rFonts w:cs="Sylfaen"/>
          <w:b w:val="0"/>
          <w:szCs w:val="22"/>
          <w:lang w:val="en-US"/>
          <w14:textOutline w14:w="9525" w14:cap="rnd" w14:cmpd="sng" w14:algn="ctr">
            <w14:noFill/>
            <w14:prstDash w14:val="solid"/>
            <w14:bevel/>
          </w14:textOutline>
        </w:rPr>
        <w:t>8</w:t>
      </w:r>
      <w:r w:rsidRPr="00617EC9">
        <w:rPr>
          <w:rFonts w:cs="Sylfaen"/>
          <w:b w:val="0"/>
          <w:szCs w:val="22"/>
          <w:lang w:val="hy-AM"/>
          <w14:textOutline w14:w="9525" w14:cap="rnd" w14:cmpd="sng" w14:algn="ctr">
            <w14:noFill/>
            <w14:prstDash w14:val="solid"/>
            <w14:bevel/>
          </w14:textOutline>
        </w:rPr>
        <w:t>, 201</w:t>
      </w:r>
      <w:r w:rsidRPr="00617EC9">
        <w:rPr>
          <w:rFonts w:cs="Sylfaen"/>
          <w:b w:val="0"/>
          <w:szCs w:val="22"/>
          <w:lang w:val="en-US"/>
          <w14:textOutline w14:w="9525" w14:cap="rnd" w14:cmpd="sng" w14:algn="ctr">
            <w14:noFill/>
            <w14:prstDash w14:val="solid"/>
            <w14:bevel/>
          </w14:textOutline>
        </w:rPr>
        <w:t>9</w:t>
      </w:r>
      <w:r w:rsidRPr="00617EC9">
        <w:rPr>
          <w:rFonts w:cs="Sylfaen"/>
          <w:b w:val="0"/>
          <w:szCs w:val="22"/>
          <w:lang w:val="hy-AM"/>
          <w14:textOutline w14:w="9525" w14:cap="rnd" w14:cmpd="sng" w14:algn="ctr">
            <w14:noFill/>
            <w14:prstDash w14:val="solid"/>
            <w14:bevel/>
          </w14:textOutline>
        </w:rPr>
        <w:t xml:space="preserve"> թվա</w:t>
      </w:r>
      <w:r w:rsidRPr="00617EC9">
        <w:rPr>
          <w:rFonts w:cs="Sylfaen"/>
          <w:b w:val="0"/>
          <w:szCs w:val="22"/>
          <w:lang w:val="hy-AM"/>
          <w14:textOutline w14:w="9525" w14:cap="rnd" w14:cmpd="sng" w14:algn="ctr">
            <w14:noFill/>
            <w14:prstDash w14:val="solid"/>
            <w14:bevel/>
          </w14:textOutline>
        </w:rPr>
        <w:softHyphen/>
        <w:t>կան</w:t>
      </w:r>
      <w:r w:rsidRPr="00617EC9">
        <w:rPr>
          <w:rFonts w:cs="Sylfaen"/>
          <w:b w:val="0"/>
          <w:szCs w:val="22"/>
          <w:lang w:val="hy-AM"/>
          <w14:textOutline w14:w="9525" w14:cap="rnd" w14:cmpd="sng" w14:algn="ctr">
            <w14:noFill/>
            <w14:prstDash w14:val="solid"/>
            <w14:bevel/>
          </w14:textOutline>
        </w:rPr>
        <w:softHyphen/>
        <w:t>ներին վճար</w:t>
      </w:r>
      <w:r w:rsidRPr="00617EC9">
        <w:rPr>
          <w:rFonts w:cs="Sylfaen"/>
          <w:b w:val="0"/>
          <w:szCs w:val="22"/>
          <w:lang w:val="hy-AM"/>
          <w14:textOutline w14:w="9525" w14:cap="rnd" w14:cmpd="sng" w14:algn="ctr">
            <w14:noFill/>
            <w14:prstDash w14:val="solid"/>
            <w14:bevel/>
          </w14:textOutline>
        </w:rPr>
        <w:softHyphen/>
        <w:t>վե</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լիք վար</w:t>
      </w:r>
      <w:r w:rsidRPr="00617EC9">
        <w:rPr>
          <w:rFonts w:cs="Sylfaen"/>
          <w:b w:val="0"/>
          <w:szCs w:val="22"/>
          <w:lang w:val="hy-AM"/>
          <w14:textOutline w14:w="9525" w14:cap="rnd" w14:cmpd="sng" w14:algn="ctr">
            <w14:noFill/>
            <w14:prstDash w14:val="solid"/>
            <w14:bevel/>
          </w14:textOutline>
        </w:rPr>
        <w:softHyphen/>
        <w:t>ձա</w:t>
      </w:r>
      <w:r w:rsidRPr="00617EC9">
        <w:rPr>
          <w:rFonts w:cs="Sylfaen"/>
          <w:b w:val="0"/>
          <w:szCs w:val="22"/>
          <w:lang w:val="hy-AM"/>
          <w14:textOutline w14:w="9525" w14:cap="rnd" w14:cmpd="sng" w14:algn="ctr">
            <w14:noFill/>
            <w14:prstDash w14:val="solid"/>
            <w14:bevel/>
          </w14:textOutline>
        </w:rPr>
        <w:softHyphen/>
        <w:t>վճար</w:t>
      </w:r>
      <w:r w:rsidRPr="00617EC9">
        <w:rPr>
          <w:rFonts w:cs="Sylfaen"/>
          <w:b w:val="0"/>
          <w:szCs w:val="22"/>
          <w:lang w:val="hy-AM"/>
          <w14:textOutline w14:w="9525" w14:cap="rnd" w14:cmpd="sng" w14:algn="ctr">
            <w14:noFill/>
            <w14:prstDash w14:val="solid"/>
            <w14:bevel/>
          </w14:textOutline>
        </w:rPr>
        <w:softHyphen/>
        <w:t>ների վե</w:t>
      </w:r>
      <w:r w:rsidRPr="00617EC9">
        <w:rPr>
          <w:rFonts w:cs="Sylfaen"/>
          <w:b w:val="0"/>
          <w:szCs w:val="22"/>
          <w:lang w:val="hy-AM"/>
          <w14:textOutline w14:w="9525" w14:cap="rnd" w14:cmpd="sng" w14:algn="ctr">
            <w14:noFill/>
            <w14:prstDash w14:val="solid"/>
            <w14:bevel/>
          </w14:textOutline>
        </w:rPr>
        <w:softHyphen/>
        <w:t>րա</w:t>
      </w:r>
      <w:r w:rsidRPr="00617EC9">
        <w:rPr>
          <w:rFonts w:cs="Sylfaen"/>
          <w:b w:val="0"/>
          <w:szCs w:val="22"/>
          <w:lang w:val="hy-AM"/>
          <w14:textOutline w14:w="9525" w14:cap="rnd" w14:cmpd="sng" w14:algn="ctr">
            <w14:noFill/>
            <w14:prstDash w14:val="solid"/>
            <w14:bevel/>
          </w14:textOutline>
        </w:rPr>
        <w:softHyphen/>
        <w:t>բեր</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յալ, ինչ</w:t>
      </w:r>
      <w:r w:rsidRPr="00617EC9">
        <w:rPr>
          <w:rFonts w:cs="Sylfaen"/>
          <w:b w:val="0"/>
          <w:szCs w:val="22"/>
          <w:lang w:val="hy-AM"/>
          <w14:textOutline w14:w="9525" w14:cap="rnd" w14:cmpd="sng" w14:algn="ctr">
            <w14:noFill/>
            <w14:prstDash w14:val="solid"/>
            <w14:bevel/>
          </w14:textOutline>
        </w:rPr>
        <w:softHyphen/>
        <w:t>պես նաև հա</w:t>
      </w:r>
      <w:r w:rsidRPr="00617EC9">
        <w:rPr>
          <w:rFonts w:cs="Sylfaen"/>
          <w:b w:val="0"/>
          <w:szCs w:val="22"/>
          <w:lang w:val="hy-AM"/>
          <w14:textOutline w14:w="9525" w14:cap="rnd" w14:cmpd="sng" w14:algn="ctr">
            <w14:noFill/>
            <w14:prstDash w14:val="solid"/>
            <w14:bevel/>
          </w14:textOutline>
        </w:rPr>
        <w:softHyphen/>
        <w:t>մա</w:t>
      </w:r>
      <w:r w:rsidRPr="00617EC9">
        <w:rPr>
          <w:rFonts w:cs="Sylfaen"/>
          <w:b w:val="0"/>
          <w:szCs w:val="22"/>
          <w:lang w:val="hy-AM"/>
          <w14:textOutline w14:w="9525" w14:cap="rnd" w14:cmpd="sng" w14:algn="ctr">
            <w14:noFill/>
            <w14:prstDash w14:val="solid"/>
            <w14:bevel/>
          </w14:textOutline>
        </w:rPr>
        <w:softHyphen/>
        <w:t>պա</w:t>
      </w:r>
      <w:r w:rsidRPr="00617EC9">
        <w:rPr>
          <w:rFonts w:cs="Sylfaen"/>
          <w:b w:val="0"/>
          <w:szCs w:val="22"/>
          <w:lang w:val="hy-AM"/>
          <w14:textOutline w14:w="9525" w14:cap="rnd" w14:cmpd="sng" w14:algn="ctr">
            <w14:noFill/>
            <w14:prstDash w14:val="solid"/>
            <w14:bevel/>
          </w14:textOutline>
        </w:rPr>
        <w:softHyphen/>
        <w:t>տաս</w:t>
      </w:r>
      <w:r w:rsidRPr="00617EC9">
        <w:rPr>
          <w:rFonts w:cs="Sylfaen"/>
          <w:b w:val="0"/>
          <w:szCs w:val="22"/>
          <w:lang w:val="hy-AM"/>
          <w14:textOutline w14:w="9525" w14:cap="rnd" w14:cmpd="sng" w14:algn="ctr">
            <w14:noFill/>
            <w14:prstDash w14:val="solid"/>
            <w14:bevel/>
          </w14:textOutline>
        </w:rPr>
        <w:softHyphen/>
        <w:t xml:space="preserve">խան </w:t>
      </w:r>
      <w:r w:rsidRPr="00617EC9">
        <w:rPr>
          <w:rFonts w:cs="Sylfaen"/>
          <w:b w:val="0"/>
          <w:szCs w:val="22"/>
          <w:lang w:val="hy-AM"/>
          <w14:textOutline w14:w="9525" w14:cap="rnd" w14:cmpd="sng" w14:algn="ctr">
            <w14:noFill/>
            <w14:prstDash w14:val="solid"/>
            <w14:bevel/>
          </w14:textOutline>
        </w:rPr>
        <w:softHyphen/>
        <w:t>բյու</w:t>
      </w:r>
      <w:r w:rsidRPr="00617EC9">
        <w:rPr>
          <w:rFonts w:cs="Sylfaen"/>
          <w:b w:val="0"/>
          <w:szCs w:val="22"/>
          <w:lang w:val="hy-AM"/>
          <w14:textOutline w14:w="9525" w14:cap="rnd" w14:cmpd="sng" w14:algn="ctr">
            <w14:noFill/>
            <w14:prstDash w14:val="solid"/>
            <w14:bevel/>
          </w14:textOutline>
        </w:rPr>
        <w:softHyphen/>
        <w:t>ջե</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տա</w:t>
      </w:r>
      <w:r w:rsidRPr="00617EC9">
        <w:rPr>
          <w:rFonts w:cs="Sylfaen"/>
          <w:b w:val="0"/>
          <w:szCs w:val="22"/>
          <w:lang w:val="hy-AM"/>
          <w14:textOutline w14:w="9525" w14:cap="rnd" w14:cmpd="sng" w14:algn="ctr">
            <w14:noFill/>
            <w14:prstDash w14:val="solid"/>
            <w14:bevel/>
          </w14:textOutline>
        </w:rPr>
        <w:softHyphen/>
        <w:t>յին փաստացի մուտ</w:t>
      </w:r>
      <w:r w:rsidRPr="00617EC9">
        <w:rPr>
          <w:rFonts w:cs="Sylfaen"/>
          <w:b w:val="0"/>
          <w:szCs w:val="22"/>
          <w:lang w:val="hy-AM"/>
          <w14:textOutline w14:w="9525" w14:cap="rnd" w14:cmpd="sng" w14:algn="ctr">
            <w14:noFill/>
            <w14:prstDash w14:val="solid"/>
            <w14:bevel/>
          </w14:textOutline>
        </w:rPr>
        <w:softHyphen/>
        <w:t>քերի գծով գան</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ձա</w:t>
      </w:r>
      <w:r w:rsidRPr="00617EC9">
        <w:rPr>
          <w:rFonts w:cs="Sylfaen"/>
          <w:b w:val="0"/>
          <w:szCs w:val="22"/>
          <w:lang w:val="hy-AM"/>
          <w14:textOutline w14:w="9525" w14:cap="rnd" w14:cmpd="sng" w14:algn="ctr">
            <w14:noFill/>
            <w14:prstDash w14:val="solid"/>
            <w14:bevel/>
          </w14:textOutline>
        </w:rPr>
        <w:softHyphen/>
        <w:t>պե</w:t>
      </w:r>
      <w:r w:rsidRPr="00617EC9">
        <w:rPr>
          <w:rFonts w:cs="Sylfaen"/>
          <w:b w:val="0"/>
          <w:szCs w:val="22"/>
          <w:lang w:val="hy-AM"/>
          <w14:textOutline w14:w="9525" w14:cap="rnd" w14:cmpd="sng" w14:algn="ctr">
            <w14:noFill/>
            <w14:prstDash w14:val="solid"/>
            <w14:bevel/>
          </w14:textOutline>
        </w:rPr>
        <w:softHyphen/>
        <w:t>տա</w:t>
      </w:r>
      <w:r w:rsidRPr="00617EC9">
        <w:rPr>
          <w:rFonts w:cs="Sylfaen"/>
          <w:b w:val="0"/>
          <w:szCs w:val="22"/>
          <w:lang w:val="hy-AM"/>
          <w14:textOutline w14:w="9525" w14:cap="rnd" w14:cmpd="sng" w14:algn="ctr">
            <w14:noFill/>
            <w14:prstDash w14:val="solid"/>
            <w14:bevel/>
          </w14:textOutline>
        </w:rPr>
        <w:softHyphen/>
        <w:t>կան տվյալները:</w:t>
      </w:r>
    </w:p>
    <w:p w14:paraId="5D3188F7" w14:textId="77777777" w:rsidR="00617EC9" w:rsidRPr="00617EC9" w:rsidRDefault="00617EC9" w:rsidP="00617EC9">
      <w:pPr>
        <w:widowControl w:val="0"/>
        <w:tabs>
          <w:tab w:val="left" w:pos="851"/>
          <w:tab w:val="left" w:pos="993"/>
        </w:tabs>
        <w:spacing w:before="0"/>
        <w:rPr>
          <w:rFonts w:cs="Sylfaen"/>
          <w:b w:val="0"/>
          <w:szCs w:val="22"/>
          <w:lang w:val="hy-AM"/>
          <w14:textOutline w14:w="9525" w14:cap="rnd" w14:cmpd="sng" w14:algn="ctr">
            <w14:noFill/>
            <w14:prstDash w14:val="solid"/>
            <w14:bevel/>
          </w14:textOutline>
        </w:rPr>
      </w:pPr>
      <w:r w:rsidRPr="00617EC9">
        <w:rPr>
          <w:rFonts w:cs="Sylfaen"/>
          <w:b w:val="0"/>
          <w:szCs w:val="22"/>
          <w:lang w:val="hy-AM"/>
          <w14:textOutline w14:w="9525" w14:cap="rnd" w14:cmpd="sng" w14:algn="ctr">
            <w14:noFill/>
            <w14:prstDash w14:val="solid"/>
            <w14:bevel/>
          </w14:textOutline>
        </w:rPr>
        <w:t>Բանկերում և ֆինանսավարկային հաստատություններում գանձապետական միաս</w:t>
      </w:r>
      <w:r w:rsidRPr="00617EC9">
        <w:rPr>
          <w:rFonts w:cs="Sylfaen"/>
          <w:b w:val="0"/>
          <w:szCs w:val="22"/>
          <w:lang w:val="hy-AM"/>
          <w14:textOutline w14:w="9525" w14:cap="rnd" w14:cmpd="sng" w14:algn="ctr">
            <w14:noFill/>
            <w14:prstDash w14:val="solid"/>
            <w14:bevel/>
          </w14:textOutline>
        </w:rPr>
        <w:softHyphen/>
        <w:t>նա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կան հաշ</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վի ժա</w:t>
      </w:r>
      <w:r w:rsidRPr="00617EC9">
        <w:rPr>
          <w:rFonts w:cs="Sylfaen"/>
          <w:b w:val="0"/>
          <w:szCs w:val="22"/>
          <w:lang w:val="hy-AM"/>
          <w14:textOutline w14:w="9525" w14:cap="rnd" w14:cmpd="sng" w14:algn="ctr">
            <w14:noFill/>
            <w14:prstDash w14:val="solid"/>
            <w14:bevel/>
          </w14:textOutline>
        </w:rPr>
        <w:softHyphen/>
        <w:t>մա</w:t>
      </w:r>
      <w:r w:rsidRPr="00617EC9">
        <w:rPr>
          <w:rFonts w:cs="Sylfaen"/>
          <w:b w:val="0"/>
          <w:szCs w:val="22"/>
          <w:lang w:val="hy-AM"/>
          <w14:textOutline w14:w="9525" w14:cap="rnd" w14:cmpd="sng" w14:algn="ctr">
            <w14:noFill/>
            <w14:prstDash w14:val="solid"/>
            <w14:bevel/>
          </w14:textOutline>
        </w:rPr>
        <w:softHyphen/>
        <w:t>նա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կավոր ազատ միջոցների տեղաբաշխումից և դեպոզիտներից ստաց</w:t>
      </w:r>
      <w:r w:rsidRPr="00617EC9">
        <w:rPr>
          <w:rFonts w:cs="Sylfaen"/>
          <w:b w:val="0"/>
          <w:szCs w:val="22"/>
          <w:lang w:val="hy-AM"/>
          <w14:textOutline w14:w="9525" w14:cap="rnd" w14:cmpd="sng" w14:algn="ctr">
            <w14:noFill/>
            <w14:prstDash w14:val="solid"/>
            <w14:bevel/>
          </w14:textOutline>
        </w:rPr>
        <w:softHyphen/>
        <w:t>վող տո</w:t>
      </w:r>
      <w:r w:rsidRPr="00617EC9">
        <w:rPr>
          <w:rFonts w:cs="Sylfaen"/>
          <w:b w:val="0"/>
          <w:szCs w:val="22"/>
          <w:lang w:val="hy-AM"/>
          <w14:textOutline w14:w="9525" w14:cap="rnd" w14:cmpd="sng" w14:algn="ctr">
            <w14:noFill/>
            <w14:prstDash w14:val="solid"/>
            <w14:bevel/>
          </w14:textOutline>
        </w:rPr>
        <w:softHyphen/>
        <w:t>կո</w:t>
      </w:r>
      <w:r w:rsidRPr="00617EC9">
        <w:rPr>
          <w:rFonts w:cs="Sylfaen"/>
          <w:b w:val="0"/>
          <w:szCs w:val="22"/>
          <w:lang w:val="hy-AM"/>
          <w14:textOutline w14:w="9525" w14:cap="rnd" w14:cmpd="sng" w14:algn="ctr">
            <w14:noFill/>
            <w14:prstDash w14:val="solid"/>
            <w14:bevel/>
          </w14:textOutline>
        </w:rPr>
        <w:softHyphen/>
        <w:t>սա</w:t>
      </w:r>
      <w:r w:rsidRPr="00617EC9">
        <w:rPr>
          <w:rFonts w:cs="Sylfaen"/>
          <w:b w:val="0"/>
          <w:szCs w:val="22"/>
          <w:lang w:val="hy-AM"/>
          <w14:textOutline w14:w="9525" w14:cap="rnd" w14:cmpd="sng" w14:algn="ctr">
            <w14:noFill/>
            <w14:prstDash w14:val="solid"/>
            <w14:bevel/>
          </w14:textOutline>
        </w:rPr>
        <w:softHyphen/>
        <w:t>վճար</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նե</w:t>
      </w:r>
      <w:r w:rsidRPr="00617EC9">
        <w:rPr>
          <w:rFonts w:cs="Sylfaen"/>
          <w:b w:val="0"/>
          <w:szCs w:val="22"/>
          <w:lang w:val="hy-AM"/>
          <w14:textOutline w14:w="9525" w14:cap="rnd" w14:cmpd="sng" w14:algn="ctr">
            <w14:noFill/>
            <w14:prstDash w14:val="solid"/>
            <w14:bevel/>
          </w14:textOutline>
        </w:rPr>
        <w:softHyphen/>
        <w:t>րից, իրավաբանական անձանց կապիտալում կատարված ներ</w:t>
      </w:r>
      <w:r w:rsidRPr="00617EC9">
        <w:rPr>
          <w:rFonts w:cs="Sylfaen"/>
          <w:b w:val="0"/>
          <w:szCs w:val="22"/>
          <w:lang w:val="hy-AM"/>
          <w14:textOutline w14:w="9525" w14:cap="rnd" w14:cmpd="sng" w14:algn="ctr">
            <w14:noFill/>
            <w14:prstDash w14:val="solid"/>
            <w14:bevel/>
          </w14:textOutline>
        </w:rPr>
        <w:softHyphen/>
        <w:t>դրում</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նե</w:t>
      </w:r>
      <w:r w:rsidRPr="00617EC9">
        <w:rPr>
          <w:rFonts w:cs="Sylfaen"/>
          <w:b w:val="0"/>
          <w:szCs w:val="22"/>
          <w:lang w:val="hy-AM"/>
          <w14:textOutline w14:w="9525" w14:cap="rnd" w14:cmpd="sng" w14:algn="ctr">
            <w14:noFill/>
            <w14:prstDash w14:val="solid"/>
            <w14:bevel/>
          </w14:textOutline>
        </w:rPr>
        <w:softHyphen/>
        <w:t>րից ստաց</w:t>
      </w:r>
      <w:r w:rsidRPr="00617EC9">
        <w:rPr>
          <w:rFonts w:cs="Sylfaen"/>
          <w:b w:val="0"/>
          <w:szCs w:val="22"/>
          <w:lang w:val="hy-AM"/>
          <w14:textOutline w14:w="9525" w14:cap="rnd" w14:cmpd="sng" w14:algn="ctr">
            <w14:noFill/>
            <w14:prstDash w14:val="solid"/>
            <w14:bevel/>
          </w14:textOutline>
        </w:rPr>
        <w:softHyphen/>
        <w:t>վող շա</w:t>
      </w:r>
      <w:r w:rsidRPr="00617EC9">
        <w:rPr>
          <w:rFonts w:cs="Sylfaen"/>
          <w:b w:val="0"/>
          <w:szCs w:val="22"/>
          <w:lang w:val="hy-AM"/>
          <w14:textOutline w14:w="9525" w14:cap="rnd" w14:cmpd="sng" w14:algn="ctr">
            <w14:noFill/>
            <w14:prstDash w14:val="solid"/>
            <w14:bevel/>
          </w14:textOutline>
        </w:rPr>
        <w:softHyphen/>
        <w:t>հա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բա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ժիններից 201</w:t>
      </w:r>
      <w:r w:rsidRPr="00617EC9">
        <w:rPr>
          <w:rFonts w:cs="Sylfaen"/>
          <w:b w:val="0"/>
          <w:szCs w:val="22"/>
          <w:lang w:val="en-US"/>
          <w14:textOutline w14:w="9525" w14:cap="rnd" w14:cmpd="sng" w14:algn="ctr">
            <w14:noFill/>
            <w14:prstDash w14:val="solid"/>
            <w14:bevel/>
          </w14:textOutline>
        </w:rPr>
        <w:t>9</w:t>
      </w:r>
      <w:r w:rsidRPr="00617EC9">
        <w:rPr>
          <w:rFonts w:cs="Sylfaen"/>
          <w:b w:val="0"/>
          <w:szCs w:val="22"/>
          <w:lang w:val="hy-AM"/>
          <w14:textOutline w14:w="9525" w14:cap="rnd" w14:cmpd="sng" w14:algn="ctr">
            <w14:noFill/>
            <w14:prstDash w14:val="solid"/>
            <w14:bevel/>
          </w14:textOutline>
        </w:rPr>
        <w:t xml:space="preserve"> թվականին ակնկալվում են </w:t>
      </w:r>
      <w:r w:rsidRPr="00617EC9">
        <w:rPr>
          <w:rFonts w:cs="Sylfaen"/>
          <w:b w:val="0"/>
          <w:szCs w:val="22"/>
          <w:lang w:val="en-US"/>
          <w14:textOutline w14:w="9525" w14:cap="rnd" w14:cmpd="sng" w14:algn="ctr">
            <w14:noFill/>
            <w14:prstDash w14:val="solid"/>
            <w14:bevel/>
          </w14:textOutline>
        </w:rPr>
        <w:t>3</w:t>
      </w:r>
      <w:r w:rsidRPr="00617EC9">
        <w:rPr>
          <w:rFonts w:cs="Sylfaen"/>
          <w:b w:val="0"/>
          <w:szCs w:val="22"/>
          <w:lang w:val="hy-AM"/>
          <w14:textOutline w14:w="9525" w14:cap="rnd" w14:cmpd="sng" w14:algn="ctr">
            <w14:noFill/>
            <w14:prstDash w14:val="solid"/>
            <w14:bevel/>
          </w14:textOutline>
        </w:rPr>
        <w:t>,</w:t>
      </w:r>
      <w:r w:rsidRPr="00617EC9">
        <w:rPr>
          <w:rFonts w:cs="Sylfaen"/>
          <w:b w:val="0"/>
          <w:szCs w:val="22"/>
          <w:lang w:val="en-US"/>
          <w14:textOutline w14:w="9525" w14:cap="rnd" w14:cmpd="sng" w14:algn="ctr">
            <w14:noFill/>
            <w14:prstDash w14:val="solid"/>
            <w14:bevel/>
          </w14:textOutline>
        </w:rPr>
        <w:t>432</w:t>
      </w:r>
      <w:r w:rsidRPr="00617EC9">
        <w:rPr>
          <w:rFonts w:cs="Sylfaen"/>
          <w:b w:val="0"/>
          <w:szCs w:val="22"/>
          <w:lang w:val="hy-AM"/>
          <w14:textOutline w14:w="9525" w14:cap="rnd" w14:cmpd="sng" w14:algn="ctr">
            <w14:noFill/>
            <w14:prstDash w14:val="solid"/>
            <w14:bevel/>
          </w14:textOutline>
        </w:rPr>
        <w:t>.</w:t>
      </w:r>
      <w:r w:rsidRPr="00617EC9">
        <w:rPr>
          <w:rFonts w:cs="Sylfaen"/>
          <w:b w:val="0"/>
          <w:szCs w:val="22"/>
          <w:lang w:val="en-US"/>
          <w14:textOutline w14:w="9525" w14:cap="rnd" w14:cmpd="sng" w14:algn="ctr">
            <w14:noFill/>
            <w14:prstDash w14:val="solid"/>
            <w14:bevel/>
          </w14:textOutline>
        </w:rPr>
        <w:t>0</w:t>
      </w:r>
      <w:r w:rsidRPr="00617EC9">
        <w:rPr>
          <w:rFonts w:cs="Sylfaen"/>
          <w:b w:val="0"/>
          <w:szCs w:val="22"/>
          <w:lang w:val="hy-AM"/>
          <w14:textOutline w14:w="9525" w14:cap="rnd" w14:cmpd="sng" w14:algn="ctr">
            <w14:noFill/>
            <w14:prstDash w14:val="solid"/>
            <w14:bevel/>
          </w14:textOutline>
        </w:rPr>
        <w:t xml:space="preserve"> մլն դրամի չափով մուտ</w:t>
      </w:r>
      <w:r w:rsidRPr="00617EC9">
        <w:rPr>
          <w:rFonts w:cs="Sylfaen"/>
          <w:b w:val="0"/>
          <w:szCs w:val="22"/>
          <w:lang w:val="hy-AM"/>
          <w14:textOutline w14:w="9525" w14:cap="rnd" w14:cmpd="sng" w14:algn="ctr">
            <w14:noFill/>
            <w14:prstDash w14:val="solid"/>
            <w14:bevel/>
          </w14:textOutline>
        </w:rPr>
        <w:softHyphen/>
        <w:t>քեր: Մաս</w:t>
      </w:r>
      <w:r w:rsidRPr="00617EC9">
        <w:rPr>
          <w:rFonts w:cs="Sylfaen"/>
          <w:b w:val="0"/>
          <w:szCs w:val="22"/>
          <w:lang w:val="hy-AM"/>
          <w14:textOutline w14:w="9525" w14:cap="rnd" w14:cmpd="sng" w14:algn="ctr">
            <w14:noFill/>
            <w14:prstDash w14:val="solid"/>
            <w14:bevel/>
          </w14:textOutline>
        </w:rPr>
        <w:softHyphen/>
        <w:t>նա</w:t>
      </w:r>
      <w:r w:rsidRPr="00617EC9">
        <w:rPr>
          <w:rFonts w:cs="Sylfaen"/>
          <w:b w:val="0"/>
          <w:szCs w:val="22"/>
          <w:lang w:val="hy-AM"/>
          <w14:textOutline w14:w="9525" w14:cap="rnd" w14:cmpd="sng" w14:algn="ctr">
            <w14:noFill/>
            <w14:prstDash w14:val="solid"/>
            <w14:bevel/>
          </w14:textOutline>
        </w:rPr>
        <w:softHyphen/>
        <w:t>վո</w:t>
      </w:r>
      <w:r w:rsidRPr="00617EC9">
        <w:rPr>
          <w:rFonts w:cs="Sylfaen"/>
          <w:b w:val="0"/>
          <w:szCs w:val="22"/>
          <w:lang w:val="hy-AM"/>
          <w14:textOutline w14:w="9525" w14:cap="rnd" w14:cmpd="sng" w14:algn="ctr">
            <w14:noFill/>
            <w14:prstDash w14:val="solid"/>
            <w14:bevel/>
          </w14:textOutline>
        </w:rPr>
        <w:softHyphen/>
        <w:t>րա</w:t>
      </w:r>
      <w:r w:rsidRPr="00617EC9">
        <w:rPr>
          <w:rFonts w:cs="Sylfaen"/>
          <w:b w:val="0"/>
          <w:szCs w:val="22"/>
          <w:lang w:val="hy-AM"/>
          <w14:textOutline w14:w="9525" w14:cap="rnd" w14:cmpd="sng" w14:algn="ctr">
            <w14:noFill/>
            <w14:prstDash w14:val="solid"/>
            <w14:bevel/>
          </w14:textOutline>
        </w:rPr>
        <w:softHyphen/>
        <w:t>պես.</w:t>
      </w:r>
    </w:p>
    <w:p w14:paraId="50606078" w14:textId="77777777" w:rsidR="00617EC9" w:rsidRPr="00617EC9" w:rsidRDefault="00617EC9" w:rsidP="00617EC9">
      <w:pPr>
        <w:numPr>
          <w:ilvl w:val="0"/>
          <w:numId w:val="12"/>
        </w:numPr>
        <w:tabs>
          <w:tab w:val="left" w:pos="851"/>
        </w:tabs>
        <w:overflowPunct w:val="0"/>
        <w:autoSpaceDE w:val="0"/>
        <w:autoSpaceDN w:val="0"/>
        <w:adjustRightInd w:val="0"/>
        <w:spacing w:before="0"/>
        <w:ind w:left="1248" w:hanging="397"/>
        <w:textAlignment w:val="baseline"/>
        <w:rPr>
          <w:b w:val="0"/>
          <w:szCs w:val="22"/>
          <w:lang w:val="en-GB" w:eastAsia="en-US"/>
          <w14:textOutline w14:w="9525" w14:cap="rnd" w14:cmpd="sng" w14:algn="ctr">
            <w14:noFill/>
            <w14:prstDash w14:val="solid"/>
            <w14:bevel/>
          </w14:textOutline>
        </w:rPr>
      </w:pPr>
      <w:r w:rsidRPr="00617EC9">
        <w:rPr>
          <w:b w:val="0"/>
          <w:szCs w:val="22"/>
          <w:lang w:val="en-GB" w:eastAsia="en-US"/>
          <w14:textOutline w14:w="9525" w14:cap="rnd" w14:cmpd="sng" w14:algn="ctr">
            <w14:noFill/>
            <w14:prstDash w14:val="solid"/>
            <w14:bevel/>
          </w14:textOutline>
        </w:rPr>
        <w:t>Բանկերում և ֆինանսավարկային հաստատություններում պետական բյուջեի ժա</w:t>
      </w:r>
      <w:r w:rsidRPr="00617EC9">
        <w:rPr>
          <w:b w:val="0"/>
          <w:szCs w:val="22"/>
          <w:lang w:val="en-GB" w:eastAsia="en-US"/>
          <w14:textOutline w14:w="9525" w14:cap="rnd" w14:cmpd="sng" w14:algn="ctr">
            <w14:noFill/>
            <w14:prstDash w14:val="solid"/>
            <w14:bevel/>
          </w14:textOutline>
        </w:rPr>
        <w:softHyphen/>
        <w:t>մա</w:t>
      </w:r>
      <w:r w:rsidRPr="00617EC9">
        <w:rPr>
          <w:b w:val="0"/>
          <w:szCs w:val="22"/>
          <w:lang w:val="en-GB" w:eastAsia="en-US"/>
          <w14:textOutline w14:w="9525" w14:cap="rnd" w14:cmpd="sng" w14:algn="ctr">
            <w14:noFill/>
            <w14:prstDash w14:val="solid"/>
            <w14:bevel/>
          </w14:textOutline>
        </w:rPr>
        <w:softHyphen/>
        <w:t>նա</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կա</w:t>
      </w:r>
      <w:r w:rsidRPr="00617EC9">
        <w:rPr>
          <w:b w:val="0"/>
          <w:szCs w:val="22"/>
          <w:lang w:val="en-GB" w:eastAsia="en-US"/>
          <w14:textOutline w14:w="9525" w14:cap="rnd" w14:cmpd="sng" w14:algn="ctr">
            <w14:noFill/>
            <w14:prstDash w14:val="solid"/>
            <w14:bevel/>
          </w14:textOutline>
        </w:rPr>
        <w:softHyphen/>
        <w:t>վոր ազատ միջոցների տեղաբաշխումից և դեպոզիտներից ստաց</w:t>
      </w:r>
      <w:r w:rsidRPr="00617EC9">
        <w:rPr>
          <w:b w:val="0"/>
          <w:szCs w:val="22"/>
          <w:lang w:val="en-GB" w:eastAsia="en-US"/>
          <w14:textOutline w14:w="9525" w14:cap="rnd" w14:cmpd="sng" w14:algn="ctr">
            <w14:noFill/>
            <w14:prstDash w14:val="solid"/>
            <w14:bevel/>
          </w14:textOutline>
        </w:rPr>
        <w:softHyphen/>
        <w:t>վող տո</w:t>
      </w:r>
      <w:r w:rsidRPr="00617EC9">
        <w:rPr>
          <w:b w:val="0"/>
          <w:szCs w:val="22"/>
          <w:lang w:val="en-GB" w:eastAsia="en-US"/>
          <w14:textOutline w14:w="9525" w14:cap="rnd" w14:cmpd="sng" w14:algn="ctr">
            <w14:noFill/>
            <w14:prstDash w14:val="solid"/>
            <w14:bevel/>
          </w14:textOutline>
        </w:rPr>
        <w:softHyphen/>
        <w:t>կո</w:t>
      </w:r>
      <w:r w:rsidRPr="00617EC9">
        <w:rPr>
          <w:b w:val="0"/>
          <w:szCs w:val="22"/>
          <w:lang w:val="en-GB" w:eastAsia="en-US"/>
          <w14:textOutline w14:w="9525" w14:cap="rnd" w14:cmpd="sng" w14:algn="ctr">
            <w14:noFill/>
            <w14:prstDash w14:val="solid"/>
            <w14:bevel/>
          </w14:textOutline>
        </w:rPr>
        <w:softHyphen/>
        <w:t>սա</w:t>
      </w:r>
      <w:r w:rsidRPr="00617EC9">
        <w:rPr>
          <w:b w:val="0"/>
          <w:szCs w:val="22"/>
          <w:lang w:val="en-GB" w:eastAsia="en-US"/>
          <w14:textOutline w14:w="9525" w14:cap="rnd" w14:cmpd="sng" w14:algn="ctr">
            <w14:noFill/>
            <w14:prstDash w14:val="solid"/>
            <w14:bevel/>
          </w14:textOutline>
        </w:rPr>
        <w:softHyphen/>
        <w:t>վճար</w:t>
      </w:r>
      <w:r w:rsidRPr="00617EC9">
        <w:rPr>
          <w:b w:val="0"/>
          <w:szCs w:val="22"/>
          <w:lang w:val="en-GB" w:eastAsia="en-US"/>
          <w14:textOutline w14:w="9525" w14:cap="rnd" w14:cmpd="sng" w14:algn="ctr">
            <w14:noFill/>
            <w14:prstDash w14:val="solid"/>
            <w14:bevel/>
          </w14:textOutline>
        </w:rPr>
        <w:softHyphen/>
        <w:t>նե</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րի գծով մուտ</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քերը ծրագրվել են 2,160.0 մլն դրամ` 2018 թվա</w:t>
      </w:r>
      <w:r w:rsidRPr="00617EC9">
        <w:rPr>
          <w:b w:val="0"/>
          <w:szCs w:val="22"/>
          <w:lang w:val="en-GB" w:eastAsia="en-US"/>
          <w14:textOutline w14:w="9525" w14:cap="rnd" w14:cmpd="sng" w14:algn="ctr">
            <w14:noFill/>
            <w14:prstDash w14:val="solid"/>
            <w14:bevel/>
          </w14:textOutline>
        </w:rPr>
        <w:softHyphen/>
        <w:t>կանի համար հաստատված 1,570.0 մլն դրա</w:t>
      </w:r>
      <w:r w:rsidRPr="00617EC9">
        <w:rPr>
          <w:b w:val="0"/>
          <w:szCs w:val="22"/>
          <w:lang w:val="en-GB" w:eastAsia="en-US"/>
          <w14:textOutline w14:w="9525" w14:cap="rnd" w14:cmpd="sng" w14:algn="ctr">
            <w14:noFill/>
            <w14:prstDash w14:val="solid"/>
            <w14:bevel/>
          </w14:textOutline>
        </w:rPr>
        <w:softHyphen/>
        <w:t>մի և 2017 թվականի փաս</w:t>
      </w:r>
      <w:r w:rsidRPr="00617EC9">
        <w:rPr>
          <w:b w:val="0"/>
          <w:szCs w:val="22"/>
          <w:lang w:val="en-GB" w:eastAsia="en-US"/>
          <w14:textOutline w14:w="9525" w14:cap="rnd" w14:cmpd="sng" w14:algn="ctr">
            <w14:noFill/>
            <w14:prstDash w14:val="solid"/>
            <w14:bevel/>
          </w14:textOutline>
        </w:rPr>
        <w:softHyphen/>
        <w:t>տացի ստաց</w:t>
      </w:r>
      <w:r w:rsidRPr="00617EC9">
        <w:rPr>
          <w:b w:val="0"/>
          <w:szCs w:val="22"/>
          <w:lang w:val="en-GB" w:eastAsia="en-US"/>
          <w14:textOutline w14:w="9525" w14:cap="rnd" w14:cmpd="sng" w14:algn="ctr">
            <w14:noFill/>
            <w14:prstDash w14:val="solid"/>
            <w14:bevel/>
          </w14:textOutline>
        </w:rPr>
        <w:softHyphen/>
        <w:t>ված 6,098.5 մլն դրա</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մի դի</w:t>
      </w:r>
      <w:r w:rsidRPr="00617EC9">
        <w:rPr>
          <w:b w:val="0"/>
          <w:szCs w:val="22"/>
          <w:lang w:val="en-GB" w:eastAsia="en-US"/>
          <w14:textOutline w14:w="9525" w14:cap="rnd" w14:cmpd="sng" w14:algn="ctr">
            <w14:noFill/>
            <w14:prstDash w14:val="solid"/>
            <w14:bevel/>
          </w14:textOutline>
        </w:rPr>
        <w:softHyphen/>
        <w:t>մաց: 2019 թվա</w:t>
      </w:r>
      <w:r w:rsidRPr="00617EC9">
        <w:rPr>
          <w:b w:val="0"/>
          <w:szCs w:val="22"/>
          <w:lang w:val="en-GB" w:eastAsia="en-US"/>
          <w14:textOutline w14:w="9525" w14:cap="rnd" w14:cmpd="sng" w14:algn="ctr">
            <w14:noFill/>
            <w14:prstDash w14:val="solid"/>
            <w14:bevel/>
          </w14:textOutline>
        </w:rPr>
        <w:softHyphen/>
        <w:t>կանի մուտքերն ա</w:t>
      </w:r>
      <w:r w:rsidRPr="00617EC9">
        <w:rPr>
          <w:b w:val="0"/>
          <w:szCs w:val="22"/>
          <w:lang w:val="en-GB" w:eastAsia="en-US"/>
          <w14:textOutline w14:w="9525" w14:cap="rnd" w14:cmpd="sng" w14:algn="ctr">
            <w14:noFill/>
            <w14:prstDash w14:val="solid"/>
            <w14:bevel/>
          </w14:textOutline>
        </w:rPr>
        <w:softHyphen/>
        <w:t>պա</w:t>
      </w:r>
      <w:r w:rsidRPr="00617EC9">
        <w:rPr>
          <w:b w:val="0"/>
          <w:szCs w:val="22"/>
          <w:lang w:val="en-GB" w:eastAsia="en-US"/>
          <w14:textOutline w14:w="9525" w14:cap="rnd" w14:cmpd="sng" w14:algn="ctr">
            <w14:noFill/>
            <w14:prstDash w14:val="solid"/>
            <w14:bevel/>
          </w14:textOutline>
        </w:rPr>
        <w:softHyphen/>
        <w:t>հովվելու են հիմնականում ի հա</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շիվ ժա</w:t>
      </w:r>
      <w:r w:rsidRPr="00617EC9">
        <w:rPr>
          <w:b w:val="0"/>
          <w:szCs w:val="22"/>
          <w:lang w:val="en-GB" w:eastAsia="en-US"/>
          <w14:textOutline w14:w="9525" w14:cap="rnd" w14:cmpd="sng" w14:algn="ctr">
            <w14:noFill/>
            <w14:prstDash w14:val="solid"/>
            <w14:bevel/>
          </w14:textOutline>
        </w:rPr>
        <w:softHyphen/>
        <w:t>մա</w:t>
      </w:r>
      <w:r w:rsidRPr="00617EC9">
        <w:rPr>
          <w:b w:val="0"/>
          <w:szCs w:val="22"/>
          <w:lang w:val="en-GB" w:eastAsia="en-US"/>
          <w14:textOutline w14:w="9525" w14:cap="rnd" w14:cmpd="sng" w14:algn="ctr">
            <w14:noFill/>
            <w14:prstDash w14:val="solid"/>
            <w14:bevel/>
          </w14:textOutline>
        </w:rPr>
        <w:softHyphen/>
        <w:t>նա</w:t>
      </w:r>
      <w:r w:rsidRPr="00617EC9">
        <w:rPr>
          <w:b w:val="0"/>
          <w:szCs w:val="22"/>
          <w:lang w:val="en-GB" w:eastAsia="en-US"/>
          <w14:textOutline w14:w="9525" w14:cap="rnd" w14:cmpd="sng" w14:algn="ctr">
            <w14:noFill/>
            <w14:prstDash w14:val="solid"/>
            <w14:bevel/>
          </w14:textOutline>
        </w:rPr>
        <w:softHyphen/>
        <w:t>կա</w:t>
      </w:r>
      <w:r w:rsidRPr="00617EC9">
        <w:rPr>
          <w:b w:val="0"/>
          <w:szCs w:val="22"/>
          <w:lang w:val="en-GB" w:eastAsia="en-US"/>
          <w14:textOutline w14:w="9525" w14:cap="rnd" w14:cmpd="sng" w14:algn="ctr">
            <w14:noFill/>
            <w14:prstDash w14:val="solid"/>
            <w14:bevel/>
          </w14:textOutline>
        </w:rPr>
        <w:softHyphen/>
        <w:t>վորապես ազատ բյուջետային մի</w:t>
      </w:r>
      <w:r w:rsidRPr="00617EC9">
        <w:rPr>
          <w:b w:val="0"/>
          <w:szCs w:val="22"/>
          <w:lang w:val="en-GB" w:eastAsia="en-US"/>
          <w14:textOutline w14:w="9525" w14:cap="rnd" w14:cmpd="sng" w14:algn="ctr">
            <w14:noFill/>
            <w14:prstDash w14:val="solid"/>
            <w14:bevel/>
          </w14:textOutline>
        </w:rPr>
        <w:softHyphen/>
        <w:t>ջոցները ՀՀ կենտ</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րոնական բանկում ավան</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դա</w:t>
      </w:r>
      <w:r w:rsidRPr="00617EC9">
        <w:rPr>
          <w:b w:val="0"/>
          <w:szCs w:val="22"/>
          <w:lang w:val="en-GB" w:eastAsia="en-US"/>
          <w14:textOutline w14:w="9525" w14:cap="rnd" w14:cmpd="sng" w14:algn="ctr">
            <w14:noFill/>
            <w14:prstDash w14:val="solid"/>
            <w14:bevel/>
          </w14:textOutline>
        </w:rPr>
        <w:softHyphen/>
        <w:t>դնե</w:t>
      </w:r>
      <w:r w:rsidRPr="00617EC9">
        <w:rPr>
          <w:b w:val="0"/>
          <w:szCs w:val="22"/>
          <w:lang w:val="en-GB" w:eastAsia="en-US"/>
          <w14:textOutline w14:w="9525" w14:cap="rnd" w14:cmpd="sng" w14:algn="ctr">
            <w14:noFill/>
            <w14:prstDash w14:val="solid"/>
            <w14:bevel/>
          </w14:textOutline>
        </w:rPr>
        <w:softHyphen/>
        <w:t>լու դիմաց ՀՀ կեն</w:t>
      </w:r>
      <w:r w:rsidRPr="00617EC9">
        <w:rPr>
          <w:b w:val="0"/>
          <w:szCs w:val="22"/>
          <w:lang w:val="en-GB" w:eastAsia="en-US"/>
          <w14:textOutline w14:w="9525" w14:cap="rnd" w14:cmpd="sng" w14:algn="ctr">
            <w14:noFill/>
            <w14:prstDash w14:val="solid"/>
            <w14:bevel/>
          </w14:textOutline>
        </w:rPr>
        <w:softHyphen/>
        <w:t>տ</w:t>
      </w:r>
      <w:r w:rsidRPr="00617EC9">
        <w:rPr>
          <w:b w:val="0"/>
          <w:szCs w:val="22"/>
          <w:lang w:val="en-GB" w:eastAsia="en-US"/>
          <w14:textOutline w14:w="9525" w14:cap="rnd" w14:cmpd="sng" w14:algn="ctr">
            <w14:noFill/>
            <w14:prstDash w14:val="solid"/>
            <w14:bevel/>
          </w14:textOutline>
        </w:rPr>
        <w:softHyphen/>
        <w:t>րո</w:t>
      </w:r>
      <w:r w:rsidRPr="00617EC9">
        <w:rPr>
          <w:b w:val="0"/>
          <w:szCs w:val="22"/>
          <w:lang w:val="en-GB" w:eastAsia="en-US"/>
          <w14:textOutline w14:w="9525" w14:cap="rnd" w14:cmpd="sng" w14:algn="ctr">
            <w14:noFill/>
            <w14:prstDash w14:val="solid"/>
            <w14:bevel/>
          </w14:textOutline>
        </w:rPr>
        <w:softHyphen/>
        <w:t>նական բանկի և ՀՀ ֆի</w:t>
      </w:r>
      <w:r w:rsidRPr="00617EC9">
        <w:rPr>
          <w:b w:val="0"/>
          <w:szCs w:val="22"/>
          <w:lang w:val="en-GB" w:eastAsia="en-US"/>
          <w14:textOutline w14:w="9525" w14:cap="rnd" w14:cmpd="sng" w14:algn="ctr">
            <w14:noFill/>
            <w14:prstDash w14:val="solid"/>
            <w14:bevel/>
          </w14:textOutline>
        </w:rPr>
        <w:softHyphen/>
        <w:t>նանս</w:t>
      </w:r>
      <w:r w:rsidRPr="00617EC9">
        <w:rPr>
          <w:b w:val="0"/>
          <w:szCs w:val="22"/>
          <w:lang w:val="en-GB" w:eastAsia="en-US"/>
          <w14:textOutline w14:w="9525" w14:cap="rnd" w14:cmpd="sng" w14:algn="ctr">
            <w14:noFill/>
            <w14:prstDash w14:val="solid"/>
            <w14:bevel/>
          </w14:textOutline>
        </w:rPr>
        <w:softHyphen/>
        <w:t>ների նա</w:t>
      </w:r>
      <w:r w:rsidRPr="00617EC9">
        <w:rPr>
          <w:b w:val="0"/>
          <w:szCs w:val="22"/>
          <w:lang w:val="en-GB" w:eastAsia="en-US"/>
          <w14:textOutline w14:w="9525" w14:cap="rnd" w14:cmpd="sng" w14:algn="ctr">
            <w14:noFill/>
            <w14:prstDash w14:val="solid"/>
            <w14:bevel/>
          </w14:textOutline>
        </w:rPr>
        <w:softHyphen/>
        <w:t>խա</w:t>
      </w:r>
      <w:r w:rsidRPr="00617EC9">
        <w:rPr>
          <w:b w:val="0"/>
          <w:szCs w:val="22"/>
          <w:lang w:val="en-GB" w:eastAsia="en-US"/>
          <w14:textOutline w14:w="9525" w14:cap="rnd" w14:cmpd="sng" w14:algn="ctr">
            <w14:noFill/>
            <w14:prstDash w14:val="solid"/>
            <w14:bevel/>
          </w14:textOutline>
        </w:rPr>
        <w:softHyphen/>
        <w:t>րարության միջև կնք</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ված «Հաշվի սպա</w:t>
      </w:r>
      <w:r w:rsidRPr="00617EC9">
        <w:rPr>
          <w:b w:val="0"/>
          <w:szCs w:val="22"/>
          <w:lang w:val="en-GB" w:eastAsia="en-US"/>
          <w14:textOutline w14:w="9525" w14:cap="rnd" w14:cmpd="sng" w14:algn="ctr">
            <w14:noFill/>
            <w14:prstDash w14:val="solid"/>
            <w14:bevel/>
          </w14:textOutline>
        </w:rPr>
        <w:softHyphen/>
        <w:t>սարկման մա</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սին» պայ</w:t>
      </w:r>
      <w:r w:rsidRPr="00617EC9">
        <w:rPr>
          <w:b w:val="0"/>
          <w:szCs w:val="22"/>
          <w:lang w:val="en-GB" w:eastAsia="en-US"/>
          <w14:textOutline w14:w="9525" w14:cap="rnd" w14:cmpd="sng" w14:algn="ctr">
            <w14:noFill/>
            <w14:prstDash w14:val="solid"/>
            <w14:bevel/>
          </w14:textOutline>
        </w:rPr>
        <w:softHyphen/>
        <w:t>մանագրի հիման վրա վճար</w:t>
      </w:r>
      <w:r w:rsidRPr="00617EC9">
        <w:rPr>
          <w:b w:val="0"/>
          <w:szCs w:val="22"/>
          <w:lang w:val="en-GB" w:eastAsia="en-US"/>
          <w14:textOutline w14:w="9525" w14:cap="rnd" w14:cmpd="sng" w14:algn="ctr">
            <w14:noFill/>
            <w14:prstDash w14:val="solid"/>
            <w14:bevel/>
          </w14:textOutline>
        </w:rPr>
        <w:softHyphen/>
        <w:t>վե</w:t>
      </w:r>
      <w:r w:rsidRPr="00617EC9">
        <w:rPr>
          <w:b w:val="0"/>
          <w:szCs w:val="22"/>
          <w:lang w:val="en-GB" w:eastAsia="en-US"/>
          <w14:textOutline w14:w="9525" w14:cap="rnd" w14:cmpd="sng" w14:algn="ctr">
            <w14:noFill/>
            <w14:prstDash w14:val="solid"/>
            <w14:bevel/>
          </w14:textOutline>
        </w:rPr>
        <w:softHyphen/>
        <w:t>լիք տո</w:t>
      </w:r>
      <w:r w:rsidRPr="00617EC9">
        <w:rPr>
          <w:b w:val="0"/>
          <w:szCs w:val="22"/>
          <w:lang w:val="en-GB" w:eastAsia="en-US"/>
          <w14:textOutline w14:w="9525" w14:cap="rnd" w14:cmpd="sng" w14:algn="ctr">
            <w14:noFill/>
            <w14:prstDash w14:val="solid"/>
            <w14:bevel/>
          </w14:textOutline>
        </w:rPr>
        <w:softHyphen/>
        <w:t>կո</w:t>
      </w:r>
      <w:r w:rsidRPr="00617EC9">
        <w:rPr>
          <w:b w:val="0"/>
          <w:szCs w:val="22"/>
          <w:lang w:val="en-GB" w:eastAsia="en-US"/>
          <w14:textOutline w14:w="9525" w14:cap="rnd" w14:cmpd="sng" w14:algn="ctr">
            <w14:noFill/>
            <w14:prstDash w14:val="solid"/>
            <w14:bevel/>
          </w14:textOutline>
        </w:rPr>
        <w:softHyphen/>
        <w:t>սա</w:t>
      </w:r>
      <w:r w:rsidRPr="00617EC9">
        <w:rPr>
          <w:b w:val="0"/>
          <w:szCs w:val="22"/>
          <w:lang w:val="en-GB" w:eastAsia="en-US"/>
          <w14:textOutline w14:w="9525" w14:cap="rnd" w14:cmpd="sng" w14:algn="ctr">
            <w14:noFill/>
            <w14:prstDash w14:val="solid"/>
            <w14:bevel/>
          </w14:textOutline>
        </w:rPr>
        <w:softHyphen/>
        <w:t>վճար</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ների:</w:t>
      </w:r>
    </w:p>
    <w:p w14:paraId="1C61B549" w14:textId="77777777" w:rsidR="00617EC9" w:rsidRPr="00617EC9" w:rsidRDefault="00617EC9" w:rsidP="00617EC9">
      <w:pPr>
        <w:numPr>
          <w:ilvl w:val="1"/>
          <w:numId w:val="14"/>
        </w:numPr>
        <w:tabs>
          <w:tab w:val="left" w:pos="851"/>
        </w:tabs>
        <w:overflowPunct w:val="0"/>
        <w:autoSpaceDE w:val="0"/>
        <w:autoSpaceDN w:val="0"/>
        <w:adjustRightInd w:val="0"/>
        <w:spacing w:before="0"/>
        <w:textAlignment w:val="baseline"/>
        <w:rPr>
          <w:b w:val="0"/>
          <w:szCs w:val="22"/>
          <w:lang w:val="en-GB" w:eastAsia="en-US"/>
          <w14:textOutline w14:w="9525" w14:cap="rnd" w14:cmpd="sng" w14:algn="ctr">
            <w14:noFill/>
            <w14:prstDash w14:val="solid"/>
            <w14:bevel/>
          </w14:textOutline>
        </w:rPr>
      </w:pPr>
      <w:r w:rsidRPr="00617EC9">
        <w:rPr>
          <w:b w:val="0"/>
          <w:szCs w:val="22"/>
          <w:lang w:val="en-GB" w:eastAsia="en-US"/>
          <w14:textOutline w14:w="9525" w14:cap="rnd" w14:cmpd="sng" w14:algn="ctr">
            <w14:noFill/>
            <w14:prstDash w14:val="solid"/>
            <w14:bevel/>
          </w14:textOutline>
        </w:rPr>
        <w:t>Իրավաբանական անձանց կապիտալում կատարված ներդրումներից ստացվող շա</w:t>
      </w:r>
      <w:r w:rsidRPr="00617EC9">
        <w:rPr>
          <w:b w:val="0"/>
          <w:szCs w:val="22"/>
          <w:lang w:val="en-GB" w:eastAsia="en-US"/>
          <w14:textOutline w14:w="9525" w14:cap="rnd" w14:cmpd="sng" w14:algn="ctr">
            <w14:noFill/>
            <w14:prstDash w14:val="solid"/>
            <w14:bevel/>
          </w14:textOutline>
        </w:rPr>
        <w:softHyphen/>
        <w:t>հա</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բա</w:t>
      </w:r>
      <w:r w:rsidRPr="00617EC9">
        <w:rPr>
          <w:b w:val="0"/>
          <w:szCs w:val="22"/>
          <w:lang w:val="en-GB" w:eastAsia="en-US"/>
          <w14:textOutline w14:w="9525" w14:cap="rnd" w14:cmpd="sng" w14:algn="ctr">
            <w14:noFill/>
            <w14:prstDash w14:val="solid"/>
            <w14:bevel/>
          </w14:textOutline>
        </w:rPr>
        <w:softHyphen/>
        <w:t>ժին</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ներից 2019 թվականին ակնկալվում են 1,272.0 մլն դրամի չափով մուտքեր` 2018 թվա</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կա</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նի հա</w:t>
      </w:r>
      <w:r w:rsidRPr="00617EC9">
        <w:rPr>
          <w:b w:val="0"/>
          <w:szCs w:val="22"/>
          <w:lang w:val="en-GB" w:eastAsia="en-US"/>
          <w14:textOutline w14:w="9525" w14:cap="rnd" w14:cmpd="sng" w14:algn="ctr">
            <w14:noFill/>
            <w14:prstDash w14:val="solid"/>
            <w14:bevel/>
          </w14:textOutline>
        </w:rPr>
        <w:softHyphen/>
        <w:t>մար հաստատված 784.5 դրամի  և 2017 թվա</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կանին փաս</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տացի ստացված 833.1 մլն դրամի դի</w:t>
      </w:r>
      <w:r w:rsidRPr="00617EC9">
        <w:rPr>
          <w:b w:val="0"/>
          <w:szCs w:val="22"/>
          <w:lang w:val="en-GB" w:eastAsia="en-US"/>
          <w14:textOutline w14:w="9525" w14:cap="rnd" w14:cmpd="sng" w14:algn="ctr">
            <w14:noFill/>
            <w14:prstDash w14:val="solid"/>
            <w14:bevel/>
          </w14:textOutline>
        </w:rPr>
        <w:softHyphen/>
        <w:t>մաց: Շահաբաժինների գծով 2019 թվա</w:t>
      </w:r>
      <w:r w:rsidRPr="00617EC9">
        <w:rPr>
          <w:b w:val="0"/>
          <w:szCs w:val="22"/>
          <w:lang w:val="en-GB" w:eastAsia="en-US"/>
          <w14:textOutline w14:w="9525" w14:cap="rnd" w14:cmpd="sng" w14:algn="ctr">
            <w14:noFill/>
            <w14:prstDash w14:val="solid"/>
            <w14:bevel/>
          </w14:textOutline>
        </w:rPr>
        <w:softHyphen/>
        <w:t>կանի կանխատեսվող մուտքերը ծրագ</w:t>
      </w:r>
      <w:r w:rsidRPr="00617EC9">
        <w:rPr>
          <w:b w:val="0"/>
          <w:szCs w:val="22"/>
          <w:lang w:val="en-GB" w:eastAsia="en-US"/>
          <w14:textOutline w14:w="9525" w14:cap="rnd" w14:cmpd="sng" w14:algn="ctr">
            <w14:noFill/>
            <w14:prstDash w14:val="solid"/>
            <w14:bevel/>
          </w14:textOutline>
        </w:rPr>
        <w:softHyphen/>
        <w:t>րե</w:t>
      </w:r>
      <w:r w:rsidRPr="00617EC9">
        <w:rPr>
          <w:b w:val="0"/>
          <w:szCs w:val="22"/>
          <w:lang w:val="en-GB" w:eastAsia="en-US"/>
          <w14:textOutline w14:w="9525" w14:cap="rnd" w14:cmpd="sng" w14:algn="ctr">
            <w14:noFill/>
            <w14:prstDash w14:val="solid"/>
            <w14:bevel/>
          </w14:textOutline>
        </w:rPr>
        <w:softHyphen/>
        <w:t>լիս հաշվի է առնվել ՀՀ կառավարության 2013 թվա</w:t>
      </w:r>
      <w:r w:rsidRPr="00617EC9">
        <w:rPr>
          <w:b w:val="0"/>
          <w:szCs w:val="22"/>
          <w:lang w:val="en-GB" w:eastAsia="en-US"/>
          <w14:textOutline w14:w="9525" w14:cap="rnd" w14:cmpd="sng" w14:algn="ctr">
            <w14:noFill/>
            <w14:prstDash w14:val="solid"/>
            <w14:bevel/>
          </w14:textOutline>
        </w:rPr>
        <w:softHyphen/>
        <w:t>կանի մարտի 3-ի «Պետության սե</w:t>
      </w:r>
      <w:r w:rsidRPr="00617EC9">
        <w:rPr>
          <w:b w:val="0"/>
          <w:szCs w:val="22"/>
          <w:lang w:val="en-GB" w:eastAsia="en-US"/>
          <w14:textOutline w14:w="9525" w14:cap="rnd" w14:cmpd="sng" w14:algn="ctr">
            <w14:noFill/>
            <w14:prstDash w14:val="solid"/>
            <w14:bevel/>
          </w14:textOutline>
        </w:rPr>
        <w:softHyphen/>
        <w:t>փա</w:t>
      </w:r>
      <w:r w:rsidRPr="00617EC9">
        <w:rPr>
          <w:b w:val="0"/>
          <w:szCs w:val="22"/>
          <w:lang w:val="en-GB" w:eastAsia="en-US"/>
          <w14:textOutline w14:w="9525" w14:cap="rnd" w14:cmpd="sng" w14:algn="ctr">
            <w14:noFill/>
            <w14:prstDash w14:val="solid"/>
            <w14:bevel/>
          </w14:textOutline>
        </w:rPr>
        <w:softHyphen/>
        <w:t>կա</w:t>
      </w:r>
      <w:r w:rsidRPr="00617EC9">
        <w:rPr>
          <w:b w:val="0"/>
          <w:szCs w:val="22"/>
          <w:lang w:val="en-GB" w:eastAsia="en-US"/>
          <w14:textOutline w14:w="9525" w14:cap="rnd" w14:cmpd="sng" w14:algn="ctr">
            <w14:noFill/>
            <w14:prstDash w14:val="solid"/>
            <w14:bevel/>
          </w14:textOutline>
        </w:rPr>
        <w:softHyphen/>
        <w:t>նու</w:t>
      </w:r>
      <w:r w:rsidRPr="00617EC9">
        <w:rPr>
          <w:b w:val="0"/>
          <w:szCs w:val="22"/>
          <w:lang w:val="en-GB" w:eastAsia="en-US"/>
          <w14:textOutline w14:w="9525" w14:cap="rnd" w14:cmpd="sng" w14:algn="ctr">
            <w14:noFill/>
            <w14:prstDash w14:val="solid"/>
            <w14:bevel/>
          </w14:textOutline>
        </w:rPr>
        <w:softHyphen/>
        <w:t>թյուն հան</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դի</w:t>
      </w:r>
      <w:r w:rsidRPr="00617EC9">
        <w:rPr>
          <w:b w:val="0"/>
          <w:szCs w:val="22"/>
          <w:lang w:val="en-GB" w:eastAsia="en-US"/>
          <w14:textOutline w14:w="9525" w14:cap="rnd" w14:cmpd="sng" w14:algn="ctr">
            <w14:noFill/>
            <w14:prstDash w14:val="solid"/>
            <w14:bevel/>
          </w14:textOutline>
        </w:rPr>
        <w:softHyphen/>
        <w:t>սա</w:t>
      </w:r>
      <w:r w:rsidRPr="00617EC9">
        <w:rPr>
          <w:b w:val="0"/>
          <w:szCs w:val="22"/>
          <w:lang w:val="en-GB" w:eastAsia="en-US"/>
          <w14:textOutline w14:w="9525" w14:cap="rnd" w14:cmpd="sng" w14:algn="ctr">
            <w14:noFill/>
            <w14:prstDash w14:val="solid"/>
            <w14:bevel/>
          </w14:textOutline>
        </w:rPr>
        <w:softHyphen/>
        <w:t>ցող բաժնեմաս ունեցող առևտրային կազմակերպությունների շահույթի բաշխման, շա</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հու</w:t>
      </w:r>
      <w:r w:rsidRPr="00617EC9">
        <w:rPr>
          <w:b w:val="0"/>
          <w:szCs w:val="22"/>
          <w:lang w:val="en-GB" w:eastAsia="en-US"/>
          <w14:textOutline w14:w="9525" w14:cap="rnd" w14:cmpd="sng" w14:algn="ctr">
            <w14:noFill/>
            <w14:prstDash w14:val="solid"/>
            <w14:bevel/>
          </w14:textOutline>
        </w:rPr>
        <w:softHyphen/>
        <w:t>թա</w:t>
      </w:r>
      <w:r w:rsidRPr="00617EC9">
        <w:rPr>
          <w:b w:val="0"/>
          <w:szCs w:val="22"/>
          <w:lang w:val="en-GB" w:eastAsia="en-US"/>
          <w14:textOutline w14:w="9525" w14:cap="rnd" w14:cmpd="sng" w14:algn="ctr">
            <w14:noFill/>
            <w14:prstDash w14:val="solid"/>
            <w14:bevel/>
          </w14:textOutline>
        </w:rPr>
        <w:softHyphen/>
        <w:t>բա</w:t>
      </w:r>
      <w:r w:rsidRPr="00617EC9">
        <w:rPr>
          <w:b w:val="0"/>
          <w:szCs w:val="22"/>
          <w:lang w:val="en-GB" w:eastAsia="en-US"/>
          <w14:textOutline w14:w="9525" w14:cap="rnd" w14:cmpd="sng" w14:algn="ctr">
            <w14:noFill/>
            <w14:prstDash w14:val="solid"/>
            <w14:bevel/>
          </w14:textOutline>
        </w:rPr>
        <w:softHyphen/>
        <w:t>ժին</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նե</w:t>
      </w:r>
      <w:r w:rsidRPr="00617EC9">
        <w:rPr>
          <w:b w:val="0"/>
          <w:szCs w:val="22"/>
          <w:lang w:val="en-GB" w:eastAsia="en-US"/>
          <w14:textOutline w14:w="9525" w14:cap="rnd" w14:cmpd="sng" w14:algn="ctr">
            <w14:noFill/>
            <w14:prstDash w14:val="solid"/>
            <w14:bevel/>
          </w14:textOutline>
        </w:rPr>
        <w:softHyphen/>
        <w:t>րի հաշ</w:t>
      </w:r>
      <w:r w:rsidRPr="00617EC9">
        <w:rPr>
          <w:b w:val="0"/>
          <w:szCs w:val="22"/>
          <w:lang w:val="en-GB" w:eastAsia="en-US"/>
          <w14:textOutline w14:w="9525" w14:cap="rnd" w14:cmpd="sng" w14:algn="ctr">
            <w14:noFill/>
            <w14:prstDash w14:val="solid"/>
            <w14:bevel/>
          </w14:textOutline>
        </w:rPr>
        <w:softHyphen/>
        <w:t>վարկ</w:t>
      </w:r>
      <w:r w:rsidRPr="00617EC9">
        <w:rPr>
          <w:b w:val="0"/>
          <w:szCs w:val="22"/>
          <w:lang w:val="en-GB" w:eastAsia="en-US"/>
          <w14:textOutline w14:w="9525" w14:cap="rnd" w14:cmpd="sng" w14:algn="ctr">
            <w14:noFill/>
            <w14:prstDash w14:val="solid"/>
            <w14:bevel/>
          </w14:textOutline>
        </w:rPr>
        <w:softHyphen/>
        <w:t>ման և Հայաստանի Հան</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րա</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պե</w:t>
      </w:r>
      <w:r w:rsidRPr="00617EC9">
        <w:rPr>
          <w:b w:val="0"/>
          <w:szCs w:val="22"/>
          <w:lang w:val="en-GB" w:eastAsia="en-US"/>
          <w14:textOutline w14:w="9525" w14:cap="rnd" w14:cmpd="sng" w14:algn="ctr">
            <w14:noFill/>
            <w14:prstDash w14:val="solid"/>
            <w14:bevel/>
          </w14:textOutline>
        </w:rPr>
        <w:softHyphen/>
        <w:t>տու</w:t>
      </w:r>
      <w:r w:rsidRPr="00617EC9">
        <w:rPr>
          <w:b w:val="0"/>
          <w:szCs w:val="22"/>
          <w:lang w:val="en-GB" w:eastAsia="en-US"/>
          <w14:textOutline w14:w="9525" w14:cap="rnd" w14:cmpd="sng" w14:algn="ctr">
            <w14:noFill/>
            <w14:prstDash w14:val="solid"/>
            <w14:bevel/>
          </w14:textOutline>
        </w:rPr>
        <w:softHyphen/>
        <w:t>թյան պետական բյուջե վճար</w:t>
      </w:r>
      <w:r w:rsidRPr="00617EC9">
        <w:rPr>
          <w:b w:val="0"/>
          <w:szCs w:val="22"/>
          <w:lang w:val="en-GB" w:eastAsia="en-US"/>
          <w14:textOutline w14:w="9525" w14:cap="rnd" w14:cmpd="sng" w14:algn="ctr">
            <w14:noFill/>
            <w14:prstDash w14:val="solid"/>
            <w14:bevel/>
          </w14:textOutline>
        </w:rPr>
        <w:softHyphen/>
        <w:t>ման կար</w:t>
      </w:r>
      <w:r w:rsidRPr="00617EC9">
        <w:rPr>
          <w:b w:val="0"/>
          <w:szCs w:val="22"/>
          <w:lang w:val="en-GB" w:eastAsia="en-US"/>
          <w14:textOutline w14:w="9525" w14:cap="rnd" w14:cmpd="sng" w14:algn="ctr">
            <w14:noFill/>
            <w14:prstDash w14:val="solid"/>
            <w14:bevel/>
          </w14:textOutline>
        </w:rPr>
        <w:softHyphen/>
        <w:t>գը հաս</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տա</w:t>
      </w:r>
      <w:r w:rsidRPr="00617EC9">
        <w:rPr>
          <w:b w:val="0"/>
          <w:szCs w:val="22"/>
          <w:lang w:val="en-GB" w:eastAsia="en-US"/>
          <w14:textOutline w14:w="9525" w14:cap="rnd" w14:cmpd="sng" w14:algn="ctr">
            <w14:noFill/>
            <w14:prstDash w14:val="solid"/>
            <w14:bevel/>
          </w14:textOutline>
        </w:rPr>
        <w:softHyphen/>
        <w:t>տելու և Հա</w:t>
      </w:r>
      <w:r w:rsidRPr="00617EC9">
        <w:rPr>
          <w:b w:val="0"/>
          <w:szCs w:val="22"/>
          <w:lang w:val="en-GB" w:eastAsia="en-US"/>
          <w14:textOutline w14:w="9525" w14:cap="rnd" w14:cmpd="sng" w14:algn="ctr">
            <w14:noFill/>
            <w14:prstDash w14:val="solid"/>
            <w14:bevel/>
          </w14:textOutline>
        </w:rPr>
        <w:softHyphen/>
        <w:t>յաստանի Հան</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րա</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պե</w:t>
      </w:r>
      <w:r w:rsidRPr="00617EC9">
        <w:rPr>
          <w:b w:val="0"/>
          <w:szCs w:val="22"/>
          <w:lang w:val="en-GB" w:eastAsia="en-US"/>
          <w14:textOutline w14:w="9525" w14:cap="rnd" w14:cmpd="sng" w14:algn="ctr">
            <w14:noFill/>
            <w14:prstDash w14:val="solid"/>
            <w14:bevel/>
          </w14:textOutline>
        </w:rPr>
        <w:softHyphen/>
        <w:t>տու</w:t>
      </w:r>
      <w:r w:rsidRPr="00617EC9">
        <w:rPr>
          <w:b w:val="0"/>
          <w:szCs w:val="22"/>
          <w:lang w:val="en-GB" w:eastAsia="en-US"/>
          <w14:textOutline w14:w="9525" w14:cap="rnd" w14:cmpd="sng" w14:algn="ctr">
            <w14:noFill/>
            <w14:prstDash w14:val="solid"/>
            <w14:bevel/>
          </w14:textOutline>
        </w:rPr>
        <w:softHyphen/>
        <w:t>թյան կառավարության 2001 թվա</w:t>
      </w:r>
      <w:r w:rsidRPr="00617EC9">
        <w:rPr>
          <w:b w:val="0"/>
          <w:szCs w:val="22"/>
          <w:lang w:val="en-GB" w:eastAsia="en-US"/>
          <w14:textOutline w14:w="9525" w14:cap="rnd" w14:cmpd="sng" w14:algn="ctr">
            <w14:noFill/>
            <w14:prstDash w14:val="solid"/>
            <w14:bevel/>
          </w14:textOutline>
        </w:rPr>
        <w:softHyphen/>
        <w:t>կա</w:t>
      </w:r>
      <w:r w:rsidRPr="00617EC9">
        <w:rPr>
          <w:b w:val="0"/>
          <w:szCs w:val="22"/>
          <w:lang w:val="en-GB" w:eastAsia="en-US"/>
          <w14:textOutline w14:w="9525" w14:cap="rnd" w14:cmpd="sng" w14:algn="ctr">
            <w14:noFill/>
            <w14:prstDash w14:val="solid"/>
            <w14:bevel/>
          </w14:textOutline>
        </w:rPr>
        <w:softHyphen/>
        <w:t>նի դեկ</w:t>
      </w:r>
      <w:r w:rsidRPr="00617EC9">
        <w:rPr>
          <w:b w:val="0"/>
          <w:szCs w:val="22"/>
          <w:lang w:val="en-GB" w:eastAsia="en-US"/>
          <w14:textOutline w14:w="9525" w14:cap="rnd" w14:cmpd="sng" w14:algn="ctr">
            <w14:noFill/>
            <w14:prstDash w14:val="solid"/>
            <w14:bevel/>
          </w14:textOutline>
        </w:rPr>
        <w:softHyphen/>
        <w:t>տեմ</w:t>
      </w:r>
      <w:r w:rsidRPr="00617EC9">
        <w:rPr>
          <w:b w:val="0"/>
          <w:szCs w:val="22"/>
          <w:lang w:val="en-GB" w:eastAsia="en-US"/>
          <w14:textOutline w14:w="9525" w14:cap="rnd" w14:cmpd="sng" w14:algn="ctr">
            <w14:noFill/>
            <w14:prstDash w14:val="solid"/>
            <w14:bevel/>
          </w14:textOutline>
        </w:rPr>
        <w:softHyphen/>
        <w:t>բերի 5-ի N 1194 որոշ</w:t>
      </w:r>
      <w:r w:rsidRPr="00617EC9">
        <w:rPr>
          <w:b w:val="0"/>
          <w:szCs w:val="22"/>
          <w:lang w:val="en-GB" w:eastAsia="en-US"/>
          <w14:textOutline w14:w="9525" w14:cap="rnd" w14:cmpd="sng" w14:algn="ctr">
            <w14:noFill/>
            <w14:prstDash w14:val="solid"/>
            <w14:bevel/>
          </w14:textOutline>
        </w:rPr>
        <w:softHyphen/>
        <w:t>ման մեջ փոփոխություն կատարելու մասին» N 202-Ն որոշ</w:t>
      </w:r>
      <w:r w:rsidRPr="00617EC9">
        <w:rPr>
          <w:b w:val="0"/>
          <w:szCs w:val="22"/>
          <w:lang w:val="en-GB" w:eastAsia="en-US"/>
          <w14:textOutline w14:w="9525" w14:cap="rnd" w14:cmpd="sng" w14:algn="ctr">
            <w14:noFill/>
            <w14:prstDash w14:val="solid"/>
            <w14:bevel/>
          </w14:textOutline>
        </w:rPr>
        <w:softHyphen/>
        <w:t>մամբ հաս</w:t>
      </w:r>
      <w:r w:rsidRPr="00617EC9">
        <w:rPr>
          <w:b w:val="0"/>
          <w:szCs w:val="22"/>
          <w:lang w:val="en-GB" w:eastAsia="en-US"/>
          <w14:textOutline w14:w="9525" w14:cap="rnd" w14:cmpd="sng" w14:algn="ctr">
            <w14:noFill/>
            <w14:prstDash w14:val="solid"/>
            <w14:bevel/>
          </w14:textOutline>
        </w:rPr>
        <w:softHyphen/>
        <w:t>տատ</w:t>
      </w:r>
      <w:r w:rsidRPr="00617EC9">
        <w:rPr>
          <w:b w:val="0"/>
          <w:szCs w:val="22"/>
          <w:lang w:val="en-GB" w:eastAsia="en-US"/>
          <w14:textOutline w14:w="9525" w14:cap="rnd" w14:cmpd="sng" w14:algn="ctr">
            <w14:noFill/>
            <w14:prstDash w14:val="solid"/>
            <w14:bevel/>
          </w14:textOutline>
        </w:rPr>
        <w:softHyphen/>
        <w:t>ված կար</w:t>
      </w:r>
      <w:r w:rsidRPr="00617EC9">
        <w:rPr>
          <w:b w:val="0"/>
          <w:szCs w:val="22"/>
          <w:lang w:val="en-GB" w:eastAsia="en-US"/>
          <w14:textOutline w14:w="9525" w14:cap="rnd" w14:cmpd="sng" w14:algn="ctr">
            <w14:noFill/>
            <w14:prstDash w14:val="solid"/>
            <w14:bevel/>
          </w14:textOutline>
        </w:rPr>
        <w:softHyphen/>
        <w:t>գի համաձայն պե</w:t>
      </w:r>
      <w:r w:rsidRPr="00617EC9">
        <w:rPr>
          <w:b w:val="0"/>
          <w:szCs w:val="22"/>
          <w:lang w:val="en-GB" w:eastAsia="en-US"/>
          <w14:textOutline w14:w="9525" w14:cap="rnd" w14:cmpd="sng" w14:algn="ctr">
            <w14:noFill/>
            <w14:prstDash w14:val="solid"/>
            <w14:bevel/>
          </w14:textOutline>
        </w:rPr>
        <w:softHyphen/>
        <w:t>տա</w:t>
      </w:r>
      <w:r w:rsidRPr="00617EC9">
        <w:rPr>
          <w:b w:val="0"/>
          <w:szCs w:val="22"/>
          <w:lang w:val="en-GB" w:eastAsia="en-US"/>
          <w14:textOutline w14:w="9525" w14:cap="rnd" w14:cmpd="sng" w14:algn="ctr">
            <w14:noFill/>
            <w14:prstDash w14:val="solid"/>
            <w14:bevel/>
          </w14:textOutline>
        </w:rPr>
        <w:softHyphen/>
        <w:t>կան մաս</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նակ</w:t>
      </w:r>
      <w:r w:rsidRPr="00617EC9">
        <w:rPr>
          <w:b w:val="0"/>
          <w:szCs w:val="22"/>
          <w:lang w:val="en-GB" w:eastAsia="en-US"/>
          <w14:textOutline w14:w="9525" w14:cap="rnd" w14:cmpd="sng" w14:algn="ctr">
            <w14:noFill/>
            <w14:prstDash w14:val="solid"/>
            <w14:bevel/>
          </w14:textOutline>
        </w:rPr>
        <w:softHyphen/>
        <w:t>ցու</w:t>
      </w:r>
      <w:r w:rsidRPr="00617EC9">
        <w:rPr>
          <w:b w:val="0"/>
          <w:szCs w:val="22"/>
          <w:lang w:val="en-GB" w:eastAsia="en-US"/>
          <w14:textOutline w14:w="9525" w14:cap="rnd" w14:cmpd="sng" w14:algn="ctr">
            <w14:noFill/>
            <w14:prstDash w14:val="solid"/>
            <w14:bevel/>
          </w14:textOutline>
        </w:rPr>
        <w:softHyphen/>
        <w:t>թյան դիմաց պե</w:t>
      </w:r>
      <w:r w:rsidRPr="00617EC9">
        <w:rPr>
          <w:b w:val="0"/>
          <w:szCs w:val="22"/>
          <w:lang w:val="en-GB" w:eastAsia="en-US"/>
          <w14:textOutline w14:w="9525" w14:cap="rnd" w14:cmpd="sng" w14:algn="ctr">
            <w14:noFill/>
            <w14:prstDash w14:val="solid"/>
            <w14:bevel/>
          </w14:textOutline>
        </w:rPr>
        <w:softHyphen/>
        <w:t>տա</w:t>
      </w:r>
      <w:r w:rsidRPr="00617EC9">
        <w:rPr>
          <w:b w:val="0"/>
          <w:szCs w:val="22"/>
          <w:lang w:val="en-GB" w:eastAsia="en-US"/>
          <w14:textOutline w14:w="9525" w14:cap="rnd" w14:cmpd="sng" w14:algn="ctr">
            <w14:noFill/>
            <w14:prstDash w14:val="solid"/>
            <w14:bevel/>
          </w14:textOutline>
        </w:rPr>
        <w:softHyphen/>
        <w:t>կան բյու</w:t>
      </w:r>
      <w:r w:rsidRPr="00617EC9">
        <w:rPr>
          <w:b w:val="0"/>
          <w:szCs w:val="22"/>
          <w:lang w:val="en-GB" w:eastAsia="en-US"/>
          <w14:textOutline w14:w="9525" w14:cap="rnd" w14:cmpd="sng" w14:algn="ctr">
            <w14:noFill/>
            <w14:prstDash w14:val="solid"/>
            <w14:bevel/>
          </w14:textOutline>
        </w:rPr>
        <w:softHyphen/>
        <w:t>ջե վճարման են</w:t>
      </w:r>
      <w:r w:rsidRPr="00617EC9">
        <w:rPr>
          <w:b w:val="0"/>
          <w:szCs w:val="22"/>
          <w:lang w:val="en-GB" w:eastAsia="en-US"/>
          <w14:textOutline w14:w="9525" w14:cap="rnd" w14:cmpd="sng" w14:algn="ctr">
            <w14:noFill/>
            <w14:prstDash w14:val="solid"/>
            <w14:bevel/>
          </w14:textOutline>
        </w:rPr>
        <w:softHyphen/>
        <w:t>թա</w:t>
      </w:r>
      <w:r w:rsidRPr="00617EC9">
        <w:rPr>
          <w:b w:val="0"/>
          <w:szCs w:val="22"/>
          <w:lang w:val="en-GB" w:eastAsia="en-US"/>
          <w14:textOutline w14:w="9525" w14:cap="rnd" w14:cmpd="sng" w14:algn="ctr">
            <w14:noFill/>
            <w14:prstDash w14:val="solid"/>
            <w14:bevel/>
          </w14:textOutline>
        </w:rPr>
        <w:softHyphen/>
        <w:t>կա տա</w:t>
      </w:r>
      <w:r w:rsidRPr="00617EC9">
        <w:rPr>
          <w:b w:val="0"/>
          <w:szCs w:val="22"/>
          <w:lang w:val="en-GB" w:eastAsia="en-US"/>
          <w14:textOutline w14:w="9525" w14:cap="rnd" w14:cmpd="sng" w14:algn="ctr">
            <w14:noFill/>
            <w14:prstDash w14:val="solid"/>
            <w14:bevel/>
          </w14:textOutline>
        </w:rPr>
        <w:softHyphen/>
        <w:t>րե</w:t>
      </w:r>
      <w:r w:rsidRPr="00617EC9">
        <w:rPr>
          <w:b w:val="0"/>
          <w:szCs w:val="22"/>
          <w:lang w:val="en-GB" w:eastAsia="en-US"/>
          <w14:textOutline w14:w="9525" w14:cap="rnd" w14:cmpd="sng" w14:algn="ctr">
            <w14:noFill/>
            <w14:prstDash w14:val="solid"/>
            <w14:bevel/>
          </w14:textOutline>
        </w:rPr>
        <w:softHyphen/>
        <w:t>կան շահութաբաժինների հաշվարկման բազայի 50%</w:t>
      </w:r>
      <w:r w:rsidRPr="00617EC9">
        <w:rPr>
          <w:b w:val="0"/>
          <w:szCs w:val="22"/>
          <w:lang w:val="en-US" w:eastAsia="en-US"/>
          <w14:textOutline w14:w="9525" w14:cap="rnd" w14:cmpd="sng" w14:algn="ctr">
            <w14:noFill/>
            <w14:prstDash w14:val="solid"/>
            <w14:bevel/>
          </w14:textOutline>
        </w:rPr>
        <w:noBreakHyphen/>
      </w:r>
      <w:r w:rsidRPr="00617EC9">
        <w:rPr>
          <w:b w:val="0"/>
          <w:szCs w:val="22"/>
          <w:lang w:val="en-GB" w:eastAsia="en-US"/>
          <w14:textOutline w14:w="9525" w14:cap="rnd" w14:cmpd="sng" w14:algn="ctr">
            <w14:noFill/>
            <w14:prstDash w14:val="solid"/>
            <w14:bevel/>
          </w14:textOutline>
        </w:rPr>
        <w:t>ի չա</w:t>
      </w:r>
      <w:r w:rsidRPr="00617EC9">
        <w:rPr>
          <w:b w:val="0"/>
          <w:szCs w:val="22"/>
          <w:lang w:val="en-GB" w:eastAsia="en-US"/>
          <w14:textOutline w14:w="9525" w14:cap="rnd" w14:cmpd="sng" w14:algn="ctr">
            <w14:noFill/>
            <w14:prstDash w14:val="solid"/>
            <w14:bevel/>
          </w14:textOutline>
        </w:rPr>
        <w:softHyphen/>
        <w:t>փով պետական բյուջե կա</w:t>
      </w:r>
      <w:r w:rsidRPr="00617EC9">
        <w:rPr>
          <w:b w:val="0"/>
          <w:szCs w:val="22"/>
          <w:lang w:val="en-GB" w:eastAsia="en-US"/>
          <w14:textOutline w14:w="9525" w14:cap="rnd" w14:cmpd="sng" w14:algn="ctr">
            <w14:noFill/>
            <w14:prstDash w14:val="solid"/>
            <w14:bevel/>
          </w14:textOutline>
        </w:rPr>
        <w:softHyphen/>
        <w:t>տար</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վե</w:t>
      </w:r>
      <w:r w:rsidRPr="00617EC9">
        <w:rPr>
          <w:b w:val="0"/>
          <w:szCs w:val="22"/>
          <w:lang w:val="en-GB" w:eastAsia="en-US"/>
          <w14:textOutline w14:w="9525" w14:cap="rnd" w14:cmpd="sng" w14:algn="ctr">
            <w14:noFill/>
            <w14:prstDash w14:val="solid"/>
            <w14:bevel/>
          </w14:textOutline>
        </w:rPr>
        <w:softHyphen/>
        <w:t>լիք մաս</w:t>
      </w:r>
      <w:r w:rsidRPr="00617EC9">
        <w:rPr>
          <w:b w:val="0"/>
          <w:szCs w:val="22"/>
          <w:lang w:val="en-GB" w:eastAsia="en-US"/>
          <w14:textOutline w14:w="9525" w14:cap="rnd" w14:cmpd="sng" w14:algn="ctr">
            <w14:noFill/>
            <w14:prstDash w14:val="solid"/>
            <w14:bevel/>
          </w14:textOutline>
        </w:rPr>
        <w:softHyphen/>
        <w:t>հանումների սահմանումը:</w:t>
      </w:r>
    </w:p>
    <w:p w14:paraId="6B747541" w14:textId="77777777" w:rsidR="00617EC9" w:rsidRPr="00617EC9" w:rsidRDefault="00617EC9" w:rsidP="00617EC9">
      <w:pPr>
        <w:widowControl w:val="0"/>
        <w:tabs>
          <w:tab w:val="left" w:pos="851"/>
          <w:tab w:val="left" w:pos="993"/>
        </w:tabs>
        <w:spacing w:before="0"/>
        <w:rPr>
          <w:rFonts w:cs="Sylfaen"/>
          <w:b w:val="0"/>
          <w:szCs w:val="22"/>
          <w:lang w:val="hy-AM"/>
          <w14:textOutline w14:w="9525" w14:cap="rnd" w14:cmpd="sng" w14:algn="ctr">
            <w14:noFill/>
            <w14:prstDash w14:val="solid"/>
            <w14:bevel/>
          </w14:textOutline>
        </w:rPr>
      </w:pPr>
      <w:r w:rsidRPr="00617EC9">
        <w:rPr>
          <w:rFonts w:cs="Sylfaen"/>
          <w:b w:val="0"/>
          <w:szCs w:val="22"/>
          <w:lang w:val="hy-AM"/>
          <w14:textOutline w14:w="9525" w14:cap="rnd" w14:cmpd="sng" w14:algn="ctr">
            <w14:noFill/>
            <w14:prstDash w14:val="solid"/>
            <w14:bevel/>
          </w14:textOutline>
        </w:rPr>
        <w:t>Պետության կողմից տրված վարկերի օգտագործման դիմաց տոկոսավճարները 201</w:t>
      </w:r>
      <w:r w:rsidRPr="00617EC9">
        <w:rPr>
          <w:rFonts w:cs="Sylfaen"/>
          <w:b w:val="0"/>
          <w:szCs w:val="22"/>
          <w:lang w:val="en-US"/>
          <w14:textOutline w14:w="9525" w14:cap="rnd" w14:cmpd="sng" w14:algn="ctr">
            <w14:noFill/>
            <w14:prstDash w14:val="solid"/>
            <w14:bevel/>
          </w14:textOutline>
        </w:rPr>
        <w:t>9</w:t>
      </w:r>
      <w:r w:rsidRPr="00617EC9">
        <w:rPr>
          <w:rFonts w:cs="Sylfaen"/>
          <w:b w:val="0"/>
          <w:szCs w:val="22"/>
          <w:lang w:val="hy-AM"/>
          <w14:textOutline w14:w="9525" w14:cap="rnd" w14:cmpd="sng" w14:algn="ctr">
            <w14:noFill/>
            <w14:prstDash w14:val="solid"/>
            <w14:bevel/>
          </w14:textOutline>
        </w:rPr>
        <w:t xml:space="preserve"> թվա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կանին կանխատեսվում են 11,</w:t>
      </w:r>
      <w:r w:rsidRPr="00617EC9">
        <w:rPr>
          <w:rFonts w:cs="Sylfaen"/>
          <w:b w:val="0"/>
          <w:szCs w:val="22"/>
          <w:lang w:val="en-US"/>
          <w14:textOutline w14:w="9525" w14:cap="rnd" w14:cmpd="sng" w14:algn="ctr">
            <w14:noFill/>
            <w14:prstDash w14:val="solid"/>
            <w14:bevel/>
          </w14:textOutline>
        </w:rPr>
        <w:t>414.9</w:t>
      </w:r>
      <w:r w:rsidRPr="00617EC9">
        <w:rPr>
          <w:rFonts w:cs="Sylfaen"/>
          <w:b w:val="0"/>
          <w:szCs w:val="22"/>
          <w:lang w:val="hy-AM"/>
          <w14:textOutline w14:w="9525" w14:cap="rnd" w14:cmpd="sng" w14:algn="ctr">
            <w14:noFill/>
            <w14:prstDash w14:val="solid"/>
            <w14:bevel/>
          </w14:textOutline>
        </w:rPr>
        <w:t xml:space="preserve"> մլն դրամի չափով: Մասնավորապես.</w:t>
      </w:r>
    </w:p>
    <w:p w14:paraId="6DC3203E" w14:textId="77777777" w:rsidR="00617EC9" w:rsidRPr="00617EC9" w:rsidRDefault="00617EC9" w:rsidP="00617EC9">
      <w:pPr>
        <w:numPr>
          <w:ilvl w:val="0"/>
          <w:numId w:val="12"/>
        </w:numPr>
        <w:tabs>
          <w:tab w:val="left" w:pos="851"/>
        </w:tabs>
        <w:overflowPunct w:val="0"/>
        <w:autoSpaceDE w:val="0"/>
        <w:autoSpaceDN w:val="0"/>
        <w:adjustRightInd w:val="0"/>
        <w:spacing w:before="0"/>
        <w:ind w:left="1248" w:hanging="397"/>
        <w:textAlignment w:val="baseline"/>
        <w:rPr>
          <w:b w:val="0"/>
          <w:szCs w:val="22"/>
          <w:lang w:val="en-GB" w:eastAsia="en-US"/>
          <w14:textOutline w14:w="9525" w14:cap="rnd" w14:cmpd="sng" w14:algn="ctr">
            <w14:noFill/>
            <w14:prstDash w14:val="solid"/>
            <w14:bevel/>
          </w14:textOutline>
        </w:rPr>
      </w:pPr>
      <w:r w:rsidRPr="00617EC9">
        <w:rPr>
          <w:b w:val="0"/>
          <w:szCs w:val="22"/>
          <w:lang w:val="en-GB" w:eastAsia="en-US"/>
          <w14:textOutline w14:w="9525" w14:cap="rnd" w14:cmpd="sng" w14:algn="ctr">
            <w14:noFill/>
            <w14:prstDash w14:val="solid"/>
            <w14:bevel/>
          </w14:textOutline>
        </w:rPr>
        <w:t>ՀՀ ռեզիդենտներին տրամադրված վարկերի օգտագործումից 2018 թվականին ակն</w:t>
      </w:r>
      <w:r w:rsidRPr="00617EC9">
        <w:rPr>
          <w:b w:val="0"/>
          <w:szCs w:val="22"/>
          <w:lang w:val="en-GB" w:eastAsia="en-US"/>
          <w14:textOutline w14:w="9525" w14:cap="rnd" w14:cmpd="sng" w14:algn="ctr">
            <w14:noFill/>
            <w14:prstDash w14:val="solid"/>
            <w14:bevel/>
          </w14:textOutline>
        </w:rPr>
        <w:softHyphen/>
        <w:t>կալ</w:t>
      </w:r>
      <w:r w:rsidRPr="00617EC9">
        <w:rPr>
          <w:b w:val="0"/>
          <w:szCs w:val="22"/>
          <w:lang w:val="en-GB" w:eastAsia="en-US"/>
          <w14:textOutline w14:w="9525" w14:cap="rnd" w14:cmpd="sng" w14:algn="ctr">
            <w14:noFill/>
            <w14:prstDash w14:val="solid"/>
            <w14:bevel/>
          </w14:textOutline>
        </w:rPr>
        <w:softHyphen/>
        <w:t>վում է ստանալ 11,</w:t>
      </w:r>
      <w:r w:rsidRPr="00617EC9">
        <w:rPr>
          <w:b w:val="0"/>
          <w:szCs w:val="22"/>
          <w:lang w:val="en-US" w:eastAsia="en-US"/>
          <w14:textOutline w14:w="9525" w14:cap="rnd" w14:cmpd="sng" w14:algn="ctr">
            <w14:noFill/>
            <w14:prstDash w14:val="solid"/>
            <w14:bevel/>
          </w14:textOutline>
        </w:rPr>
        <w:t>293.3</w:t>
      </w:r>
      <w:r w:rsidRPr="00617EC9">
        <w:rPr>
          <w:b w:val="0"/>
          <w:szCs w:val="22"/>
          <w:lang w:val="en-GB" w:eastAsia="en-US"/>
          <w14:textOutline w14:w="9525" w14:cap="rnd" w14:cmpd="sng" w14:algn="ctr">
            <w14:noFill/>
            <w14:prstDash w14:val="solid"/>
            <w14:bevel/>
          </w14:textOutline>
        </w:rPr>
        <w:t xml:space="preserve"> մլն դրամ, որը ծրագրվել է` հաշվի առնելով հա</w:t>
      </w:r>
      <w:r w:rsidRPr="00617EC9">
        <w:rPr>
          <w:b w:val="0"/>
          <w:szCs w:val="22"/>
          <w:lang w:val="en-GB" w:eastAsia="en-US"/>
          <w14:textOutline w14:w="9525" w14:cap="rnd" w14:cmpd="sng" w14:algn="ctr">
            <w14:noFill/>
            <w14:prstDash w14:val="solid"/>
            <w14:bevel/>
          </w14:textOutline>
        </w:rPr>
        <w:softHyphen/>
        <w:t>մա</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պա</w:t>
      </w:r>
      <w:r w:rsidRPr="00617EC9">
        <w:rPr>
          <w:b w:val="0"/>
          <w:szCs w:val="22"/>
          <w:lang w:val="en-GB" w:eastAsia="en-US"/>
          <w14:textOutline w14:w="9525" w14:cap="rnd" w14:cmpd="sng" w14:algn="ctr">
            <w14:noFill/>
            <w14:prstDash w14:val="solid"/>
            <w14:bevel/>
          </w14:textOutline>
        </w:rPr>
        <w:softHyphen/>
        <w:t>տաս</w:t>
      </w:r>
      <w:r w:rsidRPr="00617EC9">
        <w:rPr>
          <w:b w:val="0"/>
          <w:szCs w:val="22"/>
          <w:lang w:val="en-GB" w:eastAsia="en-US"/>
          <w14:textOutline w14:w="9525" w14:cap="rnd" w14:cmpd="sng" w14:algn="ctr">
            <w14:noFill/>
            <w14:prstDash w14:val="solid"/>
            <w14:bevel/>
          </w14:textOutline>
        </w:rPr>
        <w:softHyphen/>
        <w:t>խան պայ</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մա</w:t>
      </w:r>
      <w:r w:rsidRPr="00617EC9">
        <w:rPr>
          <w:b w:val="0"/>
          <w:szCs w:val="22"/>
          <w:lang w:val="en-GB" w:eastAsia="en-US"/>
          <w14:textOutline w14:w="9525" w14:cap="rnd" w14:cmpd="sng" w14:algn="ctr">
            <w14:noFill/>
            <w14:prstDash w14:val="solid"/>
            <w14:bevel/>
          </w14:textOutline>
        </w:rPr>
        <w:softHyphen/>
        <w:t>նա</w:t>
      </w:r>
      <w:r w:rsidRPr="00617EC9">
        <w:rPr>
          <w:b w:val="0"/>
          <w:szCs w:val="22"/>
          <w:lang w:val="en-GB" w:eastAsia="en-US"/>
          <w14:textOutline w14:w="9525" w14:cap="rnd" w14:cmpd="sng" w14:algn="ctr">
            <w14:noFill/>
            <w14:prstDash w14:val="solid"/>
            <w14:bevel/>
          </w14:textOutline>
        </w:rPr>
        <w:softHyphen/>
        <w:t>գրերով նախատեսված դրույթները: Մաս</w:t>
      </w:r>
      <w:r w:rsidRPr="00617EC9">
        <w:rPr>
          <w:b w:val="0"/>
          <w:szCs w:val="22"/>
          <w:lang w:val="en-GB" w:eastAsia="en-US"/>
          <w14:textOutline w14:w="9525" w14:cap="rnd" w14:cmpd="sng" w14:algn="ctr">
            <w14:noFill/>
            <w14:prstDash w14:val="solid"/>
            <w14:bevel/>
          </w14:textOutline>
        </w:rPr>
        <w:softHyphen/>
        <w:t>նա</w:t>
      </w:r>
      <w:r w:rsidRPr="00617EC9">
        <w:rPr>
          <w:b w:val="0"/>
          <w:szCs w:val="22"/>
          <w:lang w:val="en-GB" w:eastAsia="en-US"/>
          <w14:textOutline w14:w="9525" w14:cap="rnd" w14:cmpd="sng" w14:algn="ctr">
            <w14:noFill/>
            <w14:prstDash w14:val="solid"/>
            <w14:bevel/>
          </w14:textOutline>
        </w:rPr>
        <w:softHyphen/>
        <w:t>վո</w:t>
      </w:r>
      <w:r w:rsidRPr="00617EC9">
        <w:rPr>
          <w:b w:val="0"/>
          <w:szCs w:val="22"/>
          <w:lang w:val="en-GB" w:eastAsia="en-US"/>
          <w14:textOutline w14:w="9525" w14:cap="rnd" w14:cmpd="sng" w14:algn="ctr">
            <w14:noFill/>
            <w14:prstDash w14:val="solid"/>
            <w14:bevel/>
          </w14:textOutline>
        </w:rPr>
        <w:softHyphen/>
        <w:t>րա</w:t>
      </w:r>
      <w:r w:rsidRPr="00617EC9">
        <w:rPr>
          <w:b w:val="0"/>
          <w:szCs w:val="22"/>
          <w:lang w:val="en-GB" w:eastAsia="en-US"/>
          <w14:textOutline w14:w="9525" w14:cap="rnd" w14:cmpd="sng" w14:algn="ctr">
            <w14:noFill/>
            <w14:prstDash w14:val="solid"/>
            <w14:bevel/>
          </w14:textOutline>
        </w:rPr>
        <w:softHyphen/>
        <w:t>պես, 2019 թվականին տոկոսավճարների գծով մուտ</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քերն ապահովվելու են ի հա</w:t>
      </w:r>
      <w:r w:rsidRPr="00617EC9">
        <w:rPr>
          <w:b w:val="0"/>
          <w:szCs w:val="22"/>
          <w:lang w:val="en-GB" w:eastAsia="en-US"/>
          <w14:textOutline w14:w="9525" w14:cap="rnd" w14:cmpd="sng" w14:algn="ctr">
            <w14:noFill/>
            <w14:prstDash w14:val="solid"/>
            <w14:bevel/>
          </w14:textOutline>
        </w:rPr>
        <w:softHyphen/>
        <w:t>շիվ «Բարձրավոլտ էլեկ</w:t>
      </w:r>
      <w:r w:rsidRPr="00617EC9">
        <w:rPr>
          <w:b w:val="0"/>
          <w:szCs w:val="22"/>
          <w:lang w:val="en-GB" w:eastAsia="en-US"/>
          <w14:textOutline w14:w="9525" w14:cap="rnd" w14:cmpd="sng" w14:algn="ctr">
            <w14:noFill/>
            <w14:prstDash w14:val="solid"/>
            <w14:bevel/>
          </w14:textOutline>
        </w:rPr>
        <w:softHyphen/>
        <w:t>տրա</w:t>
      </w:r>
      <w:r w:rsidRPr="00617EC9">
        <w:rPr>
          <w:b w:val="0"/>
          <w:szCs w:val="22"/>
          <w:lang w:val="en-GB" w:eastAsia="en-US"/>
          <w14:textOutline w14:w="9525" w14:cap="rnd" w14:cmpd="sng" w14:algn="ctr">
            <w14:noFill/>
            <w14:prstDash w14:val="solid"/>
            <w14:bevel/>
          </w14:textOutline>
        </w:rPr>
        <w:softHyphen/>
        <w:t>կան ցան</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ցեր», «Էլեկ</w:t>
      </w:r>
      <w:r w:rsidRPr="00617EC9">
        <w:rPr>
          <w:b w:val="0"/>
          <w:szCs w:val="22"/>
          <w:lang w:val="en-GB" w:eastAsia="en-US"/>
          <w14:textOutline w14:w="9525" w14:cap="rnd" w14:cmpd="sng" w14:algn="ctr">
            <w14:noFill/>
            <w14:prstDash w14:val="solid"/>
            <w14:bevel/>
          </w14:textOutline>
        </w:rPr>
        <w:softHyphen/>
        <w:t>տրա</w:t>
      </w:r>
      <w:r w:rsidRPr="00617EC9">
        <w:rPr>
          <w:b w:val="0"/>
          <w:szCs w:val="22"/>
          <w:lang w:val="en-GB" w:eastAsia="en-US"/>
          <w14:textOutline w14:w="9525" w14:cap="rnd" w14:cmpd="sng" w14:algn="ctr">
            <w14:noFill/>
            <w14:prstDash w14:val="solid"/>
            <w14:bevel/>
          </w14:textOutline>
        </w:rPr>
        <w:softHyphen/>
        <w:t>էներ</w:t>
      </w:r>
      <w:r w:rsidRPr="00617EC9">
        <w:rPr>
          <w:b w:val="0"/>
          <w:szCs w:val="22"/>
          <w:lang w:val="en-GB" w:eastAsia="en-US"/>
          <w14:textOutline w14:w="9525" w14:cap="rnd" w14:cmpd="sng" w14:algn="ctr">
            <w14:noFill/>
            <w14:prstDash w14:val="solid"/>
            <w14:bevel/>
          </w14:textOutline>
        </w:rPr>
        <w:softHyphen/>
        <w:t>գե</w:t>
      </w:r>
      <w:r w:rsidRPr="00617EC9">
        <w:rPr>
          <w:b w:val="0"/>
          <w:szCs w:val="22"/>
          <w:lang w:val="en-GB" w:eastAsia="en-US"/>
          <w14:textOutline w14:w="9525" w14:cap="rnd" w14:cmpd="sng" w14:algn="ctr">
            <w14:noFill/>
            <w14:prstDash w14:val="solid"/>
            <w14:bevel/>
          </w14:textOutline>
        </w:rPr>
        <w:softHyphen/>
        <w:t>տի</w:t>
      </w:r>
      <w:r w:rsidRPr="00617EC9">
        <w:rPr>
          <w:b w:val="0"/>
          <w:szCs w:val="22"/>
          <w:lang w:val="en-GB" w:eastAsia="en-US"/>
          <w14:textOutline w14:w="9525" w14:cap="rnd" w14:cmpd="sng" w14:algn="ctr">
            <w14:noFill/>
            <w14:prstDash w14:val="solid"/>
            <w14:bevel/>
          </w14:textOutline>
        </w:rPr>
        <w:softHyphen/>
        <w:t>կա</w:t>
      </w:r>
      <w:r w:rsidRPr="00617EC9">
        <w:rPr>
          <w:b w:val="0"/>
          <w:szCs w:val="22"/>
          <w:lang w:val="en-GB" w:eastAsia="en-US"/>
          <w14:textOutline w14:w="9525" w14:cap="rnd" w14:cmpd="sng" w14:algn="ctr">
            <w14:noFill/>
            <w14:prstDash w14:val="solid"/>
            <w14:bevel/>
          </w14:textOutline>
        </w:rPr>
        <w:softHyphen/>
        <w:t>կան հա</w:t>
      </w:r>
      <w:r w:rsidRPr="00617EC9">
        <w:rPr>
          <w:b w:val="0"/>
          <w:szCs w:val="22"/>
          <w:lang w:val="en-GB" w:eastAsia="en-US"/>
          <w14:textOutline w14:w="9525" w14:cap="rnd" w14:cmpd="sng" w14:algn="ctr">
            <w14:noFill/>
            <w14:prstDash w14:val="solid"/>
            <w14:bevel/>
          </w14:textOutline>
        </w:rPr>
        <w:softHyphen/>
        <w:t>մա</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կար</w:t>
      </w:r>
      <w:r w:rsidRPr="00617EC9">
        <w:rPr>
          <w:b w:val="0"/>
          <w:szCs w:val="22"/>
          <w:lang w:val="en-GB" w:eastAsia="en-US"/>
          <w14:textOutline w14:w="9525" w14:cap="rnd" w14:cmpd="sng" w14:algn="ctr">
            <w14:noFill/>
            <w14:prstDash w14:val="solid"/>
            <w14:bevel/>
          </w14:textOutline>
        </w:rPr>
        <w:softHyphen/>
        <w:t>գի օպերատոր», «Հայաստանի էլեկ</w:t>
      </w:r>
      <w:r w:rsidRPr="00617EC9">
        <w:rPr>
          <w:b w:val="0"/>
          <w:szCs w:val="22"/>
          <w:lang w:val="en-GB" w:eastAsia="en-US"/>
          <w14:textOutline w14:w="9525" w14:cap="rnd" w14:cmpd="sng" w14:algn="ctr">
            <w14:noFill/>
            <w14:prstDash w14:val="solid"/>
            <w14:bevel/>
          </w14:textOutline>
        </w:rPr>
        <w:softHyphen/>
        <w:t>տրա</w:t>
      </w:r>
      <w:r w:rsidRPr="00617EC9">
        <w:rPr>
          <w:b w:val="0"/>
          <w:szCs w:val="22"/>
          <w:lang w:val="en-GB" w:eastAsia="en-US"/>
          <w14:textOutline w14:w="9525" w14:cap="rnd" w14:cmpd="sng" w14:algn="ctr">
            <w14:noFill/>
            <w14:prstDash w14:val="solid"/>
            <w14:bevel/>
          </w14:textOutline>
        </w:rPr>
        <w:softHyphen/>
        <w:t>կան ցանցեր» ՓԲԸ-ներին, «Երևանի Ջերմաէլեկտրակենտրոն» ՓԲԸ-ին և այլ կազ</w:t>
      </w:r>
      <w:r w:rsidRPr="00617EC9">
        <w:rPr>
          <w:b w:val="0"/>
          <w:szCs w:val="22"/>
          <w:lang w:val="en-GB" w:eastAsia="en-US"/>
          <w14:textOutline w14:w="9525" w14:cap="rnd" w14:cmpd="sng" w14:algn="ctr">
            <w14:noFill/>
            <w14:prstDash w14:val="solid"/>
            <w14:bevel/>
          </w14:textOutline>
        </w:rPr>
        <w:softHyphen/>
        <w:t>մա</w:t>
      </w:r>
      <w:r w:rsidRPr="00617EC9">
        <w:rPr>
          <w:b w:val="0"/>
          <w:szCs w:val="22"/>
          <w:lang w:val="en-GB" w:eastAsia="en-US"/>
          <w14:textOutline w14:w="9525" w14:cap="rnd" w14:cmpd="sng" w14:algn="ctr">
            <w14:noFill/>
            <w14:prstDash w14:val="solid"/>
            <w14:bevel/>
          </w14:textOutline>
        </w:rPr>
        <w:softHyphen/>
        <w:t>կեր</w:t>
      </w:r>
      <w:r w:rsidRPr="00617EC9">
        <w:rPr>
          <w:b w:val="0"/>
          <w:szCs w:val="22"/>
          <w:lang w:val="en-GB" w:eastAsia="en-US"/>
          <w14:textOutline w14:w="9525" w14:cap="rnd" w14:cmpd="sng" w14:algn="ctr">
            <w14:noFill/>
            <w14:prstDash w14:val="solid"/>
            <w14:bevel/>
          </w14:textOutline>
        </w:rPr>
        <w:softHyphen/>
        <w:t>պու</w:t>
      </w:r>
      <w:r w:rsidRPr="00617EC9">
        <w:rPr>
          <w:b w:val="0"/>
          <w:szCs w:val="22"/>
          <w:lang w:val="en-GB" w:eastAsia="en-US"/>
          <w14:textOutline w14:w="9525" w14:cap="rnd" w14:cmpd="sng" w14:algn="ctr">
            <w14:noFill/>
            <w14:prstDash w14:val="solid"/>
            <w14:bevel/>
          </w14:textOutline>
        </w:rPr>
        <w:softHyphen/>
        <w:t>թյուններին տրա</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մադրված վարկերի դիմաց հաշ</w:t>
      </w:r>
      <w:r w:rsidRPr="00617EC9">
        <w:rPr>
          <w:b w:val="0"/>
          <w:szCs w:val="22"/>
          <w:lang w:val="en-GB" w:eastAsia="en-US"/>
          <w14:textOutline w14:w="9525" w14:cap="rnd" w14:cmpd="sng" w14:algn="ctr">
            <w14:noFill/>
            <w14:prstDash w14:val="solid"/>
            <w14:bevel/>
          </w14:textOutline>
        </w:rPr>
        <w:softHyphen/>
        <w:t>վարկված տո</w:t>
      </w:r>
      <w:r w:rsidRPr="00617EC9">
        <w:rPr>
          <w:b w:val="0"/>
          <w:szCs w:val="22"/>
          <w:lang w:val="en-GB" w:eastAsia="en-US"/>
          <w14:textOutline w14:w="9525" w14:cap="rnd" w14:cmpd="sng" w14:algn="ctr">
            <w14:noFill/>
            <w14:prstDash w14:val="solid"/>
            <w14:bevel/>
          </w14:textOutline>
        </w:rPr>
        <w:softHyphen/>
        <w:t>կո</w:t>
      </w:r>
      <w:r w:rsidRPr="00617EC9">
        <w:rPr>
          <w:b w:val="0"/>
          <w:szCs w:val="22"/>
          <w:lang w:val="en-GB" w:eastAsia="en-US"/>
          <w14:textOutline w14:w="9525" w14:cap="rnd" w14:cmpd="sng" w14:algn="ctr">
            <w14:noFill/>
            <w14:prstDash w14:val="solid"/>
            <w14:bevel/>
          </w14:textOutline>
        </w:rPr>
        <w:softHyphen/>
        <w:t>սա</w:t>
      </w:r>
      <w:r w:rsidRPr="00617EC9">
        <w:rPr>
          <w:b w:val="0"/>
          <w:szCs w:val="22"/>
          <w:lang w:val="en-GB" w:eastAsia="en-US"/>
          <w14:textOutline w14:w="9525" w14:cap="rnd" w14:cmpd="sng" w14:algn="ctr">
            <w14:noFill/>
            <w14:prstDash w14:val="solid"/>
            <w14:bevel/>
          </w14:textOutline>
        </w:rPr>
        <w:softHyphen/>
        <w:t>վճարների:</w:t>
      </w:r>
    </w:p>
    <w:p w14:paraId="71B8DE6F" w14:textId="77777777" w:rsidR="00617EC9" w:rsidRPr="00617EC9" w:rsidRDefault="00617EC9" w:rsidP="00617EC9">
      <w:pPr>
        <w:numPr>
          <w:ilvl w:val="0"/>
          <w:numId w:val="12"/>
        </w:numPr>
        <w:tabs>
          <w:tab w:val="left" w:pos="851"/>
        </w:tabs>
        <w:overflowPunct w:val="0"/>
        <w:autoSpaceDE w:val="0"/>
        <w:autoSpaceDN w:val="0"/>
        <w:adjustRightInd w:val="0"/>
        <w:spacing w:before="0"/>
        <w:ind w:left="1248" w:hanging="397"/>
        <w:textAlignment w:val="baseline"/>
        <w:rPr>
          <w:b w:val="0"/>
          <w:szCs w:val="22"/>
          <w:lang w:val="en-GB" w:eastAsia="en-US"/>
          <w14:textOutline w14:w="9525" w14:cap="rnd" w14:cmpd="sng" w14:algn="ctr">
            <w14:noFill/>
            <w14:prstDash w14:val="solid"/>
            <w14:bevel/>
          </w14:textOutline>
        </w:rPr>
      </w:pPr>
      <w:r w:rsidRPr="00617EC9">
        <w:rPr>
          <w:b w:val="0"/>
          <w:szCs w:val="22"/>
          <w:lang w:val="en-GB" w:eastAsia="en-US"/>
          <w14:textOutline w14:w="9525" w14:cap="rnd" w14:cmpd="sng" w14:algn="ctr">
            <w14:noFill/>
            <w14:prstDash w14:val="solid"/>
            <w14:bevel/>
          </w14:textOutline>
        </w:rPr>
        <w:t>Հա</w:t>
      </w:r>
      <w:r w:rsidRPr="00617EC9">
        <w:rPr>
          <w:b w:val="0"/>
          <w:szCs w:val="22"/>
          <w:lang w:val="en-GB" w:eastAsia="en-US"/>
          <w14:textOutline w14:w="9525" w14:cap="rnd" w14:cmpd="sng" w14:algn="ctr">
            <w14:noFill/>
            <w14:prstDash w14:val="solid"/>
            <w14:bevel/>
          </w14:textOutline>
        </w:rPr>
        <w:softHyphen/>
        <w:t>յաստանի Հանրապետության ոչ ռեզիդենտին տրամադրված վարկերի գծով 2019 թվա</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կա</w:t>
      </w:r>
      <w:r w:rsidRPr="00617EC9">
        <w:rPr>
          <w:b w:val="0"/>
          <w:szCs w:val="22"/>
          <w:lang w:val="en-GB" w:eastAsia="en-US"/>
          <w14:textOutline w14:w="9525" w14:cap="rnd" w14:cmpd="sng" w14:algn="ctr">
            <w14:noFill/>
            <w14:prstDash w14:val="solid"/>
            <w14:bevel/>
          </w14:textOutline>
        </w:rPr>
        <w:softHyphen/>
        <w:t>նի բյուջետային մուտ</w:t>
      </w:r>
      <w:r w:rsidRPr="00617EC9">
        <w:rPr>
          <w:b w:val="0"/>
          <w:szCs w:val="22"/>
          <w:lang w:val="en-GB" w:eastAsia="en-US"/>
          <w14:textOutline w14:w="9525" w14:cap="rnd" w14:cmpd="sng" w14:algn="ctr">
            <w14:noFill/>
            <w14:prstDash w14:val="solid"/>
            <w14:bevel/>
          </w14:textOutline>
        </w:rPr>
        <w:softHyphen/>
        <w:t>քե</w:t>
      </w:r>
      <w:r w:rsidRPr="00617EC9">
        <w:rPr>
          <w:b w:val="0"/>
          <w:szCs w:val="22"/>
          <w:lang w:val="en-GB" w:eastAsia="en-US"/>
          <w14:textOutline w14:w="9525" w14:cap="rnd" w14:cmpd="sng" w14:algn="ctr">
            <w14:noFill/>
            <w14:prstDash w14:val="solid"/>
            <w14:bevel/>
          </w14:textOutline>
        </w:rPr>
        <w:softHyphen/>
        <w:t>րը կգո</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յա</w:t>
      </w:r>
      <w:r w:rsidRPr="00617EC9">
        <w:rPr>
          <w:b w:val="0"/>
          <w:szCs w:val="22"/>
          <w:lang w:val="en-GB" w:eastAsia="en-US"/>
          <w14:textOutline w14:w="9525" w14:cap="rnd" w14:cmpd="sng" w14:algn="ctr">
            <w14:noFill/>
            <w14:prstDash w14:val="solid"/>
            <w14:bevel/>
          </w14:textOutline>
        </w:rPr>
        <w:softHyphen/>
        <w:t>նան Վրաստանի Հան</w:t>
      </w:r>
      <w:r w:rsidRPr="00617EC9">
        <w:rPr>
          <w:b w:val="0"/>
          <w:szCs w:val="22"/>
          <w:lang w:val="en-GB" w:eastAsia="en-US"/>
          <w14:textOutline w14:w="9525" w14:cap="rnd" w14:cmpd="sng" w14:algn="ctr">
            <w14:noFill/>
            <w14:prstDash w14:val="solid"/>
            <w14:bevel/>
          </w14:textOutline>
        </w:rPr>
        <w:softHyphen/>
        <w:t>րա</w:t>
      </w:r>
      <w:r w:rsidRPr="00617EC9">
        <w:rPr>
          <w:b w:val="0"/>
          <w:szCs w:val="22"/>
          <w:lang w:val="en-GB" w:eastAsia="en-US"/>
          <w14:textOutline w14:w="9525" w14:cap="rnd" w14:cmpd="sng" w14:algn="ctr">
            <w14:noFill/>
            <w14:prstDash w14:val="solid"/>
            <w14:bevel/>
          </w14:textOutline>
        </w:rPr>
        <w:softHyphen/>
        <w:t>պե</w:t>
      </w:r>
      <w:r w:rsidRPr="00617EC9">
        <w:rPr>
          <w:b w:val="0"/>
          <w:szCs w:val="22"/>
          <w:lang w:val="en-GB" w:eastAsia="en-US"/>
          <w14:textOutline w14:w="9525" w14:cap="rnd" w14:cmpd="sng" w14:algn="ctr">
            <w14:noFill/>
            <w14:prstDash w14:val="solid"/>
            <w14:bevel/>
          </w14:textOutline>
        </w:rPr>
        <w:softHyphen/>
        <w:t>տու</w:t>
      </w:r>
      <w:r w:rsidRPr="00617EC9">
        <w:rPr>
          <w:b w:val="0"/>
          <w:szCs w:val="22"/>
          <w:lang w:val="en-GB" w:eastAsia="en-US"/>
          <w14:textOutline w14:w="9525" w14:cap="rnd" w14:cmpd="sng" w14:algn="ctr">
            <w14:noFill/>
            <w14:prstDash w14:val="solid"/>
            <w14:bevel/>
          </w14:textOutline>
        </w:rPr>
        <w:softHyphen/>
        <w:t>թյանը տրա</w:t>
      </w:r>
      <w:r w:rsidRPr="00617EC9">
        <w:rPr>
          <w:b w:val="0"/>
          <w:szCs w:val="22"/>
          <w:lang w:val="en-GB" w:eastAsia="en-US"/>
          <w14:textOutline w14:w="9525" w14:cap="rnd" w14:cmpd="sng" w14:algn="ctr">
            <w14:noFill/>
            <w14:prstDash w14:val="solid"/>
            <w14:bevel/>
          </w14:textOutline>
        </w:rPr>
        <w:softHyphen/>
        <w:t>մա</w:t>
      </w:r>
      <w:r w:rsidRPr="00617EC9">
        <w:rPr>
          <w:b w:val="0"/>
          <w:szCs w:val="22"/>
          <w:lang w:val="en-GB" w:eastAsia="en-US"/>
          <w14:textOutline w14:w="9525" w14:cap="rnd" w14:cmpd="sng" w14:algn="ctr">
            <w14:noFill/>
            <w14:prstDash w14:val="solid"/>
            <w14:bevel/>
          </w14:textOutline>
        </w:rPr>
        <w:softHyphen/>
        <w:t>դր</w:t>
      </w:r>
      <w:r w:rsidRPr="00617EC9">
        <w:rPr>
          <w:b w:val="0"/>
          <w:szCs w:val="22"/>
          <w:lang w:val="en-GB" w:eastAsia="en-US"/>
          <w14:textOutline w14:w="9525" w14:cap="rnd" w14:cmpd="sng" w14:algn="ctr">
            <w14:noFill/>
            <w14:prstDash w14:val="solid"/>
            <w14:bevel/>
          </w14:textOutline>
        </w:rPr>
        <w:softHyphen/>
        <w:t>ված վարկի սպա</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սարկման տո</w:t>
      </w:r>
      <w:r w:rsidRPr="00617EC9">
        <w:rPr>
          <w:b w:val="0"/>
          <w:szCs w:val="22"/>
          <w:lang w:val="en-GB" w:eastAsia="en-US"/>
          <w14:textOutline w14:w="9525" w14:cap="rnd" w14:cmpd="sng" w14:algn="ctr">
            <w14:noFill/>
            <w14:prstDash w14:val="solid"/>
            <w14:bevel/>
          </w14:textOutline>
        </w:rPr>
        <w:softHyphen/>
        <w:t>կո</w:t>
      </w:r>
      <w:r w:rsidRPr="00617EC9">
        <w:rPr>
          <w:b w:val="0"/>
          <w:szCs w:val="22"/>
          <w:lang w:val="en-GB" w:eastAsia="en-US"/>
          <w14:textOutline w14:w="9525" w14:cap="rnd" w14:cmpd="sng" w14:algn="ctr">
            <w14:noFill/>
            <w14:prstDash w14:val="solid"/>
            <w14:bevel/>
          </w14:textOutline>
        </w:rPr>
        <w:softHyphen/>
        <w:t>սա</w:t>
      </w:r>
      <w:r w:rsidRPr="00617EC9">
        <w:rPr>
          <w:b w:val="0"/>
          <w:szCs w:val="22"/>
          <w:lang w:val="en-GB" w:eastAsia="en-US"/>
          <w14:textOutline w14:w="9525" w14:cap="rnd" w14:cmpd="sng" w14:algn="ctr">
            <w14:noFill/>
            <w14:prstDash w14:val="solid"/>
            <w14:bevel/>
          </w14:textOutline>
        </w:rPr>
        <w:softHyphen/>
        <w:t>վճար</w:t>
      </w:r>
      <w:r w:rsidRPr="00617EC9">
        <w:rPr>
          <w:b w:val="0"/>
          <w:szCs w:val="22"/>
          <w:lang w:val="en-GB" w:eastAsia="en-US"/>
          <w14:textOutline w14:w="9525" w14:cap="rnd" w14:cmpd="sng" w14:algn="ctr">
            <w14:noFill/>
            <w14:prstDash w14:val="solid"/>
            <w14:bevel/>
          </w14:textOutline>
        </w:rPr>
        <w:softHyphen/>
      </w:r>
      <w:r w:rsidRPr="00617EC9">
        <w:rPr>
          <w:b w:val="0"/>
          <w:szCs w:val="22"/>
          <w:lang w:val="en-GB" w:eastAsia="en-US"/>
          <w14:textOutline w14:w="9525" w14:cap="rnd" w14:cmpd="sng" w14:algn="ctr">
            <w14:noFill/>
            <w14:prstDash w14:val="solid"/>
            <w14:bevel/>
          </w14:textOutline>
        </w:rPr>
        <w:softHyphen/>
        <w:t>նե</w:t>
      </w:r>
      <w:r w:rsidRPr="00617EC9">
        <w:rPr>
          <w:b w:val="0"/>
          <w:szCs w:val="22"/>
          <w:lang w:val="en-GB" w:eastAsia="en-US"/>
          <w14:textOutline w14:w="9525" w14:cap="rnd" w14:cmpd="sng" w14:algn="ctr">
            <w14:noFill/>
            <w14:prstDash w14:val="solid"/>
            <w14:bevel/>
          </w14:textOutline>
        </w:rPr>
        <w:softHyphen/>
        <w:t>րից, որոնք կկազ</w:t>
      </w:r>
      <w:r w:rsidRPr="00617EC9">
        <w:rPr>
          <w:b w:val="0"/>
          <w:szCs w:val="22"/>
          <w:lang w:val="en-GB" w:eastAsia="en-US"/>
          <w14:textOutline w14:w="9525" w14:cap="rnd" w14:cmpd="sng" w14:algn="ctr">
            <w14:noFill/>
            <w14:prstDash w14:val="solid"/>
            <w14:bevel/>
          </w14:textOutline>
        </w:rPr>
        <w:softHyphen/>
        <w:t>մեն 251.5 հազ. ԱՄՆ դոլար կամ մոտ 121.6  մլն դրամ:</w:t>
      </w:r>
    </w:p>
    <w:p w14:paraId="5C3A4886" w14:textId="77777777" w:rsidR="00617EC9" w:rsidRPr="00617EC9" w:rsidRDefault="00617EC9" w:rsidP="00617EC9">
      <w:pPr>
        <w:widowControl w:val="0"/>
        <w:tabs>
          <w:tab w:val="left" w:pos="851"/>
          <w:tab w:val="left" w:pos="993"/>
        </w:tabs>
        <w:spacing w:before="0"/>
        <w:rPr>
          <w:rFonts w:cs="Sylfaen"/>
          <w:b w:val="0"/>
          <w:szCs w:val="22"/>
          <w:lang w:val="hy-AM"/>
          <w14:textOutline w14:w="9525" w14:cap="rnd" w14:cmpd="sng" w14:algn="ctr">
            <w14:noFill/>
            <w14:prstDash w14:val="solid"/>
            <w14:bevel/>
          </w14:textOutline>
        </w:rPr>
      </w:pPr>
      <w:r w:rsidRPr="00617EC9">
        <w:rPr>
          <w:rFonts w:cs="Sylfaen"/>
          <w:b w:val="0"/>
          <w:szCs w:val="22"/>
          <w:lang w:val="hy-AM"/>
          <w14:textOutline w14:w="9525" w14:cap="rnd" w14:cmpd="sng" w14:algn="ctr">
            <w14:noFill/>
            <w14:prstDash w14:val="solid"/>
            <w14:bevel/>
          </w14:textOutline>
        </w:rPr>
        <w:t>Իրավախախտումների համար գործադիր, դատական մարմինների կողմից կի</w:t>
      </w:r>
      <w:r w:rsidRPr="00617EC9">
        <w:rPr>
          <w:rFonts w:cs="Sylfaen"/>
          <w:b w:val="0"/>
          <w:szCs w:val="22"/>
          <w:lang w:val="hy-AM"/>
          <w14:textOutline w14:w="9525" w14:cap="rnd" w14:cmpd="sng" w14:algn="ctr">
            <w14:noFill/>
            <w14:prstDash w14:val="solid"/>
            <w14:bevel/>
          </w14:textOutline>
        </w:rPr>
        <w:softHyphen/>
        <w:t>րառ</w:t>
      </w:r>
      <w:r w:rsidRPr="00617EC9">
        <w:rPr>
          <w:rFonts w:cs="Sylfaen"/>
          <w:b w:val="0"/>
          <w:szCs w:val="22"/>
          <w:lang w:val="hy-AM"/>
          <w14:textOutline w14:w="9525" w14:cap="rnd" w14:cmpd="sng" w14:algn="ctr">
            <w14:noFill/>
            <w14:prstDash w14:val="solid"/>
            <w14:bevel/>
          </w14:textOutline>
        </w:rPr>
        <w:softHyphen/>
        <w:t>վող պատ</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ժա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մի</w:t>
      </w:r>
      <w:r w:rsidRPr="00617EC9">
        <w:rPr>
          <w:rFonts w:cs="Sylfaen"/>
          <w:b w:val="0"/>
          <w:szCs w:val="22"/>
          <w:lang w:val="hy-AM"/>
          <w14:textOutline w14:w="9525" w14:cap="rnd" w14:cmpd="sng" w14:algn="ctr">
            <w14:noFill/>
            <w14:prstDash w14:val="solid"/>
            <w14:bevel/>
          </w14:textOutline>
        </w:rPr>
        <w:softHyphen/>
        <w:t>ջոցներից 201</w:t>
      </w:r>
      <w:r w:rsidRPr="00617EC9">
        <w:rPr>
          <w:rFonts w:cs="Sylfaen"/>
          <w:b w:val="0"/>
          <w:szCs w:val="22"/>
          <w:lang w:val="en-US"/>
          <w14:textOutline w14:w="9525" w14:cap="rnd" w14:cmpd="sng" w14:algn="ctr">
            <w14:noFill/>
            <w14:prstDash w14:val="solid"/>
            <w14:bevel/>
          </w14:textOutline>
        </w:rPr>
        <w:t>9</w:t>
      </w:r>
      <w:r w:rsidRPr="00617EC9">
        <w:rPr>
          <w:rFonts w:cs="Sylfaen"/>
          <w:b w:val="0"/>
          <w:szCs w:val="22"/>
          <w:lang w:val="hy-AM"/>
          <w14:textOutline w14:w="9525" w14:cap="rnd" w14:cmpd="sng" w14:algn="ctr">
            <w14:noFill/>
            <w14:prstDash w14:val="solid"/>
            <w14:bevel/>
          </w14:textOutline>
        </w:rPr>
        <w:t xml:space="preserve"> թվականի մուտքերը ծրագրվել են </w:t>
      </w:r>
      <w:r w:rsidRPr="00617EC9">
        <w:rPr>
          <w:rFonts w:cs="Sylfaen"/>
          <w:b w:val="0"/>
          <w:szCs w:val="22"/>
          <w:lang w:val="en-US"/>
          <w14:textOutline w14:w="9525" w14:cap="rnd" w14:cmpd="sng" w14:algn="ctr">
            <w14:noFill/>
            <w14:prstDash w14:val="solid"/>
            <w14:bevel/>
          </w14:textOutline>
        </w:rPr>
        <w:t>3</w:t>
      </w:r>
      <w:r w:rsidRPr="00617EC9">
        <w:rPr>
          <w:rFonts w:cs="Sylfaen"/>
          <w:b w:val="0"/>
          <w:szCs w:val="22"/>
          <w:lang w:val="hy-AM"/>
          <w14:textOutline w14:w="9525" w14:cap="rnd" w14:cmpd="sng" w14:algn="ctr">
            <w14:noFill/>
            <w14:prstDash w14:val="solid"/>
            <w14:bevel/>
          </w14:textOutline>
        </w:rPr>
        <w:t>,0</w:t>
      </w:r>
      <w:r w:rsidRPr="00617EC9">
        <w:rPr>
          <w:rFonts w:cs="Sylfaen"/>
          <w:b w:val="0"/>
          <w:szCs w:val="22"/>
          <w:lang w:val="en-US"/>
          <w14:textOutline w14:w="9525" w14:cap="rnd" w14:cmpd="sng" w14:algn="ctr">
            <w14:noFill/>
            <w14:prstDash w14:val="solid"/>
            <w14:bevel/>
          </w14:textOutline>
        </w:rPr>
        <w:t>31</w:t>
      </w:r>
      <w:r w:rsidRPr="00617EC9">
        <w:rPr>
          <w:rFonts w:cs="Sylfaen"/>
          <w:b w:val="0"/>
          <w:szCs w:val="22"/>
          <w:lang w:val="hy-AM"/>
          <w14:textOutline w14:w="9525" w14:cap="rnd" w14:cmpd="sng" w14:algn="ctr">
            <w14:noFill/>
            <w14:prstDash w14:val="solid"/>
            <w14:bevel/>
          </w14:textOutline>
        </w:rPr>
        <w:t>.</w:t>
      </w:r>
      <w:r w:rsidRPr="00617EC9">
        <w:rPr>
          <w:rFonts w:cs="Sylfaen"/>
          <w:b w:val="0"/>
          <w:szCs w:val="22"/>
          <w:lang w:val="en-US"/>
          <w14:textOutline w14:w="9525" w14:cap="rnd" w14:cmpd="sng" w14:algn="ctr">
            <w14:noFill/>
            <w14:prstDash w14:val="solid"/>
            <w14:bevel/>
          </w14:textOutline>
        </w:rPr>
        <w:t>2</w:t>
      </w:r>
      <w:r w:rsidRPr="00617EC9">
        <w:rPr>
          <w:rFonts w:cs="Sylfaen"/>
          <w:b w:val="0"/>
          <w:szCs w:val="22"/>
          <w:lang w:val="hy-AM"/>
          <w14:textOutline w14:w="9525" w14:cap="rnd" w14:cmpd="sng" w14:algn="ctr">
            <w14:noFill/>
            <w14:prstDash w14:val="solid"/>
            <w14:bevel/>
          </w14:textOutline>
        </w:rPr>
        <w:t xml:space="preserve"> մլն դրամի չափով` 201</w:t>
      </w:r>
      <w:r w:rsidRPr="00617EC9">
        <w:rPr>
          <w:rFonts w:cs="Sylfaen"/>
          <w:b w:val="0"/>
          <w:szCs w:val="22"/>
          <w:lang w:val="en-US"/>
          <w14:textOutline w14:w="9525" w14:cap="rnd" w14:cmpd="sng" w14:algn="ctr">
            <w14:noFill/>
            <w14:prstDash w14:val="solid"/>
            <w14:bevel/>
          </w14:textOutline>
        </w:rPr>
        <w:t>8</w:t>
      </w:r>
      <w:r w:rsidRPr="00617EC9">
        <w:rPr>
          <w:rFonts w:cs="Sylfaen"/>
          <w:b w:val="0"/>
          <w:szCs w:val="22"/>
          <w:lang w:val="hy-AM"/>
          <w14:textOutline w14:w="9525" w14:cap="rnd" w14:cmpd="sng" w14:algn="ctr">
            <w14:noFill/>
            <w14:prstDash w14:val="solid"/>
            <w14:bevel/>
          </w14:textOutline>
        </w:rPr>
        <w:t xml:space="preserve"> թվա</w:t>
      </w:r>
      <w:r w:rsidRPr="00617EC9">
        <w:rPr>
          <w:rFonts w:cs="Sylfaen"/>
          <w:b w:val="0"/>
          <w:szCs w:val="22"/>
          <w:lang w:val="hy-AM"/>
          <w14:textOutline w14:w="9525" w14:cap="rnd" w14:cmpd="sng" w14:algn="ctr">
            <w14:noFill/>
            <w14:prstDash w14:val="solid"/>
            <w14:bevel/>
          </w14:textOutline>
        </w:rPr>
        <w:softHyphen/>
        <w:t>կա</w:t>
      </w:r>
      <w:r w:rsidRPr="00617EC9">
        <w:rPr>
          <w:rFonts w:cs="Sylfaen"/>
          <w:b w:val="0"/>
          <w:szCs w:val="22"/>
          <w:lang w:val="hy-AM"/>
          <w14:textOutline w14:w="9525" w14:cap="rnd" w14:cmpd="sng" w14:algn="ctr">
            <w14:noFill/>
            <w14:prstDash w14:val="solid"/>
            <w14:bevel/>
          </w14:textOutline>
        </w:rPr>
        <w:softHyphen/>
        <w:t>նի հա</w:t>
      </w:r>
      <w:r w:rsidRPr="00617EC9">
        <w:rPr>
          <w:rFonts w:cs="Sylfaen"/>
          <w:b w:val="0"/>
          <w:szCs w:val="22"/>
          <w:lang w:val="hy-AM"/>
          <w14:textOutline w14:w="9525" w14:cap="rnd" w14:cmpd="sng" w14:algn="ctr">
            <w14:noFill/>
            <w14:prstDash w14:val="solid"/>
            <w14:bevel/>
          </w14:textOutline>
        </w:rPr>
        <w:softHyphen/>
        <w:t>մար ծրա</w:t>
      </w:r>
      <w:r w:rsidRPr="00617EC9">
        <w:rPr>
          <w:rFonts w:cs="Sylfaen"/>
          <w:b w:val="0"/>
          <w:szCs w:val="22"/>
          <w:lang w:val="hy-AM"/>
          <w14:textOutline w14:w="9525" w14:cap="rnd" w14:cmpd="sng" w14:algn="ctr">
            <w14:noFill/>
            <w14:prstDash w14:val="solid"/>
            <w14:bevel/>
          </w14:textOutline>
        </w:rPr>
        <w:softHyphen/>
        <w:t>գրված 2,</w:t>
      </w:r>
      <w:r w:rsidRPr="00617EC9">
        <w:rPr>
          <w:rFonts w:cs="Sylfaen"/>
          <w:b w:val="0"/>
          <w:szCs w:val="22"/>
          <w:lang w:val="en-US"/>
          <w14:textOutline w14:w="9525" w14:cap="rnd" w14:cmpd="sng" w14:algn="ctr">
            <w14:noFill/>
            <w14:prstDash w14:val="solid"/>
            <w14:bevel/>
          </w14:textOutline>
        </w:rPr>
        <w:t>050</w:t>
      </w:r>
      <w:r w:rsidRPr="00617EC9">
        <w:rPr>
          <w:rFonts w:cs="Sylfaen"/>
          <w:b w:val="0"/>
          <w:szCs w:val="22"/>
          <w:lang w:val="hy-AM"/>
          <w14:textOutline w14:w="9525" w14:cap="rnd" w14:cmpd="sng" w14:algn="ctr">
            <w14:noFill/>
            <w14:prstDash w14:val="solid"/>
            <w14:bevel/>
          </w14:textOutline>
        </w:rPr>
        <w:t>.</w:t>
      </w:r>
      <w:r w:rsidRPr="00617EC9">
        <w:rPr>
          <w:rFonts w:cs="Sylfaen"/>
          <w:b w:val="0"/>
          <w:szCs w:val="22"/>
          <w:lang w:val="en-US"/>
          <w14:textOutline w14:w="9525" w14:cap="rnd" w14:cmpd="sng" w14:algn="ctr">
            <w14:noFill/>
            <w14:prstDash w14:val="solid"/>
            <w14:bevel/>
          </w14:textOutline>
        </w:rPr>
        <w:t>1</w:t>
      </w:r>
      <w:r w:rsidRPr="00617EC9">
        <w:rPr>
          <w:rFonts w:cs="Sylfaen"/>
          <w:b w:val="0"/>
          <w:szCs w:val="22"/>
          <w:lang w:val="hy-AM"/>
          <w14:textOutline w14:w="9525" w14:cap="rnd" w14:cmpd="sng" w14:algn="ctr">
            <w14:noFill/>
            <w14:prstDash w14:val="solid"/>
            <w14:bevel/>
          </w14:textOutline>
        </w:rPr>
        <w:t xml:space="preserve"> մլն դրամի և 201</w:t>
      </w:r>
      <w:r w:rsidRPr="00617EC9">
        <w:rPr>
          <w:rFonts w:cs="Sylfaen"/>
          <w:b w:val="0"/>
          <w:szCs w:val="22"/>
          <w:lang w:val="en-US"/>
          <w14:textOutline w14:w="9525" w14:cap="rnd" w14:cmpd="sng" w14:algn="ctr">
            <w14:noFill/>
            <w14:prstDash w14:val="solid"/>
            <w14:bevel/>
          </w14:textOutline>
        </w:rPr>
        <w:t>7</w:t>
      </w:r>
      <w:r w:rsidRPr="00617EC9">
        <w:rPr>
          <w:rFonts w:cs="Sylfaen"/>
          <w:b w:val="0"/>
          <w:szCs w:val="22"/>
          <w:lang w:val="hy-AM"/>
          <w14:textOutline w14:w="9525" w14:cap="rnd" w14:cmpd="sng" w14:algn="ctr">
            <w14:noFill/>
            <w14:prstDash w14:val="solid"/>
            <w14:bevel/>
          </w14:textOutline>
        </w:rPr>
        <w:t xml:space="preserve"> թվա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կանին փաս</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տացի ստաց</w:t>
      </w:r>
      <w:r w:rsidRPr="00617EC9">
        <w:rPr>
          <w:rFonts w:cs="Sylfaen"/>
          <w:b w:val="0"/>
          <w:szCs w:val="22"/>
          <w:lang w:val="hy-AM"/>
          <w14:textOutline w14:w="9525" w14:cap="rnd" w14:cmpd="sng" w14:algn="ctr">
            <w14:noFill/>
            <w14:prstDash w14:val="solid"/>
            <w14:bevel/>
          </w14:textOutline>
        </w:rPr>
        <w:softHyphen/>
        <w:t>ված 2,</w:t>
      </w:r>
      <w:r w:rsidRPr="00617EC9">
        <w:rPr>
          <w:rFonts w:cs="Sylfaen"/>
          <w:b w:val="0"/>
          <w:szCs w:val="22"/>
          <w:lang w:val="en-US"/>
          <w14:textOutline w14:w="9525" w14:cap="rnd" w14:cmpd="sng" w14:algn="ctr">
            <w14:noFill/>
            <w14:prstDash w14:val="solid"/>
            <w14:bevel/>
          </w14:textOutline>
        </w:rPr>
        <w:t>008.0</w:t>
      </w:r>
      <w:r w:rsidRPr="00617EC9">
        <w:rPr>
          <w:rFonts w:cs="Sylfaen"/>
          <w:b w:val="0"/>
          <w:szCs w:val="22"/>
          <w:lang w:val="hy-AM"/>
          <w14:textOutline w14:w="9525" w14:cap="rnd" w14:cmpd="sng" w14:algn="ctr">
            <w14:noFill/>
            <w14:prstDash w14:val="solid"/>
            <w14:bevel/>
          </w14:textOutline>
        </w:rPr>
        <w:t xml:space="preserve"> մլն դրամի դիմաց: Կանխատեսումները կա</w:t>
      </w:r>
      <w:r w:rsidRPr="00617EC9">
        <w:rPr>
          <w:rFonts w:cs="Sylfaen"/>
          <w:b w:val="0"/>
          <w:szCs w:val="22"/>
          <w:lang w:val="hy-AM"/>
          <w14:textOutline w14:w="9525" w14:cap="rnd" w14:cmpd="sng" w14:algn="ctr">
            <w14:noFill/>
            <w14:prstDash w14:val="solid"/>
            <w14:bevel/>
          </w14:textOutline>
        </w:rPr>
        <w:softHyphen/>
        <w:t>տար</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ված են ըստ հա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մա</w:t>
      </w:r>
      <w:r w:rsidRPr="00617EC9">
        <w:rPr>
          <w:rFonts w:cs="Sylfaen"/>
          <w:b w:val="0"/>
          <w:szCs w:val="22"/>
          <w:lang w:val="hy-AM"/>
          <w14:textOutline w14:w="9525" w14:cap="rnd" w14:cmpd="sng" w14:algn="ctr">
            <w14:noFill/>
            <w14:prstDash w14:val="solid"/>
            <w14:bevel/>
          </w14:textOutline>
        </w:rPr>
        <w:softHyphen/>
        <w:t>պա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տաս</w:t>
      </w:r>
      <w:r w:rsidRPr="00617EC9">
        <w:rPr>
          <w:rFonts w:cs="Sylfaen"/>
          <w:b w:val="0"/>
          <w:szCs w:val="22"/>
          <w:lang w:val="hy-AM"/>
          <w14:textOutline w14:w="9525" w14:cap="rnd" w14:cmpd="sng" w14:algn="ctr">
            <w14:noFill/>
            <w14:prstDash w14:val="solid"/>
            <w14:bevel/>
          </w14:textOutline>
        </w:rPr>
        <w:softHyphen/>
        <w:t>խան իրա</w:t>
      </w:r>
      <w:r w:rsidRPr="00617EC9">
        <w:rPr>
          <w:rFonts w:cs="Sylfaen"/>
          <w:b w:val="0"/>
          <w:szCs w:val="22"/>
          <w:lang w:val="hy-AM"/>
          <w14:textOutline w14:w="9525" w14:cap="rnd" w14:cmpd="sng" w14:algn="ctr">
            <w14:noFill/>
            <w14:prstDash w14:val="solid"/>
            <w14:bevel/>
          </w14:textOutline>
        </w:rPr>
        <w:softHyphen/>
        <w:t>վա</w:t>
      </w:r>
      <w:r w:rsidRPr="00617EC9">
        <w:rPr>
          <w:rFonts w:cs="Sylfaen"/>
          <w:b w:val="0"/>
          <w:szCs w:val="22"/>
          <w:lang w:val="hy-AM"/>
          <w14:textOutline w14:w="9525" w14:cap="rnd" w14:cmpd="sng" w14:algn="ctr">
            <w14:noFill/>
            <w14:prstDash w14:val="solid"/>
            <w14:bevel/>
          </w14:textOutline>
        </w:rPr>
        <w:softHyphen/>
        <w:t>կան հիմքով վարչական պատժամիջոց կի</w:t>
      </w:r>
      <w:r w:rsidRPr="00617EC9">
        <w:rPr>
          <w:rFonts w:cs="Sylfaen"/>
          <w:b w:val="0"/>
          <w:szCs w:val="22"/>
          <w:lang w:val="hy-AM"/>
          <w14:textOutline w14:w="9525" w14:cap="rnd" w14:cmpd="sng" w14:algn="ctr">
            <w14:noFill/>
            <w14:prstDash w14:val="solid"/>
            <w14:bevel/>
          </w14:textOutline>
        </w:rPr>
        <w:softHyphen/>
        <w:t>րա</w:t>
      </w:r>
      <w:r w:rsidRPr="00617EC9">
        <w:rPr>
          <w:rFonts w:cs="Sylfaen"/>
          <w:b w:val="0"/>
          <w:szCs w:val="22"/>
          <w:lang w:val="hy-AM"/>
          <w14:textOutline w14:w="9525" w14:cap="rnd" w14:cmpd="sng" w14:algn="ctr">
            <w14:noFill/>
            <w14:prstDash w14:val="solid"/>
            <w14:bevel/>
          </w14:textOutline>
        </w:rPr>
        <w:softHyphen/>
        <w:t>ռող պե</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տա</w:t>
      </w:r>
      <w:r w:rsidRPr="00617EC9">
        <w:rPr>
          <w:rFonts w:cs="Sylfaen"/>
          <w:b w:val="0"/>
          <w:szCs w:val="22"/>
          <w:lang w:val="hy-AM"/>
          <w14:textOutline w14:w="9525" w14:cap="rnd" w14:cmpd="sng" w14:algn="ctr">
            <w14:noFill/>
            <w14:prstDash w14:val="solid"/>
            <w14:bevel/>
          </w14:textOutline>
        </w:rPr>
        <w:softHyphen/>
        <w:t>կան կա</w:t>
      </w:r>
      <w:r w:rsidRPr="00617EC9">
        <w:rPr>
          <w:rFonts w:cs="Sylfaen"/>
          <w:b w:val="0"/>
          <w:szCs w:val="22"/>
          <w:lang w:val="hy-AM"/>
          <w14:textOutline w14:w="9525" w14:cap="rnd" w14:cmpd="sng" w14:algn="ctr">
            <w14:noFill/>
            <w14:prstDash w14:val="solid"/>
            <w14:bevel/>
          </w14:textOutline>
        </w:rPr>
        <w:softHyphen/>
        <w:t>ռա</w:t>
      </w:r>
      <w:r w:rsidRPr="00617EC9">
        <w:rPr>
          <w:rFonts w:cs="Sylfaen"/>
          <w:b w:val="0"/>
          <w:szCs w:val="22"/>
          <w:lang w:val="hy-AM"/>
          <w14:textOutline w14:w="9525" w14:cap="rnd" w14:cmpd="sng" w14:algn="ctr">
            <w14:noFill/>
            <w14:prstDash w14:val="solid"/>
            <w14:bevel/>
          </w14:textOutline>
        </w:rPr>
        <w:softHyphen/>
        <w:t>վար</w:t>
      </w:r>
      <w:r w:rsidRPr="00617EC9">
        <w:rPr>
          <w:rFonts w:cs="Sylfaen"/>
          <w:b w:val="0"/>
          <w:szCs w:val="22"/>
          <w:lang w:val="hy-AM"/>
          <w14:textOutline w14:w="9525" w14:cap="rnd" w14:cmpd="sng" w14:algn="ctr">
            <w14:noFill/>
            <w14:prstDash w14:val="solid"/>
            <w14:bevel/>
          </w14:textOutline>
        </w:rPr>
        <w:softHyphen/>
        <w:t>ման մար</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մին</w:t>
      </w:r>
      <w:r w:rsidRPr="00617EC9">
        <w:rPr>
          <w:rFonts w:cs="Sylfaen"/>
          <w:b w:val="0"/>
          <w:szCs w:val="22"/>
          <w:lang w:val="hy-AM"/>
          <w14:textOutline w14:w="9525" w14:cap="rnd" w14:cmpd="sng" w14:algn="ctr">
            <w14:noFill/>
            <w14:prstDash w14:val="solid"/>
            <w14:bevel/>
          </w14:textOutline>
        </w:rPr>
        <w:softHyphen/>
        <w:t>ների` հաշ</w:t>
      </w:r>
      <w:r w:rsidRPr="00617EC9">
        <w:rPr>
          <w:rFonts w:cs="Sylfaen"/>
          <w:b w:val="0"/>
          <w:szCs w:val="22"/>
          <w:lang w:val="hy-AM"/>
          <w14:textOutline w14:w="9525" w14:cap="rnd" w14:cmpd="sng" w14:algn="ctr">
            <w14:noFill/>
            <w14:prstDash w14:val="solid"/>
            <w14:bevel/>
          </w14:textOutline>
        </w:rPr>
        <w:softHyphen/>
        <w:t>վի առ</w:t>
      </w:r>
      <w:r w:rsidRPr="00617EC9">
        <w:rPr>
          <w:rFonts w:cs="Sylfaen"/>
          <w:b w:val="0"/>
          <w:szCs w:val="22"/>
          <w:lang w:val="hy-AM"/>
          <w14:textOutline w14:w="9525" w14:cap="rnd" w14:cmpd="sng" w14:algn="ctr">
            <w14:noFill/>
            <w14:prstDash w14:val="solid"/>
            <w14:bevel/>
          </w14:textOutline>
        </w:rPr>
        <w:softHyphen/>
        <w:t>նե</w:t>
      </w:r>
      <w:r w:rsidRPr="00617EC9">
        <w:rPr>
          <w:rFonts w:cs="Sylfaen"/>
          <w:b w:val="0"/>
          <w:szCs w:val="22"/>
          <w:lang w:val="hy-AM"/>
          <w14:textOutline w14:w="9525" w14:cap="rnd" w14:cmpd="sng" w14:algn="ctr">
            <w14:noFill/>
            <w14:prstDash w14:val="solid"/>
            <w14:bevel/>
          </w14:textOutline>
        </w:rPr>
        <w:softHyphen/>
        <w:t>լով պատ</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ժա</w:t>
      </w:r>
      <w:r w:rsidRPr="00617EC9">
        <w:rPr>
          <w:rFonts w:cs="Sylfaen"/>
          <w:b w:val="0"/>
          <w:szCs w:val="22"/>
          <w:lang w:val="hy-AM"/>
          <w14:textOutline w14:w="9525" w14:cap="rnd" w14:cmpd="sng" w14:algn="ctr">
            <w14:noFill/>
            <w14:prstDash w14:val="solid"/>
            <w14:bevel/>
          </w14:textOutline>
        </w:rPr>
        <w:softHyphen/>
        <w:t>մի</w:t>
      </w:r>
      <w:r w:rsidRPr="00617EC9">
        <w:rPr>
          <w:rFonts w:cs="Sylfaen"/>
          <w:b w:val="0"/>
          <w:szCs w:val="22"/>
          <w:lang w:val="hy-AM"/>
          <w14:textOutline w14:w="9525" w14:cap="rnd" w14:cmpd="sng" w14:algn="ctr">
            <w14:noFill/>
            <w14:prstDash w14:val="solid"/>
            <w14:bevel/>
          </w14:textOutline>
        </w:rPr>
        <w:softHyphen/>
        <w:t>ջոց</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ների գծով 201</w:t>
      </w:r>
      <w:r w:rsidRPr="00617EC9">
        <w:rPr>
          <w:rFonts w:cs="Sylfaen"/>
          <w:b w:val="0"/>
          <w:szCs w:val="22"/>
          <w:lang w:val="en-US"/>
          <w14:textOutline w14:w="9525" w14:cap="rnd" w14:cmpd="sng" w14:algn="ctr">
            <w14:noFill/>
            <w14:prstDash w14:val="solid"/>
            <w14:bevel/>
          </w14:textOutline>
        </w:rPr>
        <w:t>6</w:t>
      </w:r>
      <w:r w:rsidRPr="00617EC9">
        <w:rPr>
          <w:rFonts w:cs="Sylfaen"/>
          <w:b w:val="0"/>
          <w:szCs w:val="22"/>
          <w:lang w:val="hy-AM"/>
          <w14:textOutline w14:w="9525" w14:cap="rnd" w14:cmpd="sng" w14:algn="ctr">
            <w14:noFill/>
            <w14:prstDash w14:val="solid"/>
            <w14:bevel/>
          </w14:textOutline>
        </w:rPr>
        <w:t>-201</w:t>
      </w:r>
      <w:r w:rsidRPr="00617EC9">
        <w:rPr>
          <w:rFonts w:cs="Sylfaen"/>
          <w:b w:val="0"/>
          <w:szCs w:val="22"/>
          <w:lang w:val="en-US"/>
          <w14:textOutline w14:w="9525" w14:cap="rnd" w14:cmpd="sng" w14:algn="ctr">
            <w14:noFill/>
            <w14:prstDash w14:val="solid"/>
            <w14:bevel/>
          </w14:textOutline>
        </w:rPr>
        <w:t>8</w:t>
      </w:r>
      <w:r w:rsidRPr="00617EC9">
        <w:rPr>
          <w:rFonts w:cs="Sylfaen"/>
          <w:b w:val="0"/>
          <w:szCs w:val="22"/>
          <w:lang w:val="hy-AM"/>
          <w14:textOutline w14:w="9525" w14:cap="rnd" w14:cmpd="sng" w14:algn="ctr">
            <w14:noFill/>
            <w14:prstDash w14:val="solid"/>
            <w14:bevel/>
          </w14:textOutline>
        </w:rPr>
        <w:t xml:space="preserve"> թվա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կան</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նե</w:t>
      </w:r>
      <w:r w:rsidRPr="00617EC9">
        <w:rPr>
          <w:rFonts w:cs="Sylfaen"/>
          <w:b w:val="0"/>
          <w:szCs w:val="22"/>
          <w:lang w:val="hy-AM"/>
          <w14:textOutline w14:w="9525" w14:cap="rnd" w14:cmpd="sng" w14:algn="ctr">
            <w14:noFill/>
            <w14:prstDash w14:val="solid"/>
            <w14:bevel/>
          </w14:textOutline>
        </w:rPr>
        <w:softHyphen/>
        <w:t>րի մուտ</w:t>
      </w:r>
      <w:r w:rsidRPr="00617EC9">
        <w:rPr>
          <w:rFonts w:cs="Sylfaen"/>
          <w:b w:val="0"/>
          <w:szCs w:val="22"/>
          <w:lang w:val="hy-AM"/>
          <w14:textOutline w14:w="9525" w14:cap="rnd" w14:cmpd="sng" w14:algn="ctr">
            <w14:noFill/>
            <w14:prstDash w14:val="solid"/>
            <w14:bevel/>
          </w14:textOutline>
        </w:rPr>
        <w:softHyphen/>
        <w:t>քերի հա</w:t>
      </w:r>
      <w:r w:rsidRPr="00617EC9">
        <w:rPr>
          <w:rFonts w:cs="Sylfaen"/>
          <w:b w:val="0"/>
          <w:szCs w:val="22"/>
          <w:lang w:val="hy-AM"/>
          <w14:textOutline w14:w="9525" w14:cap="rnd" w14:cmpd="sng" w14:algn="ctr">
            <w14:noFill/>
            <w14:prstDash w14:val="solid"/>
            <w14:bevel/>
          </w14:textOutline>
        </w:rPr>
        <w:softHyphen/>
        <w:t>վաքագրման միտումները, ինչպես նաև այս բնա</w:t>
      </w:r>
      <w:r w:rsidRPr="00617EC9">
        <w:rPr>
          <w:rFonts w:cs="Sylfaen"/>
          <w:b w:val="0"/>
          <w:szCs w:val="22"/>
          <w:lang w:val="hy-AM"/>
          <w14:textOutline w14:w="9525" w14:cap="rnd" w14:cmpd="sng" w14:algn="ctr">
            <w14:noFill/>
            <w14:prstDash w14:val="solid"/>
            <w14:bevel/>
          </w14:textOutline>
        </w:rPr>
        <w:softHyphen/>
        <w:t>գա</w:t>
      </w:r>
      <w:r w:rsidRPr="00617EC9">
        <w:rPr>
          <w:rFonts w:cs="Sylfaen"/>
          <w:b w:val="0"/>
          <w:szCs w:val="22"/>
          <w:lang w:val="hy-AM"/>
          <w14:textOutline w14:w="9525" w14:cap="rnd" w14:cmpd="sng" w14:algn="ctr">
            <w14:noFill/>
            <w14:prstDash w14:val="solid"/>
            <w14:bevel/>
          </w14:textOutline>
        </w:rPr>
        <w:softHyphen/>
        <w:t>վա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ռում իրա</w:t>
      </w:r>
      <w:r w:rsidRPr="00617EC9">
        <w:rPr>
          <w:rFonts w:cs="Sylfaen"/>
          <w:b w:val="0"/>
          <w:szCs w:val="22"/>
          <w:lang w:val="hy-AM"/>
          <w14:textOutline w14:w="9525" w14:cap="rnd" w14:cmpd="sng" w14:algn="ctr">
            <w14:noFill/>
            <w14:prstDash w14:val="solid"/>
            <w14:bevel/>
          </w14:textOutline>
        </w:rPr>
        <w:softHyphen/>
        <w:t>կա</w:t>
      </w:r>
      <w:r w:rsidRPr="00617EC9">
        <w:rPr>
          <w:rFonts w:cs="Sylfaen"/>
          <w:b w:val="0"/>
          <w:szCs w:val="22"/>
          <w:lang w:val="hy-AM"/>
          <w14:textOutline w14:w="9525" w14:cap="rnd" w14:cmpd="sng" w14:algn="ctr">
            <w14:noFill/>
            <w14:prstDash w14:val="solid"/>
            <w14:bevel/>
          </w14:textOutline>
        </w:rPr>
        <w:softHyphen/>
        <w:t>նաց</w:t>
      </w:r>
      <w:r w:rsidRPr="00617EC9">
        <w:rPr>
          <w:rFonts w:cs="Sylfaen"/>
          <w:b w:val="0"/>
          <w:szCs w:val="22"/>
          <w:lang w:val="hy-AM"/>
          <w14:textOutline w14:w="9525" w14:cap="rnd" w14:cmpd="sng" w14:algn="ctr">
            <w14:noFill/>
            <w14:prstDash w14:val="solid"/>
            <w14:bevel/>
          </w14:textOutline>
        </w:rPr>
        <w:softHyphen/>
        <w:t>ված օրենս</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դրա</w:t>
      </w:r>
      <w:r w:rsidRPr="00617EC9">
        <w:rPr>
          <w:rFonts w:cs="Sylfaen"/>
          <w:b w:val="0"/>
          <w:szCs w:val="22"/>
          <w:lang w:val="hy-AM"/>
          <w14:textOutline w14:w="9525" w14:cap="rnd" w14:cmpd="sng" w14:algn="ctr">
            <w14:noFill/>
            <w14:prstDash w14:val="solid"/>
            <w14:bevel/>
          </w14:textOutline>
        </w:rPr>
        <w:softHyphen/>
        <w:t>կան փո</w:t>
      </w:r>
      <w:r w:rsidRPr="00617EC9">
        <w:rPr>
          <w:rFonts w:cs="Sylfaen"/>
          <w:b w:val="0"/>
          <w:szCs w:val="22"/>
          <w:lang w:val="hy-AM"/>
          <w14:textOutline w14:w="9525" w14:cap="rnd" w14:cmpd="sng" w14:algn="ctr">
            <w14:noFill/>
            <w14:prstDash w14:val="solid"/>
            <w14:bevel/>
          </w14:textOutline>
        </w:rPr>
        <w:softHyphen/>
        <w:t>փո</w:t>
      </w:r>
      <w:r w:rsidRPr="00617EC9">
        <w:rPr>
          <w:rFonts w:cs="Sylfaen"/>
          <w:b w:val="0"/>
          <w:szCs w:val="22"/>
          <w:lang w:val="hy-AM"/>
          <w14:textOutline w14:w="9525" w14:cap="rnd" w14:cmpd="sng" w14:algn="ctr">
            <w14:noFill/>
            <w14:prstDash w14:val="solid"/>
            <w14:bevel/>
          </w14:textOutline>
        </w:rPr>
        <w:softHyphen/>
        <w:t>խու</w:t>
      </w:r>
      <w:r w:rsidRPr="00617EC9">
        <w:rPr>
          <w:rFonts w:cs="Sylfaen"/>
          <w:b w:val="0"/>
          <w:szCs w:val="22"/>
          <w:lang w:val="hy-AM"/>
          <w14:textOutline w14:w="9525" w14:cap="rnd" w14:cmpd="sng" w14:algn="ctr">
            <w14:noFill/>
            <w14:prstDash w14:val="solid"/>
            <w14:bevel/>
          </w14:textOutline>
        </w:rPr>
        <w:softHyphen/>
        <w:t>թյունները:</w:t>
      </w:r>
    </w:p>
    <w:p w14:paraId="42FD34CA" w14:textId="77777777" w:rsidR="00617EC9" w:rsidRPr="00617EC9" w:rsidRDefault="00617EC9" w:rsidP="00617EC9">
      <w:pPr>
        <w:widowControl w:val="0"/>
        <w:tabs>
          <w:tab w:val="left" w:pos="851"/>
          <w:tab w:val="left" w:pos="993"/>
        </w:tabs>
        <w:spacing w:before="0"/>
        <w:rPr>
          <w:rFonts w:cs="Sylfaen"/>
          <w:b w:val="0"/>
          <w:szCs w:val="22"/>
          <w:lang w:val="hy-AM"/>
          <w14:textOutline w14:w="9525" w14:cap="rnd" w14:cmpd="sng" w14:algn="ctr">
            <w14:noFill/>
            <w14:prstDash w14:val="solid"/>
            <w14:bevel/>
          </w14:textOutline>
        </w:rPr>
      </w:pPr>
      <w:r w:rsidRPr="00617EC9">
        <w:rPr>
          <w:rFonts w:cs="Sylfaen"/>
          <w:b w:val="0"/>
          <w:szCs w:val="22"/>
          <w:lang w:val="hy-AM"/>
          <w14:textOutline w14:w="9525" w14:cap="rnd" w14:cmpd="sng" w14:algn="ctr">
            <w14:noFill/>
            <w14:prstDash w14:val="solid"/>
            <w14:bevel/>
          </w14:textOutline>
        </w:rPr>
        <w:t>Ապրանքների մատակարարումից և ծառայությունների մատուցումից եկամուտների գծով 201</w:t>
      </w:r>
      <w:r w:rsidRPr="00617EC9">
        <w:rPr>
          <w:rFonts w:cs="Sylfaen"/>
          <w:b w:val="0"/>
          <w:szCs w:val="22"/>
          <w:lang w:val="en-US"/>
          <w14:textOutline w14:w="9525" w14:cap="rnd" w14:cmpd="sng" w14:algn="ctr">
            <w14:noFill/>
            <w14:prstDash w14:val="solid"/>
            <w14:bevel/>
          </w14:textOutline>
        </w:rPr>
        <w:t>9</w:t>
      </w:r>
      <w:r w:rsidRPr="00617EC9">
        <w:rPr>
          <w:rFonts w:cs="Sylfaen"/>
          <w:b w:val="0"/>
          <w:szCs w:val="22"/>
          <w:lang w:val="hy-AM"/>
          <w14:textOutline w14:w="9525" w14:cap="rnd" w14:cmpd="sng" w14:algn="ctr">
            <w14:noFill/>
            <w14:prstDash w14:val="solid"/>
            <w14:bevel/>
          </w14:textOutline>
        </w:rPr>
        <w:t xml:space="preserve"> թվականի պետական բյուջեի մուտքերը գնահատվել են 4,</w:t>
      </w:r>
      <w:r w:rsidRPr="00617EC9">
        <w:rPr>
          <w:rFonts w:cs="Sylfaen"/>
          <w:b w:val="0"/>
          <w:szCs w:val="22"/>
          <w:lang w:val="en-US"/>
          <w14:textOutline w14:w="9525" w14:cap="rnd" w14:cmpd="sng" w14:algn="ctr">
            <w14:noFill/>
            <w14:prstDash w14:val="solid"/>
            <w14:bevel/>
          </w14:textOutline>
        </w:rPr>
        <w:t>417</w:t>
      </w:r>
      <w:r w:rsidRPr="00617EC9">
        <w:rPr>
          <w:rFonts w:cs="Sylfaen"/>
          <w:b w:val="0"/>
          <w:szCs w:val="22"/>
          <w:lang w:val="hy-AM"/>
          <w14:textOutline w14:w="9525" w14:cap="rnd" w14:cmpd="sng" w14:algn="ctr">
            <w14:noFill/>
            <w14:prstDash w14:val="solid"/>
            <w14:bevel/>
          </w14:textOutline>
        </w:rPr>
        <w:t>.</w:t>
      </w:r>
      <w:r w:rsidRPr="00617EC9">
        <w:rPr>
          <w:rFonts w:cs="Sylfaen"/>
          <w:b w:val="0"/>
          <w:szCs w:val="22"/>
          <w:lang w:val="en-US"/>
          <w14:textOutline w14:w="9525" w14:cap="rnd" w14:cmpd="sng" w14:algn="ctr">
            <w14:noFill/>
            <w14:prstDash w14:val="solid"/>
            <w14:bevel/>
          </w14:textOutline>
        </w:rPr>
        <w:t>9</w:t>
      </w:r>
      <w:r w:rsidRPr="00617EC9">
        <w:rPr>
          <w:rFonts w:cs="Sylfaen"/>
          <w:b w:val="0"/>
          <w:szCs w:val="22"/>
          <w:lang w:val="hy-AM"/>
          <w14:textOutline w14:w="9525" w14:cap="rnd" w14:cmpd="sng" w14:algn="ctr">
            <w14:noFill/>
            <w14:prstDash w14:val="solid"/>
            <w14:bevel/>
          </w14:textOutline>
        </w:rPr>
        <w:t xml:space="preserve"> մլն դրամի չափով` 201</w:t>
      </w:r>
      <w:r w:rsidRPr="00617EC9">
        <w:rPr>
          <w:rFonts w:cs="Sylfaen"/>
          <w:b w:val="0"/>
          <w:szCs w:val="22"/>
          <w:lang w:val="en-US"/>
          <w14:textOutline w14:w="9525" w14:cap="rnd" w14:cmpd="sng" w14:algn="ctr">
            <w14:noFill/>
            <w14:prstDash w14:val="solid"/>
            <w14:bevel/>
          </w14:textOutline>
        </w:rPr>
        <w:t>8</w:t>
      </w:r>
      <w:r w:rsidRPr="00617EC9">
        <w:rPr>
          <w:rFonts w:cs="Sylfaen"/>
          <w:b w:val="0"/>
          <w:szCs w:val="22"/>
          <w:lang w:val="hy-AM"/>
          <w14:textOutline w14:w="9525" w14:cap="rnd" w14:cmpd="sng" w14:algn="ctr">
            <w14:noFill/>
            <w14:prstDash w14:val="solid"/>
            <w14:bevel/>
          </w14:textOutline>
        </w:rPr>
        <w:t xml:space="preserve"> թվա</w:t>
      </w:r>
      <w:r w:rsidRPr="00617EC9">
        <w:rPr>
          <w:rFonts w:cs="Sylfaen"/>
          <w:b w:val="0"/>
          <w:szCs w:val="22"/>
          <w:lang w:val="hy-AM"/>
          <w14:textOutline w14:w="9525" w14:cap="rnd" w14:cmpd="sng" w14:algn="ctr">
            <w14:noFill/>
            <w14:prstDash w14:val="solid"/>
            <w14:bevel/>
          </w14:textOutline>
        </w:rPr>
        <w:softHyphen/>
        <w:t>կա</w:t>
      </w:r>
      <w:r w:rsidRPr="00617EC9">
        <w:rPr>
          <w:rFonts w:cs="Sylfaen"/>
          <w:b w:val="0"/>
          <w:szCs w:val="22"/>
          <w:lang w:val="hy-AM"/>
          <w14:textOutline w14:w="9525" w14:cap="rnd" w14:cmpd="sng" w14:algn="ctr">
            <w14:noFill/>
            <w14:prstDash w14:val="solid"/>
            <w14:bevel/>
          </w14:textOutline>
        </w:rPr>
        <w:softHyphen/>
        <w:t>նի հա</w:t>
      </w:r>
      <w:r w:rsidRPr="00617EC9">
        <w:rPr>
          <w:rFonts w:cs="Sylfaen"/>
          <w:b w:val="0"/>
          <w:szCs w:val="22"/>
          <w:lang w:val="hy-AM"/>
          <w14:textOutline w14:w="9525" w14:cap="rnd" w14:cmpd="sng" w14:algn="ctr">
            <w14:noFill/>
            <w14:prstDash w14:val="solid"/>
            <w14:bevel/>
          </w14:textOutline>
        </w:rPr>
        <w:softHyphen/>
        <w:t>մար ծրա</w:t>
      </w:r>
      <w:r w:rsidRPr="00617EC9">
        <w:rPr>
          <w:rFonts w:cs="Sylfaen"/>
          <w:b w:val="0"/>
          <w:szCs w:val="22"/>
          <w:lang w:val="hy-AM"/>
          <w14:textOutline w14:w="9525" w14:cap="rnd" w14:cmpd="sng" w14:algn="ctr">
            <w14:noFill/>
            <w14:prstDash w14:val="solid"/>
            <w14:bevel/>
          </w14:textOutline>
        </w:rPr>
        <w:softHyphen/>
        <w:t>գրված 4,</w:t>
      </w:r>
      <w:r w:rsidRPr="00617EC9">
        <w:rPr>
          <w:rFonts w:cs="Sylfaen"/>
          <w:b w:val="0"/>
          <w:szCs w:val="22"/>
          <w:lang w:val="en-US"/>
          <w14:textOutline w14:w="9525" w14:cap="rnd" w14:cmpd="sng" w14:algn="ctr">
            <w14:noFill/>
            <w14:prstDash w14:val="solid"/>
            <w14:bevel/>
          </w14:textOutline>
        </w:rPr>
        <w:t>176</w:t>
      </w:r>
      <w:r w:rsidRPr="00617EC9">
        <w:rPr>
          <w:rFonts w:cs="Sylfaen"/>
          <w:b w:val="0"/>
          <w:szCs w:val="22"/>
          <w:lang w:val="hy-AM"/>
          <w14:textOutline w14:w="9525" w14:cap="rnd" w14:cmpd="sng" w14:algn="ctr">
            <w14:noFill/>
            <w14:prstDash w14:val="solid"/>
            <w14:bevel/>
          </w14:textOutline>
        </w:rPr>
        <w:t>.</w:t>
      </w:r>
      <w:r w:rsidRPr="00617EC9">
        <w:rPr>
          <w:rFonts w:cs="Sylfaen"/>
          <w:b w:val="0"/>
          <w:szCs w:val="22"/>
          <w:lang w:val="en-US"/>
          <w14:textOutline w14:w="9525" w14:cap="rnd" w14:cmpd="sng" w14:algn="ctr">
            <w14:noFill/>
            <w14:prstDash w14:val="solid"/>
            <w14:bevel/>
          </w14:textOutline>
        </w:rPr>
        <w:t>1</w:t>
      </w:r>
      <w:r w:rsidRPr="00617EC9">
        <w:rPr>
          <w:rFonts w:cs="Sylfaen"/>
          <w:b w:val="0"/>
          <w:szCs w:val="22"/>
          <w:lang w:val="hy-AM"/>
          <w14:textOutline w14:w="9525" w14:cap="rnd" w14:cmpd="sng" w14:algn="ctr">
            <w14:noFill/>
            <w14:prstDash w14:val="solid"/>
            <w14:bevel/>
          </w14:textOutline>
        </w:rPr>
        <w:t xml:space="preserve"> մլն դրամի և 201</w:t>
      </w:r>
      <w:r w:rsidRPr="00617EC9">
        <w:rPr>
          <w:rFonts w:cs="Sylfaen"/>
          <w:b w:val="0"/>
          <w:szCs w:val="22"/>
          <w:lang w:val="en-US"/>
          <w14:textOutline w14:w="9525" w14:cap="rnd" w14:cmpd="sng" w14:algn="ctr">
            <w14:noFill/>
            <w14:prstDash w14:val="solid"/>
            <w14:bevel/>
          </w14:textOutline>
        </w:rPr>
        <w:t>7</w:t>
      </w:r>
      <w:r w:rsidRPr="00617EC9">
        <w:rPr>
          <w:rFonts w:cs="Sylfaen"/>
          <w:b w:val="0"/>
          <w:szCs w:val="22"/>
          <w:lang w:val="hy-AM"/>
          <w14:textOutline w14:w="9525" w14:cap="rnd" w14:cmpd="sng" w14:algn="ctr">
            <w14:noFill/>
            <w14:prstDash w14:val="solid"/>
            <w14:bevel/>
          </w14:textOutline>
        </w:rPr>
        <w:t xml:space="preserve"> թվա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կանին փաս</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տացի ստաց</w:t>
      </w:r>
      <w:r w:rsidRPr="00617EC9">
        <w:rPr>
          <w:rFonts w:cs="Sylfaen"/>
          <w:b w:val="0"/>
          <w:szCs w:val="22"/>
          <w:lang w:val="hy-AM"/>
          <w14:textOutline w14:w="9525" w14:cap="rnd" w14:cmpd="sng" w14:algn="ctr">
            <w14:noFill/>
            <w14:prstDash w14:val="solid"/>
            <w14:bevel/>
          </w14:textOutline>
        </w:rPr>
        <w:softHyphen/>
        <w:t xml:space="preserve">ված </w:t>
      </w:r>
      <w:r w:rsidRPr="00617EC9">
        <w:rPr>
          <w:rFonts w:cs="Sylfaen"/>
          <w:b w:val="0"/>
          <w:szCs w:val="22"/>
          <w:lang w:val="en-US"/>
          <w14:textOutline w14:w="9525" w14:cap="rnd" w14:cmpd="sng" w14:algn="ctr">
            <w14:noFill/>
            <w14:prstDash w14:val="solid"/>
            <w14:bevel/>
          </w14:textOutline>
        </w:rPr>
        <w:t>4</w:t>
      </w:r>
      <w:r w:rsidRPr="00617EC9">
        <w:rPr>
          <w:rFonts w:cs="Sylfaen"/>
          <w:b w:val="0"/>
          <w:szCs w:val="22"/>
          <w:lang w:val="hy-AM"/>
          <w14:textOutline w14:w="9525" w14:cap="rnd" w14:cmpd="sng" w14:algn="ctr">
            <w14:noFill/>
            <w14:prstDash w14:val="solid"/>
            <w14:bevel/>
          </w14:textOutline>
        </w:rPr>
        <w:t>,</w:t>
      </w:r>
      <w:r w:rsidRPr="00617EC9">
        <w:rPr>
          <w:rFonts w:cs="Sylfaen"/>
          <w:b w:val="0"/>
          <w:szCs w:val="22"/>
          <w:lang w:val="en-US"/>
          <w14:textOutline w14:w="9525" w14:cap="rnd" w14:cmpd="sng" w14:algn="ctr">
            <w14:noFill/>
            <w14:prstDash w14:val="solid"/>
            <w14:bevel/>
          </w14:textOutline>
        </w:rPr>
        <w:t>145</w:t>
      </w:r>
      <w:r w:rsidRPr="00617EC9">
        <w:rPr>
          <w:rFonts w:cs="Sylfaen"/>
          <w:b w:val="0"/>
          <w:szCs w:val="22"/>
          <w:lang w:val="hy-AM"/>
          <w14:textOutline w14:w="9525" w14:cap="rnd" w14:cmpd="sng" w14:algn="ctr">
            <w14:noFill/>
            <w14:prstDash w14:val="solid"/>
            <w14:bevel/>
          </w14:textOutline>
        </w:rPr>
        <w:t>.</w:t>
      </w:r>
      <w:r w:rsidRPr="00617EC9">
        <w:rPr>
          <w:rFonts w:cs="Sylfaen"/>
          <w:b w:val="0"/>
          <w:szCs w:val="22"/>
          <w:lang w:val="en-US"/>
          <w14:textOutline w14:w="9525" w14:cap="rnd" w14:cmpd="sng" w14:algn="ctr">
            <w14:noFill/>
            <w14:prstDash w14:val="solid"/>
            <w14:bevel/>
          </w14:textOutline>
        </w:rPr>
        <w:t>4</w:t>
      </w:r>
      <w:r w:rsidRPr="00617EC9">
        <w:rPr>
          <w:rFonts w:cs="Sylfaen"/>
          <w:b w:val="0"/>
          <w:szCs w:val="22"/>
          <w:lang w:val="hy-AM"/>
          <w14:textOutline w14:w="9525" w14:cap="rnd" w14:cmpd="sng" w14:algn="ctr">
            <w14:noFill/>
            <w14:prstDash w14:val="solid"/>
            <w14:bevel/>
          </w14:textOutline>
        </w:rPr>
        <w:t xml:space="preserve"> մլն դրամի դիմաց: Եկա</w:t>
      </w:r>
      <w:r w:rsidRPr="00617EC9">
        <w:rPr>
          <w:rFonts w:cs="Sylfaen"/>
          <w:b w:val="0"/>
          <w:szCs w:val="22"/>
          <w:lang w:val="hy-AM"/>
          <w14:textOutline w14:w="9525" w14:cap="rnd" w14:cmpd="sng" w14:algn="ctr">
            <w14:noFill/>
            <w14:prstDash w14:val="solid"/>
            <w14:bevel/>
          </w14:textOutline>
        </w:rPr>
        <w:softHyphen/>
        <w:t>մուտ</w:t>
      </w:r>
      <w:r w:rsidRPr="00617EC9">
        <w:rPr>
          <w:rFonts w:cs="Sylfaen"/>
          <w:b w:val="0"/>
          <w:szCs w:val="22"/>
          <w:lang w:val="hy-AM"/>
          <w14:textOutline w14:w="9525" w14:cap="rnd" w14:cmpd="sng" w14:algn="ctr">
            <w14:noFill/>
            <w14:prstDash w14:val="solid"/>
            <w14:bevel/>
          </w14:textOutline>
        </w:rPr>
        <w:softHyphen/>
        <w:t>ների այս խմբի մեծ մասը կազմում են ՀՀ կառա</w:t>
      </w:r>
      <w:r w:rsidRPr="00617EC9">
        <w:rPr>
          <w:rFonts w:cs="Sylfaen"/>
          <w:b w:val="0"/>
          <w:szCs w:val="22"/>
          <w:lang w:val="hy-AM"/>
          <w14:textOutline w14:w="9525" w14:cap="rnd" w14:cmpd="sng" w14:algn="ctr">
            <w14:noFill/>
            <w14:prstDash w14:val="solid"/>
            <w14:bevel/>
          </w14:textOutline>
        </w:rPr>
        <w:softHyphen/>
        <w:t>վա</w:t>
      </w:r>
      <w:r w:rsidRPr="00617EC9">
        <w:rPr>
          <w:rFonts w:cs="Sylfaen"/>
          <w:b w:val="0"/>
          <w:szCs w:val="22"/>
          <w:lang w:val="hy-AM"/>
          <w14:textOutline w14:w="9525" w14:cap="rnd" w14:cmpd="sng" w14:algn="ctr">
            <w14:noFill/>
            <w14:prstDash w14:val="solid"/>
            <w14:bevel/>
          </w14:textOutline>
        </w:rPr>
        <w:softHyphen/>
        <w:t>րու</w:t>
      </w:r>
      <w:r w:rsidRPr="00617EC9">
        <w:rPr>
          <w:rFonts w:cs="Sylfaen"/>
          <w:b w:val="0"/>
          <w:szCs w:val="22"/>
          <w:lang w:val="hy-AM"/>
          <w14:textOutline w14:w="9525" w14:cap="rnd" w14:cmpd="sng" w14:algn="ctr">
            <w14:noFill/>
            <w14:prstDash w14:val="solid"/>
            <w14:bevel/>
          </w14:textOutline>
        </w:rPr>
        <w:softHyphen/>
        <w:t>թյանն առըն</w:t>
      </w:r>
      <w:r w:rsidRPr="00617EC9">
        <w:rPr>
          <w:rFonts w:cs="Sylfaen"/>
          <w:b w:val="0"/>
          <w:szCs w:val="22"/>
          <w:lang w:val="hy-AM"/>
          <w14:textOutline w14:w="9525" w14:cap="rnd" w14:cmpd="sng" w14:algn="ctr">
            <w14:noFill/>
            <w14:prstDash w14:val="solid"/>
            <w14:bevel/>
          </w14:textOutline>
        </w:rPr>
        <w:softHyphen/>
        <w:t>թեր ան</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շարժ գույ</w:t>
      </w:r>
      <w:r w:rsidRPr="00617EC9">
        <w:rPr>
          <w:rFonts w:cs="Sylfaen"/>
          <w:b w:val="0"/>
          <w:szCs w:val="22"/>
          <w:lang w:val="hy-AM"/>
          <w14:textOutline w14:w="9525" w14:cap="rnd" w14:cmpd="sng" w14:algn="ctr">
            <w14:noFill/>
            <w14:prstDash w14:val="solid"/>
            <w14:bevel/>
          </w14:textOutline>
        </w:rPr>
        <w:softHyphen/>
        <w:t>քի կա</w:t>
      </w:r>
      <w:r w:rsidRPr="00617EC9">
        <w:rPr>
          <w:rFonts w:cs="Sylfaen"/>
          <w:b w:val="0"/>
          <w:szCs w:val="22"/>
          <w:lang w:val="hy-AM"/>
          <w14:textOutline w14:w="9525" w14:cap="rnd" w14:cmpd="sng" w14:algn="ctr">
            <w14:noFill/>
            <w14:prstDash w14:val="solid"/>
            <w14:bevel/>
          </w14:textOutline>
        </w:rPr>
        <w:softHyphen/>
        <w:t>դաս</w:t>
      </w:r>
      <w:r w:rsidRPr="00617EC9">
        <w:rPr>
          <w:rFonts w:cs="Sylfaen"/>
          <w:b w:val="0"/>
          <w:szCs w:val="22"/>
          <w:lang w:val="hy-AM"/>
          <w14:textOutline w14:w="9525" w14:cap="rnd" w14:cmpd="sng" w14:algn="ctr">
            <w14:noFill/>
            <w14:prstDash w14:val="solid"/>
            <w14:bevel/>
          </w14:textOutline>
        </w:rPr>
        <w:softHyphen/>
        <w:t>տրի պետական կոմիտեի ստորաբաժանումների կող</w:t>
      </w:r>
      <w:r w:rsidRPr="00617EC9">
        <w:rPr>
          <w:rFonts w:cs="Sylfaen"/>
          <w:b w:val="0"/>
          <w:szCs w:val="22"/>
          <w:lang w:val="hy-AM"/>
          <w14:textOutline w14:w="9525" w14:cap="rnd" w14:cmpd="sng" w14:algn="ctr">
            <w14:noFill/>
            <w14:prstDash w14:val="solid"/>
            <w14:bevel/>
          </w14:textOutline>
        </w:rPr>
        <w:softHyphen/>
        <w:t>մից 201</w:t>
      </w:r>
      <w:r w:rsidRPr="00617EC9">
        <w:rPr>
          <w:rFonts w:cs="Sylfaen"/>
          <w:b w:val="0"/>
          <w:szCs w:val="22"/>
          <w:lang w:val="en-US"/>
          <w14:textOutline w14:w="9525" w14:cap="rnd" w14:cmpd="sng" w14:algn="ctr">
            <w14:noFill/>
            <w14:prstDash w14:val="solid"/>
            <w14:bevel/>
          </w14:textOutline>
        </w:rPr>
        <w:t>9</w:t>
      </w:r>
      <w:r w:rsidRPr="00617EC9">
        <w:rPr>
          <w:rFonts w:cs="Sylfaen"/>
          <w:b w:val="0"/>
          <w:szCs w:val="22"/>
          <w:lang w:val="hy-AM"/>
          <w14:textOutline w14:w="9525" w14:cap="rnd" w14:cmpd="sng" w14:algn="ctr">
            <w14:noFill/>
            <w14:prstDash w14:val="solid"/>
            <w14:bevel/>
          </w14:textOutline>
        </w:rPr>
        <w:t xml:space="preserve"> թվա</w:t>
      </w:r>
      <w:r w:rsidRPr="00617EC9">
        <w:rPr>
          <w:rFonts w:cs="Sylfaen"/>
          <w:b w:val="0"/>
          <w:szCs w:val="22"/>
          <w:lang w:val="hy-AM"/>
          <w14:textOutline w14:w="9525" w14:cap="rnd" w14:cmpd="sng" w14:algn="ctr">
            <w14:noFill/>
            <w14:prstDash w14:val="solid"/>
            <w14:bevel/>
          </w14:textOutline>
        </w:rPr>
        <w:softHyphen/>
        <w:t>կա</w:t>
      </w:r>
      <w:r w:rsidRPr="00617EC9">
        <w:rPr>
          <w:rFonts w:cs="Sylfaen"/>
          <w:b w:val="0"/>
          <w:szCs w:val="22"/>
          <w:lang w:val="hy-AM"/>
          <w14:textOutline w14:w="9525" w14:cap="rnd" w14:cmpd="sng" w14:algn="ctr">
            <w14:noFill/>
            <w14:prstDash w14:val="solid"/>
            <w14:bevel/>
          </w14:textOutline>
        </w:rPr>
        <w:softHyphen/>
        <w:t>նին մա</w:t>
      </w:r>
      <w:r w:rsidRPr="00617EC9">
        <w:rPr>
          <w:rFonts w:cs="Sylfaen"/>
          <w:b w:val="0"/>
          <w:szCs w:val="22"/>
          <w:lang w:val="hy-AM"/>
          <w14:textOutline w14:w="9525" w14:cap="rnd" w14:cmpd="sng" w14:algn="ctr">
            <w14:noFill/>
            <w14:prstDash w14:val="solid"/>
            <w14:bevel/>
          </w14:textOutline>
        </w:rPr>
        <w:softHyphen/>
        <w:t>տուցվելիք ծա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ռայությունների դիմաց ստացվելիք վճարները` 3,</w:t>
      </w:r>
      <w:r w:rsidRPr="00617EC9">
        <w:rPr>
          <w:rFonts w:cs="Sylfaen"/>
          <w:b w:val="0"/>
          <w:szCs w:val="22"/>
          <w:lang w:val="en-US"/>
          <w14:textOutline w14:w="9525" w14:cap="rnd" w14:cmpd="sng" w14:algn="ctr">
            <w14:noFill/>
            <w14:prstDash w14:val="solid"/>
            <w14:bevel/>
          </w14:textOutline>
        </w:rPr>
        <w:t>991</w:t>
      </w:r>
      <w:r w:rsidRPr="00617EC9">
        <w:rPr>
          <w:rFonts w:cs="Sylfaen"/>
          <w:b w:val="0"/>
          <w:szCs w:val="22"/>
          <w:lang w:val="hy-AM"/>
          <w14:textOutline w14:w="9525" w14:cap="rnd" w14:cmpd="sng" w14:algn="ctr">
            <w14:noFill/>
            <w14:prstDash w14:val="solid"/>
            <w14:bevel/>
          </w14:textOutline>
        </w:rPr>
        <w:t>.</w:t>
      </w:r>
      <w:r w:rsidRPr="00617EC9">
        <w:rPr>
          <w:rFonts w:cs="Sylfaen"/>
          <w:b w:val="0"/>
          <w:szCs w:val="22"/>
          <w:lang w:val="en-US"/>
          <w14:textOutline w14:w="9525" w14:cap="rnd" w14:cmpd="sng" w14:algn="ctr">
            <w14:noFill/>
            <w14:prstDash w14:val="solid"/>
            <w14:bevel/>
          </w14:textOutline>
        </w:rPr>
        <w:t>2</w:t>
      </w:r>
      <w:r w:rsidRPr="00617EC9">
        <w:rPr>
          <w:rFonts w:cs="Sylfaen"/>
          <w:b w:val="0"/>
          <w:szCs w:val="22"/>
          <w:lang w:val="hy-AM"/>
          <w14:textOutline w14:w="9525" w14:cap="rnd" w14:cmpd="sng" w14:algn="ctr">
            <w14:noFill/>
            <w14:prstDash w14:val="solid"/>
            <w14:bevel/>
          </w14:textOutline>
        </w:rPr>
        <w:t xml:space="preserve"> մլն դրա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մի չա</w:t>
      </w:r>
      <w:r w:rsidRPr="00617EC9">
        <w:rPr>
          <w:rFonts w:cs="Sylfaen"/>
          <w:b w:val="0"/>
          <w:szCs w:val="22"/>
          <w:lang w:val="hy-AM"/>
          <w14:textOutline w14:w="9525" w14:cap="rnd" w14:cmpd="sng" w14:algn="ctr">
            <w14:noFill/>
            <w14:prstDash w14:val="solid"/>
            <w14:bevel/>
          </w14:textOutline>
        </w:rPr>
        <w:softHyphen/>
        <w:t>փով և հայկական եր</w:t>
      </w:r>
      <w:r w:rsidRPr="00617EC9">
        <w:rPr>
          <w:rFonts w:cs="Sylfaen"/>
          <w:b w:val="0"/>
          <w:szCs w:val="22"/>
          <w:lang w:val="hy-AM"/>
          <w14:textOutline w14:w="9525" w14:cap="rnd" w14:cmpd="sng" w14:algn="ctr">
            <w14:noFill/>
            <w14:prstDash w14:val="solid"/>
            <w14:bevel/>
          </w14:textOutline>
        </w:rPr>
        <w:softHyphen/>
        <w:t>կա</w:t>
      </w:r>
      <w:r w:rsidRPr="00617EC9">
        <w:rPr>
          <w:rFonts w:cs="Sylfaen"/>
          <w:b w:val="0"/>
          <w:szCs w:val="22"/>
          <w:lang w:val="hy-AM"/>
          <w14:textOutline w14:w="9525" w14:cap="rnd" w14:cmpd="sng" w14:algn="ctr">
            <w14:noFill/>
            <w14:prstDash w14:val="solid"/>
            <w14:bevel/>
          </w14:textOutline>
        </w:rPr>
        <w:softHyphen/>
        <w:t>թուղու հա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մա</w:t>
      </w:r>
      <w:r w:rsidRPr="00617EC9">
        <w:rPr>
          <w:rFonts w:cs="Sylfaen"/>
          <w:b w:val="0"/>
          <w:szCs w:val="22"/>
          <w:lang w:val="hy-AM"/>
          <w14:textOutline w14:w="9525" w14:cap="rnd" w14:cmpd="sng" w14:algn="ctr">
            <w14:noFill/>
            <w14:prstDash w14:val="solid"/>
            <w14:bevel/>
          </w14:textOutline>
        </w:rPr>
        <w:softHyphen/>
        <w:t>կար</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գի վերաբերյալ կոնցեսիոն պայմանագրով նա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խա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տեսված տարեկան վճարը` 3</w:t>
      </w:r>
      <w:r w:rsidRPr="00617EC9">
        <w:rPr>
          <w:rFonts w:cs="Sylfaen"/>
          <w:b w:val="0"/>
          <w:szCs w:val="22"/>
          <w:lang w:val="en-US"/>
          <w14:textOutline w14:w="9525" w14:cap="rnd" w14:cmpd="sng" w14:algn="ctr">
            <w14:noFill/>
            <w14:prstDash w14:val="solid"/>
            <w14:bevel/>
          </w14:textOutline>
        </w:rPr>
        <w:t>52</w:t>
      </w:r>
      <w:r w:rsidRPr="00617EC9">
        <w:rPr>
          <w:rFonts w:cs="Sylfaen"/>
          <w:b w:val="0"/>
          <w:szCs w:val="22"/>
          <w:lang w:val="hy-AM"/>
          <w14:textOutline w14:w="9525" w14:cap="rnd" w14:cmpd="sng" w14:algn="ctr">
            <w14:noFill/>
            <w14:prstDash w14:val="solid"/>
            <w14:bevel/>
          </w14:textOutline>
        </w:rPr>
        <w:t>.</w:t>
      </w:r>
      <w:r w:rsidRPr="00617EC9">
        <w:rPr>
          <w:rFonts w:cs="Sylfaen"/>
          <w:b w:val="0"/>
          <w:szCs w:val="22"/>
          <w:lang w:val="en-US"/>
          <w14:textOutline w14:w="9525" w14:cap="rnd" w14:cmpd="sng" w14:algn="ctr">
            <w14:noFill/>
            <w14:prstDash w14:val="solid"/>
            <w14:bevel/>
          </w14:textOutline>
        </w:rPr>
        <w:t>0</w:t>
      </w:r>
      <w:r w:rsidRPr="00617EC9">
        <w:rPr>
          <w:rFonts w:cs="Sylfaen"/>
          <w:b w:val="0"/>
          <w:szCs w:val="22"/>
          <w:lang w:val="hy-AM"/>
          <w14:textOutline w14:w="9525" w14:cap="rnd" w14:cmpd="sng" w14:algn="ctr">
            <w14:noFill/>
            <w14:prstDash w14:val="solid"/>
            <w14:bevel/>
          </w14:textOutline>
        </w:rPr>
        <w:t xml:space="preserve"> մլն դրա</w:t>
      </w:r>
      <w:r w:rsidRPr="00617EC9">
        <w:rPr>
          <w:rFonts w:cs="Sylfaen"/>
          <w:b w:val="0"/>
          <w:szCs w:val="22"/>
          <w:lang w:val="hy-AM"/>
          <w14:textOutline w14:w="9525" w14:cap="rnd" w14:cmpd="sng" w14:algn="ctr">
            <w14:noFill/>
            <w14:prstDash w14:val="solid"/>
            <w14:bevel/>
          </w14:textOutline>
        </w:rPr>
        <w:softHyphen/>
        <w:t>մի չափով:</w:t>
      </w:r>
    </w:p>
    <w:p w14:paraId="06DF09BF" w14:textId="77777777" w:rsidR="00617EC9" w:rsidRPr="00617EC9" w:rsidRDefault="00617EC9" w:rsidP="00617EC9">
      <w:pPr>
        <w:widowControl w:val="0"/>
        <w:tabs>
          <w:tab w:val="left" w:pos="851"/>
          <w:tab w:val="left" w:pos="993"/>
        </w:tabs>
        <w:spacing w:before="0"/>
        <w:rPr>
          <w:rFonts w:cs="Sylfaen"/>
          <w:b w:val="0"/>
          <w:szCs w:val="22"/>
          <w:lang w:val="hy-AM"/>
          <w14:textOutline w14:w="9525" w14:cap="rnd" w14:cmpd="sng" w14:algn="ctr">
            <w14:noFill/>
            <w14:prstDash w14:val="solid"/>
            <w14:bevel/>
          </w14:textOutline>
        </w:rPr>
      </w:pPr>
      <w:r w:rsidRPr="00617EC9">
        <w:rPr>
          <w:rFonts w:cs="Sylfaen"/>
          <w:b w:val="0"/>
          <w:szCs w:val="22"/>
          <w:lang w:val="hy-AM"/>
          <w14:textOutline w14:w="9525" w14:cap="rnd" w14:cmpd="sng" w14:algn="ctr">
            <w14:noFill/>
            <w14:prstDash w14:val="solid"/>
            <w14:bevel/>
          </w14:textOutline>
        </w:rPr>
        <w:t>Օրենքով և իրավական այլ ակտերով սահմանված՝ պետական բյուջե մուտքագրվող այլ եկա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մուտ</w:t>
      </w:r>
      <w:r w:rsidRPr="00617EC9">
        <w:rPr>
          <w:rFonts w:cs="Sylfaen"/>
          <w:b w:val="0"/>
          <w:szCs w:val="22"/>
          <w:lang w:val="hy-AM"/>
          <w14:textOutline w14:w="9525" w14:cap="rnd" w14:cmpd="sng" w14:algn="ctr">
            <w14:noFill/>
            <w14:prstDash w14:val="solid"/>
            <w14:bevel/>
          </w14:textOutline>
        </w:rPr>
        <w:softHyphen/>
        <w:t>ների գծով 201</w:t>
      </w:r>
      <w:r w:rsidRPr="00617EC9">
        <w:rPr>
          <w:rFonts w:cs="Sylfaen"/>
          <w:b w:val="0"/>
          <w:szCs w:val="22"/>
          <w:lang w:val="en-US"/>
          <w14:textOutline w14:w="9525" w14:cap="rnd" w14:cmpd="sng" w14:algn="ctr">
            <w14:noFill/>
            <w14:prstDash w14:val="solid"/>
            <w14:bevel/>
          </w14:textOutline>
        </w:rPr>
        <w:t>9</w:t>
      </w:r>
      <w:r w:rsidRPr="00617EC9">
        <w:rPr>
          <w:rFonts w:cs="Sylfaen"/>
          <w:b w:val="0"/>
          <w:szCs w:val="22"/>
          <w:lang w:val="hy-AM"/>
          <w14:textOutline w14:w="9525" w14:cap="rnd" w14:cmpd="sng" w14:algn="ctr">
            <w14:noFill/>
            <w14:prstDash w14:val="solid"/>
            <w14:bevel/>
          </w14:textOutline>
        </w:rPr>
        <w:t xml:space="preserve"> թվականի պետական բյուջեի մուտքերը գնահատվել են 1,</w:t>
      </w:r>
      <w:r w:rsidRPr="00617EC9">
        <w:rPr>
          <w:rFonts w:cs="Sylfaen"/>
          <w:b w:val="0"/>
          <w:szCs w:val="22"/>
          <w:lang w:val="en-US"/>
          <w14:textOutline w14:w="9525" w14:cap="rnd" w14:cmpd="sng" w14:algn="ctr">
            <w14:noFill/>
            <w14:prstDash w14:val="solid"/>
            <w14:bevel/>
          </w14:textOutline>
        </w:rPr>
        <w:t>027</w:t>
      </w:r>
      <w:r w:rsidRPr="00617EC9">
        <w:rPr>
          <w:rFonts w:cs="Sylfaen"/>
          <w:b w:val="0"/>
          <w:szCs w:val="22"/>
          <w:lang w:val="hy-AM"/>
          <w14:textOutline w14:w="9525" w14:cap="rnd" w14:cmpd="sng" w14:algn="ctr">
            <w14:noFill/>
            <w14:prstDash w14:val="solid"/>
            <w14:bevel/>
          </w14:textOutline>
        </w:rPr>
        <w:t>.0 մլն դրա</w:t>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r>
      <w:r w:rsidRPr="00617EC9">
        <w:rPr>
          <w:rFonts w:cs="Sylfaen"/>
          <w:b w:val="0"/>
          <w:szCs w:val="22"/>
          <w:lang w:val="hy-AM"/>
          <w14:textOutline w14:w="9525" w14:cap="rnd" w14:cmpd="sng" w14:algn="ctr">
            <w14:noFill/>
            <w14:prstDash w14:val="solid"/>
            <w14:bevel/>
          </w14:textOutline>
        </w:rPr>
        <w:softHyphen/>
        <w:t>մի չա</w:t>
      </w:r>
      <w:r w:rsidRPr="00617EC9">
        <w:rPr>
          <w:rFonts w:cs="Sylfaen"/>
          <w:b w:val="0"/>
          <w:szCs w:val="22"/>
          <w:lang w:val="hy-AM"/>
          <w14:textOutline w14:w="9525" w14:cap="rnd" w14:cmpd="sng" w14:algn="ctr">
            <w14:noFill/>
            <w14:prstDash w14:val="solid"/>
            <w14:bevel/>
          </w14:textOutline>
        </w:rPr>
        <w:softHyphen/>
        <w:t>փով` ելնելով նախորդ տարիների փաստացի մուտքերի միտումներից:</w:t>
      </w:r>
    </w:p>
    <w:p w14:paraId="35858821" w14:textId="77777777" w:rsidR="00617EC9" w:rsidRPr="00617EC9" w:rsidRDefault="00617EC9" w:rsidP="00617EC9">
      <w:pPr>
        <w:keepNext/>
        <w:tabs>
          <w:tab w:val="left" w:pos="709"/>
        </w:tabs>
        <w:spacing w:before="240"/>
        <w:outlineLvl w:val="2"/>
        <w:rPr>
          <w:rFonts w:eastAsia="Calibri" w:cs="GHEA Grapalat"/>
          <w:bCs/>
          <w:szCs w:val="22"/>
          <w:lang w:val="hy-AM" w:eastAsia="en-US"/>
          <w14:textOutline w14:w="9525" w14:cap="rnd" w14:cmpd="sng" w14:algn="ctr">
            <w14:noFill/>
            <w14:prstDash w14:val="solid"/>
            <w14:bevel/>
          </w14:textOutline>
        </w:rPr>
      </w:pPr>
    </w:p>
    <w:p w14:paraId="3A6F8A43" w14:textId="77777777" w:rsidR="00617EC9" w:rsidRDefault="00617EC9">
      <w:pPr>
        <w:spacing w:before="0" w:line="240" w:lineRule="auto"/>
        <w:ind w:firstLine="0"/>
        <w:contextualSpacing w:val="0"/>
        <w:jc w:val="left"/>
        <w:rPr>
          <w:rFonts w:cs="Times LatArm"/>
          <w:sz w:val="24"/>
          <w:lang w:val="hy-AM" w:eastAsia="en-US"/>
          <w14:textOutline w14:w="9525" w14:cap="rnd" w14:cmpd="sng" w14:algn="ctr">
            <w14:noFill/>
            <w14:prstDash w14:val="solid"/>
            <w14:bevel/>
          </w14:textOutline>
        </w:rPr>
      </w:pPr>
      <w:r>
        <w:br w:type="page"/>
      </w:r>
    </w:p>
    <w:p w14:paraId="07AE1508" w14:textId="77777777" w:rsidR="008E54BF" w:rsidRDefault="008E54BF" w:rsidP="008D2DDA">
      <w:pPr>
        <w:pStyle w:val="Heading2"/>
      </w:pPr>
    </w:p>
    <w:p w14:paraId="4C1A078A" w14:textId="77777777" w:rsidR="00617EC9" w:rsidRPr="00617EC9" w:rsidRDefault="00617EC9" w:rsidP="00617EC9">
      <w:pPr>
        <w:rPr>
          <w:lang w:val="hy-AM" w:eastAsia="en-US"/>
        </w:rPr>
      </w:pPr>
    </w:p>
    <w:p w14:paraId="2ED3B74A" w14:textId="38DFAD05" w:rsidR="00060470" w:rsidRPr="00F23ED6" w:rsidRDefault="00060470" w:rsidP="008D2DDA">
      <w:pPr>
        <w:pStyle w:val="Heading2"/>
      </w:pPr>
      <w:bookmarkStart w:id="70" w:name="_Toc525773163"/>
      <w:r w:rsidRPr="00814DB2">
        <w:t xml:space="preserve">Մ Ա Ս  III </w:t>
      </w:r>
      <w:r>
        <w:t>–</w:t>
      </w:r>
      <w:r w:rsidRPr="00814DB2">
        <w:t xml:space="preserve"> Բ</w:t>
      </w:r>
      <w:r>
        <w:t xml:space="preserve">. </w:t>
      </w:r>
      <w:r w:rsidRPr="00814DB2">
        <w:t>Ծ</w:t>
      </w:r>
      <w:r w:rsidRPr="00814DB2">
        <w:rPr>
          <w:rFonts w:cs="Times Armenian"/>
        </w:rPr>
        <w:t xml:space="preserve"> </w:t>
      </w:r>
      <w:r w:rsidRPr="00814DB2">
        <w:t>Ա</w:t>
      </w:r>
      <w:r w:rsidRPr="00814DB2">
        <w:rPr>
          <w:rFonts w:cs="Times Armenian"/>
        </w:rPr>
        <w:t xml:space="preserve"> </w:t>
      </w:r>
      <w:r w:rsidRPr="00814DB2">
        <w:t>Խ</w:t>
      </w:r>
      <w:r w:rsidRPr="00814DB2">
        <w:rPr>
          <w:rFonts w:cs="Times Armenian"/>
        </w:rPr>
        <w:t xml:space="preserve"> </w:t>
      </w:r>
      <w:r w:rsidRPr="00814DB2">
        <w:t>Ս</w:t>
      </w:r>
      <w:r w:rsidRPr="00814DB2">
        <w:rPr>
          <w:rFonts w:cs="Times Armenian"/>
        </w:rPr>
        <w:t xml:space="preserve"> </w:t>
      </w:r>
      <w:r w:rsidRPr="00814DB2">
        <w:t>Ե</w:t>
      </w:r>
      <w:r w:rsidRPr="00814DB2">
        <w:rPr>
          <w:rFonts w:cs="Times Armenian"/>
        </w:rPr>
        <w:t xml:space="preserve"> </w:t>
      </w:r>
      <w:r w:rsidRPr="00814DB2">
        <w:t>Ր</w:t>
      </w:r>
      <w:r w:rsidRPr="00814DB2">
        <w:rPr>
          <w:rFonts w:cs="Times Armenian"/>
        </w:rPr>
        <w:t xml:space="preserve"> </w:t>
      </w:r>
      <w:r w:rsidRPr="00814DB2">
        <w:t>Ի</w:t>
      </w:r>
      <w:r w:rsidRPr="00814DB2">
        <w:rPr>
          <w:rFonts w:cs="Times Armenian"/>
        </w:rPr>
        <w:t xml:space="preserve">  </w:t>
      </w:r>
      <w:r w:rsidRPr="00814DB2">
        <w:t>Կ</w:t>
      </w:r>
      <w:r w:rsidRPr="00814DB2">
        <w:rPr>
          <w:rFonts w:cs="Times Armenian"/>
        </w:rPr>
        <w:t xml:space="preserve"> </w:t>
      </w:r>
      <w:r w:rsidRPr="00814DB2">
        <w:t>Ա</w:t>
      </w:r>
      <w:r w:rsidRPr="00814DB2">
        <w:rPr>
          <w:rFonts w:cs="Times Armenian"/>
        </w:rPr>
        <w:t xml:space="preserve"> </w:t>
      </w:r>
      <w:r w:rsidRPr="00814DB2">
        <w:t>Ն</w:t>
      </w:r>
      <w:r w:rsidRPr="00814DB2">
        <w:rPr>
          <w:rFonts w:cs="Times Armenian"/>
        </w:rPr>
        <w:t xml:space="preserve"> </w:t>
      </w:r>
      <w:r w:rsidRPr="00814DB2">
        <w:t>Խ</w:t>
      </w:r>
      <w:r w:rsidRPr="00814DB2">
        <w:rPr>
          <w:rFonts w:cs="Times Armenian"/>
        </w:rPr>
        <w:t xml:space="preserve"> </w:t>
      </w:r>
      <w:r w:rsidRPr="00814DB2">
        <w:t>Ա</w:t>
      </w:r>
      <w:r w:rsidRPr="00814DB2">
        <w:rPr>
          <w:rFonts w:cs="Times Armenian"/>
        </w:rPr>
        <w:t xml:space="preserve"> </w:t>
      </w:r>
      <w:r w:rsidRPr="00814DB2">
        <w:t>Տ</w:t>
      </w:r>
      <w:r w:rsidRPr="00814DB2">
        <w:rPr>
          <w:rFonts w:cs="Times Armenian"/>
        </w:rPr>
        <w:t xml:space="preserve"> </w:t>
      </w:r>
      <w:r w:rsidRPr="00814DB2">
        <w:t>Ե</w:t>
      </w:r>
      <w:r w:rsidRPr="00814DB2">
        <w:rPr>
          <w:rFonts w:cs="Times Armenian"/>
        </w:rPr>
        <w:t xml:space="preserve"> </w:t>
      </w:r>
      <w:r w:rsidRPr="00814DB2">
        <w:t>Ս</w:t>
      </w:r>
      <w:r w:rsidRPr="00814DB2">
        <w:rPr>
          <w:rFonts w:cs="Times Armenian"/>
        </w:rPr>
        <w:t xml:space="preserve"> </w:t>
      </w:r>
      <w:r w:rsidRPr="00814DB2">
        <w:t>Ո</w:t>
      </w:r>
      <w:r w:rsidRPr="00814DB2">
        <w:rPr>
          <w:rFonts w:cs="Times Armenian"/>
        </w:rPr>
        <w:t xml:space="preserve"> </w:t>
      </w:r>
      <w:r w:rsidRPr="00814DB2">
        <w:t>Ւ</w:t>
      </w:r>
      <w:r w:rsidRPr="00814DB2">
        <w:rPr>
          <w:rFonts w:cs="Times Armenian"/>
        </w:rPr>
        <w:t xml:space="preserve"> </w:t>
      </w:r>
      <w:r w:rsidRPr="00814DB2">
        <w:t>Մ</w:t>
      </w:r>
      <w:bookmarkEnd w:id="70"/>
    </w:p>
    <w:p w14:paraId="0B2B6129" w14:textId="32FE6A43" w:rsidR="00060470" w:rsidRPr="00F23ED6" w:rsidRDefault="00060470" w:rsidP="005F6C4D">
      <w:pPr>
        <w:pStyle w:val="BodyText2"/>
      </w:pPr>
      <w:r w:rsidRPr="00671DB7">
        <w:t>ՀՀ 201</w:t>
      </w:r>
      <w:r w:rsidR="00ED2E9F" w:rsidRPr="00671DB7">
        <w:t>9</w:t>
      </w:r>
      <w:r w:rsidRPr="00671DB7">
        <w:t xml:space="preserve"> թվականի պետական բյուջեի նախագծով ծախսերի ծավալը ծրագրա</w:t>
      </w:r>
      <w:r w:rsidRPr="00671DB7">
        <w:softHyphen/>
        <w:t>վորվել է շուրջ 1,6</w:t>
      </w:r>
      <w:r w:rsidR="00ED2E9F" w:rsidRPr="00671DB7">
        <w:t>14</w:t>
      </w:r>
      <w:r w:rsidRPr="00671DB7">
        <w:t>.</w:t>
      </w:r>
      <w:r w:rsidR="00ED2E9F" w:rsidRPr="00671DB7">
        <w:t>0</w:t>
      </w:r>
      <w:r w:rsidRPr="00671DB7">
        <w:t xml:space="preserve"> մլրդ դրամի չափով: Ծախսերի ամբողջ ծավալի 8</w:t>
      </w:r>
      <w:r w:rsidR="00ED2E9F" w:rsidRPr="00671DB7">
        <w:t>6</w:t>
      </w:r>
      <w:r w:rsidRPr="00671DB7">
        <w:t>.</w:t>
      </w:r>
      <w:r w:rsidR="00ED2E9F" w:rsidRPr="00671DB7">
        <w:t>7</w:t>
      </w:r>
      <w:r w:rsidRPr="00671DB7">
        <w:t xml:space="preserve"> %-ը կամ 1,</w:t>
      </w:r>
      <w:r w:rsidR="00910FF6" w:rsidRPr="00671DB7">
        <w:t>3</w:t>
      </w:r>
      <w:r w:rsidR="00ED2E9F" w:rsidRPr="00671DB7">
        <w:t>98</w:t>
      </w:r>
      <w:r w:rsidRPr="00671DB7">
        <w:t>.</w:t>
      </w:r>
      <w:r w:rsidR="00ED2E9F" w:rsidRPr="00671DB7">
        <w:t>6</w:t>
      </w:r>
      <w:r w:rsidRPr="00671DB7">
        <w:t xml:space="preserve"> մլրդ դրամը բա</w:t>
      </w:r>
      <w:r w:rsidRPr="00671DB7">
        <w:softHyphen/>
        <w:t>ժին է ընկ</w:t>
      </w:r>
      <w:r w:rsidRPr="00671DB7">
        <w:softHyphen/>
        <w:t>նում ըն</w:t>
      </w:r>
      <w:r w:rsidRPr="00671DB7">
        <w:softHyphen/>
        <w:t>թացիկ ծախսերին, 1</w:t>
      </w:r>
      <w:r w:rsidR="00ED2E9F" w:rsidRPr="00671DB7">
        <w:t>3</w:t>
      </w:r>
      <w:r w:rsidRPr="00671DB7">
        <w:t>.</w:t>
      </w:r>
      <w:r w:rsidR="00ED2E9F" w:rsidRPr="00671DB7">
        <w:t>3</w:t>
      </w:r>
      <w:r w:rsidRPr="00671DB7">
        <w:t xml:space="preserve"> %-ը կամ </w:t>
      </w:r>
      <w:r w:rsidR="00ED2E9F" w:rsidRPr="00671DB7">
        <w:t>215</w:t>
      </w:r>
      <w:r w:rsidRPr="00671DB7">
        <w:t>.</w:t>
      </w:r>
      <w:r w:rsidR="00ED2E9F" w:rsidRPr="00671DB7">
        <w:t>3</w:t>
      </w:r>
      <w:r w:rsidRPr="00671DB7">
        <w:t xml:space="preserve"> մլրդ դրամը՝ ոչ ֆինանսական ակտիվ</w:t>
      </w:r>
      <w:r w:rsidRPr="00671DB7">
        <w:softHyphen/>
        <w:t>ների գծով զուտ ծախ</w:t>
      </w:r>
      <w:r w:rsidRPr="00671DB7">
        <w:softHyphen/>
        <w:t>սերին</w:t>
      </w:r>
      <w:r w:rsidR="00910FF6" w:rsidRPr="00671DB7">
        <w:t xml:space="preserve">: </w:t>
      </w:r>
      <w:r w:rsidRPr="00671DB7">
        <w:t>ՀՀ 201</w:t>
      </w:r>
      <w:r w:rsidR="00ED2E9F" w:rsidRPr="00671DB7">
        <w:t>9</w:t>
      </w:r>
      <w:r w:rsidRPr="00671DB7">
        <w:t xml:space="preserve"> թվականի պետական բյուջեի նախագծի ծախսային մասը ՀՀ 20</w:t>
      </w:r>
      <w:bookmarkStart w:id="71" w:name="_GoBack"/>
      <w:bookmarkEnd w:id="71"/>
      <w:r w:rsidRPr="00671DB7">
        <w:t>1</w:t>
      </w:r>
      <w:r w:rsidR="00671DB7" w:rsidRPr="00671DB7">
        <w:t>8</w:t>
      </w:r>
      <w:r w:rsidRPr="00671DB7">
        <w:t xml:space="preserve"> թվականի </w:t>
      </w:r>
      <w:r w:rsidRPr="00AD172E">
        <w:t>պե</w:t>
      </w:r>
      <w:r w:rsidRPr="00AD172E">
        <w:softHyphen/>
        <w:t>տա</w:t>
      </w:r>
      <w:r w:rsidRPr="00AD172E">
        <w:softHyphen/>
        <w:t>կան</w:t>
      </w:r>
      <w:r w:rsidRPr="00671DB7">
        <w:t xml:space="preserve"> </w:t>
      </w:r>
      <w:r w:rsidRPr="00AD172E">
        <w:t>բյուջեի</w:t>
      </w:r>
      <w:r w:rsidRPr="00671DB7">
        <w:t xml:space="preserve"> </w:t>
      </w:r>
      <w:r w:rsidRPr="00AD172E">
        <w:t>հաստատված</w:t>
      </w:r>
      <w:r w:rsidRPr="00671DB7">
        <w:t xml:space="preserve"> </w:t>
      </w:r>
      <w:r w:rsidRPr="00AD172E">
        <w:t>մակարդակի</w:t>
      </w:r>
      <w:r w:rsidRPr="00671DB7">
        <w:t xml:space="preserve"> </w:t>
      </w:r>
      <w:r w:rsidRPr="00AD172E">
        <w:t>համեմատ</w:t>
      </w:r>
      <w:r w:rsidRPr="00671DB7">
        <w:t xml:space="preserve"> </w:t>
      </w:r>
      <w:r w:rsidRPr="00AD172E">
        <w:t>ավելացել է շուրջ 1</w:t>
      </w:r>
      <w:r w:rsidR="00ED2E9F" w:rsidRPr="00AD172E">
        <w:t>48</w:t>
      </w:r>
      <w:r w:rsidRPr="00AD172E">
        <w:t>.</w:t>
      </w:r>
      <w:r w:rsidR="00ED2E9F" w:rsidRPr="00AD172E">
        <w:t>8</w:t>
      </w:r>
      <w:r w:rsidRPr="00AD172E">
        <w:t xml:space="preserve">  մլրդ դրամով: </w:t>
      </w:r>
    </w:p>
    <w:p w14:paraId="1A3B1C1E" w14:textId="37F9F121" w:rsidR="00060470" w:rsidRPr="00AD172E" w:rsidRDefault="00060470" w:rsidP="005F6C4D">
      <w:pPr>
        <w:pStyle w:val="BodyText2"/>
      </w:pPr>
      <w:r w:rsidRPr="00AD172E">
        <w:t>Նախագծով</w:t>
      </w:r>
      <w:r w:rsidRPr="00AD172E">
        <w:rPr>
          <w:rFonts w:cs="Times Armenian"/>
        </w:rPr>
        <w:t xml:space="preserve"> </w:t>
      </w:r>
      <w:r w:rsidRPr="00AD172E">
        <w:t>առաջարկվող</w:t>
      </w:r>
      <w:r w:rsidRPr="00AD172E">
        <w:rPr>
          <w:rFonts w:cs="Times Armenian"/>
        </w:rPr>
        <w:t xml:space="preserve"> </w:t>
      </w:r>
      <w:r w:rsidRPr="00AD172E">
        <w:t>բյուջետային</w:t>
      </w:r>
      <w:r w:rsidRPr="00AD172E">
        <w:rPr>
          <w:rFonts w:cs="Times Armenian"/>
        </w:rPr>
        <w:t xml:space="preserve"> </w:t>
      </w:r>
      <w:r w:rsidRPr="00AD172E">
        <w:t>ծախսերի</w:t>
      </w:r>
      <w:r w:rsidRPr="00AD172E">
        <w:rPr>
          <w:rFonts w:cs="Times Armenian"/>
        </w:rPr>
        <w:t xml:space="preserve"> </w:t>
      </w:r>
      <w:r w:rsidRPr="00AD172E">
        <w:t>ծավալները</w:t>
      </w:r>
      <w:r w:rsidRPr="00AD172E">
        <w:rPr>
          <w:rFonts w:cs="Times Armenian"/>
        </w:rPr>
        <w:t xml:space="preserve">, </w:t>
      </w:r>
      <w:r w:rsidRPr="00AD172E">
        <w:t>կազմն</w:t>
      </w:r>
      <w:r w:rsidRPr="00AD172E">
        <w:rPr>
          <w:rFonts w:cs="Times Armenian"/>
        </w:rPr>
        <w:t xml:space="preserve"> </w:t>
      </w:r>
      <w:r w:rsidRPr="00AD172E">
        <w:t>ու</w:t>
      </w:r>
      <w:r w:rsidRPr="00AD172E">
        <w:rPr>
          <w:rFonts w:cs="Times Armenian"/>
        </w:rPr>
        <w:t xml:space="preserve"> </w:t>
      </w:r>
      <w:r w:rsidRPr="00AD172E">
        <w:t>կառուցվածքը</w:t>
      </w:r>
      <w:r w:rsidRPr="00AD172E">
        <w:rPr>
          <w:rFonts w:cs="Times Armenian"/>
        </w:rPr>
        <w:t xml:space="preserve"> </w:t>
      </w:r>
      <w:r w:rsidRPr="00AD172E">
        <w:t>ձևա</w:t>
      </w:r>
      <w:r w:rsidRPr="00AD172E">
        <w:softHyphen/>
      </w:r>
      <w:r w:rsidRPr="00AD172E">
        <w:softHyphen/>
      </w:r>
      <w:r w:rsidRPr="00AD172E">
        <w:softHyphen/>
        <w:t>վոր</w:t>
      </w:r>
      <w:r w:rsidRPr="00AD172E">
        <w:softHyphen/>
        <w:t>վել</w:t>
      </w:r>
      <w:r w:rsidRPr="00AD172E">
        <w:rPr>
          <w:rFonts w:cs="Times Armenian"/>
        </w:rPr>
        <w:t xml:space="preserve"> </w:t>
      </w:r>
      <w:r w:rsidRPr="00AD172E">
        <w:t>են</w:t>
      </w:r>
      <w:r w:rsidRPr="00AD172E">
        <w:rPr>
          <w:rFonts w:cs="Times Armenian"/>
        </w:rPr>
        <w:t xml:space="preserve"> </w:t>
      </w:r>
      <w:r w:rsidRPr="00AD172E">
        <w:t>ելնելով</w:t>
      </w:r>
      <w:r w:rsidRPr="00AD172E">
        <w:rPr>
          <w:rFonts w:cs="Times Armenian"/>
        </w:rPr>
        <w:t xml:space="preserve"> </w:t>
      </w:r>
      <w:r w:rsidRPr="00AD172E">
        <w:t>201</w:t>
      </w:r>
      <w:r w:rsidR="00ED2E9F" w:rsidRPr="00AD172E">
        <w:t>9</w:t>
      </w:r>
      <w:r w:rsidRPr="00AD172E">
        <w:t xml:space="preserve"> թվականի մակրոտնտեսական կանխա</w:t>
      </w:r>
      <w:r w:rsidRPr="00AD172E">
        <w:softHyphen/>
        <w:t>տեսումներից</w:t>
      </w:r>
      <w:r w:rsidRPr="00AD172E">
        <w:rPr>
          <w:rFonts w:cs="Times Armenian"/>
        </w:rPr>
        <w:t xml:space="preserve">, </w:t>
      </w:r>
      <w:r w:rsidRPr="00AD172E">
        <w:t>գների</w:t>
      </w:r>
      <w:r w:rsidRPr="00AD172E">
        <w:rPr>
          <w:rFonts w:cs="Times Armenian"/>
        </w:rPr>
        <w:t xml:space="preserve"> </w:t>
      </w:r>
      <w:r w:rsidRPr="00AD172E">
        <w:t>և</w:t>
      </w:r>
      <w:r w:rsidRPr="00AD172E">
        <w:rPr>
          <w:rFonts w:cs="Times Armenian"/>
        </w:rPr>
        <w:t xml:space="preserve"> </w:t>
      </w:r>
      <w:r w:rsidRPr="00AD172E">
        <w:t>սա</w:t>
      </w:r>
      <w:r w:rsidRPr="00AD172E">
        <w:softHyphen/>
        <w:t>կագների</w:t>
      </w:r>
      <w:r w:rsidRPr="00AD172E">
        <w:rPr>
          <w:rFonts w:cs="Times Armenian"/>
        </w:rPr>
        <w:t xml:space="preserve"> </w:t>
      </w:r>
      <w:r w:rsidRPr="00AD172E">
        <w:t>կանխատեսվող</w:t>
      </w:r>
      <w:r w:rsidRPr="00AD172E">
        <w:rPr>
          <w:rFonts w:cs="Times Armenian"/>
        </w:rPr>
        <w:t xml:space="preserve"> </w:t>
      </w:r>
      <w:r w:rsidRPr="00AD172E">
        <w:t>ցուցանիշներից</w:t>
      </w:r>
      <w:r w:rsidRPr="00AD172E">
        <w:rPr>
          <w:rFonts w:cs="Times Armenian"/>
        </w:rPr>
        <w:t xml:space="preserve">, </w:t>
      </w:r>
      <w:r w:rsidRPr="00AD172E">
        <w:t>հանրապետու</w:t>
      </w:r>
      <w:r w:rsidRPr="00AD172E">
        <w:softHyphen/>
        <w:t>թյունում</w:t>
      </w:r>
      <w:r w:rsidRPr="00AD172E">
        <w:rPr>
          <w:rFonts w:cs="Times Armenian"/>
        </w:rPr>
        <w:t xml:space="preserve"> </w:t>
      </w:r>
      <w:r w:rsidRPr="00AD172E">
        <w:t>տնտեսական</w:t>
      </w:r>
      <w:r w:rsidRPr="00AD172E">
        <w:rPr>
          <w:rFonts w:cs="Times Armenian"/>
        </w:rPr>
        <w:t xml:space="preserve"> </w:t>
      </w:r>
      <w:r w:rsidRPr="00AD172E">
        <w:t>հարա</w:t>
      </w:r>
      <w:r w:rsidRPr="00AD172E">
        <w:softHyphen/>
        <w:t>բե</w:t>
      </w:r>
      <w:r w:rsidRPr="00AD172E">
        <w:softHyphen/>
        <w:t>րու</w:t>
      </w:r>
      <w:r w:rsidRPr="00AD172E">
        <w:softHyphen/>
      </w:r>
      <w:r w:rsidRPr="00AD172E">
        <w:softHyphen/>
        <w:t>թյուն</w:t>
      </w:r>
      <w:r w:rsidRPr="00AD172E">
        <w:softHyphen/>
      </w:r>
      <w:r w:rsidRPr="00AD172E">
        <w:softHyphen/>
        <w:t>ների</w:t>
      </w:r>
      <w:r w:rsidRPr="00AD172E">
        <w:rPr>
          <w:rFonts w:cs="Times Armenian"/>
        </w:rPr>
        <w:t xml:space="preserve"> </w:t>
      </w:r>
      <w:r w:rsidRPr="00AD172E">
        <w:t>բնա</w:t>
      </w:r>
      <w:r w:rsidRPr="00AD172E">
        <w:softHyphen/>
        <w:t>կա</w:t>
      </w:r>
      <w:r w:rsidRPr="00AD172E">
        <w:softHyphen/>
        <w:t>նոն</w:t>
      </w:r>
      <w:r w:rsidRPr="00AD172E">
        <w:rPr>
          <w:rFonts w:cs="Times Armenian"/>
        </w:rPr>
        <w:t xml:space="preserve"> </w:t>
      </w:r>
      <w:r w:rsidRPr="00AD172E">
        <w:t>ընթացքը</w:t>
      </w:r>
      <w:r w:rsidRPr="00AD172E">
        <w:rPr>
          <w:rFonts w:cs="Times Armenian"/>
        </w:rPr>
        <w:t xml:space="preserve"> </w:t>
      </w:r>
      <w:r w:rsidRPr="00AD172E">
        <w:t>խաթարող</w:t>
      </w:r>
      <w:r w:rsidRPr="00AD172E">
        <w:rPr>
          <w:rFonts w:cs="Times Armenian"/>
        </w:rPr>
        <w:t xml:space="preserve"> </w:t>
      </w:r>
      <w:r w:rsidRPr="00AD172E">
        <w:t>նոր</w:t>
      </w:r>
      <w:r w:rsidRPr="00AD172E">
        <w:rPr>
          <w:rFonts w:cs="Times Armenian"/>
        </w:rPr>
        <w:t xml:space="preserve"> </w:t>
      </w:r>
      <w:r w:rsidRPr="00AD172E">
        <w:t>բյուջետային</w:t>
      </w:r>
      <w:r w:rsidRPr="00AD172E">
        <w:rPr>
          <w:rFonts w:cs="Times Armenian"/>
        </w:rPr>
        <w:t xml:space="preserve"> </w:t>
      </w:r>
      <w:r w:rsidRPr="00AD172E">
        <w:t>պարտքերի չառաջացման ան</w:t>
      </w:r>
      <w:r w:rsidRPr="00AD172E">
        <w:softHyphen/>
        <w:t>հրա</w:t>
      </w:r>
      <w:r w:rsidRPr="00AD172E">
        <w:softHyphen/>
      </w:r>
      <w:r w:rsidRPr="00AD172E">
        <w:softHyphen/>
        <w:t>ժեշտությունից ու առանձին ծախսա</w:t>
      </w:r>
      <w:r w:rsidRPr="00AD172E">
        <w:softHyphen/>
        <w:t>տե</w:t>
      </w:r>
      <w:r w:rsidRPr="00AD172E">
        <w:softHyphen/>
        <w:t>սակների գծով մշակված բյուջետային նոր</w:t>
      </w:r>
      <w:r w:rsidRPr="00AD172E">
        <w:softHyphen/>
        <w:t>մատի</w:t>
      </w:r>
      <w:r w:rsidRPr="00AD172E">
        <w:softHyphen/>
        <w:t>վ</w:t>
      </w:r>
      <w:r w:rsidRPr="00AD172E">
        <w:softHyphen/>
        <w:t>նե</w:t>
      </w:r>
      <w:r w:rsidRPr="00AD172E">
        <w:softHyphen/>
        <w:t>րից</w:t>
      </w:r>
      <w:r w:rsidRPr="00AD172E">
        <w:rPr>
          <w:rFonts w:cs="Times Armenian"/>
        </w:rPr>
        <w:t xml:space="preserve">: </w:t>
      </w:r>
    </w:p>
    <w:p w14:paraId="427A18BC" w14:textId="2FDC96CA" w:rsidR="00DF0A41" w:rsidRPr="00DF0A41" w:rsidRDefault="00DF0A41" w:rsidP="005F6C4D">
      <w:pPr>
        <w:pStyle w:val="BodyText2"/>
      </w:pPr>
      <w:r>
        <w:t xml:space="preserve">      «</w:t>
      </w:r>
      <w:r w:rsidRPr="00DF0A41">
        <w:t>Հայաստանի</w:t>
      </w:r>
      <w:r>
        <w:t xml:space="preserve"> </w:t>
      </w:r>
      <w:r w:rsidRPr="00DF0A41">
        <w:t>Հանրապետության</w:t>
      </w:r>
      <w:r>
        <w:t xml:space="preserve"> 2019 </w:t>
      </w:r>
      <w:r w:rsidRPr="00DF0A41">
        <w:t>թվականի</w:t>
      </w:r>
      <w:r>
        <w:t xml:space="preserve"> </w:t>
      </w:r>
      <w:r w:rsidRPr="00DF0A41">
        <w:t>պետական</w:t>
      </w:r>
      <w:r>
        <w:t xml:space="preserve"> </w:t>
      </w:r>
      <w:r w:rsidRPr="00DF0A41">
        <w:t>բյուջեի</w:t>
      </w:r>
      <w:r>
        <w:t xml:space="preserve"> </w:t>
      </w:r>
      <w:r w:rsidRPr="00DF0A41">
        <w:t>մասին</w:t>
      </w:r>
      <w:r>
        <w:t xml:space="preserve">» </w:t>
      </w:r>
      <w:r w:rsidRPr="00DF0A41">
        <w:t>ՀՀ</w:t>
      </w:r>
      <w:r>
        <w:t xml:space="preserve"> </w:t>
      </w:r>
      <w:r w:rsidRPr="00DF0A41">
        <w:t>օրեն</w:t>
      </w:r>
      <w:r>
        <w:softHyphen/>
      </w:r>
      <w:r w:rsidRPr="00DF0A41">
        <w:t>քի</w:t>
      </w:r>
      <w:r>
        <w:t xml:space="preserve"> </w:t>
      </w:r>
      <w:r w:rsidRPr="00DF0A41">
        <w:t>նա</w:t>
      </w:r>
      <w:r>
        <w:softHyphen/>
      </w:r>
      <w:r w:rsidRPr="00DF0A41">
        <w:t xml:space="preserve">խագծը  կազմվել է համաձայն  </w:t>
      </w:r>
      <w:r>
        <w:t>«</w:t>
      </w:r>
      <w:r w:rsidRPr="00DF0A41">
        <w:t>Հայաստանի</w:t>
      </w:r>
      <w:r>
        <w:t xml:space="preserve"> </w:t>
      </w:r>
      <w:r w:rsidRPr="00DF0A41">
        <w:t>Հանրապետության</w:t>
      </w:r>
      <w:r>
        <w:t xml:space="preserve"> </w:t>
      </w:r>
      <w:r w:rsidRPr="00DF0A41">
        <w:t xml:space="preserve">բյուջետային  համակարգի </w:t>
      </w:r>
      <w:r>
        <w:t xml:space="preserve"> </w:t>
      </w:r>
      <w:r w:rsidRPr="00DF0A41">
        <w:t>մասին</w:t>
      </w:r>
      <w:r>
        <w:t xml:space="preserve">» </w:t>
      </w:r>
      <w:r w:rsidRPr="00DF0A41">
        <w:t xml:space="preserve">Հայաստանի Հանրապետության </w:t>
      </w:r>
      <w:r>
        <w:t xml:space="preserve"> </w:t>
      </w:r>
      <w:r w:rsidRPr="00DF0A41">
        <w:t>օրեն</w:t>
      </w:r>
      <w:r>
        <w:softHyphen/>
      </w:r>
      <w:r w:rsidRPr="00DF0A41">
        <w:t>քներում փոփոխություններ և լրացումներ կատարելու մասին</w:t>
      </w:r>
      <w:r>
        <w:t>»</w:t>
      </w:r>
      <w:r w:rsidRPr="00DF0A41">
        <w:t xml:space="preserve"> 2017 թվականի դեկտեմբերի 14-ի N ՀՕ-304-Ն ՀՀ օրենքի  պահանջներին  համահունչ,   ապահովելով ծրագրային բյուջետավորման սկզբունքների  ամբողջական ներդրումը Հայաստանի Հանրապետությունում:  Ծրագրային բյուջետավորման ամբողջական ներդրումը   հնարավոր է դարձրել բյուջետային տեղեկատվությունը ներկայացնել այնպիսի ձևաչափով, որը  կբարձրացնի   հանրային ֆինանսների կառավարման թափանցի</w:t>
      </w:r>
      <w:r>
        <w:softHyphen/>
      </w:r>
      <w:r w:rsidRPr="00DF0A41">
        <w:t>կությունը, արդյոնավետությունը և արդյունքայնությունը , ինչպես նաև հնարավոր կդարձնի վերահսկել, թե ինչպես է բյուջեն օգտագործվում ընդունված քաղաքականություններն իրականաց</w:t>
      </w:r>
      <w:r>
        <w:softHyphen/>
      </w:r>
      <w:r w:rsidRPr="00DF0A41">
        <w:t>նելու համար:</w:t>
      </w:r>
    </w:p>
    <w:p w14:paraId="5C2224B1" w14:textId="77777777" w:rsidR="00DF0A41" w:rsidRPr="004742FE" w:rsidRDefault="00DF0A41" w:rsidP="005F6C4D">
      <w:pPr>
        <w:pStyle w:val="BodyText2"/>
      </w:pPr>
    </w:p>
    <w:p w14:paraId="3C2810B5" w14:textId="03133191" w:rsidR="00060470" w:rsidRPr="00F23ED6" w:rsidRDefault="00060470" w:rsidP="005F6C4D">
      <w:pPr>
        <w:pStyle w:val="BodyText2"/>
      </w:pPr>
      <w:r w:rsidRPr="00F23ED6">
        <w:t>Ստորև ներկայացվում են ՀՀ 201</w:t>
      </w:r>
      <w:r w:rsidR="00ED2E9F" w:rsidRPr="004742FE">
        <w:t>9</w:t>
      </w:r>
      <w:r w:rsidRPr="00F23ED6">
        <w:t xml:space="preserve"> թվականի պետական բյուջեի նախագծվող ծախ</w:t>
      </w:r>
      <w:r w:rsidRPr="00F23ED6">
        <w:softHyphen/>
        <w:t xml:space="preserve">սերի ծրագրավորման հիմքում դրվող հիմնական </w:t>
      </w:r>
      <w:r w:rsidRPr="00F23ED6">
        <w:rPr>
          <w:rFonts w:cs="Sylfaen"/>
        </w:rPr>
        <w:t>սկզբունքները</w:t>
      </w:r>
      <w:r w:rsidRPr="00F23ED6">
        <w:t xml:space="preserve"> և առանձնա</w:t>
      </w:r>
      <w:r w:rsidRPr="00F23ED6">
        <w:softHyphen/>
        <w:t>հատկություն</w:t>
      </w:r>
      <w:r w:rsidRPr="00F23ED6">
        <w:softHyphen/>
        <w:t>ները:</w:t>
      </w:r>
    </w:p>
    <w:p w14:paraId="6815B177" w14:textId="7B1BE9B3" w:rsidR="00551BF5" w:rsidRPr="004742FE" w:rsidRDefault="000F0E34" w:rsidP="00B85E0F">
      <w:pPr>
        <w:pStyle w:val="Heading3"/>
      </w:pPr>
      <w:bookmarkStart w:id="72" w:name="_Toc525773164"/>
      <w:r w:rsidRPr="004742FE">
        <w:t>Պետական իշխանության մարմինների պահպանման ծախսեր</w:t>
      </w:r>
      <w:bookmarkEnd w:id="72"/>
    </w:p>
    <w:p w14:paraId="6B41CA58" w14:textId="3D866273" w:rsidR="006452D8" w:rsidRPr="00DB4DE5" w:rsidRDefault="006452D8" w:rsidP="006452D8">
      <w:pPr>
        <w:spacing w:before="0"/>
        <w:rPr>
          <w:rFonts w:eastAsia="Calibri"/>
          <w:b w:val="0"/>
          <w:bCs/>
          <w:szCs w:val="22"/>
          <w:lang w:val="hy-AM" w:eastAsia="en-US"/>
        </w:rPr>
      </w:pPr>
      <w:r w:rsidRPr="00C603E2">
        <w:rPr>
          <w:rFonts w:eastAsia="Calibri"/>
          <w:b w:val="0"/>
          <w:bCs/>
          <w:szCs w:val="22"/>
          <w:lang w:val="hy-AM" w:eastAsia="en-US"/>
        </w:rPr>
        <w:t>Պետական իշխանության մարմինների պահպանման ծախսերը ՀՀ  2019 թվականի պե</w:t>
      </w:r>
      <w:r w:rsidRPr="00C603E2">
        <w:rPr>
          <w:rFonts w:eastAsia="Calibri"/>
          <w:b w:val="0"/>
          <w:bCs/>
          <w:szCs w:val="22"/>
          <w:lang w:val="hy-AM" w:eastAsia="en-US"/>
        </w:rPr>
        <w:softHyphen/>
      </w:r>
      <w:r w:rsidRPr="00C603E2">
        <w:rPr>
          <w:rFonts w:eastAsia="Calibri"/>
          <w:b w:val="0"/>
          <w:bCs/>
          <w:szCs w:val="22"/>
          <w:lang w:val="hy-AM" w:eastAsia="en-US"/>
        </w:rPr>
        <w:softHyphen/>
        <w:t>տա</w:t>
      </w:r>
      <w:r w:rsidRPr="00C603E2">
        <w:rPr>
          <w:rFonts w:eastAsia="Calibri"/>
          <w:b w:val="0"/>
          <w:bCs/>
          <w:szCs w:val="22"/>
          <w:lang w:val="hy-AM" w:eastAsia="en-US"/>
        </w:rPr>
        <w:softHyphen/>
      </w:r>
      <w:r w:rsidRPr="00C603E2">
        <w:rPr>
          <w:rFonts w:eastAsia="Calibri"/>
          <w:b w:val="0"/>
          <w:bCs/>
          <w:szCs w:val="22"/>
          <w:lang w:val="hy-AM" w:eastAsia="en-US"/>
        </w:rPr>
        <w:softHyphen/>
      </w:r>
      <w:r w:rsidRPr="00C603E2">
        <w:rPr>
          <w:rFonts w:eastAsia="Calibri"/>
          <w:b w:val="0"/>
          <w:bCs/>
          <w:szCs w:val="22"/>
          <w:lang w:val="hy-AM" w:eastAsia="en-US"/>
        </w:rPr>
        <w:softHyphen/>
      </w:r>
      <w:r w:rsidRPr="00C603E2">
        <w:rPr>
          <w:rFonts w:eastAsia="Calibri"/>
          <w:b w:val="0"/>
          <w:bCs/>
          <w:szCs w:val="22"/>
          <w:lang w:val="hy-AM" w:eastAsia="en-US"/>
        </w:rPr>
        <w:softHyphen/>
        <w:t>կան բյուջեի նախագծում ծրագրավորվել են հիմ</w:t>
      </w:r>
      <w:r>
        <w:rPr>
          <w:rFonts w:eastAsia="Calibri"/>
          <w:b w:val="0"/>
          <w:bCs/>
          <w:szCs w:val="22"/>
          <w:lang w:val="hy-AM" w:eastAsia="en-US"/>
        </w:rPr>
        <w:t>ք ընդունել</w:t>
      </w:r>
      <w:r w:rsidRPr="00C603E2">
        <w:rPr>
          <w:rFonts w:eastAsia="Calibri"/>
          <w:b w:val="0"/>
          <w:bCs/>
          <w:szCs w:val="22"/>
          <w:lang w:val="hy-AM" w:eastAsia="en-US"/>
        </w:rPr>
        <w:t>ով ՀՀ կառավա</w:t>
      </w:r>
      <w:r w:rsidRPr="00C603E2">
        <w:rPr>
          <w:rFonts w:eastAsia="Calibri"/>
          <w:b w:val="0"/>
          <w:bCs/>
          <w:szCs w:val="22"/>
          <w:lang w:val="hy-AM" w:eastAsia="en-US"/>
        </w:rPr>
        <w:softHyphen/>
        <w:t>րու</w:t>
      </w:r>
      <w:r w:rsidRPr="00C603E2">
        <w:rPr>
          <w:rFonts w:eastAsia="Calibri"/>
          <w:b w:val="0"/>
          <w:bCs/>
          <w:szCs w:val="22"/>
          <w:lang w:val="hy-AM" w:eastAsia="en-US"/>
        </w:rPr>
        <w:softHyphen/>
        <w:t xml:space="preserve">թյան 2018 թվականի </w:t>
      </w:r>
      <w:r w:rsidRPr="00DB4DE5">
        <w:rPr>
          <w:rFonts w:eastAsia="Calibri"/>
          <w:b w:val="0"/>
          <w:bCs/>
          <w:szCs w:val="22"/>
          <w:lang w:val="hy-AM" w:eastAsia="en-US"/>
        </w:rPr>
        <w:t>հուլիսի 10-ի N 797-Ն որոշմամբ հաստատված Հայաստանի Հանրապետության 2019-2021 թվականների պետական միջ</w:t>
      </w:r>
      <w:r w:rsidRPr="00DB4DE5">
        <w:rPr>
          <w:rFonts w:eastAsia="Calibri"/>
          <w:b w:val="0"/>
          <w:bCs/>
          <w:szCs w:val="22"/>
          <w:lang w:val="hy-AM" w:eastAsia="en-US"/>
        </w:rPr>
        <w:softHyphen/>
      </w:r>
      <w:r w:rsidRPr="00DB4DE5">
        <w:rPr>
          <w:rFonts w:eastAsia="Calibri"/>
          <w:b w:val="0"/>
          <w:bCs/>
          <w:szCs w:val="22"/>
          <w:lang w:val="hy-AM" w:eastAsia="en-US"/>
        </w:rPr>
        <w:softHyphen/>
      </w:r>
      <w:r w:rsidRPr="00DB4DE5">
        <w:rPr>
          <w:rFonts w:eastAsia="Calibri"/>
          <w:b w:val="0"/>
          <w:bCs/>
          <w:szCs w:val="22"/>
          <w:lang w:val="hy-AM" w:eastAsia="en-US"/>
        </w:rPr>
        <w:softHyphen/>
        <w:t>նա</w:t>
      </w:r>
      <w:r w:rsidRPr="00DB4DE5">
        <w:rPr>
          <w:rFonts w:eastAsia="Calibri"/>
          <w:b w:val="0"/>
          <w:bCs/>
          <w:szCs w:val="22"/>
          <w:lang w:val="hy-AM" w:eastAsia="en-US"/>
        </w:rPr>
        <w:softHyphen/>
      </w:r>
      <w:r w:rsidRPr="00DB4DE5">
        <w:rPr>
          <w:rFonts w:eastAsia="Calibri"/>
          <w:b w:val="0"/>
          <w:bCs/>
          <w:szCs w:val="22"/>
          <w:lang w:val="hy-AM" w:eastAsia="en-US"/>
        </w:rPr>
        <w:softHyphen/>
        <w:t xml:space="preserve">ժամկետ ծախսերի ծրագրային ցուցանիշները   և </w:t>
      </w:r>
      <w:r w:rsidRPr="00DB4DE5">
        <w:rPr>
          <w:b w:val="0"/>
        </w:rPr>
        <w:t>ՀՀ</w:t>
      </w:r>
      <w:r w:rsidRPr="00DB4DE5">
        <w:rPr>
          <w:b w:val="0"/>
          <w:lang w:val="en-GB"/>
        </w:rPr>
        <w:t xml:space="preserve"> </w:t>
      </w:r>
      <w:r w:rsidRPr="00DB4DE5">
        <w:rPr>
          <w:b w:val="0"/>
        </w:rPr>
        <w:t>կառավարության</w:t>
      </w:r>
      <w:r w:rsidRPr="00DB4DE5">
        <w:rPr>
          <w:b w:val="0"/>
          <w:lang w:val="en-GB"/>
        </w:rPr>
        <w:t xml:space="preserve"> 2018 </w:t>
      </w:r>
      <w:r w:rsidRPr="00DB4DE5">
        <w:rPr>
          <w:b w:val="0"/>
        </w:rPr>
        <w:t>թվականի</w:t>
      </w:r>
      <w:r w:rsidRPr="00DB4DE5">
        <w:rPr>
          <w:b w:val="0"/>
          <w:lang w:val="en-GB"/>
        </w:rPr>
        <w:t xml:space="preserve"> </w:t>
      </w:r>
      <w:r w:rsidRPr="00DB4DE5">
        <w:rPr>
          <w:b w:val="0"/>
        </w:rPr>
        <w:t>հունիսի</w:t>
      </w:r>
      <w:r w:rsidRPr="00DB4DE5">
        <w:rPr>
          <w:b w:val="0"/>
          <w:lang w:val="en-GB"/>
        </w:rPr>
        <w:t xml:space="preserve"> 1-</w:t>
      </w:r>
      <w:r w:rsidRPr="00DB4DE5">
        <w:rPr>
          <w:b w:val="0"/>
        </w:rPr>
        <w:t>ի</w:t>
      </w:r>
      <w:r w:rsidRPr="00DB4DE5">
        <w:rPr>
          <w:b w:val="0"/>
          <w:lang w:val="en-GB"/>
        </w:rPr>
        <w:t xml:space="preserve"> N 581-</w:t>
      </w:r>
      <w:r w:rsidRPr="00DB4DE5">
        <w:rPr>
          <w:b w:val="0"/>
        </w:rPr>
        <w:t>Ա</w:t>
      </w:r>
      <w:r w:rsidRPr="00DB4DE5">
        <w:rPr>
          <w:b w:val="0"/>
          <w:lang w:val="en-GB"/>
        </w:rPr>
        <w:t xml:space="preserve"> </w:t>
      </w:r>
      <w:r w:rsidRPr="00DB4DE5">
        <w:rPr>
          <w:b w:val="0"/>
        </w:rPr>
        <w:t>որոշմամբ</w:t>
      </w:r>
      <w:r w:rsidRPr="00DB4DE5">
        <w:rPr>
          <w:b w:val="0"/>
          <w:lang w:val="en-GB"/>
        </w:rPr>
        <w:t xml:space="preserve"> </w:t>
      </w:r>
      <w:r w:rsidRPr="00DB4DE5">
        <w:rPr>
          <w:b w:val="0"/>
        </w:rPr>
        <w:t>հավանություն</w:t>
      </w:r>
      <w:r w:rsidRPr="00DB4DE5">
        <w:rPr>
          <w:b w:val="0"/>
          <w:lang w:val="en-GB"/>
        </w:rPr>
        <w:t xml:space="preserve"> </w:t>
      </w:r>
      <w:r w:rsidRPr="00DB4DE5">
        <w:rPr>
          <w:b w:val="0"/>
        </w:rPr>
        <w:t>տրվեց</w:t>
      </w:r>
      <w:r w:rsidRPr="00DB4DE5">
        <w:rPr>
          <w:b w:val="0"/>
          <w:lang w:val="en-GB"/>
        </w:rPr>
        <w:t xml:space="preserve"> </w:t>
      </w:r>
      <w:r w:rsidRPr="00DB4DE5">
        <w:rPr>
          <w:b w:val="0"/>
        </w:rPr>
        <w:t>նոր</w:t>
      </w:r>
      <w:r w:rsidRPr="00DB4DE5">
        <w:rPr>
          <w:b w:val="0"/>
          <w:lang w:val="en-GB"/>
        </w:rPr>
        <w:t xml:space="preserve"> </w:t>
      </w:r>
      <w:r w:rsidRPr="00DB4DE5">
        <w:rPr>
          <w:b w:val="0"/>
        </w:rPr>
        <w:t>կազմավորված</w:t>
      </w:r>
      <w:r w:rsidRPr="00DB4DE5">
        <w:rPr>
          <w:b w:val="0"/>
          <w:lang w:val="en-GB"/>
        </w:rPr>
        <w:t xml:space="preserve"> </w:t>
      </w:r>
      <w:r w:rsidRPr="00DB4DE5">
        <w:rPr>
          <w:b w:val="0"/>
        </w:rPr>
        <w:t>Կառավարության</w:t>
      </w:r>
      <w:r w:rsidRPr="00DB4DE5">
        <w:rPr>
          <w:b w:val="0"/>
          <w:lang w:val="en-GB"/>
        </w:rPr>
        <w:t xml:space="preserve"> </w:t>
      </w:r>
      <w:r w:rsidRPr="00DB4DE5">
        <w:rPr>
          <w:b w:val="0"/>
        </w:rPr>
        <w:t>ծրագր</w:t>
      </w:r>
      <w:r w:rsidRPr="00DB4DE5">
        <w:rPr>
          <w:b w:val="0"/>
          <w:lang w:val="hy-AM"/>
        </w:rPr>
        <w:t>ային</w:t>
      </w:r>
      <w:r w:rsidRPr="00DB4DE5">
        <w:rPr>
          <w:b w:val="0"/>
          <w:lang w:val="en-GB"/>
        </w:rPr>
        <w:t xml:space="preserve"> </w:t>
      </w:r>
      <w:r w:rsidRPr="00DB4DE5">
        <w:rPr>
          <w:b w:val="0"/>
        </w:rPr>
        <w:t>դրույթները</w:t>
      </w:r>
      <w:r w:rsidRPr="00DB4DE5">
        <w:rPr>
          <w:b w:val="0"/>
          <w:lang w:val="hy-AM"/>
        </w:rPr>
        <w:t>։</w:t>
      </w:r>
    </w:p>
    <w:p w14:paraId="55FC8C7A" w14:textId="77777777" w:rsidR="006452D8" w:rsidRPr="005F6C4D" w:rsidRDefault="006452D8" w:rsidP="005F6C4D">
      <w:pPr>
        <w:pStyle w:val="BodyText2"/>
      </w:pPr>
      <w:r w:rsidRPr="005F6C4D">
        <w:t>Պետական իշխանության մարմինների պահպանման գծով ՀՀ 2019 թվականի բյուջեի նախագծի ֆինանսական ցուցանիշները ծրագրավորելիս հաշվի են առնվել ինչպես պետական կառավարման համակարգի բարեփոխումները, այնպես էլ գործող օրենսդրության պահանջները: Բացի այդ, նախագծում արտացոլվել են պետական կառավարման ոլորտի ծախսերի օպտիմալացման ուղղությամբ ՀՀ կառավարության վարվող քաղաքականության շրջանակում իրականացվող միջոցառումներից բխող փոփոխությունները, ինչը միտված է բյուջետային ծախսերի արդյունավետության և հասցեականության բարձրացմանը, կառավարության կառուցվածքի և կառավարման ապարատի պահպանման ծախսերի հնարավորինս օպտիմալացմանը:</w:t>
      </w:r>
    </w:p>
    <w:p w14:paraId="54A5FD8F" w14:textId="77777777" w:rsidR="006452D8" w:rsidRPr="005F6C4D" w:rsidRDefault="006452D8" w:rsidP="005F6C4D">
      <w:pPr>
        <w:pStyle w:val="BodyText2"/>
      </w:pPr>
      <w:r w:rsidRPr="005F6C4D">
        <w:t>2015 թվականին Հայաստանի Հանրապետությունում նոր Սահմանադրության ընդունմամբ անցում կատարվեց խորհր</w:t>
      </w:r>
      <w:r w:rsidRPr="005F6C4D">
        <w:softHyphen/>
        <w:t>դարանական կառա</w:t>
      </w:r>
      <w:r w:rsidRPr="005F6C4D">
        <w:softHyphen/>
        <w:t>վարման համակարգին, ինչը նշանակում է օրենսդիր, գործադիր և դատական իշխանությունների լիազորու</w:t>
      </w:r>
      <w:r w:rsidRPr="005F6C4D">
        <w:softHyphen/>
        <w:t>թյուն</w:t>
      </w:r>
      <w:r w:rsidRPr="005F6C4D">
        <w:softHyphen/>
        <w:t xml:space="preserve">ների նոր շրջանակների սահմանում։  </w:t>
      </w:r>
    </w:p>
    <w:p w14:paraId="7EFD3D99" w14:textId="77777777" w:rsidR="006452D8" w:rsidRPr="005F6C4D" w:rsidRDefault="006452D8" w:rsidP="005F6C4D">
      <w:pPr>
        <w:pStyle w:val="BodyText2"/>
      </w:pPr>
      <w:r w:rsidRPr="005F6C4D">
        <w:t>Բյուջետային քաղաքականության առումով կարևորվում է Ծրագրային բյուջետավորման համակարգի ներդրումը` որպես պետական ծախսերի հիմնավորվածության, արդյունավետության և արդյունքայնության աստիճանի բարձրացման եղանակ:</w:t>
      </w:r>
    </w:p>
    <w:p w14:paraId="543110F0" w14:textId="77777777" w:rsidR="006452D8" w:rsidRPr="005F6C4D" w:rsidRDefault="006452D8" w:rsidP="005F6C4D">
      <w:pPr>
        <w:pStyle w:val="BodyText2"/>
      </w:pPr>
      <w:r w:rsidRPr="005F6C4D">
        <w:tab/>
        <w:t xml:space="preserve">Ծրագրային բյուջետավորման համակարգի ներդրման հիմնական նպատակն է բարելավել հանրային ծախսերի առաջնահերթությունների սահմանումը և բարձրացնել հանրային ֆինանսների կառավարման թափանցիկությունը, հաշվետվողականությունը, արդյունավետությունը և արդյունքայնությունը: </w:t>
      </w:r>
    </w:p>
    <w:p w14:paraId="7963B8DA" w14:textId="77777777" w:rsidR="006452D8" w:rsidRPr="005F6C4D" w:rsidRDefault="006452D8" w:rsidP="005F6C4D">
      <w:pPr>
        <w:pStyle w:val="BodyText2"/>
      </w:pPr>
      <w:r w:rsidRPr="005F6C4D">
        <w:t xml:space="preserve">  </w:t>
      </w:r>
      <w:r w:rsidRPr="005F6C4D">
        <w:tab/>
        <w:t xml:space="preserve">Մասնավորապես, փոփոխություններն ուղղված են ֆորմալ առումով ծրագրային դասակարգումը՝ որպես բյուջետային հատկացումների հիմնական դասակարգում սահմանելուն, բյուջետային գործընթացի բոլոր փուլերում (բյուջեի պլանավորում, կատարում, հաշվետվողականություն):   </w:t>
      </w:r>
    </w:p>
    <w:p w14:paraId="01B77218" w14:textId="77777777" w:rsidR="006452D8" w:rsidRPr="005F6C4D" w:rsidRDefault="006452D8" w:rsidP="005F6C4D">
      <w:pPr>
        <w:pStyle w:val="BodyText2"/>
        <w:rPr>
          <w:lang w:val="af-ZA"/>
        </w:rPr>
      </w:pPr>
      <w:r w:rsidRPr="005F6C4D">
        <w:t>Ընդհանուր առմամբ, ՀՀ 2019 թվականի պետական բյուջեի նախագծում</w:t>
      </w:r>
      <w:r w:rsidRPr="005F6C4D">
        <w:rPr>
          <w:lang w:val="af-ZA"/>
        </w:rPr>
        <w:t xml:space="preserve"> </w:t>
      </w:r>
      <w:r w:rsidRPr="005F6C4D">
        <w:t>պետական</w:t>
      </w:r>
      <w:r w:rsidRPr="005F6C4D">
        <w:rPr>
          <w:lang w:val="af-ZA"/>
        </w:rPr>
        <w:t xml:space="preserve"> </w:t>
      </w:r>
      <w:r w:rsidRPr="005F6C4D">
        <w:t>իշխանության</w:t>
      </w:r>
      <w:r w:rsidRPr="005F6C4D">
        <w:rPr>
          <w:lang w:val="af-ZA"/>
        </w:rPr>
        <w:t xml:space="preserve"> </w:t>
      </w:r>
      <w:r w:rsidRPr="005F6C4D">
        <w:t>մար</w:t>
      </w:r>
      <w:r w:rsidRPr="005F6C4D">
        <w:rPr>
          <w:lang w:val="af-ZA"/>
        </w:rPr>
        <w:softHyphen/>
      </w:r>
      <w:r w:rsidRPr="005F6C4D">
        <w:t>մին</w:t>
      </w:r>
      <w:r w:rsidRPr="005F6C4D">
        <w:rPr>
          <w:lang w:val="af-ZA"/>
        </w:rPr>
        <w:softHyphen/>
      </w:r>
      <w:r w:rsidRPr="005F6C4D">
        <w:t>նե</w:t>
      </w:r>
      <w:r w:rsidRPr="005F6C4D">
        <w:rPr>
          <w:lang w:val="af-ZA"/>
        </w:rPr>
        <w:softHyphen/>
      </w:r>
      <w:r w:rsidRPr="005F6C4D">
        <w:t>րի</w:t>
      </w:r>
      <w:r w:rsidRPr="005F6C4D">
        <w:rPr>
          <w:lang w:val="af-ZA"/>
        </w:rPr>
        <w:t xml:space="preserve"> </w:t>
      </w:r>
      <w:r w:rsidRPr="005F6C4D">
        <w:t>պահպանման</w:t>
      </w:r>
      <w:r w:rsidRPr="005F6C4D">
        <w:rPr>
          <w:lang w:val="af-ZA"/>
        </w:rPr>
        <w:t xml:space="preserve"> </w:t>
      </w:r>
      <w:r w:rsidRPr="005F6C4D">
        <w:t>ծախսերի</w:t>
      </w:r>
      <w:r w:rsidRPr="005F6C4D">
        <w:rPr>
          <w:lang w:val="af-ZA"/>
        </w:rPr>
        <w:t xml:space="preserve"> </w:t>
      </w:r>
      <w:r w:rsidRPr="005F6C4D">
        <w:t>ծրագրավորումը</w:t>
      </w:r>
      <w:r w:rsidRPr="005F6C4D">
        <w:rPr>
          <w:lang w:val="af-ZA"/>
        </w:rPr>
        <w:t xml:space="preserve"> </w:t>
      </w:r>
      <w:r w:rsidRPr="005F6C4D">
        <w:t>բնորոշվում</w:t>
      </w:r>
      <w:r w:rsidRPr="005F6C4D">
        <w:rPr>
          <w:lang w:val="af-ZA"/>
        </w:rPr>
        <w:t xml:space="preserve"> </w:t>
      </w:r>
      <w:r w:rsidRPr="005F6C4D">
        <w:t>է</w:t>
      </w:r>
      <w:r w:rsidRPr="005F6C4D">
        <w:rPr>
          <w:lang w:val="af-ZA"/>
        </w:rPr>
        <w:t xml:space="preserve"> </w:t>
      </w:r>
      <w:r w:rsidRPr="005F6C4D">
        <w:t>հետևյալ</w:t>
      </w:r>
      <w:r w:rsidRPr="005F6C4D">
        <w:rPr>
          <w:lang w:val="af-ZA"/>
        </w:rPr>
        <w:t xml:space="preserve"> </w:t>
      </w:r>
      <w:r w:rsidRPr="005F6C4D">
        <w:rPr>
          <w:rFonts w:eastAsia="Times New Roman"/>
          <w:lang w:eastAsia="ru-RU"/>
        </w:rPr>
        <w:t>առանձ</w:t>
      </w:r>
      <w:r w:rsidRPr="005F6C4D">
        <w:rPr>
          <w:rFonts w:eastAsia="Times New Roman"/>
          <w:lang w:eastAsia="ru-RU"/>
        </w:rPr>
        <w:softHyphen/>
        <w:t>նա</w:t>
      </w:r>
      <w:r w:rsidRPr="005F6C4D">
        <w:rPr>
          <w:rFonts w:eastAsia="Times New Roman"/>
          <w:lang w:eastAsia="ru-RU"/>
        </w:rPr>
        <w:softHyphen/>
        <w:t>հատ</w:t>
      </w:r>
      <w:r w:rsidRPr="005F6C4D">
        <w:rPr>
          <w:rFonts w:eastAsia="Times New Roman"/>
          <w:lang w:eastAsia="ru-RU"/>
        </w:rPr>
        <w:softHyphen/>
        <w:t>կու</w:t>
      </w:r>
      <w:r w:rsidRPr="005F6C4D">
        <w:rPr>
          <w:rFonts w:eastAsia="Times New Roman"/>
          <w:lang w:eastAsia="ru-RU"/>
        </w:rPr>
        <w:softHyphen/>
        <w:t>թ</w:t>
      </w:r>
      <w:r w:rsidRPr="005F6C4D">
        <w:rPr>
          <w:rFonts w:eastAsia="Times New Roman"/>
          <w:lang w:eastAsia="ru-RU"/>
        </w:rPr>
        <w:softHyphen/>
        <w:t>յուն</w:t>
      </w:r>
      <w:r w:rsidRPr="005F6C4D">
        <w:rPr>
          <w:rFonts w:eastAsia="Times New Roman"/>
          <w:lang w:eastAsia="ru-RU"/>
        </w:rPr>
        <w:softHyphen/>
        <w:t>ներով</w:t>
      </w:r>
      <w:r w:rsidRPr="005F6C4D">
        <w:t>՝</w:t>
      </w:r>
    </w:p>
    <w:p w14:paraId="75A0AF99" w14:textId="77777777" w:rsidR="006452D8" w:rsidRPr="00C603E2" w:rsidRDefault="006452D8" w:rsidP="006452D8">
      <w:pPr>
        <w:rPr>
          <w:rFonts w:cs="Sylfaen"/>
          <w:b w:val="0"/>
          <w:szCs w:val="22"/>
          <w:lang w:val="hy-AM" w:eastAsia="en-US"/>
        </w:rPr>
      </w:pPr>
      <w:r w:rsidRPr="00DB4DE5">
        <w:rPr>
          <w:b w:val="0"/>
          <w:szCs w:val="22"/>
          <w:lang w:val="hy-AM"/>
        </w:rPr>
        <w:t xml:space="preserve"> </w:t>
      </w:r>
      <w:r w:rsidRPr="00DB4DE5">
        <w:rPr>
          <w:b w:val="0"/>
          <w:lang w:val="af-ZA"/>
        </w:rPr>
        <w:t xml:space="preserve"> </w:t>
      </w:r>
      <w:r w:rsidRPr="00DB4DE5">
        <w:rPr>
          <w:rFonts w:cs="Sylfaen"/>
          <w:b w:val="0"/>
          <w:szCs w:val="22"/>
          <w:lang w:val="hy-AM" w:eastAsia="en-US"/>
        </w:rPr>
        <w:t xml:space="preserve">2015 թվականի Սահմանադրական </w:t>
      </w:r>
      <w:r w:rsidRPr="00C603E2">
        <w:rPr>
          <w:rFonts w:cs="Sylfaen"/>
          <w:b w:val="0"/>
          <w:szCs w:val="22"/>
          <w:lang w:val="hy-AM" w:eastAsia="en-US"/>
        </w:rPr>
        <w:t>փոփոխություններից հետո ձեռնարկվել էր համապատասխան օրենսդրական փոփոխությունների և ենթաօրենսդրական կարգավորումների նախապատրաստումը և համաձայնեցումը նոր սահմանադրության դրույթներին:</w:t>
      </w:r>
    </w:p>
    <w:p w14:paraId="307D7938" w14:textId="77777777" w:rsidR="006452D8" w:rsidRPr="00C603E2" w:rsidRDefault="006452D8" w:rsidP="005F6C4D">
      <w:pPr>
        <w:pStyle w:val="BodyText2"/>
        <w:rPr>
          <w:lang w:val="es-ES"/>
        </w:rPr>
      </w:pPr>
      <w:r w:rsidRPr="00C603E2">
        <w:t xml:space="preserve"> </w:t>
      </w:r>
      <w:r w:rsidRPr="00C603E2">
        <w:rPr>
          <w:lang w:val="es-ES"/>
        </w:rPr>
        <w:t xml:space="preserve"> </w:t>
      </w:r>
      <w:r w:rsidRPr="00C603E2">
        <w:t>Պետական</w:t>
      </w:r>
      <w:r w:rsidRPr="00C603E2">
        <w:rPr>
          <w:lang w:val="af-ZA"/>
        </w:rPr>
        <w:t xml:space="preserve"> </w:t>
      </w:r>
      <w:r w:rsidRPr="00C603E2">
        <w:t>կառավարման</w:t>
      </w:r>
      <w:r w:rsidRPr="00C603E2">
        <w:rPr>
          <w:lang w:val="af-ZA"/>
        </w:rPr>
        <w:t xml:space="preserve"> </w:t>
      </w:r>
      <w:r w:rsidRPr="00C603E2">
        <w:t>համակարգի</w:t>
      </w:r>
      <w:r w:rsidRPr="00C603E2">
        <w:rPr>
          <w:lang w:val="af-ZA"/>
        </w:rPr>
        <w:t xml:space="preserve"> </w:t>
      </w:r>
      <w:r w:rsidRPr="00C603E2">
        <w:t>կառուցվածքային</w:t>
      </w:r>
      <w:r w:rsidRPr="00C603E2">
        <w:rPr>
          <w:lang w:val="af-ZA"/>
        </w:rPr>
        <w:t xml:space="preserve"> </w:t>
      </w:r>
      <w:r w:rsidRPr="00C603E2">
        <w:t>և</w:t>
      </w:r>
      <w:r w:rsidRPr="00C603E2">
        <w:rPr>
          <w:lang w:val="af-ZA"/>
        </w:rPr>
        <w:t xml:space="preserve"> </w:t>
      </w:r>
      <w:r w:rsidRPr="00C603E2">
        <w:t>գործառութային</w:t>
      </w:r>
      <w:r w:rsidRPr="00C603E2">
        <w:rPr>
          <w:lang w:val="af-ZA"/>
        </w:rPr>
        <w:t xml:space="preserve"> </w:t>
      </w:r>
      <w:r w:rsidRPr="00C603E2">
        <w:t>փոփոխությունները նոր օրենսդրական կարգավորումների համատեքստում</w:t>
      </w:r>
    </w:p>
    <w:p w14:paraId="58A034D4" w14:textId="77777777" w:rsidR="006452D8" w:rsidRPr="00C603E2" w:rsidRDefault="006452D8" w:rsidP="006452D8">
      <w:pPr>
        <w:spacing w:before="0"/>
        <w:rPr>
          <w:rFonts w:cs="Sylfaen"/>
          <w:b w:val="0"/>
          <w:szCs w:val="22"/>
          <w:lang w:val="es-ES" w:eastAsia="en-US"/>
        </w:rPr>
      </w:pPr>
      <w:r w:rsidRPr="00C603E2">
        <w:rPr>
          <w:rFonts w:cs="Sylfaen"/>
          <w:b w:val="0"/>
          <w:szCs w:val="22"/>
          <w:lang w:val="es-ES" w:eastAsia="en-US"/>
        </w:rPr>
        <w:t xml:space="preserve">2018 թվականի մարտի 23-ին </w:t>
      </w:r>
      <w:r w:rsidRPr="00C603E2">
        <w:rPr>
          <w:rFonts w:cs="Sylfaen"/>
          <w:b w:val="0"/>
          <w:szCs w:val="22"/>
          <w:lang w:val="hy-AM" w:eastAsia="en-US"/>
        </w:rPr>
        <w:t>Ա</w:t>
      </w:r>
      <w:r w:rsidRPr="00C603E2">
        <w:rPr>
          <w:rFonts w:cs="Sylfaen"/>
          <w:b w:val="0"/>
          <w:szCs w:val="22"/>
          <w:lang w:val="es-ES" w:eastAsia="en-US"/>
        </w:rPr>
        <w:t>զգային ժողովի կողմից ընդունվ</w:t>
      </w:r>
      <w:r w:rsidRPr="00C603E2">
        <w:rPr>
          <w:rFonts w:cs="Sylfaen"/>
          <w:b w:val="0"/>
          <w:szCs w:val="22"/>
          <w:lang w:val="hy-AM" w:eastAsia="en-US"/>
        </w:rPr>
        <w:t xml:space="preserve">եցին մի շարք օրենքներ, որոնցից ստորև առանձնացվել են </w:t>
      </w:r>
      <w:r w:rsidRPr="00C603E2">
        <w:rPr>
          <w:rFonts w:cs="Sylfaen"/>
          <w:b w:val="0"/>
          <w:szCs w:val="22"/>
          <w:lang w:val="en-US" w:eastAsia="en-US"/>
        </w:rPr>
        <w:t>նրանք</w:t>
      </w:r>
      <w:r w:rsidRPr="00C603E2">
        <w:rPr>
          <w:rFonts w:cs="Sylfaen"/>
          <w:b w:val="0"/>
          <w:szCs w:val="22"/>
          <w:lang w:val="hy-AM" w:eastAsia="en-US"/>
        </w:rPr>
        <w:t>, որոնք անմիջականորեն առնչվում են պետական կառավարման համակարգին</w:t>
      </w:r>
      <w:r w:rsidRPr="00C603E2">
        <w:rPr>
          <w:rFonts w:cs="Sylfaen"/>
          <w:b w:val="0"/>
          <w:szCs w:val="22"/>
          <w:lang w:val="es-ES" w:eastAsia="en-US"/>
        </w:rPr>
        <w:t xml:space="preserve"> </w:t>
      </w:r>
      <w:r w:rsidRPr="00C603E2">
        <w:rPr>
          <w:rFonts w:cs="Sylfaen"/>
          <w:b w:val="0"/>
          <w:szCs w:val="22"/>
          <w:lang w:val="en-US" w:eastAsia="en-US"/>
        </w:rPr>
        <w:t>և</w:t>
      </w:r>
      <w:r w:rsidRPr="00C603E2">
        <w:rPr>
          <w:rFonts w:cs="Sylfaen"/>
          <w:b w:val="0"/>
          <w:szCs w:val="22"/>
          <w:lang w:val="es-ES" w:eastAsia="en-US"/>
        </w:rPr>
        <w:t xml:space="preserve"> </w:t>
      </w:r>
      <w:r w:rsidRPr="00C603E2">
        <w:rPr>
          <w:rFonts w:cs="Sylfaen"/>
          <w:b w:val="0"/>
          <w:szCs w:val="22"/>
          <w:lang w:val="en-US" w:eastAsia="en-US"/>
        </w:rPr>
        <w:t>որոշակի</w:t>
      </w:r>
      <w:r w:rsidRPr="00C603E2">
        <w:rPr>
          <w:rFonts w:cs="Sylfaen"/>
          <w:b w:val="0"/>
          <w:szCs w:val="22"/>
          <w:lang w:val="es-ES" w:eastAsia="en-US"/>
        </w:rPr>
        <w:t xml:space="preserve"> </w:t>
      </w:r>
      <w:r w:rsidRPr="00C603E2">
        <w:rPr>
          <w:rFonts w:cs="Sylfaen"/>
          <w:b w:val="0"/>
          <w:szCs w:val="22"/>
          <w:lang w:val="en-US" w:eastAsia="en-US"/>
        </w:rPr>
        <w:t>ազդեցություն</w:t>
      </w:r>
      <w:r w:rsidRPr="00C603E2">
        <w:rPr>
          <w:rFonts w:cs="Sylfaen"/>
          <w:b w:val="0"/>
          <w:szCs w:val="22"/>
          <w:lang w:val="es-ES" w:eastAsia="en-US"/>
        </w:rPr>
        <w:t xml:space="preserve"> </w:t>
      </w:r>
      <w:r w:rsidRPr="00C603E2">
        <w:rPr>
          <w:rFonts w:cs="Sylfaen"/>
          <w:b w:val="0"/>
          <w:szCs w:val="22"/>
          <w:lang w:val="en-US" w:eastAsia="en-US"/>
        </w:rPr>
        <w:t>են</w:t>
      </w:r>
      <w:r w:rsidRPr="00C603E2">
        <w:rPr>
          <w:rFonts w:cs="Sylfaen"/>
          <w:b w:val="0"/>
          <w:szCs w:val="22"/>
          <w:lang w:val="es-ES" w:eastAsia="en-US"/>
        </w:rPr>
        <w:t xml:space="preserve"> </w:t>
      </w:r>
      <w:r w:rsidRPr="00C603E2">
        <w:rPr>
          <w:rFonts w:cs="Sylfaen"/>
          <w:b w:val="0"/>
          <w:szCs w:val="22"/>
          <w:lang w:val="en-US" w:eastAsia="en-US"/>
        </w:rPr>
        <w:t>ունեցել</w:t>
      </w:r>
      <w:r w:rsidRPr="00C603E2">
        <w:rPr>
          <w:rFonts w:cs="Sylfaen"/>
          <w:b w:val="0"/>
          <w:szCs w:val="22"/>
          <w:lang w:val="es-ES" w:eastAsia="en-US"/>
        </w:rPr>
        <w:t xml:space="preserve"> </w:t>
      </w:r>
      <w:r w:rsidRPr="00C603E2">
        <w:rPr>
          <w:rFonts w:cs="Sylfaen"/>
          <w:b w:val="0"/>
          <w:szCs w:val="22"/>
          <w:lang w:val="en-US" w:eastAsia="en-US"/>
        </w:rPr>
        <w:t>պետական</w:t>
      </w:r>
      <w:r w:rsidRPr="00C603E2">
        <w:rPr>
          <w:rFonts w:cs="Sylfaen"/>
          <w:b w:val="0"/>
          <w:szCs w:val="22"/>
          <w:lang w:val="es-ES" w:eastAsia="en-US"/>
        </w:rPr>
        <w:t xml:space="preserve"> </w:t>
      </w:r>
      <w:r w:rsidRPr="00C603E2">
        <w:rPr>
          <w:rFonts w:cs="Sylfaen"/>
          <w:b w:val="0"/>
          <w:szCs w:val="22"/>
          <w:lang w:val="en-US" w:eastAsia="en-US"/>
        </w:rPr>
        <w:t>կառավարման</w:t>
      </w:r>
      <w:r w:rsidRPr="00C603E2">
        <w:rPr>
          <w:rFonts w:cs="Sylfaen"/>
          <w:b w:val="0"/>
          <w:szCs w:val="22"/>
          <w:lang w:val="es-ES" w:eastAsia="en-US"/>
        </w:rPr>
        <w:t xml:space="preserve"> </w:t>
      </w:r>
      <w:r w:rsidRPr="00C603E2">
        <w:rPr>
          <w:rFonts w:cs="Sylfaen"/>
          <w:b w:val="0"/>
          <w:szCs w:val="22"/>
          <w:lang w:val="en-US" w:eastAsia="en-US"/>
        </w:rPr>
        <w:t>համակարգի</w:t>
      </w:r>
      <w:r w:rsidRPr="00C603E2">
        <w:rPr>
          <w:rFonts w:cs="Sylfaen"/>
          <w:b w:val="0"/>
          <w:szCs w:val="22"/>
          <w:lang w:val="es-ES" w:eastAsia="en-US"/>
        </w:rPr>
        <w:t xml:space="preserve"> </w:t>
      </w:r>
      <w:r w:rsidRPr="00C603E2">
        <w:rPr>
          <w:rFonts w:cs="Sylfaen"/>
          <w:b w:val="0"/>
          <w:szCs w:val="22"/>
          <w:lang w:val="en-US" w:eastAsia="en-US"/>
        </w:rPr>
        <w:t>ծախսերի</w:t>
      </w:r>
      <w:r w:rsidRPr="00C603E2">
        <w:rPr>
          <w:rFonts w:cs="Sylfaen"/>
          <w:b w:val="0"/>
          <w:szCs w:val="22"/>
          <w:lang w:val="es-ES" w:eastAsia="en-US"/>
        </w:rPr>
        <w:t xml:space="preserve"> </w:t>
      </w:r>
      <w:r w:rsidRPr="00C603E2">
        <w:rPr>
          <w:rFonts w:cs="Sylfaen"/>
          <w:b w:val="0"/>
          <w:szCs w:val="22"/>
          <w:lang w:val="en-US" w:eastAsia="en-US"/>
        </w:rPr>
        <w:t>ծրագրավորման</w:t>
      </w:r>
      <w:r w:rsidRPr="00C603E2">
        <w:rPr>
          <w:rFonts w:cs="Sylfaen"/>
          <w:b w:val="0"/>
          <w:szCs w:val="22"/>
          <w:lang w:val="es-ES" w:eastAsia="en-US"/>
        </w:rPr>
        <w:t xml:space="preserve"> վրա</w:t>
      </w:r>
      <w:r w:rsidRPr="00C603E2">
        <w:rPr>
          <w:rFonts w:cs="Sylfaen"/>
          <w:b w:val="0"/>
          <w:szCs w:val="22"/>
          <w:lang w:val="hy-AM" w:eastAsia="en-US"/>
        </w:rPr>
        <w:t>:  Այսպես.</w:t>
      </w:r>
    </w:p>
    <w:p w14:paraId="1517A0E7" w14:textId="77777777" w:rsidR="006452D8" w:rsidRPr="00C603E2" w:rsidRDefault="006452D8" w:rsidP="006452D8">
      <w:pPr>
        <w:spacing w:before="0"/>
        <w:ind w:firstLine="0"/>
        <w:rPr>
          <w:rFonts w:cs="Sylfaen"/>
          <w:b w:val="0"/>
          <w:szCs w:val="22"/>
          <w:lang w:val="es-ES" w:eastAsia="en-US"/>
        </w:rPr>
      </w:pPr>
      <w:r w:rsidRPr="00C603E2">
        <w:rPr>
          <w:rFonts w:cs="Sylfaen"/>
          <w:b w:val="0"/>
          <w:szCs w:val="22"/>
          <w:lang w:val="hy-AM" w:eastAsia="en-US"/>
        </w:rPr>
        <w:t xml:space="preserve"> </w:t>
      </w:r>
      <w:r w:rsidRPr="00C603E2">
        <w:rPr>
          <w:rFonts w:cs="Sylfaen"/>
          <w:b w:val="0"/>
          <w:szCs w:val="22"/>
          <w:lang w:val="hy-AM" w:eastAsia="en-US"/>
        </w:rPr>
        <w:tab/>
      </w:r>
      <w:r w:rsidRPr="00C603E2">
        <w:rPr>
          <w:rFonts w:cs="Sylfaen"/>
          <w:b w:val="0"/>
          <w:szCs w:val="22"/>
          <w:lang w:val="hy-AM" w:eastAsia="en-US"/>
        </w:rPr>
        <w:tab/>
      </w:r>
      <w:r w:rsidRPr="00C603E2">
        <w:rPr>
          <w:rFonts w:cs="Sylfaen"/>
          <w:b w:val="0"/>
          <w:szCs w:val="22"/>
          <w:lang w:val="es-ES" w:eastAsia="en-US"/>
        </w:rPr>
        <w:t xml:space="preserve"> </w:t>
      </w:r>
      <w:r>
        <w:rPr>
          <w:rFonts w:cs="Sylfaen"/>
          <w:b w:val="0"/>
          <w:szCs w:val="22"/>
          <w:lang w:val="hy-AM" w:eastAsia="en-US"/>
        </w:rPr>
        <w:t xml:space="preserve">    1․ </w:t>
      </w:r>
      <w:r w:rsidRPr="00C603E2">
        <w:rPr>
          <w:rFonts w:cs="Sylfaen"/>
          <w:szCs w:val="22"/>
          <w:lang w:val="es-ES" w:eastAsia="en-US"/>
        </w:rPr>
        <w:t>«Կառավարության կառուցվածքի և գործունեության մասին»</w:t>
      </w:r>
      <w:r w:rsidRPr="00C603E2">
        <w:rPr>
          <w:rFonts w:cs="Sylfaen"/>
          <w:b w:val="0"/>
          <w:szCs w:val="22"/>
          <w:lang w:val="es-ES" w:eastAsia="en-US"/>
        </w:rPr>
        <w:t xml:space="preserve"> </w:t>
      </w:r>
      <w:r w:rsidRPr="00C603E2">
        <w:rPr>
          <w:rFonts w:cs="Sylfaen"/>
          <w:b w:val="0"/>
          <w:szCs w:val="22"/>
          <w:lang w:val="hy-AM" w:eastAsia="en-US"/>
        </w:rPr>
        <w:t>օրենքով</w:t>
      </w:r>
      <w:r w:rsidRPr="00C603E2">
        <w:rPr>
          <w:rFonts w:cs="Sylfaen"/>
          <w:b w:val="0"/>
          <w:szCs w:val="22"/>
          <w:lang w:val="es-ES" w:eastAsia="en-US"/>
        </w:rPr>
        <w:t xml:space="preserve">, </w:t>
      </w:r>
      <w:r w:rsidRPr="00C603E2">
        <w:rPr>
          <w:rFonts w:cs="Sylfaen"/>
          <w:b w:val="0"/>
          <w:szCs w:val="22"/>
          <w:lang w:val="hy-AM" w:eastAsia="en-US"/>
        </w:rPr>
        <w:t>մասնավորապես</w:t>
      </w:r>
      <w:r w:rsidRPr="00C603E2">
        <w:rPr>
          <w:rFonts w:cs="Sylfaen"/>
          <w:b w:val="0"/>
          <w:szCs w:val="22"/>
          <w:lang w:val="es-ES" w:eastAsia="en-US"/>
        </w:rPr>
        <w:t xml:space="preserve">, </w:t>
      </w:r>
      <w:r w:rsidRPr="00C603E2">
        <w:rPr>
          <w:rFonts w:cs="Sylfaen"/>
          <w:b w:val="0"/>
          <w:szCs w:val="22"/>
          <w:lang w:val="hy-AM" w:eastAsia="en-US"/>
        </w:rPr>
        <w:t>սահմանվել</w:t>
      </w:r>
      <w:r w:rsidRPr="00C603E2">
        <w:rPr>
          <w:rFonts w:cs="Sylfaen"/>
          <w:b w:val="0"/>
          <w:szCs w:val="22"/>
          <w:lang w:val="es-ES" w:eastAsia="en-US"/>
        </w:rPr>
        <w:t xml:space="preserve"> </w:t>
      </w:r>
      <w:r w:rsidRPr="00C603E2">
        <w:rPr>
          <w:rFonts w:cs="Sylfaen"/>
          <w:b w:val="0"/>
          <w:szCs w:val="22"/>
          <w:lang w:val="hy-AM" w:eastAsia="en-US"/>
        </w:rPr>
        <w:t>է</w:t>
      </w:r>
      <w:r w:rsidRPr="00C603E2">
        <w:rPr>
          <w:rFonts w:cs="Sylfaen"/>
          <w:b w:val="0"/>
          <w:szCs w:val="22"/>
          <w:lang w:val="es-ES" w:eastAsia="en-US"/>
        </w:rPr>
        <w:t xml:space="preserve"> </w:t>
      </w:r>
      <w:r w:rsidRPr="00C603E2">
        <w:rPr>
          <w:rFonts w:cs="Sylfaen"/>
          <w:b w:val="0"/>
          <w:szCs w:val="22"/>
          <w:lang w:val="hy-AM" w:eastAsia="en-US"/>
        </w:rPr>
        <w:t>Կառավարության</w:t>
      </w:r>
      <w:r w:rsidRPr="00C603E2">
        <w:rPr>
          <w:rFonts w:cs="Sylfaen"/>
          <w:b w:val="0"/>
          <w:szCs w:val="22"/>
          <w:lang w:val="es-ES" w:eastAsia="en-US"/>
        </w:rPr>
        <w:t xml:space="preserve"> </w:t>
      </w:r>
      <w:r w:rsidRPr="00C603E2">
        <w:rPr>
          <w:rFonts w:cs="Sylfaen"/>
          <w:b w:val="0"/>
          <w:szCs w:val="22"/>
          <w:lang w:val="hy-AM" w:eastAsia="en-US"/>
        </w:rPr>
        <w:t>կազմը</w:t>
      </w:r>
      <w:r w:rsidRPr="00C603E2">
        <w:rPr>
          <w:rFonts w:cs="Sylfaen"/>
          <w:b w:val="0"/>
          <w:szCs w:val="22"/>
          <w:lang w:val="es-ES" w:eastAsia="en-US"/>
        </w:rPr>
        <w:t xml:space="preserve"> </w:t>
      </w:r>
      <w:r w:rsidRPr="00C603E2">
        <w:rPr>
          <w:rFonts w:cs="Sylfaen"/>
          <w:b w:val="0"/>
          <w:szCs w:val="22"/>
          <w:lang w:val="hy-AM" w:eastAsia="en-US"/>
        </w:rPr>
        <w:t>և</w:t>
      </w:r>
      <w:r w:rsidRPr="00C603E2">
        <w:rPr>
          <w:rFonts w:cs="Sylfaen"/>
          <w:b w:val="0"/>
          <w:szCs w:val="22"/>
          <w:lang w:val="es-ES" w:eastAsia="en-US"/>
        </w:rPr>
        <w:t xml:space="preserve"> </w:t>
      </w:r>
      <w:r w:rsidRPr="00C603E2">
        <w:rPr>
          <w:rFonts w:cs="Sylfaen"/>
          <w:b w:val="0"/>
          <w:szCs w:val="22"/>
          <w:lang w:val="hy-AM" w:eastAsia="en-US"/>
        </w:rPr>
        <w:t>կառուցվածքը</w:t>
      </w:r>
      <w:r w:rsidRPr="00C603E2">
        <w:rPr>
          <w:rFonts w:cs="Sylfaen"/>
          <w:b w:val="0"/>
          <w:szCs w:val="22"/>
          <w:lang w:val="es-ES" w:eastAsia="en-US"/>
        </w:rPr>
        <w:t xml:space="preserve">, </w:t>
      </w:r>
      <w:r w:rsidRPr="00C603E2">
        <w:rPr>
          <w:rFonts w:cs="Sylfaen"/>
          <w:b w:val="0"/>
          <w:szCs w:val="22"/>
          <w:lang w:val="hy-AM" w:eastAsia="en-US"/>
        </w:rPr>
        <w:t>որի</w:t>
      </w:r>
      <w:r w:rsidRPr="00C603E2">
        <w:rPr>
          <w:rFonts w:cs="Sylfaen"/>
          <w:b w:val="0"/>
          <w:szCs w:val="22"/>
          <w:lang w:val="es-ES" w:eastAsia="en-US"/>
        </w:rPr>
        <w:t xml:space="preserve"> </w:t>
      </w:r>
      <w:r w:rsidRPr="00C603E2">
        <w:rPr>
          <w:rFonts w:cs="Sylfaen"/>
          <w:b w:val="0"/>
          <w:szCs w:val="22"/>
          <w:lang w:val="hy-AM" w:eastAsia="en-US"/>
        </w:rPr>
        <w:t>համաձայն</w:t>
      </w:r>
      <w:r w:rsidRPr="00C603E2">
        <w:rPr>
          <w:rFonts w:cs="Sylfaen"/>
          <w:b w:val="0"/>
          <w:szCs w:val="22"/>
          <w:lang w:val="es-ES" w:eastAsia="en-US"/>
        </w:rPr>
        <w:t xml:space="preserve"> </w:t>
      </w:r>
      <w:r w:rsidRPr="00C603E2">
        <w:rPr>
          <w:rFonts w:cs="Sylfaen"/>
          <w:b w:val="0"/>
          <w:szCs w:val="22"/>
          <w:lang w:val="hy-AM" w:eastAsia="en-US"/>
        </w:rPr>
        <w:t>Կառավարությունը</w:t>
      </w:r>
      <w:r w:rsidRPr="00C603E2">
        <w:rPr>
          <w:rFonts w:cs="Sylfaen"/>
          <w:b w:val="0"/>
          <w:szCs w:val="22"/>
          <w:lang w:val="es-ES" w:eastAsia="en-US"/>
        </w:rPr>
        <w:t xml:space="preserve"> </w:t>
      </w:r>
      <w:r w:rsidRPr="00C603E2">
        <w:rPr>
          <w:rFonts w:cs="Sylfaen"/>
          <w:b w:val="0"/>
          <w:szCs w:val="22"/>
          <w:lang w:val="hy-AM" w:eastAsia="en-US"/>
        </w:rPr>
        <w:t>կազմված</w:t>
      </w:r>
      <w:r w:rsidRPr="00C603E2">
        <w:rPr>
          <w:rFonts w:cs="Sylfaen"/>
          <w:b w:val="0"/>
          <w:szCs w:val="22"/>
          <w:lang w:val="es-ES" w:eastAsia="en-US"/>
        </w:rPr>
        <w:t xml:space="preserve"> </w:t>
      </w:r>
      <w:r w:rsidRPr="00C603E2">
        <w:rPr>
          <w:rFonts w:cs="Sylfaen"/>
          <w:b w:val="0"/>
          <w:szCs w:val="22"/>
          <w:lang w:val="hy-AM" w:eastAsia="en-US"/>
        </w:rPr>
        <w:t>է</w:t>
      </w:r>
      <w:r w:rsidRPr="00C603E2">
        <w:rPr>
          <w:rFonts w:cs="Sylfaen"/>
          <w:b w:val="0"/>
          <w:szCs w:val="22"/>
          <w:lang w:val="es-ES" w:eastAsia="en-US"/>
        </w:rPr>
        <w:t xml:space="preserve"> </w:t>
      </w:r>
      <w:r w:rsidRPr="00C603E2">
        <w:rPr>
          <w:rFonts w:cs="Sylfaen"/>
          <w:b w:val="0"/>
          <w:szCs w:val="22"/>
          <w:lang w:val="hy-AM" w:eastAsia="en-US"/>
        </w:rPr>
        <w:t>վարչապետից</w:t>
      </w:r>
      <w:r w:rsidRPr="00C603E2">
        <w:rPr>
          <w:rFonts w:cs="Sylfaen"/>
          <w:b w:val="0"/>
          <w:szCs w:val="22"/>
          <w:lang w:val="es-ES" w:eastAsia="en-US"/>
        </w:rPr>
        <w:t xml:space="preserve">, </w:t>
      </w:r>
      <w:r w:rsidRPr="00C603E2">
        <w:rPr>
          <w:rFonts w:cs="Sylfaen"/>
          <w:b w:val="0"/>
          <w:szCs w:val="22"/>
          <w:lang w:val="hy-AM" w:eastAsia="en-US"/>
        </w:rPr>
        <w:t>առաջին</w:t>
      </w:r>
      <w:r w:rsidRPr="00C603E2">
        <w:rPr>
          <w:rFonts w:cs="Sylfaen"/>
          <w:b w:val="0"/>
          <w:szCs w:val="22"/>
          <w:lang w:val="es-ES" w:eastAsia="en-US"/>
        </w:rPr>
        <w:t xml:space="preserve"> </w:t>
      </w:r>
      <w:r w:rsidRPr="00C603E2">
        <w:rPr>
          <w:rFonts w:cs="Sylfaen"/>
          <w:b w:val="0"/>
          <w:szCs w:val="22"/>
          <w:lang w:val="hy-AM" w:eastAsia="en-US"/>
        </w:rPr>
        <w:t>փոխվարչապետից</w:t>
      </w:r>
      <w:r w:rsidRPr="00C603E2">
        <w:rPr>
          <w:rFonts w:cs="Sylfaen"/>
          <w:b w:val="0"/>
          <w:szCs w:val="22"/>
          <w:lang w:val="es-ES" w:eastAsia="en-US"/>
        </w:rPr>
        <w:t xml:space="preserve">, </w:t>
      </w:r>
      <w:r w:rsidRPr="00C603E2">
        <w:rPr>
          <w:rFonts w:cs="Sylfaen"/>
          <w:b w:val="0"/>
          <w:szCs w:val="22"/>
          <w:lang w:val="hy-AM" w:eastAsia="en-US"/>
        </w:rPr>
        <w:t>երկու</w:t>
      </w:r>
      <w:r w:rsidRPr="00C603E2">
        <w:rPr>
          <w:rFonts w:cs="Sylfaen"/>
          <w:b w:val="0"/>
          <w:szCs w:val="22"/>
          <w:lang w:val="es-ES" w:eastAsia="en-US"/>
        </w:rPr>
        <w:t xml:space="preserve"> </w:t>
      </w:r>
      <w:r w:rsidRPr="00C603E2">
        <w:rPr>
          <w:rFonts w:cs="Sylfaen"/>
          <w:b w:val="0"/>
          <w:szCs w:val="22"/>
          <w:lang w:val="hy-AM" w:eastAsia="en-US"/>
        </w:rPr>
        <w:t>փոխվարչապետներից</w:t>
      </w:r>
      <w:r w:rsidRPr="00C603E2">
        <w:rPr>
          <w:rFonts w:cs="Sylfaen"/>
          <w:b w:val="0"/>
          <w:szCs w:val="22"/>
          <w:lang w:val="es-ES" w:eastAsia="en-US"/>
        </w:rPr>
        <w:t xml:space="preserve"> </w:t>
      </w:r>
      <w:r w:rsidRPr="00C603E2">
        <w:rPr>
          <w:rFonts w:cs="Sylfaen"/>
          <w:b w:val="0"/>
          <w:szCs w:val="22"/>
          <w:lang w:val="hy-AM" w:eastAsia="en-US"/>
        </w:rPr>
        <w:t>և</w:t>
      </w:r>
      <w:r w:rsidRPr="00C603E2">
        <w:rPr>
          <w:rFonts w:cs="Sylfaen"/>
          <w:b w:val="0"/>
          <w:szCs w:val="22"/>
          <w:lang w:val="es-ES" w:eastAsia="en-US"/>
        </w:rPr>
        <w:t xml:space="preserve"> </w:t>
      </w:r>
      <w:r w:rsidRPr="00C603E2">
        <w:rPr>
          <w:rFonts w:cs="Sylfaen"/>
          <w:b w:val="0"/>
          <w:szCs w:val="22"/>
          <w:lang w:val="hy-AM" w:eastAsia="en-US"/>
        </w:rPr>
        <w:t>նախարարներից</w:t>
      </w:r>
      <w:r w:rsidRPr="00C603E2">
        <w:rPr>
          <w:rFonts w:cs="Sylfaen"/>
          <w:b w:val="0"/>
          <w:szCs w:val="22"/>
          <w:lang w:val="es-ES" w:eastAsia="en-US"/>
        </w:rPr>
        <w:t xml:space="preserve">, </w:t>
      </w:r>
      <w:r w:rsidRPr="00C603E2">
        <w:rPr>
          <w:rFonts w:cs="Sylfaen"/>
          <w:b w:val="0"/>
          <w:szCs w:val="22"/>
          <w:lang w:val="hy-AM" w:eastAsia="en-US"/>
        </w:rPr>
        <w:t>իսկ</w:t>
      </w:r>
      <w:r w:rsidRPr="00C603E2">
        <w:rPr>
          <w:rFonts w:cs="Sylfaen"/>
          <w:b w:val="0"/>
          <w:szCs w:val="22"/>
          <w:lang w:val="es-ES" w:eastAsia="en-US"/>
        </w:rPr>
        <w:t xml:space="preserve"> </w:t>
      </w:r>
      <w:r w:rsidRPr="00C603E2">
        <w:rPr>
          <w:rFonts w:cs="Sylfaen"/>
          <w:b w:val="0"/>
          <w:szCs w:val="22"/>
          <w:lang w:val="hy-AM" w:eastAsia="en-US"/>
        </w:rPr>
        <w:t>Կառավարության</w:t>
      </w:r>
      <w:r w:rsidRPr="00C603E2">
        <w:rPr>
          <w:rFonts w:cs="Sylfaen"/>
          <w:b w:val="0"/>
          <w:szCs w:val="22"/>
          <w:lang w:val="es-ES" w:eastAsia="en-US"/>
        </w:rPr>
        <w:t xml:space="preserve"> </w:t>
      </w:r>
      <w:r w:rsidRPr="00C603E2">
        <w:rPr>
          <w:rFonts w:cs="Sylfaen"/>
          <w:b w:val="0"/>
          <w:szCs w:val="22"/>
          <w:lang w:val="hy-AM" w:eastAsia="en-US"/>
        </w:rPr>
        <w:t>կառուցվածքում</w:t>
      </w:r>
      <w:r w:rsidRPr="00C603E2">
        <w:rPr>
          <w:rFonts w:cs="Sylfaen"/>
          <w:b w:val="0"/>
          <w:szCs w:val="22"/>
          <w:lang w:val="es-ES" w:eastAsia="en-US"/>
        </w:rPr>
        <w:t xml:space="preserve"> </w:t>
      </w:r>
      <w:r w:rsidRPr="00C603E2">
        <w:rPr>
          <w:rFonts w:cs="Sylfaen"/>
          <w:b w:val="0"/>
          <w:szCs w:val="22"/>
          <w:lang w:val="hy-AM" w:eastAsia="en-US"/>
        </w:rPr>
        <w:t>ընդգրկվում</w:t>
      </w:r>
      <w:r w:rsidRPr="00C603E2">
        <w:rPr>
          <w:rFonts w:cs="Sylfaen"/>
          <w:b w:val="0"/>
          <w:szCs w:val="22"/>
          <w:lang w:val="es-ES" w:eastAsia="en-US"/>
        </w:rPr>
        <w:t xml:space="preserve"> </w:t>
      </w:r>
      <w:r w:rsidRPr="00C603E2">
        <w:rPr>
          <w:rFonts w:cs="Sylfaen"/>
          <w:b w:val="0"/>
          <w:szCs w:val="22"/>
          <w:lang w:val="hy-AM" w:eastAsia="en-US"/>
        </w:rPr>
        <w:t>են</w:t>
      </w:r>
      <w:r w:rsidRPr="00C603E2">
        <w:rPr>
          <w:rFonts w:cs="Sylfaen"/>
          <w:b w:val="0"/>
          <w:szCs w:val="22"/>
          <w:lang w:val="es-ES" w:eastAsia="en-US"/>
        </w:rPr>
        <w:t xml:space="preserve"> 17 </w:t>
      </w:r>
      <w:r w:rsidRPr="00C603E2">
        <w:rPr>
          <w:rFonts w:cs="Sylfaen"/>
          <w:b w:val="0"/>
          <w:szCs w:val="22"/>
          <w:lang w:val="hy-AM" w:eastAsia="en-US"/>
        </w:rPr>
        <w:t>նախարարություն</w:t>
      </w:r>
      <w:r w:rsidRPr="00C603E2">
        <w:rPr>
          <w:rFonts w:cs="Sylfaen"/>
          <w:b w:val="0"/>
          <w:szCs w:val="22"/>
          <w:lang w:val="es-ES" w:eastAsia="en-US"/>
        </w:rPr>
        <w:t xml:space="preserve">, </w:t>
      </w:r>
      <w:r w:rsidRPr="00C603E2">
        <w:rPr>
          <w:rFonts w:cs="Sylfaen"/>
          <w:b w:val="0"/>
          <w:szCs w:val="22"/>
          <w:lang w:val="hy-AM" w:eastAsia="en-US"/>
        </w:rPr>
        <w:t>կառավարության կառուցվածքից հանվել է</w:t>
      </w:r>
      <w:r w:rsidRPr="00C603E2">
        <w:rPr>
          <w:rFonts w:cs="Sylfaen"/>
          <w:b w:val="0"/>
          <w:szCs w:val="22"/>
          <w:lang w:val="es-ES" w:eastAsia="en-US"/>
        </w:rPr>
        <w:t xml:space="preserve"> </w:t>
      </w:r>
      <w:r w:rsidRPr="00C603E2">
        <w:rPr>
          <w:rFonts w:eastAsia="Calibri"/>
          <w:b w:val="0"/>
          <w:szCs w:val="22"/>
          <w:lang w:val="hy-AM" w:eastAsia="en-US"/>
        </w:rPr>
        <w:t>Միջազգային</w:t>
      </w:r>
      <w:r w:rsidRPr="00C603E2">
        <w:rPr>
          <w:rFonts w:eastAsia="Calibri"/>
          <w:b w:val="0"/>
          <w:szCs w:val="22"/>
          <w:lang w:val="es-ES" w:eastAsia="en-US"/>
        </w:rPr>
        <w:t xml:space="preserve"> </w:t>
      </w:r>
      <w:r w:rsidRPr="00C603E2">
        <w:rPr>
          <w:rFonts w:eastAsia="Calibri"/>
          <w:b w:val="0"/>
          <w:szCs w:val="22"/>
          <w:lang w:val="hy-AM" w:eastAsia="en-US"/>
        </w:rPr>
        <w:t>տնտեսական</w:t>
      </w:r>
      <w:r w:rsidRPr="00C603E2">
        <w:rPr>
          <w:rFonts w:eastAsia="Calibri"/>
          <w:b w:val="0"/>
          <w:szCs w:val="22"/>
          <w:lang w:val="es-ES" w:eastAsia="en-US"/>
        </w:rPr>
        <w:t xml:space="preserve"> </w:t>
      </w:r>
      <w:r w:rsidRPr="00C603E2">
        <w:rPr>
          <w:rFonts w:eastAsia="Calibri"/>
          <w:b w:val="0"/>
          <w:szCs w:val="22"/>
          <w:lang w:val="hy-AM" w:eastAsia="en-US"/>
        </w:rPr>
        <w:t>ինտեգրման</w:t>
      </w:r>
      <w:r w:rsidRPr="00C603E2">
        <w:rPr>
          <w:rFonts w:eastAsia="Calibri"/>
          <w:b w:val="0"/>
          <w:szCs w:val="22"/>
          <w:lang w:val="es-ES" w:eastAsia="en-US"/>
        </w:rPr>
        <w:t xml:space="preserve"> </w:t>
      </w:r>
      <w:r w:rsidRPr="00C603E2">
        <w:rPr>
          <w:rFonts w:eastAsia="Calibri"/>
          <w:b w:val="0"/>
          <w:szCs w:val="22"/>
          <w:lang w:val="hy-AM" w:eastAsia="en-US"/>
        </w:rPr>
        <w:t>և</w:t>
      </w:r>
      <w:r w:rsidRPr="00C603E2">
        <w:rPr>
          <w:rFonts w:eastAsia="Calibri"/>
          <w:b w:val="0"/>
          <w:szCs w:val="22"/>
          <w:lang w:val="es-ES" w:eastAsia="en-US"/>
        </w:rPr>
        <w:t xml:space="preserve"> </w:t>
      </w:r>
      <w:r w:rsidRPr="00C603E2">
        <w:rPr>
          <w:rFonts w:eastAsia="Calibri"/>
          <w:b w:val="0"/>
          <w:szCs w:val="22"/>
          <w:lang w:val="hy-AM" w:eastAsia="en-US"/>
        </w:rPr>
        <w:t>բարեփոխումների</w:t>
      </w:r>
      <w:r w:rsidRPr="00C603E2">
        <w:rPr>
          <w:rFonts w:eastAsia="Calibri"/>
          <w:b w:val="0"/>
          <w:szCs w:val="22"/>
          <w:lang w:val="es-ES" w:eastAsia="en-US"/>
        </w:rPr>
        <w:t xml:space="preserve"> </w:t>
      </w:r>
      <w:r w:rsidRPr="00C603E2">
        <w:rPr>
          <w:rFonts w:cs="Sylfaen"/>
          <w:b w:val="0"/>
          <w:szCs w:val="22"/>
          <w:lang w:val="es-ES" w:eastAsia="en-US"/>
        </w:rPr>
        <w:t xml:space="preserve"> </w:t>
      </w:r>
      <w:r w:rsidRPr="00C603E2">
        <w:rPr>
          <w:rFonts w:cs="Sylfaen"/>
          <w:b w:val="0"/>
          <w:szCs w:val="22"/>
          <w:lang w:val="hy-AM" w:eastAsia="en-US"/>
        </w:rPr>
        <w:t>նախարարությունը</w:t>
      </w:r>
      <w:r w:rsidRPr="00C603E2">
        <w:rPr>
          <w:rFonts w:cs="Sylfaen"/>
          <w:b w:val="0"/>
          <w:szCs w:val="22"/>
          <w:lang w:val="es-ES" w:eastAsia="en-US"/>
        </w:rPr>
        <w:t xml:space="preserve">: </w:t>
      </w:r>
    </w:p>
    <w:p w14:paraId="4684895F" w14:textId="77777777" w:rsidR="006452D8" w:rsidRPr="00990F9E" w:rsidRDefault="006452D8" w:rsidP="006452D8">
      <w:pPr>
        <w:spacing w:before="0"/>
        <w:rPr>
          <w:rFonts w:eastAsia="Calibri"/>
          <w:b w:val="0"/>
          <w:szCs w:val="22"/>
          <w:lang w:val="es-ES" w:eastAsia="en-US"/>
        </w:rPr>
      </w:pPr>
      <w:r w:rsidRPr="00C603E2">
        <w:rPr>
          <w:rFonts w:cs="Sylfaen"/>
          <w:b w:val="0"/>
          <w:szCs w:val="22"/>
          <w:lang w:val="es-ES" w:eastAsia="en-US"/>
        </w:rPr>
        <w:t xml:space="preserve">2. </w:t>
      </w:r>
      <w:r w:rsidRPr="00C603E2">
        <w:rPr>
          <w:rFonts w:cs="Sylfaen"/>
          <w:szCs w:val="22"/>
          <w:lang w:val="es-ES" w:eastAsia="en-US"/>
        </w:rPr>
        <w:t>«Պետական կառավարման համակարգի մարմինների մասին»</w:t>
      </w:r>
      <w:r w:rsidRPr="00C603E2">
        <w:rPr>
          <w:rFonts w:cs="Sylfaen"/>
          <w:b w:val="0"/>
          <w:szCs w:val="22"/>
          <w:lang w:val="es-ES" w:eastAsia="en-US"/>
        </w:rPr>
        <w:t xml:space="preserve"> </w:t>
      </w:r>
      <w:r w:rsidRPr="00C603E2">
        <w:rPr>
          <w:rFonts w:cs="Sylfaen"/>
          <w:b w:val="0"/>
          <w:szCs w:val="22"/>
          <w:lang w:eastAsia="en-US"/>
        </w:rPr>
        <w:t>օրենքով</w:t>
      </w:r>
      <w:r w:rsidRPr="00C603E2">
        <w:rPr>
          <w:rFonts w:cs="Sylfaen"/>
          <w:b w:val="0"/>
          <w:szCs w:val="22"/>
          <w:lang w:val="es-ES" w:eastAsia="en-US"/>
        </w:rPr>
        <w:t xml:space="preserve"> </w:t>
      </w:r>
      <w:r w:rsidRPr="00C603E2">
        <w:rPr>
          <w:rFonts w:cs="Sylfaen"/>
          <w:b w:val="0"/>
          <w:szCs w:val="22"/>
          <w:lang w:eastAsia="en-US"/>
        </w:rPr>
        <w:t>սահմանվում</w:t>
      </w:r>
      <w:r w:rsidRPr="00C603E2">
        <w:rPr>
          <w:rFonts w:cs="Sylfaen"/>
          <w:b w:val="0"/>
          <w:szCs w:val="22"/>
          <w:lang w:val="es-ES" w:eastAsia="en-US"/>
        </w:rPr>
        <w:t xml:space="preserve"> </w:t>
      </w:r>
      <w:r w:rsidRPr="00C603E2">
        <w:rPr>
          <w:rFonts w:cs="Sylfaen"/>
          <w:b w:val="0"/>
          <w:szCs w:val="22"/>
          <w:lang w:eastAsia="en-US"/>
        </w:rPr>
        <w:t>է</w:t>
      </w:r>
      <w:r w:rsidRPr="00C603E2">
        <w:rPr>
          <w:rFonts w:cs="Sylfaen"/>
          <w:b w:val="0"/>
          <w:szCs w:val="22"/>
          <w:lang w:val="es-ES" w:eastAsia="en-US"/>
        </w:rPr>
        <w:t xml:space="preserve"> </w:t>
      </w:r>
      <w:r w:rsidRPr="00C603E2">
        <w:rPr>
          <w:rFonts w:cs="Sylfaen"/>
          <w:b w:val="0"/>
          <w:szCs w:val="22"/>
          <w:lang w:val="en-US" w:eastAsia="en-US"/>
        </w:rPr>
        <w:t>պետական</w:t>
      </w:r>
      <w:r w:rsidRPr="00C603E2">
        <w:rPr>
          <w:rFonts w:cs="Sylfaen"/>
          <w:b w:val="0"/>
          <w:szCs w:val="22"/>
          <w:lang w:val="es-ES" w:eastAsia="en-US"/>
        </w:rPr>
        <w:t xml:space="preserve"> </w:t>
      </w:r>
      <w:r w:rsidRPr="00C603E2">
        <w:rPr>
          <w:rFonts w:cs="Sylfaen"/>
          <w:b w:val="0"/>
          <w:szCs w:val="22"/>
          <w:lang w:val="en-US" w:eastAsia="en-US"/>
        </w:rPr>
        <w:t>կառավարման</w:t>
      </w:r>
      <w:r w:rsidRPr="00C603E2">
        <w:rPr>
          <w:rFonts w:cs="Sylfaen"/>
          <w:b w:val="0"/>
          <w:szCs w:val="22"/>
          <w:lang w:val="es-ES" w:eastAsia="en-US"/>
        </w:rPr>
        <w:t xml:space="preserve"> </w:t>
      </w:r>
      <w:r w:rsidRPr="00C603E2">
        <w:rPr>
          <w:rFonts w:cs="Sylfaen"/>
          <w:b w:val="0"/>
          <w:szCs w:val="22"/>
          <w:lang w:val="en-US" w:eastAsia="en-US"/>
        </w:rPr>
        <w:t>համակարգի</w:t>
      </w:r>
      <w:r w:rsidRPr="00C603E2">
        <w:rPr>
          <w:rFonts w:cs="Sylfaen"/>
          <w:b w:val="0"/>
          <w:szCs w:val="22"/>
          <w:lang w:val="es-ES" w:eastAsia="en-US"/>
        </w:rPr>
        <w:t xml:space="preserve"> </w:t>
      </w:r>
      <w:r w:rsidRPr="00C603E2">
        <w:rPr>
          <w:rFonts w:cs="Sylfaen"/>
          <w:b w:val="0"/>
          <w:szCs w:val="22"/>
          <w:lang w:val="en-US" w:eastAsia="en-US"/>
        </w:rPr>
        <w:t>մարմինների</w:t>
      </w:r>
      <w:r w:rsidRPr="00C603E2">
        <w:rPr>
          <w:rFonts w:cs="Sylfaen"/>
          <w:b w:val="0"/>
          <w:szCs w:val="22"/>
          <w:lang w:val="es-ES" w:eastAsia="en-US"/>
        </w:rPr>
        <w:t xml:space="preserve"> </w:t>
      </w:r>
      <w:r w:rsidRPr="00C603E2">
        <w:rPr>
          <w:rFonts w:cs="Sylfaen"/>
          <w:b w:val="0"/>
          <w:szCs w:val="22"/>
          <w:lang w:val="en-US" w:eastAsia="en-US"/>
        </w:rPr>
        <w:t>շրջանակը</w:t>
      </w:r>
      <w:r w:rsidRPr="00C603E2">
        <w:rPr>
          <w:rFonts w:cs="Sylfaen"/>
          <w:b w:val="0"/>
          <w:szCs w:val="22"/>
          <w:lang w:val="es-ES" w:eastAsia="en-US"/>
        </w:rPr>
        <w:t xml:space="preserve"> </w:t>
      </w:r>
      <w:r w:rsidRPr="00C603E2">
        <w:rPr>
          <w:rFonts w:cs="Sylfaen"/>
          <w:b w:val="0"/>
          <w:szCs w:val="22"/>
          <w:lang w:val="en-US" w:eastAsia="en-US"/>
        </w:rPr>
        <w:t>և</w:t>
      </w:r>
      <w:r w:rsidRPr="00C603E2">
        <w:rPr>
          <w:rFonts w:cs="Sylfaen"/>
          <w:b w:val="0"/>
          <w:szCs w:val="22"/>
          <w:lang w:val="es-ES" w:eastAsia="en-US"/>
        </w:rPr>
        <w:t xml:space="preserve"> </w:t>
      </w:r>
      <w:r w:rsidRPr="00C603E2">
        <w:rPr>
          <w:rFonts w:cs="Sylfaen"/>
          <w:b w:val="0"/>
          <w:szCs w:val="22"/>
          <w:lang w:val="en-US" w:eastAsia="en-US"/>
        </w:rPr>
        <w:t>կազմավորման</w:t>
      </w:r>
      <w:r w:rsidRPr="00C603E2">
        <w:rPr>
          <w:rFonts w:cs="Sylfaen"/>
          <w:b w:val="0"/>
          <w:szCs w:val="22"/>
          <w:lang w:val="es-ES" w:eastAsia="en-US"/>
        </w:rPr>
        <w:t xml:space="preserve"> </w:t>
      </w:r>
      <w:r w:rsidRPr="00C603E2">
        <w:rPr>
          <w:rFonts w:cs="Sylfaen"/>
          <w:b w:val="0"/>
          <w:szCs w:val="22"/>
          <w:lang w:val="en-US" w:eastAsia="en-US"/>
        </w:rPr>
        <w:t>կարգը</w:t>
      </w:r>
      <w:r w:rsidRPr="00C603E2">
        <w:rPr>
          <w:rFonts w:cs="Sylfaen"/>
          <w:b w:val="0"/>
          <w:szCs w:val="22"/>
          <w:lang w:val="es-ES" w:eastAsia="en-US"/>
        </w:rPr>
        <w:t xml:space="preserve">: </w:t>
      </w:r>
      <w:r w:rsidRPr="00C603E2">
        <w:rPr>
          <w:rFonts w:cs="Sylfaen"/>
          <w:b w:val="0"/>
          <w:szCs w:val="22"/>
          <w:lang w:val="en-US" w:eastAsia="en-US"/>
        </w:rPr>
        <w:t>Մասնավորապես</w:t>
      </w:r>
      <w:r w:rsidRPr="00C603E2">
        <w:rPr>
          <w:rFonts w:cs="Sylfaen"/>
          <w:b w:val="0"/>
          <w:szCs w:val="22"/>
          <w:lang w:val="es-ES" w:eastAsia="en-US"/>
        </w:rPr>
        <w:t xml:space="preserve"> </w:t>
      </w:r>
      <w:r w:rsidRPr="00C603E2">
        <w:rPr>
          <w:rFonts w:cs="Sylfaen"/>
          <w:b w:val="0"/>
          <w:szCs w:val="22"/>
          <w:lang w:val="en-US" w:eastAsia="en-US"/>
        </w:rPr>
        <w:t>սահմանվում</w:t>
      </w:r>
      <w:r w:rsidRPr="00C603E2">
        <w:rPr>
          <w:rFonts w:cs="Sylfaen"/>
          <w:b w:val="0"/>
          <w:szCs w:val="22"/>
          <w:lang w:val="es-ES" w:eastAsia="en-US"/>
        </w:rPr>
        <w:t xml:space="preserve"> </w:t>
      </w:r>
      <w:r w:rsidRPr="00C603E2">
        <w:rPr>
          <w:rFonts w:cs="Sylfaen"/>
          <w:b w:val="0"/>
          <w:szCs w:val="22"/>
          <w:lang w:val="en-US" w:eastAsia="en-US"/>
        </w:rPr>
        <w:t>է</w:t>
      </w:r>
      <w:r w:rsidRPr="00C603E2">
        <w:rPr>
          <w:rFonts w:cs="Sylfaen"/>
          <w:b w:val="0"/>
          <w:szCs w:val="22"/>
          <w:lang w:val="es-ES" w:eastAsia="en-US"/>
        </w:rPr>
        <w:t xml:space="preserve">, </w:t>
      </w:r>
      <w:r w:rsidRPr="00C603E2">
        <w:rPr>
          <w:rFonts w:cs="Sylfaen"/>
          <w:b w:val="0"/>
          <w:szCs w:val="22"/>
          <w:lang w:eastAsia="en-US"/>
        </w:rPr>
        <w:t>որ</w:t>
      </w:r>
      <w:r w:rsidRPr="00C603E2">
        <w:rPr>
          <w:rFonts w:cs="Sylfaen"/>
          <w:b w:val="0"/>
          <w:szCs w:val="22"/>
          <w:lang w:val="es-ES" w:eastAsia="en-US"/>
        </w:rPr>
        <w:t xml:space="preserve"> </w:t>
      </w:r>
      <w:r w:rsidRPr="00C603E2">
        <w:rPr>
          <w:rFonts w:eastAsia="Calibri"/>
          <w:b w:val="0"/>
          <w:szCs w:val="22"/>
          <w:lang w:eastAsia="en-US"/>
        </w:rPr>
        <w:t>պետական</w:t>
      </w:r>
      <w:r w:rsidRPr="00C603E2">
        <w:rPr>
          <w:rFonts w:eastAsia="Calibri"/>
          <w:b w:val="0"/>
          <w:szCs w:val="22"/>
          <w:lang w:val="es-ES" w:eastAsia="en-US"/>
        </w:rPr>
        <w:t xml:space="preserve"> </w:t>
      </w:r>
      <w:r w:rsidRPr="00C603E2">
        <w:rPr>
          <w:rFonts w:eastAsia="Calibri"/>
          <w:b w:val="0"/>
          <w:szCs w:val="22"/>
          <w:lang w:eastAsia="en-US"/>
        </w:rPr>
        <w:t>կառավարման</w:t>
      </w:r>
      <w:r w:rsidRPr="00C603E2">
        <w:rPr>
          <w:rFonts w:eastAsia="Calibri"/>
          <w:b w:val="0"/>
          <w:szCs w:val="22"/>
          <w:lang w:val="es-ES" w:eastAsia="en-US"/>
        </w:rPr>
        <w:t xml:space="preserve"> </w:t>
      </w:r>
      <w:r w:rsidRPr="00C603E2">
        <w:rPr>
          <w:rFonts w:eastAsia="Calibri"/>
          <w:b w:val="0"/>
          <w:szCs w:val="22"/>
          <w:lang w:eastAsia="en-US"/>
        </w:rPr>
        <w:t>համակարգի</w:t>
      </w:r>
      <w:r w:rsidRPr="00C603E2">
        <w:rPr>
          <w:rFonts w:eastAsia="Calibri"/>
          <w:b w:val="0"/>
          <w:szCs w:val="22"/>
          <w:lang w:val="es-ES" w:eastAsia="en-US"/>
        </w:rPr>
        <w:t xml:space="preserve"> </w:t>
      </w:r>
      <w:r w:rsidRPr="00C603E2">
        <w:rPr>
          <w:rFonts w:eastAsia="Calibri"/>
          <w:b w:val="0"/>
          <w:szCs w:val="22"/>
          <w:lang w:eastAsia="en-US"/>
        </w:rPr>
        <w:t>մարմիններն</w:t>
      </w:r>
      <w:r w:rsidRPr="00C603E2">
        <w:rPr>
          <w:rFonts w:eastAsia="Calibri"/>
          <w:b w:val="0"/>
          <w:szCs w:val="22"/>
          <w:lang w:val="es-ES" w:eastAsia="en-US"/>
        </w:rPr>
        <w:t xml:space="preserve"> </w:t>
      </w:r>
      <w:r w:rsidRPr="00C603E2">
        <w:rPr>
          <w:rFonts w:eastAsia="Calibri"/>
          <w:b w:val="0"/>
          <w:szCs w:val="22"/>
          <w:lang w:eastAsia="en-US"/>
        </w:rPr>
        <w:t>են՝</w:t>
      </w:r>
      <w:r w:rsidRPr="00C603E2">
        <w:rPr>
          <w:rFonts w:eastAsia="Calibri"/>
          <w:b w:val="0"/>
          <w:szCs w:val="22"/>
          <w:lang w:val="es-ES" w:eastAsia="en-US"/>
        </w:rPr>
        <w:t xml:space="preserve"> </w:t>
      </w:r>
      <w:r w:rsidRPr="00C603E2">
        <w:rPr>
          <w:rFonts w:eastAsia="Calibri"/>
          <w:b w:val="0"/>
          <w:szCs w:val="22"/>
          <w:lang w:eastAsia="en-US"/>
        </w:rPr>
        <w:t>նախարարությունները</w:t>
      </w:r>
      <w:r w:rsidRPr="00C603E2">
        <w:rPr>
          <w:rFonts w:eastAsia="Calibri"/>
          <w:b w:val="0"/>
          <w:szCs w:val="22"/>
          <w:lang w:val="es-ES" w:eastAsia="en-US"/>
        </w:rPr>
        <w:t xml:space="preserve">, </w:t>
      </w:r>
      <w:r w:rsidRPr="00C603E2">
        <w:rPr>
          <w:rFonts w:eastAsia="Calibri"/>
          <w:b w:val="0"/>
          <w:szCs w:val="22"/>
          <w:lang w:eastAsia="en-US"/>
        </w:rPr>
        <w:t>ինչպես</w:t>
      </w:r>
      <w:r w:rsidRPr="00C603E2">
        <w:rPr>
          <w:rFonts w:eastAsia="Calibri"/>
          <w:b w:val="0"/>
          <w:szCs w:val="22"/>
          <w:lang w:val="es-ES" w:eastAsia="en-US"/>
        </w:rPr>
        <w:t xml:space="preserve"> </w:t>
      </w:r>
      <w:r w:rsidRPr="00C603E2">
        <w:rPr>
          <w:rFonts w:eastAsia="Calibri"/>
          <w:b w:val="0"/>
          <w:szCs w:val="22"/>
          <w:lang w:eastAsia="en-US"/>
        </w:rPr>
        <w:t>նաև</w:t>
      </w:r>
      <w:r w:rsidRPr="00C603E2">
        <w:rPr>
          <w:rFonts w:eastAsia="Calibri"/>
          <w:b w:val="0"/>
          <w:szCs w:val="22"/>
          <w:lang w:val="es-ES" w:eastAsia="en-US"/>
        </w:rPr>
        <w:t xml:space="preserve"> </w:t>
      </w:r>
      <w:r w:rsidRPr="00C603E2">
        <w:rPr>
          <w:rFonts w:eastAsia="Calibri"/>
          <w:b w:val="0"/>
          <w:szCs w:val="22"/>
          <w:lang w:eastAsia="en-US"/>
        </w:rPr>
        <w:t>Կառավարությանը</w:t>
      </w:r>
      <w:r w:rsidRPr="00C603E2">
        <w:rPr>
          <w:rFonts w:eastAsia="Calibri"/>
          <w:b w:val="0"/>
          <w:szCs w:val="22"/>
          <w:lang w:val="es-ES" w:eastAsia="en-US"/>
        </w:rPr>
        <w:t xml:space="preserve">, </w:t>
      </w:r>
      <w:r w:rsidRPr="00C603E2">
        <w:rPr>
          <w:rFonts w:eastAsia="Calibri"/>
          <w:b w:val="0"/>
          <w:szCs w:val="22"/>
          <w:lang w:eastAsia="en-US"/>
        </w:rPr>
        <w:t>վարչապետին</w:t>
      </w:r>
      <w:r w:rsidRPr="00C603E2">
        <w:rPr>
          <w:rFonts w:eastAsia="Calibri"/>
          <w:b w:val="0"/>
          <w:szCs w:val="22"/>
          <w:lang w:val="es-ES" w:eastAsia="en-US"/>
        </w:rPr>
        <w:t xml:space="preserve"> </w:t>
      </w:r>
      <w:r w:rsidRPr="00C603E2">
        <w:rPr>
          <w:rFonts w:eastAsia="Calibri"/>
          <w:b w:val="0"/>
          <w:szCs w:val="22"/>
          <w:lang w:eastAsia="en-US"/>
        </w:rPr>
        <w:t>և</w:t>
      </w:r>
      <w:r w:rsidRPr="00C603E2">
        <w:rPr>
          <w:rFonts w:eastAsia="Calibri"/>
          <w:b w:val="0"/>
          <w:szCs w:val="22"/>
          <w:lang w:val="es-ES" w:eastAsia="en-US"/>
        </w:rPr>
        <w:t xml:space="preserve"> </w:t>
      </w:r>
      <w:r w:rsidRPr="00C603E2">
        <w:rPr>
          <w:rFonts w:eastAsia="Calibri"/>
          <w:b w:val="0"/>
          <w:szCs w:val="22"/>
          <w:lang w:eastAsia="en-US"/>
        </w:rPr>
        <w:t>նախարարություններին</w:t>
      </w:r>
      <w:r w:rsidRPr="00C603E2">
        <w:rPr>
          <w:rFonts w:eastAsia="Calibri"/>
          <w:b w:val="0"/>
          <w:szCs w:val="22"/>
          <w:lang w:val="es-ES" w:eastAsia="en-US"/>
        </w:rPr>
        <w:t xml:space="preserve"> </w:t>
      </w:r>
      <w:r w:rsidRPr="00C603E2">
        <w:rPr>
          <w:rFonts w:eastAsia="Calibri"/>
          <w:b w:val="0"/>
          <w:szCs w:val="22"/>
          <w:lang w:eastAsia="en-US"/>
        </w:rPr>
        <w:t>ենթակա</w:t>
      </w:r>
      <w:r w:rsidRPr="00C603E2">
        <w:rPr>
          <w:rFonts w:eastAsia="Calibri"/>
          <w:b w:val="0"/>
          <w:szCs w:val="22"/>
          <w:lang w:val="es-ES" w:eastAsia="en-US"/>
        </w:rPr>
        <w:t xml:space="preserve"> </w:t>
      </w:r>
      <w:r w:rsidRPr="00C603E2">
        <w:rPr>
          <w:rFonts w:eastAsia="Calibri"/>
          <w:b w:val="0"/>
          <w:szCs w:val="22"/>
          <w:lang w:eastAsia="en-US"/>
        </w:rPr>
        <w:t>մարմինները</w:t>
      </w:r>
      <w:r w:rsidRPr="00C603E2">
        <w:rPr>
          <w:rFonts w:eastAsia="Calibri"/>
          <w:b w:val="0"/>
          <w:szCs w:val="22"/>
          <w:lang w:val="es-ES" w:eastAsia="en-US"/>
        </w:rPr>
        <w:t xml:space="preserve">, </w:t>
      </w:r>
      <w:r w:rsidRPr="00C603E2">
        <w:rPr>
          <w:rFonts w:eastAsia="Calibri"/>
          <w:b w:val="0"/>
          <w:szCs w:val="22"/>
          <w:lang w:val="en-US" w:eastAsia="en-US"/>
        </w:rPr>
        <w:t>ինչպես</w:t>
      </w:r>
      <w:r w:rsidRPr="00C603E2">
        <w:rPr>
          <w:rFonts w:eastAsia="Calibri"/>
          <w:b w:val="0"/>
          <w:szCs w:val="22"/>
          <w:lang w:val="es-ES" w:eastAsia="en-US"/>
        </w:rPr>
        <w:t xml:space="preserve"> </w:t>
      </w:r>
      <w:r w:rsidRPr="00C603E2">
        <w:rPr>
          <w:rFonts w:eastAsia="Calibri"/>
          <w:b w:val="0"/>
          <w:szCs w:val="22"/>
          <w:lang w:val="en-US" w:eastAsia="en-US"/>
        </w:rPr>
        <w:t>նաև</w:t>
      </w:r>
      <w:r w:rsidRPr="00C603E2">
        <w:rPr>
          <w:rFonts w:eastAsia="Calibri"/>
          <w:b w:val="0"/>
          <w:szCs w:val="22"/>
          <w:lang w:val="es-ES" w:eastAsia="en-US"/>
        </w:rPr>
        <w:t xml:space="preserve"> </w:t>
      </w:r>
      <w:r w:rsidRPr="00C603E2">
        <w:rPr>
          <w:rFonts w:eastAsia="Calibri"/>
          <w:b w:val="0"/>
          <w:szCs w:val="22"/>
          <w:lang w:val="en-US" w:eastAsia="en-US"/>
        </w:rPr>
        <w:t>մի</w:t>
      </w:r>
      <w:r w:rsidRPr="00C603E2">
        <w:rPr>
          <w:rFonts w:eastAsia="Calibri"/>
          <w:b w:val="0"/>
          <w:szCs w:val="22"/>
          <w:lang w:val="es-ES" w:eastAsia="en-US"/>
        </w:rPr>
        <w:t xml:space="preserve"> </w:t>
      </w:r>
      <w:r w:rsidRPr="00C603E2">
        <w:rPr>
          <w:rFonts w:eastAsia="Calibri"/>
          <w:b w:val="0"/>
          <w:szCs w:val="22"/>
          <w:lang w:val="en-US" w:eastAsia="en-US"/>
        </w:rPr>
        <w:t>շարք</w:t>
      </w:r>
      <w:r w:rsidRPr="00C603E2">
        <w:rPr>
          <w:rFonts w:eastAsia="Calibri"/>
          <w:b w:val="0"/>
          <w:szCs w:val="22"/>
          <w:lang w:val="es-ES" w:eastAsia="en-US"/>
        </w:rPr>
        <w:t xml:space="preserve"> </w:t>
      </w:r>
      <w:r w:rsidRPr="00C603E2">
        <w:rPr>
          <w:rFonts w:eastAsia="Calibri"/>
          <w:b w:val="0"/>
          <w:szCs w:val="22"/>
          <w:lang w:val="en-US" w:eastAsia="en-US"/>
        </w:rPr>
        <w:t>նոր</w:t>
      </w:r>
      <w:r w:rsidRPr="00C603E2">
        <w:rPr>
          <w:rFonts w:eastAsia="Calibri"/>
          <w:b w:val="0"/>
          <w:szCs w:val="22"/>
          <w:lang w:val="es-ES" w:eastAsia="en-US"/>
        </w:rPr>
        <w:t xml:space="preserve"> </w:t>
      </w:r>
      <w:r w:rsidRPr="00C603E2">
        <w:rPr>
          <w:rFonts w:eastAsia="Calibri"/>
          <w:b w:val="0"/>
          <w:szCs w:val="22"/>
          <w:lang w:val="en-US" w:eastAsia="en-US"/>
        </w:rPr>
        <w:t>կարգավորումներ</w:t>
      </w:r>
      <w:r w:rsidRPr="00C603E2">
        <w:rPr>
          <w:rFonts w:eastAsia="Calibri"/>
          <w:b w:val="0"/>
          <w:szCs w:val="22"/>
          <w:lang w:val="es-ES" w:eastAsia="en-US"/>
        </w:rPr>
        <w:t xml:space="preserve">, </w:t>
      </w:r>
      <w:r w:rsidRPr="00C603E2">
        <w:rPr>
          <w:rFonts w:eastAsia="Calibri"/>
          <w:b w:val="0"/>
          <w:szCs w:val="22"/>
          <w:lang w:val="en-US" w:eastAsia="en-US"/>
        </w:rPr>
        <w:t>կապված</w:t>
      </w:r>
      <w:r w:rsidRPr="00C603E2">
        <w:rPr>
          <w:rFonts w:eastAsia="Calibri"/>
          <w:b w:val="0"/>
          <w:szCs w:val="22"/>
          <w:lang w:val="es-ES" w:eastAsia="en-US"/>
        </w:rPr>
        <w:t xml:space="preserve"> </w:t>
      </w:r>
      <w:r w:rsidRPr="00C603E2">
        <w:rPr>
          <w:rFonts w:eastAsia="Calibri"/>
          <w:b w:val="0"/>
          <w:szCs w:val="22"/>
          <w:lang w:val="en-US" w:eastAsia="en-US"/>
        </w:rPr>
        <w:t>համակարգի</w:t>
      </w:r>
      <w:r w:rsidRPr="00C603E2">
        <w:rPr>
          <w:rFonts w:eastAsia="Calibri"/>
          <w:b w:val="0"/>
          <w:szCs w:val="22"/>
          <w:lang w:val="es-ES" w:eastAsia="en-US"/>
        </w:rPr>
        <w:t xml:space="preserve"> </w:t>
      </w:r>
      <w:r w:rsidRPr="00C603E2">
        <w:rPr>
          <w:rFonts w:eastAsia="Calibri"/>
          <w:b w:val="0"/>
          <w:szCs w:val="22"/>
          <w:lang w:val="en-US" w:eastAsia="en-US"/>
        </w:rPr>
        <w:t>առանձին</w:t>
      </w:r>
      <w:r w:rsidRPr="00C603E2">
        <w:rPr>
          <w:rFonts w:eastAsia="Calibri"/>
          <w:b w:val="0"/>
          <w:szCs w:val="22"/>
          <w:lang w:val="es-ES" w:eastAsia="en-US"/>
        </w:rPr>
        <w:t xml:space="preserve"> </w:t>
      </w:r>
      <w:r w:rsidRPr="00C603E2">
        <w:rPr>
          <w:rFonts w:eastAsia="Calibri"/>
          <w:b w:val="0"/>
          <w:szCs w:val="22"/>
          <w:lang w:val="en-US" w:eastAsia="en-US"/>
        </w:rPr>
        <w:t>մարմինների</w:t>
      </w:r>
      <w:r w:rsidRPr="00C603E2">
        <w:rPr>
          <w:rFonts w:eastAsia="Calibri"/>
          <w:b w:val="0"/>
          <w:szCs w:val="22"/>
          <w:lang w:val="es-ES" w:eastAsia="en-US"/>
        </w:rPr>
        <w:t xml:space="preserve"> </w:t>
      </w:r>
      <w:r w:rsidRPr="00C603E2">
        <w:rPr>
          <w:rFonts w:eastAsia="Calibri"/>
          <w:b w:val="0"/>
          <w:szCs w:val="22"/>
          <w:lang w:val="en-US" w:eastAsia="en-US"/>
        </w:rPr>
        <w:t>կարգավիճակի</w:t>
      </w:r>
      <w:r w:rsidRPr="00C603E2">
        <w:rPr>
          <w:rFonts w:eastAsia="Calibri"/>
          <w:b w:val="0"/>
          <w:szCs w:val="22"/>
          <w:lang w:val="es-ES" w:eastAsia="en-US"/>
        </w:rPr>
        <w:t xml:space="preserve"> </w:t>
      </w:r>
      <w:r w:rsidRPr="00C603E2">
        <w:rPr>
          <w:rFonts w:eastAsia="Calibri"/>
          <w:b w:val="0"/>
          <w:szCs w:val="22"/>
          <w:lang w:val="en-US" w:eastAsia="en-US"/>
        </w:rPr>
        <w:t>և</w:t>
      </w:r>
      <w:r w:rsidRPr="00C603E2">
        <w:rPr>
          <w:rFonts w:eastAsia="Calibri"/>
          <w:b w:val="0"/>
          <w:szCs w:val="22"/>
          <w:lang w:val="es-ES" w:eastAsia="en-US"/>
        </w:rPr>
        <w:t xml:space="preserve"> </w:t>
      </w:r>
      <w:r w:rsidRPr="00C603E2">
        <w:rPr>
          <w:rFonts w:eastAsia="Calibri"/>
          <w:b w:val="0"/>
          <w:szCs w:val="22"/>
          <w:lang w:val="en-US" w:eastAsia="en-US"/>
        </w:rPr>
        <w:t>ենթակայության</w:t>
      </w:r>
      <w:r w:rsidRPr="00C603E2">
        <w:rPr>
          <w:rFonts w:eastAsia="Calibri"/>
          <w:b w:val="0"/>
          <w:szCs w:val="22"/>
          <w:lang w:val="es-ES" w:eastAsia="en-US"/>
        </w:rPr>
        <w:t xml:space="preserve"> </w:t>
      </w:r>
      <w:r w:rsidRPr="00C603E2">
        <w:rPr>
          <w:rFonts w:eastAsia="Calibri"/>
          <w:b w:val="0"/>
          <w:szCs w:val="22"/>
          <w:lang w:val="en-US" w:eastAsia="en-US"/>
        </w:rPr>
        <w:t>փոփոխության</w:t>
      </w:r>
      <w:r w:rsidRPr="00C603E2">
        <w:rPr>
          <w:rFonts w:eastAsia="Calibri"/>
          <w:b w:val="0"/>
          <w:szCs w:val="22"/>
          <w:lang w:val="es-ES" w:eastAsia="en-US"/>
        </w:rPr>
        <w:t xml:space="preserve"> </w:t>
      </w:r>
      <w:r w:rsidRPr="00C603E2">
        <w:rPr>
          <w:rFonts w:eastAsia="Calibri"/>
          <w:b w:val="0"/>
          <w:szCs w:val="22"/>
          <w:lang w:val="en-US" w:eastAsia="en-US"/>
        </w:rPr>
        <w:t>հետ</w:t>
      </w:r>
    </w:p>
    <w:p w14:paraId="6596D7FA" w14:textId="77777777" w:rsidR="006452D8" w:rsidRPr="00C603E2" w:rsidRDefault="006452D8" w:rsidP="006452D8">
      <w:pPr>
        <w:spacing w:before="0"/>
        <w:rPr>
          <w:rFonts w:cs="Sylfaen"/>
          <w:b w:val="0"/>
          <w:szCs w:val="22"/>
          <w:lang w:val="hy-AM" w:eastAsia="en-US"/>
        </w:rPr>
      </w:pPr>
      <w:r w:rsidRPr="00C603E2">
        <w:rPr>
          <w:rFonts w:eastAsia="Calibri"/>
          <w:b w:val="0"/>
          <w:szCs w:val="22"/>
          <w:lang w:val="es-ES" w:eastAsia="en-US"/>
        </w:rPr>
        <w:t xml:space="preserve">3. </w:t>
      </w:r>
      <w:r w:rsidRPr="00C603E2">
        <w:rPr>
          <w:rFonts w:cs="Sylfaen"/>
          <w:szCs w:val="22"/>
          <w:lang w:val="es-ES" w:eastAsia="en-US"/>
        </w:rPr>
        <w:t>«Կառավարչական իրավահարաբերությունների կարգավորման մասին»</w:t>
      </w:r>
      <w:r w:rsidRPr="00C603E2">
        <w:rPr>
          <w:rFonts w:cs="Sylfaen"/>
          <w:b w:val="0"/>
          <w:szCs w:val="22"/>
          <w:lang w:val="es-ES" w:eastAsia="en-US"/>
        </w:rPr>
        <w:t xml:space="preserve"> </w:t>
      </w:r>
      <w:r w:rsidRPr="00C603E2">
        <w:rPr>
          <w:rFonts w:cs="Sylfaen"/>
          <w:b w:val="0"/>
          <w:szCs w:val="22"/>
          <w:lang w:val="hy-AM" w:eastAsia="en-US"/>
        </w:rPr>
        <w:t>օրենքով</w:t>
      </w:r>
      <w:r w:rsidRPr="00C603E2">
        <w:rPr>
          <w:rFonts w:cs="Sylfaen"/>
          <w:b w:val="0"/>
          <w:szCs w:val="22"/>
          <w:lang w:val="es-ES" w:eastAsia="en-US"/>
        </w:rPr>
        <w:t xml:space="preserve"> </w:t>
      </w:r>
      <w:r w:rsidRPr="00C603E2">
        <w:rPr>
          <w:b w:val="0"/>
          <w:szCs w:val="22"/>
          <w:lang w:val="hy-AM" w:eastAsia="en-US"/>
        </w:rPr>
        <w:t xml:space="preserve">(23.03.2018թ., ՀՕ-207-Ն) </w:t>
      </w:r>
      <w:r w:rsidRPr="00C603E2">
        <w:rPr>
          <w:rFonts w:cs="Sylfaen"/>
          <w:b w:val="0"/>
          <w:szCs w:val="22"/>
          <w:lang w:val="hy-AM" w:eastAsia="en-US"/>
        </w:rPr>
        <w:t>կարգավորվում</w:t>
      </w:r>
      <w:r w:rsidRPr="00C603E2">
        <w:rPr>
          <w:rFonts w:cs="Sylfaen"/>
          <w:b w:val="0"/>
          <w:szCs w:val="22"/>
          <w:lang w:val="es-ES" w:eastAsia="en-US"/>
        </w:rPr>
        <w:t xml:space="preserve"> </w:t>
      </w:r>
      <w:r w:rsidRPr="00C603E2">
        <w:rPr>
          <w:rFonts w:cs="Sylfaen"/>
          <w:b w:val="0"/>
          <w:szCs w:val="22"/>
          <w:lang w:val="hy-AM" w:eastAsia="en-US"/>
        </w:rPr>
        <w:t>են</w:t>
      </w:r>
      <w:r w:rsidRPr="00C603E2">
        <w:rPr>
          <w:rFonts w:cs="Sylfaen"/>
          <w:b w:val="0"/>
          <w:szCs w:val="22"/>
          <w:lang w:val="es-ES" w:eastAsia="en-US"/>
        </w:rPr>
        <w:t xml:space="preserve"> </w:t>
      </w:r>
      <w:r w:rsidRPr="00C603E2">
        <w:rPr>
          <w:rFonts w:cs="Sylfaen"/>
          <w:b w:val="0"/>
          <w:szCs w:val="22"/>
          <w:lang w:val="hy-AM" w:eastAsia="en-US"/>
        </w:rPr>
        <w:t>պետական</w:t>
      </w:r>
      <w:r w:rsidRPr="00C603E2">
        <w:rPr>
          <w:rFonts w:cs="Sylfaen"/>
          <w:b w:val="0"/>
          <w:szCs w:val="22"/>
          <w:lang w:val="es-ES" w:eastAsia="en-US"/>
        </w:rPr>
        <w:t xml:space="preserve"> </w:t>
      </w:r>
      <w:r w:rsidRPr="00C603E2">
        <w:rPr>
          <w:rFonts w:cs="Sylfaen"/>
          <w:b w:val="0"/>
          <w:szCs w:val="22"/>
          <w:lang w:val="hy-AM" w:eastAsia="en-US"/>
        </w:rPr>
        <w:t>մարմնում</w:t>
      </w:r>
      <w:r w:rsidRPr="00C603E2">
        <w:rPr>
          <w:rFonts w:cs="Sylfaen"/>
          <w:b w:val="0"/>
          <w:szCs w:val="22"/>
          <w:lang w:val="es-ES" w:eastAsia="en-US"/>
        </w:rPr>
        <w:t xml:space="preserve"> </w:t>
      </w:r>
      <w:r w:rsidRPr="00C603E2">
        <w:rPr>
          <w:rFonts w:cs="Sylfaen"/>
          <w:b w:val="0"/>
          <w:szCs w:val="22"/>
          <w:lang w:val="hy-AM" w:eastAsia="en-US"/>
        </w:rPr>
        <w:t>և</w:t>
      </w:r>
      <w:r w:rsidRPr="00C603E2">
        <w:rPr>
          <w:rFonts w:cs="Sylfaen"/>
          <w:b w:val="0"/>
          <w:szCs w:val="22"/>
          <w:lang w:val="es-ES" w:eastAsia="en-US"/>
        </w:rPr>
        <w:t xml:space="preserve"> </w:t>
      </w:r>
      <w:r w:rsidRPr="00C603E2">
        <w:rPr>
          <w:rFonts w:cs="Sylfaen"/>
          <w:b w:val="0"/>
          <w:szCs w:val="22"/>
          <w:lang w:val="hy-AM" w:eastAsia="en-US"/>
        </w:rPr>
        <w:t>ենթակա</w:t>
      </w:r>
      <w:r w:rsidRPr="00C603E2">
        <w:rPr>
          <w:rFonts w:cs="Sylfaen"/>
          <w:b w:val="0"/>
          <w:szCs w:val="22"/>
          <w:lang w:val="es-ES" w:eastAsia="en-US"/>
        </w:rPr>
        <w:t xml:space="preserve"> </w:t>
      </w:r>
      <w:r w:rsidRPr="00C603E2">
        <w:rPr>
          <w:rFonts w:cs="Sylfaen"/>
          <w:b w:val="0"/>
          <w:szCs w:val="22"/>
          <w:lang w:val="hy-AM" w:eastAsia="en-US"/>
        </w:rPr>
        <w:t>պետական</w:t>
      </w:r>
      <w:r w:rsidRPr="00C603E2">
        <w:rPr>
          <w:rFonts w:cs="Sylfaen"/>
          <w:b w:val="0"/>
          <w:szCs w:val="22"/>
          <w:lang w:val="es-ES" w:eastAsia="en-US"/>
        </w:rPr>
        <w:t xml:space="preserve"> </w:t>
      </w:r>
      <w:r w:rsidRPr="00C603E2">
        <w:rPr>
          <w:rFonts w:cs="Sylfaen"/>
          <w:b w:val="0"/>
          <w:szCs w:val="22"/>
          <w:lang w:val="hy-AM" w:eastAsia="en-US"/>
        </w:rPr>
        <w:t>մարմնում</w:t>
      </w:r>
      <w:r w:rsidRPr="00C603E2">
        <w:rPr>
          <w:rFonts w:cs="Sylfaen"/>
          <w:b w:val="0"/>
          <w:szCs w:val="22"/>
          <w:lang w:val="es-ES" w:eastAsia="en-US"/>
        </w:rPr>
        <w:t xml:space="preserve"> </w:t>
      </w:r>
      <w:r w:rsidRPr="00C603E2">
        <w:rPr>
          <w:rFonts w:cs="Sylfaen"/>
          <w:b w:val="0"/>
          <w:szCs w:val="22"/>
          <w:lang w:val="hy-AM" w:eastAsia="en-US"/>
        </w:rPr>
        <w:t>կառավարչական</w:t>
      </w:r>
      <w:r w:rsidRPr="00C603E2">
        <w:rPr>
          <w:rFonts w:cs="Sylfaen"/>
          <w:b w:val="0"/>
          <w:szCs w:val="22"/>
          <w:lang w:val="es-ES" w:eastAsia="en-US"/>
        </w:rPr>
        <w:t xml:space="preserve"> </w:t>
      </w:r>
      <w:r w:rsidRPr="00C603E2">
        <w:rPr>
          <w:rFonts w:cs="Sylfaen"/>
          <w:b w:val="0"/>
          <w:szCs w:val="22"/>
          <w:lang w:val="hy-AM" w:eastAsia="en-US"/>
        </w:rPr>
        <w:t>իրավահարաբերությունները</w:t>
      </w:r>
      <w:r w:rsidRPr="00C603E2">
        <w:rPr>
          <w:rFonts w:cs="Sylfaen"/>
          <w:b w:val="0"/>
          <w:szCs w:val="22"/>
          <w:lang w:val="es-ES" w:eastAsia="en-US"/>
        </w:rPr>
        <w:t xml:space="preserve">, </w:t>
      </w:r>
      <w:r w:rsidRPr="00C603E2">
        <w:rPr>
          <w:rFonts w:cs="Sylfaen"/>
          <w:b w:val="0"/>
          <w:szCs w:val="22"/>
          <w:lang w:val="hy-AM" w:eastAsia="en-US"/>
        </w:rPr>
        <w:t>ինչպես</w:t>
      </w:r>
      <w:r w:rsidRPr="00C603E2">
        <w:rPr>
          <w:rFonts w:cs="Sylfaen"/>
          <w:b w:val="0"/>
          <w:szCs w:val="22"/>
          <w:lang w:val="es-ES" w:eastAsia="en-US"/>
        </w:rPr>
        <w:t xml:space="preserve"> </w:t>
      </w:r>
      <w:r w:rsidRPr="00C603E2">
        <w:rPr>
          <w:rFonts w:cs="Sylfaen"/>
          <w:b w:val="0"/>
          <w:szCs w:val="22"/>
          <w:lang w:val="hy-AM" w:eastAsia="en-US"/>
        </w:rPr>
        <w:t>նաեւ</w:t>
      </w:r>
      <w:r w:rsidRPr="00C603E2">
        <w:rPr>
          <w:rFonts w:cs="Sylfaen"/>
          <w:b w:val="0"/>
          <w:szCs w:val="22"/>
          <w:lang w:val="es-ES" w:eastAsia="en-US"/>
        </w:rPr>
        <w:t xml:space="preserve"> </w:t>
      </w:r>
      <w:r w:rsidRPr="00C603E2">
        <w:rPr>
          <w:rFonts w:cs="Sylfaen"/>
          <w:b w:val="0"/>
          <w:szCs w:val="22"/>
          <w:lang w:val="hy-AM" w:eastAsia="en-US"/>
        </w:rPr>
        <w:t>քաղաքացիական</w:t>
      </w:r>
      <w:r w:rsidRPr="00C603E2">
        <w:rPr>
          <w:rFonts w:cs="Sylfaen"/>
          <w:b w:val="0"/>
          <w:szCs w:val="22"/>
          <w:lang w:val="es-ES" w:eastAsia="en-US"/>
        </w:rPr>
        <w:t xml:space="preserve"> </w:t>
      </w:r>
      <w:r w:rsidRPr="00C603E2">
        <w:rPr>
          <w:rFonts w:cs="Sylfaen"/>
          <w:b w:val="0"/>
          <w:szCs w:val="22"/>
          <w:lang w:val="hy-AM" w:eastAsia="en-US"/>
        </w:rPr>
        <w:t>իրավահարաբերություններին</w:t>
      </w:r>
      <w:r w:rsidRPr="00C603E2">
        <w:rPr>
          <w:rFonts w:cs="Sylfaen"/>
          <w:b w:val="0"/>
          <w:szCs w:val="22"/>
          <w:lang w:val="es-ES" w:eastAsia="en-US"/>
        </w:rPr>
        <w:t xml:space="preserve"> </w:t>
      </w:r>
      <w:r w:rsidRPr="00C603E2">
        <w:rPr>
          <w:rFonts w:cs="Sylfaen"/>
          <w:b w:val="0"/>
          <w:szCs w:val="22"/>
          <w:lang w:val="hy-AM" w:eastAsia="en-US"/>
        </w:rPr>
        <w:t>պետական</w:t>
      </w:r>
      <w:r w:rsidRPr="00C603E2">
        <w:rPr>
          <w:rFonts w:cs="Sylfaen"/>
          <w:b w:val="0"/>
          <w:szCs w:val="22"/>
          <w:lang w:val="es-ES" w:eastAsia="en-US"/>
        </w:rPr>
        <w:t xml:space="preserve"> </w:t>
      </w:r>
      <w:r w:rsidRPr="00C603E2">
        <w:rPr>
          <w:rFonts w:cs="Sylfaen"/>
          <w:b w:val="0"/>
          <w:szCs w:val="22"/>
          <w:lang w:val="hy-AM" w:eastAsia="en-US"/>
        </w:rPr>
        <w:t>մարմնի</w:t>
      </w:r>
      <w:r w:rsidRPr="00C603E2">
        <w:rPr>
          <w:rFonts w:cs="Sylfaen"/>
          <w:b w:val="0"/>
          <w:szCs w:val="22"/>
          <w:lang w:val="es-ES" w:eastAsia="en-US"/>
        </w:rPr>
        <w:t xml:space="preserve"> </w:t>
      </w:r>
      <w:r w:rsidRPr="00C603E2">
        <w:rPr>
          <w:rFonts w:cs="Sylfaen"/>
          <w:b w:val="0"/>
          <w:szCs w:val="22"/>
          <w:lang w:val="hy-AM" w:eastAsia="en-US"/>
        </w:rPr>
        <w:t>և</w:t>
      </w:r>
      <w:r w:rsidRPr="00C603E2">
        <w:rPr>
          <w:rFonts w:cs="Sylfaen"/>
          <w:b w:val="0"/>
          <w:szCs w:val="22"/>
          <w:lang w:val="es-ES" w:eastAsia="en-US"/>
        </w:rPr>
        <w:t xml:space="preserve"> </w:t>
      </w:r>
      <w:r w:rsidRPr="00C603E2">
        <w:rPr>
          <w:rFonts w:cs="Sylfaen"/>
          <w:b w:val="0"/>
          <w:szCs w:val="22"/>
          <w:lang w:val="hy-AM" w:eastAsia="en-US"/>
        </w:rPr>
        <w:t>ենթակա</w:t>
      </w:r>
      <w:r w:rsidRPr="00C603E2">
        <w:rPr>
          <w:rFonts w:cs="Sylfaen"/>
          <w:b w:val="0"/>
          <w:szCs w:val="22"/>
          <w:lang w:val="es-ES" w:eastAsia="en-US"/>
        </w:rPr>
        <w:t xml:space="preserve"> </w:t>
      </w:r>
      <w:r w:rsidRPr="00C603E2">
        <w:rPr>
          <w:rFonts w:cs="Sylfaen"/>
          <w:b w:val="0"/>
          <w:szCs w:val="22"/>
          <w:lang w:val="hy-AM" w:eastAsia="en-US"/>
        </w:rPr>
        <w:t>պետական</w:t>
      </w:r>
      <w:r w:rsidRPr="00C603E2">
        <w:rPr>
          <w:rFonts w:cs="Sylfaen"/>
          <w:b w:val="0"/>
          <w:szCs w:val="22"/>
          <w:lang w:val="es-ES" w:eastAsia="en-US"/>
        </w:rPr>
        <w:t xml:space="preserve"> </w:t>
      </w:r>
      <w:r w:rsidRPr="00C603E2">
        <w:rPr>
          <w:rFonts w:cs="Sylfaen"/>
          <w:b w:val="0"/>
          <w:szCs w:val="22"/>
          <w:lang w:val="hy-AM" w:eastAsia="en-US"/>
        </w:rPr>
        <w:t>մարմնի</w:t>
      </w:r>
      <w:r w:rsidRPr="00C603E2">
        <w:rPr>
          <w:rFonts w:cs="Sylfaen"/>
          <w:b w:val="0"/>
          <w:szCs w:val="22"/>
          <w:lang w:val="es-ES" w:eastAsia="en-US"/>
        </w:rPr>
        <w:t xml:space="preserve"> </w:t>
      </w:r>
      <w:r w:rsidRPr="00C603E2">
        <w:rPr>
          <w:rFonts w:cs="Sylfaen"/>
          <w:b w:val="0"/>
          <w:szCs w:val="22"/>
          <w:lang w:val="hy-AM" w:eastAsia="en-US"/>
        </w:rPr>
        <w:t>մասնակցության</w:t>
      </w:r>
      <w:r w:rsidRPr="00C603E2">
        <w:rPr>
          <w:rFonts w:cs="Sylfaen"/>
          <w:b w:val="0"/>
          <w:szCs w:val="22"/>
          <w:lang w:val="es-ES" w:eastAsia="en-US"/>
        </w:rPr>
        <w:t xml:space="preserve"> </w:t>
      </w:r>
      <w:r w:rsidRPr="00C603E2">
        <w:rPr>
          <w:rFonts w:cs="Sylfaen"/>
          <w:b w:val="0"/>
          <w:szCs w:val="22"/>
          <w:lang w:val="hy-AM" w:eastAsia="en-US"/>
        </w:rPr>
        <w:t>հիմնական</w:t>
      </w:r>
      <w:r w:rsidRPr="00C603E2">
        <w:rPr>
          <w:rFonts w:cs="Sylfaen"/>
          <w:b w:val="0"/>
          <w:szCs w:val="22"/>
          <w:lang w:val="es-ES" w:eastAsia="en-US"/>
        </w:rPr>
        <w:t xml:space="preserve"> </w:t>
      </w:r>
      <w:r w:rsidRPr="00C603E2">
        <w:rPr>
          <w:rFonts w:cs="Sylfaen"/>
          <w:b w:val="0"/>
          <w:szCs w:val="22"/>
          <w:lang w:val="hy-AM" w:eastAsia="en-US"/>
        </w:rPr>
        <w:t>պայմանները</w:t>
      </w:r>
      <w:r w:rsidRPr="00C603E2">
        <w:rPr>
          <w:rFonts w:cs="Sylfaen"/>
          <w:b w:val="0"/>
          <w:szCs w:val="22"/>
          <w:lang w:val="es-ES" w:eastAsia="en-US"/>
        </w:rPr>
        <w:t xml:space="preserve">: </w:t>
      </w:r>
      <w:r w:rsidRPr="00C603E2">
        <w:rPr>
          <w:rFonts w:cs="Sylfaen"/>
          <w:b w:val="0"/>
          <w:szCs w:val="22"/>
          <w:lang w:val="hy-AM" w:eastAsia="en-US"/>
        </w:rPr>
        <w:t>Ընդ</w:t>
      </w:r>
      <w:r w:rsidRPr="00C603E2">
        <w:rPr>
          <w:rFonts w:cs="Sylfaen"/>
          <w:b w:val="0"/>
          <w:szCs w:val="22"/>
          <w:lang w:val="es-ES" w:eastAsia="en-US"/>
        </w:rPr>
        <w:t xml:space="preserve"> </w:t>
      </w:r>
      <w:r w:rsidRPr="00C603E2">
        <w:rPr>
          <w:rFonts w:cs="Sylfaen"/>
          <w:b w:val="0"/>
          <w:szCs w:val="22"/>
          <w:lang w:val="hy-AM" w:eastAsia="en-US"/>
        </w:rPr>
        <w:t>որում</w:t>
      </w:r>
      <w:r w:rsidRPr="00C603E2">
        <w:rPr>
          <w:rFonts w:cs="Sylfaen"/>
          <w:b w:val="0"/>
          <w:szCs w:val="22"/>
          <w:lang w:val="es-ES" w:eastAsia="en-US"/>
        </w:rPr>
        <w:t xml:space="preserve">, </w:t>
      </w:r>
      <w:r w:rsidRPr="00C603E2">
        <w:rPr>
          <w:rFonts w:cs="Sylfaen"/>
          <w:b w:val="0"/>
          <w:szCs w:val="22"/>
          <w:lang w:val="hy-AM" w:eastAsia="en-US"/>
        </w:rPr>
        <w:t>սույն</w:t>
      </w:r>
      <w:r w:rsidRPr="00C603E2">
        <w:rPr>
          <w:rFonts w:cs="Sylfaen"/>
          <w:b w:val="0"/>
          <w:szCs w:val="22"/>
          <w:lang w:val="es-ES" w:eastAsia="en-US"/>
        </w:rPr>
        <w:t xml:space="preserve"> </w:t>
      </w:r>
      <w:r w:rsidRPr="00C603E2">
        <w:rPr>
          <w:rFonts w:cs="Sylfaen"/>
          <w:b w:val="0"/>
          <w:szCs w:val="22"/>
          <w:lang w:val="hy-AM" w:eastAsia="en-US"/>
        </w:rPr>
        <w:t>օրենքով</w:t>
      </w:r>
      <w:r w:rsidRPr="00C603E2">
        <w:rPr>
          <w:rFonts w:cs="Sylfaen"/>
          <w:b w:val="0"/>
          <w:szCs w:val="22"/>
          <w:lang w:val="es-ES" w:eastAsia="en-US"/>
        </w:rPr>
        <w:t xml:space="preserve"> </w:t>
      </w:r>
      <w:r w:rsidRPr="00C603E2">
        <w:rPr>
          <w:rFonts w:cs="Sylfaen"/>
          <w:b w:val="0"/>
          <w:szCs w:val="22"/>
          <w:lang w:val="hy-AM" w:eastAsia="en-US"/>
        </w:rPr>
        <w:t>սահմանվում</w:t>
      </w:r>
      <w:r w:rsidRPr="00C603E2">
        <w:rPr>
          <w:rFonts w:cs="Sylfaen"/>
          <w:b w:val="0"/>
          <w:szCs w:val="22"/>
          <w:lang w:val="es-ES" w:eastAsia="en-US"/>
        </w:rPr>
        <w:t xml:space="preserve"> </w:t>
      </w:r>
      <w:r w:rsidRPr="00C603E2">
        <w:rPr>
          <w:rFonts w:cs="Sylfaen"/>
          <w:b w:val="0"/>
          <w:szCs w:val="22"/>
          <w:lang w:val="hy-AM" w:eastAsia="en-US"/>
        </w:rPr>
        <w:t>է</w:t>
      </w:r>
      <w:r w:rsidRPr="00C603E2">
        <w:rPr>
          <w:rFonts w:cs="Sylfaen"/>
          <w:b w:val="0"/>
          <w:szCs w:val="22"/>
          <w:lang w:val="es-ES" w:eastAsia="en-US"/>
        </w:rPr>
        <w:t xml:space="preserve">, </w:t>
      </w:r>
      <w:r w:rsidRPr="00C603E2">
        <w:rPr>
          <w:rFonts w:cs="Sylfaen"/>
          <w:b w:val="0"/>
          <w:szCs w:val="22"/>
          <w:lang w:val="hy-AM" w:eastAsia="en-US"/>
        </w:rPr>
        <w:t>որ</w:t>
      </w:r>
      <w:r w:rsidRPr="00C603E2">
        <w:rPr>
          <w:rFonts w:cs="Sylfaen"/>
          <w:b w:val="0"/>
          <w:szCs w:val="22"/>
          <w:lang w:val="es-ES" w:eastAsia="en-US"/>
        </w:rPr>
        <w:t xml:space="preserve"> </w:t>
      </w:r>
      <w:r w:rsidRPr="00C603E2">
        <w:rPr>
          <w:rFonts w:eastAsia="Calibri"/>
          <w:b w:val="0"/>
          <w:szCs w:val="22"/>
          <w:lang w:val="hy-AM" w:eastAsia="en-US"/>
        </w:rPr>
        <w:t>Նախարարությանը</w:t>
      </w:r>
      <w:r w:rsidRPr="00C603E2">
        <w:rPr>
          <w:rFonts w:eastAsia="Calibri"/>
          <w:b w:val="0"/>
          <w:szCs w:val="22"/>
          <w:lang w:val="es-ES" w:eastAsia="en-US"/>
        </w:rPr>
        <w:t xml:space="preserve"> </w:t>
      </w:r>
      <w:r w:rsidRPr="00C603E2">
        <w:rPr>
          <w:rFonts w:eastAsia="Calibri"/>
          <w:b w:val="0"/>
          <w:szCs w:val="22"/>
          <w:lang w:val="hy-AM" w:eastAsia="en-US"/>
        </w:rPr>
        <w:t>ենթակա</w:t>
      </w:r>
      <w:r w:rsidRPr="00C603E2">
        <w:rPr>
          <w:rFonts w:eastAsia="Calibri"/>
          <w:b w:val="0"/>
          <w:szCs w:val="22"/>
          <w:lang w:val="es-ES" w:eastAsia="en-US"/>
        </w:rPr>
        <w:t xml:space="preserve"> </w:t>
      </w:r>
      <w:r w:rsidRPr="00C603E2">
        <w:rPr>
          <w:rFonts w:eastAsia="Calibri"/>
          <w:b w:val="0"/>
          <w:szCs w:val="22"/>
          <w:lang w:val="hy-AM" w:eastAsia="en-US"/>
        </w:rPr>
        <w:t>մարմնի</w:t>
      </w:r>
      <w:r w:rsidRPr="00C603E2">
        <w:rPr>
          <w:rFonts w:eastAsia="Calibri"/>
          <w:b w:val="0"/>
          <w:szCs w:val="22"/>
          <w:lang w:val="es-ES" w:eastAsia="en-US"/>
        </w:rPr>
        <w:t xml:space="preserve"> </w:t>
      </w:r>
      <w:r w:rsidRPr="00C603E2">
        <w:rPr>
          <w:rFonts w:eastAsia="Calibri"/>
          <w:b w:val="0"/>
          <w:szCs w:val="22"/>
          <w:lang w:val="hy-AM" w:eastAsia="en-US"/>
        </w:rPr>
        <w:t>ենթակայությունը</w:t>
      </w:r>
      <w:r w:rsidRPr="00C603E2">
        <w:rPr>
          <w:rFonts w:eastAsia="Calibri"/>
          <w:b w:val="0"/>
          <w:szCs w:val="22"/>
          <w:lang w:val="es-ES" w:eastAsia="en-US"/>
        </w:rPr>
        <w:t xml:space="preserve"> </w:t>
      </w:r>
      <w:r w:rsidRPr="00C603E2">
        <w:rPr>
          <w:rFonts w:eastAsia="Calibri"/>
          <w:b w:val="0"/>
          <w:szCs w:val="22"/>
          <w:lang w:val="hy-AM" w:eastAsia="en-US"/>
        </w:rPr>
        <w:t>համապատասխան</w:t>
      </w:r>
      <w:r w:rsidRPr="00C603E2">
        <w:rPr>
          <w:rFonts w:eastAsia="Calibri"/>
          <w:b w:val="0"/>
          <w:szCs w:val="22"/>
          <w:lang w:val="es-ES" w:eastAsia="en-US"/>
        </w:rPr>
        <w:t xml:space="preserve"> </w:t>
      </w:r>
      <w:r w:rsidRPr="00C603E2">
        <w:rPr>
          <w:rFonts w:eastAsia="Calibri"/>
          <w:b w:val="0"/>
          <w:szCs w:val="22"/>
          <w:lang w:val="hy-AM" w:eastAsia="en-US"/>
        </w:rPr>
        <w:t>նախարարությանը</w:t>
      </w:r>
      <w:r w:rsidRPr="00C603E2">
        <w:rPr>
          <w:rFonts w:eastAsia="Calibri"/>
          <w:b w:val="0"/>
          <w:szCs w:val="22"/>
          <w:lang w:val="es-ES" w:eastAsia="en-US"/>
        </w:rPr>
        <w:t xml:space="preserve"> </w:t>
      </w:r>
      <w:r w:rsidRPr="00C603E2">
        <w:rPr>
          <w:rFonts w:eastAsia="Calibri"/>
          <w:b w:val="0"/>
          <w:szCs w:val="22"/>
          <w:lang w:val="hy-AM" w:eastAsia="en-US"/>
        </w:rPr>
        <w:t>սահմանում</w:t>
      </w:r>
      <w:r w:rsidRPr="00C603E2">
        <w:rPr>
          <w:rFonts w:eastAsia="Calibri"/>
          <w:b w:val="0"/>
          <w:szCs w:val="22"/>
          <w:lang w:val="es-ES" w:eastAsia="en-US"/>
        </w:rPr>
        <w:t xml:space="preserve"> </w:t>
      </w:r>
      <w:r w:rsidRPr="00C603E2">
        <w:rPr>
          <w:rFonts w:eastAsia="Calibri"/>
          <w:b w:val="0"/>
          <w:szCs w:val="22"/>
          <w:lang w:val="hy-AM" w:eastAsia="en-US"/>
        </w:rPr>
        <w:t>է</w:t>
      </w:r>
      <w:r w:rsidRPr="00C603E2">
        <w:rPr>
          <w:rFonts w:eastAsia="Calibri"/>
          <w:b w:val="0"/>
          <w:szCs w:val="22"/>
          <w:lang w:val="es-ES" w:eastAsia="en-US"/>
        </w:rPr>
        <w:t xml:space="preserve"> </w:t>
      </w:r>
      <w:r w:rsidRPr="00C603E2">
        <w:rPr>
          <w:rFonts w:eastAsia="Calibri"/>
          <w:b w:val="0"/>
          <w:szCs w:val="22"/>
          <w:lang w:val="hy-AM" w:eastAsia="en-US"/>
        </w:rPr>
        <w:t>Կառավարությունը</w:t>
      </w:r>
      <w:r w:rsidRPr="00C603E2">
        <w:rPr>
          <w:rFonts w:eastAsia="Calibri"/>
          <w:b w:val="0"/>
          <w:szCs w:val="22"/>
          <w:lang w:val="es-ES" w:eastAsia="en-US"/>
        </w:rPr>
        <w:t xml:space="preserve">, </w:t>
      </w:r>
      <w:r w:rsidRPr="00C603E2">
        <w:rPr>
          <w:rFonts w:eastAsia="Calibri"/>
          <w:b w:val="0"/>
          <w:szCs w:val="22"/>
          <w:lang w:val="hy-AM" w:eastAsia="en-US"/>
        </w:rPr>
        <w:t>ինչը</w:t>
      </w:r>
      <w:r w:rsidRPr="00C603E2">
        <w:rPr>
          <w:rFonts w:eastAsia="Calibri"/>
          <w:b w:val="0"/>
          <w:szCs w:val="22"/>
          <w:lang w:val="es-ES" w:eastAsia="en-US"/>
        </w:rPr>
        <w:t xml:space="preserve"> </w:t>
      </w:r>
      <w:r w:rsidRPr="00C603E2">
        <w:rPr>
          <w:rFonts w:eastAsia="Calibri"/>
          <w:b w:val="0"/>
          <w:szCs w:val="22"/>
          <w:lang w:val="hy-AM" w:eastAsia="en-US"/>
        </w:rPr>
        <w:t>սահմանվել</w:t>
      </w:r>
      <w:r w:rsidRPr="00C603E2">
        <w:rPr>
          <w:rFonts w:eastAsia="Calibri"/>
          <w:b w:val="0"/>
          <w:szCs w:val="22"/>
          <w:lang w:val="es-ES" w:eastAsia="en-US"/>
        </w:rPr>
        <w:t xml:space="preserve"> </w:t>
      </w:r>
      <w:r w:rsidRPr="00C603E2">
        <w:rPr>
          <w:rFonts w:eastAsia="Calibri"/>
          <w:b w:val="0"/>
          <w:szCs w:val="22"/>
          <w:lang w:val="hy-AM" w:eastAsia="en-US"/>
        </w:rPr>
        <w:t>է</w:t>
      </w:r>
      <w:r w:rsidRPr="00C603E2">
        <w:rPr>
          <w:rFonts w:eastAsia="Calibri"/>
          <w:b w:val="0"/>
          <w:szCs w:val="22"/>
          <w:lang w:val="es-ES" w:eastAsia="en-US"/>
        </w:rPr>
        <w:t xml:space="preserve"> </w:t>
      </w:r>
      <w:r w:rsidRPr="00C603E2">
        <w:rPr>
          <w:rFonts w:eastAsia="Calibri"/>
          <w:b w:val="0"/>
          <w:szCs w:val="22"/>
          <w:lang w:val="hy-AM" w:eastAsia="en-US"/>
        </w:rPr>
        <w:t>Կառավարության</w:t>
      </w:r>
      <w:r w:rsidRPr="00C603E2">
        <w:rPr>
          <w:rFonts w:eastAsia="Calibri"/>
          <w:b w:val="0"/>
          <w:szCs w:val="22"/>
          <w:lang w:val="es-ES" w:eastAsia="en-US"/>
        </w:rPr>
        <w:t xml:space="preserve"> 2018 </w:t>
      </w:r>
      <w:r w:rsidRPr="00C603E2">
        <w:rPr>
          <w:rFonts w:eastAsia="Calibri"/>
          <w:b w:val="0"/>
          <w:szCs w:val="22"/>
          <w:lang w:val="hy-AM" w:eastAsia="en-US"/>
        </w:rPr>
        <w:t>թվականի</w:t>
      </w:r>
      <w:r w:rsidRPr="00C603E2">
        <w:rPr>
          <w:rFonts w:eastAsia="Calibri"/>
          <w:b w:val="0"/>
          <w:szCs w:val="22"/>
          <w:lang w:val="es-ES" w:eastAsia="en-US"/>
        </w:rPr>
        <w:t xml:space="preserve"> </w:t>
      </w:r>
      <w:r w:rsidRPr="00C603E2">
        <w:rPr>
          <w:rFonts w:cs="Sylfaen"/>
          <w:b w:val="0"/>
          <w:szCs w:val="22"/>
          <w:lang w:val="es-ES" w:eastAsia="en-US"/>
        </w:rPr>
        <w:t>«</w:t>
      </w:r>
      <w:r w:rsidRPr="00C603E2">
        <w:rPr>
          <w:rFonts w:cs="Sylfaen"/>
          <w:b w:val="0"/>
          <w:szCs w:val="22"/>
          <w:lang w:val="hy-AM" w:eastAsia="en-US"/>
        </w:rPr>
        <w:t>Նախարարությանը</w:t>
      </w:r>
      <w:r w:rsidRPr="00C603E2">
        <w:rPr>
          <w:rFonts w:cs="Sylfaen"/>
          <w:b w:val="0"/>
          <w:szCs w:val="22"/>
          <w:lang w:val="es-ES" w:eastAsia="en-US"/>
        </w:rPr>
        <w:t xml:space="preserve"> </w:t>
      </w:r>
      <w:r w:rsidRPr="00C603E2">
        <w:rPr>
          <w:rFonts w:cs="Sylfaen"/>
          <w:b w:val="0"/>
          <w:szCs w:val="22"/>
          <w:lang w:val="hy-AM" w:eastAsia="en-US"/>
        </w:rPr>
        <w:t>ենթակա</w:t>
      </w:r>
      <w:r w:rsidRPr="00C603E2">
        <w:rPr>
          <w:rFonts w:cs="Sylfaen"/>
          <w:b w:val="0"/>
          <w:szCs w:val="22"/>
          <w:lang w:val="es-ES" w:eastAsia="en-US"/>
        </w:rPr>
        <w:t xml:space="preserve"> </w:t>
      </w:r>
      <w:r w:rsidRPr="00C603E2">
        <w:rPr>
          <w:rFonts w:cs="Sylfaen"/>
          <w:b w:val="0"/>
          <w:szCs w:val="22"/>
          <w:lang w:val="hy-AM" w:eastAsia="en-US"/>
        </w:rPr>
        <w:t>մարմնի</w:t>
      </w:r>
      <w:r w:rsidRPr="00C603E2">
        <w:rPr>
          <w:rFonts w:cs="Sylfaen"/>
          <w:b w:val="0"/>
          <w:szCs w:val="22"/>
          <w:lang w:val="es-ES" w:eastAsia="en-US"/>
        </w:rPr>
        <w:t xml:space="preserve"> </w:t>
      </w:r>
      <w:r w:rsidRPr="00C603E2">
        <w:rPr>
          <w:rFonts w:cs="Sylfaen"/>
          <w:b w:val="0"/>
          <w:szCs w:val="22"/>
          <w:lang w:val="hy-AM" w:eastAsia="en-US"/>
        </w:rPr>
        <w:t>ենթակայությունը</w:t>
      </w:r>
      <w:r w:rsidRPr="00C603E2">
        <w:rPr>
          <w:rFonts w:cs="Sylfaen"/>
          <w:b w:val="0"/>
          <w:szCs w:val="22"/>
          <w:lang w:val="es-ES" w:eastAsia="en-US"/>
        </w:rPr>
        <w:t xml:space="preserve"> </w:t>
      </w:r>
      <w:r w:rsidRPr="00C603E2">
        <w:rPr>
          <w:rFonts w:cs="Sylfaen"/>
          <w:b w:val="0"/>
          <w:szCs w:val="22"/>
          <w:lang w:val="hy-AM" w:eastAsia="en-US"/>
        </w:rPr>
        <w:t>սահմանելու</w:t>
      </w:r>
      <w:r w:rsidRPr="00C603E2">
        <w:rPr>
          <w:rFonts w:cs="Sylfaen"/>
          <w:b w:val="0"/>
          <w:szCs w:val="22"/>
          <w:lang w:val="es-ES" w:eastAsia="en-US"/>
        </w:rPr>
        <w:t xml:space="preserve"> </w:t>
      </w:r>
      <w:r w:rsidRPr="00C603E2">
        <w:rPr>
          <w:rFonts w:cs="Sylfaen"/>
          <w:b w:val="0"/>
          <w:szCs w:val="22"/>
          <w:lang w:val="hy-AM" w:eastAsia="en-US"/>
        </w:rPr>
        <w:t>մասին</w:t>
      </w:r>
      <w:r w:rsidRPr="00C603E2">
        <w:rPr>
          <w:rFonts w:cs="Sylfaen"/>
          <w:b w:val="0"/>
          <w:szCs w:val="22"/>
          <w:lang w:val="es-ES" w:eastAsia="en-US"/>
        </w:rPr>
        <w:t>» N</w:t>
      </w:r>
      <w:r w:rsidRPr="00C603E2">
        <w:rPr>
          <w:rFonts w:cs="Sylfaen"/>
          <w:b w:val="0"/>
          <w:szCs w:val="22"/>
          <w:lang w:val="hy-AM" w:eastAsia="en-US"/>
        </w:rPr>
        <w:t xml:space="preserve"> 580-Ա որոշմամբ:</w:t>
      </w:r>
    </w:p>
    <w:p w14:paraId="66E8832F" w14:textId="77777777" w:rsidR="006452D8" w:rsidRPr="00C603E2" w:rsidRDefault="006452D8" w:rsidP="006452D8">
      <w:pPr>
        <w:spacing w:before="0"/>
        <w:rPr>
          <w:rFonts w:cs="Sylfaen"/>
          <w:b w:val="0"/>
          <w:szCs w:val="22"/>
          <w:lang w:val="hy-AM" w:eastAsia="en-US"/>
        </w:rPr>
      </w:pPr>
      <w:r>
        <w:rPr>
          <w:rFonts w:cs="Sylfaen"/>
          <w:b w:val="0"/>
          <w:szCs w:val="22"/>
          <w:lang w:val="hy-AM" w:eastAsia="en-US"/>
        </w:rPr>
        <w:t>4․</w:t>
      </w:r>
      <w:r w:rsidRPr="00C603E2">
        <w:rPr>
          <w:rFonts w:cs="Sylfaen"/>
          <w:b w:val="0"/>
          <w:szCs w:val="22"/>
          <w:lang w:val="hy-AM" w:eastAsia="en-US"/>
        </w:rPr>
        <w:t xml:space="preserve">   </w:t>
      </w:r>
      <w:r w:rsidRPr="00C603E2">
        <w:rPr>
          <w:rFonts w:cs="Sylfaen"/>
          <w:szCs w:val="22"/>
          <w:lang w:val="es-ES" w:eastAsia="en-US"/>
        </w:rPr>
        <w:t>«Հանրային ծառայության մասին»</w:t>
      </w:r>
      <w:r w:rsidRPr="00C603E2">
        <w:rPr>
          <w:rFonts w:cs="Sylfaen"/>
          <w:b w:val="0"/>
          <w:szCs w:val="22"/>
          <w:lang w:val="hy-AM" w:eastAsia="en-US"/>
        </w:rPr>
        <w:t xml:space="preserve"> օրենքով </w:t>
      </w:r>
      <w:r w:rsidRPr="00C603E2">
        <w:rPr>
          <w:b w:val="0"/>
          <w:szCs w:val="22"/>
          <w:lang w:val="hy-AM" w:eastAsia="en-US"/>
        </w:rPr>
        <w:t xml:space="preserve">(23.03.2018թ., ՀՕ-206-Ն) </w:t>
      </w:r>
      <w:r w:rsidRPr="00C603E2">
        <w:rPr>
          <w:rFonts w:cs="Sylfaen"/>
          <w:b w:val="0"/>
          <w:szCs w:val="22"/>
          <w:lang w:val="hy-AM" w:eastAsia="en-US"/>
        </w:rPr>
        <w:t>սահմանվում են հանրային ծառայության սկզբունքները,  հանրային ծառայողի պաշտոնների դասակարգումը, նրանց  առանձնահատկությունները  մասնավորապես  սահմանվում են հանրային ծառայության հետևյալ հիմնական հասկացությունները՝</w:t>
      </w:r>
    </w:p>
    <w:p w14:paraId="00FD9B76" w14:textId="77777777" w:rsidR="006452D8" w:rsidRPr="00C603E2" w:rsidRDefault="006452D8" w:rsidP="006452D8">
      <w:pPr>
        <w:spacing w:before="0"/>
        <w:rPr>
          <w:b w:val="0"/>
          <w:bCs/>
          <w:i/>
          <w:szCs w:val="22"/>
          <w:lang w:val="hy-AM" w:eastAsia="en-US"/>
        </w:rPr>
      </w:pPr>
      <w:r w:rsidRPr="00C603E2">
        <w:rPr>
          <w:b w:val="0"/>
          <w:bCs/>
          <w:i/>
          <w:szCs w:val="22"/>
          <w:lang w:val="hy-AM" w:eastAsia="en-US"/>
        </w:rPr>
        <w:t xml:space="preserve">- </w:t>
      </w:r>
      <w:r w:rsidRPr="00C603E2">
        <w:rPr>
          <w:bCs/>
          <w:i/>
          <w:szCs w:val="22"/>
          <w:lang w:val="hy-AM" w:eastAsia="en-US"/>
        </w:rPr>
        <w:t>պետական ծառայությունը</w:t>
      </w:r>
      <w:r w:rsidRPr="00C603E2">
        <w:rPr>
          <w:b w:val="0"/>
          <w:bCs/>
          <w:i/>
          <w:szCs w:val="22"/>
          <w:lang w:val="hy-AM" w:eastAsia="en-US"/>
        </w:rPr>
        <w:t xml:space="preserve"> մասնագիտական գործունեություն է, որն ուղղված է օրենսդրությամբ պետական մարմիններին վերապահված լիազորությունների իրականացմանը</w:t>
      </w:r>
    </w:p>
    <w:p w14:paraId="1C41BB3C" w14:textId="77777777" w:rsidR="006452D8" w:rsidRPr="00C603E2" w:rsidRDefault="006452D8" w:rsidP="006452D8">
      <w:pPr>
        <w:spacing w:before="0"/>
        <w:rPr>
          <w:b w:val="0"/>
          <w:bCs/>
          <w:i/>
          <w:szCs w:val="22"/>
          <w:lang w:val="hy-AM" w:eastAsia="en-US"/>
        </w:rPr>
      </w:pPr>
      <w:r w:rsidRPr="00C603E2">
        <w:rPr>
          <w:b w:val="0"/>
          <w:bCs/>
          <w:i/>
          <w:szCs w:val="22"/>
          <w:lang w:val="hy-AM" w:eastAsia="en-US"/>
        </w:rPr>
        <w:t xml:space="preserve">- </w:t>
      </w:r>
      <w:r w:rsidRPr="00C603E2">
        <w:rPr>
          <w:bCs/>
          <w:i/>
          <w:szCs w:val="22"/>
          <w:lang w:val="hy-AM" w:eastAsia="en-US"/>
        </w:rPr>
        <w:t>հանրային պաշտոնը</w:t>
      </w:r>
      <w:r w:rsidRPr="00C603E2">
        <w:rPr>
          <w:b w:val="0"/>
          <w:bCs/>
          <w:i/>
          <w:szCs w:val="22"/>
          <w:lang w:val="hy-AM" w:eastAsia="en-US"/>
        </w:rPr>
        <w:t xml:space="preserve"> դասակարգվում է խմբերի՝ պետական և համայնքային:</w:t>
      </w:r>
    </w:p>
    <w:p w14:paraId="20B8BD93" w14:textId="77777777" w:rsidR="006452D8" w:rsidRPr="00C603E2" w:rsidRDefault="006452D8" w:rsidP="006452D8">
      <w:pPr>
        <w:spacing w:before="0"/>
        <w:rPr>
          <w:b w:val="0"/>
          <w:bCs/>
          <w:i/>
          <w:szCs w:val="22"/>
          <w:lang w:val="hy-AM" w:eastAsia="en-US"/>
        </w:rPr>
      </w:pPr>
      <w:r w:rsidRPr="00C603E2">
        <w:rPr>
          <w:b w:val="0"/>
          <w:bCs/>
          <w:i/>
          <w:szCs w:val="22"/>
          <w:lang w:val="hy-AM" w:eastAsia="en-US"/>
        </w:rPr>
        <w:t xml:space="preserve">- </w:t>
      </w:r>
      <w:r w:rsidRPr="00C603E2">
        <w:rPr>
          <w:bCs/>
          <w:i/>
          <w:szCs w:val="22"/>
          <w:lang w:val="hy-AM" w:eastAsia="en-US"/>
        </w:rPr>
        <w:t>պետական պաշտոնները</w:t>
      </w:r>
      <w:r w:rsidRPr="00C603E2">
        <w:rPr>
          <w:b w:val="0"/>
          <w:bCs/>
          <w:i/>
          <w:szCs w:val="22"/>
          <w:lang w:val="hy-AM" w:eastAsia="en-US"/>
        </w:rPr>
        <w:t xml:space="preserve"> դասակարգվում են տեսակների՝ քաղաքական, վարչական, ինքնավար և հայեցողական:</w:t>
      </w:r>
    </w:p>
    <w:p w14:paraId="6A4D6809" w14:textId="77777777" w:rsidR="006452D8" w:rsidRPr="00C603E2" w:rsidRDefault="006452D8" w:rsidP="006452D8">
      <w:pPr>
        <w:spacing w:before="0"/>
        <w:rPr>
          <w:rFonts w:cs="Sylfaen"/>
          <w:b w:val="0"/>
          <w:szCs w:val="22"/>
          <w:lang w:val="hy-AM" w:eastAsia="en-US"/>
        </w:rPr>
      </w:pPr>
      <w:r>
        <w:rPr>
          <w:rFonts w:cs="Sylfaen"/>
          <w:b w:val="0"/>
          <w:szCs w:val="22"/>
          <w:lang w:val="hy-AM" w:eastAsia="en-US"/>
        </w:rPr>
        <w:t>5․</w:t>
      </w:r>
      <w:r w:rsidRPr="00C603E2">
        <w:rPr>
          <w:rFonts w:cs="Sylfaen"/>
          <w:b w:val="0"/>
          <w:szCs w:val="22"/>
          <w:lang w:val="hy-AM" w:eastAsia="en-US"/>
        </w:rPr>
        <w:t xml:space="preserve"> </w:t>
      </w:r>
      <w:r w:rsidRPr="00C603E2">
        <w:rPr>
          <w:rFonts w:cs="Sylfaen"/>
          <w:b w:val="0"/>
          <w:szCs w:val="22"/>
          <w:lang w:val="es-ES" w:eastAsia="en-US"/>
        </w:rPr>
        <w:t xml:space="preserve"> </w:t>
      </w:r>
      <w:r w:rsidRPr="00C603E2">
        <w:rPr>
          <w:rFonts w:cs="Sylfaen"/>
          <w:szCs w:val="22"/>
          <w:lang w:val="es-ES" w:eastAsia="en-US"/>
        </w:rPr>
        <w:t>«Քաղաքացիական ծառայության մասին»</w:t>
      </w:r>
      <w:r w:rsidRPr="00C603E2">
        <w:rPr>
          <w:rFonts w:cs="Sylfaen"/>
          <w:szCs w:val="22"/>
          <w:lang w:val="hy-AM" w:eastAsia="en-US"/>
        </w:rPr>
        <w:t xml:space="preserve"> </w:t>
      </w:r>
      <w:r w:rsidRPr="00C603E2">
        <w:rPr>
          <w:rFonts w:cs="Sylfaen"/>
          <w:b w:val="0"/>
          <w:szCs w:val="22"/>
          <w:lang w:val="hy-AM" w:eastAsia="en-US"/>
        </w:rPr>
        <w:t xml:space="preserve">օրենքով </w:t>
      </w:r>
      <w:r w:rsidRPr="00C603E2">
        <w:rPr>
          <w:b w:val="0"/>
          <w:szCs w:val="22"/>
          <w:lang w:val="hy-AM" w:eastAsia="en-US"/>
        </w:rPr>
        <w:t xml:space="preserve">(23.03.2018թ., ՀՕ-205-Ն) </w:t>
      </w:r>
      <w:r w:rsidRPr="00C603E2">
        <w:rPr>
          <w:rFonts w:cs="Sylfaen"/>
          <w:b w:val="0"/>
          <w:szCs w:val="22"/>
          <w:lang w:val="hy-AM" w:eastAsia="en-US"/>
        </w:rPr>
        <w:t>կարգավորվում են քաղաքացիական ծառայության՝ որպես պետական ծառայության առանձին տեսակի հետ կապված հարաբերությունները: Վերջին փոփոխությամբ նախատեսվում է, որ օ</w:t>
      </w:r>
      <w:r w:rsidRPr="00C603E2">
        <w:rPr>
          <w:rFonts w:eastAsia="Calibri"/>
          <w:b w:val="0"/>
          <w:szCs w:val="22"/>
          <w:lang w:val="hy-AM" w:eastAsia="en-US"/>
        </w:rPr>
        <w:t>րենքի գործողությունը տարածվում է օրենսդիր, գործադիր, դատական իշխանության մարմիններում, Հանրապետության նախագահի աշխատակազմում, դատախազությունում, քննչական մարմիններում, անկախ պետական մարմիններում, ինքնավար մարմիններում, Մարդու իրավունքների պաշտպանի աշխատակազմում, ինչպես նաև Կառավարությանը, վարչապետին և նախարարություններին ենթակա պետական մարմիններում քաղաքացիական ծառայության պաշտոնների անվանացանկով նախատեսված պաշտոն զբաղեցնող անձանց վրա: Ընդ որում, պետական ծառայության այլ օրենքներով առանձնահատկություններ նախատեսող ծառայություններում (մարմիններում) աջակցող մասնագիտական գործառույթներ իրականացնող ծառայողները ևս քաղաքացիական ծառայողներ են:</w:t>
      </w:r>
    </w:p>
    <w:p w14:paraId="369D093C" w14:textId="77777777" w:rsidR="006452D8" w:rsidRPr="00C603E2" w:rsidRDefault="006452D8" w:rsidP="006452D8">
      <w:pPr>
        <w:spacing w:before="0"/>
        <w:rPr>
          <w:rFonts w:eastAsia="Calibri"/>
          <w:b w:val="0"/>
          <w:szCs w:val="22"/>
          <w:lang w:val="hy-AM" w:eastAsia="en-US"/>
        </w:rPr>
      </w:pPr>
      <w:r w:rsidRPr="00C603E2">
        <w:rPr>
          <w:rFonts w:cs="Sylfaen"/>
          <w:b w:val="0"/>
          <w:szCs w:val="22"/>
          <w:lang w:val="hy-AM" w:eastAsia="en-US"/>
        </w:rPr>
        <w:t>Օրենքով սահմանվում են նաև քաղաքացիական ծառայությանն առնչվող մի շարք նոր կարգավորումներ, մասնավորապես.</w:t>
      </w:r>
      <w:r w:rsidRPr="00C603E2">
        <w:rPr>
          <w:rFonts w:eastAsia="Calibri"/>
          <w:b w:val="0"/>
          <w:szCs w:val="22"/>
          <w:lang w:val="hy-AM" w:eastAsia="en-US"/>
        </w:rPr>
        <w:t xml:space="preserve"> </w:t>
      </w:r>
    </w:p>
    <w:p w14:paraId="41780A6E" w14:textId="77777777" w:rsidR="006452D8" w:rsidRPr="00C603E2" w:rsidRDefault="006452D8" w:rsidP="006452D8">
      <w:pPr>
        <w:spacing w:before="0"/>
        <w:rPr>
          <w:rFonts w:cs="Sylfaen"/>
          <w:b w:val="0"/>
          <w:szCs w:val="22"/>
          <w:lang w:val="hy-AM" w:eastAsia="en-US"/>
        </w:rPr>
      </w:pPr>
      <w:r w:rsidRPr="00C603E2">
        <w:rPr>
          <w:rFonts w:eastAsia="Calibri"/>
          <w:b w:val="0"/>
          <w:szCs w:val="22"/>
          <w:lang w:val="hy-AM" w:eastAsia="en-US"/>
        </w:rPr>
        <w:t xml:space="preserve"> -կադրերի ռեզերվում գրանցված լինելու ժամանակահատվածում (վեց ամիս)  քաղաքացիական ծառայողը օրենքով սահմանված կարգով երեք ամիս ստանում է վարձատրություն այն համապատասխան մարմնից, որտեղ զբաղեցրել է քաղաքացիական ծառայության պաշտոն, ( նախկինում ստանում էր վեց ամիս  Քաղաքացիական ծառայության  խորհրդից):  </w:t>
      </w:r>
    </w:p>
    <w:p w14:paraId="3534EA50" w14:textId="77777777" w:rsidR="006452D8" w:rsidRPr="00C603E2" w:rsidRDefault="006452D8" w:rsidP="006452D8">
      <w:pPr>
        <w:spacing w:before="0"/>
        <w:rPr>
          <w:b w:val="0"/>
          <w:szCs w:val="22"/>
          <w:lang w:val="hy-AM" w:eastAsia="en-US"/>
        </w:rPr>
      </w:pPr>
      <w:r w:rsidRPr="00C603E2">
        <w:rPr>
          <w:rFonts w:cs="Sylfaen"/>
          <w:b w:val="0"/>
          <w:szCs w:val="22"/>
          <w:lang w:val="hy-AM" w:eastAsia="en-US"/>
        </w:rPr>
        <w:t xml:space="preserve"> </w:t>
      </w:r>
      <w:r w:rsidRPr="00C603E2">
        <w:rPr>
          <w:b w:val="0"/>
          <w:szCs w:val="22"/>
          <w:lang w:val="hy-AM" w:eastAsia="en-US"/>
        </w:rPr>
        <w:t xml:space="preserve"> - քաղաքացիական ծառայության պաշտոնների դասակարգվել են ղեկավար </w:t>
      </w:r>
      <w:r w:rsidRPr="00C603E2">
        <w:rPr>
          <w:rFonts w:eastAsia="Calibri"/>
          <w:b w:val="0"/>
          <w:szCs w:val="22"/>
          <w:lang w:val="hy-AM" w:eastAsia="en-US"/>
        </w:rPr>
        <w:t xml:space="preserve">(5 </w:t>
      </w:r>
      <w:r w:rsidRPr="00C603E2">
        <w:rPr>
          <w:b w:val="0"/>
          <w:szCs w:val="22"/>
          <w:lang w:val="hy-AM" w:eastAsia="en-US"/>
        </w:rPr>
        <w:t xml:space="preserve"> ենթախումբ</w:t>
      </w:r>
      <w:r w:rsidRPr="00C603E2">
        <w:rPr>
          <w:rFonts w:eastAsia="Calibri"/>
          <w:b w:val="0"/>
          <w:szCs w:val="22"/>
          <w:lang w:val="hy-AM" w:eastAsia="en-US"/>
        </w:rPr>
        <w:t xml:space="preserve">) և      </w:t>
      </w:r>
      <w:r w:rsidRPr="00C603E2">
        <w:rPr>
          <w:b w:val="0"/>
          <w:szCs w:val="22"/>
          <w:lang w:val="hy-AM" w:eastAsia="en-US"/>
        </w:rPr>
        <w:t>մասնագիտական</w:t>
      </w:r>
      <w:r w:rsidRPr="00C603E2">
        <w:rPr>
          <w:rFonts w:eastAsia="Calibri"/>
          <w:b w:val="0"/>
          <w:szCs w:val="22"/>
          <w:lang w:val="hy-AM" w:eastAsia="en-US"/>
        </w:rPr>
        <w:t xml:space="preserve">(8 </w:t>
      </w:r>
      <w:r w:rsidRPr="00C603E2">
        <w:rPr>
          <w:b w:val="0"/>
          <w:szCs w:val="22"/>
          <w:lang w:val="hy-AM" w:eastAsia="en-US"/>
        </w:rPr>
        <w:t xml:space="preserve"> ենթախումբ</w:t>
      </w:r>
      <w:r w:rsidRPr="00C603E2">
        <w:rPr>
          <w:rFonts w:eastAsia="Calibri"/>
          <w:b w:val="0"/>
          <w:szCs w:val="22"/>
          <w:lang w:val="hy-AM" w:eastAsia="en-US"/>
        </w:rPr>
        <w:t xml:space="preserve">) </w:t>
      </w:r>
      <w:r w:rsidRPr="00C603E2">
        <w:rPr>
          <w:b w:val="0"/>
          <w:szCs w:val="22"/>
          <w:lang w:val="hy-AM" w:eastAsia="en-US"/>
        </w:rPr>
        <w:t xml:space="preserve"> պաշտոնների խմբերի,  </w:t>
      </w:r>
    </w:p>
    <w:p w14:paraId="4A0DDC6C" w14:textId="77777777" w:rsidR="006452D8" w:rsidRPr="00C603E2" w:rsidRDefault="006452D8" w:rsidP="006452D8">
      <w:pPr>
        <w:spacing w:before="0"/>
        <w:rPr>
          <w:b w:val="0"/>
          <w:szCs w:val="22"/>
          <w:lang w:val="hy-AM" w:eastAsia="en-US"/>
        </w:rPr>
      </w:pPr>
      <w:r w:rsidRPr="00C603E2">
        <w:rPr>
          <w:b w:val="0"/>
          <w:szCs w:val="22"/>
          <w:lang w:val="hy-AM" w:eastAsia="en-US"/>
        </w:rPr>
        <w:t xml:space="preserve"> - քաղաքացիական ծառայության ղեկավարումը և համակարգի միասնականությունը ապահովում է վարչապետի աշխատակազմի </w:t>
      </w:r>
      <w:r w:rsidRPr="00990F9E">
        <w:rPr>
          <w:b w:val="0"/>
          <w:szCs w:val="22"/>
          <w:lang w:val="hy-AM" w:eastAsia="en-US"/>
        </w:rPr>
        <w:t>քաղաքացիական ծառայության գրասենյակը</w:t>
      </w:r>
      <w:r w:rsidRPr="00C603E2">
        <w:rPr>
          <w:b w:val="0"/>
          <w:szCs w:val="22"/>
          <w:lang w:val="hy-AM" w:eastAsia="en-US"/>
        </w:rPr>
        <w:t xml:space="preserve">,   (գործելու է ՀՀ քաղաքացիական ծառայության խորհրդի փոխարեն): </w:t>
      </w:r>
    </w:p>
    <w:p w14:paraId="10CE0184" w14:textId="77777777" w:rsidR="006452D8" w:rsidRPr="00C603E2" w:rsidRDefault="006452D8" w:rsidP="006452D8">
      <w:pPr>
        <w:spacing w:before="0"/>
        <w:rPr>
          <w:b w:val="0"/>
          <w:szCs w:val="22"/>
          <w:lang w:val="hy-AM" w:eastAsia="en-US"/>
        </w:rPr>
      </w:pPr>
      <w:r w:rsidRPr="00C603E2">
        <w:rPr>
          <w:b w:val="0"/>
          <w:szCs w:val="22"/>
          <w:lang w:val="hy-AM" w:eastAsia="en-US"/>
        </w:rPr>
        <w:t xml:space="preserve">   «Պետական պաշտոններ </w:t>
      </w:r>
      <w:r w:rsidRPr="00C603E2">
        <w:rPr>
          <w:b w:val="0"/>
          <w:szCs w:val="22"/>
          <w:lang w:val="hy-AM"/>
        </w:rPr>
        <w:t>պաշտոննե</w:t>
      </w:r>
      <w:r w:rsidRPr="00C603E2">
        <w:rPr>
          <w:rFonts w:cs="Sylfaen"/>
          <w:b w:val="0"/>
          <w:szCs w:val="22"/>
          <w:lang w:val="hy-AM"/>
        </w:rPr>
        <w:t xml:space="preserve">ր </w:t>
      </w:r>
      <w:r w:rsidRPr="00C603E2">
        <w:rPr>
          <w:b w:val="0"/>
          <w:szCs w:val="22"/>
          <w:lang w:val="hy-AM" w:eastAsia="en-US"/>
        </w:rPr>
        <w:t>զբաղեցնող անձանց վարձատրության մասին» Հայաստանի Հանրապետության օրենքում փոփոխություններ և լրացումներ կատարելու մասին» (23.03.2018թ., ՀՕ-209-Ն) օրենքով փոփոխություններ աշխատավարձի հաշվարկման գործակիցները սահմանող հավելվածներում` այն համապատասխանեցնելով  նոր օրենսդրությանը: Ընդհանուր առմամբ, հիշյալ օրենքում կատարվեցին փոփոխություններ և լրացումներ, որոնց անհրաժեշտությունը բխում է Սահմանադրական փոփոխությունների արդյունքում ընդունված օրենսդրական կարգավորումներից:</w:t>
      </w:r>
    </w:p>
    <w:p w14:paraId="4A1CD61B" w14:textId="77777777" w:rsidR="006452D8" w:rsidRPr="00C603E2" w:rsidRDefault="006452D8" w:rsidP="006452D8">
      <w:pPr>
        <w:spacing w:before="0"/>
        <w:rPr>
          <w:b w:val="0"/>
          <w:szCs w:val="22"/>
          <w:lang w:val="hy-AM" w:eastAsia="en-US"/>
        </w:rPr>
      </w:pPr>
      <w:r w:rsidRPr="00C603E2">
        <w:rPr>
          <w:b w:val="0"/>
          <w:szCs w:val="22"/>
          <w:lang w:val="hy-AM" w:eastAsia="en-US"/>
        </w:rPr>
        <w:t xml:space="preserve"> «Պետական պաշտոններ զբաղեցրած անձանց սոցիալական երաշխիքների մասին» Հայաստանի Հանրապետության օրենքում փոփոխություններ և լրացումներ կատարելու մասին» (07.03.2018թ., ՀՕ-143-Ն) օրենքով   կատարվեցին մի շարք սկզբունքային լրացումներ կապված Հանրապետության Նախագահի, Վարչապետի աշխատակազմերի, ինչպես նաև Պաշտոնաթող նախագահի գրասենյակի պահպանման առանձնահատկությունների հետ, ապա  ՀՀ կառավարության  համապատասխան որոշմամբ ընդունվեց   պաշտոնաթող հանրապետության նախագահի գրասենյակի գործունեության ֆինանսավորման կարգը :</w:t>
      </w:r>
    </w:p>
    <w:p w14:paraId="4F4EA9A4" w14:textId="77777777" w:rsidR="006452D8" w:rsidRPr="00C603E2" w:rsidRDefault="006452D8" w:rsidP="006452D8">
      <w:pPr>
        <w:spacing w:before="0"/>
        <w:rPr>
          <w:b w:val="0"/>
          <w:szCs w:val="22"/>
          <w:lang w:val="hy-AM" w:eastAsia="en-US"/>
        </w:rPr>
      </w:pPr>
      <w:r w:rsidRPr="00C603E2">
        <w:rPr>
          <w:b w:val="0"/>
          <w:szCs w:val="22"/>
          <w:lang w:val="hy-AM" w:eastAsia="en-US"/>
        </w:rPr>
        <w:t xml:space="preserve"> «Կոռուպցիայի կանխարգելման հանձնաժողովի   մասին» ՀՀ  օրենքում կատարված փոփոխությամբ (23.03.2018թ., ՀՕ-208-Ն) սահմանվում է, որ Կոռուպցիայի կանխարգելման հանձնաժողովը հանդիսանում է Բարձրաստիճան պաշտոնատար անձանց էթիկայի հանձնաժողովի իրավահաջորդը:  </w:t>
      </w:r>
    </w:p>
    <w:p w14:paraId="17CEDEA2" w14:textId="77777777" w:rsidR="006452D8" w:rsidRPr="00C603E2" w:rsidRDefault="006452D8" w:rsidP="006452D8">
      <w:pPr>
        <w:spacing w:before="0"/>
        <w:rPr>
          <w:b w:val="0"/>
          <w:szCs w:val="22"/>
          <w:lang w:val="hy-AM" w:eastAsia="en-US"/>
        </w:rPr>
      </w:pPr>
      <w:r w:rsidRPr="00C603E2">
        <w:rPr>
          <w:b w:val="0"/>
          <w:szCs w:val="22"/>
          <w:lang w:val="hy-AM" w:eastAsia="en-US"/>
        </w:rPr>
        <w:t xml:space="preserve"> </w:t>
      </w:r>
      <w:r w:rsidRPr="00C603E2">
        <w:rPr>
          <w:rFonts w:eastAsia="Calibri"/>
          <w:b w:val="0"/>
          <w:szCs w:val="22"/>
          <w:lang w:val="hy-AM" w:eastAsia="en-US"/>
        </w:rPr>
        <w:t xml:space="preserve"> «Գնումների մասին» Հայաստանի Հանրապետության օրենքում փոփոխություններ եւ լրացումներ կատարելու մասին» ՀՕ-259-Ն օրենքով նախկինում գործող գնումների բողոքարկման խորհրդի փոխարեն գործողության մեջ է դրվում «գնումների հետ կապված բողոքներ քննող անձ» անկախ մարմնի ինստիտուտը, որն օժտված է անկախ մարմնի իրավասություններով և շարունակելու է գործել որպես ֆինանսների նախարարությանը ենթակա մարմին:</w:t>
      </w:r>
    </w:p>
    <w:p w14:paraId="763FAF76" w14:textId="77777777" w:rsidR="006452D8" w:rsidRPr="00C603E2" w:rsidRDefault="006452D8" w:rsidP="006452D8">
      <w:pPr>
        <w:spacing w:before="0"/>
        <w:rPr>
          <w:szCs w:val="22"/>
          <w:lang w:val="hy-AM"/>
        </w:rPr>
      </w:pPr>
      <w:r w:rsidRPr="00C603E2">
        <w:rPr>
          <w:b w:val="0"/>
          <w:szCs w:val="22"/>
          <w:lang w:val="hy-AM" w:eastAsia="en-US"/>
        </w:rPr>
        <w:t xml:space="preserve"> </w:t>
      </w:r>
      <w:r w:rsidRPr="00C603E2">
        <w:rPr>
          <w:rFonts w:eastAsia="Calibri"/>
          <w:b w:val="0"/>
          <w:szCs w:val="22"/>
          <w:lang w:val="hy-AM" w:eastAsia="en-US"/>
        </w:rPr>
        <w:t>Վերը</w:t>
      </w:r>
      <w:r w:rsidRPr="00C603E2">
        <w:rPr>
          <w:rFonts w:eastAsia="Calibri"/>
          <w:b w:val="0"/>
          <w:szCs w:val="22"/>
          <w:lang w:val="af-ZA" w:eastAsia="en-US"/>
        </w:rPr>
        <w:t xml:space="preserve"> </w:t>
      </w:r>
      <w:r w:rsidRPr="00C603E2">
        <w:rPr>
          <w:rFonts w:eastAsia="Calibri"/>
          <w:b w:val="0"/>
          <w:szCs w:val="22"/>
          <w:lang w:val="hy-AM" w:eastAsia="en-US"/>
        </w:rPr>
        <w:t>նշված</w:t>
      </w:r>
      <w:r w:rsidRPr="00C603E2">
        <w:rPr>
          <w:rFonts w:eastAsia="Calibri"/>
          <w:b w:val="0"/>
          <w:szCs w:val="22"/>
          <w:lang w:val="af-ZA" w:eastAsia="en-US"/>
        </w:rPr>
        <w:t xml:space="preserve"> </w:t>
      </w:r>
      <w:r w:rsidRPr="00C603E2">
        <w:rPr>
          <w:rFonts w:eastAsia="Calibri"/>
          <w:b w:val="0"/>
          <w:szCs w:val="22"/>
          <w:lang w:val="hy-AM" w:eastAsia="en-US"/>
        </w:rPr>
        <w:t>կառավարման</w:t>
      </w:r>
      <w:r w:rsidRPr="00C603E2">
        <w:rPr>
          <w:rFonts w:eastAsia="Calibri"/>
          <w:b w:val="0"/>
          <w:szCs w:val="22"/>
          <w:lang w:val="af-ZA" w:eastAsia="en-US"/>
        </w:rPr>
        <w:t xml:space="preserve"> </w:t>
      </w:r>
      <w:r w:rsidRPr="00C603E2">
        <w:rPr>
          <w:rFonts w:eastAsia="Calibri"/>
          <w:b w:val="0"/>
          <w:szCs w:val="22"/>
          <w:lang w:val="hy-AM" w:eastAsia="en-US"/>
        </w:rPr>
        <w:t>համակարգի</w:t>
      </w:r>
      <w:r w:rsidRPr="00C603E2">
        <w:rPr>
          <w:rFonts w:eastAsia="Calibri"/>
          <w:b w:val="0"/>
          <w:szCs w:val="22"/>
          <w:lang w:val="af-ZA" w:eastAsia="en-US"/>
        </w:rPr>
        <w:t xml:space="preserve"> </w:t>
      </w:r>
      <w:r w:rsidRPr="00C603E2">
        <w:rPr>
          <w:rFonts w:eastAsia="Calibri"/>
          <w:b w:val="0"/>
          <w:szCs w:val="22"/>
          <w:lang w:val="hy-AM" w:eastAsia="en-US"/>
        </w:rPr>
        <w:t>օրենսդրական</w:t>
      </w:r>
      <w:r w:rsidRPr="00C603E2">
        <w:rPr>
          <w:rFonts w:eastAsia="Calibri"/>
          <w:b w:val="0"/>
          <w:szCs w:val="22"/>
          <w:lang w:val="af-ZA" w:eastAsia="en-US"/>
        </w:rPr>
        <w:t xml:space="preserve"> </w:t>
      </w:r>
      <w:r w:rsidRPr="00C603E2">
        <w:rPr>
          <w:rFonts w:eastAsia="Calibri"/>
          <w:b w:val="0"/>
          <w:szCs w:val="22"/>
          <w:lang w:val="hy-AM" w:eastAsia="en-US"/>
        </w:rPr>
        <w:t>կարգավորումների</w:t>
      </w:r>
      <w:r w:rsidRPr="00C603E2">
        <w:rPr>
          <w:rFonts w:eastAsia="Calibri"/>
          <w:b w:val="0"/>
          <w:szCs w:val="22"/>
          <w:lang w:val="af-ZA" w:eastAsia="en-US"/>
        </w:rPr>
        <w:t xml:space="preserve"> </w:t>
      </w:r>
      <w:r w:rsidRPr="00C603E2">
        <w:rPr>
          <w:rFonts w:eastAsia="Calibri"/>
          <w:b w:val="0"/>
          <w:szCs w:val="22"/>
          <w:lang w:val="hy-AM" w:eastAsia="en-US"/>
        </w:rPr>
        <w:t>արդյունքում</w:t>
      </w:r>
      <w:r w:rsidRPr="00C603E2">
        <w:rPr>
          <w:rFonts w:eastAsia="Calibri"/>
          <w:b w:val="0"/>
          <w:szCs w:val="22"/>
          <w:lang w:val="af-ZA" w:eastAsia="en-US"/>
        </w:rPr>
        <w:t xml:space="preserve"> </w:t>
      </w:r>
      <w:r w:rsidRPr="00C603E2">
        <w:rPr>
          <w:rFonts w:eastAsia="Calibri"/>
          <w:b w:val="0"/>
          <w:szCs w:val="22"/>
          <w:lang w:val="hy-AM" w:eastAsia="en-US"/>
        </w:rPr>
        <w:t>պետական կառավարման համակարգի մարմինների կանոնադրությունները համապատասխանեցվեցին նոր օրենսդրությանը</w:t>
      </w:r>
      <w:r w:rsidRPr="00C603E2">
        <w:rPr>
          <w:rFonts w:eastAsia="Calibri"/>
          <w:b w:val="0"/>
          <w:szCs w:val="22"/>
          <w:lang w:val="af-ZA" w:eastAsia="en-US"/>
        </w:rPr>
        <w:t xml:space="preserve"> </w:t>
      </w:r>
      <w:r w:rsidRPr="00C603E2">
        <w:rPr>
          <w:rFonts w:eastAsia="Calibri"/>
          <w:b w:val="0"/>
          <w:szCs w:val="22"/>
          <w:lang w:val="hy-AM" w:eastAsia="en-US"/>
        </w:rPr>
        <w:t>և հաստատվեցին դրանց</w:t>
      </w:r>
      <w:r w:rsidRPr="00C603E2">
        <w:rPr>
          <w:rFonts w:eastAsia="Calibri"/>
          <w:b w:val="0"/>
          <w:szCs w:val="22"/>
          <w:lang w:val="af-ZA" w:eastAsia="en-US"/>
        </w:rPr>
        <w:t xml:space="preserve"> </w:t>
      </w:r>
      <w:r w:rsidRPr="00C603E2">
        <w:rPr>
          <w:rFonts w:eastAsia="Calibri"/>
          <w:b w:val="0"/>
          <w:szCs w:val="22"/>
          <w:lang w:val="hy-AM" w:eastAsia="en-US"/>
        </w:rPr>
        <w:t xml:space="preserve">կառուցվածքները: </w:t>
      </w:r>
      <w:r w:rsidRPr="00C603E2">
        <w:rPr>
          <w:rFonts w:eastAsia="Calibri"/>
          <w:b w:val="0"/>
          <w:szCs w:val="22"/>
          <w:lang w:val="af-ZA" w:eastAsia="en-US"/>
        </w:rPr>
        <w:t xml:space="preserve"> </w:t>
      </w:r>
      <w:r w:rsidRPr="00C603E2">
        <w:rPr>
          <w:rFonts w:eastAsia="Calibri"/>
          <w:b w:val="0"/>
          <w:szCs w:val="22"/>
          <w:lang w:val="hy-AM" w:eastAsia="en-US"/>
        </w:rPr>
        <w:t>Այդ</w:t>
      </w:r>
      <w:r w:rsidRPr="00C603E2">
        <w:rPr>
          <w:rFonts w:eastAsia="Calibri"/>
          <w:b w:val="0"/>
          <w:szCs w:val="22"/>
          <w:lang w:val="af-ZA" w:eastAsia="en-US"/>
        </w:rPr>
        <w:t xml:space="preserve"> </w:t>
      </w:r>
      <w:r w:rsidRPr="00C603E2">
        <w:rPr>
          <w:rFonts w:eastAsia="Calibri"/>
          <w:b w:val="0"/>
          <w:szCs w:val="22"/>
          <w:lang w:val="hy-AM" w:eastAsia="en-US"/>
        </w:rPr>
        <w:t>կապակցությամբ</w:t>
      </w:r>
      <w:r w:rsidRPr="00C603E2">
        <w:rPr>
          <w:rFonts w:eastAsia="Calibri"/>
          <w:b w:val="0"/>
          <w:szCs w:val="22"/>
          <w:lang w:val="af-ZA" w:eastAsia="en-US"/>
        </w:rPr>
        <w:t xml:space="preserve">, </w:t>
      </w:r>
      <w:r w:rsidRPr="00C603E2">
        <w:rPr>
          <w:rFonts w:eastAsia="Calibri"/>
          <w:b w:val="0"/>
          <w:szCs w:val="22"/>
          <w:lang w:val="hy-AM" w:eastAsia="en-US"/>
        </w:rPr>
        <w:t>հիշյալ</w:t>
      </w:r>
      <w:r w:rsidRPr="00C603E2">
        <w:rPr>
          <w:rFonts w:eastAsia="Calibri"/>
          <w:b w:val="0"/>
          <w:szCs w:val="22"/>
          <w:lang w:val="af-ZA" w:eastAsia="en-US"/>
        </w:rPr>
        <w:t xml:space="preserve"> </w:t>
      </w:r>
      <w:r w:rsidRPr="00C603E2">
        <w:rPr>
          <w:rFonts w:eastAsia="Calibri"/>
          <w:b w:val="0"/>
          <w:szCs w:val="22"/>
          <w:lang w:val="hy-AM" w:eastAsia="en-US"/>
        </w:rPr>
        <w:t>մարմիններում</w:t>
      </w:r>
      <w:r w:rsidRPr="00C603E2">
        <w:rPr>
          <w:rFonts w:eastAsia="Calibri"/>
          <w:b w:val="0"/>
          <w:szCs w:val="22"/>
          <w:lang w:val="af-ZA" w:eastAsia="en-US"/>
        </w:rPr>
        <w:t xml:space="preserve"> </w:t>
      </w:r>
      <w:r w:rsidRPr="00C603E2">
        <w:rPr>
          <w:rFonts w:eastAsia="Calibri"/>
          <w:b w:val="0"/>
          <w:szCs w:val="22"/>
          <w:lang w:val="hy-AM" w:eastAsia="en-US"/>
        </w:rPr>
        <w:t xml:space="preserve"> </w:t>
      </w:r>
      <w:r w:rsidRPr="00C603E2">
        <w:rPr>
          <w:rFonts w:eastAsia="Calibri"/>
          <w:b w:val="0"/>
          <w:szCs w:val="22"/>
          <w:lang w:val="af-ZA" w:eastAsia="en-US"/>
        </w:rPr>
        <w:t xml:space="preserve"> </w:t>
      </w:r>
      <w:r w:rsidRPr="00C603E2">
        <w:rPr>
          <w:rFonts w:eastAsia="Calibri"/>
          <w:b w:val="0"/>
          <w:szCs w:val="22"/>
          <w:lang w:val="hy-AM" w:eastAsia="en-US"/>
        </w:rPr>
        <w:t>առանձնացվեցին</w:t>
      </w:r>
      <w:r w:rsidRPr="00C603E2">
        <w:rPr>
          <w:rFonts w:eastAsia="Calibri"/>
          <w:b w:val="0"/>
          <w:szCs w:val="22"/>
          <w:lang w:val="af-ZA" w:eastAsia="en-US"/>
        </w:rPr>
        <w:t xml:space="preserve"> </w:t>
      </w:r>
      <w:r w:rsidRPr="00C603E2">
        <w:rPr>
          <w:rFonts w:eastAsia="Calibri"/>
          <w:b w:val="0"/>
          <w:szCs w:val="22"/>
          <w:lang w:val="hy-AM" w:eastAsia="en-US"/>
        </w:rPr>
        <w:t>հիմնական</w:t>
      </w:r>
      <w:r w:rsidRPr="00C603E2">
        <w:rPr>
          <w:rFonts w:eastAsia="Calibri"/>
          <w:b w:val="0"/>
          <w:szCs w:val="22"/>
          <w:lang w:val="af-ZA" w:eastAsia="en-US"/>
        </w:rPr>
        <w:t xml:space="preserve"> </w:t>
      </w:r>
      <w:r w:rsidRPr="00C603E2">
        <w:rPr>
          <w:rFonts w:eastAsia="Calibri"/>
          <w:b w:val="0"/>
          <w:szCs w:val="22"/>
          <w:lang w:val="hy-AM" w:eastAsia="en-US"/>
        </w:rPr>
        <w:t>մասնագիտական</w:t>
      </w:r>
      <w:r w:rsidRPr="00C603E2">
        <w:rPr>
          <w:rFonts w:eastAsia="Calibri"/>
          <w:b w:val="0"/>
          <w:szCs w:val="22"/>
          <w:lang w:val="af-ZA" w:eastAsia="en-US"/>
        </w:rPr>
        <w:t xml:space="preserve"> </w:t>
      </w:r>
      <w:r w:rsidRPr="00C603E2">
        <w:rPr>
          <w:rFonts w:eastAsia="Calibri"/>
          <w:b w:val="0"/>
          <w:szCs w:val="22"/>
          <w:lang w:val="hy-AM" w:eastAsia="en-US"/>
        </w:rPr>
        <w:t>և</w:t>
      </w:r>
      <w:r w:rsidRPr="00C603E2">
        <w:rPr>
          <w:rFonts w:eastAsia="Calibri"/>
          <w:b w:val="0"/>
          <w:szCs w:val="22"/>
          <w:lang w:val="af-ZA" w:eastAsia="en-US"/>
        </w:rPr>
        <w:t xml:space="preserve"> </w:t>
      </w:r>
      <w:r w:rsidRPr="00C603E2">
        <w:rPr>
          <w:rFonts w:eastAsia="Calibri"/>
          <w:b w:val="0"/>
          <w:szCs w:val="22"/>
          <w:lang w:val="hy-AM" w:eastAsia="en-US"/>
        </w:rPr>
        <w:t>աջակցող</w:t>
      </w:r>
      <w:r w:rsidRPr="00C603E2">
        <w:rPr>
          <w:rFonts w:eastAsia="Calibri"/>
          <w:b w:val="0"/>
          <w:szCs w:val="22"/>
          <w:lang w:val="af-ZA" w:eastAsia="en-US"/>
        </w:rPr>
        <w:t xml:space="preserve"> </w:t>
      </w:r>
      <w:r w:rsidRPr="00C603E2">
        <w:rPr>
          <w:rFonts w:eastAsia="Calibri"/>
          <w:b w:val="0"/>
          <w:szCs w:val="22"/>
          <w:lang w:val="hy-AM" w:eastAsia="en-US"/>
        </w:rPr>
        <w:t>մասնագիտական</w:t>
      </w:r>
      <w:r w:rsidRPr="00C603E2">
        <w:rPr>
          <w:rFonts w:eastAsia="Calibri"/>
          <w:b w:val="0"/>
          <w:szCs w:val="22"/>
          <w:lang w:val="af-ZA" w:eastAsia="en-US"/>
        </w:rPr>
        <w:t xml:space="preserve"> </w:t>
      </w:r>
      <w:r w:rsidRPr="00C603E2">
        <w:rPr>
          <w:rFonts w:eastAsia="Calibri"/>
          <w:b w:val="0"/>
          <w:szCs w:val="22"/>
          <w:lang w:val="hy-AM" w:eastAsia="en-US"/>
        </w:rPr>
        <w:t>ստորաբաժանումները՝</w:t>
      </w:r>
      <w:r w:rsidRPr="00C603E2">
        <w:rPr>
          <w:rFonts w:eastAsia="Calibri"/>
          <w:b w:val="0"/>
          <w:szCs w:val="22"/>
          <w:lang w:val="af-ZA" w:eastAsia="en-US"/>
        </w:rPr>
        <w:t xml:space="preserve"> </w:t>
      </w:r>
      <w:r w:rsidRPr="00C603E2">
        <w:rPr>
          <w:rFonts w:eastAsia="Calibri"/>
          <w:b w:val="0"/>
          <w:szCs w:val="22"/>
          <w:lang w:val="hy-AM" w:eastAsia="en-US"/>
        </w:rPr>
        <w:t>ըստ</w:t>
      </w:r>
      <w:r w:rsidRPr="00C603E2">
        <w:rPr>
          <w:rFonts w:eastAsia="Calibri"/>
          <w:b w:val="0"/>
          <w:szCs w:val="22"/>
          <w:lang w:val="af-ZA" w:eastAsia="en-US"/>
        </w:rPr>
        <w:t xml:space="preserve"> </w:t>
      </w:r>
      <w:r w:rsidRPr="00C603E2">
        <w:rPr>
          <w:rFonts w:eastAsia="Calibri"/>
          <w:b w:val="0"/>
          <w:szCs w:val="22"/>
          <w:lang w:val="hy-AM" w:eastAsia="en-US"/>
        </w:rPr>
        <w:t>համապատասխան</w:t>
      </w:r>
      <w:r w:rsidRPr="00C603E2">
        <w:rPr>
          <w:rFonts w:eastAsia="Calibri"/>
          <w:b w:val="0"/>
          <w:szCs w:val="22"/>
          <w:lang w:val="af-ZA" w:eastAsia="en-US"/>
        </w:rPr>
        <w:t xml:space="preserve"> </w:t>
      </w:r>
      <w:r w:rsidRPr="00C603E2">
        <w:rPr>
          <w:rFonts w:eastAsia="Calibri"/>
          <w:b w:val="0"/>
          <w:szCs w:val="22"/>
          <w:lang w:val="hy-AM" w:eastAsia="en-US"/>
        </w:rPr>
        <w:t xml:space="preserve"> դրանց</w:t>
      </w:r>
      <w:r w:rsidRPr="00C603E2">
        <w:rPr>
          <w:rFonts w:eastAsia="Calibri"/>
          <w:b w:val="0"/>
          <w:szCs w:val="22"/>
          <w:lang w:val="af-ZA" w:eastAsia="en-US"/>
        </w:rPr>
        <w:t xml:space="preserve"> </w:t>
      </w:r>
      <w:r w:rsidRPr="00C603E2">
        <w:rPr>
          <w:rFonts w:eastAsia="Calibri"/>
          <w:b w:val="0"/>
          <w:szCs w:val="22"/>
          <w:lang w:val="hy-AM" w:eastAsia="en-US"/>
        </w:rPr>
        <w:t>նշանակության</w:t>
      </w:r>
      <w:r w:rsidRPr="00C603E2">
        <w:rPr>
          <w:rFonts w:eastAsia="Calibri"/>
          <w:b w:val="0"/>
          <w:szCs w:val="22"/>
          <w:lang w:val="af-ZA" w:eastAsia="en-US"/>
        </w:rPr>
        <w:t xml:space="preserve">, </w:t>
      </w:r>
      <w:r w:rsidRPr="00C603E2">
        <w:rPr>
          <w:rFonts w:eastAsia="Calibri"/>
          <w:b w:val="0"/>
          <w:szCs w:val="22"/>
          <w:lang w:val="hy-AM" w:eastAsia="en-US"/>
        </w:rPr>
        <w:t>առանձնացված</w:t>
      </w:r>
      <w:r w:rsidRPr="00C603E2">
        <w:rPr>
          <w:rFonts w:eastAsia="Calibri"/>
          <w:b w:val="0"/>
          <w:szCs w:val="22"/>
          <w:lang w:val="af-ZA" w:eastAsia="en-US"/>
        </w:rPr>
        <w:t xml:space="preserve"> </w:t>
      </w:r>
      <w:r w:rsidRPr="00C603E2">
        <w:rPr>
          <w:rFonts w:eastAsia="Calibri"/>
          <w:b w:val="0"/>
          <w:szCs w:val="22"/>
          <w:lang w:val="hy-AM" w:eastAsia="en-US"/>
        </w:rPr>
        <w:t>ստորաբաժանումների</w:t>
      </w:r>
      <w:r w:rsidRPr="00C603E2">
        <w:rPr>
          <w:rFonts w:eastAsia="Calibri"/>
          <w:b w:val="0"/>
          <w:szCs w:val="22"/>
          <w:lang w:val="af-ZA" w:eastAsia="en-US"/>
        </w:rPr>
        <w:t xml:space="preserve"> </w:t>
      </w:r>
      <w:r w:rsidRPr="00C603E2">
        <w:rPr>
          <w:rFonts w:eastAsia="Calibri"/>
          <w:b w:val="0"/>
          <w:szCs w:val="22"/>
          <w:lang w:val="hy-AM" w:eastAsia="en-US"/>
        </w:rPr>
        <w:t>կարգավիճակով</w:t>
      </w:r>
      <w:r w:rsidRPr="00C603E2">
        <w:rPr>
          <w:rFonts w:eastAsia="Calibri"/>
          <w:b w:val="0"/>
          <w:szCs w:val="22"/>
          <w:lang w:val="af-ZA" w:eastAsia="en-US"/>
        </w:rPr>
        <w:t xml:space="preserve"> </w:t>
      </w:r>
      <w:r w:rsidRPr="00C603E2">
        <w:rPr>
          <w:rFonts w:eastAsia="Calibri"/>
          <w:b w:val="0"/>
          <w:szCs w:val="22"/>
          <w:lang w:val="hy-AM" w:eastAsia="en-US"/>
        </w:rPr>
        <w:t>գործող</w:t>
      </w:r>
      <w:r w:rsidRPr="00C603E2">
        <w:rPr>
          <w:rFonts w:eastAsia="Calibri"/>
          <w:b w:val="0"/>
          <w:szCs w:val="22"/>
          <w:lang w:val="af-ZA" w:eastAsia="en-US"/>
        </w:rPr>
        <w:t xml:space="preserve"> </w:t>
      </w:r>
      <w:r w:rsidRPr="00C603E2">
        <w:rPr>
          <w:rFonts w:eastAsia="Calibri"/>
          <w:b w:val="0"/>
          <w:szCs w:val="22"/>
          <w:lang w:val="hy-AM" w:eastAsia="en-US"/>
        </w:rPr>
        <w:t>գործակալությունները</w:t>
      </w:r>
      <w:r w:rsidRPr="00C603E2">
        <w:rPr>
          <w:rFonts w:eastAsia="Calibri"/>
          <w:b w:val="0"/>
          <w:szCs w:val="22"/>
          <w:lang w:val="af-ZA" w:eastAsia="en-US"/>
        </w:rPr>
        <w:t xml:space="preserve"> </w:t>
      </w:r>
      <w:r w:rsidRPr="00C603E2">
        <w:rPr>
          <w:rFonts w:eastAsia="Calibri"/>
          <w:b w:val="0"/>
          <w:szCs w:val="22"/>
          <w:lang w:val="hy-AM" w:eastAsia="en-US"/>
        </w:rPr>
        <w:t>վերակազմակերպվեցին</w:t>
      </w:r>
      <w:r w:rsidRPr="00C603E2">
        <w:rPr>
          <w:rFonts w:eastAsia="Calibri"/>
          <w:b w:val="0"/>
          <w:szCs w:val="22"/>
          <w:lang w:val="af-ZA" w:eastAsia="en-US"/>
        </w:rPr>
        <w:t xml:space="preserve"> </w:t>
      </w:r>
      <w:r w:rsidRPr="00C603E2">
        <w:rPr>
          <w:rFonts w:eastAsia="Calibri"/>
          <w:b w:val="0"/>
          <w:szCs w:val="22"/>
          <w:lang w:val="hy-AM" w:eastAsia="en-US"/>
        </w:rPr>
        <w:t>համապատասխան</w:t>
      </w:r>
      <w:r w:rsidRPr="00C603E2">
        <w:rPr>
          <w:rFonts w:eastAsia="Calibri"/>
          <w:b w:val="0"/>
          <w:szCs w:val="22"/>
          <w:lang w:val="af-ZA" w:eastAsia="en-US"/>
        </w:rPr>
        <w:t xml:space="preserve"> </w:t>
      </w:r>
      <w:r w:rsidRPr="00C603E2">
        <w:rPr>
          <w:rFonts w:eastAsia="Calibri"/>
          <w:b w:val="0"/>
          <w:szCs w:val="22"/>
          <w:lang w:val="hy-AM" w:eastAsia="en-US"/>
        </w:rPr>
        <w:t>մարմինների</w:t>
      </w:r>
      <w:r w:rsidRPr="00C603E2">
        <w:rPr>
          <w:rFonts w:eastAsia="Calibri"/>
          <w:b w:val="0"/>
          <w:szCs w:val="22"/>
          <w:lang w:val="af-ZA" w:eastAsia="en-US"/>
        </w:rPr>
        <w:t xml:space="preserve"> </w:t>
      </w:r>
      <w:r w:rsidRPr="00C603E2">
        <w:rPr>
          <w:rFonts w:eastAsia="Calibri"/>
          <w:b w:val="0"/>
          <w:szCs w:val="22"/>
          <w:lang w:val="hy-AM" w:eastAsia="en-US"/>
        </w:rPr>
        <w:t>կառուցվածքում</w:t>
      </w:r>
      <w:r w:rsidRPr="00C603E2">
        <w:rPr>
          <w:rFonts w:eastAsia="Calibri"/>
          <w:b w:val="0"/>
          <w:szCs w:val="22"/>
          <w:lang w:val="af-ZA" w:eastAsia="en-US"/>
        </w:rPr>
        <w:t xml:space="preserve"> </w:t>
      </w:r>
      <w:r w:rsidRPr="00C603E2">
        <w:rPr>
          <w:rFonts w:eastAsia="Calibri"/>
          <w:b w:val="0"/>
          <w:szCs w:val="22"/>
          <w:lang w:val="hy-AM" w:eastAsia="en-US"/>
        </w:rPr>
        <w:t>ներառված</w:t>
      </w:r>
      <w:r w:rsidRPr="00C603E2">
        <w:rPr>
          <w:rFonts w:eastAsia="Calibri"/>
          <w:b w:val="0"/>
          <w:szCs w:val="22"/>
          <w:lang w:val="af-ZA" w:eastAsia="en-US"/>
        </w:rPr>
        <w:t xml:space="preserve"> </w:t>
      </w:r>
      <w:r w:rsidRPr="00C603E2">
        <w:rPr>
          <w:rFonts w:eastAsia="Calibri"/>
          <w:b w:val="0"/>
          <w:szCs w:val="22"/>
          <w:lang w:val="hy-AM" w:eastAsia="en-US"/>
        </w:rPr>
        <w:t>գրասենյակների</w:t>
      </w:r>
      <w:r w:rsidRPr="00C603E2">
        <w:rPr>
          <w:rFonts w:eastAsia="Calibri"/>
          <w:b w:val="0"/>
          <w:szCs w:val="22"/>
          <w:lang w:val="af-ZA" w:eastAsia="en-US"/>
        </w:rPr>
        <w:t xml:space="preserve">, </w:t>
      </w:r>
      <w:r w:rsidRPr="00C603E2">
        <w:rPr>
          <w:rFonts w:eastAsia="Calibri"/>
          <w:b w:val="0"/>
          <w:szCs w:val="22"/>
          <w:lang w:val="hy-AM" w:eastAsia="en-US"/>
        </w:rPr>
        <w:t>տեսչական</w:t>
      </w:r>
      <w:r w:rsidRPr="00C603E2">
        <w:rPr>
          <w:rFonts w:eastAsia="Calibri"/>
          <w:b w:val="0"/>
          <w:szCs w:val="22"/>
          <w:lang w:val="af-ZA" w:eastAsia="en-US"/>
        </w:rPr>
        <w:t xml:space="preserve"> </w:t>
      </w:r>
      <w:r w:rsidRPr="00C603E2">
        <w:rPr>
          <w:rFonts w:eastAsia="Calibri"/>
          <w:b w:val="0"/>
          <w:szCs w:val="22"/>
          <w:lang w:val="hy-AM" w:eastAsia="en-US"/>
        </w:rPr>
        <w:t>գործառույթներ</w:t>
      </w:r>
      <w:r w:rsidRPr="00C603E2">
        <w:rPr>
          <w:rFonts w:eastAsia="Calibri"/>
          <w:b w:val="0"/>
          <w:szCs w:val="22"/>
          <w:lang w:val="af-ZA" w:eastAsia="en-US"/>
        </w:rPr>
        <w:t xml:space="preserve"> </w:t>
      </w:r>
      <w:r w:rsidRPr="00C603E2">
        <w:rPr>
          <w:rFonts w:eastAsia="Calibri"/>
          <w:b w:val="0"/>
          <w:szCs w:val="22"/>
          <w:lang w:val="hy-AM" w:eastAsia="en-US"/>
        </w:rPr>
        <w:t>ունեցող</w:t>
      </w:r>
      <w:r w:rsidRPr="00C603E2">
        <w:rPr>
          <w:rFonts w:eastAsia="Calibri"/>
          <w:b w:val="0"/>
          <w:szCs w:val="22"/>
          <w:lang w:val="af-ZA" w:eastAsia="en-US"/>
        </w:rPr>
        <w:t xml:space="preserve"> </w:t>
      </w:r>
      <w:r w:rsidRPr="00C603E2">
        <w:rPr>
          <w:rFonts w:eastAsia="Calibri"/>
          <w:b w:val="0"/>
          <w:szCs w:val="22"/>
          <w:lang w:val="hy-AM" w:eastAsia="en-US"/>
        </w:rPr>
        <w:t>առանձնացված</w:t>
      </w:r>
      <w:r w:rsidRPr="00C603E2">
        <w:rPr>
          <w:rFonts w:eastAsia="Calibri"/>
          <w:b w:val="0"/>
          <w:szCs w:val="22"/>
          <w:lang w:val="af-ZA" w:eastAsia="en-US"/>
        </w:rPr>
        <w:t xml:space="preserve"> </w:t>
      </w:r>
      <w:r w:rsidRPr="00C603E2">
        <w:rPr>
          <w:rFonts w:eastAsia="Calibri"/>
          <w:b w:val="0"/>
          <w:szCs w:val="22"/>
          <w:lang w:val="hy-AM" w:eastAsia="en-US"/>
        </w:rPr>
        <w:t>ստորաբաժանումները</w:t>
      </w:r>
      <w:r w:rsidRPr="00C603E2">
        <w:rPr>
          <w:rFonts w:eastAsia="Calibri"/>
          <w:b w:val="0"/>
          <w:szCs w:val="22"/>
          <w:lang w:val="af-ZA" w:eastAsia="en-US"/>
        </w:rPr>
        <w:t xml:space="preserve"> </w:t>
      </w:r>
      <w:r w:rsidRPr="00C603E2">
        <w:rPr>
          <w:rFonts w:eastAsia="Calibri"/>
          <w:b w:val="0"/>
          <w:szCs w:val="22"/>
          <w:lang w:val="hy-AM" w:eastAsia="en-US"/>
        </w:rPr>
        <w:t>կամ</w:t>
      </w:r>
      <w:r w:rsidRPr="00C603E2">
        <w:rPr>
          <w:rFonts w:eastAsia="Calibri"/>
          <w:b w:val="0"/>
          <w:szCs w:val="22"/>
          <w:lang w:val="af-ZA" w:eastAsia="en-US"/>
        </w:rPr>
        <w:t xml:space="preserve"> </w:t>
      </w:r>
      <w:r w:rsidRPr="00C603E2">
        <w:rPr>
          <w:rFonts w:eastAsia="Calibri"/>
          <w:b w:val="0"/>
          <w:szCs w:val="22"/>
          <w:lang w:val="hy-AM" w:eastAsia="en-US"/>
        </w:rPr>
        <w:t>ենթակայությամբ</w:t>
      </w:r>
      <w:r w:rsidRPr="00C603E2">
        <w:rPr>
          <w:rFonts w:eastAsia="Calibri"/>
          <w:b w:val="0"/>
          <w:szCs w:val="22"/>
          <w:lang w:val="af-ZA" w:eastAsia="en-US"/>
        </w:rPr>
        <w:t xml:space="preserve"> </w:t>
      </w:r>
      <w:r w:rsidRPr="00C603E2">
        <w:rPr>
          <w:rFonts w:eastAsia="Calibri"/>
          <w:b w:val="0"/>
          <w:szCs w:val="22"/>
          <w:lang w:val="hy-AM" w:eastAsia="en-US"/>
        </w:rPr>
        <w:t>գործող</w:t>
      </w:r>
      <w:r w:rsidRPr="00C603E2">
        <w:rPr>
          <w:rFonts w:eastAsia="Calibri"/>
          <w:b w:val="0"/>
          <w:szCs w:val="22"/>
          <w:lang w:val="af-ZA" w:eastAsia="en-US"/>
        </w:rPr>
        <w:t xml:space="preserve"> </w:t>
      </w:r>
      <w:r w:rsidRPr="00C603E2">
        <w:rPr>
          <w:rFonts w:eastAsia="Calibri"/>
          <w:b w:val="0"/>
          <w:szCs w:val="22"/>
          <w:lang w:val="hy-AM" w:eastAsia="en-US"/>
        </w:rPr>
        <w:t>մարմինները</w:t>
      </w:r>
      <w:r w:rsidRPr="00C603E2">
        <w:rPr>
          <w:rFonts w:eastAsia="Calibri"/>
          <w:b w:val="0"/>
          <w:szCs w:val="22"/>
          <w:lang w:val="af-ZA" w:eastAsia="en-US"/>
        </w:rPr>
        <w:t xml:space="preserve"> </w:t>
      </w:r>
      <w:r w:rsidRPr="00C603E2">
        <w:rPr>
          <w:rFonts w:eastAsia="Calibri"/>
          <w:b w:val="0"/>
          <w:szCs w:val="22"/>
          <w:lang w:val="hy-AM" w:eastAsia="en-US"/>
        </w:rPr>
        <w:t>վերակազմակերպվեցին</w:t>
      </w:r>
      <w:r w:rsidRPr="00C603E2">
        <w:rPr>
          <w:rFonts w:eastAsia="Calibri"/>
          <w:b w:val="0"/>
          <w:szCs w:val="22"/>
          <w:lang w:val="af-ZA" w:eastAsia="en-US"/>
        </w:rPr>
        <w:t xml:space="preserve"> </w:t>
      </w:r>
      <w:r w:rsidRPr="00C603E2">
        <w:rPr>
          <w:rFonts w:eastAsia="Calibri"/>
          <w:b w:val="0"/>
          <w:szCs w:val="22"/>
          <w:lang w:val="hy-AM" w:eastAsia="en-US"/>
        </w:rPr>
        <w:t>և</w:t>
      </w:r>
      <w:r w:rsidRPr="00C603E2">
        <w:rPr>
          <w:rFonts w:eastAsia="Calibri"/>
          <w:b w:val="0"/>
          <w:szCs w:val="22"/>
          <w:lang w:val="af-ZA" w:eastAsia="en-US"/>
        </w:rPr>
        <w:t xml:space="preserve"> </w:t>
      </w:r>
      <w:r w:rsidRPr="00C603E2">
        <w:rPr>
          <w:rFonts w:eastAsia="Calibri"/>
          <w:b w:val="0"/>
          <w:szCs w:val="22"/>
          <w:lang w:val="hy-AM" w:eastAsia="en-US"/>
        </w:rPr>
        <w:t>ստեղծվեցին</w:t>
      </w:r>
      <w:r w:rsidRPr="00C603E2">
        <w:rPr>
          <w:rFonts w:eastAsia="Calibri"/>
          <w:b w:val="0"/>
          <w:szCs w:val="22"/>
          <w:lang w:val="af-ZA" w:eastAsia="en-US"/>
        </w:rPr>
        <w:t xml:space="preserve"> </w:t>
      </w:r>
      <w:r w:rsidRPr="00C603E2">
        <w:rPr>
          <w:rFonts w:eastAsia="Calibri"/>
          <w:b w:val="0"/>
          <w:szCs w:val="22"/>
          <w:lang w:val="hy-AM" w:eastAsia="en-US"/>
        </w:rPr>
        <w:t>ՀՀ</w:t>
      </w:r>
      <w:r w:rsidRPr="00C603E2">
        <w:rPr>
          <w:rFonts w:eastAsia="Calibri"/>
          <w:b w:val="0"/>
          <w:szCs w:val="22"/>
          <w:lang w:val="af-ZA" w:eastAsia="en-US"/>
        </w:rPr>
        <w:t xml:space="preserve"> </w:t>
      </w:r>
      <w:r w:rsidRPr="00C603E2">
        <w:rPr>
          <w:rFonts w:eastAsia="Calibri"/>
          <w:b w:val="0"/>
          <w:szCs w:val="22"/>
          <w:lang w:val="hy-AM" w:eastAsia="en-US"/>
        </w:rPr>
        <w:t>կառավարությանը</w:t>
      </w:r>
      <w:r w:rsidRPr="00C603E2">
        <w:rPr>
          <w:rFonts w:eastAsia="Calibri"/>
          <w:b w:val="0"/>
          <w:szCs w:val="22"/>
          <w:lang w:val="af-ZA" w:eastAsia="en-US"/>
        </w:rPr>
        <w:t xml:space="preserve"> </w:t>
      </w:r>
      <w:r w:rsidRPr="00C603E2">
        <w:rPr>
          <w:rFonts w:eastAsia="Calibri"/>
          <w:b w:val="0"/>
          <w:szCs w:val="22"/>
          <w:lang w:val="hy-AM" w:eastAsia="en-US"/>
        </w:rPr>
        <w:t>ենթակա</w:t>
      </w:r>
      <w:r w:rsidRPr="00C603E2">
        <w:rPr>
          <w:rFonts w:eastAsia="Calibri"/>
          <w:b w:val="0"/>
          <w:szCs w:val="22"/>
          <w:lang w:val="af-ZA" w:eastAsia="en-US"/>
        </w:rPr>
        <w:t xml:space="preserve"> </w:t>
      </w:r>
      <w:r w:rsidRPr="00C603E2">
        <w:rPr>
          <w:rFonts w:eastAsia="Calibri"/>
          <w:b w:val="0"/>
          <w:szCs w:val="22"/>
          <w:lang w:val="hy-AM" w:eastAsia="en-US"/>
        </w:rPr>
        <w:t>տեսչական</w:t>
      </w:r>
      <w:r w:rsidRPr="00C603E2">
        <w:rPr>
          <w:rFonts w:eastAsia="Calibri"/>
          <w:b w:val="0"/>
          <w:szCs w:val="22"/>
          <w:lang w:val="af-ZA" w:eastAsia="en-US"/>
        </w:rPr>
        <w:t xml:space="preserve"> </w:t>
      </w:r>
      <w:r w:rsidRPr="00C603E2">
        <w:rPr>
          <w:rFonts w:eastAsia="Calibri"/>
          <w:b w:val="0"/>
          <w:szCs w:val="22"/>
          <w:lang w:val="hy-AM" w:eastAsia="en-US"/>
        </w:rPr>
        <w:t>մարմինները</w:t>
      </w:r>
      <w:r w:rsidRPr="00C603E2">
        <w:rPr>
          <w:rFonts w:eastAsia="Calibri"/>
          <w:b w:val="0"/>
          <w:szCs w:val="22"/>
          <w:lang w:val="af-ZA" w:eastAsia="en-US"/>
        </w:rPr>
        <w:t xml:space="preserve">: </w:t>
      </w:r>
    </w:p>
    <w:p w14:paraId="043B2E11" w14:textId="77777777" w:rsidR="006452D8" w:rsidRPr="00C603E2" w:rsidRDefault="006452D8" w:rsidP="006452D8">
      <w:pPr>
        <w:spacing w:before="0"/>
        <w:rPr>
          <w:b w:val="0"/>
          <w:szCs w:val="22"/>
          <w:lang w:val="hy-AM" w:eastAsia="en-US"/>
        </w:rPr>
      </w:pPr>
      <w:r w:rsidRPr="00C603E2">
        <w:rPr>
          <w:b w:val="0"/>
          <w:color w:val="FF0000"/>
          <w:lang w:val="hy-AM"/>
        </w:rPr>
        <w:t xml:space="preserve"> </w:t>
      </w:r>
      <w:r w:rsidRPr="00C603E2">
        <w:rPr>
          <w:rFonts w:eastAsia="Calibri"/>
          <w:szCs w:val="22"/>
          <w:u w:val="single"/>
          <w:lang w:val="hy-AM" w:eastAsia="en-US"/>
        </w:rPr>
        <w:t xml:space="preserve"> </w:t>
      </w:r>
      <w:r w:rsidRPr="00C603E2">
        <w:rPr>
          <w:b w:val="0"/>
          <w:szCs w:val="22"/>
          <w:lang w:val="hy-AM" w:eastAsia="en-US"/>
        </w:rPr>
        <w:t>Այսպես</w:t>
      </w:r>
      <w:r w:rsidRPr="00C603E2">
        <w:rPr>
          <w:b w:val="0"/>
          <w:szCs w:val="22"/>
          <w:lang w:val="af-ZA" w:eastAsia="en-US"/>
        </w:rPr>
        <w:t xml:space="preserve">, նախկինում առանձին նախարարությունների կառուցվածքներում գործող տեսչությունների հիմքի վրա </w:t>
      </w:r>
      <w:r w:rsidRPr="00C603E2">
        <w:rPr>
          <w:b w:val="0"/>
          <w:szCs w:val="22"/>
          <w:lang w:val="hy-AM" w:eastAsia="en-US"/>
        </w:rPr>
        <w:t>ստեղծվել</w:t>
      </w:r>
      <w:r w:rsidRPr="00C603E2">
        <w:rPr>
          <w:b w:val="0"/>
          <w:szCs w:val="22"/>
          <w:lang w:val="af-ZA" w:eastAsia="en-US"/>
        </w:rPr>
        <w:t xml:space="preserve"> </w:t>
      </w:r>
      <w:r w:rsidRPr="00C603E2">
        <w:rPr>
          <w:b w:val="0"/>
          <w:szCs w:val="22"/>
          <w:lang w:val="hy-AM" w:eastAsia="en-US"/>
        </w:rPr>
        <w:t>և</w:t>
      </w:r>
      <w:r w:rsidRPr="00C603E2">
        <w:rPr>
          <w:b w:val="0"/>
          <w:szCs w:val="22"/>
          <w:lang w:val="af-ZA" w:eastAsia="en-US"/>
        </w:rPr>
        <w:t xml:space="preserve"> որպես Կառավարությանը ենթակա մարմիններ գործելու են</w:t>
      </w:r>
      <w:r>
        <w:rPr>
          <w:b w:val="0"/>
          <w:szCs w:val="22"/>
          <w:lang w:val="hy-AM" w:eastAsia="en-US"/>
        </w:rPr>
        <w:t xml:space="preserve"> վեց </w:t>
      </w:r>
      <w:r w:rsidRPr="00C603E2">
        <w:rPr>
          <w:b w:val="0"/>
          <w:szCs w:val="22"/>
          <w:lang w:val="af-ZA" w:eastAsia="en-US"/>
        </w:rPr>
        <w:t xml:space="preserve">տեսչական </w:t>
      </w:r>
      <w:r>
        <w:rPr>
          <w:b w:val="0"/>
          <w:szCs w:val="22"/>
          <w:lang w:val="hy-AM" w:eastAsia="en-US"/>
        </w:rPr>
        <w:t>մարմիններ:</w:t>
      </w:r>
    </w:p>
    <w:p w14:paraId="6D6300BD" w14:textId="77777777" w:rsidR="006452D8" w:rsidRPr="00990F9E" w:rsidRDefault="006452D8" w:rsidP="006452D8">
      <w:pPr>
        <w:spacing w:before="0"/>
        <w:rPr>
          <w:b w:val="0"/>
          <w:szCs w:val="22"/>
          <w:lang w:val="hy-AM" w:eastAsia="en-US"/>
        </w:rPr>
      </w:pPr>
      <w:r w:rsidRPr="00C603E2">
        <w:rPr>
          <w:b w:val="0"/>
          <w:szCs w:val="22"/>
          <w:lang w:val="hy-AM" w:eastAsia="en-US"/>
        </w:rPr>
        <w:t xml:space="preserve">Օրենքով սահմանված կարգով պետական բյուջեում տեսչական մարմինների պահպանման ծախսերը արտացոլվում </w:t>
      </w:r>
      <w:r w:rsidRPr="00990F9E">
        <w:rPr>
          <w:b w:val="0"/>
          <w:szCs w:val="22"/>
          <w:lang w:val="hy-AM" w:eastAsia="en-US"/>
        </w:rPr>
        <w:t xml:space="preserve">են առանձին տողերով: </w:t>
      </w:r>
    </w:p>
    <w:p w14:paraId="0A204634" w14:textId="77777777" w:rsidR="006452D8" w:rsidRPr="005F6C4D" w:rsidRDefault="006452D8" w:rsidP="005F6C4D">
      <w:pPr>
        <w:pStyle w:val="BodyText2"/>
      </w:pPr>
      <w:r w:rsidRPr="005F6C4D">
        <w:t>Ընդունվեց ՀՀ Դատական օրենսգիրք սահմանադրական օրենքը, որով դատական իշխանության համակարգում  ստեղծվեց</w:t>
      </w:r>
      <w:r w:rsidRPr="005F6C4D">
        <w:rPr>
          <w:lang w:val="af-ZA"/>
        </w:rPr>
        <w:t xml:space="preserve"> Բարձրագույն դատական խորհ</w:t>
      </w:r>
      <w:r w:rsidRPr="005F6C4D">
        <w:t>րդի ինստիտուտը՝ որպես</w:t>
      </w:r>
      <w:r w:rsidRPr="005F6C4D">
        <w:rPr>
          <w:lang w:val="af-ZA"/>
        </w:rPr>
        <w:t xml:space="preserve"> դատարանների և դատավորների անկախություն</w:t>
      </w:r>
      <w:r w:rsidRPr="005F6C4D">
        <w:t>ը երաշխավորող</w:t>
      </w:r>
      <w:r w:rsidRPr="005F6C4D">
        <w:rPr>
          <w:lang w:val="af-ZA"/>
        </w:rPr>
        <w:t xml:space="preserve"> անկախ պետական մարմ</w:t>
      </w:r>
      <w:r w:rsidRPr="005F6C4D">
        <w:t>ին: Դատարանների և բարձրագույն դատական խորհրդի ֆինանսավորումն իրականացվում է պետական բյուջեից՝ ըստ յուրաքանչյուր դատարանի  և  Բարձրագույն դատական խորհրդի համար առանձին տողերով:</w:t>
      </w:r>
    </w:p>
    <w:p w14:paraId="1331EFF7" w14:textId="77777777" w:rsidR="006452D8" w:rsidRPr="00C603E2" w:rsidRDefault="006452D8" w:rsidP="006452D8">
      <w:pPr>
        <w:spacing w:before="0"/>
        <w:rPr>
          <w:i/>
          <w:szCs w:val="22"/>
          <w:lang w:val="af-ZA" w:eastAsia="en-US"/>
        </w:rPr>
      </w:pPr>
      <w:r>
        <w:rPr>
          <w:i/>
          <w:szCs w:val="22"/>
          <w:lang w:val="hy-AM" w:eastAsia="en-US"/>
        </w:rPr>
        <w:t xml:space="preserve"> </w:t>
      </w:r>
      <w:r w:rsidRPr="00C603E2">
        <w:rPr>
          <w:i/>
          <w:szCs w:val="22"/>
          <w:lang w:val="af-ZA" w:eastAsia="en-US"/>
        </w:rPr>
        <w:t xml:space="preserve"> Էլեկտրոնային կառավարման համակարգի զարգացում.</w:t>
      </w:r>
    </w:p>
    <w:p w14:paraId="7DCF9D9C" w14:textId="77777777" w:rsidR="006452D8" w:rsidRPr="00C603E2" w:rsidRDefault="006452D8" w:rsidP="006452D8">
      <w:pPr>
        <w:spacing w:before="0"/>
        <w:rPr>
          <w:b w:val="0"/>
          <w:szCs w:val="22"/>
          <w:lang w:val="af-ZA" w:eastAsia="en-US"/>
        </w:rPr>
      </w:pPr>
      <w:r w:rsidRPr="00C603E2">
        <w:rPr>
          <w:b w:val="0"/>
          <w:szCs w:val="22"/>
          <w:lang w:val="af-ZA"/>
        </w:rPr>
        <w:t>Պ</w:t>
      </w:r>
      <w:r w:rsidRPr="00C603E2">
        <w:rPr>
          <w:b w:val="0"/>
          <w:szCs w:val="22"/>
          <w:lang w:val="hy-AM"/>
        </w:rPr>
        <w:t>ետական</w:t>
      </w:r>
      <w:r w:rsidRPr="00C603E2">
        <w:rPr>
          <w:b w:val="0"/>
          <w:szCs w:val="22"/>
          <w:lang w:val="af-ZA"/>
        </w:rPr>
        <w:t xml:space="preserve"> </w:t>
      </w:r>
      <w:r w:rsidRPr="00C603E2">
        <w:rPr>
          <w:b w:val="0"/>
          <w:szCs w:val="22"/>
          <w:lang w:val="hy-AM"/>
        </w:rPr>
        <w:t>կառավարման</w:t>
      </w:r>
      <w:r w:rsidRPr="00C603E2">
        <w:rPr>
          <w:b w:val="0"/>
          <w:szCs w:val="22"/>
          <w:lang w:val="af-ZA"/>
        </w:rPr>
        <w:t xml:space="preserve"> </w:t>
      </w:r>
      <w:r w:rsidRPr="00C603E2">
        <w:rPr>
          <w:b w:val="0"/>
          <w:szCs w:val="22"/>
          <w:lang w:val="hy-AM"/>
        </w:rPr>
        <w:t>համակարգի</w:t>
      </w:r>
      <w:r w:rsidRPr="00C603E2">
        <w:rPr>
          <w:b w:val="0"/>
          <w:szCs w:val="22"/>
          <w:lang w:val="af-ZA"/>
        </w:rPr>
        <w:t xml:space="preserve"> ժամանակակից </w:t>
      </w:r>
      <w:r w:rsidRPr="00C603E2">
        <w:rPr>
          <w:b w:val="0"/>
          <w:szCs w:val="22"/>
          <w:lang w:val="hy-AM"/>
        </w:rPr>
        <w:t>բարեփոխման</w:t>
      </w:r>
      <w:r w:rsidRPr="00C603E2">
        <w:rPr>
          <w:b w:val="0"/>
          <w:szCs w:val="22"/>
          <w:lang w:val="af-ZA"/>
        </w:rPr>
        <w:t xml:space="preserve"> </w:t>
      </w:r>
      <w:r w:rsidRPr="00C603E2">
        <w:rPr>
          <w:b w:val="0"/>
          <w:szCs w:val="22"/>
          <w:lang w:val="hy-AM"/>
        </w:rPr>
        <w:t>ու</w:t>
      </w:r>
      <w:r w:rsidRPr="00C603E2">
        <w:rPr>
          <w:b w:val="0"/>
          <w:szCs w:val="22"/>
          <w:lang w:val="af-ZA"/>
        </w:rPr>
        <w:t xml:space="preserve"> </w:t>
      </w:r>
      <w:r w:rsidRPr="00C603E2">
        <w:rPr>
          <w:b w:val="0"/>
          <w:szCs w:val="22"/>
          <w:lang w:val="hy-AM"/>
        </w:rPr>
        <w:t>արդիականացման</w:t>
      </w:r>
      <w:r w:rsidRPr="00C603E2">
        <w:rPr>
          <w:b w:val="0"/>
          <w:szCs w:val="22"/>
          <w:lang w:val="af-ZA"/>
        </w:rPr>
        <w:t xml:space="preserve"> </w:t>
      </w:r>
      <w:r w:rsidRPr="00C603E2">
        <w:rPr>
          <w:b w:val="0"/>
          <w:szCs w:val="22"/>
          <w:lang w:val="hy-AM"/>
        </w:rPr>
        <w:t>կարևո</w:t>
      </w:r>
      <w:r w:rsidRPr="00C603E2">
        <w:rPr>
          <w:b w:val="0"/>
          <w:szCs w:val="22"/>
          <w:lang w:val="af-ZA"/>
        </w:rPr>
        <w:softHyphen/>
      </w:r>
      <w:r w:rsidRPr="00C603E2">
        <w:rPr>
          <w:b w:val="0"/>
          <w:szCs w:val="22"/>
          <w:lang w:val="hy-AM"/>
        </w:rPr>
        <w:t>րա</w:t>
      </w:r>
      <w:r w:rsidRPr="00C603E2">
        <w:rPr>
          <w:b w:val="0"/>
          <w:szCs w:val="22"/>
          <w:lang w:val="af-ZA"/>
        </w:rPr>
        <w:softHyphen/>
      </w:r>
      <w:r w:rsidRPr="00C603E2">
        <w:rPr>
          <w:b w:val="0"/>
          <w:szCs w:val="22"/>
          <w:lang w:val="hy-AM"/>
        </w:rPr>
        <w:t>գույն</w:t>
      </w:r>
      <w:r w:rsidRPr="00C603E2">
        <w:rPr>
          <w:b w:val="0"/>
          <w:szCs w:val="22"/>
          <w:lang w:val="af-ZA"/>
        </w:rPr>
        <w:t xml:space="preserve"> </w:t>
      </w:r>
      <w:r w:rsidRPr="00C603E2">
        <w:rPr>
          <w:b w:val="0"/>
          <w:szCs w:val="22"/>
          <w:lang w:val="hy-AM"/>
        </w:rPr>
        <w:t>միջոց</w:t>
      </w:r>
      <w:r w:rsidRPr="00C603E2">
        <w:rPr>
          <w:b w:val="0"/>
          <w:szCs w:val="22"/>
          <w:lang w:val="af-ZA"/>
        </w:rPr>
        <w:t xml:space="preserve"> </w:t>
      </w:r>
      <w:r w:rsidRPr="00C603E2">
        <w:rPr>
          <w:b w:val="0"/>
          <w:szCs w:val="22"/>
          <w:lang w:val="hy-AM"/>
        </w:rPr>
        <w:t>է էլեկտրոնային</w:t>
      </w:r>
      <w:r w:rsidRPr="00C603E2">
        <w:rPr>
          <w:b w:val="0"/>
          <w:szCs w:val="22"/>
          <w:lang w:val="af-ZA"/>
        </w:rPr>
        <w:t xml:space="preserve"> </w:t>
      </w:r>
      <w:r w:rsidRPr="00C603E2">
        <w:rPr>
          <w:b w:val="0"/>
          <w:szCs w:val="22"/>
          <w:lang w:val="hy-AM"/>
        </w:rPr>
        <w:t>կառավարման</w:t>
      </w:r>
      <w:r w:rsidRPr="00C603E2">
        <w:rPr>
          <w:b w:val="0"/>
          <w:szCs w:val="22"/>
          <w:lang w:val="af-ZA"/>
        </w:rPr>
        <w:t xml:space="preserve"> </w:t>
      </w:r>
      <w:r w:rsidRPr="00C603E2">
        <w:rPr>
          <w:b w:val="0"/>
          <w:szCs w:val="22"/>
          <w:lang w:val="hy-AM"/>
        </w:rPr>
        <w:t>համակարգերի</w:t>
      </w:r>
      <w:r w:rsidRPr="00C603E2">
        <w:rPr>
          <w:b w:val="0"/>
          <w:szCs w:val="22"/>
          <w:lang w:val="af-ZA"/>
        </w:rPr>
        <w:t xml:space="preserve"> </w:t>
      </w:r>
      <w:r w:rsidRPr="00C603E2">
        <w:rPr>
          <w:b w:val="0"/>
          <w:szCs w:val="22"/>
          <w:lang w:val="hy-AM"/>
        </w:rPr>
        <w:t>ներդրումն</w:t>
      </w:r>
      <w:r w:rsidRPr="00C603E2">
        <w:rPr>
          <w:b w:val="0"/>
          <w:szCs w:val="22"/>
          <w:lang w:val="af-ZA"/>
        </w:rPr>
        <w:t xml:space="preserve"> </w:t>
      </w:r>
      <w:r w:rsidRPr="00C603E2">
        <w:rPr>
          <w:b w:val="0"/>
          <w:szCs w:val="22"/>
          <w:lang w:val="hy-AM"/>
        </w:rPr>
        <w:t>ու</w:t>
      </w:r>
      <w:r w:rsidRPr="00C603E2">
        <w:rPr>
          <w:b w:val="0"/>
          <w:szCs w:val="22"/>
          <w:lang w:val="af-ZA"/>
        </w:rPr>
        <w:t xml:space="preserve"> </w:t>
      </w:r>
      <w:r w:rsidRPr="00C603E2">
        <w:rPr>
          <w:b w:val="0"/>
          <w:szCs w:val="22"/>
          <w:lang w:val="hy-AM"/>
        </w:rPr>
        <w:t>զար</w:t>
      </w:r>
      <w:r w:rsidRPr="00C603E2">
        <w:rPr>
          <w:b w:val="0"/>
          <w:szCs w:val="22"/>
          <w:lang w:val="af-ZA"/>
        </w:rPr>
        <w:softHyphen/>
      </w:r>
      <w:r w:rsidRPr="00C603E2">
        <w:rPr>
          <w:b w:val="0"/>
          <w:szCs w:val="22"/>
          <w:lang w:val="hy-AM"/>
        </w:rPr>
        <w:t>գացումը</w:t>
      </w:r>
      <w:r w:rsidRPr="00C603E2">
        <w:rPr>
          <w:b w:val="0"/>
          <w:szCs w:val="22"/>
          <w:lang w:val="af-ZA"/>
        </w:rPr>
        <w:t xml:space="preserve">: </w:t>
      </w:r>
    </w:p>
    <w:p w14:paraId="20DE636F" w14:textId="77777777" w:rsidR="006452D8" w:rsidRPr="00C603E2" w:rsidRDefault="006452D8" w:rsidP="006452D8">
      <w:pPr>
        <w:spacing w:before="0"/>
        <w:rPr>
          <w:b w:val="0"/>
          <w:szCs w:val="22"/>
          <w:lang w:val="hy-AM" w:eastAsia="en-US"/>
        </w:rPr>
      </w:pPr>
      <w:r w:rsidRPr="00C603E2">
        <w:rPr>
          <w:b w:val="0"/>
          <w:szCs w:val="22"/>
          <w:lang w:val="en-US" w:eastAsia="en-US"/>
        </w:rPr>
        <w:t>Այս</w:t>
      </w:r>
      <w:r w:rsidRPr="00C603E2">
        <w:rPr>
          <w:b w:val="0"/>
          <w:szCs w:val="22"/>
          <w:lang w:val="af-ZA" w:eastAsia="en-US"/>
        </w:rPr>
        <w:t xml:space="preserve"> </w:t>
      </w:r>
      <w:r w:rsidRPr="00C603E2">
        <w:rPr>
          <w:b w:val="0"/>
          <w:szCs w:val="22"/>
          <w:lang w:val="en-US" w:eastAsia="en-US"/>
        </w:rPr>
        <w:t>ուղղությամբ</w:t>
      </w:r>
      <w:r w:rsidRPr="00C603E2">
        <w:rPr>
          <w:b w:val="0"/>
          <w:szCs w:val="22"/>
          <w:lang w:val="af-ZA" w:eastAsia="en-US"/>
        </w:rPr>
        <w:t xml:space="preserve">, </w:t>
      </w:r>
      <w:r w:rsidRPr="00C603E2">
        <w:rPr>
          <w:b w:val="0"/>
          <w:szCs w:val="22"/>
          <w:lang w:val="en-US" w:eastAsia="en-US"/>
        </w:rPr>
        <w:t>պետական</w:t>
      </w:r>
      <w:r w:rsidRPr="00C603E2">
        <w:rPr>
          <w:b w:val="0"/>
          <w:szCs w:val="22"/>
          <w:lang w:val="af-ZA" w:eastAsia="en-US"/>
        </w:rPr>
        <w:t xml:space="preserve"> </w:t>
      </w:r>
      <w:r w:rsidRPr="00C603E2">
        <w:rPr>
          <w:b w:val="0"/>
          <w:szCs w:val="22"/>
          <w:lang w:val="en-US" w:eastAsia="en-US"/>
        </w:rPr>
        <w:t>կառավարման</w:t>
      </w:r>
      <w:r w:rsidRPr="00C603E2">
        <w:rPr>
          <w:b w:val="0"/>
          <w:szCs w:val="22"/>
          <w:lang w:val="af-ZA" w:eastAsia="en-US"/>
        </w:rPr>
        <w:t xml:space="preserve"> </w:t>
      </w:r>
      <w:r w:rsidRPr="00C603E2">
        <w:rPr>
          <w:b w:val="0"/>
          <w:szCs w:val="22"/>
          <w:lang w:val="en-US" w:eastAsia="en-US"/>
        </w:rPr>
        <w:t>մարմիններում</w:t>
      </w:r>
      <w:r w:rsidRPr="00C603E2">
        <w:rPr>
          <w:b w:val="0"/>
          <w:szCs w:val="22"/>
          <w:lang w:val="af-ZA" w:eastAsia="en-US"/>
        </w:rPr>
        <w:t xml:space="preserve"> </w:t>
      </w:r>
      <w:r w:rsidRPr="00C603E2">
        <w:rPr>
          <w:b w:val="0"/>
          <w:szCs w:val="22"/>
          <w:lang w:val="en-US" w:eastAsia="en-US"/>
        </w:rPr>
        <w:t>ներդրվել</w:t>
      </w:r>
      <w:r w:rsidRPr="00C603E2">
        <w:rPr>
          <w:b w:val="0"/>
          <w:szCs w:val="22"/>
          <w:lang w:val="af-ZA" w:eastAsia="en-US"/>
        </w:rPr>
        <w:t xml:space="preserve"> </w:t>
      </w:r>
      <w:r w:rsidRPr="00C603E2">
        <w:rPr>
          <w:b w:val="0"/>
          <w:szCs w:val="22"/>
          <w:lang w:val="en-US" w:eastAsia="en-US"/>
        </w:rPr>
        <w:t>են</w:t>
      </w:r>
      <w:r w:rsidRPr="00C603E2">
        <w:rPr>
          <w:b w:val="0"/>
          <w:szCs w:val="22"/>
          <w:lang w:val="af-ZA" w:eastAsia="en-US"/>
        </w:rPr>
        <w:t xml:space="preserve"> </w:t>
      </w:r>
      <w:r w:rsidRPr="00C603E2">
        <w:rPr>
          <w:b w:val="0"/>
          <w:szCs w:val="22"/>
          <w:lang w:val="en-US" w:eastAsia="en-US"/>
        </w:rPr>
        <w:t>էլեկտրոնային</w:t>
      </w:r>
      <w:r w:rsidRPr="00C603E2">
        <w:rPr>
          <w:b w:val="0"/>
          <w:szCs w:val="22"/>
          <w:lang w:val="af-ZA" w:eastAsia="en-US"/>
        </w:rPr>
        <w:t xml:space="preserve"> </w:t>
      </w:r>
      <w:r w:rsidRPr="00C603E2">
        <w:rPr>
          <w:b w:val="0"/>
          <w:szCs w:val="22"/>
          <w:lang w:val="en-US" w:eastAsia="en-US"/>
        </w:rPr>
        <w:t>փաս</w:t>
      </w:r>
      <w:r w:rsidRPr="00C603E2">
        <w:rPr>
          <w:b w:val="0"/>
          <w:szCs w:val="22"/>
          <w:lang w:val="af-ZA" w:eastAsia="en-US"/>
        </w:rPr>
        <w:softHyphen/>
      </w:r>
      <w:r w:rsidRPr="00C603E2">
        <w:rPr>
          <w:b w:val="0"/>
          <w:szCs w:val="22"/>
          <w:lang w:val="en-US" w:eastAsia="en-US"/>
        </w:rPr>
        <w:t>տաթղթա</w:t>
      </w:r>
      <w:r w:rsidRPr="00C603E2">
        <w:rPr>
          <w:b w:val="0"/>
          <w:szCs w:val="22"/>
          <w:lang w:val="af-ZA" w:eastAsia="en-US"/>
        </w:rPr>
        <w:softHyphen/>
      </w:r>
      <w:r w:rsidRPr="00C603E2">
        <w:rPr>
          <w:b w:val="0"/>
          <w:szCs w:val="22"/>
          <w:lang w:val="en-US" w:eastAsia="en-US"/>
        </w:rPr>
        <w:t>շրջա</w:t>
      </w:r>
      <w:r w:rsidRPr="00C603E2">
        <w:rPr>
          <w:b w:val="0"/>
          <w:szCs w:val="22"/>
          <w:lang w:val="af-ZA" w:eastAsia="en-US"/>
        </w:rPr>
        <w:softHyphen/>
      </w:r>
      <w:r w:rsidRPr="00C603E2">
        <w:rPr>
          <w:b w:val="0"/>
          <w:szCs w:val="22"/>
          <w:lang w:val="en-US" w:eastAsia="en-US"/>
        </w:rPr>
        <w:t>նառության</w:t>
      </w:r>
      <w:r w:rsidRPr="00C603E2">
        <w:rPr>
          <w:b w:val="0"/>
          <w:szCs w:val="22"/>
          <w:lang w:val="af-ZA" w:eastAsia="en-US"/>
        </w:rPr>
        <w:t xml:space="preserve"> </w:t>
      </w:r>
      <w:r w:rsidRPr="00C603E2">
        <w:rPr>
          <w:b w:val="0"/>
          <w:szCs w:val="22"/>
          <w:lang w:val="en-US" w:eastAsia="en-US"/>
        </w:rPr>
        <w:t>համակարգը</w:t>
      </w:r>
      <w:r w:rsidRPr="00C603E2">
        <w:rPr>
          <w:b w:val="0"/>
          <w:szCs w:val="22"/>
          <w:lang w:val="af-ZA" w:eastAsia="en-US"/>
        </w:rPr>
        <w:t xml:space="preserve">, </w:t>
      </w:r>
      <w:r w:rsidRPr="00C603E2">
        <w:rPr>
          <w:b w:val="0"/>
          <w:szCs w:val="22"/>
          <w:lang w:val="en-US" w:eastAsia="en-US"/>
        </w:rPr>
        <w:t>հաշվապահական</w:t>
      </w:r>
      <w:r w:rsidRPr="00C603E2">
        <w:rPr>
          <w:b w:val="0"/>
          <w:szCs w:val="22"/>
          <w:lang w:val="af-ZA" w:eastAsia="en-US"/>
        </w:rPr>
        <w:t xml:space="preserve"> </w:t>
      </w:r>
      <w:r w:rsidRPr="00C603E2">
        <w:rPr>
          <w:b w:val="0"/>
          <w:szCs w:val="22"/>
          <w:lang w:val="en-US" w:eastAsia="en-US"/>
        </w:rPr>
        <w:t>հաշվառման</w:t>
      </w:r>
      <w:r w:rsidRPr="00C603E2">
        <w:rPr>
          <w:b w:val="0"/>
          <w:szCs w:val="22"/>
          <w:lang w:val="af-ZA" w:eastAsia="en-US"/>
        </w:rPr>
        <w:t xml:space="preserve"> </w:t>
      </w:r>
      <w:r w:rsidRPr="00C603E2">
        <w:rPr>
          <w:b w:val="0"/>
          <w:szCs w:val="22"/>
          <w:lang w:val="en-US" w:eastAsia="en-US"/>
        </w:rPr>
        <w:t>էլեկտրոնային</w:t>
      </w:r>
      <w:r w:rsidRPr="00C603E2">
        <w:rPr>
          <w:b w:val="0"/>
          <w:szCs w:val="22"/>
          <w:lang w:val="af-ZA" w:eastAsia="en-US"/>
        </w:rPr>
        <w:t xml:space="preserve"> </w:t>
      </w:r>
      <w:r w:rsidRPr="00C603E2">
        <w:rPr>
          <w:b w:val="0"/>
          <w:szCs w:val="22"/>
          <w:lang w:val="en-US" w:eastAsia="en-US"/>
        </w:rPr>
        <w:t>համակարգերը</w:t>
      </w:r>
      <w:r w:rsidRPr="00C603E2">
        <w:rPr>
          <w:b w:val="0"/>
          <w:szCs w:val="22"/>
          <w:lang w:val="af-ZA" w:eastAsia="en-US"/>
        </w:rPr>
        <w:t xml:space="preserve">, </w:t>
      </w:r>
      <w:r w:rsidRPr="00C603E2">
        <w:rPr>
          <w:b w:val="0"/>
          <w:szCs w:val="22"/>
          <w:lang w:val="en-US" w:eastAsia="en-US"/>
        </w:rPr>
        <w:t>մարդ</w:t>
      </w:r>
      <w:r w:rsidRPr="00C603E2">
        <w:rPr>
          <w:b w:val="0"/>
          <w:szCs w:val="22"/>
          <w:lang w:val="af-ZA" w:eastAsia="en-US"/>
        </w:rPr>
        <w:softHyphen/>
      </w:r>
      <w:r w:rsidRPr="00C603E2">
        <w:rPr>
          <w:b w:val="0"/>
          <w:szCs w:val="22"/>
          <w:lang w:val="en-US" w:eastAsia="en-US"/>
        </w:rPr>
        <w:t>կային</w:t>
      </w:r>
      <w:r w:rsidRPr="00C603E2">
        <w:rPr>
          <w:b w:val="0"/>
          <w:szCs w:val="22"/>
          <w:lang w:val="af-ZA" w:eastAsia="en-US"/>
        </w:rPr>
        <w:t xml:space="preserve"> </w:t>
      </w:r>
      <w:r w:rsidRPr="00C603E2">
        <w:rPr>
          <w:b w:val="0"/>
          <w:szCs w:val="22"/>
          <w:lang w:val="en-US" w:eastAsia="en-US"/>
        </w:rPr>
        <w:t>ռեսուրսների</w:t>
      </w:r>
      <w:r w:rsidRPr="00C603E2">
        <w:rPr>
          <w:b w:val="0"/>
          <w:szCs w:val="22"/>
          <w:lang w:val="af-ZA" w:eastAsia="en-US"/>
        </w:rPr>
        <w:t xml:space="preserve"> </w:t>
      </w:r>
      <w:r w:rsidRPr="00C603E2">
        <w:rPr>
          <w:b w:val="0"/>
          <w:szCs w:val="22"/>
          <w:lang w:val="en-US" w:eastAsia="en-US"/>
        </w:rPr>
        <w:t>կառավարման</w:t>
      </w:r>
      <w:r w:rsidRPr="00C603E2">
        <w:rPr>
          <w:b w:val="0"/>
          <w:szCs w:val="22"/>
          <w:lang w:val="af-ZA" w:eastAsia="en-US"/>
        </w:rPr>
        <w:t xml:space="preserve"> </w:t>
      </w:r>
      <w:r w:rsidRPr="00C603E2">
        <w:rPr>
          <w:b w:val="0"/>
          <w:szCs w:val="22"/>
          <w:lang w:val="en-US" w:eastAsia="en-US"/>
        </w:rPr>
        <w:t>տեղեկատվական</w:t>
      </w:r>
      <w:r w:rsidRPr="00C603E2">
        <w:rPr>
          <w:b w:val="0"/>
          <w:szCs w:val="22"/>
          <w:lang w:val="af-ZA" w:eastAsia="en-US"/>
        </w:rPr>
        <w:t xml:space="preserve"> </w:t>
      </w:r>
      <w:r w:rsidRPr="00C603E2">
        <w:rPr>
          <w:b w:val="0"/>
          <w:szCs w:val="22"/>
          <w:lang w:val="en-US" w:eastAsia="en-US"/>
        </w:rPr>
        <w:t>համակարգը</w:t>
      </w:r>
      <w:r w:rsidRPr="00C603E2">
        <w:rPr>
          <w:b w:val="0"/>
          <w:szCs w:val="22"/>
          <w:lang w:val="af-ZA" w:eastAsia="en-US"/>
        </w:rPr>
        <w:t xml:space="preserve">, </w:t>
      </w:r>
      <w:r w:rsidRPr="00C603E2">
        <w:rPr>
          <w:b w:val="0"/>
          <w:szCs w:val="22"/>
          <w:lang w:val="en-US" w:eastAsia="en-US"/>
        </w:rPr>
        <w:t>ֆինանսների</w:t>
      </w:r>
      <w:r w:rsidRPr="00C603E2">
        <w:rPr>
          <w:b w:val="0"/>
          <w:szCs w:val="22"/>
          <w:lang w:val="af-ZA" w:eastAsia="en-US"/>
        </w:rPr>
        <w:t xml:space="preserve"> </w:t>
      </w:r>
      <w:r w:rsidRPr="00C603E2">
        <w:rPr>
          <w:b w:val="0"/>
          <w:szCs w:val="22"/>
          <w:lang w:val="en-US" w:eastAsia="en-US"/>
        </w:rPr>
        <w:t>կառավարման</w:t>
      </w:r>
      <w:r w:rsidRPr="00C603E2">
        <w:rPr>
          <w:b w:val="0"/>
          <w:szCs w:val="22"/>
          <w:lang w:val="af-ZA" w:eastAsia="en-US"/>
        </w:rPr>
        <w:t xml:space="preserve"> </w:t>
      </w:r>
      <w:r w:rsidRPr="00C603E2">
        <w:rPr>
          <w:b w:val="0"/>
          <w:szCs w:val="22"/>
          <w:lang w:val="en-US" w:eastAsia="en-US"/>
        </w:rPr>
        <w:t>և</w:t>
      </w:r>
      <w:r w:rsidRPr="00C603E2">
        <w:rPr>
          <w:b w:val="0"/>
          <w:szCs w:val="22"/>
          <w:lang w:val="af-ZA" w:eastAsia="en-US"/>
        </w:rPr>
        <w:t xml:space="preserve"> </w:t>
      </w:r>
      <w:r w:rsidRPr="00C603E2">
        <w:rPr>
          <w:b w:val="0"/>
          <w:szCs w:val="22"/>
          <w:lang w:val="en-US" w:eastAsia="en-US"/>
        </w:rPr>
        <w:t>գնումների</w:t>
      </w:r>
      <w:r w:rsidRPr="00C603E2">
        <w:rPr>
          <w:b w:val="0"/>
          <w:szCs w:val="22"/>
          <w:lang w:val="af-ZA" w:eastAsia="en-US"/>
        </w:rPr>
        <w:t xml:space="preserve"> </w:t>
      </w:r>
      <w:r w:rsidRPr="00C603E2">
        <w:rPr>
          <w:b w:val="0"/>
          <w:szCs w:val="22"/>
          <w:lang w:val="en-US" w:eastAsia="en-US"/>
        </w:rPr>
        <w:t>գործընթացի</w:t>
      </w:r>
      <w:r w:rsidRPr="00C603E2">
        <w:rPr>
          <w:b w:val="0"/>
          <w:szCs w:val="22"/>
          <w:lang w:val="af-ZA" w:eastAsia="en-US"/>
        </w:rPr>
        <w:t xml:space="preserve"> </w:t>
      </w:r>
      <w:r w:rsidRPr="00C603E2">
        <w:rPr>
          <w:b w:val="0"/>
          <w:szCs w:val="22"/>
          <w:lang w:val="en-US" w:eastAsia="en-US"/>
        </w:rPr>
        <w:t>հետ</w:t>
      </w:r>
      <w:r w:rsidRPr="00C603E2">
        <w:rPr>
          <w:b w:val="0"/>
          <w:szCs w:val="22"/>
          <w:lang w:val="af-ZA" w:eastAsia="en-US"/>
        </w:rPr>
        <w:t xml:space="preserve"> </w:t>
      </w:r>
      <w:r w:rsidRPr="00C603E2">
        <w:rPr>
          <w:b w:val="0"/>
          <w:szCs w:val="22"/>
          <w:lang w:val="en-US" w:eastAsia="en-US"/>
        </w:rPr>
        <w:t>կապված</w:t>
      </w:r>
      <w:r w:rsidRPr="00C603E2">
        <w:rPr>
          <w:b w:val="0"/>
          <w:szCs w:val="22"/>
          <w:lang w:val="af-ZA" w:eastAsia="en-US"/>
        </w:rPr>
        <w:t xml:space="preserve"> </w:t>
      </w:r>
      <w:r w:rsidRPr="00C603E2">
        <w:rPr>
          <w:b w:val="0"/>
          <w:szCs w:val="22"/>
          <w:lang w:val="en-US" w:eastAsia="en-US"/>
        </w:rPr>
        <w:t>ծրագրերն</w:t>
      </w:r>
      <w:r w:rsidRPr="00C603E2">
        <w:rPr>
          <w:b w:val="0"/>
          <w:szCs w:val="22"/>
          <w:lang w:val="af-ZA" w:eastAsia="en-US"/>
        </w:rPr>
        <w:t xml:space="preserve"> </w:t>
      </w:r>
      <w:r w:rsidRPr="00C603E2">
        <w:rPr>
          <w:b w:val="0"/>
          <w:szCs w:val="22"/>
          <w:lang w:val="en-US" w:eastAsia="en-US"/>
        </w:rPr>
        <w:t>ու</w:t>
      </w:r>
      <w:r w:rsidRPr="00C603E2">
        <w:rPr>
          <w:b w:val="0"/>
          <w:szCs w:val="22"/>
          <w:lang w:val="af-ZA" w:eastAsia="en-US"/>
        </w:rPr>
        <w:t xml:space="preserve"> </w:t>
      </w:r>
      <w:r w:rsidRPr="00C603E2">
        <w:rPr>
          <w:b w:val="0"/>
          <w:szCs w:val="22"/>
          <w:lang w:val="en-US" w:eastAsia="en-US"/>
        </w:rPr>
        <w:t>համակարգերը</w:t>
      </w:r>
      <w:r w:rsidRPr="00C603E2">
        <w:rPr>
          <w:b w:val="0"/>
          <w:szCs w:val="22"/>
          <w:lang w:val="af-ZA" w:eastAsia="en-US"/>
        </w:rPr>
        <w:t xml:space="preserve">, </w:t>
      </w:r>
      <w:r w:rsidRPr="00C603E2">
        <w:rPr>
          <w:b w:val="0"/>
          <w:szCs w:val="22"/>
          <w:lang w:val="en-US" w:eastAsia="en-US"/>
        </w:rPr>
        <w:t>ինչպես</w:t>
      </w:r>
      <w:r w:rsidRPr="00C603E2">
        <w:rPr>
          <w:b w:val="0"/>
          <w:szCs w:val="22"/>
          <w:lang w:val="af-ZA" w:eastAsia="en-US"/>
        </w:rPr>
        <w:t xml:space="preserve"> </w:t>
      </w:r>
      <w:r w:rsidRPr="00C603E2">
        <w:rPr>
          <w:b w:val="0"/>
          <w:szCs w:val="22"/>
          <w:lang w:val="en-US" w:eastAsia="en-US"/>
        </w:rPr>
        <w:t>նաև</w:t>
      </w:r>
      <w:r w:rsidRPr="00C603E2">
        <w:rPr>
          <w:b w:val="0"/>
          <w:szCs w:val="22"/>
          <w:lang w:val="af-ZA" w:eastAsia="en-US"/>
        </w:rPr>
        <w:t xml:space="preserve"> </w:t>
      </w:r>
      <w:r w:rsidRPr="00C603E2">
        <w:rPr>
          <w:b w:val="0"/>
          <w:szCs w:val="22"/>
          <w:lang w:val="en-US" w:eastAsia="en-US"/>
        </w:rPr>
        <w:t>առանձին</w:t>
      </w:r>
      <w:r w:rsidRPr="00C603E2">
        <w:rPr>
          <w:b w:val="0"/>
          <w:szCs w:val="22"/>
          <w:lang w:val="af-ZA" w:eastAsia="en-US"/>
        </w:rPr>
        <w:t xml:space="preserve"> </w:t>
      </w:r>
      <w:r w:rsidRPr="00C603E2">
        <w:rPr>
          <w:b w:val="0"/>
          <w:szCs w:val="22"/>
          <w:lang w:val="en-US" w:eastAsia="en-US"/>
        </w:rPr>
        <w:t>մար</w:t>
      </w:r>
      <w:r w:rsidRPr="00C603E2">
        <w:rPr>
          <w:b w:val="0"/>
          <w:szCs w:val="22"/>
          <w:lang w:val="af-ZA" w:eastAsia="en-US"/>
        </w:rPr>
        <w:softHyphen/>
      </w:r>
      <w:r w:rsidRPr="00C603E2">
        <w:rPr>
          <w:b w:val="0"/>
          <w:szCs w:val="22"/>
          <w:lang w:val="en-US" w:eastAsia="en-US"/>
        </w:rPr>
        <w:t>մին</w:t>
      </w:r>
      <w:r w:rsidRPr="00C603E2">
        <w:rPr>
          <w:b w:val="0"/>
          <w:szCs w:val="22"/>
          <w:lang w:val="af-ZA" w:eastAsia="en-US"/>
        </w:rPr>
        <w:softHyphen/>
      </w:r>
      <w:r w:rsidRPr="00C603E2">
        <w:rPr>
          <w:b w:val="0"/>
          <w:szCs w:val="22"/>
          <w:lang w:val="en-US" w:eastAsia="en-US"/>
        </w:rPr>
        <w:t>ներում</w:t>
      </w:r>
      <w:r w:rsidRPr="00C603E2">
        <w:rPr>
          <w:b w:val="0"/>
          <w:szCs w:val="22"/>
          <w:lang w:val="af-ZA" w:eastAsia="en-US"/>
        </w:rPr>
        <w:t xml:space="preserve"> </w:t>
      </w:r>
      <w:r w:rsidRPr="00C603E2">
        <w:rPr>
          <w:b w:val="0"/>
          <w:szCs w:val="22"/>
          <w:lang w:val="en-US" w:eastAsia="en-US"/>
        </w:rPr>
        <w:t>ըստ</w:t>
      </w:r>
      <w:r w:rsidRPr="00C603E2">
        <w:rPr>
          <w:b w:val="0"/>
          <w:szCs w:val="22"/>
          <w:lang w:val="af-ZA" w:eastAsia="en-US"/>
        </w:rPr>
        <w:t xml:space="preserve"> </w:t>
      </w:r>
      <w:r w:rsidRPr="00C603E2">
        <w:rPr>
          <w:b w:val="0"/>
          <w:szCs w:val="22"/>
          <w:lang w:val="en-US" w:eastAsia="en-US"/>
        </w:rPr>
        <w:t>անհրաժեշտության</w:t>
      </w:r>
      <w:r w:rsidRPr="00C603E2">
        <w:rPr>
          <w:b w:val="0"/>
          <w:szCs w:val="22"/>
          <w:lang w:val="af-ZA" w:eastAsia="en-US"/>
        </w:rPr>
        <w:t xml:space="preserve"> </w:t>
      </w:r>
      <w:r w:rsidRPr="00C603E2">
        <w:rPr>
          <w:b w:val="0"/>
          <w:szCs w:val="22"/>
          <w:lang w:val="en-US" w:eastAsia="en-US"/>
        </w:rPr>
        <w:t>ներդրվել</w:t>
      </w:r>
      <w:r w:rsidRPr="00C603E2">
        <w:rPr>
          <w:b w:val="0"/>
          <w:szCs w:val="22"/>
          <w:lang w:val="af-ZA" w:eastAsia="en-US"/>
        </w:rPr>
        <w:t xml:space="preserve"> </w:t>
      </w:r>
      <w:r w:rsidRPr="00C603E2">
        <w:rPr>
          <w:b w:val="0"/>
          <w:szCs w:val="22"/>
          <w:lang w:val="en-US" w:eastAsia="en-US"/>
        </w:rPr>
        <w:t>են</w:t>
      </w:r>
      <w:r w:rsidRPr="00C603E2">
        <w:rPr>
          <w:b w:val="0"/>
          <w:szCs w:val="22"/>
          <w:lang w:val="af-ZA" w:eastAsia="en-US"/>
        </w:rPr>
        <w:t xml:space="preserve"> </w:t>
      </w:r>
      <w:r w:rsidRPr="00C603E2">
        <w:rPr>
          <w:b w:val="0"/>
          <w:szCs w:val="22"/>
          <w:lang w:val="en-US" w:eastAsia="en-US"/>
        </w:rPr>
        <w:t>տվյալների</w:t>
      </w:r>
      <w:r w:rsidRPr="00C603E2">
        <w:rPr>
          <w:b w:val="0"/>
          <w:szCs w:val="22"/>
          <w:lang w:val="af-ZA" w:eastAsia="en-US"/>
        </w:rPr>
        <w:t xml:space="preserve"> </w:t>
      </w:r>
      <w:r w:rsidRPr="00C603E2">
        <w:rPr>
          <w:b w:val="0"/>
          <w:szCs w:val="22"/>
          <w:lang w:val="en-US" w:eastAsia="en-US"/>
        </w:rPr>
        <w:t>մշակման</w:t>
      </w:r>
      <w:r w:rsidRPr="00C603E2">
        <w:rPr>
          <w:b w:val="0"/>
          <w:szCs w:val="22"/>
          <w:lang w:val="af-ZA" w:eastAsia="en-US"/>
        </w:rPr>
        <w:t xml:space="preserve"> </w:t>
      </w:r>
      <w:r w:rsidRPr="00C603E2">
        <w:rPr>
          <w:b w:val="0"/>
          <w:szCs w:val="22"/>
          <w:lang w:val="en-US" w:eastAsia="en-US"/>
        </w:rPr>
        <w:t>ու</w:t>
      </w:r>
      <w:r w:rsidRPr="00C603E2">
        <w:rPr>
          <w:b w:val="0"/>
          <w:szCs w:val="22"/>
          <w:lang w:val="af-ZA" w:eastAsia="en-US"/>
        </w:rPr>
        <w:t xml:space="preserve"> </w:t>
      </w:r>
      <w:r w:rsidRPr="00C603E2">
        <w:rPr>
          <w:b w:val="0"/>
          <w:szCs w:val="22"/>
          <w:lang w:val="en-US" w:eastAsia="en-US"/>
        </w:rPr>
        <w:t>ամփոփման</w:t>
      </w:r>
      <w:r w:rsidRPr="00C603E2">
        <w:rPr>
          <w:b w:val="0"/>
          <w:szCs w:val="22"/>
          <w:lang w:val="af-ZA" w:eastAsia="en-US"/>
        </w:rPr>
        <w:t xml:space="preserve"> </w:t>
      </w:r>
      <w:r w:rsidRPr="00C603E2">
        <w:rPr>
          <w:b w:val="0"/>
          <w:szCs w:val="22"/>
          <w:lang w:val="en-US" w:eastAsia="en-US"/>
        </w:rPr>
        <w:t>բազմաթիվ</w:t>
      </w:r>
      <w:r w:rsidRPr="00C603E2">
        <w:rPr>
          <w:b w:val="0"/>
          <w:szCs w:val="22"/>
          <w:lang w:val="af-ZA" w:eastAsia="en-US"/>
        </w:rPr>
        <w:t xml:space="preserve"> </w:t>
      </w:r>
      <w:r w:rsidRPr="00C603E2">
        <w:rPr>
          <w:b w:val="0"/>
          <w:szCs w:val="22"/>
          <w:lang w:val="en-US" w:eastAsia="en-US"/>
        </w:rPr>
        <w:t>էլեկտրոնային</w:t>
      </w:r>
      <w:r w:rsidRPr="00C603E2">
        <w:rPr>
          <w:b w:val="0"/>
          <w:szCs w:val="22"/>
          <w:lang w:val="af-ZA" w:eastAsia="en-US"/>
        </w:rPr>
        <w:t xml:space="preserve"> </w:t>
      </w:r>
      <w:r w:rsidRPr="00C603E2">
        <w:rPr>
          <w:b w:val="0"/>
          <w:szCs w:val="22"/>
          <w:lang w:val="en-US" w:eastAsia="en-US"/>
        </w:rPr>
        <w:t>ծրագրեր</w:t>
      </w:r>
      <w:r w:rsidRPr="00C603E2">
        <w:rPr>
          <w:b w:val="0"/>
          <w:szCs w:val="22"/>
          <w:lang w:val="af-ZA" w:eastAsia="en-US"/>
        </w:rPr>
        <w:t xml:space="preserve">: </w:t>
      </w:r>
      <w:r>
        <w:rPr>
          <w:b w:val="0"/>
          <w:szCs w:val="22"/>
          <w:lang w:val="hy-AM" w:eastAsia="en-US"/>
        </w:rPr>
        <w:t xml:space="preserve"> </w:t>
      </w:r>
    </w:p>
    <w:p w14:paraId="0E99533F" w14:textId="77777777" w:rsidR="006452D8" w:rsidRPr="00C603E2" w:rsidRDefault="006452D8" w:rsidP="006452D8">
      <w:pPr>
        <w:spacing w:before="0"/>
        <w:rPr>
          <w:szCs w:val="22"/>
          <w:lang w:val="hy-AM"/>
        </w:rPr>
      </w:pPr>
      <w:r w:rsidRPr="00C603E2">
        <w:rPr>
          <w:b w:val="0"/>
          <w:bCs/>
          <w:szCs w:val="22"/>
          <w:lang w:val="hy-AM" w:eastAsia="en-US"/>
        </w:rPr>
        <w:t>Այս կապակցությամբ</w:t>
      </w:r>
      <w:r w:rsidRPr="00C603E2">
        <w:rPr>
          <w:b w:val="0"/>
          <w:bCs/>
          <w:szCs w:val="22"/>
          <w:lang w:val="af-ZA" w:eastAsia="en-US"/>
        </w:rPr>
        <w:t xml:space="preserve"> </w:t>
      </w:r>
      <w:r w:rsidRPr="00C603E2">
        <w:rPr>
          <w:b w:val="0"/>
          <w:bCs/>
          <w:szCs w:val="22"/>
          <w:lang w:val="hy-AM" w:eastAsia="en-US"/>
        </w:rPr>
        <w:t>ներդրվել են մի շարք  էլեկտրոնային կառավարման ծրագրեր, ինչը հնարավորություն է</w:t>
      </w:r>
      <w:r w:rsidRPr="00C603E2">
        <w:rPr>
          <w:b w:val="0"/>
          <w:bCs/>
          <w:szCs w:val="22"/>
          <w:lang w:val="af-ZA" w:eastAsia="en-US"/>
        </w:rPr>
        <w:t xml:space="preserve"> </w:t>
      </w:r>
      <w:r w:rsidRPr="00C603E2">
        <w:rPr>
          <w:b w:val="0"/>
          <w:bCs/>
          <w:szCs w:val="22"/>
          <w:lang w:val="hy-AM" w:eastAsia="en-US"/>
        </w:rPr>
        <w:t>ընձեռնել</w:t>
      </w:r>
      <w:r w:rsidRPr="00C603E2">
        <w:rPr>
          <w:b w:val="0"/>
          <w:bCs/>
          <w:szCs w:val="22"/>
          <w:lang w:val="af-ZA" w:eastAsia="en-US"/>
        </w:rPr>
        <w:t xml:space="preserve"> ընդլայնել </w:t>
      </w:r>
      <w:r w:rsidRPr="00C603E2">
        <w:rPr>
          <w:b w:val="0"/>
          <w:szCs w:val="22"/>
          <w:lang w:val="hy-AM" w:eastAsia="en-US"/>
        </w:rPr>
        <w:t>«մեկ պատուհանի» սկզբունքով բնակ</w:t>
      </w:r>
      <w:r w:rsidRPr="00C603E2">
        <w:rPr>
          <w:b w:val="0"/>
          <w:szCs w:val="22"/>
          <w:lang w:val="hy-AM" w:eastAsia="en-US"/>
        </w:rPr>
        <w:softHyphen/>
        <w:t>չու</w:t>
      </w:r>
      <w:r w:rsidRPr="00C603E2">
        <w:rPr>
          <w:b w:val="0"/>
          <w:szCs w:val="22"/>
          <w:lang w:val="hy-AM" w:eastAsia="en-US"/>
        </w:rPr>
        <w:softHyphen/>
        <w:t>թյանը ծառայությունների մատուցումը</w:t>
      </w:r>
      <w:r w:rsidRPr="00C603E2">
        <w:rPr>
          <w:b w:val="0"/>
          <w:bCs/>
          <w:szCs w:val="22"/>
          <w:lang w:val="hy-AM" w:eastAsia="en-US"/>
        </w:rPr>
        <w:t>, զգալիորեն կրճատել</w:t>
      </w:r>
      <w:r w:rsidRPr="00C603E2">
        <w:rPr>
          <w:b w:val="0"/>
          <w:bCs/>
          <w:szCs w:val="22"/>
          <w:lang w:val="af-ZA" w:eastAsia="en-US"/>
        </w:rPr>
        <w:t xml:space="preserve"> </w:t>
      </w:r>
      <w:r w:rsidRPr="00C603E2">
        <w:rPr>
          <w:b w:val="0"/>
          <w:bCs/>
          <w:szCs w:val="22"/>
          <w:lang w:val="hy-AM" w:eastAsia="en-US"/>
        </w:rPr>
        <w:t>ծառայու</w:t>
      </w:r>
      <w:r w:rsidRPr="00C603E2">
        <w:rPr>
          <w:b w:val="0"/>
          <w:bCs/>
          <w:szCs w:val="22"/>
          <w:lang w:val="hy-AM" w:eastAsia="en-US"/>
        </w:rPr>
        <w:softHyphen/>
        <w:t>թյունների մատուցման ժամկետները, նպաստել որակի բարձրաց</w:t>
      </w:r>
      <w:r w:rsidRPr="00C603E2">
        <w:rPr>
          <w:b w:val="0"/>
          <w:bCs/>
          <w:szCs w:val="22"/>
          <w:lang w:val="hy-AM" w:eastAsia="en-US"/>
        </w:rPr>
        <w:softHyphen/>
        <w:t>մանը և կոռուպցիոն ռիսկերի նվազեցմանը: Այս սկզբունքի կիրառմամբ են ստեղծվում համալիր սոցիալական կենտրոնները՝ ինտեգրված սոցիալական ծառայություններ մատուցելու նպատակով:</w:t>
      </w:r>
    </w:p>
    <w:p w14:paraId="2B1B5B06" w14:textId="77777777" w:rsidR="006452D8" w:rsidRPr="00C603E2" w:rsidRDefault="006452D8" w:rsidP="005F6C4D">
      <w:pPr>
        <w:pStyle w:val="BodyText2"/>
        <w:rPr>
          <w:lang w:val="af-ZA"/>
        </w:rPr>
      </w:pPr>
      <w:r w:rsidRPr="00C603E2">
        <w:t xml:space="preserve"> Պետական</w:t>
      </w:r>
      <w:r w:rsidRPr="00C603E2">
        <w:rPr>
          <w:lang w:val="af-ZA"/>
        </w:rPr>
        <w:t xml:space="preserve"> </w:t>
      </w:r>
      <w:r w:rsidRPr="00C603E2">
        <w:t>իշխանության</w:t>
      </w:r>
      <w:r w:rsidRPr="00C603E2">
        <w:rPr>
          <w:lang w:val="af-ZA"/>
        </w:rPr>
        <w:t xml:space="preserve"> </w:t>
      </w:r>
      <w:r w:rsidRPr="00C603E2">
        <w:t>մարմինների</w:t>
      </w:r>
      <w:r w:rsidRPr="00C603E2">
        <w:rPr>
          <w:lang w:val="af-ZA"/>
        </w:rPr>
        <w:t xml:space="preserve"> </w:t>
      </w:r>
      <w:r w:rsidRPr="00C603E2">
        <w:t>պահպանման</w:t>
      </w:r>
      <w:r w:rsidRPr="00C603E2">
        <w:rPr>
          <w:lang w:val="af-ZA"/>
        </w:rPr>
        <w:t xml:space="preserve"> </w:t>
      </w:r>
      <w:r w:rsidRPr="00C603E2">
        <w:t>ծախսերի</w:t>
      </w:r>
      <w:r w:rsidRPr="00C603E2">
        <w:rPr>
          <w:lang w:val="af-ZA"/>
        </w:rPr>
        <w:t xml:space="preserve"> </w:t>
      </w:r>
      <w:r w:rsidRPr="00C603E2">
        <w:t>ծրագրավորումը</w:t>
      </w:r>
    </w:p>
    <w:p w14:paraId="537FC56D" w14:textId="77777777" w:rsidR="006452D8" w:rsidRPr="00C603E2" w:rsidRDefault="006452D8" w:rsidP="006344C3">
      <w:pPr>
        <w:pStyle w:val="Bullet2"/>
      </w:pPr>
      <w:r w:rsidRPr="00C603E2">
        <w:rPr>
          <w:rFonts w:eastAsia="Calibri"/>
        </w:rPr>
        <w:t>Ընդհանուր առմամբ, ՀՀ պետական բյու</w:t>
      </w:r>
      <w:r w:rsidRPr="00C603E2">
        <w:rPr>
          <w:rFonts w:eastAsia="Calibri"/>
        </w:rPr>
        <w:softHyphen/>
        <w:t>ջեում պետական իշխանության մարմինների պահ</w:t>
      </w:r>
      <w:r w:rsidRPr="00C603E2">
        <w:rPr>
          <w:rFonts w:eastAsia="Calibri"/>
        </w:rPr>
        <w:softHyphen/>
        <w:t>պան</w:t>
      </w:r>
      <w:r w:rsidRPr="00C603E2">
        <w:rPr>
          <w:rFonts w:eastAsia="Calibri"/>
        </w:rPr>
        <w:softHyphen/>
      </w:r>
      <w:r w:rsidRPr="00C603E2">
        <w:rPr>
          <w:rFonts w:eastAsia="Calibri"/>
        </w:rPr>
        <w:softHyphen/>
        <w:t>ման ծախ</w:t>
      </w:r>
      <w:r w:rsidRPr="00C603E2">
        <w:rPr>
          <w:rFonts w:eastAsia="Calibri"/>
        </w:rPr>
        <w:softHyphen/>
        <w:t xml:space="preserve">սերի ծրագրավորվող մակարդակի վրա ազդող գործոններն են՝ </w:t>
      </w:r>
    </w:p>
    <w:p w14:paraId="67C5D50A" w14:textId="77777777" w:rsidR="006452D8" w:rsidRPr="00C603E2" w:rsidRDefault="006452D8" w:rsidP="006344C3">
      <w:pPr>
        <w:pStyle w:val="Bullet2"/>
      </w:pPr>
      <w:r w:rsidRPr="00C603E2">
        <w:t>- պետական կառավարման համակարգի բարեփոխումներից բխող օրենսդրական փոփո</w:t>
      </w:r>
      <w:r w:rsidRPr="00C603E2">
        <w:softHyphen/>
        <w:t xml:space="preserve">խությունները, </w:t>
      </w:r>
    </w:p>
    <w:p w14:paraId="2B8AD6CC" w14:textId="77777777" w:rsidR="006452D8" w:rsidRPr="00C603E2" w:rsidRDefault="006452D8" w:rsidP="006344C3">
      <w:pPr>
        <w:pStyle w:val="Bullet2"/>
      </w:pPr>
      <w:r w:rsidRPr="00C603E2">
        <w:t>- պետական կառավարման համակարգի կառուցվածքային և գործառութային փոփոխու</w:t>
      </w:r>
      <w:r w:rsidRPr="00C603E2">
        <w:softHyphen/>
        <w:t xml:space="preserve">թյունները, </w:t>
      </w:r>
    </w:p>
    <w:p w14:paraId="085F14BF" w14:textId="77777777" w:rsidR="006452D8" w:rsidRPr="00C603E2" w:rsidRDefault="006452D8" w:rsidP="006344C3">
      <w:pPr>
        <w:pStyle w:val="Bullet2"/>
      </w:pPr>
      <w:r w:rsidRPr="00C603E2">
        <w:t xml:space="preserve">- պետական իշխանության մարմինների աշխատողների թվաքանակի փոփոխությունը: </w:t>
      </w:r>
    </w:p>
    <w:p w14:paraId="42ABA58C" w14:textId="77777777" w:rsidR="006452D8" w:rsidRPr="00C603E2" w:rsidRDefault="006452D8" w:rsidP="006344C3">
      <w:pPr>
        <w:pStyle w:val="Bullet2"/>
      </w:pPr>
      <w:r w:rsidRPr="00C603E2">
        <w:rPr>
          <w:rFonts w:eastAsia="Calibri"/>
        </w:rPr>
        <w:t>ՀՀ 201</w:t>
      </w:r>
      <w:r w:rsidRPr="00C603E2">
        <w:t>9</w:t>
      </w:r>
      <w:r w:rsidRPr="00C603E2">
        <w:rPr>
          <w:rFonts w:eastAsia="Calibri"/>
        </w:rPr>
        <w:t xml:space="preserve"> թվականի պետական բյուջեի նախագծում պետական իշխանության մար</w:t>
      </w:r>
      <w:r w:rsidRPr="00C603E2">
        <w:rPr>
          <w:rFonts w:eastAsia="Calibri"/>
        </w:rPr>
        <w:softHyphen/>
        <w:t>մին</w:t>
      </w:r>
      <w:r w:rsidRPr="00C603E2">
        <w:rPr>
          <w:rFonts w:eastAsia="Calibri"/>
        </w:rPr>
        <w:softHyphen/>
        <w:t>նե</w:t>
      </w:r>
      <w:r w:rsidRPr="00C603E2">
        <w:rPr>
          <w:rFonts w:eastAsia="Calibri"/>
        </w:rPr>
        <w:softHyphen/>
        <w:t>րի պահպանման ծախսերի ծրագրավորումը բնորոշվում է հետևյալ առանձ</w:t>
      </w:r>
      <w:r w:rsidRPr="00C603E2">
        <w:rPr>
          <w:rFonts w:eastAsia="Calibri"/>
        </w:rPr>
        <w:softHyphen/>
        <w:t>նա</w:t>
      </w:r>
      <w:r w:rsidRPr="00C603E2">
        <w:rPr>
          <w:rFonts w:eastAsia="Calibri"/>
        </w:rPr>
        <w:softHyphen/>
        <w:t>հատ</w:t>
      </w:r>
      <w:r w:rsidRPr="00C603E2">
        <w:rPr>
          <w:rFonts w:eastAsia="Calibri"/>
        </w:rPr>
        <w:softHyphen/>
        <w:t>կու</w:t>
      </w:r>
      <w:r w:rsidRPr="00C603E2">
        <w:rPr>
          <w:rFonts w:eastAsia="Calibri"/>
        </w:rPr>
        <w:softHyphen/>
        <w:t>թ</w:t>
      </w:r>
      <w:r w:rsidRPr="00C603E2">
        <w:rPr>
          <w:rFonts w:eastAsia="Calibri"/>
        </w:rPr>
        <w:softHyphen/>
        <w:t>յուն</w:t>
      </w:r>
      <w:r w:rsidRPr="00C603E2">
        <w:rPr>
          <w:rFonts w:eastAsia="Calibri"/>
        </w:rPr>
        <w:softHyphen/>
        <w:t>ներով՝</w:t>
      </w:r>
    </w:p>
    <w:p w14:paraId="4DFAD49C" w14:textId="3F6568E6" w:rsidR="006452D8" w:rsidRPr="00C603E2" w:rsidRDefault="006452D8" w:rsidP="006344C3">
      <w:pPr>
        <w:pStyle w:val="Bullet2"/>
      </w:pPr>
      <w:r w:rsidRPr="00C603E2">
        <w:t xml:space="preserve"> ՀՀ վարչապետի 2018 թվականի մայիսի 25-ի N 564-Լ որոշմամբ հաստատվել է վարչապետի աշխատակազմի կանոնադրությունը և կառուցվածքը, որի համաձայն Վարչապետի աշխատակազմում, բացի աշխատակազմի կառուցվածքային ստորաբաժանում</w:t>
      </w:r>
      <w:r w:rsidR="00395C24">
        <w:rPr>
          <w:lang w:val="en-US"/>
        </w:rPr>
        <w:softHyphen/>
      </w:r>
      <w:r w:rsidRPr="00C603E2">
        <w:t xml:space="preserve">ներից, ներառված են </w:t>
      </w:r>
      <w:r>
        <w:t>նաև թվով յոթ</w:t>
      </w:r>
      <w:r w:rsidRPr="00C603E2">
        <w:t xml:space="preserve"> գրասենյակներ</w:t>
      </w:r>
      <w:r>
        <w:t xml:space="preserve">: </w:t>
      </w:r>
    </w:p>
    <w:p w14:paraId="2ABB3BF7" w14:textId="77777777" w:rsidR="006452D8" w:rsidRPr="00C603E2" w:rsidRDefault="006452D8" w:rsidP="006344C3">
      <w:pPr>
        <w:pStyle w:val="Bullet2"/>
      </w:pPr>
      <w:r w:rsidRPr="00C603E2">
        <w:t xml:space="preserve"> «Պետական կառավարման համակարգի մարմինների մասին» օրենքով համակարգում ստեղծվ</w:t>
      </w:r>
      <w:r>
        <w:t>ել են նոր մարմիններ, այսպես`</w:t>
      </w:r>
      <w:r w:rsidRPr="00C603E2">
        <w:t xml:space="preserve"> Վարչապետի ենթակայությամբ՝ Պետական վերահսկողական ծառայությունը, իսկ նախարարությունների ենթակայությամբ՝ Պրոբացիայի ծառայությունը, Բարձրագույն որակավորման կոմիտեն, Անտառային կոմիտեն և Լեզվի կոմիտեն</w:t>
      </w:r>
      <w:r>
        <w:t>, որոնց ծախսերը պետական բյուջեում արտացոլվում են առանձին տողերով:</w:t>
      </w:r>
    </w:p>
    <w:p w14:paraId="6BF83DA8" w14:textId="77777777" w:rsidR="006452D8" w:rsidRPr="00C603E2" w:rsidRDefault="006452D8" w:rsidP="006344C3">
      <w:pPr>
        <w:pStyle w:val="Bullet2"/>
      </w:pPr>
      <w:r w:rsidRPr="00C603E2">
        <w:t xml:space="preserve"> </w:t>
      </w:r>
      <w:r w:rsidRPr="00C603E2">
        <w:rPr>
          <w:shd w:val="clear" w:color="auto" w:fill="FFFFFF"/>
        </w:rPr>
        <w:t xml:space="preserve"> </w:t>
      </w:r>
      <w:r w:rsidRPr="00C603E2">
        <w:t>«ՀՀ դատական օրենսգրքի», «Սահմանադրական դատարանի մասին», «Դատա</w:t>
      </w:r>
      <w:r w:rsidRPr="00C603E2">
        <w:softHyphen/>
        <w:t>խա</w:t>
      </w:r>
      <w:r w:rsidRPr="00C603E2">
        <w:softHyphen/>
        <w:t>զութ</w:t>
      </w:r>
      <w:r w:rsidRPr="00C603E2">
        <w:softHyphen/>
        <w:t>յան մասին», «Հաշվեքննիչ  պալատի մասին», «ՀՀ հատուկ քննչական ծառայության մասին» և «ՀՀ քննչական կոմիտեի մասին» ՀՀ օրենքների պահանջներին համա</w:t>
      </w:r>
      <w:r w:rsidRPr="00C603E2">
        <w:softHyphen/>
        <w:t>պա</w:t>
      </w:r>
      <w:r w:rsidRPr="00C603E2">
        <w:softHyphen/>
        <w:t>տաս</w:t>
      </w:r>
      <w:r w:rsidRPr="00C603E2">
        <w:softHyphen/>
        <w:t>խան  ՀՀ դատա</w:t>
      </w:r>
      <w:r w:rsidRPr="00C603E2">
        <w:softHyphen/>
        <w:t>րանների, ՀՀ սահմանադրական դատարանի, ՀՀ դատախազության, ՀՀ հաշվեքննիչ  պալատի, ՀՀ հատուկ քննչական ծառայության և ՀՀ քննչական կոմիտեի բնականոն գործու</w:t>
      </w:r>
      <w:r w:rsidRPr="00C603E2">
        <w:softHyphen/>
        <w:t>նեության ապահովման համար չկանխատեսված ծախ</w:t>
      </w:r>
      <w:r w:rsidRPr="00C603E2">
        <w:softHyphen/>
        <w:t>սերի ֆինանսավորման նպատակով նախա</w:t>
      </w:r>
      <w:r w:rsidRPr="00C603E2">
        <w:softHyphen/>
        <w:t>տեսվում են պահուստային ֆոնդեր: Յուրա</w:t>
      </w:r>
      <w:r w:rsidRPr="00C603E2">
        <w:softHyphen/>
        <w:t>քանչյուր վերը նշված մարմնի պահուստային ֆոնդը ներկա</w:t>
      </w:r>
      <w:r w:rsidRPr="00C603E2">
        <w:softHyphen/>
        <w:t>յացվում է պետական բյուջեի առան</w:t>
      </w:r>
      <w:r w:rsidRPr="00C603E2">
        <w:softHyphen/>
        <w:t>ձին տողով, ընդ որում, ֆոնդի մեծությունը հավասար է տվյալ տար</w:t>
      </w:r>
      <w:r w:rsidRPr="00C603E2">
        <w:softHyphen/>
        <w:t>վա պետական բյուջեի մասին օրենքով տվյալ մարմնի գծով նախատես</w:t>
      </w:r>
      <w:r w:rsidRPr="00C603E2">
        <w:softHyphen/>
        <w:t xml:space="preserve">ված ընդամենը ծախսերի կամ աշխատավարձի ֆոնդի երկու տոկոսին: </w:t>
      </w:r>
    </w:p>
    <w:p w14:paraId="2D624873" w14:textId="77777777" w:rsidR="006452D8" w:rsidRPr="00C603E2" w:rsidRDefault="006452D8" w:rsidP="006344C3">
      <w:pPr>
        <w:pStyle w:val="Bullet2"/>
      </w:pPr>
      <w:r w:rsidRPr="00C603E2">
        <w:t>«Ավտոտրանսպորտային միջոցների օգտագործումից բխող պատասխանատվության պարտադիր ապահովագրության մասին» ՀՀ օրենքի (09.06.2010թ. ՀՕ-63-Ն) պահանջներից ել</w:t>
      </w:r>
      <w:r w:rsidRPr="00C603E2">
        <w:softHyphen/>
        <w:t>նե</w:t>
      </w:r>
      <w:r w:rsidRPr="00C603E2">
        <w:softHyphen/>
        <w:t>լով, ինչպես նաև հիմք ընդունելով ՀՀ կենտրոնական բանկի խորհրդի կողմից հաս</w:t>
      </w:r>
      <w:r w:rsidRPr="00C603E2">
        <w:softHyphen/>
        <w:t>տատ</w:t>
      </w:r>
      <w:r w:rsidRPr="00C603E2">
        <w:softHyphen/>
        <w:t>ված ավտոտրանսպորտային միջոցների օգտագործումից բխող պատասխա</w:t>
      </w:r>
      <w:r w:rsidRPr="00C603E2">
        <w:softHyphen/>
        <w:t>նատվության պար</w:t>
      </w:r>
      <w:r w:rsidRPr="00C603E2">
        <w:softHyphen/>
        <w:t>տադիր ապահովագրության (ԱՊՊԱ) ոլորտում կիրառվելիք ապահովագրության վճար</w:t>
      </w:r>
      <w:r w:rsidRPr="00C603E2">
        <w:softHyphen/>
        <w:t>ների նվա</w:t>
      </w:r>
      <w:r w:rsidRPr="00C603E2">
        <w:softHyphen/>
        <w:t>զագույն և առավելագույն չափերը` ՀՀ 2018 թվականի պետական բյուջեի նախագծում նախա</w:t>
      </w:r>
      <w:r w:rsidRPr="00C603E2">
        <w:softHyphen/>
      </w:r>
      <w:r w:rsidRPr="00C603E2">
        <w:softHyphen/>
        <w:t>տեսվել են հատկացումներ ծառայողական ավտոմեքենաների ապահովագրության համա</w:t>
      </w:r>
      <w:r w:rsidRPr="00C603E2">
        <w:softHyphen/>
        <w:t>պա</w:t>
      </w:r>
      <w:r w:rsidRPr="00C603E2">
        <w:softHyphen/>
      </w:r>
      <w:r w:rsidRPr="00C603E2">
        <w:softHyphen/>
        <w:t>տաս</w:t>
      </w:r>
      <w:r w:rsidRPr="00C603E2">
        <w:softHyphen/>
        <w:t xml:space="preserve">խան վճարներ կատարելու համար:  </w:t>
      </w:r>
    </w:p>
    <w:p w14:paraId="2E822557" w14:textId="77777777" w:rsidR="006452D8" w:rsidRPr="00C603E2" w:rsidRDefault="006452D8" w:rsidP="006344C3">
      <w:pPr>
        <w:pStyle w:val="Bullet2"/>
      </w:pPr>
      <w:r w:rsidRPr="00C603E2">
        <w:t>ՀՀ 2019 թվականի պետական բյուջեի նախագծում օրենսդիր, գործադիր և դա</w:t>
      </w:r>
      <w:r w:rsidRPr="00C603E2">
        <w:softHyphen/>
        <w:t>տական իշ</w:t>
      </w:r>
      <w:r w:rsidRPr="00C603E2">
        <w:softHyphen/>
        <w:t xml:space="preserve">խանության մարմինների պահպանման ծախսերը </w:t>
      </w:r>
      <w:r w:rsidRPr="00F70B3E">
        <w:t>հաշվարկվել են հիմք ընդու</w:t>
      </w:r>
      <w:r w:rsidRPr="00F70B3E">
        <w:softHyphen/>
        <w:t>նելով 17665 հաս</w:t>
      </w:r>
      <w:r w:rsidRPr="00F70B3E">
        <w:softHyphen/>
        <w:t>տիքային միավորների քանակը, որը 2018 թվականի համեմատ պակասել է 21 միա</w:t>
      </w:r>
      <w:r w:rsidRPr="00F70B3E">
        <w:softHyphen/>
        <w:t>վո</w:t>
      </w:r>
      <w:r w:rsidRPr="00F70B3E">
        <w:softHyphen/>
        <w:t>րով: Թվաքանակի փոփոխությունը հիմնականում պայմանավորված է վերոնշված մարմինների վերակազմակերպմամբ, նոր մարմինների ստեղծմամբ, ինչպես նաև</w:t>
      </w:r>
      <w:r w:rsidRPr="00C603E2">
        <w:t xml:space="preserve"> պետական իշխանության առան</w:t>
      </w:r>
      <w:r w:rsidRPr="00C603E2">
        <w:softHyphen/>
        <w:t>ձին մարմիններում կառուց</w:t>
      </w:r>
      <w:r w:rsidRPr="00C603E2">
        <w:softHyphen/>
        <w:t>վածքային փո</w:t>
      </w:r>
      <w:r w:rsidRPr="00C603E2">
        <w:softHyphen/>
        <w:t>փո</w:t>
      </w:r>
      <w:r w:rsidRPr="00C603E2">
        <w:softHyphen/>
        <w:t>խու</w:t>
      </w:r>
      <w:r w:rsidRPr="00C603E2">
        <w:softHyphen/>
        <w:t>թ</w:t>
      </w:r>
      <w:r w:rsidRPr="00C603E2">
        <w:softHyphen/>
        <w:t>յունների հետևանքով աշխատողների թվաքա</w:t>
      </w:r>
      <w:r w:rsidRPr="00C603E2">
        <w:softHyphen/>
        <w:t>նակի կարգավորմամբ:</w:t>
      </w:r>
    </w:p>
    <w:p w14:paraId="51DF51F9" w14:textId="77777777" w:rsidR="006452D8" w:rsidRPr="00C603E2" w:rsidRDefault="006452D8" w:rsidP="006344C3">
      <w:pPr>
        <w:pStyle w:val="Bullet2"/>
      </w:pPr>
      <w:r w:rsidRPr="00C603E2">
        <w:t>ՀՀ պետական իշխանության մարմինների աշխատողների թվաքանակի փոփո</w:t>
      </w:r>
      <w:r w:rsidRPr="00C603E2">
        <w:softHyphen/>
        <w:t>խութ</w:t>
      </w:r>
      <w:r w:rsidRPr="00C603E2">
        <w:softHyphen/>
        <w:t>յու</w:t>
      </w:r>
      <w:r w:rsidRPr="00C603E2">
        <w:softHyphen/>
        <w:t xml:space="preserve">նը արտացոլված է սույն բացատրագրի N 2ա աղյուսակում: </w:t>
      </w:r>
    </w:p>
    <w:p w14:paraId="7F588F5A" w14:textId="77777777" w:rsidR="006452D8" w:rsidRPr="00C603E2" w:rsidRDefault="006452D8" w:rsidP="006344C3">
      <w:pPr>
        <w:pStyle w:val="Bullet2"/>
      </w:pPr>
      <w:r w:rsidRPr="00C603E2">
        <w:t>Համաձայն Մարդահամարի մասին ՀՀ օրենքի 4-րդ հոդվածի 1-ին մասի՝ մարդահամարն անցկացվում է 10 տարին մեկ անգամ: 2019 թվականի համար նախատեսվել են 2020 թվականին անցկացվելիք մարդահամարի նախապատրաստման փուլում փորձնական մարդահամարի անցկացման հետ կապված ծախսեր:</w:t>
      </w:r>
    </w:p>
    <w:p w14:paraId="03805DFE" w14:textId="77777777" w:rsidR="006452D8" w:rsidRDefault="006452D8" w:rsidP="006452D8">
      <w:pPr>
        <w:ind w:firstLine="720"/>
        <w:rPr>
          <w:szCs w:val="22"/>
          <w:lang w:val="hy-AM"/>
        </w:rPr>
      </w:pPr>
    </w:p>
    <w:p w14:paraId="6EA29B22" w14:textId="77777777" w:rsidR="006452D8" w:rsidRPr="00DB4DE5" w:rsidRDefault="006452D8" w:rsidP="006452D8">
      <w:pPr>
        <w:ind w:firstLine="720"/>
        <w:rPr>
          <w:szCs w:val="22"/>
          <w:lang w:val="hy-AM"/>
        </w:rPr>
      </w:pPr>
      <w:r w:rsidRPr="00DB4DE5">
        <w:rPr>
          <w:szCs w:val="22"/>
          <w:lang w:val="hy-AM"/>
        </w:rPr>
        <w:t>Ծախսերի ծրագրավորման սկզբունքները ըստ առանձին ծախսային ուղղու</w:t>
      </w:r>
      <w:r w:rsidRPr="00DB4DE5">
        <w:rPr>
          <w:szCs w:val="22"/>
          <w:lang w:val="hy-AM"/>
        </w:rPr>
        <w:softHyphen/>
        <w:t>թյունների.</w:t>
      </w:r>
    </w:p>
    <w:p w14:paraId="6F265A97" w14:textId="77777777" w:rsidR="006452D8" w:rsidRPr="00C603E2" w:rsidRDefault="006452D8" w:rsidP="006452D8">
      <w:pPr>
        <w:widowControl w:val="0"/>
        <w:tabs>
          <w:tab w:val="left" w:pos="851"/>
          <w:tab w:val="left" w:pos="993"/>
        </w:tabs>
        <w:spacing w:before="0"/>
        <w:ind w:firstLine="720"/>
        <w:rPr>
          <w:rFonts w:cs="Sylfaen"/>
          <w:szCs w:val="22"/>
          <w:lang w:val="hy-AM"/>
        </w:rPr>
      </w:pPr>
      <w:r w:rsidRPr="00C603E2">
        <w:rPr>
          <w:rFonts w:cs="Sylfaen"/>
          <w:b w:val="0"/>
          <w:szCs w:val="22"/>
          <w:lang w:val="hy-AM"/>
        </w:rPr>
        <w:t>Աշխատավարձի ֆոնդ</w:t>
      </w:r>
    </w:p>
    <w:p w14:paraId="2D6E3AC8" w14:textId="77777777" w:rsidR="006452D8" w:rsidRPr="00C603E2" w:rsidRDefault="006452D8" w:rsidP="006452D8">
      <w:pPr>
        <w:spacing w:before="0"/>
        <w:ind w:firstLine="720"/>
        <w:rPr>
          <w:rFonts w:eastAsia="Calibri"/>
          <w:b w:val="0"/>
          <w:szCs w:val="22"/>
          <w:lang w:val="hy-AM" w:eastAsia="en-US"/>
        </w:rPr>
      </w:pPr>
      <w:r w:rsidRPr="00C603E2">
        <w:rPr>
          <w:rFonts w:eastAsia="Calibri"/>
          <w:b w:val="0"/>
          <w:szCs w:val="22"/>
          <w:lang w:val="hy-AM" w:eastAsia="en-US"/>
        </w:rPr>
        <w:t>Պետական իշխանության մարմինների պահպանման ծախսերում աշխա</w:t>
      </w:r>
      <w:r w:rsidRPr="00C603E2">
        <w:rPr>
          <w:rFonts w:eastAsia="Calibri"/>
          <w:b w:val="0"/>
          <w:szCs w:val="22"/>
          <w:lang w:val="hy-AM" w:eastAsia="en-US"/>
        </w:rPr>
        <w:softHyphen/>
        <w:t xml:space="preserve">տավարձի ֆոնդում ներառվում են ինչպես աշխատողներին վճարվող հիմնական աշխատավարձերը, հավելումներն ու հավելավճարները, այնպես էլ պարգևատրման և դրամական խրախուսման համար օրենսդրությամբ նախատեսված միջոցները: Աշխատավարձի ֆոնդը հաշվարկվել է  օրենքի  </w:t>
      </w:r>
      <w:r w:rsidRPr="00C603E2">
        <w:rPr>
          <w:rFonts w:eastAsia="Calibri"/>
          <w:b w:val="0"/>
          <w:szCs w:val="22"/>
          <w:lang w:val="af-ZA" w:eastAsia="en-US"/>
        </w:rPr>
        <w:t>«</w:t>
      </w:r>
      <w:r w:rsidRPr="00C603E2">
        <w:rPr>
          <w:rFonts w:eastAsia="Calibri"/>
          <w:b w:val="0"/>
          <w:szCs w:val="22"/>
          <w:lang w:val="hy-AM" w:eastAsia="en-US"/>
        </w:rPr>
        <w:t xml:space="preserve">Պետական </w:t>
      </w:r>
      <w:r w:rsidRPr="00C603E2">
        <w:rPr>
          <w:rFonts w:eastAsia="Calibri"/>
          <w:b w:val="0"/>
          <w:szCs w:val="22"/>
          <w:lang w:val="af-ZA" w:eastAsia="en-US"/>
        </w:rPr>
        <w:t xml:space="preserve"> </w:t>
      </w:r>
      <w:r w:rsidRPr="00C603E2">
        <w:rPr>
          <w:rFonts w:eastAsia="Calibri"/>
          <w:b w:val="0"/>
          <w:szCs w:val="22"/>
          <w:lang w:val="hy-AM" w:eastAsia="en-US"/>
        </w:rPr>
        <w:t>պաշտոններ</w:t>
      </w:r>
      <w:r w:rsidRPr="00C603E2">
        <w:rPr>
          <w:rFonts w:eastAsia="Calibri"/>
          <w:b w:val="0"/>
          <w:szCs w:val="22"/>
          <w:lang w:val="af-ZA" w:eastAsia="en-US"/>
        </w:rPr>
        <w:t xml:space="preserve"> </w:t>
      </w:r>
      <w:r w:rsidRPr="00C603E2">
        <w:rPr>
          <w:rFonts w:eastAsia="Calibri"/>
          <w:b w:val="0"/>
          <w:szCs w:val="22"/>
          <w:lang w:val="hy-AM" w:eastAsia="en-US"/>
        </w:rPr>
        <w:t xml:space="preserve"> և պետական ծառայության պաշտոններ զբաղեցնող</w:t>
      </w:r>
      <w:r w:rsidRPr="00C603E2">
        <w:rPr>
          <w:rFonts w:eastAsia="Calibri"/>
          <w:b w:val="0"/>
          <w:szCs w:val="22"/>
          <w:lang w:val="af-ZA" w:eastAsia="en-US"/>
        </w:rPr>
        <w:t xml:space="preserve"> </w:t>
      </w:r>
      <w:r w:rsidRPr="00C603E2">
        <w:rPr>
          <w:rFonts w:eastAsia="Calibri"/>
          <w:b w:val="0"/>
          <w:szCs w:val="22"/>
          <w:lang w:val="hy-AM" w:eastAsia="en-US"/>
        </w:rPr>
        <w:t>անձանց</w:t>
      </w:r>
      <w:r w:rsidRPr="00C603E2">
        <w:rPr>
          <w:rFonts w:eastAsia="Calibri"/>
          <w:b w:val="0"/>
          <w:szCs w:val="22"/>
          <w:lang w:val="af-ZA" w:eastAsia="en-US"/>
        </w:rPr>
        <w:t xml:space="preserve"> </w:t>
      </w:r>
      <w:r w:rsidRPr="00C603E2">
        <w:rPr>
          <w:rFonts w:eastAsia="Calibri"/>
          <w:b w:val="0"/>
          <w:szCs w:val="22"/>
          <w:lang w:val="hy-AM" w:eastAsia="en-US"/>
        </w:rPr>
        <w:t>վարձատրության</w:t>
      </w:r>
      <w:r w:rsidRPr="00C603E2">
        <w:rPr>
          <w:rFonts w:eastAsia="Calibri"/>
          <w:b w:val="0"/>
          <w:szCs w:val="22"/>
          <w:lang w:val="af-ZA" w:eastAsia="en-US"/>
        </w:rPr>
        <w:t xml:space="preserve"> </w:t>
      </w:r>
      <w:r w:rsidRPr="00C603E2">
        <w:rPr>
          <w:rFonts w:eastAsia="Calibri"/>
          <w:b w:val="0"/>
          <w:szCs w:val="22"/>
          <w:lang w:val="hy-AM" w:eastAsia="en-US"/>
        </w:rPr>
        <w:t>մասին</w:t>
      </w:r>
      <w:r w:rsidRPr="00C603E2">
        <w:rPr>
          <w:rFonts w:eastAsia="Calibri"/>
          <w:b w:val="0"/>
          <w:szCs w:val="22"/>
          <w:lang w:val="af-ZA" w:eastAsia="en-US"/>
        </w:rPr>
        <w:t xml:space="preserve">» </w:t>
      </w:r>
      <w:r w:rsidRPr="00C603E2">
        <w:rPr>
          <w:rFonts w:eastAsia="Calibri"/>
          <w:b w:val="0"/>
          <w:szCs w:val="22"/>
          <w:lang w:val="hy-AM" w:eastAsia="en-US"/>
        </w:rPr>
        <w:t>ՀՀ</w:t>
      </w:r>
      <w:r w:rsidRPr="00C603E2">
        <w:rPr>
          <w:rFonts w:eastAsia="Calibri"/>
          <w:b w:val="0"/>
          <w:szCs w:val="22"/>
          <w:lang w:val="af-ZA" w:eastAsia="en-US"/>
        </w:rPr>
        <w:t xml:space="preserve"> </w:t>
      </w:r>
      <w:r w:rsidRPr="00C603E2">
        <w:rPr>
          <w:rFonts w:eastAsia="Calibri"/>
          <w:b w:val="0"/>
          <w:szCs w:val="22"/>
          <w:lang w:val="hy-AM" w:eastAsia="en-US"/>
        </w:rPr>
        <w:t>օրենքի</w:t>
      </w:r>
      <w:r w:rsidRPr="00C603E2">
        <w:rPr>
          <w:rFonts w:eastAsia="Calibri"/>
          <w:b w:val="0"/>
          <w:szCs w:val="22"/>
          <w:lang w:val="af-ZA" w:eastAsia="en-US"/>
        </w:rPr>
        <w:t xml:space="preserve"> </w:t>
      </w:r>
      <w:r w:rsidRPr="00C603E2">
        <w:rPr>
          <w:rFonts w:eastAsia="Calibri"/>
          <w:b w:val="0"/>
          <w:szCs w:val="22"/>
          <w:lang w:val="hy-AM" w:eastAsia="en-US"/>
        </w:rPr>
        <w:t>դրույթներին</w:t>
      </w:r>
      <w:r w:rsidRPr="00C603E2">
        <w:rPr>
          <w:rFonts w:eastAsia="Calibri"/>
          <w:b w:val="0"/>
          <w:szCs w:val="22"/>
          <w:lang w:val="af-ZA" w:eastAsia="en-US"/>
        </w:rPr>
        <w:t xml:space="preserve"> </w:t>
      </w:r>
      <w:r w:rsidRPr="00C603E2">
        <w:rPr>
          <w:rFonts w:eastAsia="Calibri"/>
          <w:b w:val="0"/>
          <w:szCs w:val="22"/>
          <w:lang w:val="hy-AM" w:eastAsia="en-US"/>
        </w:rPr>
        <w:t>և</w:t>
      </w:r>
      <w:r w:rsidRPr="00C603E2">
        <w:rPr>
          <w:rFonts w:eastAsia="Calibri"/>
          <w:b w:val="0"/>
          <w:szCs w:val="22"/>
          <w:lang w:val="af-ZA" w:eastAsia="en-US"/>
        </w:rPr>
        <w:t xml:space="preserve"> </w:t>
      </w:r>
      <w:r w:rsidRPr="00C603E2">
        <w:rPr>
          <w:rFonts w:eastAsia="Calibri"/>
          <w:b w:val="0"/>
          <w:szCs w:val="22"/>
          <w:lang w:val="hy-AM" w:eastAsia="en-US"/>
        </w:rPr>
        <w:t>ՀՀ</w:t>
      </w:r>
      <w:r w:rsidRPr="00C603E2">
        <w:rPr>
          <w:rFonts w:eastAsia="Calibri"/>
          <w:b w:val="0"/>
          <w:szCs w:val="22"/>
          <w:lang w:val="af-ZA" w:eastAsia="en-US"/>
        </w:rPr>
        <w:t xml:space="preserve"> </w:t>
      </w:r>
      <w:r w:rsidRPr="00C603E2">
        <w:rPr>
          <w:rFonts w:eastAsia="Calibri"/>
          <w:b w:val="0"/>
          <w:szCs w:val="22"/>
          <w:lang w:val="hy-AM" w:eastAsia="en-US"/>
        </w:rPr>
        <w:t>կառավարության</w:t>
      </w:r>
      <w:r w:rsidRPr="00C603E2">
        <w:rPr>
          <w:rFonts w:eastAsia="Calibri"/>
          <w:b w:val="0"/>
          <w:szCs w:val="22"/>
          <w:lang w:val="af-ZA" w:eastAsia="en-US"/>
        </w:rPr>
        <w:t xml:space="preserve"> 2014 </w:t>
      </w:r>
      <w:r w:rsidRPr="00C603E2">
        <w:rPr>
          <w:rFonts w:eastAsia="Calibri"/>
          <w:b w:val="0"/>
          <w:szCs w:val="22"/>
          <w:lang w:val="hy-AM" w:eastAsia="en-US"/>
        </w:rPr>
        <w:t>թվականի</w:t>
      </w:r>
      <w:r w:rsidRPr="00C603E2">
        <w:rPr>
          <w:rFonts w:eastAsia="Calibri"/>
          <w:b w:val="0"/>
          <w:szCs w:val="22"/>
          <w:lang w:val="af-ZA" w:eastAsia="en-US"/>
        </w:rPr>
        <w:t xml:space="preserve"> </w:t>
      </w:r>
      <w:r w:rsidRPr="00C603E2">
        <w:rPr>
          <w:rFonts w:eastAsia="Calibri"/>
          <w:b w:val="0"/>
          <w:szCs w:val="22"/>
          <w:lang w:val="hy-AM" w:eastAsia="en-US"/>
        </w:rPr>
        <w:t>հուլիսի</w:t>
      </w:r>
      <w:r w:rsidRPr="00C603E2">
        <w:rPr>
          <w:rFonts w:eastAsia="Calibri"/>
          <w:b w:val="0"/>
          <w:szCs w:val="22"/>
          <w:lang w:val="af-ZA" w:eastAsia="en-US"/>
        </w:rPr>
        <w:t xml:space="preserve"> 3-</w:t>
      </w:r>
      <w:r w:rsidRPr="00C603E2">
        <w:rPr>
          <w:rFonts w:eastAsia="Calibri"/>
          <w:b w:val="0"/>
          <w:szCs w:val="22"/>
          <w:lang w:val="hy-AM" w:eastAsia="en-US"/>
        </w:rPr>
        <w:t>ի</w:t>
      </w:r>
      <w:r w:rsidRPr="00C603E2">
        <w:rPr>
          <w:rFonts w:eastAsia="Calibri"/>
          <w:b w:val="0"/>
          <w:szCs w:val="22"/>
          <w:lang w:val="af-ZA" w:eastAsia="en-US"/>
        </w:rPr>
        <w:t xml:space="preserve"> «</w:t>
      </w:r>
      <w:r w:rsidRPr="00C603E2">
        <w:rPr>
          <w:rFonts w:eastAsia="Calibri"/>
          <w:b w:val="0"/>
          <w:szCs w:val="22"/>
          <w:lang w:val="hy-AM" w:eastAsia="en-US"/>
        </w:rPr>
        <w:t>Պետական</w:t>
      </w:r>
      <w:r w:rsidRPr="00C603E2">
        <w:rPr>
          <w:rFonts w:eastAsia="Calibri"/>
          <w:b w:val="0"/>
          <w:szCs w:val="22"/>
          <w:lang w:val="af-ZA" w:eastAsia="en-US"/>
        </w:rPr>
        <w:t xml:space="preserve"> </w:t>
      </w:r>
      <w:r w:rsidRPr="00C603E2">
        <w:rPr>
          <w:rFonts w:eastAsia="Calibri"/>
          <w:b w:val="0"/>
          <w:szCs w:val="22"/>
          <w:lang w:val="hy-AM" w:eastAsia="en-US"/>
        </w:rPr>
        <w:t>իշխանության</w:t>
      </w:r>
      <w:r w:rsidRPr="00C603E2">
        <w:rPr>
          <w:rFonts w:eastAsia="Calibri"/>
          <w:b w:val="0"/>
          <w:szCs w:val="22"/>
          <w:lang w:val="af-ZA" w:eastAsia="en-US"/>
        </w:rPr>
        <w:t xml:space="preserve"> </w:t>
      </w:r>
      <w:r w:rsidRPr="00C603E2">
        <w:rPr>
          <w:rFonts w:eastAsia="Calibri"/>
          <w:b w:val="0"/>
          <w:szCs w:val="22"/>
          <w:lang w:val="hy-AM" w:eastAsia="en-US"/>
        </w:rPr>
        <w:t>մարմիններում</w:t>
      </w:r>
      <w:r w:rsidRPr="00C603E2">
        <w:rPr>
          <w:rFonts w:eastAsia="Calibri"/>
          <w:b w:val="0"/>
          <w:szCs w:val="22"/>
          <w:lang w:val="af-ZA" w:eastAsia="en-US"/>
        </w:rPr>
        <w:t xml:space="preserve"> </w:t>
      </w:r>
      <w:r w:rsidRPr="00C603E2">
        <w:rPr>
          <w:rFonts w:eastAsia="Calibri"/>
          <w:b w:val="0"/>
          <w:szCs w:val="22"/>
          <w:lang w:val="hy-AM" w:eastAsia="en-US"/>
        </w:rPr>
        <w:t>քաղաքա</w:t>
      </w:r>
      <w:r w:rsidRPr="00C603E2">
        <w:rPr>
          <w:rFonts w:eastAsia="Calibri"/>
          <w:b w:val="0"/>
          <w:szCs w:val="22"/>
          <w:lang w:val="af-ZA" w:eastAsia="en-US"/>
        </w:rPr>
        <w:softHyphen/>
      </w:r>
      <w:r w:rsidRPr="00C603E2">
        <w:rPr>
          <w:rFonts w:eastAsia="Calibri"/>
          <w:b w:val="0"/>
          <w:szCs w:val="22"/>
          <w:lang w:val="hy-AM" w:eastAsia="en-US"/>
        </w:rPr>
        <w:t>ցիական</w:t>
      </w:r>
      <w:r w:rsidRPr="00C603E2">
        <w:rPr>
          <w:rFonts w:eastAsia="Calibri"/>
          <w:b w:val="0"/>
          <w:szCs w:val="22"/>
          <w:lang w:val="af-ZA" w:eastAsia="en-US"/>
        </w:rPr>
        <w:t xml:space="preserve"> </w:t>
      </w:r>
      <w:r w:rsidRPr="00C603E2">
        <w:rPr>
          <w:rFonts w:eastAsia="Calibri"/>
          <w:b w:val="0"/>
          <w:szCs w:val="22"/>
          <w:lang w:val="hy-AM" w:eastAsia="en-US"/>
        </w:rPr>
        <w:t>աշխատանք</w:t>
      </w:r>
      <w:r w:rsidRPr="00C603E2">
        <w:rPr>
          <w:rFonts w:eastAsia="Calibri"/>
          <w:b w:val="0"/>
          <w:szCs w:val="22"/>
          <w:lang w:val="af-ZA" w:eastAsia="en-US"/>
        </w:rPr>
        <w:t xml:space="preserve"> </w:t>
      </w:r>
      <w:r w:rsidRPr="00C603E2">
        <w:rPr>
          <w:rFonts w:eastAsia="Calibri"/>
          <w:b w:val="0"/>
          <w:szCs w:val="22"/>
          <w:lang w:val="hy-AM" w:eastAsia="en-US"/>
        </w:rPr>
        <w:t>կատարող</w:t>
      </w:r>
      <w:r w:rsidRPr="00C603E2">
        <w:rPr>
          <w:rFonts w:eastAsia="Calibri"/>
          <w:b w:val="0"/>
          <w:szCs w:val="22"/>
          <w:lang w:val="af-ZA" w:eastAsia="en-US"/>
        </w:rPr>
        <w:t xml:space="preserve"> </w:t>
      </w:r>
      <w:r w:rsidRPr="00C603E2">
        <w:rPr>
          <w:rFonts w:eastAsia="Calibri"/>
          <w:b w:val="0"/>
          <w:szCs w:val="22"/>
          <w:lang w:val="hy-AM" w:eastAsia="en-US"/>
        </w:rPr>
        <w:t>և</w:t>
      </w:r>
      <w:r w:rsidRPr="00C603E2">
        <w:rPr>
          <w:rFonts w:eastAsia="Calibri"/>
          <w:b w:val="0"/>
          <w:szCs w:val="22"/>
          <w:lang w:val="af-ZA" w:eastAsia="en-US"/>
        </w:rPr>
        <w:t xml:space="preserve"> </w:t>
      </w:r>
      <w:r w:rsidRPr="00C603E2">
        <w:rPr>
          <w:rFonts w:eastAsia="Calibri"/>
          <w:b w:val="0"/>
          <w:szCs w:val="22"/>
          <w:lang w:val="hy-AM" w:eastAsia="en-US"/>
        </w:rPr>
        <w:t>տեխնիկական</w:t>
      </w:r>
      <w:r w:rsidRPr="00C603E2">
        <w:rPr>
          <w:rFonts w:eastAsia="Calibri"/>
          <w:b w:val="0"/>
          <w:szCs w:val="22"/>
          <w:lang w:val="af-ZA" w:eastAsia="en-US"/>
        </w:rPr>
        <w:t xml:space="preserve"> </w:t>
      </w:r>
      <w:r w:rsidRPr="00C603E2">
        <w:rPr>
          <w:rFonts w:eastAsia="Calibri"/>
          <w:b w:val="0"/>
          <w:szCs w:val="22"/>
          <w:lang w:val="hy-AM" w:eastAsia="en-US"/>
        </w:rPr>
        <w:t>սպասարկում</w:t>
      </w:r>
      <w:r w:rsidRPr="00C603E2">
        <w:rPr>
          <w:rFonts w:eastAsia="Calibri"/>
          <w:b w:val="0"/>
          <w:szCs w:val="22"/>
          <w:lang w:val="af-ZA" w:eastAsia="en-US"/>
        </w:rPr>
        <w:t xml:space="preserve"> </w:t>
      </w:r>
      <w:r w:rsidRPr="00C603E2">
        <w:rPr>
          <w:rFonts w:eastAsia="Calibri"/>
          <w:b w:val="0"/>
          <w:szCs w:val="22"/>
          <w:lang w:val="hy-AM" w:eastAsia="en-US"/>
        </w:rPr>
        <w:t>իրականացնող</w:t>
      </w:r>
      <w:r w:rsidRPr="00C603E2">
        <w:rPr>
          <w:rFonts w:eastAsia="Calibri"/>
          <w:b w:val="0"/>
          <w:szCs w:val="22"/>
          <w:lang w:val="af-ZA" w:eastAsia="en-US"/>
        </w:rPr>
        <w:t xml:space="preserve"> </w:t>
      </w:r>
      <w:r w:rsidRPr="00C603E2">
        <w:rPr>
          <w:rFonts w:eastAsia="Calibri"/>
          <w:b w:val="0"/>
          <w:szCs w:val="22"/>
          <w:lang w:val="hy-AM" w:eastAsia="en-US"/>
        </w:rPr>
        <w:t>անձանց</w:t>
      </w:r>
      <w:r w:rsidRPr="00C603E2">
        <w:rPr>
          <w:rFonts w:eastAsia="Calibri"/>
          <w:b w:val="0"/>
          <w:szCs w:val="22"/>
          <w:lang w:val="af-ZA" w:eastAsia="en-US"/>
        </w:rPr>
        <w:t xml:space="preserve"> </w:t>
      </w:r>
      <w:r w:rsidRPr="00C603E2">
        <w:rPr>
          <w:rFonts w:eastAsia="Calibri"/>
          <w:b w:val="0"/>
          <w:szCs w:val="22"/>
          <w:lang w:val="hy-AM" w:eastAsia="en-US"/>
        </w:rPr>
        <w:t>պաշտո</w:t>
      </w:r>
      <w:r w:rsidRPr="00C603E2">
        <w:rPr>
          <w:rFonts w:eastAsia="Calibri"/>
          <w:b w:val="0"/>
          <w:szCs w:val="22"/>
          <w:lang w:val="af-ZA" w:eastAsia="en-US"/>
        </w:rPr>
        <w:softHyphen/>
      </w:r>
      <w:r w:rsidRPr="00C603E2">
        <w:rPr>
          <w:rFonts w:eastAsia="Calibri"/>
          <w:b w:val="0"/>
          <w:szCs w:val="22"/>
          <w:lang w:val="af-ZA" w:eastAsia="en-US"/>
        </w:rPr>
        <w:softHyphen/>
      </w:r>
      <w:r w:rsidRPr="00C603E2">
        <w:rPr>
          <w:rFonts w:eastAsia="Calibri"/>
          <w:b w:val="0"/>
          <w:szCs w:val="22"/>
          <w:lang w:val="hy-AM" w:eastAsia="en-US"/>
        </w:rPr>
        <w:t>նային</w:t>
      </w:r>
      <w:r w:rsidRPr="00C603E2">
        <w:rPr>
          <w:rFonts w:eastAsia="Calibri"/>
          <w:b w:val="0"/>
          <w:szCs w:val="22"/>
          <w:lang w:val="af-ZA" w:eastAsia="en-US"/>
        </w:rPr>
        <w:t xml:space="preserve"> </w:t>
      </w:r>
      <w:r w:rsidRPr="00C603E2">
        <w:rPr>
          <w:rFonts w:eastAsia="Calibri"/>
          <w:b w:val="0"/>
          <w:szCs w:val="22"/>
          <w:lang w:val="hy-AM" w:eastAsia="en-US"/>
        </w:rPr>
        <w:t>դրույքաչափերը</w:t>
      </w:r>
      <w:r w:rsidRPr="00C603E2">
        <w:rPr>
          <w:rFonts w:eastAsia="Calibri"/>
          <w:b w:val="0"/>
          <w:szCs w:val="22"/>
          <w:lang w:val="af-ZA" w:eastAsia="en-US"/>
        </w:rPr>
        <w:t xml:space="preserve"> </w:t>
      </w:r>
      <w:r w:rsidRPr="00C603E2">
        <w:rPr>
          <w:rFonts w:eastAsia="Calibri"/>
          <w:b w:val="0"/>
          <w:szCs w:val="22"/>
          <w:lang w:val="hy-AM" w:eastAsia="en-US"/>
        </w:rPr>
        <w:t>սահմանելու</w:t>
      </w:r>
      <w:r w:rsidRPr="00C603E2">
        <w:rPr>
          <w:rFonts w:eastAsia="Calibri"/>
          <w:b w:val="0"/>
          <w:szCs w:val="22"/>
          <w:lang w:val="af-ZA" w:eastAsia="en-US"/>
        </w:rPr>
        <w:t xml:space="preserve"> </w:t>
      </w:r>
      <w:r w:rsidRPr="00C603E2">
        <w:rPr>
          <w:rFonts w:eastAsia="Calibri"/>
          <w:b w:val="0"/>
          <w:szCs w:val="22"/>
          <w:lang w:val="hy-AM" w:eastAsia="en-US"/>
        </w:rPr>
        <w:t>մասին</w:t>
      </w:r>
      <w:r w:rsidRPr="00C603E2">
        <w:rPr>
          <w:rFonts w:eastAsia="Calibri"/>
          <w:b w:val="0"/>
          <w:szCs w:val="22"/>
          <w:lang w:val="af-ZA" w:eastAsia="en-US"/>
        </w:rPr>
        <w:t>» N 737-</w:t>
      </w:r>
      <w:r w:rsidRPr="00C603E2">
        <w:rPr>
          <w:rFonts w:eastAsia="Calibri"/>
          <w:b w:val="0"/>
          <w:szCs w:val="22"/>
          <w:lang w:val="hy-AM" w:eastAsia="en-US"/>
        </w:rPr>
        <w:t>Ն</w:t>
      </w:r>
      <w:r w:rsidRPr="00C603E2">
        <w:rPr>
          <w:rFonts w:eastAsia="Calibri"/>
          <w:b w:val="0"/>
          <w:szCs w:val="22"/>
          <w:lang w:val="af-ZA" w:eastAsia="en-US"/>
        </w:rPr>
        <w:t xml:space="preserve"> </w:t>
      </w:r>
      <w:r w:rsidRPr="00C603E2">
        <w:rPr>
          <w:rFonts w:eastAsia="Calibri"/>
          <w:b w:val="0"/>
          <w:szCs w:val="22"/>
          <w:lang w:val="hy-AM" w:eastAsia="en-US"/>
        </w:rPr>
        <w:t>որոշման</w:t>
      </w:r>
      <w:r w:rsidRPr="00C603E2">
        <w:rPr>
          <w:rFonts w:eastAsia="Calibri"/>
          <w:b w:val="0"/>
          <w:szCs w:val="22"/>
          <w:lang w:val="af-ZA" w:eastAsia="en-US"/>
        </w:rPr>
        <w:t xml:space="preserve"> </w:t>
      </w:r>
      <w:r w:rsidRPr="00C603E2">
        <w:rPr>
          <w:rFonts w:eastAsia="Calibri"/>
          <w:b w:val="0"/>
          <w:szCs w:val="22"/>
          <w:lang w:val="hy-AM" w:eastAsia="en-US"/>
        </w:rPr>
        <w:t>պահանջներին</w:t>
      </w:r>
      <w:r w:rsidRPr="00C603E2">
        <w:rPr>
          <w:rFonts w:eastAsia="Calibri"/>
          <w:b w:val="0"/>
          <w:szCs w:val="22"/>
          <w:lang w:val="af-ZA" w:eastAsia="en-US"/>
        </w:rPr>
        <w:t xml:space="preserve"> </w:t>
      </w:r>
      <w:r w:rsidRPr="00C603E2">
        <w:rPr>
          <w:rFonts w:eastAsia="Calibri"/>
          <w:b w:val="0"/>
          <w:szCs w:val="22"/>
          <w:lang w:val="hy-AM" w:eastAsia="en-US"/>
        </w:rPr>
        <w:t xml:space="preserve"> </w:t>
      </w:r>
      <w:r w:rsidRPr="00C603E2">
        <w:rPr>
          <w:rFonts w:eastAsia="Calibri"/>
          <w:b w:val="0"/>
          <w:szCs w:val="22"/>
          <w:lang w:val="af-ZA" w:eastAsia="en-US"/>
        </w:rPr>
        <w:t xml:space="preserve"> </w:t>
      </w:r>
      <w:r w:rsidRPr="00C603E2">
        <w:rPr>
          <w:rFonts w:eastAsia="Calibri"/>
          <w:b w:val="0"/>
          <w:szCs w:val="22"/>
          <w:lang w:val="hy-AM" w:eastAsia="en-US"/>
        </w:rPr>
        <w:t>համապատասխան։</w:t>
      </w:r>
    </w:p>
    <w:p w14:paraId="78D1E218" w14:textId="77777777" w:rsidR="006452D8" w:rsidRPr="00C603E2" w:rsidRDefault="006452D8" w:rsidP="006452D8">
      <w:pPr>
        <w:spacing w:before="0"/>
        <w:ind w:firstLine="720"/>
        <w:rPr>
          <w:rFonts w:eastAsia="Calibri"/>
          <w:b w:val="0"/>
          <w:szCs w:val="22"/>
          <w:lang w:val="hy-AM" w:eastAsia="en-US"/>
        </w:rPr>
      </w:pPr>
      <w:r w:rsidRPr="00C603E2">
        <w:rPr>
          <w:rFonts w:eastAsia="Calibri"/>
          <w:b w:val="0"/>
          <w:szCs w:val="22"/>
          <w:lang w:val="hy-AM" w:eastAsia="en-US"/>
        </w:rPr>
        <w:t>2018 թվականի համար աշխատավարձի ֆոնդի հաշվարկման հիմքում բազային  աշխա</w:t>
      </w:r>
      <w:r w:rsidRPr="00C603E2">
        <w:rPr>
          <w:rFonts w:eastAsia="Calibri"/>
          <w:b w:val="0"/>
          <w:szCs w:val="22"/>
          <w:lang w:val="hy-AM" w:eastAsia="en-US"/>
        </w:rPr>
        <w:softHyphen/>
        <w:t xml:space="preserve">տավարձի չափ է ընդունվել 66140.0 դրամը: </w:t>
      </w:r>
    </w:p>
    <w:p w14:paraId="26DBB1F3" w14:textId="77777777" w:rsidR="006452D8" w:rsidRPr="00C603E2" w:rsidRDefault="006452D8" w:rsidP="006452D8">
      <w:pPr>
        <w:spacing w:before="0"/>
        <w:ind w:firstLine="720"/>
        <w:rPr>
          <w:rFonts w:eastAsia="Calibri"/>
          <w:b w:val="0"/>
          <w:szCs w:val="22"/>
          <w:lang w:val="hy-AM" w:eastAsia="en-US"/>
        </w:rPr>
      </w:pPr>
      <w:r w:rsidRPr="00C603E2">
        <w:rPr>
          <w:rFonts w:eastAsia="Calibri"/>
          <w:b w:val="0"/>
          <w:szCs w:val="22"/>
          <w:lang w:val="hy-AM" w:eastAsia="en-US"/>
        </w:rPr>
        <w:t>Աշխատավարձի ֆոնդը ծրագրավորվել է հաշ</w:t>
      </w:r>
      <w:r w:rsidRPr="00C603E2">
        <w:rPr>
          <w:rFonts w:eastAsia="Calibri"/>
          <w:b w:val="0"/>
          <w:szCs w:val="22"/>
          <w:lang w:val="hy-AM" w:eastAsia="en-US"/>
        </w:rPr>
        <w:softHyphen/>
        <w:t>վի առ</w:t>
      </w:r>
      <w:r w:rsidRPr="00C603E2">
        <w:rPr>
          <w:rFonts w:eastAsia="Calibri"/>
          <w:b w:val="0"/>
          <w:szCs w:val="22"/>
          <w:lang w:val="hy-AM" w:eastAsia="en-US"/>
        </w:rPr>
        <w:softHyphen/>
        <w:t>նե</w:t>
      </w:r>
      <w:r w:rsidRPr="00C603E2">
        <w:rPr>
          <w:rFonts w:eastAsia="Calibri"/>
          <w:b w:val="0"/>
          <w:szCs w:val="22"/>
          <w:lang w:val="hy-AM" w:eastAsia="en-US"/>
        </w:rPr>
        <w:softHyphen/>
        <w:t>լով պետական պաշտոն զբաղեցնող անձանց պաշտոնային դրույքաչափերի նկատմամբ գործող օրենսդրությամբ նախա</w:t>
      </w:r>
      <w:r w:rsidRPr="00C603E2">
        <w:rPr>
          <w:rFonts w:eastAsia="Calibri"/>
          <w:b w:val="0"/>
          <w:szCs w:val="22"/>
          <w:lang w:val="hy-AM" w:eastAsia="en-US"/>
        </w:rPr>
        <w:softHyphen/>
        <w:t>տեսված հավելավճարները (դասային, դիվանագիտական աստիճանների, կոչման, աշխատանքային ստա</w:t>
      </w:r>
      <w:r w:rsidRPr="00C603E2">
        <w:rPr>
          <w:rFonts w:eastAsia="Calibri"/>
          <w:b w:val="0"/>
          <w:szCs w:val="22"/>
          <w:lang w:val="hy-AM" w:eastAsia="en-US"/>
        </w:rPr>
        <w:softHyphen/>
        <w:t>ժի և այլն), հավելումները (բարձր լեռնային, ծանր, վնասակար աշխատանքների համար և այլն) և պետական ծառայողների հիմնական աշխատավարձի բնականոն աճերը, ինչպես նաև ՀՀ Ազգային Ժողովի կողմից ընդունված «Հայաստանի Հանրապետության պաշտպանության ժամանակ զինծառայողների կյանքին կամ առողջությանը պատճառված վնասների հատուցման մասին» Հայաստանի Հանրապետության օրենքով սահմանված՝ ՀՀ օրենսդրությամբ սահմանված նվազագույն աշխատավարձի չափը չգերազանցող աշխատավարձ ստացողների համար 1000 դրամի չափով դրոշմանիշային վճարի ապահովմամբ պայմանավորված ծախսերը:</w:t>
      </w:r>
    </w:p>
    <w:p w14:paraId="55467B3D" w14:textId="77777777" w:rsidR="006452D8" w:rsidRPr="00C603E2" w:rsidRDefault="006452D8" w:rsidP="006452D8">
      <w:pPr>
        <w:spacing w:before="0"/>
        <w:ind w:firstLine="720"/>
        <w:rPr>
          <w:rFonts w:eastAsia="Calibri"/>
          <w:b w:val="0"/>
          <w:szCs w:val="22"/>
          <w:lang w:val="hy-AM" w:eastAsia="en-US"/>
        </w:rPr>
      </w:pPr>
      <w:r w:rsidRPr="00C603E2">
        <w:rPr>
          <w:rFonts w:eastAsia="Calibri"/>
          <w:b w:val="0"/>
          <w:szCs w:val="22"/>
          <w:lang w:val="hy-AM" w:eastAsia="en-US"/>
        </w:rPr>
        <w:t xml:space="preserve">Աշխատավարձի ֆոնդում նախատեսվել է նաև պետական ծառայողների պարգևատրման ֆոնդ` նրանց 2018 թվականի աշխատավարձի ֆոնդի 10 տոկոսի չափով: </w:t>
      </w:r>
    </w:p>
    <w:p w14:paraId="0BF2A356" w14:textId="77777777" w:rsidR="006452D8" w:rsidRPr="00C603E2" w:rsidRDefault="006452D8" w:rsidP="006452D8">
      <w:pPr>
        <w:widowControl w:val="0"/>
        <w:tabs>
          <w:tab w:val="left" w:pos="851"/>
          <w:tab w:val="left" w:pos="993"/>
        </w:tabs>
        <w:spacing w:before="0"/>
        <w:ind w:firstLine="720"/>
        <w:rPr>
          <w:rFonts w:eastAsia="Calibri"/>
          <w:b w:val="0"/>
          <w:szCs w:val="22"/>
          <w:lang w:val="hy-AM" w:eastAsia="en-US"/>
        </w:rPr>
      </w:pPr>
      <w:r>
        <w:rPr>
          <w:rFonts w:cs="Sylfaen"/>
          <w:b w:val="0"/>
          <w:szCs w:val="22"/>
          <w:lang w:val="hy-AM"/>
        </w:rPr>
        <w:t xml:space="preserve"> </w:t>
      </w:r>
      <w:r w:rsidRPr="00C603E2">
        <w:rPr>
          <w:rFonts w:eastAsia="Calibri"/>
          <w:b w:val="0"/>
          <w:szCs w:val="22"/>
          <w:lang w:val="hy-AM" w:eastAsia="en-US"/>
        </w:rPr>
        <w:t>Էներգետիկ ծառայությունների` էլեկտրաէներգիայի, վառելիքի և ջեռուցման ծախսերը ծրագրավորվել են ՀՀ կառա</w:t>
      </w:r>
      <w:r w:rsidRPr="00C603E2">
        <w:rPr>
          <w:rFonts w:eastAsia="Calibri"/>
          <w:b w:val="0"/>
          <w:szCs w:val="22"/>
          <w:lang w:val="hy-AM" w:eastAsia="en-US"/>
        </w:rPr>
        <w:softHyphen/>
        <w:t xml:space="preserve">վարության 2005 թվականի ապրիլի 28-ի </w:t>
      </w:r>
      <w:r w:rsidRPr="00C603E2">
        <w:rPr>
          <w:rFonts w:eastAsia="Calibri"/>
          <w:b w:val="0"/>
          <w:spacing w:val="-4"/>
          <w:szCs w:val="22"/>
          <w:lang w:val="pt-BR" w:eastAsia="en-US"/>
        </w:rPr>
        <w:t>«</w:t>
      </w:r>
      <w:r w:rsidRPr="00C603E2">
        <w:rPr>
          <w:rFonts w:eastAsia="Calibri"/>
          <w:b w:val="0"/>
          <w:szCs w:val="22"/>
          <w:lang w:val="hy-AM" w:eastAsia="en-US"/>
        </w:rPr>
        <w:t>Հայաստանի Հանրա</w:t>
      </w:r>
      <w:r w:rsidRPr="00C603E2">
        <w:rPr>
          <w:rFonts w:eastAsia="Calibri"/>
          <w:b w:val="0"/>
          <w:szCs w:val="22"/>
          <w:lang w:val="hy-AM" w:eastAsia="en-US"/>
        </w:rPr>
        <w:softHyphen/>
        <w:t>պետության պետական բյուջեի նախագծում Հայաստանի Հանրապետության պետական մար</w:t>
      </w:r>
      <w:r w:rsidRPr="00C603E2">
        <w:rPr>
          <w:rFonts w:eastAsia="Calibri"/>
          <w:b w:val="0"/>
          <w:szCs w:val="22"/>
          <w:lang w:val="hy-AM" w:eastAsia="en-US"/>
        </w:rPr>
        <w:softHyphen/>
        <w:t>մինների գծով բյուջե</w:t>
      </w:r>
      <w:r w:rsidRPr="00C603E2">
        <w:rPr>
          <w:rFonts w:eastAsia="Calibri"/>
          <w:b w:val="0"/>
          <w:szCs w:val="22"/>
          <w:lang w:val="hy-AM" w:eastAsia="en-US"/>
        </w:rPr>
        <w:softHyphen/>
        <w:t>տային ծախ</w:t>
      </w:r>
      <w:r w:rsidRPr="00C603E2">
        <w:rPr>
          <w:rFonts w:eastAsia="Calibri"/>
          <w:b w:val="0"/>
          <w:szCs w:val="22"/>
          <w:lang w:val="hy-AM" w:eastAsia="en-US"/>
        </w:rPr>
        <w:softHyphen/>
        <w:t>սե</w:t>
      </w:r>
      <w:r w:rsidRPr="00C603E2">
        <w:rPr>
          <w:rFonts w:eastAsia="Calibri"/>
          <w:b w:val="0"/>
          <w:szCs w:val="22"/>
          <w:lang w:val="hy-AM" w:eastAsia="en-US"/>
        </w:rPr>
        <w:softHyphen/>
        <w:t>րի առանձին տեսակների ջեռուցման, վառելիքի և էլեկտրա</w:t>
      </w:r>
      <w:r w:rsidRPr="00C603E2">
        <w:rPr>
          <w:rFonts w:eastAsia="Calibri"/>
          <w:b w:val="0"/>
          <w:szCs w:val="22"/>
          <w:lang w:val="hy-AM" w:eastAsia="en-US"/>
        </w:rPr>
        <w:softHyphen/>
        <w:t>էներգիայի ձեռք</w:t>
      </w:r>
      <w:r w:rsidRPr="00C603E2">
        <w:rPr>
          <w:rFonts w:eastAsia="Calibri"/>
          <w:b w:val="0"/>
          <w:szCs w:val="22"/>
          <w:lang w:val="hy-AM" w:eastAsia="en-US"/>
        </w:rPr>
        <w:softHyphen/>
        <w:t>բերման ծա</w:t>
      </w:r>
      <w:r w:rsidRPr="00C603E2">
        <w:rPr>
          <w:rFonts w:eastAsia="Calibri"/>
          <w:b w:val="0"/>
          <w:szCs w:val="22"/>
          <w:lang w:val="hy-AM" w:eastAsia="en-US"/>
        </w:rPr>
        <w:softHyphen/>
        <w:t>վալ</w:t>
      </w:r>
      <w:r w:rsidRPr="00C603E2">
        <w:rPr>
          <w:rFonts w:eastAsia="Calibri"/>
          <w:b w:val="0"/>
          <w:szCs w:val="22"/>
          <w:lang w:val="hy-AM" w:eastAsia="en-US"/>
        </w:rPr>
        <w:softHyphen/>
        <w:t>ների հաշվարկման հիմքում դրվող նորմաները հաս</w:t>
      </w:r>
      <w:r w:rsidRPr="00C603E2">
        <w:rPr>
          <w:rFonts w:eastAsia="Calibri"/>
          <w:b w:val="0"/>
          <w:szCs w:val="22"/>
          <w:lang w:val="hy-AM" w:eastAsia="en-US"/>
        </w:rPr>
        <w:softHyphen/>
        <w:t>տատելու մասին» N 629-Ն որոշ</w:t>
      </w:r>
      <w:r w:rsidRPr="00C603E2">
        <w:rPr>
          <w:rFonts w:eastAsia="Calibri"/>
          <w:b w:val="0"/>
          <w:szCs w:val="22"/>
          <w:lang w:val="hy-AM" w:eastAsia="en-US"/>
        </w:rPr>
        <w:softHyphen/>
        <w:t>ման պա</w:t>
      </w:r>
      <w:r w:rsidRPr="00C603E2">
        <w:rPr>
          <w:rFonts w:eastAsia="Calibri"/>
          <w:b w:val="0"/>
          <w:szCs w:val="22"/>
          <w:lang w:val="hy-AM" w:eastAsia="en-US"/>
        </w:rPr>
        <w:softHyphen/>
        <w:t>հանջ</w:t>
      </w:r>
      <w:r w:rsidRPr="00C603E2">
        <w:rPr>
          <w:rFonts w:eastAsia="Calibri"/>
          <w:b w:val="0"/>
          <w:szCs w:val="22"/>
          <w:lang w:val="hy-AM" w:eastAsia="en-US"/>
        </w:rPr>
        <w:softHyphen/>
      </w:r>
      <w:r w:rsidRPr="00C603E2">
        <w:rPr>
          <w:rFonts w:eastAsia="Calibri"/>
          <w:b w:val="0"/>
          <w:szCs w:val="22"/>
          <w:lang w:val="hy-AM" w:eastAsia="en-US"/>
        </w:rPr>
        <w:softHyphen/>
        <w:t>նե</w:t>
      </w:r>
      <w:r w:rsidRPr="00C603E2">
        <w:rPr>
          <w:rFonts w:eastAsia="Calibri"/>
          <w:b w:val="0"/>
          <w:szCs w:val="22"/>
          <w:lang w:val="hy-AM" w:eastAsia="en-US"/>
        </w:rPr>
        <w:softHyphen/>
        <w:t>րին համապատասխան` հաշվի առնելով գործող սակագ</w:t>
      </w:r>
      <w:r w:rsidRPr="00C603E2">
        <w:rPr>
          <w:rFonts w:eastAsia="Calibri"/>
          <w:b w:val="0"/>
          <w:szCs w:val="22"/>
          <w:lang w:val="hy-AM" w:eastAsia="en-US"/>
        </w:rPr>
        <w:softHyphen/>
        <w:t>ները (բնա</w:t>
      </w:r>
      <w:r w:rsidRPr="00C603E2">
        <w:rPr>
          <w:rFonts w:eastAsia="Calibri"/>
          <w:b w:val="0"/>
          <w:szCs w:val="22"/>
          <w:lang w:val="hy-AM" w:eastAsia="en-US"/>
        </w:rPr>
        <w:softHyphen/>
        <w:t>կան գա</w:t>
      </w:r>
      <w:r w:rsidRPr="00C603E2">
        <w:rPr>
          <w:rFonts w:eastAsia="Calibri"/>
          <w:b w:val="0"/>
          <w:szCs w:val="22"/>
          <w:lang w:val="hy-AM" w:eastAsia="en-US"/>
        </w:rPr>
        <w:softHyphen/>
        <w:t>զի 1 մ</w:t>
      </w:r>
      <w:r w:rsidRPr="00C603E2">
        <w:rPr>
          <w:rFonts w:eastAsia="Calibri"/>
          <w:b w:val="0"/>
          <w:szCs w:val="22"/>
          <w:vertAlign w:val="superscript"/>
          <w:lang w:val="hy-AM" w:eastAsia="en-US"/>
        </w:rPr>
        <w:t>3</w:t>
      </w:r>
      <w:r w:rsidRPr="00C603E2">
        <w:rPr>
          <w:rFonts w:eastAsia="Calibri"/>
          <w:b w:val="0"/>
          <w:szCs w:val="22"/>
          <w:lang w:val="hy-AM" w:eastAsia="en-US"/>
        </w:rPr>
        <w:t xml:space="preserve"> սա</w:t>
      </w:r>
      <w:r w:rsidRPr="00C603E2">
        <w:rPr>
          <w:rFonts w:eastAsia="Calibri"/>
          <w:b w:val="0"/>
          <w:szCs w:val="22"/>
          <w:lang w:val="hy-AM" w:eastAsia="en-US"/>
        </w:rPr>
        <w:softHyphen/>
      </w:r>
      <w:r w:rsidRPr="00C603E2">
        <w:rPr>
          <w:rFonts w:eastAsia="Calibri"/>
          <w:b w:val="0"/>
          <w:szCs w:val="22"/>
          <w:lang w:val="hy-AM" w:eastAsia="en-US"/>
        </w:rPr>
        <w:softHyphen/>
      </w:r>
      <w:r w:rsidRPr="00C603E2">
        <w:rPr>
          <w:rFonts w:eastAsia="Calibri"/>
          <w:b w:val="0"/>
          <w:szCs w:val="22"/>
          <w:lang w:val="hy-AM" w:eastAsia="en-US"/>
        </w:rPr>
        <w:softHyphen/>
        <w:t>կա</w:t>
      </w:r>
      <w:r w:rsidRPr="00C603E2">
        <w:rPr>
          <w:rFonts w:eastAsia="Calibri"/>
          <w:b w:val="0"/>
          <w:szCs w:val="22"/>
          <w:lang w:val="hy-AM" w:eastAsia="en-US"/>
        </w:rPr>
        <w:softHyphen/>
        <w:t>գինը` 139.0 դրամ, իսկ ամսական 10.0 հազար մ</w:t>
      </w:r>
      <w:r w:rsidRPr="00C603E2">
        <w:rPr>
          <w:rFonts w:eastAsia="Calibri"/>
          <w:b w:val="0"/>
          <w:szCs w:val="22"/>
          <w:vertAlign w:val="superscript"/>
          <w:lang w:val="hy-AM" w:eastAsia="en-US"/>
        </w:rPr>
        <w:t>3</w:t>
      </w:r>
      <w:r w:rsidRPr="00C603E2">
        <w:rPr>
          <w:rFonts w:eastAsia="Calibri"/>
          <w:b w:val="0"/>
          <w:szCs w:val="22"/>
          <w:lang w:val="hy-AM" w:eastAsia="en-US"/>
        </w:rPr>
        <w:t xml:space="preserve"> և ավելի օգտա</w:t>
      </w:r>
      <w:r w:rsidRPr="00C603E2">
        <w:rPr>
          <w:rFonts w:eastAsia="Calibri"/>
          <w:b w:val="0"/>
          <w:szCs w:val="22"/>
          <w:lang w:val="hy-AM" w:eastAsia="en-US"/>
        </w:rPr>
        <w:softHyphen/>
        <w:t>գործելու դեպքում` յուրաքանչյուր հազար մ</w:t>
      </w:r>
      <w:r w:rsidRPr="00C603E2">
        <w:rPr>
          <w:rFonts w:eastAsia="Calibri"/>
          <w:b w:val="0"/>
          <w:szCs w:val="22"/>
          <w:vertAlign w:val="superscript"/>
          <w:lang w:val="hy-AM" w:eastAsia="en-US"/>
        </w:rPr>
        <w:t xml:space="preserve">3 </w:t>
      </w:r>
      <w:r w:rsidRPr="00C603E2">
        <w:rPr>
          <w:rFonts w:eastAsia="Calibri"/>
          <w:b w:val="0"/>
          <w:szCs w:val="22"/>
          <w:lang w:val="hy-AM" w:eastAsia="en-US"/>
        </w:rPr>
        <w:t>սակագինը 242.1 ԱՄՆ դոլարին համարժեք դրամ, էլեկտրաէներգիայինը` 1 կվտ/ժ-ը 44.98  դրամ):  Էլեկտրա</w:t>
      </w:r>
      <w:r w:rsidRPr="00C603E2">
        <w:rPr>
          <w:rFonts w:eastAsia="Calibri"/>
          <w:b w:val="0"/>
          <w:szCs w:val="22"/>
          <w:lang w:val="hy-AM" w:eastAsia="en-US"/>
        </w:rPr>
        <w:softHyphen/>
        <w:t>է</w:t>
      </w:r>
      <w:r w:rsidRPr="00C603E2">
        <w:rPr>
          <w:rFonts w:eastAsia="Calibri"/>
          <w:b w:val="0"/>
          <w:szCs w:val="22"/>
          <w:lang w:val="hy-AM" w:eastAsia="en-US"/>
        </w:rPr>
        <w:softHyphen/>
      </w:r>
      <w:r w:rsidRPr="00C603E2">
        <w:rPr>
          <w:rFonts w:eastAsia="Calibri"/>
          <w:b w:val="0"/>
          <w:szCs w:val="22"/>
          <w:lang w:val="hy-AM" w:eastAsia="en-US"/>
        </w:rPr>
        <w:softHyphen/>
        <w:t>ներգիայի ծախ</w:t>
      </w:r>
      <w:r w:rsidRPr="00C603E2">
        <w:rPr>
          <w:rFonts w:eastAsia="Calibri"/>
          <w:b w:val="0"/>
          <w:szCs w:val="22"/>
          <w:lang w:val="hy-AM" w:eastAsia="en-US"/>
        </w:rPr>
        <w:softHyphen/>
        <w:t>սերը ծրագրավոր</w:t>
      </w:r>
      <w:r w:rsidRPr="00C603E2">
        <w:rPr>
          <w:rFonts w:eastAsia="Calibri"/>
          <w:b w:val="0"/>
          <w:szCs w:val="22"/>
          <w:lang w:val="hy-AM" w:eastAsia="en-US"/>
        </w:rPr>
        <w:softHyphen/>
        <w:t>վել են սահմանված նոր</w:t>
      </w:r>
      <w:r w:rsidRPr="00C603E2">
        <w:rPr>
          <w:rFonts w:eastAsia="Calibri"/>
          <w:b w:val="0"/>
          <w:szCs w:val="22"/>
          <w:lang w:val="hy-AM" w:eastAsia="en-US"/>
        </w:rPr>
        <w:softHyphen/>
        <w:t xml:space="preserve">մաներով հաշվարկվածի 65%-ի չափով: </w:t>
      </w:r>
    </w:p>
    <w:p w14:paraId="7670DB5A" w14:textId="77777777" w:rsidR="006452D8" w:rsidRPr="00C603E2" w:rsidRDefault="006452D8" w:rsidP="006452D8">
      <w:pPr>
        <w:widowControl w:val="0"/>
        <w:tabs>
          <w:tab w:val="left" w:pos="851"/>
          <w:tab w:val="left" w:pos="993"/>
        </w:tabs>
        <w:spacing w:before="0"/>
        <w:ind w:firstLine="720"/>
        <w:rPr>
          <w:rFonts w:cs="Sylfaen"/>
          <w:b w:val="0"/>
          <w:szCs w:val="22"/>
          <w:lang w:val="hy-AM"/>
        </w:rPr>
      </w:pPr>
      <w:r w:rsidRPr="00C603E2">
        <w:rPr>
          <w:rFonts w:cs="Sylfaen"/>
          <w:b w:val="0"/>
          <w:szCs w:val="22"/>
          <w:lang w:val="hy-AM"/>
        </w:rPr>
        <w:t>Խմելու ջրի մատակարարման և ջրահեռացման ծառայություն</w:t>
      </w:r>
      <w:r w:rsidRPr="00C603E2">
        <w:rPr>
          <w:rFonts w:cs="Sylfaen"/>
          <w:b w:val="0"/>
          <w:szCs w:val="22"/>
          <w:lang w:val="hy-AM"/>
        </w:rPr>
        <w:softHyphen/>
        <w:t>ներ</w:t>
      </w:r>
    </w:p>
    <w:p w14:paraId="629C05FA" w14:textId="77777777" w:rsidR="006452D8" w:rsidRPr="00C603E2" w:rsidRDefault="006452D8" w:rsidP="006452D8">
      <w:pPr>
        <w:spacing w:before="0"/>
        <w:ind w:firstLine="720"/>
        <w:rPr>
          <w:rFonts w:eastAsia="Calibri"/>
          <w:b w:val="0"/>
          <w:szCs w:val="22"/>
          <w:lang w:val="hy-AM" w:eastAsia="en-US"/>
        </w:rPr>
      </w:pPr>
      <w:r w:rsidRPr="00C603E2">
        <w:rPr>
          <w:rFonts w:eastAsia="Calibri"/>
          <w:b w:val="0"/>
          <w:szCs w:val="22"/>
          <w:lang w:val="hy-AM" w:eastAsia="en-US"/>
        </w:rPr>
        <w:t>ՀՀ պետական իշխանության մարմին</w:t>
      </w:r>
      <w:r w:rsidRPr="00C603E2">
        <w:rPr>
          <w:rFonts w:eastAsia="Calibri"/>
          <w:b w:val="0"/>
          <w:szCs w:val="22"/>
          <w:lang w:val="hy-AM" w:eastAsia="en-US"/>
        </w:rPr>
        <w:softHyphen/>
        <w:t>ների կողմից խմելու ջրի մատակարարման և ջրահեռացման ծառայություն</w:t>
      </w:r>
      <w:r w:rsidRPr="00C603E2">
        <w:rPr>
          <w:rFonts w:eastAsia="Calibri"/>
          <w:b w:val="0"/>
          <w:szCs w:val="22"/>
          <w:lang w:val="hy-AM" w:eastAsia="en-US"/>
        </w:rPr>
        <w:softHyphen/>
        <w:t>ներից օգտվելու վարձի վճարման ծախսերը հաշվարկվել են գործող սակագներով՝ հիմք ընդունելով յուրաքանչյուր հաստիքային միավորի համար սահման</w:t>
      </w:r>
      <w:r w:rsidRPr="00C603E2">
        <w:rPr>
          <w:rFonts w:eastAsia="Calibri"/>
          <w:b w:val="0"/>
          <w:szCs w:val="22"/>
          <w:lang w:val="hy-AM" w:eastAsia="en-US"/>
        </w:rPr>
        <w:softHyphen/>
        <w:t>ված նորմատիվը` օրական 30 լիտր (հիմք ՀՀ կառավարության 23.09.2004թ. N 1536-Ն որոշում): Բացի այդ, ՀՀ դատարան</w:t>
      </w:r>
      <w:r w:rsidRPr="00C603E2">
        <w:rPr>
          <w:rFonts w:eastAsia="Calibri"/>
          <w:b w:val="0"/>
          <w:szCs w:val="22"/>
          <w:lang w:val="hy-AM" w:eastAsia="en-US"/>
        </w:rPr>
        <w:softHyphen/>
        <w:t>ների համար ՀՀ կառավարության 2005 թվականի մայիսի 12-ի N 732-Ա որոշման պահանջ</w:t>
      </w:r>
      <w:r w:rsidRPr="00C603E2">
        <w:rPr>
          <w:rFonts w:eastAsia="Calibri"/>
          <w:b w:val="0"/>
          <w:szCs w:val="22"/>
          <w:lang w:val="hy-AM" w:eastAsia="en-US"/>
        </w:rPr>
        <w:softHyphen/>
        <w:t>ներին համապատասխան նախատեսվել է նաև լրացուցիչ ծախս` ելնելով դատական նիստերի դահլիճների ընդհանուր մակերեսի մեծու</w:t>
      </w:r>
      <w:r w:rsidRPr="00C603E2">
        <w:rPr>
          <w:rFonts w:eastAsia="Calibri"/>
          <w:b w:val="0"/>
          <w:szCs w:val="22"/>
          <w:lang w:val="hy-AM" w:eastAsia="en-US"/>
        </w:rPr>
        <w:softHyphen/>
        <w:t xml:space="preserve">թյունից: </w:t>
      </w:r>
    </w:p>
    <w:p w14:paraId="169E3272" w14:textId="77777777" w:rsidR="006452D8" w:rsidRPr="00C603E2" w:rsidRDefault="006452D8" w:rsidP="006452D8">
      <w:pPr>
        <w:spacing w:before="0"/>
        <w:ind w:firstLine="720"/>
        <w:rPr>
          <w:rFonts w:eastAsia="Calibri"/>
          <w:b w:val="0"/>
          <w:szCs w:val="22"/>
          <w:lang w:val="hy-AM" w:eastAsia="en-US"/>
        </w:rPr>
      </w:pPr>
      <w:r w:rsidRPr="00C603E2">
        <w:rPr>
          <w:rFonts w:eastAsia="Calibri"/>
          <w:b w:val="0"/>
          <w:szCs w:val="22"/>
          <w:lang w:val="hy-AM" w:eastAsia="en-US"/>
        </w:rPr>
        <w:t>Կապի ծառայությունների վճարները հաշվարկվել են ՀՀ կառավարութ</w:t>
      </w:r>
      <w:r w:rsidRPr="00C603E2">
        <w:rPr>
          <w:rFonts w:eastAsia="Calibri"/>
          <w:b w:val="0"/>
          <w:szCs w:val="22"/>
          <w:lang w:val="hy-AM" w:eastAsia="en-US"/>
        </w:rPr>
        <w:softHyphen/>
        <w:t>յան 2004 թվա</w:t>
      </w:r>
      <w:r w:rsidRPr="00C603E2">
        <w:rPr>
          <w:rFonts w:eastAsia="Calibri"/>
          <w:b w:val="0"/>
          <w:szCs w:val="22"/>
          <w:lang w:val="hy-AM" w:eastAsia="en-US"/>
        </w:rPr>
        <w:softHyphen/>
      </w:r>
      <w:r w:rsidRPr="00C603E2">
        <w:rPr>
          <w:rFonts w:eastAsia="Calibri"/>
          <w:b w:val="0"/>
          <w:szCs w:val="22"/>
          <w:lang w:val="hy-AM" w:eastAsia="en-US"/>
        </w:rPr>
        <w:softHyphen/>
        <w:t>կանի սեպտեմբերի 23-ի «Հայաստանի Հանրապետության պետական մարմինների կա</w:t>
      </w:r>
      <w:r w:rsidRPr="00C603E2">
        <w:rPr>
          <w:rFonts w:eastAsia="Calibri"/>
          <w:b w:val="0"/>
          <w:szCs w:val="22"/>
          <w:lang w:val="hy-AM" w:eastAsia="en-US"/>
        </w:rPr>
        <w:softHyphen/>
        <w:t>պի և կոմունալ ծախսերի նորմաներ սահմանելու մասին» N 1536-Ն և ՀՀ կառավարության 2004 թվա</w:t>
      </w:r>
      <w:r w:rsidRPr="00C603E2">
        <w:rPr>
          <w:rFonts w:eastAsia="Calibri"/>
          <w:b w:val="0"/>
          <w:szCs w:val="22"/>
          <w:lang w:val="hy-AM" w:eastAsia="en-US"/>
        </w:rPr>
        <w:softHyphen/>
        <w:t>կանի դեկտեմբերի 30-ի «Հայաստանի Հանրապետության պետական մարմիններում կա</w:t>
      </w:r>
      <w:r w:rsidRPr="00C603E2">
        <w:rPr>
          <w:rFonts w:eastAsia="Calibri"/>
          <w:b w:val="0"/>
          <w:szCs w:val="22"/>
          <w:lang w:val="hy-AM" w:eastAsia="en-US"/>
        </w:rPr>
        <w:softHyphen/>
        <w:t>պի ծառա</w:t>
      </w:r>
      <w:r w:rsidRPr="00C603E2">
        <w:rPr>
          <w:rFonts w:eastAsia="Calibri"/>
          <w:b w:val="0"/>
          <w:szCs w:val="22"/>
          <w:lang w:val="hy-AM" w:eastAsia="en-US"/>
        </w:rPr>
        <w:softHyphen/>
        <w:t>յությունների նորմաները և հեռախոսակապից օգտվելու օրինակելի ներքին կա</w:t>
      </w:r>
      <w:r w:rsidRPr="00C603E2">
        <w:rPr>
          <w:rFonts w:eastAsia="Calibri"/>
          <w:b w:val="0"/>
          <w:szCs w:val="22"/>
          <w:lang w:val="hy-AM" w:eastAsia="en-US"/>
        </w:rPr>
        <w:softHyphen/>
        <w:t>նոն</w:t>
      </w:r>
      <w:r w:rsidRPr="00C603E2">
        <w:rPr>
          <w:rFonts w:eastAsia="Calibri"/>
          <w:b w:val="0"/>
          <w:szCs w:val="22"/>
          <w:lang w:val="hy-AM" w:eastAsia="en-US"/>
        </w:rPr>
        <w:softHyphen/>
        <w:t>ները հաստատելու մասին» N 1956-Ն որոշումների պահանջներին համապատասխան:  2018 թվականի համար հեռա</w:t>
      </w:r>
      <w:r w:rsidRPr="00C603E2">
        <w:rPr>
          <w:rFonts w:eastAsia="Calibri"/>
          <w:b w:val="0"/>
          <w:szCs w:val="22"/>
          <w:lang w:val="hy-AM" w:eastAsia="en-US"/>
        </w:rPr>
        <w:softHyphen/>
      </w:r>
      <w:r w:rsidRPr="00C603E2">
        <w:rPr>
          <w:rFonts w:eastAsia="Calibri"/>
          <w:b w:val="0"/>
          <w:szCs w:val="22"/>
          <w:lang w:val="hy-AM" w:eastAsia="en-US"/>
        </w:rPr>
        <w:softHyphen/>
        <w:t>խո</w:t>
      </w:r>
      <w:r w:rsidRPr="00C603E2">
        <w:rPr>
          <w:rFonts w:eastAsia="Calibri"/>
          <w:b w:val="0"/>
          <w:szCs w:val="22"/>
          <w:lang w:val="hy-AM" w:eastAsia="en-US"/>
        </w:rPr>
        <w:softHyphen/>
        <w:t>սային խոսակցությունների տարեկան սահմանաչափը ծրագրավորվել է սահման</w:t>
      </w:r>
      <w:r w:rsidRPr="00C603E2">
        <w:rPr>
          <w:rFonts w:eastAsia="Calibri"/>
          <w:b w:val="0"/>
          <w:szCs w:val="22"/>
          <w:lang w:val="hy-AM" w:eastAsia="en-US"/>
        </w:rPr>
        <w:softHyphen/>
        <w:t>ված նոր</w:t>
      </w:r>
      <w:r w:rsidRPr="00C603E2">
        <w:rPr>
          <w:rFonts w:eastAsia="Calibri"/>
          <w:b w:val="0"/>
          <w:szCs w:val="22"/>
          <w:lang w:val="hy-AM" w:eastAsia="en-US"/>
        </w:rPr>
        <w:softHyphen/>
        <w:t xml:space="preserve">մայի 30%-ի չափով:  </w:t>
      </w:r>
    </w:p>
    <w:p w14:paraId="4E020519" w14:textId="77777777" w:rsidR="006452D8" w:rsidRPr="00C603E2" w:rsidRDefault="006452D8" w:rsidP="006452D8">
      <w:pPr>
        <w:spacing w:before="0"/>
        <w:ind w:firstLine="720"/>
        <w:rPr>
          <w:rFonts w:eastAsia="Calibri"/>
          <w:b w:val="0"/>
          <w:szCs w:val="22"/>
          <w:lang w:val="hy-AM" w:eastAsia="en-US"/>
        </w:rPr>
      </w:pPr>
      <w:r w:rsidRPr="00C603E2">
        <w:rPr>
          <w:rFonts w:eastAsia="Calibri"/>
          <w:b w:val="0"/>
          <w:szCs w:val="22"/>
          <w:lang w:val="hy-AM" w:eastAsia="en-US"/>
        </w:rPr>
        <w:t xml:space="preserve">Կապի ծախսերը հաշվարկվել են հաշվի առնելով Հայաստանի Հանրապետությունում գործող կապի առանձին օպերատորների կողմից մատուցվող ծառայությունների սակագները՝ ըստ համապատասխան մարմինների հետ կնքված պայմանագրերի:  </w:t>
      </w:r>
    </w:p>
    <w:p w14:paraId="3E8A6713" w14:textId="77777777" w:rsidR="006452D8" w:rsidRPr="00C603E2" w:rsidRDefault="006452D8" w:rsidP="006452D8">
      <w:pPr>
        <w:spacing w:before="0"/>
        <w:ind w:firstLine="720"/>
        <w:rPr>
          <w:rFonts w:eastAsia="Calibri"/>
          <w:b w:val="0"/>
          <w:szCs w:val="22"/>
          <w:lang w:val="hy-AM" w:eastAsia="en-US"/>
        </w:rPr>
      </w:pPr>
      <w:r w:rsidRPr="00C603E2">
        <w:rPr>
          <w:rFonts w:eastAsia="Calibri"/>
          <w:b w:val="0"/>
          <w:szCs w:val="22"/>
          <w:lang w:val="hy-AM" w:eastAsia="en-US"/>
        </w:rPr>
        <w:t>Գործուղումների և ծառայողական ուղևորությունների ծախսերը հաշվարկվում են ՀՀ կառավարության 2005 թվականի դեկտեմբերի 29-ի N 2335-Ն որոշմամբ սահ</w:t>
      </w:r>
      <w:r w:rsidRPr="00C603E2">
        <w:rPr>
          <w:rFonts w:eastAsia="Calibri"/>
          <w:b w:val="0"/>
          <w:szCs w:val="22"/>
          <w:lang w:val="hy-AM" w:eastAsia="en-US"/>
        </w:rPr>
        <w:softHyphen/>
        <w:t>ման</w:t>
      </w:r>
      <w:r w:rsidRPr="00C603E2">
        <w:rPr>
          <w:rFonts w:eastAsia="Calibri"/>
          <w:b w:val="0"/>
          <w:szCs w:val="22"/>
          <w:lang w:val="hy-AM" w:eastAsia="en-US"/>
        </w:rPr>
        <w:softHyphen/>
        <w:t xml:space="preserve">ված նորմաներով:    </w:t>
      </w:r>
    </w:p>
    <w:p w14:paraId="5EA11952" w14:textId="77777777" w:rsidR="006452D8" w:rsidRPr="00C603E2" w:rsidRDefault="006452D8" w:rsidP="006452D8">
      <w:pPr>
        <w:spacing w:before="0"/>
        <w:ind w:firstLine="720"/>
        <w:rPr>
          <w:rFonts w:eastAsia="Calibri"/>
          <w:b w:val="0"/>
          <w:szCs w:val="22"/>
          <w:lang w:val="hy-AM" w:eastAsia="en-US"/>
        </w:rPr>
      </w:pPr>
      <w:r w:rsidRPr="00C603E2">
        <w:rPr>
          <w:rFonts w:eastAsia="Calibri"/>
          <w:b w:val="0"/>
          <w:szCs w:val="22"/>
          <w:lang w:val="hy-AM" w:eastAsia="en-US"/>
        </w:rPr>
        <w:t>ՀՀ 2018 թվականի պետական բյուջեի նախագծում պահ</w:t>
      </w:r>
      <w:r w:rsidRPr="00C603E2">
        <w:rPr>
          <w:rFonts w:eastAsia="Calibri"/>
          <w:b w:val="0"/>
          <w:szCs w:val="22"/>
          <w:lang w:val="hy-AM" w:eastAsia="en-US"/>
        </w:rPr>
        <w:softHyphen/>
        <w:t>պանվել է արտա</w:t>
      </w:r>
      <w:r w:rsidRPr="00C603E2">
        <w:rPr>
          <w:rFonts w:eastAsia="Calibri"/>
          <w:b w:val="0"/>
          <w:szCs w:val="22"/>
          <w:lang w:val="hy-AM" w:eastAsia="en-US"/>
        </w:rPr>
        <w:softHyphen/>
        <w:t>սահ</w:t>
      </w:r>
      <w:r w:rsidRPr="00C603E2">
        <w:rPr>
          <w:rFonts w:eastAsia="Calibri"/>
          <w:b w:val="0"/>
          <w:szCs w:val="22"/>
          <w:lang w:val="hy-AM" w:eastAsia="en-US"/>
        </w:rPr>
        <w:softHyphen/>
        <w:t>ման</w:t>
      </w:r>
      <w:r w:rsidRPr="00C603E2">
        <w:rPr>
          <w:rFonts w:eastAsia="Calibri"/>
          <w:b w:val="0"/>
          <w:szCs w:val="22"/>
          <w:lang w:val="hy-AM" w:eastAsia="en-US"/>
        </w:rPr>
        <w:softHyphen/>
        <w:t>յան պաշտոնական  գործուղումների հետ կապված ծախ</w:t>
      </w:r>
      <w:r w:rsidRPr="00C603E2">
        <w:rPr>
          <w:rFonts w:eastAsia="Calibri"/>
          <w:b w:val="0"/>
          <w:szCs w:val="22"/>
          <w:lang w:val="hy-AM" w:eastAsia="en-US"/>
        </w:rPr>
        <w:softHyphen/>
        <w:t>սերի գծով հատկացումները ՀՀ պետական բյուջեում առանձին տողով արտացոլվող կենտրո</w:t>
      </w:r>
      <w:r w:rsidRPr="00C603E2">
        <w:rPr>
          <w:rFonts w:eastAsia="Calibri"/>
          <w:b w:val="0"/>
          <w:szCs w:val="22"/>
          <w:lang w:val="hy-AM" w:eastAsia="en-US"/>
        </w:rPr>
        <w:softHyphen/>
        <w:t>նացված ֆոնդում ներառելու սկզբուն</w:t>
      </w:r>
      <w:r w:rsidRPr="00C603E2">
        <w:rPr>
          <w:rFonts w:eastAsia="Calibri"/>
          <w:b w:val="0"/>
          <w:szCs w:val="22"/>
          <w:lang w:val="hy-AM" w:eastAsia="en-US"/>
        </w:rPr>
        <w:softHyphen/>
        <w:t xml:space="preserve">քը: </w:t>
      </w:r>
    </w:p>
    <w:p w14:paraId="65553B53" w14:textId="77777777" w:rsidR="006452D8" w:rsidRPr="00C603E2" w:rsidRDefault="006452D8" w:rsidP="006452D8">
      <w:pPr>
        <w:spacing w:before="0"/>
        <w:ind w:firstLine="720"/>
        <w:rPr>
          <w:rFonts w:eastAsia="Calibri" w:cs="Sylfaen"/>
          <w:b w:val="0"/>
          <w:szCs w:val="22"/>
          <w:lang w:val="af-ZA" w:eastAsia="en-US"/>
        </w:rPr>
      </w:pPr>
      <w:r w:rsidRPr="00C603E2">
        <w:rPr>
          <w:rFonts w:eastAsia="Calibri" w:cs="Sylfaen"/>
          <w:b w:val="0"/>
          <w:szCs w:val="22"/>
          <w:lang w:val="af-ZA" w:eastAsia="en-US"/>
        </w:rPr>
        <w:t xml:space="preserve">Ծառայողական ավտոմեքենաների պահպանման ծախսերը ծրագրավորվել են </w:t>
      </w:r>
      <w:r w:rsidRPr="00C603E2">
        <w:rPr>
          <w:rFonts w:eastAsia="Calibri"/>
          <w:b w:val="0"/>
          <w:szCs w:val="22"/>
          <w:lang w:val="hy-AM" w:eastAsia="en-US"/>
        </w:rPr>
        <w:t>ՀՀ</w:t>
      </w:r>
      <w:r w:rsidRPr="00C603E2">
        <w:rPr>
          <w:rFonts w:eastAsia="Calibri"/>
          <w:b w:val="0"/>
          <w:szCs w:val="22"/>
          <w:lang w:val="af-ZA" w:eastAsia="en-US"/>
        </w:rPr>
        <w:t xml:space="preserve"> </w:t>
      </w:r>
      <w:r w:rsidRPr="00C603E2">
        <w:rPr>
          <w:rFonts w:eastAsia="Calibri"/>
          <w:b w:val="0"/>
          <w:szCs w:val="22"/>
          <w:lang w:val="hy-AM" w:eastAsia="en-US"/>
        </w:rPr>
        <w:t>կառավարության 2005 թվականի փետրվարի 17-ի «Հայաստանի Հանրապետության պետական մարմինների ծառայողական ավտոմեքենաների հատկացման, շահագործման և սպասարկման մասին» N</w:t>
      </w:r>
      <w:r w:rsidRPr="00C603E2">
        <w:rPr>
          <w:rFonts w:eastAsia="Calibri"/>
          <w:b w:val="0"/>
          <w:szCs w:val="22"/>
          <w:lang w:val="af-ZA" w:eastAsia="en-US"/>
        </w:rPr>
        <w:t xml:space="preserve"> </w:t>
      </w:r>
      <w:r w:rsidRPr="00C603E2">
        <w:rPr>
          <w:rFonts w:eastAsia="Calibri"/>
          <w:b w:val="0"/>
          <w:szCs w:val="22"/>
          <w:lang w:val="hy-AM" w:eastAsia="en-US"/>
        </w:rPr>
        <w:t>194-Ն որոշմամբ</w:t>
      </w:r>
      <w:r w:rsidRPr="00C603E2">
        <w:rPr>
          <w:rFonts w:eastAsia="Calibri"/>
          <w:b w:val="0"/>
          <w:szCs w:val="22"/>
          <w:lang w:val="af-ZA" w:eastAsia="en-US"/>
        </w:rPr>
        <w:t xml:space="preserve"> </w:t>
      </w:r>
      <w:r w:rsidRPr="00C603E2">
        <w:rPr>
          <w:rFonts w:eastAsia="Calibri"/>
          <w:b w:val="0"/>
          <w:szCs w:val="22"/>
          <w:lang w:val="hy-AM" w:eastAsia="en-US"/>
        </w:rPr>
        <w:t>հաստատված ՀՀ</w:t>
      </w:r>
      <w:r w:rsidRPr="00C603E2">
        <w:rPr>
          <w:rFonts w:eastAsia="Calibri"/>
          <w:b w:val="0"/>
          <w:bCs/>
          <w:szCs w:val="22"/>
          <w:lang w:val="hy-AM" w:eastAsia="en-US"/>
        </w:rPr>
        <w:t xml:space="preserve"> պետական մարմինների ծառայողական ավտոմեքենաների հատկացման, շահագործման և սպասարկման կարգի համաձայն</w:t>
      </w:r>
      <w:r w:rsidRPr="00C603E2">
        <w:rPr>
          <w:rFonts w:eastAsia="Calibri"/>
          <w:b w:val="0"/>
          <w:bCs/>
          <w:szCs w:val="22"/>
          <w:lang w:val="af-ZA" w:eastAsia="en-US"/>
        </w:rPr>
        <w:t xml:space="preserve"> յուրաքանչյուր մարմնի համար </w:t>
      </w:r>
      <w:r w:rsidRPr="00C603E2">
        <w:rPr>
          <w:rFonts w:eastAsia="Calibri"/>
          <w:b w:val="0"/>
          <w:bCs/>
          <w:szCs w:val="22"/>
          <w:lang w:val="hy-AM" w:eastAsia="en-US"/>
        </w:rPr>
        <w:t>հաշվարկվող</w:t>
      </w:r>
      <w:r w:rsidRPr="00C603E2">
        <w:rPr>
          <w:rFonts w:eastAsia="Calibri"/>
          <w:b w:val="0"/>
          <w:bCs/>
          <w:szCs w:val="22"/>
          <w:lang w:val="af-ZA" w:eastAsia="en-US"/>
        </w:rPr>
        <w:t xml:space="preserve"> </w:t>
      </w:r>
      <w:r w:rsidRPr="00C603E2">
        <w:rPr>
          <w:rFonts w:eastAsia="Calibri" w:cs="Sylfaen"/>
          <w:b w:val="0"/>
          <w:szCs w:val="22"/>
          <w:lang w:val="af-ZA" w:eastAsia="en-US"/>
        </w:rPr>
        <w:t>(բացառությամբ հարկային, մաքսային և դատական ակտերի հարկա</w:t>
      </w:r>
      <w:r w:rsidRPr="00C603E2">
        <w:rPr>
          <w:rFonts w:eastAsia="Calibri" w:cs="Sylfaen"/>
          <w:b w:val="0"/>
          <w:szCs w:val="22"/>
          <w:lang w:val="af-ZA" w:eastAsia="en-US"/>
        </w:rPr>
        <w:softHyphen/>
        <w:t>դիր կատարումն ապահովող ծառայության մարմինների սպասարկման համար նախատեսված ծառայողական ավտոմեքենաների) սահմանաքանակին համապա</w:t>
      </w:r>
      <w:r w:rsidRPr="00C603E2">
        <w:rPr>
          <w:rFonts w:eastAsia="Calibri" w:cs="Sylfaen"/>
          <w:b w:val="0"/>
          <w:szCs w:val="22"/>
          <w:lang w:val="af-ZA" w:eastAsia="en-US"/>
        </w:rPr>
        <w:softHyphen/>
        <w:t>տաս</w:t>
      </w:r>
      <w:r w:rsidRPr="00C603E2">
        <w:rPr>
          <w:rFonts w:eastAsia="Calibri" w:cs="Sylfaen"/>
          <w:b w:val="0"/>
          <w:szCs w:val="22"/>
          <w:lang w:val="af-ZA" w:eastAsia="en-US"/>
        </w:rPr>
        <w:softHyphen/>
        <w:t>խան՝ ընդամենը 834 ավտոմեքե</w:t>
      </w:r>
      <w:r w:rsidRPr="00C603E2">
        <w:rPr>
          <w:rFonts w:eastAsia="Calibri" w:cs="Sylfaen"/>
          <w:b w:val="0"/>
          <w:szCs w:val="22"/>
          <w:lang w:val="af-ZA" w:eastAsia="en-US"/>
        </w:rPr>
        <w:softHyphen/>
        <w:t>նայի համար, ընդ որում՝ 1 մեքենայի պահպանման տարեկան ծախսը հաշ</w:t>
      </w:r>
      <w:r w:rsidRPr="00C603E2">
        <w:rPr>
          <w:rFonts w:eastAsia="Calibri" w:cs="Sylfaen"/>
          <w:b w:val="0"/>
          <w:szCs w:val="22"/>
          <w:lang w:val="af-ZA" w:eastAsia="en-US"/>
        </w:rPr>
        <w:softHyphen/>
        <w:t>վարկ</w:t>
      </w:r>
      <w:r w:rsidRPr="00C603E2">
        <w:rPr>
          <w:rFonts w:eastAsia="Calibri" w:cs="Sylfaen"/>
          <w:b w:val="0"/>
          <w:szCs w:val="22"/>
          <w:lang w:val="af-ZA" w:eastAsia="en-US"/>
        </w:rPr>
        <w:softHyphen/>
        <w:t>վել է 1200.0 հազ. դրամի չափով (պահպանվել է  նախորդ տարիների մակարդակը):</w:t>
      </w:r>
    </w:p>
    <w:p w14:paraId="11D1C582" w14:textId="77777777" w:rsidR="006452D8" w:rsidRPr="00C603E2" w:rsidRDefault="006452D8" w:rsidP="006452D8">
      <w:pPr>
        <w:spacing w:before="0"/>
        <w:ind w:firstLine="720"/>
        <w:rPr>
          <w:rFonts w:eastAsia="Calibri"/>
          <w:b w:val="0"/>
          <w:szCs w:val="22"/>
          <w:lang w:val="af-ZA" w:eastAsia="en-US"/>
        </w:rPr>
      </w:pPr>
      <w:r w:rsidRPr="00C603E2">
        <w:rPr>
          <w:rFonts w:eastAsia="Calibri"/>
          <w:b w:val="0"/>
          <w:szCs w:val="22"/>
          <w:lang w:val="en-US" w:eastAsia="en-US"/>
        </w:rPr>
        <w:t>ՀՀ</w:t>
      </w:r>
      <w:r w:rsidRPr="00C603E2">
        <w:rPr>
          <w:rFonts w:eastAsia="Calibri"/>
          <w:b w:val="0"/>
          <w:szCs w:val="22"/>
          <w:lang w:val="af-ZA" w:eastAsia="en-US"/>
        </w:rPr>
        <w:t xml:space="preserve"> </w:t>
      </w:r>
      <w:r w:rsidRPr="00C603E2">
        <w:rPr>
          <w:rFonts w:eastAsia="Calibri"/>
          <w:b w:val="0"/>
          <w:szCs w:val="22"/>
          <w:lang w:val="en-US" w:eastAsia="en-US"/>
        </w:rPr>
        <w:t>պետական</w:t>
      </w:r>
      <w:r w:rsidRPr="00C603E2">
        <w:rPr>
          <w:rFonts w:eastAsia="Calibri"/>
          <w:b w:val="0"/>
          <w:szCs w:val="22"/>
          <w:lang w:val="af-ZA" w:eastAsia="en-US"/>
        </w:rPr>
        <w:t xml:space="preserve"> </w:t>
      </w:r>
      <w:r w:rsidRPr="00C603E2">
        <w:rPr>
          <w:rFonts w:eastAsia="Calibri"/>
          <w:b w:val="0"/>
          <w:szCs w:val="22"/>
          <w:lang w:val="en-US" w:eastAsia="en-US"/>
        </w:rPr>
        <w:t>իշխանության</w:t>
      </w:r>
      <w:r w:rsidRPr="00C603E2">
        <w:rPr>
          <w:rFonts w:eastAsia="Calibri"/>
          <w:b w:val="0"/>
          <w:szCs w:val="22"/>
          <w:lang w:val="af-ZA" w:eastAsia="en-US"/>
        </w:rPr>
        <w:t xml:space="preserve"> </w:t>
      </w:r>
      <w:r w:rsidRPr="00C603E2">
        <w:rPr>
          <w:rFonts w:eastAsia="Calibri"/>
          <w:b w:val="0"/>
          <w:szCs w:val="22"/>
          <w:lang w:val="en-US" w:eastAsia="en-US"/>
        </w:rPr>
        <w:t>մարմինների</w:t>
      </w:r>
      <w:r w:rsidRPr="00C603E2">
        <w:rPr>
          <w:rFonts w:eastAsia="Calibri"/>
          <w:b w:val="0"/>
          <w:szCs w:val="22"/>
          <w:lang w:val="af-ZA" w:eastAsia="en-US"/>
        </w:rPr>
        <w:t xml:space="preserve"> </w:t>
      </w:r>
      <w:r w:rsidRPr="00C603E2">
        <w:rPr>
          <w:rFonts w:eastAsia="Calibri"/>
          <w:b w:val="0"/>
          <w:szCs w:val="22"/>
          <w:lang w:val="en-US" w:eastAsia="en-US"/>
        </w:rPr>
        <w:t>ծառայողական</w:t>
      </w:r>
      <w:r w:rsidRPr="00C603E2">
        <w:rPr>
          <w:rFonts w:eastAsia="Calibri"/>
          <w:b w:val="0"/>
          <w:szCs w:val="22"/>
          <w:lang w:val="af-ZA" w:eastAsia="en-US"/>
        </w:rPr>
        <w:t xml:space="preserve"> </w:t>
      </w:r>
      <w:r w:rsidRPr="00C603E2">
        <w:rPr>
          <w:rFonts w:eastAsia="Calibri"/>
          <w:b w:val="0"/>
          <w:szCs w:val="22"/>
          <w:lang w:val="en-US" w:eastAsia="en-US"/>
        </w:rPr>
        <w:t>ավտոմեքենաների</w:t>
      </w:r>
      <w:r w:rsidRPr="00C603E2">
        <w:rPr>
          <w:rFonts w:eastAsia="Calibri"/>
          <w:b w:val="0"/>
          <w:szCs w:val="22"/>
          <w:lang w:val="af-ZA" w:eastAsia="en-US"/>
        </w:rPr>
        <w:t xml:space="preserve"> </w:t>
      </w:r>
      <w:r w:rsidRPr="00C603E2">
        <w:rPr>
          <w:rFonts w:eastAsia="Calibri"/>
          <w:b w:val="0"/>
          <w:szCs w:val="22"/>
          <w:lang w:val="en-US" w:eastAsia="en-US"/>
        </w:rPr>
        <w:t>սահ</w:t>
      </w:r>
      <w:r w:rsidRPr="00C603E2">
        <w:rPr>
          <w:rFonts w:eastAsia="Calibri"/>
          <w:b w:val="0"/>
          <w:szCs w:val="22"/>
          <w:lang w:val="af-ZA" w:eastAsia="en-US"/>
        </w:rPr>
        <w:softHyphen/>
      </w:r>
      <w:r w:rsidRPr="00C603E2">
        <w:rPr>
          <w:rFonts w:eastAsia="Calibri"/>
          <w:b w:val="0"/>
          <w:szCs w:val="22"/>
          <w:lang w:val="en-US" w:eastAsia="en-US"/>
        </w:rPr>
        <w:t>մա</w:t>
      </w:r>
      <w:r w:rsidRPr="00C603E2">
        <w:rPr>
          <w:rFonts w:eastAsia="Calibri"/>
          <w:b w:val="0"/>
          <w:szCs w:val="22"/>
          <w:lang w:val="af-ZA" w:eastAsia="en-US"/>
        </w:rPr>
        <w:softHyphen/>
      </w:r>
      <w:r w:rsidRPr="00C603E2">
        <w:rPr>
          <w:rFonts w:eastAsia="Calibri"/>
          <w:b w:val="0"/>
          <w:szCs w:val="22"/>
          <w:lang w:val="en-US" w:eastAsia="en-US"/>
        </w:rPr>
        <w:t>նա</w:t>
      </w:r>
      <w:r w:rsidRPr="00C603E2">
        <w:rPr>
          <w:rFonts w:eastAsia="Calibri"/>
          <w:b w:val="0"/>
          <w:szCs w:val="22"/>
          <w:lang w:val="af-ZA" w:eastAsia="en-US"/>
        </w:rPr>
        <w:softHyphen/>
      </w:r>
      <w:r w:rsidRPr="00C603E2">
        <w:rPr>
          <w:rFonts w:eastAsia="Calibri"/>
          <w:b w:val="0"/>
          <w:szCs w:val="22"/>
          <w:lang w:val="en-US" w:eastAsia="en-US"/>
        </w:rPr>
        <w:t>քանակի</w:t>
      </w:r>
      <w:r w:rsidRPr="00C603E2">
        <w:rPr>
          <w:rFonts w:eastAsia="Calibri"/>
          <w:b w:val="0"/>
          <w:szCs w:val="22"/>
          <w:lang w:val="af-ZA" w:eastAsia="en-US"/>
        </w:rPr>
        <w:t xml:space="preserve"> </w:t>
      </w:r>
      <w:r w:rsidRPr="00C603E2">
        <w:rPr>
          <w:rFonts w:eastAsia="Calibri"/>
          <w:b w:val="0"/>
          <w:szCs w:val="22"/>
          <w:lang w:val="en-US" w:eastAsia="en-US"/>
        </w:rPr>
        <w:t>փոփոխությունը</w:t>
      </w:r>
      <w:r w:rsidRPr="00C603E2">
        <w:rPr>
          <w:rFonts w:eastAsia="Calibri"/>
          <w:b w:val="0"/>
          <w:szCs w:val="22"/>
          <w:lang w:val="af-ZA" w:eastAsia="en-US"/>
        </w:rPr>
        <w:t xml:space="preserve"> </w:t>
      </w:r>
      <w:r w:rsidRPr="00C603E2">
        <w:rPr>
          <w:rFonts w:eastAsia="Calibri"/>
          <w:b w:val="0"/>
          <w:szCs w:val="22"/>
          <w:lang w:val="en-US" w:eastAsia="en-US"/>
        </w:rPr>
        <w:t>արտացոլված</w:t>
      </w:r>
      <w:r w:rsidRPr="00C603E2">
        <w:rPr>
          <w:rFonts w:eastAsia="Calibri"/>
          <w:b w:val="0"/>
          <w:szCs w:val="22"/>
          <w:lang w:val="af-ZA" w:eastAsia="en-US"/>
        </w:rPr>
        <w:t xml:space="preserve"> </w:t>
      </w:r>
      <w:r w:rsidRPr="00C603E2">
        <w:rPr>
          <w:rFonts w:eastAsia="Calibri"/>
          <w:b w:val="0"/>
          <w:szCs w:val="22"/>
          <w:lang w:val="en-US" w:eastAsia="en-US"/>
        </w:rPr>
        <w:t>է</w:t>
      </w:r>
      <w:r w:rsidRPr="00C603E2">
        <w:rPr>
          <w:rFonts w:eastAsia="Calibri"/>
          <w:b w:val="0"/>
          <w:szCs w:val="22"/>
          <w:lang w:val="af-ZA" w:eastAsia="en-US"/>
        </w:rPr>
        <w:t xml:space="preserve"> </w:t>
      </w:r>
      <w:r w:rsidRPr="00C603E2">
        <w:rPr>
          <w:rFonts w:eastAsia="Calibri"/>
          <w:b w:val="0"/>
          <w:szCs w:val="22"/>
          <w:lang w:val="en-US" w:eastAsia="en-US"/>
        </w:rPr>
        <w:t>սույն</w:t>
      </w:r>
      <w:r w:rsidRPr="00C603E2">
        <w:rPr>
          <w:rFonts w:eastAsia="Calibri"/>
          <w:b w:val="0"/>
          <w:szCs w:val="22"/>
          <w:lang w:val="af-ZA" w:eastAsia="en-US"/>
        </w:rPr>
        <w:t xml:space="preserve"> </w:t>
      </w:r>
      <w:r w:rsidRPr="00C603E2">
        <w:rPr>
          <w:rFonts w:eastAsia="Calibri"/>
          <w:b w:val="0"/>
          <w:szCs w:val="22"/>
          <w:lang w:val="en-US" w:eastAsia="en-US"/>
        </w:rPr>
        <w:t>բացատրագրի</w:t>
      </w:r>
      <w:r w:rsidRPr="00C603E2">
        <w:rPr>
          <w:rFonts w:eastAsia="Calibri"/>
          <w:b w:val="0"/>
          <w:szCs w:val="22"/>
          <w:lang w:val="af-ZA" w:eastAsia="en-US"/>
        </w:rPr>
        <w:t xml:space="preserve"> N 2</w:t>
      </w:r>
      <w:r w:rsidRPr="00C603E2">
        <w:rPr>
          <w:rFonts w:eastAsia="Calibri"/>
          <w:b w:val="0"/>
          <w:szCs w:val="22"/>
          <w:lang w:val="en-US" w:eastAsia="en-US"/>
        </w:rPr>
        <w:t>բ</w:t>
      </w:r>
      <w:r w:rsidRPr="00C603E2">
        <w:rPr>
          <w:rFonts w:eastAsia="Calibri"/>
          <w:b w:val="0"/>
          <w:szCs w:val="22"/>
          <w:lang w:val="af-ZA" w:eastAsia="en-US"/>
        </w:rPr>
        <w:t xml:space="preserve"> </w:t>
      </w:r>
      <w:r w:rsidRPr="00C603E2">
        <w:rPr>
          <w:rFonts w:eastAsia="Calibri"/>
          <w:b w:val="0"/>
          <w:szCs w:val="22"/>
          <w:lang w:val="en-US" w:eastAsia="en-US"/>
        </w:rPr>
        <w:t>աղյուսակում</w:t>
      </w:r>
      <w:r w:rsidRPr="00C603E2">
        <w:rPr>
          <w:rFonts w:eastAsia="Calibri"/>
          <w:b w:val="0"/>
          <w:szCs w:val="22"/>
          <w:lang w:val="af-ZA" w:eastAsia="en-US"/>
        </w:rPr>
        <w:t xml:space="preserve">: </w:t>
      </w:r>
    </w:p>
    <w:p w14:paraId="3792C459" w14:textId="77777777" w:rsidR="006452D8" w:rsidRPr="00C603E2" w:rsidRDefault="006452D8" w:rsidP="006344C3">
      <w:pPr>
        <w:pStyle w:val="Bullet2"/>
      </w:pPr>
      <w:r>
        <w:t xml:space="preserve">        </w:t>
      </w:r>
      <w:r w:rsidRPr="00C603E2">
        <w:t>ՀՀ դեսպանությունների և ներկայացուցչությունների պահպանման ծախսերը 2019 թվականի համար ծրագրավորվել են 10,276.3 մլն դրամի չափով, որը 2018 թվակ</w:t>
      </w:r>
      <w:r>
        <w:t>անի մակար</w:t>
      </w:r>
      <w:r>
        <w:softHyphen/>
        <w:t>դակը գերազանցում է 135.8</w:t>
      </w:r>
      <w:r w:rsidRPr="00C603E2">
        <w:t xml:space="preserve">մլն դրամով: Ծախսերի աճը պայմանավորված է Իսրայելում ՀՀ դեսպանի նշանակման, Վահե Դեմիրճյանին ԵԽ մարդու իրավունքների եվրոպական դատարանի վճիռների կատարման վարչություն գործուղելու կապակցությամբ և «Դիվանագիտական ծառայության մասին» Հայաստանի Հանրապետության օրենքում փոփոխություն կատարելու մասին» ՀՀ օրենքի պահանջներին համապատասխան </w:t>
      </w:r>
      <w:r w:rsidRPr="00C603E2">
        <w:rPr>
          <w:rFonts w:cs="Times New Roman"/>
        </w:rPr>
        <w:t>արձակուրդն անցկացնելու համար ճանապարհածախս</w:t>
      </w:r>
      <w:r w:rsidRPr="00C603E2">
        <w:t>ի վճարման հետ կապված</w:t>
      </w:r>
      <w:r w:rsidRPr="00C603E2">
        <w:rPr>
          <w:rFonts w:cs="Times New Roman"/>
        </w:rPr>
        <w:t xml:space="preserve"> </w:t>
      </w:r>
      <w:r w:rsidRPr="00C603E2">
        <w:t xml:space="preserve">անհրաժեշտ </w:t>
      </w:r>
      <w:r w:rsidRPr="00C603E2">
        <w:rPr>
          <w:rFonts w:cs="Times New Roman"/>
        </w:rPr>
        <w:t>միջոցների նախատեսմամբ</w:t>
      </w:r>
      <w:r w:rsidRPr="00C603E2">
        <w:t xml:space="preserve">:  </w:t>
      </w:r>
    </w:p>
    <w:p w14:paraId="1483660C" w14:textId="77777777" w:rsidR="006452D8" w:rsidRPr="00DB4DE5" w:rsidRDefault="006452D8" w:rsidP="006452D8">
      <w:pPr>
        <w:widowControl w:val="0"/>
        <w:tabs>
          <w:tab w:val="left" w:pos="851"/>
          <w:tab w:val="left" w:pos="993"/>
        </w:tabs>
        <w:spacing w:before="0"/>
        <w:rPr>
          <w:rFonts w:cs="Sylfaen"/>
          <w:b w:val="0"/>
          <w:szCs w:val="22"/>
          <w:lang w:val="hy-AM"/>
        </w:rPr>
      </w:pPr>
      <w:r w:rsidRPr="00C603E2">
        <w:rPr>
          <w:rFonts w:cs="Sylfaen"/>
          <w:b w:val="0"/>
          <w:szCs w:val="22"/>
          <w:lang w:val="hy-AM"/>
        </w:rPr>
        <w:t xml:space="preserve">2019 թվականի </w:t>
      </w:r>
      <w:r w:rsidRPr="00DB4DE5">
        <w:rPr>
          <w:rFonts w:cs="Sylfaen"/>
          <w:b w:val="0"/>
          <w:szCs w:val="22"/>
          <w:lang w:val="hy-AM"/>
        </w:rPr>
        <w:t>պետական բյուջեում միջոցներ են նախատեսվել նաև ընթացիկ տարվա տեղական ինքնակառավարման մարմին</w:t>
      </w:r>
      <w:r w:rsidRPr="00DB4DE5">
        <w:rPr>
          <w:rFonts w:cs="Sylfaen"/>
          <w:b w:val="0"/>
          <w:szCs w:val="22"/>
          <w:lang w:val="hy-AM"/>
        </w:rPr>
        <w:softHyphen/>
        <w:t>ների հերթական ընտրությունների համար: Այդ կապակցությամբ ծախ</w:t>
      </w:r>
      <w:r w:rsidRPr="00DB4DE5">
        <w:rPr>
          <w:rFonts w:cs="Sylfaen"/>
          <w:b w:val="0"/>
          <w:szCs w:val="22"/>
          <w:lang w:val="hy-AM"/>
        </w:rPr>
        <w:softHyphen/>
        <w:t>սերը ծրագրավորվել են 734,3  մլն դրամի չափով:</w:t>
      </w:r>
    </w:p>
    <w:p w14:paraId="0FEE9A6D" w14:textId="77777777" w:rsidR="006452D8" w:rsidRPr="00DB4DE5" w:rsidRDefault="006452D8" w:rsidP="006452D8">
      <w:pPr>
        <w:widowControl w:val="0"/>
        <w:tabs>
          <w:tab w:val="left" w:pos="851"/>
          <w:tab w:val="left" w:pos="993"/>
        </w:tabs>
        <w:spacing w:before="0"/>
        <w:rPr>
          <w:rFonts w:cs="Sylfaen"/>
          <w:b w:val="0"/>
          <w:szCs w:val="22"/>
          <w:lang w:val="hy-AM"/>
        </w:rPr>
      </w:pPr>
      <w:r w:rsidRPr="00DB4DE5">
        <w:rPr>
          <w:rFonts w:cs="Sylfaen"/>
          <w:b w:val="0"/>
          <w:szCs w:val="22"/>
          <w:lang w:val="hy-AM"/>
        </w:rPr>
        <w:t>2019 թվականի համար հերթական՝ 2020 թվականին անցկացվելիք մարդահամարի նախապատրաստման շրջանակներում փորձնական մարդահամարի կազմակերպման հետ կապված ծախսերը ծրագրավորվել են շուրջ 149.6 մլն դրամի չափով:</w:t>
      </w:r>
    </w:p>
    <w:p w14:paraId="4FA706B0" w14:textId="77777777" w:rsidR="006452D8" w:rsidRPr="00DB4DE5" w:rsidRDefault="006452D8" w:rsidP="006452D8">
      <w:pPr>
        <w:ind w:firstLine="720"/>
        <w:rPr>
          <w:szCs w:val="22"/>
          <w:lang w:val="hy-AM"/>
        </w:rPr>
      </w:pPr>
      <w:r w:rsidRPr="00DB4DE5">
        <w:rPr>
          <w:rFonts w:cs="Sylfaen"/>
          <w:b w:val="0"/>
          <w:szCs w:val="22"/>
          <w:lang w:val="hy-AM"/>
        </w:rPr>
        <w:t>ՀՀ 2019 թվականի պետական բյուջեում միջոցներ են նախատեսվել նաև Հայաստանի Հանրապետության կառավարության որոշումներով 2017 թվականին Հայաստանի Հանրապե</w:t>
      </w:r>
      <w:r w:rsidRPr="00DB4DE5">
        <w:rPr>
          <w:rFonts w:cs="Sylfaen"/>
          <w:b w:val="0"/>
          <w:szCs w:val="22"/>
          <w:lang w:val="hy-AM"/>
        </w:rPr>
        <w:softHyphen/>
        <w:t>տության քննչական կոմիտեին հատկացված վարչական շենքերի վերանորոգման նպատակով` 261.2 մլն դրամի չափով</w:t>
      </w:r>
      <w:r w:rsidRPr="00DB4DE5">
        <w:rPr>
          <w:szCs w:val="22"/>
          <w:lang w:val="hy-AM"/>
        </w:rPr>
        <w:t>:</w:t>
      </w:r>
    </w:p>
    <w:p w14:paraId="55B86587" w14:textId="77777777" w:rsidR="006452D8" w:rsidRDefault="006452D8" w:rsidP="006452D8">
      <w:pPr>
        <w:ind w:firstLine="720"/>
        <w:rPr>
          <w:szCs w:val="22"/>
          <w:lang w:val="hy-AM"/>
        </w:rPr>
      </w:pPr>
    </w:p>
    <w:p w14:paraId="1E1BD2D9" w14:textId="77777777" w:rsidR="006452D8" w:rsidRPr="00DB4DE5" w:rsidRDefault="006452D8" w:rsidP="006452D8">
      <w:pPr>
        <w:ind w:firstLine="720"/>
        <w:rPr>
          <w:szCs w:val="22"/>
          <w:lang w:val="hy-AM"/>
        </w:rPr>
      </w:pPr>
      <w:r w:rsidRPr="00DB4DE5">
        <w:rPr>
          <w:szCs w:val="22"/>
          <w:lang w:val="hy-AM"/>
        </w:rPr>
        <w:t xml:space="preserve">Ծրագրավորված ծախսերի համեմատական վերլուծությունը </w:t>
      </w:r>
    </w:p>
    <w:p w14:paraId="2C748A67" w14:textId="77777777" w:rsidR="006452D8" w:rsidRPr="00C603E2" w:rsidRDefault="006452D8" w:rsidP="006452D8">
      <w:pPr>
        <w:spacing w:before="0"/>
        <w:ind w:firstLine="720"/>
        <w:rPr>
          <w:rFonts w:eastAsia="Calibri"/>
          <w:szCs w:val="22"/>
          <w:lang w:val="hy-AM" w:eastAsia="en-US"/>
        </w:rPr>
      </w:pPr>
      <w:r w:rsidRPr="00DB4DE5">
        <w:rPr>
          <w:rFonts w:eastAsia="Calibri"/>
          <w:b w:val="0"/>
          <w:szCs w:val="22"/>
          <w:lang w:val="hy-AM" w:eastAsia="en-US"/>
        </w:rPr>
        <w:t>ՀՀ օրենսդիր, գործադիր և դատական իշխանության մարմինների պահպանման ծախ</w:t>
      </w:r>
      <w:r w:rsidRPr="00DB4DE5">
        <w:rPr>
          <w:rFonts w:eastAsia="Calibri"/>
          <w:b w:val="0"/>
          <w:szCs w:val="22"/>
          <w:lang w:val="hy-AM" w:eastAsia="en-US"/>
        </w:rPr>
        <w:softHyphen/>
        <w:t xml:space="preserve">սերի ընդհանուր գումարը </w:t>
      </w:r>
      <w:r w:rsidRPr="00DB4DE5">
        <w:rPr>
          <w:rFonts w:eastAsia="Calibri"/>
          <w:b w:val="0"/>
          <w:bCs/>
          <w:szCs w:val="22"/>
          <w:lang w:val="hy-AM" w:eastAsia="en-US"/>
        </w:rPr>
        <w:t>(առանց այս ոլորտում իրականացվող նպատակային վարկային և դրամաշնորհային ծրագրերի)</w:t>
      </w:r>
      <w:r w:rsidRPr="00DB4DE5">
        <w:rPr>
          <w:rFonts w:eastAsia="Calibri"/>
          <w:b w:val="0"/>
          <w:szCs w:val="22"/>
          <w:lang w:val="hy-AM" w:eastAsia="en-US"/>
        </w:rPr>
        <w:t xml:space="preserve"> ՀՀ 2019 թվականի պետական</w:t>
      </w:r>
      <w:r w:rsidRPr="00C603E2">
        <w:rPr>
          <w:rFonts w:eastAsia="Calibri"/>
          <w:b w:val="0"/>
          <w:szCs w:val="22"/>
          <w:lang w:val="hy-AM" w:eastAsia="en-US"/>
        </w:rPr>
        <w:t xml:space="preserve"> բյուջեի նախագծում ծրագրա</w:t>
      </w:r>
      <w:r w:rsidRPr="00C603E2">
        <w:rPr>
          <w:rFonts w:eastAsia="Calibri"/>
          <w:b w:val="0"/>
          <w:szCs w:val="22"/>
          <w:lang w:val="hy-AM" w:eastAsia="en-US"/>
        </w:rPr>
        <w:softHyphen/>
        <w:t>վորված է 93,711.2 մլն դրամի չափով, որը 2017 թվականի բյուջետային տարվա փաստացի և 2018 թվա</w:t>
      </w:r>
      <w:r w:rsidRPr="00C603E2">
        <w:rPr>
          <w:rFonts w:eastAsia="Calibri"/>
          <w:b w:val="0"/>
          <w:szCs w:val="22"/>
          <w:lang w:val="hy-AM" w:eastAsia="en-US"/>
        </w:rPr>
        <w:softHyphen/>
        <w:t>կանի բյուջետային տարվա համար հաստատված համապատասխան ցուցանիշների նկատ</w:t>
      </w:r>
      <w:r w:rsidRPr="00C603E2">
        <w:rPr>
          <w:rFonts w:eastAsia="Calibri"/>
          <w:b w:val="0"/>
          <w:szCs w:val="22"/>
          <w:lang w:val="hy-AM" w:eastAsia="en-US"/>
        </w:rPr>
        <w:softHyphen/>
      </w:r>
      <w:r w:rsidRPr="00C603E2">
        <w:rPr>
          <w:rFonts w:eastAsia="Calibri"/>
          <w:b w:val="0"/>
          <w:szCs w:val="22"/>
          <w:lang w:val="hy-AM" w:eastAsia="en-US"/>
        </w:rPr>
        <w:softHyphen/>
        <w:t xml:space="preserve">մամբ կազմում է համապատասխանաբար </w:t>
      </w:r>
      <w:r>
        <w:rPr>
          <w:rFonts w:eastAsia="Calibri"/>
          <w:b w:val="0"/>
          <w:szCs w:val="22"/>
          <w:lang w:val="hy-AM" w:eastAsia="en-US"/>
        </w:rPr>
        <w:t>107,6 և 98,1</w:t>
      </w:r>
      <w:r w:rsidRPr="00C603E2">
        <w:rPr>
          <w:rFonts w:eastAsia="Calibri"/>
          <w:b w:val="0"/>
          <w:szCs w:val="22"/>
          <w:lang w:val="hy-AM" w:eastAsia="en-US"/>
        </w:rPr>
        <w:t xml:space="preserve"> տոկոս: Նշված ցուցանիշների համե</w:t>
      </w:r>
      <w:r w:rsidRPr="00C603E2">
        <w:rPr>
          <w:rFonts w:eastAsia="Calibri"/>
          <w:b w:val="0"/>
          <w:szCs w:val="22"/>
          <w:lang w:val="hy-AM" w:eastAsia="en-US"/>
        </w:rPr>
        <w:softHyphen/>
      </w:r>
      <w:r w:rsidRPr="00C603E2">
        <w:rPr>
          <w:rFonts w:eastAsia="Calibri"/>
          <w:b w:val="0"/>
          <w:szCs w:val="22"/>
          <w:lang w:val="hy-AM" w:eastAsia="en-US"/>
        </w:rPr>
        <w:softHyphen/>
        <w:t>մա</w:t>
      </w:r>
      <w:r w:rsidRPr="00C603E2">
        <w:rPr>
          <w:rFonts w:eastAsia="Calibri"/>
          <w:b w:val="0"/>
          <w:szCs w:val="22"/>
          <w:lang w:val="hy-AM" w:eastAsia="en-US"/>
        </w:rPr>
        <w:softHyphen/>
      </w:r>
      <w:r w:rsidRPr="00C603E2">
        <w:rPr>
          <w:rFonts w:eastAsia="Calibri"/>
          <w:b w:val="0"/>
          <w:szCs w:val="22"/>
          <w:lang w:val="hy-AM" w:eastAsia="en-US"/>
        </w:rPr>
        <w:softHyphen/>
        <w:t>տու</w:t>
      </w:r>
      <w:r w:rsidRPr="00C603E2">
        <w:rPr>
          <w:rFonts w:eastAsia="Calibri"/>
          <w:b w:val="0"/>
          <w:szCs w:val="22"/>
          <w:lang w:val="hy-AM" w:eastAsia="en-US"/>
        </w:rPr>
        <w:softHyphen/>
      </w:r>
      <w:r w:rsidRPr="00C603E2">
        <w:rPr>
          <w:rFonts w:eastAsia="Calibri"/>
          <w:b w:val="0"/>
          <w:szCs w:val="22"/>
          <w:lang w:val="hy-AM" w:eastAsia="en-US"/>
        </w:rPr>
        <w:softHyphen/>
        <w:t>թյունը արտացոլված է սույն բացատրագրի N 2 աղյուսակում: Ստորև ներկայաց</w:t>
      </w:r>
      <w:r w:rsidRPr="00C603E2">
        <w:rPr>
          <w:rFonts w:eastAsia="Calibri"/>
          <w:b w:val="0"/>
          <w:szCs w:val="22"/>
          <w:lang w:val="hy-AM" w:eastAsia="en-US"/>
        </w:rPr>
        <w:softHyphen/>
        <w:t>վում է վերը նշված ծախսերի վերծանումն ըստ բյուջետային ծախսերի տնտեսագիտական դասա</w:t>
      </w:r>
      <w:r w:rsidRPr="00C603E2">
        <w:rPr>
          <w:rFonts w:eastAsia="Calibri"/>
          <w:b w:val="0"/>
          <w:szCs w:val="22"/>
          <w:lang w:val="hy-AM" w:eastAsia="en-US"/>
        </w:rPr>
        <w:softHyphen/>
        <w:t>կարգման հիմնա</w:t>
      </w:r>
      <w:r w:rsidRPr="00C603E2">
        <w:rPr>
          <w:rFonts w:eastAsia="Calibri"/>
          <w:b w:val="0"/>
          <w:szCs w:val="22"/>
          <w:lang w:val="hy-AM" w:eastAsia="en-US"/>
        </w:rPr>
        <w:softHyphen/>
        <w:t xml:space="preserve">կան հոդվածների:  </w:t>
      </w:r>
    </w:p>
    <w:p w14:paraId="0DEE5468" w14:textId="77777777" w:rsidR="006452D8" w:rsidRPr="00C603E2" w:rsidRDefault="006452D8" w:rsidP="006452D8">
      <w:pPr>
        <w:widowControl w:val="0"/>
        <w:tabs>
          <w:tab w:val="left" w:pos="851"/>
          <w:tab w:val="left" w:pos="993"/>
        </w:tabs>
        <w:spacing w:before="0"/>
        <w:ind w:firstLine="0"/>
        <w:rPr>
          <w:rFonts w:cs="Sylfaen"/>
          <w:szCs w:val="22"/>
          <w:lang w:val="af-ZA"/>
        </w:rPr>
      </w:pPr>
      <w:r>
        <w:rPr>
          <w:rFonts w:cs="Sylfaen"/>
          <w:b w:val="0"/>
          <w:szCs w:val="22"/>
          <w:lang w:val="hy-AM"/>
        </w:rPr>
        <w:t xml:space="preserve"> </w:t>
      </w:r>
      <w:r>
        <w:rPr>
          <w:rFonts w:cs="Sylfaen"/>
          <w:b w:val="0"/>
          <w:szCs w:val="22"/>
          <w:lang w:val="hy-AM"/>
        </w:rPr>
        <w:tab/>
      </w:r>
      <w:r w:rsidRPr="00C603E2">
        <w:rPr>
          <w:rFonts w:cs="Sylfaen"/>
          <w:b w:val="0"/>
          <w:szCs w:val="22"/>
          <w:lang w:val="hy-AM"/>
        </w:rPr>
        <w:t>Աշխատավարձի</w:t>
      </w:r>
      <w:r w:rsidRPr="00C603E2">
        <w:rPr>
          <w:rFonts w:cs="Sylfaen"/>
          <w:b w:val="0"/>
          <w:szCs w:val="22"/>
          <w:lang w:val="af-ZA"/>
        </w:rPr>
        <w:t xml:space="preserve"> </w:t>
      </w:r>
      <w:r w:rsidRPr="00C603E2">
        <w:rPr>
          <w:rFonts w:cs="Sylfaen"/>
          <w:b w:val="0"/>
          <w:szCs w:val="22"/>
          <w:lang w:val="hy-AM"/>
        </w:rPr>
        <w:t>ֆոնդ</w:t>
      </w:r>
    </w:p>
    <w:p w14:paraId="0B28DC19" w14:textId="77777777" w:rsidR="006452D8" w:rsidRPr="00C603E2" w:rsidRDefault="006452D8" w:rsidP="006452D8">
      <w:pPr>
        <w:spacing w:before="0"/>
        <w:ind w:firstLine="720"/>
        <w:rPr>
          <w:rFonts w:eastAsia="Calibri"/>
          <w:b w:val="0"/>
          <w:szCs w:val="22"/>
          <w:lang w:val="af-ZA" w:eastAsia="en-US"/>
        </w:rPr>
      </w:pPr>
      <w:r w:rsidRPr="00C603E2">
        <w:rPr>
          <w:rFonts w:eastAsia="Calibri"/>
          <w:b w:val="0"/>
          <w:szCs w:val="22"/>
          <w:lang w:val="af-ZA" w:eastAsia="en-US"/>
        </w:rPr>
        <w:t>Օ</w:t>
      </w:r>
      <w:r w:rsidRPr="00BD5CF8">
        <w:rPr>
          <w:rFonts w:eastAsia="Calibri"/>
          <w:b w:val="0"/>
          <w:szCs w:val="22"/>
          <w:lang w:val="hy-AM" w:eastAsia="en-US"/>
        </w:rPr>
        <w:t>րենսդիր</w:t>
      </w:r>
      <w:r w:rsidRPr="00C603E2">
        <w:rPr>
          <w:rFonts w:eastAsia="Calibri"/>
          <w:b w:val="0"/>
          <w:szCs w:val="22"/>
          <w:lang w:val="af-ZA" w:eastAsia="en-US"/>
        </w:rPr>
        <w:t xml:space="preserve">, </w:t>
      </w:r>
      <w:r w:rsidRPr="00BD5CF8">
        <w:rPr>
          <w:rFonts w:eastAsia="Calibri"/>
          <w:b w:val="0"/>
          <w:szCs w:val="22"/>
          <w:lang w:val="hy-AM" w:eastAsia="en-US"/>
        </w:rPr>
        <w:t>գործադիր</w:t>
      </w:r>
      <w:r w:rsidRPr="00C603E2">
        <w:rPr>
          <w:rFonts w:eastAsia="Calibri"/>
          <w:b w:val="0"/>
          <w:szCs w:val="22"/>
          <w:lang w:val="af-ZA" w:eastAsia="en-US"/>
        </w:rPr>
        <w:t xml:space="preserve"> </w:t>
      </w:r>
      <w:r w:rsidRPr="00BD5CF8">
        <w:rPr>
          <w:rFonts w:eastAsia="Calibri"/>
          <w:b w:val="0"/>
          <w:szCs w:val="22"/>
          <w:lang w:val="hy-AM" w:eastAsia="en-US"/>
        </w:rPr>
        <w:t>և</w:t>
      </w:r>
      <w:r w:rsidRPr="00C603E2">
        <w:rPr>
          <w:rFonts w:eastAsia="Calibri"/>
          <w:b w:val="0"/>
          <w:szCs w:val="22"/>
          <w:lang w:val="af-ZA" w:eastAsia="en-US"/>
        </w:rPr>
        <w:t xml:space="preserve"> </w:t>
      </w:r>
      <w:r w:rsidRPr="00BD5CF8">
        <w:rPr>
          <w:rFonts w:eastAsia="Calibri"/>
          <w:b w:val="0"/>
          <w:szCs w:val="22"/>
          <w:lang w:val="hy-AM" w:eastAsia="en-US"/>
        </w:rPr>
        <w:t>դատական</w:t>
      </w:r>
      <w:r w:rsidRPr="00C603E2">
        <w:rPr>
          <w:rFonts w:eastAsia="Calibri"/>
          <w:b w:val="0"/>
          <w:szCs w:val="22"/>
          <w:lang w:val="af-ZA" w:eastAsia="en-US"/>
        </w:rPr>
        <w:t xml:space="preserve"> </w:t>
      </w:r>
      <w:r w:rsidRPr="00BD5CF8">
        <w:rPr>
          <w:rFonts w:eastAsia="Calibri"/>
          <w:b w:val="0"/>
          <w:szCs w:val="22"/>
          <w:lang w:val="hy-AM" w:eastAsia="en-US"/>
        </w:rPr>
        <w:t>իշխանության</w:t>
      </w:r>
      <w:r w:rsidRPr="00C603E2">
        <w:rPr>
          <w:rFonts w:eastAsia="Calibri"/>
          <w:b w:val="0"/>
          <w:szCs w:val="22"/>
          <w:lang w:val="af-ZA" w:eastAsia="en-US"/>
        </w:rPr>
        <w:t xml:space="preserve"> </w:t>
      </w:r>
      <w:r w:rsidRPr="00BD5CF8">
        <w:rPr>
          <w:rFonts w:eastAsia="Calibri"/>
          <w:b w:val="0"/>
          <w:szCs w:val="22"/>
          <w:lang w:val="hy-AM" w:eastAsia="en-US"/>
        </w:rPr>
        <w:t>մարմին</w:t>
      </w:r>
      <w:r w:rsidRPr="00C603E2">
        <w:rPr>
          <w:rFonts w:eastAsia="Calibri"/>
          <w:b w:val="0"/>
          <w:szCs w:val="22"/>
          <w:lang w:val="af-ZA" w:eastAsia="en-US"/>
        </w:rPr>
        <w:softHyphen/>
      </w:r>
      <w:r w:rsidRPr="00BD5CF8">
        <w:rPr>
          <w:rFonts w:eastAsia="Calibri"/>
          <w:b w:val="0"/>
          <w:szCs w:val="22"/>
          <w:lang w:val="hy-AM" w:eastAsia="en-US"/>
        </w:rPr>
        <w:t>նե</w:t>
      </w:r>
      <w:r w:rsidRPr="00C603E2">
        <w:rPr>
          <w:rFonts w:eastAsia="Calibri"/>
          <w:b w:val="0"/>
          <w:szCs w:val="22"/>
          <w:lang w:val="af-ZA" w:eastAsia="en-US"/>
        </w:rPr>
        <w:softHyphen/>
      </w:r>
      <w:r w:rsidRPr="00BD5CF8">
        <w:rPr>
          <w:rFonts w:eastAsia="Calibri"/>
          <w:b w:val="0"/>
          <w:szCs w:val="22"/>
          <w:lang w:val="hy-AM" w:eastAsia="en-US"/>
        </w:rPr>
        <w:t>րի</w:t>
      </w:r>
      <w:r w:rsidRPr="00C603E2">
        <w:rPr>
          <w:rFonts w:eastAsia="Calibri"/>
          <w:b w:val="0"/>
          <w:szCs w:val="22"/>
          <w:lang w:val="af-ZA" w:eastAsia="en-US"/>
        </w:rPr>
        <w:t xml:space="preserve"> </w:t>
      </w:r>
      <w:r w:rsidRPr="00BD5CF8">
        <w:rPr>
          <w:rFonts w:eastAsia="Calibri"/>
          <w:b w:val="0"/>
          <w:szCs w:val="22"/>
          <w:lang w:val="hy-AM" w:eastAsia="en-US"/>
        </w:rPr>
        <w:t>աշխատողների</w:t>
      </w:r>
      <w:r w:rsidRPr="00C603E2">
        <w:rPr>
          <w:rFonts w:eastAsia="Calibri"/>
          <w:b w:val="0"/>
          <w:szCs w:val="22"/>
          <w:lang w:val="af-ZA" w:eastAsia="en-US"/>
        </w:rPr>
        <w:t xml:space="preserve"> </w:t>
      </w:r>
      <w:r w:rsidRPr="00BD5CF8">
        <w:rPr>
          <w:rFonts w:eastAsia="Calibri"/>
          <w:b w:val="0"/>
          <w:szCs w:val="22"/>
          <w:lang w:val="hy-AM" w:eastAsia="en-US"/>
        </w:rPr>
        <w:t>աշխատա</w:t>
      </w:r>
      <w:r w:rsidRPr="00C603E2">
        <w:rPr>
          <w:rFonts w:eastAsia="Calibri"/>
          <w:b w:val="0"/>
          <w:szCs w:val="22"/>
          <w:lang w:val="af-ZA" w:eastAsia="en-US"/>
        </w:rPr>
        <w:softHyphen/>
      </w:r>
      <w:r w:rsidRPr="00BD5CF8">
        <w:rPr>
          <w:rFonts w:eastAsia="Calibri"/>
          <w:b w:val="0"/>
          <w:szCs w:val="22"/>
          <w:lang w:val="hy-AM" w:eastAsia="en-US"/>
        </w:rPr>
        <w:t>վարձի</w:t>
      </w:r>
      <w:r w:rsidRPr="00C603E2">
        <w:rPr>
          <w:rFonts w:eastAsia="Calibri"/>
          <w:b w:val="0"/>
          <w:szCs w:val="22"/>
          <w:lang w:val="af-ZA" w:eastAsia="en-US"/>
        </w:rPr>
        <w:t xml:space="preserve"> </w:t>
      </w:r>
      <w:r w:rsidRPr="00BD5CF8">
        <w:rPr>
          <w:rFonts w:eastAsia="Calibri"/>
          <w:b w:val="0"/>
          <w:szCs w:val="22"/>
          <w:lang w:val="hy-AM" w:eastAsia="en-US"/>
        </w:rPr>
        <w:t>ֆոնդը</w:t>
      </w:r>
      <w:r w:rsidRPr="00C603E2">
        <w:rPr>
          <w:rFonts w:eastAsia="Calibri"/>
          <w:b w:val="0"/>
          <w:szCs w:val="22"/>
          <w:lang w:val="af-ZA" w:eastAsia="en-US"/>
        </w:rPr>
        <w:t xml:space="preserve"> 201</w:t>
      </w:r>
      <w:r w:rsidRPr="00C603E2">
        <w:rPr>
          <w:rFonts w:eastAsia="Calibri"/>
          <w:b w:val="0"/>
          <w:szCs w:val="22"/>
          <w:lang w:val="hy-AM" w:eastAsia="en-US"/>
        </w:rPr>
        <w:t>9</w:t>
      </w:r>
      <w:r w:rsidRPr="00C603E2">
        <w:rPr>
          <w:rFonts w:eastAsia="Calibri"/>
          <w:b w:val="0"/>
          <w:szCs w:val="22"/>
          <w:lang w:val="af-ZA" w:eastAsia="en-US"/>
        </w:rPr>
        <w:t xml:space="preserve"> </w:t>
      </w:r>
      <w:r w:rsidRPr="00BD5CF8">
        <w:rPr>
          <w:rFonts w:eastAsia="Calibri"/>
          <w:b w:val="0"/>
          <w:szCs w:val="22"/>
          <w:lang w:val="hy-AM" w:eastAsia="en-US"/>
        </w:rPr>
        <w:t>թվականի</w:t>
      </w:r>
      <w:r w:rsidRPr="00C603E2">
        <w:rPr>
          <w:rFonts w:eastAsia="Calibri"/>
          <w:b w:val="0"/>
          <w:szCs w:val="22"/>
          <w:lang w:val="af-ZA" w:eastAsia="en-US"/>
        </w:rPr>
        <w:t xml:space="preserve"> </w:t>
      </w:r>
      <w:r w:rsidRPr="00BD5CF8">
        <w:rPr>
          <w:rFonts w:eastAsia="Calibri"/>
          <w:b w:val="0"/>
          <w:szCs w:val="22"/>
          <w:lang w:val="hy-AM" w:eastAsia="en-US"/>
        </w:rPr>
        <w:t>համար</w:t>
      </w:r>
      <w:r w:rsidRPr="00C603E2">
        <w:rPr>
          <w:rFonts w:eastAsia="Calibri"/>
          <w:b w:val="0"/>
          <w:szCs w:val="22"/>
          <w:lang w:val="af-ZA" w:eastAsia="en-US"/>
        </w:rPr>
        <w:t xml:space="preserve"> </w:t>
      </w:r>
      <w:r w:rsidRPr="00BD5CF8">
        <w:rPr>
          <w:rFonts w:eastAsia="Calibri"/>
          <w:b w:val="0"/>
          <w:szCs w:val="22"/>
          <w:lang w:val="hy-AM" w:eastAsia="en-US"/>
        </w:rPr>
        <w:t>ծրագրավորվել</w:t>
      </w:r>
      <w:r w:rsidRPr="00C603E2">
        <w:rPr>
          <w:rFonts w:eastAsia="Calibri"/>
          <w:b w:val="0"/>
          <w:szCs w:val="22"/>
          <w:lang w:val="af-ZA" w:eastAsia="en-US"/>
        </w:rPr>
        <w:t xml:space="preserve"> </w:t>
      </w:r>
      <w:r w:rsidRPr="00C603E2">
        <w:rPr>
          <w:rFonts w:eastAsia="Calibri"/>
          <w:b w:val="0"/>
          <w:szCs w:val="22"/>
          <w:lang w:val="hy-AM" w:eastAsia="en-US"/>
        </w:rPr>
        <w:t>63,</w:t>
      </w:r>
      <w:r w:rsidRPr="00C603E2">
        <w:rPr>
          <w:rFonts w:eastAsia="Calibri"/>
          <w:b w:val="0"/>
          <w:szCs w:val="22"/>
          <w:lang w:val="af-ZA" w:eastAsia="en-US"/>
        </w:rPr>
        <w:t xml:space="preserve">737.5 մլն </w:t>
      </w:r>
      <w:r w:rsidRPr="00C603E2">
        <w:rPr>
          <w:rFonts w:eastAsia="Calibri"/>
          <w:b w:val="0"/>
          <w:szCs w:val="22"/>
          <w:lang w:val="en-US" w:eastAsia="en-US"/>
        </w:rPr>
        <w:t>դրամի</w:t>
      </w:r>
      <w:r w:rsidRPr="00C603E2">
        <w:rPr>
          <w:rFonts w:eastAsia="Calibri"/>
          <w:b w:val="0"/>
          <w:szCs w:val="22"/>
          <w:lang w:val="af-ZA" w:eastAsia="en-US"/>
        </w:rPr>
        <w:t xml:space="preserve"> </w:t>
      </w:r>
      <w:r w:rsidRPr="00C603E2">
        <w:rPr>
          <w:rFonts w:eastAsia="Calibri"/>
          <w:b w:val="0"/>
          <w:szCs w:val="22"/>
          <w:lang w:val="en-US" w:eastAsia="en-US"/>
        </w:rPr>
        <w:t>չափով</w:t>
      </w:r>
      <w:r w:rsidRPr="00C603E2">
        <w:rPr>
          <w:rFonts w:eastAsia="Calibri"/>
          <w:b w:val="0"/>
          <w:szCs w:val="22"/>
          <w:lang w:val="af-ZA" w:eastAsia="en-US"/>
        </w:rPr>
        <w:t xml:space="preserve">, </w:t>
      </w:r>
      <w:r w:rsidRPr="00C603E2">
        <w:rPr>
          <w:rFonts w:eastAsia="Calibri"/>
          <w:b w:val="0"/>
          <w:szCs w:val="22"/>
          <w:lang w:val="en-US" w:eastAsia="en-US"/>
        </w:rPr>
        <w:t>որը</w:t>
      </w:r>
      <w:r w:rsidRPr="00C603E2">
        <w:rPr>
          <w:rFonts w:eastAsia="Calibri"/>
          <w:b w:val="0"/>
          <w:szCs w:val="22"/>
          <w:lang w:val="af-ZA" w:eastAsia="en-US"/>
        </w:rPr>
        <w:t xml:space="preserve"> 2018 </w:t>
      </w:r>
      <w:r w:rsidRPr="00C603E2">
        <w:rPr>
          <w:rFonts w:eastAsia="Calibri"/>
          <w:b w:val="0"/>
          <w:szCs w:val="22"/>
          <w:lang w:val="en-US" w:eastAsia="en-US"/>
        </w:rPr>
        <w:t>թվականի</w:t>
      </w:r>
      <w:r w:rsidRPr="00C603E2">
        <w:rPr>
          <w:rFonts w:eastAsia="Calibri"/>
          <w:b w:val="0"/>
          <w:szCs w:val="22"/>
          <w:lang w:val="af-ZA" w:eastAsia="en-US"/>
        </w:rPr>
        <w:t xml:space="preserve"> </w:t>
      </w:r>
      <w:r w:rsidRPr="00C603E2">
        <w:rPr>
          <w:rFonts w:eastAsia="Calibri"/>
          <w:b w:val="0"/>
          <w:szCs w:val="22"/>
          <w:lang w:val="en-US" w:eastAsia="en-US"/>
        </w:rPr>
        <w:t>ծրագրավորվածից</w:t>
      </w:r>
      <w:r w:rsidRPr="00C603E2">
        <w:rPr>
          <w:rFonts w:eastAsia="Calibri"/>
          <w:b w:val="0"/>
          <w:szCs w:val="22"/>
          <w:lang w:val="af-ZA" w:eastAsia="en-US"/>
        </w:rPr>
        <w:t xml:space="preserve"> </w:t>
      </w:r>
      <w:r w:rsidRPr="00C603E2">
        <w:rPr>
          <w:rFonts w:eastAsia="Calibri"/>
          <w:b w:val="0"/>
          <w:szCs w:val="22"/>
          <w:lang w:val="en-US" w:eastAsia="en-US"/>
        </w:rPr>
        <w:t>պակաս</w:t>
      </w:r>
      <w:r w:rsidRPr="00C603E2">
        <w:rPr>
          <w:rFonts w:eastAsia="Calibri"/>
          <w:b w:val="0"/>
          <w:szCs w:val="22"/>
          <w:lang w:val="af-ZA" w:eastAsia="en-US"/>
        </w:rPr>
        <w:t xml:space="preserve"> է 1,652.8 </w:t>
      </w:r>
      <w:r w:rsidRPr="00C603E2">
        <w:rPr>
          <w:rFonts w:eastAsia="Calibri"/>
          <w:b w:val="0"/>
          <w:szCs w:val="22"/>
          <w:lang w:val="en-US" w:eastAsia="en-US"/>
        </w:rPr>
        <w:t>մլն</w:t>
      </w:r>
      <w:r w:rsidRPr="00C603E2">
        <w:rPr>
          <w:rFonts w:eastAsia="Calibri"/>
          <w:b w:val="0"/>
          <w:szCs w:val="22"/>
          <w:lang w:val="af-ZA" w:eastAsia="en-US"/>
        </w:rPr>
        <w:t xml:space="preserve"> </w:t>
      </w:r>
      <w:r w:rsidRPr="00C603E2">
        <w:rPr>
          <w:rFonts w:eastAsia="Calibri"/>
          <w:b w:val="0"/>
          <w:szCs w:val="22"/>
          <w:lang w:val="en-US" w:eastAsia="en-US"/>
        </w:rPr>
        <w:t>դրամով</w:t>
      </w:r>
      <w:r w:rsidRPr="00C603E2">
        <w:rPr>
          <w:rFonts w:eastAsia="Calibri"/>
          <w:b w:val="0"/>
          <w:szCs w:val="22"/>
          <w:lang w:val="af-ZA" w:eastAsia="en-US"/>
        </w:rPr>
        <w:t>:</w:t>
      </w:r>
    </w:p>
    <w:p w14:paraId="3990550B" w14:textId="77777777" w:rsidR="006452D8" w:rsidRPr="00C603E2" w:rsidRDefault="006452D8" w:rsidP="006452D8">
      <w:pPr>
        <w:spacing w:before="0"/>
        <w:ind w:firstLine="720"/>
        <w:rPr>
          <w:rFonts w:eastAsia="Calibri" w:cs="GHEA Grapalat"/>
          <w:bCs/>
          <w:color w:val="000000"/>
          <w:szCs w:val="22"/>
          <w:lang w:val="af-ZA" w:eastAsia="en-US"/>
        </w:rPr>
      </w:pPr>
      <w:r w:rsidRPr="00C603E2">
        <w:rPr>
          <w:rFonts w:eastAsia="Calibri" w:cs="Sylfaen"/>
          <w:b w:val="0"/>
          <w:szCs w:val="22"/>
          <w:lang w:val="en-US" w:eastAsia="en-US"/>
        </w:rPr>
        <w:t>Աշխատավարձի</w:t>
      </w:r>
      <w:r w:rsidRPr="00C603E2">
        <w:rPr>
          <w:rFonts w:eastAsia="Calibri" w:cs="Sylfaen"/>
          <w:b w:val="0"/>
          <w:szCs w:val="22"/>
          <w:lang w:val="af-ZA" w:eastAsia="en-US"/>
        </w:rPr>
        <w:t xml:space="preserve"> </w:t>
      </w:r>
      <w:r>
        <w:rPr>
          <w:rFonts w:eastAsia="Calibri" w:cs="Sylfaen"/>
          <w:b w:val="0"/>
          <w:szCs w:val="22"/>
          <w:lang w:val="en-US" w:eastAsia="en-US"/>
        </w:rPr>
        <w:t>ֆոնդ</w:t>
      </w:r>
      <w:r>
        <w:rPr>
          <w:rFonts w:eastAsia="Calibri" w:cs="Sylfaen"/>
          <w:b w:val="0"/>
          <w:szCs w:val="22"/>
          <w:lang w:val="hy-AM" w:eastAsia="en-US"/>
        </w:rPr>
        <w:t>ը</w:t>
      </w:r>
      <w:r w:rsidRPr="00C603E2">
        <w:rPr>
          <w:rFonts w:eastAsia="Calibri"/>
          <w:b w:val="0"/>
          <w:szCs w:val="22"/>
          <w:lang w:val="hy-AM" w:eastAsia="en-US"/>
        </w:rPr>
        <w:t xml:space="preserve"> հաշվարկվել է</w:t>
      </w:r>
      <w:r w:rsidRPr="00C603E2">
        <w:rPr>
          <w:rFonts w:eastAsia="Calibri"/>
          <w:b w:val="0"/>
          <w:szCs w:val="22"/>
          <w:lang w:val="af-ZA" w:eastAsia="en-US"/>
        </w:rPr>
        <w:t xml:space="preserve"> «</w:t>
      </w:r>
      <w:r w:rsidRPr="00C603E2">
        <w:rPr>
          <w:rFonts w:eastAsia="Calibri"/>
          <w:b w:val="0"/>
          <w:szCs w:val="22"/>
          <w:lang w:val="en-US" w:eastAsia="en-US"/>
        </w:rPr>
        <w:t>Պետական</w:t>
      </w:r>
      <w:r w:rsidRPr="00C603E2">
        <w:rPr>
          <w:rFonts w:eastAsia="Calibri"/>
          <w:b w:val="0"/>
          <w:szCs w:val="22"/>
          <w:lang w:val="hy-AM" w:eastAsia="en-US"/>
        </w:rPr>
        <w:t xml:space="preserve"> </w:t>
      </w:r>
      <w:r w:rsidRPr="00C603E2">
        <w:rPr>
          <w:rFonts w:eastAsia="Calibri"/>
          <w:b w:val="0"/>
          <w:szCs w:val="22"/>
          <w:lang w:val="af-ZA" w:eastAsia="en-US"/>
        </w:rPr>
        <w:t xml:space="preserve"> </w:t>
      </w:r>
      <w:r w:rsidRPr="00C603E2">
        <w:rPr>
          <w:rFonts w:eastAsia="Calibri"/>
          <w:b w:val="0"/>
          <w:szCs w:val="22"/>
          <w:lang w:val="en-US" w:eastAsia="en-US"/>
        </w:rPr>
        <w:t>պաշտոններ</w:t>
      </w:r>
      <w:r w:rsidRPr="00C603E2">
        <w:rPr>
          <w:rFonts w:eastAsia="Calibri"/>
          <w:b w:val="0"/>
          <w:szCs w:val="22"/>
          <w:lang w:val="af-ZA" w:eastAsia="en-US"/>
        </w:rPr>
        <w:t xml:space="preserve"> </w:t>
      </w:r>
      <w:r w:rsidRPr="00C603E2">
        <w:rPr>
          <w:rFonts w:eastAsia="Calibri"/>
          <w:b w:val="0"/>
          <w:szCs w:val="22"/>
          <w:lang w:val="hy-AM" w:eastAsia="en-US"/>
        </w:rPr>
        <w:t xml:space="preserve"> և պետական ծառայության պաշտոններ </w:t>
      </w:r>
      <w:r w:rsidRPr="00C603E2">
        <w:rPr>
          <w:rFonts w:eastAsia="Calibri"/>
          <w:b w:val="0"/>
          <w:szCs w:val="22"/>
          <w:lang w:val="en-US" w:eastAsia="en-US"/>
        </w:rPr>
        <w:t>զբաղեցնող</w:t>
      </w:r>
      <w:r w:rsidRPr="00C603E2">
        <w:rPr>
          <w:rFonts w:eastAsia="Calibri"/>
          <w:b w:val="0"/>
          <w:szCs w:val="22"/>
          <w:lang w:val="af-ZA" w:eastAsia="en-US"/>
        </w:rPr>
        <w:t xml:space="preserve"> </w:t>
      </w:r>
      <w:r w:rsidRPr="00C603E2">
        <w:rPr>
          <w:rFonts w:eastAsia="Calibri"/>
          <w:b w:val="0"/>
          <w:szCs w:val="22"/>
          <w:lang w:val="en-US" w:eastAsia="en-US"/>
        </w:rPr>
        <w:t>անձանց</w:t>
      </w:r>
      <w:r w:rsidRPr="00C603E2">
        <w:rPr>
          <w:rFonts w:eastAsia="Calibri"/>
          <w:b w:val="0"/>
          <w:szCs w:val="22"/>
          <w:lang w:val="af-ZA" w:eastAsia="en-US"/>
        </w:rPr>
        <w:t xml:space="preserve"> </w:t>
      </w:r>
      <w:r w:rsidRPr="00C603E2">
        <w:rPr>
          <w:rFonts w:eastAsia="Calibri"/>
          <w:b w:val="0"/>
          <w:szCs w:val="22"/>
          <w:lang w:val="en-US" w:eastAsia="en-US"/>
        </w:rPr>
        <w:t>վարձատրության</w:t>
      </w:r>
      <w:r w:rsidRPr="00C603E2">
        <w:rPr>
          <w:rFonts w:eastAsia="Calibri"/>
          <w:b w:val="0"/>
          <w:szCs w:val="22"/>
          <w:lang w:val="af-ZA" w:eastAsia="en-US"/>
        </w:rPr>
        <w:t xml:space="preserve"> </w:t>
      </w:r>
      <w:r w:rsidRPr="00C603E2">
        <w:rPr>
          <w:rFonts w:eastAsia="Calibri"/>
          <w:b w:val="0"/>
          <w:szCs w:val="22"/>
          <w:lang w:val="en-US" w:eastAsia="en-US"/>
        </w:rPr>
        <w:t>մասին</w:t>
      </w:r>
      <w:r w:rsidRPr="00C603E2">
        <w:rPr>
          <w:rFonts w:eastAsia="Calibri"/>
          <w:b w:val="0"/>
          <w:szCs w:val="22"/>
          <w:lang w:val="af-ZA" w:eastAsia="en-US"/>
        </w:rPr>
        <w:t xml:space="preserve">» </w:t>
      </w:r>
      <w:r w:rsidRPr="00C603E2">
        <w:rPr>
          <w:rFonts w:eastAsia="Calibri"/>
          <w:b w:val="0"/>
          <w:szCs w:val="22"/>
          <w:lang w:val="en-US" w:eastAsia="en-US"/>
        </w:rPr>
        <w:t>ՀՀ</w:t>
      </w:r>
      <w:r w:rsidRPr="00C603E2">
        <w:rPr>
          <w:rFonts w:eastAsia="Calibri"/>
          <w:b w:val="0"/>
          <w:szCs w:val="22"/>
          <w:lang w:val="af-ZA" w:eastAsia="en-US"/>
        </w:rPr>
        <w:t xml:space="preserve"> </w:t>
      </w:r>
      <w:r w:rsidRPr="00C603E2">
        <w:rPr>
          <w:rFonts w:eastAsia="Calibri"/>
          <w:b w:val="0"/>
          <w:szCs w:val="22"/>
          <w:lang w:val="en-US" w:eastAsia="en-US"/>
        </w:rPr>
        <w:t>օրենքի</w:t>
      </w:r>
      <w:r w:rsidRPr="00C603E2">
        <w:rPr>
          <w:rFonts w:eastAsia="Calibri"/>
          <w:b w:val="0"/>
          <w:szCs w:val="22"/>
          <w:lang w:val="af-ZA" w:eastAsia="en-US"/>
        </w:rPr>
        <w:t xml:space="preserve"> </w:t>
      </w:r>
      <w:r w:rsidRPr="00C603E2">
        <w:rPr>
          <w:rFonts w:eastAsia="Calibri"/>
          <w:b w:val="0"/>
          <w:szCs w:val="22"/>
          <w:lang w:val="en-US" w:eastAsia="en-US"/>
        </w:rPr>
        <w:t>դրույթներին</w:t>
      </w:r>
      <w:r w:rsidRPr="00C603E2">
        <w:rPr>
          <w:rFonts w:eastAsia="Calibri"/>
          <w:b w:val="0"/>
          <w:szCs w:val="22"/>
          <w:lang w:val="af-ZA" w:eastAsia="en-US"/>
        </w:rPr>
        <w:t xml:space="preserve"> </w:t>
      </w:r>
      <w:r w:rsidRPr="00C603E2">
        <w:rPr>
          <w:rFonts w:eastAsia="Calibri"/>
          <w:b w:val="0"/>
          <w:szCs w:val="22"/>
          <w:lang w:val="en-US" w:eastAsia="en-US"/>
        </w:rPr>
        <w:t>և</w:t>
      </w:r>
      <w:r w:rsidRPr="00C603E2">
        <w:rPr>
          <w:rFonts w:eastAsia="Calibri"/>
          <w:b w:val="0"/>
          <w:szCs w:val="22"/>
          <w:lang w:val="af-ZA" w:eastAsia="en-US"/>
        </w:rPr>
        <w:t xml:space="preserve"> </w:t>
      </w:r>
      <w:r w:rsidRPr="00C603E2">
        <w:rPr>
          <w:rFonts w:eastAsia="Calibri"/>
          <w:b w:val="0"/>
          <w:szCs w:val="22"/>
          <w:lang w:val="en-US" w:eastAsia="en-US"/>
        </w:rPr>
        <w:t>ՀՀ</w:t>
      </w:r>
      <w:r w:rsidRPr="00C603E2">
        <w:rPr>
          <w:rFonts w:eastAsia="Calibri"/>
          <w:b w:val="0"/>
          <w:szCs w:val="22"/>
          <w:lang w:val="af-ZA" w:eastAsia="en-US"/>
        </w:rPr>
        <w:t xml:space="preserve"> </w:t>
      </w:r>
      <w:r w:rsidRPr="00C603E2">
        <w:rPr>
          <w:rFonts w:eastAsia="Calibri"/>
          <w:b w:val="0"/>
          <w:szCs w:val="22"/>
          <w:lang w:val="en-US" w:eastAsia="en-US"/>
        </w:rPr>
        <w:t>կառավարության</w:t>
      </w:r>
      <w:r w:rsidRPr="00C603E2">
        <w:rPr>
          <w:rFonts w:eastAsia="Calibri"/>
          <w:b w:val="0"/>
          <w:szCs w:val="22"/>
          <w:lang w:val="af-ZA" w:eastAsia="en-US"/>
        </w:rPr>
        <w:t xml:space="preserve"> 2014 </w:t>
      </w:r>
      <w:r w:rsidRPr="00C603E2">
        <w:rPr>
          <w:rFonts w:eastAsia="Calibri"/>
          <w:b w:val="0"/>
          <w:szCs w:val="22"/>
          <w:lang w:val="en-US" w:eastAsia="en-US"/>
        </w:rPr>
        <w:t>թվականի</w:t>
      </w:r>
      <w:r w:rsidRPr="00C603E2">
        <w:rPr>
          <w:rFonts w:eastAsia="Calibri"/>
          <w:b w:val="0"/>
          <w:szCs w:val="22"/>
          <w:lang w:val="af-ZA" w:eastAsia="en-US"/>
        </w:rPr>
        <w:t xml:space="preserve"> </w:t>
      </w:r>
      <w:r w:rsidRPr="00C603E2">
        <w:rPr>
          <w:rFonts w:eastAsia="Calibri"/>
          <w:b w:val="0"/>
          <w:szCs w:val="22"/>
          <w:lang w:val="en-US" w:eastAsia="en-US"/>
        </w:rPr>
        <w:t>հուլիսի</w:t>
      </w:r>
      <w:r w:rsidRPr="00C603E2">
        <w:rPr>
          <w:rFonts w:eastAsia="Calibri"/>
          <w:b w:val="0"/>
          <w:szCs w:val="22"/>
          <w:lang w:val="af-ZA" w:eastAsia="en-US"/>
        </w:rPr>
        <w:t xml:space="preserve"> 3-</w:t>
      </w:r>
      <w:r w:rsidRPr="00C603E2">
        <w:rPr>
          <w:rFonts w:eastAsia="Calibri"/>
          <w:b w:val="0"/>
          <w:szCs w:val="22"/>
          <w:lang w:val="en-US" w:eastAsia="en-US"/>
        </w:rPr>
        <w:t>ի</w:t>
      </w:r>
      <w:r w:rsidRPr="00C603E2">
        <w:rPr>
          <w:rFonts w:eastAsia="Calibri"/>
          <w:b w:val="0"/>
          <w:szCs w:val="22"/>
          <w:lang w:val="af-ZA" w:eastAsia="en-US"/>
        </w:rPr>
        <w:t xml:space="preserve"> «</w:t>
      </w:r>
      <w:r w:rsidRPr="00C603E2">
        <w:rPr>
          <w:rFonts w:eastAsia="Calibri"/>
          <w:b w:val="0"/>
          <w:szCs w:val="22"/>
          <w:lang w:val="en-US" w:eastAsia="en-US"/>
        </w:rPr>
        <w:t>Պետական</w:t>
      </w:r>
      <w:r w:rsidRPr="00C603E2">
        <w:rPr>
          <w:rFonts w:eastAsia="Calibri"/>
          <w:b w:val="0"/>
          <w:szCs w:val="22"/>
          <w:lang w:val="af-ZA" w:eastAsia="en-US"/>
        </w:rPr>
        <w:t xml:space="preserve"> </w:t>
      </w:r>
      <w:r w:rsidRPr="00C603E2">
        <w:rPr>
          <w:rFonts w:eastAsia="Calibri"/>
          <w:b w:val="0"/>
          <w:szCs w:val="22"/>
          <w:lang w:val="en-US" w:eastAsia="en-US"/>
        </w:rPr>
        <w:t>իշխանության</w:t>
      </w:r>
      <w:r w:rsidRPr="00C603E2">
        <w:rPr>
          <w:rFonts w:eastAsia="Calibri"/>
          <w:b w:val="0"/>
          <w:szCs w:val="22"/>
          <w:lang w:val="af-ZA" w:eastAsia="en-US"/>
        </w:rPr>
        <w:t xml:space="preserve"> </w:t>
      </w:r>
      <w:r w:rsidRPr="00C603E2">
        <w:rPr>
          <w:rFonts w:eastAsia="Calibri"/>
          <w:b w:val="0"/>
          <w:szCs w:val="22"/>
          <w:lang w:val="en-US" w:eastAsia="en-US"/>
        </w:rPr>
        <w:t>մարմիններում</w:t>
      </w:r>
      <w:r w:rsidRPr="00C603E2">
        <w:rPr>
          <w:rFonts w:eastAsia="Calibri"/>
          <w:b w:val="0"/>
          <w:szCs w:val="22"/>
          <w:lang w:val="af-ZA" w:eastAsia="en-US"/>
        </w:rPr>
        <w:t xml:space="preserve"> </w:t>
      </w:r>
      <w:r w:rsidRPr="00C603E2">
        <w:rPr>
          <w:rFonts w:eastAsia="Calibri"/>
          <w:b w:val="0"/>
          <w:szCs w:val="22"/>
          <w:lang w:val="en-US" w:eastAsia="en-US"/>
        </w:rPr>
        <w:t>քաղաքա</w:t>
      </w:r>
      <w:r w:rsidRPr="00C603E2">
        <w:rPr>
          <w:rFonts w:eastAsia="Calibri"/>
          <w:b w:val="0"/>
          <w:szCs w:val="22"/>
          <w:lang w:val="af-ZA" w:eastAsia="en-US"/>
        </w:rPr>
        <w:softHyphen/>
      </w:r>
      <w:r w:rsidRPr="00C603E2">
        <w:rPr>
          <w:rFonts w:eastAsia="Calibri"/>
          <w:b w:val="0"/>
          <w:szCs w:val="22"/>
          <w:lang w:val="en-US" w:eastAsia="en-US"/>
        </w:rPr>
        <w:t>ցիական</w:t>
      </w:r>
      <w:r w:rsidRPr="00C603E2">
        <w:rPr>
          <w:rFonts w:eastAsia="Calibri"/>
          <w:b w:val="0"/>
          <w:szCs w:val="22"/>
          <w:lang w:val="af-ZA" w:eastAsia="en-US"/>
        </w:rPr>
        <w:t xml:space="preserve"> </w:t>
      </w:r>
      <w:r w:rsidRPr="00C603E2">
        <w:rPr>
          <w:rFonts w:eastAsia="Calibri"/>
          <w:b w:val="0"/>
          <w:szCs w:val="22"/>
          <w:lang w:val="en-US" w:eastAsia="en-US"/>
        </w:rPr>
        <w:t>աշխատանք</w:t>
      </w:r>
      <w:r w:rsidRPr="00C603E2">
        <w:rPr>
          <w:rFonts w:eastAsia="Calibri"/>
          <w:b w:val="0"/>
          <w:szCs w:val="22"/>
          <w:lang w:val="af-ZA" w:eastAsia="en-US"/>
        </w:rPr>
        <w:t xml:space="preserve"> </w:t>
      </w:r>
      <w:r w:rsidRPr="00C603E2">
        <w:rPr>
          <w:rFonts w:eastAsia="Calibri"/>
          <w:b w:val="0"/>
          <w:szCs w:val="22"/>
          <w:lang w:val="en-US" w:eastAsia="en-US"/>
        </w:rPr>
        <w:t>կատարող</w:t>
      </w:r>
      <w:r w:rsidRPr="00C603E2">
        <w:rPr>
          <w:rFonts w:eastAsia="Calibri"/>
          <w:b w:val="0"/>
          <w:szCs w:val="22"/>
          <w:lang w:val="af-ZA" w:eastAsia="en-US"/>
        </w:rPr>
        <w:t xml:space="preserve"> </w:t>
      </w:r>
      <w:r w:rsidRPr="00C603E2">
        <w:rPr>
          <w:rFonts w:eastAsia="Calibri"/>
          <w:b w:val="0"/>
          <w:szCs w:val="22"/>
          <w:lang w:val="en-US" w:eastAsia="en-US"/>
        </w:rPr>
        <w:t>և</w:t>
      </w:r>
      <w:r w:rsidRPr="00C603E2">
        <w:rPr>
          <w:rFonts w:eastAsia="Calibri"/>
          <w:b w:val="0"/>
          <w:szCs w:val="22"/>
          <w:lang w:val="af-ZA" w:eastAsia="en-US"/>
        </w:rPr>
        <w:t xml:space="preserve"> </w:t>
      </w:r>
      <w:r w:rsidRPr="00C603E2">
        <w:rPr>
          <w:rFonts w:eastAsia="Calibri"/>
          <w:b w:val="0"/>
          <w:szCs w:val="22"/>
          <w:lang w:val="en-US" w:eastAsia="en-US"/>
        </w:rPr>
        <w:t>տեխնիկական</w:t>
      </w:r>
      <w:r w:rsidRPr="00C603E2">
        <w:rPr>
          <w:rFonts w:eastAsia="Calibri"/>
          <w:b w:val="0"/>
          <w:szCs w:val="22"/>
          <w:lang w:val="af-ZA" w:eastAsia="en-US"/>
        </w:rPr>
        <w:t xml:space="preserve"> </w:t>
      </w:r>
      <w:r w:rsidRPr="00C603E2">
        <w:rPr>
          <w:rFonts w:eastAsia="Calibri"/>
          <w:b w:val="0"/>
          <w:szCs w:val="22"/>
          <w:lang w:val="en-US" w:eastAsia="en-US"/>
        </w:rPr>
        <w:t>սպասարկում</w:t>
      </w:r>
      <w:r w:rsidRPr="00C603E2">
        <w:rPr>
          <w:rFonts w:eastAsia="Calibri"/>
          <w:b w:val="0"/>
          <w:szCs w:val="22"/>
          <w:lang w:val="af-ZA" w:eastAsia="en-US"/>
        </w:rPr>
        <w:t xml:space="preserve"> </w:t>
      </w:r>
      <w:r w:rsidRPr="00C603E2">
        <w:rPr>
          <w:rFonts w:eastAsia="Calibri"/>
          <w:b w:val="0"/>
          <w:szCs w:val="22"/>
          <w:lang w:val="en-US" w:eastAsia="en-US"/>
        </w:rPr>
        <w:t>իրականացնող</w:t>
      </w:r>
      <w:r w:rsidRPr="00C603E2">
        <w:rPr>
          <w:rFonts w:eastAsia="Calibri"/>
          <w:b w:val="0"/>
          <w:szCs w:val="22"/>
          <w:lang w:val="af-ZA" w:eastAsia="en-US"/>
        </w:rPr>
        <w:t xml:space="preserve"> </w:t>
      </w:r>
      <w:r w:rsidRPr="00C603E2">
        <w:rPr>
          <w:rFonts w:eastAsia="Calibri"/>
          <w:b w:val="0"/>
          <w:szCs w:val="22"/>
          <w:lang w:val="en-US" w:eastAsia="en-US"/>
        </w:rPr>
        <w:t>անձանց</w:t>
      </w:r>
      <w:r w:rsidRPr="00C603E2">
        <w:rPr>
          <w:rFonts w:eastAsia="Calibri"/>
          <w:b w:val="0"/>
          <w:szCs w:val="22"/>
          <w:lang w:val="af-ZA" w:eastAsia="en-US"/>
        </w:rPr>
        <w:t xml:space="preserve"> </w:t>
      </w:r>
      <w:r w:rsidRPr="00C603E2">
        <w:rPr>
          <w:rFonts w:eastAsia="Calibri"/>
          <w:b w:val="0"/>
          <w:szCs w:val="22"/>
          <w:lang w:val="en-US" w:eastAsia="en-US"/>
        </w:rPr>
        <w:t>պաշտո</w:t>
      </w:r>
      <w:r w:rsidRPr="00C603E2">
        <w:rPr>
          <w:rFonts w:eastAsia="Calibri"/>
          <w:b w:val="0"/>
          <w:szCs w:val="22"/>
          <w:lang w:val="af-ZA" w:eastAsia="en-US"/>
        </w:rPr>
        <w:softHyphen/>
      </w:r>
      <w:r w:rsidRPr="00C603E2">
        <w:rPr>
          <w:rFonts w:eastAsia="Calibri"/>
          <w:b w:val="0"/>
          <w:szCs w:val="22"/>
          <w:lang w:val="af-ZA" w:eastAsia="en-US"/>
        </w:rPr>
        <w:softHyphen/>
      </w:r>
      <w:r w:rsidRPr="00C603E2">
        <w:rPr>
          <w:rFonts w:eastAsia="Calibri"/>
          <w:b w:val="0"/>
          <w:szCs w:val="22"/>
          <w:lang w:val="en-US" w:eastAsia="en-US"/>
        </w:rPr>
        <w:t>նային</w:t>
      </w:r>
      <w:r w:rsidRPr="00C603E2">
        <w:rPr>
          <w:rFonts w:eastAsia="Calibri"/>
          <w:b w:val="0"/>
          <w:szCs w:val="22"/>
          <w:lang w:val="af-ZA" w:eastAsia="en-US"/>
        </w:rPr>
        <w:t xml:space="preserve"> </w:t>
      </w:r>
      <w:r w:rsidRPr="00C603E2">
        <w:rPr>
          <w:rFonts w:eastAsia="Calibri"/>
          <w:b w:val="0"/>
          <w:szCs w:val="22"/>
          <w:lang w:val="en-US" w:eastAsia="en-US"/>
        </w:rPr>
        <w:t>դրույքաչափերը</w:t>
      </w:r>
      <w:r w:rsidRPr="00C603E2">
        <w:rPr>
          <w:rFonts w:eastAsia="Calibri"/>
          <w:b w:val="0"/>
          <w:szCs w:val="22"/>
          <w:lang w:val="af-ZA" w:eastAsia="en-US"/>
        </w:rPr>
        <w:t xml:space="preserve"> </w:t>
      </w:r>
      <w:r w:rsidRPr="00C603E2">
        <w:rPr>
          <w:rFonts w:eastAsia="Calibri"/>
          <w:b w:val="0"/>
          <w:szCs w:val="22"/>
          <w:lang w:val="en-US" w:eastAsia="en-US"/>
        </w:rPr>
        <w:t>սահմանելու</w:t>
      </w:r>
      <w:r w:rsidRPr="00C603E2">
        <w:rPr>
          <w:rFonts w:eastAsia="Calibri"/>
          <w:b w:val="0"/>
          <w:szCs w:val="22"/>
          <w:lang w:val="af-ZA" w:eastAsia="en-US"/>
        </w:rPr>
        <w:t xml:space="preserve"> </w:t>
      </w:r>
      <w:r w:rsidRPr="00C603E2">
        <w:rPr>
          <w:rFonts w:eastAsia="Calibri"/>
          <w:b w:val="0"/>
          <w:szCs w:val="22"/>
          <w:lang w:val="en-US" w:eastAsia="en-US"/>
        </w:rPr>
        <w:t>մասին</w:t>
      </w:r>
      <w:r w:rsidRPr="00C603E2">
        <w:rPr>
          <w:rFonts w:eastAsia="Calibri"/>
          <w:b w:val="0"/>
          <w:szCs w:val="22"/>
          <w:lang w:val="af-ZA" w:eastAsia="en-US"/>
        </w:rPr>
        <w:t>» N 737-</w:t>
      </w:r>
      <w:r w:rsidRPr="00C603E2">
        <w:rPr>
          <w:rFonts w:eastAsia="Calibri"/>
          <w:b w:val="0"/>
          <w:szCs w:val="22"/>
          <w:lang w:val="en-US" w:eastAsia="en-US"/>
        </w:rPr>
        <w:t>Ն</w:t>
      </w:r>
      <w:r w:rsidRPr="00C603E2">
        <w:rPr>
          <w:rFonts w:eastAsia="Calibri"/>
          <w:b w:val="0"/>
          <w:szCs w:val="22"/>
          <w:lang w:val="af-ZA" w:eastAsia="en-US"/>
        </w:rPr>
        <w:t xml:space="preserve"> </w:t>
      </w:r>
      <w:r w:rsidRPr="00C603E2">
        <w:rPr>
          <w:rFonts w:eastAsia="Calibri"/>
          <w:b w:val="0"/>
          <w:szCs w:val="22"/>
          <w:lang w:val="en-US" w:eastAsia="en-US"/>
        </w:rPr>
        <w:t>որոշման</w:t>
      </w:r>
      <w:r w:rsidRPr="00C603E2">
        <w:rPr>
          <w:rFonts w:eastAsia="Calibri"/>
          <w:b w:val="0"/>
          <w:szCs w:val="22"/>
          <w:lang w:val="af-ZA" w:eastAsia="en-US"/>
        </w:rPr>
        <w:t xml:space="preserve"> </w:t>
      </w:r>
      <w:r w:rsidRPr="00C603E2">
        <w:rPr>
          <w:rFonts w:eastAsia="Calibri"/>
          <w:b w:val="0"/>
          <w:szCs w:val="22"/>
          <w:lang w:val="en-US" w:eastAsia="en-US"/>
        </w:rPr>
        <w:t>պահանջներին</w:t>
      </w:r>
      <w:r w:rsidRPr="00C603E2">
        <w:rPr>
          <w:rFonts w:eastAsia="Calibri"/>
          <w:b w:val="0"/>
          <w:szCs w:val="22"/>
          <w:lang w:val="af-ZA" w:eastAsia="en-US"/>
        </w:rPr>
        <w:t xml:space="preserve"> </w:t>
      </w:r>
      <w:r>
        <w:rPr>
          <w:rFonts w:eastAsia="Calibri"/>
          <w:b w:val="0"/>
          <w:szCs w:val="22"/>
          <w:lang w:val="hy-AM" w:eastAsia="en-US"/>
        </w:rPr>
        <w:t xml:space="preserve"> </w:t>
      </w:r>
      <w:r w:rsidRPr="00C603E2">
        <w:rPr>
          <w:rFonts w:eastAsia="Calibri"/>
          <w:b w:val="0"/>
          <w:szCs w:val="22"/>
          <w:lang w:val="af-ZA" w:eastAsia="en-US"/>
        </w:rPr>
        <w:t xml:space="preserve"> </w:t>
      </w:r>
      <w:r w:rsidRPr="00C603E2">
        <w:rPr>
          <w:rFonts w:eastAsia="Calibri"/>
          <w:b w:val="0"/>
          <w:szCs w:val="22"/>
          <w:lang w:val="en-US" w:eastAsia="en-US"/>
        </w:rPr>
        <w:t>համապատասխան</w:t>
      </w:r>
      <w:r w:rsidRPr="00C603E2">
        <w:rPr>
          <w:rFonts w:eastAsia="Calibri"/>
          <w:b w:val="0"/>
          <w:szCs w:val="22"/>
          <w:lang w:val="hy-AM" w:eastAsia="en-US"/>
        </w:rPr>
        <w:t>:</w:t>
      </w:r>
      <w:r w:rsidRPr="00C603E2">
        <w:rPr>
          <w:rFonts w:eastAsia="Calibri"/>
          <w:b w:val="0"/>
          <w:szCs w:val="22"/>
          <w:lang w:val="af-ZA" w:eastAsia="en-US"/>
        </w:rPr>
        <w:t xml:space="preserve"> </w:t>
      </w:r>
      <w:r w:rsidRPr="00C603E2">
        <w:rPr>
          <w:rFonts w:eastAsia="Calibri"/>
          <w:b w:val="0"/>
          <w:szCs w:val="22"/>
          <w:lang w:val="hy-AM" w:eastAsia="en-US"/>
        </w:rPr>
        <w:t xml:space="preserve"> </w:t>
      </w:r>
      <w:r w:rsidRPr="00C603E2">
        <w:rPr>
          <w:rFonts w:eastAsia="Calibri"/>
          <w:b w:val="0"/>
          <w:szCs w:val="22"/>
          <w:lang w:val="af-ZA" w:eastAsia="en-US"/>
        </w:rPr>
        <w:t>Միաժամանակ</w:t>
      </w:r>
      <w:r>
        <w:rPr>
          <w:rFonts w:eastAsia="Calibri"/>
          <w:b w:val="0"/>
          <w:szCs w:val="22"/>
          <w:lang w:val="hy-AM" w:eastAsia="en-US"/>
        </w:rPr>
        <w:t xml:space="preserve">, </w:t>
      </w:r>
      <w:r w:rsidRPr="00C603E2">
        <w:rPr>
          <w:rFonts w:eastAsia="Calibri"/>
          <w:b w:val="0"/>
          <w:szCs w:val="22"/>
          <w:lang w:val="hy-AM" w:eastAsia="en-US"/>
        </w:rPr>
        <w:t>ՀՀ</w:t>
      </w:r>
      <w:r w:rsidRPr="00C603E2">
        <w:rPr>
          <w:rFonts w:eastAsia="Calibri"/>
          <w:b w:val="0"/>
          <w:szCs w:val="22"/>
          <w:lang w:val="af-ZA" w:eastAsia="en-US"/>
        </w:rPr>
        <w:t xml:space="preserve"> </w:t>
      </w:r>
      <w:r w:rsidRPr="00C603E2">
        <w:rPr>
          <w:rFonts w:eastAsia="Calibri"/>
          <w:b w:val="0"/>
          <w:szCs w:val="22"/>
          <w:lang w:val="hy-AM" w:eastAsia="en-US"/>
        </w:rPr>
        <w:t>Կ</w:t>
      </w:r>
      <w:r>
        <w:rPr>
          <w:rFonts w:eastAsia="Calibri"/>
          <w:b w:val="0"/>
          <w:szCs w:val="22"/>
          <w:lang w:val="hy-AM" w:eastAsia="en-US"/>
        </w:rPr>
        <w:t>Ե</w:t>
      </w:r>
      <w:r w:rsidRPr="00C603E2">
        <w:rPr>
          <w:rFonts w:eastAsia="Calibri"/>
          <w:b w:val="0"/>
          <w:szCs w:val="22"/>
          <w:lang w:val="af-ZA" w:eastAsia="en-US"/>
        </w:rPr>
        <w:t xml:space="preserve"> </w:t>
      </w:r>
      <w:r w:rsidRPr="00C603E2">
        <w:rPr>
          <w:rFonts w:eastAsia="Calibri"/>
          <w:b w:val="0"/>
          <w:szCs w:val="22"/>
          <w:lang w:val="hy-AM" w:eastAsia="en-US"/>
        </w:rPr>
        <w:t>պետական</w:t>
      </w:r>
      <w:r w:rsidRPr="00C603E2">
        <w:rPr>
          <w:rFonts w:eastAsia="Calibri"/>
          <w:b w:val="0"/>
          <w:szCs w:val="22"/>
          <w:lang w:val="af-ZA" w:eastAsia="en-US"/>
        </w:rPr>
        <w:t xml:space="preserve"> </w:t>
      </w:r>
      <w:r w:rsidRPr="00C603E2">
        <w:rPr>
          <w:rFonts w:eastAsia="Calibri"/>
          <w:b w:val="0"/>
          <w:szCs w:val="22"/>
          <w:lang w:val="hy-AM" w:eastAsia="en-US"/>
        </w:rPr>
        <w:t>եկամուտների</w:t>
      </w:r>
      <w:r w:rsidRPr="00C603E2">
        <w:rPr>
          <w:rFonts w:eastAsia="Calibri"/>
          <w:b w:val="0"/>
          <w:szCs w:val="22"/>
          <w:lang w:val="af-ZA" w:eastAsia="en-US"/>
        </w:rPr>
        <w:t xml:space="preserve"> </w:t>
      </w:r>
      <w:r w:rsidRPr="00C603E2">
        <w:rPr>
          <w:rFonts w:eastAsia="Calibri"/>
          <w:b w:val="0"/>
          <w:szCs w:val="22"/>
          <w:lang w:val="hy-AM" w:eastAsia="en-US"/>
        </w:rPr>
        <w:t>կոմիտեի</w:t>
      </w:r>
      <w:r w:rsidRPr="00C603E2">
        <w:rPr>
          <w:rFonts w:eastAsia="Calibri"/>
          <w:b w:val="0"/>
          <w:szCs w:val="22"/>
          <w:lang w:val="af-ZA" w:eastAsia="en-US"/>
        </w:rPr>
        <w:t xml:space="preserve"> </w:t>
      </w:r>
      <w:r w:rsidRPr="00C603E2">
        <w:rPr>
          <w:rFonts w:eastAsia="Calibri"/>
          <w:b w:val="0"/>
          <w:szCs w:val="22"/>
          <w:lang w:val="hy-AM" w:eastAsia="en-US"/>
        </w:rPr>
        <w:t>աշխատողների</w:t>
      </w:r>
      <w:r w:rsidRPr="00C603E2">
        <w:rPr>
          <w:rFonts w:eastAsia="Calibri"/>
          <w:b w:val="0"/>
          <w:szCs w:val="22"/>
          <w:lang w:val="af-ZA" w:eastAsia="en-US"/>
        </w:rPr>
        <w:t xml:space="preserve"> </w:t>
      </w:r>
      <w:r w:rsidRPr="00C603E2">
        <w:rPr>
          <w:rFonts w:eastAsia="Calibri"/>
          <w:b w:val="0"/>
          <w:szCs w:val="22"/>
          <w:lang w:val="hy-AM" w:eastAsia="en-US"/>
        </w:rPr>
        <w:t>պարգևատրման</w:t>
      </w:r>
      <w:r w:rsidRPr="00C603E2">
        <w:rPr>
          <w:rFonts w:eastAsia="Calibri"/>
          <w:b w:val="0"/>
          <w:szCs w:val="22"/>
          <w:lang w:val="af-ZA" w:eastAsia="en-US"/>
        </w:rPr>
        <w:t xml:space="preserve"> </w:t>
      </w:r>
      <w:r w:rsidRPr="00C603E2">
        <w:rPr>
          <w:rFonts w:eastAsia="Calibri"/>
          <w:b w:val="0"/>
          <w:szCs w:val="22"/>
          <w:lang w:val="hy-AM" w:eastAsia="en-US"/>
        </w:rPr>
        <w:t xml:space="preserve">համար միջոցներ չեն նախատեսվել </w:t>
      </w:r>
      <w:r w:rsidRPr="00C603E2">
        <w:rPr>
          <w:rFonts w:cs="Sylfaen"/>
          <w:b w:val="0"/>
          <w:szCs w:val="22"/>
          <w:lang w:val="hy-AM"/>
        </w:rPr>
        <w:t>(</w:t>
      </w:r>
      <w:r>
        <w:rPr>
          <w:rFonts w:cs="Sylfaen"/>
          <w:b w:val="0"/>
          <w:szCs w:val="22"/>
          <w:lang w:val="hy-AM"/>
        </w:rPr>
        <w:t>2018</w:t>
      </w:r>
      <w:r w:rsidRPr="00C603E2">
        <w:rPr>
          <w:rFonts w:cs="Sylfaen"/>
          <w:b w:val="0"/>
          <w:szCs w:val="22"/>
          <w:lang w:val="hy-AM"/>
        </w:rPr>
        <w:t>թ</w:t>
      </w:r>
      <w:r>
        <w:rPr>
          <w:rFonts w:cs="Sylfaen"/>
          <w:b w:val="0"/>
          <w:szCs w:val="22"/>
          <w:lang w:val="hy-AM"/>
        </w:rPr>
        <w:t>.`</w:t>
      </w:r>
      <w:r w:rsidRPr="00C603E2">
        <w:rPr>
          <w:rFonts w:cs="Sylfaen"/>
          <w:b w:val="0"/>
          <w:szCs w:val="22"/>
          <w:lang w:val="hy-AM"/>
        </w:rPr>
        <w:t xml:space="preserve">  </w:t>
      </w:r>
      <w:r w:rsidRPr="00C603E2">
        <w:rPr>
          <w:rFonts w:eastAsia="Calibri"/>
          <w:b w:val="0"/>
          <w:szCs w:val="22"/>
          <w:lang w:val="af-ZA" w:eastAsia="en-US"/>
        </w:rPr>
        <w:t xml:space="preserve">2.4 </w:t>
      </w:r>
      <w:r w:rsidRPr="00C603E2">
        <w:rPr>
          <w:rFonts w:eastAsia="Calibri"/>
          <w:b w:val="0"/>
          <w:szCs w:val="22"/>
          <w:lang w:val="hy-AM" w:eastAsia="en-US"/>
        </w:rPr>
        <w:t>մլրդ</w:t>
      </w:r>
      <w:r w:rsidRPr="00C603E2">
        <w:rPr>
          <w:rFonts w:eastAsia="Calibri"/>
          <w:b w:val="0"/>
          <w:szCs w:val="22"/>
          <w:lang w:val="af-ZA" w:eastAsia="en-US"/>
        </w:rPr>
        <w:t xml:space="preserve"> </w:t>
      </w:r>
      <w:r w:rsidRPr="00C603E2">
        <w:rPr>
          <w:rFonts w:eastAsia="Calibri"/>
          <w:b w:val="0"/>
          <w:szCs w:val="22"/>
          <w:lang w:val="hy-AM" w:eastAsia="en-US"/>
        </w:rPr>
        <w:t>դրամ</w:t>
      </w:r>
      <w:r w:rsidRPr="00C603E2">
        <w:rPr>
          <w:rFonts w:cs="Sylfaen"/>
          <w:b w:val="0"/>
          <w:szCs w:val="22"/>
          <w:lang w:val="hy-AM"/>
        </w:rPr>
        <w:t>):</w:t>
      </w:r>
    </w:p>
    <w:p w14:paraId="711B560B" w14:textId="77777777" w:rsidR="006452D8" w:rsidRPr="00C603E2" w:rsidRDefault="006452D8" w:rsidP="006452D8">
      <w:pPr>
        <w:widowControl w:val="0"/>
        <w:tabs>
          <w:tab w:val="left" w:pos="851"/>
          <w:tab w:val="left" w:pos="993"/>
        </w:tabs>
        <w:spacing w:before="0"/>
        <w:rPr>
          <w:rFonts w:cs="Sylfaen"/>
          <w:b w:val="0"/>
          <w:szCs w:val="22"/>
          <w:lang w:val="hy-AM"/>
        </w:rPr>
      </w:pPr>
      <w:r w:rsidRPr="00C603E2">
        <w:rPr>
          <w:rFonts w:cs="Sylfaen"/>
          <w:b w:val="0"/>
          <w:szCs w:val="22"/>
          <w:lang w:val="hy-AM"/>
        </w:rPr>
        <w:t>Էներգետիկ ծառայությունների ծախ</w:t>
      </w:r>
      <w:r w:rsidRPr="00C603E2">
        <w:rPr>
          <w:rFonts w:cs="Sylfaen"/>
          <w:b w:val="0"/>
          <w:szCs w:val="22"/>
          <w:lang w:val="hy-AM"/>
        </w:rPr>
        <w:softHyphen/>
        <w:t>սերը (ներառում է էլեկտրաէներգիայի և ջեռուց</w:t>
      </w:r>
      <w:r w:rsidRPr="00C603E2">
        <w:rPr>
          <w:rFonts w:cs="Sylfaen"/>
          <w:b w:val="0"/>
          <w:szCs w:val="22"/>
          <w:lang w:val="hy-AM"/>
        </w:rPr>
        <w:softHyphen/>
        <w:t>ման ծախսերը) ծրագրավորվել են  2,199.3 մլն դրամի չափով, որը 2018 թվականի ծրագրավոր</w:t>
      </w:r>
      <w:r w:rsidRPr="00C603E2">
        <w:rPr>
          <w:rFonts w:cs="Sylfaen"/>
          <w:b w:val="0"/>
          <w:szCs w:val="22"/>
          <w:lang w:val="hy-AM"/>
        </w:rPr>
        <w:softHyphen/>
        <w:t>վածից ավելի է  34.2 մլն դրամով, որը հիմնականում պայմանավորված է վերոնշված կառուցվածքային փոփոխություններով, ինչպես նաև  առանձին մարմիններում այդ ծախսերի կանոնակարգմամբ:</w:t>
      </w:r>
    </w:p>
    <w:p w14:paraId="40C0D60A" w14:textId="77777777" w:rsidR="006452D8" w:rsidRPr="00C603E2" w:rsidRDefault="006452D8" w:rsidP="006452D8">
      <w:pPr>
        <w:widowControl w:val="0"/>
        <w:tabs>
          <w:tab w:val="left" w:pos="851"/>
          <w:tab w:val="left" w:pos="993"/>
        </w:tabs>
        <w:spacing w:before="0"/>
        <w:rPr>
          <w:rFonts w:cs="Sylfaen"/>
          <w:b w:val="0"/>
          <w:i/>
          <w:szCs w:val="22"/>
          <w:lang w:val="hy-AM"/>
        </w:rPr>
      </w:pPr>
      <w:r w:rsidRPr="00C603E2">
        <w:rPr>
          <w:rFonts w:cs="Sylfaen"/>
          <w:b w:val="0"/>
          <w:szCs w:val="22"/>
          <w:lang w:val="hy-AM"/>
        </w:rPr>
        <w:t>Կոմունալ ծառայությունների վճարները ներառում է ջրամատակարարման և ջրահե</w:t>
      </w:r>
      <w:r w:rsidRPr="00C603E2">
        <w:rPr>
          <w:rFonts w:cs="Sylfaen"/>
          <w:b w:val="0"/>
          <w:szCs w:val="22"/>
          <w:lang w:val="hy-AM"/>
        </w:rPr>
        <w:softHyphen/>
        <w:t>ռացման, ինչպես նաև միջատազերծման հետ կապված ծախսերը: Նշված ծախսերը ծրագրա</w:t>
      </w:r>
      <w:r w:rsidRPr="00C603E2">
        <w:rPr>
          <w:rFonts w:cs="Sylfaen"/>
          <w:b w:val="0"/>
          <w:szCs w:val="22"/>
          <w:lang w:val="hy-AM"/>
        </w:rPr>
        <w:softHyphen/>
        <w:t xml:space="preserve">վորվել են 98.8 մլն դրամի չափով, որը 2018 թվականի ծրագրավորվածից ավելի է 11.7 մլն դրամով, որը հիմնականում պայմանավորված է վերոնշված կառուցվածքային փոփոխություններով: </w:t>
      </w:r>
    </w:p>
    <w:p w14:paraId="40E002CB" w14:textId="77777777" w:rsidR="006452D8" w:rsidRPr="00C603E2" w:rsidRDefault="006452D8" w:rsidP="006452D8">
      <w:pPr>
        <w:widowControl w:val="0"/>
        <w:tabs>
          <w:tab w:val="left" w:pos="851"/>
          <w:tab w:val="left" w:pos="993"/>
        </w:tabs>
        <w:spacing w:before="0"/>
        <w:rPr>
          <w:rFonts w:cs="Sylfaen"/>
          <w:b w:val="0"/>
          <w:szCs w:val="22"/>
          <w:lang w:val="hy-AM"/>
        </w:rPr>
      </w:pPr>
      <w:r>
        <w:rPr>
          <w:rFonts w:cs="Sylfaen"/>
          <w:b w:val="0"/>
          <w:szCs w:val="22"/>
          <w:lang w:val="hy-AM"/>
        </w:rPr>
        <w:t>Կ</w:t>
      </w:r>
      <w:r w:rsidRPr="00C603E2">
        <w:rPr>
          <w:rFonts w:cs="Sylfaen"/>
          <w:b w:val="0"/>
          <w:szCs w:val="22"/>
          <w:lang w:val="hy-AM"/>
        </w:rPr>
        <w:t>ապի ծառայությունների գծով ծախսերը ծրագրավորվել է 2,032,2 մլն դրամի չափով, այն 2018թ. ծրագ</w:t>
      </w:r>
      <w:r w:rsidRPr="00C603E2">
        <w:rPr>
          <w:rFonts w:cs="Sylfaen"/>
          <w:b w:val="0"/>
          <w:szCs w:val="22"/>
          <w:lang w:val="hy-AM"/>
        </w:rPr>
        <w:softHyphen/>
        <w:t>րավորվածից ավելի է 55.9 մլն դրամով, որը հիմնականում պայմա</w:t>
      </w:r>
      <w:r w:rsidRPr="00C603E2">
        <w:rPr>
          <w:rFonts w:cs="Sylfaen"/>
          <w:b w:val="0"/>
          <w:szCs w:val="22"/>
          <w:lang w:val="hy-AM"/>
        </w:rPr>
        <w:softHyphen/>
        <w:t>նա</w:t>
      </w:r>
      <w:r w:rsidRPr="00C603E2">
        <w:rPr>
          <w:rFonts w:cs="Sylfaen"/>
          <w:b w:val="0"/>
          <w:szCs w:val="22"/>
          <w:lang w:val="hy-AM"/>
        </w:rPr>
        <w:softHyphen/>
        <w:t>վորված է  վերոնշված կառուցվածքային փոփոխություններով:</w:t>
      </w:r>
    </w:p>
    <w:p w14:paraId="6CD7F252" w14:textId="77777777" w:rsidR="006452D8" w:rsidRPr="00C603E2" w:rsidRDefault="006452D8" w:rsidP="006452D8">
      <w:pPr>
        <w:widowControl w:val="0"/>
        <w:tabs>
          <w:tab w:val="left" w:pos="851"/>
          <w:tab w:val="left" w:pos="993"/>
        </w:tabs>
        <w:spacing w:before="0"/>
        <w:rPr>
          <w:rFonts w:cs="Sylfaen"/>
          <w:b w:val="0"/>
          <w:szCs w:val="22"/>
          <w:lang w:val="hy-AM"/>
        </w:rPr>
      </w:pPr>
      <w:r w:rsidRPr="00C603E2">
        <w:rPr>
          <w:rFonts w:cs="Sylfaen"/>
          <w:b w:val="0"/>
          <w:szCs w:val="22"/>
          <w:lang w:val="hy-AM"/>
        </w:rPr>
        <w:t>Ապահովագրական ծախսերը ծրագրավորվել են 37.0 մլն դրամի չափով` ծառայո</w:t>
      </w:r>
      <w:r w:rsidRPr="00C603E2">
        <w:rPr>
          <w:rFonts w:cs="Sylfaen"/>
          <w:b w:val="0"/>
          <w:szCs w:val="22"/>
          <w:lang w:val="hy-AM"/>
        </w:rPr>
        <w:softHyphen/>
        <w:t>ղա</w:t>
      </w:r>
      <w:r w:rsidRPr="00C603E2">
        <w:rPr>
          <w:rFonts w:cs="Sylfaen"/>
          <w:b w:val="0"/>
          <w:szCs w:val="22"/>
          <w:lang w:val="hy-AM"/>
        </w:rPr>
        <w:softHyphen/>
        <w:t>կան ավտոմեքենաների սահմանաքանակին համապատասխան:</w:t>
      </w:r>
    </w:p>
    <w:p w14:paraId="3378260E" w14:textId="77777777" w:rsidR="006452D8" w:rsidRPr="00C603E2" w:rsidRDefault="006452D8" w:rsidP="006452D8">
      <w:pPr>
        <w:widowControl w:val="0"/>
        <w:tabs>
          <w:tab w:val="left" w:pos="851"/>
          <w:tab w:val="left" w:pos="993"/>
        </w:tabs>
        <w:spacing w:before="0"/>
        <w:rPr>
          <w:rFonts w:cs="Sylfaen"/>
          <w:b w:val="0"/>
          <w:szCs w:val="22"/>
          <w:lang w:val="hy-AM"/>
        </w:rPr>
      </w:pPr>
      <w:r w:rsidRPr="00C603E2">
        <w:rPr>
          <w:rFonts w:cs="Sylfaen"/>
          <w:b w:val="0"/>
          <w:szCs w:val="22"/>
          <w:lang w:val="hy-AM"/>
        </w:rPr>
        <w:t>Գույքի և սարքավորումների վարձակալության գծով ծախսերը ծրագրավորվել են ներկայացված պայ</w:t>
      </w:r>
      <w:r w:rsidRPr="00C603E2">
        <w:rPr>
          <w:rFonts w:cs="Sylfaen"/>
          <w:b w:val="0"/>
          <w:szCs w:val="22"/>
          <w:lang w:val="hy-AM"/>
        </w:rPr>
        <w:softHyphen/>
        <w:t>մանագրերին համապատասխան` 341,8 մլն դրամ:</w:t>
      </w:r>
    </w:p>
    <w:p w14:paraId="2358C114" w14:textId="77777777" w:rsidR="006452D8" w:rsidRPr="00C603E2" w:rsidRDefault="006452D8" w:rsidP="006452D8">
      <w:pPr>
        <w:widowControl w:val="0"/>
        <w:tabs>
          <w:tab w:val="left" w:pos="851"/>
          <w:tab w:val="left" w:pos="993"/>
        </w:tabs>
        <w:spacing w:before="0"/>
        <w:rPr>
          <w:rFonts w:cs="Sylfaen"/>
          <w:b w:val="0"/>
          <w:szCs w:val="22"/>
          <w:lang w:val="hy-AM"/>
        </w:rPr>
      </w:pPr>
      <w:r w:rsidRPr="00C603E2">
        <w:rPr>
          <w:rFonts w:cs="Sylfaen"/>
          <w:b w:val="0"/>
          <w:szCs w:val="22"/>
          <w:lang w:val="hy-AM"/>
        </w:rPr>
        <w:t>Գործուղումների և ծառայողական ուղևորությունների ծախսերը ծրագրավորվել են 2,381,2 մլն դրամի չափով, որը 2018 թվականի ծրագ</w:t>
      </w:r>
      <w:r w:rsidRPr="00C603E2">
        <w:rPr>
          <w:rFonts w:cs="Sylfaen"/>
          <w:b w:val="0"/>
          <w:szCs w:val="22"/>
          <w:lang w:val="hy-AM"/>
        </w:rPr>
        <w:softHyphen/>
        <w:t>րավորվածից պակաս է 244.6 մլն դրամով: Ներքին գոր</w:t>
      </w:r>
      <w:r w:rsidRPr="00C603E2">
        <w:rPr>
          <w:rFonts w:cs="Sylfaen"/>
          <w:b w:val="0"/>
          <w:szCs w:val="22"/>
          <w:lang w:val="hy-AM"/>
        </w:rPr>
        <w:softHyphen/>
        <w:t>ծու</w:t>
      </w:r>
      <w:r w:rsidRPr="00C603E2">
        <w:rPr>
          <w:rFonts w:cs="Sylfaen"/>
          <w:b w:val="0"/>
          <w:szCs w:val="22"/>
          <w:lang w:val="hy-AM"/>
        </w:rPr>
        <w:softHyphen/>
        <w:t>ղումների համար նախատեսված ծախսերը աճել են` 16.9 մլն դրամով, իսկ արտա</w:t>
      </w:r>
      <w:r w:rsidRPr="00C603E2">
        <w:rPr>
          <w:rFonts w:cs="Sylfaen"/>
          <w:b w:val="0"/>
          <w:szCs w:val="22"/>
          <w:lang w:val="hy-AM"/>
        </w:rPr>
        <w:softHyphen/>
        <w:t>սահ</w:t>
      </w:r>
      <w:r w:rsidRPr="00C603E2">
        <w:rPr>
          <w:rFonts w:cs="Sylfaen"/>
          <w:b w:val="0"/>
          <w:szCs w:val="22"/>
          <w:lang w:val="hy-AM"/>
        </w:rPr>
        <w:softHyphen/>
        <w:t xml:space="preserve">մանյան գործուղումների գծով նախատեսված ծախսերը պակասել են շուրջ 261,4 մլն դրամով`  պայմանավորված այդ ծախսերի կանոնակարգմամբ: </w:t>
      </w:r>
    </w:p>
    <w:p w14:paraId="1EF3D583" w14:textId="77777777" w:rsidR="006452D8" w:rsidRPr="00C603E2" w:rsidRDefault="006452D8" w:rsidP="006452D8">
      <w:pPr>
        <w:widowControl w:val="0"/>
        <w:tabs>
          <w:tab w:val="left" w:pos="851"/>
          <w:tab w:val="left" w:pos="993"/>
        </w:tabs>
        <w:spacing w:before="0"/>
        <w:rPr>
          <w:rFonts w:cs="Sylfaen"/>
          <w:b w:val="0"/>
          <w:szCs w:val="22"/>
          <w:lang w:val="af-ZA"/>
        </w:rPr>
      </w:pPr>
      <w:r w:rsidRPr="00C603E2">
        <w:rPr>
          <w:rFonts w:cs="Sylfaen"/>
          <w:b w:val="0"/>
          <w:szCs w:val="22"/>
          <w:lang w:val="af-ZA"/>
        </w:rPr>
        <w:t xml:space="preserve">Պայմանագրային </w:t>
      </w:r>
      <w:r w:rsidRPr="00C603E2">
        <w:rPr>
          <w:rFonts w:cs="Sylfaen"/>
          <w:b w:val="0"/>
          <w:szCs w:val="22"/>
          <w:lang w:val="hy-AM"/>
        </w:rPr>
        <w:t>ծառայությունների</w:t>
      </w:r>
      <w:r w:rsidRPr="00C603E2">
        <w:rPr>
          <w:rFonts w:cs="Sylfaen"/>
          <w:b w:val="0"/>
          <w:szCs w:val="22"/>
          <w:lang w:val="af-ZA"/>
        </w:rPr>
        <w:t xml:space="preserve"> </w:t>
      </w:r>
      <w:r w:rsidRPr="00C603E2">
        <w:rPr>
          <w:rFonts w:cs="Sylfaen"/>
          <w:b w:val="0"/>
          <w:szCs w:val="22"/>
          <w:lang w:val="hy-AM"/>
        </w:rPr>
        <w:t>ձեռք</w:t>
      </w:r>
      <w:r w:rsidRPr="00C603E2">
        <w:rPr>
          <w:rFonts w:cs="Sylfaen"/>
          <w:b w:val="0"/>
          <w:szCs w:val="22"/>
          <w:lang w:val="af-ZA"/>
        </w:rPr>
        <w:t xml:space="preserve"> </w:t>
      </w:r>
      <w:r w:rsidRPr="00C603E2">
        <w:rPr>
          <w:rFonts w:cs="Sylfaen"/>
          <w:b w:val="0"/>
          <w:szCs w:val="22"/>
          <w:lang w:val="hy-AM"/>
        </w:rPr>
        <w:t>բերման</w:t>
      </w:r>
      <w:r w:rsidRPr="00C603E2">
        <w:rPr>
          <w:rFonts w:cs="Sylfaen"/>
          <w:b w:val="0"/>
          <w:szCs w:val="22"/>
          <w:lang w:val="af-ZA"/>
        </w:rPr>
        <w:t xml:space="preserve"> </w:t>
      </w:r>
      <w:r w:rsidRPr="00C603E2">
        <w:rPr>
          <w:rFonts w:cs="Sylfaen"/>
          <w:b w:val="0"/>
          <w:szCs w:val="22"/>
          <w:lang w:val="hy-AM"/>
        </w:rPr>
        <w:t>ծախսերը</w:t>
      </w:r>
      <w:r w:rsidRPr="00C603E2">
        <w:rPr>
          <w:rFonts w:cs="Sylfaen"/>
          <w:b w:val="0"/>
          <w:szCs w:val="22"/>
          <w:lang w:val="af-ZA"/>
        </w:rPr>
        <w:t xml:space="preserve"> </w:t>
      </w:r>
      <w:r w:rsidRPr="00C603E2">
        <w:rPr>
          <w:rFonts w:cs="Sylfaen"/>
          <w:b w:val="0"/>
          <w:szCs w:val="22"/>
          <w:lang w:val="hy-AM"/>
        </w:rPr>
        <w:t>ծրագրավորվել</w:t>
      </w:r>
      <w:r w:rsidRPr="00C603E2">
        <w:rPr>
          <w:rFonts w:cs="Sylfaen"/>
          <w:b w:val="0"/>
          <w:szCs w:val="22"/>
          <w:lang w:val="af-ZA"/>
        </w:rPr>
        <w:t xml:space="preserve"> են 2,6</w:t>
      </w:r>
      <w:r>
        <w:rPr>
          <w:rFonts w:cs="Sylfaen"/>
          <w:b w:val="0"/>
          <w:szCs w:val="22"/>
          <w:lang w:val="af-ZA"/>
        </w:rPr>
        <w:t xml:space="preserve">50,0 </w:t>
      </w:r>
      <w:r w:rsidRPr="00C603E2">
        <w:rPr>
          <w:rFonts w:cs="Sylfaen"/>
          <w:b w:val="0"/>
          <w:szCs w:val="22"/>
          <w:lang w:val="hy-AM"/>
        </w:rPr>
        <w:t>մլն</w:t>
      </w:r>
      <w:r w:rsidRPr="00C603E2">
        <w:rPr>
          <w:rFonts w:cs="Sylfaen"/>
          <w:b w:val="0"/>
          <w:szCs w:val="22"/>
          <w:lang w:val="af-ZA"/>
        </w:rPr>
        <w:t xml:space="preserve"> </w:t>
      </w:r>
      <w:r w:rsidRPr="00C603E2">
        <w:rPr>
          <w:rFonts w:cs="Sylfaen"/>
          <w:b w:val="0"/>
          <w:szCs w:val="22"/>
          <w:lang w:val="hy-AM"/>
        </w:rPr>
        <w:t>դրամի</w:t>
      </w:r>
      <w:r w:rsidRPr="00C603E2">
        <w:rPr>
          <w:rFonts w:cs="Sylfaen"/>
          <w:b w:val="0"/>
          <w:szCs w:val="22"/>
          <w:lang w:val="af-ZA"/>
        </w:rPr>
        <w:t xml:space="preserve"> </w:t>
      </w:r>
      <w:r w:rsidRPr="00C603E2">
        <w:rPr>
          <w:rFonts w:cs="Sylfaen"/>
          <w:b w:val="0"/>
          <w:szCs w:val="22"/>
          <w:lang w:val="hy-AM"/>
        </w:rPr>
        <w:t>չափով</w:t>
      </w:r>
      <w:r w:rsidRPr="00C603E2">
        <w:rPr>
          <w:rFonts w:cs="Sylfaen"/>
          <w:b w:val="0"/>
          <w:szCs w:val="22"/>
          <w:lang w:val="af-ZA"/>
        </w:rPr>
        <w:t xml:space="preserve">, </w:t>
      </w:r>
      <w:r w:rsidRPr="00C603E2">
        <w:rPr>
          <w:rFonts w:cs="Sylfaen"/>
          <w:b w:val="0"/>
          <w:szCs w:val="22"/>
          <w:lang w:val="hy-AM"/>
        </w:rPr>
        <w:t>որը</w:t>
      </w:r>
      <w:r w:rsidRPr="00C603E2">
        <w:rPr>
          <w:rFonts w:cs="Sylfaen"/>
          <w:b w:val="0"/>
          <w:szCs w:val="22"/>
          <w:lang w:val="af-ZA"/>
        </w:rPr>
        <w:t xml:space="preserve"> 201</w:t>
      </w:r>
      <w:r w:rsidRPr="00C603E2">
        <w:rPr>
          <w:rFonts w:cs="Sylfaen"/>
          <w:b w:val="0"/>
          <w:szCs w:val="22"/>
          <w:lang w:val="hy-AM"/>
        </w:rPr>
        <w:t>8</w:t>
      </w:r>
      <w:r w:rsidRPr="00C603E2">
        <w:rPr>
          <w:rFonts w:cs="Sylfaen"/>
          <w:b w:val="0"/>
          <w:szCs w:val="22"/>
          <w:lang w:val="af-ZA"/>
        </w:rPr>
        <w:t xml:space="preserve"> </w:t>
      </w:r>
      <w:r w:rsidRPr="00C603E2">
        <w:rPr>
          <w:rFonts w:cs="Sylfaen"/>
          <w:b w:val="0"/>
          <w:szCs w:val="22"/>
          <w:lang w:val="hy-AM"/>
        </w:rPr>
        <w:t>թվականի</w:t>
      </w:r>
      <w:r w:rsidRPr="00C603E2">
        <w:rPr>
          <w:rFonts w:cs="Sylfaen"/>
          <w:b w:val="0"/>
          <w:szCs w:val="22"/>
          <w:lang w:val="af-ZA"/>
        </w:rPr>
        <w:t xml:space="preserve"> </w:t>
      </w:r>
      <w:r w:rsidRPr="00C603E2">
        <w:rPr>
          <w:rFonts w:cs="Sylfaen"/>
          <w:b w:val="0"/>
          <w:szCs w:val="22"/>
          <w:lang w:val="hy-AM"/>
        </w:rPr>
        <w:t>մակարդակից</w:t>
      </w:r>
      <w:r w:rsidRPr="00C603E2">
        <w:rPr>
          <w:rFonts w:cs="Sylfaen"/>
          <w:b w:val="0"/>
          <w:szCs w:val="22"/>
          <w:lang w:val="af-ZA"/>
        </w:rPr>
        <w:t xml:space="preserve"> ավելի է </w:t>
      </w:r>
      <w:r>
        <w:rPr>
          <w:rFonts w:cs="Sylfaen"/>
          <w:b w:val="0"/>
          <w:szCs w:val="22"/>
          <w:lang w:val="af-ZA"/>
        </w:rPr>
        <w:t xml:space="preserve">12,1 </w:t>
      </w:r>
      <w:r w:rsidRPr="00C603E2">
        <w:rPr>
          <w:rFonts w:cs="Sylfaen"/>
          <w:b w:val="0"/>
          <w:szCs w:val="22"/>
          <w:lang w:val="hy-AM"/>
        </w:rPr>
        <w:t>մլն</w:t>
      </w:r>
      <w:r w:rsidRPr="00C603E2">
        <w:rPr>
          <w:rFonts w:cs="Sylfaen"/>
          <w:b w:val="0"/>
          <w:szCs w:val="22"/>
          <w:lang w:val="af-ZA"/>
        </w:rPr>
        <w:t xml:space="preserve"> </w:t>
      </w:r>
      <w:r w:rsidRPr="00C603E2">
        <w:rPr>
          <w:rFonts w:cs="Sylfaen"/>
          <w:b w:val="0"/>
          <w:szCs w:val="22"/>
          <w:lang w:val="hy-AM"/>
        </w:rPr>
        <w:t>դրամով</w:t>
      </w:r>
      <w:r w:rsidRPr="00C603E2">
        <w:rPr>
          <w:rFonts w:cs="Sylfaen"/>
          <w:b w:val="0"/>
          <w:szCs w:val="22"/>
          <w:lang w:val="af-ZA"/>
        </w:rPr>
        <w:t xml:space="preserve">: </w:t>
      </w:r>
      <w:r w:rsidRPr="00C603E2">
        <w:rPr>
          <w:rFonts w:cs="Sylfaen"/>
          <w:b w:val="0"/>
          <w:szCs w:val="22"/>
          <w:lang w:val="hy-AM"/>
        </w:rPr>
        <w:t>Պայմա</w:t>
      </w:r>
      <w:r w:rsidRPr="00C603E2">
        <w:rPr>
          <w:rFonts w:cs="Sylfaen"/>
          <w:b w:val="0"/>
          <w:szCs w:val="22"/>
          <w:lang w:val="af-ZA"/>
        </w:rPr>
        <w:softHyphen/>
      </w:r>
      <w:r w:rsidRPr="00C603E2">
        <w:rPr>
          <w:rFonts w:cs="Sylfaen"/>
          <w:b w:val="0"/>
          <w:szCs w:val="22"/>
          <w:lang w:val="hy-AM"/>
        </w:rPr>
        <w:t>նագրային</w:t>
      </w:r>
      <w:r w:rsidRPr="00C603E2">
        <w:rPr>
          <w:rFonts w:cs="Sylfaen"/>
          <w:b w:val="0"/>
          <w:szCs w:val="22"/>
          <w:lang w:val="af-ZA"/>
        </w:rPr>
        <w:t xml:space="preserve"> </w:t>
      </w:r>
      <w:r w:rsidRPr="00C603E2">
        <w:rPr>
          <w:rFonts w:cs="Sylfaen"/>
          <w:b w:val="0"/>
          <w:szCs w:val="22"/>
          <w:lang w:val="hy-AM"/>
        </w:rPr>
        <w:t>ծառա</w:t>
      </w:r>
      <w:r w:rsidRPr="00C603E2">
        <w:rPr>
          <w:rFonts w:cs="Sylfaen"/>
          <w:b w:val="0"/>
          <w:szCs w:val="22"/>
          <w:lang w:val="af-ZA"/>
        </w:rPr>
        <w:softHyphen/>
      </w:r>
      <w:r w:rsidRPr="00C603E2">
        <w:rPr>
          <w:rFonts w:cs="Sylfaen"/>
          <w:b w:val="0"/>
          <w:szCs w:val="22"/>
          <w:lang w:val="hy-AM"/>
        </w:rPr>
        <w:t>յությունները</w:t>
      </w:r>
      <w:r w:rsidRPr="00C603E2">
        <w:rPr>
          <w:rFonts w:cs="Sylfaen"/>
          <w:b w:val="0"/>
          <w:szCs w:val="22"/>
          <w:lang w:val="af-ZA"/>
        </w:rPr>
        <w:t xml:space="preserve"> </w:t>
      </w:r>
      <w:r w:rsidRPr="00C603E2">
        <w:rPr>
          <w:rFonts w:cs="Sylfaen"/>
          <w:b w:val="0"/>
          <w:szCs w:val="22"/>
          <w:lang w:val="hy-AM"/>
        </w:rPr>
        <w:t>ներառում</w:t>
      </w:r>
      <w:r w:rsidRPr="00C603E2">
        <w:rPr>
          <w:rFonts w:cs="Sylfaen"/>
          <w:b w:val="0"/>
          <w:szCs w:val="22"/>
          <w:lang w:val="af-ZA"/>
        </w:rPr>
        <w:t xml:space="preserve"> </w:t>
      </w:r>
      <w:r w:rsidRPr="00C603E2">
        <w:rPr>
          <w:rFonts w:cs="Sylfaen"/>
          <w:b w:val="0"/>
          <w:szCs w:val="22"/>
          <w:lang w:val="hy-AM"/>
        </w:rPr>
        <w:t>են`</w:t>
      </w:r>
      <w:r w:rsidRPr="00C603E2">
        <w:rPr>
          <w:rFonts w:cs="Sylfaen"/>
          <w:b w:val="0"/>
          <w:szCs w:val="22"/>
          <w:lang w:val="af-ZA"/>
        </w:rPr>
        <w:t xml:space="preserve"> </w:t>
      </w:r>
      <w:r w:rsidRPr="00C603E2">
        <w:rPr>
          <w:rFonts w:cs="Sylfaen"/>
          <w:b w:val="0"/>
          <w:szCs w:val="22"/>
          <w:lang w:val="hy-AM"/>
        </w:rPr>
        <w:t>վար</w:t>
      </w:r>
      <w:r w:rsidRPr="00C603E2">
        <w:rPr>
          <w:rFonts w:cs="Sylfaen"/>
          <w:b w:val="0"/>
          <w:szCs w:val="22"/>
          <w:lang w:val="af-ZA"/>
        </w:rPr>
        <w:softHyphen/>
      </w:r>
      <w:r w:rsidRPr="00C603E2">
        <w:rPr>
          <w:rFonts w:cs="Sylfaen"/>
          <w:b w:val="0"/>
          <w:szCs w:val="22"/>
          <w:lang w:val="af-ZA"/>
        </w:rPr>
        <w:softHyphen/>
      </w:r>
      <w:r w:rsidRPr="00C603E2">
        <w:rPr>
          <w:rFonts w:cs="Sylfaen"/>
          <w:b w:val="0"/>
          <w:szCs w:val="22"/>
          <w:lang w:val="hy-AM"/>
        </w:rPr>
        <w:t>չական</w:t>
      </w:r>
      <w:r w:rsidRPr="00C603E2">
        <w:rPr>
          <w:rFonts w:cs="Sylfaen"/>
          <w:b w:val="0"/>
          <w:szCs w:val="22"/>
          <w:lang w:val="af-ZA"/>
        </w:rPr>
        <w:t xml:space="preserve"> </w:t>
      </w:r>
      <w:r w:rsidRPr="00C603E2">
        <w:rPr>
          <w:rFonts w:cs="Sylfaen"/>
          <w:b w:val="0"/>
          <w:szCs w:val="22"/>
          <w:lang w:val="hy-AM"/>
        </w:rPr>
        <w:t>ծառայությունները</w:t>
      </w:r>
      <w:r w:rsidRPr="00C603E2">
        <w:rPr>
          <w:rFonts w:cs="Sylfaen"/>
          <w:b w:val="0"/>
          <w:szCs w:val="22"/>
          <w:lang w:val="af-ZA"/>
        </w:rPr>
        <w:t xml:space="preserve">, </w:t>
      </w:r>
      <w:r w:rsidRPr="00C603E2">
        <w:rPr>
          <w:rFonts w:cs="Sylfaen"/>
          <w:b w:val="0"/>
          <w:szCs w:val="22"/>
          <w:lang w:val="hy-AM"/>
        </w:rPr>
        <w:t>համակարգ</w:t>
      </w:r>
      <w:r w:rsidRPr="00C603E2">
        <w:rPr>
          <w:rFonts w:cs="Sylfaen"/>
          <w:b w:val="0"/>
          <w:szCs w:val="22"/>
          <w:lang w:val="af-ZA"/>
        </w:rPr>
        <w:softHyphen/>
      </w:r>
      <w:r w:rsidRPr="00C603E2">
        <w:rPr>
          <w:rFonts w:cs="Sylfaen"/>
          <w:b w:val="0"/>
          <w:szCs w:val="22"/>
          <w:lang w:val="hy-AM"/>
        </w:rPr>
        <w:t>չային</w:t>
      </w:r>
      <w:r w:rsidRPr="00C603E2">
        <w:rPr>
          <w:rFonts w:cs="Sylfaen"/>
          <w:b w:val="0"/>
          <w:szCs w:val="22"/>
          <w:lang w:val="af-ZA"/>
        </w:rPr>
        <w:t xml:space="preserve"> </w:t>
      </w:r>
      <w:r w:rsidRPr="00C603E2">
        <w:rPr>
          <w:rFonts w:cs="Sylfaen"/>
          <w:b w:val="0"/>
          <w:szCs w:val="22"/>
          <w:lang w:val="hy-AM"/>
        </w:rPr>
        <w:t>ծառայությունները</w:t>
      </w:r>
      <w:r w:rsidRPr="00C603E2">
        <w:rPr>
          <w:rFonts w:cs="Sylfaen"/>
          <w:b w:val="0"/>
          <w:szCs w:val="22"/>
          <w:lang w:val="af-ZA"/>
        </w:rPr>
        <w:t xml:space="preserve">, </w:t>
      </w:r>
      <w:r w:rsidRPr="00C603E2">
        <w:rPr>
          <w:rFonts w:cs="Sylfaen"/>
          <w:b w:val="0"/>
          <w:szCs w:val="22"/>
          <w:lang w:val="hy-AM"/>
        </w:rPr>
        <w:t>աշխատա</w:t>
      </w:r>
      <w:r w:rsidRPr="00C603E2">
        <w:rPr>
          <w:rFonts w:cs="Sylfaen"/>
          <w:b w:val="0"/>
          <w:szCs w:val="22"/>
          <w:lang w:val="af-ZA"/>
        </w:rPr>
        <w:softHyphen/>
      </w:r>
      <w:r w:rsidRPr="00C603E2">
        <w:rPr>
          <w:rFonts w:cs="Sylfaen"/>
          <w:b w:val="0"/>
          <w:szCs w:val="22"/>
          <w:lang w:val="hy-AM"/>
        </w:rPr>
        <w:t>կազմի</w:t>
      </w:r>
      <w:r w:rsidRPr="00C603E2">
        <w:rPr>
          <w:rFonts w:cs="Sylfaen"/>
          <w:b w:val="0"/>
          <w:szCs w:val="22"/>
          <w:lang w:val="af-ZA"/>
        </w:rPr>
        <w:t xml:space="preserve"> </w:t>
      </w:r>
      <w:r w:rsidRPr="00C603E2">
        <w:rPr>
          <w:rFonts w:cs="Sylfaen"/>
          <w:b w:val="0"/>
          <w:szCs w:val="22"/>
          <w:lang w:val="hy-AM"/>
        </w:rPr>
        <w:t>մաս</w:t>
      </w:r>
      <w:r w:rsidRPr="00C603E2">
        <w:rPr>
          <w:rFonts w:cs="Sylfaen"/>
          <w:b w:val="0"/>
          <w:szCs w:val="22"/>
          <w:lang w:val="af-ZA"/>
        </w:rPr>
        <w:softHyphen/>
      </w:r>
      <w:r w:rsidRPr="00C603E2">
        <w:rPr>
          <w:rFonts w:cs="Sylfaen"/>
          <w:b w:val="0"/>
          <w:szCs w:val="22"/>
          <w:lang w:val="hy-AM"/>
        </w:rPr>
        <w:t>նագի</w:t>
      </w:r>
      <w:r w:rsidRPr="00C603E2">
        <w:rPr>
          <w:rFonts w:cs="Sylfaen"/>
          <w:b w:val="0"/>
          <w:szCs w:val="22"/>
          <w:lang w:val="af-ZA"/>
        </w:rPr>
        <w:softHyphen/>
      </w:r>
      <w:r w:rsidRPr="00C603E2">
        <w:rPr>
          <w:rFonts w:cs="Sylfaen"/>
          <w:b w:val="0"/>
          <w:szCs w:val="22"/>
          <w:lang w:val="hy-AM"/>
        </w:rPr>
        <w:t>տա</w:t>
      </w:r>
      <w:r w:rsidRPr="00C603E2">
        <w:rPr>
          <w:rFonts w:cs="Sylfaen"/>
          <w:b w:val="0"/>
          <w:szCs w:val="22"/>
          <w:lang w:val="af-ZA"/>
        </w:rPr>
        <w:softHyphen/>
      </w:r>
      <w:r w:rsidRPr="00C603E2">
        <w:rPr>
          <w:rFonts w:cs="Sylfaen"/>
          <w:b w:val="0"/>
          <w:szCs w:val="22"/>
          <w:lang w:val="hy-AM"/>
        </w:rPr>
        <w:t>կան</w:t>
      </w:r>
      <w:r w:rsidRPr="00C603E2">
        <w:rPr>
          <w:rFonts w:cs="Sylfaen"/>
          <w:b w:val="0"/>
          <w:szCs w:val="22"/>
          <w:lang w:val="af-ZA"/>
        </w:rPr>
        <w:t xml:space="preserve"> </w:t>
      </w:r>
      <w:r w:rsidRPr="00C603E2">
        <w:rPr>
          <w:rFonts w:cs="Sylfaen"/>
          <w:b w:val="0"/>
          <w:szCs w:val="22"/>
          <w:lang w:val="hy-AM"/>
        </w:rPr>
        <w:t>զարգացման</w:t>
      </w:r>
      <w:r w:rsidRPr="00C603E2">
        <w:rPr>
          <w:rFonts w:cs="Sylfaen"/>
          <w:b w:val="0"/>
          <w:szCs w:val="22"/>
          <w:lang w:val="af-ZA"/>
        </w:rPr>
        <w:t xml:space="preserve"> </w:t>
      </w:r>
      <w:r w:rsidRPr="00C603E2">
        <w:rPr>
          <w:rFonts w:cs="Sylfaen"/>
          <w:b w:val="0"/>
          <w:szCs w:val="22"/>
          <w:lang w:val="hy-AM"/>
        </w:rPr>
        <w:t>ծառայությունները</w:t>
      </w:r>
      <w:r w:rsidRPr="00C603E2">
        <w:rPr>
          <w:rFonts w:cs="Sylfaen"/>
          <w:b w:val="0"/>
          <w:szCs w:val="22"/>
          <w:lang w:val="af-ZA"/>
        </w:rPr>
        <w:t xml:space="preserve">, </w:t>
      </w:r>
      <w:r w:rsidRPr="00C603E2">
        <w:rPr>
          <w:rFonts w:cs="Sylfaen"/>
          <w:b w:val="0"/>
          <w:szCs w:val="22"/>
          <w:lang w:val="hy-AM"/>
        </w:rPr>
        <w:t>տեղե</w:t>
      </w:r>
      <w:r w:rsidRPr="00C603E2">
        <w:rPr>
          <w:rFonts w:cs="Sylfaen"/>
          <w:b w:val="0"/>
          <w:szCs w:val="22"/>
          <w:lang w:val="af-ZA"/>
        </w:rPr>
        <w:softHyphen/>
      </w:r>
      <w:r w:rsidRPr="00C603E2">
        <w:rPr>
          <w:rFonts w:cs="Sylfaen"/>
          <w:b w:val="0"/>
          <w:szCs w:val="22"/>
          <w:lang w:val="hy-AM"/>
        </w:rPr>
        <w:t>կատվական</w:t>
      </w:r>
      <w:r w:rsidRPr="00C603E2">
        <w:rPr>
          <w:rFonts w:cs="Sylfaen"/>
          <w:b w:val="0"/>
          <w:szCs w:val="22"/>
          <w:lang w:val="af-ZA"/>
        </w:rPr>
        <w:t xml:space="preserve"> </w:t>
      </w:r>
      <w:r w:rsidRPr="00C603E2">
        <w:rPr>
          <w:rFonts w:cs="Sylfaen"/>
          <w:b w:val="0"/>
          <w:szCs w:val="22"/>
          <w:lang w:val="hy-AM"/>
        </w:rPr>
        <w:t>ծառայություն</w:t>
      </w:r>
      <w:r w:rsidRPr="00C603E2">
        <w:rPr>
          <w:rFonts w:cs="Sylfaen"/>
          <w:b w:val="0"/>
          <w:szCs w:val="22"/>
          <w:lang w:val="af-ZA"/>
        </w:rPr>
        <w:softHyphen/>
      </w:r>
      <w:r w:rsidRPr="00C603E2">
        <w:rPr>
          <w:rFonts w:cs="Sylfaen"/>
          <w:b w:val="0"/>
          <w:szCs w:val="22"/>
          <w:lang w:val="hy-AM"/>
        </w:rPr>
        <w:t>ները</w:t>
      </w:r>
      <w:r w:rsidRPr="00C603E2">
        <w:rPr>
          <w:rFonts w:cs="Sylfaen"/>
          <w:b w:val="0"/>
          <w:szCs w:val="22"/>
          <w:lang w:val="af-ZA"/>
        </w:rPr>
        <w:t xml:space="preserve">, </w:t>
      </w:r>
      <w:r w:rsidRPr="00C603E2">
        <w:rPr>
          <w:rFonts w:cs="Sylfaen"/>
          <w:b w:val="0"/>
          <w:szCs w:val="22"/>
          <w:lang w:val="hy-AM"/>
        </w:rPr>
        <w:t>կառա</w:t>
      </w:r>
      <w:r w:rsidRPr="00C603E2">
        <w:rPr>
          <w:rFonts w:cs="Sylfaen"/>
          <w:b w:val="0"/>
          <w:szCs w:val="22"/>
          <w:lang w:val="af-ZA"/>
        </w:rPr>
        <w:softHyphen/>
      </w:r>
      <w:r w:rsidRPr="00C603E2">
        <w:rPr>
          <w:rFonts w:cs="Sylfaen"/>
          <w:b w:val="0"/>
          <w:szCs w:val="22"/>
          <w:lang w:val="hy-AM"/>
        </w:rPr>
        <w:t>վար</w:t>
      </w:r>
      <w:r w:rsidRPr="00C603E2">
        <w:rPr>
          <w:rFonts w:cs="Sylfaen"/>
          <w:b w:val="0"/>
          <w:szCs w:val="22"/>
          <w:lang w:val="af-ZA"/>
        </w:rPr>
        <w:softHyphen/>
      </w:r>
      <w:r w:rsidRPr="00C603E2">
        <w:rPr>
          <w:rFonts w:cs="Sylfaen"/>
          <w:b w:val="0"/>
          <w:szCs w:val="22"/>
          <w:lang w:val="hy-AM"/>
        </w:rPr>
        <w:t>չական</w:t>
      </w:r>
      <w:r w:rsidRPr="00C603E2">
        <w:rPr>
          <w:rFonts w:cs="Sylfaen"/>
          <w:b w:val="0"/>
          <w:szCs w:val="22"/>
          <w:lang w:val="af-ZA"/>
        </w:rPr>
        <w:t xml:space="preserve"> </w:t>
      </w:r>
      <w:r w:rsidRPr="00C603E2">
        <w:rPr>
          <w:rFonts w:cs="Sylfaen"/>
          <w:b w:val="0"/>
          <w:szCs w:val="22"/>
          <w:lang w:val="hy-AM"/>
        </w:rPr>
        <w:t>ծառա</w:t>
      </w:r>
      <w:r w:rsidRPr="00C603E2">
        <w:rPr>
          <w:rFonts w:cs="Sylfaen"/>
          <w:b w:val="0"/>
          <w:szCs w:val="22"/>
          <w:lang w:val="af-ZA"/>
        </w:rPr>
        <w:softHyphen/>
      </w:r>
      <w:r w:rsidRPr="00C603E2">
        <w:rPr>
          <w:rFonts w:cs="Sylfaen"/>
          <w:b w:val="0"/>
          <w:szCs w:val="22"/>
          <w:lang w:val="hy-AM"/>
        </w:rPr>
        <w:t>յությունները</w:t>
      </w:r>
      <w:r w:rsidRPr="00C603E2">
        <w:rPr>
          <w:rFonts w:cs="Sylfaen"/>
          <w:b w:val="0"/>
          <w:szCs w:val="22"/>
          <w:lang w:val="af-ZA"/>
        </w:rPr>
        <w:t xml:space="preserve">, </w:t>
      </w:r>
      <w:r w:rsidRPr="00C603E2">
        <w:rPr>
          <w:rFonts w:cs="Sylfaen"/>
          <w:b w:val="0"/>
          <w:szCs w:val="22"/>
          <w:lang w:val="hy-AM"/>
        </w:rPr>
        <w:t>կենցաղային</w:t>
      </w:r>
      <w:r w:rsidRPr="00C603E2">
        <w:rPr>
          <w:rFonts w:cs="Sylfaen"/>
          <w:b w:val="0"/>
          <w:szCs w:val="22"/>
          <w:lang w:val="af-ZA"/>
        </w:rPr>
        <w:t xml:space="preserve"> </w:t>
      </w:r>
      <w:r w:rsidRPr="00C603E2">
        <w:rPr>
          <w:rFonts w:cs="Sylfaen"/>
          <w:b w:val="0"/>
          <w:szCs w:val="22"/>
          <w:lang w:val="hy-AM"/>
        </w:rPr>
        <w:t>և</w:t>
      </w:r>
      <w:r w:rsidRPr="00C603E2">
        <w:rPr>
          <w:rFonts w:cs="Sylfaen"/>
          <w:b w:val="0"/>
          <w:szCs w:val="22"/>
          <w:lang w:val="af-ZA"/>
        </w:rPr>
        <w:t xml:space="preserve"> </w:t>
      </w:r>
      <w:r w:rsidRPr="00C603E2">
        <w:rPr>
          <w:rFonts w:cs="Sylfaen"/>
          <w:b w:val="0"/>
          <w:szCs w:val="22"/>
          <w:lang w:val="hy-AM"/>
        </w:rPr>
        <w:t>հանրային</w:t>
      </w:r>
      <w:r w:rsidRPr="00C603E2">
        <w:rPr>
          <w:rFonts w:cs="Sylfaen"/>
          <w:b w:val="0"/>
          <w:szCs w:val="22"/>
          <w:lang w:val="af-ZA"/>
        </w:rPr>
        <w:t xml:space="preserve"> </w:t>
      </w:r>
      <w:r w:rsidRPr="00C603E2">
        <w:rPr>
          <w:rFonts w:cs="Sylfaen"/>
          <w:b w:val="0"/>
          <w:szCs w:val="22"/>
          <w:lang w:val="hy-AM"/>
        </w:rPr>
        <w:t>սննդի</w:t>
      </w:r>
      <w:r w:rsidRPr="00C603E2">
        <w:rPr>
          <w:rFonts w:cs="Sylfaen"/>
          <w:b w:val="0"/>
          <w:szCs w:val="22"/>
          <w:lang w:val="af-ZA"/>
        </w:rPr>
        <w:t xml:space="preserve"> </w:t>
      </w:r>
      <w:r w:rsidRPr="00C603E2">
        <w:rPr>
          <w:rFonts w:cs="Sylfaen"/>
          <w:b w:val="0"/>
          <w:szCs w:val="22"/>
          <w:lang w:val="hy-AM"/>
        </w:rPr>
        <w:t>ծառայու</w:t>
      </w:r>
      <w:r w:rsidRPr="00C603E2">
        <w:rPr>
          <w:rFonts w:cs="Sylfaen"/>
          <w:b w:val="0"/>
          <w:szCs w:val="22"/>
          <w:lang w:val="af-ZA"/>
        </w:rPr>
        <w:softHyphen/>
      </w:r>
      <w:r w:rsidRPr="00C603E2">
        <w:rPr>
          <w:rFonts w:cs="Sylfaen"/>
          <w:b w:val="0"/>
          <w:szCs w:val="22"/>
          <w:lang w:val="hy-AM"/>
        </w:rPr>
        <w:t>թյունները</w:t>
      </w:r>
      <w:r w:rsidRPr="00C603E2">
        <w:rPr>
          <w:rFonts w:cs="Sylfaen"/>
          <w:b w:val="0"/>
          <w:szCs w:val="22"/>
          <w:lang w:val="af-ZA"/>
        </w:rPr>
        <w:t xml:space="preserve">, </w:t>
      </w:r>
      <w:r w:rsidRPr="00C603E2">
        <w:rPr>
          <w:rFonts w:cs="Sylfaen"/>
          <w:b w:val="0"/>
          <w:szCs w:val="22"/>
          <w:lang w:val="hy-AM"/>
        </w:rPr>
        <w:t>ներկա</w:t>
      </w:r>
      <w:r w:rsidRPr="00C603E2">
        <w:rPr>
          <w:rFonts w:cs="Sylfaen"/>
          <w:b w:val="0"/>
          <w:szCs w:val="22"/>
          <w:lang w:val="af-ZA"/>
        </w:rPr>
        <w:softHyphen/>
      </w:r>
      <w:r w:rsidRPr="00C603E2">
        <w:rPr>
          <w:rFonts w:cs="Sylfaen"/>
          <w:b w:val="0"/>
          <w:szCs w:val="22"/>
          <w:lang w:val="hy-AM"/>
        </w:rPr>
        <w:t>յացուց</w:t>
      </w:r>
      <w:r w:rsidRPr="00C603E2">
        <w:rPr>
          <w:rFonts w:cs="Sylfaen"/>
          <w:b w:val="0"/>
          <w:szCs w:val="22"/>
          <w:lang w:val="af-ZA"/>
        </w:rPr>
        <w:softHyphen/>
      </w:r>
      <w:r w:rsidRPr="00C603E2">
        <w:rPr>
          <w:rFonts w:cs="Sylfaen"/>
          <w:b w:val="0"/>
          <w:szCs w:val="22"/>
          <w:lang w:val="hy-AM"/>
        </w:rPr>
        <w:t>չական</w:t>
      </w:r>
      <w:r w:rsidRPr="00C603E2">
        <w:rPr>
          <w:rFonts w:cs="Sylfaen"/>
          <w:b w:val="0"/>
          <w:szCs w:val="22"/>
          <w:lang w:val="af-ZA"/>
        </w:rPr>
        <w:t xml:space="preserve"> </w:t>
      </w:r>
      <w:r w:rsidRPr="00C603E2">
        <w:rPr>
          <w:rFonts w:cs="Sylfaen"/>
          <w:b w:val="0"/>
          <w:szCs w:val="22"/>
          <w:lang w:val="hy-AM"/>
        </w:rPr>
        <w:t>ծախսերը</w:t>
      </w:r>
      <w:r w:rsidRPr="00C603E2">
        <w:rPr>
          <w:rFonts w:cs="Sylfaen"/>
          <w:b w:val="0"/>
          <w:szCs w:val="22"/>
          <w:lang w:val="af-ZA"/>
        </w:rPr>
        <w:t xml:space="preserve"> </w:t>
      </w:r>
      <w:r w:rsidRPr="00C603E2">
        <w:rPr>
          <w:rFonts w:cs="Sylfaen"/>
          <w:b w:val="0"/>
          <w:szCs w:val="22"/>
          <w:lang w:val="hy-AM"/>
        </w:rPr>
        <w:t>և</w:t>
      </w:r>
      <w:r w:rsidRPr="00C603E2">
        <w:rPr>
          <w:rFonts w:cs="Sylfaen"/>
          <w:b w:val="0"/>
          <w:szCs w:val="22"/>
          <w:lang w:val="af-ZA"/>
        </w:rPr>
        <w:t xml:space="preserve"> </w:t>
      </w:r>
      <w:r w:rsidRPr="00C603E2">
        <w:rPr>
          <w:rFonts w:cs="Sylfaen"/>
          <w:b w:val="0"/>
          <w:szCs w:val="22"/>
          <w:lang w:val="hy-AM"/>
        </w:rPr>
        <w:t>ընդհանուր</w:t>
      </w:r>
      <w:r w:rsidRPr="00C603E2">
        <w:rPr>
          <w:rFonts w:cs="Sylfaen"/>
          <w:b w:val="0"/>
          <w:szCs w:val="22"/>
          <w:lang w:val="af-ZA"/>
        </w:rPr>
        <w:t xml:space="preserve"> </w:t>
      </w:r>
      <w:r w:rsidRPr="00C603E2">
        <w:rPr>
          <w:rFonts w:cs="Sylfaen"/>
          <w:b w:val="0"/>
          <w:szCs w:val="22"/>
          <w:lang w:val="hy-AM"/>
        </w:rPr>
        <w:t>բնույթի</w:t>
      </w:r>
      <w:r w:rsidRPr="00C603E2">
        <w:rPr>
          <w:rFonts w:cs="Sylfaen"/>
          <w:b w:val="0"/>
          <w:szCs w:val="22"/>
          <w:lang w:val="af-ZA"/>
        </w:rPr>
        <w:t xml:space="preserve"> </w:t>
      </w:r>
      <w:r w:rsidRPr="00C603E2">
        <w:rPr>
          <w:rFonts w:cs="Sylfaen"/>
          <w:b w:val="0"/>
          <w:szCs w:val="22"/>
          <w:lang w:val="hy-AM"/>
        </w:rPr>
        <w:t>այլ</w:t>
      </w:r>
      <w:r w:rsidRPr="00C603E2">
        <w:rPr>
          <w:rFonts w:cs="Sylfaen"/>
          <w:b w:val="0"/>
          <w:szCs w:val="22"/>
          <w:lang w:val="af-ZA"/>
        </w:rPr>
        <w:t xml:space="preserve"> </w:t>
      </w:r>
      <w:r w:rsidRPr="00C603E2">
        <w:rPr>
          <w:rFonts w:cs="Sylfaen"/>
          <w:b w:val="0"/>
          <w:szCs w:val="22"/>
          <w:lang w:val="hy-AM"/>
        </w:rPr>
        <w:t>ծառայությունները</w:t>
      </w:r>
      <w:r w:rsidRPr="00C603E2">
        <w:rPr>
          <w:rFonts w:cs="Sylfaen"/>
          <w:b w:val="0"/>
          <w:szCs w:val="22"/>
          <w:lang w:val="af-ZA"/>
        </w:rPr>
        <w:t xml:space="preserve">: </w:t>
      </w:r>
    </w:p>
    <w:p w14:paraId="0B52D3BE" w14:textId="77777777" w:rsidR="006452D8" w:rsidRPr="00C603E2" w:rsidRDefault="006452D8" w:rsidP="006452D8">
      <w:pPr>
        <w:widowControl w:val="0"/>
        <w:tabs>
          <w:tab w:val="left" w:pos="851"/>
          <w:tab w:val="left" w:pos="993"/>
        </w:tabs>
        <w:spacing w:before="0"/>
        <w:rPr>
          <w:rFonts w:cs="Sylfaen"/>
          <w:b w:val="0"/>
          <w:szCs w:val="22"/>
          <w:lang w:val="hy-AM"/>
        </w:rPr>
      </w:pPr>
      <w:r w:rsidRPr="00C603E2">
        <w:rPr>
          <w:rFonts w:cs="Sylfaen"/>
          <w:b w:val="0"/>
          <w:szCs w:val="22"/>
          <w:lang w:val="hy-AM"/>
        </w:rPr>
        <w:t>Նյութեր - ծախսերը ծրագրավորվել են 9</w:t>
      </w:r>
      <w:r w:rsidRPr="00C603E2">
        <w:rPr>
          <w:rFonts w:cs="Sylfaen"/>
          <w:b w:val="0"/>
          <w:szCs w:val="22"/>
          <w:lang w:val="af-ZA"/>
        </w:rPr>
        <w:t>8</w:t>
      </w:r>
      <w:r w:rsidRPr="00C603E2">
        <w:rPr>
          <w:rFonts w:cs="Sylfaen"/>
          <w:b w:val="0"/>
          <w:szCs w:val="22"/>
          <w:lang w:val="hy-AM"/>
        </w:rPr>
        <w:t>9,9 մլն դրամի չափով, որը 2018 թվականի ծրագրա</w:t>
      </w:r>
      <w:r w:rsidRPr="00C603E2">
        <w:rPr>
          <w:rFonts w:cs="Sylfaen"/>
          <w:b w:val="0"/>
          <w:szCs w:val="22"/>
          <w:lang w:val="hy-AM"/>
        </w:rPr>
        <w:softHyphen/>
        <w:t>վոր</w:t>
      </w:r>
      <w:r w:rsidRPr="00C603E2">
        <w:rPr>
          <w:rFonts w:cs="Sylfaen"/>
          <w:b w:val="0"/>
          <w:szCs w:val="22"/>
          <w:lang w:val="hy-AM"/>
        </w:rPr>
        <w:softHyphen/>
        <w:t xml:space="preserve">վածից պակաս  է </w:t>
      </w:r>
      <w:r w:rsidRPr="00C603E2">
        <w:rPr>
          <w:rFonts w:cs="Sylfaen"/>
          <w:b w:val="0"/>
          <w:szCs w:val="22"/>
          <w:lang w:val="af-ZA"/>
        </w:rPr>
        <w:t>25.4</w:t>
      </w:r>
      <w:r w:rsidRPr="00C603E2">
        <w:rPr>
          <w:rFonts w:cs="Sylfaen"/>
          <w:b w:val="0"/>
          <w:szCs w:val="22"/>
          <w:lang w:val="hy-AM"/>
        </w:rPr>
        <w:t xml:space="preserve"> մլն դրամով: Նյութերը ներառում են գրասենյակային նյութերի, գյու</w:t>
      </w:r>
      <w:r w:rsidRPr="00C603E2">
        <w:rPr>
          <w:rFonts w:cs="Sylfaen"/>
          <w:b w:val="0"/>
          <w:szCs w:val="22"/>
          <w:lang w:val="hy-AM"/>
        </w:rPr>
        <w:softHyphen/>
        <w:t>ղատնտեսական ապրանքների, կենցաղային և հանրային սննդի նյութերի և հատուկ նպատակային այլ նյութերի ձեռք բերման, ինչպես նաև ՀՀ օրենսդրությանը համա</w:t>
      </w:r>
      <w:r w:rsidRPr="00C603E2">
        <w:rPr>
          <w:rFonts w:cs="Sylfaen"/>
          <w:b w:val="0"/>
          <w:szCs w:val="22"/>
          <w:lang w:val="hy-AM"/>
        </w:rPr>
        <w:softHyphen/>
        <w:t>պա</w:t>
      </w:r>
      <w:r w:rsidRPr="00C603E2">
        <w:rPr>
          <w:rFonts w:cs="Sylfaen"/>
          <w:b w:val="0"/>
          <w:szCs w:val="22"/>
          <w:lang w:val="hy-AM"/>
        </w:rPr>
        <w:softHyphen/>
        <w:t>տասխան` դատախազների, քննչական կոմիտեի ծառայողների, հատուկ քննչական ծառայողների, ՀՀ դատա</w:t>
      </w:r>
      <w:r w:rsidRPr="00C603E2">
        <w:rPr>
          <w:rFonts w:cs="Sylfaen"/>
          <w:b w:val="0"/>
          <w:szCs w:val="22"/>
          <w:lang w:val="hy-AM"/>
        </w:rPr>
        <w:softHyphen/>
        <w:t>րանների դատական կարգադրիչների, հարկադիր կատա</w:t>
      </w:r>
      <w:r w:rsidRPr="00C603E2">
        <w:rPr>
          <w:rFonts w:cs="Sylfaen"/>
          <w:b w:val="0"/>
          <w:szCs w:val="22"/>
          <w:lang w:val="hy-AM"/>
        </w:rPr>
        <w:softHyphen/>
        <w:t>րող</w:t>
      </w:r>
      <w:r w:rsidRPr="00C603E2">
        <w:rPr>
          <w:rFonts w:cs="Sylfaen"/>
          <w:b w:val="0"/>
          <w:szCs w:val="22"/>
          <w:lang w:val="hy-AM"/>
        </w:rPr>
        <w:softHyphen/>
        <w:t>ների, բնապահպանական տեսուչների, հարկային և մաքսային ծառայողների մասնագի</w:t>
      </w:r>
      <w:r w:rsidRPr="00C603E2">
        <w:rPr>
          <w:rFonts w:cs="Sylfaen"/>
          <w:b w:val="0"/>
          <w:szCs w:val="22"/>
          <w:lang w:val="hy-AM"/>
        </w:rPr>
        <w:softHyphen/>
        <w:t>տական հա</w:t>
      </w:r>
      <w:r w:rsidRPr="00C603E2">
        <w:rPr>
          <w:rFonts w:cs="Sylfaen"/>
          <w:b w:val="0"/>
          <w:szCs w:val="22"/>
          <w:lang w:val="hy-AM"/>
        </w:rPr>
        <w:softHyphen/>
        <w:t>մազգես</w:t>
      </w:r>
      <w:r w:rsidRPr="00C603E2">
        <w:rPr>
          <w:rFonts w:cs="Sylfaen"/>
          <w:b w:val="0"/>
          <w:szCs w:val="22"/>
          <w:lang w:val="hy-AM"/>
        </w:rPr>
        <w:softHyphen/>
        <w:t>տ</w:t>
      </w:r>
      <w:r w:rsidRPr="00C603E2">
        <w:rPr>
          <w:rFonts w:cs="Sylfaen"/>
          <w:b w:val="0"/>
          <w:szCs w:val="22"/>
          <w:lang w:val="hy-AM"/>
        </w:rPr>
        <w:softHyphen/>
        <w:t>ների ձեռքբերման ծախսերը, որը ծրագրավորվում է հիմք ընդունելով համազգեստները կրելու օրենսդրությամբ սահմանված ժամկետները:</w:t>
      </w:r>
    </w:p>
    <w:p w14:paraId="0391C8A3" w14:textId="77777777" w:rsidR="006452D8" w:rsidRPr="00C603E2" w:rsidRDefault="006452D8" w:rsidP="006452D8">
      <w:pPr>
        <w:widowControl w:val="0"/>
        <w:tabs>
          <w:tab w:val="left" w:pos="851"/>
          <w:tab w:val="left" w:pos="993"/>
        </w:tabs>
        <w:spacing w:before="0"/>
        <w:rPr>
          <w:rFonts w:cs="Sylfaen"/>
          <w:b w:val="0"/>
          <w:szCs w:val="22"/>
          <w:lang w:val="hy-AM"/>
        </w:rPr>
      </w:pPr>
      <w:r w:rsidRPr="00C603E2">
        <w:rPr>
          <w:rFonts w:cs="Sylfaen"/>
          <w:b w:val="0"/>
          <w:szCs w:val="22"/>
          <w:lang w:val="hy-AM"/>
        </w:rPr>
        <w:t>Տրանսպորտային միջոցների պահպանման ծախսերը ծրագրա</w:t>
      </w:r>
      <w:r w:rsidRPr="00C603E2">
        <w:rPr>
          <w:rFonts w:cs="Sylfaen"/>
          <w:b w:val="0"/>
          <w:szCs w:val="22"/>
          <w:lang w:val="hy-AM"/>
        </w:rPr>
        <w:softHyphen/>
      </w:r>
      <w:r w:rsidRPr="00C603E2">
        <w:rPr>
          <w:rFonts w:cs="Sylfaen"/>
          <w:b w:val="0"/>
          <w:szCs w:val="22"/>
          <w:lang w:val="hy-AM"/>
        </w:rPr>
        <w:softHyphen/>
      </w:r>
      <w:r w:rsidRPr="00C603E2">
        <w:rPr>
          <w:rFonts w:cs="Sylfaen"/>
          <w:b w:val="0"/>
          <w:szCs w:val="22"/>
          <w:lang w:val="hy-AM"/>
        </w:rPr>
        <w:softHyphen/>
        <w:t>վորվել են 1,176,7 մլն դրամի չափով, որը 2018 թվականի ծրագրավորվածից պակաս է 174.9 մլն դրամով: Այս ծախսերը տարան</w:t>
      </w:r>
      <w:r w:rsidRPr="00C603E2">
        <w:rPr>
          <w:rFonts w:cs="Sylfaen"/>
          <w:b w:val="0"/>
          <w:szCs w:val="22"/>
          <w:lang w:val="hy-AM"/>
        </w:rPr>
        <w:softHyphen/>
        <w:t>ջատ</w:t>
      </w:r>
      <w:r w:rsidRPr="00C603E2">
        <w:rPr>
          <w:rFonts w:cs="Sylfaen"/>
          <w:b w:val="0"/>
          <w:szCs w:val="22"/>
          <w:lang w:val="hy-AM"/>
        </w:rPr>
        <w:softHyphen/>
        <w:t>ված են բյուջետային ծախ</w:t>
      </w:r>
      <w:r w:rsidRPr="00C603E2">
        <w:rPr>
          <w:rFonts w:cs="Sylfaen"/>
          <w:b w:val="0"/>
          <w:szCs w:val="22"/>
          <w:lang w:val="hy-AM"/>
        </w:rPr>
        <w:softHyphen/>
        <w:t>սերի տնտեսագիտական դասակարգման երեք հոդ</w:t>
      </w:r>
      <w:r w:rsidRPr="00C603E2">
        <w:rPr>
          <w:rFonts w:cs="Sylfaen"/>
          <w:b w:val="0"/>
          <w:szCs w:val="22"/>
          <w:lang w:val="hy-AM"/>
        </w:rPr>
        <w:softHyphen/>
        <w:t>վածներում` տրանսպորտային նյութեր, մեքենաների և սարքա</w:t>
      </w:r>
      <w:r w:rsidRPr="00C603E2">
        <w:rPr>
          <w:rFonts w:cs="Sylfaen"/>
          <w:b w:val="0"/>
          <w:szCs w:val="22"/>
          <w:lang w:val="hy-AM"/>
        </w:rPr>
        <w:softHyphen/>
        <w:t>վորում</w:t>
      </w:r>
      <w:r w:rsidRPr="00C603E2">
        <w:rPr>
          <w:rFonts w:cs="Sylfaen"/>
          <w:b w:val="0"/>
          <w:szCs w:val="22"/>
          <w:lang w:val="hy-AM"/>
        </w:rPr>
        <w:softHyphen/>
        <w:t>ների ընթացիկ նորոգում</w:t>
      </w:r>
      <w:r>
        <w:rPr>
          <w:rFonts w:cs="Sylfaen"/>
          <w:b w:val="0"/>
          <w:szCs w:val="22"/>
          <w:lang w:val="hy-AM"/>
        </w:rPr>
        <w:t xml:space="preserve"> և պահպանում և պարտադիր վճարներ</w:t>
      </w:r>
      <w:r w:rsidRPr="00C603E2">
        <w:rPr>
          <w:rFonts w:cs="Sylfaen"/>
          <w:b w:val="0"/>
          <w:szCs w:val="22"/>
          <w:lang w:val="hy-AM"/>
        </w:rPr>
        <w:t>: Նվազեցումը պայմա</w:t>
      </w:r>
      <w:r w:rsidRPr="00C603E2">
        <w:rPr>
          <w:rFonts w:cs="Sylfaen"/>
          <w:b w:val="0"/>
          <w:szCs w:val="22"/>
          <w:lang w:val="hy-AM"/>
        </w:rPr>
        <w:softHyphen/>
        <w:t>նավորված է պետական կառավարման ապարատի ծախսերի օպտիմալացման գործընթացի շրջանակներում կրճատված 68 մեքենայի պահպանման ծախսերի կրճատմամբ, ինչպես նաև առանձին մարմին</w:t>
      </w:r>
      <w:r w:rsidRPr="00C603E2">
        <w:rPr>
          <w:rFonts w:cs="Sylfaen"/>
          <w:b w:val="0"/>
          <w:szCs w:val="22"/>
          <w:lang w:val="hy-AM"/>
        </w:rPr>
        <w:softHyphen/>
        <w:t>ներում այս ծախսերի կանոնակարգմամբ (1 մեքենայի պահպանման ծախսը ծրագրա</w:t>
      </w:r>
      <w:r w:rsidRPr="00C603E2">
        <w:rPr>
          <w:rFonts w:cs="Sylfaen"/>
          <w:b w:val="0"/>
          <w:szCs w:val="22"/>
          <w:lang w:val="hy-AM"/>
        </w:rPr>
        <w:softHyphen/>
        <w:t xml:space="preserve">վորված է 1.2 մլն դրամի չափով): </w:t>
      </w:r>
    </w:p>
    <w:p w14:paraId="0ACAD9ED" w14:textId="77777777" w:rsidR="006452D8" w:rsidRPr="00C603E2" w:rsidRDefault="006452D8" w:rsidP="006452D8">
      <w:pPr>
        <w:widowControl w:val="0"/>
        <w:tabs>
          <w:tab w:val="left" w:pos="851"/>
          <w:tab w:val="left" w:pos="993"/>
        </w:tabs>
        <w:spacing w:before="0"/>
        <w:rPr>
          <w:rFonts w:cs="Sylfaen"/>
          <w:b w:val="0"/>
          <w:szCs w:val="22"/>
          <w:lang w:val="hy-AM"/>
        </w:rPr>
      </w:pPr>
      <w:r w:rsidRPr="00C603E2">
        <w:rPr>
          <w:rFonts w:cs="Sylfaen"/>
          <w:b w:val="0"/>
          <w:szCs w:val="22"/>
          <w:lang w:val="hy-AM"/>
        </w:rPr>
        <w:t xml:space="preserve">Սուբսիդիաներ ոչ ֆինանսական պետական կազմակերպություններին - ծախսերը ծրագրավորվել են 634.9 մլն դրամի չափով` </w:t>
      </w:r>
      <w:r w:rsidRPr="00C603E2">
        <w:rPr>
          <w:rFonts w:cs="Sylfaen"/>
          <w:b w:val="0"/>
          <w:spacing w:val="-4"/>
          <w:szCs w:val="22"/>
          <w:lang w:val="pt-BR"/>
        </w:rPr>
        <w:t>«</w:t>
      </w:r>
      <w:r w:rsidRPr="00C603E2">
        <w:rPr>
          <w:rFonts w:cs="Sylfaen"/>
          <w:b w:val="0"/>
          <w:szCs w:val="22"/>
          <w:lang w:val="hy-AM"/>
        </w:rPr>
        <w:t xml:space="preserve">Սպասարկում» և </w:t>
      </w:r>
      <w:r w:rsidRPr="00C603E2">
        <w:rPr>
          <w:rFonts w:cs="Sylfaen"/>
          <w:b w:val="0"/>
          <w:spacing w:val="-4"/>
          <w:szCs w:val="22"/>
          <w:lang w:val="pt-BR"/>
        </w:rPr>
        <w:t>«</w:t>
      </w:r>
      <w:r w:rsidRPr="00C603E2">
        <w:rPr>
          <w:rFonts w:cs="Sylfaen"/>
          <w:b w:val="0"/>
          <w:szCs w:val="22"/>
          <w:lang w:val="hy-AM"/>
        </w:rPr>
        <w:t>Կոնդի առանձնատ</w:t>
      </w:r>
      <w:r w:rsidRPr="00C603E2">
        <w:rPr>
          <w:rFonts w:cs="Sylfaen"/>
          <w:b w:val="0"/>
          <w:szCs w:val="22"/>
          <w:lang w:val="hy-AM"/>
        </w:rPr>
        <w:softHyphen/>
        <w:t>ների տնտեսություն» պետա</w:t>
      </w:r>
      <w:r w:rsidRPr="00C603E2">
        <w:rPr>
          <w:rFonts w:cs="Sylfaen"/>
          <w:b w:val="0"/>
          <w:szCs w:val="22"/>
          <w:lang w:val="hy-AM"/>
        </w:rPr>
        <w:softHyphen/>
        <w:t>կան ոչ առևտրային կազմակերպություն</w:t>
      </w:r>
      <w:r w:rsidRPr="00C603E2">
        <w:rPr>
          <w:rFonts w:cs="Sylfaen"/>
          <w:b w:val="0"/>
          <w:szCs w:val="22"/>
          <w:lang w:val="hy-AM"/>
        </w:rPr>
        <w:softHyphen/>
        <w:t>ներին պետա</w:t>
      </w:r>
      <w:r w:rsidRPr="00C603E2">
        <w:rPr>
          <w:rFonts w:cs="Sylfaen"/>
          <w:b w:val="0"/>
          <w:szCs w:val="22"/>
          <w:lang w:val="hy-AM"/>
        </w:rPr>
        <w:softHyphen/>
        <w:t>կան աջակցության համար:</w:t>
      </w:r>
      <w:r w:rsidRPr="00C603E2">
        <w:rPr>
          <w:rFonts w:cs="Sylfaen"/>
          <w:b w:val="0"/>
          <w:spacing w:val="-4"/>
          <w:szCs w:val="22"/>
          <w:lang w:val="pt-BR"/>
        </w:rPr>
        <w:t xml:space="preserve"> </w:t>
      </w:r>
      <w:r w:rsidRPr="00C603E2">
        <w:rPr>
          <w:rFonts w:cs="Arial Armenian"/>
          <w:b w:val="0"/>
          <w:szCs w:val="22"/>
          <w:lang w:val="pt-BR"/>
        </w:rPr>
        <w:t xml:space="preserve"> </w:t>
      </w:r>
    </w:p>
    <w:p w14:paraId="2317223B" w14:textId="77777777" w:rsidR="006452D8" w:rsidRPr="00C603E2" w:rsidRDefault="006452D8" w:rsidP="006452D8">
      <w:pPr>
        <w:widowControl w:val="0"/>
        <w:tabs>
          <w:tab w:val="left" w:pos="851"/>
          <w:tab w:val="left" w:pos="993"/>
        </w:tabs>
        <w:spacing w:before="0"/>
        <w:rPr>
          <w:rFonts w:cs="Sylfaen"/>
          <w:b w:val="0"/>
          <w:szCs w:val="22"/>
          <w:lang w:val="hy-AM"/>
        </w:rPr>
      </w:pPr>
      <w:r w:rsidRPr="00C603E2">
        <w:rPr>
          <w:rFonts w:cs="Sylfaen"/>
          <w:b w:val="0"/>
          <w:szCs w:val="22"/>
          <w:lang w:val="hy-AM"/>
        </w:rPr>
        <w:t>Ընթացիկ սուբվենցիաներ համայնքներին – ծրագրավորվել է 1073.6 մլն դրամի չափով` ՀՀ օրենսդրությամբ Երևանի քաղաքապետարանի աշխատակազմի պահ</w:t>
      </w:r>
      <w:r w:rsidRPr="00C603E2">
        <w:rPr>
          <w:rFonts w:cs="Sylfaen"/>
          <w:b w:val="0"/>
          <w:szCs w:val="22"/>
          <w:lang w:val="hy-AM"/>
        </w:rPr>
        <w:softHyphen/>
        <w:t>պան</w:t>
      </w:r>
      <w:r w:rsidRPr="00C603E2">
        <w:rPr>
          <w:rFonts w:cs="Sylfaen"/>
          <w:b w:val="0"/>
          <w:szCs w:val="22"/>
          <w:lang w:val="hy-AM"/>
        </w:rPr>
        <w:softHyphen/>
        <w:t>ման համար նախատեսված պետական աջակցություն:</w:t>
      </w:r>
    </w:p>
    <w:p w14:paraId="4988EFB3" w14:textId="77777777" w:rsidR="006452D8" w:rsidRPr="00C603E2" w:rsidRDefault="006452D8" w:rsidP="006452D8">
      <w:pPr>
        <w:widowControl w:val="0"/>
        <w:tabs>
          <w:tab w:val="left" w:pos="851"/>
          <w:tab w:val="left" w:pos="993"/>
        </w:tabs>
        <w:spacing w:before="0"/>
        <w:rPr>
          <w:rFonts w:cs="Sylfaen"/>
          <w:b w:val="0"/>
          <w:szCs w:val="22"/>
          <w:lang w:val="hy-AM"/>
        </w:rPr>
      </w:pPr>
      <w:r w:rsidRPr="00C603E2">
        <w:rPr>
          <w:rFonts w:cs="Sylfaen"/>
          <w:b w:val="0"/>
          <w:szCs w:val="22"/>
          <w:lang w:val="hy-AM"/>
        </w:rPr>
        <w:t xml:space="preserve">Այլ ընթացիկ դրամաշնորհներ - 99.9 մլն դրամի չափով, որը ներառում է  </w:t>
      </w:r>
      <w:r w:rsidRPr="00C603E2">
        <w:rPr>
          <w:rFonts w:cs="Sylfaen"/>
          <w:b w:val="0"/>
          <w:spacing w:val="-4"/>
          <w:szCs w:val="22"/>
          <w:lang w:val="pt-BR"/>
        </w:rPr>
        <w:t>«</w:t>
      </w:r>
      <w:r w:rsidRPr="00C603E2">
        <w:rPr>
          <w:rFonts w:cs="Sylfaen"/>
          <w:b w:val="0"/>
          <w:szCs w:val="22"/>
          <w:lang w:val="hy-AM"/>
        </w:rPr>
        <w:t xml:space="preserve">Օրենսդրության կարգավորման ազգային կենտրոն» Հիմնադրամին պետական աջակցության համար նախատեսված միջոցները (91.9 մլն դրամ), ինչպես նաև </w:t>
      </w:r>
      <w:r w:rsidRPr="00C603E2">
        <w:rPr>
          <w:rFonts w:cs="Sylfaen"/>
          <w:b w:val="0"/>
          <w:spacing w:val="-4"/>
          <w:szCs w:val="22"/>
          <w:lang w:val="pt-BR"/>
        </w:rPr>
        <w:t>«</w:t>
      </w:r>
      <w:r w:rsidRPr="00C603E2">
        <w:rPr>
          <w:rFonts w:cs="Sylfaen"/>
          <w:b w:val="0"/>
          <w:szCs w:val="22"/>
          <w:lang w:val="hy-AM"/>
        </w:rPr>
        <w:t xml:space="preserve">Հանրային ծառայությունները կարգավորող հանձնաժողովի մասին» ՀՀ օրենքի պահանջներին համապատասխան հաշվարկված հանձնաժողովի տարեկան բյուջեի մեկ տոկոսի չափով հաշվարկված գումարը </w:t>
      </w:r>
      <w:r>
        <w:rPr>
          <w:rFonts w:cs="Sylfaen"/>
          <w:b w:val="0"/>
          <w:szCs w:val="22"/>
          <w:lang w:val="hy-AM"/>
        </w:rPr>
        <w:t>(8.0</w:t>
      </w:r>
      <w:r w:rsidRPr="00C603E2">
        <w:rPr>
          <w:rFonts w:cs="Sylfaen"/>
          <w:b w:val="0"/>
          <w:szCs w:val="22"/>
          <w:lang w:val="hy-AM"/>
        </w:rPr>
        <w:t xml:space="preserve"> մլն դրամ), որն ուղղվելու է հանրային ծառայությունների կարգավորվող ոլորտում սպառողների շահերը պաշտպանող հասարակական կազմակերպություններին:</w:t>
      </w:r>
    </w:p>
    <w:p w14:paraId="25607DB2" w14:textId="77777777" w:rsidR="006452D8" w:rsidRPr="00C603E2" w:rsidRDefault="006452D8" w:rsidP="006452D8">
      <w:pPr>
        <w:widowControl w:val="0"/>
        <w:tabs>
          <w:tab w:val="left" w:pos="851"/>
          <w:tab w:val="left" w:pos="993"/>
        </w:tabs>
        <w:spacing w:before="0"/>
        <w:rPr>
          <w:rFonts w:cs="Sylfaen"/>
          <w:b w:val="0"/>
          <w:color w:val="FF0000"/>
          <w:szCs w:val="22"/>
          <w:lang w:val="hy-AM"/>
        </w:rPr>
      </w:pPr>
      <w:r w:rsidRPr="00C603E2">
        <w:rPr>
          <w:rFonts w:cs="Sylfaen"/>
          <w:b w:val="0"/>
          <w:szCs w:val="22"/>
          <w:lang w:val="hy-AM"/>
        </w:rPr>
        <w:t xml:space="preserve">Այլ նպաստներ բյուջեից -  ծրագրավորված է 1,967.5 մլն դրամի չափով` ներառում է ՀՀ Ազգային Ժողովի պատգամավորների պատգամավորական գործունեության հետ կապված ծախսերը (հիմք ընդունելով </w:t>
      </w:r>
      <w:r w:rsidRPr="00C603E2">
        <w:rPr>
          <w:rFonts w:cs="Sylfaen"/>
          <w:b w:val="0"/>
          <w:szCs w:val="22"/>
          <w:lang w:val="nb-NO"/>
        </w:rPr>
        <w:t>«</w:t>
      </w:r>
      <w:r w:rsidRPr="00C603E2">
        <w:rPr>
          <w:rFonts w:cs="Sylfaen"/>
          <w:b w:val="0"/>
          <w:szCs w:val="22"/>
          <w:lang w:val="hy-AM"/>
        </w:rPr>
        <w:t>Պետական պաշտոններ և պետական ծառայության պաշտոններ զբաղեցնող անձանց վարձատրության մասին</w:t>
      </w:r>
      <w:r w:rsidRPr="00C603E2">
        <w:rPr>
          <w:rFonts w:cs="Sylfaen"/>
          <w:b w:val="0"/>
          <w:szCs w:val="22"/>
          <w:lang w:val="nb-NO"/>
        </w:rPr>
        <w:t xml:space="preserve">» </w:t>
      </w:r>
      <w:r w:rsidRPr="00C603E2">
        <w:rPr>
          <w:rFonts w:cs="Sylfaen"/>
          <w:b w:val="0"/>
          <w:szCs w:val="22"/>
          <w:lang w:val="hy-AM"/>
        </w:rPr>
        <w:t xml:space="preserve">ՀՀ օրենքով սահմանված դրույթները, նշված ծախսը նախատեսվել է յուրաքանչյուր պատգամավորի համար ամսական 50.0 հազ. դրամի չափով), </w:t>
      </w:r>
      <w:r w:rsidRPr="00C603E2">
        <w:rPr>
          <w:rFonts w:cs="Sylfaen"/>
          <w:b w:val="0"/>
          <w:spacing w:val="-4"/>
          <w:szCs w:val="22"/>
          <w:lang w:val="pt-BR"/>
        </w:rPr>
        <w:t>«</w:t>
      </w:r>
      <w:r w:rsidRPr="00C603E2">
        <w:rPr>
          <w:rFonts w:cs="Sylfaen"/>
          <w:b w:val="0"/>
          <w:szCs w:val="22"/>
          <w:lang w:val="hy-AM"/>
        </w:rPr>
        <w:t>Փաստաբա</w:t>
      </w:r>
      <w:r w:rsidRPr="00C603E2">
        <w:rPr>
          <w:rFonts w:cs="Sylfaen"/>
          <w:b w:val="0"/>
          <w:szCs w:val="22"/>
          <w:lang w:val="hy-AM"/>
        </w:rPr>
        <w:softHyphen/>
        <w:t>նու</w:t>
      </w:r>
      <w:r w:rsidRPr="00C603E2">
        <w:rPr>
          <w:rFonts w:cs="Sylfaen"/>
          <w:b w:val="0"/>
          <w:szCs w:val="22"/>
          <w:lang w:val="hy-AM"/>
        </w:rPr>
        <w:softHyphen/>
        <w:t>թյան մասին» ՀՀ օրենքի պահանջներին համապատասխան հան</w:t>
      </w:r>
      <w:r w:rsidRPr="00C603E2">
        <w:rPr>
          <w:rFonts w:cs="Sylfaen"/>
          <w:b w:val="0"/>
          <w:szCs w:val="22"/>
          <w:lang w:val="hy-AM"/>
        </w:rPr>
        <w:softHyphen/>
        <w:t>րա</w:t>
      </w:r>
      <w:r w:rsidRPr="00C603E2">
        <w:rPr>
          <w:rFonts w:cs="Sylfaen"/>
          <w:b w:val="0"/>
          <w:szCs w:val="22"/>
          <w:lang w:val="hy-AM"/>
        </w:rPr>
        <w:softHyphen/>
        <w:t>յին պաշտպանի գրասեն</w:t>
      </w:r>
      <w:r w:rsidRPr="00C603E2">
        <w:rPr>
          <w:rFonts w:cs="Sylfaen"/>
          <w:b w:val="0"/>
          <w:szCs w:val="22"/>
          <w:lang w:val="hy-AM"/>
        </w:rPr>
        <w:softHyphen/>
        <w:t>յակի պահպանման ծախսերը,</w:t>
      </w:r>
      <w:r>
        <w:rPr>
          <w:rFonts w:cs="Sylfaen"/>
          <w:b w:val="0"/>
          <w:szCs w:val="22"/>
          <w:lang w:val="hy-AM"/>
        </w:rPr>
        <w:t xml:space="preserve"> պատգամավորների, դատավորների, դատախազների, քննիչների` այլ վայր գործուղվելու դեպքում բնակվարձի փոխհատուցման գումարները,</w:t>
      </w:r>
      <w:r w:rsidRPr="00C603E2">
        <w:rPr>
          <w:rFonts w:cs="Sylfaen"/>
          <w:b w:val="0"/>
          <w:szCs w:val="22"/>
          <w:lang w:val="hy-AM"/>
        </w:rPr>
        <w:t xml:space="preserve"> յուրաքանչյուր մարզպետարանին այս հոդվածով նախատեսվող գու</w:t>
      </w:r>
      <w:r w:rsidRPr="00C603E2">
        <w:rPr>
          <w:rFonts w:cs="Sylfaen"/>
          <w:b w:val="0"/>
          <w:szCs w:val="22"/>
          <w:lang w:val="hy-AM"/>
        </w:rPr>
        <w:softHyphen/>
        <w:t>մար</w:t>
      </w:r>
      <w:r w:rsidRPr="00C603E2">
        <w:rPr>
          <w:rFonts w:cs="Sylfaen"/>
          <w:b w:val="0"/>
          <w:szCs w:val="22"/>
          <w:lang w:val="hy-AM"/>
        </w:rPr>
        <w:softHyphen/>
      </w:r>
      <w:r w:rsidRPr="00C603E2">
        <w:rPr>
          <w:rFonts w:cs="Sylfaen"/>
          <w:b w:val="0"/>
          <w:szCs w:val="22"/>
          <w:lang w:val="hy-AM"/>
        </w:rPr>
        <w:softHyphen/>
        <w:t>ները, ծառա</w:t>
      </w:r>
      <w:r w:rsidRPr="00C603E2">
        <w:rPr>
          <w:rFonts w:cs="Sylfaen"/>
          <w:b w:val="0"/>
          <w:szCs w:val="22"/>
          <w:lang w:val="hy-AM"/>
        </w:rPr>
        <w:softHyphen/>
        <w:t>յողական պարտա</w:t>
      </w:r>
      <w:r w:rsidRPr="00C603E2">
        <w:rPr>
          <w:rFonts w:cs="Sylfaen"/>
          <w:b w:val="0"/>
          <w:szCs w:val="22"/>
          <w:lang w:val="hy-AM"/>
        </w:rPr>
        <w:softHyphen/>
        <w:t>կանությունները կատարելիս հարկադիր կատա</w:t>
      </w:r>
      <w:r w:rsidRPr="00C603E2">
        <w:rPr>
          <w:rFonts w:cs="Sylfaen"/>
          <w:b w:val="0"/>
          <w:szCs w:val="22"/>
          <w:lang w:val="hy-AM"/>
        </w:rPr>
        <w:softHyphen/>
        <w:t>րո</w:t>
      </w:r>
      <w:r w:rsidRPr="00C603E2">
        <w:rPr>
          <w:rFonts w:cs="Sylfaen"/>
          <w:b w:val="0"/>
          <w:szCs w:val="22"/>
          <w:lang w:val="hy-AM"/>
        </w:rPr>
        <w:softHyphen/>
        <w:t>ղի կողմից հասարակական տրանսպորտից օգտվելու և անձնական օգտա</w:t>
      </w:r>
      <w:r w:rsidRPr="00C603E2">
        <w:rPr>
          <w:rFonts w:cs="Sylfaen"/>
          <w:b w:val="0"/>
          <w:szCs w:val="22"/>
          <w:lang w:val="hy-AM"/>
        </w:rPr>
        <w:softHyphen/>
        <w:t>գործման ավտո</w:t>
      </w:r>
      <w:r w:rsidRPr="00C603E2">
        <w:rPr>
          <w:rFonts w:cs="Sylfaen"/>
          <w:b w:val="0"/>
          <w:szCs w:val="22"/>
          <w:lang w:val="hy-AM"/>
        </w:rPr>
        <w:softHyphen/>
        <w:t>մեքենան ծառա</w:t>
      </w:r>
      <w:r w:rsidRPr="00C603E2">
        <w:rPr>
          <w:rFonts w:cs="Sylfaen"/>
          <w:b w:val="0"/>
          <w:szCs w:val="22"/>
          <w:lang w:val="hy-AM"/>
        </w:rPr>
        <w:softHyphen/>
        <w:t>յողական նպատակ</w:t>
      </w:r>
      <w:r w:rsidRPr="00C603E2">
        <w:rPr>
          <w:rFonts w:cs="Sylfaen"/>
          <w:b w:val="0"/>
          <w:szCs w:val="22"/>
          <w:lang w:val="hy-AM"/>
        </w:rPr>
        <w:softHyphen/>
        <w:t>ներով օգտագործելու հետ կապված ծախ</w:t>
      </w:r>
      <w:r w:rsidRPr="00C603E2">
        <w:rPr>
          <w:rFonts w:cs="Sylfaen"/>
          <w:b w:val="0"/>
          <w:szCs w:val="22"/>
          <w:lang w:val="hy-AM"/>
        </w:rPr>
        <w:softHyphen/>
        <w:t>սերի հատուց</w:t>
      </w:r>
      <w:r w:rsidRPr="00C603E2">
        <w:rPr>
          <w:rFonts w:cs="Sylfaen"/>
          <w:b w:val="0"/>
          <w:szCs w:val="22"/>
          <w:lang w:val="hy-AM"/>
        </w:rPr>
        <w:softHyphen/>
        <w:t>ման գումարը, ինչպես նաև պետական իշխա</w:t>
      </w:r>
      <w:r w:rsidRPr="00C603E2">
        <w:rPr>
          <w:rFonts w:cs="Sylfaen"/>
          <w:b w:val="0"/>
          <w:szCs w:val="22"/>
          <w:lang w:val="hy-AM"/>
        </w:rPr>
        <w:softHyphen/>
        <w:t>նության առանձին մարմինների առանձնահատկություններով պայմանավորված համապա</w:t>
      </w:r>
      <w:r w:rsidRPr="00C603E2">
        <w:rPr>
          <w:rFonts w:cs="Sylfaen"/>
          <w:b w:val="0"/>
          <w:szCs w:val="22"/>
          <w:lang w:val="hy-AM"/>
        </w:rPr>
        <w:softHyphen/>
        <w:t>տասխան ծախսերը: Բացի այդ, նախատեսված են համապա</w:t>
      </w:r>
      <w:r w:rsidRPr="00C603E2">
        <w:rPr>
          <w:rFonts w:cs="Sylfaen"/>
          <w:b w:val="0"/>
          <w:szCs w:val="22"/>
          <w:lang w:val="hy-AM"/>
        </w:rPr>
        <w:softHyphen/>
        <w:t>տասխան միջոցներ` Քաղա</w:t>
      </w:r>
      <w:r w:rsidRPr="00C603E2">
        <w:rPr>
          <w:rFonts w:cs="Sylfaen"/>
          <w:b w:val="0"/>
          <w:szCs w:val="22"/>
          <w:lang w:val="hy-AM"/>
        </w:rPr>
        <w:softHyphen/>
        <w:t>քացիա</w:t>
      </w:r>
      <w:r w:rsidRPr="00C603E2">
        <w:rPr>
          <w:rFonts w:cs="Sylfaen"/>
          <w:b w:val="0"/>
          <w:szCs w:val="22"/>
          <w:lang w:val="hy-AM"/>
        </w:rPr>
        <w:softHyphen/>
        <w:t>կան կացու</w:t>
      </w:r>
      <w:r w:rsidRPr="00C603E2">
        <w:rPr>
          <w:rFonts w:cs="Sylfaen"/>
          <w:b w:val="0"/>
          <w:szCs w:val="22"/>
          <w:lang w:val="hy-AM"/>
        </w:rPr>
        <w:softHyphen/>
        <w:t>թյան ակտերի գրանցման ծառայության և համայնքային ենթակայու</w:t>
      </w:r>
      <w:r w:rsidRPr="00C603E2">
        <w:rPr>
          <w:rFonts w:cs="Sylfaen"/>
          <w:b w:val="0"/>
          <w:szCs w:val="22"/>
          <w:lang w:val="hy-AM"/>
        </w:rPr>
        <w:softHyphen/>
        <w:t>թյան սոցիալական օգնու</w:t>
      </w:r>
      <w:r w:rsidRPr="00C603E2">
        <w:rPr>
          <w:rFonts w:cs="Sylfaen"/>
          <w:b w:val="0"/>
          <w:szCs w:val="22"/>
          <w:lang w:val="hy-AM"/>
        </w:rPr>
        <w:softHyphen/>
        <w:t>թյան ծա</w:t>
      </w:r>
      <w:r w:rsidRPr="00C603E2">
        <w:rPr>
          <w:rFonts w:cs="Sylfaen"/>
          <w:b w:val="0"/>
          <w:szCs w:val="22"/>
          <w:lang w:val="hy-AM"/>
        </w:rPr>
        <w:softHyphen/>
        <w:t>ռայությունների գործունեության կազմակերպման բնագավառում պետության կողմից հա</w:t>
      </w:r>
      <w:r w:rsidRPr="00C603E2">
        <w:rPr>
          <w:rFonts w:cs="Sylfaen"/>
          <w:b w:val="0"/>
          <w:szCs w:val="22"/>
          <w:lang w:val="hy-AM"/>
        </w:rPr>
        <w:softHyphen/>
        <w:t>մայնքի ղեկավարին պատվիրակված լիազորություների իրականացման ֆինանսա</w:t>
      </w:r>
      <w:r w:rsidRPr="00C603E2">
        <w:rPr>
          <w:rFonts w:cs="Sylfaen"/>
          <w:b w:val="0"/>
          <w:szCs w:val="22"/>
          <w:lang w:val="hy-AM"/>
        </w:rPr>
        <w:softHyphen/>
        <w:t xml:space="preserve">վորումն ապահովելու  նպատակով:    </w:t>
      </w:r>
    </w:p>
    <w:p w14:paraId="01C2DD13" w14:textId="77777777" w:rsidR="006452D8" w:rsidRDefault="006452D8" w:rsidP="006344C3">
      <w:pPr>
        <w:pStyle w:val="Bullet2"/>
      </w:pPr>
      <w:r w:rsidRPr="00B15635">
        <w:tab/>
        <w:t xml:space="preserve">Այլ ծախսեր - </w:t>
      </w:r>
      <w:r>
        <w:rPr>
          <w:rFonts w:eastAsia="Calibri"/>
          <w:lang w:eastAsia="en-US"/>
        </w:rPr>
        <w:t>ա</w:t>
      </w:r>
      <w:r w:rsidRPr="00615790">
        <w:rPr>
          <w:rFonts w:eastAsia="Calibri"/>
          <w:lang w:eastAsia="en-US"/>
        </w:rPr>
        <w:t>յս ծախսերում ներառված են` ՀՀ դես</w:t>
      </w:r>
      <w:r w:rsidRPr="00615790">
        <w:rPr>
          <w:rFonts w:eastAsia="Calibri"/>
          <w:lang w:eastAsia="en-US"/>
        </w:rPr>
        <w:softHyphen/>
        <w:t>պա</w:t>
      </w:r>
      <w:r w:rsidRPr="00615790">
        <w:rPr>
          <w:rFonts w:eastAsia="Calibri"/>
          <w:lang w:eastAsia="en-US"/>
        </w:rPr>
        <w:softHyphen/>
        <w:t>նությունների և ներկա</w:t>
      </w:r>
      <w:r w:rsidRPr="00615790">
        <w:rPr>
          <w:rFonts w:eastAsia="Calibri"/>
          <w:lang w:eastAsia="en-US"/>
        </w:rPr>
        <w:softHyphen/>
        <w:t>յացուցչությունների, ՀՀ ռազմական կցորդների, արտասահմանում ՀՀ առևտրային ներկա</w:t>
      </w:r>
      <w:r w:rsidRPr="00615790">
        <w:rPr>
          <w:rFonts w:eastAsia="Calibri"/>
          <w:lang w:eastAsia="en-US"/>
        </w:rPr>
        <w:softHyphen/>
        <w:t>յա</w:t>
      </w:r>
      <w:r w:rsidRPr="00615790">
        <w:rPr>
          <w:rFonts w:eastAsia="Calibri"/>
          <w:lang w:eastAsia="en-US"/>
        </w:rPr>
        <w:softHyphen/>
        <w:t>ցուց</w:t>
      </w:r>
      <w:r w:rsidRPr="00615790">
        <w:rPr>
          <w:rFonts w:eastAsia="Calibri"/>
          <w:lang w:eastAsia="en-US"/>
        </w:rPr>
        <w:softHyphen/>
        <w:t>չությունների պահպանման ծախսերը, ՀՀ Նախագահի, ՀՀ Ազգային ժողովի նախագահի և ՀՀ վարչապետի ֆոնդերը, ՀՀ Նախագահի կողմից առանձին անձանց պարգևատրելու համար անհ</w:t>
      </w:r>
      <w:r w:rsidRPr="00615790">
        <w:rPr>
          <w:rFonts w:eastAsia="Calibri"/>
          <w:lang w:eastAsia="en-US"/>
        </w:rPr>
        <w:softHyphen/>
        <w:t>րա</w:t>
      </w:r>
      <w:r w:rsidRPr="00615790">
        <w:rPr>
          <w:rFonts w:eastAsia="Calibri"/>
          <w:lang w:eastAsia="en-US"/>
        </w:rPr>
        <w:softHyphen/>
        <w:t>ժեշտ մեդալների և շքանշանների պատրաստման ծախսերը, ՀՀ սահմանադրական դատա</w:t>
      </w:r>
      <w:r w:rsidRPr="00615790">
        <w:rPr>
          <w:rFonts w:eastAsia="Calibri"/>
          <w:lang w:eastAsia="en-US"/>
        </w:rPr>
        <w:softHyphen/>
        <w:t>րանի, ՀՀ դատարանների, ՀՀ դատախազության, ՀՀ քննչական կոմի</w:t>
      </w:r>
      <w:r w:rsidRPr="00615790">
        <w:rPr>
          <w:rFonts w:eastAsia="Calibri"/>
          <w:lang w:eastAsia="en-US"/>
        </w:rPr>
        <w:softHyphen/>
        <w:t>տեի, ՀՀ հատուկ քննչա</w:t>
      </w:r>
      <w:r w:rsidRPr="00615790">
        <w:rPr>
          <w:rFonts w:eastAsia="Calibri"/>
          <w:lang w:eastAsia="en-US"/>
        </w:rPr>
        <w:softHyphen/>
        <w:t>կան ծառայության և ՀՀ հաշվեքննիչ պալատի պահուստային ֆոնդերը:</w:t>
      </w:r>
      <w:r>
        <w:rPr>
          <w:rFonts w:eastAsia="Calibri"/>
          <w:lang w:eastAsia="en-US"/>
        </w:rPr>
        <w:t xml:space="preserve"> Այլ ծախսերը </w:t>
      </w:r>
      <w:r w:rsidRPr="00B15635">
        <w:t>ծրագրավորվել են 12</w:t>
      </w:r>
      <w:r w:rsidRPr="00C603E2">
        <w:t xml:space="preserve">,008.4 մլն դրամի չափով, որը 2018 թվականի ծրագրավորվածից պակաս է 74,6 մլն դրամով, որը պայմանավորված է </w:t>
      </w:r>
      <w:r>
        <w:t xml:space="preserve">հիմնականում </w:t>
      </w:r>
      <w:r w:rsidRPr="00C603E2">
        <w:t>ՀՀ դեսպանությունների և ներկայացուցչությունների պահպանման ծախսեր</w:t>
      </w:r>
      <w:r>
        <w:t>ի</w:t>
      </w:r>
      <w:r w:rsidRPr="00C603E2">
        <w:t xml:space="preserve"> 135,8 մլն դրամով ավելի </w:t>
      </w:r>
      <w:r>
        <w:t xml:space="preserve">նախատեսմամբ, նոր ստեղծված </w:t>
      </w:r>
      <w:r w:rsidRPr="00615790">
        <w:t>(</w:t>
      </w:r>
      <w:r>
        <w:t>Ղազախստանում և Լիբանանում</w:t>
      </w:r>
      <w:r w:rsidRPr="00615790">
        <w:t>)</w:t>
      </w:r>
      <w:r>
        <w:t xml:space="preserve"> </w:t>
      </w:r>
      <w:r w:rsidRPr="00C603E2">
        <w:t>ՀՀ ռազմական կցորդ</w:t>
      </w:r>
      <w:r w:rsidRPr="00C603E2">
        <w:softHyphen/>
        <w:t>նե</w:t>
      </w:r>
      <w:r w:rsidRPr="00C603E2">
        <w:softHyphen/>
        <w:t>րի</w:t>
      </w:r>
      <w:r>
        <w:t xml:space="preserve"> ծախսերի նախատեսմամբ</w:t>
      </w:r>
      <w:r w:rsidRPr="00615790">
        <w:t>`</w:t>
      </w:r>
      <w:r>
        <w:t xml:space="preserve"> 72,1 մլն դրամով, առանձին մարմինների պահուստային ֆոնդերի` օրենսդրական փոփոխություններին  համապատասխանեցմամբ: </w:t>
      </w:r>
    </w:p>
    <w:p w14:paraId="2BA7D95A" w14:textId="77777777" w:rsidR="006452D8" w:rsidRPr="00C603E2" w:rsidRDefault="006452D8" w:rsidP="006344C3">
      <w:pPr>
        <w:pStyle w:val="Bullet2"/>
        <w:rPr>
          <w:rFonts w:eastAsia="Calibri"/>
          <w:b/>
          <w:lang w:eastAsia="en-US"/>
        </w:rPr>
      </w:pPr>
      <w:r>
        <w:tab/>
        <w:t xml:space="preserve">Միաժամանակ, 2019 թվականի պետական բյուջեում չի նախատեսվել </w:t>
      </w:r>
      <w:r w:rsidRPr="00C603E2">
        <w:t xml:space="preserve">ներդրումային վեճերի կարգավորման միջազգային կենտրոնի վարույթում գտնվող արբիտրաժային գործերով Հայաստանի Հանրապետության շահերը պաշտպանելու համար փաստաբանական, իրավաբանական ծառայությունների գնման և արբիտրաժային դատարանի կողմից քննության համար գանձվող վճարները հատուցելու նպատակով 2018 թվականին նախատեսված </w:t>
      </w:r>
      <w:r>
        <w:t>386,5 մլն դրամը:</w:t>
      </w:r>
      <w:r w:rsidRPr="00C603E2">
        <w:t xml:space="preserve">  </w:t>
      </w:r>
      <w:r w:rsidRPr="00C603E2">
        <w:rPr>
          <w:rFonts w:eastAsia="Calibri"/>
          <w:b/>
          <w:lang w:eastAsia="en-US"/>
        </w:rPr>
        <w:t xml:space="preserve"> </w:t>
      </w:r>
    </w:p>
    <w:p w14:paraId="614A150E" w14:textId="77777777" w:rsidR="006452D8" w:rsidRPr="00C603E2" w:rsidRDefault="006452D8" w:rsidP="006452D8">
      <w:pPr>
        <w:widowControl w:val="0"/>
        <w:tabs>
          <w:tab w:val="left" w:pos="851"/>
          <w:tab w:val="left" w:pos="993"/>
        </w:tabs>
        <w:spacing w:before="0"/>
        <w:rPr>
          <w:rFonts w:cs="Sylfaen"/>
          <w:b w:val="0"/>
          <w:szCs w:val="22"/>
          <w:lang w:val="hy-AM"/>
        </w:rPr>
      </w:pPr>
      <w:r w:rsidRPr="00C603E2">
        <w:rPr>
          <w:rFonts w:cs="Sylfaen"/>
          <w:b w:val="0"/>
          <w:szCs w:val="22"/>
          <w:lang w:val="hy-AM"/>
        </w:rPr>
        <w:t>Ոչ ֆինանսական ակտիվների գծով ծախսերը նախատեսվել են 1688.1</w:t>
      </w:r>
      <w:r w:rsidRPr="00C603E2">
        <w:rPr>
          <w:rFonts w:cs="Sylfaen"/>
          <w:b w:val="0"/>
          <w:color w:val="FF0000"/>
          <w:szCs w:val="22"/>
          <w:lang w:val="hy-AM"/>
        </w:rPr>
        <w:t xml:space="preserve"> </w:t>
      </w:r>
      <w:r w:rsidRPr="00C603E2">
        <w:rPr>
          <w:rFonts w:cs="Sylfaen"/>
          <w:b w:val="0"/>
          <w:szCs w:val="22"/>
          <w:lang w:val="hy-AM"/>
        </w:rPr>
        <w:t>մլն դրամի չա</w:t>
      </w:r>
      <w:r w:rsidRPr="00C603E2">
        <w:rPr>
          <w:rFonts w:cs="Sylfaen"/>
          <w:b w:val="0"/>
          <w:szCs w:val="22"/>
          <w:lang w:val="hy-AM"/>
        </w:rPr>
        <w:softHyphen/>
        <w:t>փով` պետական իշխանության առանձին մարմիններում կարողությունների զարգացման հա</w:t>
      </w:r>
      <w:r w:rsidRPr="00C603E2">
        <w:rPr>
          <w:rFonts w:cs="Sylfaen"/>
          <w:b w:val="0"/>
          <w:szCs w:val="22"/>
          <w:lang w:val="hy-AM"/>
        </w:rPr>
        <w:softHyphen/>
        <w:t>մար:</w:t>
      </w:r>
    </w:p>
    <w:p w14:paraId="7216B63D" w14:textId="77777777" w:rsidR="006452D8" w:rsidRPr="00C603E2" w:rsidRDefault="006452D8" w:rsidP="006452D8">
      <w:pPr>
        <w:spacing w:before="0"/>
        <w:rPr>
          <w:rFonts w:eastAsia="Calibri"/>
          <w:b w:val="0"/>
          <w:szCs w:val="22"/>
          <w:lang w:val="hy-AM" w:eastAsia="en-US"/>
        </w:rPr>
      </w:pPr>
    </w:p>
    <w:p w14:paraId="69DBDEE9" w14:textId="77777777" w:rsidR="000F0E34" w:rsidRPr="00AD172E" w:rsidRDefault="000F0E34" w:rsidP="005F6C4D">
      <w:pPr>
        <w:pStyle w:val="BodyText2"/>
      </w:pPr>
    </w:p>
    <w:p w14:paraId="17FA0375" w14:textId="3B6D4424" w:rsidR="00F06F73" w:rsidRPr="00AD172E" w:rsidRDefault="00F06F73" w:rsidP="005F6C4D">
      <w:pPr>
        <w:pStyle w:val="BodyText2"/>
      </w:pPr>
      <w:r w:rsidRPr="00AD172E">
        <w:t xml:space="preserve">Միաժամանակ, ոլորտում նախատեսվում են շարունակել և իրականացնել </w:t>
      </w:r>
      <w:r w:rsidRPr="006452D8">
        <w:rPr>
          <w:highlight w:val="yellow"/>
        </w:rPr>
        <w:t>արտաքին աղբյուրներից ստացվող նպատակային վարկային</w:t>
      </w:r>
      <w:r w:rsidRPr="00AD172E">
        <w:t xml:space="preserve"> և դրամաշնորհային միջոցներով հետևյալ ծրագրերը.</w:t>
      </w:r>
    </w:p>
    <w:p w14:paraId="75F1F6E9" w14:textId="13A326FD" w:rsidR="00060470" w:rsidRDefault="00B857F9" w:rsidP="00B85E0F">
      <w:pPr>
        <w:pStyle w:val="Heading3"/>
      </w:pPr>
      <w:bookmarkStart w:id="73" w:name="_Toc525773165"/>
      <w:r>
        <w:t>Առողջապահության նախարարություն</w:t>
      </w:r>
      <w:bookmarkEnd w:id="73"/>
    </w:p>
    <w:p w14:paraId="18341FE4" w14:textId="77777777" w:rsidR="00B857F9" w:rsidRPr="00B857F9" w:rsidRDefault="00B857F9" w:rsidP="00B857F9">
      <w:pPr>
        <w:rPr>
          <w:lang w:val="en-US" w:eastAsia="en-US"/>
        </w:rPr>
      </w:pPr>
    </w:p>
    <w:p w14:paraId="634CD37E" w14:textId="77777777" w:rsidR="00B857F9" w:rsidRPr="00B857F9" w:rsidRDefault="00B857F9" w:rsidP="005F6C4D">
      <w:pPr>
        <w:pStyle w:val="BodyText2"/>
      </w:pPr>
      <w:bookmarkStart w:id="74" w:name="_Hlk525425441"/>
      <w:r w:rsidRPr="00B857F9">
        <w:rPr>
          <w:rFonts w:cs="Sylfaen"/>
          <w:u w:val="single"/>
        </w:rPr>
        <w:t>Հայաստանի Հանրապե</w:t>
      </w:r>
      <w:r w:rsidRPr="00B857F9">
        <w:rPr>
          <w:rFonts w:cs="Sylfaen"/>
          <w:u w:val="single"/>
          <w:lang w:val="et-EE"/>
        </w:rPr>
        <w:softHyphen/>
      </w:r>
      <w:r w:rsidRPr="00B857F9">
        <w:rPr>
          <w:rFonts w:cs="Sylfaen"/>
          <w:u w:val="single"/>
        </w:rPr>
        <w:t xml:space="preserve">տության </w:t>
      </w:r>
      <w:r w:rsidRPr="00B857F9">
        <w:rPr>
          <w:rFonts w:cs="Sylfaen"/>
          <w:u w:val="single"/>
          <w:lang w:val="et-EE"/>
        </w:rPr>
        <w:t>2019</w:t>
      </w:r>
      <w:r w:rsidRPr="00B857F9">
        <w:rPr>
          <w:rFonts w:cs="Sylfaen"/>
          <w:u w:val="single"/>
        </w:rPr>
        <w:t xml:space="preserve"> թվա</w:t>
      </w:r>
      <w:r w:rsidRPr="00B857F9">
        <w:rPr>
          <w:rFonts w:cs="Sylfaen"/>
          <w:u w:val="single"/>
          <w:lang w:val="et-EE"/>
        </w:rPr>
        <w:softHyphen/>
      </w:r>
      <w:r w:rsidRPr="00B857F9">
        <w:rPr>
          <w:rFonts w:cs="Sylfaen"/>
          <w:u w:val="single"/>
        </w:rPr>
        <w:t>կանի պետական բյուջեի նախագծով նախա</w:t>
      </w:r>
      <w:r w:rsidRPr="00B857F9">
        <w:rPr>
          <w:rFonts w:cs="Sylfaen"/>
          <w:u w:val="single"/>
          <w:lang w:val="et-EE"/>
        </w:rPr>
        <w:softHyphen/>
      </w:r>
      <w:r w:rsidRPr="00B857F9">
        <w:rPr>
          <w:rFonts w:cs="Sylfaen"/>
          <w:u w:val="single"/>
        </w:rPr>
        <w:t>տեսված</w:t>
      </w:r>
      <w:r w:rsidRPr="00B857F9">
        <w:rPr>
          <w:u w:val="single"/>
        </w:rPr>
        <w:t xml:space="preserve"> ՀՀ առողջապահության նախարարության</w:t>
      </w:r>
      <w:r w:rsidRPr="00B857F9">
        <w:t xml:space="preserve"> գծով ծախսերը կազմում են 89,431.7 մլն դրամ, որը 2018թ. համեմատ աճել է 8,116.5 մլն դրամով կամ 11.0 տոկոսով: Միևնույն ժամանակ, առանց հաշվի առնելու վարկային, դրամաշնորհային և կապիտալ շինարարության ծրագրե</w:t>
      </w:r>
      <w:r w:rsidRPr="00B857F9">
        <w:softHyphen/>
        <w:t>րը, ինչպես նաև կառավարման ապարատի պահպանման գծով ծախսերը, ՀՀ առող</w:t>
      </w:r>
      <w:r w:rsidRPr="00B857F9">
        <w:softHyphen/>
        <w:t>ջա</w:t>
      </w:r>
      <w:r w:rsidRPr="00B857F9">
        <w:softHyphen/>
        <w:t>պահության  նախարարության  ծախ</w:t>
      </w:r>
      <w:r w:rsidRPr="00B857F9">
        <w:softHyphen/>
        <w:t>սերը 2019 թվա</w:t>
      </w:r>
      <w:r w:rsidRPr="00B857F9">
        <w:softHyphen/>
        <w:t>կանին ՀՀ 2018 թվականի պետական բյուջեի (այսուհետ՝ 2018 թվական) նկատմամբ աճել են 10,190.4 մլն դրամով կամ 13.6 տոկոսով, իսկ  պետական կառա</w:t>
      </w:r>
      <w:r w:rsidRPr="00B857F9">
        <w:softHyphen/>
        <w:t xml:space="preserve">վարման մարմինների պահպանման գծով՝ ծախսերը նվազել են 5.7 մլն դրամով կամ 0.7 տոկոսով: </w:t>
      </w:r>
      <w:bookmarkEnd w:id="74"/>
    </w:p>
    <w:p w14:paraId="155A8139" w14:textId="77777777" w:rsidR="00B857F9" w:rsidRPr="00B857F9" w:rsidRDefault="00B857F9" w:rsidP="005F6C4D">
      <w:pPr>
        <w:pStyle w:val="BodyText2"/>
      </w:pPr>
      <w:r w:rsidRPr="00B857F9">
        <w:t xml:space="preserve"> Ընդ որում հարկ է նկատի ունենալ, որ ընթացիկ ծախսերի ավելացումները հիմնականում ուղղվելու է առողջապահության ոլորտի աշխատակիցների աշխատավարձի բարձրացմանը և սոցիալապես անապահով և առանձին խմբերում ընդգրկված որոշ անձանց համար ապահովաագրական փաթեթների ձեռքբերմանը: </w:t>
      </w:r>
    </w:p>
    <w:p w14:paraId="4C1C2DD7" w14:textId="77777777" w:rsidR="00B857F9" w:rsidRPr="00B857F9" w:rsidRDefault="00B857F9" w:rsidP="005F6C4D">
      <w:pPr>
        <w:pStyle w:val="BodyText2"/>
      </w:pPr>
      <w:r w:rsidRPr="00B857F9">
        <w:t>Առողջապահության ոլորտում իրականացվող բարեփոխումների գործընթացում խնդիր է դրվում առկա միջոցների և ներուժի պայմաններում ապահովել քաղաքացու առողջության պահ</w:t>
      </w:r>
      <w:r w:rsidRPr="00B857F9">
        <w:softHyphen/>
        <w:t>պան</w:t>
      </w:r>
      <w:r w:rsidRPr="00B857F9">
        <w:softHyphen/>
        <w:t>ման սահմանադրական իրավունքը, բարձրացնել բնակչության համար երաշխավորված ան</w:t>
      </w:r>
      <w:r w:rsidRPr="00B857F9">
        <w:softHyphen/>
        <w:t>վճար բժշկական օգնության որակը և հասանելիությունը, նպաստել ծնելիության և կյանքի մի</w:t>
      </w:r>
      <w:r w:rsidRPr="00B857F9">
        <w:softHyphen/>
        <w:t xml:space="preserve">ջին տևողության ավելացմանը: </w:t>
      </w:r>
    </w:p>
    <w:p w14:paraId="70176B8B" w14:textId="77777777" w:rsidR="00B857F9" w:rsidRPr="00B857F9" w:rsidRDefault="00B857F9" w:rsidP="005F6C4D">
      <w:pPr>
        <w:pStyle w:val="BodyText2"/>
      </w:pPr>
      <w:r w:rsidRPr="00B857F9">
        <w:tab/>
        <w:t>Ինչպես Հայաստանի Հանրապետության 2018 թվականի պետական բյուջեով, այնպես էլ Հա</w:t>
      </w:r>
      <w:r w:rsidRPr="00B857F9">
        <w:softHyphen/>
        <w:t>յաս</w:t>
      </w:r>
      <w:r w:rsidRPr="00B857F9">
        <w:softHyphen/>
        <w:t>տանի Հանրապետության 2019 թվականի պետա</w:t>
      </w:r>
      <w:r w:rsidRPr="00B857F9">
        <w:softHyphen/>
        <w:t xml:space="preserve">կան բյուջեի </w:t>
      </w:r>
      <w:r w:rsidRPr="00B857F9">
        <w:rPr>
          <w:rFonts w:cs="Sylfaen"/>
        </w:rPr>
        <w:t>նախագծով</w:t>
      </w:r>
      <w:r w:rsidRPr="00B857F9">
        <w:t xml:space="preserve"> առողջա</w:t>
      </w:r>
      <w:r w:rsidRPr="00B857F9">
        <w:softHyphen/>
        <w:t>պա</w:t>
      </w:r>
      <w:r w:rsidRPr="00B857F9">
        <w:softHyphen/>
        <w:t>հու</w:t>
      </w:r>
      <w:r w:rsidRPr="00B857F9">
        <w:softHyphen/>
        <w:t>թյան ծախսերի ձևա</w:t>
      </w:r>
      <w:r w:rsidRPr="00B857F9">
        <w:softHyphen/>
        <w:t>վորումն ունի երկու հիմնական մոտեցում.</w:t>
      </w:r>
    </w:p>
    <w:p w14:paraId="4D85968D" w14:textId="77777777" w:rsidR="00B857F9" w:rsidRPr="00B857F9" w:rsidRDefault="00B857F9" w:rsidP="005F6C4D">
      <w:pPr>
        <w:pStyle w:val="BodyText2"/>
        <w:numPr>
          <w:ilvl w:val="0"/>
          <w:numId w:val="82"/>
        </w:numPr>
        <w:rPr>
          <w:lang w:eastAsia="ru-RU"/>
        </w:rPr>
      </w:pPr>
      <w:r w:rsidRPr="00B857F9">
        <w:t>առողջապահական գերակայությունների պահպանում,</w:t>
      </w:r>
    </w:p>
    <w:p w14:paraId="1CE4264B" w14:textId="7E201B14" w:rsidR="00B857F9" w:rsidRPr="00B857F9" w:rsidRDefault="00B857F9" w:rsidP="005F6C4D">
      <w:pPr>
        <w:pStyle w:val="BodyText2"/>
        <w:numPr>
          <w:ilvl w:val="0"/>
          <w:numId w:val="82"/>
        </w:numPr>
        <w:rPr>
          <w:lang w:eastAsia="ru-RU"/>
        </w:rPr>
      </w:pPr>
      <w:r w:rsidRPr="00B857F9">
        <w:t>սոցիալական ուղղվածության ապահովում:</w:t>
      </w:r>
    </w:p>
    <w:p w14:paraId="30BBB9B7" w14:textId="77777777" w:rsidR="00B857F9" w:rsidRPr="00B857F9" w:rsidRDefault="00B857F9" w:rsidP="005F6C4D">
      <w:pPr>
        <w:pStyle w:val="BodyText2"/>
      </w:pPr>
    </w:p>
    <w:p w14:paraId="284D8B01" w14:textId="6B9060F2" w:rsidR="00B857F9" w:rsidRPr="00B857F9" w:rsidRDefault="00B857F9" w:rsidP="005F6C4D">
      <w:pPr>
        <w:pStyle w:val="BodyText2"/>
        <w:rPr>
          <w:lang w:eastAsia="ru-RU"/>
        </w:rPr>
      </w:pPr>
      <w:r w:rsidRPr="00B857F9">
        <w:t>Հանրային</w:t>
      </w:r>
      <w:r w:rsidRPr="00B857F9">
        <w:rPr>
          <w:rFonts w:cs="Arial Armenian"/>
        </w:rPr>
        <w:t xml:space="preserve"> </w:t>
      </w:r>
      <w:r w:rsidRPr="00B857F9">
        <w:t>առողջության պահպանման ծրագիր</w:t>
      </w:r>
    </w:p>
    <w:p w14:paraId="41DA66B3" w14:textId="636B0F0E" w:rsidR="00B857F9" w:rsidRPr="00B857F9" w:rsidRDefault="00B857F9" w:rsidP="00B857F9">
      <w:pPr>
        <w:tabs>
          <w:tab w:val="left" w:pos="180"/>
          <w:tab w:val="left" w:pos="851"/>
        </w:tabs>
        <w:ind w:firstLine="0"/>
        <w:rPr>
          <w:rFonts w:cs="Sylfaen"/>
          <w:b w:val="0"/>
          <w:szCs w:val="22"/>
          <w:lang w:val="hy-AM"/>
        </w:rPr>
      </w:pPr>
      <w:r>
        <w:rPr>
          <w:rFonts w:cs="Sylfaen"/>
          <w:b w:val="0"/>
          <w:szCs w:val="22"/>
          <w:lang w:val="hy-AM"/>
        </w:rPr>
        <w:tab/>
      </w:r>
      <w:r>
        <w:rPr>
          <w:rFonts w:cs="Sylfaen"/>
          <w:b w:val="0"/>
          <w:szCs w:val="22"/>
          <w:lang w:val="hy-AM"/>
        </w:rPr>
        <w:tab/>
      </w:r>
      <w:r w:rsidRPr="00B857F9">
        <w:rPr>
          <w:rFonts w:cs="Sylfaen"/>
          <w:b w:val="0"/>
          <w:szCs w:val="22"/>
          <w:lang w:val="hy-AM"/>
        </w:rPr>
        <w:t>Հայաստանի Հանրապետության 2019 թվականի պետական բյուջեի նախագծով «Հան</w:t>
      </w:r>
      <w:r w:rsidRPr="00B857F9">
        <w:rPr>
          <w:rFonts w:cs="Sylfaen"/>
          <w:b w:val="0"/>
          <w:szCs w:val="22"/>
          <w:lang w:val="hy-AM"/>
        </w:rPr>
        <w:softHyphen/>
        <w:t>րային առողջության պահպանում» ծրագրի գծով նախատեսվել է 4,553.3 մլն դրամ` 2018 թվա</w:t>
      </w:r>
      <w:r w:rsidRPr="00B857F9">
        <w:rPr>
          <w:rFonts w:cs="Sylfaen"/>
          <w:b w:val="0"/>
          <w:szCs w:val="22"/>
          <w:lang w:val="hy-AM"/>
        </w:rPr>
        <w:softHyphen/>
        <w:t>կա</w:t>
      </w:r>
      <w:r w:rsidRPr="00B857F9">
        <w:rPr>
          <w:rFonts w:cs="Sylfaen"/>
          <w:b w:val="0"/>
          <w:szCs w:val="22"/>
          <w:lang w:val="hy-AM"/>
        </w:rPr>
        <w:softHyphen/>
        <w:t>նի 4,014.7 մլն դրամի դիմաց: Ծրագրի շրջանակներում նախատեսվում է հինգ մի</w:t>
      </w:r>
      <w:r w:rsidRPr="00B857F9">
        <w:rPr>
          <w:rFonts w:cs="Sylfaen"/>
          <w:b w:val="0"/>
          <w:szCs w:val="22"/>
          <w:lang w:val="hy-AM"/>
        </w:rPr>
        <w:softHyphen/>
        <w:t>ջո</w:t>
      </w:r>
      <w:r w:rsidRPr="00B857F9">
        <w:rPr>
          <w:rFonts w:cs="Sylfaen"/>
          <w:b w:val="0"/>
          <w:szCs w:val="22"/>
          <w:lang w:val="hy-AM"/>
        </w:rPr>
        <w:softHyphen/>
        <w:t>ցառման իրա</w:t>
      </w:r>
      <w:r w:rsidRPr="00B857F9">
        <w:rPr>
          <w:rFonts w:cs="Sylfaen"/>
          <w:b w:val="0"/>
          <w:szCs w:val="22"/>
          <w:lang w:val="hy-AM"/>
        </w:rPr>
        <w:softHyphen/>
        <w:t>կանացում: Այսպես.</w:t>
      </w:r>
    </w:p>
    <w:p w14:paraId="72A2C9D9" w14:textId="77777777" w:rsidR="00B857F9" w:rsidRPr="00B857F9" w:rsidRDefault="00B857F9" w:rsidP="005F6C4D">
      <w:pPr>
        <w:pStyle w:val="BodyText2"/>
      </w:pPr>
      <w:r w:rsidRPr="00B857F9">
        <w:t>1. «Բնակչության սանիտարահամաճարակային անվտանգության ապահովման և հան</w:t>
      </w:r>
      <w:r w:rsidRPr="00B857F9">
        <w:softHyphen/>
        <w:t>րային առողջապահության ծառայություններ» միջոցառմամբ «Հիվանդությունների վերահսկման և կանխարգելման ազգային կենտրոն» պետական ոչ առևտրային կազմակեր</w:t>
      </w:r>
      <w:r w:rsidRPr="00B857F9">
        <w:softHyphen/>
        <w:t>պության կանոնադրական խնդիրների իրագործման համար նախատեսվել է 1,847.4 մլն դրամ` 2018 թվականի 1,873.6 մլն դրամի դիմաց կամ 26.2 մլն դրամով պակաս, որն արդյունք է կազմակերպության օպտիմալացման:</w:t>
      </w:r>
    </w:p>
    <w:p w14:paraId="6A268E74" w14:textId="77777777" w:rsidR="00B857F9" w:rsidRPr="00B857F9" w:rsidRDefault="00B857F9" w:rsidP="005F6C4D">
      <w:pPr>
        <w:pStyle w:val="BodyText2"/>
      </w:pPr>
      <w:r w:rsidRPr="00B857F9">
        <w:t xml:space="preserve"> Միջոցառմամբ նախատեսվում է իրականացնել համաճարակաբանական հետազո</w:t>
      </w:r>
      <w:r w:rsidRPr="00B857F9">
        <w:softHyphen/>
        <w:t>տու</w:t>
      </w:r>
      <w:r w:rsidRPr="00B857F9">
        <w:softHyphen/>
        <w:t>թյուն</w:t>
      </w:r>
      <w:r w:rsidRPr="00B857F9">
        <w:softHyphen/>
        <w:t>ներ վարակային հիվանդությունների օջախներում, մանրէաբանական հետա</w:t>
      </w:r>
      <w:r w:rsidRPr="00B857F9">
        <w:softHyphen/>
        <w:t>զո</w:t>
      </w:r>
      <w:r w:rsidRPr="00B857F9">
        <w:softHyphen/>
        <w:t>տու</w:t>
      </w:r>
      <w:r w:rsidRPr="00B857F9">
        <w:softHyphen/>
        <w:t>թյուն</w:t>
      </w:r>
      <w:r w:rsidRPr="00B857F9">
        <w:softHyphen/>
        <w:t>նե</w:t>
      </w:r>
      <w:r w:rsidRPr="00B857F9">
        <w:softHyphen/>
        <w:t>րի, վարակիչ և ոչ վարակիչ զանգվածային հիվանդությունների, թունավո</w:t>
      </w:r>
      <w:r w:rsidRPr="00B857F9">
        <w:softHyphen/>
        <w:t>րում</w:t>
      </w:r>
      <w:r w:rsidRPr="00B857F9">
        <w:softHyphen/>
        <w:t>նե</w:t>
      </w:r>
      <w:r w:rsidRPr="00B857F9">
        <w:softHyphen/>
        <w:t>րի հաշ</w:t>
      </w:r>
      <w:r w:rsidRPr="00B857F9">
        <w:softHyphen/>
        <w:t>վա</w:t>
      </w:r>
      <w:r w:rsidRPr="00B857F9">
        <w:softHyphen/>
        <w:t>ռում, համաճարակների, բռնկումների, արտակարգ իրավիճակների ժամանակ հա</w:t>
      </w:r>
      <w:r w:rsidRPr="00B857F9">
        <w:softHyphen/>
        <w:t>տուկ հա</w:t>
      </w:r>
      <w:r w:rsidRPr="00B857F9">
        <w:softHyphen/>
        <w:t>կա</w:t>
      </w:r>
      <w:r w:rsidRPr="00B857F9">
        <w:softHyphen/>
        <w:t>համաճարակային միջոցառումների, մալարիայի դեմ պայքարի և կան</w:t>
      </w:r>
      <w:r w:rsidRPr="00B857F9">
        <w:softHyphen/>
        <w:t>խար</w:t>
      </w:r>
      <w:r w:rsidRPr="00B857F9">
        <w:softHyphen/>
        <w:t>գելման միջոցառումների իրականացում, էպիզոոտոլոգիական հետազոտություն հան</w:t>
      </w:r>
      <w:r w:rsidRPr="00B857F9">
        <w:softHyphen/>
        <w:t>րա</w:t>
      </w:r>
      <w:r w:rsidRPr="00B857F9">
        <w:softHyphen/>
        <w:t>պետու</w:t>
      </w:r>
      <w:r w:rsidRPr="00B857F9">
        <w:softHyphen/>
        <w:t>թյան տարածքում ժանտախտի, տուլարեմիայի և այլ բնական օջախային վարակների էպի</w:t>
      </w:r>
      <w:r w:rsidRPr="00B857F9">
        <w:softHyphen/>
        <w:t>զոո</w:t>
      </w:r>
      <w:r w:rsidRPr="00B857F9">
        <w:softHyphen/>
        <w:t>տիա</w:t>
      </w:r>
      <w:r w:rsidRPr="00B857F9">
        <w:softHyphen/>
        <w:t>ները հայտնաբերելու և մարդկանց մեջ հիվանդացությունը ժամանակին կանխելու նպա</w:t>
      </w:r>
      <w:r w:rsidRPr="00B857F9">
        <w:softHyphen/>
      </w:r>
      <w:r w:rsidRPr="00B857F9">
        <w:softHyphen/>
        <w:t>տակով և այլն:</w:t>
      </w:r>
    </w:p>
    <w:p w14:paraId="6433E576" w14:textId="77777777" w:rsidR="00B857F9" w:rsidRPr="00B857F9" w:rsidRDefault="00B857F9" w:rsidP="005F6C4D">
      <w:pPr>
        <w:pStyle w:val="BodyText2"/>
      </w:pPr>
      <w:r w:rsidRPr="00B857F9">
        <w:t>2. «Իմունականխարգելման ազգային ծրագիր» միջոցառման գծով նախատեսվել է 2,326.1 մլն դրամ` 2018 թվականի 1,825.3 մլն դրամի դիմաց կամ 500.8 մլն դրամով ավել, որը պայմանավորված է` 2018 թվականից պոլիոմիելիտի կենդանի պատ</w:t>
      </w:r>
      <w:r w:rsidRPr="00B857F9">
        <w:softHyphen/>
        <w:t>վաս</w:t>
      </w:r>
      <w:r w:rsidRPr="00B857F9">
        <w:softHyphen/>
        <w:t>տա</w:t>
      </w:r>
      <w:r w:rsidRPr="00B857F9">
        <w:softHyphen/>
        <w:t>նյութի կիրառման աստիճանաբար դադարեցմամբ և վերջինիս փոխարինմամբ պոլիոմիելիտի ինակ</w:t>
      </w:r>
      <w:r w:rsidRPr="00B857F9">
        <w:softHyphen/>
        <w:t>տիվացված պատվաստանյութով, նախատեսվել է հնգավալենտ պատվաստանյութն աս</w:t>
      </w:r>
      <w:r w:rsidRPr="00B857F9">
        <w:softHyphen/>
        <w:t>տի</w:t>
      </w:r>
      <w:r w:rsidRPr="00B857F9">
        <w:softHyphen/>
        <w:t>ճա</w:t>
      </w:r>
      <w:r w:rsidRPr="00B857F9">
        <w:softHyphen/>
        <w:t>նաբար փոխարինել հեքսավալենտ պատվաստանյութով, որի բաղադրության մեջ մտնում է նաև ինակտիվացված պոլիոմիելիտի պատվաստանյութը: Այդ պատվաստանյութն ունի մի շարք առա</w:t>
      </w:r>
      <w:r w:rsidRPr="00B857F9">
        <w:softHyphen/>
        <w:t>վելություններ (երեխային ներարկվող պատվաստումների թվի նվազում, հետպատ</w:t>
      </w:r>
      <w:r w:rsidRPr="00B857F9">
        <w:softHyphen/>
        <w:t>վաս</w:t>
      </w:r>
      <w:r w:rsidRPr="00B857F9">
        <w:softHyphen/>
        <w:t>տու</w:t>
      </w:r>
      <w:r w:rsidRPr="00B857F9">
        <w:softHyphen/>
        <w:t>մա</w:t>
      </w:r>
      <w:r w:rsidRPr="00B857F9">
        <w:softHyphen/>
        <w:t>յին ռեակցիաների թվի կրճատում, սառցային շղթայի բեռնվածության կրճատում և պատ</w:t>
      </w:r>
      <w:r w:rsidRPr="00B857F9">
        <w:softHyphen/>
        <w:t>վաս</w:t>
      </w:r>
      <w:r w:rsidRPr="00B857F9">
        <w:softHyphen/>
        <w:t>տա</w:t>
      </w:r>
      <w:r w:rsidRPr="00B857F9">
        <w:softHyphen/>
        <w:t>նյութերի անվտանգության ապահովում և այլն):</w:t>
      </w:r>
    </w:p>
    <w:p w14:paraId="35F6BA3B" w14:textId="77777777" w:rsidR="00B857F9" w:rsidRPr="00B857F9" w:rsidRDefault="00B857F9" w:rsidP="005F6C4D">
      <w:pPr>
        <w:pStyle w:val="BodyText2"/>
      </w:pPr>
      <w:r w:rsidRPr="00B857F9">
        <w:t>Իմունականխարգելման ազգային ծրագրի շրջանակներում նախատեսվում է ազգա</w:t>
      </w:r>
      <w:r w:rsidRPr="00B857F9">
        <w:softHyphen/>
        <w:t>յին օրա</w:t>
      </w:r>
      <w:r w:rsidRPr="00B857F9">
        <w:softHyphen/>
        <w:t>ցույ</w:t>
      </w:r>
      <w:r w:rsidRPr="00B857F9">
        <w:softHyphen/>
        <w:t>ցում ընդգրկված պատվաստումների ժամանակին և որակով իրականացումը:</w:t>
      </w:r>
    </w:p>
    <w:p w14:paraId="55534585" w14:textId="77777777" w:rsidR="00B857F9" w:rsidRPr="00B857F9" w:rsidRDefault="00B857F9" w:rsidP="00B857F9">
      <w:pPr>
        <w:pStyle w:val="ListParagraph"/>
        <w:tabs>
          <w:tab w:val="left" w:pos="180"/>
          <w:tab w:val="left" w:pos="540"/>
        </w:tabs>
        <w:ind w:left="0" w:firstLine="993"/>
        <w:rPr>
          <w:rFonts w:cs="Sylfaen"/>
          <w:b w:val="0"/>
          <w:lang w:val="hy-AM"/>
        </w:rPr>
      </w:pPr>
      <w:r w:rsidRPr="00B857F9">
        <w:rPr>
          <w:rFonts w:cs="Sylfaen"/>
          <w:b w:val="0"/>
          <w:lang w:val="hy-AM"/>
        </w:rPr>
        <w:t>3. «Արյան հավաքագրման ծառայություններ» միջոցառման գծով նախատեսվել է 253.0 մլն դրամ` 2018 թվականի չափով:</w:t>
      </w:r>
    </w:p>
    <w:p w14:paraId="769EE238" w14:textId="77777777" w:rsidR="00B857F9" w:rsidRPr="00B857F9" w:rsidRDefault="00B857F9" w:rsidP="00B857F9">
      <w:pPr>
        <w:tabs>
          <w:tab w:val="left" w:pos="180"/>
          <w:tab w:val="left" w:pos="540"/>
        </w:tabs>
        <w:ind w:firstLine="993"/>
        <w:rPr>
          <w:rFonts w:cs="Sylfaen"/>
          <w:b w:val="0"/>
          <w:szCs w:val="22"/>
          <w:lang w:val="hy-AM"/>
        </w:rPr>
      </w:pPr>
      <w:r w:rsidRPr="00B857F9">
        <w:rPr>
          <w:rFonts w:cs="Sylfaen"/>
          <w:b w:val="0"/>
          <w:szCs w:val="22"/>
          <w:lang w:val="hy-AM"/>
        </w:rPr>
        <w:t>Միջոցառման շրջանակներում նախատեսվում է դոնորական արյան հավաքագրում և պա</w:t>
      </w:r>
      <w:r w:rsidRPr="00B857F9">
        <w:rPr>
          <w:rFonts w:cs="Sylfaen"/>
          <w:b w:val="0"/>
          <w:szCs w:val="22"/>
          <w:lang w:val="hy-AM"/>
        </w:rPr>
        <w:softHyphen/>
        <w:t>շա</w:t>
      </w:r>
      <w:r w:rsidRPr="00B857F9">
        <w:rPr>
          <w:rFonts w:cs="Sylfaen"/>
          <w:b w:val="0"/>
          <w:szCs w:val="22"/>
          <w:lang w:val="hy-AM"/>
        </w:rPr>
        <w:softHyphen/>
        <w:t>րում, կադ</w:t>
      </w:r>
      <w:r w:rsidRPr="00B857F9">
        <w:rPr>
          <w:rFonts w:cs="Sylfaen"/>
          <w:b w:val="0"/>
          <w:szCs w:val="22"/>
          <w:lang w:val="hy-AM"/>
        </w:rPr>
        <w:softHyphen/>
        <w:t>րային դոնորի փոխհատուցում, դոնորական արյան վարակային անվտանգության ապա</w:t>
      </w:r>
      <w:r w:rsidRPr="00B857F9">
        <w:rPr>
          <w:rFonts w:cs="Sylfaen"/>
          <w:b w:val="0"/>
          <w:szCs w:val="22"/>
          <w:lang w:val="hy-AM"/>
        </w:rPr>
        <w:softHyphen/>
      </w:r>
      <w:r w:rsidRPr="00B857F9">
        <w:rPr>
          <w:rFonts w:cs="Sylfaen"/>
          <w:b w:val="0"/>
          <w:szCs w:val="22"/>
          <w:lang w:val="hy-AM"/>
        </w:rPr>
        <w:softHyphen/>
        <w:t>հո</w:t>
      </w:r>
      <w:r w:rsidRPr="00B857F9">
        <w:rPr>
          <w:rFonts w:cs="Sylfaen"/>
          <w:b w:val="0"/>
          <w:szCs w:val="22"/>
          <w:lang w:val="hy-AM"/>
        </w:rPr>
        <w:softHyphen/>
        <w:t>վում, հակառեզուս իմունոգլոբուլինի պատրաստում, պահպանում, տրամադրում, հան</w:t>
      </w:r>
      <w:r w:rsidRPr="00B857F9">
        <w:rPr>
          <w:rFonts w:cs="Sylfaen"/>
          <w:b w:val="0"/>
          <w:szCs w:val="22"/>
          <w:lang w:val="hy-AM"/>
        </w:rPr>
        <w:softHyphen/>
        <w:t>րա</w:t>
      </w:r>
      <w:r w:rsidRPr="00B857F9">
        <w:rPr>
          <w:rFonts w:cs="Sylfaen"/>
          <w:b w:val="0"/>
          <w:szCs w:val="22"/>
          <w:lang w:val="hy-AM"/>
        </w:rPr>
        <w:softHyphen/>
      </w:r>
      <w:r w:rsidRPr="00B857F9">
        <w:rPr>
          <w:rFonts w:cs="Sylfaen"/>
          <w:b w:val="0"/>
          <w:szCs w:val="22"/>
          <w:lang w:val="hy-AM"/>
        </w:rPr>
        <w:softHyphen/>
        <w:t>պե</w:t>
      </w:r>
      <w:r w:rsidRPr="00B857F9">
        <w:rPr>
          <w:rFonts w:cs="Sylfaen"/>
          <w:b w:val="0"/>
          <w:szCs w:val="22"/>
          <w:lang w:val="hy-AM"/>
        </w:rPr>
        <w:softHyphen/>
        <w:t>տու</w:t>
      </w:r>
      <w:r w:rsidRPr="00B857F9">
        <w:rPr>
          <w:rFonts w:cs="Sylfaen"/>
          <w:b w:val="0"/>
          <w:szCs w:val="22"/>
          <w:lang w:val="hy-AM"/>
        </w:rPr>
        <w:softHyphen/>
        <w:t>թյու</w:t>
      </w:r>
      <w:r w:rsidRPr="00B857F9">
        <w:rPr>
          <w:rFonts w:cs="Sylfaen"/>
          <w:b w:val="0"/>
          <w:szCs w:val="22"/>
          <w:lang w:val="hy-AM"/>
        </w:rPr>
        <w:softHyphen/>
        <w:t>նում վեց արյան փոխներարկման կայանների պահպանում և այլն:</w:t>
      </w:r>
    </w:p>
    <w:p w14:paraId="4859758E" w14:textId="77777777" w:rsidR="00B857F9" w:rsidRPr="00B857F9" w:rsidRDefault="00B857F9" w:rsidP="00B857F9">
      <w:pPr>
        <w:tabs>
          <w:tab w:val="left" w:pos="180"/>
          <w:tab w:val="left" w:pos="540"/>
        </w:tabs>
        <w:ind w:firstLine="993"/>
        <w:rPr>
          <w:rFonts w:cs="Sylfaen"/>
          <w:b w:val="0"/>
          <w:szCs w:val="22"/>
          <w:lang w:val="hy-AM"/>
        </w:rPr>
      </w:pPr>
      <w:r w:rsidRPr="00B857F9">
        <w:rPr>
          <w:rFonts w:cs="Sylfaen"/>
          <w:b w:val="0"/>
          <w:szCs w:val="22"/>
          <w:lang w:val="hy-AM"/>
        </w:rPr>
        <w:t>4. «Առողջ ապրելակերպի խթանման և հանրային իրազեկման ծառայություններ» միջո</w:t>
      </w:r>
      <w:r w:rsidRPr="00B857F9">
        <w:rPr>
          <w:rFonts w:cs="Sylfaen"/>
          <w:b w:val="0"/>
          <w:szCs w:val="22"/>
          <w:lang w:val="hy-AM"/>
        </w:rPr>
        <w:softHyphen/>
        <w:t>ցա</w:t>
      </w:r>
      <w:r w:rsidRPr="00B857F9">
        <w:rPr>
          <w:rFonts w:cs="Sylfaen"/>
          <w:b w:val="0"/>
          <w:szCs w:val="22"/>
          <w:lang w:val="hy-AM"/>
        </w:rPr>
        <w:softHyphen/>
        <w:t>ռման գծով նախատեսվել է 26.9 մլն դրամ` 2018 թվականի 62.9 մլն դրամի դիմաց կամ 36.0 մլն դրամով պակաս, որը պայմանավորված է` միջոցառման շրջանակում իրականացվող առողջապահական համակարգի վիճակագրական ցուցանիշների մշակման, վիճակագրական հաշվետվությունների վերլուծական աշխատանքների դադարեցմամբ:</w:t>
      </w:r>
    </w:p>
    <w:p w14:paraId="2AFFA220" w14:textId="77777777" w:rsidR="00B857F9" w:rsidRPr="00B857F9" w:rsidRDefault="00B857F9" w:rsidP="00B857F9">
      <w:pPr>
        <w:tabs>
          <w:tab w:val="left" w:pos="180"/>
          <w:tab w:val="left" w:pos="851"/>
        </w:tabs>
        <w:ind w:firstLine="993"/>
        <w:rPr>
          <w:rFonts w:cs="Sylfaen"/>
          <w:b w:val="0"/>
          <w:szCs w:val="22"/>
          <w:lang w:val="hy-AM"/>
        </w:rPr>
      </w:pPr>
      <w:r w:rsidRPr="00B857F9">
        <w:rPr>
          <w:rFonts w:cs="Sylfaen"/>
          <w:b w:val="0"/>
          <w:szCs w:val="22"/>
          <w:lang w:val="hy-AM"/>
        </w:rPr>
        <w:t>Միջոցառումն ընդգրկում է ամենամյա պետական նպատակային ծրագրերի շրջանակ</w:t>
      </w:r>
      <w:r w:rsidRPr="00B857F9">
        <w:rPr>
          <w:rFonts w:cs="Sylfaen"/>
          <w:b w:val="0"/>
          <w:szCs w:val="22"/>
          <w:lang w:val="hy-AM"/>
        </w:rPr>
        <w:softHyphen/>
        <w:t>ում «Պե</w:t>
      </w:r>
      <w:r w:rsidRPr="00B857F9">
        <w:rPr>
          <w:rFonts w:cs="Sylfaen"/>
          <w:b w:val="0"/>
          <w:szCs w:val="22"/>
          <w:lang w:val="hy-AM"/>
        </w:rPr>
        <w:softHyphen/>
        <w:t>տու</w:t>
      </w:r>
      <w:r w:rsidRPr="00B857F9">
        <w:rPr>
          <w:rFonts w:cs="Sylfaen"/>
          <w:b w:val="0"/>
          <w:szCs w:val="22"/>
          <w:lang w:val="hy-AM"/>
        </w:rPr>
        <w:softHyphen/>
        <w:t>թյան կողմից երաշխավորված անվճար բժշկական օգնության և սպա</w:t>
      </w:r>
      <w:r w:rsidRPr="00B857F9">
        <w:rPr>
          <w:rFonts w:cs="Sylfaen"/>
          <w:b w:val="0"/>
          <w:szCs w:val="22"/>
          <w:lang w:val="hy-AM"/>
        </w:rPr>
        <w:softHyphen/>
        <w:t>սարկ</w:t>
      </w:r>
      <w:r w:rsidRPr="00B857F9">
        <w:rPr>
          <w:rFonts w:cs="Sylfaen"/>
          <w:b w:val="0"/>
          <w:szCs w:val="22"/>
          <w:lang w:val="hy-AM"/>
        </w:rPr>
        <w:softHyphen/>
        <w:t>ման մասին» Հա</w:t>
      </w:r>
      <w:r w:rsidRPr="00B857F9">
        <w:rPr>
          <w:rFonts w:cs="Sylfaen"/>
          <w:b w:val="0"/>
          <w:szCs w:val="22"/>
          <w:lang w:val="hy-AM"/>
        </w:rPr>
        <w:softHyphen/>
        <w:t>յաս</w:t>
      </w:r>
      <w:r w:rsidRPr="00B857F9">
        <w:rPr>
          <w:rFonts w:cs="Sylfaen"/>
          <w:b w:val="0"/>
          <w:szCs w:val="22"/>
          <w:lang w:val="hy-AM"/>
        </w:rPr>
        <w:softHyphen/>
        <w:t>տանի Հանրապետության կառավարության որոշման ու դրանից բխող առողջա</w:t>
      </w:r>
      <w:r w:rsidRPr="00B857F9">
        <w:rPr>
          <w:rFonts w:cs="Sylfaen"/>
          <w:b w:val="0"/>
          <w:szCs w:val="22"/>
          <w:lang w:val="hy-AM"/>
        </w:rPr>
        <w:softHyphen/>
        <w:t>պա</w:t>
      </w:r>
      <w:r w:rsidRPr="00B857F9">
        <w:rPr>
          <w:rFonts w:cs="Sylfaen"/>
          <w:b w:val="0"/>
          <w:szCs w:val="22"/>
          <w:lang w:val="hy-AM"/>
        </w:rPr>
        <w:softHyphen/>
        <w:t>հու</w:t>
      </w:r>
      <w:r w:rsidRPr="00B857F9">
        <w:rPr>
          <w:rFonts w:cs="Sylfaen"/>
          <w:b w:val="0"/>
          <w:szCs w:val="22"/>
          <w:lang w:val="hy-AM"/>
        </w:rPr>
        <w:softHyphen/>
        <w:t>թյան նա</w:t>
      </w:r>
      <w:r w:rsidRPr="00B857F9">
        <w:rPr>
          <w:rFonts w:cs="Sylfaen"/>
          <w:b w:val="0"/>
          <w:szCs w:val="22"/>
          <w:lang w:val="hy-AM"/>
        </w:rPr>
        <w:softHyphen/>
        <w:t>խարա</w:t>
      </w:r>
      <w:r w:rsidRPr="00B857F9">
        <w:rPr>
          <w:rFonts w:cs="Sylfaen"/>
          <w:b w:val="0"/>
          <w:szCs w:val="22"/>
          <w:lang w:val="hy-AM"/>
        </w:rPr>
        <w:softHyphen/>
        <w:t>րության կող</w:t>
      </w:r>
      <w:r w:rsidRPr="00B857F9">
        <w:rPr>
          <w:rFonts w:cs="Sylfaen"/>
          <w:b w:val="0"/>
          <w:szCs w:val="22"/>
          <w:lang w:val="hy-AM"/>
        </w:rPr>
        <w:softHyphen/>
        <w:t>մից մշակված և ընդունված նորմատիվային ակտերի լուսաբանման աշխա</w:t>
      </w:r>
      <w:r w:rsidRPr="00B857F9">
        <w:rPr>
          <w:rFonts w:cs="Sylfaen"/>
          <w:b w:val="0"/>
          <w:szCs w:val="22"/>
          <w:lang w:val="hy-AM"/>
        </w:rPr>
        <w:softHyphen/>
        <w:t>տանք</w:t>
      </w:r>
      <w:r w:rsidRPr="00B857F9">
        <w:rPr>
          <w:rFonts w:cs="Sylfaen"/>
          <w:b w:val="0"/>
          <w:szCs w:val="22"/>
          <w:lang w:val="hy-AM"/>
        </w:rPr>
        <w:softHyphen/>
        <w:t>ներ, օրգանիզմի կոփման և առողջ ապրելակերպի քարոզչության և այլ աշխատանքներ:</w:t>
      </w:r>
    </w:p>
    <w:p w14:paraId="2BFB81CA" w14:textId="77777777" w:rsidR="00B857F9" w:rsidRPr="00B857F9" w:rsidRDefault="00B857F9" w:rsidP="00B857F9">
      <w:pPr>
        <w:tabs>
          <w:tab w:val="left" w:pos="180"/>
          <w:tab w:val="left" w:pos="851"/>
        </w:tabs>
        <w:ind w:firstLine="993"/>
        <w:rPr>
          <w:rFonts w:cs="Sylfaen"/>
          <w:b w:val="0"/>
          <w:szCs w:val="22"/>
          <w:lang w:val="hy-AM"/>
        </w:rPr>
      </w:pPr>
      <w:r w:rsidRPr="00B857F9">
        <w:rPr>
          <w:rFonts w:cs="Sylfaen"/>
          <w:b w:val="0"/>
          <w:szCs w:val="22"/>
          <w:lang w:val="hy-AM"/>
        </w:rPr>
        <w:t xml:space="preserve">5. «Ծխելու դեմ պայքարի և շրջակա միջավայրի պահպանության պետական ծրագիր» որի գծով նախատեսվել է 100 մլն դրամ: </w:t>
      </w:r>
    </w:p>
    <w:p w14:paraId="6AAEE5E4" w14:textId="77777777" w:rsidR="00B857F9" w:rsidRPr="00B857F9" w:rsidRDefault="00B857F9" w:rsidP="00B857F9">
      <w:pPr>
        <w:tabs>
          <w:tab w:val="left" w:pos="180"/>
          <w:tab w:val="left" w:pos="851"/>
        </w:tabs>
        <w:ind w:firstLine="993"/>
        <w:rPr>
          <w:rFonts w:cs="Sylfaen"/>
          <w:b w:val="0"/>
          <w:szCs w:val="22"/>
          <w:lang w:val="hy-AM"/>
        </w:rPr>
      </w:pPr>
      <w:r w:rsidRPr="00B857F9">
        <w:rPr>
          <w:rFonts w:cs="Sylfaen"/>
          <w:b w:val="0"/>
          <w:szCs w:val="22"/>
          <w:lang w:val="hy-AM"/>
        </w:rPr>
        <w:t xml:space="preserve">Միջոցառմումը նոր նախաձեռնություն է, որի շրջանակներում նախատեսվում է իրականացնել ծխելու դեմ պայքարի քարոզարշավներին նվիրված թվով 100 միջոցառում (սպորտային միջոցառումներ, տեսահոլովակների, վավերագրական տեսաֆիլմերի պատրաստում և հեռարձակում, հակածխախոտային ուղղվածության գովազդային վահանակների տեղադրում, թոք-շոուներ, ցուցահանդեսներ և այլն): </w:t>
      </w:r>
    </w:p>
    <w:p w14:paraId="52B64EEB" w14:textId="77777777" w:rsidR="00B857F9" w:rsidRPr="00B857F9" w:rsidRDefault="00B857F9" w:rsidP="00B857F9">
      <w:pPr>
        <w:widowControl w:val="0"/>
        <w:tabs>
          <w:tab w:val="left" w:pos="180"/>
        </w:tabs>
        <w:ind w:firstLine="540"/>
        <w:rPr>
          <w:rFonts w:cs="Sylfaen"/>
          <w:b w:val="0"/>
          <w:szCs w:val="22"/>
          <w:lang w:val="hy-AM"/>
        </w:rPr>
      </w:pPr>
    </w:p>
    <w:p w14:paraId="36FE6736" w14:textId="77777777" w:rsidR="00B857F9" w:rsidRPr="00B857F9" w:rsidRDefault="00B857F9" w:rsidP="00B857F9">
      <w:pPr>
        <w:widowControl w:val="0"/>
        <w:tabs>
          <w:tab w:val="left" w:pos="180"/>
        </w:tabs>
        <w:spacing w:before="0"/>
        <w:ind w:left="1276" w:firstLine="0"/>
        <w:contextualSpacing w:val="0"/>
        <w:rPr>
          <w:rFonts w:cs="Sylfaen"/>
          <w:b w:val="0"/>
          <w:szCs w:val="22"/>
          <w:lang w:val="hy-AM"/>
        </w:rPr>
      </w:pPr>
      <w:r w:rsidRPr="00B857F9">
        <w:rPr>
          <w:rFonts w:cs="Sylfaen"/>
          <w:b w:val="0"/>
          <w:szCs w:val="22"/>
          <w:lang w:val="hy-AM"/>
        </w:rPr>
        <w:t>Առողջության առաջնային պահպանման ծրագիր</w:t>
      </w:r>
    </w:p>
    <w:p w14:paraId="58CA544A" w14:textId="77777777" w:rsidR="00B857F9" w:rsidRPr="00B857F9" w:rsidRDefault="00B857F9" w:rsidP="00B857F9">
      <w:pPr>
        <w:widowControl w:val="0"/>
        <w:tabs>
          <w:tab w:val="left" w:pos="180"/>
        </w:tabs>
        <w:ind w:firstLine="1276"/>
        <w:rPr>
          <w:rFonts w:cs="Sylfaen"/>
          <w:b w:val="0"/>
          <w:szCs w:val="22"/>
          <w:lang w:val="hy-AM"/>
        </w:rPr>
      </w:pPr>
      <w:r w:rsidRPr="00B857F9">
        <w:rPr>
          <w:rFonts w:cs="Sylfaen"/>
          <w:b w:val="0"/>
          <w:szCs w:val="22"/>
          <w:lang w:val="hy-AM"/>
        </w:rPr>
        <w:t>Առողջապահության բնագավառում շարունակվելու է առողջության առաջնային պահ</w:t>
      </w:r>
      <w:r w:rsidRPr="00B857F9">
        <w:rPr>
          <w:rFonts w:cs="Sylfaen"/>
          <w:b w:val="0"/>
          <w:szCs w:val="22"/>
          <w:lang w:val="hy-AM"/>
        </w:rPr>
        <w:softHyphen/>
        <w:t>պան</w:t>
      </w:r>
      <w:r w:rsidRPr="00B857F9">
        <w:rPr>
          <w:rFonts w:cs="Sylfaen"/>
          <w:b w:val="0"/>
          <w:szCs w:val="22"/>
          <w:lang w:val="hy-AM"/>
        </w:rPr>
        <w:softHyphen/>
        <w:t>ման ոլորտի հետագա զարգացման ապահովումը, կանխարգելիչ ուղղվածության ուժեղացումը, բժշկա</w:t>
      </w:r>
      <w:r w:rsidRPr="00B857F9">
        <w:rPr>
          <w:rFonts w:cs="Sylfaen"/>
          <w:b w:val="0"/>
          <w:szCs w:val="22"/>
          <w:lang w:val="hy-AM"/>
        </w:rPr>
        <w:softHyphen/>
        <w:t>կան օգնության և ծառայություններ ստանալու մատչելիության ու որակի ապահովումը բնակ</w:t>
      </w:r>
      <w:r w:rsidRPr="00B857F9">
        <w:rPr>
          <w:rFonts w:cs="Sylfaen"/>
          <w:b w:val="0"/>
          <w:szCs w:val="22"/>
          <w:lang w:val="hy-AM"/>
        </w:rPr>
        <w:softHyphen/>
        <w:t xml:space="preserve">չության բոլոր խմբերի (հատկապես` սոցիալապես խոցելի խմբերի) համար: </w:t>
      </w:r>
    </w:p>
    <w:p w14:paraId="65107445" w14:textId="77777777" w:rsidR="00B857F9" w:rsidRPr="00B857F9" w:rsidRDefault="00B857F9" w:rsidP="00B857F9">
      <w:pPr>
        <w:tabs>
          <w:tab w:val="left" w:pos="180"/>
          <w:tab w:val="left" w:pos="540"/>
        </w:tabs>
        <w:ind w:firstLine="1276"/>
        <w:rPr>
          <w:rFonts w:cs="Sylfaen"/>
          <w:b w:val="0"/>
          <w:szCs w:val="22"/>
          <w:lang w:val="hy-AM"/>
        </w:rPr>
      </w:pPr>
      <w:r w:rsidRPr="00B857F9">
        <w:rPr>
          <w:rFonts w:cs="Sylfaen"/>
          <w:b w:val="0"/>
          <w:szCs w:val="22"/>
          <w:lang w:val="hy-AM"/>
        </w:rPr>
        <w:t>Հայաստանի Հանրապետության 2019 թվականի պետական բյուջեի նախագծով «Առող</w:t>
      </w:r>
      <w:r w:rsidRPr="00B857F9">
        <w:rPr>
          <w:rFonts w:cs="Sylfaen"/>
          <w:b w:val="0"/>
          <w:szCs w:val="22"/>
          <w:lang w:val="hy-AM"/>
        </w:rPr>
        <w:softHyphen/>
        <w:t>ջու</w:t>
      </w:r>
      <w:r w:rsidRPr="00B857F9">
        <w:rPr>
          <w:rFonts w:cs="Sylfaen"/>
          <w:b w:val="0"/>
          <w:szCs w:val="22"/>
          <w:lang w:val="hy-AM"/>
        </w:rPr>
        <w:softHyphen/>
        <w:t>թյան առաջնային պահպանում» ծրագրի գծով նախատեսվել է 26,118.5 մլն դրամ` 2018 թվա</w:t>
      </w:r>
      <w:r w:rsidRPr="00B857F9">
        <w:rPr>
          <w:rFonts w:cs="Sylfaen"/>
          <w:b w:val="0"/>
          <w:szCs w:val="22"/>
          <w:lang w:val="hy-AM"/>
        </w:rPr>
        <w:softHyphen/>
        <w:t>կա</w:t>
      </w:r>
      <w:r w:rsidRPr="00B857F9">
        <w:rPr>
          <w:rFonts w:cs="Sylfaen"/>
          <w:b w:val="0"/>
          <w:szCs w:val="22"/>
          <w:lang w:val="hy-AM"/>
        </w:rPr>
        <w:softHyphen/>
        <w:t>նի 20,697.4 մլն դրամի դիմաց կամ 5,421.1 մլն դրամով ավել, որը պայմանավորված է հետևյալով.</w:t>
      </w:r>
    </w:p>
    <w:p w14:paraId="43496FA8" w14:textId="77777777" w:rsidR="00B857F9" w:rsidRPr="00B857F9" w:rsidRDefault="00B857F9" w:rsidP="00B857F9">
      <w:pPr>
        <w:pStyle w:val="ListParagraph"/>
        <w:numPr>
          <w:ilvl w:val="0"/>
          <w:numId w:val="85"/>
        </w:numPr>
        <w:tabs>
          <w:tab w:val="left" w:pos="180"/>
          <w:tab w:val="left" w:pos="540"/>
        </w:tabs>
        <w:spacing w:before="0"/>
        <w:ind w:firstLine="540"/>
        <w:rPr>
          <w:rFonts w:cs="Sylfaen"/>
          <w:b w:val="0"/>
          <w:lang w:val="hy-AM"/>
        </w:rPr>
      </w:pPr>
      <w:r w:rsidRPr="00B857F9">
        <w:rPr>
          <w:rFonts w:cs="Sylfaen"/>
          <w:b w:val="0"/>
          <w:lang w:val="hy-AM"/>
        </w:rPr>
        <w:t>Ծրագրում ընդգրկված «Երեխաների ստոմատոլոգիական առաջնային կան</w:t>
      </w:r>
      <w:r w:rsidRPr="00B857F9">
        <w:rPr>
          <w:rFonts w:cs="Sylfaen"/>
          <w:b w:val="0"/>
          <w:lang w:val="hy-AM"/>
        </w:rPr>
        <w:softHyphen/>
        <w:t>խար</w:t>
      </w:r>
      <w:r w:rsidRPr="00B857F9">
        <w:rPr>
          <w:rFonts w:cs="Sylfaen"/>
          <w:b w:val="0"/>
          <w:lang w:val="hy-AM"/>
        </w:rPr>
        <w:softHyphen/>
        <w:t>գելման ծառայություններ» միջոցառման գծով ծախսերը նվազել են 5.6 մլն դրամով:</w:t>
      </w:r>
    </w:p>
    <w:p w14:paraId="734D4BC8" w14:textId="77777777" w:rsidR="00B857F9" w:rsidRPr="00B857F9" w:rsidRDefault="00B857F9" w:rsidP="00B857F9">
      <w:pPr>
        <w:pStyle w:val="ListParagraph"/>
        <w:numPr>
          <w:ilvl w:val="0"/>
          <w:numId w:val="85"/>
        </w:numPr>
        <w:tabs>
          <w:tab w:val="left" w:pos="180"/>
          <w:tab w:val="left" w:pos="540"/>
        </w:tabs>
        <w:spacing w:before="0"/>
        <w:ind w:firstLine="540"/>
        <w:rPr>
          <w:rFonts w:cs="Sylfaen"/>
          <w:b w:val="0"/>
          <w:lang w:val="hy-AM"/>
        </w:rPr>
      </w:pPr>
      <w:r w:rsidRPr="00B857F9">
        <w:rPr>
          <w:rFonts w:cs="Sylfaen"/>
          <w:b w:val="0"/>
          <w:lang w:val="hy-AM"/>
        </w:rPr>
        <w:t>Միևնույն ժամանակ, «Ամբուլատոր-պոլիկլինիկական բժշկական օգնության ծառա</w:t>
      </w:r>
      <w:r w:rsidRPr="00B857F9">
        <w:rPr>
          <w:rFonts w:cs="Sylfaen"/>
          <w:b w:val="0"/>
          <w:lang w:val="hy-AM"/>
        </w:rPr>
        <w:softHyphen/>
        <w:t>յու</w:t>
      </w:r>
      <w:r w:rsidRPr="00B857F9">
        <w:rPr>
          <w:rFonts w:cs="Sylfaen"/>
          <w:b w:val="0"/>
          <w:lang w:val="hy-AM"/>
        </w:rPr>
        <w:softHyphen/>
        <w:t>թյուններ» և «Ախտորոշման ճշտման նպատակով լաբորատոր-գործիքային ախտորոշիչ հե</w:t>
      </w:r>
      <w:r w:rsidRPr="00B857F9">
        <w:rPr>
          <w:rFonts w:cs="Sylfaen"/>
          <w:b w:val="0"/>
          <w:lang w:val="hy-AM"/>
        </w:rPr>
        <w:softHyphen/>
        <w:t>տա</w:t>
      </w:r>
      <w:r w:rsidRPr="00B857F9">
        <w:rPr>
          <w:rFonts w:cs="Sylfaen"/>
          <w:b w:val="0"/>
          <w:lang w:val="hy-AM"/>
        </w:rPr>
        <w:softHyphen/>
        <w:t>զոտություններ նեղ մասնագիտացված կենտրոններում» միջոցառումների գծով ծախ</w:t>
      </w:r>
      <w:r w:rsidRPr="00B857F9">
        <w:rPr>
          <w:rFonts w:cs="Sylfaen"/>
          <w:b w:val="0"/>
          <w:lang w:val="hy-AM"/>
        </w:rPr>
        <w:softHyphen/>
        <w:t>սերն աճել են 5,426.6 մլն դրամով:</w:t>
      </w:r>
    </w:p>
    <w:p w14:paraId="776129FE" w14:textId="77777777" w:rsidR="00B857F9" w:rsidRPr="00B857F9" w:rsidRDefault="00B857F9" w:rsidP="00B857F9">
      <w:pPr>
        <w:widowControl w:val="0"/>
        <w:tabs>
          <w:tab w:val="left" w:pos="180"/>
        </w:tabs>
        <w:ind w:firstLine="540"/>
        <w:rPr>
          <w:rFonts w:cs="Sylfaen"/>
          <w:b w:val="0"/>
          <w:szCs w:val="22"/>
          <w:lang w:val="hy-AM"/>
        </w:rPr>
      </w:pPr>
      <w:r w:rsidRPr="00B857F9">
        <w:rPr>
          <w:rFonts w:cs="Sylfaen"/>
          <w:b w:val="0"/>
          <w:szCs w:val="22"/>
          <w:lang w:val="hy-AM"/>
        </w:rPr>
        <w:t>2019 թվականին Առողջության առաջնային պահպանման ծրագիր շրջանակներում նախա</w:t>
      </w:r>
      <w:r w:rsidRPr="00B857F9">
        <w:rPr>
          <w:rFonts w:cs="Sylfaen"/>
          <w:b w:val="0"/>
          <w:szCs w:val="22"/>
          <w:lang w:val="hy-AM"/>
        </w:rPr>
        <w:softHyphen/>
        <w:t>տես</w:t>
      </w:r>
      <w:r w:rsidRPr="00B857F9">
        <w:rPr>
          <w:rFonts w:cs="Sylfaen"/>
          <w:b w:val="0"/>
          <w:szCs w:val="22"/>
          <w:lang w:val="hy-AM"/>
        </w:rPr>
        <w:softHyphen/>
        <w:t>վում է իրականացնել հետևյալ հինգ միջոցառումները.</w:t>
      </w:r>
    </w:p>
    <w:p w14:paraId="6594FCAB" w14:textId="77777777" w:rsidR="00B857F9" w:rsidRPr="00B857F9" w:rsidRDefault="00B857F9" w:rsidP="005F6C4D">
      <w:pPr>
        <w:pStyle w:val="BodyText2"/>
      </w:pPr>
    </w:p>
    <w:p w14:paraId="1FAE0EA7" w14:textId="77777777" w:rsidR="00B857F9" w:rsidRPr="00B857F9" w:rsidRDefault="00B857F9" w:rsidP="005F6C4D">
      <w:pPr>
        <w:pStyle w:val="BodyText2"/>
        <w:rPr>
          <w:lang w:eastAsia="ru-RU"/>
        </w:rPr>
      </w:pPr>
      <w:r w:rsidRPr="00B857F9">
        <w:t>1. «Ամբուլատոր-պոլիկլինիկական բժշկական օգնության ծառայություններ» միջոցառումը նե</w:t>
      </w:r>
      <w:r w:rsidRPr="00B857F9">
        <w:softHyphen/>
        <w:t>րառում է ընտանեկան բժշկի և տեղամասային թերապևտի (մանկաբույժի) կողմից բնակչու</w:t>
      </w:r>
      <w:r w:rsidRPr="00B857F9">
        <w:softHyphen/>
        <w:t>թյան առողջության առաջնային պահպանման, անհրաժեշ</w:t>
      </w:r>
      <w:r w:rsidRPr="00B857F9">
        <w:softHyphen/>
        <w:t>տու</w:t>
      </w:r>
      <w:r w:rsidRPr="00B857F9">
        <w:softHyphen/>
        <w:t>թյան դեպքում հիվանդանոցային բուժ</w:t>
      </w:r>
      <w:r w:rsidRPr="00B857F9">
        <w:softHyphen/>
        <w:t>ման ուղեգրման, գյուղական բնակավայրերում բուժակ-մանկա</w:t>
      </w:r>
      <w:r w:rsidRPr="00B857F9">
        <w:softHyphen/>
        <w:t>բարձական կետե</w:t>
      </w:r>
      <w:r w:rsidRPr="00B857F9">
        <w:softHyphen/>
        <w:t>րի միջո</w:t>
      </w:r>
      <w:r w:rsidRPr="00B857F9">
        <w:softHyphen/>
        <w:t>ցով բնակ</w:t>
      </w:r>
      <w:r w:rsidRPr="00B857F9">
        <w:softHyphen/>
        <w:t>չության մինչբժշկական օգնության և սպասարկման իրակա</w:t>
      </w:r>
      <w:r w:rsidRPr="00B857F9">
        <w:softHyphen/>
        <w:t>նացումը, բուժքույ</w:t>
      </w:r>
      <w:r w:rsidRPr="00B857F9">
        <w:softHyphen/>
        <w:t>րերի կողմից դպրոց</w:t>
      </w:r>
      <w:r w:rsidRPr="00B857F9">
        <w:softHyphen/>
        <w:t>ներում երեխաների բժշկական օգնության և սպա</w:t>
      </w:r>
      <w:r w:rsidRPr="00B857F9">
        <w:softHyphen/>
        <w:t>սարկման ապահովումը, անվճար և ար</w:t>
      </w:r>
      <w:r w:rsidRPr="00B857F9">
        <w:softHyphen/>
        <w:t>տոն</w:t>
      </w:r>
      <w:r w:rsidRPr="00B857F9">
        <w:softHyphen/>
        <w:t>յալ պայմաններով դեղամիջոցներ ստանալու իրավունք ունեցող անձանց դեղերով ապա</w:t>
      </w:r>
      <w:r w:rsidRPr="00B857F9">
        <w:softHyphen/>
        <w:t>հո</w:t>
      </w:r>
      <w:r w:rsidRPr="00B857F9">
        <w:softHyphen/>
        <w:t>վումը: Նշված միջոցառման շրջանակներում նախատեսվում է նաև նեղ մասնագիտացված ամ</w:t>
      </w:r>
      <w:r w:rsidRPr="00B857F9">
        <w:softHyphen/>
        <w:t>բուլա</w:t>
      </w:r>
      <w:r w:rsidRPr="00B857F9">
        <w:softHyphen/>
        <w:t>տոր ծառայությունների, արտահիվանդանոցային մանկաբարձագինեկոլոգիական բժշկա</w:t>
      </w:r>
      <w:r w:rsidRPr="00B857F9">
        <w:softHyphen/>
        <w:t>կան օգնու</w:t>
      </w:r>
      <w:r w:rsidRPr="00B857F9">
        <w:softHyphen/>
        <w:t>թյան և սպասարկման ծառայությունների (հղիների նախա և հետծննդյան հսկո</w:t>
      </w:r>
      <w:r w:rsidRPr="00B857F9">
        <w:softHyphen/>
        <w:t>ղու</w:t>
      </w:r>
      <w:r w:rsidRPr="00B857F9">
        <w:softHyphen/>
        <w:t>թյան իրա</w:t>
      </w:r>
      <w:r w:rsidRPr="00B857F9">
        <w:softHyphen/>
        <w:t>կանացում, գինեկոլոգիական հիվանդությունների կանխարգելում, ախտորոշում և բու</w:t>
      </w:r>
      <w:r w:rsidRPr="00B857F9">
        <w:softHyphen/>
        <w:t>ժում), ամբու</w:t>
      </w:r>
      <w:r w:rsidRPr="00B857F9">
        <w:softHyphen/>
        <w:t>լատոր պայմաններում լաբորատոր-գործիքային ախտորոշիչ հետազո</w:t>
      </w:r>
      <w:r w:rsidRPr="00B857F9">
        <w:softHyphen/>
        <w:t>տու</w:t>
      </w:r>
      <w:r w:rsidRPr="00B857F9">
        <w:softHyphen/>
        <w:t>թյուն</w:t>
      </w:r>
      <w:r w:rsidRPr="00B857F9">
        <w:softHyphen/>
        <w:t>նե</w:t>
      </w:r>
      <w:r w:rsidRPr="00B857F9">
        <w:softHyphen/>
        <w:t>րի և զորա</w:t>
      </w:r>
      <w:r w:rsidRPr="00B857F9">
        <w:softHyphen/>
        <w:t>կոչային ու նախազորակոչային տարիքի անձանց բուժման և փորձաքննության ծա</w:t>
      </w:r>
      <w:r w:rsidRPr="00B857F9">
        <w:softHyphen/>
        <w:t>ռա</w:t>
      </w:r>
      <w:r w:rsidRPr="00B857F9">
        <w:softHyphen/>
      </w:r>
      <w:r w:rsidRPr="00B857F9">
        <w:softHyphen/>
        <w:t>յու</w:t>
      </w:r>
      <w:r w:rsidRPr="00B857F9">
        <w:softHyphen/>
        <w:t>թյուն</w:t>
      </w:r>
      <w:r w:rsidRPr="00B857F9">
        <w:softHyphen/>
      </w:r>
      <w:r w:rsidRPr="00B857F9">
        <w:softHyphen/>
        <w:t xml:space="preserve">ների իրականացումը: </w:t>
      </w:r>
    </w:p>
    <w:p w14:paraId="7374F109" w14:textId="77777777" w:rsidR="00B857F9" w:rsidRPr="00B857F9" w:rsidRDefault="00B857F9" w:rsidP="005F6C4D">
      <w:pPr>
        <w:pStyle w:val="BodyText2"/>
      </w:pPr>
      <w:r w:rsidRPr="00B857F9">
        <w:t>«Ամբուլատոր-պոլիկլինիկական բժշկական օգնության ծառայություններ» միջոցառման գծով նա</w:t>
      </w:r>
      <w:r w:rsidRPr="00B857F9">
        <w:softHyphen/>
        <w:t>խա</w:t>
      </w:r>
      <w:r w:rsidRPr="00B857F9">
        <w:softHyphen/>
        <w:t>տեսվել է 25,404.5 մլն դրամ` 2018 թվականի 20,002.3 մլն դրամի դիմաց կամ 5,402.2 մլն դրամով ավել, որը պայմանավորված է հիմնականում աշխատավարձի բարձրացմամբ:</w:t>
      </w:r>
    </w:p>
    <w:p w14:paraId="684FD456" w14:textId="77777777" w:rsidR="00B857F9" w:rsidRPr="00B857F9" w:rsidRDefault="00B857F9" w:rsidP="005F6C4D">
      <w:pPr>
        <w:pStyle w:val="BodyText2"/>
      </w:pPr>
      <w:r w:rsidRPr="00B857F9">
        <w:t>Նախատեսվում է բժիշկի հաշվարկային միջին ամսական աշխատավարձը 2018 թվականի 178.5 հազ. դրամի փոխարեն սահմանել 240.0 հազ. դրամ, բուժքույրի համար՝ 80.8 հազ. դրամի փոխարեն սահմանել 120.0 հազ. դրամ, իսկ կրտսեր բուժանձնակազմի համար՝ 80.8 հազ. դրամի փոխարեն սահմանել 100.0 հազ. դրամ:</w:t>
      </w:r>
    </w:p>
    <w:p w14:paraId="5991E100" w14:textId="77777777" w:rsidR="00B857F9" w:rsidRPr="00B857F9" w:rsidRDefault="00B857F9" w:rsidP="005F6C4D">
      <w:pPr>
        <w:pStyle w:val="BodyText2"/>
      </w:pPr>
      <w:r w:rsidRPr="00B857F9">
        <w:t>Միջոցառման շրջանակներում ընտանեկան բժիշկների, տեղամասային թերապևտների (ման</w:t>
      </w:r>
      <w:r w:rsidRPr="00B857F9">
        <w:softHyphen/>
        <w:t>կա</w:t>
      </w:r>
      <w:r w:rsidRPr="00B857F9">
        <w:softHyphen/>
        <w:t>բույժների), նեղ մասնագետների, մանկաբարձ-գինեկոլոգների, բուժքույրերի, մանկա</w:t>
      </w:r>
      <w:r w:rsidRPr="00B857F9">
        <w:softHyphen/>
        <w:t>բար</w:t>
      </w:r>
      <w:r w:rsidRPr="00B857F9">
        <w:softHyphen/>
        <w:t>ձու</w:t>
      </w:r>
      <w:r w:rsidRPr="00B857F9">
        <w:softHyphen/>
        <w:t>հի</w:t>
      </w:r>
      <w:r w:rsidRPr="00B857F9">
        <w:softHyphen/>
        <w:t>նե</w:t>
      </w:r>
      <w:r w:rsidRPr="00B857F9">
        <w:softHyphen/>
        <w:t>րի, կրտսեր բուժանձնակազմի և վարչատնտեսական անձնակազմի պահ</w:t>
      </w:r>
      <w:r w:rsidRPr="00B857F9">
        <w:softHyphen/>
        <w:t>պանման, ինչպես նաև տեղամասերի և մասնագիտացված կաբինետների աշխատանքների ապահովման տնտե</w:t>
      </w:r>
      <w:r w:rsidRPr="00B857F9">
        <w:softHyphen/>
        <w:t>սա</w:t>
      </w:r>
      <w:r w:rsidRPr="00B857F9">
        <w:softHyphen/>
      </w:r>
      <w:r w:rsidRPr="00B857F9">
        <w:softHyphen/>
        <w:t>կան և դեղո</w:t>
      </w:r>
      <w:r w:rsidRPr="00B857F9">
        <w:softHyphen/>
        <w:t>րայ</w:t>
      </w:r>
      <w:r w:rsidRPr="00B857F9">
        <w:softHyphen/>
        <w:t>քային (առաջին օգնության համար անհրաժեշտ դեղորայքի և վիրակապական նյու</w:t>
      </w:r>
      <w:r w:rsidRPr="00B857F9">
        <w:softHyphen/>
      </w:r>
      <w:r w:rsidRPr="00B857F9">
        <w:softHyphen/>
        <w:t>թերի) ծախ</w:t>
      </w:r>
      <w:r w:rsidRPr="00B857F9">
        <w:softHyphen/>
        <w:t>սերի գծով նախատեսվել է 19,620.0 մլն դրամ:</w:t>
      </w:r>
    </w:p>
    <w:p w14:paraId="4C719D35" w14:textId="77777777" w:rsidR="00B857F9" w:rsidRPr="00B857F9" w:rsidRDefault="00B857F9" w:rsidP="005F6C4D">
      <w:pPr>
        <w:pStyle w:val="BodyText2"/>
      </w:pPr>
      <w:r w:rsidRPr="00B857F9">
        <w:t xml:space="preserve"> Ամբուլատոր-պոլիկլինիկական օղակում ըստ բժշկական ցուցումների լաբորատոր-գոր</w:t>
      </w:r>
      <w:r w:rsidRPr="00B857F9">
        <w:softHyphen/>
        <w:t>ծի</w:t>
      </w:r>
      <w:r w:rsidRPr="00B857F9">
        <w:softHyphen/>
        <w:t>քա</w:t>
      </w:r>
      <w:r w:rsidRPr="00B857F9">
        <w:softHyphen/>
        <w:t>յին ախտորոշիչ հետազոտությունների իրականացման նպատակով նախատեսվել է 3,146.2 մլն դրամ` 2018 թվականի 2,689.8 մլն դրամի փոխարեն:</w:t>
      </w:r>
    </w:p>
    <w:p w14:paraId="3DA8DCC9" w14:textId="77777777" w:rsidR="00B857F9" w:rsidRPr="00B857F9" w:rsidRDefault="00B857F9" w:rsidP="005F6C4D">
      <w:pPr>
        <w:pStyle w:val="BodyText2"/>
      </w:pPr>
      <w:r w:rsidRPr="00B857F9">
        <w:t>Միջոցառման շրջանակներում անվճար կամ արտոնյալ պայմաններով դեղեր ձեռք բերելու իրա</w:t>
      </w:r>
      <w:r w:rsidRPr="00B857F9">
        <w:softHyphen/>
        <w:t>վունք ունե</w:t>
      </w:r>
      <w:r w:rsidRPr="00B857F9">
        <w:softHyphen/>
      </w:r>
      <w:r w:rsidRPr="00B857F9">
        <w:softHyphen/>
        <w:t xml:space="preserve">ցող բնակչության սոցիալական խմբերի 447.5 հազ. շահառուների համար նախատեսվել է 1,115.2 մլն դրամ: </w:t>
      </w:r>
    </w:p>
    <w:p w14:paraId="122ADF64" w14:textId="77777777" w:rsidR="00B857F9" w:rsidRPr="00B857F9" w:rsidRDefault="00B857F9" w:rsidP="005F6C4D">
      <w:pPr>
        <w:pStyle w:val="BodyText2"/>
      </w:pPr>
      <w:r w:rsidRPr="00B857F9">
        <w:t>Բուժքույրերի կողմից դպրոցներում երեխաների բժշկական օգնության և սպա</w:t>
      </w:r>
      <w:r w:rsidRPr="00B857F9">
        <w:softHyphen/>
        <w:t>սարկ</w:t>
      </w:r>
      <w:r w:rsidRPr="00B857F9">
        <w:softHyphen/>
        <w:t>ման ապա</w:t>
      </w:r>
      <w:r w:rsidRPr="00B857F9">
        <w:softHyphen/>
      </w:r>
      <w:r w:rsidRPr="00B857F9">
        <w:softHyphen/>
        <w:t>հովման գծով նախատեսվել է 768,7 մլն դրամ` 2018 թվականի 526.0 մլն դրամի փոխարեն:</w:t>
      </w:r>
    </w:p>
    <w:p w14:paraId="11C8C70A" w14:textId="77777777" w:rsidR="00B857F9" w:rsidRPr="00B857F9" w:rsidRDefault="00B857F9" w:rsidP="005F6C4D">
      <w:pPr>
        <w:pStyle w:val="BodyText2"/>
      </w:pPr>
      <w:r w:rsidRPr="00B857F9">
        <w:t>Միջոցառման շրջանակներում զինկոմիսարիատներին կից բժշկական հանձնա</w:t>
      </w:r>
      <w:r w:rsidRPr="00B857F9">
        <w:softHyphen/>
        <w:t>ժողով</w:t>
      </w:r>
      <w:r w:rsidRPr="00B857F9">
        <w:softHyphen/>
        <w:t>նե</w:t>
      </w:r>
      <w:r w:rsidRPr="00B857F9">
        <w:softHyphen/>
        <w:t>րում ընդգրկված մասնա</w:t>
      </w:r>
      <w:r w:rsidRPr="00B857F9">
        <w:softHyphen/>
        <w:t>գետ</w:t>
      </w:r>
      <w:r w:rsidRPr="00B857F9">
        <w:softHyphen/>
        <w:t>ների կողմից զորակոչային և նախազորակոչային տա</w:t>
      </w:r>
      <w:r w:rsidRPr="00B857F9">
        <w:softHyphen/>
        <w:t>րիքի անձանց փոր</w:t>
      </w:r>
      <w:r w:rsidRPr="00B857F9">
        <w:softHyphen/>
      </w:r>
      <w:r w:rsidRPr="00B857F9">
        <w:softHyphen/>
        <w:t>ձաքննությունն անց</w:t>
      </w:r>
      <w:r w:rsidRPr="00B857F9">
        <w:softHyphen/>
        <w:t>կաց</w:t>
      </w:r>
      <w:r w:rsidRPr="00B857F9">
        <w:softHyphen/>
        <w:t>նելու համար նախատեսվել է 718 մլն դրամ` 2018 թվականի 530.6 մլն դրամի փոխարեն, իսկ փոր</w:t>
      </w:r>
      <w:r w:rsidRPr="00B857F9">
        <w:softHyphen/>
        <w:t>ձա</w:t>
      </w:r>
      <w:r w:rsidRPr="00B857F9">
        <w:softHyphen/>
        <w:t>քննությանն ուղեգրման ճանապար</w:t>
      </w:r>
      <w:r w:rsidRPr="00B857F9">
        <w:softHyphen/>
        <w:t>հա</w:t>
      </w:r>
      <w:r w:rsidRPr="00B857F9">
        <w:softHyphen/>
        <w:t>ծախսի համար նախա</w:t>
      </w:r>
      <w:r w:rsidRPr="00B857F9">
        <w:softHyphen/>
        <w:t>տես</w:t>
      </w:r>
      <w:r w:rsidRPr="00B857F9">
        <w:softHyphen/>
      </w:r>
      <w:r w:rsidRPr="00B857F9">
        <w:softHyphen/>
        <w:t>վել է նույն չափով` 36.3 մլն դրամ:</w:t>
      </w:r>
    </w:p>
    <w:p w14:paraId="5E887797" w14:textId="77777777" w:rsidR="00B857F9" w:rsidRPr="00B857F9" w:rsidRDefault="00B857F9" w:rsidP="005F6C4D">
      <w:pPr>
        <w:pStyle w:val="BodyText2"/>
      </w:pPr>
      <w:r w:rsidRPr="00B857F9">
        <w:t>Ելնելով նրանից, որ ամբուլատոր-պոլիկլինիկական բուժօգնության ֆինանսավորումն իրա</w:t>
      </w:r>
      <w:r w:rsidRPr="00B857F9">
        <w:softHyphen/>
        <w:t>կա</w:t>
      </w:r>
      <w:r w:rsidRPr="00B857F9">
        <w:softHyphen/>
        <w:t>նացվում է բժշկի մոտ գրանցված բնակչության մեկ շնչի հաշվով ֆինանսավորման սկզբուն</w:t>
      </w:r>
      <w:r w:rsidRPr="00B857F9">
        <w:softHyphen/>
        <w:t>քով` հաշվարկի հա</w:t>
      </w:r>
      <w:r w:rsidRPr="00B857F9">
        <w:softHyphen/>
        <w:t>մար բնակչության հաշվարկային մեծությունն ընդունված է 2018 թվականի հունիսի 1-ի գրանցված բնակչության թիվը` 2,907 հազար, որից մեծա</w:t>
      </w:r>
      <w:r w:rsidRPr="00B857F9">
        <w:softHyphen/>
        <w:t>հա</w:t>
      </w:r>
      <w:r w:rsidRPr="00B857F9">
        <w:softHyphen/>
        <w:t>սակ</w:t>
      </w:r>
      <w:r w:rsidRPr="00B857F9">
        <w:softHyphen/>
        <w:t>ներ՝ 2,236 հազար (այդ թվում իգական սեռի անձինք` 1,207.7 հազար), երե</w:t>
      </w:r>
      <w:r w:rsidRPr="00B857F9">
        <w:softHyphen/>
        <w:t>խա</w:t>
      </w:r>
      <w:r w:rsidRPr="00B857F9">
        <w:softHyphen/>
        <w:t>ներ՝ 671 հազար, որից նախազորակոչային և զորա</w:t>
      </w:r>
      <w:r w:rsidRPr="00B857F9">
        <w:softHyphen/>
        <w:t>կոչային տա</w:t>
      </w:r>
      <w:r w:rsidRPr="00B857F9">
        <w:softHyphen/>
        <w:t>րի</w:t>
      </w:r>
      <w:r w:rsidRPr="00B857F9">
        <w:softHyphen/>
        <w:t>քի պա</w:t>
      </w:r>
      <w:r w:rsidRPr="00B857F9">
        <w:softHyphen/>
        <w:t>տա</w:t>
      </w:r>
      <w:r w:rsidRPr="00B857F9">
        <w:softHyphen/>
        <w:t xml:space="preserve">նիներ՝ 56.0 հազար: </w:t>
      </w:r>
    </w:p>
    <w:p w14:paraId="3460B519" w14:textId="77777777" w:rsidR="00B857F9" w:rsidRPr="00B857F9" w:rsidRDefault="00B857F9" w:rsidP="005F6C4D">
      <w:pPr>
        <w:pStyle w:val="BodyText2"/>
      </w:pPr>
      <w:r w:rsidRPr="00B857F9">
        <w:t>Տար</w:t>
      </w:r>
      <w:r w:rsidRPr="00B857F9">
        <w:softHyphen/>
        <w:t>վա կտրվածքով տեղամասային թերապևտի (ընտանեկան բժշկի) կողմից 18 տարին լրա</w:t>
      </w:r>
      <w:r w:rsidRPr="00B857F9">
        <w:softHyphen/>
        <w:t>ցած և ավելի բարձր տարիքի անձանց բժշկական օգնության և սպասարկման համար մեկ բնակ</w:t>
      </w:r>
      <w:r w:rsidRPr="00B857F9">
        <w:softHyphen/>
        <w:t>չի հաշվով հատկացվող միջինացված գումարը նախատեսվել է 3,256 դրամ, իսկ նեղ մաս</w:t>
      </w:r>
      <w:r w:rsidRPr="00B857F9">
        <w:softHyphen/>
        <w:t>նա</w:t>
      </w:r>
      <w:r w:rsidRPr="00B857F9">
        <w:softHyphen/>
        <w:t>գետի և դիսպանսերային ծառայության համար` 1,816 դրամ: Ման</w:t>
      </w:r>
      <w:r w:rsidRPr="00B857F9">
        <w:softHyphen/>
        <w:t>կա</w:t>
      </w:r>
      <w:r w:rsidRPr="00B857F9">
        <w:softHyphen/>
        <w:t>բույժի (ընտանեկան բժշկի) կողմից մինչև 18 տարեկան երե</w:t>
      </w:r>
      <w:r w:rsidRPr="00B857F9">
        <w:softHyphen/>
        <w:t>խաների բժշկական օգնության և սպասարկման համար մեկ երեխայի (այդ թվում` պա</w:t>
      </w:r>
      <w:r w:rsidRPr="00B857F9">
        <w:softHyphen/>
        <w:t>տանու) հաշ</w:t>
      </w:r>
      <w:r w:rsidRPr="00B857F9">
        <w:softHyphen/>
        <w:t>վով հատկացվող միջինացված գումարը նախա</w:t>
      </w:r>
      <w:r w:rsidRPr="00B857F9">
        <w:softHyphen/>
        <w:t>տես</w:t>
      </w:r>
      <w:r w:rsidRPr="00B857F9">
        <w:softHyphen/>
        <w:t>վել է 6,777 դրամ, իսկ նեղ մասնագետի և դիսպանսերային ծառայության համար` 2,456 դրամ: Մանկաբարձագինեկոլոգիական բժշկական օգնության գծով տարվա կտրված</w:t>
      </w:r>
      <w:r w:rsidRPr="00B857F9">
        <w:softHyphen/>
        <w:t>քով իգական սեռի մեկ անձի հաշվով հատկացվող միջինացված գումարը նախատեսվել է 1,725 դրամ: Դպրոցներում իրակա</w:t>
      </w:r>
      <w:r w:rsidRPr="00B857F9">
        <w:softHyphen/>
        <w:t>նաց</w:t>
      </w:r>
      <w:r w:rsidRPr="00B857F9">
        <w:softHyphen/>
        <w:t>վող երե</w:t>
      </w:r>
      <w:r w:rsidRPr="00B857F9">
        <w:softHyphen/>
        <w:t>խաների բժշկական օգ</w:t>
      </w:r>
      <w:r w:rsidRPr="00B857F9">
        <w:softHyphen/>
        <w:t>նու</w:t>
      </w:r>
      <w:r w:rsidRPr="00B857F9">
        <w:softHyphen/>
        <w:t>թյան և սպա</w:t>
      </w:r>
      <w:r w:rsidRPr="00B857F9">
        <w:softHyphen/>
        <w:t>սարկ</w:t>
      </w:r>
      <w:r w:rsidRPr="00B857F9">
        <w:softHyphen/>
        <w:t>ման ծախսերն ըստ մեկ աշակերտի ֆինանսա</w:t>
      </w:r>
      <w:r w:rsidRPr="00B857F9">
        <w:softHyphen/>
        <w:t>վոր</w:t>
      </w:r>
      <w:r w:rsidRPr="00B857F9">
        <w:softHyphen/>
        <w:t>ման` նախատեսվել են տարեկան 2,131 դրամ: Բնակ</w:t>
      </w:r>
      <w:r w:rsidRPr="00B857F9">
        <w:softHyphen/>
        <w:t>չության լաբորատոր-գործիքային ախտորոշիչ հետազոտության ծախսերը (առանց զորա</w:t>
      </w:r>
      <w:r w:rsidRPr="00B857F9">
        <w:softHyphen/>
        <w:t>կո</w:t>
      </w:r>
      <w:r w:rsidRPr="00B857F9">
        <w:softHyphen/>
        <w:t>չային և նախազորակոչային տարիքի անձանց) ըստ մեկ շնչի ֆինանսավորման` նախա</w:t>
      </w:r>
      <w:r w:rsidRPr="00B857F9">
        <w:softHyphen/>
        <w:t>տես</w:t>
      </w:r>
      <w:r w:rsidRPr="00B857F9">
        <w:softHyphen/>
        <w:t>վել են 644 դրամ, իսկ զորակոչային և նախազո</w:t>
      </w:r>
      <w:r w:rsidRPr="00B857F9">
        <w:softHyphen/>
        <w:t>րակոչային տա</w:t>
      </w:r>
      <w:r w:rsidRPr="00B857F9">
        <w:softHyphen/>
        <w:t>րիքի անձանց համար` 7,247 դրամ: Բա</w:t>
      </w:r>
      <w:r w:rsidRPr="00B857F9">
        <w:softHyphen/>
        <w:t>ցի դրանից, մանկաբարձագինեկոլոգիական բժշկական օգնության շրջա</w:t>
      </w:r>
      <w:r w:rsidRPr="00B857F9">
        <w:softHyphen/>
        <w:t>նակ</w:t>
      </w:r>
      <w:r w:rsidRPr="00B857F9">
        <w:softHyphen/>
        <w:t>նե</w:t>
      </w:r>
      <w:r w:rsidRPr="00B857F9">
        <w:softHyphen/>
        <w:t>րում իրա</w:t>
      </w:r>
      <w:r w:rsidRPr="00B857F9">
        <w:softHyphen/>
        <w:t>կա</w:t>
      </w:r>
      <w:r w:rsidRPr="00B857F9">
        <w:softHyphen/>
        <w:t>նաց</w:t>
      </w:r>
      <w:r w:rsidRPr="00B857F9">
        <w:softHyphen/>
        <w:t>վող լաբորատոր-գործիքային ախտորոշիչ հետազոտությունների գծով` իգական սեռի մեկ անձի հաշ</w:t>
      </w:r>
      <w:r w:rsidRPr="00B857F9">
        <w:softHyphen/>
        <w:t xml:space="preserve">վով հատկացվող միջինացված գումարը նախատեսվել է 749 դրամ: </w:t>
      </w:r>
    </w:p>
    <w:p w14:paraId="7D10405E" w14:textId="77777777" w:rsidR="00B857F9" w:rsidRPr="00B857F9" w:rsidRDefault="00B857F9" w:rsidP="005F6C4D">
      <w:pPr>
        <w:pStyle w:val="BodyText2"/>
      </w:pPr>
      <w:r w:rsidRPr="00B857F9">
        <w:t>2. «Շարունակական հսկողություն պահանջող և առանձին հիվանդությունների բուժման ծա</w:t>
      </w:r>
      <w:r w:rsidRPr="00B857F9">
        <w:softHyphen/>
        <w:t>ռայություններ» միջոցառումը, որը ներառում է շարունակական հսկողություն պահանջող և առանձին հիվանդությունների ամբուլատոր բուժման կազմակերպումը հիվանդանոցներում և մասնագիտացված կենտրոններում:</w:t>
      </w:r>
      <w:r w:rsidRPr="00B857F9">
        <w:rPr>
          <w:strike/>
        </w:rPr>
        <w:t xml:space="preserve"> </w:t>
      </w:r>
    </w:p>
    <w:p w14:paraId="73825081" w14:textId="77777777" w:rsidR="00B857F9" w:rsidRPr="00B857F9" w:rsidRDefault="00B857F9" w:rsidP="005F6C4D">
      <w:pPr>
        <w:pStyle w:val="BodyText2"/>
      </w:pPr>
      <w:r w:rsidRPr="00B857F9">
        <w:t xml:space="preserve">Միջոցառման գծով նախատեսվել է 133.0 մլն դրամ` 2018 թվականի չափով: </w:t>
      </w:r>
    </w:p>
    <w:p w14:paraId="69575687" w14:textId="77777777" w:rsidR="00B857F9" w:rsidRPr="00B857F9" w:rsidRDefault="00B857F9" w:rsidP="005F6C4D">
      <w:pPr>
        <w:pStyle w:val="BodyText2"/>
      </w:pPr>
      <w:r w:rsidRPr="00B857F9">
        <w:t>3. «Բնածին հիպոթիրեոզի, ֆենիլկետոնուրիայի և լսողության խանգարումների վաղ հայտ</w:t>
      </w:r>
      <w:r w:rsidRPr="00B857F9">
        <w:softHyphen/>
        <w:t>նա</w:t>
      </w:r>
      <w:r w:rsidRPr="00B857F9">
        <w:softHyphen/>
        <w:t>բերման նպատակով նորածնային սկրինինգի անցկացում» միջոցառման գծով նա</w:t>
      </w:r>
      <w:r w:rsidRPr="00B857F9">
        <w:softHyphen/>
        <w:t>խա</w:t>
      </w:r>
      <w:r w:rsidRPr="00B857F9">
        <w:softHyphen/>
        <w:t xml:space="preserve">տեսվել է 303.5 մլն դրամ` 2018 թվականի չափով: </w:t>
      </w:r>
    </w:p>
    <w:p w14:paraId="569F6803" w14:textId="77777777" w:rsidR="00B857F9" w:rsidRPr="00B857F9" w:rsidRDefault="00B857F9" w:rsidP="005F6C4D">
      <w:pPr>
        <w:pStyle w:val="BodyText2"/>
      </w:pPr>
      <w:r w:rsidRPr="00B857F9">
        <w:t>Միջոցառման նպատակն է՝ մասնագիտացված ախտորոշման կենտրոնների, պոլիկլինիկանների և հիվանդանոցների միջոցով նորածնային սկրինինգների իրականացումը, որոնք ուղղված են բնածին, ժառանգական հիվանդությունների հնա</w:t>
      </w:r>
      <w:r w:rsidRPr="00B857F9">
        <w:softHyphen/>
        <w:t>րա</w:t>
      </w:r>
      <w:r w:rsidRPr="00B857F9">
        <w:softHyphen/>
        <w:t>վո</w:t>
      </w:r>
      <w:r w:rsidRPr="00B857F9">
        <w:softHyphen/>
        <w:t>րինս վաղ ախտորոշմանը, ինչի շնորհիվ հնարավոր է հասնել հիվանդության կանխարգելման, ինչպես նաև բուժման կամ ախ</w:t>
      </w:r>
      <w:r w:rsidRPr="00B857F9">
        <w:softHyphen/>
        <w:t>տաբանական վիճակի շտկման։</w:t>
      </w:r>
    </w:p>
    <w:p w14:paraId="3C66154E" w14:textId="77777777" w:rsidR="00B857F9" w:rsidRPr="00B857F9" w:rsidRDefault="00B857F9" w:rsidP="005F6C4D">
      <w:pPr>
        <w:pStyle w:val="BodyText2"/>
      </w:pPr>
      <w:r w:rsidRPr="00B857F9">
        <w:t>4. «Ախտորոշման ճշտման նպատակով լաբորատոր-գործիքային ախտորոշիչ հետա</w:t>
      </w:r>
      <w:r w:rsidRPr="00B857F9">
        <w:softHyphen/>
        <w:t>զո</w:t>
      </w:r>
      <w:r w:rsidRPr="00B857F9">
        <w:softHyphen/>
        <w:t>տու</w:t>
      </w:r>
      <w:r w:rsidRPr="00B857F9">
        <w:softHyphen/>
        <w:t>թյուն</w:t>
      </w:r>
      <w:r w:rsidRPr="00B857F9">
        <w:softHyphen/>
        <w:t>ներ նեղ մասնագիտացված կենտրոններում» միջոցառումը ներառում է բժշկական ցու</w:t>
      </w:r>
      <w:r w:rsidRPr="00B857F9">
        <w:softHyphen/>
        <w:t>ցում</w:t>
      </w:r>
      <w:r w:rsidRPr="00B857F9">
        <w:softHyphen/>
        <w:t>նե</w:t>
      </w:r>
      <w:r w:rsidRPr="00B857F9">
        <w:softHyphen/>
        <w:t>րով մասնագիտացված կենտրոններում իրականացվող լաբորատոր-գործիքային ախտորոշիչ հե</w:t>
      </w:r>
      <w:r w:rsidRPr="00B857F9">
        <w:softHyphen/>
        <w:t>տազոտությունները:</w:t>
      </w:r>
    </w:p>
    <w:p w14:paraId="334C1F7D" w14:textId="77777777" w:rsidR="00B857F9" w:rsidRPr="00B857F9" w:rsidRDefault="00B857F9" w:rsidP="005F6C4D">
      <w:pPr>
        <w:pStyle w:val="BodyText2"/>
      </w:pPr>
      <w:r w:rsidRPr="00B857F9">
        <w:t>Միջոցառման գծով նախատեսվել է 233.1 մլն դրամ` 2018 թվականի 208.7 մլն դրամի փո</w:t>
      </w:r>
      <w:r w:rsidRPr="00B857F9">
        <w:softHyphen/>
        <w:t>խա</w:t>
      </w:r>
      <w:r w:rsidRPr="00B857F9">
        <w:softHyphen/>
        <w:t>րեն կամ 24.4 մլն դրամով ավել: Աճը նախատեսվում է ուղղել լաբորատոր-գործիքային հետազոտությունների գների և որպես հետևանք բուժանձնակազմի աշխատավարձի ավելացմանը:</w:t>
      </w:r>
    </w:p>
    <w:p w14:paraId="0A60C333" w14:textId="77777777" w:rsidR="00B857F9" w:rsidRPr="00B857F9" w:rsidRDefault="00B857F9" w:rsidP="005F6C4D">
      <w:pPr>
        <w:pStyle w:val="BodyText2"/>
      </w:pPr>
      <w:r w:rsidRPr="00B857F9">
        <w:t>5. «Երեխաների ստոմատոլոգիական առաջնային կանխարգելման ծառայություններ» մի</w:t>
      </w:r>
      <w:r w:rsidRPr="00B857F9">
        <w:softHyphen/>
        <w:t>ջո</w:t>
      </w:r>
      <w:r w:rsidRPr="00B857F9">
        <w:softHyphen/>
        <w:t>ցա</w:t>
      </w:r>
      <w:r w:rsidRPr="00B857F9">
        <w:softHyphen/>
        <w:t>ռումը ներառում է 6 և 12 տարեկան երեխաների բերանի խոռոչի հիգիենայի պահ</w:t>
      </w:r>
      <w:r w:rsidRPr="00B857F9">
        <w:softHyphen/>
        <w:t>պանման հա</w:t>
      </w:r>
      <w:r w:rsidRPr="00B857F9">
        <w:softHyphen/>
      </w:r>
      <w:r w:rsidRPr="00B857F9">
        <w:softHyphen/>
        <w:t>մա</w:t>
      </w:r>
      <w:r w:rsidRPr="00B857F9">
        <w:softHyphen/>
        <w:t>լիր միջոցառումների իրականացումը:</w:t>
      </w:r>
    </w:p>
    <w:p w14:paraId="3D2D2543" w14:textId="77777777" w:rsidR="00B857F9" w:rsidRPr="00B857F9" w:rsidRDefault="00B857F9" w:rsidP="005F6C4D">
      <w:pPr>
        <w:pStyle w:val="BodyText2"/>
      </w:pPr>
      <w:r w:rsidRPr="00B857F9">
        <w:t>Միջոցառման գծով նախատեսվել է 44.4 մլն դրամ` 2018 թվականի 50.0 մլն դրամի դիմաց կամ 5.6 մլն դրամով պակաս, որը պայմանավորված է նախատեսվող դեպքերի թվաքանակի (4,667 դեպքով պակաս) պա</w:t>
      </w:r>
      <w:r w:rsidRPr="00B857F9">
        <w:softHyphen/>
      </w:r>
      <w:r w:rsidRPr="00B857F9">
        <w:softHyphen/>
        <w:t>կա</w:t>
      </w:r>
      <w:r w:rsidRPr="00B857F9">
        <w:softHyphen/>
        <w:t>սեց</w:t>
      </w:r>
      <w:r w:rsidRPr="00B857F9">
        <w:softHyphen/>
        <w:t>մամբ:</w:t>
      </w:r>
    </w:p>
    <w:p w14:paraId="07FB5BDA" w14:textId="77777777" w:rsidR="00B857F9" w:rsidRPr="00B857F9" w:rsidRDefault="00B857F9" w:rsidP="00B857F9">
      <w:pPr>
        <w:numPr>
          <w:ilvl w:val="0"/>
          <w:numId w:val="87"/>
        </w:numPr>
        <w:tabs>
          <w:tab w:val="left" w:pos="0"/>
          <w:tab w:val="left" w:pos="851"/>
        </w:tabs>
        <w:spacing w:before="240"/>
        <w:ind w:left="0" w:firstLine="1134"/>
        <w:contextualSpacing w:val="0"/>
        <w:jc w:val="left"/>
        <w:rPr>
          <w:rFonts w:cs="Sylfaen"/>
          <w:b w:val="0"/>
          <w:szCs w:val="22"/>
          <w:lang w:val="hy-AM"/>
        </w:rPr>
      </w:pPr>
      <w:r w:rsidRPr="00B857F9">
        <w:rPr>
          <w:rFonts w:cs="Sylfaen"/>
          <w:b w:val="0"/>
          <w:szCs w:val="22"/>
          <w:lang w:val="hy-AM"/>
        </w:rPr>
        <w:t>Պաթանատոմիական, գենետիկ և դատաբժշկական փորձաքննությունների</w:t>
      </w:r>
      <w:r w:rsidRPr="00B857F9">
        <w:rPr>
          <w:rFonts w:cs="Sylfaen"/>
          <w:b w:val="0"/>
          <w:szCs w:val="22"/>
          <w:lang w:val="af-ZA"/>
        </w:rPr>
        <w:t xml:space="preserve"> </w:t>
      </w:r>
      <w:r w:rsidRPr="00B857F9">
        <w:rPr>
          <w:rFonts w:cs="Sylfaen"/>
          <w:b w:val="0"/>
          <w:szCs w:val="22"/>
          <w:lang w:val="hy-AM"/>
        </w:rPr>
        <w:t>ծրագիր</w:t>
      </w:r>
    </w:p>
    <w:p w14:paraId="50FF6BDF" w14:textId="77777777" w:rsidR="00B857F9" w:rsidRPr="00B857F9" w:rsidRDefault="00B857F9" w:rsidP="00B857F9">
      <w:pPr>
        <w:tabs>
          <w:tab w:val="left" w:pos="180"/>
        </w:tabs>
        <w:ind w:firstLine="1134"/>
        <w:rPr>
          <w:rFonts w:cs="Sylfaen"/>
          <w:b w:val="0"/>
          <w:szCs w:val="22"/>
          <w:lang w:val="hy-AM"/>
        </w:rPr>
      </w:pPr>
      <w:r w:rsidRPr="00B857F9">
        <w:rPr>
          <w:rFonts w:cs="Sylfaen"/>
          <w:b w:val="0"/>
          <w:szCs w:val="22"/>
          <w:lang w:val="hy-AM"/>
        </w:rPr>
        <w:t>Հայաստանի Հանրապետության 2019 թվականի պետական բյուջեի նախագծով «Պա</w:t>
      </w:r>
      <w:r w:rsidRPr="00B857F9">
        <w:rPr>
          <w:rFonts w:cs="Sylfaen"/>
          <w:b w:val="0"/>
          <w:szCs w:val="22"/>
          <w:lang w:val="hy-AM"/>
        </w:rPr>
        <w:softHyphen/>
        <w:t>թա</w:t>
      </w:r>
      <w:r w:rsidRPr="00B857F9">
        <w:rPr>
          <w:rFonts w:cs="Sylfaen"/>
          <w:b w:val="0"/>
          <w:szCs w:val="22"/>
          <w:lang w:val="hy-AM"/>
        </w:rPr>
        <w:softHyphen/>
      </w:r>
      <w:r w:rsidRPr="00B857F9">
        <w:rPr>
          <w:rFonts w:cs="Sylfaen"/>
          <w:b w:val="0"/>
          <w:szCs w:val="22"/>
          <w:lang w:val="hy-AM"/>
        </w:rPr>
        <w:softHyphen/>
      </w:r>
      <w:r w:rsidRPr="00B857F9">
        <w:rPr>
          <w:rFonts w:cs="Sylfaen"/>
          <w:b w:val="0"/>
          <w:szCs w:val="22"/>
          <w:lang w:val="hy-AM"/>
        </w:rPr>
        <w:softHyphen/>
        <w:t>նա</w:t>
      </w:r>
      <w:r w:rsidRPr="00B857F9">
        <w:rPr>
          <w:rFonts w:cs="Sylfaen"/>
          <w:b w:val="0"/>
          <w:szCs w:val="22"/>
          <w:lang w:val="hy-AM"/>
        </w:rPr>
        <w:softHyphen/>
      </w:r>
      <w:r w:rsidRPr="00B857F9">
        <w:rPr>
          <w:rFonts w:cs="Sylfaen"/>
          <w:b w:val="0"/>
          <w:szCs w:val="22"/>
          <w:lang w:val="hy-AM"/>
        </w:rPr>
        <w:softHyphen/>
        <w:t>տոմիական, գենետիկ և դատաբժշկական փորձաքննություններ» ծրագրի գծով նա</w:t>
      </w:r>
      <w:r w:rsidRPr="00B857F9">
        <w:rPr>
          <w:rFonts w:cs="Sylfaen"/>
          <w:b w:val="0"/>
          <w:szCs w:val="22"/>
          <w:lang w:val="hy-AM"/>
        </w:rPr>
        <w:softHyphen/>
        <w:t>խա</w:t>
      </w:r>
      <w:r w:rsidRPr="00B857F9">
        <w:rPr>
          <w:rFonts w:cs="Sylfaen"/>
          <w:b w:val="0"/>
          <w:szCs w:val="22"/>
          <w:lang w:val="hy-AM"/>
        </w:rPr>
        <w:softHyphen/>
        <w:t>տես</w:t>
      </w:r>
      <w:r w:rsidRPr="00B857F9">
        <w:rPr>
          <w:rFonts w:cs="Sylfaen"/>
          <w:b w:val="0"/>
          <w:szCs w:val="22"/>
          <w:lang w:val="hy-AM"/>
        </w:rPr>
        <w:softHyphen/>
        <w:t xml:space="preserve">վել է 452.9 մլն դրամ` 2018 թվականի 437.5 մլն դրամի դիմաց կամ 15.4 մլն դրամով ավել, որը պայմանավորված է հետևյալով. </w:t>
      </w:r>
    </w:p>
    <w:p w14:paraId="71DA3442" w14:textId="77777777" w:rsidR="00B857F9" w:rsidRPr="00B857F9" w:rsidRDefault="00B857F9" w:rsidP="00B857F9">
      <w:pPr>
        <w:tabs>
          <w:tab w:val="left" w:pos="180"/>
          <w:tab w:val="left" w:pos="851"/>
        </w:tabs>
        <w:ind w:firstLine="1134"/>
        <w:rPr>
          <w:rFonts w:cs="Sylfaen"/>
          <w:b w:val="0"/>
          <w:szCs w:val="22"/>
          <w:lang w:val="hy-AM"/>
        </w:rPr>
      </w:pPr>
      <w:r w:rsidRPr="00B857F9">
        <w:rPr>
          <w:rFonts w:cs="Sylfaen"/>
          <w:b w:val="0"/>
          <w:szCs w:val="22"/>
          <w:lang w:val="hy-AM"/>
        </w:rPr>
        <w:t>Ծրագրի առանձին միջոցառման («Դատաբժշկական և գենետիկ ծառայություններ») գծով ծախ</w:t>
      </w:r>
      <w:r w:rsidRPr="00B857F9">
        <w:rPr>
          <w:rFonts w:cs="Sylfaen"/>
          <w:b w:val="0"/>
          <w:szCs w:val="22"/>
          <w:lang w:val="hy-AM"/>
        </w:rPr>
        <w:softHyphen/>
        <w:t xml:space="preserve">սերն ավելացել են 15.4 մլն դրամով: </w:t>
      </w:r>
    </w:p>
    <w:p w14:paraId="5B13B78B" w14:textId="77777777" w:rsidR="00B857F9" w:rsidRPr="00B857F9" w:rsidRDefault="00B857F9" w:rsidP="00B857F9">
      <w:pPr>
        <w:tabs>
          <w:tab w:val="left" w:pos="180"/>
        </w:tabs>
        <w:ind w:firstLine="993"/>
        <w:rPr>
          <w:rFonts w:cs="Sylfaen"/>
          <w:b w:val="0"/>
          <w:szCs w:val="22"/>
          <w:lang w:val="hy-AM"/>
        </w:rPr>
      </w:pPr>
      <w:r w:rsidRPr="00B857F9">
        <w:rPr>
          <w:rFonts w:cs="Sylfaen"/>
          <w:b w:val="0"/>
          <w:szCs w:val="22"/>
          <w:lang w:val="hy-AM"/>
        </w:rPr>
        <w:t>Պաթանատոմիական, գենետիկ և դատաբժշկական փորձաքննություններ ծրագրի շրջա</w:t>
      </w:r>
      <w:r w:rsidRPr="00B857F9">
        <w:rPr>
          <w:rFonts w:cs="Sylfaen"/>
          <w:b w:val="0"/>
          <w:szCs w:val="22"/>
          <w:lang w:val="hy-AM"/>
        </w:rPr>
        <w:softHyphen/>
        <w:t>նակներում նախատեսվում է երկու միջոցառման իրականացում: Այսպես.</w:t>
      </w:r>
    </w:p>
    <w:p w14:paraId="1E753B2C" w14:textId="77777777" w:rsidR="00B857F9" w:rsidRPr="00B857F9" w:rsidRDefault="00B857F9" w:rsidP="00B857F9">
      <w:pPr>
        <w:tabs>
          <w:tab w:val="left" w:pos="180"/>
        </w:tabs>
        <w:ind w:firstLine="993"/>
        <w:rPr>
          <w:rFonts w:cs="Sylfaen"/>
          <w:b w:val="0"/>
          <w:szCs w:val="22"/>
          <w:lang w:val="hy-AM"/>
        </w:rPr>
      </w:pPr>
      <w:r w:rsidRPr="00B857F9">
        <w:rPr>
          <w:rFonts w:cs="Sylfaen"/>
          <w:b w:val="0"/>
          <w:szCs w:val="22"/>
          <w:lang w:val="hy-AM"/>
        </w:rPr>
        <w:t>1.</w:t>
      </w:r>
      <w:r w:rsidRPr="00B857F9">
        <w:rPr>
          <w:rFonts w:cs="Sylfaen"/>
          <w:b w:val="0"/>
          <w:szCs w:val="22"/>
          <w:lang w:val="fr-FR"/>
        </w:rPr>
        <w:t xml:space="preserve"> «Դատաբժշկական և գենետիկ ծառայություններ» միջոցառմամբ «Դատաբժշկական գիտագործնական կենտրոն» պետական ոչ առևտրային կազմակեր</w:t>
      </w:r>
      <w:r w:rsidRPr="00B857F9">
        <w:rPr>
          <w:rFonts w:cs="Sylfaen"/>
          <w:b w:val="0"/>
          <w:szCs w:val="22"/>
          <w:lang w:val="fr-FR"/>
        </w:rPr>
        <w:softHyphen/>
        <w:t>պության կանոնադրական խնդիրների իրագործման համար նախատեսվել է 399.9 մլն դրամ` 2018 թվականի</w:t>
      </w:r>
      <w:r w:rsidRPr="00B857F9">
        <w:rPr>
          <w:rFonts w:cs="Sylfaen"/>
          <w:b w:val="0"/>
          <w:szCs w:val="22"/>
          <w:lang w:val="hy-AM"/>
        </w:rPr>
        <w:t xml:space="preserve"> 384.5 մլն դրամի դիմաց կամ 15.4 մլն դրամով ավել</w:t>
      </w:r>
      <w:r w:rsidRPr="00B857F9">
        <w:rPr>
          <w:rFonts w:cs="Sylfaen"/>
          <w:b w:val="0"/>
          <w:szCs w:val="22"/>
          <w:lang w:val="fr-FR"/>
        </w:rPr>
        <w:t xml:space="preserve">, </w:t>
      </w:r>
      <w:r w:rsidRPr="00B857F9">
        <w:rPr>
          <w:rFonts w:cs="Sylfaen"/>
          <w:b w:val="0"/>
          <w:szCs w:val="22"/>
          <w:lang w:val="hy-AM"/>
        </w:rPr>
        <w:t>որը</w:t>
      </w:r>
      <w:r w:rsidRPr="00B857F9">
        <w:rPr>
          <w:rFonts w:cs="Sylfaen"/>
          <w:b w:val="0"/>
          <w:szCs w:val="22"/>
          <w:lang w:val="fr-FR"/>
        </w:rPr>
        <w:t xml:space="preserve"> </w:t>
      </w:r>
      <w:r w:rsidRPr="00B857F9">
        <w:rPr>
          <w:rFonts w:cs="Sylfaen"/>
          <w:b w:val="0"/>
          <w:szCs w:val="22"/>
          <w:lang w:val="hy-AM"/>
        </w:rPr>
        <w:t>պայմանավորված</w:t>
      </w:r>
      <w:r w:rsidRPr="00B857F9">
        <w:rPr>
          <w:rFonts w:cs="Sylfaen"/>
          <w:b w:val="0"/>
          <w:szCs w:val="22"/>
          <w:lang w:val="fr-FR"/>
        </w:rPr>
        <w:t xml:space="preserve"> </w:t>
      </w:r>
      <w:r w:rsidRPr="00B857F9">
        <w:rPr>
          <w:rFonts w:cs="Sylfaen"/>
          <w:b w:val="0"/>
          <w:szCs w:val="22"/>
          <w:lang w:val="hy-AM"/>
        </w:rPr>
        <w:t>է</w:t>
      </w:r>
      <w:r w:rsidRPr="00B857F9">
        <w:rPr>
          <w:rFonts w:cs="Sylfaen"/>
          <w:b w:val="0"/>
          <w:szCs w:val="22"/>
          <w:lang w:val="fr-FR"/>
        </w:rPr>
        <w:t xml:space="preserve"> </w:t>
      </w:r>
      <w:r w:rsidRPr="00B857F9">
        <w:rPr>
          <w:rFonts w:cs="Sylfaen"/>
          <w:b w:val="0"/>
          <w:szCs w:val="22"/>
          <w:lang w:val="hy-AM"/>
        </w:rPr>
        <w:t>աշխատավարձի</w:t>
      </w:r>
      <w:r w:rsidRPr="00B857F9">
        <w:rPr>
          <w:rFonts w:cs="Sylfaen"/>
          <w:b w:val="0"/>
          <w:szCs w:val="22"/>
          <w:lang w:val="fr-FR"/>
        </w:rPr>
        <w:t xml:space="preserve"> </w:t>
      </w:r>
      <w:r w:rsidRPr="00B857F9">
        <w:rPr>
          <w:rFonts w:cs="Sylfaen"/>
          <w:b w:val="0"/>
          <w:szCs w:val="22"/>
          <w:lang w:val="hy-AM"/>
        </w:rPr>
        <w:t>բարձրացմամբ</w:t>
      </w:r>
      <w:r w:rsidRPr="00B857F9">
        <w:rPr>
          <w:rFonts w:cs="Sylfaen"/>
          <w:b w:val="0"/>
          <w:szCs w:val="22"/>
          <w:lang w:val="fr-FR"/>
        </w:rPr>
        <w:t>:</w:t>
      </w:r>
    </w:p>
    <w:p w14:paraId="126BBB23" w14:textId="77777777" w:rsidR="00B857F9" w:rsidRPr="00B857F9" w:rsidRDefault="00B857F9" w:rsidP="00B857F9">
      <w:pPr>
        <w:ind w:firstLine="993"/>
        <w:rPr>
          <w:rFonts w:cs="Sylfaen"/>
          <w:b w:val="0"/>
          <w:szCs w:val="22"/>
          <w:lang w:val="hy-AM"/>
        </w:rPr>
      </w:pPr>
      <w:r w:rsidRPr="00B857F9">
        <w:rPr>
          <w:rFonts w:cs="Sylfaen"/>
          <w:b w:val="0"/>
          <w:szCs w:val="22"/>
          <w:lang w:val="hy-AM"/>
        </w:rPr>
        <w:t>«Դատաբժշկական գիտագործնական կենտրոն» պետական ոչ առևտրային կազմա</w:t>
      </w:r>
      <w:r w:rsidRPr="00B857F9">
        <w:rPr>
          <w:rFonts w:cs="Sylfaen"/>
          <w:b w:val="0"/>
          <w:szCs w:val="22"/>
          <w:lang w:val="hy-AM"/>
        </w:rPr>
        <w:softHyphen/>
        <w:t>կեր</w:t>
      </w:r>
      <w:r w:rsidRPr="00B857F9">
        <w:rPr>
          <w:rFonts w:cs="Sylfaen"/>
          <w:b w:val="0"/>
          <w:szCs w:val="22"/>
          <w:lang w:val="hy-AM"/>
        </w:rPr>
        <w:softHyphen/>
        <w:t xml:space="preserve">պությունն իր 11 մարզային բաժիններով սպասարկում է </w:t>
      </w:r>
      <w:r w:rsidRPr="00B857F9">
        <w:rPr>
          <w:rFonts w:cs="Sylfaen"/>
          <w:b w:val="0"/>
          <w:szCs w:val="22"/>
          <w:lang w:val="fr-FR"/>
        </w:rPr>
        <w:t>Հայաստանի Հանրապետության</w:t>
      </w:r>
      <w:r w:rsidRPr="00B857F9">
        <w:rPr>
          <w:rFonts w:cs="Sylfaen"/>
          <w:b w:val="0"/>
          <w:szCs w:val="22"/>
          <w:lang w:val="hy-AM"/>
        </w:rPr>
        <w:t xml:space="preserve"> դատախազությանը, </w:t>
      </w:r>
      <w:r w:rsidRPr="00B857F9">
        <w:rPr>
          <w:rFonts w:cs="Sylfaen"/>
          <w:b w:val="0"/>
          <w:szCs w:val="22"/>
          <w:lang w:val="fr-FR"/>
        </w:rPr>
        <w:t>Հայաստանի Հանրապետության</w:t>
      </w:r>
      <w:r w:rsidRPr="00B857F9">
        <w:rPr>
          <w:rFonts w:cs="Sylfaen"/>
          <w:b w:val="0"/>
          <w:szCs w:val="22"/>
          <w:lang w:val="hy-AM"/>
        </w:rPr>
        <w:t xml:space="preserve"> արդարա</w:t>
      </w:r>
      <w:r w:rsidRPr="00B857F9">
        <w:rPr>
          <w:rFonts w:cs="Sylfaen"/>
          <w:b w:val="0"/>
          <w:szCs w:val="22"/>
          <w:lang w:val="hy-AM"/>
        </w:rPr>
        <w:softHyphen/>
        <w:t xml:space="preserve">դատության և </w:t>
      </w:r>
      <w:r w:rsidRPr="00B857F9">
        <w:rPr>
          <w:rFonts w:cs="Sylfaen"/>
          <w:b w:val="0"/>
          <w:szCs w:val="22"/>
          <w:lang w:val="fr-FR"/>
        </w:rPr>
        <w:t>Հայաստանի Հանրապետության</w:t>
      </w:r>
      <w:r w:rsidRPr="00B857F9">
        <w:rPr>
          <w:rFonts w:cs="Sylfaen"/>
          <w:b w:val="0"/>
          <w:szCs w:val="22"/>
          <w:lang w:val="hy-AM"/>
        </w:rPr>
        <w:t xml:space="preserve"> պաշտպանության նախարարություններին, ինչպես նաև </w:t>
      </w:r>
      <w:r w:rsidRPr="00B857F9">
        <w:rPr>
          <w:rFonts w:cs="Sylfaen"/>
          <w:b w:val="0"/>
          <w:szCs w:val="22"/>
          <w:lang w:val="fr-FR"/>
        </w:rPr>
        <w:t>Հայաստանի Հանրապետության</w:t>
      </w:r>
      <w:r w:rsidRPr="00B857F9">
        <w:rPr>
          <w:rFonts w:cs="Sylfaen"/>
          <w:b w:val="0"/>
          <w:szCs w:val="22"/>
          <w:lang w:val="hy-AM"/>
        </w:rPr>
        <w:t xml:space="preserve"> կառա</w:t>
      </w:r>
      <w:r w:rsidRPr="00B857F9">
        <w:rPr>
          <w:rFonts w:cs="Sylfaen"/>
          <w:b w:val="0"/>
          <w:szCs w:val="22"/>
          <w:lang w:val="hy-AM"/>
        </w:rPr>
        <w:softHyphen/>
        <w:t>վարու</w:t>
      </w:r>
      <w:r w:rsidRPr="00B857F9">
        <w:rPr>
          <w:rFonts w:cs="Sylfaen"/>
          <w:b w:val="0"/>
          <w:szCs w:val="22"/>
          <w:lang w:val="hy-AM"/>
        </w:rPr>
        <w:softHyphen/>
        <w:t xml:space="preserve">թյանն առընթեր ազգային անվտանգության ծառայությանը և </w:t>
      </w:r>
      <w:r w:rsidRPr="00B857F9">
        <w:rPr>
          <w:rFonts w:cs="Sylfaen"/>
          <w:b w:val="0"/>
          <w:szCs w:val="22"/>
          <w:lang w:val="fr-FR"/>
        </w:rPr>
        <w:t>Հայաստանի Հանրապետության</w:t>
      </w:r>
      <w:r w:rsidRPr="00B857F9">
        <w:rPr>
          <w:rFonts w:cs="Sylfaen"/>
          <w:b w:val="0"/>
          <w:szCs w:val="22"/>
          <w:lang w:val="hy-AM"/>
        </w:rPr>
        <w:t xml:space="preserve"> ոստիկանությանը, իրակա</w:t>
      </w:r>
      <w:r w:rsidRPr="00B857F9">
        <w:rPr>
          <w:rFonts w:cs="Sylfaen"/>
          <w:b w:val="0"/>
          <w:szCs w:val="22"/>
          <w:lang w:val="hy-AM"/>
        </w:rPr>
        <w:softHyphen/>
        <w:t>նաց</w:t>
      </w:r>
      <w:r w:rsidRPr="00B857F9">
        <w:rPr>
          <w:rFonts w:cs="Sylfaen"/>
          <w:b w:val="0"/>
          <w:szCs w:val="22"/>
          <w:lang w:val="hy-AM"/>
        </w:rPr>
        <w:softHyphen/>
        <w:t>նում է դիակների, կենդանի անձանց, իրեղեն ապացույցների, դատաքիմիական, դատաբժշ</w:t>
      </w:r>
      <w:r w:rsidRPr="00B857F9">
        <w:rPr>
          <w:rFonts w:cs="Sylfaen"/>
          <w:b w:val="0"/>
          <w:szCs w:val="22"/>
          <w:lang w:val="hy-AM"/>
        </w:rPr>
        <w:softHyphen/>
        <w:t>կա</w:t>
      </w:r>
      <w:r w:rsidRPr="00B857F9">
        <w:rPr>
          <w:rFonts w:cs="Sylfaen"/>
          <w:b w:val="0"/>
          <w:szCs w:val="22"/>
          <w:lang w:val="hy-AM"/>
        </w:rPr>
        <w:softHyphen/>
        <w:t>քրեագիտական, դատագենետիկ, հյուսվածքաբանական և դատակեն</w:t>
      </w:r>
      <w:r w:rsidRPr="00B857F9">
        <w:rPr>
          <w:rFonts w:cs="Sylfaen"/>
          <w:b w:val="0"/>
          <w:szCs w:val="22"/>
          <w:lang w:val="hy-AM"/>
        </w:rPr>
        <w:softHyphen/>
        <w:t>սա</w:t>
      </w:r>
      <w:r w:rsidRPr="00B857F9">
        <w:rPr>
          <w:rFonts w:cs="Sylfaen"/>
          <w:b w:val="0"/>
          <w:szCs w:val="22"/>
          <w:lang w:val="hy-AM"/>
        </w:rPr>
        <w:softHyphen/>
        <w:t>բա</w:t>
      </w:r>
      <w:r w:rsidRPr="00B857F9">
        <w:rPr>
          <w:rFonts w:cs="Sylfaen"/>
          <w:b w:val="0"/>
          <w:szCs w:val="22"/>
          <w:lang w:val="hy-AM"/>
        </w:rPr>
        <w:softHyphen/>
        <w:t>նական փոր</w:t>
      </w:r>
      <w:r w:rsidRPr="00B857F9">
        <w:rPr>
          <w:rFonts w:cs="Sylfaen"/>
          <w:b w:val="0"/>
          <w:szCs w:val="22"/>
          <w:lang w:val="hy-AM"/>
        </w:rPr>
        <w:softHyphen/>
        <w:t>ձաքն</w:t>
      </w:r>
      <w:r w:rsidRPr="00B857F9">
        <w:rPr>
          <w:rFonts w:cs="Sylfaen"/>
          <w:b w:val="0"/>
          <w:szCs w:val="22"/>
          <w:lang w:val="hy-AM"/>
        </w:rPr>
        <w:softHyphen/>
      </w:r>
      <w:r w:rsidRPr="00B857F9">
        <w:rPr>
          <w:rFonts w:cs="Sylfaen"/>
          <w:b w:val="0"/>
          <w:szCs w:val="22"/>
          <w:lang w:val="hy-AM"/>
        </w:rPr>
        <w:softHyphen/>
        <w:t>նու</w:t>
      </w:r>
      <w:r w:rsidRPr="00B857F9">
        <w:rPr>
          <w:rFonts w:cs="Sylfaen"/>
          <w:b w:val="0"/>
          <w:szCs w:val="22"/>
          <w:lang w:val="hy-AM"/>
        </w:rPr>
        <w:softHyphen/>
      </w:r>
      <w:r w:rsidRPr="00B857F9">
        <w:rPr>
          <w:rFonts w:cs="Sylfaen"/>
          <w:b w:val="0"/>
          <w:szCs w:val="22"/>
          <w:lang w:val="hy-AM"/>
        </w:rPr>
        <w:softHyphen/>
        <w:t>թյուններ, ինչպես նաև դիակների արտաշիրիմումներ:</w:t>
      </w:r>
    </w:p>
    <w:p w14:paraId="49F6F160" w14:textId="77777777" w:rsidR="00B857F9" w:rsidRPr="00B857F9" w:rsidRDefault="00B857F9" w:rsidP="00B857F9">
      <w:pPr>
        <w:ind w:firstLine="993"/>
        <w:rPr>
          <w:rFonts w:cs="Sylfaen"/>
          <w:b w:val="0"/>
          <w:szCs w:val="22"/>
          <w:lang w:val="hy-AM"/>
        </w:rPr>
      </w:pPr>
      <w:r w:rsidRPr="00B857F9">
        <w:rPr>
          <w:rFonts w:cs="Sylfaen"/>
          <w:b w:val="0"/>
          <w:szCs w:val="22"/>
          <w:lang w:val="hy-AM"/>
        </w:rPr>
        <w:t xml:space="preserve">2. «Պաթանատոմիական ծառայություններ» միջոցառման գծով նախատեսվել է 53.0 մլն դրամ` 2018 թվականի չափով: </w:t>
      </w:r>
      <w:r w:rsidRPr="00B857F9">
        <w:rPr>
          <w:rFonts w:cs="Sylfaen"/>
          <w:b w:val="0"/>
          <w:szCs w:val="22"/>
          <w:lang w:val="hy-AM"/>
        </w:rPr>
        <w:tab/>
      </w:r>
    </w:p>
    <w:p w14:paraId="2196CA8A" w14:textId="77777777" w:rsidR="00B857F9" w:rsidRPr="00B857F9" w:rsidRDefault="00B857F9" w:rsidP="00B857F9">
      <w:pPr>
        <w:ind w:firstLine="993"/>
        <w:rPr>
          <w:rFonts w:cs="Sylfaen"/>
          <w:b w:val="0"/>
          <w:szCs w:val="22"/>
          <w:lang w:val="hy-AM"/>
        </w:rPr>
      </w:pPr>
      <w:r w:rsidRPr="00B857F9">
        <w:rPr>
          <w:rFonts w:cs="Sylfaen"/>
          <w:b w:val="0"/>
          <w:szCs w:val="22"/>
          <w:lang w:val="hy-AM"/>
        </w:rPr>
        <w:t>Միջոցառման նպատակն է իրականացնել հիվանդությունների ճշտված ախտորոշում՝ սեկցիոն, վիրա</w:t>
      </w:r>
      <w:r w:rsidRPr="00B857F9">
        <w:rPr>
          <w:rFonts w:cs="Sylfaen"/>
          <w:b w:val="0"/>
          <w:szCs w:val="22"/>
          <w:lang w:val="hy-AM"/>
        </w:rPr>
        <w:softHyphen/>
        <w:t>հատական և բիոպսիոն նյութերի հետազոտության միջոցով, մանկական դիակների դիա</w:t>
      </w:r>
      <w:r w:rsidRPr="00B857F9">
        <w:rPr>
          <w:rFonts w:cs="Sylfaen"/>
          <w:b w:val="0"/>
          <w:szCs w:val="22"/>
          <w:lang w:val="hy-AM"/>
        </w:rPr>
        <w:softHyphen/>
        <w:t>հեր</w:t>
      </w:r>
      <w:r w:rsidRPr="00B857F9">
        <w:rPr>
          <w:rFonts w:cs="Sylfaen"/>
          <w:b w:val="0"/>
          <w:szCs w:val="22"/>
          <w:lang w:val="hy-AM"/>
        </w:rPr>
        <w:softHyphen/>
        <w:t xml:space="preserve">ձում, մահվան պատճառների ճշտում: </w:t>
      </w:r>
    </w:p>
    <w:p w14:paraId="30E4E1BB" w14:textId="77777777" w:rsidR="00B857F9" w:rsidRPr="00B857F9" w:rsidRDefault="00B857F9" w:rsidP="00B857F9">
      <w:pPr>
        <w:numPr>
          <w:ilvl w:val="0"/>
          <w:numId w:val="86"/>
        </w:numPr>
        <w:tabs>
          <w:tab w:val="left" w:pos="180"/>
          <w:tab w:val="left" w:pos="851"/>
        </w:tabs>
        <w:spacing w:before="240"/>
        <w:contextualSpacing w:val="0"/>
        <w:rPr>
          <w:rFonts w:cs="Sylfaen"/>
          <w:b w:val="0"/>
          <w:szCs w:val="22"/>
          <w:lang w:val="hy-AM"/>
        </w:rPr>
      </w:pPr>
      <w:r w:rsidRPr="00B857F9">
        <w:rPr>
          <w:rFonts w:cs="Sylfaen"/>
          <w:b w:val="0"/>
          <w:szCs w:val="22"/>
          <w:lang w:val="hy-AM"/>
        </w:rPr>
        <w:t>Դեղապահովման ծրագիր</w:t>
      </w:r>
    </w:p>
    <w:p w14:paraId="57B4955B" w14:textId="77777777" w:rsidR="00B857F9" w:rsidRPr="00B857F9" w:rsidRDefault="00B857F9" w:rsidP="00B857F9">
      <w:pPr>
        <w:tabs>
          <w:tab w:val="left" w:pos="180"/>
          <w:tab w:val="left" w:pos="851"/>
        </w:tabs>
        <w:ind w:firstLine="1276"/>
        <w:rPr>
          <w:rFonts w:cs="Sylfaen"/>
          <w:b w:val="0"/>
          <w:szCs w:val="22"/>
          <w:lang w:val="hy-AM"/>
        </w:rPr>
      </w:pPr>
      <w:r w:rsidRPr="00B857F9">
        <w:rPr>
          <w:rFonts w:cs="Sylfaen"/>
          <w:b w:val="0"/>
          <w:szCs w:val="22"/>
          <w:lang w:val="hy-AM"/>
        </w:rPr>
        <w:t>Հայաստանի Հանրապետության 2019 թվականի պետական բյուջեի նախագծով «Դեղապահովման» ծրագրի գծով նախատեսվել է 2,657.9 մլն դրամ` 2018 թվականին նախատեսված 2,658.9 մլն դրամի դիմաց կամ 1.0 մլն դրամով պակաս:</w:t>
      </w:r>
    </w:p>
    <w:p w14:paraId="45D29668" w14:textId="77777777" w:rsidR="00B857F9" w:rsidRPr="00B857F9" w:rsidRDefault="00B857F9" w:rsidP="00B857F9">
      <w:pPr>
        <w:tabs>
          <w:tab w:val="left" w:pos="180"/>
          <w:tab w:val="left" w:pos="851"/>
        </w:tabs>
        <w:ind w:firstLine="1276"/>
        <w:rPr>
          <w:rFonts w:cs="Sylfaen"/>
          <w:b w:val="0"/>
          <w:szCs w:val="22"/>
          <w:lang w:val="hy-AM"/>
        </w:rPr>
      </w:pPr>
      <w:r w:rsidRPr="00B857F9">
        <w:rPr>
          <w:rFonts w:cs="Sylfaen"/>
          <w:b w:val="0"/>
          <w:szCs w:val="22"/>
          <w:lang w:val="hy-AM"/>
        </w:rPr>
        <w:t>Դեղապահովման ծրագրի շրջանակում նախատեսվում է երկու միջոցառման իրականա</w:t>
      </w:r>
      <w:r w:rsidRPr="00B857F9">
        <w:rPr>
          <w:rFonts w:cs="Sylfaen"/>
          <w:b w:val="0"/>
          <w:szCs w:val="22"/>
          <w:lang w:val="hy-AM"/>
        </w:rPr>
        <w:softHyphen/>
        <w:t>ցում: Այսպես.</w:t>
      </w:r>
    </w:p>
    <w:p w14:paraId="3AE0DF29" w14:textId="77777777" w:rsidR="00B857F9" w:rsidRPr="00B857F9" w:rsidRDefault="00B857F9" w:rsidP="00B857F9">
      <w:pPr>
        <w:tabs>
          <w:tab w:val="left" w:pos="180"/>
          <w:tab w:val="left" w:pos="851"/>
          <w:tab w:val="left" w:pos="9781"/>
        </w:tabs>
        <w:ind w:firstLine="1276"/>
        <w:rPr>
          <w:rFonts w:cs="Sylfaen"/>
          <w:b w:val="0"/>
          <w:szCs w:val="22"/>
          <w:lang w:val="hy-AM"/>
        </w:rPr>
      </w:pPr>
      <w:r w:rsidRPr="00B857F9">
        <w:rPr>
          <w:rFonts w:cs="Sylfaen"/>
          <w:b w:val="0"/>
          <w:szCs w:val="22"/>
          <w:lang w:val="hy-AM"/>
        </w:rPr>
        <w:t>1. «Մարդասիրական օգնության կարգով ստացվող դեղերի և դեղագործական արտադրանքի ստացման, մաքսազերծման և բաշխման աշխատանքներ» միջոցառմամբ «Մարդասիրական օգնության հանրապետական կենտրոն» պետական ոչ առևտրային կազմակեր</w:t>
      </w:r>
      <w:r w:rsidRPr="00B857F9">
        <w:rPr>
          <w:rFonts w:cs="Sylfaen"/>
          <w:b w:val="0"/>
          <w:szCs w:val="22"/>
          <w:lang w:val="hy-AM"/>
        </w:rPr>
        <w:softHyphen/>
        <w:t>պության կանոնադրական խնդիրների իրագործման համար նախատեսվել է 57.8 մլն դրամ` 2018 թվականի 58.8 մլն դրամի դիմաց կամ 1.0 մլն դրամով պակաս:</w:t>
      </w:r>
    </w:p>
    <w:p w14:paraId="5FDDF764" w14:textId="77777777" w:rsidR="00B857F9" w:rsidRPr="00B857F9" w:rsidRDefault="00B857F9" w:rsidP="00B857F9">
      <w:pPr>
        <w:tabs>
          <w:tab w:val="left" w:pos="180"/>
          <w:tab w:val="left" w:pos="851"/>
          <w:tab w:val="left" w:pos="9781"/>
        </w:tabs>
        <w:ind w:firstLine="1276"/>
        <w:rPr>
          <w:rFonts w:cs="Sylfaen"/>
          <w:b w:val="0"/>
          <w:szCs w:val="22"/>
          <w:lang w:val="hy-AM"/>
        </w:rPr>
      </w:pPr>
      <w:r w:rsidRPr="00B857F9">
        <w:rPr>
          <w:rFonts w:cs="Sylfaen"/>
          <w:b w:val="0"/>
          <w:szCs w:val="22"/>
          <w:lang w:val="hy-AM"/>
        </w:rPr>
        <w:t>Միջոցառման շրջանակներում նախատեսվում է մարդասիրական օգնության կարգով ստաց</w:t>
      </w:r>
      <w:r w:rsidRPr="00B857F9">
        <w:rPr>
          <w:rFonts w:cs="Sylfaen"/>
          <w:b w:val="0"/>
          <w:szCs w:val="22"/>
          <w:lang w:val="hy-AM"/>
        </w:rPr>
        <w:softHyphen/>
        <w:t>վող դեղերի և դեղագործական արտադրանքի ստացման, մաքսազերծման, հաշվառման, պահպանման, բաշխման և այլ աշխատանքների իրականացում:</w:t>
      </w:r>
    </w:p>
    <w:p w14:paraId="6168ACD0" w14:textId="77777777" w:rsidR="00B857F9" w:rsidRPr="00B857F9" w:rsidRDefault="00B857F9" w:rsidP="00B857F9">
      <w:pPr>
        <w:tabs>
          <w:tab w:val="left" w:pos="180"/>
          <w:tab w:val="left" w:pos="851"/>
          <w:tab w:val="left" w:pos="9781"/>
        </w:tabs>
        <w:ind w:firstLine="1276"/>
        <w:rPr>
          <w:rFonts w:cs="Sylfaen"/>
          <w:b w:val="0"/>
          <w:szCs w:val="22"/>
          <w:lang w:val="hy-AM"/>
        </w:rPr>
      </w:pPr>
      <w:r w:rsidRPr="00B857F9">
        <w:rPr>
          <w:rFonts w:cs="Sylfaen"/>
          <w:b w:val="0"/>
          <w:szCs w:val="22"/>
          <w:lang w:val="hy-AM"/>
        </w:rPr>
        <w:t>2. «Դեղորայքի տրամադրում ամբու</w:t>
      </w:r>
      <w:r w:rsidRPr="00B857F9">
        <w:rPr>
          <w:rFonts w:cs="Sylfaen"/>
          <w:b w:val="0"/>
          <w:szCs w:val="22"/>
          <w:lang w:val="hy-AM"/>
        </w:rPr>
        <w:softHyphen/>
        <w:t>լատոր-պոլիկլինիկական, հի</w:t>
      </w:r>
      <w:r w:rsidRPr="00B857F9">
        <w:rPr>
          <w:rFonts w:cs="Sylfaen"/>
          <w:b w:val="0"/>
          <w:szCs w:val="22"/>
          <w:lang w:val="hy-AM"/>
        </w:rPr>
        <w:softHyphen/>
        <w:t>վան</w:t>
      </w:r>
      <w:r w:rsidRPr="00B857F9">
        <w:rPr>
          <w:rFonts w:cs="Sylfaen"/>
          <w:b w:val="0"/>
          <w:szCs w:val="22"/>
          <w:lang w:val="hy-AM"/>
        </w:rPr>
        <w:softHyphen/>
        <w:t>դանոցային բուժօգ</w:t>
      </w:r>
      <w:r w:rsidRPr="00B857F9">
        <w:rPr>
          <w:rFonts w:cs="Sylfaen"/>
          <w:b w:val="0"/>
          <w:szCs w:val="22"/>
          <w:lang w:val="hy-AM"/>
        </w:rPr>
        <w:softHyphen/>
        <w:t>նություն ստացողներին և հատուկ խմբերում ընդգրկված ֆիզիկական անձանց» միջոցառման գծով նախատեսվել է 2,600.0 մլն դրամ 2018 թվականի չափով:</w:t>
      </w:r>
    </w:p>
    <w:p w14:paraId="07BAA093" w14:textId="77777777" w:rsidR="00B857F9" w:rsidRPr="00B857F9" w:rsidRDefault="00B857F9" w:rsidP="00B857F9">
      <w:pPr>
        <w:tabs>
          <w:tab w:val="left" w:pos="180"/>
          <w:tab w:val="left" w:pos="851"/>
          <w:tab w:val="left" w:pos="9781"/>
        </w:tabs>
        <w:ind w:firstLine="1276"/>
        <w:rPr>
          <w:rFonts w:cs="Sylfaen"/>
          <w:b w:val="0"/>
          <w:szCs w:val="22"/>
          <w:lang w:val="hy-AM"/>
        </w:rPr>
      </w:pPr>
      <w:r w:rsidRPr="00B857F9">
        <w:rPr>
          <w:rFonts w:cs="Sylfaen"/>
          <w:b w:val="0"/>
          <w:szCs w:val="22"/>
          <w:lang w:val="hy-AM"/>
        </w:rPr>
        <w:t>Հայաստանի Հանրապետության առողջապահության նախարարության կողմից դեղորայ</w:t>
      </w:r>
      <w:r w:rsidRPr="00B857F9">
        <w:rPr>
          <w:rFonts w:cs="Sylfaen"/>
          <w:b w:val="0"/>
          <w:szCs w:val="22"/>
          <w:lang w:val="hy-AM"/>
        </w:rPr>
        <w:softHyphen/>
        <w:t>քային ապահովումը իրականացվում է Հայաստանի Հանրապետության կառավարու</w:t>
      </w:r>
      <w:r w:rsidRPr="00B857F9">
        <w:rPr>
          <w:rFonts w:cs="Sylfaen"/>
          <w:b w:val="0"/>
          <w:szCs w:val="22"/>
          <w:lang w:val="hy-AM"/>
        </w:rPr>
        <w:softHyphen/>
        <w:t>թյան 23 նոյեմբերի 2006 թվականի «Անվճար կամ արտոնյալ պայմաններով դեղեր ձեռք բերելու իրավունք ունեցող բնակչության սոցիալական խմբերի և հիվանդությունների ցանկերը հաստատելու մասին» N 1717-Ն որոշման համաձայն, ըստ հետևյալ հիվանդու</w:t>
      </w:r>
      <w:r w:rsidRPr="00B857F9">
        <w:rPr>
          <w:rFonts w:cs="Sylfaen"/>
          <w:b w:val="0"/>
          <w:szCs w:val="22"/>
          <w:lang w:val="hy-AM"/>
        </w:rPr>
        <w:softHyphen/>
        <w:t>թյունների ցանկի` հոգեկան հիվանդությունների, չարորակ նորագոյացությունների, շաքարային և ոչ շաքարային դիաբետի, տուբերկուլյոզի, էպիլեպսիայի, պարբերական հիվանդության, քրոնիկ երիկամային անբավարարության, ֆենիլկետոնուրիայի և անհաս նորածինների շնչառական խանգարման համախտանիշի և մարդու իմունային անբավարարության (ՄԻԱՎ) վարակի դեպքերում:</w:t>
      </w:r>
    </w:p>
    <w:p w14:paraId="1DAEE84B" w14:textId="77777777" w:rsidR="00B857F9" w:rsidRPr="00B857F9" w:rsidRDefault="00B857F9" w:rsidP="00B857F9">
      <w:pPr>
        <w:numPr>
          <w:ilvl w:val="0"/>
          <w:numId w:val="87"/>
        </w:numPr>
        <w:tabs>
          <w:tab w:val="left" w:pos="180"/>
          <w:tab w:val="left" w:pos="851"/>
        </w:tabs>
        <w:spacing w:before="240"/>
        <w:contextualSpacing w:val="0"/>
        <w:rPr>
          <w:rFonts w:cs="Sylfaen"/>
          <w:b w:val="0"/>
          <w:szCs w:val="22"/>
          <w:lang w:val="hy-AM"/>
        </w:rPr>
      </w:pPr>
      <w:r w:rsidRPr="00B857F9">
        <w:rPr>
          <w:rFonts w:cs="Sylfaen"/>
          <w:b w:val="0"/>
          <w:szCs w:val="22"/>
          <w:lang w:val="hy-AM"/>
        </w:rPr>
        <w:t>Խորհրդատվական, մասնագիտական աջակցություն և հետազոտություններ</w:t>
      </w:r>
      <w:r w:rsidRPr="00B857F9">
        <w:rPr>
          <w:rFonts w:cs="Sylfaen"/>
          <w:b w:val="0"/>
          <w:szCs w:val="22"/>
        </w:rPr>
        <w:t>ի</w:t>
      </w:r>
    </w:p>
    <w:p w14:paraId="5A124442" w14:textId="77777777" w:rsidR="00B857F9" w:rsidRPr="00B857F9" w:rsidRDefault="00B857F9" w:rsidP="00B857F9">
      <w:pPr>
        <w:tabs>
          <w:tab w:val="left" w:pos="180"/>
          <w:tab w:val="left" w:pos="851"/>
        </w:tabs>
        <w:ind w:firstLine="993"/>
        <w:rPr>
          <w:rFonts w:cs="Sylfaen"/>
          <w:b w:val="0"/>
          <w:szCs w:val="22"/>
          <w:lang w:val="hy-AM"/>
        </w:rPr>
      </w:pPr>
      <w:r w:rsidRPr="00B857F9">
        <w:rPr>
          <w:rFonts w:cs="Sylfaen"/>
          <w:b w:val="0"/>
          <w:szCs w:val="22"/>
          <w:lang w:val="hy-AM"/>
        </w:rPr>
        <w:t>Հայաստանի Հանրապետության 2019 թվականի պետական բյուջեի նախագծով «Խորհրդատ</w:t>
      </w:r>
      <w:r w:rsidRPr="00B857F9">
        <w:rPr>
          <w:rFonts w:cs="Sylfaen"/>
          <w:b w:val="0"/>
          <w:szCs w:val="22"/>
          <w:lang w:val="hy-AM"/>
        </w:rPr>
        <w:softHyphen/>
        <w:t xml:space="preserve">վական, մասնագիտական աջակցություն և հետազոտություններ» ծրագրի գծով նախատեսվել է 815.6 մլն դրամ` 2018 թվականի 246.5 մլն դրամի դիմաց կամ 569.1 մլն դրամով ավել: </w:t>
      </w:r>
    </w:p>
    <w:p w14:paraId="09D18EF7" w14:textId="77777777" w:rsidR="00B857F9" w:rsidRPr="00B857F9" w:rsidRDefault="00B857F9" w:rsidP="00B857F9">
      <w:pPr>
        <w:tabs>
          <w:tab w:val="left" w:pos="180"/>
          <w:tab w:val="left" w:pos="851"/>
        </w:tabs>
        <w:ind w:firstLine="993"/>
        <w:rPr>
          <w:rFonts w:cs="Sylfaen"/>
          <w:b w:val="0"/>
          <w:szCs w:val="22"/>
          <w:lang w:val="hy-AM"/>
        </w:rPr>
      </w:pPr>
      <w:r w:rsidRPr="00B857F9">
        <w:rPr>
          <w:rFonts w:cs="Sylfaen"/>
          <w:b w:val="0"/>
          <w:szCs w:val="22"/>
          <w:lang w:val="hy-AM"/>
        </w:rPr>
        <w:t>Խորհրդատվական, մասնագիտական աջակցություն և հետազոտություններ ծրագրի շրջա</w:t>
      </w:r>
      <w:r w:rsidRPr="00B857F9">
        <w:rPr>
          <w:rFonts w:cs="Sylfaen"/>
          <w:b w:val="0"/>
          <w:szCs w:val="22"/>
          <w:lang w:val="hy-AM"/>
        </w:rPr>
        <w:softHyphen/>
        <w:t>նակներում նախատեսվում է չորս միջոցառման իրականացում: Այսպես.</w:t>
      </w:r>
    </w:p>
    <w:p w14:paraId="47665E4A" w14:textId="77777777" w:rsidR="00B857F9" w:rsidRPr="00B857F9" w:rsidRDefault="00B857F9" w:rsidP="00B857F9">
      <w:pPr>
        <w:tabs>
          <w:tab w:val="left" w:pos="180"/>
          <w:tab w:val="left" w:pos="851"/>
        </w:tabs>
        <w:ind w:firstLine="993"/>
        <w:rPr>
          <w:rFonts w:cs="Sylfaen"/>
          <w:b w:val="0"/>
          <w:szCs w:val="22"/>
          <w:lang w:val="hy-AM"/>
        </w:rPr>
      </w:pPr>
      <w:r w:rsidRPr="00B857F9">
        <w:rPr>
          <w:rFonts w:cs="Sylfaen"/>
          <w:b w:val="0"/>
          <w:szCs w:val="22"/>
          <w:lang w:val="hy-AM"/>
        </w:rPr>
        <w:t>1. «Խորհրդատվական, մասնագիտական աջակցություն և հետազոտություններ» միջոցառման գծով նախատեսվել է 222.0 մլն դրամ` 2018 թվականի 210.1 մլն դրամի դիմաց կամ 11.9 մլն դրամով ավել:</w:t>
      </w:r>
    </w:p>
    <w:p w14:paraId="3D3C1E71" w14:textId="77777777" w:rsidR="00B857F9" w:rsidRPr="00B857F9" w:rsidRDefault="00B857F9" w:rsidP="00B857F9">
      <w:pPr>
        <w:ind w:firstLine="993"/>
        <w:rPr>
          <w:rFonts w:cs="Sylfaen"/>
          <w:b w:val="0"/>
          <w:szCs w:val="22"/>
          <w:lang w:val="hy-AM"/>
        </w:rPr>
      </w:pPr>
      <w:r w:rsidRPr="00B857F9">
        <w:rPr>
          <w:rFonts w:cs="Sylfaen"/>
          <w:b w:val="0"/>
          <w:szCs w:val="22"/>
          <w:lang w:val="hy-AM"/>
        </w:rPr>
        <w:t>Ծրագրի շրջանակում նախատեսվում են մասնագիտական գործունեության հավաստագրման ծառայություններ, Հայաստանի առողջապահության արդյունավետության գնահատման տարեկան զեկույցի կազմման և նորմատիվ փաստաթղթերի մշակման ծառայություններ, առողջապահության ոլորտի վիճակագրական հաշվետվությունների հետ կապված վերլուծական աշխատանքների տեխնիկական սպասարկման և այլ ծառայություններ:</w:t>
      </w:r>
    </w:p>
    <w:p w14:paraId="46689B8F" w14:textId="77777777" w:rsidR="00B857F9" w:rsidRPr="00B857F9" w:rsidRDefault="00B857F9" w:rsidP="00B857F9">
      <w:pPr>
        <w:tabs>
          <w:tab w:val="left" w:pos="180"/>
          <w:tab w:val="left" w:pos="540"/>
        </w:tabs>
        <w:ind w:firstLine="993"/>
        <w:rPr>
          <w:rFonts w:cs="Sylfaen"/>
          <w:b w:val="0"/>
          <w:szCs w:val="22"/>
          <w:lang w:val="hy-AM"/>
        </w:rPr>
      </w:pPr>
      <w:r w:rsidRPr="00B857F9">
        <w:rPr>
          <w:rFonts w:cs="Sylfaen"/>
          <w:b w:val="0"/>
          <w:szCs w:val="22"/>
          <w:lang w:val="hy-AM"/>
        </w:rPr>
        <w:t>2. «Գիտաբժշկական գրադարանային ծառայություններ» միջոցառմամբ «Հանրապետական գիտաբժշկական գրադարան» պետական ոչ առևտրային կազմակեր</w:t>
      </w:r>
      <w:r w:rsidRPr="00B857F9">
        <w:rPr>
          <w:rFonts w:cs="Sylfaen"/>
          <w:b w:val="0"/>
          <w:szCs w:val="22"/>
          <w:lang w:val="hy-AM"/>
        </w:rPr>
        <w:softHyphen/>
        <w:t>պության կանոնադրական խնդիրների իրագործման համար նախատեսվել է 43.5 մլն դրամ՝ 2018 թվականի 36.3 մլն դրամի դիմաց կամ 7.2 մլն դրամով ավել, որը պայմանավորված է ԱԱՀ-ի գծով ծախսերի ավելացմամբ:</w:t>
      </w:r>
    </w:p>
    <w:p w14:paraId="362493DE" w14:textId="77777777" w:rsidR="00B857F9" w:rsidRPr="00B857F9" w:rsidRDefault="00B857F9" w:rsidP="00B857F9">
      <w:pPr>
        <w:tabs>
          <w:tab w:val="left" w:pos="180"/>
          <w:tab w:val="left" w:pos="540"/>
        </w:tabs>
        <w:ind w:firstLine="993"/>
        <w:rPr>
          <w:rFonts w:cs="Sylfaen"/>
          <w:b w:val="0"/>
          <w:szCs w:val="22"/>
          <w:lang w:val="hy-AM"/>
        </w:rPr>
      </w:pPr>
      <w:r w:rsidRPr="00B857F9">
        <w:rPr>
          <w:rFonts w:cs="Sylfaen"/>
          <w:b w:val="0"/>
          <w:szCs w:val="22"/>
          <w:lang w:val="hy-AM"/>
        </w:rPr>
        <w:t xml:space="preserve">Միջոցառման նպատակն է գիտաբժշկական գրադարանային հավաքածուների պահպանում և համալրումը, ընթերցողների սպասարկումը, գրադարանային միջոցառումների կազմակերպումը: Այս ծառայությունների նախկինում մատուցվել են Մշակույթի նախարարության գրադարանային ծառայությունների շրջանակներում: </w:t>
      </w:r>
    </w:p>
    <w:p w14:paraId="34497A19" w14:textId="77777777" w:rsidR="00B857F9" w:rsidRPr="00B857F9" w:rsidRDefault="00B857F9" w:rsidP="00B857F9">
      <w:pPr>
        <w:ind w:firstLine="993"/>
        <w:rPr>
          <w:rFonts w:cs="Sylfaen"/>
          <w:b w:val="0"/>
          <w:szCs w:val="22"/>
          <w:lang w:val="hy-AM"/>
        </w:rPr>
      </w:pPr>
      <w:r w:rsidRPr="00B857F9">
        <w:rPr>
          <w:rFonts w:cs="Sylfaen"/>
          <w:b w:val="0"/>
          <w:szCs w:val="22"/>
          <w:lang w:val="hy-AM"/>
        </w:rPr>
        <w:t xml:space="preserve">3. «Բժիշկ-մասնագետների ժամանակավոր ուղեգրման միջոցով </w:t>
      </w:r>
      <w:r w:rsidRPr="00B857F9">
        <w:rPr>
          <w:rFonts w:cs="Sylfaen"/>
          <w:b w:val="0"/>
          <w:szCs w:val="22"/>
          <w:lang w:val="fr-FR"/>
        </w:rPr>
        <w:t xml:space="preserve">Հայաստանի Հանրապետության </w:t>
      </w:r>
      <w:r w:rsidRPr="00B857F9">
        <w:rPr>
          <w:rFonts w:cs="Sylfaen"/>
          <w:b w:val="0"/>
          <w:szCs w:val="22"/>
          <w:lang w:val="hy-AM"/>
        </w:rPr>
        <w:t>մարզային առողջապահական կազմակերպություններում բժշկական ծառայութ-յունների մատուցում» միջոցառման գծով նախատեսվել է 50.0 մլն դրամ (2018 թվականին միջոցառման գծով գումարի չի նախատեսվել):</w:t>
      </w:r>
    </w:p>
    <w:p w14:paraId="01DDF1BE" w14:textId="77777777" w:rsidR="00B857F9" w:rsidRPr="00B857F9" w:rsidRDefault="00B857F9" w:rsidP="00B857F9">
      <w:pPr>
        <w:ind w:firstLine="993"/>
        <w:rPr>
          <w:rFonts w:cs="Sylfaen"/>
          <w:b w:val="0"/>
          <w:szCs w:val="22"/>
          <w:lang w:val="hy-AM"/>
        </w:rPr>
      </w:pPr>
      <w:r w:rsidRPr="00B857F9">
        <w:rPr>
          <w:rFonts w:cs="Sylfaen"/>
          <w:b w:val="0"/>
          <w:szCs w:val="22"/>
          <w:lang w:val="hy-AM"/>
        </w:rPr>
        <w:t xml:space="preserve">Միջոցառման նպատակն է բժիշկ-մասնագետների ժամանակավոր ուղեգրման միջոցով </w:t>
      </w:r>
      <w:r w:rsidRPr="00B857F9">
        <w:rPr>
          <w:rFonts w:cs="Sylfaen"/>
          <w:b w:val="0"/>
          <w:szCs w:val="22"/>
          <w:lang w:val="fr-FR"/>
        </w:rPr>
        <w:t>Հայաստանի Հանրապետության</w:t>
      </w:r>
      <w:r w:rsidRPr="00B857F9">
        <w:rPr>
          <w:rFonts w:cs="Sylfaen"/>
          <w:b w:val="0"/>
          <w:szCs w:val="22"/>
          <w:lang w:val="hy-AM"/>
        </w:rPr>
        <w:t xml:space="preserve"> մարզային առողջապահական կազմակերպություններում բժշկական ծառայությունների մատուցումը:</w:t>
      </w:r>
    </w:p>
    <w:p w14:paraId="3A8FC5A3" w14:textId="77777777" w:rsidR="00B857F9" w:rsidRPr="00B857F9" w:rsidRDefault="00B857F9" w:rsidP="00B857F9">
      <w:pPr>
        <w:tabs>
          <w:tab w:val="left" w:pos="180"/>
          <w:tab w:val="left" w:pos="540"/>
        </w:tabs>
        <w:ind w:firstLine="993"/>
        <w:rPr>
          <w:rFonts w:cs="Sylfaen"/>
          <w:b w:val="0"/>
          <w:szCs w:val="22"/>
          <w:lang w:val="hy-AM"/>
        </w:rPr>
      </w:pPr>
      <w:r w:rsidRPr="00B857F9">
        <w:rPr>
          <w:rFonts w:cs="Sylfaen"/>
          <w:b w:val="0"/>
          <w:szCs w:val="22"/>
          <w:lang w:val="hy-AM"/>
        </w:rPr>
        <w:t>4. «Էլեկտրոնային առողջապահության համակարգի պահպանում» միջոցառման գծով նախատեսվել է 500.0 մլն դրամ (2018 թվականին միջոցառման գծով գումար չի նախատեսվել):</w:t>
      </w:r>
    </w:p>
    <w:p w14:paraId="389DE039" w14:textId="77777777" w:rsidR="00B857F9" w:rsidRPr="00B857F9" w:rsidRDefault="00B857F9" w:rsidP="00B857F9">
      <w:pPr>
        <w:tabs>
          <w:tab w:val="left" w:pos="180"/>
          <w:tab w:val="left" w:pos="540"/>
        </w:tabs>
        <w:ind w:firstLine="993"/>
        <w:rPr>
          <w:rFonts w:cs="Sylfaen"/>
          <w:b w:val="0"/>
          <w:szCs w:val="22"/>
          <w:lang w:val="hy-AM"/>
        </w:rPr>
      </w:pPr>
      <w:r w:rsidRPr="00B857F9">
        <w:rPr>
          <w:rFonts w:cs="Sylfaen"/>
          <w:b w:val="0"/>
          <w:szCs w:val="22"/>
          <w:lang w:val="hy-AM"/>
        </w:rPr>
        <w:t>Միջոցառումը նոր նախաձեռնություն է, որի նպատակն է Էլեկտրոնային առողջապահության համակարգի պահպանումը:</w:t>
      </w:r>
    </w:p>
    <w:p w14:paraId="1BAFCBAB" w14:textId="77777777" w:rsidR="00B857F9" w:rsidRPr="00B857F9" w:rsidRDefault="00B857F9" w:rsidP="00B857F9">
      <w:pPr>
        <w:numPr>
          <w:ilvl w:val="0"/>
          <w:numId w:val="86"/>
        </w:numPr>
        <w:tabs>
          <w:tab w:val="left" w:pos="180"/>
          <w:tab w:val="left" w:pos="851"/>
        </w:tabs>
        <w:spacing w:before="240"/>
        <w:ind w:left="1418"/>
        <w:contextualSpacing w:val="0"/>
        <w:rPr>
          <w:rFonts w:cs="Sylfaen"/>
          <w:b w:val="0"/>
          <w:szCs w:val="22"/>
          <w:lang w:val="hy-AM"/>
        </w:rPr>
      </w:pPr>
      <w:r w:rsidRPr="00B857F9">
        <w:rPr>
          <w:rFonts w:cs="Sylfaen"/>
          <w:b w:val="0"/>
          <w:szCs w:val="22"/>
          <w:lang w:val="hy-AM"/>
        </w:rPr>
        <w:t>Մոր և մանկան առողջության պահպանման ծրագիր</w:t>
      </w:r>
    </w:p>
    <w:p w14:paraId="4225143F" w14:textId="77777777" w:rsidR="00B857F9" w:rsidRPr="00B857F9" w:rsidRDefault="00B857F9" w:rsidP="00B857F9">
      <w:pPr>
        <w:tabs>
          <w:tab w:val="left" w:pos="180"/>
          <w:tab w:val="left" w:pos="851"/>
        </w:tabs>
        <w:ind w:firstLine="993"/>
        <w:rPr>
          <w:rFonts w:cs="Sylfaen"/>
          <w:b w:val="0"/>
          <w:szCs w:val="22"/>
          <w:lang w:val="hy-AM"/>
        </w:rPr>
      </w:pPr>
      <w:r w:rsidRPr="00B857F9">
        <w:rPr>
          <w:rFonts w:cs="Sylfaen"/>
          <w:b w:val="0"/>
          <w:szCs w:val="22"/>
          <w:lang w:val="hy-AM"/>
        </w:rPr>
        <w:t>Հայաստանի Հանրապետության 2019 թվականի պետական բյուջեի նախագծով «Մոր և ման</w:t>
      </w:r>
      <w:r w:rsidRPr="00B857F9">
        <w:rPr>
          <w:rFonts w:cs="Sylfaen"/>
          <w:b w:val="0"/>
          <w:szCs w:val="22"/>
          <w:lang w:val="hy-AM"/>
        </w:rPr>
        <w:softHyphen/>
        <w:t>կան առողջության պահպանում» ծրագրի գծով նախատեսվել է 16,008.6 մլն դրամ` 2018 թվականի 15,050.2 մլն դրամի դիմաց կամ 958.4 մլն դրամով ավել: Ծրագրի շրջանակներում նա</w:t>
      </w:r>
      <w:r w:rsidRPr="00B857F9">
        <w:rPr>
          <w:rFonts w:cs="Sylfaen"/>
          <w:b w:val="0"/>
          <w:szCs w:val="22"/>
          <w:lang w:val="hy-AM"/>
        </w:rPr>
        <w:softHyphen/>
        <w:t>խատեսվում է վեց միջոցառման իրականացում: Այսպես.</w:t>
      </w:r>
    </w:p>
    <w:p w14:paraId="23868669" w14:textId="77777777" w:rsidR="00B857F9" w:rsidRPr="00B857F9" w:rsidRDefault="00B857F9" w:rsidP="00B857F9">
      <w:pPr>
        <w:pStyle w:val="ListParagraph"/>
        <w:tabs>
          <w:tab w:val="left" w:pos="180"/>
          <w:tab w:val="left" w:pos="540"/>
        </w:tabs>
        <w:ind w:left="0" w:firstLine="993"/>
        <w:rPr>
          <w:rFonts w:cs="Sylfaen"/>
          <w:b w:val="0"/>
          <w:lang w:val="hy-AM"/>
        </w:rPr>
      </w:pPr>
      <w:r w:rsidRPr="00B857F9">
        <w:rPr>
          <w:rFonts w:cs="Sylfaen"/>
          <w:b w:val="0"/>
          <w:lang w:val="hy-AM"/>
        </w:rPr>
        <w:t>1. «Մանկաբարձական բժշկական օգնության ծառայություններ» միջոցառման շրջանակ</w:t>
      </w:r>
      <w:r w:rsidRPr="00B857F9">
        <w:rPr>
          <w:rFonts w:cs="Sylfaen"/>
          <w:b w:val="0"/>
          <w:lang w:val="hy-AM"/>
        </w:rPr>
        <w:softHyphen/>
        <w:t>ում նախատեսվել է 50,127 դեպքի բուժում 7,002.2 մլն դրամ գումարով` 2018 թվականի 47,427 դեպքի և 6,253.8 մլն դրամի դիմաց կամ 2,700 դեպքով և 748.4 մլն դրամով ավել: Աճը նախատեսվում է ուղղել ծննդօգնության գների և որպես հետևանք բուժանձնակազմի աշխատավարձի ավելացմանը:</w:t>
      </w:r>
    </w:p>
    <w:p w14:paraId="7ADF3598" w14:textId="77777777" w:rsidR="00B857F9" w:rsidRPr="00B857F9" w:rsidRDefault="00B857F9" w:rsidP="00B857F9">
      <w:pPr>
        <w:ind w:firstLine="993"/>
        <w:rPr>
          <w:rFonts w:cs="Sylfaen"/>
          <w:b w:val="0"/>
          <w:szCs w:val="22"/>
          <w:lang w:val="hy-AM"/>
        </w:rPr>
      </w:pPr>
      <w:r w:rsidRPr="00B857F9">
        <w:rPr>
          <w:rFonts w:cs="Sylfaen"/>
          <w:b w:val="0"/>
          <w:szCs w:val="22"/>
          <w:lang w:val="hy-AM"/>
        </w:rPr>
        <w:t>Միջոցառումն ընդգրկում է ծննդաբերության, նա</w:t>
      </w:r>
      <w:r w:rsidRPr="00B857F9">
        <w:rPr>
          <w:rFonts w:cs="Sylfaen"/>
          <w:b w:val="0"/>
          <w:szCs w:val="22"/>
          <w:lang w:val="hy-AM"/>
        </w:rPr>
        <w:softHyphen/>
        <w:t>խածննդյան և հետծննդյան բարդու</w:t>
      </w:r>
      <w:r w:rsidRPr="00B857F9">
        <w:rPr>
          <w:rFonts w:cs="Sylfaen"/>
          <w:b w:val="0"/>
          <w:szCs w:val="22"/>
          <w:lang w:val="hy-AM"/>
        </w:rPr>
        <w:softHyphen/>
        <w:t>թյուն</w:t>
      </w:r>
      <w:r w:rsidRPr="00B857F9">
        <w:rPr>
          <w:rFonts w:cs="Sylfaen"/>
          <w:b w:val="0"/>
          <w:szCs w:val="22"/>
          <w:lang w:val="hy-AM"/>
        </w:rPr>
        <w:softHyphen/>
        <w:t>նե</w:t>
      </w:r>
      <w:r w:rsidRPr="00B857F9">
        <w:rPr>
          <w:rFonts w:cs="Sylfaen"/>
          <w:b w:val="0"/>
          <w:szCs w:val="22"/>
          <w:lang w:val="hy-AM"/>
        </w:rPr>
        <w:softHyphen/>
        <w:t xml:space="preserve">րի բուժօգնությունը: </w:t>
      </w:r>
    </w:p>
    <w:p w14:paraId="6018050C" w14:textId="77777777" w:rsidR="00B857F9" w:rsidRPr="00B857F9" w:rsidRDefault="00B857F9" w:rsidP="00B857F9">
      <w:pPr>
        <w:ind w:firstLine="993"/>
        <w:rPr>
          <w:rFonts w:cs="Sylfaen"/>
          <w:b w:val="0"/>
          <w:szCs w:val="22"/>
          <w:lang w:val="hy-AM"/>
        </w:rPr>
      </w:pPr>
      <w:r w:rsidRPr="00B857F9">
        <w:rPr>
          <w:rFonts w:cs="Sylfaen"/>
          <w:b w:val="0"/>
          <w:szCs w:val="22"/>
          <w:lang w:val="hy-AM"/>
        </w:rPr>
        <w:t>2. «Գինեկոլոգիական հիվանդությունների բժշկական օգնության ծառայություններ» միջո</w:t>
      </w:r>
      <w:r w:rsidRPr="00B857F9">
        <w:rPr>
          <w:rFonts w:cs="Sylfaen"/>
          <w:b w:val="0"/>
          <w:szCs w:val="22"/>
          <w:lang w:val="hy-AM"/>
        </w:rPr>
        <w:softHyphen/>
        <w:t>ցառ</w:t>
      </w:r>
      <w:r w:rsidRPr="00B857F9">
        <w:rPr>
          <w:rFonts w:cs="Sylfaen"/>
          <w:b w:val="0"/>
          <w:szCs w:val="22"/>
          <w:lang w:val="hy-AM"/>
        </w:rPr>
        <w:softHyphen/>
        <w:t>ման գծով նախատեսվել է 4,599 հիվանդանոցային դեպքի բուժում 367.0 մլն դրամ գու</w:t>
      </w:r>
      <w:r w:rsidRPr="00B857F9">
        <w:rPr>
          <w:rFonts w:cs="Sylfaen"/>
          <w:b w:val="0"/>
          <w:szCs w:val="22"/>
          <w:lang w:val="hy-AM"/>
        </w:rPr>
        <w:softHyphen/>
        <w:t>մա</w:t>
      </w:r>
      <w:r w:rsidRPr="00B857F9">
        <w:rPr>
          <w:rFonts w:cs="Sylfaen"/>
          <w:b w:val="0"/>
          <w:szCs w:val="22"/>
          <w:lang w:val="hy-AM"/>
        </w:rPr>
        <w:softHyphen/>
        <w:t xml:space="preserve">րով՝ 2018 թվականի չափով: </w:t>
      </w:r>
    </w:p>
    <w:p w14:paraId="14868EE1" w14:textId="77777777" w:rsidR="00B857F9" w:rsidRPr="00B857F9" w:rsidRDefault="00B857F9" w:rsidP="00B857F9">
      <w:pPr>
        <w:ind w:firstLine="993"/>
        <w:rPr>
          <w:rFonts w:cs="Sylfaen"/>
          <w:b w:val="0"/>
          <w:szCs w:val="22"/>
          <w:lang w:val="hy-AM"/>
        </w:rPr>
      </w:pPr>
      <w:r w:rsidRPr="00B857F9">
        <w:rPr>
          <w:rFonts w:cs="Sylfaen"/>
          <w:b w:val="0"/>
          <w:szCs w:val="22"/>
          <w:lang w:val="hy-AM"/>
        </w:rPr>
        <w:t>3. «Երեխաներին բժշկական օգնության ծառայություններ» միջոցառման շրջանակներում նախատեսվել է 8,119.4 մլն դրամ գու</w:t>
      </w:r>
      <w:r w:rsidRPr="00B857F9">
        <w:rPr>
          <w:rFonts w:cs="Sylfaen"/>
          <w:b w:val="0"/>
          <w:szCs w:val="22"/>
          <w:lang w:val="hy-AM"/>
        </w:rPr>
        <w:softHyphen/>
        <w:t>մա</w:t>
      </w:r>
      <w:r w:rsidRPr="00B857F9">
        <w:rPr>
          <w:rFonts w:cs="Sylfaen"/>
          <w:b w:val="0"/>
          <w:szCs w:val="22"/>
          <w:lang w:val="hy-AM"/>
        </w:rPr>
        <w:softHyphen/>
        <w:t>րով (2018 թվականի չափով) իրականացնել 66,370 հիվանդանոցային դեպքի բուժում՝ 2018 թվականի 54,292 հիվանդանոցային դեպքի դիմաց:</w:t>
      </w:r>
    </w:p>
    <w:p w14:paraId="09240856" w14:textId="77777777" w:rsidR="00B857F9" w:rsidRPr="00B857F9" w:rsidRDefault="00B857F9" w:rsidP="00B857F9">
      <w:pPr>
        <w:tabs>
          <w:tab w:val="left" w:pos="180"/>
          <w:tab w:val="left" w:pos="540"/>
        </w:tabs>
        <w:ind w:firstLine="993"/>
        <w:rPr>
          <w:rFonts w:cs="Sylfaen"/>
          <w:b w:val="0"/>
          <w:szCs w:val="22"/>
          <w:lang w:val="hy-AM"/>
        </w:rPr>
      </w:pPr>
      <w:r w:rsidRPr="00B857F9">
        <w:rPr>
          <w:rFonts w:cs="Sylfaen"/>
          <w:b w:val="0"/>
          <w:szCs w:val="22"/>
          <w:lang w:val="hy-AM"/>
        </w:rPr>
        <w:t>Միջոցառման նպատակն է մինչև 7 տարեկան երեխաների հիվանդանոցային բժշկա</w:t>
      </w:r>
      <w:r w:rsidRPr="00B857F9">
        <w:rPr>
          <w:rFonts w:cs="Sylfaen"/>
          <w:b w:val="0"/>
          <w:szCs w:val="22"/>
          <w:lang w:val="hy-AM"/>
        </w:rPr>
        <w:softHyphen/>
        <w:t>կան օգնության իրականացումն՝ անկախ երեխայի հիվանդության ախտորոշումից և սոցիա</w:t>
      </w:r>
      <w:r w:rsidRPr="00B857F9">
        <w:rPr>
          <w:rFonts w:cs="Sylfaen"/>
          <w:b w:val="0"/>
          <w:szCs w:val="22"/>
          <w:lang w:val="hy-AM"/>
        </w:rPr>
        <w:softHyphen/>
        <w:t>լական կար</w:t>
      </w:r>
      <w:r w:rsidRPr="00B857F9">
        <w:rPr>
          <w:rFonts w:cs="Sylfaen"/>
          <w:b w:val="0"/>
          <w:szCs w:val="22"/>
          <w:lang w:val="hy-AM"/>
        </w:rPr>
        <w:softHyphen/>
      </w:r>
      <w:r w:rsidRPr="00B857F9">
        <w:rPr>
          <w:rFonts w:cs="Sylfaen"/>
          <w:b w:val="0"/>
          <w:szCs w:val="22"/>
          <w:lang w:val="hy-AM"/>
        </w:rPr>
        <w:softHyphen/>
        <w:t>գավիճակից, սոցիալապես անապահով ու առանձին (հատուկ) խմբերի ցանկում ընդգրկված 7-18 տարեկան երեխաների բժշկական օգնության իրականացումը, ինչպես նաև, մինչև 18 տարե</w:t>
      </w:r>
      <w:r w:rsidRPr="00B857F9">
        <w:rPr>
          <w:rFonts w:cs="Sylfaen"/>
          <w:b w:val="0"/>
          <w:szCs w:val="22"/>
          <w:lang w:val="hy-AM"/>
        </w:rPr>
        <w:softHyphen/>
        <w:t>կան երեխաների, հիվանդա</w:t>
      </w:r>
      <w:r w:rsidRPr="00B857F9">
        <w:rPr>
          <w:rFonts w:cs="Sylfaen"/>
          <w:b w:val="0"/>
          <w:szCs w:val="22"/>
          <w:lang w:val="hy-AM"/>
        </w:rPr>
        <w:softHyphen/>
        <w:t>նո</w:t>
      </w:r>
      <w:r w:rsidRPr="00B857F9">
        <w:rPr>
          <w:rFonts w:cs="Sylfaen"/>
          <w:b w:val="0"/>
          <w:szCs w:val="22"/>
          <w:lang w:val="hy-AM"/>
        </w:rPr>
        <w:softHyphen/>
        <w:t>ցային բժշկական օգնություն պահանջող անհետաձգելի վի</w:t>
      </w:r>
      <w:r w:rsidRPr="00B857F9">
        <w:rPr>
          <w:rFonts w:cs="Sylfaen"/>
          <w:b w:val="0"/>
          <w:szCs w:val="22"/>
          <w:lang w:val="hy-AM"/>
        </w:rPr>
        <w:softHyphen/>
        <w:t>ճակ</w:t>
      </w:r>
      <w:r w:rsidRPr="00B857F9">
        <w:rPr>
          <w:rFonts w:cs="Sylfaen"/>
          <w:b w:val="0"/>
          <w:szCs w:val="22"/>
          <w:lang w:val="hy-AM"/>
        </w:rPr>
        <w:softHyphen/>
        <w:t>նե</w:t>
      </w:r>
      <w:r w:rsidRPr="00B857F9">
        <w:rPr>
          <w:rFonts w:cs="Sylfaen"/>
          <w:b w:val="0"/>
          <w:szCs w:val="22"/>
          <w:lang w:val="hy-AM"/>
        </w:rPr>
        <w:softHyphen/>
        <w:t>րի և սուր հիվանդու</w:t>
      </w:r>
      <w:r w:rsidRPr="00B857F9">
        <w:rPr>
          <w:rFonts w:cs="Sylfaen"/>
          <w:b w:val="0"/>
          <w:szCs w:val="22"/>
          <w:lang w:val="hy-AM"/>
        </w:rPr>
        <w:softHyphen/>
        <w:t>թյունների դեպքե</w:t>
      </w:r>
      <w:r w:rsidRPr="00B857F9">
        <w:rPr>
          <w:rFonts w:cs="Sylfaen"/>
          <w:b w:val="0"/>
          <w:szCs w:val="22"/>
          <w:lang w:val="hy-AM"/>
        </w:rPr>
        <w:softHyphen/>
        <w:t xml:space="preserve">րում բուժօգնության իրականացումը: </w:t>
      </w:r>
    </w:p>
    <w:p w14:paraId="4660805E" w14:textId="77777777" w:rsidR="00B857F9" w:rsidRPr="00B857F9" w:rsidRDefault="00B857F9" w:rsidP="00B857F9">
      <w:pPr>
        <w:tabs>
          <w:tab w:val="left" w:pos="180"/>
          <w:tab w:val="left" w:pos="540"/>
        </w:tabs>
        <w:ind w:firstLine="993"/>
        <w:rPr>
          <w:rFonts w:cs="Sylfaen"/>
          <w:b w:val="0"/>
          <w:szCs w:val="22"/>
          <w:lang w:val="hy-AM"/>
        </w:rPr>
      </w:pPr>
      <w:r w:rsidRPr="00B857F9">
        <w:rPr>
          <w:rFonts w:cs="Sylfaen"/>
          <w:b w:val="0"/>
          <w:szCs w:val="22"/>
          <w:lang w:val="hy-AM"/>
        </w:rPr>
        <w:t>4. «Մտավոր, հոգեկան (վարքագծային), լսողական, ֆիզիկական (շարժողական) և զար</w:t>
      </w:r>
      <w:r w:rsidRPr="00B857F9">
        <w:rPr>
          <w:rFonts w:cs="Sylfaen"/>
          <w:b w:val="0"/>
          <w:szCs w:val="22"/>
          <w:lang w:val="hy-AM"/>
        </w:rPr>
        <w:softHyphen/>
        <w:t>գաց</w:t>
      </w:r>
      <w:r w:rsidRPr="00B857F9">
        <w:rPr>
          <w:rFonts w:cs="Sylfaen"/>
          <w:b w:val="0"/>
          <w:szCs w:val="22"/>
          <w:lang w:val="hy-AM"/>
        </w:rPr>
        <w:softHyphen/>
        <w:t>ման այլ խանգարումներով երեխաների գնահատման և վերականգնողական բուժման ծա</w:t>
      </w:r>
      <w:r w:rsidRPr="00B857F9">
        <w:rPr>
          <w:rFonts w:cs="Sylfaen"/>
          <w:b w:val="0"/>
          <w:szCs w:val="22"/>
          <w:lang w:val="hy-AM"/>
        </w:rPr>
        <w:softHyphen/>
        <w:t>ռա</w:t>
      </w:r>
      <w:r w:rsidRPr="00B857F9">
        <w:rPr>
          <w:rFonts w:cs="Sylfaen"/>
          <w:b w:val="0"/>
          <w:szCs w:val="22"/>
          <w:lang w:val="hy-AM"/>
        </w:rPr>
        <w:softHyphen/>
        <w:t>յություններ» միջոցառման գծով նախատեսվել է 71,226 դեպքի բուժում 258.9 մլն դրամ գումարով` 2018 թվա</w:t>
      </w:r>
      <w:r w:rsidRPr="00B857F9">
        <w:rPr>
          <w:rFonts w:cs="Sylfaen"/>
          <w:b w:val="0"/>
          <w:szCs w:val="22"/>
          <w:lang w:val="hy-AM"/>
        </w:rPr>
        <w:softHyphen/>
        <w:t xml:space="preserve">կանի չափով: </w:t>
      </w:r>
    </w:p>
    <w:p w14:paraId="7F2967AB" w14:textId="77777777" w:rsidR="00B857F9" w:rsidRPr="00B857F9" w:rsidRDefault="00B857F9" w:rsidP="00B857F9">
      <w:pPr>
        <w:ind w:firstLine="851"/>
        <w:rPr>
          <w:rFonts w:cs="Sylfaen"/>
          <w:b w:val="0"/>
          <w:szCs w:val="22"/>
          <w:lang w:val="hy-AM"/>
        </w:rPr>
      </w:pPr>
      <w:r w:rsidRPr="00B857F9">
        <w:rPr>
          <w:rFonts w:cs="Sylfaen"/>
          <w:b w:val="0"/>
          <w:szCs w:val="22"/>
          <w:lang w:val="hy-AM"/>
        </w:rPr>
        <w:t>Միջոցառումը ներառում է մտա</w:t>
      </w:r>
      <w:r w:rsidRPr="00B857F9">
        <w:rPr>
          <w:rFonts w:cs="Sylfaen"/>
          <w:b w:val="0"/>
          <w:szCs w:val="22"/>
          <w:lang w:val="hy-AM"/>
        </w:rPr>
        <w:softHyphen/>
        <w:t>վոր, հոգեկան, լսողական, ֆիզիկական և շար</w:t>
      </w:r>
      <w:r w:rsidRPr="00B857F9">
        <w:rPr>
          <w:rFonts w:cs="Sylfaen"/>
          <w:b w:val="0"/>
          <w:szCs w:val="22"/>
          <w:lang w:val="hy-AM"/>
        </w:rPr>
        <w:softHyphen/>
        <w:t>ժողական խան</w:t>
      </w:r>
      <w:r w:rsidRPr="00B857F9">
        <w:rPr>
          <w:rFonts w:cs="Sylfaen"/>
          <w:b w:val="0"/>
          <w:szCs w:val="22"/>
          <w:lang w:val="hy-AM"/>
        </w:rPr>
        <w:softHyphen/>
        <w:t>գա</w:t>
      </w:r>
      <w:r w:rsidRPr="00B857F9">
        <w:rPr>
          <w:rFonts w:cs="Sylfaen"/>
          <w:b w:val="0"/>
          <w:szCs w:val="22"/>
          <w:lang w:val="hy-AM"/>
        </w:rPr>
        <w:softHyphen/>
        <w:t>րում</w:t>
      </w:r>
      <w:r w:rsidRPr="00B857F9">
        <w:rPr>
          <w:rFonts w:cs="Sylfaen"/>
          <w:b w:val="0"/>
          <w:szCs w:val="22"/>
          <w:lang w:val="hy-AM"/>
        </w:rPr>
        <w:softHyphen/>
        <w:t>ներով երեխաների առող</w:t>
      </w:r>
      <w:r w:rsidRPr="00B857F9">
        <w:rPr>
          <w:rFonts w:cs="Sylfaen"/>
          <w:b w:val="0"/>
          <w:szCs w:val="22"/>
          <w:lang w:val="hy-AM"/>
        </w:rPr>
        <w:softHyphen/>
        <w:t>ջական վիճակի գնահատումը և վերա</w:t>
      </w:r>
      <w:r w:rsidRPr="00B857F9">
        <w:rPr>
          <w:rFonts w:cs="Sylfaen"/>
          <w:b w:val="0"/>
          <w:szCs w:val="22"/>
          <w:lang w:val="hy-AM"/>
        </w:rPr>
        <w:softHyphen/>
        <w:t>կանգ</w:t>
      </w:r>
      <w:r w:rsidRPr="00B857F9">
        <w:rPr>
          <w:rFonts w:cs="Sylfaen"/>
          <w:b w:val="0"/>
          <w:szCs w:val="22"/>
          <w:lang w:val="hy-AM"/>
        </w:rPr>
        <w:softHyphen/>
        <w:t>նո</w:t>
      </w:r>
      <w:r w:rsidRPr="00B857F9">
        <w:rPr>
          <w:rFonts w:cs="Sylfaen"/>
          <w:b w:val="0"/>
          <w:szCs w:val="22"/>
          <w:lang w:val="hy-AM"/>
        </w:rPr>
        <w:softHyphen/>
        <w:t>ղական բուժման ամբու</w:t>
      </w:r>
      <w:r w:rsidRPr="00B857F9">
        <w:rPr>
          <w:rFonts w:cs="Sylfaen"/>
          <w:b w:val="0"/>
          <w:szCs w:val="22"/>
          <w:lang w:val="hy-AM"/>
        </w:rPr>
        <w:softHyphen/>
        <w:t>լատոր կազմակերպումը:</w:t>
      </w:r>
    </w:p>
    <w:p w14:paraId="727AFCEF" w14:textId="77777777" w:rsidR="00B857F9" w:rsidRPr="00B857F9" w:rsidRDefault="00B857F9" w:rsidP="00B857F9">
      <w:pPr>
        <w:ind w:firstLine="851"/>
        <w:rPr>
          <w:rFonts w:cs="Sylfaen"/>
          <w:b w:val="0"/>
          <w:szCs w:val="22"/>
          <w:lang w:val="hy-AM"/>
        </w:rPr>
      </w:pPr>
      <w:r w:rsidRPr="00B857F9">
        <w:rPr>
          <w:rFonts w:cs="Sylfaen"/>
          <w:b w:val="0"/>
          <w:szCs w:val="22"/>
          <w:lang w:val="hy-AM"/>
        </w:rPr>
        <w:t>5. «Հաշմանդամ և կարիքավոր երեխաներին օրթեզներով և կորսետներով ապահով</w:t>
      </w:r>
      <w:r w:rsidRPr="00B857F9">
        <w:rPr>
          <w:rFonts w:cs="Sylfaen"/>
          <w:b w:val="0"/>
          <w:szCs w:val="22"/>
          <w:lang w:val="hy-AM"/>
        </w:rPr>
        <w:softHyphen/>
        <w:t>ման ծառայություն</w:t>
      </w:r>
      <w:r w:rsidRPr="00B857F9">
        <w:rPr>
          <w:rFonts w:cs="Sylfaen"/>
          <w:b w:val="0"/>
          <w:szCs w:val="22"/>
          <w:lang w:val="hy-AM"/>
        </w:rPr>
        <w:softHyphen/>
        <w:t>ներ» միջոցառման գծով նախատեսվել է 51.1 մլն դրամ` 2018 թվականի չափով:</w:t>
      </w:r>
    </w:p>
    <w:p w14:paraId="734659BA" w14:textId="77777777" w:rsidR="00B857F9" w:rsidRPr="00B857F9" w:rsidRDefault="00B857F9" w:rsidP="00B857F9">
      <w:pPr>
        <w:ind w:firstLine="851"/>
        <w:rPr>
          <w:rFonts w:cs="Sylfaen"/>
          <w:b w:val="0"/>
          <w:szCs w:val="22"/>
          <w:lang w:val="hy-AM"/>
        </w:rPr>
      </w:pPr>
      <w:r w:rsidRPr="00B857F9">
        <w:rPr>
          <w:rFonts w:cs="Sylfaen"/>
          <w:b w:val="0"/>
          <w:szCs w:val="22"/>
          <w:lang w:val="hy-AM"/>
        </w:rPr>
        <w:t>Միջոցառումն իրականացվում է ՀՀ առողջապահության նախարարի 2013 թվականի նոյեմբերի 1-ի «Պետության կողմից երաշխավորված անվճար բժշկական օգնության և սպասարկման շրջանակներում երեխաների բժշկական օգնության և սպասարկման կազմակերպման չափորոշիչները հաստատելու մասին» N 70-Ն հրամանի համաձայն, որը ներառում է մինչև 7 տարեկան և սոցիալապես անապահով և հատուկ խմբերի ցանկում  ընդգրկված երեխաների հենաշարժական համակարգի ֆունկցիայի վերականգնմանը նպաստող օժանադակ միջոցների տրամադրումը:</w:t>
      </w:r>
    </w:p>
    <w:p w14:paraId="6CED2CFA" w14:textId="77777777" w:rsidR="00B857F9" w:rsidRPr="00B857F9" w:rsidRDefault="00B857F9" w:rsidP="00B857F9">
      <w:pPr>
        <w:ind w:firstLine="993"/>
        <w:rPr>
          <w:rFonts w:cs="Sylfaen"/>
          <w:b w:val="0"/>
          <w:szCs w:val="22"/>
          <w:lang w:val="hy-AM"/>
        </w:rPr>
      </w:pPr>
      <w:r w:rsidRPr="00B857F9">
        <w:rPr>
          <w:rFonts w:cs="Sylfaen"/>
          <w:b w:val="0"/>
          <w:szCs w:val="22"/>
          <w:lang w:val="hy-AM"/>
        </w:rPr>
        <w:t>6.</w:t>
      </w:r>
      <w:r w:rsidRPr="00B857F9">
        <w:rPr>
          <w:rFonts w:cs="Sylfaen"/>
          <w:b w:val="0"/>
          <w:color w:val="FF0000"/>
          <w:szCs w:val="22"/>
          <w:lang w:val="hy-AM"/>
        </w:rPr>
        <w:t xml:space="preserve"> </w:t>
      </w:r>
      <w:r w:rsidRPr="00B857F9">
        <w:rPr>
          <w:rFonts w:cs="Sylfaen"/>
          <w:b w:val="0"/>
          <w:szCs w:val="22"/>
          <w:lang w:val="hy-AM"/>
        </w:rPr>
        <w:t xml:space="preserve">«Անպտուղ զույգերի համար վերարտադրողական օժանդակ տեխնոլոգիաների կիրառմամբ բժշկական օգնության ծառայություններ» միջոցառումը, որը 2018 թվականին փակվել էր, 2019 թվականին նորից նախատեսվում է վերաբացել և ծրագրով գծով նախատեսված ծախսերը կազմում են 210.0 մլն դրամ: </w:t>
      </w:r>
    </w:p>
    <w:p w14:paraId="61E36F20" w14:textId="77777777" w:rsidR="00B857F9" w:rsidRPr="00B857F9" w:rsidRDefault="00B857F9" w:rsidP="00B857F9">
      <w:pPr>
        <w:ind w:firstLine="993"/>
        <w:rPr>
          <w:rFonts w:cs="Sylfaen"/>
          <w:b w:val="0"/>
          <w:szCs w:val="22"/>
          <w:lang w:val="hy-AM"/>
        </w:rPr>
      </w:pPr>
      <w:r w:rsidRPr="00B857F9">
        <w:rPr>
          <w:rFonts w:cs="Sylfaen"/>
          <w:b w:val="0"/>
          <w:szCs w:val="22"/>
          <w:lang w:val="hy-AM"/>
        </w:rPr>
        <w:t>Միջոցառման շրջականերում նախատեսվում է սոցիալապես անապահով, բնակչության առան</w:t>
      </w:r>
      <w:r w:rsidRPr="00B857F9">
        <w:rPr>
          <w:rFonts w:cs="Sylfaen"/>
          <w:b w:val="0"/>
          <w:szCs w:val="22"/>
          <w:lang w:val="hy-AM"/>
        </w:rPr>
        <w:softHyphen/>
        <w:t>ձին և հատուկ խմբերում ընդգրկված 150 անպտուղ զույգերին` բժշկական օգնության տրամադրում:</w:t>
      </w:r>
    </w:p>
    <w:p w14:paraId="6D2B05A6" w14:textId="77777777" w:rsidR="00B857F9" w:rsidRPr="00B857F9" w:rsidRDefault="00B857F9" w:rsidP="00B857F9">
      <w:pPr>
        <w:numPr>
          <w:ilvl w:val="0"/>
          <w:numId w:val="86"/>
        </w:numPr>
        <w:tabs>
          <w:tab w:val="left" w:pos="180"/>
          <w:tab w:val="left" w:pos="851"/>
        </w:tabs>
        <w:spacing w:before="240"/>
        <w:ind w:hanging="720"/>
        <w:contextualSpacing w:val="0"/>
        <w:rPr>
          <w:rFonts w:cs="Sylfaen"/>
          <w:b w:val="0"/>
          <w:szCs w:val="22"/>
          <w:lang w:val="hy-AM"/>
        </w:rPr>
      </w:pPr>
      <w:r w:rsidRPr="00B857F9">
        <w:rPr>
          <w:rFonts w:cs="Sylfaen"/>
          <w:b w:val="0"/>
          <w:szCs w:val="22"/>
          <w:lang w:val="hy-AM"/>
        </w:rPr>
        <w:t>Շտապ բժշկական օգնության ծրագիր</w:t>
      </w:r>
    </w:p>
    <w:p w14:paraId="2684A825" w14:textId="77777777" w:rsidR="00B857F9" w:rsidRPr="00B857F9" w:rsidRDefault="00B857F9" w:rsidP="00B857F9">
      <w:pPr>
        <w:tabs>
          <w:tab w:val="left" w:pos="180"/>
        </w:tabs>
        <w:ind w:firstLine="1276"/>
        <w:rPr>
          <w:rFonts w:cs="Sylfaen"/>
          <w:b w:val="0"/>
          <w:szCs w:val="22"/>
          <w:lang w:val="hy-AM"/>
        </w:rPr>
      </w:pPr>
      <w:r w:rsidRPr="00B857F9">
        <w:rPr>
          <w:rFonts w:cs="Sylfaen"/>
          <w:b w:val="0"/>
          <w:szCs w:val="22"/>
          <w:lang w:val="hy-AM"/>
        </w:rPr>
        <w:t>«Շտապ բժշկական օգնության ծառայություններ» ծրագիրը ներառում է հանրա</w:t>
      </w:r>
      <w:r w:rsidRPr="00B857F9">
        <w:rPr>
          <w:rFonts w:cs="Sylfaen"/>
          <w:b w:val="0"/>
          <w:szCs w:val="22"/>
          <w:lang w:val="hy-AM"/>
        </w:rPr>
        <w:softHyphen/>
        <w:t>պե</w:t>
      </w:r>
      <w:r w:rsidRPr="00B857F9">
        <w:rPr>
          <w:rFonts w:cs="Sylfaen"/>
          <w:b w:val="0"/>
          <w:szCs w:val="22"/>
          <w:lang w:val="hy-AM"/>
        </w:rPr>
        <w:softHyphen/>
        <w:t>տու</w:t>
      </w:r>
      <w:r w:rsidRPr="00B857F9">
        <w:rPr>
          <w:rFonts w:cs="Sylfaen"/>
          <w:b w:val="0"/>
          <w:szCs w:val="22"/>
          <w:lang w:val="hy-AM"/>
        </w:rPr>
        <w:softHyphen/>
        <w:t>թյան տարածքում ամբողջ բնակչության համար անհետաձգելի բժշկական օգնության ապա</w:t>
      </w:r>
      <w:r w:rsidRPr="00B857F9">
        <w:rPr>
          <w:rFonts w:cs="Sylfaen"/>
          <w:b w:val="0"/>
          <w:szCs w:val="22"/>
          <w:lang w:val="hy-AM"/>
        </w:rPr>
        <w:softHyphen/>
        <w:t>հո</w:t>
      </w:r>
      <w:r w:rsidRPr="00B857F9">
        <w:rPr>
          <w:rFonts w:cs="Sylfaen"/>
          <w:b w:val="0"/>
          <w:szCs w:val="22"/>
          <w:lang w:val="hy-AM"/>
        </w:rPr>
        <w:softHyphen/>
        <w:t>վումը շտապ բժշկական օգնության կանչերի միջոցով:</w:t>
      </w:r>
    </w:p>
    <w:p w14:paraId="4A334A37" w14:textId="77777777" w:rsidR="00B857F9" w:rsidRPr="00B857F9" w:rsidRDefault="00B857F9" w:rsidP="00B857F9">
      <w:pPr>
        <w:tabs>
          <w:tab w:val="left" w:pos="180"/>
          <w:tab w:val="left" w:pos="851"/>
          <w:tab w:val="left" w:pos="9781"/>
        </w:tabs>
        <w:ind w:firstLine="1276"/>
        <w:rPr>
          <w:rFonts w:cs="Sylfaen"/>
          <w:b w:val="0"/>
          <w:szCs w:val="22"/>
          <w:lang w:val="hy-AM"/>
        </w:rPr>
      </w:pPr>
      <w:r w:rsidRPr="00B857F9">
        <w:rPr>
          <w:rFonts w:cs="Sylfaen"/>
          <w:b w:val="0"/>
          <w:szCs w:val="22"/>
          <w:lang w:val="hy-AM"/>
        </w:rPr>
        <w:t>Ծրագրի գծով նախատեսվել է 3,292.3 մլն դրամ` 2018 թվականի 3,093.3 մլն դրամի դիմաց կամ 199.0 մլն դրամով ավել, որը պայմանավորված է շտապ բժշկական օգնության կանչերի թվաքանակը 408,808 կանչից` 435,376 ավելացմամբ:</w:t>
      </w:r>
    </w:p>
    <w:p w14:paraId="2CB2F15B" w14:textId="77777777" w:rsidR="00B857F9" w:rsidRPr="00B857F9" w:rsidRDefault="00B857F9" w:rsidP="00B857F9">
      <w:pPr>
        <w:numPr>
          <w:ilvl w:val="0"/>
          <w:numId w:val="86"/>
        </w:numPr>
        <w:tabs>
          <w:tab w:val="left" w:pos="180"/>
          <w:tab w:val="left" w:pos="851"/>
        </w:tabs>
        <w:spacing w:before="240"/>
        <w:ind w:left="1418"/>
        <w:contextualSpacing w:val="0"/>
        <w:rPr>
          <w:rFonts w:cs="Sylfaen"/>
          <w:b w:val="0"/>
          <w:szCs w:val="22"/>
          <w:lang w:val="hy-AM"/>
        </w:rPr>
      </w:pPr>
      <w:r w:rsidRPr="00B857F9">
        <w:rPr>
          <w:rFonts w:cs="Sylfaen"/>
          <w:b w:val="0"/>
          <w:szCs w:val="22"/>
          <w:lang w:val="hy-AM"/>
        </w:rPr>
        <w:t>Ոչ վարակիչ հիվանդությունների բժշկական օգնության ապահովման ծրագիր</w:t>
      </w:r>
    </w:p>
    <w:p w14:paraId="67E1ED93" w14:textId="77777777" w:rsidR="00B857F9" w:rsidRPr="00B857F9" w:rsidRDefault="00B857F9" w:rsidP="00B857F9">
      <w:pPr>
        <w:tabs>
          <w:tab w:val="left" w:pos="180"/>
          <w:tab w:val="left" w:pos="851"/>
        </w:tabs>
        <w:ind w:firstLine="1134"/>
        <w:rPr>
          <w:rFonts w:cs="Sylfaen"/>
          <w:b w:val="0"/>
          <w:szCs w:val="22"/>
          <w:lang w:val="hy-AM"/>
        </w:rPr>
      </w:pPr>
      <w:r w:rsidRPr="00B857F9">
        <w:rPr>
          <w:rFonts w:cs="Sylfaen"/>
          <w:b w:val="0"/>
          <w:szCs w:val="22"/>
          <w:lang w:val="hy-AM"/>
        </w:rPr>
        <w:t xml:space="preserve">Հայաստանի Հանրապետության 2019 թվականի պետական բյուջեի նախագծով «Ոչ վարակիչ հիվանդությունների բժշկական օգնության ապահովում» ծրագրի գծով նախատեսվել է 10,154.9 մլն դրամ` 2018 թվականի 8,968.5 մլն դրամի դիմաց կամ 1,186.4 մլն դրամով ավել, որը պայմանավորված է հետևյալով. </w:t>
      </w:r>
    </w:p>
    <w:p w14:paraId="6163FF1C" w14:textId="77777777" w:rsidR="00B857F9" w:rsidRPr="00B857F9" w:rsidRDefault="00B857F9" w:rsidP="00B857F9">
      <w:pPr>
        <w:numPr>
          <w:ilvl w:val="0"/>
          <w:numId w:val="88"/>
        </w:numPr>
        <w:tabs>
          <w:tab w:val="left" w:pos="180"/>
          <w:tab w:val="left" w:pos="851"/>
        </w:tabs>
        <w:spacing w:before="0"/>
        <w:ind w:firstLine="273"/>
        <w:contextualSpacing w:val="0"/>
        <w:rPr>
          <w:rFonts w:cs="Sylfaen"/>
          <w:b w:val="0"/>
          <w:szCs w:val="22"/>
          <w:lang w:val="hy-AM"/>
        </w:rPr>
      </w:pPr>
      <w:r w:rsidRPr="00B857F9">
        <w:rPr>
          <w:rFonts w:cs="Sylfaen"/>
          <w:b w:val="0"/>
          <w:szCs w:val="22"/>
          <w:lang w:val="hy-AM"/>
        </w:rPr>
        <w:t xml:space="preserve">Ծրագրում ընդգրկված առանձին «Անհետաձգելի բժշկական օգնության ծառայություններ» և «Ուռուցքաբանական և արյունաբանական հիվանդությունների բժշկական օգնության ծառայություններ» միջոցառումների գծով ծախսերի ավելացմամբ 386.7 մլն դրամով: </w:t>
      </w:r>
    </w:p>
    <w:p w14:paraId="543EC5CA" w14:textId="77777777" w:rsidR="00B857F9" w:rsidRPr="00B857F9" w:rsidRDefault="00B857F9" w:rsidP="00B857F9">
      <w:pPr>
        <w:tabs>
          <w:tab w:val="left" w:pos="180"/>
        </w:tabs>
        <w:ind w:firstLine="1134"/>
        <w:rPr>
          <w:rFonts w:cs="Sylfaen"/>
          <w:b w:val="0"/>
          <w:szCs w:val="22"/>
          <w:lang w:val="hy-AM"/>
        </w:rPr>
      </w:pPr>
      <w:r w:rsidRPr="00B857F9">
        <w:rPr>
          <w:rFonts w:cs="Sylfaen"/>
          <w:b w:val="0"/>
          <w:szCs w:val="22"/>
          <w:lang w:val="hy-AM"/>
        </w:rPr>
        <w:t>Ոչ վարակիչ հիվանդությունների բժշկական օգնության ապահովում ծրագրի շրջանակում նախատեսվում է չորս միջոցառման իրականացում: Այսպես.</w:t>
      </w:r>
    </w:p>
    <w:p w14:paraId="0736B073" w14:textId="77777777" w:rsidR="00B857F9" w:rsidRPr="00B857F9" w:rsidRDefault="00B857F9" w:rsidP="00B857F9">
      <w:pPr>
        <w:tabs>
          <w:tab w:val="left" w:pos="180"/>
        </w:tabs>
        <w:ind w:firstLine="1134"/>
        <w:rPr>
          <w:rFonts w:cs="Sylfaen"/>
          <w:b w:val="0"/>
          <w:szCs w:val="22"/>
          <w:lang w:val="hy-AM"/>
        </w:rPr>
      </w:pPr>
      <w:r w:rsidRPr="00B857F9">
        <w:rPr>
          <w:rFonts w:cs="Sylfaen"/>
          <w:b w:val="0"/>
          <w:szCs w:val="22"/>
          <w:lang w:val="hy-AM"/>
        </w:rPr>
        <w:t>1. «Հեմոդիալիզի և պերիտոնիալ դիալիզի անցկացման ծառայություններ» միջոցառումը ներա</w:t>
      </w:r>
      <w:r w:rsidRPr="00B857F9">
        <w:rPr>
          <w:rFonts w:cs="Sylfaen"/>
          <w:b w:val="0"/>
          <w:szCs w:val="22"/>
          <w:lang w:val="hy-AM"/>
        </w:rPr>
        <w:softHyphen/>
        <w:t>ռում է հեմոդիալիզի կարիք ունեցող հիվանդների բժշկական օգնության համալիր միջոցա</w:t>
      </w:r>
      <w:r w:rsidRPr="00B857F9">
        <w:rPr>
          <w:rFonts w:cs="Sylfaen"/>
          <w:b w:val="0"/>
          <w:szCs w:val="22"/>
          <w:lang w:val="hy-AM"/>
        </w:rPr>
        <w:softHyphen/>
        <w:t>ռում</w:t>
      </w:r>
      <w:r w:rsidRPr="00B857F9">
        <w:rPr>
          <w:rFonts w:cs="Sylfaen"/>
          <w:b w:val="0"/>
          <w:szCs w:val="22"/>
          <w:lang w:val="hy-AM"/>
        </w:rPr>
        <w:softHyphen/>
        <w:t xml:space="preserve">ների իրականացումը հիվանդանոցների միջոցով: </w:t>
      </w:r>
    </w:p>
    <w:p w14:paraId="581BEBFD" w14:textId="77777777" w:rsidR="00B857F9" w:rsidRPr="00B857F9" w:rsidRDefault="00B857F9" w:rsidP="00B857F9">
      <w:pPr>
        <w:tabs>
          <w:tab w:val="left" w:pos="180"/>
          <w:tab w:val="left" w:pos="540"/>
        </w:tabs>
        <w:ind w:firstLine="1134"/>
        <w:rPr>
          <w:rFonts w:cs="Sylfaen"/>
          <w:b w:val="0"/>
          <w:szCs w:val="22"/>
          <w:lang w:val="hy-AM"/>
        </w:rPr>
      </w:pPr>
      <w:r w:rsidRPr="00B857F9">
        <w:rPr>
          <w:rFonts w:cs="Sylfaen"/>
          <w:b w:val="0"/>
          <w:szCs w:val="22"/>
          <w:lang w:val="hy-AM"/>
        </w:rPr>
        <w:t xml:space="preserve">Ծրագրի գծով նախատեսվել է 933 հիվանդի բուժում 2,484.8 մլն գումարով (2018 թվականի չափով)՝ 2018 թվականի 897 հիվանդի դիմաց: </w:t>
      </w:r>
    </w:p>
    <w:p w14:paraId="42393C4D" w14:textId="77777777" w:rsidR="00B857F9" w:rsidRPr="00B857F9" w:rsidRDefault="00B857F9" w:rsidP="00B857F9">
      <w:pPr>
        <w:tabs>
          <w:tab w:val="left" w:pos="180"/>
          <w:tab w:val="left" w:pos="540"/>
        </w:tabs>
        <w:ind w:firstLine="1134"/>
        <w:rPr>
          <w:rFonts w:cs="Sylfaen"/>
          <w:b w:val="0"/>
          <w:szCs w:val="22"/>
          <w:lang w:val="hy-AM"/>
        </w:rPr>
      </w:pPr>
      <w:r w:rsidRPr="00B857F9">
        <w:rPr>
          <w:rFonts w:cs="Sylfaen"/>
          <w:b w:val="0"/>
          <w:szCs w:val="22"/>
          <w:lang w:val="hy-AM"/>
        </w:rPr>
        <w:t>2. «Անհետաձգելի բժշկական օգնության ծառայություններ» միջոցառման գծով նախա</w:t>
      </w:r>
      <w:r w:rsidRPr="00B857F9">
        <w:rPr>
          <w:rFonts w:cs="Sylfaen"/>
          <w:b w:val="0"/>
          <w:szCs w:val="22"/>
          <w:lang w:val="hy-AM"/>
        </w:rPr>
        <w:softHyphen/>
        <w:t>տես</w:t>
      </w:r>
      <w:r w:rsidRPr="00B857F9">
        <w:rPr>
          <w:rFonts w:cs="Sylfaen"/>
          <w:b w:val="0"/>
          <w:szCs w:val="22"/>
          <w:lang w:val="hy-AM"/>
        </w:rPr>
        <w:softHyphen/>
        <w:t>վել է 19,710 դեպքի բուժում 3.237.6 մլն դրամ` 2018 թվականի 19,447 դեպքի և 2,850.9 մլն դրամի դիմաց կամ 263 դեպքով և 386.7 մլն դրամով ավել, ինչը պայմանավորված է միջոցառման շրջանակներում հիվանդանոցային բժշկական ծառայությունների մատուցման գների վերանայմամբ, որը նախատեսվում է ուղղել աշխատավարձի բարձրացմանը, ինչպես նաև գլխուղեղի իշեմիկ կաթվածների բուժման արդյունավետության բարձրացմանն ուղղված  ազգային ծրագրի ներդրմանը:</w:t>
      </w:r>
    </w:p>
    <w:p w14:paraId="28CB2553" w14:textId="77777777" w:rsidR="00B857F9" w:rsidRPr="00B857F9" w:rsidRDefault="00B857F9" w:rsidP="00B857F9">
      <w:pPr>
        <w:tabs>
          <w:tab w:val="left" w:pos="180"/>
          <w:tab w:val="left" w:pos="540"/>
        </w:tabs>
        <w:ind w:firstLine="1134"/>
        <w:rPr>
          <w:rFonts w:cs="Sylfaen"/>
          <w:b w:val="0"/>
          <w:szCs w:val="22"/>
          <w:lang w:val="hy-AM"/>
        </w:rPr>
      </w:pPr>
      <w:r w:rsidRPr="00B857F9">
        <w:rPr>
          <w:rFonts w:cs="Sylfaen"/>
          <w:b w:val="0"/>
          <w:szCs w:val="22"/>
          <w:lang w:val="hy-AM"/>
        </w:rPr>
        <w:t>Միջոցառումն իրականացվում է` համաձայն առողջապահության նախարարության կողմից սահ</w:t>
      </w:r>
      <w:r w:rsidRPr="00B857F9">
        <w:rPr>
          <w:rFonts w:cs="Sylfaen"/>
          <w:b w:val="0"/>
          <w:szCs w:val="22"/>
          <w:lang w:val="hy-AM"/>
        </w:rPr>
        <w:softHyphen/>
        <w:t>մանված անհետաձգելի վիճակների և հիվանդությունների ցանկի (ծրագրի շրջանակում գոր</w:t>
      </w:r>
      <w:r w:rsidRPr="00B857F9">
        <w:rPr>
          <w:rFonts w:cs="Sylfaen"/>
          <w:b w:val="0"/>
          <w:szCs w:val="22"/>
          <w:lang w:val="hy-AM"/>
        </w:rPr>
        <w:softHyphen/>
        <w:t xml:space="preserve">ծում է համավճարի սկզբունքով փոխհատուցման մեխանիզմը): </w:t>
      </w:r>
    </w:p>
    <w:p w14:paraId="1463A258" w14:textId="77777777" w:rsidR="00B857F9" w:rsidRPr="00B857F9" w:rsidRDefault="00B857F9" w:rsidP="00B857F9">
      <w:pPr>
        <w:tabs>
          <w:tab w:val="left" w:pos="180"/>
          <w:tab w:val="left" w:pos="540"/>
        </w:tabs>
        <w:ind w:firstLine="1134"/>
        <w:rPr>
          <w:rFonts w:cs="Sylfaen"/>
          <w:b w:val="0"/>
          <w:szCs w:val="22"/>
          <w:lang w:val="hy-AM"/>
        </w:rPr>
      </w:pPr>
      <w:r w:rsidRPr="00B857F9">
        <w:rPr>
          <w:rFonts w:cs="Sylfaen"/>
          <w:b w:val="0"/>
          <w:szCs w:val="22"/>
          <w:lang w:val="hy-AM"/>
        </w:rPr>
        <w:t>3. «Հոգեկան և նարկոլոգիական հիվանդների բժշկական օգնության ծառայություններ» միջոցառման շրջանակներում նախատեսվել է 6,391 հիվանդանոցային դեպքի բուժում 2,515.3 մլն դրամ գումարով՝ 2018 թվականի չափով:</w:t>
      </w:r>
    </w:p>
    <w:p w14:paraId="4D57BE7E" w14:textId="77777777" w:rsidR="00B857F9" w:rsidRPr="00B857F9" w:rsidRDefault="00B857F9" w:rsidP="00B857F9">
      <w:pPr>
        <w:tabs>
          <w:tab w:val="left" w:pos="180"/>
          <w:tab w:val="left" w:pos="540"/>
        </w:tabs>
        <w:ind w:firstLine="540"/>
        <w:rPr>
          <w:rFonts w:cs="Sylfaen"/>
          <w:b w:val="0"/>
          <w:szCs w:val="22"/>
          <w:lang w:val="hy-AM"/>
        </w:rPr>
      </w:pPr>
      <w:r w:rsidRPr="00B857F9">
        <w:rPr>
          <w:rFonts w:cs="Sylfaen"/>
          <w:b w:val="0"/>
          <w:szCs w:val="22"/>
          <w:lang w:val="hy-AM"/>
        </w:rPr>
        <w:tab/>
        <w:t>Միջոցառման շրջանակներում նախատեսվում է իրականացնել քրոնիկ հոգեկան հիվանդ</w:t>
      </w:r>
      <w:r w:rsidRPr="00B857F9">
        <w:rPr>
          <w:rFonts w:cs="Sylfaen"/>
          <w:b w:val="0"/>
          <w:szCs w:val="22"/>
          <w:lang w:val="hy-AM"/>
        </w:rPr>
        <w:softHyphen/>
        <w:t>ների խնամք, հիվանդների փորձաքննություն, հարկադիր և սուր վիճակների բուժում և նարկո</w:t>
      </w:r>
      <w:r w:rsidRPr="00B857F9">
        <w:rPr>
          <w:rFonts w:cs="Sylfaen"/>
          <w:b w:val="0"/>
          <w:szCs w:val="22"/>
          <w:lang w:val="hy-AM"/>
        </w:rPr>
        <w:softHyphen/>
        <w:t>լո</w:t>
      </w:r>
      <w:r w:rsidRPr="00B857F9">
        <w:rPr>
          <w:rFonts w:cs="Sylfaen"/>
          <w:b w:val="0"/>
          <w:szCs w:val="22"/>
          <w:lang w:val="hy-AM"/>
        </w:rPr>
        <w:softHyphen/>
        <w:t>գիա</w:t>
      </w:r>
      <w:r w:rsidRPr="00B857F9">
        <w:rPr>
          <w:rFonts w:cs="Sylfaen"/>
          <w:b w:val="0"/>
          <w:szCs w:val="22"/>
          <w:lang w:val="hy-AM"/>
        </w:rPr>
        <w:softHyphen/>
        <w:t>կան դիսպանսերներում թմրամոլությամբ, թունամոլությամբ, ալկոհոլամոլությամբ տառա</w:t>
      </w:r>
      <w:r w:rsidRPr="00B857F9">
        <w:rPr>
          <w:rFonts w:cs="Sylfaen"/>
          <w:b w:val="0"/>
          <w:szCs w:val="22"/>
          <w:lang w:val="hy-AM"/>
        </w:rPr>
        <w:softHyphen/>
        <w:t>պող անձանց հիվանդանոցային բուժման ապահովում:</w:t>
      </w:r>
      <w:r w:rsidRPr="00B857F9">
        <w:rPr>
          <w:rFonts w:cs="Sylfaen"/>
          <w:b w:val="0"/>
          <w:szCs w:val="22"/>
          <w:lang w:val="hy-AM"/>
        </w:rPr>
        <w:tab/>
      </w:r>
    </w:p>
    <w:p w14:paraId="3A33CE47" w14:textId="77777777" w:rsidR="00B857F9" w:rsidRPr="00B857F9" w:rsidRDefault="00B857F9" w:rsidP="00B857F9">
      <w:pPr>
        <w:tabs>
          <w:tab w:val="left" w:pos="180"/>
          <w:tab w:val="left" w:pos="540"/>
        </w:tabs>
        <w:ind w:firstLine="1276"/>
        <w:rPr>
          <w:rFonts w:cs="Sylfaen"/>
          <w:b w:val="0"/>
          <w:szCs w:val="22"/>
          <w:lang w:val="hy-AM"/>
        </w:rPr>
      </w:pPr>
      <w:r w:rsidRPr="00B857F9">
        <w:rPr>
          <w:rFonts w:cs="Sylfaen"/>
          <w:b w:val="0"/>
          <w:szCs w:val="22"/>
          <w:lang w:val="hy-AM"/>
        </w:rPr>
        <w:t>4. «Ուռուցքաբանական և արյունաբանական հիվանդությունների բժշկական օգնության ծառայություններ» միջոցառման շրջանակներում նախատեսվել է հիվանդանոցային 10,297 դեպ</w:t>
      </w:r>
      <w:r w:rsidRPr="00B857F9">
        <w:rPr>
          <w:rFonts w:cs="Sylfaen"/>
          <w:b w:val="0"/>
          <w:szCs w:val="22"/>
          <w:lang w:val="hy-AM"/>
        </w:rPr>
        <w:softHyphen/>
        <w:t>քի բուժում 1,917.3 մլն դրամ գումարով` 2018 թվականի դեպքերի նույն քանակի և 1,117.6 մլն դրամ գումարի դիմաց կամ 799.7 մլն դրամով ավել: Նախատեսվող միջոցների ավելացումը պայ</w:t>
      </w:r>
      <w:r w:rsidRPr="00B857F9">
        <w:rPr>
          <w:rFonts w:cs="Sylfaen"/>
          <w:b w:val="0"/>
          <w:szCs w:val="22"/>
          <w:lang w:val="hy-AM"/>
        </w:rPr>
        <w:softHyphen/>
        <w:t>մա</w:t>
      </w:r>
      <w:r w:rsidRPr="00B857F9">
        <w:rPr>
          <w:rFonts w:cs="Sylfaen"/>
          <w:b w:val="0"/>
          <w:szCs w:val="22"/>
          <w:lang w:val="hy-AM"/>
        </w:rPr>
        <w:softHyphen/>
      </w:r>
      <w:r w:rsidRPr="00B857F9">
        <w:rPr>
          <w:rFonts w:cs="Sylfaen"/>
          <w:b w:val="0"/>
          <w:szCs w:val="22"/>
          <w:lang w:val="hy-AM"/>
        </w:rPr>
        <w:softHyphen/>
        <w:t>նավորված է միջոցառման շրջանակներում մատուցվող բժշկական ծառայությունների գների վե</w:t>
      </w:r>
      <w:r w:rsidRPr="00B857F9">
        <w:rPr>
          <w:rFonts w:cs="Sylfaen"/>
          <w:b w:val="0"/>
          <w:szCs w:val="22"/>
          <w:lang w:val="hy-AM"/>
        </w:rPr>
        <w:softHyphen/>
        <w:t>րանայմամբ, որը նախատեսվում է ուղղել աշխատավարձի բարձրացմանը:</w:t>
      </w:r>
    </w:p>
    <w:p w14:paraId="707D3FD9" w14:textId="77777777" w:rsidR="00B857F9" w:rsidRPr="00B857F9" w:rsidRDefault="00B857F9" w:rsidP="00B857F9">
      <w:pPr>
        <w:tabs>
          <w:tab w:val="left" w:pos="180"/>
          <w:tab w:val="left" w:pos="540"/>
        </w:tabs>
        <w:ind w:firstLine="1276"/>
        <w:rPr>
          <w:rFonts w:cs="Sylfaen"/>
          <w:b w:val="0"/>
          <w:szCs w:val="22"/>
          <w:lang w:val="hy-AM"/>
        </w:rPr>
      </w:pPr>
      <w:r w:rsidRPr="00B857F9">
        <w:rPr>
          <w:rFonts w:cs="Sylfaen"/>
          <w:b w:val="0"/>
          <w:szCs w:val="22"/>
          <w:lang w:val="hy-AM"/>
        </w:rPr>
        <w:tab/>
        <w:t>Միջոցառման շրջանակներում նախատեսվում է իրականացնել չարորակ նորագոյացու</w:t>
      </w:r>
      <w:r w:rsidRPr="00B857F9">
        <w:rPr>
          <w:rFonts w:cs="Sylfaen"/>
          <w:b w:val="0"/>
          <w:szCs w:val="22"/>
          <w:lang w:val="hy-AM"/>
        </w:rPr>
        <w:softHyphen/>
        <w:t>թյուն</w:t>
      </w:r>
      <w:r w:rsidRPr="00B857F9">
        <w:rPr>
          <w:rFonts w:cs="Sylfaen"/>
          <w:b w:val="0"/>
          <w:szCs w:val="22"/>
          <w:lang w:val="hy-AM"/>
        </w:rPr>
        <w:softHyphen/>
        <w:t>ների համալիր, վիրահատական և ճառաqայթային բուժում, չարորակ հիվանդների ճառա</w:t>
      </w:r>
      <w:r w:rsidRPr="00B857F9">
        <w:rPr>
          <w:rFonts w:cs="Sylfaen"/>
          <w:b w:val="0"/>
          <w:szCs w:val="22"/>
          <w:lang w:val="hy-AM"/>
        </w:rPr>
        <w:softHyphen/>
        <w:t>qայ</w:t>
      </w:r>
      <w:r w:rsidRPr="00B857F9">
        <w:rPr>
          <w:rFonts w:cs="Sylfaen"/>
          <w:b w:val="0"/>
          <w:szCs w:val="22"/>
          <w:lang w:val="hy-AM"/>
        </w:rPr>
        <w:softHyphen/>
        <w:t>թային բուժում ցերեկային ստացիոնարի պայմաններում, ինչպես նաև քիմիաթերապևտիկ և սիմպտոմատիկ բուժում:</w:t>
      </w:r>
    </w:p>
    <w:p w14:paraId="100761AB" w14:textId="77777777" w:rsidR="00B857F9" w:rsidRPr="00B857F9" w:rsidRDefault="00B857F9" w:rsidP="00B857F9">
      <w:pPr>
        <w:numPr>
          <w:ilvl w:val="0"/>
          <w:numId w:val="86"/>
        </w:numPr>
        <w:tabs>
          <w:tab w:val="left" w:pos="180"/>
        </w:tabs>
        <w:spacing w:before="240"/>
        <w:ind w:left="0" w:firstLine="1134"/>
        <w:contextualSpacing w:val="0"/>
        <w:jc w:val="left"/>
        <w:rPr>
          <w:rFonts w:cs="Sylfaen"/>
          <w:b w:val="0"/>
          <w:szCs w:val="22"/>
          <w:lang w:val="hy-AM"/>
        </w:rPr>
      </w:pPr>
      <w:r w:rsidRPr="00B857F9">
        <w:rPr>
          <w:rFonts w:cs="Sylfaen"/>
          <w:b w:val="0"/>
          <w:szCs w:val="22"/>
          <w:lang w:val="hy-AM"/>
        </w:rPr>
        <w:t>Սոցիալապես անապահով և առանձին խմբերի անձանց բժշկական օգնության ծրագիր</w:t>
      </w:r>
    </w:p>
    <w:p w14:paraId="063A9E16" w14:textId="77777777" w:rsidR="00B857F9" w:rsidRPr="00B857F9" w:rsidRDefault="00B857F9" w:rsidP="00B857F9">
      <w:pPr>
        <w:tabs>
          <w:tab w:val="left" w:pos="180"/>
          <w:tab w:val="left" w:pos="851"/>
        </w:tabs>
        <w:ind w:firstLine="993"/>
        <w:rPr>
          <w:rFonts w:cs="Sylfaen"/>
          <w:b w:val="0"/>
          <w:szCs w:val="22"/>
          <w:lang w:val="hy-AM"/>
        </w:rPr>
      </w:pPr>
    </w:p>
    <w:p w14:paraId="11CF77FA" w14:textId="77777777" w:rsidR="00B857F9" w:rsidRPr="00B857F9" w:rsidRDefault="00B857F9" w:rsidP="00B857F9">
      <w:pPr>
        <w:tabs>
          <w:tab w:val="left" w:pos="180"/>
          <w:tab w:val="left" w:pos="851"/>
        </w:tabs>
        <w:ind w:firstLine="993"/>
        <w:rPr>
          <w:rFonts w:cs="Sylfaen"/>
          <w:b w:val="0"/>
          <w:szCs w:val="22"/>
          <w:lang w:val="hy-AM"/>
        </w:rPr>
      </w:pPr>
      <w:r w:rsidRPr="00B857F9">
        <w:rPr>
          <w:rFonts w:cs="Sylfaen"/>
          <w:b w:val="0"/>
          <w:szCs w:val="22"/>
          <w:lang w:val="hy-AM"/>
        </w:rPr>
        <w:t>Հայաստանի Հանրապետության 2019 թվականի պետական բյուջեի նախագծով «Սոցիա</w:t>
      </w:r>
      <w:r w:rsidRPr="00B857F9">
        <w:rPr>
          <w:rFonts w:cs="Sylfaen"/>
          <w:b w:val="0"/>
          <w:szCs w:val="22"/>
          <w:lang w:val="hy-AM"/>
        </w:rPr>
        <w:softHyphen/>
        <w:t>լա</w:t>
      </w:r>
      <w:r w:rsidRPr="00B857F9">
        <w:rPr>
          <w:rFonts w:cs="Sylfaen"/>
          <w:b w:val="0"/>
          <w:szCs w:val="22"/>
          <w:lang w:val="hy-AM"/>
        </w:rPr>
        <w:softHyphen/>
        <w:t>պես անապահով և առանձին խմբերի անձանց բժշկական օգնություն» ծրագրի գծով նախա</w:t>
      </w:r>
      <w:r w:rsidRPr="00B857F9">
        <w:rPr>
          <w:rFonts w:cs="Sylfaen"/>
          <w:b w:val="0"/>
          <w:szCs w:val="22"/>
          <w:lang w:val="hy-AM"/>
        </w:rPr>
        <w:softHyphen/>
        <w:t>տես</w:t>
      </w:r>
      <w:r w:rsidRPr="00B857F9">
        <w:rPr>
          <w:rFonts w:cs="Sylfaen"/>
          <w:b w:val="0"/>
          <w:szCs w:val="22"/>
          <w:lang w:val="hy-AM"/>
        </w:rPr>
        <w:softHyphen/>
        <w:t xml:space="preserve">վել է 18,468.1 մլն դրամ` 2018 թվականի 16,819.1 մլն դրամի դիմաց կամ 1,649.0 մլն դրամով ավել, որը պայմանավորված է հետևյալով. </w:t>
      </w:r>
    </w:p>
    <w:p w14:paraId="5F3A7E52" w14:textId="77777777" w:rsidR="00B857F9" w:rsidRPr="00B857F9" w:rsidRDefault="00B857F9" w:rsidP="00B857F9">
      <w:pPr>
        <w:numPr>
          <w:ilvl w:val="0"/>
          <w:numId w:val="88"/>
        </w:numPr>
        <w:tabs>
          <w:tab w:val="left" w:pos="180"/>
          <w:tab w:val="left" w:pos="851"/>
        </w:tabs>
        <w:spacing w:before="0"/>
        <w:ind w:firstLine="273"/>
        <w:contextualSpacing w:val="0"/>
        <w:rPr>
          <w:rFonts w:cs="Sylfaen"/>
          <w:b w:val="0"/>
          <w:szCs w:val="22"/>
          <w:lang w:val="hy-AM"/>
        </w:rPr>
      </w:pPr>
      <w:r w:rsidRPr="00B857F9">
        <w:rPr>
          <w:rFonts w:cs="Sylfaen"/>
          <w:b w:val="0"/>
          <w:szCs w:val="22"/>
          <w:lang w:val="hy-AM"/>
        </w:rPr>
        <w:t>Ծրագրում ընդգրկված առանձին «Սոցիալապես անապահով և հատուկ խմբերում ընդգրկվածներին բժշկական օգնության ծառայություններ» և «Ստոմատոլոգիական բժշկական օգնության ծառայություններ» միջոցառումների գծով ծախսերի ավելացմամբ՝ 1,584.9 մլն դրամով:</w:t>
      </w:r>
    </w:p>
    <w:p w14:paraId="620CFB16" w14:textId="77777777" w:rsidR="00B857F9" w:rsidRPr="00B857F9" w:rsidRDefault="00B857F9" w:rsidP="00B857F9">
      <w:pPr>
        <w:numPr>
          <w:ilvl w:val="0"/>
          <w:numId w:val="88"/>
        </w:numPr>
        <w:tabs>
          <w:tab w:val="left" w:pos="180"/>
          <w:tab w:val="left" w:pos="851"/>
        </w:tabs>
        <w:spacing w:before="0"/>
        <w:ind w:firstLine="273"/>
        <w:contextualSpacing w:val="0"/>
        <w:rPr>
          <w:rFonts w:cs="Sylfaen"/>
          <w:b w:val="0"/>
          <w:szCs w:val="22"/>
          <w:lang w:val="hy-AM"/>
        </w:rPr>
      </w:pPr>
      <w:r w:rsidRPr="00B857F9">
        <w:rPr>
          <w:rFonts w:cs="Sylfaen"/>
          <w:b w:val="0"/>
          <w:szCs w:val="22"/>
          <w:lang w:val="hy-AM"/>
        </w:rPr>
        <w:t>Միևնույն ժամանակ ծրագ</w:t>
      </w:r>
      <w:r w:rsidRPr="00B857F9">
        <w:rPr>
          <w:rFonts w:cs="Sylfaen"/>
          <w:b w:val="0"/>
          <w:szCs w:val="22"/>
          <w:lang w:val="hy-AM"/>
        </w:rPr>
        <w:softHyphen/>
      </w:r>
      <w:r w:rsidRPr="00B857F9">
        <w:rPr>
          <w:rFonts w:cs="Sylfaen"/>
          <w:b w:val="0"/>
          <w:szCs w:val="22"/>
          <w:lang w:val="hy-AM"/>
        </w:rPr>
        <w:softHyphen/>
        <w:t>րում ընդգրկված նոր «Հրատապ բժշկական օգնության և սպասարկման ծա</w:t>
      </w:r>
      <w:r w:rsidRPr="00B857F9">
        <w:rPr>
          <w:rFonts w:cs="Sylfaen"/>
          <w:b w:val="0"/>
          <w:szCs w:val="22"/>
          <w:lang w:val="hy-AM"/>
        </w:rPr>
        <w:softHyphen/>
        <w:t>ռա</w:t>
      </w:r>
      <w:r w:rsidRPr="00B857F9">
        <w:rPr>
          <w:rFonts w:cs="Sylfaen"/>
          <w:b w:val="0"/>
          <w:szCs w:val="22"/>
          <w:lang w:val="hy-AM"/>
        </w:rPr>
        <w:softHyphen/>
        <w:t>յությունների (ներառյալ բժշկական սարքեր, սարքավորումներ, դեղեր և բժշկական օգնության օժան</w:t>
      </w:r>
      <w:r w:rsidRPr="00B857F9">
        <w:rPr>
          <w:rFonts w:cs="Sylfaen"/>
          <w:b w:val="0"/>
          <w:szCs w:val="22"/>
          <w:lang w:val="hy-AM"/>
        </w:rPr>
        <w:softHyphen/>
        <w:t>դակ ծառայություններ) տրամադրում» միջոցառմբ, որի գծով ծախսերը կազմում են 100 մլն դրամ:</w:t>
      </w:r>
    </w:p>
    <w:p w14:paraId="27095907" w14:textId="77777777" w:rsidR="00B857F9" w:rsidRPr="00B857F9" w:rsidRDefault="00B857F9" w:rsidP="00B857F9">
      <w:pPr>
        <w:tabs>
          <w:tab w:val="left" w:pos="180"/>
        </w:tabs>
        <w:ind w:firstLine="1134"/>
        <w:rPr>
          <w:rFonts w:cs="Sylfaen"/>
          <w:b w:val="0"/>
          <w:szCs w:val="22"/>
          <w:lang w:val="hy-AM"/>
        </w:rPr>
      </w:pPr>
      <w:r w:rsidRPr="00B857F9">
        <w:rPr>
          <w:rFonts w:cs="Sylfaen"/>
          <w:b w:val="0"/>
          <w:szCs w:val="22"/>
          <w:lang w:val="hy-AM"/>
        </w:rPr>
        <w:t>Սոցիալապես անապահով և առանձին խմբերի անձանց բժշկական օգնություն ծրագրի շրջանակներում նախատեսվում է վեց միջոցառման իրականացում: Այսպես.</w:t>
      </w:r>
    </w:p>
    <w:p w14:paraId="2CA939CF" w14:textId="77777777" w:rsidR="00B857F9" w:rsidRPr="00B857F9" w:rsidRDefault="00B857F9" w:rsidP="00B857F9">
      <w:pPr>
        <w:ind w:firstLine="993"/>
        <w:rPr>
          <w:rFonts w:cs="Sylfaen"/>
          <w:b w:val="0"/>
          <w:szCs w:val="22"/>
          <w:lang w:val="hy-AM"/>
        </w:rPr>
      </w:pPr>
    </w:p>
    <w:p w14:paraId="731B92FD" w14:textId="77777777" w:rsidR="00B857F9" w:rsidRPr="00B857F9" w:rsidRDefault="00B857F9" w:rsidP="00B857F9">
      <w:pPr>
        <w:ind w:firstLine="993"/>
        <w:rPr>
          <w:rFonts w:cs="Sylfaen"/>
          <w:b w:val="0"/>
          <w:szCs w:val="22"/>
          <w:lang w:val="hy-AM"/>
        </w:rPr>
      </w:pPr>
      <w:r w:rsidRPr="00B857F9">
        <w:rPr>
          <w:rFonts w:cs="Sylfaen"/>
          <w:b w:val="0"/>
          <w:szCs w:val="22"/>
          <w:lang w:val="hy-AM"/>
        </w:rPr>
        <w:t>1. «Սոցիալապես անապահով և հատուկ խմբերում ընդգրկվածներին բժշկական օգնու</w:t>
      </w:r>
      <w:r w:rsidRPr="00B857F9">
        <w:rPr>
          <w:rFonts w:cs="Sylfaen"/>
          <w:b w:val="0"/>
          <w:szCs w:val="22"/>
          <w:lang w:val="hy-AM"/>
        </w:rPr>
        <w:softHyphen/>
        <w:t>թյան ծառայություններ».</w:t>
      </w:r>
    </w:p>
    <w:p w14:paraId="03E2D71F" w14:textId="77777777" w:rsidR="00B857F9" w:rsidRPr="00B857F9" w:rsidRDefault="00B857F9" w:rsidP="00B857F9">
      <w:pPr>
        <w:ind w:firstLine="851"/>
        <w:rPr>
          <w:rFonts w:cs="Sylfaen"/>
          <w:b w:val="0"/>
          <w:szCs w:val="22"/>
          <w:lang w:val="hy-AM"/>
        </w:rPr>
      </w:pPr>
      <w:r w:rsidRPr="00B857F9">
        <w:rPr>
          <w:rFonts w:cs="Sylfaen"/>
          <w:b w:val="0"/>
          <w:szCs w:val="22"/>
          <w:lang w:val="hy-AM"/>
        </w:rPr>
        <w:t>Միջոցառման շրջանակներում նախատեսվել է 160,154 դեպքի բուժում և հետազոտում 10,955.4 մլն դրամով` 2018 թվականի 155.029 դեպքի և 9,506.4 մլն դրամի դիմաց կամ 5,124 դեպքով և 1,449.0 մլն դրամով ավել, որը նախատեսվում է ուղղել ծննդօգնության գների և որպես հետևանք բուժանձնակազմի աշխատավարձի ավելացմանը, ինչպես նաև սոցիալապես անապահով և առանձին խմբերում ընդգրկված որոշ անձանց համար հավելյալ շուրջ 200.0 հազար ապահովագրական փաթեթների ձեռքբերմանը:</w:t>
      </w:r>
    </w:p>
    <w:p w14:paraId="30636042" w14:textId="77777777" w:rsidR="00B857F9" w:rsidRPr="00B857F9" w:rsidRDefault="00B857F9" w:rsidP="00B857F9">
      <w:pPr>
        <w:ind w:firstLine="851"/>
        <w:rPr>
          <w:rFonts w:cs="Sylfaen"/>
          <w:b w:val="0"/>
          <w:szCs w:val="22"/>
          <w:lang w:val="hy-AM"/>
        </w:rPr>
      </w:pPr>
      <w:r w:rsidRPr="00B857F9">
        <w:rPr>
          <w:rFonts w:cs="Sylfaen"/>
          <w:b w:val="0"/>
          <w:szCs w:val="22"/>
          <w:lang w:val="hy-AM"/>
        </w:rPr>
        <w:t>2. «Ստոմատոլոգիական բժշկական օգնության ծառայություններ» միջոցառումը ներառում է ամբուլատոր-պոլիկլինիկական մասնագիտացված ստոմատոլոգիական օգնության իրականա</w:t>
      </w:r>
      <w:r w:rsidRPr="00B857F9">
        <w:rPr>
          <w:rFonts w:cs="Sylfaen"/>
          <w:b w:val="0"/>
          <w:szCs w:val="22"/>
          <w:lang w:val="hy-AM"/>
        </w:rPr>
        <w:softHyphen/>
        <w:t>ցումը սոցիալապես անա</w:t>
      </w:r>
      <w:r w:rsidRPr="00B857F9">
        <w:rPr>
          <w:rFonts w:cs="Sylfaen"/>
          <w:b w:val="0"/>
          <w:szCs w:val="22"/>
          <w:lang w:val="hy-AM"/>
        </w:rPr>
        <w:softHyphen/>
        <w:t>պա</w:t>
      </w:r>
      <w:r w:rsidRPr="00B857F9">
        <w:rPr>
          <w:rFonts w:cs="Sylfaen"/>
          <w:b w:val="0"/>
          <w:szCs w:val="22"/>
          <w:lang w:val="hy-AM"/>
        </w:rPr>
        <w:softHyphen/>
        <w:t>հով և հատուկ խմբերում ընդգրկվածներին մասնագիտացված ստոմատալոգիական պոլիկլինկակաների և ստոմատալոգիական կաբինետներ ունեցող պոլիկլինկակաների միջոցով:</w:t>
      </w:r>
    </w:p>
    <w:p w14:paraId="6F708CF4" w14:textId="77777777" w:rsidR="00B857F9" w:rsidRPr="00B857F9" w:rsidRDefault="00B857F9" w:rsidP="00B857F9">
      <w:pPr>
        <w:tabs>
          <w:tab w:val="left" w:pos="180"/>
        </w:tabs>
        <w:ind w:firstLine="993"/>
        <w:rPr>
          <w:rFonts w:cs="Sylfaen"/>
          <w:b w:val="0"/>
          <w:szCs w:val="22"/>
          <w:lang w:val="hy-AM"/>
        </w:rPr>
      </w:pPr>
      <w:r w:rsidRPr="00B857F9">
        <w:rPr>
          <w:rFonts w:cs="Sylfaen"/>
          <w:b w:val="0"/>
          <w:szCs w:val="22"/>
          <w:lang w:val="hy-AM"/>
        </w:rPr>
        <w:t>Ծրագրի գծով նախատեսվել է 507.2 մլն դրամ 2018 թվականի 407.2 մլն դրամի դիմաց կամ 100 մլն դրամով ավել, որը պայմանավորված է նախատեսվող դեպքերի թվաքանակի (34,632 դեքով ավել) աճով:</w:t>
      </w:r>
    </w:p>
    <w:p w14:paraId="4BDC69B2" w14:textId="77777777" w:rsidR="00B857F9" w:rsidRPr="00B857F9" w:rsidRDefault="00B857F9" w:rsidP="00B857F9">
      <w:pPr>
        <w:tabs>
          <w:tab w:val="left" w:pos="180"/>
        </w:tabs>
        <w:ind w:firstLine="993"/>
        <w:rPr>
          <w:rFonts w:cs="Sylfaen"/>
          <w:b w:val="0"/>
          <w:szCs w:val="22"/>
          <w:lang w:val="hy-AM"/>
        </w:rPr>
      </w:pPr>
      <w:r w:rsidRPr="00B857F9">
        <w:rPr>
          <w:rFonts w:cs="Sylfaen"/>
          <w:b w:val="0"/>
          <w:szCs w:val="22"/>
          <w:lang w:val="hy-AM"/>
        </w:rPr>
        <w:t>3. «Զինծառայողներին, ինչպես նաև փրկարար ծառայողներին և նրանց ընտանիքի ան</w:t>
      </w:r>
      <w:r w:rsidRPr="00B857F9">
        <w:rPr>
          <w:rFonts w:cs="Sylfaen"/>
          <w:b w:val="0"/>
          <w:szCs w:val="22"/>
          <w:lang w:val="hy-AM"/>
        </w:rPr>
        <w:softHyphen/>
        <w:t>դամ</w:t>
      </w:r>
      <w:r w:rsidRPr="00B857F9">
        <w:rPr>
          <w:rFonts w:cs="Sylfaen"/>
          <w:b w:val="0"/>
          <w:szCs w:val="22"/>
          <w:lang w:val="hy-AM"/>
        </w:rPr>
        <w:softHyphen/>
      </w:r>
      <w:r w:rsidRPr="00B857F9">
        <w:rPr>
          <w:rFonts w:cs="Sylfaen"/>
          <w:b w:val="0"/>
          <w:szCs w:val="22"/>
          <w:lang w:val="hy-AM"/>
        </w:rPr>
        <w:softHyphen/>
        <w:t>ներին բժշկական օգնության ծառայություններ» միջոցառման շրջանակներում նախատեսվել է իրա</w:t>
      </w:r>
      <w:r w:rsidRPr="00B857F9">
        <w:rPr>
          <w:rFonts w:cs="Sylfaen"/>
          <w:b w:val="0"/>
          <w:szCs w:val="22"/>
          <w:lang w:val="hy-AM"/>
        </w:rPr>
        <w:softHyphen/>
        <w:t>կա</w:t>
      </w:r>
      <w:r w:rsidRPr="00B857F9">
        <w:rPr>
          <w:rFonts w:cs="Sylfaen"/>
          <w:b w:val="0"/>
          <w:szCs w:val="22"/>
          <w:lang w:val="hy-AM"/>
        </w:rPr>
        <w:softHyphen/>
        <w:t>նաց</w:t>
      </w:r>
      <w:r w:rsidRPr="00B857F9">
        <w:rPr>
          <w:rFonts w:cs="Sylfaen"/>
          <w:b w:val="0"/>
          <w:szCs w:val="22"/>
          <w:lang w:val="hy-AM"/>
        </w:rPr>
        <w:softHyphen/>
        <w:t>նել 29,765 շահառուի բուժում` 2018 թվա</w:t>
      </w:r>
      <w:r w:rsidRPr="00B857F9">
        <w:rPr>
          <w:rFonts w:cs="Sylfaen"/>
          <w:b w:val="0"/>
          <w:szCs w:val="22"/>
          <w:lang w:val="hy-AM"/>
        </w:rPr>
        <w:softHyphen/>
        <w:t>կա</w:t>
      </w:r>
      <w:r w:rsidRPr="00B857F9">
        <w:rPr>
          <w:rFonts w:cs="Sylfaen"/>
          <w:b w:val="0"/>
          <w:szCs w:val="22"/>
          <w:lang w:val="hy-AM"/>
        </w:rPr>
        <w:softHyphen/>
        <w:t>նի 16,039 շահառուի դիմաց</w:t>
      </w:r>
      <w:r w:rsidRPr="00B857F9">
        <w:rPr>
          <w:rFonts w:cs="Sylfaen"/>
          <w:b w:val="0"/>
          <w:color w:val="FF0000"/>
          <w:szCs w:val="22"/>
          <w:lang w:val="hy-AM"/>
        </w:rPr>
        <w:t xml:space="preserve"> </w:t>
      </w:r>
      <w:r w:rsidRPr="00B857F9">
        <w:rPr>
          <w:rFonts w:cs="Sylfaen"/>
          <w:b w:val="0"/>
          <w:szCs w:val="22"/>
          <w:lang w:val="hy-AM"/>
        </w:rPr>
        <w:t>3,077.2 մլն դրա</w:t>
      </w:r>
      <w:r w:rsidRPr="00B857F9">
        <w:rPr>
          <w:rFonts w:cs="Sylfaen"/>
          <w:b w:val="0"/>
          <w:szCs w:val="22"/>
          <w:lang w:val="hy-AM"/>
        </w:rPr>
        <w:softHyphen/>
        <w:t>մով` պահպանելով 2018 թվականի ծախսե</w:t>
      </w:r>
      <w:r w:rsidRPr="00B857F9">
        <w:rPr>
          <w:rFonts w:cs="Sylfaen"/>
          <w:b w:val="0"/>
          <w:szCs w:val="22"/>
          <w:lang w:val="hy-AM"/>
        </w:rPr>
        <w:softHyphen/>
        <w:t>րի մա</w:t>
      </w:r>
      <w:r w:rsidRPr="00B857F9">
        <w:rPr>
          <w:rFonts w:cs="Sylfaen"/>
          <w:b w:val="0"/>
          <w:szCs w:val="22"/>
          <w:lang w:val="hy-AM"/>
        </w:rPr>
        <w:softHyphen/>
        <w:t>կար</w:t>
      </w:r>
      <w:r w:rsidRPr="00B857F9">
        <w:rPr>
          <w:rFonts w:cs="Sylfaen"/>
          <w:b w:val="0"/>
          <w:szCs w:val="22"/>
          <w:lang w:val="hy-AM"/>
        </w:rPr>
        <w:softHyphen/>
        <w:t>դակը: Դժվարամատչելի ախտորոշիչ հե</w:t>
      </w:r>
      <w:r w:rsidRPr="00B857F9">
        <w:rPr>
          <w:rFonts w:cs="Sylfaen"/>
          <w:b w:val="0"/>
          <w:szCs w:val="22"/>
          <w:lang w:val="hy-AM"/>
        </w:rPr>
        <w:softHyphen/>
        <w:t>տա</w:t>
      </w:r>
      <w:r w:rsidRPr="00B857F9">
        <w:rPr>
          <w:rFonts w:cs="Sylfaen"/>
          <w:b w:val="0"/>
          <w:szCs w:val="22"/>
          <w:lang w:val="hy-AM"/>
        </w:rPr>
        <w:softHyphen/>
        <w:t>զոտությունների գների վերանայման արդյունքում` հնա</w:t>
      </w:r>
      <w:r w:rsidRPr="00B857F9">
        <w:rPr>
          <w:rFonts w:cs="Sylfaen"/>
          <w:b w:val="0"/>
          <w:szCs w:val="22"/>
          <w:lang w:val="hy-AM"/>
        </w:rPr>
        <w:softHyphen/>
      </w:r>
      <w:r w:rsidRPr="00B857F9">
        <w:rPr>
          <w:rFonts w:cs="Sylfaen"/>
          <w:b w:val="0"/>
          <w:szCs w:val="22"/>
          <w:lang w:val="hy-AM"/>
        </w:rPr>
        <w:softHyphen/>
        <w:t>րավոր է եղել նախատեսել նշյալ հետազոտությունների տրամադրում` 13,726 ավել շահա</w:t>
      </w:r>
      <w:r w:rsidRPr="00B857F9">
        <w:rPr>
          <w:rFonts w:cs="Sylfaen"/>
          <w:b w:val="0"/>
          <w:szCs w:val="22"/>
          <w:lang w:val="hy-AM"/>
        </w:rPr>
        <w:softHyphen/>
        <w:t>ռուի:</w:t>
      </w:r>
    </w:p>
    <w:p w14:paraId="61CFB1A5" w14:textId="77777777" w:rsidR="00B857F9" w:rsidRPr="00B857F9" w:rsidRDefault="00B857F9" w:rsidP="00B857F9">
      <w:pPr>
        <w:tabs>
          <w:tab w:val="left" w:pos="180"/>
        </w:tabs>
        <w:ind w:firstLine="993"/>
        <w:rPr>
          <w:rFonts w:cs="Sylfaen"/>
          <w:b w:val="0"/>
          <w:szCs w:val="22"/>
          <w:lang w:val="hy-AM"/>
        </w:rPr>
      </w:pPr>
      <w:r w:rsidRPr="00B857F9">
        <w:rPr>
          <w:rFonts w:cs="Sylfaen"/>
          <w:b w:val="0"/>
          <w:szCs w:val="22"/>
          <w:lang w:val="hy-AM"/>
        </w:rPr>
        <w:t>4. «Պետական հիմնարկների և կազմակերպությունների աշխատողների բժշկական օգնության և սպասարկման ծառայություններ» միջոցառման գծով սոցիալական փաթեթի շուրջ 100.0 հազար շահառուների համար, իրենց նախընտրած բժշկական հաստատությունում (համա</w:t>
      </w:r>
      <w:r w:rsidRPr="00B857F9">
        <w:rPr>
          <w:rFonts w:cs="Sylfaen"/>
          <w:b w:val="0"/>
          <w:szCs w:val="22"/>
          <w:lang w:val="hy-AM"/>
        </w:rPr>
        <w:softHyphen/>
        <w:t>պա</w:t>
      </w:r>
      <w:r w:rsidRPr="00B857F9">
        <w:rPr>
          <w:rFonts w:cs="Sylfaen"/>
          <w:b w:val="0"/>
          <w:szCs w:val="22"/>
          <w:lang w:val="hy-AM"/>
        </w:rPr>
        <w:softHyphen/>
        <w:t>տաս</w:t>
      </w:r>
      <w:r w:rsidRPr="00B857F9">
        <w:rPr>
          <w:rFonts w:cs="Sylfaen"/>
          <w:b w:val="0"/>
          <w:szCs w:val="22"/>
          <w:lang w:val="hy-AM"/>
        </w:rPr>
        <w:softHyphen/>
        <w:t xml:space="preserve">խան բժշկական փաթեթի շրջանակում), բժշկական օգնություն և սպասարկում ստանալու անխոչընդոտ հնարավորությունների ստեղծման նպատակով նախատեսվել է 3,826.3 մլն դրամ` 2018 թվականի չափով: Ակտուարական հաշվարկների համաձայն մեկ շահառուի համախառն ապահովագրավճարը կազմում է 38.263 դրամ: </w:t>
      </w:r>
    </w:p>
    <w:p w14:paraId="77DEFAED" w14:textId="77777777" w:rsidR="00B857F9" w:rsidRPr="00B857F9" w:rsidRDefault="00B857F9" w:rsidP="00B857F9">
      <w:pPr>
        <w:tabs>
          <w:tab w:val="left" w:pos="180"/>
          <w:tab w:val="left" w:pos="540"/>
        </w:tabs>
        <w:ind w:firstLine="993"/>
        <w:rPr>
          <w:rFonts w:cs="Sylfaen"/>
          <w:b w:val="0"/>
          <w:szCs w:val="22"/>
          <w:lang w:val="hy-AM"/>
        </w:rPr>
      </w:pPr>
      <w:r w:rsidRPr="00B857F9">
        <w:rPr>
          <w:rFonts w:cs="Sylfaen"/>
          <w:b w:val="0"/>
          <w:szCs w:val="22"/>
          <w:lang w:val="hy-AM"/>
        </w:rPr>
        <w:t>Միջոցառման շրջանակներում նախատեսվում է 25,214 դեպքի բուժում /հետազոտում/ և պետական հիմնարկների ու կազմակերպությունների շուրջ 100.0 հազար աշխատողների պարտադիր պրոֆիլակտիկ ստուգումների (կանխարգելիչ բժշկական քննության) անցկացում:</w:t>
      </w:r>
    </w:p>
    <w:p w14:paraId="404D5D32" w14:textId="77777777" w:rsidR="00B857F9" w:rsidRPr="00B857F9" w:rsidRDefault="00B857F9" w:rsidP="00B857F9">
      <w:pPr>
        <w:tabs>
          <w:tab w:val="left" w:pos="180"/>
          <w:tab w:val="left" w:pos="540"/>
        </w:tabs>
        <w:ind w:firstLine="1134"/>
        <w:rPr>
          <w:rFonts w:cs="Sylfaen"/>
          <w:b w:val="0"/>
          <w:szCs w:val="22"/>
          <w:lang w:val="hy-AM"/>
        </w:rPr>
      </w:pPr>
      <w:r w:rsidRPr="00B857F9">
        <w:rPr>
          <w:rFonts w:cs="Sylfaen"/>
          <w:b w:val="0"/>
          <w:szCs w:val="22"/>
          <w:lang w:val="hy-AM"/>
        </w:rPr>
        <w:t>Հայաստանի Հանրապետության կառավարության 2014 թվականի մարտի 27-ի N 375-Ն որոշման համաձայն շահառուների բժշկական օգնությունն ու սպասարկումը կազմակերպվում և ֆինանսավորվում է առողջապահության նախարարության և առողջության ապահովագրության ծառայություններ մատուցող ընկերությունների միջև կնքված առողջության ապահովագրության պայմանագրերի միջոցով: Առողջապահական կազմակերպությունների կողմից շահառուներին մատուցված բժշկական օգնության և սպասարկման հատուցումն իրականացվում է ապա</w:t>
      </w:r>
      <w:r w:rsidRPr="00B857F9">
        <w:rPr>
          <w:rFonts w:cs="Sylfaen"/>
          <w:b w:val="0"/>
          <w:szCs w:val="22"/>
          <w:lang w:val="hy-AM"/>
        </w:rPr>
        <w:softHyphen/>
        <w:t>հո</w:t>
      </w:r>
      <w:r w:rsidRPr="00B857F9">
        <w:rPr>
          <w:rFonts w:cs="Sylfaen"/>
          <w:b w:val="0"/>
          <w:szCs w:val="22"/>
          <w:lang w:val="hy-AM"/>
        </w:rPr>
        <w:softHyphen/>
        <w:t>վագ</w:t>
      </w:r>
      <w:r w:rsidRPr="00B857F9">
        <w:rPr>
          <w:rFonts w:cs="Sylfaen"/>
          <w:b w:val="0"/>
          <w:szCs w:val="22"/>
          <w:lang w:val="hy-AM"/>
        </w:rPr>
        <w:softHyphen/>
        <w:t>րա</w:t>
      </w:r>
      <w:r w:rsidRPr="00B857F9">
        <w:rPr>
          <w:rFonts w:cs="Sylfaen"/>
          <w:b w:val="0"/>
          <w:szCs w:val="22"/>
          <w:lang w:val="hy-AM"/>
        </w:rPr>
        <w:softHyphen/>
        <w:t>կան ընկերությունների կողմից:</w:t>
      </w:r>
    </w:p>
    <w:p w14:paraId="72FD0DD2" w14:textId="77777777" w:rsidR="00B857F9" w:rsidRPr="00B857F9" w:rsidRDefault="00B857F9" w:rsidP="00B857F9">
      <w:pPr>
        <w:tabs>
          <w:tab w:val="left" w:pos="180"/>
          <w:tab w:val="left" w:pos="540"/>
        </w:tabs>
        <w:ind w:firstLine="1134"/>
        <w:rPr>
          <w:rFonts w:cs="Sylfaen"/>
          <w:b w:val="0"/>
          <w:szCs w:val="22"/>
          <w:lang w:val="hy-AM"/>
        </w:rPr>
      </w:pPr>
      <w:r w:rsidRPr="00B857F9">
        <w:rPr>
          <w:rFonts w:cs="Sylfaen"/>
          <w:b w:val="0"/>
          <w:szCs w:val="22"/>
          <w:lang w:val="hy-AM"/>
        </w:rPr>
        <w:t>5. «Թրաֆիքինգի զոհերին բժշկական օգնության ծառայություններ» միջոցառման շրջանակներ</w:t>
      </w:r>
      <w:r w:rsidRPr="00B857F9">
        <w:rPr>
          <w:rFonts w:cs="Sylfaen"/>
          <w:b w:val="0"/>
          <w:szCs w:val="22"/>
          <w:lang w:val="hy-AM"/>
        </w:rPr>
        <w:softHyphen/>
        <w:t>ում նախատեսվել է 10 դեպքի բուժում 2.0 մլն դրամով` 2018 թվականի չափով:</w:t>
      </w:r>
    </w:p>
    <w:p w14:paraId="71081624" w14:textId="77777777" w:rsidR="00B857F9" w:rsidRPr="00B857F9" w:rsidRDefault="00B857F9" w:rsidP="00B857F9">
      <w:pPr>
        <w:tabs>
          <w:tab w:val="left" w:pos="180"/>
          <w:tab w:val="left" w:pos="540"/>
        </w:tabs>
        <w:ind w:firstLine="1134"/>
        <w:rPr>
          <w:rFonts w:cs="Sylfaen"/>
          <w:b w:val="0"/>
          <w:szCs w:val="22"/>
          <w:lang w:val="hy-AM"/>
        </w:rPr>
      </w:pPr>
      <w:r w:rsidRPr="00B857F9">
        <w:rPr>
          <w:rFonts w:cs="Sylfaen"/>
          <w:b w:val="0"/>
          <w:szCs w:val="22"/>
          <w:lang w:val="hy-AM"/>
        </w:rPr>
        <w:t>6. «Հրատապ բժշկական օգնության և սպա</w:t>
      </w:r>
      <w:r w:rsidRPr="00B857F9">
        <w:rPr>
          <w:rFonts w:cs="Sylfaen"/>
          <w:b w:val="0"/>
          <w:szCs w:val="22"/>
          <w:lang w:val="hy-AM"/>
        </w:rPr>
        <w:softHyphen/>
        <w:t>սարկ</w:t>
      </w:r>
      <w:r w:rsidRPr="00B857F9">
        <w:rPr>
          <w:rFonts w:cs="Sylfaen"/>
          <w:b w:val="0"/>
          <w:szCs w:val="22"/>
          <w:lang w:val="hy-AM"/>
        </w:rPr>
        <w:softHyphen/>
        <w:t>ման ծառայությունների (ներառյալ բժշկական սարքեր, սարքավորումներ, դեղեր և բժշկա</w:t>
      </w:r>
      <w:r w:rsidRPr="00B857F9">
        <w:rPr>
          <w:rFonts w:cs="Sylfaen"/>
          <w:b w:val="0"/>
          <w:szCs w:val="22"/>
          <w:lang w:val="hy-AM"/>
        </w:rPr>
        <w:softHyphen/>
        <w:t>կան օգնության օժանդակ ծառայություններ) տրամադրում» միջոցառման գծով նախատեսվել է 100.0 մլն դրամ:</w:t>
      </w:r>
    </w:p>
    <w:p w14:paraId="5E464FCC" w14:textId="77777777" w:rsidR="00B857F9" w:rsidRPr="00B857F9" w:rsidRDefault="00B857F9" w:rsidP="00B857F9">
      <w:pPr>
        <w:tabs>
          <w:tab w:val="left" w:pos="180"/>
          <w:tab w:val="left" w:pos="540"/>
        </w:tabs>
        <w:ind w:firstLine="1134"/>
        <w:rPr>
          <w:rFonts w:cs="Sylfaen"/>
          <w:b w:val="0"/>
          <w:szCs w:val="22"/>
          <w:lang w:val="hy-AM"/>
        </w:rPr>
      </w:pPr>
      <w:r w:rsidRPr="00B857F9">
        <w:rPr>
          <w:rFonts w:cs="Sylfaen"/>
          <w:b w:val="0"/>
          <w:szCs w:val="22"/>
          <w:lang w:val="hy-AM"/>
        </w:rPr>
        <w:t>Միջոցառումը նոր նախաձեռնություն է, որի նպատակն է ՀՀ կառավարության 318-Ն որոշման 2-րդ կետի 7-րդ ենթակետի համաձայն ՀՀ առողջապահության նախարարի համապատասխան հրամանով սահմանված` պետության կողմից երաշխավորված անվճար և արտոնյալ պայմաններով բժշկական օգնության և սպասարկման շրջանակներում չընդգրկված նորագույն և թանկարժեք տեխնոլոգիաներով մատուցվող բժշկական օգնության և սպասարկման ծառայությունների տեսակների և կազմակերպման կարգի համաձայն բժշկական օգնություն ստացող անձանց բժշկական օգնության ծառայությունների մատուց</w:t>
      </w:r>
      <w:r w:rsidRPr="00B857F9">
        <w:rPr>
          <w:rFonts w:cs="Sylfaen"/>
          <w:b w:val="0"/>
          <w:szCs w:val="22"/>
          <w:lang w:val="hy-AM"/>
        </w:rPr>
        <w:softHyphen/>
        <w:t>ումը, թանկարժեք սարքերի, սարքավորումների և դեղերի տրամադրումը:</w:t>
      </w:r>
    </w:p>
    <w:p w14:paraId="4A703487" w14:textId="77777777" w:rsidR="00B857F9" w:rsidRPr="00B857F9" w:rsidRDefault="00B857F9" w:rsidP="00B857F9">
      <w:pPr>
        <w:numPr>
          <w:ilvl w:val="0"/>
          <w:numId w:val="86"/>
        </w:numPr>
        <w:tabs>
          <w:tab w:val="left" w:pos="180"/>
          <w:tab w:val="left" w:pos="851"/>
        </w:tabs>
        <w:spacing w:before="240"/>
        <w:contextualSpacing w:val="0"/>
        <w:rPr>
          <w:rFonts w:cs="Sylfaen"/>
          <w:b w:val="0"/>
          <w:szCs w:val="22"/>
          <w:lang w:val="hy-AM"/>
        </w:rPr>
      </w:pPr>
      <w:r w:rsidRPr="00B857F9">
        <w:rPr>
          <w:rFonts w:cs="Sylfaen"/>
          <w:b w:val="0"/>
          <w:szCs w:val="22"/>
          <w:lang w:val="hy-AM"/>
        </w:rPr>
        <w:t>Վարակիչ հիվանդությունների կանխարգելման ծրագիր</w:t>
      </w:r>
    </w:p>
    <w:p w14:paraId="4D9BFCB4" w14:textId="77777777" w:rsidR="00B857F9" w:rsidRPr="00B857F9" w:rsidRDefault="00B857F9" w:rsidP="00B857F9">
      <w:pPr>
        <w:tabs>
          <w:tab w:val="left" w:pos="180"/>
          <w:tab w:val="left" w:pos="851"/>
        </w:tabs>
        <w:ind w:firstLine="1418"/>
        <w:rPr>
          <w:rFonts w:cs="Sylfaen"/>
          <w:b w:val="0"/>
          <w:szCs w:val="22"/>
          <w:lang w:val="hy-AM"/>
        </w:rPr>
      </w:pPr>
      <w:r w:rsidRPr="00B857F9">
        <w:rPr>
          <w:rFonts w:cs="Sylfaen"/>
          <w:b w:val="0"/>
          <w:szCs w:val="22"/>
          <w:lang w:val="hy-AM"/>
        </w:rPr>
        <w:t xml:space="preserve">Հայաստանի Հանրապետության 2019 թվականի պետական բյուջեի նախագծով «Վարակիչ հիվանդությունների կանխարգելման» ծրագրի գծով նախատեսվել է 2,503.3 մլն դրամ` 2018 թվականի 2,803.2.2 մլն դրամի դիմաց կամ 226.9 մլն դրամով պակաս, որը պայմանավորված է հետևյալով. </w:t>
      </w:r>
    </w:p>
    <w:p w14:paraId="743A612D" w14:textId="77777777" w:rsidR="00B857F9" w:rsidRPr="00B857F9" w:rsidRDefault="00B857F9" w:rsidP="00B857F9">
      <w:pPr>
        <w:tabs>
          <w:tab w:val="left" w:pos="180"/>
          <w:tab w:val="left" w:pos="851"/>
        </w:tabs>
        <w:ind w:firstLine="1418"/>
        <w:rPr>
          <w:rFonts w:cs="Sylfaen"/>
          <w:b w:val="0"/>
          <w:szCs w:val="22"/>
          <w:lang w:val="hy-AM"/>
        </w:rPr>
      </w:pPr>
      <w:r w:rsidRPr="00B857F9">
        <w:rPr>
          <w:rFonts w:cs="Sylfaen"/>
          <w:b w:val="0"/>
          <w:szCs w:val="22"/>
          <w:lang w:val="hy-AM"/>
        </w:rPr>
        <w:t xml:space="preserve">Ծրագրում ընդգրկված «Տուբերկուլյոզի բժշկական օգնության ծառայություններ» միջոցառման  գծով ծախսերի նվազմամբ՝ 299.9 մլն դրամով: </w:t>
      </w:r>
    </w:p>
    <w:p w14:paraId="7EAEE8BD" w14:textId="77777777" w:rsidR="00B857F9" w:rsidRPr="00B857F9" w:rsidRDefault="00B857F9" w:rsidP="00B857F9">
      <w:pPr>
        <w:tabs>
          <w:tab w:val="left" w:pos="180"/>
        </w:tabs>
        <w:ind w:firstLine="1276"/>
        <w:rPr>
          <w:rFonts w:cs="Sylfaen"/>
          <w:b w:val="0"/>
          <w:szCs w:val="22"/>
          <w:lang w:val="hy-AM"/>
        </w:rPr>
      </w:pPr>
      <w:r w:rsidRPr="00B857F9">
        <w:rPr>
          <w:rFonts w:cs="Sylfaen"/>
          <w:b w:val="0"/>
          <w:szCs w:val="22"/>
          <w:lang w:val="hy-AM"/>
        </w:rPr>
        <w:t>Վարակիչ հիվանդությունների բժշկական օգնության ապահովում ծրագրի շրջանակում նախատեսվում է երեք միջոցառման իրականացում: Այսպես.</w:t>
      </w:r>
    </w:p>
    <w:p w14:paraId="1723A25C" w14:textId="77777777" w:rsidR="00B857F9" w:rsidRPr="00B857F9" w:rsidRDefault="00B857F9" w:rsidP="00B857F9">
      <w:pPr>
        <w:tabs>
          <w:tab w:val="left" w:pos="180"/>
          <w:tab w:val="left" w:pos="540"/>
        </w:tabs>
        <w:ind w:firstLine="1276"/>
        <w:rPr>
          <w:rFonts w:cs="Sylfaen"/>
          <w:b w:val="0"/>
          <w:szCs w:val="22"/>
          <w:lang w:val="hy-AM"/>
        </w:rPr>
      </w:pPr>
      <w:r w:rsidRPr="00B857F9">
        <w:rPr>
          <w:rFonts w:cs="Sylfaen"/>
          <w:b w:val="0"/>
          <w:szCs w:val="22"/>
          <w:lang w:val="hy-AM"/>
        </w:rPr>
        <w:t>1. «ՄԻԱՎ/ՁԻԱՀ-ի կանխարգելման և բուժօգնության ծառայություններ» միջոցառման գծով նա</w:t>
      </w:r>
      <w:r w:rsidRPr="00B857F9">
        <w:rPr>
          <w:rFonts w:cs="Sylfaen"/>
          <w:b w:val="0"/>
          <w:szCs w:val="22"/>
          <w:lang w:val="hy-AM"/>
        </w:rPr>
        <w:softHyphen/>
        <w:t>խա</w:t>
      </w:r>
      <w:r w:rsidRPr="00B857F9">
        <w:rPr>
          <w:rFonts w:cs="Sylfaen"/>
          <w:b w:val="0"/>
          <w:szCs w:val="22"/>
          <w:lang w:val="hy-AM"/>
        </w:rPr>
        <w:softHyphen/>
      </w:r>
      <w:r w:rsidRPr="00B857F9">
        <w:rPr>
          <w:rFonts w:cs="Sylfaen"/>
          <w:b w:val="0"/>
          <w:szCs w:val="22"/>
          <w:lang w:val="hy-AM"/>
        </w:rPr>
        <w:softHyphen/>
        <w:t>տեսվել է 262.1 մլն դրամ` 2018 թվականի չափով:</w:t>
      </w:r>
    </w:p>
    <w:p w14:paraId="4D185519" w14:textId="77777777" w:rsidR="00B857F9" w:rsidRPr="00B857F9" w:rsidRDefault="00B857F9" w:rsidP="00B857F9">
      <w:pPr>
        <w:tabs>
          <w:tab w:val="left" w:pos="180"/>
          <w:tab w:val="left" w:pos="851"/>
          <w:tab w:val="left" w:pos="9781"/>
        </w:tabs>
        <w:ind w:firstLine="1134"/>
        <w:rPr>
          <w:rFonts w:cs="Sylfaen"/>
          <w:b w:val="0"/>
          <w:szCs w:val="22"/>
          <w:lang w:val="hy-AM"/>
        </w:rPr>
      </w:pPr>
      <w:r w:rsidRPr="00B857F9">
        <w:rPr>
          <w:rFonts w:cs="Sylfaen"/>
          <w:b w:val="0"/>
          <w:szCs w:val="22"/>
          <w:lang w:val="hy-AM"/>
        </w:rPr>
        <w:t>Միջոցառման շրջանակներում իրականացվում է ՄԻԱՎ վարակի տարածվածության մա</w:t>
      </w:r>
      <w:r w:rsidRPr="00B857F9">
        <w:rPr>
          <w:rFonts w:cs="Sylfaen"/>
          <w:b w:val="0"/>
          <w:szCs w:val="22"/>
          <w:lang w:val="hy-AM"/>
        </w:rPr>
        <w:softHyphen/>
        <w:t>սին տեղեկատվության ստացում, ընտրված խմբերում վարակի միտումների ընթացիկ հսկողու</w:t>
      </w:r>
      <w:r w:rsidRPr="00B857F9">
        <w:rPr>
          <w:rFonts w:cs="Sylfaen"/>
          <w:b w:val="0"/>
          <w:szCs w:val="22"/>
          <w:lang w:val="hy-AM"/>
        </w:rPr>
        <w:softHyphen/>
        <w:t>թյուն: Նախատեսվում է ՄԻԱՎ վարակով հիվանդների դիսպանսերային հսկողություն: Նախա</w:t>
      </w:r>
      <w:r w:rsidRPr="00B857F9">
        <w:rPr>
          <w:rFonts w:cs="Sylfaen"/>
          <w:b w:val="0"/>
          <w:szCs w:val="22"/>
          <w:lang w:val="hy-AM"/>
        </w:rPr>
        <w:softHyphen/>
        <w:t>տես</w:t>
      </w:r>
      <w:r w:rsidRPr="00B857F9">
        <w:rPr>
          <w:rFonts w:cs="Sylfaen"/>
          <w:b w:val="0"/>
          <w:szCs w:val="22"/>
          <w:lang w:val="hy-AM"/>
        </w:rPr>
        <w:softHyphen/>
      </w:r>
      <w:r w:rsidRPr="00B857F9">
        <w:rPr>
          <w:rFonts w:cs="Sylfaen"/>
          <w:b w:val="0"/>
          <w:szCs w:val="22"/>
          <w:lang w:val="hy-AM"/>
        </w:rPr>
        <w:softHyphen/>
        <w:t>վում է նաև ՄԻԱՎ հակամարմնի հայտնաբերման գծով համա</w:t>
      </w:r>
      <w:r w:rsidRPr="00B857F9">
        <w:rPr>
          <w:rFonts w:cs="Sylfaen"/>
          <w:b w:val="0"/>
          <w:szCs w:val="22"/>
          <w:lang w:val="hy-AM"/>
        </w:rPr>
        <w:softHyphen/>
        <w:t>ճարա</w:t>
      </w:r>
      <w:r w:rsidRPr="00B857F9">
        <w:rPr>
          <w:rFonts w:cs="Sylfaen"/>
          <w:b w:val="0"/>
          <w:szCs w:val="22"/>
          <w:lang w:val="hy-AM"/>
        </w:rPr>
        <w:softHyphen/>
        <w:t>կաբանական հետա</w:t>
      </w:r>
      <w:r w:rsidRPr="00B857F9">
        <w:rPr>
          <w:rFonts w:cs="Sylfaen"/>
          <w:b w:val="0"/>
          <w:szCs w:val="22"/>
          <w:lang w:val="hy-AM"/>
        </w:rPr>
        <w:softHyphen/>
        <w:t>զո</w:t>
      </w:r>
      <w:r w:rsidRPr="00B857F9">
        <w:rPr>
          <w:rFonts w:cs="Sylfaen"/>
          <w:b w:val="0"/>
          <w:szCs w:val="22"/>
          <w:lang w:val="hy-AM"/>
        </w:rPr>
        <w:softHyphen/>
        <w:t>տու</w:t>
      </w:r>
      <w:r w:rsidRPr="00B857F9">
        <w:rPr>
          <w:rFonts w:cs="Sylfaen"/>
          <w:b w:val="0"/>
          <w:szCs w:val="22"/>
          <w:lang w:val="hy-AM"/>
        </w:rPr>
        <w:softHyphen/>
        <w:t>թյուն՝ իմունոֆերմենտային անալիզի մեթոդով, արագ թեստա</w:t>
      </w:r>
      <w:r w:rsidRPr="00B857F9">
        <w:rPr>
          <w:rFonts w:cs="Sylfaen"/>
          <w:b w:val="0"/>
          <w:szCs w:val="22"/>
          <w:lang w:val="hy-AM"/>
        </w:rPr>
        <w:softHyphen/>
        <w:t>վորման, ռեֆերեն</w:t>
      </w:r>
      <w:r w:rsidRPr="00B857F9">
        <w:rPr>
          <w:rFonts w:cs="Sylfaen"/>
          <w:b w:val="0"/>
          <w:szCs w:val="22"/>
          <w:lang w:val="hy-AM"/>
        </w:rPr>
        <w:softHyphen/>
        <w:t>սային մե</w:t>
      </w:r>
      <w:r w:rsidRPr="00B857F9">
        <w:rPr>
          <w:rFonts w:cs="Sylfaen"/>
          <w:b w:val="0"/>
          <w:szCs w:val="22"/>
          <w:lang w:val="hy-AM"/>
        </w:rPr>
        <w:softHyphen/>
        <w:t>թո</w:t>
      </w:r>
      <w:r w:rsidRPr="00B857F9">
        <w:rPr>
          <w:rFonts w:cs="Sylfaen"/>
          <w:b w:val="0"/>
          <w:szCs w:val="22"/>
          <w:lang w:val="hy-AM"/>
        </w:rPr>
        <w:softHyphen/>
        <w:t>դով և այլն, ինչպես նաև մորից երեխային ՄԻԱՎ-ի փոխանց</w:t>
      </w:r>
      <w:r w:rsidRPr="00B857F9">
        <w:rPr>
          <w:rFonts w:cs="Sylfaen"/>
          <w:b w:val="0"/>
          <w:szCs w:val="22"/>
          <w:lang w:val="hy-AM"/>
        </w:rPr>
        <w:softHyphen/>
        <w:t>ման կանխարգելում:</w:t>
      </w:r>
    </w:p>
    <w:p w14:paraId="39858A55" w14:textId="77777777" w:rsidR="00B857F9" w:rsidRPr="00B857F9" w:rsidRDefault="00B857F9" w:rsidP="00B857F9">
      <w:pPr>
        <w:tabs>
          <w:tab w:val="left" w:pos="180"/>
          <w:tab w:val="left" w:pos="851"/>
          <w:tab w:val="left" w:pos="9781"/>
        </w:tabs>
        <w:ind w:firstLine="1134"/>
        <w:rPr>
          <w:rFonts w:cs="Sylfaen"/>
          <w:b w:val="0"/>
          <w:szCs w:val="22"/>
          <w:lang w:val="hy-AM"/>
        </w:rPr>
      </w:pPr>
      <w:r w:rsidRPr="00B857F9">
        <w:rPr>
          <w:rFonts w:cs="Sylfaen"/>
          <w:b w:val="0"/>
          <w:szCs w:val="22"/>
          <w:lang w:val="hy-AM"/>
        </w:rPr>
        <w:t>2. «Տուբերկուլյոզի բժշկական օգնության ծառայություններ» միջոցառմամբ նախատեսվել է տուբերկուլյոզի 2,860</w:t>
      </w:r>
      <w:r w:rsidRPr="00B857F9">
        <w:rPr>
          <w:rFonts w:cs="Sylfaen"/>
          <w:b w:val="0"/>
          <w:color w:val="FF0000"/>
          <w:szCs w:val="22"/>
          <w:lang w:val="hy-AM"/>
        </w:rPr>
        <w:t xml:space="preserve"> </w:t>
      </w:r>
      <w:r w:rsidRPr="00B857F9">
        <w:rPr>
          <w:rFonts w:cs="Sylfaen"/>
          <w:b w:val="0"/>
          <w:szCs w:val="22"/>
          <w:lang w:val="hy-AM"/>
        </w:rPr>
        <w:t>հիվանդանոցային դեպքի բուժում 1,021.2 մլն դրամ գումարով` 2018 թվականի 3,700 դեպքի 1,321.2 մլն դրամի դիմաց, որը պայմանավորված է տուբերկուլյոզով հիվանդների թվի նվազմամբ:</w:t>
      </w:r>
    </w:p>
    <w:p w14:paraId="5318A815" w14:textId="77777777" w:rsidR="00B857F9" w:rsidRPr="00B857F9" w:rsidRDefault="00B857F9" w:rsidP="00B857F9">
      <w:pPr>
        <w:tabs>
          <w:tab w:val="left" w:pos="180"/>
          <w:tab w:val="left" w:pos="540"/>
        </w:tabs>
        <w:ind w:firstLine="1134"/>
        <w:rPr>
          <w:rFonts w:cs="Sylfaen"/>
          <w:b w:val="0"/>
          <w:szCs w:val="22"/>
          <w:lang w:val="hy-AM"/>
        </w:rPr>
      </w:pPr>
      <w:r w:rsidRPr="00B857F9">
        <w:rPr>
          <w:rFonts w:cs="Sylfaen"/>
          <w:b w:val="0"/>
          <w:szCs w:val="22"/>
          <w:lang w:val="hy-AM"/>
        </w:rPr>
        <w:t>Միջոցառումը ներառում է նոր հայտնաբերված տուբերկուլյոզով հիվանդների և կրկնակի հի</w:t>
      </w:r>
      <w:r w:rsidRPr="00B857F9">
        <w:rPr>
          <w:rFonts w:cs="Sylfaen"/>
          <w:b w:val="0"/>
          <w:szCs w:val="22"/>
          <w:lang w:val="hy-AM"/>
        </w:rPr>
        <w:softHyphen/>
        <w:t>վանդացածների բուժման կազմակերպումը հակատուբերկուլյոզային դիսպանսերներում, տու</w:t>
      </w:r>
      <w:r w:rsidRPr="00B857F9">
        <w:rPr>
          <w:rFonts w:cs="Sylfaen"/>
          <w:b w:val="0"/>
          <w:szCs w:val="22"/>
          <w:lang w:val="hy-AM"/>
        </w:rPr>
        <w:softHyphen/>
        <w:t>բեր</w:t>
      </w:r>
      <w:r w:rsidRPr="00B857F9">
        <w:rPr>
          <w:rFonts w:cs="Sylfaen"/>
          <w:b w:val="0"/>
          <w:szCs w:val="22"/>
          <w:lang w:val="hy-AM"/>
        </w:rPr>
        <w:softHyphen/>
        <w:t>կուլյոզով քրոնիկ հիվանդների երկարատև բժշկական օգնության, սպասարկման և խնամքի ապահովումը հակատուբերկուլյոզային դիսպանսերներում, վերականգնողական բուժ</w:t>
      </w:r>
      <w:r w:rsidRPr="00B857F9">
        <w:rPr>
          <w:rFonts w:cs="Sylfaen"/>
          <w:b w:val="0"/>
          <w:szCs w:val="22"/>
          <w:lang w:val="hy-AM"/>
        </w:rPr>
        <w:softHyphen/>
        <w:t>ման կազ</w:t>
      </w:r>
      <w:r w:rsidRPr="00B857F9">
        <w:rPr>
          <w:rFonts w:cs="Sylfaen"/>
          <w:b w:val="0"/>
          <w:szCs w:val="22"/>
          <w:lang w:val="hy-AM"/>
        </w:rPr>
        <w:softHyphen/>
        <w:t>մա</w:t>
      </w:r>
      <w:r w:rsidRPr="00B857F9">
        <w:rPr>
          <w:rFonts w:cs="Sylfaen"/>
          <w:b w:val="0"/>
          <w:szCs w:val="22"/>
          <w:lang w:val="hy-AM"/>
        </w:rPr>
        <w:softHyphen/>
        <w:t>կերպումը հակատուբերկուլյոզային առողջարան</w:t>
      </w:r>
      <w:r w:rsidRPr="00B857F9">
        <w:rPr>
          <w:rFonts w:cs="Sylfaen"/>
          <w:b w:val="0"/>
          <w:szCs w:val="22"/>
          <w:lang w:val="hy-AM"/>
        </w:rPr>
        <w:softHyphen/>
        <w:t>ներում:</w:t>
      </w:r>
    </w:p>
    <w:p w14:paraId="73F51939" w14:textId="77777777" w:rsidR="00B857F9" w:rsidRPr="00B857F9" w:rsidRDefault="00B857F9" w:rsidP="00B857F9">
      <w:pPr>
        <w:tabs>
          <w:tab w:val="left" w:pos="180"/>
          <w:tab w:val="left" w:pos="540"/>
        </w:tabs>
        <w:ind w:firstLine="1134"/>
        <w:rPr>
          <w:rFonts w:cs="Sylfaen"/>
          <w:b w:val="0"/>
          <w:szCs w:val="22"/>
          <w:lang w:val="hy-AM"/>
        </w:rPr>
      </w:pPr>
      <w:r w:rsidRPr="00B857F9">
        <w:rPr>
          <w:rFonts w:cs="Sylfaen"/>
          <w:b w:val="0"/>
          <w:szCs w:val="22"/>
          <w:lang w:val="hy-AM"/>
        </w:rPr>
        <w:t>3. «Աղիքային և այլ ինֆեկցիոն հիվանդությունների բժշկական օգնության ծառա</w:t>
      </w:r>
      <w:r w:rsidRPr="00B857F9">
        <w:rPr>
          <w:rFonts w:cs="Sylfaen"/>
          <w:b w:val="0"/>
          <w:szCs w:val="22"/>
          <w:lang w:val="hy-AM"/>
        </w:rPr>
        <w:softHyphen/>
        <w:t>յու</w:t>
      </w:r>
      <w:r w:rsidRPr="00B857F9">
        <w:rPr>
          <w:rFonts w:cs="Sylfaen"/>
          <w:b w:val="0"/>
          <w:szCs w:val="22"/>
          <w:lang w:val="hy-AM"/>
        </w:rPr>
        <w:softHyphen/>
        <w:t>թյուն</w:t>
      </w:r>
      <w:r w:rsidRPr="00B857F9">
        <w:rPr>
          <w:rFonts w:cs="Sylfaen"/>
          <w:b w:val="0"/>
          <w:szCs w:val="22"/>
          <w:lang w:val="hy-AM"/>
        </w:rPr>
        <w:softHyphen/>
        <w:t xml:space="preserve">ներ» միջոցառման շրջանակներում նախատեսվել է 10,200 հիվանդանոցային դեպքի բուժում 1,220.0 մլն դրամ գումարով` 2018 թվականի 9,542 դեպքի և ծախսերի նույն մակարդակի դիմաց: </w:t>
      </w:r>
    </w:p>
    <w:p w14:paraId="1CD5999E" w14:textId="77777777" w:rsidR="00B857F9" w:rsidRPr="00B857F9" w:rsidRDefault="00B857F9" w:rsidP="00B857F9">
      <w:pPr>
        <w:tabs>
          <w:tab w:val="left" w:pos="180"/>
          <w:tab w:val="left" w:pos="540"/>
        </w:tabs>
        <w:ind w:firstLine="1134"/>
        <w:rPr>
          <w:rFonts w:cs="Sylfaen"/>
          <w:b w:val="0"/>
          <w:szCs w:val="22"/>
          <w:lang w:val="hy-AM"/>
        </w:rPr>
      </w:pPr>
      <w:r w:rsidRPr="00B857F9">
        <w:rPr>
          <w:rFonts w:cs="Sylfaen"/>
          <w:b w:val="0"/>
          <w:szCs w:val="22"/>
          <w:lang w:val="hy-AM"/>
        </w:rPr>
        <w:t>Ինֆեկցիոն հիվանդությունների բուժումը ներառում է աղիքային, վիրուսային և միջատ</w:t>
      </w:r>
      <w:r w:rsidRPr="00B857F9">
        <w:rPr>
          <w:rFonts w:cs="Sylfaen"/>
          <w:b w:val="0"/>
          <w:szCs w:val="22"/>
          <w:lang w:val="hy-AM"/>
        </w:rPr>
        <w:softHyphen/>
        <w:t>նե</w:t>
      </w:r>
      <w:r w:rsidRPr="00B857F9">
        <w:rPr>
          <w:rFonts w:cs="Sylfaen"/>
          <w:b w:val="0"/>
          <w:szCs w:val="22"/>
          <w:lang w:val="hy-AM"/>
        </w:rPr>
        <w:softHyphen/>
        <w:t>րով տարածվող ինֆեկցիաներով ախտահարվածների բուժում, որն ունի սոցիա</w:t>
      </w:r>
      <w:r w:rsidRPr="00B857F9">
        <w:rPr>
          <w:rFonts w:cs="Sylfaen"/>
          <w:b w:val="0"/>
          <w:szCs w:val="22"/>
          <w:lang w:val="hy-AM"/>
        </w:rPr>
        <w:softHyphen/>
        <w:t>լական նշա</w:t>
      </w:r>
      <w:r w:rsidRPr="00B857F9">
        <w:rPr>
          <w:rFonts w:cs="Sylfaen"/>
          <w:b w:val="0"/>
          <w:szCs w:val="22"/>
          <w:lang w:val="hy-AM"/>
        </w:rPr>
        <w:softHyphen/>
        <w:t>նա</w:t>
      </w:r>
      <w:r w:rsidRPr="00B857F9">
        <w:rPr>
          <w:rFonts w:cs="Sylfaen"/>
          <w:b w:val="0"/>
          <w:szCs w:val="22"/>
          <w:lang w:val="hy-AM"/>
        </w:rPr>
        <w:softHyphen/>
        <w:t>կու</w:t>
      </w:r>
      <w:r w:rsidRPr="00B857F9">
        <w:rPr>
          <w:rFonts w:cs="Sylfaen"/>
          <w:b w:val="0"/>
          <w:szCs w:val="22"/>
          <w:lang w:val="hy-AM"/>
        </w:rPr>
        <w:softHyphen/>
        <w:t>թյուն: Ինֆեկցիոն հիվանդություններով տառապող անձանց բուժօգ</w:t>
      </w:r>
      <w:r w:rsidRPr="00B857F9">
        <w:rPr>
          <w:rFonts w:cs="Sylfaen"/>
          <w:b w:val="0"/>
          <w:szCs w:val="22"/>
          <w:lang w:val="hy-AM"/>
        </w:rPr>
        <w:softHyphen/>
        <w:t>նության կազմակեր</w:t>
      </w:r>
      <w:r w:rsidRPr="00B857F9">
        <w:rPr>
          <w:rFonts w:cs="Sylfaen"/>
          <w:b w:val="0"/>
          <w:szCs w:val="22"/>
          <w:lang w:val="hy-AM"/>
        </w:rPr>
        <w:softHyphen/>
        <w:t>պումն իրա</w:t>
      </w:r>
      <w:r w:rsidRPr="00B857F9">
        <w:rPr>
          <w:rFonts w:cs="Sylfaen"/>
          <w:b w:val="0"/>
          <w:szCs w:val="22"/>
          <w:lang w:val="hy-AM"/>
        </w:rPr>
        <w:softHyphen/>
        <w:t>կանացվում է ընդհանուր և մասնագիտացված ինֆեկցիոն հիվան</w:t>
      </w:r>
      <w:r w:rsidRPr="00B857F9">
        <w:rPr>
          <w:rFonts w:cs="Sylfaen"/>
          <w:b w:val="0"/>
          <w:szCs w:val="22"/>
          <w:lang w:val="hy-AM"/>
        </w:rPr>
        <w:softHyphen/>
        <w:t>դանոցներում, բաժան</w:t>
      </w:r>
      <w:r w:rsidRPr="00B857F9">
        <w:rPr>
          <w:rFonts w:cs="Sylfaen"/>
          <w:b w:val="0"/>
          <w:szCs w:val="22"/>
          <w:lang w:val="hy-AM"/>
        </w:rPr>
        <w:softHyphen/>
        <w:t>մունք</w:t>
      </w:r>
      <w:r w:rsidRPr="00B857F9">
        <w:rPr>
          <w:rFonts w:cs="Sylfaen"/>
          <w:b w:val="0"/>
          <w:szCs w:val="22"/>
          <w:lang w:val="hy-AM"/>
        </w:rPr>
        <w:softHyphen/>
        <w:t>ներում:</w:t>
      </w:r>
    </w:p>
    <w:p w14:paraId="49730A41" w14:textId="77777777" w:rsidR="00B857F9" w:rsidRPr="00B857F9" w:rsidRDefault="00B857F9" w:rsidP="00B857F9">
      <w:pPr>
        <w:tabs>
          <w:tab w:val="left" w:pos="180"/>
          <w:tab w:val="left" w:pos="540"/>
        </w:tabs>
        <w:ind w:firstLine="1134"/>
        <w:rPr>
          <w:rFonts w:cs="Sylfaen"/>
          <w:b w:val="0"/>
          <w:szCs w:val="22"/>
          <w:lang w:val="hy-AM"/>
        </w:rPr>
      </w:pPr>
    </w:p>
    <w:p w14:paraId="5D5D40DE" w14:textId="77777777" w:rsidR="00B857F9" w:rsidRPr="00B857F9" w:rsidRDefault="00B857F9" w:rsidP="00B857F9">
      <w:pPr>
        <w:ind w:firstLine="1134"/>
        <w:rPr>
          <w:rFonts w:cs="Sylfaen"/>
          <w:b w:val="0"/>
          <w:szCs w:val="22"/>
          <w:lang w:val="af-ZA"/>
        </w:rPr>
      </w:pPr>
      <w:r w:rsidRPr="00B857F9">
        <w:rPr>
          <w:rFonts w:cs="Sylfaen"/>
          <w:b w:val="0"/>
          <w:szCs w:val="22"/>
          <w:lang w:val="hy-AM"/>
        </w:rPr>
        <w:t xml:space="preserve">Միաժամանակ ՀՀ առողջապահության նախարարությունը նախատեսում է </w:t>
      </w:r>
      <w:r w:rsidRPr="00B857F9">
        <w:rPr>
          <w:rFonts w:cs="Sylfaen"/>
          <w:b w:val="0"/>
          <w:szCs w:val="22"/>
          <w:lang w:val="af-ZA"/>
        </w:rPr>
        <w:t>շարունակել և իրականացնել արտաքին աղբյուրներից ստացվող նպատակային վարկային և դրամաշնորհային միջոցներով հետևյալ ծրագրերը.</w:t>
      </w:r>
    </w:p>
    <w:p w14:paraId="5D8E7C02" w14:textId="77777777" w:rsidR="00B857F9" w:rsidRPr="00B857F9" w:rsidRDefault="00B857F9" w:rsidP="00B857F9">
      <w:pPr>
        <w:ind w:firstLine="540"/>
        <w:rPr>
          <w:rFonts w:cs="Sylfaen"/>
          <w:b w:val="0"/>
          <w:szCs w:val="22"/>
          <w:lang w:val="hy-AM"/>
        </w:rPr>
      </w:pPr>
    </w:p>
    <w:p w14:paraId="3E384021" w14:textId="77777777" w:rsidR="00B857F9" w:rsidRPr="00B857F9" w:rsidRDefault="00B857F9" w:rsidP="00B857F9">
      <w:pPr>
        <w:ind w:firstLine="1134"/>
        <w:rPr>
          <w:rFonts w:cs="Sylfaen"/>
          <w:b w:val="0"/>
          <w:szCs w:val="22"/>
          <w:lang w:val="af-ZA"/>
        </w:rPr>
      </w:pPr>
      <w:r w:rsidRPr="00B857F9">
        <w:rPr>
          <w:rFonts w:cs="Courier New"/>
          <w:b w:val="0"/>
          <w:bCs/>
          <w:iCs/>
          <w:szCs w:val="22"/>
          <w:lang w:val="af-ZA"/>
        </w:rPr>
        <w:t xml:space="preserve"> 1. </w:t>
      </w:r>
      <w:r w:rsidRPr="00B857F9">
        <w:rPr>
          <w:rFonts w:cs="Sylfaen"/>
          <w:b w:val="0"/>
          <w:szCs w:val="22"/>
          <w:lang w:val="af-ZA"/>
        </w:rPr>
        <w:t>Համաշխարհային բանկի աջակցությամբ իրականացվող Ոչ վարակիչ հիվանդությունների կանխարգելման և վերահսկման ծրագիր, որի նպատակն է</w:t>
      </w:r>
      <w:r w:rsidRPr="00B857F9">
        <w:rPr>
          <w:rFonts w:cs="Sylfaen"/>
          <w:b w:val="0"/>
          <w:i/>
          <w:szCs w:val="22"/>
          <w:lang w:val="af-ZA"/>
        </w:rPr>
        <w:t xml:space="preserve"> </w:t>
      </w:r>
      <w:r w:rsidRPr="00B857F9">
        <w:rPr>
          <w:b w:val="0"/>
          <w:szCs w:val="22"/>
          <w:lang w:val="hy-AM"/>
        </w:rPr>
        <w:t>ընտրված հիվանդանոցների արդյունավետության և որակի բարելավում</w:t>
      </w:r>
      <w:r w:rsidRPr="00B857F9">
        <w:rPr>
          <w:b w:val="0"/>
          <w:szCs w:val="22"/>
          <w:lang w:val="af-ZA"/>
        </w:rPr>
        <w:t>.</w:t>
      </w:r>
    </w:p>
    <w:p w14:paraId="0F00FEF1" w14:textId="77777777" w:rsidR="00B857F9" w:rsidRPr="00B857F9" w:rsidRDefault="00B857F9" w:rsidP="00B857F9">
      <w:pPr>
        <w:tabs>
          <w:tab w:val="left" w:pos="180"/>
          <w:tab w:val="left" w:pos="540"/>
        </w:tabs>
        <w:ind w:firstLine="1134"/>
        <w:rPr>
          <w:rFonts w:cs="Sylfaen"/>
          <w:b w:val="0"/>
          <w:szCs w:val="22"/>
          <w:lang w:val="hy-AM"/>
        </w:rPr>
      </w:pPr>
      <w:r w:rsidRPr="00B857F9">
        <w:rPr>
          <w:rFonts w:cs="Sylfaen"/>
          <w:b w:val="0"/>
          <w:szCs w:val="22"/>
          <w:lang w:val="hy-AM"/>
        </w:rPr>
        <w:t>ՀՀ Գեղարքունիքի մարզի «Մարտունու բժշկական կենտրոն» ՓԲԸ և ՀՀ Վայոց Ձորի մարզում նոր բժշկական կենտրոնի նախագծում</w:t>
      </w:r>
      <w:r w:rsidRPr="00B857F9">
        <w:rPr>
          <w:rFonts w:cs="Sylfaen"/>
          <w:b w:val="0"/>
          <w:szCs w:val="22"/>
          <w:lang w:val="af-ZA"/>
        </w:rPr>
        <w:t>,</w:t>
      </w:r>
    </w:p>
    <w:p w14:paraId="34412BEF" w14:textId="77777777" w:rsidR="00B857F9" w:rsidRPr="00B857F9" w:rsidRDefault="00B857F9" w:rsidP="00B857F9">
      <w:pPr>
        <w:pStyle w:val="ListParagraph"/>
        <w:numPr>
          <w:ilvl w:val="0"/>
          <w:numId w:val="83"/>
        </w:numPr>
        <w:spacing w:before="0"/>
        <w:ind w:left="1276"/>
        <w:rPr>
          <w:rFonts w:cs="Sylfaen"/>
          <w:b w:val="0"/>
          <w:lang w:val="hy-AM"/>
        </w:rPr>
      </w:pPr>
      <w:r w:rsidRPr="00B857F9">
        <w:rPr>
          <w:rFonts w:cs="Sylfaen"/>
          <w:b w:val="0"/>
          <w:lang w:val="hy-AM"/>
        </w:rPr>
        <w:t>ՀՀ Լոռու մարզի Տաշիր քաղաքի նոր բժշկական կենտրոնի շենքի նախագծում</w:t>
      </w:r>
      <w:r w:rsidRPr="00B857F9">
        <w:rPr>
          <w:b w:val="0"/>
          <w:lang w:val="hy-AM"/>
        </w:rPr>
        <w:t>,</w:t>
      </w:r>
    </w:p>
    <w:p w14:paraId="433F3522" w14:textId="77777777" w:rsidR="00B857F9" w:rsidRPr="00B857F9" w:rsidRDefault="00B857F9" w:rsidP="00B857F9">
      <w:pPr>
        <w:pStyle w:val="ListParagraph"/>
        <w:numPr>
          <w:ilvl w:val="0"/>
          <w:numId w:val="83"/>
        </w:numPr>
        <w:spacing w:before="0"/>
        <w:ind w:left="1276"/>
        <w:rPr>
          <w:rFonts w:cs="Sylfaen"/>
          <w:b w:val="0"/>
          <w:lang w:val="hy-AM"/>
        </w:rPr>
      </w:pPr>
      <w:r w:rsidRPr="00B857F9">
        <w:rPr>
          <w:rFonts w:cs="Sylfaen"/>
          <w:b w:val="0"/>
          <w:lang w:val="hy-AM"/>
        </w:rPr>
        <w:t>ՀՀ Գեղարքունիքի մարզի «Մարտունու բժշկական կենտրոն» ՓԲԸ և ՀՀ Վայոց Ձորի մարզում նոր բժշկական կենտրոնի շինարարական աշխատանքների հեղինակային հսկողություն</w:t>
      </w:r>
      <w:r w:rsidRPr="00B857F9">
        <w:rPr>
          <w:b w:val="0"/>
          <w:lang w:val="hy-AM"/>
        </w:rPr>
        <w:t>,</w:t>
      </w:r>
    </w:p>
    <w:p w14:paraId="6AE633DD" w14:textId="77777777" w:rsidR="00B857F9" w:rsidRPr="00B857F9" w:rsidRDefault="00B857F9" w:rsidP="00B857F9">
      <w:pPr>
        <w:pStyle w:val="ListParagraph"/>
        <w:numPr>
          <w:ilvl w:val="0"/>
          <w:numId w:val="83"/>
        </w:numPr>
        <w:spacing w:before="0"/>
        <w:ind w:left="1276"/>
        <w:rPr>
          <w:rFonts w:cs="Sylfaen"/>
          <w:b w:val="0"/>
          <w:lang w:val="hy-AM"/>
        </w:rPr>
      </w:pPr>
      <w:r w:rsidRPr="00B857F9">
        <w:rPr>
          <w:rFonts w:cs="Sylfaen"/>
          <w:b w:val="0"/>
          <w:lang w:val="hy-AM"/>
        </w:rPr>
        <w:t>ՀՀ Գեղարքունիքի մարզի «Մարտունու բժշկական կենտրոն» ՓԲԸ նոր շենքի կառուցման շինարարական աշխատանքներ</w:t>
      </w:r>
      <w:r w:rsidRPr="00B857F9">
        <w:rPr>
          <w:b w:val="0"/>
          <w:lang w:val="hy-AM"/>
        </w:rPr>
        <w:t>,</w:t>
      </w:r>
    </w:p>
    <w:p w14:paraId="1C608F50" w14:textId="77777777" w:rsidR="00B857F9" w:rsidRPr="00B857F9" w:rsidRDefault="00B857F9" w:rsidP="00B857F9">
      <w:pPr>
        <w:pStyle w:val="ListParagraph"/>
        <w:numPr>
          <w:ilvl w:val="0"/>
          <w:numId w:val="83"/>
        </w:numPr>
        <w:spacing w:before="0"/>
        <w:ind w:left="1276"/>
        <w:rPr>
          <w:rFonts w:cs="Sylfaen"/>
          <w:b w:val="0"/>
          <w:lang w:val="hy-AM"/>
        </w:rPr>
      </w:pPr>
      <w:r w:rsidRPr="00B857F9">
        <w:rPr>
          <w:rFonts w:cs="Sylfaen"/>
          <w:b w:val="0"/>
          <w:lang w:val="hy-AM"/>
        </w:rPr>
        <w:t>Եղեգնաձորի բժշկական կենտրոն ՓԲԸ նոր շենքի կառուցման շինարարական աշխատանքներ</w:t>
      </w:r>
      <w:r w:rsidRPr="00B857F9">
        <w:rPr>
          <w:b w:val="0"/>
          <w:lang w:val="hy-AM"/>
        </w:rPr>
        <w:t>,</w:t>
      </w:r>
    </w:p>
    <w:p w14:paraId="3F66A470" w14:textId="77777777" w:rsidR="00B857F9" w:rsidRPr="00B857F9" w:rsidRDefault="00B857F9" w:rsidP="00B857F9">
      <w:pPr>
        <w:pStyle w:val="ListParagraph"/>
        <w:numPr>
          <w:ilvl w:val="0"/>
          <w:numId w:val="83"/>
        </w:numPr>
        <w:spacing w:before="0"/>
        <w:ind w:left="1276"/>
        <w:rPr>
          <w:rFonts w:cs="Sylfaen"/>
          <w:b w:val="0"/>
          <w:lang w:val="hy-AM"/>
        </w:rPr>
      </w:pPr>
      <w:r w:rsidRPr="00B857F9">
        <w:rPr>
          <w:rFonts w:cs="Sylfaen"/>
          <w:b w:val="0"/>
          <w:lang w:val="hy-AM"/>
        </w:rPr>
        <w:t>Մարտունու և Եղեգնաձորի ԲԿ-ների կառուցման շինարարական աշխատանքների տեխնիկական հսկողություն</w:t>
      </w:r>
      <w:r w:rsidRPr="00B857F9">
        <w:rPr>
          <w:b w:val="0"/>
          <w:lang w:val="hy-AM"/>
        </w:rPr>
        <w:t xml:space="preserve">՝ </w:t>
      </w:r>
      <w:r w:rsidRPr="00B857F9">
        <w:rPr>
          <w:b w:val="0"/>
          <w:iCs/>
          <w:lang w:val="hy-AM"/>
        </w:rPr>
        <w:t>20</w:t>
      </w:r>
      <w:r w:rsidRPr="00B857F9">
        <w:rPr>
          <w:b w:val="0"/>
          <w:iCs/>
          <w:lang w:val="af-ZA"/>
        </w:rPr>
        <w:t>19</w:t>
      </w:r>
      <w:r w:rsidRPr="00B857F9">
        <w:rPr>
          <w:b w:val="0"/>
          <w:iCs/>
          <w:lang w:val="hy-AM"/>
        </w:rPr>
        <w:t xml:space="preserve">թ. </w:t>
      </w:r>
      <w:r w:rsidRPr="00B857F9">
        <w:rPr>
          <w:rFonts w:cs="Sylfaen"/>
          <w:b w:val="0"/>
          <w:lang w:val="it-IT"/>
        </w:rPr>
        <w:t xml:space="preserve">նախատեսվում է </w:t>
      </w:r>
      <w:r w:rsidRPr="00B857F9">
        <w:rPr>
          <w:b w:val="0"/>
          <w:iCs/>
          <w:lang w:val="hy-AM"/>
        </w:rPr>
        <w:t xml:space="preserve">1,084.5 </w:t>
      </w:r>
      <w:r w:rsidRPr="00B857F9">
        <w:rPr>
          <w:rFonts w:cs="Sylfaen"/>
          <w:b w:val="0"/>
          <w:iCs/>
          <w:lang w:val="af-ZA"/>
        </w:rPr>
        <w:t xml:space="preserve">մլն. դրամ, </w:t>
      </w:r>
      <w:r w:rsidRPr="00B857F9">
        <w:rPr>
          <w:b w:val="0"/>
          <w:bCs/>
          <w:iCs/>
          <w:lang w:val="hy-AM"/>
        </w:rPr>
        <w:t xml:space="preserve">այդ թվում վարկային միջոցներ` 815.6 </w:t>
      </w:r>
      <w:r w:rsidRPr="00B857F9">
        <w:rPr>
          <w:rFonts w:cs="Sylfaen"/>
          <w:b w:val="0"/>
          <w:iCs/>
          <w:lang w:val="af-ZA"/>
        </w:rPr>
        <w:t>մլն. դրամ</w:t>
      </w:r>
      <w:r w:rsidRPr="00B857F9">
        <w:rPr>
          <w:b w:val="0"/>
          <w:bCs/>
          <w:iCs/>
          <w:lang w:val="hy-AM"/>
        </w:rPr>
        <w:t xml:space="preserve">, ՀՀ համաֆինանսավորում`  268.9 </w:t>
      </w:r>
      <w:r w:rsidRPr="00B857F9">
        <w:rPr>
          <w:rFonts w:cs="Sylfaen"/>
          <w:b w:val="0"/>
          <w:iCs/>
          <w:lang w:val="af-ZA"/>
        </w:rPr>
        <w:t>մլն. դրամ:</w:t>
      </w:r>
    </w:p>
    <w:p w14:paraId="5FBF3540" w14:textId="77777777" w:rsidR="00B857F9" w:rsidRPr="00B857F9" w:rsidRDefault="00B857F9" w:rsidP="00B857F9">
      <w:pPr>
        <w:ind w:firstLine="993"/>
        <w:rPr>
          <w:rFonts w:cs="Sylfaen"/>
          <w:b w:val="0"/>
          <w:szCs w:val="22"/>
          <w:lang w:val="af-ZA"/>
        </w:rPr>
      </w:pPr>
      <w:r w:rsidRPr="00B857F9">
        <w:rPr>
          <w:rFonts w:cs="Sylfaen"/>
          <w:b w:val="0"/>
          <w:szCs w:val="22"/>
          <w:lang w:val="af-ZA"/>
        </w:rPr>
        <w:t>2. Համաշխարհային բանկի աջակցությամբ իրականացվող Ոչ վարակիչ հիվանդությունների կանխարգելման և վերահսկման դրամաշնորհային ծրագիր, որի նպատակներն են կ</w:t>
      </w:r>
      <w:r w:rsidRPr="00B857F9">
        <w:rPr>
          <w:b w:val="0"/>
          <w:szCs w:val="22"/>
          <w:lang w:val="hy-AM"/>
        </w:rPr>
        <w:t xml:space="preserve">ատարողականի վրա հիմնված ֆինանսավորում ԱԱՊ հաստատություններում </w:t>
      </w:r>
      <w:r w:rsidRPr="00B857F9">
        <w:rPr>
          <w:rFonts w:cs="Sylfaen"/>
          <w:b w:val="0"/>
          <w:szCs w:val="22"/>
          <w:lang w:val="hy-AM"/>
        </w:rPr>
        <w:t>ոչ վա</w:t>
      </w:r>
      <w:r w:rsidRPr="00B857F9">
        <w:rPr>
          <w:rFonts w:cs="Sylfaen"/>
          <w:b w:val="0"/>
          <w:szCs w:val="22"/>
          <w:lang w:val="hy-AM"/>
        </w:rPr>
        <w:softHyphen/>
        <w:t>րա</w:t>
      </w:r>
      <w:r w:rsidRPr="00B857F9">
        <w:rPr>
          <w:rFonts w:cs="Sylfaen"/>
          <w:b w:val="0"/>
          <w:szCs w:val="22"/>
          <w:lang w:val="hy-AM"/>
        </w:rPr>
        <w:softHyphen/>
        <w:t>կիչ հիվանդությունների և մոր և մանկան առողջության</w:t>
      </w:r>
      <w:r w:rsidRPr="00B857F9">
        <w:rPr>
          <w:b w:val="0"/>
          <w:szCs w:val="22"/>
          <w:lang w:val="hy-AM"/>
        </w:rPr>
        <w:t xml:space="preserve"> ծառայությունների բարելավումը, որը բաղկացած է սքրինինգային հետազոտություննների մասից՝ արգանդի վզիկի քաղցկեղի վաղ հայտնաբերման սքրինինգ, շաքարային դիաբետի վաղ հայտնաբերման սքրինինգ, </w:t>
      </w:r>
      <w:r w:rsidRPr="00B857F9">
        <w:rPr>
          <w:b w:val="0"/>
          <w:szCs w:val="22"/>
          <w:lang w:val="af-ZA"/>
        </w:rPr>
        <w:t>հ</w:t>
      </w:r>
      <w:r w:rsidRPr="00B857F9">
        <w:rPr>
          <w:b w:val="0"/>
          <w:szCs w:val="22"/>
          <w:lang w:val="hy-AM"/>
        </w:rPr>
        <w:t>ղիության ընթացքի վերահսկման նպատակով իրականացվող արյան և մեզի ընդհանուր կլինիկական լրացուցիչ հետազոտություններ,</w:t>
      </w:r>
      <w:r w:rsidRPr="00B857F9">
        <w:rPr>
          <w:rFonts w:cs="Sylfaen"/>
          <w:b w:val="0"/>
          <w:szCs w:val="22"/>
          <w:lang w:val="af-ZA"/>
        </w:rPr>
        <w:t xml:space="preserve"> և </w:t>
      </w:r>
      <w:r w:rsidRPr="00B857F9">
        <w:rPr>
          <w:b w:val="0"/>
          <w:szCs w:val="22"/>
          <w:lang w:val="hy-AM"/>
        </w:rPr>
        <w:t>կատարողականի վրա հիմնված խթանների մասից, որտեղ կհատկացվեն կատարողականի վրա հիմնված վճարումներ, ինչպես նաև կատարողականի վրա հիմնված ֆինանսավորման իրականացումն և կարո</w:t>
      </w:r>
      <w:r w:rsidRPr="00B857F9">
        <w:rPr>
          <w:b w:val="0"/>
          <w:szCs w:val="22"/>
          <w:lang w:val="hy-AM"/>
        </w:rPr>
        <w:softHyphen/>
        <w:t>ղու</w:t>
      </w:r>
      <w:r w:rsidRPr="00B857F9">
        <w:rPr>
          <w:b w:val="0"/>
          <w:szCs w:val="22"/>
          <w:lang w:val="hy-AM"/>
        </w:rPr>
        <w:softHyphen/>
        <w:t>թյուն</w:t>
      </w:r>
      <w:r w:rsidRPr="00B857F9">
        <w:rPr>
          <w:b w:val="0"/>
          <w:szCs w:val="22"/>
          <w:lang w:val="hy-AM"/>
        </w:rPr>
        <w:softHyphen/>
        <w:t xml:space="preserve">ների զարգացումը, որով </w:t>
      </w:r>
      <w:r w:rsidRPr="00B857F9">
        <w:rPr>
          <w:rFonts w:cs="Sylfaen"/>
          <w:b w:val="0"/>
          <w:szCs w:val="22"/>
          <w:lang w:val="hy-AM"/>
        </w:rPr>
        <w:t xml:space="preserve">նախատեսվում է իրականացնել սքրինինգային ծրագրին մասնակցելու, առողջ ապրելակերպի խթանմանն և </w:t>
      </w:r>
      <w:r w:rsidRPr="00B857F9">
        <w:rPr>
          <w:b w:val="0"/>
          <w:szCs w:val="22"/>
          <w:lang w:val="hy-AM"/>
        </w:rPr>
        <w:t>ՈՎՀ հիմնական ռիսկային գործոնների կանխարգելմանն</w:t>
      </w:r>
      <w:r w:rsidRPr="00B857F9">
        <w:rPr>
          <w:rFonts w:cs="Sylfaen"/>
          <w:b w:val="0"/>
          <w:szCs w:val="22"/>
          <w:lang w:val="hy-AM"/>
        </w:rPr>
        <w:t xml:space="preserve"> ուղղված հանրային իրազեկման քարոզարշավ՝</w:t>
      </w:r>
      <w:r w:rsidRPr="00B857F9">
        <w:rPr>
          <w:rFonts w:cs="Sylfaen"/>
          <w:b w:val="0"/>
          <w:szCs w:val="22"/>
          <w:lang w:val="it-IT"/>
        </w:rPr>
        <w:t xml:space="preserve"> </w:t>
      </w:r>
      <w:r w:rsidRPr="00B857F9">
        <w:rPr>
          <w:b w:val="0"/>
          <w:iCs/>
          <w:szCs w:val="22"/>
          <w:lang w:val="hy-AM"/>
        </w:rPr>
        <w:t>20</w:t>
      </w:r>
      <w:r w:rsidRPr="00B857F9">
        <w:rPr>
          <w:b w:val="0"/>
          <w:iCs/>
          <w:szCs w:val="22"/>
          <w:lang w:val="af-ZA"/>
        </w:rPr>
        <w:t>19</w:t>
      </w:r>
      <w:r w:rsidRPr="00B857F9">
        <w:rPr>
          <w:b w:val="0"/>
          <w:iCs/>
          <w:szCs w:val="22"/>
          <w:lang w:val="hy-AM"/>
        </w:rPr>
        <w:t>թ.</w:t>
      </w:r>
      <w:r w:rsidRPr="00B857F9">
        <w:rPr>
          <w:rFonts w:cs="Sylfaen"/>
          <w:b w:val="0"/>
          <w:szCs w:val="22"/>
          <w:lang w:val="it-IT"/>
        </w:rPr>
        <w:t xml:space="preserve"> նախատեսվում է</w:t>
      </w:r>
      <w:r w:rsidRPr="00B857F9">
        <w:rPr>
          <w:b w:val="0"/>
          <w:iCs/>
          <w:szCs w:val="22"/>
          <w:lang w:val="hy-AM"/>
        </w:rPr>
        <w:t xml:space="preserve">. 340.6 </w:t>
      </w:r>
      <w:r w:rsidRPr="00B857F9">
        <w:rPr>
          <w:rFonts w:cs="Sylfaen"/>
          <w:b w:val="0"/>
          <w:iCs/>
          <w:szCs w:val="22"/>
          <w:lang w:val="af-ZA"/>
        </w:rPr>
        <w:t xml:space="preserve">մլն. դրամ, </w:t>
      </w:r>
      <w:r w:rsidRPr="00B857F9">
        <w:rPr>
          <w:b w:val="0"/>
          <w:bCs/>
          <w:iCs/>
          <w:szCs w:val="22"/>
          <w:lang w:val="hy-AM"/>
        </w:rPr>
        <w:t xml:space="preserve">այդ թվում դրամաշնորհային միջոցներ` </w:t>
      </w:r>
      <w:r w:rsidRPr="00B857F9">
        <w:rPr>
          <w:b w:val="0"/>
          <w:iCs/>
          <w:szCs w:val="22"/>
          <w:lang w:val="hy-AM"/>
        </w:rPr>
        <w:t xml:space="preserve">340.6 </w:t>
      </w:r>
      <w:r w:rsidRPr="00B857F9">
        <w:rPr>
          <w:rFonts w:cs="Sylfaen"/>
          <w:b w:val="0"/>
          <w:iCs/>
          <w:szCs w:val="22"/>
          <w:lang w:val="af-ZA"/>
        </w:rPr>
        <w:t>մլն. դրամ</w:t>
      </w:r>
      <w:r w:rsidRPr="00B857F9">
        <w:rPr>
          <w:b w:val="0"/>
          <w:bCs/>
          <w:iCs/>
          <w:szCs w:val="22"/>
          <w:lang w:val="hy-AM"/>
        </w:rPr>
        <w:t xml:space="preserve">: </w:t>
      </w:r>
    </w:p>
    <w:p w14:paraId="456ACCEA" w14:textId="77777777" w:rsidR="00B857F9" w:rsidRPr="00B857F9" w:rsidRDefault="00B857F9" w:rsidP="00B857F9">
      <w:pPr>
        <w:ind w:firstLine="1134"/>
        <w:rPr>
          <w:rFonts w:cs="Sylfaen"/>
          <w:b w:val="0"/>
          <w:iCs/>
          <w:szCs w:val="22"/>
          <w:lang w:val="af-ZA"/>
        </w:rPr>
      </w:pPr>
      <w:r w:rsidRPr="00B857F9">
        <w:rPr>
          <w:rFonts w:cs="Sylfaen"/>
          <w:b w:val="0"/>
          <w:iCs/>
          <w:szCs w:val="22"/>
          <w:lang w:val="af-ZA"/>
        </w:rPr>
        <w:t>3.</w:t>
      </w:r>
      <w:r w:rsidRPr="00B857F9">
        <w:rPr>
          <w:b w:val="0"/>
          <w:szCs w:val="22"/>
          <w:lang w:val="af-ZA"/>
        </w:rPr>
        <w:t xml:space="preserve"> </w:t>
      </w:r>
      <w:r w:rsidRPr="00B857F9">
        <w:rPr>
          <w:rFonts w:cs="Sylfaen"/>
          <w:b w:val="0"/>
          <w:iCs/>
          <w:szCs w:val="22"/>
          <w:lang w:val="af-ZA"/>
        </w:rPr>
        <w:t>ՀՀ կայունացման և զարգացման Եվրասիական հիմնադրամի միջոցներից ֆինան</w:t>
      </w:r>
      <w:r w:rsidRPr="00B857F9">
        <w:rPr>
          <w:rFonts w:cs="Sylfaen"/>
          <w:b w:val="0"/>
          <w:iCs/>
          <w:szCs w:val="22"/>
          <w:lang w:val="af-ZA"/>
        </w:rPr>
        <w:softHyphen/>
        <w:t>սա</w:t>
      </w:r>
      <w:r w:rsidRPr="00B857F9">
        <w:rPr>
          <w:rFonts w:cs="Sylfaen"/>
          <w:b w:val="0"/>
          <w:iCs/>
          <w:szCs w:val="22"/>
          <w:lang w:val="af-ZA"/>
        </w:rPr>
        <w:softHyphen/>
        <w:t xml:space="preserve">վորվող </w:t>
      </w:r>
      <w:r w:rsidRPr="00B857F9">
        <w:rPr>
          <w:rFonts w:cs="Sylfaen"/>
          <w:b w:val="0"/>
          <w:iCs/>
          <w:szCs w:val="22"/>
          <w:lang w:val="hy-AM"/>
        </w:rPr>
        <w:t>«</w:t>
      </w:r>
      <w:r w:rsidRPr="00B857F9">
        <w:rPr>
          <w:rFonts w:cs="Sylfaen"/>
          <w:b w:val="0"/>
          <w:iCs/>
          <w:szCs w:val="22"/>
          <w:lang w:val="af-ZA"/>
        </w:rPr>
        <w:t>Առողջապահության առաջնային օղակում ոչ վարակիչ հիվանդությունների կան</w:t>
      </w:r>
      <w:r w:rsidRPr="00B857F9">
        <w:rPr>
          <w:rFonts w:cs="Sylfaen"/>
          <w:b w:val="0"/>
          <w:iCs/>
          <w:szCs w:val="22"/>
          <w:lang w:val="af-ZA"/>
        </w:rPr>
        <w:softHyphen/>
        <w:t xml:space="preserve">խարգելման և վերահսկողության կատարելագործում» ծրագիր, </w:t>
      </w:r>
      <w:r w:rsidRPr="00B857F9">
        <w:rPr>
          <w:rFonts w:cs="Sylfaen"/>
          <w:b w:val="0"/>
          <w:szCs w:val="22"/>
          <w:lang w:val="hy-AM"/>
        </w:rPr>
        <w:t>որի նպատակն է սքրինինգային հետազոտությունների իրականացումը, որի շրջանակներում նախատեսվում է իրականացնել հետևյալ աշխատանքները.</w:t>
      </w:r>
    </w:p>
    <w:p w14:paraId="2D43FFBB" w14:textId="77777777" w:rsidR="00B857F9" w:rsidRPr="00B857F9" w:rsidRDefault="00B857F9" w:rsidP="00B857F9">
      <w:pPr>
        <w:pStyle w:val="ListParagraph"/>
        <w:numPr>
          <w:ilvl w:val="0"/>
          <w:numId w:val="84"/>
        </w:numPr>
        <w:spacing w:before="0"/>
        <w:ind w:left="1276"/>
        <w:contextualSpacing w:val="0"/>
        <w:rPr>
          <w:rFonts w:cs="Sylfaen"/>
          <w:b w:val="0"/>
          <w:lang w:val="hy-AM"/>
        </w:rPr>
      </w:pPr>
      <w:r w:rsidRPr="00B857F9">
        <w:rPr>
          <w:rFonts w:cs="Sylfaen"/>
          <w:b w:val="0"/>
          <w:lang w:val="hy-AM"/>
        </w:rPr>
        <w:t>Մամոգրաֆիկ սքրինինգային հետազոտությունների փոխհատուցում Լոռու մարզում,</w:t>
      </w:r>
    </w:p>
    <w:p w14:paraId="24B670CB" w14:textId="77777777" w:rsidR="00B857F9" w:rsidRPr="00B857F9" w:rsidRDefault="00B857F9" w:rsidP="00B857F9">
      <w:pPr>
        <w:pStyle w:val="ListParagraph"/>
        <w:numPr>
          <w:ilvl w:val="0"/>
          <w:numId w:val="84"/>
        </w:numPr>
        <w:spacing w:before="0"/>
        <w:ind w:left="1276"/>
        <w:contextualSpacing w:val="0"/>
        <w:rPr>
          <w:rFonts w:cs="Sylfaen"/>
          <w:b w:val="0"/>
          <w:lang w:val="hy-AM"/>
        </w:rPr>
      </w:pPr>
      <w:r w:rsidRPr="00B857F9">
        <w:rPr>
          <w:rFonts w:cs="Sylfaen"/>
          <w:b w:val="0"/>
          <w:lang w:val="hy-AM"/>
        </w:rPr>
        <w:t>Մամոգրաֆիայի շարժական սարքի ձեռքբերում, սքրինինգի ծրագրի իրականացման համար,</w:t>
      </w:r>
    </w:p>
    <w:p w14:paraId="0611D6A5" w14:textId="77777777" w:rsidR="00B857F9" w:rsidRPr="00B857F9" w:rsidRDefault="00B857F9" w:rsidP="00B857F9">
      <w:pPr>
        <w:pStyle w:val="ListParagraph"/>
        <w:numPr>
          <w:ilvl w:val="0"/>
          <w:numId w:val="84"/>
        </w:numPr>
        <w:spacing w:before="0"/>
        <w:ind w:left="1276"/>
        <w:contextualSpacing w:val="0"/>
        <w:rPr>
          <w:rFonts w:cs="Sylfaen"/>
          <w:b w:val="0"/>
          <w:lang w:val="hy-AM"/>
        </w:rPr>
      </w:pPr>
      <w:r w:rsidRPr="00B857F9">
        <w:rPr>
          <w:rFonts w:cs="Sylfaen"/>
          <w:b w:val="0"/>
          <w:lang w:val="hy-AM"/>
        </w:rPr>
        <w:t>Լոռու մարզում հանրային իրազեկման քարոզարշավի կազմակերպում,</w:t>
      </w:r>
    </w:p>
    <w:p w14:paraId="75642293" w14:textId="77777777" w:rsidR="00B857F9" w:rsidRPr="00B857F9" w:rsidRDefault="00B857F9" w:rsidP="00B857F9">
      <w:pPr>
        <w:pStyle w:val="ListParagraph"/>
        <w:numPr>
          <w:ilvl w:val="0"/>
          <w:numId w:val="84"/>
        </w:numPr>
        <w:spacing w:before="0"/>
        <w:ind w:left="1276"/>
        <w:contextualSpacing w:val="0"/>
        <w:rPr>
          <w:rFonts w:cs="Sylfaen"/>
          <w:b w:val="0"/>
          <w:lang w:val="hy-AM"/>
        </w:rPr>
      </w:pPr>
      <w:r w:rsidRPr="00B857F9">
        <w:rPr>
          <w:rFonts w:cs="Sylfaen"/>
          <w:b w:val="0"/>
          <w:lang w:val="hy-AM"/>
        </w:rPr>
        <w:t>Ծրագրում ընդգրկված բժշկական անձնակազմի վերապատրաստումներ Լոռու մարզում,</w:t>
      </w:r>
    </w:p>
    <w:p w14:paraId="1D8F48CE" w14:textId="77777777" w:rsidR="00B857F9" w:rsidRPr="00B857F9" w:rsidRDefault="00B857F9" w:rsidP="00B857F9">
      <w:pPr>
        <w:pStyle w:val="ListParagraph"/>
        <w:numPr>
          <w:ilvl w:val="0"/>
          <w:numId w:val="84"/>
        </w:numPr>
        <w:spacing w:before="0"/>
        <w:ind w:left="1276"/>
        <w:contextualSpacing w:val="0"/>
        <w:rPr>
          <w:rFonts w:cs="Sylfaen"/>
          <w:b w:val="0"/>
          <w:lang w:val="hy-AM"/>
        </w:rPr>
      </w:pPr>
      <w:r w:rsidRPr="00B857F9">
        <w:rPr>
          <w:rFonts w:cs="Sylfaen"/>
          <w:b w:val="0"/>
          <w:lang w:val="hy-AM"/>
        </w:rPr>
        <w:t>Համակարգչային սարքավորումների ձեռքբերում շարունակական բժշկական կրթության համար,</w:t>
      </w:r>
    </w:p>
    <w:p w14:paraId="1CE8D3CA" w14:textId="77777777" w:rsidR="00B857F9" w:rsidRPr="00B857F9" w:rsidRDefault="00B857F9" w:rsidP="00B857F9">
      <w:pPr>
        <w:pStyle w:val="ListParagraph"/>
        <w:numPr>
          <w:ilvl w:val="0"/>
          <w:numId w:val="84"/>
        </w:numPr>
        <w:spacing w:before="0"/>
        <w:ind w:left="1276"/>
        <w:contextualSpacing w:val="0"/>
        <w:rPr>
          <w:rFonts w:cs="Sylfaen"/>
          <w:b w:val="0"/>
          <w:lang w:val="hy-AM"/>
        </w:rPr>
      </w:pPr>
      <w:r w:rsidRPr="00B857F9">
        <w:rPr>
          <w:rFonts w:cs="Sylfaen"/>
          <w:b w:val="0"/>
          <w:lang w:val="hy-AM"/>
        </w:rPr>
        <w:t>Ծրագրային ապահովման ստեղծում ընտանեկան բժիշկների օնլայն սերտիֆիկացման համար,</w:t>
      </w:r>
    </w:p>
    <w:p w14:paraId="2B11B4C4" w14:textId="77777777" w:rsidR="00B857F9" w:rsidRPr="00B857F9" w:rsidRDefault="00B857F9" w:rsidP="00B857F9">
      <w:pPr>
        <w:pStyle w:val="ListParagraph"/>
        <w:numPr>
          <w:ilvl w:val="0"/>
          <w:numId w:val="84"/>
        </w:numPr>
        <w:spacing w:before="0"/>
        <w:ind w:left="1276"/>
        <w:contextualSpacing w:val="0"/>
        <w:rPr>
          <w:rFonts w:cs="Sylfaen"/>
          <w:b w:val="0"/>
          <w:lang w:val="hy-AM"/>
        </w:rPr>
      </w:pPr>
      <w:r w:rsidRPr="00B857F9">
        <w:rPr>
          <w:rFonts w:cs="Sylfaen"/>
          <w:b w:val="0"/>
          <w:lang w:val="hy-AM"/>
        </w:rPr>
        <w:t>Մարդկային ռեսուրսների ռեգիստրի մշակում,</w:t>
      </w:r>
    </w:p>
    <w:p w14:paraId="61508883" w14:textId="77777777" w:rsidR="00B857F9" w:rsidRPr="00B857F9" w:rsidRDefault="00B857F9" w:rsidP="00B857F9">
      <w:pPr>
        <w:pStyle w:val="ListParagraph"/>
        <w:numPr>
          <w:ilvl w:val="0"/>
          <w:numId w:val="84"/>
        </w:numPr>
        <w:spacing w:before="0"/>
        <w:ind w:left="1276"/>
        <w:contextualSpacing w:val="0"/>
        <w:rPr>
          <w:rFonts w:cs="Sylfaen"/>
          <w:b w:val="0"/>
          <w:lang w:val="hy-AM"/>
        </w:rPr>
      </w:pPr>
      <w:r w:rsidRPr="00B857F9">
        <w:rPr>
          <w:rFonts w:cs="Sylfaen"/>
          <w:b w:val="0"/>
          <w:lang w:val="hy-AM"/>
        </w:rPr>
        <w:t>Կրծքագեղձի քաղցկեզի բուժման վերաբերյալ ուղեցույցների մշակում,</w:t>
      </w:r>
    </w:p>
    <w:p w14:paraId="6991E41A" w14:textId="77777777" w:rsidR="00B857F9" w:rsidRPr="00B857F9" w:rsidRDefault="00B857F9" w:rsidP="00B857F9">
      <w:pPr>
        <w:pStyle w:val="ListParagraph"/>
        <w:numPr>
          <w:ilvl w:val="0"/>
          <w:numId w:val="84"/>
        </w:numPr>
        <w:spacing w:before="0"/>
        <w:ind w:left="1276"/>
        <w:contextualSpacing w:val="0"/>
        <w:rPr>
          <w:rFonts w:cs="Sylfaen"/>
          <w:b w:val="0"/>
          <w:lang w:val="hy-AM"/>
        </w:rPr>
      </w:pPr>
      <w:r w:rsidRPr="00B857F9">
        <w:rPr>
          <w:rFonts w:cs="Sylfaen"/>
          <w:b w:val="0"/>
          <w:lang w:val="hy-AM"/>
        </w:rPr>
        <w:t>Օնլայն մոդուլի մշակում:</w:t>
      </w:r>
    </w:p>
    <w:p w14:paraId="1CE8A379" w14:textId="77777777" w:rsidR="00B857F9" w:rsidRPr="00B857F9" w:rsidRDefault="00B857F9" w:rsidP="00B857F9">
      <w:pPr>
        <w:pStyle w:val="ListParagraph"/>
        <w:ind w:left="0" w:firstLine="851"/>
        <w:rPr>
          <w:rFonts w:cs="Sylfaen"/>
          <w:b w:val="0"/>
          <w:lang w:val="hy-AM"/>
        </w:rPr>
      </w:pPr>
      <w:r w:rsidRPr="00B857F9">
        <w:rPr>
          <w:b w:val="0"/>
          <w:iCs/>
          <w:lang w:val="hy-AM"/>
        </w:rPr>
        <w:t>20</w:t>
      </w:r>
      <w:r w:rsidRPr="00B857F9">
        <w:rPr>
          <w:b w:val="0"/>
          <w:iCs/>
          <w:lang w:val="af-ZA"/>
        </w:rPr>
        <w:t>19</w:t>
      </w:r>
      <w:r w:rsidRPr="00B857F9">
        <w:rPr>
          <w:b w:val="0"/>
          <w:iCs/>
          <w:lang w:val="hy-AM"/>
        </w:rPr>
        <w:t xml:space="preserve">թ. </w:t>
      </w:r>
      <w:r w:rsidRPr="00B857F9">
        <w:rPr>
          <w:rFonts w:cs="Sylfaen"/>
          <w:b w:val="0"/>
          <w:lang w:val="it-IT"/>
        </w:rPr>
        <w:t xml:space="preserve">նախատեսվում է </w:t>
      </w:r>
      <w:r w:rsidRPr="00B857F9">
        <w:rPr>
          <w:b w:val="0"/>
          <w:iCs/>
          <w:lang w:val="hy-AM"/>
        </w:rPr>
        <w:t xml:space="preserve">407.5 </w:t>
      </w:r>
      <w:r w:rsidRPr="00B857F9">
        <w:rPr>
          <w:rFonts w:cs="Sylfaen"/>
          <w:b w:val="0"/>
          <w:iCs/>
          <w:lang w:val="af-ZA"/>
        </w:rPr>
        <w:t xml:space="preserve">մլն. դրամ, </w:t>
      </w:r>
      <w:r w:rsidRPr="00B857F9">
        <w:rPr>
          <w:b w:val="0"/>
          <w:bCs/>
          <w:iCs/>
          <w:lang w:val="hy-AM"/>
        </w:rPr>
        <w:t xml:space="preserve">այդ թվում դրամաշնորհային միջոցներ` 346.5 </w:t>
      </w:r>
      <w:r w:rsidRPr="00B857F9">
        <w:rPr>
          <w:rFonts w:cs="Sylfaen"/>
          <w:b w:val="0"/>
          <w:iCs/>
          <w:lang w:val="af-ZA"/>
        </w:rPr>
        <w:t>մլն. դրամ</w:t>
      </w:r>
      <w:r w:rsidRPr="00B857F9">
        <w:rPr>
          <w:b w:val="0"/>
          <w:bCs/>
          <w:iCs/>
          <w:lang w:val="hy-AM"/>
        </w:rPr>
        <w:t xml:space="preserve">, ՀՀ համաֆինանսավորում`  61.0 </w:t>
      </w:r>
      <w:r w:rsidRPr="00B857F9">
        <w:rPr>
          <w:rFonts w:cs="Sylfaen"/>
          <w:b w:val="0"/>
          <w:iCs/>
          <w:lang w:val="af-ZA"/>
        </w:rPr>
        <w:t>մլն. դրամ:</w:t>
      </w:r>
    </w:p>
    <w:p w14:paraId="23D40D42" w14:textId="77777777" w:rsidR="00B857F9" w:rsidRPr="00B857F9" w:rsidRDefault="00B857F9" w:rsidP="00B857F9">
      <w:pPr>
        <w:ind w:firstLine="993"/>
        <w:rPr>
          <w:rFonts w:cs="Sylfaen"/>
          <w:b w:val="0"/>
          <w:szCs w:val="22"/>
          <w:lang w:val="hy-AM"/>
        </w:rPr>
      </w:pPr>
      <w:r w:rsidRPr="00B857F9">
        <w:rPr>
          <w:b w:val="0"/>
          <w:szCs w:val="22"/>
          <w:lang w:val="af-ZA"/>
        </w:rPr>
        <w:t xml:space="preserve">4. </w:t>
      </w:r>
      <w:r w:rsidRPr="00B857F9">
        <w:rPr>
          <w:rFonts w:cs="Sylfaen"/>
          <w:b w:val="0"/>
          <w:szCs w:val="22"/>
          <w:lang w:val="hy-AM"/>
        </w:rPr>
        <w:t>Գլոբալ հիմնադրամի</w:t>
      </w:r>
      <w:r w:rsidRPr="00B857F9">
        <w:rPr>
          <w:rFonts w:cs="Sylfaen"/>
          <w:b w:val="0"/>
          <w:szCs w:val="22"/>
          <w:lang w:val="af-ZA"/>
        </w:rPr>
        <w:t xml:space="preserve"> </w:t>
      </w:r>
      <w:r w:rsidRPr="00B857F9">
        <w:rPr>
          <w:rFonts w:cs="Sylfaen"/>
          <w:b w:val="0"/>
          <w:szCs w:val="22"/>
          <w:lang w:val="hy-AM"/>
        </w:rPr>
        <w:t>աջակցությամբ</w:t>
      </w:r>
      <w:r w:rsidRPr="00B857F9">
        <w:rPr>
          <w:rFonts w:cs="Sylfaen"/>
          <w:b w:val="0"/>
          <w:szCs w:val="22"/>
          <w:lang w:val="af-ZA"/>
        </w:rPr>
        <w:t xml:space="preserve"> </w:t>
      </w:r>
      <w:r w:rsidRPr="00B857F9">
        <w:rPr>
          <w:rFonts w:cs="Sylfaen"/>
          <w:b w:val="0"/>
          <w:szCs w:val="22"/>
          <w:lang w:val="hy-AM"/>
        </w:rPr>
        <w:t>իրականացվող</w:t>
      </w:r>
      <w:r w:rsidRPr="00B857F9">
        <w:rPr>
          <w:rFonts w:cs="Sylfaen"/>
          <w:b w:val="0"/>
          <w:szCs w:val="22"/>
          <w:lang w:val="af-ZA"/>
        </w:rPr>
        <w:t xml:space="preserve"> «</w:t>
      </w:r>
      <w:r w:rsidRPr="00B857F9">
        <w:rPr>
          <w:rFonts w:cs="Sylfaen"/>
          <w:b w:val="0"/>
          <w:szCs w:val="22"/>
          <w:lang w:val="hy-AM"/>
        </w:rPr>
        <w:t>Հայաստանի</w:t>
      </w:r>
      <w:r w:rsidRPr="00B857F9">
        <w:rPr>
          <w:rFonts w:cs="Sylfaen"/>
          <w:b w:val="0"/>
          <w:szCs w:val="22"/>
          <w:lang w:val="af-ZA"/>
        </w:rPr>
        <w:t xml:space="preserve"> </w:t>
      </w:r>
      <w:r w:rsidRPr="00B857F9">
        <w:rPr>
          <w:rFonts w:cs="Sylfaen"/>
          <w:b w:val="0"/>
          <w:szCs w:val="22"/>
          <w:lang w:val="hy-AM"/>
        </w:rPr>
        <w:t>Հանրապետությունում</w:t>
      </w:r>
      <w:r w:rsidRPr="00B857F9">
        <w:rPr>
          <w:rFonts w:cs="Sylfaen"/>
          <w:b w:val="0"/>
          <w:szCs w:val="22"/>
          <w:lang w:val="af-ZA"/>
        </w:rPr>
        <w:t xml:space="preserve"> </w:t>
      </w:r>
      <w:r w:rsidRPr="00B857F9">
        <w:rPr>
          <w:rFonts w:cs="Sylfaen"/>
          <w:b w:val="0"/>
          <w:szCs w:val="22"/>
          <w:lang w:val="hy-AM"/>
        </w:rPr>
        <w:t>տուբերկուլոզի</w:t>
      </w:r>
      <w:r w:rsidRPr="00B857F9">
        <w:rPr>
          <w:rFonts w:cs="Sylfaen"/>
          <w:b w:val="0"/>
          <w:szCs w:val="22"/>
          <w:lang w:val="af-ZA"/>
        </w:rPr>
        <w:t xml:space="preserve"> </w:t>
      </w:r>
      <w:r w:rsidRPr="00B857F9">
        <w:rPr>
          <w:rFonts w:cs="Sylfaen"/>
          <w:b w:val="0"/>
          <w:szCs w:val="22"/>
          <w:lang w:val="hy-AM"/>
        </w:rPr>
        <w:t>դեմ</w:t>
      </w:r>
      <w:r w:rsidRPr="00B857F9">
        <w:rPr>
          <w:rFonts w:cs="Sylfaen"/>
          <w:b w:val="0"/>
          <w:szCs w:val="22"/>
          <w:lang w:val="af-ZA"/>
        </w:rPr>
        <w:t xml:space="preserve"> </w:t>
      </w:r>
      <w:r w:rsidRPr="00B857F9">
        <w:rPr>
          <w:rFonts w:cs="Sylfaen"/>
          <w:b w:val="0"/>
          <w:szCs w:val="22"/>
          <w:lang w:val="hy-AM"/>
        </w:rPr>
        <w:t>պայքարի</w:t>
      </w:r>
      <w:r w:rsidRPr="00B857F9">
        <w:rPr>
          <w:rFonts w:cs="Sylfaen"/>
          <w:b w:val="0"/>
          <w:szCs w:val="22"/>
          <w:lang w:val="af-ZA"/>
        </w:rPr>
        <w:t xml:space="preserve"> </w:t>
      </w:r>
      <w:r w:rsidRPr="00B857F9">
        <w:rPr>
          <w:rFonts w:cs="Sylfaen"/>
          <w:b w:val="0"/>
          <w:szCs w:val="22"/>
          <w:lang w:val="hy-AM"/>
        </w:rPr>
        <w:t>ուժեղացում</w:t>
      </w:r>
      <w:r w:rsidRPr="00B857F9">
        <w:rPr>
          <w:rFonts w:cs="Sylfaen"/>
          <w:b w:val="0"/>
          <w:szCs w:val="22"/>
          <w:lang w:val="af-ZA"/>
        </w:rPr>
        <w:t xml:space="preserve">» </w:t>
      </w:r>
      <w:r w:rsidRPr="00B857F9">
        <w:rPr>
          <w:rFonts w:cs="Sylfaen"/>
          <w:b w:val="0"/>
          <w:szCs w:val="22"/>
          <w:lang w:val="hy-AM"/>
        </w:rPr>
        <w:t xml:space="preserve">դրամաշնորհային ծրագիր, որի </w:t>
      </w:r>
      <w:r w:rsidRPr="00B857F9">
        <w:rPr>
          <w:b w:val="0"/>
          <w:szCs w:val="22"/>
          <w:lang w:val="hy-AM"/>
        </w:rPr>
        <w:t xml:space="preserve">նպատակներն են Հայաստանի Հանրապետությունում տուբերկուլոզի դեմ պայքարի ազգային ծրագրի ուժեղացումը՝ առավել լավ ախտորոշում և բուժում տրամադրելու համար, դեղակայուն տուբերկուլոզի (ԴԿ ՏԲ) կառավարման ընդլայնումը, ինչպես քաղաքացիական բնակչության, այնպես էլ դատապարտյալների շրջանում, և տուբերկուլոզով հիվանդներին սոցիալական աջակցության տրամադրումը` ՏԲ արդյունավետ վերահսկման նպատակով: Ծրագրի շրջանակներում իրականացվում են գործառույթներ գնումների և մատակարարման ներուժի, մարդկային ռեսուրսների զարգացման, տուբերկուլոզի ախտորոշման և բուժման, հիվանդներին սոցիալական աջակցության, ՏԲ/ՄԻԱՎ համավարակի դեմ պայքարի, վարակի վերահսկման, մոնիտորինգի և գնահատման համակարգի բարելավման, հանրության իրազեկման ոլորտներում` տուբերկուլոզի տարածվածության և մահացության մակարդակները իջեցնելու և դեղակայուն տուբերկուլոզի հետագա զարգացումը կանխելու նպատակով՝ </w:t>
      </w:r>
      <w:r w:rsidRPr="00B857F9">
        <w:rPr>
          <w:b w:val="0"/>
          <w:iCs/>
          <w:szCs w:val="22"/>
          <w:lang w:val="hy-AM"/>
        </w:rPr>
        <w:t>20</w:t>
      </w:r>
      <w:r w:rsidRPr="00B857F9">
        <w:rPr>
          <w:b w:val="0"/>
          <w:iCs/>
          <w:szCs w:val="22"/>
          <w:lang w:val="af-ZA"/>
        </w:rPr>
        <w:t>19</w:t>
      </w:r>
      <w:r w:rsidRPr="00B857F9">
        <w:rPr>
          <w:b w:val="0"/>
          <w:iCs/>
          <w:szCs w:val="22"/>
          <w:lang w:val="hy-AM"/>
        </w:rPr>
        <w:t xml:space="preserve">թ. </w:t>
      </w:r>
      <w:r w:rsidRPr="00B857F9">
        <w:rPr>
          <w:rFonts w:cs="Sylfaen"/>
          <w:b w:val="0"/>
          <w:szCs w:val="22"/>
          <w:lang w:val="it-IT"/>
        </w:rPr>
        <w:t xml:space="preserve">նախատեսվում է </w:t>
      </w:r>
      <w:r w:rsidRPr="00B857F9">
        <w:rPr>
          <w:b w:val="0"/>
          <w:iCs/>
          <w:szCs w:val="22"/>
          <w:lang w:val="hy-AM"/>
        </w:rPr>
        <w:t xml:space="preserve">862.7 </w:t>
      </w:r>
      <w:r w:rsidRPr="00B857F9">
        <w:rPr>
          <w:rFonts w:cs="Sylfaen"/>
          <w:b w:val="0"/>
          <w:iCs/>
          <w:szCs w:val="22"/>
          <w:lang w:val="af-ZA"/>
        </w:rPr>
        <w:t xml:space="preserve">մլն. դրամ, </w:t>
      </w:r>
      <w:r w:rsidRPr="00B857F9">
        <w:rPr>
          <w:b w:val="0"/>
          <w:bCs/>
          <w:iCs/>
          <w:szCs w:val="22"/>
          <w:lang w:val="hy-AM"/>
        </w:rPr>
        <w:t>այդ թվում դրամաշնորհային միջոցներ` 669.6</w:t>
      </w:r>
      <w:r w:rsidRPr="00B857F9">
        <w:rPr>
          <w:b w:val="0"/>
          <w:iCs/>
          <w:szCs w:val="22"/>
          <w:lang w:val="hy-AM"/>
        </w:rPr>
        <w:t xml:space="preserve"> </w:t>
      </w:r>
      <w:r w:rsidRPr="00B857F9">
        <w:rPr>
          <w:rFonts w:cs="Sylfaen"/>
          <w:b w:val="0"/>
          <w:iCs/>
          <w:szCs w:val="22"/>
          <w:lang w:val="af-ZA"/>
        </w:rPr>
        <w:t>մլն. դրամ</w:t>
      </w:r>
      <w:r w:rsidRPr="00B857F9">
        <w:rPr>
          <w:b w:val="0"/>
          <w:bCs/>
          <w:iCs/>
          <w:szCs w:val="22"/>
          <w:lang w:val="hy-AM"/>
        </w:rPr>
        <w:t>, ՀՀ համաֆինանսավորում`  193.1</w:t>
      </w:r>
      <w:r w:rsidRPr="00B857F9">
        <w:rPr>
          <w:b w:val="0"/>
          <w:bCs/>
          <w:iCs/>
          <w:szCs w:val="22"/>
          <w:lang w:val="it-IT"/>
        </w:rPr>
        <w:t xml:space="preserve"> </w:t>
      </w:r>
      <w:r w:rsidRPr="00B857F9">
        <w:rPr>
          <w:rFonts w:cs="Sylfaen"/>
          <w:b w:val="0"/>
          <w:iCs/>
          <w:szCs w:val="22"/>
          <w:lang w:val="af-ZA"/>
        </w:rPr>
        <w:t xml:space="preserve">մլն. դրամ: </w:t>
      </w:r>
    </w:p>
    <w:p w14:paraId="190D6E94" w14:textId="77777777" w:rsidR="00B857F9" w:rsidRPr="00B857F9" w:rsidRDefault="00B857F9" w:rsidP="00B857F9">
      <w:pPr>
        <w:ind w:firstLine="1134"/>
        <w:rPr>
          <w:rFonts w:cs="Sylfaen"/>
          <w:b w:val="0"/>
          <w:iCs/>
          <w:szCs w:val="22"/>
          <w:lang w:val="af-ZA"/>
        </w:rPr>
      </w:pPr>
      <w:r w:rsidRPr="00B857F9">
        <w:rPr>
          <w:b w:val="0"/>
          <w:szCs w:val="22"/>
          <w:lang w:val="hy-AM"/>
        </w:rPr>
        <w:t xml:space="preserve"> 5.</w:t>
      </w:r>
      <w:r w:rsidRPr="00B857F9">
        <w:rPr>
          <w:rFonts w:cs="Sylfaen"/>
          <w:b w:val="0"/>
          <w:szCs w:val="22"/>
          <w:lang w:val="hy-AM"/>
        </w:rPr>
        <w:t xml:space="preserve"> Գլոբալ հիմնադրամի աջակցությամբ իրականացվող Հայաստանի Հանրապետությունում ՄԻԱՎ/ՁԻԱՀ-ի դեմ պայքարի ազգային ծրագրին աջակցություն դրամաշնորհային ծրագիր, որի </w:t>
      </w:r>
      <w:r w:rsidRPr="00B857F9">
        <w:rPr>
          <w:b w:val="0"/>
          <w:szCs w:val="22"/>
          <w:lang w:val="hy-AM"/>
        </w:rPr>
        <w:t>նպատակ է նպաստել հանրապետությունում ՄԻԱՎ համաճարակի նվազեցմանը՝ հակառետրովիրուսային բուժում տրամադրելով բոլոր նրանց, ովքեր ունեն վերջինիս կարիքը, հղի կանանց և ընդհանուր բնակչության համար ապահովելով խորհրդատվության և թեստավորման հասանելիությունը, իրականացնելով ՄԻԱՎ-ի կանխարգելման միջոցառումներ դատապարտ</w:t>
      </w:r>
      <w:r w:rsidRPr="00B857F9">
        <w:rPr>
          <w:b w:val="0"/>
          <w:szCs w:val="22"/>
          <w:lang w:val="hy-AM"/>
        </w:rPr>
        <w:softHyphen/>
        <w:t xml:space="preserve">յալների և տեղաշարժվող բնակչության շրջանում: Իրականացնել </w:t>
      </w:r>
      <w:r w:rsidRPr="00B857F9">
        <w:rPr>
          <w:b w:val="0"/>
          <w:iCs/>
          <w:szCs w:val="22"/>
          <w:lang w:val="hy-AM"/>
        </w:rPr>
        <w:t>ՄԻԱՎ/ՁԻԱՀ-ի վերաբերյալ խորհրդատվության, հետազոտության կետերին և ՄԻԱՎ-ի վերաբերյալ հետազոտություններ կա</w:t>
      </w:r>
      <w:r w:rsidRPr="00B857F9">
        <w:rPr>
          <w:b w:val="0"/>
          <w:iCs/>
          <w:szCs w:val="22"/>
          <w:lang w:val="hy-AM"/>
        </w:rPr>
        <w:softHyphen/>
        <w:t>տարող լաբորատորիաներին տեխնիկական աջակցության և մեթոդական օգնության տրա</w:t>
      </w:r>
      <w:r w:rsidRPr="00B857F9">
        <w:rPr>
          <w:b w:val="0"/>
          <w:iCs/>
          <w:szCs w:val="22"/>
          <w:lang w:val="hy-AM"/>
        </w:rPr>
        <w:softHyphen/>
        <w:t>մադրումը, սեմինար-վարժանքների կազմակերպումը, տեղեկատվական համակարգի հզորա</w:t>
      </w:r>
      <w:r w:rsidRPr="00B857F9">
        <w:rPr>
          <w:b w:val="0"/>
          <w:iCs/>
          <w:szCs w:val="22"/>
          <w:lang w:val="hy-AM"/>
        </w:rPr>
        <w:softHyphen/>
        <w:t>ցումը, ՄԻԱՎ/ՁԻԱՀ-ի մոնիտորինգի և գնահատման ազգային միասնական համակարգի ստեղ</w:t>
      </w:r>
      <w:r w:rsidRPr="00B857F9">
        <w:rPr>
          <w:b w:val="0"/>
          <w:iCs/>
          <w:szCs w:val="22"/>
          <w:lang w:val="hy-AM"/>
        </w:rPr>
        <w:softHyphen/>
        <w:t>ծումը և համաճարակաբանական հետազոտությունների իրականացումը՝ 20</w:t>
      </w:r>
      <w:r w:rsidRPr="00B857F9">
        <w:rPr>
          <w:b w:val="0"/>
          <w:iCs/>
          <w:szCs w:val="22"/>
          <w:lang w:val="af-ZA"/>
        </w:rPr>
        <w:t>19</w:t>
      </w:r>
      <w:r w:rsidRPr="00B857F9">
        <w:rPr>
          <w:b w:val="0"/>
          <w:iCs/>
          <w:szCs w:val="22"/>
          <w:lang w:val="hy-AM"/>
        </w:rPr>
        <w:t xml:space="preserve">թ. </w:t>
      </w:r>
      <w:r w:rsidRPr="00B857F9">
        <w:rPr>
          <w:rFonts w:cs="Sylfaen"/>
          <w:b w:val="0"/>
          <w:szCs w:val="22"/>
          <w:lang w:val="it-IT"/>
        </w:rPr>
        <w:t xml:space="preserve">նախատեսվում է </w:t>
      </w:r>
      <w:r w:rsidRPr="00B857F9">
        <w:rPr>
          <w:b w:val="0"/>
          <w:iCs/>
          <w:szCs w:val="22"/>
          <w:lang w:val="hy-AM"/>
        </w:rPr>
        <w:t xml:space="preserve">898.8 </w:t>
      </w:r>
      <w:r w:rsidRPr="00B857F9">
        <w:rPr>
          <w:rFonts w:cs="Sylfaen"/>
          <w:b w:val="0"/>
          <w:iCs/>
          <w:szCs w:val="22"/>
          <w:lang w:val="af-ZA"/>
        </w:rPr>
        <w:t xml:space="preserve">մլն. դրամ, </w:t>
      </w:r>
      <w:r w:rsidRPr="00B857F9">
        <w:rPr>
          <w:b w:val="0"/>
          <w:bCs/>
          <w:iCs/>
          <w:szCs w:val="22"/>
          <w:lang w:val="hy-AM"/>
        </w:rPr>
        <w:t>այդ թվում դրամաշնորհային միջոցներ` 769.6</w:t>
      </w:r>
      <w:r w:rsidRPr="00B857F9">
        <w:rPr>
          <w:b w:val="0"/>
          <w:iCs/>
          <w:szCs w:val="22"/>
          <w:lang w:val="hy-AM"/>
        </w:rPr>
        <w:t xml:space="preserve"> </w:t>
      </w:r>
      <w:r w:rsidRPr="00B857F9">
        <w:rPr>
          <w:rFonts w:cs="Sylfaen"/>
          <w:b w:val="0"/>
          <w:iCs/>
          <w:szCs w:val="22"/>
          <w:lang w:val="af-ZA"/>
        </w:rPr>
        <w:t>մլն. դրամ</w:t>
      </w:r>
      <w:r w:rsidRPr="00B857F9">
        <w:rPr>
          <w:b w:val="0"/>
          <w:bCs/>
          <w:iCs/>
          <w:szCs w:val="22"/>
          <w:lang w:val="hy-AM"/>
        </w:rPr>
        <w:t>, ՀՀ համաֆինանսավորում`  129.3</w:t>
      </w:r>
      <w:r w:rsidRPr="00B857F9">
        <w:rPr>
          <w:b w:val="0"/>
          <w:bCs/>
          <w:iCs/>
          <w:szCs w:val="22"/>
          <w:lang w:val="it-IT"/>
        </w:rPr>
        <w:t xml:space="preserve"> </w:t>
      </w:r>
      <w:r w:rsidRPr="00B857F9">
        <w:rPr>
          <w:rFonts w:cs="Sylfaen"/>
          <w:b w:val="0"/>
          <w:iCs/>
          <w:szCs w:val="22"/>
          <w:lang w:val="af-ZA"/>
        </w:rPr>
        <w:t>մլն. դրամ:</w:t>
      </w:r>
    </w:p>
    <w:p w14:paraId="3357CFD3" w14:textId="77777777" w:rsidR="00B857F9" w:rsidRPr="003B30FE" w:rsidRDefault="00B857F9" w:rsidP="00B857F9">
      <w:pPr>
        <w:ind w:firstLine="540"/>
        <w:rPr>
          <w:rFonts w:cs="Sylfaen"/>
          <w:b w:val="0"/>
          <w:szCs w:val="22"/>
          <w:lang w:val="hy-AM"/>
        </w:rPr>
      </w:pPr>
    </w:p>
    <w:p w14:paraId="4ACCA400" w14:textId="77777777" w:rsidR="00B857F9" w:rsidRPr="003B30FE" w:rsidRDefault="00B857F9" w:rsidP="00B857F9">
      <w:pPr>
        <w:tabs>
          <w:tab w:val="left" w:pos="180"/>
          <w:tab w:val="left" w:pos="540"/>
        </w:tabs>
        <w:ind w:firstLine="1134"/>
        <w:rPr>
          <w:rFonts w:cs="Sylfaen"/>
          <w:szCs w:val="22"/>
          <w:lang w:val="hy-AM"/>
        </w:rPr>
      </w:pPr>
    </w:p>
    <w:p w14:paraId="5A57E447" w14:textId="04CF154C" w:rsidR="00536510" w:rsidRPr="004742FE" w:rsidRDefault="004D4C68" w:rsidP="00B85E0F">
      <w:pPr>
        <w:pStyle w:val="Heading3"/>
        <w:rPr>
          <w:noProof/>
        </w:rPr>
      </w:pPr>
      <w:bookmarkStart w:id="75" w:name="_Toc525773166"/>
      <w:r w:rsidRPr="004742FE">
        <w:t>Հանգիստ, մշակույթ և կրոն</w:t>
      </w:r>
      <w:bookmarkEnd w:id="75"/>
    </w:p>
    <w:p w14:paraId="678458E7"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ՀՀ մշակույթի նախարարության գծով Նախագծով նախատեսվում է հատկացնել 15,419.1 մլն դրամ՝ ՀՀ 2018 թվականի պետական բյուջեով հաստատված 13,183.4 մլն դրամի դիմաց: Նախագծով ծախսերը աճել են 2,235.7 մլն դրամով, կամ 17.0 տոկոսով, որից. ընթացիկ ծախսերի գծով՝ 2.373.8 մլն դրամով, կառավարման ապարատի ծախսերի գծով՝ 11.5 մլն դրամով: Միաժամանակ,  մշակութային օբյեկտների հիմնանորոգման և շինարարության ծախսերը նվազել են՝ 149.6 մլն դրամով: Ընթացիկ ծախսերի աճը հիմնականում պայմանավորված է ԱԱՀ-ի գումարի նախատեսմամբ (2,264.8 մլն դրամ):</w:t>
      </w:r>
    </w:p>
    <w:p w14:paraId="5B538CAE"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 xml:space="preserve">Նախագծով ՀՀ մշակույթի նախարարությանը նախատեսված հատկացումները ուղղվել են 8 ծրագրերի իրականացմանը: </w:t>
      </w:r>
    </w:p>
    <w:p w14:paraId="2F48C53B"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Մշակույթի բնագավառում պետական քաղաքականության մշակում, ծրագրերի համակարգում և մոնիտորինգ ծրագրի համար Նախագծով նախատեսվում է հատկացնել 530.6 մլն դրամ՝ ՀՀ 2018 թվականի պետական բյուջեով հաստատված 519.1 մլն դրամի դիմաց, կամ ծախսերը աճել են 11.5 մլն դրամով:</w:t>
      </w:r>
    </w:p>
    <w:p w14:paraId="15C32FFE"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Կինեմատոգրաֆիայի ծրագրով նախատեսված հատկացումները նպատակ ունեն աջակցել կինոարվեստի և կինոարտադրության զարգացմանը, հայկական ավանդույթների շարունակականության ապահովմանը և կինոարվեստի հանրահռչակմանը:</w:t>
      </w:r>
    </w:p>
    <w:p w14:paraId="7C14E8A7"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Ծրագրի շրջանակներում հատկացումներն ուղղվելու են խաղարկային, վավերագրական և մուլտիպլիկացիոն ֆիլմերի արտադրությանը և թվայնացմանը, Հայաստանում միջազգային կինոփառատոների կազմակերպմանը, միջազգային փառատոներին մասնակցությանը:</w:t>
      </w:r>
    </w:p>
    <w:p w14:paraId="492E5683"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 xml:space="preserve">Կինեմատոգրաֆիայի ծրագրի համար Նախագծով նախատեսվում է հատկացնել 824.8 մլն դրամ՝  ՀՀ 2018 թվականի պետական բյուջեով հաստատված 611.1 մլն դրամի դիմաց: </w:t>
      </w:r>
    </w:p>
    <w:p w14:paraId="11B9C592"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Ծախսերի աճել են՝ 213.7 մլն դրամով, որը պայմանավորված է.</w:t>
      </w:r>
    </w:p>
    <w:p w14:paraId="1EDD2DAF"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-ԱԱՀ-ի գումարի նախատեսմամբ` 137.4 մլն դրամ,</w:t>
      </w:r>
    </w:p>
    <w:p w14:paraId="262E5C88"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-Մշակութային միջոցառումների իրականացում» միջոցառումից Աջակցություն կինոարվեստին միջոցառումը նշված ծրագիր տեղափոխմամբ՝  76.3 մլն դրամի չափով:</w:t>
      </w:r>
    </w:p>
    <w:p w14:paraId="5BA08B98"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Մշակութային ժառանգության ծրագրով նախատեսված հատկացումները նպատակ ունեն ապահովել մշակութային ժառանգության պահպանումը, օգտագործումը, համալրումը և հանրահռչակումը:</w:t>
      </w:r>
    </w:p>
    <w:p w14:paraId="39183D48"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Ծրագրի շրջանակներում հատկացումներն ուղղվելու են պատմամշակութային ժառանգության գիտահետազոտական աշխատանքների, մշակութային արժեքների փորձաքննության, թանգարանային ծառայությունների իրականացմանը, ՀՀ տարածքում և օտարերկրյա պետություններում գտնվող հայ ճարտարապետության, մշակույթին և պատմությանն առնչվող հուշարձանների ուսումնասիրմանը և պահպանմանը, հուշարձանների ամրակայմանը, նորոգմանը, վերականգնմանը, թանգարանների և պատկեասրահների հիմնանորոգմանը:</w:t>
      </w:r>
    </w:p>
    <w:p w14:paraId="71F3BEAE" w14:textId="77777777" w:rsidR="00890388" w:rsidRPr="00890388" w:rsidRDefault="00890388" w:rsidP="00890388">
      <w:pPr>
        <w:tabs>
          <w:tab w:val="left" w:pos="851"/>
        </w:tabs>
        <w:rPr>
          <w:b w:val="0"/>
          <w:noProof/>
          <w:szCs w:val="22"/>
        </w:rPr>
      </w:pPr>
      <w:r w:rsidRPr="00890388">
        <w:rPr>
          <w:b w:val="0"/>
          <w:noProof/>
          <w:szCs w:val="22"/>
        </w:rPr>
        <w:tab/>
        <w:t>Մշակութային ժառանգության ծրագրի համար Նախագծով նախատեսվում է հատկացնել 3,087.7 մլն դրամ՝ ՀՀ 2018 թվականի պետական բյուջեով հաստատված 2,608.8 մլն դրամի դիմաց:</w:t>
      </w:r>
    </w:p>
    <w:p w14:paraId="2EE71D03" w14:textId="77777777" w:rsidR="00890388" w:rsidRPr="00890388" w:rsidRDefault="00890388" w:rsidP="00890388">
      <w:pPr>
        <w:tabs>
          <w:tab w:val="left" w:pos="851"/>
        </w:tabs>
        <w:rPr>
          <w:b w:val="0"/>
          <w:noProof/>
          <w:szCs w:val="22"/>
        </w:rPr>
      </w:pPr>
      <w:r w:rsidRPr="00890388">
        <w:rPr>
          <w:b w:val="0"/>
          <w:noProof/>
          <w:szCs w:val="22"/>
        </w:rPr>
        <w:tab/>
        <w:t xml:space="preserve"> Ծախսերը աճել են՝ 478.9 մլն դրամով, որը պայմանավորված է.</w:t>
      </w:r>
    </w:p>
    <w:p w14:paraId="7350C30B"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-ԱԱՀ-ի գումարի նախատեսմամբ` 462.8 մլն դրամ,</w:t>
      </w:r>
    </w:p>
    <w:p w14:paraId="7C577DB8"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 «Հայաստանի ազգային պատկերասրահ» ՊՈԱԿ-ում «Հայ-իտալական մշակութային ժառանգության կենտրոն» մասնաճյուղի ստեղծմամբ՝ 9.2 մլն դրամ (ՀՀ կառավարության 04.07.2018թ. N 798-Ն որոշմամբ նշված նպատակով ՀՀ 2018 թվականի պետական բյուջեով նախատեսված ՀՀ կառավարության պահուստային ֆոնդի միջոցների հաշվին հատկացվել է 7.8 մլն դրամ),</w:t>
      </w:r>
    </w:p>
    <w:p w14:paraId="437EFE72"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-Մշակութային միջոցառումների իրականացում» միջոցառումից Աջակցություն ոչ նյութական մշակութային ժառանգության պահպանմանը» միջոցառումը նշված ծրագիր տեղափոխմամբ՝  40.0 մլն դրամի չափով:</w:t>
      </w:r>
    </w:p>
    <w:p w14:paraId="79F425F7"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Միաժամանակ, «Ներդրումներ թանգարանների և պատկերասրահների հիմնանորոգման» միջոցառման ծախսերը նվազել են՝ 33.1 մլն դրամով:</w:t>
      </w:r>
    </w:p>
    <w:p w14:paraId="26616AAB"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Գրքի և գրչության ծրագրով նախատեսված հատկացումները նպատակ ունեն նպաստել գրականության հրատարակմանը, տարածմանը և հանրահռչակմանը:</w:t>
      </w:r>
    </w:p>
    <w:p w14:paraId="0245F85E"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Ծրագրի շրջանակներում հատկացումներն ուղղվելու են գրականության և ոչ պետական մամուլի հրատարակմանը, գրադարանային ծառայությունների իրականացմանը, գրականության հանրահռչակմանը, գրական ծրագրերին և գրքերի միջազգային ցուցահանդեսներին մասնակցությանը:</w:t>
      </w:r>
    </w:p>
    <w:p w14:paraId="5155E43F"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 xml:space="preserve">Գրքի և գրչության ծրագրի համար Նախագծով նախատեսվում է հատկացնել 1,748.6 մլն դրամ՝ ՀՀ 2018 թվականի պետական բյուջեով հաստատված 1,376.8 մլն դրամի դիմաց: </w:t>
      </w:r>
    </w:p>
    <w:p w14:paraId="67222445"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Ծախսերը աճել են՝ 371.8 մլն դրամով, որը պայմանավորված է.</w:t>
      </w:r>
    </w:p>
    <w:p w14:paraId="23D664AD"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-ԱԱՀ-ի գումարի նախատեսմամբ` 282.2 մլն դրամ,</w:t>
      </w:r>
    </w:p>
    <w:p w14:paraId="72E1131E"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-Գրադարանային ծառայություններ» միջոցառման ծախսերի աճով՝ 12.7 մլն դրամով, կապված «Գիրք» ՊՈԱԿ-ի լուծարման հետ և վերջինիս գործառույթները «Հայաստանի ազգային գրադարան» ՊՈԱԿ-ին վերապահմամբ (ՀՀ կառավարության 05.04.2018թ. N 389-Ն որոշում),</w:t>
      </w:r>
    </w:p>
    <w:p w14:paraId="3FA750AC"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-Մշակութային միջոցառումների իրականացում» միջոցառումից Աջակցություն գրականության հանրահռչակմանը, գրական ծրագրերին և գրքերի միջազգային ցուցահանդեսներին մասնակցությանը» միջոցառումը նշված ծրագիր տեղափոխմամբ՝ 76.9 մլն դրամի չափով:</w:t>
      </w:r>
    </w:p>
    <w:p w14:paraId="10CEAA2F"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Ազգային արխիվի ծրագրի համար նախատեսված հատկացումները նպատակ ունեն ապահովել  ՀՀ ազգային արխիվային հավաքածուի պահպանությունը, համալրումը, հաշվառումը և օգտագործումը:</w:t>
      </w:r>
    </w:p>
    <w:p w14:paraId="63637C6D"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Ազգային արխիվի ծրագրի համար Նախագծով նախատեսվում է հատկացնել 591.6 մլն դրամ՝ ՀՀ 2018 թվականի պետական բյուջեով հաստատված 493.0 մլն դրամի դիմաց:</w:t>
      </w:r>
    </w:p>
    <w:p w14:paraId="7AA95A01"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 xml:space="preserve"> Ծախսերը աճել են՝ 98.6 մլն դրամով, որը պայմանավորված է ԱԱՀ-ի գումարի նախատեսմամբ:</w:t>
      </w:r>
    </w:p>
    <w:p w14:paraId="4DEED498"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Արվեստների ծրագրով նախատեսված հատկացումները նպատակ ունեն նպաստել ազգային հենքի վրա ժամանակակից թատերարվեստի, երաժշտարվեստի, կերպարվեստի և պարարվեստի զարգացմանը և հանրահռչակմաը:</w:t>
      </w:r>
    </w:p>
    <w:p w14:paraId="5E5EAB5A"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Ծրագրի շրջանակներում հատկացումներն ուղղվելու են oպերային և բալետային արվեստի, թատերական ներկայացումների, երաժշտարվեստի և պարարվեստի համերգների, մշակութային միջոցառումների իրականացմանը, «Ժողովրդական» պատվավոր կոչման արժանացած անձանց պատվովճարի հատկացմանը, թատրոնների շենքերի կապիտալ վերանորոգմանը:</w:t>
      </w:r>
    </w:p>
    <w:p w14:paraId="70E07741"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 xml:space="preserve">Արվեստների ծրագրի ծրագրի համար Նախագծով նախատեսվում է հատկացնել 7,698.6 մլն դրամ՝ ՀՀ 2018 թվականի պետական բյուջեով հաստատված 6,502.2 մլն դրամի դիմաց: </w:t>
      </w:r>
    </w:p>
    <w:p w14:paraId="6E4BF777"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Ծախսերի աճել են՝ 1,196.4 մլն դրամով, որը պայմանավորված է.</w:t>
      </w:r>
    </w:p>
    <w:p w14:paraId="73617DFF" w14:textId="77777777" w:rsidR="00890388" w:rsidRPr="00890388" w:rsidRDefault="00890388" w:rsidP="00890388">
      <w:pPr>
        <w:numPr>
          <w:ilvl w:val="0"/>
          <w:numId w:val="90"/>
        </w:numPr>
        <w:tabs>
          <w:tab w:val="left" w:pos="851"/>
        </w:tabs>
        <w:spacing w:before="0"/>
        <w:contextualSpacing w:val="0"/>
        <w:rPr>
          <w:b w:val="0"/>
          <w:noProof/>
          <w:szCs w:val="22"/>
        </w:rPr>
      </w:pPr>
      <w:r w:rsidRPr="00890388">
        <w:rPr>
          <w:b w:val="0"/>
          <w:noProof/>
          <w:szCs w:val="22"/>
        </w:rPr>
        <w:t>ԱԱՀ-ի գումարի նախատեսմամբ` 1,268.4 մլն դրամ,</w:t>
      </w:r>
    </w:p>
    <w:p w14:paraId="7E2BA3E2" w14:textId="77777777" w:rsidR="00890388" w:rsidRPr="00890388" w:rsidRDefault="00890388" w:rsidP="00890388">
      <w:pPr>
        <w:tabs>
          <w:tab w:val="left" w:pos="567"/>
        </w:tabs>
        <w:rPr>
          <w:b w:val="0"/>
          <w:noProof/>
          <w:szCs w:val="22"/>
        </w:rPr>
      </w:pPr>
      <w:r w:rsidRPr="00890388">
        <w:rPr>
          <w:b w:val="0"/>
          <w:noProof/>
          <w:szCs w:val="22"/>
        </w:rPr>
        <w:tab/>
        <w:t xml:space="preserve">- Երաժշտարվեստի և պարարվեստի համերգներ» ծրագրի ծախսերի աճով՝ 2.0 մլն դրամով, (համաձայն ՀՀ կառավարության 05.04.2018թ. N389-Ն որոշման Գրքի և հրատարակչական գործի կենտրոն» ՊՈԱԿ-ի տարածքը հատկացվել է Հայ հոգևոր երաժշտության կենտրոն և Կոմիտասի անվան ազգային քառյակ» ՊՈԱԿ-ներին), </w:t>
      </w:r>
    </w:p>
    <w:p w14:paraId="6B3B05DE"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-«Ներդրումներ թատրոնների շենքերի կապիտալ վերանորոգման համար» ծրագրի ծախսերի աճով՝ 34.2 մլն դրամով:</w:t>
      </w:r>
    </w:p>
    <w:p w14:paraId="525CFDB9"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-Մշակութային միջոցառումների իրականացում» ծրագրի ծախսերի աճով՝ 85.0 մլն դրամով:</w:t>
      </w:r>
    </w:p>
    <w:p w14:paraId="547E8796"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Միաժամանակ, ծախսերը նվազել են՝ 193.2 մլն դրամով, պայմանավորված Մշակութային միջոցառումների իրականացում» միջոցառումից «Աջակցություն կինոարվեստին», «Աջակցություն ոչ նյութական մշակութային ժառանգության պահպանմանը» և «Աջակցություն գրականության հանրահռչակմանը, գրական ծրագրերին և գրքերի միջազգային ցուցահանդեսներին մասնակցությանը» միջոցառումները այլ ծրագրեր տեղափոխմամբ: Բացի այդ, Հայաստանի պետական ազգային ակադեմիական երգչախմբի աշխատողների լրավճարների նախատեսմամբ պայմանավորված Մշակութային միջոցառումների իրականացում» միջոցառումից 165.5 մլն դրամ վերաբաշխվել է «Ազգային ակադեմիական խմբերգային համերգներ» միջոցառում:</w:t>
      </w:r>
    </w:p>
    <w:p w14:paraId="1524561E"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Մարզային մշակութային զարգացման ծրագրի համար նախատեսված հատկացումները նպատակ ունեն նպաստել մարզերում մշակութային կյանքի ակտիվացմանը, համայնքային մշակութային հաստատությունների շենքային պայմանների բարելավմանը:</w:t>
      </w:r>
    </w:p>
    <w:p w14:paraId="2E088176"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Ծրագրի շրջանակներում հատկացումներն ուղղվելու են մարզերում մշակութային միջոցառումների իրականացմանը, համայնքային մշակույթի և ազատ ժամանցի կազմակերպմանը:</w:t>
      </w:r>
    </w:p>
    <w:p w14:paraId="175B4710"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Մարզային մշակութային զարգացման ծրագրի համար Նախագծով նախատեսվում է հատկացնել 270.8 մլն դրամ՝ ՀՀ 2018 թվականի պետական բյուջեով հաստատված 406.0 մլն դրամի դիմաց:</w:t>
      </w:r>
    </w:p>
    <w:p w14:paraId="23C1F752"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 xml:space="preserve"> </w:t>
      </w:r>
      <w:r w:rsidRPr="00890388">
        <w:rPr>
          <w:b w:val="0"/>
          <w:noProof/>
          <w:szCs w:val="22"/>
        </w:rPr>
        <w:tab/>
        <w:t>Ծախսերը նվազել են՝ 135.2 մլն դրամով, որը պայմանավորված է.</w:t>
      </w:r>
    </w:p>
    <w:p w14:paraId="6339DBB4"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-Համայնքային մշակութային հաստատությունների շենքային պայմանների բարելավում</w:t>
      </w:r>
      <w:r w:rsidRPr="00890388">
        <w:rPr>
          <w:rFonts w:ascii="GHEA Mariam" w:hAnsi="GHEA Mariam"/>
          <w:b w:val="0"/>
          <w:noProof/>
          <w:szCs w:val="22"/>
        </w:rPr>
        <w:t>»</w:t>
      </w:r>
      <w:r w:rsidRPr="00890388">
        <w:rPr>
          <w:b w:val="0"/>
          <w:noProof/>
          <w:szCs w:val="22"/>
        </w:rPr>
        <w:t xml:space="preserve"> միջոցառման ծախսերի նվազմամբ՝  150.8 մլն դրամով:</w:t>
      </w:r>
    </w:p>
    <w:p w14:paraId="3DAE7D34"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Միաժամանակ, ծախսերը աճել են 15.6 մլն դրամով, որը պայմանավորված է ԱԱՀ-ի գումարի նախատեսմամբ:</w:t>
      </w:r>
    </w:p>
    <w:p w14:paraId="6A06148C"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Մշակութային և գեղագիտական դաստիարակություն ծրագրով նախատեսված հատկացումները նպատակ ունեն նպաստել երեխաների հոգևոր և գեղագիտական ընդունակությունների բացահայտմանը և զարգացմանը :</w:t>
      </w:r>
    </w:p>
    <w:p w14:paraId="064F24D7"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Նախագծով նախատեսվում է հատկացնել 666.4 մլն դրամ, որը համապատասխանում է ՀՀ 2018 թվականի պետական բյուջեով հաստատված ծախսերի մակարդակին:</w:t>
      </w:r>
    </w:p>
    <w:p w14:paraId="254507C0"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 xml:space="preserve"> ՀՀ սփյուռքի նախարարության գծով Նախագծով նախատեսվում է հատկացնել 1,070.4 մլն դրամ՝ ՀՀ 2018 թվականի պետական բյուջեով հաստատված 1,057.9 մլն դրամի դիմաց: Նախագծով ծախսերը աճել են 12.5 մլն դրամով, կամ 1.2 տոկոսով, որից. ընթացիկ ծախսերի գծով՝ 5.7 մլն դրամով, կառավարման ապարատի ծախսերի գծով՝ 6.8 մլն դրամով: </w:t>
      </w:r>
    </w:p>
    <w:p w14:paraId="64471AB4"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Նախագծով ՀՀ սփյուռքի նախարարությանը նախատեսված հատկացումները ուղղվելու են 4 ծրագրերի իրականացմանը:</w:t>
      </w:r>
    </w:p>
    <w:p w14:paraId="16D84FF2"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Սփյուռքի բնագավառում պետական քաղաքականության մշակում, ծրագրերի համակարգում և մոնիտորինգ ծրագրի համար Նախագծով նախատեսվում է հատկացնել  364.9 մլն դրամ՝ ՀՀ 2018 թվականի պետական բյուջեով հաստատված 356.7 մլն դրամի դիմաց:</w:t>
      </w:r>
    </w:p>
    <w:p w14:paraId="037FC79E"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Սփյուռքի հայապահպանության ծրագրով նախատեսված հատկացումները նպատակ ունեն նպաստել օտար երկրում բնակվող հայերի ազգային ինքնության պահպանմանը:</w:t>
      </w:r>
    </w:p>
    <w:p w14:paraId="58199D90"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Ծրագրի շրջանակներում հատկացումներն ուղղվելու են ուսումնական և հանրամատչելի գրականության մշակմանը և սփյուռքի համայնքներին առաքմանը, կրթամշակութային միջոցառումների, Քայլ դեպի տուն</w:t>
      </w:r>
      <w:r w:rsidRPr="00890388">
        <w:rPr>
          <w:rFonts w:ascii="GHEA Mariam" w:hAnsi="GHEA Mariam"/>
          <w:b w:val="0"/>
          <w:noProof/>
          <w:szCs w:val="22"/>
        </w:rPr>
        <w:t>»</w:t>
      </w:r>
      <w:r w:rsidRPr="00890388">
        <w:rPr>
          <w:b w:val="0"/>
          <w:noProof/>
          <w:szCs w:val="22"/>
        </w:rPr>
        <w:t xml:space="preserve"> ծրագրի իրականացմանը, Վրաստանում հրատարակվող լրատվամիջոցներին, Թբիլիսիում գտնվող հայ գրողների պանթեոնի պահպանմանը և Պ. Ադամյանի թատրոնի գործունեությանն աջակցմանը, Սփյուռքի հայկական կրթական հաստատություններին ուսումնական գրականության և օժանդակ նյութերի տրամադրմանը:</w:t>
      </w:r>
    </w:p>
    <w:p w14:paraId="69BE7ABF"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Սփյուռքի հայապահպանության ծրագրի համար Նախագծով նախատեսվում է հատկացնել 371.5 մլն դրամ՝ ՀՀ 2018 թվականի պետական բյուջեով հաստատված 545.7 մլն դրամի դիմաց:</w:t>
      </w:r>
    </w:p>
    <w:p w14:paraId="4B77DEA2"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Ծախսերը նվազել են 174.2 մլն դրամով, որը պայմանավորված է.</w:t>
      </w:r>
    </w:p>
    <w:p w14:paraId="50A4C03F" w14:textId="77777777" w:rsidR="00890388" w:rsidRPr="00890388" w:rsidRDefault="00890388" w:rsidP="00890388">
      <w:pPr>
        <w:tabs>
          <w:tab w:val="left" w:pos="851"/>
        </w:tabs>
        <w:rPr>
          <w:b w:val="0"/>
          <w:noProof/>
          <w:szCs w:val="22"/>
        </w:rPr>
      </w:pPr>
      <w:r w:rsidRPr="00890388">
        <w:rPr>
          <w:b w:val="0"/>
          <w:noProof/>
          <w:szCs w:val="22"/>
        </w:rPr>
        <w:tab/>
        <w:t>-Կրթամշակութային միջոցառումների իրականացում» (2018 թվականին անվանումը՝ Մշակութային միջոցառումների անցկացում) միջոցառման ծախսերի վերաբաշխմամբ այլ ծրագրեր և միջոցառումներ՝ 267.8 մլն դրամ,</w:t>
      </w:r>
    </w:p>
    <w:p w14:paraId="5B701118"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-Սփյուռքի հայկական կրթական հաստատություններին ուսումնական գրականության և օճանդակ նյութերի տրամադրում» միջոցառման ծախսերի նվազմամբ՝ 1.0 մլն դրամով:</w:t>
      </w:r>
    </w:p>
    <w:p w14:paraId="754CA83F"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 xml:space="preserve">Միաժամանակ, ծախսերն աճել են՝ 94.6 մլն դրամով, որը պայմանավորված է՝ </w:t>
      </w:r>
    </w:p>
    <w:p w14:paraId="18DF739F" w14:textId="77777777" w:rsidR="00890388" w:rsidRPr="00890388" w:rsidRDefault="00890388" w:rsidP="00890388">
      <w:pPr>
        <w:tabs>
          <w:tab w:val="left" w:pos="851"/>
        </w:tabs>
        <w:ind w:left="900"/>
        <w:rPr>
          <w:b w:val="0"/>
          <w:noProof/>
          <w:szCs w:val="22"/>
        </w:rPr>
      </w:pPr>
      <w:r w:rsidRPr="00890388">
        <w:rPr>
          <w:b w:val="0"/>
          <w:noProof/>
          <w:szCs w:val="22"/>
        </w:rPr>
        <w:t>- ԱԱՀ-ի գումարի նախատեսմամբ` 39.3 մլն դրամ,</w:t>
      </w:r>
    </w:p>
    <w:p w14:paraId="4F63629E"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 Ուսումնական և հանրամատչելի գրականության մշակման աջակցություն և առաքում սփյուռքի համայնքներին» միջոցառման ծախսերի աճով՝ 7.0 մլն դրամով,</w:t>
      </w:r>
    </w:p>
    <w:p w14:paraId="32CB28A8"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 Քայլ դեպի տուն» ծրագրի ծախսերի աճով՝ 48.0 մլն դրամով, կապված Սփյուռքի երիտասարդների հայրենաճանաչության Արի տուն» և Սփյուռք»  ամառային դպրոցի կազմակերպում» միջոցառումների միավորման հետ,</w:t>
      </w:r>
    </w:p>
    <w:p w14:paraId="36E38608"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 xml:space="preserve">-    Թբիլիսիում գտնվող հայ գրողների պանթեոնի պահպանմանն աջակցման ծախսերի աճով՝ 0.3 մլն դրամով:  </w:t>
      </w:r>
    </w:p>
    <w:p w14:paraId="5199A1F1"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Հայաստան-Սփյուռք գործակցության ծրագրով նախատեսված հատկացումները նպատակ ունեն նպաստել Հայաստանի և հայկական սփյուռքի միջև կապերի ամրապնդմանը և զարգացմանը:</w:t>
      </w:r>
    </w:p>
    <w:p w14:paraId="0DE68DDE"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Ծրագրի շրջանակներում հատկացումներն ուղղվելու են</w:t>
      </w:r>
      <w:r w:rsidRPr="00890388">
        <w:rPr>
          <w:b w:val="0"/>
        </w:rPr>
        <w:t xml:space="preserve"> </w:t>
      </w:r>
      <w:r w:rsidRPr="00890388">
        <w:rPr>
          <w:b w:val="0"/>
          <w:noProof/>
          <w:szCs w:val="22"/>
        </w:rPr>
        <w:t>Հայաստան-Սփյուռք գործակցության թեմայով հեռուստահաղորդումների և տեսահոլովակների պատրաստմանը և հեռարձակմանը, հայրենադարձության քարոզչային միջոցառումների, Հայկական սփյուռքի գիտական, կրթական, տնտեսական, մշակութային և այլ ոլորտներում առկա ներուժի հաշվառման մեխանիզմների ու տվյալների միասնական համակարգի ստեղծմանը, ՀՀ-ում համահայկական խորհրդաժողովների անցկացմանը,  սփյուռքի համայնքներում աշխատանքների իրականացմանը, ուսումնական և հանրամատչելի գրականության մշակմանը և սփյուռքի համայնքներին առաքմանը, կրթամշակութային միջոցառումների, Քայլ դեպի տուն</w:t>
      </w:r>
      <w:r w:rsidRPr="00890388">
        <w:rPr>
          <w:rFonts w:ascii="GHEA Mariam" w:hAnsi="GHEA Mariam"/>
          <w:b w:val="0"/>
          <w:noProof/>
          <w:szCs w:val="22"/>
        </w:rPr>
        <w:t>»</w:t>
      </w:r>
      <w:r w:rsidRPr="00890388">
        <w:rPr>
          <w:b w:val="0"/>
          <w:noProof/>
          <w:szCs w:val="22"/>
        </w:rPr>
        <w:t xml:space="preserve"> ծրագրի իրականացմանը, Վրաստանում հրատարակվող լրատվամիջոցներին, Թբիլիսիում գտնվող հայ գրողների պանթեոնի պահպանմանը և Պ. Ադամյանի թատրոնի գործունեությանը աջակցմանը, Սփյուռքի հայկական կրթական հաստատություններին ուսումնական գրականության և օժանդակ նյութերի տրամադրմանը, Սփյուռքի և համահայկական հիմնախնդիրների թեմատիկ հետազոտությունների իրականացմանը:</w:t>
      </w:r>
    </w:p>
    <w:p w14:paraId="60DD4607"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Հայաստան-Սփյուռք գործակցության ծրագրի համար Նախագծով նախատեսվում է հատկացնել 191.5 մլն դրամ՝ ՀՀ 2018 թվականի պետական բյուջեով հաստատված 95.2 մլն դրամի դիմաց:</w:t>
      </w:r>
    </w:p>
    <w:p w14:paraId="23D46638"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Ծախսերը աճել են 96.4 մլն դրամով, որը պայմանավորված է.</w:t>
      </w:r>
    </w:p>
    <w:p w14:paraId="2662267F" w14:textId="77777777" w:rsidR="00890388" w:rsidRPr="00890388" w:rsidRDefault="00890388" w:rsidP="00890388">
      <w:pPr>
        <w:tabs>
          <w:tab w:val="left" w:pos="851"/>
        </w:tabs>
        <w:ind w:left="900"/>
        <w:rPr>
          <w:b w:val="0"/>
          <w:noProof/>
          <w:szCs w:val="22"/>
        </w:rPr>
      </w:pPr>
      <w:r w:rsidRPr="00890388">
        <w:rPr>
          <w:b w:val="0"/>
          <w:noProof/>
          <w:szCs w:val="22"/>
        </w:rPr>
        <w:t>- ԱԱՀ-ի գումարի նախատեսմամբ` 27.7 մլն դրամ,</w:t>
      </w:r>
    </w:p>
    <w:p w14:paraId="1E6B99CD"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-Հայաստան-Սփյուռք գործակցության թեմայով հեռուստահաղորդումների և տեսահոլովակների պատրաստում և հեռարձակում, հայրենադարձության քարոզչային միջոցառումների իրականացում» միջոցառման ծախսերի աճով՝ 10.0 մլն դրամով:</w:t>
      </w:r>
    </w:p>
    <w:p w14:paraId="20F801C6"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 xml:space="preserve">- Սփյուռքի և համահայկական հիմնախնդիրների թեմատիկ հետազոտություններ» միջոցառման ծախսերի աճով՝ 11.6 մլն դրամով, </w:t>
      </w:r>
    </w:p>
    <w:p w14:paraId="6568DA86"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ab/>
        <w:t>- Հայկական սփյուռքի գիտական, կրթական, տնտեսական, մշակութային և այլ ոլորտներում առկա ներուժի հաշվառման մեխանիզմների ու տվյալների միասնական համակարգի ստեղծում», ՀՀ-ում համահայկական խորհրդաժողովների անցկացում»,  Սփյուռքի համայնքներում աշխատանքների իրականացում» առանձին միջոցառումների նախատեսմամբ 47.0 մլն դրամ՝ ի հաշիվ Կրթամշակութային միջոցառումների իրականացում» միջոցառման ծախսերի:</w:t>
      </w:r>
    </w:p>
    <w:p w14:paraId="02943F78"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 xml:space="preserve">  Հայրենադարձության ծրագրով նախատեսված հատկացումները նպատակ ունեն խրախուսել hայրենադարձությունը և վերաբնակեցված հայրենակիցների համախմբման ու ինտեգրման միջոցով հայության զգալի մասի ներուժի կենտրոնացում Հայաստանի Հանրապետությունում:</w:t>
      </w:r>
    </w:p>
    <w:p w14:paraId="0C538A95"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Հայրենադարձության ծրագրի համար Նախագծով նախատեսվում է հատկացնել 142.5 մլն դրամ, որից 23.8 մլն դրամը ԱԱՀ-ի գումարն է:</w:t>
      </w:r>
    </w:p>
    <w:p w14:paraId="7BF81B24"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Ծրագրի շրջանակներում հատկացումներն ուղղվելու են</w:t>
      </w:r>
      <w:r w:rsidRPr="00890388">
        <w:rPr>
          <w:b w:val="0"/>
        </w:rPr>
        <w:t xml:space="preserve"> </w:t>
      </w:r>
      <w:r w:rsidRPr="00890388">
        <w:rPr>
          <w:b w:val="0"/>
          <w:noProof/>
          <w:szCs w:val="22"/>
        </w:rPr>
        <w:t xml:space="preserve">Հայաստանի Հանրապետությունում սիրիահայերի և իրաքահայերի ինտեգրման գործընթացի արագացմանը և նոր նախաձեռնությանը՝ Ներուժ» սփյուռքահայ երիտասարդների սթարթափ ծրագրի իրականացմանը, որի շրջանակներում նախատեսվում է 200-ից ավելի սփյուռքահայ գործարարների ներկայացնել Հայաստանի Հանրապետությունում ներդրումային միջավայրը, սթարթափ հիմնելու հնարավորությունները: </w:t>
      </w:r>
    </w:p>
    <w:p w14:paraId="783640EE"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Ծրագրի շրջանակներում ձեռներեցների հետ բիզնես մենթորների և մարզիչների կողմից անցկացվելու են բազմաֆորմատ դասընթացներ, սեմինարներ և պրեզենտացիաներ։ Լավագույն մինչև 10 բիզնես ծրագրերը կֆինանսավորվեն մինչև 15.0 մլն դրամով և Հայաստանում մի անգամից կսկսեն իրենց գործունեությունը։ Նախնական մասնակիցների շրջանակը ընտրվել է ստարտափ մակարդակը, քանի որ այդ մակարդակում շատ ավելի հեշտ է բիզնեսների ռելոկացիան (տեղափոխումը)։ Հետագա տարիներին անցկացվելիք «Ներուժ» ծրագրում չի բացառվում նաև ներգրավել գործող և ավելի կայացած մակարդակում գտնվող բիզնեսները։</w:t>
      </w:r>
    </w:p>
    <w:p w14:paraId="5465EE1C"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 xml:space="preserve"> Միաժամանակ, Նախագծով նախատեսված ծախսերը ՀՀ 2018 թվականի պետական բյուջեով հաստատված ծախսերի նկատմամբ նվազել են՝ 58.8 մլն դրամով, որը պայմանավորված է «Հայրենիք-սփյուռք գործակցության ծրագրերի իրականացում», «Տարածքային համագործակցության և համահայկական մշակութային ծրագրերի իրականացում» և «Հայկական սփյուռք» տարեգրքի   հրատարակում» միջոցառումների ավարտմամբ:</w:t>
      </w:r>
    </w:p>
    <w:p w14:paraId="656C878E"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 xml:space="preserve">  ՀՀ սպորտի և երիտասարդության հարցերի նախարարության գծով Նախագծով նախատեսվում է հատկացնել 3,914.5 մլն դրամ՝ ՀՀ 2018 թվականի պետական բյուջեով հաստատված 3,817.1 մլն դրամի դիմաց: </w:t>
      </w:r>
    </w:p>
    <w:p w14:paraId="0F993532"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 xml:space="preserve">Նախագծով ծախսերը աճել են 97.4 մլն դրամով, կամ 2.6 տոկոսով, որից. ընթացիկ ծախսերի գծով՝ 77.7 մլն դրամով, կառավարման ապարատի ծախսերի գծով՝ 19.7 մլն դրամով: </w:t>
      </w:r>
    </w:p>
    <w:p w14:paraId="039A7424"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Նախագծով ՀՀ սպորտի և երիտասարդության հարցերի նախարարության  հատկացումները ուղղվելու են 4 ծրագրերի իրականացմանը:</w:t>
      </w:r>
    </w:p>
    <w:p w14:paraId="57664CAA"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Սպորտի և երիտասարդության հարցերի նախարարության բնագավառում պետական քաղաքականության մշակում, ծրագրերի համակարգում և մոնիտորինգ ծրագրի համար Նախագծով նախատեսվում է հատկացնել 352.9 մլն դրամ՝ ՀՀ 2018 թվականի պետական բյուջեով հաստատված 333.2 մլն դրամի դիմաց:</w:t>
      </w:r>
    </w:p>
    <w:p w14:paraId="0A97E975"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Մեծ նվաճումների սպորտ ծրագրով նախատեսված հատկացումները նպատակ ունեն նպաստել Հայաստանում մեծ սպորտի զարգացմանը և միջազգային հարթակներում ՀՀ դիրքի բարելավմանը:</w:t>
      </w:r>
    </w:p>
    <w:p w14:paraId="00E3DCDD" w14:textId="77777777" w:rsidR="00890388" w:rsidRPr="00890388" w:rsidRDefault="00890388" w:rsidP="00890388">
      <w:pPr>
        <w:numPr>
          <w:ilvl w:val="12"/>
          <w:numId w:val="0"/>
        </w:numPr>
        <w:tabs>
          <w:tab w:val="left" w:pos="851"/>
        </w:tabs>
        <w:ind w:firstLine="540"/>
        <w:rPr>
          <w:rFonts w:cs="Arial Armenian"/>
          <w:b w:val="0"/>
          <w:noProof/>
          <w:szCs w:val="22"/>
        </w:rPr>
      </w:pPr>
      <w:r w:rsidRPr="00890388">
        <w:rPr>
          <w:b w:val="0"/>
          <w:noProof/>
          <w:szCs w:val="22"/>
        </w:rPr>
        <w:t xml:space="preserve">Ծրագրի շրջանակներում հատկացումներն ուղղվելու են </w:t>
      </w:r>
      <w:r w:rsidRPr="00890388">
        <w:rPr>
          <w:rFonts w:cs="Arial Armenian"/>
          <w:b w:val="0"/>
          <w:noProof/>
          <w:szCs w:val="22"/>
          <w:lang w:val="hy-AM"/>
        </w:rPr>
        <w:t>օլիմպիական խաղերին, միջազգային տարբեր մակարդակի միջոցառումներին, ուսում</w:t>
      </w:r>
      <w:r w:rsidRPr="00890388">
        <w:rPr>
          <w:rFonts w:cs="Arial Armenian"/>
          <w:b w:val="0"/>
          <w:noProof/>
          <w:szCs w:val="22"/>
          <w:lang w:val="hy-AM"/>
        </w:rPr>
        <w:softHyphen/>
        <w:t>նա</w:t>
      </w:r>
      <w:r w:rsidRPr="00890388">
        <w:rPr>
          <w:rFonts w:cs="Arial Armenian"/>
          <w:b w:val="0"/>
          <w:noProof/>
          <w:szCs w:val="22"/>
          <w:lang w:val="hy-AM"/>
        </w:rPr>
        <w:softHyphen/>
        <w:t>մարզական հավաքներին, hանրապետական առաջնություններին Հայաստանի հավաքական թիմերի մասնակցության ապահովման նպատակով ՀՀ մարզական ֆեդերացիաներին աջակց</w:t>
      </w:r>
      <w:r w:rsidRPr="00890388">
        <w:rPr>
          <w:rFonts w:cs="Arial Armenian"/>
          <w:b w:val="0"/>
          <w:noProof/>
          <w:szCs w:val="22"/>
          <w:lang w:val="hy-AM"/>
        </w:rPr>
        <w:softHyphen/>
        <w:t>մանը</w:t>
      </w:r>
      <w:r w:rsidRPr="00890388">
        <w:rPr>
          <w:rFonts w:cs="Arial Armenian"/>
          <w:b w:val="0"/>
          <w:noProof/>
          <w:szCs w:val="22"/>
        </w:rPr>
        <w:t xml:space="preserve">, </w:t>
      </w:r>
      <w:r w:rsidRPr="00890388">
        <w:rPr>
          <w:rFonts w:cs="Arial Armenian"/>
          <w:b w:val="0"/>
          <w:noProof/>
          <w:szCs w:val="22"/>
          <w:lang w:val="hy-AM"/>
        </w:rPr>
        <w:t>Աշխարհի, Եվրո</w:t>
      </w:r>
      <w:r w:rsidRPr="00890388">
        <w:rPr>
          <w:rFonts w:cs="Arial Armenian"/>
          <w:b w:val="0"/>
          <w:noProof/>
          <w:szCs w:val="22"/>
          <w:lang w:val="hy-AM"/>
        </w:rPr>
        <w:softHyphen/>
        <w:t>պայի</w:t>
      </w:r>
      <w:r w:rsidRPr="00890388">
        <w:rPr>
          <w:rFonts w:ascii="Sylfaen" w:hAnsi="Sylfaen" w:cs="Sylfaen"/>
          <w:b w:val="0"/>
          <w:sz w:val="20"/>
          <w:szCs w:val="20"/>
          <w:lang w:val="hy-AM"/>
        </w:rPr>
        <w:t xml:space="preserve"> </w:t>
      </w:r>
      <w:r w:rsidRPr="00890388">
        <w:rPr>
          <w:rFonts w:cs="Arial Armenian"/>
          <w:b w:val="0"/>
          <w:noProof/>
          <w:szCs w:val="22"/>
          <w:lang w:val="hy-AM"/>
        </w:rPr>
        <w:t>առաջնություններում հաղթողների և մրցանակակիրների պարգևատրման ծախսերի իրա</w:t>
      </w:r>
      <w:r w:rsidRPr="00890388">
        <w:rPr>
          <w:rFonts w:cs="Arial Armenian"/>
          <w:b w:val="0"/>
          <w:noProof/>
          <w:szCs w:val="22"/>
          <w:lang w:val="hy-AM"/>
        </w:rPr>
        <w:softHyphen/>
        <w:t>կանացմանը, հավաքական թիմերի ավագ մարզիչների վարձատրությանը և աշխարհի չեմ</w:t>
      </w:r>
      <w:r w:rsidRPr="00890388">
        <w:rPr>
          <w:rFonts w:cs="Arial Armenian"/>
          <w:b w:val="0"/>
          <w:noProof/>
          <w:szCs w:val="22"/>
          <w:lang w:val="hy-AM"/>
        </w:rPr>
        <w:softHyphen/>
        <w:t>պիոն</w:t>
      </w:r>
      <w:r w:rsidRPr="00890388">
        <w:rPr>
          <w:rFonts w:cs="Arial Armenian"/>
          <w:b w:val="0"/>
          <w:noProof/>
          <w:szCs w:val="22"/>
          <w:lang w:val="hy-AM"/>
        </w:rPr>
        <w:softHyphen/>
        <w:t>ներին թոշակի հատկացմանը, շախմատիստների պատրաստմանը</w:t>
      </w:r>
      <w:r w:rsidRPr="00890388">
        <w:rPr>
          <w:rFonts w:cs="Arial Armenian"/>
          <w:b w:val="0"/>
          <w:noProof/>
          <w:szCs w:val="22"/>
        </w:rPr>
        <w:t xml:space="preserve">, </w:t>
      </w:r>
      <w:r w:rsidRPr="00890388">
        <w:rPr>
          <w:rFonts w:cs="Arial Armenian"/>
          <w:b w:val="0"/>
          <w:noProof/>
          <w:szCs w:val="22"/>
          <w:lang w:val="hy-AM"/>
        </w:rPr>
        <w:t>հաշմանդամային  և  նավամոդելային սպորտին</w:t>
      </w:r>
      <w:r w:rsidRPr="00890388">
        <w:rPr>
          <w:rFonts w:cs="Arial Armenian"/>
          <w:b w:val="0"/>
          <w:noProof/>
          <w:szCs w:val="22"/>
        </w:rPr>
        <w:t xml:space="preserve"> աջակցմանը,</w:t>
      </w:r>
      <w:r w:rsidRPr="00890388">
        <w:rPr>
          <w:b w:val="0"/>
        </w:rPr>
        <w:t xml:space="preserve"> ս</w:t>
      </w:r>
      <w:r w:rsidRPr="00890388">
        <w:rPr>
          <w:rFonts w:cs="Arial Armenian"/>
          <w:b w:val="0"/>
          <w:noProof/>
          <w:szCs w:val="22"/>
        </w:rPr>
        <w:t xml:space="preserve">պորտային բժշկության և հակադոպինգային հսկողության և շախմատի մրցույթների պատրաստման ծառայությունների իրականացմանը: </w:t>
      </w:r>
    </w:p>
    <w:p w14:paraId="409CB5F8"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Մեծ նվաճումների սպորտ ծրագրի համար Նախագծով նախատեսվում է հատկացնել 1,875.3 մլն դրամ՝ ՀՀ 2018 թվականի պետական բյուջեով հաստատված 1,723.0 մլն դրամի դիմաց:</w:t>
      </w:r>
    </w:p>
    <w:p w14:paraId="56FDC0F6"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Ծախսերը աճել են 152.3 մլն դրամով, որը հիմնականում պայմանավորված է.</w:t>
      </w:r>
    </w:p>
    <w:p w14:paraId="5FE088D0"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 ԱԱՀ-ի գումարի նախատեսմամբ` 24.2 մլն դրամ,</w:t>
      </w:r>
    </w:p>
    <w:p w14:paraId="43ED7F89" w14:textId="77777777" w:rsidR="00890388" w:rsidRPr="00890388" w:rsidRDefault="00890388" w:rsidP="00890388">
      <w:pPr>
        <w:numPr>
          <w:ilvl w:val="12"/>
          <w:numId w:val="0"/>
        </w:numPr>
        <w:tabs>
          <w:tab w:val="left" w:pos="851"/>
        </w:tabs>
        <w:ind w:firstLine="540"/>
        <w:rPr>
          <w:b w:val="0"/>
          <w:noProof/>
          <w:szCs w:val="22"/>
          <w:lang w:val="hy-AM"/>
        </w:rPr>
      </w:pPr>
      <w:r w:rsidRPr="00890388">
        <w:rPr>
          <w:b w:val="0"/>
          <w:noProof/>
          <w:szCs w:val="22"/>
        </w:rPr>
        <w:t>-</w:t>
      </w:r>
      <w:r w:rsidRPr="00890388">
        <w:rPr>
          <w:b w:val="0"/>
          <w:noProof/>
          <w:szCs w:val="22"/>
          <w:lang w:val="hy-AM"/>
        </w:rPr>
        <w:t xml:space="preserve"> սպորտային միջոցառումների անցկացման ժամանակացույցով պայմանավորված ծախսերի աճով` </w:t>
      </w:r>
      <w:r w:rsidRPr="00890388">
        <w:rPr>
          <w:b w:val="0"/>
          <w:noProof/>
          <w:szCs w:val="22"/>
        </w:rPr>
        <w:t>127.6</w:t>
      </w:r>
      <w:r w:rsidRPr="00890388">
        <w:rPr>
          <w:b w:val="0"/>
          <w:noProof/>
          <w:szCs w:val="22"/>
          <w:lang w:val="hy-AM"/>
        </w:rPr>
        <w:t xml:space="preserve"> մլն դրամով</w:t>
      </w:r>
      <w:r w:rsidRPr="00890388">
        <w:rPr>
          <w:b w:val="0"/>
          <w:noProof/>
          <w:szCs w:val="22"/>
        </w:rPr>
        <w:t>:</w:t>
      </w:r>
      <w:r w:rsidRPr="00890388">
        <w:rPr>
          <w:b w:val="0"/>
          <w:noProof/>
          <w:szCs w:val="22"/>
          <w:lang w:val="hy-AM"/>
        </w:rPr>
        <w:t xml:space="preserve"> </w:t>
      </w:r>
    </w:p>
    <w:p w14:paraId="09427ACC"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Երիտասարդության ծրագրով նախատեսված հատկացումները նպատակ ունեն նպաստել սոցիալ-տնտեսական, քաղաքական և մշակութային կյանքին երիտասարդների լիարժեք ներգրավմանը և նրանց ստեղծագործական ներուժի ամբողջական դրսևորմանը:</w:t>
      </w:r>
    </w:p>
    <w:p w14:paraId="566D9749" w14:textId="77777777" w:rsidR="00890388" w:rsidRPr="00890388" w:rsidRDefault="00890388" w:rsidP="00890388">
      <w:pPr>
        <w:numPr>
          <w:ilvl w:val="12"/>
          <w:numId w:val="0"/>
        </w:numPr>
        <w:tabs>
          <w:tab w:val="left" w:pos="851"/>
        </w:tabs>
        <w:ind w:firstLine="540"/>
        <w:rPr>
          <w:rFonts w:cs="Arial Armenian"/>
          <w:b w:val="0"/>
          <w:noProof/>
          <w:szCs w:val="22"/>
        </w:rPr>
      </w:pPr>
      <w:r w:rsidRPr="00890388">
        <w:rPr>
          <w:b w:val="0"/>
          <w:noProof/>
          <w:szCs w:val="22"/>
        </w:rPr>
        <w:t>Ծրագրի շրջանակներում հատկացումներն ուղղվելու են երիտասարդական պետական քաղաքականությանն ուղղված ծրագրերի և միջոցառումների, երիտասարդական ծրագրերի շրջանակներում թրաֆիքինգի դեմ պայքարի միջոցառումների իրականացմանը, երիտասարդ ընտանիքներին աջակցմանը:</w:t>
      </w:r>
    </w:p>
    <w:p w14:paraId="4551A7AE"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Երիտասարդության ծրագրի համար Նախագծով նախատեսվում է հատկացնել 982.9 մլն դրամ՝ ՀՀ 2018 թվականի պետական բյուջեով հաստատված 929.7 մլն դրամի դիմաց:</w:t>
      </w:r>
    </w:p>
    <w:p w14:paraId="689AA815"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Ծախսերը աճել են 53.2 մլն դրամով, որը պայմանավորված է ԱԱՀ-ի գումարի նախատեսմամբ:</w:t>
      </w:r>
    </w:p>
    <w:p w14:paraId="102F20B9"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Մասսայական սպորտ ծրագրով նախատեսված հատկացումները նպատակ ունեն ապահովել բնակչության շրջանում առողջ ապրելակերպի արմատավորումը, անհատի բազմակողմանի ու ներդաշնակ զարգացման գործում ֆիզիկական կուլտուրայի և սպորտի դերի բարձրացումը:</w:t>
      </w:r>
    </w:p>
    <w:p w14:paraId="7B070CAE" w14:textId="77777777" w:rsidR="00890388" w:rsidRPr="00890388" w:rsidRDefault="00890388" w:rsidP="00890388">
      <w:pPr>
        <w:numPr>
          <w:ilvl w:val="12"/>
          <w:numId w:val="0"/>
        </w:numPr>
        <w:tabs>
          <w:tab w:val="left" w:pos="851"/>
        </w:tabs>
        <w:ind w:firstLine="540"/>
        <w:rPr>
          <w:rFonts w:cs="Arial Armenian"/>
          <w:b w:val="0"/>
          <w:noProof/>
          <w:szCs w:val="22"/>
        </w:rPr>
      </w:pPr>
      <w:r w:rsidRPr="00890388">
        <w:rPr>
          <w:b w:val="0"/>
          <w:noProof/>
          <w:szCs w:val="22"/>
        </w:rPr>
        <w:t>Ծրագրի շրջանակներում հատկացումներն ուղղվելու են  մասսայական սպորտի 9 միջոցառումների իրականացմանը, համայնքներին մարզական հաստատությունների շենքային պայմանների բարելավմանը և մարզական օբյեկտների շինարարության իրականացմանը:</w:t>
      </w:r>
    </w:p>
    <w:p w14:paraId="587E673F"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Մասսայական սպորտ ծրագրի համար Նախագծով նախատեսվում է հատկացնել 703.5 մլն դրամ, որը համապատասխանում է ՀՀ 2018 թվականի պետական բյուջեով հաստատված ծախսերի մակարդակին:</w:t>
      </w:r>
    </w:p>
    <w:p w14:paraId="044BB56E"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 xml:space="preserve">Միաժամանակ, Նախագծով նախատեսված ծախսերը ՀՀ 2018 թվականի պետական բյուջեով հաստատված ծախսերի նկատմամբ նվազել են 127.7 մլն դրամով որը պայմանավորված </w:t>
      </w:r>
      <w:r w:rsidRPr="00890388">
        <w:rPr>
          <w:b w:val="0"/>
          <w:noProof/>
          <w:szCs w:val="22"/>
          <w:lang w:val="hy-AM"/>
        </w:rPr>
        <w:t xml:space="preserve">սպորտային միջոցառումների անցկացման ժամանակացույցով </w:t>
      </w:r>
      <w:r w:rsidRPr="00890388">
        <w:rPr>
          <w:b w:val="0"/>
          <w:noProof/>
          <w:szCs w:val="22"/>
        </w:rPr>
        <w:t>:</w:t>
      </w:r>
    </w:p>
    <w:p w14:paraId="677BF2C2"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Հայաստանի հանրային հեռուստառադիոընկերության խորհրդի ռադիո և հեռուստահաղորդումների հեռարձակում ծրագրի համար Նախագծով նախատեսված հատկացումները նպատակ ունեն ապահովել տեղեկատվական, քաղաքական, տնտեսական, կրթական, մշակութային, մանկապատանեկան, գիտական, հայոց լեզվի և պատմության, մարզական, ժամանցային և հանրության համար կարևոր ու նշանակալից այլ տեղեկատվական բնույթի հաղորդումների բազմազանությունը:</w:t>
      </w:r>
    </w:p>
    <w:p w14:paraId="191CE65A"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Նախագծով նախատեսվում է հատկացնել 7,390.9 մլն դրամ՝ ՀՀ 2018 թվականի պետական բյուջեով հաստատված 6,373.6 մլն դրամի դիմաց, ծախսերի աճը կազմում է 1,017.3 մլն դրամ, կամ 16.0 տոկոս, որը պայմանավորված է.</w:t>
      </w:r>
    </w:p>
    <w:p w14:paraId="04BDD76D"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 ԱԱՀ-ի գումարի նախատեսմամբ՝ 1,206.7 մլն դրամ,</w:t>
      </w:r>
    </w:p>
    <w:p w14:paraId="01FE2414"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 Հոգևոր-մշակութային հեռուստատեսային ծառայություններ</w:t>
      </w:r>
      <w:r w:rsidRPr="00890388">
        <w:rPr>
          <w:rFonts w:ascii="GHEA Mariam" w:hAnsi="GHEA Mariam"/>
          <w:b w:val="0"/>
          <w:noProof/>
          <w:szCs w:val="22"/>
        </w:rPr>
        <w:t xml:space="preserve">» </w:t>
      </w:r>
      <w:r w:rsidRPr="00890388">
        <w:rPr>
          <w:b w:val="0"/>
          <w:noProof/>
          <w:szCs w:val="22"/>
        </w:rPr>
        <w:t>միջոցառման ծախսերի աճով՝ 44.4 մլն դրամով, կապված հեռարձակման  սակագների աճով:</w:t>
      </w:r>
    </w:p>
    <w:p w14:paraId="0DBABE94"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Միաժամանակ, ծախսերը նվազել են 233.8 հազ. դրամով, որը պայմանավորված է.</w:t>
      </w:r>
    </w:p>
    <w:p w14:paraId="502DE6CB"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-Հանրային հեռուստառադիոընկերության կառավարում, համակարգում և մոնիտորինգ» միջոցառման ծախսերի նվազմամբ՝ 14.8 մլն դրամով,</w:t>
      </w:r>
    </w:p>
    <w:p w14:paraId="0BFBDEFA" w14:textId="77777777" w:rsidR="00890388" w:rsidRPr="00890388" w:rsidRDefault="00890388" w:rsidP="00890388">
      <w:pPr>
        <w:numPr>
          <w:ilvl w:val="12"/>
          <w:numId w:val="0"/>
        </w:numPr>
        <w:tabs>
          <w:tab w:val="left" w:pos="851"/>
        </w:tabs>
        <w:ind w:firstLine="540"/>
        <w:rPr>
          <w:b w:val="0"/>
          <w:noProof/>
          <w:szCs w:val="22"/>
        </w:rPr>
      </w:pPr>
      <w:r w:rsidRPr="00890388">
        <w:rPr>
          <w:b w:val="0"/>
          <w:noProof/>
          <w:szCs w:val="22"/>
        </w:rPr>
        <w:t>- Ռադիոհեռուստատեսային ծառայություններ» և Հասարակական կարծիքի ուսումնասիրման ծառայություններ» միջոցառումների և Ներդրումներ Հայաստանի հանրային հեռուստաընկերություն» ՓԲԸ-ի շենք շինությունների հիմնանորոգման նպատակով» միջոցառումների ավարտմամբ՝ 219.0 մլն դրամ:</w:t>
      </w:r>
    </w:p>
    <w:p w14:paraId="560A4632" w14:textId="0854ED15" w:rsidR="00632A9E" w:rsidRPr="004742FE" w:rsidRDefault="00F0615A" w:rsidP="00B85E0F">
      <w:pPr>
        <w:pStyle w:val="Heading3"/>
        <w:rPr>
          <w:noProof/>
        </w:rPr>
      </w:pPr>
      <w:bookmarkStart w:id="76" w:name="_Toc525773167"/>
      <w:r>
        <w:rPr>
          <w:noProof/>
          <w:lang w:val="en-US"/>
        </w:rPr>
        <w:t xml:space="preserve">ՀՀ </w:t>
      </w:r>
      <w:r>
        <w:rPr>
          <w:noProof/>
        </w:rPr>
        <w:t>կ</w:t>
      </w:r>
      <w:r w:rsidR="004D4C68" w:rsidRPr="004742FE">
        <w:rPr>
          <w:noProof/>
        </w:rPr>
        <w:t>րթությ</w:t>
      </w:r>
      <w:r>
        <w:rPr>
          <w:noProof/>
          <w:lang w:val="en-US"/>
        </w:rPr>
        <w:t>ան և գիտության նախարարություն</w:t>
      </w:r>
      <w:bookmarkEnd w:id="76"/>
    </w:p>
    <w:p w14:paraId="07B0BFAC" w14:textId="77777777" w:rsidR="00F0615A" w:rsidRPr="00F0615A" w:rsidRDefault="00F0615A" w:rsidP="00F0615A">
      <w:pPr>
        <w:numPr>
          <w:ilvl w:val="12"/>
          <w:numId w:val="0"/>
        </w:numPr>
        <w:tabs>
          <w:tab w:val="left" w:pos="851"/>
          <w:tab w:val="left" w:pos="9214"/>
        </w:tabs>
        <w:ind w:firstLine="540"/>
        <w:rPr>
          <w:b w:val="0"/>
          <w:lang w:val="en-US"/>
        </w:rPr>
      </w:pPr>
      <w:bookmarkStart w:id="77" w:name="OLE_LINK4"/>
      <w:r w:rsidRPr="00F0615A">
        <w:rPr>
          <w:b w:val="0"/>
          <w:lang w:val="en-US"/>
        </w:rPr>
        <w:t>Նախագծով ՀՀ կրթության և գիտության նախարարության կողմից իրականացվելիք ծրագրերին նախատեսվում է հատկացնել 139,084.7 մլն դրամ՝ 2018 թվականի 130,526.2 մլն դրամի դիմաց, ծախսերի աճը կազմել է 8,558.5 մլն դրամ կամ 6.6 տոկոս: 2019 թվականին նախարարությանը նախատեսված հատկացումներն ուղղվելու են 9 ծրագրերի իրականացմանը: Մասնավորապես.</w:t>
      </w:r>
    </w:p>
    <w:p w14:paraId="22B5DFA9" w14:textId="77777777" w:rsidR="00F0615A" w:rsidRPr="00F0615A" w:rsidRDefault="00F0615A" w:rsidP="00F0615A">
      <w:pPr>
        <w:tabs>
          <w:tab w:val="left" w:pos="851"/>
          <w:tab w:val="left" w:pos="9214"/>
        </w:tabs>
        <w:rPr>
          <w:b w:val="0"/>
          <w:lang w:val="en-US"/>
        </w:rPr>
      </w:pPr>
      <w:r w:rsidRPr="00F0615A">
        <w:rPr>
          <w:b w:val="0"/>
          <w:lang w:val="en-US"/>
        </w:rPr>
        <w:tab/>
        <w:t>«Նախնական (արհեստագործական) և միջին մասնագիտական կրթություն» ծրագրի գծով նախատեսվել է 11,685.4 մլն դրամ՝ 2018 թվականի 10,265.4 մլն դրամի դիմաց, ծախսերի աճը կազմել է 1,420.0 մլն դրամ կամ 13.8 տոկոս:</w:t>
      </w:r>
    </w:p>
    <w:p w14:paraId="36521662" w14:textId="77777777" w:rsidR="00F0615A" w:rsidRPr="00F0615A" w:rsidRDefault="00F0615A" w:rsidP="00F0615A">
      <w:pPr>
        <w:ind w:firstLine="851"/>
        <w:rPr>
          <w:rFonts w:cs="GHEA Grapalat"/>
          <w:b w:val="0"/>
          <w:szCs w:val="22"/>
          <w:lang w:val="en-US"/>
        </w:rPr>
      </w:pPr>
      <w:r w:rsidRPr="00F0615A">
        <w:rPr>
          <w:rFonts w:cs="GHEA Grapalat"/>
          <w:b w:val="0"/>
          <w:szCs w:val="22"/>
          <w:lang w:val="en-US"/>
        </w:rPr>
        <w:t>Նշված ծրագրի շրջանակներում «</w:t>
      </w:r>
      <w:r w:rsidRPr="00F0615A">
        <w:rPr>
          <w:rFonts w:cs="GHEA Grapalat"/>
          <w:b w:val="0"/>
          <w:szCs w:val="22"/>
          <w:lang w:val="hy-AM"/>
        </w:rPr>
        <w:t>ՆՄԿՈՒ հաստատություններում համապատասխան մասնա</w:t>
      </w:r>
      <w:r w:rsidRPr="00F0615A">
        <w:rPr>
          <w:rFonts w:cs="GHEA Grapalat"/>
          <w:b w:val="0"/>
          <w:szCs w:val="22"/>
          <w:lang w:val="en-US"/>
        </w:rPr>
        <w:t>գ</w:t>
      </w:r>
      <w:r w:rsidRPr="00F0615A">
        <w:rPr>
          <w:rFonts w:cs="GHEA Grapalat"/>
          <w:b w:val="0"/>
          <w:szCs w:val="22"/>
          <w:lang w:val="hy-AM"/>
        </w:rPr>
        <w:t>ետով համալրված մասնա</w:t>
      </w:r>
      <w:r w:rsidRPr="00F0615A">
        <w:rPr>
          <w:rFonts w:cs="GHEA Grapalat"/>
          <w:b w:val="0"/>
          <w:szCs w:val="22"/>
          <w:lang w:val="en-US"/>
        </w:rPr>
        <w:t>գ</w:t>
      </w:r>
      <w:r w:rsidRPr="00F0615A">
        <w:rPr>
          <w:rFonts w:cs="GHEA Grapalat"/>
          <w:b w:val="0"/>
          <w:szCs w:val="22"/>
          <w:lang w:val="hy-AM"/>
        </w:rPr>
        <w:t>իտական կողմնորոշման և կարիերայի ուղղորդման կենտրոնների ստեղծում</w:t>
      </w:r>
      <w:r w:rsidRPr="00F0615A">
        <w:rPr>
          <w:rFonts w:cs="GHEA Grapalat"/>
          <w:b w:val="0"/>
          <w:szCs w:val="22"/>
          <w:lang w:val="en-US"/>
        </w:rPr>
        <w:t xml:space="preserve">» միջոցառման գծով նախատեսվում է հատկացնել 92.3 մլն դրամ՝ 95 </w:t>
      </w:r>
      <w:r w:rsidRPr="00F0615A">
        <w:rPr>
          <w:rFonts w:cs="GHEA Grapalat"/>
          <w:b w:val="0"/>
          <w:szCs w:val="22"/>
          <w:lang w:val="hy-AM"/>
        </w:rPr>
        <w:t>պետական նախնական (արհեստագործական) և միջին մասնագիտական ուսումնական հաստատություններում մասնագիտական կողմնորոշման և կարիերայի ուղղորդման կենտրոնների</w:t>
      </w:r>
      <w:r w:rsidRPr="00F0615A">
        <w:rPr>
          <w:rFonts w:cs="GHEA Grapalat"/>
          <w:b w:val="0"/>
          <w:szCs w:val="22"/>
          <w:lang w:val="en-US"/>
        </w:rPr>
        <w:t xml:space="preserve"> ստեղծման նպատակով</w:t>
      </w:r>
      <w:r w:rsidRPr="00F0615A">
        <w:rPr>
          <w:rFonts w:cs="GHEA Grapalat"/>
          <w:b w:val="0"/>
          <w:szCs w:val="22"/>
          <w:lang w:val="hy-AM"/>
        </w:rPr>
        <w:t xml:space="preserve"> </w:t>
      </w:r>
      <w:r w:rsidRPr="00F0615A">
        <w:rPr>
          <w:rFonts w:cs="GHEA Grapalat"/>
          <w:b w:val="0"/>
          <w:szCs w:val="22"/>
          <w:lang w:val="en-US"/>
        </w:rPr>
        <w:t xml:space="preserve">(2018 թվականին </w:t>
      </w:r>
      <w:r w:rsidRPr="00F0615A">
        <w:rPr>
          <w:rFonts w:cs="GHEA Grapalat"/>
          <w:b w:val="0"/>
          <w:szCs w:val="22"/>
          <w:lang w:val="hy-AM"/>
        </w:rPr>
        <w:t>ՀՀ կրթության և գիտության նախարարության գծով հաշվարկներում 46.7 մլն դրամ է</w:t>
      </w:r>
      <w:r w:rsidRPr="00F0615A">
        <w:rPr>
          <w:rFonts w:cs="GHEA Grapalat"/>
          <w:b w:val="0"/>
          <w:szCs w:val="22"/>
          <w:lang w:val="en-US"/>
        </w:rPr>
        <w:t>ր</w:t>
      </w:r>
      <w:r w:rsidRPr="00F0615A">
        <w:rPr>
          <w:rFonts w:cs="GHEA Grapalat"/>
          <w:b w:val="0"/>
          <w:szCs w:val="22"/>
          <w:lang w:val="hy-AM"/>
        </w:rPr>
        <w:t xml:space="preserve"> նախատեսվել 48 </w:t>
      </w:r>
      <w:r w:rsidRPr="00F0615A">
        <w:rPr>
          <w:rFonts w:cs="GHEA Grapalat"/>
          <w:b w:val="0"/>
          <w:szCs w:val="22"/>
          <w:lang w:val="en-US"/>
        </w:rPr>
        <w:t xml:space="preserve">հաստատությունների </w:t>
      </w:r>
      <w:r w:rsidRPr="00F0615A">
        <w:rPr>
          <w:rFonts w:cs="GHEA Grapalat"/>
          <w:b w:val="0"/>
          <w:szCs w:val="22"/>
          <w:lang w:val="hy-AM"/>
        </w:rPr>
        <w:t>գծով</w:t>
      </w:r>
      <w:r w:rsidRPr="00F0615A">
        <w:rPr>
          <w:rFonts w:cs="GHEA Grapalat"/>
          <w:b w:val="0"/>
          <w:szCs w:val="22"/>
          <w:lang w:val="en-US"/>
        </w:rPr>
        <w:t xml:space="preserve">): </w:t>
      </w:r>
    </w:p>
    <w:p w14:paraId="06318C17" w14:textId="77777777" w:rsidR="00F0615A" w:rsidRPr="00F0615A" w:rsidRDefault="00F0615A" w:rsidP="00F0615A">
      <w:pPr>
        <w:ind w:firstLine="851"/>
        <w:rPr>
          <w:rFonts w:cs="GHEA Grapalat"/>
          <w:b w:val="0"/>
          <w:szCs w:val="22"/>
          <w:lang w:val="en-US"/>
        </w:rPr>
      </w:pPr>
      <w:r w:rsidRPr="00F0615A">
        <w:rPr>
          <w:rFonts w:cs="GHEA Grapalat"/>
          <w:b w:val="0"/>
          <w:szCs w:val="22"/>
          <w:lang w:val="en-US"/>
        </w:rPr>
        <w:t xml:space="preserve">Ծրագրի շրջանակներում նախնական մասնագիտական (արհեստագործական) և միջին մասնագիտական կրթություն ստացող ուսանողների կրթաթոշակի և ուսանողական նպաստների տրամադրման գծով միջոցառումներով </w:t>
      </w:r>
      <w:r w:rsidRPr="00F0615A">
        <w:rPr>
          <w:rFonts w:cs="GHEA Grapalat"/>
          <w:b w:val="0"/>
          <w:szCs w:val="22"/>
          <w:lang w:val="hy-AM"/>
        </w:rPr>
        <w:t>նախատեսվել</w:t>
      </w:r>
      <w:r w:rsidRPr="00F0615A">
        <w:rPr>
          <w:rFonts w:cs="GHEA Grapalat"/>
          <w:b w:val="0"/>
          <w:szCs w:val="22"/>
          <w:lang w:val="en-US"/>
        </w:rPr>
        <w:t xml:space="preserve"> է՝ ընդամենը, 10,157.3 մլն դրամ՝ 2018 թվականի 10,015.4 մլն դրամի դիմաց, կամ՝ ծախսերն աճել են 141.9 մլն դրամով: Նշված միջոցառումների գծով ծախսերը նախատեսվել են</w:t>
      </w:r>
      <w:r w:rsidRPr="00F0615A">
        <w:rPr>
          <w:rFonts w:cs="GHEA Grapalat"/>
          <w:b w:val="0"/>
          <w:szCs w:val="22"/>
          <w:lang w:val="hy-AM"/>
        </w:rPr>
        <w:t xml:space="preserve"> հանրապետության 20 արհեստագործական ուսում</w:t>
      </w:r>
      <w:r w:rsidRPr="00F0615A">
        <w:rPr>
          <w:rFonts w:cs="GHEA Grapalat"/>
          <w:b w:val="0"/>
          <w:szCs w:val="22"/>
          <w:lang w:val="hy-AM"/>
        </w:rPr>
        <w:softHyphen/>
        <w:t>նարաններում արհեստագործական կրթության մեջ ընդգրկվող 6.</w:t>
      </w:r>
      <w:r w:rsidRPr="00F0615A">
        <w:rPr>
          <w:rFonts w:cs="GHEA Grapalat"/>
          <w:b w:val="0"/>
          <w:szCs w:val="22"/>
          <w:lang w:val="en-US"/>
        </w:rPr>
        <w:t>1</w:t>
      </w:r>
      <w:r w:rsidRPr="00F0615A">
        <w:rPr>
          <w:rFonts w:cs="GHEA Grapalat"/>
          <w:b w:val="0"/>
          <w:szCs w:val="22"/>
          <w:lang w:val="hy-AM"/>
        </w:rPr>
        <w:t xml:space="preserve"> հազար սովորողների ուսուց</w:t>
      </w:r>
      <w:r w:rsidRPr="00F0615A">
        <w:rPr>
          <w:rFonts w:cs="GHEA Grapalat"/>
          <w:b w:val="0"/>
          <w:szCs w:val="22"/>
          <w:lang w:val="hy-AM"/>
        </w:rPr>
        <w:softHyphen/>
        <w:t>ման գծով` 201</w:t>
      </w:r>
      <w:r w:rsidRPr="00F0615A">
        <w:rPr>
          <w:rFonts w:cs="GHEA Grapalat"/>
          <w:b w:val="0"/>
          <w:szCs w:val="22"/>
          <w:lang w:val="en-US"/>
        </w:rPr>
        <w:t>8</w:t>
      </w:r>
      <w:r w:rsidRPr="00F0615A">
        <w:rPr>
          <w:rFonts w:cs="GHEA Grapalat"/>
          <w:b w:val="0"/>
          <w:szCs w:val="22"/>
          <w:lang w:val="hy-AM"/>
        </w:rPr>
        <w:t xml:space="preserve"> թվականի 6.</w:t>
      </w:r>
      <w:r w:rsidRPr="00F0615A">
        <w:rPr>
          <w:rFonts w:cs="GHEA Grapalat"/>
          <w:b w:val="0"/>
          <w:szCs w:val="22"/>
          <w:lang w:val="en-US"/>
        </w:rPr>
        <w:t>5</w:t>
      </w:r>
      <w:r w:rsidRPr="00F0615A">
        <w:rPr>
          <w:rFonts w:cs="GHEA Grapalat"/>
          <w:b w:val="0"/>
          <w:szCs w:val="22"/>
          <w:lang w:val="hy-AM"/>
        </w:rPr>
        <w:t xml:space="preserve"> հազարի դիմաց </w:t>
      </w:r>
      <w:r w:rsidRPr="00F0615A">
        <w:rPr>
          <w:rFonts w:cs="GHEA Grapalat"/>
          <w:b w:val="0"/>
          <w:szCs w:val="22"/>
          <w:lang w:val="en-US"/>
        </w:rPr>
        <w:t>(</w:t>
      </w:r>
      <w:r w:rsidRPr="00F0615A">
        <w:rPr>
          <w:rFonts w:cs="GHEA Grapalat"/>
          <w:b w:val="0"/>
          <w:szCs w:val="22"/>
          <w:lang w:val="hy-AM"/>
        </w:rPr>
        <w:t>սովորողների թվաքանակը 201</w:t>
      </w:r>
      <w:r w:rsidRPr="00F0615A">
        <w:rPr>
          <w:rFonts w:cs="GHEA Grapalat"/>
          <w:b w:val="0"/>
          <w:szCs w:val="22"/>
          <w:lang w:val="en-US"/>
        </w:rPr>
        <w:t>9</w:t>
      </w:r>
      <w:r w:rsidRPr="00F0615A">
        <w:rPr>
          <w:rFonts w:cs="GHEA Grapalat"/>
          <w:b w:val="0"/>
          <w:szCs w:val="22"/>
          <w:lang w:val="hy-AM"/>
        </w:rPr>
        <w:t xml:space="preserve"> թվականին </w:t>
      </w:r>
      <w:r w:rsidRPr="00F0615A">
        <w:rPr>
          <w:rFonts w:cs="GHEA Grapalat"/>
          <w:b w:val="0"/>
          <w:szCs w:val="22"/>
          <w:lang w:val="en-US"/>
        </w:rPr>
        <w:t xml:space="preserve">կնվազի </w:t>
      </w:r>
      <w:r w:rsidRPr="00F0615A">
        <w:rPr>
          <w:rFonts w:cs="GHEA Grapalat"/>
          <w:b w:val="0"/>
          <w:szCs w:val="22"/>
          <w:lang w:val="hy-AM"/>
        </w:rPr>
        <w:t>0.</w:t>
      </w:r>
      <w:r w:rsidRPr="00F0615A">
        <w:rPr>
          <w:rFonts w:cs="GHEA Grapalat"/>
          <w:b w:val="0"/>
          <w:szCs w:val="22"/>
          <w:lang w:val="en-US"/>
        </w:rPr>
        <w:t>4</w:t>
      </w:r>
      <w:r w:rsidRPr="00F0615A">
        <w:rPr>
          <w:rFonts w:cs="GHEA Grapalat"/>
          <w:b w:val="0"/>
          <w:szCs w:val="22"/>
          <w:lang w:val="hy-AM"/>
        </w:rPr>
        <w:t xml:space="preserve"> հազարով</w:t>
      </w:r>
      <w:r w:rsidRPr="00F0615A">
        <w:rPr>
          <w:rFonts w:cs="GHEA Grapalat"/>
          <w:b w:val="0"/>
          <w:szCs w:val="22"/>
          <w:lang w:val="en-US"/>
        </w:rPr>
        <w:t xml:space="preserve">) և </w:t>
      </w:r>
      <w:r w:rsidRPr="00F0615A">
        <w:rPr>
          <w:rFonts w:cs="GHEA Grapalat"/>
          <w:b w:val="0"/>
          <w:szCs w:val="22"/>
          <w:lang w:val="hy-AM"/>
        </w:rPr>
        <w:t>6</w:t>
      </w:r>
      <w:r w:rsidRPr="00F0615A">
        <w:rPr>
          <w:rFonts w:cs="GHEA Grapalat"/>
          <w:b w:val="0"/>
          <w:szCs w:val="22"/>
          <w:lang w:val="en-US"/>
        </w:rPr>
        <w:t>8</w:t>
      </w:r>
      <w:r w:rsidRPr="00F0615A">
        <w:rPr>
          <w:rFonts w:cs="GHEA Grapalat"/>
          <w:b w:val="0"/>
          <w:szCs w:val="22"/>
          <w:lang w:val="hy-AM"/>
        </w:rPr>
        <w:t xml:space="preserve"> հաստատություններում միջին մասնագի</w:t>
      </w:r>
      <w:r w:rsidRPr="00F0615A">
        <w:rPr>
          <w:rFonts w:cs="GHEA Grapalat"/>
          <w:b w:val="0"/>
          <w:szCs w:val="22"/>
          <w:lang w:val="hy-AM"/>
        </w:rPr>
        <w:softHyphen/>
        <w:t xml:space="preserve">տական կրթության մեջ ընդգրկվող </w:t>
      </w:r>
      <w:r w:rsidRPr="00F0615A">
        <w:rPr>
          <w:rFonts w:cs="GHEA Grapalat"/>
          <w:b w:val="0"/>
          <w:szCs w:val="22"/>
          <w:lang w:val="en-US"/>
        </w:rPr>
        <w:t>18.0</w:t>
      </w:r>
      <w:r w:rsidRPr="00F0615A">
        <w:rPr>
          <w:rFonts w:cs="GHEA Grapalat"/>
          <w:b w:val="0"/>
          <w:szCs w:val="22"/>
          <w:lang w:val="hy-AM"/>
        </w:rPr>
        <w:t xml:space="preserve"> հազար սովորողների ուսուցման գծով` 201</w:t>
      </w:r>
      <w:r w:rsidRPr="00F0615A">
        <w:rPr>
          <w:rFonts w:cs="GHEA Grapalat"/>
          <w:b w:val="0"/>
          <w:szCs w:val="22"/>
          <w:lang w:val="en-US"/>
        </w:rPr>
        <w:t>8</w:t>
      </w:r>
      <w:r w:rsidRPr="00F0615A">
        <w:rPr>
          <w:rFonts w:cs="GHEA Grapalat"/>
          <w:b w:val="0"/>
          <w:szCs w:val="22"/>
          <w:lang w:val="hy-AM"/>
        </w:rPr>
        <w:t xml:space="preserve"> թվականի </w:t>
      </w:r>
      <w:r w:rsidRPr="00F0615A">
        <w:rPr>
          <w:rFonts w:cs="GHEA Grapalat"/>
          <w:b w:val="0"/>
          <w:szCs w:val="22"/>
          <w:lang w:val="en-US"/>
        </w:rPr>
        <w:t>16.9</w:t>
      </w:r>
      <w:r w:rsidRPr="00F0615A">
        <w:rPr>
          <w:rFonts w:cs="GHEA Grapalat"/>
          <w:b w:val="0"/>
          <w:szCs w:val="22"/>
          <w:lang w:val="hy-AM"/>
        </w:rPr>
        <w:t xml:space="preserve"> հազարի դիմաց </w:t>
      </w:r>
      <w:r w:rsidRPr="00F0615A">
        <w:rPr>
          <w:rFonts w:cs="GHEA Grapalat"/>
          <w:b w:val="0"/>
          <w:szCs w:val="22"/>
          <w:lang w:val="en-US"/>
        </w:rPr>
        <w:t>(</w:t>
      </w:r>
      <w:r w:rsidRPr="00F0615A">
        <w:rPr>
          <w:rFonts w:cs="GHEA Grapalat"/>
          <w:b w:val="0"/>
          <w:szCs w:val="22"/>
          <w:lang w:val="hy-AM"/>
        </w:rPr>
        <w:t>սովորող</w:t>
      </w:r>
      <w:r w:rsidRPr="00F0615A">
        <w:rPr>
          <w:rFonts w:cs="GHEA Grapalat"/>
          <w:b w:val="0"/>
          <w:szCs w:val="22"/>
          <w:lang w:val="hy-AM"/>
        </w:rPr>
        <w:softHyphen/>
        <w:t>ների թվաքանակը 201</w:t>
      </w:r>
      <w:r w:rsidRPr="00F0615A">
        <w:rPr>
          <w:rFonts w:cs="GHEA Grapalat"/>
          <w:b w:val="0"/>
          <w:szCs w:val="22"/>
          <w:lang w:val="en-US"/>
        </w:rPr>
        <w:t>9</w:t>
      </w:r>
      <w:r w:rsidRPr="00F0615A">
        <w:rPr>
          <w:rFonts w:cs="GHEA Grapalat"/>
          <w:b w:val="0"/>
          <w:szCs w:val="22"/>
          <w:lang w:val="hy-AM"/>
        </w:rPr>
        <w:t xml:space="preserve"> թվականին կ</w:t>
      </w:r>
      <w:r w:rsidRPr="00F0615A">
        <w:rPr>
          <w:rFonts w:cs="GHEA Grapalat"/>
          <w:b w:val="0"/>
          <w:szCs w:val="22"/>
          <w:lang w:val="en-US"/>
        </w:rPr>
        <w:t>ավելանա</w:t>
      </w:r>
      <w:r w:rsidRPr="00F0615A">
        <w:rPr>
          <w:rFonts w:cs="GHEA Grapalat"/>
          <w:b w:val="0"/>
          <w:szCs w:val="22"/>
          <w:lang w:val="hy-AM"/>
        </w:rPr>
        <w:t xml:space="preserve"> </w:t>
      </w:r>
      <w:r w:rsidRPr="00F0615A">
        <w:rPr>
          <w:rFonts w:cs="GHEA Grapalat"/>
          <w:b w:val="0"/>
          <w:szCs w:val="22"/>
          <w:lang w:val="en-US"/>
        </w:rPr>
        <w:t>1.1</w:t>
      </w:r>
      <w:r w:rsidRPr="00F0615A">
        <w:rPr>
          <w:rFonts w:cs="GHEA Grapalat"/>
          <w:b w:val="0"/>
          <w:szCs w:val="22"/>
          <w:lang w:val="hy-AM"/>
        </w:rPr>
        <w:t xml:space="preserve"> հազարով</w:t>
      </w:r>
      <w:r w:rsidRPr="00F0615A">
        <w:rPr>
          <w:rFonts w:cs="GHEA Grapalat"/>
          <w:b w:val="0"/>
          <w:szCs w:val="22"/>
          <w:lang w:val="en-US"/>
        </w:rPr>
        <w:t>)</w:t>
      </w:r>
      <w:r w:rsidRPr="00F0615A">
        <w:rPr>
          <w:rFonts w:cs="GHEA Grapalat"/>
          <w:b w:val="0"/>
          <w:szCs w:val="22"/>
          <w:lang w:val="hy-AM"/>
        </w:rPr>
        <w:t>:</w:t>
      </w:r>
      <w:r w:rsidRPr="00F0615A">
        <w:rPr>
          <w:rFonts w:ascii="Sylfaen" w:hAnsi="Sylfaen" w:cs="Sylfaen"/>
          <w:b w:val="0"/>
          <w:lang w:val="hy-AM"/>
        </w:rPr>
        <w:t xml:space="preserve"> </w:t>
      </w:r>
    </w:p>
    <w:p w14:paraId="35D803B5" w14:textId="77777777" w:rsidR="00F0615A" w:rsidRPr="00F0615A" w:rsidRDefault="00F0615A" w:rsidP="00F0615A">
      <w:pPr>
        <w:tabs>
          <w:tab w:val="left" w:pos="851"/>
        </w:tabs>
        <w:rPr>
          <w:b w:val="0"/>
          <w:szCs w:val="22"/>
          <w:lang w:val="af-ZA"/>
        </w:rPr>
      </w:pPr>
      <w:r w:rsidRPr="00F0615A">
        <w:rPr>
          <w:b w:val="0"/>
          <w:szCs w:val="22"/>
          <w:lang w:val="en-US"/>
        </w:rPr>
        <w:t>Ծ</w:t>
      </w:r>
      <w:r w:rsidRPr="00F0615A">
        <w:rPr>
          <w:b w:val="0"/>
          <w:szCs w:val="22"/>
          <w:lang w:val="hy-AM"/>
        </w:rPr>
        <w:t>րագրի</w:t>
      </w:r>
      <w:r w:rsidRPr="00F0615A">
        <w:rPr>
          <w:b w:val="0"/>
          <w:szCs w:val="22"/>
          <w:lang w:val="af-ZA"/>
        </w:rPr>
        <w:t xml:space="preserve"> շրջանակներում «Նախնական մասնագիտական (արհեստագործական) և միջին մասնագիտական ուսումնական հաստատությունների շենքային պայմանների բարելավում» միջոցառման իրականացման գծով նախատեսվել է 1,435.8 մլն դրամ</w:t>
      </w:r>
      <w:r w:rsidRPr="00F0615A">
        <w:rPr>
          <w:rFonts w:cs="Sylfaen"/>
          <w:b w:val="0"/>
          <w:szCs w:val="22"/>
          <w:lang w:val="hy-AM"/>
        </w:rPr>
        <w:t xml:space="preserve"> </w:t>
      </w:r>
      <w:r w:rsidRPr="00F0615A">
        <w:rPr>
          <w:rFonts w:cs="GHEA Grapalat"/>
          <w:b w:val="0"/>
          <w:szCs w:val="22"/>
          <w:lang w:val="en-US"/>
        </w:rPr>
        <w:t>(ընդհանուր առմամբ՝ կ</w:t>
      </w:r>
      <w:r w:rsidRPr="00F0615A">
        <w:rPr>
          <w:rFonts w:cs="Sylfaen"/>
          <w:b w:val="0"/>
          <w:szCs w:val="22"/>
          <w:lang w:val="hy-AM"/>
        </w:rPr>
        <w:t>րթական օբյեկտների հիմնանորոգման և շինարարության</w:t>
      </w:r>
      <w:r w:rsidRPr="00F0615A">
        <w:rPr>
          <w:rFonts w:eastAsia="Calibri"/>
          <w:b w:val="0"/>
          <w:szCs w:val="22"/>
          <w:lang w:val="af-ZA"/>
        </w:rPr>
        <w:t xml:space="preserve"> </w:t>
      </w:r>
      <w:r w:rsidRPr="00F0615A">
        <w:rPr>
          <w:rFonts w:eastAsia="Calibri"/>
          <w:b w:val="0"/>
          <w:szCs w:val="22"/>
          <w:lang w:val="hy-AM"/>
        </w:rPr>
        <w:t>գծով</w:t>
      </w:r>
      <w:r w:rsidRPr="00F0615A">
        <w:rPr>
          <w:rFonts w:eastAsia="Calibri"/>
          <w:b w:val="0"/>
          <w:szCs w:val="22"/>
          <w:lang w:val="af-ZA"/>
        </w:rPr>
        <w:t xml:space="preserve"> </w:t>
      </w:r>
      <w:r w:rsidRPr="00F0615A">
        <w:rPr>
          <w:b w:val="0"/>
          <w:szCs w:val="22"/>
          <w:lang w:val="hy-AM"/>
        </w:rPr>
        <w:t>ծախսերը</w:t>
      </w:r>
      <w:r w:rsidRPr="00F0615A">
        <w:rPr>
          <w:b w:val="0"/>
          <w:szCs w:val="22"/>
          <w:lang w:val="af-ZA"/>
        </w:rPr>
        <w:t xml:space="preserve"> </w:t>
      </w:r>
      <w:r w:rsidRPr="00F0615A">
        <w:rPr>
          <w:b w:val="0"/>
          <w:szCs w:val="22"/>
          <w:lang w:val="it-IT"/>
        </w:rPr>
        <w:t>նախատեսվել</w:t>
      </w:r>
      <w:r w:rsidRPr="00F0615A">
        <w:rPr>
          <w:b w:val="0"/>
          <w:szCs w:val="22"/>
          <w:lang w:val="af-ZA"/>
        </w:rPr>
        <w:t xml:space="preserve"> </w:t>
      </w:r>
      <w:r w:rsidRPr="00F0615A">
        <w:rPr>
          <w:b w:val="0"/>
          <w:szCs w:val="22"/>
          <w:lang w:val="it-IT"/>
        </w:rPr>
        <w:t xml:space="preserve">են </w:t>
      </w:r>
      <w:r w:rsidRPr="00F0615A">
        <w:rPr>
          <w:rFonts w:eastAsia="Calibri"/>
          <w:b w:val="0"/>
          <w:szCs w:val="22"/>
          <w:lang w:val="af-ZA"/>
        </w:rPr>
        <w:t xml:space="preserve">2,546.0 մլն </w:t>
      </w:r>
      <w:r w:rsidRPr="00F0615A">
        <w:rPr>
          <w:b w:val="0"/>
          <w:szCs w:val="22"/>
          <w:lang w:val="it-IT"/>
        </w:rPr>
        <w:t>դրամի չափով, որը</w:t>
      </w:r>
      <w:r w:rsidRPr="00F0615A">
        <w:rPr>
          <w:b w:val="0"/>
          <w:szCs w:val="22"/>
          <w:lang w:val="af-ZA"/>
        </w:rPr>
        <w:t xml:space="preserve"> 2018 </w:t>
      </w:r>
      <w:r w:rsidRPr="00F0615A">
        <w:rPr>
          <w:b w:val="0"/>
          <w:szCs w:val="22"/>
          <w:lang w:val="hy-AM"/>
        </w:rPr>
        <w:t>թվականի</w:t>
      </w:r>
      <w:r w:rsidRPr="00F0615A">
        <w:rPr>
          <w:b w:val="0"/>
          <w:szCs w:val="22"/>
          <w:lang w:val="af-ZA"/>
        </w:rPr>
        <w:t xml:space="preserve"> </w:t>
      </w:r>
      <w:r w:rsidRPr="00F0615A">
        <w:rPr>
          <w:b w:val="0"/>
          <w:szCs w:val="22"/>
          <w:lang w:val="hy-AM"/>
        </w:rPr>
        <w:t>համար</w:t>
      </w:r>
      <w:r w:rsidRPr="00F0615A">
        <w:rPr>
          <w:b w:val="0"/>
          <w:szCs w:val="22"/>
          <w:lang w:val="af-ZA"/>
        </w:rPr>
        <w:t xml:space="preserve"> </w:t>
      </w:r>
      <w:r w:rsidRPr="00F0615A">
        <w:rPr>
          <w:b w:val="0"/>
          <w:szCs w:val="22"/>
          <w:lang w:val="hy-AM"/>
        </w:rPr>
        <w:t>հաստատված</w:t>
      </w:r>
      <w:r w:rsidRPr="00F0615A">
        <w:rPr>
          <w:b w:val="0"/>
          <w:szCs w:val="22"/>
          <w:lang w:val="af-ZA"/>
        </w:rPr>
        <w:t xml:space="preserve"> </w:t>
      </w:r>
      <w:r w:rsidRPr="00F0615A">
        <w:rPr>
          <w:b w:val="0"/>
          <w:szCs w:val="22"/>
          <w:lang w:val="hy-AM"/>
        </w:rPr>
        <w:t>համապատասխան</w:t>
      </w:r>
      <w:r w:rsidRPr="00F0615A">
        <w:rPr>
          <w:b w:val="0"/>
          <w:szCs w:val="22"/>
          <w:lang w:val="af-ZA"/>
        </w:rPr>
        <w:t xml:space="preserve"> </w:t>
      </w:r>
      <w:r w:rsidRPr="00F0615A">
        <w:rPr>
          <w:b w:val="0"/>
          <w:szCs w:val="22"/>
          <w:lang w:val="hy-AM"/>
        </w:rPr>
        <w:t>ցուցանիշից</w:t>
      </w:r>
      <w:r w:rsidRPr="00F0615A">
        <w:rPr>
          <w:b w:val="0"/>
          <w:szCs w:val="22"/>
          <w:lang w:val="af-ZA"/>
        </w:rPr>
        <w:t xml:space="preserve"> (</w:t>
      </w:r>
      <w:r w:rsidRPr="00F0615A">
        <w:rPr>
          <w:rFonts w:cs="Sylfaen"/>
          <w:b w:val="0"/>
          <w:szCs w:val="22"/>
          <w:lang w:val="hy-AM"/>
        </w:rPr>
        <w:t xml:space="preserve">2,387.4 մլն </w:t>
      </w:r>
      <w:r w:rsidRPr="00F0615A">
        <w:rPr>
          <w:rFonts w:eastAsia="Calibri"/>
          <w:b w:val="0"/>
          <w:szCs w:val="22"/>
          <w:lang w:val="hy-AM"/>
        </w:rPr>
        <w:t>դրամ</w:t>
      </w:r>
      <w:r w:rsidRPr="00F0615A">
        <w:rPr>
          <w:b w:val="0"/>
          <w:szCs w:val="22"/>
          <w:lang w:val="af-ZA"/>
        </w:rPr>
        <w:t xml:space="preserve">) </w:t>
      </w:r>
      <w:r w:rsidRPr="00F0615A">
        <w:rPr>
          <w:b w:val="0"/>
          <w:szCs w:val="22"/>
          <w:lang w:val="hy-AM"/>
        </w:rPr>
        <w:t>ավել</w:t>
      </w:r>
      <w:r w:rsidRPr="00F0615A">
        <w:rPr>
          <w:b w:val="0"/>
          <w:szCs w:val="22"/>
          <w:lang w:val="af-ZA"/>
        </w:rPr>
        <w:t xml:space="preserve"> է 158.6 մլն դրամով</w:t>
      </w:r>
      <w:r w:rsidRPr="00F0615A">
        <w:rPr>
          <w:rFonts w:cs="GHEA Grapalat"/>
          <w:b w:val="0"/>
          <w:szCs w:val="22"/>
          <w:lang w:val="hy-AM"/>
        </w:rPr>
        <w:t>)</w:t>
      </w:r>
      <w:r w:rsidRPr="00F0615A">
        <w:rPr>
          <w:b w:val="0"/>
          <w:szCs w:val="22"/>
          <w:lang w:val="af-ZA"/>
        </w:rPr>
        <w:t>:</w:t>
      </w:r>
      <w:r w:rsidRPr="00F0615A">
        <w:rPr>
          <w:b w:val="0"/>
          <w:szCs w:val="22"/>
          <w:lang w:val="it-IT"/>
        </w:rPr>
        <w:t xml:space="preserve"> </w:t>
      </w:r>
    </w:p>
    <w:p w14:paraId="3B12F6D1" w14:textId="77777777" w:rsidR="00F0615A" w:rsidRPr="00F0615A" w:rsidRDefault="00F0615A" w:rsidP="00F0615A">
      <w:pPr>
        <w:tabs>
          <w:tab w:val="left" w:pos="851"/>
          <w:tab w:val="left" w:pos="9214"/>
        </w:tabs>
        <w:rPr>
          <w:b w:val="0"/>
          <w:lang w:val="en-US"/>
        </w:rPr>
      </w:pPr>
      <w:r w:rsidRPr="00F0615A">
        <w:rPr>
          <w:b w:val="0"/>
          <w:lang w:val="en-US"/>
        </w:rPr>
        <w:tab/>
        <w:t>«Բարձրագույն և հետբուհական մասնագիտական կրթության ծրագիր» ծրագրի գծով նախատեսվել է 10,351.0 մլն դրամ՝ 2018 թվականի 10,371.5 մլն դրամի դիմաց, ծախսերի նվազումը կազմել է 20.5 մլն դրամ կամ 0.2 տոկոս:</w:t>
      </w:r>
    </w:p>
    <w:p w14:paraId="61939561" w14:textId="77777777" w:rsidR="00F0615A" w:rsidRPr="00F0615A" w:rsidRDefault="00F0615A" w:rsidP="00F0615A">
      <w:pPr>
        <w:ind w:firstLine="851"/>
        <w:rPr>
          <w:rFonts w:cs="GHEA Grapalat"/>
          <w:b w:val="0"/>
          <w:szCs w:val="22"/>
          <w:lang w:val="en-US"/>
        </w:rPr>
      </w:pPr>
      <w:r w:rsidRPr="00F0615A">
        <w:rPr>
          <w:rFonts w:cs="GHEA Grapalat"/>
          <w:b w:val="0"/>
          <w:szCs w:val="22"/>
          <w:lang w:val="en-US"/>
        </w:rPr>
        <w:t xml:space="preserve">Ծրագրի շրջանակներում բարձրագույն և հետբուհական մասնագիտական կրթություն ստացող ուսանողների կրթաթոշակի և ուսանողական նպաստների տրամադրման գծով միջոցառումներով նախատեսվել է՝ ընդամենը, 10,054.7 մլն դրամ՝ 2018 թվականի 10,062.2 մլն դրամի դիմաց, կամ՝ ծախսերի նվազումը կազմում է 7.5 մլն դրամ: Նշված միջոցառումների գծով </w:t>
      </w:r>
      <w:r w:rsidRPr="00F0615A">
        <w:rPr>
          <w:rFonts w:cs="GHEA Grapalat"/>
          <w:b w:val="0"/>
          <w:szCs w:val="22"/>
          <w:lang w:val="hy-AM"/>
        </w:rPr>
        <w:t>ծախսերը նախատեսվել են 13.</w:t>
      </w:r>
      <w:r w:rsidRPr="00F0615A">
        <w:rPr>
          <w:rFonts w:cs="GHEA Grapalat"/>
          <w:b w:val="0"/>
          <w:szCs w:val="22"/>
          <w:lang w:val="en-US"/>
        </w:rPr>
        <w:t>65</w:t>
      </w:r>
      <w:r w:rsidRPr="00F0615A">
        <w:rPr>
          <w:rFonts w:cs="GHEA Grapalat"/>
          <w:b w:val="0"/>
          <w:szCs w:val="22"/>
          <w:lang w:val="hy-AM"/>
        </w:rPr>
        <w:t xml:space="preserve">  հազար ուսանողի հաշվով` 201</w:t>
      </w:r>
      <w:r w:rsidRPr="00F0615A">
        <w:rPr>
          <w:rFonts w:cs="GHEA Grapalat"/>
          <w:b w:val="0"/>
          <w:szCs w:val="22"/>
          <w:lang w:val="en-US"/>
        </w:rPr>
        <w:t>8</w:t>
      </w:r>
      <w:r w:rsidRPr="00F0615A">
        <w:rPr>
          <w:rFonts w:cs="GHEA Grapalat"/>
          <w:b w:val="0"/>
          <w:szCs w:val="22"/>
          <w:lang w:val="hy-AM"/>
        </w:rPr>
        <w:t xml:space="preserve"> թվականի 13.</w:t>
      </w:r>
      <w:r w:rsidRPr="00F0615A">
        <w:rPr>
          <w:rFonts w:cs="GHEA Grapalat"/>
          <w:b w:val="0"/>
          <w:szCs w:val="22"/>
          <w:lang w:val="en-US"/>
        </w:rPr>
        <w:t>59</w:t>
      </w:r>
      <w:r w:rsidRPr="00F0615A">
        <w:rPr>
          <w:rFonts w:cs="GHEA Grapalat"/>
          <w:b w:val="0"/>
          <w:szCs w:val="22"/>
          <w:lang w:val="hy-AM"/>
        </w:rPr>
        <w:t xml:space="preserve"> հազարի դիմաց: </w:t>
      </w:r>
    </w:p>
    <w:p w14:paraId="75D681D4" w14:textId="77777777" w:rsidR="00F0615A" w:rsidRPr="00F0615A" w:rsidRDefault="00F0615A" w:rsidP="00F0615A">
      <w:pPr>
        <w:rPr>
          <w:rFonts w:eastAsia="Calibri"/>
          <w:b w:val="0"/>
          <w:i/>
          <w:szCs w:val="22"/>
          <w:lang w:val="pt-BR"/>
        </w:rPr>
      </w:pPr>
      <w:r w:rsidRPr="00F0615A">
        <w:rPr>
          <w:rFonts w:cs="GHEA Grapalat"/>
          <w:b w:val="0"/>
          <w:szCs w:val="22"/>
          <w:lang w:val="en-US"/>
        </w:rPr>
        <w:t>Ծրագրի շրջանակներում «Ասպիրանտական և դոկտորանտական կրթաթոշակներ» միջոցառման գծով նախատեսվել է 28.5 մլն դրամ՝ 2018 թվականի 35.0 մլն դրամի դիմաց կամ՝ 6.5 մլն դրամով պակաս, այն ուղղվելու է 75 առկա ասպիրանտների և 27 մագիստրանտների կրթաթոշակ տրամադրելուն: «Հետբուհական մասնագիտական կրթության գծով նպաստների տրամադրում բուհական հաստատություններում» միջոցառման գծով նախատեսվել է 41.4 մլն դրամ՝ 2018 թվականի 47.9 մլն դրամի դիմաց կամ՝ 6.5 մլն դրամով պակաս: Հաշվարկը կատարվել է՝ հիմք ընդունելով առկա և հեռակա ասպիրանտների միջին հաշվարկային</w:t>
      </w:r>
      <w:r w:rsidRPr="00F0615A">
        <w:rPr>
          <w:rFonts w:eastAsia="Calibri" w:cs="Sylfaen"/>
          <w:b w:val="0"/>
          <w:bCs/>
          <w:szCs w:val="22"/>
          <w:lang w:val="pt-BR"/>
        </w:rPr>
        <w:t xml:space="preserve"> </w:t>
      </w:r>
      <w:r w:rsidRPr="00F0615A">
        <w:rPr>
          <w:rFonts w:eastAsia="Calibri" w:cs="Sylfaen"/>
          <w:b w:val="0"/>
          <w:bCs/>
          <w:szCs w:val="22"/>
          <w:lang w:val="hy-AM"/>
        </w:rPr>
        <w:t>թվաքանակ</w:t>
      </w:r>
      <w:r w:rsidRPr="00F0615A">
        <w:rPr>
          <w:rFonts w:eastAsia="Calibri" w:cs="Sylfaen"/>
          <w:b w:val="0"/>
          <w:bCs/>
          <w:szCs w:val="22"/>
          <w:lang w:val="en-US"/>
        </w:rPr>
        <w:t xml:space="preserve">ի համար </w:t>
      </w:r>
      <w:r w:rsidRPr="00F0615A">
        <w:rPr>
          <w:rFonts w:eastAsia="Calibri" w:cs="Sylfaen"/>
          <w:b w:val="0"/>
          <w:bCs/>
          <w:szCs w:val="22"/>
          <w:lang w:val="hy-AM"/>
        </w:rPr>
        <w:t>մոտ</w:t>
      </w:r>
      <w:r w:rsidRPr="00F0615A">
        <w:rPr>
          <w:rFonts w:eastAsia="Calibri" w:cs="Sylfaen"/>
          <w:b w:val="0"/>
          <w:bCs/>
          <w:szCs w:val="22"/>
          <w:lang w:val="pt-BR"/>
        </w:rPr>
        <w:t xml:space="preserve"> 179 </w:t>
      </w:r>
      <w:r w:rsidRPr="00F0615A">
        <w:rPr>
          <w:rFonts w:eastAsia="Calibri" w:cs="Sylfaen"/>
          <w:b w:val="0"/>
          <w:bCs/>
          <w:szCs w:val="22"/>
          <w:lang w:val="hy-AM"/>
        </w:rPr>
        <w:t>ղեկավարներին</w:t>
      </w:r>
      <w:r w:rsidRPr="00F0615A">
        <w:rPr>
          <w:rFonts w:eastAsia="Calibri" w:cs="Sylfaen"/>
          <w:b w:val="0"/>
          <w:bCs/>
          <w:szCs w:val="22"/>
          <w:lang w:val="pt-BR"/>
        </w:rPr>
        <w:t xml:space="preserve"> </w:t>
      </w:r>
      <w:r w:rsidRPr="00F0615A">
        <w:rPr>
          <w:rFonts w:eastAsia="Calibri" w:cs="Sylfaen"/>
          <w:b w:val="0"/>
          <w:bCs/>
          <w:szCs w:val="22"/>
          <w:lang w:val="hy-AM"/>
        </w:rPr>
        <w:t>վճարվող</w:t>
      </w:r>
      <w:r w:rsidRPr="00F0615A">
        <w:rPr>
          <w:rFonts w:eastAsia="Calibri" w:cs="Sylfaen"/>
          <w:b w:val="0"/>
          <w:bCs/>
          <w:szCs w:val="22"/>
          <w:lang w:val="pt-BR"/>
        </w:rPr>
        <w:t xml:space="preserve"> </w:t>
      </w:r>
      <w:r w:rsidRPr="00F0615A">
        <w:rPr>
          <w:rFonts w:eastAsia="Calibri" w:cs="Sylfaen"/>
          <w:b w:val="0"/>
          <w:bCs/>
          <w:szCs w:val="22"/>
          <w:lang w:val="hy-AM"/>
        </w:rPr>
        <w:t>տարեկան</w:t>
      </w:r>
      <w:r w:rsidRPr="00F0615A">
        <w:rPr>
          <w:rFonts w:eastAsia="Calibri" w:cs="Sylfaen"/>
          <w:b w:val="0"/>
          <w:bCs/>
          <w:szCs w:val="22"/>
          <w:lang w:val="pt-BR"/>
        </w:rPr>
        <w:t xml:space="preserve"> 27.2 մլն դրամը, 4.3 մլն դրամի չափով </w:t>
      </w:r>
      <w:r w:rsidRPr="00F0615A">
        <w:rPr>
          <w:rFonts w:eastAsia="Calibri" w:cs="Sylfaen"/>
          <w:b w:val="0"/>
          <w:bCs/>
          <w:szCs w:val="22"/>
          <w:lang w:val="hy-AM"/>
        </w:rPr>
        <w:t>այլ</w:t>
      </w:r>
      <w:r w:rsidRPr="00F0615A">
        <w:rPr>
          <w:rFonts w:eastAsia="Calibri" w:cs="Sylfaen"/>
          <w:b w:val="0"/>
          <w:bCs/>
          <w:szCs w:val="22"/>
          <w:lang w:val="pt-BR"/>
        </w:rPr>
        <w:t xml:space="preserve"> </w:t>
      </w:r>
      <w:r w:rsidRPr="00F0615A">
        <w:rPr>
          <w:rFonts w:eastAsia="Calibri" w:cs="Sylfaen"/>
          <w:b w:val="0"/>
          <w:bCs/>
          <w:szCs w:val="22"/>
          <w:lang w:val="hy-AM"/>
        </w:rPr>
        <w:t>ծախսերի</w:t>
      </w:r>
      <w:r w:rsidRPr="00F0615A">
        <w:rPr>
          <w:rFonts w:eastAsia="Calibri" w:cs="Sylfaen"/>
          <w:b w:val="0"/>
          <w:bCs/>
          <w:szCs w:val="22"/>
          <w:lang w:val="pt-BR"/>
        </w:rPr>
        <w:t xml:space="preserve"> </w:t>
      </w:r>
      <w:r w:rsidRPr="00F0615A">
        <w:rPr>
          <w:rFonts w:eastAsia="Calibri" w:cs="Sylfaen"/>
          <w:b w:val="0"/>
          <w:bCs/>
          <w:szCs w:val="22"/>
          <w:lang w:val="hy-AM"/>
        </w:rPr>
        <w:t>գումար</w:t>
      </w:r>
      <w:r w:rsidRPr="00F0615A">
        <w:rPr>
          <w:rFonts w:eastAsia="Calibri" w:cs="Sylfaen"/>
          <w:b w:val="0"/>
          <w:bCs/>
          <w:szCs w:val="22"/>
          <w:lang w:val="en-US"/>
        </w:rPr>
        <w:t>ը</w:t>
      </w:r>
      <w:r w:rsidRPr="00F0615A">
        <w:rPr>
          <w:rFonts w:eastAsia="Calibri" w:cs="Sylfaen"/>
          <w:b w:val="0"/>
          <w:bCs/>
          <w:szCs w:val="22"/>
          <w:lang w:val="pt-BR"/>
        </w:rPr>
        <w:t>, ինչպես նա</w:t>
      </w:r>
      <w:r w:rsidRPr="00F0615A">
        <w:rPr>
          <w:rFonts w:eastAsia="Calibri" w:cs="Sylfaen"/>
          <w:b w:val="0"/>
          <w:bCs/>
          <w:szCs w:val="22"/>
          <w:lang w:val="hy-AM"/>
        </w:rPr>
        <w:t>և</w:t>
      </w:r>
      <w:r w:rsidRPr="00F0615A">
        <w:rPr>
          <w:rFonts w:eastAsia="Calibri" w:cs="Sylfaen"/>
          <w:b w:val="0"/>
          <w:bCs/>
          <w:szCs w:val="22"/>
          <w:lang w:val="pt-BR"/>
        </w:rPr>
        <w:t xml:space="preserve"> </w:t>
      </w:r>
      <w:r w:rsidRPr="00F0615A">
        <w:rPr>
          <w:rFonts w:eastAsia="Calibri" w:cs="Sylfaen"/>
          <w:b w:val="0"/>
          <w:bCs/>
          <w:szCs w:val="22"/>
          <w:lang w:val="hy-AM"/>
        </w:rPr>
        <w:t>հաջորդ</w:t>
      </w:r>
      <w:r w:rsidRPr="00F0615A">
        <w:rPr>
          <w:rFonts w:eastAsia="Calibri" w:cs="Sylfaen"/>
          <w:b w:val="0"/>
          <w:bCs/>
          <w:szCs w:val="22"/>
          <w:lang w:val="pt-BR"/>
        </w:rPr>
        <w:t xml:space="preserve"> </w:t>
      </w:r>
      <w:r w:rsidRPr="00F0615A">
        <w:rPr>
          <w:rFonts w:eastAsia="Calibri" w:cs="Sylfaen"/>
          <w:b w:val="0"/>
          <w:bCs/>
          <w:szCs w:val="22"/>
          <w:lang w:val="hy-AM"/>
        </w:rPr>
        <w:t>ուսումնական</w:t>
      </w:r>
      <w:r w:rsidRPr="00F0615A">
        <w:rPr>
          <w:rFonts w:eastAsia="Calibri" w:cs="Sylfaen"/>
          <w:b w:val="0"/>
          <w:bCs/>
          <w:szCs w:val="22"/>
          <w:lang w:val="pt-BR"/>
        </w:rPr>
        <w:t xml:space="preserve"> </w:t>
      </w:r>
      <w:r w:rsidRPr="00F0615A">
        <w:rPr>
          <w:rFonts w:eastAsia="Calibri" w:cs="Sylfaen"/>
          <w:b w:val="0"/>
          <w:bCs/>
          <w:szCs w:val="22"/>
          <w:lang w:val="hy-AM"/>
        </w:rPr>
        <w:t>տարվա</w:t>
      </w:r>
      <w:r w:rsidRPr="00F0615A">
        <w:rPr>
          <w:rFonts w:eastAsia="Calibri" w:cs="Sylfaen"/>
          <w:b w:val="0"/>
          <w:bCs/>
          <w:szCs w:val="22"/>
          <w:lang w:val="pt-BR"/>
        </w:rPr>
        <w:t xml:space="preserve"> </w:t>
      </w:r>
      <w:r w:rsidRPr="00F0615A">
        <w:rPr>
          <w:rFonts w:eastAsia="Calibri" w:cs="Sylfaen"/>
          <w:b w:val="0"/>
          <w:bCs/>
          <w:szCs w:val="22"/>
          <w:lang w:val="hy-AM"/>
        </w:rPr>
        <w:t>ասպիրանտուրայի</w:t>
      </w:r>
      <w:r w:rsidRPr="00F0615A">
        <w:rPr>
          <w:rFonts w:eastAsia="Calibri" w:cs="Sylfaen"/>
          <w:b w:val="0"/>
          <w:bCs/>
          <w:szCs w:val="22"/>
          <w:lang w:val="pt-BR"/>
        </w:rPr>
        <w:t xml:space="preserve"> </w:t>
      </w:r>
      <w:r w:rsidRPr="00F0615A">
        <w:rPr>
          <w:rFonts w:eastAsia="Calibri" w:cs="Sylfaen"/>
          <w:b w:val="0"/>
          <w:bCs/>
          <w:szCs w:val="22"/>
          <w:lang w:val="hy-AM"/>
        </w:rPr>
        <w:t>հավանական</w:t>
      </w:r>
      <w:r w:rsidRPr="00F0615A">
        <w:rPr>
          <w:rFonts w:eastAsia="Calibri" w:cs="Sylfaen"/>
          <w:b w:val="0"/>
          <w:bCs/>
          <w:szCs w:val="22"/>
          <w:lang w:val="pt-BR"/>
        </w:rPr>
        <w:t xml:space="preserve"> </w:t>
      </w:r>
      <w:r w:rsidRPr="00F0615A">
        <w:rPr>
          <w:rFonts w:eastAsia="Calibri" w:cs="Sylfaen"/>
          <w:b w:val="0"/>
          <w:bCs/>
          <w:szCs w:val="22"/>
          <w:lang w:val="hy-AM"/>
        </w:rPr>
        <w:t>դիմորդների</w:t>
      </w:r>
      <w:r w:rsidRPr="00F0615A">
        <w:rPr>
          <w:rFonts w:eastAsia="Calibri" w:cs="Sylfaen"/>
          <w:b w:val="0"/>
          <w:bCs/>
          <w:szCs w:val="22"/>
          <w:lang w:val="pt-BR"/>
        </w:rPr>
        <w:t xml:space="preserve"> </w:t>
      </w:r>
      <w:r w:rsidRPr="00F0615A">
        <w:rPr>
          <w:rFonts w:eastAsia="Calibri" w:cs="Sylfaen"/>
          <w:b w:val="0"/>
          <w:bCs/>
          <w:szCs w:val="22"/>
          <w:lang w:val="hy-AM"/>
        </w:rPr>
        <w:t>համար</w:t>
      </w:r>
      <w:r w:rsidRPr="00F0615A">
        <w:rPr>
          <w:rFonts w:eastAsia="Calibri" w:cs="Sylfaen"/>
          <w:b w:val="0"/>
          <w:bCs/>
          <w:szCs w:val="22"/>
          <w:lang w:val="pt-BR"/>
        </w:rPr>
        <w:t xml:space="preserve"> «Օ</w:t>
      </w:r>
      <w:r w:rsidRPr="00F0615A">
        <w:rPr>
          <w:rFonts w:eastAsia="Calibri" w:cs="Sylfaen"/>
          <w:b w:val="0"/>
          <w:bCs/>
          <w:szCs w:val="22"/>
          <w:lang w:val="hy-AM"/>
        </w:rPr>
        <w:t>տար</w:t>
      </w:r>
      <w:r w:rsidRPr="00F0615A">
        <w:rPr>
          <w:rFonts w:eastAsia="Calibri" w:cs="Sylfaen"/>
          <w:b w:val="0"/>
          <w:bCs/>
          <w:szCs w:val="22"/>
          <w:lang w:val="pt-BR"/>
        </w:rPr>
        <w:t xml:space="preserve"> </w:t>
      </w:r>
      <w:r w:rsidRPr="00F0615A">
        <w:rPr>
          <w:rFonts w:eastAsia="Calibri" w:cs="Sylfaen"/>
          <w:b w:val="0"/>
          <w:bCs/>
          <w:szCs w:val="22"/>
          <w:lang w:val="hy-AM"/>
        </w:rPr>
        <w:t>լեզուներ</w:t>
      </w:r>
      <w:r w:rsidRPr="00F0615A">
        <w:rPr>
          <w:rFonts w:eastAsia="Calibri" w:cs="Sylfaen"/>
          <w:b w:val="0"/>
          <w:bCs/>
          <w:szCs w:val="22"/>
          <w:lang w:val="pt-BR"/>
        </w:rPr>
        <w:t xml:space="preserve">» </w:t>
      </w:r>
      <w:r w:rsidRPr="00F0615A">
        <w:rPr>
          <w:rFonts w:eastAsia="Calibri" w:cs="Sylfaen"/>
          <w:b w:val="0"/>
          <w:bCs/>
          <w:szCs w:val="22"/>
          <w:lang w:val="hy-AM"/>
        </w:rPr>
        <w:t>և</w:t>
      </w:r>
      <w:r w:rsidRPr="00F0615A">
        <w:rPr>
          <w:rFonts w:eastAsia="Calibri" w:cs="Sylfaen"/>
          <w:b w:val="0"/>
          <w:bCs/>
          <w:szCs w:val="22"/>
          <w:lang w:val="pt-BR"/>
        </w:rPr>
        <w:t xml:space="preserve"> «</w:t>
      </w:r>
      <w:r w:rsidRPr="00F0615A">
        <w:rPr>
          <w:rFonts w:eastAsia="Calibri" w:cs="Sylfaen"/>
          <w:b w:val="0"/>
          <w:bCs/>
          <w:szCs w:val="22"/>
          <w:lang w:val="hy-AM"/>
        </w:rPr>
        <w:t>Համակարգչից</w:t>
      </w:r>
      <w:r w:rsidRPr="00F0615A">
        <w:rPr>
          <w:rFonts w:eastAsia="Calibri" w:cs="Sylfaen"/>
          <w:b w:val="0"/>
          <w:bCs/>
          <w:szCs w:val="22"/>
          <w:lang w:val="pt-BR"/>
        </w:rPr>
        <w:t xml:space="preserve"> </w:t>
      </w:r>
      <w:r w:rsidRPr="00F0615A">
        <w:rPr>
          <w:rFonts w:eastAsia="Calibri" w:cs="Sylfaen"/>
          <w:b w:val="0"/>
          <w:bCs/>
          <w:szCs w:val="22"/>
          <w:lang w:val="hy-AM"/>
        </w:rPr>
        <w:t>օգտվելու</w:t>
      </w:r>
      <w:r w:rsidRPr="00F0615A">
        <w:rPr>
          <w:rFonts w:eastAsia="Calibri" w:cs="Sylfaen"/>
          <w:b w:val="0"/>
          <w:bCs/>
          <w:szCs w:val="22"/>
          <w:lang w:val="pt-BR"/>
        </w:rPr>
        <w:t xml:space="preserve"> </w:t>
      </w:r>
      <w:r w:rsidRPr="00F0615A">
        <w:rPr>
          <w:rFonts w:eastAsia="Calibri" w:cs="Sylfaen"/>
          <w:b w:val="0"/>
          <w:bCs/>
          <w:szCs w:val="22"/>
          <w:lang w:val="hy-AM"/>
        </w:rPr>
        <w:t>հմտություններ</w:t>
      </w:r>
      <w:r w:rsidRPr="00F0615A">
        <w:rPr>
          <w:rFonts w:eastAsia="Calibri" w:cs="Sylfaen"/>
          <w:b w:val="0"/>
          <w:bCs/>
          <w:szCs w:val="22"/>
          <w:lang w:val="pt-BR"/>
        </w:rPr>
        <w:t xml:space="preserve">» </w:t>
      </w:r>
      <w:r w:rsidRPr="00F0615A">
        <w:rPr>
          <w:rFonts w:eastAsia="Calibri" w:cs="Sylfaen"/>
          <w:b w:val="0"/>
          <w:bCs/>
          <w:szCs w:val="22"/>
          <w:lang w:val="hy-AM"/>
        </w:rPr>
        <w:t>առարկաներից</w:t>
      </w:r>
      <w:r w:rsidRPr="00F0615A">
        <w:rPr>
          <w:rFonts w:eastAsia="Calibri" w:cs="Sylfaen"/>
          <w:b w:val="0"/>
          <w:bCs/>
          <w:szCs w:val="22"/>
          <w:lang w:val="pt-BR"/>
        </w:rPr>
        <w:t xml:space="preserve"> </w:t>
      </w:r>
      <w:r w:rsidRPr="00F0615A">
        <w:rPr>
          <w:rFonts w:eastAsia="Calibri" w:cs="Sylfaen"/>
          <w:b w:val="0"/>
          <w:bCs/>
          <w:szCs w:val="22"/>
          <w:lang w:val="hy-AM"/>
        </w:rPr>
        <w:t>նախապատրաստական</w:t>
      </w:r>
      <w:r w:rsidRPr="00F0615A">
        <w:rPr>
          <w:rFonts w:eastAsia="Calibri" w:cs="Sylfaen"/>
          <w:b w:val="0"/>
          <w:bCs/>
          <w:szCs w:val="22"/>
          <w:lang w:val="pt-BR"/>
        </w:rPr>
        <w:t xml:space="preserve"> </w:t>
      </w:r>
      <w:r w:rsidRPr="00F0615A">
        <w:rPr>
          <w:rFonts w:eastAsia="Calibri" w:cs="Sylfaen"/>
          <w:b w:val="0"/>
          <w:bCs/>
          <w:szCs w:val="22"/>
          <w:lang w:val="hy-AM"/>
        </w:rPr>
        <w:t>դասընթացների</w:t>
      </w:r>
      <w:r w:rsidRPr="00F0615A">
        <w:rPr>
          <w:rFonts w:eastAsia="Calibri" w:cs="Sylfaen"/>
          <w:b w:val="0"/>
          <w:bCs/>
          <w:szCs w:val="22"/>
          <w:lang w:val="pt-BR"/>
        </w:rPr>
        <w:t xml:space="preserve"> և </w:t>
      </w:r>
      <w:r w:rsidRPr="00F0615A">
        <w:rPr>
          <w:rFonts w:eastAsia="Calibri" w:cs="Sylfaen"/>
          <w:b w:val="0"/>
          <w:bCs/>
          <w:szCs w:val="22"/>
          <w:lang w:val="hy-AM"/>
        </w:rPr>
        <w:t>քննությունների</w:t>
      </w:r>
      <w:r w:rsidRPr="00F0615A">
        <w:rPr>
          <w:rFonts w:eastAsia="Calibri" w:cs="Sylfaen"/>
          <w:b w:val="0"/>
          <w:bCs/>
          <w:szCs w:val="22"/>
          <w:lang w:val="pt-BR"/>
        </w:rPr>
        <w:t xml:space="preserve"> </w:t>
      </w:r>
      <w:r w:rsidRPr="00F0615A">
        <w:rPr>
          <w:rFonts w:eastAsia="Calibri" w:cs="Sylfaen"/>
          <w:b w:val="0"/>
          <w:bCs/>
          <w:szCs w:val="22"/>
          <w:lang w:val="hy-AM"/>
        </w:rPr>
        <w:t>կազմակերպման</w:t>
      </w:r>
      <w:r w:rsidRPr="00F0615A">
        <w:rPr>
          <w:rFonts w:eastAsia="Calibri" w:cs="Sylfaen"/>
          <w:b w:val="0"/>
          <w:bCs/>
          <w:szCs w:val="22"/>
          <w:lang w:val="pt-BR"/>
        </w:rPr>
        <w:t xml:space="preserve"> </w:t>
      </w:r>
      <w:r w:rsidRPr="00F0615A">
        <w:rPr>
          <w:rFonts w:eastAsia="Calibri" w:cs="Sylfaen"/>
          <w:b w:val="0"/>
          <w:bCs/>
          <w:szCs w:val="22"/>
          <w:lang w:val="hy-AM"/>
        </w:rPr>
        <w:t>համար</w:t>
      </w:r>
      <w:r w:rsidRPr="00F0615A">
        <w:rPr>
          <w:rFonts w:eastAsia="Calibri" w:cs="Sylfaen"/>
          <w:b w:val="0"/>
          <w:bCs/>
          <w:szCs w:val="22"/>
          <w:lang w:val="pt-BR"/>
        </w:rPr>
        <w:t xml:space="preserve"> </w:t>
      </w:r>
      <w:r w:rsidRPr="00F0615A">
        <w:rPr>
          <w:rFonts w:eastAsia="Calibri" w:cs="Sylfaen"/>
          <w:b w:val="0"/>
          <w:bCs/>
          <w:szCs w:val="22"/>
          <w:lang w:val="hy-AM"/>
        </w:rPr>
        <w:t>անհրաժեշտ</w:t>
      </w:r>
      <w:r w:rsidRPr="00F0615A">
        <w:rPr>
          <w:rFonts w:eastAsia="Calibri" w:cs="Sylfaen"/>
          <w:b w:val="0"/>
          <w:bCs/>
          <w:szCs w:val="22"/>
          <w:lang w:val="pt-BR"/>
        </w:rPr>
        <w:t xml:space="preserve"> 9.9 մլն դրամը:</w:t>
      </w:r>
    </w:p>
    <w:p w14:paraId="413F88D1" w14:textId="77777777" w:rsidR="00F0615A" w:rsidRPr="00F0615A" w:rsidRDefault="00F0615A" w:rsidP="00F0615A">
      <w:pPr>
        <w:ind w:firstLine="540"/>
        <w:rPr>
          <w:rFonts w:cs="GHEA Grapalat"/>
          <w:b w:val="0"/>
          <w:szCs w:val="22"/>
          <w:lang w:val="en-US"/>
        </w:rPr>
      </w:pPr>
      <w:r w:rsidRPr="00F0615A">
        <w:rPr>
          <w:rFonts w:cs="GHEA Grapalat"/>
          <w:b w:val="0"/>
          <w:szCs w:val="22"/>
          <w:lang w:val="en-US"/>
        </w:rPr>
        <w:t>«Կրթության և գիտության բնագավառի պետական քաղաքականության մշակում, ծրագրերի համակարգում և մոնիտորինգ» ծրագրի գծով նախատեսվել է 732.4 մլն դրամ՝ 2018 թվականի 952.0 մլն դրամի դիմաց, նվազումը կազմում է 219.6 մլն դրամ կամ 23.1 տոկոս:</w:t>
      </w:r>
    </w:p>
    <w:p w14:paraId="3D709BDC" w14:textId="77777777" w:rsidR="00F0615A" w:rsidRPr="00F0615A" w:rsidRDefault="00F0615A" w:rsidP="00F0615A">
      <w:pPr>
        <w:ind w:firstLine="540"/>
        <w:rPr>
          <w:rFonts w:cs="GHEA Grapalat"/>
          <w:b w:val="0"/>
          <w:szCs w:val="22"/>
          <w:lang w:val="en-US"/>
        </w:rPr>
      </w:pPr>
      <w:r w:rsidRPr="00F0615A">
        <w:rPr>
          <w:rFonts w:cs="GHEA Grapalat"/>
          <w:b w:val="0"/>
          <w:szCs w:val="22"/>
          <w:lang w:val="en-US"/>
        </w:rPr>
        <w:t>«Հանրակրթության ծրագիր» ծրագրի գծով նախատեսվել է 87,259.8 մլն դրամ՝ 2018 թվականի 84,486.7 մլն դրամի դիմաց, կամ՝ ծախսերի աճը կազմում է 2,773.1 մլն դրամ:</w:t>
      </w:r>
    </w:p>
    <w:p w14:paraId="241809E9" w14:textId="77777777" w:rsidR="00F0615A" w:rsidRPr="00F0615A" w:rsidRDefault="00F0615A" w:rsidP="00F0615A">
      <w:pPr>
        <w:ind w:firstLine="851"/>
        <w:rPr>
          <w:rFonts w:cs="GHEA Grapalat"/>
          <w:b w:val="0"/>
          <w:szCs w:val="22"/>
          <w:lang w:val="hy-AM"/>
        </w:rPr>
      </w:pPr>
      <w:r w:rsidRPr="00F0615A">
        <w:rPr>
          <w:rFonts w:cs="GHEA Grapalat"/>
          <w:b w:val="0"/>
          <w:szCs w:val="22"/>
          <w:lang w:val="en-US"/>
        </w:rPr>
        <w:t>Ծրագրի շրջանակներում «Տարրական ընդհանուր հանրակրթություն», «Հիմնական ընդհանուր հանրակրթություն», «Միջնակարգ ընդհանուր հանրակրթություն» և «Նախադպրոցական կրթություն» միջոցառումների գծով նախատեսվել է՝ ընդամենը, 78,982.3 մլն դրամ՝ 2018 թվականի 73,833.7 մլն դրամի դիմաց, ծախսերի աճը կազմում է 5,148.6 մլն դրամ</w:t>
      </w:r>
      <w:r w:rsidRPr="00F0615A">
        <w:rPr>
          <w:rFonts w:cs="GHEA Grapalat"/>
          <w:b w:val="0"/>
          <w:szCs w:val="22"/>
          <w:lang w:val="hy-AM"/>
        </w:rPr>
        <w:t xml:space="preserve"> կամ </w:t>
      </w:r>
      <w:r w:rsidRPr="00F0615A">
        <w:rPr>
          <w:rFonts w:cs="GHEA Grapalat"/>
          <w:b w:val="0"/>
          <w:szCs w:val="22"/>
          <w:lang w:val="en-US"/>
        </w:rPr>
        <w:t>7.0</w:t>
      </w:r>
      <w:r w:rsidRPr="00F0615A">
        <w:rPr>
          <w:rFonts w:cs="GHEA Grapalat"/>
          <w:b w:val="0"/>
          <w:szCs w:val="22"/>
          <w:lang w:val="hy-AM"/>
        </w:rPr>
        <w:t xml:space="preserve"> տոկոս` պայմանավորված  հետևյալով.</w:t>
      </w:r>
    </w:p>
    <w:p w14:paraId="4940F1F5" w14:textId="77777777" w:rsidR="00F0615A" w:rsidRPr="00F0615A" w:rsidRDefault="00F0615A" w:rsidP="00F0615A">
      <w:pPr>
        <w:overflowPunct w:val="0"/>
        <w:autoSpaceDE w:val="0"/>
        <w:autoSpaceDN w:val="0"/>
        <w:adjustRightInd w:val="0"/>
        <w:ind w:right="-93" w:firstLine="540"/>
        <w:textAlignment w:val="baseline"/>
        <w:rPr>
          <w:b w:val="0"/>
          <w:szCs w:val="22"/>
          <w:lang w:val="af-ZA"/>
        </w:rPr>
      </w:pPr>
      <w:r w:rsidRPr="00F0615A">
        <w:rPr>
          <w:rFonts w:cs="GHEA Grapalat"/>
          <w:b w:val="0"/>
          <w:szCs w:val="22"/>
          <w:lang w:val="hy-AM"/>
        </w:rPr>
        <w:t xml:space="preserve">ա) երեխաների կանխատեսվող թվաքանակի ավելացման հետ կապված` ծախսերն աճել են </w:t>
      </w:r>
      <w:r w:rsidRPr="00F0615A">
        <w:rPr>
          <w:rFonts w:cs="GHEA Grapalat"/>
          <w:b w:val="0"/>
          <w:szCs w:val="22"/>
          <w:lang w:val="en-US"/>
        </w:rPr>
        <w:t>2</w:t>
      </w:r>
      <w:r w:rsidRPr="00F0615A">
        <w:rPr>
          <w:rFonts w:cs="GHEA Grapalat"/>
          <w:b w:val="0"/>
          <w:szCs w:val="22"/>
          <w:lang w:val="hy-AM"/>
        </w:rPr>
        <w:t>,</w:t>
      </w:r>
      <w:r w:rsidRPr="00F0615A">
        <w:rPr>
          <w:rFonts w:cs="GHEA Grapalat"/>
          <w:b w:val="0"/>
          <w:szCs w:val="22"/>
          <w:lang w:val="en-US"/>
        </w:rPr>
        <w:t>481.8</w:t>
      </w:r>
      <w:r w:rsidRPr="00F0615A">
        <w:rPr>
          <w:rFonts w:cs="GHEA Grapalat"/>
          <w:b w:val="0"/>
          <w:szCs w:val="22"/>
          <w:lang w:val="hy-AM"/>
        </w:rPr>
        <w:t xml:space="preserve"> մլն դրամով, ինչպես նաև </w:t>
      </w:r>
      <w:r w:rsidRPr="00F0615A">
        <w:rPr>
          <w:rFonts w:cs="GHEA Grapalat"/>
          <w:b w:val="0"/>
          <w:szCs w:val="22"/>
          <w:lang w:val="en-US"/>
        </w:rPr>
        <w:t>2,401.5</w:t>
      </w:r>
      <w:r w:rsidRPr="00F0615A">
        <w:rPr>
          <w:rFonts w:cs="GHEA Grapalat"/>
          <w:b w:val="0"/>
          <w:szCs w:val="22"/>
          <w:lang w:val="hy-AM"/>
        </w:rPr>
        <w:t xml:space="preserve"> մլն դրամի չափով լրացուցիչ ծախս է հաշվարկվել համընդհանուր ներառական կրթության անցմամբ պայմանավորված՝ հատուկ մանկավարժների և ուսուցչի օգնականների գծով </w:t>
      </w:r>
      <w:r w:rsidRPr="00F0615A">
        <w:rPr>
          <w:rFonts w:cs="GHEA Grapalat"/>
          <w:b w:val="0"/>
          <w:szCs w:val="22"/>
          <w:lang w:val="en-US"/>
        </w:rPr>
        <w:t>1937.2</w:t>
      </w:r>
      <w:r w:rsidRPr="00F0615A">
        <w:rPr>
          <w:rFonts w:cs="GHEA Grapalat"/>
          <w:b w:val="0"/>
          <w:szCs w:val="22"/>
          <w:lang w:val="hy-AM"/>
        </w:rPr>
        <w:t xml:space="preserve"> լրացուցիչ դրույքների նախատեսման հետ կապված (հաշվարկներում </w:t>
      </w:r>
      <w:r w:rsidRPr="00F0615A">
        <w:rPr>
          <w:rFonts w:cs="Arial LatArm"/>
          <w:b w:val="0"/>
          <w:noProof/>
          <w:szCs w:val="22"/>
          <w:lang w:val="pt-BR"/>
        </w:rPr>
        <w:t>համապատասխան միջոցներ են նախատեսվել ՀՀ Լոռու, Սյունիքի, Տավուշի, Արմավիրի մարզերում, Երևան քաղաքում, իսկ 2019 թվականի սեպտեմբերից՝ նաև ՀՀ Արագածոտնի և Շիրակի մարզերում համընդհանուր ներառական կրթության իրականացման գծով):</w:t>
      </w:r>
      <w:r w:rsidRPr="00F0615A">
        <w:rPr>
          <w:rFonts w:cs="Sylfaen"/>
          <w:b w:val="0"/>
          <w:szCs w:val="22"/>
          <w:lang w:val="hy-AM"/>
        </w:rPr>
        <w:t xml:space="preserve"> </w:t>
      </w:r>
    </w:p>
    <w:p w14:paraId="5B8F1453" w14:textId="77777777" w:rsidR="00F0615A" w:rsidRPr="00F0615A" w:rsidRDefault="00F0615A" w:rsidP="00F0615A">
      <w:pPr>
        <w:numPr>
          <w:ilvl w:val="12"/>
          <w:numId w:val="0"/>
        </w:numPr>
        <w:tabs>
          <w:tab w:val="left" w:pos="851"/>
          <w:tab w:val="left" w:pos="9214"/>
        </w:tabs>
        <w:ind w:firstLine="540"/>
        <w:rPr>
          <w:rFonts w:cs="GHEA Grapalat"/>
          <w:b w:val="0"/>
          <w:szCs w:val="22"/>
          <w:lang w:val="hy-AM"/>
        </w:rPr>
      </w:pPr>
      <w:r w:rsidRPr="00F0615A">
        <w:rPr>
          <w:rFonts w:cs="GHEA Grapalat"/>
          <w:b w:val="0"/>
          <w:szCs w:val="22"/>
          <w:lang w:val="hy-AM"/>
        </w:rPr>
        <w:t xml:space="preserve">բ) հանրակրթական դպրոցների տարրական դասարաններում և </w:t>
      </w:r>
      <w:r w:rsidRPr="00F0615A">
        <w:rPr>
          <w:rFonts w:cs="Sylfaen"/>
          <w:b w:val="0"/>
          <w:szCs w:val="22"/>
          <w:lang w:val="af-ZA"/>
        </w:rPr>
        <w:t>դպրոցին</w:t>
      </w:r>
      <w:r w:rsidRPr="00F0615A">
        <w:rPr>
          <w:rFonts w:cs="Arial Armenian"/>
          <w:b w:val="0"/>
          <w:szCs w:val="22"/>
          <w:lang w:val="af-ZA"/>
        </w:rPr>
        <w:t xml:space="preserve"> </w:t>
      </w:r>
      <w:r w:rsidRPr="00F0615A">
        <w:rPr>
          <w:rFonts w:cs="Sylfaen"/>
          <w:b w:val="0"/>
          <w:szCs w:val="22"/>
          <w:lang w:val="af-ZA"/>
        </w:rPr>
        <w:t>նախա</w:t>
      </w:r>
      <w:r w:rsidRPr="00F0615A">
        <w:rPr>
          <w:rFonts w:cs="Sylfaen"/>
          <w:b w:val="0"/>
          <w:szCs w:val="22"/>
          <w:lang w:val="af-ZA"/>
        </w:rPr>
        <w:softHyphen/>
        <w:t>պատ</w:t>
      </w:r>
      <w:r w:rsidRPr="00F0615A">
        <w:rPr>
          <w:rFonts w:cs="Sylfaen"/>
          <w:b w:val="0"/>
          <w:szCs w:val="22"/>
          <w:lang w:val="af-ZA"/>
        </w:rPr>
        <w:softHyphen/>
        <w:t>րաստ</w:t>
      </w:r>
      <w:r w:rsidRPr="00F0615A">
        <w:rPr>
          <w:rFonts w:cs="Sylfaen"/>
          <w:b w:val="0"/>
          <w:szCs w:val="22"/>
          <w:lang w:val="af-ZA"/>
        </w:rPr>
        <w:softHyphen/>
        <w:t>ման</w:t>
      </w:r>
      <w:r w:rsidRPr="00F0615A">
        <w:rPr>
          <w:rFonts w:cs="Arial Armenian"/>
          <w:b w:val="0"/>
          <w:szCs w:val="22"/>
          <w:lang w:val="af-ZA"/>
        </w:rPr>
        <w:t xml:space="preserve"> </w:t>
      </w:r>
      <w:r w:rsidRPr="00F0615A">
        <w:rPr>
          <w:rFonts w:cs="Sylfaen"/>
          <w:b w:val="0"/>
          <w:szCs w:val="22"/>
          <w:lang w:val="af-ZA"/>
        </w:rPr>
        <w:t>խմբերում</w:t>
      </w:r>
      <w:r w:rsidRPr="00F0615A">
        <w:rPr>
          <w:rFonts w:cs="Arial Armenian"/>
          <w:b w:val="0"/>
          <w:szCs w:val="22"/>
          <w:lang w:val="af-ZA"/>
        </w:rPr>
        <w:t xml:space="preserve"> (</w:t>
      </w:r>
      <w:r w:rsidRPr="00F0615A">
        <w:rPr>
          <w:b w:val="0"/>
          <w:szCs w:val="22"/>
          <w:lang w:val="hy-AM"/>
        </w:rPr>
        <w:t>նա</w:t>
      </w:r>
      <w:r w:rsidRPr="00F0615A">
        <w:rPr>
          <w:b w:val="0"/>
          <w:szCs w:val="22"/>
          <w:lang w:val="hy-AM"/>
        </w:rPr>
        <w:softHyphen/>
        <w:t>խակր</w:t>
      </w:r>
      <w:r w:rsidRPr="00F0615A">
        <w:rPr>
          <w:b w:val="0"/>
          <w:szCs w:val="22"/>
          <w:lang w:val="hy-AM"/>
        </w:rPr>
        <w:softHyphen/>
        <w:t>թա</w:t>
      </w:r>
      <w:r w:rsidRPr="00F0615A">
        <w:rPr>
          <w:b w:val="0"/>
          <w:szCs w:val="22"/>
          <w:lang w:val="hy-AM"/>
        </w:rPr>
        <w:softHyphen/>
        <w:t xml:space="preserve">րաններում) </w:t>
      </w:r>
      <w:r w:rsidRPr="00F0615A">
        <w:rPr>
          <w:rFonts w:cs="GHEA Grapalat"/>
          <w:b w:val="0"/>
          <w:szCs w:val="22"/>
          <w:lang w:val="hy-AM"/>
        </w:rPr>
        <w:t xml:space="preserve"> </w:t>
      </w:r>
      <w:r w:rsidRPr="00F0615A">
        <w:rPr>
          <w:b w:val="0"/>
          <w:szCs w:val="22"/>
          <w:lang w:val="hy-AM"/>
        </w:rPr>
        <w:t>ընդգրկված</w:t>
      </w:r>
      <w:r w:rsidRPr="00F0615A">
        <w:rPr>
          <w:rFonts w:cs="GHEA Grapalat"/>
          <w:b w:val="0"/>
          <w:szCs w:val="22"/>
          <w:lang w:val="hy-AM"/>
        </w:rPr>
        <w:t xml:space="preserve"> երեխաների սննդով ապահովման գծով</w:t>
      </w:r>
      <w:r w:rsidRPr="00F0615A">
        <w:rPr>
          <w:rFonts w:cs="GHEA Grapalat"/>
          <w:b w:val="0"/>
          <w:szCs w:val="22"/>
          <w:lang w:val="af-ZA"/>
        </w:rPr>
        <w:t xml:space="preserve"> </w:t>
      </w:r>
      <w:r w:rsidRPr="00F0615A">
        <w:rPr>
          <w:rFonts w:cs="GHEA Grapalat"/>
          <w:b w:val="0"/>
          <w:szCs w:val="22"/>
          <w:lang w:val="hy-AM"/>
        </w:rPr>
        <w:t xml:space="preserve">նախատեսվել է </w:t>
      </w:r>
      <w:r w:rsidRPr="00F0615A">
        <w:rPr>
          <w:rFonts w:cs="GHEA Grapalat"/>
          <w:b w:val="0"/>
          <w:szCs w:val="22"/>
          <w:lang w:val="pt-BR"/>
        </w:rPr>
        <w:t>1,121.9</w:t>
      </w:r>
      <w:r w:rsidRPr="00F0615A">
        <w:rPr>
          <w:rFonts w:cs="GHEA Grapalat"/>
          <w:b w:val="0"/>
          <w:szCs w:val="22"/>
          <w:lang w:val="hy-AM"/>
        </w:rPr>
        <w:t xml:space="preserve"> մլն դրամ</w:t>
      </w:r>
      <w:r w:rsidRPr="00F0615A">
        <w:rPr>
          <w:rFonts w:cs="GHEA Grapalat"/>
          <w:b w:val="0"/>
          <w:szCs w:val="22"/>
          <w:lang w:val="pt-BR"/>
        </w:rPr>
        <w:t xml:space="preserve">` 2018 </w:t>
      </w:r>
      <w:r w:rsidRPr="00F0615A">
        <w:rPr>
          <w:rFonts w:cs="GHEA Grapalat"/>
          <w:b w:val="0"/>
          <w:szCs w:val="22"/>
          <w:lang w:val="hy-AM"/>
        </w:rPr>
        <w:t xml:space="preserve">թվականի </w:t>
      </w:r>
      <w:r w:rsidRPr="00F0615A">
        <w:rPr>
          <w:rFonts w:cs="GHEA Grapalat"/>
          <w:b w:val="0"/>
          <w:szCs w:val="22"/>
          <w:lang w:val="pt-BR"/>
        </w:rPr>
        <w:t>856.6</w:t>
      </w:r>
      <w:r w:rsidRPr="00F0615A">
        <w:rPr>
          <w:rFonts w:cs="GHEA Grapalat"/>
          <w:b w:val="0"/>
          <w:szCs w:val="22"/>
          <w:lang w:val="hy-AM"/>
        </w:rPr>
        <w:t xml:space="preserve"> </w:t>
      </w:r>
      <w:r w:rsidRPr="00F0615A">
        <w:rPr>
          <w:rFonts w:cs="Sylfaen"/>
          <w:b w:val="0"/>
          <w:szCs w:val="22"/>
          <w:lang w:val="fr-FR"/>
        </w:rPr>
        <w:t>մլն</w:t>
      </w:r>
      <w:r w:rsidRPr="00F0615A">
        <w:rPr>
          <w:rFonts w:cs="Sylfaen"/>
          <w:b w:val="0"/>
          <w:szCs w:val="22"/>
          <w:lang w:val="af-ZA"/>
        </w:rPr>
        <w:t xml:space="preserve"> </w:t>
      </w:r>
      <w:r w:rsidRPr="00F0615A">
        <w:rPr>
          <w:rFonts w:cs="Sylfaen"/>
          <w:b w:val="0"/>
          <w:szCs w:val="22"/>
          <w:lang w:val="fr-FR"/>
        </w:rPr>
        <w:t>դրամի</w:t>
      </w:r>
      <w:r w:rsidRPr="00F0615A">
        <w:rPr>
          <w:rFonts w:cs="Sylfaen"/>
          <w:b w:val="0"/>
          <w:szCs w:val="22"/>
          <w:lang w:val="af-ZA"/>
        </w:rPr>
        <w:t xml:space="preserve"> </w:t>
      </w:r>
      <w:r w:rsidRPr="00F0615A">
        <w:rPr>
          <w:rFonts w:cs="Sylfaen"/>
          <w:b w:val="0"/>
          <w:szCs w:val="22"/>
          <w:lang w:val="fr-FR"/>
        </w:rPr>
        <w:t>դիմաց</w:t>
      </w:r>
      <w:r w:rsidRPr="00F0615A">
        <w:rPr>
          <w:rFonts w:cs="GHEA Grapalat"/>
          <w:b w:val="0"/>
          <w:szCs w:val="22"/>
          <w:lang w:val="hy-AM"/>
        </w:rPr>
        <w:t xml:space="preserve"> կամ՝</w:t>
      </w:r>
      <w:r w:rsidRPr="00F0615A">
        <w:rPr>
          <w:rFonts w:cs="GHEA Grapalat"/>
          <w:b w:val="0"/>
          <w:szCs w:val="22"/>
          <w:lang w:val="pt-BR"/>
        </w:rPr>
        <w:t xml:space="preserve"> </w:t>
      </w:r>
      <w:r w:rsidRPr="00F0615A">
        <w:rPr>
          <w:rFonts w:cs="GHEA Grapalat"/>
          <w:b w:val="0"/>
          <w:szCs w:val="22"/>
          <w:lang w:val="hy-AM"/>
        </w:rPr>
        <w:t>ծախսերն</w:t>
      </w:r>
      <w:r w:rsidRPr="00F0615A">
        <w:rPr>
          <w:rFonts w:cs="GHEA Grapalat"/>
          <w:b w:val="0"/>
          <w:szCs w:val="22"/>
          <w:lang w:val="pt-BR"/>
        </w:rPr>
        <w:t xml:space="preserve"> </w:t>
      </w:r>
      <w:r w:rsidRPr="00F0615A">
        <w:rPr>
          <w:rFonts w:cs="GHEA Grapalat"/>
          <w:b w:val="0"/>
          <w:szCs w:val="22"/>
          <w:lang w:val="hy-AM"/>
        </w:rPr>
        <w:t>աճել</w:t>
      </w:r>
      <w:r w:rsidRPr="00F0615A">
        <w:rPr>
          <w:rFonts w:cs="GHEA Grapalat"/>
          <w:b w:val="0"/>
          <w:szCs w:val="22"/>
          <w:lang w:val="pt-BR"/>
        </w:rPr>
        <w:t xml:space="preserve"> </w:t>
      </w:r>
      <w:r w:rsidRPr="00F0615A">
        <w:rPr>
          <w:rFonts w:cs="GHEA Grapalat"/>
          <w:b w:val="0"/>
          <w:szCs w:val="22"/>
          <w:lang w:val="hy-AM"/>
        </w:rPr>
        <w:t>են</w:t>
      </w:r>
      <w:r w:rsidRPr="00F0615A">
        <w:rPr>
          <w:rFonts w:cs="GHEA Grapalat"/>
          <w:b w:val="0"/>
          <w:szCs w:val="22"/>
          <w:lang w:val="pt-BR"/>
        </w:rPr>
        <w:t xml:space="preserve"> </w:t>
      </w:r>
      <w:r w:rsidRPr="00F0615A">
        <w:rPr>
          <w:rFonts w:cs="GHEA Grapalat"/>
          <w:b w:val="0"/>
          <w:szCs w:val="22"/>
          <w:lang w:val="af-ZA"/>
        </w:rPr>
        <w:t>265.3</w:t>
      </w:r>
      <w:r w:rsidRPr="00F0615A">
        <w:rPr>
          <w:rFonts w:cs="GHEA Grapalat"/>
          <w:b w:val="0"/>
          <w:szCs w:val="22"/>
          <w:lang w:val="pt-BR"/>
        </w:rPr>
        <w:t xml:space="preserve"> </w:t>
      </w:r>
      <w:r w:rsidRPr="00F0615A">
        <w:rPr>
          <w:rFonts w:cs="GHEA Grapalat"/>
          <w:b w:val="0"/>
          <w:szCs w:val="22"/>
          <w:lang w:val="hy-AM"/>
        </w:rPr>
        <w:t>մլն</w:t>
      </w:r>
      <w:r w:rsidRPr="00F0615A">
        <w:rPr>
          <w:rFonts w:cs="GHEA Grapalat"/>
          <w:b w:val="0"/>
          <w:szCs w:val="22"/>
          <w:lang w:val="pt-BR"/>
        </w:rPr>
        <w:t xml:space="preserve"> </w:t>
      </w:r>
      <w:r w:rsidRPr="00F0615A">
        <w:rPr>
          <w:b w:val="0"/>
          <w:szCs w:val="22"/>
          <w:lang w:val="hy-AM"/>
        </w:rPr>
        <w:t>դրամով</w:t>
      </w:r>
      <w:r w:rsidRPr="00F0615A">
        <w:rPr>
          <w:b w:val="0"/>
          <w:szCs w:val="22"/>
          <w:lang w:val="en-US"/>
        </w:rPr>
        <w:t>:</w:t>
      </w:r>
      <w:r w:rsidRPr="00F0615A">
        <w:rPr>
          <w:b w:val="0"/>
          <w:szCs w:val="22"/>
          <w:lang w:val="hy-AM"/>
        </w:rPr>
        <w:t xml:space="preserve"> 201</w:t>
      </w:r>
      <w:r w:rsidRPr="00F0615A">
        <w:rPr>
          <w:b w:val="0"/>
          <w:szCs w:val="22"/>
          <w:lang w:val="af-ZA"/>
        </w:rPr>
        <w:t>8</w:t>
      </w:r>
      <w:r w:rsidRPr="00F0615A">
        <w:rPr>
          <w:b w:val="0"/>
          <w:szCs w:val="22"/>
          <w:lang w:val="hy-AM"/>
        </w:rPr>
        <w:t xml:space="preserve"> թվականին սննդով կապահովվեն </w:t>
      </w:r>
      <w:r w:rsidRPr="00F0615A">
        <w:rPr>
          <w:rFonts w:cs="GHEA Grapalat"/>
          <w:b w:val="0"/>
          <w:szCs w:val="22"/>
          <w:lang w:val="hy-AM"/>
        </w:rPr>
        <w:t>ՀՀ Արարատի, Սյունիքի, Վայոց ձորի</w:t>
      </w:r>
      <w:r w:rsidRPr="00F0615A">
        <w:rPr>
          <w:rFonts w:cs="GHEA Grapalat"/>
          <w:b w:val="0"/>
          <w:szCs w:val="22"/>
          <w:lang w:val="af-ZA"/>
        </w:rPr>
        <w:t>,</w:t>
      </w:r>
      <w:r w:rsidRPr="00F0615A">
        <w:rPr>
          <w:rFonts w:cs="GHEA Grapalat"/>
          <w:b w:val="0"/>
          <w:szCs w:val="22"/>
          <w:lang w:val="hy-AM"/>
        </w:rPr>
        <w:t xml:space="preserve"> Տավուշի</w:t>
      </w:r>
      <w:r w:rsidRPr="00F0615A">
        <w:rPr>
          <w:rFonts w:cs="GHEA Grapalat"/>
          <w:b w:val="0"/>
          <w:szCs w:val="22"/>
          <w:lang w:val="en-US"/>
        </w:rPr>
        <w:t>,</w:t>
      </w:r>
      <w:r w:rsidRPr="00F0615A">
        <w:rPr>
          <w:rFonts w:cs="GHEA Grapalat"/>
          <w:b w:val="0"/>
          <w:szCs w:val="22"/>
          <w:lang w:val="hy-AM"/>
        </w:rPr>
        <w:t xml:space="preserve"> </w:t>
      </w:r>
      <w:r w:rsidRPr="00F0615A">
        <w:rPr>
          <w:rFonts w:cs="GHEA Grapalat"/>
          <w:b w:val="0"/>
          <w:szCs w:val="22"/>
          <w:lang w:val="en-US"/>
        </w:rPr>
        <w:t>Շիրակի</w:t>
      </w:r>
      <w:r w:rsidRPr="00F0615A">
        <w:rPr>
          <w:rFonts w:cs="GHEA Grapalat"/>
          <w:b w:val="0"/>
          <w:szCs w:val="22"/>
          <w:lang w:val="hy-AM"/>
        </w:rPr>
        <w:t xml:space="preserve"> մարզերի</w:t>
      </w:r>
      <w:r w:rsidRPr="00F0615A">
        <w:rPr>
          <w:rFonts w:cs="GHEA Grapalat"/>
          <w:b w:val="0"/>
          <w:szCs w:val="22"/>
          <w:lang w:val="af-ZA"/>
        </w:rPr>
        <w:t xml:space="preserve">, 2019 </w:t>
      </w:r>
      <w:r w:rsidRPr="00F0615A">
        <w:rPr>
          <w:rFonts w:cs="GHEA Grapalat"/>
          <w:b w:val="0"/>
          <w:szCs w:val="22"/>
          <w:lang w:val="hy-AM"/>
        </w:rPr>
        <w:t>թվականի</w:t>
      </w:r>
      <w:r w:rsidRPr="00F0615A">
        <w:rPr>
          <w:rFonts w:cs="GHEA Grapalat"/>
          <w:b w:val="0"/>
          <w:szCs w:val="22"/>
          <w:lang w:val="af-ZA"/>
        </w:rPr>
        <w:t xml:space="preserve"> </w:t>
      </w:r>
      <w:r w:rsidRPr="00F0615A">
        <w:rPr>
          <w:rFonts w:cs="GHEA Grapalat"/>
          <w:b w:val="0"/>
          <w:szCs w:val="22"/>
          <w:lang w:val="hy-AM"/>
        </w:rPr>
        <w:t>սեպտեմբերից՝</w:t>
      </w:r>
      <w:r w:rsidRPr="00F0615A">
        <w:rPr>
          <w:rFonts w:cs="GHEA Grapalat"/>
          <w:b w:val="0"/>
          <w:szCs w:val="22"/>
          <w:lang w:val="af-ZA"/>
        </w:rPr>
        <w:t xml:space="preserve"> </w:t>
      </w:r>
      <w:r w:rsidRPr="00F0615A">
        <w:rPr>
          <w:rFonts w:cs="GHEA Grapalat"/>
          <w:b w:val="0"/>
          <w:szCs w:val="22"/>
          <w:lang w:val="hy-AM"/>
        </w:rPr>
        <w:t xml:space="preserve">նաև </w:t>
      </w:r>
      <w:r w:rsidRPr="00F0615A">
        <w:rPr>
          <w:rFonts w:cs="GHEA Grapalat"/>
          <w:b w:val="0"/>
          <w:szCs w:val="22"/>
          <w:lang w:val="en-US"/>
        </w:rPr>
        <w:t>ՀՀ</w:t>
      </w:r>
      <w:r w:rsidRPr="00F0615A">
        <w:rPr>
          <w:rFonts w:cs="GHEA Grapalat"/>
          <w:b w:val="0"/>
          <w:szCs w:val="22"/>
          <w:lang w:val="af-ZA"/>
        </w:rPr>
        <w:t xml:space="preserve"> Արագածոտնի </w:t>
      </w:r>
      <w:r w:rsidRPr="00F0615A">
        <w:rPr>
          <w:rFonts w:cs="GHEA Grapalat"/>
          <w:b w:val="0"/>
          <w:szCs w:val="22"/>
          <w:lang w:val="hy-AM"/>
        </w:rPr>
        <w:t xml:space="preserve">մարզի </w:t>
      </w:r>
      <w:r w:rsidRPr="00F0615A">
        <w:rPr>
          <w:rFonts w:cs="GHEA Grapalat"/>
          <w:b w:val="0"/>
          <w:szCs w:val="22"/>
          <w:lang w:val="en-US"/>
        </w:rPr>
        <w:t>պետական</w:t>
      </w:r>
      <w:r w:rsidRPr="00F0615A">
        <w:rPr>
          <w:rFonts w:cs="GHEA Grapalat"/>
          <w:b w:val="0"/>
          <w:szCs w:val="22"/>
          <w:lang w:val="hy-AM"/>
        </w:rPr>
        <w:t xml:space="preserve"> հանրակրթական դպրոցների տարրական դասարաններում և </w:t>
      </w:r>
      <w:r w:rsidRPr="00F0615A">
        <w:rPr>
          <w:rFonts w:cs="Sylfaen"/>
          <w:b w:val="0"/>
          <w:szCs w:val="22"/>
          <w:lang w:val="af-ZA"/>
        </w:rPr>
        <w:t>դպրոցին</w:t>
      </w:r>
      <w:r w:rsidRPr="00F0615A">
        <w:rPr>
          <w:rFonts w:cs="Arial Armenian"/>
          <w:b w:val="0"/>
          <w:szCs w:val="22"/>
          <w:lang w:val="af-ZA"/>
        </w:rPr>
        <w:t xml:space="preserve"> </w:t>
      </w:r>
      <w:r w:rsidRPr="00F0615A">
        <w:rPr>
          <w:rFonts w:cs="Sylfaen"/>
          <w:b w:val="0"/>
          <w:szCs w:val="22"/>
          <w:lang w:val="af-ZA"/>
        </w:rPr>
        <w:t>նախա</w:t>
      </w:r>
      <w:r w:rsidRPr="00F0615A">
        <w:rPr>
          <w:rFonts w:cs="Sylfaen"/>
          <w:b w:val="0"/>
          <w:szCs w:val="22"/>
          <w:lang w:val="af-ZA"/>
        </w:rPr>
        <w:softHyphen/>
        <w:t>պատ</w:t>
      </w:r>
      <w:r w:rsidRPr="00F0615A">
        <w:rPr>
          <w:rFonts w:cs="Sylfaen"/>
          <w:b w:val="0"/>
          <w:szCs w:val="22"/>
          <w:lang w:val="af-ZA"/>
        </w:rPr>
        <w:softHyphen/>
        <w:t>րաստ</w:t>
      </w:r>
      <w:r w:rsidRPr="00F0615A">
        <w:rPr>
          <w:rFonts w:cs="Sylfaen"/>
          <w:b w:val="0"/>
          <w:szCs w:val="22"/>
          <w:lang w:val="af-ZA"/>
        </w:rPr>
        <w:softHyphen/>
        <w:t>ման</w:t>
      </w:r>
      <w:r w:rsidRPr="00F0615A">
        <w:rPr>
          <w:rFonts w:cs="Arial Armenian"/>
          <w:b w:val="0"/>
          <w:szCs w:val="22"/>
          <w:lang w:val="af-ZA"/>
        </w:rPr>
        <w:t xml:space="preserve"> </w:t>
      </w:r>
      <w:r w:rsidRPr="00F0615A">
        <w:rPr>
          <w:rFonts w:cs="Sylfaen"/>
          <w:b w:val="0"/>
          <w:szCs w:val="22"/>
          <w:lang w:val="af-ZA"/>
        </w:rPr>
        <w:t>խմբերում</w:t>
      </w:r>
      <w:r w:rsidRPr="00F0615A">
        <w:rPr>
          <w:rFonts w:cs="Arial Armenian"/>
          <w:b w:val="0"/>
          <w:szCs w:val="22"/>
          <w:lang w:val="af-ZA"/>
        </w:rPr>
        <w:t xml:space="preserve"> (</w:t>
      </w:r>
      <w:r w:rsidRPr="00F0615A">
        <w:rPr>
          <w:b w:val="0"/>
          <w:szCs w:val="22"/>
          <w:lang w:val="hy-AM"/>
        </w:rPr>
        <w:t>նա</w:t>
      </w:r>
      <w:r w:rsidRPr="00F0615A">
        <w:rPr>
          <w:b w:val="0"/>
          <w:szCs w:val="22"/>
          <w:lang w:val="hy-AM"/>
        </w:rPr>
        <w:softHyphen/>
        <w:t>խակր</w:t>
      </w:r>
      <w:r w:rsidRPr="00F0615A">
        <w:rPr>
          <w:b w:val="0"/>
          <w:szCs w:val="22"/>
          <w:lang w:val="hy-AM"/>
        </w:rPr>
        <w:softHyphen/>
        <w:t>թա</w:t>
      </w:r>
      <w:r w:rsidRPr="00F0615A">
        <w:rPr>
          <w:b w:val="0"/>
          <w:szCs w:val="22"/>
          <w:lang w:val="hy-AM"/>
        </w:rPr>
        <w:softHyphen/>
        <w:t xml:space="preserve">րաններում) </w:t>
      </w:r>
      <w:r w:rsidRPr="00F0615A">
        <w:rPr>
          <w:rFonts w:cs="GHEA Grapalat"/>
          <w:b w:val="0"/>
          <w:szCs w:val="22"/>
          <w:lang w:val="hy-AM"/>
        </w:rPr>
        <w:t xml:space="preserve"> </w:t>
      </w:r>
      <w:r w:rsidRPr="00F0615A">
        <w:rPr>
          <w:b w:val="0"/>
          <w:szCs w:val="22"/>
          <w:lang w:val="hy-AM"/>
        </w:rPr>
        <w:t>ընդգրկված,</w:t>
      </w:r>
      <w:r w:rsidRPr="00F0615A">
        <w:rPr>
          <w:b w:val="0"/>
          <w:szCs w:val="22"/>
          <w:lang w:val="af-ZA"/>
        </w:rPr>
        <w:t xml:space="preserve"> </w:t>
      </w:r>
      <w:r w:rsidRPr="00F0615A">
        <w:rPr>
          <w:rStyle w:val="longtext"/>
          <w:b w:val="0"/>
          <w:szCs w:val="22"/>
          <w:lang w:val="hy-AM"/>
        </w:rPr>
        <w:t>շուրջ</w:t>
      </w:r>
      <w:r w:rsidRPr="00F0615A">
        <w:rPr>
          <w:rStyle w:val="longtext"/>
          <w:b w:val="0"/>
          <w:szCs w:val="22"/>
          <w:lang w:val="af-ZA"/>
        </w:rPr>
        <w:t xml:space="preserve"> 51.8 </w:t>
      </w:r>
      <w:r w:rsidRPr="00F0615A">
        <w:rPr>
          <w:rStyle w:val="longtext"/>
          <w:b w:val="0"/>
          <w:szCs w:val="22"/>
          <w:lang w:val="hy-AM"/>
        </w:rPr>
        <w:t>հազար</w:t>
      </w:r>
      <w:r w:rsidRPr="00F0615A">
        <w:rPr>
          <w:rFonts w:cs="GHEA Grapalat"/>
          <w:b w:val="0"/>
          <w:szCs w:val="22"/>
          <w:lang w:val="hy-AM"/>
        </w:rPr>
        <w:t xml:space="preserve"> երեխաները</w:t>
      </w:r>
      <w:r w:rsidRPr="00F0615A">
        <w:rPr>
          <w:rFonts w:cs="GHEA Grapalat"/>
          <w:b w:val="0"/>
          <w:szCs w:val="22"/>
          <w:lang w:val="pt-BR"/>
        </w:rPr>
        <w:t>,</w:t>
      </w:r>
      <w:r w:rsidRPr="00F0615A">
        <w:rPr>
          <w:rFonts w:cs="GHEA Grapalat"/>
          <w:b w:val="0"/>
          <w:szCs w:val="22"/>
          <w:lang w:val="hy-AM"/>
        </w:rPr>
        <w:t xml:space="preserve"> որոնցից </w:t>
      </w:r>
      <w:r w:rsidRPr="00F0615A">
        <w:rPr>
          <w:rFonts w:cs="GHEA Grapalat"/>
          <w:b w:val="0"/>
          <w:szCs w:val="22"/>
          <w:lang w:val="en-US"/>
        </w:rPr>
        <w:t>7.8</w:t>
      </w:r>
      <w:r w:rsidRPr="00F0615A">
        <w:rPr>
          <w:rFonts w:cs="GHEA Grapalat"/>
          <w:b w:val="0"/>
          <w:szCs w:val="22"/>
          <w:lang w:val="pt-BR"/>
        </w:rPr>
        <w:t xml:space="preserve"> </w:t>
      </w:r>
      <w:r w:rsidRPr="00F0615A">
        <w:rPr>
          <w:rFonts w:cs="GHEA Grapalat"/>
          <w:b w:val="0"/>
          <w:szCs w:val="22"/>
          <w:lang w:val="en-US"/>
        </w:rPr>
        <w:t>հազարը՝</w:t>
      </w:r>
      <w:r w:rsidRPr="00F0615A">
        <w:rPr>
          <w:rFonts w:cs="GHEA Grapalat"/>
          <w:b w:val="0"/>
          <w:szCs w:val="22"/>
          <w:lang w:val="pt-BR"/>
        </w:rPr>
        <w:t xml:space="preserve"> 2019 </w:t>
      </w:r>
      <w:r w:rsidRPr="00F0615A">
        <w:rPr>
          <w:rFonts w:cs="GHEA Grapalat"/>
          <w:b w:val="0"/>
          <w:szCs w:val="22"/>
        </w:rPr>
        <w:t>թվականի</w:t>
      </w:r>
      <w:r w:rsidRPr="00F0615A">
        <w:rPr>
          <w:rFonts w:cs="GHEA Grapalat"/>
          <w:b w:val="0"/>
          <w:szCs w:val="22"/>
          <w:lang w:val="pt-BR"/>
        </w:rPr>
        <w:t xml:space="preserve"> </w:t>
      </w:r>
      <w:r w:rsidRPr="00F0615A">
        <w:rPr>
          <w:rFonts w:cs="GHEA Grapalat"/>
          <w:b w:val="0"/>
          <w:szCs w:val="22"/>
        </w:rPr>
        <w:t>սեպտեմբերից</w:t>
      </w:r>
      <w:r w:rsidRPr="00F0615A">
        <w:rPr>
          <w:rFonts w:cs="GHEA Grapalat"/>
          <w:b w:val="0"/>
          <w:szCs w:val="22"/>
          <w:lang w:val="pt-BR"/>
        </w:rPr>
        <w:t xml:space="preserve"> ՀՀ </w:t>
      </w:r>
      <w:r w:rsidRPr="00F0615A">
        <w:rPr>
          <w:rFonts w:cs="GHEA Grapalat"/>
          <w:b w:val="0"/>
          <w:szCs w:val="22"/>
          <w:lang w:val="af-ZA"/>
        </w:rPr>
        <w:t>Արագածոտն</w:t>
      </w:r>
      <w:r w:rsidRPr="00F0615A">
        <w:rPr>
          <w:rFonts w:cs="GHEA Grapalat"/>
          <w:b w:val="0"/>
          <w:szCs w:val="22"/>
          <w:lang w:val="pt-BR"/>
        </w:rPr>
        <w:t xml:space="preserve">ի </w:t>
      </w:r>
      <w:r w:rsidRPr="00F0615A">
        <w:rPr>
          <w:rFonts w:cs="GHEA Grapalat"/>
          <w:b w:val="0"/>
          <w:szCs w:val="22"/>
          <w:lang w:val="hy-AM"/>
        </w:rPr>
        <w:t>մարզպետարանի ենթակայության հանրակրթական դպրոցներու</w:t>
      </w:r>
      <w:r w:rsidRPr="00F0615A">
        <w:rPr>
          <w:rFonts w:cs="GHEA Grapalat"/>
          <w:b w:val="0"/>
          <w:szCs w:val="22"/>
          <w:lang w:val="en-US"/>
        </w:rPr>
        <w:t>մ</w:t>
      </w:r>
      <w:r w:rsidRPr="00F0615A">
        <w:rPr>
          <w:rFonts w:cs="GHEA Grapalat"/>
          <w:b w:val="0"/>
          <w:szCs w:val="22"/>
          <w:lang w:val="pt-BR"/>
        </w:rPr>
        <w:t xml:space="preserve"> </w:t>
      </w:r>
      <w:r w:rsidRPr="00F0615A">
        <w:rPr>
          <w:rFonts w:cs="GHEA Grapalat"/>
          <w:b w:val="0"/>
          <w:szCs w:val="22"/>
          <w:lang w:val="hy-AM"/>
        </w:rPr>
        <w:t>(</w:t>
      </w:r>
      <w:r w:rsidRPr="00F0615A">
        <w:rPr>
          <w:rFonts w:cs="GHEA Grapalat"/>
          <w:b w:val="0"/>
          <w:szCs w:val="22"/>
          <w:lang w:val="pt-BR"/>
        </w:rPr>
        <w:t xml:space="preserve">2018 </w:t>
      </w:r>
      <w:r w:rsidRPr="00F0615A">
        <w:rPr>
          <w:rFonts w:cs="GHEA Grapalat"/>
          <w:b w:val="0"/>
          <w:szCs w:val="22"/>
          <w:lang w:val="en-US"/>
        </w:rPr>
        <w:t>թվականին</w:t>
      </w:r>
      <w:r w:rsidRPr="00F0615A">
        <w:rPr>
          <w:rFonts w:cs="GHEA Grapalat"/>
          <w:b w:val="0"/>
          <w:szCs w:val="22"/>
          <w:lang w:val="pt-BR"/>
        </w:rPr>
        <w:t xml:space="preserve"> </w:t>
      </w:r>
      <w:r w:rsidRPr="00F0615A">
        <w:rPr>
          <w:rFonts w:cs="Sylfaen"/>
          <w:b w:val="0"/>
          <w:szCs w:val="22"/>
          <w:lang w:val="hy-AM"/>
        </w:rPr>
        <w:t xml:space="preserve">պետական բյուջեով </w:t>
      </w:r>
      <w:r w:rsidRPr="00F0615A">
        <w:rPr>
          <w:rFonts w:cs="GHEA Grapalat"/>
          <w:b w:val="0"/>
          <w:szCs w:val="22"/>
          <w:lang w:val="en-US"/>
        </w:rPr>
        <w:t>նախատեսված</w:t>
      </w:r>
      <w:r w:rsidRPr="00F0615A">
        <w:rPr>
          <w:rFonts w:cs="GHEA Grapalat"/>
          <w:b w:val="0"/>
          <w:szCs w:val="22"/>
          <w:lang w:val="pt-BR"/>
        </w:rPr>
        <w:t xml:space="preserve"> 856.6</w:t>
      </w:r>
      <w:r w:rsidRPr="00F0615A">
        <w:rPr>
          <w:rFonts w:cs="GHEA Grapalat"/>
          <w:b w:val="0"/>
          <w:szCs w:val="22"/>
          <w:lang w:val="hy-AM"/>
        </w:rPr>
        <w:t xml:space="preserve"> </w:t>
      </w:r>
      <w:r w:rsidRPr="00F0615A">
        <w:rPr>
          <w:rFonts w:cs="Sylfaen"/>
          <w:b w:val="0"/>
          <w:szCs w:val="22"/>
          <w:lang w:val="fr-FR"/>
        </w:rPr>
        <w:t>մլն</w:t>
      </w:r>
      <w:r w:rsidRPr="00F0615A">
        <w:rPr>
          <w:rFonts w:cs="Sylfaen"/>
          <w:b w:val="0"/>
          <w:szCs w:val="22"/>
          <w:lang w:val="pt-BR"/>
        </w:rPr>
        <w:t xml:space="preserve"> </w:t>
      </w:r>
      <w:r w:rsidRPr="00F0615A">
        <w:rPr>
          <w:rFonts w:cs="Sylfaen"/>
          <w:b w:val="0"/>
          <w:szCs w:val="22"/>
          <w:lang w:val="fr-FR"/>
        </w:rPr>
        <w:t>դրամի</w:t>
      </w:r>
      <w:r w:rsidRPr="00F0615A">
        <w:rPr>
          <w:rFonts w:cs="GHEA Grapalat"/>
          <w:b w:val="0"/>
          <w:szCs w:val="22"/>
          <w:lang w:val="pt-BR"/>
        </w:rPr>
        <w:t xml:space="preserve"> </w:t>
      </w:r>
      <w:r w:rsidRPr="00F0615A">
        <w:rPr>
          <w:rFonts w:cs="GHEA Grapalat"/>
          <w:b w:val="0"/>
          <w:szCs w:val="22"/>
          <w:lang w:val="en-US"/>
        </w:rPr>
        <w:t>շրջանակներում</w:t>
      </w:r>
      <w:r w:rsidRPr="00F0615A">
        <w:rPr>
          <w:rFonts w:cs="GHEA Grapalat"/>
          <w:b w:val="0"/>
          <w:szCs w:val="22"/>
          <w:lang w:val="pt-BR"/>
        </w:rPr>
        <w:t xml:space="preserve"> </w:t>
      </w:r>
      <w:r w:rsidRPr="00F0615A">
        <w:rPr>
          <w:rFonts w:cs="GHEA Grapalat"/>
          <w:b w:val="0"/>
          <w:szCs w:val="22"/>
          <w:lang w:val="en-US"/>
        </w:rPr>
        <w:t>սննդով</w:t>
      </w:r>
      <w:r w:rsidRPr="00F0615A">
        <w:rPr>
          <w:rFonts w:cs="GHEA Grapalat"/>
          <w:b w:val="0"/>
          <w:szCs w:val="22"/>
          <w:lang w:val="pt-BR"/>
        </w:rPr>
        <w:t xml:space="preserve"> </w:t>
      </w:r>
      <w:r w:rsidRPr="00F0615A">
        <w:rPr>
          <w:rFonts w:cs="GHEA Grapalat"/>
          <w:b w:val="0"/>
          <w:szCs w:val="22"/>
          <w:lang w:val="en-US"/>
        </w:rPr>
        <w:t>կապահովվեն</w:t>
      </w:r>
      <w:r w:rsidRPr="00F0615A">
        <w:rPr>
          <w:rFonts w:cs="GHEA Grapalat"/>
          <w:b w:val="0"/>
          <w:szCs w:val="22"/>
          <w:lang w:val="pt-BR"/>
        </w:rPr>
        <w:t xml:space="preserve"> </w:t>
      </w:r>
      <w:r w:rsidRPr="00F0615A">
        <w:rPr>
          <w:rFonts w:cs="GHEA Grapalat"/>
          <w:b w:val="0"/>
          <w:szCs w:val="22"/>
          <w:lang w:val="en-US"/>
        </w:rPr>
        <w:t>շուրջ</w:t>
      </w:r>
      <w:r w:rsidRPr="00F0615A">
        <w:rPr>
          <w:rFonts w:cs="GHEA Grapalat"/>
          <w:b w:val="0"/>
          <w:szCs w:val="22"/>
          <w:lang w:val="pt-BR"/>
        </w:rPr>
        <w:t xml:space="preserve"> 43.0</w:t>
      </w:r>
      <w:r w:rsidRPr="00F0615A">
        <w:rPr>
          <w:b w:val="0"/>
          <w:szCs w:val="22"/>
          <w:lang w:val="hy-AM"/>
        </w:rPr>
        <w:t xml:space="preserve"> հազար</w:t>
      </w:r>
      <w:r w:rsidRPr="00F0615A">
        <w:rPr>
          <w:rFonts w:cs="GHEA Grapalat"/>
          <w:b w:val="0"/>
          <w:szCs w:val="22"/>
          <w:lang w:val="hy-AM"/>
        </w:rPr>
        <w:t xml:space="preserve"> երեխա</w:t>
      </w:r>
      <w:r w:rsidRPr="00F0615A">
        <w:rPr>
          <w:rFonts w:cs="GHEA Grapalat"/>
          <w:b w:val="0"/>
          <w:szCs w:val="22"/>
          <w:lang w:val="pt-BR"/>
        </w:rPr>
        <w:t>)</w:t>
      </w:r>
      <w:r w:rsidRPr="00F0615A">
        <w:rPr>
          <w:rFonts w:cs="GHEA Grapalat"/>
          <w:b w:val="0"/>
          <w:szCs w:val="22"/>
          <w:lang w:val="hy-AM"/>
        </w:rPr>
        <w:t xml:space="preserve">: </w:t>
      </w:r>
    </w:p>
    <w:p w14:paraId="1B0BA991" w14:textId="77777777" w:rsidR="00F0615A" w:rsidRPr="00F0615A" w:rsidRDefault="00F0615A" w:rsidP="00F0615A">
      <w:pPr>
        <w:ind w:firstLine="540"/>
        <w:rPr>
          <w:rFonts w:cs="GHEA Grapalat"/>
          <w:b w:val="0"/>
          <w:szCs w:val="22"/>
          <w:lang w:val="hy-AM"/>
        </w:rPr>
      </w:pPr>
      <w:r w:rsidRPr="00F0615A">
        <w:rPr>
          <w:rFonts w:cs="GHEA Grapalat"/>
          <w:b w:val="0"/>
          <w:szCs w:val="22"/>
          <w:lang w:val="hy-AM"/>
        </w:rPr>
        <w:t>Նախագծով ծախսերը հաշվարկվել են 133</w:t>
      </w:r>
      <w:r w:rsidRPr="00F0615A">
        <w:rPr>
          <w:rFonts w:cs="GHEA Grapalat"/>
          <w:b w:val="0"/>
          <w:szCs w:val="22"/>
          <w:lang w:val="en-US"/>
        </w:rPr>
        <w:t>4</w:t>
      </w:r>
      <w:r w:rsidRPr="00F0615A">
        <w:rPr>
          <w:rFonts w:cs="GHEA Grapalat"/>
          <w:b w:val="0"/>
          <w:szCs w:val="22"/>
          <w:lang w:val="hy-AM"/>
        </w:rPr>
        <w:t xml:space="preserve"> հանրակրթական դպրոցների, </w:t>
      </w:r>
      <w:r w:rsidRPr="00F0615A">
        <w:rPr>
          <w:b w:val="0"/>
          <w:szCs w:val="22"/>
          <w:lang w:val="hy-AM"/>
        </w:rPr>
        <w:t>միջին տարեկան հաշվարկով,</w:t>
      </w:r>
      <w:r w:rsidRPr="00F0615A">
        <w:rPr>
          <w:rFonts w:cs="GHEA Grapalat"/>
          <w:b w:val="0"/>
          <w:szCs w:val="22"/>
          <w:lang w:val="hy-AM"/>
        </w:rPr>
        <w:t xml:space="preserve"> </w:t>
      </w:r>
      <w:r w:rsidRPr="00F0615A">
        <w:rPr>
          <w:rFonts w:cs="GHEA Grapalat"/>
          <w:b w:val="0"/>
          <w:szCs w:val="22"/>
          <w:lang w:val="en-US"/>
        </w:rPr>
        <w:t>381.8</w:t>
      </w:r>
      <w:r w:rsidRPr="00F0615A">
        <w:rPr>
          <w:rFonts w:cs="GHEA Grapalat"/>
          <w:b w:val="0"/>
          <w:szCs w:val="22"/>
          <w:lang w:val="hy-AM"/>
        </w:rPr>
        <w:t xml:space="preserve"> հազար աշակերտի ուսուցման գծով` 201</w:t>
      </w:r>
      <w:r w:rsidRPr="00F0615A">
        <w:rPr>
          <w:rFonts w:cs="GHEA Grapalat"/>
          <w:b w:val="0"/>
          <w:szCs w:val="22"/>
          <w:lang w:val="en-US"/>
        </w:rPr>
        <w:t>8</w:t>
      </w:r>
      <w:r w:rsidRPr="00F0615A">
        <w:rPr>
          <w:rFonts w:cs="GHEA Grapalat"/>
          <w:b w:val="0"/>
          <w:szCs w:val="22"/>
          <w:lang w:val="hy-AM"/>
        </w:rPr>
        <w:t xml:space="preserve"> թվականի </w:t>
      </w:r>
      <w:r w:rsidRPr="00F0615A">
        <w:rPr>
          <w:rFonts w:cs="GHEA Grapalat"/>
          <w:b w:val="0"/>
          <w:szCs w:val="22"/>
          <w:lang w:val="en-US"/>
        </w:rPr>
        <w:t>364.2</w:t>
      </w:r>
      <w:r w:rsidRPr="00F0615A">
        <w:rPr>
          <w:rFonts w:cs="GHEA Grapalat"/>
          <w:b w:val="0"/>
          <w:szCs w:val="22"/>
          <w:lang w:val="hy-AM"/>
        </w:rPr>
        <w:t xml:space="preserve"> հազարի դիմաց կամ` աշակերտների թվաքանակի ավելացումը կազմում է շուրջ </w:t>
      </w:r>
      <w:r w:rsidRPr="00F0615A">
        <w:rPr>
          <w:rFonts w:cs="GHEA Grapalat"/>
          <w:b w:val="0"/>
          <w:szCs w:val="22"/>
          <w:lang w:val="en-US"/>
        </w:rPr>
        <w:t>17.6</w:t>
      </w:r>
      <w:r w:rsidRPr="00F0615A">
        <w:rPr>
          <w:rFonts w:cs="GHEA Grapalat"/>
          <w:b w:val="0"/>
          <w:szCs w:val="22"/>
          <w:lang w:val="hy-AM"/>
        </w:rPr>
        <w:t xml:space="preserve"> հազար (ընդ որում, հաշվարկներում նախադպրո</w:t>
      </w:r>
      <w:r w:rsidRPr="00F0615A">
        <w:rPr>
          <w:rFonts w:cs="GHEA Grapalat"/>
          <w:b w:val="0"/>
          <w:szCs w:val="22"/>
          <w:lang w:val="hy-AM"/>
        </w:rPr>
        <w:softHyphen/>
        <w:t>ցական կրթության մեջ ընդգրկվածների թվաքանակը նախատեսվել է 6.</w:t>
      </w:r>
      <w:r w:rsidRPr="00F0615A">
        <w:rPr>
          <w:rFonts w:cs="GHEA Grapalat"/>
          <w:b w:val="0"/>
          <w:szCs w:val="22"/>
          <w:lang w:val="en-US"/>
        </w:rPr>
        <w:t>9</w:t>
      </w:r>
      <w:r w:rsidRPr="00F0615A">
        <w:rPr>
          <w:rFonts w:cs="GHEA Grapalat"/>
          <w:b w:val="0"/>
          <w:szCs w:val="22"/>
          <w:lang w:val="hy-AM"/>
        </w:rPr>
        <w:t xml:space="preserve"> հազար` 201</w:t>
      </w:r>
      <w:r w:rsidRPr="00F0615A">
        <w:rPr>
          <w:rFonts w:cs="GHEA Grapalat"/>
          <w:b w:val="0"/>
          <w:szCs w:val="22"/>
          <w:lang w:val="en-US"/>
        </w:rPr>
        <w:t>8</w:t>
      </w:r>
      <w:r w:rsidRPr="00F0615A">
        <w:rPr>
          <w:rFonts w:cs="GHEA Grapalat"/>
          <w:b w:val="0"/>
          <w:szCs w:val="22"/>
          <w:lang w:val="hy-AM"/>
        </w:rPr>
        <w:t xml:space="preserve"> թվականի 6.</w:t>
      </w:r>
      <w:r w:rsidRPr="00F0615A">
        <w:rPr>
          <w:rFonts w:cs="GHEA Grapalat"/>
          <w:b w:val="0"/>
          <w:szCs w:val="22"/>
          <w:lang w:val="en-US"/>
        </w:rPr>
        <w:t>6</w:t>
      </w:r>
      <w:r w:rsidRPr="00F0615A">
        <w:rPr>
          <w:rFonts w:cs="GHEA Grapalat"/>
          <w:b w:val="0"/>
          <w:szCs w:val="22"/>
          <w:lang w:val="hy-AM"/>
        </w:rPr>
        <w:t xml:space="preserve"> հազարի դիմաց կամ` ավելացումը կազմում է 0.3 հազ. երեխա, իսկ հանրակրթական դպրոցների սովորողների թիվը` </w:t>
      </w:r>
      <w:r w:rsidRPr="00F0615A">
        <w:rPr>
          <w:rFonts w:cs="GHEA Grapalat"/>
          <w:b w:val="0"/>
          <w:szCs w:val="22"/>
          <w:lang w:val="en-US"/>
        </w:rPr>
        <w:t>374.9</w:t>
      </w:r>
      <w:r w:rsidRPr="00F0615A">
        <w:rPr>
          <w:rFonts w:cs="GHEA Grapalat"/>
          <w:b w:val="0"/>
          <w:szCs w:val="22"/>
          <w:lang w:val="hy-AM"/>
        </w:rPr>
        <w:t xml:space="preserve"> հազար աշակերտ` 201</w:t>
      </w:r>
      <w:r w:rsidRPr="00F0615A">
        <w:rPr>
          <w:rFonts w:cs="GHEA Grapalat"/>
          <w:b w:val="0"/>
          <w:szCs w:val="22"/>
          <w:lang w:val="en-US"/>
        </w:rPr>
        <w:t>8</w:t>
      </w:r>
      <w:r w:rsidRPr="00F0615A">
        <w:rPr>
          <w:rFonts w:cs="GHEA Grapalat"/>
          <w:b w:val="0"/>
          <w:szCs w:val="22"/>
          <w:lang w:val="hy-AM"/>
        </w:rPr>
        <w:t xml:space="preserve"> թվականի </w:t>
      </w:r>
      <w:r w:rsidRPr="00F0615A">
        <w:rPr>
          <w:rFonts w:cs="GHEA Grapalat"/>
          <w:b w:val="0"/>
          <w:szCs w:val="22"/>
          <w:lang w:val="en-US"/>
        </w:rPr>
        <w:t>357.6</w:t>
      </w:r>
      <w:r w:rsidRPr="00F0615A">
        <w:rPr>
          <w:rFonts w:cs="GHEA Grapalat"/>
          <w:b w:val="0"/>
          <w:szCs w:val="22"/>
          <w:lang w:val="hy-AM"/>
        </w:rPr>
        <w:t xml:space="preserve"> հազարի դիմաց կամ՝ ավելացումը կազմում է </w:t>
      </w:r>
      <w:r w:rsidRPr="00F0615A">
        <w:rPr>
          <w:rFonts w:cs="GHEA Grapalat"/>
          <w:b w:val="0"/>
          <w:szCs w:val="22"/>
          <w:lang w:val="en-US"/>
        </w:rPr>
        <w:t>17.3</w:t>
      </w:r>
      <w:r w:rsidRPr="00F0615A">
        <w:rPr>
          <w:rFonts w:cs="GHEA Grapalat"/>
          <w:b w:val="0"/>
          <w:szCs w:val="22"/>
          <w:lang w:val="hy-AM"/>
        </w:rPr>
        <w:t xml:space="preserve"> հազար աշակերտ): </w:t>
      </w:r>
    </w:p>
    <w:p w14:paraId="2974EB5B" w14:textId="77777777" w:rsidR="00F0615A" w:rsidRPr="00F0615A" w:rsidRDefault="00F0615A" w:rsidP="00F0615A">
      <w:pPr>
        <w:ind w:firstLine="851"/>
        <w:rPr>
          <w:rFonts w:cs="GHEA Grapalat"/>
          <w:b w:val="0"/>
          <w:szCs w:val="22"/>
          <w:lang w:val="en-US"/>
        </w:rPr>
      </w:pPr>
      <w:r w:rsidRPr="00F0615A">
        <w:rPr>
          <w:rFonts w:cs="Sylfaen"/>
          <w:b w:val="0"/>
          <w:szCs w:val="22"/>
          <w:lang w:val="af-ZA"/>
        </w:rPr>
        <w:t>Համընդհանուր ներառական կրթության համակարգի</w:t>
      </w:r>
      <w:r w:rsidRPr="00F0615A">
        <w:rPr>
          <w:rFonts w:cs="Sylfaen"/>
          <w:b w:val="0"/>
          <w:szCs w:val="22"/>
          <w:lang w:val="en-US"/>
        </w:rPr>
        <w:t xml:space="preserve"> </w:t>
      </w:r>
      <w:r w:rsidRPr="00F0615A">
        <w:rPr>
          <w:rFonts w:cs="Sylfaen"/>
          <w:b w:val="0"/>
          <w:szCs w:val="22"/>
          <w:lang w:val="af-ZA"/>
        </w:rPr>
        <w:t>ընդլայնմամբ պայմանավորված` կպա</w:t>
      </w:r>
      <w:r w:rsidRPr="00F0615A">
        <w:rPr>
          <w:rFonts w:cs="Sylfaen"/>
          <w:b w:val="0"/>
          <w:szCs w:val="22"/>
          <w:lang w:val="af-ZA"/>
        </w:rPr>
        <w:softHyphen/>
        <w:t>կասեն հատուկ կրթությանը և ներառական կրթությանը պետական բյուջեից հատկացվող գու</w:t>
      </w:r>
      <w:r w:rsidRPr="00F0615A">
        <w:rPr>
          <w:rFonts w:cs="Sylfaen"/>
          <w:b w:val="0"/>
          <w:szCs w:val="22"/>
          <w:lang w:val="af-ZA"/>
        </w:rPr>
        <w:softHyphen/>
        <w:t>մար</w:t>
      </w:r>
      <w:r w:rsidRPr="00F0615A">
        <w:rPr>
          <w:rFonts w:cs="Sylfaen"/>
          <w:b w:val="0"/>
          <w:szCs w:val="22"/>
          <w:lang w:val="af-ZA"/>
        </w:rPr>
        <w:softHyphen/>
        <w:t>ները, դրանք կուղղորդվեն մանկավարժահոգեբանական աջակցությունների տրա</w:t>
      </w:r>
      <w:r w:rsidRPr="00F0615A">
        <w:rPr>
          <w:rFonts w:cs="Sylfaen"/>
          <w:b w:val="0"/>
          <w:szCs w:val="22"/>
          <w:lang w:val="af-ZA"/>
        </w:rPr>
        <w:softHyphen/>
        <w:t>մադրմանը երեք մակարդակներում և հանրակրթության մեջ ներառված կրթության առանձնա</w:t>
      </w:r>
      <w:r w:rsidRPr="00F0615A">
        <w:rPr>
          <w:rFonts w:cs="Sylfaen"/>
          <w:b w:val="0"/>
          <w:szCs w:val="22"/>
          <w:lang w:val="af-ZA"/>
        </w:rPr>
        <w:softHyphen/>
        <w:t xml:space="preserve">հատուկ պայմանների կարիք ունեցող երեխաների կրթության կազմակերպմանը: Նշվածով պայմանավորված, </w:t>
      </w:r>
      <w:r w:rsidRPr="00F0615A">
        <w:rPr>
          <w:rFonts w:cs="GHEA Grapalat"/>
          <w:b w:val="0"/>
          <w:szCs w:val="22"/>
          <w:lang w:val="en-US"/>
        </w:rPr>
        <w:t xml:space="preserve">«Հանրակրթության ծրագիր» ծրագրի շրջանակներում «Տարրական հատուկ հանրակրթություն», «Հիմնական հատուկ հանրակրթություն» և «Միջնակարգ հատուկ հանրակրթություն» միջոցառումների գծով նախատեսվել է՝ ընդամենը, 1,413.3 մլն դրամ՝ 2018 թվականի </w:t>
      </w:r>
      <w:r w:rsidRPr="00F0615A">
        <w:rPr>
          <w:rFonts w:cs="GHEA Grapalat"/>
          <w:b w:val="0"/>
          <w:szCs w:val="22"/>
          <w:lang w:val="hy-AM"/>
        </w:rPr>
        <w:t xml:space="preserve">2,750.7 </w:t>
      </w:r>
      <w:r w:rsidRPr="00F0615A">
        <w:rPr>
          <w:rFonts w:cs="GHEA Grapalat"/>
          <w:b w:val="0"/>
          <w:szCs w:val="22"/>
          <w:lang w:val="en-US"/>
        </w:rPr>
        <w:t>մլն դրամի դիմաց, ծախսերի նվազումը կազմում է 1,337.4 մլն դրամ</w:t>
      </w:r>
      <w:r w:rsidRPr="00F0615A">
        <w:rPr>
          <w:rFonts w:cs="GHEA Grapalat"/>
          <w:b w:val="0"/>
          <w:szCs w:val="22"/>
          <w:lang w:val="hy-AM"/>
        </w:rPr>
        <w:t xml:space="preserve"> կամ </w:t>
      </w:r>
      <w:r w:rsidRPr="00F0615A">
        <w:rPr>
          <w:rFonts w:cs="GHEA Grapalat"/>
          <w:b w:val="0"/>
          <w:szCs w:val="22"/>
          <w:lang w:val="en-US"/>
        </w:rPr>
        <w:t>48.6</w:t>
      </w:r>
      <w:r w:rsidRPr="00F0615A">
        <w:rPr>
          <w:rFonts w:cs="GHEA Grapalat"/>
          <w:b w:val="0"/>
          <w:szCs w:val="22"/>
          <w:lang w:val="hy-AM"/>
        </w:rPr>
        <w:t xml:space="preserve"> տոկոս</w:t>
      </w:r>
      <w:r w:rsidRPr="00F0615A">
        <w:rPr>
          <w:rFonts w:cs="GHEA Grapalat"/>
          <w:b w:val="0"/>
          <w:szCs w:val="22"/>
          <w:lang w:val="en-US"/>
        </w:rPr>
        <w:t>:</w:t>
      </w:r>
      <w:r w:rsidRPr="00F0615A">
        <w:rPr>
          <w:rFonts w:cs="GHEA Grapalat"/>
          <w:b w:val="0"/>
          <w:szCs w:val="22"/>
          <w:lang w:val="hy-AM"/>
        </w:rPr>
        <w:t xml:space="preserve"> </w:t>
      </w:r>
      <w:r w:rsidRPr="00F0615A">
        <w:rPr>
          <w:rFonts w:cs="GHEA Grapalat"/>
          <w:b w:val="0"/>
          <w:szCs w:val="22"/>
          <w:lang w:val="en-US"/>
        </w:rPr>
        <w:t xml:space="preserve">Ծախսերը նախատեսվել են շուրջ 1.0 հազ. սաների </w:t>
      </w:r>
      <w:r w:rsidRPr="00F0615A">
        <w:rPr>
          <w:rFonts w:cs="GHEA Grapalat"/>
          <w:b w:val="0"/>
          <w:szCs w:val="22"/>
          <w:lang w:val="hy-AM"/>
        </w:rPr>
        <w:t xml:space="preserve"> ուսուցման կազ</w:t>
      </w:r>
      <w:r w:rsidRPr="00F0615A">
        <w:rPr>
          <w:rFonts w:cs="GHEA Grapalat"/>
          <w:b w:val="0"/>
          <w:szCs w:val="22"/>
          <w:lang w:val="hy-AM"/>
        </w:rPr>
        <w:softHyphen/>
        <w:t>մա</w:t>
      </w:r>
      <w:r w:rsidRPr="00F0615A">
        <w:rPr>
          <w:rFonts w:cs="GHEA Grapalat"/>
          <w:b w:val="0"/>
          <w:szCs w:val="22"/>
          <w:lang w:val="hy-AM"/>
        </w:rPr>
        <w:softHyphen/>
        <w:t>կերպման գծով` 201</w:t>
      </w:r>
      <w:r w:rsidRPr="00F0615A">
        <w:rPr>
          <w:rFonts w:cs="GHEA Grapalat"/>
          <w:b w:val="0"/>
          <w:szCs w:val="22"/>
          <w:lang w:val="en-US"/>
        </w:rPr>
        <w:t>8</w:t>
      </w:r>
      <w:r w:rsidRPr="00F0615A">
        <w:rPr>
          <w:rFonts w:cs="GHEA Grapalat"/>
          <w:b w:val="0"/>
          <w:szCs w:val="22"/>
          <w:lang w:val="hy-AM"/>
        </w:rPr>
        <w:t xml:space="preserve"> թվականի </w:t>
      </w:r>
      <w:r w:rsidRPr="00F0615A">
        <w:rPr>
          <w:rFonts w:cs="GHEA Grapalat"/>
          <w:b w:val="0"/>
          <w:szCs w:val="22"/>
          <w:lang w:val="en-US"/>
        </w:rPr>
        <w:t>1.8</w:t>
      </w:r>
      <w:r w:rsidRPr="00F0615A">
        <w:rPr>
          <w:rFonts w:cs="GHEA Grapalat"/>
          <w:b w:val="0"/>
          <w:szCs w:val="22"/>
          <w:lang w:val="hy-AM"/>
        </w:rPr>
        <w:t xml:space="preserve"> հազար սանի դիմաց: </w:t>
      </w:r>
    </w:p>
    <w:p w14:paraId="0575C712" w14:textId="77777777" w:rsidR="00F0615A" w:rsidRPr="00F0615A" w:rsidRDefault="00F0615A" w:rsidP="00F0615A">
      <w:pPr>
        <w:ind w:firstLine="851"/>
        <w:rPr>
          <w:rFonts w:cs="GHEA Grapalat"/>
          <w:b w:val="0"/>
          <w:szCs w:val="22"/>
          <w:lang w:val="en-US"/>
        </w:rPr>
      </w:pPr>
      <w:r w:rsidRPr="00F0615A">
        <w:rPr>
          <w:rFonts w:cs="GHEA Grapalat"/>
          <w:b w:val="0"/>
          <w:szCs w:val="22"/>
          <w:lang w:val="en-US"/>
        </w:rPr>
        <w:t xml:space="preserve">«Հանրակրթության ծրագիր» ծրագրի շրջանակներում «Ներառական կրթություն տարրական դպրոցում», «Ներառական կրթություն միջին դպրոցում» և «Ներառական կրթություն ավագ դպրոցում» միջոցառումների գծով նախատեսվել է՝ ընդամենը, 1,066.6 մլն դրամ՝ 2018 թվականի </w:t>
      </w:r>
      <w:r w:rsidRPr="00F0615A">
        <w:rPr>
          <w:rFonts w:cs="GHEA Grapalat"/>
          <w:b w:val="0"/>
          <w:szCs w:val="22"/>
          <w:lang w:val="hy-AM"/>
        </w:rPr>
        <w:t xml:space="preserve">3,196.1 </w:t>
      </w:r>
      <w:r w:rsidRPr="00F0615A">
        <w:rPr>
          <w:rFonts w:cs="GHEA Grapalat"/>
          <w:b w:val="0"/>
          <w:szCs w:val="22"/>
          <w:lang w:val="en-US"/>
        </w:rPr>
        <w:t>մլն դրամի դիմաց, ծախսերի նվազումը կազմում է 2,129.5 մլն դրամ</w:t>
      </w:r>
      <w:r w:rsidRPr="00F0615A">
        <w:rPr>
          <w:rFonts w:cs="GHEA Grapalat"/>
          <w:b w:val="0"/>
          <w:szCs w:val="22"/>
          <w:lang w:val="hy-AM"/>
        </w:rPr>
        <w:t xml:space="preserve"> կամ </w:t>
      </w:r>
      <w:r w:rsidRPr="00F0615A">
        <w:rPr>
          <w:rFonts w:cs="GHEA Grapalat"/>
          <w:b w:val="0"/>
          <w:szCs w:val="22"/>
          <w:lang w:val="en-US"/>
        </w:rPr>
        <w:t>66.6</w:t>
      </w:r>
      <w:r w:rsidRPr="00F0615A">
        <w:rPr>
          <w:rFonts w:cs="GHEA Grapalat"/>
          <w:b w:val="0"/>
          <w:szCs w:val="22"/>
          <w:lang w:val="hy-AM"/>
        </w:rPr>
        <w:t xml:space="preserve"> տոկոս</w:t>
      </w:r>
      <w:r w:rsidRPr="00F0615A">
        <w:rPr>
          <w:rFonts w:cs="GHEA Grapalat"/>
          <w:b w:val="0"/>
          <w:szCs w:val="22"/>
          <w:lang w:val="en-US"/>
        </w:rPr>
        <w:t>:</w:t>
      </w:r>
      <w:r w:rsidRPr="00F0615A">
        <w:rPr>
          <w:rFonts w:cs="GHEA Grapalat"/>
          <w:b w:val="0"/>
          <w:szCs w:val="22"/>
          <w:lang w:val="hy-AM"/>
        </w:rPr>
        <w:t xml:space="preserve"> </w:t>
      </w:r>
      <w:r w:rsidRPr="00F0615A">
        <w:rPr>
          <w:rFonts w:cs="GHEA Grapalat"/>
          <w:b w:val="0"/>
          <w:szCs w:val="22"/>
          <w:lang w:val="en-US"/>
        </w:rPr>
        <w:t xml:space="preserve">Ծախսերը նախատեսվել են </w:t>
      </w:r>
      <w:r w:rsidRPr="00F0615A">
        <w:rPr>
          <w:rFonts w:cs="GHEA Grapalat"/>
          <w:b w:val="0"/>
          <w:szCs w:val="22"/>
          <w:lang w:val="hy-AM"/>
        </w:rPr>
        <w:t xml:space="preserve">կրթության առանձնահատուկ պայմանների կարիք ունեցող, միջին տարեկան հաշվարկով, շուրջ </w:t>
      </w:r>
      <w:r w:rsidRPr="00F0615A">
        <w:rPr>
          <w:rFonts w:cs="GHEA Grapalat"/>
          <w:b w:val="0"/>
          <w:szCs w:val="22"/>
          <w:lang w:val="en-US"/>
        </w:rPr>
        <w:t>1.9</w:t>
      </w:r>
      <w:r w:rsidRPr="00F0615A">
        <w:rPr>
          <w:rFonts w:cs="GHEA Grapalat"/>
          <w:b w:val="0"/>
          <w:szCs w:val="22"/>
          <w:lang w:val="hy-AM"/>
        </w:rPr>
        <w:t xml:space="preserve"> հազար երեխաների ուսուցման կազ</w:t>
      </w:r>
      <w:r w:rsidRPr="00F0615A">
        <w:rPr>
          <w:rFonts w:cs="GHEA Grapalat"/>
          <w:b w:val="0"/>
          <w:szCs w:val="22"/>
          <w:lang w:val="hy-AM"/>
        </w:rPr>
        <w:softHyphen/>
        <w:t>մակերպման գծով: 201</w:t>
      </w:r>
      <w:r w:rsidRPr="00F0615A">
        <w:rPr>
          <w:rFonts w:cs="GHEA Grapalat"/>
          <w:b w:val="0"/>
          <w:szCs w:val="22"/>
          <w:lang w:val="en-US"/>
        </w:rPr>
        <w:t>9</w:t>
      </w:r>
      <w:r w:rsidRPr="00F0615A">
        <w:rPr>
          <w:rFonts w:cs="GHEA Grapalat"/>
          <w:b w:val="0"/>
          <w:szCs w:val="22"/>
          <w:lang w:val="hy-AM"/>
        </w:rPr>
        <w:t xml:space="preserve"> թվականի սեպտեմբերի դրությամբ նշված </w:t>
      </w:r>
      <w:r w:rsidRPr="00F0615A">
        <w:rPr>
          <w:rFonts w:cs="GHEA Grapalat"/>
          <w:b w:val="0"/>
          <w:szCs w:val="22"/>
          <w:lang w:val="en-US"/>
        </w:rPr>
        <w:t>միջոցառումները</w:t>
      </w:r>
      <w:r w:rsidRPr="00F0615A">
        <w:rPr>
          <w:rFonts w:cs="GHEA Grapalat"/>
          <w:b w:val="0"/>
          <w:szCs w:val="22"/>
          <w:lang w:val="hy-AM"/>
        </w:rPr>
        <w:t xml:space="preserve"> կիրականացվ</w:t>
      </w:r>
      <w:r w:rsidRPr="00F0615A">
        <w:rPr>
          <w:rFonts w:cs="GHEA Grapalat"/>
          <w:b w:val="0"/>
          <w:szCs w:val="22"/>
          <w:lang w:val="en-US"/>
        </w:rPr>
        <w:t>են</w:t>
      </w:r>
      <w:r w:rsidRPr="00F0615A">
        <w:rPr>
          <w:rFonts w:cs="GHEA Grapalat"/>
          <w:b w:val="0"/>
          <w:szCs w:val="22"/>
          <w:lang w:val="hy-AM"/>
        </w:rPr>
        <w:t xml:space="preserve"> հանրապետության </w:t>
      </w:r>
      <w:r w:rsidRPr="00F0615A">
        <w:rPr>
          <w:rFonts w:cs="GHEA Grapalat"/>
          <w:b w:val="0"/>
          <w:szCs w:val="22"/>
          <w:lang w:val="en-US"/>
        </w:rPr>
        <w:t>50</w:t>
      </w:r>
      <w:r w:rsidRPr="00F0615A">
        <w:rPr>
          <w:rFonts w:cs="GHEA Grapalat"/>
          <w:b w:val="0"/>
          <w:szCs w:val="22"/>
          <w:lang w:val="hy-AM"/>
        </w:rPr>
        <w:t xml:space="preserve"> հանրակրթական դպրոցներում (201</w:t>
      </w:r>
      <w:r w:rsidRPr="00F0615A">
        <w:rPr>
          <w:rFonts w:cs="GHEA Grapalat"/>
          <w:b w:val="0"/>
          <w:szCs w:val="22"/>
          <w:lang w:val="en-US"/>
        </w:rPr>
        <w:t>8</w:t>
      </w:r>
      <w:r w:rsidRPr="00F0615A">
        <w:rPr>
          <w:rFonts w:cs="GHEA Grapalat"/>
          <w:b w:val="0"/>
          <w:szCs w:val="22"/>
          <w:lang w:val="hy-AM"/>
        </w:rPr>
        <w:t xml:space="preserve"> թվականին ներառական կրթություն իրականացվում է </w:t>
      </w:r>
      <w:r w:rsidRPr="00F0615A">
        <w:rPr>
          <w:rFonts w:cs="GHEA Grapalat"/>
          <w:b w:val="0"/>
          <w:szCs w:val="22"/>
          <w:lang w:val="en-US"/>
        </w:rPr>
        <w:t>151</w:t>
      </w:r>
      <w:r w:rsidRPr="00F0615A">
        <w:rPr>
          <w:rFonts w:cs="GHEA Grapalat"/>
          <w:b w:val="0"/>
          <w:szCs w:val="22"/>
          <w:lang w:val="hy-AM"/>
        </w:rPr>
        <w:t xml:space="preserve"> հանրակր</w:t>
      </w:r>
      <w:r w:rsidRPr="00F0615A">
        <w:rPr>
          <w:rFonts w:cs="GHEA Grapalat"/>
          <w:b w:val="0"/>
          <w:szCs w:val="22"/>
          <w:lang w:val="hy-AM"/>
        </w:rPr>
        <w:softHyphen/>
        <w:t>թական դպրոցներում, որտեղ ընդգրկված են շուրջ 5.8 հազար երեխաներ):</w:t>
      </w:r>
    </w:p>
    <w:p w14:paraId="1262BC2F" w14:textId="77777777" w:rsidR="00F0615A" w:rsidRPr="00F0615A" w:rsidRDefault="00F0615A" w:rsidP="00F0615A">
      <w:pPr>
        <w:ind w:firstLine="851"/>
        <w:rPr>
          <w:rFonts w:cs="GHEA Grapalat"/>
          <w:b w:val="0"/>
          <w:szCs w:val="22"/>
          <w:lang w:val="en-US"/>
        </w:rPr>
      </w:pPr>
      <w:r w:rsidRPr="00F0615A">
        <w:rPr>
          <w:rFonts w:cs="GHEA Grapalat"/>
          <w:b w:val="0"/>
          <w:szCs w:val="22"/>
          <w:lang w:val="en-US"/>
        </w:rPr>
        <w:t>«Հանրակրթության ծրագիր» ծրագրի շրջանակներում «Տարրական մասնագիտացված հանրակրթություն», «Հիմնական մասնագիտացված հանրակրթություն», «Միջնակարգ մասնագիտացված հանրակրթություն», «Մասնագիտացված հանրակրթական ուսումնական հաստատությունների երեխաների կրթաթոշակ հիմնական ընդհանուր կրթության մակարդակում» և «Մասնագիտացված հանրակրթական ուսումնական հաստատությունների երեխաների կրթաթոշակ միջնակարգ ընդհանուր կրթության մակարդակում» միջոցառումների գծով նախատեսվել է՝ ընդամենը, 3,420.8 մլն դրամ՝ 2018 թվականի 2,878.7 մլն դրամի դիմաց, ծախսերի աճը կազմում է 542.1 մլն դրամ</w:t>
      </w:r>
      <w:r w:rsidRPr="00F0615A">
        <w:rPr>
          <w:rFonts w:cs="GHEA Grapalat"/>
          <w:b w:val="0"/>
          <w:szCs w:val="22"/>
          <w:lang w:val="hy-AM"/>
        </w:rPr>
        <w:t xml:space="preserve"> կամ </w:t>
      </w:r>
      <w:r w:rsidRPr="00F0615A">
        <w:rPr>
          <w:rFonts w:cs="GHEA Grapalat"/>
          <w:b w:val="0"/>
          <w:szCs w:val="22"/>
          <w:lang w:val="en-US"/>
        </w:rPr>
        <w:t>18.8</w:t>
      </w:r>
      <w:r w:rsidRPr="00F0615A">
        <w:rPr>
          <w:rFonts w:cs="GHEA Grapalat"/>
          <w:b w:val="0"/>
          <w:szCs w:val="22"/>
          <w:lang w:val="hy-AM"/>
        </w:rPr>
        <w:t xml:space="preserve"> տոկոս</w:t>
      </w:r>
      <w:r w:rsidRPr="00F0615A">
        <w:rPr>
          <w:rFonts w:cs="GHEA Grapalat"/>
          <w:b w:val="0"/>
          <w:szCs w:val="22"/>
          <w:lang w:val="en-US"/>
        </w:rPr>
        <w:t>: Ծախսերը նախատեսվել են</w:t>
      </w:r>
      <w:r w:rsidRPr="00F0615A">
        <w:rPr>
          <w:rFonts w:cs="GHEA Grapalat"/>
          <w:b w:val="0"/>
          <w:szCs w:val="22"/>
          <w:lang w:val="hy-AM"/>
        </w:rPr>
        <w:t xml:space="preserve"> </w:t>
      </w:r>
      <w:r w:rsidRPr="00F0615A">
        <w:rPr>
          <w:rFonts w:cs="GHEA Grapalat"/>
          <w:b w:val="0"/>
          <w:szCs w:val="22"/>
          <w:lang w:val="en-US"/>
        </w:rPr>
        <w:t>շուրջ 3.0 հազար սովորողի ուսուցման գծով՝ 2018 թվականի 2.7 հազարի դիմաց:</w:t>
      </w:r>
    </w:p>
    <w:p w14:paraId="70DA04DA" w14:textId="77777777" w:rsidR="00F0615A" w:rsidRPr="00F0615A" w:rsidRDefault="00F0615A" w:rsidP="00F0615A">
      <w:pPr>
        <w:numPr>
          <w:ilvl w:val="12"/>
          <w:numId w:val="0"/>
        </w:numPr>
        <w:tabs>
          <w:tab w:val="left" w:pos="851"/>
          <w:tab w:val="left" w:pos="9214"/>
        </w:tabs>
        <w:ind w:firstLine="540"/>
        <w:rPr>
          <w:rFonts w:cs="GHEA Grapalat"/>
          <w:b w:val="0"/>
          <w:szCs w:val="22"/>
          <w:lang w:val="en-US"/>
        </w:rPr>
      </w:pPr>
      <w:r w:rsidRPr="00F0615A">
        <w:rPr>
          <w:rFonts w:cs="GHEA Grapalat"/>
          <w:b w:val="0"/>
          <w:szCs w:val="22"/>
          <w:lang w:val="en-US"/>
        </w:rPr>
        <w:t>«Հանրակրթության ծրագիր» ծրագրի շրջանակներում «Կրթական հաստատությունների աշակերտներին դասագրքերով և ո</w:t>
      </w:r>
      <w:r w:rsidRPr="00F0615A">
        <w:rPr>
          <w:rFonts w:cs="GHEA Grapalat"/>
          <w:b w:val="0"/>
          <w:szCs w:val="22"/>
          <w:lang w:val="hy-AM"/>
        </w:rPr>
        <w:t>ւսումնական գրականությամբ ապահով</w:t>
      </w:r>
      <w:r w:rsidRPr="00F0615A">
        <w:rPr>
          <w:rFonts w:cs="GHEA Grapalat"/>
          <w:b w:val="0"/>
          <w:szCs w:val="22"/>
          <w:lang w:val="en-US"/>
        </w:rPr>
        <w:t>ում» միջոցառման գծով 2019 թվականին նախատեսվել է հատկացնել 1,077.9 մլն դրամ՝ 2018 թվականի</w:t>
      </w:r>
      <w:r w:rsidRPr="00F0615A">
        <w:rPr>
          <w:rFonts w:cs="GHEA Grapalat"/>
          <w:b w:val="0"/>
          <w:szCs w:val="22"/>
          <w:lang w:val="hy-AM"/>
        </w:rPr>
        <w:t xml:space="preserve"> 807.3 մլն դրամ</w:t>
      </w:r>
      <w:r w:rsidRPr="00F0615A">
        <w:rPr>
          <w:rFonts w:cs="GHEA Grapalat"/>
          <w:b w:val="0"/>
          <w:szCs w:val="22"/>
          <w:lang w:val="en-US"/>
        </w:rPr>
        <w:t>ի դիմաց կամ՝ ծախսերի աճը կազմել է 270.6 մլն դրամ:</w:t>
      </w:r>
      <w:r w:rsidRPr="00F0615A">
        <w:rPr>
          <w:b w:val="0"/>
        </w:rPr>
        <w:t xml:space="preserve"> «</w:t>
      </w:r>
      <w:r w:rsidRPr="00F0615A">
        <w:rPr>
          <w:rFonts w:cs="GHEA Grapalat"/>
          <w:b w:val="0"/>
          <w:szCs w:val="22"/>
          <w:lang w:val="en-US"/>
        </w:rPr>
        <w:t xml:space="preserve">Դպրոցներում STEM կրթության և ռոբոտատեխնիկայի զարգացման իրականացում» միջոցառման գծով նախատեսվել է 352.2 մլն դրամ՝ 2018 թվականի 126.9 մլն դրամի դիմաց  կամ՝ ծախսերի աճը կազմել է 225.3 մլն դրամ </w:t>
      </w:r>
      <w:r w:rsidRPr="00F0615A">
        <w:rPr>
          <w:rFonts w:cs="Sylfaen"/>
          <w:b w:val="0"/>
          <w:szCs w:val="22"/>
          <w:lang w:val="hy-AM"/>
        </w:rPr>
        <w:t xml:space="preserve">(ծախսերը նախատեսվել են ռոբոտաշինության </w:t>
      </w:r>
      <w:r w:rsidRPr="00F0615A">
        <w:rPr>
          <w:rFonts w:cs="Sylfaen"/>
          <w:b w:val="0"/>
          <w:szCs w:val="22"/>
          <w:lang w:val="en-US"/>
        </w:rPr>
        <w:t>74</w:t>
      </w:r>
      <w:r w:rsidRPr="00F0615A">
        <w:rPr>
          <w:rFonts w:cs="Sylfaen"/>
          <w:b w:val="0"/>
          <w:szCs w:val="22"/>
          <w:lang w:val="hy-AM"/>
        </w:rPr>
        <w:t xml:space="preserve"> խմբակների և  ինժեներական </w:t>
      </w:r>
      <w:r w:rsidRPr="00F0615A">
        <w:rPr>
          <w:rFonts w:cs="Sylfaen"/>
          <w:b w:val="0"/>
          <w:szCs w:val="22"/>
          <w:lang w:val="en-US"/>
        </w:rPr>
        <w:t xml:space="preserve">348 </w:t>
      </w:r>
      <w:r w:rsidRPr="00F0615A">
        <w:rPr>
          <w:rFonts w:cs="Sylfaen"/>
          <w:b w:val="0"/>
          <w:szCs w:val="22"/>
          <w:lang w:val="hy-AM"/>
        </w:rPr>
        <w:t>լաբորատորիաների խմբակավարների վարձատրության գծով</w:t>
      </w:r>
      <w:r w:rsidRPr="00F0615A">
        <w:rPr>
          <w:rFonts w:cs="Sylfaen"/>
          <w:b w:val="0"/>
          <w:szCs w:val="22"/>
          <w:lang w:val="en-US"/>
        </w:rPr>
        <w:t xml:space="preserve">, 2018 թվականի՝ համապատասխանաբար, </w:t>
      </w:r>
      <w:r w:rsidRPr="00F0615A">
        <w:rPr>
          <w:rFonts w:cs="Sylfaen"/>
          <w:b w:val="0"/>
          <w:szCs w:val="22"/>
          <w:lang w:val="hy-AM"/>
        </w:rPr>
        <w:t>57 խմբակների և  ինժեներական 103 լաբորատորիաների</w:t>
      </w:r>
      <w:r w:rsidRPr="00F0615A">
        <w:rPr>
          <w:rFonts w:cs="Sylfaen"/>
          <w:b w:val="0"/>
          <w:szCs w:val="22"/>
          <w:lang w:val="en-US"/>
        </w:rPr>
        <w:t xml:space="preserve"> դիմաց</w:t>
      </w:r>
      <w:r w:rsidRPr="00F0615A">
        <w:rPr>
          <w:rFonts w:cs="GHEA Grapalat"/>
          <w:b w:val="0"/>
          <w:szCs w:val="22"/>
          <w:lang w:val="en-US"/>
        </w:rPr>
        <w:t>):</w:t>
      </w:r>
      <w:r w:rsidRPr="00F0615A">
        <w:rPr>
          <w:b w:val="0"/>
        </w:rPr>
        <w:t xml:space="preserve"> «</w:t>
      </w:r>
      <w:r w:rsidRPr="00F0615A">
        <w:rPr>
          <w:rFonts w:cs="GHEA Grapalat"/>
          <w:b w:val="0"/>
          <w:szCs w:val="22"/>
          <w:lang w:val="en-US"/>
        </w:rPr>
        <w:t>Ատեստավորման միջոցով որակավորում ստացած ուսուցիչներին հավելավճարների տրամադրում» միջոցառման գծով նախատեսվել է 334.9 մլն դրամ՝ 2018 թվականի 292.2 մլն դրամի դիմաց  կամ՝ ծախսերի աճը կազմել է 42.7 մլն դրամ:</w:t>
      </w:r>
    </w:p>
    <w:p w14:paraId="76F91EB8" w14:textId="77777777" w:rsidR="00F0615A" w:rsidRPr="00F0615A" w:rsidRDefault="00F0615A" w:rsidP="00F0615A">
      <w:pPr>
        <w:numPr>
          <w:ilvl w:val="12"/>
          <w:numId w:val="0"/>
        </w:numPr>
        <w:tabs>
          <w:tab w:val="left" w:pos="851"/>
          <w:tab w:val="left" w:pos="9214"/>
        </w:tabs>
        <w:ind w:firstLine="540"/>
        <w:rPr>
          <w:rFonts w:cs="GHEA Grapalat"/>
          <w:b w:val="0"/>
          <w:szCs w:val="22"/>
          <w:lang w:val="en-US"/>
        </w:rPr>
      </w:pPr>
      <w:r w:rsidRPr="00F0615A">
        <w:rPr>
          <w:rFonts w:cs="GHEA Grapalat"/>
          <w:b w:val="0"/>
          <w:szCs w:val="22"/>
          <w:lang w:val="en-US"/>
        </w:rPr>
        <w:t>«Արտադպրոցական դաստիարակության ծրագիր» ծրագրի շրջանակներում  «Գրադարանային ֆոնդի համալրում» միջոցառման գծով 2019 թվականին նախատեսվել է հատկացնել 44.4 մլն դրամ՝ հանրապետության դպրոցներից յուրաքանչյուրում 5-6 անուն հանրամատչելի գրականությամբ ապահովման նպատակով (2018 թվականին նշված միջոցառումը նախատեսված չի եղել):</w:t>
      </w:r>
    </w:p>
    <w:p w14:paraId="4E1C7F0A" w14:textId="77777777" w:rsidR="00F0615A" w:rsidRPr="00F0615A" w:rsidRDefault="00F0615A" w:rsidP="00F0615A">
      <w:pPr>
        <w:ind w:firstLine="540"/>
        <w:rPr>
          <w:rFonts w:cs="GHEA Grapalat"/>
          <w:b w:val="0"/>
          <w:szCs w:val="22"/>
          <w:lang w:val="en-US"/>
        </w:rPr>
      </w:pPr>
      <w:r w:rsidRPr="00F0615A">
        <w:rPr>
          <w:rFonts w:cs="GHEA Grapalat"/>
          <w:b w:val="0"/>
          <w:szCs w:val="22"/>
          <w:lang w:val="en-US"/>
        </w:rPr>
        <w:t>«Գիտական և գիտատեխնիկական հետազոտությունների ծրագրի» գծով 2019 թվականին  նախատեսվել է 12,289.1 մլն դրամ՝ 2018 թվականի 12,226.1 մլն դրամի դիմաց</w:t>
      </w:r>
      <w:r w:rsidRPr="00F0615A">
        <w:rPr>
          <w:rFonts w:cs="GHEA Grapalat"/>
          <w:b w:val="0"/>
          <w:szCs w:val="22"/>
          <w:u w:val="single"/>
          <w:lang w:val="en-US"/>
        </w:rPr>
        <w:t xml:space="preserve">, </w:t>
      </w:r>
      <w:r w:rsidRPr="00F0615A">
        <w:rPr>
          <w:rFonts w:cs="GHEA Grapalat"/>
          <w:b w:val="0"/>
          <w:szCs w:val="22"/>
          <w:lang w:val="en-US"/>
        </w:rPr>
        <w:t>ծախսերի աճը կազմում է 63.0 մլն դրամ կամ 0.5 տոկոս:</w:t>
      </w:r>
    </w:p>
    <w:p w14:paraId="364288C3" w14:textId="77777777" w:rsidR="00F0615A" w:rsidRPr="00F0615A" w:rsidRDefault="00F0615A" w:rsidP="00F0615A">
      <w:pPr>
        <w:numPr>
          <w:ilvl w:val="12"/>
          <w:numId w:val="0"/>
        </w:numPr>
        <w:tabs>
          <w:tab w:val="left" w:pos="851"/>
          <w:tab w:val="left" w:pos="9214"/>
        </w:tabs>
        <w:ind w:firstLine="540"/>
        <w:rPr>
          <w:rFonts w:cs="GHEA Grapalat"/>
          <w:b w:val="0"/>
          <w:szCs w:val="22"/>
          <w:lang w:val="en-US"/>
        </w:rPr>
      </w:pPr>
      <w:r w:rsidRPr="00F0615A">
        <w:rPr>
          <w:rFonts w:cs="GHEA Grapalat"/>
          <w:b w:val="0"/>
          <w:szCs w:val="22"/>
          <w:lang w:val="en-US"/>
        </w:rPr>
        <w:t>Վերոնշված ծրագրի շրջանակներում «Գիտության բնագավառի պետական քաղաքականության մշակման, ծրագրերի համակարգման և մոնիտորինգի ծառայություններ» և «ՀՀ ԿԳՆ գիտության կոմիտեի տեխնիկական հագեցվածության բարելավում» միջոցառումների գծով նախատեսվել է 161.8 մլն դրամ՝ 2018 թվականի 166.2 մլն դրամի դիմաց, կամ՝ ծախսերի նվազումը կազմում է 4.4 մլն դրամ:</w:t>
      </w:r>
    </w:p>
    <w:p w14:paraId="31856A6C" w14:textId="77777777" w:rsidR="00F0615A" w:rsidRPr="00F0615A" w:rsidRDefault="00F0615A" w:rsidP="00F0615A">
      <w:pPr>
        <w:numPr>
          <w:ilvl w:val="12"/>
          <w:numId w:val="0"/>
        </w:numPr>
        <w:tabs>
          <w:tab w:val="left" w:pos="851"/>
          <w:tab w:val="left" w:pos="9214"/>
        </w:tabs>
        <w:ind w:firstLine="540"/>
        <w:rPr>
          <w:rFonts w:cs="GHEA Grapalat"/>
          <w:b w:val="0"/>
          <w:szCs w:val="22"/>
          <w:lang w:val="en-US"/>
        </w:rPr>
      </w:pPr>
      <w:r w:rsidRPr="00F0615A">
        <w:rPr>
          <w:rFonts w:cs="GHEA Grapalat"/>
          <w:b w:val="0"/>
          <w:szCs w:val="22"/>
          <w:lang w:val="en-US"/>
        </w:rPr>
        <w:tab/>
        <w:t xml:space="preserve">«Գիտական ամսագրերի և մենագրությունների հրատարակում», «Գիտական գրադարանային ծառայություններ», «Գիտատեխնիկական գրադարանային ծառայություններ» միջոցառումների գծով նախատեսվել է, ընդամենը՝ 396.6 մլն դրամ՝ 2018 թվականի 330.5 մլն դրամի դիմաց, կամ ծախսերի աճը կազմում է 66.1 մլն դրամ: </w:t>
      </w:r>
    </w:p>
    <w:p w14:paraId="665072F2" w14:textId="77777777" w:rsidR="00F0615A" w:rsidRPr="00F0615A" w:rsidRDefault="00F0615A" w:rsidP="00F0615A">
      <w:pPr>
        <w:rPr>
          <w:rFonts w:eastAsia="Calibri" w:cs="Arial"/>
          <w:b w:val="0"/>
          <w:szCs w:val="22"/>
          <w:lang w:val="en-US"/>
        </w:rPr>
      </w:pPr>
      <w:r w:rsidRPr="00F0615A">
        <w:rPr>
          <w:rFonts w:eastAsia="Calibri" w:cs="Sylfaen"/>
          <w:b w:val="0"/>
          <w:szCs w:val="22"/>
          <w:lang w:val="af-ZA"/>
        </w:rPr>
        <w:t>«</w:t>
      </w:r>
      <w:r w:rsidRPr="00F0615A">
        <w:rPr>
          <w:rFonts w:eastAsia="Calibri" w:cs="Arial"/>
          <w:b w:val="0"/>
          <w:i/>
          <w:szCs w:val="22"/>
          <w:lang w:val="hy-AM"/>
        </w:rPr>
        <w:t>Գիտական ենթակառուցվածքի արդիականացում</w:t>
      </w:r>
      <w:r w:rsidRPr="00F0615A">
        <w:rPr>
          <w:rFonts w:eastAsia="Calibri" w:cs="Sylfaen"/>
          <w:b w:val="0"/>
          <w:szCs w:val="22"/>
          <w:lang w:val="af-ZA"/>
        </w:rPr>
        <w:t>»</w:t>
      </w:r>
      <w:r w:rsidRPr="00F0615A">
        <w:rPr>
          <w:rFonts w:eastAsia="Calibri" w:cs="Arial"/>
          <w:b w:val="0"/>
          <w:i/>
          <w:szCs w:val="22"/>
          <w:lang w:val="af-ZA"/>
        </w:rPr>
        <w:t xml:space="preserve"> </w:t>
      </w:r>
      <w:r w:rsidRPr="00F0615A">
        <w:rPr>
          <w:rFonts w:eastAsia="Calibri" w:cs="Arial"/>
          <w:b w:val="0"/>
          <w:szCs w:val="22"/>
          <w:lang w:val="en-US"/>
        </w:rPr>
        <w:t>միջոցառման</w:t>
      </w:r>
      <w:r w:rsidRPr="00F0615A">
        <w:rPr>
          <w:rFonts w:eastAsia="Calibri" w:cs="Arial"/>
          <w:b w:val="0"/>
          <w:szCs w:val="22"/>
          <w:lang w:val="af-ZA"/>
        </w:rPr>
        <w:t xml:space="preserve"> </w:t>
      </w:r>
      <w:r w:rsidRPr="00F0615A">
        <w:rPr>
          <w:rFonts w:eastAsia="Calibri" w:cs="Arial"/>
          <w:b w:val="0"/>
          <w:szCs w:val="22"/>
          <w:lang w:val="en-US"/>
        </w:rPr>
        <w:t>գծով</w:t>
      </w:r>
      <w:r w:rsidRPr="00F0615A">
        <w:rPr>
          <w:rFonts w:eastAsia="Calibri" w:cs="Arial"/>
          <w:b w:val="0"/>
          <w:szCs w:val="22"/>
          <w:lang w:val="af-ZA"/>
        </w:rPr>
        <w:t xml:space="preserve"> </w:t>
      </w:r>
      <w:r w:rsidRPr="00F0615A">
        <w:rPr>
          <w:rFonts w:eastAsia="Calibri" w:cs="Arial"/>
          <w:b w:val="0"/>
          <w:szCs w:val="22"/>
          <w:lang w:val="en-US"/>
        </w:rPr>
        <w:t>նախատեսվել</w:t>
      </w:r>
      <w:r w:rsidRPr="00F0615A">
        <w:rPr>
          <w:rFonts w:eastAsia="Calibri" w:cs="Arial"/>
          <w:b w:val="0"/>
          <w:szCs w:val="22"/>
          <w:lang w:val="af-ZA"/>
        </w:rPr>
        <w:t xml:space="preserve"> </w:t>
      </w:r>
      <w:r w:rsidRPr="00F0615A">
        <w:rPr>
          <w:rFonts w:eastAsia="Calibri" w:cs="Arial"/>
          <w:b w:val="0"/>
          <w:szCs w:val="22"/>
          <w:lang w:val="en-US"/>
        </w:rPr>
        <w:t>է</w:t>
      </w:r>
      <w:r w:rsidRPr="00F0615A">
        <w:rPr>
          <w:rFonts w:eastAsia="Calibri" w:cs="Arial"/>
          <w:b w:val="0"/>
          <w:szCs w:val="22"/>
          <w:lang w:val="af-ZA"/>
        </w:rPr>
        <w:t xml:space="preserve"> 7,147.4 </w:t>
      </w:r>
      <w:r w:rsidRPr="00F0615A">
        <w:rPr>
          <w:rFonts w:eastAsia="Calibri" w:cs="Arial"/>
          <w:b w:val="0"/>
          <w:szCs w:val="22"/>
          <w:lang w:val="en-US"/>
        </w:rPr>
        <w:t>մլն</w:t>
      </w:r>
      <w:r w:rsidRPr="00F0615A">
        <w:rPr>
          <w:rFonts w:eastAsia="Calibri" w:cs="Arial"/>
          <w:b w:val="0"/>
          <w:szCs w:val="22"/>
          <w:lang w:val="af-ZA"/>
        </w:rPr>
        <w:t xml:space="preserve"> </w:t>
      </w:r>
      <w:r w:rsidRPr="00F0615A">
        <w:rPr>
          <w:rFonts w:eastAsia="Calibri" w:cs="Arial"/>
          <w:b w:val="0"/>
          <w:szCs w:val="22"/>
          <w:lang w:val="en-US"/>
        </w:rPr>
        <w:t>դրամ՝</w:t>
      </w:r>
      <w:r w:rsidRPr="00F0615A">
        <w:rPr>
          <w:rFonts w:eastAsia="Calibri" w:cs="Arial"/>
          <w:b w:val="0"/>
          <w:szCs w:val="22"/>
          <w:lang w:val="af-ZA"/>
        </w:rPr>
        <w:t xml:space="preserve"> 2018 </w:t>
      </w:r>
      <w:r w:rsidRPr="00F0615A">
        <w:rPr>
          <w:rFonts w:eastAsia="Calibri" w:cs="Arial"/>
          <w:b w:val="0"/>
          <w:szCs w:val="22"/>
          <w:lang w:val="en-US"/>
        </w:rPr>
        <w:t>թվականի</w:t>
      </w:r>
      <w:r w:rsidRPr="00F0615A">
        <w:rPr>
          <w:rFonts w:eastAsia="Calibri" w:cs="Arial"/>
          <w:b w:val="0"/>
          <w:szCs w:val="22"/>
          <w:lang w:val="af-ZA"/>
        </w:rPr>
        <w:t xml:space="preserve"> 7,275.6 </w:t>
      </w:r>
      <w:r w:rsidRPr="00F0615A">
        <w:rPr>
          <w:rFonts w:eastAsia="Calibri" w:cs="Arial"/>
          <w:b w:val="0"/>
          <w:szCs w:val="22"/>
          <w:lang w:val="en-US"/>
        </w:rPr>
        <w:t>մլն</w:t>
      </w:r>
      <w:r w:rsidRPr="00F0615A">
        <w:rPr>
          <w:rFonts w:eastAsia="Calibri" w:cs="Arial"/>
          <w:b w:val="0"/>
          <w:szCs w:val="22"/>
          <w:lang w:val="af-ZA"/>
        </w:rPr>
        <w:t xml:space="preserve"> </w:t>
      </w:r>
      <w:r w:rsidRPr="00F0615A">
        <w:rPr>
          <w:rFonts w:eastAsia="Calibri" w:cs="Arial"/>
          <w:b w:val="0"/>
          <w:szCs w:val="22"/>
          <w:lang w:val="en-US"/>
        </w:rPr>
        <w:t>դրամի</w:t>
      </w:r>
      <w:r w:rsidRPr="00F0615A">
        <w:rPr>
          <w:rFonts w:eastAsia="Calibri" w:cs="Arial"/>
          <w:b w:val="0"/>
          <w:szCs w:val="22"/>
          <w:lang w:val="af-ZA"/>
        </w:rPr>
        <w:t xml:space="preserve"> </w:t>
      </w:r>
      <w:r w:rsidRPr="00F0615A">
        <w:rPr>
          <w:rFonts w:eastAsia="Calibri" w:cs="Arial"/>
          <w:b w:val="0"/>
          <w:szCs w:val="22"/>
          <w:lang w:val="en-US"/>
        </w:rPr>
        <w:t>դիմաց</w:t>
      </w:r>
      <w:r w:rsidRPr="00F0615A">
        <w:rPr>
          <w:rFonts w:eastAsia="Calibri" w:cs="Arial"/>
          <w:b w:val="0"/>
          <w:szCs w:val="22"/>
          <w:lang w:val="af-ZA"/>
        </w:rPr>
        <w:t xml:space="preserve"> </w:t>
      </w:r>
      <w:r w:rsidRPr="00F0615A">
        <w:rPr>
          <w:rFonts w:eastAsia="Calibri" w:cs="Arial"/>
          <w:b w:val="0"/>
          <w:szCs w:val="22"/>
          <w:lang w:val="en-US"/>
        </w:rPr>
        <w:t>կամ՝</w:t>
      </w:r>
      <w:r w:rsidRPr="00F0615A">
        <w:rPr>
          <w:rFonts w:eastAsia="Calibri" w:cs="Arial"/>
          <w:b w:val="0"/>
          <w:szCs w:val="22"/>
          <w:lang w:val="af-ZA"/>
        </w:rPr>
        <w:t xml:space="preserve"> 128.2 </w:t>
      </w:r>
      <w:r w:rsidRPr="00F0615A">
        <w:rPr>
          <w:rFonts w:eastAsia="Calibri" w:cs="Arial"/>
          <w:b w:val="0"/>
          <w:szCs w:val="22"/>
          <w:lang w:val="en-US"/>
        </w:rPr>
        <w:t>մլն</w:t>
      </w:r>
      <w:r w:rsidRPr="00F0615A">
        <w:rPr>
          <w:rFonts w:eastAsia="Calibri" w:cs="Arial"/>
          <w:b w:val="0"/>
          <w:szCs w:val="22"/>
          <w:lang w:val="af-ZA"/>
        </w:rPr>
        <w:t xml:space="preserve"> </w:t>
      </w:r>
      <w:r w:rsidRPr="00F0615A">
        <w:rPr>
          <w:rFonts w:eastAsia="Calibri" w:cs="Arial"/>
          <w:b w:val="0"/>
          <w:szCs w:val="22"/>
          <w:lang w:val="en-US"/>
        </w:rPr>
        <w:t>դրամով</w:t>
      </w:r>
      <w:r w:rsidRPr="00F0615A">
        <w:rPr>
          <w:rFonts w:eastAsia="Calibri" w:cs="Arial"/>
          <w:b w:val="0"/>
          <w:szCs w:val="22"/>
          <w:lang w:val="af-ZA"/>
        </w:rPr>
        <w:t xml:space="preserve"> </w:t>
      </w:r>
      <w:r w:rsidRPr="00F0615A">
        <w:rPr>
          <w:rFonts w:eastAsia="Calibri" w:cs="Arial"/>
          <w:b w:val="0"/>
          <w:szCs w:val="22"/>
          <w:lang w:val="en-US"/>
        </w:rPr>
        <w:t xml:space="preserve">պակաս, </w:t>
      </w:r>
      <w:r w:rsidRPr="00F0615A">
        <w:rPr>
          <w:rFonts w:eastAsia="Calibri" w:cs="Sylfaen"/>
          <w:b w:val="0"/>
          <w:szCs w:val="22"/>
          <w:lang w:val="af-ZA"/>
        </w:rPr>
        <w:t>«</w:t>
      </w:r>
      <w:r w:rsidRPr="00F0615A">
        <w:rPr>
          <w:rFonts w:eastAsia="Calibri" w:cs="Arial"/>
          <w:b w:val="0"/>
          <w:i/>
          <w:szCs w:val="22"/>
          <w:lang w:val="hy-AM"/>
        </w:rPr>
        <w:t>Հասարակական-քաղաքագիտական հետազոտություններ</w:t>
      </w:r>
      <w:r w:rsidRPr="00F0615A">
        <w:rPr>
          <w:rFonts w:eastAsia="Calibri" w:cs="Sylfaen"/>
          <w:b w:val="0"/>
          <w:szCs w:val="22"/>
          <w:lang w:val="af-ZA"/>
        </w:rPr>
        <w:t>»</w:t>
      </w:r>
      <w:r w:rsidRPr="00F0615A">
        <w:rPr>
          <w:rFonts w:eastAsia="Calibri" w:cs="Arial"/>
          <w:b w:val="0"/>
          <w:szCs w:val="22"/>
          <w:lang w:val="en-US"/>
        </w:rPr>
        <w:t xml:space="preserve"> միջոցառման գծով՝ 89.8 մլն դրամ (պահպանվել է 2018 թվականի հաստատված բյուջեի մակարդակը):</w:t>
      </w:r>
    </w:p>
    <w:p w14:paraId="37569338" w14:textId="77777777" w:rsidR="00F0615A" w:rsidRPr="00F0615A" w:rsidRDefault="00F0615A" w:rsidP="00F0615A">
      <w:pPr>
        <w:rPr>
          <w:rFonts w:eastAsia="Calibri" w:cs="Arial"/>
          <w:b w:val="0"/>
          <w:i/>
          <w:szCs w:val="22"/>
          <w:lang w:val="hy-AM"/>
        </w:rPr>
      </w:pPr>
      <w:r w:rsidRPr="00F0615A">
        <w:rPr>
          <w:rFonts w:eastAsia="Calibri" w:cs="Sylfaen"/>
          <w:b w:val="0"/>
          <w:szCs w:val="22"/>
          <w:lang w:val="af-ZA"/>
        </w:rPr>
        <w:t>«</w:t>
      </w:r>
      <w:r w:rsidRPr="00F0615A">
        <w:rPr>
          <w:rFonts w:eastAsia="Calibri" w:cs="Arial"/>
          <w:b w:val="0"/>
          <w:i/>
          <w:szCs w:val="22"/>
          <w:lang w:val="hy-AM"/>
        </w:rPr>
        <w:t>Ազգային արժեք ներկայացնող գիտական օբյեկտների պահպանություն</w:t>
      </w:r>
      <w:r w:rsidRPr="00F0615A">
        <w:rPr>
          <w:rFonts w:eastAsia="Calibri" w:cs="Sylfaen"/>
          <w:b w:val="0"/>
          <w:szCs w:val="22"/>
          <w:lang w:val="af-ZA"/>
        </w:rPr>
        <w:t>»</w:t>
      </w:r>
      <w:r w:rsidRPr="00F0615A">
        <w:rPr>
          <w:rFonts w:eastAsia="Calibri" w:cs="Arial"/>
          <w:b w:val="0"/>
          <w:szCs w:val="22"/>
          <w:lang w:val="hy-AM"/>
        </w:rPr>
        <w:t xml:space="preserve"> միջոցառման </w:t>
      </w:r>
      <w:r w:rsidRPr="00F0615A">
        <w:rPr>
          <w:rFonts w:eastAsia="Calibri" w:cs="Arial"/>
          <w:b w:val="0"/>
          <w:szCs w:val="22"/>
          <w:lang w:val="en-US"/>
        </w:rPr>
        <w:t>գծով</w:t>
      </w:r>
      <w:r w:rsidRPr="00F0615A">
        <w:rPr>
          <w:rFonts w:eastAsia="Calibri" w:cs="Arial"/>
          <w:b w:val="0"/>
          <w:szCs w:val="22"/>
          <w:lang w:val="hy-AM"/>
        </w:rPr>
        <w:t xml:space="preserve"> 2019 թվականի</w:t>
      </w:r>
      <w:r w:rsidRPr="00F0615A">
        <w:rPr>
          <w:rFonts w:eastAsia="Calibri" w:cs="Arial"/>
          <w:b w:val="0"/>
          <w:szCs w:val="22"/>
          <w:lang w:val="en-US"/>
        </w:rPr>
        <w:t>ն</w:t>
      </w:r>
      <w:r w:rsidRPr="00F0615A">
        <w:rPr>
          <w:rFonts w:eastAsia="Calibri" w:cs="Arial"/>
          <w:b w:val="0"/>
          <w:szCs w:val="22"/>
          <w:lang w:val="hy-AM"/>
        </w:rPr>
        <w:t xml:space="preserve"> նախատեսվել է 851.2 մլն դրամ՝ 2018 թվականի 839.4 մլն դրամի դիմաց կամ՝ 11.8 մլն դրամով ավել</w:t>
      </w:r>
      <w:r w:rsidRPr="00F0615A">
        <w:rPr>
          <w:rFonts w:eastAsia="Calibri" w:cs="Arial"/>
          <w:b w:val="0"/>
          <w:szCs w:val="22"/>
          <w:lang w:val="en-US"/>
        </w:rPr>
        <w:t xml:space="preserve">, </w:t>
      </w:r>
      <w:r w:rsidRPr="00F0615A">
        <w:rPr>
          <w:rFonts w:eastAsia="Calibri" w:cs="Sylfaen"/>
          <w:b w:val="0"/>
          <w:szCs w:val="22"/>
          <w:lang w:val="af-ZA"/>
        </w:rPr>
        <w:t>«</w:t>
      </w:r>
      <w:r w:rsidRPr="00F0615A">
        <w:rPr>
          <w:rFonts w:eastAsia="Calibri" w:cs="Arial"/>
          <w:b w:val="0"/>
          <w:i/>
          <w:szCs w:val="22"/>
          <w:lang w:val="hy-AM"/>
        </w:rPr>
        <w:t>Գիտական և գիտատեխնիկական պայմանագրային (թեմատիկ) հետազոտություններ</w:t>
      </w:r>
      <w:r w:rsidRPr="00F0615A">
        <w:rPr>
          <w:rFonts w:eastAsia="Calibri" w:cs="Sylfaen"/>
          <w:b w:val="0"/>
          <w:szCs w:val="22"/>
          <w:lang w:val="af-ZA"/>
        </w:rPr>
        <w:t>»</w:t>
      </w:r>
      <w:r w:rsidRPr="00F0615A">
        <w:rPr>
          <w:rFonts w:eastAsia="Calibri" w:cs="Arial"/>
          <w:b w:val="0"/>
          <w:szCs w:val="22"/>
          <w:lang w:val="hy-AM"/>
        </w:rPr>
        <w:t xml:space="preserve"> միջոցառման </w:t>
      </w:r>
      <w:r w:rsidRPr="00F0615A">
        <w:rPr>
          <w:rFonts w:eastAsia="Calibri" w:cs="Arial"/>
          <w:b w:val="0"/>
          <w:szCs w:val="22"/>
          <w:lang w:val="en-US"/>
        </w:rPr>
        <w:t xml:space="preserve">գծով՝ </w:t>
      </w:r>
      <w:r w:rsidRPr="00F0615A">
        <w:rPr>
          <w:rFonts w:eastAsia="Calibri" w:cs="Arial"/>
          <w:b w:val="0"/>
          <w:szCs w:val="22"/>
          <w:lang w:val="hy-AM"/>
        </w:rPr>
        <w:t>1,397.5 մլն դրամ՝ 2018 թվականի 1,306.7 մլն դրամի դիմաց կամ՝ 90.8 մլն դրամով ավել</w:t>
      </w:r>
      <w:r w:rsidRPr="00F0615A">
        <w:rPr>
          <w:rFonts w:eastAsia="Calibri" w:cs="Arial"/>
          <w:b w:val="0"/>
          <w:szCs w:val="22"/>
          <w:lang w:val="en-US"/>
        </w:rPr>
        <w:t xml:space="preserve">, </w:t>
      </w:r>
      <w:r w:rsidRPr="00F0615A">
        <w:rPr>
          <w:rFonts w:eastAsia="Calibri" w:cs="Sylfaen"/>
          <w:b w:val="0"/>
          <w:szCs w:val="22"/>
          <w:lang w:val="af-ZA"/>
        </w:rPr>
        <w:t>«</w:t>
      </w:r>
      <w:r w:rsidRPr="00F0615A">
        <w:rPr>
          <w:rFonts w:eastAsia="Calibri" w:cs="Arial"/>
          <w:b w:val="0"/>
          <w:i/>
          <w:szCs w:val="22"/>
          <w:lang w:val="hy-AM"/>
        </w:rPr>
        <w:t>Գիտական և գիտատեխնիկական նպատակային-ծրագրային հետազոտություններ</w:t>
      </w:r>
      <w:r w:rsidRPr="00F0615A">
        <w:rPr>
          <w:rFonts w:eastAsia="Calibri" w:cs="Sylfaen"/>
          <w:b w:val="0"/>
          <w:szCs w:val="22"/>
          <w:lang w:val="af-ZA"/>
        </w:rPr>
        <w:t>»</w:t>
      </w:r>
      <w:r w:rsidRPr="00F0615A">
        <w:rPr>
          <w:rFonts w:eastAsia="Calibri" w:cs="Arial"/>
          <w:b w:val="0"/>
          <w:szCs w:val="22"/>
          <w:lang w:val="hy-AM"/>
        </w:rPr>
        <w:t xml:space="preserve"> միջոցառման </w:t>
      </w:r>
      <w:r w:rsidRPr="00F0615A">
        <w:rPr>
          <w:rFonts w:eastAsia="Calibri" w:cs="Arial"/>
          <w:b w:val="0"/>
          <w:szCs w:val="22"/>
          <w:lang w:val="en-US"/>
        </w:rPr>
        <w:t>գծով՝</w:t>
      </w:r>
      <w:r w:rsidRPr="00F0615A">
        <w:rPr>
          <w:rFonts w:eastAsia="Calibri" w:cs="Arial"/>
          <w:b w:val="0"/>
          <w:szCs w:val="22"/>
          <w:lang w:val="hy-AM"/>
        </w:rPr>
        <w:t xml:space="preserve"> 135.0 մլն դրամ՝ 2018 թվականի 120.0 մլն դրամի դիմաց կամ՝ 15.0 մլն դրամով պակաս:</w:t>
      </w:r>
    </w:p>
    <w:p w14:paraId="0F5A9500" w14:textId="77777777" w:rsidR="00F0615A" w:rsidRPr="00F0615A" w:rsidRDefault="00F0615A" w:rsidP="00F0615A">
      <w:pPr>
        <w:rPr>
          <w:rFonts w:eastAsia="Calibri" w:cs="Arial"/>
          <w:b w:val="0"/>
          <w:i/>
          <w:szCs w:val="22"/>
          <w:lang w:val="hy-AM"/>
        </w:rPr>
      </w:pPr>
      <w:r w:rsidRPr="00F0615A">
        <w:rPr>
          <w:rFonts w:eastAsia="Calibri" w:cs="Sylfaen"/>
          <w:b w:val="0"/>
          <w:szCs w:val="22"/>
          <w:lang w:val="af-ZA"/>
        </w:rPr>
        <w:t>«</w:t>
      </w:r>
      <w:r w:rsidRPr="00F0615A">
        <w:rPr>
          <w:rFonts w:eastAsia="Calibri" w:cs="Arial"/>
          <w:b w:val="0"/>
          <w:i/>
          <w:szCs w:val="22"/>
          <w:lang w:val="hy-AM"/>
        </w:rPr>
        <w:t>Բարձր էներգիաների ֆիզիկայի բնագավառի ենթակառուցվածքների արդիականացում</w:t>
      </w:r>
      <w:r w:rsidRPr="00F0615A">
        <w:rPr>
          <w:rFonts w:eastAsia="Calibri" w:cs="Sylfaen"/>
          <w:b w:val="0"/>
          <w:szCs w:val="22"/>
          <w:lang w:val="af-ZA"/>
        </w:rPr>
        <w:t>»,</w:t>
      </w:r>
      <w:r w:rsidRPr="00F0615A">
        <w:rPr>
          <w:rFonts w:eastAsia="Calibri" w:cs="Arial"/>
          <w:b w:val="0"/>
          <w:szCs w:val="22"/>
          <w:lang w:val="hy-AM"/>
        </w:rPr>
        <w:t xml:space="preserve"> </w:t>
      </w:r>
      <w:r w:rsidRPr="00F0615A">
        <w:rPr>
          <w:rFonts w:eastAsia="Calibri" w:cs="Sylfaen"/>
          <w:b w:val="0"/>
          <w:szCs w:val="22"/>
          <w:lang w:val="af-ZA"/>
        </w:rPr>
        <w:t>«</w:t>
      </w:r>
      <w:r w:rsidRPr="00F0615A">
        <w:rPr>
          <w:rFonts w:eastAsia="Calibri" w:cs="Arial"/>
          <w:b w:val="0"/>
          <w:i/>
          <w:szCs w:val="22"/>
          <w:lang w:val="hy-AM"/>
        </w:rPr>
        <w:t>Արագացուցչային տեխնոլոգիաների զարգացում</w:t>
      </w:r>
      <w:r w:rsidRPr="00F0615A">
        <w:rPr>
          <w:rFonts w:eastAsia="Calibri" w:cs="Sylfaen"/>
          <w:b w:val="0"/>
          <w:szCs w:val="22"/>
          <w:lang w:val="af-ZA"/>
        </w:rPr>
        <w:t>» և «</w:t>
      </w:r>
      <w:r w:rsidRPr="00F0615A">
        <w:rPr>
          <w:rFonts w:eastAsia="Calibri" w:cs="Arial"/>
          <w:b w:val="0"/>
          <w:i/>
          <w:szCs w:val="22"/>
          <w:lang w:val="hy-AM"/>
        </w:rPr>
        <w:t>Անտենային էտալոնների պահպանում և զարգացում</w:t>
      </w:r>
      <w:r w:rsidRPr="00F0615A">
        <w:rPr>
          <w:rFonts w:eastAsia="Calibri" w:cs="Sylfaen"/>
          <w:b w:val="0"/>
          <w:szCs w:val="22"/>
          <w:lang w:val="af-ZA"/>
        </w:rPr>
        <w:t xml:space="preserve">» </w:t>
      </w:r>
      <w:r w:rsidRPr="00F0615A">
        <w:rPr>
          <w:rFonts w:eastAsia="Calibri" w:cs="Arial"/>
          <w:b w:val="0"/>
          <w:szCs w:val="22"/>
          <w:lang w:val="hy-AM"/>
        </w:rPr>
        <w:t>միջոցառ</w:t>
      </w:r>
      <w:r w:rsidRPr="00F0615A">
        <w:rPr>
          <w:rFonts w:eastAsia="Calibri" w:cs="Arial"/>
          <w:b w:val="0"/>
          <w:szCs w:val="22"/>
          <w:lang w:val="en-US"/>
        </w:rPr>
        <w:t>ու</w:t>
      </w:r>
      <w:r w:rsidRPr="00F0615A">
        <w:rPr>
          <w:rFonts w:eastAsia="Calibri" w:cs="Arial"/>
          <w:b w:val="0"/>
          <w:szCs w:val="22"/>
          <w:lang w:val="hy-AM"/>
        </w:rPr>
        <w:t>մ</w:t>
      </w:r>
      <w:r w:rsidRPr="00F0615A">
        <w:rPr>
          <w:rFonts w:eastAsia="Calibri" w:cs="Arial"/>
          <w:b w:val="0"/>
          <w:szCs w:val="22"/>
          <w:lang w:val="en-US"/>
        </w:rPr>
        <w:t>ների գծով</w:t>
      </w:r>
      <w:r w:rsidRPr="00F0615A">
        <w:rPr>
          <w:rFonts w:eastAsia="Calibri" w:cs="Arial"/>
          <w:b w:val="0"/>
          <w:szCs w:val="22"/>
          <w:lang w:val="hy-AM"/>
        </w:rPr>
        <w:t xml:space="preserve"> 2019 թվականի</w:t>
      </w:r>
      <w:r w:rsidRPr="00F0615A">
        <w:rPr>
          <w:rFonts w:eastAsia="Calibri" w:cs="Arial"/>
          <w:b w:val="0"/>
          <w:szCs w:val="22"/>
          <w:lang w:val="en-US"/>
        </w:rPr>
        <w:t>ն</w:t>
      </w:r>
      <w:r w:rsidRPr="00F0615A">
        <w:rPr>
          <w:rFonts w:eastAsia="Calibri" w:cs="Arial"/>
          <w:b w:val="0"/>
          <w:szCs w:val="22"/>
          <w:lang w:val="hy-AM"/>
        </w:rPr>
        <w:t xml:space="preserve"> նախատեսվել է</w:t>
      </w:r>
      <w:r w:rsidRPr="00F0615A">
        <w:rPr>
          <w:rFonts w:eastAsia="Calibri" w:cs="Arial"/>
          <w:b w:val="0"/>
          <w:szCs w:val="22"/>
          <w:lang w:val="en-US"/>
        </w:rPr>
        <w:t>՝ համապատասխանաբար,</w:t>
      </w:r>
      <w:r w:rsidRPr="00F0615A">
        <w:rPr>
          <w:rFonts w:eastAsia="Calibri" w:cs="Arial"/>
          <w:b w:val="0"/>
          <w:szCs w:val="22"/>
          <w:lang w:val="hy-AM"/>
        </w:rPr>
        <w:t xml:space="preserve"> 705.6</w:t>
      </w:r>
      <w:r w:rsidRPr="00F0615A">
        <w:rPr>
          <w:rFonts w:eastAsia="Calibri" w:cs="Arial"/>
          <w:b w:val="0"/>
          <w:szCs w:val="22"/>
          <w:lang w:val="en-US"/>
        </w:rPr>
        <w:t>;</w:t>
      </w:r>
      <w:r w:rsidRPr="00F0615A">
        <w:rPr>
          <w:rFonts w:eastAsia="Calibri" w:cs="Arial"/>
          <w:b w:val="0"/>
          <w:szCs w:val="22"/>
          <w:lang w:val="hy-AM"/>
        </w:rPr>
        <w:t xml:space="preserve"> 275.4 </w:t>
      </w:r>
      <w:r w:rsidRPr="00F0615A">
        <w:rPr>
          <w:rFonts w:eastAsia="Calibri" w:cs="Arial"/>
          <w:b w:val="0"/>
          <w:szCs w:val="22"/>
          <w:lang w:val="en-US"/>
        </w:rPr>
        <w:t xml:space="preserve">և 45.0 </w:t>
      </w:r>
      <w:r w:rsidRPr="00F0615A">
        <w:rPr>
          <w:rFonts w:eastAsia="Calibri" w:cs="Arial"/>
          <w:b w:val="0"/>
          <w:szCs w:val="22"/>
          <w:lang w:val="hy-AM"/>
        </w:rPr>
        <w:t>մլն դրամ</w:t>
      </w:r>
      <w:r w:rsidRPr="00F0615A">
        <w:rPr>
          <w:rFonts w:eastAsia="Calibri" w:cs="Arial"/>
          <w:b w:val="0"/>
          <w:szCs w:val="22"/>
          <w:lang w:val="en-US"/>
        </w:rPr>
        <w:t xml:space="preserve"> (նշված միջոցառումների գծով </w:t>
      </w:r>
      <w:r w:rsidRPr="00F0615A">
        <w:rPr>
          <w:rFonts w:eastAsia="Calibri" w:cs="Arial"/>
          <w:b w:val="0"/>
          <w:szCs w:val="22"/>
          <w:lang w:val="hy-AM"/>
        </w:rPr>
        <w:t>պահպան</w:t>
      </w:r>
      <w:r w:rsidRPr="00F0615A">
        <w:rPr>
          <w:rFonts w:eastAsia="Calibri" w:cs="Arial"/>
          <w:b w:val="0"/>
          <w:szCs w:val="22"/>
          <w:lang w:val="en-US"/>
        </w:rPr>
        <w:t>վ</w:t>
      </w:r>
      <w:r w:rsidRPr="00F0615A">
        <w:rPr>
          <w:rFonts w:eastAsia="Calibri" w:cs="Arial"/>
          <w:b w:val="0"/>
          <w:szCs w:val="22"/>
          <w:lang w:val="hy-AM"/>
        </w:rPr>
        <w:t>ել</w:t>
      </w:r>
      <w:r w:rsidRPr="00F0615A">
        <w:rPr>
          <w:rFonts w:eastAsia="Calibri" w:cs="Arial"/>
          <w:b w:val="0"/>
          <w:szCs w:val="22"/>
          <w:lang w:val="en-US"/>
        </w:rPr>
        <w:t xml:space="preserve"> է</w:t>
      </w:r>
      <w:r w:rsidRPr="00F0615A">
        <w:rPr>
          <w:rFonts w:eastAsia="Calibri" w:cs="Arial"/>
          <w:b w:val="0"/>
          <w:szCs w:val="22"/>
          <w:lang w:val="hy-AM"/>
        </w:rPr>
        <w:t xml:space="preserve"> 2018 թվականի հաստատված բյուջեի մակարդակը</w:t>
      </w:r>
      <w:r w:rsidRPr="00F0615A">
        <w:rPr>
          <w:rFonts w:eastAsia="Calibri" w:cs="Arial"/>
          <w:b w:val="0"/>
          <w:szCs w:val="22"/>
          <w:lang w:val="en-US"/>
        </w:rPr>
        <w:t>)</w:t>
      </w:r>
      <w:r w:rsidRPr="00F0615A">
        <w:rPr>
          <w:rFonts w:eastAsia="Calibri" w:cs="Arial"/>
          <w:b w:val="0"/>
          <w:szCs w:val="22"/>
          <w:lang w:val="hy-AM"/>
        </w:rPr>
        <w:t>:</w:t>
      </w:r>
    </w:p>
    <w:p w14:paraId="2112E9AF" w14:textId="77777777" w:rsidR="00F0615A" w:rsidRPr="00F0615A" w:rsidRDefault="00F0615A" w:rsidP="00F0615A">
      <w:pPr>
        <w:rPr>
          <w:rFonts w:eastAsia="Calibri" w:cs="Arial"/>
          <w:b w:val="0"/>
          <w:i/>
          <w:szCs w:val="22"/>
          <w:lang w:val="hy-AM"/>
        </w:rPr>
      </w:pPr>
      <w:r w:rsidRPr="00F0615A">
        <w:rPr>
          <w:rFonts w:eastAsia="Calibri" w:cs="Sylfaen"/>
          <w:b w:val="0"/>
          <w:szCs w:val="22"/>
          <w:lang w:val="af-ZA"/>
        </w:rPr>
        <w:t>«</w:t>
      </w:r>
      <w:r w:rsidRPr="00F0615A">
        <w:rPr>
          <w:rFonts w:eastAsia="Calibri" w:cs="Arial"/>
          <w:b w:val="0"/>
          <w:i/>
          <w:szCs w:val="22"/>
          <w:lang w:val="hy-AM"/>
        </w:rPr>
        <w:t>Գիտաշխատողներին գիտական աստիճանների համար տրվող հավելավճարներ</w:t>
      </w:r>
      <w:r w:rsidRPr="00F0615A">
        <w:rPr>
          <w:rFonts w:eastAsia="Calibri" w:cs="Sylfaen"/>
          <w:b w:val="0"/>
          <w:szCs w:val="22"/>
          <w:lang w:val="af-ZA"/>
        </w:rPr>
        <w:t>»</w:t>
      </w:r>
      <w:r w:rsidRPr="00F0615A">
        <w:rPr>
          <w:rFonts w:eastAsia="Calibri" w:cs="Arial"/>
          <w:b w:val="0"/>
          <w:szCs w:val="22"/>
          <w:lang w:val="hy-AM"/>
        </w:rPr>
        <w:t xml:space="preserve"> միջոցառման </w:t>
      </w:r>
      <w:r w:rsidRPr="00F0615A">
        <w:rPr>
          <w:rFonts w:eastAsia="Calibri" w:cs="Arial"/>
          <w:b w:val="0"/>
          <w:szCs w:val="22"/>
          <w:lang w:val="en-US"/>
        </w:rPr>
        <w:t>գծով</w:t>
      </w:r>
      <w:r w:rsidRPr="00F0615A">
        <w:rPr>
          <w:rFonts w:eastAsia="Calibri" w:cs="Arial"/>
          <w:b w:val="0"/>
          <w:szCs w:val="22"/>
          <w:lang w:val="hy-AM"/>
        </w:rPr>
        <w:t xml:space="preserve"> նախատեսվել է 842.0 մլն դրամ՝ 2018 թվականի 812.4 մլն դրամի դիմաց կամ՝ 29.6 մլն դրամով ավել</w:t>
      </w:r>
      <w:r w:rsidRPr="00F0615A">
        <w:rPr>
          <w:rFonts w:eastAsia="Calibri" w:cs="Arial Armenian"/>
          <w:b w:val="0"/>
          <w:szCs w:val="22"/>
          <w:lang w:val="hy-AM"/>
        </w:rPr>
        <w:t>, որը</w:t>
      </w:r>
      <w:r w:rsidRPr="00F0615A">
        <w:rPr>
          <w:rFonts w:eastAsia="Calibri" w:cs="Arial Armenian"/>
          <w:b w:val="0"/>
          <w:color w:val="FF0000"/>
          <w:szCs w:val="22"/>
          <w:lang w:val="hy-AM"/>
        </w:rPr>
        <w:t xml:space="preserve"> </w:t>
      </w:r>
      <w:r w:rsidRPr="00F0615A">
        <w:rPr>
          <w:rFonts w:eastAsia="Calibri" w:cs="Arial Armenian"/>
          <w:b w:val="0"/>
          <w:szCs w:val="22"/>
          <w:lang w:val="hy-AM"/>
        </w:rPr>
        <w:t>պայմանավորված է հաշվարկի հիմքում դրված հավելավճար ստացողների միջինացված թվերից, քանի որ գիտական աստիճան ունեցողների թվաքանակը տարվա կտրվածքով ենթարկվում է փոփոխության, ինչ</w:t>
      </w:r>
      <w:r w:rsidRPr="00F0615A">
        <w:rPr>
          <w:rFonts w:eastAsia="Calibri" w:cs="Arial Armenian"/>
          <w:b w:val="0"/>
          <w:szCs w:val="22"/>
          <w:lang w:val="en-US"/>
        </w:rPr>
        <w:t>ն</w:t>
      </w:r>
      <w:r w:rsidRPr="00F0615A">
        <w:rPr>
          <w:rFonts w:eastAsia="Calibri" w:cs="Arial Armenian"/>
          <w:b w:val="0"/>
          <w:szCs w:val="22"/>
          <w:lang w:val="hy-AM"/>
        </w:rPr>
        <w:t xml:space="preserve"> ամրագրվում է յուրաքանչյուր եռամսյակի ավարտից հետո՝ տվյալ տարվա համար ձևավորելով հստակ ֆինանսավորման գումար: Միջին կտրվածքով հաշվարկվել է հավելավճար  գիտության 629դոկտորների և գիտության 1550 թեկնածուների համար, համապատասխանաբար` ամսական 50.0 հազ. դրամի և 25.0 հազ. դրամի հաշվարկով:</w:t>
      </w:r>
    </w:p>
    <w:p w14:paraId="6D9B9964" w14:textId="77777777" w:rsidR="00F0615A" w:rsidRPr="00F0615A" w:rsidRDefault="00F0615A" w:rsidP="00F0615A">
      <w:pPr>
        <w:rPr>
          <w:rFonts w:eastAsia="Calibri" w:cs="Arial"/>
          <w:b w:val="0"/>
          <w:i/>
          <w:szCs w:val="22"/>
          <w:lang w:val="hy-AM"/>
        </w:rPr>
      </w:pPr>
      <w:r w:rsidRPr="00F0615A">
        <w:rPr>
          <w:rFonts w:eastAsia="Calibri" w:cs="Sylfaen"/>
          <w:b w:val="0"/>
          <w:szCs w:val="22"/>
          <w:lang w:val="af-ZA"/>
        </w:rPr>
        <w:t>«</w:t>
      </w:r>
      <w:r w:rsidRPr="00F0615A">
        <w:rPr>
          <w:rFonts w:eastAsia="Calibri" w:cs="Arial"/>
          <w:b w:val="0"/>
          <w:i/>
          <w:szCs w:val="22"/>
          <w:lang w:val="hy-AM"/>
        </w:rPr>
        <w:t>ՀՀ ԳԱԱ իսկական և թղթակից անդամների պատվովճարների տրամադրում</w:t>
      </w:r>
      <w:r w:rsidRPr="00F0615A">
        <w:rPr>
          <w:rFonts w:eastAsia="Calibri" w:cs="Sylfaen"/>
          <w:b w:val="0"/>
          <w:szCs w:val="22"/>
          <w:lang w:val="af-ZA"/>
        </w:rPr>
        <w:t>»</w:t>
      </w:r>
      <w:r w:rsidRPr="00F0615A">
        <w:rPr>
          <w:rFonts w:eastAsia="Calibri" w:cs="Arial"/>
          <w:b w:val="0"/>
          <w:szCs w:val="22"/>
          <w:lang w:val="hy-AM"/>
        </w:rPr>
        <w:t xml:space="preserve"> միջոցառման </w:t>
      </w:r>
      <w:r w:rsidRPr="00F0615A">
        <w:rPr>
          <w:rFonts w:eastAsia="Calibri" w:cs="Arial"/>
          <w:b w:val="0"/>
          <w:szCs w:val="22"/>
          <w:lang w:val="en-US"/>
        </w:rPr>
        <w:t xml:space="preserve">գծով </w:t>
      </w:r>
      <w:r w:rsidRPr="00F0615A">
        <w:rPr>
          <w:rFonts w:eastAsia="Calibri" w:cs="Arial"/>
          <w:b w:val="0"/>
          <w:szCs w:val="22"/>
          <w:lang w:val="hy-AM"/>
        </w:rPr>
        <w:t xml:space="preserve"> նախատեսվել է 182.4 մլն դրամ՝ 2018 թվականի 158.4 մլն դրամի դիմաց կամ՝ 24.0 մլն դրամով ավել</w:t>
      </w:r>
      <w:r w:rsidRPr="00F0615A">
        <w:rPr>
          <w:rFonts w:eastAsia="Calibri" w:cs="Arial"/>
          <w:b w:val="0"/>
          <w:szCs w:val="22"/>
          <w:lang w:val="en-US"/>
        </w:rPr>
        <w:t>, հ</w:t>
      </w:r>
      <w:r w:rsidRPr="00F0615A">
        <w:rPr>
          <w:rFonts w:eastAsia="Calibri" w:cs="Arial Armenian"/>
          <w:b w:val="0"/>
          <w:szCs w:val="22"/>
          <w:lang w:val="hy-AM"/>
        </w:rPr>
        <w:t>աշվարկը կատարվել է 58 իսկական և 65 թղթակից անդամների համար, համապատասխանաբար`  ամսական 150.0 հազ. դրամի և 100.0 հազ. դրամի հաշվարկով:</w:t>
      </w:r>
    </w:p>
    <w:p w14:paraId="055881B9" w14:textId="77777777" w:rsidR="00F0615A" w:rsidRPr="00F0615A" w:rsidRDefault="00F0615A" w:rsidP="00F0615A">
      <w:pPr>
        <w:rPr>
          <w:rFonts w:eastAsia="Calibri" w:cs="Arial"/>
          <w:b w:val="0"/>
          <w:szCs w:val="22"/>
          <w:lang w:val="en-US"/>
        </w:rPr>
      </w:pPr>
      <w:r w:rsidRPr="00F0615A">
        <w:rPr>
          <w:rFonts w:eastAsia="Calibri" w:cs="Sylfaen"/>
          <w:b w:val="0"/>
          <w:szCs w:val="22"/>
          <w:lang w:val="af-ZA"/>
        </w:rPr>
        <w:t>«</w:t>
      </w:r>
      <w:r w:rsidRPr="00F0615A">
        <w:rPr>
          <w:rFonts w:eastAsia="Calibri" w:cs="Arial"/>
          <w:b w:val="0"/>
          <w:i/>
          <w:szCs w:val="22"/>
          <w:lang w:val="hy-AM"/>
        </w:rPr>
        <w:t>ՀՀ ԳԱԱ ինստիտուտների տեխնիկական հագեցվածության բարելավում և արդիականացում</w:t>
      </w:r>
      <w:r w:rsidRPr="00F0615A">
        <w:rPr>
          <w:rFonts w:eastAsia="Calibri" w:cs="Sylfaen"/>
          <w:b w:val="0"/>
          <w:szCs w:val="22"/>
          <w:lang w:val="af-ZA"/>
        </w:rPr>
        <w:t>»</w:t>
      </w:r>
      <w:r w:rsidRPr="00F0615A">
        <w:rPr>
          <w:rFonts w:eastAsia="Calibri" w:cs="Arial"/>
          <w:b w:val="0"/>
          <w:szCs w:val="22"/>
          <w:lang w:val="hy-AM"/>
        </w:rPr>
        <w:t xml:space="preserve"> միջոցառման </w:t>
      </w:r>
      <w:r w:rsidRPr="00F0615A">
        <w:rPr>
          <w:rFonts w:eastAsia="Calibri" w:cs="Arial"/>
          <w:b w:val="0"/>
          <w:szCs w:val="22"/>
          <w:lang w:val="en-US"/>
        </w:rPr>
        <w:t>գծով</w:t>
      </w:r>
      <w:r w:rsidRPr="00F0615A">
        <w:rPr>
          <w:rFonts w:eastAsia="Calibri" w:cs="Arial"/>
          <w:b w:val="0"/>
          <w:szCs w:val="22"/>
          <w:lang w:val="hy-AM"/>
        </w:rPr>
        <w:t xml:space="preserve"> 2019 թվականի</w:t>
      </w:r>
      <w:r w:rsidRPr="00F0615A">
        <w:rPr>
          <w:rFonts w:eastAsia="Calibri" w:cs="Arial"/>
          <w:b w:val="0"/>
          <w:szCs w:val="22"/>
          <w:lang w:val="en-US"/>
        </w:rPr>
        <w:t>ն</w:t>
      </w:r>
      <w:r w:rsidRPr="00F0615A">
        <w:rPr>
          <w:rFonts w:eastAsia="Calibri" w:cs="Arial"/>
          <w:b w:val="0"/>
          <w:szCs w:val="22"/>
          <w:lang w:val="hy-AM"/>
        </w:rPr>
        <w:t xml:space="preserve"> նախատեսվել է 50.0 մլն դրամ՝ պահպանելով 2018 թվականի հաստատված բյուջեի մակարդակը:</w:t>
      </w:r>
    </w:p>
    <w:p w14:paraId="2F755B5E" w14:textId="77777777" w:rsidR="00F0615A" w:rsidRPr="00F0615A" w:rsidRDefault="00F0615A" w:rsidP="00F0615A">
      <w:pPr>
        <w:numPr>
          <w:ilvl w:val="12"/>
          <w:numId w:val="0"/>
        </w:numPr>
        <w:tabs>
          <w:tab w:val="left" w:pos="851"/>
          <w:tab w:val="left" w:pos="9214"/>
        </w:tabs>
        <w:ind w:firstLine="540"/>
        <w:rPr>
          <w:rFonts w:cs="GHEA Grapalat"/>
          <w:b w:val="0"/>
          <w:szCs w:val="22"/>
          <w:lang w:val="en-US"/>
        </w:rPr>
      </w:pPr>
      <w:r w:rsidRPr="00F0615A">
        <w:rPr>
          <w:rFonts w:cs="GHEA Grapalat"/>
          <w:b w:val="0"/>
          <w:szCs w:val="22"/>
          <w:lang w:val="en-US"/>
        </w:rPr>
        <w:t xml:space="preserve">«Ապահով դպրոց» ծրագրի գծով նախատեսվել է 1,170.1 դրամ՝ 2018 թվականի 2,197.3 մլն դրամի դիմաց, նվազումը կազմում է 1,027.2 մլն դրամ, ընդ որում, ծրագրի շրջանակներում </w:t>
      </w:r>
      <w:r w:rsidRPr="00F0615A">
        <w:rPr>
          <w:b w:val="0"/>
          <w:szCs w:val="22"/>
          <w:lang w:val="hy-AM"/>
        </w:rPr>
        <w:t>«Կրթական օբյեկտների շենքային պայմանների բարելավում» միջոցառման գծով</w:t>
      </w:r>
      <w:r w:rsidRPr="00F0615A">
        <w:rPr>
          <w:b w:val="0"/>
          <w:szCs w:val="22"/>
          <w:lang w:val="af-ZA"/>
        </w:rPr>
        <w:t xml:space="preserve"> 2019 թվականին նախատեսվել է </w:t>
      </w:r>
      <w:r w:rsidRPr="00F0615A">
        <w:rPr>
          <w:b w:val="0"/>
          <w:szCs w:val="22"/>
          <w:lang w:val="hy-AM"/>
        </w:rPr>
        <w:t>1,060.0 մլն դրամ,</w:t>
      </w:r>
      <w:r w:rsidRPr="00F0615A">
        <w:rPr>
          <w:b w:val="0"/>
          <w:szCs w:val="22"/>
          <w:lang w:val="af-ZA"/>
        </w:rPr>
        <w:t xml:space="preserve"> </w:t>
      </w:r>
      <w:r w:rsidRPr="00F0615A">
        <w:rPr>
          <w:b w:val="0"/>
          <w:szCs w:val="22"/>
          <w:lang w:val="hy-AM"/>
        </w:rPr>
        <w:t>«Փոքրաքանակ երեխաներով համալրված հանրակրթական դպրոցների  մոդուլային շենքերի կառուցում» միջոցառման գծով՝</w:t>
      </w:r>
      <w:r w:rsidRPr="00F0615A">
        <w:rPr>
          <w:b w:val="0"/>
          <w:szCs w:val="22"/>
          <w:lang w:val="af-ZA"/>
        </w:rPr>
        <w:t xml:space="preserve"> </w:t>
      </w:r>
      <w:r w:rsidRPr="00F0615A">
        <w:rPr>
          <w:b w:val="0"/>
          <w:szCs w:val="22"/>
          <w:lang w:val="hy-AM"/>
        </w:rPr>
        <w:t>50.2 մլն դրամ:</w:t>
      </w:r>
    </w:p>
    <w:p w14:paraId="443EF1BA" w14:textId="77777777" w:rsidR="00F0615A" w:rsidRPr="00F0615A" w:rsidRDefault="00F0615A" w:rsidP="00F0615A">
      <w:pPr>
        <w:numPr>
          <w:ilvl w:val="12"/>
          <w:numId w:val="0"/>
        </w:numPr>
        <w:tabs>
          <w:tab w:val="left" w:pos="851"/>
          <w:tab w:val="left" w:pos="9214"/>
        </w:tabs>
        <w:ind w:firstLine="540"/>
        <w:rPr>
          <w:rFonts w:cs="GHEA Grapalat"/>
          <w:b w:val="0"/>
          <w:szCs w:val="22"/>
          <w:lang w:val="en-US"/>
        </w:rPr>
      </w:pPr>
      <w:r w:rsidRPr="00F0615A">
        <w:rPr>
          <w:rFonts w:cs="GHEA Grapalat"/>
          <w:b w:val="0"/>
          <w:szCs w:val="22"/>
          <w:lang w:val="en-US"/>
        </w:rPr>
        <w:t>«Կրթության որակի ապահովում» ծրագրի գծով նախատեսվել է 9,874.0 դրամ՝ 2018 թվականի 4,000.7 մլն դրամի դիմաց, ծախսերի աճը կազմում է 5,873.3 մլն դրամ կամ 146.8 տոկոս:</w:t>
      </w:r>
      <w:r w:rsidRPr="00F0615A">
        <w:rPr>
          <w:rFonts w:cs="GHEA Grapalat"/>
          <w:b w:val="0"/>
          <w:szCs w:val="22"/>
          <w:lang w:val="en-US"/>
        </w:rPr>
        <w:tab/>
      </w:r>
    </w:p>
    <w:p w14:paraId="3DCC3879" w14:textId="77777777" w:rsidR="00F0615A" w:rsidRPr="00F0615A" w:rsidRDefault="00F0615A" w:rsidP="00F0615A">
      <w:pPr>
        <w:numPr>
          <w:ilvl w:val="12"/>
          <w:numId w:val="0"/>
        </w:numPr>
        <w:tabs>
          <w:tab w:val="left" w:pos="851"/>
          <w:tab w:val="left" w:pos="9214"/>
        </w:tabs>
        <w:ind w:firstLine="540"/>
        <w:rPr>
          <w:rFonts w:cs="GHEA Grapalat"/>
          <w:b w:val="0"/>
          <w:szCs w:val="22"/>
          <w:lang w:val="en-US"/>
        </w:rPr>
      </w:pPr>
      <w:r w:rsidRPr="00F0615A">
        <w:rPr>
          <w:rFonts w:cs="GHEA Grapalat"/>
          <w:b w:val="0"/>
          <w:szCs w:val="22"/>
          <w:lang w:val="en-US"/>
        </w:rPr>
        <w:t>2019 թվականին «Համաշխարհային բանկի կողմից իրականացվող «Կրթության բարելավում` վարկային ծրագիր»</w:t>
      </w:r>
      <w:r w:rsidRPr="00F0615A">
        <w:rPr>
          <w:b w:val="0"/>
        </w:rPr>
        <w:t xml:space="preserve"> </w:t>
      </w:r>
      <w:r w:rsidRPr="00F0615A">
        <w:rPr>
          <w:rFonts w:cs="GHEA Grapalat"/>
          <w:b w:val="0"/>
          <w:szCs w:val="22"/>
          <w:lang w:val="en-US"/>
        </w:rPr>
        <w:t xml:space="preserve">և «Համաշխարհային բանկի աջակցությամբ իրականացվող «Կրթության բարելավման ծրագիր» ծրագրի շրջանակներում կապիտալ ներդրումներ ավագ, միջնակարգ և հիմնական դպրոցներում և կրթության ոլորտի կազմակերպություններում /ԿՏԱԿ/» միջոցառումների գծով նախատեսվել է 3,780.5 մլն դրամ, այդ թվում վարկային միջոցներ` 2,965.7 մլն դրամ, ՀՀ համաֆինանսավորում`  814.8 մլն դրամ: Միջոցառումների նպատակն է հանրակրթության ոլորտի հետագա բարելավումը՝ դպրոցին  երեխաների պատրաստվածության  բարձրացման և կրթության հավասար մեկնարկային հնարավորությունների ապահովման,  միջնակարգ դպրոցի երրորդ աստիճանի զարգացմանն աջակցության, հիմնական կրթական կազմակերպությունների կարողությունների հզորացման  և կրթության որակի բարելավման աջակցության միջոցով, ինչպես նաև մասնագիտական կրթության ուղղությամբ նորարարությունների խթանումը՝ նորարարությունների մրցակցային հիմնադրամի զարգացմանն աջակցության միջոցով: </w:t>
      </w:r>
    </w:p>
    <w:p w14:paraId="5E9F53DF" w14:textId="77777777" w:rsidR="00F0615A" w:rsidRPr="00F0615A" w:rsidRDefault="00F0615A" w:rsidP="00F0615A">
      <w:pPr>
        <w:numPr>
          <w:ilvl w:val="12"/>
          <w:numId w:val="0"/>
        </w:numPr>
        <w:tabs>
          <w:tab w:val="left" w:pos="851"/>
          <w:tab w:val="left" w:pos="9214"/>
        </w:tabs>
        <w:ind w:firstLine="540"/>
        <w:rPr>
          <w:rFonts w:cs="GHEA Grapalat"/>
          <w:b w:val="0"/>
          <w:szCs w:val="22"/>
          <w:lang w:val="en-US"/>
        </w:rPr>
      </w:pPr>
      <w:r w:rsidRPr="00F0615A">
        <w:rPr>
          <w:rFonts w:cs="GHEA Grapalat"/>
          <w:b w:val="0"/>
          <w:szCs w:val="22"/>
          <w:lang w:val="en-US"/>
        </w:rPr>
        <w:t xml:space="preserve">«Գնահատման և թեստավորման ծառայություններ» միջոցառման գծով նախատեսվել է 494.7 մլն դրամ՝ 2018 թվականի 371.3 մլն դրամի դիմաց կամ՝ ծախսերն աճել են 123.4 մլն դրամով, ծախսերը նախատեսվել են քննական թեստերի և հարցաշարերի մշակման և փորձարկման, դպրոցի ավարտական և բուհերի ընդունելության միասնական քննությունների կազմակերպման և անցկացման, սովորողների գիտելիքների արտաքին ընթացիկ գնահատման, ազգային ստուգատեսերի անցկացման, TIMSS/PIRLS, PISA ստուգատեսներին մասնակցության նպատակով: </w:t>
      </w:r>
    </w:p>
    <w:p w14:paraId="21616AA7" w14:textId="77777777" w:rsidR="00F0615A" w:rsidRPr="00F0615A" w:rsidRDefault="00F0615A" w:rsidP="00F0615A">
      <w:pPr>
        <w:numPr>
          <w:ilvl w:val="12"/>
          <w:numId w:val="0"/>
        </w:numPr>
        <w:tabs>
          <w:tab w:val="left" w:pos="851"/>
          <w:tab w:val="left" w:pos="9214"/>
        </w:tabs>
        <w:ind w:firstLine="540"/>
        <w:rPr>
          <w:rFonts w:cs="GHEA Grapalat"/>
          <w:b w:val="0"/>
          <w:szCs w:val="22"/>
          <w:lang w:val="en-US"/>
        </w:rPr>
      </w:pPr>
      <w:r w:rsidRPr="00F0615A">
        <w:rPr>
          <w:rFonts w:cs="GHEA Grapalat"/>
          <w:b w:val="0"/>
          <w:szCs w:val="22"/>
          <w:lang w:val="en-US"/>
        </w:rPr>
        <w:t>«Կրթության և գիտության ոլորտի այլ միջոցառումների» գծով նախատեսվել է 3,715.9 մլն դրամ (2018 թվականին նշված միջոցառումը նախատեսված չի եղել):</w:t>
      </w:r>
    </w:p>
    <w:p w14:paraId="31455DF0" w14:textId="77777777" w:rsidR="00F0615A" w:rsidRPr="00F0615A" w:rsidRDefault="00F0615A" w:rsidP="00F0615A">
      <w:pPr>
        <w:ind w:firstLine="851"/>
        <w:rPr>
          <w:rFonts w:cs="GHEA Grapalat"/>
          <w:b w:val="0"/>
          <w:szCs w:val="22"/>
          <w:lang w:val="hy-AM"/>
        </w:rPr>
      </w:pPr>
      <w:r w:rsidRPr="00F0615A">
        <w:rPr>
          <w:rFonts w:cs="GHEA Grapalat"/>
          <w:b w:val="0"/>
          <w:szCs w:val="22"/>
          <w:lang w:val="en-US"/>
        </w:rPr>
        <w:t xml:space="preserve">«Համընդհանուր ներառական կրթության համակարգի ներդրում» ծրագրի գծով նախատեսվել է 1,590.5 դրամ՝ 2018 թվականի 887.8 մլն դրամի դիմաց, ծախսերի աճը կազմում է 702.7 մլն դրամ, որը «Մանկավարժահոգեբանական աջակցության ծառայություններ և կրթության առանձնահատուկ պայմանների կարիք ունեցող երեխաների կրթության կազմակերպմանն օժանդակող միջոցառումների» գծով է, համընդհանուր ներառական կրթության </w:t>
      </w:r>
      <w:r w:rsidRPr="00F0615A">
        <w:rPr>
          <w:rFonts w:cs="GHEA Grapalat"/>
          <w:b w:val="0"/>
          <w:szCs w:val="22"/>
          <w:lang w:val="hy-AM"/>
        </w:rPr>
        <w:t>անցմամ</w:t>
      </w:r>
      <w:r w:rsidRPr="00F0615A">
        <w:rPr>
          <w:rFonts w:cs="GHEA Grapalat"/>
          <w:b w:val="0"/>
          <w:szCs w:val="22"/>
          <w:lang w:val="en-US"/>
        </w:rPr>
        <w:t xml:space="preserve">բ </w:t>
      </w:r>
      <w:r w:rsidRPr="00F0615A">
        <w:rPr>
          <w:rFonts w:cs="GHEA Grapalat"/>
          <w:b w:val="0"/>
          <w:szCs w:val="22"/>
          <w:lang w:val="hy-AM"/>
        </w:rPr>
        <w:t>պայմանավորված</w:t>
      </w:r>
      <w:r w:rsidRPr="00F0615A">
        <w:rPr>
          <w:rFonts w:cs="GHEA Grapalat"/>
          <w:b w:val="0"/>
          <w:szCs w:val="22"/>
          <w:lang w:val="en-US"/>
        </w:rPr>
        <w:t>՝</w:t>
      </w:r>
      <w:r w:rsidRPr="00F0615A">
        <w:rPr>
          <w:rFonts w:cs="Arial LatArm"/>
          <w:b w:val="0"/>
          <w:noProof/>
          <w:szCs w:val="22"/>
          <w:lang w:val="hy-AM"/>
        </w:rPr>
        <w:t xml:space="preserve"> </w:t>
      </w:r>
      <w:r w:rsidRPr="00F0615A">
        <w:rPr>
          <w:rFonts w:cs="GHEA Grapalat"/>
          <w:b w:val="0"/>
          <w:szCs w:val="22"/>
          <w:lang w:val="en-US"/>
        </w:rPr>
        <w:t xml:space="preserve">հատուկ կրթական հիմնարկների՝ </w:t>
      </w:r>
      <w:r w:rsidRPr="00F0615A">
        <w:rPr>
          <w:rFonts w:cs="GHEA Grapalat"/>
          <w:b w:val="0"/>
          <w:szCs w:val="22"/>
          <w:lang w:val="hy-AM"/>
        </w:rPr>
        <w:t xml:space="preserve"> </w:t>
      </w:r>
      <w:r w:rsidRPr="00F0615A">
        <w:rPr>
          <w:rFonts w:cs="Arial LatArm"/>
          <w:b w:val="0"/>
          <w:noProof/>
          <w:szCs w:val="22"/>
          <w:lang w:val="hy-AM"/>
        </w:rPr>
        <w:t>տարածքային մանկավարժահոգեբանական աջակցության կենտրոնների վերանվանման հետ կապված</w:t>
      </w:r>
      <w:r w:rsidRPr="00F0615A">
        <w:rPr>
          <w:rFonts w:cs="GHEA Grapalat"/>
          <w:b w:val="0"/>
          <w:szCs w:val="22"/>
          <w:lang w:val="hy-AM"/>
        </w:rPr>
        <w:t xml:space="preserve">: </w:t>
      </w:r>
    </w:p>
    <w:p w14:paraId="6C272C5F" w14:textId="0DE58762" w:rsidR="00F0615A" w:rsidRDefault="00DA3913" w:rsidP="00DA3913">
      <w:pPr>
        <w:pStyle w:val="Heading3"/>
        <w:rPr>
          <w:noProof/>
          <w:lang w:val="en-US"/>
        </w:rPr>
      </w:pPr>
      <w:bookmarkStart w:id="78" w:name="_Toc525773168"/>
      <w:r>
        <w:rPr>
          <w:noProof/>
          <w:lang w:val="en-US"/>
        </w:rPr>
        <w:t>ՀՀ</w:t>
      </w:r>
      <w:r w:rsidR="00B36947" w:rsidRPr="00DA3913">
        <w:rPr>
          <w:noProof/>
          <w:lang w:val="en-US"/>
        </w:rPr>
        <w:t xml:space="preserve"> աշխատանքի և սոցիալական հարցերի </w:t>
      </w:r>
      <w:r>
        <w:rPr>
          <w:noProof/>
          <w:lang w:val="en-US"/>
        </w:rPr>
        <w:t>նախարարությու</w:t>
      </w:r>
      <w:r w:rsidR="00B36947" w:rsidRPr="00DA3913">
        <w:rPr>
          <w:noProof/>
          <w:lang w:val="en-US"/>
        </w:rPr>
        <w:t>ն</w:t>
      </w:r>
      <w:bookmarkEnd w:id="78"/>
      <w:r w:rsidR="00B36947" w:rsidRPr="00DA3913">
        <w:rPr>
          <w:noProof/>
          <w:lang w:val="en-US"/>
        </w:rPr>
        <w:t xml:space="preserve"> </w:t>
      </w:r>
    </w:p>
    <w:p w14:paraId="4610AA9A" w14:textId="77777777" w:rsidR="00DA3913" w:rsidRPr="00DA3913" w:rsidRDefault="00DA3913" w:rsidP="00DA3913">
      <w:pPr>
        <w:rPr>
          <w:lang w:val="en-US" w:eastAsia="en-US"/>
        </w:rPr>
      </w:pPr>
    </w:p>
    <w:p w14:paraId="5EC4E98E" w14:textId="43A1C4B8" w:rsidR="00B36947" w:rsidRPr="00B36947" w:rsidRDefault="00DA3913" w:rsidP="00B36947">
      <w:pPr>
        <w:ind w:right="38" w:firstLine="540"/>
        <w:rPr>
          <w:rFonts w:cs="Sylfaen"/>
          <w:b w:val="0"/>
          <w:color w:val="000000"/>
          <w:szCs w:val="22"/>
          <w:lang w:val="hy-AM"/>
        </w:rPr>
      </w:pPr>
      <w:r>
        <w:rPr>
          <w:rFonts w:cs="Sylfaen"/>
          <w:b w:val="0"/>
          <w:color w:val="000000"/>
          <w:szCs w:val="22"/>
          <w:lang w:val="en-US"/>
        </w:rPr>
        <w:t xml:space="preserve">Նախարարության </w:t>
      </w:r>
      <w:r w:rsidR="00B36947" w:rsidRPr="00B36947">
        <w:rPr>
          <w:rFonts w:cs="Sylfaen"/>
          <w:b w:val="0"/>
          <w:color w:val="000000"/>
          <w:szCs w:val="22"/>
        </w:rPr>
        <w:t>գծով ծախսերը</w:t>
      </w:r>
      <w:r w:rsidR="00B36947" w:rsidRPr="00B36947">
        <w:rPr>
          <w:b w:val="0"/>
          <w:color w:val="000000"/>
          <w:szCs w:val="22"/>
        </w:rPr>
        <w:t xml:space="preserve"> </w:t>
      </w:r>
      <w:r w:rsidR="00B36947" w:rsidRPr="00B36947">
        <w:rPr>
          <w:rFonts w:cs="Sylfaen"/>
          <w:b w:val="0"/>
          <w:color w:val="000000"/>
          <w:szCs w:val="22"/>
        </w:rPr>
        <w:t>կկազմեն 443 639.4 մլն</w:t>
      </w:r>
      <w:r w:rsidR="00B36947" w:rsidRPr="00B36947">
        <w:rPr>
          <w:b w:val="0"/>
          <w:color w:val="000000"/>
          <w:szCs w:val="22"/>
        </w:rPr>
        <w:t xml:space="preserve"> </w:t>
      </w:r>
      <w:r w:rsidR="00B36947" w:rsidRPr="00B36947">
        <w:rPr>
          <w:rFonts w:cs="Sylfaen"/>
          <w:b w:val="0"/>
          <w:color w:val="000000"/>
          <w:szCs w:val="22"/>
        </w:rPr>
        <w:t>դրամ</w:t>
      </w:r>
      <w:r w:rsidR="00B36947" w:rsidRPr="00B36947">
        <w:rPr>
          <w:b w:val="0"/>
          <w:color w:val="000000"/>
          <w:szCs w:val="22"/>
        </w:rPr>
        <w:t xml:space="preserve"> </w:t>
      </w:r>
      <w:r w:rsidR="00B36947" w:rsidRPr="00B36947">
        <w:rPr>
          <w:rFonts w:cs="Sylfaen"/>
          <w:b w:val="0"/>
          <w:color w:val="000000"/>
          <w:szCs w:val="22"/>
        </w:rPr>
        <w:t xml:space="preserve">կամ </w:t>
      </w:r>
      <w:r w:rsidR="00B36947" w:rsidRPr="00B36947">
        <w:rPr>
          <w:b w:val="0"/>
          <w:color w:val="000000"/>
          <w:szCs w:val="22"/>
        </w:rPr>
        <w:t xml:space="preserve">2019 </w:t>
      </w:r>
      <w:r w:rsidR="00B36947" w:rsidRPr="00B36947">
        <w:rPr>
          <w:rFonts w:cs="Sylfaen"/>
          <w:b w:val="0"/>
          <w:color w:val="000000"/>
          <w:szCs w:val="22"/>
        </w:rPr>
        <w:t>թվականի</w:t>
      </w:r>
      <w:r w:rsidR="00B36947" w:rsidRPr="00B36947">
        <w:rPr>
          <w:b w:val="0"/>
          <w:color w:val="000000"/>
          <w:szCs w:val="22"/>
        </w:rPr>
        <w:t xml:space="preserve"> </w:t>
      </w:r>
      <w:r w:rsidR="00B36947" w:rsidRPr="00B36947">
        <w:rPr>
          <w:rFonts w:cs="Sylfaen"/>
          <w:b w:val="0"/>
          <w:color w:val="000000"/>
          <w:szCs w:val="22"/>
        </w:rPr>
        <w:t>պետական</w:t>
      </w:r>
      <w:r w:rsidR="00B36947" w:rsidRPr="00B36947">
        <w:rPr>
          <w:b w:val="0"/>
          <w:color w:val="000000"/>
          <w:szCs w:val="22"/>
        </w:rPr>
        <w:t xml:space="preserve"> </w:t>
      </w:r>
      <w:r w:rsidR="00B36947" w:rsidRPr="00B36947">
        <w:rPr>
          <w:rFonts w:cs="Sylfaen"/>
          <w:b w:val="0"/>
          <w:color w:val="000000"/>
          <w:szCs w:val="22"/>
        </w:rPr>
        <w:t>բյուջեի</w:t>
      </w:r>
      <w:r w:rsidR="00B36947" w:rsidRPr="00B36947">
        <w:rPr>
          <w:b w:val="0"/>
          <w:color w:val="000000"/>
          <w:szCs w:val="22"/>
        </w:rPr>
        <w:t xml:space="preserve"> </w:t>
      </w:r>
      <w:r w:rsidR="00B36947" w:rsidRPr="00B36947">
        <w:rPr>
          <w:rFonts w:cs="Sylfaen"/>
          <w:b w:val="0"/>
          <w:color w:val="000000"/>
          <w:szCs w:val="22"/>
        </w:rPr>
        <w:t>ծախսերը</w:t>
      </w:r>
      <w:r w:rsidR="00B36947" w:rsidRPr="00B36947">
        <w:rPr>
          <w:b w:val="0"/>
          <w:color w:val="000000"/>
          <w:szCs w:val="22"/>
        </w:rPr>
        <w:t xml:space="preserve"> 2018 </w:t>
      </w:r>
      <w:r w:rsidR="00B36947" w:rsidRPr="00B36947">
        <w:rPr>
          <w:rFonts w:cs="Sylfaen"/>
          <w:b w:val="0"/>
          <w:color w:val="000000"/>
          <w:szCs w:val="22"/>
        </w:rPr>
        <w:t>թվականի</w:t>
      </w:r>
      <w:r w:rsidR="00B36947" w:rsidRPr="00B36947">
        <w:rPr>
          <w:b w:val="0"/>
          <w:color w:val="000000"/>
          <w:szCs w:val="22"/>
        </w:rPr>
        <w:t xml:space="preserve"> հաստատված </w:t>
      </w:r>
      <w:r w:rsidR="00B36947" w:rsidRPr="00B36947">
        <w:rPr>
          <w:rFonts w:cs="Sylfaen"/>
          <w:b w:val="0"/>
          <w:color w:val="000000"/>
          <w:szCs w:val="22"/>
        </w:rPr>
        <w:t>պետական</w:t>
      </w:r>
      <w:r w:rsidR="00B36947" w:rsidRPr="00B36947">
        <w:rPr>
          <w:b w:val="0"/>
          <w:color w:val="000000"/>
          <w:szCs w:val="22"/>
        </w:rPr>
        <w:t xml:space="preserve"> </w:t>
      </w:r>
      <w:r w:rsidR="00B36947" w:rsidRPr="00B36947">
        <w:rPr>
          <w:rFonts w:cs="Sylfaen"/>
          <w:b w:val="0"/>
          <w:color w:val="000000"/>
          <w:szCs w:val="22"/>
        </w:rPr>
        <w:t>բյուջեի</w:t>
      </w:r>
      <w:r w:rsidR="00B36947" w:rsidRPr="00B36947">
        <w:rPr>
          <w:b w:val="0"/>
          <w:color w:val="000000"/>
          <w:szCs w:val="22"/>
        </w:rPr>
        <w:t xml:space="preserve"> </w:t>
      </w:r>
      <w:r w:rsidR="00B36947" w:rsidRPr="00B36947">
        <w:rPr>
          <w:rFonts w:cs="Sylfaen"/>
          <w:b w:val="0"/>
          <w:color w:val="000000"/>
          <w:szCs w:val="22"/>
        </w:rPr>
        <w:t>նկատմամբ</w:t>
      </w:r>
      <w:r w:rsidR="00B36947" w:rsidRPr="00B36947">
        <w:rPr>
          <w:b w:val="0"/>
          <w:color w:val="000000"/>
          <w:szCs w:val="22"/>
        </w:rPr>
        <w:t xml:space="preserve"> աճում</w:t>
      </w:r>
      <w:r w:rsidR="00B36947" w:rsidRPr="00B36947">
        <w:rPr>
          <w:b w:val="0"/>
          <w:color w:val="000000"/>
          <w:szCs w:val="22"/>
          <w:lang w:val="hy-AM"/>
        </w:rPr>
        <w:t xml:space="preserve"> </w:t>
      </w:r>
      <w:r w:rsidR="00B36947" w:rsidRPr="00B36947">
        <w:rPr>
          <w:rFonts w:cs="Sylfaen"/>
          <w:b w:val="0"/>
          <w:color w:val="000000"/>
          <w:szCs w:val="22"/>
        </w:rPr>
        <w:t>են</w:t>
      </w:r>
      <w:r w:rsidR="00B36947" w:rsidRPr="00B36947">
        <w:rPr>
          <w:b w:val="0"/>
          <w:color w:val="000000"/>
          <w:szCs w:val="22"/>
        </w:rPr>
        <w:t xml:space="preserve"> 34 636.3 </w:t>
      </w:r>
      <w:r w:rsidR="00B36947" w:rsidRPr="00B36947">
        <w:rPr>
          <w:rFonts w:cs="Sylfaen"/>
          <w:b w:val="0"/>
          <w:color w:val="000000"/>
          <w:szCs w:val="22"/>
          <w:lang w:val="hy-AM"/>
        </w:rPr>
        <w:t>մլն</w:t>
      </w:r>
      <w:r w:rsidR="00B36947" w:rsidRPr="00B36947">
        <w:rPr>
          <w:b w:val="0"/>
          <w:color w:val="000000"/>
          <w:szCs w:val="22"/>
          <w:lang w:val="hy-AM"/>
        </w:rPr>
        <w:t xml:space="preserve"> </w:t>
      </w:r>
      <w:r w:rsidR="00B36947" w:rsidRPr="00B36947">
        <w:rPr>
          <w:rFonts w:cs="Sylfaen"/>
          <w:b w:val="0"/>
          <w:color w:val="000000"/>
          <w:szCs w:val="22"/>
          <w:lang w:val="hy-AM"/>
        </w:rPr>
        <w:t>դրամով</w:t>
      </w:r>
      <w:r w:rsidR="00B36947" w:rsidRPr="00B36947">
        <w:rPr>
          <w:b w:val="0"/>
          <w:color w:val="000000"/>
          <w:szCs w:val="22"/>
          <w:lang w:val="hy-AM"/>
        </w:rPr>
        <w:t xml:space="preserve"> (2018 </w:t>
      </w:r>
      <w:r w:rsidR="00B36947" w:rsidRPr="00B36947">
        <w:rPr>
          <w:rFonts w:cs="Sylfaen"/>
          <w:b w:val="0"/>
          <w:color w:val="000000"/>
          <w:szCs w:val="22"/>
          <w:lang w:val="af-ZA"/>
        </w:rPr>
        <w:t>թվականին</w:t>
      </w:r>
      <w:r w:rsidR="00B36947" w:rsidRPr="00B36947">
        <w:rPr>
          <w:b w:val="0"/>
          <w:color w:val="000000"/>
          <w:szCs w:val="22"/>
          <w:lang w:val="hy-AM"/>
        </w:rPr>
        <w:t xml:space="preserve">` 409 </w:t>
      </w:r>
      <w:r w:rsidR="00B36947" w:rsidRPr="00B36947">
        <w:rPr>
          <w:b w:val="0"/>
          <w:color w:val="000000"/>
          <w:szCs w:val="22"/>
        </w:rPr>
        <w:t>003.2</w:t>
      </w:r>
      <w:r w:rsidR="00B36947" w:rsidRPr="00B36947">
        <w:rPr>
          <w:b w:val="0"/>
          <w:color w:val="000000"/>
          <w:szCs w:val="22"/>
          <w:lang w:val="hy-AM"/>
        </w:rPr>
        <w:t xml:space="preserve"> </w:t>
      </w:r>
      <w:r w:rsidR="00B36947" w:rsidRPr="00B36947">
        <w:rPr>
          <w:rFonts w:cs="Sylfaen"/>
          <w:b w:val="0"/>
          <w:color w:val="000000"/>
          <w:szCs w:val="22"/>
          <w:lang w:val="hy-AM"/>
        </w:rPr>
        <w:t>մլն</w:t>
      </w:r>
      <w:r w:rsidR="00B36947" w:rsidRPr="00B36947">
        <w:rPr>
          <w:b w:val="0"/>
          <w:color w:val="000000"/>
          <w:szCs w:val="22"/>
          <w:lang w:val="hy-AM"/>
        </w:rPr>
        <w:t xml:space="preserve"> </w:t>
      </w:r>
      <w:r w:rsidR="00B36947" w:rsidRPr="00B36947">
        <w:rPr>
          <w:rFonts w:cs="Sylfaen"/>
          <w:b w:val="0"/>
          <w:color w:val="000000"/>
          <w:szCs w:val="22"/>
          <w:lang w:val="hy-AM"/>
        </w:rPr>
        <w:t>դրամ)</w:t>
      </w:r>
      <w:r w:rsidR="00B36947" w:rsidRPr="00B36947">
        <w:rPr>
          <w:b w:val="0"/>
          <w:color w:val="000000"/>
          <w:szCs w:val="22"/>
          <w:lang w:val="hy-AM"/>
        </w:rPr>
        <w:t xml:space="preserve"> (</w:t>
      </w:r>
      <w:r w:rsidR="00B36947" w:rsidRPr="00B36947">
        <w:rPr>
          <w:rFonts w:cs="Sylfaen"/>
          <w:b w:val="0"/>
          <w:color w:val="000000"/>
          <w:szCs w:val="22"/>
          <w:lang w:val="hy-AM"/>
        </w:rPr>
        <w:t>ստորև</w:t>
      </w:r>
      <w:r w:rsidR="00B36947" w:rsidRPr="00B36947">
        <w:rPr>
          <w:b w:val="0"/>
          <w:color w:val="000000"/>
          <w:szCs w:val="22"/>
          <w:lang w:val="hy-AM"/>
        </w:rPr>
        <w:t xml:space="preserve"> </w:t>
      </w:r>
      <w:r w:rsidR="00B36947" w:rsidRPr="00B36947">
        <w:rPr>
          <w:rFonts w:cs="Sylfaen"/>
          <w:b w:val="0"/>
          <w:color w:val="000000"/>
          <w:szCs w:val="22"/>
          <w:lang w:val="hy-AM"/>
        </w:rPr>
        <w:t>ներկայացված</w:t>
      </w:r>
      <w:r w:rsidR="00B36947" w:rsidRPr="00B36947">
        <w:rPr>
          <w:b w:val="0"/>
          <w:color w:val="000000"/>
          <w:szCs w:val="22"/>
          <w:lang w:val="hy-AM"/>
        </w:rPr>
        <w:t xml:space="preserve"> </w:t>
      </w:r>
      <w:r w:rsidR="00B36947" w:rsidRPr="00B36947">
        <w:rPr>
          <w:rFonts w:cs="Sylfaen"/>
          <w:b w:val="0"/>
          <w:color w:val="000000"/>
          <w:szCs w:val="22"/>
          <w:lang w:val="hy-AM"/>
        </w:rPr>
        <w:t>տեքստում</w:t>
      </w:r>
      <w:r w:rsidR="00B36947" w:rsidRPr="00B36947">
        <w:rPr>
          <w:b w:val="0"/>
          <w:color w:val="000000"/>
          <w:szCs w:val="22"/>
          <w:lang w:val="hy-AM"/>
        </w:rPr>
        <w:t xml:space="preserve"> </w:t>
      </w:r>
      <w:r w:rsidR="00B36947" w:rsidRPr="00B36947">
        <w:rPr>
          <w:rFonts w:cs="Sylfaen"/>
          <w:b w:val="0"/>
          <w:color w:val="000000"/>
          <w:szCs w:val="22"/>
          <w:lang w:val="hy-AM"/>
        </w:rPr>
        <w:t>համեմատությունը</w:t>
      </w:r>
      <w:r w:rsidR="00B36947" w:rsidRPr="00B36947">
        <w:rPr>
          <w:b w:val="0"/>
          <w:color w:val="000000"/>
          <w:szCs w:val="22"/>
          <w:lang w:val="hy-AM"/>
        </w:rPr>
        <w:t xml:space="preserve"> </w:t>
      </w:r>
      <w:r w:rsidR="00B36947" w:rsidRPr="00B36947">
        <w:rPr>
          <w:rFonts w:cs="Sylfaen"/>
          <w:b w:val="0"/>
          <w:color w:val="000000"/>
          <w:szCs w:val="22"/>
          <w:lang w:val="hy-AM"/>
        </w:rPr>
        <w:t>կատարվում</w:t>
      </w:r>
      <w:r w:rsidR="00B36947" w:rsidRPr="00B36947">
        <w:rPr>
          <w:b w:val="0"/>
          <w:color w:val="000000"/>
          <w:szCs w:val="22"/>
          <w:lang w:val="hy-AM"/>
        </w:rPr>
        <w:t xml:space="preserve"> </w:t>
      </w:r>
      <w:r w:rsidR="00B36947" w:rsidRPr="00B36947">
        <w:rPr>
          <w:rFonts w:cs="Sylfaen"/>
          <w:b w:val="0"/>
          <w:color w:val="000000"/>
          <w:szCs w:val="22"/>
          <w:lang w:val="hy-AM"/>
        </w:rPr>
        <w:t>է</w:t>
      </w:r>
      <w:r w:rsidR="00B36947" w:rsidRPr="00B36947">
        <w:rPr>
          <w:b w:val="0"/>
          <w:color w:val="000000"/>
          <w:szCs w:val="22"/>
          <w:lang w:val="hy-AM"/>
        </w:rPr>
        <w:t xml:space="preserve"> 2018 </w:t>
      </w:r>
      <w:r w:rsidR="00B36947" w:rsidRPr="00B36947">
        <w:rPr>
          <w:rFonts w:cs="Sylfaen"/>
          <w:b w:val="0"/>
          <w:color w:val="000000"/>
          <w:szCs w:val="22"/>
          <w:lang w:val="hy-AM"/>
        </w:rPr>
        <w:t xml:space="preserve">թվականի </w:t>
      </w:r>
      <w:r w:rsidR="00B36947" w:rsidRPr="00B36947">
        <w:rPr>
          <w:b w:val="0"/>
          <w:color w:val="000000"/>
          <w:szCs w:val="22"/>
          <w:lang w:val="hy-AM"/>
        </w:rPr>
        <w:t xml:space="preserve">հաստատված </w:t>
      </w:r>
      <w:r w:rsidR="00B36947" w:rsidRPr="00B36947">
        <w:rPr>
          <w:rFonts w:cs="Sylfaen"/>
          <w:b w:val="0"/>
          <w:color w:val="000000"/>
          <w:szCs w:val="22"/>
          <w:lang w:val="hy-AM"/>
        </w:rPr>
        <w:t>պետական</w:t>
      </w:r>
      <w:r w:rsidR="00B36947" w:rsidRPr="00B36947">
        <w:rPr>
          <w:b w:val="0"/>
          <w:color w:val="000000"/>
          <w:szCs w:val="22"/>
          <w:lang w:val="hy-AM"/>
        </w:rPr>
        <w:t xml:space="preserve"> բյուջեի </w:t>
      </w:r>
      <w:r w:rsidR="00B36947" w:rsidRPr="00B36947">
        <w:rPr>
          <w:rFonts w:cs="Sylfaen"/>
          <w:b w:val="0"/>
          <w:color w:val="000000"/>
          <w:szCs w:val="22"/>
          <w:lang w:val="hy-AM"/>
        </w:rPr>
        <w:t xml:space="preserve">նկատմամբ): </w:t>
      </w:r>
    </w:p>
    <w:p w14:paraId="4340E30C" w14:textId="77777777" w:rsidR="00B36947" w:rsidRPr="00B36947" w:rsidRDefault="00B36947" w:rsidP="00B36947">
      <w:pPr>
        <w:tabs>
          <w:tab w:val="left" w:pos="-720"/>
          <w:tab w:val="left" w:pos="9355"/>
        </w:tabs>
        <w:ind w:right="38" w:firstLine="540"/>
        <w:rPr>
          <w:rFonts w:cs="Arial Armenian"/>
          <w:b w:val="0"/>
          <w:color w:val="000000"/>
          <w:szCs w:val="22"/>
          <w:lang w:val="hy-AM"/>
        </w:rPr>
      </w:pPr>
      <w:r w:rsidRPr="00B36947">
        <w:rPr>
          <w:rFonts w:cs="Arial Armenian"/>
          <w:b w:val="0"/>
          <w:color w:val="000000"/>
          <w:szCs w:val="22"/>
          <w:lang w:val="af-ZA"/>
        </w:rPr>
        <w:t xml:space="preserve">2019 </w:t>
      </w:r>
      <w:r w:rsidRPr="00B36947">
        <w:rPr>
          <w:b w:val="0"/>
          <w:color w:val="000000"/>
          <w:szCs w:val="22"/>
          <w:lang w:val="hy-AM"/>
        </w:rPr>
        <w:t xml:space="preserve">թվականին նախատեսվում է </w:t>
      </w:r>
      <w:r w:rsidRPr="00B36947">
        <w:rPr>
          <w:rFonts w:cs="Arial Armenian"/>
          <w:b w:val="0"/>
          <w:color w:val="000000"/>
          <w:szCs w:val="22"/>
          <w:lang w:val="af-ZA"/>
        </w:rPr>
        <w:t>պահպանել 201</w:t>
      </w:r>
      <w:r w:rsidRPr="00B36947">
        <w:rPr>
          <w:rFonts w:cs="Arial Armenian"/>
          <w:b w:val="0"/>
          <w:color w:val="000000"/>
          <w:szCs w:val="22"/>
          <w:lang w:val="hy-AM"/>
        </w:rPr>
        <w:t>8</w:t>
      </w:r>
      <w:r w:rsidRPr="00B36947">
        <w:rPr>
          <w:rFonts w:cs="Arial Armenian"/>
          <w:b w:val="0"/>
          <w:color w:val="000000"/>
          <w:szCs w:val="22"/>
          <w:lang w:val="af-ZA"/>
        </w:rPr>
        <w:t xml:space="preserve"> թվականի </w:t>
      </w:r>
      <w:r w:rsidRPr="00B36947">
        <w:rPr>
          <w:rFonts w:cs="Arial Armenian"/>
          <w:b w:val="0"/>
          <w:color w:val="000000"/>
          <w:szCs w:val="22"/>
          <w:lang w:val="hy-AM"/>
        </w:rPr>
        <w:t xml:space="preserve">համար նախատեսված </w:t>
      </w:r>
      <w:r w:rsidRPr="00B36947">
        <w:rPr>
          <w:rFonts w:cs="Arial Armenian"/>
          <w:b w:val="0"/>
          <w:color w:val="000000"/>
          <w:szCs w:val="22"/>
          <w:lang w:val="af-ZA"/>
        </w:rPr>
        <w:t>նվազագույն ամսական աշխատավարձի չափը</w:t>
      </w:r>
      <w:r w:rsidRPr="00B36947">
        <w:rPr>
          <w:rFonts w:cs="Arial Armenian"/>
          <w:b w:val="0"/>
          <w:color w:val="000000"/>
          <w:szCs w:val="22"/>
          <w:lang w:val="hy-AM"/>
        </w:rPr>
        <w:t>`</w:t>
      </w:r>
      <w:r w:rsidRPr="00B36947">
        <w:rPr>
          <w:rFonts w:cs="Arial Armenian"/>
          <w:b w:val="0"/>
          <w:color w:val="000000"/>
          <w:szCs w:val="22"/>
          <w:lang w:val="af-ZA"/>
        </w:rPr>
        <w:t xml:space="preserve"> 55.0 հազ. դրամ, </w:t>
      </w:r>
      <w:r w:rsidRPr="00B36947">
        <w:rPr>
          <w:rFonts w:cs="Arial Armenian"/>
          <w:b w:val="0"/>
          <w:color w:val="000000"/>
          <w:szCs w:val="22"/>
          <w:lang w:val="hy-AM"/>
        </w:rPr>
        <w:t>ներառյալ</w:t>
      </w:r>
      <w:r w:rsidRPr="00B36947">
        <w:rPr>
          <w:rFonts w:cs="Arial Armenian"/>
          <w:b w:val="0"/>
          <w:color w:val="000000"/>
          <w:szCs w:val="22"/>
          <w:lang w:val="af-ZA"/>
        </w:rPr>
        <w:t xml:space="preserve"> </w:t>
      </w:r>
      <w:r w:rsidRPr="00B36947">
        <w:rPr>
          <w:rFonts w:cs="Arial Armenian"/>
          <w:b w:val="0"/>
          <w:color w:val="000000"/>
          <w:szCs w:val="22"/>
          <w:lang w:val="hy-AM"/>
        </w:rPr>
        <w:t>եկամտային</w:t>
      </w:r>
      <w:r w:rsidRPr="00B36947">
        <w:rPr>
          <w:rFonts w:cs="Arial Armenian"/>
          <w:b w:val="0"/>
          <w:color w:val="000000"/>
          <w:szCs w:val="22"/>
          <w:lang w:val="af-ZA"/>
        </w:rPr>
        <w:t xml:space="preserve"> </w:t>
      </w:r>
      <w:r w:rsidRPr="00B36947">
        <w:rPr>
          <w:rFonts w:cs="Arial Armenian"/>
          <w:b w:val="0"/>
          <w:color w:val="000000"/>
          <w:szCs w:val="22"/>
          <w:lang w:val="hy-AM"/>
        </w:rPr>
        <w:t xml:space="preserve">հարկը, </w:t>
      </w:r>
      <w:r w:rsidRPr="00B36947">
        <w:rPr>
          <w:rFonts w:cs="Sylfaen"/>
          <w:b w:val="0"/>
          <w:color w:val="000000"/>
          <w:szCs w:val="22"/>
          <w:lang w:val="hy-AM"/>
        </w:rPr>
        <w:t xml:space="preserve">դրոշմանիշային վճարը և </w:t>
      </w:r>
      <w:r w:rsidRPr="00B36947">
        <w:rPr>
          <w:rFonts w:cs="Arial Armenian"/>
          <w:b w:val="0"/>
          <w:color w:val="000000"/>
          <w:szCs w:val="22"/>
          <w:lang w:val="hy-AM"/>
        </w:rPr>
        <w:t xml:space="preserve">կենսաթոշակի կուտակային բաղադրիչի հետ կապված սոցիալական վճարների կատարման հետ կապված անհրաժեշտ գումարը </w:t>
      </w:r>
      <w:r w:rsidRPr="00B36947">
        <w:rPr>
          <w:rFonts w:cs="Arial Armenian"/>
          <w:b w:val="0"/>
          <w:color w:val="000000"/>
          <w:szCs w:val="22"/>
          <w:lang w:val="af-ZA"/>
        </w:rPr>
        <w:t xml:space="preserve">(հասարակական և բարեգործական կազմակերպությունների </w:t>
      </w:r>
      <w:r w:rsidRPr="00B36947">
        <w:rPr>
          <w:rFonts w:cs="Arial Armenian"/>
          <w:b w:val="0"/>
          <w:color w:val="000000"/>
          <w:szCs w:val="22"/>
          <w:lang w:val="hy-AM"/>
        </w:rPr>
        <w:t>գծով</w:t>
      </w:r>
      <w:r w:rsidRPr="00B36947">
        <w:rPr>
          <w:rFonts w:cs="Arial Armenian"/>
          <w:b w:val="0"/>
          <w:color w:val="000000"/>
          <w:szCs w:val="22"/>
          <w:lang w:val="af-ZA"/>
        </w:rPr>
        <w:t xml:space="preserve"> </w:t>
      </w:r>
      <w:r w:rsidRPr="00B36947">
        <w:rPr>
          <w:rFonts w:cs="Arial Armenian"/>
          <w:b w:val="0"/>
          <w:color w:val="000000"/>
          <w:szCs w:val="22"/>
          <w:lang w:val="hy-AM"/>
        </w:rPr>
        <w:t>հաշվարկներում կենսաթոշակի կուտակային բաղադրիչի հետ կապված սոցիալական վճարների կատարման հետ կապված գումարը ներառված չէ</w:t>
      </w:r>
      <w:r w:rsidRPr="00B36947">
        <w:rPr>
          <w:rFonts w:cs="Arial Armenian"/>
          <w:b w:val="0"/>
          <w:color w:val="000000"/>
          <w:szCs w:val="22"/>
          <w:lang w:val="af-ZA"/>
        </w:rPr>
        <w:t>)</w:t>
      </w:r>
      <w:r w:rsidRPr="00B36947">
        <w:rPr>
          <w:rFonts w:cs="Arial Armenian"/>
          <w:b w:val="0"/>
          <w:color w:val="000000"/>
          <w:szCs w:val="22"/>
          <w:lang w:val="hy-AM"/>
        </w:rPr>
        <w:t>:</w:t>
      </w:r>
    </w:p>
    <w:bookmarkEnd w:id="77"/>
    <w:p w14:paraId="2B5323DE" w14:textId="77777777" w:rsidR="00B36947" w:rsidRPr="00B36947" w:rsidRDefault="00B36947" w:rsidP="00B36947">
      <w:pPr>
        <w:tabs>
          <w:tab w:val="left" w:pos="-720"/>
        </w:tabs>
        <w:ind w:right="38" w:firstLine="540"/>
        <w:rPr>
          <w:b w:val="0"/>
          <w:color w:val="000000"/>
          <w:szCs w:val="22"/>
          <w:lang w:val="hy-AM"/>
        </w:rPr>
      </w:pPr>
      <w:r w:rsidRPr="00B36947">
        <w:rPr>
          <w:rFonts w:cs="Sylfaen"/>
          <w:b w:val="0"/>
          <w:color w:val="000000"/>
          <w:szCs w:val="22"/>
          <w:lang w:val="hy-AM"/>
        </w:rPr>
        <w:t>Հայաստանի Հանրապետության աշխատանքի և սոցիլական հարցերի նախարարության ծախսերն</w:t>
      </w:r>
      <w:r w:rsidRPr="00B36947">
        <w:rPr>
          <w:b w:val="0"/>
          <w:color w:val="000000"/>
          <w:szCs w:val="22"/>
          <w:lang w:val="hy-AM"/>
        </w:rPr>
        <w:t xml:space="preserve"> </w:t>
      </w:r>
      <w:r w:rsidRPr="00B36947">
        <w:rPr>
          <w:rFonts w:cs="Sylfaen"/>
          <w:b w:val="0"/>
          <w:color w:val="000000"/>
          <w:szCs w:val="22"/>
          <w:lang w:val="hy-AM"/>
        </w:rPr>
        <w:t>ըստ</w:t>
      </w:r>
      <w:r w:rsidRPr="00B36947">
        <w:rPr>
          <w:b w:val="0"/>
          <w:color w:val="000000"/>
          <w:szCs w:val="22"/>
          <w:lang w:val="hy-AM"/>
        </w:rPr>
        <w:t xml:space="preserve"> ծրագրերի (միջոցառումների) </w:t>
      </w:r>
      <w:r w:rsidRPr="00B36947">
        <w:rPr>
          <w:rFonts w:cs="Sylfaen"/>
          <w:b w:val="0"/>
          <w:color w:val="000000"/>
          <w:szCs w:val="22"/>
          <w:lang w:val="hy-AM"/>
        </w:rPr>
        <w:t>բնութագրվում</w:t>
      </w:r>
      <w:r w:rsidRPr="00B36947">
        <w:rPr>
          <w:b w:val="0"/>
          <w:color w:val="000000"/>
          <w:szCs w:val="22"/>
          <w:lang w:val="hy-AM"/>
        </w:rPr>
        <w:t xml:space="preserve"> </w:t>
      </w:r>
      <w:r w:rsidRPr="00B36947">
        <w:rPr>
          <w:rFonts w:cs="Sylfaen"/>
          <w:b w:val="0"/>
          <w:color w:val="000000"/>
          <w:szCs w:val="22"/>
          <w:lang w:val="hy-AM"/>
        </w:rPr>
        <w:t>են</w:t>
      </w:r>
      <w:r w:rsidRPr="00B36947">
        <w:rPr>
          <w:b w:val="0"/>
          <w:color w:val="000000"/>
          <w:szCs w:val="22"/>
          <w:lang w:val="hy-AM"/>
        </w:rPr>
        <w:t xml:space="preserve"> </w:t>
      </w:r>
      <w:r w:rsidRPr="00B36947">
        <w:rPr>
          <w:rFonts w:cs="Sylfaen"/>
          <w:b w:val="0"/>
          <w:color w:val="000000"/>
          <w:szCs w:val="22"/>
          <w:lang w:val="hy-AM"/>
        </w:rPr>
        <w:t>հետևյալ</w:t>
      </w:r>
      <w:r w:rsidRPr="00B36947">
        <w:rPr>
          <w:b w:val="0"/>
          <w:color w:val="000000"/>
          <w:szCs w:val="22"/>
          <w:lang w:val="hy-AM"/>
        </w:rPr>
        <w:t xml:space="preserve"> </w:t>
      </w:r>
      <w:r w:rsidRPr="00B36947">
        <w:rPr>
          <w:rFonts w:cs="Sylfaen"/>
          <w:b w:val="0"/>
          <w:color w:val="000000"/>
          <w:szCs w:val="22"/>
          <w:lang w:val="hy-AM"/>
        </w:rPr>
        <w:t>կերպ</w:t>
      </w:r>
      <w:r w:rsidRPr="00B36947">
        <w:rPr>
          <w:b w:val="0"/>
          <w:color w:val="000000"/>
          <w:szCs w:val="22"/>
          <w:lang w:val="hy-AM"/>
        </w:rPr>
        <w:t>.</w:t>
      </w:r>
    </w:p>
    <w:p w14:paraId="2F93D3B1" w14:textId="77777777" w:rsidR="00B36947" w:rsidRPr="00B36947" w:rsidRDefault="00B36947" w:rsidP="00B36947">
      <w:pPr>
        <w:tabs>
          <w:tab w:val="left" w:pos="9180"/>
        </w:tabs>
        <w:ind w:right="38" w:firstLine="540"/>
        <w:rPr>
          <w:rFonts w:cs="Sylfaen"/>
          <w:b w:val="0"/>
          <w:szCs w:val="22"/>
          <w:lang w:val="af-ZA"/>
        </w:rPr>
      </w:pPr>
      <w:r w:rsidRPr="00B36947">
        <w:rPr>
          <w:rFonts w:cs="Sylfaen"/>
          <w:b w:val="0"/>
          <w:szCs w:val="22"/>
          <w:lang w:val="af-ZA"/>
        </w:rPr>
        <w:t>Պարգևավճարներ և պատվովճարներ</w:t>
      </w:r>
    </w:p>
    <w:p w14:paraId="552CF12F" w14:textId="77777777" w:rsidR="00B36947" w:rsidRPr="00B36947" w:rsidRDefault="00B36947" w:rsidP="00B36947">
      <w:pPr>
        <w:ind w:right="38" w:firstLine="540"/>
        <w:rPr>
          <w:rFonts w:cs="Sylfaen"/>
          <w:b w:val="0"/>
          <w:szCs w:val="22"/>
          <w:lang w:val="af-ZA"/>
        </w:rPr>
      </w:pPr>
      <w:r w:rsidRPr="00B36947">
        <w:rPr>
          <w:rFonts w:cs="Sylfaen"/>
          <w:b w:val="0"/>
          <w:szCs w:val="22"/>
          <w:lang w:val="hy-AM"/>
        </w:rPr>
        <w:t>-</w:t>
      </w:r>
      <w:r w:rsidRPr="00B36947">
        <w:rPr>
          <w:b w:val="0"/>
          <w:szCs w:val="22"/>
          <w:lang w:val="pt-BR"/>
        </w:rPr>
        <w:t>«Զոհված՝ հետմահու Հայաստանի ազգային հերոս ՀՀ բարձրագույն կոչում ստացած կամ Մարտական խաչ շքանշանով պարգևատրված անձի ընտանիքի անդամներին պարգևավճարի տրամադրման իրականացման ապահովում»</w:t>
      </w:r>
      <w:r w:rsidRPr="00B36947">
        <w:rPr>
          <w:rFonts w:cs="Sylfaen"/>
          <w:b w:val="0"/>
          <w:szCs w:val="22"/>
          <w:lang w:val="hy-AM"/>
        </w:rPr>
        <w:t xml:space="preserve"> </w:t>
      </w:r>
      <w:r w:rsidRPr="00B36947">
        <w:rPr>
          <w:rFonts w:cs="Sylfaen"/>
          <w:b w:val="0"/>
          <w:szCs w:val="22"/>
          <w:lang w:val="af-ZA"/>
        </w:rPr>
        <w:t>միջոցառման</w:t>
      </w:r>
      <w:r w:rsidRPr="00B36947">
        <w:rPr>
          <w:rFonts w:cs="Arial Armenian"/>
          <w:b w:val="0"/>
          <w:szCs w:val="22"/>
          <w:lang w:val="af-ZA"/>
        </w:rPr>
        <w:t xml:space="preserve"> </w:t>
      </w:r>
      <w:r w:rsidRPr="00B36947">
        <w:rPr>
          <w:rFonts w:cs="Sylfaen"/>
          <w:b w:val="0"/>
          <w:szCs w:val="22"/>
          <w:lang w:val="af-ZA"/>
        </w:rPr>
        <w:t xml:space="preserve">գծով նախատեսվում է ծախս 0.8 մլն դրամի չափով (2018 </w:t>
      </w:r>
      <w:r w:rsidRPr="00B36947">
        <w:rPr>
          <w:rFonts w:cs="Sylfaen"/>
          <w:b w:val="0"/>
          <w:szCs w:val="22"/>
          <w:lang w:val="hy-AM"/>
        </w:rPr>
        <w:t>թվականին</w:t>
      </w:r>
      <w:r w:rsidRPr="00B36947">
        <w:rPr>
          <w:rFonts w:cs="Sylfaen"/>
          <w:b w:val="0"/>
          <w:szCs w:val="22"/>
          <w:lang w:val="af-ZA"/>
        </w:rPr>
        <w:t xml:space="preserve">` </w:t>
      </w:r>
      <w:r w:rsidRPr="00B36947">
        <w:rPr>
          <w:rFonts w:cs="Sylfaen"/>
          <w:b w:val="0"/>
          <w:szCs w:val="22"/>
          <w:lang w:val="hy-AM"/>
        </w:rPr>
        <w:t>1.6</w:t>
      </w:r>
      <w:r w:rsidRPr="00B36947">
        <w:rPr>
          <w:rFonts w:cs="Sylfaen"/>
          <w:b w:val="0"/>
          <w:szCs w:val="22"/>
          <w:lang w:val="af-ZA"/>
        </w:rPr>
        <w:t xml:space="preserve"> մլն դրամ):</w:t>
      </w:r>
      <w:r w:rsidRPr="00B36947">
        <w:rPr>
          <w:rFonts w:cs="Sylfaen"/>
          <w:b w:val="0"/>
          <w:color w:val="FF0000"/>
          <w:szCs w:val="22"/>
          <w:lang w:val="af-ZA"/>
        </w:rPr>
        <w:t xml:space="preserve"> </w:t>
      </w:r>
      <w:r w:rsidRPr="00B36947">
        <w:rPr>
          <w:rFonts w:cs="Sylfaen"/>
          <w:b w:val="0"/>
          <w:szCs w:val="22"/>
          <w:lang w:val="af-ZA"/>
        </w:rPr>
        <w:t xml:space="preserve">Ծախսերի նվազումը 0.8 մլն դրամի չափով պայմանավորված է </w:t>
      </w:r>
      <w:r w:rsidRPr="00B36947">
        <w:rPr>
          <w:rFonts w:cs="Sylfaen"/>
          <w:b w:val="0"/>
          <w:szCs w:val="22"/>
          <w:lang w:val="hy-AM"/>
        </w:rPr>
        <w:t>պարգևավճարի</w:t>
      </w:r>
      <w:r w:rsidRPr="00B36947">
        <w:rPr>
          <w:rFonts w:cs="Sylfaen"/>
          <w:b w:val="0"/>
          <w:szCs w:val="22"/>
          <w:lang w:val="af-ZA"/>
        </w:rPr>
        <w:t>ն ուղղվող ծախսերի փոփոխությամբ, ինչպես նաև փաստացի կատարողականից ելնելով, վճարման ծառայության ծախսի վերանայմամբ (նախատեսվում է 0.48% չափով 2018 թվականի 1% դիմաց)</w:t>
      </w:r>
      <w:r w:rsidRPr="00B36947">
        <w:rPr>
          <w:rFonts w:cs="Sylfaen"/>
          <w:b w:val="0"/>
          <w:szCs w:val="22"/>
          <w:lang w:val="hy-AM"/>
        </w:rPr>
        <w:t>:</w:t>
      </w:r>
    </w:p>
    <w:p w14:paraId="382D87A5" w14:textId="77777777" w:rsidR="00B36947" w:rsidRPr="00B36947" w:rsidRDefault="00B36947" w:rsidP="00B36947">
      <w:pPr>
        <w:ind w:right="38" w:firstLine="540"/>
        <w:rPr>
          <w:rFonts w:cs="Arial"/>
          <w:b w:val="0"/>
          <w:szCs w:val="22"/>
          <w:lang w:val="af-ZA"/>
        </w:rPr>
      </w:pPr>
      <w:r w:rsidRPr="00B36947">
        <w:rPr>
          <w:rFonts w:cs="Sylfaen"/>
          <w:b w:val="0"/>
          <w:szCs w:val="22"/>
          <w:lang w:val="af-ZA"/>
        </w:rPr>
        <w:t>-</w:t>
      </w:r>
      <w:r w:rsidRPr="00B36947">
        <w:rPr>
          <w:b w:val="0"/>
          <w:szCs w:val="22"/>
          <w:lang w:val="pt-BR"/>
        </w:rPr>
        <w:t>«ՀՄՊ մասնակիցներին, ՀՄՊ և այլ պետություններում մարտական գործողությունների ընթացքում զոհված զինծառայողների ընտանիքներին պարգևավճարների տրամադրում»</w:t>
      </w:r>
      <w:r w:rsidRPr="00B36947">
        <w:rPr>
          <w:rFonts w:cs="Sylfaen"/>
          <w:b w:val="0"/>
          <w:szCs w:val="22"/>
          <w:lang w:val="af-ZA"/>
        </w:rPr>
        <w:t xml:space="preserve"> միջոցառման գծով </w:t>
      </w:r>
      <w:r w:rsidRPr="00B36947">
        <w:rPr>
          <w:rFonts w:cs="Sylfaen"/>
          <w:b w:val="0"/>
          <w:szCs w:val="22"/>
          <w:lang w:val="hy-AM"/>
        </w:rPr>
        <w:t>ծախսը</w:t>
      </w:r>
      <w:r w:rsidRPr="00B36947">
        <w:rPr>
          <w:rFonts w:cs="Sylfaen"/>
          <w:b w:val="0"/>
          <w:szCs w:val="22"/>
          <w:lang w:val="af-ZA"/>
        </w:rPr>
        <w:t xml:space="preserve"> </w:t>
      </w:r>
      <w:r w:rsidRPr="00B36947">
        <w:rPr>
          <w:rFonts w:cs="Sylfaen"/>
          <w:b w:val="0"/>
          <w:szCs w:val="22"/>
          <w:lang w:val="hy-AM"/>
        </w:rPr>
        <w:t>կազմում</w:t>
      </w:r>
      <w:r w:rsidRPr="00B36947">
        <w:rPr>
          <w:rFonts w:cs="Sylfaen"/>
          <w:b w:val="0"/>
          <w:szCs w:val="22"/>
          <w:lang w:val="af-ZA"/>
        </w:rPr>
        <w:t xml:space="preserve"> </w:t>
      </w:r>
      <w:r w:rsidRPr="00B36947">
        <w:rPr>
          <w:rFonts w:cs="Sylfaen"/>
          <w:b w:val="0"/>
          <w:szCs w:val="22"/>
          <w:lang w:val="hy-AM"/>
        </w:rPr>
        <w:t xml:space="preserve">է 11.002.5 </w:t>
      </w:r>
      <w:r w:rsidRPr="00B36947">
        <w:rPr>
          <w:rFonts w:cs="Sylfaen"/>
          <w:b w:val="0"/>
          <w:szCs w:val="22"/>
          <w:lang w:val="af-ZA"/>
        </w:rPr>
        <w:t xml:space="preserve">մլն </w:t>
      </w:r>
      <w:r w:rsidRPr="00B36947">
        <w:rPr>
          <w:rFonts w:cs="Sylfaen"/>
          <w:b w:val="0"/>
          <w:szCs w:val="22"/>
          <w:lang w:val="hy-AM"/>
        </w:rPr>
        <w:t>դրամ</w:t>
      </w:r>
      <w:r w:rsidRPr="00B36947">
        <w:rPr>
          <w:rFonts w:cs="Sylfaen"/>
          <w:b w:val="0"/>
          <w:szCs w:val="22"/>
          <w:lang w:val="af-ZA"/>
        </w:rPr>
        <w:t xml:space="preserve"> (2018 </w:t>
      </w:r>
      <w:r w:rsidRPr="00B36947">
        <w:rPr>
          <w:rFonts w:cs="Sylfaen"/>
          <w:b w:val="0"/>
          <w:szCs w:val="22"/>
          <w:lang w:val="hy-AM"/>
        </w:rPr>
        <w:t>թվականին</w:t>
      </w:r>
      <w:r w:rsidRPr="00B36947">
        <w:rPr>
          <w:rFonts w:cs="Sylfaen"/>
          <w:b w:val="0"/>
          <w:szCs w:val="22"/>
          <w:lang w:val="af-ZA"/>
        </w:rPr>
        <w:t xml:space="preserve">` </w:t>
      </w:r>
      <w:r w:rsidRPr="00B36947">
        <w:rPr>
          <w:rFonts w:cs="Sylfaen"/>
          <w:b w:val="0"/>
          <w:szCs w:val="22"/>
          <w:lang w:val="hy-AM"/>
        </w:rPr>
        <w:t>11 668.9</w:t>
      </w:r>
      <w:r w:rsidRPr="00B36947">
        <w:rPr>
          <w:rFonts w:cs="Sylfaen"/>
          <w:b w:val="0"/>
          <w:szCs w:val="22"/>
          <w:lang w:val="af-ZA"/>
        </w:rPr>
        <w:t xml:space="preserve"> մլն</w:t>
      </w:r>
      <w:r w:rsidRPr="00B36947">
        <w:rPr>
          <w:rFonts w:cs="Arial"/>
          <w:b w:val="0"/>
          <w:szCs w:val="22"/>
          <w:lang w:val="af-ZA"/>
        </w:rPr>
        <w:t xml:space="preserve"> </w:t>
      </w:r>
      <w:r w:rsidRPr="00B36947">
        <w:rPr>
          <w:rFonts w:cs="Sylfaen"/>
          <w:b w:val="0"/>
          <w:szCs w:val="22"/>
          <w:lang w:val="af-ZA"/>
        </w:rPr>
        <w:t>դրամ</w:t>
      </w:r>
      <w:r w:rsidRPr="00B36947">
        <w:rPr>
          <w:rFonts w:cs="Arial"/>
          <w:b w:val="0"/>
          <w:szCs w:val="22"/>
          <w:lang w:val="af-ZA"/>
        </w:rPr>
        <w:t>)</w:t>
      </w:r>
      <w:r w:rsidRPr="00B36947">
        <w:rPr>
          <w:rFonts w:cs="Sylfaen"/>
          <w:b w:val="0"/>
          <w:szCs w:val="22"/>
          <w:lang w:val="af-ZA"/>
        </w:rPr>
        <w:t>: Ծախսերի</w:t>
      </w:r>
      <w:r w:rsidRPr="00B36947">
        <w:rPr>
          <w:rFonts w:cs="Arial"/>
          <w:b w:val="0"/>
          <w:szCs w:val="22"/>
          <w:lang w:val="af-ZA"/>
        </w:rPr>
        <w:t xml:space="preserve"> </w:t>
      </w:r>
      <w:r w:rsidRPr="00B36947">
        <w:rPr>
          <w:rFonts w:cs="Arial"/>
          <w:b w:val="0"/>
          <w:szCs w:val="22"/>
          <w:lang w:val="hy-AM"/>
        </w:rPr>
        <w:t>նվազումը 666.5</w:t>
      </w:r>
      <w:r w:rsidRPr="00B36947">
        <w:rPr>
          <w:rFonts w:cs="Sylfaen"/>
          <w:b w:val="0"/>
          <w:szCs w:val="22"/>
          <w:lang w:val="af-ZA"/>
        </w:rPr>
        <w:t xml:space="preserve"> </w:t>
      </w:r>
      <w:r w:rsidRPr="00B36947">
        <w:rPr>
          <w:rFonts w:cs="Sylfaen"/>
          <w:b w:val="0"/>
          <w:szCs w:val="22"/>
          <w:lang w:val="hy-AM"/>
        </w:rPr>
        <w:t>մլն</w:t>
      </w:r>
      <w:r w:rsidRPr="00B36947">
        <w:rPr>
          <w:rFonts w:cs="Arial"/>
          <w:b w:val="0"/>
          <w:szCs w:val="22"/>
          <w:lang w:val="af-ZA"/>
        </w:rPr>
        <w:t xml:space="preserve"> </w:t>
      </w:r>
      <w:r w:rsidRPr="00B36947">
        <w:rPr>
          <w:rFonts w:cs="Sylfaen"/>
          <w:b w:val="0"/>
          <w:szCs w:val="22"/>
          <w:lang w:val="hy-AM"/>
        </w:rPr>
        <w:t>դրամի</w:t>
      </w:r>
      <w:r w:rsidRPr="00B36947">
        <w:rPr>
          <w:rFonts w:cs="Sylfaen"/>
          <w:b w:val="0"/>
          <w:szCs w:val="22"/>
          <w:lang w:val="af-ZA"/>
        </w:rPr>
        <w:t xml:space="preserve"> </w:t>
      </w:r>
      <w:r w:rsidRPr="00B36947">
        <w:rPr>
          <w:rFonts w:cs="Sylfaen"/>
          <w:b w:val="0"/>
          <w:szCs w:val="22"/>
          <w:lang w:val="hy-AM"/>
        </w:rPr>
        <w:t>չափով</w:t>
      </w:r>
      <w:r w:rsidRPr="00B36947">
        <w:rPr>
          <w:rFonts w:cs="Arial"/>
          <w:b w:val="0"/>
          <w:szCs w:val="22"/>
          <w:lang w:val="af-ZA"/>
        </w:rPr>
        <w:t xml:space="preserve"> </w:t>
      </w:r>
      <w:r w:rsidRPr="00B36947">
        <w:rPr>
          <w:rFonts w:cs="Sylfaen"/>
          <w:b w:val="0"/>
          <w:szCs w:val="22"/>
          <w:lang w:val="hy-AM"/>
        </w:rPr>
        <w:t>պայմանավորված</w:t>
      </w:r>
      <w:r w:rsidRPr="00B36947">
        <w:rPr>
          <w:rFonts w:cs="Arial"/>
          <w:b w:val="0"/>
          <w:szCs w:val="22"/>
          <w:lang w:val="af-ZA"/>
        </w:rPr>
        <w:t xml:space="preserve"> </w:t>
      </w:r>
      <w:r w:rsidRPr="00B36947">
        <w:rPr>
          <w:rFonts w:cs="Sylfaen"/>
          <w:b w:val="0"/>
          <w:szCs w:val="22"/>
          <w:lang w:val="hy-AM"/>
        </w:rPr>
        <w:t xml:space="preserve">է </w:t>
      </w:r>
      <w:r w:rsidRPr="00B36947">
        <w:rPr>
          <w:rFonts w:cs="Arial"/>
          <w:b w:val="0"/>
          <w:szCs w:val="22"/>
          <w:lang w:val="af-ZA"/>
        </w:rPr>
        <w:t>պարգևավճար</w:t>
      </w:r>
      <w:r w:rsidRPr="00B36947">
        <w:rPr>
          <w:rFonts w:cs="Arial"/>
          <w:b w:val="0"/>
          <w:szCs w:val="22"/>
          <w:lang w:val="hy-AM"/>
        </w:rPr>
        <w:t xml:space="preserve"> ստացողների թվի փոփոխությամբ կամ կանխատեսվում</w:t>
      </w:r>
      <w:r w:rsidRPr="00B36947">
        <w:rPr>
          <w:rFonts w:cs="Arial"/>
          <w:b w:val="0"/>
          <w:szCs w:val="22"/>
          <w:lang w:val="af-ZA"/>
        </w:rPr>
        <w:t xml:space="preserve"> </w:t>
      </w:r>
      <w:r w:rsidRPr="00B36947">
        <w:rPr>
          <w:rFonts w:cs="Arial"/>
          <w:b w:val="0"/>
          <w:szCs w:val="22"/>
          <w:lang w:val="hy-AM"/>
        </w:rPr>
        <w:t>է</w:t>
      </w:r>
      <w:r w:rsidRPr="00B36947">
        <w:rPr>
          <w:rFonts w:cs="Arial"/>
          <w:b w:val="0"/>
          <w:szCs w:val="22"/>
          <w:lang w:val="af-ZA"/>
        </w:rPr>
        <w:t xml:space="preserve"> 36 019 </w:t>
      </w:r>
      <w:r w:rsidRPr="00B36947">
        <w:rPr>
          <w:rFonts w:cs="Arial"/>
          <w:b w:val="0"/>
          <w:szCs w:val="22"/>
          <w:lang w:val="hy-AM"/>
        </w:rPr>
        <w:t xml:space="preserve">շահառու 2018 թվականի 37 652 դիմաց, իսկ </w:t>
      </w:r>
      <w:r w:rsidRPr="00B36947">
        <w:rPr>
          <w:rFonts w:cs="Arial"/>
          <w:b w:val="0"/>
          <w:szCs w:val="22"/>
          <w:lang w:val="af-ZA"/>
        </w:rPr>
        <w:t>պարգևավճարի միջին ամսական չափ</w:t>
      </w:r>
      <w:r w:rsidRPr="00B36947">
        <w:rPr>
          <w:rFonts w:cs="Arial"/>
          <w:b w:val="0"/>
          <w:szCs w:val="22"/>
          <w:lang w:val="hy-AM"/>
        </w:rPr>
        <w:t>ը կկազմի 25.5 հազ. դրամ 2018 թվականի 25.8 հազ</w:t>
      </w:r>
      <w:r w:rsidRPr="00B36947">
        <w:rPr>
          <w:rFonts w:cs="Arial"/>
          <w:b w:val="0"/>
          <w:szCs w:val="22"/>
          <w:lang w:val="af-ZA"/>
        </w:rPr>
        <w:t>. դրամ</w:t>
      </w:r>
      <w:r w:rsidRPr="00B36947">
        <w:rPr>
          <w:rFonts w:cs="Arial"/>
          <w:b w:val="0"/>
          <w:szCs w:val="22"/>
          <w:lang w:val="hy-AM"/>
        </w:rPr>
        <w:t>ի դիմաց</w:t>
      </w:r>
      <w:r w:rsidRPr="00B36947">
        <w:rPr>
          <w:rFonts w:cs="Arial"/>
          <w:b w:val="0"/>
          <w:szCs w:val="22"/>
          <w:lang w:val="af-ZA"/>
        </w:rPr>
        <w:t>:</w:t>
      </w:r>
    </w:p>
    <w:p w14:paraId="45B98A2D" w14:textId="77777777" w:rsidR="00B36947" w:rsidRPr="00B36947" w:rsidRDefault="00B36947" w:rsidP="00B36947">
      <w:pPr>
        <w:ind w:right="38" w:firstLine="540"/>
        <w:rPr>
          <w:b w:val="0"/>
          <w:szCs w:val="22"/>
          <w:lang w:val="hy-AM"/>
        </w:rPr>
      </w:pPr>
      <w:r w:rsidRPr="00B36947">
        <w:rPr>
          <w:rFonts w:cs="Sylfaen"/>
          <w:b w:val="0"/>
          <w:szCs w:val="22"/>
          <w:lang w:val="af-ZA"/>
        </w:rPr>
        <w:t>-</w:t>
      </w:r>
      <w:r w:rsidRPr="00B36947">
        <w:rPr>
          <w:b w:val="0"/>
          <w:szCs w:val="22"/>
          <w:lang w:val="pt-BR"/>
        </w:rPr>
        <w:t>«</w:t>
      </w:r>
      <w:r w:rsidRPr="00B36947">
        <w:rPr>
          <w:rFonts w:cs="Sylfaen"/>
          <w:b w:val="0"/>
          <w:szCs w:val="22"/>
          <w:lang w:val="hy-AM"/>
        </w:rPr>
        <w:t>Վետերանների</w:t>
      </w:r>
      <w:r w:rsidRPr="00B36947">
        <w:rPr>
          <w:rFonts w:cs="Sylfaen"/>
          <w:b w:val="0"/>
          <w:szCs w:val="22"/>
          <w:lang w:val="af-ZA"/>
        </w:rPr>
        <w:t xml:space="preserve"> </w:t>
      </w:r>
      <w:r w:rsidRPr="00B36947">
        <w:rPr>
          <w:rFonts w:cs="Sylfaen"/>
          <w:b w:val="0"/>
          <w:szCs w:val="22"/>
          <w:lang w:val="hy-AM"/>
        </w:rPr>
        <w:t>պատվովճարներ</w:t>
      </w:r>
      <w:r w:rsidRPr="00B36947">
        <w:rPr>
          <w:b w:val="0"/>
          <w:szCs w:val="22"/>
          <w:lang w:val="pt-BR"/>
        </w:rPr>
        <w:t>»</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 xml:space="preserve">գծով նախատեսվում է ծախս 238.2 մլն դրամի չափով (2018 </w:t>
      </w:r>
      <w:r w:rsidRPr="00B36947">
        <w:rPr>
          <w:rFonts w:cs="Sylfaen"/>
          <w:b w:val="0"/>
          <w:szCs w:val="22"/>
          <w:lang w:val="hy-AM"/>
        </w:rPr>
        <w:t>թվականին</w:t>
      </w:r>
      <w:r w:rsidRPr="00B36947">
        <w:rPr>
          <w:rFonts w:cs="Sylfaen"/>
          <w:b w:val="0"/>
          <w:szCs w:val="22"/>
          <w:lang w:val="af-ZA"/>
        </w:rPr>
        <w:t xml:space="preserve">` </w:t>
      </w:r>
      <w:r w:rsidRPr="00B36947">
        <w:rPr>
          <w:rFonts w:cs="Sylfaen"/>
          <w:b w:val="0"/>
          <w:szCs w:val="22"/>
          <w:lang w:val="hy-AM"/>
        </w:rPr>
        <w:t>271.2</w:t>
      </w:r>
      <w:r w:rsidRPr="00B36947">
        <w:rPr>
          <w:rFonts w:cs="Sylfaen"/>
          <w:b w:val="0"/>
          <w:szCs w:val="22"/>
          <w:lang w:val="af-ZA"/>
        </w:rPr>
        <w:t xml:space="preserve"> մլն դրամ): Ծախսերի </w:t>
      </w:r>
      <w:r w:rsidRPr="00B36947">
        <w:rPr>
          <w:rFonts w:cs="Sylfaen"/>
          <w:b w:val="0"/>
          <w:szCs w:val="22"/>
          <w:lang w:val="hy-AM"/>
        </w:rPr>
        <w:t>նվազումը</w:t>
      </w:r>
      <w:r w:rsidRPr="00B36947">
        <w:rPr>
          <w:rFonts w:cs="Sylfaen"/>
          <w:b w:val="0"/>
          <w:szCs w:val="22"/>
          <w:lang w:val="af-ZA"/>
        </w:rPr>
        <w:t xml:space="preserve"> 33.0 մլն դրամի չափով պայմանավորված է</w:t>
      </w:r>
      <w:r w:rsidRPr="00B36947">
        <w:rPr>
          <w:b w:val="0"/>
          <w:szCs w:val="22"/>
          <w:lang w:val="af-ZA"/>
        </w:rPr>
        <w:t xml:space="preserve"> պատվովճար ստացողների թվի նվազմամբ կամ կանխատեսվո</w:t>
      </w:r>
      <w:r w:rsidRPr="00B36947">
        <w:rPr>
          <w:b w:val="0"/>
          <w:szCs w:val="22"/>
          <w:lang w:val="hy-AM"/>
        </w:rPr>
        <w:t xml:space="preserve">ղ շահառուների թիվը կկազմի 397 շահառու </w:t>
      </w:r>
      <w:r w:rsidRPr="00B36947">
        <w:rPr>
          <w:b w:val="0"/>
          <w:szCs w:val="22"/>
          <w:lang w:val="af-ZA"/>
        </w:rPr>
        <w:t>(2018 թ</w:t>
      </w:r>
      <w:r w:rsidRPr="00B36947">
        <w:rPr>
          <w:b w:val="0"/>
          <w:szCs w:val="22"/>
          <w:lang w:val="hy-AM"/>
        </w:rPr>
        <w:t>վականի</w:t>
      </w:r>
      <w:r w:rsidRPr="00B36947">
        <w:rPr>
          <w:b w:val="0"/>
          <w:szCs w:val="22"/>
          <w:lang w:val="af-ZA"/>
        </w:rPr>
        <w:t xml:space="preserve"> </w:t>
      </w:r>
      <w:r w:rsidRPr="00B36947">
        <w:rPr>
          <w:b w:val="0"/>
          <w:szCs w:val="22"/>
          <w:lang w:val="hy-AM"/>
        </w:rPr>
        <w:t>452 մարդու դիմաց</w:t>
      </w:r>
      <w:r w:rsidRPr="00B36947">
        <w:rPr>
          <w:b w:val="0"/>
          <w:szCs w:val="22"/>
          <w:lang w:val="af-ZA"/>
        </w:rPr>
        <w:t xml:space="preserve">)` պահպանելով պատվովճարի ամսական չափը` 50 հազ. դրամ: </w:t>
      </w:r>
    </w:p>
    <w:p w14:paraId="79F6B3E4"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 xml:space="preserve">«Զոհված՝ հետմահու Հայաստանի ազգային հերոս ՀՀ բարձրագույն կոչում ստացած կամ Մարտական խաչ շքանշանով պարգևատրված անձի ընտանիքի անդամներին  տրվող պարգևավճարի տրամադրում» </w:t>
      </w:r>
      <w:r w:rsidRPr="00B36947">
        <w:rPr>
          <w:rFonts w:cs="Sylfaen"/>
          <w:b w:val="0"/>
          <w:szCs w:val="22"/>
          <w:lang w:val="af-ZA"/>
        </w:rPr>
        <w:t xml:space="preserve">միջոցառման </w:t>
      </w:r>
      <w:r w:rsidRPr="00B36947">
        <w:rPr>
          <w:rFonts w:cs="Sylfaen"/>
          <w:b w:val="0"/>
          <w:szCs w:val="22"/>
          <w:lang w:val="hy-AM"/>
        </w:rPr>
        <w:t>ծախսը</w:t>
      </w:r>
      <w:r w:rsidRPr="00B36947">
        <w:rPr>
          <w:rFonts w:cs="Sylfaen"/>
          <w:b w:val="0"/>
          <w:szCs w:val="22"/>
          <w:lang w:val="af-ZA"/>
        </w:rPr>
        <w:t xml:space="preserve"> </w:t>
      </w:r>
      <w:r w:rsidRPr="00B36947">
        <w:rPr>
          <w:rFonts w:cs="Sylfaen"/>
          <w:b w:val="0"/>
          <w:szCs w:val="22"/>
          <w:lang w:val="hy-AM"/>
        </w:rPr>
        <w:t>կազմում</w:t>
      </w:r>
      <w:r w:rsidRPr="00B36947">
        <w:rPr>
          <w:rFonts w:cs="Sylfaen"/>
          <w:b w:val="0"/>
          <w:szCs w:val="22"/>
          <w:lang w:val="af-ZA"/>
        </w:rPr>
        <w:t xml:space="preserve"> </w:t>
      </w:r>
      <w:r w:rsidRPr="00B36947">
        <w:rPr>
          <w:rFonts w:cs="Sylfaen"/>
          <w:b w:val="0"/>
          <w:szCs w:val="22"/>
          <w:lang w:val="hy-AM"/>
        </w:rPr>
        <w:t>է</w:t>
      </w:r>
      <w:r w:rsidRPr="00B36947">
        <w:rPr>
          <w:rFonts w:cs="Sylfaen"/>
          <w:b w:val="0"/>
          <w:szCs w:val="22"/>
          <w:lang w:val="af-ZA"/>
        </w:rPr>
        <w:t xml:space="preserve"> 162.6 </w:t>
      </w:r>
      <w:r w:rsidRPr="00B36947">
        <w:rPr>
          <w:rFonts w:cs="Sylfaen"/>
          <w:b w:val="0"/>
          <w:szCs w:val="22"/>
          <w:lang w:val="hy-AM"/>
        </w:rPr>
        <w:t>մլն</w:t>
      </w:r>
      <w:r w:rsidRPr="00B36947">
        <w:rPr>
          <w:rFonts w:cs="Sylfaen"/>
          <w:b w:val="0"/>
          <w:szCs w:val="22"/>
          <w:lang w:val="af-ZA"/>
        </w:rPr>
        <w:t xml:space="preserve"> </w:t>
      </w:r>
      <w:r w:rsidRPr="00B36947">
        <w:rPr>
          <w:rFonts w:cs="Sylfaen"/>
          <w:b w:val="0"/>
          <w:szCs w:val="22"/>
          <w:lang w:val="hy-AM"/>
        </w:rPr>
        <w:t>դրամ</w:t>
      </w:r>
      <w:r w:rsidRPr="00B36947">
        <w:rPr>
          <w:rFonts w:cs="Sylfaen"/>
          <w:b w:val="0"/>
          <w:szCs w:val="22"/>
          <w:lang w:val="af-ZA"/>
        </w:rPr>
        <w:t xml:space="preserve"> (2018 </w:t>
      </w:r>
      <w:r w:rsidRPr="00B36947">
        <w:rPr>
          <w:rFonts w:cs="Sylfaen"/>
          <w:b w:val="0"/>
          <w:szCs w:val="22"/>
          <w:lang w:val="hy-AM"/>
        </w:rPr>
        <w:t>թվականին</w:t>
      </w:r>
      <w:r w:rsidRPr="00B36947">
        <w:rPr>
          <w:rFonts w:cs="Sylfaen"/>
          <w:b w:val="0"/>
          <w:szCs w:val="22"/>
          <w:lang w:val="af-ZA"/>
        </w:rPr>
        <w:t xml:space="preserve">` 159.0 մլն դրամ): Ծախսերի </w:t>
      </w:r>
      <w:r w:rsidRPr="00B36947">
        <w:rPr>
          <w:rFonts w:cs="Sylfaen"/>
          <w:b w:val="0"/>
          <w:szCs w:val="22"/>
          <w:lang w:val="hy-AM"/>
        </w:rPr>
        <w:t>աճը</w:t>
      </w:r>
      <w:r w:rsidRPr="00B36947">
        <w:rPr>
          <w:rFonts w:cs="Sylfaen"/>
          <w:b w:val="0"/>
          <w:szCs w:val="22"/>
          <w:lang w:val="af-ZA"/>
        </w:rPr>
        <w:t xml:space="preserve"> 3.6 մլն դրամի չափով պայմանավորված է </w:t>
      </w:r>
      <w:r w:rsidRPr="00B36947">
        <w:rPr>
          <w:rFonts w:cs="Sylfaen"/>
          <w:b w:val="0"/>
          <w:szCs w:val="22"/>
          <w:lang w:val="hy-AM"/>
        </w:rPr>
        <w:t>շահառուների</w:t>
      </w:r>
      <w:r w:rsidRPr="00B36947">
        <w:rPr>
          <w:rFonts w:cs="Sylfaen"/>
          <w:b w:val="0"/>
          <w:szCs w:val="22"/>
          <w:lang w:val="af-ZA"/>
        </w:rPr>
        <w:t xml:space="preserve"> </w:t>
      </w:r>
      <w:r w:rsidRPr="00B36947">
        <w:rPr>
          <w:rFonts w:cs="Sylfaen"/>
          <w:b w:val="0"/>
          <w:szCs w:val="22"/>
          <w:lang w:val="hy-AM"/>
        </w:rPr>
        <w:t>թվաքանակի</w:t>
      </w:r>
      <w:r w:rsidRPr="00B36947">
        <w:rPr>
          <w:rFonts w:cs="Sylfaen"/>
          <w:b w:val="0"/>
          <w:szCs w:val="22"/>
          <w:lang w:val="af-ZA"/>
        </w:rPr>
        <w:t xml:space="preserve"> աճով կամ կանխատեսվում է պարգևավճար վճարել 102 մարդու հա</w:t>
      </w:r>
      <w:r w:rsidRPr="00B36947">
        <w:rPr>
          <w:rFonts w:cs="Sylfaen"/>
          <w:b w:val="0"/>
          <w:szCs w:val="22"/>
          <w:lang w:val="hy-AM"/>
        </w:rPr>
        <w:t>շվով</w:t>
      </w:r>
      <w:r w:rsidRPr="00B36947">
        <w:rPr>
          <w:rFonts w:cs="Sylfaen"/>
          <w:b w:val="0"/>
          <w:szCs w:val="22"/>
          <w:lang w:val="af-ZA"/>
        </w:rPr>
        <w:t xml:space="preserve"> </w:t>
      </w:r>
      <w:r w:rsidRPr="00B36947">
        <w:rPr>
          <w:rFonts w:cs="Sylfaen"/>
          <w:b w:val="0"/>
          <w:szCs w:val="22"/>
          <w:lang w:val="hy-AM"/>
        </w:rPr>
        <w:t>(</w:t>
      </w:r>
      <w:r w:rsidRPr="00B36947">
        <w:rPr>
          <w:rFonts w:cs="Sylfaen"/>
          <w:b w:val="0"/>
          <w:szCs w:val="22"/>
          <w:lang w:val="af-ZA"/>
        </w:rPr>
        <w:t xml:space="preserve">2018 </w:t>
      </w:r>
      <w:r w:rsidRPr="00B36947">
        <w:rPr>
          <w:rFonts w:cs="Sylfaen"/>
          <w:b w:val="0"/>
          <w:szCs w:val="22"/>
          <w:lang w:val="hy-AM"/>
        </w:rPr>
        <w:t>թվականի</w:t>
      </w:r>
      <w:r w:rsidRPr="00B36947">
        <w:rPr>
          <w:rFonts w:cs="Sylfaen"/>
          <w:b w:val="0"/>
          <w:szCs w:val="22"/>
          <w:lang w:val="af-ZA"/>
        </w:rPr>
        <w:t xml:space="preserve"> 100 մարդու դիմաց</w:t>
      </w:r>
      <w:r w:rsidRPr="00B36947">
        <w:rPr>
          <w:rFonts w:cs="Sylfaen"/>
          <w:b w:val="0"/>
          <w:szCs w:val="22"/>
          <w:lang w:val="hy-AM"/>
        </w:rPr>
        <w:t>)</w:t>
      </w:r>
      <w:r w:rsidRPr="00B36947">
        <w:rPr>
          <w:rFonts w:cs="Sylfaen"/>
          <w:b w:val="0"/>
          <w:szCs w:val="22"/>
          <w:lang w:val="af-ZA"/>
        </w:rPr>
        <w:t xml:space="preserve">` պահպանելով 2018 </w:t>
      </w:r>
      <w:r w:rsidRPr="00B36947">
        <w:rPr>
          <w:rFonts w:cs="Sylfaen"/>
          <w:b w:val="0"/>
          <w:szCs w:val="22"/>
          <w:lang w:val="hy-AM"/>
        </w:rPr>
        <w:t>թվականի</w:t>
      </w:r>
      <w:r w:rsidRPr="00B36947">
        <w:rPr>
          <w:rFonts w:cs="Sylfaen"/>
          <w:b w:val="0"/>
          <w:szCs w:val="22"/>
          <w:lang w:val="af-ZA"/>
        </w:rPr>
        <w:t xml:space="preserve"> համար նախատեսված պարգևավճարների չափերը` Հայաստանի ազգային հերոսի ընտանիքի համար` 250.0 հազ. դրամ, Առաջին աստիճանի Մարտական խաչ շքանշան ունեցող ընտանիքի համար` 150.0 հազ. դրամ և Երկրորդ աստիճանի Մարտական խաչ շքանշան ունեցող ընտանիքի համար` 100.0 հազ. դրամ:</w:t>
      </w:r>
    </w:p>
    <w:p w14:paraId="08601FFA" w14:textId="77777777" w:rsidR="00B36947" w:rsidRPr="00B36947" w:rsidRDefault="00B36947" w:rsidP="00B36947">
      <w:pPr>
        <w:ind w:right="38" w:firstLine="540"/>
        <w:rPr>
          <w:rFonts w:cs="Sylfaen"/>
          <w:b w:val="0"/>
          <w:color w:val="000000"/>
          <w:szCs w:val="22"/>
          <w:lang w:val="af-ZA"/>
        </w:rPr>
      </w:pPr>
      <w:r w:rsidRPr="00B36947">
        <w:rPr>
          <w:rFonts w:cs="Sylfaen"/>
          <w:b w:val="0"/>
          <w:color w:val="000000"/>
          <w:szCs w:val="22"/>
          <w:lang w:val="af-ZA"/>
        </w:rPr>
        <w:t>Անապահով սոցիալական խմբերին աջակցություն</w:t>
      </w:r>
    </w:p>
    <w:p w14:paraId="6AB76DBE" w14:textId="77777777" w:rsidR="00B36947" w:rsidRPr="00B36947" w:rsidRDefault="00B36947" w:rsidP="00B36947">
      <w:pPr>
        <w:ind w:right="38" w:firstLine="540"/>
        <w:rPr>
          <w:rFonts w:cs="Sylfaen"/>
          <w:b w:val="0"/>
          <w:szCs w:val="22"/>
          <w:lang w:val="af-ZA"/>
        </w:rPr>
      </w:pPr>
      <w:r w:rsidRPr="00B36947">
        <w:rPr>
          <w:rFonts w:cs="Sylfaen"/>
          <w:b w:val="0"/>
          <w:szCs w:val="22"/>
          <w:lang w:val="hy-AM"/>
        </w:rPr>
        <w:t>-</w:t>
      </w:r>
      <w:r w:rsidRPr="00B36947">
        <w:rPr>
          <w:b w:val="0"/>
          <w:szCs w:val="22"/>
          <w:lang w:val="pt-BR"/>
        </w:rPr>
        <w:t>«Ընտանիքի կենսամակարդակի բարձրացմանն ուղղված նպաստների իրականացման ապահովում»</w:t>
      </w:r>
      <w:r w:rsidRPr="00B36947">
        <w:rPr>
          <w:rFonts w:cs="Sylfaen"/>
          <w:b w:val="0"/>
          <w:szCs w:val="22"/>
          <w:lang w:val="hy-AM"/>
        </w:rPr>
        <w:t xml:space="preserve"> </w:t>
      </w:r>
      <w:r w:rsidRPr="00B36947">
        <w:rPr>
          <w:rFonts w:cs="Sylfaen"/>
          <w:b w:val="0"/>
          <w:szCs w:val="22"/>
          <w:lang w:val="af-ZA"/>
        </w:rPr>
        <w:t>միջոցառման</w:t>
      </w:r>
      <w:r w:rsidRPr="00B36947">
        <w:rPr>
          <w:rFonts w:cs="Arial Armenian"/>
          <w:b w:val="0"/>
          <w:szCs w:val="22"/>
          <w:lang w:val="af-ZA"/>
        </w:rPr>
        <w:t xml:space="preserve"> </w:t>
      </w:r>
      <w:r w:rsidRPr="00B36947">
        <w:rPr>
          <w:rFonts w:cs="Sylfaen"/>
          <w:b w:val="0"/>
          <w:szCs w:val="22"/>
          <w:lang w:val="af-ZA"/>
        </w:rPr>
        <w:t xml:space="preserve">գծով նախատեսվում է ծախս </w:t>
      </w:r>
      <w:r w:rsidRPr="00B36947">
        <w:rPr>
          <w:rFonts w:cs="Sylfaen"/>
          <w:b w:val="0"/>
          <w:szCs w:val="22"/>
          <w:lang w:val="hy-AM"/>
        </w:rPr>
        <w:t>շուրջ</w:t>
      </w:r>
      <w:r w:rsidRPr="00B36947">
        <w:rPr>
          <w:rFonts w:cs="Sylfaen"/>
          <w:b w:val="0"/>
          <w:szCs w:val="22"/>
          <w:lang w:val="af-ZA"/>
        </w:rPr>
        <w:t xml:space="preserve"> </w:t>
      </w:r>
      <w:r w:rsidRPr="00B36947">
        <w:rPr>
          <w:rFonts w:cs="Sylfaen"/>
          <w:b w:val="0"/>
          <w:szCs w:val="22"/>
          <w:lang w:val="hy-AM"/>
        </w:rPr>
        <w:t>395.</w:t>
      </w:r>
      <w:r w:rsidRPr="00B36947">
        <w:rPr>
          <w:rFonts w:cs="Sylfaen"/>
          <w:b w:val="0"/>
          <w:szCs w:val="22"/>
          <w:lang w:val="af-ZA"/>
        </w:rPr>
        <w:t xml:space="preserve">0 մլն դրամի չափով (պահպանվել է 2018 </w:t>
      </w:r>
      <w:r w:rsidRPr="00B36947">
        <w:rPr>
          <w:rFonts w:cs="Sylfaen"/>
          <w:b w:val="0"/>
          <w:szCs w:val="22"/>
          <w:lang w:val="hy-AM"/>
        </w:rPr>
        <w:t>թվականի</w:t>
      </w:r>
      <w:r w:rsidRPr="00B36947">
        <w:rPr>
          <w:rFonts w:cs="Sylfaen"/>
          <w:b w:val="0"/>
          <w:szCs w:val="22"/>
          <w:lang w:val="af-ZA"/>
        </w:rPr>
        <w:t xml:space="preserve"> </w:t>
      </w:r>
      <w:r w:rsidRPr="00B36947">
        <w:rPr>
          <w:rFonts w:cs="Sylfaen"/>
          <w:b w:val="0"/>
          <w:szCs w:val="22"/>
          <w:lang w:val="hy-AM"/>
        </w:rPr>
        <w:t>մակարդակը</w:t>
      </w:r>
      <w:r w:rsidRPr="00B36947">
        <w:rPr>
          <w:rFonts w:cs="Sylfaen"/>
          <w:b w:val="0"/>
          <w:szCs w:val="22"/>
          <w:lang w:val="af-ZA"/>
        </w:rPr>
        <w:t xml:space="preserve">):  </w:t>
      </w:r>
    </w:p>
    <w:p w14:paraId="19FA0D82" w14:textId="77777777" w:rsidR="00B36947" w:rsidRPr="00B36947" w:rsidRDefault="00B36947" w:rsidP="00B36947">
      <w:pPr>
        <w:ind w:right="38" w:firstLine="540"/>
        <w:rPr>
          <w:rFonts w:cs="Sylfaen"/>
          <w:b w:val="0"/>
          <w:szCs w:val="22"/>
          <w:lang w:val="af-ZA"/>
        </w:rPr>
      </w:pPr>
      <w:r w:rsidRPr="00B36947">
        <w:rPr>
          <w:rFonts w:cs="Sylfaen"/>
          <w:b w:val="0"/>
          <w:szCs w:val="22"/>
          <w:lang w:val="hy-AM"/>
        </w:rPr>
        <w:t>-</w:t>
      </w:r>
      <w:r w:rsidRPr="00B36947">
        <w:rPr>
          <w:b w:val="0"/>
          <w:szCs w:val="22"/>
          <w:lang w:val="pt-BR"/>
        </w:rPr>
        <w:t>«</w:t>
      </w:r>
      <w:r w:rsidRPr="00B36947">
        <w:rPr>
          <w:rFonts w:cs="Sylfaen"/>
          <w:b w:val="0"/>
          <w:szCs w:val="22"/>
          <w:lang w:val="af-ZA"/>
        </w:rPr>
        <w:t>Համայնքային ենթակայության սոցիալական ծառայությունների կողմից սոցիալական աջակցության քաղաքականության իրականացման ապահովում</w:t>
      </w:r>
      <w:r w:rsidRPr="00B36947">
        <w:rPr>
          <w:b w:val="0"/>
          <w:szCs w:val="22"/>
          <w:lang w:val="pt-BR"/>
        </w:rPr>
        <w:t>»</w:t>
      </w:r>
      <w:r w:rsidRPr="00B36947">
        <w:rPr>
          <w:rFonts w:cs="Sylfaen"/>
          <w:b w:val="0"/>
          <w:szCs w:val="22"/>
          <w:lang w:val="hy-AM"/>
        </w:rPr>
        <w:t xml:space="preserve"> </w:t>
      </w:r>
      <w:r w:rsidRPr="00B36947">
        <w:rPr>
          <w:rFonts w:cs="Sylfaen"/>
          <w:b w:val="0"/>
          <w:szCs w:val="22"/>
          <w:lang w:val="af-ZA"/>
        </w:rPr>
        <w:t>միջոցառման</w:t>
      </w:r>
      <w:r w:rsidRPr="00B36947">
        <w:rPr>
          <w:rFonts w:cs="Arial Armenian"/>
          <w:b w:val="0"/>
          <w:szCs w:val="22"/>
          <w:lang w:val="af-ZA"/>
        </w:rPr>
        <w:t xml:space="preserve"> </w:t>
      </w:r>
      <w:r w:rsidRPr="00B36947">
        <w:rPr>
          <w:rFonts w:cs="Sylfaen"/>
          <w:b w:val="0"/>
          <w:szCs w:val="22"/>
          <w:lang w:val="af-ZA"/>
        </w:rPr>
        <w:t xml:space="preserve">գծով նախատեսվում է ծախս 504.3 մլն դրամի չափով (նշված միջոցառման բացատրագիրը տես պետական կառավարման մարմինների պահպանման ծախսերին </w:t>
      </w:r>
      <w:r w:rsidRPr="00B36947">
        <w:rPr>
          <w:rFonts w:cs="Sylfaen"/>
          <w:b w:val="0"/>
          <w:szCs w:val="22"/>
        </w:rPr>
        <w:t>վերաբերող</w:t>
      </w:r>
      <w:r w:rsidRPr="00B36947">
        <w:rPr>
          <w:rFonts w:cs="Sylfaen"/>
          <w:b w:val="0"/>
          <w:szCs w:val="22"/>
          <w:lang w:val="af-ZA"/>
        </w:rPr>
        <w:t xml:space="preserve"> հատվածում):</w:t>
      </w:r>
    </w:p>
    <w:p w14:paraId="28E4F4E4" w14:textId="77777777" w:rsidR="00B36947" w:rsidRPr="00B36947" w:rsidRDefault="00B36947" w:rsidP="00B36947">
      <w:pPr>
        <w:ind w:right="38" w:firstLine="540"/>
        <w:rPr>
          <w:b w:val="0"/>
          <w:szCs w:val="22"/>
          <w:lang w:val="hy-AM"/>
        </w:rPr>
      </w:pPr>
      <w:r w:rsidRPr="00B36947">
        <w:rPr>
          <w:rFonts w:cs="Sylfaen"/>
          <w:b w:val="0"/>
          <w:szCs w:val="22"/>
          <w:lang w:val="af-ZA"/>
        </w:rPr>
        <w:t>-</w:t>
      </w:r>
      <w:r w:rsidRPr="00B36947">
        <w:rPr>
          <w:b w:val="0"/>
          <w:szCs w:val="22"/>
          <w:lang w:val="pt-BR"/>
        </w:rPr>
        <w:t>«Ընտանիքի կենսամակարդակի բարձրացմանն ուղղված նպաստների տրամադրման համար անհրաժեշտ ձևաթղթերի տպագրություն»</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գծով նախատեսվում է ծախս 7.6</w:t>
      </w:r>
      <w:r w:rsidRPr="00B36947">
        <w:rPr>
          <w:rFonts w:cs="Sylfaen"/>
          <w:b w:val="0"/>
          <w:szCs w:val="22"/>
          <w:lang w:val="hy-AM"/>
        </w:rPr>
        <w:t xml:space="preserve"> </w:t>
      </w:r>
      <w:r w:rsidRPr="00B36947">
        <w:rPr>
          <w:rFonts w:cs="Sylfaen"/>
          <w:b w:val="0"/>
          <w:szCs w:val="22"/>
          <w:lang w:val="af-ZA"/>
        </w:rPr>
        <w:t>մլն դրամի չափով (201</w:t>
      </w:r>
      <w:r w:rsidRPr="00B36947">
        <w:rPr>
          <w:rFonts w:cs="Sylfaen"/>
          <w:b w:val="0"/>
          <w:szCs w:val="22"/>
          <w:lang w:val="hy-AM"/>
        </w:rPr>
        <w:t>8</w:t>
      </w:r>
      <w:r w:rsidRPr="00B36947">
        <w:rPr>
          <w:rFonts w:cs="Sylfaen"/>
          <w:b w:val="0"/>
          <w:szCs w:val="22"/>
          <w:lang w:val="af-ZA"/>
        </w:rPr>
        <w:t xml:space="preserve"> </w:t>
      </w:r>
      <w:r w:rsidRPr="00B36947">
        <w:rPr>
          <w:rFonts w:cs="Sylfaen"/>
          <w:b w:val="0"/>
          <w:szCs w:val="22"/>
          <w:lang w:val="hy-AM"/>
        </w:rPr>
        <w:t>թվականին</w:t>
      </w:r>
      <w:r w:rsidRPr="00B36947">
        <w:rPr>
          <w:rFonts w:cs="Sylfaen"/>
          <w:b w:val="0"/>
          <w:szCs w:val="22"/>
          <w:lang w:val="af-ZA"/>
        </w:rPr>
        <w:t>` 9.1</w:t>
      </w:r>
      <w:r w:rsidRPr="00B36947">
        <w:rPr>
          <w:rFonts w:cs="Sylfaen"/>
          <w:b w:val="0"/>
          <w:szCs w:val="22"/>
          <w:lang w:val="hy-AM"/>
        </w:rPr>
        <w:t xml:space="preserve"> </w:t>
      </w:r>
      <w:r w:rsidRPr="00B36947">
        <w:rPr>
          <w:rFonts w:cs="Sylfaen"/>
          <w:b w:val="0"/>
          <w:szCs w:val="22"/>
          <w:lang w:val="af-ZA"/>
        </w:rPr>
        <w:t xml:space="preserve">մլն դրամ): Ծախսերի </w:t>
      </w:r>
      <w:r w:rsidRPr="00B36947">
        <w:rPr>
          <w:rFonts w:cs="Sylfaen"/>
          <w:b w:val="0"/>
          <w:szCs w:val="22"/>
          <w:lang w:val="hy-AM"/>
        </w:rPr>
        <w:t>նվազումը</w:t>
      </w:r>
      <w:r w:rsidRPr="00B36947">
        <w:rPr>
          <w:rFonts w:cs="Sylfaen"/>
          <w:b w:val="0"/>
          <w:szCs w:val="22"/>
          <w:lang w:val="af-ZA"/>
        </w:rPr>
        <w:t xml:space="preserve"> 1.6 մլն դրամի չափով պայմանավորված է</w:t>
      </w:r>
      <w:r w:rsidRPr="00B36947">
        <w:rPr>
          <w:rFonts w:cs="Sylfaen"/>
          <w:b w:val="0"/>
          <w:szCs w:val="22"/>
          <w:lang w:val="hy-AM"/>
        </w:rPr>
        <w:t xml:space="preserve"> ձեռքբերվելիք</w:t>
      </w:r>
      <w:r w:rsidRPr="00B36947">
        <w:rPr>
          <w:rFonts w:cs="Sylfaen"/>
          <w:b w:val="0"/>
          <w:szCs w:val="22"/>
          <w:lang w:val="af-ZA"/>
        </w:rPr>
        <w:t xml:space="preserve"> </w:t>
      </w:r>
      <w:r w:rsidRPr="00B36947">
        <w:rPr>
          <w:rFonts w:cs="Sylfaen"/>
          <w:b w:val="0"/>
          <w:szCs w:val="22"/>
          <w:lang w:val="hy-AM"/>
        </w:rPr>
        <w:t>ձևաթղթերի</w:t>
      </w:r>
      <w:r w:rsidRPr="00B36947">
        <w:rPr>
          <w:rFonts w:cs="Sylfaen"/>
          <w:b w:val="0"/>
          <w:szCs w:val="22"/>
          <w:lang w:val="af-ZA"/>
        </w:rPr>
        <w:t xml:space="preserve"> </w:t>
      </w:r>
      <w:r w:rsidRPr="00B36947">
        <w:rPr>
          <w:rFonts w:cs="Sylfaen"/>
          <w:b w:val="0"/>
          <w:szCs w:val="22"/>
          <w:lang w:val="hy-AM"/>
        </w:rPr>
        <w:t>քանակի</w:t>
      </w:r>
      <w:r w:rsidRPr="00B36947">
        <w:rPr>
          <w:rFonts w:cs="Sylfaen"/>
          <w:b w:val="0"/>
          <w:szCs w:val="22"/>
          <w:lang w:val="af-ZA"/>
        </w:rPr>
        <w:t xml:space="preserve"> </w:t>
      </w:r>
      <w:r w:rsidRPr="00B36947">
        <w:rPr>
          <w:rFonts w:cs="Sylfaen"/>
          <w:b w:val="0"/>
          <w:szCs w:val="22"/>
          <w:lang w:val="hy-AM"/>
        </w:rPr>
        <w:t>նվազմամբ</w:t>
      </w:r>
      <w:r w:rsidRPr="00B36947">
        <w:rPr>
          <w:rFonts w:cs="Sylfaen"/>
          <w:b w:val="0"/>
          <w:szCs w:val="22"/>
          <w:lang w:val="af-ZA"/>
        </w:rPr>
        <w:t xml:space="preserve"> 120 000 հատով </w:t>
      </w:r>
      <w:r w:rsidRPr="00B36947">
        <w:rPr>
          <w:b w:val="0"/>
          <w:szCs w:val="22"/>
          <w:lang w:val="af-ZA"/>
        </w:rPr>
        <w:t>201</w:t>
      </w:r>
      <w:r w:rsidRPr="00B36947">
        <w:rPr>
          <w:b w:val="0"/>
          <w:szCs w:val="22"/>
          <w:lang w:val="hy-AM"/>
        </w:rPr>
        <w:t>8</w:t>
      </w:r>
      <w:r w:rsidRPr="00B36947">
        <w:rPr>
          <w:b w:val="0"/>
          <w:szCs w:val="22"/>
          <w:lang w:val="af-ZA"/>
        </w:rPr>
        <w:t xml:space="preserve"> թվականի 702 140 հատ ձևաթղթի դիմաց:</w:t>
      </w:r>
    </w:p>
    <w:p w14:paraId="72939F4C" w14:textId="77777777" w:rsidR="00B36947" w:rsidRPr="00B36947" w:rsidRDefault="00B36947" w:rsidP="00B36947">
      <w:pPr>
        <w:ind w:right="38" w:firstLine="540"/>
        <w:rPr>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Ընտանիքի կենսամակարդակի բարձրացմանն ուղղված նպաստներ</w:t>
      </w:r>
      <w:r w:rsidRPr="00B36947">
        <w:rPr>
          <w:b w:val="0"/>
          <w:szCs w:val="22"/>
          <w:lang w:val="pt-BR"/>
        </w:rPr>
        <w:t>»</w:t>
      </w:r>
      <w:r w:rsidRPr="00B36947">
        <w:rPr>
          <w:rFonts w:cs="Sylfaen"/>
          <w:b w:val="0"/>
          <w:szCs w:val="22"/>
          <w:lang w:val="af-ZA"/>
        </w:rPr>
        <w:t xml:space="preserve"> միջոցառման </w:t>
      </w:r>
      <w:r w:rsidRPr="00B36947">
        <w:rPr>
          <w:rFonts w:cs="Sylfaen"/>
          <w:b w:val="0"/>
          <w:szCs w:val="22"/>
          <w:lang w:val="hy-AM"/>
        </w:rPr>
        <w:t>ծախսը</w:t>
      </w:r>
      <w:r w:rsidRPr="00B36947">
        <w:rPr>
          <w:rFonts w:cs="Sylfaen"/>
          <w:b w:val="0"/>
          <w:szCs w:val="22"/>
          <w:lang w:val="af-ZA"/>
        </w:rPr>
        <w:t xml:space="preserve"> </w:t>
      </w:r>
      <w:r w:rsidRPr="00B36947">
        <w:rPr>
          <w:rFonts w:cs="Sylfaen"/>
          <w:b w:val="0"/>
          <w:szCs w:val="22"/>
          <w:lang w:val="hy-AM"/>
        </w:rPr>
        <w:t>կազմում</w:t>
      </w:r>
      <w:r w:rsidRPr="00B36947">
        <w:rPr>
          <w:rFonts w:cs="Sylfaen"/>
          <w:b w:val="0"/>
          <w:szCs w:val="22"/>
          <w:lang w:val="af-ZA"/>
        </w:rPr>
        <w:t xml:space="preserve"> </w:t>
      </w:r>
      <w:r w:rsidRPr="00B36947">
        <w:rPr>
          <w:rFonts w:cs="Sylfaen"/>
          <w:b w:val="0"/>
          <w:szCs w:val="22"/>
          <w:lang w:val="hy-AM"/>
        </w:rPr>
        <w:t>է</w:t>
      </w:r>
      <w:r w:rsidRPr="00B36947">
        <w:rPr>
          <w:rFonts w:cs="Sylfaen"/>
          <w:b w:val="0"/>
          <w:szCs w:val="22"/>
          <w:lang w:val="af-ZA"/>
        </w:rPr>
        <w:t xml:space="preserve"> 39 498.3 </w:t>
      </w:r>
      <w:r w:rsidRPr="00B36947">
        <w:rPr>
          <w:rFonts w:cs="Sylfaen"/>
          <w:b w:val="0"/>
          <w:szCs w:val="22"/>
          <w:lang w:val="hy-AM"/>
        </w:rPr>
        <w:t>մլն</w:t>
      </w:r>
      <w:r w:rsidRPr="00B36947">
        <w:rPr>
          <w:rFonts w:cs="Sylfaen"/>
          <w:b w:val="0"/>
          <w:szCs w:val="22"/>
          <w:lang w:val="af-ZA"/>
        </w:rPr>
        <w:t xml:space="preserve"> </w:t>
      </w:r>
      <w:r w:rsidRPr="00B36947">
        <w:rPr>
          <w:rFonts w:cs="Sylfaen"/>
          <w:b w:val="0"/>
          <w:szCs w:val="22"/>
          <w:lang w:val="hy-AM"/>
        </w:rPr>
        <w:t>դրամ</w:t>
      </w:r>
      <w:r w:rsidRPr="00B36947">
        <w:rPr>
          <w:rFonts w:cs="Sylfaen"/>
          <w:b w:val="0"/>
          <w:szCs w:val="22"/>
          <w:lang w:val="af-ZA"/>
        </w:rPr>
        <w:t xml:space="preserve"> (</w:t>
      </w:r>
      <w:r w:rsidRPr="00B36947">
        <w:rPr>
          <w:rFonts w:cs="Sylfaen"/>
          <w:b w:val="0"/>
          <w:szCs w:val="22"/>
          <w:lang w:val="hy-AM"/>
        </w:rPr>
        <w:t>պահպանվել</w:t>
      </w:r>
      <w:r w:rsidRPr="00B36947">
        <w:rPr>
          <w:rFonts w:cs="Sylfaen"/>
          <w:b w:val="0"/>
          <w:szCs w:val="22"/>
          <w:lang w:val="af-ZA"/>
        </w:rPr>
        <w:t xml:space="preserve"> </w:t>
      </w:r>
      <w:r w:rsidRPr="00B36947">
        <w:rPr>
          <w:rFonts w:cs="Sylfaen"/>
          <w:b w:val="0"/>
          <w:szCs w:val="22"/>
          <w:lang w:val="hy-AM"/>
        </w:rPr>
        <w:t>է</w:t>
      </w:r>
      <w:r w:rsidRPr="00B36947">
        <w:rPr>
          <w:rFonts w:cs="Sylfaen"/>
          <w:b w:val="0"/>
          <w:szCs w:val="22"/>
          <w:lang w:val="af-ZA"/>
        </w:rPr>
        <w:t xml:space="preserve"> 2018 </w:t>
      </w:r>
      <w:r w:rsidRPr="00B36947">
        <w:rPr>
          <w:rFonts w:cs="Sylfaen"/>
          <w:b w:val="0"/>
          <w:szCs w:val="22"/>
          <w:lang w:val="hy-AM"/>
        </w:rPr>
        <w:t>թվականի</w:t>
      </w:r>
      <w:r w:rsidRPr="00B36947">
        <w:rPr>
          <w:rFonts w:cs="Sylfaen"/>
          <w:b w:val="0"/>
          <w:szCs w:val="22"/>
          <w:lang w:val="af-ZA"/>
        </w:rPr>
        <w:t xml:space="preserve"> </w:t>
      </w:r>
      <w:r w:rsidRPr="00B36947">
        <w:rPr>
          <w:rFonts w:cs="Sylfaen"/>
          <w:b w:val="0"/>
          <w:szCs w:val="22"/>
          <w:lang w:val="hy-AM"/>
        </w:rPr>
        <w:t>համար</w:t>
      </w:r>
      <w:r w:rsidRPr="00B36947">
        <w:rPr>
          <w:rFonts w:cs="Sylfaen"/>
          <w:b w:val="0"/>
          <w:szCs w:val="22"/>
          <w:lang w:val="af-ZA"/>
        </w:rPr>
        <w:t xml:space="preserve"> </w:t>
      </w:r>
      <w:r w:rsidRPr="00B36947">
        <w:rPr>
          <w:rFonts w:cs="Sylfaen"/>
          <w:b w:val="0"/>
          <w:szCs w:val="22"/>
          <w:lang w:val="hy-AM"/>
        </w:rPr>
        <w:t>նախատեսված</w:t>
      </w:r>
      <w:r w:rsidRPr="00B36947">
        <w:rPr>
          <w:rFonts w:cs="Sylfaen"/>
          <w:b w:val="0"/>
          <w:szCs w:val="22"/>
          <w:lang w:val="af-ZA"/>
        </w:rPr>
        <w:t xml:space="preserve"> </w:t>
      </w:r>
      <w:r w:rsidRPr="00B36947">
        <w:rPr>
          <w:rFonts w:cs="Sylfaen"/>
          <w:b w:val="0"/>
          <w:szCs w:val="22"/>
          <w:lang w:val="hy-AM"/>
        </w:rPr>
        <w:t>չափը</w:t>
      </w:r>
      <w:r w:rsidRPr="00B36947">
        <w:rPr>
          <w:rFonts w:cs="Sylfaen"/>
          <w:b w:val="0"/>
          <w:szCs w:val="22"/>
          <w:lang w:val="af-ZA"/>
        </w:rPr>
        <w:t>):</w:t>
      </w:r>
      <w:r w:rsidRPr="00B36947">
        <w:rPr>
          <w:b w:val="0"/>
          <w:szCs w:val="22"/>
          <w:lang w:val="af-ZA"/>
        </w:rPr>
        <w:t xml:space="preserve"> </w:t>
      </w:r>
      <w:r w:rsidRPr="00B36947">
        <w:rPr>
          <w:rFonts w:cs="Sylfaen"/>
          <w:b w:val="0"/>
          <w:szCs w:val="22"/>
          <w:lang w:val="af-ZA"/>
        </w:rPr>
        <w:t xml:space="preserve">2019 թվականին կպահպանվի ընտանեկան նպաստի միջին ամսական չափը` 31 442.2 դրամ և նպաստառուների թիվը` 104 685 ընտանիք: </w:t>
      </w:r>
    </w:p>
    <w:p w14:paraId="245329F6" w14:textId="77777777" w:rsidR="00B36947" w:rsidRPr="00B36947" w:rsidRDefault="00B36947" w:rsidP="00B36947">
      <w:pPr>
        <w:ind w:right="38" w:firstLine="540"/>
        <w:rPr>
          <w:rFonts w:cs="Sylfaen"/>
          <w:b w:val="0"/>
          <w:color w:val="000000"/>
          <w:szCs w:val="22"/>
          <w:lang w:val="af-ZA"/>
        </w:rPr>
      </w:pPr>
      <w:r w:rsidRPr="00B36947">
        <w:rPr>
          <w:rFonts w:cs="Sylfaen"/>
          <w:b w:val="0"/>
          <w:color w:val="000000"/>
          <w:szCs w:val="22"/>
          <w:lang w:val="af-ZA"/>
        </w:rPr>
        <w:t>Սոցիալական փաթեթների ապահովում</w:t>
      </w:r>
    </w:p>
    <w:p w14:paraId="257D85E1" w14:textId="77777777" w:rsidR="00B36947" w:rsidRPr="00B36947" w:rsidRDefault="00B36947" w:rsidP="00B36947">
      <w:pPr>
        <w:ind w:right="38" w:firstLine="540"/>
        <w:rPr>
          <w:rFonts w:cs="Sylfaen"/>
          <w:b w:val="0"/>
          <w:szCs w:val="22"/>
          <w:lang w:val="af-ZA"/>
        </w:rPr>
      </w:pPr>
      <w:r w:rsidRPr="00B36947">
        <w:rPr>
          <w:b w:val="0"/>
          <w:szCs w:val="22"/>
          <w:lang w:val="af-ZA"/>
        </w:rPr>
        <w:t>-</w:t>
      </w:r>
      <w:r w:rsidRPr="00B36947">
        <w:rPr>
          <w:b w:val="0"/>
          <w:szCs w:val="22"/>
          <w:lang w:val="pt-BR"/>
        </w:rPr>
        <w:t>«</w:t>
      </w:r>
      <w:r w:rsidRPr="00B36947">
        <w:rPr>
          <w:b w:val="0"/>
          <w:szCs w:val="22"/>
          <w:lang w:val="af-ZA"/>
        </w:rPr>
        <w:t>Պետական հիմնարկների և կազմակերպությունների աշխատողների սոցիալական փաթեթով ապահովում</w:t>
      </w:r>
      <w:r w:rsidRPr="00B36947">
        <w:rPr>
          <w:b w:val="0"/>
          <w:szCs w:val="22"/>
          <w:lang w:val="pt-BR"/>
        </w:rPr>
        <w:t>»</w:t>
      </w:r>
      <w:r w:rsidRPr="00B36947">
        <w:rPr>
          <w:rFonts w:cs="Sylfaen"/>
          <w:b w:val="0"/>
          <w:szCs w:val="22"/>
          <w:lang w:val="af-ZA"/>
        </w:rPr>
        <w:t xml:space="preserve"> միջոցառմամբ </w:t>
      </w:r>
      <w:r w:rsidRPr="00B36947">
        <w:rPr>
          <w:rFonts w:cs="Sylfaen"/>
          <w:b w:val="0"/>
          <w:szCs w:val="22"/>
        </w:rPr>
        <w:t>ծախսը</w:t>
      </w:r>
      <w:r w:rsidRPr="00B36947">
        <w:rPr>
          <w:rFonts w:cs="Sylfaen"/>
          <w:b w:val="0"/>
          <w:szCs w:val="22"/>
          <w:lang w:val="af-ZA"/>
        </w:rPr>
        <w:t xml:space="preserve"> </w:t>
      </w:r>
      <w:r w:rsidRPr="00B36947">
        <w:rPr>
          <w:rFonts w:cs="Sylfaen"/>
          <w:b w:val="0"/>
          <w:szCs w:val="22"/>
        </w:rPr>
        <w:t>կազմում</w:t>
      </w:r>
      <w:r w:rsidRPr="00B36947">
        <w:rPr>
          <w:rFonts w:cs="Sylfaen"/>
          <w:b w:val="0"/>
          <w:szCs w:val="22"/>
          <w:lang w:val="af-ZA"/>
        </w:rPr>
        <w:t xml:space="preserve"> </w:t>
      </w:r>
      <w:r w:rsidRPr="00B36947">
        <w:rPr>
          <w:rFonts w:cs="Sylfaen"/>
          <w:b w:val="0"/>
          <w:szCs w:val="22"/>
        </w:rPr>
        <w:t>է</w:t>
      </w:r>
      <w:r w:rsidRPr="00B36947">
        <w:rPr>
          <w:rFonts w:cs="Sylfaen"/>
          <w:b w:val="0"/>
          <w:szCs w:val="22"/>
          <w:lang w:val="af-ZA"/>
        </w:rPr>
        <w:t xml:space="preserve"> 10 619.5 մլն դրամ (պահպանվել է 2018 </w:t>
      </w:r>
      <w:r w:rsidRPr="00B36947">
        <w:rPr>
          <w:rFonts w:cs="Sylfaen"/>
          <w:b w:val="0"/>
          <w:szCs w:val="22"/>
          <w:lang w:val="hy-AM"/>
        </w:rPr>
        <w:t>թվականի</w:t>
      </w:r>
      <w:r w:rsidRPr="00B36947">
        <w:rPr>
          <w:rFonts w:cs="Sylfaen"/>
          <w:b w:val="0"/>
          <w:szCs w:val="22"/>
          <w:lang w:val="af-ZA"/>
        </w:rPr>
        <w:t xml:space="preserve"> </w:t>
      </w:r>
      <w:r w:rsidRPr="00B36947">
        <w:rPr>
          <w:rFonts w:cs="Sylfaen"/>
          <w:b w:val="0"/>
          <w:szCs w:val="22"/>
          <w:lang w:val="hy-AM"/>
        </w:rPr>
        <w:t>մակարդակը</w:t>
      </w:r>
      <w:r w:rsidRPr="00B36947">
        <w:rPr>
          <w:rFonts w:cs="Sylfaen"/>
          <w:b w:val="0"/>
          <w:szCs w:val="22"/>
          <w:lang w:val="af-ZA"/>
        </w:rPr>
        <w:t xml:space="preserve">):  </w:t>
      </w:r>
    </w:p>
    <w:p w14:paraId="5B85D577"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Խնամքի ծառայություններ 18 տարեկանից բարձր տարիքի անձանց</w:t>
      </w:r>
    </w:p>
    <w:p w14:paraId="385B1012"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Տարեցների և հաշմանդամություն ունեցող 18 տարին լրացած անձանց շուրջօրյա խնամքի ծառայություններ</w:t>
      </w:r>
      <w:r w:rsidRPr="00B36947">
        <w:rPr>
          <w:b w:val="0"/>
          <w:szCs w:val="22"/>
          <w:lang w:val="pt-BR"/>
        </w:rPr>
        <w:t xml:space="preserve">» </w:t>
      </w:r>
      <w:r w:rsidRPr="00B36947">
        <w:rPr>
          <w:rFonts w:cs="Sylfaen"/>
          <w:b w:val="0"/>
          <w:szCs w:val="22"/>
          <w:lang w:val="af-ZA"/>
        </w:rPr>
        <w:t>միջոցառման</w:t>
      </w:r>
      <w:r w:rsidRPr="00B36947">
        <w:rPr>
          <w:rFonts w:cs="Arial Armenian"/>
          <w:b w:val="0"/>
          <w:szCs w:val="22"/>
          <w:lang w:val="af-ZA"/>
        </w:rPr>
        <w:t xml:space="preserve"> </w:t>
      </w:r>
      <w:r w:rsidRPr="00B36947">
        <w:rPr>
          <w:rFonts w:cs="Sylfaen"/>
          <w:b w:val="0"/>
          <w:szCs w:val="22"/>
          <w:lang w:val="af-ZA"/>
        </w:rPr>
        <w:t>գծով նախատեսվում է ծախս 2 047.9 մլն դրամի չափով (2018 թվականին` 2</w:t>
      </w:r>
      <w:r w:rsidRPr="00B36947">
        <w:rPr>
          <w:rFonts w:ascii="Calibri" w:hAnsi="Calibri" w:cs="Calibri"/>
          <w:b w:val="0"/>
          <w:szCs w:val="22"/>
          <w:lang w:val="af-ZA"/>
        </w:rPr>
        <w:t> </w:t>
      </w:r>
      <w:r w:rsidRPr="00B36947">
        <w:rPr>
          <w:rFonts w:cs="Sylfaen"/>
          <w:b w:val="0"/>
          <w:szCs w:val="22"/>
          <w:lang w:val="af-ZA"/>
        </w:rPr>
        <w:t xml:space="preserve">148.8 մլն դրամ): Ծախսերի </w:t>
      </w:r>
      <w:r w:rsidRPr="00B36947">
        <w:rPr>
          <w:rFonts w:cs="Sylfaen"/>
          <w:b w:val="0"/>
          <w:szCs w:val="22"/>
          <w:lang w:val="hy-AM"/>
        </w:rPr>
        <w:t>նվազումը 100.9 մ</w:t>
      </w:r>
      <w:r w:rsidRPr="00B36947">
        <w:rPr>
          <w:rFonts w:cs="Sylfaen"/>
          <w:b w:val="0"/>
          <w:szCs w:val="22"/>
          <w:lang w:val="af-ZA"/>
        </w:rPr>
        <w:t xml:space="preserve">լն դրամի չափով պայմանավորված է հաշվարկների վերանայմամբ՝ փաստացի մարդ օրերի թվից ելնելով: </w:t>
      </w:r>
    </w:p>
    <w:p w14:paraId="18845437"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 xml:space="preserve">2019 թվականին նախատեսվում է խնամք կազմակերպել </w:t>
      </w:r>
      <w:r w:rsidRPr="00B36947">
        <w:rPr>
          <w:rFonts w:cs="Sylfaen"/>
          <w:b w:val="0"/>
          <w:szCs w:val="22"/>
          <w:lang w:val="hy-AM"/>
        </w:rPr>
        <w:t xml:space="preserve">միջին </w:t>
      </w:r>
      <w:r w:rsidRPr="00B36947">
        <w:rPr>
          <w:rFonts w:cs="Sylfaen"/>
          <w:b w:val="0"/>
          <w:szCs w:val="22"/>
          <w:lang w:val="af-ZA"/>
        </w:rPr>
        <w:t>տարեկան 1</w:t>
      </w:r>
      <w:r w:rsidRPr="00B36947">
        <w:rPr>
          <w:rFonts w:cs="Sylfaen"/>
          <w:b w:val="0"/>
          <w:szCs w:val="22"/>
          <w:lang w:val="hy-AM"/>
        </w:rPr>
        <w:t>210</w:t>
      </w:r>
      <w:r w:rsidRPr="00B36947">
        <w:rPr>
          <w:rFonts w:cs="Sylfaen"/>
          <w:b w:val="0"/>
          <w:szCs w:val="22"/>
          <w:lang w:val="af-ZA"/>
        </w:rPr>
        <w:t xml:space="preserve"> միայնակ ծերերի և հաշմանդամ կենսաթոշակառուների համար` </w:t>
      </w:r>
      <w:r w:rsidRPr="00B36947">
        <w:rPr>
          <w:rFonts w:cs="Sylfaen"/>
          <w:b w:val="0"/>
          <w:szCs w:val="22"/>
          <w:lang w:val="hy-AM"/>
        </w:rPr>
        <w:t>պահպանելով</w:t>
      </w:r>
      <w:r w:rsidRPr="00B36947">
        <w:rPr>
          <w:rFonts w:cs="Sylfaen"/>
          <w:b w:val="0"/>
          <w:szCs w:val="22"/>
          <w:lang w:val="af-ZA"/>
        </w:rPr>
        <w:t xml:space="preserve"> 2018 </w:t>
      </w:r>
      <w:r w:rsidRPr="00B36947">
        <w:rPr>
          <w:rFonts w:cs="Sylfaen"/>
          <w:b w:val="0"/>
          <w:szCs w:val="22"/>
          <w:lang w:val="hy-AM"/>
        </w:rPr>
        <w:t>թվականի</w:t>
      </w:r>
      <w:r w:rsidRPr="00B36947">
        <w:rPr>
          <w:rFonts w:cs="Sylfaen"/>
          <w:b w:val="0"/>
          <w:szCs w:val="22"/>
          <w:lang w:val="af-ZA"/>
        </w:rPr>
        <w:t xml:space="preserve"> </w:t>
      </w:r>
      <w:r w:rsidRPr="00B36947">
        <w:rPr>
          <w:rFonts w:cs="Sylfaen"/>
          <w:b w:val="0"/>
          <w:szCs w:val="22"/>
          <w:lang w:val="hy-AM"/>
        </w:rPr>
        <w:t>մակարդակը</w:t>
      </w:r>
      <w:r w:rsidRPr="00B36947">
        <w:rPr>
          <w:rFonts w:cs="Sylfaen"/>
          <w:b w:val="0"/>
          <w:szCs w:val="22"/>
          <w:lang w:val="af-ZA"/>
        </w:rPr>
        <w:t>:</w:t>
      </w:r>
    </w:p>
    <w:p w14:paraId="279F7502" w14:textId="77777777" w:rsidR="00B36947" w:rsidRPr="00B36947" w:rsidRDefault="00B36947" w:rsidP="00B36947">
      <w:pPr>
        <w:ind w:right="38" w:firstLine="540"/>
        <w:rPr>
          <w:rFonts w:cs="Sylfaen"/>
          <w:b w:val="0"/>
          <w:szCs w:val="22"/>
          <w:lang w:val="hy-AM"/>
        </w:rPr>
      </w:pPr>
      <w:r w:rsidRPr="00B36947">
        <w:rPr>
          <w:rFonts w:cs="Sylfaen"/>
          <w:b w:val="0"/>
          <w:szCs w:val="22"/>
          <w:lang w:val="af-ZA"/>
        </w:rPr>
        <w:t>-</w:t>
      </w:r>
      <w:r w:rsidRPr="00B36947">
        <w:rPr>
          <w:b w:val="0"/>
          <w:szCs w:val="22"/>
          <w:lang w:val="pt-BR"/>
        </w:rPr>
        <w:t>«Միայնակ տարեցների և հաշմանդամների տնային պայմաններում սոցիալական սպասարկում»</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գծով նախատեսվում է ծախս 129.7 մլն դրամի չափով (2018 թվականին` 1</w:t>
      </w:r>
      <w:r w:rsidRPr="00B36947">
        <w:rPr>
          <w:rFonts w:cs="Sylfaen"/>
          <w:b w:val="0"/>
          <w:szCs w:val="22"/>
          <w:lang w:val="hy-AM"/>
        </w:rPr>
        <w:t>35.2</w:t>
      </w:r>
      <w:r w:rsidRPr="00B36947">
        <w:rPr>
          <w:rFonts w:cs="Sylfaen"/>
          <w:b w:val="0"/>
          <w:szCs w:val="22"/>
          <w:lang w:val="af-ZA"/>
        </w:rPr>
        <w:t xml:space="preserve"> մլն դրամ): Ծախսերի </w:t>
      </w:r>
      <w:r w:rsidRPr="00B36947">
        <w:rPr>
          <w:rFonts w:cs="Sylfaen"/>
          <w:b w:val="0"/>
          <w:szCs w:val="22"/>
          <w:lang w:val="hy-AM"/>
        </w:rPr>
        <w:t>նվազումը</w:t>
      </w:r>
      <w:r w:rsidRPr="00B36947">
        <w:rPr>
          <w:rFonts w:cs="Sylfaen"/>
          <w:b w:val="0"/>
          <w:szCs w:val="22"/>
          <w:lang w:val="af-ZA"/>
        </w:rPr>
        <w:t xml:space="preserve"> 5.5</w:t>
      </w:r>
      <w:r w:rsidRPr="00B36947">
        <w:rPr>
          <w:rFonts w:cs="Sylfaen"/>
          <w:b w:val="0"/>
          <w:szCs w:val="22"/>
          <w:lang w:val="hy-AM"/>
        </w:rPr>
        <w:t xml:space="preserve"> </w:t>
      </w:r>
      <w:r w:rsidRPr="00B36947">
        <w:rPr>
          <w:rFonts w:cs="Sylfaen"/>
          <w:b w:val="0"/>
          <w:szCs w:val="22"/>
          <w:lang w:val="af-ZA"/>
        </w:rPr>
        <w:t>մլն դրամի չափով պայմանավորված է</w:t>
      </w:r>
      <w:r w:rsidRPr="00B36947">
        <w:rPr>
          <w:rFonts w:cs="Sylfaen"/>
          <w:b w:val="0"/>
          <w:szCs w:val="22"/>
          <w:lang w:val="hy-AM"/>
        </w:rPr>
        <w:t xml:space="preserve"> շահառուների թվաքանակի նվազմամբ կամ կանխատեսվում է 1</w:t>
      </w:r>
      <w:r w:rsidRPr="00B36947">
        <w:rPr>
          <w:rFonts w:cs="Sylfaen"/>
          <w:b w:val="0"/>
          <w:szCs w:val="22"/>
          <w:lang w:val="af-ZA"/>
        </w:rPr>
        <w:t>3</w:t>
      </w:r>
      <w:r w:rsidRPr="00B36947">
        <w:rPr>
          <w:rFonts w:cs="Sylfaen"/>
          <w:b w:val="0"/>
          <w:szCs w:val="22"/>
          <w:lang w:val="hy-AM"/>
        </w:rPr>
        <w:t>50 մարդ 201</w:t>
      </w:r>
      <w:r w:rsidRPr="00B36947">
        <w:rPr>
          <w:rFonts w:cs="Sylfaen"/>
          <w:b w:val="0"/>
          <w:szCs w:val="22"/>
          <w:lang w:val="af-ZA"/>
        </w:rPr>
        <w:t>8</w:t>
      </w:r>
      <w:r w:rsidRPr="00B36947">
        <w:rPr>
          <w:rFonts w:cs="Sylfaen"/>
          <w:b w:val="0"/>
          <w:szCs w:val="22"/>
          <w:lang w:val="hy-AM"/>
        </w:rPr>
        <w:t xml:space="preserve"> թվականի 1</w:t>
      </w:r>
      <w:r w:rsidRPr="00B36947">
        <w:rPr>
          <w:rFonts w:cs="Sylfaen"/>
          <w:b w:val="0"/>
          <w:szCs w:val="22"/>
          <w:lang w:val="af-ZA"/>
        </w:rPr>
        <w:t>450</w:t>
      </w:r>
      <w:r w:rsidRPr="00B36947">
        <w:rPr>
          <w:rFonts w:cs="Sylfaen"/>
          <w:b w:val="0"/>
          <w:szCs w:val="22"/>
          <w:lang w:val="hy-AM"/>
        </w:rPr>
        <w:t xml:space="preserve"> դիմաց</w:t>
      </w:r>
      <w:r w:rsidRPr="00B36947">
        <w:rPr>
          <w:rFonts w:cs="Sylfaen"/>
          <w:b w:val="0"/>
          <w:szCs w:val="22"/>
          <w:lang w:val="af-ZA"/>
        </w:rPr>
        <w:t>:</w:t>
      </w:r>
    </w:p>
    <w:p w14:paraId="2B589BF4"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Հոգեկան</w:t>
      </w:r>
      <w:r w:rsidRPr="00B36947">
        <w:rPr>
          <w:rFonts w:cs="Arial Armenian"/>
          <w:b w:val="0"/>
          <w:szCs w:val="22"/>
          <w:lang w:val="af-ZA"/>
        </w:rPr>
        <w:t xml:space="preserve"> </w:t>
      </w:r>
      <w:r w:rsidRPr="00B36947">
        <w:rPr>
          <w:rFonts w:cs="Sylfaen"/>
          <w:b w:val="0"/>
          <w:szCs w:val="22"/>
          <w:lang w:val="af-ZA"/>
        </w:rPr>
        <w:t>առողջության</w:t>
      </w:r>
      <w:r w:rsidRPr="00B36947">
        <w:rPr>
          <w:rFonts w:cs="Arial Armenian"/>
          <w:b w:val="0"/>
          <w:szCs w:val="22"/>
          <w:lang w:val="af-ZA"/>
        </w:rPr>
        <w:t xml:space="preserve"> </w:t>
      </w:r>
      <w:r w:rsidRPr="00B36947">
        <w:rPr>
          <w:rFonts w:cs="Sylfaen"/>
          <w:b w:val="0"/>
          <w:szCs w:val="22"/>
          <w:lang w:val="af-ZA"/>
        </w:rPr>
        <w:t>խնդիրներ</w:t>
      </w:r>
      <w:r w:rsidRPr="00B36947">
        <w:rPr>
          <w:rFonts w:cs="Arial Armenian"/>
          <w:b w:val="0"/>
          <w:szCs w:val="22"/>
          <w:lang w:val="af-ZA"/>
        </w:rPr>
        <w:t xml:space="preserve"> </w:t>
      </w:r>
      <w:r w:rsidRPr="00B36947">
        <w:rPr>
          <w:rFonts w:cs="Sylfaen"/>
          <w:b w:val="0"/>
          <w:szCs w:val="22"/>
          <w:lang w:val="af-ZA"/>
        </w:rPr>
        <w:t>ունեցող</w:t>
      </w:r>
      <w:r w:rsidRPr="00B36947">
        <w:rPr>
          <w:rFonts w:cs="Arial Armenian"/>
          <w:b w:val="0"/>
          <w:szCs w:val="22"/>
          <w:lang w:val="af-ZA"/>
        </w:rPr>
        <w:t xml:space="preserve"> </w:t>
      </w:r>
      <w:r w:rsidRPr="00B36947">
        <w:rPr>
          <w:rFonts w:cs="Sylfaen"/>
          <w:b w:val="0"/>
          <w:szCs w:val="22"/>
          <w:lang w:val="af-ZA"/>
        </w:rPr>
        <w:t>անձանց</w:t>
      </w:r>
      <w:r w:rsidRPr="00B36947">
        <w:rPr>
          <w:rFonts w:cs="Arial Armenian"/>
          <w:b w:val="0"/>
          <w:szCs w:val="22"/>
          <w:lang w:val="af-ZA"/>
        </w:rPr>
        <w:t xml:space="preserve"> </w:t>
      </w:r>
      <w:r w:rsidRPr="00B36947">
        <w:rPr>
          <w:rFonts w:cs="Sylfaen"/>
          <w:b w:val="0"/>
          <w:szCs w:val="22"/>
          <w:lang w:val="af-ZA"/>
        </w:rPr>
        <w:t>ցերեկային</w:t>
      </w:r>
      <w:r w:rsidRPr="00B36947">
        <w:rPr>
          <w:rFonts w:cs="Arial Armenian"/>
          <w:b w:val="0"/>
          <w:szCs w:val="22"/>
          <w:lang w:val="af-ZA"/>
        </w:rPr>
        <w:t xml:space="preserve"> </w:t>
      </w:r>
      <w:r w:rsidRPr="00B36947">
        <w:rPr>
          <w:rFonts w:cs="Sylfaen"/>
          <w:b w:val="0"/>
          <w:szCs w:val="22"/>
          <w:lang w:val="af-ZA"/>
        </w:rPr>
        <w:t>խնամքի</w:t>
      </w:r>
      <w:r w:rsidRPr="00B36947">
        <w:rPr>
          <w:rFonts w:cs="Arial Armenian"/>
          <w:b w:val="0"/>
          <w:szCs w:val="22"/>
          <w:lang w:val="af-ZA"/>
        </w:rPr>
        <w:t xml:space="preserve"> </w:t>
      </w:r>
      <w:r w:rsidRPr="00B36947">
        <w:rPr>
          <w:rFonts w:cs="Sylfaen"/>
          <w:b w:val="0"/>
          <w:szCs w:val="22"/>
          <w:lang w:val="af-ZA"/>
        </w:rPr>
        <w:t>ծառայություններ</w:t>
      </w:r>
      <w:r w:rsidRPr="00B36947">
        <w:rPr>
          <w:b w:val="0"/>
          <w:szCs w:val="22"/>
          <w:lang w:val="pt-BR"/>
        </w:rPr>
        <w:t>»</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 xml:space="preserve">գծով նախատեսվում է ծախս 12.2 մլն դրամի չափով (2018 </w:t>
      </w:r>
      <w:r w:rsidRPr="00B36947">
        <w:rPr>
          <w:rFonts w:cs="Sylfaen"/>
          <w:b w:val="0"/>
          <w:szCs w:val="22"/>
          <w:lang w:val="hy-AM"/>
        </w:rPr>
        <w:t>թվականին</w:t>
      </w:r>
      <w:r w:rsidRPr="00B36947">
        <w:rPr>
          <w:rFonts w:cs="Sylfaen"/>
          <w:b w:val="0"/>
          <w:szCs w:val="22"/>
          <w:lang w:val="af-ZA"/>
        </w:rPr>
        <w:t xml:space="preserve">` </w:t>
      </w:r>
      <w:r w:rsidRPr="00B36947">
        <w:rPr>
          <w:rFonts w:cs="Sylfaen"/>
          <w:b w:val="0"/>
          <w:szCs w:val="22"/>
          <w:lang w:val="hy-AM"/>
        </w:rPr>
        <w:t>13.7</w:t>
      </w:r>
      <w:r w:rsidRPr="00B36947">
        <w:rPr>
          <w:rFonts w:cs="Sylfaen"/>
          <w:b w:val="0"/>
          <w:szCs w:val="22"/>
          <w:lang w:val="af-ZA"/>
        </w:rPr>
        <w:t xml:space="preserve"> մլն դրամ): Ծախսերի </w:t>
      </w:r>
      <w:r w:rsidRPr="00B36947">
        <w:rPr>
          <w:rFonts w:cs="Sylfaen"/>
          <w:b w:val="0"/>
          <w:szCs w:val="22"/>
          <w:lang w:val="hy-AM"/>
        </w:rPr>
        <w:t>նվազումը</w:t>
      </w:r>
      <w:r w:rsidRPr="00B36947">
        <w:rPr>
          <w:rFonts w:cs="Sylfaen"/>
          <w:b w:val="0"/>
          <w:szCs w:val="22"/>
          <w:lang w:val="af-ZA"/>
        </w:rPr>
        <w:t xml:space="preserve"> 1.5 մլն դրամի չափով պայմանավորված է</w:t>
      </w:r>
      <w:r w:rsidRPr="00B36947">
        <w:rPr>
          <w:rFonts w:cs="Sylfaen"/>
          <w:b w:val="0"/>
          <w:szCs w:val="22"/>
          <w:lang w:val="hy-AM"/>
        </w:rPr>
        <w:t xml:space="preserve"> շահառուների թվաքանակի նվազմամբ կամ կանխատեսվում է </w:t>
      </w:r>
      <w:r w:rsidRPr="00B36947">
        <w:rPr>
          <w:rFonts w:cs="Sylfaen"/>
          <w:b w:val="0"/>
          <w:szCs w:val="22"/>
          <w:lang w:val="af-ZA"/>
        </w:rPr>
        <w:t>14</w:t>
      </w:r>
      <w:r w:rsidRPr="00B36947">
        <w:rPr>
          <w:rFonts w:cs="Sylfaen"/>
          <w:b w:val="0"/>
          <w:szCs w:val="22"/>
          <w:lang w:val="hy-AM"/>
        </w:rPr>
        <w:t xml:space="preserve"> մարդ 2018 թվականի 20 դիմաց</w:t>
      </w:r>
      <w:r w:rsidRPr="00B36947">
        <w:rPr>
          <w:rFonts w:cs="Sylfaen"/>
          <w:b w:val="0"/>
          <w:szCs w:val="22"/>
          <w:lang w:val="af-ZA"/>
        </w:rPr>
        <w:t>:</w:t>
      </w:r>
    </w:p>
    <w:p w14:paraId="0163AB66"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Միայնակ տարեցներին, հաշմանդամներին տնային պայմաններում և տարեցների ցերեկային խնամքի կենտրոններում սոցիալական սպասարկում</w:t>
      </w:r>
      <w:r w:rsidRPr="00B36947">
        <w:rPr>
          <w:b w:val="0"/>
          <w:szCs w:val="22"/>
          <w:lang w:val="pt-BR"/>
        </w:rPr>
        <w:t>»</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 xml:space="preserve">գծով նախատեսվում է ծախս 202.7 մլն դրամի չափով (2018 </w:t>
      </w:r>
      <w:r w:rsidRPr="00B36947">
        <w:rPr>
          <w:rFonts w:cs="Sylfaen"/>
          <w:b w:val="0"/>
          <w:szCs w:val="22"/>
          <w:lang w:val="en-GB"/>
        </w:rPr>
        <w:t>թվականին</w:t>
      </w:r>
      <w:r w:rsidRPr="00B36947">
        <w:rPr>
          <w:rFonts w:cs="Sylfaen"/>
          <w:b w:val="0"/>
          <w:szCs w:val="22"/>
          <w:lang w:val="af-ZA"/>
        </w:rPr>
        <w:t>` 2</w:t>
      </w:r>
      <w:r w:rsidRPr="00B36947">
        <w:rPr>
          <w:rFonts w:cs="Sylfaen"/>
          <w:b w:val="0"/>
          <w:szCs w:val="22"/>
          <w:lang w:val="hy-AM"/>
        </w:rPr>
        <w:t>12.9</w:t>
      </w:r>
      <w:r w:rsidRPr="00B36947">
        <w:rPr>
          <w:rFonts w:cs="Sylfaen"/>
          <w:b w:val="0"/>
          <w:szCs w:val="22"/>
          <w:lang w:val="af-ZA"/>
        </w:rPr>
        <w:t xml:space="preserve"> մլն դրամ): Ծախսերի </w:t>
      </w:r>
      <w:r w:rsidRPr="00B36947">
        <w:rPr>
          <w:rFonts w:cs="Sylfaen"/>
          <w:b w:val="0"/>
          <w:szCs w:val="22"/>
          <w:lang w:val="hy-AM"/>
        </w:rPr>
        <w:t>նվազումը</w:t>
      </w:r>
      <w:r w:rsidRPr="00B36947">
        <w:rPr>
          <w:rFonts w:cs="Sylfaen"/>
          <w:b w:val="0"/>
          <w:szCs w:val="22"/>
          <w:lang w:val="af-ZA"/>
        </w:rPr>
        <w:t xml:space="preserve"> 10.2 մլն դրամի չափով պայմանավորված է.</w:t>
      </w:r>
    </w:p>
    <w:p w14:paraId="67B30DAB" w14:textId="77777777" w:rsidR="00B36947" w:rsidRPr="00B36947" w:rsidRDefault="00B36947" w:rsidP="00B36947">
      <w:pPr>
        <w:ind w:right="38" w:firstLine="540"/>
        <w:rPr>
          <w:rFonts w:cs="Sylfaen"/>
          <w:b w:val="0"/>
          <w:szCs w:val="22"/>
          <w:lang w:val="af-ZA"/>
        </w:rPr>
      </w:pPr>
      <w:r w:rsidRPr="00B36947">
        <w:rPr>
          <w:rFonts w:cs="Sylfaen"/>
          <w:b w:val="0"/>
          <w:szCs w:val="22"/>
        </w:rPr>
        <w:t>ա</w:t>
      </w:r>
      <w:r w:rsidRPr="00B36947">
        <w:rPr>
          <w:rFonts w:cs="Sylfaen"/>
          <w:b w:val="0"/>
          <w:szCs w:val="22"/>
          <w:lang w:val="af-ZA"/>
        </w:rPr>
        <w:t xml:space="preserve">/ </w:t>
      </w:r>
      <w:r w:rsidRPr="00B36947">
        <w:rPr>
          <w:rFonts w:cs="Sylfaen"/>
          <w:b w:val="0"/>
          <w:szCs w:val="22"/>
        </w:rPr>
        <w:t>շահառուների</w:t>
      </w:r>
      <w:r w:rsidRPr="00B36947">
        <w:rPr>
          <w:rFonts w:cs="Sylfaen"/>
          <w:b w:val="0"/>
          <w:szCs w:val="22"/>
          <w:lang w:val="af-ZA"/>
        </w:rPr>
        <w:t xml:space="preserve"> </w:t>
      </w:r>
      <w:r w:rsidRPr="00B36947">
        <w:rPr>
          <w:rFonts w:cs="Sylfaen"/>
          <w:b w:val="0"/>
          <w:szCs w:val="22"/>
        </w:rPr>
        <w:t>թվաքանակի</w:t>
      </w:r>
      <w:r w:rsidRPr="00B36947">
        <w:rPr>
          <w:rFonts w:cs="Sylfaen"/>
          <w:b w:val="0"/>
          <w:szCs w:val="22"/>
          <w:lang w:val="af-ZA"/>
        </w:rPr>
        <w:t xml:space="preserve"> </w:t>
      </w:r>
      <w:r w:rsidRPr="00B36947">
        <w:rPr>
          <w:rFonts w:cs="Sylfaen"/>
          <w:b w:val="0"/>
          <w:szCs w:val="22"/>
        </w:rPr>
        <w:t>նվազմամբ</w:t>
      </w:r>
      <w:r w:rsidRPr="00B36947">
        <w:rPr>
          <w:rFonts w:cs="Sylfaen"/>
          <w:b w:val="0"/>
          <w:szCs w:val="22"/>
          <w:lang w:val="af-ZA"/>
        </w:rPr>
        <w:t xml:space="preserve"> 167 մարդով </w:t>
      </w:r>
      <w:r w:rsidRPr="00B36947">
        <w:rPr>
          <w:rFonts w:cs="Sylfaen"/>
          <w:b w:val="0"/>
          <w:szCs w:val="22"/>
        </w:rPr>
        <w:t>կամ</w:t>
      </w:r>
      <w:r w:rsidRPr="00B36947">
        <w:rPr>
          <w:rFonts w:cs="Sylfaen"/>
          <w:b w:val="0"/>
          <w:szCs w:val="22"/>
          <w:lang w:val="af-ZA"/>
        </w:rPr>
        <w:t xml:space="preserve"> 2019 </w:t>
      </w:r>
      <w:r w:rsidRPr="00B36947">
        <w:rPr>
          <w:rFonts w:cs="Sylfaen"/>
          <w:b w:val="0"/>
          <w:szCs w:val="22"/>
        </w:rPr>
        <w:t>թվականին</w:t>
      </w:r>
      <w:r w:rsidRPr="00B36947">
        <w:rPr>
          <w:rFonts w:cs="Sylfaen"/>
          <w:b w:val="0"/>
          <w:szCs w:val="22"/>
          <w:lang w:val="af-ZA"/>
        </w:rPr>
        <w:t xml:space="preserve"> կանխատեսվող շահառուների </w:t>
      </w:r>
      <w:r w:rsidRPr="00B36947">
        <w:rPr>
          <w:rFonts w:cs="Sylfaen"/>
          <w:b w:val="0"/>
          <w:szCs w:val="22"/>
        </w:rPr>
        <w:t>ընդամենը</w:t>
      </w:r>
      <w:r w:rsidRPr="00B36947">
        <w:rPr>
          <w:rFonts w:cs="Sylfaen"/>
          <w:b w:val="0"/>
          <w:szCs w:val="22"/>
          <w:lang w:val="af-ZA"/>
        </w:rPr>
        <w:t xml:space="preserve"> </w:t>
      </w:r>
      <w:r w:rsidRPr="00B36947">
        <w:rPr>
          <w:rFonts w:cs="Sylfaen"/>
          <w:b w:val="0"/>
          <w:szCs w:val="22"/>
        </w:rPr>
        <w:t>թիվը</w:t>
      </w:r>
      <w:r w:rsidRPr="00B36947">
        <w:rPr>
          <w:rFonts w:cs="Sylfaen"/>
          <w:b w:val="0"/>
          <w:szCs w:val="22"/>
          <w:lang w:val="af-ZA"/>
        </w:rPr>
        <w:t xml:space="preserve"> </w:t>
      </w:r>
      <w:r w:rsidRPr="00B36947">
        <w:rPr>
          <w:rFonts w:cs="Sylfaen"/>
          <w:b w:val="0"/>
          <w:szCs w:val="22"/>
        </w:rPr>
        <w:t>կկազմի</w:t>
      </w:r>
      <w:r w:rsidRPr="00B36947">
        <w:rPr>
          <w:rFonts w:cs="Sylfaen"/>
          <w:b w:val="0"/>
          <w:szCs w:val="22"/>
          <w:lang w:val="af-ZA"/>
        </w:rPr>
        <w:t xml:space="preserve"> 3273 201</w:t>
      </w:r>
      <w:r w:rsidRPr="00B36947">
        <w:rPr>
          <w:rFonts w:cs="Sylfaen"/>
          <w:b w:val="0"/>
          <w:szCs w:val="22"/>
          <w:lang w:val="hy-AM"/>
        </w:rPr>
        <w:t>8</w:t>
      </w:r>
      <w:r w:rsidRPr="00B36947">
        <w:rPr>
          <w:rFonts w:cs="Sylfaen"/>
          <w:b w:val="0"/>
          <w:szCs w:val="22"/>
          <w:lang w:val="af-ZA"/>
        </w:rPr>
        <w:t xml:space="preserve"> </w:t>
      </w:r>
      <w:r w:rsidRPr="00B36947">
        <w:rPr>
          <w:rFonts w:cs="Sylfaen"/>
          <w:b w:val="0"/>
          <w:szCs w:val="22"/>
        </w:rPr>
        <w:t>թվականի</w:t>
      </w:r>
      <w:r w:rsidRPr="00B36947">
        <w:rPr>
          <w:rFonts w:cs="Sylfaen"/>
          <w:b w:val="0"/>
          <w:szCs w:val="22"/>
          <w:lang w:val="af-ZA"/>
        </w:rPr>
        <w:t xml:space="preserve"> 3</w:t>
      </w:r>
      <w:r w:rsidRPr="00B36947">
        <w:rPr>
          <w:rFonts w:cs="Sylfaen"/>
          <w:b w:val="0"/>
          <w:szCs w:val="22"/>
          <w:lang w:val="hy-AM"/>
        </w:rPr>
        <w:t>440</w:t>
      </w:r>
      <w:r w:rsidRPr="00B36947">
        <w:rPr>
          <w:rFonts w:cs="Sylfaen"/>
          <w:b w:val="0"/>
          <w:szCs w:val="22"/>
          <w:lang w:val="af-ZA"/>
        </w:rPr>
        <w:t xml:space="preserve"> </w:t>
      </w:r>
      <w:r w:rsidRPr="00B36947">
        <w:rPr>
          <w:rFonts w:cs="Sylfaen"/>
          <w:b w:val="0"/>
          <w:szCs w:val="22"/>
        </w:rPr>
        <w:t>դիմաց</w:t>
      </w:r>
      <w:r w:rsidRPr="00B36947">
        <w:rPr>
          <w:rFonts w:cs="Sylfaen"/>
          <w:b w:val="0"/>
          <w:szCs w:val="22"/>
          <w:lang w:val="af-ZA"/>
        </w:rPr>
        <w:t xml:space="preserve">, </w:t>
      </w:r>
      <w:r w:rsidRPr="00B36947">
        <w:rPr>
          <w:rFonts w:cs="Sylfaen"/>
          <w:b w:val="0"/>
          <w:szCs w:val="22"/>
        </w:rPr>
        <w:t>այդ</w:t>
      </w:r>
      <w:r w:rsidRPr="00B36947">
        <w:rPr>
          <w:rFonts w:cs="Sylfaen"/>
          <w:b w:val="0"/>
          <w:szCs w:val="22"/>
          <w:lang w:val="af-ZA"/>
        </w:rPr>
        <w:t xml:space="preserve"> </w:t>
      </w:r>
      <w:r w:rsidRPr="00B36947">
        <w:rPr>
          <w:rFonts w:cs="Sylfaen"/>
          <w:b w:val="0"/>
          <w:szCs w:val="22"/>
        </w:rPr>
        <w:t>թվում</w:t>
      </w:r>
      <w:r w:rsidRPr="00B36947">
        <w:rPr>
          <w:rFonts w:cs="Sylfaen"/>
          <w:b w:val="0"/>
          <w:szCs w:val="22"/>
          <w:lang w:val="af-ZA"/>
        </w:rPr>
        <w:t>.</w:t>
      </w:r>
    </w:p>
    <w:p w14:paraId="5B203A01" w14:textId="77777777" w:rsidR="00B36947" w:rsidRPr="00B36947" w:rsidRDefault="00B36947" w:rsidP="00B36947">
      <w:pPr>
        <w:ind w:right="38" w:firstLine="540"/>
        <w:rPr>
          <w:rFonts w:cs="Sylfaen"/>
          <w:b w:val="0"/>
          <w:szCs w:val="22"/>
          <w:lang w:val="af-ZA"/>
        </w:rPr>
      </w:pPr>
      <w:r w:rsidRPr="00B36947">
        <w:rPr>
          <w:rFonts w:cs="Sylfaen"/>
          <w:b w:val="0"/>
          <w:szCs w:val="22"/>
          <w:lang w:val="hy-AM"/>
        </w:rPr>
        <w:t xml:space="preserve">- </w:t>
      </w:r>
      <w:r w:rsidRPr="00B36947">
        <w:rPr>
          <w:rFonts w:cs="Sylfaen"/>
          <w:b w:val="0"/>
          <w:szCs w:val="22"/>
          <w:lang w:val="af-ZA"/>
        </w:rPr>
        <w:t xml:space="preserve">տնային պայմաններում </w:t>
      </w:r>
      <w:r w:rsidRPr="00B36947">
        <w:rPr>
          <w:rFonts w:cs="Sylfaen"/>
          <w:b w:val="0"/>
          <w:szCs w:val="22"/>
          <w:lang w:val="hy-AM"/>
        </w:rPr>
        <w:t>սպասարկվող շահառուների թ</w:t>
      </w:r>
      <w:r w:rsidRPr="00B36947">
        <w:rPr>
          <w:rFonts w:cs="Sylfaen"/>
          <w:b w:val="0"/>
          <w:szCs w:val="22"/>
        </w:rPr>
        <w:t>իվը</w:t>
      </w:r>
      <w:r w:rsidRPr="00B36947">
        <w:rPr>
          <w:rFonts w:cs="Sylfaen"/>
          <w:b w:val="0"/>
          <w:szCs w:val="22"/>
          <w:lang w:val="hy-AM"/>
        </w:rPr>
        <w:t xml:space="preserve"> կանխատեսվում է </w:t>
      </w:r>
      <w:r w:rsidRPr="00B36947">
        <w:rPr>
          <w:rFonts w:cs="Sylfaen"/>
          <w:b w:val="0"/>
          <w:szCs w:val="22"/>
          <w:lang w:val="af-ZA"/>
        </w:rPr>
        <w:t xml:space="preserve">1666 </w:t>
      </w:r>
      <w:r w:rsidRPr="00B36947">
        <w:rPr>
          <w:rFonts w:cs="Sylfaen"/>
          <w:b w:val="0"/>
          <w:szCs w:val="22"/>
          <w:lang w:val="hy-AM"/>
        </w:rPr>
        <w:t>201</w:t>
      </w:r>
      <w:r w:rsidRPr="00B36947">
        <w:rPr>
          <w:rFonts w:cs="Sylfaen"/>
          <w:b w:val="0"/>
          <w:szCs w:val="22"/>
          <w:lang w:val="af-ZA"/>
        </w:rPr>
        <w:t>8</w:t>
      </w:r>
      <w:r w:rsidRPr="00B36947">
        <w:rPr>
          <w:rFonts w:cs="Sylfaen"/>
          <w:b w:val="0"/>
          <w:szCs w:val="22"/>
          <w:lang w:val="hy-AM"/>
        </w:rPr>
        <w:t xml:space="preserve"> թվականի</w:t>
      </w:r>
      <w:r w:rsidRPr="00B36947">
        <w:rPr>
          <w:rFonts w:cs="Sylfaen"/>
          <w:b w:val="0"/>
          <w:szCs w:val="22"/>
          <w:lang w:val="af-ZA"/>
        </w:rPr>
        <w:t xml:space="preserve"> 1</w:t>
      </w:r>
      <w:r w:rsidRPr="00B36947">
        <w:rPr>
          <w:rFonts w:cs="Sylfaen"/>
          <w:b w:val="0"/>
          <w:szCs w:val="22"/>
          <w:lang w:val="hy-AM"/>
        </w:rPr>
        <w:t>748</w:t>
      </w:r>
      <w:r w:rsidRPr="00B36947">
        <w:rPr>
          <w:rFonts w:cs="Sylfaen"/>
          <w:b w:val="0"/>
          <w:szCs w:val="22"/>
          <w:lang w:val="af-ZA"/>
        </w:rPr>
        <w:t xml:space="preserve"> </w:t>
      </w:r>
      <w:r w:rsidRPr="00B36947">
        <w:rPr>
          <w:rFonts w:cs="Sylfaen"/>
          <w:b w:val="0"/>
          <w:szCs w:val="22"/>
          <w:lang w:val="hy-AM"/>
        </w:rPr>
        <w:t>շահառու</w:t>
      </w:r>
      <w:r w:rsidRPr="00B36947">
        <w:rPr>
          <w:rFonts w:cs="Sylfaen"/>
          <w:b w:val="0"/>
          <w:szCs w:val="22"/>
        </w:rPr>
        <w:t>ի</w:t>
      </w:r>
      <w:r w:rsidRPr="00B36947">
        <w:rPr>
          <w:rFonts w:cs="Sylfaen"/>
          <w:b w:val="0"/>
          <w:szCs w:val="22"/>
          <w:lang w:val="af-ZA"/>
        </w:rPr>
        <w:t xml:space="preserve"> դիմաց, իսկ ցերեկային խնամքի կենտրոններում </w:t>
      </w:r>
      <w:r w:rsidRPr="00B36947">
        <w:rPr>
          <w:rFonts w:cs="Sylfaen"/>
          <w:b w:val="0"/>
          <w:szCs w:val="22"/>
          <w:lang w:val="hy-AM"/>
        </w:rPr>
        <w:t>սպասարկվող</w:t>
      </w:r>
      <w:r w:rsidRPr="00B36947">
        <w:rPr>
          <w:rFonts w:cs="Sylfaen"/>
          <w:b w:val="0"/>
          <w:szCs w:val="22"/>
        </w:rPr>
        <w:t>ների</w:t>
      </w:r>
      <w:r w:rsidRPr="00B36947">
        <w:rPr>
          <w:rFonts w:cs="Sylfaen"/>
          <w:b w:val="0"/>
          <w:szCs w:val="22"/>
          <w:lang w:val="af-ZA"/>
        </w:rPr>
        <w:t xml:space="preserve"> </w:t>
      </w:r>
      <w:r w:rsidRPr="00B36947">
        <w:rPr>
          <w:rFonts w:cs="Sylfaen"/>
          <w:b w:val="0"/>
          <w:szCs w:val="22"/>
          <w:lang w:val="hy-AM"/>
        </w:rPr>
        <w:t xml:space="preserve">թիվը </w:t>
      </w:r>
      <w:r w:rsidRPr="00B36947">
        <w:rPr>
          <w:rFonts w:cs="Sylfaen"/>
          <w:b w:val="0"/>
          <w:szCs w:val="22"/>
        </w:rPr>
        <w:t>՝</w:t>
      </w:r>
      <w:r w:rsidRPr="00B36947">
        <w:rPr>
          <w:rFonts w:cs="Sylfaen"/>
          <w:b w:val="0"/>
          <w:szCs w:val="22"/>
          <w:lang w:val="af-ZA"/>
        </w:rPr>
        <w:t xml:space="preserve"> 1607</w:t>
      </w:r>
      <w:r w:rsidRPr="00B36947">
        <w:rPr>
          <w:rFonts w:cs="Sylfaen"/>
          <w:b w:val="0"/>
          <w:szCs w:val="22"/>
          <w:lang w:val="hy-AM"/>
        </w:rPr>
        <w:t xml:space="preserve"> </w:t>
      </w:r>
      <w:r w:rsidRPr="00B36947">
        <w:rPr>
          <w:rFonts w:cs="Sylfaen"/>
          <w:b w:val="0"/>
          <w:szCs w:val="22"/>
          <w:lang w:val="af-ZA"/>
        </w:rPr>
        <w:t xml:space="preserve">2018 </w:t>
      </w:r>
      <w:r w:rsidRPr="00B36947">
        <w:rPr>
          <w:rFonts w:cs="Sylfaen"/>
          <w:b w:val="0"/>
          <w:szCs w:val="22"/>
          <w:lang w:val="hy-AM"/>
        </w:rPr>
        <w:t>թվականի</w:t>
      </w:r>
      <w:r w:rsidRPr="00B36947">
        <w:rPr>
          <w:rFonts w:cs="Sylfaen"/>
          <w:b w:val="0"/>
          <w:szCs w:val="22"/>
          <w:lang w:val="af-ZA"/>
        </w:rPr>
        <w:t xml:space="preserve"> 1692 </w:t>
      </w:r>
      <w:r w:rsidRPr="00B36947">
        <w:rPr>
          <w:rFonts w:cs="Sylfaen"/>
          <w:b w:val="0"/>
          <w:szCs w:val="22"/>
          <w:lang w:val="hy-AM"/>
        </w:rPr>
        <w:t>շահառու</w:t>
      </w:r>
      <w:r w:rsidRPr="00B36947">
        <w:rPr>
          <w:rFonts w:cs="Sylfaen"/>
          <w:b w:val="0"/>
          <w:szCs w:val="22"/>
        </w:rPr>
        <w:t>ի</w:t>
      </w:r>
      <w:r w:rsidRPr="00B36947">
        <w:rPr>
          <w:rFonts w:cs="Sylfaen"/>
          <w:b w:val="0"/>
          <w:szCs w:val="22"/>
          <w:lang w:val="af-ZA"/>
        </w:rPr>
        <w:t xml:space="preserve"> դիմաց,</w:t>
      </w:r>
    </w:p>
    <w:p w14:paraId="7E5E1858" w14:textId="77777777" w:rsidR="00B36947" w:rsidRPr="00B36947" w:rsidRDefault="00B36947" w:rsidP="00B36947">
      <w:pPr>
        <w:ind w:right="38" w:firstLine="540"/>
        <w:rPr>
          <w:rFonts w:cs="Sylfaen"/>
          <w:b w:val="0"/>
          <w:szCs w:val="22"/>
          <w:lang w:val="hy-AM"/>
        </w:rPr>
      </w:pPr>
      <w:r w:rsidRPr="00B36947">
        <w:rPr>
          <w:rFonts w:cs="Sylfaen"/>
          <w:b w:val="0"/>
          <w:szCs w:val="22"/>
          <w:lang w:val="af-ZA"/>
        </w:rPr>
        <w:t>- կպահպանվի ցերեկային խնամքի կենտրոններում տրվող մեկան</w:t>
      </w:r>
      <w:r w:rsidRPr="00B36947">
        <w:rPr>
          <w:rFonts w:cs="Sylfaen"/>
          <w:b w:val="0"/>
          <w:szCs w:val="22"/>
          <w:lang w:val="af-ZA"/>
        </w:rPr>
        <w:softHyphen/>
        <w:t>գամյա սննդի գումարի չափը` 144 դրամ:</w:t>
      </w:r>
    </w:p>
    <w:p w14:paraId="7AD8DBF4" w14:textId="77777777" w:rsidR="00B36947" w:rsidRPr="00B36947" w:rsidRDefault="00B36947" w:rsidP="00B36947">
      <w:pPr>
        <w:ind w:right="38" w:firstLine="540"/>
        <w:rPr>
          <w:rFonts w:cs="Sylfaen"/>
          <w:b w:val="0"/>
          <w:szCs w:val="22"/>
          <w:lang w:val="hy-AM"/>
        </w:rPr>
      </w:pPr>
      <w:r w:rsidRPr="00B36947">
        <w:rPr>
          <w:rFonts w:cs="Sylfaen"/>
          <w:b w:val="0"/>
          <w:szCs w:val="22"/>
          <w:lang w:val="hy-AM"/>
        </w:rPr>
        <w:t>բ/ շահառուների</w:t>
      </w:r>
      <w:r w:rsidRPr="00B36947">
        <w:rPr>
          <w:rFonts w:cs="Sylfaen"/>
          <w:b w:val="0"/>
          <w:szCs w:val="22"/>
          <w:lang w:val="af-ZA"/>
        </w:rPr>
        <w:t xml:space="preserve"> </w:t>
      </w:r>
      <w:r w:rsidRPr="00B36947">
        <w:rPr>
          <w:rFonts w:cs="Sylfaen"/>
          <w:b w:val="0"/>
          <w:szCs w:val="22"/>
          <w:lang w:val="hy-AM"/>
        </w:rPr>
        <w:t>թվաքանակի</w:t>
      </w:r>
      <w:r w:rsidRPr="00B36947">
        <w:rPr>
          <w:rFonts w:cs="Sylfaen"/>
          <w:b w:val="0"/>
          <w:szCs w:val="22"/>
          <w:lang w:val="af-ZA"/>
        </w:rPr>
        <w:t xml:space="preserve"> </w:t>
      </w:r>
      <w:r w:rsidRPr="00B36947">
        <w:rPr>
          <w:rFonts w:cs="Sylfaen"/>
          <w:b w:val="0"/>
          <w:szCs w:val="22"/>
          <w:lang w:val="hy-AM"/>
        </w:rPr>
        <w:t>նվազմամբ</w:t>
      </w:r>
      <w:r w:rsidRPr="00B36947">
        <w:rPr>
          <w:rFonts w:cs="Sylfaen"/>
          <w:b w:val="0"/>
          <w:szCs w:val="22"/>
          <w:lang w:val="af-ZA"/>
        </w:rPr>
        <w:t xml:space="preserve"> </w:t>
      </w:r>
      <w:r w:rsidRPr="00B36947">
        <w:rPr>
          <w:rFonts w:cs="Sylfaen"/>
          <w:b w:val="0"/>
          <w:szCs w:val="22"/>
          <w:lang w:val="hy-AM"/>
        </w:rPr>
        <w:t xml:space="preserve">պայմանավորված </w:t>
      </w:r>
      <w:r w:rsidRPr="00B36947">
        <w:rPr>
          <w:rFonts w:cs="Sylfaen"/>
          <w:b w:val="0"/>
          <w:szCs w:val="22"/>
          <w:lang w:val="af-ZA"/>
        </w:rPr>
        <w:t xml:space="preserve">հաստիքային միավորների թվի </w:t>
      </w:r>
      <w:r w:rsidRPr="00B36947">
        <w:rPr>
          <w:rFonts w:cs="Sylfaen"/>
          <w:b w:val="0"/>
          <w:szCs w:val="22"/>
          <w:lang w:val="hy-AM"/>
        </w:rPr>
        <w:t>նվազմամբ</w:t>
      </w:r>
      <w:r w:rsidRPr="00B36947">
        <w:rPr>
          <w:rFonts w:cs="Sylfaen"/>
          <w:b w:val="0"/>
          <w:szCs w:val="22"/>
          <w:lang w:val="af-ZA"/>
        </w:rPr>
        <w:t xml:space="preserve"> կամ </w:t>
      </w:r>
      <w:r w:rsidRPr="00B36947">
        <w:rPr>
          <w:b w:val="0"/>
          <w:szCs w:val="22"/>
          <w:lang w:val="af-ZA"/>
        </w:rPr>
        <w:t xml:space="preserve">նախատեսվում է </w:t>
      </w:r>
      <w:r w:rsidRPr="00B36947">
        <w:rPr>
          <w:rFonts w:cs="Sylfaen"/>
          <w:b w:val="0"/>
          <w:szCs w:val="22"/>
          <w:lang w:val="af-ZA"/>
        </w:rPr>
        <w:t xml:space="preserve">163 </w:t>
      </w:r>
      <w:r w:rsidRPr="00B36947">
        <w:rPr>
          <w:rFonts w:cs="Sylfaen"/>
          <w:b w:val="0"/>
          <w:szCs w:val="22"/>
          <w:lang w:val="hy-AM"/>
        </w:rPr>
        <w:t xml:space="preserve">2018 թվականի </w:t>
      </w:r>
      <w:r w:rsidRPr="00B36947">
        <w:rPr>
          <w:rFonts w:cs="Sylfaen"/>
          <w:b w:val="0"/>
          <w:szCs w:val="22"/>
          <w:lang w:val="af-ZA"/>
        </w:rPr>
        <w:t xml:space="preserve">171 </w:t>
      </w:r>
      <w:r w:rsidRPr="00B36947">
        <w:rPr>
          <w:rFonts w:cs="Sylfaen"/>
          <w:b w:val="0"/>
          <w:szCs w:val="22"/>
          <w:lang w:val="hy-AM"/>
        </w:rPr>
        <w:t>դիմաց:</w:t>
      </w:r>
    </w:p>
    <w:p w14:paraId="6C7B26BC" w14:textId="77777777" w:rsidR="00B36947" w:rsidRPr="00B36947" w:rsidRDefault="00B36947" w:rsidP="00B36947">
      <w:pPr>
        <w:ind w:right="38" w:firstLine="540"/>
        <w:rPr>
          <w:rFonts w:cs="Sylfaen"/>
          <w:b w:val="0"/>
          <w:szCs w:val="22"/>
          <w:lang w:val="hy-AM"/>
        </w:rPr>
      </w:pPr>
      <w:r w:rsidRPr="00B36947">
        <w:rPr>
          <w:rFonts w:cs="Sylfaen"/>
          <w:b w:val="0"/>
          <w:szCs w:val="22"/>
          <w:lang w:val="af-ZA"/>
        </w:rPr>
        <w:t>-</w:t>
      </w:r>
      <w:r w:rsidRPr="00B36947">
        <w:rPr>
          <w:b w:val="0"/>
          <w:szCs w:val="22"/>
          <w:lang w:val="pt-BR"/>
        </w:rPr>
        <w:t>«Տ</w:t>
      </w:r>
      <w:r w:rsidRPr="00B36947">
        <w:rPr>
          <w:rFonts w:cs="Sylfaen"/>
          <w:b w:val="0"/>
          <w:szCs w:val="22"/>
          <w:lang w:val="hy-AM"/>
        </w:rPr>
        <w:t>արեցների</w:t>
      </w:r>
      <w:r w:rsidRPr="00B36947">
        <w:rPr>
          <w:rFonts w:cs="Sylfaen"/>
          <w:b w:val="0"/>
          <w:szCs w:val="22"/>
          <w:lang w:val="af-ZA"/>
        </w:rPr>
        <w:t xml:space="preserve"> </w:t>
      </w:r>
      <w:r w:rsidRPr="00B36947">
        <w:rPr>
          <w:rFonts w:cs="Sylfaen"/>
          <w:b w:val="0"/>
          <w:szCs w:val="22"/>
          <w:lang w:val="hy-AM"/>
        </w:rPr>
        <w:t>շուրջօրյա</w:t>
      </w:r>
      <w:r w:rsidRPr="00B36947">
        <w:rPr>
          <w:rFonts w:cs="Sylfaen"/>
          <w:b w:val="0"/>
          <w:szCs w:val="22"/>
          <w:lang w:val="af-ZA"/>
        </w:rPr>
        <w:t xml:space="preserve"> </w:t>
      </w:r>
      <w:r w:rsidRPr="00B36947">
        <w:rPr>
          <w:rFonts w:cs="Sylfaen"/>
          <w:b w:val="0"/>
          <w:szCs w:val="22"/>
          <w:lang w:val="hy-AM"/>
        </w:rPr>
        <w:t>խնամք</w:t>
      </w:r>
      <w:r w:rsidRPr="00B36947">
        <w:rPr>
          <w:rFonts w:cs="Sylfaen"/>
          <w:b w:val="0"/>
          <w:szCs w:val="22"/>
          <w:lang w:val="af-ZA"/>
        </w:rPr>
        <w:t xml:space="preserve"> </w:t>
      </w:r>
      <w:r w:rsidRPr="00B36947">
        <w:rPr>
          <w:rFonts w:cs="Sylfaen"/>
          <w:b w:val="0"/>
          <w:szCs w:val="22"/>
          <w:lang w:val="hy-AM"/>
        </w:rPr>
        <w:t>և</w:t>
      </w:r>
      <w:r w:rsidRPr="00B36947">
        <w:rPr>
          <w:rFonts w:cs="Sylfaen"/>
          <w:b w:val="0"/>
          <w:szCs w:val="22"/>
          <w:lang w:val="af-ZA"/>
        </w:rPr>
        <w:t xml:space="preserve"> </w:t>
      </w:r>
      <w:r w:rsidRPr="00B36947">
        <w:rPr>
          <w:rFonts w:cs="Sylfaen"/>
          <w:b w:val="0"/>
          <w:szCs w:val="22"/>
          <w:lang w:val="hy-AM"/>
        </w:rPr>
        <w:t>սոցիալական</w:t>
      </w:r>
      <w:r w:rsidRPr="00B36947">
        <w:rPr>
          <w:rFonts w:cs="Sylfaen"/>
          <w:b w:val="0"/>
          <w:szCs w:val="22"/>
          <w:lang w:val="af-ZA"/>
        </w:rPr>
        <w:t xml:space="preserve"> </w:t>
      </w:r>
      <w:r w:rsidRPr="00B36947">
        <w:rPr>
          <w:rFonts w:cs="Sylfaen"/>
          <w:b w:val="0"/>
          <w:szCs w:val="22"/>
          <w:lang w:val="hy-AM"/>
        </w:rPr>
        <w:t>սպասարկում</w:t>
      </w:r>
      <w:r w:rsidRPr="00B36947">
        <w:rPr>
          <w:b w:val="0"/>
          <w:szCs w:val="22"/>
          <w:lang w:val="pt-BR"/>
        </w:rPr>
        <w:t>»</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 xml:space="preserve">գծով նախատեսվում է ծախս </w:t>
      </w:r>
      <w:r w:rsidRPr="00B36947">
        <w:rPr>
          <w:rFonts w:cs="Sylfaen"/>
          <w:b w:val="0"/>
          <w:szCs w:val="22"/>
          <w:lang w:val="hy-AM"/>
        </w:rPr>
        <w:t>24.0</w:t>
      </w:r>
      <w:r w:rsidRPr="00B36947">
        <w:rPr>
          <w:rFonts w:cs="Sylfaen"/>
          <w:b w:val="0"/>
          <w:szCs w:val="22"/>
          <w:lang w:val="af-ZA"/>
        </w:rPr>
        <w:t xml:space="preserve"> մլն դրամի չափով </w:t>
      </w:r>
      <w:r w:rsidRPr="00B36947">
        <w:rPr>
          <w:b w:val="0"/>
          <w:szCs w:val="22"/>
          <w:lang w:val="hy-AM"/>
        </w:rPr>
        <w:t xml:space="preserve">(պահպանվել է 2018 </w:t>
      </w:r>
      <w:r w:rsidRPr="00B36947">
        <w:rPr>
          <w:rFonts w:cs="Sylfaen"/>
          <w:b w:val="0"/>
          <w:szCs w:val="22"/>
          <w:lang w:val="hy-AM"/>
        </w:rPr>
        <w:t>թվականի համար նախատեսված</w:t>
      </w:r>
      <w:r w:rsidRPr="00B36947">
        <w:rPr>
          <w:rFonts w:cs="Sylfaen"/>
          <w:b w:val="0"/>
          <w:szCs w:val="22"/>
          <w:lang w:val="af-ZA"/>
        </w:rPr>
        <w:t xml:space="preserve"> </w:t>
      </w:r>
      <w:r w:rsidRPr="00B36947">
        <w:rPr>
          <w:rFonts w:cs="Sylfaen"/>
          <w:b w:val="0"/>
          <w:szCs w:val="22"/>
          <w:lang w:val="hy-AM"/>
        </w:rPr>
        <w:t>չափը</w:t>
      </w:r>
      <w:r w:rsidRPr="00B36947">
        <w:rPr>
          <w:b w:val="0"/>
          <w:szCs w:val="22"/>
          <w:lang w:val="hy-AM"/>
        </w:rPr>
        <w:t>)</w:t>
      </w:r>
      <w:r w:rsidRPr="00B36947">
        <w:rPr>
          <w:rFonts w:cs="Sylfaen"/>
          <w:b w:val="0"/>
          <w:szCs w:val="22"/>
          <w:lang w:val="hy-AM"/>
        </w:rPr>
        <w:t xml:space="preserve">: </w:t>
      </w:r>
    </w:p>
    <w:p w14:paraId="4B89E751" w14:textId="77777777" w:rsidR="00B36947" w:rsidRPr="00B36947" w:rsidRDefault="00B36947" w:rsidP="00B36947">
      <w:pPr>
        <w:ind w:right="38" w:firstLine="540"/>
        <w:rPr>
          <w:rFonts w:cs="Sylfaen"/>
          <w:b w:val="0"/>
          <w:szCs w:val="22"/>
          <w:lang w:val="hy-AM"/>
        </w:rPr>
      </w:pPr>
      <w:r w:rsidRPr="00B36947">
        <w:rPr>
          <w:rFonts w:cs="Sylfaen"/>
          <w:b w:val="0"/>
          <w:szCs w:val="22"/>
          <w:lang w:val="af-ZA"/>
        </w:rPr>
        <w:t>2019 թվականին միջոցառման շրջանակում շահառուների միջին տարեկան թիվը կկազմի 55 մարդ:</w:t>
      </w:r>
    </w:p>
    <w:p w14:paraId="047BF35C" w14:textId="77777777" w:rsidR="00B36947" w:rsidRPr="00B36947" w:rsidRDefault="00B36947" w:rsidP="00B36947">
      <w:pPr>
        <w:ind w:right="38" w:firstLine="540"/>
        <w:rPr>
          <w:rFonts w:cs="Sylfaen"/>
          <w:b w:val="0"/>
          <w:szCs w:val="22"/>
          <w:lang w:val="hy-AM"/>
        </w:rPr>
      </w:pPr>
      <w:r w:rsidRPr="00B36947">
        <w:rPr>
          <w:rFonts w:cs="Sylfaen"/>
          <w:b w:val="0"/>
          <w:szCs w:val="22"/>
          <w:lang w:val="af-ZA"/>
        </w:rPr>
        <w:t>-</w:t>
      </w:r>
      <w:r w:rsidRPr="00B36947">
        <w:rPr>
          <w:b w:val="0"/>
          <w:szCs w:val="22"/>
          <w:lang w:val="pt-BR"/>
        </w:rPr>
        <w:t>«Հատուկ խմբերին դասված որոշակի կատեգորիայի անձանց կացարանով ապահովման ծառայությունների տրամադրում»</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 xml:space="preserve">գծով նախատեսվում է ծախս </w:t>
      </w:r>
      <w:r w:rsidRPr="00B36947">
        <w:rPr>
          <w:rFonts w:cs="Sylfaen"/>
          <w:b w:val="0"/>
          <w:szCs w:val="22"/>
          <w:lang w:val="hy-AM"/>
        </w:rPr>
        <w:t>6.7</w:t>
      </w:r>
      <w:r w:rsidRPr="00B36947">
        <w:rPr>
          <w:rFonts w:cs="Sylfaen"/>
          <w:b w:val="0"/>
          <w:szCs w:val="22"/>
          <w:lang w:val="af-ZA"/>
        </w:rPr>
        <w:t xml:space="preserve"> մլն դրամի</w:t>
      </w:r>
      <w:r w:rsidRPr="00B36947">
        <w:rPr>
          <w:rFonts w:cs="Sylfaen"/>
          <w:b w:val="0"/>
          <w:szCs w:val="22"/>
          <w:lang w:val="hy-AM"/>
        </w:rPr>
        <w:t xml:space="preserve"> </w:t>
      </w:r>
      <w:r w:rsidRPr="00B36947">
        <w:rPr>
          <w:rFonts w:cs="Sylfaen"/>
          <w:b w:val="0"/>
          <w:szCs w:val="22"/>
          <w:lang w:val="af-ZA"/>
        </w:rPr>
        <w:t xml:space="preserve">չափով </w:t>
      </w:r>
      <w:r w:rsidRPr="00B36947">
        <w:rPr>
          <w:b w:val="0"/>
          <w:szCs w:val="22"/>
          <w:lang w:val="hy-AM"/>
        </w:rPr>
        <w:t xml:space="preserve">(պահպանվել է 2018 </w:t>
      </w:r>
      <w:r w:rsidRPr="00B36947">
        <w:rPr>
          <w:rFonts w:cs="Sylfaen"/>
          <w:b w:val="0"/>
          <w:szCs w:val="22"/>
          <w:lang w:val="hy-AM"/>
        </w:rPr>
        <w:t>թվականի համար նախատեսված</w:t>
      </w:r>
      <w:r w:rsidRPr="00B36947">
        <w:rPr>
          <w:rFonts w:cs="Sylfaen"/>
          <w:b w:val="0"/>
          <w:szCs w:val="22"/>
          <w:lang w:val="af-ZA"/>
        </w:rPr>
        <w:t xml:space="preserve"> </w:t>
      </w:r>
      <w:r w:rsidRPr="00B36947">
        <w:rPr>
          <w:rFonts w:cs="Sylfaen"/>
          <w:b w:val="0"/>
          <w:szCs w:val="22"/>
          <w:lang w:val="hy-AM"/>
        </w:rPr>
        <w:t>չափը</w:t>
      </w:r>
      <w:r w:rsidRPr="00B36947">
        <w:rPr>
          <w:b w:val="0"/>
          <w:szCs w:val="22"/>
          <w:lang w:val="hy-AM"/>
        </w:rPr>
        <w:t>)</w:t>
      </w:r>
      <w:r w:rsidRPr="00B36947">
        <w:rPr>
          <w:rFonts w:cs="Sylfaen"/>
          <w:b w:val="0"/>
          <w:szCs w:val="22"/>
          <w:lang w:val="hy-AM"/>
        </w:rPr>
        <w:t xml:space="preserve">: </w:t>
      </w:r>
    </w:p>
    <w:p w14:paraId="2233B73D" w14:textId="77777777" w:rsidR="00B36947" w:rsidRPr="00B36947" w:rsidRDefault="00B36947" w:rsidP="00B36947">
      <w:pPr>
        <w:ind w:right="38" w:firstLine="540"/>
        <w:rPr>
          <w:rFonts w:cs="Sylfaen"/>
          <w:b w:val="0"/>
          <w:szCs w:val="22"/>
          <w:lang w:val="hy-AM"/>
        </w:rPr>
      </w:pPr>
      <w:r w:rsidRPr="00B36947">
        <w:rPr>
          <w:rFonts w:cs="Sylfaen"/>
          <w:b w:val="0"/>
          <w:szCs w:val="22"/>
          <w:lang w:val="af-ZA"/>
        </w:rPr>
        <w:t>2019 թվականին միջոցառման շրջանակում շահառուների միջին տարեկան թիվը կկազմի 57 մարդ:</w:t>
      </w:r>
    </w:p>
    <w:p w14:paraId="35095615" w14:textId="77777777" w:rsidR="00B36947" w:rsidRPr="00B36947" w:rsidRDefault="00B36947" w:rsidP="00B36947">
      <w:pPr>
        <w:ind w:right="38" w:firstLine="540"/>
        <w:rPr>
          <w:rFonts w:cs="Sylfaen"/>
          <w:b w:val="0"/>
          <w:szCs w:val="22"/>
          <w:lang w:val="hy-AM"/>
        </w:rPr>
      </w:pPr>
      <w:r w:rsidRPr="00B36947">
        <w:rPr>
          <w:rFonts w:cs="Sylfaen"/>
          <w:b w:val="0"/>
          <w:szCs w:val="22"/>
          <w:lang w:val="af-ZA"/>
        </w:rPr>
        <w:t>-</w:t>
      </w:r>
      <w:r w:rsidRPr="00B36947">
        <w:rPr>
          <w:b w:val="0"/>
          <w:szCs w:val="22"/>
          <w:lang w:val="pt-BR"/>
        </w:rPr>
        <w:t>«</w:t>
      </w:r>
      <w:r w:rsidRPr="00B36947">
        <w:rPr>
          <w:rFonts w:cs="Sylfaen"/>
          <w:b w:val="0"/>
          <w:szCs w:val="22"/>
          <w:lang w:val="af-ZA"/>
        </w:rPr>
        <w:t>Մտավոր ու ֆիզիկական սահմանափակումներ ունեցող անձանց շուրջօրյա խնամքի ծառայությունների տրամադրում</w:t>
      </w:r>
      <w:r w:rsidRPr="00B36947">
        <w:rPr>
          <w:b w:val="0"/>
          <w:szCs w:val="22"/>
          <w:lang w:val="pt-BR"/>
        </w:rPr>
        <w:t>»</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գծով նախատեսվում է ծախս 18.5 մլն դրամի</w:t>
      </w:r>
      <w:r w:rsidRPr="00B36947">
        <w:rPr>
          <w:rFonts w:cs="Sylfaen"/>
          <w:b w:val="0"/>
          <w:szCs w:val="22"/>
          <w:lang w:val="hy-AM"/>
        </w:rPr>
        <w:t xml:space="preserve"> </w:t>
      </w:r>
      <w:r w:rsidRPr="00B36947">
        <w:rPr>
          <w:rFonts w:cs="Sylfaen"/>
          <w:b w:val="0"/>
          <w:szCs w:val="22"/>
          <w:lang w:val="af-ZA"/>
        </w:rPr>
        <w:t xml:space="preserve">չափով </w:t>
      </w:r>
      <w:r w:rsidRPr="00B36947">
        <w:rPr>
          <w:b w:val="0"/>
          <w:szCs w:val="22"/>
          <w:lang w:val="hy-AM"/>
        </w:rPr>
        <w:t xml:space="preserve">(պահպանվել է 2018 </w:t>
      </w:r>
      <w:r w:rsidRPr="00B36947">
        <w:rPr>
          <w:rFonts w:cs="Sylfaen"/>
          <w:b w:val="0"/>
          <w:szCs w:val="22"/>
          <w:lang w:val="hy-AM"/>
        </w:rPr>
        <w:t>թվականի համար նախատեսված</w:t>
      </w:r>
      <w:r w:rsidRPr="00B36947">
        <w:rPr>
          <w:rFonts w:cs="Sylfaen"/>
          <w:b w:val="0"/>
          <w:szCs w:val="22"/>
          <w:lang w:val="af-ZA"/>
        </w:rPr>
        <w:t xml:space="preserve"> </w:t>
      </w:r>
      <w:r w:rsidRPr="00B36947">
        <w:rPr>
          <w:rFonts w:cs="Sylfaen"/>
          <w:b w:val="0"/>
          <w:szCs w:val="22"/>
          <w:lang w:val="hy-AM"/>
        </w:rPr>
        <w:t>չափը</w:t>
      </w:r>
      <w:r w:rsidRPr="00B36947">
        <w:rPr>
          <w:b w:val="0"/>
          <w:szCs w:val="22"/>
          <w:lang w:val="hy-AM"/>
        </w:rPr>
        <w:t>)</w:t>
      </w:r>
      <w:r w:rsidRPr="00B36947">
        <w:rPr>
          <w:rFonts w:cs="Sylfaen"/>
          <w:b w:val="0"/>
          <w:szCs w:val="22"/>
          <w:lang w:val="hy-AM"/>
        </w:rPr>
        <w:t xml:space="preserve">: </w:t>
      </w:r>
    </w:p>
    <w:p w14:paraId="423842F0" w14:textId="77777777" w:rsidR="00B36947" w:rsidRPr="00B36947" w:rsidRDefault="00B36947" w:rsidP="00B36947">
      <w:pPr>
        <w:ind w:right="38" w:firstLine="540"/>
        <w:rPr>
          <w:rFonts w:cs="Sylfaen"/>
          <w:b w:val="0"/>
          <w:szCs w:val="22"/>
          <w:lang w:val="hy-AM"/>
        </w:rPr>
      </w:pPr>
      <w:r w:rsidRPr="00B36947">
        <w:rPr>
          <w:rFonts w:cs="Sylfaen"/>
          <w:b w:val="0"/>
          <w:szCs w:val="22"/>
          <w:lang w:val="af-ZA"/>
        </w:rPr>
        <w:t>2019 թվականին միջոցառման շրջանակում շահառուների միջին տարեկան թիվը կկազմի 15 մարդ:</w:t>
      </w:r>
    </w:p>
    <w:p w14:paraId="036CCCD4" w14:textId="77777777" w:rsidR="00B36947" w:rsidRPr="00B36947" w:rsidRDefault="00B36947" w:rsidP="00B36947">
      <w:pPr>
        <w:ind w:right="38" w:firstLine="540"/>
        <w:rPr>
          <w:rFonts w:cs="Sylfaen"/>
          <w:b w:val="0"/>
          <w:szCs w:val="22"/>
          <w:lang w:val="hy-AM"/>
        </w:rPr>
      </w:pPr>
      <w:r w:rsidRPr="00B36947">
        <w:rPr>
          <w:rFonts w:cs="Sylfaen"/>
          <w:b w:val="0"/>
          <w:szCs w:val="22"/>
          <w:lang w:val="af-ZA"/>
        </w:rPr>
        <w:t>-</w:t>
      </w:r>
      <w:r w:rsidRPr="00B36947">
        <w:rPr>
          <w:b w:val="0"/>
          <w:szCs w:val="22"/>
          <w:lang w:val="pt-BR"/>
        </w:rPr>
        <w:t>«</w:t>
      </w:r>
      <w:r w:rsidRPr="00B36947">
        <w:rPr>
          <w:rFonts w:cs="Sylfaen"/>
          <w:b w:val="0"/>
          <w:szCs w:val="22"/>
          <w:lang w:val="af-ZA"/>
        </w:rPr>
        <w:t>Հոգեկան առողջության խնդիրներ ունեցող անձանց շուրջօրյա խնամքի ծառայությունների տրամադրում</w:t>
      </w:r>
      <w:r w:rsidRPr="00B36947">
        <w:rPr>
          <w:b w:val="0"/>
          <w:szCs w:val="22"/>
          <w:lang w:val="pt-BR"/>
        </w:rPr>
        <w:t>»</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գծով նախատեսվում է ծախս 12.4 մլն դրամի</w:t>
      </w:r>
      <w:r w:rsidRPr="00B36947">
        <w:rPr>
          <w:rFonts w:cs="Sylfaen"/>
          <w:b w:val="0"/>
          <w:szCs w:val="22"/>
          <w:lang w:val="hy-AM"/>
        </w:rPr>
        <w:t xml:space="preserve"> </w:t>
      </w:r>
      <w:r w:rsidRPr="00B36947">
        <w:rPr>
          <w:rFonts w:cs="Sylfaen"/>
          <w:b w:val="0"/>
          <w:szCs w:val="22"/>
          <w:lang w:val="af-ZA"/>
        </w:rPr>
        <w:t xml:space="preserve">չափով </w:t>
      </w:r>
      <w:r w:rsidRPr="00B36947">
        <w:rPr>
          <w:b w:val="0"/>
          <w:szCs w:val="22"/>
          <w:lang w:val="hy-AM"/>
        </w:rPr>
        <w:t xml:space="preserve">(պահպանվել է 2018 </w:t>
      </w:r>
      <w:r w:rsidRPr="00B36947">
        <w:rPr>
          <w:rFonts w:cs="Sylfaen"/>
          <w:b w:val="0"/>
          <w:szCs w:val="22"/>
          <w:lang w:val="hy-AM"/>
        </w:rPr>
        <w:t>թվականի համար նախատեսված</w:t>
      </w:r>
      <w:r w:rsidRPr="00B36947">
        <w:rPr>
          <w:rFonts w:cs="Sylfaen"/>
          <w:b w:val="0"/>
          <w:szCs w:val="22"/>
          <w:lang w:val="af-ZA"/>
        </w:rPr>
        <w:t xml:space="preserve"> </w:t>
      </w:r>
      <w:r w:rsidRPr="00B36947">
        <w:rPr>
          <w:rFonts w:cs="Sylfaen"/>
          <w:b w:val="0"/>
          <w:szCs w:val="22"/>
          <w:lang w:val="hy-AM"/>
        </w:rPr>
        <w:t>չափը</w:t>
      </w:r>
      <w:r w:rsidRPr="00B36947">
        <w:rPr>
          <w:b w:val="0"/>
          <w:szCs w:val="22"/>
          <w:lang w:val="hy-AM"/>
        </w:rPr>
        <w:t>)</w:t>
      </w:r>
      <w:r w:rsidRPr="00B36947">
        <w:rPr>
          <w:rFonts w:cs="Sylfaen"/>
          <w:b w:val="0"/>
          <w:szCs w:val="22"/>
          <w:lang w:val="hy-AM"/>
        </w:rPr>
        <w:t xml:space="preserve">: </w:t>
      </w:r>
    </w:p>
    <w:p w14:paraId="7FFA9A1B" w14:textId="77777777" w:rsidR="00B36947" w:rsidRPr="00B36947" w:rsidRDefault="00B36947" w:rsidP="00B36947">
      <w:pPr>
        <w:ind w:right="38" w:firstLine="540"/>
        <w:rPr>
          <w:rFonts w:cs="Sylfaen"/>
          <w:b w:val="0"/>
          <w:szCs w:val="22"/>
          <w:lang w:val="hy-AM"/>
        </w:rPr>
      </w:pPr>
      <w:r w:rsidRPr="00B36947">
        <w:rPr>
          <w:rFonts w:cs="Sylfaen"/>
          <w:b w:val="0"/>
          <w:szCs w:val="22"/>
          <w:lang w:val="af-ZA"/>
        </w:rPr>
        <w:t>2019 թվականին միջոցառման շրջանակում շահառուների միջին տարեկան թիվը կկազմի 16 մարդ:</w:t>
      </w:r>
    </w:p>
    <w:p w14:paraId="4BF70DBF"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hy-AM"/>
        </w:rPr>
        <w:t>Անօթևան</w:t>
      </w:r>
      <w:r w:rsidRPr="00B36947">
        <w:rPr>
          <w:b w:val="0"/>
          <w:szCs w:val="22"/>
          <w:lang w:val="af-ZA"/>
        </w:rPr>
        <w:t xml:space="preserve"> </w:t>
      </w:r>
      <w:r w:rsidRPr="00B36947">
        <w:rPr>
          <w:rFonts w:cs="Sylfaen"/>
          <w:b w:val="0"/>
          <w:szCs w:val="22"/>
          <w:lang w:val="hy-AM"/>
        </w:rPr>
        <w:t>մարդկանց</w:t>
      </w:r>
      <w:r w:rsidRPr="00B36947">
        <w:rPr>
          <w:b w:val="0"/>
          <w:szCs w:val="22"/>
          <w:lang w:val="af-ZA"/>
        </w:rPr>
        <w:t xml:space="preserve"> </w:t>
      </w:r>
      <w:r w:rsidRPr="00B36947">
        <w:rPr>
          <w:rFonts w:cs="Sylfaen"/>
          <w:b w:val="0"/>
          <w:szCs w:val="22"/>
          <w:lang w:val="hy-AM"/>
        </w:rPr>
        <w:t>համար</w:t>
      </w:r>
      <w:r w:rsidRPr="00B36947">
        <w:rPr>
          <w:b w:val="0"/>
          <w:szCs w:val="22"/>
          <w:lang w:val="af-ZA"/>
        </w:rPr>
        <w:t xml:space="preserve"> </w:t>
      </w:r>
      <w:r w:rsidRPr="00B36947">
        <w:rPr>
          <w:rFonts w:cs="Sylfaen"/>
          <w:b w:val="0"/>
          <w:szCs w:val="22"/>
          <w:lang w:val="hy-AM"/>
        </w:rPr>
        <w:t>ժամանակավոր</w:t>
      </w:r>
      <w:r w:rsidRPr="00B36947">
        <w:rPr>
          <w:b w:val="0"/>
          <w:szCs w:val="22"/>
          <w:lang w:val="af-ZA"/>
        </w:rPr>
        <w:t xml:space="preserve"> </w:t>
      </w:r>
      <w:r w:rsidRPr="00B36947">
        <w:rPr>
          <w:rFonts w:cs="Sylfaen"/>
          <w:b w:val="0"/>
          <w:szCs w:val="22"/>
          <w:lang w:val="hy-AM"/>
        </w:rPr>
        <w:t>օթևանի</w:t>
      </w:r>
      <w:r w:rsidRPr="00B36947">
        <w:rPr>
          <w:b w:val="0"/>
          <w:szCs w:val="22"/>
          <w:lang w:val="af-ZA"/>
        </w:rPr>
        <w:t xml:space="preserve"> </w:t>
      </w:r>
      <w:r w:rsidRPr="00B36947">
        <w:rPr>
          <w:rFonts w:cs="Sylfaen"/>
          <w:b w:val="0"/>
          <w:szCs w:val="22"/>
          <w:lang w:val="hy-AM"/>
        </w:rPr>
        <w:t>տրամադրման</w:t>
      </w:r>
      <w:r w:rsidRPr="00B36947">
        <w:rPr>
          <w:b w:val="0"/>
          <w:szCs w:val="22"/>
          <w:lang w:val="af-ZA"/>
        </w:rPr>
        <w:t xml:space="preserve"> </w:t>
      </w:r>
      <w:r w:rsidRPr="00B36947">
        <w:rPr>
          <w:rFonts w:cs="Sylfaen"/>
          <w:b w:val="0"/>
          <w:szCs w:val="22"/>
          <w:lang w:val="hy-AM"/>
        </w:rPr>
        <w:t>ծառայություններ</w:t>
      </w:r>
      <w:r w:rsidRPr="00B36947">
        <w:rPr>
          <w:b w:val="0"/>
          <w:szCs w:val="22"/>
          <w:lang w:val="pt-BR"/>
        </w:rPr>
        <w:t>»</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 xml:space="preserve">գծով նախատեսվում է ծախս 52.6 մլն դրամի չափով (պահպանվել է 2018 </w:t>
      </w:r>
      <w:r w:rsidRPr="00B36947">
        <w:rPr>
          <w:rFonts w:cs="Sylfaen"/>
          <w:b w:val="0"/>
          <w:szCs w:val="22"/>
          <w:lang w:val="hy-AM"/>
        </w:rPr>
        <w:t>թվականի</w:t>
      </w:r>
      <w:r w:rsidRPr="00B36947">
        <w:rPr>
          <w:rFonts w:cs="Sylfaen"/>
          <w:b w:val="0"/>
          <w:szCs w:val="22"/>
          <w:lang w:val="af-ZA"/>
        </w:rPr>
        <w:t xml:space="preserve"> </w:t>
      </w:r>
      <w:r w:rsidRPr="00B36947">
        <w:rPr>
          <w:rFonts w:cs="Sylfaen"/>
          <w:b w:val="0"/>
          <w:szCs w:val="22"/>
          <w:lang w:val="hy-AM"/>
        </w:rPr>
        <w:t>մակարդակը</w:t>
      </w:r>
      <w:r w:rsidRPr="00B36947">
        <w:rPr>
          <w:rFonts w:cs="Sylfaen"/>
          <w:b w:val="0"/>
          <w:szCs w:val="22"/>
          <w:lang w:val="af-ZA"/>
        </w:rPr>
        <w:t xml:space="preserve">): </w:t>
      </w:r>
    </w:p>
    <w:p w14:paraId="5FD72FAD"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 xml:space="preserve">2019 թվականին միջոցառման շրջանակում շահառուների միջին տարեկան թիվը կկազմի 100 մարդ, իսկ </w:t>
      </w:r>
      <w:r w:rsidRPr="00B36947">
        <w:rPr>
          <w:rFonts w:cs="Sylfaen"/>
          <w:b w:val="0"/>
          <w:szCs w:val="22"/>
          <w:lang w:val="hy-AM"/>
        </w:rPr>
        <w:t>մեկ</w:t>
      </w:r>
      <w:r w:rsidRPr="00B36947">
        <w:rPr>
          <w:b w:val="0"/>
          <w:szCs w:val="22"/>
          <w:lang w:val="af-ZA"/>
        </w:rPr>
        <w:t xml:space="preserve"> </w:t>
      </w:r>
      <w:r w:rsidRPr="00B36947">
        <w:rPr>
          <w:b w:val="0"/>
          <w:szCs w:val="22"/>
          <w:lang w:val="hy-AM"/>
        </w:rPr>
        <w:t>շահառուի</w:t>
      </w:r>
      <w:r w:rsidRPr="00B36947">
        <w:rPr>
          <w:b w:val="0"/>
          <w:szCs w:val="22"/>
          <w:lang w:val="af-ZA"/>
        </w:rPr>
        <w:t xml:space="preserve"> </w:t>
      </w:r>
      <w:r w:rsidRPr="00B36947">
        <w:rPr>
          <w:rFonts w:cs="Sylfaen"/>
          <w:b w:val="0"/>
          <w:szCs w:val="22"/>
          <w:lang w:val="hy-AM"/>
        </w:rPr>
        <w:t>գծով</w:t>
      </w:r>
      <w:r w:rsidRPr="00B36947">
        <w:rPr>
          <w:b w:val="0"/>
          <w:szCs w:val="22"/>
          <w:lang w:val="af-ZA"/>
        </w:rPr>
        <w:t xml:space="preserve"> </w:t>
      </w:r>
      <w:r w:rsidRPr="00B36947">
        <w:rPr>
          <w:rFonts w:cs="Sylfaen"/>
          <w:b w:val="0"/>
          <w:szCs w:val="22"/>
          <w:lang w:val="hy-AM"/>
        </w:rPr>
        <w:t>մեկ</w:t>
      </w:r>
      <w:r w:rsidRPr="00B36947">
        <w:rPr>
          <w:b w:val="0"/>
          <w:szCs w:val="22"/>
          <w:lang w:val="af-ZA"/>
        </w:rPr>
        <w:t xml:space="preserve"> </w:t>
      </w:r>
      <w:r w:rsidRPr="00B36947">
        <w:rPr>
          <w:rFonts w:cs="Sylfaen"/>
          <w:b w:val="0"/>
          <w:szCs w:val="22"/>
          <w:lang w:val="hy-AM"/>
        </w:rPr>
        <w:t>օրվա</w:t>
      </w:r>
      <w:r w:rsidRPr="00B36947">
        <w:rPr>
          <w:b w:val="0"/>
          <w:szCs w:val="22"/>
          <w:lang w:val="af-ZA"/>
        </w:rPr>
        <w:t xml:space="preserve"> սննդի գծով </w:t>
      </w:r>
      <w:r w:rsidRPr="00B36947">
        <w:rPr>
          <w:rFonts w:cs="Sylfaen"/>
          <w:b w:val="0"/>
          <w:szCs w:val="22"/>
          <w:lang w:val="hy-AM"/>
        </w:rPr>
        <w:t>ծախսը</w:t>
      </w:r>
      <w:r w:rsidRPr="00B36947">
        <w:rPr>
          <w:rFonts w:cs="Sylfaen"/>
          <w:b w:val="0"/>
          <w:szCs w:val="22"/>
          <w:lang w:val="af-ZA"/>
        </w:rPr>
        <w:t xml:space="preserve">` 760.0 դրամ (սնունդը կտրվի օրական երկու անգամ): </w:t>
      </w:r>
    </w:p>
    <w:p w14:paraId="5D4CF123" w14:textId="77777777" w:rsidR="00B36947" w:rsidRPr="00B36947" w:rsidRDefault="00B36947" w:rsidP="00B36947">
      <w:pPr>
        <w:ind w:right="38" w:firstLine="540"/>
        <w:rPr>
          <w:rFonts w:cs="Sylfaen"/>
          <w:b w:val="0"/>
          <w:szCs w:val="22"/>
          <w:lang w:val="hy-AM"/>
        </w:rPr>
      </w:pPr>
      <w:r w:rsidRPr="00B36947">
        <w:rPr>
          <w:rFonts w:cs="Sylfaen"/>
          <w:b w:val="0"/>
          <w:szCs w:val="22"/>
          <w:lang w:val="af-ZA"/>
        </w:rPr>
        <w:t>-</w:t>
      </w:r>
      <w:r w:rsidRPr="00B36947">
        <w:rPr>
          <w:b w:val="0"/>
          <w:szCs w:val="22"/>
          <w:lang w:val="pt-BR"/>
        </w:rPr>
        <w:t>«</w:t>
      </w:r>
      <w:r w:rsidRPr="00B36947">
        <w:rPr>
          <w:b w:val="0"/>
          <w:szCs w:val="22"/>
          <w:lang w:val="af-ZA"/>
        </w:rPr>
        <w:t xml:space="preserve">Սոցիալական բնակարանային ֆոնդի </w:t>
      </w:r>
      <w:r w:rsidRPr="00B36947">
        <w:rPr>
          <w:rFonts w:cs="Sylfaen"/>
          <w:b w:val="0"/>
          <w:szCs w:val="22"/>
          <w:lang w:val="af-ZA"/>
        </w:rPr>
        <w:t>սպասարկման</w:t>
      </w:r>
      <w:r w:rsidRPr="00B36947">
        <w:rPr>
          <w:rFonts w:cs="Arial"/>
          <w:b w:val="0"/>
          <w:szCs w:val="22"/>
          <w:lang w:val="af-ZA"/>
        </w:rPr>
        <w:t xml:space="preserve"> </w:t>
      </w:r>
      <w:r w:rsidRPr="00B36947">
        <w:rPr>
          <w:rFonts w:cs="Sylfaen"/>
          <w:b w:val="0"/>
          <w:szCs w:val="22"/>
          <w:lang w:val="af-ZA"/>
        </w:rPr>
        <w:t>ծառայությունների</w:t>
      </w:r>
      <w:r w:rsidRPr="00B36947">
        <w:rPr>
          <w:rFonts w:cs="Arial"/>
          <w:b w:val="0"/>
          <w:szCs w:val="22"/>
          <w:lang w:val="af-ZA"/>
        </w:rPr>
        <w:t xml:space="preserve"> </w:t>
      </w:r>
      <w:r w:rsidRPr="00B36947">
        <w:rPr>
          <w:rFonts w:cs="Sylfaen"/>
          <w:b w:val="0"/>
          <w:szCs w:val="22"/>
          <w:lang w:val="af-ZA"/>
        </w:rPr>
        <w:t>տրամադրում</w:t>
      </w:r>
      <w:r w:rsidRPr="00B36947">
        <w:rPr>
          <w:b w:val="0"/>
          <w:szCs w:val="22"/>
          <w:lang w:val="pt-BR"/>
        </w:rPr>
        <w:t>»</w:t>
      </w:r>
      <w:r w:rsidRPr="00B36947">
        <w:rPr>
          <w:b w:val="0"/>
          <w:szCs w:val="22"/>
          <w:lang w:val="af-ZA"/>
        </w:rPr>
        <w:t xml:space="preserve"> </w:t>
      </w:r>
      <w:r w:rsidRPr="00B36947">
        <w:rPr>
          <w:rFonts w:cs="Sylfaen"/>
          <w:b w:val="0"/>
          <w:szCs w:val="22"/>
          <w:lang w:val="af-ZA"/>
        </w:rPr>
        <w:t>միջոցառման</w:t>
      </w:r>
      <w:r w:rsidRPr="00B36947">
        <w:rPr>
          <w:rFonts w:cs="Arial Armenian"/>
          <w:b w:val="0"/>
          <w:szCs w:val="22"/>
          <w:lang w:val="af-ZA"/>
        </w:rPr>
        <w:t xml:space="preserve"> </w:t>
      </w:r>
      <w:r w:rsidRPr="00B36947">
        <w:rPr>
          <w:rFonts w:cs="Sylfaen"/>
          <w:b w:val="0"/>
          <w:szCs w:val="22"/>
          <w:lang w:val="af-ZA"/>
        </w:rPr>
        <w:t>գծով նախատեսվում է ծախս</w:t>
      </w:r>
      <w:r w:rsidRPr="00B36947">
        <w:rPr>
          <w:rFonts w:cs="Sylfaen"/>
          <w:b w:val="0"/>
          <w:szCs w:val="22"/>
          <w:lang w:val="hy-AM"/>
        </w:rPr>
        <w:t xml:space="preserve"> </w:t>
      </w:r>
      <w:r w:rsidRPr="00B36947">
        <w:rPr>
          <w:rFonts w:cs="Sylfaen"/>
          <w:b w:val="0"/>
          <w:szCs w:val="22"/>
        </w:rPr>
        <w:t>շւորջ</w:t>
      </w:r>
      <w:r w:rsidRPr="00B36947">
        <w:rPr>
          <w:rFonts w:cs="Sylfaen"/>
          <w:b w:val="0"/>
          <w:szCs w:val="22"/>
          <w:lang w:val="af-ZA"/>
        </w:rPr>
        <w:t xml:space="preserve"> 20.0 մլն դրամի չափով (2018 </w:t>
      </w:r>
      <w:r w:rsidRPr="00B36947">
        <w:rPr>
          <w:rFonts w:cs="Sylfaen"/>
          <w:b w:val="0"/>
          <w:szCs w:val="22"/>
          <w:lang w:val="hy-AM"/>
        </w:rPr>
        <w:t>թվականին</w:t>
      </w:r>
      <w:r w:rsidRPr="00B36947">
        <w:rPr>
          <w:rFonts w:cs="Sylfaen"/>
          <w:b w:val="0"/>
          <w:szCs w:val="22"/>
          <w:lang w:val="af-ZA"/>
        </w:rPr>
        <w:t xml:space="preserve">` </w:t>
      </w:r>
      <w:r w:rsidRPr="00B36947">
        <w:rPr>
          <w:rFonts w:cs="Sylfaen"/>
          <w:b w:val="0"/>
          <w:szCs w:val="22"/>
          <w:lang w:val="hy-AM"/>
        </w:rPr>
        <w:t>19.9</w:t>
      </w:r>
      <w:r w:rsidRPr="00B36947">
        <w:rPr>
          <w:rFonts w:cs="Sylfaen"/>
          <w:b w:val="0"/>
          <w:szCs w:val="22"/>
          <w:lang w:val="af-ZA"/>
        </w:rPr>
        <w:t xml:space="preserve"> մլն դրամ): Ծախսերի աճը 0.1 մլն դրամի չափով պայմանավորված է</w:t>
      </w:r>
      <w:r w:rsidRPr="00B36947">
        <w:rPr>
          <w:rFonts w:cs="Sylfaen"/>
          <w:b w:val="0"/>
          <w:szCs w:val="22"/>
          <w:lang w:val="hy-AM"/>
        </w:rPr>
        <w:t xml:space="preserve"> </w:t>
      </w:r>
      <w:r w:rsidRPr="00B36947">
        <w:rPr>
          <w:rFonts w:cs="Sylfaen"/>
          <w:b w:val="0"/>
          <w:szCs w:val="22"/>
          <w:lang w:val="af-ZA"/>
        </w:rPr>
        <w:t xml:space="preserve">միջոցառման </w:t>
      </w:r>
      <w:r w:rsidRPr="00B36947">
        <w:rPr>
          <w:rFonts w:cs="Sylfaen"/>
          <w:b w:val="0"/>
          <w:szCs w:val="22"/>
        </w:rPr>
        <w:t>գծով</w:t>
      </w:r>
      <w:r w:rsidRPr="00B36947">
        <w:rPr>
          <w:rFonts w:cs="Sylfaen"/>
          <w:b w:val="0"/>
          <w:szCs w:val="22"/>
          <w:lang w:val="af-ZA"/>
        </w:rPr>
        <w:t xml:space="preserve"> </w:t>
      </w:r>
      <w:r w:rsidRPr="00B36947">
        <w:rPr>
          <w:rFonts w:cs="Sylfaen"/>
          <w:b w:val="0"/>
          <w:szCs w:val="22"/>
        </w:rPr>
        <w:t>ավելացված</w:t>
      </w:r>
      <w:r w:rsidRPr="00B36947">
        <w:rPr>
          <w:rFonts w:cs="Sylfaen"/>
          <w:b w:val="0"/>
          <w:szCs w:val="22"/>
          <w:lang w:val="af-ZA"/>
        </w:rPr>
        <w:t xml:space="preserve"> արժեքի </w:t>
      </w:r>
      <w:r w:rsidRPr="00B36947">
        <w:rPr>
          <w:rFonts w:cs="Sylfaen"/>
          <w:b w:val="0"/>
          <w:szCs w:val="22"/>
        </w:rPr>
        <w:t>հարկի</w:t>
      </w:r>
      <w:r w:rsidRPr="00B36947">
        <w:rPr>
          <w:rFonts w:cs="Sylfaen"/>
          <w:b w:val="0"/>
          <w:szCs w:val="22"/>
          <w:lang w:val="af-ZA"/>
        </w:rPr>
        <w:t xml:space="preserve"> </w:t>
      </w:r>
      <w:r w:rsidRPr="00B36947">
        <w:rPr>
          <w:rFonts w:cs="Sylfaen"/>
          <w:b w:val="0"/>
          <w:szCs w:val="22"/>
        </w:rPr>
        <w:t>գծով</w:t>
      </w:r>
      <w:r w:rsidRPr="00B36947">
        <w:rPr>
          <w:rFonts w:cs="Sylfaen"/>
          <w:b w:val="0"/>
          <w:szCs w:val="22"/>
          <w:lang w:val="af-ZA"/>
        </w:rPr>
        <w:t xml:space="preserve"> </w:t>
      </w:r>
      <w:r w:rsidRPr="00B36947">
        <w:rPr>
          <w:rFonts w:cs="Sylfaen"/>
          <w:b w:val="0"/>
          <w:szCs w:val="22"/>
        </w:rPr>
        <w:t>գումարի</w:t>
      </w:r>
      <w:r w:rsidRPr="00B36947">
        <w:rPr>
          <w:rFonts w:cs="Sylfaen"/>
          <w:b w:val="0"/>
          <w:szCs w:val="22"/>
          <w:lang w:val="af-ZA"/>
        </w:rPr>
        <w:t xml:space="preserve"> </w:t>
      </w:r>
      <w:r w:rsidRPr="00B36947">
        <w:rPr>
          <w:rFonts w:cs="Sylfaen"/>
          <w:b w:val="0"/>
          <w:szCs w:val="22"/>
        </w:rPr>
        <w:t>նախատեսմամբ՝</w:t>
      </w:r>
      <w:r w:rsidRPr="00B36947">
        <w:rPr>
          <w:rFonts w:cs="Sylfaen"/>
          <w:b w:val="0"/>
          <w:szCs w:val="22"/>
          <w:lang w:val="af-ZA"/>
        </w:rPr>
        <w:t xml:space="preserve"> 2.8 </w:t>
      </w:r>
      <w:r w:rsidRPr="00B36947">
        <w:rPr>
          <w:rFonts w:cs="Sylfaen"/>
          <w:b w:val="0"/>
          <w:szCs w:val="22"/>
        </w:rPr>
        <w:t>մլն</w:t>
      </w:r>
      <w:r w:rsidRPr="00B36947">
        <w:rPr>
          <w:rFonts w:cs="Sylfaen"/>
          <w:b w:val="0"/>
          <w:szCs w:val="22"/>
          <w:lang w:val="af-ZA"/>
        </w:rPr>
        <w:t xml:space="preserve"> </w:t>
      </w:r>
      <w:r w:rsidRPr="00B36947">
        <w:rPr>
          <w:rFonts w:cs="Sylfaen"/>
          <w:b w:val="0"/>
          <w:szCs w:val="22"/>
        </w:rPr>
        <w:t>դրամ</w:t>
      </w:r>
      <w:r w:rsidRPr="00B36947">
        <w:rPr>
          <w:rFonts w:cs="Sylfaen"/>
          <w:b w:val="0"/>
          <w:szCs w:val="22"/>
          <w:lang w:val="af-ZA"/>
        </w:rPr>
        <w:t xml:space="preserve">, </w:t>
      </w:r>
      <w:r w:rsidRPr="00B36947">
        <w:rPr>
          <w:rFonts w:cs="Sylfaen"/>
          <w:b w:val="0"/>
          <w:szCs w:val="22"/>
        </w:rPr>
        <w:t>առանձին</w:t>
      </w:r>
      <w:r w:rsidRPr="00B36947">
        <w:rPr>
          <w:rFonts w:cs="Sylfaen"/>
          <w:b w:val="0"/>
          <w:szCs w:val="22"/>
          <w:lang w:val="af-ZA"/>
        </w:rPr>
        <w:t xml:space="preserve"> </w:t>
      </w:r>
      <w:r w:rsidRPr="00B36947">
        <w:rPr>
          <w:rFonts w:cs="Sylfaen"/>
          <w:b w:val="0"/>
          <w:szCs w:val="22"/>
        </w:rPr>
        <w:t>տնտեսագիտական</w:t>
      </w:r>
      <w:r w:rsidRPr="00B36947">
        <w:rPr>
          <w:rFonts w:cs="Sylfaen"/>
          <w:b w:val="0"/>
          <w:szCs w:val="22"/>
          <w:lang w:val="af-ZA"/>
        </w:rPr>
        <w:t xml:space="preserve"> </w:t>
      </w:r>
      <w:r w:rsidRPr="00B36947">
        <w:rPr>
          <w:rFonts w:cs="Sylfaen"/>
          <w:b w:val="0"/>
          <w:szCs w:val="22"/>
        </w:rPr>
        <w:t>դասակարգման</w:t>
      </w:r>
      <w:r w:rsidRPr="00B36947">
        <w:rPr>
          <w:rFonts w:cs="Sylfaen"/>
          <w:b w:val="0"/>
          <w:szCs w:val="22"/>
          <w:lang w:val="af-ZA"/>
        </w:rPr>
        <w:t xml:space="preserve"> </w:t>
      </w:r>
      <w:r w:rsidRPr="00B36947">
        <w:rPr>
          <w:rFonts w:cs="Sylfaen"/>
          <w:b w:val="0"/>
          <w:szCs w:val="22"/>
        </w:rPr>
        <w:t>հոդվածների</w:t>
      </w:r>
      <w:r w:rsidRPr="00B36947">
        <w:rPr>
          <w:rFonts w:cs="Sylfaen"/>
          <w:b w:val="0"/>
          <w:szCs w:val="22"/>
          <w:lang w:val="af-ZA"/>
        </w:rPr>
        <w:t xml:space="preserve"> գծով ծախսերի </w:t>
      </w:r>
      <w:r w:rsidRPr="00B36947">
        <w:rPr>
          <w:rFonts w:cs="Sylfaen"/>
          <w:b w:val="0"/>
          <w:szCs w:val="22"/>
          <w:lang w:val="hy-AM"/>
        </w:rPr>
        <w:t>նվազման</w:t>
      </w:r>
      <w:r w:rsidRPr="00B36947">
        <w:rPr>
          <w:rFonts w:cs="Sylfaen"/>
          <w:b w:val="0"/>
          <w:szCs w:val="22"/>
          <w:lang w:val="af-ZA"/>
        </w:rPr>
        <w:t xml:space="preserve"> </w:t>
      </w:r>
      <w:r w:rsidRPr="00B36947">
        <w:rPr>
          <w:rFonts w:cs="Sylfaen"/>
          <w:b w:val="0"/>
          <w:szCs w:val="22"/>
          <w:lang w:val="hy-AM"/>
        </w:rPr>
        <w:t>պայմաններում:</w:t>
      </w:r>
    </w:p>
    <w:p w14:paraId="6BCBBE21" w14:textId="77777777" w:rsidR="00B36947" w:rsidRPr="00B36947" w:rsidRDefault="00B36947" w:rsidP="00B36947">
      <w:pPr>
        <w:ind w:right="38" w:firstLine="540"/>
        <w:rPr>
          <w:rFonts w:cs="Sylfaen"/>
          <w:b w:val="0"/>
          <w:szCs w:val="22"/>
          <w:lang w:val="hy-AM"/>
        </w:rPr>
      </w:pPr>
      <w:r w:rsidRPr="00B36947">
        <w:rPr>
          <w:rFonts w:cs="Sylfaen"/>
          <w:b w:val="0"/>
          <w:szCs w:val="22"/>
          <w:lang w:val="hy-AM"/>
        </w:rPr>
        <w:t>Ժողովրդագրական վիճակի բարելավում</w:t>
      </w:r>
    </w:p>
    <w:p w14:paraId="0249DFD8" w14:textId="77777777" w:rsidR="00B36947" w:rsidRPr="00B36947" w:rsidRDefault="00B36947" w:rsidP="00B36947">
      <w:pPr>
        <w:ind w:right="38" w:firstLine="540"/>
        <w:rPr>
          <w:rFonts w:cs="Sylfaen"/>
          <w:b w:val="0"/>
          <w:szCs w:val="22"/>
          <w:lang w:val="af-ZA"/>
        </w:rPr>
      </w:pPr>
      <w:r w:rsidRPr="00B36947">
        <w:rPr>
          <w:b w:val="0"/>
          <w:szCs w:val="22"/>
          <w:lang w:val="af-ZA"/>
        </w:rPr>
        <w:t xml:space="preserve"> </w:t>
      </w:r>
      <w:r w:rsidRPr="00B36947">
        <w:rPr>
          <w:rFonts w:cs="Sylfaen"/>
          <w:b w:val="0"/>
          <w:szCs w:val="22"/>
          <w:lang w:val="hy-AM"/>
        </w:rPr>
        <w:t>-</w:t>
      </w:r>
      <w:r w:rsidRPr="00B36947">
        <w:rPr>
          <w:b w:val="0"/>
          <w:szCs w:val="22"/>
          <w:lang w:val="pt-BR"/>
        </w:rPr>
        <w:t>«Մինչև 2 տարեկան երեխայի խնամքի նպաստի տրամադրման իրականացման ապահովում»</w:t>
      </w:r>
      <w:r w:rsidRPr="00B36947">
        <w:rPr>
          <w:rFonts w:cs="Sylfaen"/>
          <w:b w:val="0"/>
          <w:szCs w:val="22"/>
          <w:lang w:val="hy-AM"/>
        </w:rPr>
        <w:t xml:space="preserve"> </w:t>
      </w:r>
      <w:r w:rsidRPr="00B36947">
        <w:rPr>
          <w:rFonts w:cs="Sylfaen"/>
          <w:b w:val="0"/>
          <w:szCs w:val="22"/>
          <w:lang w:val="af-ZA"/>
        </w:rPr>
        <w:t>միջոցառման</w:t>
      </w:r>
      <w:r w:rsidRPr="00B36947">
        <w:rPr>
          <w:rFonts w:cs="Arial Armenian"/>
          <w:b w:val="0"/>
          <w:szCs w:val="22"/>
          <w:lang w:val="af-ZA"/>
        </w:rPr>
        <w:t xml:space="preserve"> </w:t>
      </w:r>
      <w:r w:rsidRPr="00B36947">
        <w:rPr>
          <w:rFonts w:cs="Sylfaen"/>
          <w:b w:val="0"/>
          <w:szCs w:val="22"/>
          <w:lang w:val="af-ZA"/>
        </w:rPr>
        <w:t xml:space="preserve">գծով նախատեսվում է ծախս 18.2 մլն դրամի չափով (2018 </w:t>
      </w:r>
      <w:r w:rsidRPr="00B36947">
        <w:rPr>
          <w:rFonts w:cs="Sylfaen"/>
          <w:b w:val="0"/>
          <w:szCs w:val="22"/>
          <w:lang w:val="hy-AM"/>
        </w:rPr>
        <w:t>թվականին</w:t>
      </w:r>
      <w:r w:rsidRPr="00B36947">
        <w:rPr>
          <w:rFonts w:cs="Sylfaen"/>
          <w:b w:val="0"/>
          <w:szCs w:val="22"/>
          <w:lang w:val="af-ZA"/>
        </w:rPr>
        <w:t xml:space="preserve">` </w:t>
      </w:r>
      <w:r w:rsidRPr="00B36947">
        <w:rPr>
          <w:rFonts w:cs="Sylfaen"/>
          <w:b w:val="0"/>
          <w:szCs w:val="22"/>
          <w:lang w:val="hy-AM"/>
        </w:rPr>
        <w:t>28.</w:t>
      </w:r>
      <w:r w:rsidRPr="00B36947">
        <w:rPr>
          <w:rFonts w:cs="Sylfaen"/>
          <w:b w:val="0"/>
          <w:szCs w:val="22"/>
          <w:lang w:val="af-ZA"/>
        </w:rPr>
        <w:t xml:space="preserve">4 մլն դրամ): Ծախսերի </w:t>
      </w:r>
      <w:r w:rsidRPr="00B36947">
        <w:rPr>
          <w:rFonts w:cs="Sylfaen"/>
          <w:b w:val="0"/>
          <w:szCs w:val="22"/>
          <w:lang w:val="hy-AM"/>
        </w:rPr>
        <w:t xml:space="preserve">նվազումը </w:t>
      </w:r>
      <w:r w:rsidRPr="00B36947">
        <w:rPr>
          <w:rFonts w:cs="Sylfaen"/>
          <w:b w:val="0"/>
          <w:szCs w:val="22"/>
          <w:lang w:val="af-ZA"/>
        </w:rPr>
        <w:t>10.2 մլն դրամի չափով պայմանավորված է նպաստին ուղղվող ծախսերի փոփոխությամբ՝ փաստացի կատարողականից ելնելով, վճարման ծառայության գումարի չափի վերանայմամբ (նախատեսվում է 0.67% չափով 2018 թվականի 1% դիմաց)</w:t>
      </w:r>
      <w:r w:rsidRPr="00B36947">
        <w:rPr>
          <w:rFonts w:cs="Sylfaen"/>
          <w:b w:val="0"/>
          <w:szCs w:val="22"/>
          <w:lang w:val="hy-AM"/>
        </w:rPr>
        <w:t>:</w:t>
      </w:r>
    </w:p>
    <w:p w14:paraId="671D0B80" w14:textId="77777777" w:rsidR="00B36947" w:rsidRPr="00B36947" w:rsidRDefault="00B36947" w:rsidP="00B36947">
      <w:pPr>
        <w:ind w:right="38" w:firstLine="540"/>
        <w:rPr>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Մինչև 2 տարեկան երեխայի խնամքի նպաստ</w:t>
      </w:r>
      <w:r w:rsidRPr="00B36947">
        <w:rPr>
          <w:b w:val="0"/>
          <w:szCs w:val="22"/>
          <w:lang w:val="pt-BR"/>
        </w:rPr>
        <w:t>»</w:t>
      </w:r>
      <w:r w:rsidRPr="00B36947">
        <w:rPr>
          <w:rFonts w:cs="Sylfaen"/>
          <w:b w:val="0"/>
          <w:szCs w:val="22"/>
          <w:lang w:val="af-ZA"/>
        </w:rPr>
        <w:t xml:space="preserve"> միջոցառմամբ</w:t>
      </w:r>
      <w:r w:rsidRPr="00B36947">
        <w:rPr>
          <w:rFonts w:cs="Sylfaen"/>
          <w:b w:val="0"/>
          <w:szCs w:val="22"/>
          <w:lang w:val="hy-AM"/>
        </w:rPr>
        <w:t xml:space="preserve"> նախատեսվում</w:t>
      </w:r>
      <w:r w:rsidRPr="00B36947">
        <w:rPr>
          <w:b w:val="0"/>
          <w:szCs w:val="22"/>
          <w:lang w:val="af-ZA"/>
        </w:rPr>
        <w:t xml:space="preserve"> </w:t>
      </w:r>
      <w:r w:rsidRPr="00B36947">
        <w:rPr>
          <w:rFonts w:cs="Sylfaen"/>
          <w:b w:val="0"/>
          <w:szCs w:val="22"/>
          <w:lang w:val="hy-AM"/>
        </w:rPr>
        <w:t>է</w:t>
      </w:r>
      <w:r w:rsidRPr="00B36947">
        <w:rPr>
          <w:b w:val="0"/>
          <w:szCs w:val="22"/>
          <w:lang w:val="af-ZA"/>
        </w:rPr>
        <w:t xml:space="preserve"> 2 720.3 </w:t>
      </w:r>
      <w:r w:rsidRPr="00B36947">
        <w:rPr>
          <w:rFonts w:cs="Sylfaen"/>
          <w:b w:val="0"/>
          <w:szCs w:val="22"/>
          <w:lang w:val="hy-AM"/>
        </w:rPr>
        <w:t>մլն</w:t>
      </w:r>
      <w:r w:rsidRPr="00B36947">
        <w:rPr>
          <w:b w:val="0"/>
          <w:szCs w:val="22"/>
          <w:lang w:val="af-ZA"/>
        </w:rPr>
        <w:t xml:space="preserve"> </w:t>
      </w:r>
      <w:r w:rsidRPr="00B36947">
        <w:rPr>
          <w:rFonts w:cs="Sylfaen"/>
          <w:b w:val="0"/>
          <w:szCs w:val="22"/>
          <w:lang w:val="hy-AM"/>
        </w:rPr>
        <w:t>դրամի</w:t>
      </w:r>
      <w:r w:rsidRPr="00B36947">
        <w:rPr>
          <w:b w:val="0"/>
          <w:szCs w:val="22"/>
          <w:lang w:val="af-ZA"/>
        </w:rPr>
        <w:t xml:space="preserve"> </w:t>
      </w:r>
      <w:r w:rsidRPr="00B36947">
        <w:rPr>
          <w:rFonts w:cs="Sylfaen"/>
          <w:b w:val="0"/>
          <w:szCs w:val="22"/>
          <w:lang w:val="hy-AM"/>
        </w:rPr>
        <w:t>չափով</w:t>
      </w:r>
      <w:r w:rsidRPr="00B36947">
        <w:rPr>
          <w:b w:val="0"/>
          <w:szCs w:val="22"/>
          <w:lang w:val="af-ZA"/>
        </w:rPr>
        <w:t xml:space="preserve"> </w:t>
      </w:r>
      <w:r w:rsidRPr="00B36947">
        <w:rPr>
          <w:rFonts w:cs="Sylfaen"/>
          <w:b w:val="0"/>
          <w:szCs w:val="22"/>
          <w:lang w:val="hy-AM"/>
        </w:rPr>
        <w:t>ծախս</w:t>
      </w:r>
      <w:r w:rsidRPr="00B36947">
        <w:rPr>
          <w:b w:val="0"/>
          <w:szCs w:val="22"/>
          <w:lang w:val="af-ZA"/>
        </w:rPr>
        <w:t xml:space="preserve"> (2018 </w:t>
      </w:r>
      <w:r w:rsidRPr="00B36947">
        <w:rPr>
          <w:rFonts w:cs="Sylfaen"/>
          <w:b w:val="0"/>
          <w:szCs w:val="22"/>
          <w:lang w:val="hy-AM"/>
        </w:rPr>
        <w:t>թվականին</w:t>
      </w:r>
      <w:r w:rsidRPr="00B36947">
        <w:rPr>
          <w:b w:val="0"/>
          <w:szCs w:val="22"/>
          <w:lang w:val="af-ZA"/>
        </w:rPr>
        <w:t xml:space="preserve">` 2 841.0 </w:t>
      </w:r>
      <w:r w:rsidRPr="00B36947">
        <w:rPr>
          <w:rFonts w:cs="Sylfaen"/>
          <w:b w:val="0"/>
          <w:szCs w:val="22"/>
          <w:lang w:val="hy-AM"/>
        </w:rPr>
        <w:t>մլն</w:t>
      </w:r>
      <w:r w:rsidRPr="00B36947">
        <w:rPr>
          <w:b w:val="0"/>
          <w:szCs w:val="22"/>
          <w:lang w:val="af-ZA"/>
        </w:rPr>
        <w:t xml:space="preserve"> </w:t>
      </w:r>
      <w:r w:rsidRPr="00B36947">
        <w:rPr>
          <w:rFonts w:cs="Sylfaen"/>
          <w:b w:val="0"/>
          <w:szCs w:val="22"/>
          <w:lang w:val="hy-AM"/>
        </w:rPr>
        <w:t>դրամ</w:t>
      </w:r>
      <w:r w:rsidRPr="00B36947">
        <w:rPr>
          <w:b w:val="0"/>
          <w:szCs w:val="22"/>
          <w:lang w:val="af-ZA"/>
        </w:rPr>
        <w:t>)</w:t>
      </w:r>
      <w:r w:rsidRPr="00B36947">
        <w:rPr>
          <w:rFonts w:cs="Sylfaen"/>
          <w:b w:val="0"/>
          <w:szCs w:val="22"/>
          <w:lang w:val="af-ZA"/>
        </w:rPr>
        <w:t xml:space="preserve">: </w:t>
      </w:r>
      <w:r w:rsidRPr="00B36947">
        <w:rPr>
          <w:rFonts w:cs="Sylfaen"/>
          <w:b w:val="0"/>
          <w:szCs w:val="22"/>
          <w:lang w:val="hy-AM"/>
        </w:rPr>
        <w:t>Ծախսերը</w:t>
      </w:r>
      <w:r w:rsidRPr="00B36947">
        <w:rPr>
          <w:b w:val="0"/>
          <w:szCs w:val="22"/>
          <w:lang w:val="af-ZA"/>
        </w:rPr>
        <w:t xml:space="preserve"> նվազում են 120.7 </w:t>
      </w:r>
      <w:r w:rsidRPr="00B36947">
        <w:rPr>
          <w:rFonts w:cs="Sylfaen"/>
          <w:b w:val="0"/>
          <w:szCs w:val="22"/>
          <w:lang w:val="hy-AM"/>
        </w:rPr>
        <w:t>մլն</w:t>
      </w:r>
      <w:r w:rsidRPr="00B36947">
        <w:rPr>
          <w:b w:val="0"/>
          <w:szCs w:val="22"/>
          <w:lang w:val="af-ZA"/>
        </w:rPr>
        <w:t xml:space="preserve"> </w:t>
      </w:r>
      <w:r w:rsidRPr="00B36947">
        <w:rPr>
          <w:rFonts w:cs="Sylfaen"/>
          <w:b w:val="0"/>
          <w:szCs w:val="22"/>
          <w:lang w:val="hy-AM"/>
        </w:rPr>
        <w:t>դրամով</w:t>
      </w:r>
      <w:r w:rsidRPr="00B36947">
        <w:rPr>
          <w:rFonts w:cs="Sylfaen"/>
          <w:b w:val="0"/>
          <w:szCs w:val="22"/>
          <w:lang w:val="af-ZA"/>
        </w:rPr>
        <w:t>,</w:t>
      </w:r>
      <w:r w:rsidRPr="00B36947">
        <w:rPr>
          <w:b w:val="0"/>
          <w:szCs w:val="22"/>
          <w:lang w:val="af-ZA"/>
        </w:rPr>
        <w:t xml:space="preserve"> </w:t>
      </w:r>
      <w:r w:rsidRPr="00B36947">
        <w:rPr>
          <w:rFonts w:cs="Sylfaen"/>
          <w:b w:val="0"/>
          <w:szCs w:val="22"/>
          <w:lang w:val="hy-AM"/>
        </w:rPr>
        <w:t>որը</w:t>
      </w:r>
      <w:r w:rsidRPr="00B36947">
        <w:rPr>
          <w:rFonts w:cs="Sylfaen"/>
          <w:b w:val="0"/>
          <w:szCs w:val="22"/>
          <w:lang w:val="af-ZA"/>
        </w:rPr>
        <w:t xml:space="preserve"> </w:t>
      </w:r>
      <w:r w:rsidRPr="00B36947">
        <w:rPr>
          <w:rFonts w:cs="Sylfaen"/>
          <w:b w:val="0"/>
          <w:szCs w:val="22"/>
          <w:lang w:val="hy-AM"/>
        </w:rPr>
        <w:t>պայմանավորված</w:t>
      </w:r>
      <w:r w:rsidRPr="00B36947">
        <w:rPr>
          <w:rFonts w:cs="Sylfaen"/>
          <w:b w:val="0"/>
          <w:szCs w:val="22"/>
          <w:lang w:val="af-ZA"/>
        </w:rPr>
        <w:t xml:space="preserve"> </w:t>
      </w:r>
      <w:r w:rsidRPr="00B36947">
        <w:rPr>
          <w:rFonts w:cs="Sylfaen"/>
          <w:b w:val="0"/>
          <w:szCs w:val="22"/>
          <w:lang w:val="hy-AM"/>
        </w:rPr>
        <w:t>է</w:t>
      </w:r>
      <w:r w:rsidRPr="00B36947">
        <w:rPr>
          <w:rFonts w:cs="Sylfaen"/>
          <w:b w:val="0"/>
          <w:szCs w:val="22"/>
          <w:lang w:val="af-ZA"/>
        </w:rPr>
        <w:t xml:space="preserve"> նպաստ ստացողների թվի նվազմամբ կամ կա</w:t>
      </w:r>
      <w:r w:rsidRPr="00B36947">
        <w:rPr>
          <w:b w:val="0"/>
          <w:szCs w:val="22"/>
          <w:lang w:val="af-ZA"/>
        </w:rPr>
        <w:t>նխատեսվում է 12 594 շահառու</w:t>
      </w:r>
      <w:r w:rsidRPr="00B36947">
        <w:rPr>
          <w:rFonts w:cs="Sylfaen"/>
          <w:b w:val="0"/>
          <w:szCs w:val="22"/>
          <w:lang w:val="af-ZA"/>
        </w:rPr>
        <w:t xml:space="preserve"> (</w:t>
      </w:r>
      <w:r w:rsidRPr="00B36947">
        <w:rPr>
          <w:rFonts w:cs="Sylfaen"/>
          <w:b w:val="0"/>
          <w:szCs w:val="22"/>
          <w:lang w:val="hy-AM"/>
        </w:rPr>
        <w:t>201</w:t>
      </w:r>
      <w:r w:rsidRPr="00B36947">
        <w:rPr>
          <w:rFonts w:cs="Sylfaen"/>
          <w:b w:val="0"/>
          <w:szCs w:val="22"/>
          <w:lang w:val="af-ZA"/>
        </w:rPr>
        <w:t>8</w:t>
      </w:r>
      <w:r w:rsidRPr="00B36947">
        <w:rPr>
          <w:rFonts w:cs="Sylfaen"/>
          <w:b w:val="0"/>
          <w:szCs w:val="22"/>
          <w:lang w:val="hy-AM"/>
        </w:rPr>
        <w:t xml:space="preserve"> թվականի </w:t>
      </w:r>
      <w:r w:rsidRPr="00B36947">
        <w:rPr>
          <w:rFonts w:cs="Sylfaen"/>
          <w:b w:val="0"/>
          <w:szCs w:val="22"/>
          <w:lang w:val="af-ZA"/>
        </w:rPr>
        <w:t xml:space="preserve">13 153 </w:t>
      </w:r>
      <w:r w:rsidRPr="00B36947">
        <w:rPr>
          <w:rFonts w:cs="Sylfaen"/>
          <w:b w:val="0"/>
          <w:szCs w:val="22"/>
          <w:lang w:val="hy-AM"/>
        </w:rPr>
        <w:t>մարդու դիմաց</w:t>
      </w:r>
      <w:r w:rsidRPr="00B36947">
        <w:rPr>
          <w:rFonts w:cs="Sylfaen"/>
          <w:b w:val="0"/>
          <w:szCs w:val="22"/>
          <w:lang w:val="af-ZA"/>
        </w:rPr>
        <w:t>)`</w:t>
      </w:r>
      <w:r w:rsidRPr="00B36947">
        <w:rPr>
          <w:b w:val="0"/>
          <w:szCs w:val="22"/>
          <w:lang w:val="af-ZA"/>
        </w:rPr>
        <w:t xml:space="preserve"> </w:t>
      </w:r>
      <w:r w:rsidRPr="00B36947">
        <w:rPr>
          <w:b w:val="0"/>
          <w:szCs w:val="22"/>
          <w:lang w:val="hy-AM"/>
        </w:rPr>
        <w:t>նպաստի</w:t>
      </w:r>
      <w:r w:rsidRPr="00B36947">
        <w:rPr>
          <w:b w:val="0"/>
          <w:szCs w:val="22"/>
          <w:lang w:val="af-ZA"/>
        </w:rPr>
        <w:t xml:space="preserve"> ամսական չափի պահպանման պայմաններում</w:t>
      </w:r>
      <w:r w:rsidRPr="00B36947">
        <w:rPr>
          <w:b w:val="0"/>
          <w:szCs w:val="22"/>
          <w:lang w:val="hy-AM"/>
        </w:rPr>
        <w:t>՝</w:t>
      </w:r>
      <w:r w:rsidRPr="00B36947">
        <w:rPr>
          <w:b w:val="0"/>
          <w:szCs w:val="22"/>
          <w:lang w:val="af-ZA"/>
        </w:rPr>
        <w:t xml:space="preserve"> 18000 դրամ:</w:t>
      </w:r>
    </w:p>
    <w:p w14:paraId="604F29E2"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Երեխայի ծննդյան միանվագ նպաստ</w:t>
      </w:r>
      <w:r w:rsidRPr="00B36947">
        <w:rPr>
          <w:b w:val="0"/>
          <w:szCs w:val="22"/>
          <w:lang w:val="pt-BR"/>
        </w:rPr>
        <w:t>»</w:t>
      </w:r>
      <w:r w:rsidRPr="00B36947">
        <w:rPr>
          <w:rFonts w:cs="Sylfaen"/>
          <w:b w:val="0"/>
          <w:szCs w:val="22"/>
          <w:lang w:val="af-ZA"/>
        </w:rPr>
        <w:t xml:space="preserve"> միջոցառմամբ </w:t>
      </w:r>
      <w:r w:rsidRPr="00B36947">
        <w:rPr>
          <w:rFonts w:cs="Sylfaen"/>
          <w:b w:val="0"/>
          <w:szCs w:val="22"/>
        </w:rPr>
        <w:t>նախատեսվում</w:t>
      </w:r>
      <w:r w:rsidRPr="00B36947">
        <w:rPr>
          <w:b w:val="0"/>
          <w:szCs w:val="22"/>
          <w:lang w:val="af-ZA"/>
        </w:rPr>
        <w:t xml:space="preserve"> </w:t>
      </w:r>
      <w:r w:rsidRPr="00B36947">
        <w:rPr>
          <w:rFonts w:cs="Sylfaen"/>
          <w:b w:val="0"/>
          <w:szCs w:val="22"/>
        </w:rPr>
        <w:t>է</w:t>
      </w:r>
      <w:r w:rsidRPr="00B36947">
        <w:rPr>
          <w:b w:val="0"/>
          <w:szCs w:val="22"/>
          <w:lang w:val="af-ZA"/>
        </w:rPr>
        <w:t xml:space="preserve"> 11 324.5 </w:t>
      </w:r>
      <w:r w:rsidRPr="00B36947">
        <w:rPr>
          <w:rFonts w:cs="Sylfaen"/>
          <w:b w:val="0"/>
          <w:szCs w:val="22"/>
        </w:rPr>
        <w:t>մլն</w:t>
      </w:r>
      <w:r w:rsidRPr="00B36947">
        <w:rPr>
          <w:b w:val="0"/>
          <w:szCs w:val="22"/>
          <w:lang w:val="af-ZA"/>
        </w:rPr>
        <w:t xml:space="preserve"> </w:t>
      </w:r>
      <w:r w:rsidRPr="00B36947">
        <w:rPr>
          <w:rFonts w:cs="Sylfaen"/>
          <w:b w:val="0"/>
          <w:szCs w:val="22"/>
        </w:rPr>
        <w:t>դրամի</w:t>
      </w:r>
      <w:r w:rsidRPr="00B36947">
        <w:rPr>
          <w:b w:val="0"/>
          <w:szCs w:val="22"/>
          <w:lang w:val="af-ZA"/>
        </w:rPr>
        <w:t xml:space="preserve"> </w:t>
      </w:r>
      <w:r w:rsidRPr="00B36947">
        <w:rPr>
          <w:rFonts w:cs="Sylfaen"/>
          <w:b w:val="0"/>
          <w:szCs w:val="22"/>
        </w:rPr>
        <w:t>չափով</w:t>
      </w:r>
      <w:r w:rsidRPr="00B36947">
        <w:rPr>
          <w:b w:val="0"/>
          <w:szCs w:val="22"/>
          <w:lang w:val="af-ZA"/>
        </w:rPr>
        <w:t xml:space="preserve"> </w:t>
      </w:r>
      <w:r w:rsidRPr="00B36947">
        <w:rPr>
          <w:rFonts w:cs="Sylfaen"/>
          <w:b w:val="0"/>
          <w:szCs w:val="22"/>
        </w:rPr>
        <w:t>ծախս</w:t>
      </w:r>
      <w:r w:rsidRPr="00B36947">
        <w:rPr>
          <w:b w:val="0"/>
          <w:szCs w:val="22"/>
          <w:lang w:val="af-ZA"/>
        </w:rPr>
        <w:t xml:space="preserve"> (2018 </w:t>
      </w:r>
      <w:r w:rsidRPr="00B36947">
        <w:rPr>
          <w:rFonts w:cs="Sylfaen"/>
          <w:b w:val="0"/>
          <w:szCs w:val="22"/>
        </w:rPr>
        <w:t>թվականին</w:t>
      </w:r>
      <w:r w:rsidRPr="00B36947">
        <w:rPr>
          <w:b w:val="0"/>
          <w:szCs w:val="22"/>
          <w:lang w:val="af-ZA"/>
        </w:rPr>
        <w:t xml:space="preserve">` </w:t>
      </w:r>
      <w:r w:rsidRPr="00B36947">
        <w:rPr>
          <w:b w:val="0"/>
          <w:szCs w:val="22"/>
          <w:lang w:val="hy-AM"/>
        </w:rPr>
        <w:t xml:space="preserve">9 </w:t>
      </w:r>
      <w:r w:rsidRPr="00B36947">
        <w:rPr>
          <w:b w:val="0"/>
          <w:szCs w:val="22"/>
          <w:lang w:val="af-ZA"/>
        </w:rPr>
        <w:t xml:space="preserve">977.3 </w:t>
      </w:r>
      <w:r w:rsidRPr="00B36947">
        <w:rPr>
          <w:rFonts w:cs="Sylfaen"/>
          <w:b w:val="0"/>
          <w:szCs w:val="22"/>
        </w:rPr>
        <w:t>մլն</w:t>
      </w:r>
      <w:r w:rsidRPr="00B36947">
        <w:rPr>
          <w:b w:val="0"/>
          <w:szCs w:val="22"/>
          <w:lang w:val="af-ZA"/>
        </w:rPr>
        <w:t xml:space="preserve"> </w:t>
      </w:r>
      <w:r w:rsidRPr="00B36947">
        <w:rPr>
          <w:rFonts w:cs="Sylfaen"/>
          <w:b w:val="0"/>
          <w:szCs w:val="22"/>
        </w:rPr>
        <w:t>դրամ</w:t>
      </w:r>
      <w:r w:rsidRPr="00B36947">
        <w:rPr>
          <w:b w:val="0"/>
          <w:szCs w:val="22"/>
          <w:lang w:val="af-ZA"/>
        </w:rPr>
        <w:t xml:space="preserve">): </w:t>
      </w:r>
      <w:r w:rsidRPr="00B36947">
        <w:rPr>
          <w:rFonts w:cs="Sylfaen"/>
          <w:b w:val="0"/>
          <w:szCs w:val="22"/>
        </w:rPr>
        <w:t>Ծախսերը</w:t>
      </w:r>
      <w:r w:rsidRPr="00B36947">
        <w:rPr>
          <w:b w:val="0"/>
          <w:szCs w:val="22"/>
          <w:lang w:val="af-ZA"/>
        </w:rPr>
        <w:t xml:space="preserve"> աճում են 1 347.2 </w:t>
      </w:r>
      <w:r w:rsidRPr="00B36947">
        <w:rPr>
          <w:rFonts w:cs="Sylfaen"/>
          <w:b w:val="0"/>
          <w:szCs w:val="22"/>
        </w:rPr>
        <w:t>մլն</w:t>
      </w:r>
      <w:r w:rsidRPr="00B36947">
        <w:rPr>
          <w:b w:val="0"/>
          <w:szCs w:val="22"/>
          <w:lang w:val="af-ZA"/>
        </w:rPr>
        <w:t xml:space="preserve"> </w:t>
      </w:r>
      <w:r w:rsidRPr="00B36947">
        <w:rPr>
          <w:rFonts w:cs="Sylfaen"/>
          <w:b w:val="0"/>
          <w:szCs w:val="22"/>
        </w:rPr>
        <w:t>դրամով</w:t>
      </w:r>
      <w:r w:rsidRPr="00B36947">
        <w:rPr>
          <w:rFonts w:cs="Sylfaen"/>
          <w:b w:val="0"/>
          <w:szCs w:val="22"/>
          <w:lang w:val="af-ZA"/>
        </w:rPr>
        <w:t>,</w:t>
      </w:r>
      <w:r w:rsidRPr="00B36947">
        <w:rPr>
          <w:b w:val="0"/>
          <w:szCs w:val="22"/>
          <w:lang w:val="af-ZA"/>
        </w:rPr>
        <w:t xml:space="preserve"> </w:t>
      </w:r>
      <w:r w:rsidRPr="00B36947">
        <w:rPr>
          <w:rFonts w:cs="Sylfaen"/>
          <w:b w:val="0"/>
          <w:szCs w:val="22"/>
        </w:rPr>
        <w:t>որը</w:t>
      </w:r>
      <w:r w:rsidRPr="00B36947">
        <w:rPr>
          <w:rFonts w:cs="Sylfaen"/>
          <w:b w:val="0"/>
          <w:szCs w:val="22"/>
          <w:lang w:val="af-ZA"/>
        </w:rPr>
        <w:t xml:space="preserve"> </w:t>
      </w:r>
      <w:r w:rsidRPr="00B36947">
        <w:rPr>
          <w:rFonts w:cs="Sylfaen"/>
          <w:b w:val="0"/>
          <w:szCs w:val="22"/>
        </w:rPr>
        <w:t>պայմանավորված</w:t>
      </w:r>
      <w:r w:rsidRPr="00B36947">
        <w:rPr>
          <w:rFonts w:cs="Sylfaen"/>
          <w:b w:val="0"/>
          <w:szCs w:val="22"/>
          <w:lang w:val="af-ZA"/>
        </w:rPr>
        <w:t xml:space="preserve"> </w:t>
      </w:r>
      <w:r w:rsidRPr="00B36947">
        <w:rPr>
          <w:rFonts w:cs="Sylfaen"/>
          <w:b w:val="0"/>
          <w:szCs w:val="22"/>
        </w:rPr>
        <w:t>է</w:t>
      </w:r>
      <w:r w:rsidRPr="00B36947">
        <w:rPr>
          <w:rFonts w:cs="Sylfaen"/>
          <w:b w:val="0"/>
          <w:szCs w:val="22"/>
          <w:lang w:val="af-ZA"/>
        </w:rPr>
        <w:t xml:space="preserve">. </w:t>
      </w:r>
    </w:p>
    <w:p w14:paraId="5806A1A9" w14:textId="77777777" w:rsidR="00B36947" w:rsidRPr="00B36947" w:rsidRDefault="00B36947" w:rsidP="00B36947">
      <w:pPr>
        <w:tabs>
          <w:tab w:val="left" w:pos="-720"/>
        </w:tabs>
        <w:ind w:right="38" w:firstLine="540"/>
        <w:rPr>
          <w:rFonts w:cs="Sylfaen"/>
          <w:b w:val="0"/>
          <w:szCs w:val="22"/>
          <w:lang w:val="af-ZA"/>
        </w:rPr>
      </w:pPr>
      <w:r w:rsidRPr="00B36947">
        <w:rPr>
          <w:rFonts w:cs="Sylfaen"/>
          <w:b w:val="0"/>
          <w:szCs w:val="22"/>
          <w:lang w:val="af-ZA"/>
        </w:rPr>
        <w:t xml:space="preserve">- երկրորդ երեխայի ծննդյան դեպքում երեխայի ծննդյան միանվագ նպաստի չափի աճով 100.0 հազ. դրամով 2018 թվականի 50.0 հազ. դրամի դիմաց: </w:t>
      </w:r>
    </w:p>
    <w:p w14:paraId="1174B314" w14:textId="77777777" w:rsidR="00B36947" w:rsidRPr="00B36947" w:rsidRDefault="00B36947" w:rsidP="00B36947">
      <w:pPr>
        <w:tabs>
          <w:tab w:val="left" w:pos="-720"/>
        </w:tabs>
        <w:ind w:right="38" w:firstLine="540"/>
        <w:rPr>
          <w:rFonts w:cs="Sylfaen"/>
          <w:b w:val="0"/>
          <w:szCs w:val="22"/>
          <w:lang w:val="af-ZA"/>
        </w:rPr>
      </w:pPr>
      <w:r w:rsidRPr="00B36947">
        <w:rPr>
          <w:rFonts w:cs="Sylfaen"/>
          <w:b w:val="0"/>
          <w:szCs w:val="22"/>
          <w:lang w:val="af-ZA"/>
        </w:rPr>
        <w:t>- մեկից ավելի երեխա ծնվելու դեպքում երեխայի միանվագ նպաստի վճարի չափը նոր ծնված յուրաքանչյուր երեխայի հնարավոր բոլոր կարգաթվերի համար սահմանված չափերի հանրագումարի չափով հաշվարկմամբ (նոր ծնված երեխաներից ամենաբարձր կարգաթիվ ունեցող երեխայի համար սահմանված չափի դիմաց):</w:t>
      </w:r>
    </w:p>
    <w:p w14:paraId="4506C235" w14:textId="77777777" w:rsidR="00B36947" w:rsidRPr="00B36947" w:rsidRDefault="00B36947" w:rsidP="00B36947">
      <w:pPr>
        <w:tabs>
          <w:tab w:val="left" w:pos="-720"/>
        </w:tabs>
        <w:ind w:right="38" w:firstLine="540"/>
        <w:rPr>
          <w:rFonts w:cs="Sylfaen"/>
          <w:b w:val="0"/>
          <w:szCs w:val="22"/>
          <w:lang w:val="af-ZA"/>
        </w:rPr>
      </w:pPr>
      <w:r w:rsidRPr="00B36947">
        <w:rPr>
          <w:rFonts w:cs="Sylfaen"/>
          <w:b w:val="0"/>
          <w:szCs w:val="22"/>
          <w:lang w:val="af-ZA"/>
        </w:rPr>
        <w:t xml:space="preserve">- </w:t>
      </w:r>
      <w:r w:rsidRPr="00B36947">
        <w:rPr>
          <w:rFonts w:cs="Sylfaen"/>
          <w:b w:val="0"/>
          <w:szCs w:val="22"/>
        </w:rPr>
        <w:t>կ</w:t>
      </w:r>
      <w:r w:rsidRPr="00B36947">
        <w:rPr>
          <w:rFonts w:cs="Sylfaen"/>
          <w:b w:val="0"/>
          <w:szCs w:val="22"/>
          <w:lang w:val="af-ZA"/>
        </w:rPr>
        <w:t xml:space="preserve">անխատեսվող ծնունդների թվի </w:t>
      </w:r>
      <w:r w:rsidRPr="00B36947">
        <w:rPr>
          <w:rFonts w:cs="Sylfaen"/>
          <w:b w:val="0"/>
          <w:szCs w:val="22"/>
        </w:rPr>
        <w:t>նվազմամբ</w:t>
      </w:r>
      <w:r w:rsidRPr="00B36947">
        <w:rPr>
          <w:rFonts w:cs="Sylfaen"/>
          <w:b w:val="0"/>
          <w:szCs w:val="22"/>
          <w:lang w:val="af-ZA"/>
        </w:rPr>
        <w:t xml:space="preserve">` 1 776 </w:t>
      </w:r>
      <w:r w:rsidRPr="00B36947">
        <w:rPr>
          <w:rFonts w:cs="Sylfaen"/>
          <w:b w:val="0"/>
          <w:szCs w:val="22"/>
          <w:lang w:val="hy-AM"/>
        </w:rPr>
        <w:t>մարդով</w:t>
      </w:r>
      <w:r w:rsidRPr="00B36947">
        <w:rPr>
          <w:rFonts w:cs="Sylfaen"/>
          <w:b w:val="0"/>
          <w:szCs w:val="22"/>
          <w:lang w:val="af-ZA"/>
        </w:rPr>
        <w:t xml:space="preserve"> </w:t>
      </w:r>
      <w:r w:rsidRPr="00B36947">
        <w:rPr>
          <w:rFonts w:cs="Sylfaen"/>
          <w:b w:val="0"/>
          <w:szCs w:val="22"/>
          <w:lang w:val="hy-AM"/>
        </w:rPr>
        <w:t>(</w:t>
      </w:r>
      <w:r w:rsidRPr="00B36947">
        <w:rPr>
          <w:rFonts w:cs="Sylfaen"/>
          <w:b w:val="0"/>
          <w:szCs w:val="22"/>
          <w:lang w:val="af-ZA"/>
        </w:rPr>
        <w:t>հաշվարկներում հաշվի է առնվել ՀՀ վիճակագրական կոմիտեի 2015-2017 թ</w:t>
      </w:r>
      <w:r w:rsidRPr="00B36947">
        <w:rPr>
          <w:rFonts w:cs="Sylfaen"/>
          <w:b w:val="0"/>
          <w:szCs w:val="22"/>
        </w:rPr>
        <w:t>վականների</w:t>
      </w:r>
      <w:r w:rsidRPr="00B36947">
        <w:rPr>
          <w:rFonts w:cs="Sylfaen"/>
          <w:b w:val="0"/>
          <w:szCs w:val="22"/>
          <w:lang w:val="af-ZA"/>
        </w:rPr>
        <w:t xml:space="preserve"> </w:t>
      </w:r>
      <w:r w:rsidRPr="00B36947">
        <w:rPr>
          <w:rFonts w:cs="Sylfaen"/>
          <w:b w:val="0"/>
          <w:szCs w:val="22"/>
        </w:rPr>
        <w:t>փաստացի</w:t>
      </w:r>
      <w:r w:rsidRPr="00B36947">
        <w:rPr>
          <w:rFonts w:cs="Sylfaen"/>
          <w:b w:val="0"/>
          <w:szCs w:val="22"/>
          <w:lang w:val="af-ZA"/>
        </w:rPr>
        <w:t xml:space="preserve"> ծնված երեխաների միջին թվաքանակը</w:t>
      </w:r>
      <w:r w:rsidRPr="00B36947">
        <w:rPr>
          <w:rFonts w:cs="Sylfaen"/>
          <w:b w:val="0"/>
          <w:szCs w:val="22"/>
          <w:lang w:val="hy-AM"/>
        </w:rPr>
        <w:t xml:space="preserve">` </w:t>
      </w:r>
      <w:r w:rsidRPr="00B36947">
        <w:rPr>
          <w:rFonts w:cs="Sylfaen"/>
          <w:b w:val="0"/>
          <w:szCs w:val="22"/>
          <w:lang w:val="af-ZA"/>
        </w:rPr>
        <w:t xml:space="preserve">40019 </w:t>
      </w:r>
      <w:r w:rsidRPr="00B36947">
        <w:rPr>
          <w:rFonts w:cs="Sylfaen"/>
          <w:b w:val="0"/>
          <w:szCs w:val="22"/>
        </w:rPr>
        <w:t>երեխա</w:t>
      </w:r>
      <w:r w:rsidRPr="00B36947">
        <w:rPr>
          <w:rFonts w:cs="Sylfaen"/>
          <w:b w:val="0"/>
          <w:szCs w:val="22"/>
          <w:lang w:val="hy-AM"/>
        </w:rPr>
        <w:t>)</w:t>
      </w:r>
      <w:r w:rsidRPr="00B36947">
        <w:rPr>
          <w:rFonts w:cs="Sylfaen"/>
          <w:b w:val="0"/>
          <w:szCs w:val="22"/>
          <w:lang w:val="af-ZA"/>
        </w:rPr>
        <w:t xml:space="preserve"> 2018 թվականի 41795 դիմաց: </w:t>
      </w:r>
    </w:p>
    <w:p w14:paraId="2F555115" w14:textId="77777777" w:rsidR="00B36947" w:rsidRPr="00B36947" w:rsidRDefault="00B36947" w:rsidP="00B36947">
      <w:pPr>
        <w:tabs>
          <w:tab w:val="left" w:pos="-720"/>
        </w:tabs>
        <w:ind w:right="38" w:firstLine="540"/>
        <w:rPr>
          <w:rFonts w:cs="Sylfaen"/>
          <w:b w:val="0"/>
          <w:szCs w:val="22"/>
          <w:lang w:val="af-ZA"/>
        </w:rPr>
      </w:pPr>
      <w:r w:rsidRPr="00B36947">
        <w:rPr>
          <w:rFonts w:cs="Sylfaen"/>
          <w:b w:val="0"/>
          <w:szCs w:val="22"/>
          <w:lang w:val="af-ZA"/>
        </w:rPr>
        <w:t xml:space="preserve">- </w:t>
      </w:r>
      <w:r w:rsidRPr="00B36947">
        <w:rPr>
          <w:rFonts w:cs="Sylfaen"/>
          <w:b w:val="0"/>
          <w:szCs w:val="22"/>
        </w:rPr>
        <w:t>կանխատեսվող</w:t>
      </w:r>
      <w:r w:rsidRPr="00B36947">
        <w:rPr>
          <w:rFonts w:cs="Sylfaen"/>
          <w:b w:val="0"/>
          <w:szCs w:val="22"/>
          <w:lang w:val="af-ZA"/>
        </w:rPr>
        <w:t xml:space="preserve"> ծնունդների թվի </w:t>
      </w:r>
      <w:r w:rsidRPr="00B36947">
        <w:rPr>
          <w:rFonts w:cs="Sylfaen"/>
          <w:b w:val="0"/>
          <w:szCs w:val="22"/>
        </w:rPr>
        <w:t>նկատմամբ</w:t>
      </w:r>
      <w:r w:rsidRPr="00B36947">
        <w:rPr>
          <w:rFonts w:cs="Sylfaen"/>
          <w:b w:val="0"/>
          <w:szCs w:val="22"/>
          <w:lang w:val="af-ZA"/>
        </w:rPr>
        <w:t xml:space="preserve"> </w:t>
      </w:r>
      <w:r w:rsidRPr="00B36947">
        <w:rPr>
          <w:b w:val="0"/>
          <w:szCs w:val="22"/>
          <w:lang w:val="af-ZA"/>
        </w:rPr>
        <w:t xml:space="preserve">երրորդ </w:t>
      </w:r>
      <w:r w:rsidRPr="00B36947">
        <w:rPr>
          <w:rFonts w:cs="Sylfaen"/>
          <w:b w:val="0"/>
          <w:szCs w:val="22"/>
          <w:lang w:val="af-ZA"/>
        </w:rPr>
        <w:t xml:space="preserve">և ավելի երեխաների տեսակարար կշռի փոփոխությամբ </w:t>
      </w:r>
      <w:r w:rsidRPr="00B36947">
        <w:rPr>
          <w:rFonts w:cs="Sylfaen"/>
          <w:b w:val="0"/>
          <w:szCs w:val="22"/>
          <w:lang w:val="hy-AM"/>
        </w:rPr>
        <w:t>(</w:t>
      </w:r>
      <w:r w:rsidRPr="00B36947">
        <w:rPr>
          <w:rFonts w:cs="Sylfaen"/>
          <w:b w:val="0"/>
          <w:szCs w:val="22"/>
          <w:lang w:val="af-ZA"/>
        </w:rPr>
        <w:t xml:space="preserve">հաշվարկներում հաշվի է առնվել ՀՀ վիճակագրական կոմիտեի 2015-2016 </w:t>
      </w:r>
      <w:r w:rsidRPr="00B36947">
        <w:rPr>
          <w:b w:val="0"/>
          <w:szCs w:val="22"/>
        </w:rPr>
        <w:t>թվականներին</w:t>
      </w:r>
      <w:r w:rsidRPr="00B36947">
        <w:rPr>
          <w:b w:val="0"/>
          <w:szCs w:val="22"/>
          <w:lang w:val="af-ZA"/>
        </w:rPr>
        <w:t xml:space="preserve"> </w:t>
      </w:r>
      <w:r w:rsidRPr="00B36947">
        <w:rPr>
          <w:rFonts w:cs="Sylfaen"/>
          <w:b w:val="0"/>
          <w:szCs w:val="22"/>
          <w:lang w:val="af-ZA"/>
        </w:rPr>
        <w:t xml:space="preserve">փաստացի ընդհանուր ծնված երեխաների նկատմամբ </w:t>
      </w:r>
      <w:r w:rsidRPr="00B36947">
        <w:rPr>
          <w:b w:val="0"/>
          <w:szCs w:val="22"/>
          <w:lang w:val="af-ZA"/>
        </w:rPr>
        <w:t xml:space="preserve">երրորդ </w:t>
      </w:r>
      <w:r w:rsidRPr="00B36947">
        <w:rPr>
          <w:rFonts w:cs="Sylfaen"/>
          <w:b w:val="0"/>
          <w:szCs w:val="22"/>
          <w:lang w:val="af-ZA"/>
        </w:rPr>
        <w:t>և ավելի երեխաների տեսակարար կշիռը</w:t>
      </w:r>
      <w:r w:rsidRPr="00B36947">
        <w:rPr>
          <w:rFonts w:cs="Sylfaen"/>
          <w:b w:val="0"/>
          <w:szCs w:val="22"/>
          <w:lang w:val="hy-AM"/>
        </w:rPr>
        <w:t>)</w:t>
      </w:r>
      <w:r w:rsidRPr="00B36947">
        <w:rPr>
          <w:rFonts w:cs="Sylfaen"/>
          <w:b w:val="0"/>
          <w:szCs w:val="22"/>
          <w:lang w:val="af-ZA"/>
        </w:rPr>
        <w:t xml:space="preserve">: </w:t>
      </w:r>
      <w:r w:rsidRPr="00B36947">
        <w:rPr>
          <w:rFonts w:cs="Sylfaen"/>
          <w:b w:val="0"/>
          <w:szCs w:val="22"/>
          <w:lang w:val="hy-AM"/>
        </w:rPr>
        <w:t>Այսպիսով,</w:t>
      </w:r>
      <w:r w:rsidRPr="00B36947">
        <w:rPr>
          <w:rFonts w:cs="Sylfaen"/>
          <w:b w:val="0"/>
          <w:szCs w:val="22"/>
          <w:lang w:val="af-ZA"/>
        </w:rPr>
        <w:t xml:space="preserve"> </w:t>
      </w:r>
      <w:r w:rsidRPr="00B36947">
        <w:rPr>
          <w:rFonts w:cs="Sylfaen"/>
          <w:b w:val="0"/>
          <w:szCs w:val="22"/>
        </w:rPr>
        <w:t>կ</w:t>
      </w:r>
      <w:r w:rsidRPr="00B36947">
        <w:rPr>
          <w:rFonts w:cs="Sylfaen"/>
          <w:b w:val="0"/>
          <w:szCs w:val="22"/>
          <w:lang w:val="af-ZA"/>
        </w:rPr>
        <w:t xml:space="preserve">անխատեսվող </w:t>
      </w:r>
      <w:r w:rsidRPr="00B36947">
        <w:rPr>
          <w:rFonts w:cs="Sylfaen"/>
          <w:b w:val="0"/>
          <w:szCs w:val="22"/>
        </w:rPr>
        <w:t>ընդհանուր</w:t>
      </w:r>
      <w:r w:rsidRPr="00B36947">
        <w:rPr>
          <w:rFonts w:cs="Sylfaen"/>
          <w:b w:val="0"/>
          <w:szCs w:val="22"/>
          <w:lang w:val="af-ZA"/>
        </w:rPr>
        <w:t xml:space="preserve"> ծնունդների թվի</w:t>
      </w:r>
      <w:r w:rsidRPr="00B36947">
        <w:rPr>
          <w:rFonts w:cs="Sylfaen"/>
          <w:b w:val="0"/>
          <w:szCs w:val="22"/>
        </w:rPr>
        <w:t>ց</w:t>
      </w:r>
      <w:r w:rsidRPr="00B36947">
        <w:rPr>
          <w:b w:val="0"/>
          <w:szCs w:val="22"/>
          <w:lang w:val="af-ZA"/>
        </w:rPr>
        <w:t xml:space="preserve"> երրորդ </w:t>
      </w:r>
      <w:r w:rsidRPr="00B36947">
        <w:rPr>
          <w:rFonts w:cs="Sylfaen"/>
          <w:b w:val="0"/>
          <w:szCs w:val="22"/>
          <w:lang w:val="af-ZA"/>
        </w:rPr>
        <w:t xml:space="preserve">և ավելի երեխաների </w:t>
      </w:r>
      <w:r w:rsidRPr="00B36947">
        <w:rPr>
          <w:rFonts w:cs="Sylfaen"/>
          <w:b w:val="0"/>
          <w:szCs w:val="22"/>
          <w:lang w:val="hy-AM"/>
        </w:rPr>
        <w:t>թիվը կ</w:t>
      </w:r>
      <w:r w:rsidRPr="00B36947">
        <w:rPr>
          <w:rFonts w:cs="Sylfaen"/>
          <w:b w:val="0"/>
          <w:szCs w:val="22"/>
        </w:rPr>
        <w:t>կազմի</w:t>
      </w:r>
      <w:r w:rsidRPr="00B36947">
        <w:rPr>
          <w:rFonts w:cs="Sylfaen"/>
          <w:b w:val="0"/>
          <w:szCs w:val="22"/>
          <w:lang w:val="hy-AM"/>
        </w:rPr>
        <w:t xml:space="preserve"> </w:t>
      </w:r>
      <w:r w:rsidRPr="00B36947">
        <w:rPr>
          <w:rFonts w:cs="Sylfaen"/>
          <w:b w:val="0"/>
          <w:szCs w:val="22"/>
          <w:lang w:val="af-ZA"/>
        </w:rPr>
        <w:t>7 674 (կամ 19.18%) 2018 թ</w:t>
      </w:r>
      <w:r w:rsidRPr="00B36947">
        <w:rPr>
          <w:rFonts w:cs="Sylfaen"/>
          <w:b w:val="0"/>
          <w:szCs w:val="22"/>
        </w:rPr>
        <w:t>վականի</w:t>
      </w:r>
      <w:r w:rsidRPr="00B36947">
        <w:rPr>
          <w:rFonts w:cs="Sylfaen"/>
          <w:b w:val="0"/>
          <w:szCs w:val="22"/>
          <w:lang w:val="af-ZA"/>
        </w:rPr>
        <w:t xml:space="preserve"> 8 100 </w:t>
      </w:r>
      <w:r w:rsidRPr="00B36947">
        <w:rPr>
          <w:rFonts w:cs="Sylfaen"/>
          <w:b w:val="0"/>
          <w:szCs w:val="22"/>
        </w:rPr>
        <w:t>երեխայի</w:t>
      </w:r>
      <w:r w:rsidRPr="00B36947">
        <w:rPr>
          <w:rFonts w:cs="Sylfaen"/>
          <w:b w:val="0"/>
          <w:szCs w:val="22"/>
          <w:lang w:val="af-ZA"/>
        </w:rPr>
        <w:t xml:space="preserve"> դիմաց:</w:t>
      </w:r>
    </w:p>
    <w:p w14:paraId="771466B2" w14:textId="77777777" w:rsidR="00B36947" w:rsidRPr="00B36947" w:rsidRDefault="00B36947" w:rsidP="00B36947">
      <w:pPr>
        <w:tabs>
          <w:tab w:val="left" w:pos="-720"/>
        </w:tabs>
        <w:ind w:right="38" w:firstLine="540"/>
        <w:rPr>
          <w:rFonts w:cs="Sylfaen"/>
          <w:b w:val="0"/>
          <w:szCs w:val="22"/>
          <w:lang w:val="af-ZA"/>
        </w:rPr>
      </w:pPr>
      <w:r w:rsidRPr="00B36947">
        <w:rPr>
          <w:b w:val="0"/>
          <w:szCs w:val="22"/>
          <w:lang w:val="af-ZA"/>
        </w:rPr>
        <w:t xml:space="preserve">2019 </w:t>
      </w:r>
      <w:r w:rsidRPr="00B36947">
        <w:rPr>
          <w:b w:val="0"/>
          <w:szCs w:val="22"/>
        </w:rPr>
        <w:t>թվականին</w:t>
      </w:r>
      <w:r w:rsidRPr="00B36947">
        <w:rPr>
          <w:b w:val="0"/>
          <w:szCs w:val="22"/>
          <w:lang w:val="af-ZA"/>
        </w:rPr>
        <w:t xml:space="preserve"> </w:t>
      </w:r>
      <w:r w:rsidRPr="00B36947">
        <w:rPr>
          <w:b w:val="0"/>
          <w:szCs w:val="22"/>
        </w:rPr>
        <w:t>կպահպանվի</w:t>
      </w:r>
      <w:r w:rsidRPr="00B36947">
        <w:rPr>
          <w:b w:val="0"/>
          <w:szCs w:val="22"/>
          <w:lang w:val="af-ZA"/>
        </w:rPr>
        <w:t xml:space="preserve"> 2018 թ</w:t>
      </w:r>
      <w:r w:rsidRPr="00B36947">
        <w:rPr>
          <w:b w:val="0"/>
          <w:szCs w:val="22"/>
        </w:rPr>
        <w:t>վականի</w:t>
      </w:r>
      <w:r w:rsidRPr="00B36947">
        <w:rPr>
          <w:b w:val="0"/>
          <w:szCs w:val="22"/>
          <w:lang w:val="af-ZA"/>
        </w:rPr>
        <w:t xml:space="preserve"> </w:t>
      </w:r>
      <w:r w:rsidRPr="00B36947">
        <w:rPr>
          <w:b w:val="0"/>
          <w:szCs w:val="22"/>
        </w:rPr>
        <w:t>համար</w:t>
      </w:r>
      <w:r w:rsidRPr="00B36947">
        <w:rPr>
          <w:b w:val="0"/>
          <w:szCs w:val="22"/>
          <w:lang w:val="af-ZA"/>
        </w:rPr>
        <w:t xml:space="preserve"> նախատեսված երեխայի ծննդյան միանվագ նպաստի չափերը` </w:t>
      </w:r>
      <w:r w:rsidRPr="00B36947">
        <w:rPr>
          <w:b w:val="0"/>
          <w:szCs w:val="22"/>
        </w:rPr>
        <w:t>առաջին</w:t>
      </w:r>
      <w:r w:rsidRPr="00B36947">
        <w:rPr>
          <w:b w:val="0"/>
          <w:szCs w:val="22"/>
          <w:lang w:val="af-ZA"/>
        </w:rPr>
        <w:t xml:space="preserve"> երեխայի ծննդյան դեպքում` 50.0 հազ. դրամ, երրորդ և չորրորդ երեխայի ծննդյան դեպքում` 1.0 մլն դրամ, հինգ և ավելի երեխայի ծննդյան դեպքում` 1.5 մլն դրամ </w:t>
      </w:r>
      <w:r w:rsidRPr="00B36947">
        <w:rPr>
          <w:b w:val="0"/>
          <w:szCs w:val="22"/>
          <w:lang w:val="hy-AM"/>
        </w:rPr>
        <w:t>(</w:t>
      </w:r>
      <w:r w:rsidRPr="00B36947">
        <w:rPr>
          <w:b w:val="0"/>
          <w:szCs w:val="22"/>
          <w:lang w:val="af-ZA"/>
        </w:rPr>
        <w:t xml:space="preserve">երրորդ </w:t>
      </w:r>
      <w:r w:rsidRPr="00B36947">
        <w:rPr>
          <w:rFonts w:cs="Sylfaen"/>
          <w:b w:val="0"/>
          <w:szCs w:val="22"/>
          <w:lang w:val="af-ZA"/>
        </w:rPr>
        <w:t xml:space="preserve">և ավելի </w:t>
      </w:r>
      <w:r w:rsidRPr="00B36947">
        <w:rPr>
          <w:b w:val="0"/>
          <w:szCs w:val="22"/>
          <w:lang w:val="af-ZA"/>
        </w:rPr>
        <w:t xml:space="preserve">երեխայի ծննդյան դեպքում` </w:t>
      </w:r>
      <w:r w:rsidRPr="00B36947">
        <w:rPr>
          <w:rFonts w:cs="Sylfaen"/>
          <w:b w:val="0"/>
          <w:szCs w:val="22"/>
          <w:lang w:val="af-ZA"/>
        </w:rPr>
        <w:t>ընտանեկան դրամագլխի (կապիտալ) համակարգը</w:t>
      </w:r>
      <w:r w:rsidRPr="00B36947">
        <w:rPr>
          <w:rFonts w:cs="Sylfaen"/>
          <w:b w:val="0"/>
          <w:szCs w:val="22"/>
          <w:lang w:val="hy-AM"/>
        </w:rPr>
        <w:t>)</w:t>
      </w:r>
      <w:r w:rsidRPr="00B36947">
        <w:rPr>
          <w:rFonts w:cs="Sylfaen"/>
          <w:b w:val="0"/>
          <w:szCs w:val="22"/>
          <w:lang w:val="af-ZA"/>
        </w:rPr>
        <w:t>:</w:t>
      </w:r>
    </w:p>
    <w:p w14:paraId="64B4B339" w14:textId="77777777" w:rsidR="00B36947" w:rsidRPr="00B36947" w:rsidRDefault="00B36947" w:rsidP="00B36947">
      <w:pPr>
        <w:ind w:right="38" w:firstLine="540"/>
        <w:rPr>
          <w:rFonts w:cs="Sylfaen"/>
          <w:b w:val="0"/>
          <w:color w:val="000000"/>
          <w:szCs w:val="22"/>
          <w:lang w:val="af-ZA"/>
        </w:rPr>
      </w:pPr>
      <w:r w:rsidRPr="00B36947">
        <w:rPr>
          <w:rFonts w:cs="Sylfaen"/>
          <w:b w:val="0"/>
          <w:color w:val="000000"/>
          <w:szCs w:val="22"/>
          <w:lang w:val="af-ZA"/>
        </w:rPr>
        <w:t>Սոցիալական աջակցություն անաշխատունակության դեպքում</w:t>
      </w:r>
    </w:p>
    <w:p w14:paraId="034C7597"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hy-AM"/>
        </w:rPr>
        <w:t>Ժամանակավոր</w:t>
      </w:r>
      <w:r w:rsidRPr="00B36947">
        <w:rPr>
          <w:rFonts w:cs="Sylfaen"/>
          <w:b w:val="0"/>
          <w:szCs w:val="22"/>
          <w:lang w:val="af-ZA"/>
        </w:rPr>
        <w:t xml:space="preserve"> </w:t>
      </w:r>
      <w:r w:rsidRPr="00B36947">
        <w:rPr>
          <w:rFonts w:cs="Sylfaen"/>
          <w:b w:val="0"/>
          <w:szCs w:val="22"/>
          <w:lang w:val="hy-AM"/>
        </w:rPr>
        <w:t>անաշխատունակության</w:t>
      </w:r>
      <w:r w:rsidRPr="00B36947">
        <w:rPr>
          <w:rFonts w:cs="Sylfaen"/>
          <w:b w:val="0"/>
          <w:szCs w:val="22"/>
          <w:lang w:val="af-ZA"/>
        </w:rPr>
        <w:t xml:space="preserve"> </w:t>
      </w:r>
      <w:r w:rsidRPr="00B36947">
        <w:rPr>
          <w:rFonts w:cs="Sylfaen"/>
          <w:b w:val="0"/>
          <w:szCs w:val="22"/>
          <w:lang w:val="hy-AM"/>
        </w:rPr>
        <w:t>թերթիկների</w:t>
      </w:r>
      <w:r w:rsidRPr="00B36947">
        <w:rPr>
          <w:rFonts w:cs="Sylfaen"/>
          <w:b w:val="0"/>
          <w:szCs w:val="22"/>
          <w:lang w:val="af-ZA"/>
        </w:rPr>
        <w:t xml:space="preserve"> </w:t>
      </w:r>
      <w:r w:rsidRPr="00B36947">
        <w:rPr>
          <w:rFonts w:cs="Sylfaen"/>
          <w:b w:val="0"/>
          <w:szCs w:val="22"/>
          <w:lang w:val="hy-AM"/>
        </w:rPr>
        <w:t>տպագրություն</w:t>
      </w:r>
      <w:r w:rsidRPr="00B36947">
        <w:rPr>
          <w:b w:val="0"/>
          <w:szCs w:val="22"/>
          <w:lang w:val="pt-BR"/>
        </w:rPr>
        <w:t>»</w:t>
      </w:r>
      <w:r w:rsidRPr="00B36947">
        <w:rPr>
          <w:rFonts w:cs="Sylfaen"/>
          <w:b w:val="0"/>
          <w:szCs w:val="22"/>
          <w:lang w:val="af-ZA"/>
        </w:rPr>
        <w:t xml:space="preserve"> միջոցառման գծով նախատեսվում է ծախս 1.3 մլն դրամի չափով (2018 </w:t>
      </w:r>
      <w:r w:rsidRPr="00B36947">
        <w:rPr>
          <w:rFonts w:cs="Sylfaen"/>
          <w:b w:val="0"/>
          <w:szCs w:val="22"/>
          <w:lang w:val="hy-AM"/>
        </w:rPr>
        <w:t>թվականին</w:t>
      </w:r>
      <w:r w:rsidRPr="00B36947">
        <w:rPr>
          <w:rFonts w:cs="Sylfaen"/>
          <w:b w:val="0"/>
          <w:szCs w:val="22"/>
          <w:lang w:val="af-ZA"/>
        </w:rPr>
        <w:t xml:space="preserve">` 11.0 մլն դրամ): Ծախսերի </w:t>
      </w:r>
      <w:r w:rsidRPr="00B36947">
        <w:rPr>
          <w:rFonts w:cs="Sylfaen"/>
          <w:b w:val="0"/>
          <w:szCs w:val="22"/>
          <w:lang w:val="hy-AM"/>
        </w:rPr>
        <w:t xml:space="preserve">նվազումը </w:t>
      </w:r>
      <w:r w:rsidRPr="00B36947">
        <w:rPr>
          <w:rFonts w:cs="Sylfaen"/>
          <w:b w:val="0"/>
          <w:szCs w:val="22"/>
          <w:lang w:val="af-ZA"/>
        </w:rPr>
        <w:t xml:space="preserve">9.7 մլն դրամի չափով պայմանավորված է ձեռքբերվելիք </w:t>
      </w:r>
      <w:r w:rsidRPr="00B36947">
        <w:rPr>
          <w:rFonts w:cs="Sylfaen"/>
          <w:b w:val="0"/>
          <w:szCs w:val="22"/>
          <w:lang w:val="hy-AM"/>
        </w:rPr>
        <w:t>ձևաթղթերի</w:t>
      </w:r>
      <w:r w:rsidRPr="00B36947">
        <w:rPr>
          <w:rFonts w:cs="Sylfaen"/>
          <w:b w:val="0"/>
          <w:szCs w:val="22"/>
          <w:lang w:val="af-ZA"/>
        </w:rPr>
        <w:t xml:space="preserve"> </w:t>
      </w:r>
      <w:r w:rsidRPr="00B36947">
        <w:rPr>
          <w:rFonts w:cs="Sylfaen"/>
          <w:b w:val="0"/>
          <w:szCs w:val="22"/>
        </w:rPr>
        <w:t>քանակի</w:t>
      </w:r>
      <w:r w:rsidRPr="00B36947">
        <w:rPr>
          <w:rFonts w:cs="Sylfaen"/>
          <w:b w:val="0"/>
          <w:szCs w:val="22"/>
          <w:lang w:val="af-ZA"/>
        </w:rPr>
        <w:t xml:space="preserve"> </w:t>
      </w:r>
      <w:r w:rsidRPr="00B36947">
        <w:rPr>
          <w:rFonts w:cs="Sylfaen"/>
          <w:b w:val="0"/>
          <w:szCs w:val="22"/>
        </w:rPr>
        <w:t>նվազմամբ</w:t>
      </w:r>
      <w:r w:rsidRPr="00B36947">
        <w:rPr>
          <w:rFonts w:cs="Sylfaen"/>
          <w:b w:val="0"/>
          <w:szCs w:val="22"/>
          <w:lang w:val="af-ZA"/>
        </w:rPr>
        <w:t xml:space="preserve"> </w:t>
      </w:r>
      <w:r w:rsidRPr="00B36947">
        <w:rPr>
          <w:rFonts w:cs="Sylfaen"/>
          <w:b w:val="0"/>
          <w:szCs w:val="22"/>
        </w:rPr>
        <w:t>կամ</w:t>
      </w:r>
      <w:r w:rsidRPr="00B36947">
        <w:rPr>
          <w:rFonts w:cs="Sylfaen"/>
          <w:b w:val="0"/>
          <w:szCs w:val="22"/>
          <w:lang w:val="af-ZA"/>
        </w:rPr>
        <w:t xml:space="preserve"> </w:t>
      </w:r>
      <w:r w:rsidRPr="00B36947">
        <w:rPr>
          <w:rFonts w:cs="Sylfaen"/>
          <w:b w:val="0"/>
          <w:szCs w:val="22"/>
        </w:rPr>
        <w:t>կանխատեսվում</w:t>
      </w:r>
      <w:r w:rsidRPr="00B36947">
        <w:rPr>
          <w:rFonts w:cs="Sylfaen"/>
          <w:b w:val="0"/>
          <w:szCs w:val="22"/>
          <w:lang w:val="af-ZA"/>
        </w:rPr>
        <w:t xml:space="preserve"> </w:t>
      </w:r>
      <w:r w:rsidRPr="00B36947">
        <w:rPr>
          <w:rFonts w:cs="Sylfaen"/>
          <w:b w:val="0"/>
          <w:szCs w:val="22"/>
        </w:rPr>
        <w:t>է</w:t>
      </w:r>
      <w:r w:rsidRPr="00B36947">
        <w:rPr>
          <w:rFonts w:cs="Sylfaen"/>
          <w:b w:val="0"/>
          <w:szCs w:val="22"/>
          <w:lang w:val="af-ZA"/>
        </w:rPr>
        <w:t xml:space="preserve"> ձեռք բերել 29 730 </w:t>
      </w:r>
      <w:r w:rsidRPr="00B36947">
        <w:rPr>
          <w:rFonts w:cs="Sylfaen"/>
          <w:b w:val="0"/>
          <w:szCs w:val="22"/>
        </w:rPr>
        <w:t>հատ</w:t>
      </w:r>
      <w:r w:rsidRPr="00B36947">
        <w:rPr>
          <w:rFonts w:cs="Sylfaen"/>
          <w:b w:val="0"/>
          <w:szCs w:val="22"/>
          <w:lang w:val="af-ZA"/>
        </w:rPr>
        <w:t xml:space="preserve"> 2018 </w:t>
      </w:r>
      <w:r w:rsidRPr="00B36947">
        <w:rPr>
          <w:rFonts w:cs="Sylfaen"/>
          <w:b w:val="0"/>
          <w:szCs w:val="22"/>
        </w:rPr>
        <w:t>թվականի</w:t>
      </w:r>
      <w:r w:rsidRPr="00B36947">
        <w:rPr>
          <w:rFonts w:cs="Sylfaen"/>
          <w:b w:val="0"/>
          <w:szCs w:val="22"/>
          <w:lang w:val="af-ZA"/>
        </w:rPr>
        <w:t xml:space="preserve"> 170 000 </w:t>
      </w:r>
      <w:r w:rsidRPr="00B36947">
        <w:rPr>
          <w:rFonts w:cs="Sylfaen"/>
          <w:b w:val="0"/>
          <w:szCs w:val="22"/>
        </w:rPr>
        <w:t>դիմաց</w:t>
      </w:r>
      <w:r w:rsidRPr="00B36947">
        <w:rPr>
          <w:rFonts w:cs="Sylfaen"/>
          <w:b w:val="0"/>
          <w:szCs w:val="22"/>
          <w:lang w:val="af-ZA"/>
        </w:rPr>
        <w:t xml:space="preserve">:  </w:t>
      </w:r>
    </w:p>
    <w:p w14:paraId="2747DA34"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Մայրության նպաստ</w:t>
      </w:r>
      <w:r w:rsidRPr="00B36947">
        <w:rPr>
          <w:b w:val="0"/>
          <w:szCs w:val="22"/>
          <w:lang w:val="pt-BR"/>
        </w:rPr>
        <w:t>»</w:t>
      </w:r>
      <w:r w:rsidRPr="00B36947">
        <w:rPr>
          <w:rFonts w:cs="Sylfaen"/>
          <w:b w:val="0"/>
          <w:szCs w:val="22"/>
          <w:lang w:val="af-ZA"/>
        </w:rPr>
        <w:t xml:space="preserve"> միջոցառմամբ </w:t>
      </w:r>
      <w:r w:rsidRPr="00B36947">
        <w:rPr>
          <w:rFonts w:cs="Sylfaen"/>
          <w:b w:val="0"/>
          <w:szCs w:val="22"/>
        </w:rPr>
        <w:t>նախատեսվում</w:t>
      </w:r>
      <w:r w:rsidRPr="00B36947">
        <w:rPr>
          <w:b w:val="0"/>
          <w:szCs w:val="22"/>
          <w:lang w:val="af-ZA"/>
        </w:rPr>
        <w:t xml:space="preserve"> </w:t>
      </w:r>
      <w:r w:rsidRPr="00B36947">
        <w:rPr>
          <w:rFonts w:cs="Sylfaen"/>
          <w:b w:val="0"/>
          <w:szCs w:val="22"/>
        </w:rPr>
        <w:t>է</w:t>
      </w:r>
      <w:r w:rsidRPr="00B36947">
        <w:rPr>
          <w:b w:val="0"/>
          <w:szCs w:val="22"/>
          <w:lang w:val="af-ZA"/>
        </w:rPr>
        <w:t xml:space="preserve"> 10 164.9 </w:t>
      </w:r>
      <w:r w:rsidRPr="00B36947">
        <w:rPr>
          <w:rFonts w:cs="Sylfaen"/>
          <w:b w:val="0"/>
          <w:szCs w:val="22"/>
        </w:rPr>
        <w:t>մլն</w:t>
      </w:r>
      <w:r w:rsidRPr="00B36947">
        <w:rPr>
          <w:b w:val="0"/>
          <w:szCs w:val="22"/>
          <w:lang w:val="af-ZA"/>
        </w:rPr>
        <w:t xml:space="preserve"> </w:t>
      </w:r>
      <w:r w:rsidRPr="00B36947">
        <w:rPr>
          <w:rFonts w:cs="Sylfaen"/>
          <w:b w:val="0"/>
          <w:szCs w:val="22"/>
        </w:rPr>
        <w:t>դրամի</w:t>
      </w:r>
      <w:r w:rsidRPr="00B36947">
        <w:rPr>
          <w:b w:val="0"/>
          <w:szCs w:val="22"/>
          <w:lang w:val="af-ZA"/>
        </w:rPr>
        <w:t xml:space="preserve"> </w:t>
      </w:r>
      <w:r w:rsidRPr="00B36947">
        <w:rPr>
          <w:rFonts w:cs="Sylfaen"/>
          <w:b w:val="0"/>
          <w:szCs w:val="22"/>
        </w:rPr>
        <w:t>չափով</w:t>
      </w:r>
      <w:r w:rsidRPr="00B36947">
        <w:rPr>
          <w:b w:val="0"/>
          <w:szCs w:val="22"/>
          <w:lang w:val="af-ZA"/>
        </w:rPr>
        <w:t xml:space="preserve"> </w:t>
      </w:r>
      <w:r w:rsidRPr="00B36947">
        <w:rPr>
          <w:rFonts w:cs="Sylfaen"/>
          <w:b w:val="0"/>
          <w:szCs w:val="22"/>
        </w:rPr>
        <w:t>ծախս</w:t>
      </w:r>
      <w:r w:rsidRPr="00B36947">
        <w:rPr>
          <w:rFonts w:cs="Sylfaen"/>
          <w:b w:val="0"/>
          <w:szCs w:val="22"/>
          <w:lang w:val="af-ZA"/>
        </w:rPr>
        <w:t xml:space="preserve"> </w:t>
      </w:r>
      <w:r w:rsidRPr="00B36947">
        <w:rPr>
          <w:b w:val="0"/>
          <w:szCs w:val="22"/>
          <w:lang w:val="af-ZA"/>
        </w:rPr>
        <w:t xml:space="preserve">(2018 </w:t>
      </w:r>
      <w:r w:rsidRPr="00B36947">
        <w:rPr>
          <w:rFonts w:cs="Sylfaen"/>
          <w:b w:val="0"/>
          <w:szCs w:val="22"/>
        </w:rPr>
        <w:t>թվականին</w:t>
      </w:r>
      <w:r w:rsidRPr="00B36947">
        <w:rPr>
          <w:b w:val="0"/>
          <w:szCs w:val="22"/>
          <w:lang w:val="af-ZA"/>
        </w:rPr>
        <w:t xml:space="preserve">` 10 253.7 </w:t>
      </w:r>
      <w:r w:rsidRPr="00B36947">
        <w:rPr>
          <w:rFonts w:cs="Sylfaen"/>
          <w:b w:val="0"/>
          <w:szCs w:val="22"/>
        </w:rPr>
        <w:t>մլն</w:t>
      </w:r>
      <w:r w:rsidRPr="00B36947">
        <w:rPr>
          <w:b w:val="0"/>
          <w:szCs w:val="22"/>
          <w:lang w:val="af-ZA"/>
        </w:rPr>
        <w:t xml:space="preserve"> </w:t>
      </w:r>
      <w:r w:rsidRPr="00B36947">
        <w:rPr>
          <w:rFonts w:cs="Sylfaen"/>
          <w:b w:val="0"/>
          <w:szCs w:val="22"/>
        </w:rPr>
        <w:t>դրամ</w:t>
      </w:r>
      <w:r w:rsidRPr="00B36947">
        <w:rPr>
          <w:b w:val="0"/>
          <w:szCs w:val="22"/>
          <w:lang w:val="af-ZA"/>
        </w:rPr>
        <w:t xml:space="preserve">): </w:t>
      </w:r>
      <w:r w:rsidRPr="00B36947">
        <w:rPr>
          <w:rFonts w:cs="Sylfaen"/>
          <w:b w:val="0"/>
          <w:szCs w:val="22"/>
        </w:rPr>
        <w:t>Ծախսերը</w:t>
      </w:r>
      <w:r w:rsidRPr="00B36947">
        <w:rPr>
          <w:b w:val="0"/>
          <w:szCs w:val="22"/>
          <w:lang w:val="af-ZA"/>
        </w:rPr>
        <w:t xml:space="preserve"> </w:t>
      </w:r>
      <w:r w:rsidRPr="00B36947">
        <w:rPr>
          <w:b w:val="0"/>
          <w:szCs w:val="22"/>
        </w:rPr>
        <w:t>նվազում</w:t>
      </w:r>
      <w:r w:rsidRPr="00B36947">
        <w:rPr>
          <w:b w:val="0"/>
          <w:szCs w:val="22"/>
          <w:lang w:val="af-ZA"/>
        </w:rPr>
        <w:t xml:space="preserve"> են 88.9 </w:t>
      </w:r>
      <w:r w:rsidRPr="00B36947">
        <w:rPr>
          <w:rFonts w:cs="Sylfaen"/>
          <w:b w:val="0"/>
          <w:szCs w:val="22"/>
        </w:rPr>
        <w:t>մլն</w:t>
      </w:r>
      <w:r w:rsidRPr="00B36947">
        <w:rPr>
          <w:b w:val="0"/>
          <w:szCs w:val="22"/>
          <w:lang w:val="af-ZA"/>
        </w:rPr>
        <w:t xml:space="preserve"> </w:t>
      </w:r>
      <w:r w:rsidRPr="00B36947">
        <w:rPr>
          <w:rFonts w:cs="Sylfaen"/>
          <w:b w:val="0"/>
          <w:szCs w:val="22"/>
        </w:rPr>
        <w:t>դրամով</w:t>
      </w:r>
      <w:r w:rsidRPr="00B36947">
        <w:rPr>
          <w:rFonts w:cs="Sylfaen"/>
          <w:b w:val="0"/>
          <w:szCs w:val="22"/>
          <w:lang w:val="af-ZA"/>
        </w:rPr>
        <w:t>,</w:t>
      </w:r>
      <w:r w:rsidRPr="00B36947">
        <w:rPr>
          <w:b w:val="0"/>
          <w:szCs w:val="22"/>
          <w:lang w:val="af-ZA"/>
        </w:rPr>
        <w:t xml:space="preserve"> </w:t>
      </w:r>
      <w:r w:rsidRPr="00B36947">
        <w:rPr>
          <w:rFonts w:cs="Sylfaen"/>
          <w:b w:val="0"/>
          <w:szCs w:val="22"/>
        </w:rPr>
        <w:t>որը</w:t>
      </w:r>
      <w:r w:rsidRPr="00B36947">
        <w:rPr>
          <w:rFonts w:cs="Sylfaen"/>
          <w:b w:val="0"/>
          <w:szCs w:val="22"/>
          <w:lang w:val="af-ZA"/>
        </w:rPr>
        <w:t xml:space="preserve"> </w:t>
      </w:r>
      <w:r w:rsidRPr="00B36947">
        <w:rPr>
          <w:rFonts w:cs="Sylfaen"/>
          <w:b w:val="0"/>
          <w:szCs w:val="22"/>
        </w:rPr>
        <w:t>պայմանավորված</w:t>
      </w:r>
      <w:r w:rsidRPr="00B36947">
        <w:rPr>
          <w:rFonts w:cs="Sylfaen"/>
          <w:b w:val="0"/>
          <w:szCs w:val="22"/>
          <w:lang w:val="af-ZA"/>
        </w:rPr>
        <w:t xml:space="preserve"> </w:t>
      </w:r>
      <w:r w:rsidRPr="00B36947">
        <w:rPr>
          <w:rFonts w:cs="Sylfaen"/>
          <w:b w:val="0"/>
          <w:szCs w:val="22"/>
        </w:rPr>
        <w:t>է</w:t>
      </w:r>
      <w:r w:rsidRPr="00B36947">
        <w:rPr>
          <w:rFonts w:cs="Sylfaen"/>
          <w:b w:val="0"/>
          <w:szCs w:val="22"/>
          <w:lang w:val="af-ZA"/>
        </w:rPr>
        <w:t>.</w:t>
      </w:r>
    </w:p>
    <w:p w14:paraId="0A8AC727" w14:textId="77777777" w:rsidR="00B36947" w:rsidRPr="00B36947" w:rsidRDefault="00B36947" w:rsidP="00B36947">
      <w:pPr>
        <w:ind w:right="38" w:firstLine="540"/>
        <w:rPr>
          <w:b w:val="0"/>
          <w:szCs w:val="22"/>
          <w:lang w:val="af-ZA"/>
        </w:rPr>
      </w:pPr>
      <w:r w:rsidRPr="00B36947">
        <w:rPr>
          <w:b w:val="0"/>
          <w:szCs w:val="22"/>
        </w:rPr>
        <w:t>ա</w:t>
      </w:r>
      <w:r w:rsidRPr="00B36947">
        <w:rPr>
          <w:b w:val="0"/>
          <w:szCs w:val="22"/>
          <w:lang w:val="af-ZA"/>
        </w:rPr>
        <w:t xml:space="preserve">/ 27 426 </w:t>
      </w:r>
      <w:r w:rsidRPr="00B36947">
        <w:rPr>
          <w:rFonts w:cs="Sylfaen"/>
          <w:b w:val="0"/>
          <w:szCs w:val="22"/>
        </w:rPr>
        <w:t>չաշխատող</w:t>
      </w:r>
      <w:r w:rsidRPr="00B36947">
        <w:rPr>
          <w:rFonts w:cs="Sylfaen"/>
          <w:b w:val="0"/>
          <w:szCs w:val="22"/>
          <w:lang w:val="af-ZA"/>
        </w:rPr>
        <w:t xml:space="preserve"> </w:t>
      </w:r>
      <w:r w:rsidRPr="00B36947">
        <w:rPr>
          <w:rFonts w:cs="Sylfaen"/>
          <w:b w:val="0"/>
          <w:szCs w:val="22"/>
        </w:rPr>
        <w:t>անձանց</w:t>
      </w:r>
      <w:r w:rsidRPr="00B36947">
        <w:rPr>
          <w:rFonts w:cs="Sylfaen"/>
          <w:b w:val="0"/>
          <w:szCs w:val="22"/>
          <w:lang w:val="af-ZA"/>
        </w:rPr>
        <w:t xml:space="preserve"> (2018 թվականի </w:t>
      </w:r>
      <w:r w:rsidRPr="00B36947">
        <w:rPr>
          <w:rFonts w:cs="Sylfaen"/>
          <w:b w:val="0"/>
          <w:szCs w:val="22"/>
          <w:lang w:val="hy-AM"/>
        </w:rPr>
        <w:t xml:space="preserve">28 </w:t>
      </w:r>
      <w:r w:rsidRPr="00B36947">
        <w:rPr>
          <w:rFonts w:cs="Sylfaen"/>
          <w:b w:val="0"/>
          <w:szCs w:val="22"/>
          <w:lang w:val="af-ZA"/>
        </w:rPr>
        <w:t>644</w:t>
      </w:r>
      <w:r w:rsidRPr="00B36947">
        <w:rPr>
          <w:rFonts w:cs="Sylfaen"/>
          <w:b w:val="0"/>
          <w:szCs w:val="22"/>
          <w:lang w:val="hy-AM"/>
        </w:rPr>
        <w:t xml:space="preserve"> </w:t>
      </w:r>
      <w:r w:rsidRPr="00B36947">
        <w:rPr>
          <w:rFonts w:cs="Sylfaen"/>
          <w:b w:val="0"/>
          <w:szCs w:val="22"/>
        </w:rPr>
        <w:t>անձի</w:t>
      </w:r>
      <w:r w:rsidRPr="00B36947">
        <w:rPr>
          <w:rFonts w:cs="Sylfaen"/>
          <w:b w:val="0"/>
          <w:szCs w:val="22"/>
          <w:lang w:val="af-ZA"/>
        </w:rPr>
        <w:t xml:space="preserve"> </w:t>
      </w:r>
      <w:r w:rsidRPr="00B36947">
        <w:rPr>
          <w:rFonts w:cs="Sylfaen"/>
          <w:b w:val="0"/>
          <w:szCs w:val="22"/>
        </w:rPr>
        <w:t>դիմաց</w:t>
      </w:r>
      <w:r w:rsidRPr="00B36947">
        <w:rPr>
          <w:rFonts w:cs="Sylfaen"/>
          <w:b w:val="0"/>
          <w:szCs w:val="22"/>
          <w:lang w:val="af-ZA"/>
        </w:rPr>
        <w:t xml:space="preserve">) </w:t>
      </w:r>
      <w:r w:rsidRPr="00B36947">
        <w:rPr>
          <w:rFonts w:cs="Sylfaen"/>
          <w:b w:val="0"/>
          <w:szCs w:val="22"/>
        </w:rPr>
        <w:t>տրվելիք</w:t>
      </w:r>
      <w:r w:rsidRPr="00B36947">
        <w:rPr>
          <w:rFonts w:cs="Sylfaen"/>
          <w:b w:val="0"/>
          <w:szCs w:val="22"/>
          <w:lang w:val="af-ZA"/>
        </w:rPr>
        <w:t xml:space="preserve"> </w:t>
      </w:r>
      <w:r w:rsidRPr="00B36947">
        <w:rPr>
          <w:rFonts w:cs="Sylfaen"/>
          <w:b w:val="0"/>
          <w:szCs w:val="22"/>
        </w:rPr>
        <w:t>մայրության</w:t>
      </w:r>
      <w:r w:rsidRPr="00B36947">
        <w:rPr>
          <w:rFonts w:cs="Sylfaen"/>
          <w:b w:val="0"/>
          <w:szCs w:val="22"/>
          <w:lang w:val="af-ZA"/>
        </w:rPr>
        <w:t xml:space="preserve"> </w:t>
      </w:r>
      <w:r w:rsidRPr="00B36947">
        <w:rPr>
          <w:rFonts w:cs="Sylfaen"/>
          <w:b w:val="0"/>
          <w:szCs w:val="22"/>
        </w:rPr>
        <w:t>նպաստի</w:t>
      </w:r>
      <w:r w:rsidRPr="00B36947">
        <w:rPr>
          <w:rFonts w:cs="Sylfaen"/>
          <w:b w:val="0"/>
          <w:szCs w:val="22"/>
          <w:lang w:val="af-ZA"/>
        </w:rPr>
        <w:t xml:space="preserve"> (</w:t>
      </w:r>
      <w:r w:rsidRPr="00B36947">
        <w:rPr>
          <w:rFonts w:cs="Sylfaen"/>
          <w:b w:val="0"/>
          <w:szCs w:val="22"/>
          <w:lang w:val="hy-AM"/>
        </w:rPr>
        <w:t>միանվագ շուրջ 127.0 հազ. դրամ</w:t>
      </w:r>
      <w:r w:rsidRPr="00B36947">
        <w:rPr>
          <w:rFonts w:cs="Sylfaen"/>
          <w:b w:val="0"/>
          <w:szCs w:val="22"/>
          <w:lang w:val="af-ZA"/>
        </w:rPr>
        <w:t xml:space="preserve">) </w:t>
      </w:r>
      <w:r w:rsidRPr="00B36947">
        <w:rPr>
          <w:rFonts w:cs="Sylfaen"/>
          <w:b w:val="0"/>
          <w:szCs w:val="22"/>
        </w:rPr>
        <w:t>գծով</w:t>
      </w:r>
      <w:r w:rsidRPr="00B36947">
        <w:rPr>
          <w:rFonts w:cs="Sylfaen"/>
          <w:b w:val="0"/>
          <w:szCs w:val="22"/>
          <w:lang w:val="af-ZA"/>
        </w:rPr>
        <w:t xml:space="preserve"> ծախսերի նվազմամբ` 154.3 մլն դրամի չափով (</w:t>
      </w:r>
      <w:r w:rsidRPr="00B36947">
        <w:rPr>
          <w:rFonts w:cs="Sylfaen"/>
          <w:b w:val="0"/>
          <w:szCs w:val="22"/>
          <w:lang w:val="hy-AM"/>
        </w:rPr>
        <w:t>ծախսերի նվազումը պայմանավորված է կանխատեսվող ծնունդների թվի նվազմամբ</w:t>
      </w:r>
      <w:r w:rsidRPr="00B36947">
        <w:rPr>
          <w:rFonts w:cs="Sylfaen"/>
          <w:b w:val="0"/>
          <w:szCs w:val="22"/>
          <w:lang w:val="af-ZA"/>
        </w:rPr>
        <w:t xml:space="preserve">),  </w:t>
      </w:r>
    </w:p>
    <w:p w14:paraId="0906C783" w14:textId="77777777" w:rsidR="00B36947" w:rsidRPr="00B36947" w:rsidRDefault="00B36947" w:rsidP="00B36947">
      <w:pPr>
        <w:ind w:right="38" w:firstLine="540"/>
        <w:rPr>
          <w:b w:val="0"/>
          <w:szCs w:val="22"/>
          <w:lang w:val="hy-AM"/>
        </w:rPr>
      </w:pPr>
      <w:r w:rsidRPr="00B36947">
        <w:rPr>
          <w:b w:val="0"/>
          <w:szCs w:val="22"/>
        </w:rPr>
        <w:t>բ</w:t>
      </w:r>
      <w:r w:rsidRPr="00B36947">
        <w:rPr>
          <w:b w:val="0"/>
          <w:szCs w:val="22"/>
          <w:lang w:val="af-ZA"/>
        </w:rPr>
        <w:t xml:space="preserve">/ 2016 թվականի </w:t>
      </w:r>
      <w:r w:rsidRPr="00B36947">
        <w:rPr>
          <w:b w:val="0"/>
          <w:szCs w:val="22"/>
        </w:rPr>
        <w:t>փաստացի</w:t>
      </w:r>
      <w:r w:rsidRPr="00B36947">
        <w:rPr>
          <w:b w:val="0"/>
          <w:szCs w:val="22"/>
          <w:lang w:val="af-ZA"/>
        </w:rPr>
        <w:t xml:space="preserve"> </w:t>
      </w:r>
      <w:r w:rsidRPr="00B36947">
        <w:rPr>
          <w:b w:val="0"/>
          <w:szCs w:val="22"/>
        </w:rPr>
        <w:t>կատարողականից</w:t>
      </w:r>
      <w:r w:rsidRPr="00B36947">
        <w:rPr>
          <w:b w:val="0"/>
          <w:szCs w:val="22"/>
          <w:lang w:val="af-ZA"/>
        </w:rPr>
        <w:t xml:space="preserve"> </w:t>
      </w:r>
      <w:r w:rsidRPr="00B36947">
        <w:rPr>
          <w:b w:val="0"/>
          <w:szCs w:val="22"/>
        </w:rPr>
        <w:t>ելնելով</w:t>
      </w:r>
      <w:r w:rsidRPr="00B36947">
        <w:rPr>
          <w:b w:val="0"/>
          <w:szCs w:val="22"/>
          <w:lang w:val="af-ZA"/>
        </w:rPr>
        <w:t xml:space="preserve"> </w:t>
      </w:r>
      <w:r w:rsidRPr="00B36947">
        <w:rPr>
          <w:b w:val="0"/>
          <w:szCs w:val="22"/>
        </w:rPr>
        <w:t>ծախսերի</w:t>
      </w:r>
      <w:r w:rsidRPr="00B36947">
        <w:rPr>
          <w:b w:val="0"/>
          <w:szCs w:val="22"/>
          <w:lang w:val="af-ZA"/>
        </w:rPr>
        <w:t xml:space="preserve"> աճով 6.9 մլն դրամով: </w:t>
      </w:r>
    </w:p>
    <w:p w14:paraId="6420A3BC" w14:textId="77777777" w:rsidR="00B36947" w:rsidRPr="00B36947" w:rsidRDefault="00B36947" w:rsidP="00B36947">
      <w:pPr>
        <w:ind w:right="38" w:firstLine="540"/>
        <w:rPr>
          <w:b w:val="0"/>
          <w:szCs w:val="22"/>
          <w:lang w:val="af-ZA"/>
        </w:rPr>
      </w:pPr>
      <w:r w:rsidRPr="00B36947">
        <w:rPr>
          <w:b w:val="0"/>
          <w:szCs w:val="22"/>
          <w:lang w:val="af-ZA"/>
        </w:rPr>
        <w:t xml:space="preserve">Միաժամանակ հաշվարկներում </w:t>
      </w:r>
      <w:r w:rsidRPr="00B36947">
        <w:rPr>
          <w:b w:val="0"/>
          <w:szCs w:val="22"/>
          <w:lang w:val="hy-AM"/>
        </w:rPr>
        <w:t>հաշվի</w:t>
      </w:r>
      <w:r w:rsidRPr="00B36947">
        <w:rPr>
          <w:b w:val="0"/>
          <w:szCs w:val="22"/>
          <w:lang w:val="af-ZA"/>
        </w:rPr>
        <w:t xml:space="preserve"> է </w:t>
      </w:r>
      <w:r w:rsidRPr="00B36947">
        <w:rPr>
          <w:b w:val="0"/>
          <w:szCs w:val="22"/>
          <w:lang w:val="hy-AM"/>
        </w:rPr>
        <w:t>առնվել</w:t>
      </w:r>
      <w:r w:rsidRPr="00B36947">
        <w:rPr>
          <w:b w:val="0"/>
          <w:szCs w:val="22"/>
          <w:lang w:val="af-ZA"/>
        </w:rPr>
        <w:t xml:space="preserve"> </w:t>
      </w:r>
      <w:r w:rsidRPr="00B36947">
        <w:rPr>
          <w:b w:val="0"/>
          <w:szCs w:val="22"/>
          <w:lang w:val="hy-AM"/>
        </w:rPr>
        <w:t>ՀՀ վիճակագրական կոմիտեի</w:t>
      </w:r>
      <w:r w:rsidRPr="00B36947">
        <w:rPr>
          <w:b w:val="0"/>
          <w:szCs w:val="22"/>
          <w:lang w:val="af-ZA"/>
        </w:rPr>
        <w:t xml:space="preserve"> 2017</w:t>
      </w:r>
      <w:r w:rsidRPr="00B36947">
        <w:rPr>
          <w:b w:val="0"/>
          <w:szCs w:val="22"/>
          <w:lang w:val="hy-AM"/>
        </w:rPr>
        <w:t xml:space="preserve"> թվականի</w:t>
      </w:r>
      <w:r w:rsidRPr="00B36947">
        <w:rPr>
          <w:b w:val="0"/>
          <w:szCs w:val="22"/>
          <w:lang w:val="af-ZA"/>
        </w:rPr>
        <w:t xml:space="preserve"> հանրապետության միջին ամսական անվանական աշխատավարձի աճի միջին տոկոսը (3.2%):     </w:t>
      </w:r>
    </w:p>
    <w:p w14:paraId="53365783" w14:textId="77777777" w:rsidR="00B36947" w:rsidRPr="00B36947" w:rsidRDefault="00B36947" w:rsidP="00B36947">
      <w:pPr>
        <w:ind w:right="38" w:firstLine="540"/>
        <w:rPr>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hy-AM"/>
        </w:rPr>
        <w:t>Ժամանակավոր</w:t>
      </w:r>
      <w:r w:rsidRPr="00B36947">
        <w:rPr>
          <w:rFonts w:cs="Sylfaen"/>
          <w:b w:val="0"/>
          <w:szCs w:val="22"/>
          <w:lang w:val="af-ZA"/>
        </w:rPr>
        <w:t xml:space="preserve"> </w:t>
      </w:r>
      <w:r w:rsidRPr="00B36947">
        <w:rPr>
          <w:rFonts w:cs="Sylfaen"/>
          <w:b w:val="0"/>
          <w:szCs w:val="22"/>
          <w:lang w:val="hy-AM"/>
        </w:rPr>
        <w:t>անաշխատունակության</w:t>
      </w:r>
      <w:r w:rsidRPr="00B36947">
        <w:rPr>
          <w:rFonts w:cs="Sylfaen"/>
          <w:b w:val="0"/>
          <w:szCs w:val="22"/>
          <w:lang w:val="af-ZA"/>
        </w:rPr>
        <w:t xml:space="preserve"> </w:t>
      </w:r>
      <w:r w:rsidRPr="00B36947">
        <w:rPr>
          <w:rFonts w:cs="Sylfaen"/>
          <w:b w:val="0"/>
          <w:szCs w:val="22"/>
          <w:lang w:val="hy-AM"/>
        </w:rPr>
        <w:t>դեպքում</w:t>
      </w:r>
      <w:r w:rsidRPr="00B36947">
        <w:rPr>
          <w:rFonts w:cs="Sylfaen"/>
          <w:b w:val="0"/>
          <w:szCs w:val="22"/>
          <w:lang w:val="af-ZA"/>
        </w:rPr>
        <w:t xml:space="preserve"> </w:t>
      </w:r>
      <w:r w:rsidRPr="00B36947">
        <w:rPr>
          <w:rFonts w:cs="Sylfaen"/>
          <w:b w:val="0"/>
          <w:szCs w:val="22"/>
          <w:lang w:val="hy-AM"/>
        </w:rPr>
        <w:t>նպաստ</w:t>
      </w:r>
      <w:r w:rsidRPr="00B36947">
        <w:rPr>
          <w:b w:val="0"/>
          <w:szCs w:val="22"/>
          <w:lang w:val="pt-BR"/>
        </w:rPr>
        <w:t>»</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 xml:space="preserve">գծով նախատեսվում է ծախս 2 296.4 մլն դրամի չափով (2018 </w:t>
      </w:r>
      <w:r w:rsidRPr="00B36947">
        <w:rPr>
          <w:rFonts w:cs="Sylfaen"/>
          <w:b w:val="0"/>
          <w:szCs w:val="22"/>
          <w:lang w:val="hy-AM"/>
        </w:rPr>
        <w:t>թվականին</w:t>
      </w:r>
      <w:r w:rsidRPr="00B36947">
        <w:rPr>
          <w:rFonts w:cs="Sylfaen"/>
          <w:b w:val="0"/>
          <w:szCs w:val="22"/>
          <w:lang w:val="af-ZA"/>
        </w:rPr>
        <w:t xml:space="preserve">` </w:t>
      </w:r>
      <w:r w:rsidRPr="00B36947">
        <w:rPr>
          <w:rFonts w:cs="Sylfaen"/>
          <w:b w:val="0"/>
          <w:szCs w:val="22"/>
          <w:lang w:val="hy-AM"/>
        </w:rPr>
        <w:t>2 501.9</w:t>
      </w:r>
      <w:r w:rsidRPr="00B36947">
        <w:rPr>
          <w:rFonts w:cs="Sylfaen"/>
          <w:b w:val="0"/>
          <w:szCs w:val="22"/>
          <w:lang w:val="af-ZA"/>
        </w:rPr>
        <w:t xml:space="preserve"> մլն դրամ): Ծախսերի </w:t>
      </w:r>
      <w:r w:rsidRPr="00B36947">
        <w:rPr>
          <w:rFonts w:cs="Sylfaen"/>
          <w:b w:val="0"/>
          <w:szCs w:val="22"/>
          <w:lang w:val="hy-AM"/>
        </w:rPr>
        <w:t>նվազումը 205.5</w:t>
      </w:r>
      <w:r w:rsidRPr="00B36947">
        <w:rPr>
          <w:rFonts w:cs="Sylfaen"/>
          <w:b w:val="0"/>
          <w:szCs w:val="22"/>
          <w:lang w:val="af-ZA"/>
        </w:rPr>
        <w:t xml:space="preserve"> մլն դրամի չափով պայմանավորված է</w:t>
      </w:r>
      <w:r w:rsidRPr="00B36947">
        <w:rPr>
          <w:b w:val="0"/>
          <w:szCs w:val="22"/>
          <w:lang w:val="af-ZA"/>
        </w:rPr>
        <w:t xml:space="preserve"> 2016 թվականի </w:t>
      </w:r>
      <w:r w:rsidRPr="00B36947">
        <w:rPr>
          <w:b w:val="0"/>
          <w:szCs w:val="22"/>
          <w:lang w:val="hy-AM"/>
        </w:rPr>
        <w:t>փաստացի</w:t>
      </w:r>
      <w:r w:rsidRPr="00B36947">
        <w:rPr>
          <w:b w:val="0"/>
          <w:szCs w:val="22"/>
          <w:lang w:val="af-ZA"/>
        </w:rPr>
        <w:t xml:space="preserve"> </w:t>
      </w:r>
      <w:r w:rsidRPr="00B36947">
        <w:rPr>
          <w:b w:val="0"/>
          <w:szCs w:val="22"/>
          <w:lang w:val="hy-AM"/>
        </w:rPr>
        <w:t>կատարողականից</w:t>
      </w:r>
      <w:r w:rsidRPr="00B36947">
        <w:rPr>
          <w:b w:val="0"/>
          <w:szCs w:val="22"/>
          <w:lang w:val="af-ZA"/>
        </w:rPr>
        <w:t xml:space="preserve"> </w:t>
      </w:r>
      <w:r w:rsidRPr="00B36947">
        <w:rPr>
          <w:b w:val="0"/>
          <w:szCs w:val="22"/>
          <w:lang w:val="hy-AM"/>
        </w:rPr>
        <w:t>ելնելով</w:t>
      </w:r>
      <w:r w:rsidRPr="00B36947">
        <w:rPr>
          <w:b w:val="0"/>
          <w:szCs w:val="22"/>
          <w:lang w:val="af-ZA"/>
        </w:rPr>
        <w:t xml:space="preserve"> </w:t>
      </w:r>
      <w:r w:rsidRPr="00B36947">
        <w:rPr>
          <w:b w:val="0"/>
          <w:szCs w:val="22"/>
          <w:lang w:val="hy-AM"/>
        </w:rPr>
        <w:t>ծախսերի</w:t>
      </w:r>
      <w:r w:rsidRPr="00B36947">
        <w:rPr>
          <w:b w:val="0"/>
          <w:szCs w:val="22"/>
          <w:lang w:val="af-ZA"/>
        </w:rPr>
        <w:t xml:space="preserve"> </w:t>
      </w:r>
      <w:r w:rsidRPr="00B36947">
        <w:rPr>
          <w:b w:val="0"/>
          <w:szCs w:val="22"/>
          <w:lang w:val="hy-AM"/>
        </w:rPr>
        <w:t>նվազմամբ</w:t>
      </w:r>
      <w:r w:rsidRPr="00B36947">
        <w:rPr>
          <w:b w:val="0"/>
          <w:szCs w:val="22"/>
          <w:lang w:val="af-ZA"/>
        </w:rPr>
        <w:t xml:space="preserve">: Միաժամանակ հաշվարկներում </w:t>
      </w:r>
      <w:r w:rsidRPr="00B36947">
        <w:rPr>
          <w:b w:val="0"/>
          <w:szCs w:val="22"/>
          <w:lang w:val="hy-AM"/>
        </w:rPr>
        <w:t>հաշվի</w:t>
      </w:r>
      <w:r w:rsidRPr="00B36947">
        <w:rPr>
          <w:b w:val="0"/>
          <w:szCs w:val="22"/>
          <w:lang w:val="af-ZA"/>
        </w:rPr>
        <w:t xml:space="preserve"> է </w:t>
      </w:r>
      <w:r w:rsidRPr="00B36947">
        <w:rPr>
          <w:b w:val="0"/>
          <w:szCs w:val="22"/>
          <w:lang w:val="hy-AM"/>
        </w:rPr>
        <w:t>առնվել</w:t>
      </w:r>
      <w:r w:rsidRPr="00B36947">
        <w:rPr>
          <w:b w:val="0"/>
          <w:szCs w:val="22"/>
          <w:lang w:val="af-ZA"/>
        </w:rPr>
        <w:t xml:space="preserve"> </w:t>
      </w:r>
      <w:r w:rsidRPr="00B36947">
        <w:rPr>
          <w:b w:val="0"/>
          <w:szCs w:val="22"/>
          <w:lang w:val="hy-AM"/>
        </w:rPr>
        <w:t>ՀՀ վիճակագր</w:t>
      </w:r>
      <w:r w:rsidRPr="00B36947">
        <w:rPr>
          <w:b w:val="0"/>
          <w:szCs w:val="22"/>
        </w:rPr>
        <w:t>ական</w:t>
      </w:r>
      <w:r w:rsidRPr="00B36947">
        <w:rPr>
          <w:b w:val="0"/>
          <w:szCs w:val="22"/>
          <w:lang w:val="af-ZA"/>
        </w:rPr>
        <w:t xml:space="preserve"> </w:t>
      </w:r>
      <w:r w:rsidRPr="00B36947">
        <w:rPr>
          <w:b w:val="0"/>
          <w:szCs w:val="22"/>
          <w:lang w:val="hy-AM"/>
        </w:rPr>
        <w:t xml:space="preserve">կոմիտեի </w:t>
      </w:r>
      <w:r w:rsidRPr="00B36947">
        <w:rPr>
          <w:b w:val="0"/>
          <w:szCs w:val="22"/>
          <w:lang w:val="af-ZA"/>
        </w:rPr>
        <w:t>2017</w:t>
      </w:r>
      <w:r w:rsidRPr="00B36947">
        <w:rPr>
          <w:b w:val="0"/>
          <w:szCs w:val="22"/>
          <w:lang w:val="hy-AM"/>
        </w:rPr>
        <w:t xml:space="preserve"> թվականի</w:t>
      </w:r>
      <w:r w:rsidRPr="00B36947">
        <w:rPr>
          <w:b w:val="0"/>
          <w:szCs w:val="22"/>
          <w:lang w:val="af-ZA"/>
        </w:rPr>
        <w:t xml:space="preserve"> հանրապետության միջին ամսական անվանական աշխատավարձի աճի միջին տոկոսը (3.2%):     </w:t>
      </w:r>
    </w:p>
    <w:p w14:paraId="66C80BDD" w14:textId="77777777" w:rsidR="00B36947" w:rsidRPr="00B36947" w:rsidRDefault="00B36947" w:rsidP="00B36947">
      <w:pPr>
        <w:ind w:right="38" w:firstLine="540"/>
        <w:rPr>
          <w:b w:val="0"/>
          <w:szCs w:val="22"/>
          <w:lang w:val="hy-AM"/>
        </w:rPr>
      </w:pPr>
      <w:r w:rsidRPr="00B36947">
        <w:rPr>
          <w:rFonts w:cs="Sylfaen"/>
          <w:b w:val="0"/>
          <w:color w:val="000000"/>
          <w:szCs w:val="22"/>
          <w:lang w:val="hy-AM"/>
        </w:rPr>
        <w:t>-</w:t>
      </w:r>
      <w:r w:rsidRPr="00B36947">
        <w:rPr>
          <w:b w:val="0"/>
          <w:szCs w:val="22"/>
          <w:lang w:val="pt-BR"/>
        </w:rPr>
        <w:t>«Աշխատողների աշխատանքային պարտականությունների կատարման հետ կապված խեղման, մասնագիտական հիվանդության և առողջության այլ վնասման հետևանքով պատճառված վնասի փոխհատուցում»</w:t>
      </w:r>
      <w:r w:rsidRPr="00B36947">
        <w:rPr>
          <w:rFonts w:cs="Sylfaen"/>
          <w:b w:val="0"/>
          <w:szCs w:val="22"/>
          <w:lang w:val="hy-AM"/>
        </w:rPr>
        <w:t xml:space="preserve"> </w:t>
      </w:r>
      <w:r w:rsidRPr="00B36947">
        <w:rPr>
          <w:rFonts w:cs="Sylfaen"/>
          <w:b w:val="0"/>
          <w:szCs w:val="22"/>
          <w:lang w:val="af-ZA"/>
        </w:rPr>
        <w:t>միջոցառման</w:t>
      </w:r>
      <w:r w:rsidRPr="00B36947">
        <w:rPr>
          <w:rFonts w:cs="Sylfaen"/>
          <w:b w:val="0"/>
          <w:szCs w:val="22"/>
          <w:lang w:val="hy-AM"/>
        </w:rPr>
        <w:t xml:space="preserve"> գծով</w:t>
      </w:r>
      <w:r w:rsidRPr="00B36947">
        <w:rPr>
          <w:b w:val="0"/>
          <w:szCs w:val="22"/>
          <w:lang w:val="hy-AM"/>
        </w:rPr>
        <w:t xml:space="preserve"> </w:t>
      </w:r>
      <w:r w:rsidRPr="00B36947">
        <w:rPr>
          <w:rFonts w:cs="Sylfaen"/>
          <w:b w:val="0"/>
          <w:szCs w:val="22"/>
          <w:lang w:val="hy-AM"/>
        </w:rPr>
        <w:t>նախատեսվում</w:t>
      </w:r>
      <w:r w:rsidRPr="00B36947">
        <w:rPr>
          <w:b w:val="0"/>
          <w:szCs w:val="22"/>
          <w:lang w:val="hy-AM"/>
        </w:rPr>
        <w:t xml:space="preserve"> </w:t>
      </w:r>
      <w:r w:rsidRPr="00B36947">
        <w:rPr>
          <w:rFonts w:cs="Sylfaen"/>
          <w:b w:val="0"/>
          <w:szCs w:val="22"/>
          <w:lang w:val="hy-AM"/>
        </w:rPr>
        <w:t>է</w:t>
      </w:r>
      <w:r w:rsidRPr="00B36947">
        <w:rPr>
          <w:b w:val="0"/>
          <w:szCs w:val="22"/>
          <w:lang w:val="hy-AM"/>
        </w:rPr>
        <w:t xml:space="preserve"> 76.6 </w:t>
      </w:r>
      <w:r w:rsidRPr="00B36947">
        <w:rPr>
          <w:rFonts w:cs="Sylfaen"/>
          <w:b w:val="0"/>
          <w:szCs w:val="22"/>
          <w:lang w:val="hy-AM"/>
        </w:rPr>
        <w:t>մլն</w:t>
      </w:r>
      <w:r w:rsidRPr="00B36947">
        <w:rPr>
          <w:b w:val="0"/>
          <w:szCs w:val="22"/>
          <w:lang w:val="hy-AM"/>
        </w:rPr>
        <w:t xml:space="preserve"> </w:t>
      </w:r>
      <w:r w:rsidRPr="00B36947">
        <w:rPr>
          <w:rFonts w:cs="Sylfaen"/>
          <w:b w:val="0"/>
          <w:szCs w:val="22"/>
          <w:lang w:val="hy-AM"/>
        </w:rPr>
        <w:t>դրամի</w:t>
      </w:r>
      <w:r w:rsidRPr="00B36947">
        <w:rPr>
          <w:b w:val="0"/>
          <w:szCs w:val="22"/>
          <w:lang w:val="hy-AM"/>
        </w:rPr>
        <w:t xml:space="preserve"> </w:t>
      </w:r>
      <w:r w:rsidRPr="00B36947">
        <w:rPr>
          <w:rFonts w:cs="Sylfaen"/>
          <w:b w:val="0"/>
          <w:szCs w:val="22"/>
          <w:lang w:val="hy-AM"/>
        </w:rPr>
        <w:t>չափով</w:t>
      </w:r>
      <w:r w:rsidRPr="00B36947">
        <w:rPr>
          <w:b w:val="0"/>
          <w:szCs w:val="22"/>
          <w:lang w:val="hy-AM"/>
        </w:rPr>
        <w:t xml:space="preserve"> </w:t>
      </w:r>
      <w:r w:rsidRPr="00B36947">
        <w:rPr>
          <w:rFonts w:cs="Sylfaen"/>
          <w:b w:val="0"/>
          <w:szCs w:val="22"/>
          <w:lang w:val="hy-AM"/>
        </w:rPr>
        <w:t>ծախս</w:t>
      </w:r>
      <w:r w:rsidRPr="00B36947">
        <w:rPr>
          <w:b w:val="0"/>
          <w:szCs w:val="22"/>
          <w:lang w:val="hy-AM"/>
        </w:rPr>
        <w:t xml:space="preserve"> (2018 </w:t>
      </w:r>
      <w:r w:rsidRPr="00B36947">
        <w:rPr>
          <w:rFonts w:cs="Sylfaen"/>
          <w:b w:val="0"/>
          <w:szCs w:val="22"/>
          <w:lang w:val="hy-AM"/>
        </w:rPr>
        <w:t>թվականին</w:t>
      </w:r>
      <w:r w:rsidRPr="00B36947">
        <w:rPr>
          <w:b w:val="0"/>
          <w:szCs w:val="22"/>
          <w:lang w:val="hy-AM"/>
        </w:rPr>
        <w:t xml:space="preserve">` 81.9 </w:t>
      </w:r>
      <w:r w:rsidRPr="00B36947">
        <w:rPr>
          <w:rFonts w:cs="Sylfaen"/>
          <w:b w:val="0"/>
          <w:szCs w:val="22"/>
          <w:lang w:val="hy-AM"/>
        </w:rPr>
        <w:t>մլն</w:t>
      </w:r>
      <w:r w:rsidRPr="00B36947">
        <w:rPr>
          <w:b w:val="0"/>
          <w:szCs w:val="22"/>
          <w:lang w:val="hy-AM"/>
        </w:rPr>
        <w:t xml:space="preserve"> </w:t>
      </w:r>
      <w:r w:rsidRPr="00B36947">
        <w:rPr>
          <w:rFonts w:cs="Sylfaen"/>
          <w:b w:val="0"/>
          <w:szCs w:val="22"/>
          <w:lang w:val="hy-AM"/>
        </w:rPr>
        <w:t>դրամ</w:t>
      </w:r>
      <w:r w:rsidRPr="00B36947">
        <w:rPr>
          <w:b w:val="0"/>
          <w:szCs w:val="22"/>
          <w:lang w:val="hy-AM"/>
        </w:rPr>
        <w:t xml:space="preserve">): </w:t>
      </w:r>
      <w:r w:rsidRPr="00B36947">
        <w:rPr>
          <w:rFonts w:cs="Sylfaen"/>
          <w:b w:val="0"/>
          <w:szCs w:val="22"/>
          <w:lang w:val="hy-AM"/>
        </w:rPr>
        <w:t>Ծախսերի</w:t>
      </w:r>
      <w:r w:rsidRPr="00B36947">
        <w:rPr>
          <w:b w:val="0"/>
          <w:szCs w:val="22"/>
          <w:lang w:val="hy-AM"/>
        </w:rPr>
        <w:t xml:space="preserve"> նվազումը կազմում է 5.3</w:t>
      </w:r>
      <w:r w:rsidRPr="00B36947">
        <w:rPr>
          <w:b w:val="0"/>
          <w:color w:val="000000"/>
          <w:szCs w:val="22"/>
          <w:lang w:val="hy-AM"/>
        </w:rPr>
        <w:t xml:space="preserve"> մլն դրամ, որը պայմանավորված է շահառուների թվի նվազմամբ կամ կանխատեսվում է 483 մարդ 2018 թվականի 409 </w:t>
      </w:r>
      <w:r w:rsidRPr="00B36947">
        <w:rPr>
          <w:b w:val="0"/>
          <w:szCs w:val="22"/>
          <w:lang w:val="hy-AM"/>
        </w:rPr>
        <w:t xml:space="preserve">մարդու դիմաց: </w:t>
      </w:r>
    </w:p>
    <w:p w14:paraId="237BFDDF" w14:textId="77777777" w:rsidR="00B36947" w:rsidRPr="00B36947" w:rsidRDefault="00B36947" w:rsidP="00B36947">
      <w:pPr>
        <w:ind w:right="38" w:firstLine="540"/>
        <w:rPr>
          <w:rFonts w:cs="Sylfaen"/>
          <w:b w:val="0"/>
          <w:color w:val="000000"/>
          <w:szCs w:val="22"/>
          <w:lang w:val="hy-AM"/>
        </w:rPr>
      </w:pPr>
      <w:r w:rsidRPr="00B36947">
        <w:rPr>
          <w:rFonts w:cs="Sylfaen"/>
          <w:b w:val="0"/>
          <w:color w:val="000000"/>
          <w:szCs w:val="22"/>
          <w:lang w:val="hy-AM"/>
        </w:rPr>
        <w:t>Զբաղվածության ծրագիր</w:t>
      </w:r>
    </w:p>
    <w:p w14:paraId="66C70CA8" w14:textId="77777777" w:rsidR="00B36947" w:rsidRPr="00B36947" w:rsidRDefault="00B36947" w:rsidP="00B36947">
      <w:pPr>
        <w:ind w:right="38" w:firstLine="540"/>
        <w:rPr>
          <w:b w:val="0"/>
          <w:szCs w:val="22"/>
          <w:lang w:val="hy-AM"/>
        </w:rPr>
      </w:pPr>
      <w:r w:rsidRPr="00B36947">
        <w:rPr>
          <w:rFonts w:cs="Sylfaen"/>
          <w:b w:val="0"/>
          <w:szCs w:val="22"/>
          <w:lang w:val="af-ZA"/>
        </w:rPr>
        <w:t>-</w:t>
      </w:r>
      <w:r w:rsidRPr="00B36947">
        <w:rPr>
          <w:b w:val="0"/>
          <w:szCs w:val="22"/>
          <w:lang w:val="pt-BR"/>
        </w:rPr>
        <w:t>«Աշխատաշուկայում անմրցունակ անձանց աշխատանքի տեղավորման դեպքում գործատուին աշխատավարձի մասնակի փոխհատուցում և հաշմանդամություն ունեցող անձին ուղեկցողի համար դրամական օգնության տրամադրում»</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գծով նախա</w:t>
      </w:r>
      <w:r w:rsidRPr="00B36947">
        <w:rPr>
          <w:rFonts w:cs="Sylfaen"/>
          <w:b w:val="0"/>
          <w:szCs w:val="22"/>
          <w:lang w:val="hy-AM"/>
        </w:rPr>
        <w:softHyphen/>
      </w:r>
      <w:r w:rsidRPr="00B36947">
        <w:rPr>
          <w:rFonts w:cs="Sylfaen"/>
          <w:b w:val="0"/>
          <w:szCs w:val="22"/>
          <w:lang w:val="af-ZA"/>
        </w:rPr>
        <w:t>տեսվում է ծախս 67.7</w:t>
      </w:r>
      <w:r w:rsidRPr="00B36947">
        <w:rPr>
          <w:rFonts w:cs="Sylfaen"/>
          <w:b w:val="0"/>
          <w:szCs w:val="22"/>
          <w:lang w:val="hy-AM"/>
        </w:rPr>
        <w:t xml:space="preserve"> </w:t>
      </w:r>
      <w:r w:rsidRPr="00B36947">
        <w:rPr>
          <w:rFonts w:cs="Sylfaen"/>
          <w:b w:val="0"/>
          <w:szCs w:val="22"/>
          <w:lang w:val="af-ZA"/>
        </w:rPr>
        <w:t>մլն դրամի չափով (</w:t>
      </w:r>
      <w:r w:rsidRPr="00B36947">
        <w:rPr>
          <w:rFonts w:cs="Sylfaen"/>
          <w:b w:val="0"/>
          <w:szCs w:val="22"/>
          <w:lang w:val="hy-AM"/>
        </w:rPr>
        <w:t>պահպանվել</w:t>
      </w:r>
      <w:r w:rsidRPr="00B36947">
        <w:rPr>
          <w:rFonts w:cs="Sylfaen"/>
          <w:b w:val="0"/>
          <w:szCs w:val="22"/>
          <w:lang w:val="af-ZA"/>
        </w:rPr>
        <w:t xml:space="preserve"> </w:t>
      </w:r>
      <w:r w:rsidRPr="00B36947">
        <w:rPr>
          <w:rFonts w:cs="Sylfaen"/>
          <w:b w:val="0"/>
          <w:szCs w:val="22"/>
          <w:lang w:val="hy-AM"/>
        </w:rPr>
        <w:t>է</w:t>
      </w:r>
      <w:r w:rsidRPr="00B36947">
        <w:rPr>
          <w:rFonts w:cs="Sylfaen"/>
          <w:b w:val="0"/>
          <w:szCs w:val="22"/>
          <w:lang w:val="af-ZA"/>
        </w:rPr>
        <w:t xml:space="preserve"> 2018 </w:t>
      </w:r>
      <w:r w:rsidRPr="00B36947">
        <w:rPr>
          <w:rFonts w:cs="Sylfaen"/>
          <w:b w:val="0"/>
          <w:szCs w:val="22"/>
          <w:lang w:val="hy-AM"/>
        </w:rPr>
        <w:t>թվականի</w:t>
      </w:r>
      <w:r w:rsidRPr="00B36947">
        <w:rPr>
          <w:rFonts w:cs="Sylfaen"/>
          <w:b w:val="0"/>
          <w:szCs w:val="22"/>
          <w:lang w:val="af-ZA"/>
        </w:rPr>
        <w:t xml:space="preserve"> </w:t>
      </w:r>
      <w:r w:rsidRPr="00B36947">
        <w:rPr>
          <w:rFonts w:cs="Sylfaen"/>
          <w:b w:val="0"/>
          <w:szCs w:val="22"/>
          <w:lang w:val="hy-AM"/>
        </w:rPr>
        <w:t>համար</w:t>
      </w:r>
      <w:r w:rsidRPr="00B36947">
        <w:rPr>
          <w:rFonts w:cs="Sylfaen"/>
          <w:b w:val="0"/>
          <w:szCs w:val="22"/>
          <w:lang w:val="af-ZA"/>
        </w:rPr>
        <w:t xml:space="preserve"> ն</w:t>
      </w:r>
      <w:r w:rsidRPr="00B36947">
        <w:rPr>
          <w:rFonts w:cs="Sylfaen"/>
          <w:b w:val="0"/>
          <w:szCs w:val="22"/>
          <w:lang w:val="hy-AM"/>
        </w:rPr>
        <w:t>ախատեսված</w:t>
      </w:r>
      <w:r w:rsidRPr="00B36947">
        <w:rPr>
          <w:rFonts w:cs="Sylfaen"/>
          <w:b w:val="0"/>
          <w:szCs w:val="22"/>
          <w:lang w:val="af-ZA"/>
        </w:rPr>
        <w:t xml:space="preserve"> </w:t>
      </w:r>
      <w:r w:rsidRPr="00B36947">
        <w:rPr>
          <w:rFonts w:cs="Sylfaen"/>
          <w:b w:val="0"/>
          <w:szCs w:val="22"/>
          <w:lang w:val="hy-AM"/>
        </w:rPr>
        <w:t>չափը</w:t>
      </w:r>
      <w:r w:rsidRPr="00B36947">
        <w:rPr>
          <w:rFonts w:cs="Sylfaen"/>
          <w:b w:val="0"/>
          <w:szCs w:val="22"/>
          <w:lang w:val="af-ZA"/>
        </w:rPr>
        <w:t>)</w:t>
      </w:r>
      <w:r w:rsidRPr="00B36947">
        <w:rPr>
          <w:b w:val="0"/>
          <w:szCs w:val="22"/>
          <w:lang w:val="af-ZA"/>
        </w:rPr>
        <w:t xml:space="preserve">: </w:t>
      </w:r>
    </w:p>
    <w:p w14:paraId="7D3D6F28" w14:textId="77777777" w:rsidR="00B36947" w:rsidRPr="00B36947" w:rsidRDefault="00B36947" w:rsidP="00B36947">
      <w:pPr>
        <w:ind w:right="38" w:firstLine="540"/>
        <w:rPr>
          <w:rFonts w:cs="Sylfaen"/>
          <w:b w:val="0"/>
          <w:szCs w:val="22"/>
          <w:lang w:val="hy-AM"/>
        </w:rPr>
      </w:pPr>
      <w:r w:rsidRPr="00B36947">
        <w:rPr>
          <w:rFonts w:cs="Sylfaen"/>
          <w:b w:val="0"/>
          <w:szCs w:val="22"/>
          <w:lang w:val="af-ZA"/>
        </w:rPr>
        <w:t>-</w:t>
      </w:r>
      <w:r w:rsidRPr="00B36947">
        <w:rPr>
          <w:b w:val="0"/>
          <w:szCs w:val="22"/>
          <w:lang w:val="pt-BR"/>
        </w:rPr>
        <w:t>«</w:t>
      </w:r>
      <w:r w:rsidRPr="00B36947">
        <w:rPr>
          <w:rFonts w:cs="Sylfaen"/>
          <w:b w:val="0"/>
          <w:szCs w:val="22"/>
          <w:lang w:val="hy-AM"/>
        </w:rPr>
        <w:t>Աշխատաշուկայում անմրցունակ անձանց փոքր ձեռնարկատիրական գործունեության աջակցության տրամադրում</w:t>
      </w:r>
      <w:r w:rsidRPr="00B36947">
        <w:rPr>
          <w:b w:val="0"/>
          <w:szCs w:val="22"/>
          <w:lang w:val="pt-BR"/>
        </w:rPr>
        <w:t>»</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գծով նախա</w:t>
      </w:r>
      <w:r w:rsidRPr="00B36947">
        <w:rPr>
          <w:rFonts w:cs="Sylfaen"/>
          <w:b w:val="0"/>
          <w:szCs w:val="22"/>
          <w:lang w:val="hy-AM"/>
        </w:rPr>
        <w:softHyphen/>
      </w:r>
      <w:r w:rsidRPr="00B36947">
        <w:rPr>
          <w:rFonts w:cs="Sylfaen"/>
          <w:b w:val="0"/>
          <w:szCs w:val="22"/>
          <w:lang w:val="af-ZA"/>
        </w:rPr>
        <w:t>տեսվում է ծախս 31.4</w:t>
      </w:r>
      <w:r w:rsidRPr="00B36947">
        <w:rPr>
          <w:rFonts w:cs="Sylfaen"/>
          <w:b w:val="0"/>
          <w:szCs w:val="22"/>
          <w:lang w:val="hy-AM"/>
        </w:rPr>
        <w:t xml:space="preserve"> </w:t>
      </w:r>
      <w:r w:rsidRPr="00B36947">
        <w:rPr>
          <w:rFonts w:cs="Sylfaen"/>
          <w:b w:val="0"/>
          <w:szCs w:val="22"/>
          <w:lang w:val="af-ZA"/>
        </w:rPr>
        <w:t>մլն դրամի չափով (</w:t>
      </w:r>
      <w:r w:rsidRPr="00B36947">
        <w:rPr>
          <w:rFonts w:cs="Sylfaen"/>
          <w:b w:val="0"/>
          <w:szCs w:val="22"/>
          <w:lang w:val="hy-AM"/>
        </w:rPr>
        <w:t>պահպանվել</w:t>
      </w:r>
      <w:r w:rsidRPr="00B36947">
        <w:rPr>
          <w:rFonts w:cs="Sylfaen"/>
          <w:b w:val="0"/>
          <w:szCs w:val="22"/>
          <w:lang w:val="af-ZA"/>
        </w:rPr>
        <w:t xml:space="preserve"> </w:t>
      </w:r>
      <w:r w:rsidRPr="00B36947">
        <w:rPr>
          <w:rFonts w:cs="Sylfaen"/>
          <w:b w:val="0"/>
          <w:szCs w:val="22"/>
          <w:lang w:val="hy-AM"/>
        </w:rPr>
        <w:t>է</w:t>
      </w:r>
      <w:r w:rsidRPr="00B36947">
        <w:rPr>
          <w:rFonts w:cs="Sylfaen"/>
          <w:b w:val="0"/>
          <w:szCs w:val="22"/>
          <w:lang w:val="af-ZA"/>
        </w:rPr>
        <w:t xml:space="preserve"> 2018 </w:t>
      </w:r>
      <w:r w:rsidRPr="00B36947">
        <w:rPr>
          <w:rFonts w:cs="Sylfaen"/>
          <w:b w:val="0"/>
          <w:szCs w:val="22"/>
          <w:lang w:val="hy-AM"/>
        </w:rPr>
        <w:t>թվականի</w:t>
      </w:r>
      <w:r w:rsidRPr="00B36947">
        <w:rPr>
          <w:rFonts w:cs="Sylfaen"/>
          <w:b w:val="0"/>
          <w:szCs w:val="22"/>
          <w:lang w:val="af-ZA"/>
        </w:rPr>
        <w:t xml:space="preserve"> </w:t>
      </w:r>
      <w:r w:rsidRPr="00B36947">
        <w:rPr>
          <w:rFonts w:cs="Sylfaen"/>
          <w:b w:val="0"/>
          <w:szCs w:val="22"/>
          <w:lang w:val="hy-AM"/>
        </w:rPr>
        <w:t>համար</w:t>
      </w:r>
      <w:r w:rsidRPr="00B36947">
        <w:rPr>
          <w:rFonts w:cs="Sylfaen"/>
          <w:b w:val="0"/>
          <w:szCs w:val="22"/>
          <w:lang w:val="af-ZA"/>
        </w:rPr>
        <w:t xml:space="preserve"> ն</w:t>
      </w:r>
      <w:r w:rsidRPr="00B36947">
        <w:rPr>
          <w:rFonts w:cs="Sylfaen"/>
          <w:b w:val="0"/>
          <w:szCs w:val="22"/>
          <w:lang w:val="hy-AM"/>
        </w:rPr>
        <w:t>ախատեսված</w:t>
      </w:r>
      <w:r w:rsidRPr="00B36947">
        <w:rPr>
          <w:rFonts w:cs="Sylfaen"/>
          <w:b w:val="0"/>
          <w:szCs w:val="22"/>
          <w:lang w:val="af-ZA"/>
        </w:rPr>
        <w:t xml:space="preserve"> </w:t>
      </w:r>
      <w:r w:rsidRPr="00B36947">
        <w:rPr>
          <w:rFonts w:cs="Sylfaen"/>
          <w:b w:val="0"/>
          <w:szCs w:val="22"/>
          <w:lang w:val="hy-AM"/>
        </w:rPr>
        <w:t>չափը</w:t>
      </w:r>
      <w:r w:rsidRPr="00B36947">
        <w:rPr>
          <w:rFonts w:cs="Sylfaen"/>
          <w:b w:val="0"/>
          <w:szCs w:val="22"/>
          <w:lang w:val="af-ZA"/>
        </w:rPr>
        <w:t>)</w:t>
      </w:r>
      <w:r w:rsidRPr="00B36947">
        <w:rPr>
          <w:b w:val="0"/>
          <w:szCs w:val="22"/>
          <w:lang w:val="af-ZA"/>
        </w:rPr>
        <w:t xml:space="preserve">: </w:t>
      </w:r>
      <w:r w:rsidRPr="00B36947">
        <w:rPr>
          <w:rFonts w:cs="Sylfaen"/>
          <w:b w:val="0"/>
          <w:szCs w:val="22"/>
          <w:lang w:val="af-ZA"/>
        </w:rPr>
        <w:t xml:space="preserve">     </w:t>
      </w:r>
    </w:p>
    <w:p w14:paraId="38DE417A" w14:textId="77777777" w:rsidR="00B36947" w:rsidRPr="00B36947" w:rsidRDefault="00B36947" w:rsidP="00B36947">
      <w:pPr>
        <w:ind w:right="38" w:firstLine="540"/>
        <w:rPr>
          <w:rFonts w:cs="Sylfaen"/>
          <w:b w:val="0"/>
          <w:szCs w:val="22"/>
          <w:lang w:val="hy-AM"/>
        </w:rPr>
      </w:pPr>
      <w:r w:rsidRPr="00B36947">
        <w:rPr>
          <w:rFonts w:cs="Sylfaen"/>
          <w:b w:val="0"/>
          <w:szCs w:val="22"/>
          <w:lang w:val="hy-AM"/>
        </w:rPr>
        <w:t>-</w:t>
      </w:r>
      <w:r w:rsidRPr="00B36947">
        <w:rPr>
          <w:b w:val="0"/>
          <w:szCs w:val="22"/>
          <w:lang w:val="pt-BR"/>
        </w:rPr>
        <w:t>«</w:t>
      </w:r>
      <w:r w:rsidRPr="00B36947">
        <w:rPr>
          <w:rFonts w:cs="Sylfaen"/>
          <w:b w:val="0"/>
          <w:szCs w:val="22"/>
          <w:lang w:val="hy-AM"/>
        </w:rPr>
        <w:t>Աշխատաշուկայում անմրցունակ անձանց փոքր ձեռնարկատիրական գործունեության աջակցության տրամադրում" ծրագրի ուսուցման կազմակերպման և խորհրդատվական ծառայություններ</w:t>
      </w:r>
      <w:r w:rsidRPr="00B36947">
        <w:rPr>
          <w:b w:val="0"/>
          <w:szCs w:val="22"/>
          <w:lang w:val="pt-BR"/>
        </w:rPr>
        <w:t>»</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գծով նախա</w:t>
      </w:r>
      <w:r w:rsidRPr="00B36947">
        <w:rPr>
          <w:rFonts w:cs="Sylfaen"/>
          <w:b w:val="0"/>
          <w:szCs w:val="22"/>
          <w:lang w:val="hy-AM"/>
        </w:rPr>
        <w:softHyphen/>
      </w:r>
      <w:r w:rsidRPr="00B36947">
        <w:rPr>
          <w:rFonts w:cs="Sylfaen"/>
          <w:b w:val="0"/>
          <w:szCs w:val="22"/>
          <w:lang w:val="af-ZA"/>
        </w:rPr>
        <w:t>տեսվում է ծախս 10.0</w:t>
      </w:r>
      <w:r w:rsidRPr="00B36947">
        <w:rPr>
          <w:rFonts w:cs="Sylfaen"/>
          <w:b w:val="0"/>
          <w:szCs w:val="22"/>
          <w:lang w:val="hy-AM"/>
        </w:rPr>
        <w:t xml:space="preserve"> </w:t>
      </w:r>
      <w:r w:rsidRPr="00B36947">
        <w:rPr>
          <w:rFonts w:cs="Sylfaen"/>
          <w:b w:val="0"/>
          <w:szCs w:val="22"/>
          <w:lang w:val="af-ZA"/>
        </w:rPr>
        <w:t>մլն դրամի չափով (</w:t>
      </w:r>
      <w:r w:rsidRPr="00B36947">
        <w:rPr>
          <w:rFonts w:cs="Sylfaen"/>
          <w:b w:val="0"/>
          <w:szCs w:val="22"/>
          <w:lang w:val="hy-AM"/>
        </w:rPr>
        <w:t>պահպանվել</w:t>
      </w:r>
      <w:r w:rsidRPr="00B36947">
        <w:rPr>
          <w:rFonts w:cs="Sylfaen"/>
          <w:b w:val="0"/>
          <w:szCs w:val="22"/>
          <w:lang w:val="af-ZA"/>
        </w:rPr>
        <w:t xml:space="preserve"> </w:t>
      </w:r>
      <w:r w:rsidRPr="00B36947">
        <w:rPr>
          <w:rFonts w:cs="Sylfaen"/>
          <w:b w:val="0"/>
          <w:szCs w:val="22"/>
          <w:lang w:val="hy-AM"/>
        </w:rPr>
        <w:t>է</w:t>
      </w:r>
      <w:r w:rsidRPr="00B36947">
        <w:rPr>
          <w:rFonts w:cs="Sylfaen"/>
          <w:b w:val="0"/>
          <w:szCs w:val="22"/>
          <w:lang w:val="af-ZA"/>
        </w:rPr>
        <w:t xml:space="preserve"> 2018 </w:t>
      </w:r>
      <w:r w:rsidRPr="00B36947">
        <w:rPr>
          <w:rFonts w:cs="Sylfaen"/>
          <w:b w:val="0"/>
          <w:szCs w:val="22"/>
          <w:lang w:val="hy-AM"/>
        </w:rPr>
        <w:t>թվականի</w:t>
      </w:r>
      <w:r w:rsidRPr="00B36947">
        <w:rPr>
          <w:rFonts w:cs="Sylfaen"/>
          <w:b w:val="0"/>
          <w:szCs w:val="22"/>
          <w:lang w:val="af-ZA"/>
        </w:rPr>
        <w:t xml:space="preserve"> </w:t>
      </w:r>
      <w:r w:rsidRPr="00B36947">
        <w:rPr>
          <w:rFonts w:cs="Sylfaen"/>
          <w:b w:val="0"/>
          <w:szCs w:val="22"/>
          <w:lang w:val="hy-AM"/>
        </w:rPr>
        <w:t>համար</w:t>
      </w:r>
      <w:r w:rsidRPr="00B36947">
        <w:rPr>
          <w:rFonts w:cs="Sylfaen"/>
          <w:b w:val="0"/>
          <w:szCs w:val="22"/>
          <w:lang w:val="af-ZA"/>
        </w:rPr>
        <w:t xml:space="preserve"> ն</w:t>
      </w:r>
      <w:r w:rsidRPr="00B36947">
        <w:rPr>
          <w:rFonts w:cs="Sylfaen"/>
          <w:b w:val="0"/>
          <w:szCs w:val="22"/>
          <w:lang w:val="hy-AM"/>
        </w:rPr>
        <w:t>ախատեսված</w:t>
      </w:r>
      <w:r w:rsidRPr="00B36947">
        <w:rPr>
          <w:rFonts w:cs="Sylfaen"/>
          <w:b w:val="0"/>
          <w:szCs w:val="22"/>
          <w:lang w:val="af-ZA"/>
        </w:rPr>
        <w:t xml:space="preserve"> </w:t>
      </w:r>
      <w:r w:rsidRPr="00B36947">
        <w:rPr>
          <w:rFonts w:cs="Sylfaen"/>
          <w:b w:val="0"/>
          <w:szCs w:val="22"/>
          <w:lang w:val="hy-AM"/>
        </w:rPr>
        <w:t>չափը</w:t>
      </w:r>
      <w:r w:rsidRPr="00B36947">
        <w:rPr>
          <w:rFonts w:cs="Sylfaen"/>
          <w:b w:val="0"/>
          <w:szCs w:val="22"/>
          <w:lang w:val="af-ZA"/>
        </w:rPr>
        <w:t>)</w:t>
      </w:r>
      <w:r w:rsidRPr="00B36947">
        <w:rPr>
          <w:b w:val="0"/>
          <w:szCs w:val="22"/>
          <w:lang w:val="af-ZA"/>
        </w:rPr>
        <w:t xml:space="preserve">: </w:t>
      </w:r>
      <w:r w:rsidRPr="00B36947">
        <w:rPr>
          <w:rFonts w:cs="Sylfaen"/>
          <w:b w:val="0"/>
          <w:szCs w:val="22"/>
          <w:lang w:val="af-ZA"/>
        </w:rPr>
        <w:t xml:space="preserve">     </w:t>
      </w:r>
    </w:p>
    <w:p w14:paraId="4182A708" w14:textId="77777777" w:rsidR="00B36947" w:rsidRPr="00B36947" w:rsidRDefault="00B36947" w:rsidP="00B36947">
      <w:pPr>
        <w:ind w:right="38" w:firstLine="540"/>
        <w:rPr>
          <w:rFonts w:cs="Sylfaen"/>
          <w:b w:val="0"/>
          <w:szCs w:val="22"/>
          <w:lang w:val="hy-AM"/>
        </w:rPr>
      </w:pPr>
      <w:r w:rsidRPr="00B36947">
        <w:rPr>
          <w:rFonts w:cs="Sylfaen"/>
          <w:b w:val="0"/>
          <w:szCs w:val="22"/>
          <w:lang w:val="af-ZA"/>
        </w:rPr>
        <w:t>-</w:t>
      </w:r>
      <w:r w:rsidRPr="00B36947">
        <w:rPr>
          <w:b w:val="0"/>
          <w:szCs w:val="22"/>
          <w:lang w:val="pt-BR"/>
        </w:rPr>
        <w:t>«Գործազուրկների, աշխատանքից ազատման ռիսկ ունեցող, ինչպես նաև ազատազրկման ձևով պատիժը կրելու ավարտին մինչև վեց ամիս մնացած աշխատանք փնտրող անձանց մասնագիտական ուսուցման կազմակերպում»</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գծով նախա</w:t>
      </w:r>
      <w:r w:rsidRPr="00B36947">
        <w:rPr>
          <w:rFonts w:cs="Sylfaen"/>
          <w:b w:val="0"/>
          <w:szCs w:val="22"/>
          <w:lang w:val="hy-AM"/>
        </w:rPr>
        <w:softHyphen/>
      </w:r>
      <w:r w:rsidRPr="00B36947">
        <w:rPr>
          <w:rFonts w:cs="Sylfaen"/>
          <w:b w:val="0"/>
          <w:szCs w:val="22"/>
          <w:lang w:val="af-ZA"/>
        </w:rPr>
        <w:t>տեսվում է ծախս 78.1</w:t>
      </w:r>
      <w:r w:rsidRPr="00B36947">
        <w:rPr>
          <w:rFonts w:cs="Sylfaen"/>
          <w:b w:val="0"/>
          <w:szCs w:val="22"/>
          <w:lang w:val="hy-AM"/>
        </w:rPr>
        <w:t xml:space="preserve"> </w:t>
      </w:r>
      <w:r w:rsidRPr="00B36947">
        <w:rPr>
          <w:rFonts w:cs="Sylfaen"/>
          <w:b w:val="0"/>
          <w:szCs w:val="22"/>
          <w:lang w:val="af-ZA"/>
        </w:rPr>
        <w:t>մլն դրամի չափով (</w:t>
      </w:r>
      <w:r w:rsidRPr="00B36947">
        <w:rPr>
          <w:rFonts w:cs="Sylfaen"/>
          <w:b w:val="0"/>
          <w:szCs w:val="22"/>
          <w:lang w:val="hy-AM"/>
        </w:rPr>
        <w:t>պահպանվել</w:t>
      </w:r>
      <w:r w:rsidRPr="00B36947">
        <w:rPr>
          <w:rFonts w:cs="Sylfaen"/>
          <w:b w:val="0"/>
          <w:szCs w:val="22"/>
          <w:lang w:val="af-ZA"/>
        </w:rPr>
        <w:t xml:space="preserve"> </w:t>
      </w:r>
      <w:r w:rsidRPr="00B36947">
        <w:rPr>
          <w:rFonts w:cs="Sylfaen"/>
          <w:b w:val="0"/>
          <w:szCs w:val="22"/>
          <w:lang w:val="hy-AM"/>
        </w:rPr>
        <w:t>է</w:t>
      </w:r>
      <w:r w:rsidRPr="00B36947">
        <w:rPr>
          <w:rFonts w:cs="Sylfaen"/>
          <w:b w:val="0"/>
          <w:szCs w:val="22"/>
          <w:lang w:val="af-ZA"/>
        </w:rPr>
        <w:t xml:space="preserve"> 2018 </w:t>
      </w:r>
      <w:r w:rsidRPr="00B36947">
        <w:rPr>
          <w:rFonts w:cs="Sylfaen"/>
          <w:b w:val="0"/>
          <w:szCs w:val="22"/>
          <w:lang w:val="hy-AM"/>
        </w:rPr>
        <w:t>թվականի</w:t>
      </w:r>
      <w:r w:rsidRPr="00B36947">
        <w:rPr>
          <w:rFonts w:cs="Sylfaen"/>
          <w:b w:val="0"/>
          <w:szCs w:val="22"/>
          <w:lang w:val="af-ZA"/>
        </w:rPr>
        <w:t xml:space="preserve"> </w:t>
      </w:r>
      <w:r w:rsidRPr="00B36947">
        <w:rPr>
          <w:rFonts w:cs="Sylfaen"/>
          <w:b w:val="0"/>
          <w:szCs w:val="22"/>
          <w:lang w:val="hy-AM"/>
        </w:rPr>
        <w:t>համար</w:t>
      </w:r>
      <w:r w:rsidRPr="00B36947">
        <w:rPr>
          <w:rFonts w:cs="Sylfaen"/>
          <w:b w:val="0"/>
          <w:szCs w:val="22"/>
          <w:lang w:val="af-ZA"/>
        </w:rPr>
        <w:t xml:space="preserve"> ն</w:t>
      </w:r>
      <w:r w:rsidRPr="00B36947">
        <w:rPr>
          <w:rFonts w:cs="Sylfaen"/>
          <w:b w:val="0"/>
          <w:szCs w:val="22"/>
          <w:lang w:val="hy-AM"/>
        </w:rPr>
        <w:t>ախատեսված</w:t>
      </w:r>
      <w:r w:rsidRPr="00B36947">
        <w:rPr>
          <w:rFonts w:cs="Sylfaen"/>
          <w:b w:val="0"/>
          <w:szCs w:val="22"/>
          <w:lang w:val="af-ZA"/>
        </w:rPr>
        <w:t xml:space="preserve"> </w:t>
      </w:r>
      <w:r w:rsidRPr="00B36947">
        <w:rPr>
          <w:rFonts w:cs="Sylfaen"/>
          <w:b w:val="0"/>
          <w:szCs w:val="22"/>
          <w:lang w:val="hy-AM"/>
        </w:rPr>
        <w:t>չափը</w:t>
      </w:r>
      <w:r w:rsidRPr="00B36947">
        <w:rPr>
          <w:rFonts w:cs="Sylfaen"/>
          <w:b w:val="0"/>
          <w:szCs w:val="22"/>
          <w:lang w:val="af-ZA"/>
        </w:rPr>
        <w:t>)</w:t>
      </w:r>
      <w:r w:rsidRPr="00B36947">
        <w:rPr>
          <w:b w:val="0"/>
          <w:szCs w:val="22"/>
          <w:lang w:val="af-ZA"/>
        </w:rPr>
        <w:t xml:space="preserve">: </w:t>
      </w:r>
      <w:r w:rsidRPr="00B36947">
        <w:rPr>
          <w:rFonts w:cs="Sylfaen"/>
          <w:b w:val="0"/>
          <w:szCs w:val="22"/>
          <w:lang w:val="af-ZA"/>
        </w:rPr>
        <w:t xml:space="preserve">     </w:t>
      </w:r>
    </w:p>
    <w:p w14:paraId="4C4EC335"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Գործազուրկին այլ վայրում աշխատանքի տեղավորման աջակցության տրամադրում</w:t>
      </w:r>
      <w:r w:rsidRPr="00B36947">
        <w:rPr>
          <w:b w:val="0"/>
          <w:szCs w:val="22"/>
          <w:lang w:val="pt-BR"/>
        </w:rPr>
        <w:t>»</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 xml:space="preserve">գծով նախատեսվում է ծախս 19.0 մլն դրամի չափով (2018 </w:t>
      </w:r>
      <w:r w:rsidRPr="00B36947">
        <w:rPr>
          <w:rFonts w:cs="Sylfaen"/>
          <w:b w:val="0"/>
          <w:szCs w:val="22"/>
          <w:lang w:val="hy-AM"/>
        </w:rPr>
        <w:t>թվականին`</w:t>
      </w:r>
      <w:r w:rsidRPr="00B36947">
        <w:rPr>
          <w:rFonts w:cs="Sylfaen"/>
          <w:b w:val="0"/>
          <w:szCs w:val="22"/>
          <w:lang w:val="af-ZA"/>
        </w:rPr>
        <w:t xml:space="preserve"> 27.5 մլն դրամ): Ծախսերի </w:t>
      </w:r>
      <w:r w:rsidRPr="00B36947">
        <w:rPr>
          <w:rFonts w:cs="Sylfaen"/>
          <w:b w:val="0"/>
          <w:szCs w:val="22"/>
          <w:lang w:val="hy-AM"/>
        </w:rPr>
        <w:t xml:space="preserve">նվազումը 8.4 </w:t>
      </w:r>
      <w:r w:rsidRPr="00B36947">
        <w:rPr>
          <w:rFonts w:cs="Sylfaen"/>
          <w:b w:val="0"/>
          <w:szCs w:val="22"/>
          <w:lang w:val="af-ZA"/>
        </w:rPr>
        <w:t>մլն դրամի չափով պայմանավորված է հաշվարկների հիմքում դրված իրավական կարգերի փոփոխությամբ՝</w:t>
      </w:r>
      <w:r w:rsidRPr="00B36947">
        <w:rPr>
          <w:b w:val="0"/>
          <w:szCs w:val="22"/>
          <w:lang w:val="af-ZA"/>
        </w:rPr>
        <w:t xml:space="preserve"> պահպանելով </w:t>
      </w:r>
      <w:r w:rsidRPr="00B36947">
        <w:rPr>
          <w:rFonts w:cs="Sylfaen"/>
          <w:b w:val="0"/>
          <w:szCs w:val="22"/>
          <w:lang w:val="af-ZA"/>
        </w:rPr>
        <w:t xml:space="preserve">շահառուների թվաքանակը (22 շահառու): </w:t>
      </w:r>
      <w:r w:rsidRPr="00B36947">
        <w:rPr>
          <w:b w:val="0"/>
          <w:szCs w:val="22"/>
          <w:lang w:val="af-ZA"/>
        </w:rPr>
        <w:t xml:space="preserve"> </w:t>
      </w:r>
    </w:p>
    <w:p w14:paraId="04A3B847" w14:textId="77777777" w:rsidR="00B36947" w:rsidRPr="00B36947" w:rsidRDefault="00B36947" w:rsidP="00B36947">
      <w:pPr>
        <w:ind w:right="38" w:firstLine="540"/>
        <w:rPr>
          <w:rFonts w:cs="Sylfaen"/>
          <w:b w:val="0"/>
          <w:szCs w:val="22"/>
          <w:lang w:val="hy-AM"/>
        </w:rPr>
      </w:pPr>
      <w:r w:rsidRPr="00B36947">
        <w:rPr>
          <w:rFonts w:cs="Sylfaen"/>
          <w:b w:val="0"/>
          <w:szCs w:val="22"/>
          <w:lang w:val="af-ZA"/>
        </w:rPr>
        <w:t>-</w:t>
      </w:r>
      <w:r w:rsidRPr="00B36947">
        <w:rPr>
          <w:b w:val="0"/>
          <w:szCs w:val="22"/>
          <w:lang w:val="pt-BR"/>
        </w:rPr>
        <w:t>«</w:t>
      </w:r>
      <w:r w:rsidRPr="00B36947">
        <w:rPr>
          <w:rFonts w:cs="Sylfaen"/>
          <w:b w:val="0"/>
          <w:szCs w:val="22"/>
          <w:lang w:val="af-ZA"/>
        </w:rPr>
        <w:t>Աշխատանքի տոնավաճառի կազմակերպում</w:t>
      </w:r>
      <w:r w:rsidRPr="00B36947">
        <w:rPr>
          <w:b w:val="0"/>
          <w:szCs w:val="22"/>
          <w:lang w:val="pt-BR"/>
        </w:rPr>
        <w:t>»</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գծով նախատեսվում է ծախս 7.0 մլն դրամի չափով (</w:t>
      </w:r>
      <w:r w:rsidRPr="00B36947">
        <w:rPr>
          <w:rFonts w:cs="Sylfaen"/>
          <w:b w:val="0"/>
          <w:szCs w:val="22"/>
          <w:lang w:val="hy-AM"/>
        </w:rPr>
        <w:t>պահպանվել</w:t>
      </w:r>
      <w:r w:rsidRPr="00B36947">
        <w:rPr>
          <w:rFonts w:cs="Sylfaen"/>
          <w:b w:val="0"/>
          <w:szCs w:val="22"/>
          <w:lang w:val="af-ZA"/>
        </w:rPr>
        <w:t xml:space="preserve"> </w:t>
      </w:r>
      <w:r w:rsidRPr="00B36947">
        <w:rPr>
          <w:rFonts w:cs="Sylfaen"/>
          <w:b w:val="0"/>
          <w:szCs w:val="22"/>
          <w:lang w:val="hy-AM"/>
        </w:rPr>
        <w:t>է</w:t>
      </w:r>
      <w:r w:rsidRPr="00B36947">
        <w:rPr>
          <w:rFonts w:cs="Sylfaen"/>
          <w:b w:val="0"/>
          <w:szCs w:val="22"/>
          <w:lang w:val="af-ZA"/>
        </w:rPr>
        <w:t xml:space="preserve"> 2018 </w:t>
      </w:r>
      <w:r w:rsidRPr="00B36947">
        <w:rPr>
          <w:rFonts w:cs="Sylfaen"/>
          <w:b w:val="0"/>
          <w:szCs w:val="22"/>
          <w:lang w:val="hy-AM"/>
        </w:rPr>
        <w:t>թվականի</w:t>
      </w:r>
      <w:r w:rsidRPr="00B36947">
        <w:rPr>
          <w:rFonts w:cs="Sylfaen"/>
          <w:b w:val="0"/>
          <w:szCs w:val="22"/>
          <w:lang w:val="af-ZA"/>
        </w:rPr>
        <w:t xml:space="preserve"> </w:t>
      </w:r>
      <w:r w:rsidRPr="00B36947">
        <w:rPr>
          <w:rFonts w:cs="Sylfaen"/>
          <w:b w:val="0"/>
          <w:szCs w:val="22"/>
          <w:lang w:val="hy-AM"/>
        </w:rPr>
        <w:t>համար</w:t>
      </w:r>
      <w:r w:rsidRPr="00B36947">
        <w:rPr>
          <w:rFonts w:cs="Sylfaen"/>
          <w:b w:val="0"/>
          <w:szCs w:val="22"/>
          <w:lang w:val="af-ZA"/>
        </w:rPr>
        <w:t xml:space="preserve"> ն</w:t>
      </w:r>
      <w:r w:rsidRPr="00B36947">
        <w:rPr>
          <w:rFonts w:cs="Sylfaen"/>
          <w:b w:val="0"/>
          <w:szCs w:val="22"/>
          <w:lang w:val="hy-AM"/>
        </w:rPr>
        <w:t>ախատեսված</w:t>
      </w:r>
      <w:r w:rsidRPr="00B36947">
        <w:rPr>
          <w:rFonts w:cs="Sylfaen"/>
          <w:b w:val="0"/>
          <w:szCs w:val="22"/>
          <w:lang w:val="af-ZA"/>
        </w:rPr>
        <w:t xml:space="preserve"> </w:t>
      </w:r>
      <w:r w:rsidRPr="00B36947">
        <w:rPr>
          <w:rFonts w:cs="Sylfaen"/>
          <w:b w:val="0"/>
          <w:szCs w:val="22"/>
          <w:lang w:val="hy-AM"/>
        </w:rPr>
        <w:t>չափը</w:t>
      </w:r>
      <w:r w:rsidRPr="00B36947">
        <w:rPr>
          <w:rFonts w:cs="Sylfaen"/>
          <w:b w:val="0"/>
          <w:szCs w:val="22"/>
          <w:lang w:val="af-ZA"/>
        </w:rPr>
        <w:t>)</w:t>
      </w:r>
      <w:r w:rsidRPr="00B36947">
        <w:rPr>
          <w:b w:val="0"/>
          <w:szCs w:val="22"/>
          <w:lang w:val="af-ZA"/>
        </w:rPr>
        <w:t xml:space="preserve">: </w:t>
      </w:r>
      <w:r w:rsidRPr="00B36947">
        <w:rPr>
          <w:rFonts w:cs="Sylfaen"/>
          <w:b w:val="0"/>
          <w:szCs w:val="22"/>
          <w:lang w:val="af-ZA"/>
        </w:rPr>
        <w:t xml:space="preserve">     </w:t>
      </w:r>
    </w:p>
    <w:p w14:paraId="17E11E1D" w14:textId="77777777" w:rsidR="00B36947" w:rsidRPr="00B36947" w:rsidRDefault="00B36947" w:rsidP="00B36947">
      <w:pPr>
        <w:ind w:right="38" w:firstLine="540"/>
        <w:rPr>
          <w:rFonts w:cs="Sylfaen"/>
          <w:b w:val="0"/>
          <w:szCs w:val="22"/>
          <w:lang w:val="hy-AM"/>
        </w:rPr>
      </w:pPr>
      <w:r w:rsidRPr="00B36947">
        <w:rPr>
          <w:rFonts w:cs="Sylfaen"/>
          <w:b w:val="0"/>
          <w:szCs w:val="22"/>
          <w:lang w:val="af-ZA"/>
        </w:rPr>
        <w:t xml:space="preserve"> -</w:t>
      </w:r>
      <w:r w:rsidRPr="00B36947">
        <w:rPr>
          <w:b w:val="0"/>
          <w:szCs w:val="22"/>
          <w:lang w:val="pt-BR"/>
        </w:rPr>
        <w:t>«</w:t>
      </w:r>
      <w:r w:rsidRPr="00B36947">
        <w:rPr>
          <w:b w:val="0"/>
          <w:szCs w:val="22"/>
          <w:lang w:val="af-ZA"/>
        </w:rPr>
        <w:t>Ձեռք բերած մասնագիտությամբ մասնագիտական աշխատանքային փորձ ձեռք բերելու համար գործազուրկներին աջակցության տրամադրում</w:t>
      </w:r>
      <w:r w:rsidRPr="00B36947">
        <w:rPr>
          <w:b w:val="0"/>
          <w:szCs w:val="22"/>
          <w:lang w:val="pt-BR"/>
        </w:rPr>
        <w:t>»</w:t>
      </w:r>
      <w:r w:rsidRPr="00B36947">
        <w:rPr>
          <w:rFonts w:cs="Sylfaen"/>
          <w:b w:val="0"/>
          <w:szCs w:val="22"/>
          <w:lang w:val="af-ZA"/>
        </w:rPr>
        <w:t xml:space="preserve"> միջոցառման գծով նախա</w:t>
      </w:r>
      <w:r w:rsidRPr="00B36947">
        <w:rPr>
          <w:rFonts w:cs="Sylfaen"/>
          <w:b w:val="0"/>
          <w:szCs w:val="22"/>
          <w:lang w:val="af-ZA"/>
        </w:rPr>
        <w:softHyphen/>
        <w:t xml:space="preserve">տեսվում է ծախս 155.0 մլն դրամի չափով (2018 </w:t>
      </w:r>
      <w:r w:rsidRPr="00B36947">
        <w:rPr>
          <w:rFonts w:cs="Sylfaen"/>
          <w:b w:val="0"/>
          <w:szCs w:val="22"/>
          <w:lang w:val="hy-AM"/>
        </w:rPr>
        <w:t>թվականին</w:t>
      </w:r>
      <w:r w:rsidRPr="00B36947">
        <w:rPr>
          <w:rFonts w:cs="Sylfaen"/>
          <w:b w:val="0"/>
          <w:szCs w:val="22"/>
          <w:lang w:val="af-ZA"/>
        </w:rPr>
        <w:t>` 163.6 մլն դրամ): Ծախսերի նվազումը 8.6 մլն դրամի չափով պայմանավորված է</w:t>
      </w:r>
      <w:r w:rsidRPr="00B36947">
        <w:rPr>
          <w:rFonts w:cs="Sylfaen"/>
          <w:b w:val="0"/>
          <w:szCs w:val="22"/>
          <w:lang w:val="hy-AM"/>
        </w:rPr>
        <w:t xml:space="preserve"> հաշվարկների </w:t>
      </w:r>
      <w:r w:rsidRPr="00B36947">
        <w:rPr>
          <w:rFonts w:cs="Sylfaen"/>
          <w:b w:val="0"/>
          <w:szCs w:val="22"/>
          <w:lang w:val="af-ZA"/>
        </w:rPr>
        <w:t>հիմքում դրված իրավական կարգերի փոփոխությամբ</w:t>
      </w:r>
      <w:r w:rsidRPr="00B36947">
        <w:rPr>
          <w:rFonts w:cs="Sylfaen"/>
          <w:b w:val="0"/>
          <w:szCs w:val="22"/>
          <w:lang w:val="hy-AM"/>
        </w:rPr>
        <w:t xml:space="preserve">՝ պահպանելով </w:t>
      </w:r>
      <w:r w:rsidRPr="00B36947">
        <w:rPr>
          <w:b w:val="0"/>
          <w:szCs w:val="22"/>
          <w:lang w:val="hy-AM"/>
        </w:rPr>
        <w:t>շահառուների</w:t>
      </w:r>
      <w:r w:rsidRPr="00B36947">
        <w:rPr>
          <w:b w:val="0"/>
          <w:szCs w:val="22"/>
          <w:lang w:val="af-ZA"/>
        </w:rPr>
        <w:t xml:space="preserve"> </w:t>
      </w:r>
      <w:r w:rsidRPr="00B36947">
        <w:rPr>
          <w:b w:val="0"/>
          <w:szCs w:val="22"/>
          <w:lang w:val="hy-AM"/>
        </w:rPr>
        <w:t>թվաքանակը (700 մարդ)</w:t>
      </w:r>
      <w:r w:rsidRPr="00B36947">
        <w:rPr>
          <w:rFonts w:cs="Sylfaen"/>
          <w:b w:val="0"/>
          <w:szCs w:val="22"/>
          <w:lang w:val="af-ZA"/>
        </w:rPr>
        <w:t xml:space="preserve">: </w:t>
      </w:r>
    </w:p>
    <w:p w14:paraId="324CF95B"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Աշխատաշուկայում անմրցունակ անձանց աշխատանքի տեղավորման դեպքում գործատուին միանվագ փոխհատուցման տրամադրում</w:t>
      </w:r>
      <w:r w:rsidRPr="00B36947">
        <w:rPr>
          <w:b w:val="0"/>
          <w:szCs w:val="22"/>
          <w:lang w:val="pt-BR"/>
        </w:rPr>
        <w:t>»</w:t>
      </w:r>
      <w:r w:rsidRPr="00B36947">
        <w:rPr>
          <w:rFonts w:cs="Sylfaen"/>
          <w:b w:val="0"/>
          <w:szCs w:val="22"/>
          <w:lang w:val="af-ZA"/>
        </w:rPr>
        <w:t xml:space="preserve"> միջոցառմամբ</w:t>
      </w:r>
      <w:r w:rsidRPr="00B36947">
        <w:rPr>
          <w:rFonts w:cs="Sylfaen"/>
          <w:b w:val="0"/>
          <w:szCs w:val="22"/>
          <w:lang w:val="hy-AM"/>
        </w:rPr>
        <w:t xml:space="preserve"> նախատեսվում</w:t>
      </w:r>
      <w:r w:rsidRPr="00B36947">
        <w:rPr>
          <w:b w:val="0"/>
          <w:szCs w:val="22"/>
          <w:lang w:val="af-ZA"/>
        </w:rPr>
        <w:t xml:space="preserve"> </w:t>
      </w:r>
      <w:r w:rsidRPr="00B36947">
        <w:rPr>
          <w:rFonts w:cs="Sylfaen"/>
          <w:b w:val="0"/>
          <w:szCs w:val="22"/>
          <w:lang w:val="hy-AM"/>
        </w:rPr>
        <w:t>է</w:t>
      </w:r>
      <w:r w:rsidRPr="00B36947">
        <w:rPr>
          <w:b w:val="0"/>
          <w:szCs w:val="22"/>
          <w:lang w:val="af-ZA"/>
        </w:rPr>
        <w:t xml:space="preserve"> </w:t>
      </w:r>
      <w:r w:rsidRPr="00B36947">
        <w:rPr>
          <w:rFonts w:cs="Sylfaen"/>
          <w:b w:val="0"/>
          <w:szCs w:val="22"/>
          <w:lang w:val="hy-AM"/>
        </w:rPr>
        <w:t>հատկացնել</w:t>
      </w:r>
      <w:r w:rsidRPr="00B36947">
        <w:rPr>
          <w:rFonts w:cs="Sylfaen"/>
          <w:b w:val="0"/>
          <w:szCs w:val="22"/>
          <w:lang w:val="af-ZA"/>
        </w:rPr>
        <w:t xml:space="preserve"> 230.3</w:t>
      </w:r>
      <w:r w:rsidRPr="00B36947">
        <w:rPr>
          <w:b w:val="0"/>
          <w:szCs w:val="22"/>
          <w:lang w:val="af-ZA"/>
        </w:rPr>
        <w:t xml:space="preserve"> </w:t>
      </w:r>
      <w:r w:rsidRPr="00B36947">
        <w:rPr>
          <w:rFonts w:cs="Sylfaen"/>
          <w:b w:val="0"/>
          <w:szCs w:val="22"/>
          <w:lang w:val="hy-AM"/>
        </w:rPr>
        <w:t>մլն</w:t>
      </w:r>
      <w:r w:rsidRPr="00B36947">
        <w:rPr>
          <w:rFonts w:cs="Sylfaen"/>
          <w:b w:val="0"/>
          <w:szCs w:val="22"/>
          <w:lang w:val="af-ZA"/>
        </w:rPr>
        <w:t xml:space="preserve"> </w:t>
      </w:r>
      <w:r w:rsidRPr="00B36947">
        <w:rPr>
          <w:rFonts w:cs="Sylfaen"/>
          <w:b w:val="0"/>
          <w:szCs w:val="22"/>
          <w:lang w:val="hy-AM"/>
        </w:rPr>
        <w:t>դրամի</w:t>
      </w:r>
      <w:r w:rsidRPr="00B36947">
        <w:rPr>
          <w:rFonts w:cs="Sylfaen"/>
          <w:b w:val="0"/>
          <w:szCs w:val="22"/>
          <w:lang w:val="af-ZA"/>
        </w:rPr>
        <w:t xml:space="preserve"> </w:t>
      </w:r>
      <w:r w:rsidRPr="00B36947">
        <w:rPr>
          <w:rFonts w:cs="Sylfaen"/>
          <w:b w:val="0"/>
          <w:szCs w:val="22"/>
          <w:lang w:val="hy-AM"/>
        </w:rPr>
        <w:t>չափով</w:t>
      </w:r>
      <w:r w:rsidRPr="00B36947">
        <w:rPr>
          <w:rFonts w:cs="Sylfaen"/>
          <w:b w:val="0"/>
          <w:szCs w:val="22"/>
          <w:lang w:val="af-ZA"/>
        </w:rPr>
        <w:t xml:space="preserve"> </w:t>
      </w:r>
      <w:r w:rsidRPr="00B36947">
        <w:rPr>
          <w:rFonts w:cs="Sylfaen"/>
          <w:b w:val="0"/>
          <w:szCs w:val="22"/>
          <w:lang w:val="hy-AM"/>
        </w:rPr>
        <w:t>ծախս</w:t>
      </w:r>
      <w:r w:rsidRPr="00B36947">
        <w:rPr>
          <w:rFonts w:cs="Sylfaen"/>
          <w:b w:val="0"/>
          <w:szCs w:val="22"/>
          <w:lang w:val="af-ZA"/>
        </w:rPr>
        <w:t xml:space="preserve"> (</w:t>
      </w:r>
      <w:r w:rsidRPr="00B36947">
        <w:rPr>
          <w:rFonts w:cs="Sylfaen"/>
          <w:b w:val="0"/>
          <w:szCs w:val="22"/>
          <w:lang w:val="hy-AM"/>
        </w:rPr>
        <w:t>պահպանվել</w:t>
      </w:r>
      <w:r w:rsidRPr="00B36947">
        <w:rPr>
          <w:rFonts w:cs="Sylfaen"/>
          <w:b w:val="0"/>
          <w:szCs w:val="22"/>
          <w:lang w:val="af-ZA"/>
        </w:rPr>
        <w:t xml:space="preserve"> </w:t>
      </w:r>
      <w:r w:rsidRPr="00B36947">
        <w:rPr>
          <w:rFonts w:cs="Sylfaen"/>
          <w:b w:val="0"/>
          <w:szCs w:val="22"/>
          <w:lang w:val="hy-AM"/>
        </w:rPr>
        <w:t>է</w:t>
      </w:r>
      <w:r w:rsidRPr="00B36947">
        <w:rPr>
          <w:rFonts w:cs="Sylfaen"/>
          <w:b w:val="0"/>
          <w:szCs w:val="22"/>
          <w:lang w:val="af-ZA"/>
        </w:rPr>
        <w:t xml:space="preserve"> 2018 </w:t>
      </w:r>
      <w:r w:rsidRPr="00B36947">
        <w:rPr>
          <w:rFonts w:cs="Sylfaen"/>
          <w:b w:val="0"/>
          <w:szCs w:val="22"/>
          <w:lang w:val="hy-AM"/>
        </w:rPr>
        <w:t>թվականի</w:t>
      </w:r>
      <w:r w:rsidRPr="00B36947">
        <w:rPr>
          <w:rFonts w:cs="Sylfaen"/>
          <w:b w:val="0"/>
          <w:szCs w:val="22"/>
          <w:lang w:val="af-ZA"/>
        </w:rPr>
        <w:t xml:space="preserve"> </w:t>
      </w:r>
      <w:r w:rsidRPr="00B36947">
        <w:rPr>
          <w:rFonts w:cs="Sylfaen"/>
          <w:b w:val="0"/>
          <w:szCs w:val="22"/>
          <w:lang w:val="hy-AM"/>
        </w:rPr>
        <w:t>համար</w:t>
      </w:r>
      <w:r w:rsidRPr="00B36947">
        <w:rPr>
          <w:rFonts w:cs="Sylfaen"/>
          <w:b w:val="0"/>
          <w:szCs w:val="22"/>
          <w:lang w:val="af-ZA"/>
        </w:rPr>
        <w:t xml:space="preserve"> ն</w:t>
      </w:r>
      <w:r w:rsidRPr="00B36947">
        <w:rPr>
          <w:rFonts w:cs="Sylfaen"/>
          <w:b w:val="0"/>
          <w:szCs w:val="22"/>
          <w:lang w:val="hy-AM"/>
        </w:rPr>
        <w:t>ախատեսված</w:t>
      </w:r>
      <w:r w:rsidRPr="00B36947">
        <w:rPr>
          <w:rFonts w:cs="Sylfaen"/>
          <w:b w:val="0"/>
          <w:szCs w:val="22"/>
          <w:lang w:val="af-ZA"/>
        </w:rPr>
        <w:t xml:space="preserve"> </w:t>
      </w:r>
      <w:r w:rsidRPr="00B36947">
        <w:rPr>
          <w:rFonts w:cs="Sylfaen"/>
          <w:b w:val="0"/>
          <w:szCs w:val="22"/>
          <w:lang w:val="hy-AM"/>
        </w:rPr>
        <w:t>չափը</w:t>
      </w:r>
      <w:r w:rsidRPr="00B36947">
        <w:rPr>
          <w:rFonts w:cs="Sylfaen"/>
          <w:b w:val="0"/>
          <w:szCs w:val="22"/>
          <w:lang w:val="af-ZA"/>
        </w:rPr>
        <w:t>)</w:t>
      </w:r>
      <w:r w:rsidRPr="00B36947">
        <w:rPr>
          <w:b w:val="0"/>
          <w:szCs w:val="22"/>
          <w:lang w:val="af-ZA"/>
        </w:rPr>
        <w:t xml:space="preserve">: </w:t>
      </w:r>
      <w:r w:rsidRPr="00B36947">
        <w:rPr>
          <w:rFonts w:cs="Sylfaen"/>
          <w:b w:val="0"/>
          <w:szCs w:val="22"/>
          <w:lang w:val="af-ZA"/>
        </w:rPr>
        <w:t xml:space="preserve">     </w:t>
      </w:r>
    </w:p>
    <w:p w14:paraId="4E06E216"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Գործազուրկների, աշխատանքից ազատման ռիսկ ունեցող, ինչպես նաև ազատազրկման ձևով պատիժը կրելու ավարտին վեց ամիս մնացած աշխատանք փնտրող անձանց կրթաթոշակի տրամադրո</w:t>
      </w:r>
      <w:r w:rsidRPr="00B36947">
        <w:rPr>
          <w:rFonts w:cs="Sylfaen"/>
          <w:b w:val="0"/>
          <w:szCs w:val="22"/>
          <w:lang w:val="hy-AM"/>
        </w:rPr>
        <w:t>ւ</w:t>
      </w:r>
      <w:r w:rsidRPr="00B36947">
        <w:rPr>
          <w:rFonts w:cs="Sylfaen"/>
          <w:b w:val="0"/>
          <w:szCs w:val="22"/>
          <w:lang w:val="af-ZA"/>
        </w:rPr>
        <w:t>մ</w:t>
      </w:r>
      <w:r w:rsidRPr="00B36947">
        <w:rPr>
          <w:b w:val="0"/>
          <w:szCs w:val="22"/>
          <w:lang w:val="pt-BR"/>
        </w:rPr>
        <w:t>»</w:t>
      </w:r>
      <w:r w:rsidRPr="00B36947">
        <w:rPr>
          <w:rFonts w:cs="Sylfaen"/>
          <w:b w:val="0"/>
          <w:szCs w:val="22"/>
          <w:lang w:val="af-ZA"/>
        </w:rPr>
        <w:t xml:space="preserve"> միջոցառմամբ</w:t>
      </w:r>
      <w:r w:rsidRPr="00B36947">
        <w:rPr>
          <w:rFonts w:cs="Sylfaen"/>
          <w:b w:val="0"/>
          <w:szCs w:val="22"/>
          <w:lang w:val="hy-AM"/>
        </w:rPr>
        <w:t xml:space="preserve"> նախատեսվում</w:t>
      </w:r>
      <w:r w:rsidRPr="00B36947">
        <w:rPr>
          <w:b w:val="0"/>
          <w:szCs w:val="22"/>
          <w:lang w:val="af-ZA"/>
        </w:rPr>
        <w:t xml:space="preserve"> </w:t>
      </w:r>
      <w:r w:rsidRPr="00B36947">
        <w:rPr>
          <w:rFonts w:cs="Sylfaen"/>
          <w:b w:val="0"/>
          <w:szCs w:val="22"/>
          <w:lang w:val="hy-AM"/>
        </w:rPr>
        <w:t>է</w:t>
      </w:r>
      <w:r w:rsidRPr="00B36947">
        <w:rPr>
          <w:b w:val="0"/>
          <w:szCs w:val="22"/>
          <w:lang w:val="af-ZA"/>
        </w:rPr>
        <w:t xml:space="preserve"> </w:t>
      </w:r>
      <w:r w:rsidRPr="00B36947">
        <w:rPr>
          <w:rFonts w:cs="Sylfaen"/>
          <w:b w:val="0"/>
          <w:szCs w:val="22"/>
          <w:lang w:val="hy-AM"/>
        </w:rPr>
        <w:t>հատկացնել</w:t>
      </w:r>
      <w:r w:rsidRPr="00B36947">
        <w:rPr>
          <w:b w:val="0"/>
          <w:szCs w:val="22"/>
          <w:lang w:val="af-ZA"/>
        </w:rPr>
        <w:t xml:space="preserve"> 70.6 </w:t>
      </w:r>
      <w:r w:rsidRPr="00B36947">
        <w:rPr>
          <w:rFonts w:cs="Sylfaen"/>
          <w:b w:val="0"/>
          <w:szCs w:val="22"/>
          <w:lang w:val="hy-AM"/>
        </w:rPr>
        <w:t>մլն</w:t>
      </w:r>
      <w:r w:rsidRPr="00B36947">
        <w:rPr>
          <w:rFonts w:cs="Sylfaen"/>
          <w:b w:val="0"/>
          <w:szCs w:val="22"/>
          <w:lang w:val="af-ZA"/>
        </w:rPr>
        <w:t xml:space="preserve"> </w:t>
      </w:r>
      <w:r w:rsidRPr="00B36947">
        <w:rPr>
          <w:rFonts w:cs="Sylfaen"/>
          <w:b w:val="0"/>
          <w:szCs w:val="22"/>
          <w:lang w:val="hy-AM"/>
        </w:rPr>
        <w:t>դրամի</w:t>
      </w:r>
      <w:r w:rsidRPr="00B36947">
        <w:rPr>
          <w:rFonts w:cs="Sylfaen"/>
          <w:b w:val="0"/>
          <w:szCs w:val="22"/>
          <w:lang w:val="af-ZA"/>
        </w:rPr>
        <w:t xml:space="preserve"> </w:t>
      </w:r>
      <w:r w:rsidRPr="00B36947">
        <w:rPr>
          <w:rFonts w:cs="Sylfaen"/>
          <w:b w:val="0"/>
          <w:szCs w:val="22"/>
          <w:lang w:val="hy-AM"/>
        </w:rPr>
        <w:t>չափով</w:t>
      </w:r>
      <w:r w:rsidRPr="00B36947">
        <w:rPr>
          <w:rFonts w:cs="Sylfaen"/>
          <w:b w:val="0"/>
          <w:szCs w:val="22"/>
          <w:lang w:val="af-ZA"/>
        </w:rPr>
        <w:t xml:space="preserve"> </w:t>
      </w:r>
      <w:r w:rsidRPr="00B36947">
        <w:rPr>
          <w:rFonts w:cs="Sylfaen"/>
          <w:b w:val="0"/>
          <w:szCs w:val="22"/>
          <w:lang w:val="hy-AM"/>
        </w:rPr>
        <w:t xml:space="preserve">ծախս </w:t>
      </w:r>
      <w:r w:rsidRPr="00B36947">
        <w:rPr>
          <w:rFonts w:cs="Sylfaen"/>
          <w:b w:val="0"/>
          <w:szCs w:val="22"/>
          <w:lang w:val="af-ZA"/>
        </w:rPr>
        <w:t>(</w:t>
      </w:r>
      <w:r w:rsidRPr="00B36947">
        <w:rPr>
          <w:rFonts w:cs="Sylfaen"/>
          <w:b w:val="0"/>
          <w:szCs w:val="22"/>
          <w:lang w:val="hy-AM"/>
        </w:rPr>
        <w:t>պահպանվել</w:t>
      </w:r>
      <w:r w:rsidRPr="00B36947">
        <w:rPr>
          <w:rFonts w:cs="Sylfaen"/>
          <w:b w:val="0"/>
          <w:szCs w:val="22"/>
          <w:lang w:val="af-ZA"/>
        </w:rPr>
        <w:t xml:space="preserve"> </w:t>
      </w:r>
      <w:r w:rsidRPr="00B36947">
        <w:rPr>
          <w:rFonts w:cs="Sylfaen"/>
          <w:b w:val="0"/>
          <w:szCs w:val="22"/>
          <w:lang w:val="hy-AM"/>
        </w:rPr>
        <w:t>է</w:t>
      </w:r>
      <w:r w:rsidRPr="00B36947">
        <w:rPr>
          <w:rFonts w:cs="Sylfaen"/>
          <w:b w:val="0"/>
          <w:szCs w:val="22"/>
          <w:lang w:val="af-ZA"/>
        </w:rPr>
        <w:t xml:space="preserve"> 2018 </w:t>
      </w:r>
      <w:r w:rsidRPr="00B36947">
        <w:rPr>
          <w:rFonts w:cs="Sylfaen"/>
          <w:b w:val="0"/>
          <w:szCs w:val="22"/>
          <w:lang w:val="hy-AM"/>
        </w:rPr>
        <w:t>թվականի</w:t>
      </w:r>
      <w:r w:rsidRPr="00B36947">
        <w:rPr>
          <w:rFonts w:cs="Sylfaen"/>
          <w:b w:val="0"/>
          <w:szCs w:val="22"/>
          <w:lang w:val="af-ZA"/>
        </w:rPr>
        <w:t xml:space="preserve"> </w:t>
      </w:r>
      <w:r w:rsidRPr="00B36947">
        <w:rPr>
          <w:rFonts w:cs="Sylfaen"/>
          <w:b w:val="0"/>
          <w:szCs w:val="22"/>
          <w:lang w:val="hy-AM"/>
        </w:rPr>
        <w:t>համար</w:t>
      </w:r>
      <w:r w:rsidRPr="00B36947">
        <w:rPr>
          <w:rFonts w:cs="Sylfaen"/>
          <w:b w:val="0"/>
          <w:szCs w:val="22"/>
          <w:lang w:val="af-ZA"/>
        </w:rPr>
        <w:t xml:space="preserve"> ն</w:t>
      </w:r>
      <w:r w:rsidRPr="00B36947">
        <w:rPr>
          <w:rFonts w:cs="Sylfaen"/>
          <w:b w:val="0"/>
          <w:szCs w:val="22"/>
          <w:lang w:val="hy-AM"/>
        </w:rPr>
        <w:t>ախատեսված</w:t>
      </w:r>
      <w:r w:rsidRPr="00B36947">
        <w:rPr>
          <w:rFonts w:cs="Sylfaen"/>
          <w:b w:val="0"/>
          <w:szCs w:val="22"/>
          <w:lang w:val="af-ZA"/>
        </w:rPr>
        <w:t xml:space="preserve"> </w:t>
      </w:r>
      <w:r w:rsidRPr="00B36947">
        <w:rPr>
          <w:rFonts w:cs="Sylfaen"/>
          <w:b w:val="0"/>
          <w:szCs w:val="22"/>
          <w:lang w:val="hy-AM"/>
        </w:rPr>
        <w:t>չափը</w:t>
      </w:r>
      <w:r w:rsidRPr="00B36947">
        <w:rPr>
          <w:rFonts w:cs="Sylfaen"/>
          <w:b w:val="0"/>
          <w:szCs w:val="22"/>
          <w:lang w:val="af-ZA"/>
        </w:rPr>
        <w:t>)</w:t>
      </w:r>
      <w:r w:rsidRPr="00B36947">
        <w:rPr>
          <w:b w:val="0"/>
          <w:szCs w:val="22"/>
          <w:lang w:val="af-ZA"/>
        </w:rPr>
        <w:t xml:space="preserve">: </w:t>
      </w:r>
      <w:r w:rsidRPr="00B36947">
        <w:rPr>
          <w:rFonts w:cs="Sylfaen"/>
          <w:b w:val="0"/>
          <w:szCs w:val="22"/>
          <w:lang w:val="af-ZA"/>
        </w:rPr>
        <w:t xml:space="preserve">      </w:t>
      </w:r>
    </w:p>
    <w:p w14:paraId="791C5183"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Աշխատաշուկայում անմրցունակ անձանց գործատուներին այցելության համար դրամական օգնության տրամադրում</w:t>
      </w:r>
      <w:r w:rsidRPr="00B36947">
        <w:rPr>
          <w:b w:val="0"/>
          <w:szCs w:val="22"/>
          <w:lang w:val="pt-BR"/>
        </w:rPr>
        <w:t>»</w:t>
      </w:r>
      <w:r w:rsidRPr="00B36947">
        <w:rPr>
          <w:rFonts w:cs="Sylfaen"/>
          <w:b w:val="0"/>
          <w:szCs w:val="22"/>
          <w:lang w:val="af-ZA"/>
        </w:rPr>
        <w:t xml:space="preserve"> միջոցառմամբ</w:t>
      </w:r>
      <w:r w:rsidRPr="00B36947">
        <w:rPr>
          <w:rFonts w:cs="Sylfaen"/>
          <w:b w:val="0"/>
          <w:szCs w:val="22"/>
          <w:lang w:val="hy-AM"/>
        </w:rPr>
        <w:t xml:space="preserve"> նախատեսվում</w:t>
      </w:r>
      <w:r w:rsidRPr="00B36947">
        <w:rPr>
          <w:b w:val="0"/>
          <w:szCs w:val="22"/>
          <w:lang w:val="af-ZA"/>
        </w:rPr>
        <w:t xml:space="preserve"> </w:t>
      </w:r>
      <w:r w:rsidRPr="00B36947">
        <w:rPr>
          <w:rFonts w:cs="Sylfaen"/>
          <w:b w:val="0"/>
          <w:szCs w:val="22"/>
          <w:lang w:val="hy-AM"/>
        </w:rPr>
        <w:t>է</w:t>
      </w:r>
      <w:r w:rsidRPr="00B36947">
        <w:rPr>
          <w:b w:val="0"/>
          <w:szCs w:val="22"/>
          <w:lang w:val="af-ZA"/>
        </w:rPr>
        <w:t xml:space="preserve"> </w:t>
      </w:r>
      <w:r w:rsidRPr="00B36947">
        <w:rPr>
          <w:rFonts w:cs="Sylfaen"/>
          <w:b w:val="0"/>
          <w:szCs w:val="22"/>
          <w:lang w:val="hy-AM"/>
        </w:rPr>
        <w:t>հատկացնել</w:t>
      </w:r>
      <w:r w:rsidRPr="00B36947">
        <w:rPr>
          <w:b w:val="0"/>
          <w:szCs w:val="22"/>
          <w:lang w:val="af-ZA"/>
        </w:rPr>
        <w:t xml:space="preserve"> 32.7 </w:t>
      </w:r>
      <w:r w:rsidRPr="00B36947">
        <w:rPr>
          <w:rFonts w:cs="Sylfaen"/>
          <w:b w:val="0"/>
          <w:szCs w:val="22"/>
          <w:lang w:val="hy-AM"/>
        </w:rPr>
        <w:t>մլն</w:t>
      </w:r>
      <w:r w:rsidRPr="00B36947">
        <w:rPr>
          <w:rFonts w:cs="Sylfaen"/>
          <w:b w:val="0"/>
          <w:szCs w:val="22"/>
          <w:lang w:val="af-ZA"/>
        </w:rPr>
        <w:t xml:space="preserve"> </w:t>
      </w:r>
      <w:r w:rsidRPr="00B36947">
        <w:rPr>
          <w:rFonts w:cs="Sylfaen"/>
          <w:b w:val="0"/>
          <w:szCs w:val="22"/>
          <w:lang w:val="hy-AM"/>
        </w:rPr>
        <w:t>դրամի</w:t>
      </w:r>
      <w:r w:rsidRPr="00B36947">
        <w:rPr>
          <w:rFonts w:cs="Sylfaen"/>
          <w:b w:val="0"/>
          <w:szCs w:val="22"/>
          <w:lang w:val="af-ZA"/>
        </w:rPr>
        <w:t xml:space="preserve"> </w:t>
      </w:r>
      <w:r w:rsidRPr="00B36947">
        <w:rPr>
          <w:rFonts w:cs="Sylfaen"/>
          <w:b w:val="0"/>
          <w:szCs w:val="22"/>
          <w:lang w:val="hy-AM"/>
        </w:rPr>
        <w:t>չափով</w:t>
      </w:r>
      <w:r w:rsidRPr="00B36947">
        <w:rPr>
          <w:rFonts w:cs="Sylfaen"/>
          <w:b w:val="0"/>
          <w:szCs w:val="22"/>
          <w:lang w:val="af-ZA"/>
        </w:rPr>
        <w:t xml:space="preserve"> </w:t>
      </w:r>
      <w:r w:rsidRPr="00B36947">
        <w:rPr>
          <w:rFonts w:cs="Sylfaen"/>
          <w:b w:val="0"/>
          <w:szCs w:val="22"/>
          <w:lang w:val="hy-AM"/>
        </w:rPr>
        <w:t xml:space="preserve">ծախս </w:t>
      </w:r>
      <w:r w:rsidRPr="00B36947">
        <w:rPr>
          <w:rFonts w:cs="Sylfaen"/>
          <w:b w:val="0"/>
          <w:szCs w:val="22"/>
          <w:lang w:val="af-ZA"/>
        </w:rPr>
        <w:t>(</w:t>
      </w:r>
      <w:r w:rsidRPr="00B36947">
        <w:rPr>
          <w:rFonts w:cs="Sylfaen"/>
          <w:b w:val="0"/>
          <w:szCs w:val="22"/>
          <w:lang w:val="hy-AM"/>
        </w:rPr>
        <w:t>պահպանվել</w:t>
      </w:r>
      <w:r w:rsidRPr="00B36947">
        <w:rPr>
          <w:rFonts w:cs="Sylfaen"/>
          <w:b w:val="0"/>
          <w:szCs w:val="22"/>
          <w:lang w:val="af-ZA"/>
        </w:rPr>
        <w:t xml:space="preserve"> </w:t>
      </w:r>
      <w:r w:rsidRPr="00B36947">
        <w:rPr>
          <w:rFonts w:cs="Sylfaen"/>
          <w:b w:val="0"/>
          <w:szCs w:val="22"/>
          <w:lang w:val="hy-AM"/>
        </w:rPr>
        <w:t>է</w:t>
      </w:r>
      <w:r w:rsidRPr="00B36947">
        <w:rPr>
          <w:rFonts w:cs="Sylfaen"/>
          <w:b w:val="0"/>
          <w:szCs w:val="22"/>
          <w:lang w:val="af-ZA"/>
        </w:rPr>
        <w:t xml:space="preserve"> 2018 </w:t>
      </w:r>
      <w:r w:rsidRPr="00B36947">
        <w:rPr>
          <w:rFonts w:cs="Sylfaen"/>
          <w:b w:val="0"/>
          <w:szCs w:val="22"/>
          <w:lang w:val="hy-AM"/>
        </w:rPr>
        <w:t>թվականի</w:t>
      </w:r>
      <w:r w:rsidRPr="00B36947">
        <w:rPr>
          <w:rFonts w:cs="Sylfaen"/>
          <w:b w:val="0"/>
          <w:szCs w:val="22"/>
          <w:lang w:val="af-ZA"/>
        </w:rPr>
        <w:t xml:space="preserve"> </w:t>
      </w:r>
      <w:r w:rsidRPr="00B36947">
        <w:rPr>
          <w:rFonts w:cs="Sylfaen"/>
          <w:b w:val="0"/>
          <w:szCs w:val="22"/>
          <w:lang w:val="hy-AM"/>
        </w:rPr>
        <w:t>համար</w:t>
      </w:r>
      <w:r w:rsidRPr="00B36947">
        <w:rPr>
          <w:rFonts w:cs="Sylfaen"/>
          <w:b w:val="0"/>
          <w:szCs w:val="22"/>
          <w:lang w:val="af-ZA"/>
        </w:rPr>
        <w:t xml:space="preserve"> ն</w:t>
      </w:r>
      <w:r w:rsidRPr="00B36947">
        <w:rPr>
          <w:rFonts w:cs="Sylfaen"/>
          <w:b w:val="0"/>
          <w:szCs w:val="22"/>
          <w:lang w:val="hy-AM"/>
        </w:rPr>
        <w:t>ախատեսված</w:t>
      </w:r>
      <w:r w:rsidRPr="00B36947">
        <w:rPr>
          <w:rFonts w:cs="Sylfaen"/>
          <w:b w:val="0"/>
          <w:szCs w:val="22"/>
          <w:lang w:val="af-ZA"/>
        </w:rPr>
        <w:t xml:space="preserve"> </w:t>
      </w:r>
      <w:r w:rsidRPr="00B36947">
        <w:rPr>
          <w:rFonts w:cs="Sylfaen"/>
          <w:b w:val="0"/>
          <w:szCs w:val="22"/>
          <w:lang w:val="hy-AM"/>
        </w:rPr>
        <w:t>չափը</w:t>
      </w:r>
      <w:r w:rsidRPr="00B36947">
        <w:rPr>
          <w:rFonts w:cs="Sylfaen"/>
          <w:b w:val="0"/>
          <w:szCs w:val="22"/>
          <w:lang w:val="af-ZA"/>
        </w:rPr>
        <w:t>)</w:t>
      </w:r>
      <w:r w:rsidRPr="00B36947">
        <w:rPr>
          <w:b w:val="0"/>
          <w:szCs w:val="22"/>
          <w:lang w:val="af-ZA"/>
        </w:rPr>
        <w:t xml:space="preserve">: </w:t>
      </w:r>
      <w:r w:rsidRPr="00B36947">
        <w:rPr>
          <w:rFonts w:cs="Sylfaen"/>
          <w:b w:val="0"/>
          <w:szCs w:val="22"/>
          <w:lang w:val="af-ZA"/>
        </w:rPr>
        <w:t xml:space="preserve">     </w:t>
      </w:r>
    </w:p>
    <w:p w14:paraId="4E700187" w14:textId="77777777" w:rsidR="00B36947" w:rsidRPr="00B36947" w:rsidRDefault="00B36947" w:rsidP="00B36947">
      <w:pPr>
        <w:tabs>
          <w:tab w:val="left" w:pos="0"/>
          <w:tab w:val="left" w:pos="1425"/>
        </w:tabs>
        <w:ind w:right="38" w:firstLine="540"/>
        <w:rPr>
          <w:rFonts w:cs="Sylfaen"/>
          <w:b w:val="0"/>
          <w:szCs w:val="22"/>
          <w:lang w:val="hy-AM"/>
        </w:rPr>
      </w:pPr>
      <w:r w:rsidRPr="00B36947">
        <w:rPr>
          <w:rFonts w:cs="Sylfaen"/>
          <w:b w:val="0"/>
          <w:szCs w:val="22"/>
          <w:lang w:val="af-ZA"/>
        </w:rPr>
        <w:t>-</w:t>
      </w:r>
      <w:r w:rsidRPr="00B36947">
        <w:rPr>
          <w:b w:val="0"/>
          <w:szCs w:val="22"/>
          <w:lang w:val="pt-BR"/>
        </w:rPr>
        <w:t>«</w:t>
      </w:r>
      <w:r w:rsidRPr="00B36947">
        <w:rPr>
          <w:rFonts w:cs="Sylfaen"/>
          <w:b w:val="0"/>
          <w:szCs w:val="22"/>
        </w:rPr>
        <w:t>Աշխատաշուկայում</w:t>
      </w:r>
      <w:r w:rsidRPr="00B36947">
        <w:rPr>
          <w:rFonts w:cs="Sylfaen"/>
          <w:b w:val="0"/>
          <w:szCs w:val="22"/>
          <w:lang w:val="af-ZA"/>
        </w:rPr>
        <w:t xml:space="preserve"> </w:t>
      </w:r>
      <w:r w:rsidRPr="00B36947">
        <w:rPr>
          <w:rFonts w:cs="Sylfaen"/>
          <w:b w:val="0"/>
          <w:szCs w:val="22"/>
        </w:rPr>
        <w:t>անմրցունակ</w:t>
      </w:r>
      <w:r w:rsidRPr="00B36947">
        <w:rPr>
          <w:rFonts w:cs="Sylfaen"/>
          <w:b w:val="0"/>
          <w:szCs w:val="22"/>
          <w:lang w:val="af-ZA"/>
        </w:rPr>
        <w:t xml:space="preserve"> </w:t>
      </w:r>
      <w:r w:rsidRPr="00B36947">
        <w:rPr>
          <w:rFonts w:cs="Sylfaen"/>
          <w:b w:val="0"/>
          <w:szCs w:val="22"/>
        </w:rPr>
        <w:t>և</w:t>
      </w:r>
      <w:r w:rsidRPr="00B36947">
        <w:rPr>
          <w:rFonts w:cs="Sylfaen"/>
          <w:b w:val="0"/>
          <w:szCs w:val="22"/>
          <w:lang w:val="af-ZA"/>
        </w:rPr>
        <w:t xml:space="preserve"> </w:t>
      </w:r>
      <w:r w:rsidRPr="00B36947">
        <w:rPr>
          <w:rFonts w:cs="Sylfaen"/>
          <w:b w:val="0"/>
          <w:szCs w:val="22"/>
        </w:rPr>
        <w:t>մասնագիտություն</w:t>
      </w:r>
      <w:r w:rsidRPr="00B36947">
        <w:rPr>
          <w:rFonts w:cs="Sylfaen"/>
          <w:b w:val="0"/>
          <w:szCs w:val="22"/>
          <w:lang w:val="af-ZA"/>
        </w:rPr>
        <w:t xml:space="preserve"> </w:t>
      </w:r>
      <w:r w:rsidRPr="00B36947">
        <w:rPr>
          <w:rFonts w:cs="Sylfaen"/>
          <w:b w:val="0"/>
          <w:szCs w:val="22"/>
        </w:rPr>
        <w:t>չունեցող</w:t>
      </w:r>
      <w:r w:rsidRPr="00B36947">
        <w:rPr>
          <w:rFonts w:cs="Sylfaen"/>
          <w:b w:val="0"/>
          <w:szCs w:val="22"/>
          <w:lang w:val="af-ZA"/>
        </w:rPr>
        <w:t xml:space="preserve"> </w:t>
      </w:r>
      <w:r w:rsidRPr="00B36947">
        <w:rPr>
          <w:rFonts w:cs="Sylfaen"/>
          <w:b w:val="0"/>
          <w:szCs w:val="22"/>
        </w:rPr>
        <w:t>երիտասարդ</w:t>
      </w:r>
      <w:r w:rsidRPr="00B36947">
        <w:rPr>
          <w:rFonts w:cs="Sylfaen"/>
          <w:b w:val="0"/>
          <w:szCs w:val="22"/>
          <w:lang w:val="af-ZA"/>
        </w:rPr>
        <w:t xml:space="preserve"> </w:t>
      </w:r>
      <w:r w:rsidRPr="00B36947">
        <w:rPr>
          <w:rFonts w:cs="Sylfaen"/>
          <w:b w:val="0"/>
          <w:szCs w:val="22"/>
        </w:rPr>
        <w:t>մայրերի</w:t>
      </w:r>
      <w:r w:rsidRPr="00B36947">
        <w:rPr>
          <w:rFonts w:cs="Sylfaen"/>
          <w:b w:val="0"/>
          <w:szCs w:val="22"/>
          <w:lang w:val="af-ZA"/>
        </w:rPr>
        <w:t xml:space="preserve"> </w:t>
      </w:r>
      <w:r w:rsidRPr="00B36947">
        <w:rPr>
          <w:rFonts w:cs="Sylfaen"/>
          <w:b w:val="0"/>
          <w:szCs w:val="22"/>
        </w:rPr>
        <w:t>համար</w:t>
      </w:r>
      <w:r w:rsidRPr="00B36947">
        <w:rPr>
          <w:rFonts w:cs="Sylfaen"/>
          <w:b w:val="0"/>
          <w:szCs w:val="22"/>
          <w:lang w:val="af-ZA"/>
        </w:rPr>
        <w:t xml:space="preserve"> </w:t>
      </w:r>
      <w:r w:rsidRPr="00B36947">
        <w:rPr>
          <w:rFonts w:cs="Sylfaen"/>
          <w:b w:val="0"/>
          <w:szCs w:val="22"/>
        </w:rPr>
        <w:t>գործատուի</w:t>
      </w:r>
      <w:r w:rsidRPr="00B36947">
        <w:rPr>
          <w:rFonts w:cs="Sylfaen"/>
          <w:b w:val="0"/>
          <w:szCs w:val="22"/>
          <w:lang w:val="af-ZA"/>
        </w:rPr>
        <w:t xml:space="preserve"> </w:t>
      </w:r>
      <w:r w:rsidRPr="00B36947">
        <w:rPr>
          <w:rFonts w:cs="Sylfaen"/>
          <w:b w:val="0"/>
          <w:szCs w:val="22"/>
        </w:rPr>
        <w:t>մոտ</w:t>
      </w:r>
      <w:r w:rsidRPr="00B36947">
        <w:rPr>
          <w:rFonts w:cs="Sylfaen"/>
          <w:b w:val="0"/>
          <w:szCs w:val="22"/>
          <w:lang w:val="af-ZA"/>
        </w:rPr>
        <w:t xml:space="preserve"> </w:t>
      </w:r>
      <w:r w:rsidRPr="00B36947">
        <w:rPr>
          <w:rFonts w:cs="Sylfaen"/>
          <w:b w:val="0"/>
          <w:szCs w:val="22"/>
        </w:rPr>
        <w:t>մասնագիտական</w:t>
      </w:r>
      <w:r w:rsidRPr="00B36947">
        <w:rPr>
          <w:rFonts w:cs="Sylfaen"/>
          <w:b w:val="0"/>
          <w:szCs w:val="22"/>
          <w:lang w:val="af-ZA"/>
        </w:rPr>
        <w:t xml:space="preserve"> </w:t>
      </w:r>
      <w:r w:rsidRPr="00B36947">
        <w:rPr>
          <w:rFonts w:cs="Sylfaen"/>
          <w:b w:val="0"/>
          <w:szCs w:val="22"/>
        </w:rPr>
        <w:t>ուսուցման</w:t>
      </w:r>
      <w:r w:rsidRPr="00B36947">
        <w:rPr>
          <w:rFonts w:cs="Sylfaen"/>
          <w:b w:val="0"/>
          <w:szCs w:val="22"/>
          <w:lang w:val="af-ZA"/>
        </w:rPr>
        <w:t xml:space="preserve"> </w:t>
      </w:r>
      <w:r w:rsidRPr="00B36947">
        <w:rPr>
          <w:rFonts w:cs="Sylfaen"/>
          <w:b w:val="0"/>
          <w:szCs w:val="22"/>
        </w:rPr>
        <w:t>կազմակերպում</w:t>
      </w:r>
      <w:r w:rsidRPr="00B36947">
        <w:rPr>
          <w:b w:val="0"/>
          <w:szCs w:val="22"/>
          <w:lang w:val="pt-BR"/>
        </w:rPr>
        <w:t>»</w:t>
      </w:r>
      <w:r w:rsidRPr="00B36947">
        <w:rPr>
          <w:rFonts w:cs="Sylfaen"/>
          <w:b w:val="0"/>
          <w:szCs w:val="22"/>
          <w:lang w:val="af-ZA"/>
        </w:rPr>
        <w:t xml:space="preserve"> միջոցառման գծով նախա</w:t>
      </w:r>
      <w:r w:rsidRPr="00B36947">
        <w:rPr>
          <w:rFonts w:cs="Sylfaen"/>
          <w:b w:val="0"/>
          <w:szCs w:val="22"/>
          <w:lang w:val="af-ZA"/>
        </w:rPr>
        <w:softHyphen/>
        <w:t xml:space="preserve">տեսվում է ծախս 59.4 մլն դրամի չափով (2018 </w:t>
      </w:r>
      <w:r w:rsidRPr="00B36947">
        <w:rPr>
          <w:rFonts w:cs="Sylfaen"/>
          <w:b w:val="0"/>
          <w:szCs w:val="22"/>
          <w:lang w:val="hy-AM"/>
        </w:rPr>
        <w:t>թվականին</w:t>
      </w:r>
      <w:r w:rsidRPr="00B36947">
        <w:rPr>
          <w:rFonts w:cs="Sylfaen"/>
          <w:b w:val="0"/>
          <w:szCs w:val="22"/>
          <w:lang w:val="af-ZA"/>
        </w:rPr>
        <w:t>` 72.4 մլն դրամ): Ծախսերի նվազումը 13.0 մլն դրամի չափով պայմանավորված է</w:t>
      </w:r>
      <w:r w:rsidRPr="00B36947">
        <w:rPr>
          <w:rFonts w:cs="Sylfaen"/>
          <w:b w:val="0"/>
          <w:szCs w:val="22"/>
          <w:lang w:val="hy-AM"/>
        </w:rPr>
        <w:t xml:space="preserve"> հաշվարկների </w:t>
      </w:r>
      <w:r w:rsidRPr="00B36947">
        <w:rPr>
          <w:rFonts w:cs="Sylfaen"/>
          <w:b w:val="0"/>
          <w:szCs w:val="22"/>
          <w:lang w:val="af-ZA"/>
        </w:rPr>
        <w:t>հիմքում դրված իրավական կարգերի փոփոխությամբ</w:t>
      </w:r>
      <w:r w:rsidRPr="00B36947">
        <w:rPr>
          <w:rFonts w:cs="Sylfaen"/>
          <w:b w:val="0"/>
          <w:szCs w:val="22"/>
          <w:lang w:val="hy-AM"/>
        </w:rPr>
        <w:t xml:space="preserve">՝ պահպանելով </w:t>
      </w:r>
      <w:r w:rsidRPr="00B36947">
        <w:rPr>
          <w:b w:val="0"/>
          <w:szCs w:val="22"/>
          <w:lang w:val="hy-AM"/>
        </w:rPr>
        <w:t>շահառուների</w:t>
      </w:r>
      <w:r w:rsidRPr="00B36947">
        <w:rPr>
          <w:b w:val="0"/>
          <w:szCs w:val="22"/>
          <w:lang w:val="af-ZA"/>
        </w:rPr>
        <w:t xml:space="preserve"> </w:t>
      </w:r>
      <w:r w:rsidRPr="00B36947">
        <w:rPr>
          <w:b w:val="0"/>
          <w:szCs w:val="22"/>
          <w:lang w:val="hy-AM"/>
        </w:rPr>
        <w:t>թվաքանակը (</w:t>
      </w:r>
      <w:r w:rsidRPr="00B36947">
        <w:rPr>
          <w:b w:val="0"/>
          <w:szCs w:val="22"/>
          <w:lang w:val="af-ZA"/>
        </w:rPr>
        <w:t>100</w:t>
      </w:r>
      <w:r w:rsidRPr="00B36947">
        <w:rPr>
          <w:b w:val="0"/>
          <w:szCs w:val="22"/>
          <w:lang w:val="hy-AM"/>
        </w:rPr>
        <w:t xml:space="preserve"> մարդ)</w:t>
      </w:r>
      <w:r w:rsidRPr="00B36947">
        <w:rPr>
          <w:rFonts w:cs="Sylfaen"/>
          <w:b w:val="0"/>
          <w:szCs w:val="22"/>
          <w:lang w:val="af-ZA"/>
        </w:rPr>
        <w:t xml:space="preserve">: </w:t>
      </w:r>
    </w:p>
    <w:p w14:paraId="39F78A4F"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hy-AM"/>
        </w:rPr>
        <w:t>Մինչև երեք տարեկան երեխայի խնամքի արձակուրդում գտնվող անձանց՝ երեխայի մինչև երկու տարին լրանալը աշխատանքի վերադառնալու դեպքում, երեխայի խնամքն աշխատանքին զուգահեռ կազմակերպելու համար աջակցության տրամադրում</w:t>
      </w:r>
      <w:r w:rsidRPr="00B36947">
        <w:rPr>
          <w:b w:val="0"/>
          <w:szCs w:val="22"/>
          <w:lang w:val="pt-BR"/>
        </w:rPr>
        <w:t>»</w:t>
      </w:r>
      <w:r w:rsidRPr="00B36947">
        <w:rPr>
          <w:rFonts w:cs="Sylfaen"/>
          <w:b w:val="0"/>
          <w:szCs w:val="22"/>
          <w:lang w:val="af-ZA"/>
        </w:rPr>
        <w:t xml:space="preserve"> միջոցառմամբ</w:t>
      </w:r>
      <w:r w:rsidRPr="00B36947">
        <w:rPr>
          <w:rFonts w:cs="Sylfaen"/>
          <w:b w:val="0"/>
          <w:szCs w:val="22"/>
          <w:lang w:val="hy-AM"/>
        </w:rPr>
        <w:t xml:space="preserve"> նախատեսվում</w:t>
      </w:r>
      <w:r w:rsidRPr="00B36947">
        <w:rPr>
          <w:b w:val="0"/>
          <w:szCs w:val="22"/>
          <w:lang w:val="af-ZA"/>
        </w:rPr>
        <w:t xml:space="preserve"> </w:t>
      </w:r>
      <w:r w:rsidRPr="00B36947">
        <w:rPr>
          <w:rFonts w:cs="Sylfaen"/>
          <w:b w:val="0"/>
          <w:szCs w:val="22"/>
          <w:lang w:val="hy-AM"/>
        </w:rPr>
        <w:t>է</w:t>
      </w:r>
      <w:r w:rsidRPr="00B36947">
        <w:rPr>
          <w:b w:val="0"/>
          <w:szCs w:val="22"/>
          <w:lang w:val="af-ZA"/>
        </w:rPr>
        <w:t xml:space="preserve"> </w:t>
      </w:r>
      <w:r w:rsidRPr="00B36947">
        <w:rPr>
          <w:rFonts w:cs="Sylfaen"/>
          <w:b w:val="0"/>
          <w:szCs w:val="22"/>
          <w:lang w:val="hy-AM"/>
        </w:rPr>
        <w:t>հատկացնել</w:t>
      </w:r>
      <w:r w:rsidRPr="00B36947">
        <w:rPr>
          <w:b w:val="0"/>
          <w:szCs w:val="22"/>
          <w:lang w:val="af-ZA"/>
        </w:rPr>
        <w:t xml:space="preserve"> </w:t>
      </w:r>
      <w:r w:rsidRPr="00B36947">
        <w:rPr>
          <w:b w:val="0"/>
          <w:szCs w:val="22"/>
          <w:lang w:val="hy-AM"/>
        </w:rPr>
        <w:t>121.0</w:t>
      </w:r>
      <w:r w:rsidRPr="00B36947">
        <w:rPr>
          <w:b w:val="0"/>
          <w:szCs w:val="22"/>
          <w:lang w:val="af-ZA"/>
        </w:rPr>
        <w:t xml:space="preserve"> </w:t>
      </w:r>
      <w:r w:rsidRPr="00B36947">
        <w:rPr>
          <w:rFonts w:cs="Sylfaen"/>
          <w:b w:val="0"/>
          <w:szCs w:val="22"/>
          <w:lang w:val="hy-AM"/>
        </w:rPr>
        <w:t>մլն</w:t>
      </w:r>
      <w:r w:rsidRPr="00B36947">
        <w:rPr>
          <w:rFonts w:cs="Sylfaen"/>
          <w:b w:val="0"/>
          <w:szCs w:val="22"/>
          <w:lang w:val="af-ZA"/>
        </w:rPr>
        <w:t xml:space="preserve"> </w:t>
      </w:r>
      <w:r w:rsidRPr="00B36947">
        <w:rPr>
          <w:rFonts w:cs="Sylfaen"/>
          <w:b w:val="0"/>
          <w:szCs w:val="22"/>
          <w:lang w:val="hy-AM"/>
        </w:rPr>
        <w:t>դրամի</w:t>
      </w:r>
      <w:r w:rsidRPr="00B36947">
        <w:rPr>
          <w:rFonts w:cs="Sylfaen"/>
          <w:b w:val="0"/>
          <w:szCs w:val="22"/>
          <w:lang w:val="af-ZA"/>
        </w:rPr>
        <w:t xml:space="preserve"> </w:t>
      </w:r>
      <w:r w:rsidRPr="00B36947">
        <w:rPr>
          <w:rFonts w:cs="Sylfaen"/>
          <w:b w:val="0"/>
          <w:szCs w:val="22"/>
          <w:lang w:val="hy-AM"/>
        </w:rPr>
        <w:t>չափով</w:t>
      </w:r>
      <w:r w:rsidRPr="00B36947">
        <w:rPr>
          <w:rFonts w:cs="Sylfaen"/>
          <w:b w:val="0"/>
          <w:szCs w:val="22"/>
          <w:lang w:val="af-ZA"/>
        </w:rPr>
        <w:t xml:space="preserve"> </w:t>
      </w:r>
      <w:r w:rsidRPr="00B36947">
        <w:rPr>
          <w:rFonts w:cs="Sylfaen"/>
          <w:b w:val="0"/>
          <w:szCs w:val="22"/>
          <w:lang w:val="hy-AM"/>
        </w:rPr>
        <w:t xml:space="preserve">ծախս </w:t>
      </w:r>
      <w:r w:rsidRPr="00B36947">
        <w:rPr>
          <w:rFonts w:cs="Sylfaen"/>
          <w:b w:val="0"/>
          <w:szCs w:val="22"/>
          <w:lang w:val="af-ZA"/>
        </w:rPr>
        <w:t>(</w:t>
      </w:r>
      <w:r w:rsidRPr="00B36947">
        <w:rPr>
          <w:rFonts w:cs="Sylfaen"/>
          <w:b w:val="0"/>
          <w:szCs w:val="22"/>
          <w:lang w:val="hy-AM"/>
        </w:rPr>
        <w:t>պահպանվել</w:t>
      </w:r>
      <w:r w:rsidRPr="00B36947">
        <w:rPr>
          <w:rFonts w:cs="Sylfaen"/>
          <w:b w:val="0"/>
          <w:szCs w:val="22"/>
          <w:lang w:val="af-ZA"/>
        </w:rPr>
        <w:t xml:space="preserve"> </w:t>
      </w:r>
      <w:r w:rsidRPr="00B36947">
        <w:rPr>
          <w:rFonts w:cs="Sylfaen"/>
          <w:b w:val="0"/>
          <w:szCs w:val="22"/>
          <w:lang w:val="hy-AM"/>
        </w:rPr>
        <w:t>է</w:t>
      </w:r>
      <w:r w:rsidRPr="00B36947">
        <w:rPr>
          <w:rFonts w:cs="Sylfaen"/>
          <w:b w:val="0"/>
          <w:szCs w:val="22"/>
          <w:lang w:val="af-ZA"/>
        </w:rPr>
        <w:t xml:space="preserve"> 2018 </w:t>
      </w:r>
      <w:r w:rsidRPr="00B36947">
        <w:rPr>
          <w:rFonts w:cs="Sylfaen"/>
          <w:b w:val="0"/>
          <w:szCs w:val="22"/>
          <w:lang w:val="hy-AM"/>
        </w:rPr>
        <w:t>թվականի</w:t>
      </w:r>
      <w:r w:rsidRPr="00B36947">
        <w:rPr>
          <w:rFonts w:cs="Sylfaen"/>
          <w:b w:val="0"/>
          <w:szCs w:val="22"/>
          <w:lang w:val="af-ZA"/>
        </w:rPr>
        <w:t xml:space="preserve"> </w:t>
      </w:r>
      <w:r w:rsidRPr="00B36947">
        <w:rPr>
          <w:rFonts w:cs="Sylfaen"/>
          <w:b w:val="0"/>
          <w:szCs w:val="22"/>
          <w:lang w:val="hy-AM"/>
        </w:rPr>
        <w:t>համար</w:t>
      </w:r>
      <w:r w:rsidRPr="00B36947">
        <w:rPr>
          <w:rFonts w:cs="Sylfaen"/>
          <w:b w:val="0"/>
          <w:szCs w:val="22"/>
          <w:lang w:val="af-ZA"/>
        </w:rPr>
        <w:t xml:space="preserve"> ն</w:t>
      </w:r>
      <w:r w:rsidRPr="00B36947">
        <w:rPr>
          <w:rFonts w:cs="Sylfaen"/>
          <w:b w:val="0"/>
          <w:szCs w:val="22"/>
          <w:lang w:val="hy-AM"/>
        </w:rPr>
        <w:t>ախատեսված</w:t>
      </w:r>
      <w:r w:rsidRPr="00B36947">
        <w:rPr>
          <w:rFonts w:cs="Sylfaen"/>
          <w:b w:val="0"/>
          <w:szCs w:val="22"/>
          <w:lang w:val="af-ZA"/>
        </w:rPr>
        <w:t xml:space="preserve"> </w:t>
      </w:r>
      <w:r w:rsidRPr="00B36947">
        <w:rPr>
          <w:rFonts w:cs="Sylfaen"/>
          <w:b w:val="0"/>
          <w:szCs w:val="22"/>
          <w:lang w:val="hy-AM"/>
        </w:rPr>
        <w:t>չափը</w:t>
      </w:r>
      <w:r w:rsidRPr="00B36947">
        <w:rPr>
          <w:rFonts w:cs="Sylfaen"/>
          <w:b w:val="0"/>
          <w:szCs w:val="22"/>
          <w:lang w:val="af-ZA"/>
        </w:rPr>
        <w:t>)</w:t>
      </w:r>
      <w:r w:rsidRPr="00B36947">
        <w:rPr>
          <w:b w:val="0"/>
          <w:szCs w:val="22"/>
          <w:lang w:val="af-ZA"/>
        </w:rPr>
        <w:t xml:space="preserve">: </w:t>
      </w:r>
      <w:r w:rsidRPr="00B36947">
        <w:rPr>
          <w:rFonts w:cs="Sylfaen"/>
          <w:b w:val="0"/>
          <w:szCs w:val="22"/>
          <w:lang w:val="af-ZA"/>
        </w:rPr>
        <w:t xml:space="preserve">     </w:t>
      </w:r>
    </w:p>
    <w:p w14:paraId="6881D29C"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hy-AM"/>
        </w:rPr>
        <w:t>Հաշմանդամություն ունեցող անձանց ծառայությունների մատուցում զբաղվածության աջակցման կենտրոնում</w:t>
      </w:r>
      <w:r w:rsidRPr="00B36947">
        <w:rPr>
          <w:b w:val="0"/>
          <w:szCs w:val="22"/>
          <w:lang w:val="pt-BR"/>
        </w:rPr>
        <w:t>»</w:t>
      </w:r>
      <w:r w:rsidRPr="00B36947">
        <w:rPr>
          <w:rFonts w:cs="Sylfaen"/>
          <w:b w:val="0"/>
          <w:szCs w:val="22"/>
          <w:lang w:val="af-ZA"/>
        </w:rPr>
        <w:t xml:space="preserve"> միջոցառմամբ</w:t>
      </w:r>
      <w:r w:rsidRPr="00B36947">
        <w:rPr>
          <w:rFonts w:cs="Sylfaen"/>
          <w:b w:val="0"/>
          <w:szCs w:val="22"/>
          <w:lang w:val="hy-AM"/>
        </w:rPr>
        <w:t xml:space="preserve"> նախատեսվում</w:t>
      </w:r>
      <w:r w:rsidRPr="00B36947">
        <w:rPr>
          <w:b w:val="0"/>
          <w:szCs w:val="22"/>
          <w:lang w:val="af-ZA"/>
        </w:rPr>
        <w:t xml:space="preserve"> </w:t>
      </w:r>
      <w:r w:rsidRPr="00B36947">
        <w:rPr>
          <w:rFonts w:cs="Sylfaen"/>
          <w:b w:val="0"/>
          <w:szCs w:val="22"/>
          <w:lang w:val="hy-AM"/>
        </w:rPr>
        <w:t>է</w:t>
      </w:r>
      <w:r w:rsidRPr="00B36947">
        <w:rPr>
          <w:b w:val="0"/>
          <w:szCs w:val="22"/>
          <w:lang w:val="af-ZA"/>
        </w:rPr>
        <w:t xml:space="preserve"> </w:t>
      </w:r>
      <w:r w:rsidRPr="00B36947">
        <w:rPr>
          <w:rFonts w:cs="Sylfaen"/>
          <w:b w:val="0"/>
          <w:szCs w:val="22"/>
          <w:lang w:val="hy-AM"/>
        </w:rPr>
        <w:t>հատկացնել</w:t>
      </w:r>
      <w:r w:rsidRPr="00B36947">
        <w:rPr>
          <w:b w:val="0"/>
          <w:szCs w:val="22"/>
          <w:lang w:val="af-ZA"/>
        </w:rPr>
        <w:t xml:space="preserve"> 9.8 </w:t>
      </w:r>
      <w:r w:rsidRPr="00B36947">
        <w:rPr>
          <w:rFonts w:cs="Sylfaen"/>
          <w:b w:val="0"/>
          <w:szCs w:val="22"/>
          <w:lang w:val="hy-AM"/>
        </w:rPr>
        <w:t>մլն</w:t>
      </w:r>
      <w:r w:rsidRPr="00B36947">
        <w:rPr>
          <w:rFonts w:cs="Sylfaen"/>
          <w:b w:val="0"/>
          <w:szCs w:val="22"/>
          <w:lang w:val="af-ZA"/>
        </w:rPr>
        <w:t xml:space="preserve"> </w:t>
      </w:r>
      <w:r w:rsidRPr="00B36947">
        <w:rPr>
          <w:rFonts w:cs="Sylfaen"/>
          <w:b w:val="0"/>
          <w:szCs w:val="22"/>
          <w:lang w:val="hy-AM"/>
        </w:rPr>
        <w:t>դրամի</w:t>
      </w:r>
      <w:r w:rsidRPr="00B36947">
        <w:rPr>
          <w:rFonts w:cs="Sylfaen"/>
          <w:b w:val="0"/>
          <w:szCs w:val="22"/>
          <w:lang w:val="af-ZA"/>
        </w:rPr>
        <w:t xml:space="preserve"> </w:t>
      </w:r>
      <w:r w:rsidRPr="00B36947">
        <w:rPr>
          <w:rFonts w:cs="Sylfaen"/>
          <w:b w:val="0"/>
          <w:szCs w:val="22"/>
          <w:lang w:val="hy-AM"/>
        </w:rPr>
        <w:t>չափով</w:t>
      </w:r>
      <w:r w:rsidRPr="00B36947">
        <w:rPr>
          <w:rFonts w:cs="Sylfaen"/>
          <w:b w:val="0"/>
          <w:szCs w:val="22"/>
          <w:lang w:val="af-ZA"/>
        </w:rPr>
        <w:t xml:space="preserve"> </w:t>
      </w:r>
      <w:r w:rsidRPr="00B36947">
        <w:rPr>
          <w:rFonts w:cs="Sylfaen"/>
          <w:b w:val="0"/>
          <w:szCs w:val="22"/>
          <w:lang w:val="hy-AM"/>
        </w:rPr>
        <w:t xml:space="preserve">ծախս </w:t>
      </w:r>
      <w:r w:rsidRPr="00B36947">
        <w:rPr>
          <w:rFonts w:cs="Sylfaen"/>
          <w:b w:val="0"/>
          <w:szCs w:val="22"/>
          <w:lang w:val="af-ZA"/>
        </w:rPr>
        <w:t>(</w:t>
      </w:r>
      <w:r w:rsidRPr="00B36947">
        <w:rPr>
          <w:rFonts w:cs="Sylfaen"/>
          <w:b w:val="0"/>
          <w:szCs w:val="22"/>
          <w:lang w:val="hy-AM"/>
        </w:rPr>
        <w:t>պահպանվել</w:t>
      </w:r>
      <w:r w:rsidRPr="00B36947">
        <w:rPr>
          <w:rFonts w:cs="Sylfaen"/>
          <w:b w:val="0"/>
          <w:szCs w:val="22"/>
          <w:lang w:val="af-ZA"/>
        </w:rPr>
        <w:t xml:space="preserve"> </w:t>
      </w:r>
      <w:r w:rsidRPr="00B36947">
        <w:rPr>
          <w:rFonts w:cs="Sylfaen"/>
          <w:b w:val="0"/>
          <w:szCs w:val="22"/>
          <w:lang w:val="hy-AM"/>
        </w:rPr>
        <w:t>է</w:t>
      </w:r>
      <w:r w:rsidRPr="00B36947">
        <w:rPr>
          <w:rFonts w:cs="Sylfaen"/>
          <w:b w:val="0"/>
          <w:szCs w:val="22"/>
          <w:lang w:val="af-ZA"/>
        </w:rPr>
        <w:t xml:space="preserve"> 2018 </w:t>
      </w:r>
      <w:r w:rsidRPr="00B36947">
        <w:rPr>
          <w:rFonts w:cs="Sylfaen"/>
          <w:b w:val="0"/>
          <w:szCs w:val="22"/>
          <w:lang w:val="hy-AM"/>
        </w:rPr>
        <w:t>թվականի</w:t>
      </w:r>
      <w:r w:rsidRPr="00B36947">
        <w:rPr>
          <w:rFonts w:cs="Sylfaen"/>
          <w:b w:val="0"/>
          <w:szCs w:val="22"/>
          <w:lang w:val="af-ZA"/>
        </w:rPr>
        <w:t xml:space="preserve"> </w:t>
      </w:r>
      <w:r w:rsidRPr="00B36947">
        <w:rPr>
          <w:rFonts w:cs="Sylfaen"/>
          <w:b w:val="0"/>
          <w:szCs w:val="22"/>
          <w:lang w:val="hy-AM"/>
        </w:rPr>
        <w:t>համար</w:t>
      </w:r>
      <w:r w:rsidRPr="00B36947">
        <w:rPr>
          <w:rFonts w:cs="Sylfaen"/>
          <w:b w:val="0"/>
          <w:szCs w:val="22"/>
          <w:lang w:val="af-ZA"/>
        </w:rPr>
        <w:t xml:space="preserve"> ն</w:t>
      </w:r>
      <w:r w:rsidRPr="00B36947">
        <w:rPr>
          <w:rFonts w:cs="Sylfaen"/>
          <w:b w:val="0"/>
          <w:szCs w:val="22"/>
          <w:lang w:val="hy-AM"/>
        </w:rPr>
        <w:t>ախատեսված</w:t>
      </w:r>
      <w:r w:rsidRPr="00B36947">
        <w:rPr>
          <w:rFonts w:cs="Sylfaen"/>
          <w:b w:val="0"/>
          <w:szCs w:val="22"/>
          <w:lang w:val="af-ZA"/>
        </w:rPr>
        <w:t xml:space="preserve"> </w:t>
      </w:r>
      <w:r w:rsidRPr="00B36947">
        <w:rPr>
          <w:rFonts w:cs="Sylfaen"/>
          <w:b w:val="0"/>
          <w:szCs w:val="22"/>
          <w:lang w:val="hy-AM"/>
        </w:rPr>
        <w:t>չափը</w:t>
      </w:r>
      <w:r w:rsidRPr="00B36947">
        <w:rPr>
          <w:rFonts w:cs="Sylfaen"/>
          <w:b w:val="0"/>
          <w:szCs w:val="22"/>
          <w:lang w:val="af-ZA"/>
        </w:rPr>
        <w:t>)</w:t>
      </w:r>
      <w:r w:rsidRPr="00B36947">
        <w:rPr>
          <w:b w:val="0"/>
          <w:szCs w:val="22"/>
          <w:lang w:val="af-ZA"/>
        </w:rPr>
        <w:t xml:space="preserve">: </w:t>
      </w:r>
      <w:r w:rsidRPr="00B36947">
        <w:rPr>
          <w:rFonts w:cs="Sylfaen"/>
          <w:b w:val="0"/>
          <w:szCs w:val="22"/>
          <w:lang w:val="af-ZA"/>
        </w:rPr>
        <w:t xml:space="preserve">     </w:t>
      </w:r>
    </w:p>
    <w:p w14:paraId="5779A9AD" w14:textId="77777777" w:rsidR="00B36947" w:rsidRPr="00B36947" w:rsidRDefault="00B36947" w:rsidP="00B36947">
      <w:pPr>
        <w:ind w:right="38" w:firstLine="540"/>
        <w:rPr>
          <w:rFonts w:cs="Sylfaen"/>
          <w:b w:val="0"/>
          <w:color w:val="000000"/>
          <w:szCs w:val="22"/>
          <w:lang w:val="af-ZA"/>
        </w:rPr>
      </w:pPr>
      <w:r w:rsidRPr="00B36947">
        <w:rPr>
          <w:rFonts w:cs="Sylfaen"/>
          <w:b w:val="0"/>
          <w:color w:val="000000"/>
          <w:szCs w:val="22"/>
          <w:lang w:val="af-ZA"/>
        </w:rPr>
        <w:t>Բնակարանային ապահովում</w:t>
      </w:r>
    </w:p>
    <w:p w14:paraId="716F271D" w14:textId="77777777" w:rsidR="00B36947" w:rsidRPr="00B36947" w:rsidRDefault="00B36947" w:rsidP="00B36947">
      <w:pPr>
        <w:ind w:right="38" w:firstLine="540"/>
        <w:rPr>
          <w:rFonts w:cs="Sylfaen"/>
          <w:b w:val="0"/>
          <w:szCs w:val="22"/>
          <w:lang w:val="af-ZA"/>
        </w:rPr>
      </w:pPr>
      <w:r w:rsidRPr="00B36947">
        <w:rPr>
          <w:b w:val="0"/>
          <w:szCs w:val="22"/>
          <w:lang w:val="af-ZA"/>
        </w:rPr>
        <w:t>-«</w:t>
      </w:r>
      <w:r w:rsidRPr="00B36947">
        <w:rPr>
          <w:rFonts w:cs="Sylfaen"/>
          <w:b w:val="0"/>
          <w:szCs w:val="22"/>
          <w:lang w:val="af-ZA"/>
        </w:rPr>
        <w:t>Երկրաշարժի հետևանքով անօթևան մնացած ընտանիքների բնակարանային ապահովում</w:t>
      </w:r>
      <w:r w:rsidRPr="00B36947">
        <w:rPr>
          <w:b w:val="0"/>
          <w:szCs w:val="22"/>
          <w:lang w:val="pt-BR"/>
        </w:rPr>
        <w:t xml:space="preserve">» </w:t>
      </w:r>
      <w:r w:rsidRPr="00B36947">
        <w:rPr>
          <w:rFonts w:cs="Sylfaen"/>
          <w:b w:val="0"/>
          <w:szCs w:val="22"/>
          <w:lang w:val="af-ZA"/>
        </w:rPr>
        <w:t>միջոցառմամբ նախատեսվում է</w:t>
      </w:r>
      <w:r w:rsidRPr="00B36947">
        <w:rPr>
          <w:b w:val="0"/>
          <w:szCs w:val="22"/>
          <w:lang w:val="it-IT"/>
        </w:rPr>
        <w:t xml:space="preserve"> 560.0 մլն դրամ, որն ուղղվելու է</w:t>
      </w:r>
      <w:r w:rsidRPr="00B36947">
        <w:rPr>
          <w:b w:val="0"/>
          <w:szCs w:val="22"/>
          <w:lang w:val="af-ZA"/>
        </w:rPr>
        <w:t xml:space="preserve"> աղետի գոտու գյուղական բնակավայրերի ծրագրի շահառու ճանաչված 498 ընտանիքներից 25-ի բնակարանային խնդիրների լուծմանը՝ նորակառույց բնակելի տների ձեռք բերմամբ:</w:t>
      </w:r>
    </w:p>
    <w:p w14:paraId="503C787F" w14:textId="77777777" w:rsidR="00B36947" w:rsidRPr="00B36947" w:rsidRDefault="00B36947" w:rsidP="00B36947">
      <w:pPr>
        <w:ind w:right="38" w:firstLine="540"/>
        <w:rPr>
          <w:b w:val="0"/>
          <w:szCs w:val="22"/>
          <w:lang w:val="it-IT"/>
        </w:rPr>
      </w:pPr>
      <w:r w:rsidRPr="00B36947">
        <w:rPr>
          <w:b w:val="0"/>
          <w:szCs w:val="22"/>
          <w:lang w:val="af-ZA"/>
        </w:rPr>
        <w:t>-«</w:t>
      </w:r>
      <w:r w:rsidRPr="00B36947">
        <w:rPr>
          <w:rFonts w:cs="Sylfaen"/>
          <w:b w:val="0"/>
          <w:szCs w:val="22"/>
          <w:lang w:val="af-ZA"/>
        </w:rPr>
        <w:t>Զոհված (մահացած) առաջին, երկրորդ և երրորդ կարգի հաշմանդամ զինծառայողների անօթևան ընտանիքներին բնակարանով ապահովում և բնակարանային պայմանների բարելավում</w:t>
      </w:r>
      <w:r w:rsidRPr="00B36947">
        <w:rPr>
          <w:b w:val="0"/>
          <w:szCs w:val="22"/>
          <w:lang w:val="pt-BR"/>
        </w:rPr>
        <w:t>»</w:t>
      </w:r>
      <w:r w:rsidRPr="00B36947">
        <w:rPr>
          <w:rFonts w:cs="Sylfaen"/>
          <w:b w:val="0"/>
          <w:szCs w:val="22"/>
          <w:lang w:val="af-ZA"/>
        </w:rPr>
        <w:t xml:space="preserve"> միջոցառմամբ նախատեսվում է</w:t>
      </w:r>
      <w:r w:rsidRPr="00B36947">
        <w:rPr>
          <w:b w:val="0"/>
          <w:szCs w:val="22"/>
          <w:lang w:val="it-IT"/>
        </w:rPr>
        <w:t xml:space="preserve"> </w:t>
      </w:r>
      <w:r w:rsidRPr="00B36947">
        <w:rPr>
          <w:b w:val="0"/>
          <w:szCs w:val="22"/>
          <w:lang w:val="af-ZA"/>
        </w:rPr>
        <w:t xml:space="preserve">500.0 մլն դրամ (պահպանվել է 2018 </w:t>
      </w:r>
      <w:r w:rsidRPr="00B36947">
        <w:rPr>
          <w:b w:val="0"/>
          <w:szCs w:val="22"/>
        </w:rPr>
        <w:t>թվականի</w:t>
      </w:r>
      <w:r w:rsidRPr="00B36947">
        <w:rPr>
          <w:b w:val="0"/>
          <w:szCs w:val="22"/>
          <w:lang w:val="af-ZA"/>
        </w:rPr>
        <w:t xml:space="preserve"> </w:t>
      </w:r>
      <w:r w:rsidRPr="00B36947">
        <w:rPr>
          <w:b w:val="0"/>
          <w:szCs w:val="22"/>
        </w:rPr>
        <w:t>մակարդակը</w:t>
      </w:r>
      <w:r w:rsidRPr="00B36947">
        <w:rPr>
          <w:b w:val="0"/>
          <w:szCs w:val="22"/>
          <w:lang w:val="af-ZA"/>
        </w:rPr>
        <w:t xml:space="preserve">), որի </w:t>
      </w:r>
      <w:r w:rsidRPr="00B36947">
        <w:rPr>
          <w:b w:val="0"/>
          <w:szCs w:val="22"/>
        </w:rPr>
        <w:t>շրջանակներում</w:t>
      </w:r>
      <w:r w:rsidRPr="00B36947">
        <w:rPr>
          <w:b w:val="0"/>
          <w:szCs w:val="22"/>
          <w:lang w:val="af-ZA"/>
        </w:rPr>
        <w:t xml:space="preserve"> </w:t>
      </w:r>
      <w:r w:rsidRPr="00B36947">
        <w:rPr>
          <w:b w:val="0"/>
          <w:szCs w:val="22"/>
        </w:rPr>
        <w:t>նախատես</w:t>
      </w:r>
      <w:r w:rsidRPr="00B36947">
        <w:rPr>
          <w:b w:val="0"/>
          <w:szCs w:val="22"/>
          <w:lang w:val="af-ZA"/>
        </w:rPr>
        <w:softHyphen/>
      </w:r>
      <w:r w:rsidRPr="00B36947">
        <w:rPr>
          <w:b w:val="0"/>
          <w:szCs w:val="22"/>
        </w:rPr>
        <w:t>վում</w:t>
      </w:r>
      <w:r w:rsidRPr="00B36947">
        <w:rPr>
          <w:b w:val="0"/>
          <w:szCs w:val="22"/>
          <w:lang w:val="af-ZA"/>
        </w:rPr>
        <w:t xml:space="preserve"> </w:t>
      </w:r>
      <w:r w:rsidRPr="00B36947">
        <w:rPr>
          <w:b w:val="0"/>
          <w:szCs w:val="22"/>
        </w:rPr>
        <w:t>է</w:t>
      </w:r>
      <w:r w:rsidRPr="00B36947">
        <w:rPr>
          <w:b w:val="0"/>
          <w:szCs w:val="22"/>
          <w:lang w:val="af-ZA"/>
        </w:rPr>
        <w:t xml:space="preserve"> </w:t>
      </w:r>
      <w:r w:rsidRPr="00B36947">
        <w:rPr>
          <w:b w:val="0"/>
          <w:szCs w:val="22"/>
        </w:rPr>
        <w:t>լուծել</w:t>
      </w:r>
      <w:r w:rsidRPr="00B36947">
        <w:rPr>
          <w:b w:val="0"/>
          <w:szCs w:val="22"/>
          <w:lang w:val="af-ZA"/>
        </w:rPr>
        <w:t xml:space="preserve"> 62 </w:t>
      </w:r>
      <w:r w:rsidRPr="00B36947">
        <w:rPr>
          <w:b w:val="0"/>
          <w:szCs w:val="22"/>
        </w:rPr>
        <w:t>ընտանիքի</w:t>
      </w:r>
      <w:r w:rsidRPr="00B36947">
        <w:rPr>
          <w:b w:val="0"/>
          <w:szCs w:val="22"/>
          <w:lang w:val="af-ZA"/>
        </w:rPr>
        <w:t xml:space="preserve"> </w:t>
      </w:r>
      <w:r w:rsidRPr="00B36947">
        <w:rPr>
          <w:b w:val="0"/>
          <w:szCs w:val="22"/>
        </w:rPr>
        <w:t>բնակարանային</w:t>
      </w:r>
      <w:r w:rsidRPr="00B36947">
        <w:rPr>
          <w:b w:val="0"/>
          <w:szCs w:val="22"/>
          <w:lang w:val="af-ZA"/>
        </w:rPr>
        <w:t xml:space="preserve"> </w:t>
      </w:r>
      <w:r w:rsidRPr="00B36947">
        <w:rPr>
          <w:b w:val="0"/>
          <w:szCs w:val="22"/>
        </w:rPr>
        <w:t>ապահովման</w:t>
      </w:r>
      <w:r w:rsidRPr="00B36947">
        <w:rPr>
          <w:b w:val="0"/>
          <w:szCs w:val="22"/>
          <w:lang w:val="af-ZA"/>
        </w:rPr>
        <w:t xml:space="preserve"> </w:t>
      </w:r>
      <w:r w:rsidRPr="00B36947">
        <w:rPr>
          <w:b w:val="0"/>
          <w:szCs w:val="22"/>
        </w:rPr>
        <w:t>խնդիրը</w:t>
      </w:r>
      <w:r w:rsidRPr="00B36947">
        <w:rPr>
          <w:b w:val="0"/>
          <w:szCs w:val="22"/>
          <w:lang w:val="af-ZA"/>
        </w:rPr>
        <w:t xml:space="preserve"> </w:t>
      </w:r>
      <w:r w:rsidRPr="00B36947">
        <w:rPr>
          <w:b w:val="0"/>
          <w:szCs w:val="22"/>
        </w:rPr>
        <w:t>ֆինանսական</w:t>
      </w:r>
      <w:r w:rsidRPr="00B36947">
        <w:rPr>
          <w:b w:val="0"/>
          <w:szCs w:val="22"/>
          <w:lang w:val="af-ZA"/>
        </w:rPr>
        <w:t xml:space="preserve"> </w:t>
      </w:r>
      <w:r w:rsidRPr="00B36947">
        <w:rPr>
          <w:b w:val="0"/>
          <w:szCs w:val="22"/>
        </w:rPr>
        <w:t>աջակցության</w:t>
      </w:r>
      <w:r w:rsidRPr="00B36947">
        <w:rPr>
          <w:b w:val="0"/>
          <w:szCs w:val="22"/>
          <w:lang w:val="af-ZA"/>
        </w:rPr>
        <w:t xml:space="preserve"> </w:t>
      </w:r>
      <w:r w:rsidRPr="00B36947">
        <w:rPr>
          <w:b w:val="0"/>
          <w:szCs w:val="22"/>
        </w:rPr>
        <w:t>տրամադրմամբ</w:t>
      </w:r>
      <w:r w:rsidRPr="00B36947">
        <w:rPr>
          <w:b w:val="0"/>
          <w:szCs w:val="22"/>
          <w:lang w:val="af-ZA"/>
        </w:rPr>
        <w:t>:</w:t>
      </w:r>
    </w:p>
    <w:p w14:paraId="3AE78ECE" w14:textId="77777777" w:rsidR="00B36947" w:rsidRPr="00B36947" w:rsidRDefault="00B36947" w:rsidP="00B36947">
      <w:pPr>
        <w:ind w:right="38" w:firstLine="540"/>
        <w:rPr>
          <w:rFonts w:cs="Sylfaen"/>
          <w:b w:val="0"/>
          <w:color w:val="000000"/>
          <w:szCs w:val="22"/>
          <w:lang w:val="af-ZA"/>
        </w:rPr>
      </w:pPr>
      <w:r w:rsidRPr="00B36947">
        <w:rPr>
          <w:rFonts w:cs="Sylfaen"/>
          <w:b w:val="0"/>
          <w:color w:val="000000"/>
          <w:szCs w:val="22"/>
          <w:lang w:val="af-ZA"/>
        </w:rPr>
        <w:t>Կենսաթոշակային ապահովություն</w:t>
      </w:r>
    </w:p>
    <w:p w14:paraId="605E598A" w14:textId="77777777" w:rsidR="00B36947" w:rsidRPr="00B36947" w:rsidRDefault="00B36947" w:rsidP="00B36947">
      <w:pPr>
        <w:ind w:right="38" w:firstLine="540"/>
        <w:rPr>
          <w:rFonts w:cs="Sylfaen"/>
          <w:b w:val="0"/>
          <w:szCs w:val="22"/>
          <w:lang w:val="af-ZA"/>
        </w:rPr>
      </w:pPr>
      <w:r w:rsidRPr="00B36947">
        <w:rPr>
          <w:b w:val="0"/>
          <w:szCs w:val="22"/>
          <w:lang w:val="pt-BR"/>
        </w:rPr>
        <w:t>-«</w:t>
      </w:r>
      <w:r w:rsidRPr="00B36947">
        <w:rPr>
          <w:rFonts w:cs="Sylfaen"/>
          <w:b w:val="0"/>
          <w:szCs w:val="22"/>
          <w:lang w:val="af-ZA"/>
        </w:rPr>
        <w:t>Կենսաթոշակների և այլ դրամական վճարների տրամադրման տեղեկատվական միասնական համակարգերի սպասարկում և շահագործում</w:t>
      </w:r>
      <w:r w:rsidRPr="00B36947">
        <w:rPr>
          <w:b w:val="0"/>
          <w:szCs w:val="22"/>
          <w:lang w:val="pt-BR"/>
        </w:rPr>
        <w:t>»</w:t>
      </w:r>
      <w:r w:rsidRPr="00B36947">
        <w:rPr>
          <w:b w:val="0"/>
          <w:szCs w:val="22"/>
          <w:lang w:val="af-ZA"/>
        </w:rPr>
        <w:t xml:space="preserve"> </w:t>
      </w:r>
      <w:r w:rsidRPr="00B36947">
        <w:rPr>
          <w:rFonts w:cs="Sylfaen"/>
          <w:b w:val="0"/>
          <w:szCs w:val="22"/>
          <w:lang w:val="af-ZA"/>
        </w:rPr>
        <w:t>միջոցառման</w:t>
      </w:r>
      <w:r w:rsidRPr="00B36947">
        <w:rPr>
          <w:rFonts w:cs="Arial Armenian"/>
          <w:b w:val="0"/>
          <w:szCs w:val="22"/>
          <w:lang w:val="af-ZA"/>
        </w:rPr>
        <w:t xml:space="preserve"> </w:t>
      </w:r>
      <w:r w:rsidRPr="00B36947">
        <w:rPr>
          <w:rFonts w:cs="Sylfaen"/>
          <w:b w:val="0"/>
          <w:szCs w:val="22"/>
          <w:lang w:val="af-ZA"/>
        </w:rPr>
        <w:t xml:space="preserve">գծով նախատեսվում է ծախս 79.4 մլն դրամի չափով (2018 </w:t>
      </w:r>
      <w:r w:rsidRPr="00B36947">
        <w:rPr>
          <w:rFonts w:cs="Sylfaen"/>
          <w:b w:val="0"/>
          <w:szCs w:val="22"/>
          <w:lang w:val="hy-AM"/>
        </w:rPr>
        <w:t>թվականին</w:t>
      </w:r>
      <w:r w:rsidRPr="00B36947">
        <w:rPr>
          <w:rFonts w:cs="Sylfaen"/>
          <w:b w:val="0"/>
          <w:szCs w:val="22"/>
          <w:lang w:val="af-ZA"/>
        </w:rPr>
        <w:t>` 71.0 մլն դրամ): Ծախսերի աճ</w:t>
      </w:r>
      <w:r w:rsidRPr="00B36947">
        <w:rPr>
          <w:rFonts w:cs="Sylfaen"/>
          <w:b w:val="0"/>
          <w:szCs w:val="22"/>
          <w:lang w:val="hy-AM"/>
        </w:rPr>
        <w:t xml:space="preserve">ը </w:t>
      </w:r>
      <w:r w:rsidRPr="00B36947">
        <w:rPr>
          <w:rFonts w:cs="Sylfaen"/>
          <w:b w:val="0"/>
          <w:szCs w:val="22"/>
          <w:lang w:val="af-ZA"/>
        </w:rPr>
        <w:t>8.4 մլն դրամի չափով պայմանավորված է գործատուի մասին տեղեկատվության հաշվառման, աշխատանքային ստաժի հաշվարկման, աշխատանքային գրքույկների լուսապատճեների հաշվառման և պահպանման ենթահամակարգի և ՔԿԱԳ-ի մարմինների հետ ծննդյան ակտերի և ծնողական իրավունքներից զրկելու (վերականգնելու), կենսաթոշակառուի մահվան վերաբերյալ տեղեկատվության առցանց փոխանակման ծրագրային ենթահամակարգի սպասարկման համար ծախսերի նախատեսմամբ:</w:t>
      </w:r>
    </w:p>
    <w:p w14:paraId="1E9DE1C5" w14:textId="77777777" w:rsidR="00B36947" w:rsidRPr="00B36947" w:rsidRDefault="00B36947" w:rsidP="00B36947">
      <w:pPr>
        <w:ind w:right="38" w:firstLine="540"/>
        <w:rPr>
          <w:rFonts w:cs="Sylfaen"/>
          <w:b w:val="0"/>
          <w:szCs w:val="22"/>
          <w:lang w:val="hy-AM"/>
        </w:rPr>
      </w:pPr>
      <w:r w:rsidRPr="00B36947">
        <w:rPr>
          <w:b w:val="0"/>
          <w:szCs w:val="22"/>
          <w:lang w:val="pt-BR"/>
        </w:rPr>
        <w:t>-«</w:t>
      </w:r>
      <w:r w:rsidRPr="00B36947">
        <w:rPr>
          <w:rFonts w:cs="Sylfaen"/>
          <w:b w:val="0"/>
          <w:szCs w:val="22"/>
          <w:lang w:val="af-ZA"/>
        </w:rPr>
        <w:t>Կենսաթոշակների և այլ դրամական վճարների իրականացման ապահովում</w:t>
      </w:r>
      <w:r w:rsidRPr="00B36947">
        <w:rPr>
          <w:b w:val="0"/>
          <w:szCs w:val="22"/>
          <w:lang w:val="pt-BR"/>
        </w:rPr>
        <w:t>»</w:t>
      </w:r>
      <w:r w:rsidRPr="00B36947">
        <w:rPr>
          <w:rFonts w:cs="Sylfaen"/>
          <w:b w:val="0"/>
          <w:szCs w:val="22"/>
          <w:lang w:val="af-ZA"/>
        </w:rPr>
        <w:t xml:space="preserve"> միջոցառման գծով նախատեսվում է ծախս </w:t>
      </w:r>
      <w:r w:rsidRPr="00B36947">
        <w:rPr>
          <w:rFonts w:cs="Sylfaen"/>
          <w:b w:val="0"/>
          <w:szCs w:val="22"/>
          <w:lang w:val="hy-AM"/>
        </w:rPr>
        <w:t>1</w:t>
      </w:r>
      <w:r w:rsidRPr="00B36947">
        <w:rPr>
          <w:rFonts w:cs="Sylfaen"/>
          <w:b w:val="0"/>
          <w:szCs w:val="22"/>
          <w:lang w:val="af-ZA"/>
        </w:rPr>
        <w:t>546.1</w:t>
      </w:r>
      <w:r w:rsidRPr="00B36947">
        <w:rPr>
          <w:rFonts w:cs="Sylfaen"/>
          <w:b w:val="0"/>
          <w:szCs w:val="22"/>
          <w:lang w:val="hy-AM"/>
        </w:rPr>
        <w:t xml:space="preserve"> </w:t>
      </w:r>
      <w:r w:rsidRPr="00B36947">
        <w:rPr>
          <w:rFonts w:cs="Sylfaen"/>
          <w:b w:val="0"/>
          <w:szCs w:val="22"/>
          <w:lang w:val="af-ZA"/>
        </w:rPr>
        <w:t xml:space="preserve">մլն դրամի չափով (2018 </w:t>
      </w:r>
      <w:r w:rsidRPr="00B36947">
        <w:rPr>
          <w:rFonts w:cs="Sylfaen"/>
          <w:b w:val="0"/>
          <w:szCs w:val="22"/>
        </w:rPr>
        <w:t>թվականին</w:t>
      </w:r>
      <w:r w:rsidRPr="00B36947">
        <w:rPr>
          <w:rFonts w:cs="Sylfaen"/>
          <w:b w:val="0"/>
          <w:szCs w:val="22"/>
          <w:lang w:val="af-ZA"/>
        </w:rPr>
        <w:t xml:space="preserve">` </w:t>
      </w:r>
      <w:r w:rsidRPr="00B36947">
        <w:rPr>
          <w:rFonts w:cs="Sylfaen"/>
          <w:b w:val="0"/>
          <w:szCs w:val="22"/>
          <w:lang w:val="hy-AM"/>
        </w:rPr>
        <w:t>1</w:t>
      </w:r>
      <w:r w:rsidRPr="00B36947">
        <w:rPr>
          <w:rFonts w:cs="Sylfaen"/>
          <w:b w:val="0"/>
          <w:szCs w:val="22"/>
          <w:lang w:val="af-ZA"/>
        </w:rPr>
        <w:t>439.1</w:t>
      </w:r>
      <w:r w:rsidRPr="00B36947">
        <w:rPr>
          <w:rFonts w:cs="Sylfaen"/>
          <w:b w:val="0"/>
          <w:szCs w:val="22"/>
          <w:lang w:val="hy-AM"/>
        </w:rPr>
        <w:t xml:space="preserve"> </w:t>
      </w:r>
      <w:r w:rsidRPr="00B36947">
        <w:rPr>
          <w:rFonts w:cs="Sylfaen"/>
          <w:b w:val="0"/>
          <w:szCs w:val="22"/>
          <w:lang w:val="af-ZA"/>
        </w:rPr>
        <w:t>մլն դրամ): Ծախսերի աճ</w:t>
      </w:r>
      <w:r w:rsidRPr="00B36947">
        <w:rPr>
          <w:rFonts w:cs="Sylfaen"/>
          <w:b w:val="0"/>
          <w:szCs w:val="22"/>
          <w:lang w:val="hy-AM"/>
        </w:rPr>
        <w:t>ը</w:t>
      </w:r>
      <w:r w:rsidRPr="00B36947">
        <w:rPr>
          <w:rFonts w:cs="Sylfaen"/>
          <w:b w:val="0"/>
          <w:szCs w:val="22"/>
          <w:lang w:val="af-ZA"/>
        </w:rPr>
        <w:t xml:space="preserve"> 107.0 մլն դրամի չափով պայմանավորված է կենսաթոշակներին, ծ</w:t>
      </w:r>
      <w:r w:rsidRPr="00B36947">
        <w:rPr>
          <w:b w:val="0"/>
          <w:szCs w:val="22"/>
        </w:rPr>
        <w:t>երության</w:t>
      </w:r>
      <w:r w:rsidRPr="00B36947">
        <w:rPr>
          <w:b w:val="0"/>
          <w:szCs w:val="22"/>
          <w:lang w:val="af-ZA"/>
        </w:rPr>
        <w:t xml:space="preserve">, </w:t>
      </w:r>
      <w:r w:rsidRPr="00B36947">
        <w:rPr>
          <w:b w:val="0"/>
          <w:szCs w:val="22"/>
        </w:rPr>
        <w:t>հաշմանդամության</w:t>
      </w:r>
      <w:r w:rsidRPr="00B36947">
        <w:rPr>
          <w:b w:val="0"/>
          <w:szCs w:val="22"/>
          <w:lang w:val="af-ZA"/>
        </w:rPr>
        <w:t xml:space="preserve">, </w:t>
      </w:r>
      <w:r w:rsidRPr="00B36947">
        <w:rPr>
          <w:b w:val="0"/>
          <w:szCs w:val="22"/>
        </w:rPr>
        <w:t>կերակրողին</w:t>
      </w:r>
      <w:r w:rsidRPr="00B36947">
        <w:rPr>
          <w:b w:val="0"/>
          <w:szCs w:val="22"/>
          <w:lang w:val="af-ZA"/>
        </w:rPr>
        <w:t xml:space="preserve"> </w:t>
      </w:r>
      <w:r w:rsidRPr="00B36947">
        <w:rPr>
          <w:b w:val="0"/>
          <w:szCs w:val="22"/>
        </w:rPr>
        <w:t>կորցնելու</w:t>
      </w:r>
      <w:r w:rsidRPr="00B36947">
        <w:rPr>
          <w:b w:val="0"/>
          <w:szCs w:val="22"/>
          <w:lang w:val="af-ZA"/>
        </w:rPr>
        <w:t xml:space="preserve"> </w:t>
      </w:r>
      <w:r w:rsidRPr="00B36947">
        <w:rPr>
          <w:b w:val="0"/>
          <w:szCs w:val="22"/>
        </w:rPr>
        <w:t>դեպքում</w:t>
      </w:r>
      <w:r w:rsidRPr="00B36947">
        <w:rPr>
          <w:b w:val="0"/>
          <w:szCs w:val="22"/>
          <w:lang w:val="af-ZA"/>
        </w:rPr>
        <w:t xml:space="preserve"> </w:t>
      </w:r>
      <w:r w:rsidRPr="00B36947">
        <w:rPr>
          <w:b w:val="0"/>
          <w:szCs w:val="22"/>
        </w:rPr>
        <w:t>նպաստներին</w:t>
      </w:r>
      <w:r w:rsidRPr="00B36947">
        <w:rPr>
          <w:b w:val="0"/>
          <w:szCs w:val="22"/>
          <w:lang w:val="af-ZA"/>
        </w:rPr>
        <w:t>,</w:t>
      </w:r>
      <w:r w:rsidRPr="00B36947">
        <w:rPr>
          <w:rFonts w:cs="Sylfaen"/>
          <w:b w:val="0"/>
          <w:szCs w:val="22"/>
          <w:lang w:val="af-ZA"/>
        </w:rPr>
        <w:t xml:space="preserve"> պարգևավճարներին, պատվովճարներին և այլ ծրագրերին ուղղվող ծախսերի փոփոխությամբ: </w:t>
      </w:r>
    </w:p>
    <w:p w14:paraId="29EB05DB"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hy-AM"/>
        </w:rPr>
        <w:t>Կենսաթոշակների</w:t>
      </w:r>
      <w:r w:rsidRPr="00B36947">
        <w:rPr>
          <w:rFonts w:cs="Sylfaen"/>
          <w:b w:val="0"/>
          <w:szCs w:val="22"/>
          <w:lang w:val="af-ZA"/>
        </w:rPr>
        <w:t xml:space="preserve"> </w:t>
      </w:r>
      <w:r w:rsidRPr="00B36947">
        <w:rPr>
          <w:rFonts w:cs="Sylfaen"/>
          <w:b w:val="0"/>
          <w:szCs w:val="22"/>
          <w:lang w:val="hy-AM"/>
        </w:rPr>
        <w:t>ձևաթղթերի</w:t>
      </w:r>
      <w:r w:rsidRPr="00B36947">
        <w:rPr>
          <w:rFonts w:cs="Sylfaen"/>
          <w:b w:val="0"/>
          <w:szCs w:val="22"/>
          <w:lang w:val="af-ZA"/>
        </w:rPr>
        <w:t xml:space="preserve"> </w:t>
      </w:r>
      <w:r w:rsidRPr="00B36947">
        <w:rPr>
          <w:rFonts w:cs="Sylfaen"/>
          <w:b w:val="0"/>
          <w:szCs w:val="22"/>
          <w:lang w:val="hy-AM"/>
        </w:rPr>
        <w:t>տպագրություն</w:t>
      </w:r>
      <w:r w:rsidRPr="00B36947">
        <w:rPr>
          <w:b w:val="0"/>
          <w:szCs w:val="22"/>
          <w:lang w:val="pt-BR"/>
        </w:rPr>
        <w:t>»</w:t>
      </w:r>
      <w:r w:rsidRPr="00B36947">
        <w:rPr>
          <w:rFonts w:cs="Sylfaen"/>
          <w:b w:val="0"/>
          <w:szCs w:val="22"/>
          <w:lang w:val="af-ZA"/>
        </w:rPr>
        <w:t xml:space="preserve"> միջոցառման գծով նախատեսվում է ծախս 0.6 մլն դրամի չափով (2018 </w:t>
      </w:r>
      <w:r w:rsidRPr="00B36947">
        <w:rPr>
          <w:rFonts w:cs="Sylfaen"/>
          <w:b w:val="0"/>
          <w:szCs w:val="22"/>
          <w:lang w:val="hy-AM"/>
        </w:rPr>
        <w:t>թվականին</w:t>
      </w:r>
      <w:r w:rsidRPr="00B36947">
        <w:rPr>
          <w:rFonts w:cs="Sylfaen"/>
          <w:b w:val="0"/>
          <w:szCs w:val="22"/>
          <w:lang w:val="af-ZA"/>
        </w:rPr>
        <w:t xml:space="preserve">` 1.1 մլն դրամ): Ծախսերի </w:t>
      </w:r>
      <w:r w:rsidRPr="00B36947">
        <w:rPr>
          <w:rFonts w:cs="Sylfaen"/>
          <w:b w:val="0"/>
          <w:szCs w:val="22"/>
          <w:lang w:val="hy-AM"/>
        </w:rPr>
        <w:t xml:space="preserve">նվազումը </w:t>
      </w:r>
      <w:r w:rsidRPr="00B36947">
        <w:rPr>
          <w:rFonts w:cs="Sylfaen"/>
          <w:b w:val="0"/>
          <w:szCs w:val="22"/>
          <w:lang w:val="af-ZA"/>
        </w:rPr>
        <w:t xml:space="preserve">0.5 մլն դրամի չափով պայմանավորված է ձեռքբերվելիք </w:t>
      </w:r>
      <w:r w:rsidRPr="00B36947">
        <w:rPr>
          <w:rFonts w:cs="Sylfaen"/>
          <w:b w:val="0"/>
          <w:szCs w:val="22"/>
          <w:lang w:val="hy-AM"/>
        </w:rPr>
        <w:t>ձևաթղթերի</w:t>
      </w:r>
      <w:r w:rsidRPr="00B36947">
        <w:rPr>
          <w:rFonts w:cs="Sylfaen"/>
          <w:b w:val="0"/>
          <w:szCs w:val="22"/>
          <w:lang w:val="af-ZA"/>
        </w:rPr>
        <w:t xml:space="preserve"> գնի նվազմամբ՝ </w:t>
      </w:r>
      <w:r w:rsidRPr="00B36947">
        <w:rPr>
          <w:rFonts w:cs="Sylfaen"/>
          <w:b w:val="0"/>
          <w:szCs w:val="22"/>
          <w:lang w:val="hy-AM"/>
        </w:rPr>
        <w:t>քանակի</w:t>
      </w:r>
      <w:r w:rsidRPr="00B36947">
        <w:rPr>
          <w:rFonts w:cs="Sylfaen"/>
          <w:b w:val="0"/>
          <w:szCs w:val="22"/>
          <w:lang w:val="af-ZA"/>
        </w:rPr>
        <w:t xml:space="preserve"> փոփոխության պայմաններում </w:t>
      </w:r>
      <w:r w:rsidRPr="00B36947">
        <w:rPr>
          <w:rFonts w:cs="Sylfaen"/>
          <w:b w:val="0"/>
          <w:szCs w:val="22"/>
          <w:lang w:val="hy-AM"/>
        </w:rPr>
        <w:t>կամ</w:t>
      </w:r>
      <w:r w:rsidRPr="00B36947">
        <w:rPr>
          <w:rFonts w:cs="Sylfaen"/>
          <w:b w:val="0"/>
          <w:szCs w:val="22"/>
          <w:lang w:val="af-ZA"/>
        </w:rPr>
        <w:t xml:space="preserve"> </w:t>
      </w:r>
      <w:r w:rsidRPr="00B36947">
        <w:rPr>
          <w:rFonts w:cs="Sylfaen"/>
          <w:b w:val="0"/>
          <w:szCs w:val="22"/>
          <w:lang w:val="hy-AM"/>
        </w:rPr>
        <w:t>կանխատեսվում</w:t>
      </w:r>
      <w:r w:rsidRPr="00B36947">
        <w:rPr>
          <w:rFonts w:cs="Sylfaen"/>
          <w:b w:val="0"/>
          <w:szCs w:val="22"/>
          <w:lang w:val="af-ZA"/>
        </w:rPr>
        <w:t xml:space="preserve"> </w:t>
      </w:r>
      <w:r w:rsidRPr="00B36947">
        <w:rPr>
          <w:rFonts w:cs="Sylfaen"/>
          <w:b w:val="0"/>
          <w:szCs w:val="22"/>
          <w:lang w:val="hy-AM"/>
        </w:rPr>
        <w:t>է</w:t>
      </w:r>
      <w:r w:rsidRPr="00B36947">
        <w:rPr>
          <w:rFonts w:cs="Sylfaen"/>
          <w:b w:val="0"/>
          <w:szCs w:val="22"/>
          <w:lang w:val="af-ZA"/>
        </w:rPr>
        <w:t xml:space="preserve"> ձեռք բերել 55 000 </w:t>
      </w:r>
      <w:r w:rsidRPr="00B36947">
        <w:rPr>
          <w:rFonts w:cs="Sylfaen"/>
          <w:b w:val="0"/>
          <w:szCs w:val="22"/>
          <w:lang w:val="hy-AM"/>
        </w:rPr>
        <w:t>հատ</w:t>
      </w:r>
      <w:r w:rsidRPr="00B36947">
        <w:rPr>
          <w:rFonts w:cs="Sylfaen"/>
          <w:b w:val="0"/>
          <w:szCs w:val="22"/>
          <w:lang w:val="af-ZA"/>
        </w:rPr>
        <w:t xml:space="preserve"> 2018 </w:t>
      </w:r>
      <w:r w:rsidRPr="00B36947">
        <w:rPr>
          <w:rFonts w:cs="Sylfaen"/>
          <w:b w:val="0"/>
          <w:szCs w:val="22"/>
          <w:lang w:val="hy-AM"/>
        </w:rPr>
        <w:t>թվականի</w:t>
      </w:r>
      <w:r w:rsidRPr="00B36947">
        <w:rPr>
          <w:rFonts w:cs="Sylfaen"/>
          <w:b w:val="0"/>
          <w:szCs w:val="22"/>
          <w:lang w:val="af-ZA"/>
        </w:rPr>
        <w:t xml:space="preserve"> 45 000 </w:t>
      </w:r>
      <w:r w:rsidRPr="00B36947">
        <w:rPr>
          <w:rFonts w:cs="Sylfaen"/>
          <w:b w:val="0"/>
          <w:szCs w:val="22"/>
          <w:lang w:val="hy-AM"/>
        </w:rPr>
        <w:t>դիմաց</w:t>
      </w:r>
      <w:r w:rsidRPr="00B36947">
        <w:rPr>
          <w:rFonts w:cs="Sylfaen"/>
          <w:b w:val="0"/>
          <w:szCs w:val="22"/>
          <w:lang w:val="af-ZA"/>
        </w:rPr>
        <w:t xml:space="preserve">:  </w:t>
      </w:r>
    </w:p>
    <w:p w14:paraId="384C5A62" w14:textId="77777777" w:rsidR="00B36947" w:rsidRPr="00B36947" w:rsidRDefault="00B36947" w:rsidP="00B36947">
      <w:pPr>
        <w:ind w:right="38" w:firstLine="540"/>
        <w:rPr>
          <w:rFonts w:cs="Sylfaen"/>
          <w:b w:val="0"/>
          <w:szCs w:val="22"/>
          <w:lang w:val="af-ZA"/>
        </w:rPr>
      </w:pPr>
      <w:r w:rsidRPr="00B36947">
        <w:rPr>
          <w:rFonts w:cs="GHEAGrapalat-Bold"/>
          <w:b w:val="0"/>
          <w:bCs/>
          <w:szCs w:val="22"/>
          <w:lang w:val="af-ZA"/>
        </w:rPr>
        <w:t>-</w:t>
      </w:r>
      <w:r w:rsidRPr="00B36947">
        <w:rPr>
          <w:b w:val="0"/>
          <w:szCs w:val="22"/>
          <w:lang w:val="pt-BR"/>
        </w:rPr>
        <w:t>«</w:t>
      </w:r>
      <w:r w:rsidRPr="00B36947">
        <w:rPr>
          <w:rFonts w:cs="Sylfaen"/>
          <w:b w:val="0"/>
          <w:szCs w:val="22"/>
          <w:lang w:val="af-ZA"/>
        </w:rPr>
        <w:t>Կենսաթոշակային համակարգի հանրային իրազեկման աշխատանքներ</w:t>
      </w:r>
      <w:r w:rsidRPr="00B36947">
        <w:rPr>
          <w:b w:val="0"/>
          <w:szCs w:val="22"/>
          <w:lang w:val="pt-BR"/>
        </w:rPr>
        <w:t>»</w:t>
      </w:r>
      <w:r w:rsidRPr="00B36947">
        <w:rPr>
          <w:b w:val="0"/>
          <w:szCs w:val="22"/>
          <w:lang w:val="af-ZA"/>
        </w:rPr>
        <w:t xml:space="preserve"> </w:t>
      </w:r>
      <w:r w:rsidRPr="00B36947">
        <w:rPr>
          <w:rFonts w:cs="Sylfaen"/>
          <w:b w:val="0"/>
          <w:szCs w:val="22"/>
          <w:lang w:val="af-ZA"/>
        </w:rPr>
        <w:t xml:space="preserve">միջոցառմամբ </w:t>
      </w:r>
      <w:r w:rsidRPr="00B36947">
        <w:rPr>
          <w:rFonts w:cs="Sylfaen"/>
          <w:b w:val="0"/>
          <w:szCs w:val="22"/>
          <w:lang w:val="en-GB"/>
        </w:rPr>
        <w:t>նախատեսվում</w:t>
      </w:r>
      <w:r w:rsidRPr="00B36947">
        <w:rPr>
          <w:b w:val="0"/>
          <w:szCs w:val="22"/>
          <w:lang w:val="af-ZA"/>
        </w:rPr>
        <w:t xml:space="preserve"> </w:t>
      </w:r>
      <w:r w:rsidRPr="00B36947">
        <w:rPr>
          <w:rFonts w:cs="Sylfaen"/>
          <w:b w:val="0"/>
          <w:szCs w:val="22"/>
          <w:lang w:val="en-GB"/>
        </w:rPr>
        <w:t>է</w:t>
      </w:r>
      <w:r w:rsidRPr="00B36947">
        <w:rPr>
          <w:b w:val="0"/>
          <w:szCs w:val="22"/>
          <w:lang w:val="af-ZA"/>
        </w:rPr>
        <w:t xml:space="preserve"> </w:t>
      </w:r>
      <w:r w:rsidRPr="00B36947">
        <w:rPr>
          <w:rFonts w:cs="Sylfaen"/>
          <w:b w:val="0"/>
          <w:szCs w:val="22"/>
          <w:lang w:val="en-GB"/>
        </w:rPr>
        <w:t>հատկացնել</w:t>
      </w:r>
      <w:r w:rsidRPr="00B36947">
        <w:rPr>
          <w:b w:val="0"/>
          <w:szCs w:val="22"/>
          <w:lang w:val="af-ZA"/>
        </w:rPr>
        <w:t xml:space="preserve"> 9.9 </w:t>
      </w:r>
      <w:r w:rsidRPr="00B36947">
        <w:rPr>
          <w:rFonts w:cs="Sylfaen"/>
          <w:b w:val="0"/>
          <w:szCs w:val="22"/>
          <w:lang w:val="en-GB"/>
        </w:rPr>
        <w:t>մլն</w:t>
      </w:r>
      <w:r w:rsidRPr="00B36947">
        <w:rPr>
          <w:rFonts w:cs="Sylfaen"/>
          <w:b w:val="0"/>
          <w:szCs w:val="22"/>
          <w:lang w:val="af-ZA"/>
        </w:rPr>
        <w:t xml:space="preserve"> </w:t>
      </w:r>
      <w:r w:rsidRPr="00B36947">
        <w:rPr>
          <w:rFonts w:cs="Sylfaen"/>
          <w:b w:val="0"/>
          <w:szCs w:val="22"/>
          <w:lang w:val="en-GB"/>
        </w:rPr>
        <w:t>դրամի</w:t>
      </w:r>
      <w:r w:rsidRPr="00B36947">
        <w:rPr>
          <w:rFonts w:cs="Sylfaen"/>
          <w:b w:val="0"/>
          <w:szCs w:val="22"/>
          <w:lang w:val="af-ZA"/>
        </w:rPr>
        <w:t xml:space="preserve"> </w:t>
      </w:r>
      <w:r w:rsidRPr="00B36947">
        <w:rPr>
          <w:rFonts w:cs="Sylfaen"/>
          <w:b w:val="0"/>
          <w:szCs w:val="22"/>
          <w:lang w:val="en-GB"/>
        </w:rPr>
        <w:t>չափով</w:t>
      </w:r>
      <w:r w:rsidRPr="00B36947">
        <w:rPr>
          <w:rFonts w:cs="Sylfaen"/>
          <w:b w:val="0"/>
          <w:szCs w:val="22"/>
          <w:lang w:val="af-ZA"/>
        </w:rPr>
        <w:t xml:space="preserve"> </w:t>
      </w:r>
      <w:r w:rsidRPr="00B36947">
        <w:rPr>
          <w:rFonts w:cs="Sylfaen"/>
          <w:b w:val="0"/>
          <w:szCs w:val="22"/>
          <w:lang w:val="en-GB"/>
        </w:rPr>
        <w:t>ծախս</w:t>
      </w:r>
      <w:r w:rsidRPr="00B36947">
        <w:rPr>
          <w:rFonts w:cs="Sylfaen"/>
          <w:b w:val="0"/>
          <w:szCs w:val="22"/>
          <w:lang w:val="af-ZA"/>
        </w:rPr>
        <w:t xml:space="preserve"> (2018 </w:t>
      </w:r>
      <w:r w:rsidRPr="00B36947">
        <w:rPr>
          <w:rFonts w:cs="Sylfaen"/>
          <w:b w:val="0"/>
          <w:szCs w:val="22"/>
          <w:lang w:val="en-GB"/>
        </w:rPr>
        <w:t>թվա</w:t>
      </w:r>
      <w:r w:rsidRPr="00B36947">
        <w:rPr>
          <w:rFonts w:cs="Sylfaen"/>
          <w:b w:val="0"/>
          <w:szCs w:val="22"/>
          <w:lang w:val="af-ZA"/>
        </w:rPr>
        <w:softHyphen/>
      </w:r>
      <w:r w:rsidRPr="00B36947">
        <w:rPr>
          <w:rFonts w:cs="Sylfaen"/>
          <w:b w:val="0"/>
          <w:szCs w:val="22"/>
          <w:lang w:val="en-GB"/>
        </w:rPr>
        <w:t>կանին</w:t>
      </w:r>
      <w:r w:rsidRPr="00B36947">
        <w:rPr>
          <w:rFonts w:cs="Sylfaen"/>
          <w:b w:val="0"/>
          <w:szCs w:val="22"/>
          <w:lang w:val="af-ZA"/>
        </w:rPr>
        <w:t xml:space="preserve">` 44.1 մլն դրամ): Ծախսերի </w:t>
      </w:r>
      <w:r w:rsidRPr="00B36947">
        <w:rPr>
          <w:rFonts w:cs="Sylfaen"/>
          <w:b w:val="0"/>
          <w:szCs w:val="22"/>
          <w:lang w:val="hy-AM"/>
        </w:rPr>
        <w:t xml:space="preserve">նվազումը </w:t>
      </w:r>
      <w:r w:rsidRPr="00B36947">
        <w:rPr>
          <w:rFonts w:cs="Sylfaen"/>
          <w:b w:val="0"/>
          <w:szCs w:val="22"/>
          <w:lang w:val="af-ZA"/>
        </w:rPr>
        <w:t>34.9 մլն դրամի չափով պայմանավորված է</w:t>
      </w:r>
      <w:r w:rsidRPr="00B36947">
        <w:rPr>
          <w:rFonts w:cs="Sylfaen"/>
          <w:b w:val="0"/>
          <w:szCs w:val="22"/>
          <w:lang w:val="hy-AM"/>
        </w:rPr>
        <w:t xml:space="preserve"> </w:t>
      </w:r>
      <w:r w:rsidRPr="00B36947">
        <w:rPr>
          <w:rFonts w:cs="Sylfaen"/>
          <w:b w:val="0"/>
          <w:szCs w:val="22"/>
        </w:rPr>
        <w:t>փաստացի</w:t>
      </w:r>
      <w:r w:rsidRPr="00B36947">
        <w:rPr>
          <w:rFonts w:cs="Sylfaen"/>
          <w:b w:val="0"/>
          <w:szCs w:val="22"/>
          <w:lang w:val="af-ZA"/>
        </w:rPr>
        <w:t xml:space="preserve"> </w:t>
      </w:r>
      <w:r w:rsidRPr="00B36947">
        <w:rPr>
          <w:rFonts w:cs="Sylfaen"/>
          <w:b w:val="0"/>
          <w:szCs w:val="22"/>
        </w:rPr>
        <w:t>կատարողականից</w:t>
      </w:r>
      <w:r w:rsidRPr="00B36947">
        <w:rPr>
          <w:rFonts w:cs="Sylfaen"/>
          <w:b w:val="0"/>
          <w:szCs w:val="22"/>
          <w:lang w:val="af-ZA"/>
        </w:rPr>
        <w:t xml:space="preserve"> </w:t>
      </w:r>
      <w:r w:rsidRPr="00B36947">
        <w:rPr>
          <w:rFonts w:cs="Sylfaen"/>
          <w:b w:val="0"/>
          <w:szCs w:val="22"/>
        </w:rPr>
        <w:t>ելնելով</w:t>
      </w:r>
      <w:r w:rsidRPr="00B36947">
        <w:rPr>
          <w:rFonts w:cs="Sylfaen"/>
          <w:b w:val="0"/>
          <w:szCs w:val="22"/>
          <w:lang w:val="af-ZA"/>
        </w:rPr>
        <w:t xml:space="preserve"> </w:t>
      </w:r>
      <w:r w:rsidRPr="00B36947">
        <w:rPr>
          <w:rFonts w:cs="Sylfaen"/>
          <w:b w:val="0"/>
          <w:szCs w:val="22"/>
        </w:rPr>
        <w:t>ծախսերի</w:t>
      </w:r>
      <w:r w:rsidRPr="00B36947">
        <w:rPr>
          <w:rFonts w:cs="Sylfaen"/>
          <w:b w:val="0"/>
          <w:szCs w:val="22"/>
          <w:lang w:val="af-ZA"/>
        </w:rPr>
        <w:t xml:space="preserve"> </w:t>
      </w:r>
      <w:r w:rsidRPr="00B36947">
        <w:rPr>
          <w:rFonts w:cs="Sylfaen"/>
          <w:b w:val="0"/>
          <w:szCs w:val="22"/>
        </w:rPr>
        <w:t>վերանայմամբ</w:t>
      </w:r>
      <w:r w:rsidRPr="00B36947">
        <w:rPr>
          <w:rFonts w:cs="Sylfaen"/>
          <w:b w:val="0"/>
          <w:szCs w:val="22"/>
          <w:lang w:val="af-ZA"/>
        </w:rPr>
        <w:t>:</w:t>
      </w:r>
    </w:p>
    <w:p w14:paraId="64342170" w14:textId="77777777" w:rsidR="00B36947" w:rsidRPr="00B36947" w:rsidRDefault="00B36947" w:rsidP="00B36947">
      <w:pPr>
        <w:ind w:right="38" w:firstLine="540"/>
        <w:rPr>
          <w:b w:val="0"/>
          <w:szCs w:val="22"/>
          <w:lang w:val="hy-AM"/>
        </w:rPr>
      </w:pPr>
      <w:r w:rsidRPr="00B36947">
        <w:rPr>
          <w:rFonts w:cs="Sylfaen"/>
          <w:b w:val="0"/>
          <w:szCs w:val="22"/>
          <w:lang w:val="af-ZA"/>
        </w:rPr>
        <w:t>-</w:t>
      </w:r>
      <w:r w:rsidRPr="00B36947">
        <w:rPr>
          <w:b w:val="0"/>
          <w:szCs w:val="22"/>
          <w:lang w:val="pt-BR"/>
        </w:rPr>
        <w:t>«</w:t>
      </w:r>
      <w:r w:rsidRPr="00B36947">
        <w:rPr>
          <w:rFonts w:cs="Sylfaen"/>
          <w:b w:val="0"/>
          <w:szCs w:val="22"/>
          <w:lang w:val="af-ZA"/>
        </w:rPr>
        <w:t>Սպայական անձնակազմի և նրանց ընտանիքների անդամների կենսաթոշակներ</w:t>
      </w:r>
      <w:r w:rsidRPr="00B36947">
        <w:rPr>
          <w:b w:val="0"/>
          <w:szCs w:val="22"/>
          <w:lang w:val="pt-BR"/>
        </w:rPr>
        <w:t>»</w:t>
      </w:r>
      <w:r w:rsidRPr="00B36947">
        <w:rPr>
          <w:rFonts w:cs="Sylfaen"/>
          <w:b w:val="0"/>
          <w:szCs w:val="22"/>
          <w:lang w:val="af-ZA"/>
        </w:rPr>
        <w:t xml:space="preserve"> միջոցառմամբ</w:t>
      </w:r>
      <w:r w:rsidRPr="00B36947">
        <w:rPr>
          <w:rFonts w:cs="Sylfaen"/>
          <w:b w:val="0"/>
          <w:szCs w:val="22"/>
          <w:lang w:val="hy-AM"/>
        </w:rPr>
        <w:t xml:space="preserve"> նախատեսվում</w:t>
      </w:r>
      <w:r w:rsidRPr="00B36947">
        <w:rPr>
          <w:b w:val="0"/>
          <w:szCs w:val="22"/>
          <w:lang w:val="af-ZA"/>
        </w:rPr>
        <w:t xml:space="preserve"> </w:t>
      </w:r>
      <w:r w:rsidRPr="00B36947">
        <w:rPr>
          <w:rFonts w:cs="Sylfaen"/>
          <w:b w:val="0"/>
          <w:szCs w:val="22"/>
          <w:lang w:val="hy-AM"/>
        </w:rPr>
        <w:t>է</w:t>
      </w:r>
      <w:r w:rsidRPr="00B36947">
        <w:rPr>
          <w:b w:val="0"/>
          <w:szCs w:val="22"/>
          <w:lang w:val="af-ZA"/>
        </w:rPr>
        <w:t xml:space="preserve"> 27 510.5 </w:t>
      </w:r>
      <w:r w:rsidRPr="00B36947">
        <w:rPr>
          <w:rFonts w:cs="Sylfaen"/>
          <w:b w:val="0"/>
          <w:szCs w:val="22"/>
          <w:lang w:val="hy-AM"/>
        </w:rPr>
        <w:t>մլն</w:t>
      </w:r>
      <w:r w:rsidRPr="00B36947">
        <w:rPr>
          <w:b w:val="0"/>
          <w:szCs w:val="22"/>
          <w:lang w:val="af-ZA"/>
        </w:rPr>
        <w:t xml:space="preserve"> </w:t>
      </w:r>
      <w:r w:rsidRPr="00B36947">
        <w:rPr>
          <w:rFonts w:cs="Sylfaen"/>
          <w:b w:val="0"/>
          <w:szCs w:val="22"/>
          <w:lang w:val="hy-AM"/>
        </w:rPr>
        <w:t>դրամի</w:t>
      </w:r>
      <w:r w:rsidRPr="00B36947">
        <w:rPr>
          <w:b w:val="0"/>
          <w:szCs w:val="22"/>
          <w:lang w:val="af-ZA"/>
        </w:rPr>
        <w:t xml:space="preserve"> </w:t>
      </w:r>
      <w:r w:rsidRPr="00B36947">
        <w:rPr>
          <w:rFonts w:cs="Sylfaen"/>
          <w:b w:val="0"/>
          <w:szCs w:val="22"/>
          <w:lang w:val="hy-AM"/>
        </w:rPr>
        <w:t>չափով</w:t>
      </w:r>
      <w:r w:rsidRPr="00B36947">
        <w:rPr>
          <w:b w:val="0"/>
          <w:szCs w:val="22"/>
          <w:lang w:val="af-ZA"/>
        </w:rPr>
        <w:t xml:space="preserve"> </w:t>
      </w:r>
      <w:r w:rsidRPr="00B36947">
        <w:rPr>
          <w:rFonts w:cs="Sylfaen"/>
          <w:b w:val="0"/>
          <w:szCs w:val="22"/>
          <w:lang w:val="hy-AM"/>
        </w:rPr>
        <w:t>ծախս</w:t>
      </w:r>
      <w:r w:rsidRPr="00B36947">
        <w:rPr>
          <w:b w:val="0"/>
          <w:szCs w:val="22"/>
          <w:lang w:val="af-ZA"/>
        </w:rPr>
        <w:t xml:space="preserve"> (2018 </w:t>
      </w:r>
      <w:r w:rsidRPr="00B36947">
        <w:rPr>
          <w:rFonts w:cs="Sylfaen"/>
          <w:b w:val="0"/>
          <w:szCs w:val="22"/>
          <w:lang w:val="hy-AM"/>
        </w:rPr>
        <w:t>թվականին</w:t>
      </w:r>
      <w:r w:rsidRPr="00B36947">
        <w:rPr>
          <w:b w:val="0"/>
          <w:szCs w:val="22"/>
          <w:lang w:val="af-ZA"/>
        </w:rPr>
        <w:t xml:space="preserve">` 24 </w:t>
      </w:r>
      <w:r w:rsidRPr="00B36947">
        <w:rPr>
          <w:b w:val="0"/>
          <w:szCs w:val="22"/>
          <w:lang w:val="hy-AM"/>
        </w:rPr>
        <w:t>639.2</w:t>
      </w:r>
      <w:r w:rsidRPr="00B36947">
        <w:rPr>
          <w:b w:val="0"/>
          <w:szCs w:val="22"/>
          <w:lang w:val="af-ZA"/>
        </w:rPr>
        <w:t xml:space="preserve"> </w:t>
      </w:r>
      <w:r w:rsidRPr="00B36947">
        <w:rPr>
          <w:rFonts w:cs="Sylfaen"/>
          <w:b w:val="0"/>
          <w:szCs w:val="22"/>
          <w:lang w:val="hy-AM"/>
        </w:rPr>
        <w:t>մլն</w:t>
      </w:r>
      <w:r w:rsidRPr="00B36947">
        <w:rPr>
          <w:b w:val="0"/>
          <w:szCs w:val="22"/>
          <w:lang w:val="af-ZA"/>
        </w:rPr>
        <w:t xml:space="preserve"> </w:t>
      </w:r>
      <w:r w:rsidRPr="00B36947">
        <w:rPr>
          <w:rFonts w:cs="Sylfaen"/>
          <w:b w:val="0"/>
          <w:szCs w:val="22"/>
          <w:lang w:val="hy-AM"/>
        </w:rPr>
        <w:t>դրամ</w:t>
      </w:r>
      <w:r w:rsidRPr="00B36947">
        <w:rPr>
          <w:b w:val="0"/>
          <w:szCs w:val="22"/>
          <w:lang w:val="af-ZA"/>
        </w:rPr>
        <w:t xml:space="preserve">): </w:t>
      </w:r>
      <w:r w:rsidRPr="00B36947">
        <w:rPr>
          <w:rFonts w:cs="Sylfaen"/>
          <w:b w:val="0"/>
          <w:szCs w:val="22"/>
          <w:lang w:val="hy-AM"/>
        </w:rPr>
        <w:t>Ծախսերի</w:t>
      </w:r>
      <w:r w:rsidRPr="00B36947">
        <w:rPr>
          <w:b w:val="0"/>
          <w:szCs w:val="22"/>
          <w:lang w:val="af-ZA"/>
        </w:rPr>
        <w:t xml:space="preserve"> </w:t>
      </w:r>
      <w:r w:rsidRPr="00B36947">
        <w:rPr>
          <w:b w:val="0"/>
          <w:szCs w:val="22"/>
          <w:lang w:val="hy-AM"/>
        </w:rPr>
        <w:t>աճ</w:t>
      </w:r>
      <w:r w:rsidRPr="00B36947">
        <w:rPr>
          <w:b w:val="0"/>
          <w:szCs w:val="22"/>
          <w:lang w:val="af-ZA"/>
        </w:rPr>
        <w:t xml:space="preserve">ը 2 871.3 մլն դրամի չափով պայմանավորված է. </w:t>
      </w:r>
    </w:p>
    <w:p w14:paraId="3EF3BC99" w14:textId="77777777" w:rsidR="00B36947" w:rsidRPr="00B36947" w:rsidRDefault="00B36947" w:rsidP="00B36947">
      <w:pPr>
        <w:ind w:right="38" w:firstLine="540"/>
        <w:rPr>
          <w:b w:val="0"/>
          <w:szCs w:val="22"/>
          <w:lang w:val="hy-AM"/>
        </w:rPr>
      </w:pPr>
      <w:r w:rsidRPr="00B36947">
        <w:rPr>
          <w:b w:val="0"/>
          <w:szCs w:val="22"/>
          <w:lang w:val="af-ZA"/>
        </w:rPr>
        <w:t xml:space="preserve">ա/ կենսաթոշակառուների թվաքանակի </w:t>
      </w:r>
      <w:r w:rsidRPr="00B36947">
        <w:rPr>
          <w:b w:val="0"/>
          <w:szCs w:val="22"/>
          <w:lang w:val="hy-AM"/>
        </w:rPr>
        <w:t>աճով`</w:t>
      </w:r>
      <w:r w:rsidRPr="00B36947">
        <w:rPr>
          <w:b w:val="0"/>
          <w:szCs w:val="22"/>
          <w:lang w:val="af-ZA"/>
        </w:rPr>
        <w:t xml:space="preserve"> 2340 </w:t>
      </w:r>
      <w:r w:rsidRPr="00B36947">
        <w:rPr>
          <w:b w:val="0"/>
          <w:szCs w:val="22"/>
          <w:lang w:val="hy-AM"/>
        </w:rPr>
        <w:t xml:space="preserve">մարդով </w:t>
      </w:r>
      <w:r w:rsidRPr="00B36947">
        <w:rPr>
          <w:b w:val="0"/>
          <w:szCs w:val="22"/>
          <w:lang w:val="af-ZA"/>
        </w:rPr>
        <w:t xml:space="preserve">կամ 2019 թվականին </w:t>
      </w:r>
      <w:r w:rsidRPr="00B36947">
        <w:rPr>
          <w:b w:val="0"/>
          <w:szCs w:val="22"/>
          <w:lang w:val="hy-AM"/>
        </w:rPr>
        <w:t>կանխատեսվում է</w:t>
      </w:r>
      <w:r w:rsidRPr="00B36947">
        <w:rPr>
          <w:b w:val="0"/>
          <w:szCs w:val="22"/>
          <w:lang w:val="af-ZA"/>
        </w:rPr>
        <w:t xml:space="preserve"> 32 508 մարդ</w:t>
      </w:r>
      <w:r w:rsidRPr="00B36947">
        <w:rPr>
          <w:b w:val="0"/>
          <w:szCs w:val="22"/>
          <w:lang w:val="hy-AM"/>
        </w:rPr>
        <w:t>,</w:t>
      </w:r>
      <w:r w:rsidRPr="00B36947">
        <w:rPr>
          <w:b w:val="0"/>
          <w:szCs w:val="22"/>
          <w:lang w:val="af-ZA"/>
        </w:rPr>
        <w:t xml:space="preserve"> </w:t>
      </w:r>
    </w:p>
    <w:p w14:paraId="27971D8A" w14:textId="77777777" w:rsidR="00B36947" w:rsidRPr="00B36947" w:rsidRDefault="00B36947" w:rsidP="00B36947">
      <w:pPr>
        <w:ind w:right="38" w:firstLine="540"/>
        <w:rPr>
          <w:b w:val="0"/>
          <w:szCs w:val="22"/>
          <w:lang w:val="hy-AM"/>
        </w:rPr>
      </w:pPr>
      <w:r w:rsidRPr="00B36947">
        <w:rPr>
          <w:b w:val="0"/>
          <w:szCs w:val="22"/>
          <w:lang w:val="af-ZA"/>
        </w:rPr>
        <w:t>բ/ նվազագույն կենսաթոշակի չափը 25 500 դրամի չափով սահմանմամբ, արդյունքում կենսաթոշակի միջին ամսական չափը կկազմի 70 522.4 դրամ</w:t>
      </w:r>
      <w:r w:rsidRPr="00B36947">
        <w:rPr>
          <w:b w:val="0"/>
          <w:szCs w:val="22"/>
          <w:lang w:val="hy-AM"/>
        </w:rPr>
        <w:t xml:space="preserve"> 2018</w:t>
      </w:r>
      <w:r w:rsidRPr="00B36947">
        <w:rPr>
          <w:b w:val="0"/>
          <w:szCs w:val="22"/>
          <w:lang w:val="af-ZA"/>
        </w:rPr>
        <w:t xml:space="preserve"> թվականի</w:t>
      </w:r>
      <w:r w:rsidRPr="00B36947">
        <w:rPr>
          <w:b w:val="0"/>
          <w:szCs w:val="22"/>
          <w:lang w:val="hy-AM"/>
        </w:rPr>
        <w:t xml:space="preserve"> հաշվարկային </w:t>
      </w:r>
      <w:r w:rsidRPr="00B36947">
        <w:rPr>
          <w:b w:val="0"/>
          <w:szCs w:val="22"/>
          <w:lang w:val="af-ZA"/>
        </w:rPr>
        <w:t>68 061 դրամ</w:t>
      </w:r>
      <w:r w:rsidRPr="00B36947">
        <w:rPr>
          <w:b w:val="0"/>
          <w:szCs w:val="22"/>
          <w:lang w:val="hy-AM"/>
        </w:rPr>
        <w:t>ի դիմաց</w:t>
      </w:r>
      <w:r w:rsidRPr="00B36947">
        <w:rPr>
          <w:b w:val="0"/>
          <w:szCs w:val="22"/>
          <w:lang w:val="af-ZA"/>
        </w:rPr>
        <w:t xml:space="preserve">:  </w:t>
      </w:r>
    </w:p>
    <w:p w14:paraId="6B54F672" w14:textId="77777777" w:rsidR="00B36947" w:rsidRPr="00B36947" w:rsidRDefault="00B36947" w:rsidP="00B36947">
      <w:pPr>
        <w:ind w:right="38" w:firstLine="540"/>
        <w:rPr>
          <w:b w:val="0"/>
          <w:szCs w:val="22"/>
          <w:lang w:val="af-ZA"/>
        </w:rPr>
      </w:pPr>
      <w:r w:rsidRPr="00B36947">
        <w:rPr>
          <w:b w:val="0"/>
          <w:szCs w:val="22"/>
          <w:lang w:val="hy-AM"/>
        </w:rPr>
        <w:t xml:space="preserve">2019 թվականին </w:t>
      </w:r>
      <w:r w:rsidRPr="00B36947">
        <w:rPr>
          <w:b w:val="0"/>
          <w:szCs w:val="22"/>
          <w:lang w:val="af-ZA"/>
        </w:rPr>
        <w:t>նախատեսվում է</w:t>
      </w:r>
      <w:r w:rsidRPr="00B36947">
        <w:rPr>
          <w:b w:val="0"/>
          <w:szCs w:val="22"/>
          <w:lang w:val="hy-AM"/>
        </w:rPr>
        <w:t xml:space="preserve"> պահպանել 2018 թվականի համար նախատեսված </w:t>
      </w:r>
      <w:r w:rsidRPr="00B36947">
        <w:rPr>
          <w:b w:val="0"/>
          <w:szCs w:val="22"/>
          <w:lang w:val="af-ZA"/>
        </w:rPr>
        <w:t>կենսաթոշակի հիմնական չափը</w:t>
      </w:r>
      <w:r w:rsidRPr="00B36947">
        <w:rPr>
          <w:b w:val="0"/>
          <w:szCs w:val="22"/>
          <w:lang w:val="hy-AM"/>
        </w:rPr>
        <w:t>`</w:t>
      </w:r>
      <w:r w:rsidRPr="00B36947">
        <w:rPr>
          <w:b w:val="0"/>
          <w:szCs w:val="22"/>
          <w:lang w:val="af-ZA"/>
        </w:rPr>
        <w:t xml:space="preserve"> 16.0 հազ. դրամ </w:t>
      </w:r>
      <w:r w:rsidRPr="00B36947">
        <w:rPr>
          <w:b w:val="0"/>
          <w:szCs w:val="22"/>
          <w:lang w:val="hy-AM"/>
        </w:rPr>
        <w:t>և</w:t>
      </w:r>
      <w:r w:rsidRPr="00B36947">
        <w:rPr>
          <w:b w:val="0"/>
          <w:szCs w:val="22"/>
          <w:lang w:val="af-ZA"/>
        </w:rPr>
        <w:t xml:space="preserve"> զինծառայության ստաժի մեկ տարվա արժեքը</w:t>
      </w:r>
      <w:r w:rsidRPr="00B36947">
        <w:rPr>
          <w:b w:val="0"/>
          <w:szCs w:val="22"/>
          <w:lang w:val="hy-AM"/>
        </w:rPr>
        <w:t>`</w:t>
      </w:r>
      <w:r w:rsidRPr="00B36947">
        <w:rPr>
          <w:b w:val="0"/>
          <w:szCs w:val="22"/>
          <w:lang w:val="af-ZA"/>
        </w:rPr>
        <w:t xml:space="preserve"> 1500 դրամ:</w:t>
      </w:r>
    </w:p>
    <w:p w14:paraId="357F5FE9" w14:textId="77777777" w:rsidR="00B36947" w:rsidRPr="00B36947" w:rsidRDefault="00B36947" w:rsidP="00B36947">
      <w:pPr>
        <w:ind w:right="38" w:firstLine="540"/>
        <w:rPr>
          <w:b w:val="0"/>
          <w:szCs w:val="22"/>
          <w:lang w:val="hy-AM"/>
        </w:rPr>
      </w:pPr>
      <w:r w:rsidRPr="00B36947">
        <w:rPr>
          <w:rFonts w:cs="Sylfaen"/>
          <w:b w:val="0"/>
          <w:szCs w:val="22"/>
          <w:lang w:val="af-ZA"/>
        </w:rPr>
        <w:t>-</w:t>
      </w:r>
      <w:r w:rsidRPr="00B36947">
        <w:rPr>
          <w:b w:val="0"/>
          <w:szCs w:val="22"/>
          <w:lang w:val="pt-BR"/>
        </w:rPr>
        <w:t>«</w:t>
      </w:r>
      <w:r w:rsidRPr="00B36947">
        <w:rPr>
          <w:rFonts w:cs="Sylfaen"/>
          <w:b w:val="0"/>
          <w:szCs w:val="22"/>
          <w:lang w:val="af-ZA"/>
        </w:rPr>
        <w:t>Շարքային զինծառայողների և նրանց ընտանիքների անդամների կենսաթոշակներ</w:t>
      </w:r>
      <w:r w:rsidRPr="00B36947">
        <w:rPr>
          <w:b w:val="0"/>
          <w:szCs w:val="22"/>
          <w:lang w:val="pt-BR"/>
        </w:rPr>
        <w:t>»</w:t>
      </w:r>
      <w:r w:rsidRPr="00B36947">
        <w:rPr>
          <w:rFonts w:cs="Sylfaen"/>
          <w:b w:val="0"/>
          <w:szCs w:val="22"/>
          <w:lang w:val="af-ZA"/>
        </w:rPr>
        <w:t xml:space="preserve"> միջոցառմամբ </w:t>
      </w:r>
      <w:r w:rsidRPr="00B36947">
        <w:rPr>
          <w:rFonts w:cs="Sylfaen"/>
          <w:b w:val="0"/>
          <w:szCs w:val="22"/>
        </w:rPr>
        <w:t>նախատեսվում</w:t>
      </w:r>
      <w:r w:rsidRPr="00B36947">
        <w:rPr>
          <w:b w:val="0"/>
          <w:szCs w:val="22"/>
          <w:lang w:val="af-ZA"/>
        </w:rPr>
        <w:t xml:space="preserve"> </w:t>
      </w:r>
      <w:r w:rsidRPr="00B36947">
        <w:rPr>
          <w:rFonts w:cs="Sylfaen"/>
          <w:b w:val="0"/>
          <w:szCs w:val="22"/>
        </w:rPr>
        <w:t>է</w:t>
      </w:r>
      <w:r w:rsidRPr="00B36947">
        <w:rPr>
          <w:b w:val="0"/>
          <w:szCs w:val="22"/>
          <w:lang w:val="af-ZA"/>
        </w:rPr>
        <w:t xml:space="preserve"> 559.1 </w:t>
      </w:r>
      <w:r w:rsidRPr="00B36947">
        <w:rPr>
          <w:rFonts w:cs="Sylfaen"/>
          <w:b w:val="0"/>
          <w:szCs w:val="22"/>
        </w:rPr>
        <w:t>մլն</w:t>
      </w:r>
      <w:r w:rsidRPr="00B36947">
        <w:rPr>
          <w:b w:val="0"/>
          <w:szCs w:val="22"/>
          <w:lang w:val="af-ZA"/>
        </w:rPr>
        <w:t xml:space="preserve"> </w:t>
      </w:r>
      <w:r w:rsidRPr="00B36947">
        <w:rPr>
          <w:rFonts w:cs="Sylfaen"/>
          <w:b w:val="0"/>
          <w:szCs w:val="22"/>
        </w:rPr>
        <w:t>դրամի</w:t>
      </w:r>
      <w:r w:rsidRPr="00B36947">
        <w:rPr>
          <w:b w:val="0"/>
          <w:szCs w:val="22"/>
          <w:lang w:val="af-ZA"/>
        </w:rPr>
        <w:t xml:space="preserve"> </w:t>
      </w:r>
      <w:r w:rsidRPr="00B36947">
        <w:rPr>
          <w:rFonts w:cs="Sylfaen"/>
          <w:b w:val="0"/>
          <w:szCs w:val="22"/>
        </w:rPr>
        <w:t>չափով</w:t>
      </w:r>
      <w:r w:rsidRPr="00B36947">
        <w:rPr>
          <w:b w:val="0"/>
          <w:szCs w:val="22"/>
          <w:lang w:val="af-ZA"/>
        </w:rPr>
        <w:t xml:space="preserve"> </w:t>
      </w:r>
      <w:r w:rsidRPr="00B36947">
        <w:rPr>
          <w:rFonts w:cs="Sylfaen"/>
          <w:b w:val="0"/>
          <w:szCs w:val="22"/>
        </w:rPr>
        <w:t>ծախս</w:t>
      </w:r>
      <w:r w:rsidRPr="00B36947">
        <w:rPr>
          <w:b w:val="0"/>
          <w:szCs w:val="22"/>
          <w:lang w:val="af-ZA"/>
        </w:rPr>
        <w:t xml:space="preserve"> (2018 </w:t>
      </w:r>
      <w:r w:rsidRPr="00B36947">
        <w:rPr>
          <w:rFonts w:cs="Sylfaen"/>
          <w:b w:val="0"/>
          <w:szCs w:val="22"/>
        </w:rPr>
        <w:t>թվականին</w:t>
      </w:r>
      <w:r w:rsidRPr="00B36947">
        <w:rPr>
          <w:b w:val="0"/>
          <w:szCs w:val="22"/>
          <w:lang w:val="af-ZA"/>
        </w:rPr>
        <w:t xml:space="preserve">` 567.1 </w:t>
      </w:r>
      <w:r w:rsidRPr="00B36947">
        <w:rPr>
          <w:rFonts w:cs="Sylfaen"/>
          <w:b w:val="0"/>
          <w:szCs w:val="22"/>
        </w:rPr>
        <w:t>մլն</w:t>
      </w:r>
      <w:r w:rsidRPr="00B36947">
        <w:rPr>
          <w:b w:val="0"/>
          <w:szCs w:val="22"/>
          <w:lang w:val="af-ZA"/>
        </w:rPr>
        <w:t xml:space="preserve"> </w:t>
      </w:r>
      <w:r w:rsidRPr="00B36947">
        <w:rPr>
          <w:rFonts w:cs="Sylfaen"/>
          <w:b w:val="0"/>
          <w:szCs w:val="22"/>
        </w:rPr>
        <w:t>դրամ</w:t>
      </w:r>
      <w:r w:rsidRPr="00B36947">
        <w:rPr>
          <w:b w:val="0"/>
          <w:szCs w:val="22"/>
          <w:lang w:val="af-ZA"/>
        </w:rPr>
        <w:t xml:space="preserve">): </w:t>
      </w:r>
      <w:r w:rsidRPr="00B36947">
        <w:rPr>
          <w:rFonts w:cs="Sylfaen"/>
          <w:b w:val="0"/>
          <w:szCs w:val="22"/>
        </w:rPr>
        <w:t>Ծախսերի</w:t>
      </w:r>
      <w:r w:rsidRPr="00B36947">
        <w:rPr>
          <w:b w:val="0"/>
          <w:szCs w:val="22"/>
          <w:lang w:val="af-ZA"/>
        </w:rPr>
        <w:t xml:space="preserve"> </w:t>
      </w:r>
      <w:r w:rsidRPr="00B36947">
        <w:rPr>
          <w:b w:val="0"/>
          <w:szCs w:val="22"/>
        </w:rPr>
        <w:t>նվազումը</w:t>
      </w:r>
      <w:r w:rsidRPr="00B36947">
        <w:rPr>
          <w:b w:val="0"/>
          <w:szCs w:val="22"/>
          <w:lang w:val="af-ZA"/>
        </w:rPr>
        <w:t xml:space="preserve"> 8.0 </w:t>
      </w:r>
      <w:r w:rsidRPr="00B36947">
        <w:rPr>
          <w:b w:val="0"/>
          <w:szCs w:val="22"/>
        </w:rPr>
        <w:t>մլն</w:t>
      </w:r>
      <w:r w:rsidRPr="00B36947">
        <w:rPr>
          <w:b w:val="0"/>
          <w:szCs w:val="22"/>
          <w:lang w:val="af-ZA"/>
        </w:rPr>
        <w:t xml:space="preserve"> </w:t>
      </w:r>
      <w:r w:rsidRPr="00B36947">
        <w:rPr>
          <w:b w:val="0"/>
          <w:szCs w:val="22"/>
        </w:rPr>
        <w:t>դրամի</w:t>
      </w:r>
      <w:r w:rsidRPr="00B36947">
        <w:rPr>
          <w:b w:val="0"/>
          <w:szCs w:val="22"/>
          <w:lang w:val="af-ZA"/>
        </w:rPr>
        <w:t xml:space="preserve"> </w:t>
      </w:r>
      <w:r w:rsidRPr="00B36947">
        <w:rPr>
          <w:b w:val="0"/>
          <w:szCs w:val="22"/>
        </w:rPr>
        <w:t>չափով</w:t>
      </w:r>
      <w:r w:rsidRPr="00B36947">
        <w:rPr>
          <w:b w:val="0"/>
          <w:szCs w:val="22"/>
          <w:lang w:val="af-ZA"/>
        </w:rPr>
        <w:t xml:space="preserve"> </w:t>
      </w:r>
      <w:r w:rsidRPr="00B36947">
        <w:rPr>
          <w:b w:val="0"/>
          <w:szCs w:val="22"/>
        </w:rPr>
        <w:t>պայմանավորված</w:t>
      </w:r>
      <w:r w:rsidRPr="00B36947">
        <w:rPr>
          <w:b w:val="0"/>
          <w:szCs w:val="22"/>
          <w:lang w:val="af-ZA"/>
        </w:rPr>
        <w:t xml:space="preserve"> </w:t>
      </w:r>
      <w:r w:rsidRPr="00B36947">
        <w:rPr>
          <w:b w:val="0"/>
          <w:szCs w:val="22"/>
        </w:rPr>
        <w:t>է</w:t>
      </w:r>
      <w:r w:rsidRPr="00B36947">
        <w:rPr>
          <w:b w:val="0"/>
          <w:szCs w:val="22"/>
          <w:lang w:val="hy-AM"/>
        </w:rPr>
        <w:t>.</w:t>
      </w:r>
      <w:r w:rsidRPr="00B36947">
        <w:rPr>
          <w:b w:val="0"/>
          <w:szCs w:val="22"/>
          <w:lang w:val="af-ZA"/>
        </w:rPr>
        <w:t xml:space="preserve"> </w:t>
      </w:r>
    </w:p>
    <w:p w14:paraId="728F4815" w14:textId="77777777" w:rsidR="00B36947" w:rsidRPr="00B36947" w:rsidRDefault="00B36947" w:rsidP="00B36947">
      <w:pPr>
        <w:ind w:right="38" w:firstLine="540"/>
        <w:rPr>
          <w:b w:val="0"/>
          <w:szCs w:val="22"/>
          <w:lang w:val="hy-AM"/>
        </w:rPr>
      </w:pPr>
      <w:r w:rsidRPr="00B36947">
        <w:rPr>
          <w:b w:val="0"/>
          <w:szCs w:val="22"/>
          <w:lang w:val="hy-AM"/>
        </w:rPr>
        <w:t xml:space="preserve">ա/ կենսաթոշակառուների թվաքանակի նվազմամբ կամ կանխատեսվում է 1750 մարդ 2018 թվականի 1918 մարդու դիմաց, </w:t>
      </w:r>
    </w:p>
    <w:p w14:paraId="7DCD30AE" w14:textId="77777777" w:rsidR="00B36947" w:rsidRPr="00B36947" w:rsidRDefault="00B36947" w:rsidP="00B36947">
      <w:pPr>
        <w:ind w:right="38" w:firstLine="540"/>
        <w:rPr>
          <w:b w:val="0"/>
          <w:szCs w:val="22"/>
          <w:lang w:val="hy-AM"/>
        </w:rPr>
      </w:pPr>
      <w:r w:rsidRPr="00B36947">
        <w:rPr>
          <w:b w:val="0"/>
          <w:szCs w:val="22"/>
          <w:lang w:val="hy-AM"/>
        </w:rPr>
        <w:t xml:space="preserve">բ/ </w:t>
      </w:r>
      <w:r w:rsidRPr="00B36947">
        <w:rPr>
          <w:b w:val="0"/>
          <w:szCs w:val="22"/>
          <w:lang w:val="af-ZA"/>
        </w:rPr>
        <w:t xml:space="preserve">նվազագույն կենսաթոշակի չափը 25 500 դրամի չափով սահմանմամբ, արդյունքում կենսաթոշակի միջին ամսական չափը կկազմի </w:t>
      </w:r>
      <w:r w:rsidRPr="00B36947">
        <w:rPr>
          <w:b w:val="0"/>
          <w:szCs w:val="22"/>
          <w:lang w:val="hy-AM"/>
        </w:rPr>
        <w:t>26 623.1 դրամ 2018</w:t>
      </w:r>
      <w:r w:rsidRPr="00B36947">
        <w:rPr>
          <w:b w:val="0"/>
          <w:szCs w:val="22"/>
          <w:lang w:val="af-ZA"/>
        </w:rPr>
        <w:t xml:space="preserve"> թվականի </w:t>
      </w:r>
      <w:r w:rsidRPr="00B36947">
        <w:rPr>
          <w:b w:val="0"/>
          <w:szCs w:val="22"/>
          <w:lang w:val="hy-AM"/>
        </w:rPr>
        <w:t xml:space="preserve">հաշվարկային 24 639.9 դրամի դիմաց:  </w:t>
      </w:r>
    </w:p>
    <w:p w14:paraId="43D1885C" w14:textId="77777777" w:rsidR="00B36947" w:rsidRPr="00B36947" w:rsidRDefault="00B36947" w:rsidP="00B36947">
      <w:pPr>
        <w:ind w:right="38" w:firstLine="540"/>
        <w:rPr>
          <w:rFonts w:cs="Sylfaen"/>
          <w:b w:val="0"/>
          <w:szCs w:val="22"/>
          <w:lang w:val="hy-AM"/>
        </w:rPr>
      </w:pPr>
      <w:r w:rsidRPr="00B36947">
        <w:rPr>
          <w:rFonts w:cs="Sylfaen"/>
          <w:b w:val="0"/>
          <w:szCs w:val="22"/>
          <w:lang w:val="af-ZA"/>
        </w:rPr>
        <w:t>-</w:t>
      </w:r>
      <w:r w:rsidRPr="00B36947">
        <w:rPr>
          <w:b w:val="0"/>
          <w:szCs w:val="22"/>
          <w:lang w:val="pt-BR"/>
        </w:rPr>
        <w:t>«</w:t>
      </w:r>
      <w:r w:rsidRPr="00B36947">
        <w:rPr>
          <w:rFonts w:cs="Sylfaen"/>
          <w:b w:val="0"/>
          <w:szCs w:val="22"/>
          <w:lang w:val="af-ZA"/>
        </w:rPr>
        <w:t>Աշխատանքային կենսաթոշակներ</w:t>
      </w:r>
      <w:r w:rsidRPr="00B36947">
        <w:rPr>
          <w:b w:val="0"/>
          <w:szCs w:val="22"/>
          <w:lang w:val="pt-BR"/>
        </w:rPr>
        <w:t>»</w:t>
      </w:r>
      <w:r w:rsidRPr="00B36947">
        <w:rPr>
          <w:rFonts w:cs="Sylfaen"/>
          <w:b w:val="0"/>
          <w:szCs w:val="22"/>
          <w:lang w:val="af-ZA"/>
        </w:rPr>
        <w:t xml:space="preserve"> միջոցառմամբ</w:t>
      </w:r>
      <w:r w:rsidRPr="00B36947">
        <w:rPr>
          <w:rFonts w:cs="Sylfaen"/>
          <w:b w:val="0"/>
          <w:szCs w:val="22"/>
          <w:lang w:val="hy-AM"/>
        </w:rPr>
        <w:t xml:space="preserve"> նախատեսվում</w:t>
      </w:r>
      <w:r w:rsidRPr="00B36947">
        <w:rPr>
          <w:b w:val="0"/>
          <w:szCs w:val="22"/>
          <w:lang w:val="af-ZA"/>
        </w:rPr>
        <w:t xml:space="preserve"> </w:t>
      </w:r>
      <w:r w:rsidRPr="00B36947">
        <w:rPr>
          <w:rFonts w:cs="Sylfaen"/>
          <w:b w:val="0"/>
          <w:szCs w:val="22"/>
          <w:lang w:val="hy-AM"/>
        </w:rPr>
        <w:t>է</w:t>
      </w:r>
      <w:r w:rsidRPr="00B36947">
        <w:rPr>
          <w:b w:val="0"/>
          <w:szCs w:val="22"/>
          <w:lang w:val="af-ZA"/>
        </w:rPr>
        <w:t xml:space="preserve"> </w:t>
      </w:r>
      <w:r w:rsidRPr="00B36947">
        <w:rPr>
          <w:b w:val="0"/>
          <w:szCs w:val="22"/>
          <w:lang w:val="hy-AM"/>
        </w:rPr>
        <w:t>222 863.9</w:t>
      </w:r>
      <w:r w:rsidRPr="00B36947">
        <w:rPr>
          <w:b w:val="0"/>
          <w:szCs w:val="22"/>
          <w:lang w:val="af-ZA"/>
        </w:rPr>
        <w:t xml:space="preserve"> </w:t>
      </w:r>
      <w:r w:rsidRPr="00B36947">
        <w:rPr>
          <w:rFonts w:cs="Sylfaen"/>
          <w:b w:val="0"/>
          <w:szCs w:val="22"/>
          <w:lang w:val="hy-AM"/>
        </w:rPr>
        <w:t>մլն</w:t>
      </w:r>
      <w:r w:rsidRPr="00B36947">
        <w:rPr>
          <w:b w:val="0"/>
          <w:szCs w:val="22"/>
          <w:lang w:val="af-ZA"/>
        </w:rPr>
        <w:t xml:space="preserve"> </w:t>
      </w:r>
      <w:r w:rsidRPr="00B36947">
        <w:rPr>
          <w:rFonts w:cs="Sylfaen"/>
          <w:b w:val="0"/>
          <w:szCs w:val="22"/>
          <w:lang w:val="hy-AM"/>
        </w:rPr>
        <w:t>դրամի</w:t>
      </w:r>
      <w:r w:rsidRPr="00B36947">
        <w:rPr>
          <w:b w:val="0"/>
          <w:szCs w:val="22"/>
          <w:lang w:val="af-ZA"/>
        </w:rPr>
        <w:t xml:space="preserve"> </w:t>
      </w:r>
      <w:r w:rsidRPr="00B36947">
        <w:rPr>
          <w:rFonts w:cs="Sylfaen"/>
          <w:b w:val="0"/>
          <w:szCs w:val="22"/>
          <w:lang w:val="hy-AM"/>
        </w:rPr>
        <w:t>չափով</w:t>
      </w:r>
      <w:r w:rsidRPr="00B36947">
        <w:rPr>
          <w:b w:val="0"/>
          <w:szCs w:val="22"/>
          <w:lang w:val="af-ZA"/>
        </w:rPr>
        <w:t xml:space="preserve"> </w:t>
      </w:r>
      <w:r w:rsidRPr="00B36947">
        <w:rPr>
          <w:rFonts w:cs="Sylfaen"/>
          <w:b w:val="0"/>
          <w:szCs w:val="22"/>
          <w:lang w:val="hy-AM"/>
        </w:rPr>
        <w:t>ծախս</w:t>
      </w:r>
      <w:r w:rsidRPr="00B36947">
        <w:rPr>
          <w:b w:val="0"/>
          <w:szCs w:val="22"/>
          <w:lang w:val="af-ZA"/>
        </w:rPr>
        <w:t xml:space="preserve"> (2018 </w:t>
      </w:r>
      <w:r w:rsidRPr="00B36947">
        <w:rPr>
          <w:rFonts w:cs="Sylfaen"/>
          <w:b w:val="0"/>
          <w:szCs w:val="22"/>
          <w:lang w:val="hy-AM"/>
        </w:rPr>
        <w:t>թվականին</w:t>
      </w:r>
      <w:r w:rsidRPr="00B36947">
        <w:rPr>
          <w:b w:val="0"/>
          <w:szCs w:val="22"/>
          <w:lang w:val="af-ZA"/>
        </w:rPr>
        <w:t xml:space="preserve">` </w:t>
      </w:r>
      <w:r w:rsidRPr="00B36947">
        <w:rPr>
          <w:b w:val="0"/>
          <w:szCs w:val="22"/>
          <w:lang w:val="hy-AM"/>
        </w:rPr>
        <w:t>210 470.9</w:t>
      </w:r>
      <w:r w:rsidRPr="00B36947">
        <w:rPr>
          <w:b w:val="0"/>
          <w:szCs w:val="22"/>
          <w:lang w:val="af-ZA"/>
        </w:rPr>
        <w:t xml:space="preserve"> </w:t>
      </w:r>
      <w:r w:rsidRPr="00B36947">
        <w:rPr>
          <w:rFonts w:cs="Sylfaen"/>
          <w:b w:val="0"/>
          <w:szCs w:val="22"/>
          <w:lang w:val="hy-AM"/>
        </w:rPr>
        <w:t>մլն</w:t>
      </w:r>
      <w:r w:rsidRPr="00B36947">
        <w:rPr>
          <w:b w:val="0"/>
          <w:szCs w:val="22"/>
          <w:lang w:val="af-ZA"/>
        </w:rPr>
        <w:t xml:space="preserve"> </w:t>
      </w:r>
      <w:r w:rsidRPr="00B36947">
        <w:rPr>
          <w:rFonts w:cs="Sylfaen"/>
          <w:b w:val="0"/>
          <w:szCs w:val="22"/>
          <w:lang w:val="hy-AM"/>
        </w:rPr>
        <w:t>դրամ</w:t>
      </w:r>
      <w:r w:rsidRPr="00B36947">
        <w:rPr>
          <w:b w:val="0"/>
          <w:szCs w:val="22"/>
          <w:lang w:val="af-ZA"/>
        </w:rPr>
        <w:t xml:space="preserve">): </w:t>
      </w:r>
      <w:r w:rsidRPr="00B36947">
        <w:rPr>
          <w:rFonts w:cs="Sylfaen"/>
          <w:b w:val="0"/>
          <w:szCs w:val="22"/>
          <w:lang w:val="hy-AM"/>
        </w:rPr>
        <w:t>Ծախսերի</w:t>
      </w:r>
      <w:r w:rsidRPr="00B36947">
        <w:rPr>
          <w:rFonts w:cs="Sylfaen"/>
          <w:b w:val="0"/>
          <w:szCs w:val="22"/>
          <w:lang w:val="af-ZA"/>
        </w:rPr>
        <w:t xml:space="preserve"> աճ</w:t>
      </w:r>
      <w:r w:rsidRPr="00B36947">
        <w:rPr>
          <w:rFonts w:cs="Sylfaen"/>
          <w:b w:val="0"/>
          <w:szCs w:val="22"/>
          <w:lang w:val="hy-AM"/>
        </w:rPr>
        <w:t>ը 12 393.0 մլն</w:t>
      </w:r>
      <w:r w:rsidRPr="00B36947">
        <w:rPr>
          <w:rFonts w:cs="Sylfaen"/>
          <w:b w:val="0"/>
          <w:szCs w:val="22"/>
          <w:lang w:val="af-ZA"/>
        </w:rPr>
        <w:t xml:space="preserve"> </w:t>
      </w:r>
      <w:r w:rsidRPr="00B36947">
        <w:rPr>
          <w:rFonts w:cs="Sylfaen"/>
          <w:b w:val="0"/>
          <w:szCs w:val="22"/>
          <w:lang w:val="hy-AM"/>
        </w:rPr>
        <w:t>դրամով</w:t>
      </w:r>
      <w:r w:rsidRPr="00B36947">
        <w:rPr>
          <w:rFonts w:cs="Sylfaen"/>
          <w:b w:val="0"/>
          <w:szCs w:val="22"/>
          <w:lang w:val="af-ZA"/>
        </w:rPr>
        <w:t xml:space="preserve"> </w:t>
      </w:r>
      <w:r w:rsidRPr="00B36947">
        <w:rPr>
          <w:rFonts w:cs="Sylfaen"/>
          <w:b w:val="0"/>
          <w:szCs w:val="22"/>
          <w:lang w:val="hy-AM"/>
        </w:rPr>
        <w:t>պայմանավորված</w:t>
      </w:r>
      <w:r w:rsidRPr="00B36947">
        <w:rPr>
          <w:rFonts w:cs="Sylfaen"/>
          <w:b w:val="0"/>
          <w:szCs w:val="22"/>
          <w:lang w:val="af-ZA"/>
        </w:rPr>
        <w:t xml:space="preserve"> </w:t>
      </w:r>
      <w:r w:rsidRPr="00B36947">
        <w:rPr>
          <w:rFonts w:cs="Sylfaen"/>
          <w:b w:val="0"/>
          <w:szCs w:val="22"/>
          <w:lang w:val="hy-AM"/>
        </w:rPr>
        <w:t>է.</w:t>
      </w:r>
    </w:p>
    <w:p w14:paraId="586902B8" w14:textId="77777777" w:rsidR="00B36947" w:rsidRPr="00B36947" w:rsidRDefault="00B36947" w:rsidP="00B36947">
      <w:pPr>
        <w:ind w:right="38" w:firstLine="540"/>
        <w:rPr>
          <w:rFonts w:cs="Sylfaen"/>
          <w:b w:val="0"/>
          <w:szCs w:val="22"/>
          <w:lang w:val="hy-AM"/>
        </w:rPr>
      </w:pPr>
      <w:r w:rsidRPr="00B36947">
        <w:rPr>
          <w:rFonts w:cs="Sylfaen"/>
          <w:b w:val="0"/>
          <w:szCs w:val="22"/>
          <w:lang w:val="hy-AM"/>
        </w:rPr>
        <w:t xml:space="preserve">ա/ կենսաթոշակառուների </w:t>
      </w:r>
      <w:r w:rsidRPr="00B36947">
        <w:rPr>
          <w:rFonts w:cs="Sylfaen"/>
          <w:b w:val="0"/>
          <w:szCs w:val="22"/>
          <w:lang w:val="af-ZA"/>
        </w:rPr>
        <w:t>թվաքանակի աճով կամ կան</w:t>
      </w:r>
      <w:r w:rsidRPr="00B36947">
        <w:rPr>
          <w:b w:val="0"/>
          <w:szCs w:val="22"/>
          <w:lang w:val="hy-AM"/>
        </w:rPr>
        <w:t>խատեսվում է</w:t>
      </w:r>
      <w:r w:rsidRPr="00B36947">
        <w:rPr>
          <w:rFonts w:cs="Sylfaen"/>
          <w:b w:val="0"/>
          <w:szCs w:val="22"/>
          <w:lang w:val="af-ZA"/>
        </w:rPr>
        <w:t xml:space="preserve"> 461 474 մարդ 2018 թվականի 4</w:t>
      </w:r>
      <w:r w:rsidRPr="00B36947">
        <w:rPr>
          <w:rFonts w:cs="Sylfaen"/>
          <w:b w:val="0"/>
          <w:szCs w:val="22"/>
          <w:lang w:val="hy-AM"/>
        </w:rPr>
        <w:t>45 595</w:t>
      </w:r>
      <w:r w:rsidRPr="00B36947">
        <w:rPr>
          <w:rFonts w:cs="Sylfaen"/>
          <w:b w:val="0"/>
          <w:szCs w:val="22"/>
          <w:lang w:val="af-ZA"/>
        </w:rPr>
        <w:t xml:space="preserve"> մարդու դիմաց,</w:t>
      </w:r>
    </w:p>
    <w:p w14:paraId="4F9A29C1" w14:textId="77777777" w:rsidR="00B36947" w:rsidRPr="00B36947" w:rsidRDefault="00B36947" w:rsidP="00B36947">
      <w:pPr>
        <w:ind w:right="38" w:firstLine="540"/>
        <w:rPr>
          <w:rFonts w:cs="Sylfaen"/>
          <w:b w:val="0"/>
          <w:szCs w:val="22"/>
          <w:lang w:val="hy-AM"/>
        </w:rPr>
      </w:pPr>
      <w:r w:rsidRPr="00B36947">
        <w:rPr>
          <w:rFonts w:cs="Sylfaen"/>
          <w:b w:val="0"/>
          <w:szCs w:val="22"/>
          <w:lang w:val="hy-AM"/>
        </w:rPr>
        <w:t xml:space="preserve">բ/ </w:t>
      </w:r>
      <w:r w:rsidRPr="00B36947">
        <w:rPr>
          <w:b w:val="0"/>
          <w:szCs w:val="22"/>
          <w:lang w:val="af-ZA"/>
        </w:rPr>
        <w:t xml:space="preserve">նվազագույն կենսաթոշակի չափը 25 500 դրամի </w:t>
      </w:r>
      <w:r w:rsidRPr="00B36947">
        <w:rPr>
          <w:b w:val="0"/>
          <w:szCs w:val="22"/>
          <w:lang w:val="hy-AM"/>
        </w:rPr>
        <w:t>չափով</w:t>
      </w:r>
      <w:r w:rsidRPr="00B36947">
        <w:rPr>
          <w:b w:val="0"/>
          <w:szCs w:val="22"/>
          <w:lang w:val="af-ZA"/>
        </w:rPr>
        <w:t xml:space="preserve"> սահմանմամբ, արդյունքում </w:t>
      </w:r>
      <w:r w:rsidRPr="00B36947">
        <w:rPr>
          <w:rFonts w:cs="Sylfaen"/>
          <w:b w:val="0"/>
          <w:szCs w:val="22"/>
          <w:lang w:val="af-ZA"/>
        </w:rPr>
        <w:t xml:space="preserve">կենսաթոշակի միջին ամսական չափը կկազմի 40 244.9 դրամ 2018 թվականի </w:t>
      </w:r>
      <w:r w:rsidRPr="00B36947">
        <w:rPr>
          <w:b w:val="0"/>
          <w:szCs w:val="22"/>
          <w:lang w:val="hy-AM"/>
        </w:rPr>
        <w:t>հաշվարկային</w:t>
      </w:r>
      <w:r w:rsidRPr="00B36947">
        <w:rPr>
          <w:rFonts w:cs="Sylfaen"/>
          <w:b w:val="0"/>
          <w:szCs w:val="22"/>
          <w:lang w:val="af-ZA"/>
        </w:rPr>
        <w:t xml:space="preserve"> </w:t>
      </w:r>
      <w:r w:rsidRPr="00B36947">
        <w:rPr>
          <w:rFonts w:cs="Sylfaen"/>
          <w:b w:val="0"/>
          <w:szCs w:val="22"/>
          <w:lang w:val="hy-AM"/>
        </w:rPr>
        <w:t>39 361</w:t>
      </w:r>
      <w:r w:rsidRPr="00B36947">
        <w:rPr>
          <w:rFonts w:cs="Sylfaen"/>
          <w:b w:val="0"/>
          <w:szCs w:val="22"/>
          <w:lang w:val="af-ZA"/>
        </w:rPr>
        <w:t xml:space="preserve"> դրամի դիմաց: </w:t>
      </w:r>
    </w:p>
    <w:p w14:paraId="6840B3F1" w14:textId="77777777" w:rsidR="00B36947" w:rsidRPr="00B36947" w:rsidRDefault="00B36947" w:rsidP="00B36947">
      <w:pPr>
        <w:ind w:right="38" w:firstLine="540"/>
        <w:rPr>
          <w:rFonts w:cs="Sylfaen"/>
          <w:b w:val="0"/>
          <w:szCs w:val="22"/>
          <w:lang w:val="hy-AM"/>
        </w:rPr>
      </w:pPr>
      <w:r w:rsidRPr="00B36947">
        <w:rPr>
          <w:b w:val="0"/>
          <w:szCs w:val="22"/>
          <w:lang w:val="hy-AM"/>
        </w:rPr>
        <w:t xml:space="preserve">2019 թվականին </w:t>
      </w:r>
      <w:r w:rsidRPr="00B36947">
        <w:rPr>
          <w:b w:val="0"/>
          <w:szCs w:val="22"/>
          <w:lang w:val="af-ZA"/>
        </w:rPr>
        <w:t>նախատեսվում է</w:t>
      </w:r>
      <w:r w:rsidRPr="00B36947">
        <w:rPr>
          <w:b w:val="0"/>
          <w:szCs w:val="22"/>
          <w:lang w:val="hy-AM"/>
        </w:rPr>
        <w:t xml:space="preserve"> պահպանել 2018 թվականի համար </w:t>
      </w:r>
      <w:r w:rsidRPr="00B36947">
        <w:rPr>
          <w:rFonts w:cs="Sylfaen"/>
          <w:b w:val="0"/>
          <w:szCs w:val="22"/>
          <w:lang w:val="af-ZA"/>
        </w:rPr>
        <w:t>նախատեսվ</w:t>
      </w:r>
      <w:r w:rsidRPr="00B36947">
        <w:rPr>
          <w:rFonts w:cs="Sylfaen"/>
          <w:b w:val="0"/>
          <w:szCs w:val="22"/>
          <w:lang w:val="hy-AM"/>
        </w:rPr>
        <w:t xml:space="preserve">ած </w:t>
      </w:r>
      <w:r w:rsidRPr="00B36947">
        <w:rPr>
          <w:rFonts w:cs="Sylfaen"/>
          <w:b w:val="0"/>
          <w:szCs w:val="22"/>
          <w:lang w:val="af-ZA"/>
        </w:rPr>
        <w:t xml:space="preserve"> կենսաթոշակի հիմնական չափը</w:t>
      </w:r>
      <w:r w:rsidRPr="00B36947">
        <w:rPr>
          <w:rFonts w:cs="Sylfaen"/>
          <w:b w:val="0"/>
          <w:szCs w:val="22"/>
          <w:lang w:val="hy-AM"/>
        </w:rPr>
        <w:t>`</w:t>
      </w:r>
      <w:r w:rsidRPr="00B36947">
        <w:rPr>
          <w:rFonts w:cs="Sylfaen"/>
          <w:b w:val="0"/>
          <w:szCs w:val="22"/>
          <w:lang w:val="af-ZA"/>
        </w:rPr>
        <w:t xml:space="preserve"> 16.0 հազ. դրամ </w:t>
      </w:r>
      <w:r w:rsidRPr="00B36947">
        <w:rPr>
          <w:rFonts w:cs="Sylfaen"/>
          <w:b w:val="0"/>
          <w:szCs w:val="22"/>
          <w:lang w:val="hy-AM"/>
        </w:rPr>
        <w:t>և</w:t>
      </w:r>
      <w:r w:rsidRPr="00B36947">
        <w:rPr>
          <w:rFonts w:cs="Sylfaen"/>
          <w:b w:val="0"/>
          <w:szCs w:val="22"/>
          <w:lang w:val="af-ZA"/>
        </w:rPr>
        <w:t xml:space="preserve"> աշխատանքային ստաժի մեկ տարվա արժեքը` մինչև 10 տարվա ստաժ ունեցողների համար</w:t>
      </w:r>
      <w:r w:rsidRPr="00B36947">
        <w:rPr>
          <w:rFonts w:cs="Sylfaen"/>
          <w:b w:val="0"/>
          <w:szCs w:val="22"/>
          <w:lang w:val="hy-AM"/>
        </w:rPr>
        <w:t>`</w:t>
      </w:r>
      <w:r w:rsidRPr="00B36947">
        <w:rPr>
          <w:rFonts w:cs="Sylfaen"/>
          <w:b w:val="0"/>
          <w:szCs w:val="22"/>
          <w:lang w:val="af-ZA"/>
        </w:rPr>
        <w:t xml:space="preserve"> 800 դրամ, իսկ 10 տարուց ավելի ստաժ ունեցողների համար</w:t>
      </w:r>
      <w:r w:rsidRPr="00B36947">
        <w:rPr>
          <w:rFonts w:cs="Sylfaen"/>
          <w:b w:val="0"/>
          <w:szCs w:val="22"/>
          <w:lang w:val="hy-AM"/>
        </w:rPr>
        <w:t>`</w:t>
      </w:r>
      <w:r w:rsidRPr="00B36947">
        <w:rPr>
          <w:rFonts w:cs="Sylfaen"/>
          <w:b w:val="0"/>
          <w:szCs w:val="22"/>
          <w:lang w:val="af-ZA"/>
        </w:rPr>
        <w:t xml:space="preserve"> 500 դրամ:</w:t>
      </w:r>
    </w:p>
    <w:p w14:paraId="154414CC" w14:textId="77777777" w:rsidR="00B36947" w:rsidRPr="00B36947" w:rsidRDefault="00B36947" w:rsidP="00B36947">
      <w:pPr>
        <w:ind w:right="38" w:firstLine="540"/>
        <w:rPr>
          <w:rFonts w:cs="Sylfaen"/>
          <w:b w:val="0"/>
          <w:szCs w:val="22"/>
          <w:lang w:val="hy-AM"/>
        </w:rPr>
      </w:pPr>
      <w:r w:rsidRPr="00B36947">
        <w:rPr>
          <w:rFonts w:cs="Sylfaen"/>
          <w:b w:val="0"/>
          <w:szCs w:val="22"/>
          <w:lang w:val="af-ZA"/>
        </w:rPr>
        <w:t>-</w:t>
      </w:r>
      <w:r w:rsidRPr="00B36947">
        <w:rPr>
          <w:b w:val="0"/>
          <w:szCs w:val="22"/>
          <w:lang w:val="pt-BR"/>
        </w:rPr>
        <w:t>«</w:t>
      </w:r>
      <w:r w:rsidRPr="00B36947">
        <w:rPr>
          <w:rFonts w:cs="Sylfaen"/>
          <w:b w:val="0"/>
          <w:szCs w:val="22"/>
          <w:lang w:val="af-ZA"/>
        </w:rPr>
        <w:t>ՀՀ օրենքներով նշանակված կենսաթոշակներ</w:t>
      </w:r>
      <w:r w:rsidRPr="00B36947">
        <w:rPr>
          <w:b w:val="0"/>
          <w:szCs w:val="22"/>
          <w:lang w:val="pt-BR"/>
        </w:rPr>
        <w:t>»</w:t>
      </w:r>
      <w:r w:rsidRPr="00B36947">
        <w:rPr>
          <w:rFonts w:cs="Sylfaen"/>
          <w:b w:val="0"/>
          <w:szCs w:val="22"/>
          <w:lang w:val="af-ZA"/>
        </w:rPr>
        <w:t xml:space="preserve"> միջոցառմամբ</w:t>
      </w:r>
      <w:r w:rsidRPr="00B36947">
        <w:rPr>
          <w:rFonts w:cs="Sylfaen"/>
          <w:b w:val="0"/>
          <w:szCs w:val="22"/>
          <w:lang w:val="hy-AM"/>
        </w:rPr>
        <w:t xml:space="preserve"> նախատեսվում</w:t>
      </w:r>
      <w:r w:rsidRPr="00B36947">
        <w:rPr>
          <w:b w:val="0"/>
          <w:szCs w:val="22"/>
          <w:lang w:val="af-ZA"/>
        </w:rPr>
        <w:t xml:space="preserve"> </w:t>
      </w:r>
      <w:r w:rsidRPr="00B36947">
        <w:rPr>
          <w:rFonts w:cs="Sylfaen"/>
          <w:b w:val="0"/>
          <w:szCs w:val="22"/>
          <w:lang w:val="hy-AM"/>
        </w:rPr>
        <w:t>է 2 732.1</w:t>
      </w:r>
      <w:r w:rsidRPr="00B36947">
        <w:rPr>
          <w:b w:val="0"/>
          <w:szCs w:val="22"/>
          <w:lang w:val="af-ZA"/>
        </w:rPr>
        <w:t xml:space="preserve"> </w:t>
      </w:r>
      <w:r w:rsidRPr="00B36947">
        <w:rPr>
          <w:rFonts w:cs="Sylfaen"/>
          <w:b w:val="0"/>
          <w:szCs w:val="22"/>
          <w:lang w:val="hy-AM"/>
        </w:rPr>
        <w:t>մլն</w:t>
      </w:r>
      <w:r w:rsidRPr="00B36947">
        <w:rPr>
          <w:b w:val="0"/>
          <w:szCs w:val="22"/>
          <w:lang w:val="af-ZA"/>
        </w:rPr>
        <w:t xml:space="preserve"> </w:t>
      </w:r>
      <w:r w:rsidRPr="00B36947">
        <w:rPr>
          <w:rFonts w:cs="Sylfaen"/>
          <w:b w:val="0"/>
          <w:szCs w:val="22"/>
          <w:lang w:val="hy-AM"/>
        </w:rPr>
        <w:t>դրամի</w:t>
      </w:r>
      <w:r w:rsidRPr="00B36947">
        <w:rPr>
          <w:b w:val="0"/>
          <w:szCs w:val="22"/>
          <w:lang w:val="af-ZA"/>
        </w:rPr>
        <w:t xml:space="preserve"> </w:t>
      </w:r>
      <w:r w:rsidRPr="00B36947">
        <w:rPr>
          <w:rFonts w:cs="Sylfaen"/>
          <w:b w:val="0"/>
          <w:szCs w:val="22"/>
          <w:lang w:val="hy-AM"/>
        </w:rPr>
        <w:t>չափով</w:t>
      </w:r>
      <w:r w:rsidRPr="00B36947">
        <w:rPr>
          <w:b w:val="0"/>
          <w:szCs w:val="22"/>
          <w:lang w:val="af-ZA"/>
        </w:rPr>
        <w:t xml:space="preserve"> </w:t>
      </w:r>
      <w:r w:rsidRPr="00B36947">
        <w:rPr>
          <w:rFonts w:cs="Sylfaen"/>
          <w:b w:val="0"/>
          <w:szCs w:val="22"/>
          <w:lang w:val="hy-AM"/>
        </w:rPr>
        <w:t>ծախս</w:t>
      </w:r>
      <w:r w:rsidRPr="00B36947">
        <w:rPr>
          <w:b w:val="0"/>
          <w:szCs w:val="22"/>
          <w:lang w:val="af-ZA"/>
        </w:rPr>
        <w:t xml:space="preserve"> (201</w:t>
      </w:r>
      <w:r w:rsidRPr="00B36947">
        <w:rPr>
          <w:b w:val="0"/>
          <w:szCs w:val="22"/>
          <w:lang w:val="hy-AM"/>
        </w:rPr>
        <w:t>8</w:t>
      </w:r>
      <w:r w:rsidRPr="00B36947">
        <w:rPr>
          <w:b w:val="0"/>
          <w:szCs w:val="22"/>
          <w:lang w:val="af-ZA"/>
        </w:rPr>
        <w:t xml:space="preserve"> </w:t>
      </w:r>
      <w:r w:rsidRPr="00B36947">
        <w:rPr>
          <w:rFonts w:cs="Sylfaen"/>
          <w:b w:val="0"/>
          <w:szCs w:val="22"/>
          <w:lang w:val="hy-AM"/>
        </w:rPr>
        <w:t>թվականին</w:t>
      </w:r>
      <w:r w:rsidRPr="00B36947">
        <w:rPr>
          <w:b w:val="0"/>
          <w:szCs w:val="22"/>
          <w:lang w:val="af-ZA"/>
        </w:rPr>
        <w:t xml:space="preserve">` </w:t>
      </w:r>
      <w:r w:rsidRPr="00B36947">
        <w:rPr>
          <w:rFonts w:cs="Sylfaen"/>
          <w:b w:val="0"/>
          <w:szCs w:val="22"/>
          <w:lang w:val="hy-AM"/>
        </w:rPr>
        <w:t>2 648.6</w:t>
      </w:r>
      <w:r w:rsidRPr="00B36947">
        <w:rPr>
          <w:b w:val="0"/>
          <w:szCs w:val="22"/>
          <w:lang w:val="af-ZA"/>
        </w:rPr>
        <w:t xml:space="preserve"> </w:t>
      </w:r>
      <w:r w:rsidRPr="00B36947">
        <w:rPr>
          <w:rFonts w:cs="Sylfaen"/>
          <w:b w:val="0"/>
          <w:szCs w:val="22"/>
          <w:lang w:val="hy-AM"/>
        </w:rPr>
        <w:t>մլն</w:t>
      </w:r>
      <w:r w:rsidRPr="00B36947">
        <w:rPr>
          <w:b w:val="0"/>
          <w:szCs w:val="22"/>
          <w:lang w:val="af-ZA"/>
        </w:rPr>
        <w:t xml:space="preserve"> </w:t>
      </w:r>
      <w:r w:rsidRPr="00B36947">
        <w:rPr>
          <w:rFonts w:cs="Sylfaen"/>
          <w:b w:val="0"/>
          <w:szCs w:val="22"/>
          <w:lang w:val="hy-AM"/>
        </w:rPr>
        <w:t>դրամ</w:t>
      </w:r>
      <w:r w:rsidRPr="00B36947">
        <w:rPr>
          <w:b w:val="0"/>
          <w:szCs w:val="22"/>
          <w:lang w:val="af-ZA"/>
        </w:rPr>
        <w:t xml:space="preserve">): </w:t>
      </w:r>
      <w:r w:rsidRPr="00B36947">
        <w:rPr>
          <w:rFonts w:cs="Sylfaen"/>
          <w:b w:val="0"/>
          <w:szCs w:val="22"/>
          <w:lang w:val="hy-AM"/>
        </w:rPr>
        <w:t>Ծախսերը</w:t>
      </w:r>
      <w:r w:rsidRPr="00B36947">
        <w:rPr>
          <w:b w:val="0"/>
          <w:szCs w:val="22"/>
          <w:lang w:val="af-ZA"/>
        </w:rPr>
        <w:t xml:space="preserve"> </w:t>
      </w:r>
      <w:r w:rsidRPr="00B36947">
        <w:rPr>
          <w:b w:val="0"/>
          <w:szCs w:val="22"/>
          <w:lang w:val="hy-AM"/>
        </w:rPr>
        <w:t>աճում</w:t>
      </w:r>
      <w:r w:rsidRPr="00B36947">
        <w:rPr>
          <w:b w:val="0"/>
          <w:szCs w:val="22"/>
          <w:lang w:val="af-ZA"/>
        </w:rPr>
        <w:t xml:space="preserve"> են 83.4 </w:t>
      </w:r>
      <w:r w:rsidRPr="00B36947">
        <w:rPr>
          <w:rFonts w:cs="Sylfaen"/>
          <w:b w:val="0"/>
          <w:szCs w:val="22"/>
          <w:lang w:val="hy-AM"/>
        </w:rPr>
        <w:t>մլն</w:t>
      </w:r>
      <w:r w:rsidRPr="00B36947">
        <w:rPr>
          <w:b w:val="0"/>
          <w:szCs w:val="22"/>
          <w:lang w:val="af-ZA"/>
        </w:rPr>
        <w:t xml:space="preserve"> </w:t>
      </w:r>
      <w:r w:rsidRPr="00B36947">
        <w:rPr>
          <w:rFonts w:cs="Sylfaen"/>
          <w:b w:val="0"/>
          <w:szCs w:val="22"/>
          <w:lang w:val="hy-AM"/>
        </w:rPr>
        <w:t>դրամով</w:t>
      </w:r>
      <w:r w:rsidRPr="00B36947">
        <w:rPr>
          <w:rFonts w:cs="Sylfaen"/>
          <w:b w:val="0"/>
          <w:szCs w:val="22"/>
          <w:lang w:val="af-ZA"/>
        </w:rPr>
        <w:t>,</w:t>
      </w:r>
      <w:r w:rsidRPr="00B36947">
        <w:rPr>
          <w:b w:val="0"/>
          <w:szCs w:val="22"/>
          <w:lang w:val="af-ZA"/>
        </w:rPr>
        <w:t xml:space="preserve"> </w:t>
      </w:r>
      <w:r w:rsidRPr="00B36947">
        <w:rPr>
          <w:rFonts w:cs="Sylfaen"/>
          <w:b w:val="0"/>
          <w:szCs w:val="22"/>
          <w:lang w:val="hy-AM"/>
        </w:rPr>
        <w:t>որը</w:t>
      </w:r>
      <w:r w:rsidRPr="00B36947">
        <w:rPr>
          <w:rFonts w:cs="Sylfaen"/>
          <w:b w:val="0"/>
          <w:szCs w:val="22"/>
          <w:lang w:val="af-ZA"/>
        </w:rPr>
        <w:t xml:space="preserve"> </w:t>
      </w:r>
      <w:r w:rsidRPr="00B36947">
        <w:rPr>
          <w:rFonts w:cs="Sylfaen"/>
          <w:b w:val="0"/>
          <w:szCs w:val="22"/>
          <w:lang w:val="hy-AM"/>
        </w:rPr>
        <w:t>պայմանավորված</w:t>
      </w:r>
      <w:r w:rsidRPr="00B36947">
        <w:rPr>
          <w:rFonts w:cs="Sylfaen"/>
          <w:b w:val="0"/>
          <w:szCs w:val="22"/>
          <w:lang w:val="af-ZA"/>
        </w:rPr>
        <w:t xml:space="preserve"> </w:t>
      </w:r>
      <w:r w:rsidRPr="00B36947">
        <w:rPr>
          <w:rFonts w:cs="Sylfaen"/>
          <w:b w:val="0"/>
          <w:szCs w:val="22"/>
          <w:lang w:val="hy-AM"/>
        </w:rPr>
        <w:t>է.</w:t>
      </w:r>
    </w:p>
    <w:p w14:paraId="6FDE8D54" w14:textId="77777777" w:rsidR="00B36947" w:rsidRPr="00B36947" w:rsidRDefault="00B36947" w:rsidP="00B36947">
      <w:pPr>
        <w:ind w:right="38" w:firstLine="540"/>
        <w:rPr>
          <w:rFonts w:cs="Sylfaen"/>
          <w:b w:val="0"/>
          <w:szCs w:val="22"/>
          <w:lang w:val="hy-AM"/>
        </w:rPr>
      </w:pPr>
      <w:r w:rsidRPr="00B36947">
        <w:rPr>
          <w:rFonts w:cs="Sylfaen"/>
          <w:b w:val="0"/>
          <w:szCs w:val="22"/>
          <w:lang w:val="hy-AM"/>
        </w:rPr>
        <w:t xml:space="preserve">ա/ կենսաթոշակառուների </w:t>
      </w:r>
      <w:r w:rsidRPr="00B36947">
        <w:rPr>
          <w:rFonts w:cs="Sylfaen"/>
          <w:b w:val="0"/>
          <w:szCs w:val="22"/>
          <w:lang w:val="af-ZA"/>
        </w:rPr>
        <w:t xml:space="preserve">թվաքանակի </w:t>
      </w:r>
      <w:r w:rsidRPr="00B36947">
        <w:rPr>
          <w:rFonts w:cs="Sylfaen"/>
          <w:b w:val="0"/>
          <w:szCs w:val="22"/>
          <w:lang w:val="hy-AM"/>
        </w:rPr>
        <w:t>աճով</w:t>
      </w:r>
      <w:r w:rsidRPr="00B36947">
        <w:rPr>
          <w:rFonts w:cs="Sylfaen"/>
          <w:b w:val="0"/>
          <w:szCs w:val="22"/>
          <w:lang w:val="af-ZA"/>
        </w:rPr>
        <w:t xml:space="preserve"> կամ կա</w:t>
      </w:r>
      <w:r w:rsidRPr="00B36947">
        <w:rPr>
          <w:b w:val="0"/>
          <w:szCs w:val="22"/>
          <w:lang w:val="hy-AM"/>
        </w:rPr>
        <w:t>նխատեսվում է</w:t>
      </w:r>
      <w:r w:rsidRPr="00B36947">
        <w:rPr>
          <w:rFonts w:cs="Sylfaen"/>
          <w:b w:val="0"/>
          <w:szCs w:val="22"/>
          <w:lang w:val="hy-AM"/>
        </w:rPr>
        <w:t xml:space="preserve"> 656 </w:t>
      </w:r>
      <w:r w:rsidRPr="00B36947">
        <w:rPr>
          <w:rFonts w:cs="Sylfaen"/>
          <w:b w:val="0"/>
          <w:szCs w:val="22"/>
          <w:lang w:val="af-ZA"/>
        </w:rPr>
        <w:t>մարդ 2018 թ</w:t>
      </w:r>
      <w:r w:rsidRPr="00B36947">
        <w:rPr>
          <w:rFonts w:cs="Sylfaen"/>
          <w:b w:val="0"/>
          <w:szCs w:val="22"/>
          <w:lang w:val="hy-AM"/>
        </w:rPr>
        <w:t>վականի</w:t>
      </w:r>
      <w:r w:rsidRPr="00B36947">
        <w:rPr>
          <w:rFonts w:cs="Sylfaen"/>
          <w:b w:val="0"/>
          <w:szCs w:val="22"/>
          <w:lang w:val="af-ZA"/>
        </w:rPr>
        <w:t xml:space="preserve"> համար նախատեսված </w:t>
      </w:r>
      <w:r w:rsidRPr="00B36947">
        <w:rPr>
          <w:rFonts w:cs="Sylfaen"/>
          <w:b w:val="0"/>
          <w:szCs w:val="22"/>
          <w:lang w:val="hy-AM"/>
        </w:rPr>
        <w:t>645</w:t>
      </w:r>
      <w:r w:rsidRPr="00B36947">
        <w:rPr>
          <w:rFonts w:cs="Sylfaen"/>
          <w:b w:val="0"/>
          <w:szCs w:val="22"/>
          <w:lang w:val="af-ZA"/>
        </w:rPr>
        <w:t xml:space="preserve"> մարդու դիմաց</w:t>
      </w:r>
      <w:r w:rsidRPr="00B36947">
        <w:rPr>
          <w:rFonts w:cs="Sylfaen"/>
          <w:b w:val="0"/>
          <w:szCs w:val="22"/>
          <w:lang w:val="hy-AM"/>
        </w:rPr>
        <w:t>,</w:t>
      </w:r>
      <w:r w:rsidRPr="00B36947">
        <w:rPr>
          <w:rFonts w:cs="Sylfaen"/>
          <w:b w:val="0"/>
          <w:szCs w:val="22"/>
          <w:lang w:val="af-ZA"/>
        </w:rPr>
        <w:t xml:space="preserve">  </w:t>
      </w:r>
    </w:p>
    <w:p w14:paraId="47E0CAB3" w14:textId="77777777" w:rsidR="00B36947" w:rsidRPr="00B36947" w:rsidRDefault="00B36947" w:rsidP="00B36947">
      <w:pPr>
        <w:ind w:right="38" w:firstLine="540"/>
        <w:rPr>
          <w:rFonts w:cs="Sylfaen"/>
          <w:b w:val="0"/>
          <w:szCs w:val="22"/>
          <w:lang w:val="hy-AM"/>
        </w:rPr>
      </w:pPr>
      <w:r w:rsidRPr="00B36947">
        <w:rPr>
          <w:rFonts w:cs="Sylfaen"/>
          <w:b w:val="0"/>
          <w:szCs w:val="22"/>
          <w:lang w:val="hy-AM"/>
        </w:rPr>
        <w:t xml:space="preserve">բ/ </w:t>
      </w:r>
      <w:r w:rsidRPr="00B36947">
        <w:rPr>
          <w:rFonts w:cs="Sylfaen"/>
          <w:b w:val="0"/>
          <w:szCs w:val="22"/>
          <w:lang w:val="af-ZA"/>
        </w:rPr>
        <w:t xml:space="preserve">կենսաթոշակի միջին ամսական չափի </w:t>
      </w:r>
      <w:r w:rsidRPr="00B36947">
        <w:rPr>
          <w:rFonts w:cs="Sylfaen"/>
          <w:b w:val="0"/>
          <w:szCs w:val="22"/>
          <w:lang w:val="hy-AM"/>
        </w:rPr>
        <w:t xml:space="preserve">ճշտմամբ (347 059.9 </w:t>
      </w:r>
      <w:r w:rsidRPr="00B36947">
        <w:rPr>
          <w:rFonts w:cs="Sylfaen"/>
          <w:b w:val="0"/>
          <w:szCs w:val="22"/>
          <w:lang w:val="af-ZA"/>
        </w:rPr>
        <w:t>դրամ</w:t>
      </w:r>
      <w:r w:rsidRPr="00B36947">
        <w:rPr>
          <w:rFonts w:cs="Sylfaen"/>
          <w:b w:val="0"/>
          <w:szCs w:val="22"/>
          <w:lang w:val="hy-AM"/>
        </w:rPr>
        <w:t>)</w:t>
      </w:r>
      <w:r w:rsidRPr="00B36947">
        <w:rPr>
          <w:rFonts w:cs="Sylfaen"/>
          <w:b w:val="0"/>
          <w:szCs w:val="22"/>
          <w:lang w:val="af-ZA"/>
        </w:rPr>
        <w:t xml:space="preserve"> 2018 թվականի </w:t>
      </w:r>
      <w:r w:rsidRPr="00B36947">
        <w:rPr>
          <w:b w:val="0"/>
          <w:szCs w:val="22"/>
          <w:lang w:val="hy-AM"/>
        </w:rPr>
        <w:t>հաշվարկային</w:t>
      </w:r>
      <w:r w:rsidRPr="00B36947">
        <w:rPr>
          <w:rFonts w:cs="Sylfaen"/>
          <w:b w:val="0"/>
          <w:szCs w:val="22"/>
          <w:lang w:val="af-ZA"/>
        </w:rPr>
        <w:t xml:space="preserve"> </w:t>
      </w:r>
      <w:r w:rsidRPr="00B36947">
        <w:rPr>
          <w:rFonts w:cs="Sylfaen"/>
          <w:b w:val="0"/>
          <w:szCs w:val="22"/>
          <w:lang w:val="hy-AM"/>
        </w:rPr>
        <w:t xml:space="preserve">342 200.9 </w:t>
      </w:r>
      <w:r w:rsidRPr="00B36947">
        <w:rPr>
          <w:rFonts w:cs="Sylfaen"/>
          <w:b w:val="0"/>
          <w:szCs w:val="22"/>
          <w:lang w:val="af-ZA"/>
        </w:rPr>
        <w:t>դրամի դիմաց</w:t>
      </w:r>
      <w:r w:rsidRPr="00B36947">
        <w:rPr>
          <w:rFonts w:cs="Sylfaen"/>
          <w:b w:val="0"/>
          <w:szCs w:val="22"/>
          <w:lang w:val="hy-AM"/>
        </w:rPr>
        <w:t xml:space="preserve">: </w:t>
      </w:r>
    </w:p>
    <w:p w14:paraId="15CD002F" w14:textId="77777777" w:rsidR="00B36947" w:rsidRPr="00B36947" w:rsidRDefault="00B36947" w:rsidP="00B36947">
      <w:pPr>
        <w:ind w:right="38" w:firstLine="540"/>
        <w:rPr>
          <w:b w:val="0"/>
          <w:szCs w:val="22"/>
          <w:lang w:val="af-ZA"/>
        </w:rPr>
      </w:pPr>
      <w:r w:rsidRPr="00B36947">
        <w:rPr>
          <w:b w:val="0"/>
          <w:szCs w:val="22"/>
          <w:lang w:val="hy-AM"/>
        </w:rPr>
        <w:t>201</w:t>
      </w:r>
      <w:r w:rsidRPr="00B36947">
        <w:rPr>
          <w:b w:val="0"/>
          <w:szCs w:val="22"/>
          <w:lang w:val="af-ZA"/>
        </w:rPr>
        <w:t>9</w:t>
      </w:r>
      <w:r w:rsidRPr="00B36947">
        <w:rPr>
          <w:b w:val="0"/>
          <w:szCs w:val="22"/>
          <w:lang w:val="hy-AM"/>
        </w:rPr>
        <w:t xml:space="preserve"> թվականին </w:t>
      </w:r>
      <w:r w:rsidRPr="00B36947">
        <w:rPr>
          <w:b w:val="0"/>
          <w:szCs w:val="22"/>
          <w:lang w:val="af-ZA"/>
        </w:rPr>
        <w:t>նախատեսվում է</w:t>
      </w:r>
      <w:r w:rsidRPr="00B36947">
        <w:rPr>
          <w:b w:val="0"/>
          <w:szCs w:val="22"/>
          <w:lang w:val="hy-AM"/>
        </w:rPr>
        <w:t xml:space="preserve"> պահպանել 201</w:t>
      </w:r>
      <w:r w:rsidRPr="00B36947">
        <w:rPr>
          <w:b w:val="0"/>
          <w:szCs w:val="22"/>
          <w:lang w:val="af-ZA"/>
        </w:rPr>
        <w:t>8</w:t>
      </w:r>
      <w:r w:rsidRPr="00B36947">
        <w:rPr>
          <w:b w:val="0"/>
          <w:szCs w:val="22"/>
          <w:lang w:val="hy-AM"/>
        </w:rPr>
        <w:t xml:space="preserve"> թվականի</w:t>
      </w:r>
      <w:r w:rsidRPr="00B36947">
        <w:rPr>
          <w:b w:val="0"/>
          <w:szCs w:val="22"/>
          <w:lang w:val="af-ZA"/>
        </w:rPr>
        <w:t xml:space="preserve"> </w:t>
      </w:r>
      <w:r w:rsidRPr="00B36947">
        <w:rPr>
          <w:b w:val="0"/>
          <w:szCs w:val="22"/>
          <w:lang w:val="hy-AM"/>
        </w:rPr>
        <w:t xml:space="preserve">համար նախատեսված </w:t>
      </w:r>
      <w:r w:rsidRPr="00B36947">
        <w:rPr>
          <w:b w:val="0"/>
          <w:szCs w:val="22"/>
          <w:lang w:val="af-ZA"/>
        </w:rPr>
        <w:t>կենսաթոշակի հիմնական չափը</w:t>
      </w:r>
      <w:r w:rsidRPr="00B36947">
        <w:rPr>
          <w:b w:val="0"/>
          <w:szCs w:val="22"/>
          <w:lang w:val="hy-AM"/>
        </w:rPr>
        <w:t>`</w:t>
      </w:r>
      <w:r w:rsidRPr="00B36947">
        <w:rPr>
          <w:b w:val="0"/>
          <w:szCs w:val="22"/>
          <w:lang w:val="af-ZA"/>
        </w:rPr>
        <w:t xml:space="preserve"> 14.0 հազ. դրամ </w:t>
      </w:r>
      <w:r w:rsidRPr="00B36947">
        <w:rPr>
          <w:b w:val="0"/>
          <w:szCs w:val="22"/>
          <w:lang w:val="hy-AM"/>
        </w:rPr>
        <w:t>և</w:t>
      </w:r>
      <w:r w:rsidRPr="00B36947">
        <w:rPr>
          <w:b w:val="0"/>
          <w:szCs w:val="22"/>
          <w:lang w:val="af-ZA"/>
        </w:rPr>
        <w:t xml:space="preserve"> </w:t>
      </w:r>
      <w:r w:rsidRPr="00B36947">
        <w:rPr>
          <w:b w:val="0"/>
          <w:szCs w:val="22"/>
          <w:lang w:val="hy-AM"/>
        </w:rPr>
        <w:t>մասնագիտական</w:t>
      </w:r>
      <w:r w:rsidRPr="00B36947">
        <w:rPr>
          <w:b w:val="0"/>
          <w:szCs w:val="22"/>
          <w:lang w:val="af-ZA"/>
        </w:rPr>
        <w:t xml:space="preserve"> ստաժի մեկ տարվա արժեքը</w:t>
      </w:r>
      <w:r w:rsidRPr="00B36947">
        <w:rPr>
          <w:b w:val="0"/>
          <w:szCs w:val="22"/>
          <w:lang w:val="hy-AM"/>
        </w:rPr>
        <w:t>`</w:t>
      </w:r>
      <w:r w:rsidRPr="00B36947">
        <w:rPr>
          <w:b w:val="0"/>
          <w:szCs w:val="22"/>
          <w:lang w:val="af-ZA"/>
        </w:rPr>
        <w:t xml:space="preserve"> 5</w:t>
      </w:r>
      <w:r w:rsidRPr="00B36947">
        <w:rPr>
          <w:b w:val="0"/>
          <w:szCs w:val="22"/>
          <w:lang w:val="hy-AM"/>
        </w:rPr>
        <w:t>0</w:t>
      </w:r>
      <w:r w:rsidRPr="00B36947">
        <w:rPr>
          <w:b w:val="0"/>
          <w:szCs w:val="22"/>
          <w:lang w:val="af-ZA"/>
        </w:rPr>
        <w:t>00 դրամ:</w:t>
      </w:r>
    </w:p>
    <w:p w14:paraId="748CC5AA"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Կուտակային կենսաթոշակային հատկացումներ</w:t>
      </w:r>
      <w:r w:rsidRPr="00B36947">
        <w:rPr>
          <w:b w:val="0"/>
          <w:szCs w:val="22"/>
          <w:lang w:val="pt-BR"/>
        </w:rPr>
        <w:t>»</w:t>
      </w:r>
      <w:r w:rsidRPr="00B36947">
        <w:rPr>
          <w:rFonts w:cs="Sylfaen"/>
          <w:b w:val="0"/>
          <w:szCs w:val="22"/>
          <w:lang w:val="af-ZA"/>
        </w:rPr>
        <w:t xml:space="preserve"> միջոցառման գծով նախատեսվում է ծախս 56 779.6</w:t>
      </w:r>
      <w:r w:rsidRPr="00B36947">
        <w:rPr>
          <w:rFonts w:cs="Sylfaen"/>
          <w:b w:val="0"/>
          <w:szCs w:val="22"/>
          <w:lang w:val="hy-AM"/>
        </w:rPr>
        <w:t xml:space="preserve"> </w:t>
      </w:r>
      <w:r w:rsidRPr="00B36947">
        <w:rPr>
          <w:rFonts w:cs="Sylfaen"/>
          <w:b w:val="0"/>
          <w:szCs w:val="22"/>
          <w:lang w:val="af-ZA"/>
        </w:rPr>
        <w:t>մլն դրամի չափով (</w:t>
      </w:r>
      <w:r w:rsidRPr="00B36947">
        <w:rPr>
          <w:rFonts w:cs="Sylfaen"/>
          <w:b w:val="0"/>
          <w:szCs w:val="22"/>
          <w:lang w:val="hy-AM"/>
        </w:rPr>
        <w:t>201</w:t>
      </w:r>
      <w:r w:rsidRPr="00B36947">
        <w:rPr>
          <w:rFonts w:cs="Sylfaen"/>
          <w:b w:val="0"/>
          <w:szCs w:val="22"/>
          <w:lang w:val="af-ZA"/>
        </w:rPr>
        <w:t>8</w:t>
      </w:r>
      <w:r w:rsidRPr="00B36947">
        <w:rPr>
          <w:rFonts w:cs="Sylfaen"/>
          <w:b w:val="0"/>
          <w:szCs w:val="22"/>
          <w:lang w:val="hy-AM"/>
        </w:rPr>
        <w:t xml:space="preserve"> թվականին` 42 633.0 </w:t>
      </w:r>
      <w:r w:rsidRPr="00B36947">
        <w:rPr>
          <w:rFonts w:cs="Sylfaen"/>
          <w:b w:val="0"/>
          <w:szCs w:val="22"/>
          <w:lang w:val="af-ZA"/>
        </w:rPr>
        <w:t>մլն դրամ):</w:t>
      </w:r>
      <w:r w:rsidRPr="00B36947">
        <w:rPr>
          <w:b w:val="0"/>
          <w:szCs w:val="22"/>
          <w:lang w:val="hy-AM"/>
        </w:rPr>
        <w:t xml:space="preserve"> </w:t>
      </w:r>
      <w:r w:rsidRPr="00B36947">
        <w:rPr>
          <w:rFonts w:cs="Sylfaen"/>
          <w:b w:val="0"/>
          <w:szCs w:val="22"/>
          <w:lang w:val="hy-AM"/>
        </w:rPr>
        <w:t>Ծախսերը</w:t>
      </w:r>
      <w:r w:rsidRPr="00B36947">
        <w:rPr>
          <w:b w:val="0"/>
          <w:szCs w:val="22"/>
          <w:lang w:val="af-ZA"/>
        </w:rPr>
        <w:t xml:space="preserve"> </w:t>
      </w:r>
      <w:r w:rsidRPr="00B36947">
        <w:rPr>
          <w:b w:val="0"/>
          <w:szCs w:val="22"/>
          <w:lang w:val="hy-AM"/>
        </w:rPr>
        <w:t xml:space="preserve">աճում են </w:t>
      </w:r>
      <w:r w:rsidRPr="00B36947">
        <w:rPr>
          <w:b w:val="0"/>
          <w:szCs w:val="22"/>
          <w:lang w:val="af-ZA"/>
        </w:rPr>
        <w:t xml:space="preserve">14 146.6 </w:t>
      </w:r>
      <w:r w:rsidRPr="00B36947">
        <w:rPr>
          <w:rFonts w:cs="Sylfaen"/>
          <w:b w:val="0"/>
          <w:szCs w:val="22"/>
          <w:lang w:val="hy-AM"/>
        </w:rPr>
        <w:t>մլն</w:t>
      </w:r>
      <w:r w:rsidRPr="00B36947">
        <w:rPr>
          <w:b w:val="0"/>
          <w:szCs w:val="22"/>
          <w:lang w:val="af-ZA"/>
        </w:rPr>
        <w:t xml:space="preserve"> </w:t>
      </w:r>
      <w:r w:rsidRPr="00B36947">
        <w:rPr>
          <w:rFonts w:cs="Sylfaen"/>
          <w:b w:val="0"/>
          <w:szCs w:val="22"/>
          <w:lang w:val="hy-AM"/>
        </w:rPr>
        <w:t>դրամով</w:t>
      </w:r>
      <w:r w:rsidRPr="00B36947">
        <w:rPr>
          <w:rFonts w:cs="Sylfaen"/>
          <w:b w:val="0"/>
          <w:szCs w:val="22"/>
          <w:lang w:val="af-ZA"/>
        </w:rPr>
        <w:t>,</w:t>
      </w:r>
      <w:r w:rsidRPr="00B36947">
        <w:rPr>
          <w:b w:val="0"/>
          <w:szCs w:val="22"/>
          <w:lang w:val="af-ZA"/>
        </w:rPr>
        <w:t xml:space="preserve"> </w:t>
      </w:r>
      <w:r w:rsidRPr="00B36947">
        <w:rPr>
          <w:rFonts w:cs="Sylfaen"/>
          <w:b w:val="0"/>
          <w:szCs w:val="22"/>
          <w:lang w:val="hy-AM"/>
        </w:rPr>
        <w:t>որը</w:t>
      </w:r>
      <w:r w:rsidRPr="00B36947">
        <w:rPr>
          <w:rFonts w:cs="Sylfaen"/>
          <w:b w:val="0"/>
          <w:szCs w:val="22"/>
          <w:lang w:val="af-ZA"/>
        </w:rPr>
        <w:t xml:space="preserve"> </w:t>
      </w:r>
      <w:r w:rsidRPr="00B36947">
        <w:rPr>
          <w:rFonts w:cs="Sylfaen"/>
          <w:b w:val="0"/>
          <w:szCs w:val="22"/>
          <w:lang w:val="hy-AM"/>
        </w:rPr>
        <w:t>պայմանավորված</w:t>
      </w:r>
      <w:r w:rsidRPr="00B36947">
        <w:rPr>
          <w:rFonts w:cs="Sylfaen"/>
          <w:b w:val="0"/>
          <w:szCs w:val="22"/>
          <w:lang w:val="af-ZA"/>
        </w:rPr>
        <w:t xml:space="preserve"> </w:t>
      </w:r>
      <w:r w:rsidRPr="00B36947">
        <w:rPr>
          <w:rFonts w:cs="Sylfaen"/>
          <w:b w:val="0"/>
          <w:szCs w:val="22"/>
          <w:lang w:val="hy-AM"/>
        </w:rPr>
        <w:t>է</w:t>
      </w:r>
      <w:r w:rsidRPr="00B36947">
        <w:rPr>
          <w:rFonts w:cs="Sylfaen"/>
          <w:b w:val="0"/>
          <w:szCs w:val="22"/>
          <w:lang w:val="af-ZA"/>
        </w:rPr>
        <w:t>.</w:t>
      </w:r>
    </w:p>
    <w:p w14:paraId="57880C9C"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 xml:space="preserve">ա/ 2018 թվականի հուլիսի 1-ի դրությամբ ճշտված շահառուների թվաքանակի (288.8 հազ. շահառու) նկատմամբ շուրջ 6.5% աճով կամ 2019 </w:t>
      </w:r>
      <w:r w:rsidRPr="00B36947">
        <w:rPr>
          <w:rFonts w:cs="Sylfaen"/>
          <w:b w:val="0"/>
          <w:szCs w:val="22"/>
          <w:lang w:val="hy-AM"/>
        </w:rPr>
        <w:t>թվականի</w:t>
      </w:r>
      <w:r w:rsidRPr="00B36947">
        <w:rPr>
          <w:rFonts w:cs="Sylfaen"/>
          <w:b w:val="0"/>
          <w:szCs w:val="22"/>
        </w:rPr>
        <w:t>ն</w:t>
      </w:r>
      <w:r w:rsidRPr="00B36947">
        <w:rPr>
          <w:rFonts w:cs="Sylfaen"/>
          <w:b w:val="0"/>
          <w:szCs w:val="22"/>
          <w:lang w:val="hy-AM"/>
        </w:rPr>
        <w:t xml:space="preserve"> </w:t>
      </w:r>
      <w:r w:rsidRPr="00B36947">
        <w:rPr>
          <w:rFonts w:cs="Sylfaen"/>
          <w:b w:val="0"/>
          <w:szCs w:val="22"/>
          <w:lang w:val="af-ZA"/>
        </w:rPr>
        <w:t xml:space="preserve">կանխատեսվող միջին տարեկան թվաքանակը կկազմի 307.6 հազ. շահառու (2018 </w:t>
      </w:r>
      <w:r w:rsidRPr="00B36947">
        <w:rPr>
          <w:rFonts w:cs="Sylfaen"/>
          <w:b w:val="0"/>
          <w:szCs w:val="22"/>
          <w:lang w:val="hy-AM"/>
        </w:rPr>
        <w:t xml:space="preserve">թվականի </w:t>
      </w:r>
      <w:r w:rsidRPr="00B36947">
        <w:rPr>
          <w:rFonts w:cs="Sylfaen"/>
          <w:b w:val="0"/>
          <w:szCs w:val="22"/>
          <w:lang w:val="af-ZA"/>
        </w:rPr>
        <w:t xml:space="preserve">219.8 հազ. շահառուի դիմաց), </w:t>
      </w:r>
    </w:p>
    <w:p w14:paraId="19588E45" w14:textId="77777777" w:rsidR="00B36947" w:rsidRPr="00B36947" w:rsidRDefault="00B36947" w:rsidP="00B36947">
      <w:pPr>
        <w:ind w:left="540" w:right="38" w:firstLine="540"/>
        <w:rPr>
          <w:rFonts w:cs="Sylfaen"/>
          <w:b w:val="0"/>
          <w:szCs w:val="22"/>
          <w:lang w:val="af-ZA"/>
        </w:rPr>
      </w:pPr>
      <w:r w:rsidRPr="00B36947">
        <w:rPr>
          <w:rFonts w:cs="Sylfaen"/>
          <w:b w:val="0"/>
          <w:szCs w:val="22"/>
          <w:lang w:val="af-ZA"/>
        </w:rPr>
        <w:t xml:space="preserve">բ/ կուտակային համակարգի մասնակիցների միջին աշխատավարձի շուրջ 5% բնականոն աճով: </w:t>
      </w:r>
    </w:p>
    <w:p w14:paraId="7556BF7C" w14:textId="77777777" w:rsidR="00B36947" w:rsidRPr="00B36947" w:rsidRDefault="00B36947" w:rsidP="00B36947">
      <w:pPr>
        <w:ind w:right="38" w:firstLine="540"/>
        <w:rPr>
          <w:rFonts w:cs="Sylfaen"/>
          <w:b w:val="0"/>
          <w:color w:val="000000"/>
          <w:szCs w:val="22"/>
          <w:lang w:val="hy-AM"/>
        </w:rPr>
      </w:pPr>
      <w:r w:rsidRPr="00B36947">
        <w:rPr>
          <w:rFonts w:cs="Sylfaen"/>
          <w:b w:val="0"/>
          <w:color w:val="000000"/>
          <w:szCs w:val="22"/>
          <w:lang w:val="hy-AM"/>
        </w:rPr>
        <w:t>Սոցիալական պաշտպանության բնագավառում պետական քաղաքականության մշակում, ծրագրերի համակարգում և մոնիթորինգ</w:t>
      </w:r>
    </w:p>
    <w:p w14:paraId="1BFCF0C2"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hy-AM"/>
        </w:rPr>
        <w:t>Սոցիալական պաշտպանության բնագավառի պետական քաղաքականության մշակման, ծրագրերի համակարգման և մոնիթորինգի ծառայություններ</w:t>
      </w:r>
      <w:r w:rsidRPr="00B36947">
        <w:rPr>
          <w:b w:val="0"/>
          <w:szCs w:val="22"/>
          <w:lang w:val="pt-BR"/>
        </w:rPr>
        <w:t>»</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 xml:space="preserve">գծով նախատեսվում է ծախս շուրջ 2262.0 մլն դրամի չափով (նշված միջոցառման բացատրագիրը տես պետական կառավարման մարմինների պահպանման ծախսերին </w:t>
      </w:r>
      <w:r w:rsidRPr="00B36947">
        <w:rPr>
          <w:rFonts w:cs="Sylfaen"/>
          <w:b w:val="0"/>
          <w:szCs w:val="22"/>
          <w:lang w:val="hy-AM"/>
        </w:rPr>
        <w:t>վերաբերող</w:t>
      </w:r>
      <w:r w:rsidRPr="00B36947">
        <w:rPr>
          <w:rFonts w:cs="Sylfaen"/>
          <w:b w:val="0"/>
          <w:szCs w:val="22"/>
          <w:lang w:val="af-ZA"/>
        </w:rPr>
        <w:t xml:space="preserve"> հատվածում):</w:t>
      </w:r>
    </w:p>
    <w:p w14:paraId="51AD0DEE"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hy-AM"/>
        </w:rPr>
        <w:t>Սոցիալական պաշտպանության առանձին ծրագրերի իրականացման ապահովում</w:t>
      </w:r>
      <w:r w:rsidRPr="00B36947">
        <w:rPr>
          <w:b w:val="0"/>
          <w:szCs w:val="22"/>
          <w:lang w:val="pt-BR"/>
        </w:rPr>
        <w:t>»</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 xml:space="preserve">գծով նախատեսվում է ծախս 2055.5 մլն դրամի չափով (նշված միջոցառման բացատրագիրը տես պետական կառավարման մարմինների պահպանման ծախսերին </w:t>
      </w:r>
      <w:r w:rsidRPr="00B36947">
        <w:rPr>
          <w:rFonts w:cs="Sylfaen"/>
          <w:b w:val="0"/>
          <w:szCs w:val="22"/>
          <w:lang w:val="hy-AM"/>
        </w:rPr>
        <w:t>վերաբերող</w:t>
      </w:r>
      <w:r w:rsidRPr="00B36947">
        <w:rPr>
          <w:rFonts w:cs="Sylfaen"/>
          <w:b w:val="0"/>
          <w:szCs w:val="22"/>
          <w:lang w:val="af-ZA"/>
        </w:rPr>
        <w:t xml:space="preserve"> հատվածում):</w:t>
      </w:r>
    </w:p>
    <w:p w14:paraId="76FC39ED" w14:textId="77777777" w:rsidR="00B36947" w:rsidRPr="00B36947" w:rsidRDefault="00B36947" w:rsidP="00B36947">
      <w:pPr>
        <w:tabs>
          <w:tab w:val="left" w:pos="9180"/>
        </w:tabs>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hy-AM"/>
        </w:rPr>
        <w:t>Հանրային</w:t>
      </w:r>
      <w:r w:rsidRPr="00B36947">
        <w:rPr>
          <w:rFonts w:cs="Sylfaen"/>
          <w:b w:val="0"/>
          <w:szCs w:val="22"/>
          <w:lang w:val="af-ZA"/>
        </w:rPr>
        <w:t xml:space="preserve"> </w:t>
      </w:r>
      <w:r w:rsidRPr="00B36947">
        <w:rPr>
          <w:rFonts w:cs="Sylfaen"/>
          <w:b w:val="0"/>
          <w:szCs w:val="22"/>
          <w:lang w:val="hy-AM"/>
        </w:rPr>
        <w:t>իրազեկման</w:t>
      </w:r>
      <w:r w:rsidRPr="00B36947">
        <w:rPr>
          <w:rFonts w:cs="Sylfaen"/>
          <w:b w:val="0"/>
          <w:szCs w:val="22"/>
          <w:lang w:val="af-ZA"/>
        </w:rPr>
        <w:t xml:space="preserve"> </w:t>
      </w:r>
      <w:r w:rsidRPr="00B36947">
        <w:rPr>
          <w:rFonts w:cs="Sylfaen"/>
          <w:b w:val="0"/>
          <w:szCs w:val="22"/>
          <w:lang w:val="hy-AM"/>
        </w:rPr>
        <w:t>միջոցառումների</w:t>
      </w:r>
      <w:r w:rsidRPr="00B36947">
        <w:rPr>
          <w:rFonts w:cs="Sylfaen"/>
          <w:b w:val="0"/>
          <w:szCs w:val="22"/>
          <w:lang w:val="af-ZA"/>
        </w:rPr>
        <w:t xml:space="preserve"> </w:t>
      </w:r>
      <w:r w:rsidRPr="00B36947">
        <w:rPr>
          <w:rFonts w:cs="Sylfaen"/>
          <w:b w:val="0"/>
          <w:szCs w:val="22"/>
          <w:lang w:val="hy-AM"/>
        </w:rPr>
        <w:t>իրականացում</w:t>
      </w:r>
      <w:r w:rsidRPr="00B36947">
        <w:rPr>
          <w:b w:val="0"/>
          <w:szCs w:val="22"/>
          <w:lang w:val="pt-BR"/>
        </w:rPr>
        <w:t>»</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 xml:space="preserve">գծով նախատեսվում է ծախս </w:t>
      </w:r>
      <w:r w:rsidRPr="00B36947">
        <w:rPr>
          <w:rFonts w:cs="Sylfaen"/>
          <w:b w:val="0"/>
          <w:szCs w:val="22"/>
          <w:lang w:val="hy-AM"/>
        </w:rPr>
        <w:t>21.3</w:t>
      </w:r>
      <w:r w:rsidRPr="00B36947">
        <w:rPr>
          <w:rFonts w:cs="Sylfaen"/>
          <w:b w:val="0"/>
          <w:szCs w:val="22"/>
          <w:lang w:val="af-ZA"/>
        </w:rPr>
        <w:t xml:space="preserve"> մլն դրամի չափով (պահպանվել է 2018 </w:t>
      </w:r>
      <w:r w:rsidRPr="00B36947">
        <w:rPr>
          <w:rFonts w:cs="Sylfaen"/>
          <w:b w:val="0"/>
          <w:szCs w:val="22"/>
          <w:lang w:val="hy-AM"/>
        </w:rPr>
        <w:t>թվականի</w:t>
      </w:r>
      <w:r w:rsidRPr="00B36947">
        <w:rPr>
          <w:rFonts w:cs="Sylfaen"/>
          <w:b w:val="0"/>
          <w:szCs w:val="22"/>
          <w:lang w:val="af-ZA"/>
        </w:rPr>
        <w:t xml:space="preserve"> </w:t>
      </w:r>
      <w:r w:rsidRPr="00B36947">
        <w:rPr>
          <w:rFonts w:cs="Sylfaen"/>
          <w:b w:val="0"/>
          <w:szCs w:val="22"/>
          <w:lang w:val="hy-AM"/>
        </w:rPr>
        <w:t>մակարդակը</w:t>
      </w:r>
      <w:r w:rsidRPr="00B36947">
        <w:rPr>
          <w:rFonts w:cs="Sylfaen"/>
          <w:b w:val="0"/>
          <w:szCs w:val="22"/>
          <w:lang w:val="af-ZA"/>
        </w:rPr>
        <w:t xml:space="preserve">):  </w:t>
      </w:r>
    </w:p>
    <w:p w14:paraId="45472A77"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Սոցիալական պաշտպանության ոլորտի տեղեկատվական համակարգի սպասարկման (կատարելագործման), շահագործման և տեղեկատվության տրամադրման ծառայություններ</w:t>
      </w:r>
      <w:r w:rsidRPr="00B36947">
        <w:rPr>
          <w:b w:val="0"/>
          <w:szCs w:val="22"/>
          <w:lang w:val="pt-BR"/>
        </w:rPr>
        <w:t>»</w:t>
      </w:r>
      <w:r w:rsidRPr="00B36947">
        <w:rPr>
          <w:b w:val="0"/>
          <w:szCs w:val="22"/>
          <w:lang w:val="af-ZA"/>
        </w:rPr>
        <w:t xml:space="preserve"> </w:t>
      </w:r>
      <w:r w:rsidRPr="00B36947">
        <w:rPr>
          <w:rFonts w:cs="Sylfaen"/>
          <w:b w:val="0"/>
          <w:szCs w:val="22"/>
          <w:lang w:val="af-ZA"/>
        </w:rPr>
        <w:t>միջոցառման</w:t>
      </w:r>
      <w:r w:rsidRPr="00B36947">
        <w:rPr>
          <w:rFonts w:cs="Arial Armenian"/>
          <w:b w:val="0"/>
          <w:szCs w:val="22"/>
          <w:lang w:val="af-ZA"/>
        </w:rPr>
        <w:t xml:space="preserve"> </w:t>
      </w:r>
      <w:r w:rsidRPr="00B36947">
        <w:rPr>
          <w:rFonts w:cs="Sylfaen"/>
          <w:b w:val="0"/>
          <w:szCs w:val="22"/>
          <w:lang w:val="af-ZA"/>
        </w:rPr>
        <w:t xml:space="preserve">գծով նախատեսվում է ծախս 314.0 մլն դրամի չափով (2018 </w:t>
      </w:r>
      <w:r w:rsidRPr="00B36947">
        <w:rPr>
          <w:rFonts w:cs="Sylfaen"/>
          <w:b w:val="0"/>
          <w:szCs w:val="22"/>
          <w:lang w:val="en-GB"/>
        </w:rPr>
        <w:t>թվա</w:t>
      </w:r>
      <w:r w:rsidRPr="00B36947">
        <w:rPr>
          <w:rFonts w:cs="Sylfaen"/>
          <w:b w:val="0"/>
          <w:szCs w:val="22"/>
          <w:lang w:val="af-ZA"/>
        </w:rPr>
        <w:softHyphen/>
      </w:r>
      <w:r w:rsidRPr="00B36947">
        <w:rPr>
          <w:rFonts w:cs="Sylfaen"/>
          <w:b w:val="0"/>
          <w:szCs w:val="22"/>
          <w:lang w:val="en-GB"/>
        </w:rPr>
        <w:t>կանին</w:t>
      </w:r>
      <w:r w:rsidRPr="00B36947">
        <w:rPr>
          <w:rFonts w:cs="Sylfaen"/>
          <w:b w:val="0"/>
          <w:szCs w:val="22"/>
          <w:lang w:val="af-ZA"/>
        </w:rPr>
        <w:t xml:space="preserve">` </w:t>
      </w:r>
      <w:r w:rsidRPr="00B36947">
        <w:rPr>
          <w:rFonts w:cs="Sylfaen"/>
          <w:b w:val="0"/>
          <w:szCs w:val="22"/>
          <w:lang w:val="hy-AM"/>
        </w:rPr>
        <w:t>3</w:t>
      </w:r>
      <w:r w:rsidRPr="00B36947">
        <w:rPr>
          <w:rFonts w:cs="Sylfaen"/>
          <w:b w:val="0"/>
          <w:szCs w:val="22"/>
          <w:lang w:val="af-ZA"/>
        </w:rPr>
        <w:t xml:space="preserve">18.2 մլն դրամ): Ծախսերի </w:t>
      </w:r>
      <w:r w:rsidRPr="00B36947">
        <w:rPr>
          <w:rFonts w:cs="Sylfaen"/>
          <w:b w:val="0"/>
          <w:szCs w:val="22"/>
          <w:lang w:val="hy-AM"/>
        </w:rPr>
        <w:t xml:space="preserve">նվազումը </w:t>
      </w:r>
      <w:r w:rsidRPr="00B36947">
        <w:rPr>
          <w:rFonts w:cs="Sylfaen"/>
          <w:b w:val="0"/>
          <w:szCs w:val="22"/>
          <w:lang w:val="af-ZA"/>
        </w:rPr>
        <w:t>4.1 մլն դրամի չափով պայմանավորված է</w:t>
      </w:r>
      <w:r w:rsidRPr="00B36947">
        <w:rPr>
          <w:rFonts w:cs="Sylfaen"/>
          <w:b w:val="0"/>
          <w:szCs w:val="22"/>
          <w:lang w:val="hy-AM"/>
        </w:rPr>
        <w:t xml:space="preserve"> </w:t>
      </w:r>
      <w:r w:rsidRPr="00B36947">
        <w:rPr>
          <w:rFonts w:cs="Sylfaen"/>
          <w:b w:val="0"/>
          <w:szCs w:val="22"/>
        </w:rPr>
        <w:t>հաշվարկների</w:t>
      </w:r>
      <w:r w:rsidRPr="00B36947">
        <w:rPr>
          <w:rFonts w:cs="Sylfaen"/>
          <w:b w:val="0"/>
          <w:szCs w:val="22"/>
          <w:lang w:val="af-ZA"/>
        </w:rPr>
        <w:t xml:space="preserve"> </w:t>
      </w:r>
      <w:r w:rsidRPr="00B36947">
        <w:rPr>
          <w:rFonts w:cs="Sylfaen"/>
          <w:b w:val="0"/>
          <w:szCs w:val="22"/>
        </w:rPr>
        <w:t>ճշտմամբ</w:t>
      </w:r>
      <w:r w:rsidRPr="00B36947">
        <w:rPr>
          <w:rFonts w:cs="Sylfaen"/>
          <w:b w:val="0"/>
          <w:szCs w:val="22"/>
          <w:lang w:val="af-ZA"/>
        </w:rPr>
        <w:t>:</w:t>
      </w:r>
    </w:p>
    <w:p w14:paraId="5634EA53" w14:textId="77777777" w:rsidR="00B36947" w:rsidRPr="00B36947" w:rsidRDefault="00B36947" w:rsidP="00B36947">
      <w:pPr>
        <w:ind w:right="38" w:firstLine="540"/>
        <w:rPr>
          <w:rFonts w:cs="Sylfaen"/>
          <w:b w:val="0"/>
          <w:color w:val="000000"/>
          <w:szCs w:val="22"/>
          <w:lang w:val="af-ZA"/>
        </w:rPr>
      </w:pPr>
      <w:r w:rsidRPr="00B36947">
        <w:rPr>
          <w:rFonts w:cs="Sylfaen"/>
          <w:b w:val="0"/>
          <w:color w:val="000000"/>
          <w:szCs w:val="22"/>
          <w:lang w:val="af-ZA"/>
        </w:rPr>
        <w:t>Ընտանիքներին, կանանց և երեխաներին աջակցություն</w:t>
      </w:r>
    </w:p>
    <w:p w14:paraId="470E5CDA"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Երեխաների</w:t>
      </w:r>
      <w:r w:rsidRPr="00B36947">
        <w:rPr>
          <w:rFonts w:cs="Arial Armenian"/>
          <w:b w:val="0"/>
          <w:szCs w:val="22"/>
          <w:lang w:val="af-ZA"/>
        </w:rPr>
        <w:t xml:space="preserve"> </w:t>
      </w:r>
      <w:r w:rsidRPr="00B36947">
        <w:rPr>
          <w:rFonts w:cs="Sylfaen"/>
          <w:b w:val="0"/>
          <w:szCs w:val="22"/>
          <w:lang w:val="af-ZA"/>
        </w:rPr>
        <w:t>շուրջօրյա</w:t>
      </w:r>
      <w:r w:rsidRPr="00B36947">
        <w:rPr>
          <w:rFonts w:cs="Arial Armenian"/>
          <w:b w:val="0"/>
          <w:szCs w:val="22"/>
          <w:lang w:val="af-ZA"/>
        </w:rPr>
        <w:t xml:space="preserve"> </w:t>
      </w:r>
      <w:r w:rsidRPr="00B36947">
        <w:rPr>
          <w:rFonts w:cs="Sylfaen"/>
          <w:b w:val="0"/>
          <w:szCs w:val="22"/>
          <w:lang w:val="af-ZA"/>
        </w:rPr>
        <w:t>խնամքի</w:t>
      </w:r>
      <w:r w:rsidRPr="00B36947">
        <w:rPr>
          <w:rFonts w:cs="Arial Armenian"/>
          <w:b w:val="0"/>
          <w:szCs w:val="22"/>
          <w:lang w:val="af-ZA"/>
        </w:rPr>
        <w:t xml:space="preserve"> </w:t>
      </w:r>
      <w:r w:rsidRPr="00B36947">
        <w:rPr>
          <w:rFonts w:cs="Sylfaen"/>
          <w:b w:val="0"/>
          <w:szCs w:val="22"/>
          <w:lang w:val="af-ZA"/>
        </w:rPr>
        <w:t>ծառայություններ</w:t>
      </w:r>
      <w:r w:rsidRPr="00B36947">
        <w:rPr>
          <w:b w:val="0"/>
          <w:szCs w:val="22"/>
          <w:lang w:val="pt-BR"/>
        </w:rPr>
        <w:t>»</w:t>
      </w:r>
      <w:r w:rsidRPr="00B36947">
        <w:rPr>
          <w:rFonts w:cs="Arial Armenian"/>
          <w:b w:val="0"/>
          <w:szCs w:val="22"/>
          <w:lang w:val="af-ZA"/>
        </w:rPr>
        <w:t xml:space="preserve"> </w:t>
      </w:r>
      <w:r w:rsidRPr="00B36947">
        <w:rPr>
          <w:rFonts w:cs="Sylfaen"/>
          <w:b w:val="0"/>
          <w:szCs w:val="22"/>
          <w:lang w:val="af-ZA"/>
        </w:rPr>
        <w:t xml:space="preserve">միջոցառմամբ </w:t>
      </w:r>
      <w:r w:rsidRPr="00B36947">
        <w:rPr>
          <w:rFonts w:cs="Sylfaen"/>
          <w:b w:val="0"/>
          <w:szCs w:val="22"/>
        </w:rPr>
        <w:t>նախատեսվում</w:t>
      </w:r>
      <w:r w:rsidRPr="00B36947">
        <w:rPr>
          <w:b w:val="0"/>
          <w:szCs w:val="22"/>
          <w:lang w:val="af-ZA"/>
        </w:rPr>
        <w:t xml:space="preserve"> </w:t>
      </w:r>
      <w:r w:rsidRPr="00B36947">
        <w:rPr>
          <w:rFonts w:cs="Sylfaen"/>
          <w:b w:val="0"/>
          <w:szCs w:val="22"/>
        </w:rPr>
        <w:t>է</w:t>
      </w:r>
      <w:r w:rsidRPr="00B36947">
        <w:rPr>
          <w:rFonts w:cs="Sylfaen"/>
          <w:b w:val="0"/>
          <w:szCs w:val="22"/>
          <w:lang w:val="hy-AM"/>
        </w:rPr>
        <w:t xml:space="preserve"> </w:t>
      </w:r>
      <w:r w:rsidRPr="00B36947">
        <w:rPr>
          <w:rFonts w:cs="Sylfaen"/>
          <w:b w:val="0"/>
          <w:szCs w:val="22"/>
          <w:lang w:val="af-ZA"/>
        </w:rPr>
        <w:t>1 943.3</w:t>
      </w:r>
      <w:r w:rsidRPr="00B36947">
        <w:rPr>
          <w:b w:val="0"/>
          <w:szCs w:val="22"/>
          <w:lang w:val="af-ZA"/>
        </w:rPr>
        <w:t xml:space="preserve">  </w:t>
      </w:r>
      <w:r w:rsidRPr="00B36947">
        <w:rPr>
          <w:rFonts w:cs="Sylfaen"/>
          <w:b w:val="0"/>
          <w:szCs w:val="22"/>
        </w:rPr>
        <w:t>մլն</w:t>
      </w:r>
      <w:r w:rsidRPr="00B36947">
        <w:rPr>
          <w:b w:val="0"/>
          <w:szCs w:val="22"/>
          <w:lang w:val="af-ZA"/>
        </w:rPr>
        <w:t xml:space="preserve"> </w:t>
      </w:r>
      <w:r w:rsidRPr="00B36947">
        <w:rPr>
          <w:rFonts w:cs="Sylfaen"/>
          <w:b w:val="0"/>
          <w:szCs w:val="22"/>
        </w:rPr>
        <w:t>դրամի</w:t>
      </w:r>
      <w:r w:rsidRPr="00B36947">
        <w:rPr>
          <w:b w:val="0"/>
          <w:szCs w:val="22"/>
          <w:lang w:val="af-ZA"/>
        </w:rPr>
        <w:t xml:space="preserve"> </w:t>
      </w:r>
      <w:r w:rsidRPr="00B36947">
        <w:rPr>
          <w:rFonts w:cs="Sylfaen"/>
          <w:b w:val="0"/>
          <w:szCs w:val="22"/>
        </w:rPr>
        <w:t>չափով</w:t>
      </w:r>
      <w:r w:rsidRPr="00B36947">
        <w:rPr>
          <w:b w:val="0"/>
          <w:szCs w:val="22"/>
          <w:lang w:val="af-ZA"/>
        </w:rPr>
        <w:t xml:space="preserve"> </w:t>
      </w:r>
      <w:r w:rsidRPr="00B36947">
        <w:rPr>
          <w:rFonts w:cs="Sylfaen"/>
          <w:b w:val="0"/>
          <w:szCs w:val="22"/>
        </w:rPr>
        <w:t>ծախս</w:t>
      </w:r>
      <w:r w:rsidRPr="00B36947">
        <w:rPr>
          <w:b w:val="0"/>
          <w:szCs w:val="22"/>
          <w:lang w:val="af-ZA"/>
        </w:rPr>
        <w:t xml:space="preserve"> (2018 </w:t>
      </w:r>
      <w:r w:rsidRPr="00B36947">
        <w:rPr>
          <w:rFonts w:cs="Sylfaen"/>
          <w:b w:val="0"/>
          <w:szCs w:val="22"/>
        </w:rPr>
        <w:t>թվականին</w:t>
      </w:r>
      <w:r w:rsidRPr="00B36947">
        <w:rPr>
          <w:b w:val="0"/>
          <w:szCs w:val="22"/>
          <w:lang w:val="af-ZA"/>
        </w:rPr>
        <w:t xml:space="preserve">` </w:t>
      </w:r>
      <w:r w:rsidRPr="00B36947">
        <w:rPr>
          <w:rFonts w:cs="Sylfaen"/>
          <w:b w:val="0"/>
          <w:szCs w:val="22"/>
          <w:lang w:val="hy-AM"/>
        </w:rPr>
        <w:t>2 017.3</w:t>
      </w:r>
      <w:r w:rsidRPr="00B36947">
        <w:rPr>
          <w:b w:val="0"/>
          <w:szCs w:val="22"/>
          <w:lang w:val="af-ZA"/>
        </w:rPr>
        <w:t xml:space="preserve">  </w:t>
      </w:r>
      <w:r w:rsidRPr="00B36947">
        <w:rPr>
          <w:rFonts w:cs="Sylfaen"/>
          <w:b w:val="0"/>
          <w:szCs w:val="22"/>
        </w:rPr>
        <w:t>մլն</w:t>
      </w:r>
      <w:r w:rsidRPr="00B36947">
        <w:rPr>
          <w:b w:val="0"/>
          <w:szCs w:val="22"/>
          <w:lang w:val="af-ZA"/>
        </w:rPr>
        <w:t xml:space="preserve"> </w:t>
      </w:r>
      <w:r w:rsidRPr="00B36947">
        <w:rPr>
          <w:rFonts w:cs="Sylfaen"/>
          <w:b w:val="0"/>
          <w:szCs w:val="22"/>
        </w:rPr>
        <w:t>դրամ</w:t>
      </w:r>
      <w:r w:rsidRPr="00B36947">
        <w:rPr>
          <w:b w:val="0"/>
          <w:szCs w:val="22"/>
          <w:lang w:val="af-ZA"/>
        </w:rPr>
        <w:t xml:space="preserve">): </w:t>
      </w:r>
      <w:r w:rsidRPr="00B36947">
        <w:rPr>
          <w:rFonts w:cs="Sylfaen"/>
          <w:b w:val="0"/>
          <w:szCs w:val="22"/>
        </w:rPr>
        <w:t>Ծախսերը</w:t>
      </w:r>
      <w:r w:rsidRPr="00B36947">
        <w:rPr>
          <w:b w:val="0"/>
          <w:szCs w:val="22"/>
          <w:lang w:val="af-ZA"/>
        </w:rPr>
        <w:t xml:space="preserve"> </w:t>
      </w:r>
      <w:r w:rsidRPr="00B36947">
        <w:rPr>
          <w:b w:val="0"/>
          <w:szCs w:val="22"/>
          <w:lang w:val="hy-AM"/>
        </w:rPr>
        <w:t xml:space="preserve">նվազում են </w:t>
      </w:r>
      <w:r w:rsidRPr="00B36947">
        <w:rPr>
          <w:b w:val="0"/>
          <w:szCs w:val="22"/>
        </w:rPr>
        <w:t>շուրջ</w:t>
      </w:r>
      <w:r w:rsidRPr="00B36947">
        <w:rPr>
          <w:b w:val="0"/>
          <w:szCs w:val="22"/>
          <w:lang w:val="af-ZA"/>
        </w:rPr>
        <w:t xml:space="preserve"> 74.0 </w:t>
      </w:r>
      <w:r w:rsidRPr="00B36947">
        <w:rPr>
          <w:rFonts w:cs="Sylfaen"/>
          <w:b w:val="0"/>
          <w:szCs w:val="22"/>
        </w:rPr>
        <w:t>մլն</w:t>
      </w:r>
      <w:r w:rsidRPr="00B36947">
        <w:rPr>
          <w:b w:val="0"/>
          <w:szCs w:val="22"/>
          <w:lang w:val="af-ZA"/>
        </w:rPr>
        <w:t xml:space="preserve"> </w:t>
      </w:r>
      <w:r w:rsidRPr="00B36947">
        <w:rPr>
          <w:rFonts w:cs="Sylfaen"/>
          <w:b w:val="0"/>
          <w:szCs w:val="22"/>
        </w:rPr>
        <w:t>դրամով</w:t>
      </w:r>
      <w:r w:rsidRPr="00B36947">
        <w:rPr>
          <w:rFonts w:cs="Sylfaen"/>
          <w:b w:val="0"/>
          <w:szCs w:val="22"/>
          <w:lang w:val="af-ZA"/>
        </w:rPr>
        <w:t>,</w:t>
      </w:r>
      <w:r w:rsidRPr="00B36947">
        <w:rPr>
          <w:b w:val="0"/>
          <w:szCs w:val="22"/>
          <w:lang w:val="af-ZA"/>
        </w:rPr>
        <w:t xml:space="preserve"> </w:t>
      </w:r>
      <w:r w:rsidRPr="00B36947">
        <w:rPr>
          <w:rFonts w:cs="Sylfaen"/>
          <w:b w:val="0"/>
          <w:szCs w:val="22"/>
        </w:rPr>
        <w:t>որը</w:t>
      </w:r>
      <w:r w:rsidRPr="00B36947">
        <w:rPr>
          <w:rFonts w:cs="Sylfaen"/>
          <w:b w:val="0"/>
          <w:szCs w:val="22"/>
          <w:lang w:val="af-ZA"/>
        </w:rPr>
        <w:t xml:space="preserve"> </w:t>
      </w:r>
      <w:r w:rsidRPr="00B36947">
        <w:rPr>
          <w:rFonts w:cs="Sylfaen"/>
          <w:b w:val="0"/>
          <w:szCs w:val="22"/>
        </w:rPr>
        <w:t>պայմանավորված</w:t>
      </w:r>
      <w:r w:rsidRPr="00B36947">
        <w:rPr>
          <w:rFonts w:cs="Sylfaen"/>
          <w:b w:val="0"/>
          <w:szCs w:val="22"/>
          <w:lang w:val="af-ZA"/>
        </w:rPr>
        <w:t xml:space="preserve"> </w:t>
      </w:r>
      <w:r w:rsidRPr="00B36947">
        <w:rPr>
          <w:rFonts w:cs="Sylfaen"/>
          <w:b w:val="0"/>
          <w:szCs w:val="22"/>
        </w:rPr>
        <w:t>է</w:t>
      </w:r>
      <w:r w:rsidRPr="00B36947">
        <w:rPr>
          <w:rFonts w:cs="Sylfaen"/>
          <w:b w:val="0"/>
          <w:szCs w:val="22"/>
          <w:lang w:val="af-ZA"/>
        </w:rPr>
        <w:t xml:space="preserve"> հաշվարկների վերանայմամբ՝ փաստացի մարդ օրերի թվից ելնելով, ինչպես նաև շահառուների թվաքանակի նվազման հետ կապված փոխկապակցված ծախսերի նվազմամբ: </w:t>
      </w:r>
    </w:p>
    <w:p w14:paraId="0D0CE3DA" w14:textId="77777777" w:rsidR="00B36947" w:rsidRPr="00B36947" w:rsidRDefault="00B36947" w:rsidP="00B36947">
      <w:pPr>
        <w:tabs>
          <w:tab w:val="left" w:pos="9180"/>
        </w:tabs>
        <w:ind w:right="38" w:firstLine="540"/>
        <w:rPr>
          <w:rFonts w:cs="Sylfaen"/>
          <w:b w:val="0"/>
          <w:szCs w:val="22"/>
          <w:lang w:val="af-ZA"/>
        </w:rPr>
      </w:pPr>
      <w:r w:rsidRPr="00B36947">
        <w:rPr>
          <w:rFonts w:cs="Sylfaen"/>
          <w:b w:val="0"/>
          <w:szCs w:val="22"/>
          <w:lang w:val="af-ZA"/>
        </w:rPr>
        <w:t xml:space="preserve">2019 թվականին </w:t>
      </w:r>
      <w:r w:rsidRPr="00B36947">
        <w:rPr>
          <w:rFonts w:cs="Sylfaen"/>
          <w:b w:val="0"/>
          <w:szCs w:val="22"/>
        </w:rPr>
        <w:t>նախատեսվում</w:t>
      </w:r>
      <w:r w:rsidRPr="00B36947">
        <w:rPr>
          <w:b w:val="0"/>
          <w:szCs w:val="22"/>
          <w:lang w:val="af-ZA"/>
        </w:rPr>
        <w:t xml:space="preserve"> </w:t>
      </w:r>
      <w:r w:rsidRPr="00B36947">
        <w:rPr>
          <w:rFonts w:cs="Sylfaen"/>
          <w:b w:val="0"/>
          <w:szCs w:val="22"/>
        </w:rPr>
        <w:t>է</w:t>
      </w:r>
      <w:r w:rsidRPr="00B36947">
        <w:rPr>
          <w:rFonts w:cs="Sylfaen"/>
          <w:b w:val="0"/>
          <w:szCs w:val="22"/>
          <w:lang w:val="af-ZA"/>
        </w:rPr>
        <w:t xml:space="preserve"> խնամք կազմակերպել </w:t>
      </w:r>
      <w:r w:rsidRPr="00B36947">
        <w:rPr>
          <w:rFonts w:cs="Sylfaen"/>
          <w:b w:val="0"/>
          <w:szCs w:val="22"/>
          <w:lang w:val="hy-AM"/>
        </w:rPr>
        <w:t xml:space="preserve">միջին </w:t>
      </w:r>
      <w:r w:rsidRPr="00B36947">
        <w:rPr>
          <w:rFonts w:cs="Sylfaen"/>
          <w:b w:val="0"/>
          <w:szCs w:val="22"/>
          <w:lang w:val="af-ZA"/>
        </w:rPr>
        <w:t>տարեկան 603 երեխա 2018 թվականի 649 երեխայի դիմաց:</w:t>
      </w:r>
    </w:p>
    <w:p w14:paraId="428DCEB4" w14:textId="77777777" w:rsidR="00B36947" w:rsidRPr="00B36947" w:rsidRDefault="00B36947" w:rsidP="00B36947">
      <w:pPr>
        <w:ind w:right="38" w:firstLine="540"/>
        <w:rPr>
          <w:rFonts w:cs="Sylfaen"/>
          <w:b w:val="0"/>
          <w:szCs w:val="22"/>
          <w:lang w:val="af-ZA"/>
        </w:rPr>
      </w:pPr>
      <w:r w:rsidRPr="00B36947">
        <w:rPr>
          <w:b w:val="0"/>
          <w:szCs w:val="22"/>
          <w:lang w:val="af-ZA"/>
        </w:rPr>
        <w:t>-</w:t>
      </w:r>
      <w:r w:rsidRPr="00B36947">
        <w:rPr>
          <w:b w:val="0"/>
          <w:szCs w:val="22"/>
          <w:lang w:val="pt-BR"/>
        </w:rPr>
        <w:t>«</w:t>
      </w:r>
      <w:r w:rsidRPr="00B36947">
        <w:rPr>
          <w:rFonts w:cs="Sylfaen"/>
          <w:b w:val="0"/>
          <w:szCs w:val="22"/>
          <w:lang w:val="af-ZA"/>
        </w:rPr>
        <w:t>Երեխաների շուրջօրյա խնամքի բնակչության սոցիալական պաշտպանության հաստատություններում խնամվող դպրոցական տարիքի երեխաներին դրամական աջակցության տրամադրում</w:t>
      </w:r>
      <w:r w:rsidRPr="00B36947">
        <w:rPr>
          <w:b w:val="0"/>
          <w:szCs w:val="22"/>
          <w:lang w:val="pt-BR"/>
        </w:rPr>
        <w:t>»</w:t>
      </w:r>
      <w:r w:rsidRPr="00B36947">
        <w:rPr>
          <w:rFonts w:cs="Sylfaen"/>
          <w:b w:val="0"/>
          <w:szCs w:val="22"/>
          <w:lang w:val="af-ZA"/>
        </w:rPr>
        <w:t xml:space="preserve"> միջոցառմամբ </w:t>
      </w:r>
      <w:r w:rsidRPr="00B36947">
        <w:rPr>
          <w:rFonts w:cs="Sylfaen"/>
          <w:b w:val="0"/>
          <w:szCs w:val="22"/>
        </w:rPr>
        <w:t>նախատեսվում</w:t>
      </w:r>
      <w:r w:rsidRPr="00B36947">
        <w:rPr>
          <w:b w:val="0"/>
          <w:szCs w:val="22"/>
          <w:lang w:val="af-ZA"/>
        </w:rPr>
        <w:t xml:space="preserve"> </w:t>
      </w:r>
      <w:r w:rsidRPr="00B36947">
        <w:rPr>
          <w:rFonts w:cs="Sylfaen"/>
          <w:b w:val="0"/>
          <w:szCs w:val="22"/>
        </w:rPr>
        <w:t>է</w:t>
      </w:r>
      <w:r w:rsidRPr="00B36947">
        <w:rPr>
          <w:b w:val="0"/>
          <w:szCs w:val="22"/>
          <w:lang w:val="af-ZA"/>
        </w:rPr>
        <w:t xml:space="preserve"> 5.8 </w:t>
      </w:r>
      <w:r w:rsidRPr="00B36947">
        <w:rPr>
          <w:rFonts w:cs="Sylfaen"/>
          <w:b w:val="0"/>
          <w:szCs w:val="22"/>
        </w:rPr>
        <w:t>մլն</w:t>
      </w:r>
      <w:r w:rsidRPr="00B36947">
        <w:rPr>
          <w:b w:val="0"/>
          <w:szCs w:val="22"/>
          <w:lang w:val="af-ZA"/>
        </w:rPr>
        <w:t xml:space="preserve"> </w:t>
      </w:r>
      <w:r w:rsidRPr="00B36947">
        <w:rPr>
          <w:rFonts w:cs="Sylfaen"/>
          <w:b w:val="0"/>
          <w:szCs w:val="22"/>
        </w:rPr>
        <w:t>դրամի</w:t>
      </w:r>
      <w:r w:rsidRPr="00B36947">
        <w:rPr>
          <w:b w:val="0"/>
          <w:szCs w:val="22"/>
          <w:lang w:val="af-ZA"/>
        </w:rPr>
        <w:t xml:space="preserve"> </w:t>
      </w:r>
      <w:r w:rsidRPr="00B36947">
        <w:rPr>
          <w:rFonts w:cs="Sylfaen"/>
          <w:b w:val="0"/>
          <w:szCs w:val="22"/>
        </w:rPr>
        <w:t>չափով</w:t>
      </w:r>
      <w:r w:rsidRPr="00B36947">
        <w:rPr>
          <w:b w:val="0"/>
          <w:szCs w:val="22"/>
          <w:lang w:val="af-ZA"/>
        </w:rPr>
        <w:t xml:space="preserve"> </w:t>
      </w:r>
      <w:r w:rsidRPr="00B36947">
        <w:rPr>
          <w:rFonts w:cs="Sylfaen"/>
          <w:b w:val="0"/>
          <w:szCs w:val="22"/>
        </w:rPr>
        <w:t>ծախս</w:t>
      </w:r>
      <w:r w:rsidRPr="00B36947">
        <w:rPr>
          <w:b w:val="0"/>
          <w:szCs w:val="22"/>
          <w:lang w:val="af-ZA"/>
        </w:rPr>
        <w:t xml:space="preserve"> </w:t>
      </w:r>
      <w:r w:rsidRPr="00B36947">
        <w:rPr>
          <w:rFonts w:cs="Sylfaen"/>
          <w:b w:val="0"/>
          <w:szCs w:val="22"/>
          <w:lang w:val="af-ZA"/>
        </w:rPr>
        <w:t>(</w:t>
      </w:r>
      <w:r w:rsidRPr="00B36947">
        <w:rPr>
          <w:rFonts w:cs="Sylfaen"/>
          <w:b w:val="0"/>
          <w:szCs w:val="22"/>
        </w:rPr>
        <w:t>պահպանվել</w:t>
      </w:r>
      <w:r w:rsidRPr="00B36947">
        <w:rPr>
          <w:rFonts w:cs="Sylfaen"/>
          <w:b w:val="0"/>
          <w:szCs w:val="22"/>
          <w:lang w:val="af-ZA"/>
        </w:rPr>
        <w:t xml:space="preserve"> </w:t>
      </w:r>
      <w:r w:rsidRPr="00B36947">
        <w:rPr>
          <w:rFonts w:cs="Sylfaen"/>
          <w:b w:val="0"/>
          <w:szCs w:val="22"/>
        </w:rPr>
        <w:t>է</w:t>
      </w:r>
      <w:r w:rsidRPr="00B36947">
        <w:rPr>
          <w:rFonts w:cs="Sylfaen"/>
          <w:b w:val="0"/>
          <w:szCs w:val="22"/>
          <w:lang w:val="af-ZA"/>
        </w:rPr>
        <w:t xml:space="preserve"> 2018 </w:t>
      </w:r>
      <w:r w:rsidRPr="00B36947">
        <w:rPr>
          <w:rFonts w:cs="Sylfaen"/>
          <w:b w:val="0"/>
          <w:szCs w:val="22"/>
        </w:rPr>
        <w:t>թվականի</w:t>
      </w:r>
      <w:r w:rsidRPr="00B36947">
        <w:rPr>
          <w:rFonts w:cs="Sylfaen"/>
          <w:b w:val="0"/>
          <w:szCs w:val="22"/>
          <w:lang w:val="af-ZA"/>
        </w:rPr>
        <w:t xml:space="preserve"> </w:t>
      </w:r>
      <w:r w:rsidRPr="00B36947">
        <w:rPr>
          <w:rFonts w:cs="Sylfaen"/>
          <w:b w:val="0"/>
          <w:szCs w:val="22"/>
        </w:rPr>
        <w:t>համար</w:t>
      </w:r>
      <w:r w:rsidRPr="00B36947">
        <w:rPr>
          <w:rFonts w:cs="Sylfaen"/>
          <w:b w:val="0"/>
          <w:szCs w:val="22"/>
          <w:lang w:val="af-ZA"/>
        </w:rPr>
        <w:t xml:space="preserve"> ն</w:t>
      </w:r>
      <w:r w:rsidRPr="00B36947">
        <w:rPr>
          <w:rFonts w:cs="Sylfaen"/>
          <w:b w:val="0"/>
          <w:szCs w:val="22"/>
        </w:rPr>
        <w:t>ախատեսված</w:t>
      </w:r>
      <w:r w:rsidRPr="00B36947">
        <w:rPr>
          <w:rFonts w:cs="Sylfaen"/>
          <w:b w:val="0"/>
          <w:szCs w:val="22"/>
          <w:lang w:val="af-ZA"/>
        </w:rPr>
        <w:t xml:space="preserve"> </w:t>
      </w:r>
      <w:r w:rsidRPr="00B36947">
        <w:rPr>
          <w:rFonts w:cs="Sylfaen"/>
          <w:b w:val="0"/>
          <w:szCs w:val="22"/>
        </w:rPr>
        <w:t>չափը</w:t>
      </w:r>
      <w:r w:rsidRPr="00B36947">
        <w:rPr>
          <w:rFonts w:cs="Sylfaen"/>
          <w:b w:val="0"/>
          <w:szCs w:val="22"/>
          <w:lang w:val="af-ZA"/>
        </w:rPr>
        <w:t>)</w:t>
      </w:r>
      <w:r w:rsidRPr="00B36947">
        <w:rPr>
          <w:b w:val="0"/>
          <w:szCs w:val="22"/>
          <w:lang w:val="af-ZA"/>
        </w:rPr>
        <w:t xml:space="preserve">: </w:t>
      </w:r>
      <w:r w:rsidRPr="00B36947">
        <w:rPr>
          <w:rFonts w:cs="Sylfaen"/>
          <w:b w:val="0"/>
          <w:szCs w:val="22"/>
          <w:lang w:val="af-ZA"/>
        </w:rPr>
        <w:t xml:space="preserve">2019 թվականին </w:t>
      </w:r>
      <w:r w:rsidRPr="00B36947">
        <w:rPr>
          <w:rFonts w:cs="Sylfaen"/>
          <w:b w:val="0"/>
          <w:szCs w:val="22"/>
          <w:lang w:val="hy-AM"/>
        </w:rPr>
        <w:t xml:space="preserve">նախատեսվում է </w:t>
      </w:r>
      <w:r w:rsidRPr="00B36947">
        <w:rPr>
          <w:rFonts w:cs="Sylfaen"/>
          <w:b w:val="0"/>
          <w:szCs w:val="22"/>
          <w:lang w:val="af-ZA"/>
        </w:rPr>
        <w:t>անձնական մանր ծախսերի համար գումար տրամադրել 195 երեխայի:</w:t>
      </w:r>
    </w:p>
    <w:p w14:paraId="553FA52F"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Երեխաների շուրջօրյա խնամքի բնակչության սոցիալական պաշտպանության հաստատություններ</w:t>
      </w:r>
      <w:r w:rsidRPr="00B36947">
        <w:rPr>
          <w:rFonts w:cs="Sylfaen"/>
          <w:b w:val="0"/>
          <w:szCs w:val="22"/>
        </w:rPr>
        <w:t>ի</w:t>
      </w:r>
      <w:r w:rsidRPr="00B36947">
        <w:rPr>
          <w:rFonts w:cs="Sylfaen"/>
          <w:b w:val="0"/>
          <w:szCs w:val="22"/>
          <w:lang w:val="af-ZA"/>
        </w:rPr>
        <w:t xml:space="preserve"> շրջանավարտներին աջակցություն և խորհրդատվություն</w:t>
      </w:r>
      <w:r w:rsidRPr="00B36947">
        <w:rPr>
          <w:b w:val="0"/>
          <w:szCs w:val="22"/>
          <w:lang w:val="pt-BR"/>
        </w:rPr>
        <w:t>»</w:t>
      </w:r>
      <w:r w:rsidRPr="00B36947">
        <w:rPr>
          <w:rFonts w:cs="Sylfaen"/>
          <w:b w:val="0"/>
          <w:szCs w:val="22"/>
          <w:lang w:val="af-ZA"/>
        </w:rPr>
        <w:t xml:space="preserve"> միջոցառման </w:t>
      </w:r>
      <w:r w:rsidRPr="00B36947">
        <w:rPr>
          <w:rFonts w:cs="Sylfaen"/>
          <w:b w:val="0"/>
          <w:szCs w:val="22"/>
        </w:rPr>
        <w:t>ծախսը</w:t>
      </w:r>
      <w:r w:rsidRPr="00B36947">
        <w:rPr>
          <w:rFonts w:cs="Sylfaen"/>
          <w:b w:val="0"/>
          <w:szCs w:val="22"/>
          <w:lang w:val="af-ZA"/>
        </w:rPr>
        <w:t xml:space="preserve"> </w:t>
      </w:r>
      <w:r w:rsidRPr="00B36947">
        <w:rPr>
          <w:rFonts w:cs="Sylfaen"/>
          <w:b w:val="0"/>
          <w:szCs w:val="22"/>
        </w:rPr>
        <w:t>կազմում</w:t>
      </w:r>
      <w:r w:rsidRPr="00B36947">
        <w:rPr>
          <w:rFonts w:cs="Sylfaen"/>
          <w:b w:val="0"/>
          <w:szCs w:val="22"/>
          <w:lang w:val="af-ZA"/>
        </w:rPr>
        <w:t xml:space="preserve"> </w:t>
      </w:r>
      <w:r w:rsidRPr="00B36947">
        <w:rPr>
          <w:rFonts w:cs="Sylfaen"/>
          <w:b w:val="0"/>
          <w:szCs w:val="22"/>
        </w:rPr>
        <w:t>է</w:t>
      </w:r>
      <w:r w:rsidRPr="00B36947">
        <w:rPr>
          <w:rFonts w:cs="Sylfaen"/>
          <w:b w:val="0"/>
          <w:szCs w:val="22"/>
          <w:lang w:val="af-ZA"/>
        </w:rPr>
        <w:t xml:space="preserve"> 1.4 </w:t>
      </w:r>
      <w:r w:rsidRPr="00B36947">
        <w:rPr>
          <w:rFonts w:cs="Sylfaen"/>
          <w:b w:val="0"/>
          <w:szCs w:val="22"/>
        </w:rPr>
        <w:t>մլն</w:t>
      </w:r>
      <w:r w:rsidRPr="00B36947">
        <w:rPr>
          <w:rFonts w:cs="Sylfaen"/>
          <w:b w:val="0"/>
          <w:szCs w:val="22"/>
          <w:lang w:val="af-ZA"/>
        </w:rPr>
        <w:t xml:space="preserve"> </w:t>
      </w:r>
      <w:r w:rsidRPr="00B36947">
        <w:rPr>
          <w:rFonts w:cs="Sylfaen"/>
          <w:b w:val="0"/>
          <w:szCs w:val="22"/>
        </w:rPr>
        <w:t>դրամ</w:t>
      </w:r>
      <w:r w:rsidRPr="00B36947">
        <w:rPr>
          <w:rFonts w:cs="Sylfaen"/>
          <w:b w:val="0"/>
          <w:szCs w:val="22"/>
          <w:lang w:val="af-ZA"/>
        </w:rPr>
        <w:t xml:space="preserve"> (2018 </w:t>
      </w:r>
      <w:r w:rsidRPr="00B36947">
        <w:rPr>
          <w:rFonts w:cs="Sylfaen"/>
          <w:b w:val="0"/>
          <w:szCs w:val="22"/>
        </w:rPr>
        <w:t>թվականին</w:t>
      </w:r>
      <w:r w:rsidRPr="00B36947">
        <w:rPr>
          <w:rFonts w:cs="Sylfaen"/>
          <w:b w:val="0"/>
          <w:szCs w:val="22"/>
          <w:lang w:val="af-ZA"/>
        </w:rPr>
        <w:t>` շուրջ 16.0 մլն դրամ):</w:t>
      </w:r>
      <w:r w:rsidRPr="00B36947">
        <w:rPr>
          <w:b w:val="0"/>
          <w:szCs w:val="22"/>
          <w:lang w:val="af-ZA"/>
        </w:rPr>
        <w:t xml:space="preserve"> </w:t>
      </w:r>
      <w:r w:rsidRPr="00B36947">
        <w:rPr>
          <w:rFonts w:cs="Sylfaen"/>
          <w:b w:val="0"/>
          <w:szCs w:val="22"/>
        </w:rPr>
        <w:t>Ծախսերը</w:t>
      </w:r>
      <w:r w:rsidRPr="00B36947">
        <w:rPr>
          <w:b w:val="0"/>
          <w:szCs w:val="22"/>
          <w:lang w:val="af-ZA"/>
        </w:rPr>
        <w:t xml:space="preserve"> </w:t>
      </w:r>
      <w:r w:rsidRPr="00B36947">
        <w:rPr>
          <w:b w:val="0"/>
          <w:szCs w:val="22"/>
          <w:lang w:val="hy-AM"/>
        </w:rPr>
        <w:t>նվազում են</w:t>
      </w:r>
      <w:r w:rsidRPr="00B36947">
        <w:rPr>
          <w:b w:val="0"/>
          <w:szCs w:val="22"/>
          <w:lang w:val="af-ZA"/>
        </w:rPr>
        <w:t xml:space="preserve"> 14.6 </w:t>
      </w:r>
      <w:r w:rsidRPr="00B36947">
        <w:rPr>
          <w:rFonts w:cs="Sylfaen"/>
          <w:b w:val="0"/>
          <w:szCs w:val="22"/>
        </w:rPr>
        <w:t>մլն</w:t>
      </w:r>
      <w:r w:rsidRPr="00B36947">
        <w:rPr>
          <w:b w:val="0"/>
          <w:szCs w:val="22"/>
          <w:lang w:val="af-ZA"/>
        </w:rPr>
        <w:t xml:space="preserve"> </w:t>
      </w:r>
      <w:r w:rsidRPr="00B36947">
        <w:rPr>
          <w:rFonts w:cs="Sylfaen"/>
          <w:b w:val="0"/>
          <w:szCs w:val="22"/>
        </w:rPr>
        <w:t>դրամով</w:t>
      </w:r>
      <w:r w:rsidRPr="00B36947">
        <w:rPr>
          <w:rFonts w:cs="Sylfaen"/>
          <w:b w:val="0"/>
          <w:szCs w:val="22"/>
          <w:lang w:val="af-ZA"/>
        </w:rPr>
        <w:t>,</w:t>
      </w:r>
      <w:r w:rsidRPr="00B36947">
        <w:rPr>
          <w:b w:val="0"/>
          <w:szCs w:val="22"/>
          <w:lang w:val="af-ZA"/>
        </w:rPr>
        <w:t xml:space="preserve"> </w:t>
      </w:r>
      <w:r w:rsidRPr="00B36947">
        <w:rPr>
          <w:rFonts w:cs="Sylfaen"/>
          <w:b w:val="0"/>
          <w:szCs w:val="22"/>
        </w:rPr>
        <w:t>որը</w:t>
      </w:r>
      <w:r w:rsidRPr="00B36947">
        <w:rPr>
          <w:rFonts w:cs="Sylfaen"/>
          <w:b w:val="0"/>
          <w:szCs w:val="22"/>
          <w:lang w:val="af-ZA"/>
        </w:rPr>
        <w:t xml:space="preserve"> </w:t>
      </w:r>
      <w:r w:rsidRPr="00B36947">
        <w:rPr>
          <w:rFonts w:cs="Sylfaen"/>
          <w:b w:val="0"/>
          <w:szCs w:val="22"/>
        </w:rPr>
        <w:t>պայմանավորված</w:t>
      </w:r>
      <w:r w:rsidRPr="00B36947">
        <w:rPr>
          <w:rFonts w:cs="Sylfaen"/>
          <w:b w:val="0"/>
          <w:szCs w:val="22"/>
          <w:lang w:val="af-ZA"/>
        </w:rPr>
        <w:t xml:space="preserve"> </w:t>
      </w:r>
      <w:r w:rsidRPr="00B36947">
        <w:rPr>
          <w:rFonts w:cs="Sylfaen"/>
          <w:b w:val="0"/>
          <w:szCs w:val="22"/>
        </w:rPr>
        <w:t>է</w:t>
      </w:r>
      <w:r w:rsidRPr="00B36947">
        <w:rPr>
          <w:rFonts w:cs="Sylfaen"/>
          <w:b w:val="0"/>
          <w:szCs w:val="22"/>
          <w:lang w:val="af-ZA"/>
        </w:rPr>
        <w:t xml:space="preserve"> փաստացի կատարողականից ելնելով, ծախսերի վերանայմամբ: Միջոցառման շրջանակում նախատեսվում է </w:t>
      </w:r>
      <w:r w:rsidRPr="00B36947">
        <w:rPr>
          <w:rFonts w:cs="Sylfaen"/>
          <w:b w:val="0"/>
          <w:szCs w:val="22"/>
        </w:rPr>
        <w:t>շահառուների</w:t>
      </w:r>
      <w:r w:rsidRPr="00B36947">
        <w:rPr>
          <w:rFonts w:cs="Sylfaen"/>
          <w:b w:val="0"/>
          <w:szCs w:val="22"/>
          <w:lang w:val="af-ZA"/>
        </w:rPr>
        <w:t xml:space="preserve"> համար վարձակալել 4 բնակարան: </w:t>
      </w:r>
    </w:p>
    <w:p w14:paraId="05B0D518" w14:textId="77777777" w:rsidR="00B36947" w:rsidRPr="00B36947" w:rsidRDefault="00B36947" w:rsidP="00B36947">
      <w:pPr>
        <w:tabs>
          <w:tab w:val="left" w:pos="9180"/>
        </w:tabs>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Երեխաների շուրջօրյա խնամքի բնակչության սոցիալական պաշտպանության հաստատություններ</w:t>
      </w:r>
      <w:r w:rsidRPr="00B36947">
        <w:rPr>
          <w:rFonts w:cs="Sylfaen"/>
          <w:b w:val="0"/>
          <w:szCs w:val="22"/>
        </w:rPr>
        <w:t>ի</w:t>
      </w:r>
      <w:r w:rsidRPr="00B36947">
        <w:rPr>
          <w:rFonts w:cs="Sylfaen"/>
          <w:b w:val="0"/>
          <w:szCs w:val="22"/>
          <w:lang w:val="af-ZA"/>
        </w:rPr>
        <w:t xml:space="preserve"> շրջանավարտներին միանվագ դրամական օգնության տրամադրում</w:t>
      </w:r>
      <w:r w:rsidRPr="00B36947">
        <w:rPr>
          <w:b w:val="0"/>
          <w:szCs w:val="22"/>
          <w:lang w:val="pt-BR"/>
        </w:rPr>
        <w:t>»</w:t>
      </w:r>
      <w:r w:rsidRPr="00B36947">
        <w:rPr>
          <w:rFonts w:cs="Sylfaen"/>
          <w:b w:val="0"/>
          <w:szCs w:val="22"/>
          <w:lang w:val="af-ZA"/>
        </w:rPr>
        <w:t xml:space="preserve"> միջոցառման </w:t>
      </w:r>
      <w:r w:rsidRPr="00B36947">
        <w:rPr>
          <w:rFonts w:cs="Sylfaen"/>
          <w:b w:val="0"/>
          <w:szCs w:val="22"/>
        </w:rPr>
        <w:t>ծախսը</w:t>
      </w:r>
      <w:r w:rsidRPr="00B36947">
        <w:rPr>
          <w:rFonts w:cs="Sylfaen"/>
          <w:b w:val="0"/>
          <w:szCs w:val="22"/>
          <w:lang w:val="af-ZA"/>
        </w:rPr>
        <w:t xml:space="preserve"> </w:t>
      </w:r>
      <w:r w:rsidRPr="00B36947">
        <w:rPr>
          <w:rFonts w:cs="Sylfaen"/>
          <w:b w:val="0"/>
          <w:szCs w:val="22"/>
        </w:rPr>
        <w:t>կազմում</w:t>
      </w:r>
      <w:r w:rsidRPr="00B36947">
        <w:rPr>
          <w:rFonts w:cs="Sylfaen"/>
          <w:b w:val="0"/>
          <w:szCs w:val="22"/>
          <w:lang w:val="af-ZA"/>
        </w:rPr>
        <w:t xml:space="preserve"> </w:t>
      </w:r>
      <w:r w:rsidRPr="00B36947">
        <w:rPr>
          <w:rFonts w:cs="Sylfaen"/>
          <w:b w:val="0"/>
          <w:szCs w:val="22"/>
        </w:rPr>
        <w:t>է</w:t>
      </w:r>
      <w:r w:rsidRPr="00B36947">
        <w:rPr>
          <w:rFonts w:cs="Sylfaen"/>
          <w:b w:val="0"/>
          <w:szCs w:val="22"/>
          <w:lang w:val="af-ZA"/>
        </w:rPr>
        <w:t xml:space="preserve"> 0.6 </w:t>
      </w:r>
      <w:r w:rsidRPr="00B36947">
        <w:rPr>
          <w:rFonts w:cs="Sylfaen"/>
          <w:b w:val="0"/>
          <w:szCs w:val="22"/>
        </w:rPr>
        <w:t>մլն</w:t>
      </w:r>
      <w:r w:rsidRPr="00B36947">
        <w:rPr>
          <w:rFonts w:cs="Sylfaen"/>
          <w:b w:val="0"/>
          <w:szCs w:val="22"/>
          <w:lang w:val="af-ZA"/>
        </w:rPr>
        <w:t xml:space="preserve"> </w:t>
      </w:r>
      <w:r w:rsidRPr="00B36947">
        <w:rPr>
          <w:rFonts w:cs="Sylfaen"/>
          <w:b w:val="0"/>
          <w:szCs w:val="22"/>
        </w:rPr>
        <w:t>դրամ</w:t>
      </w:r>
      <w:r w:rsidRPr="00B36947">
        <w:rPr>
          <w:rFonts w:cs="Sylfaen"/>
          <w:b w:val="0"/>
          <w:szCs w:val="22"/>
          <w:lang w:val="af-ZA"/>
        </w:rPr>
        <w:t xml:space="preserve"> (</w:t>
      </w:r>
      <w:r w:rsidRPr="00B36947">
        <w:rPr>
          <w:rFonts w:cs="Sylfaen"/>
          <w:b w:val="0"/>
          <w:szCs w:val="22"/>
        </w:rPr>
        <w:t>պահպանվել</w:t>
      </w:r>
      <w:r w:rsidRPr="00B36947">
        <w:rPr>
          <w:rFonts w:cs="Sylfaen"/>
          <w:b w:val="0"/>
          <w:szCs w:val="22"/>
          <w:lang w:val="af-ZA"/>
        </w:rPr>
        <w:t xml:space="preserve"> </w:t>
      </w:r>
      <w:r w:rsidRPr="00B36947">
        <w:rPr>
          <w:rFonts w:cs="Sylfaen"/>
          <w:b w:val="0"/>
          <w:szCs w:val="22"/>
        </w:rPr>
        <w:t>է</w:t>
      </w:r>
      <w:r w:rsidRPr="00B36947">
        <w:rPr>
          <w:rFonts w:cs="Sylfaen"/>
          <w:b w:val="0"/>
          <w:szCs w:val="22"/>
          <w:lang w:val="af-ZA"/>
        </w:rPr>
        <w:t xml:space="preserve"> 2018 </w:t>
      </w:r>
      <w:r w:rsidRPr="00B36947">
        <w:rPr>
          <w:rFonts w:cs="Sylfaen"/>
          <w:b w:val="0"/>
          <w:szCs w:val="22"/>
        </w:rPr>
        <w:t>թվականի</w:t>
      </w:r>
      <w:r w:rsidRPr="00B36947">
        <w:rPr>
          <w:rFonts w:cs="Sylfaen"/>
          <w:b w:val="0"/>
          <w:szCs w:val="22"/>
          <w:lang w:val="af-ZA"/>
        </w:rPr>
        <w:t xml:space="preserve"> </w:t>
      </w:r>
      <w:r w:rsidRPr="00B36947">
        <w:rPr>
          <w:rFonts w:cs="Sylfaen"/>
          <w:b w:val="0"/>
          <w:szCs w:val="22"/>
        </w:rPr>
        <w:t>համար</w:t>
      </w:r>
      <w:r w:rsidRPr="00B36947">
        <w:rPr>
          <w:rFonts w:cs="Sylfaen"/>
          <w:b w:val="0"/>
          <w:szCs w:val="22"/>
          <w:lang w:val="af-ZA"/>
        </w:rPr>
        <w:t xml:space="preserve"> </w:t>
      </w:r>
      <w:r w:rsidRPr="00B36947">
        <w:rPr>
          <w:rFonts w:cs="Sylfaen"/>
          <w:b w:val="0"/>
          <w:szCs w:val="22"/>
        </w:rPr>
        <w:t>նախատեսված</w:t>
      </w:r>
      <w:r w:rsidRPr="00B36947">
        <w:rPr>
          <w:rFonts w:cs="Sylfaen"/>
          <w:b w:val="0"/>
          <w:szCs w:val="22"/>
          <w:lang w:val="af-ZA"/>
        </w:rPr>
        <w:t xml:space="preserve"> </w:t>
      </w:r>
      <w:r w:rsidRPr="00B36947">
        <w:rPr>
          <w:rFonts w:cs="Sylfaen"/>
          <w:b w:val="0"/>
          <w:szCs w:val="22"/>
        </w:rPr>
        <w:t>չափը</w:t>
      </w:r>
      <w:r w:rsidRPr="00B36947">
        <w:rPr>
          <w:rFonts w:cs="Sylfaen"/>
          <w:b w:val="0"/>
          <w:szCs w:val="22"/>
          <w:lang w:val="af-ZA"/>
        </w:rPr>
        <w:t>):</w:t>
      </w:r>
      <w:r w:rsidRPr="00B36947">
        <w:rPr>
          <w:b w:val="0"/>
          <w:szCs w:val="22"/>
          <w:lang w:val="af-ZA"/>
        </w:rPr>
        <w:t xml:space="preserve"> Ծրագրի շրջանակում </w:t>
      </w:r>
      <w:r w:rsidRPr="00B36947">
        <w:rPr>
          <w:b w:val="0"/>
          <w:szCs w:val="22"/>
        </w:rPr>
        <w:t>ե</w:t>
      </w:r>
      <w:r w:rsidRPr="00B36947">
        <w:rPr>
          <w:rFonts w:cs="Sylfaen"/>
          <w:b w:val="0"/>
          <w:szCs w:val="22"/>
          <w:lang w:val="af-ZA"/>
        </w:rPr>
        <w:t>րեխաների շուրջօրյա խնամքի բնակչության սոցիալական պաշտպանության հաստատություններ</w:t>
      </w:r>
      <w:r w:rsidRPr="00B36947">
        <w:rPr>
          <w:rFonts w:cs="Sylfaen"/>
          <w:b w:val="0"/>
          <w:szCs w:val="22"/>
        </w:rPr>
        <w:t>ի</w:t>
      </w:r>
      <w:r w:rsidRPr="00B36947">
        <w:rPr>
          <w:rFonts w:cs="Sylfaen"/>
          <w:b w:val="0"/>
          <w:szCs w:val="22"/>
          <w:lang w:val="af-ZA"/>
        </w:rPr>
        <w:t xml:space="preserve"> շրջանավարտների միանվագ դրամական օգնություն ստացողների թիվը կկազմի 12 շահառու, </w:t>
      </w:r>
      <w:r w:rsidRPr="00B36947">
        <w:rPr>
          <w:rFonts w:cs="Sylfaen"/>
          <w:b w:val="0"/>
          <w:szCs w:val="22"/>
        </w:rPr>
        <w:t>իսկ</w:t>
      </w:r>
      <w:r w:rsidRPr="00B36947">
        <w:rPr>
          <w:rFonts w:cs="Sylfaen"/>
          <w:b w:val="0"/>
          <w:szCs w:val="22"/>
          <w:lang w:val="af-ZA"/>
        </w:rPr>
        <w:t xml:space="preserve"> միանվագ դրամական օգնությ</w:t>
      </w:r>
      <w:r w:rsidRPr="00B36947">
        <w:rPr>
          <w:rFonts w:cs="Sylfaen"/>
          <w:b w:val="0"/>
          <w:szCs w:val="22"/>
          <w:lang w:val="hy-AM"/>
        </w:rPr>
        <w:t xml:space="preserve">ան չափը` </w:t>
      </w:r>
      <w:r w:rsidRPr="00B36947">
        <w:rPr>
          <w:rFonts w:cs="Sylfaen"/>
          <w:b w:val="0"/>
          <w:szCs w:val="22"/>
          <w:lang w:val="af-ZA"/>
        </w:rPr>
        <w:t>50.0 հազ. դրամ:</w:t>
      </w:r>
    </w:p>
    <w:p w14:paraId="6BEBA51A"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ՀՀ երեխաների շուրջօրյա խնամք և պաշտպանություն իրականացնող հաստատություններում խնամվող երեխաներին ընտանիքներ վերադարձնելու ծառայություններ (բեռնաթափում)</w:t>
      </w:r>
      <w:r w:rsidRPr="00B36947">
        <w:rPr>
          <w:b w:val="0"/>
          <w:szCs w:val="22"/>
          <w:lang w:val="pt-BR"/>
        </w:rPr>
        <w:t>»</w:t>
      </w:r>
      <w:r w:rsidRPr="00B36947">
        <w:rPr>
          <w:rFonts w:cs="Sylfaen"/>
          <w:b w:val="0"/>
          <w:szCs w:val="22"/>
          <w:lang w:val="af-ZA"/>
        </w:rPr>
        <w:t xml:space="preserve"> միջոցառմամբ </w:t>
      </w:r>
      <w:r w:rsidRPr="00B36947">
        <w:rPr>
          <w:rFonts w:cs="Sylfaen"/>
          <w:b w:val="0"/>
          <w:szCs w:val="22"/>
        </w:rPr>
        <w:t>նախատեսվում</w:t>
      </w:r>
      <w:r w:rsidRPr="00B36947">
        <w:rPr>
          <w:b w:val="0"/>
          <w:szCs w:val="22"/>
          <w:lang w:val="af-ZA"/>
        </w:rPr>
        <w:t xml:space="preserve"> </w:t>
      </w:r>
      <w:r w:rsidRPr="00B36947">
        <w:rPr>
          <w:rFonts w:cs="Sylfaen"/>
          <w:b w:val="0"/>
          <w:szCs w:val="22"/>
        </w:rPr>
        <w:t>է</w:t>
      </w:r>
      <w:r w:rsidRPr="00B36947">
        <w:rPr>
          <w:b w:val="0"/>
          <w:szCs w:val="22"/>
          <w:lang w:val="af-ZA"/>
        </w:rPr>
        <w:t xml:space="preserve"> 23.1 </w:t>
      </w:r>
      <w:r w:rsidRPr="00B36947">
        <w:rPr>
          <w:rFonts w:cs="Sylfaen"/>
          <w:b w:val="0"/>
          <w:szCs w:val="22"/>
        </w:rPr>
        <w:t>մլն</w:t>
      </w:r>
      <w:r w:rsidRPr="00B36947">
        <w:rPr>
          <w:b w:val="0"/>
          <w:szCs w:val="22"/>
          <w:lang w:val="af-ZA"/>
        </w:rPr>
        <w:t xml:space="preserve"> </w:t>
      </w:r>
      <w:r w:rsidRPr="00B36947">
        <w:rPr>
          <w:rFonts w:cs="Sylfaen"/>
          <w:b w:val="0"/>
          <w:szCs w:val="22"/>
        </w:rPr>
        <w:t>դրամի</w:t>
      </w:r>
      <w:r w:rsidRPr="00B36947">
        <w:rPr>
          <w:b w:val="0"/>
          <w:szCs w:val="22"/>
          <w:lang w:val="af-ZA"/>
        </w:rPr>
        <w:t xml:space="preserve"> </w:t>
      </w:r>
      <w:r w:rsidRPr="00B36947">
        <w:rPr>
          <w:rFonts w:cs="Sylfaen"/>
          <w:b w:val="0"/>
          <w:szCs w:val="22"/>
        </w:rPr>
        <w:t>չափով</w:t>
      </w:r>
      <w:r w:rsidRPr="00B36947">
        <w:rPr>
          <w:b w:val="0"/>
          <w:szCs w:val="22"/>
          <w:lang w:val="af-ZA"/>
        </w:rPr>
        <w:t xml:space="preserve"> </w:t>
      </w:r>
      <w:r w:rsidRPr="00B36947">
        <w:rPr>
          <w:rFonts w:cs="Sylfaen"/>
          <w:b w:val="0"/>
          <w:szCs w:val="22"/>
        </w:rPr>
        <w:t>ծախս</w:t>
      </w:r>
      <w:r w:rsidRPr="00B36947">
        <w:rPr>
          <w:b w:val="0"/>
          <w:szCs w:val="22"/>
          <w:lang w:val="af-ZA"/>
        </w:rPr>
        <w:t xml:space="preserve"> </w:t>
      </w:r>
      <w:r w:rsidRPr="00B36947">
        <w:rPr>
          <w:rFonts w:cs="Sylfaen"/>
          <w:b w:val="0"/>
          <w:szCs w:val="22"/>
          <w:lang w:val="af-ZA"/>
        </w:rPr>
        <w:t>(</w:t>
      </w:r>
      <w:r w:rsidRPr="00B36947">
        <w:rPr>
          <w:rFonts w:cs="Sylfaen"/>
          <w:b w:val="0"/>
          <w:szCs w:val="22"/>
        </w:rPr>
        <w:t>պահպանվել</w:t>
      </w:r>
      <w:r w:rsidRPr="00B36947">
        <w:rPr>
          <w:rFonts w:cs="Sylfaen"/>
          <w:b w:val="0"/>
          <w:szCs w:val="22"/>
          <w:lang w:val="af-ZA"/>
        </w:rPr>
        <w:t xml:space="preserve"> </w:t>
      </w:r>
      <w:r w:rsidRPr="00B36947">
        <w:rPr>
          <w:rFonts w:cs="Sylfaen"/>
          <w:b w:val="0"/>
          <w:szCs w:val="22"/>
        </w:rPr>
        <w:t>է</w:t>
      </w:r>
      <w:r w:rsidRPr="00B36947">
        <w:rPr>
          <w:rFonts w:cs="Sylfaen"/>
          <w:b w:val="0"/>
          <w:szCs w:val="22"/>
          <w:lang w:val="af-ZA"/>
        </w:rPr>
        <w:t xml:space="preserve"> 2018 </w:t>
      </w:r>
      <w:r w:rsidRPr="00B36947">
        <w:rPr>
          <w:rFonts w:cs="Sylfaen"/>
          <w:b w:val="0"/>
          <w:szCs w:val="22"/>
        </w:rPr>
        <w:t>թվականի</w:t>
      </w:r>
      <w:r w:rsidRPr="00B36947">
        <w:rPr>
          <w:rFonts w:cs="Sylfaen"/>
          <w:b w:val="0"/>
          <w:szCs w:val="22"/>
          <w:lang w:val="af-ZA"/>
        </w:rPr>
        <w:t xml:space="preserve"> </w:t>
      </w:r>
      <w:r w:rsidRPr="00B36947">
        <w:rPr>
          <w:rFonts w:cs="Sylfaen"/>
          <w:b w:val="0"/>
          <w:szCs w:val="22"/>
        </w:rPr>
        <w:t>համար</w:t>
      </w:r>
      <w:r w:rsidRPr="00B36947">
        <w:rPr>
          <w:rFonts w:cs="Sylfaen"/>
          <w:b w:val="0"/>
          <w:szCs w:val="22"/>
          <w:lang w:val="af-ZA"/>
        </w:rPr>
        <w:t xml:space="preserve"> </w:t>
      </w:r>
      <w:r w:rsidRPr="00B36947">
        <w:rPr>
          <w:rFonts w:cs="Sylfaen"/>
          <w:b w:val="0"/>
          <w:szCs w:val="22"/>
        </w:rPr>
        <w:t>նախատեսված</w:t>
      </w:r>
      <w:r w:rsidRPr="00B36947">
        <w:rPr>
          <w:rFonts w:cs="Sylfaen"/>
          <w:b w:val="0"/>
          <w:szCs w:val="22"/>
          <w:lang w:val="af-ZA"/>
        </w:rPr>
        <w:t xml:space="preserve"> </w:t>
      </w:r>
      <w:r w:rsidRPr="00B36947">
        <w:rPr>
          <w:rFonts w:cs="Sylfaen"/>
          <w:b w:val="0"/>
          <w:szCs w:val="22"/>
        </w:rPr>
        <w:t>չափը</w:t>
      </w:r>
      <w:r w:rsidRPr="00B36947">
        <w:rPr>
          <w:rFonts w:cs="Sylfaen"/>
          <w:b w:val="0"/>
          <w:szCs w:val="22"/>
          <w:lang w:val="af-ZA"/>
        </w:rPr>
        <w:t>):</w:t>
      </w:r>
      <w:r w:rsidRPr="00B36947">
        <w:rPr>
          <w:b w:val="0"/>
          <w:szCs w:val="22"/>
          <w:lang w:val="af-ZA"/>
        </w:rPr>
        <w:t xml:space="preserve"> </w:t>
      </w:r>
    </w:p>
    <w:p w14:paraId="4A29B6CE" w14:textId="77777777" w:rsidR="00B36947" w:rsidRPr="00B36947" w:rsidRDefault="00B36947" w:rsidP="00B36947">
      <w:pPr>
        <w:ind w:right="38" w:firstLine="540"/>
        <w:rPr>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Կենսաբանական ընտանիք տեղափոխված երեխաների ընտանիքներին բնաիրային օգնության փաթեթի տրամադրում</w:t>
      </w:r>
      <w:r w:rsidRPr="00B36947">
        <w:rPr>
          <w:b w:val="0"/>
          <w:szCs w:val="22"/>
          <w:lang w:val="pt-BR"/>
        </w:rPr>
        <w:t>»</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գծով նախատեսվում է ծախս 24.5</w:t>
      </w:r>
      <w:r w:rsidRPr="00B36947">
        <w:rPr>
          <w:rFonts w:cs="Arial Armenian"/>
          <w:b w:val="0"/>
          <w:szCs w:val="22"/>
          <w:lang w:val="af-ZA"/>
        </w:rPr>
        <w:t xml:space="preserve"> </w:t>
      </w:r>
      <w:r w:rsidRPr="00B36947">
        <w:rPr>
          <w:rFonts w:cs="Sylfaen"/>
          <w:b w:val="0"/>
          <w:szCs w:val="22"/>
          <w:lang w:val="af-ZA"/>
        </w:rPr>
        <w:t>մլն</w:t>
      </w:r>
      <w:r w:rsidRPr="00B36947">
        <w:rPr>
          <w:rFonts w:cs="Arial Armenian"/>
          <w:b w:val="0"/>
          <w:szCs w:val="22"/>
          <w:lang w:val="af-ZA"/>
        </w:rPr>
        <w:t xml:space="preserve"> </w:t>
      </w:r>
      <w:r w:rsidRPr="00B36947">
        <w:rPr>
          <w:rFonts w:cs="Sylfaen"/>
          <w:b w:val="0"/>
          <w:szCs w:val="22"/>
          <w:lang w:val="af-ZA"/>
        </w:rPr>
        <w:t>դրամի չափով</w:t>
      </w:r>
      <w:r w:rsidRPr="00B36947">
        <w:rPr>
          <w:rFonts w:cs="Arial Armenian"/>
          <w:b w:val="0"/>
          <w:szCs w:val="22"/>
          <w:lang w:val="af-ZA"/>
        </w:rPr>
        <w:t xml:space="preserve"> </w:t>
      </w:r>
      <w:r w:rsidRPr="00B36947">
        <w:rPr>
          <w:rFonts w:cs="Sylfaen"/>
          <w:b w:val="0"/>
          <w:szCs w:val="22"/>
          <w:lang w:val="af-ZA"/>
        </w:rPr>
        <w:t>(</w:t>
      </w:r>
      <w:r w:rsidRPr="00B36947">
        <w:rPr>
          <w:rFonts w:cs="Sylfaen"/>
          <w:b w:val="0"/>
          <w:szCs w:val="22"/>
        </w:rPr>
        <w:t>պահպանվել</w:t>
      </w:r>
      <w:r w:rsidRPr="00B36947">
        <w:rPr>
          <w:rFonts w:cs="Sylfaen"/>
          <w:b w:val="0"/>
          <w:szCs w:val="22"/>
          <w:lang w:val="af-ZA"/>
        </w:rPr>
        <w:t xml:space="preserve"> </w:t>
      </w:r>
      <w:r w:rsidRPr="00B36947">
        <w:rPr>
          <w:rFonts w:cs="Sylfaen"/>
          <w:b w:val="0"/>
          <w:szCs w:val="22"/>
        </w:rPr>
        <w:t>է</w:t>
      </w:r>
      <w:r w:rsidRPr="00B36947">
        <w:rPr>
          <w:rFonts w:cs="Sylfaen"/>
          <w:b w:val="0"/>
          <w:szCs w:val="22"/>
          <w:lang w:val="af-ZA"/>
        </w:rPr>
        <w:t xml:space="preserve"> 2018 </w:t>
      </w:r>
      <w:r w:rsidRPr="00B36947">
        <w:rPr>
          <w:rFonts w:cs="Sylfaen"/>
          <w:b w:val="0"/>
          <w:szCs w:val="22"/>
        </w:rPr>
        <w:t>թվականի</w:t>
      </w:r>
      <w:r w:rsidRPr="00B36947">
        <w:rPr>
          <w:rFonts w:cs="Sylfaen"/>
          <w:b w:val="0"/>
          <w:szCs w:val="22"/>
          <w:lang w:val="af-ZA"/>
        </w:rPr>
        <w:t xml:space="preserve"> </w:t>
      </w:r>
      <w:r w:rsidRPr="00B36947">
        <w:rPr>
          <w:rFonts w:cs="Sylfaen"/>
          <w:b w:val="0"/>
          <w:szCs w:val="22"/>
        </w:rPr>
        <w:t>համար</w:t>
      </w:r>
      <w:r w:rsidRPr="00B36947">
        <w:rPr>
          <w:rFonts w:cs="Sylfaen"/>
          <w:b w:val="0"/>
          <w:szCs w:val="22"/>
          <w:lang w:val="af-ZA"/>
        </w:rPr>
        <w:t xml:space="preserve"> </w:t>
      </w:r>
      <w:r w:rsidRPr="00B36947">
        <w:rPr>
          <w:rFonts w:cs="Sylfaen"/>
          <w:b w:val="0"/>
          <w:szCs w:val="22"/>
        </w:rPr>
        <w:t>նախատեսված</w:t>
      </w:r>
      <w:r w:rsidRPr="00B36947">
        <w:rPr>
          <w:rFonts w:cs="Sylfaen"/>
          <w:b w:val="0"/>
          <w:szCs w:val="22"/>
          <w:lang w:val="af-ZA"/>
        </w:rPr>
        <w:t xml:space="preserve"> </w:t>
      </w:r>
      <w:r w:rsidRPr="00B36947">
        <w:rPr>
          <w:rFonts w:cs="Sylfaen"/>
          <w:b w:val="0"/>
          <w:szCs w:val="22"/>
        </w:rPr>
        <w:t>չափը</w:t>
      </w:r>
      <w:r w:rsidRPr="00B36947">
        <w:rPr>
          <w:rFonts w:cs="Sylfaen"/>
          <w:b w:val="0"/>
          <w:szCs w:val="22"/>
          <w:lang w:val="af-ZA"/>
        </w:rPr>
        <w:t>):</w:t>
      </w:r>
      <w:r w:rsidRPr="00B36947">
        <w:rPr>
          <w:b w:val="0"/>
          <w:szCs w:val="22"/>
          <w:lang w:val="af-ZA"/>
        </w:rPr>
        <w:t xml:space="preserve"> </w:t>
      </w:r>
    </w:p>
    <w:p w14:paraId="3D56C6F1"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Սոցիալական հոգածության ցերեկային կենտրոնների երեխաներին սոցիալական ծառայությունների տրամադրում</w:t>
      </w:r>
      <w:r w:rsidRPr="00B36947">
        <w:rPr>
          <w:b w:val="0"/>
          <w:szCs w:val="22"/>
          <w:lang w:val="pt-BR"/>
        </w:rPr>
        <w:t>»</w:t>
      </w:r>
      <w:r w:rsidRPr="00B36947">
        <w:rPr>
          <w:rFonts w:cs="Sylfaen"/>
          <w:b w:val="0"/>
          <w:szCs w:val="22"/>
          <w:lang w:val="af-ZA"/>
        </w:rPr>
        <w:t xml:space="preserve"> միջոցառմամբ </w:t>
      </w:r>
      <w:r w:rsidRPr="00B36947">
        <w:rPr>
          <w:rFonts w:cs="Sylfaen"/>
          <w:b w:val="0"/>
          <w:szCs w:val="22"/>
        </w:rPr>
        <w:t>նախատեսվում</w:t>
      </w:r>
      <w:r w:rsidRPr="00B36947">
        <w:rPr>
          <w:b w:val="0"/>
          <w:szCs w:val="22"/>
          <w:lang w:val="af-ZA"/>
        </w:rPr>
        <w:t xml:space="preserve"> </w:t>
      </w:r>
      <w:r w:rsidRPr="00B36947">
        <w:rPr>
          <w:rFonts w:cs="Sylfaen"/>
          <w:b w:val="0"/>
          <w:szCs w:val="22"/>
        </w:rPr>
        <w:t>է</w:t>
      </w:r>
      <w:r w:rsidRPr="00B36947">
        <w:rPr>
          <w:rFonts w:cs="Sylfaen"/>
          <w:b w:val="0"/>
          <w:szCs w:val="22"/>
          <w:lang w:val="af-ZA"/>
        </w:rPr>
        <w:t xml:space="preserve"> 215.1 </w:t>
      </w:r>
      <w:r w:rsidRPr="00B36947">
        <w:rPr>
          <w:rFonts w:cs="Sylfaen"/>
          <w:b w:val="0"/>
          <w:szCs w:val="22"/>
        </w:rPr>
        <w:t>մլն</w:t>
      </w:r>
      <w:r w:rsidRPr="00B36947">
        <w:rPr>
          <w:b w:val="0"/>
          <w:szCs w:val="22"/>
          <w:lang w:val="af-ZA"/>
        </w:rPr>
        <w:t xml:space="preserve"> </w:t>
      </w:r>
      <w:r w:rsidRPr="00B36947">
        <w:rPr>
          <w:rFonts w:cs="Sylfaen"/>
          <w:b w:val="0"/>
          <w:szCs w:val="22"/>
        </w:rPr>
        <w:t>դրամի</w:t>
      </w:r>
      <w:r w:rsidRPr="00B36947">
        <w:rPr>
          <w:b w:val="0"/>
          <w:szCs w:val="22"/>
          <w:lang w:val="af-ZA"/>
        </w:rPr>
        <w:t xml:space="preserve"> </w:t>
      </w:r>
      <w:r w:rsidRPr="00B36947">
        <w:rPr>
          <w:rFonts w:cs="Sylfaen"/>
          <w:b w:val="0"/>
          <w:szCs w:val="22"/>
        </w:rPr>
        <w:t>չափով</w:t>
      </w:r>
      <w:r w:rsidRPr="00B36947">
        <w:rPr>
          <w:b w:val="0"/>
          <w:szCs w:val="22"/>
          <w:lang w:val="af-ZA"/>
        </w:rPr>
        <w:t xml:space="preserve"> </w:t>
      </w:r>
      <w:r w:rsidRPr="00B36947">
        <w:rPr>
          <w:rFonts w:cs="Sylfaen"/>
          <w:b w:val="0"/>
          <w:szCs w:val="22"/>
        </w:rPr>
        <w:t>ծախս</w:t>
      </w:r>
      <w:r w:rsidRPr="00B36947">
        <w:rPr>
          <w:b w:val="0"/>
          <w:szCs w:val="22"/>
          <w:lang w:val="af-ZA"/>
        </w:rPr>
        <w:t xml:space="preserve"> (2018 </w:t>
      </w:r>
      <w:r w:rsidRPr="00B36947">
        <w:rPr>
          <w:rFonts w:cs="Sylfaen"/>
          <w:b w:val="0"/>
          <w:szCs w:val="22"/>
        </w:rPr>
        <w:t>թվականին</w:t>
      </w:r>
      <w:r w:rsidRPr="00B36947">
        <w:rPr>
          <w:b w:val="0"/>
          <w:szCs w:val="22"/>
          <w:lang w:val="af-ZA"/>
        </w:rPr>
        <w:t xml:space="preserve">` </w:t>
      </w:r>
      <w:r w:rsidRPr="00B36947">
        <w:rPr>
          <w:rFonts w:cs="Sylfaen"/>
          <w:b w:val="0"/>
          <w:szCs w:val="22"/>
        </w:rPr>
        <w:t>շուրջ</w:t>
      </w:r>
      <w:r w:rsidRPr="00B36947">
        <w:rPr>
          <w:rFonts w:cs="Sylfaen"/>
          <w:b w:val="0"/>
          <w:szCs w:val="22"/>
          <w:lang w:val="af-ZA"/>
        </w:rPr>
        <w:t xml:space="preserve"> 23</w:t>
      </w:r>
      <w:r w:rsidRPr="00B36947">
        <w:rPr>
          <w:rFonts w:cs="Sylfaen"/>
          <w:b w:val="0"/>
          <w:szCs w:val="22"/>
          <w:lang w:val="hy-AM"/>
        </w:rPr>
        <w:t>8</w:t>
      </w:r>
      <w:r w:rsidRPr="00B36947">
        <w:rPr>
          <w:rFonts w:cs="Sylfaen"/>
          <w:b w:val="0"/>
          <w:szCs w:val="22"/>
          <w:lang w:val="af-ZA"/>
        </w:rPr>
        <w:t>.0</w:t>
      </w:r>
      <w:r w:rsidRPr="00B36947">
        <w:rPr>
          <w:b w:val="0"/>
          <w:szCs w:val="22"/>
          <w:lang w:val="af-ZA"/>
        </w:rPr>
        <w:t xml:space="preserve"> </w:t>
      </w:r>
      <w:r w:rsidRPr="00B36947">
        <w:rPr>
          <w:rFonts w:cs="Sylfaen"/>
          <w:b w:val="0"/>
          <w:szCs w:val="22"/>
        </w:rPr>
        <w:t>մլն</w:t>
      </w:r>
      <w:r w:rsidRPr="00B36947">
        <w:rPr>
          <w:b w:val="0"/>
          <w:szCs w:val="22"/>
          <w:lang w:val="af-ZA"/>
        </w:rPr>
        <w:t xml:space="preserve"> </w:t>
      </w:r>
      <w:r w:rsidRPr="00B36947">
        <w:rPr>
          <w:rFonts w:cs="Sylfaen"/>
          <w:b w:val="0"/>
          <w:szCs w:val="22"/>
        </w:rPr>
        <w:t>դրամ</w:t>
      </w:r>
      <w:r w:rsidRPr="00B36947">
        <w:rPr>
          <w:b w:val="0"/>
          <w:szCs w:val="22"/>
          <w:lang w:val="af-ZA"/>
        </w:rPr>
        <w:t xml:space="preserve">): </w:t>
      </w:r>
      <w:r w:rsidRPr="00B36947">
        <w:rPr>
          <w:rFonts w:cs="Sylfaen"/>
          <w:b w:val="0"/>
          <w:szCs w:val="22"/>
        </w:rPr>
        <w:t>Ծախսերը</w:t>
      </w:r>
      <w:r w:rsidRPr="00B36947">
        <w:rPr>
          <w:b w:val="0"/>
          <w:szCs w:val="22"/>
          <w:lang w:val="af-ZA"/>
        </w:rPr>
        <w:t xml:space="preserve"> </w:t>
      </w:r>
      <w:r w:rsidRPr="00B36947">
        <w:rPr>
          <w:b w:val="0"/>
          <w:szCs w:val="22"/>
        </w:rPr>
        <w:t>նվազում</w:t>
      </w:r>
      <w:r w:rsidRPr="00B36947">
        <w:rPr>
          <w:b w:val="0"/>
          <w:szCs w:val="22"/>
          <w:lang w:val="af-ZA"/>
        </w:rPr>
        <w:t xml:space="preserve"> են 22.9 </w:t>
      </w:r>
      <w:r w:rsidRPr="00B36947">
        <w:rPr>
          <w:rFonts w:cs="Sylfaen"/>
          <w:b w:val="0"/>
          <w:szCs w:val="22"/>
        </w:rPr>
        <w:t>մլն</w:t>
      </w:r>
      <w:r w:rsidRPr="00B36947">
        <w:rPr>
          <w:b w:val="0"/>
          <w:szCs w:val="22"/>
          <w:lang w:val="af-ZA"/>
        </w:rPr>
        <w:t xml:space="preserve"> </w:t>
      </w:r>
      <w:r w:rsidRPr="00B36947">
        <w:rPr>
          <w:rFonts w:cs="Sylfaen"/>
          <w:b w:val="0"/>
          <w:szCs w:val="22"/>
        </w:rPr>
        <w:t>դրամով</w:t>
      </w:r>
      <w:r w:rsidRPr="00B36947">
        <w:rPr>
          <w:rFonts w:cs="Sylfaen"/>
          <w:b w:val="0"/>
          <w:szCs w:val="22"/>
          <w:lang w:val="af-ZA"/>
        </w:rPr>
        <w:t>,</w:t>
      </w:r>
      <w:r w:rsidRPr="00B36947">
        <w:rPr>
          <w:b w:val="0"/>
          <w:szCs w:val="22"/>
          <w:lang w:val="af-ZA"/>
        </w:rPr>
        <w:t xml:space="preserve"> </w:t>
      </w:r>
      <w:r w:rsidRPr="00B36947">
        <w:rPr>
          <w:rFonts w:cs="Sylfaen"/>
          <w:b w:val="0"/>
          <w:szCs w:val="22"/>
        </w:rPr>
        <w:t>որը</w:t>
      </w:r>
      <w:r w:rsidRPr="00B36947">
        <w:rPr>
          <w:rFonts w:cs="Sylfaen"/>
          <w:b w:val="0"/>
          <w:szCs w:val="22"/>
          <w:lang w:val="af-ZA"/>
        </w:rPr>
        <w:t xml:space="preserve"> </w:t>
      </w:r>
      <w:r w:rsidRPr="00B36947">
        <w:rPr>
          <w:rFonts w:cs="Sylfaen"/>
          <w:b w:val="0"/>
          <w:szCs w:val="22"/>
        </w:rPr>
        <w:t>պայմանավորված</w:t>
      </w:r>
      <w:r w:rsidRPr="00B36947">
        <w:rPr>
          <w:rFonts w:cs="Sylfaen"/>
          <w:b w:val="0"/>
          <w:szCs w:val="22"/>
          <w:lang w:val="af-ZA"/>
        </w:rPr>
        <w:t xml:space="preserve"> </w:t>
      </w:r>
      <w:r w:rsidRPr="00B36947">
        <w:rPr>
          <w:rFonts w:cs="Sylfaen"/>
          <w:b w:val="0"/>
          <w:szCs w:val="22"/>
        </w:rPr>
        <w:t>է</w:t>
      </w:r>
      <w:r w:rsidRPr="00B36947">
        <w:rPr>
          <w:rFonts w:cs="Sylfaen"/>
          <w:b w:val="0"/>
          <w:szCs w:val="22"/>
          <w:lang w:val="af-ZA"/>
        </w:rPr>
        <w:t xml:space="preserve"> հաշվարկների վերանայմամբ՝ փաստացի մարդ օրերի թվից ելնելով:</w:t>
      </w:r>
    </w:p>
    <w:p w14:paraId="451AD7AE" w14:textId="77777777" w:rsidR="00B36947" w:rsidRPr="00B36947" w:rsidRDefault="00B36947" w:rsidP="00B36947">
      <w:pPr>
        <w:tabs>
          <w:tab w:val="left" w:pos="9355"/>
        </w:tabs>
        <w:ind w:right="38" w:firstLine="540"/>
        <w:rPr>
          <w:rFonts w:cs="Sylfaen"/>
          <w:b w:val="0"/>
          <w:szCs w:val="22"/>
          <w:lang w:val="af-ZA"/>
        </w:rPr>
      </w:pPr>
      <w:r w:rsidRPr="00B36947">
        <w:rPr>
          <w:rFonts w:cs="Sylfaen"/>
          <w:b w:val="0"/>
          <w:szCs w:val="22"/>
          <w:lang w:val="af-ZA"/>
        </w:rPr>
        <w:t>2019 թվականին</w:t>
      </w:r>
      <w:r w:rsidRPr="00B36947">
        <w:rPr>
          <w:rFonts w:cs="Arial Armenian"/>
          <w:b w:val="0"/>
          <w:szCs w:val="22"/>
          <w:lang w:val="af-ZA"/>
        </w:rPr>
        <w:t xml:space="preserve"> </w:t>
      </w:r>
      <w:r w:rsidRPr="00B36947">
        <w:rPr>
          <w:rFonts w:cs="Arial Armenian"/>
          <w:b w:val="0"/>
          <w:szCs w:val="22"/>
        </w:rPr>
        <w:t>երեք</w:t>
      </w:r>
      <w:r w:rsidRPr="00B36947">
        <w:rPr>
          <w:rFonts w:cs="Arial Armenian"/>
          <w:b w:val="0"/>
          <w:szCs w:val="22"/>
          <w:lang w:val="af-ZA"/>
        </w:rPr>
        <w:t xml:space="preserve"> երեխաների սոցիալական </w:t>
      </w:r>
      <w:r w:rsidRPr="00B36947">
        <w:rPr>
          <w:rFonts w:cs="Sylfaen"/>
          <w:b w:val="0"/>
          <w:szCs w:val="22"/>
          <w:lang w:val="af-ZA"/>
        </w:rPr>
        <w:t>հոգածության</w:t>
      </w:r>
      <w:r w:rsidRPr="00B36947">
        <w:rPr>
          <w:rFonts w:cs="Arial Armenian"/>
          <w:b w:val="0"/>
          <w:szCs w:val="22"/>
          <w:lang w:val="af-ZA"/>
        </w:rPr>
        <w:t xml:space="preserve"> ցերեկային </w:t>
      </w:r>
      <w:r w:rsidRPr="00B36947">
        <w:rPr>
          <w:rFonts w:cs="Sylfaen"/>
          <w:b w:val="0"/>
          <w:szCs w:val="22"/>
          <w:lang w:val="af-ZA"/>
        </w:rPr>
        <w:t>կենտրոնների</w:t>
      </w:r>
      <w:r w:rsidRPr="00B36947">
        <w:rPr>
          <w:rFonts w:cs="Arial Armenian"/>
          <w:b w:val="0"/>
          <w:szCs w:val="22"/>
          <w:lang w:val="af-ZA"/>
        </w:rPr>
        <w:t xml:space="preserve"> </w:t>
      </w:r>
      <w:r w:rsidRPr="00B36947">
        <w:rPr>
          <w:rFonts w:cs="Sylfaen"/>
          <w:b w:val="0"/>
          <w:szCs w:val="22"/>
          <w:lang w:val="af-ZA"/>
        </w:rPr>
        <w:t>ծառայություններից</w:t>
      </w:r>
      <w:r w:rsidRPr="00B36947">
        <w:rPr>
          <w:rFonts w:cs="Arial Armenian"/>
          <w:b w:val="0"/>
          <w:szCs w:val="22"/>
          <w:lang w:val="af-ZA"/>
        </w:rPr>
        <w:t xml:space="preserve"> </w:t>
      </w:r>
      <w:r w:rsidRPr="00B36947">
        <w:rPr>
          <w:rFonts w:cs="Sylfaen"/>
          <w:b w:val="0"/>
          <w:szCs w:val="22"/>
          <w:lang w:val="af-ZA"/>
        </w:rPr>
        <w:t>օգտվողների</w:t>
      </w:r>
      <w:r w:rsidRPr="00B36947">
        <w:rPr>
          <w:rFonts w:cs="Arial Armenian"/>
          <w:b w:val="0"/>
          <w:szCs w:val="22"/>
          <w:lang w:val="af-ZA"/>
        </w:rPr>
        <w:t xml:space="preserve"> </w:t>
      </w:r>
      <w:r w:rsidRPr="00B36947">
        <w:rPr>
          <w:rFonts w:cs="Arial Armenian"/>
          <w:b w:val="0"/>
          <w:szCs w:val="22"/>
          <w:lang w:val="hy-AM"/>
        </w:rPr>
        <w:t xml:space="preserve">միջին տարեկան </w:t>
      </w:r>
      <w:r w:rsidRPr="00B36947">
        <w:rPr>
          <w:rFonts w:cs="Sylfaen"/>
          <w:b w:val="0"/>
          <w:szCs w:val="22"/>
          <w:lang w:val="af-ZA"/>
        </w:rPr>
        <w:t>թիվը կկազմի</w:t>
      </w:r>
      <w:r w:rsidRPr="00B36947">
        <w:rPr>
          <w:rFonts w:cs="Arial Armenian"/>
          <w:b w:val="0"/>
          <w:szCs w:val="22"/>
          <w:lang w:val="af-ZA"/>
        </w:rPr>
        <w:t xml:space="preserve"> 300 </w:t>
      </w:r>
      <w:r w:rsidRPr="00B36947">
        <w:rPr>
          <w:rFonts w:cs="Sylfaen"/>
          <w:b w:val="0"/>
          <w:szCs w:val="22"/>
          <w:lang w:val="af-ZA"/>
        </w:rPr>
        <w:t>երեխա:</w:t>
      </w:r>
    </w:p>
    <w:p w14:paraId="31D0F6AB" w14:textId="77777777" w:rsidR="00B36947" w:rsidRPr="00B36947" w:rsidRDefault="00B36947" w:rsidP="00B36947">
      <w:pPr>
        <w:ind w:right="38" w:firstLine="540"/>
        <w:rPr>
          <w:rFonts w:cs="Sylfaen"/>
          <w:b w:val="0"/>
          <w:szCs w:val="22"/>
          <w:lang w:val="af-ZA"/>
        </w:rPr>
      </w:pPr>
      <w:r w:rsidRPr="00B36947">
        <w:rPr>
          <w:b w:val="0"/>
          <w:szCs w:val="22"/>
          <w:lang w:val="af-ZA"/>
        </w:rPr>
        <w:t>-</w:t>
      </w:r>
      <w:r w:rsidRPr="00B36947">
        <w:rPr>
          <w:b w:val="0"/>
          <w:szCs w:val="22"/>
          <w:lang w:val="pt-BR"/>
        </w:rPr>
        <w:t>«</w:t>
      </w:r>
      <w:r w:rsidRPr="00B36947">
        <w:rPr>
          <w:rFonts w:cs="Sylfaen"/>
          <w:b w:val="0"/>
          <w:szCs w:val="22"/>
          <w:lang w:val="af-ZA"/>
        </w:rPr>
        <w:t>Երեխաների</w:t>
      </w:r>
      <w:r w:rsidRPr="00B36947">
        <w:rPr>
          <w:rFonts w:cs="Arial Armenian"/>
          <w:b w:val="0"/>
          <w:szCs w:val="22"/>
          <w:lang w:val="af-ZA"/>
        </w:rPr>
        <w:t xml:space="preserve"> </w:t>
      </w:r>
      <w:r w:rsidRPr="00B36947">
        <w:rPr>
          <w:rFonts w:cs="Sylfaen"/>
          <w:b w:val="0"/>
          <w:szCs w:val="22"/>
          <w:lang w:val="af-ZA"/>
        </w:rPr>
        <w:t>գիշերօթիկ</w:t>
      </w:r>
      <w:r w:rsidRPr="00B36947">
        <w:rPr>
          <w:rFonts w:cs="Arial Armenian"/>
          <w:b w:val="0"/>
          <w:szCs w:val="22"/>
          <w:lang w:val="af-ZA"/>
        </w:rPr>
        <w:t xml:space="preserve"> </w:t>
      </w:r>
      <w:r w:rsidRPr="00B36947">
        <w:rPr>
          <w:rFonts w:cs="Sylfaen"/>
          <w:b w:val="0"/>
          <w:szCs w:val="22"/>
          <w:lang w:val="af-ZA"/>
        </w:rPr>
        <w:t>խնամքի</w:t>
      </w:r>
      <w:r w:rsidRPr="00B36947">
        <w:rPr>
          <w:rFonts w:cs="Arial Armenian"/>
          <w:b w:val="0"/>
          <w:szCs w:val="22"/>
          <w:lang w:val="af-ZA"/>
        </w:rPr>
        <w:t xml:space="preserve"> </w:t>
      </w:r>
      <w:r w:rsidRPr="00B36947">
        <w:rPr>
          <w:rFonts w:cs="Sylfaen"/>
          <w:b w:val="0"/>
          <w:szCs w:val="22"/>
          <w:lang w:val="af-ZA"/>
        </w:rPr>
        <w:t>ծառայություններ</w:t>
      </w:r>
      <w:r w:rsidRPr="00B36947">
        <w:rPr>
          <w:b w:val="0"/>
          <w:szCs w:val="22"/>
          <w:lang w:val="pt-BR"/>
        </w:rPr>
        <w:t>»</w:t>
      </w:r>
      <w:r w:rsidRPr="00B36947">
        <w:rPr>
          <w:rFonts w:cs="Arial Armenian"/>
          <w:b w:val="0"/>
          <w:szCs w:val="22"/>
          <w:lang w:val="af-ZA"/>
        </w:rPr>
        <w:t xml:space="preserve"> </w:t>
      </w:r>
      <w:r w:rsidRPr="00B36947">
        <w:rPr>
          <w:rFonts w:cs="Sylfaen"/>
          <w:b w:val="0"/>
          <w:szCs w:val="22"/>
          <w:lang w:val="af-ZA"/>
        </w:rPr>
        <w:t xml:space="preserve">միջոցառմամբ </w:t>
      </w:r>
      <w:r w:rsidRPr="00B36947">
        <w:rPr>
          <w:rFonts w:cs="Sylfaen"/>
          <w:b w:val="0"/>
          <w:szCs w:val="22"/>
        </w:rPr>
        <w:t>նախատեսվում</w:t>
      </w:r>
      <w:r w:rsidRPr="00B36947">
        <w:rPr>
          <w:b w:val="0"/>
          <w:szCs w:val="22"/>
          <w:lang w:val="af-ZA"/>
        </w:rPr>
        <w:t xml:space="preserve"> </w:t>
      </w:r>
      <w:r w:rsidRPr="00B36947">
        <w:rPr>
          <w:rFonts w:cs="Sylfaen"/>
          <w:b w:val="0"/>
          <w:szCs w:val="22"/>
        </w:rPr>
        <w:t>է</w:t>
      </w:r>
      <w:r w:rsidRPr="00B36947">
        <w:rPr>
          <w:b w:val="0"/>
          <w:szCs w:val="22"/>
          <w:lang w:val="af-ZA"/>
        </w:rPr>
        <w:t xml:space="preserve"> 471.8 </w:t>
      </w:r>
      <w:r w:rsidRPr="00B36947">
        <w:rPr>
          <w:rFonts w:cs="Sylfaen"/>
          <w:b w:val="0"/>
          <w:szCs w:val="22"/>
        </w:rPr>
        <w:t>մլն</w:t>
      </w:r>
      <w:r w:rsidRPr="00B36947">
        <w:rPr>
          <w:b w:val="0"/>
          <w:szCs w:val="22"/>
          <w:lang w:val="af-ZA"/>
        </w:rPr>
        <w:t xml:space="preserve"> </w:t>
      </w:r>
      <w:r w:rsidRPr="00B36947">
        <w:rPr>
          <w:rFonts w:cs="Sylfaen"/>
          <w:b w:val="0"/>
          <w:szCs w:val="22"/>
        </w:rPr>
        <w:t>դրամի</w:t>
      </w:r>
      <w:r w:rsidRPr="00B36947">
        <w:rPr>
          <w:b w:val="0"/>
          <w:szCs w:val="22"/>
          <w:lang w:val="af-ZA"/>
        </w:rPr>
        <w:t xml:space="preserve"> </w:t>
      </w:r>
      <w:r w:rsidRPr="00B36947">
        <w:rPr>
          <w:rFonts w:cs="Sylfaen"/>
          <w:b w:val="0"/>
          <w:szCs w:val="22"/>
        </w:rPr>
        <w:t>չափով</w:t>
      </w:r>
      <w:r w:rsidRPr="00B36947">
        <w:rPr>
          <w:b w:val="0"/>
          <w:szCs w:val="22"/>
          <w:lang w:val="af-ZA"/>
        </w:rPr>
        <w:t xml:space="preserve"> </w:t>
      </w:r>
      <w:r w:rsidRPr="00B36947">
        <w:rPr>
          <w:rFonts w:cs="Sylfaen"/>
          <w:b w:val="0"/>
          <w:szCs w:val="22"/>
        </w:rPr>
        <w:t>ծախս</w:t>
      </w:r>
      <w:r w:rsidRPr="00B36947">
        <w:rPr>
          <w:b w:val="0"/>
          <w:szCs w:val="22"/>
          <w:lang w:val="af-ZA"/>
        </w:rPr>
        <w:t xml:space="preserve"> (2018 </w:t>
      </w:r>
      <w:r w:rsidRPr="00B36947">
        <w:rPr>
          <w:rFonts w:cs="Sylfaen"/>
          <w:b w:val="0"/>
          <w:szCs w:val="22"/>
        </w:rPr>
        <w:t>թվականին</w:t>
      </w:r>
      <w:r w:rsidRPr="00B36947">
        <w:rPr>
          <w:b w:val="0"/>
          <w:szCs w:val="22"/>
          <w:lang w:val="af-ZA"/>
        </w:rPr>
        <w:t xml:space="preserve">` 646.1 </w:t>
      </w:r>
      <w:r w:rsidRPr="00B36947">
        <w:rPr>
          <w:rFonts w:cs="Sylfaen"/>
          <w:b w:val="0"/>
          <w:szCs w:val="22"/>
        </w:rPr>
        <w:t>մլն</w:t>
      </w:r>
      <w:r w:rsidRPr="00B36947">
        <w:rPr>
          <w:b w:val="0"/>
          <w:szCs w:val="22"/>
          <w:lang w:val="af-ZA"/>
        </w:rPr>
        <w:t xml:space="preserve"> </w:t>
      </w:r>
      <w:r w:rsidRPr="00B36947">
        <w:rPr>
          <w:rFonts w:cs="Sylfaen"/>
          <w:b w:val="0"/>
          <w:szCs w:val="22"/>
        </w:rPr>
        <w:t>դրամ</w:t>
      </w:r>
      <w:r w:rsidRPr="00B36947">
        <w:rPr>
          <w:b w:val="0"/>
          <w:szCs w:val="22"/>
          <w:lang w:val="af-ZA"/>
        </w:rPr>
        <w:t xml:space="preserve">): </w:t>
      </w:r>
      <w:r w:rsidRPr="00B36947">
        <w:rPr>
          <w:rFonts w:cs="Sylfaen"/>
          <w:b w:val="0"/>
          <w:szCs w:val="22"/>
        </w:rPr>
        <w:t>Ծախսերը</w:t>
      </w:r>
      <w:r w:rsidRPr="00B36947">
        <w:rPr>
          <w:b w:val="0"/>
          <w:szCs w:val="22"/>
          <w:lang w:val="af-ZA"/>
        </w:rPr>
        <w:t xml:space="preserve"> </w:t>
      </w:r>
      <w:r w:rsidRPr="00B36947">
        <w:rPr>
          <w:b w:val="0"/>
          <w:szCs w:val="22"/>
          <w:lang w:val="hy-AM"/>
        </w:rPr>
        <w:t>նվազում են</w:t>
      </w:r>
      <w:r w:rsidRPr="00B36947">
        <w:rPr>
          <w:b w:val="0"/>
          <w:szCs w:val="22"/>
          <w:lang w:val="af-ZA"/>
        </w:rPr>
        <w:t xml:space="preserve"> 174.3 </w:t>
      </w:r>
      <w:r w:rsidRPr="00B36947">
        <w:rPr>
          <w:rFonts w:cs="Sylfaen"/>
          <w:b w:val="0"/>
          <w:szCs w:val="22"/>
        </w:rPr>
        <w:t>մլն</w:t>
      </w:r>
      <w:r w:rsidRPr="00B36947">
        <w:rPr>
          <w:b w:val="0"/>
          <w:szCs w:val="22"/>
          <w:lang w:val="af-ZA"/>
        </w:rPr>
        <w:t xml:space="preserve"> </w:t>
      </w:r>
      <w:r w:rsidRPr="00B36947">
        <w:rPr>
          <w:rFonts w:cs="Sylfaen"/>
          <w:b w:val="0"/>
          <w:szCs w:val="22"/>
        </w:rPr>
        <w:t>դրամով</w:t>
      </w:r>
      <w:r w:rsidRPr="00B36947">
        <w:rPr>
          <w:rFonts w:cs="Sylfaen"/>
          <w:b w:val="0"/>
          <w:szCs w:val="22"/>
          <w:lang w:val="af-ZA"/>
        </w:rPr>
        <w:t>,</w:t>
      </w:r>
      <w:r w:rsidRPr="00B36947">
        <w:rPr>
          <w:b w:val="0"/>
          <w:szCs w:val="22"/>
          <w:lang w:val="af-ZA"/>
        </w:rPr>
        <w:t xml:space="preserve"> </w:t>
      </w:r>
      <w:r w:rsidRPr="00B36947">
        <w:rPr>
          <w:rFonts w:cs="Sylfaen"/>
          <w:b w:val="0"/>
          <w:szCs w:val="22"/>
        </w:rPr>
        <w:t>որը</w:t>
      </w:r>
      <w:r w:rsidRPr="00B36947">
        <w:rPr>
          <w:rFonts w:cs="Sylfaen"/>
          <w:b w:val="0"/>
          <w:szCs w:val="22"/>
          <w:lang w:val="af-ZA"/>
        </w:rPr>
        <w:t xml:space="preserve"> </w:t>
      </w:r>
      <w:r w:rsidRPr="00B36947">
        <w:rPr>
          <w:rFonts w:cs="Sylfaen"/>
          <w:b w:val="0"/>
          <w:szCs w:val="22"/>
        </w:rPr>
        <w:t>պայմանավորված</w:t>
      </w:r>
      <w:r w:rsidRPr="00B36947">
        <w:rPr>
          <w:rFonts w:cs="Sylfaen"/>
          <w:b w:val="0"/>
          <w:szCs w:val="22"/>
          <w:lang w:val="af-ZA"/>
        </w:rPr>
        <w:t xml:space="preserve"> </w:t>
      </w:r>
      <w:r w:rsidRPr="00B36947">
        <w:rPr>
          <w:rFonts w:cs="Sylfaen"/>
          <w:b w:val="0"/>
          <w:szCs w:val="22"/>
        </w:rPr>
        <w:t>է</w:t>
      </w:r>
      <w:r w:rsidRPr="00B36947">
        <w:rPr>
          <w:rFonts w:cs="Sylfaen"/>
          <w:b w:val="0"/>
          <w:szCs w:val="22"/>
          <w:lang w:val="af-ZA"/>
        </w:rPr>
        <w:t>.</w:t>
      </w:r>
    </w:p>
    <w:p w14:paraId="3893CA66" w14:textId="77777777" w:rsidR="00B36947" w:rsidRPr="00B36947" w:rsidRDefault="00B36947" w:rsidP="00B36947">
      <w:pPr>
        <w:ind w:right="38" w:firstLine="540"/>
        <w:rPr>
          <w:rFonts w:cs="Sylfaen"/>
          <w:b w:val="0"/>
          <w:szCs w:val="22"/>
          <w:lang w:val="hy-AM"/>
        </w:rPr>
      </w:pPr>
      <w:r w:rsidRPr="00B36947">
        <w:rPr>
          <w:rFonts w:cs="Sylfaen"/>
          <w:b w:val="0"/>
          <w:szCs w:val="22"/>
        </w:rPr>
        <w:t>ա</w:t>
      </w:r>
      <w:r w:rsidRPr="00B36947">
        <w:rPr>
          <w:rFonts w:cs="Sylfaen"/>
          <w:b w:val="0"/>
          <w:szCs w:val="22"/>
          <w:lang w:val="af-ZA"/>
        </w:rPr>
        <w:t>/</w:t>
      </w:r>
      <w:r w:rsidRPr="00B36947">
        <w:rPr>
          <w:rFonts w:cs="Sylfaen"/>
          <w:b w:val="0"/>
          <w:szCs w:val="22"/>
          <w:lang w:val="hy-AM"/>
        </w:rPr>
        <w:t xml:space="preserve"> ՀՀ կառավարության 04.07.2018թ. </w:t>
      </w:r>
      <w:r w:rsidRPr="00B36947">
        <w:rPr>
          <w:rFonts w:cs="Sylfaen"/>
          <w:b w:val="0"/>
          <w:szCs w:val="22"/>
          <w:lang w:val="af-ZA"/>
        </w:rPr>
        <w:t xml:space="preserve">N </w:t>
      </w:r>
      <w:r w:rsidRPr="00B36947">
        <w:rPr>
          <w:rFonts w:cs="Sylfaen"/>
          <w:b w:val="0"/>
          <w:szCs w:val="22"/>
          <w:lang w:val="hy-AM"/>
        </w:rPr>
        <w:t>762-Ն որոշման</w:t>
      </w:r>
      <w:r w:rsidRPr="00B36947">
        <w:rPr>
          <w:rFonts w:cs="Sylfaen"/>
          <w:b w:val="0"/>
          <w:szCs w:val="22"/>
          <w:lang w:val="af-ZA"/>
        </w:rPr>
        <w:t xml:space="preserve"> </w:t>
      </w:r>
      <w:r w:rsidRPr="00B36947">
        <w:rPr>
          <w:rFonts w:cs="Sylfaen"/>
          <w:b w:val="0"/>
          <w:szCs w:val="22"/>
          <w:lang w:val="hy-AM"/>
        </w:rPr>
        <w:t>համաձայն</w:t>
      </w:r>
      <w:r w:rsidRPr="00B36947">
        <w:rPr>
          <w:rFonts w:cs="Sylfaen"/>
          <w:b w:val="0"/>
          <w:szCs w:val="22"/>
          <w:lang w:val="af-ZA"/>
        </w:rPr>
        <w:t xml:space="preserve">` </w:t>
      </w:r>
      <w:r w:rsidRPr="00B36947">
        <w:rPr>
          <w:rFonts w:cs="Sylfaen"/>
          <w:b w:val="0"/>
          <w:szCs w:val="22"/>
          <w:lang w:val="hy-AM"/>
        </w:rPr>
        <w:t>«Վանաձորի երեխաների խնամքի և պաշտպանության N</w:t>
      </w:r>
      <w:r w:rsidRPr="00B36947">
        <w:rPr>
          <w:rFonts w:cs="Sylfaen"/>
          <w:b w:val="0"/>
          <w:szCs w:val="22"/>
          <w:lang w:val="af-ZA"/>
        </w:rPr>
        <w:t xml:space="preserve"> </w:t>
      </w:r>
      <w:r w:rsidRPr="00B36947">
        <w:rPr>
          <w:rFonts w:cs="Sylfaen"/>
          <w:b w:val="0"/>
          <w:szCs w:val="22"/>
          <w:lang w:val="hy-AM"/>
        </w:rPr>
        <w:t>1 գիշերօթիկ հաստատություն» ՊՈԱԿ</w:t>
      </w:r>
      <w:r w:rsidRPr="00B36947">
        <w:rPr>
          <w:rFonts w:cs="Sylfaen"/>
          <w:b w:val="0"/>
          <w:szCs w:val="22"/>
          <w:lang w:val="af-ZA"/>
        </w:rPr>
        <w:t>-ը</w:t>
      </w:r>
      <w:r w:rsidRPr="00B36947">
        <w:rPr>
          <w:rFonts w:cs="Sylfaen"/>
          <w:b w:val="0"/>
          <w:szCs w:val="22"/>
          <w:lang w:val="hy-AM"/>
        </w:rPr>
        <w:t xml:space="preserve"> վերակազմակերպվել է</w:t>
      </w:r>
      <w:r w:rsidRPr="00B36947">
        <w:rPr>
          <w:rFonts w:cs="Sylfaen"/>
          <w:b w:val="0"/>
          <w:szCs w:val="22"/>
          <w:lang w:val="af-ZA"/>
        </w:rPr>
        <w:t xml:space="preserve"> </w:t>
      </w:r>
      <w:r w:rsidRPr="00B36947">
        <w:rPr>
          <w:rFonts w:cs="Sylfaen"/>
          <w:b w:val="0"/>
          <w:szCs w:val="22"/>
          <w:lang w:val="hy-AM"/>
        </w:rPr>
        <w:t>«Լոռու մարզի երեխայի և ընտանիքի աջակցության կենտրոն» ՊՈԱԿ-ի</w:t>
      </w:r>
      <w:r w:rsidRPr="00B36947">
        <w:rPr>
          <w:rFonts w:cs="Sylfaen"/>
          <w:b w:val="0"/>
          <w:szCs w:val="22"/>
          <w:lang w:val="af-ZA"/>
        </w:rPr>
        <w:t xml:space="preserve">, </w:t>
      </w:r>
      <w:r w:rsidRPr="00B36947">
        <w:rPr>
          <w:rFonts w:cs="Sylfaen"/>
          <w:b w:val="0"/>
          <w:szCs w:val="22"/>
        </w:rPr>
        <w:t>ա</w:t>
      </w:r>
      <w:r w:rsidRPr="00B36947">
        <w:rPr>
          <w:rFonts w:cs="Sylfaen"/>
          <w:b w:val="0"/>
          <w:szCs w:val="22"/>
          <w:lang w:val="hy-AM"/>
        </w:rPr>
        <w:t>րդյունքում</w:t>
      </w:r>
      <w:r w:rsidRPr="00B36947">
        <w:rPr>
          <w:rFonts w:cs="Sylfaen"/>
          <w:b w:val="0"/>
          <w:szCs w:val="22"/>
          <w:lang w:val="af-ZA"/>
        </w:rPr>
        <w:t xml:space="preserve"> ծախսերը նվազում են շուրջ 141.0 մլն դրամի չափով</w:t>
      </w:r>
      <w:r w:rsidRPr="00B36947">
        <w:rPr>
          <w:rFonts w:cs="Sylfaen"/>
          <w:b w:val="0"/>
          <w:szCs w:val="22"/>
          <w:lang w:val="hy-AM"/>
        </w:rPr>
        <w:t xml:space="preserve">: </w:t>
      </w:r>
    </w:p>
    <w:p w14:paraId="18C88173"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 xml:space="preserve">բ/ հաշվարկների վերանայմամբ՝ փաստացի կատարողականից ելնելով (փաստացի մարդ օրերի թվից ելնելով, ինչպես նաև </w:t>
      </w:r>
      <w:r w:rsidRPr="00B36947">
        <w:rPr>
          <w:rFonts w:cs="Sylfaen"/>
          <w:b w:val="0"/>
          <w:szCs w:val="22"/>
          <w:lang w:val="hy-AM"/>
        </w:rPr>
        <w:t>շահառուների թվաքանակի նվազմամբ): Այսպիսով</w:t>
      </w:r>
      <w:r w:rsidRPr="00B36947">
        <w:rPr>
          <w:rFonts w:cs="Sylfaen"/>
          <w:b w:val="0"/>
          <w:szCs w:val="22"/>
          <w:lang w:val="af-ZA"/>
        </w:rPr>
        <w:t xml:space="preserve"> միջոցառման շրջանակում </w:t>
      </w:r>
      <w:r w:rsidRPr="00B36947">
        <w:rPr>
          <w:rFonts w:cs="Sylfaen"/>
          <w:b w:val="0"/>
          <w:szCs w:val="22"/>
          <w:lang w:val="hy-AM"/>
        </w:rPr>
        <w:t>կանխատեսվում է</w:t>
      </w:r>
      <w:r w:rsidRPr="00B36947">
        <w:rPr>
          <w:rFonts w:cs="Sylfaen"/>
          <w:b w:val="0"/>
          <w:szCs w:val="22"/>
          <w:lang w:val="af-ZA"/>
        </w:rPr>
        <w:t xml:space="preserve"> 278</w:t>
      </w:r>
      <w:r w:rsidRPr="00B36947">
        <w:rPr>
          <w:rFonts w:cs="Sylfaen"/>
          <w:b w:val="0"/>
          <w:szCs w:val="22"/>
          <w:lang w:val="hy-AM"/>
        </w:rPr>
        <w:t xml:space="preserve"> շահառու</w:t>
      </w:r>
      <w:r w:rsidRPr="00B36947">
        <w:rPr>
          <w:rFonts w:cs="Sylfaen"/>
          <w:b w:val="0"/>
          <w:szCs w:val="22"/>
          <w:lang w:val="af-ZA"/>
        </w:rPr>
        <w:t xml:space="preserve"> </w:t>
      </w:r>
      <w:r w:rsidRPr="00B36947">
        <w:rPr>
          <w:rFonts w:cs="Sylfaen"/>
          <w:b w:val="0"/>
          <w:szCs w:val="22"/>
          <w:lang w:val="hy-AM"/>
        </w:rPr>
        <w:t>201</w:t>
      </w:r>
      <w:r w:rsidRPr="00B36947">
        <w:rPr>
          <w:rFonts w:cs="Sylfaen"/>
          <w:b w:val="0"/>
          <w:szCs w:val="22"/>
          <w:lang w:val="af-ZA"/>
        </w:rPr>
        <w:t>8</w:t>
      </w:r>
      <w:r w:rsidRPr="00B36947">
        <w:rPr>
          <w:rFonts w:cs="Sylfaen"/>
          <w:b w:val="0"/>
          <w:szCs w:val="22"/>
          <w:lang w:val="hy-AM"/>
        </w:rPr>
        <w:t xml:space="preserve"> թվականի </w:t>
      </w:r>
      <w:r w:rsidRPr="00B36947">
        <w:rPr>
          <w:rFonts w:cs="Sylfaen"/>
          <w:b w:val="0"/>
          <w:szCs w:val="22"/>
          <w:lang w:val="af-ZA"/>
        </w:rPr>
        <w:t>450</w:t>
      </w:r>
      <w:r w:rsidRPr="00B36947">
        <w:rPr>
          <w:rFonts w:cs="Sylfaen"/>
          <w:b w:val="0"/>
          <w:szCs w:val="22"/>
          <w:lang w:val="hy-AM"/>
        </w:rPr>
        <w:t xml:space="preserve"> դիմաց, որով պայմանավորված նվազում են նաև փոխկապակցված ծախսերը 33.3 մլն դրամով</w:t>
      </w:r>
      <w:r w:rsidRPr="00B36947">
        <w:rPr>
          <w:rFonts w:cs="Sylfaen"/>
          <w:b w:val="0"/>
          <w:szCs w:val="22"/>
          <w:lang w:val="af-ZA"/>
        </w:rPr>
        <w:t>:</w:t>
      </w:r>
    </w:p>
    <w:p w14:paraId="5F1ADCD0"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Երեխաների խնամքի ցերեկային կենտրոնների կողմից կյանքի դժվար իրավիճակում հայտնված երեխաների սոցիալական հոգածության ծառայություններ</w:t>
      </w:r>
      <w:r w:rsidRPr="00B36947">
        <w:rPr>
          <w:b w:val="0"/>
          <w:szCs w:val="22"/>
          <w:lang w:val="pt-BR"/>
        </w:rPr>
        <w:t>»</w:t>
      </w:r>
      <w:r w:rsidRPr="00B36947">
        <w:rPr>
          <w:rFonts w:cs="Sylfaen"/>
          <w:b w:val="0"/>
          <w:szCs w:val="22"/>
          <w:lang w:val="af-ZA"/>
        </w:rPr>
        <w:t xml:space="preserve"> միջոցառման գծով նախատեսվում է ծախս </w:t>
      </w:r>
      <w:r w:rsidRPr="00B36947">
        <w:rPr>
          <w:rFonts w:cs="Sylfaen"/>
          <w:b w:val="0"/>
          <w:szCs w:val="22"/>
          <w:lang w:val="hy-AM"/>
        </w:rPr>
        <w:t>74.7</w:t>
      </w:r>
      <w:r w:rsidRPr="00B36947">
        <w:rPr>
          <w:rFonts w:cs="Sylfaen"/>
          <w:b w:val="0"/>
          <w:szCs w:val="22"/>
          <w:lang w:val="af-ZA"/>
        </w:rPr>
        <w:t xml:space="preserve"> մլն դրամի չափով (</w:t>
      </w:r>
      <w:r w:rsidRPr="00B36947">
        <w:rPr>
          <w:rFonts w:cs="Sylfaen"/>
          <w:b w:val="0"/>
          <w:szCs w:val="22"/>
        </w:rPr>
        <w:t>պահպանվել</w:t>
      </w:r>
      <w:r w:rsidRPr="00B36947">
        <w:rPr>
          <w:rFonts w:cs="Sylfaen"/>
          <w:b w:val="0"/>
          <w:szCs w:val="22"/>
          <w:lang w:val="af-ZA"/>
        </w:rPr>
        <w:t xml:space="preserve"> </w:t>
      </w:r>
      <w:r w:rsidRPr="00B36947">
        <w:rPr>
          <w:rFonts w:cs="Sylfaen"/>
          <w:b w:val="0"/>
          <w:szCs w:val="22"/>
        </w:rPr>
        <w:t>է</w:t>
      </w:r>
      <w:r w:rsidRPr="00B36947">
        <w:rPr>
          <w:rFonts w:cs="Sylfaen"/>
          <w:b w:val="0"/>
          <w:szCs w:val="22"/>
          <w:lang w:val="af-ZA"/>
        </w:rPr>
        <w:t xml:space="preserve"> 2018 </w:t>
      </w:r>
      <w:r w:rsidRPr="00B36947">
        <w:rPr>
          <w:rFonts w:cs="Sylfaen"/>
          <w:b w:val="0"/>
          <w:szCs w:val="22"/>
        </w:rPr>
        <w:t>թվականի</w:t>
      </w:r>
      <w:r w:rsidRPr="00B36947">
        <w:rPr>
          <w:rFonts w:cs="Sylfaen"/>
          <w:b w:val="0"/>
          <w:szCs w:val="22"/>
          <w:lang w:val="af-ZA"/>
        </w:rPr>
        <w:t xml:space="preserve"> </w:t>
      </w:r>
      <w:r w:rsidRPr="00B36947">
        <w:rPr>
          <w:rFonts w:cs="Sylfaen"/>
          <w:b w:val="0"/>
          <w:szCs w:val="22"/>
        </w:rPr>
        <w:t>համար</w:t>
      </w:r>
      <w:r w:rsidRPr="00B36947">
        <w:rPr>
          <w:rFonts w:cs="Sylfaen"/>
          <w:b w:val="0"/>
          <w:szCs w:val="22"/>
          <w:lang w:val="af-ZA"/>
        </w:rPr>
        <w:t xml:space="preserve"> ն</w:t>
      </w:r>
      <w:r w:rsidRPr="00B36947">
        <w:rPr>
          <w:rFonts w:cs="Sylfaen"/>
          <w:b w:val="0"/>
          <w:szCs w:val="22"/>
        </w:rPr>
        <w:t>ախատեսված</w:t>
      </w:r>
      <w:r w:rsidRPr="00B36947">
        <w:rPr>
          <w:rFonts w:cs="Sylfaen"/>
          <w:b w:val="0"/>
          <w:szCs w:val="22"/>
          <w:lang w:val="af-ZA"/>
        </w:rPr>
        <w:t xml:space="preserve"> </w:t>
      </w:r>
      <w:r w:rsidRPr="00B36947">
        <w:rPr>
          <w:rFonts w:cs="Sylfaen"/>
          <w:b w:val="0"/>
          <w:szCs w:val="22"/>
        </w:rPr>
        <w:t>չափը</w:t>
      </w:r>
      <w:r w:rsidRPr="00B36947">
        <w:rPr>
          <w:rFonts w:cs="Sylfaen"/>
          <w:b w:val="0"/>
          <w:szCs w:val="22"/>
          <w:lang w:val="af-ZA"/>
        </w:rPr>
        <w:t>)</w:t>
      </w:r>
      <w:r w:rsidRPr="00B36947">
        <w:rPr>
          <w:b w:val="0"/>
          <w:szCs w:val="22"/>
          <w:lang w:val="af-ZA"/>
        </w:rPr>
        <w:t>:</w:t>
      </w:r>
    </w:p>
    <w:p w14:paraId="2495EEB5"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 xml:space="preserve">2019 թվականին միջոցառման շրջանակում շահառուների միջին տարեկան թիվը կկազմի 250 մարդ:  </w:t>
      </w:r>
    </w:p>
    <w:p w14:paraId="26F352BF"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Խնամատար ընտանիքում երեխայի խնամքի և դաստիարակության աջակցության տրամադրում</w:t>
      </w:r>
      <w:r w:rsidRPr="00B36947">
        <w:rPr>
          <w:b w:val="0"/>
          <w:szCs w:val="22"/>
          <w:lang w:val="pt-BR"/>
        </w:rPr>
        <w:t>»</w:t>
      </w:r>
      <w:r w:rsidRPr="00B36947">
        <w:rPr>
          <w:rFonts w:cs="Sylfaen"/>
          <w:b w:val="0"/>
          <w:szCs w:val="22"/>
          <w:lang w:val="af-ZA"/>
        </w:rPr>
        <w:t xml:space="preserve"> միջոցառման գծով նախատեսվում է ծախս </w:t>
      </w:r>
      <w:r w:rsidRPr="00B36947">
        <w:rPr>
          <w:rFonts w:cs="Sylfaen"/>
          <w:b w:val="0"/>
          <w:szCs w:val="22"/>
          <w:lang w:val="hy-AM"/>
        </w:rPr>
        <w:t>152.8</w:t>
      </w:r>
      <w:r w:rsidRPr="00B36947">
        <w:rPr>
          <w:rFonts w:cs="Sylfaen"/>
          <w:b w:val="0"/>
          <w:szCs w:val="22"/>
          <w:lang w:val="af-ZA"/>
        </w:rPr>
        <w:t xml:space="preserve"> մլն դրամի չափով (</w:t>
      </w:r>
      <w:r w:rsidRPr="00B36947">
        <w:rPr>
          <w:rFonts w:cs="Sylfaen"/>
          <w:b w:val="0"/>
          <w:szCs w:val="22"/>
        </w:rPr>
        <w:t>պահպանվել</w:t>
      </w:r>
      <w:r w:rsidRPr="00B36947">
        <w:rPr>
          <w:rFonts w:cs="Sylfaen"/>
          <w:b w:val="0"/>
          <w:szCs w:val="22"/>
          <w:lang w:val="af-ZA"/>
        </w:rPr>
        <w:t xml:space="preserve"> </w:t>
      </w:r>
      <w:r w:rsidRPr="00B36947">
        <w:rPr>
          <w:rFonts w:cs="Sylfaen"/>
          <w:b w:val="0"/>
          <w:szCs w:val="22"/>
        </w:rPr>
        <w:t>է</w:t>
      </w:r>
      <w:r w:rsidRPr="00B36947">
        <w:rPr>
          <w:rFonts w:cs="Sylfaen"/>
          <w:b w:val="0"/>
          <w:szCs w:val="22"/>
          <w:lang w:val="af-ZA"/>
        </w:rPr>
        <w:t xml:space="preserve"> 2018 </w:t>
      </w:r>
      <w:r w:rsidRPr="00B36947">
        <w:rPr>
          <w:rFonts w:cs="Sylfaen"/>
          <w:b w:val="0"/>
          <w:szCs w:val="22"/>
        </w:rPr>
        <w:t>թվականի</w:t>
      </w:r>
      <w:r w:rsidRPr="00B36947">
        <w:rPr>
          <w:rFonts w:cs="Sylfaen"/>
          <w:b w:val="0"/>
          <w:szCs w:val="22"/>
          <w:lang w:val="af-ZA"/>
        </w:rPr>
        <w:t xml:space="preserve"> </w:t>
      </w:r>
      <w:r w:rsidRPr="00B36947">
        <w:rPr>
          <w:rFonts w:cs="Sylfaen"/>
          <w:b w:val="0"/>
          <w:szCs w:val="22"/>
        </w:rPr>
        <w:t>համար</w:t>
      </w:r>
      <w:r w:rsidRPr="00B36947">
        <w:rPr>
          <w:rFonts w:cs="Sylfaen"/>
          <w:b w:val="0"/>
          <w:szCs w:val="22"/>
          <w:lang w:val="af-ZA"/>
        </w:rPr>
        <w:t xml:space="preserve"> ն</w:t>
      </w:r>
      <w:r w:rsidRPr="00B36947">
        <w:rPr>
          <w:rFonts w:cs="Sylfaen"/>
          <w:b w:val="0"/>
          <w:szCs w:val="22"/>
        </w:rPr>
        <w:t>ախատեսված</w:t>
      </w:r>
      <w:r w:rsidRPr="00B36947">
        <w:rPr>
          <w:rFonts w:cs="Sylfaen"/>
          <w:b w:val="0"/>
          <w:szCs w:val="22"/>
          <w:lang w:val="af-ZA"/>
        </w:rPr>
        <w:t xml:space="preserve"> </w:t>
      </w:r>
      <w:r w:rsidRPr="00B36947">
        <w:rPr>
          <w:rFonts w:cs="Sylfaen"/>
          <w:b w:val="0"/>
          <w:szCs w:val="22"/>
        </w:rPr>
        <w:t>չափը</w:t>
      </w:r>
      <w:r w:rsidRPr="00B36947">
        <w:rPr>
          <w:rFonts w:cs="Sylfaen"/>
          <w:b w:val="0"/>
          <w:szCs w:val="22"/>
          <w:lang w:val="af-ZA"/>
        </w:rPr>
        <w:t>)</w:t>
      </w:r>
      <w:r w:rsidRPr="00B36947">
        <w:rPr>
          <w:b w:val="0"/>
          <w:szCs w:val="22"/>
          <w:lang w:val="af-ZA"/>
        </w:rPr>
        <w:t>:</w:t>
      </w:r>
      <w:r w:rsidRPr="00B36947">
        <w:rPr>
          <w:rFonts w:cs="Sylfaen"/>
          <w:b w:val="0"/>
          <w:szCs w:val="22"/>
          <w:lang w:val="af-ZA"/>
        </w:rPr>
        <w:t xml:space="preserve"> </w:t>
      </w:r>
    </w:p>
    <w:p w14:paraId="5FBA3DAE"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 xml:space="preserve">2019 թվականին միջոցառման շրջանակում </w:t>
      </w:r>
      <w:r w:rsidRPr="00B36947">
        <w:rPr>
          <w:rFonts w:cs="Sylfaen"/>
          <w:b w:val="0"/>
          <w:szCs w:val="22"/>
          <w:lang w:val="hy-AM"/>
        </w:rPr>
        <w:t xml:space="preserve">կանխատեսվող </w:t>
      </w:r>
      <w:r w:rsidRPr="00B36947">
        <w:rPr>
          <w:rFonts w:cs="Sylfaen"/>
          <w:b w:val="0"/>
          <w:szCs w:val="22"/>
          <w:lang w:val="af-ZA"/>
        </w:rPr>
        <w:t>խնամատար</w:t>
      </w:r>
      <w:r w:rsidRPr="00B36947">
        <w:rPr>
          <w:b w:val="0"/>
          <w:szCs w:val="22"/>
          <w:lang w:val="af-ZA"/>
        </w:rPr>
        <w:t xml:space="preserve"> </w:t>
      </w:r>
      <w:r w:rsidRPr="00B36947">
        <w:rPr>
          <w:rFonts w:cs="Sylfaen"/>
          <w:b w:val="0"/>
          <w:szCs w:val="22"/>
          <w:lang w:val="af-ZA"/>
        </w:rPr>
        <w:t>ընտանիքների թիվը</w:t>
      </w:r>
      <w:r w:rsidRPr="00B36947">
        <w:rPr>
          <w:rFonts w:cs="Sylfaen"/>
          <w:b w:val="0"/>
          <w:szCs w:val="22"/>
          <w:lang w:val="hy-AM"/>
        </w:rPr>
        <w:t xml:space="preserve"> կկազմի 90</w:t>
      </w:r>
      <w:r w:rsidRPr="00B36947">
        <w:rPr>
          <w:rFonts w:cs="Sylfaen"/>
          <w:b w:val="0"/>
          <w:szCs w:val="22"/>
          <w:lang w:val="af-ZA"/>
        </w:rPr>
        <w:t xml:space="preserve">, խնամատար </w:t>
      </w:r>
      <w:r w:rsidRPr="00B36947">
        <w:rPr>
          <w:rFonts w:cs="Sylfaen"/>
          <w:b w:val="0"/>
          <w:szCs w:val="22"/>
        </w:rPr>
        <w:t>ընտանիքներ</w:t>
      </w:r>
      <w:r w:rsidRPr="00B36947">
        <w:rPr>
          <w:rFonts w:cs="Sylfaen"/>
          <w:b w:val="0"/>
          <w:szCs w:val="22"/>
          <w:lang w:val="af-ZA"/>
        </w:rPr>
        <w:t xml:space="preserve"> </w:t>
      </w:r>
      <w:r w:rsidRPr="00B36947">
        <w:rPr>
          <w:rFonts w:cs="Sylfaen"/>
          <w:b w:val="0"/>
          <w:szCs w:val="22"/>
        </w:rPr>
        <w:t>տեղափոխվող</w:t>
      </w:r>
      <w:r w:rsidRPr="00B36947">
        <w:rPr>
          <w:rFonts w:cs="Sylfaen"/>
          <w:b w:val="0"/>
          <w:szCs w:val="22"/>
          <w:lang w:val="af-ZA"/>
        </w:rPr>
        <w:t xml:space="preserve"> </w:t>
      </w:r>
      <w:r w:rsidRPr="00B36947">
        <w:rPr>
          <w:rFonts w:cs="Sylfaen"/>
          <w:b w:val="0"/>
          <w:szCs w:val="22"/>
        </w:rPr>
        <w:t>երեխաների</w:t>
      </w:r>
      <w:r w:rsidRPr="00B36947">
        <w:rPr>
          <w:rFonts w:cs="Sylfaen"/>
          <w:b w:val="0"/>
          <w:szCs w:val="22"/>
          <w:lang w:val="af-ZA"/>
        </w:rPr>
        <w:t xml:space="preserve"> թիվը` </w:t>
      </w:r>
      <w:r w:rsidRPr="00B36947">
        <w:rPr>
          <w:rFonts w:cs="Sylfaen"/>
          <w:b w:val="0"/>
          <w:szCs w:val="22"/>
          <w:lang w:val="hy-AM"/>
        </w:rPr>
        <w:t>94</w:t>
      </w:r>
      <w:r w:rsidRPr="00B36947">
        <w:rPr>
          <w:rFonts w:cs="Sylfaen"/>
          <w:b w:val="0"/>
          <w:szCs w:val="22"/>
          <w:lang w:val="af-ZA"/>
        </w:rPr>
        <w:t>, իսկ մեկ երեխայի հաշվով տրվող օժանդակության փաթեթի գումարը՝</w:t>
      </w:r>
      <w:r w:rsidRPr="00B36947">
        <w:rPr>
          <w:rFonts w:cs="Sylfaen"/>
          <w:b w:val="0"/>
          <w:szCs w:val="22"/>
          <w:lang w:val="hy-AM"/>
        </w:rPr>
        <w:t xml:space="preserve"> 718.9</w:t>
      </w:r>
      <w:r w:rsidRPr="00B36947">
        <w:rPr>
          <w:rFonts w:cs="Sylfaen"/>
          <w:b w:val="0"/>
          <w:szCs w:val="22"/>
          <w:lang w:val="af-ZA"/>
        </w:rPr>
        <w:t xml:space="preserve"> </w:t>
      </w:r>
      <w:r w:rsidRPr="00B36947">
        <w:rPr>
          <w:rFonts w:cs="Sylfaen"/>
          <w:b w:val="0"/>
          <w:szCs w:val="22"/>
        </w:rPr>
        <w:t>հազ</w:t>
      </w:r>
      <w:r w:rsidRPr="00B36947">
        <w:rPr>
          <w:rFonts w:cs="Sylfaen"/>
          <w:b w:val="0"/>
          <w:szCs w:val="22"/>
          <w:lang w:val="af-ZA"/>
        </w:rPr>
        <w:t xml:space="preserve">. </w:t>
      </w:r>
      <w:r w:rsidRPr="00B36947">
        <w:rPr>
          <w:rFonts w:cs="Sylfaen"/>
          <w:b w:val="0"/>
          <w:szCs w:val="22"/>
        </w:rPr>
        <w:t>դրամ</w:t>
      </w:r>
      <w:r w:rsidRPr="00B36947">
        <w:rPr>
          <w:rFonts w:cs="Sylfaen"/>
          <w:b w:val="0"/>
          <w:szCs w:val="22"/>
          <w:lang w:val="af-ZA"/>
        </w:rPr>
        <w:t>:</w:t>
      </w:r>
    </w:p>
    <w:p w14:paraId="06DD2351"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Կյանքի դժվարին իրավիճակում հայտնված երեխաներին ժամանակավոր խնամքի  տրամադրման ծառայություններ</w:t>
      </w:r>
      <w:r w:rsidRPr="00B36947">
        <w:rPr>
          <w:b w:val="0"/>
          <w:szCs w:val="22"/>
          <w:lang w:val="pt-BR"/>
        </w:rPr>
        <w:t>»</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 xml:space="preserve">գծով նախատեսվում է ծախս 31.7 մլն դրամի չափով (2018 </w:t>
      </w:r>
      <w:r w:rsidRPr="00B36947">
        <w:rPr>
          <w:rFonts w:cs="Sylfaen"/>
          <w:b w:val="0"/>
          <w:szCs w:val="22"/>
        </w:rPr>
        <w:t>թվականին</w:t>
      </w:r>
      <w:r w:rsidRPr="00B36947">
        <w:rPr>
          <w:rFonts w:cs="Sylfaen"/>
          <w:b w:val="0"/>
          <w:szCs w:val="22"/>
          <w:lang w:val="af-ZA"/>
        </w:rPr>
        <w:t xml:space="preserve">` </w:t>
      </w:r>
      <w:r w:rsidRPr="00B36947">
        <w:rPr>
          <w:rFonts w:cs="Sylfaen"/>
          <w:b w:val="0"/>
          <w:szCs w:val="22"/>
          <w:lang w:val="hy-AM"/>
        </w:rPr>
        <w:t>34.6</w:t>
      </w:r>
      <w:r w:rsidRPr="00B36947">
        <w:rPr>
          <w:rFonts w:cs="Sylfaen"/>
          <w:b w:val="0"/>
          <w:szCs w:val="22"/>
          <w:lang w:val="af-ZA"/>
        </w:rPr>
        <w:t xml:space="preserve"> մլն դրամ): Ծախսերի </w:t>
      </w:r>
      <w:r w:rsidRPr="00B36947">
        <w:rPr>
          <w:rFonts w:cs="Sylfaen"/>
          <w:b w:val="0"/>
          <w:szCs w:val="22"/>
          <w:lang w:val="hy-AM"/>
        </w:rPr>
        <w:t>նվազումը</w:t>
      </w:r>
      <w:r w:rsidRPr="00B36947">
        <w:rPr>
          <w:rFonts w:cs="Sylfaen"/>
          <w:b w:val="0"/>
          <w:szCs w:val="22"/>
          <w:lang w:val="af-ZA"/>
        </w:rPr>
        <w:t xml:space="preserve"> 2.8 մլն դրամի չափով պայմանավորված է հաշվարկների վերանայմամբ՝ փաստացի մարդ օրերի թվից ելնելով:</w:t>
      </w:r>
    </w:p>
    <w:p w14:paraId="6CA08B80" w14:textId="77777777" w:rsidR="00B36947" w:rsidRPr="00B36947" w:rsidRDefault="00B36947" w:rsidP="00B36947">
      <w:pPr>
        <w:tabs>
          <w:tab w:val="left" w:pos="9355"/>
        </w:tabs>
        <w:ind w:right="38" w:firstLine="540"/>
        <w:rPr>
          <w:rFonts w:cs="Sylfaen"/>
          <w:b w:val="0"/>
          <w:szCs w:val="22"/>
          <w:lang w:val="af-ZA"/>
        </w:rPr>
      </w:pPr>
      <w:r w:rsidRPr="00B36947">
        <w:rPr>
          <w:rFonts w:cs="Sylfaen"/>
          <w:b w:val="0"/>
          <w:szCs w:val="22"/>
          <w:lang w:val="af-ZA"/>
        </w:rPr>
        <w:t xml:space="preserve">2019 թվականին միջոցառման շրջանակում շահառուների միջին տարեկան թիվը կկազմի </w:t>
      </w:r>
      <w:r w:rsidRPr="00B36947">
        <w:rPr>
          <w:rFonts w:cs="Sylfaen"/>
          <w:b w:val="0"/>
          <w:szCs w:val="22"/>
          <w:lang w:val="hy-AM"/>
        </w:rPr>
        <w:t>17</w:t>
      </w:r>
      <w:r w:rsidRPr="00B36947">
        <w:rPr>
          <w:rFonts w:cs="Sylfaen"/>
          <w:b w:val="0"/>
          <w:szCs w:val="22"/>
          <w:lang w:val="af-ZA"/>
        </w:rPr>
        <w:t>:</w:t>
      </w:r>
    </w:p>
    <w:p w14:paraId="6614ACBA" w14:textId="77777777" w:rsidR="00B36947" w:rsidRPr="00B36947" w:rsidRDefault="00B36947" w:rsidP="00B36947">
      <w:pPr>
        <w:ind w:right="38" w:firstLine="540"/>
        <w:rPr>
          <w:rFonts w:cs="Sylfaen"/>
          <w:b w:val="0"/>
          <w:szCs w:val="22"/>
          <w:lang w:val="af-ZA"/>
        </w:rPr>
      </w:pPr>
      <w:r w:rsidRPr="00B36947">
        <w:rPr>
          <w:rFonts w:cs="Sylfaen"/>
          <w:b w:val="0"/>
          <w:szCs w:val="22"/>
          <w:lang w:val="hy-AM"/>
        </w:rPr>
        <w:t>-</w:t>
      </w:r>
      <w:r w:rsidRPr="00B36947">
        <w:rPr>
          <w:b w:val="0"/>
          <w:szCs w:val="22"/>
          <w:lang w:val="pt-BR"/>
        </w:rPr>
        <w:t>«</w:t>
      </w:r>
      <w:r w:rsidRPr="00B36947">
        <w:rPr>
          <w:rFonts w:cs="Sylfaen"/>
          <w:b w:val="0"/>
          <w:szCs w:val="22"/>
          <w:lang w:val="hy-AM"/>
        </w:rPr>
        <w:t>Ներառական մանկապարտեզում հաշմանդամություն ունեցող երեխաների ցերեկային խնամքի ծառայություններ</w:t>
      </w:r>
      <w:r w:rsidRPr="00B36947">
        <w:rPr>
          <w:b w:val="0"/>
          <w:szCs w:val="22"/>
          <w:lang w:val="pt-BR"/>
        </w:rPr>
        <w:t>»</w:t>
      </w:r>
      <w:r w:rsidRPr="00B36947">
        <w:rPr>
          <w:rFonts w:cs="Sylfaen"/>
          <w:b w:val="0"/>
          <w:szCs w:val="22"/>
          <w:lang w:val="hy-AM"/>
        </w:rPr>
        <w:t xml:space="preserve"> </w:t>
      </w:r>
      <w:r w:rsidRPr="00B36947">
        <w:rPr>
          <w:rFonts w:cs="Sylfaen"/>
          <w:b w:val="0"/>
          <w:szCs w:val="22"/>
          <w:lang w:val="af-ZA"/>
        </w:rPr>
        <w:t>միջոցառմամբ</w:t>
      </w:r>
      <w:r w:rsidRPr="00B36947">
        <w:rPr>
          <w:rFonts w:cs="Sylfaen"/>
          <w:b w:val="0"/>
          <w:szCs w:val="22"/>
          <w:lang w:val="hy-AM"/>
        </w:rPr>
        <w:t xml:space="preserve"> նախատեսվում</w:t>
      </w:r>
      <w:r w:rsidRPr="00B36947">
        <w:rPr>
          <w:b w:val="0"/>
          <w:szCs w:val="22"/>
          <w:lang w:val="af-ZA"/>
        </w:rPr>
        <w:t xml:space="preserve"> </w:t>
      </w:r>
      <w:r w:rsidRPr="00B36947">
        <w:rPr>
          <w:rFonts w:cs="Sylfaen"/>
          <w:b w:val="0"/>
          <w:szCs w:val="22"/>
          <w:lang w:val="hy-AM"/>
        </w:rPr>
        <w:t>է</w:t>
      </w:r>
      <w:r w:rsidRPr="00B36947">
        <w:rPr>
          <w:b w:val="0"/>
          <w:szCs w:val="22"/>
          <w:lang w:val="af-ZA"/>
        </w:rPr>
        <w:t xml:space="preserve"> </w:t>
      </w:r>
      <w:r w:rsidRPr="00B36947">
        <w:rPr>
          <w:rFonts w:cs="Sylfaen"/>
          <w:b w:val="0"/>
          <w:szCs w:val="22"/>
          <w:lang w:val="hy-AM"/>
        </w:rPr>
        <w:t>հատկացնել</w:t>
      </w:r>
      <w:r w:rsidRPr="00B36947">
        <w:rPr>
          <w:rFonts w:cs="Sylfaen"/>
          <w:b w:val="0"/>
          <w:szCs w:val="22"/>
          <w:lang w:val="af-ZA"/>
        </w:rPr>
        <w:t xml:space="preserve"> 26.4 </w:t>
      </w:r>
      <w:r w:rsidRPr="00B36947">
        <w:rPr>
          <w:rFonts w:cs="Sylfaen"/>
          <w:b w:val="0"/>
          <w:szCs w:val="22"/>
          <w:lang w:val="hy-AM"/>
        </w:rPr>
        <w:t>մլն</w:t>
      </w:r>
      <w:r w:rsidRPr="00B36947">
        <w:rPr>
          <w:b w:val="0"/>
          <w:szCs w:val="22"/>
          <w:lang w:val="af-ZA"/>
        </w:rPr>
        <w:t xml:space="preserve"> </w:t>
      </w:r>
      <w:r w:rsidRPr="00B36947">
        <w:rPr>
          <w:rFonts w:cs="Sylfaen"/>
          <w:b w:val="0"/>
          <w:szCs w:val="22"/>
          <w:lang w:val="hy-AM"/>
        </w:rPr>
        <w:t>դրամի</w:t>
      </w:r>
      <w:r w:rsidRPr="00B36947">
        <w:rPr>
          <w:b w:val="0"/>
          <w:szCs w:val="22"/>
          <w:lang w:val="af-ZA"/>
        </w:rPr>
        <w:t xml:space="preserve"> </w:t>
      </w:r>
      <w:r w:rsidRPr="00B36947">
        <w:rPr>
          <w:rFonts w:cs="Sylfaen"/>
          <w:b w:val="0"/>
          <w:szCs w:val="22"/>
          <w:lang w:val="hy-AM"/>
        </w:rPr>
        <w:t>չափով</w:t>
      </w:r>
      <w:r w:rsidRPr="00B36947">
        <w:rPr>
          <w:b w:val="0"/>
          <w:szCs w:val="22"/>
          <w:lang w:val="af-ZA"/>
        </w:rPr>
        <w:t xml:space="preserve"> </w:t>
      </w:r>
      <w:r w:rsidRPr="00B36947">
        <w:rPr>
          <w:rFonts w:cs="Sylfaen"/>
          <w:b w:val="0"/>
          <w:szCs w:val="22"/>
          <w:lang w:val="hy-AM"/>
        </w:rPr>
        <w:t xml:space="preserve">ծախս </w:t>
      </w:r>
      <w:r w:rsidRPr="00B36947">
        <w:rPr>
          <w:rFonts w:cs="Sylfaen"/>
          <w:b w:val="0"/>
          <w:szCs w:val="22"/>
          <w:lang w:val="af-ZA"/>
        </w:rPr>
        <w:t xml:space="preserve">(2018 </w:t>
      </w:r>
      <w:r w:rsidRPr="00B36947">
        <w:rPr>
          <w:rFonts w:cs="Sylfaen"/>
          <w:b w:val="0"/>
          <w:szCs w:val="22"/>
          <w:lang w:val="hy-AM"/>
        </w:rPr>
        <w:t>թվականին</w:t>
      </w:r>
      <w:r w:rsidRPr="00B36947">
        <w:rPr>
          <w:rFonts w:cs="Sylfaen"/>
          <w:b w:val="0"/>
          <w:szCs w:val="22"/>
          <w:lang w:val="af-ZA"/>
        </w:rPr>
        <w:t>` 3</w:t>
      </w:r>
      <w:r w:rsidRPr="00B36947">
        <w:rPr>
          <w:rFonts w:cs="Sylfaen"/>
          <w:b w:val="0"/>
          <w:szCs w:val="22"/>
          <w:lang w:val="hy-AM"/>
        </w:rPr>
        <w:t>8.1</w:t>
      </w:r>
      <w:r w:rsidRPr="00B36947">
        <w:rPr>
          <w:rFonts w:cs="Sylfaen"/>
          <w:b w:val="0"/>
          <w:szCs w:val="22"/>
          <w:lang w:val="af-ZA"/>
        </w:rPr>
        <w:t xml:space="preserve"> մլն դրամ)</w:t>
      </w:r>
      <w:r w:rsidRPr="00B36947">
        <w:rPr>
          <w:b w:val="0"/>
          <w:szCs w:val="22"/>
          <w:lang w:val="af-ZA"/>
        </w:rPr>
        <w:t xml:space="preserve">: </w:t>
      </w:r>
      <w:r w:rsidRPr="00B36947">
        <w:rPr>
          <w:rFonts w:cs="Sylfaen"/>
          <w:b w:val="0"/>
          <w:szCs w:val="22"/>
          <w:lang w:val="af-ZA"/>
        </w:rPr>
        <w:t xml:space="preserve">Ծախսերի նվազումը 11.7 մլն դրամի չափով պայմանավորված է փաստացի կատարողականով:  </w:t>
      </w:r>
    </w:p>
    <w:p w14:paraId="423345BE"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201</w:t>
      </w:r>
      <w:r w:rsidRPr="00B36947">
        <w:rPr>
          <w:rFonts w:cs="Sylfaen"/>
          <w:b w:val="0"/>
          <w:szCs w:val="22"/>
          <w:lang w:val="hy-AM"/>
        </w:rPr>
        <w:t>9</w:t>
      </w:r>
      <w:r w:rsidRPr="00B36947">
        <w:rPr>
          <w:rFonts w:cs="Sylfaen"/>
          <w:b w:val="0"/>
          <w:szCs w:val="22"/>
          <w:lang w:val="af-ZA"/>
        </w:rPr>
        <w:t xml:space="preserve"> թվականին միջոցառման շրջանակում շահառուների միջին տարեկան թիվը կկազմի 24 շահառու</w:t>
      </w:r>
      <w:r w:rsidRPr="00B36947">
        <w:rPr>
          <w:rFonts w:cs="Sylfaen"/>
          <w:b w:val="0"/>
          <w:szCs w:val="22"/>
          <w:lang w:val="hy-AM"/>
        </w:rPr>
        <w:t xml:space="preserve">: </w:t>
      </w:r>
    </w:p>
    <w:p w14:paraId="440772A0" w14:textId="77777777" w:rsidR="00B36947" w:rsidRPr="00B36947" w:rsidRDefault="00B36947" w:rsidP="00B36947">
      <w:pPr>
        <w:ind w:right="38" w:firstLine="540"/>
        <w:rPr>
          <w:rFonts w:cs="Sylfaen"/>
          <w:b w:val="0"/>
          <w:szCs w:val="22"/>
          <w:lang w:val="hy-AM"/>
        </w:rPr>
      </w:pPr>
      <w:r w:rsidRPr="00B36947">
        <w:rPr>
          <w:rFonts w:cs="Sylfaen"/>
          <w:b w:val="0"/>
          <w:szCs w:val="22"/>
          <w:lang w:val="af-ZA"/>
        </w:rPr>
        <w:t>-</w:t>
      </w:r>
      <w:r w:rsidRPr="00B36947">
        <w:rPr>
          <w:b w:val="0"/>
          <w:szCs w:val="22"/>
          <w:lang w:val="pt-BR"/>
        </w:rPr>
        <w:t>«</w:t>
      </w:r>
      <w:r w:rsidRPr="00B36947">
        <w:rPr>
          <w:rFonts w:cs="Sylfaen"/>
          <w:b w:val="0"/>
          <w:szCs w:val="22"/>
          <w:lang w:val="af-ZA"/>
        </w:rPr>
        <w:t>Երեխաների և ընտանիքների աջակցության տրամադրման ծառայություններ</w:t>
      </w:r>
      <w:r w:rsidRPr="00B36947">
        <w:rPr>
          <w:b w:val="0"/>
          <w:szCs w:val="22"/>
          <w:lang w:val="pt-BR"/>
        </w:rPr>
        <w:t>»</w:t>
      </w:r>
      <w:r w:rsidRPr="00B36947">
        <w:rPr>
          <w:rFonts w:cs="Sylfaen"/>
          <w:b w:val="0"/>
          <w:szCs w:val="22"/>
          <w:lang w:val="af-ZA"/>
        </w:rPr>
        <w:t xml:space="preserve"> միջոցառմամբ </w:t>
      </w:r>
      <w:r w:rsidRPr="00B36947">
        <w:rPr>
          <w:rFonts w:cs="Sylfaen"/>
          <w:b w:val="0"/>
          <w:szCs w:val="22"/>
        </w:rPr>
        <w:t>նախատեսվում</w:t>
      </w:r>
      <w:r w:rsidRPr="00B36947">
        <w:rPr>
          <w:b w:val="0"/>
          <w:szCs w:val="22"/>
          <w:lang w:val="af-ZA"/>
        </w:rPr>
        <w:t xml:space="preserve"> </w:t>
      </w:r>
      <w:r w:rsidRPr="00B36947">
        <w:rPr>
          <w:rFonts w:cs="Sylfaen"/>
          <w:b w:val="0"/>
          <w:szCs w:val="22"/>
        </w:rPr>
        <w:t>է</w:t>
      </w:r>
      <w:r w:rsidRPr="00B36947">
        <w:rPr>
          <w:rFonts w:cs="Sylfaen"/>
          <w:b w:val="0"/>
          <w:szCs w:val="22"/>
          <w:lang w:val="af-ZA"/>
        </w:rPr>
        <w:t xml:space="preserve"> 284.9 </w:t>
      </w:r>
      <w:r w:rsidRPr="00B36947">
        <w:rPr>
          <w:rFonts w:cs="Sylfaen"/>
          <w:b w:val="0"/>
          <w:szCs w:val="22"/>
        </w:rPr>
        <w:t>մլն</w:t>
      </w:r>
      <w:r w:rsidRPr="00B36947">
        <w:rPr>
          <w:b w:val="0"/>
          <w:szCs w:val="22"/>
          <w:lang w:val="af-ZA"/>
        </w:rPr>
        <w:t xml:space="preserve"> </w:t>
      </w:r>
      <w:r w:rsidRPr="00B36947">
        <w:rPr>
          <w:rFonts w:cs="Sylfaen"/>
          <w:b w:val="0"/>
          <w:szCs w:val="22"/>
        </w:rPr>
        <w:t>դրամի</w:t>
      </w:r>
      <w:r w:rsidRPr="00B36947">
        <w:rPr>
          <w:b w:val="0"/>
          <w:szCs w:val="22"/>
          <w:lang w:val="af-ZA"/>
        </w:rPr>
        <w:t xml:space="preserve"> </w:t>
      </w:r>
      <w:r w:rsidRPr="00B36947">
        <w:rPr>
          <w:rFonts w:cs="Sylfaen"/>
          <w:b w:val="0"/>
          <w:szCs w:val="22"/>
        </w:rPr>
        <w:t>չափով</w:t>
      </w:r>
      <w:r w:rsidRPr="00B36947">
        <w:rPr>
          <w:b w:val="0"/>
          <w:szCs w:val="22"/>
          <w:lang w:val="af-ZA"/>
        </w:rPr>
        <w:t xml:space="preserve"> </w:t>
      </w:r>
      <w:r w:rsidRPr="00B36947">
        <w:rPr>
          <w:rFonts w:cs="Sylfaen"/>
          <w:b w:val="0"/>
          <w:szCs w:val="22"/>
        </w:rPr>
        <w:t>ծախս</w:t>
      </w:r>
      <w:r w:rsidRPr="00B36947">
        <w:rPr>
          <w:rFonts w:cs="Sylfaen"/>
          <w:b w:val="0"/>
          <w:szCs w:val="22"/>
          <w:lang w:val="hy-AM"/>
        </w:rPr>
        <w:t xml:space="preserve"> </w:t>
      </w:r>
      <w:r w:rsidRPr="00B36947">
        <w:rPr>
          <w:rFonts w:cs="Sylfaen"/>
          <w:b w:val="0"/>
          <w:szCs w:val="22"/>
          <w:lang w:val="af-ZA"/>
        </w:rPr>
        <w:t xml:space="preserve">(2018 </w:t>
      </w:r>
      <w:r w:rsidRPr="00B36947">
        <w:rPr>
          <w:rFonts w:cs="Sylfaen"/>
          <w:b w:val="0"/>
          <w:szCs w:val="22"/>
          <w:lang w:val="hy-AM"/>
        </w:rPr>
        <w:t>թվականին</w:t>
      </w:r>
      <w:r w:rsidRPr="00B36947">
        <w:rPr>
          <w:rFonts w:cs="Sylfaen"/>
          <w:b w:val="0"/>
          <w:szCs w:val="22"/>
          <w:lang w:val="af-ZA"/>
        </w:rPr>
        <w:t>` 200.0 մլն դրամ)</w:t>
      </w:r>
      <w:r w:rsidRPr="00B36947">
        <w:rPr>
          <w:b w:val="0"/>
          <w:szCs w:val="22"/>
          <w:lang w:val="af-ZA"/>
        </w:rPr>
        <w:t xml:space="preserve">: </w:t>
      </w:r>
      <w:r w:rsidRPr="00B36947">
        <w:rPr>
          <w:rFonts w:cs="Sylfaen"/>
          <w:b w:val="0"/>
          <w:szCs w:val="22"/>
          <w:lang w:val="af-ZA"/>
        </w:rPr>
        <w:t>Ծախսերի աճը 84.9 մլն դրամի չափով պայմանավորված է</w:t>
      </w:r>
      <w:r w:rsidRPr="00B36947">
        <w:rPr>
          <w:rFonts w:cs="Sylfaen"/>
          <w:b w:val="0"/>
          <w:szCs w:val="22"/>
          <w:lang w:val="hy-AM"/>
        </w:rPr>
        <w:t xml:space="preserve"> ՀՀ կառավարության 04.07.2018թ. </w:t>
      </w:r>
      <w:r w:rsidRPr="00B36947">
        <w:rPr>
          <w:rFonts w:cs="Sylfaen"/>
          <w:b w:val="0"/>
          <w:szCs w:val="22"/>
          <w:lang w:val="af-ZA"/>
        </w:rPr>
        <w:t xml:space="preserve">N </w:t>
      </w:r>
      <w:r w:rsidRPr="00B36947">
        <w:rPr>
          <w:rFonts w:cs="Sylfaen"/>
          <w:b w:val="0"/>
          <w:szCs w:val="22"/>
          <w:lang w:val="hy-AM"/>
        </w:rPr>
        <w:t xml:space="preserve">762-Ն </w:t>
      </w:r>
      <w:r w:rsidRPr="00B36947">
        <w:rPr>
          <w:rFonts w:cs="Sylfaen"/>
          <w:b w:val="0"/>
          <w:szCs w:val="22"/>
        </w:rPr>
        <w:t>որոշմա</w:t>
      </w:r>
      <w:r w:rsidRPr="00B36947">
        <w:rPr>
          <w:rFonts w:cs="Sylfaen"/>
          <w:b w:val="0"/>
          <w:szCs w:val="22"/>
          <w:lang w:val="hy-AM"/>
        </w:rPr>
        <w:t>մբ, որի</w:t>
      </w:r>
      <w:r w:rsidRPr="00B36947">
        <w:rPr>
          <w:rFonts w:cs="Sylfaen"/>
          <w:b w:val="0"/>
          <w:szCs w:val="22"/>
          <w:lang w:val="af-ZA"/>
        </w:rPr>
        <w:t xml:space="preserve"> </w:t>
      </w:r>
      <w:r w:rsidRPr="00B36947">
        <w:rPr>
          <w:rFonts w:cs="Sylfaen"/>
          <w:b w:val="0"/>
          <w:szCs w:val="22"/>
        </w:rPr>
        <w:t>համաձայն</w:t>
      </w:r>
      <w:r w:rsidRPr="00B36947">
        <w:rPr>
          <w:rFonts w:cs="Sylfaen"/>
          <w:b w:val="0"/>
          <w:szCs w:val="22"/>
          <w:lang w:val="af-ZA"/>
        </w:rPr>
        <w:t xml:space="preserve"> </w:t>
      </w:r>
      <w:r w:rsidRPr="00B36947">
        <w:rPr>
          <w:rFonts w:cs="Sylfaen"/>
          <w:b w:val="0"/>
          <w:szCs w:val="22"/>
          <w:lang w:val="hy-AM"/>
        </w:rPr>
        <w:t>«Վանաձորի երեխաների խնամքի և պաշտպանության N</w:t>
      </w:r>
      <w:r w:rsidRPr="00B36947">
        <w:rPr>
          <w:rFonts w:cs="Sylfaen"/>
          <w:b w:val="0"/>
          <w:szCs w:val="22"/>
          <w:lang w:val="af-ZA"/>
        </w:rPr>
        <w:t xml:space="preserve"> </w:t>
      </w:r>
      <w:r w:rsidRPr="00B36947">
        <w:rPr>
          <w:rFonts w:cs="Sylfaen"/>
          <w:b w:val="0"/>
          <w:szCs w:val="22"/>
          <w:lang w:val="hy-AM"/>
        </w:rPr>
        <w:t>1 գիշերօթիկ հաստատություն» ՊՈԱԿ</w:t>
      </w:r>
      <w:r w:rsidRPr="00B36947">
        <w:rPr>
          <w:rFonts w:cs="Sylfaen"/>
          <w:b w:val="0"/>
          <w:szCs w:val="22"/>
          <w:lang w:val="af-ZA"/>
        </w:rPr>
        <w:t>-</w:t>
      </w:r>
      <w:r w:rsidRPr="00B36947">
        <w:rPr>
          <w:rFonts w:cs="Sylfaen"/>
          <w:b w:val="0"/>
          <w:szCs w:val="22"/>
        </w:rPr>
        <w:t>ը</w:t>
      </w:r>
      <w:r w:rsidRPr="00B36947">
        <w:rPr>
          <w:rFonts w:cs="Sylfaen"/>
          <w:b w:val="0"/>
          <w:szCs w:val="22"/>
          <w:lang w:val="hy-AM"/>
        </w:rPr>
        <w:t xml:space="preserve"> վերակազմակերպվել է</w:t>
      </w:r>
      <w:r w:rsidRPr="00B36947">
        <w:rPr>
          <w:rFonts w:cs="Sylfaen"/>
          <w:b w:val="0"/>
          <w:szCs w:val="22"/>
          <w:lang w:val="af-ZA"/>
        </w:rPr>
        <w:t xml:space="preserve"> </w:t>
      </w:r>
      <w:r w:rsidRPr="00B36947">
        <w:rPr>
          <w:rFonts w:cs="Sylfaen"/>
          <w:b w:val="0"/>
          <w:szCs w:val="22"/>
          <w:lang w:val="hy-AM"/>
        </w:rPr>
        <w:t>«Լոռու մարզի երեխայի և ընտանիքի աջակցության կենտրոն» ՊՈԱԿ-ի</w:t>
      </w:r>
      <w:r w:rsidRPr="00B36947">
        <w:rPr>
          <w:rFonts w:cs="Sylfaen"/>
          <w:b w:val="0"/>
          <w:szCs w:val="22"/>
          <w:lang w:val="af-ZA"/>
        </w:rPr>
        <w:t xml:space="preserve">: Միաժամանակ հաշվարկները վերանայվել են փաստացի կատարողականից ելնելով (փաստացի մարդ օրերի թվից ելնելով, ինչպես նաև </w:t>
      </w:r>
      <w:r w:rsidRPr="00B36947">
        <w:rPr>
          <w:rFonts w:cs="Sylfaen"/>
          <w:b w:val="0"/>
          <w:szCs w:val="22"/>
          <w:lang w:val="hy-AM"/>
        </w:rPr>
        <w:t>շահառուների թվաքանակի նվազմամբ</w:t>
      </w:r>
      <w:r w:rsidRPr="00B36947">
        <w:rPr>
          <w:rFonts w:cs="Sylfaen"/>
          <w:b w:val="0"/>
          <w:szCs w:val="22"/>
          <w:lang w:val="af-ZA"/>
        </w:rPr>
        <w:t xml:space="preserve"> </w:t>
      </w:r>
      <w:r w:rsidRPr="00B36947">
        <w:rPr>
          <w:rFonts w:cs="Sylfaen"/>
          <w:b w:val="0"/>
          <w:szCs w:val="22"/>
        </w:rPr>
        <w:t>պայմանավորված</w:t>
      </w:r>
      <w:r w:rsidRPr="00B36947">
        <w:rPr>
          <w:rFonts w:cs="Sylfaen"/>
          <w:b w:val="0"/>
          <w:szCs w:val="22"/>
          <w:lang w:val="hy-AM"/>
        </w:rPr>
        <w:t xml:space="preserve">): </w:t>
      </w:r>
    </w:p>
    <w:p w14:paraId="6CC52D7A" w14:textId="77777777" w:rsidR="00B36947" w:rsidRPr="00B36947" w:rsidRDefault="00B36947" w:rsidP="00B36947">
      <w:pPr>
        <w:tabs>
          <w:tab w:val="left" w:pos="9355"/>
        </w:tabs>
        <w:ind w:right="38" w:firstLine="540"/>
        <w:rPr>
          <w:rFonts w:cs="Sylfaen"/>
          <w:b w:val="0"/>
          <w:szCs w:val="22"/>
          <w:lang w:val="af-ZA"/>
        </w:rPr>
      </w:pPr>
      <w:r w:rsidRPr="00B36947">
        <w:rPr>
          <w:rFonts w:cs="Sylfaen"/>
          <w:b w:val="0"/>
          <w:szCs w:val="22"/>
          <w:lang w:val="af-ZA"/>
        </w:rPr>
        <w:t>2019 թվականին</w:t>
      </w:r>
      <w:r w:rsidRPr="00B36947">
        <w:rPr>
          <w:rFonts w:cs="Arial Armenian"/>
          <w:b w:val="0"/>
          <w:szCs w:val="22"/>
          <w:lang w:val="af-ZA"/>
        </w:rPr>
        <w:t xml:space="preserve"> </w:t>
      </w:r>
      <w:r w:rsidRPr="00B36947">
        <w:rPr>
          <w:rFonts w:cs="Sylfaen"/>
          <w:b w:val="0"/>
          <w:szCs w:val="22"/>
          <w:lang w:val="af-ZA"/>
        </w:rPr>
        <w:t>միջոցառման շրջա</w:t>
      </w:r>
      <w:r w:rsidRPr="00B36947">
        <w:rPr>
          <w:rFonts w:cs="Sylfaen"/>
          <w:b w:val="0"/>
          <w:szCs w:val="22"/>
          <w:lang w:val="af-ZA"/>
        </w:rPr>
        <w:softHyphen/>
        <w:t>նակ</w:t>
      </w:r>
      <w:r w:rsidRPr="00B36947">
        <w:rPr>
          <w:rFonts w:cs="Sylfaen"/>
          <w:b w:val="0"/>
          <w:szCs w:val="22"/>
          <w:lang w:val="af-ZA"/>
        </w:rPr>
        <w:softHyphen/>
        <w:t>ում շահառուների միջին տարեկան թիվը կկազմի 431</w:t>
      </w:r>
      <w:r w:rsidRPr="00B36947">
        <w:rPr>
          <w:rFonts w:cs="Arial Armenian"/>
          <w:b w:val="0"/>
          <w:szCs w:val="22"/>
          <w:lang w:val="af-ZA"/>
        </w:rPr>
        <w:t xml:space="preserve"> </w:t>
      </w:r>
      <w:r w:rsidRPr="00B36947">
        <w:rPr>
          <w:rFonts w:cs="Sylfaen"/>
          <w:b w:val="0"/>
          <w:szCs w:val="22"/>
          <w:lang w:val="af-ZA"/>
        </w:rPr>
        <w:t>երեխա</w:t>
      </w:r>
      <w:r w:rsidRPr="00B36947">
        <w:rPr>
          <w:rFonts w:cs="Sylfaen"/>
          <w:b w:val="0"/>
          <w:color w:val="FF0000"/>
          <w:szCs w:val="22"/>
          <w:lang w:val="af-ZA"/>
        </w:rPr>
        <w:t xml:space="preserve"> </w:t>
      </w:r>
      <w:r w:rsidRPr="00B36947">
        <w:rPr>
          <w:rFonts w:cs="Sylfaen"/>
          <w:b w:val="0"/>
          <w:szCs w:val="22"/>
          <w:lang w:val="hy-AM"/>
        </w:rPr>
        <w:t>(</w:t>
      </w:r>
      <w:r w:rsidRPr="00B36947">
        <w:rPr>
          <w:rFonts w:cs="Sylfaen"/>
          <w:b w:val="0"/>
          <w:szCs w:val="22"/>
          <w:lang w:val="af-ZA"/>
        </w:rPr>
        <w:t xml:space="preserve">2018 </w:t>
      </w:r>
      <w:r w:rsidRPr="00B36947">
        <w:rPr>
          <w:rFonts w:cs="Sylfaen"/>
          <w:b w:val="0"/>
          <w:szCs w:val="22"/>
          <w:lang w:val="hy-AM"/>
        </w:rPr>
        <w:t>թվականի</w:t>
      </w:r>
      <w:r w:rsidRPr="00B36947">
        <w:rPr>
          <w:rFonts w:cs="Sylfaen"/>
          <w:b w:val="0"/>
          <w:szCs w:val="22"/>
          <w:lang w:val="af-ZA"/>
        </w:rPr>
        <w:t xml:space="preserve"> 300 </w:t>
      </w:r>
      <w:r w:rsidRPr="00B36947">
        <w:rPr>
          <w:rFonts w:cs="Sylfaen"/>
          <w:b w:val="0"/>
          <w:szCs w:val="22"/>
          <w:lang w:val="hy-AM"/>
        </w:rPr>
        <w:t>դիմաց)</w:t>
      </w:r>
      <w:r w:rsidRPr="00B36947">
        <w:rPr>
          <w:rFonts w:cs="Sylfaen"/>
          <w:b w:val="0"/>
          <w:szCs w:val="22"/>
          <w:lang w:val="af-ZA"/>
        </w:rPr>
        <w:t>:</w:t>
      </w:r>
    </w:p>
    <w:p w14:paraId="636E9ADA"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Թրաֆիքինգի և շահագործման, բռնության ենթարկված անձանց սոցիալ-հոգեբանական վերականգնողական ծառայություններ</w:t>
      </w:r>
      <w:r w:rsidRPr="00B36947">
        <w:rPr>
          <w:b w:val="0"/>
          <w:szCs w:val="22"/>
          <w:lang w:val="pt-BR"/>
        </w:rPr>
        <w:t>»</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 xml:space="preserve">գծով նախատեսվում է ծախս 19.1 մլն դրամի չափով (պահպանվել է 2018 </w:t>
      </w:r>
      <w:r w:rsidRPr="00B36947">
        <w:rPr>
          <w:rFonts w:cs="Sylfaen"/>
          <w:b w:val="0"/>
          <w:szCs w:val="22"/>
          <w:lang w:val="hy-AM"/>
        </w:rPr>
        <w:t>թվականի</w:t>
      </w:r>
      <w:r w:rsidRPr="00B36947">
        <w:rPr>
          <w:rFonts w:cs="Sylfaen"/>
          <w:b w:val="0"/>
          <w:szCs w:val="22"/>
          <w:lang w:val="af-ZA"/>
        </w:rPr>
        <w:t xml:space="preserve"> </w:t>
      </w:r>
      <w:r w:rsidRPr="00B36947">
        <w:rPr>
          <w:rFonts w:cs="Sylfaen"/>
          <w:b w:val="0"/>
          <w:szCs w:val="22"/>
          <w:lang w:val="hy-AM"/>
        </w:rPr>
        <w:t>մակարդակը</w:t>
      </w:r>
      <w:r w:rsidRPr="00B36947">
        <w:rPr>
          <w:rFonts w:cs="Sylfaen"/>
          <w:b w:val="0"/>
          <w:szCs w:val="22"/>
          <w:lang w:val="af-ZA"/>
        </w:rPr>
        <w:t xml:space="preserve">):  </w:t>
      </w:r>
    </w:p>
    <w:p w14:paraId="25378EDD"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2019 թվականին միջոցառման շրջա</w:t>
      </w:r>
      <w:r w:rsidRPr="00B36947">
        <w:rPr>
          <w:rFonts w:cs="Sylfaen"/>
          <w:b w:val="0"/>
          <w:szCs w:val="22"/>
          <w:lang w:val="af-ZA"/>
        </w:rPr>
        <w:softHyphen/>
        <w:t>նակ</w:t>
      </w:r>
      <w:r w:rsidRPr="00B36947">
        <w:rPr>
          <w:rFonts w:cs="Sylfaen"/>
          <w:b w:val="0"/>
          <w:szCs w:val="22"/>
          <w:lang w:val="af-ZA"/>
        </w:rPr>
        <w:softHyphen/>
        <w:t xml:space="preserve">ում շահառուների միջին տարեկան թիվը կկազմի 8 մարդ:  </w:t>
      </w:r>
    </w:p>
    <w:p w14:paraId="5F707CD0" w14:textId="77777777" w:rsidR="00B36947" w:rsidRPr="00B36947" w:rsidRDefault="00B36947" w:rsidP="00B36947">
      <w:pPr>
        <w:ind w:right="38" w:firstLine="540"/>
        <w:rPr>
          <w:rFonts w:cs="Sylfaen"/>
          <w:b w:val="0"/>
          <w:szCs w:val="22"/>
          <w:lang w:val="af-ZA"/>
        </w:rPr>
      </w:pPr>
      <w:r w:rsidRPr="00B36947">
        <w:rPr>
          <w:rFonts w:cs="Sylfaen"/>
          <w:b w:val="0"/>
          <w:szCs w:val="22"/>
          <w:lang w:val="hy-AM"/>
        </w:rPr>
        <w:t>-</w:t>
      </w:r>
      <w:r w:rsidRPr="00B36947">
        <w:rPr>
          <w:b w:val="0"/>
          <w:szCs w:val="22"/>
          <w:lang w:val="pt-BR"/>
        </w:rPr>
        <w:t>«</w:t>
      </w:r>
      <w:r w:rsidRPr="00B36947">
        <w:rPr>
          <w:rFonts w:cs="Sylfaen"/>
          <w:b w:val="0"/>
          <w:szCs w:val="22"/>
          <w:lang w:val="hy-AM"/>
        </w:rPr>
        <w:t>Մարդկանց թրաֆիքինգի (և/կամ) շահագործման զոհերին միանվագ դրամական փոխհատուցման տրամադրում</w:t>
      </w:r>
      <w:r w:rsidRPr="00B36947">
        <w:rPr>
          <w:b w:val="0"/>
          <w:szCs w:val="22"/>
          <w:lang w:val="pt-BR"/>
        </w:rPr>
        <w:t>»</w:t>
      </w:r>
      <w:r w:rsidRPr="00B36947">
        <w:rPr>
          <w:b w:val="0"/>
          <w:szCs w:val="22"/>
          <w:lang w:val="hy-AM"/>
        </w:rPr>
        <w:t xml:space="preserve"> </w:t>
      </w:r>
      <w:r w:rsidRPr="00B36947">
        <w:rPr>
          <w:rFonts w:cs="Sylfaen"/>
          <w:b w:val="0"/>
          <w:szCs w:val="22"/>
          <w:lang w:val="af-ZA"/>
        </w:rPr>
        <w:t>միջոցառմամբ</w:t>
      </w:r>
      <w:r w:rsidRPr="00B36947">
        <w:rPr>
          <w:rFonts w:cs="Sylfaen"/>
          <w:b w:val="0"/>
          <w:szCs w:val="22"/>
          <w:lang w:val="hy-AM"/>
        </w:rPr>
        <w:t xml:space="preserve"> նախատեսվում</w:t>
      </w:r>
      <w:r w:rsidRPr="00B36947">
        <w:rPr>
          <w:b w:val="0"/>
          <w:szCs w:val="22"/>
          <w:lang w:val="af-ZA"/>
        </w:rPr>
        <w:t xml:space="preserve"> </w:t>
      </w:r>
      <w:r w:rsidRPr="00B36947">
        <w:rPr>
          <w:rFonts w:cs="Sylfaen"/>
          <w:b w:val="0"/>
          <w:szCs w:val="22"/>
          <w:lang w:val="hy-AM"/>
        </w:rPr>
        <w:t>է</w:t>
      </w:r>
      <w:r w:rsidRPr="00B36947">
        <w:rPr>
          <w:b w:val="0"/>
          <w:szCs w:val="22"/>
          <w:lang w:val="af-ZA"/>
        </w:rPr>
        <w:t xml:space="preserve"> </w:t>
      </w:r>
      <w:r w:rsidRPr="00B36947">
        <w:rPr>
          <w:rFonts w:cs="Sylfaen"/>
          <w:b w:val="0"/>
          <w:szCs w:val="22"/>
          <w:lang w:val="hy-AM"/>
        </w:rPr>
        <w:t>հատկացնել</w:t>
      </w:r>
      <w:r w:rsidRPr="00B36947">
        <w:rPr>
          <w:b w:val="0"/>
          <w:szCs w:val="22"/>
          <w:lang w:val="af-ZA"/>
        </w:rPr>
        <w:t xml:space="preserve"> </w:t>
      </w:r>
      <w:r w:rsidRPr="00B36947">
        <w:rPr>
          <w:b w:val="0"/>
          <w:szCs w:val="22"/>
          <w:lang w:val="hy-AM"/>
        </w:rPr>
        <w:t>1.8</w:t>
      </w:r>
      <w:r w:rsidRPr="00B36947">
        <w:rPr>
          <w:b w:val="0"/>
          <w:szCs w:val="22"/>
          <w:lang w:val="af-ZA"/>
        </w:rPr>
        <w:t xml:space="preserve"> </w:t>
      </w:r>
      <w:r w:rsidRPr="00B36947">
        <w:rPr>
          <w:rFonts w:cs="Sylfaen"/>
          <w:b w:val="0"/>
          <w:szCs w:val="22"/>
          <w:lang w:val="hy-AM"/>
        </w:rPr>
        <w:t>մլն</w:t>
      </w:r>
      <w:r w:rsidRPr="00B36947">
        <w:rPr>
          <w:rFonts w:cs="Sylfaen"/>
          <w:b w:val="0"/>
          <w:szCs w:val="22"/>
          <w:lang w:val="af-ZA"/>
        </w:rPr>
        <w:t xml:space="preserve"> </w:t>
      </w:r>
      <w:r w:rsidRPr="00B36947">
        <w:rPr>
          <w:rFonts w:cs="Sylfaen"/>
          <w:b w:val="0"/>
          <w:szCs w:val="22"/>
          <w:lang w:val="hy-AM"/>
        </w:rPr>
        <w:t>դրամի</w:t>
      </w:r>
      <w:r w:rsidRPr="00B36947">
        <w:rPr>
          <w:rFonts w:cs="Sylfaen"/>
          <w:b w:val="0"/>
          <w:szCs w:val="22"/>
          <w:lang w:val="af-ZA"/>
        </w:rPr>
        <w:t xml:space="preserve"> </w:t>
      </w:r>
      <w:r w:rsidRPr="00B36947">
        <w:rPr>
          <w:rFonts w:cs="Sylfaen"/>
          <w:b w:val="0"/>
          <w:szCs w:val="22"/>
          <w:lang w:val="hy-AM"/>
        </w:rPr>
        <w:t>չափով</w:t>
      </w:r>
      <w:r w:rsidRPr="00B36947">
        <w:rPr>
          <w:rFonts w:cs="Sylfaen"/>
          <w:b w:val="0"/>
          <w:szCs w:val="22"/>
          <w:lang w:val="af-ZA"/>
        </w:rPr>
        <w:t xml:space="preserve"> </w:t>
      </w:r>
      <w:r w:rsidRPr="00B36947">
        <w:rPr>
          <w:rFonts w:cs="Sylfaen"/>
          <w:b w:val="0"/>
          <w:szCs w:val="22"/>
          <w:lang w:val="hy-AM"/>
        </w:rPr>
        <w:t xml:space="preserve">ծախս </w:t>
      </w:r>
      <w:r w:rsidRPr="00B36947">
        <w:rPr>
          <w:rFonts w:cs="Sylfaen"/>
          <w:b w:val="0"/>
          <w:szCs w:val="22"/>
          <w:lang w:val="af-ZA"/>
        </w:rPr>
        <w:t>(</w:t>
      </w:r>
      <w:r w:rsidRPr="00B36947">
        <w:rPr>
          <w:rFonts w:cs="Sylfaen"/>
          <w:b w:val="0"/>
          <w:szCs w:val="22"/>
        </w:rPr>
        <w:t>պահպանվել</w:t>
      </w:r>
      <w:r w:rsidRPr="00B36947">
        <w:rPr>
          <w:rFonts w:cs="Sylfaen"/>
          <w:b w:val="0"/>
          <w:szCs w:val="22"/>
          <w:lang w:val="af-ZA"/>
        </w:rPr>
        <w:t xml:space="preserve"> </w:t>
      </w:r>
      <w:r w:rsidRPr="00B36947">
        <w:rPr>
          <w:rFonts w:cs="Sylfaen"/>
          <w:b w:val="0"/>
          <w:szCs w:val="22"/>
        </w:rPr>
        <w:t>է</w:t>
      </w:r>
      <w:r w:rsidRPr="00B36947">
        <w:rPr>
          <w:rFonts w:cs="Sylfaen"/>
          <w:b w:val="0"/>
          <w:szCs w:val="22"/>
          <w:lang w:val="af-ZA"/>
        </w:rPr>
        <w:t xml:space="preserve"> 2018 թվականի համար </w:t>
      </w:r>
      <w:r w:rsidRPr="00B36947">
        <w:rPr>
          <w:rFonts w:cs="Sylfaen"/>
          <w:b w:val="0"/>
          <w:szCs w:val="22"/>
        </w:rPr>
        <w:t>նախատեսված</w:t>
      </w:r>
      <w:r w:rsidRPr="00B36947">
        <w:rPr>
          <w:rFonts w:cs="Sylfaen"/>
          <w:b w:val="0"/>
          <w:szCs w:val="22"/>
          <w:lang w:val="af-ZA"/>
        </w:rPr>
        <w:t xml:space="preserve"> </w:t>
      </w:r>
      <w:r w:rsidRPr="00B36947">
        <w:rPr>
          <w:rFonts w:cs="Sylfaen"/>
          <w:b w:val="0"/>
          <w:szCs w:val="22"/>
        </w:rPr>
        <w:t>չափը</w:t>
      </w:r>
      <w:r w:rsidRPr="00B36947">
        <w:rPr>
          <w:rFonts w:cs="Sylfaen"/>
          <w:b w:val="0"/>
          <w:szCs w:val="22"/>
          <w:lang w:val="af-ZA"/>
        </w:rPr>
        <w:t xml:space="preserve">): </w:t>
      </w:r>
    </w:p>
    <w:p w14:paraId="7971312B"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2019 թվականին միջոցառման շրջա</w:t>
      </w:r>
      <w:r w:rsidRPr="00B36947">
        <w:rPr>
          <w:rFonts w:cs="Sylfaen"/>
          <w:b w:val="0"/>
          <w:szCs w:val="22"/>
          <w:lang w:val="af-ZA"/>
        </w:rPr>
        <w:softHyphen/>
        <w:t>նակ</w:t>
      </w:r>
      <w:r w:rsidRPr="00B36947">
        <w:rPr>
          <w:rFonts w:cs="Sylfaen"/>
          <w:b w:val="0"/>
          <w:szCs w:val="22"/>
          <w:lang w:val="af-ZA"/>
        </w:rPr>
        <w:softHyphen/>
        <w:t xml:space="preserve">ում շահառուների թիվը կկազմի 7 մարդ, իսկ </w:t>
      </w:r>
      <w:r w:rsidRPr="00B36947">
        <w:rPr>
          <w:rFonts w:cs="Sylfaen"/>
          <w:b w:val="0"/>
          <w:szCs w:val="22"/>
          <w:lang w:val="hy-AM"/>
        </w:rPr>
        <w:t xml:space="preserve">միանվագ դրամական փոխհատուցման </w:t>
      </w:r>
      <w:r w:rsidRPr="00B36947">
        <w:rPr>
          <w:rFonts w:cs="Sylfaen"/>
          <w:b w:val="0"/>
          <w:szCs w:val="22"/>
        </w:rPr>
        <w:t>չափը՝</w:t>
      </w:r>
      <w:r w:rsidRPr="00B36947">
        <w:rPr>
          <w:rFonts w:cs="Sylfaen"/>
          <w:b w:val="0"/>
          <w:szCs w:val="22"/>
          <w:lang w:val="af-ZA"/>
        </w:rPr>
        <w:t xml:space="preserve"> 250.0 </w:t>
      </w:r>
      <w:r w:rsidRPr="00B36947">
        <w:rPr>
          <w:rFonts w:cs="Sylfaen"/>
          <w:b w:val="0"/>
          <w:szCs w:val="22"/>
        </w:rPr>
        <w:t>հազ</w:t>
      </w:r>
      <w:r w:rsidRPr="00B36947">
        <w:rPr>
          <w:rFonts w:cs="Sylfaen"/>
          <w:b w:val="0"/>
          <w:szCs w:val="22"/>
          <w:lang w:val="af-ZA"/>
        </w:rPr>
        <w:t xml:space="preserve">. դրամ:  </w:t>
      </w:r>
    </w:p>
    <w:p w14:paraId="06783742" w14:textId="77777777" w:rsidR="00B36947" w:rsidRPr="00B36947" w:rsidRDefault="00B36947" w:rsidP="00B36947">
      <w:pPr>
        <w:ind w:right="38" w:firstLine="540"/>
        <w:rPr>
          <w:rFonts w:cs="Sylfaen"/>
          <w:b w:val="0"/>
          <w:color w:val="000000"/>
          <w:szCs w:val="22"/>
          <w:lang w:val="af-ZA"/>
        </w:rPr>
      </w:pPr>
      <w:r w:rsidRPr="00B36947">
        <w:rPr>
          <w:rFonts w:cs="Sylfaen"/>
          <w:b w:val="0"/>
          <w:color w:val="000000"/>
          <w:szCs w:val="22"/>
          <w:lang w:val="af-ZA"/>
        </w:rPr>
        <w:t>Սոցիալական պաշտպանության ոլորտի զարգացման ծրագիր</w:t>
      </w:r>
    </w:p>
    <w:p w14:paraId="4CECA363" w14:textId="77777777" w:rsidR="00B36947" w:rsidRPr="00B36947" w:rsidRDefault="00B36947" w:rsidP="00B36947">
      <w:pPr>
        <w:ind w:right="38" w:firstLine="540"/>
        <w:rPr>
          <w:rFonts w:cs="Sylfaen"/>
          <w:b w:val="0"/>
          <w:color w:val="FF000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Մասնագիտական կողմնորոշման, համակարգի մեթոդաբանության ապահովման և կադրերի վերապատրաստման ծառայություններ</w:t>
      </w:r>
      <w:r w:rsidRPr="00B36947">
        <w:rPr>
          <w:b w:val="0"/>
          <w:szCs w:val="22"/>
          <w:lang w:val="pt-BR"/>
        </w:rPr>
        <w:t>»</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 xml:space="preserve">գծով նախատեսվում է ծախս 24.1 մլն դրամի չափով (2018 </w:t>
      </w:r>
      <w:r w:rsidRPr="00B36947">
        <w:rPr>
          <w:rFonts w:cs="Sylfaen"/>
          <w:b w:val="0"/>
          <w:szCs w:val="22"/>
          <w:lang w:val="hy-AM"/>
        </w:rPr>
        <w:t>թվականին</w:t>
      </w:r>
      <w:r w:rsidRPr="00B36947">
        <w:rPr>
          <w:rFonts w:cs="Sylfaen"/>
          <w:b w:val="0"/>
          <w:szCs w:val="22"/>
          <w:lang w:val="af-ZA"/>
        </w:rPr>
        <w:t>` 2</w:t>
      </w:r>
      <w:r w:rsidRPr="00B36947">
        <w:rPr>
          <w:rFonts w:cs="Sylfaen"/>
          <w:b w:val="0"/>
          <w:szCs w:val="22"/>
          <w:lang w:val="hy-AM"/>
        </w:rPr>
        <w:t>2.0</w:t>
      </w:r>
      <w:r w:rsidRPr="00B36947">
        <w:rPr>
          <w:rFonts w:cs="Sylfaen"/>
          <w:b w:val="0"/>
          <w:szCs w:val="22"/>
          <w:lang w:val="af-ZA"/>
        </w:rPr>
        <w:t xml:space="preserve"> մլն դրամ): Ծախսերի աճը 2.0 մլն դրամի չափով պայմանավորված է միջոցառման</w:t>
      </w:r>
      <w:r w:rsidRPr="00B36947">
        <w:rPr>
          <w:rFonts w:cs="Sylfaen"/>
          <w:b w:val="0"/>
          <w:szCs w:val="22"/>
          <w:lang w:val="hy-AM"/>
        </w:rPr>
        <w:t xml:space="preserve"> գծով</w:t>
      </w:r>
      <w:r w:rsidRPr="00B36947">
        <w:rPr>
          <w:rFonts w:cs="Sylfaen"/>
          <w:b w:val="0"/>
          <w:szCs w:val="22"/>
          <w:lang w:val="af-ZA"/>
        </w:rPr>
        <w:t xml:space="preserve"> </w:t>
      </w:r>
      <w:r w:rsidRPr="00B36947">
        <w:rPr>
          <w:rFonts w:cs="Sylfaen"/>
          <w:b w:val="0"/>
          <w:szCs w:val="22"/>
          <w:lang w:val="hy-AM"/>
        </w:rPr>
        <w:t>ավելացված</w:t>
      </w:r>
      <w:r w:rsidRPr="00B36947">
        <w:rPr>
          <w:rFonts w:cs="Sylfaen"/>
          <w:b w:val="0"/>
          <w:szCs w:val="22"/>
          <w:lang w:val="af-ZA"/>
        </w:rPr>
        <w:t xml:space="preserve"> արժեքի </w:t>
      </w:r>
      <w:r w:rsidRPr="00B36947">
        <w:rPr>
          <w:rFonts w:cs="Sylfaen"/>
          <w:b w:val="0"/>
          <w:szCs w:val="22"/>
          <w:lang w:val="hy-AM"/>
        </w:rPr>
        <w:t>հարկի</w:t>
      </w:r>
      <w:r w:rsidRPr="00B36947">
        <w:rPr>
          <w:rFonts w:cs="Sylfaen"/>
          <w:b w:val="0"/>
          <w:szCs w:val="22"/>
          <w:lang w:val="af-ZA"/>
        </w:rPr>
        <w:t xml:space="preserve"> </w:t>
      </w:r>
      <w:r w:rsidRPr="00B36947">
        <w:rPr>
          <w:rFonts w:cs="Sylfaen"/>
          <w:b w:val="0"/>
          <w:szCs w:val="22"/>
          <w:lang w:val="hy-AM"/>
        </w:rPr>
        <w:t>գծով</w:t>
      </w:r>
      <w:r w:rsidRPr="00B36947">
        <w:rPr>
          <w:rFonts w:cs="Sylfaen"/>
          <w:b w:val="0"/>
          <w:szCs w:val="22"/>
          <w:lang w:val="af-ZA"/>
        </w:rPr>
        <w:t xml:space="preserve"> </w:t>
      </w:r>
      <w:r w:rsidRPr="00B36947">
        <w:rPr>
          <w:rFonts w:cs="Sylfaen"/>
          <w:b w:val="0"/>
          <w:szCs w:val="22"/>
          <w:lang w:val="hy-AM"/>
        </w:rPr>
        <w:t>գումարի</w:t>
      </w:r>
      <w:r w:rsidRPr="00B36947">
        <w:rPr>
          <w:rFonts w:cs="Sylfaen"/>
          <w:b w:val="0"/>
          <w:szCs w:val="22"/>
          <w:lang w:val="af-ZA"/>
        </w:rPr>
        <w:t xml:space="preserve"> </w:t>
      </w:r>
      <w:r w:rsidRPr="00B36947">
        <w:rPr>
          <w:rFonts w:cs="Sylfaen"/>
          <w:b w:val="0"/>
          <w:szCs w:val="22"/>
          <w:lang w:val="hy-AM"/>
        </w:rPr>
        <w:t>նախատեսմամբ:</w:t>
      </w:r>
    </w:p>
    <w:p w14:paraId="2D44E096" w14:textId="77777777" w:rsidR="00B36947" w:rsidRPr="00B36947" w:rsidRDefault="00B36947" w:rsidP="00B36947">
      <w:pPr>
        <w:ind w:right="38" w:firstLine="540"/>
        <w:rPr>
          <w:rFonts w:cs="Sylfaen"/>
          <w:b w:val="0"/>
          <w:szCs w:val="22"/>
          <w:lang w:val="hy-AM"/>
        </w:rPr>
      </w:pPr>
      <w:r w:rsidRPr="00B36947">
        <w:rPr>
          <w:rFonts w:cs="Sylfaen"/>
          <w:b w:val="0"/>
          <w:szCs w:val="22"/>
          <w:lang w:val="af-ZA"/>
        </w:rPr>
        <w:t>-</w:t>
      </w:r>
      <w:r w:rsidRPr="00B36947">
        <w:rPr>
          <w:b w:val="0"/>
          <w:szCs w:val="22"/>
          <w:lang w:val="pt-BR"/>
        </w:rPr>
        <w:t>«</w:t>
      </w:r>
      <w:r w:rsidRPr="00B36947">
        <w:rPr>
          <w:rFonts w:cs="Sylfaen"/>
          <w:b w:val="0"/>
          <w:szCs w:val="22"/>
          <w:lang w:val="hy-AM"/>
        </w:rPr>
        <w:t>Մեթոդաբանական</w:t>
      </w:r>
      <w:r w:rsidRPr="00B36947">
        <w:rPr>
          <w:b w:val="0"/>
          <w:szCs w:val="22"/>
          <w:lang w:val="af-ZA"/>
        </w:rPr>
        <w:t xml:space="preserve"> </w:t>
      </w:r>
      <w:r w:rsidRPr="00B36947">
        <w:rPr>
          <w:rFonts w:cs="Sylfaen"/>
          <w:b w:val="0"/>
          <w:szCs w:val="22"/>
          <w:lang w:val="hy-AM"/>
        </w:rPr>
        <w:t>ձեռնարկների</w:t>
      </w:r>
      <w:r w:rsidRPr="00B36947">
        <w:rPr>
          <w:b w:val="0"/>
          <w:szCs w:val="22"/>
          <w:lang w:val="af-ZA"/>
        </w:rPr>
        <w:t xml:space="preserve"> </w:t>
      </w:r>
      <w:r w:rsidRPr="00B36947">
        <w:rPr>
          <w:rFonts w:cs="Sylfaen"/>
          <w:b w:val="0"/>
          <w:szCs w:val="22"/>
          <w:lang w:val="hy-AM"/>
        </w:rPr>
        <w:t>մշակում</w:t>
      </w:r>
      <w:r w:rsidRPr="00B36947">
        <w:rPr>
          <w:b w:val="0"/>
          <w:szCs w:val="22"/>
          <w:lang w:val="af-ZA"/>
        </w:rPr>
        <w:t xml:space="preserve">, </w:t>
      </w:r>
      <w:r w:rsidRPr="00B36947">
        <w:rPr>
          <w:rFonts w:cs="Sylfaen"/>
          <w:b w:val="0"/>
          <w:szCs w:val="22"/>
          <w:lang w:val="hy-AM"/>
        </w:rPr>
        <w:t>հետազոտությունների</w:t>
      </w:r>
      <w:r w:rsidRPr="00B36947">
        <w:rPr>
          <w:b w:val="0"/>
          <w:szCs w:val="22"/>
          <w:lang w:val="af-ZA"/>
        </w:rPr>
        <w:t xml:space="preserve"> </w:t>
      </w:r>
      <w:r w:rsidRPr="00B36947">
        <w:rPr>
          <w:rFonts w:cs="Sylfaen"/>
          <w:b w:val="0"/>
          <w:szCs w:val="22"/>
          <w:lang w:val="hy-AM"/>
        </w:rPr>
        <w:t>անցկացում</w:t>
      </w:r>
      <w:r w:rsidRPr="00B36947">
        <w:rPr>
          <w:b w:val="0"/>
          <w:szCs w:val="22"/>
          <w:lang w:val="af-ZA"/>
        </w:rPr>
        <w:t xml:space="preserve"> </w:t>
      </w:r>
      <w:r w:rsidRPr="00B36947">
        <w:rPr>
          <w:rFonts w:cs="Sylfaen"/>
          <w:b w:val="0"/>
          <w:szCs w:val="22"/>
          <w:lang w:val="hy-AM"/>
        </w:rPr>
        <w:t>և</w:t>
      </w:r>
      <w:r w:rsidRPr="00B36947">
        <w:rPr>
          <w:b w:val="0"/>
          <w:szCs w:val="22"/>
          <w:lang w:val="af-ZA"/>
        </w:rPr>
        <w:t xml:space="preserve"> </w:t>
      </w:r>
      <w:r w:rsidRPr="00B36947">
        <w:rPr>
          <w:rFonts w:cs="Sylfaen"/>
          <w:b w:val="0"/>
          <w:szCs w:val="22"/>
          <w:lang w:val="hy-AM"/>
        </w:rPr>
        <w:t>սոցիալական</w:t>
      </w:r>
      <w:r w:rsidRPr="00B36947">
        <w:rPr>
          <w:b w:val="0"/>
          <w:szCs w:val="22"/>
          <w:lang w:val="af-ZA"/>
        </w:rPr>
        <w:t xml:space="preserve"> պաշտպանության </w:t>
      </w:r>
      <w:r w:rsidRPr="00B36947">
        <w:rPr>
          <w:rFonts w:cs="Sylfaen"/>
          <w:b w:val="0"/>
          <w:szCs w:val="22"/>
          <w:lang w:val="hy-AM"/>
        </w:rPr>
        <w:t>ոլորտի</w:t>
      </w:r>
      <w:r w:rsidRPr="00B36947">
        <w:rPr>
          <w:b w:val="0"/>
          <w:szCs w:val="22"/>
          <w:lang w:val="af-ZA"/>
        </w:rPr>
        <w:t xml:space="preserve"> </w:t>
      </w:r>
      <w:r w:rsidRPr="00B36947">
        <w:rPr>
          <w:rFonts w:cs="Sylfaen"/>
          <w:b w:val="0"/>
          <w:szCs w:val="22"/>
          <w:lang w:val="hy-AM"/>
        </w:rPr>
        <w:t>կադրերի</w:t>
      </w:r>
      <w:r w:rsidRPr="00B36947">
        <w:rPr>
          <w:b w:val="0"/>
          <w:szCs w:val="22"/>
          <w:lang w:val="af-ZA"/>
        </w:rPr>
        <w:t xml:space="preserve"> </w:t>
      </w:r>
      <w:r w:rsidRPr="00B36947">
        <w:rPr>
          <w:rFonts w:cs="Sylfaen"/>
          <w:b w:val="0"/>
          <w:szCs w:val="22"/>
          <w:lang w:val="hy-AM"/>
        </w:rPr>
        <w:t>վերապատրաստում</w:t>
      </w:r>
      <w:r w:rsidRPr="00B36947">
        <w:rPr>
          <w:b w:val="0"/>
          <w:szCs w:val="22"/>
          <w:lang w:val="pt-BR"/>
        </w:rPr>
        <w:t>»</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գծով նախատեսվում է ծախս 104.3 մլն դրամի չափով (2018 թվականին</w:t>
      </w:r>
      <w:r w:rsidRPr="00B36947">
        <w:rPr>
          <w:rFonts w:cs="Sylfaen"/>
          <w:b w:val="0"/>
          <w:szCs w:val="22"/>
          <w:lang w:val="hy-AM"/>
        </w:rPr>
        <w:t xml:space="preserve"> շուրջ 90.</w:t>
      </w:r>
      <w:r w:rsidRPr="00B36947">
        <w:rPr>
          <w:rFonts w:cs="Sylfaen"/>
          <w:b w:val="0"/>
          <w:szCs w:val="22"/>
          <w:lang w:val="af-ZA"/>
        </w:rPr>
        <w:t>0 մլն դրամ)</w:t>
      </w:r>
      <w:r w:rsidRPr="00B36947">
        <w:rPr>
          <w:rFonts w:cs="Sylfaen"/>
          <w:b w:val="0"/>
          <w:szCs w:val="22"/>
          <w:lang w:val="hy-AM"/>
        </w:rPr>
        <w:t>:</w:t>
      </w:r>
      <w:r w:rsidRPr="00B36947">
        <w:rPr>
          <w:rFonts w:cs="Sylfaen"/>
          <w:b w:val="0"/>
          <w:szCs w:val="22"/>
          <w:lang w:val="af-ZA"/>
        </w:rPr>
        <w:t xml:space="preserve"> Ծախսերի աճ</w:t>
      </w:r>
      <w:r w:rsidRPr="00B36947">
        <w:rPr>
          <w:rFonts w:cs="Sylfaen"/>
          <w:b w:val="0"/>
          <w:szCs w:val="22"/>
          <w:lang w:val="hy-AM"/>
        </w:rPr>
        <w:t>ը 14.3</w:t>
      </w:r>
      <w:r w:rsidRPr="00B36947">
        <w:rPr>
          <w:rFonts w:cs="Sylfaen"/>
          <w:b w:val="0"/>
          <w:szCs w:val="22"/>
          <w:lang w:val="af-ZA"/>
        </w:rPr>
        <w:t xml:space="preserve"> մլն դրամի չափով պայմանավորված է</w:t>
      </w:r>
      <w:r w:rsidRPr="00B36947">
        <w:rPr>
          <w:rFonts w:cs="Sylfaen"/>
          <w:b w:val="0"/>
          <w:szCs w:val="22"/>
          <w:lang w:val="hy-AM"/>
        </w:rPr>
        <w:t xml:space="preserve"> ծրագրի</w:t>
      </w:r>
      <w:r w:rsidRPr="00B36947">
        <w:rPr>
          <w:rFonts w:cs="Sylfaen"/>
          <w:b w:val="0"/>
          <w:szCs w:val="22"/>
          <w:lang w:val="af-ZA"/>
        </w:rPr>
        <w:t xml:space="preserve"> </w:t>
      </w:r>
      <w:r w:rsidRPr="00B36947">
        <w:rPr>
          <w:rFonts w:cs="Sylfaen"/>
          <w:b w:val="0"/>
          <w:szCs w:val="22"/>
          <w:lang w:val="hy-AM"/>
        </w:rPr>
        <w:t>գծով</w:t>
      </w:r>
      <w:r w:rsidRPr="00B36947">
        <w:rPr>
          <w:rFonts w:cs="Sylfaen"/>
          <w:b w:val="0"/>
          <w:szCs w:val="22"/>
          <w:lang w:val="af-ZA"/>
        </w:rPr>
        <w:t xml:space="preserve"> </w:t>
      </w:r>
      <w:r w:rsidRPr="00B36947">
        <w:rPr>
          <w:rFonts w:cs="Sylfaen"/>
          <w:b w:val="0"/>
          <w:szCs w:val="22"/>
          <w:lang w:val="hy-AM"/>
        </w:rPr>
        <w:t>ավելացված</w:t>
      </w:r>
      <w:r w:rsidRPr="00B36947">
        <w:rPr>
          <w:rFonts w:cs="Sylfaen"/>
          <w:b w:val="0"/>
          <w:szCs w:val="22"/>
          <w:lang w:val="af-ZA"/>
        </w:rPr>
        <w:t xml:space="preserve"> արժեքի </w:t>
      </w:r>
      <w:r w:rsidRPr="00B36947">
        <w:rPr>
          <w:rFonts w:cs="Sylfaen"/>
          <w:b w:val="0"/>
          <w:szCs w:val="22"/>
          <w:lang w:val="hy-AM"/>
        </w:rPr>
        <w:t>հարկի</w:t>
      </w:r>
      <w:r w:rsidRPr="00B36947">
        <w:rPr>
          <w:rFonts w:cs="Sylfaen"/>
          <w:b w:val="0"/>
          <w:szCs w:val="22"/>
          <w:lang w:val="af-ZA"/>
        </w:rPr>
        <w:t xml:space="preserve"> </w:t>
      </w:r>
      <w:r w:rsidRPr="00B36947">
        <w:rPr>
          <w:rFonts w:cs="Sylfaen"/>
          <w:b w:val="0"/>
          <w:szCs w:val="22"/>
          <w:lang w:val="hy-AM"/>
        </w:rPr>
        <w:t>գծով</w:t>
      </w:r>
      <w:r w:rsidRPr="00B36947">
        <w:rPr>
          <w:rFonts w:cs="Sylfaen"/>
          <w:b w:val="0"/>
          <w:szCs w:val="22"/>
          <w:lang w:val="af-ZA"/>
        </w:rPr>
        <w:t xml:space="preserve"> </w:t>
      </w:r>
      <w:r w:rsidRPr="00B36947">
        <w:rPr>
          <w:rFonts w:cs="Sylfaen"/>
          <w:b w:val="0"/>
          <w:szCs w:val="22"/>
          <w:lang w:val="hy-AM"/>
        </w:rPr>
        <w:t>գումարի</w:t>
      </w:r>
      <w:r w:rsidRPr="00B36947">
        <w:rPr>
          <w:rFonts w:cs="Sylfaen"/>
          <w:b w:val="0"/>
          <w:szCs w:val="22"/>
          <w:lang w:val="af-ZA"/>
        </w:rPr>
        <w:t xml:space="preserve"> </w:t>
      </w:r>
      <w:r w:rsidRPr="00B36947">
        <w:rPr>
          <w:rFonts w:cs="Sylfaen"/>
          <w:b w:val="0"/>
          <w:szCs w:val="22"/>
          <w:lang w:val="hy-AM"/>
        </w:rPr>
        <w:t>նախատեսմամբ:</w:t>
      </w:r>
    </w:p>
    <w:p w14:paraId="4668A93E" w14:textId="77777777" w:rsidR="00B36947" w:rsidRPr="00B36947" w:rsidRDefault="00B36947" w:rsidP="00B36947">
      <w:pPr>
        <w:ind w:right="38" w:firstLine="540"/>
        <w:rPr>
          <w:rFonts w:cs="Sylfaen"/>
          <w:b w:val="0"/>
          <w:color w:val="000000"/>
          <w:szCs w:val="22"/>
          <w:lang w:val="hy-AM"/>
        </w:rPr>
      </w:pPr>
      <w:r w:rsidRPr="00B36947">
        <w:rPr>
          <w:rFonts w:cs="Sylfaen"/>
          <w:b w:val="0"/>
          <w:color w:val="000000"/>
          <w:szCs w:val="22"/>
          <w:lang w:val="hy-AM"/>
        </w:rPr>
        <w:t>Հաշմանդամություն ունեցող անձանց աջակցություն</w:t>
      </w:r>
    </w:p>
    <w:p w14:paraId="383185B1" w14:textId="77777777" w:rsidR="00B36947" w:rsidRPr="00B36947" w:rsidRDefault="00B36947" w:rsidP="00B36947">
      <w:pPr>
        <w:ind w:right="38" w:firstLine="540"/>
        <w:rPr>
          <w:rFonts w:cs="Sylfaen"/>
          <w:b w:val="0"/>
          <w:szCs w:val="22"/>
          <w:lang w:val="hy-AM"/>
        </w:rPr>
      </w:pPr>
      <w:r w:rsidRPr="00B36947">
        <w:rPr>
          <w:rFonts w:cs="Sylfaen"/>
          <w:b w:val="0"/>
          <w:color w:val="000000"/>
          <w:szCs w:val="22"/>
          <w:lang w:val="hy-AM"/>
        </w:rPr>
        <w:t>-</w:t>
      </w:r>
      <w:r w:rsidRPr="00B36947">
        <w:rPr>
          <w:b w:val="0"/>
          <w:szCs w:val="22"/>
          <w:lang w:val="pt-BR"/>
        </w:rPr>
        <w:t>«</w:t>
      </w:r>
      <w:r w:rsidRPr="00B36947">
        <w:rPr>
          <w:rFonts w:cs="Sylfaen"/>
          <w:b w:val="0"/>
          <w:color w:val="000000"/>
          <w:szCs w:val="22"/>
          <w:lang w:val="hy-AM"/>
        </w:rPr>
        <w:t>Բժշկասոցիալական վերականգնման ծառայություններ</w:t>
      </w:r>
      <w:r w:rsidRPr="00B36947">
        <w:rPr>
          <w:b w:val="0"/>
          <w:szCs w:val="22"/>
          <w:lang w:val="pt-BR"/>
        </w:rPr>
        <w:t>»</w:t>
      </w:r>
      <w:r w:rsidRPr="00B36947">
        <w:rPr>
          <w:rFonts w:cs="Sylfaen"/>
          <w:b w:val="0"/>
          <w:szCs w:val="22"/>
          <w:lang w:val="af-ZA"/>
        </w:rPr>
        <w:t xml:space="preserve"> միջոցառման</w:t>
      </w:r>
      <w:r w:rsidRPr="00B36947">
        <w:rPr>
          <w:rFonts w:cs="Sylfaen"/>
          <w:b w:val="0"/>
          <w:szCs w:val="22"/>
          <w:lang w:val="hy-AM"/>
        </w:rPr>
        <w:t xml:space="preserve"> գծով նախատեսվում է  111.5 մլն դրամի չափով ծախս </w:t>
      </w:r>
      <w:r w:rsidRPr="00B36947">
        <w:rPr>
          <w:b w:val="0"/>
          <w:szCs w:val="22"/>
          <w:lang w:val="hy-AM"/>
        </w:rPr>
        <w:t xml:space="preserve">(պահպանվել է 2018 </w:t>
      </w:r>
      <w:r w:rsidRPr="00B36947">
        <w:rPr>
          <w:rFonts w:cs="Sylfaen"/>
          <w:b w:val="0"/>
          <w:szCs w:val="22"/>
          <w:lang w:val="hy-AM"/>
        </w:rPr>
        <w:t>թվականի համար նախատեսված</w:t>
      </w:r>
      <w:r w:rsidRPr="00B36947">
        <w:rPr>
          <w:rFonts w:cs="Sylfaen"/>
          <w:b w:val="0"/>
          <w:szCs w:val="22"/>
          <w:lang w:val="af-ZA"/>
        </w:rPr>
        <w:t xml:space="preserve"> </w:t>
      </w:r>
      <w:r w:rsidRPr="00B36947">
        <w:rPr>
          <w:rFonts w:cs="Sylfaen"/>
          <w:b w:val="0"/>
          <w:szCs w:val="22"/>
          <w:lang w:val="hy-AM"/>
        </w:rPr>
        <w:t>չափը</w:t>
      </w:r>
      <w:r w:rsidRPr="00B36947">
        <w:rPr>
          <w:b w:val="0"/>
          <w:szCs w:val="22"/>
          <w:lang w:val="hy-AM"/>
        </w:rPr>
        <w:t>)</w:t>
      </w:r>
      <w:r w:rsidRPr="00B36947">
        <w:rPr>
          <w:rFonts w:cs="Sylfaen"/>
          <w:b w:val="0"/>
          <w:szCs w:val="22"/>
          <w:lang w:val="hy-AM"/>
        </w:rPr>
        <w:t xml:space="preserve">: 2019 թվականին անվճար բուժօգնություն ստացողների թիվը կկազմի 500 մարդ: </w:t>
      </w:r>
    </w:p>
    <w:p w14:paraId="5EE2ACCB" w14:textId="77777777" w:rsidR="00B36947" w:rsidRPr="00B36947" w:rsidRDefault="00B36947" w:rsidP="00B36947">
      <w:pPr>
        <w:ind w:right="38" w:firstLine="540"/>
        <w:rPr>
          <w:rFonts w:cs="Sylfaen"/>
          <w:b w:val="0"/>
          <w:color w:val="000000"/>
          <w:szCs w:val="22"/>
          <w:lang w:val="hy-AM"/>
        </w:rPr>
      </w:pPr>
      <w:r w:rsidRPr="00B36947">
        <w:rPr>
          <w:rFonts w:cs="Sylfaen"/>
          <w:b w:val="0"/>
          <w:szCs w:val="22"/>
          <w:lang w:val="hy-AM"/>
        </w:rPr>
        <w:t>-</w:t>
      </w:r>
      <w:r w:rsidRPr="00B36947">
        <w:rPr>
          <w:b w:val="0"/>
          <w:szCs w:val="22"/>
          <w:lang w:val="pt-BR"/>
        </w:rPr>
        <w:t>«</w:t>
      </w:r>
      <w:r w:rsidRPr="00B36947">
        <w:rPr>
          <w:rFonts w:cs="Sylfaen"/>
          <w:b w:val="0"/>
          <w:szCs w:val="22"/>
          <w:lang w:val="hy-AM"/>
        </w:rPr>
        <w:t>Հոգեկան առողջության վերականգնման ծառայություններ</w:t>
      </w:r>
      <w:r w:rsidRPr="00B36947">
        <w:rPr>
          <w:b w:val="0"/>
          <w:szCs w:val="22"/>
          <w:lang w:val="pt-BR"/>
        </w:rPr>
        <w:t>»</w:t>
      </w:r>
      <w:r w:rsidRPr="00B36947">
        <w:rPr>
          <w:rFonts w:cs="Sylfaen"/>
          <w:b w:val="0"/>
          <w:szCs w:val="22"/>
          <w:lang w:val="hy-AM"/>
        </w:rPr>
        <w:t xml:space="preserve"> </w:t>
      </w:r>
      <w:r w:rsidRPr="00B36947">
        <w:rPr>
          <w:rFonts w:cs="Sylfaen"/>
          <w:b w:val="0"/>
          <w:szCs w:val="22"/>
          <w:lang w:val="af-ZA"/>
        </w:rPr>
        <w:t xml:space="preserve">միջոցառման </w:t>
      </w:r>
      <w:r w:rsidRPr="00B36947">
        <w:rPr>
          <w:rFonts w:cs="Sylfaen"/>
          <w:b w:val="0"/>
          <w:szCs w:val="22"/>
          <w:lang w:val="hy-AM"/>
        </w:rPr>
        <w:t xml:space="preserve">գծով նախատեսվում է 70.1 մլն դրամի չափով ծախս </w:t>
      </w:r>
      <w:r w:rsidRPr="00B36947">
        <w:rPr>
          <w:b w:val="0"/>
          <w:szCs w:val="22"/>
          <w:lang w:val="hy-AM"/>
        </w:rPr>
        <w:t xml:space="preserve">(պահպանվել է 2018 </w:t>
      </w:r>
      <w:r w:rsidRPr="00B36947">
        <w:rPr>
          <w:rFonts w:cs="Sylfaen"/>
          <w:b w:val="0"/>
          <w:szCs w:val="22"/>
          <w:lang w:val="hy-AM"/>
        </w:rPr>
        <w:t>թվականի համար նախատեսված</w:t>
      </w:r>
      <w:r w:rsidRPr="00B36947">
        <w:rPr>
          <w:rFonts w:cs="Sylfaen"/>
          <w:b w:val="0"/>
          <w:color w:val="000000"/>
          <w:szCs w:val="22"/>
          <w:lang w:val="af-ZA"/>
        </w:rPr>
        <w:t xml:space="preserve"> </w:t>
      </w:r>
      <w:r w:rsidRPr="00B36947">
        <w:rPr>
          <w:rFonts w:cs="Sylfaen"/>
          <w:b w:val="0"/>
          <w:color w:val="000000"/>
          <w:szCs w:val="22"/>
          <w:lang w:val="hy-AM"/>
        </w:rPr>
        <w:t>չափը</w:t>
      </w:r>
      <w:r w:rsidRPr="00B36947">
        <w:rPr>
          <w:b w:val="0"/>
          <w:color w:val="000000"/>
          <w:szCs w:val="22"/>
          <w:lang w:val="hy-AM"/>
        </w:rPr>
        <w:t>)</w:t>
      </w:r>
      <w:r w:rsidRPr="00B36947">
        <w:rPr>
          <w:rFonts w:cs="Sylfaen"/>
          <w:b w:val="0"/>
          <w:color w:val="000000"/>
          <w:szCs w:val="22"/>
          <w:lang w:val="hy-AM"/>
        </w:rPr>
        <w:t xml:space="preserve">: 2019 թվականին անվճար բուժօգնություն ստացողների թիվը կկազմի 318 մարդ: </w:t>
      </w:r>
    </w:p>
    <w:p w14:paraId="390BCB40" w14:textId="77777777" w:rsidR="00B36947" w:rsidRPr="00B36947" w:rsidRDefault="00B36947" w:rsidP="00B36947">
      <w:pPr>
        <w:ind w:right="38" w:firstLine="540"/>
        <w:rPr>
          <w:b w:val="0"/>
          <w:color w:val="000000"/>
          <w:szCs w:val="22"/>
          <w:lang w:val="hy-AM"/>
        </w:rPr>
      </w:pPr>
      <w:r w:rsidRPr="00B36947">
        <w:rPr>
          <w:rFonts w:cs="Sylfaen"/>
          <w:b w:val="0"/>
          <w:color w:val="000000"/>
          <w:szCs w:val="22"/>
          <w:lang w:val="af-ZA"/>
        </w:rPr>
        <w:t>-</w:t>
      </w:r>
      <w:r w:rsidRPr="00B36947">
        <w:rPr>
          <w:b w:val="0"/>
          <w:szCs w:val="22"/>
          <w:lang w:val="pt-BR"/>
        </w:rPr>
        <w:t>«</w:t>
      </w:r>
      <w:r w:rsidRPr="00B36947">
        <w:rPr>
          <w:rFonts w:cs="Sylfaen"/>
          <w:b w:val="0"/>
          <w:color w:val="000000"/>
          <w:szCs w:val="22"/>
          <w:lang w:val="af-ZA"/>
        </w:rPr>
        <w:t xml:space="preserve">Հաշմանդամություն ունեցող անձանց աջակցող տեխնիկական միջոցներով </w:t>
      </w:r>
      <w:r w:rsidRPr="00B36947">
        <w:rPr>
          <w:rFonts w:cs="Sylfaen"/>
          <w:b w:val="0"/>
          <w:szCs w:val="22"/>
          <w:lang w:val="af-ZA"/>
        </w:rPr>
        <w:t>ապահովում և դրանց վերանորոգում</w:t>
      </w:r>
      <w:r w:rsidRPr="00B36947">
        <w:rPr>
          <w:b w:val="0"/>
          <w:szCs w:val="22"/>
          <w:lang w:val="pt-BR"/>
        </w:rPr>
        <w:t>»</w:t>
      </w:r>
      <w:r w:rsidRPr="00B36947">
        <w:rPr>
          <w:rFonts w:cs="Sylfaen"/>
          <w:b w:val="0"/>
          <w:szCs w:val="22"/>
          <w:lang w:val="af-ZA"/>
        </w:rPr>
        <w:t xml:space="preserve"> միջոցառման</w:t>
      </w:r>
      <w:r w:rsidRPr="00B36947">
        <w:rPr>
          <w:rFonts w:cs="Sylfaen"/>
          <w:b w:val="0"/>
          <w:szCs w:val="22"/>
          <w:lang w:val="hy-AM"/>
        </w:rPr>
        <w:t xml:space="preserve"> գծով</w:t>
      </w:r>
      <w:r w:rsidRPr="00B36947">
        <w:rPr>
          <w:b w:val="0"/>
          <w:szCs w:val="22"/>
          <w:lang w:val="hy-AM"/>
        </w:rPr>
        <w:t xml:space="preserve"> </w:t>
      </w:r>
      <w:r w:rsidRPr="00B36947">
        <w:rPr>
          <w:rFonts w:cs="Sylfaen"/>
          <w:b w:val="0"/>
          <w:szCs w:val="22"/>
          <w:lang w:val="hy-AM"/>
        </w:rPr>
        <w:t>նախատեսվում</w:t>
      </w:r>
      <w:r w:rsidRPr="00B36947">
        <w:rPr>
          <w:b w:val="0"/>
          <w:szCs w:val="22"/>
          <w:lang w:val="hy-AM"/>
        </w:rPr>
        <w:t xml:space="preserve"> </w:t>
      </w:r>
      <w:r w:rsidRPr="00B36947">
        <w:rPr>
          <w:rFonts w:cs="Sylfaen"/>
          <w:b w:val="0"/>
          <w:szCs w:val="22"/>
          <w:lang w:val="hy-AM"/>
        </w:rPr>
        <w:t>է</w:t>
      </w:r>
      <w:r w:rsidRPr="00B36947">
        <w:rPr>
          <w:b w:val="0"/>
          <w:szCs w:val="22"/>
          <w:lang w:val="hy-AM"/>
        </w:rPr>
        <w:t xml:space="preserve"> 834.3 </w:t>
      </w:r>
      <w:r w:rsidRPr="00B36947">
        <w:rPr>
          <w:rFonts w:cs="Sylfaen"/>
          <w:b w:val="0"/>
          <w:szCs w:val="22"/>
          <w:lang w:val="hy-AM"/>
        </w:rPr>
        <w:t>մլն</w:t>
      </w:r>
      <w:r w:rsidRPr="00B36947">
        <w:rPr>
          <w:b w:val="0"/>
          <w:szCs w:val="22"/>
          <w:lang w:val="hy-AM"/>
        </w:rPr>
        <w:t xml:space="preserve"> </w:t>
      </w:r>
      <w:r w:rsidRPr="00B36947">
        <w:rPr>
          <w:rFonts w:cs="Sylfaen"/>
          <w:b w:val="0"/>
          <w:szCs w:val="22"/>
          <w:lang w:val="hy-AM"/>
        </w:rPr>
        <w:t>դրամի</w:t>
      </w:r>
      <w:r w:rsidRPr="00B36947">
        <w:rPr>
          <w:b w:val="0"/>
          <w:szCs w:val="22"/>
          <w:lang w:val="hy-AM"/>
        </w:rPr>
        <w:t xml:space="preserve"> </w:t>
      </w:r>
      <w:r w:rsidRPr="00B36947">
        <w:rPr>
          <w:rFonts w:cs="Sylfaen"/>
          <w:b w:val="0"/>
          <w:szCs w:val="22"/>
          <w:lang w:val="hy-AM"/>
        </w:rPr>
        <w:t>չափով</w:t>
      </w:r>
      <w:r w:rsidRPr="00B36947">
        <w:rPr>
          <w:b w:val="0"/>
          <w:szCs w:val="22"/>
          <w:lang w:val="hy-AM"/>
        </w:rPr>
        <w:t xml:space="preserve"> </w:t>
      </w:r>
      <w:r w:rsidRPr="00B36947">
        <w:rPr>
          <w:rFonts w:cs="Sylfaen"/>
          <w:b w:val="0"/>
          <w:szCs w:val="22"/>
          <w:lang w:val="hy-AM"/>
        </w:rPr>
        <w:t>ծախս</w:t>
      </w:r>
      <w:r w:rsidRPr="00B36947">
        <w:rPr>
          <w:b w:val="0"/>
          <w:color w:val="000000"/>
          <w:szCs w:val="22"/>
          <w:lang w:val="hy-AM"/>
        </w:rPr>
        <w:t xml:space="preserve"> (2018 </w:t>
      </w:r>
      <w:r w:rsidRPr="00B36947">
        <w:rPr>
          <w:rFonts w:cs="Sylfaen"/>
          <w:b w:val="0"/>
          <w:color w:val="000000"/>
          <w:szCs w:val="22"/>
          <w:lang w:val="hy-AM"/>
        </w:rPr>
        <w:t>թվականին</w:t>
      </w:r>
      <w:r w:rsidRPr="00B36947">
        <w:rPr>
          <w:b w:val="0"/>
          <w:color w:val="000000"/>
          <w:szCs w:val="22"/>
          <w:lang w:val="hy-AM"/>
        </w:rPr>
        <w:t xml:space="preserve">` շուրջ 833.0 </w:t>
      </w:r>
      <w:r w:rsidRPr="00B36947">
        <w:rPr>
          <w:rFonts w:cs="Sylfaen"/>
          <w:b w:val="0"/>
          <w:color w:val="000000"/>
          <w:szCs w:val="22"/>
          <w:lang w:val="hy-AM"/>
        </w:rPr>
        <w:t>մլն</w:t>
      </w:r>
      <w:r w:rsidRPr="00B36947">
        <w:rPr>
          <w:b w:val="0"/>
          <w:color w:val="000000"/>
          <w:szCs w:val="22"/>
          <w:lang w:val="hy-AM"/>
        </w:rPr>
        <w:t xml:space="preserve"> </w:t>
      </w:r>
      <w:r w:rsidRPr="00B36947">
        <w:rPr>
          <w:rFonts w:cs="Sylfaen"/>
          <w:b w:val="0"/>
          <w:color w:val="000000"/>
          <w:szCs w:val="22"/>
          <w:lang w:val="hy-AM"/>
        </w:rPr>
        <w:t>դրամ</w:t>
      </w:r>
      <w:r w:rsidRPr="00B36947">
        <w:rPr>
          <w:b w:val="0"/>
          <w:color w:val="000000"/>
          <w:szCs w:val="22"/>
          <w:lang w:val="hy-AM"/>
        </w:rPr>
        <w:t xml:space="preserve">): </w:t>
      </w:r>
      <w:r w:rsidRPr="00B36947">
        <w:rPr>
          <w:rFonts w:cs="Sylfaen"/>
          <w:b w:val="0"/>
          <w:color w:val="000000"/>
          <w:szCs w:val="22"/>
          <w:lang w:val="hy-AM"/>
        </w:rPr>
        <w:t>Ծախսերի</w:t>
      </w:r>
      <w:r w:rsidRPr="00B36947">
        <w:rPr>
          <w:b w:val="0"/>
          <w:color w:val="000000"/>
          <w:szCs w:val="22"/>
          <w:lang w:val="hy-AM"/>
        </w:rPr>
        <w:t xml:space="preserve"> աճը կազմում է 1.3 մլն դրամ, որը պայմանավորված է.</w:t>
      </w:r>
    </w:p>
    <w:p w14:paraId="1481387C" w14:textId="77777777" w:rsidR="00B36947" w:rsidRPr="00B36947" w:rsidRDefault="00B36947" w:rsidP="00B36947">
      <w:pPr>
        <w:ind w:right="38" w:firstLine="540"/>
        <w:rPr>
          <w:b w:val="0"/>
          <w:szCs w:val="22"/>
          <w:lang w:val="hy-AM"/>
        </w:rPr>
      </w:pPr>
      <w:r w:rsidRPr="00B36947">
        <w:rPr>
          <w:rFonts w:cs="Sylfaen"/>
          <w:b w:val="0"/>
          <w:szCs w:val="22"/>
          <w:lang w:val="af-ZA"/>
        </w:rPr>
        <w:t>պրոթեզաօրթոպեդիկ</w:t>
      </w:r>
      <w:r w:rsidRPr="00B36947">
        <w:rPr>
          <w:rFonts w:cs="Sylfaen"/>
          <w:b w:val="0"/>
          <w:szCs w:val="22"/>
          <w:lang w:val="hy-AM"/>
        </w:rPr>
        <w:t xml:space="preserve"> պարագաների քանակների փոփոխությամբ </w:t>
      </w:r>
      <w:r w:rsidRPr="00B36947">
        <w:rPr>
          <w:b w:val="0"/>
          <w:szCs w:val="22"/>
          <w:lang w:val="hy-AM"/>
        </w:rPr>
        <w:t>(</w:t>
      </w:r>
      <w:r w:rsidRPr="00B36947">
        <w:rPr>
          <w:rFonts w:cs="Sylfaen"/>
          <w:b w:val="0"/>
          <w:szCs w:val="22"/>
          <w:lang w:val="af-ZA"/>
        </w:rPr>
        <w:t xml:space="preserve">պրոթեզաօրթոպեդիկ, </w:t>
      </w:r>
      <w:r w:rsidRPr="00B36947">
        <w:rPr>
          <w:b w:val="0"/>
          <w:szCs w:val="22"/>
          <w:lang w:val="hy-AM"/>
        </w:rPr>
        <w:t>վերականգնողական</w:t>
      </w:r>
      <w:r w:rsidRPr="00B36947">
        <w:rPr>
          <w:rFonts w:cs="Sylfaen"/>
          <w:b w:val="0"/>
          <w:szCs w:val="22"/>
          <w:lang w:val="hy-AM"/>
        </w:rPr>
        <w:t xml:space="preserve"> պարագաները</w:t>
      </w:r>
      <w:r w:rsidRPr="00B36947">
        <w:rPr>
          <w:b w:val="0"/>
          <w:szCs w:val="22"/>
          <w:lang w:val="hy-AM"/>
        </w:rPr>
        <w:t xml:space="preserve"> տրվում են ՀՀ կառավարության 10.09.2015 թվականի N 1035-Ն որոշմամբ սահմանված ժամկետները լրացած, ինչպես նաև առաջին անգամ դրանց կարիքը ունեցող անձանց):</w:t>
      </w:r>
    </w:p>
    <w:p w14:paraId="3C60A58B" w14:textId="77777777" w:rsidR="00B36947" w:rsidRPr="00B36947" w:rsidRDefault="00B36947" w:rsidP="00B36947">
      <w:pPr>
        <w:ind w:right="38" w:firstLine="540"/>
        <w:rPr>
          <w:b w:val="0"/>
          <w:szCs w:val="22"/>
          <w:lang w:val="hy-AM"/>
        </w:rPr>
      </w:pPr>
      <w:r w:rsidRPr="00B36947">
        <w:rPr>
          <w:b w:val="0"/>
          <w:szCs w:val="22"/>
          <w:lang w:val="hy-AM"/>
        </w:rPr>
        <w:t xml:space="preserve">2019 թվականին նախատեսվում է ձեռքբերել և բաշխել. </w:t>
      </w:r>
    </w:p>
    <w:p w14:paraId="62BB9DAF" w14:textId="77777777" w:rsidR="00B36947" w:rsidRPr="00B36947" w:rsidRDefault="00B36947" w:rsidP="00B36947">
      <w:pPr>
        <w:ind w:right="38" w:firstLine="540"/>
        <w:rPr>
          <w:b w:val="0"/>
          <w:szCs w:val="22"/>
          <w:lang w:val="hy-AM"/>
        </w:rPr>
      </w:pPr>
      <w:r w:rsidRPr="00B36947">
        <w:rPr>
          <w:b w:val="0"/>
          <w:szCs w:val="22"/>
          <w:lang w:val="hy-AM"/>
        </w:rPr>
        <w:t xml:space="preserve">ա/ աչքի պրոթեզ 200 հատ` 28.0 մլն դրամ (պահպանվել է 2018 </w:t>
      </w:r>
      <w:r w:rsidRPr="00B36947">
        <w:rPr>
          <w:rFonts w:cs="Sylfaen"/>
          <w:b w:val="0"/>
          <w:szCs w:val="22"/>
          <w:lang w:val="hy-AM"/>
        </w:rPr>
        <w:t>թվականի մակարդակը</w:t>
      </w:r>
      <w:r w:rsidRPr="00B36947">
        <w:rPr>
          <w:b w:val="0"/>
          <w:szCs w:val="22"/>
          <w:lang w:val="hy-AM"/>
        </w:rPr>
        <w:t xml:space="preserve">), </w:t>
      </w:r>
    </w:p>
    <w:p w14:paraId="529D3AC2" w14:textId="77777777" w:rsidR="00B36947" w:rsidRPr="00B36947" w:rsidRDefault="00B36947" w:rsidP="00B36947">
      <w:pPr>
        <w:ind w:right="38" w:firstLine="540"/>
        <w:rPr>
          <w:b w:val="0"/>
          <w:szCs w:val="22"/>
          <w:lang w:val="hy-AM"/>
        </w:rPr>
      </w:pPr>
      <w:r w:rsidRPr="00B36947">
        <w:rPr>
          <w:b w:val="0"/>
          <w:szCs w:val="22"/>
          <w:lang w:val="hy-AM"/>
        </w:rPr>
        <w:t xml:space="preserve">բ/ ձայնաստեղծ սարքեր 100 հատ` 34.5 մլն դրամ (պահպանվել է 2018 </w:t>
      </w:r>
      <w:r w:rsidRPr="00B36947">
        <w:rPr>
          <w:rFonts w:cs="Sylfaen"/>
          <w:b w:val="0"/>
          <w:szCs w:val="22"/>
          <w:lang w:val="hy-AM"/>
        </w:rPr>
        <w:t>թվականի մակարդակը</w:t>
      </w:r>
      <w:r w:rsidRPr="00B36947">
        <w:rPr>
          <w:b w:val="0"/>
          <w:szCs w:val="22"/>
          <w:lang w:val="hy-AM"/>
        </w:rPr>
        <w:t xml:space="preserve">), </w:t>
      </w:r>
    </w:p>
    <w:p w14:paraId="74E40BCD" w14:textId="77777777" w:rsidR="00B36947" w:rsidRPr="00B36947" w:rsidRDefault="00B36947" w:rsidP="00B36947">
      <w:pPr>
        <w:ind w:right="38" w:firstLine="540"/>
        <w:rPr>
          <w:b w:val="0"/>
          <w:szCs w:val="22"/>
          <w:lang w:val="hy-AM"/>
        </w:rPr>
      </w:pPr>
      <w:r w:rsidRPr="00B36947">
        <w:rPr>
          <w:b w:val="0"/>
          <w:szCs w:val="22"/>
          <w:lang w:val="hy-AM"/>
        </w:rPr>
        <w:t>գ/ լ</w:t>
      </w:r>
      <w:r w:rsidRPr="00B36947">
        <w:rPr>
          <w:rFonts w:cs="Sylfaen"/>
          <w:b w:val="0"/>
          <w:szCs w:val="22"/>
          <w:lang w:val="af-ZA"/>
        </w:rPr>
        <w:t xml:space="preserve">սողական սարքերի ներդիրներ 400 հատ` 2.0 մլն դրամ </w:t>
      </w:r>
      <w:r w:rsidRPr="00B36947">
        <w:rPr>
          <w:b w:val="0"/>
          <w:szCs w:val="22"/>
          <w:lang w:val="hy-AM"/>
        </w:rPr>
        <w:t xml:space="preserve">(պահպանվել է 2018 </w:t>
      </w:r>
      <w:r w:rsidRPr="00B36947">
        <w:rPr>
          <w:rFonts w:cs="Sylfaen"/>
          <w:b w:val="0"/>
          <w:szCs w:val="22"/>
          <w:lang w:val="hy-AM"/>
        </w:rPr>
        <w:t>թվականի մակարդակը</w:t>
      </w:r>
      <w:r w:rsidRPr="00B36947">
        <w:rPr>
          <w:b w:val="0"/>
          <w:szCs w:val="22"/>
          <w:lang w:val="hy-AM"/>
        </w:rPr>
        <w:t xml:space="preserve">), </w:t>
      </w:r>
    </w:p>
    <w:p w14:paraId="6BA5A3D1" w14:textId="77777777" w:rsidR="00B36947" w:rsidRPr="00B36947" w:rsidRDefault="00B36947" w:rsidP="00B36947">
      <w:pPr>
        <w:ind w:right="38" w:firstLine="540"/>
        <w:rPr>
          <w:b w:val="0"/>
          <w:szCs w:val="22"/>
          <w:lang w:val="hy-AM"/>
        </w:rPr>
      </w:pPr>
      <w:r w:rsidRPr="00B36947">
        <w:rPr>
          <w:b w:val="0"/>
          <w:szCs w:val="22"/>
          <w:lang w:val="hy-AM"/>
        </w:rPr>
        <w:t xml:space="preserve">դ/ պրոթեզաօրթոպեդիկ և վերականգնողական պարագաներ 9988 հատ` 769.8 մլն դրամ (2018 </w:t>
      </w:r>
      <w:r w:rsidRPr="00B36947">
        <w:rPr>
          <w:rFonts w:cs="Sylfaen"/>
          <w:b w:val="0"/>
          <w:szCs w:val="22"/>
          <w:lang w:val="hy-AM"/>
        </w:rPr>
        <w:t>թվականի 9 794</w:t>
      </w:r>
      <w:r w:rsidRPr="00B36947">
        <w:rPr>
          <w:b w:val="0"/>
          <w:szCs w:val="22"/>
          <w:lang w:val="hy-AM"/>
        </w:rPr>
        <w:t xml:space="preserve"> </w:t>
      </w:r>
      <w:r w:rsidRPr="00B36947">
        <w:rPr>
          <w:rFonts w:cs="Sylfaen"/>
          <w:b w:val="0"/>
          <w:szCs w:val="22"/>
          <w:lang w:val="hy-AM"/>
        </w:rPr>
        <w:t>դիմաց</w:t>
      </w:r>
      <w:r w:rsidRPr="00B36947">
        <w:rPr>
          <w:b w:val="0"/>
          <w:szCs w:val="22"/>
          <w:lang w:val="hy-AM"/>
        </w:rPr>
        <w:t xml:space="preserve">): </w:t>
      </w:r>
    </w:p>
    <w:p w14:paraId="4C8A7BCA" w14:textId="77777777" w:rsidR="00B36947" w:rsidRPr="00B36947" w:rsidRDefault="00B36947" w:rsidP="00B36947">
      <w:pPr>
        <w:ind w:right="38" w:firstLine="540"/>
        <w:rPr>
          <w:b w:val="0"/>
          <w:szCs w:val="22"/>
          <w:lang w:val="hy-AM"/>
        </w:rPr>
      </w:pPr>
      <w:r w:rsidRPr="00B36947">
        <w:rPr>
          <w:b w:val="0"/>
          <w:szCs w:val="22"/>
          <w:lang w:val="hy-AM"/>
        </w:rPr>
        <w:t>Այսպիսով, պրոթեզաօրթոպեդիկ պարագաների ընդհանուր թիվը կանխատեսվում է 10 688 2018 թվականին նախատեսված 10 494 դիմաց:</w:t>
      </w:r>
    </w:p>
    <w:p w14:paraId="77BBDFC1"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hy-AM"/>
        </w:rPr>
        <w:t>Տեսողությունը</w:t>
      </w:r>
      <w:r w:rsidRPr="00B36947">
        <w:rPr>
          <w:rFonts w:cs="Sylfaen"/>
          <w:b w:val="0"/>
          <w:szCs w:val="22"/>
          <w:lang w:val="af-ZA"/>
        </w:rPr>
        <w:t xml:space="preserve"> </w:t>
      </w:r>
      <w:r w:rsidRPr="00B36947">
        <w:rPr>
          <w:rFonts w:cs="Sylfaen"/>
          <w:b w:val="0"/>
          <w:szCs w:val="22"/>
          <w:lang w:val="hy-AM"/>
        </w:rPr>
        <w:t>կորցրած</w:t>
      </w:r>
      <w:r w:rsidRPr="00B36947">
        <w:rPr>
          <w:rFonts w:cs="Sylfaen"/>
          <w:b w:val="0"/>
          <w:szCs w:val="22"/>
          <w:lang w:val="af-ZA"/>
        </w:rPr>
        <w:t xml:space="preserve"> </w:t>
      </w:r>
      <w:r w:rsidRPr="00B36947">
        <w:rPr>
          <w:rFonts w:cs="Sylfaen"/>
          <w:b w:val="0"/>
          <w:szCs w:val="22"/>
          <w:lang w:val="hy-AM"/>
        </w:rPr>
        <w:t>հաշմանդամների</w:t>
      </w:r>
      <w:r w:rsidRPr="00B36947">
        <w:rPr>
          <w:rFonts w:cs="Sylfaen"/>
          <w:b w:val="0"/>
          <w:szCs w:val="22"/>
          <w:lang w:val="af-ZA"/>
        </w:rPr>
        <w:t xml:space="preserve"> </w:t>
      </w:r>
      <w:r w:rsidRPr="00B36947">
        <w:rPr>
          <w:rFonts w:cs="Sylfaen"/>
          <w:b w:val="0"/>
          <w:szCs w:val="22"/>
          <w:lang w:val="hy-AM"/>
        </w:rPr>
        <w:t>համար</w:t>
      </w:r>
      <w:r w:rsidRPr="00B36947">
        <w:rPr>
          <w:rFonts w:cs="Sylfaen"/>
          <w:b w:val="0"/>
          <w:szCs w:val="22"/>
          <w:lang w:val="af-ZA"/>
        </w:rPr>
        <w:t xml:space="preserve"> </w:t>
      </w:r>
      <w:r w:rsidRPr="00B36947">
        <w:rPr>
          <w:rFonts w:cs="Sylfaen"/>
          <w:b w:val="0"/>
          <w:szCs w:val="22"/>
          <w:lang w:val="hy-AM"/>
        </w:rPr>
        <w:t>հատուկ</w:t>
      </w:r>
      <w:r w:rsidRPr="00B36947">
        <w:rPr>
          <w:rFonts w:cs="Sylfaen"/>
          <w:b w:val="0"/>
          <w:szCs w:val="22"/>
          <w:lang w:val="af-ZA"/>
        </w:rPr>
        <w:t xml:space="preserve"> </w:t>
      </w:r>
      <w:r w:rsidRPr="00B36947">
        <w:rPr>
          <w:rFonts w:cs="Sylfaen"/>
          <w:b w:val="0"/>
          <w:szCs w:val="22"/>
          <w:lang w:val="hy-AM"/>
        </w:rPr>
        <w:t>տառատեսակներով</w:t>
      </w:r>
      <w:r w:rsidRPr="00B36947">
        <w:rPr>
          <w:rFonts w:cs="Sylfaen"/>
          <w:b w:val="0"/>
          <w:szCs w:val="22"/>
          <w:lang w:val="af-ZA"/>
        </w:rPr>
        <w:t xml:space="preserve"> </w:t>
      </w:r>
      <w:r w:rsidRPr="00B36947">
        <w:rPr>
          <w:rFonts w:cs="Sylfaen"/>
          <w:b w:val="0"/>
          <w:szCs w:val="22"/>
          <w:lang w:val="hy-AM"/>
        </w:rPr>
        <w:t>գրքերի</w:t>
      </w:r>
      <w:r w:rsidRPr="00B36947">
        <w:rPr>
          <w:rFonts w:cs="Sylfaen"/>
          <w:b w:val="0"/>
          <w:szCs w:val="22"/>
          <w:lang w:val="af-ZA"/>
        </w:rPr>
        <w:t xml:space="preserve"> </w:t>
      </w:r>
      <w:r w:rsidRPr="00B36947">
        <w:rPr>
          <w:rFonts w:cs="Sylfaen"/>
          <w:b w:val="0"/>
          <w:szCs w:val="22"/>
          <w:lang w:val="hy-AM"/>
        </w:rPr>
        <w:t>տպագրության</w:t>
      </w:r>
      <w:r w:rsidRPr="00B36947">
        <w:rPr>
          <w:rFonts w:cs="Sylfaen"/>
          <w:b w:val="0"/>
          <w:szCs w:val="22"/>
          <w:lang w:val="af-ZA"/>
        </w:rPr>
        <w:t xml:space="preserve">, </w:t>
      </w:r>
      <w:r w:rsidRPr="00B36947">
        <w:rPr>
          <w:rFonts w:cs="Sylfaen"/>
          <w:b w:val="0"/>
          <w:szCs w:val="22"/>
          <w:lang w:val="hy-AM"/>
        </w:rPr>
        <w:t>տետրերի</w:t>
      </w:r>
      <w:r w:rsidRPr="00B36947">
        <w:rPr>
          <w:rFonts w:cs="Sylfaen"/>
          <w:b w:val="0"/>
          <w:szCs w:val="22"/>
          <w:lang w:val="af-ZA"/>
        </w:rPr>
        <w:t xml:space="preserve"> </w:t>
      </w:r>
      <w:r w:rsidRPr="00B36947">
        <w:rPr>
          <w:rFonts w:cs="Sylfaen"/>
          <w:b w:val="0"/>
          <w:szCs w:val="22"/>
          <w:lang w:val="hy-AM"/>
        </w:rPr>
        <w:t>պատրաստման</w:t>
      </w:r>
      <w:r w:rsidRPr="00B36947">
        <w:rPr>
          <w:rFonts w:cs="Sylfaen"/>
          <w:b w:val="0"/>
          <w:szCs w:val="22"/>
          <w:lang w:val="af-ZA"/>
        </w:rPr>
        <w:t xml:space="preserve">  </w:t>
      </w:r>
      <w:r w:rsidRPr="00B36947">
        <w:rPr>
          <w:rFonts w:cs="Sylfaen"/>
          <w:b w:val="0"/>
          <w:szCs w:val="22"/>
          <w:lang w:val="hy-AM"/>
        </w:rPr>
        <w:t>և</w:t>
      </w:r>
      <w:r w:rsidRPr="00B36947">
        <w:rPr>
          <w:rFonts w:cs="Sylfaen"/>
          <w:b w:val="0"/>
          <w:szCs w:val="22"/>
          <w:lang w:val="af-ZA"/>
        </w:rPr>
        <w:t xml:space="preserve"> </w:t>
      </w:r>
      <w:r w:rsidRPr="00B36947">
        <w:rPr>
          <w:b w:val="0"/>
          <w:szCs w:val="22"/>
          <w:lang w:val="pt-BR"/>
        </w:rPr>
        <w:t>«</w:t>
      </w:r>
      <w:r w:rsidRPr="00B36947">
        <w:rPr>
          <w:rFonts w:cs="Sylfaen"/>
          <w:b w:val="0"/>
          <w:szCs w:val="22"/>
          <w:lang w:val="hy-AM"/>
        </w:rPr>
        <w:t>խոսող</w:t>
      </w:r>
      <w:r w:rsidRPr="00B36947">
        <w:rPr>
          <w:rFonts w:cs="Sylfaen"/>
          <w:b w:val="0"/>
          <w:szCs w:val="22"/>
          <w:lang w:val="af-ZA"/>
        </w:rPr>
        <w:t xml:space="preserve"> </w:t>
      </w:r>
      <w:r w:rsidRPr="00B36947">
        <w:rPr>
          <w:rFonts w:cs="Sylfaen"/>
          <w:b w:val="0"/>
          <w:szCs w:val="22"/>
          <w:lang w:val="hy-AM"/>
        </w:rPr>
        <w:t>գրքերի</w:t>
      </w:r>
      <w:r w:rsidRPr="00B36947">
        <w:rPr>
          <w:b w:val="0"/>
          <w:szCs w:val="22"/>
          <w:lang w:val="pt-BR"/>
        </w:rPr>
        <w:t>»</w:t>
      </w:r>
      <w:r w:rsidRPr="00B36947">
        <w:rPr>
          <w:rFonts w:cs="Sylfaen"/>
          <w:b w:val="0"/>
          <w:szCs w:val="22"/>
          <w:lang w:val="af-ZA"/>
        </w:rPr>
        <w:t xml:space="preserve"> </w:t>
      </w:r>
      <w:r w:rsidRPr="00B36947">
        <w:rPr>
          <w:rFonts w:cs="Sylfaen"/>
          <w:b w:val="0"/>
          <w:szCs w:val="22"/>
          <w:lang w:val="hy-AM"/>
        </w:rPr>
        <w:t>ձայնագրության</w:t>
      </w:r>
      <w:r w:rsidRPr="00B36947">
        <w:rPr>
          <w:rFonts w:cs="Sylfaen"/>
          <w:b w:val="0"/>
          <w:szCs w:val="22"/>
          <w:lang w:val="af-ZA"/>
        </w:rPr>
        <w:t xml:space="preserve"> </w:t>
      </w:r>
      <w:r w:rsidRPr="00B36947">
        <w:rPr>
          <w:rFonts w:cs="Sylfaen"/>
          <w:b w:val="0"/>
          <w:szCs w:val="22"/>
          <w:lang w:val="hy-AM"/>
        </w:rPr>
        <w:t>ծառայություններ</w:t>
      </w:r>
      <w:r w:rsidRPr="00B36947">
        <w:rPr>
          <w:b w:val="0"/>
          <w:szCs w:val="22"/>
          <w:lang w:val="pt-BR"/>
        </w:rPr>
        <w:t>»</w:t>
      </w:r>
      <w:r w:rsidRPr="00B36947">
        <w:rPr>
          <w:rFonts w:cs="Sylfaen"/>
          <w:b w:val="0"/>
          <w:szCs w:val="22"/>
          <w:lang w:val="af-ZA"/>
        </w:rPr>
        <w:t xml:space="preserve"> միջոցառման </w:t>
      </w:r>
      <w:r w:rsidRPr="00B36947">
        <w:rPr>
          <w:rFonts w:cs="Sylfaen"/>
          <w:b w:val="0"/>
          <w:szCs w:val="22"/>
          <w:lang w:val="hy-AM"/>
        </w:rPr>
        <w:t>ծախսը</w:t>
      </w:r>
      <w:r w:rsidRPr="00B36947">
        <w:rPr>
          <w:rFonts w:cs="Sylfaen"/>
          <w:b w:val="0"/>
          <w:szCs w:val="22"/>
          <w:lang w:val="af-ZA"/>
        </w:rPr>
        <w:t xml:space="preserve"> </w:t>
      </w:r>
      <w:r w:rsidRPr="00B36947">
        <w:rPr>
          <w:rFonts w:cs="Sylfaen"/>
          <w:b w:val="0"/>
          <w:szCs w:val="22"/>
          <w:lang w:val="hy-AM"/>
        </w:rPr>
        <w:t>կազ</w:t>
      </w:r>
      <w:r w:rsidRPr="00B36947">
        <w:rPr>
          <w:rFonts w:cs="Sylfaen"/>
          <w:b w:val="0"/>
          <w:szCs w:val="22"/>
          <w:lang w:val="af-ZA"/>
        </w:rPr>
        <w:softHyphen/>
      </w:r>
      <w:r w:rsidRPr="00B36947">
        <w:rPr>
          <w:rFonts w:cs="Sylfaen"/>
          <w:b w:val="0"/>
          <w:szCs w:val="22"/>
          <w:lang w:val="hy-AM"/>
        </w:rPr>
        <w:t>մում</w:t>
      </w:r>
      <w:r w:rsidRPr="00B36947">
        <w:rPr>
          <w:rFonts w:cs="Sylfaen"/>
          <w:b w:val="0"/>
          <w:szCs w:val="22"/>
          <w:lang w:val="af-ZA"/>
        </w:rPr>
        <w:t xml:space="preserve"> </w:t>
      </w:r>
      <w:r w:rsidRPr="00B36947">
        <w:rPr>
          <w:rFonts w:cs="Sylfaen"/>
          <w:b w:val="0"/>
          <w:szCs w:val="22"/>
          <w:lang w:val="hy-AM"/>
        </w:rPr>
        <w:t>է</w:t>
      </w:r>
      <w:r w:rsidRPr="00B36947">
        <w:rPr>
          <w:rFonts w:cs="Sylfaen"/>
          <w:b w:val="0"/>
          <w:szCs w:val="22"/>
          <w:lang w:val="af-ZA"/>
        </w:rPr>
        <w:t xml:space="preserve"> </w:t>
      </w:r>
      <w:r w:rsidRPr="00B36947">
        <w:rPr>
          <w:rFonts w:cs="Sylfaen"/>
          <w:b w:val="0"/>
          <w:szCs w:val="22"/>
          <w:lang w:val="hy-AM"/>
        </w:rPr>
        <w:t>9.8</w:t>
      </w:r>
      <w:r w:rsidRPr="00B36947">
        <w:rPr>
          <w:rFonts w:cs="Sylfaen"/>
          <w:b w:val="0"/>
          <w:szCs w:val="22"/>
          <w:lang w:val="af-ZA"/>
        </w:rPr>
        <w:t xml:space="preserve"> </w:t>
      </w:r>
      <w:r w:rsidRPr="00B36947">
        <w:rPr>
          <w:rFonts w:cs="Sylfaen"/>
          <w:b w:val="0"/>
          <w:szCs w:val="22"/>
          <w:lang w:val="hy-AM"/>
        </w:rPr>
        <w:t>մլն</w:t>
      </w:r>
      <w:r w:rsidRPr="00B36947">
        <w:rPr>
          <w:rFonts w:cs="Sylfaen"/>
          <w:b w:val="0"/>
          <w:szCs w:val="22"/>
          <w:lang w:val="af-ZA"/>
        </w:rPr>
        <w:t xml:space="preserve"> </w:t>
      </w:r>
      <w:r w:rsidRPr="00B36947">
        <w:rPr>
          <w:rFonts w:cs="Sylfaen"/>
          <w:b w:val="0"/>
          <w:szCs w:val="22"/>
          <w:lang w:val="hy-AM"/>
        </w:rPr>
        <w:t>դրամ</w:t>
      </w:r>
      <w:r w:rsidRPr="00B36947">
        <w:rPr>
          <w:rFonts w:cs="Sylfaen"/>
          <w:b w:val="0"/>
          <w:szCs w:val="22"/>
          <w:lang w:val="af-ZA"/>
        </w:rPr>
        <w:t xml:space="preserve"> </w:t>
      </w:r>
      <w:r w:rsidRPr="00B36947">
        <w:rPr>
          <w:b w:val="0"/>
          <w:szCs w:val="22"/>
          <w:lang w:val="hy-AM"/>
        </w:rPr>
        <w:t xml:space="preserve">(պահպանվել է 2018 </w:t>
      </w:r>
      <w:r w:rsidRPr="00B36947">
        <w:rPr>
          <w:rFonts w:cs="Sylfaen"/>
          <w:b w:val="0"/>
          <w:szCs w:val="22"/>
          <w:lang w:val="hy-AM"/>
        </w:rPr>
        <w:t>թվականի համար նախատեսված</w:t>
      </w:r>
      <w:r w:rsidRPr="00B36947">
        <w:rPr>
          <w:rFonts w:cs="Sylfaen"/>
          <w:b w:val="0"/>
          <w:szCs w:val="22"/>
          <w:lang w:val="af-ZA"/>
        </w:rPr>
        <w:t xml:space="preserve"> </w:t>
      </w:r>
      <w:r w:rsidRPr="00B36947">
        <w:rPr>
          <w:rFonts w:cs="Sylfaen"/>
          <w:b w:val="0"/>
          <w:szCs w:val="22"/>
          <w:lang w:val="hy-AM"/>
        </w:rPr>
        <w:t>չափը</w:t>
      </w:r>
      <w:r w:rsidRPr="00B36947">
        <w:rPr>
          <w:b w:val="0"/>
          <w:szCs w:val="22"/>
          <w:lang w:val="hy-AM"/>
        </w:rPr>
        <w:t>)</w:t>
      </w:r>
      <w:r w:rsidRPr="00B36947">
        <w:rPr>
          <w:rFonts w:cs="Sylfaen"/>
          <w:b w:val="0"/>
          <w:szCs w:val="22"/>
          <w:lang w:val="hy-AM"/>
        </w:rPr>
        <w:t xml:space="preserve">: </w:t>
      </w:r>
      <w:r w:rsidRPr="00B36947">
        <w:rPr>
          <w:b w:val="0"/>
          <w:szCs w:val="22"/>
          <w:lang w:val="hy-AM"/>
        </w:rPr>
        <w:t xml:space="preserve">2019 թվականին նախատեսվում է ձեռքբերել Բրայլյան գրքեր 30000 հատ, 74400 թերթ ՀԿՄ օրգան ամենամսյա </w:t>
      </w:r>
      <w:r w:rsidRPr="00B36947">
        <w:rPr>
          <w:b w:val="0"/>
          <w:szCs w:val="22"/>
          <w:lang w:val="pt-BR"/>
        </w:rPr>
        <w:t>«</w:t>
      </w:r>
      <w:r w:rsidRPr="00B36947">
        <w:rPr>
          <w:b w:val="0"/>
          <w:szCs w:val="22"/>
          <w:lang w:val="hy-AM"/>
        </w:rPr>
        <w:t>Բյուլետեն</w:t>
      </w:r>
      <w:r w:rsidRPr="00B36947">
        <w:rPr>
          <w:b w:val="0"/>
          <w:szCs w:val="22"/>
          <w:lang w:val="pt-BR"/>
        </w:rPr>
        <w:t>»</w:t>
      </w:r>
      <w:r w:rsidRPr="00B36947">
        <w:rPr>
          <w:b w:val="0"/>
          <w:szCs w:val="22"/>
          <w:lang w:val="hy-AM"/>
        </w:rPr>
        <w:t xml:space="preserve">, Բրայլյան տետր` 320 հատ, ձայնագրել 1600 ժամ </w:t>
      </w:r>
      <w:r w:rsidRPr="00B36947">
        <w:rPr>
          <w:b w:val="0"/>
          <w:szCs w:val="22"/>
          <w:lang w:val="pt-BR"/>
        </w:rPr>
        <w:t>«</w:t>
      </w:r>
      <w:r w:rsidRPr="00B36947">
        <w:rPr>
          <w:b w:val="0"/>
          <w:szCs w:val="22"/>
          <w:lang w:val="hy-AM"/>
        </w:rPr>
        <w:t>Խոսող գիրք</w:t>
      </w:r>
      <w:r w:rsidRPr="00B36947">
        <w:rPr>
          <w:b w:val="0"/>
          <w:szCs w:val="22"/>
          <w:lang w:val="pt-BR"/>
        </w:rPr>
        <w:t>»</w:t>
      </w:r>
      <w:r w:rsidRPr="00B36947">
        <w:rPr>
          <w:b w:val="0"/>
          <w:szCs w:val="22"/>
          <w:lang w:val="hy-AM"/>
        </w:rPr>
        <w:t>:</w:t>
      </w:r>
    </w:p>
    <w:p w14:paraId="7D83D41D"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Մտավոր խնդիրներ ունեցող հաշմանդամ դեռահասների և երիտասարդների ցերեկային խնամքի սոցիալ-վերականգնողական ծառայություններ</w:t>
      </w:r>
      <w:r w:rsidRPr="00B36947">
        <w:rPr>
          <w:b w:val="0"/>
          <w:szCs w:val="22"/>
          <w:lang w:val="pt-BR"/>
        </w:rPr>
        <w:t>»</w:t>
      </w:r>
      <w:r w:rsidRPr="00B36947">
        <w:rPr>
          <w:rFonts w:cs="Sylfaen"/>
          <w:b w:val="0"/>
          <w:szCs w:val="22"/>
          <w:lang w:val="af-ZA"/>
        </w:rPr>
        <w:t xml:space="preserve"> միջոցառման</w:t>
      </w:r>
      <w:r w:rsidRPr="00B36947">
        <w:rPr>
          <w:rFonts w:cs="Sylfaen"/>
          <w:b w:val="0"/>
          <w:szCs w:val="22"/>
          <w:lang w:val="hy-AM"/>
        </w:rPr>
        <w:t xml:space="preserve"> ծախսը</w:t>
      </w:r>
      <w:r w:rsidRPr="00B36947">
        <w:rPr>
          <w:rFonts w:cs="Sylfaen"/>
          <w:b w:val="0"/>
          <w:szCs w:val="22"/>
          <w:lang w:val="af-ZA"/>
        </w:rPr>
        <w:t xml:space="preserve"> </w:t>
      </w:r>
      <w:r w:rsidRPr="00B36947">
        <w:rPr>
          <w:rFonts w:cs="Sylfaen"/>
          <w:b w:val="0"/>
          <w:szCs w:val="22"/>
          <w:lang w:val="hy-AM"/>
        </w:rPr>
        <w:t>կազ</w:t>
      </w:r>
      <w:r w:rsidRPr="00B36947">
        <w:rPr>
          <w:rFonts w:cs="Sylfaen"/>
          <w:b w:val="0"/>
          <w:szCs w:val="22"/>
          <w:lang w:val="af-ZA"/>
        </w:rPr>
        <w:softHyphen/>
      </w:r>
      <w:r w:rsidRPr="00B36947">
        <w:rPr>
          <w:rFonts w:cs="Sylfaen"/>
          <w:b w:val="0"/>
          <w:szCs w:val="22"/>
          <w:lang w:val="hy-AM"/>
        </w:rPr>
        <w:t>մում</w:t>
      </w:r>
      <w:r w:rsidRPr="00B36947">
        <w:rPr>
          <w:rFonts w:cs="Sylfaen"/>
          <w:b w:val="0"/>
          <w:szCs w:val="22"/>
          <w:lang w:val="af-ZA"/>
        </w:rPr>
        <w:t xml:space="preserve"> </w:t>
      </w:r>
      <w:r w:rsidRPr="00B36947">
        <w:rPr>
          <w:rFonts w:cs="Sylfaen"/>
          <w:b w:val="0"/>
          <w:szCs w:val="22"/>
          <w:lang w:val="hy-AM"/>
        </w:rPr>
        <w:t>է</w:t>
      </w:r>
      <w:r w:rsidRPr="00B36947">
        <w:rPr>
          <w:rFonts w:cs="Sylfaen"/>
          <w:b w:val="0"/>
          <w:szCs w:val="22"/>
          <w:lang w:val="af-ZA"/>
        </w:rPr>
        <w:t xml:space="preserve"> 28.1 </w:t>
      </w:r>
      <w:r w:rsidRPr="00B36947">
        <w:rPr>
          <w:rFonts w:cs="Sylfaen"/>
          <w:b w:val="0"/>
          <w:szCs w:val="22"/>
          <w:lang w:val="hy-AM"/>
        </w:rPr>
        <w:t>մլն</w:t>
      </w:r>
      <w:r w:rsidRPr="00B36947">
        <w:rPr>
          <w:rFonts w:cs="Sylfaen"/>
          <w:b w:val="0"/>
          <w:szCs w:val="22"/>
          <w:lang w:val="af-ZA"/>
        </w:rPr>
        <w:t xml:space="preserve"> </w:t>
      </w:r>
      <w:r w:rsidRPr="00B36947">
        <w:rPr>
          <w:rFonts w:cs="Sylfaen"/>
          <w:b w:val="0"/>
          <w:szCs w:val="22"/>
          <w:lang w:val="hy-AM"/>
        </w:rPr>
        <w:t>դրամ</w:t>
      </w:r>
      <w:r w:rsidRPr="00B36947">
        <w:rPr>
          <w:rFonts w:cs="Sylfaen"/>
          <w:b w:val="0"/>
          <w:szCs w:val="22"/>
          <w:lang w:val="af-ZA"/>
        </w:rPr>
        <w:t xml:space="preserve"> (201</w:t>
      </w:r>
      <w:r w:rsidRPr="00B36947">
        <w:rPr>
          <w:rFonts w:cs="Sylfaen"/>
          <w:b w:val="0"/>
          <w:szCs w:val="22"/>
          <w:lang w:val="hy-AM"/>
        </w:rPr>
        <w:t>8</w:t>
      </w:r>
      <w:r w:rsidRPr="00B36947">
        <w:rPr>
          <w:rFonts w:cs="Sylfaen"/>
          <w:b w:val="0"/>
          <w:szCs w:val="22"/>
          <w:lang w:val="af-ZA"/>
        </w:rPr>
        <w:t xml:space="preserve"> </w:t>
      </w:r>
      <w:r w:rsidRPr="00B36947">
        <w:rPr>
          <w:rFonts w:cs="Sylfaen"/>
          <w:b w:val="0"/>
          <w:szCs w:val="22"/>
          <w:lang w:val="hy-AM"/>
        </w:rPr>
        <w:t>թվականին</w:t>
      </w:r>
      <w:r w:rsidRPr="00B36947">
        <w:rPr>
          <w:rFonts w:cs="Sylfaen"/>
          <w:b w:val="0"/>
          <w:szCs w:val="22"/>
          <w:lang w:val="af-ZA"/>
        </w:rPr>
        <w:t>` 31.4 մլն դրամ): Ծախսերի նվազումը 3.3</w:t>
      </w:r>
      <w:r w:rsidRPr="00B36947">
        <w:rPr>
          <w:rFonts w:cs="Sylfaen"/>
          <w:b w:val="0"/>
          <w:szCs w:val="22"/>
          <w:lang w:val="hy-AM"/>
        </w:rPr>
        <w:t xml:space="preserve"> մ</w:t>
      </w:r>
      <w:r w:rsidRPr="00B36947">
        <w:rPr>
          <w:rFonts w:cs="Sylfaen"/>
          <w:b w:val="0"/>
          <w:szCs w:val="22"/>
          <w:lang w:val="af-ZA"/>
        </w:rPr>
        <w:t xml:space="preserve">լն դրամի չափով պայմանավորված է հաշվարկների ճշտմամբ: </w:t>
      </w:r>
    </w:p>
    <w:p w14:paraId="456D570B"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 xml:space="preserve">2019 թվականին միջոցառման շրջանակում շահառուների միջին տարեկան թիվը կկազմի 50 մարդ:  </w:t>
      </w:r>
    </w:p>
    <w:p w14:paraId="0EB11A3D" w14:textId="77777777" w:rsidR="00B36947" w:rsidRPr="00B36947" w:rsidRDefault="00B36947" w:rsidP="00B36947">
      <w:pPr>
        <w:ind w:right="38" w:firstLine="540"/>
        <w:rPr>
          <w:b w:val="0"/>
          <w:szCs w:val="22"/>
          <w:lang w:val="hy-AM"/>
        </w:rPr>
      </w:pPr>
      <w:r w:rsidRPr="00B36947">
        <w:rPr>
          <w:rFonts w:cs="Sylfaen"/>
          <w:b w:val="0"/>
          <w:szCs w:val="22"/>
          <w:lang w:val="af-ZA"/>
        </w:rPr>
        <w:t>-</w:t>
      </w:r>
      <w:r w:rsidRPr="00B36947">
        <w:rPr>
          <w:b w:val="0"/>
          <w:szCs w:val="22"/>
          <w:lang w:val="pt-BR"/>
        </w:rPr>
        <w:t>«</w:t>
      </w:r>
      <w:r w:rsidRPr="00B36947">
        <w:rPr>
          <w:rFonts w:cs="Sylfaen"/>
          <w:b w:val="0"/>
          <w:szCs w:val="22"/>
          <w:lang w:val="af-ZA"/>
        </w:rPr>
        <w:t>Լսողական սարքեր և հաշմանդամի սայլակներ ձեռքբերելու համար հավաստագրերի տրամադրում</w:t>
      </w:r>
      <w:r w:rsidRPr="00B36947">
        <w:rPr>
          <w:b w:val="0"/>
          <w:szCs w:val="22"/>
          <w:lang w:val="pt-BR"/>
        </w:rPr>
        <w:t>»</w:t>
      </w:r>
      <w:r w:rsidRPr="00B36947">
        <w:rPr>
          <w:rFonts w:cs="Sylfaen"/>
          <w:b w:val="0"/>
          <w:szCs w:val="22"/>
          <w:lang w:val="af-ZA"/>
        </w:rPr>
        <w:t xml:space="preserve"> միջոցառման </w:t>
      </w:r>
      <w:r w:rsidRPr="00B36947">
        <w:rPr>
          <w:rFonts w:cs="Sylfaen"/>
          <w:b w:val="0"/>
          <w:szCs w:val="22"/>
        </w:rPr>
        <w:t>ծախսը</w:t>
      </w:r>
      <w:r w:rsidRPr="00B36947">
        <w:rPr>
          <w:rFonts w:cs="Sylfaen"/>
          <w:b w:val="0"/>
          <w:szCs w:val="22"/>
          <w:lang w:val="af-ZA"/>
        </w:rPr>
        <w:t xml:space="preserve"> </w:t>
      </w:r>
      <w:r w:rsidRPr="00B36947">
        <w:rPr>
          <w:rFonts w:cs="Sylfaen"/>
          <w:b w:val="0"/>
          <w:szCs w:val="22"/>
        </w:rPr>
        <w:t>կազմում</w:t>
      </w:r>
      <w:r w:rsidRPr="00B36947">
        <w:rPr>
          <w:rFonts w:cs="Sylfaen"/>
          <w:b w:val="0"/>
          <w:szCs w:val="22"/>
          <w:lang w:val="af-ZA"/>
        </w:rPr>
        <w:t xml:space="preserve"> </w:t>
      </w:r>
      <w:r w:rsidRPr="00B36947">
        <w:rPr>
          <w:rFonts w:cs="Sylfaen"/>
          <w:b w:val="0"/>
          <w:szCs w:val="22"/>
        </w:rPr>
        <w:t>է</w:t>
      </w:r>
      <w:r w:rsidRPr="00B36947">
        <w:rPr>
          <w:rFonts w:cs="Sylfaen"/>
          <w:b w:val="0"/>
          <w:szCs w:val="22"/>
          <w:lang w:val="af-ZA"/>
        </w:rPr>
        <w:t xml:space="preserve"> 87.2</w:t>
      </w:r>
      <w:r w:rsidRPr="00B36947">
        <w:rPr>
          <w:rFonts w:cs="Sylfaen"/>
          <w:b w:val="0"/>
          <w:szCs w:val="22"/>
          <w:lang w:val="hy-AM"/>
        </w:rPr>
        <w:t xml:space="preserve"> </w:t>
      </w:r>
      <w:r w:rsidRPr="00B36947">
        <w:rPr>
          <w:rFonts w:cs="Sylfaen"/>
          <w:b w:val="0"/>
          <w:szCs w:val="22"/>
        </w:rPr>
        <w:t>մլն</w:t>
      </w:r>
      <w:r w:rsidRPr="00B36947">
        <w:rPr>
          <w:rFonts w:cs="Sylfaen"/>
          <w:b w:val="0"/>
          <w:szCs w:val="22"/>
          <w:lang w:val="af-ZA"/>
        </w:rPr>
        <w:t xml:space="preserve"> </w:t>
      </w:r>
      <w:r w:rsidRPr="00B36947">
        <w:rPr>
          <w:rFonts w:cs="Sylfaen"/>
          <w:b w:val="0"/>
          <w:szCs w:val="22"/>
        </w:rPr>
        <w:t>դրամ</w:t>
      </w:r>
      <w:r w:rsidRPr="00B36947">
        <w:rPr>
          <w:rFonts w:cs="Sylfaen"/>
          <w:b w:val="0"/>
          <w:szCs w:val="22"/>
          <w:lang w:val="hy-AM"/>
        </w:rPr>
        <w:t xml:space="preserve"> </w:t>
      </w:r>
      <w:r w:rsidRPr="00B36947">
        <w:rPr>
          <w:rFonts w:cs="Sylfaen"/>
          <w:b w:val="0"/>
          <w:szCs w:val="22"/>
          <w:lang w:val="af-ZA"/>
        </w:rPr>
        <w:t xml:space="preserve">(2018 </w:t>
      </w:r>
      <w:r w:rsidRPr="00B36947">
        <w:rPr>
          <w:rFonts w:cs="Sylfaen"/>
          <w:b w:val="0"/>
          <w:szCs w:val="22"/>
          <w:lang w:val="hy-AM"/>
        </w:rPr>
        <w:t>թվականին</w:t>
      </w:r>
      <w:r w:rsidRPr="00B36947">
        <w:rPr>
          <w:rFonts w:cs="Sylfaen"/>
          <w:b w:val="0"/>
          <w:szCs w:val="22"/>
          <w:lang w:val="af-ZA"/>
        </w:rPr>
        <w:t>` 91.8 մլն դրամ): Ծախսերի նվազումը 4.6</w:t>
      </w:r>
      <w:r w:rsidRPr="00B36947">
        <w:rPr>
          <w:rFonts w:cs="Sylfaen"/>
          <w:b w:val="0"/>
          <w:szCs w:val="22"/>
          <w:lang w:val="hy-AM"/>
        </w:rPr>
        <w:t xml:space="preserve"> մ</w:t>
      </w:r>
      <w:r w:rsidRPr="00B36947">
        <w:rPr>
          <w:rFonts w:cs="Sylfaen"/>
          <w:b w:val="0"/>
          <w:szCs w:val="22"/>
          <w:lang w:val="af-ZA"/>
        </w:rPr>
        <w:t xml:space="preserve">լն դրամի չափով պայմանավորված է </w:t>
      </w:r>
      <w:r w:rsidRPr="00B36947">
        <w:rPr>
          <w:rFonts w:cs="Sylfaen"/>
          <w:b w:val="0"/>
          <w:szCs w:val="22"/>
          <w:lang w:val="hy-AM"/>
        </w:rPr>
        <w:t xml:space="preserve">քանակների փոփոխությամբ </w:t>
      </w:r>
      <w:r w:rsidRPr="00B36947">
        <w:rPr>
          <w:b w:val="0"/>
          <w:szCs w:val="22"/>
          <w:lang w:val="hy-AM"/>
        </w:rPr>
        <w:t>(տրվում են ՀՀ կառավարության 10.09.2015 թվականի N 1035-Ն որոշմամբ սահմանված ժամկետները լրացած, ինչպես նաև առաջին անգամ դրանց կարիքը ունեցող անձանց):</w:t>
      </w:r>
    </w:p>
    <w:p w14:paraId="3B485673" w14:textId="77777777" w:rsidR="00B36947" w:rsidRPr="00B36947" w:rsidRDefault="00B36947" w:rsidP="00B36947">
      <w:pPr>
        <w:ind w:right="38" w:firstLine="540"/>
        <w:rPr>
          <w:rFonts w:cs="Sylfaen"/>
          <w:b w:val="0"/>
          <w:szCs w:val="22"/>
          <w:lang w:val="af-ZA"/>
        </w:rPr>
      </w:pPr>
      <w:r w:rsidRPr="00B36947">
        <w:rPr>
          <w:b w:val="0"/>
          <w:szCs w:val="22"/>
          <w:lang w:val="hy-AM"/>
        </w:rPr>
        <w:t xml:space="preserve">2019 թվականին նախատեսվում է </w:t>
      </w:r>
      <w:r w:rsidRPr="00B36947">
        <w:rPr>
          <w:rFonts w:cs="Sylfaen"/>
          <w:b w:val="0"/>
          <w:szCs w:val="22"/>
          <w:lang w:val="af-ZA"/>
        </w:rPr>
        <w:t>հաշմանդամի սայլակի և լսողական սարքի ձեռքբերման համար տրամադրել հավաստագրեր. լսողության խնդիրներ ունեցող 12-18 տարեկան երեխաներին և 18-ից մինչև 29 տարեկան հաշմանդամություն ունեցող անձանց (200 հատ), հաշմանդամություն ունեցող անձանց</w:t>
      </w:r>
      <w:r w:rsidRPr="00B36947">
        <w:rPr>
          <w:rFonts w:cs="Sylfaen"/>
          <w:b w:val="0"/>
          <w:szCs w:val="22"/>
          <w:lang w:val="hy-AM"/>
        </w:rPr>
        <w:t xml:space="preserve"> և</w:t>
      </w:r>
      <w:r w:rsidRPr="00B36947">
        <w:rPr>
          <w:rFonts w:cs="Sylfaen"/>
          <w:b w:val="0"/>
          <w:szCs w:val="22"/>
          <w:lang w:val="af-ZA"/>
        </w:rPr>
        <w:t xml:space="preserve"> տարիքային կենսաթոշակի իրավունք տվող տարիքը լրացած անձանց` 1048 հատ` 47.4 մլն դրամի չափով, սայլակներ 418 հատ` 39.7 մլն դրամի չափով (2018 թվականի 450 դիմաց):</w:t>
      </w:r>
    </w:p>
    <w:p w14:paraId="61294DC5" w14:textId="77777777" w:rsidR="00B36947" w:rsidRPr="00B36947" w:rsidRDefault="00B36947" w:rsidP="00B36947">
      <w:pPr>
        <w:ind w:right="38" w:firstLine="540"/>
        <w:rPr>
          <w:rFonts w:cs="Sylfaen"/>
          <w:b w:val="0"/>
          <w:szCs w:val="22"/>
          <w:lang w:val="hy-AM"/>
        </w:rPr>
      </w:pPr>
      <w:r w:rsidRPr="00B36947">
        <w:rPr>
          <w:rFonts w:cs="Sylfaen"/>
          <w:b w:val="0"/>
          <w:szCs w:val="22"/>
          <w:lang w:val="hy-AM"/>
        </w:rPr>
        <w:t>-</w:t>
      </w:r>
      <w:r w:rsidRPr="00B36947">
        <w:rPr>
          <w:b w:val="0"/>
          <w:szCs w:val="22"/>
          <w:lang w:val="pt-BR"/>
        </w:rPr>
        <w:t>«</w:t>
      </w:r>
      <w:r w:rsidRPr="00B36947">
        <w:rPr>
          <w:rFonts w:cs="Sylfaen"/>
          <w:b w:val="0"/>
          <w:szCs w:val="22"/>
          <w:lang w:val="hy-AM"/>
        </w:rPr>
        <w:t>Հաշմանդամություն ունեցող երեխաների և երիտասարդների սոցիալ-հոգեբանական աջակցություն ցերեկային կենտրոնում</w:t>
      </w:r>
      <w:r w:rsidRPr="00B36947">
        <w:rPr>
          <w:b w:val="0"/>
          <w:szCs w:val="22"/>
          <w:lang w:val="pt-BR"/>
        </w:rPr>
        <w:t>»</w:t>
      </w:r>
      <w:r w:rsidRPr="00B36947">
        <w:rPr>
          <w:rFonts w:cs="Sylfaen"/>
          <w:b w:val="0"/>
          <w:szCs w:val="22"/>
          <w:lang w:val="af-ZA"/>
        </w:rPr>
        <w:t xml:space="preserve"> միջոցառմամբ</w:t>
      </w:r>
      <w:r w:rsidRPr="00B36947">
        <w:rPr>
          <w:rFonts w:cs="Sylfaen"/>
          <w:b w:val="0"/>
          <w:szCs w:val="22"/>
          <w:lang w:val="hy-AM"/>
        </w:rPr>
        <w:t xml:space="preserve"> նախատեսվում</w:t>
      </w:r>
      <w:r w:rsidRPr="00B36947">
        <w:rPr>
          <w:b w:val="0"/>
          <w:szCs w:val="22"/>
          <w:lang w:val="af-ZA"/>
        </w:rPr>
        <w:t xml:space="preserve"> </w:t>
      </w:r>
      <w:r w:rsidRPr="00B36947">
        <w:rPr>
          <w:rFonts w:cs="Sylfaen"/>
          <w:b w:val="0"/>
          <w:szCs w:val="22"/>
          <w:lang w:val="hy-AM"/>
        </w:rPr>
        <w:t>է</w:t>
      </w:r>
      <w:r w:rsidRPr="00B36947">
        <w:rPr>
          <w:b w:val="0"/>
          <w:szCs w:val="22"/>
          <w:lang w:val="af-ZA"/>
        </w:rPr>
        <w:t xml:space="preserve"> </w:t>
      </w:r>
      <w:r w:rsidRPr="00B36947">
        <w:rPr>
          <w:b w:val="0"/>
          <w:szCs w:val="22"/>
          <w:lang w:val="hy-AM"/>
        </w:rPr>
        <w:t>ծախս</w:t>
      </w:r>
      <w:r w:rsidRPr="00B36947">
        <w:rPr>
          <w:rFonts w:cs="Sylfaen"/>
          <w:b w:val="0"/>
          <w:szCs w:val="22"/>
          <w:lang w:val="af-ZA"/>
        </w:rPr>
        <w:t xml:space="preserve"> 11.</w:t>
      </w:r>
      <w:r w:rsidRPr="00B36947">
        <w:rPr>
          <w:rFonts w:cs="Sylfaen"/>
          <w:b w:val="0"/>
          <w:szCs w:val="22"/>
          <w:lang w:val="hy-AM"/>
        </w:rPr>
        <w:t>6</w:t>
      </w:r>
      <w:r w:rsidRPr="00B36947">
        <w:rPr>
          <w:rFonts w:cs="Sylfaen"/>
          <w:b w:val="0"/>
          <w:szCs w:val="22"/>
          <w:lang w:val="af-ZA"/>
        </w:rPr>
        <w:t xml:space="preserve"> </w:t>
      </w:r>
      <w:r w:rsidRPr="00B36947">
        <w:rPr>
          <w:rFonts w:cs="Sylfaen"/>
          <w:b w:val="0"/>
          <w:szCs w:val="22"/>
          <w:lang w:val="hy-AM"/>
        </w:rPr>
        <w:t>մլն</w:t>
      </w:r>
      <w:r w:rsidRPr="00B36947">
        <w:rPr>
          <w:b w:val="0"/>
          <w:szCs w:val="22"/>
          <w:lang w:val="af-ZA"/>
        </w:rPr>
        <w:t xml:space="preserve"> </w:t>
      </w:r>
      <w:r w:rsidRPr="00B36947">
        <w:rPr>
          <w:rFonts w:cs="Sylfaen"/>
          <w:b w:val="0"/>
          <w:szCs w:val="22"/>
          <w:lang w:val="hy-AM"/>
        </w:rPr>
        <w:t>դրամի</w:t>
      </w:r>
      <w:r w:rsidRPr="00B36947">
        <w:rPr>
          <w:b w:val="0"/>
          <w:szCs w:val="22"/>
          <w:lang w:val="af-ZA"/>
        </w:rPr>
        <w:t xml:space="preserve"> </w:t>
      </w:r>
      <w:r w:rsidRPr="00B36947">
        <w:rPr>
          <w:rFonts w:cs="Sylfaen"/>
          <w:b w:val="0"/>
          <w:szCs w:val="22"/>
          <w:lang w:val="hy-AM"/>
        </w:rPr>
        <w:t xml:space="preserve">չափով </w:t>
      </w:r>
      <w:r w:rsidRPr="00B36947">
        <w:rPr>
          <w:b w:val="0"/>
          <w:szCs w:val="22"/>
          <w:lang w:val="hy-AM"/>
        </w:rPr>
        <w:t>(պահպանվել է 201</w:t>
      </w:r>
      <w:r w:rsidRPr="00B36947">
        <w:rPr>
          <w:b w:val="0"/>
          <w:szCs w:val="22"/>
          <w:lang w:val="af-ZA"/>
        </w:rPr>
        <w:t>8</w:t>
      </w:r>
      <w:r w:rsidRPr="00B36947">
        <w:rPr>
          <w:b w:val="0"/>
          <w:szCs w:val="22"/>
          <w:lang w:val="hy-AM"/>
        </w:rPr>
        <w:t xml:space="preserve"> </w:t>
      </w:r>
      <w:r w:rsidRPr="00B36947">
        <w:rPr>
          <w:rFonts w:cs="Sylfaen"/>
          <w:b w:val="0"/>
          <w:szCs w:val="22"/>
          <w:lang w:val="hy-AM"/>
        </w:rPr>
        <w:t>թվականի համար նախատեսված</w:t>
      </w:r>
      <w:r w:rsidRPr="00B36947">
        <w:rPr>
          <w:rFonts w:cs="Sylfaen"/>
          <w:b w:val="0"/>
          <w:szCs w:val="22"/>
          <w:lang w:val="af-ZA"/>
        </w:rPr>
        <w:t xml:space="preserve"> </w:t>
      </w:r>
      <w:r w:rsidRPr="00B36947">
        <w:rPr>
          <w:rFonts w:cs="Sylfaen"/>
          <w:b w:val="0"/>
          <w:szCs w:val="22"/>
          <w:lang w:val="hy-AM"/>
        </w:rPr>
        <w:t>չափը</w:t>
      </w:r>
      <w:r w:rsidRPr="00B36947">
        <w:rPr>
          <w:b w:val="0"/>
          <w:szCs w:val="22"/>
          <w:lang w:val="hy-AM"/>
        </w:rPr>
        <w:t>)</w:t>
      </w:r>
      <w:r w:rsidRPr="00B36947">
        <w:rPr>
          <w:rFonts w:cs="Sylfaen"/>
          <w:b w:val="0"/>
          <w:szCs w:val="22"/>
          <w:lang w:val="hy-AM"/>
        </w:rPr>
        <w:t xml:space="preserve">: </w:t>
      </w:r>
    </w:p>
    <w:p w14:paraId="08997029" w14:textId="77777777" w:rsidR="00B36947" w:rsidRPr="00B36947" w:rsidRDefault="00B36947" w:rsidP="00B36947">
      <w:pPr>
        <w:tabs>
          <w:tab w:val="left" w:pos="567"/>
        </w:tabs>
        <w:ind w:right="38" w:firstLine="540"/>
        <w:rPr>
          <w:rFonts w:cs="Sylfaen"/>
          <w:b w:val="0"/>
          <w:szCs w:val="22"/>
          <w:lang w:val="hy-AM"/>
        </w:rPr>
      </w:pPr>
      <w:r w:rsidRPr="00B36947">
        <w:rPr>
          <w:rFonts w:cs="Sylfaen"/>
          <w:b w:val="0"/>
          <w:szCs w:val="22"/>
          <w:lang w:val="af-ZA"/>
        </w:rPr>
        <w:t>2019 թվականին միջոցառման շրջանակում շահառուների միջին տարեկան թիվը կկազմի 60 մարդ:</w:t>
      </w:r>
    </w:p>
    <w:p w14:paraId="01709676" w14:textId="77777777" w:rsidR="00B36947" w:rsidRPr="00B36947" w:rsidRDefault="00B36947" w:rsidP="00B36947">
      <w:pPr>
        <w:ind w:right="38" w:firstLine="540"/>
        <w:rPr>
          <w:rFonts w:cs="Sylfaen"/>
          <w:b w:val="0"/>
          <w:szCs w:val="22"/>
          <w:lang w:val="af-ZA"/>
        </w:rPr>
      </w:pPr>
      <w:r w:rsidRPr="00B36947">
        <w:rPr>
          <w:rFonts w:cs="Sylfaen"/>
          <w:b w:val="0"/>
          <w:szCs w:val="22"/>
          <w:lang w:val="hy-AM"/>
        </w:rPr>
        <w:t>-</w:t>
      </w:r>
      <w:r w:rsidRPr="00B36947">
        <w:rPr>
          <w:b w:val="0"/>
          <w:szCs w:val="22"/>
          <w:lang w:val="pt-BR"/>
        </w:rPr>
        <w:t>«</w:t>
      </w:r>
      <w:r w:rsidRPr="00B36947">
        <w:rPr>
          <w:rFonts w:cs="Sylfaen"/>
          <w:b w:val="0"/>
          <w:szCs w:val="22"/>
          <w:lang w:val="hy-AM"/>
        </w:rPr>
        <w:t>Աուտիզմ ունեցող դեռահասներին և երիտասարդներին զբաղվածության և սոցիալ-հոգեբանական ծառայությունների տրամադրում ցերեկային կենտրոնում</w:t>
      </w:r>
      <w:r w:rsidRPr="00B36947">
        <w:rPr>
          <w:b w:val="0"/>
          <w:szCs w:val="22"/>
          <w:lang w:val="pt-BR"/>
        </w:rPr>
        <w:t>»</w:t>
      </w:r>
      <w:r w:rsidRPr="00B36947">
        <w:rPr>
          <w:rFonts w:cs="Sylfaen"/>
          <w:b w:val="0"/>
          <w:szCs w:val="22"/>
          <w:lang w:val="af-ZA"/>
        </w:rPr>
        <w:t xml:space="preserve"> միջոցառմամբ</w:t>
      </w:r>
      <w:r w:rsidRPr="00B36947">
        <w:rPr>
          <w:b w:val="0"/>
          <w:szCs w:val="22"/>
          <w:lang w:val="af-ZA"/>
        </w:rPr>
        <w:t xml:space="preserve"> </w:t>
      </w:r>
      <w:r w:rsidRPr="00B36947">
        <w:rPr>
          <w:rFonts w:cs="Sylfaen"/>
          <w:b w:val="0"/>
          <w:szCs w:val="22"/>
          <w:lang w:val="hy-AM"/>
        </w:rPr>
        <w:t>նախատեսվում</w:t>
      </w:r>
      <w:r w:rsidRPr="00B36947">
        <w:rPr>
          <w:b w:val="0"/>
          <w:szCs w:val="22"/>
          <w:lang w:val="af-ZA"/>
        </w:rPr>
        <w:t xml:space="preserve"> </w:t>
      </w:r>
      <w:r w:rsidRPr="00B36947">
        <w:rPr>
          <w:rFonts w:cs="Sylfaen"/>
          <w:b w:val="0"/>
          <w:szCs w:val="22"/>
          <w:lang w:val="hy-AM"/>
        </w:rPr>
        <w:t>է</w:t>
      </w:r>
      <w:r w:rsidRPr="00B36947">
        <w:rPr>
          <w:b w:val="0"/>
          <w:szCs w:val="22"/>
          <w:lang w:val="af-ZA"/>
        </w:rPr>
        <w:t xml:space="preserve"> </w:t>
      </w:r>
      <w:r w:rsidRPr="00B36947">
        <w:rPr>
          <w:b w:val="0"/>
          <w:szCs w:val="22"/>
          <w:lang w:val="hy-AM"/>
        </w:rPr>
        <w:t>ծախս</w:t>
      </w:r>
      <w:r w:rsidRPr="00B36947">
        <w:rPr>
          <w:rFonts w:cs="Sylfaen"/>
          <w:b w:val="0"/>
          <w:szCs w:val="22"/>
          <w:lang w:val="af-ZA"/>
        </w:rPr>
        <w:t xml:space="preserve"> 26.7 </w:t>
      </w:r>
      <w:r w:rsidRPr="00B36947">
        <w:rPr>
          <w:rFonts w:cs="Sylfaen"/>
          <w:b w:val="0"/>
          <w:szCs w:val="22"/>
          <w:lang w:val="hy-AM"/>
        </w:rPr>
        <w:t>մլն</w:t>
      </w:r>
      <w:r w:rsidRPr="00B36947">
        <w:rPr>
          <w:b w:val="0"/>
          <w:szCs w:val="22"/>
          <w:lang w:val="af-ZA"/>
        </w:rPr>
        <w:t xml:space="preserve"> </w:t>
      </w:r>
      <w:r w:rsidRPr="00B36947">
        <w:rPr>
          <w:rFonts w:cs="Sylfaen"/>
          <w:b w:val="0"/>
          <w:szCs w:val="22"/>
          <w:lang w:val="hy-AM"/>
        </w:rPr>
        <w:t>դրամի</w:t>
      </w:r>
      <w:r w:rsidRPr="00B36947">
        <w:rPr>
          <w:b w:val="0"/>
          <w:szCs w:val="22"/>
          <w:lang w:val="af-ZA"/>
        </w:rPr>
        <w:t xml:space="preserve"> </w:t>
      </w:r>
      <w:r w:rsidRPr="00B36947">
        <w:rPr>
          <w:rFonts w:cs="Sylfaen"/>
          <w:b w:val="0"/>
          <w:szCs w:val="22"/>
          <w:lang w:val="hy-AM"/>
        </w:rPr>
        <w:t xml:space="preserve">չափով </w:t>
      </w:r>
      <w:r w:rsidRPr="00B36947">
        <w:rPr>
          <w:rFonts w:cs="Sylfaen"/>
          <w:b w:val="0"/>
          <w:szCs w:val="22"/>
          <w:lang w:val="af-ZA"/>
        </w:rPr>
        <w:t xml:space="preserve">(2018 </w:t>
      </w:r>
      <w:r w:rsidRPr="00B36947">
        <w:rPr>
          <w:rFonts w:cs="Sylfaen"/>
          <w:b w:val="0"/>
          <w:szCs w:val="22"/>
          <w:lang w:val="hy-AM"/>
        </w:rPr>
        <w:t>թվականին</w:t>
      </w:r>
      <w:r w:rsidRPr="00B36947">
        <w:rPr>
          <w:rFonts w:cs="Sylfaen"/>
          <w:b w:val="0"/>
          <w:szCs w:val="22"/>
          <w:lang w:val="af-ZA"/>
        </w:rPr>
        <w:t>` 32.8 մլն դրամ): Ծախսերի նվազումը 6.1</w:t>
      </w:r>
      <w:r w:rsidRPr="00B36947">
        <w:rPr>
          <w:rFonts w:cs="Sylfaen"/>
          <w:b w:val="0"/>
          <w:szCs w:val="22"/>
          <w:lang w:val="hy-AM"/>
        </w:rPr>
        <w:t xml:space="preserve"> մ</w:t>
      </w:r>
      <w:r w:rsidRPr="00B36947">
        <w:rPr>
          <w:rFonts w:cs="Sylfaen"/>
          <w:b w:val="0"/>
          <w:szCs w:val="22"/>
          <w:lang w:val="af-ZA"/>
        </w:rPr>
        <w:t xml:space="preserve">լն դրամի չափով պայմանավորված է հաշվարկների ճշտմամբ: </w:t>
      </w:r>
    </w:p>
    <w:p w14:paraId="5748DDDF"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201</w:t>
      </w:r>
      <w:r w:rsidRPr="00B36947">
        <w:rPr>
          <w:rFonts w:cs="Sylfaen"/>
          <w:b w:val="0"/>
          <w:szCs w:val="22"/>
          <w:lang w:val="hy-AM"/>
        </w:rPr>
        <w:t>9</w:t>
      </w:r>
      <w:r w:rsidRPr="00B36947">
        <w:rPr>
          <w:rFonts w:cs="Sylfaen"/>
          <w:b w:val="0"/>
          <w:szCs w:val="22"/>
          <w:lang w:val="af-ZA"/>
        </w:rPr>
        <w:t xml:space="preserve"> թվականին միջոցառման շրջանակում </w:t>
      </w:r>
      <w:r w:rsidRPr="00B36947">
        <w:rPr>
          <w:rFonts w:cs="Sylfaen"/>
          <w:b w:val="0"/>
          <w:szCs w:val="22"/>
          <w:lang w:val="hy-AM"/>
        </w:rPr>
        <w:t>18 տարին լրացած աուտիզմ ունեցող դեռահասների և երիտասարդների</w:t>
      </w:r>
      <w:r w:rsidRPr="00B36947">
        <w:rPr>
          <w:rFonts w:cs="Sylfaen"/>
          <w:b w:val="0"/>
          <w:szCs w:val="22"/>
          <w:lang w:val="af-ZA"/>
        </w:rPr>
        <w:t xml:space="preserve"> միջին տարեկան թիվը կկազմի </w:t>
      </w:r>
      <w:r w:rsidRPr="00B36947">
        <w:rPr>
          <w:rFonts w:cs="Sylfaen"/>
          <w:b w:val="0"/>
          <w:szCs w:val="22"/>
          <w:lang w:val="hy-AM"/>
        </w:rPr>
        <w:t>80</w:t>
      </w:r>
      <w:r w:rsidRPr="00B36947">
        <w:rPr>
          <w:rFonts w:cs="Sylfaen"/>
          <w:b w:val="0"/>
          <w:szCs w:val="22"/>
          <w:lang w:val="af-ZA"/>
        </w:rPr>
        <w:t xml:space="preserve"> մարդ:</w:t>
      </w:r>
    </w:p>
    <w:p w14:paraId="217485E9" w14:textId="77777777" w:rsidR="00B36947" w:rsidRPr="00B36947" w:rsidRDefault="00B36947" w:rsidP="00B36947">
      <w:pPr>
        <w:ind w:right="38" w:firstLine="540"/>
        <w:rPr>
          <w:b w:val="0"/>
          <w:szCs w:val="22"/>
          <w:lang w:val="hy-AM"/>
        </w:rPr>
      </w:pPr>
      <w:r w:rsidRPr="00B36947">
        <w:rPr>
          <w:rFonts w:cs="Sylfaen"/>
          <w:b w:val="0"/>
          <w:szCs w:val="22"/>
          <w:lang w:val="af-ZA"/>
        </w:rPr>
        <w:t>-</w:t>
      </w:r>
      <w:r w:rsidRPr="00B36947">
        <w:rPr>
          <w:b w:val="0"/>
          <w:szCs w:val="22"/>
          <w:lang w:val="pt-BR"/>
        </w:rPr>
        <w:t>«Հաշմանդամություն ունեցող անձանց մատուցվող ծառայությունների ծրագրի իրականացման ապահովում»</w:t>
      </w:r>
      <w:r w:rsidRPr="00B36947">
        <w:rPr>
          <w:rFonts w:cs="Sylfaen"/>
          <w:b w:val="0"/>
          <w:szCs w:val="22"/>
          <w:lang w:val="af-ZA"/>
        </w:rPr>
        <w:t xml:space="preserve"> միջոցառման</w:t>
      </w:r>
      <w:r w:rsidRPr="00B36947">
        <w:rPr>
          <w:rFonts w:cs="Arial Armenian"/>
          <w:b w:val="0"/>
          <w:szCs w:val="22"/>
          <w:lang w:val="af-ZA"/>
        </w:rPr>
        <w:t xml:space="preserve"> </w:t>
      </w:r>
      <w:r w:rsidRPr="00B36947">
        <w:rPr>
          <w:rFonts w:cs="Sylfaen"/>
          <w:b w:val="0"/>
          <w:szCs w:val="22"/>
          <w:lang w:val="af-ZA"/>
        </w:rPr>
        <w:t>գծով նախատեսվում է ծախս</w:t>
      </w:r>
      <w:r w:rsidRPr="00B36947">
        <w:rPr>
          <w:rFonts w:cs="Sylfaen"/>
          <w:b w:val="0"/>
          <w:szCs w:val="22"/>
          <w:lang w:val="hy-AM"/>
        </w:rPr>
        <w:t xml:space="preserve"> </w:t>
      </w:r>
      <w:r w:rsidRPr="00B36947">
        <w:rPr>
          <w:rFonts w:cs="Sylfaen"/>
          <w:b w:val="0"/>
          <w:szCs w:val="22"/>
          <w:lang w:val="af-ZA"/>
        </w:rPr>
        <w:t xml:space="preserve">3.5 մլն դրամի չափով (2018 </w:t>
      </w:r>
      <w:r w:rsidRPr="00B36947">
        <w:rPr>
          <w:rFonts w:cs="Sylfaen"/>
          <w:b w:val="0"/>
          <w:szCs w:val="22"/>
          <w:lang w:val="hy-AM"/>
        </w:rPr>
        <w:t>թվականին</w:t>
      </w:r>
      <w:r w:rsidRPr="00B36947">
        <w:rPr>
          <w:rFonts w:cs="Sylfaen"/>
          <w:b w:val="0"/>
          <w:szCs w:val="22"/>
          <w:lang w:val="af-ZA"/>
        </w:rPr>
        <w:t>` 4.2 մլն դրամ): Ծախսերի նվազումը 0.7 մլն դրամի չափով պայմանավորված է</w:t>
      </w:r>
      <w:r w:rsidRPr="00B36947">
        <w:rPr>
          <w:rFonts w:cs="Sylfaen"/>
          <w:b w:val="0"/>
          <w:color w:val="FF0000"/>
          <w:szCs w:val="22"/>
          <w:lang w:val="hy-AM"/>
        </w:rPr>
        <w:t xml:space="preserve"> </w:t>
      </w:r>
      <w:r w:rsidRPr="00B36947">
        <w:rPr>
          <w:rFonts w:cs="Sylfaen"/>
          <w:b w:val="0"/>
          <w:szCs w:val="22"/>
        </w:rPr>
        <w:t>ձեռքբերվելիք</w:t>
      </w:r>
      <w:r w:rsidRPr="00B36947">
        <w:rPr>
          <w:rFonts w:cs="Sylfaen"/>
          <w:b w:val="0"/>
          <w:szCs w:val="22"/>
          <w:lang w:val="af-ZA"/>
        </w:rPr>
        <w:t xml:space="preserve"> </w:t>
      </w:r>
      <w:r w:rsidRPr="00B36947">
        <w:rPr>
          <w:rFonts w:cs="Sylfaen"/>
          <w:b w:val="0"/>
          <w:szCs w:val="22"/>
        </w:rPr>
        <w:t>ձևաթղթերի</w:t>
      </w:r>
      <w:r w:rsidRPr="00B36947">
        <w:rPr>
          <w:rFonts w:cs="Sylfaen"/>
          <w:b w:val="0"/>
          <w:szCs w:val="22"/>
          <w:lang w:val="af-ZA"/>
        </w:rPr>
        <w:t xml:space="preserve"> </w:t>
      </w:r>
      <w:r w:rsidRPr="00B36947">
        <w:rPr>
          <w:rFonts w:cs="Sylfaen"/>
          <w:b w:val="0"/>
          <w:szCs w:val="22"/>
        </w:rPr>
        <w:t>քանակի</w:t>
      </w:r>
      <w:r w:rsidRPr="00B36947">
        <w:rPr>
          <w:rFonts w:cs="Sylfaen"/>
          <w:b w:val="0"/>
          <w:szCs w:val="22"/>
          <w:lang w:val="af-ZA"/>
        </w:rPr>
        <w:t xml:space="preserve"> </w:t>
      </w:r>
      <w:r w:rsidRPr="00B36947">
        <w:rPr>
          <w:rFonts w:cs="Sylfaen"/>
          <w:b w:val="0"/>
          <w:szCs w:val="22"/>
        </w:rPr>
        <w:t>նվազմամբ</w:t>
      </w:r>
      <w:r w:rsidRPr="00B36947">
        <w:rPr>
          <w:rFonts w:cs="Sylfaen"/>
          <w:b w:val="0"/>
          <w:szCs w:val="22"/>
          <w:lang w:val="af-ZA"/>
        </w:rPr>
        <w:t xml:space="preserve"> 55 808 հատով </w:t>
      </w:r>
      <w:r w:rsidRPr="00B36947">
        <w:rPr>
          <w:b w:val="0"/>
          <w:szCs w:val="22"/>
          <w:lang w:val="af-ZA"/>
        </w:rPr>
        <w:t>201</w:t>
      </w:r>
      <w:r w:rsidRPr="00B36947">
        <w:rPr>
          <w:b w:val="0"/>
          <w:szCs w:val="22"/>
          <w:lang w:val="hy-AM"/>
        </w:rPr>
        <w:t>8</w:t>
      </w:r>
      <w:r w:rsidRPr="00B36947">
        <w:rPr>
          <w:b w:val="0"/>
          <w:szCs w:val="22"/>
          <w:lang w:val="af-ZA"/>
        </w:rPr>
        <w:t xml:space="preserve"> թվականի </w:t>
      </w:r>
      <w:r w:rsidRPr="00B36947">
        <w:rPr>
          <w:b w:val="0"/>
          <w:szCs w:val="22"/>
          <w:lang w:val="hy-AM"/>
        </w:rPr>
        <w:t xml:space="preserve">364 638 </w:t>
      </w:r>
      <w:r w:rsidRPr="00B36947">
        <w:rPr>
          <w:b w:val="0"/>
          <w:szCs w:val="22"/>
          <w:lang w:val="af-ZA"/>
        </w:rPr>
        <w:t>հատ ձևաթղթի դիմաց:</w:t>
      </w:r>
    </w:p>
    <w:p w14:paraId="0E420F0B" w14:textId="77777777" w:rsidR="00B36947" w:rsidRPr="00B36947" w:rsidRDefault="00B36947" w:rsidP="00B36947">
      <w:pPr>
        <w:ind w:right="38" w:firstLine="540"/>
        <w:rPr>
          <w:rFonts w:cs="Sylfaen"/>
          <w:b w:val="0"/>
          <w:szCs w:val="22"/>
          <w:lang w:val="hy-AM"/>
        </w:rPr>
      </w:pPr>
      <w:r w:rsidRPr="00B36947">
        <w:rPr>
          <w:rFonts w:cs="Sylfaen"/>
          <w:b w:val="0"/>
          <w:szCs w:val="22"/>
          <w:lang w:val="hy-AM"/>
        </w:rPr>
        <w:t>Ավանդների փոխհատուցում</w:t>
      </w:r>
    </w:p>
    <w:p w14:paraId="1747D2D8" w14:textId="77777777" w:rsidR="00B36947" w:rsidRPr="00B36947" w:rsidRDefault="00B36947" w:rsidP="00B36947">
      <w:pPr>
        <w:ind w:right="38" w:firstLine="540"/>
        <w:rPr>
          <w:rFonts w:cs="Sylfaen"/>
          <w:b w:val="0"/>
          <w:szCs w:val="22"/>
          <w:lang w:val="af-ZA"/>
        </w:rPr>
      </w:pPr>
      <w:r w:rsidRPr="00B36947">
        <w:rPr>
          <w:rFonts w:cs="Sylfaen"/>
          <w:b w:val="0"/>
          <w:szCs w:val="22"/>
          <w:lang w:val="hy-AM"/>
        </w:rPr>
        <w:t>-</w:t>
      </w:r>
      <w:r w:rsidRPr="00B36947">
        <w:rPr>
          <w:b w:val="0"/>
          <w:szCs w:val="22"/>
          <w:lang w:val="pt-BR"/>
        </w:rPr>
        <w:t>«Մինչև 1993 թվականի հունիսի 10-ը ներդրված ավանդների դիմաց փոխհատուցման միջոցառման իրականացման ապահովում»</w:t>
      </w:r>
      <w:r w:rsidRPr="00B36947">
        <w:rPr>
          <w:rFonts w:cs="Sylfaen"/>
          <w:b w:val="0"/>
          <w:szCs w:val="22"/>
          <w:lang w:val="hy-AM"/>
        </w:rPr>
        <w:t xml:space="preserve"> </w:t>
      </w:r>
      <w:r w:rsidRPr="00B36947">
        <w:rPr>
          <w:rFonts w:cs="Sylfaen"/>
          <w:b w:val="0"/>
          <w:szCs w:val="22"/>
          <w:lang w:val="af-ZA"/>
        </w:rPr>
        <w:t>միջոցառման</w:t>
      </w:r>
      <w:r w:rsidRPr="00B36947">
        <w:rPr>
          <w:rFonts w:cs="Arial Armenian"/>
          <w:b w:val="0"/>
          <w:szCs w:val="22"/>
          <w:lang w:val="af-ZA"/>
        </w:rPr>
        <w:t xml:space="preserve"> </w:t>
      </w:r>
      <w:r w:rsidRPr="00B36947">
        <w:rPr>
          <w:rFonts w:cs="Sylfaen"/>
          <w:b w:val="0"/>
          <w:szCs w:val="22"/>
          <w:lang w:val="af-ZA"/>
        </w:rPr>
        <w:t xml:space="preserve">գծով նախատեսվում է ծախս </w:t>
      </w:r>
      <w:r w:rsidRPr="00B36947">
        <w:rPr>
          <w:rFonts w:cs="Sylfaen"/>
          <w:b w:val="0"/>
          <w:szCs w:val="22"/>
          <w:lang w:val="hy-AM"/>
        </w:rPr>
        <w:t>12.0</w:t>
      </w:r>
      <w:r w:rsidRPr="00B36947">
        <w:rPr>
          <w:rFonts w:cs="Sylfaen"/>
          <w:b w:val="0"/>
          <w:szCs w:val="22"/>
          <w:lang w:val="af-ZA"/>
        </w:rPr>
        <w:t xml:space="preserve"> մլն դրամի չափով (պահպանվել է 2018 </w:t>
      </w:r>
      <w:r w:rsidRPr="00B36947">
        <w:rPr>
          <w:rFonts w:cs="Sylfaen"/>
          <w:b w:val="0"/>
          <w:szCs w:val="22"/>
          <w:lang w:val="hy-AM"/>
        </w:rPr>
        <w:t>թվականի</w:t>
      </w:r>
      <w:r w:rsidRPr="00B36947">
        <w:rPr>
          <w:rFonts w:cs="Sylfaen"/>
          <w:b w:val="0"/>
          <w:szCs w:val="22"/>
          <w:lang w:val="af-ZA"/>
        </w:rPr>
        <w:t xml:space="preserve"> </w:t>
      </w:r>
      <w:r w:rsidRPr="00B36947">
        <w:rPr>
          <w:rFonts w:cs="Sylfaen"/>
          <w:b w:val="0"/>
          <w:szCs w:val="22"/>
          <w:lang w:val="hy-AM"/>
        </w:rPr>
        <w:t>մակարդակը</w:t>
      </w:r>
      <w:r w:rsidRPr="00B36947">
        <w:rPr>
          <w:rFonts w:cs="Sylfaen"/>
          <w:b w:val="0"/>
          <w:szCs w:val="22"/>
          <w:lang w:val="af-ZA"/>
        </w:rPr>
        <w:t xml:space="preserve">):  </w:t>
      </w:r>
    </w:p>
    <w:p w14:paraId="397064A3"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hy-AM"/>
        </w:rPr>
        <w:t>ՎՏԲ</w:t>
      </w:r>
      <w:r w:rsidRPr="00B36947">
        <w:rPr>
          <w:rFonts w:cs="Sylfaen"/>
          <w:b w:val="0"/>
          <w:szCs w:val="22"/>
          <w:lang w:val="af-ZA"/>
        </w:rPr>
        <w:t>-</w:t>
      </w:r>
      <w:r w:rsidRPr="00B36947">
        <w:rPr>
          <w:rFonts w:cs="Sylfaen"/>
          <w:b w:val="0"/>
          <w:szCs w:val="22"/>
          <w:lang w:val="hy-AM"/>
        </w:rPr>
        <w:t>Հայաստան</w:t>
      </w:r>
      <w:r w:rsidRPr="00B36947">
        <w:rPr>
          <w:b w:val="0"/>
          <w:szCs w:val="22"/>
          <w:lang w:val="pt-BR"/>
        </w:rPr>
        <w:t>»</w:t>
      </w:r>
      <w:r w:rsidRPr="00B36947">
        <w:rPr>
          <w:rFonts w:cs="Sylfaen"/>
          <w:b w:val="0"/>
          <w:szCs w:val="22"/>
          <w:lang w:val="af-ZA"/>
        </w:rPr>
        <w:t xml:space="preserve"> </w:t>
      </w:r>
      <w:r w:rsidRPr="00B36947">
        <w:rPr>
          <w:rFonts w:cs="Sylfaen"/>
          <w:b w:val="0"/>
          <w:szCs w:val="22"/>
          <w:lang w:val="hy-AM"/>
        </w:rPr>
        <w:t>ՓԲԸ</w:t>
      </w:r>
      <w:r w:rsidRPr="00B36947">
        <w:rPr>
          <w:rFonts w:cs="Sylfaen"/>
          <w:b w:val="0"/>
          <w:szCs w:val="22"/>
          <w:lang w:val="af-ZA"/>
        </w:rPr>
        <w:t>-</w:t>
      </w:r>
      <w:r w:rsidRPr="00B36947">
        <w:rPr>
          <w:rFonts w:cs="Sylfaen"/>
          <w:b w:val="0"/>
          <w:szCs w:val="22"/>
          <w:lang w:val="hy-AM"/>
        </w:rPr>
        <w:t>ում</w:t>
      </w:r>
      <w:r w:rsidRPr="00B36947">
        <w:rPr>
          <w:rFonts w:cs="Sylfaen"/>
          <w:b w:val="0"/>
          <w:szCs w:val="22"/>
          <w:lang w:val="af-ZA"/>
        </w:rPr>
        <w:t xml:space="preserve"> </w:t>
      </w:r>
      <w:r w:rsidRPr="00B36947">
        <w:rPr>
          <w:rFonts w:cs="Sylfaen"/>
          <w:b w:val="0"/>
          <w:szCs w:val="22"/>
          <w:lang w:val="hy-AM"/>
        </w:rPr>
        <w:t>ավանդատու</w:t>
      </w:r>
      <w:r w:rsidRPr="00B36947">
        <w:rPr>
          <w:rFonts w:cs="Sylfaen"/>
          <w:b w:val="0"/>
          <w:szCs w:val="22"/>
          <w:lang w:val="af-ZA"/>
        </w:rPr>
        <w:t xml:space="preserve"> </w:t>
      </w:r>
      <w:r w:rsidRPr="00B36947">
        <w:rPr>
          <w:rFonts w:cs="Sylfaen"/>
          <w:b w:val="0"/>
          <w:szCs w:val="22"/>
          <w:lang w:val="hy-AM"/>
        </w:rPr>
        <w:t>հանդիսացող</w:t>
      </w:r>
      <w:r w:rsidRPr="00B36947">
        <w:rPr>
          <w:rFonts w:cs="Sylfaen"/>
          <w:b w:val="0"/>
          <w:szCs w:val="22"/>
          <w:lang w:val="af-ZA"/>
        </w:rPr>
        <w:t xml:space="preserve"> </w:t>
      </w:r>
      <w:r w:rsidRPr="00B36947">
        <w:rPr>
          <w:rFonts w:cs="Sylfaen"/>
          <w:b w:val="0"/>
          <w:szCs w:val="22"/>
          <w:lang w:val="hy-AM"/>
        </w:rPr>
        <w:t>քաղաքացիների</w:t>
      </w:r>
      <w:r w:rsidRPr="00B36947">
        <w:rPr>
          <w:rFonts w:cs="Sylfaen"/>
          <w:b w:val="0"/>
          <w:szCs w:val="22"/>
          <w:lang w:val="af-ZA"/>
        </w:rPr>
        <w:t xml:space="preserve">, </w:t>
      </w:r>
      <w:r w:rsidRPr="00B36947">
        <w:rPr>
          <w:rFonts w:cs="Sylfaen"/>
          <w:b w:val="0"/>
          <w:szCs w:val="22"/>
          <w:lang w:val="hy-AM"/>
        </w:rPr>
        <w:t>որպես</w:t>
      </w:r>
      <w:r w:rsidRPr="00B36947">
        <w:rPr>
          <w:rFonts w:cs="Sylfaen"/>
          <w:b w:val="0"/>
          <w:szCs w:val="22"/>
          <w:lang w:val="af-ZA"/>
        </w:rPr>
        <w:t xml:space="preserve"> </w:t>
      </w:r>
      <w:r w:rsidRPr="00B36947">
        <w:rPr>
          <w:rFonts w:cs="Sylfaen"/>
          <w:b w:val="0"/>
          <w:szCs w:val="22"/>
          <w:lang w:val="hy-AM"/>
        </w:rPr>
        <w:t>նախկին</w:t>
      </w:r>
      <w:r w:rsidRPr="00B36947">
        <w:rPr>
          <w:rFonts w:cs="Sylfaen"/>
          <w:b w:val="0"/>
          <w:szCs w:val="22"/>
          <w:lang w:val="af-ZA"/>
        </w:rPr>
        <w:t xml:space="preserve"> </w:t>
      </w:r>
      <w:r w:rsidRPr="00B36947">
        <w:rPr>
          <w:rFonts w:cs="Sylfaen"/>
          <w:b w:val="0"/>
          <w:szCs w:val="22"/>
          <w:lang w:val="hy-AM"/>
        </w:rPr>
        <w:t>ԽՍՀՄ</w:t>
      </w:r>
      <w:r w:rsidRPr="00B36947">
        <w:rPr>
          <w:rFonts w:cs="Sylfaen"/>
          <w:b w:val="0"/>
          <w:szCs w:val="22"/>
          <w:lang w:val="af-ZA"/>
        </w:rPr>
        <w:t xml:space="preserve"> </w:t>
      </w:r>
      <w:r w:rsidRPr="00B36947">
        <w:rPr>
          <w:rFonts w:cs="Sylfaen"/>
          <w:b w:val="0"/>
          <w:szCs w:val="22"/>
          <w:lang w:val="hy-AM"/>
        </w:rPr>
        <w:t>Խնայբանկի</w:t>
      </w:r>
      <w:r w:rsidRPr="00B36947">
        <w:rPr>
          <w:rFonts w:cs="Sylfaen"/>
          <w:b w:val="0"/>
          <w:szCs w:val="22"/>
          <w:lang w:val="af-ZA"/>
        </w:rPr>
        <w:t xml:space="preserve"> </w:t>
      </w:r>
      <w:r w:rsidRPr="00B36947">
        <w:rPr>
          <w:rFonts w:cs="Sylfaen"/>
          <w:b w:val="0"/>
          <w:szCs w:val="22"/>
          <w:lang w:val="hy-AM"/>
        </w:rPr>
        <w:t>ՀԽՍՀ</w:t>
      </w:r>
      <w:r w:rsidRPr="00B36947">
        <w:rPr>
          <w:rFonts w:cs="Sylfaen"/>
          <w:b w:val="0"/>
          <w:szCs w:val="22"/>
          <w:lang w:val="af-ZA"/>
        </w:rPr>
        <w:t xml:space="preserve"> </w:t>
      </w:r>
      <w:r w:rsidRPr="00B36947">
        <w:rPr>
          <w:rFonts w:cs="Sylfaen"/>
          <w:b w:val="0"/>
          <w:szCs w:val="22"/>
          <w:lang w:val="hy-AM"/>
        </w:rPr>
        <w:t>հանրապետական</w:t>
      </w:r>
      <w:r w:rsidRPr="00B36947">
        <w:rPr>
          <w:rFonts w:cs="Sylfaen"/>
          <w:b w:val="0"/>
          <w:szCs w:val="22"/>
          <w:lang w:val="af-ZA"/>
        </w:rPr>
        <w:t xml:space="preserve"> </w:t>
      </w:r>
      <w:r w:rsidRPr="00B36947">
        <w:rPr>
          <w:rFonts w:cs="Sylfaen"/>
          <w:b w:val="0"/>
          <w:szCs w:val="22"/>
          <w:lang w:val="hy-AM"/>
        </w:rPr>
        <w:t>բանկում</w:t>
      </w:r>
      <w:r w:rsidRPr="00B36947">
        <w:rPr>
          <w:rFonts w:cs="Sylfaen"/>
          <w:b w:val="0"/>
          <w:szCs w:val="22"/>
          <w:lang w:val="af-ZA"/>
        </w:rPr>
        <w:t xml:space="preserve"> </w:t>
      </w:r>
      <w:r w:rsidRPr="00B36947">
        <w:rPr>
          <w:rFonts w:cs="Sylfaen"/>
          <w:b w:val="0"/>
          <w:szCs w:val="22"/>
          <w:lang w:val="hy-AM"/>
        </w:rPr>
        <w:t>մինչև</w:t>
      </w:r>
      <w:r w:rsidRPr="00B36947">
        <w:rPr>
          <w:rFonts w:cs="Sylfaen"/>
          <w:b w:val="0"/>
          <w:szCs w:val="22"/>
          <w:lang w:val="af-ZA"/>
        </w:rPr>
        <w:t xml:space="preserve"> 1993 </w:t>
      </w:r>
      <w:r w:rsidRPr="00B36947">
        <w:rPr>
          <w:rFonts w:cs="Sylfaen"/>
          <w:b w:val="0"/>
          <w:szCs w:val="22"/>
          <w:lang w:val="hy-AM"/>
        </w:rPr>
        <w:t>թվականի</w:t>
      </w:r>
      <w:r w:rsidRPr="00B36947">
        <w:rPr>
          <w:rFonts w:cs="Sylfaen"/>
          <w:b w:val="0"/>
          <w:szCs w:val="22"/>
          <w:lang w:val="af-ZA"/>
        </w:rPr>
        <w:t xml:space="preserve"> </w:t>
      </w:r>
      <w:r w:rsidRPr="00B36947">
        <w:rPr>
          <w:rFonts w:cs="Sylfaen"/>
          <w:b w:val="0"/>
          <w:szCs w:val="22"/>
          <w:lang w:val="hy-AM"/>
        </w:rPr>
        <w:t>հունիսի</w:t>
      </w:r>
      <w:r w:rsidRPr="00B36947">
        <w:rPr>
          <w:rFonts w:cs="Sylfaen"/>
          <w:b w:val="0"/>
          <w:szCs w:val="22"/>
          <w:lang w:val="af-ZA"/>
        </w:rPr>
        <w:t xml:space="preserve"> 10-</w:t>
      </w:r>
      <w:r w:rsidRPr="00B36947">
        <w:rPr>
          <w:rFonts w:cs="Sylfaen"/>
          <w:b w:val="0"/>
          <w:szCs w:val="22"/>
          <w:lang w:val="hy-AM"/>
        </w:rPr>
        <w:t>ը</w:t>
      </w:r>
      <w:r w:rsidRPr="00B36947">
        <w:rPr>
          <w:rFonts w:cs="Sylfaen"/>
          <w:b w:val="0"/>
          <w:szCs w:val="22"/>
          <w:lang w:val="af-ZA"/>
        </w:rPr>
        <w:t xml:space="preserve"> </w:t>
      </w:r>
      <w:r w:rsidRPr="00B36947">
        <w:rPr>
          <w:rFonts w:cs="Sylfaen"/>
          <w:b w:val="0"/>
          <w:szCs w:val="22"/>
          <w:lang w:val="hy-AM"/>
        </w:rPr>
        <w:t>ներդրված</w:t>
      </w:r>
      <w:r w:rsidRPr="00B36947">
        <w:rPr>
          <w:rFonts w:cs="Sylfaen"/>
          <w:b w:val="0"/>
          <w:szCs w:val="22"/>
          <w:lang w:val="af-ZA"/>
        </w:rPr>
        <w:t xml:space="preserve"> </w:t>
      </w:r>
      <w:r w:rsidRPr="00B36947">
        <w:rPr>
          <w:rFonts w:cs="Sylfaen"/>
          <w:b w:val="0"/>
          <w:szCs w:val="22"/>
          <w:lang w:val="hy-AM"/>
        </w:rPr>
        <w:t>դրամական</w:t>
      </w:r>
      <w:r w:rsidRPr="00B36947">
        <w:rPr>
          <w:rFonts w:cs="Sylfaen"/>
          <w:b w:val="0"/>
          <w:szCs w:val="22"/>
          <w:lang w:val="af-ZA"/>
        </w:rPr>
        <w:t xml:space="preserve"> </w:t>
      </w:r>
      <w:r w:rsidRPr="00B36947">
        <w:rPr>
          <w:rFonts w:cs="Sylfaen"/>
          <w:b w:val="0"/>
          <w:szCs w:val="22"/>
          <w:lang w:val="hy-AM"/>
        </w:rPr>
        <w:t>ավանդների</w:t>
      </w:r>
      <w:r w:rsidRPr="00B36947">
        <w:rPr>
          <w:rFonts w:cs="Sylfaen"/>
          <w:b w:val="0"/>
          <w:szCs w:val="22"/>
          <w:lang w:val="af-ZA"/>
        </w:rPr>
        <w:t xml:space="preserve"> </w:t>
      </w:r>
      <w:r w:rsidRPr="00B36947">
        <w:rPr>
          <w:rFonts w:cs="Sylfaen"/>
          <w:b w:val="0"/>
          <w:szCs w:val="22"/>
          <w:lang w:val="hy-AM"/>
        </w:rPr>
        <w:t>դիմաց</w:t>
      </w:r>
      <w:r w:rsidRPr="00B36947">
        <w:rPr>
          <w:rFonts w:cs="Sylfaen"/>
          <w:b w:val="0"/>
          <w:szCs w:val="22"/>
          <w:lang w:val="af-ZA"/>
        </w:rPr>
        <w:t xml:space="preserve"> </w:t>
      </w:r>
      <w:r w:rsidRPr="00B36947">
        <w:rPr>
          <w:rFonts w:cs="Sylfaen"/>
          <w:b w:val="0"/>
          <w:szCs w:val="22"/>
          <w:lang w:val="hy-AM"/>
        </w:rPr>
        <w:t>փոխհատուցում</w:t>
      </w:r>
      <w:r w:rsidRPr="00B36947">
        <w:rPr>
          <w:b w:val="0"/>
          <w:szCs w:val="22"/>
          <w:lang w:val="pt-BR"/>
        </w:rPr>
        <w:t>»</w:t>
      </w:r>
      <w:r w:rsidRPr="00B36947">
        <w:rPr>
          <w:rFonts w:cs="Sylfaen"/>
          <w:b w:val="0"/>
          <w:szCs w:val="22"/>
          <w:lang w:val="af-ZA"/>
        </w:rPr>
        <w:t xml:space="preserve"> միջոցառման գծով </w:t>
      </w:r>
      <w:r w:rsidRPr="00B36947">
        <w:rPr>
          <w:rFonts w:cs="Sylfaen"/>
          <w:b w:val="0"/>
          <w:szCs w:val="22"/>
          <w:lang w:val="hy-AM"/>
        </w:rPr>
        <w:t>ծախսը</w:t>
      </w:r>
      <w:r w:rsidRPr="00B36947">
        <w:rPr>
          <w:rFonts w:cs="Sylfaen"/>
          <w:b w:val="0"/>
          <w:szCs w:val="22"/>
          <w:lang w:val="af-ZA"/>
        </w:rPr>
        <w:t xml:space="preserve"> </w:t>
      </w:r>
      <w:r w:rsidRPr="00B36947">
        <w:rPr>
          <w:rFonts w:cs="Sylfaen"/>
          <w:b w:val="0"/>
          <w:szCs w:val="22"/>
          <w:lang w:val="hy-AM"/>
        </w:rPr>
        <w:t>կազմում</w:t>
      </w:r>
      <w:r w:rsidRPr="00B36947">
        <w:rPr>
          <w:rFonts w:cs="Sylfaen"/>
          <w:b w:val="0"/>
          <w:szCs w:val="22"/>
          <w:lang w:val="af-ZA"/>
        </w:rPr>
        <w:t xml:space="preserve"> </w:t>
      </w:r>
      <w:r w:rsidRPr="00B36947">
        <w:rPr>
          <w:rFonts w:cs="Sylfaen"/>
          <w:b w:val="0"/>
          <w:szCs w:val="22"/>
          <w:lang w:val="hy-AM"/>
        </w:rPr>
        <w:t>է</w:t>
      </w:r>
      <w:r w:rsidRPr="00B36947">
        <w:rPr>
          <w:rFonts w:cs="Sylfaen"/>
          <w:b w:val="0"/>
          <w:szCs w:val="22"/>
          <w:lang w:val="af-ZA"/>
        </w:rPr>
        <w:t xml:space="preserve"> 1200.0 </w:t>
      </w:r>
      <w:r w:rsidRPr="00B36947">
        <w:rPr>
          <w:rFonts w:cs="Sylfaen"/>
          <w:b w:val="0"/>
          <w:szCs w:val="22"/>
          <w:lang w:val="hy-AM"/>
        </w:rPr>
        <w:t>մլն</w:t>
      </w:r>
      <w:r w:rsidRPr="00B36947">
        <w:rPr>
          <w:rFonts w:cs="Sylfaen"/>
          <w:b w:val="0"/>
          <w:szCs w:val="22"/>
          <w:lang w:val="af-ZA"/>
        </w:rPr>
        <w:t xml:space="preserve"> </w:t>
      </w:r>
      <w:r w:rsidRPr="00B36947">
        <w:rPr>
          <w:rFonts w:cs="Sylfaen"/>
          <w:b w:val="0"/>
          <w:szCs w:val="22"/>
          <w:lang w:val="hy-AM"/>
        </w:rPr>
        <w:t>դրամ</w:t>
      </w:r>
      <w:r w:rsidRPr="00B36947">
        <w:rPr>
          <w:rFonts w:cs="Sylfaen"/>
          <w:b w:val="0"/>
          <w:szCs w:val="22"/>
          <w:lang w:val="af-ZA"/>
        </w:rPr>
        <w:t xml:space="preserve"> (պահպանվել է 2018 </w:t>
      </w:r>
      <w:r w:rsidRPr="00B36947">
        <w:rPr>
          <w:rFonts w:cs="Sylfaen"/>
          <w:b w:val="0"/>
          <w:szCs w:val="22"/>
          <w:lang w:val="hy-AM"/>
        </w:rPr>
        <w:t>թվականի</w:t>
      </w:r>
      <w:r w:rsidRPr="00B36947">
        <w:rPr>
          <w:rFonts w:cs="Sylfaen"/>
          <w:b w:val="0"/>
          <w:szCs w:val="22"/>
          <w:lang w:val="af-ZA"/>
        </w:rPr>
        <w:t xml:space="preserve"> </w:t>
      </w:r>
      <w:r w:rsidRPr="00B36947">
        <w:rPr>
          <w:rFonts w:cs="Sylfaen"/>
          <w:b w:val="0"/>
          <w:szCs w:val="22"/>
          <w:lang w:val="hy-AM"/>
        </w:rPr>
        <w:t>մակարդակը</w:t>
      </w:r>
      <w:r w:rsidRPr="00B36947">
        <w:rPr>
          <w:rFonts w:cs="Sylfaen"/>
          <w:b w:val="0"/>
          <w:szCs w:val="22"/>
          <w:lang w:val="af-ZA"/>
        </w:rPr>
        <w:t xml:space="preserve">): 2019 թվականին նախատեսվում է փոխհատուցում տրամադրել </w:t>
      </w:r>
      <w:r w:rsidRPr="00B36947">
        <w:rPr>
          <w:b w:val="0"/>
          <w:szCs w:val="22"/>
          <w:lang w:val="pt-BR"/>
        </w:rPr>
        <w:t>«</w:t>
      </w:r>
      <w:r w:rsidRPr="00B36947">
        <w:rPr>
          <w:rFonts w:cs="Sylfaen"/>
          <w:b w:val="0"/>
          <w:szCs w:val="22"/>
          <w:lang w:val="af-ZA"/>
        </w:rPr>
        <w:t>Հայաստանի Հանրապետության 2006 թվականի պետական բյուջեի մասին</w:t>
      </w:r>
      <w:r w:rsidRPr="00B36947">
        <w:rPr>
          <w:b w:val="0"/>
          <w:szCs w:val="22"/>
          <w:lang w:val="pt-BR"/>
        </w:rPr>
        <w:t>»</w:t>
      </w:r>
      <w:r w:rsidRPr="00B36947">
        <w:rPr>
          <w:rFonts w:cs="Sylfaen"/>
          <w:b w:val="0"/>
          <w:szCs w:val="22"/>
          <w:lang w:val="af-ZA"/>
        </w:rPr>
        <w:t xml:space="preserve"> ՀՀ օրենքի N 8 հավելվածի 4-րդ կետով սահմանված սանդղակին համապատասխան` մինչև 1933 թվականի դեկտեմբերի 31-ը ներառյալ ծնված կամ Հայաստանի Հանրապետության պաշտպանության մարտական գործողությունների մասնակից կամ մարտական գործողությունների հետևանքով չօգտագործվող և հակառակորդի կողմից հողատարածքների գնդակոծման դեպքեր ունեցող` Հայաստանի Հանրապետության սահմանամերձ համայնքներում 2014 թվականի օգոստոսի 1-ի դրությամբ հաշվառված անձանց, ինչպես նաև կառավարության սահմանած այլ սոցիալական խմբերին` կառավարության սահմանած կարգով:</w:t>
      </w:r>
    </w:p>
    <w:p w14:paraId="27D19596"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Սոցիալական ապահովություն</w:t>
      </w:r>
    </w:p>
    <w:p w14:paraId="2E646333" w14:textId="77777777" w:rsidR="00B36947" w:rsidRPr="00B36947" w:rsidRDefault="00B36947" w:rsidP="00B36947">
      <w:pPr>
        <w:ind w:right="38" w:firstLine="540"/>
        <w:rPr>
          <w:rFonts w:cs="Sylfaen"/>
          <w:b w:val="0"/>
          <w:szCs w:val="22"/>
          <w:lang w:val="hy-AM"/>
        </w:rPr>
      </w:pPr>
      <w:r w:rsidRPr="00B36947">
        <w:rPr>
          <w:b w:val="0"/>
          <w:szCs w:val="22"/>
          <w:lang w:val="af-ZA"/>
        </w:rPr>
        <w:t>-</w:t>
      </w:r>
      <w:r w:rsidRPr="00B36947">
        <w:rPr>
          <w:b w:val="0"/>
          <w:szCs w:val="22"/>
          <w:lang w:val="pt-BR"/>
        </w:rPr>
        <w:t>«</w:t>
      </w:r>
      <w:r w:rsidRPr="00B36947">
        <w:rPr>
          <w:b w:val="0"/>
          <w:szCs w:val="22"/>
          <w:lang w:val="hy-AM"/>
        </w:rPr>
        <w:t>Ծերության</w:t>
      </w:r>
      <w:r w:rsidRPr="00B36947">
        <w:rPr>
          <w:b w:val="0"/>
          <w:szCs w:val="22"/>
          <w:lang w:val="af-ZA"/>
        </w:rPr>
        <w:t xml:space="preserve">, </w:t>
      </w:r>
      <w:r w:rsidRPr="00B36947">
        <w:rPr>
          <w:b w:val="0"/>
          <w:szCs w:val="22"/>
          <w:lang w:val="hy-AM"/>
        </w:rPr>
        <w:t>հաշմանդամության</w:t>
      </w:r>
      <w:r w:rsidRPr="00B36947">
        <w:rPr>
          <w:b w:val="0"/>
          <w:szCs w:val="22"/>
          <w:lang w:val="af-ZA"/>
        </w:rPr>
        <w:t xml:space="preserve">, </w:t>
      </w:r>
      <w:r w:rsidRPr="00B36947">
        <w:rPr>
          <w:b w:val="0"/>
          <w:szCs w:val="22"/>
          <w:lang w:val="hy-AM"/>
        </w:rPr>
        <w:t>կերակրողին</w:t>
      </w:r>
      <w:r w:rsidRPr="00B36947">
        <w:rPr>
          <w:b w:val="0"/>
          <w:szCs w:val="22"/>
          <w:lang w:val="af-ZA"/>
        </w:rPr>
        <w:t xml:space="preserve"> </w:t>
      </w:r>
      <w:r w:rsidRPr="00B36947">
        <w:rPr>
          <w:b w:val="0"/>
          <w:szCs w:val="22"/>
          <w:lang w:val="hy-AM"/>
        </w:rPr>
        <w:t>կորցնելու</w:t>
      </w:r>
      <w:r w:rsidRPr="00B36947">
        <w:rPr>
          <w:b w:val="0"/>
          <w:szCs w:val="22"/>
          <w:lang w:val="af-ZA"/>
        </w:rPr>
        <w:t xml:space="preserve"> </w:t>
      </w:r>
      <w:r w:rsidRPr="00B36947">
        <w:rPr>
          <w:b w:val="0"/>
          <w:szCs w:val="22"/>
          <w:lang w:val="hy-AM"/>
        </w:rPr>
        <w:t>դեպքում</w:t>
      </w:r>
      <w:r w:rsidRPr="00B36947">
        <w:rPr>
          <w:b w:val="0"/>
          <w:szCs w:val="22"/>
          <w:lang w:val="af-ZA"/>
        </w:rPr>
        <w:t xml:space="preserve"> </w:t>
      </w:r>
      <w:r w:rsidRPr="00B36947">
        <w:rPr>
          <w:b w:val="0"/>
          <w:szCs w:val="22"/>
          <w:lang w:val="hy-AM"/>
        </w:rPr>
        <w:t>նպաստներ</w:t>
      </w:r>
      <w:r w:rsidRPr="00B36947">
        <w:rPr>
          <w:b w:val="0"/>
          <w:szCs w:val="22"/>
          <w:lang w:val="pt-BR"/>
        </w:rPr>
        <w:t>»</w:t>
      </w:r>
      <w:r w:rsidRPr="00B36947">
        <w:rPr>
          <w:b w:val="0"/>
          <w:szCs w:val="22"/>
          <w:lang w:val="af-ZA"/>
        </w:rPr>
        <w:t xml:space="preserve"> </w:t>
      </w:r>
      <w:r w:rsidRPr="00B36947">
        <w:rPr>
          <w:rFonts w:cs="Sylfaen"/>
          <w:b w:val="0"/>
          <w:szCs w:val="22"/>
          <w:lang w:val="af-ZA"/>
        </w:rPr>
        <w:t>միջոցառմամբ</w:t>
      </w:r>
      <w:r w:rsidRPr="00B36947">
        <w:rPr>
          <w:rFonts w:cs="Sylfaen"/>
          <w:b w:val="0"/>
          <w:szCs w:val="22"/>
          <w:lang w:val="hy-AM"/>
        </w:rPr>
        <w:t xml:space="preserve"> նախատեսվում</w:t>
      </w:r>
      <w:r w:rsidRPr="00B36947">
        <w:rPr>
          <w:b w:val="0"/>
          <w:szCs w:val="22"/>
          <w:lang w:val="af-ZA"/>
        </w:rPr>
        <w:t xml:space="preserve"> </w:t>
      </w:r>
      <w:r w:rsidRPr="00B36947">
        <w:rPr>
          <w:rFonts w:cs="Sylfaen"/>
          <w:b w:val="0"/>
          <w:szCs w:val="22"/>
          <w:lang w:val="hy-AM"/>
        </w:rPr>
        <w:t>է</w:t>
      </w:r>
      <w:r w:rsidRPr="00B36947">
        <w:rPr>
          <w:rFonts w:cs="Sylfaen"/>
          <w:b w:val="0"/>
          <w:szCs w:val="22"/>
          <w:lang w:val="af-ZA"/>
        </w:rPr>
        <w:t xml:space="preserve"> 19 824.9</w:t>
      </w:r>
      <w:r w:rsidRPr="00B36947">
        <w:rPr>
          <w:b w:val="0"/>
          <w:szCs w:val="22"/>
          <w:lang w:val="af-ZA"/>
        </w:rPr>
        <w:t xml:space="preserve"> </w:t>
      </w:r>
      <w:r w:rsidRPr="00B36947">
        <w:rPr>
          <w:rFonts w:cs="Sylfaen"/>
          <w:b w:val="0"/>
          <w:szCs w:val="22"/>
          <w:lang w:val="hy-AM"/>
        </w:rPr>
        <w:t>մլն</w:t>
      </w:r>
      <w:r w:rsidRPr="00B36947">
        <w:rPr>
          <w:b w:val="0"/>
          <w:szCs w:val="22"/>
          <w:lang w:val="af-ZA"/>
        </w:rPr>
        <w:t xml:space="preserve"> </w:t>
      </w:r>
      <w:r w:rsidRPr="00B36947">
        <w:rPr>
          <w:rFonts w:cs="Sylfaen"/>
          <w:b w:val="0"/>
          <w:szCs w:val="22"/>
          <w:lang w:val="hy-AM"/>
        </w:rPr>
        <w:t>դրամի</w:t>
      </w:r>
      <w:r w:rsidRPr="00B36947">
        <w:rPr>
          <w:b w:val="0"/>
          <w:szCs w:val="22"/>
          <w:lang w:val="af-ZA"/>
        </w:rPr>
        <w:t xml:space="preserve"> </w:t>
      </w:r>
      <w:r w:rsidRPr="00B36947">
        <w:rPr>
          <w:rFonts w:cs="Sylfaen"/>
          <w:b w:val="0"/>
          <w:szCs w:val="22"/>
          <w:lang w:val="hy-AM"/>
        </w:rPr>
        <w:t>չափով</w:t>
      </w:r>
      <w:r w:rsidRPr="00B36947">
        <w:rPr>
          <w:b w:val="0"/>
          <w:szCs w:val="22"/>
          <w:lang w:val="af-ZA"/>
        </w:rPr>
        <w:t xml:space="preserve"> </w:t>
      </w:r>
      <w:r w:rsidRPr="00B36947">
        <w:rPr>
          <w:rFonts w:cs="Sylfaen"/>
          <w:b w:val="0"/>
          <w:szCs w:val="22"/>
          <w:lang w:val="hy-AM"/>
        </w:rPr>
        <w:t>ծախս</w:t>
      </w:r>
      <w:r w:rsidRPr="00B36947">
        <w:rPr>
          <w:b w:val="0"/>
          <w:szCs w:val="22"/>
          <w:lang w:val="af-ZA"/>
        </w:rPr>
        <w:t xml:space="preserve"> (2018 </w:t>
      </w:r>
      <w:r w:rsidRPr="00B36947">
        <w:rPr>
          <w:rFonts w:cs="Sylfaen"/>
          <w:b w:val="0"/>
          <w:szCs w:val="22"/>
          <w:lang w:val="hy-AM"/>
        </w:rPr>
        <w:t>թվականին</w:t>
      </w:r>
      <w:r w:rsidRPr="00B36947">
        <w:rPr>
          <w:rFonts w:cs="Sylfaen"/>
          <w:b w:val="0"/>
          <w:szCs w:val="22"/>
          <w:lang w:val="af-ZA"/>
        </w:rPr>
        <w:t>`</w:t>
      </w:r>
      <w:r w:rsidRPr="00B36947">
        <w:rPr>
          <w:b w:val="0"/>
          <w:szCs w:val="22"/>
          <w:lang w:val="af-ZA"/>
        </w:rPr>
        <w:t xml:space="preserve"> </w:t>
      </w:r>
      <w:r w:rsidRPr="00B36947">
        <w:rPr>
          <w:rFonts w:cs="Sylfaen"/>
          <w:b w:val="0"/>
          <w:szCs w:val="22"/>
          <w:lang w:val="af-ZA"/>
        </w:rPr>
        <w:t>1</w:t>
      </w:r>
      <w:r w:rsidRPr="00B36947">
        <w:rPr>
          <w:rFonts w:cs="Sylfaen"/>
          <w:b w:val="0"/>
          <w:szCs w:val="22"/>
          <w:lang w:val="hy-AM"/>
        </w:rPr>
        <w:t>3 508.5</w:t>
      </w:r>
      <w:r w:rsidRPr="00B36947">
        <w:rPr>
          <w:b w:val="0"/>
          <w:szCs w:val="22"/>
          <w:lang w:val="af-ZA"/>
        </w:rPr>
        <w:t xml:space="preserve">  </w:t>
      </w:r>
      <w:r w:rsidRPr="00B36947">
        <w:rPr>
          <w:rFonts w:cs="Sylfaen"/>
          <w:b w:val="0"/>
          <w:szCs w:val="22"/>
          <w:lang w:val="hy-AM"/>
        </w:rPr>
        <w:t>մլն</w:t>
      </w:r>
      <w:r w:rsidRPr="00B36947">
        <w:rPr>
          <w:b w:val="0"/>
          <w:szCs w:val="22"/>
          <w:lang w:val="af-ZA"/>
        </w:rPr>
        <w:t xml:space="preserve"> </w:t>
      </w:r>
      <w:r w:rsidRPr="00B36947">
        <w:rPr>
          <w:rFonts w:cs="Sylfaen"/>
          <w:b w:val="0"/>
          <w:szCs w:val="22"/>
          <w:lang w:val="hy-AM"/>
        </w:rPr>
        <w:t>դրամ</w:t>
      </w:r>
      <w:r w:rsidRPr="00B36947">
        <w:rPr>
          <w:b w:val="0"/>
          <w:szCs w:val="22"/>
          <w:lang w:val="af-ZA"/>
        </w:rPr>
        <w:t xml:space="preserve">): </w:t>
      </w:r>
      <w:r w:rsidRPr="00B36947">
        <w:rPr>
          <w:rFonts w:cs="Sylfaen"/>
          <w:b w:val="0"/>
          <w:szCs w:val="22"/>
          <w:lang w:val="hy-AM"/>
        </w:rPr>
        <w:t>Ծախսերը</w:t>
      </w:r>
      <w:r w:rsidRPr="00B36947">
        <w:rPr>
          <w:b w:val="0"/>
          <w:szCs w:val="22"/>
          <w:lang w:val="af-ZA"/>
        </w:rPr>
        <w:t xml:space="preserve"> աճու</w:t>
      </w:r>
      <w:r w:rsidRPr="00B36947">
        <w:rPr>
          <w:b w:val="0"/>
          <w:szCs w:val="22"/>
          <w:lang w:val="hy-AM"/>
        </w:rPr>
        <w:t>մ</w:t>
      </w:r>
      <w:r w:rsidRPr="00B36947">
        <w:rPr>
          <w:b w:val="0"/>
          <w:szCs w:val="22"/>
          <w:lang w:val="af-ZA"/>
        </w:rPr>
        <w:t xml:space="preserve"> են 6 316.6 </w:t>
      </w:r>
      <w:r w:rsidRPr="00B36947">
        <w:rPr>
          <w:rFonts w:cs="Sylfaen"/>
          <w:b w:val="0"/>
          <w:szCs w:val="22"/>
          <w:lang w:val="hy-AM"/>
        </w:rPr>
        <w:t>մլն</w:t>
      </w:r>
      <w:r w:rsidRPr="00B36947">
        <w:rPr>
          <w:b w:val="0"/>
          <w:szCs w:val="22"/>
          <w:lang w:val="af-ZA"/>
        </w:rPr>
        <w:t xml:space="preserve"> </w:t>
      </w:r>
      <w:r w:rsidRPr="00B36947">
        <w:rPr>
          <w:rFonts w:cs="Sylfaen"/>
          <w:b w:val="0"/>
          <w:szCs w:val="22"/>
          <w:lang w:val="hy-AM"/>
        </w:rPr>
        <w:t>դրամով</w:t>
      </w:r>
      <w:r w:rsidRPr="00B36947">
        <w:rPr>
          <w:rFonts w:cs="Sylfaen"/>
          <w:b w:val="0"/>
          <w:szCs w:val="22"/>
          <w:lang w:val="af-ZA"/>
        </w:rPr>
        <w:t>,</w:t>
      </w:r>
      <w:r w:rsidRPr="00B36947">
        <w:rPr>
          <w:b w:val="0"/>
          <w:szCs w:val="22"/>
          <w:lang w:val="af-ZA"/>
        </w:rPr>
        <w:t xml:space="preserve"> </w:t>
      </w:r>
      <w:r w:rsidRPr="00B36947">
        <w:rPr>
          <w:rFonts w:cs="Sylfaen"/>
          <w:b w:val="0"/>
          <w:szCs w:val="22"/>
          <w:lang w:val="hy-AM"/>
        </w:rPr>
        <w:t>որը</w:t>
      </w:r>
      <w:r w:rsidRPr="00B36947">
        <w:rPr>
          <w:rFonts w:cs="Sylfaen"/>
          <w:b w:val="0"/>
          <w:szCs w:val="22"/>
          <w:lang w:val="af-ZA"/>
        </w:rPr>
        <w:t xml:space="preserve"> </w:t>
      </w:r>
      <w:r w:rsidRPr="00B36947">
        <w:rPr>
          <w:rFonts w:cs="Sylfaen"/>
          <w:b w:val="0"/>
          <w:szCs w:val="22"/>
          <w:lang w:val="hy-AM"/>
        </w:rPr>
        <w:t>պայմանավորված</w:t>
      </w:r>
      <w:r w:rsidRPr="00B36947">
        <w:rPr>
          <w:rFonts w:cs="Sylfaen"/>
          <w:b w:val="0"/>
          <w:szCs w:val="22"/>
          <w:lang w:val="af-ZA"/>
        </w:rPr>
        <w:t xml:space="preserve"> </w:t>
      </w:r>
      <w:r w:rsidRPr="00B36947">
        <w:rPr>
          <w:rFonts w:cs="Sylfaen"/>
          <w:b w:val="0"/>
          <w:szCs w:val="22"/>
          <w:lang w:val="hy-AM"/>
        </w:rPr>
        <w:t>է.</w:t>
      </w:r>
    </w:p>
    <w:p w14:paraId="5C3E6ED9" w14:textId="77777777" w:rsidR="00B36947" w:rsidRPr="00B36947" w:rsidRDefault="00B36947" w:rsidP="00B36947">
      <w:pPr>
        <w:ind w:right="38" w:firstLine="540"/>
        <w:rPr>
          <w:b w:val="0"/>
          <w:szCs w:val="22"/>
          <w:lang w:val="af-ZA"/>
        </w:rPr>
      </w:pPr>
      <w:r w:rsidRPr="00B36947">
        <w:rPr>
          <w:b w:val="0"/>
          <w:szCs w:val="22"/>
          <w:lang w:val="af-ZA"/>
        </w:rPr>
        <w:t xml:space="preserve">ա/ նպաստ ստացողների թվաքանակի աճով կամ </w:t>
      </w:r>
      <w:r w:rsidRPr="00B36947">
        <w:rPr>
          <w:b w:val="0"/>
          <w:szCs w:val="22"/>
          <w:lang w:val="hy-AM"/>
        </w:rPr>
        <w:t>կան</w:t>
      </w:r>
      <w:r w:rsidRPr="00B36947">
        <w:rPr>
          <w:b w:val="0"/>
          <w:szCs w:val="22"/>
          <w:lang w:val="af-ZA"/>
        </w:rPr>
        <w:t>խատեսվում է 64 418</w:t>
      </w:r>
      <w:r w:rsidRPr="00B36947">
        <w:rPr>
          <w:b w:val="0"/>
          <w:szCs w:val="22"/>
          <w:lang w:val="hy-AM"/>
        </w:rPr>
        <w:t xml:space="preserve"> շահառու</w:t>
      </w:r>
      <w:r w:rsidRPr="00B36947">
        <w:rPr>
          <w:b w:val="0"/>
          <w:szCs w:val="22"/>
          <w:lang w:val="af-ZA"/>
        </w:rPr>
        <w:t xml:space="preserve"> </w:t>
      </w:r>
      <w:r w:rsidRPr="00B36947">
        <w:rPr>
          <w:b w:val="0"/>
          <w:szCs w:val="22"/>
          <w:lang w:val="hy-AM"/>
        </w:rPr>
        <w:t xml:space="preserve">2018 </w:t>
      </w:r>
      <w:r w:rsidRPr="00B36947">
        <w:rPr>
          <w:b w:val="0"/>
          <w:szCs w:val="22"/>
          <w:lang w:val="af-ZA"/>
        </w:rPr>
        <w:t>թ</w:t>
      </w:r>
      <w:r w:rsidRPr="00B36947">
        <w:rPr>
          <w:b w:val="0"/>
          <w:szCs w:val="22"/>
          <w:lang w:val="hy-AM"/>
        </w:rPr>
        <w:t>վականի</w:t>
      </w:r>
      <w:r w:rsidRPr="00B36947">
        <w:rPr>
          <w:b w:val="0"/>
          <w:szCs w:val="22"/>
          <w:lang w:val="af-ZA"/>
        </w:rPr>
        <w:t xml:space="preserve"> </w:t>
      </w:r>
      <w:r w:rsidRPr="00B36947">
        <w:rPr>
          <w:b w:val="0"/>
          <w:szCs w:val="22"/>
          <w:lang w:val="hy-AM"/>
        </w:rPr>
        <w:t>63 177 մարդու դիմաց,</w:t>
      </w:r>
    </w:p>
    <w:p w14:paraId="622F5412" w14:textId="77777777" w:rsidR="00B36947" w:rsidRPr="00B36947" w:rsidRDefault="00B36947" w:rsidP="00B36947">
      <w:pPr>
        <w:ind w:right="38" w:firstLine="540"/>
        <w:rPr>
          <w:b w:val="0"/>
          <w:szCs w:val="22"/>
          <w:lang w:val="hy-AM"/>
        </w:rPr>
      </w:pPr>
      <w:r w:rsidRPr="00B36947">
        <w:rPr>
          <w:b w:val="0"/>
          <w:szCs w:val="22"/>
          <w:lang w:val="af-ZA"/>
        </w:rPr>
        <w:t>բ/ նպաստների նվազագույն չափը 25 500 դրամի չափով սահմանմամբ, արդյունքում նպաստի միջին ամսական չափը կկազմի 25 646.2</w:t>
      </w:r>
      <w:r w:rsidRPr="00B36947">
        <w:rPr>
          <w:b w:val="0"/>
          <w:szCs w:val="22"/>
          <w:lang w:val="hy-AM"/>
        </w:rPr>
        <w:t xml:space="preserve"> </w:t>
      </w:r>
      <w:r w:rsidRPr="00B36947">
        <w:rPr>
          <w:b w:val="0"/>
          <w:szCs w:val="22"/>
          <w:lang w:val="af-ZA"/>
        </w:rPr>
        <w:t>դրամ 2018</w:t>
      </w:r>
      <w:r w:rsidRPr="00B36947">
        <w:rPr>
          <w:b w:val="0"/>
          <w:szCs w:val="22"/>
          <w:lang w:val="hy-AM"/>
        </w:rPr>
        <w:t xml:space="preserve"> </w:t>
      </w:r>
      <w:r w:rsidRPr="00B36947">
        <w:rPr>
          <w:b w:val="0"/>
          <w:szCs w:val="22"/>
          <w:lang w:val="af-ZA"/>
        </w:rPr>
        <w:t>թ</w:t>
      </w:r>
      <w:r w:rsidRPr="00B36947">
        <w:rPr>
          <w:b w:val="0"/>
          <w:szCs w:val="22"/>
          <w:lang w:val="hy-AM"/>
        </w:rPr>
        <w:t>վականի</w:t>
      </w:r>
      <w:r w:rsidRPr="00B36947">
        <w:rPr>
          <w:b w:val="0"/>
          <w:szCs w:val="22"/>
          <w:lang w:val="af-ZA"/>
        </w:rPr>
        <w:t xml:space="preserve"> </w:t>
      </w:r>
      <w:r w:rsidRPr="00B36947">
        <w:rPr>
          <w:b w:val="0"/>
          <w:szCs w:val="22"/>
          <w:lang w:val="hy-AM"/>
        </w:rPr>
        <w:t>հաշվարկային</w:t>
      </w:r>
      <w:r w:rsidRPr="00B36947">
        <w:rPr>
          <w:b w:val="0"/>
          <w:szCs w:val="22"/>
          <w:lang w:val="af-ZA"/>
        </w:rPr>
        <w:t xml:space="preserve"> 17</w:t>
      </w:r>
      <w:r w:rsidRPr="00B36947">
        <w:rPr>
          <w:b w:val="0"/>
          <w:szCs w:val="22"/>
          <w:lang w:val="hy-AM"/>
        </w:rPr>
        <w:t xml:space="preserve"> </w:t>
      </w:r>
      <w:r w:rsidRPr="00B36947">
        <w:rPr>
          <w:b w:val="0"/>
          <w:szCs w:val="22"/>
          <w:lang w:val="af-ZA"/>
        </w:rPr>
        <w:t>8</w:t>
      </w:r>
      <w:r w:rsidRPr="00B36947">
        <w:rPr>
          <w:b w:val="0"/>
          <w:szCs w:val="22"/>
          <w:lang w:val="hy-AM"/>
        </w:rPr>
        <w:t>18</w:t>
      </w:r>
      <w:r w:rsidRPr="00B36947">
        <w:rPr>
          <w:b w:val="0"/>
          <w:szCs w:val="22"/>
          <w:lang w:val="af-ZA"/>
        </w:rPr>
        <w:t xml:space="preserve"> դրամի դիմաց: </w:t>
      </w:r>
    </w:p>
    <w:p w14:paraId="4CB91D31" w14:textId="77777777" w:rsidR="00B36947" w:rsidRPr="00B36947" w:rsidRDefault="00B36947" w:rsidP="00B36947">
      <w:pPr>
        <w:ind w:right="38" w:firstLine="540"/>
        <w:rPr>
          <w:b w:val="0"/>
          <w:szCs w:val="22"/>
          <w:lang w:val="af-ZA"/>
        </w:rPr>
      </w:pPr>
      <w:r w:rsidRPr="00B36947">
        <w:rPr>
          <w:b w:val="0"/>
          <w:szCs w:val="22"/>
          <w:lang w:val="af-ZA"/>
        </w:rPr>
        <w:t>-</w:t>
      </w:r>
      <w:r w:rsidRPr="00B36947">
        <w:rPr>
          <w:b w:val="0"/>
          <w:szCs w:val="22"/>
          <w:lang w:val="pt-BR"/>
        </w:rPr>
        <w:t>«</w:t>
      </w:r>
      <w:r w:rsidRPr="00B36947">
        <w:rPr>
          <w:b w:val="0"/>
          <w:szCs w:val="22"/>
          <w:lang w:val="af-ZA"/>
        </w:rPr>
        <w:t xml:space="preserve">Կենսաթոշակառուի, ծերության, հաշմանդամության, կերակրողին կորցնելու դեպքում </w:t>
      </w:r>
      <w:r w:rsidRPr="00B36947">
        <w:rPr>
          <w:b w:val="0"/>
          <w:szCs w:val="22"/>
          <w:lang w:val="hy-AM"/>
        </w:rPr>
        <w:t>սոցիալական</w:t>
      </w:r>
      <w:r w:rsidRPr="00B36947">
        <w:rPr>
          <w:b w:val="0"/>
          <w:szCs w:val="22"/>
          <w:lang w:val="af-ZA"/>
        </w:rPr>
        <w:t xml:space="preserve"> նպաստառուի մահվան դեպքում տրվող թաղման նպաստ</w:t>
      </w:r>
      <w:r w:rsidRPr="00B36947">
        <w:rPr>
          <w:b w:val="0"/>
          <w:szCs w:val="22"/>
          <w:lang w:val="pt-BR"/>
        </w:rPr>
        <w:t>»</w:t>
      </w:r>
      <w:r w:rsidRPr="00B36947">
        <w:rPr>
          <w:b w:val="0"/>
          <w:szCs w:val="22"/>
          <w:lang w:val="af-ZA"/>
        </w:rPr>
        <w:t xml:space="preserve"> </w:t>
      </w:r>
      <w:r w:rsidRPr="00B36947">
        <w:rPr>
          <w:rFonts w:cs="Sylfaen"/>
          <w:b w:val="0"/>
          <w:szCs w:val="22"/>
          <w:lang w:val="af-ZA"/>
        </w:rPr>
        <w:t>միջոցառմամբ</w:t>
      </w:r>
      <w:r w:rsidRPr="00B36947">
        <w:rPr>
          <w:rFonts w:cs="Sylfaen"/>
          <w:b w:val="0"/>
          <w:szCs w:val="22"/>
          <w:lang w:val="hy-AM"/>
        </w:rPr>
        <w:t xml:space="preserve"> </w:t>
      </w:r>
      <w:r w:rsidRPr="00B36947">
        <w:rPr>
          <w:b w:val="0"/>
          <w:szCs w:val="22"/>
          <w:lang w:val="af-ZA"/>
        </w:rPr>
        <w:t xml:space="preserve"> </w:t>
      </w:r>
      <w:r w:rsidRPr="00B36947">
        <w:rPr>
          <w:rFonts w:cs="Sylfaen"/>
          <w:b w:val="0"/>
          <w:szCs w:val="22"/>
          <w:lang w:val="hy-AM"/>
        </w:rPr>
        <w:t>նախատեսվում</w:t>
      </w:r>
      <w:r w:rsidRPr="00B36947">
        <w:rPr>
          <w:b w:val="0"/>
          <w:szCs w:val="22"/>
          <w:lang w:val="af-ZA"/>
        </w:rPr>
        <w:t xml:space="preserve"> </w:t>
      </w:r>
      <w:r w:rsidRPr="00B36947">
        <w:rPr>
          <w:rFonts w:cs="Sylfaen"/>
          <w:b w:val="0"/>
          <w:szCs w:val="22"/>
          <w:lang w:val="hy-AM"/>
        </w:rPr>
        <w:t>է</w:t>
      </w:r>
      <w:r w:rsidRPr="00B36947">
        <w:rPr>
          <w:b w:val="0"/>
          <w:szCs w:val="22"/>
          <w:lang w:val="af-ZA"/>
        </w:rPr>
        <w:t xml:space="preserve"> 4 897.4 </w:t>
      </w:r>
      <w:r w:rsidRPr="00B36947">
        <w:rPr>
          <w:rFonts w:cs="Sylfaen"/>
          <w:b w:val="0"/>
          <w:szCs w:val="22"/>
          <w:lang w:val="hy-AM"/>
        </w:rPr>
        <w:t>մլն</w:t>
      </w:r>
      <w:r w:rsidRPr="00B36947">
        <w:rPr>
          <w:b w:val="0"/>
          <w:szCs w:val="22"/>
          <w:lang w:val="af-ZA"/>
        </w:rPr>
        <w:t xml:space="preserve"> </w:t>
      </w:r>
      <w:r w:rsidRPr="00B36947">
        <w:rPr>
          <w:rFonts w:cs="Sylfaen"/>
          <w:b w:val="0"/>
          <w:szCs w:val="22"/>
          <w:lang w:val="hy-AM"/>
        </w:rPr>
        <w:t>դրամի</w:t>
      </w:r>
      <w:r w:rsidRPr="00B36947">
        <w:rPr>
          <w:b w:val="0"/>
          <w:szCs w:val="22"/>
          <w:lang w:val="af-ZA"/>
        </w:rPr>
        <w:t xml:space="preserve"> </w:t>
      </w:r>
      <w:r w:rsidRPr="00B36947">
        <w:rPr>
          <w:rFonts w:cs="Sylfaen"/>
          <w:b w:val="0"/>
          <w:szCs w:val="22"/>
          <w:lang w:val="hy-AM"/>
        </w:rPr>
        <w:t>չափով</w:t>
      </w:r>
      <w:r w:rsidRPr="00B36947">
        <w:rPr>
          <w:b w:val="0"/>
          <w:szCs w:val="22"/>
          <w:lang w:val="af-ZA"/>
        </w:rPr>
        <w:t xml:space="preserve"> </w:t>
      </w:r>
      <w:r w:rsidRPr="00B36947">
        <w:rPr>
          <w:rFonts w:cs="Sylfaen"/>
          <w:b w:val="0"/>
          <w:szCs w:val="22"/>
          <w:lang w:val="hy-AM"/>
        </w:rPr>
        <w:t>ծախս</w:t>
      </w:r>
      <w:r w:rsidRPr="00B36947">
        <w:rPr>
          <w:b w:val="0"/>
          <w:szCs w:val="22"/>
          <w:lang w:val="af-ZA"/>
        </w:rPr>
        <w:t xml:space="preserve"> (2018 </w:t>
      </w:r>
      <w:r w:rsidRPr="00B36947">
        <w:rPr>
          <w:rFonts w:cs="Sylfaen"/>
          <w:b w:val="0"/>
          <w:szCs w:val="22"/>
          <w:lang w:val="hy-AM"/>
        </w:rPr>
        <w:t>թվականին</w:t>
      </w:r>
      <w:r w:rsidRPr="00B36947">
        <w:rPr>
          <w:b w:val="0"/>
          <w:szCs w:val="22"/>
          <w:lang w:val="af-ZA"/>
        </w:rPr>
        <w:t xml:space="preserve">` 4 907.2 </w:t>
      </w:r>
      <w:r w:rsidRPr="00B36947">
        <w:rPr>
          <w:rFonts w:cs="Sylfaen"/>
          <w:b w:val="0"/>
          <w:szCs w:val="22"/>
          <w:lang w:val="hy-AM"/>
        </w:rPr>
        <w:t>մլն</w:t>
      </w:r>
      <w:r w:rsidRPr="00B36947">
        <w:rPr>
          <w:b w:val="0"/>
          <w:szCs w:val="22"/>
          <w:lang w:val="af-ZA"/>
        </w:rPr>
        <w:t xml:space="preserve"> </w:t>
      </w:r>
      <w:r w:rsidRPr="00B36947">
        <w:rPr>
          <w:rFonts w:cs="Sylfaen"/>
          <w:b w:val="0"/>
          <w:szCs w:val="22"/>
          <w:lang w:val="hy-AM"/>
        </w:rPr>
        <w:t>դրամ</w:t>
      </w:r>
      <w:r w:rsidRPr="00B36947">
        <w:rPr>
          <w:b w:val="0"/>
          <w:szCs w:val="22"/>
          <w:lang w:val="af-ZA"/>
        </w:rPr>
        <w:t xml:space="preserve">): </w:t>
      </w:r>
      <w:r w:rsidRPr="00B36947">
        <w:rPr>
          <w:rFonts w:cs="Sylfaen"/>
          <w:b w:val="0"/>
          <w:szCs w:val="22"/>
          <w:lang w:val="af-ZA"/>
        </w:rPr>
        <w:t xml:space="preserve">Ծախսերի </w:t>
      </w:r>
      <w:r w:rsidRPr="00B36947">
        <w:rPr>
          <w:rFonts w:cs="Sylfaen"/>
          <w:b w:val="0"/>
          <w:szCs w:val="22"/>
          <w:lang w:val="hy-AM"/>
        </w:rPr>
        <w:t>նվազումը</w:t>
      </w:r>
      <w:r w:rsidRPr="00B36947">
        <w:rPr>
          <w:rFonts w:cs="Sylfaen"/>
          <w:b w:val="0"/>
          <w:szCs w:val="22"/>
          <w:lang w:val="af-ZA"/>
        </w:rPr>
        <w:t xml:space="preserve"> 9.8 մլն դրամի չափով պայմանավորված է </w:t>
      </w:r>
      <w:r w:rsidRPr="00B36947">
        <w:rPr>
          <w:b w:val="0"/>
          <w:szCs w:val="22"/>
          <w:lang w:val="af-ZA"/>
        </w:rPr>
        <w:t xml:space="preserve">շահառուների թվաքանակի </w:t>
      </w:r>
      <w:r w:rsidRPr="00B36947">
        <w:rPr>
          <w:b w:val="0"/>
          <w:szCs w:val="22"/>
          <w:lang w:val="hy-AM"/>
        </w:rPr>
        <w:t>նվազմամբ</w:t>
      </w:r>
      <w:r w:rsidRPr="00B36947">
        <w:rPr>
          <w:b w:val="0"/>
          <w:szCs w:val="22"/>
          <w:lang w:val="af-ZA"/>
        </w:rPr>
        <w:t xml:space="preserve"> կամ կանխատեսվում է 24 487 2018 թվականի 24 536 դիմաց` պահպանելով </w:t>
      </w:r>
      <w:r w:rsidRPr="00B36947">
        <w:rPr>
          <w:rFonts w:cs="Sylfaen"/>
          <w:b w:val="0"/>
          <w:szCs w:val="22"/>
          <w:lang w:val="af-ZA"/>
        </w:rPr>
        <w:t>հուղարկավորությունը կատարող անձանց</w:t>
      </w:r>
      <w:r w:rsidRPr="00B36947">
        <w:rPr>
          <w:b w:val="0"/>
          <w:szCs w:val="22"/>
          <w:lang w:val="af-ZA"/>
        </w:rPr>
        <w:t xml:space="preserve"> տրվող թաղման նպաստի չափը` 200.0 հազ. դրամ: </w:t>
      </w:r>
    </w:p>
    <w:p w14:paraId="74A1B4CB" w14:textId="77777777"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rFonts w:cs="Sylfaen"/>
          <w:b w:val="0"/>
          <w:szCs w:val="22"/>
          <w:lang w:val="af-ZA"/>
        </w:rPr>
        <w:t>Վնասի փոխհատուցում կերակրողը կորցրած անձանց</w:t>
      </w:r>
      <w:r w:rsidRPr="00B36947">
        <w:rPr>
          <w:b w:val="0"/>
          <w:szCs w:val="22"/>
          <w:lang w:val="pt-BR"/>
        </w:rPr>
        <w:t>»</w:t>
      </w:r>
      <w:r w:rsidRPr="00B36947">
        <w:rPr>
          <w:rFonts w:cs="Sylfaen"/>
          <w:b w:val="0"/>
          <w:szCs w:val="22"/>
          <w:lang w:val="af-ZA"/>
        </w:rPr>
        <w:t xml:space="preserve"> միջոցառմամբ</w:t>
      </w:r>
      <w:r w:rsidRPr="00B36947">
        <w:rPr>
          <w:rFonts w:cs="Sylfaen"/>
          <w:b w:val="0"/>
          <w:szCs w:val="22"/>
          <w:lang w:val="hy-AM"/>
        </w:rPr>
        <w:t xml:space="preserve"> նախատեսվում</w:t>
      </w:r>
      <w:r w:rsidRPr="00B36947">
        <w:rPr>
          <w:b w:val="0"/>
          <w:szCs w:val="22"/>
          <w:lang w:val="af-ZA"/>
        </w:rPr>
        <w:t xml:space="preserve"> </w:t>
      </w:r>
      <w:r w:rsidRPr="00B36947">
        <w:rPr>
          <w:rFonts w:cs="Sylfaen"/>
          <w:b w:val="0"/>
          <w:szCs w:val="22"/>
          <w:lang w:val="hy-AM"/>
        </w:rPr>
        <w:t>է</w:t>
      </w:r>
      <w:r w:rsidRPr="00B36947">
        <w:rPr>
          <w:b w:val="0"/>
          <w:szCs w:val="22"/>
          <w:lang w:val="af-ZA"/>
        </w:rPr>
        <w:t xml:space="preserve"> </w:t>
      </w:r>
      <w:r w:rsidRPr="00B36947">
        <w:rPr>
          <w:rFonts w:cs="Sylfaen"/>
          <w:b w:val="0"/>
          <w:szCs w:val="22"/>
          <w:lang w:val="hy-AM"/>
        </w:rPr>
        <w:t>հատկացնել</w:t>
      </w:r>
      <w:r w:rsidRPr="00B36947">
        <w:rPr>
          <w:b w:val="0"/>
          <w:szCs w:val="22"/>
          <w:lang w:val="af-ZA"/>
        </w:rPr>
        <w:t xml:space="preserve"> 4.6 </w:t>
      </w:r>
      <w:r w:rsidRPr="00B36947">
        <w:rPr>
          <w:rFonts w:cs="Sylfaen"/>
          <w:b w:val="0"/>
          <w:szCs w:val="22"/>
          <w:lang w:val="hy-AM"/>
        </w:rPr>
        <w:t>մլն</w:t>
      </w:r>
      <w:r w:rsidRPr="00B36947">
        <w:rPr>
          <w:b w:val="0"/>
          <w:szCs w:val="22"/>
          <w:lang w:val="af-ZA"/>
        </w:rPr>
        <w:t xml:space="preserve"> </w:t>
      </w:r>
      <w:r w:rsidRPr="00B36947">
        <w:rPr>
          <w:rFonts w:cs="Sylfaen"/>
          <w:b w:val="0"/>
          <w:szCs w:val="22"/>
          <w:lang w:val="hy-AM"/>
        </w:rPr>
        <w:t>դրամի</w:t>
      </w:r>
      <w:r w:rsidRPr="00B36947">
        <w:rPr>
          <w:b w:val="0"/>
          <w:szCs w:val="22"/>
          <w:lang w:val="af-ZA"/>
        </w:rPr>
        <w:t xml:space="preserve"> </w:t>
      </w:r>
      <w:r w:rsidRPr="00B36947">
        <w:rPr>
          <w:rFonts w:cs="Sylfaen"/>
          <w:b w:val="0"/>
          <w:szCs w:val="22"/>
          <w:lang w:val="hy-AM"/>
        </w:rPr>
        <w:t>չափով</w:t>
      </w:r>
      <w:r w:rsidRPr="00B36947">
        <w:rPr>
          <w:b w:val="0"/>
          <w:szCs w:val="22"/>
          <w:lang w:val="af-ZA"/>
        </w:rPr>
        <w:t xml:space="preserve"> </w:t>
      </w:r>
      <w:r w:rsidRPr="00B36947">
        <w:rPr>
          <w:rFonts w:cs="Sylfaen"/>
          <w:b w:val="0"/>
          <w:szCs w:val="22"/>
          <w:lang w:val="hy-AM"/>
        </w:rPr>
        <w:t>ծախս</w:t>
      </w:r>
      <w:r w:rsidRPr="00B36947">
        <w:rPr>
          <w:b w:val="0"/>
          <w:szCs w:val="22"/>
          <w:lang w:val="af-ZA"/>
        </w:rPr>
        <w:t xml:space="preserve"> </w:t>
      </w:r>
      <w:r w:rsidRPr="00B36947">
        <w:rPr>
          <w:rFonts w:cs="Sylfaen"/>
          <w:b w:val="0"/>
          <w:szCs w:val="22"/>
          <w:lang w:val="af-ZA"/>
        </w:rPr>
        <w:t>(</w:t>
      </w:r>
      <w:r w:rsidRPr="00B36947">
        <w:rPr>
          <w:rFonts w:cs="Sylfaen"/>
          <w:b w:val="0"/>
          <w:szCs w:val="22"/>
        </w:rPr>
        <w:t>պահպանվել</w:t>
      </w:r>
      <w:r w:rsidRPr="00B36947">
        <w:rPr>
          <w:rFonts w:cs="Sylfaen"/>
          <w:b w:val="0"/>
          <w:szCs w:val="22"/>
          <w:lang w:val="af-ZA"/>
        </w:rPr>
        <w:t xml:space="preserve"> </w:t>
      </w:r>
      <w:r w:rsidRPr="00B36947">
        <w:rPr>
          <w:rFonts w:cs="Sylfaen"/>
          <w:b w:val="0"/>
          <w:szCs w:val="22"/>
        </w:rPr>
        <w:t>է</w:t>
      </w:r>
      <w:r w:rsidRPr="00B36947">
        <w:rPr>
          <w:rFonts w:cs="Sylfaen"/>
          <w:b w:val="0"/>
          <w:szCs w:val="22"/>
          <w:lang w:val="af-ZA"/>
        </w:rPr>
        <w:t xml:space="preserve"> 2018 </w:t>
      </w:r>
      <w:r w:rsidRPr="00B36947">
        <w:rPr>
          <w:rFonts w:cs="Sylfaen"/>
          <w:b w:val="0"/>
          <w:szCs w:val="22"/>
        </w:rPr>
        <w:t>թվականի</w:t>
      </w:r>
      <w:r w:rsidRPr="00B36947">
        <w:rPr>
          <w:rFonts w:cs="Sylfaen"/>
          <w:b w:val="0"/>
          <w:szCs w:val="22"/>
          <w:lang w:val="af-ZA"/>
        </w:rPr>
        <w:t xml:space="preserve"> </w:t>
      </w:r>
      <w:r w:rsidRPr="00B36947">
        <w:rPr>
          <w:rFonts w:cs="Sylfaen"/>
          <w:b w:val="0"/>
          <w:szCs w:val="22"/>
        </w:rPr>
        <w:t>համար</w:t>
      </w:r>
      <w:r w:rsidRPr="00B36947">
        <w:rPr>
          <w:rFonts w:cs="Sylfaen"/>
          <w:b w:val="0"/>
          <w:szCs w:val="22"/>
          <w:lang w:val="af-ZA"/>
        </w:rPr>
        <w:t xml:space="preserve"> ն</w:t>
      </w:r>
      <w:r w:rsidRPr="00B36947">
        <w:rPr>
          <w:rFonts w:cs="Sylfaen"/>
          <w:b w:val="0"/>
          <w:szCs w:val="22"/>
        </w:rPr>
        <w:t>ախատեսված</w:t>
      </w:r>
      <w:r w:rsidRPr="00B36947">
        <w:rPr>
          <w:rFonts w:cs="Sylfaen"/>
          <w:b w:val="0"/>
          <w:szCs w:val="22"/>
          <w:lang w:val="af-ZA"/>
        </w:rPr>
        <w:t xml:space="preserve"> </w:t>
      </w:r>
      <w:r w:rsidRPr="00B36947">
        <w:rPr>
          <w:rFonts w:cs="Sylfaen"/>
          <w:b w:val="0"/>
          <w:szCs w:val="22"/>
        </w:rPr>
        <w:t>չափը</w:t>
      </w:r>
      <w:r w:rsidRPr="00B36947">
        <w:rPr>
          <w:rFonts w:cs="Sylfaen"/>
          <w:b w:val="0"/>
          <w:szCs w:val="22"/>
          <w:lang w:val="af-ZA"/>
        </w:rPr>
        <w:t>)</w:t>
      </w:r>
      <w:r w:rsidRPr="00B36947">
        <w:rPr>
          <w:b w:val="0"/>
          <w:szCs w:val="22"/>
          <w:lang w:val="af-ZA"/>
        </w:rPr>
        <w:t xml:space="preserve">: </w:t>
      </w:r>
    </w:p>
    <w:p w14:paraId="7AA1C156" w14:textId="0A18F179" w:rsidR="00B36947" w:rsidRPr="00E941F1" w:rsidRDefault="00B36947" w:rsidP="006344C3">
      <w:pPr>
        <w:pStyle w:val="Bullet2"/>
        <w:rPr>
          <w:lang w:val="pt-BR"/>
        </w:rPr>
      </w:pPr>
      <w:r w:rsidRPr="00B36947">
        <w:rPr>
          <w:lang w:val="pt-BR"/>
        </w:rPr>
        <w:t>-«</w:t>
      </w:r>
      <w:r w:rsidRPr="00B36947">
        <w:t>ԱՊՀ տարածքում Հայրենական մեծ պատերազմի հաշմանդամների և մասնակիցների օդային տրանսպորտով մատուցվող ծառայությունների դիմաց փոխհատուցում</w:t>
      </w:r>
      <w:r w:rsidRPr="00B36947">
        <w:rPr>
          <w:lang w:val="pt-BR"/>
        </w:rPr>
        <w:t>»</w:t>
      </w:r>
      <w:r w:rsidRPr="00B36947">
        <w:rPr>
          <w:color w:val="FF0000"/>
        </w:rPr>
        <w:t xml:space="preserve"> </w:t>
      </w:r>
      <w:r w:rsidRPr="00B36947">
        <w:rPr>
          <w:lang w:val="pt-BR"/>
        </w:rPr>
        <w:t xml:space="preserve">միջոցառմամբ </w:t>
      </w:r>
      <w:r w:rsidRPr="00B36947">
        <w:t>ՀՀ</w:t>
      </w:r>
      <w:r w:rsidRPr="00B36947">
        <w:rPr>
          <w:lang w:val="pt-BR"/>
        </w:rPr>
        <w:t xml:space="preserve"> </w:t>
      </w:r>
      <w:r w:rsidRPr="00B36947">
        <w:t>քաղաքացիներ</w:t>
      </w:r>
      <w:r w:rsidRPr="00B36947">
        <w:rPr>
          <w:lang w:val="pt-BR"/>
        </w:rPr>
        <w:t xml:space="preserve"> </w:t>
      </w:r>
      <w:r w:rsidRPr="00B36947">
        <w:t>հանդիսացող</w:t>
      </w:r>
      <w:r w:rsidRPr="00B36947">
        <w:rPr>
          <w:lang w:val="pt-BR"/>
        </w:rPr>
        <w:t xml:space="preserve"> </w:t>
      </w:r>
      <w:r w:rsidRPr="00B36947">
        <w:t>Հայրենական</w:t>
      </w:r>
      <w:r w:rsidRPr="00B36947">
        <w:rPr>
          <w:lang w:val="pt-BR"/>
        </w:rPr>
        <w:t xml:space="preserve"> մ</w:t>
      </w:r>
      <w:r w:rsidRPr="00B36947">
        <w:t>եծ</w:t>
      </w:r>
      <w:r w:rsidRPr="00B36947">
        <w:rPr>
          <w:lang w:val="pt-BR"/>
        </w:rPr>
        <w:t xml:space="preserve"> </w:t>
      </w:r>
      <w:r w:rsidRPr="00B36947">
        <w:t>պա</w:t>
      </w:r>
      <w:r w:rsidRPr="00B36947">
        <w:rPr>
          <w:lang w:val="pt-BR"/>
        </w:rPr>
        <w:softHyphen/>
      </w:r>
      <w:r w:rsidRPr="00B36947">
        <w:t>տերազմի</w:t>
      </w:r>
      <w:r w:rsidRPr="00B36947">
        <w:rPr>
          <w:lang w:val="pt-BR"/>
        </w:rPr>
        <w:t xml:space="preserve"> </w:t>
      </w:r>
      <w:r w:rsidRPr="00B36947">
        <w:t>հաշմանդամներին</w:t>
      </w:r>
      <w:r w:rsidRPr="00B36947">
        <w:rPr>
          <w:lang w:val="pt-BR"/>
        </w:rPr>
        <w:t xml:space="preserve"> </w:t>
      </w:r>
      <w:r w:rsidRPr="00B36947">
        <w:t>և</w:t>
      </w:r>
      <w:r w:rsidRPr="00B36947">
        <w:rPr>
          <w:lang w:val="pt-BR"/>
        </w:rPr>
        <w:t xml:space="preserve"> </w:t>
      </w:r>
      <w:r w:rsidRPr="00B36947">
        <w:t>մասնակիցներին</w:t>
      </w:r>
      <w:r w:rsidRPr="00B36947">
        <w:rPr>
          <w:lang w:val="pt-BR"/>
        </w:rPr>
        <w:t xml:space="preserve">, </w:t>
      </w:r>
      <w:r w:rsidRPr="00B36947">
        <w:t>ինչպես</w:t>
      </w:r>
      <w:r w:rsidRPr="00E941F1">
        <w:rPr>
          <w:lang w:val="pt-BR"/>
        </w:rPr>
        <w:t xml:space="preserve"> </w:t>
      </w:r>
      <w:r w:rsidRPr="00E941F1">
        <w:t>նաև</w:t>
      </w:r>
      <w:r w:rsidRPr="00E941F1">
        <w:rPr>
          <w:lang w:val="pt-BR"/>
        </w:rPr>
        <w:t xml:space="preserve"> </w:t>
      </w:r>
      <w:r w:rsidRPr="00E941F1">
        <w:t>նրանց</w:t>
      </w:r>
      <w:r w:rsidRPr="00E941F1">
        <w:rPr>
          <w:lang w:val="pt-BR"/>
        </w:rPr>
        <w:t xml:space="preserve"> </w:t>
      </w:r>
      <w:r w:rsidRPr="00E941F1">
        <w:t>հավասարեցված</w:t>
      </w:r>
      <w:r w:rsidRPr="00E941F1">
        <w:rPr>
          <w:lang w:val="pt-BR"/>
        </w:rPr>
        <w:t xml:space="preserve"> </w:t>
      </w:r>
      <w:r w:rsidRPr="00E941F1">
        <w:t>անձանց</w:t>
      </w:r>
      <w:r w:rsidRPr="00E941F1">
        <w:rPr>
          <w:lang w:val="pt-BR"/>
        </w:rPr>
        <w:t xml:space="preserve"> (ծրագրավորված՝ թվով 74 անձիք) </w:t>
      </w:r>
      <w:r w:rsidRPr="00E941F1">
        <w:t>ԱՊՀ</w:t>
      </w:r>
      <w:r w:rsidRPr="00E941F1">
        <w:rPr>
          <w:lang w:val="pt-BR"/>
        </w:rPr>
        <w:t xml:space="preserve"> </w:t>
      </w:r>
      <w:r w:rsidRPr="00E941F1">
        <w:t>տարածքում</w:t>
      </w:r>
      <w:r w:rsidRPr="00E941F1">
        <w:rPr>
          <w:lang w:val="pt-BR"/>
        </w:rPr>
        <w:t xml:space="preserve"> </w:t>
      </w:r>
      <w:r w:rsidRPr="00E941F1">
        <w:t>զեղչ</w:t>
      </w:r>
      <w:r w:rsidRPr="00E941F1">
        <w:rPr>
          <w:lang w:val="pt-BR"/>
        </w:rPr>
        <w:t xml:space="preserve"> </w:t>
      </w:r>
      <w:r w:rsidRPr="00E941F1">
        <w:t>սակագնով</w:t>
      </w:r>
      <w:r w:rsidRPr="00E941F1">
        <w:rPr>
          <w:lang w:val="pt-BR"/>
        </w:rPr>
        <w:t xml:space="preserve"> </w:t>
      </w:r>
      <w:r w:rsidRPr="00E941F1">
        <w:t>կամ</w:t>
      </w:r>
      <w:r w:rsidRPr="00E941F1">
        <w:rPr>
          <w:lang w:val="pt-BR"/>
        </w:rPr>
        <w:t xml:space="preserve"> </w:t>
      </w:r>
      <w:r w:rsidRPr="00E941F1">
        <w:t>անվճար</w:t>
      </w:r>
      <w:r w:rsidRPr="00E941F1">
        <w:rPr>
          <w:lang w:val="pt-BR"/>
        </w:rPr>
        <w:t xml:space="preserve"> </w:t>
      </w:r>
      <w:r w:rsidRPr="00E941F1">
        <w:t>ծառա</w:t>
      </w:r>
      <w:r w:rsidRPr="00E941F1">
        <w:rPr>
          <w:lang w:val="pt-BR"/>
        </w:rPr>
        <w:softHyphen/>
      </w:r>
      <w:r w:rsidRPr="00E941F1">
        <w:t>յություն</w:t>
      </w:r>
      <w:r w:rsidRPr="00E941F1">
        <w:rPr>
          <w:lang w:val="pt-BR"/>
        </w:rPr>
        <w:softHyphen/>
      </w:r>
      <w:r w:rsidRPr="00E941F1">
        <w:t>ներ</w:t>
      </w:r>
      <w:r w:rsidRPr="00E941F1">
        <w:rPr>
          <w:lang w:val="pt-BR"/>
        </w:rPr>
        <w:t xml:space="preserve"> </w:t>
      </w:r>
      <w:r w:rsidRPr="00E941F1">
        <w:t>մատուցելու</w:t>
      </w:r>
      <w:r w:rsidRPr="00E941F1">
        <w:rPr>
          <w:lang w:val="pt-BR"/>
        </w:rPr>
        <w:t xml:space="preserve"> </w:t>
      </w:r>
      <w:r w:rsidRPr="00E941F1">
        <w:t>հետևանքով</w:t>
      </w:r>
      <w:r w:rsidRPr="00E941F1">
        <w:rPr>
          <w:lang w:val="pt-BR"/>
        </w:rPr>
        <w:t xml:space="preserve"> </w:t>
      </w:r>
      <w:r w:rsidRPr="00E941F1">
        <w:t>չստացված</w:t>
      </w:r>
      <w:r w:rsidRPr="00E941F1">
        <w:rPr>
          <w:lang w:val="pt-BR"/>
        </w:rPr>
        <w:t xml:space="preserve"> </w:t>
      </w:r>
      <w:r w:rsidRPr="00E941F1">
        <w:t>եկամուտների</w:t>
      </w:r>
      <w:r w:rsidRPr="00E941F1">
        <w:rPr>
          <w:lang w:val="pt-BR"/>
        </w:rPr>
        <w:t xml:space="preserve"> </w:t>
      </w:r>
      <w:r w:rsidRPr="00E941F1">
        <w:t>փոխհատուցման</w:t>
      </w:r>
      <w:r w:rsidRPr="00E941F1">
        <w:rPr>
          <w:lang w:val="pt-BR"/>
        </w:rPr>
        <w:t xml:space="preserve"> </w:t>
      </w:r>
      <w:r w:rsidRPr="00E941F1">
        <w:t>նպատակով</w:t>
      </w:r>
      <w:r w:rsidRPr="00E941F1">
        <w:rPr>
          <w:lang w:val="pt-BR"/>
        </w:rPr>
        <w:t xml:space="preserve"> «</w:t>
      </w:r>
      <w:r w:rsidRPr="00E941F1">
        <w:t>Սիբիր</w:t>
      </w:r>
      <w:r w:rsidRPr="00E941F1">
        <w:rPr>
          <w:lang w:val="pt-BR"/>
        </w:rPr>
        <w:t xml:space="preserve">» </w:t>
      </w:r>
      <w:r w:rsidRPr="00E941F1">
        <w:t>ավիաընկե</w:t>
      </w:r>
      <w:r w:rsidR="003C3DBF">
        <w:rPr>
          <w:lang w:val="en-US"/>
        </w:rPr>
        <w:softHyphen/>
      </w:r>
      <w:r w:rsidRPr="00E941F1">
        <w:t>րություն</w:t>
      </w:r>
      <w:r w:rsidRPr="00E941F1">
        <w:rPr>
          <w:lang w:val="pt-BR"/>
        </w:rPr>
        <w:t xml:space="preserve">» </w:t>
      </w:r>
      <w:r w:rsidRPr="00E941F1">
        <w:t>ԲԲԸ</w:t>
      </w:r>
      <w:r w:rsidRPr="00E941F1">
        <w:rPr>
          <w:lang w:val="pt-BR"/>
        </w:rPr>
        <w:t>-</w:t>
      </w:r>
      <w:r w:rsidRPr="00E941F1">
        <w:t>ին</w:t>
      </w:r>
      <w:r w:rsidRPr="00E941F1">
        <w:rPr>
          <w:lang w:val="pt-BR"/>
        </w:rPr>
        <w:t xml:space="preserve"> </w:t>
      </w:r>
      <w:r w:rsidRPr="00E941F1">
        <w:t>փոխհա</w:t>
      </w:r>
      <w:r w:rsidRPr="00E941F1">
        <w:rPr>
          <w:lang w:val="pt-BR"/>
        </w:rPr>
        <w:softHyphen/>
      </w:r>
      <w:r w:rsidRPr="00E941F1">
        <w:t>տուցելու</w:t>
      </w:r>
      <w:r w:rsidRPr="00E941F1">
        <w:rPr>
          <w:lang w:val="pt-BR"/>
        </w:rPr>
        <w:t xml:space="preserve"> համար </w:t>
      </w:r>
      <w:r w:rsidRPr="00E941F1">
        <w:t>նախատեսվում</w:t>
      </w:r>
      <w:r w:rsidRPr="00E941F1">
        <w:rPr>
          <w:lang w:val="pt-BR"/>
        </w:rPr>
        <w:t xml:space="preserve"> </w:t>
      </w:r>
      <w:r w:rsidRPr="00E941F1">
        <w:t>է</w:t>
      </w:r>
      <w:r w:rsidRPr="00E941F1">
        <w:rPr>
          <w:lang w:val="pt-BR"/>
        </w:rPr>
        <w:t xml:space="preserve"> հատկացնել 22.0 </w:t>
      </w:r>
      <w:r w:rsidRPr="00E941F1">
        <w:t>մլն</w:t>
      </w:r>
      <w:r w:rsidRPr="00E941F1">
        <w:rPr>
          <w:lang w:val="pt-BR"/>
        </w:rPr>
        <w:t xml:space="preserve"> </w:t>
      </w:r>
      <w:r w:rsidRPr="00E941F1">
        <w:t xml:space="preserve">դրամ (պահպանվել է 2018 թվականի մակարդակը): </w:t>
      </w:r>
    </w:p>
    <w:p w14:paraId="2A82E82B" w14:textId="77777777" w:rsidR="00B36947" w:rsidRPr="00B36947" w:rsidRDefault="00B36947" w:rsidP="00B36947">
      <w:pPr>
        <w:ind w:right="38" w:firstLine="540"/>
        <w:rPr>
          <w:b w:val="0"/>
          <w:szCs w:val="22"/>
          <w:lang w:val="pt-BR"/>
        </w:rPr>
      </w:pPr>
      <w:r w:rsidRPr="00B36947">
        <w:rPr>
          <w:b w:val="0"/>
          <w:szCs w:val="22"/>
          <w:lang w:val="pt-BR"/>
        </w:rPr>
        <w:t>Սոցիալական պաշտպանության համակարգի բարեփոխումներ</w:t>
      </w:r>
    </w:p>
    <w:p w14:paraId="7B11910F" w14:textId="432C006B" w:rsidR="00B36947" w:rsidRPr="00B36947" w:rsidRDefault="00B36947" w:rsidP="00B36947">
      <w:pPr>
        <w:ind w:right="38" w:firstLine="540"/>
        <w:rPr>
          <w:rFonts w:cs="Sylfaen"/>
          <w:b w:val="0"/>
          <w:szCs w:val="22"/>
          <w:lang w:val="af-ZA"/>
        </w:rPr>
      </w:pPr>
      <w:r w:rsidRPr="00B36947">
        <w:rPr>
          <w:rFonts w:cs="Sylfaen"/>
          <w:b w:val="0"/>
          <w:szCs w:val="22"/>
          <w:lang w:val="af-ZA"/>
        </w:rPr>
        <w:t>-</w:t>
      </w:r>
      <w:r w:rsidRPr="00B36947">
        <w:rPr>
          <w:b w:val="0"/>
          <w:szCs w:val="22"/>
          <w:lang w:val="pt-BR"/>
        </w:rPr>
        <w:t>«</w:t>
      </w:r>
      <w:r w:rsidRPr="00B36947">
        <w:rPr>
          <w:b w:val="0"/>
          <w:szCs w:val="22"/>
          <w:lang w:val="hy-AM"/>
        </w:rPr>
        <w:t>Համաշխարհային</w:t>
      </w:r>
      <w:r w:rsidRPr="00B36947">
        <w:rPr>
          <w:b w:val="0"/>
          <w:szCs w:val="22"/>
          <w:lang w:val="af-ZA"/>
        </w:rPr>
        <w:t xml:space="preserve"> </w:t>
      </w:r>
      <w:r w:rsidRPr="00B36947">
        <w:rPr>
          <w:b w:val="0"/>
          <w:szCs w:val="22"/>
          <w:lang w:val="hy-AM"/>
        </w:rPr>
        <w:t>բանկի</w:t>
      </w:r>
      <w:r w:rsidRPr="00B36947">
        <w:rPr>
          <w:b w:val="0"/>
          <w:szCs w:val="22"/>
          <w:lang w:val="af-ZA"/>
        </w:rPr>
        <w:t xml:space="preserve"> </w:t>
      </w:r>
      <w:r w:rsidRPr="00B36947">
        <w:rPr>
          <w:b w:val="0"/>
          <w:szCs w:val="22"/>
          <w:lang w:val="hy-AM"/>
        </w:rPr>
        <w:t>աջակցությամբ</w:t>
      </w:r>
      <w:r w:rsidRPr="00B36947">
        <w:rPr>
          <w:b w:val="0"/>
          <w:szCs w:val="22"/>
          <w:lang w:val="af-ZA"/>
        </w:rPr>
        <w:t xml:space="preserve"> </w:t>
      </w:r>
      <w:r w:rsidRPr="00B36947">
        <w:rPr>
          <w:b w:val="0"/>
          <w:szCs w:val="22"/>
          <w:lang w:val="hy-AM"/>
        </w:rPr>
        <w:t>իրականացվող</w:t>
      </w:r>
      <w:r w:rsidRPr="00B36947">
        <w:rPr>
          <w:b w:val="0"/>
          <w:szCs w:val="22"/>
          <w:lang w:val="af-ZA"/>
        </w:rPr>
        <w:t xml:space="preserve"> ս</w:t>
      </w:r>
      <w:r w:rsidRPr="00B36947">
        <w:rPr>
          <w:b w:val="0"/>
          <w:szCs w:val="22"/>
        </w:rPr>
        <w:t>ոցիալական</w:t>
      </w:r>
      <w:r w:rsidRPr="00B36947">
        <w:rPr>
          <w:b w:val="0"/>
          <w:szCs w:val="22"/>
          <w:lang w:val="af-ZA"/>
        </w:rPr>
        <w:t xml:space="preserve"> </w:t>
      </w:r>
      <w:r w:rsidRPr="00B36947">
        <w:rPr>
          <w:b w:val="0"/>
          <w:szCs w:val="22"/>
        </w:rPr>
        <w:t>պաշտպա</w:t>
      </w:r>
      <w:r w:rsidR="003C3DBF">
        <w:rPr>
          <w:b w:val="0"/>
          <w:szCs w:val="22"/>
          <w:lang w:val="en-US"/>
        </w:rPr>
        <w:softHyphen/>
      </w:r>
      <w:r w:rsidRPr="00B36947">
        <w:rPr>
          <w:b w:val="0"/>
          <w:szCs w:val="22"/>
        </w:rPr>
        <w:t>նության</w:t>
      </w:r>
      <w:r w:rsidRPr="00B36947">
        <w:rPr>
          <w:b w:val="0"/>
          <w:szCs w:val="22"/>
          <w:lang w:val="af-ZA"/>
        </w:rPr>
        <w:t xml:space="preserve"> </w:t>
      </w:r>
      <w:r w:rsidRPr="00B36947">
        <w:rPr>
          <w:b w:val="0"/>
          <w:szCs w:val="22"/>
        </w:rPr>
        <w:t>ոլորտի</w:t>
      </w:r>
      <w:r w:rsidRPr="00B36947">
        <w:rPr>
          <w:b w:val="0"/>
          <w:szCs w:val="22"/>
          <w:lang w:val="af-ZA"/>
        </w:rPr>
        <w:t xml:space="preserve"> </w:t>
      </w:r>
      <w:r w:rsidRPr="00B36947">
        <w:rPr>
          <w:b w:val="0"/>
          <w:szCs w:val="22"/>
        </w:rPr>
        <w:t>վարչարարության</w:t>
      </w:r>
      <w:r w:rsidRPr="00B36947">
        <w:rPr>
          <w:b w:val="0"/>
          <w:szCs w:val="22"/>
          <w:lang w:val="af-ZA"/>
        </w:rPr>
        <w:t xml:space="preserve"> </w:t>
      </w:r>
      <w:r w:rsidRPr="00B36947">
        <w:rPr>
          <w:b w:val="0"/>
          <w:szCs w:val="22"/>
        </w:rPr>
        <w:t>երկրորդ</w:t>
      </w:r>
      <w:r w:rsidRPr="00B36947">
        <w:rPr>
          <w:b w:val="0"/>
          <w:szCs w:val="22"/>
          <w:lang w:val="af-ZA"/>
        </w:rPr>
        <w:t xml:space="preserve"> ծրագիր</w:t>
      </w:r>
      <w:r w:rsidRPr="00B36947">
        <w:rPr>
          <w:b w:val="0"/>
          <w:szCs w:val="22"/>
          <w:lang w:val="pt-BR"/>
        </w:rPr>
        <w:t>»</w:t>
      </w:r>
      <w:r w:rsidRPr="00B36947">
        <w:rPr>
          <w:rFonts w:cs="Sylfaen"/>
          <w:b w:val="0"/>
          <w:szCs w:val="22"/>
          <w:lang w:val="af-ZA"/>
        </w:rPr>
        <w:t xml:space="preserve"> միջոցառման ծախսը </w:t>
      </w:r>
      <w:r w:rsidRPr="00B36947">
        <w:rPr>
          <w:b w:val="0"/>
          <w:iCs/>
          <w:szCs w:val="22"/>
          <w:lang w:val="hy-AM"/>
        </w:rPr>
        <w:t>20</w:t>
      </w:r>
      <w:r w:rsidRPr="00B36947">
        <w:rPr>
          <w:b w:val="0"/>
          <w:iCs/>
          <w:szCs w:val="22"/>
          <w:lang w:val="af-ZA"/>
        </w:rPr>
        <w:t xml:space="preserve">19 </w:t>
      </w:r>
      <w:r w:rsidRPr="00B36947">
        <w:rPr>
          <w:b w:val="0"/>
          <w:iCs/>
          <w:szCs w:val="22"/>
          <w:lang w:val="hy-AM"/>
        </w:rPr>
        <w:t>թ</w:t>
      </w:r>
      <w:r w:rsidRPr="00B36947">
        <w:rPr>
          <w:b w:val="0"/>
          <w:iCs/>
          <w:szCs w:val="22"/>
        </w:rPr>
        <w:t>վականին</w:t>
      </w:r>
      <w:r w:rsidRPr="00B36947">
        <w:rPr>
          <w:b w:val="0"/>
          <w:iCs/>
          <w:szCs w:val="22"/>
          <w:lang w:val="hy-AM"/>
        </w:rPr>
        <w:t xml:space="preserve"> </w:t>
      </w:r>
      <w:r w:rsidRPr="00B36947">
        <w:rPr>
          <w:rFonts w:cs="Sylfaen"/>
          <w:b w:val="0"/>
          <w:szCs w:val="22"/>
          <w:lang w:val="af-ZA"/>
        </w:rPr>
        <w:t xml:space="preserve">կազմում է </w:t>
      </w:r>
      <w:r w:rsidRPr="00B36947">
        <w:rPr>
          <w:b w:val="0"/>
          <w:iCs/>
          <w:szCs w:val="22"/>
          <w:lang w:val="hy-AM"/>
        </w:rPr>
        <w:t xml:space="preserve">1843.3 </w:t>
      </w:r>
      <w:r w:rsidRPr="00B36947">
        <w:rPr>
          <w:rFonts w:cs="Sylfaen"/>
          <w:b w:val="0"/>
          <w:iCs/>
          <w:szCs w:val="22"/>
          <w:lang w:val="af-ZA"/>
        </w:rPr>
        <w:t xml:space="preserve">մլն դրամ, </w:t>
      </w:r>
      <w:r w:rsidRPr="00B36947">
        <w:rPr>
          <w:b w:val="0"/>
          <w:bCs/>
          <w:iCs/>
          <w:szCs w:val="22"/>
          <w:lang w:val="hy-AM"/>
        </w:rPr>
        <w:t xml:space="preserve">այդ թվում վարկային միջոցներ` 1519.8 </w:t>
      </w:r>
      <w:r w:rsidRPr="00B36947">
        <w:rPr>
          <w:rFonts w:cs="Sylfaen"/>
          <w:b w:val="0"/>
          <w:iCs/>
          <w:szCs w:val="22"/>
          <w:lang w:val="af-ZA"/>
        </w:rPr>
        <w:t>մլն դրամ</w:t>
      </w:r>
      <w:r w:rsidRPr="00B36947">
        <w:rPr>
          <w:b w:val="0"/>
          <w:bCs/>
          <w:iCs/>
          <w:szCs w:val="22"/>
          <w:lang w:val="hy-AM"/>
        </w:rPr>
        <w:t>, ՀՀ համաֆինան</w:t>
      </w:r>
      <w:r w:rsidR="003C3DBF">
        <w:rPr>
          <w:b w:val="0"/>
          <w:bCs/>
          <w:iCs/>
          <w:szCs w:val="22"/>
          <w:lang w:val="en-US"/>
        </w:rPr>
        <w:softHyphen/>
      </w:r>
      <w:r w:rsidRPr="00B36947">
        <w:rPr>
          <w:b w:val="0"/>
          <w:bCs/>
          <w:iCs/>
          <w:szCs w:val="22"/>
          <w:lang w:val="hy-AM"/>
        </w:rPr>
        <w:t xml:space="preserve">սավորում` 323.5 </w:t>
      </w:r>
      <w:r w:rsidRPr="00B36947">
        <w:rPr>
          <w:rFonts w:cs="Sylfaen"/>
          <w:b w:val="0"/>
          <w:iCs/>
          <w:szCs w:val="22"/>
          <w:lang w:val="af-ZA"/>
        </w:rPr>
        <w:t>մլն դրամ</w:t>
      </w:r>
      <w:r w:rsidRPr="00B36947">
        <w:rPr>
          <w:rFonts w:cs="Sylfaen"/>
          <w:b w:val="0"/>
          <w:szCs w:val="22"/>
          <w:lang w:val="hy-AM"/>
        </w:rPr>
        <w:t xml:space="preserve"> </w:t>
      </w:r>
      <w:r w:rsidRPr="00B36947">
        <w:rPr>
          <w:rFonts w:cs="Sylfaen"/>
          <w:b w:val="0"/>
          <w:szCs w:val="22"/>
          <w:lang w:val="af-ZA"/>
        </w:rPr>
        <w:t xml:space="preserve">(նշված միջոցառման բացատրագիրը տես նպատակային </w:t>
      </w:r>
      <w:r w:rsidRPr="00B36947">
        <w:rPr>
          <w:rFonts w:cs="Sylfaen"/>
          <w:b w:val="0"/>
          <w:szCs w:val="22"/>
          <w:lang w:val="hy-AM"/>
        </w:rPr>
        <w:t>վարկային</w:t>
      </w:r>
      <w:r w:rsidRPr="00B36947">
        <w:rPr>
          <w:rFonts w:cs="Sylfaen"/>
          <w:b w:val="0"/>
          <w:szCs w:val="22"/>
          <w:lang w:val="af-ZA"/>
        </w:rPr>
        <w:t xml:space="preserve"> ծրագրերին </w:t>
      </w:r>
      <w:r w:rsidRPr="00B36947">
        <w:rPr>
          <w:rFonts w:cs="Sylfaen"/>
          <w:b w:val="0"/>
          <w:szCs w:val="22"/>
          <w:lang w:val="hy-AM"/>
        </w:rPr>
        <w:t>վերաբերող</w:t>
      </w:r>
      <w:r w:rsidRPr="00B36947">
        <w:rPr>
          <w:rFonts w:cs="Sylfaen"/>
          <w:b w:val="0"/>
          <w:szCs w:val="22"/>
          <w:lang w:val="af-ZA"/>
        </w:rPr>
        <w:t xml:space="preserve"> հատվածում):</w:t>
      </w:r>
    </w:p>
    <w:p w14:paraId="6BF6EBAD" w14:textId="77777777" w:rsidR="00B36947" w:rsidRPr="00B36947" w:rsidRDefault="00B36947" w:rsidP="00B36947">
      <w:pPr>
        <w:autoSpaceDE w:val="0"/>
        <w:autoSpaceDN w:val="0"/>
        <w:adjustRightInd w:val="0"/>
        <w:ind w:right="38" w:firstLine="540"/>
        <w:rPr>
          <w:rFonts w:cs="GHEAGrapalat"/>
          <w:b w:val="0"/>
          <w:szCs w:val="22"/>
          <w:lang w:val="af-ZA"/>
        </w:rPr>
      </w:pPr>
      <w:r w:rsidRPr="00B36947">
        <w:rPr>
          <w:rFonts w:cs="GHEAGrapalat"/>
          <w:b w:val="0"/>
          <w:szCs w:val="22"/>
          <w:lang w:val="hy-AM"/>
        </w:rPr>
        <w:t>Զբաղվածության</w:t>
      </w:r>
      <w:r w:rsidRPr="00B36947">
        <w:rPr>
          <w:rFonts w:cs="GHEAGrapalat"/>
          <w:b w:val="0"/>
          <w:szCs w:val="22"/>
          <w:lang w:val="af-ZA"/>
        </w:rPr>
        <w:t xml:space="preserve"> </w:t>
      </w:r>
      <w:r w:rsidRPr="00B36947">
        <w:rPr>
          <w:rFonts w:cs="GHEAGrapalat"/>
          <w:b w:val="0"/>
          <w:szCs w:val="22"/>
          <w:lang w:val="hy-AM"/>
        </w:rPr>
        <w:t>կարգավորման</w:t>
      </w:r>
      <w:r w:rsidRPr="00B36947">
        <w:rPr>
          <w:rFonts w:cs="GHEAGrapalat"/>
          <w:b w:val="0"/>
          <w:szCs w:val="22"/>
          <w:lang w:val="af-ZA"/>
        </w:rPr>
        <w:t xml:space="preserve"> 2019 </w:t>
      </w:r>
      <w:r w:rsidRPr="00B36947">
        <w:rPr>
          <w:rFonts w:cs="GHEAGrapalat"/>
          <w:b w:val="0"/>
          <w:szCs w:val="22"/>
          <w:lang w:val="hy-AM"/>
        </w:rPr>
        <w:t>թվականի</w:t>
      </w:r>
      <w:r w:rsidRPr="00B36947">
        <w:rPr>
          <w:rFonts w:cs="GHEAGrapalat"/>
          <w:b w:val="0"/>
          <w:szCs w:val="22"/>
          <w:lang w:val="af-ZA"/>
        </w:rPr>
        <w:t xml:space="preserve"> </w:t>
      </w:r>
      <w:r w:rsidRPr="00B36947">
        <w:rPr>
          <w:rFonts w:cs="GHEAGrapalat"/>
          <w:b w:val="0"/>
          <w:szCs w:val="22"/>
          <w:lang w:val="hy-AM"/>
        </w:rPr>
        <w:t>պետական</w:t>
      </w:r>
      <w:r w:rsidRPr="00B36947">
        <w:rPr>
          <w:rFonts w:cs="GHEAGrapalat"/>
          <w:b w:val="0"/>
          <w:szCs w:val="22"/>
          <w:lang w:val="af-ZA"/>
        </w:rPr>
        <w:t xml:space="preserve"> </w:t>
      </w:r>
      <w:r w:rsidRPr="00B36947">
        <w:rPr>
          <w:rFonts w:cs="GHEAGrapalat"/>
          <w:b w:val="0"/>
          <w:szCs w:val="22"/>
          <w:lang w:val="hy-AM"/>
        </w:rPr>
        <w:t>ծրագիրը</w:t>
      </w:r>
      <w:r w:rsidRPr="00B36947">
        <w:rPr>
          <w:rFonts w:cs="GHEAGrapalat"/>
          <w:b w:val="0"/>
          <w:szCs w:val="22"/>
          <w:lang w:val="af-ZA"/>
        </w:rPr>
        <w:t xml:space="preserve">, </w:t>
      </w:r>
      <w:r w:rsidRPr="00B36947">
        <w:rPr>
          <w:rFonts w:cs="GHEAGrapalat"/>
          <w:b w:val="0"/>
          <w:szCs w:val="22"/>
          <w:lang w:val="hy-AM"/>
        </w:rPr>
        <w:t>երեխայի</w:t>
      </w:r>
      <w:r w:rsidRPr="00B36947">
        <w:rPr>
          <w:rFonts w:cs="GHEAGrapalat"/>
          <w:b w:val="0"/>
          <w:szCs w:val="22"/>
          <w:lang w:val="af-ZA"/>
        </w:rPr>
        <w:t xml:space="preserve"> </w:t>
      </w:r>
      <w:r w:rsidRPr="00B36947">
        <w:rPr>
          <w:rFonts w:cs="GHEAGrapalat"/>
          <w:b w:val="0"/>
          <w:szCs w:val="22"/>
          <w:lang w:val="hy-AM"/>
        </w:rPr>
        <w:t>իրավունքների</w:t>
      </w:r>
      <w:r w:rsidRPr="00B36947">
        <w:rPr>
          <w:rFonts w:cs="GHEAGrapalat"/>
          <w:b w:val="0"/>
          <w:szCs w:val="22"/>
          <w:lang w:val="af-ZA"/>
        </w:rPr>
        <w:t xml:space="preserve"> </w:t>
      </w:r>
      <w:r w:rsidRPr="00B36947">
        <w:rPr>
          <w:rFonts w:cs="GHEAGrapalat"/>
          <w:b w:val="0"/>
          <w:szCs w:val="22"/>
          <w:lang w:val="hy-AM"/>
        </w:rPr>
        <w:t>պաշտպանության</w:t>
      </w:r>
      <w:r w:rsidRPr="00B36947">
        <w:rPr>
          <w:rFonts w:cs="GHEAGrapalat"/>
          <w:b w:val="0"/>
          <w:szCs w:val="22"/>
          <w:lang w:val="af-ZA"/>
        </w:rPr>
        <w:t xml:space="preserve"> 2019 </w:t>
      </w:r>
      <w:r w:rsidRPr="00B36947">
        <w:rPr>
          <w:rFonts w:cs="GHEAGrapalat"/>
          <w:b w:val="0"/>
          <w:szCs w:val="22"/>
          <w:lang w:val="hy-AM"/>
        </w:rPr>
        <w:t>թվականի</w:t>
      </w:r>
      <w:r w:rsidRPr="00B36947">
        <w:rPr>
          <w:rFonts w:cs="GHEAGrapalat"/>
          <w:b w:val="0"/>
          <w:szCs w:val="22"/>
          <w:lang w:val="af-ZA"/>
        </w:rPr>
        <w:t xml:space="preserve"> </w:t>
      </w:r>
      <w:r w:rsidRPr="00B36947">
        <w:rPr>
          <w:rFonts w:cs="GHEAGrapalat"/>
          <w:b w:val="0"/>
          <w:szCs w:val="22"/>
          <w:lang w:val="hy-AM"/>
        </w:rPr>
        <w:t>տարեկան</w:t>
      </w:r>
      <w:r w:rsidRPr="00B36947">
        <w:rPr>
          <w:rFonts w:cs="GHEAGrapalat"/>
          <w:b w:val="0"/>
          <w:szCs w:val="22"/>
          <w:lang w:val="af-ZA"/>
        </w:rPr>
        <w:t xml:space="preserve"> </w:t>
      </w:r>
      <w:r w:rsidRPr="00B36947">
        <w:rPr>
          <w:rFonts w:cs="GHEAGrapalat"/>
          <w:b w:val="0"/>
          <w:szCs w:val="22"/>
          <w:lang w:val="hy-AM"/>
        </w:rPr>
        <w:t>ծրագիրը</w:t>
      </w:r>
      <w:r w:rsidRPr="00B36947">
        <w:rPr>
          <w:rFonts w:cs="GHEAGrapalat"/>
          <w:b w:val="0"/>
          <w:szCs w:val="22"/>
          <w:lang w:val="af-ZA"/>
        </w:rPr>
        <w:t xml:space="preserve">, </w:t>
      </w:r>
      <w:r w:rsidRPr="00B36947">
        <w:rPr>
          <w:rFonts w:cs="GHEAGrapalat"/>
          <w:b w:val="0"/>
          <w:szCs w:val="22"/>
          <w:lang w:val="hy-AM"/>
        </w:rPr>
        <w:t>հ</w:t>
      </w:r>
      <w:r w:rsidRPr="00B36947">
        <w:rPr>
          <w:rFonts w:cs="Sylfaen"/>
          <w:b w:val="0"/>
          <w:szCs w:val="22"/>
          <w:lang w:val="hy-AM"/>
        </w:rPr>
        <w:t>աշմանդամություն ունեցող անձանց</w:t>
      </w:r>
      <w:r w:rsidRPr="00B36947">
        <w:rPr>
          <w:rFonts w:cs="Times Armenian"/>
          <w:b w:val="0"/>
          <w:szCs w:val="22"/>
          <w:lang w:val="hy-AM"/>
        </w:rPr>
        <w:t xml:space="preserve"> </w:t>
      </w:r>
      <w:r w:rsidRPr="00B36947">
        <w:rPr>
          <w:rFonts w:cs="GHEAGrapalat"/>
          <w:b w:val="0"/>
          <w:szCs w:val="22"/>
          <w:lang w:val="hy-AM"/>
        </w:rPr>
        <w:t>սոցիալական</w:t>
      </w:r>
      <w:r w:rsidRPr="00B36947">
        <w:rPr>
          <w:rFonts w:cs="GHEAGrapalat"/>
          <w:b w:val="0"/>
          <w:szCs w:val="22"/>
          <w:lang w:val="af-ZA"/>
        </w:rPr>
        <w:t xml:space="preserve"> ներառման 2019 </w:t>
      </w:r>
      <w:r w:rsidRPr="00B36947">
        <w:rPr>
          <w:rFonts w:cs="GHEAGrapalat"/>
          <w:b w:val="0"/>
          <w:szCs w:val="22"/>
          <w:lang w:val="hy-AM"/>
        </w:rPr>
        <w:t>թվականի</w:t>
      </w:r>
      <w:r w:rsidRPr="00B36947">
        <w:rPr>
          <w:rFonts w:cs="GHEAGrapalat"/>
          <w:b w:val="0"/>
          <w:szCs w:val="22"/>
          <w:lang w:val="af-ZA"/>
        </w:rPr>
        <w:t xml:space="preserve"> </w:t>
      </w:r>
      <w:r w:rsidRPr="00B36947">
        <w:rPr>
          <w:rFonts w:cs="GHEAGrapalat"/>
          <w:b w:val="0"/>
          <w:szCs w:val="22"/>
          <w:lang w:val="hy-AM"/>
        </w:rPr>
        <w:t>տարեկան</w:t>
      </w:r>
      <w:r w:rsidRPr="00B36947">
        <w:rPr>
          <w:rFonts w:cs="GHEAGrapalat"/>
          <w:b w:val="0"/>
          <w:szCs w:val="22"/>
          <w:lang w:val="af-ZA"/>
        </w:rPr>
        <w:t xml:space="preserve"> </w:t>
      </w:r>
      <w:r w:rsidRPr="00B36947">
        <w:rPr>
          <w:rFonts w:cs="GHEAGrapalat"/>
          <w:b w:val="0"/>
          <w:szCs w:val="22"/>
          <w:lang w:val="hy-AM"/>
        </w:rPr>
        <w:t>ծրագիրը</w:t>
      </w:r>
      <w:r w:rsidRPr="00B36947">
        <w:rPr>
          <w:rFonts w:cs="GHEAGrapalat"/>
          <w:b w:val="0"/>
          <w:szCs w:val="22"/>
          <w:lang w:val="af-ZA"/>
        </w:rPr>
        <w:t xml:space="preserve"> </w:t>
      </w:r>
      <w:r w:rsidRPr="00B36947">
        <w:rPr>
          <w:rFonts w:cs="GHEAGrapalat"/>
          <w:b w:val="0"/>
          <w:szCs w:val="22"/>
          <w:lang w:val="hy-AM"/>
        </w:rPr>
        <w:t>արտացոլված</w:t>
      </w:r>
      <w:r w:rsidRPr="00B36947">
        <w:rPr>
          <w:rFonts w:cs="GHEAGrapalat"/>
          <w:b w:val="0"/>
          <w:szCs w:val="22"/>
          <w:lang w:val="af-ZA"/>
        </w:rPr>
        <w:t xml:space="preserve"> </w:t>
      </w:r>
      <w:r w:rsidRPr="00B36947">
        <w:rPr>
          <w:rFonts w:cs="GHEAGrapalat"/>
          <w:b w:val="0"/>
          <w:szCs w:val="22"/>
          <w:lang w:val="hy-AM"/>
        </w:rPr>
        <w:t>են</w:t>
      </w:r>
      <w:r w:rsidRPr="00B36947">
        <w:rPr>
          <w:rFonts w:cs="GHEAGrapalat"/>
          <w:b w:val="0"/>
          <w:szCs w:val="22"/>
          <w:lang w:val="af-ZA"/>
        </w:rPr>
        <w:t xml:space="preserve"> </w:t>
      </w:r>
      <w:r w:rsidRPr="00B36947">
        <w:rPr>
          <w:rFonts w:cs="GHEAGrapalat"/>
          <w:b w:val="0"/>
          <w:szCs w:val="22"/>
          <w:lang w:val="hy-AM"/>
        </w:rPr>
        <w:t>սույն</w:t>
      </w:r>
      <w:r w:rsidRPr="00B36947">
        <w:rPr>
          <w:rFonts w:cs="GHEAGrapalat"/>
          <w:b w:val="0"/>
          <w:szCs w:val="22"/>
          <w:lang w:val="af-ZA"/>
        </w:rPr>
        <w:t xml:space="preserve"> </w:t>
      </w:r>
      <w:r w:rsidRPr="00B36947">
        <w:rPr>
          <w:rFonts w:cs="GHEAGrapalat"/>
          <w:b w:val="0"/>
          <w:szCs w:val="22"/>
          <w:lang w:val="hy-AM"/>
        </w:rPr>
        <w:t>բացատրագրի</w:t>
      </w:r>
      <w:r w:rsidRPr="00B36947">
        <w:rPr>
          <w:rFonts w:cs="GHEAGrapalat"/>
          <w:b w:val="0"/>
          <w:szCs w:val="22"/>
          <w:lang w:val="af-ZA"/>
        </w:rPr>
        <w:t xml:space="preserve"> </w:t>
      </w:r>
      <w:r w:rsidRPr="00B36947">
        <w:rPr>
          <w:rFonts w:cs="GHEAGrapalat"/>
          <w:b w:val="0"/>
          <w:szCs w:val="22"/>
          <w:lang w:val="hy-AM"/>
        </w:rPr>
        <w:t>համապատասխանաբար</w:t>
      </w:r>
      <w:r w:rsidRPr="00B36947">
        <w:rPr>
          <w:rFonts w:cs="GHEAGrapalat"/>
          <w:b w:val="0"/>
          <w:szCs w:val="22"/>
          <w:lang w:val="af-ZA"/>
        </w:rPr>
        <w:t xml:space="preserve"> </w:t>
      </w:r>
      <w:r w:rsidRPr="00B36947">
        <w:rPr>
          <w:rFonts w:cs="GHEAGrapalat"/>
          <w:b w:val="0"/>
          <w:color w:val="FF0000"/>
          <w:szCs w:val="22"/>
          <w:lang w:val="af-ZA"/>
        </w:rPr>
        <w:t>NN 4-</w:t>
      </w:r>
      <w:r w:rsidRPr="00B36947">
        <w:rPr>
          <w:rFonts w:cs="GHEAGrapalat"/>
          <w:b w:val="0"/>
          <w:color w:val="FF0000"/>
          <w:szCs w:val="22"/>
          <w:lang w:val="hy-AM"/>
        </w:rPr>
        <w:t>րդ</w:t>
      </w:r>
      <w:r w:rsidRPr="00B36947">
        <w:rPr>
          <w:rFonts w:cs="GHEAGrapalat"/>
          <w:b w:val="0"/>
          <w:color w:val="FF0000"/>
          <w:szCs w:val="22"/>
          <w:lang w:val="af-ZA"/>
        </w:rPr>
        <w:t>, 5-</w:t>
      </w:r>
      <w:r w:rsidRPr="00B36947">
        <w:rPr>
          <w:rFonts w:cs="GHEAGrapalat"/>
          <w:b w:val="0"/>
          <w:color w:val="FF0000"/>
          <w:szCs w:val="22"/>
          <w:lang w:val="hy-AM"/>
        </w:rPr>
        <w:t>րդ և</w:t>
      </w:r>
      <w:r w:rsidRPr="00B36947">
        <w:rPr>
          <w:rFonts w:cs="GHEAGrapalat"/>
          <w:b w:val="0"/>
          <w:color w:val="FF0000"/>
          <w:szCs w:val="22"/>
          <w:lang w:val="af-ZA"/>
        </w:rPr>
        <w:t xml:space="preserve"> 6-</w:t>
      </w:r>
      <w:r w:rsidRPr="00B36947">
        <w:rPr>
          <w:rFonts w:cs="GHEAGrapalat"/>
          <w:b w:val="0"/>
          <w:color w:val="FF0000"/>
          <w:szCs w:val="22"/>
          <w:lang w:val="hy-AM"/>
        </w:rPr>
        <w:t>րդ</w:t>
      </w:r>
      <w:r w:rsidRPr="00B36947">
        <w:rPr>
          <w:rFonts w:cs="GHEAGrapalat"/>
          <w:b w:val="0"/>
          <w:color w:val="FF0000"/>
          <w:szCs w:val="22"/>
          <w:lang w:val="af-ZA"/>
        </w:rPr>
        <w:t xml:space="preserve"> </w:t>
      </w:r>
      <w:r w:rsidRPr="00B36947">
        <w:rPr>
          <w:rFonts w:cs="GHEAGrapalat"/>
          <w:b w:val="0"/>
          <w:color w:val="FF0000"/>
          <w:szCs w:val="22"/>
          <w:lang w:val="hy-AM"/>
        </w:rPr>
        <w:t>հավելվածներում</w:t>
      </w:r>
      <w:r w:rsidRPr="00B36947">
        <w:rPr>
          <w:rFonts w:cs="GHEAGrapalat"/>
          <w:b w:val="0"/>
          <w:szCs w:val="22"/>
          <w:lang w:val="af-ZA"/>
        </w:rPr>
        <w:t>:</w:t>
      </w:r>
    </w:p>
    <w:p w14:paraId="7ABC3605" w14:textId="77777777" w:rsidR="00B36947" w:rsidRPr="00E941F1" w:rsidRDefault="00B36947" w:rsidP="00B36947">
      <w:pPr>
        <w:autoSpaceDE w:val="0"/>
        <w:autoSpaceDN w:val="0"/>
        <w:adjustRightInd w:val="0"/>
        <w:ind w:right="38" w:firstLine="540"/>
        <w:rPr>
          <w:rFonts w:cs="GHEAGrapalat"/>
          <w:color w:val="FF0000"/>
          <w:szCs w:val="22"/>
          <w:lang w:val="af-ZA"/>
        </w:rPr>
      </w:pPr>
    </w:p>
    <w:p w14:paraId="2171467E" w14:textId="77777777" w:rsidR="00B36947" w:rsidRPr="003C3DBF" w:rsidRDefault="00B36947" w:rsidP="00B36947">
      <w:pPr>
        <w:autoSpaceDE w:val="0"/>
        <w:autoSpaceDN w:val="0"/>
        <w:adjustRightInd w:val="0"/>
        <w:ind w:right="38" w:firstLine="540"/>
        <w:rPr>
          <w:rFonts w:cs="GHEAGrapalat"/>
          <w:b w:val="0"/>
          <w:color w:val="FF0000"/>
          <w:szCs w:val="22"/>
          <w:lang w:val="af-ZA"/>
        </w:rPr>
      </w:pPr>
    </w:p>
    <w:p w14:paraId="5ECF3135" w14:textId="0124AF5D" w:rsidR="00B85E0F" w:rsidRDefault="00B85E0F" w:rsidP="00B85E0F">
      <w:pPr>
        <w:pStyle w:val="Heading3"/>
        <w:rPr>
          <w:rFonts w:cs="Sylfaen"/>
        </w:rPr>
      </w:pPr>
      <w:bookmarkStart w:id="79" w:name="_Toc525773169"/>
      <w:r>
        <w:t xml:space="preserve">ՀՀ </w:t>
      </w:r>
      <w:r w:rsidR="003C3DBF" w:rsidRPr="00B85E0F">
        <w:t xml:space="preserve">Գյուղատնտեսության </w:t>
      </w:r>
      <w:r w:rsidRPr="00B85E0F">
        <w:t>նախարարություն</w:t>
      </w:r>
      <w:bookmarkEnd w:id="79"/>
      <w:r w:rsidRPr="00B85E0F">
        <w:br/>
      </w:r>
    </w:p>
    <w:p w14:paraId="27245E40" w14:textId="122BC222" w:rsidR="003C3DBF" w:rsidRPr="003C3DBF" w:rsidRDefault="003C3DBF" w:rsidP="003C3DBF">
      <w:pPr>
        <w:pStyle w:val="mechtex"/>
        <w:spacing w:before="0"/>
        <w:contextualSpacing w:val="0"/>
        <w:jc w:val="both"/>
        <w:rPr>
          <w:rFonts w:ascii="GHEA Grapalat" w:hAnsi="GHEA Grapalat" w:cs="Sylfaen"/>
          <w:b w:val="0"/>
          <w:szCs w:val="22"/>
          <w:lang w:val="af-ZA"/>
        </w:rPr>
      </w:pPr>
      <w:r w:rsidRPr="003C3DBF">
        <w:rPr>
          <w:rFonts w:ascii="GHEA Grapalat" w:hAnsi="GHEA Grapalat" w:cs="Sylfaen"/>
          <w:b w:val="0"/>
          <w:szCs w:val="22"/>
        </w:rPr>
        <w:t>Նախագծով</w:t>
      </w:r>
      <w:r w:rsidRPr="003C3DBF">
        <w:rPr>
          <w:rFonts w:ascii="GHEA Grapalat" w:hAnsi="GHEA Grapalat"/>
          <w:b w:val="0"/>
          <w:szCs w:val="22"/>
          <w:lang w:val="ro-RO"/>
        </w:rPr>
        <w:t xml:space="preserve"> </w:t>
      </w:r>
      <w:r w:rsidRPr="003C3DBF">
        <w:rPr>
          <w:rFonts w:ascii="GHEA Grapalat" w:hAnsi="GHEA Grapalat" w:cs="Sylfaen"/>
          <w:b w:val="0"/>
          <w:szCs w:val="22"/>
        </w:rPr>
        <w:t>նախատեսվ</w:t>
      </w:r>
      <w:r w:rsidRPr="003C3DBF">
        <w:rPr>
          <w:rFonts w:ascii="GHEA Grapalat" w:hAnsi="GHEA Grapalat" w:cs="Sylfaen"/>
          <w:b w:val="0"/>
          <w:szCs w:val="22"/>
          <w:lang w:val="ro-RO"/>
        </w:rPr>
        <w:t>ում</w:t>
      </w:r>
      <w:r w:rsidRPr="003C3DBF">
        <w:rPr>
          <w:rFonts w:ascii="GHEA Grapalat" w:hAnsi="GHEA Grapalat"/>
          <w:b w:val="0"/>
          <w:szCs w:val="22"/>
          <w:lang w:val="ro-RO"/>
        </w:rPr>
        <w:t xml:space="preserve"> </w:t>
      </w:r>
      <w:r w:rsidRPr="003C3DBF">
        <w:rPr>
          <w:rFonts w:ascii="GHEA Grapalat" w:hAnsi="GHEA Grapalat" w:cs="Sylfaen"/>
          <w:b w:val="0"/>
          <w:szCs w:val="22"/>
        </w:rPr>
        <w:t>է</w:t>
      </w:r>
      <w:r w:rsidRPr="003C3DBF">
        <w:rPr>
          <w:rFonts w:ascii="GHEA Grapalat" w:hAnsi="GHEA Grapalat"/>
          <w:b w:val="0"/>
          <w:szCs w:val="22"/>
          <w:lang w:val="ro-RO"/>
        </w:rPr>
        <w:t xml:space="preserve"> </w:t>
      </w:r>
      <w:r w:rsidRPr="003C3DBF">
        <w:rPr>
          <w:rFonts w:ascii="GHEA Grapalat" w:hAnsi="GHEA Grapalat" w:cs="Sylfaen"/>
          <w:b w:val="0"/>
          <w:szCs w:val="22"/>
        </w:rPr>
        <w:t>հատկացնել</w:t>
      </w:r>
      <w:r w:rsidRPr="003C3DBF">
        <w:rPr>
          <w:rFonts w:ascii="GHEA Grapalat" w:hAnsi="GHEA Grapalat" w:cs="Sylfaen"/>
          <w:b w:val="0"/>
          <w:szCs w:val="22"/>
          <w:lang w:val="af-ZA"/>
        </w:rPr>
        <w:t xml:space="preserve"> 17,171.3 </w:t>
      </w:r>
      <w:r w:rsidRPr="003C3DBF">
        <w:rPr>
          <w:rFonts w:ascii="GHEA Grapalat" w:hAnsi="GHEA Grapalat" w:cs="Sylfaen"/>
          <w:b w:val="0"/>
          <w:szCs w:val="22"/>
        </w:rPr>
        <w:t>մլն դրամ</w:t>
      </w:r>
      <w:r w:rsidRPr="003C3DBF">
        <w:rPr>
          <w:rFonts w:ascii="GHEA Grapalat" w:hAnsi="GHEA Grapalat" w:cs="Sylfaen"/>
          <w:b w:val="0"/>
          <w:szCs w:val="22"/>
          <w:lang w:val="af-ZA"/>
        </w:rPr>
        <w:t xml:space="preserve">` </w:t>
      </w:r>
      <w:r w:rsidRPr="003C3DBF">
        <w:rPr>
          <w:rFonts w:ascii="GHEA Grapalat" w:hAnsi="GHEA Grapalat" w:cs="Sylfaen"/>
          <w:b w:val="0"/>
          <w:szCs w:val="22"/>
        </w:rPr>
        <w:t>ՀՀ</w:t>
      </w:r>
      <w:r w:rsidRPr="003C3DBF">
        <w:rPr>
          <w:rFonts w:ascii="GHEA Grapalat" w:hAnsi="GHEA Grapalat" w:cs="Sylfaen"/>
          <w:b w:val="0"/>
          <w:szCs w:val="22"/>
          <w:lang w:val="af-ZA"/>
        </w:rPr>
        <w:t xml:space="preserve"> 2018 </w:t>
      </w:r>
      <w:r w:rsidRPr="003C3DBF">
        <w:rPr>
          <w:rFonts w:ascii="GHEA Grapalat" w:hAnsi="GHEA Grapalat" w:cs="Sylfaen"/>
          <w:b w:val="0"/>
          <w:szCs w:val="22"/>
        </w:rPr>
        <w:t>թվականի</w:t>
      </w:r>
      <w:r w:rsidRPr="003C3DBF">
        <w:rPr>
          <w:rFonts w:ascii="GHEA Grapalat" w:hAnsi="GHEA Grapalat" w:cs="Sylfaen"/>
          <w:b w:val="0"/>
          <w:szCs w:val="22"/>
          <w:lang w:val="af-ZA"/>
        </w:rPr>
        <w:t xml:space="preserve"> </w:t>
      </w:r>
      <w:r w:rsidRPr="003C3DBF">
        <w:rPr>
          <w:rFonts w:ascii="GHEA Grapalat" w:hAnsi="GHEA Grapalat" w:cs="Sylfaen"/>
          <w:b w:val="0"/>
          <w:szCs w:val="22"/>
        </w:rPr>
        <w:t>պետական</w:t>
      </w:r>
      <w:r w:rsidRPr="003C3DBF">
        <w:rPr>
          <w:rFonts w:ascii="GHEA Grapalat" w:hAnsi="GHEA Grapalat" w:cs="Sylfaen"/>
          <w:b w:val="0"/>
          <w:szCs w:val="22"/>
          <w:lang w:val="af-ZA"/>
        </w:rPr>
        <w:t xml:space="preserve"> </w:t>
      </w:r>
      <w:r w:rsidRPr="003C3DBF">
        <w:rPr>
          <w:rFonts w:ascii="GHEA Grapalat" w:hAnsi="GHEA Grapalat" w:cs="Sylfaen"/>
          <w:b w:val="0"/>
          <w:szCs w:val="22"/>
        </w:rPr>
        <w:t>բյուջեով</w:t>
      </w:r>
      <w:r w:rsidRPr="003C3DBF">
        <w:rPr>
          <w:rFonts w:ascii="GHEA Grapalat" w:hAnsi="GHEA Grapalat" w:cs="Sylfaen"/>
          <w:b w:val="0"/>
          <w:szCs w:val="22"/>
          <w:lang w:val="af-ZA"/>
        </w:rPr>
        <w:t xml:space="preserve"> </w:t>
      </w:r>
      <w:r w:rsidRPr="003C3DBF">
        <w:rPr>
          <w:rFonts w:ascii="GHEA Grapalat" w:hAnsi="GHEA Grapalat" w:cs="Sylfaen"/>
          <w:b w:val="0"/>
          <w:szCs w:val="22"/>
        </w:rPr>
        <w:t>հաս</w:t>
      </w:r>
      <w:r w:rsidRPr="003C3DBF">
        <w:rPr>
          <w:rFonts w:ascii="GHEA Grapalat" w:hAnsi="GHEA Grapalat" w:cs="Sylfaen"/>
          <w:b w:val="0"/>
          <w:szCs w:val="22"/>
          <w:lang w:val="af-ZA"/>
        </w:rPr>
        <w:softHyphen/>
      </w:r>
      <w:r w:rsidRPr="003C3DBF">
        <w:rPr>
          <w:rFonts w:ascii="GHEA Grapalat" w:hAnsi="GHEA Grapalat" w:cs="Sylfaen"/>
          <w:b w:val="0"/>
          <w:szCs w:val="22"/>
        </w:rPr>
        <w:t>տատ</w:t>
      </w:r>
      <w:r w:rsidRPr="003C3DBF">
        <w:rPr>
          <w:rFonts w:ascii="GHEA Grapalat" w:hAnsi="GHEA Grapalat" w:cs="Sylfaen"/>
          <w:b w:val="0"/>
          <w:szCs w:val="22"/>
          <w:lang w:val="af-ZA"/>
        </w:rPr>
        <w:softHyphen/>
      </w:r>
      <w:r w:rsidRPr="003C3DBF">
        <w:rPr>
          <w:rFonts w:ascii="GHEA Grapalat" w:hAnsi="GHEA Grapalat" w:cs="Sylfaen"/>
          <w:b w:val="0"/>
          <w:szCs w:val="22"/>
        </w:rPr>
        <w:t>ված</w:t>
      </w:r>
      <w:r w:rsidRPr="003C3DBF">
        <w:rPr>
          <w:rFonts w:ascii="GHEA Grapalat" w:hAnsi="GHEA Grapalat" w:cs="Sylfaen"/>
          <w:b w:val="0"/>
          <w:szCs w:val="22"/>
          <w:lang w:val="af-ZA"/>
        </w:rPr>
        <w:t xml:space="preserve"> 18,665.6 </w:t>
      </w:r>
      <w:r w:rsidRPr="003C3DBF">
        <w:rPr>
          <w:rFonts w:ascii="GHEA Grapalat" w:hAnsi="GHEA Grapalat" w:cs="Sylfaen"/>
          <w:b w:val="0"/>
          <w:szCs w:val="22"/>
        </w:rPr>
        <w:t>մլն</w:t>
      </w:r>
      <w:r w:rsidRPr="003C3DBF">
        <w:rPr>
          <w:rFonts w:ascii="GHEA Grapalat" w:hAnsi="GHEA Grapalat" w:cs="Sylfaen"/>
          <w:b w:val="0"/>
          <w:szCs w:val="22"/>
          <w:lang w:val="af-ZA"/>
        </w:rPr>
        <w:t xml:space="preserve"> </w:t>
      </w:r>
      <w:r w:rsidRPr="003C3DBF">
        <w:rPr>
          <w:rFonts w:ascii="GHEA Grapalat" w:hAnsi="GHEA Grapalat" w:cs="Sylfaen"/>
          <w:b w:val="0"/>
          <w:szCs w:val="22"/>
        </w:rPr>
        <w:t>դրամի</w:t>
      </w:r>
      <w:r w:rsidRPr="003C3DBF">
        <w:rPr>
          <w:rFonts w:ascii="GHEA Grapalat" w:hAnsi="GHEA Grapalat" w:cs="Sylfaen"/>
          <w:b w:val="0"/>
          <w:szCs w:val="22"/>
          <w:lang w:val="af-ZA"/>
        </w:rPr>
        <w:t xml:space="preserve"> </w:t>
      </w:r>
      <w:r w:rsidRPr="003C3DBF">
        <w:rPr>
          <w:rFonts w:ascii="GHEA Grapalat" w:hAnsi="GHEA Grapalat" w:cs="Sylfaen"/>
          <w:b w:val="0"/>
          <w:szCs w:val="22"/>
        </w:rPr>
        <w:t>դիմաց</w:t>
      </w:r>
      <w:r w:rsidRPr="003C3DBF">
        <w:rPr>
          <w:rFonts w:ascii="GHEA Grapalat" w:hAnsi="GHEA Grapalat" w:cs="Sylfaen"/>
          <w:b w:val="0"/>
          <w:szCs w:val="22"/>
          <w:lang w:val="af-ZA"/>
        </w:rPr>
        <w:t xml:space="preserve">: </w:t>
      </w:r>
      <w:r w:rsidRPr="003C3DBF">
        <w:rPr>
          <w:rFonts w:ascii="GHEA Grapalat" w:hAnsi="GHEA Grapalat" w:cs="Sylfaen"/>
          <w:b w:val="0"/>
          <w:szCs w:val="22"/>
        </w:rPr>
        <w:t>ՀՀ</w:t>
      </w:r>
      <w:r w:rsidRPr="003C3DBF">
        <w:rPr>
          <w:rFonts w:ascii="GHEA Grapalat" w:hAnsi="GHEA Grapalat" w:cs="Sylfaen"/>
          <w:b w:val="0"/>
          <w:szCs w:val="22"/>
          <w:lang w:val="af-ZA"/>
        </w:rPr>
        <w:t xml:space="preserve"> 2018 </w:t>
      </w:r>
      <w:r w:rsidRPr="003C3DBF">
        <w:rPr>
          <w:rFonts w:ascii="GHEA Grapalat" w:hAnsi="GHEA Grapalat" w:cs="Sylfaen"/>
          <w:b w:val="0"/>
          <w:szCs w:val="22"/>
        </w:rPr>
        <w:t>թվականի</w:t>
      </w:r>
      <w:r w:rsidRPr="003C3DBF">
        <w:rPr>
          <w:rFonts w:ascii="GHEA Grapalat" w:hAnsi="GHEA Grapalat" w:cs="Sylfaen"/>
          <w:b w:val="0"/>
          <w:szCs w:val="22"/>
          <w:lang w:val="af-ZA"/>
        </w:rPr>
        <w:t xml:space="preserve"> </w:t>
      </w:r>
      <w:r w:rsidRPr="003C3DBF">
        <w:rPr>
          <w:rFonts w:ascii="GHEA Grapalat" w:hAnsi="GHEA Grapalat" w:cs="Sylfaen"/>
          <w:b w:val="0"/>
          <w:szCs w:val="22"/>
        </w:rPr>
        <w:t>պետական</w:t>
      </w:r>
      <w:r w:rsidRPr="003C3DBF">
        <w:rPr>
          <w:rFonts w:ascii="GHEA Grapalat" w:hAnsi="GHEA Grapalat" w:cs="Sylfaen"/>
          <w:b w:val="0"/>
          <w:szCs w:val="22"/>
          <w:lang w:val="af-ZA"/>
        </w:rPr>
        <w:t xml:space="preserve"> </w:t>
      </w:r>
      <w:r w:rsidRPr="003C3DBF">
        <w:rPr>
          <w:rFonts w:ascii="GHEA Grapalat" w:hAnsi="GHEA Grapalat" w:cs="Sylfaen"/>
          <w:b w:val="0"/>
          <w:szCs w:val="22"/>
        </w:rPr>
        <w:t>բյուջեի</w:t>
      </w:r>
      <w:r w:rsidRPr="003C3DBF">
        <w:rPr>
          <w:rFonts w:ascii="GHEA Grapalat" w:hAnsi="GHEA Grapalat" w:cs="Sylfaen"/>
          <w:b w:val="0"/>
          <w:szCs w:val="22"/>
          <w:lang w:val="af-ZA"/>
        </w:rPr>
        <w:t xml:space="preserve"> </w:t>
      </w:r>
      <w:r w:rsidRPr="003C3DBF">
        <w:rPr>
          <w:rFonts w:ascii="GHEA Grapalat" w:hAnsi="GHEA Grapalat" w:cs="Sylfaen"/>
          <w:b w:val="0"/>
          <w:szCs w:val="22"/>
        </w:rPr>
        <w:t>համա</w:t>
      </w:r>
      <w:r w:rsidRPr="003C3DBF">
        <w:rPr>
          <w:rFonts w:ascii="GHEA Grapalat" w:hAnsi="GHEA Grapalat" w:cs="Sylfaen"/>
          <w:b w:val="0"/>
          <w:szCs w:val="22"/>
          <w:lang w:val="af-ZA"/>
        </w:rPr>
        <w:softHyphen/>
      </w:r>
      <w:r w:rsidRPr="003C3DBF">
        <w:rPr>
          <w:rFonts w:ascii="GHEA Grapalat" w:hAnsi="GHEA Grapalat" w:cs="Sylfaen"/>
          <w:b w:val="0"/>
          <w:szCs w:val="22"/>
        </w:rPr>
        <w:t>պատասխան</w:t>
      </w:r>
      <w:r w:rsidRPr="003C3DBF">
        <w:rPr>
          <w:rFonts w:ascii="GHEA Grapalat" w:hAnsi="GHEA Grapalat" w:cs="Sylfaen"/>
          <w:b w:val="0"/>
          <w:szCs w:val="22"/>
          <w:lang w:val="af-ZA"/>
        </w:rPr>
        <w:t xml:space="preserve"> </w:t>
      </w:r>
      <w:r w:rsidRPr="003C3DBF">
        <w:rPr>
          <w:rFonts w:ascii="GHEA Grapalat" w:hAnsi="GHEA Grapalat" w:cs="Sylfaen"/>
          <w:b w:val="0"/>
          <w:szCs w:val="22"/>
        </w:rPr>
        <w:t>ցուցանիշի</w:t>
      </w:r>
      <w:r w:rsidRPr="003C3DBF">
        <w:rPr>
          <w:rFonts w:ascii="GHEA Grapalat" w:hAnsi="GHEA Grapalat" w:cs="Sylfaen"/>
          <w:b w:val="0"/>
          <w:szCs w:val="22"/>
          <w:lang w:val="af-ZA"/>
        </w:rPr>
        <w:t xml:space="preserve"> </w:t>
      </w:r>
      <w:r w:rsidRPr="003C3DBF">
        <w:rPr>
          <w:rFonts w:ascii="GHEA Grapalat" w:hAnsi="GHEA Grapalat" w:cs="Sylfaen"/>
          <w:b w:val="0"/>
          <w:szCs w:val="22"/>
        </w:rPr>
        <w:t>նկատմամբ</w:t>
      </w:r>
      <w:r w:rsidRPr="003C3DBF">
        <w:rPr>
          <w:rFonts w:ascii="GHEA Grapalat" w:hAnsi="GHEA Grapalat" w:cs="Sylfaen"/>
          <w:b w:val="0"/>
          <w:szCs w:val="22"/>
          <w:lang w:val="af-ZA"/>
        </w:rPr>
        <w:t xml:space="preserve"> </w:t>
      </w:r>
      <w:r w:rsidRPr="003C3DBF">
        <w:rPr>
          <w:rFonts w:ascii="GHEA Grapalat" w:hAnsi="GHEA Grapalat" w:cs="Sylfaen"/>
          <w:b w:val="0"/>
          <w:szCs w:val="22"/>
        </w:rPr>
        <w:t>ծախսերի</w:t>
      </w:r>
      <w:r w:rsidRPr="003C3DBF">
        <w:rPr>
          <w:rFonts w:ascii="GHEA Grapalat" w:hAnsi="GHEA Grapalat" w:cs="Sylfaen"/>
          <w:b w:val="0"/>
          <w:szCs w:val="22"/>
          <w:lang w:val="af-ZA"/>
        </w:rPr>
        <w:t xml:space="preserve"> </w:t>
      </w:r>
      <w:r w:rsidRPr="003C3DBF">
        <w:rPr>
          <w:rFonts w:ascii="GHEA Grapalat" w:hAnsi="GHEA Grapalat" w:cs="Sylfaen"/>
          <w:b w:val="0"/>
          <w:szCs w:val="22"/>
        </w:rPr>
        <w:t>նվազեցումը</w:t>
      </w:r>
      <w:r w:rsidRPr="003C3DBF">
        <w:rPr>
          <w:rFonts w:ascii="GHEA Grapalat" w:hAnsi="GHEA Grapalat" w:cs="Sylfaen"/>
          <w:b w:val="0"/>
          <w:szCs w:val="22"/>
          <w:lang w:val="af-ZA"/>
        </w:rPr>
        <w:t xml:space="preserve"> </w:t>
      </w:r>
      <w:r w:rsidRPr="003C3DBF">
        <w:rPr>
          <w:rFonts w:ascii="GHEA Grapalat" w:hAnsi="GHEA Grapalat" w:cs="Sylfaen"/>
          <w:b w:val="0"/>
          <w:szCs w:val="22"/>
        </w:rPr>
        <w:t>կազմում</w:t>
      </w:r>
      <w:r w:rsidRPr="003C3DBF">
        <w:rPr>
          <w:rFonts w:ascii="GHEA Grapalat" w:hAnsi="GHEA Grapalat" w:cs="Sylfaen"/>
          <w:b w:val="0"/>
          <w:szCs w:val="22"/>
          <w:lang w:val="af-ZA"/>
        </w:rPr>
        <w:t xml:space="preserve"> </w:t>
      </w:r>
      <w:r w:rsidRPr="003C3DBF">
        <w:rPr>
          <w:rFonts w:ascii="GHEA Grapalat" w:hAnsi="GHEA Grapalat" w:cs="Sylfaen"/>
          <w:b w:val="0"/>
          <w:szCs w:val="22"/>
        </w:rPr>
        <w:t>է</w:t>
      </w:r>
      <w:r w:rsidRPr="003C3DBF">
        <w:rPr>
          <w:rFonts w:ascii="GHEA Grapalat" w:hAnsi="GHEA Grapalat" w:cs="Sylfaen"/>
          <w:b w:val="0"/>
          <w:szCs w:val="22"/>
          <w:lang w:val="af-ZA"/>
        </w:rPr>
        <w:t xml:space="preserve"> 1,494.3 </w:t>
      </w:r>
      <w:r w:rsidRPr="003C3DBF">
        <w:rPr>
          <w:rFonts w:ascii="GHEA Grapalat" w:hAnsi="GHEA Grapalat" w:cs="Sylfaen"/>
          <w:b w:val="0"/>
          <w:szCs w:val="22"/>
        </w:rPr>
        <w:t>մլն</w:t>
      </w:r>
      <w:r w:rsidRPr="003C3DBF">
        <w:rPr>
          <w:rFonts w:ascii="GHEA Grapalat" w:hAnsi="GHEA Grapalat" w:cs="Sylfaen"/>
          <w:b w:val="0"/>
          <w:szCs w:val="22"/>
          <w:lang w:val="af-ZA"/>
        </w:rPr>
        <w:t xml:space="preserve"> </w:t>
      </w:r>
      <w:r w:rsidRPr="003C3DBF">
        <w:rPr>
          <w:rFonts w:ascii="GHEA Grapalat" w:hAnsi="GHEA Grapalat" w:cs="Sylfaen"/>
          <w:b w:val="0"/>
          <w:szCs w:val="22"/>
        </w:rPr>
        <w:t>դրամ</w:t>
      </w:r>
      <w:r w:rsidRPr="003C3DBF">
        <w:rPr>
          <w:rFonts w:ascii="GHEA Grapalat" w:hAnsi="GHEA Grapalat" w:cs="Sylfaen"/>
          <w:b w:val="0"/>
          <w:szCs w:val="22"/>
          <w:lang w:val="af-ZA"/>
        </w:rPr>
        <w:t xml:space="preserve"> </w:t>
      </w:r>
      <w:r w:rsidRPr="003C3DBF">
        <w:rPr>
          <w:rFonts w:ascii="GHEA Grapalat" w:hAnsi="GHEA Grapalat" w:cs="Sylfaen"/>
          <w:b w:val="0"/>
          <w:szCs w:val="22"/>
        </w:rPr>
        <w:t>կամ</w:t>
      </w:r>
      <w:r w:rsidRPr="003C3DBF">
        <w:rPr>
          <w:rFonts w:ascii="GHEA Grapalat" w:hAnsi="GHEA Grapalat" w:cs="Sylfaen"/>
          <w:b w:val="0"/>
          <w:szCs w:val="22"/>
          <w:lang w:val="af-ZA"/>
        </w:rPr>
        <w:t xml:space="preserve"> 8.0 </w:t>
      </w:r>
      <w:r w:rsidRPr="003C3DBF">
        <w:rPr>
          <w:rFonts w:ascii="GHEA Grapalat" w:hAnsi="GHEA Grapalat" w:cs="Sylfaen"/>
          <w:b w:val="0"/>
          <w:szCs w:val="22"/>
        </w:rPr>
        <w:t>տոկոս</w:t>
      </w:r>
      <w:r w:rsidRPr="003C3DBF">
        <w:rPr>
          <w:rFonts w:ascii="GHEA Grapalat" w:hAnsi="GHEA Grapalat" w:cs="Sylfaen"/>
          <w:b w:val="0"/>
          <w:szCs w:val="22"/>
          <w:lang w:val="af-ZA"/>
        </w:rPr>
        <w:t xml:space="preserve">: Ծախսերի նվազեցումը հիմնականում պայմանավորված է անտառների կառավարման բնագավառում վարվող պետական քաղաքականության վերանայմամբ, մասնավորապես՝ </w:t>
      </w:r>
      <w:r w:rsidRPr="003C3DBF">
        <w:rPr>
          <w:rFonts w:ascii="GHEA Grapalat" w:hAnsi="GHEA Grapalat" w:cs="Arial"/>
          <w:b w:val="0"/>
          <w:szCs w:val="22"/>
          <w:lang w:val="hy-AM"/>
        </w:rPr>
        <w:t>անտառների կառավարման գործառույթը 2019թ</w:t>
      </w:r>
      <w:r w:rsidRPr="003C3DBF">
        <w:rPr>
          <w:rFonts w:ascii="MS Mincho" w:eastAsia="MS Mincho" w:hAnsi="MS Mincho" w:cs="MS Mincho" w:hint="eastAsia"/>
          <w:b w:val="0"/>
          <w:szCs w:val="22"/>
          <w:lang w:val="hy-AM"/>
        </w:rPr>
        <w:t>․</w:t>
      </w:r>
      <w:r w:rsidRPr="003C3DBF">
        <w:rPr>
          <w:rFonts w:ascii="GHEA Grapalat" w:hAnsi="GHEA Grapalat" w:cs="Arial"/>
          <w:b w:val="0"/>
          <w:szCs w:val="22"/>
          <w:lang w:val="hy-AM"/>
        </w:rPr>
        <w:t xml:space="preserve"> ՀՀ բնապահպանության նախարարությանը փոխանց</w:t>
      </w:r>
      <w:r w:rsidRPr="003C3DBF">
        <w:rPr>
          <w:rFonts w:ascii="GHEA Grapalat" w:hAnsi="GHEA Grapalat" w:cs="Arial"/>
          <w:b w:val="0"/>
          <w:szCs w:val="22"/>
        </w:rPr>
        <w:t>մամբ (2,078.2 մլն դրամ), ինչպես նաև</w:t>
      </w:r>
      <w:r w:rsidRPr="003C3DBF">
        <w:rPr>
          <w:rFonts w:ascii="GHEA Grapalat" w:hAnsi="GHEA Grapalat" w:cs="Sylfaen"/>
          <w:b w:val="0"/>
          <w:szCs w:val="22"/>
          <w:lang w:val="af-ZA"/>
        </w:rPr>
        <w:t xml:space="preserve"> գյուղատնտեսության ոլորտում պետական աջակցության (այդ թվում սուբսիդավորման) միջոցառումների ավելացմամբ: </w:t>
      </w:r>
      <w:r w:rsidRPr="003C3DBF">
        <w:rPr>
          <w:rFonts w:ascii="GHEA Grapalat" w:hAnsi="GHEA Grapalat" w:cs="Sylfaen"/>
          <w:b w:val="0"/>
          <w:szCs w:val="22"/>
          <w:lang w:val="hy-AM"/>
        </w:rPr>
        <w:t>Հ</w:t>
      </w:r>
      <w:r w:rsidRPr="003C3DBF">
        <w:rPr>
          <w:rFonts w:ascii="GHEA Grapalat" w:hAnsi="GHEA Grapalat" w:cs="Sylfaen"/>
          <w:b w:val="0"/>
          <w:szCs w:val="22"/>
          <w:lang w:val="af-ZA"/>
        </w:rPr>
        <w:t>ատկացվելիք միջոցներն ուղղվելու են հետևյալ ծրագրերի իրականացմանը.</w:t>
      </w:r>
    </w:p>
    <w:p w14:paraId="394072D3" w14:textId="77777777" w:rsidR="003C3DBF" w:rsidRPr="003C3DBF" w:rsidRDefault="003C3DBF" w:rsidP="003C3DBF">
      <w:pPr>
        <w:rPr>
          <w:rFonts w:cs="Sylfaen"/>
          <w:b w:val="0"/>
          <w:lang w:val="af-ZA"/>
        </w:rPr>
      </w:pPr>
      <w:r w:rsidRPr="00F91E5E">
        <w:rPr>
          <w:rFonts w:cs="Sylfaen"/>
          <w:lang w:val="af-ZA"/>
        </w:rPr>
        <w:t>1. Գյուղատնտեսության խթանման ծրագիր ծրագրի համար</w:t>
      </w:r>
      <w:r w:rsidRPr="003C3DBF">
        <w:rPr>
          <w:rFonts w:cs="Sylfaen"/>
          <w:b w:val="0"/>
          <w:lang w:val="af-ZA"/>
        </w:rPr>
        <w:t xml:space="preserve"> Նախագծով նախատեսվում է հատկացնել 6,104.8 մլն դրամ: Ծրագրի շրջանակներում նախատեսվում է իրականացնել հետևյալ միջոցառումները.</w:t>
      </w:r>
    </w:p>
    <w:p w14:paraId="7881DD9E" w14:textId="77777777" w:rsidR="003C3DBF" w:rsidRPr="003C3DBF" w:rsidRDefault="003C3DBF" w:rsidP="003C3DBF">
      <w:pPr>
        <w:autoSpaceDE w:val="0"/>
        <w:autoSpaceDN w:val="0"/>
        <w:adjustRightInd w:val="0"/>
        <w:rPr>
          <w:rFonts w:cs="Sylfaen"/>
          <w:b w:val="0"/>
          <w:lang w:val="ro-RO"/>
        </w:rPr>
      </w:pPr>
      <w:r w:rsidRPr="003C3DBF">
        <w:rPr>
          <w:rFonts w:cs="Sylfaen"/>
          <w:b w:val="0"/>
          <w:lang w:val="af-ZA"/>
        </w:rPr>
        <w:t xml:space="preserve">1.1 </w:t>
      </w:r>
      <w:r w:rsidRPr="003C3DBF">
        <w:rPr>
          <w:b w:val="0"/>
          <w:lang w:val="ro-RO"/>
        </w:rPr>
        <w:t></w:t>
      </w:r>
      <w:r w:rsidRPr="003C3DBF">
        <w:rPr>
          <w:b w:val="0"/>
        </w:rPr>
        <w:t>Գյուղատնտեսական վարկերի տոկոսադրույքների</w:t>
      </w:r>
      <w:r w:rsidRPr="003C3DBF">
        <w:rPr>
          <w:b w:val="0"/>
          <w:lang w:val="ro-RO"/>
        </w:rPr>
        <w:t xml:space="preserve"> </w:t>
      </w:r>
      <w:r w:rsidRPr="003C3DBF">
        <w:rPr>
          <w:b w:val="0"/>
        </w:rPr>
        <w:t>սուբսի</w:t>
      </w:r>
      <w:r w:rsidRPr="003C3DBF">
        <w:rPr>
          <w:b w:val="0"/>
          <w:lang w:val="ro-RO"/>
        </w:rPr>
        <w:softHyphen/>
      </w:r>
      <w:r w:rsidRPr="003C3DBF">
        <w:rPr>
          <w:b w:val="0"/>
        </w:rPr>
        <w:t>դավորում</w:t>
      </w:r>
      <w:r w:rsidRPr="003C3DBF">
        <w:rPr>
          <w:b w:val="0"/>
          <w:lang w:val="ro-RO"/>
        </w:rPr>
        <w:t></w:t>
      </w:r>
      <w:r w:rsidRPr="003C3DBF">
        <w:rPr>
          <w:rFonts w:cs="Sylfaen"/>
          <w:b w:val="0"/>
          <w:lang w:val="ro-RO"/>
        </w:rPr>
        <w:t xml:space="preserve"> </w:t>
      </w:r>
      <w:r w:rsidRPr="003C3DBF">
        <w:rPr>
          <w:rFonts w:cs="Sylfaen"/>
          <w:b w:val="0"/>
        </w:rPr>
        <w:t>միջոցառման</w:t>
      </w:r>
      <w:r w:rsidRPr="003C3DBF">
        <w:rPr>
          <w:rFonts w:cs="Sylfaen"/>
          <w:b w:val="0"/>
          <w:lang w:val="ro-RO"/>
        </w:rPr>
        <w:t xml:space="preserve"> </w:t>
      </w:r>
      <w:r w:rsidRPr="003C3DBF">
        <w:rPr>
          <w:rFonts w:cs="Sylfaen"/>
          <w:b w:val="0"/>
        </w:rPr>
        <w:t>համար</w:t>
      </w:r>
      <w:r w:rsidRPr="003C3DBF">
        <w:rPr>
          <w:rFonts w:cs="Sylfaen"/>
          <w:b w:val="0"/>
          <w:lang w:val="ro-RO"/>
        </w:rPr>
        <w:t xml:space="preserve"> </w:t>
      </w:r>
      <w:r w:rsidRPr="003C3DBF">
        <w:rPr>
          <w:rFonts w:cs="Sylfaen"/>
          <w:b w:val="0"/>
        </w:rPr>
        <w:t>Նախագծով</w:t>
      </w:r>
      <w:r w:rsidRPr="003C3DBF">
        <w:rPr>
          <w:b w:val="0"/>
          <w:lang w:val="ro-RO"/>
        </w:rPr>
        <w:t xml:space="preserve"> </w:t>
      </w:r>
      <w:r w:rsidRPr="003C3DBF">
        <w:rPr>
          <w:b w:val="0"/>
        </w:rPr>
        <w:t>նախատեսվում</w:t>
      </w:r>
      <w:r w:rsidRPr="003C3DBF">
        <w:rPr>
          <w:b w:val="0"/>
          <w:lang w:val="ro-RO"/>
        </w:rPr>
        <w:t xml:space="preserve"> </w:t>
      </w:r>
      <w:r w:rsidRPr="003C3DBF">
        <w:rPr>
          <w:b w:val="0"/>
        </w:rPr>
        <w:t>է</w:t>
      </w:r>
      <w:r w:rsidRPr="003C3DBF">
        <w:rPr>
          <w:b w:val="0"/>
          <w:lang w:val="ro-RO"/>
        </w:rPr>
        <w:t xml:space="preserve"> </w:t>
      </w:r>
      <w:r w:rsidRPr="003C3DBF">
        <w:rPr>
          <w:b w:val="0"/>
        </w:rPr>
        <w:t>հատկացնել</w:t>
      </w:r>
      <w:r w:rsidRPr="003C3DBF">
        <w:rPr>
          <w:b w:val="0"/>
          <w:lang w:val="ro-RO"/>
        </w:rPr>
        <w:t xml:space="preserve"> 2,030.9</w:t>
      </w:r>
      <w:r w:rsidRPr="003C3DBF">
        <w:rPr>
          <w:rFonts w:cs="Sylfaen"/>
          <w:b w:val="0"/>
          <w:lang w:val="ro-RO"/>
        </w:rPr>
        <w:t xml:space="preserve"> </w:t>
      </w:r>
      <w:r w:rsidRPr="003C3DBF">
        <w:rPr>
          <w:rFonts w:cs="Sylfaen"/>
          <w:b w:val="0"/>
        </w:rPr>
        <w:t>մլն</w:t>
      </w:r>
      <w:r w:rsidRPr="003C3DBF">
        <w:rPr>
          <w:rFonts w:cs="Sylfaen"/>
          <w:b w:val="0"/>
          <w:lang w:val="ro-RO"/>
        </w:rPr>
        <w:t xml:space="preserve"> </w:t>
      </w:r>
      <w:r w:rsidRPr="003C3DBF">
        <w:rPr>
          <w:rFonts w:cs="Sylfaen"/>
          <w:b w:val="0"/>
        </w:rPr>
        <w:t>դրամ</w:t>
      </w:r>
      <w:r w:rsidRPr="003C3DBF">
        <w:rPr>
          <w:rFonts w:cs="Sylfaen"/>
          <w:b w:val="0"/>
          <w:lang w:val="ro-RO"/>
        </w:rPr>
        <w:t xml:space="preserve">` </w:t>
      </w:r>
      <w:r w:rsidRPr="003C3DBF">
        <w:rPr>
          <w:rFonts w:cs="Sylfaen"/>
          <w:b w:val="0"/>
        </w:rPr>
        <w:t>ՀՀ</w:t>
      </w:r>
      <w:r w:rsidRPr="003C3DBF">
        <w:rPr>
          <w:rFonts w:cs="Sylfaen"/>
          <w:b w:val="0"/>
          <w:lang w:val="ro-RO"/>
        </w:rPr>
        <w:t xml:space="preserve"> 2018 </w:t>
      </w:r>
      <w:r w:rsidRPr="003C3DBF">
        <w:rPr>
          <w:b w:val="0"/>
        </w:rPr>
        <w:t>թվականի</w:t>
      </w:r>
      <w:r w:rsidRPr="003C3DBF">
        <w:rPr>
          <w:rFonts w:cs="Sylfaen"/>
          <w:b w:val="0"/>
          <w:lang w:val="ro-RO"/>
        </w:rPr>
        <w:t xml:space="preserve"> </w:t>
      </w:r>
      <w:r w:rsidRPr="003C3DBF">
        <w:rPr>
          <w:rFonts w:cs="Sylfaen"/>
          <w:b w:val="0"/>
        </w:rPr>
        <w:t>պետական</w:t>
      </w:r>
      <w:r w:rsidRPr="003C3DBF">
        <w:rPr>
          <w:rFonts w:cs="Sylfaen"/>
          <w:b w:val="0"/>
          <w:lang w:val="ro-RO"/>
        </w:rPr>
        <w:t xml:space="preserve"> </w:t>
      </w:r>
      <w:r w:rsidRPr="003C3DBF">
        <w:rPr>
          <w:rFonts w:cs="Sylfaen"/>
          <w:b w:val="0"/>
        </w:rPr>
        <w:t>բյուջեով</w:t>
      </w:r>
      <w:r w:rsidRPr="003C3DBF">
        <w:rPr>
          <w:rFonts w:cs="Sylfaen"/>
          <w:b w:val="0"/>
          <w:lang w:val="ro-RO"/>
        </w:rPr>
        <w:t xml:space="preserve"> </w:t>
      </w:r>
      <w:r w:rsidRPr="003C3DBF">
        <w:rPr>
          <w:rFonts w:cs="Sylfaen"/>
          <w:b w:val="0"/>
        </w:rPr>
        <w:t>հաստատված</w:t>
      </w:r>
      <w:r w:rsidRPr="003C3DBF">
        <w:rPr>
          <w:rFonts w:cs="Sylfaen"/>
          <w:b w:val="0"/>
          <w:lang w:val="ro-RO"/>
        </w:rPr>
        <w:t xml:space="preserve"> </w:t>
      </w:r>
      <w:r w:rsidRPr="003C3DBF">
        <w:rPr>
          <w:b w:val="0"/>
          <w:lang w:val="ro-RO"/>
        </w:rPr>
        <w:t>գումարի չափով</w:t>
      </w:r>
      <w:r w:rsidRPr="003C3DBF">
        <w:rPr>
          <w:rFonts w:cs="Sylfaen"/>
          <w:b w:val="0"/>
          <w:lang w:val="ro-RO"/>
        </w:rPr>
        <w:t xml:space="preserve">: </w:t>
      </w:r>
    </w:p>
    <w:p w14:paraId="291FF5DA" w14:textId="77777777" w:rsidR="003C3DBF" w:rsidRPr="003C3DBF" w:rsidRDefault="003C3DBF" w:rsidP="003C3DBF">
      <w:pPr>
        <w:autoSpaceDE w:val="0"/>
        <w:autoSpaceDN w:val="0"/>
        <w:adjustRightInd w:val="0"/>
        <w:rPr>
          <w:rFonts w:cs="Sylfaen"/>
          <w:b w:val="0"/>
          <w:lang w:val="ro-RO"/>
        </w:rPr>
      </w:pPr>
      <w:r w:rsidRPr="003C3DBF">
        <w:rPr>
          <w:b w:val="0"/>
        </w:rPr>
        <w:t>Միջոցառումն</w:t>
      </w:r>
      <w:r w:rsidRPr="003C3DBF">
        <w:rPr>
          <w:b w:val="0"/>
          <w:lang w:val="ro-RO"/>
        </w:rPr>
        <w:t xml:space="preserve"> </w:t>
      </w:r>
      <w:r w:rsidRPr="003C3DBF">
        <w:rPr>
          <w:b w:val="0"/>
        </w:rPr>
        <w:t>ուղղված</w:t>
      </w:r>
      <w:r w:rsidRPr="003C3DBF">
        <w:rPr>
          <w:b w:val="0"/>
          <w:lang w:val="ro-RO"/>
        </w:rPr>
        <w:t xml:space="preserve"> </w:t>
      </w:r>
      <w:r w:rsidRPr="003C3DBF">
        <w:rPr>
          <w:b w:val="0"/>
        </w:rPr>
        <w:t>է</w:t>
      </w:r>
      <w:r w:rsidRPr="003C3DBF">
        <w:rPr>
          <w:b w:val="0"/>
          <w:lang w:val="ro-RO"/>
        </w:rPr>
        <w:t xml:space="preserve"> </w:t>
      </w:r>
      <w:r w:rsidRPr="003C3DBF">
        <w:rPr>
          <w:rFonts w:cs="Sylfaen"/>
          <w:b w:val="0"/>
        </w:rPr>
        <w:t>գյուղական</w:t>
      </w:r>
      <w:r w:rsidRPr="003C3DBF">
        <w:rPr>
          <w:rFonts w:cs="Sylfaen"/>
          <w:b w:val="0"/>
          <w:lang w:val="ro-RO"/>
        </w:rPr>
        <w:t xml:space="preserve"> </w:t>
      </w:r>
      <w:r w:rsidRPr="003C3DBF">
        <w:rPr>
          <w:rFonts w:cs="Sylfaen"/>
          <w:b w:val="0"/>
        </w:rPr>
        <w:t>համայնքներում</w:t>
      </w:r>
      <w:r w:rsidRPr="003C3DBF">
        <w:rPr>
          <w:rFonts w:cs="Sylfaen"/>
          <w:b w:val="0"/>
          <w:lang w:val="ro-RO"/>
        </w:rPr>
        <w:t xml:space="preserve"> </w:t>
      </w:r>
      <w:r w:rsidRPr="003C3DBF">
        <w:rPr>
          <w:rFonts w:cs="Sylfaen"/>
          <w:b w:val="0"/>
        </w:rPr>
        <w:t>գյուղատնտեսության</w:t>
      </w:r>
      <w:r w:rsidRPr="003C3DBF">
        <w:rPr>
          <w:rFonts w:cs="Sylfaen"/>
          <w:b w:val="0"/>
          <w:lang w:val="ro-RO"/>
        </w:rPr>
        <w:t xml:space="preserve"> </w:t>
      </w:r>
      <w:r w:rsidRPr="003C3DBF">
        <w:rPr>
          <w:rFonts w:cs="Sylfaen"/>
          <w:b w:val="0"/>
        </w:rPr>
        <w:t>համար</w:t>
      </w:r>
      <w:r w:rsidRPr="003C3DBF">
        <w:rPr>
          <w:rFonts w:cs="Sylfaen"/>
          <w:b w:val="0"/>
          <w:lang w:val="ro-RO"/>
        </w:rPr>
        <w:t xml:space="preserve"> </w:t>
      </w:r>
      <w:r w:rsidRPr="003C3DBF">
        <w:rPr>
          <w:rFonts w:cs="Sylfaen"/>
          <w:b w:val="0"/>
        </w:rPr>
        <w:t>առաջ</w:t>
      </w:r>
      <w:r w:rsidRPr="003C3DBF">
        <w:rPr>
          <w:rFonts w:cs="Sylfaen"/>
          <w:b w:val="0"/>
          <w:lang w:val="ro-RO"/>
        </w:rPr>
        <w:softHyphen/>
      </w:r>
      <w:r w:rsidRPr="003C3DBF">
        <w:rPr>
          <w:rFonts w:cs="Sylfaen"/>
          <w:b w:val="0"/>
        </w:rPr>
        <w:t>նահերթ</w:t>
      </w:r>
      <w:r w:rsidRPr="003C3DBF">
        <w:rPr>
          <w:rFonts w:cs="Sylfaen"/>
          <w:b w:val="0"/>
          <w:lang w:val="ro-RO"/>
        </w:rPr>
        <w:t xml:space="preserve"> </w:t>
      </w:r>
      <w:r w:rsidRPr="003C3DBF">
        <w:rPr>
          <w:rFonts w:cs="Sylfaen"/>
          <w:b w:val="0"/>
        </w:rPr>
        <w:t>համարվող</w:t>
      </w:r>
      <w:r w:rsidRPr="003C3DBF">
        <w:rPr>
          <w:rFonts w:cs="Sylfaen"/>
          <w:b w:val="0"/>
          <w:lang w:val="ro-RO"/>
        </w:rPr>
        <w:t xml:space="preserve"> </w:t>
      </w:r>
      <w:r w:rsidRPr="003C3DBF">
        <w:rPr>
          <w:rFonts w:cs="Sylfaen"/>
          <w:b w:val="0"/>
        </w:rPr>
        <w:t>ոլորտներում</w:t>
      </w:r>
      <w:r w:rsidRPr="003C3DBF">
        <w:rPr>
          <w:rFonts w:cs="Sylfaen"/>
          <w:b w:val="0"/>
          <w:lang w:val="ro-RO"/>
        </w:rPr>
        <w:t xml:space="preserve"> </w:t>
      </w:r>
      <w:r w:rsidRPr="003C3DBF">
        <w:rPr>
          <w:rFonts w:cs="Sylfaen"/>
          <w:b w:val="0"/>
        </w:rPr>
        <w:t>զբաղված</w:t>
      </w:r>
      <w:r w:rsidRPr="003C3DBF">
        <w:rPr>
          <w:rFonts w:cs="Sylfaen"/>
          <w:b w:val="0"/>
          <w:lang w:val="ro-RO"/>
        </w:rPr>
        <w:t xml:space="preserve"> </w:t>
      </w:r>
      <w:r w:rsidRPr="003C3DBF">
        <w:rPr>
          <w:rFonts w:cs="Sylfaen"/>
          <w:b w:val="0"/>
        </w:rPr>
        <w:t>ֆիզիկական</w:t>
      </w:r>
      <w:r w:rsidRPr="003C3DBF">
        <w:rPr>
          <w:rFonts w:cs="Sylfaen"/>
          <w:b w:val="0"/>
          <w:lang w:val="ro-RO"/>
        </w:rPr>
        <w:t xml:space="preserve"> </w:t>
      </w:r>
      <w:r w:rsidRPr="003C3DBF">
        <w:rPr>
          <w:rFonts w:cs="Sylfaen"/>
          <w:b w:val="0"/>
        </w:rPr>
        <w:t>և</w:t>
      </w:r>
      <w:r w:rsidRPr="003C3DBF">
        <w:rPr>
          <w:rFonts w:cs="Sylfaen"/>
          <w:b w:val="0"/>
          <w:lang w:val="ro-RO"/>
        </w:rPr>
        <w:t xml:space="preserve"> </w:t>
      </w:r>
      <w:r w:rsidRPr="003C3DBF">
        <w:rPr>
          <w:rFonts w:cs="Sylfaen"/>
          <w:b w:val="0"/>
        </w:rPr>
        <w:t>իրավաբանական</w:t>
      </w:r>
      <w:r w:rsidRPr="003C3DBF">
        <w:rPr>
          <w:rFonts w:cs="Sylfaen"/>
          <w:b w:val="0"/>
          <w:lang w:val="ro-RO"/>
        </w:rPr>
        <w:t xml:space="preserve"> </w:t>
      </w:r>
      <w:r w:rsidRPr="003C3DBF">
        <w:rPr>
          <w:rFonts w:cs="Sylfaen"/>
          <w:b w:val="0"/>
        </w:rPr>
        <w:t>անձանց</w:t>
      </w:r>
      <w:r w:rsidRPr="003C3DBF">
        <w:rPr>
          <w:rFonts w:cs="Sylfaen"/>
          <w:b w:val="0"/>
          <w:lang w:val="ro-RO"/>
        </w:rPr>
        <w:t xml:space="preserve"> </w:t>
      </w:r>
      <w:r w:rsidRPr="003C3DBF">
        <w:rPr>
          <w:rFonts w:cs="Sylfaen"/>
          <w:b w:val="0"/>
        </w:rPr>
        <w:t>տրա</w:t>
      </w:r>
      <w:r w:rsidRPr="003C3DBF">
        <w:rPr>
          <w:rFonts w:cs="Sylfaen"/>
          <w:b w:val="0"/>
          <w:lang w:val="ro-RO"/>
        </w:rPr>
        <w:softHyphen/>
      </w:r>
      <w:r w:rsidRPr="003C3DBF">
        <w:rPr>
          <w:rFonts w:cs="Sylfaen"/>
          <w:b w:val="0"/>
        </w:rPr>
        <w:t>մադրվող</w:t>
      </w:r>
      <w:r w:rsidRPr="003C3DBF">
        <w:rPr>
          <w:rFonts w:cs="Sylfaen"/>
          <w:b w:val="0"/>
          <w:lang w:val="ro-RO"/>
        </w:rPr>
        <w:t xml:space="preserve"> </w:t>
      </w:r>
      <w:r w:rsidRPr="003C3DBF">
        <w:rPr>
          <w:rFonts w:cs="Sylfaen"/>
          <w:b w:val="0"/>
        </w:rPr>
        <w:t>վարկերի</w:t>
      </w:r>
      <w:r w:rsidRPr="003C3DBF">
        <w:rPr>
          <w:rFonts w:cs="Sylfaen"/>
          <w:b w:val="0"/>
          <w:lang w:val="ro-RO"/>
        </w:rPr>
        <w:t xml:space="preserve"> </w:t>
      </w:r>
      <w:r w:rsidRPr="003C3DBF">
        <w:rPr>
          <w:rFonts w:cs="Sylfaen"/>
          <w:b w:val="0"/>
        </w:rPr>
        <w:t>տոկոսադրույքի</w:t>
      </w:r>
      <w:r w:rsidRPr="003C3DBF">
        <w:rPr>
          <w:rFonts w:cs="Sylfaen"/>
          <w:b w:val="0"/>
          <w:lang w:val="ro-RO"/>
        </w:rPr>
        <w:t xml:space="preserve"> </w:t>
      </w:r>
      <w:r w:rsidRPr="003C3DBF">
        <w:rPr>
          <w:rFonts w:cs="Sylfaen"/>
          <w:b w:val="0"/>
        </w:rPr>
        <w:t>մասնակի</w:t>
      </w:r>
      <w:r w:rsidRPr="003C3DBF">
        <w:rPr>
          <w:rFonts w:cs="Sylfaen"/>
          <w:b w:val="0"/>
          <w:lang w:val="ro-RO"/>
        </w:rPr>
        <w:t xml:space="preserve"> </w:t>
      </w:r>
      <w:r w:rsidRPr="003C3DBF">
        <w:rPr>
          <w:rFonts w:cs="Sylfaen"/>
          <w:b w:val="0"/>
        </w:rPr>
        <w:t>սուբսիդավորման</w:t>
      </w:r>
      <w:r w:rsidRPr="003C3DBF">
        <w:rPr>
          <w:rFonts w:cs="Sylfaen"/>
          <w:b w:val="0"/>
          <w:lang w:val="ro-RO"/>
        </w:rPr>
        <w:t xml:space="preserve"> </w:t>
      </w:r>
      <w:r w:rsidRPr="003C3DBF">
        <w:rPr>
          <w:rFonts w:cs="Sylfaen"/>
          <w:b w:val="0"/>
        </w:rPr>
        <w:t>միջոցով</w:t>
      </w:r>
      <w:r w:rsidRPr="003C3DBF">
        <w:rPr>
          <w:rFonts w:cs="Sylfaen"/>
          <w:b w:val="0"/>
          <w:lang w:val="ro-RO"/>
        </w:rPr>
        <w:t xml:space="preserve"> </w:t>
      </w:r>
      <w:r w:rsidRPr="003C3DBF">
        <w:rPr>
          <w:rFonts w:cs="Sylfaen"/>
          <w:b w:val="0"/>
        </w:rPr>
        <w:t>վարկավորման</w:t>
      </w:r>
      <w:r w:rsidRPr="003C3DBF">
        <w:rPr>
          <w:rFonts w:cs="Sylfaen"/>
          <w:b w:val="0"/>
          <w:lang w:val="ro-RO"/>
        </w:rPr>
        <w:t xml:space="preserve"> </w:t>
      </w:r>
      <w:r w:rsidRPr="003C3DBF">
        <w:rPr>
          <w:rFonts w:cs="Sylfaen"/>
          <w:b w:val="0"/>
        </w:rPr>
        <w:t>մատ</w:t>
      </w:r>
      <w:r w:rsidRPr="003C3DBF">
        <w:rPr>
          <w:rFonts w:cs="Sylfaen"/>
          <w:b w:val="0"/>
          <w:lang w:val="ro-RO"/>
        </w:rPr>
        <w:softHyphen/>
      </w:r>
      <w:r w:rsidRPr="003C3DBF">
        <w:rPr>
          <w:rFonts w:cs="Sylfaen"/>
          <w:b w:val="0"/>
        </w:rPr>
        <w:t>չելիության</w:t>
      </w:r>
      <w:r w:rsidRPr="003C3DBF">
        <w:rPr>
          <w:rFonts w:cs="Sylfaen"/>
          <w:b w:val="0"/>
          <w:lang w:val="ro-RO"/>
        </w:rPr>
        <w:t xml:space="preserve"> </w:t>
      </w:r>
      <w:r w:rsidRPr="003C3DBF">
        <w:rPr>
          <w:rFonts w:cs="Sylfaen"/>
          <w:b w:val="0"/>
        </w:rPr>
        <w:t>մակարդակի</w:t>
      </w:r>
      <w:r w:rsidRPr="003C3DBF">
        <w:rPr>
          <w:rFonts w:cs="Sylfaen"/>
          <w:b w:val="0"/>
          <w:lang w:val="ro-RO"/>
        </w:rPr>
        <w:t xml:space="preserve"> </w:t>
      </w:r>
      <w:r w:rsidRPr="003C3DBF">
        <w:rPr>
          <w:rFonts w:cs="Sylfaen"/>
          <w:b w:val="0"/>
        </w:rPr>
        <w:t>բարձրացմանը</w:t>
      </w:r>
      <w:r w:rsidRPr="003C3DBF">
        <w:rPr>
          <w:rFonts w:cs="Sylfaen"/>
          <w:b w:val="0"/>
          <w:lang w:val="ro-RO"/>
        </w:rPr>
        <w:t xml:space="preserve">: </w:t>
      </w:r>
    </w:p>
    <w:p w14:paraId="4A2784FC" w14:textId="77777777" w:rsidR="003C3DBF" w:rsidRPr="003C3DBF" w:rsidRDefault="003C3DBF" w:rsidP="003C3DBF">
      <w:pPr>
        <w:autoSpaceDE w:val="0"/>
        <w:autoSpaceDN w:val="0"/>
        <w:adjustRightInd w:val="0"/>
        <w:rPr>
          <w:rFonts w:cs="Sylfaen"/>
          <w:b w:val="0"/>
          <w:lang w:val="af-ZA"/>
        </w:rPr>
      </w:pPr>
      <w:r w:rsidRPr="003C3DBF">
        <w:rPr>
          <w:rFonts w:cs="Sylfaen"/>
          <w:b w:val="0"/>
          <w:lang w:val="af-ZA"/>
        </w:rPr>
        <w:t xml:space="preserve">1.2 </w:t>
      </w:r>
      <w:r w:rsidRPr="003C3DBF">
        <w:rPr>
          <w:rFonts w:cs="Sylfaen"/>
          <w:b w:val="0"/>
          <w:bCs/>
          <w:iCs/>
        </w:rPr>
        <w:t>Փոքր գյուղացիական տնտեսություններին տրամադրվող վարկերի տոկոսադրույքների սուբսիդավորում միջո</w:t>
      </w:r>
      <w:r w:rsidRPr="003C3DBF">
        <w:rPr>
          <w:rFonts w:cs="Sylfaen"/>
          <w:b w:val="0"/>
          <w:bCs/>
          <w:iCs/>
          <w:lang w:val="hy-AM"/>
        </w:rPr>
        <w:t>ցա</w:t>
      </w:r>
      <w:r w:rsidRPr="003C3DBF">
        <w:rPr>
          <w:rFonts w:cs="Sylfaen"/>
          <w:b w:val="0"/>
          <w:bCs/>
          <w:iCs/>
        </w:rPr>
        <w:t xml:space="preserve">ռման համար Նախագծով նախատեսվում է հատկացնել 582.4 մլն դրամ: </w:t>
      </w:r>
      <w:r w:rsidRPr="003C3DBF">
        <w:rPr>
          <w:rFonts w:cs="Sylfaen"/>
          <w:b w:val="0"/>
          <w:lang w:val="af-ZA"/>
        </w:rPr>
        <w:t>Միջոցառումը</w:t>
      </w:r>
      <w:r w:rsidRPr="003C3DBF">
        <w:rPr>
          <w:rFonts w:cs="Sylfaen"/>
          <w:b w:val="0"/>
          <w:lang w:val="hy-AM"/>
        </w:rPr>
        <w:t xml:space="preserve"> </w:t>
      </w:r>
      <w:r w:rsidRPr="003C3DBF">
        <w:rPr>
          <w:rFonts w:cs="Sylfaen"/>
          <w:b w:val="0"/>
          <w:lang w:val="ro-RO"/>
        </w:rPr>
        <w:t xml:space="preserve">2018 </w:t>
      </w:r>
      <w:r w:rsidRPr="003C3DBF">
        <w:rPr>
          <w:rFonts w:cs="Sylfaen"/>
          <w:b w:val="0"/>
          <w:lang w:val="hy-AM"/>
        </w:rPr>
        <w:t>թվականի համեմատ</w:t>
      </w:r>
      <w:r w:rsidRPr="003C3DBF">
        <w:rPr>
          <w:rFonts w:cs="Sylfaen"/>
          <w:b w:val="0"/>
          <w:lang w:val="af-ZA"/>
        </w:rPr>
        <w:t xml:space="preserve"> հանդիսանում է նոր նախաձեռնություն: </w:t>
      </w:r>
    </w:p>
    <w:p w14:paraId="69259AC0" w14:textId="77777777" w:rsidR="003C3DBF" w:rsidRPr="003C3DBF" w:rsidRDefault="003C3DBF" w:rsidP="003C3DBF">
      <w:pPr>
        <w:autoSpaceDE w:val="0"/>
        <w:autoSpaceDN w:val="0"/>
        <w:adjustRightInd w:val="0"/>
        <w:rPr>
          <w:rFonts w:cs="Sylfaen"/>
          <w:b w:val="0"/>
          <w:lang w:val="af-ZA"/>
        </w:rPr>
      </w:pPr>
      <w:r w:rsidRPr="003C3DBF">
        <w:rPr>
          <w:rFonts w:cs="Sylfaen"/>
          <w:b w:val="0"/>
          <w:lang w:val="af-ZA"/>
        </w:rPr>
        <w:t>Միջոցառման նպատակ</w:t>
      </w:r>
      <w:r w:rsidRPr="003C3DBF">
        <w:rPr>
          <w:rFonts w:cs="Sylfaen"/>
          <w:b w:val="0"/>
          <w:lang w:val="hy-AM"/>
        </w:rPr>
        <w:t>ը</w:t>
      </w:r>
      <w:r w:rsidRPr="003C3DBF">
        <w:rPr>
          <w:rFonts w:cs="Sylfaen"/>
          <w:b w:val="0"/>
          <w:lang w:val="af-ZA"/>
        </w:rPr>
        <w:t xml:space="preserve"> փոքր գյուղացիական տնտեսություններին տրամադրվող վարկերի տոկոսադրույքների մասնակի սուբսիդավորման միջոցով՝ վարկավորման մատչելիության մակարդակի բարձրացում</w:t>
      </w:r>
      <w:r w:rsidRPr="003C3DBF">
        <w:rPr>
          <w:rFonts w:cs="Sylfaen"/>
          <w:b w:val="0"/>
          <w:lang w:val="hy-AM"/>
        </w:rPr>
        <w:t>ն</w:t>
      </w:r>
      <w:r w:rsidRPr="003C3DBF">
        <w:rPr>
          <w:rFonts w:cs="Sylfaen"/>
          <w:b w:val="0"/>
          <w:lang w:val="af-ZA"/>
        </w:rPr>
        <w:t xml:space="preserve"> </w:t>
      </w:r>
      <w:r w:rsidRPr="003C3DBF">
        <w:rPr>
          <w:rFonts w:cs="Sylfaen"/>
          <w:b w:val="0"/>
          <w:lang w:val="hy-AM"/>
        </w:rPr>
        <w:t>ու</w:t>
      </w:r>
      <w:r w:rsidRPr="003C3DBF">
        <w:rPr>
          <w:rFonts w:cs="Sylfaen"/>
          <w:b w:val="0"/>
          <w:lang w:val="af-ZA"/>
        </w:rPr>
        <w:t xml:space="preserve"> արդյունքում փոքր տնտեսավարողների շրջանառու միջոցների համալրման համար հնարավորությունների ընդլայնում</w:t>
      </w:r>
      <w:r w:rsidRPr="003C3DBF">
        <w:rPr>
          <w:rFonts w:cs="Sylfaen"/>
          <w:b w:val="0"/>
          <w:lang w:val="hy-AM"/>
        </w:rPr>
        <w:t>ն է</w:t>
      </w:r>
      <w:r w:rsidRPr="003C3DBF">
        <w:rPr>
          <w:rFonts w:cs="Sylfaen"/>
          <w:b w:val="0"/>
          <w:lang w:val="af-ZA"/>
        </w:rPr>
        <w:t>:</w:t>
      </w:r>
    </w:p>
    <w:p w14:paraId="62AEA478" w14:textId="77777777" w:rsidR="003C3DBF" w:rsidRPr="003C3DBF" w:rsidRDefault="003C3DBF" w:rsidP="003C3DBF">
      <w:pPr>
        <w:autoSpaceDE w:val="0"/>
        <w:autoSpaceDN w:val="0"/>
        <w:adjustRightInd w:val="0"/>
        <w:rPr>
          <w:rFonts w:cs="Sylfaen"/>
          <w:b w:val="0"/>
          <w:lang w:val="af-ZA"/>
        </w:rPr>
      </w:pPr>
      <w:r w:rsidRPr="003C3DBF">
        <w:rPr>
          <w:rFonts w:cs="Sylfaen"/>
          <w:b w:val="0"/>
          <w:lang w:val="af-ZA"/>
        </w:rPr>
        <w:t>1.3 Գյուղատնտեսությամբ զբաղվողներին ուղղակի աջակցության տրամադրում միջոցառման համար Նախագծով նախատեսվում է հատկացնել 1,992.6 մլն դրամ: Միջոցառումը</w:t>
      </w:r>
      <w:r w:rsidRPr="003C3DBF">
        <w:rPr>
          <w:rFonts w:cs="Sylfaen"/>
          <w:b w:val="0"/>
          <w:lang w:val="hy-AM"/>
        </w:rPr>
        <w:t xml:space="preserve"> </w:t>
      </w:r>
      <w:r w:rsidRPr="003C3DBF">
        <w:rPr>
          <w:rFonts w:cs="Sylfaen"/>
          <w:b w:val="0"/>
          <w:lang w:val="ro-RO"/>
        </w:rPr>
        <w:t xml:space="preserve">2018 </w:t>
      </w:r>
      <w:r w:rsidRPr="003C3DBF">
        <w:rPr>
          <w:rFonts w:cs="Sylfaen"/>
          <w:b w:val="0"/>
          <w:lang w:val="hy-AM"/>
        </w:rPr>
        <w:t>թվականի համեմատ</w:t>
      </w:r>
      <w:r w:rsidRPr="003C3DBF">
        <w:rPr>
          <w:rFonts w:cs="Sylfaen"/>
          <w:b w:val="0"/>
          <w:lang w:val="af-ZA"/>
        </w:rPr>
        <w:t xml:space="preserve"> հանդիսանում է նոր նախաձեռնություն:</w:t>
      </w:r>
    </w:p>
    <w:p w14:paraId="60E87EEF" w14:textId="77777777" w:rsidR="003C3DBF" w:rsidRPr="003C3DBF" w:rsidRDefault="003C3DBF" w:rsidP="003C3DBF">
      <w:pPr>
        <w:autoSpaceDE w:val="0"/>
        <w:autoSpaceDN w:val="0"/>
        <w:adjustRightInd w:val="0"/>
        <w:rPr>
          <w:rFonts w:cs="Sylfaen"/>
          <w:b w:val="0"/>
          <w:bCs/>
          <w:iCs/>
          <w:lang w:val="hy-AM"/>
        </w:rPr>
      </w:pPr>
      <w:r w:rsidRPr="003C3DBF">
        <w:rPr>
          <w:rFonts w:cs="Sylfaen"/>
          <w:b w:val="0"/>
          <w:lang w:val="af-ZA"/>
        </w:rPr>
        <w:t xml:space="preserve">Միջոցառման նպատակն է </w:t>
      </w:r>
      <w:r w:rsidRPr="003C3DBF">
        <w:rPr>
          <w:b w:val="0"/>
          <w:bCs/>
          <w:iCs/>
          <w:lang w:val="hy-AM"/>
        </w:rPr>
        <w:t>հ</w:t>
      </w:r>
      <w:r w:rsidRPr="003C3DBF">
        <w:rPr>
          <w:rFonts w:cs="Sylfaen"/>
          <w:b w:val="0"/>
          <w:bCs/>
          <w:iCs/>
          <w:lang w:val="hy-AM"/>
        </w:rPr>
        <w:t>անրապետությունում հողերը նպատակային ու արդյունավետ օգտագործումն ապահովելու,  ցանքատարածություններն ընդլայնելու և օգտագործելու համար՝ վարի, նախացանքային աշխատանքների ու ցանքի համար գյուղատնտեսությամբ զբաղվող հողօգտագործողներին աջակցության  տրամադրում՝ 1 հա-ի հաշվով 60</w:t>
      </w:r>
      <w:r w:rsidRPr="003C3DBF">
        <w:rPr>
          <w:rFonts w:ascii="MS Mincho" w:eastAsia="MS Mincho" w:hAnsi="MS Mincho" w:cs="MS Mincho" w:hint="eastAsia"/>
          <w:b w:val="0"/>
          <w:bCs/>
          <w:iCs/>
          <w:lang w:val="hy-AM"/>
        </w:rPr>
        <w:t>․</w:t>
      </w:r>
      <w:r w:rsidRPr="003C3DBF">
        <w:rPr>
          <w:rFonts w:cs="Sylfaen"/>
          <w:b w:val="0"/>
          <w:bCs/>
          <w:iCs/>
          <w:lang w:val="hy-AM"/>
        </w:rPr>
        <w:t>0 հազ</w:t>
      </w:r>
      <w:r w:rsidRPr="003C3DBF">
        <w:rPr>
          <w:rFonts w:ascii="MS Mincho" w:eastAsia="MS Mincho" w:hAnsi="MS Mincho" w:cs="MS Mincho" w:hint="eastAsia"/>
          <w:b w:val="0"/>
          <w:bCs/>
          <w:iCs/>
          <w:lang w:val="hy-AM"/>
        </w:rPr>
        <w:t>․</w:t>
      </w:r>
      <w:r w:rsidRPr="003C3DBF">
        <w:rPr>
          <w:rFonts w:cs="Sylfaen"/>
          <w:b w:val="0"/>
          <w:bCs/>
          <w:iCs/>
          <w:lang w:val="hy-AM"/>
        </w:rPr>
        <w:t>դրամի չափով:</w:t>
      </w:r>
    </w:p>
    <w:p w14:paraId="525A93E1" w14:textId="77777777" w:rsidR="003C3DBF" w:rsidRPr="003C3DBF" w:rsidRDefault="003C3DBF" w:rsidP="003C3DBF">
      <w:pPr>
        <w:autoSpaceDE w:val="0"/>
        <w:autoSpaceDN w:val="0"/>
        <w:adjustRightInd w:val="0"/>
        <w:ind w:firstLine="540"/>
        <w:rPr>
          <w:rFonts w:cs="Sylfaen"/>
          <w:b w:val="0"/>
          <w:lang w:val="af-ZA"/>
        </w:rPr>
      </w:pPr>
      <w:r w:rsidRPr="003C3DBF">
        <w:rPr>
          <w:rFonts w:cs="Sylfaen"/>
          <w:b w:val="0"/>
          <w:bCs/>
          <w:iCs/>
        </w:rPr>
        <w:t xml:space="preserve">1.4 </w:t>
      </w:r>
      <w:r w:rsidRPr="003C3DBF">
        <w:rPr>
          <w:rFonts w:cs="Sylfaen"/>
          <w:b w:val="0"/>
          <w:lang w:val="af-ZA"/>
        </w:rPr>
        <w:t>«Գյուղատնտեսական հումքի մթերումների (գնումների) նպատակով ագրովերամշակման ոլորտին տրամադրվող վարկերի տոկոսադրույքների սուբսիդավորում</w:t>
      </w:r>
      <w:r w:rsidRPr="003C3DBF">
        <w:rPr>
          <w:rFonts w:cs="GHEAGrapalat-Bold"/>
          <w:b w:val="0"/>
          <w:bCs/>
          <w:lang w:val="af-ZA"/>
        </w:rPr>
        <w:t>»</w:t>
      </w:r>
      <w:r w:rsidRPr="003C3DBF">
        <w:rPr>
          <w:rFonts w:cs="Sylfaen"/>
          <w:b w:val="0"/>
          <w:lang w:val="af-ZA"/>
        </w:rPr>
        <w:t xml:space="preserve"> </w:t>
      </w:r>
      <w:r w:rsidRPr="003C3DBF">
        <w:rPr>
          <w:rFonts w:cs="Sylfaen"/>
          <w:b w:val="0"/>
        </w:rPr>
        <w:t>միջոցառման</w:t>
      </w:r>
      <w:r w:rsidRPr="003C3DBF">
        <w:rPr>
          <w:rFonts w:cs="Sylfaen"/>
          <w:b w:val="0"/>
          <w:lang w:val="ro-RO"/>
        </w:rPr>
        <w:t xml:space="preserve"> </w:t>
      </w:r>
      <w:r w:rsidRPr="003C3DBF">
        <w:rPr>
          <w:rFonts w:cs="Sylfaen"/>
          <w:b w:val="0"/>
        </w:rPr>
        <w:t>համար</w:t>
      </w:r>
      <w:r w:rsidRPr="003C3DBF">
        <w:rPr>
          <w:rFonts w:cs="Sylfaen"/>
          <w:b w:val="0"/>
          <w:lang w:val="ro-RO"/>
        </w:rPr>
        <w:t xml:space="preserve"> </w:t>
      </w:r>
      <w:r w:rsidRPr="003C3DBF">
        <w:rPr>
          <w:rFonts w:cs="Sylfaen"/>
          <w:b w:val="0"/>
        </w:rPr>
        <w:t>Նախագծով</w:t>
      </w:r>
      <w:r w:rsidRPr="003C3DBF">
        <w:rPr>
          <w:rFonts w:cs="Sylfaen"/>
          <w:b w:val="0"/>
          <w:lang w:val="ro-RO"/>
        </w:rPr>
        <w:t xml:space="preserve"> </w:t>
      </w:r>
      <w:r w:rsidRPr="003C3DBF">
        <w:rPr>
          <w:b w:val="0"/>
        </w:rPr>
        <w:t>նախատեսվում</w:t>
      </w:r>
      <w:r w:rsidRPr="003C3DBF">
        <w:rPr>
          <w:b w:val="0"/>
          <w:lang w:val="ro-RO"/>
        </w:rPr>
        <w:t xml:space="preserve"> </w:t>
      </w:r>
      <w:r w:rsidRPr="003C3DBF">
        <w:rPr>
          <w:b w:val="0"/>
        </w:rPr>
        <w:t>է</w:t>
      </w:r>
      <w:r w:rsidRPr="003C3DBF">
        <w:rPr>
          <w:b w:val="0"/>
          <w:lang w:val="ro-RO"/>
        </w:rPr>
        <w:t xml:space="preserve"> </w:t>
      </w:r>
      <w:r w:rsidRPr="003C3DBF">
        <w:rPr>
          <w:b w:val="0"/>
        </w:rPr>
        <w:t>հատկացնել</w:t>
      </w:r>
      <w:r w:rsidRPr="003C3DBF">
        <w:rPr>
          <w:b w:val="0"/>
          <w:lang w:val="ro-RO"/>
        </w:rPr>
        <w:t xml:space="preserve"> 998.9 </w:t>
      </w:r>
      <w:r w:rsidRPr="003C3DBF">
        <w:rPr>
          <w:rFonts w:cs="Sylfaen"/>
          <w:b w:val="0"/>
        </w:rPr>
        <w:t>մլն</w:t>
      </w:r>
      <w:r w:rsidRPr="003C3DBF">
        <w:rPr>
          <w:rFonts w:cs="Sylfaen"/>
          <w:b w:val="0"/>
          <w:lang w:val="ro-RO"/>
        </w:rPr>
        <w:t xml:space="preserve"> </w:t>
      </w:r>
      <w:r w:rsidRPr="003C3DBF">
        <w:rPr>
          <w:rFonts w:cs="Sylfaen"/>
          <w:b w:val="0"/>
        </w:rPr>
        <w:t>դրամ</w:t>
      </w:r>
      <w:r w:rsidRPr="003C3DBF">
        <w:rPr>
          <w:rFonts w:cs="Sylfaen"/>
          <w:b w:val="0"/>
          <w:lang w:val="ro-RO"/>
        </w:rPr>
        <w:t xml:space="preserve">՝ </w:t>
      </w:r>
      <w:r w:rsidRPr="003C3DBF">
        <w:rPr>
          <w:rFonts w:cs="Sylfaen"/>
          <w:b w:val="0"/>
        </w:rPr>
        <w:t>ՀՀ</w:t>
      </w:r>
      <w:r w:rsidRPr="003C3DBF">
        <w:rPr>
          <w:rFonts w:cs="Sylfaen"/>
          <w:b w:val="0"/>
          <w:lang w:val="ro-RO"/>
        </w:rPr>
        <w:t xml:space="preserve"> 2018 </w:t>
      </w:r>
      <w:r w:rsidRPr="003C3DBF">
        <w:rPr>
          <w:b w:val="0"/>
        </w:rPr>
        <w:t>թվականի</w:t>
      </w:r>
      <w:r w:rsidRPr="003C3DBF">
        <w:rPr>
          <w:rFonts w:cs="Sylfaen"/>
          <w:b w:val="0"/>
          <w:lang w:val="ro-RO"/>
        </w:rPr>
        <w:t xml:space="preserve"> </w:t>
      </w:r>
      <w:r w:rsidRPr="003C3DBF">
        <w:rPr>
          <w:rFonts w:cs="Sylfaen"/>
          <w:b w:val="0"/>
        </w:rPr>
        <w:t>պետական</w:t>
      </w:r>
      <w:r w:rsidRPr="003C3DBF">
        <w:rPr>
          <w:rFonts w:cs="Sylfaen"/>
          <w:b w:val="0"/>
          <w:lang w:val="ro-RO"/>
        </w:rPr>
        <w:t xml:space="preserve"> </w:t>
      </w:r>
      <w:r w:rsidRPr="003C3DBF">
        <w:rPr>
          <w:rFonts w:cs="Sylfaen"/>
          <w:b w:val="0"/>
        </w:rPr>
        <w:t>բյուջեով</w:t>
      </w:r>
      <w:r w:rsidRPr="003C3DBF">
        <w:rPr>
          <w:rFonts w:cs="Sylfaen"/>
          <w:b w:val="0"/>
          <w:lang w:val="ro-RO"/>
        </w:rPr>
        <w:t xml:space="preserve"> </w:t>
      </w:r>
      <w:r w:rsidRPr="003C3DBF">
        <w:rPr>
          <w:rFonts w:cs="Sylfaen"/>
          <w:b w:val="0"/>
        </w:rPr>
        <w:t>հաստատված</w:t>
      </w:r>
      <w:r w:rsidRPr="003C3DBF">
        <w:rPr>
          <w:rFonts w:cs="Sylfaen"/>
          <w:b w:val="0"/>
          <w:lang w:val="ro-RO"/>
        </w:rPr>
        <w:t xml:space="preserve"> </w:t>
      </w:r>
      <w:r w:rsidRPr="003C3DBF">
        <w:rPr>
          <w:b w:val="0"/>
          <w:lang w:val="ro-RO"/>
        </w:rPr>
        <w:t>գումարի չափով</w:t>
      </w:r>
      <w:r w:rsidRPr="003C3DBF">
        <w:rPr>
          <w:rFonts w:cs="Sylfaen"/>
          <w:b w:val="0"/>
          <w:lang w:val="ro-RO"/>
        </w:rPr>
        <w:t>:</w:t>
      </w:r>
    </w:p>
    <w:p w14:paraId="77E7FEA5" w14:textId="77777777" w:rsidR="003C3DBF" w:rsidRPr="003C3DBF" w:rsidRDefault="003C3DBF" w:rsidP="003C3DBF">
      <w:pPr>
        <w:ind w:right="-22" w:firstLine="540"/>
        <w:rPr>
          <w:b w:val="0"/>
          <w:lang w:val="af-ZA"/>
        </w:rPr>
      </w:pPr>
      <w:r w:rsidRPr="003C3DBF">
        <w:rPr>
          <w:b w:val="0"/>
        </w:rPr>
        <w:t>Միջոցառման</w:t>
      </w:r>
      <w:r w:rsidRPr="003C3DBF">
        <w:rPr>
          <w:b w:val="0"/>
          <w:lang w:val="af-ZA"/>
        </w:rPr>
        <w:t xml:space="preserve"> </w:t>
      </w:r>
      <w:r w:rsidRPr="003C3DBF">
        <w:rPr>
          <w:b w:val="0"/>
        </w:rPr>
        <w:t>նպատակը</w:t>
      </w:r>
      <w:r w:rsidRPr="003C3DBF">
        <w:rPr>
          <w:b w:val="0"/>
          <w:lang w:val="af-ZA"/>
        </w:rPr>
        <w:t xml:space="preserve"> </w:t>
      </w:r>
      <w:r w:rsidRPr="003C3DBF">
        <w:rPr>
          <w:b w:val="0"/>
        </w:rPr>
        <w:t>գյուղատնտեսական</w:t>
      </w:r>
      <w:r w:rsidRPr="003C3DBF">
        <w:rPr>
          <w:b w:val="0"/>
          <w:lang w:val="af-ZA"/>
        </w:rPr>
        <w:t xml:space="preserve"> </w:t>
      </w:r>
      <w:r w:rsidRPr="003C3DBF">
        <w:rPr>
          <w:b w:val="0"/>
        </w:rPr>
        <w:t>մթերքներ</w:t>
      </w:r>
      <w:r w:rsidRPr="003C3DBF">
        <w:rPr>
          <w:b w:val="0"/>
          <w:lang w:val="af-ZA"/>
        </w:rPr>
        <w:t xml:space="preserve"> </w:t>
      </w:r>
      <w:r w:rsidRPr="003C3DBF">
        <w:rPr>
          <w:b w:val="0"/>
        </w:rPr>
        <w:t>վերամշակող</w:t>
      </w:r>
      <w:r w:rsidRPr="003C3DBF">
        <w:rPr>
          <w:b w:val="0"/>
          <w:lang w:val="af-ZA"/>
        </w:rPr>
        <w:t xml:space="preserve"> </w:t>
      </w:r>
      <w:r w:rsidRPr="003C3DBF">
        <w:rPr>
          <w:b w:val="0"/>
        </w:rPr>
        <w:t>արդյունաբերության</w:t>
      </w:r>
      <w:r w:rsidRPr="003C3DBF">
        <w:rPr>
          <w:b w:val="0"/>
          <w:lang w:val="af-ZA"/>
        </w:rPr>
        <w:t xml:space="preserve"> </w:t>
      </w:r>
      <w:r w:rsidRPr="003C3DBF">
        <w:rPr>
          <w:b w:val="0"/>
        </w:rPr>
        <w:t>ոլորտում</w:t>
      </w:r>
      <w:r w:rsidRPr="003C3DBF">
        <w:rPr>
          <w:b w:val="0"/>
          <w:lang w:val="af-ZA"/>
        </w:rPr>
        <w:t xml:space="preserve"> </w:t>
      </w:r>
      <w:r w:rsidRPr="003C3DBF">
        <w:rPr>
          <w:b w:val="0"/>
        </w:rPr>
        <w:t>զբաղված</w:t>
      </w:r>
      <w:r w:rsidRPr="003C3DBF">
        <w:rPr>
          <w:b w:val="0"/>
          <w:lang w:val="af-ZA"/>
        </w:rPr>
        <w:t xml:space="preserve"> </w:t>
      </w:r>
      <w:r w:rsidRPr="003C3DBF">
        <w:rPr>
          <w:b w:val="0"/>
        </w:rPr>
        <w:t>իրավաբանական</w:t>
      </w:r>
      <w:r w:rsidRPr="003C3DBF">
        <w:rPr>
          <w:b w:val="0"/>
          <w:lang w:val="af-ZA"/>
        </w:rPr>
        <w:t xml:space="preserve"> </w:t>
      </w:r>
      <w:r w:rsidRPr="003C3DBF">
        <w:rPr>
          <w:b w:val="0"/>
        </w:rPr>
        <w:t>անձանց</w:t>
      </w:r>
      <w:r w:rsidRPr="003C3DBF">
        <w:rPr>
          <w:b w:val="0"/>
          <w:lang w:val="af-ZA"/>
        </w:rPr>
        <w:t xml:space="preserve"> </w:t>
      </w:r>
      <w:r w:rsidRPr="003C3DBF">
        <w:rPr>
          <w:b w:val="0"/>
        </w:rPr>
        <w:t>պտուղբանջարեղենի</w:t>
      </w:r>
      <w:r w:rsidRPr="003C3DBF">
        <w:rPr>
          <w:b w:val="0"/>
          <w:lang w:val="af-ZA"/>
        </w:rPr>
        <w:t xml:space="preserve"> </w:t>
      </w:r>
      <w:r w:rsidRPr="003C3DBF">
        <w:rPr>
          <w:b w:val="0"/>
        </w:rPr>
        <w:t>և</w:t>
      </w:r>
      <w:r w:rsidRPr="003C3DBF">
        <w:rPr>
          <w:b w:val="0"/>
          <w:lang w:val="af-ZA"/>
        </w:rPr>
        <w:t xml:space="preserve"> </w:t>
      </w:r>
      <w:r w:rsidRPr="003C3DBF">
        <w:rPr>
          <w:b w:val="0"/>
        </w:rPr>
        <w:t>խաղողի</w:t>
      </w:r>
      <w:r w:rsidRPr="003C3DBF">
        <w:rPr>
          <w:b w:val="0"/>
          <w:lang w:val="af-ZA"/>
        </w:rPr>
        <w:t xml:space="preserve"> </w:t>
      </w:r>
      <w:r w:rsidRPr="003C3DBF">
        <w:rPr>
          <w:b w:val="0"/>
        </w:rPr>
        <w:t>մթերումների</w:t>
      </w:r>
      <w:r w:rsidRPr="003C3DBF">
        <w:rPr>
          <w:b w:val="0"/>
          <w:lang w:val="af-ZA"/>
        </w:rPr>
        <w:t xml:space="preserve"> </w:t>
      </w:r>
      <w:r w:rsidRPr="003C3DBF">
        <w:rPr>
          <w:b w:val="0"/>
        </w:rPr>
        <w:t>նպատակով</w:t>
      </w:r>
      <w:r w:rsidRPr="003C3DBF">
        <w:rPr>
          <w:b w:val="0"/>
          <w:lang w:val="af-ZA"/>
        </w:rPr>
        <w:t xml:space="preserve"> </w:t>
      </w:r>
      <w:r w:rsidRPr="003C3DBF">
        <w:rPr>
          <w:b w:val="0"/>
        </w:rPr>
        <w:t>տրամադրվող</w:t>
      </w:r>
      <w:r w:rsidRPr="003C3DBF">
        <w:rPr>
          <w:b w:val="0"/>
          <w:lang w:val="af-ZA"/>
        </w:rPr>
        <w:t xml:space="preserve"> </w:t>
      </w:r>
      <w:r w:rsidRPr="003C3DBF">
        <w:rPr>
          <w:b w:val="0"/>
        </w:rPr>
        <w:t>նպատակային</w:t>
      </w:r>
      <w:r w:rsidRPr="003C3DBF">
        <w:rPr>
          <w:b w:val="0"/>
          <w:lang w:val="af-ZA"/>
        </w:rPr>
        <w:t xml:space="preserve"> </w:t>
      </w:r>
      <w:r w:rsidRPr="003C3DBF">
        <w:rPr>
          <w:b w:val="0"/>
        </w:rPr>
        <w:t>վարկերի</w:t>
      </w:r>
      <w:r w:rsidRPr="003C3DBF">
        <w:rPr>
          <w:b w:val="0"/>
          <w:lang w:val="af-ZA"/>
        </w:rPr>
        <w:t xml:space="preserve"> </w:t>
      </w:r>
      <w:r w:rsidRPr="003C3DBF">
        <w:rPr>
          <w:b w:val="0"/>
        </w:rPr>
        <w:t>տոկոսադրույքի</w:t>
      </w:r>
      <w:r w:rsidRPr="003C3DBF">
        <w:rPr>
          <w:b w:val="0"/>
          <w:lang w:val="af-ZA"/>
        </w:rPr>
        <w:t xml:space="preserve"> </w:t>
      </w:r>
      <w:r w:rsidRPr="003C3DBF">
        <w:rPr>
          <w:b w:val="0"/>
        </w:rPr>
        <w:t>մասնակի</w:t>
      </w:r>
      <w:r w:rsidRPr="003C3DBF">
        <w:rPr>
          <w:b w:val="0"/>
          <w:lang w:val="af-ZA"/>
        </w:rPr>
        <w:t xml:space="preserve"> </w:t>
      </w:r>
      <w:r w:rsidRPr="003C3DBF">
        <w:rPr>
          <w:b w:val="0"/>
        </w:rPr>
        <w:t>սուբսիդավորման</w:t>
      </w:r>
      <w:r w:rsidRPr="003C3DBF">
        <w:rPr>
          <w:b w:val="0"/>
          <w:lang w:val="af-ZA"/>
        </w:rPr>
        <w:t xml:space="preserve"> </w:t>
      </w:r>
      <w:r w:rsidRPr="003C3DBF">
        <w:rPr>
          <w:b w:val="0"/>
        </w:rPr>
        <w:t>միջոցով</w:t>
      </w:r>
      <w:r w:rsidRPr="003C3DBF">
        <w:rPr>
          <w:b w:val="0"/>
          <w:lang w:val="af-ZA"/>
        </w:rPr>
        <w:t xml:space="preserve"> </w:t>
      </w:r>
      <w:r w:rsidRPr="003C3DBF">
        <w:rPr>
          <w:b w:val="0"/>
        </w:rPr>
        <w:t>վարկավորման</w:t>
      </w:r>
      <w:r w:rsidRPr="003C3DBF">
        <w:rPr>
          <w:b w:val="0"/>
          <w:lang w:val="af-ZA"/>
        </w:rPr>
        <w:t xml:space="preserve"> </w:t>
      </w:r>
      <w:r w:rsidRPr="003C3DBF">
        <w:rPr>
          <w:b w:val="0"/>
        </w:rPr>
        <w:t>մատչելիության</w:t>
      </w:r>
      <w:r w:rsidRPr="003C3DBF">
        <w:rPr>
          <w:b w:val="0"/>
          <w:lang w:val="af-ZA"/>
        </w:rPr>
        <w:t xml:space="preserve"> </w:t>
      </w:r>
      <w:r w:rsidRPr="003C3DBF">
        <w:rPr>
          <w:b w:val="0"/>
        </w:rPr>
        <w:t>բարձրացումն</w:t>
      </w:r>
      <w:r w:rsidRPr="003C3DBF">
        <w:rPr>
          <w:b w:val="0"/>
          <w:lang w:val="af-ZA"/>
        </w:rPr>
        <w:t xml:space="preserve"> </w:t>
      </w:r>
      <w:r w:rsidRPr="003C3DBF">
        <w:rPr>
          <w:b w:val="0"/>
        </w:rPr>
        <w:t>է</w:t>
      </w:r>
      <w:r w:rsidRPr="003C3DBF">
        <w:rPr>
          <w:b w:val="0"/>
          <w:lang w:val="af-ZA"/>
        </w:rPr>
        <w:t xml:space="preserve">, </w:t>
      </w:r>
      <w:r w:rsidRPr="003C3DBF">
        <w:rPr>
          <w:b w:val="0"/>
        </w:rPr>
        <w:t>որի</w:t>
      </w:r>
      <w:r w:rsidRPr="003C3DBF">
        <w:rPr>
          <w:b w:val="0"/>
          <w:lang w:val="af-ZA"/>
        </w:rPr>
        <w:t xml:space="preserve"> </w:t>
      </w:r>
      <w:r w:rsidRPr="003C3DBF">
        <w:rPr>
          <w:b w:val="0"/>
        </w:rPr>
        <w:t>արդյունքում</w:t>
      </w:r>
      <w:r w:rsidRPr="003C3DBF">
        <w:rPr>
          <w:b w:val="0"/>
          <w:lang w:val="af-ZA"/>
        </w:rPr>
        <w:t xml:space="preserve"> </w:t>
      </w:r>
      <w:r w:rsidRPr="003C3DBF">
        <w:rPr>
          <w:b w:val="0"/>
        </w:rPr>
        <w:t>կապահովվի</w:t>
      </w:r>
      <w:r w:rsidRPr="003C3DBF">
        <w:rPr>
          <w:b w:val="0"/>
          <w:lang w:val="af-ZA"/>
        </w:rPr>
        <w:t xml:space="preserve"> </w:t>
      </w:r>
      <w:r w:rsidRPr="003C3DBF">
        <w:rPr>
          <w:b w:val="0"/>
        </w:rPr>
        <w:t>գյուղատնտեսական</w:t>
      </w:r>
      <w:r w:rsidRPr="003C3DBF">
        <w:rPr>
          <w:b w:val="0"/>
          <w:lang w:val="af-ZA"/>
        </w:rPr>
        <w:t xml:space="preserve"> </w:t>
      </w:r>
      <w:r w:rsidRPr="003C3DBF">
        <w:rPr>
          <w:b w:val="0"/>
        </w:rPr>
        <w:t>մթերքների</w:t>
      </w:r>
      <w:r w:rsidRPr="003C3DBF">
        <w:rPr>
          <w:b w:val="0"/>
          <w:lang w:val="af-ZA"/>
        </w:rPr>
        <w:t xml:space="preserve"> </w:t>
      </w:r>
      <w:r w:rsidRPr="003C3DBF">
        <w:rPr>
          <w:b w:val="0"/>
        </w:rPr>
        <w:t>գնման</w:t>
      </w:r>
      <w:r w:rsidRPr="003C3DBF">
        <w:rPr>
          <w:b w:val="0"/>
          <w:lang w:val="af-ZA"/>
        </w:rPr>
        <w:t xml:space="preserve"> </w:t>
      </w:r>
      <w:r w:rsidRPr="003C3DBF">
        <w:rPr>
          <w:b w:val="0"/>
        </w:rPr>
        <w:t>դիմաց</w:t>
      </w:r>
      <w:r w:rsidRPr="003C3DBF">
        <w:rPr>
          <w:b w:val="0"/>
          <w:lang w:val="af-ZA"/>
        </w:rPr>
        <w:t xml:space="preserve"> </w:t>
      </w:r>
      <w:r w:rsidRPr="003C3DBF">
        <w:rPr>
          <w:b w:val="0"/>
        </w:rPr>
        <w:t>գյուղացիական</w:t>
      </w:r>
      <w:r w:rsidRPr="003C3DBF">
        <w:rPr>
          <w:b w:val="0"/>
          <w:lang w:val="af-ZA"/>
        </w:rPr>
        <w:t xml:space="preserve"> </w:t>
      </w:r>
      <w:r w:rsidRPr="003C3DBF">
        <w:rPr>
          <w:b w:val="0"/>
        </w:rPr>
        <w:t>տնտեսություններին</w:t>
      </w:r>
      <w:r w:rsidRPr="003C3DBF">
        <w:rPr>
          <w:b w:val="0"/>
          <w:lang w:val="af-ZA"/>
        </w:rPr>
        <w:t xml:space="preserve"> </w:t>
      </w:r>
      <w:r w:rsidRPr="003C3DBF">
        <w:rPr>
          <w:b w:val="0"/>
        </w:rPr>
        <w:t>կատարվող</w:t>
      </w:r>
      <w:r w:rsidRPr="003C3DBF">
        <w:rPr>
          <w:b w:val="0"/>
          <w:lang w:val="af-ZA"/>
        </w:rPr>
        <w:t xml:space="preserve"> </w:t>
      </w:r>
      <w:r w:rsidRPr="003C3DBF">
        <w:rPr>
          <w:b w:val="0"/>
        </w:rPr>
        <w:t>վճարումների</w:t>
      </w:r>
      <w:r w:rsidRPr="003C3DBF">
        <w:rPr>
          <w:b w:val="0"/>
          <w:lang w:val="af-ZA"/>
        </w:rPr>
        <w:t xml:space="preserve"> </w:t>
      </w:r>
      <w:r w:rsidRPr="003C3DBF">
        <w:rPr>
          <w:b w:val="0"/>
        </w:rPr>
        <w:t>ժամանակին</w:t>
      </w:r>
      <w:r w:rsidRPr="003C3DBF">
        <w:rPr>
          <w:b w:val="0"/>
          <w:lang w:val="af-ZA"/>
        </w:rPr>
        <w:t xml:space="preserve"> </w:t>
      </w:r>
      <w:r w:rsidRPr="003C3DBF">
        <w:rPr>
          <w:b w:val="0"/>
        </w:rPr>
        <w:t>կատարումը</w:t>
      </w:r>
      <w:r w:rsidRPr="003C3DBF">
        <w:rPr>
          <w:b w:val="0"/>
          <w:lang w:val="af-ZA"/>
        </w:rPr>
        <w:t xml:space="preserve">, </w:t>
      </w:r>
      <w:r w:rsidRPr="003C3DBF">
        <w:rPr>
          <w:b w:val="0"/>
        </w:rPr>
        <w:t>կբարձրանա</w:t>
      </w:r>
      <w:r w:rsidRPr="003C3DBF">
        <w:rPr>
          <w:b w:val="0"/>
          <w:lang w:val="af-ZA"/>
        </w:rPr>
        <w:t xml:space="preserve"> </w:t>
      </w:r>
      <w:r w:rsidRPr="003C3DBF">
        <w:rPr>
          <w:b w:val="0"/>
        </w:rPr>
        <w:t>գյուղատնտեսական</w:t>
      </w:r>
      <w:r w:rsidRPr="003C3DBF">
        <w:rPr>
          <w:b w:val="0"/>
          <w:lang w:val="af-ZA"/>
        </w:rPr>
        <w:t xml:space="preserve"> </w:t>
      </w:r>
      <w:r w:rsidRPr="003C3DBF">
        <w:rPr>
          <w:b w:val="0"/>
        </w:rPr>
        <w:t>մթերքների</w:t>
      </w:r>
      <w:r w:rsidRPr="003C3DBF">
        <w:rPr>
          <w:b w:val="0"/>
          <w:lang w:val="af-ZA"/>
        </w:rPr>
        <w:t xml:space="preserve"> </w:t>
      </w:r>
      <w:r w:rsidRPr="003C3DBF">
        <w:rPr>
          <w:b w:val="0"/>
        </w:rPr>
        <w:t>վերամշակումից</w:t>
      </w:r>
      <w:r w:rsidRPr="003C3DBF">
        <w:rPr>
          <w:b w:val="0"/>
          <w:lang w:val="af-ZA"/>
        </w:rPr>
        <w:t xml:space="preserve"> </w:t>
      </w:r>
      <w:r w:rsidRPr="003C3DBF">
        <w:rPr>
          <w:b w:val="0"/>
        </w:rPr>
        <w:t>ստացվող</w:t>
      </w:r>
      <w:r w:rsidRPr="003C3DBF">
        <w:rPr>
          <w:b w:val="0"/>
          <w:lang w:val="af-ZA"/>
        </w:rPr>
        <w:t xml:space="preserve"> </w:t>
      </w:r>
      <w:r w:rsidRPr="003C3DBF">
        <w:rPr>
          <w:b w:val="0"/>
        </w:rPr>
        <w:t>արտադրանքի</w:t>
      </w:r>
      <w:r w:rsidRPr="003C3DBF">
        <w:rPr>
          <w:b w:val="0"/>
          <w:lang w:val="af-ZA"/>
        </w:rPr>
        <w:t xml:space="preserve"> </w:t>
      </w:r>
      <w:r w:rsidRPr="003C3DBF">
        <w:rPr>
          <w:b w:val="0"/>
        </w:rPr>
        <w:t>մրցունակության</w:t>
      </w:r>
      <w:r w:rsidRPr="003C3DBF">
        <w:rPr>
          <w:b w:val="0"/>
          <w:lang w:val="af-ZA"/>
        </w:rPr>
        <w:t xml:space="preserve"> </w:t>
      </w:r>
      <w:r w:rsidRPr="003C3DBF">
        <w:rPr>
          <w:b w:val="0"/>
        </w:rPr>
        <w:t>մակարդակը</w:t>
      </w:r>
      <w:r w:rsidRPr="003C3DBF">
        <w:rPr>
          <w:b w:val="0"/>
          <w:lang w:val="af-ZA"/>
        </w:rPr>
        <w:t xml:space="preserve">, </w:t>
      </w:r>
      <w:r w:rsidRPr="003C3DBF">
        <w:rPr>
          <w:b w:val="0"/>
        </w:rPr>
        <w:t>կավելանան</w:t>
      </w:r>
      <w:r w:rsidRPr="003C3DBF">
        <w:rPr>
          <w:b w:val="0"/>
          <w:lang w:val="af-ZA"/>
        </w:rPr>
        <w:t xml:space="preserve"> </w:t>
      </w:r>
      <w:r w:rsidRPr="003C3DBF">
        <w:rPr>
          <w:b w:val="0"/>
        </w:rPr>
        <w:t>գյուղատնտեսական</w:t>
      </w:r>
      <w:r w:rsidRPr="003C3DBF">
        <w:rPr>
          <w:b w:val="0"/>
          <w:lang w:val="af-ZA"/>
        </w:rPr>
        <w:t xml:space="preserve"> </w:t>
      </w:r>
      <w:r w:rsidRPr="003C3DBF">
        <w:rPr>
          <w:b w:val="0"/>
        </w:rPr>
        <w:t>մթերքների</w:t>
      </w:r>
      <w:r w:rsidRPr="003C3DBF">
        <w:rPr>
          <w:b w:val="0"/>
          <w:lang w:val="af-ZA"/>
        </w:rPr>
        <w:t xml:space="preserve"> </w:t>
      </w:r>
      <w:r w:rsidRPr="003C3DBF">
        <w:rPr>
          <w:b w:val="0"/>
        </w:rPr>
        <w:t>վերամշակումից</w:t>
      </w:r>
      <w:r w:rsidRPr="003C3DBF">
        <w:rPr>
          <w:b w:val="0"/>
          <w:lang w:val="af-ZA"/>
        </w:rPr>
        <w:t xml:space="preserve"> </w:t>
      </w:r>
      <w:r w:rsidRPr="003C3DBF">
        <w:rPr>
          <w:b w:val="0"/>
        </w:rPr>
        <w:t>ստացվող</w:t>
      </w:r>
      <w:r w:rsidRPr="003C3DBF">
        <w:rPr>
          <w:b w:val="0"/>
          <w:lang w:val="af-ZA"/>
        </w:rPr>
        <w:t xml:space="preserve"> </w:t>
      </w:r>
      <w:r w:rsidRPr="003C3DBF">
        <w:rPr>
          <w:b w:val="0"/>
        </w:rPr>
        <w:t>արտադրանքի</w:t>
      </w:r>
      <w:r w:rsidRPr="003C3DBF">
        <w:rPr>
          <w:b w:val="0"/>
          <w:lang w:val="af-ZA"/>
        </w:rPr>
        <w:t xml:space="preserve"> </w:t>
      </w:r>
      <w:r w:rsidRPr="003C3DBF">
        <w:rPr>
          <w:b w:val="0"/>
        </w:rPr>
        <w:t>արտադրության</w:t>
      </w:r>
      <w:r w:rsidRPr="003C3DBF">
        <w:rPr>
          <w:b w:val="0"/>
          <w:lang w:val="af-ZA"/>
        </w:rPr>
        <w:t xml:space="preserve"> </w:t>
      </w:r>
      <w:r w:rsidRPr="003C3DBF">
        <w:rPr>
          <w:b w:val="0"/>
        </w:rPr>
        <w:t>ու</w:t>
      </w:r>
      <w:r w:rsidRPr="003C3DBF">
        <w:rPr>
          <w:b w:val="0"/>
          <w:lang w:val="af-ZA"/>
        </w:rPr>
        <w:t xml:space="preserve"> </w:t>
      </w:r>
      <w:r w:rsidRPr="003C3DBF">
        <w:rPr>
          <w:b w:val="0"/>
        </w:rPr>
        <w:t>արտահանման</w:t>
      </w:r>
      <w:r w:rsidRPr="003C3DBF">
        <w:rPr>
          <w:b w:val="0"/>
          <w:lang w:val="af-ZA"/>
        </w:rPr>
        <w:t xml:space="preserve"> </w:t>
      </w:r>
      <w:r w:rsidRPr="003C3DBF">
        <w:rPr>
          <w:b w:val="0"/>
        </w:rPr>
        <w:t>ծավալները</w:t>
      </w:r>
      <w:r w:rsidRPr="003C3DBF">
        <w:rPr>
          <w:b w:val="0"/>
          <w:lang w:val="af-ZA"/>
        </w:rPr>
        <w:t xml:space="preserve">, </w:t>
      </w:r>
      <w:r w:rsidRPr="003C3DBF">
        <w:rPr>
          <w:b w:val="0"/>
        </w:rPr>
        <w:t>կաճի</w:t>
      </w:r>
      <w:r w:rsidRPr="003C3DBF">
        <w:rPr>
          <w:b w:val="0"/>
          <w:lang w:val="af-ZA"/>
        </w:rPr>
        <w:t xml:space="preserve"> </w:t>
      </w:r>
      <w:r w:rsidRPr="003C3DBF">
        <w:rPr>
          <w:b w:val="0"/>
        </w:rPr>
        <w:t>հանրապետության</w:t>
      </w:r>
      <w:r w:rsidRPr="003C3DBF">
        <w:rPr>
          <w:b w:val="0"/>
          <w:lang w:val="af-ZA"/>
        </w:rPr>
        <w:t xml:space="preserve"> </w:t>
      </w:r>
      <w:r w:rsidRPr="003C3DBF">
        <w:rPr>
          <w:b w:val="0"/>
        </w:rPr>
        <w:t>մշակող</w:t>
      </w:r>
      <w:r w:rsidRPr="003C3DBF">
        <w:rPr>
          <w:b w:val="0"/>
          <w:lang w:val="af-ZA"/>
        </w:rPr>
        <w:t xml:space="preserve"> </w:t>
      </w:r>
      <w:r w:rsidRPr="003C3DBF">
        <w:rPr>
          <w:b w:val="0"/>
        </w:rPr>
        <w:t>արդյունաբերության</w:t>
      </w:r>
      <w:r w:rsidRPr="003C3DBF">
        <w:rPr>
          <w:b w:val="0"/>
          <w:lang w:val="af-ZA"/>
        </w:rPr>
        <w:t xml:space="preserve"> </w:t>
      </w:r>
      <w:r w:rsidRPr="003C3DBF">
        <w:rPr>
          <w:b w:val="0"/>
        </w:rPr>
        <w:t>արտադրանքի</w:t>
      </w:r>
      <w:r w:rsidRPr="003C3DBF">
        <w:rPr>
          <w:b w:val="0"/>
          <w:lang w:val="af-ZA"/>
        </w:rPr>
        <w:t xml:space="preserve"> </w:t>
      </w:r>
      <w:r w:rsidRPr="003C3DBF">
        <w:rPr>
          <w:b w:val="0"/>
        </w:rPr>
        <w:t>արտադրության</w:t>
      </w:r>
      <w:r w:rsidRPr="003C3DBF">
        <w:rPr>
          <w:b w:val="0"/>
          <w:lang w:val="af-ZA"/>
        </w:rPr>
        <w:t xml:space="preserve"> </w:t>
      </w:r>
      <w:r w:rsidRPr="003C3DBF">
        <w:rPr>
          <w:b w:val="0"/>
        </w:rPr>
        <w:t>ծավալում</w:t>
      </w:r>
      <w:r w:rsidRPr="003C3DBF">
        <w:rPr>
          <w:b w:val="0"/>
          <w:lang w:val="af-ZA"/>
        </w:rPr>
        <w:t xml:space="preserve"> </w:t>
      </w:r>
      <w:r w:rsidRPr="003C3DBF">
        <w:rPr>
          <w:b w:val="0"/>
        </w:rPr>
        <w:t>ագրովերամշակման</w:t>
      </w:r>
      <w:r w:rsidRPr="003C3DBF">
        <w:rPr>
          <w:b w:val="0"/>
          <w:lang w:val="af-ZA"/>
        </w:rPr>
        <w:t xml:space="preserve"> </w:t>
      </w:r>
      <w:r w:rsidRPr="003C3DBF">
        <w:rPr>
          <w:b w:val="0"/>
        </w:rPr>
        <w:t>արտադրության</w:t>
      </w:r>
      <w:r w:rsidRPr="003C3DBF">
        <w:rPr>
          <w:b w:val="0"/>
          <w:lang w:val="af-ZA"/>
        </w:rPr>
        <w:t xml:space="preserve"> </w:t>
      </w:r>
      <w:r w:rsidRPr="003C3DBF">
        <w:rPr>
          <w:b w:val="0"/>
        </w:rPr>
        <w:t>արտադրանքի</w:t>
      </w:r>
      <w:r w:rsidRPr="003C3DBF">
        <w:rPr>
          <w:b w:val="0"/>
          <w:lang w:val="af-ZA"/>
        </w:rPr>
        <w:t xml:space="preserve"> </w:t>
      </w:r>
      <w:r w:rsidRPr="003C3DBF">
        <w:rPr>
          <w:b w:val="0"/>
        </w:rPr>
        <w:t>մասնաբաժինը</w:t>
      </w:r>
      <w:r w:rsidRPr="003C3DBF">
        <w:rPr>
          <w:b w:val="0"/>
          <w:lang w:val="af-ZA"/>
        </w:rPr>
        <w:t>:</w:t>
      </w:r>
    </w:p>
    <w:p w14:paraId="1A20ECF7" w14:textId="77777777" w:rsidR="003C3DBF" w:rsidRPr="003C3DBF" w:rsidRDefault="003C3DBF" w:rsidP="003C3DBF">
      <w:pPr>
        <w:autoSpaceDE w:val="0"/>
        <w:autoSpaceDN w:val="0"/>
        <w:adjustRightInd w:val="0"/>
        <w:ind w:firstLine="720"/>
        <w:rPr>
          <w:rFonts w:cs="Sylfaen"/>
          <w:b w:val="0"/>
          <w:lang w:val="hy-AM"/>
        </w:rPr>
      </w:pPr>
      <w:r w:rsidRPr="003C3DBF">
        <w:rPr>
          <w:rFonts w:cs="Sylfaen"/>
          <w:b w:val="0"/>
          <w:bCs/>
          <w:iCs/>
        </w:rPr>
        <w:t xml:space="preserve">1.5 </w:t>
      </w:r>
      <w:r w:rsidRPr="003C3DBF">
        <w:rPr>
          <w:rFonts w:cs="Sylfaen"/>
          <w:b w:val="0"/>
          <w:lang w:val="af-ZA"/>
        </w:rPr>
        <w:t>«Գյուղատնտեսության ոլորտում ապահովագրական համակարգի ներդրման փորձնական ծրագրի իրականացման համար պետական աջակցություն</w:t>
      </w:r>
      <w:r w:rsidRPr="003C3DBF">
        <w:rPr>
          <w:rFonts w:cs="GHEAGrapalat-Bold"/>
          <w:b w:val="0"/>
          <w:bCs/>
          <w:lang w:val="af-ZA"/>
        </w:rPr>
        <w:t>»</w:t>
      </w:r>
      <w:r w:rsidRPr="003C3DBF">
        <w:rPr>
          <w:rFonts w:cs="Sylfaen"/>
          <w:b w:val="0"/>
          <w:lang w:val="af-ZA"/>
        </w:rPr>
        <w:t xml:space="preserve"> </w:t>
      </w:r>
      <w:r w:rsidRPr="003C3DBF">
        <w:rPr>
          <w:rFonts w:cs="Sylfaen"/>
          <w:b w:val="0"/>
          <w:lang w:val="hy-AM"/>
        </w:rPr>
        <w:t>միջոցառման</w:t>
      </w:r>
      <w:r w:rsidRPr="003C3DBF">
        <w:rPr>
          <w:rFonts w:cs="Sylfaen"/>
          <w:b w:val="0"/>
          <w:lang w:val="ro-RO"/>
        </w:rPr>
        <w:t xml:space="preserve"> </w:t>
      </w:r>
      <w:r w:rsidRPr="003C3DBF">
        <w:rPr>
          <w:rFonts w:cs="Sylfaen"/>
          <w:b w:val="0"/>
          <w:lang w:val="hy-AM"/>
        </w:rPr>
        <w:t>համար</w:t>
      </w:r>
      <w:r w:rsidRPr="003C3DBF">
        <w:rPr>
          <w:rFonts w:cs="Sylfaen"/>
          <w:b w:val="0"/>
          <w:lang w:val="ro-RO"/>
        </w:rPr>
        <w:t xml:space="preserve"> </w:t>
      </w:r>
      <w:r w:rsidRPr="003C3DBF">
        <w:rPr>
          <w:rFonts w:cs="Sylfaen"/>
          <w:b w:val="0"/>
          <w:lang w:val="hy-AM"/>
        </w:rPr>
        <w:t>Նախագծով</w:t>
      </w:r>
      <w:r w:rsidRPr="003C3DBF">
        <w:rPr>
          <w:rFonts w:cs="Sylfaen"/>
          <w:b w:val="0"/>
          <w:lang w:val="ro-RO"/>
        </w:rPr>
        <w:t xml:space="preserve"> </w:t>
      </w:r>
      <w:r w:rsidRPr="003C3DBF">
        <w:rPr>
          <w:b w:val="0"/>
          <w:lang w:val="hy-AM"/>
        </w:rPr>
        <w:t>նախատեսվում</w:t>
      </w:r>
      <w:r w:rsidRPr="003C3DBF">
        <w:rPr>
          <w:b w:val="0"/>
          <w:lang w:val="ro-RO"/>
        </w:rPr>
        <w:t xml:space="preserve"> </w:t>
      </w:r>
      <w:r w:rsidRPr="003C3DBF">
        <w:rPr>
          <w:b w:val="0"/>
          <w:lang w:val="hy-AM"/>
        </w:rPr>
        <w:t>է</w:t>
      </w:r>
      <w:r w:rsidRPr="003C3DBF">
        <w:rPr>
          <w:b w:val="0"/>
          <w:lang w:val="ro-RO"/>
        </w:rPr>
        <w:t xml:space="preserve"> </w:t>
      </w:r>
      <w:r w:rsidRPr="003C3DBF">
        <w:rPr>
          <w:b w:val="0"/>
          <w:lang w:val="hy-AM"/>
        </w:rPr>
        <w:t>հատկացնել</w:t>
      </w:r>
      <w:r w:rsidRPr="003C3DBF">
        <w:rPr>
          <w:b w:val="0"/>
          <w:lang w:val="ro-RO"/>
        </w:rPr>
        <w:t xml:space="preserve"> 500.0 </w:t>
      </w:r>
      <w:r w:rsidRPr="003C3DBF">
        <w:rPr>
          <w:rFonts w:cs="Sylfaen"/>
          <w:b w:val="0"/>
          <w:lang w:val="hy-AM"/>
        </w:rPr>
        <w:t>մլն</w:t>
      </w:r>
      <w:r w:rsidRPr="003C3DBF">
        <w:rPr>
          <w:rFonts w:cs="Sylfaen"/>
          <w:b w:val="0"/>
          <w:lang w:val="ro-RO"/>
        </w:rPr>
        <w:t xml:space="preserve"> </w:t>
      </w:r>
      <w:r w:rsidRPr="003C3DBF">
        <w:rPr>
          <w:rFonts w:cs="Sylfaen"/>
          <w:b w:val="0"/>
          <w:lang w:val="hy-AM"/>
        </w:rPr>
        <w:t>դրամ՝ ՀՀ 2018 թվականի պետական բյուջեով հաստատված 885.0 մլն դրամի դիմաց:</w:t>
      </w:r>
    </w:p>
    <w:p w14:paraId="7C2F7E4B" w14:textId="77777777" w:rsidR="003C3DBF" w:rsidRPr="003C3DBF" w:rsidRDefault="003C3DBF" w:rsidP="003C3DBF">
      <w:pPr>
        <w:ind w:right="-22" w:firstLine="540"/>
        <w:rPr>
          <w:b w:val="0"/>
          <w:lang w:val="af-ZA"/>
        </w:rPr>
      </w:pPr>
      <w:r w:rsidRPr="003C3DBF">
        <w:rPr>
          <w:b w:val="0"/>
        </w:rPr>
        <w:t>Միջոցառման</w:t>
      </w:r>
      <w:r w:rsidRPr="003C3DBF">
        <w:rPr>
          <w:b w:val="0"/>
          <w:lang w:val="af-ZA"/>
        </w:rPr>
        <w:t xml:space="preserve"> </w:t>
      </w:r>
      <w:r w:rsidRPr="003C3DBF">
        <w:rPr>
          <w:b w:val="0"/>
        </w:rPr>
        <w:t>հիմնական</w:t>
      </w:r>
      <w:r w:rsidRPr="003C3DBF">
        <w:rPr>
          <w:b w:val="0"/>
          <w:lang w:val="af-ZA"/>
        </w:rPr>
        <w:t xml:space="preserve"> </w:t>
      </w:r>
      <w:r w:rsidRPr="003C3DBF">
        <w:rPr>
          <w:b w:val="0"/>
        </w:rPr>
        <w:t>նպատակը</w:t>
      </w:r>
      <w:r w:rsidRPr="003C3DBF">
        <w:rPr>
          <w:b w:val="0"/>
          <w:lang w:val="af-ZA"/>
        </w:rPr>
        <w:t xml:space="preserve"> </w:t>
      </w:r>
      <w:r w:rsidRPr="003C3DBF">
        <w:rPr>
          <w:b w:val="0"/>
        </w:rPr>
        <w:t>ապահովա</w:t>
      </w:r>
      <w:r w:rsidRPr="003C3DBF">
        <w:rPr>
          <w:b w:val="0"/>
          <w:lang w:val="af-ZA"/>
        </w:rPr>
        <w:softHyphen/>
      </w:r>
      <w:r w:rsidRPr="003C3DBF">
        <w:rPr>
          <w:b w:val="0"/>
        </w:rPr>
        <w:t>գրական</w:t>
      </w:r>
      <w:r w:rsidRPr="003C3DBF">
        <w:rPr>
          <w:b w:val="0"/>
          <w:lang w:val="af-ZA"/>
        </w:rPr>
        <w:t xml:space="preserve"> </w:t>
      </w:r>
      <w:r w:rsidRPr="003C3DBF">
        <w:rPr>
          <w:b w:val="0"/>
        </w:rPr>
        <w:t>համակարգի</w:t>
      </w:r>
      <w:r w:rsidRPr="003C3DBF">
        <w:rPr>
          <w:b w:val="0"/>
          <w:lang w:val="af-ZA"/>
        </w:rPr>
        <w:t xml:space="preserve"> </w:t>
      </w:r>
      <w:r w:rsidRPr="003C3DBF">
        <w:rPr>
          <w:b w:val="0"/>
        </w:rPr>
        <w:t>աստիճանական</w:t>
      </w:r>
      <w:r w:rsidRPr="003C3DBF">
        <w:rPr>
          <w:b w:val="0"/>
          <w:lang w:val="af-ZA"/>
        </w:rPr>
        <w:t xml:space="preserve"> </w:t>
      </w:r>
      <w:r w:rsidRPr="003C3DBF">
        <w:rPr>
          <w:b w:val="0"/>
        </w:rPr>
        <w:t>ներդրման</w:t>
      </w:r>
      <w:r w:rsidRPr="003C3DBF">
        <w:rPr>
          <w:b w:val="0"/>
          <w:lang w:val="af-ZA"/>
        </w:rPr>
        <w:t xml:space="preserve"> </w:t>
      </w:r>
      <w:r w:rsidRPr="003C3DBF">
        <w:rPr>
          <w:b w:val="0"/>
        </w:rPr>
        <w:t>նախադրյալների</w:t>
      </w:r>
      <w:r w:rsidRPr="003C3DBF">
        <w:rPr>
          <w:b w:val="0"/>
          <w:lang w:val="af-ZA"/>
        </w:rPr>
        <w:t xml:space="preserve"> </w:t>
      </w:r>
      <w:r w:rsidRPr="003C3DBF">
        <w:rPr>
          <w:b w:val="0"/>
        </w:rPr>
        <w:t>ստեղծումը</w:t>
      </w:r>
      <w:r w:rsidRPr="003C3DBF">
        <w:rPr>
          <w:b w:val="0"/>
          <w:lang w:val="af-ZA"/>
        </w:rPr>
        <w:t xml:space="preserve"> </w:t>
      </w:r>
      <w:r w:rsidRPr="003C3DBF">
        <w:rPr>
          <w:b w:val="0"/>
        </w:rPr>
        <w:t>և</w:t>
      </w:r>
      <w:r w:rsidRPr="003C3DBF">
        <w:rPr>
          <w:b w:val="0"/>
          <w:lang w:val="af-ZA"/>
        </w:rPr>
        <w:t xml:space="preserve"> </w:t>
      </w:r>
      <w:r w:rsidRPr="003C3DBF">
        <w:rPr>
          <w:b w:val="0"/>
        </w:rPr>
        <w:t>ապահովա</w:t>
      </w:r>
      <w:r w:rsidRPr="003C3DBF">
        <w:rPr>
          <w:b w:val="0"/>
          <w:lang w:val="af-ZA"/>
        </w:rPr>
        <w:softHyphen/>
      </w:r>
      <w:r w:rsidRPr="003C3DBF">
        <w:rPr>
          <w:b w:val="0"/>
        </w:rPr>
        <w:t>գրական</w:t>
      </w:r>
      <w:r w:rsidRPr="003C3DBF">
        <w:rPr>
          <w:b w:val="0"/>
          <w:lang w:val="af-ZA"/>
        </w:rPr>
        <w:t xml:space="preserve"> </w:t>
      </w:r>
      <w:r w:rsidRPr="003C3DBF">
        <w:rPr>
          <w:b w:val="0"/>
        </w:rPr>
        <w:t>համակարգի</w:t>
      </w:r>
      <w:r w:rsidRPr="003C3DBF">
        <w:rPr>
          <w:b w:val="0"/>
          <w:lang w:val="af-ZA"/>
        </w:rPr>
        <w:t xml:space="preserve"> </w:t>
      </w:r>
      <w:r w:rsidRPr="003C3DBF">
        <w:rPr>
          <w:b w:val="0"/>
        </w:rPr>
        <w:t>ներդրման</w:t>
      </w:r>
      <w:r w:rsidRPr="003C3DBF">
        <w:rPr>
          <w:b w:val="0"/>
          <w:lang w:val="af-ZA"/>
        </w:rPr>
        <w:t xml:space="preserve"> </w:t>
      </w:r>
      <w:r w:rsidRPr="003C3DBF">
        <w:rPr>
          <w:b w:val="0"/>
        </w:rPr>
        <w:t>հիմնական</w:t>
      </w:r>
      <w:r w:rsidRPr="003C3DBF">
        <w:rPr>
          <w:b w:val="0"/>
          <w:lang w:val="af-ZA"/>
        </w:rPr>
        <w:t xml:space="preserve"> </w:t>
      </w:r>
      <w:r w:rsidRPr="003C3DBF">
        <w:rPr>
          <w:b w:val="0"/>
        </w:rPr>
        <w:t>մոտեցումների</w:t>
      </w:r>
      <w:r w:rsidRPr="003C3DBF">
        <w:rPr>
          <w:b w:val="0"/>
          <w:lang w:val="af-ZA"/>
        </w:rPr>
        <w:t xml:space="preserve"> </w:t>
      </w:r>
      <w:r w:rsidRPr="003C3DBF">
        <w:rPr>
          <w:b w:val="0"/>
        </w:rPr>
        <w:t>հստակեցումն</w:t>
      </w:r>
      <w:r w:rsidRPr="003C3DBF">
        <w:rPr>
          <w:b w:val="0"/>
          <w:lang w:val="af-ZA"/>
        </w:rPr>
        <w:t xml:space="preserve"> </w:t>
      </w:r>
      <w:r w:rsidRPr="003C3DBF">
        <w:rPr>
          <w:b w:val="0"/>
        </w:rPr>
        <w:t>է</w:t>
      </w:r>
      <w:r w:rsidRPr="003C3DBF">
        <w:rPr>
          <w:b w:val="0"/>
          <w:lang w:val="af-ZA"/>
        </w:rPr>
        <w:t xml:space="preserve">: </w:t>
      </w:r>
      <w:r w:rsidRPr="003C3DBF">
        <w:rPr>
          <w:b w:val="0"/>
        </w:rPr>
        <w:t>Միջոցառումը</w:t>
      </w:r>
      <w:r w:rsidRPr="003C3DBF">
        <w:rPr>
          <w:b w:val="0"/>
          <w:lang w:val="af-ZA"/>
        </w:rPr>
        <w:t xml:space="preserve"> </w:t>
      </w:r>
      <w:r w:rsidRPr="003C3DBF">
        <w:rPr>
          <w:b w:val="0"/>
        </w:rPr>
        <w:t>նախատեսվում</w:t>
      </w:r>
      <w:r w:rsidRPr="003C3DBF">
        <w:rPr>
          <w:b w:val="0"/>
          <w:lang w:val="af-ZA"/>
        </w:rPr>
        <w:t xml:space="preserve"> </w:t>
      </w:r>
      <w:r w:rsidRPr="003C3DBF">
        <w:rPr>
          <w:b w:val="0"/>
        </w:rPr>
        <w:t>է</w:t>
      </w:r>
      <w:r w:rsidRPr="003C3DBF">
        <w:rPr>
          <w:b w:val="0"/>
          <w:lang w:val="af-ZA"/>
        </w:rPr>
        <w:t xml:space="preserve"> </w:t>
      </w:r>
      <w:r w:rsidRPr="003C3DBF">
        <w:rPr>
          <w:b w:val="0"/>
        </w:rPr>
        <w:t>իրականացնել</w:t>
      </w:r>
      <w:r w:rsidRPr="003C3DBF">
        <w:rPr>
          <w:b w:val="0"/>
          <w:lang w:val="af-ZA"/>
        </w:rPr>
        <w:t xml:space="preserve"> </w:t>
      </w:r>
      <w:r w:rsidRPr="003C3DBF">
        <w:rPr>
          <w:b w:val="0"/>
        </w:rPr>
        <w:t>պետական</w:t>
      </w:r>
      <w:r w:rsidRPr="003C3DBF">
        <w:rPr>
          <w:b w:val="0"/>
          <w:lang w:val="af-ZA"/>
        </w:rPr>
        <w:t xml:space="preserve"> </w:t>
      </w:r>
      <w:r w:rsidRPr="003C3DBF">
        <w:rPr>
          <w:b w:val="0"/>
        </w:rPr>
        <w:t>աջակցությամբ</w:t>
      </w:r>
      <w:r w:rsidRPr="003C3DBF">
        <w:rPr>
          <w:b w:val="0"/>
          <w:lang w:val="af-ZA"/>
        </w:rPr>
        <w:t xml:space="preserve">, </w:t>
      </w:r>
      <w:r w:rsidRPr="003C3DBF">
        <w:rPr>
          <w:b w:val="0"/>
        </w:rPr>
        <w:t>որի</w:t>
      </w:r>
      <w:r w:rsidRPr="003C3DBF">
        <w:rPr>
          <w:b w:val="0"/>
          <w:lang w:val="af-ZA"/>
        </w:rPr>
        <w:t xml:space="preserve"> </w:t>
      </w:r>
      <w:r w:rsidRPr="003C3DBF">
        <w:rPr>
          <w:b w:val="0"/>
        </w:rPr>
        <w:t>շրջանակներում</w:t>
      </w:r>
      <w:r w:rsidRPr="003C3DBF">
        <w:rPr>
          <w:b w:val="0"/>
          <w:lang w:val="af-ZA"/>
        </w:rPr>
        <w:t xml:space="preserve"> </w:t>
      </w:r>
      <w:r w:rsidRPr="003C3DBF">
        <w:rPr>
          <w:b w:val="0"/>
        </w:rPr>
        <w:t>մասնակի</w:t>
      </w:r>
      <w:r w:rsidRPr="003C3DBF">
        <w:rPr>
          <w:b w:val="0"/>
          <w:lang w:val="af-ZA"/>
        </w:rPr>
        <w:t xml:space="preserve"> </w:t>
      </w:r>
      <w:r w:rsidRPr="003C3DBF">
        <w:rPr>
          <w:b w:val="0"/>
        </w:rPr>
        <w:t>կսուբսիդավորվի</w:t>
      </w:r>
      <w:r w:rsidRPr="003C3DBF">
        <w:rPr>
          <w:b w:val="0"/>
          <w:lang w:val="af-ZA"/>
        </w:rPr>
        <w:t xml:space="preserve"> </w:t>
      </w:r>
      <w:r w:rsidRPr="003C3DBF">
        <w:rPr>
          <w:b w:val="0"/>
        </w:rPr>
        <w:t>փորձնական</w:t>
      </w:r>
      <w:r w:rsidRPr="003C3DBF">
        <w:rPr>
          <w:b w:val="0"/>
          <w:lang w:val="af-ZA"/>
        </w:rPr>
        <w:t xml:space="preserve"> </w:t>
      </w:r>
      <w:r w:rsidRPr="003C3DBF">
        <w:rPr>
          <w:b w:val="0"/>
        </w:rPr>
        <w:t>ծրագրին</w:t>
      </w:r>
      <w:r w:rsidRPr="003C3DBF">
        <w:rPr>
          <w:b w:val="0"/>
          <w:lang w:val="af-ZA"/>
        </w:rPr>
        <w:t xml:space="preserve"> </w:t>
      </w:r>
      <w:r w:rsidRPr="003C3DBF">
        <w:rPr>
          <w:b w:val="0"/>
        </w:rPr>
        <w:t>մասնակից</w:t>
      </w:r>
      <w:r w:rsidRPr="003C3DBF">
        <w:rPr>
          <w:b w:val="0"/>
          <w:lang w:val="af-ZA"/>
        </w:rPr>
        <w:t xml:space="preserve"> </w:t>
      </w:r>
      <w:r w:rsidRPr="003C3DBF">
        <w:rPr>
          <w:b w:val="0"/>
        </w:rPr>
        <w:t>տնտեսավարողների</w:t>
      </w:r>
      <w:r w:rsidRPr="003C3DBF">
        <w:rPr>
          <w:b w:val="0"/>
          <w:lang w:val="af-ZA"/>
        </w:rPr>
        <w:t xml:space="preserve"> </w:t>
      </w:r>
      <w:r w:rsidRPr="003C3DBF">
        <w:rPr>
          <w:b w:val="0"/>
        </w:rPr>
        <w:t>ապահովագրավճարը</w:t>
      </w:r>
      <w:r w:rsidRPr="003C3DBF">
        <w:rPr>
          <w:b w:val="0"/>
          <w:lang w:val="af-ZA"/>
        </w:rPr>
        <w:t xml:space="preserve"> </w:t>
      </w:r>
      <w:r w:rsidRPr="003C3DBF">
        <w:rPr>
          <w:b w:val="0"/>
        </w:rPr>
        <w:t>և</w:t>
      </w:r>
      <w:r w:rsidRPr="003C3DBF">
        <w:rPr>
          <w:b w:val="0"/>
          <w:lang w:val="af-ZA"/>
        </w:rPr>
        <w:t xml:space="preserve"> </w:t>
      </w:r>
      <w:r w:rsidRPr="003C3DBF">
        <w:rPr>
          <w:b w:val="0"/>
        </w:rPr>
        <w:t>կցուցաբերվի</w:t>
      </w:r>
      <w:r w:rsidRPr="003C3DBF">
        <w:rPr>
          <w:b w:val="0"/>
          <w:lang w:val="af-ZA"/>
        </w:rPr>
        <w:t xml:space="preserve"> </w:t>
      </w:r>
      <w:r w:rsidRPr="003C3DBF">
        <w:rPr>
          <w:b w:val="0"/>
        </w:rPr>
        <w:t>կազմակերպական</w:t>
      </w:r>
      <w:r w:rsidRPr="003C3DBF">
        <w:rPr>
          <w:b w:val="0"/>
          <w:lang w:val="af-ZA"/>
        </w:rPr>
        <w:t xml:space="preserve"> </w:t>
      </w:r>
      <w:r w:rsidRPr="003C3DBF">
        <w:rPr>
          <w:b w:val="0"/>
        </w:rPr>
        <w:t>աջակցություն</w:t>
      </w:r>
      <w:r w:rsidRPr="003C3DBF">
        <w:rPr>
          <w:b w:val="0"/>
          <w:lang w:val="af-ZA"/>
        </w:rPr>
        <w:t>:</w:t>
      </w:r>
    </w:p>
    <w:p w14:paraId="1D645A4F" w14:textId="77777777" w:rsidR="003C3DBF" w:rsidRPr="003C3DBF" w:rsidRDefault="003C3DBF" w:rsidP="003C3DBF">
      <w:pPr>
        <w:rPr>
          <w:rFonts w:cs="Sylfaen"/>
          <w:b w:val="0"/>
          <w:lang w:val="af-ZA"/>
        </w:rPr>
      </w:pPr>
      <w:r w:rsidRPr="00F91E5E">
        <w:rPr>
          <w:rFonts w:cs="Sylfaen"/>
          <w:lang w:val="af-ZA"/>
        </w:rPr>
        <w:t>2. Բուսաբուծության խթանում և բույսերի պաշտպանություն ծրագրի համար</w:t>
      </w:r>
      <w:r w:rsidRPr="003C3DBF">
        <w:rPr>
          <w:rFonts w:cs="Sylfaen"/>
          <w:b w:val="0"/>
          <w:lang w:val="af-ZA"/>
        </w:rPr>
        <w:t xml:space="preserve"> Նախագծով նախատեսվում է հատկացնել 513.1 մլն դրամ: Ծրագրի շրջանակներում նախատեսվում է իրականացնել հետևյալ միջոցառումները.</w:t>
      </w:r>
    </w:p>
    <w:p w14:paraId="2DE941A5" w14:textId="77777777" w:rsidR="003C3DBF" w:rsidRPr="003C3DBF" w:rsidRDefault="003C3DBF" w:rsidP="003C3DBF">
      <w:pPr>
        <w:autoSpaceDE w:val="0"/>
        <w:autoSpaceDN w:val="0"/>
        <w:adjustRightInd w:val="0"/>
        <w:rPr>
          <w:rFonts w:cs="Sylfaen"/>
          <w:b w:val="0"/>
          <w:lang w:val="ro-RO"/>
        </w:rPr>
      </w:pPr>
      <w:r w:rsidRPr="003C3DBF">
        <w:rPr>
          <w:rFonts w:cs="Sylfaen"/>
          <w:b w:val="0"/>
          <w:lang w:val="af-ZA"/>
        </w:rPr>
        <w:t xml:space="preserve">2.1 </w:t>
      </w:r>
      <w:r w:rsidRPr="003C3DBF">
        <w:rPr>
          <w:rFonts w:cs="Sylfaen"/>
          <w:b w:val="0"/>
          <w:lang w:val="ro-RO"/>
        </w:rPr>
        <w:t>«</w:t>
      </w:r>
      <w:r w:rsidRPr="003C3DBF">
        <w:rPr>
          <w:rFonts w:cs="Sylfaen"/>
          <w:b w:val="0"/>
        </w:rPr>
        <w:t>Բույսերի</w:t>
      </w:r>
      <w:r w:rsidRPr="003C3DBF">
        <w:rPr>
          <w:b w:val="0"/>
          <w:lang w:val="ro-RO"/>
        </w:rPr>
        <w:t xml:space="preserve"> </w:t>
      </w:r>
      <w:r w:rsidRPr="003C3DBF">
        <w:rPr>
          <w:rFonts w:cs="Sylfaen"/>
          <w:b w:val="0"/>
        </w:rPr>
        <w:t>պաշտպանության</w:t>
      </w:r>
      <w:r w:rsidRPr="003C3DBF">
        <w:rPr>
          <w:b w:val="0"/>
          <w:lang w:val="ro-RO"/>
        </w:rPr>
        <w:t xml:space="preserve"> </w:t>
      </w:r>
      <w:r w:rsidRPr="003C3DBF">
        <w:rPr>
          <w:rFonts w:cs="Sylfaen"/>
          <w:b w:val="0"/>
        </w:rPr>
        <w:t>միջոցառումներ</w:t>
      </w:r>
      <w:r w:rsidRPr="003C3DBF">
        <w:rPr>
          <w:rFonts w:cs="Sylfaen"/>
          <w:b w:val="0"/>
          <w:lang w:val="ro-RO"/>
        </w:rPr>
        <w:t>» միջոցառման</w:t>
      </w:r>
      <w:r w:rsidRPr="003C3DBF">
        <w:rPr>
          <w:b w:val="0"/>
          <w:lang w:val="ro-RO"/>
        </w:rPr>
        <w:t xml:space="preserve"> </w:t>
      </w:r>
      <w:r w:rsidRPr="003C3DBF">
        <w:rPr>
          <w:rFonts w:cs="Sylfaen"/>
          <w:b w:val="0"/>
        </w:rPr>
        <w:t>համար</w:t>
      </w:r>
      <w:r w:rsidRPr="003C3DBF">
        <w:rPr>
          <w:rFonts w:cs="Sylfaen"/>
          <w:b w:val="0"/>
          <w:lang w:val="ro-RO"/>
        </w:rPr>
        <w:t xml:space="preserve"> </w:t>
      </w:r>
      <w:r w:rsidRPr="003C3DBF">
        <w:rPr>
          <w:rFonts w:cs="Sylfaen"/>
          <w:b w:val="0"/>
        </w:rPr>
        <w:t>Նախագծով</w:t>
      </w:r>
      <w:r w:rsidRPr="003C3DBF">
        <w:rPr>
          <w:rFonts w:cs="Sylfaen"/>
          <w:b w:val="0"/>
          <w:lang w:val="ro-RO"/>
        </w:rPr>
        <w:t xml:space="preserve"> </w:t>
      </w:r>
      <w:r w:rsidRPr="003C3DBF">
        <w:rPr>
          <w:b w:val="0"/>
        </w:rPr>
        <w:t>նախատեսվում</w:t>
      </w:r>
      <w:r w:rsidRPr="003C3DBF">
        <w:rPr>
          <w:b w:val="0"/>
          <w:lang w:val="ro-RO"/>
        </w:rPr>
        <w:t xml:space="preserve"> </w:t>
      </w:r>
      <w:r w:rsidRPr="003C3DBF">
        <w:rPr>
          <w:b w:val="0"/>
        </w:rPr>
        <w:t>է</w:t>
      </w:r>
      <w:r w:rsidRPr="003C3DBF">
        <w:rPr>
          <w:b w:val="0"/>
          <w:lang w:val="ro-RO"/>
        </w:rPr>
        <w:t xml:space="preserve"> </w:t>
      </w:r>
      <w:r w:rsidRPr="003C3DBF">
        <w:rPr>
          <w:b w:val="0"/>
        </w:rPr>
        <w:t>հատկացնել</w:t>
      </w:r>
      <w:r w:rsidRPr="003C3DBF">
        <w:rPr>
          <w:b w:val="0"/>
          <w:lang w:val="ro-RO"/>
        </w:rPr>
        <w:t xml:space="preserve"> </w:t>
      </w:r>
      <w:r w:rsidRPr="003C3DBF">
        <w:rPr>
          <w:rFonts w:cs="Sylfaen"/>
          <w:b w:val="0"/>
          <w:lang w:val="af-ZA"/>
        </w:rPr>
        <w:t xml:space="preserve">41.0 </w:t>
      </w:r>
      <w:r w:rsidRPr="003C3DBF">
        <w:rPr>
          <w:b w:val="0"/>
        </w:rPr>
        <w:t>մլն</w:t>
      </w:r>
      <w:r w:rsidRPr="003C3DBF">
        <w:rPr>
          <w:rFonts w:cs="Sylfaen"/>
          <w:b w:val="0"/>
          <w:lang w:val="ro-RO"/>
        </w:rPr>
        <w:t xml:space="preserve"> </w:t>
      </w:r>
      <w:r w:rsidRPr="003C3DBF">
        <w:rPr>
          <w:rFonts w:cs="Sylfaen"/>
          <w:b w:val="0"/>
        </w:rPr>
        <w:t>դրամ</w:t>
      </w:r>
      <w:r w:rsidRPr="003C3DBF">
        <w:rPr>
          <w:rFonts w:cs="Sylfaen"/>
          <w:b w:val="0"/>
          <w:lang w:val="ro-RO"/>
        </w:rPr>
        <w:t xml:space="preserve">` </w:t>
      </w:r>
      <w:r w:rsidRPr="003C3DBF">
        <w:rPr>
          <w:rFonts w:cs="Sylfaen"/>
          <w:b w:val="0"/>
        </w:rPr>
        <w:t>ՀՀ</w:t>
      </w:r>
      <w:r w:rsidRPr="003C3DBF">
        <w:rPr>
          <w:rFonts w:cs="Sylfaen"/>
          <w:b w:val="0"/>
          <w:lang w:val="ro-RO"/>
        </w:rPr>
        <w:t xml:space="preserve"> 2018</w:t>
      </w:r>
      <w:r w:rsidRPr="003C3DBF">
        <w:rPr>
          <w:b w:val="0"/>
          <w:lang w:val="ro-RO"/>
        </w:rPr>
        <w:t xml:space="preserve"> </w:t>
      </w:r>
      <w:r w:rsidRPr="003C3DBF">
        <w:rPr>
          <w:b w:val="0"/>
        </w:rPr>
        <w:t>թվականի</w:t>
      </w:r>
      <w:r w:rsidRPr="003C3DBF">
        <w:rPr>
          <w:rFonts w:cs="Sylfaen"/>
          <w:b w:val="0"/>
          <w:lang w:val="ro-RO"/>
        </w:rPr>
        <w:t xml:space="preserve"> </w:t>
      </w:r>
      <w:r w:rsidRPr="003C3DBF">
        <w:rPr>
          <w:rFonts w:cs="Sylfaen"/>
          <w:b w:val="0"/>
        </w:rPr>
        <w:t>պետական</w:t>
      </w:r>
      <w:r w:rsidRPr="003C3DBF">
        <w:rPr>
          <w:rFonts w:cs="Sylfaen"/>
          <w:b w:val="0"/>
          <w:lang w:val="ro-RO"/>
        </w:rPr>
        <w:t xml:space="preserve"> </w:t>
      </w:r>
      <w:r w:rsidRPr="003C3DBF">
        <w:rPr>
          <w:rFonts w:cs="Sylfaen"/>
          <w:b w:val="0"/>
        </w:rPr>
        <w:t>բյուջեով</w:t>
      </w:r>
      <w:r w:rsidRPr="003C3DBF">
        <w:rPr>
          <w:rFonts w:cs="Sylfaen"/>
          <w:b w:val="0"/>
          <w:lang w:val="ro-RO"/>
        </w:rPr>
        <w:t xml:space="preserve"> </w:t>
      </w:r>
      <w:r w:rsidRPr="003C3DBF">
        <w:rPr>
          <w:rFonts w:cs="Sylfaen"/>
          <w:b w:val="0"/>
        </w:rPr>
        <w:t>հաստատ</w:t>
      </w:r>
      <w:r w:rsidRPr="003C3DBF">
        <w:rPr>
          <w:rFonts w:cs="Sylfaen"/>
          <w:b w:val="0"/>
          <w:lang w:val="ro-RO"/>
        </w:rPr>
        <w:softHyphen/>
      </w:r>
      <w:r w:rsidRPr="003C3DBF">
        <w:rPr>
          <w:rFonts w:cs="Sylfaen"/>
          <w:b w:val="0"/>
        </w:rPr>
        <w:t>ված</w:t>
      </w:r>
      <w:r w:rsidRPr="003C3DBF">
        <w:rPr>
          <w:rFonts w:cs="Sylfaen"/>
          <w:b w:val="0"/>
          <w:lang w:val="ro-RO"/>
        </w:rPr>
        <w:t xml:space="preserve"> </w:t>
      </w:r>
      <w:r w:rsidRPr="003C3DBF">
        <w:rPr>
          <w:rFonts w:cs="Sylfaen"/>
          <w:b w:val="0"/>
        </w:rPr>
        <w:t>84.7 մլն դրամի դիմաց կամ 43.7 մլն դրամով պակաս</w:t>
      </w:r>
      <w:r w:rsidRPr="003C3DBF">
        <w:rPr>
          <w:rFonts w:cs="Sylfaen"/>
          <w:b w:val="0"/>
          <w:lang w:val="ro-RO"/>
        </w:rPr>
        <w:t>, որը պայմանավորված է անտառների կառավարման բնագավառում վարվող պետական քաղաքականության վերանայման առումով, մասնավորապես՝ գումարը նվազեցվել է 2018թ. միջոցառման շրջանակներում անտառի վնասատուների դեմ պայքարի բաղադրիչի գծով նախատեսված գումարի չափով (43.7 մլն դրամ),</w:t>
      </w:r>
      <w:r w:rsidRPr="003C3DBF">
        <w:rPr>
          <w:rFonts w:cs="Sylfaen"/>
          <w:b w:val="0"/>
          <w:lang w:val="hy-AM"/>
        </w:rPr>
        <w:t xml:space="preserve"> որը տեղափոխվել է ՀՀ բնապահպանության նախարարություն,</w:t>
      </w:r>
      <w:r w:rsidRPr="003C3DBF">
        <w:rPr>
          <w:rFonts w:cs="Sylfaen"/>
          <w:b w:val="0"/>
          <w:lang w:val="ro-RO"/>
        </w:rPr>
        <w:t xml:space="preserve"> քանի որ անտառների կառավարման գործառույթը փոխանցվել է ՀՀ բնապահպանության նախարարությանը:</w:t>
      </w:r>
    </w:p>
    <w:p w14:paraId="68883294" w14:textId="77777777" w:rsidR="003C3DBF" w:rsidRPr="003C3DBF" w:rsidRDefault="003C3DBF" w:rsidP="003C3DBF">
      <w:pPr>
        <w:autoSpaceDE w:val="0"/>
        <w:autoSpaceDN w:val="0"/>
        <w:adjustRightInd w:val="0"/>
        <w:rPr>
          <w:b w:val="0"/>
          <w:lang w:val="ro-RO"/>
        </w:rPr>
      </w:pPr>
      <w:r w:rsidRPr="003C3DBF">
        <w:rPr>
          <w:b w:val="0"/>
        </w:rPr>
        <w:t>Միջոցառման</w:t>
      </w:r>
      <w:r w:rsidRPr="003C3DBF">
        <w:rPr>
          <w:rFonts w:cs="Sylfaen"/>
          <w:b w:val="0"/>
          <w:lang w:val="ro-RO"/>
        </w:rPr>
        <w:t xml:space="preserve"> </w:t>
      </w:r>
      <w:r w:rsidRPr="003C3DBF">
        <w:rPr>
          <w:rFonts w:cs="Sylfaen"/>
          <w:b w:val="0"/>
        </w:rPr>
        <w:t>շրջանակներում</w:t>
      </w:r>
      <w:r w:rsidRPr="003C3DBF">
        <w:rPr>
          <w:rFonts w:cs="Sylfaen"/>
          <w:b w:val="0"/>
          <w:lang w:val="ro-RO"/>
        </w:rPr>
        <w:t xml:space="preserve"> </w:t>
      </w:r>
      <w:r w:rsidRPr="003C3DBF">
        <w:rPr>
          <w:rFonts w:cs="Sylfaen"/>
          <w:b w:val="0"/>
        </w:rPr>
        <w:t>նախատեսվում</w:t>
      </w:r>
      <w:r w:rsidRPr="003C3DBF">
        <w:rPr>
          <w:rFonts w:cs="Sylfaen"/>
          <w:b w:val="0"/>
          <w:lang w:val="ro-RO"/>
        </w:rPr>
        <w:t xml:space="preserve"> </w:t>
      </w:r>
      <w:r w:rsidRPr="003C3DBF">
        <w:rPr>
          <w:rFonts w:cs="Sylfaen"/>
          <w:b w:val="0"/>
        </w:rPr>
        <w:t>է</w:t>
      </w:r>
      <w:r w:rsidRPr="003C3DBF">
        <w:rPr>
          <w:rFonts w:cs="Sylfaen"/>
          <w:b w:val="0"/>
          <w:lang w:val="ro-RO"/>
        </w:rPr>
        <w:t xml:space="preserve"> </w:t>
      </w:r>
      <w:r w:rsidRPr="003C3DBF">
        <w:rPr>
          <w:rFonts w:cs="Sylfaen"/>
          <w:b w:val="0"/>
        </w:rPr>
        <w:t>իրականացնել</w:t>
      </w:r>
      <w:r w:rsidRPr="003C3DBF">
        <w:rPr>
          <w:rFonts w:cs="Sylfaen"/>
          <w:b w:val="0"/>
          <w:lang w:val="ro-RO"/>
        </w:rPr>
        <w:t xml:space="preserve"> </w:t>
      </w:r>
      <w:r w:rsidRPr="003C3DBF">
        <w:rPr>
          <w:rFonts w:cs="Sylfaen"/>
          <w:b w:val="0"/>
        </w:rPr>
        <w:t>հանրապետությունում</w:t>
      </w:r>
      <w:r w:rsidRPr="003C3DBF">
        <w:rPr>
          <w:rFonts w:cs="Sylfaen"/>
          <w:b w:val="0"/>
          <w:lang w:val="ro-RO"/>
        </w:rPr>
        <w:t xml:space="preserve"> </w:t>
      </w:r>
      <w:r w:rsidRPr="003C3DBF">
        <w:rPr>
          <w:rFonts w:cs="Sylfaen"/>
          <w:b w:val="0"/>
        </w:rPr>
        <w:t>առավել</w:t>
      </w:r>
      <w:r w:rsidRPr="003C3DBF">
        <w:rPr>
          <w:rFonts w:cs="Sylfaen"/>
          <w:b w:val="0"/>
          <w:lang w:val="ro-RO"/>
        </w:rPr>
        <w:t xml:space="preserve"> </w:t>
      </w:r>
      <w:r w:rsidRPr="003C3DBF">
        <w:rPr>
          <w:rFonts w:cs="Sylfaen"/>
          <w:b w:val="0"/>
        </w:rPr>
        <w:t>զանգվածային</w:t>
      </w:r>
      <w:r w:rsidRPr="003C3DBF">
        <w:rPr>
          <w:b w:val="0"/>
          <w:lang w:val="ro-RO"/>
        </w:rPr>
        <w:t xml:space="preserve"> </w:t>
      </w:r>
      <w:r w:rsidRPr="003C3DBF">
        <w:rPr>
          <w:b w:val="0"/>
        </w:rPr>
        <w:t>տարածված</w:t>
      </w:r>
      <w:r w:rsidRPr="003C3DBF">
        <w:rPr>
          <w:b w:val="0"/>
          <w:lang w:val="ro-RO"/>
        </w:rPr>
        <w:t xml:space="preserve"> </w:t>
      </w:r>
      <w:r w:rsidRPr="003C3DBF">
        <w:rPr>
          <w:rFonts w:cs="Sylfaen"/>
          <w:b w:val="0"/>
        </w:rPr>
        <w:t>և</w:t>
      </w:r>
      <w:r w:rsidRPr="003C3DBF">
        <w:rPr>
          <w:b w:val="0"/>
          <w:lang w:val="ro-RO"/>
        </w:rPr>
        <w:t xml:space="preserve"> </w:t>
      </w:r>
      <w:r w:rsidRPr="003C3DBF">
        <w:rPr>
          <w:b w:val="0"/>
        </w:rPr>
        <w:t>վտանգավոր</w:t>
      </w:r>
      <w:r w:rsidRPr="003C3DBF">
        <w:rPr>
          <w:b w:val="0"/>
          <w:lang w:val="ro-RO"/>
        </w:rPr>
        <w:t xml:space="preserve"> </w:t>
      </w:r>
      <w:r w:rsidRPr="003C3DBF">
        <w:rPr>
          <w:b w:val="0"/>
        </w:rPr>
        <w:t>օրգանիզմների</w:t>
      </w:r>
      <w:r w:rsidRPr="003C3DBF">
        <w:rPr>
          <w:b w:val="0"/>
          <w:lang w:val="ro-RO"/>
        </w:rPr>
        <w:t xml:space="preserve"> </w:t>
      </w:r>
      <w:r w:rsidRPr="003C3DBF">
        <w:rPr>
          <w:b w:val="0"/>
        </w:rPr>
        <w:t>դեմ</w:t>
      </w:r>
      <w:r w:rsidRPr="003C3DBF">
        <w:rPr>
          <w:b w:val="0"/>
          <w:lang w:val="ro-RO"/>
        </w:rPr>
        <w:t xml:space="preserve"> </w:t>
      </w:r>
      <w:r w:rsidRPr="003C3DBF">
        <w:rPr>
          <w:b w:val="0"/>
        </w:rPr>
        <w:t>բույսերի</w:t>
      </w:r>
      <w:r w:rsidRPr="003C3DBF">
        <w:rPr>
          <w:b w:val="0"/>
          <w:lang w:val="ro-RO"/>
        </w:rPr>
        <w:t xml:space="preserve"> </w:t>
      </w:r>
      <w:r w:rsidRPr="003C3DBF">
        <w:rPr>
          <w:b w:val="0"/>
        </w:rPr>
        <w:t>պաշտպանության</w:t>
      </w:r>
      <w:r w:rsidRPr="003C3DBF">
        <w:rPr>
          <w:b w:val="0"/>
          <w:lang w:val="ro-RO"/>
        </w:rPr>
        <w:t xml:space="preserve"> </w:t>
      </w:r>
      <w:r w:rsidRPr="003C3DBF">
        <w:rPr>
          <w:rFonts w:cs="Sylfaen"/>
          <w:b w:val="0"/>
        </w:rPr>
        <w:t>միջո</w:t>
      </w:r>
      <w:r w:rsidRPr="003C3DBF">
        <w:rPr>
          <w:rFonts w:cs="Sylfaen"/>
          <w:b w:val="0"/>
          <w:lang w:val="ro-RO"/>
        </w:rPr>
        <w:softHyphen/>
      </w:r>
      <w:r w:rsidRPr="003C3DBF">
        <w:rPr>
          <w:rFonts w:cs="Sylfaen"/>
          <w:b w:val="0"/>
        </w:rPr>
        <w:t>ցառումներ</w:t>
      </w:r>
      <w:r w:rsidRPr="003C3DBF">
        <w:rPr>
          <w:b w:val="0"/>
          <w:lang w:val="ro-RO"/>
        </w:rPr>
        <w:t xml:space="preserve">, </w:t>
      </w:r>
      <w:r w:rsidRPr="003C3DBF">
        <w:rPr>
          <w:b w:val="0"/>
        </w:rPr>
        <w:t>այդ</w:t>
      </w:r>
      <w:r w:rsidRPr="003C3DBF">
        <w:rPr>
          <w:b w:val="0"/>
          <w:lang w:val="ro-RO"/>
        </w:rPr>
        <w:t xml:space="preserve"> </w:t>
      </w:r>
      <w:r w:rsidRPr="003C3DBF">
        <w:rPr>
          <w:b w:val="0"/>
        </w:rPr>
        <w:t>թվում</w:t>
      </w:r>
      <w:r w:rsidRPr="003C3DBF">
        <w:rPr>
          <w:b w:val="0"/>
          <w:lang w:val="ro-RO"/>
        </w:rPr>
        <w:t xml:space="preserve"> </w:t>
      </w:r>
      <w:r w:rsidRPr="003C3DBF">
        <w:rPr>
          <w:rFonts w:cs="Sylfaen"/>
          <w:b w:val="0"/>
        </w:rPr>
        <w:t>պայքար</w:t>
      </w:r>
      <w:r w:rsidRPr="003C3DBF">
        <w:rPr>
          <w:b w:val="0"/>
          <w:lang w:val="ro-RO"/>
        </w:rPr>
        <w:t xml:space="preserve"> </w:t>
      </w:r>
      <w:r w:rsidRPr="003C3DBF">
        <w:rPr>
          <w:rFonts w:cs="Sylfaen"/>
          <w:b w:val="0"/>
        </w:rPr>
        <w:t>մկնանման</w:t>
      </w:r>
      <w:r w:rsidRPr="003C3DBF">
        <w:rPr>
          <w:b w:val="0"/>
          <w:lang w:val="ro-RO"/>
        </w:rPr>
        <w:t xml:space="preserve"> </w:t>
      </w:r>
      <w:r w:rsidRPr="003C3DBF">
        <w:rPr>
          <w:rFonts w:cs="Sylfaen"/>
          <w:b w:val="0"/>
        </w:rPr>
        <w:t>կրծողների</w:t>
      </w:r>
      <w:r w:rsidRPr="003C3DBF">
        <w:rPr>
          <w:b w:val="0"/>
          <w:lang w:val="ro-RO"/>
        </w:rPr>
        <w:t xml:space="preserve"> և </w:t>
      </w:r>
      <w:r w:rsidRPr="003C3DBF">
        <w:rPr>
          <w:rFonts w:cs="Sylfaen"/>
          <w:b w:val="0"/>
        </w:rPr>
        <w:t>մորեխների</w:t>
      </w:r>
      <w:r w:rsidRPr="003C3DBF">
        <w:rPr>
          <w:rFonts w:cs="Sylfaen"/>
          <w:b w:val="0"/>
          <w:lang w:val="ro-RO"/>
        </w:rPr>
        <w:t xml:space="preserve"> </w:t>
      </w:r>
      <w:r w:rsidRPr="003C3DBF">
        <w:rPr>
          <w:rFonts w:cs="Sylfaen"/>
          <w:b w:val="0"/>
        </w:rPr>
        <w:t>դեմ</w:t>
      </w:r>
      <w:r w:rsidRPr="003C3DBF">
        <w:rPr>
          <w:b w:val="0"/>
          <w:lang w:val="ro-RO"/>
        </w:rPr>
        <w:t>:</w:t>
      </w:r>
    </w:p>
    <w:p w14:paraId="4C093739" w14:textId="77777777" w:rsidR="003C3DBF" w:rsidRPr="003C3DBF" w:rsidRDefault="003C3DBF" w:rsidP="003C3DBF">
      <w:pPr>
        <w:autoSpaceDE w:val="0"/>
        <w:autoSpaceDN w:val="0"/>
        <w:adjustRightInd w:val="0"/>
        <w:rPr>
          <w:rFonts w:cs="Sylfaen"/>
          <w:b w:val="0"/>
          <w:lang w:val="ro-RO"/>
        </w:rPr>
      </w:pPr>
      <w:r w:rsidRPr="003C3DBF">
        <w:rPr>
          <w:rFonts w:cs="Sylfaen"/>
          <w:b w:val="0"/>
          <w:lang w:val="af-ZA"/>
        </w:rPr>
        <w:t xml:space="preserve">2.2 </w:t>
      </w:r>
      <w:r w:rsidRPr="003C3DBF">
        <w:rPr>
          <w:rFonts w:cs="Sylfaen"/>
          <w:b w:val="0"/>
          <w:lang w:val="ro-RO"/>
        </w:rPr>
        <w:t>«</w:t>
      </w:r>
      <w:r w:rsidRPr="003C3DBF">
        <w:rPr>
          <w:rFonts w:cs="Sylfaen"/>
          <w:b w:val="0"/>
        </w:rPr>
        <w:t>Սերմերի</w:t>
      </w:r>
      <w:r w:rsidRPr="003C3DBF">
        <w:rPr>
          <w:b w:val="0"/>
          <w:lang w:val="ro-RO"/>
        </w:rPr>
        <w:t xml:space="preserve"> </w:t>
      </w:r>
      <w:r w:rsidRPr="003C3DBF">
        <w:rPr>
          <w:rFonts w:cs="Sylfaen"/>
          <w:b w:val="0"/>
        </w:rPr>
        <w:t>որակի</w:t>
      </w:r>
      <w:r w:rsidRPr="003C3DBF">
        <w:rPr>
          <w:b w:val="0"/>
          <w:lang w:val="ro-RO"/>
        </w:rPr>
        <w:t xml:space="preserve"> </w:t>
      </w:r>
      <w:r w:rsidRPr="003C3DBF">
        <w:rPr>
          <w:rFonts w:cs="Sylfaen"/>
          <w:b w:val="0"/>
        </w:rPr>
        <w:t>ստուգման</w:t>
      </w:r>
      <w:r w:rsidRPr="003C3DBF">
        <w:rPr>
          <w:b w:val="0"/>
          <w:lang w:val="ro-RO"/>
        </w:rPr>
        <w:t xml:space="preserve"> </w:t>
      </w:r>
      <w:r w:rsidRPr="003C3DBF">
        <w:rPr>
          <w:rFonts w:cs="Sylfaen"/>
          <w:b w:val="0"/>
        </w:rPr>
        <w:t>և</w:t>
      </w:r>
      <w:r w:rsidRPr="003C3DBF">
        <w:rPr>
          <w:b w:val="0"/>
          <w:lang w:val="ro-RO"/>
        </w:rPr>
        <w:t xml:space="preserve"> </w:t>
      </w:r>
      <w:r w:rsidRPr="003C3DBF">
        <w:rPr>
          <w:rFonts w:cs="Sylfaen"/>
          <w:b w:val="0"/>
        </w:rPr>
        <w:t>պետական</w:t>
      </w:r>
      <w:r w:rsidRPr="003C3DBF">
        <w:rPr>
          <w:b w:val="0"/>
          <w:lang w:val="ro-RO"/>
        </w:rPr>
        <w:t xml:space="preserve"> </w:t>
      </w:r>
      <w:r w:rsidRPr="003C3DBF">
        <w:rPr>
          <w:rFonts w:cs="Sylfaen"/>
          <w:b w:val="0"/>
        </w:rPr>
        <w:t>սորտափորձարկման</w:t>
      </w:r>
      <w:r w:rsidRPr="003C3DBF">
        <w:rPr>
          <w:b w:val="0"/>
          <w:lang w:val="ro-RO"/>
        </w:rPr>
        <w:t xml:space="preserve"> </w:t>
      </w:r>
      <w:r w:rsidRPr="003C3DBF">
        <w:rPr>
          <w:b w:val="0"/>
        </w:rPr>
        <w:t>միջոցառումներ</w:t>
      </w:r>
      <w:r w:rsidRPr="003C3DBF">
        <w:rPr>
          <w:rFonts w:cs="Sylfaen"/>
          <w:b w:val="0"/>
          <w:lang w:val="ro-RO"/>
        </w:rPr>
        <w:t>» միջոցառման</w:t>
      </w:r>
      <w:r w:rsidRPr="003C3DBF">
        <w:rPr>
          <w:b w:val="0"/>
          <w:lang w:val="ro-RO"/>
        </w:rPr>
        <w:t xml:space="preserve"> </w:t>
      </w:r>
      <w:r w:rsidRPr="003C3DBF">
        <w:rPr>
          <w:b w:val="0"/>
        </w:rPr>
        <w:t>համար</w:t>
      </w:r>
      <w:r w:rsidRPr="003C3DBF">
        <w:rPr>
          <w:b w:val="0"/>
          <w:lang w:val="ro-RO"/>
        </w:rPr>
        <w:t xml:space="preserve"> </w:t>
      </w:r>
      <w:r w:rsidRPr="003C3DBF">
        <w:rPr>
          <w:rFonts w:cs="Sylfaen"/>
          <w:b w:val="0"/>
        </w:rPr>
        <w:t>Նախագծով</w:t>
      </w:r>
      <w:r w:rsidRPr="003C3DBF">
        <w:rPr>
          <w:b w:val="0"/>
          <w:lang w:val="ro-RO"/>
        </w:rPr>
        <w:t xml:space="preserve"> </w:t>
      </w:r>
      <w:r w:rsidRPr="003C3DBF">
        <w:rPr>
          <w:b w:val="0"/>
        </w:rPr>
        <w:t>նախատեսվում</w:t>
      </w:r>
      <w:r w:rsidRPr="003C3DBF">
        <w:rPr>
          <w:b w:val="0"/>
          <w:lang w:val="ro-RO"/>
        </w:rPr>
        <w:t xml:space="preserve"> </w:t>
      </w:r>
      <w:r w:rsidRPr="003C3DBF">
        <w:rPr>
          <w:b w:val="0"/>
        </w:rPr>
        <w:t>է</w:t>
      </w:r>
      <w:r w:rsidRPr="003C3DBF">
        <w:rPr>
          <w:b w:val="0"/>
          <w:lang w:val="ro-RO"/>
        </w:rPr>
        <w:t xml:space="preserve"> </w:t>
      </w:r>
      <w:r w:rsidRPr="003C3DBF">
        <w:rPr>
          <w:b w:val="0"/>
        </w:rPr>
        <w:t>հատ</w:t>
      </w:r>
      <w:r w:rsidRPr="003C3DBF">
        <w:rPr>
          <w:b w:val="0"/>
          <w:lang w:val="ro-RO"/>
        </w:rPr>
        <w:softHyphen/>
      </w:r>
      <w:r w:rsidRPr="003C3DBF">
        <w:rPr>
          <w:b w:val="0"/>
        </w:rPr>
        <w:t>կաց</w:t>
      </w:r>
      <w:r w:rsidRPr="003C3DBF">
        <w:rPr>
          <w:b w:val="0"/>
          <w:lang w:val="ro-RO"/>
        </w:rPr>
        <w:softHyphen/>
      </w:r>
      <w:r w:rsidRPr="003C3DBF">
        <w:rPr>
          <w:b w:val="0"/>
        </w:rPr>
        <w:t>նել</w:t>
      </w:r>
      <w:r w:rsidRPr="003C3DBF">
        <w:rPr>
          <w:rFonts w:cs="Sylfaen"/>
          <w:b w:val="0"/>
          <w:lang w:val="ro-RO"/>
        </w:rPr>
        <w:t xml:space="preserve"> 47.1 </w:t>
      </w:r>
      <w:r w:rsidRPr="003C3DBF">
        <w:rPr>
          <w:rFonts w:cs="Sylfaen"/>
          <w:b w:val="0"/>
        </w:rPr>
        <w:t>մլն</w:t>
      </w:r>
      <w:r w:rsidRPr="003C3DBF">
        <w:rPr>
          <w:rFonts w:cs="Sylfaen"/>
          <w:b w:val="0"/>
          <w:lang w:val="ro-RO"/>
        </w:rPr>
        <w:t xml:space="preserve"> </w:t>
      </w:r>
      <w:r w:rsidRPr="003C3DBF">
        <w:rPr>
          <w:rFonts w:cs="Sylfaen"/>
          <w:b w:val="0"/>
        </w:rPr>
        <w:t>դրամ</w:t>
      </w:r>
      <w:r w:rsidRPr="003C3DBF">
        <w:rPr>
          <w:rFonts w:cs="Sylfaen"/>
          <w:b w:val="0"/>
          <w:lang w:val="ro-RO"/>
        </w:rPr>
        <w:t xml:space="preserve">` </w:t>
      </w:r>
      <w:r w:rsidRPr="003C3DBF">
        <w:rPr>
          <w:rFonts w:cs="Sylfaen"/>
          <w:b w:val="0"/>
        </w:rPr>
        <w:t>ՀՀ</w:t>
      </w:r>
      <w:r w:rsidRPr="003C3DBF">
        <w:rPr>
          <w:rFonts w:cs="Sylfaen"/>
          <w:b w:val="0"/>
          <w:lang w:val="ro-RO"/>
        </w:rPr>
        <w:t xml:space="preserve"> 2018</w:t>
      </w:r>
      <w:r w:rsidRPr="003C3DBF">
        <w:rPr>
          <w:b w:val="0"/>
          <w:lang w:val="ro-RO"/>
        </w:rPr>
        <w:t xml:space="preserve"> </w:t>
      </w:r>
      <w:r w:rsidRPr="003C3DBF">
        <w:rPr>
          <w:b w:val="0"/>
        </w:rPr>
        <w:t>թվականի</w:t>
      </w:r>
      <w:r w:rsidRPr="003C3DBF">
        <w:rPr>
          <w:rFonts w:cs="Sylfaen"/>
          <w:b w:val="0"/>
          <w:lang w:val="ro-RO"/>
        </w:rPr>
        <w:t xml:space="preserve"> </w:t>
      </w:r>
      <w:r w:rsidRPr="003C3DBF">
        <w:rPr>
          <w:rFonts w:cs="Sylfaen"/>
          <w:b w:val="0"/>
        </w:rPr>
        <w:t>պետական</w:t>
      </w:r>
      <w:r w:rsidRPr="003C3DBF">
        <w:rPr>
          <w:rFonts w:cs="Sylfaen"/>
          <w:b w:val="0"/>
          <w:lang w:val="ro-RO"/>
        </w:rPr>
        <w:t xml:space="preserve"> </w:t>
      </w:r>
      <w:r w:rsidRPr="003C3DBF">
        <w:rPr>
          <w:rFonts w:cs="Sylfaen"/>
          <w:b w:val="0"/>
        </w:rPr>
        <w:t>բյուջեով</w:t>
      </w:r>
      <w:r w:rsidRPr="003C3DBF">
        <w:rPr>
          <w:rFonts w:cs="Sylfaen"/>
          <w:b w:val="0"/>
          <w:lang w:val="ro-RO"/>
        </w:rPr>
        <w:t xml:space="preserve"> </w:t>
      </w:r>
      <w:r w:rsidRPr="003C3DBF">
        <w:rPr>
          <w:rFonts w:cs="Sylfaen"/>
          <w:b w:val="0"/>
        </w:rPr>
        <w:t>հաստատ</w:t>
      </w:r>
      <w:r w:rsidRPr="003C3DBF">
        <w:rPr>
          <w:rFonts w:cs="Sylfaen"/>
          <w:b w:val="0"/>
          <w:lang w:val="ro-RO"/>
        </w:rPr>
        <w:softHyphen/>
      </w:r>
      <w:r w:rsidRPr="003C3DBF">
        <w:rPr>
          <w:rFonts w:cs="Sylfaen"/>
          <w:b w:val="0"/>
        </w:rPr>
        <w:t>ված</w:t>
      </w:r>
      <w:r w:rsidRPr="003C3DBF">
        <w:rPr>
          <w:rFonts w:cs="Sylfaen"/>
          <w:b w:val="0"/>
          <w:lang w:val="ro-RO"/>
        </w:rPr>
        <w:t xml:space="preserve"> </w:t>
      </w:r>
      <w:r w:rsidRPr="003C3DBF">
        <w:rPr>
          <w:rFonts w:cs="Sylfaen"/>
          <w:b w:val="0"/>
        </w:rPr>
        <w:t>գումարի</w:t>
      </w:r>
      <w:r w:rsidRPr="003C3DBF">
        <w:rPr>
          <w:rFonts w:cs="Sylfaen"/>
          <w:b w:val="0"/>
          <w:lang w:val="ro-RO"/>
        </w:rPr>
        <w:t xml:space="preserve"> </w:t>
      </w:r>
      <w:r w:rsidRPr="003C3DBF">
        <w:rPr>
          <w:rFonts w:cs="Sylfaen"/>
          <w:b w:val="0"/>
        </w:rPr>
        <w:t>չափով</w:t>
      </w:r>
      <w:r w:rsidRPr="003C3DBF">
        <w:rPr>
          <w:rFonts w:cs="Sylfaen"/>
          <w:b w:val="0"/>
          <w:lang w:val="ro-RO"/>
        </w:rPr>
        <w:t>:</w:t>
      </w:r>
    </w:p>
    <w:p w14:paraId="18986F49" w14:textId="77777777" w:rsidR="003C3DBF" w:rsidRPr="003C3DBF" w:rsidRDefault="003C3DBF" w:rsidP="003C3DBF">
      <w:pPr>
        <w:autoSpaceDE w:val="0"/>
        <w:autoSpaceDN w:val="0"/>
        <w:adjustRightInd w:val="0"/>
        <w:rPr>
          <w:rFonts w:cs="Sylfaen"/>
          <w:b w:val="0"/>
          <w:lang w:val="ro-RO"/>
        </w:rPr>
      </w:pPr>
      <w:r w:rsidRPr="003C3DBF">
        <w:rPr>
          <w:rFonts w:cs="Sylfaen"/>
          <w:b w:val="0"/>
        </w:rPr>
        <w:t>Միջոցառման</w:t>
      </w:r>
      <w:r w:rsidRPr="003C3DBF">
        <w:rPr>
          <w:rFonts w:cs="Sylfaen"/>
          <w:b w:val="0"/>
          <w:lang w:val="ro-RO"/>
        </w:rPr>
        <w:t xml:space="preserve"> </w:t>
      </w:r>
      <w:r w:rsidRPr="003C3DBF">
        <w:rPr>
          <w:rFonts w:cs="Sylfaen"/>
          <w:b w:val="0"/>
        </w:rPr>
        <w:t>իրականացումը</w:t>
      </w:r>
      <w:r w:rsidRPr="003C3DBF">
        <w:rPr>
          <w:rFonts w:cs="Sylfaen"/>
          <w:b w:val="0"/>
          <w:lang w:val="ro-RO"/>
        </w:rPr>
        <w:t xml:space="preserve"> </w:t>
      </w:r>
      <w:r w:rsidRPr="003C3DBF">
        <w:rPr>
          <w:rFonts w:cs="Sylfaen"/>
          <w:b w:val="0"/>
        </w:rPr>
        <w:t>հնարավորություն</w:t>
      </w:r>
      <w:r w:rsidRPr="003C3DBF">
        <w:rPr>
          <w:b w:val="0"/>
          <w:lang w:val="ro-RO"/>
        </w:rPr>
        <w:t xml:space="preserve"> </w:t>
      </w:r>
      <w:r w:rsidRPr="003C3DBF">
        <w:rPr>
          <w:rFonts w:cs="Sylfaen"/>
          <w:b w:val="0"/>
        </w:rPr>
        <w:t>կտա</w:t>
      </w:r>
      <w:r w:rsidRPr="003C3DBF">
        <w:rPr>
          <w:b w:val="0"/>
          <w:lang w:val="ro-RO"/>
        </w:rPr>
        <w:t xml:space="preserve"> ստանալ </w:t>
      </w:r>
      <w:r w:rsidRPr="003C3DBF">
        <w:rPr>
          <w:rFonts w:cs="Sylfaen"/>
          <w:b w:val="0"/>
        </w:rPr>
        <w:t>բարձրորակ</w:t>
      </w:r>
      <w:r w:rsidRPr="003C3DBF">
        <w:rPr>
          <w:rFonts w:cs="Sylfaen"/>
          <w:b w:val="0"/>
          <w:lang w:val="ro-RO"/>
        </w:rPr>
        <w:t xml:space="preserve">, </w:t>
      </w:r>
      <w:r w:rsidRPr="003C3DBF">
        <w:rPr>
          <w:rFonts w:cs="Sylfaen"/>
          <w:b w:val="0"/>
        </w:rPr>
        <w:t>հիվանդություններից</w:t>
      </w:r>
      <w:r w:rsidRPr="003C3DBF">
        <w:rPr>
          <w:rFonts w:cs="Sylfaen"/>
          <w:b w:val="0"/>
          <w:lang w:val="ro-RO"/>
        </w:rPr>
        <w:t xml:space="preserve"> </w:t>
      </w:r>
      <w:r w:rsidRPr="003C3DBF">
        <w:rPr>
          <w:rFonts w:cs="Sylfaen"/>
          <w:b w:val="0"/>
        </w:rPr>
        <w:t>և</w:t>
      </w:r>
      <w:r w:rsidRPr="003C3DBF">
        <w:rPr>
          <w:rFonts w:cs="Sylfaen"/>
          <w:b w:val="0"/>
          <w:lang w:val="ro-RO"/>
        </w:rPr>
        <w:t xml:space="preserve"> </w:t>
      </w:r>
      <w:r w:rsidRPr="003C3DBF">
        <w:rPr>
          <w:rFonts w:cs="Sylfaen"/>
          <w:b w:val="0"/>
        </w:rPr>
        <w:t>վնասատուներից</w:t>
      </w:r>
      <w:r w:rsidRPr="003C3DBF">
        <w:rPr>
          <w:rFonts w:cs="Sylfaen"/>
          <w:b w:val="0"/>
          <w:lang w:val="ro-RO"/>
        </w:rPr>
        <w:t xml:space="preserve"> </w:t>
      </w:r>
      <w:r w:rsidRPr="003C3DBF">
        <w:rPr>
          <w:rFonts w:cs="Sylfaen"/>
          <w:b w:val="0"/>
        </w:rPr>
        <w:t>զերծ</w:t>
      </w:r>
      <w:r w:rsidRPr="003C3DBF">
        <w:rPr>
          <w:rFonts w:cs="Sylfaen"/>
          <w:b w:val="0"/>
          <w:lang w:val="ro-RO"/>
        </w:rPr>
        <w:t xml:space="preserve"> </w:t>
      </w:r>
      <w:r w:rsidRPr="003C3DBF">
        <w:rPr>
          <w:rFonts w:cs="Sylfaen"/>
          <w:b w:val="0"/>
        </w:rPr>
        <w:t>սերմեր</w:t>
      </w:r>
      <w:r w:rsidRPr="003C3DBF">
        <w:rPr>
          <w:rFonts w:cs="Sylfaen"/>
          <w:b w:val="0"/>
          <w:lang w:val="ro-RO"/>
        </w:rPr>
        <w:t xml:space="preserve"> </w:t>
      </w:r>
      <w:r w:rsidRPr="003C3DBF">
        <w:rPr>
          <w:rFonts w:cs="Sylfaen"/>
          <w:b w:val="0"/>
        </w:rPr>
        <w:t>և</w:t>
      </w:r>
      <w:r w:rsidRPr="003C3DBF">
        <w:rPr>
          <w:rFonts w:cs="Sylfaen"/>
          <w:b w:val="0"/>
          <w:lang w:val="ro-RO"/>
        </w:rPr>
        <w:t xml:space="preserve"> </w:t>
      </w:r>
      <w:r w:rsidRPr="003C3DBF">
        <w:rPr>
          <w:rFonts w:cs="Sylfaen"/>
          <w:b w:val="0"/>
        </w:rPr>
        <w:t>տնկանյութ</w:t>
      </w:r>
      <w:r w:rsidRPr="003C3DBF">
        <w:rPr>
          <w:rFonts w:cs="Sylfaen"/>
          <w:b w:val="0"/>
          <w:lang w:val="ro-RO"/>
        </w:rPr>
        <w:t>:</w:t>
      </w:r>
      <w:r w:rsidRPr="003C3DBF">
        <w:rPr>
          <w:b w:val="0"/>
          <w:lang w:val="ro-RO"/>
        </w:rPr>
        <w:t xml:space="preserve"> </w:t>
      </w:r>
      <w:r w:rsidRPr="003C3DBF">
        <w:rPr>
          <w:rFonts w:cs="Sylfaen"/>
          <w:b w:val="0"/>
        </w:rPr>
        <w:t>Միջոցառման</w:t>
      </w:r>
      <w:r w:rsidRPr="003C3DBF">
        <w:rPr>
          <w:rFonts w:cs="Sylfaen"/>
          <w:b w:val="0"/>
          <w:lang w:val="ro-RO"/>
        </w:rPr>
        <w:t xml:space="preserve"> </w:t>
      </w:r>
      <w:r w:rsidRPr="003C3DBF">
        <w:rPr>
          <w:rFonts w:cs="Sylfaen"/>
          <w:b w:val="0"/>
        </w:rPr>
        <w:t>շրջանակներում</w:t>
      </w:r>
      <w:r w:rsidRPr="003C3DBF">
        <w:rPr>
          <w:b w:val="0"/>
          <w:lang w:val="ro-RO"/>
        </w:rPr>
        <w:t xml:space="preserve"> </w:t>
      </w:r>
      <w:r w:rsidRPr="003C3DBF">
        <w:rPr>
          <w:b w:val="0"/>
        </w:rPr>
        <w:t>նախա</w:t>
      </w:r>
      <w:r w:rsidRPr="003C3DBF">
        <w:rPr>
          <w:b w:val="0"/>
          <w:lang w:val="ro-RO"/>
        </w:rPr>
        <w:softHyphen/>
      </w:r>
      <w:r w:rsidRPr="003C3DBF">
        <w:rPr>
          <w:b w:val="0"/>
        </w:rPr>
        <w:t>տես</w:t>
      </w:r>
      <w:r w:rsidRPr="003C3DBF">
        <w:rPr>
          <w:b w:val="0"/>
          <w:lang w:val="ro-RO"/>
        </w:rPr>
        <w:softHyphen/>
      </w:r>
      <w:r w:rsidRPr="003C3DBF">
        <w:rPr>
          <w:b w:val="0"/>
        </w:rPr>
        <w:t>վում</w:t>
      </w:r>
      <w:r w:rsidRPr="003C3DBF">
        <w:rPr>
          <w:b w:val="0"/>
          <w:lang w:val="ro-RO"/>
        </w:rPr>
        <w:t xml:space="preserve"> </w:t>
      </w:r>
      <w:r w:rsidRPr="003C3DBF">
        <w:rPr>
          <w:b w:val="0"/>
        </w:rPr>
        <w:t>է</w:t>
      </w:r>
      <w:r w:rsidRPr="003C3DBF">
        <w:rPr>
          <w:b w:val="0"/>
          <w:lang w:val="ro-RO"/>
        </w:rPr>
        <w:t xml:space="preserve"> </w:t>
      </w:r>
      <w:r w:rsidRPr="003C3DBF">
        <w:rPr>
          <w:rFonts w:cs="Sylfaen"/>
          <w:b w:val="0"/>
        </w:rPr>
        <w:t>իրականացնել</w:t>
      </w:r>
      <w:r w:rsidRPr="003C3DBF">
        <w:rPr>
          <w:rFonts w:cs="Sylfaen"/>
          <w:b w:val="0"/>
          <w:lang w:val="ro-RO"/>
        </w:rPr>
        <w:t xml:space="preserve"> </w:t>
      </w:r>
      <w:r w:rsidRPr="003C3DBF">
        <w:rPr>
          <w:rFonts w:cs="Sylfaen"/>
          <w:b w:val="0"/>
        </w:rPr>
        <w:t>սելեկցիոն</w:t>
      </w:r>
      <w:r w:rsidRPr="003C3DBF">
        <w:rPr>
          <w:rFonts w:cs="Sylfaen"/>
          <w:b w:val="0"/>
          <w:lang w:val="ro-RO"/>
        </w:rPr>
        <w:t xml:space="preserve"> </w:t>
      </w:r>
      <w:r w:rsidRPr="003C3DBF">
        <w:rPr>
          <w:rFonts w:cs="Sylfaen"/>
          <w:b w:val="0"/>
        </w:rPr>
        <w:t>նվաճումների</w:t>
      </w:r>
      <w:r w:rsidRPr="003C3DBF">
        <w:rPr>
          <w:rFonts w:cs="Sylfaen"/>
          <w:b w:val="0"/>
          <w:lang w:val="ro-RO"/>
        </w:rPr>
        <w:t xml:space="preserve"> </w:t>
      </w:r>
      <w:r w:rsidRPr="003C3DBF">
        <w:rPr>
          <w:rFonts w:cs="Sylfaen"/>
          <w:b w:val="0"/>
        </w:rPr>
        <w:t>պաշտպանության</w:t>
      </w:r>
      <w:r w:rsidRPr="003C3DBF">
        <w:rPr>
          <w:rFonts w:cs="Sylfaen"/>
          <w:b w:val="0"/>
          <w:lang w:val="ro-RO"/>
        </w:rPr>
        <w:t xml:space="preserve"> </w:t>
      </w:r>
      <w:r w:rsidRPr="003C3DBF">
        <w:rPr>
          <w:rFonts w:cs="Sylfaen"/>
          <w:b w:val="0"/>
        </w:rPr>
        <w:t>ապահովում</w:t>
      </w:r>
      <w:r w:rsidRPr="003C3DBF">
        <w:rPr>
          <w:rFonts w:cs="Sylfaen"/>
          <w:b w:val="0"/>
          <w:lang w:val="ro-RO"/>
        </w:rPr>
        <w:t xml:space="preserve">, </w:t>
      </w:r>
      <w:r w:rsidRPr="003C3DBF">
        <w:rPr>
          <w:rFonts w:cs="Sylfaen"/>
          <w:b w:val="0"/>
        </w:rPr>
        <w:t>բույսերի</w:t>
      </w:r>
      <w:r w:rsidRPr="003C3DBF">
        <w:rPr>
          <w:rFonts w:cs="Sylfaen"/>
          <w:b w:val="0"/>
          <w:lang w:val="ro-RO"/>
        </w:rPr>
        <w:t xml:space="preserve"> </w:t>
      </w:r>
      <w:r w:rsidRPr="003C3DBF">
        <w:rPr>
          <w:rFonts w:cs="Sylfaen"/>
          <w:b w:val="0"/>
        </w:rPr>
        <w:t>սորտային</w:t>
      </w:r>
      <w:r w:rsidRPr="003C3DBF">
        <w:rPr>
          <w:rFonts w:cs="Sylfaen"/>
          <w:b w:val="0"/>
          <w:lang w:val="ro-RO"/>
        </w:rPr>
        <w:t xml:space="preserve"> </w:t>
      </w:r>
      <w:r w:rsidRPr="003C3DBF">
        <w:rPr>
          <w:rFonts w:cs="Sylfaen"/>
          <w:b w:val="0"/>
        </w:rPr>
        <w:t>կազմի</w:t>
      </w:r>
      <w:r w:rsidRPr="003C3DBF">
        <w:rPr>
          <w:rFonts w:cs="Sylfaen"/>
          <w:b w:val="0"/>
          <w:lang w:val="ro-RO"/>
        </w:rPr>
        <w:t xml:space="preserve"> </w:t>
      </w:r>
      <w:r w:rsidRPr="003C3DBF">
        <w:rPr>
          <w:rFonts w:cs="Sylfaen"/>
          <w:b w:val="0"/>
        </w:rPr>
        <w:t>ընդլայնում</w:t>
      </w:r>
      <w:r w:rsidRPr="003C3DBF">
        <w:rPr>
          <w:rFonts w:cs="Sylfaen"/>
          <w:b w:val="0"/>
          <w:lang w:val="ro-RO"/>
        </w:rPr>
        <w:t xml:space="preserve">, </w:t>
      </w:r>
      <w:r w:rsidRPr="003C3DBF">
        <w:rPr>
          <w:rFonts w:cs="Sylfaen"/>
          <w:b w:val="0"/>
        </w:rPr>
        <w:t>ցանքատարածությունների</w:t>
      </w:r>
      <w:r w:rsidRPr="003C3DBF">
        <w:rPr>
          <w:rFonts w:cs="Sylfaen"/>
          <w:b w:val="0"/>
          <w:lang w:val="ro-RO"/>
        </w:rPr>
        <w:t xml:space="preserve"> </w:t>
      </w:r>
      <w:r w:rsidRPr="003C3DBF">
        <w:rPr>
          <w:rFonts w:cs="Sylfaen"/>
          <w:b w:val="0"/>
        </w:rPr>
        <w:t>ֆիտոսանիտարական</w:t>
      </w:r>
      <w:r w:rsidRPr="003C3DBF">
        <w:rPr>
          <w:rFonts w:cs="Sylfaen"/>
          <w:b w:val="0"/>
          <w:lang w:val="ro-RO"/>
        </w:rPr>
        <w:t xml:space="preserve"> </w:t>
      </w:r>
      <w:r w:rsidRPr="003C3DBF">
        <w:rPr>
          <w:rFonts w:cs="Sylfaen"/>
          <w:b w:val="0"/>
        </w:rPr>
        <w:t>վիճակի</w:t>
      </w:r>
      <w:r w:rsidRPr="003C3DBF">
        <w:rPr>
          <w:rFonts w:cs="Sylfaen"/>
          <w:b w:val="0"/>
          <w:lang w:val="ro-RO"/>
        </w:rPr>
        <w:t xml:space="preserve"> </w:t>
      </w:r>
      <w:r w:rsidRPr="003C3DBF">
        <w:rPr>
          <w:rFonts w:cs="Sylfaen"/>
          <w:b w:val="0"/>
        </w:rPr>
        <w:t>վատթարացման</w:t>
      </w:r>
      <w:r w:rsidRPr="003C3DBF">
        <w:rPr>
          <w:rFonts w:cs="Sylfaen"/>
          <w:b w:val="0"/>
          <w:lang w:val="ro-RO"/>
        </w:rPr>
        <w:t xml:space="preserve">, </w:t>
      </w:r>
      <w:r w:rsidRPr="003C3DBF">
        <w:rPr>
          <w:rFonts w:cs="Sylfaen"/>
          <w:b w:val="0"/>
        </w:rPr>
        <w:t>հիվանդությունների</w:t>
      </w:r>
      <w:r w:rsidRPr="003C3DBF">
        <w:rPr>
          <w:rFonts w:cs="Sylfaen"/>
          <w:b w:val="0"/>
          <w:lang w:val="ro-RO"/>
        </w:rPr>
        <w:t xml:space="preserve">, </w:t>
      </w:r>
      <w:r w:rsidRPr="003C3DBF">
        <w:rPr>
          <w:rFonts w:cs="Sylfaen"/>
          <w:b w:val="0"/>
        </w:rPr>
        <w:t>մոլախոտերի</w:t>
      </w:r>
      <w:r w:rsidRPr="003C3DBF">
        <w:rPr>
          <w:rFonts w:cs="Sylfaen"/>
          <w:b w:val="0"/>
          <w:lang w:val="ro-RO"/>
        </w:rPr>
        <w:t xml:space="preserve"> </w:t>
      </w:r>
      <w:r w:rsidRPr="003C3DBF">
        <w:rPr>
          <w:rFonts w:cs="Sylfaen"/>
          <w:b w:val="0"/>
        </w:rPr>
        <w:t>և</w:t>
      </w:r>
      <w:r w:rsidRPr="003C3DBF">
        <w:rPr>
          <w:rFonts w:cs="Sylfaen"/>
          <w:b w:val="0"/>
          <w:lang w:val="ro-RO"/>
        </w:rPr>
        <w:t xml:space="preserve"> </w:t>
      </w:r>
      <w:r w:rsidRPr="003C3DBF">
        <w:rPr>
          <w:rFonts w:cs="Sylfaen"/>
          <w:b w:val="0"/>
        </w:rPr>
        <w:t>վնասատուների</w:t>
      </w:r>
      <w:r w:rsidRPr="003C3DBF">
        <w:rPr>
          <w:rFonts w:cs="Sylfaen"/>
          <w:b w:val="0"/>
          <w:lang w:val="ro-RO"/>
        </w:rPr>
        <w:t xml:space="preserve"> </w:t>
      </w:r>
      <w:r w:rsidRPr="003C3DBF">
        <w:rPr>
          <w:rFonts w:cs="Sylfaen"/>
          <w:b w:val="0"/>
        </w:rPr>
        <w:t>զանգվածային</w:t>
      </w:r>
      <w:r w:rsidRPr="003C3DBF">
        <w:rPr>
          <w:rFonts w:cs="Sylfaen"/>
          <w:b w:val="0"/>
          <w:lang w:val="ro-RO"/>
        </w:rPr>
        <w:t xml:space="preserve"> </w:t>
      </w:r>
      <w:r w:rsidRPr="003C3DBF">
        <w:rPr>
          <w:rFonts w:cs="Sylfaen"/>
          <w:b w:val="0"/>
        </w:rPr>
        <w:t>բազմացման</w:t>
      </w:r>
      <w:r w:rsidRPr="003C3DBF">
        <w:rPr>
          <w:rFonts w:cs="Sylfaen"/>
          <w:b w:val="0"/>
          <w:lang w:val="ro-RO"/>
        </w:rPr>
        <w:t xml:space="preserve"> </w:t>
      </w:r>
      <w:r w:rsidRPr="003C3DBF">
        <w:rPr>
          <w:rFonts w:cs="Sylfaen"/>
          <w:b w:val="0"/>
        </w:rPr>
        <w:t>կան</w:t>
      </w:r>
      <w:r w:rsidRPr="003C3DBF">
        <w:rPr>
          <w:rFonts w:cs="Sylfaen"/>
          <w:b w:val="0"/>
          <w:lang w:val="ro-RO"/>
        </w:rPr>
        <w:softHyphen/>
      </w:r>
      <w:r w:rsidRPr="003C3DBF">
        <w:rPr>
          <w:rFonts w:cs="Sylfaen"/>
          <w:b w:val="0"/>
        </w:rPr>
        <w:t>խար</w:t>
      </w:r>
      <w:r w:rsidRPr="003C3DBF">
        <w:rPr>
          <w:rFonts w:cs="Sylfaen"/>
          <w:b w:val="0"/>
          <w:lang w:val="ro-RO"/>
        </w:rPr>
        <w:softHyphen/>
      </w:r>
      <w:r w:rsidRPr="003C3DBF">
        <w:rPr>
          <w:rFonts w:cs="Sylfaen"/>
          <w:b w:val="0"/>
        </w:rPr>
        <w:t>գե</w:t>
      </w:r>
      <w:r w:rsidRPr="003C3DBF">
        <w:rPr>
          <w:rFonts w:cs="Sylfaen"/>
          <w:b w:val="0"/>
          <w:lang w:val="ro-RO"/>
        </w:rPr>
        <w:softHyphen/>
      </w:r>
      <w:r w:rsidRPr="003C3DBF">
        <w:rPr>
          <w:rFonts w:cs="Sylfaen"/>
          <w:b w:val="0"/>
        </w:rPr>
        <w:t>լում</w:t>
      </w:r>
      <w:r w:rsidRPr="003C3DBF">
        <w:rPr>
          <w:rFonts w:cs="Sylfaen"/>
          <w:b w:val="0"/>
          <w:lang w:val="ro-RO"/>
        </w:rPr>
        <w:t>:</w:t>
      </w:r>
    </w:p>
    <w:p w14:paraId="2AF1F460" w14:textId="77777777" w:rsidR="003C3DBF" w:rsidRPr="003C3DBF" w:rsidRDefault="003C3DBF" w:rsidP="003C3DBF">
      <w:pPr>
        <w:rPr>
          <w:rFonts w:cs="Sylfaen"/>
          <w:b w:val="0"/>
          <w:lang w:val="hy-AM"/>
        </w:rPr>
      </w:pPr>
      <w:r w:rsidRPr="003C3DBF">
        <w:rPr>
          <w:rFonts w:cs="Sylfaen"/>
          <w:b w:val="0"/>
          <w:lang w:val="af-ZA"/>
        </w:rPr>
        <w:t xml:space="preserve">2.3 </w:t>
      </w:r>
      <w:r w:rsidRPr="003C3DBF">
        <w:rPr>
          <w:rFonts w:cs="Sylfaen"/>
          <w:b w:val="0"/>
          <w:lang w:val="ro-RO"/>
        </w:rPr>
        <w:t xml:space="preserve">Բուսասանիտարիայի ծառայությունների մատուցում միջոցառման համար Նախագծով նախատեսվում է հատկացնել 112.4 մլն դրամ՝ ՀՀ 2018 թվականի պետական բյուջեով հաստատված 58.8 մլն դրամի դիմաց կամ 53.6 մլն դրամով ավել, որը պայմանավորված է </w:t>
      </w:r>
      <w:r w:rsidRPr="003C3DBF">
        <w:rPr>
          <w:rFonts w:cs="Sylfaen"/>
          <w:b w:val="0"/>
          <w:lang w:val="hy-AM"/>
        </w:rPr>
        <w:t>սույն միջոցառման և</w:t>
      </w:r>
      <w:r w:rsidRPr="003C3DBF">
        <w:rPr>
          <w:rFonts w:cs="Sylfaen"/>
          <w:b w:val="0"/>
          <w:lang w:val="ro-RO"/>
        </w:rPr>
        <w:t xml:space="preserve"> </w:t>
      </w:r>
      <w:r w:rsidRPr="003C3DBF">
        <w:rPr>
          <w:rFonts w:cs="Sylfaen"/>
          <w:b w:val="0"/>
          <w:lang w:val="hy-AM"/>
        </w:rPr>
        <w:t xml:space="preserve">«Անասնաբուժական միջոցառումների կազմակերպում» միջոցառման միջև </w:t>
      </w:r>
      <w:r w:rsidRPr="003C3DBF">
        <w:rPr>
          <w:rFonts w:cs="GHEAGrapalat"/>
          <w:b w:val="0"/>
          <w:lang w:val="hy-AM"/>
        </w:rPr>
        <w:t xml:space="preserve">միջոցների </w:t>
      </w:r>
      <w:r w:rsidRPr="003C3DBF">
        <w:rPr>
          <w:rFonts w:cs="Sylfaen"/>
          <w:b w:val="0"/>
          <w:lang w:val="hy-AM"/>
        </w:rPr>
        <w:t xml:space="preserve">վերաբաշխմամբ, ինչպես նաև միջոցառման շրջանակներում հետազոտվող տարածքի 63,350.0 հեկտարով ավելացմամբ։ </w:t>
      </w:r>
    </w:p>
    <w:p w14:paraId="1F38CAD6" w14:textId="77777777" w:rsidR="003C3DBF" w:rsidRPr="003C3DBF" w:rsidRDefault="003C3DBF" w:rsidP="003C3DBF">
      <w:pPr>
        <w:rPr>
          <w:rFonts w:cs="Sylfaen"/>
          <w:b w:val="0"/>
          <w:lang w:val="ro-RO"/>
        </w:rPr>
      </w:pPr>
      <w:r w:rsidRPr="003C3DBF">
        <w:rPr>
          <w:rFonts w:cs="Sylfaen"/>
          <w:b w:val="0"/>
          <w:lang w:val="ro-RO"/>
        </w:rPr>
        <w:t>Միջոցառման նպատակն է դաշտային հետազոտությունների միջոցով հանրապետության գյուղատնտեսական նշանակության հողատեսքերում բույսերի վնասակար օրգանիզմների հայտնաբերումը:</w:t>
      </w:r>
    </w:p>
    <w:p w14:paraId="60CA43EA" w14:textId="77777777" w:rsidR="003C3DBF" w:rsidRPr="003C3DBF" w:rsidRDefault="003C3DBF" w:rsidP="003C3DBF">
      <w:pPr>
        <w:autoSpaceDE w:val="0"/>
        <w:autoSpaceDN w:val="0"/>
        <w:adjustRightInd w:val="0"/>
        <w:ind w:firstLine="547"/>
        <w:rPr>
          <w:rFonts w:cs="Sylfaen"/>
          <w:b w:val="0"/>
          <w:lang w:val="af-ZA"/>
        </w:rPr>
      </w:pPr>
      <w:r w:rsidRPr="003C3DBF">
        <w:rPr>
          <w:rFonts w:cs="Sylfaen"/>
          <w:b w:val="0"/>
          <w:lang w:val="ro-RO"/>
        </w:rPr>
        <w:t xml:space="preserve">2.4 </w:t>
      </w:r>
      <w:r w:rsidRPr="003C3DBF">
        <w:rPr>
          <w:rFonts w:cs="Sylfaen"/>
          <w:b w:val="0"/>
          <w:lang w:val="af-ZA"/>
        </w:rPr>
        <w:t xml:space="preserve">«Բուսասանիտարական համակարգի բարելավում և մասնագիտական գիտելիքների բարձրացմանն աջակցություն» միջոցառման համար Նախագծով նախատեսվում է հատկացնել 4.3 մլն դրամ՝ </w:t>
      </w:r>
      <w:r w:rsidRPr="003C3DBF">
        <w:rPr>
          <w:rFonts w:cs="Sylfaen"/>
          <w:b w:val="0"/>
        </w:rPr>
        <w:t>ՀՀ</w:t>
      </w:r>
      <w:r w:rsidRPr="003C3DBF">
        <w:rPr>
          <w:rFonts w:cs="Sylfaen"/>
          <w:b w:val="0"/>
          <w:lang w:val="ro-RO"/>
        </w:rPr>
        <w:t xml:space="preserve"> 2018</w:t>
      </w:r>
      <w:r w:rsidRPr="003C3DBF">
        <w:rPr>
          <w:b w:val="0"/>
          <w:lang w:val="ro-RO"/>
        </w:rPr>
        <w:t xml:space="preserve"> </w:t>
      </w:r>
      <w:r w:rsidRPr="003C3DBF">
        <w:rPr>
          <w:b w:val="0"/>
        </w:rPr>
        <w:t>թվականի</w:t>
      </w:r>
      <w:r w:rsidRPr="003C3DBF">
        <w:rPr>
          <w:rFonts w:cs="Sylfaen"/>
          <w:b w:val="0"/>
          <w:lang w:val="ro-RO"/>
        </w:rPr>
        <w:t xml:space="preserve"> </w:t>
      </w:r>
      <w:r w:rsidRPr="003C3DBF">
        <w:rPr>
          <w:rFonts w:cs="Sylfaen"/>
          <w:b w:val="0"/>
        </w:rPr>
        <w:t>պետական</w:t>
      </w:r>
      <w:r w:rsidRPr="003C3DBF">
        <w:rPr>
          <w:rFonts w:cs="Sylfaen"/>
          <w:b w:val="0"/>
          <w:lang w:val="ro-RO"/>
        </w:rPr>
        <w:t xml:space="preserve"> </w:t>
      </w:r>
      <w:r w:rsidRPr="003C3DBF">
        <w:rPr>
          <w:rFonts w:cs="Sylfaen"/>
          <w:b w:val="0"/>
        </w:rPr>
        <w:t>բյուջեով</w:t>
      </w:r>
      <w:r w:rsidRPr="003C3DBF">
        <w:rPr>
          <w:rFonts w:cs="Sylfaen"/>
          <w:b w:val="0"/>
          <w:lang w:val="ro-RO"/>
        </w:rPr>
        <w:t xml:space="preserve"> </w:t>
      </w:r>
      <w:r w:rsidRPr="003C3DBF">
        <w:rPr>
          <w:rFonts w:cs="Sylfaen"/>
          <w:b w:val="0"/>
        </w:rPr>
        <w:t>հաստատ</w:t>
      </w:r>
      <w:r w:rsidRPr="003C3DBF">
        <w:rPr>
          <w:rFonts w:cs="Sylfaen"/>
          <w:b w:val="0"/>
          <w:lang w:val="ro-RO"/>
        </w:rPr>
        <w:softHyphen/>
      </w:r>
      <w:r w:rsidRPr="003C3DBF">
        <w:rPr>
          <w:rFonts w:cs="Sylfaen"/>
          <w:b w:val="0"/>
        </w:rPr>
        <w:t>ված գումարի չափով</w:t>
      </w:r>
      <w:r w:rsidRPr="003C3DBF">
        <w:rPr>
          <w:rFonts w:cs="Sylfaen"/>
          <w:b w:val="0"/>
          <w:lang w:val="af-ZA"/>
        </w:rPr>
        <w:t xml:space="preserve">: </w:t>
      </w:r>
    </w:p>
    <w:p w14:paraId="4A9C4F7C" w14:textId="77777777" w:rsidR="003C3DBF" w:rsidRPr="003C3DBF" w:rsidRDefault="003C3DBF" w:rsidP="003C3DBF">
      <w:pPr>
        <w:ind w:right="-29" w:firstLine="547"/>
        <w:rPr>
          <w:b w:val="0"/>
          <w:lang w:val="it-IT"/>
        </w:rPr>
      </w:pPr>
      <w:r w:rsidRPr="003C3DBF">
        <w:rPr>
          <w:b w:val="0"/>
          <w:lang w:val="it-IT"/>
        </w:rPr>
        <w:t>Միջոցառման շրջանակներում նախատեսվում է իրականացնել կարանտին վնասակար օրգանիզմների հայտնաբերման և դրանց դեմ պայքարի միջոցառումների իրականացման մեթոդական ուղեցույցների մշակում և տպագրում, ինչպես նաև բուսասանիտարիայի տեսուչների համար վերապատրաստման դասընթացների կազմակերպում:</w:t>
      </w:r>
    </w:p>
    <w:p w14:paraId="69A21BF7" w14:textId="77777777" w:rsidR="003C3DBF" w:rsidRPr="003C3DBF" w:rsidRDefault="003C3DBF" w:rsidP="003C3DBF">
      <w:pPr>
        <w:autoSpaceDE w:val="0"/>
        <w:autoSpaceDN w:val="0"/>
        <w:adjustRightInd w:val="0"/>
        <w:rPr>
          <w:rFonts w:cs="Sylfaen"/>
          <w:b w:val="0"/>
          <w:lang w:val="af-ZA"/>
        </w:rPr>
      </w:pPr>
      <w:r w:rsidRPr="003C3DBF">
        <w:rPr>
          <w:b w:val="0"/>
          <w:lang w:val="ro-RO"/>
        </w:rPr>
        <w:t xml:space="preserve">2.5 </w:t>
      </w:r>
      <w:r w:rsidRPr="003C3DBF">
        <w:rPr>
          <w:rFonts w:cs="GHEAGrapalat"/>
          <w:b w:val="0"/>
          <w:lang w:val="af-ZA"/>
        </w:rPr>
        <w:t xml:space="preserve">Գյուղատնտեսական մշակաբույսերի և բույսերի պաշտպանության միջոցների լաբորատոր փորձաքննության միջոցառումներ միջոցառման համար </w:t>
      </w:r>
      <w:r w:rsidRPr="003C3DBF">
        <w:rPr>
          <w:rFonts w:cs="Sylfaen"/>
          <w:b w:val="0"/>
          <w:lang w:val="af-ZA"/>
        </w:rPr>
        <w:t>Նախագծով նախատեսվում է հատկացնել 27.8 հազ. դրամ՝ ՀՀ 2018 թվականի պետական բյուջեով հաստատված 27.2 մլն դրամի դիմաց կամ 0.6 մլն դրամով ավել, որը պայմանավորված է սույն միջոցառման և Գյուղատնտեսական կենդանիների հիվանդությունների լաբորատոր ախտորոշման և կենդանական ծագում ունեցող հումքի և նյութի լաբորատոր փորձաքննության միջոցառումներ միջոցառման միջև միջոցների վերաբաշխմամբ։</w:t>
      </w:r>
    </w:p>
    <w:p w14:paraId="0B17BD5B" w14:textId="77777777" w:rsidR="003C3DBF" w:rsidRPr="003C3DBF" w:rsidRDefault="003C3DBF" w:rsidP="003C3DBF">
      <w:pPr>
        <w:autoSpaceDE w:val="0"/>
        <w:autoSpaceDN w:val="0"/>
        <w:adjustRightInd w:val="0"/>
        <w:rPr>
          <w:rFonts w:cs="Sylfaen"/>
          <w:b w:val="0"/>
        </w:rPr>
      </w:pPr>
      <w:r w:rsidRPr="003C3DBF">
        <w:rPr>
          <w:rFonts w:cs="Sylfaen"/>
          <w:b w:val="0"/>
        </w:rPr>
        <w:t xml:space="preserve">Միջոցառմամբ նախատեսվում է բույսերի կարանտինի, </w:t>
      </w:r>
      <w:r w:rsidRPr="003C3DBF">
        <w:rPr>
          <w:rFonts w:cs="GHEAGrapalat"/>
          <w:b w:val="0"/>
          <w:lang w:val="af-ZA"/>
        </w:rPr>
        <w:t>առավել վտանգավոր վնասակար օրգանիզմների և թաքնված վարակի հայտնաբերմանն ուղղված,</w:t>
      </w:r>
      <w:r w:rsidRPr="003C3DBF">
        <w:rPr>
          <w:rFonts w:cs="Sylfaen"/>
          <w:b w:val="0"/>
        </w:rPr>
        <w:t xml:space="preserve"> գյուղատնտեսական մշակաբույսերի, բույսերի պաշտպանության միջոցների ազդող նյութի որոշման նպատակով լաբորատոր փորձաքննությունների իրականացում: </w:t>
      </w:r>
    </w:p>
    <w:p w14:paraId="28C811BE" w14:textId="77777777" w:rsidR="003C3DBF" w:rsidRPr="003C3DBF" w:rsidRDefault="003C3DBF" w:rsidP="003C3DBF">
      <w:pPr>
        <w:autoSpaceDE w:val="0"/>
        <w:autoSpaceDN w:val="0"/>
        <w:adjustRightInd w:val="0"/>
        <w:rPr>
          <w:rFonts w:cs="Sylfaen"/>
          <w:b w:val="0"/>
          <w:lang w:val="ro-RO"/>
        </w:rPr>
      </w:pPr>
      <w:r w:rsidRPr="003C3DBF">
        <w:rPr>
          <w:rFonts w:cs="Sylfaen"/>
          <w:b w:val="0"/>
          <w:lang w:val="ro-RO"/>
        </w:rPr>
        <w:t>2.6 «</w:t>
      </w:r>
      <w:r w:rsidRPr="003C3DBF">
        <w:rPr>
          <w:rFonts w:cs="Sylfaen"/>
          <w:b w:val="0"/>
        </w:rPr>
        <w:t>Հողերի</w:t>
      </w:r>
      <w:r w:rsidRPr="003C3DBF">
        <w:rPr>
          <w:b w:val="0"/>
          <w:lang w:val="ro-RO"/>
        </w:rPr>
        <w:t xml:space="preserve"> </w:t>
      </w:r>
      <w:r w:rsidRPr="003C3DBF">
        <w:rPr>
          <w:rFonts w:cs="Sylfaen"/>
          <w:b w:val="0"/>
        </w:rPr>
        <w:t>ագրոքիմիական</w:t>
      </w:r>
      <w:r w:rsidRPr="003C3DBF">
        <w:rPr>
          <w:b w:val="0"/>
          <w:lang w:val="ro-RO"/>
        </w:rPr>
        <w:t xml:space="preserve"> </w:t>
      </w:r>
      <w:r w:rsidRPr="003C3DBF">
        <w:rPr>
          <w:rFonts w:cs="Sylfaen"/>
          <w:b w:val="0"/>
        </w:rPr>
        <w:t>հետազոտության</w:t>
      </w:r>
      <w:r w:rsidRPr="003C3DBF">
        <w:rPr>
          <w:rFonts w:cs="Sylfaen"/>
          <w:b w:val="0"/>
          <w:lang w:val="ro-RO"/>
        </w:rPr>
        <w:t xml:space="preserve"> </w:t>
      </w:r>
      <w:r w:rsidRPr="003C3DBF">
        <w:rPr>
          <w:rFonts w:cs="Sylfaen"/>
          <w:b w:val="0"/>
        </w:rPr>
        <w:t>և</w:t>
      </w:r>
      <w:r w:rsidRPr="003C3DBF">
        <w:rPr>
          <w:b w:val="0"/>
          <w:lang w:val="ro-RO"/>
        </w:rPr>
        <w:t xml:space="preserve"> </w:t>
      </w:r>
      <w:r w:rsidRPr="003C3DBF">
        <w:rPr>
          <w:rFonts w:cs="Sylfaen"/>
          <w:b w:val="0"/>
        </w:rPr>
        <w:t>բերրիության</w:t>
      </w:r>
      <w:r w:rsidRPr="003C3DBF">
        <w:rPr>
          <w:b w:val="0"/>
          <w:lang w:val="ro-RO"/>
        </w:rPr>
        <w:t xml:space="preserve"> </w:t>
      </w:r>
      <w:r w:rsidRPr="003C3DBF">
        <w:rPr>
          <w:rFonts w:cs="Sylfaen"/>
          <w:b w:val="0"/>
        </w:rPr>
        <w:t>բարձրացման</w:t>
      </w:r>
      <w:r w:rsidRPr="003C3DBF">
        <w:rPr>
          <w:b w:val="0"/>
          <w:lang w:val="ro-RO"/>
        </w:rPr>
        <w:t xml:space="preserve"> </w:t>
      </w:r>
      <w:r w:rsidRPr="003C3DBF">
        <w:rPr>
          <w:rFonts w:cs="Sylfaen"/>
          <w:b w:val="0"/>
        </w:rPr>
        <w:t>միջոցա</w:t>
      </w:r>
      <w:r w:rsidRPr="003C3DBF">
        <w:rPr>
          <w:rFonts w:cs="Sylfaen"/>
          <w:b w:val="0"/>
          <w:lang w:val="ro-RO"/>
        </w:rPr>
        <w:softHyphen/>
      </w:r>
      <w:r w:rsidRPr="003C3DBF">
        <w:rPr>
          <w:rFonts w:cs="Sylfaen"/>
          <w:b w:val="0"/>
        </w:rPr>
        <w:t>ռումներ</w:t>
      </w:r>
      <w:r w:rsidRPr="003C3DBF">
        <w:rPr>
          <w:rFonts w:cs="Sylfaen"/>
          <w:b w:val="0"/>
          <w:lang w:val="ro-RO"/>
        </w:rPr>
        <w:t xml:space="preserve">» միջոցառման </w:t>
      </w:r>
      <w:r w:rsidRPr="003C3DBF">
        <w:rPr>
          <w:rFonts w:cs="Sylfaen"/>
          <w:b w:val="0"/>
        </w:rPr>
        <w:t>համար</w:t>
      </w:r>
      <w:r w:rsidRPr="003C3DBF">
        <w:rPr>
          <w:b w:val="0"/>
          <w:lang w:val="ro-RO"/>
        </w:rPr>
        <w:t xml:space="preserve"> </w:t>
      </w:r>
      <w:r w:rsidRPr="003C3DBF">
        <w:rPr>
          <w:rFonts w:cs="Sylfaen"/>
          <w:b w:val="0"/>
        </w:rPr>
        <w:t>Նախագծով</w:t>
      </w:r>
      <w:r w:rsidRPr="003C3DBF">
        <w:rPr>
          <w:b w:val="0"/>
          <w:lang w:val="ro-RO"/>
        </w:rPr>
        <w:t xml:space="preserve"> </w:t>
      </w:r>
      <w:r w:rsidRPr="003C3DBF">
        <w:rPr>
          <w:b w:val="0"/>
        </w:rPr>
        <w:t>նախատեսվում</w:t>
      </w:r>
      <w:r w:rsidRPr="003C3DBF">
        <w:rPr>
          <w:b w:val="0"/>
          <w:lang w:val="ro-RO"/>
        </w:rPr>
        <w:t xml:space="preserve"> </w:t>
      </w:r>
      <w:r w:rsidRPr="003C3DBF">
        <w:rPr>
          <w:b w:val="0"/>
        </w:rPr>
        <w:t>է</w:t>
      </w:r>
      <w:r w:rsidRPr="003C3DBF">
        <w:rPr>
          <w:b w:val="0"/>
          <w:lang w:val="ro-RO"/>
        </w:rPr>
        <w:t xml:space="preserve"> </w:t>
      </w:r>
      <w:r w:rsidRPr="003C3DBF">
        <w:rPr>
          <w:b w:val="0"/>
        </w:rPr>
        <w:t>հատկացնել</w:t>
      </w:r>
      <w:r w:rsidRPr="003C3DBF">
        <w:rPr>
          <w:b w:val="0"/>
          <w:lang w:val="ro-RO"/>
        </w:rPr>
        <w:t xml:space="preserve"> 79.3</w:t>
      </w:r>
      <w:r w:rsidRPr="003C3DBF">
        <w:rPr>
          <w:rFonts w:cs="Sylfaen"/>
          <w:b w:val="0"/>
          <w:lang w:val="ro-RO"/>
        </w:rPr>
        <w:t xml:space="preserve"> </w:t>
      </w:r>
      <w:r w:rsidRPr="003C3DBF">
        <w:rPr>
          <w:rFonts w:cs="Sylfaen"/>
          <w:b w:val="0"/>
        </w:rPr>
        <w:t>մլն</w:t>
      </w:r>
      <w:r w:rsidRPr="003C3DBF">
        <w:rPr>
          <w:b w:val="0"/>
          <w:lang w:val="ro-RO"/>
        </w:rPr>
        <w:t xml:space="preserve"> </w:t>
      </w:r>
      <w:r w:rsidRPr="003C3DBF">
        <w:rPr>
          <w:rFonts w:cs="Sylfaen"/>
          <w:b w:val="0"/>
        </w:rPr>
        <w:t>դրամ</w:t>
      </w:r>
      <w:r w:rsidRPr="003C3DBF">
        <w:rPr>
          <w:rFonts w:cs="Sylfaen"/>
          <w:b w:val="0"/>
          <w:lang w:val="ro-RO"/>
        </w:rPr>
        <w:t>`</w:t>
      </w:r>
      <w:r w:rsidRPr="003C3DBF">
        <w:rPr>
          <w:rFonts w:cs="Sylfaen"/>
          <w:b w:val="0"/>
        </w:rPr>
        <w:t xml:space="preserve"> ՀՀ</w:t>
      </w:r>
      <w:r w:rsidRPr="003C3DBF">
        <w:rPr>
          <w:rFonts w:cs="Sylfaen"/>
          <w:b w:val="0"/>
          <w:lang w:val="ro-RO"/>
        </w:rPr>
        <w:t xml:space="preserve"> 2018</w:t>
      </w:r>
      <w:r w:rsidRPr="003C3DBF">
        <w:rPr>
          <w:b w:val="0"/>
          <w:lang w:val="ro-RO"/>
        </w:rPr>
        <w:t xml:space="preserve"> </w:t>
      </w:r>
      <w:r w:rsidRPr="003C3DBF">
        <w:rPr>
          <w:b w:val="0"/>
        </w:rPr>
        <w:t>թվականի</w:t>
      </w:r>
      <w:r w:rsidRPr="003C3DBF">
        <w:rPr>
          <w:rFonts w:cs="Sylfaen"/>
          <w:b w:val="0"/>
          <w:lang w:val="ro-RO"/>
        </w:rPr>
        <w:t xml:space="preserve"> </w:t>
      </w:r>
      <w:r w:rsidRPr="003C3DBF">
        <w:rPr>
          <w:rFonts w:cs="Sylfaen"/>
          <w:b w:val="0"/>
        </w:rPr>
        <w:t>պետական</w:t>
      </w:r>
      <w:r w:rsidRPr="003C3DBF">
        <w:rPr>
          <w:rFonts w:cs="Sylfaen"/>
          <w:b w:val="0"/>
          <w:lang w:val="ro-RO"/>
        </w:rPr>
        <w:t xml:space="preserve"> </w:t>
      </w:r>
      <w:r w:rsidRPr="003C3DBF">
        <w:rPr>
          <w:rFonts w:cs="Sylfaen"/>
          <w:b w:val="0"/>
        </w:rPr>
        <w:t>բյուջեով</w:t>
      </w:r>
      <w:r w:rsidRPr="003C3DBF">
        <w:rPr>
          <w:rFonts w:cs="Sylfaen"/>
          <w:b w:val="0"/>
          <w:lang w:val="ro-RO"/>
        </w:rPr>
        <w:t xml:space="preserve"> </w:t>
      </w:r>
      <w:r w:rsidRPr="003C3DBF">
        <w:rPr>
          <w:rFonts w:cs="Sylfaen"/>
          <w:b w:val="0"/>
        </w:rPr>
        <w:t>հաստատ</w:t>
      </w:r>
      <w:r w:rsidRPr="003C3DBF">
        <w:rPr>
          <w:rFonts w:cs="Sylfaen"/>
          <w:b w:val="0"/>
          <w:lang w:val="ro-RO"/>
        </w:rPr>
        <w:softHyphen/>
      </w:r>
      <w:r w:rsidRPr="003C3DBF">
        <w:rPr>
          <w:rFonts w:cs="Sylfaen"/>
          <w:b w:val="0"/>
        </w:rPr>
        <w:t>ված</w:t>
      </w:r>
      <w:r w:rsidRPr="003C3DBF">
        <w:rPr>
          <w:rFonts w:cs="Sylfaen"/>
          <w:b w:val="0"/>
          <w:lang w:val="ro-RO"/>
        </w:rPr>
        <w:t xml:space="preserve"> </w:t>
      </w:r>
      <w:r w:rsidRPr="003C3DBF">
        <w:rPr>
          <w:rFonts w:cs="Sylfaen"/>
          <w:b w:val="0"/>
        </w:rPr>
        <w:t>գումարի</w:t>
      </w:r>
      <w:r w:rsidRPr="003C3DBF">
        <w:rPr>
          <w:rFonts w:cs="Sylfaen"/>
          <w:b w:val="0"/>
          <w:lang w:val="ro-RO"/>
        </w:rPr>
        <w:t xml:space="preserve"> </w:t>
      </w:r>
      <w:r w:rsidRPr="003C3DBF">
        <w:rPr>
          <w:rFonts w:cs="Sylfaen"/>
          <w:b w:val="0"/>
        </w:rPr>
        <w:t>չափով</w:t>
      </w:r>
      <w:r w:rsidRPr="003C3DBF">
        <w:rPr>
          <w:rFonts w:cs="Sylfaen"/>
          <w:b w:val="0"/>
          <w:lang w:val="ro-RO"/>
        </w:rPr>
        <w:t>:</w:t>
      </w:r>
    </w:p>
    <w:p w14:paraId="1E5D7D04" w14:textId="77777777" w:rsidR="003C3DBF" w:rsidRPr="003C3DBF" w:rsidRDefault="003C3DBF" w:rsidP="003C3DBF">
      <w:pPr>
        <w:autoSpaceDE w:val="0"/>
        <w:autoSpaceDN w:val="0"/>
        <w:adjustRightInd w:val="0"/>
        <w:rPr>
          <w:rFonts w:cs="Sylfaen"/>
          <w:b w:val="0"/>
          <w:lang w:val="ro-RO"/>
        </w:rPr>
      </w:pPr>
      <w:r w:rsidRPr="003C3DBF">
        <w:rPr>
          <w:rFonts w:cs="Sylfaen"/>
          <w:b w:val="0"/>
        </w:rPr>
        <w:t>Միջոցառման</w:t>
      </w:r>
      <w:r w:rsidRPr="003C3DBF">
        <w:rPr>
          <w:rFonts w:cs="Sylfaen"/>
          <w:b w:val="0"/>
          <w:lang w:val="ro-RO"/>
        </w:rPr>
        <w:t xml:space="preserve"> </w:t>
      </w:r>
      <w:r w:rsidRPr="003C3DBF">
        <w:rPr>
          <w:rFonts w:cs="Sylfaen"/>
          <w:b w:val="0"/>
        </w:rPr>
        <w:t>իրականացումն</w:t>
      </w:r>
      <w:r w:rsidRPr="003C3DBF">
        <w:rPr>
          <w:rFonts w:cs="Sylfaen"/>
          <w:b w:val="0"/>
          <w:lang w:val="ro-RO"/>
        </w:rPr>
        <w:t xml:space="preserve"> </w:t>
      </w:r>
      <w:r w:rsidRPr="003C3DBF">
        <w:rPr>
          <w:rFonts w:cs="Sylfaen"/>
          <w:b w:val="0"/>
        </w:rPr>
        <w:t>ուղղված</w:t>
      </w:r>
      <w:r w:rsidRPr="003C3DBF">
        <w:rPr>
          <w:rFonts w:cs="Sylfaen"/>
          <w:b w:val="0"/>
          <w:lang w:val="ro-RO"/>
        </w:rPr>
        <w:t xml:space="preserve"> </w:t>
      </w:r>
      <w:r w:rsidRPr="003C3DBF">
        <w:rPr>
          <w:rFonts w:cs="Sylfaen"/>
          <w:b w:val="0"/>
        </w:rPr>
        <w:t>է</w:t>
      </w:r>
      <w:r w:rsidRPr="003C3DBF">
        <w:rPr>
          <w:rFonts w:cs="Sylfaen"/>
          <w:b w:val="0"/>
          <w:lang w:val="ro-RO"/>
        </w:rPr>
        <w:t xml:space="preserve"> </w:t>
      </w:r>
      <w:r w:rsidRPr="003C3DBF">
        <w:rPr>
          <w:rFonts w:cs="Sylfaen"/>
          <w:b w:val="0"/>
        </w:rPr>
        <w:t>հողերի</w:t>
      </w:r>
      <w:r w:rsidRPr="003C3DBF">
        <w:rPr>
          <w:rFonts w:cs="Sylfaen"/>
          <w:b w:val="0"/>
          <w:lang w:val="ro-RO"/>
        </w:rPr>
        <w:t xml:space="preserve"> </w:t>
      </w:r>
      <w:r w:rsidRPr="003C3DBF">
        <w:rPr>
          <w:rFonts w:cs="Sylfaen"/>
          <w:b w:val="0"/>
        </w:rPr>
        <w:t>բերրիության</w:t>
      </w:r>
      <w:r w:rsidRPr="003C3DBF">
        <w:rPr>
          <w:rFonts w:cs="Sylfaen"/>
          <w:b w:val="0"/>
          <w:lang w:val="ro-RO"/>
        </w:rPr>
        <w:t xml:space="preserve"> </w:t>
      </w:r>
      <w:r w:rsidRPr="003C3DBF">
        <w:rPr>
          <w:rFonts w:cs="Sylfaen"/>
          <w:b w:val="0"/>
        </w:rPr>
        <w:t>պահպանման</w:t>
      </w:r>
      <w:r w:rsidRPr="003C3DBF">
        <w:rPr>
          <w:rFonts w:cs="Sylfaen"/>
          <w:b w:val="0"/>
          <w:lang w:val="ro-RO"/>
        </w:rPr>
        <w:t xml:space="preserve"> </w:t>
      </w:r>
      <w:r w:rsidRPr="003C3DBF">
        <w:rPr>
          <w:rFonts w:cs="Sylfaen"/>
          <w:b w:val="0"/>
        </w:rPr>
        <w:t>և</w:t>
      </w:r>
      <w:r w:rsidRPr="003C3DBF">
        <w:rPr>
          <w:rFonts w:cs="Sylfaen"/>
          <w:b w:val="0"/>
          <w:lang w:val="ro-RO"/>
        </w:rPr>
        <w:t xml:space="preserve"> </w:t>
      </w:r>
      <w:r w:rsidRPr="003C3DBF">
        <w:rPr>
          <w:rFonts w:cs="Sylfaen"/>
          <w:b w:val="0"/>
        </w:rPr>
        <w:t>բարձրացման</w:t>
      </w:r>
      <w:r w:rsidRPr="003C3DBF">
        <w:rPr>
          <w:rFonts w:cs="Sylfaen"/>
          <w:b w:val="0"/>
          <w:lang w:val="ro-RO"/>
        </w:rPr>
        <w:t xml:space="preserve"> </w:t>
      </w:r>
      <w:r w:rsidRPr="003C3DBF">
        <w:rPr>
          <w:rFonts w:cs="Sylfaen"/>
          <w:b w:val="0"/>
        </w:rPr>
        <w:t>ընդհանուր</w:t>
      </w:r>
      <w:r w:rsidRPr="003C3DBF">
        <w:rPr>
          <w:rFonts w:cs="Sylfaen"/>
          <w:b w:val="0"/>
          <w:lang w:val="ro-RO"/>
        </w:rPr>
        <w:t xml:space="preserve"> </w:t>
      </w:r>
      <w:r w:rsidRPr="003C3DBF">
        <w:rPr>
          <w:rFonts w:cs="Sylfaen"/>
          <w:b w:val="0"/>
        </w:rPr>
        <w:t>նպատակի</w:t>
      </w:r>
      <w:r w:rsidRPr="003C3DBF">
        <w:rPr>
          <w:rFonts w:cs="Sylfaen"/>
          <w:b w:val="0"/>
          <w:lang w:val="ro-RO"/>
        </w:rPr>
        <w:t xml:space="preserve"> </w:t>
      </w:r>
      <w:r w:rsidRPr="003C3DBF">
        <w:rPr>
          <w:rFonts w:cs="Sylfaen"/>
          <w:b w:val="0"/>
        </w:rPr>
        <w:t>կատարմանը՝</w:t>
      </w:r>
      <w:r w:rsidRPr="003C3DBF">
        <w:rPr>
          <w:rFonts w:cs="Sylfaen"/>
          <w:b w:val="0"/>
          <w:lang w:val="ro-RO"/>
        </w:rPr>
        <w:t xml:space="preserve"> </w:t>
      </w:r>
      <w:r w:rsidRPr="003C3DBF">
        <w:rPr>
          <w:rFonts w:cs="Sylfaen"/>
          <w:b w:val="0"/>
        </w:rPr>
        <w:t>պարարտանյութերի</w:t>
      </w:r>
      <w:r w:rsidRPr="003C3DBF">
        <w:rPr>
          <w:rFonts w:cs="Sylfaen"/>
          <w:b w:val="0"/>
          <w:lang w:val="ro-RO"/>
        </w:rPr>
        <w:t xml:space="preserve"> </w:t>
      </w:r>
      <w:r w:rsidRPr="003C3DBF">
        <w:rPr>
          <w:rFonts w:cs="Sylfaen"/>
          <w:b w:val="0"/>
        </w:rPr>
        <w:t>խնայողաբար</w:t>
      </w:r>
      <w:r w:rsidRPr="003C3DBF">
        <w:rPr>
          <w:rFonts w:cs="Sylfaen"/>
          <w:b w:val="0"/>
          <w:lang w:val="ro-RO"/>
        </w:rPr>
        <w:t xml:space="preserve">, </w:t>
      </w:r>
      <w:r w:rsidRPr="003C3DBF">
        <w:rPr>
          <w:rFonts w:cs="Sylfaen"/>
          <w:b w:val="0"/>
        </w:rPr>
        <w:t>արդյունավետ</w:t>
      </w:r>
      <w:r w:rsidRPr="003C3DBF">
        <w:rPr>
          <w:rFonts w:cs="Sylfaen"/>
          <w:b w:val="0"/>
          <w:lang w:val="ro-RO"/>
        </w:rPr>
        <w:t xml:space="preserve"> </w:t>
      </w:r>
      <w:r w:rsidRPr="003C3DBF">
        <w:rPr>
          <w:rFonts w:cs="Sylfaen"/>
          <w:b w:val="0"/>
        </w:rPr>
        <w:t>և</w:t>
      </w:r>
      <w:r w:rsidRPr="003C3DBF">
        <w:rPr>
          <w:rFonts w:cs="Sylfaen"/>
          <w:b w:val="0"/>
          <w:lang w:val="ro-RO"/>
        </w:rPr>
        <w:t xml:space="preserve"> </w:t>
      </w:r>
      <w:r w:rsidRPr="003C3DBF">
        <w:rPr>
          <w:rFonts w:cs="Sylfaen"/>
          <w:b w:val="0"/>
        </w:rPr>
        <w:t>էկոլոգիապես</w:t>
      </w:r>
      <w:r w:rsidRPr="003C3DBF">
        <w:rPr>
          <w:rFonts w:cs="Sylfaen"/>
          <w:b w:val="0"/>
          <w:lang w:val="ro-RO"/>
        </w:rPr>
        <w:t xml:space="preserve"> </w:t>
      </w:r>
      <w:r w:rsidRPr="003C3DBF">
        <w:rPr>
          <w:rFonts w:cs="Sylfaen"/>
          <w:b w:val="0"/>
        </w:rPr>
        <w:t>անվտանգ</w:t>
      </w:r>
      <w:r w:rsidRPr="003C3DBF">
        <w:rPr>
          <w:rFonts w:cs="Sylfaen"/>
          <w:b w:val="0"/>
          <w:lang w:val="ro-RO"/>
        </w:rPr>
        <w:t xml:space="preserve"> </w:t>
      </w:r>
      <w:r w:rsidRPr="003C3DBF">
        <w:rPr>
          <w:rFonts w:cs="Sylfaen"/>
          <w:b w:val="0"/>
        </w:rPr>
        <w:t>օգտագործման</w:t>
      </w:r>
      <w:r w:rsidRPr="003C3DBF">
        <w:rPr>
          <w:rFonts w:cs="Sylfaen"/>
          <w:b w:val="0"/>
          <w:lang w:val="ro-RO"/>
        </w:rPr>
        <w:t xml:space="preserve"> </w:t>
      </w:r>
      <w:r w:rsidRPr="003C3DBF">
        <w:rPr>
          <w:rFonts w:cs="Sylfaen"/>
          <w:b w:val="0"/>
        </w:rPr>
        <w:t>միջոցով։</w:t>
      </w:r>
      <w:r w:rsidRPr="003C3DBF">
        <w:rPr>
          <w:rFonts w:cs="Sylfaen"/>
          <w:b w:val="0"/>
          <w:lang w:val="ro-RO"/>
        </w:rPr>
        <w:t xml:space="preserve"> </w:t>
      </w:r>
    </w:p>
    <w:p w14:paraId="0391D7E0" w14:textId="77777777" w:rsidR="003C3DBF" w:rsidRPr="003C3DBF" w:rsidRDefault="003C3DBF" w:rsidP="003C3DBF">
      <w:pPr>
        <w:rPr>
          <w:b w:val="0"/>
          <w:lang w:val="ro-RO"/>
        </w:rPr>
      </w:pPr>
      <w:r w:rsidRPr="003C3DBF">
        <w:rPr>
          <w:b w:val="0"/>
        </w:rPr>
        <w:t>Միջոցառման</w:t>
      </w:r>
      <w:r w:rsidRPr="003C3DBF">
        <w:rPr>
          <w:rFonts w:cs="Sylfaen"/>
          <w:b w:val="0"/>
          <w:lang w:val="ro-RO"/>
        </w:rPr>
        <w:t xml:space="preserve"> </w:t>
      </w:r>
      <w:r w:rsidRPr="003C3DBF">
        <w:rPr>
          <w:rFonts w:cs="Sylfaen"/>
          <w:b w:val="0"/>
        </w:rPr>
        <w:t>շրջանակներում</w:t>
      </w:r>
      <w:r w:rsidRPr="003C3DBF">
        <w:rPr>
          <w:rFonts w:cs="Sylfaen"/>
          <w:b w:val="0"/>
          <w:lang w:val="ro-RO"/>
        </w:rPr>
        <w:t xml:space="preserve"> </w:t>
      </w:r>
      <w:r w:rsidRPr="003C3DBF">
        <w:rPr>
          <w:rFonts w:cs="Sylfaen"/>
          <w:b w:val="0"/>
        </w:rPr>
        <w:t>նախատեսվում</w:t>
      </w:r>
      <w:r w:rsidRPr="003C3DBF">
        <w:rPr>
          <w:rFonts w:cs="Sylfaen"/>
          <w:b w:val="0"/>
          <w:lang w:val="ro-RO"/>
        </w:rPr>
        <w:t xml:space="preserve"> </w:t>
      </w:r>
      <w:r w:rsidRPr="003C3DBF">
        <w:rPr>
          <w:rFonts w:cs="Sylfaen"/>
          <w:b w:val="0"/>
        </w:rPr>
        <w:t>է</w:t>
      </w:r>
      <w:r w:rsidRPr="003C3DBF">
        <w:rPr>
          <w:rFonts w:cs="Sylfaen"/>
          <w:b w:val="0"/>
          <w:lang w:val="ro-RO"/>
        </w:rPr>
        <w:t xml:space="preserve"> </w:t>
      </w:r>
      <w:r w:rsidRPr="003C3DBF">
        <w:rPr>
          <w:rFonts w:cs="Sylfaen"/>
          <w:b w:val="0"/>
        </w:rPr>
        <w:t>իրականացնել</w:t>
      </w:r>
      <w:r w:rsidRPr="003C3DBF">
        <w:rPr>
          <w:b w:val="0"/>
          <w:lang w:val="ro-RO"/>
        </w:rPr>
        <w:t xml:space="preserve"> </w:t>
      </w:r>
      <w:r w:rsidRPr="003C3DBF">
        <w:rPr>
          <w:b w:val="0"/>
        </w:rPr>
        <w:t>գյուղատնտեսական</w:t>
      </w:r>
      <w:r w:rsidRPr="003C3DBF">
        <w:rPr>
          <w:b w:val="0"/>
          <w:lang w:val="ro-RO"/>
        </w:rPr>
        <w:t xml:space="preserve"> </w:t>
      </w:r>
      <w:r w:rsidRPr="003C3DBF">
        <w:rPr>
          <w:b w:val="0"/>
        </w:rPr>
        <w:t>նշա</w:t>
      </w:r>
      <w:r w:rsidRPr="003C3DBF">
        <w:rPr>
          <w:b w:val="0"/>
          <w:lang w:val="ro-RO"/>
        </w:rPr>
        <w:softHyphen/>
      </w:r>
      <w:r w:rsidRPr="003C3DBF">
        <w:rPr>
          <w:b w:val="0"/>
        </w:rPr>
        <w:t>նա</w:t>
      </w:r>
      <w:r w:rsidRPr="003C3DBF">
        <w:rPr>
          <w:b w:val="0"/>
          <w:lang w:val="ro-RO"/>
        </w:rPr>
        <w:softHyphen/>
      </w:r>
      <w:r w:rsidRPr="003C3DBF">
        <w:rPr>
          <w:b w:val="0"/>
        </w:rPr>
        <w:t>կության</w:t>
      </w:r>
      <w:r w:rsidRPr="003C3DBF">
        <w:rPr>
          <w:b w:val="0"/>
          <w:lang w:val="ro-RO"/>
        </w:rPr>
        <w:t xml:space="preserve"> </w:t>
      </w:r>
      <w:r w:rsidRPr="003C3DBF">
        <w:rPr>
          <w:b w:val="0"/>
        </w:rPr>
        <w:t>հողատարածությունների</w:t>
      </w:r>
      <w:r w:rsidRPr="003C3DBF">
        <w:rPr>
          <w:b w:val="0"/>
          <w:lang w:val="ro-RO"/>
        </w:rPr>
        <w:t xml:space="preserve"> </w:t>
      </w:r>
      <w:r w:rsidRPr="003C3DBF">
        <w:rPr>
          <w:rFonts w:cs="Sylfaen"/>
          <w:b w:val="0"/>
        </w:rPr>
        <w:t>ագրոքիմիական</w:t>
      </w:r>
      <w:r w:rsidRPr="003C3DBF">
        <w:rPr>
          <w:b w:val="0"/>
          <w:lang w:val="ro-RO"/>
        </w:rPr>
        <w:t xml:space="preserve"> </w:t>
      </w:r>
      <w:r w:rsidRPr="003C3DBF">
        <w:rPr>
          <w:rFonts w:cs="Sylfaen"/>
          <w:b w:val="0"/>
        </w:rPr>
        <w:t>դաշտային</w:t>
      </w:r>
      <w:r w:rsidRPr="003C3DBF">
        <w:rPr>
          <w:b w:val="0"/>
          <w:lang w:val="ro-RO"/>
        </w:rPr>
        <w:t xml:space="preserve"> </w:t>
      </w:r>
      <w:r w:rsidRPr="003C3DBF">
        <w:rPr>
          <w:rFonts w:cs="Sylfaen"/>
          <w:b w:val="0"/>
        </w:rPr>
        <w:t>հետազոտություններ</w:t>
      </w:r>
      <w:r w:rsidRPr="003C3DBF">
        <w:rPr>
          <w:b w:val="0"/>
          <w:lang w:val="ro-RO"/>
        </w:rPr>
        <w:t xml:space="preserve">, </w:t>
      </w:r>
      <w:r w:rsidRPr="003C3DBF">
        <w:rPr>
          <w:rFonts w:cs="Sylfaen"/>
          <w:b w:val="0"/>
        </w:rPr>
        <w:t>հողան</w:t>
      </w:r>
      <w:r w:rsidRPr="003C3DBF">
        <w:rPr>
          <w:rFonts w:cs="Sylfaen"/>
          <w:b w:val="0"/>
          <w:lang w:val="ro-RO"/>
        </w:rPr>
        <w:softHyphen/>
      </w:r>
      <w:r w:rsidRPr="003C3DBF">
        <w:rPr>
          <w:rFonts w:cs="Sylfaen"/>
          <w:b w:val="0"/>
        </w:rPr>
        <w:t>մուշների</w:t>
      </w:r>
      <w:r w:rsidRPr="003C3DBF">
        <w:rPr>
          <w:b w:val="0"/>
          <w:lang w:val="ro-RO"/>
        </w:rPr>
        <w:t xml:space="preserve"> </w:t>
      </w:r>
      <w:r w:rsidRPr="003C3DBF">
        <w:rPr>
          <w:rFonts w:cs="Sylfaen"/>
          <w:b w:val="0"/>
        </w:rPr>
        <w:t>լաբորատոր</w:t>
      </w:r>
      <w:r w:rsidRPr="003C3DBF">
        <w:rPr>
          <w:b w:val="0"/>
          <w:lang w:val="ro-RO"/>
        </w:rPr>
        <w:t xml:space="preserve"> </w:t>
      </w:r>
      <w:r w:rsidRPr="003C3DBF">
        <w:rPr>
          <w:rFonts w:cs="Sylfaen"/>
          <w:b w:val="0"/>
        </w:rPr>
        <w:t>փորձաքննություններ</w:t>
      </w:r>
      <w:r w:rsidRPr="003C3DBF">
        <w:rPr>
          <w:b w:val="0"/>
          <w:lang w:val="ro-RO"/>
        </w:rPr>
        <w:t xml:space="preserve">, </w:t>
      </w:r>
      <w:r w:rsidRPr="003C3DBF">
        <w:rPr>
          <w:rFonts w:cs="Sylfaen"/>
          <w:b w:val="0"/>
        </w:rPr>
        <w:t>համայնքներում</w:t>
      </w:r>
      <w:r w:rsidRPr="003C3DBF">
        <w:rPr>
          <w:b w:val="0"/>
          <w:lang w:val="ro-RO"/>
        </w:rPr>
        <w:t xml:space="preserve"> </w:t>
      </w:r>
      <w:r w:rsidRPr="003C3DBF">
        <w:rPr>
          <w:rFonts w:cs="Sylfaen"/>
          <w:b w:val="0"/>
        </w:rPr>
        <w:t>ագրո</w:t>
      </w:r>
      <w:r w:rsidRPr="003C3DBF">
        <w:rPr>
          <w:rFonts w:cs="Sylfaen"/>
          <w:b w:val="0"/>
          <w:lang w:val="ro-RO"/>
        </w:rPr>
        <w:softHyphen/>
      </w:r>
      <w:r w:rsidRPr="003C3DBF">
        <w:rPr>
          <w:rFonts w:cs="Sylfaen"/>
          <w:b w:val="0"/>
        </w:rPr>
        <w:t>քիմիական</w:t>
      </w:r>
      <w:r w:rsidRPr="003C3DBF">
        <w:rPr>
          <w:b w:val="0"/>
          <w:lang w:val="ro-RO"/>
        </w:rPr>
        <w:t xml:space="preserve"> </w:t>
      </w:r>
      <w:r w:rsidRPr="003C3DBF">
        <w:rPr>
          <w:rFonts w:cs="Sylfaen"/>
          <w:b w:val="0"/>
        </w:rPr>
        <w:t>քարտեզների</w:t>
      </w:r>
      <w:r w:rsidRPr="003C3DBF">
        <w:rPr>
          <w:b w:val="0"/>
          <w:lang w:val="ro-RO"/>
        </w:rPr>
        <w:t xml:space="preserve"> </w:t>
      </w:r>
      <w:r w:rsidRPr="003C3DBF">
        <w:rPr>
          <w:rFonts w:cs="Sylfaen"/>
          <w:b w:val="0"/>
        </w:rPr>
        <w:t>և</w:t>
      </w:r>
      <w:r w:rsidRPr="003C3DBF">
        <w:rPr>
          <w:b w:val="0"/>
          <w:lang w:val="ro-RO"/>
        </w:rPr>
        <w:t xml:space="preserve"> </w:t>
      </w:r>
      <w:r w:rsidRPr="003C3DBF">
        <w:rPr>
          <w:rFonts w:cs="Sylfaen"/>
          <w:b w:val="0"/>
        </w:rPr>
        <w:t>մշակաբույսերի</w:t>
      </w:r>
      <w:r w:rsidRPr="003C3DBF">
        <w:rPr>
          <w:b w:val="0"/>
          <w:lang w:val="ro-RO"/>
        </w:rPr>
        <w:t xml:space="preserve"> </w:t>
      </w:r>
      <w:r w:rsidRPr="003C3DBF">
        <w:rPr>
          <w:rFonts w:cs="Sylfaen"/>
          <w:b w:val="0"/>
        </w:rPr>
        <w:t>պարարտացման</w:t>
      </w:r>
      <w:r w:rsidRPr="003C3DBF">
        <w:rPr>
          <w:b w:val="0"/>
          <w:lang w:val="ro-RO"/>
        </w:rPr>
        <w:t xml:space="preserve"> </w:t>
      </w:r>
      <w:r w:rsidRPr="003C3DBF">
        <w:rPr>
          <w:rFonts w:cs="Sylfaen"/>
          <w:b w:val="0"/>
        </w:rPr>
        <w:t>գիտականորեն</w:t>
      </w:r>
      <w:r w:rsidRPr="003C3DBF">
        <w:rPr>
          <w:b w:val="0"/>
          <w:lang w:val="ro-RO"/>
        </w:rPr>
        <w:t xml:space="preserve"> </w:t>
      </w:r>
      <w:r w:rsidRPr="003C3DBF">
        <w:rPr>
          <w:rFonts w:cs="Sylfaen"/>
          <w:b w:val="0"/>
        </w:rPr>
        <w:t>հիմնա</w:t>
      </w:r>
      <w:r w:rsidRPr="003C3DBF">
        <w:rPr>
          <w:rFonts w:cs="Sylfaen"/>
          <w:b w:val="0"/>
          <w:lang w:val="ro-RO"/>
        </w:rPr>
        <w:softHyphen/>
      </w:r>
      <w:r w:rsidRPr="003C3DBF">
        <w:rPr>
          <w:rFonts w:cs="Sylfaen"/>
          <w:b w:val="0"/>
        </w:rPr>
        <w:t>վորված</w:t>
      </w:r>
      <w:r w:rsidRPr="003C3DBF">
        <w:rPr>
          <w:b w:val="0"/>
          <w:lang w:val="ro-RO"/>
        </w:rPr>
        <w:t xml:space="preserve"> </w:t>
      </w:r>
      <w:r w:rsidRPr="003C3DBF">
        <w:rPr>
          <w:rFonts w:cs="Sylfaen"/>
          <w:b w:val="0"/>
        </w:rPr>
        <w:t>երաշխավորագրերի</w:t>
      </w:r>
      <w:r w:rsidRPr="003C3DBF">
        <w:rPr>
          <w:b w:val="0"/>
          <w:lang w:val="ro-RO"/>
        </w:rPr>
        <w:t xml:space="preserve"> </w:t>
      </w:r>
      <w:r w:rsidRPr="003C3DBF">
        <w:rPr>
          <w:rFonts w:cs="Sylfaen"/>
          <w:b w:val="0"/>
        </w:rPr>
        <w:t>կազմման</w:t>
      </w:r>
      <w:r w:rsidRPr="003C3DBF">
        <w:rPr>
          <w:b w:val="0"/>
          <w:lang w:val="ro-RO"/>
        </w:rPr>
        <w:t xml:space="preserve"> </w:t>
      </w:r>
      <w:r w:rsidRPr="003C3DBF">
        <w:rPr>
          <w:b w:val="0"/>
        </w:rPr>
        <w:t>աշխատանքներ</w:t>
      </w:r>
      <w:r w:rsidRPr="003C3DBF">
        <w:rPr>
          <w:b w:val="0"/>
          <w:lang w:val="ro-RO"/>
        </w:rPr>
        <w:t>:</w:t>
      </w:r>
    </w:p>
    <w:p w14:paraId="0D13628D" w14:textId="77777777" w:rsidR="003C3DBF" w:rsidRPr="003C3DBF" w:rsidRDefault="003C3DBF" w:rsidP="003C3DBF">
      <w:pPr>
        <w:autoSpaceDE w:val="0"/>
        <w:autoSpaceDN w:val="0"/>
        <w:adjustRightInd w:val="0"/>
        <w:rPr>
          <w:rFonts w:cs="Sylfaen"/>
          <w:b w:val="0"/>
          <w:lang w:val="af-ZA"/>
        </w:rPr>
      </w:pPr>
      <w:r w:rsidRPr="003C3DBF">
        <w:rPr>
          <w:b w:val="0"/>
          <w:lang w:val="ro-RO"/>
        </w:rPr>
        <w:t xml:space="preserve"> 2.7 </w:t>
      </w:r>
      <w:r w:rsidRPr="003C3DBF">
        <w:rPr>
          <w:b w:val="0"/>
        </w:rPr>
        <w:t xml:space="preserve">Հայաստանի Հանրապետությունում խաղողի ֆիլոքսերադիմացկուն տնկանյութի արտադրության և նոր այգիների հիմնման ծրագիր </w:t>
      </w:r>
      <w:r w:rsidRPr="003C3DBF">
        <w:rPr>
          <w:rFonts w:cs="Sylfaen"/>
          <w:b w:val="0"/>
          <w:lang w:val="af-ZA"/>
        </w:rPr>
        <w:t xml:space="preserve">միջոցառման </w:t>
      </w:r>
      <w:r w:rsidRPr="003C3DBF">
        <w:rPr>
          <w:rFonts w:cs="Sylfaen"/>
          <w:b w:val="0"/>
          <w:bCs/>
          <w:iCs/>
        </w:rPr>
        <w:t xml:space="preserve">համար Նախագծով նախատեսվում է հատկացնել 6.2 մլն դրամ: </w:t>
      </w:r>
      <w:r w:rsidRPr="003C3DBF">
        <w:rPr>
          <w:rFonts w:cs="Sylfaen"/>
          <w:b w:val="0"/>
          <w:lang w:val="af-ZA"/>
        </w:rPr>
        <w:t>Միջոցառումը</w:t>
      </w:r>
      <w:r w:rsidRPr="003C3DBF">
        <w:rPr>
          <w:rFonts w:cs="Sylfaen"/>
          <w:b w:val="0"/>
          <w:lang w:val="hy-AM"/>
        </w:rPr>
        <w:t xml:space="preserve"> </w:t>
      </w:r>
      <w:r w:rsidRPr="003C3DBF">
        <w:rPr>
          <w:rFonts w:cs="Sylfaen"/>
          <w:b w:val="0"/>
          <w:lang w:val="ro-RO"/>
        </w:rPr>
        <w:t xml:space="preserve">2018 </w:t>
      </w:r>
      <w:r w:rsidRPr="003C3DBF">
        <w:rPr>
          <w:rFonts w:cs="Sylfaen"/>
          <w:b w:val="0"/>
          <w:lang w:val="hy-AM"/>
        </w:rPr>
        <w:t>թվականի համեմատ</w:t>
      </w:r>
      <w:r w:rsidRPr="003C3DBF">
        <w:rPr>
          <w:rFonts w:cs="Sylfaen"/>
          <w:b w:val="0"/>
          <w:lang w:val="af-ZA"/>
        </w:rPr>
        <w:t xml:space="preserve"> հանդիսանում է նոր նախաձեռնություն:</w:t>
      </w:r>
    </w:p>
    <w:p w14:paraId="3BB87B36" w14:textId="77777777" w:rsidR="003C3DBF" w:rsidRPr="003C3DBF" w:rsidRDefault="003C3DBF" w:rsidP="003C3DBF">
      <w:pPr>
        <w:autoSpaceDE w:val="0"/>
        <w:autoSpaceDN w:val="0"/>
        <w:adjustRightInd w:val="0"/>
        <w:rPr>
          <w:rFonts w:cs="Sylfaen"/>
          <w:b w:val="0"/>
          <w:lang w:val="af-ZA"/>
        </w:rPr>
      </w:pPr>
      <w:r w:rsidRPr="003C3DBF">
        <w:rPr>
          <w:rFonts w:cs="Sylfaen"/>
          <w:b w:val="0"/>
          <w:lang w:val="af-ZA"/>
        </w:rPr>
        <w:t>Միջոցառման նպատակն է ֆիլոքսերայի հետագա տարածման ու զարգացման դեպքում պայմաններ ստեղծել խաղողագործությունը ֆիլոքսերադիմացկուն պատվաստակալների վրա պատվաստված տնկանյութով կազմակերպելու համար:</w:t>
      </w:r>
    </w:p>
    <w:p w14:paraId="2F5BA51A" w14:textId="77777777" w:rsidR="003C3DBF" w:rsidRPr="003C3DBF" w:rsidRDefault="003C3DBF" w:rsidP="003C3DBF">
      <w:pPr>
        <w:autoSpaceDE w:val="0"/>
        <w:autoSpaceDN w:val="0"/>
        <w:adjustRightInd w:val="0"/>
        <w:rPr>
          <w:rFonts w:cs="Sylfaen"/>
          <w:b w:val="0"/>
          <w:lang w:val="af-ZA"/>
        </w:rPr>
      </w:pPr>
      <w:r w:rsidRPr="003C3DBF">
        <w:rPr>
          <w:rFonts w:cs="Sylfaen"/>
          <w:b w:val="0"/>
          <w:lang w:val="af-ZA"/>
        </w:rPr>
        <w:t>Միջոցառմամբ նախատեսվում է խաղողի տեղական սորտերի պատվաստված կոլեկցիոն այգու հիմնում և խնամք, ֆիլոքսերադիմացկուն պատվաստակալների մայրուտի խնամք:</w:t>
      </w:r>
    </w:p>
    <w:p w14:paraId="69D9B228" w14:textId="77777777" w:rsidR="003C3DBF" w:rsidRPr="003C3DBF" w:rsidRDefault="003C3DBF" w:rsidP="003C3DBF">
      <w:pPr>
        <w:autoSpaceDE w:val="0"/>
        <w:autoSpaceDN w:val="0"/>
        <w:adjustRightInd w:val="0"/>
        <w:ind w:firstLine="720"/>
        <w:rPr>
          <w:rFonts w:cs="Sylfaen"/>
          <w:b w:val="0"/>
          <w:lang w:val="af-ZA"/>
        </w:rPr>
      </w:pPr>
      <w:r w:rsidRPr="003C3DBF">
        <w:rPr>
          <w:b w:val="0"/>
          <w:lang w:val="ro-RO"/>
        </w:rPr>
        <w:t xml:space="preserve">2.8 </w:t>
      </w:r>
      <w:r w:rsidRPr="003C3DBF">
        <w:rPr>
          <w:rFonts w:cs="Sylfaen"/>
          <w:b w:val="0"/>
          <w:lang w:val="af-ZA"/>
        </w:rPr>
        <w:t>«</w:t>
      </w:r>
      <w:r w:rsidRPr="003C3DBF">
        <w:rPr>
          <w:b w:val="0"/>
          <w:lang w:val="af-ZA"/>
        </w:rPr>
        <w:t>Հացահատիկային, հատիկաընդեղեն և կերային մշակաբույսերի սերմնաբուծության զարգացմանն աջակցություն</w:t>
      </w:r>
      <w:r w:rsidRPr="003C3DBF">
        <w:rPr>
          <w:rFonts w:cs="Sylfaen"/>
          <w:b w:val="0"/>
          <w:lang w:val="af-ZA"/>
        </w:rPr>
        <w:t xml:space="preserve">» </w:t>
      </w:r>
      <w:r w:rsidRPr="003C3DBF">
        <w:rPr>
          <w:rFonts w:cs="Sylfaen"/>
          <w:b w:val="0"/>
        </w:rPr>
        <w:t>միջոցառման</w:t>
      </w:r>
      <w:r w:rsidRPr="003C3DBF">
        <w:rPr>
          <w:rFonts w:cs="Sylfaen"/>
          <w:b w:val="0"/>
          <w:lang w:val="ro-RO"/>
        </w:rPr>
        <w:t xml:space="preserve"> </w:t>
      </w:r>
      <w:r w:rsidRPr="003C3DBF">
        <w:rPr>
          <w:rFonts w:cs="Sylfaen"/>
          <w:b w:val="0"/>
        </w:rPr>
        <w:t>համար</w:t>
      </w:r>
      <w:r w:rsidRPr="003C3DBF">
        <w:rPr>
          <w:rFonts w:cs="Sylfaen"/>
          <w:b w:val="0"/>
          <w:lang w:val="ro-RO"/>
        </w:rPr>
        <w:t xml:space="preserve"> </w:t>
      </w:r>
      <w:r w:rsidRPr="003C3DBF">
        <w:rPr>
          <w:rFonts w:cs="Sylfaen"/>
          <w:b w:val="0"/>
        </w:rPr>
        <w:t>Նախագծով</w:t>
      </w:r>
      <w:r w:rsidRPr="003C3DBF">
        <w:rPr>
          <w:rFonts w:cs="Sylfaen"/>
          <w:b w:val="0"/>
          <w:lang w:val="ro-RO"/>
        </w:rPr>
        <w:t xml:space="preserve"> </w:t>
      </w:r>
      <w:r w:rsidRPr="003C3DBF">
        <w:rPr>
          <w:b w:val="0"/>
        </w:rPr>
        <w:t>նախատեսվում</w:t>
      </w:r>
      <w:r w:rsidRPr="003C3DBF">
        <w:rPr>
          <w:b w:val="0"/>
          <w:lang w:val="ro-RO"/>
        </w:rPr>
        <w:t xml:space="preserve"> </w:t>
      </w:r>
      <w:r w:rsidRPr="003C3DBF">
        <w:rPr>
          <w:b w:val="0"/>
        </w:rPr>
        <w:t>է</w:t>
      </w:r>
      <w:r w:rsidRPr="003C3DBF">
        <w:rPr>
          <w:b w:val="0"/>
          <w:lang w:val="ro-RO"/>
        </w:rPr>
        <w:t xml:space="preserve"> </w:t>
      </w:r>
      <w:r w:rsidRPr="003C3DBF">
        <w:rPr>
          <w:b w:val="0"/>
        </w:rPr>
        <w:t>հատկացնել</w:t>
      </w:r>
      <w:r w:rsidRPr="003C3DBF">
        <w:rPr>
          <w:b w:val="0"/>
          <w:lang w:val="ro-RO"/>
        </w:rPr>
        <w:t xml:space="preserve"> 195.0 </w:t>
      </w:r>
      <w:r w:rsidRPr="003C3DBF">
        <w:rPr>
          <w:rFonts w:cs="Sylfaen"/>
          <w:b w:val="0"/>
        </w:rPr>
        <w:t>մլն</w:t>
      </w:r>
      <w:r w:rsidRPr="003C3DBF">
        <w:rPr>
          <w:rFonts w:cs="Sylfaen"/>
          <w:b w:val="0"/>
          <w:lang w:val="ro-RO"/>
        </w:rPr>
        <w:t xml:space="preserve"> </w:t>
      </w:r>
      <w:r w:rsidRPr="003C3DBF">
        <w:rPr>
          <w:rFonts w:cs="Sylfaen"/>
          <w:b w:val="0"/>
        </w:rPr>
        <w:t>դրամ</w:t>
      </w:r>
      <w:r w:rsidRPr="003C3DBF">
        <w:rPr>
          <w:rFonts w:cs="Sylfaen"/>
          <w:b w:val="0"/>
          <w:lang w:val="ro-RO"/>
        </w:rPr>
        <w:t xml:space="preserve">: Միջոցառումը 2018 </w:t>
      </w:r>
      <w:r w:rsidRPr="003C3DBF">
        <w:rPr>
          <w:rFonts w:cs="Sylfaen"/>
          <w:b w:val="0"/>
          <w:lang w:val="hy-AM"/>
        </w:rPr>
        <w:t>թվականի համեմատ</w:t>
      </w:r>
      <w:r w:rsidRPr="003C3DBF">
        <w:rPr>
          <w:rFonts w:cs="Sylfaen"/>
          <w:b w:val="0"/>
          <w:lang w:val="ro-RO"/>
        </w:rPr>
        <w:t xml:space="preserve"> հանդիսանում է նոր նախաձեռնություն:</w:t>
      </w:r>
    </w:p>
    <w:p w14:paraId="5F948EF5" w14:textId="77777777" w:rsidR="003C3DBF" w:rsidRPr="003C3DBF" w:rsidRDefault="003C3DBF" w:rsidP="003C3DBF">
      <w:pPr>
        <w:ind w:right="-1"/>
        <w:rPr>
          <w:b w:val="0"/>
          <w:spacing w:val="-8"/>
        </w:rPr>
      </w:pPr>
      <w:r w:rsidRPr="003C3DBF">
        <w:rPr>
          <w:rFonts w:cs="Sylfaen"/>
          <w:b w:val="0"/>
        </w:rPr>
        <w:t>Միջոցառման</w:t>
      </w:r>
      <w:r w:rsidRPr="003C3DBF">
        <w:rPr>
          <w:rFonts w:cs="Sylfaen"/>
          <w:b w:val="0"/>
          <w:lang w:val="af-ZA"/>
        </w:rPr>
        <w:t xml:space="preserve"> </w:t>
      </w:r>
      <w:r w:rsidRPr="003C3DBF">
        <w:rPr>
          <w:rFonts w:cs="Sylfaen"/>
          <w:b w:val="0"/>
        </w:rPr>
        <w:t>նպատակը</w:t>
      </w:r>
      <w:r w:rsidRPr="003C3DBF">
        <w:rPr>
          <w:rFonts w:cs="Sylfaen"/>
          <w:b w:val="0"/>
          <w:lang w:val="af-ZA"/>
        </w:rPr>
        <w:t xml:space="preserve"> </w:t>
      </w:r>
      <w:r w:rsidRPr="003C3DBF">
        <w:rPr>
          <w:rFonts w:cs="Sylfaen"/>
          <w:b w:val="0"/>
        </w:rPr>
        <w:t>հանրապետության</w:t>
      </w:r>
      <w:r w:rsidRPr="003C3DBF">
        <w:rPr>
          <w:rFonts w:cs="Sylfaen"/>
          <w:b w:val="0"/>
          <w:lang w:val="af-ZA"/>
        </w:rPr>
        <w:t xml:space="preserve"> </w:t>
      </w:r>
      <w:r w:rsidRPr="003C3DBF">
        <w:rPr>
          <w:rFonts w:cs="Sylfaen"/>
          <w:b w:val="0"/>
        </w:rPr>
        <w:t>տարածքում</w:t>
      </w:r>
      <w:r w:rsidRPr="003C3DBF">
        <w:rPr>
          <w:rFonts w:cs="Sylfaen"/>
          <w:b w:val="0"/>
          <w:lang w:val="af-ZA"/>
        </w:rPr>
        <w:t xml:space="preserve"> </w:t>
      </w:r>
      <w:r w:rsidRPr="003C3DBF">
        <w:rPr>
          <w:rFonts w:cs="Sylfaen"/>
          <w:b w:val="0"/>
        </w:rPr>
        <w:t>աշնանացան</w:t>
      </w:r>
      <w:r w:rsidRPr="003C3DBF">
        <w:rPr>
          <w:rFonts w:cs="Sylfaen"/>
          <w:b w:val="0"/>
          <w:lang w:val="af-ZA"/>
        </w:rPr>
        <w:t xml:space="preserve"> </w:t>
      </w:r>
      <w:r w:rsidRPr="003C3DBF">
        <w:rPr>
          <w:rFonts w:cs="Sylfaen"/>
          <w:b w:val="0"/>
        </w:rPr>
        <w:t>ցորենի</w:t>
      </w:r>
      <w:r w:rsidRPr="003C3DBF">
        <w:rPr>
          <w:rFonts w:cs="Sylfaen"/>
          <w:b w:val="0"/>
          <w:lang w:val="af-ZA"/>
        </w:rPr>
        <w:t xml:space="preserve">, գարնանացան գարու, </w:t>
      </w:r>
      <w:r w:rsidRPr="003C3DBF">
        <w:rPr>
          <w:rFonts w:cs="Sylfaen"/>
          <w:b w:val="0"/>
        </w:rPr>
        <w:t>ոլոռի</w:t>
      </w:r>
      <w:r w:rsidRPr="003C3DBF">
        <w:rPr>
          <w:rFonts w:cs="Sylfaen"/>
          <w:b w:val="0"/>
          <w:lang w:val="af-ZA"/>
        </w:rPr>
        <w:t xml:space="preserve">, </w:t>
      </w:r>
      <w:r w:rsidRPr="003C3DBF">
        <w:rPr>
          <w:rFonts w:cs="Sylfaen"/>
          <w:b w:val="0"/>
        </w:rPr>
        <w:t>ոսպի,</w:t>
      </w:r>
      <w:r w:rsidRPr="003C3DBF">
        <w:rPr>
          <w:rFonts w:cs="Sylfaen"/>
          <w:b w:val="0"/>
          <w:lang w:val="af-ZA"/>
        </w:rPr>
        <w:t xml:space="preserve"> </w:t>
      </w:r>
      <w:r w:rsidRPr="003C3DBF">
        <w:rPr>
          <w:rFonts w:cs="Sylfaen"/>
          <w:b w:val="0"/>
        </w:rPr>
        <w:t>սիսեռի, առվույտի և կորնգանի</w:t>
      </w:r>
      <w:r w:rsidRPr="003C3DBF">
        <w:rPr>
          <w:rFonts w:cs="Sylfaen"/>
          <w:b w:val="0"/>
          <w:lang w:val="af-ZA"/>
        </w:rPr>
        <w:t xml:space="preserve"> </w:t>
      </w:r>
      <w:r w:rsidRPr="003C3DBF">
        <w:rPr>
          <w:rFonts w:cs="Sylfaen"/>
          <w:b w:val="0"/>
        </w:rPr>
        <w:t>սերմնաբուծության</w:t>
      </w:r>
      <w:r w:rsidRPr="003C3DBF">
        <w:rPr>
          <w:rFonts w:cs="Sylfaen"/>
          <w:b w:val="0"/>
          <w:lang w:val="af-ZA"/>
        </w:rPr>
        <w:t xml:space="preserve"> </w:t>
      </w:r>
      <w:r w:rsidRPr="003C3DBF">
        <w:rPr>
          <w:rFonts w:cs="Sylfaen"/>
          <w:b w:val="0"/>
        </w:rPr>
        <w:t>ու</w:t>
      </w:r>
      <w:r w:rsidRPr="003C3DBF">
        <w:rPr>
          <w:rFonts w:cs="Sylfaen"/>
          <w:b w:val="0"/>
          <w:lang w:val="af-ZA"/>
        </w:rPr>
        <w:t xml:space="preserve"> </w:t>
      </w:r>
      <w:r w:rsidRPr="003C3DBF">
        <w:rPr>
          <w:rFonts w:cs="Sylfaen"/>
          <w:b w:val="0"/>
        </w:rPr>
        <w:t>սերմարտադրության</w:t>
      </w:r>
      <w:r w:rsidRPr="003C3DBF">
        <w:rPr>
          <w:rFonts w:cs="Sylfaen"/>
          <w:b w:val="0"/>
          <w:lang w:val="af-ZA"/>
        </w:rPr>
        <w:t xml:space="preserve"> </w:t>
      </w:r>
      <w:r w:rsidRPr="003C3DBF">
        <w:rPr>
          <w:rFonts w:cs="Sylfaen"/>
          <w:b w:val="0"/>
        </w:rPr>
        <w:t>զարգացումն</w:t>
      </w:r>
      <w:r w:rsidRPr="003C3DBF">
        <w:rPr>
          <w:rFonts w:cs="Sylfaen"/>
          <w:b w:val="0"/>
          <w:lang w:val="af-ZA"/>
        </w:rPr>
        <w:t xml:space="preserve"> </w:t>
      </w:r>
      <w:r w:rsidRPr="003C3DBF">
        <w:rPr>
          <w:rFonts w:cs="Sylfaen"/>
          <w:b w:val="0"/>
        </w:rPr>
        <w:t>է</w:t>
      </w:r>
      <w:r w:rsidRPr="003C3DBF">
        <w:rPr>
          <w:rFonts w:cs="Sylfaen"/>
          <w:b w:val="0"/>
          <w:lang w:val="af-ZA"/>
        </w:rPr>
        <w:t xml:space="preserve">, որի </w:t>
      </w:r>
      <w:r w:rsidRPr="003C3DBF">
        <w:rPr>
          <w:b w:val="0"/>
          <w:bCs/>
          <w:iCs/>
          <w:lang w:val="hy-AM"/>
        </w:rPr>
        <w:t xml:space="preserve">արդյունքում </w:t>
      </w:r>
      <w:r w:rsidRPr="003C3DBF">
        <w:rPr>
          <w:b w:val="0"/>
          <w:lang w:val="hy-AM"/>
        </w:rPr>
        <w:t>կավելանան հանրապետության տարածքում արտադրվող բարձր վերարտադրության հացահատիկային, հատիկընդեղեն և կերային մշակաբույսերի սերմնանյութի արտադրական ծավալները, կբարձրանա տեղական սերմնանյութով ինքնաբավության մակարդակը</w:t>
      </w:r>
      <w:r w:rsidRPr="003C3DBF">
        <w:rPr>
          <w:b w:val="0"/>
          <w:spacing w:val="-8"/>
          <w:lang w:val="hy-AM"/>
        </w:rPr>
        <w:t>:</w:t>
      </w:r>
      <w:r w:rsidRPr="003C3DBF">
        <w:rPr>
          <w:b w:val="0"/>
          <w:spacing w:val="-8"/>
        </w:rPr>
        <w:t xml:space="preserve"> </w:t>
      </w:r>
    </w:p>
    <w:p w14:paraId="03C58A19" w14:textId="77777777" w:rsidR="003C3DBF" w:rsidRPr="003C3DBF" w:rsidRDefault="003C3DBF" w:rsidP="003C3DBF">
      <w:pPr>
        <w:rPr>
          <w:rFonts w:cs="Sylfaen"/>
          <w:b w:val="0"/>
          <w:lang w:val="af-ZA"/>
        </w:rPr>
      </w:pPr>
      <w:r w:rsidRPr="00F91E5E">
        <w:rPr>
          <w:spacing w:val="-8"/>
        </w:rPr>
        <w:t xml:space="preserve">3. Անասնաբուժական ծառայություններ </w:t>
      </w:r>
      <w:r w:rsidRPr="00F91E5E">
        <w:rPr>
          <w:rFonts w:cs="Sylfaen"/>
          <w:lang w:val="af-ZA"/>
        </w:rPr>
        <w:t>ծրագրի համար</w:t>
      </w:r>
      <w:r w:rsidRPr="003C3DBF">
        <w:rPr>
          <w:rFonts w:cs="Sylfaen"/>
          <w:b w:val="0"/>
          <w:lang w:val="af-ZA"/>
        </w:rPr>
        <w:t xml:space="preserve"> Նախագծով նախատեսվում է հատկացնել 1,714.5 մլն դրամ: Ծրագրի շրջանակներում նախատեսվում է իրականացնել հետևյալ միջոցառումները.</w:t>
      </w:r>
    </w:p>
    <w:p w14:paraId="4C4FA185" w14:textId="77777777" w:rsidR="003C3DBF" w:rsidRPr="003C3DBF" w:rsidRDefault="003C3DBF" w:rsidP="003C3DBF">
      <w:pPr>
        <w:rPr>
          <w:rFonts w:cs="Sylfaen"/>
          <w:b w:val="0"/>
          <w:lang w:val="ro-RO"/>
        </w:rPr>
      </w:pPr>
      <w:r w:rsidRPr="003C3DBF">
        <w:rPr>
          <w:b w:val="0"/>
          <w:spacing w:val="-8"/>
        </w:rPr>
        <w:t xml:space="preserve">3.1 </w:t>
      </w:r>
      <w:r w:rsidRPr="003C3DBF">
        <w:rPr>
          <w:b w:val="0"/>
          <w:lang w:val="ro-RO"/>
        </w:rPr>
        <w:t></w:t>
      </w:r>
      <w:r w:rsidRPr="003C3DBF">
        <w:rPr>
          <w:rFonts w:cs="Sylfaen"/>
          <w:b w:val="0"/>
        </w:rPr>
        <w:t>Գյուղատնտեսական</w:t>
      </w:r>
      <w:r w:rsidRPr="003C3DBF">
        <w:rPr>
          <w:b w:val="0"/>
          <w:lang w:val="ro-RO"/>
        </w:rPr>
        <w:t xml:space="preserve"> </w:t>
      </w:r>
      <w:r w:rsidRPr="003C3DBF">
        <w:rPr>
          <w:rFonts w:cs="Sylfaen"/>
          <w:b w:val="0"/>
        </w:rPr>
        <w:t>կենդանիների</w:t>
      </w:r>
      <w:r w:rsidRPr="003C3DBF">
        <w:rPr>
          <w:b w:val="0"/>
          <w:lang w:val="ro-RO"/>
        </w:rPr>
        <w:t xml:space="preserve"> </w:t>
      </w:r>
      <w:r w:rsidRPr="003C3DBF">
        <w:rPr>
          <w:rFonts w:cs="Sylfaen"/>
          <w:b w:val="0"/>
        </w:rPr>
        <w:t>պատվաստում</w:t>
      </w:r>
      <w:r w:rsidRPr="003C3DBF">
        <w:rPr>
          <w:b w:val="0"/>
          <w:lang w:val="ro-RO"/>
        </w:rPr>
        <w:t></w:t>
      </w:r>
      <w:r w:rsidRPr="003C3DBF">
        <w:rPr>
          <w:rFonts w:cs="Sylfaen"/>
          <w:b w:val="0"/>
          <w:lang w:val="ro-RO"/>
        </w:rPr>
        <w:t xml:space="preserve"> </w:t>
      </w:r>
      <w:r w:rsidRPr="003C3DBF">
        <w:rPr>
          <w:rFonts w:cs="Sylfaen"/>
          <w:b w:val="0"/>
        </w:rPr>
        <w:t>միջոցառման</w:t>
      </w:r>
      <w:r w:rsidRPr="003C3DBF">
        <w:rPr>
          <w:rFonts w:cs="Sylfaen"/>
          <w:b w:val="0"/>
          <w:lang w:val="ro-RO"/>
        </w:rPr>
        <w:t xml:space="preserve"> </w:t>
      </w:r>
      <w:r w:rsidRPr="003C3DBF">
        <w:rPr>
          <w:rFonts w:cs="Sylfaen"/>
          <w:b w:val="0"/>
        </w:rPr>
        <w:t>համար</w:t>
      </w:r>
      <w:r w:rsidRPr="003C3DBF">
        <w:rPr>
          <w:rFonts w:cs="Sylfaen"/>
          <w:b w:val="0"/>
          <w:lang w:val="ro-RO"/>
        </w:rPr>
        <w:t xml:space="preserve"> </w:t>
      </w:r>
      <w:r w:rsidRPr="003C3DBF">
        <w:rPr>
          <w:rFonts w:cs="Sylfaen"/>
          <w:b w:val="0"/>
        </w:rPr>
        <w:t>Նախագծով</w:t>
      </w:r>
      <w:r w:rsidRPr="003C3DBF">
        <w:rPr>
          <w:b w:val="0"/>
          <w:lang w:val="ro-RO"/>
        </w:rPr>
        <w:t xml:space="preserve"> </w:t>
      </w:r>
      <w:r w:rsidRPr="003C3DBF">
        <w:rPr>
          <w:rFonts w:cs="Sylfaen"/>
          <w:b w:val="0"/>
        </w:rPr>
        <w:t>նախատեսվում</w:t>
      </w:r>
      <w:r w:rsidRPr="003C3DBF">
        <w:rPr>
          <w:rFonts w:cs="Sylfaen"/>
          <w:b w:val="0"/>
          <w:lang w:val="ro-RO"/>
        </w:rPr>
        <w:t xml:space="preserve"> </w:t>
      </w:r>
      <w:r w:rsidRPr="003C3DBF">
        <w:rPr>
          <w:rFonts w:cs="Sylfaen"/>
          <w:b w:val="0"/>
        </w:rPr>
        <w:t>է</w:t>
      </w:r>
      <w:r w:rsidRPr="003C3DBF">
        <w:rPr>
          <w:rFonts w:cs="Sylfaen"/>
          <w:b w:val="0"/>
          <w:lang w:val="ro-RO"/>
        </w:rPr>
        <w:t xml:space="preserve"> </w:t>
      </w:r>
      <w:r w:rsidRPr="003C3DBF">
        <w:rPr>
          <w:b w:val="0"/>
        </w:rPr>
        <w:t>հատկացնել</w:t>
      </w:r>
      <w:r w:rsidRPr="003C3DBF">
        <w:rPr>
          <w:b w:val="0"/>
          <w:lang w:val="ro-RO"/>
        </w:rPr>
        <w:t xml:space="preserve"> </w:t>
      </w:r>
      <w:r w:rsidRPr="003C3DBF">
        <w:rPr>
          <w:b w:val="0"/>
        </w:rPr>
        <w:t>1,377.1 մլն</w:t>
      </w:r>
      <w:r w:rsidRPr="003C3DBF">
        <w:rPr>
          <w:rFonts w:cs="Sylfaen"/>
          <w:b w:val="0"/>
          <w:lang w:val="ro-RO"/>
        </w:rPr>
        <w:t xml:space="preserve"> </w:t>
      </w:r>
      <w:r w:rsidRPr="003C3DBF">
        <w:rPr>
          <w:rFonts w:cs="Sylfaen"/>
          <w:b w:val="0"/>
        </w:rPr>
        <w:t>դրամ</w:t>
      </w:r>
      <w:r w:rsidRPr="003C3DBF">
        <w:rPr>
          <w:rFonts w:cs="Sylfaen"/>
          <w:b w:val="0"/>
          <w:lang w:val="ro-RO"/>
        </w:rPr>
        <w:t>` ՀՀ 2018 թվականի պետական բյուջեով հաստատված 1,348.0 մլն դրամի դիմաց կամ 29.1 մլն դրամով ավել, որը պայմանավորված է վարակիչ հիվանդությունների թվաքանակի և</w:t>
      </w:r>
      <w:r w:rsidRPr="003C3DBF">
        <w:rPr>
          <w:rFonts w:cs="Sylfaen"/>
          <w:b w:val="0"/>
          <w:lang w:val="hy-AM"/>
        </w:rPr>
        <w:t xml:space="preserve"> պայմանական գլխի հաշվով պատվաստման արժեքի ավելացմամբ։</w:t>
      </w:r>
      <w:r w:rsidRPr="003C3DBF">
        <w:rPr>
          <w:rFonts w:cs="Sylfaen"/>
          <w:b w:val="0"/>
          <w:lang w:val="ro-RO"/>
        </w:rPr>
        <w:t xml:space="preserve"> </w:t>
      </w:r>
    </w:p>
    <w:p w14:paraId="25F44D40" w14:textId="77777777" w:rsidR="003C3DBF" w:rsidRPr="003C3DBF" w:rsidRDefault="003C3DBF" w:rsidP="003C3DBF">
      <w:pPr>
        <w:autoSpaceDE w:val="0"/>
        <w:autoSpaceDN w:val="0"/>
        <w:adjustRightInd w:val="0"/>
        <w:rPr>
          <w:b w:val="0"/>
          <w:lang w:val="ro-RO"/>
        </w:rPr>
      </w:pPr>
      <w:r w:rsidRPr="003C3DBF">
        <w:rPr>
          <w:b w:val="0"/>
        </w:rPr>
        <w:t>Միջոցառումն</w:t>
      </w:r>
      <w:r w:rsidRPr="003C3DBF">
        <w:rPr>
          <w:b w:val="0"/>
          <w:lang w:val="ro-RO"/>
        </w:rPr>
        <w:t xml:space="preserve"> </w:t>
      </w:r>
      <w:r w:rsidRPr="003C3DBF">
        <w:rPr>
          <w:b w:val="0"/>
        </w:rPr>
        <w:t>ուղղված</w:t>
      </w:r>
      <w:r w:rsidRPr="003C3DBF">
        <w:rPr>
          <w:b w:val="0"/>
          <w:lang w:val="ro-RO"/>
        </w:rPr>
        <w:t xml:space="preserve"> </w:t>
      </w:r>
      <w:r w:rsidRPr="003C3DBF">
        <w:rPr>
          <w:b w:val="0"/>
        </w:rPr>
        <w:t>է</w:t>
      </w:r>
      <w:r w:rsidRPr="003C3DBF">
        <w:rPr>
          <w:b w:val="0"/>
          <w:lang w:val="ro-RO"/>
        </w:rPr>
        <w:t xml:space="preserve"> </w:t>
      </w:r>
      <w:r w:rsidRPr="003C3DBF">
        <w:rPr>
          <w:b w:val="0"/>
        </w:rPr>
        <w:t>անասնահամաճարակային</w:t>
      </w:r>
      <w:r w:rsidRPr="003C3DBF">
        <w:rPr>
          <w:b w:val="0"/>
          <w:lang w:val="ro-RO"/>
        </w:rPr>
        <w:t xml:space="preserve"> </w:t>
      </w:r>
      <w:r w:rsidRPr="003C3DBF">
        <w:rPr>
          <w:b w:val="0"/>
        </w:rPr>
        <w:t>կայուն</w:t>
      </w:r>
      <w:r w:rsidRPr="003C3DBF">
        <w:rPr>
          <w:b w:val="0"/>
          <w:lang w:val="ro-RO"/>
        </w:rPr>
        <w:t xml:space="preserve"> </w:t>
      </w:r>
      <w:r w:rsidRPr="003C3DBF">
        <w:rPr>
          <w:b w:val="0"/>
        </w:rPr>
        <w:t>իրավիճակ</w:t>
      </w:r>
      <w:r w:rsidRPr="003C3DBF">
        <w:rPr>
          <w:b w:val="0"/>
          <w:lang w:val="ro-RO"/>
        </w:rPr>
        <w:t xml:space="preserve"> </w:t>
      </w:r>
      <w:r w:rsidRPr="003C3DBF">
        <w:rPr>
          <w:b w:val="0"/>
        </w:rPr>
        <w:t>ստեղծելու</w:t>
      </w:r>
      <w:r w:rsidRPr="003C3DBF">
        <w:rPr>
          <w:b w:val="0"/>
          <w:lang w:val="ro-RO"/>
        </w:rPr>
        <w:t xml:space="preserve"> </w:t>
      </w:r>
      <w:r w:rsidRPr="003C3DBF">
        <w:rPr>
          <w:b w:val="0"/>
        </w:rPr>
        <w:t>և</w:t>
      </w:r>
      <w:r w:rsidRPr="003C3DBF">
        <w:rPr>
          <w:b w:val="0"/>
          <w:lang w:val="ro-RO"/>
        </w:rPr>
        <w:t xml:space="preserve"> </w:t>
      </w:r>
      <w:r w:rsidRPr="003C3DBF">
        <w:rPr>
          <w:b w:val="0"/>
        </w:rPr>
        <w:t>պահ</w:t>
      </w:r>
      <w:r w:rsidRPr="003C3DBF">
        <w:rPr>
          <w:b w:val="0"/>
          <w:lang w:val="ro-RO"/>
        </w:rPr>
        <w:softHyphen/>
      </w:r>
      <w:r w:rsidRPr="003C3DBF">
        <w:rPr>
          <w:b w:val="0"/>
        </w:rPr>
        <w:t>պանելու</w:t>
      </w:r>
      <w:r w:rsidRPr="003C3DBF">
        <w:rPr>
          <w:b w:val="0"/>
          <w:lang w:val="ro-RO"/>
        </w:rPr>
        <w:t xml:space="preserve"> </w:t>
      </w:r>
      <w:r w:rsidRPr="003C3DBF">
        <w:rPr>
          <w:b w:val="0"/>
        </w:rPr>
        <w:t>նպատակով</w:t>
      </w:r>
      <w:r w:rsidRPr="003C3DBF">
        <w:rPr>
          <w:b w:val="0"/>
          <w:lang w:val="ro-RO"/>
        </w:rPr>
        <w:t xml:space="preserve"> </w:t>
      </w:r>
      <w:r w:rsidRPr="003C3DBF">
        <w:rPr>
          <w:rFonts w:cs="Sylfaen"/>
          <w:b w:val="0"/>
        </w:rPr>
        <w:t>կենդանիների</w:t>
      </w:r>
      <w:r w:rsidRPr="003C3DBF">
        <w:rPr>
          <w:b w:val="0"/>
          <w:lang w:val="ro-RO"/>
        </w:rPr>
        <w:t xml:space="preserve"> </w:t>
      </w:r>
      <w:r w:rsidRPr="003C3DBF">
        <w:rPr>
          <w:rFonts w:cs="Sylfaen"/>
          <w:b w:val="0"/>
        </w:rPr>
        <w:t>վարակիչ</w:t>
      </w:r>
      <w:r w:rsidRPr="003C3DBF">
        <w:rPr>
          <w:b w:val="0"/>
          <w:lang w:val="ro-RO"/>
        </w:rPr>
        <w:t xml:space="preserve"> </w:t>
      </w:r>
      <w:r w:rsidRPr="003C3DBF">
        <w:rPr>
          <w:b w:val="0"/>
        </w:rPr>
        <w:t>հիվանդությունների</w:t>
      </w:r>
      <w:r w:rsidRPr="003C3DBF">
        <w:rPr>
          <w:b w:val="0"/>
          <w:lang w:val="ro-RO"/>
        </w:rPr>
        <w:t xml:space="preserve">, </w:t>
      </w:r>
      <w:r w:rsidRPr="003C3DBF">
        <w:rPr>
          <w:b w:val="0"/>
        </w:rPr>
        <w:t>այդ</w:t>
      </w:r>
      <w:r w:rsidRPr="003C3DBF">
        <w:rPr>
          <w:b w:val="0"/>
          <w:lang w:val="ro-RO"/>
        </w:rPr>
        <w:t xml:space="preserve"> </w:t>
      </w:r>
      <w:r w:rsidRPr="003C3DBF">
        <w:rPr>
          <w:b w:val="0"/>
        </w:rPr>
        <w:t>թվում</w:t>
      </w:r>
      <w:r w:rsidRPr="003C3DBF">
        <w:rPr>
          <w:b w:val="0"/>
          <w:lang w:val="ro-RO"/>
        </w:rPr>
        <w:t xml:space="preserve"> </w:t>
      </w:r>
      <w:r w:rsidRPr="003C3DBF">
        <w:rPr>
          <w:b w:val="0"/>
        </w:rPr>
        <w:t>կենդա</w:t>
      </w:r>
      <w:r w:rsidRPr="003C3DBF">
        <w:rPr>
          <w:b w:val="0"/>
          <w:lang w:val="ro-RO"/>
        </w:rPr>
        <w:softHyphen/>
      </w:r>
      <w:r w:rsidRPr="003C3DBF">
        <w:rPr>
          <w:b w:val="0"/>
        </w:rPr>
        <w:t>նիների</w:t>
      </w:r>
      <w:r w:rsidRPr="003C3DBF">
        <w:rPr>
          <w:b w:val="0"/>
          <w:lang w:val="ro-RO"/>
        </w:rPr>
        <w:t xml:space="preserve"> </w:t>
      </w:r>
      <w:r w:rsidRPr="003C3DBF">
        <w:rPr>
          <w:b w:val="0"/>
        </w:rPr>
        <w:t>և</w:t>
      </w:r>
      <w:r w:rsidRPr="003C3DBF">
        <w:rPr>
          <w:b w:val="0"/>
          <w:lang w:val="ro-RO"/>
        </w:rPr>
        <w:t xml:space="preserve"> </w:t>
      </w:r>
      <w:r w:rsidRPr="003C3DBF">
        <w:rPr>
          <w:b w:val="0"/>
        </w:rPr>
        <w:t>մարդու</w:t>
      </w:r>
      <w:r w:rsidRPr="003C3DBF">
        <w:rPr>
          <w:b w:val="0"/>
          <w:lang w:val="ro-RO"/>
        </w:rPr>
        <w:t xml:space="preserve"> </w:t>
      </w:r>
      <w:r w:rsidRPr="003C3DBF">
        <w:rPr>
          <w:b w:val="0"/>
        </w:rPr>
        <w:t>համար</w:t>
      </w:r>
      <w:r w:rsidRPr="003C3DBF">
        <w:rPr>
          <w:b w:val="0"/>
          <w:lang w:val="ro-RO"/>
        </w:rPr>
        <w:t xml:space="preserve"> </w:t>
      </w:r>
      <w:r w:rsidRPr="003C3DBF">
        <w:rPr>
          <w:b w:val="0"/>
        </w:rPr>
        <w:t>ընդհանուր</w:t>
      </w:r>
      <w:r w:rsidRPr="003C3DBF">
        <w:rPr>
          <w:b w:val="0"/>
          <w:lang w:val="ro-RO"/>
        </w:rPr>
        <w:t xml:space="preserve"> </w:t>
      </w:r>
      <w:r w:rsidRPr="003C3DBF">
        <w:rPr>
          <w:b w:val="0"/>
        </w:rPr>
        <w:t>վարակիչ</w:t>
      </w:r>
      <w:r w:rsidRPr="003C3DBF">
        <w:rPr>
          <w:b w:val="0"/>
          <w:lang w:val="ro-RO"/>
        </w:rPr>
        <w:t xml:space="preserve"> </w:t>
      </w:r>
      <w:r w:rsidRPr="003C3DBF">
        <w:rPr>
          <w:b w:val="0"/>
        </w:rPr>
        <w:t>հիվանդությունների</w:t>
      </w:r>
      <w:r w:rsidRPr="003C3DBF">
        <w:rPr>
          <w:b w:val="0"/>
          <w:lang w:val="ro-RO"/>
        </w:rPr>
        <w:t xml:space="preserve"> (</w:t>
      </w:r>
      <w:r w:rsidRPr="003C3DBF">
        <w:rPr>
          <w:rFonts w:cs="Sylfaen"/>
          <w:b w:val="0"/>
        </w:rPr>
        <w:t>դաբաղ</w:t>
      </w:r>
      <w:r w:rsidRPr="003C3DBF">
        <w:rPr>
          <w:b w:val="0"/>
          <w:lang w:val="ro-RO"/>
        </w:rPr>
        <w:t xml:space="preserve">, </w:t>
      </w:r>
      <w:r w:rsidRPr="003C3DBF">
        <w:rPr>
          <w:rFonts w:cs="Sylfaen"/>
          <w:b w:val="0"/>
        </w:rPr>
        <w:t>սիբիրախտ</w:t>
      </w:r>
      <w:r w:rsidRPr="003C3DBF">
        <w:rPr>
          <w:b w:val="0"/>
          <w:lang w:val="ro-RO"/>
        </w:rPr>
        <w:t xml:space="preserve">, նոդուլյար մաշկաբորբ, խոզերի ժանտախտ, բրադզոտ, պաստերելյոզ, </w:t>
      </w:r>
      <w:r w:rsidRPr="003C3DBF">
        <w:rPr>
          <w:rFonts w:cs="Sylfaen"/>
          <w:b w:val="0"/>
        </w:rPr>
        <w:t>բրուցելյոզ</w:t>
      </w:r>
      <w:r w:rsidRPr="003C3DBF">
        <w:rPr>
          <w:b w:val="0"/>
          <w:lang w:val="ro-RO"/>
        </w:rPr>
        <w:t xml:space="preserve">, </w:t>
      </w:r>
      <w:r w:rsidRPr="003C3DBF">
        <w:rPr>
          <w:rFonts w:cs="Sylfaen"/>
          <w:b w:val="0"/>
        </w:rPr>
        <w:t>տուբերկուլյոզ</w:t>
      </w:r>
      <w:r w:rsidRPr="003C3DBF">
        <w:rPr>
          <w:b w:val="0"/>
          <w:lang w:val="ro-RO"/>
        </w:rPr>
        <w:t xml:space="preserve">, լեյկոզ, </w:t>
      </w:r>
      <w:r w:rsidRPr="003C3DBF">
        <w:rPr>
          <w:b w:val="0"/>
        </w:rPr>
        <w:t>խշխշան</w:t>
      </w:r>
      <w:r w:rsidRPr="003C3DBF">
        <w:rPr>
          <w:b w:val="0"/>
          <w:lang w:val="ro-RO"/>
        </w:rPr>
        <w:t xml:space="preserve"> </w:t>
      </w:r>
      <w:r w:rsidRPr="003C3DBF">
        <w:rPr>
          <w:b w:val="0"/>
        </w:rPr>
        <w:t>պալար</w:t>
      </w:r>
      <w:r w:rsidRPr="003C3DBF">
        <w:rPr>
          <w:b w:val="0"/>
          <w:lang w:val="ro-RO"/>
        </w:rPr>
        <w:t xml:space="preserve"> (</w:t>
      </w:r>
      <w:r w:rsidRPr="003C3DBF">
        <w:rPr>
          <w:rFonts w:cs="Sylfaen"/>
          <w:b w:val="0"/>
        </w:rPr>
        <w:t>էմկար</w:t>
      </w:r>
      <w:r w:rsidRPr="003C3DBF">
        <w:rPr>
          <w:rFonts w:cs="Sylfaen"/>
          <w:b w:val="0"/>
          <w:lang w:val="ro-RO"/>
        </w:rPr>
        <w:t xml:space="preserve">), թռչունների կեղծ ժանտախտ </w:t>
      </w:r>
      <w:r w:rsidRPr="003C3DBF">
        <w:rPr>
          <w:rFonts w:cs="Sylfaen"/>
          <w:b w:val="0"/>
        </w:rPr>
        <w:t>և</w:t>
      </w:r>
      <w:r w:rsidRPr="003C3DBF">
        <w:rPr>
          <w:b w:val="0"/>
          <w:lang w:val="ro-RO"/>
        </w:rPr>
        <w:t xml:space="preserve"> </w:t>
      </w:r>
      <w:r w:rsidRPr="003C3DBF">
        <w:rPr>
          <w:rFonts w:cs="Sylfaen"/>
          <w:b w:val="0"/>
        </w:rPr>
        <w:t>մեղուների</w:t>
      </w:r>
      <w:r w:rsidRPr="003C3DBF">
        <w:rPr>
          <w:b w:val="0"/>
          <w:lang w:val="ro-RO"/>
        </w:rPr>
        <w:t xml:space="preserve"> </w:t>
      </w:r>
      <w:r w:rsidRPr="003C3DBF">
        <w:rPr>
          <w:rFonts w:cs="Sylfaen"/>
          <w:b w:val="0"/>
        </w:rPr>
        <w:t>վարրոատոզ</w:t>
      </w:r>
      <w:r w:rsidRPr="003C3DBF">
        <w:rPr>
          <w:b w:val="0"/>
          <w:lang w:val="ro-RO"/>
        </w:rPr>
        <w:t xml:space="preserve">) </w:t>
      </w:r>
      <w:r w:rsidRPr="003C3DBF">
        <w:rPr>
          <w:rFonts w:cs="Sylfaen"/>
          <w:b w:val="0"/>
        </w:rPr>
        <w:t>կանխարգելմանն</w:t>
      </w:r>
      <w:r w:rsidRPr="003C3DBF">
        <w:rPr>
          <w:b w:val="0"/>
          <w:lang w:val="ro-RO"/>
        </w:rPr>
        <w:t xml:space="preserve"> </w:t>
      </w:r>
      <w:r w:rsidRPr="003C3DBF">
        <w:rPr>
          <w:rFonts w:cs="Sylfaen"/>
          <w:b w:val="0"/>
        </w:rPr>
        <w:t>ու</w:t>
      </w:r>
      <w:r w:rsidRPr="003C3DBF">
        <w:rPr>
          <w:b w:val="0"/>
          <w:lang w:val="ro-RO"/>
        </w:rPr>
        <w:t xml:space="preserve"> </w:t>
      </w:r>
      <w:r w:rsidRPr="003C3DBF">
        <w:rPr>
          <w:rFonts w:cs="Sylfaen"/>
          <w:b w:val="0"/>
        </w:rPr>
        <w:t>վերաց</w:t>
      </w:r>
      <w:r w:rsidRPr="003C3DBF">
        <w:rPr>
          <w:rFonts w:cs="Sylfaen"/>
          <w:b w:val="0"/>
          <w:lang w:val="ro-RO"/>
        </w:rPr>
        <w:softHyphen/>
      </w:r>
      <w:r w:rsidRPr="003C3DBF">
        <w:rPr>
          <w:rFonts w:cs="Sylfaen"/>
          <w:b w:val="0"/>
        </w:rPr>
        <w:t>մանն</w:t>
      </w:r>
      <w:r w:rsidRPr="003C3DBF">
        <w:rPr>
          <w:rFonts w:cs="Sylfaen"/>
          <w:b w:val="0"/>
          <w:lang w:val="ro-RO"/>
        </w:rPr>
        <w:t xml:space="preserve"> </w:t>
      </w:r>
      <w:r w:rsidRPr="003C3DBF">
        <w:rPr>
          <w:rFonts w:cs="Sylfaen"/>
          <w:b w:val="0"/>
        </w:rPr>
        <w:t>ուղղված</w:t>
      </w:r>
      <w:r w:rsidRPr="003C3DBF">
        <w:rPr>
          <w:rFonts w:cs="Sylfaen"/>
          <w:b w:val="0"/>
          <w:lang w:val="ro-RO"/>
        </w:rPr>
        <w:t xml:space="preserve"> </w:t>
      </w:r>
      <w:r w:rsidRPr="003C3DBF">
        <w:rPr>
          <w:rFonts w:cs="Sylfaen"/>
          <w:b w:val="0"/>
        </w:rPr>
        <w:t>միջոցառումների</w:t>
      </w:r>
      <w:r w:rsidRPr="003C3DBF">
        <w:rPr>
          <w:b w:val="0"/>
          <w:lang w:val="ro-RO"/>
        </w:rPr>
        <w:t xml:space="preserve"> </w:t>
      </w:r>
      <w:r w:rsidRPr="003C3DBF">
        <w:rPr>
          <w:rFonts w:cs="Sylfaen"/>
          <w:b w:val="0"/>
        </w:rPr>
        <w:t>իրականացման</w:t>
      </w:r>
      <w:r w:rsidRPr="003C3DBF">
        <w:rPr>
          <w:b w:val="0"/>
          <w:lang w:val="ro-RO"/>
        </w:rPr>
        <w:t xml:space="preserve"> </w:t>
      </w:r>
      <w:r w:rsidRPr="003C3DBF">
        <w:rPr>
          <w:rFonts w:cs="Sylfaen"/>
          <w:b w:val="0"/>
        </w:rPr>
        <w:t>համար</w:t>
      </w:r>
      <w:r w:rsidRPr="003C3DBF">
        <w:rPr>
          <w:b w:val="0"/>
          <w:lang w:val="ro-RO"/>
        </w:rPr>
        <w:t xml:space="preserve"> </w:t>
      </w:r>
      <w:r w:rsidRPr="003C3DBF">
        <w:rPr>
          <w:rFonts w:cs="Sylfaen"/>
          <w:b w:val="0"/>
        </w:rPr>
        <w:t>կենսապատրաստուկների</w:t>
      </w:r>
      <w:r w:rsidRPr="003C3DBF">
        <w:rPr>
          <w:b w:val="0"/>
          <w:lang w:val="ro-RO"/>
        </w:rPr>
        <w:t xml:space="preserve"> </w:t>
      </w:r>
      <w:r w:rsidRPr="003C3DBF">
        <w:rPr>
          <w:rFonts w:cs="Sylfaen"/>
          <w:b w:val="0"/>
        </w:rPr>
        <w:t>ձեռքբերմանը</w:t>
      </w:r>
      <w:r w:rsidRPr="003C3DBF">
        <w:rPr>
          <w:rFonts w:cs="Sylfaen"/>
          <w:b w:val="0"/>
          <w:lang w:val="ro-RO"/>
        </w:rPr>
        <w:t xml:space="preserve"> </w:t>
      </w:r>
      <w:r w:rsidRPr="003C3DBF">
        <w:rPr>
          <w:rFonts w:cs="Sylfaen"/>
          <w:b w:val="0"/>
        </w:rPr>
        <w:t>և</w:t>
      </w:r>
      <w:r w:rsidRPr="003C3DBF">
        <w:rPr>
          <w:b w:val="0"/>
          <w:lang w:val="ro-RO"/>
        </w:rPr>
        <w:t xml:space="preserve"> </w:t>
      </w:r>
      <w:r w:rsidRPr="003C3DBF">
        <w:rPr>
          <w:rFonts w:cs="Sylfaen"/>
          <w:b w:val="0"/>
        </w:rPr>
        <w:t>անասնա</w:t>
      </w:r>
      <w:r w:rsidRPr="003C3DBF">
        <w:rPr>
          <w:rFonts w:cs="Sylfaen"/>
          <w:b w:val="0"/>
          <w:lang w:val="ro-RO"/>
        </w:rPr>
        <w:softHyphen/>
      </w:r>
      <w:r w:rsidRPr="003C3DBF">
        <w:rPr>
          <w:rFonts w:cs="Sylfaen"/>
          <w:b w:val="0"/>
        </w:rPr>
        <w:t>բուժական</w:t>
      </w:r>
      <w:r w:rsidRPr="003C3DBF">
        <w:rPr>
          <w:b w:val="0"/>
          <w:lang w:val="ro-RO"/>
        </w:rPr>
        <w:t xml:space="preserve"> </w:t>
      </w:r>
      <w:r w:rsidRPr="003C3DBF">
        <w:rPr>
          <w:rFonts w:cs="Sylfaen"/>
          <w:b w:val="0"/>
        </w:rPr>
        <w:t>մասնագետների</w:t>
      </w:r>
      <w:r w:rsidRPr="003C3DBF">
        <w:rPr>
          <w:b w:val="0"/>
          <w:lang w:val="ro-RO"/>
        </w:rPr>
        <w:t xml:space="preserve"> </w:t>
      </w:r>
      <w:r w:rsidRPr="003C3DBF">
        <w:rPr>
          <w:rFonts w:cs="Sylfaen"/>
          <w:b w:val="0"/>
        </w:rPr>
        <w:t>վարձատրությանը</w:t>
      </w:r>
      <w:r w:rsidRPr="003C3DBF">
        <w:rPr>
          <w:b w:val="0"/>
          <w:lang w:val="ro-RO"/>
        </w:rPr>
        <w:t>:</w:t>
      </w:r>
    </w:p>
    <w:p w14:paraId="2844533D" w14:textId="77777777" w:rsidR="003C3DBF" w:rsidRPr="003C3DBF" w:rsidRDefault="003C3DBF" w:rsidP="003C3DBF">
      <w:pPr>
        <w:rPr>
          <w:rFonts w:cs="Sylfaen"/>
          <w:b w:val="0"/>
          <w:lang w:val="ro-RO"/>
        </w:rPr>
      </w:pPr>
      <w:r w:rsidRPr="003C3DBF">
        <w:rPr>
          <w:b w:val="0"/>
          <w:spacing w:val="-8"/>
        </w:rPr>
        <w:t xml:space="preserve">3.2 </w:t>
      </w:r>
      <w:r w:rsidRPr="003C3DBF">
        <w:rPr>
          <w:rFonts w:cs="Sylfaen"/>
          <w:b w:val="0"/>
          <w:lang w:val="ro-RO"/>
        </w:rPr>
        <w:t>«Անասնաբուժական միջոցառումների կազմակերպում» միջոցառման համար Նախագծով նախատեսվում է հատկացնել 68.6 մլն դրամ՝ ՀՀ 2018 թվականի պետական բյուջեով հաստատված 93.9 մլն դրամի դիմաց կամ 25.3 մլն դրամով պակաս, որը պայմանավորված է</w:t>
      </w:r>
      <w:r w:rsidRPr="003C3DBF">
        <w:rPr>
          <w:rFonts w:cs="Sylfaen"/>
          <w:b w:val="0"/>
          <w:lang w:val="hy-AM"/>
        </w:rPr>
        <w:t xml:space="preserve"> սույն միջոցառման և</w:t>
      </w:r>
      <w:r w:rsidRPr="003C3DBF">
        <w:rPr>
          <w:rFonts w:cs="Sylfaen"/>
          <w:b w:val="0"/>
          <w:lang w:val="ro-RO"/>
        </w:rPr>
        <w:t xml:space="preserve"> Բուսասանիտարիայի ծառայությունների մատուցում </w:t>
      </w:r>
      <w:r w:rsidRPr="003C3DBF">
        <w:rPr>
          <w:rFonts w:cs="Sylfaen"/>
          <w:b w:val="0"/>
          <w:lang w:val="hy-AM"/>
        </w:rPr>
        <w:t xml:space="preserve">միջոցառման միջև </w:t>
      </w:r>
      <w:r w:rsidRPr="003C3DBF">
        <w:rPr>
          <w:rFonts w:cs="GHEAGrapalat"/>
          <w:b w:val="0"/>
          <w:lang w:val="hy-AM"/>
        </w:rPr>
        <w:t xml:space="preserve">միջոցների </w:t>
      </w:r>
      <w:r w:rsidRPr="003C3DBF">
        <w:rPr>
          <w:rFonts w:cs="Sylfaen"/>
          <w:b w:val="0"/>
          <w:lang w:val="hy-AM"/>
        </w:rPr>
        <w:t>վերաբաշխմամբ։</w:t>
      </w:r>
      <w:r w:rsidRPr="003C3DBF">
        <w:rPr>
          <w:rFonts w:cs="Sylfaen"/>
          <w:b w:val="0"/>
          <w:lang w:val="ro-RO"/>
        </w:rPr>
        <w:t xml:space="preserve"> </w:t>
      </w:r>
    </w:p>
    <w:p w14:paraId="603A0D78" w14:textId="77777777" w:rsidR="003C3DBF" w:rsidRPr="003C3DBF" w:rsidRDefault="003C3DBF" w:rsidP="003C3DBF">
      <w:pPr>
        <w:rPr>
          <w:rFonts w:cs="Sylfaen"/>
          <w:b w:val="0"/>
          <w:lang w:val="ro-RO"/>
        </w:rPr>
      </w:pPr>
      <w:r w:rsidRPr="003C3DBF">
        <w:rPr>
          <w:rFonts w:cs="Sylfaen"/>
          <w:b w:val="0"/>
          <w:lang w:val="ro-RO"/>
        </w:rPr>
        <w:t xml:space="preserve">Միջոցառմամբ նախատեսվում է գյուղատնտեսական կենդանիների հիվանդությունների կանխարգելիչ միջոցառումների իրականացում, անասնաբուժական միջոցառումների հաշվետվությունների ընդունում, ամփոփում, պատվաստանյութերի բաշխում մարզերին, ախտահանության աշխատանքների կազմակերպում: </w:t>
      </w:r>
    </w:p>
    <w:p w14:paraId="2E23AB48" w14:textId="77777777" w:rsidR="003C3DBF" w:rsidRPr="003C3DBF" w:rsidRDefault="003C3DBF" w:rsidP="003C3DBF">
      <w:pPr>
        <w:autoSpaceDE w:val="0"/>
        <w:autoSpaceDN w:val="0"/>
        <w:adjustRightInd w:val="0"/>
        <w:rPr>
          <w:rFonts w:cs="GHEAGrapalat"/>
          <w:b w:val="0"/>
        </w:rPr>
      </w:pPr>
      <w:r w:rsidRPr="003C3DBF">
        <w:rPr>
          <w:b w:val="0"/>
          <w:spacing w:val="-8"/>
        </w:rPr>
        <w:t xml:space="preserve">3.3 </w:t>
      </w:r>
      <w:r w:rsidRPr="003C3DBF">
        <w:rPr>
          <w:rFonts w:cs="Sylfaen"/>
          <w:b w:val="0"/>
          <w:lang w:val="af-ZA"/>
        </w:rPr>
        <w:t xml:space="preserve">Գյուղատնտեսական կենդանիների հիվանդությունների լաբորատոր ախտորոշման և կենդանական ծագում ունեցող հումքի և նյութի լաբորատոր փորձաքննության միջոցառումներ </w:t>
      </w:r>
      <w:r w:rsidRPr="003C3DBF">
        <w:rPr>
          <w:rFonts w:cs="GHEAGrapalat"/>
          <w:b w:val="0"/>
        </w:rPr>
        <w:t>միջոցառման համար Նախագծով նախատեսվում է հատկացնել 259.6 մլն դրամ՝ ՀՀ 2018 թվականի պետական բյուջեով հաստատված 245.1 մլն դրամի դիմաց կամ 14.5 մլն դրամով ավել, որը պայմանավորված է իրականացվող լաբորատոր փորձաքննությունների</w:t>
      </w:r>
      <w:r w:rsidRPr="003C3DBF">
        <w:rPr>
          <w:rFonts w:cs="GHEAGrapalat"/>
          <w:b w:val="0"/>
          <w:lang w:val="hy-AM"/>
        </w:rPr>
        <w:t xml:space="preserve"> քանակի</w:t>
      </w:r>
      <w:r w:rsidRPr="003C3DBF">
        <w:rPr>
          <w:rFonts w:cs="GHEAGrapalat"/>
          <w:b w:val="0"/>
        </w:rPr>
        <w:t xml:space="preserve"> ավելացմամբ:</w:t>
      </w:r>
    </w:p>
    <w:p w14:paraId="296EB835" w14:textId="77777777" w:rsidR="003C3DBF" w:rsidRPr="003C3DBF" w:rsidRDefault="003C3DBF" w:rsidP="003C3DBF">
      <w:pPr>
        <w:autoSpaceDE w:val="0"/>
        <w:autoSpaceDN w:val="0"/>
        <w:adjustRightInd w:val="0"/>
        <w:ind w:firstLine="540"/>
        <w:rPr>
          <w:rFonts w:cs="GHEAGrapalat"/>
          <w:b w:val="0"/>
          <w:lang w:val="af-ZA"/>
        </w:rPr>
      </w:pPr>
      <w:r w:rsidRPr="003C3DBF">
        <w:rPr>
          <w:rFonts w:cs="Sylfaen"/>
          <w:b w:val="0"/>
        </w:rPr>
        <w:t xml:space="preserve">Միջոցառման </w:t>
      </w:r>
      <w:r w:rsidRPr="003C3DBF">
        <w:rPr>
          <w:rFonts w:cs="GHEAGrapalat"/>
          <w:b w:val="0"/>
        </w:rPr>
        <w:t>նպատակն</w:t>
      </w:r>
      <w:r w:rsidRPr="003C3DBF">
        <w:rPr>
          <w:rFonts w:cs="GHEAGrapalat"/>
          <w:b w:val="0"/>
          <w:lang w:val="af-ZA"/>
        </w:rPr>
        <w:t xml:space="preserve"> </w:t>
      </w:r>
      <w:r w:rsidRPr="003C3DBF">
        <w:rPr>
          <w:rFonts w:cs="GHEAGrapalat"/>
          <w:b w:val="0"/>
        </w:rPr>
        <w:t>է</w:t>
      </w:r>
      <w:r w:rsidRPr="003C3DBF">
        <w:rPr>
          <w:rFonts w:cs="GHEAGrapalat"/>
          <w:b w:val="0"/>
          <w:lang w:val="af-ZA"/>
        </w:rPr>
        <w:t xml:space="preserve"> </w:t>
      </w:r>
      <w:r w:rsidRPr="003C3DBF">
        <w:rPr>
          <w:rFonts w:cs="GHEAGrapalat"/>
          <w:b w:val="0"/>
        </w:rPr>
        <w:t>կենդանիների</w:t>
      </w:r>
      <w:r w:rsidRPr="003C3DBF">
        <w:rPr>
          <w:rFonts w:cs="GHEAGrapalat"/>
          <w:b w:val="0"/>
          <w:lang w:val="af-ZA"/>
        </w:rPr>
        <w:t xml:space="preserve"> </w:t>
      </w:r>
      <w:r w:rsidRPr="003C3DBF">
        <w:rPr>
          <w:rFonts w:cs="GHEAGrapalat"/>
          <w:b w:val="0"/>
        </w:rPr>
        <w:t>վարակիչ</w:t>
      </w:r>
      <w:r w:rsidRPr="003C3DBF">
        <w:rPr>
          <w:rFonts w:cs="GHEAGrapalat"/>
          <w:b w:val="0"/>
          <w:lang w:val="af-ZA"/>
        </w:rPr>
        <w:t xml:space="preserve"> </w:t>
      </w:r>
      <w:r w:rsidRPr="003C3DBF">
        <w:rPr>
          <w:rFonts w:cs="GHEAGrapalat"/>
          <w:b w:val="0"/>
        </w:rPr>
        <w:t>հիվանդությունների</w:t>
      </w:r>
      <w:r w:rsidRPr="003C3DBF">
        <w:rPr>
          <w:rFonts w:cs="GHEAGrapalat"/>
          <w:b w:val="0"/>
          <w:lang w:val="af-ZA"/>
        </w:rPr>
        <w:t xml:space="preserve"> </w:t>
      </w:r>
      <w:r w:rsidRPr="003C3DBF">
        <w:rPr>
          <w:rFonts w:cs="GHEAGrapalat"/>
          <w:b w:val="0"/>
        </w:rPr>
        <w:t>համաճարակային</w:t>
      </w:r>
      <w:r w:rsidRPr="003C3DBF">
        <w:rPr>
          <w:rFonts w:cs="GHEAGrapalat"/>
          <w:b w:val="0"/>
          <w:lang w:val="af-ZA"/>
        </w:rPr>
        <w:t xml:space="preserve"> </w:t>
      </w:r>
      <w:r w:rsidRPr="003C3DBF">
        <w:rPr>
          <w:rFonts w:cs="GHEAGrapalat"/>
          <w:b w:val="0"/>
        </w:rPr>
        <w:t>վիճակի</w:t>
      </w:r>
      <w:r w:rsidRPr="003C3DBF">
        <w:rPr>
          <w:rFonts w:cs="GHEAGrapalat"/>
          <w:b w:val="0"/>
          <w:lang w:val="af-ZA"/>
        </w:rPr>
        <w:t xml:space="preserve"> </w:t>
      </w:r>
      <w:r w:rsidRPr="003C3DBF">
        <w:rPr>
          <w:rFonts w:cs="GHEAGrapalat"/>
          <w:b w:val="0"/>
        </w:rPr>
        <w:t>բարելավումը</w:t>
      </w:r>
      <w:r w:rsidRPr="003C3DBF">
        <w:rPr>
          <w:rFonts w:cs="GHEAGrapalat"/>
          <w:b w:val="0"/>
          <w:lang w:val="af-ZA"/>
        </w:rPr>
        <w:t xml:space="preserve">, </w:t>
      </w:r>
      <w:r w:rsidRPr="003C3DBF">
        <w:rPr>
          <w:rFonts w:cs="GHEAGrapalat"/>
          <w:b w:val="0"/>
        </w:rPr>
        <w:t>մարդու</w:t>
      </w:r>
      <w:r w:rsidRPr="003C3DBF">
        <w:rPr>
          <w:rFonts w:cs="GHEAGrapalat"/>
          <w:b w:val="0"/>
          <w:lang w:val="af-ZA"/>
        </w:rPr>
        <w:t xml:space="preserve"> </w:t>
      </w:r>
      <w:r w:rsidRPr="003C3DBF">
        <w:rPr>
          <w:rFonts w:cs="GHEAGrapalat"/>
          <w:b w:val="0"/>
        </w:rPr>
        <w:t>և</w:t>
      </w:r>
      <w:r w:rsidRPr="003C3DBF">
        <w:rPr>
          <w:rFonts w:cs="GHEAGrapalat"/>
          <w:b w:val="0"/>
          <w:lang w:val="af-ZA"/>
        </w:rPr>
        <w:t xml:space="preserve"> </w:t>
      </w:r>
      <w:r w:rsidRPr="003C3DBF">
        <w:rPr>
          <w:rFonts w:cs="GHEAGrapalat"/>
          <w:b w:val="0"/>
        </w:rPr>
        <w:t>կենդանիների</w:t>
      </w:r>
      <w:r w:rsidRPr="003C3DBF">
        <w:rPr>
          <w:rFonts w:cs="GHEAGrapalat"/>
          <w:b w:val="0"/>
          <w:lang w:val="af-ZA"/>
        </w:rPr>
        <w:t xml:space="preserve"> </w:t>
      </w:r>
      <w:r w:rsidRPr="003C3DBF">
        <w:rPr>
          <w:rFonts w:cs="GHEAGrapalat"/>
          <w:b w:val="0"/>
        </w:rPr>
        <w:t>համար</w:t>
      </w:r>
      <w:r w:rsidRPr="003C3DBF">
        <w:rPr>
          <w:rFonts w:cs="GHEAGrapalat"/>
          <w:b w:val="0"/>
          <w:lang w:val="af-ZA"/>
        </w:rPr>
        <w:t xml:space="preserve"> </w:t>
      </w:r>
      <w:r w:rsidRPr="003C3DBF">
        <w:rPr>
          <w:rFonts w:cs="GHEAGrapalat"/>
          <w:b w:val="0"/>
        </w:rPr>
        <w:t>ընդհանուր</w:t>
      </w:r>
      <w:r w:rsidRPr="003C3DBF">
        <w:rPr>
          <w:rFonts w:cs="GHEAGrapalat"/>
          <w:b w:val="0"/>
          <w:lang w:val="af-ZA"/>
        </w:rPr>
        <w:t xml:space="preserve"> </w:t>
      </w:r>
      <w:r w:rsidRPr="003C3DBF">
        <w:rPr>
          <w:rFonts w:cs="GHEAGrapalat"/>
          <w:b w:val="0"/>
        </w:rPr>
        <w:t>հիվանդություններից</w:t>
      </w:r>
      <w:r w:rsidRPr="003C3DBF">
        <w:rPr>
          <w:rFonts w:cs="GHEAGrapalat"/>
          <w:b w:val="0"/>
          <w:lang w:val="af-ZA"/>
        </w:rPr>
        <w:t xml:space="preserve"> </w:t>
      </w:r>
      <w:r w:rsidRPr="003C3DBF">
        <w:rPr>
          <w:rFonts w:cs="GHEAGrapalat"/>
          <w:b w:val="0"/>
        </w:rPr>
        <w:t>բնակչության</w:t>
      </w:r>
      <w:r w:rsidRPr="003C3DBF">
        <w:rPr>
          <w:rFonts w:cs="GHEAGrapalat"/>
          <w:b w:val="0"/>
          <w:lang w:val="af-ZA"/>
        </w:rPr>
        <w:t xml:space="preserve"> </w:t>
      </w:r>
      <w:r w:rsidRPr="003C3DBF">
        <w:rPr>
          <w:rFonts w:cs="GHEAGrapalat"/>
          <w:b w:val="0"/>
        </w:rPr>
        <w:t xml:space="preserve">պահպանումը։ Միջոցառման շրջանակներում նախատեսվում է </w:t>
      </w:r>
      <w:r w:rsidRPr="003C3DBF">
        <w:rPr>
          <w:rFonts w:cs="GHEAGrapalat"/>
          <w:b w:val="0"/>
          <w:lang w:val="af-ZA"/>
        </w:rPr>
        <w:t xml:space="preserve">գյուղատնտեսական կենդանիների հիվանդությունների և վարակամերժության աստիճանի որոշմանն ուղղված լաբորատոր փորձաքննությունների իրականացում, կենդանական ծագում ունեցող հումքի և նյութի լաբորատոր փորձաքննությունների իրականացում: </w:t>
      </w:r>
    </w:p>
    <w:p w14:paraId="179D94EF" w14:textId="77777777" w:rsidR="003C3DBF" w:rsidRPr="003C3DBF" w:rsidRDefault="003C3DBF" w:rsidP="003C3DBF">
      <w:pPr>
        <w:autoSpaceDE w:val="0"/>
        <w:autoSpaceDN w:val="0"/>
        <w:adjustRightInd w:val="0"/>
        <w:ind w:firstLine="547"/>
        <w:rPr>
          <w:rFonts w:cs="Sylfaen"/>
          <w:b w:val="0"/>
          <w:lang w:val="af-ZA"/>
        </w:rPr>
      </w:pPr>
      <w:r w:rsidRPr="003C3DBF">
        <w:rPr>
          <w:b w:val="0"/>
          <w:spacing w:val="-8"/>
        </w:rPr>
        <w:t xml:space="preserve">3.4 </w:t>
      </w:r>
      <w:r w:rsidRPr="003C3DBF">
        <w:rPr>
          <w:rFonts w:cs="Sylfaen"/>
          <w:b w:val="0"/>
          <w:lang w:val="af-ZA"/>
        </w:rPr>
        <w:t xml:space="preserve">«Դաբաղ հիվանդության շճահետազոտություն» միջոցառման համար Նախագծով նախատեսվում է հատկացնել 9.2 մլն դրամ՝ </w:t>
      </w:r>
      <w:r w:rsidRPr="003C3DBF">
        <w:rPr>
          <w:rFonts w:cs="Sylfaen"/>
          <w:b w:val="0"/>
        </w:rPr>
        <w:t>ՀՀ</w:t>
      </w:r>
      <w:r w:rsidRPr="003C3DBF">
        <w:rPr>
          <w:rFonts w:cs="Sylfaen"/>
          <w:b w:val="0"/>
          <w:lang w:val="ro-RO"/>
        </w:rPr>
        <w:t xml:space="preserve"> 2018</w:t>
      </w:r>
      <w:r w:rsidRPr="003C3DBF">
        <w:rPr>
          <w:b w:val="0"/>
          <w:lang w:val="ro-RO"/>
        </w:rPr>
        <w:t xml:space="preserve"> </w:t>
      </w:r>
      <w:r w:rsidRPr="003C3DBF">
        <w:rPr>
          <w:b w:val="0"/>
        </w:rPr>
        <w:t>թվականի</w:t>
      </w:r>
      <w:r w:rsidRPr="003C3DBF">
        <w:rPr>
          <w:rFonts w:cs="Sylfaen"/>
          <w:b w:val="0"/>
          <w:lang w:val="ro-RO"/>
        </w:rPr>
        <w:t xml:space="preserve"> </w:t>
      </w:r>
      <w:r w:rsidRPr="003C3DBF">
        <w:rPr>
          <w:rFonts w:cs="Sylfaen"/>
          <w:b w:val="0"/>
        </w:rPr>
        <w:t>պետական</w:t>
      </w:r>
      <w:r w:rsidRPr="003C3DBF">
        <w:rPr>
          <w:rFonts w:cs="Sylfaen"/>
          <w:b w:val="0"/>
          <w:lang w:val="ro-RO"/>
        </w:rPr>
        <w:t xml:space="preserve"> </w:t>
      </w:r>
      <w:r w:rsidRPr="003C3DBF">
        <w:rPr>
          <w:rFonts w:cs="Sylfaen"/>
          <w:b w:val="0"/>
        </w:rPr>
        <w:t>բյուջեով</w:t>
      </w:r>
      <w:r w:rsidRPr="003C3DBF">
        <w:rPr>
          <w:rFonts w:cs="Sylfaen"/>
          <w:b w:val="0"/>
          <w:lang w:val="ro-RO"/>
        </w:rPr>
        <w:t xml:space="preserve"> </w:t>
      </w:r>
      <w:r w:rsidRPr="003C3DBF">
        <w:rPr>
          <w:rFonts w:cs="Sylfaen"/>
          <w:b w:val="0"/>
        </w:rPr>
        <w:t>հաստատ</w:t>
      </w:r>
      <w:r w:rsidRPr="003C3DBF">
        <w:rPr>
          <w:rFonts w:cs="Sylfaen"/>
          <w:b w:val="0"/>
          <w:lang w:val="ro-RO"/>
        </w:rPr>
        <w:softHyphen/>
      </w:r>
      <w:r w:rsidRPr="003C3DBF">
        <w:rPr>
          <w:rFonts w:cs="Sylfaen"/>
          <w:b w:val="0"/>
        </w:rPr>
        <w:t>ված գումարի չափով</w:t>
      </w:r>
      <w:r w:rsidRPr="003C3DBF">
        <w:rPr>
          <w:rFonts w:cs="Sylfaen"/>
          <w:b w:val="0"/>
          <w:lang w:val="af-ZA"/>
        </w:rPr>
        <w:t xml:space="preserve">: </w:t>
      </w:r>
    </w:p>
    <w:p w14:paraId="136759D6" w14:textId="77777777" w:rsidR="003C3DBF" w:rsidRPr="003C3DBF" w:rsidRDefault="003C3DBF" w:rsidP="003C3DBF">
      <w:pPr>
        <w:ind w:right="-22" w:firstLine="540"/>
        <w:rPr>
          <w:b w:val="0"/>
          <w:lang w:val="af-ZA"/>
        </w:rPr>
      </w:pPr>
      <w:r w:rsidRPr="003C3DBF">
        <w:rPr>
          <w:b w:val="0"/>
        </w:rPr>
        <w:t>Միջոցառման</w:t>
      </w:r>
      <w:r w:rsidRPr="003C3DBF">
        <w:rPr>
          <w:b w:val="0"/>
          <w:lang w:val="af-ZA"/>
        </w:rPr>
        <w:t xml:space="preserve"> </w:t>
      </w:r>
      <w:r w:rsidRPr="003C3DBF">
        <w:rPr>
          <w:b w:val="0"/>
        </w:rPr>
        <w:t>նպատակն</w:t>
      </w:r>
      <w:r w:rsidRPr="003C3DBF">
        <w:rPr>
          <w:b w:val="0"/>
          <w:lang w:val="af-ZA"/>
        </w:rPr>
        <w:t xml:space="preserve"> </w:t>
      </w:r>
      <w:r w:rsidRPr="003C3DBF">
        <w:rPr>
          <w:b w:val="0"/>
        </w:rPr>
        <w:t>է</w:t>
      </w:r>
      <w:r w:rsidRPr="003C3DBF">
        <w:rPr>
          <w:b w:val="0"/>
          <w:lang w:val="af-ZA"/>
        </w:rPr>
        <w:t xml:space="preserve"> </w:t>
      </w:r>
      <w:r w:rsidRPr="003C3DBF">
        <w:rPr>
          <w:b w:val="0"/>
        </w:rPr>
        <w:t>Հայաստանի</w:t>
      </w:r>
      <w:r w:rsidRPr="003C3DBF">
        <w:rPr>
          <w:b w:val="0"/>
          <w:lang w:val="af-ZA"/>
        </w:rPr>
        <w:t xml:space="preserve"> </w:t>
      </w:r>
      <w:r w:rsidRPr="003C3DBF">
        <w:rPr>
          <w:b w:val="0"/>
        </w:rPr>
        <w:t>Հանրապետությունում</w:t>
      </w:r>
      <w:r w:rsidRPr="003C3DBF">
        <w:rPr>
          <w:b w:val="0"/>
          <w:lang w:val="af-ZA"/>
        </w:rPr>
        <w:t xml:space="preserve"> </w:t>
      </w:r>
      <w:r w:rsidRPr="003C3DBF">
        <w:rPr>
          <w:b w:val="0"/>
        </w:rPr>
        <w:t>խոշոր</w:t>
      </w:r>
      <w:r w:rsidRPr="003C3DBF">
        <w:rPr>
          <w:b w:val="0"/>
          <w:lang w:val="af-ZA"/>
        </w:rPr>
        <w:t xml:space="preserve"> </w:t>
      </w:r>
      <w:r w:rsidRPr="003C3DBF">
        <w:rPr>
          <w:b w:val="0"/>
        </w:rPr>
        <w:t>և</w:t>
      </w:r>
      <w:r w:rsidRPr="003C3DBF">
        <w:rPr>
          <w:b w:val="0"/>
          <w:lang w:val="af-ZA"/>
        </w:rPr>
        <w:t xml:space="preserve"> </w:t>
      </w:r>
      <w:r w:rsidRPr="003C3DBF">
        <w:rPr>
          <w:b w:val="0"/>
        </w:rPr>
        <w:t>մանր</w:t>
      </w:r>
      <w:r w:rsidRPr="003C3DBF">
        <w:rPr>
          <w:b w:val="0"/>
          <w:lang w:val="af-ZA"/>
        </w:rPr>
        <w:t xml:space="preserve"> </w:t>
      </w:r>
      <w:r w:rsidRPr="003C3DBF">
        <w:rPr>
          <w:b w:val="0"/>
        </w:rPr>
        <w:t>եղջերավոր</w:t>
      </w:r>
      <w:r w:rsidRPr="003C3DBF">
        <w:rPr>
          <w:b w:val="0"/>
          <w:lang w:val="af-ZA"/>
        </w:rPr>
        <w:t xml:space="preserve"> </w:t>
      </w:r>
      <w:r w:rsidRPr="003C3DBF">
        <w:rPr>
          <w:b w:val="0"/>
        </w:rPr>
        <w:t>կենդանիների</w:t>
      </w:r>
      <w:r w:rsidRPr="003C3DBF">
        <w:rPr>
          <w:b w:val="0"/>
          <w:lang w:val="af-ZA"/>
        </w:rPr>
        <w:t xml:space="preserve"> </w:t>
      </w:r>
      <w:r w:rsidRPr="003C3DBF">
        <w:rPr>
          <w:b w:val="0"/>
        </w:rPr>
        <w:t>դաբաղ</w:t>
      </w:r>
      <w:r w:rsidRPr="003C3DBF">
        <w:rPr>
          <w:b w:val="0"/>
          <w:lang w:val="af-ZA"/>
        </w:rPr>
        <w:t xml:space="preserve"> </w:t>
      </w:r>
      <w:r w:rsidRPr="003C3DBF">
        <w:rPr>
          <w:b w:val="0"/>
        </w:rPr>
        <w:t>հիվանդության</w:t>
      </w:r>
      <w:r w:rsidRPr="003C3DBF">
        <w:rPr>
          <w:b w:val="0"/>
          <w:lang w:val="af-ZA"/>
        </w:rPr>
        <w:t xml:space="preserve"> </w:t>
      </w:r>
      <w:r w:rsidRPr="003C3DBF">
        <w:rPr>
          <w:b w:val="0"/>
        </w:rPr>
        <w:t>շճահետազոտության</w:t>
      </w:r>
      <w:r w:rsidRPr="003C3DBF">
        <w:rPr>
          <w:b w:val="0"/>
          <w:lang w:val="af-ZA"/>
        </w:rPr>
        <w:t xml:space="preserve"> </w:t>
      </w:r>
      <w:r w:rsidRPr="003C3DBF">
        <w:rPr>
          <w:b w:val="0"/>
        </w:rPr>
        <w:t>պլանի</w:t>
      </w:r>
      <w:r w:rsidRPr="003C3DBF">
        <w:rPr>
          <w:b w:val="0"/>
          <w:lang w:val="af-ZA"/>
        </w:rPr>
        <w:t xml:space="preserve"> </w:t>
      </w:r>
      <w:r w:rsidRPr="003C3DBF">
        <w:rPr>
          <w:b w:val="0"/>
        </w:rPr>
        <w:t>իրականացումը</w:t>
      </w:r>
      <w:r w:rsidRPr="003C3DBF">
        <w:rPr>
          <w:b w:val="0"/>
          <w:lang w:val="af-ZA"/>
        </w:rPr>
        <w:t xml:space="preserve">` </w:t>
      </w:r>
      <w:r w:rsidRPr="003C3DBF">
        <w:rPr>
          <w:b w:val="0"/>
        </w:rPr>
        <w:t>գնահատելու</w:t>
      </w:r>
      <w:r w:rsidRPr="003C3DBF">
        <w:rPr>
          <w:b w:val="0"/>
          <w:lang w:val="af-ZA"/>
        </w:rPr>
        <w:t xml:space="preserve"> </w:t>
      </w:r>
      <w:r w:rsidRPr="003C3DBF">
        <w:rPr>
          <w:b w:val="0"/>
        </w:rPr>
        <w:t>դաբաղ</w:t>
      </w:r>
      <w:r w:rsidRPr="003C3DBF">
        <w:rPr>
          <w:b w:val="0"/>
          <w:lang w:val="af-ZA"/>
        </w:rPr>
        <w:t xml:space="preserve"> </w:t>
      </w:r>
      <w:r w:rsidRPr="003C3DBF">
        <w:rPr>
          <w:b w:val="0"/>
        </w:rPr>
        <w:t>հիվանդության</w:t>
      </w:r>
      <w:r w:rsidRPr="003C3DBF">
        <w:rPr>
          <w:b w:val="0"/>
          <w:lang w:val="af-ZA"/>
        </w:rPr>
        <w:t xml:space="preserve"> </w:t>
      </w:r>
      <w:r w:rsidRPr="003C3DBF">
        <w:rPr>
          <w:b w:val="0"/>
        </w:rPr>
        <w:t>շրջանառության</w:t>
      </w:r>
      <w:r w:rsidRPr="003C3DBF">
        <w:rPr>
          <w:b w:val="0"/>
          <w:lang w:val="af-ZA"/>
        </w:rPr>
        <w:t xml:space="preserve"> </w:t>
      </w:r>
      <w:r w:rsidRPr="003C3DBF">
        <w:rPr>
          <w:b w:val="0"/>
        </w:rPr>
        <w:t>մակարդակը</w:t>
      </w:r>
      <w:r w:rsidRPr="003C3DBF">
        <w:rPr>
          <w:b w:val="0"/>
          <w:lang w:val="af-ZA"/>
        </w:rPr>
        <w:t xml:space="preserve"> </w:t>
      </w:r>
      <w:r w:rsidRPr="003C3DBF">
        <w:rPr>
          <w:b w:val="0"/>
        </w:rPr>
        <w:t>տարբեր</w:t>
      </w:r>
      <w:r w:rsidRPr="003C3DBF">
        <w:rPr>
          <w:b w:val="0"/>
          <w:lang w:val="af-ZA"/>
        </w:rPr>
        <w:t xml:space="preserve"> </w:t>
      </w:r>
      <w:r w:rsidRPr="003C3DBF">
        <w:rPr>
          <w:b w:val="0"/>
        </w:rPr>
        <w:t>ռիսկային</w:t>
      </w:r>
      <w:r w:rsidRPr="003C3DBF">
        <w:rPr>
          <w:b w:val="0"/>
          <w:lang w:val="af-ZA"/>
        </w:rPr>
        <w:t xml:space="preserve"> </w:t>
      </w:r>
      <w:r w:rsidRPr="003C3DBF">
        <w:rPr>
          <w:b w:val="0"/>
        </w:rPr>
        <w:t>գոտիներում</w:t>
      </w:r>
      <w:r w:rsidRPr="003C3DBF">
        <w:rPr>
          <w:b w:val="0"/>
          <w:lang w:val="af-ZA"/>
        </w:rPr>
        <w:t xml:space="preserve"> (</w:t>
      </w:r>
      <w:r w:rsidRPr="003C3DBF">
        <w:rPr>
          <w:b w:val="0"/>
        </w:rPr>
        <w:t>ինչպես</w:t>
      </w:r>
      <w:r w:rsidRPr="003C3DBF">
        <w:rPr>
          <w:b w:val="0"/>
          <w:lang w:val="af-ZA"/>
        </w:rPr>
        <w:t xml:space="preserve"> </w:t>
      </w:r>
      <w:r w:rsidRPr="003C3DBF">
        <w:rPr>
          <w:b w:val="0"/>
        </w:rPr>
        <w:t>բարձր</w:t>
      </w:r>
      <w:r w:rsidRPr="003C3DBF">
        <w:rPr>
          <w:b w:val="0"/>
          <w:lang w:val="af-ZA"/>
        </w:rPr>
        <w:t xml:space="preserve"> </w:t>
      </w:r>
      <w:r w:rsidRPr="003C3DBF">
        <w:rPr>
          <w:b w:val="0"/>
        </w:rPr>
        <w:t>ռիսկային</w:t>
      </w:r>
      <w:r w:rsidRPr="003C3DBF">
        <w:rPr>
          <w:b w:val="0"/>
          <w:lang w:val="af-ZA"/>
        </w:rPr>
        <w:t xml:space="preserve"> </w:t>
      </w:r>
      <w:r w:rsidRPr="003C3DBF">
        <w:rPr>
          <w:b w:val="0"/>
        </w:rPr>
        <w:t>գոտիներում</w:t>
      </w:r>
      <w:r w:rsidRPr="003C3DBF">
        <w:rPr>
          <w:b w:val="0"/>
          <w:lang w:val="af-ZA"/>
        </w:rPr>
        <w:t xml:space="preserve">, </w:t>
      </w:r>
      <w:r w:rsidRPr="003C3DBF">
        <w:rPr>
          <w:b w:val="0"/>
        </w:rPr>
        <w:t>այնպես</w:t>
      </w:r>
      <w:r w:rsidRPr="003C3DBF">
        <w:rPr>
          <w:b w:val="0"/>
          <w:lang w:val="af-ZA"/>
        </w:rPr>
        <w:t xml:space="preserve"> </w:t>
      </w:r>
      <w:r w:rsidRPr="003C3DBF">
        <w:rPr>
          <w:b w:val="0"/>
        </w:rPr>
        <w:t>էլ</w:t>
      </w:r>
      <w:r w:rsidRPr="003C3DBF">
        <w:rPr>
          <w:b w:val="0"/>
          <w:lang w:val="af-ZA"/>
        </w:rPr>
        <w:t xml:space="preserve"> </w:t>
      </w:r>
      <w:r w:rsidRPr="003C3DBF">
        <w:rPr>
          <w:b w:val="0"/>
        </w:rPr>
        <w:t>երկրի</w:t>
      </w:r>
      <w:r w:rsidRPr="003C3DBF">
        <w:rPr>
          <w:b w:val="0"/>
          <w:lang w:val="af-ZA"/>
        </w:rPr>
        <w:t xml:space="preserve"> </w:t>
      </w:r>
      <w:r w:rsidRPr="003C3DBF">
        <w:rPr>
          <w:b w:val="0"/>
        </w:rPr>
        <w:t>մնացած</w:t>
      </w:r>
      <w:r w:rsidRPr="003C3DBF">
        <w:rPr>
          <w:b w:val="0"/>
          <w:lang w:val="af-ZA"/>
        </w:rPr>
        <w:t xml:space="preserve"> </w:t>
      </w:r>
      <w:r w:rsidRPr="003C3DBF">
        <w:rPr>
          <w:b w:val="0"/>
        </w:rPr>
        <w:t>տարածքներում</w:t>
      </w:r>
      <w:r w:rsidRPr="003C3DBF">
        <w:rPr>
          <w:b w:val="0"/>
          <w:lang w:val="af-ZA"/>
        </w:rPr>
        <w:t>):</w:t>
      </w:r>
    </w:p>
    <w:p w14:paraId="111CF4C0" w14:textId="77777777" w:rsidR="003C3DBF" w:rsidRPr="003C3DBF" w:rsidRDefault="003C3DBF" w:rsidP="003C3DBF">
      <w:pPr>
        <w:rPr>
          <w:rFonts w:cs="Sylfaen"/>
          <w:b w:val="0"/>
          <w:lang w:val="af-ZA"/>
        </w:rPr>
      </w:pPr>
      <w:r w:rsidRPr="00F91E5E">
        <w:rPr>
          <w:lang w:val="af-ZA"/>
        </w:rPr>
        <w:t xml:space="preserve">4. Գյուղատնտեսության արդիականացման ծրագիր </w:t>
      </w:r>
      <w:r w:rsidRPr="00F91E5E">
        <w:rPr>
          <w:rFonts w:cs="Sylfaen"/>
          <w:lang w:val="af-ZA"/>
        </w:rPr>
        <w:t>ծրագրի համար</w:t>
      </w:r>
      <w:r w:rsidRPr="003C3DBF">
        <w:rPr>
          <w:rFonts w:cs="Sylfaen"/>
          <w:b w:val="0"/>
          <w:lang w:val="af-ZA"/>
        </w:rPr>
        <w:t xml:space="preserve"> Նախագծով նախատեսվում է հատկացնել 2,307.0 մլն դրամ: Ծրագրի շրջանակներում նախատեսվում է իրականացնել հետևյալ միջոցառումները.</w:t>
      </w:r>
    </w:p>
    <w:p w14:paraId="1EE61CA1" w14:textId="77777777" w:rsidR="003C3DBF" w:rsidRPr="003C3DBF" w:rsidRDefault="003C3DBF" w:rsidP="003C3DBF">
      <w:pPr>
        <w:autoSpaceDE w:val="0"/>
        <w:autoSpaceDN w:val="0"/>
        <w:adjustRightInd w:val="0"/>
        <w:rPr>
          <w:rFonts w:cs="Sylfaen"/>
          <w:b w:val="0"/>
          <w:lang w:val="af-ZA"/>
        </w:rPr>
      </w:pPr>
      <w:r w:rsidRPr="003C3DBF">
        <w:rPr>
          <w:rFonts w:cs="Sylfaen"/>
          <w:b w:val="0"/>
          <w:lang w:val="ro-RO"/>
        </w:rPr>
        <w:t>4.1 «</w:t>
      </w:r>
      <w:r w:rsidRPr="003C3DBF">
        <w:rPr>
          <w:rFonts w:cs="Sylfaen"/>
          <w:b w:val="0"/>
        </w:rPr>
        <w:t>Գյուղական</w:t>
      </w:r>
      <w:r w:rsidRPr="003C3DBF">
        <w:rPr>
          <w:b w:val="0"/>
          <w:lang w:val="ro-RO"/>
        </w:rPr>
        <w:t xml:space="preserve"> </w:t>
      </w:r>
      <w:r w:rsidRPr="003C3DBF">
        <w:rPr>
          <w:rFonts w:cs="Sylfaen"/>
          <w:b w:val="0"/>
        </w:rPr>
        <w:t>խորհրդատվական ծառայություններ</w:t>
      </w:r>
      <w:r w:rsidRPr="003C3DBF">
        <w:rPr>
          <w:rFonts w:cs="Sylfaen"/>
          <w:b w:val="0"/>
          <w:lang w:val="ro-RO"/>
        </w:rPr>
        <w:t>» միջոցառման</w:t>
      </w:r>
      <w:r w:rsidRPr="003C3DBF">
        <w:rPr>
          <w:b w:val="0"/>
          <w:lang w:val="ro-RO"/>
        </w:rPr>
        <w:t xml:space="preserve"> </w:t>
      </w:r>
      <w:r w:rsidRPr="003C3DBF">
        <w:rPr>
          <w:b w:val="0"/>
        </w:rPr>
        <w:t>համար</w:t>
      </w:r>
      <w:r w:rsidRPr="003C3DBF">
        <w:rPr>
          <w:b w:val="0"/>
          <w:lang w:val="ro-RO"/>
        </w:rPr>
        <w:t xml:space="preserve"> </w:t>
      </w:r>
      <w:r w:rsidRPr="003C3DBF">
        <w:rPr>
          <w:rFonts w:cs="Sylfaen"/>
          <w:b w:val="0"/>
        </w:rPr>
        <w:t>Նախագծով</w:t>
      </w:r>
      <w:r w:rsidRPr="003C3DBF">
        <w:rPr>
          <w:b w:val="0"/>
          <w:lang w:val="ro-RO"/>
        </w:rPr>
        <w:t xml:space="preserve"> </w:t>
      </w:r>
      <w:r w:rsidRPr="003C3DBF">
        <w:rPr>
          <w:b w:val="0"/>
        </w:rPr>
        <w:t>նախատեսվում</w:t>
      </w:r>
      <w:r w:rsidRPr="003C3DBF">
        <w:rPr>
          <w:b w:val="0"/>
          <w:lang w:val="ro-RO"/>
        </w:rPr>
        <w:t xml:space="preserve"> </w:t>
      </w:r>
      <w:r w:rsidRPr="003C3DBF">
        <w:rPr>
          <w:b w:val="0"/>
        </w:rPr>
        <w:t>է</w:t>
      </w:r>
      <w:r w:rsidRPr="003C3DBF">
        <w:rPr>
          <w:b w:val="0"/>
          <w:lang w:val="ro-RO"/>
        </w:rPr>
        <w:t xml:space="preserve"> </w:t>
      </w:r>
      <w:r w:rsidRPr="003C3DBF">
        <w:rPr>
          <w:b w:val="0"/>
        </w:rPr>
        <w:t>հատկացնել 432.4 մլն դրամ</w:t>
      </w:r>
      <w:r w:rsidRPr="003C3DBF">
        <w:rPr>
          <w:rFonts w:cs="Sylfaen"/>
          <w:b w:val="0"/>
          <w:lang w:val="ro-RO"/>
        </w:rPr>
        <w:t xml:space="preserve">` </w:t>
      </w:r>
      <w:r w:rsidRPr="003C3DBF">
        <w:rPr>
          <w:rFonts w:cs="Sylfaen"/>
          <w:b w:val="0"/>
        </w:rPr>
        <w:t>ՀՀ</w:t>
      </w:r>
      <w:r w:rsidRPr="003C3DBF">
        <w:rPr>
          <w:rFonts w:cs="Sylfaen"/>
          <w:b w:val="0"/>
          <w:lang w:val="ro-RO"/>
        </w:rPr>
        <w:t xml:space="preserve"> 2018</w:t>
      </w:r>
      <w:r w:rsidRPr="003C3DBF">
        <w:rPr>
          <w:b w:val="0"/>
          <w:lang w:val="ro-RO"/>
        </w:rPr>
        <w:t xml:space="preserve"> </w:t>
      </w:r>
      <w:r w:rsidRPr="003C3DBF">
        <w:rPr>
          <w:b w:val="0"/>
        </w:rPr>
        <w:t>թվականի</w:t>
      </w:r>
      <w:r w:rsidRPr="003C3DBF">
        <w:rPr>
          <w:rFonts w:cs="Sylfaen"/>
          <w:b w:val="0"/>
          <w:lang w:val="ro-RO"/>
        </w:rPr>
        <w:t xml:space="preserve"> </w:t>
      </w:r>
      <w:r w:rsidRPr="003C3DBF">
        <w:rPr>
          <w:rFonts w:cs="Sylfaen"/>
          <w:b w:val="0"/>
        </w:rPr>
        <w:t>պետական</w:t>
      </w:r>
      <w:r w:rsidRPr="003C3DBF">
        <w:rPr>
          <w:rFonts w:cs="Sylfaen"/>
          <w:b w:val="0"/>
          <w:lang w:val="ro-RO"/>
        </w:rPr>
        <w:t xml:space="preserve"> </w:t>
      </w:r>
      <w:r w:rsidRPr="003C3DBF">
        <w:rPr>
          <w:rFonts w:cs="Sylfaen"/>
          <w:b w:val="0"/>
        </w:rPr>
        <w:t>բյուջեով</w:t>
      </w:r>
      <w:r w:rsidRPr="003C3DBF">
        <w:rPr>
          <w:rFonts w:cs="Sylfaen"/>
          <w:b w:val="0"/>
          <w:lang w:val="ro-RO"/>
        </w:rPr>
        <w:t xml:space="preserve"> </w:t>
      </w:r>
      <w:r w:rsidRPr="003C3DBF">
        <w:rPr>
          <w:rFonts w:cs="Sylfaen"/>
          <w:b w:val="0"/>
        </w:rPr>
        <w:t xml:space="preserve">հաստատված </w:t>
      </w:r>
      <w:r w:rsidRPr="003C3DBF">
        <w:rPr>
          <w:b w:val="0"/>
          <w:lang w:val="ro-RO"/>
        </w:rPr>
        <w:t xml:space="preserve">410.5 </w:t>
      </w:r>
      <w:r w:rsidRPr="003C3DBF">
        <w:rPr>
          <w:rFonts w:cs="Sylfaen"/>
          <w:b w:val="0"/>
        </w:rPr>
        <w:t>մլն</w:t>
      </w:r>
      <w:r w:rsidRPr="003C3DBF">
        <w:rPr>
          <w:rFonts w:cs="Sylfaen"/>
          <w:b w:val="0"/>
          <w:lang w:val="ro-RO"/>
        </w:rPr>
        <w:t xml:space="preserve"> </w:t>
      </w:r>
      <w:r w:rsidRPr="003C3DBF">
        <w:rPr>
          <w:rFonts w:cs="Sylfaen"/>
          <w:b w:val="0"/>
        </w:rPr>
        <w:t>դրամի</w:t>
      </w:r>
      <w:r w:rsidRPr="003C3DBF">
        <w:rPr>
          <w:rFonts w:cs="Sylfaen"/>
          <w:b w:val="0"/>
          <w:lang w:val="ro-RO"/>
        </w:rPr>
        <w:t xml:space="preserve"> </w:t>
      </w:r>
      <w:r w:rsidRPr="003C3DBF">
        <w:rPr>
          <w:rFonts w:cs="Sylfaen"/>
          <w:b w:val="0"/>
        </w:rPr>
        <w:t>դիմաց</w:t>
      </w:r>
      <w:r w:rsidRPr="003C3DBF">
        <w:rPr>
          <w:rFonts w:cs="Sylfaen"/>
          <w:b w:val="0"/>
          <w:lang w:val="ro-RO"/>
        </w:rPr>
        <w:t xml:space="preserve"> </w:t>
      </w:r>
      <w:r w:rsidRPr="003C3DBF">
        <w:rPr>
          <w:rFonts w:cs="Sylfaen"/>
          <w:b w:val="0"/>
        </w:rPr>
        <w:t>կամ</w:t>
      </w:r>
      <w:r w:rsidRPr="003C3DBF">
        <w:rPr>
          <w:rFonts w:cs="Sylfaen"/>
          <w:b w:val="0"/>
          <w:lang w:val="ro-RO"/>
        </w:rPr>
        <w:t xml:space="preserve"> 21.9 </w:t>
      </w:r>
      <w:r w:rsidRPr="003C3DBF">
        <w:rPr>
          <w:rFonts w:cs="Sylfaen"/>
          <w:b w:val="0"/>
        </w:rPr>
        <w:t>մլն</w:t>
      </w:r>
      <w:r w:rsidRPr="003C3DBF">
        <w:rPr>
          <w:rFonts w:cs="Sylfaen"/>
          <w:b w:val="0"/>
          <w:lang w:val="ro-RO"/>
        </w:rPr>
        <w:t xml:space="preserve"> </w:t>
      </w:r>
      <w:r w:rsidRPr="003C3DBF">
        <w:rPr>
          <w:rFonts w:cs="Sylfaen"/>
          <w:b w:val="0"/>
        </w:rPr>
        <w:t>դրամով</w:t>
      </w:r>
      <w:r w:rsidRPr="003C3DBF">
        <w:rPr>
          <w:rFonts w:cs="Sylfaen"/>
          <w:b w:val="0"/>
          <w:lang w:val="ro-RO"/>
        </w:rPr>
        <w:t xml:space="preserve"> </w:t>
      </w:r>
      <w:r w:rsidRPr="003C3DBF">
        <w:rPr>
          <w:rFonts w:cs="Sylfaen"/>
          <w:b w:val="0"/>
        </w:rPr>
        <w:t>ավել</w:t>
      </w:r>
      <w:r w:rsidRPr="003C3DBF">
        <w:rPr>
          <w:rFonts w:cs="Sylfaen"/>
          <w:b w:val="0"/>
          <w:lang w:val="ro-RO"/>
        </w:rPr>
        <w:t xml:space="preserve">, </w:t>
      </w:r>
      <w:r w:rsidRPr="003C3DBF">
        <w:rPr>
          <w:rFonts w:cs="Sylfaen"/>
          <w:b w:val="0"/>
        </w:rPr>
        <w:t>որը</w:t>
      </w:r>
      <w:r w:rsidRPr="003C3DBF">
        <w:rPr>
          <w:rFonts w:cs="Sylfaen"/>
          <w:b w:val="0"/>
          <w:lang w:val="ro-RO"/>
        </w:rPr>
        <w:t xml:space="preserve"> </w:t>
      </w:r>
      <w:r w:rsidRPr="003C3DBF">
        <w:rPr>
          <w:rFonts w:cs="Sylfaen"/>
          <w:b w:val="0"/>
        </w:rPr>
        <w:t>պայմանավորված</w:t>
      </w:r>
      <w:r w:rsidRPr="003C3DBF">
        <w:rPr>
          <w:rFonts w:cs="Sylfaen"/>
          <w:b w:val="0"/>
          <w:lang w:val="ro-RO"/>
        </w:rPr>
        <w:t xml:space="preserve"> </w:t>
      </w:r>
      <w:r w:rsidRPr="003C3DBF">
        <w:rPr>
          <w:rFonts w:cs="Sylfaen"/>
          <w:b w:val="0"/>
        </w:rPr>
        <w:t>է</w:t>
      </w:r>
      <w:r w:rsidRPr="003C3DBF">
        <w:rPr>
          <w:rFonts w:cs="Sylfaen"/>
          <w:b w:val="0"/>
          <w:lang w:val="ro-RO"/>
        </w:rPr>
        <w:t xml:space="preserve"> </w:t>
      </w:r>
      <w:r w:rsidRPr="003C3DBF">
        <w:rPr>
          <w:rFonts w:cs="Sylfaen"/>
          <w:b w:val="0"/>
        </w:rPr>
        <w:t>ԱԱՀ</w:t>
      </w:r>
      <w:r w:rsidRPr="003C3DBF">
        <w:rPr>
          <w:rFonts w:cs="Sylfaen"/>
          <w:b w:val="0"/>
          <w:lang w:val="pt-BR"/>
        </w:rPr>
        <w:t>-</w:t>
      </w:r>
      <w:r w:rsidRPr="003C3DBF">
        <w:rPr>
          <w:rFonts w:cs="Sylfaen"/>
          <w:b w:val="0"/>
        </w:rPr>
        <w:t>ի</w:t>
      </w:r>
      <w:r w:rsidRPr="003C3DBF">
        <w:rPr>
          <w:rFonts w:cs="Sylfaen"/>
          <w:b w:val="0"/>
          <w:lang w:val="pt-BR"/>
        </w:rPr>
        <w:t xml:space="preserve"> </w:t>
      </w:r>
      <w:r w:rsidRPr="003C3DBF">
        <w:rPr>
          <w:rFonts w:cs="Sylfaen"/>
          <w:b w:val="0"/>
        </w:rPr>
        <w:t>գծով լրացուցիչ</w:t>
      </w:r>
      <w:r w:rsidRPr="003C3DBF">
        <w:rPr>
          <w:rFonts w:cs="Sylfaen"/>
          <w:b w:val="0"/>
          <w:lang w:val="pt-BR"/>
        </w:rPr>
        <w:t xml:space="preserve"> </w:t>
      </w:r>
      <w:r w:rsidRPr="003C3DBF">
        <w:rPr>
          <w:rFonts w:cs="Sylfaen"/>
          <w:b w:val="0"/>
        </w:rPr>
        <w:t>ծախսերի</w:t>
      </w:r>
      <w:r w:rsidRPr="003C3DBF">
        <w:rPr>
          <w:rFonts w:cs="Sylfaen"/>
          <w:b w:val="0"/>
          <w:lang w:val="pt-BR"/>
        </w:rPr>
        <w:t xml:space="preserve"> </w:t>
      </w:r>
      <w:r w:rsidRPr="003C3DBF">
        <w:rPr>
          <w:rFonts w:cs="Sylfaen"/>
          <w:b w:val="0"/>
        </w:rPr>
        <w:t>նախատեսմամբ</w:t>
      </w:r>
      <w:r w:rsidRPr="003C3DBF">
        <w:rPr>
          <w:rFonts w:cs="Sylfaen"/>
          <w:b w:val="0"/>
          <w:lang w:val="ro-RO"/>
        </w:rPr>
        <w:t>:</w:t>
      </w:r>
    </w:p>
    <w:p w14:paraId="7CE50CC6" w14:textId="77777777" w:rsidR="003C3DBF" w:rsidRPr="003C3DBF" w:rsidRDefault="003C3DBF" w:rsidP="003C3DBF">
      <w:pPr>
        <w:autoSpaceDE w:val="0"/>
        <w:autoSpaceDN w:val="0"/>
        <w:adjustRightInd w:val="0"/>
        <w:ind w:firstLine="540"/>
        <w:rPr>
          <w:rFonts w:cs="Sylfaen"/>
          <w:b w:val="0"/>
          <w:lang w:val="af-ZA"/>
        </w:rPr>
      </w:pPr>
      <w:r w:rsidRPr="003C3DBF">
        <w:rPr>
          <w:rFonts w:cs="Sylfaen"/>
          <w:b w:val="0"/>
        </w:rPr>
        <w:t>Միջոցառման</w:t>
      </w:r>
      <w:r w:rsidRPr="003C3DBF">
        <w:rPr>
          <w:b w:val="0"/>
          <w:lang w:val="ro-RO"/>
        </w:rPr>
        <w:t xml:space="preserve"> </w:t>
      </w:r>
      <w:r w:rsidRPr="003C3DBF">
        <w:rPr>
          <w:b w:val="0"/>
        </w:rPr>
        <w:t>իրականացումը</w:t>
      </w:r>
      <w:r w:rsidRPr="003C3DBF">
        <w:rPr>
          <w:b w:val="0"/>
          <w:lang w:val="ro-RO"/>
        </w:rPr>
        <w:t xml:space="preserve"> </w:t>
      </w:r>
      <w:r w:rsidRPr="003C3DBF">
        <w:rPr>
          <w:b w:val="0"/>
        </w:rPr>
        <w:t>կնպաստի</w:t>
      </w:r>
      <w:r w:rsidRPr="003C3DBF">
        <w:rPr>
          <w:b w:val="0"/>
          <w:lang w:val="ro-RO"/>
        </w:rPr>
        <w:t xml:space="preserve"> </w:t>
      </w:r>
      <w:r w:rsidRPr="003C3DBF">
        <w:rPr>
          <w:rFonts w:cs="Sylfaen"/>
          <w:b w:val="0"/>
        </w:rPr>
        <w:t>գյուղատնտեսության</w:t>
      </w:r>
      <w:r w:rsidRPr="003C3DBF">
        <w:rPr>
          <w:rFonts w:cs="Sylfaen"/>
          <w:b w:val="0"/>
          <w:lang w:val="af-ZA"/>
        </w:rPr>
        <w:t xml:space="preserve"> </w:t>
      </w:r>
      <w:r w:rsidRPr="003C3DBF">
        <w:rPr>
          <w:rFonts w:cs="Sylfaen"/>
          <w:b w:val="0"/>
        </w:rPr>
        <w:t>ոլորտում</w:t>
      </w:r>
      <w:r w:rsidRPr="003C3DBF">
        <w:rPr>
          <w:rFonts w:cs="Sylfaen"/>
          <w:b w:val="0"/>
          <w:lang w:val="af-ZA"/>
        </w:rPr>
        <w:t xml:space="preserve"> </w:t>
      </w:r>
      <w:r w:rsidRPr="003C3DBF">
        <w:rPr>
          <w:rFonts w:cs="Sylfaen"/>
          <w:b w:val="0"/>
        </w:rPr>
        <w:t>կայուն</w:t>
      </w:r>
      <w:r w:rsidRPr="003C3DBF">
        <w:rPr>
          <w:rFonts w:cs="Sylfaen"/>
          <w:b w:val="0"/>
          <w:lang w:val="af-ZA"/>
        </w:rPr>
        <w:t xml:space="preserve"> </w:t>
      </w:r>
      <w:r w:rsidRPr="003C3DBF">
        <w:rPr>
          <w:rFonts w:cs="Sylfaen"/>
          <w:b w:val="0"/>
        </w:rPr>
        <w:t>խորհրդատվական</w:t>
      </w:r>
      <w:r w:rsidRPr="003C3DBF">
        <w:rPr>
          <w:rFonts w:cs="Sylfaen"/>
          <w:b w:val="0"/>
          <w:lang w:val="af-ZA"/>
        </w:rPr>
        <w:t xml:space="preserve"> </w:t>
      </w:r>
      <w:r w:rsidRPr="003C3DBF">
        <w:rPr>
          <w:rFonts w:cs="Sylfaen"/>
          <w:b w:val="0"/>
        </w:rPr>
        <w:t>համակարգի</w:t>
      </w:r>
      <w:r w:rsidRPr="003C3DBF">
        <w:rPr>
          <w:rFonts w:cs="Sylfaen"/>
          <w:b w:val="0"/>
          <w:lang w:val="af-ZA"/>
        </w:rPr>
        <w:t xml:space="preserve"> </w:t>
      </w:r>
      <w:r w:rsidRPr="003C3DBF">
        <w:rPr>
          <w:rFonts w:cs="Sylfaen"/>
          <w:b w:val="0"/>
        </w:rPr>
        <w:t>ձևավորմանը</w:t>
      </w:r>
      <w:r w:rsidRPr="003C3DBF">
        <w:rPr>
          <w:rFonts w:cs="Sylfaen"/>
          <w:b w:val="0"/>
          <w:lang w:val="af-ZA"/>
        </w:rPr>
        <w:t xml:space="preserve">, </w:t>
      </w:r>
      <w:r w:rsidRPr="003C3DBF">
        <w:rPr>
          <w:rFonts w:cs="Sylfaen"/>
          <w:b w:val="0"/>
        </w:rPr>
        <w:t>գյուղմթերքների</w:t>
      </w:r>
      <w:r w:rsidRPr="003C3DBF">
        <w:rPr>
          <w:rFonts w:cs="Sylfaen"/>
          <w:b w:val="0"/>
          <w:lang w:val="af-ZA"/>
        </w:rPr>
        <w:t xml:space="preserve"> </w:t>
      </w:r>
      <w:r w:rsidRPr="003C3DBF">
        <w:rPr>
          <w:rFonts w:cs="Sylfaen"/>
          <w:b w:val="0"/>
        </w:rPr>
        <w:t>արտադրության</w:t>
      </w:r>
      <w:r w:rsidRPr="003C3DBF">
        <w:rPr>
          <w:rFonts w:cs="Sylfaen"/>
          <w:b w:val="0"/>
          <w:lang w:val="af-ZA"/>
        </w:rPr>
        <w:t xml:space="preserve"> </w:t>
      </w:r>
      <w:r w:rsidRPr="003C3DBF">
        <w:rPr>
          <w:rFonts w:cs="Sylfaen"/>
          <w:b w:val="0"/>
        </w:rPr>
        <w:t>ծավալների</w:t>
      </w:r>
      <w:r w:rsidRPr="003C3DBF">
        <w:rPr>
          <w:rFonts w:cs="Sylfaen"/>
          <w:b w:val="0"/>
          <w:lang w:val="af-ZA"/>
        </w:rPr>
        <w:t xml:space="preserve"> և </w:t>
      </w:r>
      <w:r w:rsidRPr="003C3DBF">
        <w:rPr>
          <w:rFonts w:cs="Sylfaen"/>
          <w:b w:val="0"/>
        </w:rPr>
        <w:t>որակի</w:t>
      </w:r>
      <w:r w:rsidRPr="003C3DBF">
        <w:rPr>
          <w:rFonts w:cs="Sylfaen"/>
          <w:b w:val="0"/>
          <w:lang w:val="af-ZA"/>
        </w:rPr>
        <w:t xml:space="preserve">, </w:t>
      </w:r>
      <w:r w:rsidRPr="003C3DBF">
        <w:rPr>
          <w:rFonts w:cs="Sylfaen"/>
          <w:b w:val="0"/>
        </w:rPr>
        <w:t>գյուղատնտեսական</w:t>
      </w:r>
      <w:r w:rsidRPr="003C3DBF">
        <w:rPr>
          <w:rFonts w:cs="Sylfaen"/>
          <w:b w:val="0"/>
          <w:lang w:val="af-ZA"/>
        </w:rPr>
        <w:t xml:space="preserve"> </w:t>
      </w:r>
      <w:r w:rsidRPr="003C3DBF">
        <w:rPr>
          <w:rFonts w:cs="Sylfaen"/>
          <w:b w:val="0"/>
        </w:rPr>
        <w:t>արտադրանքի</w:t>
      </w:r>
      <w:r w:rsidRPr="003C3DBF">
        <w:rPr>
          <w:rFonts w:cs="Sylfaen"/>
          <w:b w:val="0"/>
          <w:lang w:val="af-ZA"/>
        </w:rPr>
        <w:t xml:space="preserve"> </w:t>
      </w:r>
      <w:r w:rsidRPr="003C3DBF">
        <w:rPr>
          <w:rFonts w:cs="Sylfaen"/>
          <w:b w:val="0"/>
        </w:rPr>
        <w:t>իրացվելիության</w:t>
      </w:r>
      <w:r w:rsidRPr="003C3DBF">
        <w:rPr>
          <w:rFonts w:cs="Sylfaen"/>
          <w:b w:val="0"/>
          <w:lang w:val="af-ZA"/>
        </w:rPr>
        <w:t xml:space="preserve"> </w:t>
      </w:r>
      <w:r w:rsidRPr="003C3DBF">
        <w:rPr>
          <w:rFonts w:cs="Sylfaen"/>
          <w:b w:val="0"/>
        </w:rPr>
        <w:t>մակարդակի</w:t>
      </w:r>
      <w:r w:rsidRPr="003C3DBF">
        <w:rPr>
          <w:rFonts w:cs="Sylfaen"/>
          <w:b w:val="0"/>
          <w:lang w:val="af-ZA"/>
        </w:rPr>
        <w:t xml:space="preserve"> </w:t>
      </w:r>
      <w:r w:rsidRPr="003C3DBF">
        <w:rPr>
          <w:rFonts w:cs="Sylfaen"/>
          <w:b w:val="0"/>
        </w:rPr>
        <w:t>բարձրացմանը</w:t>
      </w:r>
      <w:r w:rsidRPr="003C3DBF">
        <w:rPr>
          <w:rFonts w:cs="Sylfaen"/>
          <w:b w:val="0"/>
          <w:lang w:val="af-ZA"/>
        </w:rPr>
        <w:t xml:space="preserve"> </w:t>
      </w:r>
      <w:r w:rsidRPr="003C3DBF">
        <w:rPr>
          <w:rFonts w:cs="Sylfaen"/>
          <w:b w:val="0"/>
        </w:rPr>
        <w:t>և</w:t>
      </w:r>
      <w:r w:rsidRPr="003C3DBF">
        <w:rPr>
          <w:rFonts w:cs="Sylfaen"/>
          <w:b w:val="0"/>
          <w:lang w:val="af-ZA"/>
        </w:rPr>
        <w:t xml:space="preserve"> </w:t>
      </w:r>
      <w:r w:rsidRPr="003C3DBF">
        <w:rPr>
          <w:rFonts w:cs="Sylfaen"/>
          <w:b w:val="0"/>
        </w:rPr>
        <w:t>ֆերմերների</w:t>
      </w:r>
      <w:r w:rsidRPr="003C3DBF">
        <w:rPr>
          <w:rFonts w:cs="Sylfaen"/>
          <w:b w:val="0"/>
          <w:lang w:val="af-ZA"/>
        </w:rPr>
        <w:t xml:space="preserve"> </w:t>
      </w:r>
      <w:r w:rsidRPr="003C3DBF">
        <w:rPr>
          <w:rFonts w:cs="Sylfaen"/>
          <w:b w:val="0"/>
        </w:rPr>
        <w:t>եկամուտների</w:t>
      </w:r>
      <w:r w:rsidRPr="003C3DBF">
        <w:rPr>
          <w:rFonts w:cs="Sylfaen"/>
          <w:b w:val="0"/>
          <w:lang w:val="af-ZA"/>
        </w:rPr>
        <w:t xml:space="preserve"> </w:t>
      </w:r>
      <w:r w:rsidRPr="003C3DBF">
        <w:rPr>
          <w:rFonts w:cs="Sylfaen"/>
          <w:b w:val="0"/>
        </w:rPr>
        <w:t>ավելացմանը</w:t>
      </w:r>
      <w:r w:rsidRPr="003C3DBF">
        <w:rPr>
          <w:rFonts w:cs="Sylfaen"/>
          <w:b w:val="0"/>
          <w:lang w:val="af-ZA"/>
        </w:rPr>
        <w:t>:</w:t>
      </w:r>
    </w:p>
    <w:p w14:paraId="7A280249" w14:textId="77777777" w:rsidR="003C3DBF" w:rsidRPr="003C3DBF" w:rsidRDefault="003C3DBF" w:rsidP="003C3DBF">
      <w:pPr>
        <w:autoSpaceDE w:val="0"/>
        <w:autoSpaceDN w:val="0"/>
        <w:adjustRightInd w:val="0"/>
        <w:ind w:firstLine="720"/>
        <w:rPr>
          <w:rFonts w:cs="Sylfaen"/>
          <w:b w:val="0"/>
          <w:lang w:val="af-ZA"/>
        </w:rPr>
      </w:pPr>
      <w:r w:rsidRPr="003C3DBF">
        <w:rPr>
          <w:rFonts w:cs="Sylfaen"/>
          <w:b w:val="0"/>
          <w:lang w:val="af-ZA"/>
        </w:rPr>
        <w:t>4.2 «Պետական աջակցություն Հայաստանի Հանրապետության խաղողագործության և գինեգործության ոլորտներում վարվող պետական քաղաքականության ու զարգացման ծրագրերի իրականացմանը</w:t>
      </w:r>
      <w:r w:rsidRPr="003C3DBF">
        <w:rPr>
          <w:rFonts w:cs="GHEAGrapalat-Bold"/>
          <w:b w:val="0"/>
          <w:bCs/>
          <w:lang w:val="af-ZA"/>
        </w:rPr>
        <w:t>»</w:t>
      </w:r>
      <w:r w:rsidRPr="003C3DBF">
        <w:rPr>
          <w:rFonts w:cs="Sylfaen"/>
          <w:b w:val="0"/>
          <w:lang w:val="af-ZA"/>
        </w:rPr>
        <w:t xml:space="preserve"> </w:t>
      </w:r>
      <w:r w:rsidRPr="003C3DBF">
        <w:rPr>
          <w:rFonts w:cs="Sylfaen"/>
          <w:b w:val="0"/>
        </w:rPr>
        <w:t>միջոցառման</w:t>
      </w:r>
      <w:r w:rsidRPr="003C3DBF">
        <w:rPr>
          <w:rFonts w:cs="Sylfaen"/>
          <w:b w:val="0"/>
          <w:lang w:val="ro-RO"/>
        </w:rPr>
        <w:t xml:space="preserve"> </w:t>
      </w:r>
      <w:r w:rsidRPr="003C3DBF">
        <w:rPr>
          <w:rFonts w:cs="Sylfaen"/>
          <w:b w:val="0"/>
        </w:rPr>
        <w:t>համար</w:t>
      </w:r>
      <w:r w:rsidRPr="003C3DBF">
        <w:rPr>
          <w:rFonts w:cs="Sylfaen"/>
          <w:b w:val="0"/>
          <w:lang w:val="ro-RO"/>
        </w:rPr>
        <w:t xml:space="preserve"> </w:t>
      </w:r>
      <w:r w:rsidRPr="003C3DBF">
        <w:rPr>
          <w:rFonts w:cs="Sylfaen"/>
          <w:b w:val="0"/>
        </w:rPr>
        <w:t>Նախագծով</w:t>
      </w:r>
      <w:r w:rsidRPr="003C3DBF">
        <w:rPr>
          <w:rFonts w:cs="Sylfaen"/>
          <w:b w:val="0"/>
          <w:lang w:val="ro-RO"/>
        </w:rPr>
        <w:t xml:space="preserve"> </w:t>
      </w:r>
      <w:r w:rsidRPr="003C3DBF">
        <w:rPr>
          <w:b w:val="0"/>
        </w:rPr>
        <w:t>նախատեսվում</w:t>
      </w:r>
      <w:r w:rsidRPr="003C3DBF">
        <w:rPr>
          <w:b w:val="0"/>
          <w:lang w:val="ro-RO"/>
        </w:rPr>
        <w:t xml:space="preserve"> </w:t>
      </w:r>
      <w:r w:rsidRPr="003C3DBF">
        <w:rPr>
          <w:b w:val="0"/>
        </w:rPr>
        <w:t>է</w:t>
      </w:r>
      <w:r w:rsidRPr="003C3DBF">
        <w:rPr>
          <w:b w:val="0"/>
          <w:lang w:val="ro-RO"/>
        </w:rPr>
        <w:t xml:space="preserve"> </w:t>
      </w:r>
      <w:r w:rsidRPr="003C3DBF">
        <w:rPr>
          <w:b w:val="0"/>
        </w:rPr>
        <w:t>հատկացնել</w:t>
      </w:r>
      <w:r w:rsidRPr="003C3DBF">
        <w:rPr>
          <w:b w:val="0"/>
          <w:lang w:val="ro-RO"/>
        </w:rPr>
        <w:t xml:space="preserve"> 300.0 </w:t>
      </w:r>
      <w:r w:rsidRPr="003C3DBF">
        <w:rPr>
          <w:rFonts w:cs="Sylfaen"/>
          <w:b w:val="0"/>
        </w:rPr>
        <w:t>մլն</w:t>
      </w:r>
      <w:r w:rsidRPr="003C3DBF">
        <w:rPr>
          <w:rFonts w:cs="Sylfaen"/>
          <w:b w:val="0"/>
          <w:lang w:val="ro-RO"/>
        </w:rPr>
        <w:t xml:space="preserve"> </w:t>
      </w:r>
      <w:r w:rsidRPr="003C3DBF">
        <w:rPr>
          <w:rFonts w:cs="Sylfaen"/>
          <w:b w:val="0"/>
        </w:rPr>
        <w:t>դրամ</w:t>
      </w:r>
      <w:r w:rsidRPr="003C3DBF">
        <w:rPr>
          <w:rFonts w:cs="Sylfaen"/>
          <w:b w:val="0"/>
          <w:lang w:val="ro-RO"/>
        </w:rPr>
        <w:t>՝ ՀՀ 2018 թվականի պետական բյուջեով հաստատված գումարի չափով:</w:t>
      </w:r>
    </w:p>
    <w:p w14:paraId="6BEC9C2F" w14:textId="77777777" w:rsidR="003C3DBF" w:rsidRPr="003C3DBF" w:rsidRDefault="003C3DBF" w:rsidP="003C3DBF">
      <w:pPr>
        <w:ind w:right="-22" w:firstLine="540"/>
        <w:rPr>
          <w:b w:val="0"/>
        </w:rPr>
      </w:pPr>
      <w:r w:rsidRPr="003C3DBF">
        <w:rPr>
          <w:b w:val="0"/>
        </w:rPr>
        <w:t>Ծրագրի</w:t>
      </w:r>
      <w:r w:rsidRPr="003C3DBF">
        <w:rPr>
          <w:b w:val="0"/>
          <w:lang w:val="af-ZA"/>
        </w:rPr>
        <w:t xml:space="preserve"> </w:t>
      </w:r>
      <w:r w:rsidRPr="003C3DBF">
        <w:rPr>
          <w:b w:val="0"/>
        </w:rPr>
        <w:t>հիմնական</w:t>
      </w:r>
      <w:r w:rsidRPr="003C3DBF">
        <w:rPr>
          <w:b w:val="0"/>
          <w:lang w:val="af-ZA"/>
        </w:rPr>
        <w:t xml:space="preserve"> </w:t>
      </w:r>
      <w:r w:rsidRPr="003C3DBF">
        <w:rPr>
          <w:b w:val="0"/>
        </w:rPr>
        <w:t>նպատակներն</w:t>
      </w:r>
      <w:r w:rsidRPr="003C3DBF">
        <w:rPr>
          <w:b w:val="0"/>
          <w:lang w:val="af-ZA"/>
        </w:rPr>
        <w:t xml:space="preserve"> </w:t>
      </w:r>
      <w:r w:rsidRPr="003C3DBF">
        <w:rPr>
          <w:b w:val="0"/>
        </w:rPr>
        <w:t>են</w:t>
      </w:r>
      <w:r w:rsidRPr="003C3DBF">
        <w:rPr>
          <w:b w:val="0"/>
          <w:lang w:val="af-ZA"/>
        </w:rPr>
        <w:t xml:space="preserve"> </w:t>
      </w:r>
      <w:r w:rsidRPr="003C3DBF">
        <w:rPr>
          <w:b w:val="0"/>
        </w:rPr>
        <w:t>գինեգործական</w:t>
      </w:r>
      <w:r w:rsidRPr="003C3DBF">
        <w:rPr>
          <w:b w:val="0"/>
          <w:lang w:val="af-ZA"/>
        </w:rPr>
        <w:t xml:space="preserve"> </w:t>
      </w:r>
      <w:r w:rsidRPr="003C3DBF">
        <w:rPr>
          <w:b w:val="0"/>
        </w:rPr>
        <w:t>արտադրանքի</w:t>
      </w:r>
      <w:r w:rsidRPr="003C3DBF">
        <w:rPr>
          <w:b w:val="0"/>
          <w:lang w:val="af-ZA"/>
        </w:rPr>
        <w:t xml:space="preserve"> </w:t>
      </w:r>
      <w:r w:rsidRPr="003C3DBF">
        <w:rPr>
          <w:b w:val="0"/>
        </w:rPr>
        <w:t>որակի</w:t>
      </w:r>
      <w:r w:rsidRPr="003C3DBF">
        <w:rPr>
          <w:b w:val="0"/>
          <w:lang w:val="af-ZA"/>
        </w:rPr>
        <w:t xml:space="preserve"> </w:t>
      </w:r>
      <w:r w:rsidRPr="003C3DBF">
        <w:rPr>
          <w:b w:val="0"/>
        </w:rPr>
        <w:t>բարելավումը</w:t>
      </w:r>
      <w:r w:rsidRPr="003C3DBF">
        <w:rPr>
          <w:b w:val="0"/>
          <w:lang w:val="af-ZA"/>
        </w:rPr>
        <w:t xml:space="preserve">, </w:t>
      </w:r>
      <w:r w:rsidRPr="003C3DBF">
        <w:rPr>
          <w:b w:val="0"/>
        </w:rPr>
        <w:t>հայկական</w:t>
      </w:r>
      <w:r w:rsidRPr="003C3DBF">
        <w:rPr>
          <w:b w:val="0"/>
          <w:lang w:val="af-ZA"/>
        </w:rPr>
        <w:t xml:space="preserve"> </w:t>
      </w:r>
      <w:r w:rsidRPr="003C3DBF">
        <w:rPr>
          <w:b w:val="0"/>
        </w:rPr>
        <w:t>գինու</w:t>
      </w:r>
      <w:r w:rsidRPr="003C3DBF">
        <w:rPr>
          <w:b w:val="0"/>
          <w:lang w:val="af-ZA"/>
        </w:rPr>
        <w:t xml:space="preserve"> </w:t>
      </w:r>
      <w:r w:rsidRPr="003C3DBF">
        <w:rPr>
          <w:b w:val="0"/>
        </w:rPr>
        <w:t>ճանաչելիության</w:t>
      </w:r>
      <w:r w:rsidRPr="003C3DBF">
        <w:rPr>
          <w:b w:val="0"/>
          <w:lang w:val="af-ZA"/>
        </w:rPr>
        <w:t xml:space="preserve"> </w:t>
      </w:r>
      <w:r w:rsidRPr="003C3DBF">
        <w:rPr>
          <w:b w:val="0"/>
        </w:rPr>
        <w:t>բարձրացումն</w:t>
      </w:r>
      <w:r w:rsidRPr="003C3DBF">
        <w:rPr>
          <w:b w:val="0"/>
          <w:lang w:val="af-ZA"/>
        </w:rPr>
        <w:t xml:space="preserve"> </w:t>
      </w:r>
      <w:r w:rsidRPr="003C3DBF">
        <w:rPr>
          <w:b w:val="0"/>
        </w:rPr>
        <w:t>ինչպես</w:t>
      </w:r>
      <w:r w:rsidRPr="003C3DBF">
        <w:rPr>
          <w:b w:val="0"/>
          <w:lang w:val="af-ZA"/>
        </w:rPr>
        <w:t xml:space="preserve"> </w:t>
      </w:r>
      <w:r w:rsidRPr="003C3DBF">
        <w:rPr>
          <w:b w:val="0"/>
        </w:rPr>
        <w:t>արտերկրում</w:t>
      </w:r>
      <w:r w:rsidRPr="003C3DBF">
        <w:rPr>
          <w:b w:val="0"/>
          <w:lang w:val="af-ZA"/>
        </w:rPr>
        <w:t xml:space="preserve"> </w:t>
      </w:r>
      <w:r w:rsidRPr="003C3DBF">
        <w:rPr>
          <w:b w:val="0"/>
        </w:rPr>
        <w:t>այնպես</w:t>
      </w:r>
      <w:r w:rsidRPr="003C3DBF">
        <w:rPr>
          <w:b w:val="0"/>
          <w:lang w:val="af-ZA"/>
        </w:rPr>
        <w:t xml:space="preserve"> </w:t>
      </w:r>
      <w:r w:rsidRPr="003C3DBF">
        <w:rPr>
          <w:b w:val="0"/>
        </w:rPr>
        <w:t>էլ</w:t>
      </w:r>
      <w:r w:rsidRPr="003C3DBF">
        <w:rPr>
          <w:b w:val="0"/>
          <w:lang w:val="af-ZA"/>
        </w:rPr>
        <w:t xml:space="preserve"> </w:t>
      </w:r>
      <w:r w:rsidRPr="003C3DBF">
        <w:rPr>
          <w:b w:val="0"/>
        </w:rPr>
        <w:t>երկրի</w:t>
      </w:r>
      <w:r w:rsidRPr="003C3DBF">
        <w:rPr>
          <w:b w:val="0"/>
          <w:lang w:val="af-ZA"/>
        </w:rPr>
        <w:t xml:space="preserve"> </w:t>
      </w:r>
      <w:r w:rsidRPr="003C3DBF">
        <w:rPr>
          <w:b w:val="0"/>
        </w:rPr>
        <w:t>ներսում</w:t>
      </w:r>
      <w:r w:rsidRPr="003C3DBF">
        <w:rPr>
          <w:b w:val="0"/>
          <w:lang w:val="af-ZA"/>
        </w:rPr>
        <w:t xml:space="preserve">, </w:t>
      </w:r>
      <w:r w:rsidRPr="003C3DBF">
        <w:rPr>
          <w:b w:val="0"/>
        </w:rPr>
        <w:t>վաճառքի</w:t>
      </w:r>
      <w:r w:rsidRPr="003C3DBF">
        <w:rPr>
          <w:b w:val="0"/>
          <w:lang w:val="af-ZA"/>
        </w:rPr>
        <w:t xml:space="preserve"> </w:t>
      </w:r>
      <w:r w:rsidRPr="003C3DBF">
        <w:rPr>
          <w:b w:val="0"/>
        </w:rPr>
        <w:t>ծավալների</w:t>
      </w:r>
      <w:r w:rsidRPr="003C3DBF">
        <w:rPr>
          <w:b w:val="0"/>
          <w:lang w:val="af-ZA"/>
        </w:rPr>
        <w:t xml:space="preserve"> </w:t>
      </w:r>
      <w:r w:rsidRPr="003C3DBF">
        <w:rPr>
          <w:b w:val="0"/>
        </w:rPr>
        <w:t>ընդլայնումը</w:t>
      </w:r>
      <w:r w:rsidRPr="003C3DBF">
        <w:rPr>
          <w:b w:val="0"/>
          <w:lang w:val="af-ZA"/>
        </w:rPr>
        <w:t xml:space="preserve"> </w:t>
      </w:r>
      <w:r w:rsidRPr="003C3DBF">
        <w:rPr>
          <w:b w:val="0"/>
        </w:rPr>
        <w:t>ներքին</w:t>
      </w:r>
      <w:r w:rsidRPr="003C3DBF">
        <w:rPr>
          <w:b w:val="0"/>
          <w:lang w:val="af-ZA"/>
        </w:rPr>
        <w:t xml:space="preserve"> </w:t>
      </w:r>
      <w:r w:rsidRPr="003C3DBF">
        <w:rPr>
          <w:b w:val="0"/>
        </w:rPr>
        <w:t>շուկայում</w:t>
      </w:r>
      <w:r w:rsidRPr="003C3DBF">
        <w:rPr>
          <w:b w:val="0"/>
          <w:lang w:val="af-ZA"/>
        </w:rPr>
        <w:t xml:space="preserve">, </w:t>
      </w:r>
      <w:r w:rsidRPr="003C3DBF">
        <w:rPr>
          <w:b w:val="0"/>
        </w:rPr>
        <w:t>արտահանման</w:t>
      </w:r>
      <w:r w:rsidRPr="003C3DBF">
        <w:rPr>
          <w:b w:val="0"/>
          <w:lang w:val="af-ZA"/>
        </w:rPr>
        <w:t xml:space="preserve"> </w:t>
      </w:r>
      <w:r w:rsidRPr="003C3DBF">
        <w:rPr>
          <w:b w:val="0"/>
        </w:rPr>
        <w:t>ծավալների</w:t>
      </w:r>
      <w:r w:rsidRPr="003C3DBF">
        <w:rPr>
          <w:b w:val="0"/>
          <w:lang w:val="af-ZA"/>
        </w:rPr>
        <w:t xml:space="preserve"> </w:t>
      </w:r>
      <w:r w:rsidRPr="003C3DBF">
        <w:rPr>
          <w:b w:val="0"/>
        </w:rPr>
        <w:t>ավելացումը։</w:t>
      </w:r>
    </w:p>
    <w:p w14:paraId="6F30A60A" w14:textId="77777777" w:rsidR="003C3DBF" w:rsidRPr="003C3DBF" w:rsidRDefault="003C3DBF" w:rsidP="003C3DBF">
      <w:pPr>
        <w:autoSpaceDE w:val="0"/>
        <w:autoSpaceDN w:val="0"/>
        <w:adjustRightInd w:val="0"/>
        <w:rPr>
          <w:rFonts w:cs="Sylfaen"/>
          <w:b w:val="0"/>
          <w:lang w:val="af-ZA"/>
        </w:rPr>
      </w:pPr>
      <w:r w:rsidRPr="003C3DBF">
        <w:rPr>
          <w:b w:val="0"/>
        </w:rPr>
        <w:t xml:space="preserve">  4.3 </w:t>
      </w:r>
      <w:r w:rsidRPr="003C3DBF">
        <w:rPr>
          <w:rFonts w:cs="Sylfaen"/>
          <w:b w:val="0"/>
          <w:lang w:val="af-ZA"/>
        </w:rPr>
        <w:t xml:space="preserve">Անասնաբուծության զարգացում միջոցառման </w:t>
      </w:r>
      <w:r w:rsidRPr="003C3DBF">
        <w:rPr>
          <w:rFonts w:cs="Sylfaen"/>
          <w:b w:val="0"/>
          <w:bCs/>
          <w:iCs/>
        </w:rPr>
        <w:t xml:space="preserve">համար Նախագծով նախատեսվում է հատկացնել 170.0 մլն դրամ: </w:t>
      </w:r>
      <w:r w:rsidRPr="003C3DBF">
        <w:rPr>
          <w:rFonts w:cs="Sylfaen"/>
          <w:b w:val="0"/>
          <w:lang w:val="af-ZA"/>
        </w:rPr>
        <w:t>Միջոցառումը</w:t>
      </w:r>
      <w:r w:rsidRPr="003C3DBF">
        <w:rPr>
          <w:rFonts w:cs="Sylfaen"/>
          <w:b w:val="0"/>
          <w:lang w:val="hy-AM"/>
        </w:rPr>
        <w:t xml:space="preserve"> </w:t>
      </w:r>
      <w:r w:rsidRPr="003C3DBF">
        <w:rPr>
          <w:rFonts w:cs="Sylfaen"/>
          <w:b w:val="0"/>
          <w:lang w:val="ro-RO"/>
        </w:rPr>
        <w:t xml:space="preserve">2018 </w:t>
      </w:r>
      <w:r w:rsidRPr="003C3DBF">
        <w:rPr>
          <w:rFonts w:cs="Sylfaen"/>
          <w:b w:val="0"/>
          <w:lang w:val="hy-AM"/>
        </w:rPr>
        <w:t>թվականի համեմատ</w:t>
      </w:r>
      <w:r w:rsidRPr="003C3DBF">
        <w:rPr>
          <w:rFonts w:cs="Sylfaen"/>
          <w:b w:val="0"/>
          <w:lang w:val="af-ZA"/>
        </w:rPr>
        <w:t xml:space="preserve"> հանդիսանում է նոր նախաձեռնություն:</w:t>
      </w:r>
    </w:p>
    <w:p w14:paraId="385ECE49" w14:textId="77777777" w:rsidR="003C3DBF" w:rsidRPr="003C3DBF" w:rsidRDefault="003C3DBF" w:rsidP="003C3DBF">
      <w:pPr>
        <w:autoSpaceDE w:val="0"/>
        <w:autoSpaceDN w:val="0"/>
        <w:adjustRightInd w:val="0"/>
        <w:rPr>
          <w:rFonts w:cs="Sylfaen"/>
          <w:b w:val="0"/>
          <w:lang w:val="af-ZA"/>
        </w:rPr>
      </w:pPr>
      <w:r w:rsidRPr="003C3DBF">
        <w:rPr>
          <w:rFonts w:cs="Sylfaen"/>
          <w:b w:val="0"/>
          <w:lang w:val="af-ZA"/>
        </w:rPr>
        <w:t>Միջոցառմա</w:t>
      </w:r>
      <w:r w:rsidRPr="003C3DBF">
        <w:rPr>
          <w:rFonts w:cs="Sylfaen"/>
          <w:b w:val="0"/>
          <w:lang w:val="hy-AM"/>
        </w:rPr>
        <w:t>ն նպատակը</w:t>
      </w:r>
      <w:r w:rsidRPr="003C3DBF">
        <w:rPr>
          <w:rFonts w:cs="Sylfaen"/>
          <w:b w:val="0"/>
          <w:lang w:val="af-ZA"/>
        </w:rPr>
        <w:t xml:space="preserve"> հանրապետություն խոշոր եղջերավոր տոհմային կենդանիներ (երինջներ)</w:t>
      </w:r>
      <w:r w:rsidRPr="003C3DBF">
        <w:rPr>
          <w:rFonts w:cs="Sylfaen"/>
          <w:b w:val="0"/>
          <w:lang w:val="hy-AM"/>
        </w:rPr>
        <w:t xml:space="preserve"> ներկրումն</w:t>
      </w:r>
      <w:r w:rsidRPr="003C3DBF">
        <w:rPr>
          <w:rFonts w:cs="Sylfaen"/>
          <w:b w:val="0"/>
          <w:lang w:val="af-ZA"/>
        </w:rPr>
        <w:t xml:space="preserve"> </w:t>
      </w:r>
      <w:r w:rsidRPr="003C3DBF">
        <w:rPr>
          <w:rFonts w:cs="Sylfaen"/>
          <w:b w:val="0"/>
          <w:lang w:val="hy-AM"/>
        </w:rPr>
        <w:t>ու</w:t>
      </w:r>
      <w:r w:rsidRPr="003C3DBF">
        <w:rPr>
          <w:rFonts w:cs="Sylfaen"/>
          <w:b w:val="0"/>
          <w:lang w:val="af-ZA"/>
        </w:rPr>
        <w:t xml:space="preserve"> մասնակի սուբսիդավորման միջոցով գյուղացիական տնտեսություններին</w:t>
      </w:r>
      <w:r w:rsidRPr="003C3DBF">
        <w:rPr>
          <w:rFonts w:cs="Sylfaen"/>
          <w:b w:val="0"/>
          <w:lang w:val="hy-AM"/>
        </w:rPr>
        <w:t xml:space="preserve"> տրամադրումն է</w:t>
      </w:r>
      <w:r w:rsidRPr="003C3DBF">
        <w:rPr>
          <w:rFonts w:cs="Sylfaen"/>
          <w:b w:val="0"/>
          <w:lang w:val="af-ZA"/>
        </w:rPr>
        <w:t xml:space="preserve">։   </w:t>
      </w:r>
    </w:p>
    <w:p w14:paraId="281C9BB7" w14:textId="77777777" w:rsidR="003C3DBF" w:rsidRPr="003C3DBF" w:rsidRDefault="003C3DBF" w:rsidP="003C3DBF">
      <w:pPr>
        <w:autoSpaceDE w:val="0"/>
        <w:autoSpaceDN w:val="0"/>
        <w:adjustRightInd w:val="0"/>
        <w:ind w:firstLine="720"/>
        <w:rPr>
          <w:rFonts w:cs="Sylfaen"/>
          <w:b w:val="0"/>
          <w:lang w:val="af-ZA"/>
        </w:rPr>
      </w:pPr>
      <w:r w:rsidRPr="003C3DBF">
        <w:rPr>
          <w:rFonts w:cs="Sylfaen"/>
          <w:b w:val="0"/>
          <w:lang w:val="af-ZA"/>
        </w:rPr>
        <w:t>4.4 «</w:t>
      </w:r>
      <w:r w:rsidRPr="003C3DBF">
        <w:rPr>
          <w:b w:val="0"/>
          <w:lang w:val="af-ZA"/>
        </w:rPr>
        <w:t>Հայաստանի Հանրապետությունում ժամանակակից տեխնոլոգիաներով մշակվող ինտենսիվ պտղատու և հատապտղատու այգիների հիմնման համար վարկային տոկոսադրույքների սուբսիդավորում</w:t>
      </w:r>
      <w:r w:rsidRPr="003C3DBF">
        <w:rPr>
          <w:rFonts w:cs="Sylfaen"/>
          <w:b w:val="0"/>
          <w:lang w:val="af-ZA"/>
        </w:rPr>
        <w:t xml:space="preserve">» </w:t>
      </w:r>
      <w:r w:rsidRPr="003C3DBF">
        <w:rPr>
          <w:rFonts w:cs="Sylfaen"/>
          <w:b w:val="0"/>
        </w:rPr>
        <w:t>միջոցառման</w:t>
      </w:r>
      <w:r w:rsidRPr="003C3DBF">
        <w:rPr>
          <w:rFonts w:cs="Sylfaen"/>
          <w:b w:val="0"/>
          <w:lang w:val="ro-RO"/>
        </w:rPr>
        <w:t xml:space="preserve"> </w:t>
      </w:r>
      <w:r w:rsidRPr="003C3DBF">
        <w:rPr>
          <w:rFonts w:cs="Sylfaen"/>
          <w:b w:val="0"/>
        </w:rPr>
        <w:t>համար</w:t>
      </w:r>
      <w:r w:rsidRPr="003C3DBF">
        <w:rPr>
          <w:rFonts w:cs="Sylfaen"/>
          <w:b w:val="0"/>
          <w:lang w:val="ro-RO"/>
        </w:rPr>
        <w:t xml:space="preserve"> </w:t>
      </w:r>
      <w:r w:rsidRPr="003C3DBF">
        <w:rPr>
          <w:rFonts w:cs="Sylfaen"/>
          <w:b w:val="0"/>
        </w:rPr>
        <w:t>Նախագծով</w:t>
      </w:r>
      <w:r w:rsidRPr="003C3DBF">
        <w:rPr>
          <w:rFonts w:cs="Sylfaen"/>
          <w:b w:val="0"/>
          <w:lang w:val="ro-RO"/>
        </w:rPr>
        <w:t xml:space="preserve"> </w:t>
      </w:r>
      <w:r w:rsidRPr="003C3DBF">
        <w:rPr>
          <w:b w:val="0"/>
        </w:rPr>
        <w:t>նախատեսվում</w:t>
      </w:r>
      <w:r w:rsidRPr="003C3DBF">
        <w:rPr>
          <w:b w:val="0"/>
          <w:lang w:val="ro-RO"/>
        </w:rPr>
        <w:t xml:space="preserve"> </w:t>
      </w:r>
      <w:r w:rsidRPr="003C3DBF">
        <w:rPr>
          <w:b w:val="0"/>
        </w:rPr>
        <w:t>է</w:t>
      </w:r>
      <w:r w:rsidRPr="003C3DBF">
        <w:rPr>
          <w:b w:val="0"/>
          <w:lang w:val="ro-RO"/>
        </w:rPr>
        <w:t xml:space="preserve"> </w:t>
      </w:r>
      <w:r w:rsidRPr="003C3DBF">
        <w:rPr>
          <w:b w:val="0"/>
        </w:rPr>
        <w:t>հատկացնել 250.0 մլն դրամ՝ ՀՀ 2018 թվականի պետական բյուջեով հաստատված</w:t>
      </w:r>
      <w:r w:rsidRPr="003C3DBF">
        <w:rPr>
          <w:b w:val="0"/>
          <w:lang w:val="ro-RO"/>
        </w:rPr>
        <w:t xml:space="preserve"> 398.9 </w:t>
      </w:r>
      <w:r w:rsidRPr="003C3DBF">
        <w:rPr>
          <w:rFonts w:cs="Sylfaen"/>
          <w:b w:val="0"/>
        </w:rPr>
        <w:t>մլն</w:t>
      </w:r>
      <w:r w:rsidRPr="003C3DBF">
        <w:rPr>
          <w:rFonts w:cs="Sylfaen"/>
          <w:b w:val="0"/>
          <w:lang w:val="ro-RO"/>
        </w:rPr>
        <w:t xml:space="preserve"> </w:t>
      </w:r>
      <w:r w:rsidRPr="003C3DBF">
        <w:rPr>
          <w:rFonts w:cs="Sylfaen"/>
          <w:b w:val="0"/>
        </w:rPr>
        <w:t xml:space="preserve">դրամի դիմաց կամ 148.9 մլն դրամով պակաս` </w:t>
      </w:r>
      <w:r w:rsidRPr="003C3DBF">
        <w:rPr>
          <w:rFonts w:cs="Sylfaen"/>
          <w:b w:val="0"/>
          <w:lang w:val="ro-RO"/>
        </w:rPr>
        <w:t xml:space="preserve">հաշվի առնելով </w:t>
      </w:r>
      <w:r w:rsidRPr="003C3DBF">
        <w:rPr>
          <w:rFonts w:cs="Sylfaen"/>
          <w:b w:val="0"/>
        </w:rPr>
        <w:t xml:space="preserve">2018 թվականի ընթացքում ծրագրից օգտված շահառուների փաստացի, ինչպես նաև շահառուների կողմից ծրագրից հետագայում օգտվելու կանխատեսվող քանակները: </w:t>
      </w:r>
    </w:p>
    <w:p w14:paraId="6C8E831C" w14:textId="77777777" w:rsidR="003C3DBF" w:rsidRPr="003C3DBF" w:rsidRDefault="003C3DBF" w:rsidP="003C3DBF">
      <w:pPr>
        <w:ind w:right="-22" w:firstLine="540"/>
        <w:rPr>
          <w:b w:val="0"/>
          <w:lang w:val="af-ZA"/>
        </w:rPr>
      </w:pPr>
      <w:r w:rsidRPr="003C3DBF">
        <w:rPr>
          <w:b w:val="0"/>
        </w:rPr>
        <w:t>Միջոցառման</w:t>
      </w:r>
      <w:r w:rsidRPr="003C3DBF">
        <w:rPr>
          <w:b w:val="0"/>
          <w:lang w:val="af-ZA"/>
        </w:rPr>
        <w:t xml:space="preserve"> </w:t>
      </w:r>
      <w:r w:rsidRPr="003C3DBF">
        <w:rPr>
          <w:b w:val="0"/>
        </w:rPr>
        <w:t>նպատակը</w:t>
      </w:r>
      <w:r w:rsidRPr="003C3DBF">
        <w:rPr>
          <w:b w:val="0"/>
          <w:lang w:val="af-ZA"/>
        </w:rPr>
        <w:t xml:space="preserve"> </w:t>
      </w:r>
      <w:r w:rsidRPr="003C3DBF">
        <w:rPr>
          <w:b w:val="0"/>
        </w:rPr>
        <w:t>մատչելի</w:t>
      </w:r>
      <w:r w:rsidRPr="003C3DBF">
        <w:rPr>
          <w:b w:val="0"/>
          <w:lang w:val="af-ZA"/>
        </w:rPr>
        <w:t xml:space="preserve"> </w:t>
      </w:r>
      <w:r w:rsidRPr="003C3DBF">
        <w:rPr>
          <w:b w:val="0"/>
        </w:rPr>
        <w:t>նպատակային</w:t>
      </w:r>
      <w:r w:rsidRPr="003C3DBF">
        <w:rPr>
          <w:b w:val="0"/>
          <w:lang w:val="af-ZA"/>
        </w:rPr>
        <w:t xml:space="preserve"> </w:t>
      </w:r>
      <w:r w:rsidRPr="003C3DBF">
        <w:rPr>
          <w:b w:val="0"/>
        </w:rPr>
        <w:t>վարկերի</w:t>
      </w:r>
      <w:r w:rsidRPr="003C3DBF">
        <w:rPr>
          <w:b w:val="0"/>
          <w:lang w:val="af-ZA"/>
        </w:rPr>
        <w:t xml:space="preserve"> </w:t>
      </w:r>
      <w:r w:rsidRPr="003C3DBF">
        <w:rPr>
          <w:b w:val="0"/>
        </w:rPr>
        <w:t>տրամադրման</w:t>
      </w:r>
      <w:r w:rsidRPr="003C3DBF">
        <w:rPr>
          <w:b w:val="0"/>
          <w:lang w:val="af-ZA"/>
        </w:rPr>
        <w:t xml:space="preserve"> </w:t>
      </w:r>
      <w:r w:rsidRPr="003C3DBF">
        <w:rPr>
          <w:b w:val="0"/>
        </w:rPr>
        <w:t>միջոցով</w:t>
      </w:r>
      <w:r w:rsidRPr="003C3DBF">
        <w:rPr>
          <w:b w:val="0"/>
          <w:lang w:val="af-ZA"/>
        </w:rPr>
        <w:t xml:space="preserve"> </w:t>
      </w:r>
      <w:r w:rsidRPr="003C3DBF">
        <w:rPr>
          <w:b w:val="0"/>
        </w:rPr>
        <w:t>ինտենսիվ</w:t>
      </w:r>
      <w:r w:rsidRPr="003C3DBF">
        <w:rPr>
          <w:b w:val="0"/>
          <w:lang w:val="af-ZA"/>
        </w:rPr>
        <w:t xml:space="preserve"> </w:t>
      </w:r>
      <w:r w:rsidRPr="003C3DBF">
        <w:rPr>
          <w:b w:val="0"/>
        </w:rPr>
        <w:t>պտղատու</w:t>
      </w:r>
      <w:r w:rsidRPr="003C3DBF">
        <w:rPr>
          <w:b w:val="0"/>
          <w:lang w:val="af-ZA"/>
        </w:rPr>
        <w:t xml:space="preserve"> </w:t>
      </w:r>
      <w:r w:rsidRPr="003C3DBF">
        <w:rPr>
          <w:b w:val="0"/>
        </w:rPr>
        <w:t>և</w:t>
      </w:r>
      <w:r w:rsidRPr="003C3DBF">
        <w:rPr>
          <w:b w:val="0"/>
          <w:lang w:val="af-ZA"/>
        </w:rPr>
        <w:t xml:space="preserve"> </w:t>
      </w:r>
      <w:r w:rsidRPr="003C3DBF">
        <w:rPr>
          <w:b w:val="0"/>
        </w:rPr>
        <w:t>հատապտղատու</w:t>
      </w:r>
      <w:r w:rsidRPr="003C3DBF">
        <w:rPr>
          <w:b w:val="0"/>
          <w:lang w:val="af-ZA"/>
        </w:rPr>
        <w:t xml:space="preserve"> </w:t>
      </w:r>
      <w:r w:rsidRPr="003C3DBF">
        <w:rPr>
          <w:b w:val="0"/>
        </w:rPr>
        <w:t>այգետնկումների</w:t>
      </w:r>
      <w:r w:rsidRPr="003C3DBF">
        <w:rPr>
          <w:b w:val="0"/>
          <w:lang w:val="af-ZA"/>
        </w:rPr>
        <w:t xml:space="preserve"> </w:t>
      </w:r>
      <w:r w:rsidRPr="003C3DBF">
        <w:rPr>
          <w:b w:val="0"/>
        </w:rPr>
        <w:t>խթանմամբ</w:t>
      </w:r>
      <w:r w:rsidRPr="003C3DBF">
        <w:rPr>
          <w:b w:val="0"/>
          <w:lang w:val="af-ZA"/>
        </w:rPr>
        <w:t xml:space="preserve"> </w:t>
      </w:r>
      <w:r w:rsidRPr="003C3DBF">
        <w:rPr>
          <w:b w:val="0"/>
        </w:rPr>
        <w:t>հանրապետությունում</w:t>
      </w:r>
      <w:r w:rsidRPr="003C3DBF">
        <w:rPr>
          <w:b w:val="0"/>
          <w:lang w:val="af-ZA"/>
        </w:rPr>
        <w:t xml:space="preserve"> </w:t>
      </w:r>
      <w:r w:rsidRPr="003C3DBF">
        <w:rPr>
          <w:b w:val="0"/>
        </w:rPr>
        <w:t>պտղաբուծության</w:t>
      </w:r>
      <w:r w:rsidRPr="003C3DBF">
        <w:rPr>
          <w:b w:val="0"/>
          <w:lang w:val="af-ZA"/>
        </w:rPr>
        <w:t xml:space="preserve"> </w:t>
      </w:r>
      <w:r w:rsidRPr="003C3DBF">
        <w:rPr>
          <w:b w:val="0"/>
        </w:rPr>
        <w:t>զարգացումն</w:t>
      </w:r>
      <w:r w:rsidRPr="003C3DBF">
        <w:rPr>
          <w:b w:val="0"/>
          <w:lang w:val="af-ZA"/>
        </w:rPr>
        <w:t xml:space="preserve"> </w:t>
      </w:r>
      <w:r w:rsidRPr="003C3DBF">
        <w:rPr>
          <w:b w:val="0"/>
        </w:rPr>
        <w:t>է</w:t>
      </w:r>
      <w:r w:rsidRPr="003C3DBF">
        <w:rPr>
          <w:b w:val="0"/>
          <w:lang w:val="af-ZA"/>
        </w:rPr>
        <w:t xml:space="preserve">, </w:t>
      </w:r>
      <w:r w:rsidRPr="003C3DBF">
        <w:rPr>
          <w:b w:val="0"/>
        </w:rPr>
        <w:t>պտղի</w:t>
      </w:r>
      <w:r w:rsidRPr="003C3DBF">
        <w:rPr>
          <w:b w:val="0"/>
          <w:lang w:val="af-ZA"/>
        </w:rPr>
        <w:t xml:space="preserve"> </w:t>
      </w:r>
      <w:r w:rsidRPr="003C3DBF">
        <w:rPr>
          <w:b w:val="0"/>
        </w:rPr>
        <w:t>և</w:t>
      </w:r>
      <w:r w:rsidRPr="003C3DBF">
        <w:rPr>
          <w:b w:val="0"/>
          <w:lang w:val="af-ZA"/>
        </w:rPr>
        <w:t xml:space="preserve"> </w:t>
      </w:r>
      <w:r w:rsidRPr="003C3DBF">
        <w:rPr>
          <w:b w:val="0"/>
        </w:rPr>
        <w:t>հատապտղի</w:t>
      </w:r>
      <w:r w:rsidRPr="003C3DBF">
        <w:rPr>
          <w:b w:val="0"/>
          <w:lang w:val="af-ZA"/>
        </w:rPr>
        <w:t xml:space="preserve"> </w:t>
      </w:r>
      <w:r w:rsidRPr="003C3DBF">
        <w:rPr>
          <w:b w:val="0"/>
        </w:rPr>
        <w:t>արտադրության</w:t>
      </w:r>
      <w:r w:rsidRPr="003C3DBF">
        <w:rPr>
          <w:b w:val="0"/>
          <w:lang w:val="af-ZA"/>
        </w:rPr>
        <w:t xml:space="preserve"> </w:t>
      </w:r>
      <w:r w:rsidRPr="003C3DBF">
        <w:rPr>
          <w:b w:val="0"/>
        </w:rPr>
        <w:t>ծավալների</w:t>
      </w:r>
      <w:r w:rsidRPr="003C3DBF">
        <w:rPr>
          <w:b w:val="0"/>
          <w:lang w:val="af-ZA"/>
        </w:rPr>
        <w:t xml:space="preserve"> </w:t>
      </w:r>
      <w:r w:rsidRPr="003C3DBF">
        <w:rPr>
          <w:b w:val="0"/>
        </w:rPr>
        <w:t>ավելացումը</w:t>
      </w:r>
      <w:r w:rsidRPr="003C3DBF">
        <w:rPr>
          <w:b w:val="0"/>
          <w:lang w:val="af-ZA"/>
        </w:rPr>
        <w:t xml:space="preserve">, </w:t>
      </w:r>
      <w:r w:rsidRPr="003C3DBF">
        <w:rPr>
          <w:b w:val="0"/>
        </w:rPr>
        <w:t>ներմուծման</w:t>
      </w:r>
      <w:r w:rsidRPr="003C3DBF">
        <w:rPr>
          <w:b w:val="0"/>
          <w:lang w:val="af-ZA"/>
        </w:rPr>
        <w:t xml:space="preserve"> </w:t>
      </w:r>
      <w:r w:rsidRPr="003C3DBF">
        <w:rPr>
          <w:b w:val="0"/>
        </w:rPr>
        <w:t>փոխարինումը</w:t>
      </w:r>
      <w:r w:rsidRPr="003C3DBF">
        <w:rPr>
          <w:b w:val="0"/>
          <w:lang w:val="af-ZA"/>
        </w:rPr>
        <w:t xml:space="preserve"> </w:t>
      </w:r>
      <w:r w:rsidRPr="003C3DBF">
        <w:rPr>
          <w:b w:val="0"/>
        </w:rPr>
        <w:t>և</w:t>
      </w:r>
      <w:r w:rsidRPr="003C3DBF">
        <w:rPr>
          <w:b w:val="0"/>
          <w:lang w:val="af-ZA"/>
        </w:rPr>
        <w:t xml:space="preserve"> </w:t>
      </w:r>
      <w:r w:rsidRPr="003C3DBF">
        <w:rPr>
          <w:b w:val="0"/>
        </w:rPr>
        <w:t>արտահանման</w:t>
      </w:r>
      <w:r w:rsidRPr="003C3DBF">
        <w:rPr>
          <w:b w:val="0"/>
          <w:lang w:val="af-ZA"/>
        </w:rPr>
        <w:t xml:space="preserve"> </w:t>
      </w:r>
      <w:r w:rsidRPr="003C3DBF">
        <w:rPr>
          <w:b w:val="0"/>
        </w:rPr>
        <w:t>ծավալների</w:t>
      </w:r>
      <w:r w:rsidRPr="003C3DBF">
        <w:rPr>
          <w:b w:val="0"/>
          <w:lang w:val="af-ZA"/>
        </w:rPr>
        <w:t xml:space="preserve"> </w:t>
      </w:r>
      <w:r w:rsidRPr="003C3DBF">
        <w:rPr>
          <w:b w:val="0"/>
        </w:rPr>
        <w:t>ավելացումը</w:t>
      </w:r>
      <w:r w:rsidRPr="003C3DBF">
        <w:rPr>
          <w:b w:val="0"/>
          <w:lang w:val="af-ZA"/>
        </w:rPr>
        <w:t xml:space="preserve">: </w:t>
      </w:r>
    </w:p>
    <w:p w14:paraId="3248BBE3" w14:textId="77777777" w:rsidR="003C3DBF" w:rsidRPr="003C3DBF" w:rsidRDefault="003C3DBF" w:rsidP="003C3DBF">
      <w:pPr>
        <w:autoSpaceDE w:val="0"/>
        <w:autoSpaceDN w:val="0"/>
        <w:adjustRightInd w:val="0"/>
        <w:rPr>
          <w:rFonts w:cs="Sylfaen"/>
          <w:b w:val="0"/>
          <w:lang w:val="af-ZA"/>
        </w:rPr>
      </w:pPr>
      <w:r w:rsidRPr="003C3DBF">
        <w:rPr>
          <w:b w:val="0"/>
          <w:lang w:val="af-ZA"/>
        </w:rPr>
        <w:t xml:space="preserve">4.5 </w:t>
      </w:r>
      <w:r w:rsidRPr="003C3DBF">
        <w:rPr>
          <w:rFonts w:cs="Sylfaen"/>
          <w:b w:val="0"/>
          <w:lang w:val="af-ZA"/>
        </w:rPr>
        <w:t>«Հայաստանի Հանրապետության գյուղատնտեսական տեխնիկայի ֆինանսական վարձակալության` լիզինգի պետական աջակցության ծրագիր</w:t>
      </w:r>
      <w:r w:rsidRPr="003C3DBF">
        <w:rPr>
          <w:rFonts w:cs="GHEAGrapalat-Bold"/>
          <w:b w:val="0"/>
          <w:bCs/>
          <w:lang w:val="af-ZA"/>
        </w:rPr>
        <w:t>»</w:t>
      </w:r>
      <w:r w:rsidRPr="003C3DBF">
        <w:rPr>
          <w:rFonts w:cs="Sylfaen"/>
          <w:b w:val="0"/>
          <w:lang w:val="af-ZA"/>
        </w:rPr>
        <w:t xml:space="preserve"> </w:t>
      </w:r>
      <w:r w:rsidRPr="003C3DBF">
        <w:rPr>
          <w:rFonts w:cs="Sylfaen"/>
          <w:b w:val="0"/>
        </w:rPr>
        <w:t>միջոցառման</w:t>
      </w:r>
      <w:r w:rsidRPr="003C3DBF">
        <w:rPr>
          <w:rFonts w:cs="Sylfaen"/>
          <w:b w:val="0"/>
          <w:lang w:val="ro-RO"/>
        </w:rPr>
        <w:t xml:space="preserve"> </w:t>
      </w:r>
      <w:r w:rsidRPr="003C3DBF">
        <w:rPr>
          <w:rFonts w:cs="Sylfaen"/>
          <w:b w:val="0"/>
        </w:rPr>
        <w:t>համար</w:t>
      </w:r>
      <w:r w:rsidRPr="003C3DBF">
        <w:rPr>
          <w:rFonts w:cs="Sylfaen"/>
          <w:b w:val="0"/>
          <w:lang w:val="ro-RO"/>
        </w:rPr>
        <w:t xml:space="preserve"> </w:t>
      </w:r>
      <w:r w:rsidRPr="003C3DBF">
        <w:rPr>
          <w:rFonts w:cs="Sylfaen"/>
          <w:b w:val="0"/>
        </w:rPr>
        <w:t>Նախագծով</w:t>
      </w:r>
      <w:r w:rsidRPr="003C3DBF">
        <w:rPr>
          <w:rFonts w:cs="Sylfaen"/>
          <w:b w:val="0"/>
          <w:lang w:val="ro-RO"/>
        </w:rPr>
        <w:t xml:space="preserve"> </w:t>
      </w:r>
      <w:r w:rsidRPr="003C3DBF">
        <w:rPr>
          <w:b w:val="0"/>
        </w:rPr>
        <w:t>նախատեսվում</w:t>
      </w:r>
      <w:r w:rsidRPr="003C3DBF">
        <w:rPr>
          <w:b w:val="0"/>
          <w:lang w:val="ro-RO"/>
        </w:rPr>
        <w:t xml:space="preserve"> </w:t>
      </w:r>
      <w:r w:rsidRPr="003C3DBF">
        <w:rPr>
          <w:b w:val="0"/>
        </w:rPr>
        <w:t>է</w:t>
      </w:r>
      <w:r w:rsidRPr="003C3DBF">
        <w:rPr>
          <w:b w:val="0"/>
          <w:lang w:val="ro-RO"/>
        </w:rPr>
        <w:t xml:space="preserve"> </w:t>
      </w:r>
      <w:r w:rsidRPr="003C3DBF">
        <w:rPr>
          <w:b w:val="0"/>
        </w:rPr>
        <w:t>հատկացնել</w:t>
      </w:r>
      <w:r w:rsidRPr="003C3DBF">
        <w:rPr>
          <w:b w:val="0"/>
          <w:lang w:val="ro-RO"/>
        </w:rPr>
        <w:t xml:space="preserve"> 192.5 </w:t>
      </w:r>
      <w:r w:rsidRPr="003C3DBF">
        <w:rPr>
          <w:rFonts w:cs="Sylfaen"/>
          <w:b w:val="0"/>
        </w:rPr>
        <w:t>մլն</w:t>
      </w:r>
      <w:r w:rsidRPr="003C3DBF">
        <w:rPr>
          <w:rFonts w:cs="Sylfaen"/>
          <w:b w:val="0"/>
          <w:lang w:val="ro-RO"/>
        </w:rPr>
        <w:t xml:space="preserve"> </w:t>
      </w:r>
      <w:r w:rsidRPr="003C3DBF">
        <w:rPr>
          <w:rFonts w:cs="Sylfaen"/>
          <w:b w:val="0"/>
        </w:rPr>
        <w:t>դրամ՝ ՀՀ</w:t>
      </w:r>
      <w:r w:rsidRPr="003C3DBF">
        <w:rPr>
          <w:rFonts w:cs="Sylfaen"/>
          <w:b w:val="0"/>
          <w:lang w:val="ro-RO"/>
        </w:rPr>
        <w:t xml:space="preserve"> 2018</w:t>
      </w:r>
      <w:r w:rsidRPr="003C3DBF">
        <w:rPr>
          <w:b w:val="0"/>
          <w:lang w:val="ro-RO"/>
        </w:rPr>
        <w:t xml:space="preserve"> </w:t>
      </w:r>
      <w:r w:rsidRPr="003C3DBF">
        <w:rPr>
          <w:b w:val="0"/>
        </w:rPr>
        <w:t>թվականի</w:t>
      </w:r>
      <w:r w:rsidRPr="003C3DBF">
        <w:rPr>
          <w:rFonts w:cs="Sylfaen"/>
          <w:b w:val="0"/>
          <w:lang w:val="ro-RO"/>
        </w:rPr>
        <w:t xml:space="preserve"> </w:t>
      </w:r>
      <w:r w:rsidRPr="003C3DBF">
        <w:rPr>
          <w:rFonts w:cs="Sylfaen"/>
          <w:b w:val="0"/>
        </w:rPr>
        <w:t>պետական</w:t>
      </w:r>
      <w:r w:rsidRPr="003C3DBF">
        <w:rPr>
          <w:rFonts w:cs="Sylfaen"/>
          <w:b w:val="0"/>
          <w:lang w:val="ro-RO"/>
        </w:rPr>
        <w:t xml:space="preserve"> </w:t>
      </w:r>
      <w:r w:rsidRPr="003C3DBF">
        <w:rPr>
          <w:rFonts w:cs="Sylfaen"/>
          <w:b w:val="0"/>
        </w:rPr>
        <w:t>բյուջեով</w:t>
      </w:r>
      <w:r w:rsidRPr="003C3DBF">
        <w:rPr>
          <w:rFonts w:cs="Sylfaen"/>
          <w:b w:val="0"/>
          <w:lang w:val="ro-RO"/>
        </w:rPr>
        <w:t xml:space="preserve"> </w:t>
      </w:r>
      <w:r w:rsidRPr="003C3DBF">
        <w:rPr>
          <w:rFonts w:cs="Sylfaen"/>
          <w:b w:val="0"/>
        </w:rPr>
        <w:t xml:space="preserve">հաստատված </w:t>
      </w:r>
      <w:r w:rsidRPr="003C3DBF">
        <w:rPr>
          <w:b w:val="0"/>
          <w:lang w:val="ro-RO"/>
        </w:rPr>
        <w:t xml:space="preserve">270.0 </w:t>
      </w:r>
      <w:r w:rsidRPr="003C3DBF">
        <w:rPr>
          <w:rFonts w:cs="Sylfaen"/>
          <w:b w:val="0"/>
        </w:rPr>
        <w:t>մլն</w:t>
      </w:r>
      <w:r w:rsidRPr="003C3DBF">
        <w:rPr>
          <w:rFonts w:cs="Sylfaen"/>
          <w:b w:val="0"/>
          <w:lang w:val="ro-RO"/>
        </w:rPr>
        <w:t xml:space="preserve"> </w:t>
      </w:r>
      <w:r w:rsidRPr="003C3DBF">
        <w:rPr>
          <w:rFonts w:cs="Sylfaen"/>
          <w:b w:val="0"/>
        </w:rPr>
        <w:t>դրամի</w:t>
      </w:r>
      <w:r w:rsidRPr="003C3DBF">
        <w:rPr>
          <w:rFonts w:cs="Sylfaen"/>
          <w:b w:val="0"/>
          <w:lang w:val="ro-RO"/>
        </w:rPr>
        <w:t xml:space="preserve"> </w:t>
      </w:r>
      <w:r w:rsidRPr="003C3DBF">
        <w:rPr>
          <w:rFonts w:cs="Sylfaen"/>
          <w:b w:val="0"/>
        </w:rPr>
        <w:t>դիմաց</w:t>
      </w:r>
      <w:r w:rsidRPr="003C3DBF">
        <w:rPr>
          <w:rFonts w:cs="Sylfaen"/>
          <w:b w:val="0"/>
          <w:lang w:val="ro-RO"/>
        </w:rPr>
        <w:t xml:space="preserve"> </w:t>
      </w:r>
      <w:r w:rsidRPr="003C3DBF">
        <w:rPr>
          <w:rFonts w:cs="Sylfaen"/>
          <w:b w:val="0"/>
        </w:rPr>
        <w:t>կամ</w:t>
      </w:r>
      <w:r w:rsidRPr="003C3DBF">
        <w:rPr>
          <w:rFonts w:cs="Sylfaen"/>
          <w:b w:val="0"/>
          <w:lang w:val="ro-RO"/>
        </w:rPr>
        <w:t xml:space="preserve"> 77.5 </w:t>
      </w:r>
      <w:r w:rsidRPr="003C3DBF">
        <w:rPr>
          <w:rFonts w:cs="Sylfaen"/>
          <w:b w:val="0"/>
        </w:rPr>
        <w:t>մլն</w:t>
      </w:r>
      <w:r w:rsidRPr="003C3DBF">
        <w:rPr>
          <w:rFonts w:cs="Sylfaen"/>
          <w:b w:val="0"/>
          <w:lang w:val="ro-RO"/>
        </w:rPr>
        <w:t xml:space="preserve"> </w:t>
      </w:r>
      <w:r w:rsidRPr="003C3DBF">
        <w:rPr>
          <w:rFonts w:cs="Sylfaen"/>
          <w:b w:val="0"/>
        </w:rPr>
        <w:t>դրամով</w:t>
      </w:r>
      <w:r w:rsidRPr="003C3DBF">
        <w:rPr>
          <w:rFonts w:cs="Sylfaen"/>
          <w:b w:val="0"/>
          <w:lang w:val="ro-RO"/>
        </w:rPr>
        <w:t xml:space="preserve"> </w:t>
      </w:r>
      <w:r w:rsidRPr="003C3DBF">
        <w:rPr>
          <w:rFonts w:cs="Sylfaen"/>
          <w:b w:val="0"/>
        </w:rPr>
        <w:t>պակաս</w:t>
      </w:r>
      <w:r w:rsidRPr="003C3DBF">
        <w:rPr>
          <w:rFonts w:cs="Sylfaen"/>
          <w:b w:val="0"/>
          <w:lang w:val="ro-RO"/>
        </w:rPr>
        <w:t xml:space="preserve">՝ հաշվի առնելով </w:t>
      </w:r>
      <w:r w:rsidRPr="003C3DBF">
        <w:rPr>
          <w:rFonts w:cs="Sylfaen"/>
          <w:b w:val="0"/>
        </w:rPr>
        <w:t>2018 թվականի ընթացքում ծրագրից օգտված շահառուների փաստացի, ինչպես նաև շահառուների կողմից ծրագրից հետագայում օգտվելու կանխատեսվող քանակները:</w:t>
      </w:r>
    </w:p>
    <w:p w14:paraId="2B5CD0E7" w14:textId="77777777" w:rsidR="003C3DBF" w:rsidRPr="003C3DBF" w:rsidRDefault="003C3DBF" w:rsidP="003C3DBF">
      <w:pPr>
        <w:ind w:right="-22" w:firstLine="540"/>
        <w:rPr>
          <w:b w:val="0"/>
          <w:lang w:val="ro-RO"/>
        </w:rPr>
      </w:pPr>
      <w:r w:rsidRPr="003C3DBF">
        <w:rPr>
          <w:b w:val="0"/>
        </w:rPr>
        <w:t>Միջոցառման</w:t>
      </w:r>
      <w:r w:rsidRPr="003C3DBF">
        <w:rPr>
          <w:b w:val="0"/>
          <w:lang w:val="ro-RO"/>
        </w:rPr>
        <w:t xml:space="preserve"> </w:t>
      </w:r>
      <w:r w:rsidRPr="003C3DBF">
        <w:rPr>
          <w:b w:val="0"/>
        </w:rPr>
        <w:t>նպատակը</w:t>
      </w:r>
      <w:r w:rsidRPr="003C3DBF">
        <w:rPr>
          <w:b w:val="0"/>
          <w:lang w:val="ro-RO"/>
        </w:rPr>
        <w:t xml:space="preserve"> </w:t>
      </w:r>
      <w:r w:rsidRPr="003C3DBF">
        <w:rPr>
          <w:b w:val="0"/>
        </w:rPr>
        <w:t>գյուղատնտեսությունում</w:t>
      </w:r>
      <w:r w:rsidRPr="003C3DBF">
        <w:rPr>
          <w:b w:val="0"/>
          <w:lang w:val="ro-RO"/>
        </w:rPr>
        <w:t xml:space="preserve"> </w:t>
      </w:r>
      <w:r w:rsidRPr="003C3DBF">
        <w:rPr>
          <w:b w:val="0"/>
        </w:rPr>
        <w:t>տնտեսավարողներին</w:t>
      </w:r>
      <w:r w:rsidRPr="003C3DBF">
        <w:rPr>
          <w:b w:val="0"/>
          <w:lang w:val="ro-RO"/>
        </w:rPr>
        <w:t xml:space="preserve"> </w:t>
      </w:r>
      <w:r w:rsidRPr="003C3DBF">
        <w:rPr>
          <w:b w:val="0"/>
        </w:rPr>
        <w:t>մատչելի</w:t>
      </w:r>
      <w:r w:rsidRPr="003C3DBF">
        <w:rPr>
          <w:b w:val="0"/>
          <w:lang w:val="ro-RO"/>
        </w:rPr>
        <w:t xml:space="preserve"> </w:t>
      </w:r>
      <w:r w:rsidRPr="003C3DBF">
        <w:rPr>
          <w:b w:val="0"/>
        </w:rPr>
        <w:t>պայմաններով</w:t>
      </w:r>
      <w:r w:rsidRPr="003C3DBF">
        <w:rPr>
          <w:b w:val="0"/>
          <w:lang w:val="ro-RO"/>
        </w:rPr>
        <w:t xml:space="preserve">, </w:t>
      </w:r>
      <w:r w:rsidRPr="003C3DBF">
        <w:rPr>
          <w:b w:val="0"/>
        </w:rPr>
        <w:t>մասնավորապես</w:t>
      </w:r>
      <w:r w:rsidRPr="003C3DBF">
        <w:rPr>
          <w:b w:val="0"/>
          <w:lang w:val="ro-RO"/>
        </w:rPr>
        <w:t xml:space="preserve"> </w:t>
      </w:r>
      <w:r w:rsidRPr="003C3DBF">
        <w:rPr>
          <w:b w:val="0"/>
        </w:rPr>
        <w:t>լիզինգային</w:t>
      </w:r>
      <w:r w:rsidRPr="003C3DBF">
        <w:rPr>
          <w:b w:val="0"/>
          <w:lang w:val="ro-RO"/>
        </w:rPr>
        <w:t xml:space="preserve"> </w:t>
      </w:r>
      <w:r w:rsidRPr="003C3DBF">
        <w:rPr>
          <w:b w:val="0"/>
        </w:rPr>
        <w:t>մեխանիզմների</w:t>
      </w:r>
      <w:r w:rsidRPr="003C3DBF">
        <w:rPr>
          <w:b w:val="0"/>
          <w:lang w:val="ro-RO"/>
        </w:rPr>
        <w:t xml:space="preserve"> </w:t>
      </w:r>
      <w:r w:rsidRPr="003C3DBF">
        <w:rPr>
          <w:b w:val="0"/>
        </w:rPr>
        <w:t>կիրառմամբ</w:t>
      </w:r>
      <w:r w:rsidRPr="003C3DBF">
        <w:rPr>
          <w:b w:val="0"/>
          <w:lang w:val="ro-RO"/>
        </w:rPr>
        <w:t xml:space="preserve"> </w:t>
      </w:r>
      <w:r w:rsidRPr="003C3DBF">
        <w:rPr>
          <w:b w:val="0"/>
        </w:rPr>
        <w:t>գյուղատնտեսական</w:t>
      </w:r>
      <w:r w:rsidRPr="003C3DBF">
        <w:rPr>
          <w:b w:val="0"/>
          <w:lang w:val="ro-RO"/>
        </w:rPr>
        <w:t xml:space="preserve"> </w:t>
      </w:r>
      <w:r w:rsidRPr="003C3DBF">
        <w:rPr>
          <w:b w:val="0"/>
        </w:rPr>
        <w:t>տեխնիկայի</w:t>
      </w:r>
      <w:r w:rsidRPr="003C3DBF">
        <w:rPr>
          <w:b w:val="0"/>
          <w:lang w:val="ro-RO"/>
        </w:rPr>
        <w:t xml:space="preserve"> </w:t>
      </w:r>
      <w:r w:rsidRPr="003C3DBF">
        <w:rPr>
          <w:b w:val="0"/>
        </w:rPr>
        <w:t>մատակարարումն</w:t>
      </w:r>
      <w:r w:rsidRPr="003C3DBF">
        <w:rPr>
          <w:b w:val="0"/>
          <w:lang w:val="ro-RO"/>
        </w:rPr>
        <w:t xml:space="preserve"> </w:t>
      </w:r>
      <w:r w:rsidRPr="003C3DBF">
        <w:rPr>
          <w:b w:val="0"/>
        </w:rPr>
        <w:t>է</w:t>
      </w:r>
      <w:r w:rsidRPr="003C3DBF">
        <w:rPr>
          <w:b w:val="0"/>
          <w:lang w:val="ro-RO"/>
        </w:rPr>
        <w:t>:</w:t>
      </w:r>
    </w:p>
    <w:p w14:paraId="22C6F4CD" w14:textId="77777777" w:rsidR="003C3DBF" w:rsidRPr="003C3DBF" w:rsidRDefault="003C3DBF" w:rsidP="003C3DBF">
      <w:pPr>
        <w:autoSpaceDE w:val="0"/>
        <w:autoSpaceDN w:val="0"/>
        <w:adjustRightInd w:val="0"/>
        <w:rPr>
          <w:rFonts w:cs="Sylfaen"/>
          <w:b w:val="0"/>
          <w:lang w:val="af-ZA"/>
        </w:rPr>
      </w:pPr>
      <w:r w:rsidRPr="003C3DBF">
        <w:rPr>
          <w:rFonts w:cs="Sylfaen"/>
          <w:b w:val="0"/>
          <w:lang w:val="af-ZA"/>
        </w:rPr>
        <w:t xml:space="preserve"> 4.6 Հայաստանի Հանրապետության ագրոպարենային ոլորտի սարքավորումների ֆինանսական վարձակալության՝ լիզինգի պետական աջակցության ծրագիր միջոցառման </w:t>
      </w:r>
      <w:r w:rsidRPr="003C3DBF">
        <w:rPr>
          <w:rFonts w:cs="Sylfaen"/>
          <w:b w:val="0"/>
          <w:bCs/>
          <w:iCs/>
        </w:rPr>
        <w:t xml:space="preserve">համար Նախագծով նախատեսվում է հատկացնել 450.4 մլն դրամ: </w:t>
      </w:r>
      <w:r w:rsidRPr="003C3DBF">
        <w:rPr>
          <w:rFonts w:cs="Sylfaen"/>
          <w:b w:val="0"/>
          <w:lang w:val="af-ZA"/>
        </w:rPr>
        <w:t>Միջոցառումը</w:t>
      </w:r>
      <w:r w:rsidRPr="003C3DBF">
        <w:rPr>
          <w:rFonts w:cs="Sylfaen"/>
          <w:b w:val="0"/>
          <w:lang w:val="hy-AM"/>
        </w:rPr>
        <w:t xml:space="preserve"> </w:t>
      </w:r>
      <w:r w:rsidRPr="003C3DBF">
        <w:rPr>
          <w:rFonts w:cs="Sylfaen"/>
          <w:b w:val="0"/>
          <w:lang w:val="ro-RO"/>
        </w:rPr>
        <w:t xml:space="preserve">2018 </w:t>
      </w:r>
      <w:r w:rsidRPr="003C3DBF">
        <w:rPr>
          <w:rFonts w:cs="Sylfaen"/>
          <w:b w:val="0"/>
          <w:lang w:val="hy-AM"/>
        </w:rPr>
        <w:t>թվականի համեմատ</w:t>
      </w:r>
      <w:r w:rsidRPr="003C3DBF">
        <w:rPr>
          <w:rFonts w:cs="Sylfaen"/>
          <w:b w:val="0"/>
          <w:lang w:val="af-ZA"/>
        </w:rPr>
        <w:t xml:space="preserve"> հանդիսանում է նոր նախաձեռնություն:</w:t>
      </w:r>
    </w:p>
    <w:p w14:paraId="45AA2FDE" w14:textId="77777777" w:rsidR="003C3DBF" w:rsidRPr="003C3DBF" w:rsidRDefault="003C3DBF" w:rsidP="003C3DBF">
      <w:pPr>
        <w:tabs>
          <w:tab w:val="left" w:pos="993"/>
        </w:tabs>
        <w:ind w:firstLine="720"/>
        <w:rPr>
          <w:b w:val="0"/>
          <w:lang w:val="hy-AM"/>
        </w:rPr>
      </w:pPr>
      <w:r w:rsidRPr="003C3DBF">
        <w:rPr>
          <w:b w:val="0"/>
        </w:rPr>
        <w:t xml:space="preserve">Միջոցառման </w:t>
      </w:r>
      <w:r w:rsidRPr="003C3DBF">
        <w:rPr>
          <w:b w:val="0"/>
          <w:lang w:val="hy-AM"/>
        </w:rPr>
        <w:t>հիմնական նպատակն ագրոպարենային ոլորտի տնտեսավարողներին մատչելի պայմաններով, մասնավորապես՝ ֆինանսական վարձակալության մեխանիզմների կիրառմամբ անասնաբուծության, բուսաբուծության, ջերմոցային, սառնարանային տնտեսություններում (այդ թվում՝ կաթի մթերման կայաններ, սպանդանոցային տնտեսություններ և այլն) օգտագործվող սարքավորումների մատակարարումն է։</w:t>
      </w:r>
    </w:p>
    <w:p w14:paraId="2CFB37DC" w14:textId="77777777" w:rsidR="003C3DBF" w:rsidRPr="003C3DBF" w:rsidRDefault="003C3DBF" w:rsidP="003C3DBF">
      <w:pPr>
        <w:autoSpaceDE w:val="0"/>
        <w:autoSpaceDN w:val="0"/>
        <w:adjustRightInd w:val="0"/>
        <w:rPr>
          <w:rFonts w:cs="Sylfaen"/>
          <w:b w:val="0"/>
          <w:lang w:val="ro-RO"/>
        </w:rPr>
      </w:pPr>
      <w:r w:rsidRPr="003C3DBF">
        <w:rPr>
          <w:rFonts w:cs="Sylfaen"/>
          <w:b w:val="0"/>
          <w:lang w:val="af-ZA"/>
        </w:rPr>
        <w:t xml:space="preserve"> 4.7 «Ոռոգման արդիական համակարգերի ներդրման համար տրամադրվող վարկերի տոկոսադրույքների սուբսիդավորման ծրագիր</w:t>
      </w:r>
      <w:r w:rsidRPr="003C3DBF">
        <w:rPr>
          <w:rFonts w:cs="GHEAGrapalat-Bold"/>
          <w:b w:val="0"/>
          <w:bCs/>
          <w:lang w:val="af-ZA"/>
        </w:rPr>
        <w:t>»</w:t>
      </w:r>
      <w:r w:rsidRPr="003C3DBF">
        <w:rPr>
          <w:rFonts w:cs="Sylfaen"/>
          <w:b w:val="0"/>
          <w:lang w:val="af-ZA"/>
        </w:rPr>
        <w:t xml:space="preserve"> </w:t>
      </w:r>
      <w:r w:rsidRPr="003C3DBF">
        <w:rPr>
          <w:rFonts w:cs="Sylfaen"/>
          <w:b w:val="0"/>
        </w:rPr>
        <w:t>միջոցառման</w:t>
      </w:r>
      <w:r w:rsidRPr="003C3DBF">
        <w:rPr>
          <w:rFonts w:cs="Sylfaen"/>
          <w:b w:val="0"/>
          <w:lang w:val="ro-RO"/>
        </w:rPr>
        <w:t xml:space="preserve"> </w:t>
      </w:r>
      <w:r w:rsidRPr="003C3DBF">
        <w:rPr>
          <w:rFonts w:cs="Sylfaen"/>
          <w:b w:val="0"/>
        </w:rPr>
        <w:t>համար</w:t>
      </w:r>
      <w:r w:rsidRPr="003C3DBF">
        <w:rPr>
          <w:rFonts w:cs="Sylfaen"/>
          <w:b w:val="0"/>
          <w:lang w:val="ro-RO"/>
        </w:rPr>
        <w:t xml:space="preserve"> </w:t>
      </w:r>
      <w:r w:rsidRPr="003C3DBF">
        <w:rPr>
          <w:rFonts w:cs="Sylfaen"/>
          <w:b w:val="0"/>
        </w:rPr>
        <w:t>Նախագծով</w:t>
      </w:r>
      <w:r w:rsidRPr="003C3DBF">
        <w:rPr>
          <w:rFonts w:cs="Sylfaen"/>
          <w:b w:val="0"/>
          <w:lang w:val="ro-RO"/>
        </w:rPr>
        <w:t xml:space="preserve"> </w:t>
      </w:r>
      <w:r w:rsidRPr="003C3DBF">
        <w:rPr>
          <w:b w:val="0"/>
        </w:rPr>
        <w:t>նախատեսվում</w:t>
      </w:r>
      <w:r w:rsidRPr="003C3DBF">
        <w:rPr>
          <w:b w:val="0"/>
          <w:lang w:val="ro-RO"/>
        </w:rPr>
        <w:t xml:space="preserve"> </w:t>
      </w:r>
      <w:r w:rsidRPr="003C3DBF">
        <w:rPr>
          <w:b w:val="0"/>
        </w:rPr>
        <w:t>է</w:t>
      </w:r>
      <w:r w:rsidRPr="003C3DBF">
        <w:rPr>
          <w:b w:val="0"/>
          <w:lang w:val="ro-RO"/>
        </w:rPr>
        <w:t xml:space="preserve"> </w:t>
      </w:r>
      <w:r w:rsidRPr="003C3DBF">
        <w:rPr>
          <w:b w:val="0"/>
        </w:rPr>
        <w:t>հատկացնել</w:t>
      </w:r>
      <w:r w:rsidRPr="003C3DBF">
        <w:rPr>
          <w:b w:val="0"/>
          <w:lang w:val="ro-RO"/>
        </w:rPr>
        <w:t xml:space="preserve"> 312.1 </w:t>
      </w:r>
      <w:r w:rsidRPr="003C3DBF">
        <w:rPr>
          <w:rFonts w:cs="Sylfaen"/>
          <w:b w:val="0"/>
        </w:rPr>
        <w:t>մլն</w:t>
      </w:r>
      <w:r w:rsidRPr="003C3DBF">
        <w:rPr>
          <w:rFonts w:cs="Sylfaen"/>
          <w:b w:val="0"/>
          <w:lang w:val="ro-RO"/>
        </w:rPr>
        <w:t xml:space="preserve"> </w:t>
      </w:r>
      <w:r w:rsidRPr="003C3DBF">
        <w:rPr>
          <w:rFonts w:cs="Sylfaen"/>
          <w:b w:val="0"/>
        </w:rPr>
        <w:t>դրամ</w:t>
      </w:r>
      <w:r w:rsidRPr="003C3DBF">
        <w:rPr>
          <w:rFonts w:cs="Sylfaen"/>
          <w:b w:val="0"/>
          <w:lang w:val="ro-RO"/>
        </w:rPr>
        <w:t xml:space="preserve">: Միջոցառումը նախատեսված է 2018թ. Պետական բյուջով հաստատված Կաթիլային ոռոգման համակարգերի ներդրման համար տրամադրվող վարկերի տոկոսադրույքների սուբսիդավորում միջոցառման փոխարեն՝ հաշվի առնելով նաև անձրևացման համակարգերի ներդրման և դրանց նպատակով տրամադրվող վարկերի տոկոսադրույքների սուբսիդավորման անհրաժեշտությունը: </w:t>
      </w:r>
    </w:p>
    <w:p w14:paraId="3C9AAF17" w14:textId="77777777" w:rsidR="003C3DBF" w:rsidRPr="003C3DBF" w:rsidRDefault="003C3DBF" w:rsidP="003C3DBF">
      <w:pPr>
        <w:ind w:right="-22" w:firstLine="540"/>
        <w:rPr>
          <w:b w:val="0"/>
          <w:lang w:val="ro-RO"/>
        </w:rPr>
      </w:pPr>
      <w:r w:rsidRPr="003C3DBF">
        <w:rPr>
          <w:b w:val="0"/>
        </w:rPr>
        <w:t>Միջոցառման</w:t>
      </w:r>
      <w:r w:rsidRPr="003C3DBF">
        <w:rPr>
          <w:b w:val="0"/>
          <w:lang w:val="ro-RO"/>
        </w:rPr>
        <w:t xml:space="preserve"> </w:t>
      </w:r>
      <w:r w:rsidRPr="003C3DBF">
        <w:rPr>
          <w:b w:val="0"/>
        </w:rPr>
        <w:t>նպատակը</w:t>
      </w:r>
      <w:r w:rsidRPr="003C3DBF">
        <w:rPr>
          <w:b w:val="0"/>
          <w:lang w:val="ro-RO"/>
        </w:rPr>
        <w:t xml:space="preserve"> </w:t>
      </w:r>
      <w:r w:rsidRPr="003C3DBF">
        <w:rPr>
          <w:b w:val="0"/>
        </w:rPr>
        <w:t>ոռոգման արդիական</w:t>
      </w:r>
      <w:r w:rsidRPr="003C3DBF">
        <w:rPr>
          <w:b w:val="0"/>
          <w:lang w:val="ro-RO"/>
        </w:rPr>
        <w:t xml:space="preserve"> </w:t>
      </w:r>
      <w:r w:rsidRPr="003C3DBF">
        <w:rPr>
          <w:b w:val="0"/>
        </w:rPr>
        <w:t>համակարգերի</w:t>
      </w:r>
      <w:r w:rsidRPr="003C3DBF">
        <w:rPr>
          <w:b w:val="0"/>
          <w:lang w:val="ro-RO"/>
        </w:rPr>
        <w:t xml:space="preserve"> </w:t>
      </w:r>
      <w:r w:rsidRPr="003C3DBF">
        <w:rPr>
          <w:b w:val="0"/>
        </w:rPr>
        <w:t>ներդրման</w:t>
      </w:r>
      <w:r w:rsidRPr="003C3DBF">
        <w:rPr>
          <w:b w:val="0"/>
          <w:lang w:val="ro-RO"/>
        </w:rPr>
        <w:t xml:space="preserve"> </w:t>
      </w:r>
      <w:r w:rsidRPr="003C3DBF">
        <w:rPr>
          <w:b w:val="0"/>
        </w:rPr>
        <w:t>համար</w:t>
      </w:r>
      <w:r w:rsidRPr="003C3DBF">
        <w:rPr>
          <w:b w:val="0"/>
          <w:lang w:val="ro-RO"/>
        </w:rPr>
        <w:t xml:space="preserve"> </w:t>
      </w:r>
      <w:r w:rsidRPr="003C3DBF">
        <w:rPr>
          <w:b w:val="0"/>
        </w:rPr>
        <w:t>գյուղատնտեսությունում</w:t>
      </w:r>
      <w:r w:rsidRPr="003C3DBF">
        <w:rPr>
          <w:b w:val="0"/>
          <w:lang w:val="ro-RO"/>
        </w:rPr>
        <w:t xml:space="preserve"> </w:t>
      </w:r>
      <w:r w:rsidRPr="003C3DBF">
        <w:rPr>
          <w:b w:val="0"/>
        </w:rPr>
        <w:t>տնտեսավարողներին</w:t>
      </w:r>
      <w:r w:rsidRPr="003C3DBF">
        <w:rPr>
          <w:b w:val="0"/>
          <w:lang w:val="ro-RO"/>
        </w:rPr>
        <w:t xml:space="preserve"> </w:t>
      </w:r>
      <w:r w:rsidRPr="003C3DBF">
        <w:rPr>
          <w:b w:val="0"/>
        </w:rPr>
        <w:t>տրամադրվող</w:t>
      </w:r>
      <w:r w:rsidRPr="003C3DBF">
        <w:rPr>
          <w:b w:val="0"/>
          <w:lang w:val="ro-RO"/>
        </w:rPr>
        <w:t xml:space="preserve"> </w:t>
      </w:r>
      <w:r w:rsidRPr="003C3DBF">
        <w:rPr>
          <w:b w:val="0"/>
        </w:rPr>
        <w:t>վարկերի</w:t>
      </w:r>
      <w:r w:rsidRPr="003C3DBF">
        <w:rPr>
          <w:b w:val="0"/>
          <w:lang w:val="ro-RO"/>
        </w:rPr>
        <w:t xml:space="preserve"> </w:t>
      </w:r>
      <w:r w:rsidRPr="003C3DBF">
        <w:rPr>
          <w:b w:val="0"/>
        </w:rPr>
        <w:t>տոկոսադրույքների</w:t>
      </w:r>
      <w:r w:rsidRPr="003C3DBF">
        <w:rPr>
          <w:b w:val="0"/>
          <w:lang w:val="ro-RO"/>
        </w:rPr>
        <w:t xml:space="preserve"> </w:t>
      </w:r>
      <w:r w:rsidRPr="003C3DBF">
        <w:rPr>
          <w:b w:val="0"/>
        </w:rPr>
        <w:t>սուբսիդավորումն</w:t>
      </w:r>
      <w:r w:rsidRPr="003C3DBF">
        <w:rPr>
          <w:b w:val="0"/>
          <w:lang w:val="ro-RO"/>
        </w:rPr>
        <w:t xml:space="preserve"> </w:t>
      </w:r>
      <w:r w:rsidRPr="003C3DBF">
        <w:rPr>
          <w:b w:val="0"/>
        </w:rPr>
        <w:t>է</w:t>
      </w:r>
      <w:r w:rsidRPr="003C3DBF">
        <w:rPr>
          <w:b w:val="0"/>
          <w:lang w:val="ro-RO"/>
        </w:rPr>
        <w:t xml:space="preserve">` </w:t>
      </w:r>
      <w:r w:rsidRPr="003C3DBF">
        <w:rPr>
          <w:b w:val="0"/>
        </w:rPr>
        <w:t>արդյունքում</w:t>
      </w:r>
      <w:r w:rsidRPr="003C3DBF">
        <w:rPr>
          <w:b w:val="0"/>
          <w:lang w:val="ro-RO"/>
        </w:rPr>
        <w:t xml:space="preserve"> </w:t>
      </w:r>
      <w:r w:rsidRPr="003C3DBF">
        <w:rPr>
          <w:b w:val="0"/>
        </w:rPr>
        <w:t>բարձրարժեք</w:t>
      </w:r>
      <w:r w:rsidRPr="003C3DBF">
        <w:rPr>
          <w:b w:val="0"/>
          <w:lang w:val="ro-RO"/>
        </w:rPr>
        <w:t xml:space="preserve"> </w:t>
      </w:r>
      <w:r w:rsidRPr="003C3DBF">
        <w:rPr>
          <w:b w:val="0"/>
        </w:rPr>
        <w:t>մշակաբույսերով</w:t>
      </w:r>
      <w:r w:rsidRPr="003C3DBF">
        <w:rPr>
          <w:b w:val="0"/>
          <w:lang w:val="ro-RO"/>
        </w:rPr>
        <w:t xml:space="preserve"> </w:t>
      </w:r>
      <w:r w:rsidRPr="003C3DBF">
        <w:rPr>
          <w:b w:val="0"/>
        </w:rPr>
        <w:t>զբաղեցված</w:t>
      </w:r>
      <w:r w:rsidRPr="003C3DBF">
        <w:rPr>
          <w:b w:val="0"/>
          <w:lang w:val="ro-RO"/>
        </w:rPr>
        <w:t xml:space="preserve"> </w:t>
      </w:r>
      <w:r w:rsidRPr="003C3DBF">
        <w:rPr>
          <w:b w:val="0"/>
        </w:rPr>
        <w:t>հողատարածքներում</w:t>
      </w:r>
      <w:r w:rsidRPr="003C3DBF">
        <w:rPr>
          <w:b w:val="0"/>
          <w:lang w:val="ro-RO"/>
        </w:rPr>
        <w:t xml:space="preserve"> </w:t>
      </w:r>
      <w:r w:rsidRPr="003C3DBF">
        <w:rPr>
          <w:b w:val="0"/>
        </w:rPr>
        <w:t>ոռոգման</w:t>
      </w:r>
      <w:r w:rsidRPr="003C3DBF">
        <w:rPr>
          <w:b w:val="0"/>
          <w:lang w:val="ro-RO"/>
        </w:rPr>
        <w:t xml:space="preserve"> </w:t>
      </w:r>
      <w:r w:rsidRPr="003C3DBF">
        <w:rPr>
          <w:b w:val="0"/>
        </w:rPr>
        <w:t>արդյունավետ</w:t>
      </w:r>
      <w:r w:rsidRPr="003C3DBF">
        <w:rPr>
          <w:b w:val="0"/>
          <w:lang w:val="ro-RO"/>
        </w:rPr>
        <w:t xml:space="preserve"> </w:t>
      </w:r>
      <w:r w:rsidRPr="003C3DBF">
        <w:rPr>
          <w:b w:val="0"/>
        </w:rPr>
        <w:t>եղանակների</w:t>
      </w:r>
      <w:r w:rsidRPr="003C3DBF">
        <w:rPr>
          <w:b w:val="0"/>
          <w:lang w:val="ro-RO"/>
        </w:rPr>
        <w:t xml:space="preserve"> </w:t>
      </w:r>
      <w:r w:rsidRPr="003C3DBF">
        <w:rPr>
          <w:b w:val="0"/>
        </w:rPr>
        <w:t>ներդրման</w:t>
      </w:r>
      <w:r w:rsidRPr="003C3DBF">
        <w:rPr>
          <w:b w:val="0"/>
          <w:lang w:val="ro-RO"/>
        </w:rPr>
        <w:t xml:space="preserve"> </w:t>
      </w:r>
      <w:r w:rsidRPr="003C3DBF">
        <w:rPr>
          <w:b w:val="0"/>
        </w:rPr>
        <w:t>խթանումը</w:t>
      </w:r>
      <w:r w:rsidRPr="003C3DBF">
        <w:rPr>
          <w:b w:val="0"/>
          <w:lang w:val="ro-RO"/>
        </w:rPr>
        <w:t xml:space="preserve">, </w:t>
      </w:r>
      <w:r w:rsidRPr="003C3DBF">
        <w:rPr>
          <w:b w:val="0"/>
        </w:rPr>
        <w:t>ջրային</w:t>
      </w:r>
      <w:r w:rsidRPr="003C3DBF">
        <w:rPr>
          <w:b w:val="0"/>
          <w:lang w:val="ro-RO"/>
        </w:rPr>
        <w:t xml:space="preserve"> </w:t>
      </w:r>
      <w:r w:rsidRPr="003C3DBF">
        <w:rPr>
          <w:b w:val="0"/>
        </w:rPr>
        <w:t>ռեսուրսների</w:t>
      </w:r>
      <w:r w:rsidRPr="003C3DBF">
        <w:rPr>
          <w:b w:val="0"/>
          <w:lang w:val="ro-RO"/>
        </w:rPr>
        <w:t xml:space="preserve"> </w:t>
      </w:r>
      <w:r w:rsidRPr="003C3DBF">
        <w:rPr>
          <w:b w:val="0"/>
        </w:rPr>
        <w:t>արդյունավետ</w:t>
      </w:r>
      <w:r w:rsidRPr="003C3DBF">
        <w:rPr>
          <w:b w:val="0"/>
          <w:lang w:val="ro-RO"/>
        </w:rPr>
        <w:t xml:space="preserve"> </w:t>
      </w:r>
      <w:r w:rsidRPr="003C3DBF">
        <w:rPr>
          <w:b w:val="0"/>
        </w:rPr>
        <w:t>օգտագործումը</w:t>
      </w:r>
      <w:r w:rsidRPr="003C3DBF">
        <w:rPr>
          <w:b w:val="0"/>
          <w:lang w:val="ro-RO"/>
        </w:rPr>
        <w:t xml:space="preserve"> </w:t>
      </w:r>
      <w:r w:rsidRPr="003C3DBF">
        <w:rPr>
          <w:b w:val="0"/>
        </w:rPr>
        <w:t>և</w:t>
      </w:r>
      <w:r w:rsidRPr="003C3DBF">
        <w:rPr>
          <w:b w:val="0"/>
          <w:lang w:val="ro-RO"/>
        </w:rPr>
        <w:t xml:space="preserve"> </w:t>
      </w:r>
      <w:r w:rsidRPr="003C3DBF">
        <w:rPr>
          <w:b w:val="0"/>
        </w:rPr>
        <w:t>հողօգտագործողների</w:t>
      </w:r>
      <w:r w:rsidRPr="003C3DBF">
        <w:rPr>
          <w:b w:val="0"/>
          <w:lang w:val="ro-RO"/>
        </w:rPr>
        <w:t xml:space="preserve"> </w:t>
      </w:r>
      <w:r w:rsidRPr="003C3DBF">
        <w:rPr>
          <w:b w:val="0"/>
        </w:rPr>
        <w:t>եկամուտների</w:t>
      </w:r>
      <w:r w:rsidRPr="003C3DBF">
        <w:rPr>
          <w:b w:val="0"/>
          <w:lang w:val="ro-RO"/>
        </w:rPr>
        <w:t xml:space="preserve"> </w:t>
      </w:r>
      <w:r w:rsidRPr="003C3DBF">
        <w:rPr>
          <w:b w:val="0"/>
        </w:rPr>
        <w:t>աճի</w:t>
      </w:r>
      <w:r w:rsidRPr="003C3DBF">
        <w:rPr>
          <w:b w:val="0"/>
          <w:lang w:val="ro-RO"/>
        </w:rPr>
        <w:t xml:space="preserve"> </w:t>
      </w:r>
      <w:r w:rsidRPr="003C3DBF">
        <w:rPr>
          <w:b w:val="0"/>
        </w:rPr>
        <w:t>ապահովումը</w:t>
      </w:r>
      <w:r w:rsidRPr="003C3DBF">
        <w:rPr>
          <w:b w:val="0"/>
          <w:lang w:val="ro-RO"/>
        </w:rPr>
        <w:t xml:space="preserve">: </w:t>
      </w:r>
    </w:p>
    <w:p w14:paraId="153BD9BA" w14:textId="77777777" w:rsidR="003C3DBF" w:rsidRPr="003C3DBF" w:rsidRDefault="003C3DBF" w:rsidP="003C3DBF">
      <w:pPr>
        <w:ind w:right="-22" w:firstLine="540"/>
        <w:rPr>
          <w:b w:val="0"/>
        </w:rPr>
      </w:pPr>
      <w:r w:rsidRPr="003C3DBF">
        <w:rPr>
          <w:b w:val="0"/>
          <w:lang w:val="af-ZA"/>
        </w:rPr>
        <w:tab/>
        <w:t xml:space="preserve">4.8 </w:t>
      </w:r>
      <w:r w:rsidRPr="003C3DBF">
        <w:rPr>
          <w:rFonts w:cs="Sylfaen"/>
          <w:b w:val="0"/>
          <w:lang w:val="af-ZA"/>
        </w:rPr>
        <w:t>«Հայաստանի Հանրապետության գյուղատնտեսությունում հակակարկտային ցանցերի ներդրման համար տրամադրվող վարկերի տոկոսադրույքների սուբսիդավորում</w:t>
      </w:r>
      <w:r w:rsidRPr="003C3DBF">
        <w:rPr>
          <w:rFonts w:cs="GHEAGrapalat-Bold"/>
          <w:b w:val="0"/>
          <w:bCs/>
          <w:lang w:val="af-ZA"/>
        </w:rPr>
        <w:t>»</w:t>
      </w:r>
      <w:r w:rsidRPr="003C3DBF">
        <w:rPr>
          <w:rFonts w:cs="Sylfaen"/>
          <w:b w:val="0"/>
          <w:lang w:val="af-ZA"/>
        </w:rPr>
        <w:t xml:space="preserve"> </w:t>
      </w:r>
      <w:r w:rsidRPr="003C3DBF">
        <w:rPr>
          <w:rFonts w:cs="Sylfaen"/>
          <w:b w:val="0"/>
        </w:rPr>
        <w:t>միջոցառման</w:t>
      </w:r>
      <w:r w:rsidRPr="003C3DBF">
        <w:rPr>
          <w:rFonts w:cs="Sylfaen"/>
          <w:b w:val="0"/>
          <w:lang w:val="ro-RO"/>
        </w:rPr>
        <w:t xml:space="preserve"> </w:t>
      </w:r>
      <w:r w:rsidRPr="003C3DBF">
        <w:rPr>
          <w:rFonts w:cs="Sylfaen"/>
          <w:b w:val="0"/>
        </w:rPr>
        <w:t>համար</w:t>
      </w:r>
      <w:r w:rsidRPr="003C3DBF">
        <w:rPr>
          <w:rFonts w:cs="Sylfaen"/>
          <w:b w:val="0"/>
          <w:lang w:val="ro-RO"/>
        </w:rPr>
        <w:t xml:space="preserve"> </w:t>
      </w:r>
      <w:r w:rsidRPr="003C3DBF">
        <w:rPr>
          <w:rFonts w:cs="Sylfaen"/>
          <w:b w:val="0"/>
        </w:rPr>
        <w:t>Նախագծով</w:t>
      </w:r>
      <w:r w:rsidRPr="003C3DBF">
        <w:rPr>
          <w:rFonts w:cs="Sylfaen"/>
          <w:b w:val="0"/>
          <w:lang w:val="ro-RO"/>
        </w:rPr>
        <w:t xml:space="preserve"> </w:t>
      </w:r>
      <w:r w:rsidRPr="003C3DBF">
        <w:rPr>
          <w:b w:val="0"/>
        </w:rPr>
        <w:t>նախատեսվում</w:t>
      </w:r>
      <w:r w:rsidRPr="003C3DBF">
        <w:rPr>
          <w:b w:val="0"/>
          <w:lang w:val="ro-RO"/>
        </w:rPr>
        <w:t xml:space="preserve"> </w:t>
      </w:r>
      <w:r w:rsidRPr="003C3DBF">
        <w:rPr>
          <w:b w:val="0"/>
        </w:rPr>
        <w:t>է</w:t>
      </w:r>
      <w:r w:rsidRPr="003C3DBF">
        <w:rPr>
          <w:b w:val="0"/>
          <w:lang w:val="ro-RO"/>
        </w:rPr>
        <w:t xml:space="preserve"> </w:t>
      </w:r>
      <w:r w:rsidRPr="003C3DBF">
        <w:rPr>
          <w:b w:val="0"/>
        </w:rPr>
        <w:t>հատկացնել</w:t>
      </w:r>
      <w:r w:rsidRPr="003C3DBF">
        <w:rPr>
          <w:b w:val="0"/>
          <w:lang w:val="ro-RO"/>
        </w:rPr>
        <w:t xml:space="preserve"> 199.6 </w:t>
      </w:r>
      <w:r w:rsidRPr="003C3DBF">
        <w:rPr>
          <w:rFonts w:cs="Sylfaen"/>
          <w:b w:val="0"/>
        </w:rPr>
        <w:t>մլն</w:t>
      </w:r>
      <w:r w:rsidRPr="003C3DBF">
        <w:rPr>
          <w:rFonts w:cs="Sylfaen"/>
          <w:b w:val="0"/>
          <w:lang w:val="ro-RO"/>
        </w:rPr>
        <w:t xml:space="preserve"> </w:t>
      </w:r>
      <w:r w:rsidRPr="003C3DBF">
        <w:rPr>
          <w:rFonts w:cs="Sylfaen"/>
          <w:b w:val="0"/>
        </w:rPr>
        <w:t>դրամ</w:t>
      </w:r>
      <w:r w:rsidRPr="003C3DBF">
        <w:rPr>
          <w:b w:val="0"/>
        </w:rPr>
        <w:t>՝ ՀՀ 2018 թվականի պետական բյուջեով հաստատված 700.6 մլն դրամի դիմաց կամ 501.0 մլն դրամով պակաս` հաշվի առնելով 2018 թվականի ընթացքում ծրագրից օգտված շահառուների փաստացի, ինչպես նաև շահառուների կողմից ծրագրից հետագայում օգտվելու կանխատեսվող քանակները:</w:t>
      </w:r>
    </w:p>
    <w:p w14:paraId="341C7C47" w14:textId="77777777" w:rsidR="003C3DBF" w:rsidRPr="003C3DBF" w:rsidRDefault="003C3DBF" w:rsidP="003C3DBF">
      <w:pPr>
        <w:pStyle w:val="BodyTextIndent"/>
        <w:tabs>
          <w:tab w:val="left" w:pos="1092"/>
        </w:tabs>
        <w:ind w:firstLine="702"/>
        <w:rPr>
          <w:rFonts w:ascii="GHEA Grapalat" w:hAnsi="GHEA Grapalat"/>
          <w:b w:val="0"/>
          <w:szCs w:val="22"/>
        </w:rPr>
      </w:pPr>
      <w:r w:rsidRPr="003C3DBF">
        <w:rPr>
          <w:rFonts w:ascii="GHEA Grapalat" w:hAnsi="GHEA Grapalat"/>
          <w:b w:val="0"/>
          <w:szCs w:val="22"/>
        </w:rPr>
        <w:t>Միջոցառման</w:t>
      </w:r>
      <w:r w:rsidRPr="003C3DBF">
        <w:rPr>
          <w:rFonts w:ascii="GHEA Grapalat" w:hAnsi="GHEA Grapalat"/>
          <w:b w:val="0"/>
          <w:szCs w:val="22"/>
          <w:lang w:val="af-ZA"/>
        </w:rPr>
        <w:t xml:space="preserve"> </w:t>
      </w:r>
      <w:r w:rsidRPr="003C3DBF">
        <w:rPr>
          <w:rFonts w:ascii="GHEA Grapalat" w:hAnsi="GHEA Grapalat"/>
          <w:b w:val="0"/>
          <w:szCs w:val="22"/>
        </w:rPr>
        <w:t>նպատակը</w:t>
      </w:r>
      <w:r w:rsidRPr="003C3DBF">
        <w:rPr>
          <w:rFonts w:ascii="GHEA Grapalat" w:hAnsi="GHEA Grapalat"/>
          <w:b w:val="0"/>
          <w:szCs w:val="22"/>
          <w:lang w:val="af-ZA"/>
        </w:rPr>
        <w:t xml:space="preserve"> </w:t>
      </w:r>
      <w:r w:rsidRPr="003C3DBF">
        <w:rPr>
          <w:rFonts w:ascii="GHEA Grapalat" w:hAnsi="GHEA Grapalat"/>
          <w:b w:val="0"/>
          <w:szCs w:val="22"/>
        </w:rPr>
        <w:t>մատչելի</w:t>
      </w:r>
      <w:r w:rsidRPr="003C3DBF">
        <w:rPr>
          <w:rFonts w:ascii="GHEA Grapalat" w:hAnsi="GHEA Grapalat"/>
          <w:b w:val="0"/>
          <w:szCs w:val="22"/>
          <w:lang w:val="af-ZA"/>
        </w:rPr>
        <w:t xml:space="preserve"> </w:t>
      </w:r>
      <w:r w:rsidRPr="003C3DBF">
        <w:rPr>
          <w:rFonts w:ascii="GHEA Grapalat" w:hAnsi="GHEA Grapalat"/>
          <w:b w:val="0"/>
          <w:szCs w:val="22"/>
        </w:rPr>
        <w:t>պայմաններով</w:t>
      </w:r>
      <w:r w:rsidRPr="003C3DBF">
        <w:rPr>
          <w:rFonts w:ascii="GHEA Grapalat" w:hAnsi="GHEA Grapalat"/>
          <w:b w:val="0"/>
          <w:szCs w:val="22"/>
          <w:lang w:val="af-ZA"/>
        </w:rPr>
        <w:t xml:space="preserve">, </w:t>
      </w:r>
      <w:r w:rsidRPr="003C3DBF">
        <w:rPr>
          <w:rFonts w:ascii="GHEA Grapalat" w:hAnsi="GHEA Grapalat"/>
          <w:b w:val="0"/>
          <w:szCs w:val="22"/>
        </w:rPr>
        <w:t>մասնավորապես</w:t>
      </w:r>
      <w:r w:rsidRPr="003C3DBF">
        <w:rPr>
          <w:rFonts w:ascii="GHEA Grapalat" w:hAnsi="GHEA Grapalat"/>
          <w:b w:val="0"/>
          <w:szCs w:val="22"/>
          <w:lang w:val="af-ZA"/>
        </w:rPr>
        <w:t xml:space="preserve">` </w:t>
      </w:r>
      <w:r w:rsidRPr="003C3DBF">
        <w:rPr>
          <w:rFonts w:ascii="GHEA Grapalat" w:hAnsi="GHEA Grapalat"/>
          <w:b w:val="0"/>
          <w:szCs w:val="22"/>
        </w:rPr>
        <w:t>նպատակային</w:t>
      </w:r>
      <w:r w:rsidRPr="003C3DBF">
        <w:rPr>
          <w:rFonts w:ascii="GHEA Grapalat" w:hAnsi="GHEA Grapalat"/>
          <w:b w:val="0"/>
          <w:szCs w:val="22"/>
          <w:lang w:val="af-ZA"/>
        </w:rPr>
        <w:t xml:space="preserve"> </w:t>
      </w:r>
      <w:r w:rsidRPr="003C3DBF">
        <w:rPr>
          <w:rFonts w:ascii="GHEA Grapalat" w:hAnsi="GHEA Grapalat"/>
          <w:b w:val="0"/>
          <w:szCs w:val="22"/>
        </w:rPr>
        <w:t>վարկերի</w:t>
      </w:r>
      <w:r w:rsidRPr="003C3DBF">
        <w:rPr>
          <w:rFonts w:ascii="GHEA Grapalat" w:hAnsi="GHEA Grapalat"/>
          <w:b w:val="0"/>
          <w:szCs w:val="22"/>
          <w:lang w:val="af-ZA"/>
        </w:rPr>
        <w:t xml:space="preserve"> </w:t>
      </w:r>
      <w:r w:rsidRPr="003C3DBF">
        <w:rPr>
          <w:rFonts w:ascii="GHEA Grapalat" w:hAnsi="GHEA Grapalat"/>
          <w:b w:val="0"/>
          <w:szCs w:val="22"/>
        </w:rPr>
        <w:t>տոկոսադրույքի</w:t>
      </w:r>
      <w:r w:rsidRPr="003C3DBF">
        <w:rPr>
          <w:rFonts w:ascii="GHEA Grapalat" w:hAnsi="GHEA Grapalat"/>
          <w:b w:val="0"/>
          <w:szCs w:val="22"/>
          <w:lang w:val="af-ZA"/>
        </w:rPr>
        <w:t xml:space="preserve"> </w:t>
      </w:r>
      <w:r w:rsidRPr="003C3DBF">
        <w:rPr>
          <w:rFonts w:ascii="GHEA Grapalat" w:hAnsi="GHEA Grapalat"/>
          <w:b w:val="0"/>
          <w:szCs w:val="22"/>
        </w:rPr>
        <w:t>սուբսիդավորման</w:t>
      </w:r>
      <w:r w:rsidRPr="003C3DBF">
        <w:rPr>
          <w:rFonts w:ascii="GHEA Grapalat" w:hAnsi="GHEA Grapalat"/>
          <w:b w:val="0"/>
          <w:szCs w:val="22"/>
          <w:lang w:val="af-ZA"/>
        </w:rPr>
        <w:t xml:space="preserve"> </w:t>
      </w:r>
      <w:r w:rsidRPr="003C3DBF">
        <w:rPr>
          <w:rFonts w:ascii="GHEA Grapalat" w:hAnsi="GHEA Grapalat"/>
          <w:b w:val="0"/>
          <w:szCs w:val="22"/>
        </w:rPr>
        <w:t>մեխանիզմների</w:t>
      </w:r>
      <w:r w:rsidRPr="003C3DBF">
        <w:rPr>
          <w:rFonts w:ascii="GHEA Grapalat" w:hAnsi="GHEA Grapalat"/>
          <w:b w:val="0"/>
          <w:szCs w:val="22"/>
          <w:lang w:val="af-ZA"/>
        </w:rPr>
        <w:t xml:space="preserve"> </w:t>
      </w:r>
      <w:r w:rsidRPr="003C3DBF">
        <w:rPr>
          <w:rFonts w:ascii="GHEA Grapalat" w:hAnsi="GHEA Grapalat"/>
          <w:b w:val="0"/>
          <w:szCs w:val="22"/>
        </w:rPr>
        <w:t>կիրառմամբ</w:t>
      </w:r>
      <w:r w:rsidRPr="003C3DBF">
        <w:rPr>
          <w:rFonts w:ascii="GHEA Grapalat" w:hAnsi="GHEA Grapalat"/>
          <w:b w:val="0"/>
          <w:szCs w:val="22"/>
          <w:lang w:val="af-ZA"/>
        </w:rPr>
        <w:t xml:space="preserve"> </w:t>
      </w:r>
      <w:r w:rsidRPr="003C3DBF">
        <w:rPr>
          <w:rFonts w:ascii="GHEA Grapalat" w:hAnsi="GHEA Grapalat"/>
          <w:b w:val="0"/>
          <w:szCs w:val="22"/>
        </w:rPr>
        <w:t>գյուղատնտեսությունում</w:t>
      </w:r>
      <w:r w:rsidRPr="003C3DBF">
        <w:rPr>
          <w:rFonts w:ascii="GHEA Grapalat" w:hAnsi="GHEA Grapalat"/>
          <w:b w:val="0"/>
          <w:szCs w:val="22"/>
          <w:lang w:val="af-ZA"/>
        </w:rPr>
        <w:t xml:space="preserve"> </w:t>
      </w:r>
      <w:r w:rsidRPr="003C3DBF">
        <w:rPr>
          <w:rFonts w:ascii="GHEA Grapalat" w:hAnsi="GHEA Grapalat"/>
          <w:b w:val="0"/>
          <w:szCs w:val="22"/>
        </w:rPr>
        <w:t>տնտեսավարողների</w:t>
      </w:r>
      <w:r w:rsidRPr="003C3DBF">
        <w:rPr>
          <w:rFonts w:ascii="GHEA Grapalat" w:hAnsi="GHEA Grapalat"/>
          <w:b w:val="0"/>
          <w:szCs w:val="22"/>
          <w:lang w:val="af-ZA"/>
        </w:rPr>
        <w:t xml:space="preserve"> </w:t>
      </w:r>
      <w:r w:rsidRPr="003C3DBF">
        <w:rPr>
          <w:rFonts w:ascii="GHEA Grapalat" w:hAnsi="GHEA Grapalat"/>
          <w:b w:val="0"/>
          <w:szCs w:val="22"/>
        </w:rPr>
        <w:t>կողմից</w:t>
      </w:r>
      <w:r w:rsidRPr="003C3DBF">
        <w:rPr>
          <w:rFonts w:ascii="GHEA Grapalat" w:hAnsi="GHEA Grapalat"/>
          <w:b w:val="0"/>
          <w:szCs w:val="22"/>
          <w:lang w:val="af-ZA"/>
        </w:rPr>
        <w:t xml:space="preserve"> </w:t>
      </w:r>
      <w:r w:rsidRPr="003C3DBF">
        <w:rPr>
          <w:rFonts w:ascii="GHEA Grapalat" w:hAnsi="GHEA Grapalat"/>
          <w:b w:val="0"/>
          <w:szCs w:val="22"/>
        </w:rPr>
        <w:t>կարկտապաշտպան</w:t>
      </w:r>
      <w:r w:rsidRPr="003C3DBF">
        <w:rPr>
          <w:rFonts w:ascii="GHEA Grapalat" w:hAnsi="GHEA Grapalat"/>
          <w:b w:val="0"/>
          <w:szCs w:val="22"/>
          <w:lang w:val="af-ZA"/>
        </w:rPr>
        <w:t xml:space="preserve"> </w:t>
      </w:r>
      <w:r w:rsidRPr="003C3DBF">
        <w:rPr>
          <w:rFonts w:ascii="GHEA Grapalat" w:hAnsi="GHEA Grapalat"/>
          <w:b w:val="0"/>
          <w:szCs w:val="22"/>
        </w:rPr>
        <w:t>ցանցերի</w:t>
      </w:r>
      <w:r w:rsidRPr="003C3DBF">
        <w:rPr>
          <w:rFonts w:ascii="GHEA Grapalat" w:hAnsi="GHEA Grapalat"/>
          <w:b w:val="0"/>
          <w:szCs w:val="22"/>
          <w:lang w:val="af-ZA"/>
        </w:rPr>
        <w:t xml:space="preserve"> </w:t>
      </w:r>
      <w:r w:rsidRPr="003C3DBF">
        <w:rPr>
          <w:rFonts w:ascii="GHEA Grapalat" w:hAnsi="GHEA Grapalat"/>
          <w:b w:val="0"/>
          <w:szCs w:val="22"/>
        </w:rPr>
        <w:t>ներդրմանը</w:t>
      </w:r>
      <w:r w:rsidRPr="003C3DBF">
        <w:rPr>
          <w:rFonts w:ascii="GHEA Grapalat" w:hAnsi="GHEA Grapalat"/>
          <w:b w:val="0"/>
          <w:szCs w:val="22"/>
          <w:lang w:val="af-ZA"/>
        </w:rPr>
        <w:t xml:space="preserve"> </w:t>
      </w:r>
      <w:r w:rsidRPr="003C3DBF">
        <w:rPr>
          <w:rFonts w:ascii="GHEA Grapalat" w:hAnsi="GHEA Grapalat"/>
          <w:b w:val="0"/>
          <w:szCs w:val="22"/>
        </w:rPr>
        <w:t>նպաստելն</w:t>
      </w:r>
      <w:r w:rsidRPr="003C3DBF">
        <w:rPr>
          <w:rFonts w:ascii="GHEA Grapalat" w:hAnsi="GHEA Grapalat"/>
          <w:b w:val="0"/>
          <w:szCs w:val="22"/>
          <w:lang w:val="af-ZA"/>
        </w:rPr>
        <w:t xml:space="preserve"> </w:t>
      </w:r>
      <w:r w:rsidRPr="003C3DBF">
        <w:rPr>
          <w:rFonts w:ascii="GHEA Grapalat" w:hAnsi="GHEA Grapalat"/>
          <w:b w:val="0"/>
          <w:szCs w:val="22"/>
        </w:rPr>
        <w:t>է:</w:t>
      </w:r>
    </w:p>
    <w:p w14:paraId="642AC8C6" w14:textId="77777777" w:rsidR="003C3DBF" w:rsidRPr="003C3DBF" w:rsidRDefault="003C3DBF" w:rsidP="003C3DBF">
      <w:pPr>
        <w:rPr>
          <w:rFonts w:cs="Sylfaen"/>
          <w:b w:val="0"/>
          <w:lang w:val="af-ZA"/>
        </w:rPr>
      </w:pPr>
      <w:r w:rsidRPr="00F91E5E">
        <w:rPr>
          <w:lang w:val="ro-RO"/>
        </w:rPr>
        <w:t xml:space="preserve">5. Սննդամթերքի լաբորատոր փորձաքննություններ </w:t>
      </w:r>
      <w:r w:rsidRPr="00F91E5E">
        <w:rPr>
          <w:rFonts w:cs="Sylfaen"/>
          <w:lang w:val="af-ZA"/>
        </w:rPr>
        <w:t xml:space="preserve">ծրագրի համար </w:t>
      </w:r>
      <w:r w:rsidRPr="003C3DBF">
        <w:rPr>
          <w:rFonts w:cs="Sylfaen"/>
          <w:b w:val="0"/>
          <w:lang w:val="af-ZA"/>
        </w:rPr>
        <w:t>Նախագծով նախատեսվում է հատկացնել 171.8 մլն դրամ: Ծրագրի շրջանակներում նախատեսվում է իրականացնել հետևյալ միջոցառումները.</w:t>
      </w:r>
    </w:p>
    <w:p w14:paraId="58653A95" w14:textId="77777777" w:rsidR="003C3DBF" w:rsidRPr="003C3DBF" w:rsidRDefault="003C3DBF" w:rsidP="003C3DBF">
      <w:pPr>
        <w:autoSpaceDE w:val="0"/>
        <w:autoSpaceDN w:val="0"/>
        <w:adjustRightInd w:val="0"/>
        <w:ind w:firstLine="547"/>
        <w:rPr>
          <w:rFonts w:cs="Sylfaen"/>
          <w:b w:val="0"/>
          <w:lang w:val="af-ZA"/>
        </w:rPr>
      </w:pPr>
      <w:r w:rsidRPr="003C3DBF">
        <w:rPr>
          <w:b w:val="0"/>
          <w:lang w:val="ro-RO"/>
        </w:rPr>
        <w:t xml:space="preserve"> 5.1 </w:t>
      </w:r>
      <w:r w:rsidRPr="003C3DBF">
        <w:rPr>
          <w:rFonts w:cs="Sylfaen"/>
          <w:b w:val="0"/>
          <w:lang w:val="af-ZA"/>
        </w:rPr>
        <w:t xml:space="preserve">«Սննդամթերքի լաբորատոր փորձաքննություններ» միջոցառման համար Նախագծով նախատեսվում է հատկացնել 10.0 մլն դրամ՝ </w:t>
      </w:r>
      <w:r w:rsidRPr="003C3DBF">
        <w:rPr>
          <w:rFonts w:cs="Sylfaen"/>
          <w:b w:val="0"/>
        </w:rPr>
        <w:t>ՀՀ</w:t>
      </w:r>
      <w:r w:rsidRPr="003C3DBF">
        <w:rPr>
          <w:rFonts w:cs="Sylfaen"/>
          <w:b w:val="0"/>
          <w:lang w:val="ro-RO"/>
        </w:rPr>
        <w:t xml:space="preserve"> 2018</w:t>
      </w:r>
      <w:r w:rsidRPr="003C3DBF">
        <w:rPr>
          <w:b w:val="0"/>
          <w:lang w:val="ro-RO"/>
        </w:rPr>
        <w:t xml:space="preserve"> </w:t>
      </w:r>
      <w:r w:rsidRPr="003C3DBF">
        <w:rPr>
          <w:b w:val="0"/>
        </w:rPr>
        <w:t>թվականի</w:t>
      </w:r>
      <w:r w:rsidRPr="003C3DBF">
        <w:rPr>
          <w:rFonts w:cs="Sylfaen"/>
          <w:b w:val="0"/>
          <w:lang w:val="ro-RO"/>
        </w:rPr>
        <w:t xml:space="preserve"> </w:t>
      </w:r>
      <w:r w:rsidRPr="003C3DBF">
        <w:rPr>
          <w:rFonts w:cs="Sylfaen"/>
          <w:b w:val="0"/>
        </w:rPr>
        <w:t>պետական</w:t>
      </w:r>
      <w:r w:rsidRPr="003C3DBF">
        <w:rPr>
          <w:rFonts w:cs="Sylfaen"/>
          <w:b w:val="0"/>
          <w:lang w:val="ro-RO"/>
        </w:rPr>
        <w:t xml:space="preserve"> </w:t>
      </w:r>
      <w:r w:rsidRPr="003C3DBF">
        <w:rPr>
          <w:rFonts w:cs="Sylfaen"/>
          <w:b w:val="0"/>
        </w:rPr>
        <w:t>բյուջեով</w:t>
      </w:r>
      <w:r w:rsidRPr="003C3DBF">
        <w:rPr>
          <w:rFonts w:cs="Sylfaen"/>
          <w:b w:val="0"/>
          <w:lang w:val="ro-RO"/>
        </w:rPr>
        <w:t xml:space="preserve"> </w:t>
      </w:r>
      <w:r w:rsidRPr="003C3DBF">
        <w:rPr>
          <w:rFonts w:cs="Sylfaen"/>
          <w:b w:val="0"/>
        </w:rPr>
        <w:t>հաստատ</w:t>
      </w:r>
      <w:r w:rsidRPr="003C3DBF">
        <w:rPr>
          <w:rFonts w:cs="Sylfaen"/>
          <w:b w:val="0"/>
          <w:lang w:val="ro-RO"/>
        </w:rPr>
        <w:softHyphen/>
      </w:r>
      <w:r w:rsidRPr="003C3DBF">
        <w:rPr>
          <w:rFonts w:cs="Sylfaen"/>
          <w:b w:val="0"/>
        </w:rPr>
        <w:t>ված գումարի չափով</w:t>
      </w:r>
      <w:r w:rsidRPr="003C3DBF">
        <w:rPr>
          <w:rFonts w:cs="Sylfaen"/>
          <w:b w:val="0"/>
          <w:lang w:val="af-ZA"/>
        </w:rPr>
        <w:t xml:space="preserve">: </w:t>
      </w:r>
    </w:p>
    <w:p w14:paraId="3E853A20" w14:textId="77777777" w:rsidR="003C3DBF" w:rsidRPr="003C3DBF" w:rsidRDefault="003C3DBF" w:rsidP="003C3DBF">
      <w:pPr>
        <w:ind w:right="-22" w:firstLine="547"/>
        <w:rPr>
          <w:b w:val="0"/>
          <w:lang w:val="af-ZA"/>
        </w:rPr>
      </w:pPr>
      <w:r w:rsidRPr="003C3DBF">
        <w:rPr>
          <w:b w:val="0"/>
        </w:rPr>
        <w:t>Միջոցառմամբ</w:t>
      </w:r>
      <w:r w:rsidRPr="003C3DBF">
        <w:rPr>
          <w:b w:val="0"/>
          <w:lang w:val="af-ZA"/>
        </w:rPr>
        <w:t xml:space="preserve"> </w:t>
      </w:r>
      <w:r w:rsidRPr="003C3DBF">
        <w:rPr>
          <w:b w:val="0"/>
        </w:rPr>
        <w:t>նախատեսվում</w:t>
      </w:r>
      <w:r w:rsidRPr="003C3DBF">
        <w:rPr>
          <w:b w:val="0"/>
          <w:lang w:val="af-ZA"/>
        </w:rPr>
        <w:t xml:space="preserve"> </w:t>
      </w:r>
      <w:r w:rsidRPr="003C3DBF">
        <w:rPr>
          <w:b w:val="0"/>
        </w:rPr>
        <w:t>է</w:t>
      </w:r>
      <w:r w:rsidRPr="003C3DBF">
        <w:rPr>
          <w:b w:val="0"/>
          <w:lang w:val="af-ZA"/>
        </w:rPr>
        <w:t xml:space="preserve"> </w:t>
      </w:r>
      <w:r w:rsidRPr="003C3DBF">
        <w:rPr>
          <w:b w:val="0"/>
        </w:rPr>
        <w:t>սննդամթերքի</w:t>
      </w:r>
      <w:r w:rsidRPr="003C3DBF">
        <w:rPr>
          <w:b w:val="0"/>
          <w:lang w:val="af-ZA"/>
        </w:rPr>
        <w:t xml:space="preserve"> </w:t>
      </w:r>
      <w:r w:rsidRPr="003C3DBF">
        <w:rPr>
          <w:b w:val="0"/>
        </w:rPr>
        <w:t>անվտանգության</w:t>
      </w:r>
      <w:r w:rsidRPr="003C3DBF">
        <w:rPr>
          <w:b w:val="0"/>
          <w:lang w:val="af-ZA"/>
        </w:rPr>
        <w:t xml:space="preserve"> </w:t>
      </w:r>
      <w:r w:rsidRPr="003C3DBF">
        <w:rPr>
          <w:b w:val="0"/>
        </w:rPr>
        <w:t>և</w:t>
      </w:r>
      <w:r w:rsidRPr="003C3DBF">
        <w:rPr>
          <w:b w:val="0"/>
          <w:lang w:val="af-ZA"/>
        </w:rPr>
        <w:t xml:space="preserve"> </w:t>
      </w:r>
      <w:r w:rsidRPr="003C3DBF">
        <w:rPr>
          <w:b w:val="0"/>
        </w:rPr>
        <w:t>որակի</w:t>
      </w:r>
      <w:r w:rsidRPr="003C3DBF">
        <w:rPr>
          <w:b w:val="0"/>
          <w:lang w:val="af-ZA"/>
        </w:rPr>
        <w:t xml:space="preserve"> </w:t>
      </w:r>
      <w:r w:rsidRPr="003C3DBF">
        <w:rPr>
          <w:b w:val="0"/>
        </w:rPr>
        <w:t>ապահովման</w:t>
      </w:r>
      <w:r w:rsidRPr="003C3DBF">
        <w:rPr>
          <w:b w:val="0"/>
          <w:lang w:val="af-ZA"/>
        </w:rPr>
        <w:t xml:space="preserve">  </w:t>
      </w:r>
      <w:r w:rsidRPr="003C3DBF">
        <w:rPr>
          <w:b w:val="0"/>
        </w:rPr>
        <w:t>բնագավառներում</w:t>
      </w:r>
      <w:r w:rsidRPr="003C3DBF">
        <w:rPr>
          <w:b w:val="0"/>
          <w:lang w:val="af-ZA"/>
        </w:rPr>
        <w:t xml:space="preserve"> </w:t>
      </w:r>
      <w:r w:rsidRPr="003C3DBF">
        <w:rPr>
          <w:b w:val="0"/>
        </w:rPr>
        <w:t>միջազգային</w:t>
      </w:r>
      <w:r w:rsidRPr="003C3DBF">
        <w:rPr>
          <w:b w:val="0"/>
          <w:lang w:val="af-ZA"/>
        </w:rPr>
        <w:t xml:space="preserve"> </w:t>
      </w:r>
      <w:r w:rsidRPr="003C3DBF">
        <w:rPr>
          <w:b w:val="0"/>
        </w:rPr>
        <w:t>չափորոշիչների</w:t>
      </w:r>
      <w:r w:rsidRPr="003C3DBF">
        <w:rPr>
          <w:b w:val="0"/>
          <w:lang w:val="af-ZA"/>
        </w:rPr>
        <w:t xml:space="preserve"> </w:t>
      </w:r>
      <w:r w:rsidRPr="003C3DBF">
        <w:rPr>
          <w:b w:val="0"/>
        </w:rPr>
        <w:t>պահանջներին</w:t>
      </w:r>
      <w:r w:rsidRPr="003C3DBF">
        <w:rPr>
          <w:b w:val="0"/>
          <w:lang w:val="af-ZA"/>
        </w:rPr>
        <w:t xml:space="preserve"> </w:t>
      </w:r>
      <w:r w:rsidRPr="003C3DBF">
        <w:rPr>
          <w:b w:val="0"/>
        </w:rPr>
        <w:t>համապատասխան</w:t>
      </w:r>
      <w:r w:rsidRPr="003C3DBF">
        <w:rPr>
          <w:b w:val="0"/>
          <w:lang w:val="af-ZA"/>
        </w:rPr>
        <w:t xml:space="preserve"> </w:t>
      </w:r>
      <w:r w:rsidRPr="003C3DBF">
        <w:rPr>
          <w:b w:val="0"/>
        </w:rPr>
        <w:t>ունենալ</w:t>
      </w:r>
      <w:r w:rsidRPr="003C3DBF">
        <w:rPr>
          <w:b w:val="0"/>
          <w:lang w:val="af-ZA"/>
        </w:rPr>
        <w:t xml:space="preserve"> </w:t>
      </w:r>
      <w:r w:rsidRPr="003C3DBF">
        <w:rPr>
          <w:b w:val="0"/>
        </w:rPr>
        <w:t>հնարավորություն</w:t>
      </w:r>
      <w:r w:rsidRPr="003C3DBF">
        <w:rPr>
          <w:b w:val="0"/>
          <w:lang w:val="af-ZA"/>
        </w:rPr>
        <w:t xml:space="preserve"> </w:t>
      </w:r>
      <w:r w:rsidRPr="003C3DBF">
        <w:rPr>
          <w:b w:val="0"/>
        </w:rPr>
        <w:t>իրականացնելու</w:t>
      </w:r>
      <w:r w:rsidRPr="003C3DBF">
        <w:rPr>
          <w:b w:val="0"/>
          <w:lang w:val="af-ZA"/>
        </w:rPr>
        <w:t xml:space="preserve"> </w:t>
      </w:r>
      <w:r w:rsidRPr="003C3DBF">
        <w:rPr>
          <w:b w:val="0"/>
        </w:rPr>
        <w:t>լաբորատոր</w:t>
      </w:r>
      <w:r w:rsidRPr="003C3DBF">
        <w:rPr>
          <w:b w:val="0"/>
          <w:lang w:val="af-ZA"/>
        </w:rPr>
        <w:t xml:space="preserve"> </w:t>
      </w:r>
      <w:r w:rsidRPr="003C3DBF">
        <w:rPr>
          <w:b w:val="0"/>
        </w:rPr>
        <w:t>փորձաքննություններ</w:t>
      </w:r>
      <w:r w:rsidRPr="003C3DBF">
        <w:rPr>
          <w:b w:val="0"/>
          <w:lang w:val="af-ZA"/>
        </w:rPr>
        <w:t xml:space="preserve">, </w:t>
      </w:r>
      <w:r w:rsidRPr="003C3DBF">
        <w:rPr>
          <w:b w:val="0"/>
        </w:rPr>
        <w:t>բնակչությանն</w:t>
      </w:r>
      <w:r w:rsidRPr="003C3DBF">
        <w:rPr>
          <w:b w:val="0"/>
          <w:lang w:val="af-ZA"/>
        </w:rPr>
        <w:t xml:space="preserve"> </w:t>
      </w:r>
      <w:r w:rsidRPr="003C3DBF">
        <w:rPr>
          <w:b w:val="0"/>
        </w:rPr>
        <w:t>անասնաբուժասանիտարական</w:t>
      </w:r>
      <w:r w:rsidRPr="003C3DBF">
        <w:rPr>
          <w:b w:val="0"/>
          <w:lang w:val="af-ZA"/>
        </w:rPr>
        <w:t xml:space="preserve">, </w:t>
      </w:r>
      <w:r w:rsidRPr="003C3DBF">
        <w:rPr>
          <w:b w:val="0"/>
        </w:rPr>
        <w:t>ինչպես</w:t>
      </w:r>
      <w:r w:rsidRPr="003C3DBF">
        <w:rPr>
          <w:b w:val="0"/>
          <w:lang w:val="af-ZA"/>
        </w:rPr>
        <w:t xml:space="preserve"> </w:t>
      </w:r>
      <w:r w:rsidRPr="003C3DBF">
        <w:rPr>
          <w:b w:val="0"/>
        </w:rPr>
        <w:t>նաև</w:t>
      </w:r>
      <w:r w:rsidRPr="003C3DBF">
        <w:rPr>
          <w:b w:val="0"/>
          <w:lang w:val="af-ZA"/>
        </w:rPr>
        <w:t xml:space="preserve"> </w:t>
      </w:r>
      <w:r w:rsidRPr="003C3DBF">
        <w:rPr>
          <w:b w:val="0"/>
        </w:rPr>
        <w:t>տեխնիկական</w:t>
      </w:r>
      <w:r w:rsidRPr="003C3DBF">
        <w:rPr>
          <w:b w:val="0"/>
          <w:lang w:val="af-ZA"/>
        </w:rPr>
        <w:t xml:space="preserve"> </w:t>
      </w:r>
      <w:r w:rsidRPr="003C3DBF">
        <w:rPr>
          <w:b w:val="0"/>
        </w:rPr>
        <w:t>կանոնակարգերով</w:t>
      </w:r>
      <w:r w:rsidRPr="003C3DBF">
        <w:rPr>
          <w:b w:val="0"/>
          <w:lang w:val="af-ZA"/>
        </w:rPr>
        <w:t xml:space="preserve"> </w:t>
      </w:r>
      <w:r w:rsidRPr="003C3DBF">
        <w:rPr>
          <w:b w:val="0"/>
        </w:rPr>
        <w:t>և</w:t>
      </w:r>
      <w:r w:rsidRPr="003C3DBF">
        <w:rPr>
          <w:b w:val="0"/>
          <w:lang w:val="af-ZA"/>
        </w:rPr>
        <w:t xml:space="preserve"> </w:t>
      </w:r>
      <w:r w:rsidRPr="003C3DBF">
        <w:rPr>
          <w:b w:val="0"/>
        </w:rPr>
        <w:t>նորմատիվ</w:t>
      </w:r>
      <w:r w:rsidRPr="003C3DBF">
        <w:rPr>
          <w:b w:val="0"/>
          <w:lang w:val="af-ZA"/>
        </w:rPr>
        <w:t xml:space="preserve"> </w:t>
      </w:r>
      <w:r w:rsidRPr="003C3DBF">
        <w:rPr>
          <w:b w:val="0"/>
        </w:rPr>
        <w:t>իրավական</w:t>
      </w:r>
      <w:r w:rsidRPr="003C3DBF">
        <w:rPr>
          <w:b w:val="0"/>
          <w:lang w:val="af-ZA"/>
        </w:rPr>
        <w:t xml:space="preserve"> </w:t>
      </w:r>
      <w:r w:rsidRPr="003C3DBF">
        <w:rPr>
          <w:b w:val="0"/>
        </w:rPr>
        <w:t>այլ</w:t>
      </w:r>
      <w:r w:rsidRPr="003C3DBF">
        <w:rPr>
          <w:b w:val="0"/>
          <w:lang w:val="af-ZA"/>
        </w:rPr>
        <w:t xml:space="preserve"> </w:t>
      </w:r>
      <w:r w:rsidRPr="003C3DBF">
        <w:rPr>
          <w:b w:val="0"/>
        </w:rPr>
        <w:t>ակտերով</w:t>
      </w:r>
      <w:r w:rsidRPr="003C3DBF">
        <w:rPr>
          <w:b w:val="0"/>
          <w:lang w:val="af-ZA"/>
        </w:rPr>
        <w:t xml:space="preserve"> </w:t>
      </w:r>
      <w:r w:rsidRPr="003C3DBF">
        <w:rPr>
          <w:b w:val="0"/>
        </w:rPr>
        <w:t>սահմանված</w:t>
      </w:r>
      <w:r w:rsidRPr="003C3DBF">
        <w:rPr>
          <w:b w:val="0"/>
          <w:lang w:val="af-ZA"/>
        </w:rPr>
        <w:t xml:space="preserve"> </w:t>
      </w:r>
      <w:r w:rsidRPr="003C3DBF">
        <w:rPr>
          <w:b w:val="0"/>
        </w:rPr>
        <w:t>պահանջների</w:t>
      </w:r>
      <w:r w:rsidRPr="003C3DBF">
        <w:rPr>
          <w:b w:val="0"/>
          <w:lang w:val="af-ZA"/>
        </w:rPr>
        <w:t xml:space="preserve"> </w:t>
      </w:r>
      <w:r w:rsidRPr="003C3DBF">
        <w:rPr>
          <w:b w:val="0"/>
        </w:rPr>
        <w:t>տեսակետից</w:t>
      </w:r>
      <w:r w:rsidRPr="003C3DBF">
        <w:rPr>
          <w:b w:val="0"/>
          <w:lang w:val="af-ZA"/>
        </w:rPr>
        <w:t xml:space="preserve"> </w:t>
      </w:r>
      <w:r w:rsidRPr="003C3DBF">
        <w:rPr>
          <w:b w:val="0"/>
        </w:rPr>
        <w:t>անվտանգ</w:t>
      </w:r>
      <w:r w:rsidRPr="003C3DBF">
        <w:rPr>
          <w:b w:val="0"/>
          <w:lang w:val="af-ZA"/>
        </w:rPr>
        <w:t xml:space="preserve"> </w:t>
      </w:r>
      <w:r w:rsidRPr="003C3DBF">
        <w:rPr>
          <w:b w:val="0"/>
        </w:rPr>
        <w:t>ու</w:t>
      </w:r>
      <w:r w:rsidRPr="003C3DBF">
        <w:rPr>
          <w:b w:val="0"/>
          <w:lang w:val="af-ZA"/>
        </w:rPr>
        <w:t xml:space="preserve"> </w:t>
      </w:r>
      <w:r w:rsidRPr="003C3DBF">
        <w:rPr>
          <w:b w:val="0"/>
        </w:rPr>
        <w:t>բարձորակ</w:t>
      </w:r>
      <w:r w:rsidRPr="003C3DBF">
        <w:rPr>
          <w:b w:val="0"/>
          <w:lang w:val="af-ZA"/>
        </w:rPr>
        <w:t xml:space="preserve"> </w:t>
      </w:r>
      <w:r w:rsidRPr="003C3DBF">
        <w:rPr>
          <w:b w:val="0"/>
        </w:rPr>
        <w:t>սննդամթերքով</w:t>
      </w:r>
      <w:r w:rsidRPr="003C3DBF">
        <w:rPr>
          <w:b w:val="0"/>
          <w:lang w:val="af-ZA"/>
        </w:rPr>
        <w:t xml:space="preserve"> </w:t>
      </w:r>
      <w:r w:rsidRPr="003C3DBF">
        <w:rPr>
          <w:b w:val="0"/>
        </w:rPr>
        <w:t>և</w:t>
      </w:r>
      <w:r w:rsidRPr="003C3DBF">
        <w:rPr>
          <w:b w:val="0"/>
          <w:lang w:val="af-ZA"/>
        </w:rPr>
        <w:t xml:space="preserve"> </w:t>
      </w:r>
      <w:r w:rsidRPr="003C3DBF">
        <w:rPr>
          <w:b w:val="0"/>
        </w:rPr>
        <w:t>հումքով</w:t>
      </w:r>
      <w:r w:rsidRPr="003C3DBF">
        <w:rPr>
          <w:b w:val="0"/>
          <w:lang w:val="af-ZA"/>
        </w:rPr>
        <w:t xml:space="preserve"> </w:t>
      </w:r>
      <w:r w:rsidRPr="003C3DBF">
        <w:rPr>
          <w:b w:val="0"/>
        </w:rPr>
        <w:t>ապահովում</w:t>
      </w:r>
      <w:r w:rsidRPr="003C3DBF">
        <w:rPr>
          <w:b w:val="0"/>
          <w:lang w:val="af-ZA"/>
        </w:rPr>
        <w:t xml:space="preserve">, </w:t>
      </w:r>
      <w:r w:rsidRPr="003C3DBF">
        <w:rPr>
          <w:b w:val="0"/>
        </w:rPr>
        <w:t>սննդի</w:t>
      </w:r>
      <w:r w:rsidRPr="003C3DBF">
        <w:rPr>
          <w:b w:val="0"/>
          <w:lang w:val="af-ZA"/>
        </w:rPr>
        <w:t xml:space="preserve"> </w:t>
      </w:r>
      <w:r w:rsidRPr="003C3DBF">
        <w:rPr>
          <w:b w:val="0"/>
        </w:rPr>
        <w:t>շղթայի</w:t>
      </w:r>
      <w:r w:rsidRPr="003C3DBF">
        <w:rPr>
          <w:b w:val="0"/>
          <w:lang w:val="af-ZA"/>
        </w:rPr>
        <w:t xml:space="preserve"> </w:t>
      </w:r>
      <w:r w:rsidRPr="003C3DBF">
        <w:rPr>
          <w:b w:val="0"/>
        </w:rPr>
        <w:t>փուլերում</w:t>
      </w:r>
      <w:r w:rsidRPr="003C3DBF">
        <w:rPr>
          <w:b w:val="0"/>
          <w:lang w:val="af-ZA"/>
        </w:rPr>
        <w:t xml:space="preserve"> </w:t>
      </w:r>
      <w:r w:rsidRPr="003C3DBF">
        <w:rPr>
          <w:b w:val="0"/>
        </w:rPr>
        <w:t>վտանգավոր</w:t>
      </w:r>
      <w:r w:rsidRPr="003C3DBF">
        <w:rPr>
          <w:b w:val="0"/>
          <w:lang w:val="af-ZA"/>
        </w:rPr>
        <w:t xml:space="preserve"> </w:t>
      </w:r>
      <w:r w:rsidRPr="003C3DBF">
        <w:rPr>
          <w:b w:val="0"/>
        </w:rPr>
        <w:t>սննդամթերքի</w:t>
      </w:r>
      <w:r w:rsidRPr="003C3DBF">
        <w:rPr>
          <w:b w:val="0"/>
          <w:lang w:val="af-ZA"/>
        </w:rPr>
        <w:t xml:space="preserve"> </w:t>
      </w:r>
      <w:r w:rsidRPr="003C3DBF">
        <w:rPr>
          <w:b w:val="0"/>
        </w:rPr>
        <w:t>հայտնաբերում</w:t>
      </w:r>
      <w:r w:rsidRPr="003C3DBF">
        <w:rPr>
          <w:b w:val="0"/>
          <w:lang w:val="af-ZA"/>
        </w:rPr>
        <w:t xml:space="preserve">, </w:t>
      </w:r>
      <w:r w:rsidRPr="003C3DBF">
        <w:rPr>
          <w:b w:val="0"/>
        </w:rPr>
        <w:t>դրա</w:t>
      </w:r>
      <w:r w:rsidRPr="003C3DBF">
        <w:rPr>
          <w:b w:val="0"/>
          <w:lang w:val="af-ZA"/>
        </w:rPr>
        <w:t xml:space="preserve"> </w:t>
      </w:r>
      <w:r w:rsidRPr="003C3DBF">
        <w:rPr>
          <w:b w:val="0"/>
        </w:rPr>
        <w:t>հետագա</w:t>
      </w:r>
      <w:r w:rsidRPr="003C3DBF">
        <w:rPr>
          <w:b w:val="0"/>
          <w:lang w:val="af-ZA"/>
        </w:rPr>
        <w:t xml:space="preserve"> </w:t>
      </w:r>
      <w:r w:rsidRPr="003C3DBF">
        <w:rPr>
          <w:b w:val="0"/>
        </w:rPr>
        <w:t>իրացման</w:t>
      </w:r>
      <w:r w:rsidRPr="003C3DBF">
        <w:rPr>
          <w:b w:val="0"/>
          <w:lang w:val="af-ZA"/>
        </w:rPr>
        <w:t xml:space="preserve"> </w:t>
      </w:r>
      <w:r w:rsidRPr="003C3DBF">
        <w:rPr>
          <w:b w:val="0"/>
        </w:rPr>
        <w:t>կանխում</w:t>
      </w:r>
      <w:r w:rsidRPr="003C3DBF">
        <w:rPr>
          <w:b w:val="0"/>
          <w:lang w:val="af-ZA"/>
        </w:rPr>
        <w:t xml:space="preserve"> </w:t>
      </w:r>
      <w:r w:rsidRPr="003C3DBF">
        <w:rPr>
          <w:b w:val="0"/>
        </w:rPr>
        <w:t>և</w:t>
      </w:r>
      <w:r w:rsidRPr="003C3DBF">
        <w:rPr>
          <w:b w:val="0"/>
          <w:lang w:val="af-ZA"/>
        </w:rPr>
        <w:t xml:space="preserve"> </w:t>
      </w:r>
      <w:r w:rsidRPr="003C3DBF">
        <w:rPr>
          <w:b w:val="0"/>
        </w:rPr>
        <w:t>սահմանված</w:t>
      </w:r>
      <w:r w:rsidRPr="003C3DBF">
        <w:rPr>
          <w:b w:val="0"/>
          <w:lang w:val="af-ZA"/>
        </w:rPr>
        <w:t xml:space="preserve"> </w:t>
      </w:r>
      <w:r w:rsidRPr="003C3DBF">
        <w:rPr>
          <w:b w:val="0"/>
        </w:rPr>
        <w:t>կարգով</w:t>
      </w:r>
      <w:r w:rsidRPr="003C3DBF">
        <w:rPr>
          <w:b w:val="0"/>
          <w:lang w:val="af-ZA"/>
        </w:rPr>
        <w:t xml:space="preserve"> </w:t>
      </w:r>
      <w:r w:rsidRPr="003C3DBF">
        <w:rPr>
          <w:b w:val="0"/>
        </w:rPr>
        <w:t>օգտահանում</w:t>
      </w:r>
      <w:r w:rsidRPr="003C3DBF">
        <w:rPr>
          <w:b w:val="0"/>
          <w:lang w:val="af-ZA"/>
        </w:rPr>
        <w:t xml:space="preserve"> </w:t>
      </w:r>
      <w:r w:rsidRPr="003C3DBF">
        <w:rPr>
          <w:b w:val="0"/>
        </w:rPr>
        <w:t>կամ</w:t>
      </w:r>
      <w:r w:rsidRPr="003C3DBF">
        <w:rPr>
          <w:b w:val="0"/>
          <w:lang w:val="af-ZA"/>
        </w:rPr>
        <w:t xml:space="preserve"> </w:t>
      </w:r>
      <w:r w:rsidRPr="003C3DBF">
        <w:rPr>
          <w:b w:val="0"/>
        </w:rPr>
        <w:t>ոչնչացում</w:t>
      </w:r>
      <w:r w:rsidRPr="003C3DBF">
        <w:rPr>
          <w:b w:val="0"/>
          <w:lang w:val="af-ZA"/>
        </w:rPr>
        <w:t>:</w:t>
      </w:r>
      <w:r w:rsidRPr="003C3DBF">
        <w:rPr>
          <w:b w:val="0"/>
          <w:lang w:val="ro-RO"/>
        </w:rPr>
        <w:t xml:space="preserve">  </w:t>
      </w:r>
    </w:p>
    <w:p w14:paraId="1813A8DB" w14:textId="77777777" w:rsidR="003C3DBF" w:rsidRPr="003C3DBF" w:rsidRDefault="003C3DBF" w:rsidP="003C3DBF">
      <w:pPr>
        <w:autoSpaceDE w:val="0"/>
        <w:autoSpaceDN w:val="0"/>
        <w:adjustRightInd w:val="0"/>
        <w:ind w:firstLine="547"/>
        <w:rPr>
          <w:rFonts w:cs="Sylfaen"/>
          <w:b w:val="0"/>
          <w:lang w:val="af-ZA"/>
        </w:rPr>
      </w:pPr>
      <w:r w:rsidRPr="003C3DBF">
        <w:rPr>
          <w:b w:val="0"/>
          <w:lang w:val="ro-RO"/>
        </w:rPr>
        <w:t xml:space="preserve">5.2 </w:t>
      </w:r>
      <w:r w:rsidRPr="003C3DBF">
        <w:rPr>
          <w:rFonts w:cs="Sylfaen"/>
          <w:b w:val="0"/>
          <w:lang w:val="af-ZA"/>
        </w:rPr>
        <w:t xml:space="preserve">«Բուսական ծագման մթերքներում պեստիցիդների, նիտրատների, ծանր մետաղների և գենետիկորեն ձևափոխված օրգանիզմների մնացորդների մոնիթորինգ» միջոցառման համար Նախագծով նախատեսվում է հատկացնել 45.8 մլն դրամ՝ </w:t>
      </w:r>
      <w:r w:rsidRPr="003C3DBF">
        <w:rPr>
          <w:rFonts w:cs="Sylfaen"/>
          <w:b w:val="0"/>
        </w:rPr>
        <w:t>ՀՀ</w:t>
      </w:r>
      <w:r w:rsidRPr="003C3DBF">
        <w:rPr>
          <w:rFonts w:cs="Sylfaen"/>
          <w:b w:val="0"/>
          <w:lang w:val="ro-RO"/>
        </w:rPr>
        <w:t xml:space="preserve"> 2018</w:t>
      </w:r>
      <w:r w:rsidRPr="003C3DBF">
        <w:rPr>
          <w:b w:val="0"/>
          <w:lang w:val="ro-RO"/>
        </w:rPr>
        <w:t xml:space="preserve"> </w:t>
      </w:r>
      <w:r w:rsidRPr="003C3DBF">
        <w:rPr>
          <w:b w:val="0"/>
        </w:rPr>
        <w:t>թվականի</w:t>
      </w:r>
      <w:r w:rsidRPr="003C3DBF">
        <w:rPr>
          <w:rFonts w:cs="Sylfaen"/>
          <w:b w:val="0"/>
          <w:lang w:val="ro-RO"/>
        </w:rPr>
        <w:t xml:space="preserve"> </w:t>
      </w:r>
      <w:r w:rsidRPr="003C3DBF">
        <w:rPr>
          <w:rFonts w:cs="Sylfaen"/>
          <w:b w:val="0"/>
        </w:rPr>
        <w:t>պետական</w:t>
      </w:r>
      <w:r w:rsidRPr="003C3DBF">
        <w:rPr>
          <w:rFonts w:cs="Sylfaen"/>
          <w:b w:val="0"/>
          <w:lang w:val="ro-RO"/>
        </w:rPr>
        <w:t xml:space="preserve"> </w:t>
      </w:r>
      <w:r w:rsidRPr="003C3DBF">
        <w:rPr>
          <w:rFonts w:cs="Sylfaen"/>
          <w:b w:val="0"/>
        </w:rPr>
        <w:t>բյուջեով</w:t>
      </w:r>
      <w:r w:rsidRPr="003C3DBF">
        <w:rPr>
          <w:rFonts w:cs="Sylfaen"/>
          <w:b w:val="0"/>
          <w:lang w:val="ro-RO"/>
        </w:rPr>
        <w:t xml:space="preserve"> </w:t>
      </w:r>
      <w:r w:rsidRPr="003C3DBF">
        <w:rPr>
          <w:rFonts w:cs="Sylfaen"/>
          <w:b w:val="0"/>
        </w:rPr>
        <w:t>հաստատ</w:t>
      </w:r>
      <w:r w:rsidRPr="003C3DBF">
        <w:rPr>
          <w:rFonts w:cs="Sylfaen"/>
          <w:b w:val="0"/>
          <w:lang w:val="ro-RO"/>
        </w:rPr>
        <w:softHyphen/>
      </w:r>
      <w:r w:rsidRPr="003C3DBF">
        <w:rPr>
          <w:rFonts w:cs="Sylfaen"/>
          <w:b w:val="0"/>
        </w:rPr>
        <w:t>ված գումարի չափով</w:t>
      </w:r>
      <w:r w:rsidRPr="003C3DBF">
        <w:rPr>
          <w:rFonts w:cs="Sylfaen"/>
          <w:b w:val="0"/>
          <w:lang w:val="af-ZA"/>
        </w:rPr>
        <w:t xml:space="preserve">:  </w:t>
      </w:r>
    </w:p>
    <w:p w14:paraId="45419B1F" w14:textId="77777777" w:rsidR="003C3DBF" w:rsidRPr="003C3DBF" w:rsidRDefault="003C3DBF" w:rsidP="003C3DBF">
      <w:pPr>
        <w:ind w:right="-22" w:firstLine="547"/>
        <w:rPr>
          <w:b w:val="0"/>
          <w:lang w:val="af-ZA"/>
        </w:rPr>
      </w:pPr>
      <w:r w:rsidRPr="003C3DBF">
        <w:rPr>
          <w:b w:val="0"/>
        </w:rPr>
        <w:t>Միջոցառման</w:t>
      </w:r>
      <w:r w:rsidRPr="003C3DBF">
        <w:rPr>
          <w:b w:val="0"/>
          <w:lang w:val="af-ZA"/>
        </w:rPr>
        <w:t xml:space="preserve"> </w:t>
      </w:r>
      <w:r w:rsidRPr="003C3DBF">
        <w:rPr>
          <w:b w:val="0"/>
        </w:rPr>
        <w:t>նպատակն</w:t>
      </w:r>
      <w:r w:rsidRPr="003C3DBF">
        <w:rPr>
          <w:b w:val="0"/>
          <w:lang w:val="af-ZA"/>
        </w:rPr>
        <w:t xml:space="preserve"> </w:t>
      </w:r>
      <w:r w:rsidRPr="003C3DBF">
        <w:rPr>
          <w:b w:val="0"/>
        </w:rPr>
        <w:t>է</w:t>
      </w:r>
      <w:r w:rsidRPr="003C3DBF">
        <w:rPr>
          <w:b w:val="0"/>
          <w:lang w:val="af-ZA"/>
        </w:rPr>
        <w:t xml:space="preserve"> </w:t>
      </w:r>
      <w:r w:rsidRPr="003C3DBF">
        <w:rPr>
          <w:b w:val="0"/>
        </w:rPr>
        <w:t>մոնիթորինգի</w:t>
      </w:r>
      <w:r w:rsidRPr="003C3DBF">
        <w:rPr>
          <w:b w:val="0"/>
          <w:lang w:val="af-ZA"/>
        </w:rPr>
        <w:t xml:space="preserve"> </w:t>
      </w:r>
      <w:r w:rsidRPr="003C3DBF">
        <w:rPr>
          <w:b w:val="0"/>
        </w:rPr>
        <w:t>ենթարկել</w:t>
      </w:r>
      <w:r w:rsidRPr="003C3DBF">
        <w:rPr>
          <w:b w:val="0"/>
          <w:lang w:val="af-ZA"/>
        </w:rPr>
        <w:t xml:space="preserve"> </w:t>
      </w:r>
      <w:r w:rsidRPr="003C3DBF">
        <w:rPr>
          <w:b w:val="0"/>
        </w:rPr>
        <w:t>Հայաստանի</w:t>
      </w:r>
      <w:r w:rsidRPr="003C3DBF">
        <w:rPr>
          <w:b w:val="0"/>
          <w:lang w:val="af-ZA"/>
        </w:rPr>
        <w:t xml:space="preserve"> </w:t>
      </w:r>
      <w:r w:rsidRPr="003C3DBF">
        <w:rPr>
          <w:b w:val="0"/>
        </w:rPr>
        <w:t>Հանրապետությունում</w:t>
      </w:r>
      <w:r w:rsidRPr="003C3DBF">
        <w:rPr>
          <w:b w:val="0"/>
          <w:lang w:val="af-ZA"/>
        </w:rPr>
        <w:t xml:space="preserve"> </w:t>
      </w:r>
      <w:r w:rsidRPr="003C3DBF">
        <w:rPr>
          <w:b w:val="0"/>
        </w:rPr>
        <w:t>արտադրվող</w:t>
      </w:r>
      <w:r w:rsidRPr="003C3DBF">
        <w:rPr>
          <w:b w:val="0"/>
          <w:lang w:val="af-ZA"/>
        </w:rPr>
        <w:t xml:space="preserve">, </w:t>
      </w:r>
      <w:r w:rsidRPr="003C3DBF">
        <w:rPr>
          <w:b w:val="0"/>
        </w:rPr>
        <w:t>ինչպես</w:t>
      </w:r>
      <w:r w:rsidRPr="003C3DBF">
        <w:rPr>
          <w:b w:val="0"/>
          <w:lang w:val="af-ZA"/>
        </w:rPr>
        <w:t xml:space="preserve"> </w:t>
      </w:r>
      <w:r w:rsidRPr="003C3DBF">
        <w:rPr>
          <w:b w:val="0"/>
        </w:rPr>
        <w:t>նաև</w:t>
      </w:r>
      <w:r w:rsidRPr="003C3DBF">
        <w:rPr>
          <w:b w:val="0"/>
          <w:lang w:val="af-ZA"/>
        </w:rPr>
        <w:t xml:space="preserve"> </w:t>
      </w:r>
      <w:r w:rsidRPr="003C3DBF">
        <w:rPr>
          <w:b w:val="0"/>
        </w:rPr>
        <w:t>Հայաստանի</w:t>
      </w:r>
      <w:r w:rsidRPr="003C3DBF">
        <w:rPr>
          <w:b w:val="0"/>
          <w:lang w:val="af-ZA"/>
        </w:rPr>
        <w:t xml:space="preserve"> </w:t>
      </w:r>
      <w:r w:rsidRPr="003C3DBF">
        <w:rPr>
          <w:b w:val="0"/>
        </w:rPr>
        <w:t>Հանրապետություն</w:t>
      </w:r>
      <w:r w:rsidRPr="003C3DBF">
        <w:rPr>
          <w:b w:val="0"/>
          <w:lang w:val="af-ZA"/>
        </w:rPr>
        <w:t xml:space="preserve"> </w:t>
      </w:r>
      <w:r w:rsidRPr="003C3DBF">
        <w:rPr>
          <w:b w:val="0"/>
        </w:rPr>
        <w:t>ներմուծվող</w:t>
      </w:r>
      <w:r w:rsidRPr="003C3DBF">
        <w:rPr>
          <w:b w:val="0"/>
          <w:lang w:val="af-ZA"/>
        </w:rPr>
        <w:t xml:space="preserve"> </w:t>
      </w:r>
      <w:r w:rsidRPr="003C3DBF">
        <w:rPr>
          <w:b w:val="0"/>
        </w:rPr>
        <w:t>բուսական</w:t>
      </w:r>
      <w:r w:rsidRPr="003C3DBF">
        <w:rPr>
          <w:b w:val="0"/>
          <w:lang w:val="af-ZA"/>
        </w:rPr>
        <w:t xml:space="preserve"> </w:t>
      </w:r>
      <w:r w:rsidRPr="003C3DBF">
        <w:rPr>
          <w:b w:val="0"/>
        </w:rPr>
        <w:t>ծագման</w:t>
      </w:r>
      <w:r w:rsidRPr="003C3DBF">
        <w:rPr>
          <w:b w:val="0"/>
          <w:lang w:val="af-ZA"/>
        </w:rPr>
        <w:t xml:space="preserve"> </w:t>
      </w:r>
      <w:r w:rsidRPr="003C3DBF">
        <w:rPr>
          <w:b w:val="0"/>
        </w:rPr>
        <w:t>մթերքում</w:t>
      </w:r>
      <w:r w:rsidRPr="003C3DBF">
        <w:rPr>
          <w:b w:val="0"/>
          <w:lang w:val="af-ZA"/>
        </w:rPr>
        <w:t xml:space="preserve"> </w:t>
      </w:r>
      <w:r w:rsidRPr="003C3DBF">
        <w:rPr>
          <w:b w:val="0"/>
        </w:rPr>
        <w:t>պեստիցիդների</w:t>
      </w:r>
      <w:r w:rsidRPr="003C3DBF">
        <w:rPr>
          <w:b w:val="0"/>
          <w:lang w:val="af-ZA"/>
        </w:rPr>
        <w:t xml:space="preserve">, </w:t>
      </w:r>
      <w:r w:rsidRPr="003C3DBF">
        <w:rPr>
          <w:b w:val="0"/>
        </w:rPr>
        <w:t>նիտրատների</w:t>
      </w:r>
      <w:r w:rsidRPr="003C3DBF">
        <w:rPr>
          <w:b w:val="0"/>
          <w:lang w:val="af-ZA"/>
        </w:rPr>
        <w:t xml:space="preserve"> </w:t>
      </w:r>
      <w:r w:rsidRPr="003C3DBF">
        <w:rPr>
          <w:b w:val="0"/>
        </w:rPr>
        <w:t>և</w:t>
      </w:r>
      <w:r w:rsidRPr="003C3DBF">
        <w:rPr>
          <w:b w:val="0"/>
          <w:lang w:val="af-ZA"/>
        </w:rPr>
        <w:t xml:space="preserve"> </w:t>
      </w:r>
      <w:r w:rsidRPr="003C3DBF">
        <w:rPr>
          <w:b w:val="0"/>
        </w:rPr>
        <w:t>ծանր</w:t>
      </w:r>
      <w:r w:rsidRPr="003C3DBF">
        <w:rPr>
          <w:b w:val="0"/>
          <w:lang w:val="af-ZA"/>
        </w:rPr>
        <w:t xml:space="preserve"> </w:t>
      </w:r>
      <w:r w:rsidRPr="003C3DBF">
        <w:rPr>
          <w:b w:val="0"/>
        </w:rPr>
        <w:t>մետաղների</w:t>
      </w:r>
      <w:r w:rsidRPr="003C3DBF">
        <w:rPr>
          <w:b w:val="0"/>
          <w:lang w:val="af-ZA"/>
        </w:rPr>
        <w:t xml:space="preserve"> </w:t>
      </w:r>
      <w:r w:rsidRPr="003C3DBF">
        <w:rPr>
          <w:b w:val="0"/>
        </w:rPr>
        <w:t>մնացորդային</w:t>
      </w:r>
      <w:r w:rsidRPr="003C3DBF">
        <w:rPr>
          <w:b w:val="0"/>
          <w:lang w:val="af-ZA"/>
        </w:rPr>
        <w:t xml:space="preserve"> </w:t>
      </w:r>
      <w:r w:rsidRPr="003C3DBF">
        <w:rPr>
          <w:b w:val="0"/>
        </w:rPr>
        <w:t>քանակները՝</w:t>
      </w:r>
      <w:r w:rsidRPr="003C3DBF">
        <w:rPr>
          <w:b w:val="0"/>
          <w:lang w:val="af-ZA"/>
        </w:rPr>
        <w:t xml:space="preserve"> </w:t>
      </w:r>
      <w:r w:rsidRPr="003C3DBF">
        <w:rPr>
          <w:b w:val="0"/>
        </w:rPr>
        <w:t>հավաստելու</w:t>
      </w:r>
      <w:r w:rsidRPr="003C3DBF">
        <w:rPr>
          <w:b w:val="0"/>
          <w:lang w:val="af-ZA"/>
        </w:rPr>
        <w:t xml:space="preserve">, </w:t>
      </w:r>
      <w:r w:rsidRPr="003C3DBF">
        <w:rPr>
          <w:b w:val="0"/>
        </w:rPr>
        <w:t>որ</w:t>
      </w:r>
      <w:r w:rsidRPr="003C3DBF">
        <w:rPr>
          <w:b w:val="0"/>
          <w:lang w:val="af-ZA"/>
        </w:rPr>
        <w:t xml:space="preserve"> </w:t>
      </w:r>
      <w:r w:rsidRPr="003C3DBF">
        <w:rPr>
          <w:b w:val="0"/>
        </w:rPr>
        <w:t>ինչպես</w:t>
      </w:r>
      <w:r w:rsidRPr="003C3DBF">
        <w:rPr>
          <w:b w:val="0"/>
          <w:lang w:val="af-ZA"/>
        </w:rPr>
        <w:t xml:space="preserve"> </w:t>
      </w:r>
      <w:r w:rsidRPr="003C3DBF">
        <w:rPr>
          <w:b w:val="0"/>
        </w:rPr>
        <w:t>ներմուծված</w:t>
      </w:r>
      <w:r w:rsidRPr="003C3DBF">
        <w:rPr>
          <w:b w:val="0"/>
          <w:lang w:val="af-ZA"/>
        </w:rPr>
        <w:t xml:space="preserve">, </w:t>
      </w:r>
      <w:r w:rsidRPr="003C3DBF">
        <w:rPr>
          <w:b w:val="0"/>
        </w:rPr>
        <w:t>այնպես</w:t>
      </w:r>
      <w:r w:rsidRPr="003C3DBF">
        <w:rPr>
          <w:b w:val="0"/>
          <w:lang w:val="af-ZA"/>
        </w:rPr>
        <w:t xml:space="preserve"> </w:t>
      </w:r>
      <w:r w:rsidRPr="003C3DBF">
        <w:rPr>
          <w:b w:val="0"/>
        </w:rPr>
        <w:t>էլ</w:t>
      </w:r>
      <w:r w:rsidRPr="003C3DBF">
        <w:rPr>
          <w:b w:val="0"/>
          <w:lang w:val="af-ZA"/>
        </w:rPr>
        <w:t xml:space="preserve"> </w:t>
      </w:r>
      <w:r w:rsidRPr="003C3DBF">
        <w:rPr>
          <w:b w:val="0"/>
        </w:rPr>
        <w:t>տեղական</w:t>
      </w:r>
      <w:r w:rsidRPr="003C3DBF">
        <w:rPr>
          <w:b w:val="0"/>
          <w:lang w:val="af-ZA"/>
        </w:rPr>
        <w:t xml:space="preserve"> </w:t>
      </w:r>
      <w:r w:rsidRPr="003C3DBF">
        <w:rPr>
          <w:b w:val="0"/>
        </w:rPr>
        <w:t>արտադրության</w:t>
      </w:r>
      <w:r w:rsidRPr="003C3DBF">
        <w:rPr>
          <w:b w:val="0"/>
          <w:lang w:val="af-ZA"/>
        </w:rPr>
        <w:t xml:space="preserve"> </w:t>
      </w:r>
      <w:r w:rsidRPr="003C3DBF">
        <w:rPr>
          <w:b w:val="0"/>
        </w:rPr>
        <w:t>բուսական</w:t>
      </w:r>
      <w:r w:rsidRPr="003C3DBF">
        <w:rPr>
          <w:b w:val="0"/>
          <w:lang w:val="af-ZA"/>
        </w:rPr>
        <w:t xml:space="preserve"> </w:t>
      </w:r>
      <w:r w:rsidRPr="003C3DBF">
        <w:rPr>
          <w:b w:val="0"/>
        </w:rPr>
        <w:t>ծագում</w:t>
      </w:r>
      <w:r w:rsidRPr="003C3DBF">
        <w:rPr>
          <w:b w:val="0"/>
          <w:lang w:val="af-ZA"/>
        </w:rPr>
        <w:t xml:space="preserve"> </w:t>
      </w:r>
      <w:r w:rsidRPr="003C3DBF">
        <w:rPr>
          <w:b w:val="0"/>
        </w:rPr>
        <w:t>ունեցող</w:t>
      </w:r>
      <w:r w:rsidRPr="003C3DBF">
        <w:rPr>
          <w:b w:val="0"/>
          <w:lang w:val="af-ZA"/>
        </w:rPr>
        <w:t xml:space="preserve"> </w:t>
      </w:r>
      <w:r w:rsidRPr="003C3DBF">
        <w:rPr>
          <w:b w:val="0"/>
        </w:rPr>
        <w:t>սննդամթերքը</w:t>
      </w:r>
      <w:r w:rsidRPr="003C3DBF">
        <w:rPr>
          <w:b w:val="0"/>
          <w:lang w:val="af-ZA"/>
        </w:rPr>
        <w:t xml:space="preserve"> </w:t>
      </w:r>
      <w:r w:rsidRPr="003C3DBF">
        <w:rPr>
          <w:b w:val="0"/>
        </w:rPr>
        <w:t>չի</w:t>
      </w:r>
      <w:r w:rsidRPr="003C3DBF">
        <w:rPr>
          <w:b w:val="0"/>
          <w:lang w:val="af-ZA"/>
        </w:rPr>
        <w:t xml:space="preserve"> </w:t>
      </w:r>
      <w:r w:rsidRPr="003C3DBF">
        <w:rPr>
          <w:b w:val="0"/>
        </w:rPr>
        <w:t>պարունակում</w:t>
      </w:r>
      <w:r w:rsidRPr="003C3DBF">
        <w:rPr>
          <w:b w:val="0"/>
          <w:lang w:val="af-ZA"/>
        </w:rPr>
        <w:t xml:space="preserve"> </w:t>
      </w:r>
      <w:r w:rsidRPr="003C3DBF">
        <w:rPr>
          <w:b w:val="0"/>
        </w:rPr>
        <w:t>պեստիցիդների</w:t>
      </w:r>
      <w:r w:rsidRPr="003C3DBF">
        <w:rPr>
          <w:b w:val="0"/>
          <w:lang w:val="af-ZA"/>
        </w:rPr>
        <w:t xml:space="preserve">, </w:t>
      </w:r>
      <w:r w:rsidRPr="003C3DBF">
        <w:rPr>
          <w:b w:val="0"/>
        </w:rPr>
        <w:t>նիտրատների</w:t>
      </w:r>
      <w:r w:rsidRPr="003C3DBF">
        <w:rPr>
          <w:b w:val="0"/>
          <w:lang w:val="af-ZA"/>
        </w:rPr>
        <w:t xml:space="preserve">, </w:t>
      </w:r>
      <w:r w:rsidRPr="003C3DBF">
        <w:rPr>
          <w:b w:val="0"/>
        </w:rPr>
        <w:t>ծանր</w:t>
      </w:r>
      <w:r w:rsidRPr="003C3DBF">
        <w:rPr>
          <w:b w:val="0"/>
          <w:lang w:val="af-ZA"/>
        </w:rPr>
        <w:t xml:space="preserve"> </w:t>
      </w:r>
      <w:r w:rsidRPr="003C3DBF">
        <w:rPr>
          <w:b w:val="0"/>
        </w:rPr>
        <w:t>մետաղների</w:t>
      </w:r>
      <w:r w:rsidRPr="003C3DBF">
        <w:rPr>
          <w:b w:val="0"/>
          <w:lang w:val="af-ZA"/>
        </w:rPr>
        <w:t xml:space="preserve"> </w:t>
      </w:r>
      <w:r w:rsidRPr="003C3DBF">
        <w:rPr>
          <w:b w:val="0"/>
        </w:rPr>
        <w:t>մնացորդային</w:t>
      </w:r>
      <w:r w:rsidRPr="003C3DBF">
        <w:rPr>
          <w:b w:val="0"/>
          <w:lang w:val="af-ZA"/>
        </w:rPr>
        <w:t xml:space="preserve"> </w:t>
      </w:r>
      <w:r w:rsidRPr="003C3DBF">
        <w:rPr>
          <w:b w:val="0"/>
        </w:rPr>
        <w:t>քանակներ</w:t>
      </w:r>
      <w:r w:rsidRPr="003C3DBF">
        <w:rPr>
          <w:b w:val="0"/>
          <w:lang w:val="af-ZA"/>
        </w:rPr>
        <w:t xml:space="preserve"> </w:t>
      </w:r>
      <w:r w:rsidRPr="003C3DBF">
        <w:rPr>
          <w:b w:val="0"/>
        </w:rPr>
        <w:t>և</w:t>
      </w:r>
      <w:r w:rsidRPr="003C3DBF">
        <w:rPr>
          <w:b w:val="0"/>
          <w:lang w:val="af-ZA"/>
        </w:rPr>
        <w:t xml:space="preserve"> գ</w:t>
      </w:r>
      <w:r w:rsidRPr="003C3DBF">
        <w:rPr>
          <w:b w:val="0"/>
        </w:rPr>
        <w:t>ենետիկորեն</w:t>
      </w:r>
      <w:r w:rsidRPr="003C3DBF">
        <w:rPr>
          <w:b w:val="0"/>
          <w:lang w:val="af-ZA"/>
        </w:rPr>
        <w:t xml:space="preserve"> </w:t>
      </w:r>
      <w:r w:rsidRPr="003C3DBF">
        <w:rPr>
          <w:b w:val="0"/>
        </w:rPr>
        <w:t>ձևափոխված</w:t>
      </w:r>
      <w:r w:rsidRPr="003C3DBF">
        <w:rPr>
          <w:b w:val="0"/>
          <w:lang w:val="af-ZA"/>
        </w:rPr>
        <w:t xml:space="preserve"> </w:t>
      </w:r>
      <w:r w:rsidRPr="003C3DBF">
        <w:rPr>
          <w:b w:val="0"/>
        </w:rPr>
        <w:t>օրգանիզմներ</w:t>
      </w:r>
      <w:r w:rsidRPr="003C3DBF">
        <w:rPr>
          <w:b w:val="0"/>
          <w:lang w:val="af-ZA"/>
        </w:rPr>
        <w:t xml:space="preserve"> </w:t>
      </w:r>
      <w:r w:rsidRPr="003C3DBF">
        <w:rPr>
          <w:b w:val="0"/>
        </w:rPr>
        <w:t>կամ</w:t>
      </w:r>
      <w:r w:rsidRPr="003C3DBF">
        <w:rPr>
          <w:b w:val="0"/>
          <w:lang w:val="af-ZA"/>
        </w:rPr>
        <w:t xml:space="preserve"> </w:t>
      </w:r>
      <w:r w:rsidRPr="003C3DBF">
        <w:rPr>
          <w:b w:val="0"/>
        </w:rPr>
        <w:t>վերջիններիս</w:t>
      </w:r>
      <w:r w:rsidRPr="003C3DBF">
        <w:rPr>
          <w:b w:val="0"/>
          <w:lang w:val="af-ZA"/>
        </w:rPr>
        <w:t xml:space="preserve"> </w:t>
      </w:r>
      <w:r w:rsidRPr="003C3DBF">
        <w:rPr>
          <w:b w:val="0"/>
        </w:rPr>
        <w:t>պարունակությունը</w:t>
      </w:r>
      <w:r w:rsidRPr="003C3DBF">
        <w:rPr>
          <w:b w:val="0"/>
          <w:lang w:val="af-ZA"/>
        </w:rPr>
        <w:t xml:space="preserve"> </w:t>
      </w:r>
      <w:r w:rsidRPr="003C3DBF">
        <w:rPr>
          <w:b w:val="0"/>
        </w:rPr>
        <w:t>չի</w:t>
      </w:r>
      <w:r w:rsidRPr="003C3DBF">
        <w:rPr>
          <w:b w:val="0"/>
          <w:lang w:val="af-ZA"/>
        </w:rPr>
        <w:t xml:space="preserve"> </w:t>
      </w:r>
      <w:r w:rsidRPr="003C3DBF">
        <w:rPr>
          <w:b w:val="0"/>
        </w:rPr>
        <w:t>գերազանցում</w:t>
      </w:r>
      <w:r w:rsidRPr="003C3DBF">
        <w:rPr>
          <w:b w:val="0"/>
          <w:lang w:val="af-ZA"/>
        </w:rPr>
        <w:t xml:space="preserve"> </w:t>
      </w:r>
      <w:r w:rsidRPr="003C3DBF">
        <w:rPr>
          <w:b w:val="0"/>
        </w:rPr>
        <w:t>ՀՀ</w:t>
      </w:r>
      <w:r w:rsidRPr="003C3DBF">
        <w:rPr>
          <w:b w:val="0"/>
          <w:lang w:val="af-ZA"/>
        </w:rPr>
        <w:t xml:space="preserve"> </w:t>
      </w:r>
      <w:r w:rsidRPr="003C3DBF">
        <w:rPr>
          <w:b w:val="0"/>
        </w:rPr>
        <w:t>օրենդրությամբ</w:t>
      </w:r>
      <w:r w:rsidRPr="003C3DBF">
        <w:rPr>
          <w:b w:val="0"/>
          <w:lang w:val="af-ZA"/>
        </w:rPr>
        <w:t xml:space="preserve"> </w:t>
      </w:r>
      <w:r w:rsidRPr="003C3DBF">
        <w:rPr>
          <w:b w:val="0"/>
        </w:rPr>
        <w:t>սահմանված</w:t>
      </w:r>
      <w:r w:rsidRPr="003C3DBF">
        <w:rPr>
          <w:b w:val="0"/>
          <w:lang w:val="af-ZA"/>
        </w:rPr>
        <w:t xml:space="preserve"> </w:t>
      </w:r>
      <w:r w:rsidRPr="003C3DBF">
        <w:rPr>
          <w:b w:val="0"/>
        </w:rPr>
        <w:t>մնացորդային</w:t>
      </w:r>
      <w:r w:rsidRPr="003C3DBF">
        <w:rPr>
          <w:b w:val="0"/>
          <w:lang w:val="af-ZA"/>
        </w:rPr>
        <w:t xml:space="preserve"> </w:t>
      </w:r>
      <w:r w:rsidRPr="003C3DBF">
        <w:rPr>
          <w:b w:val="0"/>
        </w:rPr>
        <w:t>քանակները</w:t>
      </w:r>
      <w:r w:rsidRPr="003C3DBF">
        <w:rPr>
          <w:b w:val="0"/>
          <w:lang w:val="af-ZA"/>
        </w:rPr>
        <w:t>:</w:t>
      </w:r>
    </w:p>
    <w:p w14:paraId="00E8CBA2" w14:textId="77777777" w:rsidR="003C3DBF" w:rsidRPr="003C3DBF" w:rsidRDefault="003C3DBF" w:rsidP="003C3DBF">
      <w:pPr>
        <w:autoSpaceDE w:val="0"/>
        <w:autoSpaceDN w:val="0"/>
        <w:adjustRightInd w:val="0"/>
        <w:ind w:firstLine="540"/>
        <w:rPr>
          <w:rFonts w:cs="Sylfaen"/>
          <w:b w:val="0"/>
          <w:lang w:val="af-ZA"/>
        </w:rPr>
      </w:pPr>
      <w:r w:rsidRPr="003C3DBF">
        <w:rPr>
          <w:b w:val="0"/>
          <w:lang w:val="ro-RO"/>
        </w:rPr>
        <w:t xml:space="preserve"> 5.3 Կենդանական ծագման մթերքում մնացորդային նյութերի հսկողության մոնիթորինգ</w:t>
      </w:r>
      <w:r w:rsidRPr="003C3DBF">
        <w:rPr>
          <w:rFonts w:cs="Sylfaen"/>
          <w:b w:val="0"/>
          <w:lang w:val="af-ZA"/>
        </w:rPr>
        <w:t> միջոցառման համար Նախագծով նախատեսվում է հատկացնել 116.0 մլն դրամ</w:t>
      </w:r>
      <w:r w:rsidRPr="003C3DBF">
        <w:rPr>
          <w:rFonts w:cs="Sylfaen"/>
          <w:b w:val="0"/>
        </w:rPr>
        <w:t>՝</w:t>
      </w:r>
      <w:r w:rsidRPr="003C3DBF">
        <w:rPr>
          <w:rFonts w:cs="Sylfaen"/>
          <w:b w:val="0"/>
          <w:lang w:val="ro-RO"/>
        </w:rPr>
        <w:t xml:space="preserve"> </w:t>
      </w:r>
      <w:r w:rsidRPr="003C3DBF">
        <w:rPr>
          <w:rFonts w:cs="Sylfaen"/>
          <w:b w:val="0"/>
        </w:rPr>
        <w:t>ՀՀ</w:t>
      </w:r>
      <w:r w:rsidRPr="003C3DBF">
        <w:rPr>
          <w:rFonts w:cs="Sylfaen"/>
          <w:b w:val="0"/>
          <w:lang w:val="ro-RO"/>
        </w:rPr>
        <w:t xml:space="preserve"> 2018</w:t>
      </w:r>
      <w:r w:rsidRPr="003C3DBF">
        <w:rPr>
          <w:b w:val="0"/>
          <w:lang w:val="ro-RO"/>
        </w:rPr>
        <w:t xml:space="preserve"> </w:t>
      </w:r>
      <w:r w:rsidRPr="003C3DBF">
        <w:rPr>
          <w:b w:val="0"/>
        </w:rPr>
        <w:t>թվականի</w:t>
      </w:r>
      <w:r w:rsidRPr="003C3DBF">
        <w:rPr>
          <w:rFonts w:cs="Sylfaen"/>
          <w:b w:val="0"/>
          <w:lang w:val="ro-RO"/>
        </w:rPr>
        <w:t xml:space="preserve"> </w:t>
      </w:r>
      <w:r w:rsidRPr="003C3DBF">
        <w:rPr>
          <w:rFonts w:cs="Sylfaen"/>
          <w:b w:val="0"/>
        </w:rPr>
        <w:t>պետական</w:t>
      </w:r>
      <w:r w:rsidRPr="003C3DBF">
        <w:rPr>
          <w:rFonts w:cs="Sylfaen"/>
          <w:b w:val="0"/>
          <w:lang w:val="ro-RO"/>
        </w:rPr>
        <w:t xml:space="preserve"> </w:t>
      </w:r>
      <w:r w:rsidRPr="003C3DBF">
        <w:rPr>
          <w:rFonts w:cs="Sylfaen"/>
          <w:b w:val="0"/>
        </w:rPr>
        <w:t>բյուջեով</w:t>
      </w:r>
      <w:r w:rsidRPr="003C3DBF">
        <w:rPr>
          <w:rFonts w:cs="Sylfaen"/>
          <w:b w:val="0"/>
          <w:lang w:val="ro-RO"/>
        </w:rPr>
        <w:t xml:space="preserve"> </w:t>
      </w:r>
      <w:r w:rsidRPr="003C3DBF">
        <w:rPr>
          <w:rFonts w:cs="Sylfaen"/>
          <w:b w:val="0"/>
        </w:rPr>
        <w:t>հաստատ</w:t>
      </w:r>
      <w:r w:rsidRPr="003C3DBF">
        <w:rPr>
          <w:rFonts w:cs="Sylfaen"/>
          <w:b w:val="0"/>
          <w:lang w:val="ro-RO"/>
        </w:rPr>
        <w:softHyphen/>
      </w:r>
      <w:r w:rsidRPr="003C3DBF">
        <w:rPr>
          <w:rFonts w:cs="Sylfaen"/>
          <w:b w:val="0"/>
        </w:rPr>
        <w:t>ված գումարի չափով</w:t>
      </w:r>
      <w:r w:rsidRPr="003C3DBF">
        <w:rPr>
          <w:rFonts w:cs="Sylfaen"/>
          <w:b w:val="0"/>
          <w:lang w:val="af-ZA"/>
        </w:rPr>
        <w:t xml:space="preserve">:  </w:t>
      </w:r>
    </w:p>
    <w:p w14:paraId="7DD8B162" w14:textId="77777777" w:rsidR="003C3DBF" w:rsidRPr="003C3DBF" w:rsidRDefault="003C3DBF" w:rsidP="003C3DBF">
      <w:pPr>
        <w:ind w:right="-22" w:firstLine="540"/>
        <w:rPr>
          <w:b w:val="0"/>
          <w:lang w:val="it-IT"/>
        </w:rPr>
      </w:pPr>
      <w:r w:rsidRPr="003C3DBF">
        <w:rPr>
          <w:b w:val="0"/>
        </w:rPr>
        <w:t>Միջոցառման</w:t>
      </w:r>
      <w:r w:rsidRPr="003C3DBF">
        <w:rPr>
          <w:b w:val="0"/>
          <w:lang w:val="af-ZA"/>
        </w:rPr>
        <w:t xml:space="preserve"> </w:t>
      </w:r>
      <w:r w:rsidRPr="003C3DBF">
        <w:rPr>
          <w:b w:val="0"/>
        </w:rPr>
        <w:t>նպատակն</w:t>
      </w:r>
      <w:r w:rsidRPr="003C3DBF">
        <w:rPr>
          <w:b w:val="0"/>
          <w:lang w:val="af-ZA"/>
        </w:rPr>
        <w:t xml:space="preserve"> </w:t>
      </w:r>
      <w:r w:rsidRPr="003C3DBF">
        <w:rPr>
          <w:b w:val="0"/>
        </w:rPr>
        <w:t>է</w:t>
      </w:r>
      <w:r w:rsidRPr="003C3DBF">
        <w:rPr>
          <w:b w:val="0"/>
          <w:lang w:val="af-ZA"/>
        </w:rPr>
        <w:t xml:space="preserve"> մն</w:t>
      </w:r>
      <w:r w:rsidRPr="003C3DBF">
        <w:rPr>
          <w:b w:val="0"/>
        </w:rPr>
        <w:t>ացորդային</w:t>
      </w:r>
      <w:r w:rsidRPr="003C3DBF">
        <w:rPr>
          <w:b w:val="0"/>
          <w:lang w:val="it-IT"/>
        </w:rPr>
        <w:t xml:space="preserve"> </w:t>
      </w:r>
      <w:r w:rsidRPr="003C3DBF">
        <w:rPr>
          <w:b w:val="0"/>
        </w:rPr>
        <w:t>նյութերի</w:t>
      </w:r>
      <w:r w:rsidRPr="003C3DBF">
        <w:rPr>
          <w:b w:val="0"/>
          <w:lang w:val="it-IT"/>
        </w:rPr>
        <w:t xml:space="preserve"> </w:t>
      </w:r>
      <w:r w:rsidRPr="003C3DBF">
        <w:rPr>
          <w:b w:val="0"/>
        </w:rPr>
        <w:t>հսկողության</w:t>
      </w:r>
      <w:r w:rsidRPr="003C3DBF">
        <w:rPr>
          <w:b w:val="0"/>
          <w:lang w:val="it-IT"/>
        </w:rPr>
        <w:t xml:space="preserve"> </w:t>
      </w:r>
      <w:r w:rsidRPr="003C3DBF">
        <w:rPr>
          <w:b w:val="0"/>
        </w:rPr>
        <w:t>իրականացում</w:t>
      </w:r>
      <w:r w:rsidRPr="003C3DBF">
        <w:rPr>
          <w:b w:val="0"/>
          <w:lang w:val="it-IT"/>
        </w:rPr>
        <w:t xml:space="preserve"> </w:t>
      </w:r>
      <w:r w:rsidRPr="003C3DBF">
        <w:rPr>
          <w:b w:val="0"/>
        </w:rPr>
        <w:t>ձկան</w:t>
      </w:r>
      <w:r w:rsidRPr="003C3DBF">
        <w:rPr>
          <w:b w:val="0"/>
          <w:lang w:val="it-IT"/>
        </w:rPr>
        <w:t xml:space="preserve">, </w:t>
      </w:r>
      <w:r w:rsidRPr="003C3DBF">
        <w:rPr>
          <w:b w:val="0"/>
        </w:rPr>
        <w:t>մեղրի</w:t>
      </w:r>
      <w:r w:rsidRPr="003C3DBF">
        <w:rPr>
          <w:b w:val="0"/>
          <w:lang w:val="it-IT"/>
        </w:rPr>
        <w:t xml:space="preserve">, </w:t>
      </w:r>
      <w:r w:rsidRPr="003C3DBF">
        <w:rPr>
          <w:b w:val="0"/>
        </w:rPr>
        <w:t>կաթի</w:t>
      </w:r>
      <w:r w:rsidRPr="003C3DBF">
        <w:rPr>
          <w:b w:val="0"/>
          <w:lang w:val="it-IT"/>
        </w:rPr>
        <w:t xml:space="preserve"> </w:t>
      </w:r>
      <w:r w:rsidRPr="003C3DBF">
        <w:rPr>
          <w:b w:val="0"/>
        </w:rPr>
        <w:t>և</w:t>
      </w:r>
      <w:r w:rsidRPr="003C3DBF">
        <w:rPr>
          <w:b w:val="0"/>
          <w:lang w:val="it-IT"/>
        </w:rPr>
        <w:t xml:space="preserve"> </w:t>
      </w:r>
      <w:r w:rsidRPr="003C3DBF">
        <w:rPr>
          <w:b w:val="0"/>
        </w:rPr>
        <w:t>խոշոր</w:t>
      </w:r>
      <w:r w:rsidRPr="003C3DBF">
        <w:rPr>
          <w:b w:val="0"/>
          <w:lang w:val="it-IT"/>
        </w:rPr>
        <w:t xml:space="preserve"> </w:t>
      </w:r>
      <w:r w:rsidRPr="003C3DBF">
        <w:rPr>
          <w:b w:val="0"/>
        </w:rPr>
        <w:t>եղջերավոր</w:t>
      </w:r>
      <w:r w:rsidRPr="003C3DBF">
        <w:rPr>
          <w:b w:val="0"/>
          <w:lang w:val="it-IT"/>
        </w:rPr>
        <w:t xml:space="preserve"> </w:t>
      </w:r>
      <w:r w:rsidRPr="003C3DBF">
        <w:rPr>
          <w:b w:val="0"/>
        </w:rPr>
        <w:t>կենդանիների</w:t>
      </w:r>
      <w:r w:rsidRPr="003C3DBF">
        <w:rPr>
          <w:b w:val="0"/>
          <w:lang w:val="it-IT"/>
        </w:rPr>
        <w:t xml:space="preserve">, </w:t>
      </w:r>
      <w:r w:rsidRPr="003C3DBF">
        <w:rPr>
          <w:b w:val="0"/>
        </w:rPr>
        <w:t>խոզի</w:t>
      </w:r>
      <w:r w:rsidRPr="003C3DBF">
        <w:rPr>
          <w:b w:val="0"/>
          <w:lang w:val="it-IT"/>
        </w:rPr>
        <w:t xml:space="preserve">, </w:t>
      </w:r>
      <w:r w:rsidRPr="003C3DBF">
        <w:rPr>
          <w:b w:val="0"/>
        </w:rPr>
        <w:t>թռչնի</w:t>
      </w:r>
      <w:r w:rsidRPr="003C3DBF">
        <w:rPr>
          <w:b w:val="0"/>
          <w:lang w:val="it-IT"/>
        </w:rPr>
        <w:t xml:space="preserve"> </w:t>
      </w:r>
      <w:r w:rsidRPr="003C3DBF">
        <w:rPr>
          <w:b w:val="0"/>
        </w:rPr>
        <w:t>մսի</w:t>
      </w:r>
      <w:r w:rsidRPr="003C3DBF">
        <w:rPr>
          <w:b w:val="0"/>
          <w:lang w:val="it-IT"/>
        </w:rPr>
        <w:t xml:space="preserve"> </w:t>
      </w:r>
      <w:r w:rsidRPr="003C3DBF">
        <w:rPr>
          <w:b w:val="0"/>
        </w:rPr>
        <w:t>մեջ</w:t>
      </w:r>
      <w:r w:rsidRPr="003C3DBF">
        <w:rPr>
          <w:b w:val="0"/>
          <w:lang w:val="it-IT"/>
        </w:rPr>
        <w:t xml:space="preserve">, </w:t>
      </w:r>
      <w:r w:rsidRPr="003C3DBF">
        <w:rPr>
          <w:b w:val="0"/>
          <w:lang w:val="hy-AM"/>
        </w:rPr>
        <w:t xml:space="preserve">որը </w:t>
      </w:r>
      <w:r w:rsidRPr="003C3DBF">
        <w:rPr>
          <w:b w:val="0"/>
        </w:rPr>
        <w:t>կբացահայտի</w:t>
      </w:r>
      <w:r w:rsidRPr="003C3DBF">
        <w:rPr>
          <w:b w:val="0"/>
          <w:lang w:val="it-IT"/>
        </w:rPr>
        <w:t xml:space="preserve"> </w:t>
      </w:r>
      <w:r w:rsidRPr="003C3DBF">
        <w:rPr>
          <w:b w:val="0"/>
        </w:rPr>
        <w:t>և</w:t>
      </w:r>
      <w:r w:rsidRPr="003C3DBF">
        <w:rPr>
          <w:b w:val="0"/>
          <w:lang w:val="it-IT"/>
        </w:rPr>
        <w:t xml:space="preserve"> </w:t>
      </w:r>
      <w:r w:rsidRPr="003C3DBF">
        <w:rPr>
          <w:b w:val="0"/>
          <w:lang w:val="hy-AM"/>
        </w:rPr>
        <w:t xml:space="preserve">կհավաստի, որ </w:t>
      </w:r>
      <w:r w:rsidRPr="003C3DBF">
        <w:rPr>
          <w:b w:val="0"/>
        </w:rPr>
        <w:t>նշված</w:t>
      </w:r>
      <w:r w:rsidRPr="003C3DBF">
        <w:rPr>
          <w:b w:val="0"/>
          <w:lang w:val="it-IT"/>
        </w:rPr>
        <w:t xml:space="preserve"> </w:t>
      </w:r>
      <w:r w:rsidRPr="003C3DBF">
        <w:rPr>
          <w:b w:val="0"/>
          <w:lang w:val="hy-AM"/>
        </w:rPr>
        <w:t>կենդանական ծագում ունեցող մթերքները</w:t>
      </w:r>
      <w:r w:rsidRPr="003C3DBF">
        <w:rPr>
          <w:b w:val="0"/>
          <w:lang w:val="it-IT"/>
        </w:rPr>
        <w:t xml:space="preserve"> </w:t>
      </w:r>
      <w:r w:rsidRPr="003C3DBF">
        <w:rPr>
          <w:b w:val="0"/>
        </w:rPr>
        <w:t>պարունակում</w:t>
      </w:r>
      <w:r w:rsidRPr="003C3DBF">
        <w:rPr>
          <w:b w:val="0"/>
          <w:lang w:val="it-IT"/>
        </w:rPr>
        <w:t xml:space="preserve"> </w:t>
      </w:r>
      <w:r w:rsidRPr="003C3DBF">
        <w:rPr>
          <w:b w:val="0"/>
        </w:rPr>
        <w:t>են</w:t>
      </w:r>
      <w:r w:rsidRPr="003C3DBF">
        <w:rPr>
          <w:b w:val="0"/>
          <w:lang w:val="it-IT"/>
        </w:rPr>
        <w:t xml:space="preserve"> </w:t>
      </w:r>
      <w:r w:rsidRPr="003C3DBF">
        <w:rPr>
          <w:b w:val="0"/>
        </w:rPr>
        <w:t>կամ</w:t>
      </w:r>
      <w:r w:rsidRPr="003C3DBF">
        <w:rPr>
          <w:b w:val="0"/>
          <w:lang w:val="hy-AM"/>
        </w:rPr>
        <w:t xml:space="preserve"> չեն պարունակում </w:t>
      </w:r>
      <w:r w:rsidRPr="003C3DBF">
        <w:rPr>
          <w:b w:val="0"/>
        </w:rPr>
        <w:t>արգելված</w:t>
      </w:r>
      <w:r w:rsidRPr="003C3DBF">
        <w:rPr>
          <w:b w:val="0"/>
          <w:lang w:val="it-IT"/>
        </w:rPr>
        <w:t xml:space="preserve"> </w:t>
      </w:r>
      <w:r w:rsidRPr="003C3DBF">
        <w:rPr>
          <w:b w:val="0"/>
        </w:rPr>
        <w:t>նյութեր</w:t>
      </w:r>
      <w:r w:rsidRPr="003C3DBF">
        <w:rPr>
          <w:b w:val="0"/>
          <w:lang w:val="it-IT"/>
        </w:rPr>
        <w:t xml:space="preserve"> </w:t>
      </w:r>
      <w:r w:rsidRPr="003C3DBF">
        <w:rPr>
          <w:b w:val="0"/>
        </w:rPr>
        <w:t>կամ</w:t>
      </w:r>
      <w:r w:rsidRPr="003C3DBF">
        <w:rPr>
          <w:b w:val="0"/>
          <w:lang w:val="it-IT"/>
        </w:rPr>
        <w:t xml:space="preserve"> </w:t>
      </w:r>
      <w:r w:rsidRPr="003C3DBF">
        <w:rPr>
          <w:b w:val="0"/>
        </w:rPr>
        <w:t>հայտնաբերված</w:t>
      </w:r>
      <w:r w:rsidRPr="003C3DBF">
        <w:rPr>
          <w:b w:val="0"/>
          <w:lang w:val="it-IT"/>
        </w:rPr>
        <w:t xml:space="preserve"> </w:t>
      </w:r>
      <w:r w:rsidRPr="003C3DBF">
        <w:rPr>
          <w:b w:val="0"/>
        </w:rPr>
        <w:t>նյութերի</w:t>
      </w:r>
      <w:r w:rsidRPr="003C3DBF">
        <w:rPr>
          <w:b w:val="0"/>
          <w:lang w:val="it-IT"/>
        </w:rPr>
        <w:t xml:space="preserve"> </w:t>
      </w:r>
      <w:r w:rsidRPr="003C3DBF">
        <w:rPr>
          <w:b w:val="0"/>
          <w:lang w:val="hy-AM"/>
        </w:rPr>
        <w:t>պարունակությունը չի գերազանցում</w:t>
      </w:r>
      <w:r w:rsidRPr="003C3DBF">
        <w:rPr>
          <w:b w:val="0"/>
          <w:lang w:val="it-IT"/>
        </w:rPr>
        <w:t xml:space="preserve"> </w:t>
      </w:r>
      <w:r w:rsidRPr="003C3DBF">
        <w:rPr>
          <w:b w:val="0"/>
          <w:lang w:val="hy-AM"/>
        </w:rPr>
        <w:t>ՀՀ օրենդրությամբ սահմանված</w:t>
      </w:r>
      <w:r w:rsidRPr="003C3DBF">
        <w:rPr>
          <w:b w:val="0"/>
          <w:lang w:val="it-IT"/>
        </w:rPr>
        <w:t xml:space="preserve"> </w:t>
      </w:r>
      <w:r w:rsidRPr="003C3DBF">
        <w:rPr>
          <w:b w:val="0"/>
        </w:rPr>
        <w:t>առավելագույն</w:t>
      </w:r>
      <w:r w:rsidRPr="003C3DBF">
        <w:rPr>
          <w:b w:val="0"/>
          <w:lang w:val="it-IT"/>
        </w:rPr>
        <w:t xml:space="preserve"> </w:t>
      </w:r>
      <w:r w:rsidRPr="003C3DBF">
        <w:rPr>
          <w:b w:val="0"/>
        </w:rPr>
        <w:t>թույլատրելի</w:t>
      </w:r>
      <w:r w:rsidRPr="003C3DBF">
        <w:rPr>
          <w:b w:val="0"/>
          <w:lang w:val="it-IT"/>
        </w:rPr>
        <w:t xml:space="preserve"> </w:t>
      </w:r>
      <w:r w:rsidRPr="003C3DBF">
        <w:rPr>
          <w:b w:val="0"/>
          <w:lang w:val="hy-AM"/>
        </w:rPr>
        <w:t>մնացորդային</w:t>
      </w:r>
      <w:r w:rsidRPr="003C3DBF">
        <w:rPr>
          <w:b w:val="0"/>
          <w:lang w:val="it-IT"/>
        </w:rPr>
        <w:t xml:space="preserve"> </w:t>
      </w:r>
      <w:r w:rsidRPr="003C3DBF">
        <w:rPr>
          <w:b w:val="0"/>
          <w:lang w:val="hy-AM"/>
        </w:rPr>
        <w:t>քանակներ</w:t>
      </w:r>
      <w:r w:rsidRPr="003C3DBF">
        <w:rPr>
          <w:b w:val="0"/>
        </w:rPr>
        <w:t>ի</w:t>
      </w:r>
      <w:r w:rsidRPr="003C3DBF">
        <w:rPr>
          <w:b w:val="0"/>
          <w:lang w:val="it-IT"/>
        </w:rPr>
        <w:t xml:space="preserve"> </w:t>
      </w:r>
      <w:r w:rsidRPr="003C3DBF">
        <w:rPr>
          <w:b w:val="0"/>
        </w:rPr>
        <w:t>սահմանաչափերը</w:t>
      </w:r>
      <w:r w:rsidRPr="003C3DBF">
        <w:rPr>
          <w:b w:val="0"/>
          <w:lang w:val="it-IT"/>
        </w:rPr>
        <w:t xml:space="preserve">: </w:t>
      </w:r>
    </w:p>
    <w:p w14:paraId="7D19EAE5" w14:textId="77777777" w:rsidR="003C3DBF" w:rsidRPr="003C3DBF" w:rsidRDefault="003C3DBF" w:rsidP="003C3DBF">
      <w:pPr>
        <w:ind w:right="-22" w:firstLine="547"/>
        <w:rPr>
          <w:b w:val="0"/>
          <w:lang w:val="af-ZA"/>
        </w:rPr>
      </w:pPr>
    </w:p>
    <w:p w14:paraId="665546F4" w14:textId="4AC2C517" w:rsidR="003C3DBF" w:rsidRPr="003C3DBF" w:rsidRDefault="003C3DBF" w:rsidP="003C3DBF">
      <w:pPr>
        <w:ind w:right="-22" w:firstLine="540"/>
        <w:rPr>
          <w:b w:val="0"/>
        </w:rPr>
      </w:pPr>
      <w:r w:rsidRPr="003C3DBF">
        <w:rPr>
          <w:b w:val="0"/>
        </w:rPr>
        <w:t xml:space="preserve">Միաժամանակ </w:t>
      </w:r>
      <w:r w:rsidR="00F91E5E">
        <w:rPr>
          <w:b w:val="0"/>
          <w:lang w:val="en-US"/>
        </w:rPr>
        <w:t xml:space="preserve">ՀՀ </w:t>
      </w:r>
      <w:r w:rsidRPr="003C3DBF">
        <w:rPr>
          <w:b w:val="0"/>
        </w:rPr>
        <w:t xml:space="preserve">գյուղատնտեսության </w:t>
      </w:r>
      <w:r w:rsidR="00F91E5E">
        <w:rPr>
          <w:b w:val="0"/>
          <w:lang w:val="en-US"/>
        </w:rPr>
        <w:t>նախարարության կողմից</w:t>
      </w:r>
      <w:r w:rsidRPr="003C3DBF">
        <w:rPr>
          <w:b w:val="0"/>
        </w:rPr>
        <w:t xml:space="preserve"> նախատեսվում են շարունակել և իրականացնել արտաքին աղբյուրներից ստացվող նպատակային վարկային և դրամաշնորհային միջոցներով հետևյալ ծրագրերը.</w:t>
      </w:r>
    </w:p>
    <w:p w14:paraId="708FF0E7" w14:textId="77777777" w:rsidR="003C3DBF" w:rsidRPr="003C3DBF" w:rsidRDefault="003C3DBF" w:rsidP="003C3DBF">
      <w:pPr>
        <w:ind w:firstLine="851"/>
        <w:rPr>
          <w:b w:val="0"/>
          <w:bCs/>
          <w:iCs/>
          <w:lang w:val="hy-AM"/>
        </w:rPr>
      </w:pPr>
      <w:r w:rsidRPr="00FC5A66">
        <w:rPr>
          <w:lang w:val="af-ZA"/>
        </w:rPr>
        <w:t>1</w:t>
      </w:r>
      <w:r w:rsidRPr="00FC5A66">
        <w:rPr>
          <w:lang w:val="hy-AM"/>
        </w:rPr>
        <w:t>.</w:t>
      </w:r>
      <w:r w:rsidRPr="00FC5A66">
        <w:rPr>
          <w:rFonts w:cs="Sylfaen"/>
          <w:lang w:val="hy-AM"/>
        </w:rPr>
        <w:t xml:space="preserve"> Համաշխարհային</w:t>
      </w:r>
      <w:r w:rsidRPr="00FC5A66">
        <w:rPr>
          <w:rFonts w:cs="Arial"/>
          <w:lang w:val="af-ZA"/>
        </w:rPr>
        <w:t xml:space="preserve"> </w:t>
      </w:r>
      <w:r w:rsidRPr="00FC5A66">
        <w:rPr>
          <w:rFonts w:cs="Sylfaen"/>
          <w:lang w:val="hy-AM"/>
        </w:rPr>
        <w:t xml:space="preserve">բանկի աջակցությամբ իրականացվող </w:t>
      </w:r>
      <w:r w:rsidRPr="00FC5A66">
        <w:rPr>
          <w:lang w:val="hy-AM"/>
        </w:rPr>
        <w:t>Համայնքների գյուղատնտեսական ռեսուրսների կառավարման և մրցունակության</w:t>
      </w:r>
      <w:r w:rsidRPr="00FC5A66">
        <w:rPr>
          <w:lang w:val="af-ZA"/>
        </w:rPr>
        <w:t xml:space="preserve"> </w:t>
      </w:r>
      <w:r w:rsidRPr="00FC5A66">
        <w:t>երկրորդ</w:t>
      </w:r>
      <w:r w:rsidRPr="00FC5A66">
        <w:rPr>
          <w:lang w:val="hy-AM"/>
        </w:rPr>
        <w:t xml:space="preserve"> ծրագիր</w:t>
      </w:r>
      <w:r w:rsidRPr="003C3DBF">
        <w:rPr>
          <w:b w:val="0"/>
          <w:lang w:val="hy-AM"/>
        </w:rPr>
        <w:t>, որի</w:t>
      </w:r>
      <w:r w:rsidRPr="003C3DBF">
        <w:rPr>
          <w:b w:val="0"/>
          <w:lang w:val="af-ZA"/>
        </w:rPr>
        <w:t xml:space="preserve"> նպատակն է աջակցել անասնապահական ուղղվածություն ունեցող համայնքներին արոտօգտագործման/անասնապահական առավել մրցունակ և կայուն համակարգերի ստեղծման հարցում</w:t>
      </w:r>
      <w:r w:rsidRPr="003C3DBF">
        <w:rPr>
          <w:b w:val="0"/>
          <w:lang w:val="hy-AM"/>
        </w:rPr>
        <w:t>՝</w:t>
      </w:r>
      <w:r w:rsidRPr="003C3DBF">
        <w:rPr>
          <w:rFonts w:cs="Sylfaen"/>
          <w:b w:val="0"/>
          <w:lang w:val="it-IT"/>
        </w:rPr>
        <w:t xml:space="preserve"> 201</w:t>
      </w:r>
      <w:r w:rsidRPr="003C3DBF">
        <w:rPr>
          <w:rFonts w:cs="Sylfaen"/>
          <w:b w:val="0"/>
          <w:lang w:val="hy-AM"/>
        </w:rPr>
        <w:t>9</w:t>
      </w:r>
      <w:r w:rsidRPr="003C3DBF">
        <w:rPr>
          <w:rFonts w:cs="Sylfaen"/>
          <w:b w:val="0"/>
          <w:lang w:val="it-IT"/>
        </w:rPr>
        <w:t xml:space="preserve">թ.-ին նախատեսվում է 1,847.2 </w:t>
      </w:r>
      <w:r w:rsidRPr="003C3DBF">
        <w:rPr>
          <w:rFonts w:cs="Sylfaen"/>
          <w:b w:val="0"/>
          <w:iCs/>
          <w:lang w:val="af-ZA"/>
        </w:rPr>
        <w:t xml:space="preserve">մլն դրամ, </w:t>
      </w:r>
      <w:r w:rsidRPr="003C3DBF">
        <w:rPr>
          <w:b w:val="0"/>
          <w:bCs/>
          <w:iCs/>
          <w:lang w:val="hy-AM"/>
        </w:rPr>
        <w:t xml:space="preserve">այդ թվում վարկային միջոցներ`  </w:t>
      </w:r>
      <w:r w:rsidRPr="003C3DBF">
        <w:rPr>
          <w:b w:val="0"/>
          <w:bCs/>
          <w:iCs/>
          <w:lang w:val="af-ZA"/>
        </w:rPr>
        <w:t xml:space="preserve">1,723.7 </w:t>
      </w:r>
      <w:r w:rsidRPr="003C3DBF">
        <w:rPr>
          <w:rFonts w:cs="Sylfaen"/>
          <w:b w:val="0"/>
          <w:iCs/>
          <w:lang w:val="af-ZA"/>
        </w:rPr>
        <w:t>մլն դրամ</w:t>
      </w:r>
      <w:r w:rsidRPr="003C3DBF">
        <w:rPr>
          <w:b w:val="0"/>
          <w:bCs/>
          <w:iCs/>
          <w:lang w:val="hy-AM"/>
        </w:rPr>
        <w:t xml:space="preserve">, ՀՀ համաֆինանսավորում`  </w:t>
      </w:r>
      <w:r w:rsidRPr="003C3DBF">
        <w:rPr>
          <w:b w:val="0"/>
          <w:bCs/>
          <w:iCs/>
          <w:lang w:val="af-ZA"/>
        </w:rPr>
        <w:t xml:space="preserve">123.5 </w:t>
      </w:r>
      <w:r w:rsidRPr="003C3DBF">
        <w:rPr>
          <w:rFonts w:cs="Sylfaen"/>
          <w:b w:val="0"/>
          <w:iCs/>
          <w:lang w:val="af-ZA"/>
        </w:rPr>
        <w:t>մլն դրա</w:t>
      </w:r>
      <w:r w:rsidRPr="003C3DBF">
        <w:rPr>
          <w:rFonts w:cs="Sylfaen"/>
          <w:b w:val="0"/>
          <w:iCs/>
          <w:lang w:val="hy-AM"/>
        </w:rPr>
        <w:t>մ</w:t>
      </w:r>
      <w:r w:rsidRPr="003C3DBF">
        <w:rPr>
          <w:b w:val="0"/>
          <w:bCs/>
          <w:iCs/>
          <w:lang w:val="hy-AM"/>
        </w:rPr>
        <w:t>:</w:t>
      </w:r>
    </w:p>
    <w:p w14:paraId="5D19CE32" w14:textId="77777777" w:rsidR="003C3DBF" w:rsidRPr="003C3DBF" w:rsidRDefault="003C3DBF" w:rsidP="003C3DBF">
      <w:pPr>
        <w:ind w:firstLine="851"/>
        <w:rPr>
          <w:rFonts w:cs="Arial"/>
          <w:b w:val="0"/>
          <w:lang w:val="hy-AM"/>
        </w:rPr>
      </w:pPr>
      <w:r w:rsidRPr="003C3DBF">
        <w:rPr>
          <w:rFonts w:cs="Sylfaen"/>
          <w:b w:val="0"/>
          <w:iCs/>
          <w:lang w:val="af-ZA"/>
        </w:rPr>
        <w:t>2.</w:t>
      </w:r>
      <w:r w:rsidRPr="003C3DBF">
        <w:rPr>
          <w:rFonts w:cs="Sylfaen"/>
          <w:b w:val="0"/>
          <w:lang w:val="hy-AM"/>
        </w:rPr>
        <w:t xml:space="preserve"> </w:t>
      </w:r>
      <w:r w:rsidRPr="00FC5A66">
        <w:rPr>
          <w:rFonts w:cs="Sylfaen"/>
          <w:lang w:val="hy-AM"/>
        </w:rPr>
        <w:t>Գյուղատնտեսության</w:t>
      </w:r>
      <w:r w:rsidRPr="00FC5A66">
        <w:rPr>
          <w:rFonts w:cs="Arial"/>
          <w:lang w:val="hy-AM"/>
        </w:rPr>
        <w:t xml:space="preserve"> </w:t>
      </w:r>
      <w:r w:rsidRPr="00FC5A66">
        <w:rPr>
          <w:rFonts w:cs="Sylfaen"/>
          <w:lang w:val="hy-AM"/>
        </w:rPr>
        <w:t>զարգացման</w:t>
      </w:r>
      <w:r w:rsidRPr="00FC5A66">
        <w:rPr>
          <w:rFonts w:cs="Arial"/>
          <w:lang w:val="hy-AM"/>
        </w:rPr>
        <w:t xml:space="preserve"> </w:t>
      </w:r>
      <w:r w:rsidRPr="00FC5A66">
        <w:rPr>
          <w:rFonts w:cs="Sylfaen"/>
          <w:lang w:val="hy-AM"/>
        </w:rPr>
        <w:t>միջազգային</w:t>
      </w:r>
      <w:r w:rsidRPr="00FC5A66">
        <w:rPr>
          <w:rFonts w:cs="Arial"/>
          <w:lang w:val="hy-AM"/>
        </w:rPr>
        <w:t xml:space="preserve"> </w:t>
      </w:r>
      <w:r w:rsidRPr="00FC5A66">
        <w:rPr>
          <w:rFonts w:cs="Sylfaen"/>
          <w:lang w:val="hy-AM"/>
        </w:rPr>
        <w:t>հիմնադրամի</w:t>
      </w:r>
      <w:r w:rsidRPr="00FC5A66">
        <w:rPr>
          <w:rFonts w:cs="Sylfaen"/>
          <w:lang w:val="af-ZA"/>
        </w:rPr>
        <w:t xml:space="preserve"> </w:t>
      </w:r>
      <w:r w:rsidRPr="00FC5A66">
        <w:rPr>
          <w:rFonts w:cs="Sylfaen"/>
          <w:lang w:val="hy-AM"/>
        </w:rPr>
        <w:t>աջակցությամբ</w:t>
      </w:r>
      <w:r w:rsidRPr="00FC5A66">
        <w:rPr>
          <w:rFonts w:cs="Sylfaen"/>
          <w:lang w:val="af-ZA"/>
        </w:rPr>
        <w:t xml:space="preserve"> </w:t>
      </w:r>
      <w:r w:rsidRPr="00FC5A66">
        <w:rPr>
          <w:rFonts w:cs="Sylfaen"/>
          <w:lang w:val="hy-AM"/>
        </w:rPr>
        <w:t>իրականացվող</w:t>
      </w:r>
      <w:r w:rsidRPr="00FC5A66">
        <w:rPr>
          <w:lang w:val="hy-AM"/>
        </w:rPr>
        <w:t xml:space="preserve"> </w:t>
      </w:r>
      <w:r w:rsidRPr="00FC5A66">
        <w:rPr>
          <w:lang w:val="af-ZA"/>
        </w:rPr>
        <w:t>«</w:t>
      </w:r>
      <w:r w:rsidRPr="00FC5A66">
        <w:rPr>
          <w:rFonts w:cs="Sylfaen"/>
          <w:lang w:val="hy-AM"/>
        </w:rPr>
        <w:t>Ենթակառուցվածքների</w:t>
      </w:r>
      <w:r w:rsidRPr="00FC5A66">
        <w:rPr>
          <w:rFonts w:cs="Sylfaen"/>
          <w:lang w:val="af-ZA"/>
        </w:rPr>
        <w:t xml:space="preserve"> </w:t>
      </w:r>
      <w:r w:rsidRPr="00FC5A66">
        <w:rPr>
          <w:rFonts w:cs="Sylfaen"/>
          <w:lang w:val="hy-AM"/>
        </w:rPr>
        <w:t>և</w:t>
      </w:r>
      <w:r w:rsidRPr="00FC5A66">
        <w:rPr>
          <w:rFonts w:cs="Sylfaen"/>
          <w:lang w:val="af-ZA"/>
        </w:rPr>
        <w:t xml:space="preserve"> </w:t>
      </w:r>
      <w:r w:rsidRPr="00FC5A66">
        <w:rPr>
          <w:rFonts w:cs="Sylfaen"/>
          <w:lang w:val="hy-AM"/>
        </w:rPr>
        <w:t>գյուղական</w:t>
      </w:r>
      <w:r w:rsidRPr="00FC5A66">
        <w:rPr>
          <w:rFonts w:cs="Sylfaen"/>
          <w:lang w:val="af-ZA"/>
        </w:rPr>
        <w:t xml:space="preserve"> </w:t>
      </w:r>
      <w:r w:rsidRPr="00FC5A66">
        <w:rPr>
          <w:rFonts w:cs="Sylfaen"/>
          <w:lang w:val="hy-AM"/>
        </w:rPr>
        <w:t>ֆինանսավորման</w:t>
      </w:r>
      <w:r w:rsidRPr="00FC5A66">
        <w:rPr>
          <w:rFonts w:cs="Sylfaen"/>
          <w:lang w:val="af-ZA"/>
        </w:rPr>
        <w:t xml:space="preserve"> </w:t>
      </w:r>
      <w:r w:rsidRPr="00FC5A66">
        <w:rPr>
          <w:rFonts w:cs="Sylfaen"/>
          <w:lang w:val="hy-AM"/>
        </w:rPr>
        <w:t>աջակցություն</w:t>
      </w:r>
      <w:r w:rsidRPr="00FC5A66">
        <w:rPr>
          <w:rFonts w:cs="Sylfaen"/>
          <w:lang w:val="af-ZA"/>
        </w:rPr>
        <w:t>»</w:t>
      </w:r>
      <w:r w:rsidRPr="00FC5A66">
        <w:rPr>
          <w:rFonts w:cs="Sylfaen"/>
          <w:lang w:val="hy-AM"/>
        </w:rPr>
        <w:t xml:space="preserve"> ծրագիր,</w:t>
      </w:r>
      <w:r w:rsidRPr="003C3DBF">
        <w:rPr>
          <w:rFonts w:cs="Sylfaen"/>
          <w:b w:val="0"/>
          <w:lang w:val="hy-AM"/>
        </w:rPr>
        <w:t xml:space="preserve"> որի նպատակն է նվազեցնել գյուղական աղքատությունը Հայաստանում, ինչպես նաև ստեղծել ավելի բարեկարգ սոցիալական և տնտեսական ենթակառուցվածքներ: Մասնավորապես.</w:t>
      </w:r>
    </w:p>
    <w:p w14:paraId="42082CCE" w14:textId="77777777" w:rsidR="003C3DBF" w:rsidRPr="003C3DBF" w:rsidRDefault="003C3DBF" w:rsidP="003C3DBF">
      <w:pPr>
        <w:ind w:firstLine="720"/>
        <w:rPr>
          <w:b w:val="0"/>
          <w:lang w:val="hy-AM"/>
        </w:rPr>
      </w:pPr>
      <w:r w:rsidRPr="003C3DBF">
        <w:rPr>
          <w:b w:val="0"/>
          <w:lang w:val="hy-AM"/>
        </w:rPr>
        <w:t>ա/ Գյուղական ֆինանսավորման աջակցություն (իրականացվում է ԳՖԿ-ի և ՀԳՏՏԶՀ-ի միջոցով)</w:t>
      </w:r>
    </w:p>
    <w:p w14:paraId="4EABB01B" w14:textId="77777777" w:rsidR="003C3DBF" w:rsidRPr="003C3DBF" w:rsidRDefault="003C3DBF" w:rsidP="003C3DBF">
      <w:pPr>
        <w:tabs>
          <w:tab w:val="left" w:pos="720"/>
        </w:tabs>
        <w:ind w:firstLine="360"/>
        <w:rPr>
          <w:b w:val="0"/>
          <w:lang w:val="hy-AM"/>
        </w:rPr>
      </w:pPr>
      <w:r w:rsidRPr="003C3DBF">
        <w:rPr>
          <w:b w:val="0"/>
          <w:lang w:val="hy-AM"/>
        </w:rPr>
        <w:t xml:space="preserve">   բ/ գյուղական ենթակառուցվածքների վերականգնում, մասնավորապես ոռոգման և բազմանպատակ կենցաղային ջրամատակարարման համակարգեր,</w:t>
      </w:r>
    </w:p>
    <w:p w14:paraId="2B8FCA69" w14:textId="77777777" w:rsidR="003C3DBF" w:rsidRPr="003C3DBF" w:rsidRDefault="003C3DBF" w:rsidP="003C3DBF">
      <w:pPr>
        <w:tabs>
          <w:tab w:val="left" w:pos="720"/>
        </w:tabs>
        <w:ind w:firstLine="360"/>
        <w:rPr>
          <w:b w:val="0"/>
          <w:lang w:val="hy-AM"/>
        </w:rPr>
      </w:pPr>
      <w:r w:rsidRPr="003C3DBF">
        <w:rPr>
          <w:b w:val="0"/>
          <w:lang w:val="hy-AM"/>
        </w:rPr>
        <w:t>գ/ Ֆերմերների իրազեկության բարձրացում և աջակցություն,</w:t>
      </w:r>
    </w:p>
    <w:p w14:paraId="4654E660" w14:textId="77777777" w:rsidR="003C3DBF" w:rsidRPr="003C3DBF" w:rsidRDefault="003C3DBF" w:rsidP="003C3DBF">
      <w:pPr>
        <w:tabs>
          <w:tab w:val="left" w:pos="720"/>
        </w:tabs>
        <w:ind w:firstLine="360"/>
        <w:rPr>
          <w:b w:val="0"/>
          <w:bCs/>
          <w:iCs/>
          <w:lang w:val="hy-AM"/>
        </w:rPr>
      </w:pPr>
      <w:r w:rsidRPr="003C3DBF">
        <w:rPr>
          <w:b w:val="0"/>
          <w:lang w:val="hy-AM"/>
        </w:rPr>
        <w:t>դ/ Ծրագրի կառավարում՝</w:t>
      </w:r>
      <w:r w:rsidRPr="003C3DBF">
        <w:rPr>
          <w:rFonts w:cs="Sylfaen"/>
          <w:b w:val="0"/>
          <w:lang w:val="it-IT"/>
        </w:rPr>
        <w:t xml:space="preserve"> 201</w:t>
      </w:r>
      <w:r w:rsidRPr="003C3DBF">
        <w:rPr>
          <w:rFonts w:cs="Sylfaen"/>
          <w:b w:val="0"/>
          <w:lang w:val="hy-AM"/>
        </w:rPr>
        <w:t>9</w:t>
      </w:r>
      <w:r w:rsidRPr="003C3DBF">
        <w:rPr>
          <w:rFonts w:cs="Sylfaen"/>
          <w:b w:val="0"/>
          <w:lang w:val="it-IT"/>
        </w:rPr>
        <w:t xml:space="preserve">թ.-ին նախատեսվում է 172.8 </w:t>
      </w:r>
      <w:r w:rsidRPr="003C3DBF">
        <w:rPr>
          <w:rFonts w:cs="Sylfaen"/>
          <w:b w:val="0"/>
          <w:iCs/>
          <w:lang w:val="af-ZA"/>
        </w:rPr>
        <w:t xml:space="preserve">մլն դրամ, </w:t>
      </w:r>
      <w:r w:rsidRPr="003C3DBF">
        <w:rPr>
          <w:b w:val="0"/>
          <w:bCs/>
          <w:iCs/>
          <w:lang w:val="hy-AM"/>
        </w:rPr>
        <w:t xml:space="preserve">այդ թվում վարկային միջոցներ` 144.1  </w:t>
      </w:r>
      <w:r w:rsidRPr="003C3DBF">
        <w:rPr>
          <w:rFonts w:cs="Sylfaen"/>
          <w:b w:val="0"/>
          <w:iCs/>
          <w:lang w:val="af-ZA"/>
        </w:rPr>
        <w:t>մլն դրամ</w:t>
      </w:r>
      <w:r w:rsidRPr="003C3DBF">
        <w:rPr>
          <w:b w:val="0"/>
          <w:bCs/>
          <w:iCs/>
          <w:lang w:val="hy-AM"/>
        </w:rPr>
        <w:t xml:space="preserve">, ՀՀ համաֆինանսավորում`  28.8 </w:t>
      </w:r>
      <w:r w:rsidRPr="003C3DBF">
        <w:rPr>
          <w:rFonts w:cs="Sylfaen"/>
          <w:b w:val="0"/>
          <w:iCs/>
          <w:lang w:val="af-ZA"/>
        </w:rPr>
        <w:t>մլն դրա</w:t>
      </w:r>
      <w:r w:rsidRPr="003C3DBF">
        <w:rPr>
          <w:rFonts w:cs="Sylfaen"/>
          <w:b w:val="0"/>
          <w:iCs/>
          <w:lang w:val="hy-AM"/>
        </w:rPr>
        <w:t>մ</w:t>
      </w:r>
      <w:r w:rsidRPr="003C3DBF">
        <w:rPr>
          <w:b w:val="0"/>
          <w:bCs/>
          <w:iCs/>
          <w:lang w:val="hy-AM"/>
        </w:rPr>
        <w:t>:</w:t>
      </w:r>
    </w:p>
    <w:p w14:paraId="4216CE9C" w14:textId="77777777" w:rsidR="003C3DBF" w:rsidRPr="003C3DBF" w:rsidRDefault="003C3DBF" w:rsidP="003C3DBF">
      <w:pPr>
        <w:ind w:firstLine="720"/>
        <w:rPr>
          <w:b w:val="0"/>
          <w:bCs/>
          <w:iCs/>
          <w:lang w:val="af-ZA"/>
        </w:rPr>
      </w:pPr>
      <w:r w:rsidRPr="003C3DBF">
        <w:rPr>
          <w:b w:val="0"/>
          <w:bCs/>
          <w:iCs/>
          <w:lang w:val="af-ZA"/>
        </w:rPr>
        <w:t>Ծրագրի շրջանակներում նախատեսված են նաև վարկավորմանն ուղղվող միջոցներ` 1,200.6 մլն դրամ:</w:t>
      </w:r>
    </w:p>
    <w:p w14:paraId="0001196E" w14:textId="77777777" w:rsidR="003C3DBF" w:rsidRPr="003C3DBF" w:rsidRDefault="003C3DBF" w:rsidP="003C3DBF">
      <w:pPr>
        <w:ind w:firstLine="851"/>
        <w:rPr>
          <w:rFonts w:cs="Arial"/>
          <w:b w:val="0"/>
          <w:lang w:val="hy-AM"/>
        </w:rPr>
      </w:pPr>
      <w:r w:rsidRPr="003C3DBF">
        <w:rPr>
          <w:b w:val="0"/>
          <w:bCs/>
          <w:iCs/>
          <w:lang w:val="af-ZA"/>
        </w:rPr>
        <w:t>3</w:t>
      </w:r>
      <w:r w:rsidRPr="003C3DBF">
        <w:rPr>
          <w:b w:val="0"/>
          <w:bCs/>
          <w:iCs/>
          <w:lang w:val="hy-AM"/>
        </w:rPr>
        <w:t>.</w:t>
      </w:r>
      <w:r w:rsidRPr="003C3DBF">
        <w:rPr>
          <w:b w:val="0"/>
          <w:lang w:val="hy-AM"/>
        </w:rPr>
        <w:t xml:space="preserve"> </w:t>
      </w:r>
      <w:r w:rsidRPr="00FC5A66">
        <w:rPr>
          <w:rFonts w:cs="Sylfaen"/>
          <w:lang w:val="hy-AM"/>
        </w:rPr>
        <w:t>ՕՊԵԿ զարգացման միջազգային հիմնադրամի աջակցությամբ իրականացվող</w:t>
      </w:r>
      <w:r w:rsidRPr="00FC5A66">
        <w:rPr>
          <w:lang w:val="hy-AM"/>
        </w:rPr>
        <w:t xml:space="preserve"> </w:t>
      </w:r>
      <w:r w:rsidRPr="00FC5A66">
        <w:rPr>
          <w:lang w:val="af-ZA"/>
        </w:rPr>
        <w:t>«</w:t>
      </w:r>
      <w:r w:rsidRPr="00FC5A66">
        <w:rPr>
          <w:rFonts w:cs="Sylfaen"/>
          <w:lang w:val="hy-AM"/>
        </w:rPr>
        <w:t>Ենթակառուցվածքների և գյուղական ֆինանսավորման աջակցություն</w:t>
      </w:r>
      <w:r w:rsidRPr="00FC5A66">
        <w:rPr>
          <w:rFonts w:cs="Sylfaen"/>
          <w:lang w:val="af-ZA"/>
        </w:rPr>
        <w:t>»</w:t>
      </w:r>
      <w:r w:rsidRPr="00FC5A66">
        <w:rPr>
          <w:rFonts w:cs="Sylfaen"/>
          <w:lang w:val="hy-AM"/>
        </w:rPr>
        <w:t xml:space="preserve"> ծրագիր,</w:t>
      </w:r>
      <w:r w:rsidRPr="003C3DBF">
        <w:rPr>
          <w:rFonts w:cs="Sylfaen"/>
          <w:b w:val="0"/>
          <w:lang w:val="hy-AM"/>
        </w:rPr>
        <w:t xml:space="preserve"> որի նպատակն է նվազեցնել գյուղական աղքատությունը Հայաստանում, ինչպես նաև ստեղծել ավելի բարեկարգ սոցիալական և տնտեսական ենթակառուցվածքներ: Մասնավորապես.</w:t>
      </w:r>
    </w:p>
    <w:p w14:paraId="453953DF" w14:textId="77777777" w:rsidR="003C3DBF" w:rsidRPr="003C3DBF" w:rsidRDefault="003C3DBF" w:rsidP="003C3DBF">
      <w:pPr>
        <w:rPr>
          <w:b w:val="0"/>
          <w:lang w:val="hy-AM"/>
        </w:rPr>
      </w:pPr>
      <w:r w:rsidRPr="003C3DBF">
        <w:rPr>
          <w:b w:val="0"/>
          <w:lang w:val="hy-AM"/>
        </w:rPr>
        <w:t xml:space="preserve">         ա/ Գյուղական ֆինանսավորման աջակցություն (իրականացվում է ԳՖԿ-ի և ՀԳՏՏԶՀ-ի միջոցով)</w:t>
      </w:r>
    </w:p>
    <w:p w14:paraId="435373B8" w14:textId="77777777" w:rsidR="003C3DBF" w:rsidRPr="003C3DBF" w:rsidRDefault="003C3DBF" w:rsidP="003C3DBF">
      <w:pPr>
        <w:tabs>
          <w:tab w:val="left" w:pos="720"/>
        </w:tabs>
        <w:ind w:firstLine="360"/>
        <w:rPr>
          <w:b w:val="0"/>
          <w:lang w:val="hy-AM"/>
        </w:rPr>
      </w:pPr>
      <w:r w:rsidRPr="003C3DBF">
        <w:rPr>
          <w:b w:val="0"/>
          <w:lang w:val="hy-AM"/>
        </w:rPr>
        <w:t xml:space="preserve">    բ/ Գյուղական ենթակառուցվածքների վերականգնում, մասնավորապես ոռոգման և բազմանպատակ կենցաղային ջրամատակարարման համակարգեր,</w:t>
      </w:r>
    </w:p>
    <w:p w14:paraId="738B3C26" w14:textId="77777777" w:rsidR="003C3DBF" w:rsidRPr="003C3DBF" w:rsidRDefault="003C3DBF" w:rsidP="003C3DBF">
      <w:pPr>
        <w:tabs>
          <w:tab w:val="left" w:pos="720"/>
        </w:tabs>
        <w:ind w:firstLine="360"/>
        <w:rPr>
          <w:b w:val="0"/>
          <w:lang w:val="hy-AM"/>
        </w:rPr>
      </w:pPr>
      <w:r w:rsidRPr="003C3DBF">
        <w:rPr>
          <w:b w:val="0"/>
          <w:lang w:val="hy-AM"/>
        </w:rPr>
        <w:t xml:space="preserve">    գ/  Ֆերմերների իրազեկության բարձրացում և աջակցություն,</w:t>
      </w:r>
    </w:p>
    <w:p w14:paraId="3F8F63A2" w14:textId="77777777" w:rsidR="003C3DBF" w:rsidRPr="003C3DBF" w:rsidRDefault="003C3DBF" w:rsidP="003C3DBF">
      <w:pPr>
        <w:tabs>
          <w:tab w:val="left" w:pos="720"/>
        </w:tabs>
        <w:ind w:firstLine="360"/>
        <w:rPr>
          <w:b w:val="0"/>
          <w:bCs/>
          <w:iCs/>
          <w:lang w:val="hy-AM"/>
        </w:rPr>
      </w:pPr>
      <w:r w:rsidRPr="003C3DBF">
        <w:rPr>
          <w:b w:val="0"/>
          <w:lang w:val="hy-AM"/>
        </w:rPr>
        <w:t xml:space="preserve">    դ/  Ծրագրի կառավարում՝</w:t>
      </w:r>
      <w:r w:rsidRPr="003C3DBF">
        <w:rPr>
          <w:rFonts w:cs="Sylfaen"/>
          <w:b w:val="0"/>
          <w:lang w:val="it-IT"/>
        </w:rPr>
        <w:t xml:space="preserve"> 201</w:t>
      </w:r>
      <w:r w:rsidRPr="003C3DBF">
        <w:rPr>
          <w:rFonts w:cs="Sylfaen"/>
          <w:b w:val="0"/>
          <w:lang w:val="hy-AM"/>
        </w:rPr>
        <w:t>9</w:t>
      </w:r>
      <w:r w:rsidRPr="003C3DBF">
        <w:rPr>
          <w:rFonts w:cs="Sylfaen"/>
          <w:b w:val="0"/>
          <w:lang w:val="it-IT"/>
        </w:rPr>
        <w:t xml:space="preserve">թ.-ին նախատեսվում է 657.9 </w:t>
      </w:r>
      <w:r w:rsidRPr="003C3DBF">
        <w:rPr>
          <w:rFonts w:cs="Sylfaen"/>
          <w:b w:val="0"/>
          <w:iCs/>
          <w:lang w:val="af-ZA"/>
        </w:rPr>
        <w:t xml:space="preserve">մլն դրամ, </w:t>
      </w:r>
      <w:r w:rsidRPr="003C3DBF">
        <w:rPr>
          <w:b w:val="0"/>
          <w:bCs/>
          <w:iCs/>
          <w:lang w:val="hy-AM"/>
        </w:rPr>
        <w:t xml:space="preserve">այդ թվում վարկային միջոցներ`  456.2 </w:t>
      </w:r>
      <w:r w:rsidRPr="003C3DBF">
        <w:rPr>
          <w:rFonts w:cs="Sylfaen"/>
          <w:b w:val="0"/>
          <w:iCs/>
          <w:lang w:val="af-ZA"/>
        </w:rPr>
        <w:t>մլն դրամ</w:t>
      </w:r>
      <w:r w:rsidRPr="003C3DBF">
        <w:rPr>
          <w:b w:val="0"/>
          <w:bCs/>
          <w:iCs/>
          <w:lang w:val="hy-AM"/>
        </w:rPr>
        <w:t xml:space="preserve">, ՀՀ համաֆինանսավորում` 201.7 </w:t>
      </w:r>
      <w:r w:rsidRPr="003C3DBF">
        <w:rPr>
          <w:rFonts w:cs="Sylfaen"/>
          <w:b w:val="0"/>
          <w:iCs/>
          <w:lang w:val="af-ZA"/>
        </w:rPr>
        <w:t>մլն դրա</w:t>
      </w:r>
      <w:r w:rsidRPr="003C3DBF">
        <w:rPr>
          <w:rFonts w:cs="Sylfaen"/>
          <w:b w:val="0"/>
          <w:iCs/>
          <w:lang w:val="hy-AM"/>
        </w:rPr>
        <w:t>մ</w:t>
      </w:r>
      <w:r w:rsidRPr="003C3DBF">
        <w:rPr>
          <w:b w:val="0"/>
          <w:bCs/>
          <w:iCs/>
          <w:lang w:val="hy-AM"/>
        </w:rPr>
        <w:t>:</w:t>
      </w:r>
    </w:p>
    <w:p w14:paraId="7AEE11FE" w14:textId="1FF8F0B6" w:rsidR="003C3DBF" w:rsidRPr="003C3DBF" w:rsidRDefault="003C3DBF" w:rsidP="003C3DBF">
      <w:pPr>
        <w:ind w:firstLine="720"/>
        <w:rPr>
          <w:b w:val="0"/>
          <w:bCs/>
          <w:iCs/>
          <w:lang w:val="hy-AM"/>
        </w:rPr>
      </w:pPr>
      <w:r w:rsidRPr="003C3DBF">
        <w:rPr>
          <w:b w:val="0"/>
          <w:lang w:val="af-ZA"/>
        </w:rPr>
        <w:t xml:space="preserve">4. </w:t>
      </w:r>
      <w:r w:rsidRPr="00FC5A66">
        <w:rPr>
          <w:rFonts w:cs="Sylfaen"/>
          <w:lang w:val="hy-AM"/>
        </w:rPr>
        <w:t>Գյուղատնտեսության զարգացման միջազգային հիմնադրամի աջակցությամբ իրականացվող &lt;&lt;Ենթակառուցվածքների և գյուղական ֆինանսավորման աջակցություն&gt;&gt; դրամաշնորհային ծրագիր</w:t>
      </w:r>
      <w:r w:rsidRPr="003C3DBF">
        <w:rPr>
          <w:rFonts w:cs="Sylfaen"/>
          <w:b w:val="0"/>
          <w:lang w:val="hy-AM"/>
        </w:rPr>
        <w:t>, որը փոխկապակցված է համանուն վարկային ծրագրի հետ, իրականացվում է վարկային ծրագրի ժամկետներում` նույն ուղղվածությամբ՝</w:t>
      </w:r>
      <w:r w:rsidRPr="003C3DBF">
        <w:rPr>
          <w:rFonts w:cs="Sylfaen"/>
          <w:b w:val="0"/>
          <w:lang w:val="it-IT"/>
        </w:rPr>
        <w:t xml:space="preserve"> 201</w:t>
      </w:r>
      <w:r w:rsidRPr="003C3DBF">
        <w:rPr>
          <w:rFonts w:cs="Sylfaen"/>
          <w:b w:val="0"/>
          <w:lang w:val="hy-AM"/>
        </w:rPr>
        <w:t>9</w:t>
      </w:r>
      <w:r w:rsidRPr="003C3DBF">
        <w:rPr>
          <w:rFonts w:cs="Sylfaen"/>
          <w:b w:val="0"/>
          <w:lang w:val="it-IT"/>
        </w:rPr>
        <w:t xml:space="preserve">թ.-ին նախատեսվում է 187.3 </w:t>
      </w:r>
      <w:r w:rsidRPr="003C3DBF">
        <w:rPr>
          <w:rFonts w:cs="Sylfaen"/>
          <w:b w:val="0"/>
          <w:iCs/>
          <w:lang w:val="af-ZA"/>
        </w:rPr>
        <w:t xml:space="preserve">մլն դրամ, </w:t>
      </w:r>
      <w:r w:rsidRPr="003C3DBF">
        <w:rPr>
          <w:b w:val="0"/>
          <w:bCs/>
          <w:iCs/>
          <w:lang w:val="hy-AM"/>
        </w:rPr>
        <w:t xml:space="preserve">այդ թվում </w:t>
      </w:r>
      <w:r w:rsidR="00FC5A66">
        <w:rPr>
          <w:b w:val="0"/>
          <w:bCs/>
          <w:iCs/>
          <w:lang w:val="en-US"/>
        </w:rPr>
        <w:t>դրամաշնորհ</w:t>
      </w:r>
      <w:r w:rsidRPr="003C3DBF">
        <w:rPr>
          <w:b w:val="0"/>
          <w:bCs/>
          <w:iCs/>
          <w:lang w:val="hy-AM"/>
        </w:rPr>
        <w:t xml:space="preserve">ային միջոցներ`  144.01 </w:t>
      </w:r>
      <w:r w:rsidRPr="003C3DBF">
        <w:rPr>
          <w:rFonts w:cs="Sylfaen"/>
          <w:b w:val="0"/>
          <w:iCs/>
          <w:lang w:val="af-ZA"/>
        </w:rPr>
        <w:t>մլն դրամ</w:t>
      </w:r>
      <w:r w:rsidRPr="003C3DBF">
        <w:rPr>
          <w:b w:val="0"/>
          <w:bCs/>
          <w:iCs/>
          <w:lang w:val="hy-AM"/>
        </w:rPr>
        <w:t xml:space="preserve">, ՀՀ համաֆինանսավորում`  43.2 </w:t>
      </w:r>
      <w:r w:rsidRPr="003C3DBF">
        <w:rPr>
          <w:rFonts w:cs="Sylfaen"/>
          <w:b w:val="0"/>
          <w:iCs/>
          <w:lang w:val="af-ZA"/>
        </w:rPr>
        <w:t>մլն դրա</w:t>
      </w:r>
      <w:r w:rsidRPr="003C3DBF">
        <w:rPr>
          <w:rFonts w:cs="Sylfaen"/>
          <w:b w:val="0"/>
          <w:iCs/>
          <w:lang w:val="hy-AM"/>
        </w:rPr>
        <w:t>մ</w:t>
      </w:r>
      <w:r w:rsidRPr="003C3DBF">
        <w:rPr>
          <w:b w:val="0"/>
          <w:bCs/>
          <w:iCs/>
          <w:lang w:val="hy-AM"/>
        </w:rPr>
        <w:t>:</w:t>
      </w:r>
    </w:p>
    <w:p w14:paraId="1A353CCE" w14:textId="67F3E99F" w:rsidR="003C3DBF" w:rsidRPr="003C3DBF" w:rsidRDefault="003C3DBF" w:rsidP="003C3DBF">
      <w:pPr>
        <w:ind w:firstLine="720"/>
        <w:rPr>
          <w:b w:val="0"/>
          <w:bCs/>
          <w:iCs/>
          <w:lang w:val="hy-AM"/>
        </w:rPr>
      </w:pPr>
      <w:r w:rsidRPr="00567617">
        <w:rPr>
          <w:bCs/>
          <w:iCs/>
          <w:lang w:val="af-ZA"/>
        </w:rPr>
        <w:t xml:space="preserve">5. </w:t>
      </w:r>
      <w:r w:rsidRPr="00567617">
        <w:rPr>
          <w:bCs/>
          <w:iCs/>
          <w:lang w:val="hy-AM"/>
        </w:rPr>
        <w:t>Գլոբալ</w:t>
      </w:r>
      <w:r w:rsidRPr="00567617">
        <w:rPr>
          <w:bCs/>
          <w:iCs/>
          <w:lang w:val="af-ZA"/>
        </w:rPr>
        <w:t xml:space="preserve"> </w:t>
      </w:r>
      <w:r w:rsidRPr="00567617">
        <w:rPr>
          <w:bCs/>
          <w:iCs/>
          <w:lang w:val="hy-AM"/>
        </w:rPr>
        <w:t>էկոլոգիական</w:t>
      </w:r>
      <w:r w:rsidRPr="00567617">
        <w:rPr>
          <w:bCs/>
          <w:iCs/>
          <w:lang w:val="af-ZA"/>
        </w:rPr>
        <w:t xml:space="preserve"> </w:t>
      </w:r>
      <w:r w:rsidRPr="00567617">
        <w:rPr>
          <w:bCs/>
          <w:iCs/>
          <w:lang w:val="hy-AM"/>
        </w:rPr>
        <w:t>հիմնադրամի</w:t>
      </w:r>
      <w:r w:rsidRPr="00567617">
        <w:rPr>
          <w:bCs/>
          <w:iCs/>
          <w:lang w:val="af-ZA"/>
        </w:rPr>
        <w:t xml:space="preserve"> </w:t>
      </w:r>
      <w:r w:rsidRPr="00567617">
        <w:rPr>
          <w:bCs/>
          <w:iCs/>
          <w:lang w:val="hy-AM"/>
        </w:rPr>
        <w:t>աջակցությամբ</w:t>
      </w:r>
      <w:r w:rsidRPr="00567617">
        <w:rPr>
          <w:bCs/>
          <w:iCs/>
          <w:lang w:val="af-ZA"/>
        </w:rPr>
        <w:t xml:space="preserve"> </w:t>
      </w:r>
      <w:r w:rsidRPr="00567617">
        <w:rPr>
          <w:bCs/>
          <w:iCs/>
          <w:lang w:val="hy-AM"/>
        </w:rPr>
        <w:t>իրականացվող</w:t>
      </w:r>
      <w:r w:rsidRPr="00567617">
        <w:rPr>
          <w:bCs/>
          <w:iCs/>
          <w:lang w:val="af-ZA"/>
        </w:rPr>
        <w:t xml:space="preserve">  </w:t>
      </w:r>
      <w:r w:rsidRPr="00567617">
        <w:rPr>
          <w:lang w:val="af-ZA"/>
        </w:rPr>
        <w:t>«</w:t>
      </w:r>
      <w:r w:rsidRPr="00567617">
        <w:rPr>
          <w:rFonts w:cs="Sylfaen"/>
          <w:lang w:val="hy-AM"/>
        </w:rPr>
        <w:t>Հայաստանում</w:t>
      </w:r>
      <w:r w:rsidRPr="00567617">
        <w:rPr>
          <w:rFonts w:cs="Sylfaen"/>
          <w:lang w:val="af-ZA"/>
        </w:rPr>
        <w:t xml:space="preserve"> </w:t>
      </w:r>
      <w:r w:rsidRPr="00567617">
        <w:rPr>
          <w:rFonts w:cs="Sylfaen"/>
          <w:lang w:val="hy-AM"/>
        </w:rPr>
        <w:t>արտադրողականության</w:t>
      </w:r>
      <w:r w:rsidRPr="00567617">
        <w:rPr>
          <w:rFonts w:cs="Sylfaen"/>
          <w:lang w:val="af-ZA"/>
        </w:rPr>
        <w:t xml:space="preserve"> </w:t>
      </w:r>
      <w:r w:rsidRPr="00567617">
        <w:rPr>
          <w:rFonts w:cs="Sylfaen"/>
          <w:lang w:val="hy-AM"/>
        </w:rPr>
        <w:t>աճին</w:t>
      </w:r>
      <w:r w:rsidRPr="00567617">
        <w:rPr>
          <w:rFonts w:cs="Sylfaen"/>
          <w:lang w:val="af-ZA"/>
        </w:rPr>
        <w:t xml:space="preserve"> </w:t>
      </w:r>
      <w:r w:rsidRPr="00567617">
        <w:rPr>
          <w:rFonts w:cs="Sylfaen"/>
          <w:lang w:val="hy-AM"/>
        </w:rPr>
        <w:t>ուղղված</w:t>
      </w:r>
      <w:r w:rsidRPr="00567617">
        <w:rPr>
          <w:rFonts w:cs="Sylfaen"/>
          <w:lang w:val="af-ZA"/>
        </w:rPr>
        <w:t xml:space="preserve"> </w:t>
      </w:r>
      <w:r w:rsidRPr="00567617">
        <w:rPr>
          <w:rFonts w:cs="Sylfaen"/>
          <w:lang w:val="hy-AM"/>
        </w:rPr>
        <w:t>հողերի</w:t>
      </w:r>
      <w:r w:rsidRPr="00567617">
        <w:rPr>
          <w:rFonts w:cs="Sylfaen"/>
          <w:lang w:val="af-ZA"/>
        </w:rPr>
        <w:t xml:space="preserve"> </w:t>
      </w:r>
      <w:r w:rsidRPr="00567617">
        <w:rPr>
          <w:rFonts w:cs="Sylfaen"/>
          <w:lang w:val="hy-AM"/>
        </w:rPr>
        <w:t>կայուն</w:t>
      </w:r>
      <w:r w:rsidRPr="00567617">
        <w:rPr>
          <w:rFonts w:cs="Sylfaen"/>
          <w:lang w:val="af-ZA"/>
        </w:rPr>
        <w:t xml:space="preserve"> </w:t>
      </w:r>
      <w:r w:rsidRPr="00567617">
        <w:rPr>
          <w:rFonts w:cs="Sylfaen"/>
          <w:lang w:val="hy-AM"/>
        </w:rPr>
        <w:t>կառավարում</w:t>
      </w:r>
      <w:r w:rsidRPr="00567617">
        <w:rPr>
          <w:rFonts w:cs="Sylfaen"/>
          <w:lang w:val="af-ZA"/>
        </w:rPr>
        <w:t>»</w:t>
      </w:r>
      <w:r w:rsidRPr="00567617">
        <w:rPr>
          <w:rFonts w:cs="Sylfaen"/>
          <w:lang w:val="hy-AM"/>
        </w:rPr>
        <w:t xml:space="preserve"> </w:t>
      </w:r>
      <w:r w:rsidRPr="00567617">
        <w:rPr>
          <w:bCs/>
          <w:iCs/>
          <w:lang w:val="hy-AM"/>
        </w:rPr>
        <w:t>դրամաշնորհային</w:t>
      </w:r>
      <w:r w:rsidRPr="00567617">
        <w:rPr>
          <w:bCs/>
          <w:iCs/>
          <w:lang w:val="af-ZA"/>
        </w:rPr>
        <w:t xml:space="preserve"> </w:t>
      </w:r>
      <w:r w:rsidRPr="00567617">
        <w:rPr>
          <w:bCs/>
          <w:iCs/>
          <w:lang w:val="hy-AM"/>
        </w:rPr>
        <w:t>ծրագիր,</w:t>
      </w:r>
      <w:r w:rsidRPr="003C3DBF">
        <w:rPr>
          <w:b w:val="0"/>
          <w:bCs/>
          <w:iCs/>
          <w:lang w:val="hy-AM"/>
        </w:rPr>
        <w:t xml:space="preserve"> որի</w:t>
      </w:r>
      <w:r w:rsidRPr="003C3DBF">
        <w:rPr>
          <w:b w:val="0"/>
          <w:lang w:val="af-ZA"/>
        </w:rPr>
        <w:t xml:space="preserve"> նպատակն է մեծացնել Վայոց ձորի, Արարատի և Սյունիքի մարզերի ագրոէկոլոգիական առումով առավել ռիսկային տարածքների բնակիչների ընդհանուր կարողությունները` նշված մարզերում համայնքային դեգրադացված հողերի վերականգնման միջոցով</w:t>
      </w:r>
      <w:r w:rsidRPr="003C3DBF">
        <w:rPr>
          <w:b w:val="0"/>
          <w:lang w:val="hy-AM"/>
        </w:rPr>
        <w:t>՝</w:t>
      </w:r>
      <w:r w:rsidRPr="003C3DBF">
        <w:rPr>
          <w:rFonts w:cs="Sylfaen"/>
          <w:b w:val="0"/>
          <w:lang w:val="it-IT"/>
        </w:rPr>
        <w:t xml:space="preserve"> 201</w:t>
      </w:r>
      <w:r w:rsidRPr="003C3DBF">
        <w:rPr>
          <w:rFonts w:cs="Sylfaen"/>
          <w:b w:val="0"/>
          <w:lang w:val="hy-AM"/>
        </w:rPr>
        <w:t>9</w:t>
      </w:r>
      <w:r w:rsidRPr="003C3DBF">
        <w:rPr>
          <w:rFonts w:cs="Sylfaen"/>
          <w:b w:val="0"/>
          <w:lang w:val="it-IT"/>
        </w:rPr>
        <w:t xml:space="preserve">թ.-ին նախատեսվում է 912.4 </w:t>
      </w:r>
      <w:r w:rsidRPr="003C3DBF">
        <w:rPr>
          <w:rFonts w:cs="Sylfaen"/>
          <w:b w:val="0"/>
          <w:iCs/>
          <w:lang w:val="af-ZA"/>
        </w:rPr>
        <w:t xml:space="preserve">մլն դրամ, </w:t>
      </w:r>
      <w:r w:rsidRPr="003C3DBF">
        <w:rPr>
          <w:b w:val="0"/>
          <w:bCs/>
          <w:iCs/>
          <w:lang w:val="hy-AM"/>
        </w:rPr>
        <w:t xml:space="preserve">այդ թվում </w:t>
      </w:r>
      <w:r w:rsidR="00FC5A66">
        <w:rPr>
          <w:b w:val="0"/>
          <w:bCs/>
          <w:iCs/>
          <w:lang w:val="en-US"/>
        </w:rPr>
        <w:t>դրամաշնորհ</w:t>
      </w:r>
      <w:r w:rsidR="00FC5A66" w:rsidRPr="003C3DBF">
        <w:rPr>
          <w:b w:val="0"/>
          <w:bCs/>
          <w:iCs/>
          <w:lang w:val="hy-AM"/>
        </w:rPr>
        <w:t>ային</w:t>
      </w:r>
      <w:r w:rsidRPr="003C3DBF">
        <w:rPr>
          <w:b w:val="0"/>
          <w:bCs/>
          <w:iCs/>
          <w:lang w:val="hy-AM"/>
        </w:rPr>
        <w:t xml:space="preserve"> միջոցներ` </w:t>
      </w:r>
      <w:r w:rsidRPr="003C3DBF">
        <w:rPr>
          <w:b w:val="0"/>
          <w:bCs/>
          <w:iCs/>
          <w:lang w:val="af-ZA"/>
        </w:rPr>
        <w:t xml:space="preserve">816.4 </w:t>
      </w:r>
      <w:r w:rsidRPr="003C3DBF">
        <w:rPr>
          <w:rFonts w:cs="Sylfaen"/>
          <w:b w:val="0"/>
          <w:iCs/>
          <w:lang w:val="af-ZA"/>
        </w:rPr>
        <w:t>մլն դրամ</w:t>
      </w:r>
      <w:r w:rsidRPr="003C3DBF">
        <w:rPr>
          <w:b w:val="0"/>
          <w:bCs/>
          <w:iCs/>
          <w:lang w:val="hy-AM"/>
        </w:rPr>
        <w:t xml:space="preserve">, ՀՀ համաֆինանսավորում`  </w:t>
      </w:r>
      <w:r w:rsidRPr="003C3DBF">
        <w:rPr>
          <w:b w:val="0"/>
          <w:bCs/>
          <w:iCs/>
          <w:lang w:val="af-ZA"/>
        </w:rPr>
        <w:t xml:space="preserve">96.05 </w:t>
      </w:r>
      <w:r w:rsidRPr="003C3DBF">
        <w:rPr>
          <w:rFonts w:cs="Sylfaen"/>
          <w:b w:val="0"/>
          <w:iCs/>
          <w:lang w:val="af-ZA"/>
        </w:rPr>
        <w:t>մլն դրա</w:t>
      </w:r>
      <w:r w:rsidRPr="003C3DBF">
        <w:rPr>
          <w:rFonts w:cs="Sylfaen"/>
          <w:b w:val="0"/>
          <w:iCs/>
          <w:lang w:val="hy-AM"/>
        </w:rPr>
        <w:t>մ</w:t>
      </w:r>
      <w:r w:rsidRPr="003C3DBF">
        <w:rPr>
          <w:b w:val="0"/>
          <w:bCs/>
          <w:iCs/>
          <w:lang w:val="hy-AM"/>
        </w:rPr>
        <w:t>:</w:t>
      </w:r>
    </w:p>
    <w:p w14:paraId="076A6429" w14:textId="07C69894" w:rsidR="003C3DBF" w:rsidRPr="003C3DBF" w:rsidRDefault="003C3DBF" w:rsidP="003C3DBF">
      <w:pPr>
        <w:ind w:firstLine="360"/>
        <w:rPr>
          <w:b w:val="0"/>
          <w:bCs/>
          <w:iCs/>
          <w:lang w:val="hy-AM"/>
        </w:rPr>
      </w:pPr>
      <w:r w:rsidRPr="00567617">
        <w:rPr>
          <w:lang w:val="af-ZA"/>
        </w:rPr>
        <w:t xml:space="preserve">6. </w:t>
      </w:r>
      <w:r w:rsidRPr="00567617">
        <w:rPr>
          <w:lang w:val="hy-AM"/>
        </w:rPr>
        <w:t>Վերակառուցման և զարգացման միջազգային բանկի աջակցությամբ իրականացվող «Գյուղատնտեսության ոլորտում քաղաքականության մոնիտորինգի և գնահատման կարողությունների զարգացման» դրամաշնորհային ծրագիր</w:t>
      </w:r>
      <w:r w:rsidRPr="003C3DBF">
        <w:rPr>
          <w:b w:val="0"/>
          <w:lang w:val="hy-AM"/>
        </w:rPr>
        <w:t>, որի</w:t>
      </w:r>
      <w:r w:rsidRPr="003C3DBF">
        <w:rPr>
          <w:rFonts w:cs="Sylfaen"/>
          <w:b w:val="0"/>
          <w:lang w:val="it-IT"/>
        </w:rPr>
        <w:t xml:space="preserve"> նպատակն է ամրապնդել մոնիթորինգի և գնահատման կարողությունները` գյուղատնտեսական քաղաքականության փաստահավաք վերլուծություն իրականացնելու և մշակելու հնարավորություն տալու համար</w:t>
      </w:r>
      <w:r w:rsidRPr="003C3DBF">
        <w:rPr>
          <w:rFonts w:cs="Sylfaen"/>
          <w:b w:val="0"/>
          <w:lang w:val="hy-AM"/>
        </w:rPr>
        <w:t xml:space="preserve">՝ </w:t>
      </w:r>
      <w:r w:rsidRPr="003C3DBF">
        <w:rPr>
          <w:rFonts w:cs="Sylfaen"/>
          <w:b w:val="0"/>
          <w:lang w:val="it-IT"/>
        </w:rPr>
        <w:t>201</w:t>
      </w:r>
      <w:r w:rsidRPr="003C3DBF">
        <w:rPr>
          <w:rFonts w:cs="Sylfaen"/>
          <w:b w:val="0"/>
          <w:lang w:val="hy-AM"/>
        </w:rPr>
        <w:t>9</w:t>
      </w:r>
      <w:r w:rsidRPr="003C3DBF">
        <w:rPr>
          <w:rFonts w:cs="Sylfaen"/>
          <w:b w:val="0"/>
          <w:lang w:val="it-IT"/>
        </w:rPr>
        <w:t xml:space="preserve">թ.-ին նախատեսվում է 732.1 </w:t>
      </w:r>
      <w:r w:rsidRPr="003C3DBF">
        <w:rPr>
          <w:rFonts w:cs="Sylfaen"/>
          <w:b w:val="0"/>
          <w:iCs/>
          <w:lang w:val="af-ZA"/>
        </w:rPr>
        <w:t xml:space="preserve">մլն դրամ, </w:t>
      </w:r>
      <w:r w:rsidRPr="003C3DBF">
        <w:rPr>
          <w:b w:val="0"/>
          <w:bCs/>
          <w:iCs/>
          <w:lang w:val="hy-AM"/>
        </w:rPr>
        <w:t xml:space="preserve">այդ թվում </w:t>
      </w:r>
      <w:r w:rsidR="00567617">
        <w:rPr>
          <w:b w:val="0"/>
          <w:bCs/>
          <w:iCs/>
          <w:lang w:val="en-US"/>
        </w:rPr>
        <w:t>դրամաշնորհ</w:t>
      </w:r>
      <w:r w:rsidR="00567617" w:rsidRPr="003C3DBF">
        <w:rPr>
          <w:b w:val="0"/>
          <w:bCs/>
          <w:iCs/>
          <w:lang w:val="hy-AM"/>
        </w:rPr>
        <w:t>ային</w:t>
      </w:r>
      <w:r w:rsidRPr="003C3DBF">
        <w:rPr>
          <w:b w:val="0"/>
          <w:bCs/>
          <w:iCs/>
          <w:lang w:val="hy-AM"/>
        </w:rPr>
        <w:t xml:space="preserve"> միջոցներ` </w:t>
      </w:r>
      <w:r w:rsidRPr="003C3DBF">
        <w:rPr>
          <w:b w:val="0"/>
          <w:bCs/>
          <w:iCs/>
          <w:lang w:val="it-IT"/>
        </w:rPr>
        <w:t>599.0</w:t>
      </w:r>
      <w:r w:rsidRPr="003C3DBF">
        <w:rPr>
          <w:b w:val="0"/>
          <w:bCs/>
          <w:iCs/>
          <w:lang w:val="hy-AM"/>
        </w:rPr>
        <w:t xml:space="preserve"> </w:t>
      </w:r>
      <w:r w:rsidRPr="003C3DBF">
        <w:rPr>
          <w:rFonts w:cs="Sylfaen"/>
          <w:b w:val="0"/>
          <w:iCs/>
          <w:lang w:val="af-ZA"/>
        </w:rPr>
        <w:t>մլն դրամ</w:t>
      </w:r>
      <w:r w:rsidRPr="003C3DBF">
        <w:rPr>
          <w:b w:val="0"/>
          <w:bCs/>
          <w:iCs/>
          <w:lang w:val="hy-AM"/>
        </w:rPr>
        <w:t xml:space="preserve">, ՀՀ համաֆինանսավորում`  </w:t>
      </w:r>
      <w:r w:rsidRPr="003C3DBF">
        <w:rPr>
          <w:b w:val="0"/>
          <w:bCs/>
          <w:iCs/>
          <w:lang w:val="it-IT"/>
        </w:rPr>
        <w:t xml:space="preserve">133.1 </w:t>
      </w:r>
      <w:r w:rsidRPr="003C3DBF">
        <w:rPr>
          <w:rFonts w:cs="Sylfaen"/>
          <w:b w:val="0"/>
          <w:iCs/>
          <w:lang w:val="af-ZA"/>
        </w:rPr>
        <w:t>մլն դրա</w:t>
      </w:r>
      <w:r w:rsidRPr="003C3DBF">
        <w:rPr>
          <w:rFonts w:cs="Sylfaen"/>
          <w:b w:val="0"/>
          <w:iCs/>
          <w:lang w:val="hy-AM"/>
        </w:rPr>
        <w:t>մ</w:t>
      </w:r>
      <w:r w:rsidRPr="003C3DBF">
        <w:rPr>
          <w:b w:val="0"/>
          <w:bCs/>
          <w:iCs/>
          <w:lang w:val="hy-AM"/>
        </w:rPr>
        <w:t>:</w:t>
      </w:r>
    </w:p>
    <w:p w14:paraId="17912AA6" w14:textId="77777777" w:rsidR="003C3DBF" w:rsidRPr="003C3DBF" w:rsidRDefault="003C3DBF" w:rsidP="003C3DBF">
      <w:pPr>
        <w:ind w:firstLine="720"/>
        <w:rPr>
          <w:b w:val="0"/>
          <w:bCs/>
          <w:iCs/>
          <w:lang w:val="hy-AM"/>
        </w:rPr>
      </w:pPr>
      <w:r w:rsidRPr="003C3DBF">
        <w:rPr>
          <w:b w:val="0"/>
          <w:bCs/>
          <w:iCs/>
          <w:lang w:val="hy-AM"/>
        </w:rPr>
        <w:t xml:space="preserve">7. </w:t>
      </w:r>
      <w:r w:rsidRPr="00567617">
        <w:rPr>
          <w:rFonts w:cs="Sylfaen"/>
          <w:bCs/>
          <w:iCs/>
          <w:lang w:val="hy-AM"/>
        </w:rPr>
        <w:t>ԱՄՆ կառավարության աջակցությամբ իրականացվող «Հազարամյակի</w:t>
      </w:r>
      <w:r w:rsidRPr="00567617">
        <w:rPr>
          <w:rFonts w:cs="Arial"/>
          <w:bCs/>
          <w:iCs/>
          <w:lang w:val="af-ZA"/>
        </w:rPr>
        <w:t xml:space="preserve"> </w:t>
      </w:r>
      <w:r w:rsidRPr="00567617">
        <w:rPr>
          <w:rFonts w:cs="Sylfaen"/>
          <w:bCs/>
          <w:iCs/>
          <w:lang w:val="hy-AM"/>
        </w:rPr>
        <w:t>մարտահրավեր»</w:t>
      </w:r>
      <w:r w:rsidRPr="00567617">
        <w:rPr>
          <w:rFonts w:cs="Arial"/>
          <w:bCs/>
          <w:iCs/>
          <w:lang w:val="af-ZA"/>
        </w:rPr>
        <w:t xml:space="preserve"> </w:t>
      </w:r>
      <w:r w:rsidRPr="00567617">
        <w:rPr>
          <w:rFonts w:cs="Sylfaen"/>
          <w:bCs/>
          <w:iCs/>
          <w:lang w:val="hy-AM"/>
        </w:rPr>
        <w:t>դրամաշնորհային</w:t>
      </w:r>
      <w:r w:rsidRPr="00567617">
        <w:rPr>
          <w:rFonts w:cs="Arial"/>
          <w:bCs/>
          <w:iCs/>
          <w:lang w:val="af-ZA"/>
        </w:rPr>
        <w:t xml:space="preserve"> </w:t>
      </w:r>
      <w:r w:rsidRPr="00567617">
        <w:rPr>
          <w:rFonts w:cs="Sylfaen"/>
          <w:bCs/>
          <w:iCs/>
          <w:lang w:val="hy-AM"/>
        </w:rPr>
        <w:t>ծրագիր</w:t>
      </w:r>
      <w:r w:rsidRPr="003C3DBF">
        <w:rPr>
          <w:rFonts w:cs="Sylfaen"/>
          <w:b w:val="0"/>
          <w:bCs/>
          <w:iCs/>
          <w:lang w:val="hy-AM"/>
        </w:rPr>
        <w:t>, որի</w:t>
      </w:r>
      <w:r w:rsidRPr="003C3DBF">
        <w:rPr>
          <w:b w:val="0"/>
          <w:lang w:val="af-ZA"/>
        </w:rPr>
        <w:t xml:space="preserve"> </w:t>
      </w:r>
      <w:r w:rsidRPr="003C3DBF">
        <w:rPr>
          <w:b w:val="0"/>
          <w:lang w:val="hy-AM"/>
        </w:rPr>
        <w:t>նպատակն</w:t>
      </w:r>
      <w:r w:rsidRPr="003C3DBF">
        <w:rPr>
          <w:b w:val="0"/>
          <w:lang w:val="af-ZA"/>
        </w:rPr>
        <w:t xml:space="preserve"> </w:t>
      </w:r>
      <w:r w:rsidRPr="003C3DBF">
        <w:rPr>
          <w:b w:val="0"/>
          <w:lang w:val="hy-AM"/>
        </w:rPr>
        <w:t>է</w:t>
      </w:r>
      <w:r w:rsidRPr="003C3DBF">
        <w:rPr>
          <w:b w:val="0"/>
          <w:lang w:val="af-ZA"/>
        </w:rPr>
        <w:t xml:space="preserve"> </w:t>
      </w:r>
      <w:r w:rsidRPr="003C3DBF">
        <w:rPr>
          <w:b w:val="0"/>
          <w:lang w:val="hy-AM"/>
        </w:rPr>
        <w:t>գյուղական</w:t>
      </w:r>
      <w:r w:rsidRPr="003C3DBF">
        <w:rPr>
          <w:b w:val="0"/>
          <w:lang w:val="af-ZA"/>
        </w:rPr>
        <w:t xml:space="preserve"> </w:t>
      </w:r>
      <w:r w:rsidRPr="003C3DBF">
        <w:rPr>
          <w:b w:val="0"/>
          <w:lang w:val="hy-AM"/>
        </w:rPr>
        <w:t>աղքատության</w:t>
      </w:r>
      <w:r w:rsidRPr="003C3DBF">
        <w:rPr>
          <w:b w:val="0"/>
          <w:lang w:val="af-ZA"/>
        </w:rPr>
        <w:t xml:space="preserve"> </w:t>
      </w:r>
      <w:r w:rsidRPr="003C3DBF">
        <w:rPr>
          <w:b w:val="0"/>
          <w:lang w:val="hy-AM"/>
        </w:rPr>
        <w:t>կրճատումը</w:t>
      </w:r>
      <w:r w:rsidRPr="003C3DBF">
        <w:rPr>
          <w:b w:val="0"/>
          <w:lang w:val="af-ZA"/>
        </w:rPr>
        <w:t xml:space="preserve">` </w:t>
      </w:r>
      <w:r w:rsidRPr="003C3DBF">
        <w:rPr>
          <w:b w:val="0"/>
          <w:lang w:val="hy-AM"/>
        </w:rPr>
        <w:t>գյուղատնտեսական</w:t>
      </w:r>
      <w:r w:rsidRPr="003C3DBF">
        <w:rPr>
          <w:b w:val="0"/>
          <w:lang w:val="af-ZA"/>
        </w:rPr>
        <w:t xml:space="preserve"> </w:t>
      </w:r>
      <w:r w:rsidRPr="003C3DBF">
        <w:rPr>
          <w:b w:val="0"/>
          <w:lang w:val="hy-AM"/>
        </w:rPr>
        <w:t>ոլորտի</w:t>
      </w:r>
      <w:r w:rsidRPr="003C3DBF">
        <w:rPr>
          <w:b w:val="0"/>
          <w:lang w:val="af-ZA"/>
        </w:rPr>
        <w:t xml:space="preserve"> </w:t>
      </w:r>
      <w:r w:rsidRPr="003C3DBF">
        <w:rPr>
          <w:b w:val="0"/>
          <w:lang w:val="hy-AM"/>
        </w:rPr>
        <w:t>կայուն</w:t>
      </w:r>
      <w:r w:rsidRPr="003C3DBF">
        <w:rPr>
          <w:b w:val="0"/>
          <w:lang w:val="af-ZA"/>
        </w:rPr>
        <w:t xml:space="preserve"> </w:t>
      </w:r>
      <w:r w:rsidRPr="003C3DBF">
        <w:rPr>
          <w:b w:val="0"/>
          <w:lang w:val="hy-AM"/>
        </w:rPr>
        <w:t>տնտեսական</w:t>
      </w:r>
      <w:r w:rsidRPr="003C3DBF">
        <w:rPr>
          <w:b w:val="0"/>
          <w:lang w:val="af-ZA"/>
        </w:rPr>
        <w:t xml:space="preserve"> </w:t>
      </w:r>
      <w:r w:rsidRPr="003C3DBF">
        <w:rPr>
          <w:b w:val="0"/>
          <w:lang w:val="hy-AM"/>
        </w:rPr>
        <w:t>աճի</w:t>
      </w:r>
      <w:r w:rsidRPr="003C3DBF">
        <w:rPr>
          <w:b w:val="0"/>
          <w:lang w:val="af-ZA"/>
        </w:rPr>
        <w:t xml:space="preserve"> </w:t>
      </w:r>
      <w:r w:rsidRPr="003C3DBF">
        <w:rPr>
          <w:b w:val="0"/>
          <w:lang w:val="hy-AM"/>
        </w:rPr>
        <w:t>միջոցով</w:t>
      </w:r>
      <w:r w:rsidRPr="003C3DBF">
        <w:rPr>
          <w:b w:val="0"/>
          <w:lang w:val="af-ZA"/>
        </w:rPr>
        <w:t xml:space="preserve">, </w:t>
      </w:r>
      <w:r w:rsidRPr="003C3DBF">
        <w:rPr>
          <w:b w:val="0"/>
          <w:lang w:val="hy-AM"/>
        </w:rPr>
        <w:t>գյուղատնտեսության</w:t>
      </w:r>
      <w:r w:rsidRPr="003C3DBF">
        <w:rPr>
          <w:b w:val="0"/>
          <w:lang w:val="af-ZA"/>
        </w:rPr>
        <w:t xml:space="preserve"> </w:t>
      </w:r>
      <w:r w:rsidRPr="003C3DBF">
        <w:rPr>
          <w:b w:val="0"/>
          <w:lang w:val="hy-AM"/>
        </w:rPr>
        <w:t>ոլորտի</w:t>
      </w:r>
      <w:r w:rsidRPr="003C3DBF">
        <w:rPr>
          <w:b w:val="0"/>
          <w:lang w:val="af-ZA"/>
        </w:rPr>
        <w:t xml:space="preserve"> </w:t>
      </w:r>
      <w:r w:rsidRPr="003C3DBF">
        <w:rPr>
          <w:b w:val="0"/>
          <w:lang w:val="hy-AM"/>
        </w:rPr>
        <w:t>արդյունավետության</w:t>
      </w:r>
      <w:r w:rsidRPr="003C3DBF">
        <w:rPr>
          <w:b w:val="0"/>
          <w:lang w:val="af-ZA"/>
        </w:rPr>
        <w:t xml:space="preserve"> </w:t>
      </w:r>
      <w:r w:rsidRPr="003C3DBF">
        <w:rPr>
          <w:b w:val="0"/>
          <w:lang w:val="hy-AM"/>
        </w:rPr>
        <w:t>մեծացումը</w:t>
      </w:r>
      <w:r w:rsidRPr="003C3DBF">
        <w:rPr>
          <w:b w:val="0"/>
          <w:lang w:val="af-ZA"/>
        </w:rPr>
        <w:t xml:space="preserve">` </w:t>
      </w:r>
      <w:r w:rsidRPr="003C3DBF">
        <w:rPr>
          <w:b w:val="0"/>
          <w:lang w:val="hy-AM"/>
        </w:rPr>
        <w:t>ոռոգման</w:t>
      </w:r>
      <w:r w:rsidRPr="003C3DBF">
        <w:rPr>
          <w:b w:val="0"/>
          <w:lang w:val="af-ZA"/>
        </w:rPr>
        <w:t xml:space="preserve"> </w:t>
      </w:r>
      <w:r w:rsidRPr="003C3DBF">
        <w:rPr>
          <w:b w:val="0"/>
          <w:lang w:val="hy-AM"/>
        </w:rPr>
        <w:t>համակարգերի</w:t>
      </w:r>
      <w:r w:rsidRPr="003C3DBF">
        <w:rPr>
          <w:b w:val="0"/>
          <w:lang w:val="af-ZA"/>
        </w:rPr>
        <w:t xml:space="preserve"> </w:t>
      </w:r>
      <w:r w:rsidRPr="003C3DBF">
        <w:rPr>
          <w:b w:val="0"/>
          <w:lang w:val="hy-AM"/>
        </w:rPr>
        <w:t>ընդգրկումն</w:t>
      </w:r>
      <w:r w:rsidRPr="003C3DBF">
        <w:rPr>
          <w:b w:val="0"/>
          <w:lang w:val="af-ZA"/>
        </w:rPr>
        <w:t xml:space="preserve"> </w:t>
      </w:r>
      <w:r w:rsidRPr="003C3DBF">
        <w:rPr>
          <w:b w:val="0"/>
          <w:lang w:val="hy-AM"/>
        </w:rPr>
        <w:t>ընդլայնելու</w:t>
      </w:r>
      <w:r w:rsidRPr="003C3DBF">
        <w:rPr>
          <w:b w:val="0"/>
          <w:lang w:val="af-ZA"/>
        </w:rPr>
        <w:t xml:space="preserve"> </w:t>
      </w:r>
      <w:r w:rsidRPr="003C3DBF">
        <w:rPr>
          <w:b w:val="0"/>
          <w:lang w:val="hy-AM"/>
        </w:rPr>
        <w:t>և</w:t>
      </w:r>
      <w:r w:rsidRPr="003C3DBF">
        <w:rPr>
          <w:b w:val="0"/>
          <w:lang w:val="af-ZA"/>
        </w:rPr>
        <w:t xml:space="preserve"> </w:t>
      </w:r>
      <w:r w:rsidRPr="003C3DBF">
        <w:rPr>
          <w:b w:val="0"/>
          <w:lang w:val="hy-AM"/>
        </w:rPr>
        <w:t>որակի</w:t>
      </w:r>
      <w:r w:rsidRPr="003C3DBF">
        <w:rPr>
          <w:b w:val="0"/>
          <w:lang w:val="af-ZA"/>
        </w:rPr>
        <w:t xml:space="preserve"> </w:t>
      </w:r>
      <w:r w:rsidRPr="003C3DBF">
        <w:rPr>
          <w:b w:val="0"/>
          <w:lang w:val="hy-AM"/>
        </w:rPr>
        <w:t>բարելավման</w:t>
      </w:r>
      <w:r w:rsidRPr="003C3DBF">
        <w:rPr>
          <w:b w:val="0"/>
          <w:lang w:val="af-ZA"/>
        </w:rPr>
        <w:t xml:space="preserve">, </w:t>
      </w:r>
      <w:r w:rsidRPr="003C3DBF">
        <w:rPr>
          <w:b w:val="0"/>
          <w:lang w:val="hy-AM"/>
        </w:rPr>
        <w:t>համակարգը</w:t>
      </w:r>
      <w:r w:rsidRPr="003C3DBF">
        <w:rPr>
          <w:b w:val="0"/>
          <w:lang w:val="af-ZA"/>
        </w:rPr>
        <w:t xml:space="preserve"> </w:t>
      </w:r>
      <w:r w:rsidRPr="003C3DBF">
        <w:rPr>
          <w:b w:val="0"/>
          <w:lang w:val="hy-AM"/>
        </w:rPr>
        <w:t>կառավարող</w:t>
      </w:r>
      <w:r w:rsidRPr="003C3DBF">
        <w:rPr>
          <w:b w:val="0"/>
          <w:lang w:val="af-ZA"/>
        </w:rPr>
        <w:t xml:space="preserve"> </w:t>
      </w:r>
      <w:r w:rsidRPr="003C3DBF">
        <w:rPr>
          <w:b w:val="0"/>
          <w:lang w:val="hy-AM"/>
        </w:rPr>
        <w:t>մարմինների</w:t>
      </w:r>
      <w:r w:rsidRPr="003C3DBF">
        <w:rPr>
          <w:b w:val="0"/>
          <w:lang w:val="af-ZA"/>
        </w:rPr>
        <w:t xml:space="preserve"> </w:t>
      </w:r>
      <w:r w:rsidRPr="003C3DBF">
        <w:rPr>
          <w:b w:val="0"/>
          <w:lang w:val="hy-AM"/>
        </w:rPr>
        <w:t>հզորացման</w:t>
      </w:r>
      <w:r w:rsidRPr="003C3DBF">
        <w:rPr>
          <w:b w:val="0"/>
          <w:lang w:val="af-ZA"/>
        </w:rPr>
        <w:t xml:space="preserve"> </w:t>
      </w:r>
      <w:r w:rsidRPr="003C3DBF">
        <w:rPr>
          <w:b w:val="0"/>
          <w:lang w:val="hy-AM"/>
        </w:rPr>
        <w:t>և</w:t>
      </w:r>
      <w:r w:rsidRPr="003C3DBF">
        <w:rPr>
          <w:b w:val="0"/>
          <w:lang w:val="af-ZA"/>
        </w:rPr>
        <w:t xml:space="preserve"> </w:t>
      </w:r>
      <w:r w:rsidRPr="003C3DBF">
        <w:rPr>
          <w:b w:val="0"/>
          <w:lang w:val="hy-AM"/>
        </w:rPr>
        <w:t>ֆերմերների</w:t>
      </w:r>
      <w:r w:rsidRPr="003C3DBF">
        <w:rPr>
          <w:b w:val="0"/>
          <w:lang w:val="af-ZA"/>
        </w:rPr>
        <w:t xml:space="preserve"> </w:t>
      </w:r>
      <w:r w:rsidRPr="003C3DBF">
        <w:rPr>
          <w:b w:val="0"/>
          <w:lang w:val="hy-AM"/>
        </w:rPr>
        <w:t>արտադրանքի</w:t>
      </w:r>
      <w:r w:rsidRPr="003C3DBF">
        <w:rPr>
          <w:b w:val="0"/>
          <w:lang w:val="af-ZA"/>
        </w:rPr>
        <w:t xml:space="preserve"> </w:t>
      </w:r>
      <w:r w:rsidRPr="003C3DBF">
        <w:rPr>
          <w:b w:val="0"/>
          <w:lang w:val="hy-AM"/>
        </w:rPr>
        <w:t>եկամտաբերությունն</w:t>
      </w:r>
      <w:r w:rsidRPr="003C3DBF">
        <w:rPr>
          <w:b w:val="0"/>
          <w:lang w:val="af-ZA"/>
        </w:rPr>
        <w:t xml:space="preserve"> </w:t>
      </w:r>
      <w:r w:rsidRPr="003C3DBF">
        <w:rPr>
          <w:b w:val="0"/>
          <w:lang w:val="hy-AM"/>
        </w:rPr>
        <w:t>ավելացնելու</w:t>
      </w:r>
      <w:r w:rsidRPr="003C3DBF">
        <w:rPr>
          <w:b w:val="0"/>
          <w:lang w:val="af-ZA"/>
        </w:rPr>
        <w:t xml:space="preserve"> </w:t>
      </w:r>
      <w:r w:rsidRPr="003C3DBF">
        <w:rPr>
          <w:b w:val="0"/>
          <w:lang w:val="hy-AM"/>
        </w:rPr>
        <w:t>հնարավորություններ</w:t>
      </w:r>
      <w:r w:rsidRPr="003C3DBF">
        <w:rPr>
          <w:b w:val="0"/>
          <w:lang w:val="af-ZA"/>
        </w:rPr>
        <w:t xml:space="preserve"> </w:t>
      </w:r>
      <w:r w:rsidRPr="003C3DBF">
        <w:rPr>
          <w:b w:val="0"/>
          <w:lang w:val="hy-AM"/>
        </w:rPr>
        <w:t>ստեղծելու</w:t>
      </w:r>
      <w:r w:rsidRPr="003C3DBF">
        <w:rPr>
          <w:b w:val="0"/>
          <w:lang w:val="af-ZA"/>
        </w:rPr>
        <w:t xml:space="preserve"> </w:t>
      </w:r>
      <w:r w:rsidRPr="003C3DBF">
        <w:rPr>
          <w:b w:val="0"/>
          <w:lang w:val="hy-AM"/>
        </w:rPr>
        <w:t xml:space="preserve">միջոցով՝ </w:t>
      </w:r>
      <w:r w:rsidRPr="003C3DBF">
        <w:rPr>
          <w:rFonts w:cs="Sylfaen"/>
          <w:b w:val="0"/>
          <w:lang w:val="it-IT"/>
        </w:rPr>
        <w:t xml:space="preserve"> </w:t>
      </w:r>
      <w:r w:rsidRPr="003C3DBF">
        <w:rPr>
          <w:b w:val="0"/>
          <w:iCs/>
          <w:lang w:val="hy-AM"/>
        </w:rPr>
        <w:t>20</w:t>
      </w:r>
      <w:r w:rsidRPr="003C3DBF">
        <w:rPr>
          <w:b w:val="0"/>
          <w:iCs/>
          <w:lang w:val="af-ZA"/>
        </w:rPr>
        <w:t>1</w:t>
      </w:r>
      <w:r w:rsidRPr="003C3DBF">
        <w:rPr>
          <w:b w:val="0"/>
          <w:iCs/>
          <w:lang w:val="hy-AM"/>
        </w:rPr>
        <w:t>9թ</w:t>
      </w:r>
      <w:r w:rsidRPr="003C3DBF">
        <w:rPr>
          <w:rFonts w:cs="Sylfaen"/>
          <w:b w:val="0"/>
          <w:lang w:val="it-IT"/>
        </w:rPr>
        <w:t xml:space="preserve"> նախատեսվում է </w:t>
      </w:r>
      <w:r w:rsidRPr="003C3DBF">
        <w:rPr>
          <w:b w:val="0"/>
          <w:iCs/>
          <w:lang w:val="hy-AM"/>
        </w:rPr>
        <w:t xml:space="preserve">110.2 </w:t>
      </w:r>
      <w:r w:rsidRPr="003C3DBF">
        <w:rPr>
          <w:rFonts w:cs="Sylfaen"/>
          <w:b w:val="0"/>
          <w:iCs/>
          <w:lang w:val="af-ZA"/>
        </w:rPr>
        <w:t xml:space="preserve">մլն դրամ </w:t>
      </w:r>
      <w:r w:rsidRPr="003C3DBF">
        <w:rPr>
          <w:b w:val="0"/>
          <w:bCs/>
          <w:iCs/>
          <w:lang w:val="hy-AM"/>
        </w:rPr>
        <w:t xml:space="preserve">դրամաշնորհային միջոցներ: </w:t>
      </w:r>
    </w:p>
    <w:p w14:paraId="0B14F383" w14:textId="77777777" w:rsidR="004163F2" w:rsidRPr="004742FE" w:rsidRDefault="004163F2" w:rsidP="00B85E0F">
      <w:pPr>
        <w:pStyle w:val="Heading3"/>
      </w:pPr>
    </w:p>
    <w:p w14:paraId="5943C55D" w14:textId="77777777" w:rsidR="00366B0D" w:rsidRPr="007C58A5" w:rsidRDefault="00366B0D" w:rsidP="00B85E0F">
      <w:pPr>
        <w:pStyle w:val="Heading3"/>
      </w:pPr>
      <w:bookmarkStart w:id="80" w:name="_Toc525773170"/>
      <w:r w:rsidRPr="007C58A5">
        <w:t>ՀՀ էներգետիկ ենթակառուցվածքների և բնական պաշարների նախարարություն</w:t>
      </w:r>
      <w:bookmarkEnd w:id="80"/>
    </w:p>
    <w:p w14:paraId="17F75FF2" w14:textId="77777777" w:rsidR="00366B0D" w:rsidRPr="001D505F" w:rsidRDefault="00366B0D" w:rsidP="00366B0D">
      <w:pPr>
        <w:ind w:firstLine="540"/>
        <w:rPr>
          <w:rFonts w:cs="Sylfaen"/>
          <w:b w:val="0"/>
          <w:lang w:val="af-ZA"/>
        </w:rPr>
      </w:pPr>
    </w:p>
    <w:p w14:paraId="0828949E" w14:textId="77777777" w:rsidR="00366B0D" w:rsidRPr="00394D65" w:rsidRDefault="00366B0D" w:rsidP="005F6C4D">
      <w:pPr>
        <w:pStyle w:val="BodyText2"/>
        <w:rPr>
          <w:rFonts w:cs="Times Armenian"/>
        </w:rPr>
      </w:pPr>
      <w:r w:rsidRPr="00394D65">
        <w:t>Էներգետիկ ենթակառուցվածքների</w:t>
      </w:r>
      <w:r w:rsidRPr="00394D65">
        <w:rPr>
          <w:rFonts w:cs="Times Armenian"/>
        </w:rPr>
        <w:t xml:space="preserve"> և բնական </w:t>
      </w:r>
      <w:r w:rsidRPr="00394D65">
        <w:t>պաշարների նախարարության (այդ թվում՝ ՀՀ էներգետիկ ենթակառուցվածքների և բնական պաշարների նախարարության ջրային կոմիտե)</w:t>
      </w:r>
      <w:r w:rsidRPr="00394D65">
        <w:rPr>
          <w:rFonts w:cs="Times Armenian"/>
        </w:rPr>
        <w:t xml:space="preserve"> </w:t>
      </w:r>
      <w:r w:rsidRPr="00394D65">
        <w:t>գծով</w:t>
      </w:r>
      <w:r w:rsidRPr="00394D65">
        <w:rPr>
          <w:rFonts w:cs="Times Armenian"/>
        </w:rPr>
        <w:t xml:space="preserve"> 2019 թվականի </w:t>
      </w:r>
      <w:r w:rsidRPr="00394D65">
        <w:t>Նախագծով</w:t>
      </w:r>
      <w:r w:rsidRPr="00394D65">
        <w:rPr>
          <w:rFonts w:cs="Times Armenian"/>
        </w:rPr>
        <w:t xml:space="preserve"> </w:t>
      </w:r>
      <w:r w:rsidRPr="00394D65">
        <w:t>նախատեսվում</w:t>
      </w:r>
      <w:r w:rsidRPr="00394D65">
        <w:rPr>
          <w:rFonts w:cs="Times Armenian"/>
        </w:rPr>
        <w:t xml:space="preserve"> </w:t>
      </w:r>
      <w:r w:rsidRPr="00394D65">
        <w:t>է</w:t>
      </w:r>
      <w:r w:rsidRPr="00394D65">
        <w:rPr>
          <w:rFonts w:cs="Times Armenian"/>
        </w:rPr>
        <w:t xml:space="preserve"> հատկացնել </w:t>
      </w:r>
      <w:r w:rsidRPr="00394D65">
        <w:t xml:space="preserve">108,057.7 </w:t>
      </w:r>
      <w:r w:rsidRPr="00394D65">
        <w:rPr>
          <w:rFonts w:cs="Times Armenian"/>
        </w:rPr>
        <w:t>մլն դրամ` 2018 թվականի հաստատված պետական բյուջեի 12</w:t>
      </w:r>
      <w:r>
        <w:rPr>
          <w:rFonts w:cs="Times Armenian"/>
        </w:rPr>
        <w:t>2</w:t>
      </w:r>
      <w:r w:rsidRPr="00394D65">
        <w:rPr>
          <w:rFonts w:cs="Times Armenian"/>
        </w:rPr>
        <w:t>,</w:t>
      </w:r>
      <w:r>
        <w:rPr>
          <w:rFonts w:cs="Times Armenian"/>
        </w:rPr>
        <w:t>736</w:t>
      </w:r>
      <w:r w:rsidRPr="00394D65">
        <w:rPr>
          <w:rFonts w:cs="Times Armenian"/>
        </w:rPr>
        <w:t>.</w:t>
      </w:r>
      <w:r>
        <w:rPr>
          <w:rFonts w:cs="Times Armenian"/>
        </w:rPr>
        <w:t>0</w:t>
      </w:r>
      <w:r w:rsidRPr="00394D65">
        <w:rPr>
          <w:rFonts w:cs="Times Armenian"/>
        </w:rPr>
        <w:t xml:space="preserve"> մլն  դրամ</w:t>
      </w:r>
      <w:r>
        <w:rPr>
          <w:rFonts w:cs="Times Armenian"/>
        </w:rPr>
        <w:t>ի</w:t>
      </w:r>
      <w:r w:rsidRPr="00394D65">
        <w:rPr>
          <w:rFonts w:cs="Times Armenian"/>
        </w:rPr>
        <w:t xml:space="preserve"> դիմաց: Ծախսերի պակասեցումը ՀՀ 2018 թվականի հաս</w:t>
      </w:r>
      <w:r w:rsidRPr="00394D65">
        <w:rPr>
          <w:rFonts w:cs="Times Armenian"/>
        </w:rPr>
        <w:softHyphen/>
        <w:t>տատ</w:t>
      </w:r>
      <w:r w:rsidRPr="00394D65">
        <w:rPr>
          <w:rFonts w:cs="Times Armenian"/>
        </w:rPr>
        <w:softHyphen/>
        <w:t>ված պետական բյուջեի համապատասխան ցուցանիշի նկատ</w:t>
      </w:r>
      <w:r w:rsidRPr="00394D65">
        <w:rPr>
          <w:rFonts w:cs="Times Armenian"/>
        </w:rPr>
        <w:softHyphen/>
        <w:t>մամբ կազմում է 14,</w:t>
      </w:r>
      <w:r>
        <w:rPr>
          <w:rFonts w:cs="Times Armenian"/>
        </w:rPr>
        <w:t>678</w:t>
      </w:r>
      <w:r w:rsidRPr="00394D65">
        <w:rPr>
          <w:rFonts w:cs="Times Armenian"/>
        </w:rPr>
        <w:t>.</w:t>
      </w:r>
      <w:r>
        <w:rPr>
          <w:rFonts w:cs="Times Armenian"/>
        </w:rPr>
        <w:t>3 մլն դրամ կամ 11</w:t>
      </w:r>
      <w:r w:rsidRPr="00394D65">
        <w:rPr>
          <w:rFonts w:cs="Times Armenian"/>
        </w:rPr>
        <w:t>.</w:t>
      </w:r>
      <w:r>
        <w:rPr>
          <w:rFonts w:cs="Times Armenian"/>
        </w:rPr>
        <w:t>9</w:t>
      </w:r>
      <w:r w:rsidRPr="00394D65">
        <w:rPr>
          <w:rFonts w:cs="Times Armenian"/>
        </w:rPr>
        <w:t xml:space="preserve"> տոկոս: Հատկացվելիք միջոցներն ուղղվելու են հետևյալ ծրագրերի իրականացմանը.</w:t>
      </w:r>
    </w:p>
    <w:p w14:paraId="17DA32BD" w14:textId="77777777" w:rsidR="00366B0D" w:rsidRPr="00366B0D" w:rsidRDefault="00366B0D" w:rsidP="00366B0D">
      <w:pPr>
        <w:numPr>
          <w:ilvl w:val="12"/>
          <w:numId w:val="0"/>
        </w:numPr>
        <w:tabs>
          <w:tab w:val="left" w:pos="851"/>
          <w:tab w:val="left" w:pos="9214"/>
        </w:tabs>
        <w:ind w:firstLine="540"/>
        <w:rPr>
          <w:rFonts w:cs="Sylfaen"/>
          <w:b w:val="0"/>
          <w:iCs/>
          <w:color w:val="000000"/>
          <w:lang w:val="af-ZA"/>
        </w:rPr>
      </w:pPr>
      <w:r w:rsidRPr="00366B0D">
        <w:rPr>
          <w:rFonts w:cs="Times Armenian"/>
          <w:b w:val="0"/>
          <w:iCs/>
          <w:color w:val="000000"/>
          <w:lang w:val="af-ZA"/>
        </w:rPr>
        <w:t>1. «</w:t>
      </w:r>
      <w:r w:rsidRPr="00366B0D">
        <w:rPr>
          <w:rFonts w:cs="Sylfaen"/>
          <w:b w:val="0"/>
          <w:iCs/>
          <w:color w:val="000000"/>
          <w:lang w:val="af-ZA"/>
        </w:rPr>
        <w:t>Ռադիոակտիվ</w:t>
      </w:r>
      <w:r w:rsidRPr="00366B0D">
        <w:rPr>
          <w:rFonts w:cs="Times Armenian"/>
          <w:b w:val="0"/>
          <w:iCs/>
          <w:color w:val="000000"/>
          <w:lang w:val="af-ZA"/>
        </w:rPr>
        <w:t xml:space="preserve"> </w:t>
      </w:r>
      <w:r w:rsidRPr="00366B0D">
        <w:rPr>
          <w:rFonts w:cs="Sylfaen"/>
          <w:b w:val="0"/>
          <w:iCs/>
          <w:color w:val="000000"/>
          <w:lang w:val="af-ZA"/>
        </w:rPr>
        <w:t>թափոնների</w:t>
      </w:r>
      <w:r w:rsidRPr="00366B0D">
        <w:rPr>
          <w:rFonts w:cs="Times Armenian"/>
          <w:b w:val="0"/>
          <w:iCs/>
          <w:color w:val="000000"/>
          <w:lang w:val="af-ZA"/>
        </w:rPr>
        <w:t xml:space="preserve"> կառավարում</w:t>
      </w:r>
      <w:r w:rsidRPr="00366B0D">
        <w:rPr>
          <w:rFonts w:cs="Sylfaen"/>
          <w:b w:val="0"/>
          <w:iCs/>
          <w:color w:val="000000"/>
          <w:lang w:val="af-ZA"/>
        </w:rPr>
        <w:t>»</w:t>
      </w:r>
      <w:r w:rsidRPr="00366B0D">
        <w:rPr>
          <w:rFonts w:cs="Times Armenian"/>
          <w:b w:val="0"/>
          <w:iCs/>
          <w:color w:val="000000"/>
          <w:lang w:val="af-ZA"/>
        </w:rPr>
        <w:t xml:space="preserve"> ծրագրով  նախատեսվել է</w:t>
      </w:r>
      <w:r w:rsidRPr="00366B0D">
        <w:rPr>
          <w:rFonts w:cs="Times Armenian"/>
          <w:b w:val="0"/>
          <w:iCs/>
          <w:color w:val="000000"/>
          <w:u w:val="single"/>
          <w:lang w:val="af-ZA"/>
        </w:rPr>
        <w:t xml:space="preserve"> </w:t>
      </w:r>
      <w:r w:rsidRPr="00366B0D">
        <w:rPr>
          <w:rFonts w:cs="Times Armenian"/>
          <w:b w:val="0"/>
          <w:iCs/>
          <w:color w:val="000000"/>
          <w:lang w:val="af-ZA"/>
        </w:rPr>
        <w:t>«Ռադիոակտիվ թափոնների վնասազերծման ծառայու</w:t>
      </w:r>
      <w:r w:rsidRPr="00366B0D">
        <w:rPr>
          <w:rFonts w:cs="Times Armenian"/>
          <w:b w:val="0"/>
          <w:iCs/>
          <w:color w:val="000000"/>
          <w:lang w:val="af-ZA"/>
        </w:rPr>
        <w:softHyphen/>
        <w:t xml:space="preserve">թյուններ» միջոցառումը, որի համար Նախագծով </w:t>
      </w:r>
      <w:r w:rsidRPr="00366B0D">
        <w:rPr>
          <w:rFonts w:cs="Sylfaen"/>
          <w:b w:val="0"/>
          <w:iCs/>
          <w:color w:val="000000"/>
          <w:lang w:val="af-ZA"/>
        </w:rPr>
        <w:t>նախատեսվում</w:t>
      </w:r>
      <w:r w:rsidRPr="00366B0D">
        <w:rPr>
          <w:rFonts w:cs="Times Armenian"/>
          <w:b w:val="0"/>
          <w:iCs/>
          <w:color w:val="000000"/>
          <w:lang w:val="af-ZA"/>
        </w:rPr>
        <w:t xml:space="preserve"> </w:t>
      </w:r>
      <w:r w:rsidRPr="00366B0D">
        <w:rPr>
          <w:rFonts w:cs="Sylfaen"/>
          <w:b w:val="0"/>
          <w:iCs/>
          <w:color w:val="000000"/>
          <w:lang w:val="af-ZA"/>
        </w:rPr>
        <w:t>է</w:t>
      </w:r>
      <w:r w:rsidRPr="00366B0D">
        <w:rPr>
          <w:rFonts w:cs="Times Armenian"/>
          <w:b w:val="0"/>
          <w:iCs/>
          <w:color w:val="000000"/>
          <w:lang w:val="af-ZA"/>
        </w:rPr>
        <w:t xml:space="preserve"> </w:t>
      </w:r>
      <w:r w:rsidRPr="00366B0D">
        <w:rPr>
          <w:rFonts w:cs="Sylfaen"/>
          <w:b w:val="0"/>
          <w:iCs/>
          <w:color w:val="000000"/>
          <w:lang w:val="af-ZA"/>
        </w:rPr>
        <w:t>հատկացնել 34.9 մլն դրամ` ՀՀ 2018 թվականի պետական բյուջեով հաստատ</w:t>
      </w:r>
      <w:r w:rsidRPr="00366B0D">
        <w:rPr>
          <w:rFonts w:cs="Sylfaen"/>
          <w:b w:val="0"/>
          <w:iCs/>
          <w:color w:val="000000"/>
          <w:lang w:val="af-ZA"/>
        </w:rPr>
        <w:softHyphen/>
        <w:t>ված գումարի չափին համապատասխան:</w:t>
      </w:r>
    </w:p>
    <w:p w14:paraId="28D93F20" w14:textId="77777777" w:rsidR="00366B0D" w:rsidRPr="00366B0D" w:rsidRDefault="00366B0D" w:rsidP="00366B0D">
      <w:pPr>
        <w:tabs>
          <w:tab w:val="left" w:pos="851"/>
        </w:tabs>
        <w:rPr>
          <w:rFonts w:cs="Times Armenian"/>
          <w:b w:val="0"/>
          <w:iCs/>
          <w:color w:val="000000"/>
          <w:lang w:val="af-ZA"/>
        </w:rPr>
      </w:pPr>
      <w:r w:rsidRPr="00366B0D">
        <w:rPr>
          <w:rFonts w:cs="Sylfaen"/>
          <w:b w:val="0"/>
          <w:iCs/>
          <w:color w:val="000000"/>
          <w:lang w:val="af-ZA"/>
        </w:rPr>
        <w:t>Ծրագրի նպատակն է միջուկային</w:t>
      </w:r>
      <w:r w:rsidRPr="00366B0D">
        <w:rPr>
          <w:rFonts w:cs="Times Armenian"/>
          <w:b w:val="0"/>
          <w:iCs/>
          <w:color w:val="000000"/>
          <w:lang w:val="af-ZA"/>
        </w:rPr>
        <w:t xml:space="preserve"> </w:t>
      </w:r>
      <w:r w:rsidRPr="00366B0D">
        <w:rPr>
          <w:rFonts w:cs="Sylfaen"/>
          <w:b w:val="0"/>
          <w:iCs/>
          <w:color w:val="000000"/>
          <w:lang w:val="af-ZA"/>
        </w:rPr>
        <w:t>և</w:t>
      </w:r>
      <w:r w:rsidRPr="00366B0D">
        <w:rPr>
          <w:rFonts w:cs="Times Armenian"/>
          <w:b w:val="0"/>
          <w:iCs/>
          <w:color w:val="000000"/>
          <w:lang w:val="af-ZA"/>
        </w:rPr>
        <w:t xml:space="preserve"> </w:t>
      </w:r>
      <w:r w:rsidRPr="00366B0D">
        <w:rPr>
          <w:rFonts w:cs="Sylfaen"/>
          <w:b w:val="0"/>
          <w:iCs/>
          <w:color w:val="000000"/>
          <w:lang w:val="af-ZA"/>
        </w:rPr>
        <w:t>ճառագայթային</w:t>
      </w:r>
      <w:r w:rsidRPr="00366B0D">
        <w:rPr>
          <w:rFonts w:cs="Times Armenian"/>
          <w:b w:val="0"/>
          <w:iCs/>
          <w:color w:val="000000"/>
          <w:lang w:val="af-ZA"/>
        </w:rPr>
        <w:t xml:space="preserve"> </w:t>
      </w:r>
      <w:r w:rsidRPr="00366B0D">
        <w:rPr>
          <w:rFonts w:cs="Sylfaen"/>
          <w:b w:val="0"/>
          <w:iCs/>
          <w:color w:val="000000"/>
          <w:lang w:val="af-ZA"/>
        </w:rPr>
        <w:t>անվտանգության</w:t>
      </w:r>
      <w:r w:rsidRPr="00366B0D">
        <w:rPr>
          <w:rFonts w:cs="Times Armenian"/>
          <w:b w:val="0"/>
          <w:iCs/>
          <w:color w:val="000000"/>
          <w:lang w:val="af-ZA"/>
        </w:rPr>
        <w:t xml:space="preserve"> </w:t>
      </w:r>
      <w:r w:rsidRPr="00366B0D">
        <w:rPr>
          <w:rFonts w:cs="Sylfaen"/>
          <w:b w:val="0"/>
          <w:iCs/>
          <w:color w:val="000000"/>
          <w:lang w:val="af-ZA"/>
        </w:rPr>
        <w:t>նորմերի</w:t>
      </w:r>
      <w:r w:rsidRPr="00366B0D">
        <w:rPr>
          <w:rFonts w:cs="Times Armenian"/>
          <w:b w:val="0"/>
          <w:iCs/>
          <w:color w:val="000000"/>
          <w:lang w:val="af-ZA"/>
        </w:rPr>
        <w:t xml:space="preserve"> </w:t>
      </w:r>
      <w:r w:rsidRPr="00366B0D">
        <w:rPr>
          <w:rFonts w:cs="Sylfaen"/>
          <w:b w:val="0"/>
          <w:iCs/>
          <w:color w:val="000000"/>
          <w:lang w:val="af-ZA"/>
        </w:rPr>
        <w:t>ու</w:t>
      </w:r>
      <w:r w:rsidRPr="00366B0D">
        <w:rPr>
          <w:rFonts w:cs="Times Armenian"/>
          <w:b w:val="0"/>
          <w:iCs/>
          <w:color w:val="000000"/>
          <w:lang w:val="af-ZA"/>
        </w:rPr>
        <w:t xml:space="preserve"> </w:t>
      </w:r>
      <w:r w:rsidRPr="00366B0D">
        <w:rPr>
          <w:rFonts w:cs="Sylfaen"/>
          <w:b w:val="0"/>
          <w:iCs/>
          <w:color w:val="000000"/>
          <w:lang w:val="af-ZA"/>
        </w:rPr>
        <w:t>կանոն</w:t>
      </w:r>
      <w:r w:rsidRPr="00366B0D">
        <w:rPr>
          <w:rFonts w:cs="Sylfaen"/>
          <w:b w:val="0"/>
          <w:iCs/>
          <w:color w:val="000000"/>
          <w:lang w:val="af-ZA"/>
        </w:rPr>
        <w:softHyphen/>
        <w:t>ների</w:t>
      </w:r>
      <w:r w:rsidRPr="00366B0D">
        <w:rPr>
          <w:rFonts w:cs="Times Armenian"/>
          <w:b w:val="0"/>
          <w:iCs/>
          <w:color w:val="000000"/>
          <w:lang w:val="af-ZA"/>
        </w:rPr>
        <w:t xml:space="preserve"> </w:t>
      </w:r>
      <w:r w:rsidRPr="00366B0D">
        <w:rPr>
          <w:rFonts w:cs="Sylfaen"/>
          <w:b w:val="0"/>
          <w:iCs/>
          <w:color w:val="000000"/>
          <w:lang w:val="af-ZA"/>
        </w:rPr>
        <w:t>պահպանմամբ</w:t>
      </w:r>
      <w:r w:rsidRPr="00366B0D">
        <w:rPr>
          <w:rFonts w:cs="Times Armenian"/>
          <w:b w:val="0"/>
          <w:iCs/>
          <w:color w:val="000000"/>
          <w:lang w:val="af-ZA"/>
        </w:rPr>
        <w:t xml:space="preserve"> </w:t>
      </w:r>
      <w:r w:rsidRPr="00366B0D">
        <w:rPr>
          <w:rFonts w:cs="Sylfaen"/>
          <w:b w:val="0"/>
          <w:iCs/>
          <w:color w:val="000000"/>
          <w:lang w:val="af-ZA"/>
        </w:rPr>
        <w:t>ռադիոակտիվ</w:t>
      </w:r>
      <w:r w:rsidRPr="00366B0D">
        <w:rPr>
          <w:b w:val="0"/>
          <w:iCs/>
          <w:color w:val="000000"/>
          <w:lang w:val="af-ZA"/>
        </w:rPr>
        <w:t xml:space="preserve"> </w:t>
      </w:r>
      <w:r w:rsidRPr="00366B0D">
        <w:rPr>
          <w:rFonts w:cs="Sylfaen"/>
          <w:b w:val="0"/>
          <w:iCs/>
          <w:color w:val="000000"/>
          <w:lang w:val="af-ZA"/>
        </w:rPr>
        <w:t>թափոնների</w:t>
      </w:r>
      <w:r w:rsidRPr="00366B0D">
        <w:rPr>
          <w:rFonts w:cs="Times Armenian"/>
          <w:b w:val="0"/>
          <w:iCs/>
          <w:color w:val="000000"/>
          <w:lang w:val="af-ZA"/>
        </w:rPr>
        <w:t xml:space="preserve"> </w:t>
      </w:r>
      <w:r w:rsidRPr="00366B0D">
        <w:rPr>
          <w:rFonts w:cs="Sylfaen"/>
          <w:b w:val="0"/>
          <w:iCs/>
          <w:color w:val="000000"/>
          <w:lang w:val="af-ZA"/>
        </w:rPr>
        <w:t>կենտրոնացված</w:t>
      </w:r>
      <w:r w:rsidRPr="00366B0D">
        <w:rPr>
          <w:rFonts w:cs="Times Armenian"/>
          <w:b w:val="0"/>
          <w:iCs/>
          <w:color w:val="000000"/>
          <w:lang w:val="af-ZA"/>
        </w:rPr>
        <w:t xml:space="preserve"> </w:t>
      </w:r>
      <w:r w:rsidRPr="00366B0D">
        <w:rPr>
          <w:rFonts w:cs="Sylfaen"/>
          <w:b w:val="0"/>
          <w:iCs/>
          <w:color w:val="000000"/>
          <w:lang w:val="af-ZA"/>
        </w:rPr>
        <w:t>փոխադրման</w:t>
      </w:r>
      <w:r w:rsidRPr="00366B0D">
        <w:rPr>
          <w:rFonts w:cs="Times Armenian"/>
          <w:b w:val="0"/>
          <w:iCs/>
          <w:color w:val="000000"/>
          <w:lang w:val="af-ZA"/>
        </w:rPr>
        <w:t xml:space="preserve">, </w:t>
      </w:r>
      <w:r w:rsidRPr="00366B0D">
        <w:rPr>
          <w:rFonts w:cs="Sylfaen"/>
          <w:b w:val="0"/>
          <w:iCs/>
          <w:color w:val="000000"/>
          <w:lang w:val="af-ZA"/>
        </w:rPr>
        <w:t>ուսումնասիրման</w:t>
      </w:r>
      <w:r w:rsidRPr="00366B0D">
        <w:rPr>
          <w:rFonts w:cs="Times Armenian"/>
          <w:b w:val="0"/>
          <w:iCs/>
          <w:color w:val="000000"/>
          <w:lang w:val="af-ZA"/>
        </w:rPr>
        <w:t xml:space="preserve">, </w:t>
      </w:r>
      <w:r w:rsidRPr="00366B0D">
        <w:rPr>
          <w:rFonts w:cs="Sylfaen"/>
          <w:b w:val="0"/>
          <w:iCs/>
          <w:color w:val="000000"/>
          <w:lang w:val="af-ZA"/>
        </w:rPr>
        <w:t>պահպանման</w:t>
      </w:r>
      <w:r w:rsidRPr="00366B0D">
        <w:rPr>
          <w:rFonts w:cs="Times Armenian"/>
          <w:b w:val="0"/>
          <w:iCs/>
          <w:color w:val="000000"/>
          <w:lang w:val="af-ZA"/>
        </w:rPr>
        <w:t xml:space="preserve">, </w:t>
      </w:r>
      <w:r w:rsidRPr="00366B0D">
        <w:rPr>
          <w:rFonts w:cs="Sylfaen"/>
          <w:b w:val="0"/>
          <w:iCs/>
          <w:color w:val="000000"/>
          <w:lang w:val="af-ZA"/>
        </w:rPr>
        <w:t>վնասազերծման և</w:t>
      </w:r>
      <w:r w:rsidRPr="00366B0D">
        <w:rPr>
          <w:rFonts w:cs="Times Armenian"/>
          <w:b w:val="0"/>
          <w:iCs/>
          <w:color w:val="000000"/>
          <w:lang w:val="af-ZA"/>
        </w:rPr>
        <w:t xml:space="preserve"> </w:t>
      </w:r>
      <w:r w:rsidRPr="00366B0D">
        <w:rPr>
          <w:rFonts w:cs="Sylfaen"/>
          <w:b w:val="0"/>
          <w:iCs/>
          <w:color w:val="000000"/>
          <w:lang w:val="af-ZA"/>
        </w:rPr>
        <w:t>թաղման ապահովումը`</w:t>
      </w:r>
      <w:r w:rsidRPr="00366B0D">
        <w:rPr>
          <w:rFonts w:cs="Times Armenian"/>
          <w:b w:val="0"/>
          <w:iCs/>
          <w:color w:val="000000"/>
          <w:lang w:val="af-ZA"/>
        </w:rPr>
        <w:t xml:space="preserve"> </w:t>
      </w:r>
      <w:r w:rsidRPr="00366B0D">
        <w:rPr>
          <w:rFonts w:cs="Sylfaen"/>
          <w:b w:val="0"/>
          <w:iCs/>
          <w:color w:val="000000"/>
          <w:lang w:val="af-ZA"/>
        </w:rPr>
        <w:t>մարդկանց</w:t>
      </w:r>
      <w:r w:rsidRPr="00366B0D">
        <w:rPr>
          <w:rFonts w:cs="Times Armenian"/>
          <w:b w:val="0"/>
          <w:iCs/>
          <w:color w:val="000000"/>
          <w:lang w:val="af-ZA"/>
        </w:rPr>
        <w:t xml:space="preserve"> </w:t>
      </w:r>
      <w:r w:rsidRPr="00366B0D">
        <w:rPr>
          <w:rFonts w:cs="Sylfaen"/>
          <w:b w:val="0"/>
          <w:iCs/>
          <w:color w:val="000000"/>
          <w:lang w:val="af-ZA"/>
        </w:rPr>
        <w:t>և</w:t>
      </w:r>
      <w:r w:rsidRPr="00366B0D">
        <w:rPr>
          <w:rFonts w:cs="Times Armenian"/>
          <w:b w:val="0"/>
          <w:iCs/>
          <w:color w:val="000000"/>
          <w:lang w:val="af-ZA"/>
        </w:rPr>
        <w:t xml:space="preserve"> </w:t>
      </w:r>
      <w:r w:rsidRPr="00366B0D">
        <w:rPr>
          <w:rFonts w:cs="Sylfaen"/>
          <w:b w:val="0"/>
          <w:iCs/>
          <w:color w:val="000000"/>
          <w:lang w:val="af-ZA"/>
        </w:rPr>
        <w:t>շրջակա</w:t>
      </w:r>
      <w:r w:rsidRPr="00366B0D">
        <w:rPr>
          <w:rFonts w:cs="Times Armenian"/>
          <w:b w:val="0"/>
          <w:iCs/>
          <w:color w:val="000000"/>
          <w:lang w:val="af-ZA"/>
        </w:rPr>
        <w:t xml:space="preserve"> </w:t>
      </w:r>
      <w:r w:rsidRPr="00366B0D">
        <w:rPr>
          <w:rFonts w:cs="Sylfaen"/>
          <w:b w:val="0"/>
          <w:iCs/>
          <w:color w:val="000000"/>
          <w:lang w:val="af-ZA"/>
        </w:rPr>
        <w:t>միջավայրի</w:t>
      </w:r>
      <w:r w:rsidRPr="00366B0D">
        <w:rPr>
          <w:rFonts w:cs="Times Armenian"/>
          <w:b w:val="0"/>
          <w:iCs/>
          <w:color w:val="000000"/>
          <w:lang w:val="af-ZA"/>
        </w:rPr>
        <w:t xml:space="preserve"> </w:t>
      </w:r>
      <w:r w:rsidRPr="00366B0D">
        <w:rPr>
          <w:rFonts w:cs="Sylfaen"/>
          <w:b w:val="0"/>
          <w:iCs/>
          <w:color w:val="000000"/>
          <w:lang w:val="af-ZA"/>
        </w:rPr>
        <w:t>իոնացնող</w:t>
      </w:r>
      <w:r w:rsidRPr="00366B0D">
        <w:rPr>
          <w:rFonts w:cs="Times Armenian"/>
          <w:b w:val="0"/>
          <w:iCs/>
          <w:color w:val="000000"/>
          <w:lang w:val="af-ZA"/>
        </w:rPr>
        <w:t xml:space="preserve"> </w:t>
      </w:r>
      <w:r w:rsidRPr="00366B0D">
        <w:rPr>
          <w:rFonts w:cs="Sylfaen"/>
          <w:b w:val="0"/>
          <w:iCs/>
          <w:color w:val="000000"/>
          <w:lang w:val="af-ZA"/>
        </w:rPr>
        <w:t>ճառագայթման</w:t>
      </w:r>
      <w:r w:rsidRPr="00366B0D">
        <w:rPr>
          <w:rFonts w:cs="Times Armenian"/>
          <w:b w:val="0"/>
          <w:iCs/>
          <w:color w:val="000000"/>
          <w:lang w:val="af-ZA"/>
        </w:rPr>
        <w:t xml:space="preserve"> </w:t>
      </w:r>
      <w:r w:rsidRPr="00366B0D">
        <w:rPr>
          <w:rFonts w:cs="Sylfaen"/>
          <w:b w:val="0"/>
          <w:iCs/>
          <w:color w:val="000000"/>
          <w:lang w:val="af-ZA"/>
        </w:rPr>
        <w:t>վնասակար</w:t>
      </w:r>
      <w:r w:rsidRPr="00366B0D">
        <w:rPr>
          <w:rFonts w:cs="Times Armenian"/>
          <w:b w:val="0"/>
          <w:iCs/>
          <w:color w:val="000000"/>
          <w:lang w:val="af-ZA"/>
        </w:rPr>
        <w:t xml:space="preserve"> </w:t>
      </w:r>
      <w:r w:rsidRPr="00366B0D">
        <w:rPr>
          <w:rFonts w:cs="Sylfaen"/>
          <w:b w:val="0"/>
          <w:iCs/>
          <w:color w:val="000000"/>
          <w:lang w:val="af-ZA"/>
        </w:rPr>
        <w:t>ազդեցությունից</w:t>
      </w:r>
      <w:r w:rsidRPr="00366B0D">
        <w:rPr>
          <w:rFonts w:cs="Times Armenian"/>
          <w:b w:val="0"/>
          <w:iCs/>
          <w:color w:val="000000"/>
          <w:lang w:val="af-ZA"/>
        </w:rPr>
        <w:t xml:space="preserve"> </w:t>
      </w:r>
      <w:r w:rsidRPr="00366B0D">
        <w:rPr>
          <w:rFonts w:cs="Sylfaen"/>
          <w:b w:val="0"/>
          <w:iCs/>
          <w:color w:val="000000"/>
          <w:lang w:val="af-ZA"/>
        </w:rPr>
        <w:t>պաշտպանելու</w:t>
      </w:r>
      <w:r w:rsidRPr="00366B0D">
        <w:rPr>
          <w:rFonts w:cs="Times Armenian"/>
          <w:b w:val="0"/>
          <w:iCs/>
          <w:color w:val="000000"/>
          <w:lang w:val="af-ZA"/>
        </w:rPr>
        <w:t xml:space="preserve"> </w:t>
      </w:r>
      <w:r w:rsidRPr="00366B0D">
        <w:rPr>
          <w:rFonts w:cs="Sylfaen"/>
          <w:b w:val="0"/>
          <w:iCs/>
          <w:color w:val="000000"/>
          <w:lang w:val="af-ZA"/>
        </w:rPr>
        <w:t>համար</w:t>
      </w:r>
      <w:r w:rsidRPr="00366B0D">
        <w:rPr>
          <w:rFonts w:cs="Times Armenian"/>
          <w:b w:val="0"/>
          <w:iCs/>
          <w:color w:val="000000"/>
          <w:lang w:val="af-ZA"/>
        </w:rPr>
        <w:t>:</w:t>
      </w:r>
      <w:r w:rsidRPr="00366B0D">
        <w:rPr>
          <w:b w:val="0"/>
          <w:lang w:val="af-ZA"/>
        </w:rPr>
        <w:t xml:space="preserve"> </w:t>
      </w:r>
    </w:p>
    <w:p w14:paraId="31576686" w14:textId="77777777" w:rsidR="00366B0D" w:rsidRPr="00366B0D" w:rsidRDefault="00366B0D" w:rsidP="00366B0D">
      <w:pPr>
        <w:numPr>
          <w:ilvl w:val="12"/>
          <w:numId w:val="0"/>
        </w:numPr>
        <w:tabs>
          <w:tab w:val="left" w:pos="851"/>
          <w:tab w:val="left" w:pos="9214"/>
        </w:tabs>
        <w:ind w:firstLine="540"/>
        <w:rPr>
          <w:rFonts w:cs="Times Armenian"/>
          <w:b w:val="0"/>
          <w:iCs/>
          <w:color w:val="000000"/>
          <w:lang w:val="af-ZA"/>
        </w:rPr>
      </w:pPr>
      <w:r w:rsidRPr="00366B0D">
        <w:rPr>
          <w:rFonts w:cs="Times Armenian"/>
          <w:b w:val="0"/>
          <w:iCs/>
          <w:color w:val="000000"/>
          <w:lang w:val="af-ZA"/>
        </w:rPr>
        <w:t>2. «Ընդերքի ուսումնասիրության, օգտագործման, պահպանման ծառայություններ» ծրագրի գծով նախատեսվել է Ընդերքի մասին տեղեկատվություն տրամադրման ծառայություններ միջոցառումը, որի  համար Նախագծով նախատեսվում է հատկացնել 16.9 մլն դրամ` ՀՀ 2018 թվականի պետական բյուջեով հաստատ</w:t>
      </w:r>
      <w:r w:rsidRPr="00366B0D">
        <w:rPr>
          <w:rFonts w:cs="Times Armenian"/>
          <w:b w:val="0"/>
          <w:iCs/>
          <w:color w:val="000000"/>
          <w:lang w:val="af-ZA"/>
        </w:rPr>
        <w:softHyphen/>
        <w:t>ված գումարի չափին համապատասխան:</w:t>
      </w:r>
    </w:p>
    <w:p w14:paraId="0104E97E" w14:textId="77777777" w:rsidR="00366B0D" w:rsidRPr="00366B0D" w:rsidRDefault="00366B0D" w:rsidP="00366B0D">
      <w:pPr>
        <w:numPr>
          <w:ilvl w:val="12"/>
          <w:numId w:val="0"/>
        </w:numPr>
        <w:tabs>
          <w:tab w:val="left" w:pos="851"/>
          <w:tab w:val="left" w:pos="9214"/>
        </w:tabs>
        <w:ind w:firstLine="540"/>
        <w:rPr>
          <w:rFonts w:cs="Times Armenian"/>
          <w:b w:val="0"/>
          <w:iCs/>
          <w:color w:val="000000"/>
          <w:lang w:val="af-ZA"/>
        </w:rPr>
      </w:pPr>
      <w:r w:rsidRPr="00366B0D">
        <w:rPr>
          <w:rFonts w:cs="Times Armenian"/>
          <w:b w:val="0"/>
          <w:iCs/>
          <w:color w:val="000000"/>
          <w:lang w:val="af-ZA"/>
        </w:rPr>
        <w:t>Ծրագրի նպատակն է Հայաստանի Հանրապետության տարածքում ընդերքի վերաբերյալ երկրաբանական տեղեկությունների ընդունումը և պահպանումը, հանքավայրերի ու օգտակար հա</w:t>
      </w:r>
      <w:r w:rsidRPr="00366B0D">
        <w:rPr>
          <w:rFonts w:cs="Times Armenian"/>
          <w:b w:val="0"/>
          <w:iCs/>
          <w:color w:val="000000"/>
          <w:lang w:val="af-ZA"/>
        </w:rPr>
        <w:softHyphen/>
      </w:r>
      <w:r w:rsidRPr="00366B0D">
        <w:rPr>
          <w:rFonts w:cs="Times Armenian"/>
          <w:b w:val="0"/>
          <w:iCs/>
          <w:color w:val="000000"/>
          <w:lang w:val="af-ZA"/>
        </w:rPr>
        <w:softHyphen/>
        <w:t>նածոների երևակումների պետական կադաստրի վարումը, երկրաբանական տեղեկության միաս</w:t>
      </w:r>
      <w:r w:rsidRPr="00366B0D">
        <w:rPr>
          <w:rFonts w:cs="Times Armenian"/>
          <w:b w:val="0"/>
          <w:iCs/>
          <w:color w:val="000000"/>
          <w:lang w:val="af-ZA"/>
        </w:rPr>
        <w:softHyphen/>
      </w:r>
      <w:r w:rsidRPr="00366B0D">
        <w:rPr>
          <w:rFonts w:cs="Times Armenian"/>
          <w:b w:val="0"/>
          <w:iCs/>
          <w:color w:val="000000"/>
          <w:lang w:val="af-ZA"/>
        </w:rPr>
        <w:softHyphen/>
        <w:t>նական համակարգի ստեղծումը, վարումը, տնօրինումը, տրամադրումը, միասնական կոոր</w:t>
      </w:r>
      <w:r w:rsidRPr="00366B0D">
        <w:rPr>
          <w:rFonts w:cs="Times Armenian"/>
          <w:b w:val="0"/>
          <w:iCs/>
          <w:color w:val="000000"/>
          <w:lang w:val="af-ZA"/>
        </w:rPr>
        <w:softHyphen/>
        <w:t>դի</w:t>
      </w:r>
      <w:r w:rsidRPr="00366B0D">
        <w:rPr>
          <w:rFonts w:cs="Times Armenian"/>
          <w:b w:val="0"/>
          <w:iCs/>
          <w:color w:val="000000"/>
          <w:lang w:val="af-ZA"/>
        </w:rPr>
        <w:softHyphen/>
      </w:r>
      <w:r w:rsidRPr="00366B0D">
        <w:rPr>
          <w:rFonts w:cs="Times Armenian"/>
          <w:b w:val="0"/>
          <w:iCs/>
          <w:color w:val="000000"/>
          <w:lang w:val="af-ZA"/>
        </w:rPr>
        <w:softHyphen/>
        <w:t>նատային համակարգով տրամադրված ընդերքի տեղամասերի ծայրակետային կոորդի</w:t>
      </w:r>
      <w:r w:rsidRPr="00366B0D">
        <w:rPr>
          <w:rFonts w:cs="Times Armenian"/>
          <w:b w:val="0"/>
          <w:iCs/>
          <w:color w:val="000000"/>
          <w:lang w:val="af-ZA"/>
        </w:rPr>
        <w:softHyphen/>
        <w:t>նատների  համադրումը ֆոնդային նյութերի հետ, ընդերքօգտագործման ֆոնդի ստեղծումը և վա</w:t>
      </w:r>
      <w:r w:rsidRPr="00366B0D">
        <w:rPr>
          <w:rFonts w:cs="Times Armenian"/>
          <w:b w:val="0"/>
          <w:iCs/>
          <w:color w:val="000000"/>
          <w:lang w:val="af-ZA"/>
        </w:rPr>
        <w:softHyphen/>
        <w:t xml:space="preserve">րումը: </w:t>
      </w:r>
    </w:p>
    <w:p w14:paraId="347E2CD7" w14:textId="77777777" w:rsidR="00366B0D" w:rsidRPr="00366B0D" w:rsidRDefault="00366B0D" w:rsidP="00366B0D">
      <w:pPr>
        <w:rPr>
          <w:rFonts w:cs="Sylfaen"/>
          <w:b w:val="0"/>
          <w:iCs/>
          <w:color w:val="000000"/>
          <w:lang w:val="af-ZA"/>
        </w:rPr>
      </w:pPr>
      <w:r w:rsidRPr="00366B0D">
        <w:rPr>
          <w:rFonts w:cs="Sylfaen"/>
          <w:b w:val="0"/>
          <w:iCs/>
          <w:color w:val="000000"/>
          <w:lang w:val="af-ZA"/>
        </w:rPr>
        <w:t>Նախագծով նախատեսված ծախսերի համեմատությունը ՀՀ 2017 թվականի բյուջետային տարվա փաստացի, ինչպես նաև ՀՀ 2018 թվականի  հաստատված պետական բյուջեի համապատասխան ցուցանիշների հետ արտացոլված է սույն բացատրագրի N 6 աղյուսակում:</w:t>
      </w:r>
    </w:p>
    <w:p w14:paraId="678AF212" w14:textId="77777777" w:rsidR="00366B0D" w:rsidRPr="00366B0D" w:rsidRDefault="00366B0D" w:rsidP="00366B0D">
      <w:pPr>
        <w:numPr>
          <w:ilvl w:val="12"/>
          <w:numId w:val="0"/>
        </w:numPr>
        <w:tabs>
          <w:tab w:val="left" w:pos="851"/>
          <w:tab w:val="left" w:pos="9214"/>
        </w:tabs>
        <w:ind w:firstLine="540"/>
        <w:rPr>
          <w:rFonts w:cs="Times Armenian"/>
          <w:b w:val="0"/>
          <w:iCs/>
          <w:color w:val="000000"/>
          <w:lang w:val="af-ZA"/>
        </w:rPr>
      </w:pPr>
      <w:r w:rsidRPr="00366B0D">
        <w:rPr>
          <w:rFonts w:cs="Times Armenian"/>
          <w:b w:val="0"/>
          <w:iCs/>
          <w:color w:val="000000"/>
          <w:lang w:val="af-ZA"/>
        </w:rPr>
        <w:t>Միաժամանակ ՀՀ էներգետիկ ենթակառուցվածքների և բնական պաշարների նախարարության գծով նախատեսվում են շարունակել և իրականացնել արտաքին աղբյուրներից ստացվող նպատակային վարկային և դրամաշնորհային միջոցներով հետևյալ ծրագրերը.</w:t>
      </w:r>
    </w:p>
    <w:p w14:paraId="58758A32" w14:textId="77777777" w:rsidR="00366B0D" w:rsidRPr="00366B0D" w:rsidRDefault="00366B0D" w:rsidP="00366B0D">
      <w:pPr>
        <w:numPr>
          <w:ilvl w:val="12"/>
          <w:numId w:val="0"/>
        </w:numPr>
        <w:tabs>
          <w:tab w:val="left" w:pos="851"/>
          <w:tab w:val="left" w:pos="9214"/>
        </w:tabs>
        <w:ind w:firstLine="540"/>
        <w:rPr>
          <w:rFonts w:cs="Times Armenian"/>
          <w:b w:val="0"/>
          <w:iCs/>
          <w:color w:val="000000"/>
          <w:lang w:val="af-ZA"/>
        </w:rPr>
      </w:pPr>
      <w:r w:rsidRPr="00366B0D">
        <w:rPr>
          <w:rFonts w:cs="Times Armenian"/>
          <w:b w:val="0"/>
          <w:iCs/>
          <w:color w:val="000000"/>
          <w:lang w:val="af-ZA"/>
        </w:rPr>
        <w:t>1. Վերակառուցման և զարգացման միջազգային բանկի աջակցությամբ իրականացվող  Էլեկտրամատակարարման հուսալիության ծրագիր, որի շրջանակներում վերակառուցվում է շուրջ 50 կմ երկարությամբ «Լալվար» և «Նոյեմբերյան» 110 կՎ օդային գծերը, որի արդյունքում կբարձրանա էլեկտրահաղորդման գծի թողունակությունը, ինչպես նաև էներգահամակարգի աշխատանքի հուսալիությունը՝ 2019թ-ին նախատեսվում է  1,664.0 մլն դրամ, այդ թվում վարկային միջոցներ` 1,340.7 մլն դրամ, ՀՀ համաֆինանսավորում` 323.3 մլն դրամ:</w:t>
      </w:r>
    </w:p>
    <w:p w14:paraId="304386BE" w14:textId="77777777" w:rsidR="00366B0D" w:rsidRPr="00366B0D" w:rsidRDefault="00366B0D" w:rsidP="00366B0D">
      <w:pPr>
        <w:numPr>
          <w:ilvl w:val="12"/>
          <w:numId w:val="0"/>
        </w:numPr>
        <w:tabs>
          <w:tab w:val="left" w:pos="851"/>
          <w:tab w:val="left" w:pos="9214"/>
        </w:tabs>
        <w:ind w:firstLine="540"/>
        <w:rPr>
          <w:rFonts w:cs="Times Armenian"/>
          <w:b w:val="0"/>
          <w:iCs/>
          <w:color w:val="000000"/>
          <w:lang w:val="af-ZA"/>
        </w:rPr>
      </w:pPr>
      <w:r w:rsidRPr="00366B0D">
        <w:rPr>
          <w:rFonts w:cs="Times Armenian"/>
          <w:b w:val="0"/>
          <w:iCs/>
          <w:color w:val="000000"/>
          <w:lang w:val="af-ZA"/>
        </w:rPr>
        <w:t>2. Համաշխարհային բանկի աջակցությամբ իրականացվող Էլեկտրամատակարարման հուսալիության ծրագրի լրացուցիչ ֆինանսավորման ծրագիր, որի շրջանակներում վերակառուցվում են «Հաղթանակ» 220 կՎ, «Չարենցավան-3» և «Վանաձոր-1» 110 կՎ ենթակայանները, ինչպես նաև նախատեսվում է ծրագրի շրջանակներում տնտեսված միջոցների հաշվին վերակառուցել 40 և ավելի տարիներ շահագործման մեջ գտնվող 220/110/10 կՎ «Զովունի» ենթակայանը, որի իրականացման արդյունքում կբարձրանա ենթակայանների, ինչպես նաև էներգահամակարգի անվտանգությունը և աշխատանքի հուսալիությունը՝ 2019թ-ին նախատեսվում է  3,942.2 մլն դրամ, այդ թվում վարկային միջոցներ` 3,661.5 մլն դրամ, ՀՀ համաֆինանսավորում` 280.7 մլն դրամ:</w:t>
      </w:r>
    </w:p>
    <w:p w14:paraId="2994F40D" w14:textId="77777777" w:rsidR="00366B0D" w:rsidRPr="00366B0D" w:rsidRDefault="00366B0D" w:rsidP="00366B0D">
      <w:pPr>
        <w:numPr>
          <w:ilvl w:val="12"/>
          <w:numId w:val="0"/>
        </w:numPr>
        <w:tabs>
          <w:tab w:val="left" w:pos="426"/>
          <w:tab w:val="left" w:pos="851"/>
          <w:tab w:val="left" w:pos="9214"/>
        </w:tabs>
        <w:ind w:firstLine="540"/>
        <w:rPr>
          <w:rFonts w:cs="Times Armenian"/>
          <w:b w:val="0"/>
          <w:iCs/>
          <w:color w:val="000000"/>
          <w:lang w:val="af-ZA"/>
        </w:rPr>
      </w:pPr>
      <w:r w:rsidRPr="00366B0D">
        <w:rPr>
          <w:rFonts w:cs="Times Armenian"/>
          <w:b w:val="0"/>
          <w:iCs/>
          <w:color w:val="000000"/>
          <w:lang w:val="af-ZA"/>
        </w:rPr>
        <w:t xml:space="preserve"> 3. ՌԴ աջակցությամբ իրականացվող Հայկական ԱԷԿ-ի N 2 էներգաբլոկի շահագործման ժամկետի երկարացման ծրագիր </w:t>
      </w:r>
    </w:p>
    <w:p w14:paraId="52636612" w14:textId="77777777" w:rsidR="00366B0D" w:rsidRPr="00366B0D" w:rsidRDefault="00366B0D" w:rsidP="00366B0D">
      <w:pPr>
        <w:numPr>
          <w:ilvl w:val="12"/>
          <w:numId w:val="0"/>
        </w:numPr>
        <w:tabs>
          <w:tab w:val="left" w:pos="851"/>
          <w:tab w:val="left" w:pos="9214"/>
        </w:tabs>
        <w:ind w:firstLine="540"/>
        <w:rPr>
          <w:rFonts w:cs="Times Armenian"/>
          <w:b w:val="0"/>
          <w:iCs/>
          <w:color w:val="000000"/>
          <w:lang w:val="af-ZA"/>
        </w:rPr>
      </w:pPr>
      <w:r w:rsidRPr="00366B0D">
        <w:rPr>
          <w:rFonts w:cs="Times Armenian"/>
          <w:b w:val="0"/>
          <w:iCs/>
          <w:color w:val="000000"/>
          <w:lang w:val="af-ZA"/>
        </w:rPr>
        <w:t xml:space="preserve">Հայկական ատոմային էլեկտրակայանի (ՀԱԷԿ) գործող էներգաբլոկի շահագործման նախագծային ժամկետը` համաձայն ՀՀ ԿԱ միջուկային անվտանգության կարգավորման պետական կոմիտեի կողմից տրամադրված շահագործման լիցենզիան ավարտվում է 2016թ.: </w:t>
      </w:r>
    </w:p>
    <w:p w14:paraId="4A4FA817" w14:textId="77777777" w:rsidR="00366B0D" w:rsidRPr="00366B0D" w:rsidRDefault="00366B0D" w:rsidP="00366B0D">
      <w:pPr>
        <w:numPr>
          <w:ilvl w:val="12"/>
          <w:numId w:val="0"/>
        </w:numPr>
        <w:tabs>
          <w:tab w:val="left" w:pos="851"/>
          <w:tab w:val="left" w:pos="9214"/>
        </w:tabs>
        <w:ind w:firstLine="540"/>
        <w:rPr>
          <w:rFonts w:cs="Times Armenian"/>
          <w:b w:val="0"/>
          <w:iCs/>
          <w:color w:val="000000"/>
          <w:lang w:val="af-ZA"/>
        </w:rPr>
      </w:pPr>
      <w:r w:rsidRPr="00366B0D">
        <w:rPr>
          <w:rFonts w:cs="Times Armenian"/>
          <w:b w:val="0"/>
          <w:iCs/>
          <w:color w:val="000000"/>
          <w:lang w:val="af-ZA"/>
        </w:rPr>
        <w:t xml:space="preserve">ՀԱԷԿ-ի անվտանգ շահագործումն ապահովելու և լրացուցիչ ժամկետում շահագործման լիցենզիա ստանալու համար անհրաժեշտ է իրականացնել ՀԱԷԿ-ի 2-րդ էներգաբլոկի շահագործման նախագծային ժամկետի երկարացման ծրագրում նշված աշխատանքները՝ ամբողջ ծավալով և համապատասխան ժամկետներում: </w:t>
      </w:r>
    </w:p>
    <w:p w14:paraId="6CF0553E" w14:textId="77777777" w:rsidR="00366B0D" w:rsidRPr="00366B0D" w:rsidRDefault="00366B0D" w:rsidP="00366B0D">
      <w:pPr>
        <w:numPr>
          <w:ilvl w:val="12"/>
          <w:numId w:val="0"/>
        </w:numPr>
        <w:tabs>
          <w:tab w:val="left" w:pos="851"/>
          <w:tab w:val="left" w:pos="9214"/>
        </w:tabs>
        <w:ind w:firstLine="540"/>
        <w:rPr>
          <w:rFonts w:cs="Times Armenian"/>
          <w:b w:val="0"/>
          <w:iCs/>
          <w:color w:val="000000"/>
          <w:lang w:val="af-ZA"/>
        </w:rPr>
      </w:pPr>
      <w:r w:rsidRPr="00366B0D">
        <w:rPr>
          <w:rFonts w:cs="Times Armenian"/>
          <w:b w:val="0"/>
          <w:iCs/>
          <w:color w:val="000000"/>
          <w:lang w:val="af-ZA"/>
        </w:rPr>
        <w:t>ՀԱԷԿ-ի շահագործման նախագծային ժամկետի երկարացման լիցենզիա ստանալու համար աշխատանքների իրականացման հետաձգումը, շահագործման ժամկետի ավարտին կբերի ՀԱԷԿ-ի պարտադրված կանգառի և այդ ժամանակահատվածում ՀՀ-ում կառաջանա էլեկտրական էներգիայի արտադրության պակասորդ՝ 2019թ-ին նախատեսվում է  54,291.8 մլն դրամ, այդ թվում վարկային միջոցներ` 51,020.7 մլն դրամ, ՀՀ համաֆինանսավորում` 3,271.1 մլն դրամ:</w:t>
      </w:r>
    </w:p>
    <w:p w14:paraId="5B031206" w14:textId="77777777" w:rsidR="00366B0D" w:rsidRPr="00366B0D" w:rsidRDefault="00366B0D" w:rsidP="00366B0D">
      <w:pPr>
        <w:numPr>
          <w:ilvl w:val="12"/>
          <w:numId w:val="0"/>
        </w:numPr>
        <w:tabs>
          <w:tab w:val="left" w:pos="851"/>
          <w:tab w:val="left" w:pos="9214"/>
        </w:tabs>
        <w:ind w:firstLine="540"/>
        <w:rPr>
          <w:rFonts w:cs="Times Armenian"/>
          <w:b w:val="0"/>
          <w:iCs/>
          <w:color w:val="000000"/>
          <w:lang w:val="af-ZA"/>
        </w:rPr>
      </w:pPr>
      <w:r w:rsidRPr="00366B0D">
        <w:rPr>
          <w:rFonts w:cs="Times Armenian"/>
          <w:b w:val="0"/>
          <w:iCs/>
          <w:color w:val="000000"/>
          <w:lang w:val="af-ZA"/>
        </w:rPr>
        <w:t>4. Վերակառուցման և զարգացման միջազգային բանկի (ՀԲ) աջակցությամբ իրականացվող էլեկտրաէներգետիկական ոլորտի ֆինանսական առողջացման ծրագիր, որի նպատակն է աջակցել Հայաստանում էլեկտրաէներգիայի մատակարարման համարժեքության և հուսալիության պահպանման ջանքերին` էլեկտրաէներգիա արտադրող/բաշխող ընկերությունների (Երևանի ՋԷԿ, ՀԱԷԿ ՓԲԸ) ֆինանսական վիճակը բարելավելու միջոցով: Ծրագրով նախատեսված միջոցառումների իրականացումը կնպաստի էներգետիկայի ոլորտի ընկերությունների ֆինանսական վիճակի բարելավմանը՝ 2019թ-ին նախատեսվում է 390.6 մլն դրամ վարկային միջոցներ:</w:t>
      </w:r>
    </w:p>
    <w:p w14:paraId="1FD75C9A" w14:textId="77777777" w:rsidR="00366B0D" w:rsidRPr="00366B0D" w:rsidRDefault="00366B0D" w:rsidP="00366B0D">
      <w:pPr>
        <w:numPr>
          <w:ilvl w:val="12"/>
          <w:numId w:val="0"/>
        </w:numPr>
        <w:tabs>
          <w:tab w:val="left" w:pos="567"/>
          <w:tab w:val="left" w:pos="851"/>
          <w:tab w:val="left" w:pos="9214"/>
        </w:tabs>
        <w:ind w:firstLine="540"/>
        <w:rPr>
          <w:rFonts w:cs="Times Armenian"/>
          <w:b w:val="0"/>
          <w:iCs/>
          <w:color w:val="000000"/>
          <w:lang w:val="af-ZA"/>
        </w:rPr>
      </w:pPr>
      <w:r w:rsidRPr="00366B0D">
        <w:rPr>
          <w:rFonts w:cs="Times Armenian"/>
          <w:b w:val="0"/>
          <w:iCs/>
          <w:color w:val="000000"/>
          <w:lang w:val="af-ZA"/>
        </w:rPr>
        <w:t>5. Ասիական զարգացման բանկի աջակցությամբ իրականացվող էլեկտրաէներգիայի հաղորդման ցանցի վերակառուցման շրջանակներում 220 կՎ «Ագարակ-2» և «Շինուհայր» ենթակայանների վերակառուցման ծրագիր որի շրաջանակներում վերակառուցվում են 220 կՎ «Ագարակ-2» և «Շինուհայր» ենթակայանները: Ենթակայանների արդիականացումն ու վերակառուցումը կնպաստի էներգետիկ անվտանգության և սպառողների էլեկտրամատակարարման հուսալիության բարձրացմանը, էներգետիկայի բնագավառում տարածաշրջանային փոխշահավետ համագործակցության զարգացմանը՝ 2019թ-ին նախատեսվում է  2,071.9 մլն դրամ, այդ թվում վարկային միջոցներ` 1,798.1 մլն դրամ, ՀՀ համաֆինանսավորում` 273.8 մլն դրամ:</w:t>
      </w:r>
    </w:p>
    <w:p w14:paraId="2408536B" w14:textId="77777777" w:rsidR="00366B0D" w:rsidRPr="00366B0D" w:rsidRDefault="00366B0D" w:rsidP="00366B0D">
      <w:pPr>
        <w:numPr>
          <w:ilvl w:val="12"/>
          <w:numId w:val="0"/>
        </w:numPr>
        <w:tabs>
          <w:tab w:val="left" w:pos="851"/>
          <w:tab w:val="left" w:pos="9214"/>
        </w:tabs>
        <w:ind w:firstLine="540"/>
        <w:rPr>
          <w:rFonts w:cs="Times Armenian"/>
          <w:b w:val="0"/>
          <w:iCs/>
          <w:color w:val="000000"/>
          <w:lang w:val="af-ZA"/>
        </w:rPr>
      </w:pPr>
      <w:r w:rsidRPr="00366B0D">
        <w:rPr>
          <w:rFonts w:cs="Times Armenian"/>
          <w:b w:val="0"/>
          <w:iCs/>
          <w:color w:val="000000"/>
          <w:lang w:val="af-ZA"/>
        </w:rPr>
        <w:t xml:space="preserve"> 6.</w:t>
      </w:r>
      <w:r w:rsidRPr="00366B0D">
        <w:rPr>
          <w:rFonts w:cs="Times Armenian"/>
          <w:b w:val="0"/>
          <w:iCs/>
          <w:color w:val="000000"/>
          <w:lang w:val="af-ZA"/>
        </w:rPr>
        <w:tab/>
        <w:t>Ասիական զարգացման բանկի աջակցությամբ իրականացվող Էլեկտրաէներգիայի հաղորդման ցանցի վերակառուցման շրջանակներում կարգավորման կառավարման ավտոմատացված համակարգի (SCADA) ընդլայնման ծրագիր, որի շրջանակներում նախատեսվում է արդիականացնել SCADA համակարգը, զգալիորեն ավելացնել համակարգից օգտվողների քանակը, ստեղծել հարևան երկրների տվյալների միջսերվերային փոխանակման հնարավորություն, ինչպես նաև նախատեսվում է կառուցել էլեկտրաէներգետիկ համակարգի պահուստային կառավարման կենտրոն, որը կապահովի առաջնային կարգավարական կենտրոնի բնական աղետների, պատերազմական իրավիճակների կամ տեխնիկական պատճառներով խափանվելու դեպքում էլեկտրաէներգետիկական համակարգի վերահսկողությունն ու շարունակական կառավարումը՝ 2019թ-ին նախատեսվում է  4,035.1 մլն դրամ, այդ թվում վարկային միջոցներ` 3,479.9 մլն դրամ, ՀՀ համաֆինանսավորում` 555.1 մլն դրամ:</w:t>
      </w:r>
    </w:p>
    <w:p w14:paraId="6E74F0AE" w14:textId="77777777" w:rsidR="00366B0D" w:rsidRPr="00366B0D" w:rsidRDefault="00366B0D" w:rsidP="00366B0D">
      <w:pPr>
        <w:numPr>
          <w:ilvl w:val="12"/>
          <w:numId w:val="0"/>
        </w:numPr>
        <w:tabs>
          <w:tab w:val="left" w:pos="567"/>
          <w:tab w:val="left" w:pos="851"/>
          <w:tab w:val="left" w:pos="9214"/>
        </w:tabs>
        <w:ind w:firstLine="540"/>
        <w:rPr>
          <w:rFonts w:cs="Times Armenian"/>
          <w:b w:val="0"/>
          <w:iCs/>
          <w:color w:val="000000"/>
          <w:lang w:val="af-ZA"/>
        </w:rPr>
      </w:pPr>
      <w:r w:rsidRPr="00366B0D">
        <w:rPr>
          <w:rFonts w:cs="Times Armenian"/>
          <w:b w:val="0"/>
          <w:iCs/>
          <w:color w:val="000000"/>
          <w:lang w:val="af-ZA"/>
        </w:rPr>
        <w:t xml:space="preserve"> 7. Վերակառուցման և զարգացման միջազգային բանկի աջակցությամբ իրականացվող Էլեկտրահաղորդման ցանցի բարելավման շրջանակներում Երևանի ՋԷԿ-ի ենթակայանի վերակառուցման ծրագիր, որի շրջանակներում վերակառուցվում է Երևանի ՋԷԿ-ի ենթակայանը, որը կկրճատի 220/110/35 կՎ ենթակայանի սարքավորումների խափանումների հաճախականությունը, ինչպես նաև վերականգնման արդյունքում կբարձրանա ենթակայանի, ինչպես նաև էներգահամակարգի անվտանգությունը և աշխատանքի հուսալիությունը՝ 2019թ-ին նախատեսվում է 1,038.5 մլն դրամ, այդ թվում վարկային միջոցներ` 830.8 մլն դրամ, ՀՀ համաֆինանսավորում` 207.7 մլն դրամ:</w:t>
      </w:r>
    </w:p>
    <w:p w14:paraId="174247FD" w14:textId="77777777" w:rsidR="00366B0D" w:rsidRPr="00366B0D" w:rsidRDefault="00366B0D" w:rsidP="00366B0D">
      <w:pPr>
        <w:numPr>
          <w:ilvl w:val="12"/>
          <w:numId w:val="0"/>
        </w:numPr>
        <w:tabs>
          <w:tab w:val="left" w:pos="851"/>
          <w:tab w:val="left" w:pos="9214"/>
        </w:tabs>
        <w:ind w:firstLine="540"/>
        <w:rPr>
          <w:rFonts w:cs="Times Armenian"/>
          <w:b w:val="0"/>
          <w:iCs/>
          <w:color w:val="000000"/>
          <w:lang w:val="af-ZA"/>
        </w:rPr>
      </w:pPr>
      <w:r w:rsidRPr="00366B0D">
        <w:rPr>
          <w:rFonts w:cs="Times Armenian"/>
          <w:b w:val="0"/>
          <w:iCs/>
          <w:color w:val="000000"/>
          <w:lang w:val="af-ZA"/>
        </w:rPr>
        <w:t>8. Վերակառուցման և զարգացման միջազգային բանկի աջակցությամբ իրականացվող Էլեկտրահաղորդման ցանցի բարելավման շրջանակներում «Աշնակ» ենթակայանի վերակառուցման և էլեկտրաէներգետիկական համակարգի կառավարման բարելավման ծրագիր, որի շրջանակներում վերակառուցվում է «Աշնակ» 220 կՎ ենթակայանը, ինչպես նաև նախատեսվում է տնտեսված միջոցների հաշվին վերակառուցել 220/110/6 կՎ «Արարատ-2» ենթակայանը, որոնց իրականացման արդյունքում կբարձրանա ենթակայանների, ինչպես նաև էներգահամակարգի անվտանգությունը և աշխատանքի հուսալիությունը՝ 2019թ-ին նախատեսվում է  2,064.5 մլն դրամ, այդ թվում վարկային միջոցներ` 1,682.9 մլն դրամ, ՀՀ համաֆինանսավորում` 381.6 մլն դրամ:</w:t>
      </w:r>
    </w:p>
    <w:p w14:paraId="64D0634A" w14:textId="77777777" w:rsidR="00366B0D" w:rsidRPr="00366B0D" w:rsidRDefault="00366B0D" w:rsidP="00366B0D">
      <w:pPr>
        <w:numPr>
          <w:ilvl w:val="12"/>
          <w:numId w:val="0"/>
        </w:numPr>
        <w:tabs>
          <w:tab w:val="left" w:pos="851"/>
          <w:tab w:val="left" w:pos="9214"/>
        </w:tabs>
        <w:ind w:firstLine="540"/>
        <w:rPr>
          <w:rFonts w:cs="Times Armenian"/>
          <w:b w:val="0"/>
          <w:iCs/>
          <w:color w:val="000000"/>
          <w:lang w:val="af-ZA"/>
        </w:rPr>
      </w:pPr>
      <w:r w:rsidRPr="00366B0D">
        <w:rPr>
          <w:rFonts w:cs="Times Armenian"/>
          <w:b w:val="0"/>
          <w:iCs/>
          <w:color w:val="000000"/>
          <w:lang w:val="af-ZA"/>
        </w:rPr>
        <w:t>9. ՌԴ աջակցությամբ իրականացվող Հայկական ԱԷԿ-ի N2 էներգաբլոկի շահագործման նախագծային ժամկետի երկարացման դրամաշնորհային ծրագիր, որն ուղղված է համանուն վարկային ծրագրի գծով իրականացվող աշխատանքների պայմանագրային կանխավճարների ֆինանսավորմանը՝  2019թ-ին նախատեսվում է 5,757.9 մլն դրամ, այդ թվում դրամաշնորհային միջոցներ` 5,280.1 մլն դրամ, ՀՀ համաֆինանսավորում` 477.7 մլն դրամ:</w:t>
      </w:r>
    </w:p>
    <w:p w14:paraId="297DF86F" w14:textId="77777777" w:rsidR="00366B0D" w:rsidRPr="00366B0D" w:rsidRDefault="00366B0D" w:rsidP="00366B0D">
      <w:pPr>
        <w:numPr>
          <w:ilvl w:val="12"/>
          <w:numId w:val="0"/>
        </w:numPr>
        <w:tabs>
          <w:tab w:val="left" w:pos="851"/>
          <w:tab w:val="left" w:pos="9214"/>
        </w:tabs>
        <w:ind w:firstLine="540"/>
        <w:rPr>
          <w:rFonts w:cs="Times Armenian"/>
          <w:b w:val="0"/>
          <w:iCs/>
          <w:color w:val="000000"/>
          <w:lang w:val="af-ZA"/>
        </w:rPr>
      </w:pPr>
      <w:r w:rsidRPr="00366B0D">
        <w:rPr>
          <w:rFonts w:cs="Times Armenian"/>
          <w:b w:val="0"/>
          <w:iCs/>
          <w:color w:val="000000"/>
          <w:lang w:val="af-ZA"/>
        </w:rPr>
        <w:t>10. Համաշխարհային բանկի աջակցությամբ իրականացվող Երկրաջերմային հետախուզական հորատման դրամաշնորհային ծրագիր, որի  միջոցները կուղղվեն Քարքար տեղամասում, հետախուզական հորատման միջոցով՝ էլեկտրաէներգիայի արտադրության համար բավարար ռեսուրսի առկայության որակի հաստատումը և երկրաջերմային էլեկտրակայանի կառուցման գործում մասնավոր հատվածի ներգրավումը՝ 2019թ-ին նախատեսվում է 70.6 մլն դրամ, այդ թվում դրամաշնորհային միջոցներ` 56.5 մլն դրամ, ՀՀ համաֆինանսավորում` 14.1 մլն դրամ:</w:t>
      </w:r>
    </w:p>
    <w:p w14:paraId="60B0790A" w14:textId="77777777" w:rsidR="00366B0D" w:rsidRPr="00366B0D" w:rsidRDefault="00366B0D" w:rsidP="00366B0D">
      <w:pPr>
        <w:numPr>
          <w:ilvl w:val="12"/>
          <w:numId w:val="0"/>
        </w:numPr>
        <w:tabs>
          <w:tab w:val="left" w:pos="851"/>
          <w:tab w:val="left" w:pos="9214"/>
        </w:tabs>
        <w:ind w:firstLine="540"/>
        <w:rPr>
          <w:rFonts w:cs="Times Armenian"/>
          <w:b w:val="0"/>
          <w:iCs/>
          <w:color w:val="000000"/>
          <w:lang w:val="af-ZA"/>
        </w:rPr>
      </w:pPr>
      <w:r w:rsidRPr="00366B0D">
        <w:rPr>
          <w:rFonts w:cs="Times Armenian"/>
          <w:b w:val="0"/>
          <w:iCs/>
          <w:color w:val="000000"/>
          <w:lang w:val="af-ZA"/>
        </w:rPr>
        <w:t>11. Համաշխարհային բանկի աջակցությամբ իրականացվող «Դրամաշնորհ արդյունաբերական մասշտաբի արևային էներգիայի ծրագրի նախապատրաստման համար» դրամաշնորհային ծրագիր, որի շրջանակներում նախատեսվում է իրականացնել արևային էներգիայի ռեսուրսի գնահատում, արևային ՖՎ պանելների, արևային էներգիայի ռեսուրսի գնահատման սարքավորումների գնում և թեստավորում: Ծրագրի նպատակն է օժանդակել Հայաստանի Հանրապետությանը՝ արդյունաբերական մասշտաբի արևային էներգիայի նախատեսվող ծրագրի կիրառումը՝ 2019թ-ին նախատեսվում է 13.0 մլն դրամ, այդ թվում դրամաշնորհային միջոցներ` 10.4 մլն դրամ, ՀՀ համաֆինանսավորում` 2.6 մլն դրամ:</w:t>
      </w:r>
      <w:bookmarkStart w:id="81" w:name="_Toc500177739"/>
      <w:r w:rsidRPr="00366B0D">
        <w:rPr>
          <w:rFonts w:cs="Times Armenian"/>
          <w:b w:val="0"/>
          <w:iCs/>
          <w:color w:val="000000"/>
          <w:lang w:val="af-ZA"/>
        </w:rPr>
        <w:t xml:space="preserve"> </w:t>
      </w:r>
    </w:p>
    <w:p w14:paraId="6D204FBE" w14:textId="77777777" w:rsidR="00366B0D" w:rsidRPr="00366B0D" w:rsidRDefault="00366B0D" w:rsidP="00366B0D">
      <w:pPr>
        <w:numPr>
          <w:ilvl w:val="12"/>
          <w:numId w:val="0"/>
        </w:numPr>
        <w:tabs>
          <w:tab w:val="left" w:pos="851"/>
          <w:tab w:val="left" w:pos="9214"/>
        </w:tabs>
        <w:ind w:firstLine="540"/>
        <w:rPr>
          <w:rFonts w:cs="Times Armenian"/>
          <w:b w:val="0"/>
          <w:iCs/>
          <w:color w:val="000000"/>
          <w:lang w:val="af-ZA"/>
        </w:rPr>
      </w:pPr>
    </w:p>
    <w:p w14:paraId="0BA0276F" w14:textId="77777777" w:rsidR="00366B0D" w:rsidRPr="00366B0D" w:rsidRDefault="00366B0D" w:rsidP="00366B0D">
      <w:pPr>
        <w:numPr>
          <w:ilvl w:val="12"/>
          <w:numId w:val="0"/>
        </w:numPr>
        <w:tabs>
          <w:tab w:val="left" w:pos="851"/>
          <w:tab w:val="left" w:pos="9214"/>
        </w:tabs>
        <w:ind w:firstLine="540"/>
        <w:rPr>
          <w:rFonts w:cs="Times Armenian"/>
          <w:b w:val="0"/>
          <w:iCs/>
          <w:color w:val="000000"/>
          <w:lang w:val="af-ZA"/>
        </w:rPr>
      </w:pPr>
      <w:r w:rsidRPr="00366B0D">
        <w:rPr>
          <w:rFonts w:cs="Times Armenian"/>
          <w:b w:val="0"/>
          <w:iCs/>
          <w:color w:val="000000"/>
          <w:lang w:val="af-ZA"/>
        </w:rPr>
        <w:t xml:space="preserve">ՀՀ էներգետիկ ենթակառուցվածքների և բնական պաշարների նախարարության ջրային </w:t>
      </w:r>
      <w:bookmarkEnd w:id="81"/>
      <w:r w:rsidRPr="00366B0D">
        <w:rPr>
          <w:rFonts w:cs="Times Armenian"/>
          <w:b w:val="0"/>
          <w:iCs/>
          <w:color w:val="000000"/>
          <w:lang w:val="af-ZA"/>
        </w:rPr>
        <w:t>կոմիտե.</w:t>
      </w:r>
    </w:p>
    <w:p w14:paraId="1A158719" w14:textId="77777777" w:rsidR="00366B0D" w:rsidRPr="00CA2078" w:rsidRDefault="00366B0D" w:rsidP="005F6C4D">
      <w:pPr>
        <w:pStyle w:val="BodyText2"/>
      </w:pPr>
      <w:r w:rsidRPr="00CA2078">
        <w:t>Ջրային տնտեսության ոլորտի համար Նախագ</w:t>
      </w:r>
      <w:r w:rsidRPr="00CA2078">
        <w:softHyphen/>
        <w:t>ծով նախատեսվում է հատկացնել 32,146.4 մլն  դրամ` 2018 թվականի հաստատված պետական բյուջեի 35,</w:t>
      </w:r>
      <w:r>
        <w:t>668</w:t>
      </w:r>
      <w:r w:rsidRPr="00CA2078">
        <w:t>.</w:t>
      </w:r>
      <w:r>
        <w:t xml:space="preserve">9 </w:t>
      </w:r>
      <w:r w:rsidRPr="00CA2078">
        <w:t>մլն  դրամ</w:t>
      </w:r>
      <w:r>
        <w:t>ի</w:t>
      </w:r>
      <w:r w:rsidRPr="00CA2078">
        <w:t xml:space="preserve"> դիմաց: Ծախսերի պակասեցումը ՀՀ 2018 թվականի հաս</w:t>
      </w:r>
      <w:r w:rsidRPr="00CA2078">
        <w:softHyphen/>
        <w:t>տատ</w:t>
      </w:r>
      <w:r w:rsidRPr="00CA2078">
        <w:softHyphen/>
        <w:t>ված պետական բյուջեի համապատասխան ցուցանիշի նկատ</w:t>
      </w:r>
      <w:r w:rsidRPr="00CA2078">
        <w:softHyphen/>
        <w:t>մամբ կազմում է 3,</w:t>
      </w:r>
      <w:r>
        <w:t>522</w:t>
      </w:r>
      <w:r w:rsidRPr="00CA2078">
        <w:t>.</w:t>
      </w:r>
      <w:r>
        <w:t>6 մլն դրամ կամ 9</w:t>
      </w:r>
      <w:r w:rsidRPr="00CA2078">
        <w:t>.</w:t>
      </w:r>
      <w:r>
        <w:t>9</w:t>
      </w:r>
      <w:r w:rsidRPr="00CA2078">
        <w:t xml:space="preserve"> տոկոս:</w:t>
      </w:r>
      <w:r>
        <w:t xml:space="preserve"> </w:t>
      </w:r>
      <w:r w:rsidRPr="00CA2078">
        <w:t>Հատկացվելիք միջոցներն ուղղվելու են հետևյալ ծրագրերի իրականացմանը.</w:t>
      </w:r>
    </w:p>
    <w:p w14:paraId="46EC7F48" w14:textId="77777777" w:rsidR="00366B0D" w:rsidRPr="00CA2078" w:rsidRDefault="00366B0D" w:rsidP="005F6C4D">
      <w:pPr>
        <w:pStyle w:val="BodyText2"/>
      </w:pPr>
      <w:r w:rsidRPr="00CA2078">
        <w:t xml:space="preserve">1. «Ոռոգման համակարգի առողջացում» ծրագրի համար Նախագծով նախատեսվել է հատկացնել 8,529.7 մլն դրամ: Ծրագրի շրջանակներում նախատեսվում է իրականացնել հետևյալ միջոցառումները.  </w:t>
      </w:r>
    </w:p>
    <w:p w14:paraId="79DBC5A5" w14:textId="77777777" w:rsidR="00366B0D" w:rsidRPr="00CA2078" w:rsidRDefault="00366B0D" w:rsidP="005F6C4D">
      <w:pPr>
        <w:pStyle w:val="BodyText2"/>
      </w:pPr>
      <w:r w:rsidRPr="00CA2078">
        <w:t>1.1 «Ոռոգում-ջրառ իրականացնող կազմակերպություններին ֆինանսական աջակ</w:t>
      </w:r>
      <w:r w:rsidRPr="00CA2078">
        <w:softHyphen/>
        <w:t>ցու</w:t>
      </w:r>
      <w:r w:rsidRPr="00CA2078">
        <w:softHyphen/>
        <w:t>թյան տրամադրում» միջոցառման համար Նախագծով նա</w:t>
      </w:r>
      <w:r w:rsidRPr="00CA2078">
        <w:softHyphen/>
        <w:t>խատեսվում է հատկացնել 1,077.9 մլն դրամ` պահպանելով ՀՀ 2018 թվականի պետական բյուջեով հաս</w:t>
      </w:r>
      <w:r w:rsidRPr="00CA2078">
        <w:softHyphen/>
        <w:t>տատված չափաքանակը:</w:t>
      </w:r>
    </w:p>
    <w:p w14:paraId="7F3A38A2" w14:textId="77777777" w:rsidR="00366B0D" w:rsidRPr="00CA2078" w:rsidRDefault="00366B0D" w:rsidP="005F6C4D">
      <w:pPr>
        <w:pStyle w:val="BodyText2"/>
      </w:pPr>
      <w:r w:rsidRPr="00CA2078">
        <w:t>Միջոցառմամբ նախատեսվում է ոռոգում-ջրառ իրականացնող կազմակերպության ըն</w:t>
      </w:r>
      <w:r w:rsidRPr="00CA2078">
        <w:softHyphen/>
        <w:t>թա</w:t>
      </w:r>
      <w:r w:rsidRPr="00CA2078">
        <w:softHyphen/>
        <w:t>ցիկ ֆինանսական ճեղքվածքի ծածկման նպատակով պետական աջակցության տրա</w:t>
      </w:r>
      <w:r w:rsidRPr="00CA2078">
        <w:softHyphen/>
        <w:t>մադրում` վեր</w:t>
      </w:r>
      <w:r w:rsidRPr="00CA2078">
        <w:softHyphen/>
        <w:t>ջիններիս համար հաստատված սակագնի և նվազագույն շահավետ գնի տարբե</w:t>
      </w:r>
      <w:r w:rsidRPr="00CA2078">
        <w:softHyphen/>
        <w:t>րության չա</w:t>
      </w:r>
      <w:r w:rsidRPr="00CA2078">
        <w:softHyphen/>
        <w:t>փով:</w:t>
      </w:r>
    </w:p>
    <w:p w14:paraId="779B9C0E" w14:textId="77777777" w:rsidR="00366B0D" w:rsidRPr="00CA2078" w:rsidRDefault="00366B0D" w:rsidP="005F6C4D">
      <w:pPr>
        <w:pStyle w:val="BodyText2"/>
      </w:pPr>
      <w:r w:rsidRPr="00CA2078">
        <w:t>Գումարի հաշվարկման համար հիմք են հանդիսացել ՀՀ հանրային ծառայությունները կարգավորող հանձնաժողովի կողմից 2007թ. սահմանված ոռոգման ջրի սակագների հաշ</w:t>
      </w:r>
      <w:r w:rsidRPr="00CA2078">
        <w:softHyphen/>
        <w:t>վարկ</w:t>
      </w:r>
      <w:r w:rsidRPr="00CA2078">
        <w:softHyphen/>
        <w:t>ները և 2010թ. վերանայված տարբերակները:</w:t>
      </w:r>
    </w:p>
    <w:p w14:paraId="27BEB302" w14:textId="77777777" w:rsidR="00366B0D" w:rsidRPr="00366B0D" w:rsidRDefault="00366B0D" w:rsidP="00366B0D">
      <w:pPr>
        <w:rPr>
          <w:rFonts w:cs="Times Armenian"/>
          <w:b w:val="0"/>
          <w:iCs/>
          <w:color w:val="000000"/>
          <w:lang w:val="af-ZA"/>
        </w:rPr>
      </w:pPr>
      <w:r w:rsidRPr="00366B0D">
        <w:rPr>
          <w:rFonts w:cs="Times Armenian"/>
          <w:b w:val="0"/>
          <w:iCs/>
          <w:color w:val="000000"/>
          <w:lang w:val="af-ZA"/>
        </w:rPr>
        <w:t>1.2 «Ոռոգման ծառայություններ մատուցող ընկերություններին ֆինանսական աջակ</w:t>
      </w:r>
      <w:r w:rsidRPr="00366B0D">
        <w:rPr>
          <w:rFonts w:cs="Times Armenian"/>
          <w:b w:val="0"/>
          <w:iCs/>
          <w:color w:val="000000"/>
          <w:lang w:val="af-ZA"/>
        </w:rPr>
        <w:softHyphen/>
        <w:t>ցության տրամադրում» միջոցառման համար Նախագծով նախա</w:t>
      </w:r>
      <w:r w:rsidRPr="00366B0D">
        <w:rPr>
          <w:rFonts w:cs="Times Armenian"/>
          <w:b w:val="0"/>
          <w:iCs/>
          <w:color w:val="000000"/>
          <w:lang w:val="af-ZA"/>
        </w:rPr>
        <w:softHyphen/>
      </w:r>
      <w:r w:rsidRPr="00366B0D">
        <w:rPr>
          <w:rFonts w:cs="Times Armenian"/>
          <w:b w:val="0"/>
          <w:iCs/>
          <w:color w:val="000000"/>
          <w:lang w:val="af-ZA"/>
        </w:rPr>
        <w:softHyphen/>
        <w:t>տեսվում է հատկացնել  3,636.7 մլն դրամ` ՀՀ 2018 թվականի պետական բյուջեով հաս</w:t>
      </w:r>
      <w:r w:rsidRPr="00366B0D">
        <w:rPr>
          <w:rFonts w:cs="Times Armenian"/>
          <w:b w:val="0"/>
          <w:iCs/>
          <w:color w:val="000000"/>
          <w:lang w:val="af-ZA"/>
        </w:rPr>
        <w:softHyphen/>
        <w:t>տատված 4,661.8 մլն դրամի դիմաց կամ 1,025.1 մլն դրամով պակաս, որի համար հիմք է հանդիսացել ՀՀ կառավարության 25.08.2016թ. N33-18 արձանագրային որոշմամբ հավանության արժանացած «Ոռոգման ոլորտի ֆինանսական կայունության բարելավման ռազմավարությանը և միջոցառումների ծրագրին հավանություն տալու մասին» ռազմավարությունը:</w:t>
      </w:r>
    </w:p>
    <w:p w14:paraId="59E6192F" w14:textId="77777777" w:rsidR="00366B0D" w:rsidRPr="00366B0D" w:rsidRDefault="00366B0D" w:rsidP="00366B0D">
      <w:pPr>
        <w:rPr>
          <w:rFonts w:cs="Times Armenian"/>
          <w:b w:val="0"/>
          <w:iCs/>
          <w:color w:val="000000"/>
          <w:lang w:val="af-ZA"/>
        </w:rPr>
      </w:pPr>
      <w:r w:rsidRPr="00366B0D">
        <w:rPr>
          <w:rFonts w:cs="Times Armenian"/>
          <w:b w:val="0"/>
          <w:iCs/>
          <w:color w:val="000000"/>
          <w:lang w:val="af-ZA"/>
        </w:rPr>
        <w:t>1.3 «Ջրատեխնիկական կառույցների ուսումնասիրություններ» միջոցառման համար Նախագծով նախատեսվում է հատկացնել 16.0 մլն դրամ` պահպանելով ՀՀ 2018 թվականի պետական բյուջեով հաս</w:t>
      </w:r>
      <w:r w:rsidRPr="00366B0D">
        <w:rPr>
          <w:rFonts w:cs="Times Armenian"/>
          <w:b w:val="0"/>
          <w:iCs/>
          <w:color w:val="000000"/>
          <w:lang w:val="af-ZA"/>
        </w:rPr>
        <w:softHyphen/>
        <w:t>տատված չափաքանակը:</w:t>
      </w:r>
    </w:p>
    <w:p w14:paraId="6B610886" w14:textId="77777777" w:rsidR="00366B0D" w:rsidRPr="00CA2078" w:rsidRDefault="00366B0D" w:rsidP="006344C3">
      <w:pPr>
        <w:pStyle w:val="Bullet2"/>
        <w:rPr>
          <w14:textOutline w14:w="0" w14:cap="rnd" w14:cmpd="sng" w14:algn="ctr">
            <w14:noFill/>
            <w14:prstDash w14:val="solid"/>
            <w14:bevel/>
          </w14:textOutline>
        </w:rPr>
      </w:pPr>
      <w:r w:rsidRPr="00CA2078">
        <w:rPr>
          <w14:textOutline w14:w="0" w14:cap="rnd" w14:cmpd="sng" w14:algn="ctr">
            <w14:noFill/>
            <w14:prstDash w14:val="solid"/>
            <w14:bevel/>
          </w14:textOutline>
        </w:rPr>
        <w:t>Միջոցառմամբ հատկացվող գումարը նախատեսվում է ուղղել ՀՀ ջրային օրենսգրքի 86-րդ հոդվածի, ՀՀ կառավարության 08.05.03թ. «Հիդրոտեխնիկական կառուցվածքների անվտան</w:t>
      </w:r>
      <w:r w:rsidRPr="00CA2078">
        <w:rPr>
          <w14:textOutline w14:w="0" w14:cap="rnd" w14:cmpd="sng" w14:algn="ctr">
            <w14:noFill/>
            <w14:prstDash w14:val="solid"/>
            <w14:bevel/>
          </w14:textOutline>
        </w:rPr>
        <w:softHyphen/>
        <w:t>գության հսկողության և զննման կարգը հաստատելու մասին» N 686 որոշման համաձայն` ՀՏԿ-ների զննման, ջրային համակարգերի անվտանգության ապահովման, արդյունավետ օգտա</w:t>
      </w:r>
      <w:r w:rsidRPr="00CA2078">
        <w:rPr>
          <w14:textOutline w14:w="0" w14:cap="rnd" w14:cmpd="sng" w14:algn="ctr">
            <w14:noFill/>
            <w14:prstDash w14:val="solid"/>
            <w14:bevel/>
          </w14:textOutline>
        </w:rPr>
        <w:softHyphen/>
        <w:t>գործ</w:t>
      </w:r>
      <w:r w:rsidRPr="00CA2078">
        <w:rPr>
          <w14:textOutline w14:w="0" w14:cap="rnd" w14:cmpd="sng" w14:algn="ctr">
            <w14:noFill/>
            <w14:prstDash w14:val="solid"/>
            <w14:bevel/>
          </w14:textOutline>
        </w:rPr>
        <w:softHyphen/>
        <w:t>ման և պահպանության ծրագրերի ուսումնասիրության, ինչպես նաև տվյալ ոլորտում իրա</w:t>
      </w:r>
      <w:r w:rsidRPr="00CA2078">
        <w:rPr>
          <w14:textOutline w14:w="0" w14:cap="rnd" w14:cmpd="sng" w14:algn="ctr">
            <w14:noFill/>
            <w14:prstDash w14:val="solid"/>
            <w14:bevel/>
          </w14:textOutline>
        </w:rPr>
        <w:softHyphen/>
        <w:t>կա</w:t>
      </w:r>
      <w:r w:rsidRPr="00CA2078">
        <w:rPr>
          <w14:textOutline w14:w="0" w14:cap="rnd" w14:cmpd="sng" w14:algn="ctr">
            <w14:noFill/>
            <w14:prstDash w14:val="solid"/>
            <w14:bevel/>
          </w14:textOutline>
        </w:rPr>
        <w:softHyphen/>
        <w:t>նացվող միջոցառումների վերաբերյալ մասնագիտական եզրակացություններ տալու նպա</w:t>
      </w:r>
      <w:r w:rsidRPr="00CA2078">
        <w:rPr>
          <w14:textOutline w14:w="0" w14:cap="rnd" w14:cmpd="sng" w14:algn="ctr">
            <w14:noFill/>
            <w14:prstDash w14:val="solid"/>
            <w14:bevel/>
          </w14:textOutline>
        </w:rPr>
        <w:softHyphen/>
        <w:t>տակով, որպես  մշտապես գործող մարմին ստեղծված հանձնաժողովի գործունեության ապա</w:t>
      </w:r>
      <w:r w:rsidRPr="00CA2078">
        <w:rPr>
          <w14:textOutline w14:w="0" w14:cap="rnd" w14:cmpd="sng" w14:algn="ctr">
            <w14:noFill/>
            <w14:prstDash w14:val="solid"/>
            <w14:bevel/>
          </w14:textOutline>
        </w:rPr>
        <w:softHyphen/>
        <w:t>հով</w:t>
      </w:r>
      <w:r w:rsidRPr="00CA2078">
        <w:rPr>
          <w14:textOutline w14:w="0" w14:cap="rnd" w14:cmpd="sng" w14:algn="ctr">
            <w14:noFill/>
            <w14:prstDash w14:val="solid"/>
            <w14:bevel/>
          </w14:textOutline>
        </w:rPr>
        <w:softHyphen/>
        <w:t>ման ծախսերի ֆինանսավորմանը:</w:t>
      </w:r>
    </w:p>
    <w:p w14:paraId="0490DE77" w14:textId="77777777" w:rsidR="00366B0D" w:rsidRPr="00CA2078" w:rsidRDefault="00366B0D" w:rsidP="006344C3">
      <w:pPr>
        <w:pStyle w:val="Bullet2"/>
        <w:rPr>
          <w14:textOutline w14:w="0" w14:cap="rnd" w14:cmpd="sng" w14:algn="ctr">
            <w14:noFill/>
            <w14:prstDash w14:val="solid"/>
            <w14:bevel/>
          </w14:textOutline>
        </w:rPr>
      </w:pPr>
      <w:r w:rsidRPr="00CA2078">
        <w:rPr>
          <w14:textOutline w14:w="0" w14:cap="rnd" w14:cmpd="sng" w14:algn="ctr">
            <w14:noFill/>
            <w14:prstDash w14:val="solid"/>
            <w14:bevel/>
          </w14:textOutline>
        </w:rPr>
        <w:t>1.4 «Աջակցություն ոռոգման համակարգի առողջացման ծրագրին» միջոցառման համար Նախագծով նախատեսվում է հատկացնել 3,799.0 մլն դրամ` ՀՀ 2018 թվականի պետական բյուջեով հաս</w:t>
      </w:r>
      <w:r w:rsidRPr="00CA2078">
        <w:rPr>
          <w14:textOutline w14:w="0" w14:cap="rnd" w14:cmpd="sng" w14:algn="ctr">
            <w14:noFill/>
            <w14:prstDash w14:val="solid"/>
            <w14:bevel/>
          </w14:textOutline>
        </w:rPr>
        <w:softHyphen/>
        <w:t>տատված 750.0 մլն դրամի դիմաց կամ 3,049.0 մլն դրամով ավել: Ավելացումը պայմանավորված է ոռոգման համակարգի առողջացմանն (այդ թվում կրեդիտորական պարտքերի մարմանն) ուղղված միջոցառումների իրականացմամբ:</w:t>
      </w:r>
    </w:p>
    <w:p w14:paraId="44B3305B" w14:textId="77777777" w:rsidR="00366B0D" w:rsidRPr="00CA2078" w:rsidRDefault="00366B0D" w:rsidP="006344C3">
      <w:pPr>
        <w:pStyle w:val="Bullet2"/>
        <w:rPr>
          <w14:textOutline w14:w="0" w14:cap="rnd" w14:cmpd="sng" w14:algn="ctr">
            <w14:noFill/>
            <w14:prstDash w14:val="solid"/>
            <w14:bevel/>
          </w14:textOutline>
        </w:rPr>
      </w:pPr>
      <w:r w:rsidRPr="00CA2078">
        <w:rPr>
          <w14:textOutline w14:w="0" w14:cap="rnd" w14:cmpd="sng" w14:algn="ctr">
            <w14:noFill/>
            <w14:prstDash w14:val="solid"/>
            <w14:bevel/>
          </w14:textOutline>
        </w:rPr>
        <w:t xml:space="preserve">2. «Կոլեկտորադրենաժային ծառայություններ» ծրագրի համար Նախագծով նախատեսվել է հատկացնել 336.5 մլն դրամ: Ծրագրի շրջանակներում նախատեսվում է իրականացնել հետևյալ միջոցառումը. </w:t>
      </w:r>
    </w:p>
    <w:p w14:paraId="2952E495" w14:textId="77777777" w:rsidR="00366B0D" w:rsidRPr="00366B0D" w:rsidRDefault="00366B0D" w:rsidP="00366B0D">
      <w:pPr>
        <w:tabs>
          <w:tab w:val="left" w:pos="567"/>
        </w:tabs>
        <w:rPr>
          <w:rFonts w:cs="Times Armenian"/>
          <w:b w:val="0"/>
          <w:iCs/>
          <w:color w:val="000000"/>
          <w:lang w:val="af-ZA"/>
        </w:rPr>
      </w:pPr>
      <w:r w:rsidRPr="00366B0D">
        <w:rPr>
          <w:rFonts w:cs="Times Armenian"/>
          <w:b w:val="0"/>
          <w:iCs/>
          <w:color w:val="000000"/>
          <w:lang w:val="af-ZA"/>
        </w:rPr>
        <w:t>2.1 «Կոլեկտորադրենաժային ցանցի պահպանում և շահագործում, գրունտային ջրերի մակարդակների և որակի որոշման աշխատանքներ» միջոցառման համար Նախագծով նախատես</w:t>
      </w:r>
      <w:r w:rsidRPr="00366B0D">
        <w:rPr>
          <w:rFonts w:cs="Times Armenian"/>
          <w:b w:val="0"/>
          <w:iCs/>
          <w:color w:val="000000"/>
          <w:lang w:val="af-ZA"/>
        </w:rPr>
        <w:softHyphen/>
        <w:t>վում է հատկացնել 336.5 մլն դրամ` պահպանելով ՀՀ 2018 թվականի պետական բյուջեով հաս</w:t>
      </w:r>
      <w:r w:rsidRPr="00366B0D">
        <w:rPr>
          <w:rFonts w:cs="Times Armenian"/>
          <w:b w:val="0"/>
          <w:iCs/>
          <w:color w:val="000000"/>
          <w:lang w:val="af-ZA"/>
        </w:rPr>
        <w:softHyphen/>
        <w:t>տատված չափաքանակը:</w:t>
      </w:r>
    </w:p>
    <w:p w14:paraId="6C17F394" w14:textId="77777777" w:rsidR="00366B0D" w:rsidRPr="00366B0D" w:rsidRDefault="00366B0D" w:rsidP="00366B0D">
      <w:pPr>
        <w:ind w:firstLine="374"/>
        <w:rPr>
          <w:rFonts w:cs="Times Armenian"/>
          <w:b w:val="0"/>
          <w:iCs/>
          <w:color w:val="000000"/>
          <w:lang w:val="af-ZA"/>
        </w:rPr>
      </w:pPr>
      <w:r w:rsidRPr="00366B0D">
        <w:rPr>
          <w:rFonts w:cs="Times Armenian"/>
          <w:b w:val="0"/>
          <w:iCs/>
          <w:color w:val="000000"/>
          <w:lang w:val="af-ZA"/>
        </w:rPr>
        <w:t>Միջոցառման շրջանակներում նախատեսվում է մաքրել և վերանորոգել 180.0 կմ երկարությամբ կոլեկտորադրենաժային ցանց:</w:t>
      </w:r>
    </w:p>
    <w:p w14:paraId="6DE87198" w14:textId="77777777" w:rsidR="00366B0D" w:rsidRPr="00CA2078" w:rsidRDefault="00366B0D" w:rsidP="006344C3">
      <w:pPr>
        <w:pStyle w:val="Bullet2"/>
        <w:rPr>
          <w14:textOutline w14:w="0" w14:cap="rnd" w14:cmpd="sng" w14:algn="ctr">
            <w14:noFill/>
            <w14:prstDash w14:val="solid"/>
            <w14:bevel/>
          </w14:textOutline>
        </w:rPr>
      </w:pPr>
      <w:r w:rsidRPr="00CA2078">
        <w:rPr>
          <w14:textOutline w14:w="0" w14:cap="rnd" w14:cmpd="sng" w14:algn="ctr">
            <w14:noFill/>
            <w14:prstDash w14:val="solid"/>
            <w14:bevel/>
          </w14:textOutline>
        </w:rPr>
        <w:t xml:space="preserve">3. «Որոտան-Արփա-Սևան թունելի ջրային համակարգի կառավարում» ծրագրի համար Նախագծով նախատեսվել է հատկացնել 205.8 մլն դրամ: Ծրագրի շրջանակներում նախատեսվում է իրականացնել հետևյալ միջոցառումները. </w:t>
      </w:r>
    </w:p>
    <w:p w14:paraId="095AC597" w14:textId="77777777" w:rsidR="00366B0D" w:rsidRPr="00CA2078" w:rsidRDefault="00366B0D" w:rsidP="006344C3">
      <w:pPr>
        <w:pStyle w:val="Bullet2"/>
        <w:rPr>
          <w14:textOutline w14:w="0" w14:cap="rnd" w14:cmpd="sng" w14:algn="ctr">
            <w14:noFill/>
            <w14:prstDash w14:val="solid"/>
            <w14:bevel/>
          </w14:textOutline>
        </w:rPr>
      </w:pPr>
      <w:r w:rsidRPr="00CA2078">
        <w:rPr>
          <w14:textOutline w14:w="0" w14:cap="rnd" w14:cmpd="sng" w14:algn="ctr">
            <w14:noFill/>
            <w14:prstDash w14:val="solid"/>
            <w14:bevel/>
          </w14:textOutline>
        </w:rPr>
        <w:t>3.1 «Արփա-Սևան թունելի հավատարմագրային կառավարման ծառայություններ»  միջոցառմամբ նախատեսվում է Որոտան-Արփա-Սևան ջրային համակարգի պահպանման ու շահագործման նպատակով հավատարմագրային կառավարման պայմանագրով նախատեսված ծառայությունների մատուցում` ապահովելով համակարգի անվտանգ, անխափան շահագործումն և պահպանումը, ինչը թույլ է տալիս առավելագույն քանակի ջուր տեղափոխել Սևանա լիճ:</w:t>
      </w:r>
    </w:p>
    <w:p w14:paraId="7A5ADE96" w14:textId="77777777" w:rsidR="00366B0D" w:rsidRPr="00CA2078" w:rsidRDefault="00366B0D" w:rsidP="006344C3">
      <w:pPr>
        <w:pStyle w:val="Bullet2"/>
        <w:rPr>
          <w14:textOutline w14:w="0" w14:cap="rnd" w14:cmpd="sng" w14:algn="ctr">
            <w14:noFill/>
            <w14:prstDash w14:val="solid"/>
            <w14:bevel/>
          </w14:textOutline>
        </w:rPr>
      </w:pPr>
      <w:r w:rsidRPr="00CA2078">
        <w:rPr>
          <w14:textOutline w14:w="0" w14:cap="rnd" w14:cmpd="sng" w14:algn="ctr">
            <w14:noFill/>
            <w14:prstDash w14:val="solid"/>
            <w14:bevel/>
          </w14:textOutline>
        </w:rPr>
        <w:t>2004 թվականի օգոստոսի 17-ին կնքված NԾՁԲ-04/36 պայմանագրի համաձայն (որով նախատեսվել է «Որոտան-Արփա-Սևան» հիդրոհանգույցի ջրային համակարգը հանձնել հավա</w:t>
      </w:r>
      <w:r w:rsidRPr="00CA2078">
        <w:rPr>
          <w14:textOutline w14:w="0" w14:cap="rnd" w14:cmpd="sng" w14:algn="ctr">
            <w14:noFill/>
            <w14:prstDash w14:val="solid"/>
            <w14:bevel/>
          </w14:textOutline>
        </w:rPr>
        <w:softHyphen/>
        <w:t>տար</w:t>
      </w:r>
      <w:r w:rsidRPr="00CA2078">
        <w:rPr>
          <w14:textOutline w14:w="0" w14:cap="rnd" w14:cmpd="sng" w14:algn="ctr">
            <w14:noFill/>
            <w14:prstDash w14:val="solid"/>
            <w14:bevel/>
          </w14:textOutline>
        </w:rPr>
        <w:softHyphen/>
        <w:t>մագրային կառավարման) Նախագծով նախատեսվում է Արփա-Սևան թունելի պահպանման և շահագործման նպատակով հավատարմագրային կառավարչի պահպանման ծախսերի համար հատկացնել 205.8 մլն դրամ` պահպանելով ՀՀ 2018 թվականի պետական բյուջեով հաս</w:t>
      </w:r>
      <w:r w:rsidRPr="00CA2078">
        <w:rPr>
          <w14:textOutline w14:w="0" w14:cap="rnd" w14:cmpd="sng" w14:algn="ctr">
            <w14:noFill/>
            <w14:prstDash w14:val="solid"/>
            <w14:bevel/>
          </w14:textOutline>
        </w:rPr>
        <w:softHyphen/>
        <w:t>տատված չափաքանակը:</w:t>
      </w:r>
    </w:p>
    <w:p w14:paraId="0B1A0B32" w14:textId="77777777" w:rsidR="00366B0D" w:rsidRPr="00CA2078" w:rsidRDefault="00366B0D" w:rsidP="006344C3">
      <w:pPr>
        <w:pStyle w:val="Bullet2"/>
        <w:rPr>
          <w14:textOutline w14:w="0" w14:cap="rnd" w14:cmpd="sng" w14:algn="ctr">
            <w14:noFill/>
            <w14:prstDash w14:val="solid"/>
            <w14:bevel/>
          </w14:textOutline>
        </w:rPr>
      </w:pPr>
      <w:r w:rsidRPr="00CA2078">
        <w:rPr>
          <w14:textOutline w14:w="0" w14:cap="rnd" w14:cmpd="sng" w14:algn="ctr">
            <w14:noFill/>
            <w14:prstDash w14:val="solid"/>
            <w14:bevel/>
          </w14:textOutline>
        </w:rPr>
        <w:t xml:space="preserve">4. «Ջրամատակարարման և ջրահեռացման բարելավում» ծրագրի համար Նախագծով նախատեսվել է հատկացնել 1,289.8 մլն դրամ: Ծրագրի շրջանակներում նախատեսվում է իրականացնել հետևյալ միջոցառումները. </w:t>
      </w:r>
    </w:p>
    <w:p w14:paraId="012C2375" w14:textId="77777777" w:rsidR="00366B0D" w:rsidRPr="00CA2078" w:rsidRDefault="00366B0D" w:rsidP="006344C3">
      <w:pPr>
        <w:pStyle w:val="Bullet2"/>
        <w:rPr>
          <w14:textOutline w14:w="0" w14:cap="rnd" w14:cmpd="sng" w14:algn="ctr">
            <w14:noFill/>
            <w14:prstDash w14:val="solid"/>
            <w14:bevel/>
          </w14:textOutline>
        </w:rPr>
      </w:pPr>
      <w:r w:rsidRPr="00CA2078">
        <w:rPr>
          <w14:textOutline w14:w="0" w14:cap="rnd" w14:cmpd="sng" w14:algn="ctr">
            <w14:noFill/>
            <w14:prstDash w14:val="solid"/>
            <w14:bevel/>
          </w14:textOutline>
        </w:rPr>
        <w:t>4.1 «Խմելու ջրի մատակարարման և ջրահեռացման ծառայությունների սուբսիդավորում» միջոցառման համար Նախագծով նախատեսվում է հատկացնել 1,289.8 մլն դրամ` ՀՀ հանրային ծառայությունները կարգավորող հանձնաժողովի 22.11.2017թ. N499-Ն որոշմամբ հաստատված խմելու ջրի մատակարարման և ջրահեռացման ծառայությունների մատուցման սակագներից 11.414 դրամ/մ3 չափով սուբսիդավորման նպատակով:</w:t>
      </w:r>
    </w:p>
    <w:p w14:paraId="1558EC04" w14:textId="77777777" w:rsidR="00366B0D" w:rsidRDefault="00366B0D" w:rsidP="006344C3">
      <w:pPr>
        <w:pStyle w:val="Bullet2"/>
        <w:rPr>
          <w14:textOutline w14:w="0" w14:cap="rnd" w14:cmpd="sng" w14:algn="ctr">
            <w14:noFill/>
            <w14:prstDash w14:val="solid"/>
            <w14:bevel/>
          </w14:textOutline>
        </w:rPr>
      </w:pPr>
      <w:r w:rsidRPr="00D65233">
        <w:rPr>
          <w14:textOutline w14:w="0" w14:cap="rnd" w14:cmpd="sng" w14:algn="ctr">
            <w14:noFill/>
            <w14:prstDash w14:val="solid"/>
            <w14:bevel/>
          </w14:textOutline>
        </w:rPr>
        <w:t>Միջոցառման նպատակն է մեղմել խմելու ջրի մատակարարման և ջրահեռացման ծառայությունների սպառողների մոտ լրացուցիչ բեռի առաջացումը:</w:t>
      </w:r>
    </w:p>
    <w:p w14:paraId="0F6304E3" w14:textId="77777777" w:rsidR="00366B0D" w:rsidRPr="00366B0D" w:rsidRDefault="00366B0D" w:rsidP="006344C3">
      <w:pPr>
        <w:pStyle w:val="Bullet2"/>
        <w:rPr>
          <w14:textOutline w14:w="0" w14:cap="rnd" w14:cmpd="sng" w14:algn="ctr">
            <w14:noFill/>
            <w14:prstDash w14:val="solid"/>
            <w14:bevel/>
          </w14:textOutline>
        </w:rPr>
      </w:pPr>
    </w:p>
    <w:p w14:paraId="64BF369E" w14:textId="77777777" w:rsidR="00366B0D" w:rsidRPr="00366B0D" w:rsidRDefault="00366B0D" w:rsidP="006344C3">
      <w:pPr>
        <w:pStyle w:val="Bullet2"/>
      </w:pPr>
      <w:r w:rsidRPr="00366B0D">
        <w:rPr>
          <w14:textOutline w14:w="0" w14:cap="rnd" w14:cmpd="sng" w14:algn="ctr">
            <w14:noFill/>
            <w14:prstDash w14:val="solid"/>
            <w14:bevel/>
          </w14:textOutline>
        </w:rPr>
        <w:t>«Արփա-Սևան ջրային համակարգի տեխնիկական վիճակի բարելավում» միջոցառման շրջանակներում նախատեսվում է իրականացնել Արփա-Սևան թունելի առանձին վթարային հատվածների վերականգնման ավարտական աշխա</w:t>
      </w:r>
      <w:r w:rsidRPr="00366B0D">
        <w:rPr>
          <w14:textOutline w14:w="0" w14:cap="rnd" w14:cmpd="sng" w14:algn="ctr">
            <w14:noFill/>
            <w14:prstDash w14:val="solid"/>
            <w14:bevel/>
          </w14:textOutline>
        </w:rPr>
        <w:softHyphen/>
        <w:t>տանքներ: Աշխատանքների ընդհանուր պայմանագրային արժեքը կազմում է 5,076.0 մլն դրամ, որից</w:t>
      </w:r>
      <w:r w:rsidRPr="00366B0D">
        <w:t xml:space="preserve"> 2017 թվականին փաստացի ֆինանսավորվել է 1,689.5 մլն դրամ, իսկ 2018 թվականի համար նախատեսված է 1,600.0 մլն դրամ: Պայմանագրային արժեքի 1,786.5 մլն դրամի մնացորդը նախատեսվում է հատկացնել 2019 թվականին՝ աշխատանքների ավարտման նպատակով:</w:t>
      </w:r>
    </w:p>
    <w:p w14:paraId="169F2BCC" w14:textId="77777777" w:rsidR="00366B0D" w:rsidRPr="00366B0D" w:rsidRDefault="00366B0D" w:rsidP="00366B0D">
      <w:pPr>
        <w:tabs>
          <w:tab w:val="left" w:pos="851"/>
        </w:tabs>
        <w:rPr>
          <w:rFonts w:cs="Times Armenian"/>
          <w:b w:val="0"/>
          <w:iCs/>
          <w:color w:val="000000"/>
          <w:lang w:val="af-ZA"/>
        </w:rPr>
      </w:pPr>
      <w:r w:rsidRPr="00366B0D">
        <w:rPr>
          <w:rFonts w:cs="Times Armenian"/>
          <w:b w:val="0"/>
          <w:iCs/>
          <w:color w:val="000000"/>
          <w:lang w:val="af-ZA"/>
        </w:rPr>
        <w:t>«Ոռոգման համակարգերի հիմնանորոգում» միջոցառման համար ՀՀ 2019 թվականի պետական բյուջեի նախագծով նախատեսվում է հատկացնել 539.536 մլն դրամ, որի շրջանակերում նախատեսվում է ոռոգման ոլորտի կազմակերպությունների (ջրօգ</w:t>
      </w:r>
      <w:r w:rsidRPr="00366B0D">
        <w:rPr>
          <w:rFonts w:cs="Times Armenian"/>
          <w:b w:val="0"/>
          <w:iCs/>
          <w:color w:val="000000"/>
          <w:lang w:val="af-ZA"/>
        </w:rPr>
        <w:softHyphen/>
        <w:t>տագործողների ընկերություններ, ոռոգում-ջրառ իրականացնող կազմակերպություն) կողմից շահագործվող ջրային համակարգերում իրականացնել կապիտալ նորոգման աշխա</w:t>
      </w:r>
      <w:r w:rsidRPr="00366B0D">
        <w:rPr>
          <w:rFonts w:cs="Times Armenian"/>
          <w:b w:val="0"/>
          <w:iCs/>
          <w:color w:val="000000"/>
          <w:lang w:val="af-ZA"/>
        </w:rPr>
        <w:softHyphen/>
        <w:t xml:space="preserve">տանքներ: </w:t>
      </w:r>
    </w:p>
    <w:p w14:paraId="735FEB8D" w14:textId="77777777" w:rsidR="00366B0D" w:rsidRPr="00366B0D" w:rsidRDefault="00366B0D" w:rsidP="00366B0D">
      <w:pPr>
        <w:rPr>
          <w:rFonts w:cs="Times Armenian"/>
          <w:b w:val="0"/>
          <w:iCs/>
          <w:color w:val="000000"/>
          <w:lang w:val="af-ZA"/>
        </w:rPr>
      </w:pPr>
      <w:r w:rsidRPr="00366B0D">
        <w:rPr>
          <w:rFonts w:cs="Times Armenian"/>
          <w:b w:val="0"/>
          <w:iCs/>
          <w:color w:val="000000"/>
          <w:lang w:val="af-ZA"/>
        </w:rPr>
        <w:t>Միաժամանակ ջրային տնտեսության ոլորտում նախատեսվում են շարունակել և իրականացնել արտաքին աղբյուրներից ստացվող նպատակային վարկային և դրամաշնորհային միջոցներով հետևյալ ծրագրերը.</w:t>
      </w:r>
    </w:p>
    <w:p w14:paraId="41DC7423" w14:textId="77777777" w:rsidR="00366B0D" w:rsidRPr="00CA2078" w:rsidRDefault="00366B0D" w:rsidP="00B857F9">
      <w:pPr>
        <w:pStyle w:val="ListParagraph"/>
        <w:numPr>
          <w:ilvl w:val="0"/>
          <w:numId w:val="80"/>
        </w:numPr>
        <w:tabs>
          <w:tab w:val="left" w:pos="567"/>
          <w:tab w:val="left" w:pos="993"/>
        </w:tabs>
        <w:spacing w:before="0"/>
        <w:ind w:left="0" w:firstLine="567"/>
        <w:rPr>
          <w:rFonts w:cs="Times Armenian"/>
          <w:b w:val="0"/>
          <w:iCs/>
          <w:color w:val="000000"/>
          <w:szCs w:val="22"/>
          <w:lang w:val="af-ZA" w:eastAsia="en-US"/>
        </w:rPr>
      </w:pPr>
      <w:r w:rsidRPr="00CA2078">
        <w:rPr>
          <w:rFonts w:cs="Times Armenian"/>
          <w:b w:val="0"/>
          <w:iCs/>
          <w:color w:val="000000"/>
          <w:szCs w:val="22"/>
          <w:lang w:val="af-ZA" w:eastAsia="en-US"/>
        </w:rPr>
        <w:t>Համաշխարհային բանկի աջակցությամբ իրականացվող Ոռոգման համակարգերի արդյունավետության բարձրացման ծրագիր, որի նպատակն է ոռոգման նոր համակարգերի կառուցումը` նվազեցնելով ոռոգման կախվածությունը հոսանքատար մեխանիկական ոռոգումից, դարձնելով այն տնտեսապես շահավետ և կայուն: Ծրագիրը բաղկացած է հետևյալ բաղադրիչներից`</w:t>
      </w:r>
    </w:p>
    <w:p w14:paraId="41603C8E" w14:textId="77777777" w:rsidR="00366B0D" w:rsidRPr="00366B0D" w:rsidRDefault="00366B0D" w:rsidP="00366B0D">
      <w:pPr>
        <w:rPr>
          <w:rFonts w:cs="Times Armenian"/>
          <w:b w:val="0"/>
          <w:iCs/>
          <w:color w:val="000000"/>
          <w:lang w:val="af-ZA"/>
        </w:rPr>
      </w:pPr>
      <w:r w:rsidRPr="00366B0D">
        <w:rPr>
          <w:rFonts w:cs="Times Armenian"/>
          <w:b w:val="0"/>
          <w:iCs/>
          <w:color w:val="000000"/>
          <w:lang w:val="af-ZA"/>
        </w:rPr>
        <w:t>ա/ Ոռոգման համակարգի բարելավում, այդ թվում` մեխանիկական ոռոգման փոխարինում ինքնահոսով, մեխանիկական ոռոգման ջուր տեղափոխող հեռացնող և այլ ջրանցքների վիճակի բարելավում: Կֆինանսավորի ոռոգման համակարգերի կառուցումը Մեղրի, Գեղարդալիճ, Բաղրամյան-Նորակերտ և Քաղցրաշեն համակարգերում:</w:t>
      </w:r>
    </w:p>
    <w:p w14:paraId="23FFE543" w14:textId="77777777" w:rsidR="00366B0D" w:rsidRPr="00366B0D" w:rsidRDefault="00366B0D" w:rsidP="00366B0D">
      <w:pPr>
        <w:rPr>
          <w:rFonts w:cs="Times Armenian"/>
          <w:b w:val="0"/>
          <w:iCs/>
          <w:color w:val="000000"/>
          <w:lang w:val="af-ZA"/>
        </w:rPr>
      </w:pPr>
      <w:r w:rsidRPr="00366B0D">
        <w:rPr>
          <w:rFonts w:cs="Times Armenian"/>
          <w:b w:val="0"/>
          <w:iCs/>
          <w:color w:val="000000"/>
          <w:lang w:val="af-ZA"/>
        </w:rPr>
        <w:t xml:space="preserve">բ/ Կառավարման տեղեկատվություն, այդ թվում` տեխնիկական հետազոտություններ, կարգավարական հսկողության և տվյալների ձեռքբերման (SCADA) համակարգի տեղադրում: Մայր ջրանցքների և մի քանի այլ ջրընդունիչ կետերի 71 դիտակետում կտեղադրվի ջրաչափման և ջրի հոսքի կառավարման սարքի ժամանակակից մոդել: </w:t>
      </w:r>
    </w:p>
    <w:p w14:paraId="2B0AEE5E" w14:textId="77777777" w:rsidR="00366B0D" w:rsidRPr="00366B0D" w:rsidRDefault="00366B0D" w:rsidP="00366B0D">
      <w:pPr>
        <w:rPr>
          <w:rFonts w:cs="Times Armenian"/>
          <w:b w:val="0"/>
          <w:iCs/>
          <w:color w:val="000000"/>
          <w:lang w:val="af-ZA"/>
        </w:rPr>
      </w:pPr>
      <w:r w:rsidRPr="00366B0D">
        <w:rPr>
          <w:rFonts w:cs="Times Armenian"/>
          <w:b w:val="0"/>
          <w:iCs/>
          <w:color w:val="000000"/>
          <w:lang w:val="af-ZA"/>
        </w:rPr>
        <w:t>գ/ Ծրագրի կառավարում և ՋՕԸ-ների աջակցման թիմ, այդ թվում` նախնական նախագծային փաստաթղթերի պատրաստումը, շինարարական աշխատանքների համակարգումն ու մոնիտորինգը, մրցութային փաստաթղթերի պատրաստումը և գնումային գործընթացի կառավարումը, ծրագրի գործողությունների մոնիտորինգը և ծրագրի իրականացման ընթացքի մասին հաշվետվությունների պատրաստումը, ՋՕԸ-ների ամրապնդմանն ուղղված գործողությունների իրականացումը՝ 2019թ.-ին նախատեսվում է 468.8 մլն դրամ, այդ թվում վարկային միջոցներ` 332.2 մլն դրամ, ՀՀ համաֆինանսավորում`  136.7 մլն դրամ:</w:t>
      </w:r>
    </w:p>
    <w:p w14:paraId="5D675A5F" w14:textId="77777777" w:rsidR="00366B0D" w:rsidRPr="00366B0D" w:rsidRDefault="00366B0D" w:rsidP="00B857F9">
      <w:pPr>
        <w:numPr>
          <w:ilvl w:val="0"/>
          <w:numId w:val="80"/>
        </w:numPr>
        <w:tabs>
          <w:tab w:val="left" w:pos="851"/>
        </w:tabs>
        <w:spacing w:before="0"/>
        <w:ind w:left="90" w:firstLine="477"/>
        <w:contextualSpacing w:val="0"/>
        <w:rPr>
          <w:rFonts w:cs="Times Armenian"/>
          <w:b w:val="0"/>
          <w:iCs/>
          <w:color w:val="000000"/>
          <w:lang w:val="af-ZA"/>
        </w:rPr>
      </w:pPr>
      <w:r w:rsidRPr="00366B0D">
        <w:rPr>
          <w:rFonts w:cs="Times Armenian"/>
          <w:b w:val="0"/>
          <w:iCs/>
          <w:color w:val="000000"/>
          <w:lang w:val="af-ZA"/>
        </w:rPr>
        <w:t>Գերմանիայի զարգացման վարկերի բանկի աջակցությամբ իրականացվող Ախուրյան գետի. ջրային ռեսուրսների ինտեգրված կառավարման ծրագիր, որի նպատակն է Շիրակի մարզում` Ախուրյան գետի վրա, գյուղատնտեսական նպատակներով արդյունավետ ոռոգման համակարգի ստեղծում, որը կհանդիսանա գետի ամբողջ ավազանի ջրային ռեսուրսների ինտեգրված կառավարման մաս:</w:t>
      </w:r>
    </w:p>
    <w:p w14:paraId="6102E0A0" w14:textId="77777777" w:rsidR="00366B0D" w:rsidRPr="00366B0D" w:rsidRDefault="00366B0D" w:rsidP="00366B0D">
      <w:pPr>
        <w:ind w:firstLine="540"/>
        <w:rPr>
          <w:rFonts w:cs="Times Armenian"/>
          <w:b w:val="0"/>
          <w:iCs/>
          <w:color w:val="000000"/>
          <w:lang w:val="af-ZA"/>
        </w:rPr>
      </w:pPr>
      <w:r w:rsidRPr="00366B0D">
        <w:rPr>
          <w:rFonts w:cs="Times Armenian"/>
          <w:b w:val="0"/>
          <w:iCs/>
          <w:color w:val="000000"/>
          <w:lang w:val="af-ZA"/>
        </w:rPr>
        <w:t>Ծրագրով նախատեսվում է ավարտին հասցնել կիսակառույց պատվարը, օժանդակ կառույցները և վերականգնել թունելները, ինչը կապահովի ստորին բրիեֆում տարածաշրջանների անվտանգությունը՝ 2019թ.-ին նախատեսվում է 2,417.7 մլն դրամ, այդ թվում վարկային միջոցներ` 2,193.1 մլն դրամ, ՀՀ համաֆինանսավորում`  224.6 մլն դրամ:</w:t>
      </w:r>
    </w:p>
    <w:p w14:paraId="46704C77" w14:textId="77777777" w:rsidR="00366B0D" w:rsidRPr="00366B0D" w:rsidRDefault="00366B0D" w:rsidP="00B857F9">
      <w:pPr>
        <w:numPr>
          <w:ilvl w:val="0"/>
          <w:numId w:val="80"/>
        </w:numPr>
        <w:tabs>
          <w:tab w:val="left" w:pos="1134"/>
        </w:tabs>
        <w:spacing w:before="0"/>
        <w:ind w:left="90" w:firstLine="477"/>
        <w:contextualSpacing w:val="0"/>
        <w:rPr>
          <w:b w:val="0"/>
          <w:bCs/>
          <w:iCs/>
          <w:lang w:val="hy-AM"/>
        </w:rPr>
      </w:pPr>
      <w:r w:rsidRPr="00366B0D">
        <w:rPr>
          <w:rFonts w:cs="Times Armenian"/>
          <w:b w:val="0"/>
          <w:iCs/>
          <w:color w:val="000000"/>
          <w:lang w:val="af-ZA"/>
        </w:rPr>
        <w:t xml:space="preserve"> Գերմանիայի զարգացման վարկերի</w:t>
      </w:r>
      <w:r w:rsidRPr="00366B0D">
        <w:rPr>
          <w:b w:val="0"/>
          <w:lang w:val="af-ZA"/>
        </w:rPr>
        <w:t xml:space="preserve"> բանկի աջակցությամբ իրականացվող </w:t>
      </w:r>
      <w:r w:rsidRPr="00366B0D">
        <w:rPr>
          <w:rFonts w:cs="Sylfaen"/>
          <w:b w:val="0"/>
          <w:color w:val="000000"/>
          <w:lang w:val="de-DE"/>
        </w:rPr>
        <w:t xml:space="preserve">Ախուրյան գետի ջրային ռեսուրսների ինտեգրված կառավարման </w:t>
      </w:r>
      <w:r w:rsidRPr="00366B0D">
        <w:rPr>
          <w:rFonts w:cs="Sylfaen"/>
          <w:b w:val="0"/>
          <w:bCs/>
          <w:lang w:val="pt-BR"/>
        </w:rPr>
        <w:t>ծրագ</w:t>
      </w:r>
      <w:r w:rsidRPr="00366B0D">
        <w:rPr>
          <w:rFonts w:cs="Sylfaen"/>
          <w:b w:val="0"/>
          <w:bCs/>
          <w:lang w:val="hy-AM"/>
        </w:rPr>
        <w:t xml:space="preserve">րի երկրորդ փուլ, որի </w:t>
      </w:r>
      <w:r w:rsidRPr="00366B0D">
        <w:rPr>
          <w:rFonts w:cs="Sylfaen"/>
          <w:b w:val="0"/>
          <w:lang w:val="af-ZA"/>
        </w:rPr>
        <w:t>նպատակն է ապահովել Ախուրյանի գետի երկայնքով ջրի պաշարների կայուն օգտագործումը, բարձրացնել գյուղատնտեսական արտադրողականությունը, նվազեցնել թիրախային խմբի խոցելիությունը կլիմայի փոփոխության ազդեցության, շրջակա միջավայրի էկոհամակարգերի և կենսաբազմազանության պահպանման, Կապս ջրամբարի շրջակա միջավայրի բնակչության անվտանգության ռիսկը</w:t>
      </w:r>
      <w:r w:rsidRPr="00366B0D">
        <w:rPr>
          <w:rFonts w:cs="Sylfaen"/>
          <w:b w:val="0"/>
          <w:lang w:val="hy-AM"/>
        </w:rPr>
        <w:t xml:space="preserve">՝ </w:t>
      </w:r>
      <w:r w:rsidRPr="00366B0D">
        <w:rPr>
          <w:rFonts w:cs="Sylfaen"/>
          <w:b w:val="0"/>
          <w:lang w:val="it-IT"/>
        </w:rPr>
        <w:t>201</w:t>
      </w:r>
      <w:r w:rsidRPr="00366B0D">
        <w:rPr>
          <w:rFonts w:cs="Sylfaen"/>
          <w:b w:val="0"/>
          <w:lang w:val="hy-AM"/>
        </w:rPr>
        <w:t>9</w:t>
      </w:r>
      <w:r w:rsidRPr="00366B0D">
        <w:rPr>
          <w:rFonts w:cs="Sylfaen"/>
          <w:b w:val="0"/>
          <w:lang w:val="it-IT"/>
        </w:rPr>
        <w:t xml:space="preserve">թ.-ին նախատեսվում է </w:t>
      </w:r>
      <w:r w:rsidRPr="00366B0D">
        <w:rPr>
          <w:rFonts w:cs="Sylfaen"/>
          <w:b w:val="0"/>
          <w:lang w:val="hy-AM"/>
        </w:rPr>
        <w:t>354.6</w:t>
      </w:r>
      <w:r w:rsidRPr="00366B0D">
        <w:rPr>
          <w:rFonts w:cs="Sylfaen"/>
          <w:b w:val="0"/>
          <w:lang w:val="it-IT"/>
        </w:rPr>
        <w:t xml:space="preserve"> </w:t>
      </w:r>
      <w:r w:rsidRPr="00366B0D">
        <w:rPr>
          <w:rFonts w:cs="Sylfaen"/>
          <w:b w:val="0"/>
          <w:iCs/>
          <w:lang w:val="af-ZA"/>
        </w:rPr>
        <w:t xml:space="preserve">մլն դրամ, </w:t>
      </w:r>
      <w:r w:rsidRPr="00366B0D">
        <w:rPr>
          <w:b w:val="0"/>
          <w:bCs/>
          <w:iCs/>
          <w:lang w:val="hy-AM"/>
        </w:rPr>
        <w:t xml:space="preserve">այդ թվում վարկային միջոցներ` 295.5 </w:t>
      </w:r>
      <w:r w:rsidRPr="00366B0D">
        <w:rPr>
          <w:rFonts w:cs="Sylfaen"/>
          <w:b w:val="0"/>
          <w:iCs/>
          <w:lang w:val="af-ZA"/>
        </w:rPr>
        <w:t>մլն դրամ</w:t>
      </w:r>
      <w:r w:rsidRPr="00366B0D">
        <w:rPr>
          <w:b w:val="0"/>
          <w:bCs/>
          <w:iCs/>
          <w:lang w:val="hy-AM"/>
        </w:rPr>
        <w:t>, ՀՀ համաֆինանսավորում`  59.1</w:t>
      </w:r>
      <w:r w:rsidRPr="00366B0D">
        <w:rPr>
          <w:b w:val="0"/>
          <w:bCs/>
          <w:iCs/>
          <w:lang w:val="af-ZA"/>
        </w:rPr>
        <w:t xml:space="preserve"> </w:t>
      </w:r>
      <w:r w:rsidRPr="00366B0D">
        <w:rPr>
          <w:rFonts w:cs="Sylfaen"/>
          <w:b w:val="0"/>
          <w:iCs/>
          <w:lang w:val="af-ZA"/>
        </w:rPr>
        <w:t>մլն դրա</w:t>
      </w:r>
      <w:r w:rsidRPr="00366B0D">
        <w:rPr>
          <w:rFonts w:cs="Sylfaen"/>
          <w:b w:val="0"/>
          <w:iCs/>
          <w:lang w:val="hy-AM"/>
        </w:rPr>
        <w:t>մ</w:t>
      </w:r>
      <w:r w:rsidRPr="00366B0D">
        <w:rPr>
          <w:b w:val="0"/>
          <w:bCs/>
          <w:iCs/>
          <w:lang w:val="hy-AM"/>
        </w:rPr>
        <w:t>:</w:t>
      </w:r>
    </w:p>
    <w:p w14:paraId="5D32521C" w14:textId="77777777" w:rsidR="00366B0D" w:rsidRDefault="00366B0D" w:rsidP="00B857F9">
      <w:pPr>
        <w:pStyle w:val="ListParagraph"/>
        <w:numPr>
          <w:ilvl w:val="0"/>
          <w:numId w:val="80"/>
        </w:numPr>
        <w:tabs>
          <w:tab w:val="left" w:pos="567"/>
          <w:tab w:val="left" w:pos="993"/>
        </w:tabs>
        <w:spacing w:before="0"/>
        <w:ind w:left="0" w:firstLine="567"/>
        <w:rPr>
          <w:b w:val="0"/>
          <w:bCs/>
          <w:iCs/>
          <w:lang w:val="hy-AM"/>
        </w:rPr>
      </w:pPr>
      <w:r w:rsidRPr="00023414">
        <w:rPr>
          <w:rFonts w:cs="Sylfaen"/>
          <w:b w:val="0"/>
          <w:bCs/>
          <w:iCs/>
          <w:lang w:val="af-ZA"/>
        </w:rPr>
        <w:t>Ֆրանսիայի</w:t>
      </w:r>
      <w:r w:rsidRPr="00023414">
        <w:rPr>
          <w:b w:val="0"/>
          <w:bCs/>
          <w:iCs/>
          <w:lang w:val="af-ZA"/>
        </w:rPr>
        <w:t xml:space="preserve"> Հանրապետության կառավարության աջակցությամբ իրականացվող Վերդու ջրամբարի կառուցման ծրագիր</w:t>
      </w:r>
      <w:r w:rsidRPr="00023414">
        <w:rPr>
          <w:b w:val="0"/>
          <w:bCs/>
          <w:iCs/>
          <w:lang w:val="hy-AM"/>
        </w:rPr>
        <w:t xml:space="preserve">, որի </w:t>
      </w:r>
      <w:r w:rsidRPr="00023414">
        <w:rPr>
          <w:b w:val="0"/>
          <w:bCs/>
          <w:iCs/>
          <w:lang w:val="af-ZA"/>
        </w:rPr>
        <w:t>նպատակն է Վեդու ջրամբարի և ինքնահոս ոռոգման համակարգի կառուցումը, ինչը կբարձրացնի ջրապահովման մակարդակը և կնպաստի</w:t>
      </w:r>
      <w:r>
        <w:rPr>
          <w:b w:val="0"/>
          <w:bCs/>
          <w:iCs/>
          <w:lang w:val="af-ZA"/>
        </w:rPr>
        <w:t xml:space="preserve"> գյուղատնտեսության զարգացմանը: Ծրագրի շրջանակներում նախատեսվում է կառուցել պատվարը, օժանդակ կառուցվածքները, փոխադրող համակարգը` գետից մինչև ջրամբար և հեռացնող խողովակաշարը (ինքնահոս): </w:t>
      </w:r>
      <w:r>
        <w:rPr>
          <w:rFonts w:cs="Sylfaen"/>
          <w:b w:val="0"/>
          <w:lang w:val="af-ZA"/>
        </w:rPr>
        <w:t>Վեդու ջրամբարի կառուցումը կբարձրացնի Վեդի և Արարատ ՋՕԸ-ների շուրջ 3200 հա հողատարածքների ջրապահովման մակարդակը</w:t>
      </w:r>
      <w:r>
        <w:rPr>
          <w:rFonts w:cs="Sylfaen"/>
          <w:b w:val="0"/>
          <w:lang w:val="hy-AM"/>
        </w:rPr>
        <w:t>՝</w:t>
      </w:r>
      <w:r>
        <w:rPr>
          <w:rFonts w:cs="Sylfaen"/>
          <w:b w:val="0"/>
          <w:lang w:val="it-IT"/>
        </w:rPr>
        <w:t xml:space="preserve"> 201</w:t>
      </w:r>
      <w:r>
        <w:rPr>
          <w:rFonts w:cs="Sylfaen"/>
          <w:b w:val="0"/>
          <w:lang w:val="hy-AM"/>
        </w:rPr>
        <w:t>9</w:t>
      </w:r>
      <w:r>
        <w:rPr>
          <w:rFonts w:cs="Sylfaen"/>
          <w:b w:val="0"/>
          <w:lang w:val="it-IT"/>
        </w:rPr>
        <w:t xml:space="preserve">թ.-ին նախատեսվում է </w:t>
      </w:r>
      <w:r>
        <w:rPr>
          <w:rFonts w:cs="Sylfaen"/>
          <w:b w:val="0"/>
          <w:lang w:val="hy-AM"/>
        </w:rPr>
        <w:t>2,961.6</w:t>
      </w:r>
      <w:r>
        <w:rPr>
          <w:rFonts w:cs="Sylfaen"/>
          <w:b w:val="0"/>
          <w:lang w:val="it-IT"/>
        </w:rPr>
        <w:t xml:space="preserve"> </w:t>
      </w:r>
      <w:r>
        <w:rPr>
          <w:rFonts w:cs="Sylfaen"/>
          <w:b w:val="0"/>
          <w:iCs/>
          <w:lang w:val="af-ZA"/>
        </w:rPr>
        <w:t xml:space="preserve">մլն դրամ, </w:t>
      </w:r>
      <w:r>
        <w:rPr>
          <w:b w:val="0"/>
          <w:bCs/>
          <w:iCs/>
          <w:lang w:val="hy-AM"/>
        </w:rPr>
        <w:t xml:space="preserve">այդ թվում վարկային միջոցներ` 1,605.4 </w:t>
      </w:r>
      <w:r>
        <w:rPr>
          <w:rFonts w:cs="Sylfaen"/>
          <w:b w:val="0"/>
          <w:iCs/>
          <w:lang w:val="af-ZA"/>
        </w:rPr>
        <w:t>մլն դրամ</w:t>
      </w:r>
      <w:r>
        <w:rPr>
          <w:b w:val="0"/>
          <w:bCs/>
          <w:iCs/>
          <w:lang w:val="hy-AM"/>
        </w:rPr>
        <w:t>, ՀՀ համաֆինանսավորում`  1,356.2</w:t>
      </w:r>
      <w:r>
        <w:rPr>
          <w:b w:val="0"/>
          <w:bCs/>
          <w:iCs/>
          <w:lang w:val="af-ZA"/>
        </w:rPr>
        <w:t xml:space="preserve"> </w:t>
      </w:r>
      <w:r>
        <w:rPr>
          <w:rFonts w:cs="Sylfaen"/>
          <w:b w:val="0"/>
          <w:iCs/>
          <w:lang w:val="af-ZA"/>
        </w:rPr>
        <w:t>մլն դրա</w:t>
      </w:r>
      <w:r>
        <w:rPr>
          <w:rFonts w:cs="Sylfaen"/>
          <w:b w:val="0"/>
          <w:iCs/>
          <w:lang w:val="hy-AM"/>
        </w:rPr>
        <w:t>մ</w:t>
      </w:r>
      <w:r>
        <w:rPr>
          <w:b w:val="0"/>
          <w:bCs/>
          <w:iCs/>
          <w:lang w:val="hy-AM"/>
        </w:rPr>
        <w:t>:</w:t>
      </w:r>
    </w:p>
    <w:p w14:paraId="6E84F70D" w14:textId="77777777" w:rsidR="00366B0D" w:rsidRDefault="00366B0D" w:rsidP="00B857F9">
      <w:pPr>
        <w:pStyle w:val="ListParagraph"/>
        <w:numPr>
          <w:ilvl w:val="0"/>
          <w:numId w:val="80"/>
        </w:numPr>
        <w:tabs>
          <w:tab w:val="left" w:pos="993"/>
        </w:tabs>
        <w:spacing w:before="0"/>
        <w:ind w:left="0" w:firstLine="540"/>
        <w:rPr>
          <w:rFonts w:cs="Sylfaen"/>
          <w:lang w:val="af-ZA"/>
        </w:rPr>
      </w:pPr>
      <w:r w:rsidRPr="00023414">
        <w:rPr>
          <w:rFonts w:cs="Sylfaen"/>
          <w:b w:val="0"/>
          <w:bCs/>
          <w:iCs/>
          <w:lang w:val="af-ZA"/>
        </w:rPr>
        <w:t>Եվրասիական</w:t>
      </w:r>
      <w:r w:rsidRPr="00023414">
        <w:rPr>
          <w:b w:val="0"/>
          <w:bCs/>
          <w:iCs/>
          <w:lang w:val="af-ZA"/>
        </w:rPr>
        <w:t xml:space="preserve"> զարգացման բանկի աջակցությամբ իրականացվող ոռոգման համակարգերի զարգացման ծրագիր</w:t>
      </w:r>
      <w:r w:rsidRPr="00023414">
        <w:rPr>
          <w:b w:val="0"/>
          <w:bCs/>
          <w:iCs/>
          <w:lang w:val="hy-AM"/>
        </w:rPr>
        <w:t xml:space="preserve">, որի </w:t>
      </w:r>
      <w:r w:rsidRPr="00023414">
        <w:rPr>
          <w:rFonts w:cs="Sylfaen"/>
          <w:b w:val="0"/>
          <w:lang w:val="af-ZA"/>
        </w:rPr>
        <w:t>նպատ</w:t>
      </w:r>
      <w:r w:rsidRPr="00023414">
        <w:rPr>
          <w:rFonts w:cs="Sylfaen"/>
          <w:b w:val="0"/>
          <w:lang w:val="hy-AM"/>
        </w:rPr>
        <w:t>ակն է</w:t>
      </w:r>
      <w:r w:rsidRPr="00023414">
        <w:rPr>
          <w:rFonts w:cs="Sylfaen"/>
          <w:b w:val="0"/>
          <w:lang w:val="af-ZA"/>
        </w:rPr>
        <w:t xml:space="preserve"> բարելավել և արդիականացնել Հայաստանի</w:t>
      </w:r>
      <w:r>
        <w:rPr>
          <w:rFonts w:cs="Sylfaen"/>
          <w:b w:val="0"/>
          <w:lang w:val="af-ZA"/>
        </w:rPr>
        <w:t xml:space="preserve"> ոռոգման համակարգերը` կրճատելով շահագործման և պահպանման ծախսերը, ոռոգման համակարգերում կրճատել բարձր ջրակորուստները, նվազեցնել էլեկտրաէներգիայի ծախսումները կամ բարձրացնել էներգածախսատար համակարգերի արդյունավետությունը, վերանախագծել ներտնտեսային ցանցերը՝ գոյություն ունեցող հողօգտագործման մեթոդներին համապատասխան: Զարգացման նպատակի իրականացմանը ենթադրվում է հասնել հետևյալ միջոցառումների միջոցով</w:t>
      </w:r>
      <w:r>
        <w:rPr>
          <w:rFonts w:cs="Sylfaen"/>
          <w:lang w:val="af-ZA"/>
        </w:rPr>
        <w:t xml:space="preserve">. </w:t>
      </w:r>
    </w:p>
    <w:p w14:paraId="7E06A9BA" w14:textId="77777777" w:rsidR="00366B0D" w:rsidRPr="00366B0D" w:rsidRDefault="00366B0D" w:rsidP="00366B0D">
      <w:pPr>
        <w:rPr>
          <w:rFonts w:cs="Sylfaen"/>
          <w:b w:val="0"/>
          <w:lang w:val="af-ZA"/>
        </w:rPr>
      </w:pPr>
      <w:r w:rsidRPr="00366B0D">
        <w:rPr>
          <w:rFonts w:cs="Sylfaen"/>
          <w:b w:val="0"/>
          <w:lang w:val="af-ZA"/>
        </w:rPr>
        <w:t xml:space="preserve"> ա) մեխանիկական ոռոգման փոխարինում ինքնահոս համակարգերով,</w:t>
      </w:r>
    </w:p>
    <w:p w14:paraId="60AA3616" w14:textId="77777777" w:rsidR="00366B0D" w:rsidRPr="00366B0D" w:rsidRDefault="00366B0D" w:rsidP="00366B0D">
      <w:pPr>
        <w:rPr>
          <w:rFonts w:cs="Sylfaen"/>
          <w:b w:val="0"/>
          <w:lang w:val="af-ZA"/>
        </w:rPr>
      </w:pPr>
      <w:r w:rsidRPr="00366B0D">
        <w:rPr>
          <w:rFonts w:cs="Sylfaen"/>
          <w:b w:val="0"/>
          <w:lang w:val="af-ZA"/>
        </w:rPr>
        <w:t>բ) որոշ մայր և երկրորդ կարգի ջրանցքների վերականգնում,</w:t>
      </w:r>
    </w:p>
    <w:p w14:paraId="7CE9CB05" w14:textId="77777777" w:rsidR="00366B0D" w:rsidRPr="00366B0D" w:rsidRDefault="00366B0D" w:rsidP="00366B0D">
      <w:pPr>
        <w:rPr>
          <w:rFonts w:cs="Sylfaen"/>
          <w:b w:val="0"/>
          <w:lang w:val="af-ZA"/>
        </w:rPr>
      </w:pPr>
      <w:r w:rsidRPr="00366B0D">
        <w:rPr>
          <w:rFonts w:cs="Sylfaen"/>
          <w:b w:val="0"/>
          <w:lang w:val="af-ZA"/>
        </w:rPr>
        <w:t>գ) ՋՕԸ-ների ներտնտեսային ոռոգման ցանցերի արդիականացում,</w:t>
      </w:r>
    </w:p>
    <w:p w14:paraId="301E87A3" w14:textId="77777777" w:rsidR="00366B0D" w:rsidRPr="00366B0D" w:rsidRDefault="00366B0D" w:rsidP="00366B0D">
      <w:pPr>
        <w:rPr>
          <w:b w:val="0"/>
          <w:bCs/>
          <w:iCs/>
          <w:lang w:val="hy-AM"/>
        </w:rPr>
      </w:pPr>
      <w:r w:rsidRPr="00366B0D">
        <w:rPr>
          <w:rFonts w:cs="Sylfaen"/>
          <w:b w:val="0"/>
          <w:lang w:val="af-ZA"/>
        </w:rPr>
        <w:t>դ) ՋՕԸ-ների կառավարչական ներուժի ամրապնդում  և Ծրագրի կառավարում, շինարարական փաթեթների նախապատրաստում, խորհրդատվական ծառայություններ  և այլն</w:t>
      </w:r>
      <w:r w:rsidRPr="00366B0D">
        <w:rPr>
          <w:rFonts w:cs="Sylfaen"/>
          <w:b w:val="0"/>
          <w:lang w:val="hy-AM"/>
        </w:rPr>
        <w:t>՝</w:t>
      </w:r>
      <w:r w:rsidRPr="00366B0D">
        <w:rPr>
          <w:rFonts w:cs="Sylfaen"/>
          <w:b w:val="0"/>
          <w:lang w:val="it-IT"/>
        </w:rPr>
        <w:t xml:space="preserve"> 201</w:t>
      </w:r>
      <w:r w:rsidRPr="00366B0D">
        <w:rPr>
          <w:rFonts w:cs="Sylfaen"/>
          <w:b w:val="0"/>
          <w:lang w:val="hy-AM"/>
        </w:rPr>
        <w:t>9</w:t>
      </w:r>
      <w:r w:rsidRPr="00366B0D">
        <w:rPr>
          <w:rFonts w:cs="Sylfaen"/>
          <w:b w:val="0"/>
          <w:lang w:val="it-IT"/>
        </w:rPr>
        <w:t xml:space="preserve">թ.-ին նախատեսվում է </w:t>
      </w:r>
      <w:r w:rsidRPr="00366B0D">
        <w:rPr>
          <w:rFonts w:cs="Sylfaen"/>
          <w:b w:val="0"/>
          <w:lang w:val="hy-AM"/>
        </w:rPr>
        <w:t>1,629.2</w:t>
      </w:r>
      <w:r w:rsidRPr="00366B0D">
        <w:rPr>
          <w:rFonts w:cs="Sylfaen"/>
          <w:b w:val="0"/>
          <w:lang w:val="it-IT"/>
        </w:rPr>
        <w:t xml:space="preserve"> </w:t>
      </w:r>
      <w:r w:rsidRPr="00366B0D">
        <w:rPr>
          <w:rFonts w:cs="Sylfaen"/>
          <w:b w:val="0"/>
          <w:iCs/>
          <w:lang w:val="af-ZA"/>
        </w:rPr>
        <w:t xml:space="preserve">մլն դրամ, </w:t>
      </w:r>
      <w:r w:rsidRPr="00366B0D">
        <w:rPr>
          <w:b w:val="0"/>
          <w:bCs/>
          <w:iCs/>
          <w:lang w:val="hy-AM"/>
        </w:rPr>
        <w:t xml:space="preserve">այդ թվում վարկային միջոցներ` 1,205.3 </w:t>
      </w:r>
      <w:r w:rsidRPr="00366B0D">
        <w:rPr>
          <w:rFonts w:cs="Sylfaen"/>
          <w:b w:val="0"/>
          <w:iCs/>
          <w:lang w:val="af-ZA"/>
        </w:rPr>
        <w:t>մլն դրամ</w:t>
      </w:r>
      <w:r w:rsidRPr="00366B0D">
        <w:rPr>
          <w:b w:val="0"/>
          <w:bCs/>
          <w:iCs/>
          <w:lang w:val="hy-AM"/>
        </w:rPr>
        <w:t>, ՀՀ համաֆինանսավորում`  423.9</w:t>
      </w:r>
      <w:r w:rsidRPr="00366B0D">
        <w:rPr>
          <w:b w:val="0"/>
          <w:bCs/>
          <w:iCs/>
          <w:lang w:val="af-ZA"/>
        </w:rPr>
        <w:t xml:space="preserve"> </w:t>
      </w:r>
      <w:r w:rsidRPr="00366B0D">
        <w:rPr>
          <w:rFonts w:cs="Sylfaen"/>
          <w:b w:val="0"/>
          <w:iCs/>
          <w:lang w:val="af-ZA"/>
        </w:rPr>
        <w:t>մլն դրա</w:t>
      </w:r>
      <w:r w:rsidRPr="00366B0D">
        <w:rPr>
          <w:rFonts w:cs="Sylfaen"/>
          <w:b w:val="0"/>
          <w:iCs/>
          <w:lang w:val="hy-AM"/>
        </w:rPr>
        <w:t>մ</w:t>
      </w:r>
      <w:r w:rsidRPr="00366B0D">
        <w:rPr>
          <w:b w:val="0"/>
          <w:bCs/>
          <w:iCs/>
          <w:lang w:val="hy-AM"/>
        </w:rPr>
        <w:t>:</w:t>
      </w:r>
    </w:p>
    <w:p w14:paraId="1E46459E" w14:textId="77777777" w:rsidR="00366B0D" w:rsidRPr="00366B0D" w:rsidRDefault="00366B0D" w:rsidP="00366B0D">
      <w:pPr>
        <w:rPr>
          <w:rFonts w:cs="Sylfaen"/>
          <w:b w:val="0"/>
          <w:iCs/>
          <w:lang w:val="af-ZA"/>
        </w:rPr>
      </w:pPr>
      <w:r w:rsidRPr="00366B0D">
        <w:rPr>
          <w:rFonts w:cs="Sylfaen"/>
          <w:b w:val="0"/>
          <w:iCs/>
          <w:lang w:val="af-ZA"/>
        </w:rPr>
        <w:t xml:space="preserve">6. </w:t>
      </w:r>
      <w:r w:rsidRPr="00366B0D">
        <w:rPr>
          <w:b w:val="0"/>
          <w:lang w:val="af-ZA"/>
        </w:rPr>
        <w:t>Եվրոպական ներդրումային բանկի աջակցությամբ իրականացվող Երևանի ջրամատակարարման բարելավման ծրագիր</w:t>
      </w:r>
      <w:r w:rsidRPr="00366B0D">
        <w:rPr>
          <w:b w:val="0"/>
          <w:lang w:val="hy-AM"/>
        </w:rPr>
        <w:t xml:space="preserve">, որի </w:t>
      </w:r>
      <w:r w:rsidRPr="00366B0D">
        <w:rPr>
          <w:rFonts w:cs="Sylfaen"/>
          <w:b w:val="0"/>
          <w:lang w:val="af-ZA"/>
        </w:rPr>
        <w:t>նպատակն է աջակցել Երևան քաղաքի ջրամատակարարման բարելավմանը` ջրամատակարարման ցանցի վերակառուցման, ջրահեռացման համակարգերի բարելավման միջոցով և</w:t>
      </w:r>
      <w:r w:rsidRPr="00366B0D">
        <w:rPr>
          <w:b w:val="0"/>
          <w:lang w:val="af-ZA"/>
        </w:rPr>
        <w:t xml:space="preserve"> </w:t>
      </w:r>
      <w:r w:rsidRPr="00366B0D">
        <w:rPr>
          <w:b w:val="0"/>
          <w:lang w:val="hy-AM"/>
        </w:rPr>
        <w:t>համարվում</w:t>
      </w:r>
      <w:r w:rsidRPr="00366B0D">
        <w:rPr>
          <w:b w:val="0"/>
          <w:lang w:val="af-ZA"/>
        </w:rPr>
        <w:t xml:space="preserve"> </w:t>
      </w:r>
      <w:r w:rsidRPr="00366B0D">
        <w:rPr>
          <w:b w:val="0"/>
          <w:lang w:val="hy-AM"/>
        </w:rPr>
        <w:t>է</w:t>
      </w:r>
      <w:r w:rsidRPr="00366B0D">
        <w:rPr>
          <w:b w:val="0"/>
          <w:lang w:val="af-ZA"/>
        </w:rPr>
        <w:t xml:space="preserve"> </w:t>
      </w:r>
      <w:r w:rsidRPr="00366B0D">
        <w:rPr>
          <w:b w:val="0"/>
          <w:lang w:val="hy-AM"/>
        </w:rPr>
        <w:t>նախորդ</w:t>
      </w:r>
      <w:r w:rsidRPr="00366B0D">
        <w:rPr>
          <w:b w:val="0"/>
          <w:lang w:val="af-ZA"/>
        </w:rPr>
        <w:t xml:space="preserve"> </w:t>
      </w:r>
      <w:r w:rsidRPr="00366B0D">
        <w:rPr>
          <w:b w:val="0"/>
          <w:lang w:val="hy-AM"/>
        </w:rPr>
        <w:t>ծրագրի</w:t>
      </w:r>
      <w:r w:rsidRPr="00366B0D">
        <w:rPr>
          <w:b w:val="0"/>
          <w:lang w:val="af-ZA"/>
        </w:rPr>
        <w:t xml:space="preserve"> </w:t>
      </w:r>
      <w:r w:rsidRPr="00366B0D">
        <w:rPr>
          <w:b w:val="0"/>
          <w:lang w:val="hy-AM"/>
        </w:rPr>
        <w:t>մասնաբաժին</w:t>
      </w:r>
      <w:r w:rsidRPr="00366B0D">
        <w:rPr>
          <w:b w:val="0"/>
          <w:lang w:val="af-ZA"/>
        </w:rPr>
        <w:t xml:space="preserve"> </w:t>
      </w:r>
      <w:r w:rsidRPr="00366B0D">
        <w:rPr>
          <w:b w:val="0"/>
          <w:lang w:val="hy-AM"/>
        </w:rPr>
        <w:t>ԵՆԲ</w:t>
      </w:r>
      <w:r w:rsidRPr="00366B0D">
        <w:rPr>
          <w:b w:val="0"/>
          <w:lang w:val="af-ZA"/>
        </w:rPr>
        <w:t>-</w:t>
      </w:r>
      <w:r w:rsidRPr="00366B0D">
        <w:rPr>
          <w:b w:val="0"/>
          <w:lang w:val="hy-AM"/>
        </w:rPr>
        <w:t>ի</w:t>
      </w:r>
      <w:r w:rsidRPr="00366B0D">
        <w:rPr>
          <w:b w:val="0"/>
          <w:lang w:val="af-ZA"/>
        </w:rPr>
        <w:t xml:space="preserve"> </w:t>
      </w:r>
      <w:r w:rsidRPr="00366B0D">
        <w:rPr>
          <w:b w:val="0"/>
          <w:lang w:val="hy-AM"/>
        </w:rPr>
        <w:t>աջակցությամբ՝</w:t>
      </w:r>
      <w:r w:rsidRPr="00366B0D">
        <w:rPr>
          <w:b w:val="0"/>
          <w:lang w:val="af-ZA"/>
        </w:rPr>
        <w:t xml:space="preserve"> 201</w:t>
      </w:r>
      <w:r w:rsidRPr="00366B0D">
        <w:rPr>
          <w:b w:val="0"/>
          <w:lang w:val="hy-AM"/>
        </w:rPr>
        <w:t>9թ</w:t>
      </w:r>
      <w:r w:rsidRPr="00366B0D">
        <w:rPr>
          <w:b w:val="0"/>
          <w:lang w:val="af-ZA"/>
        </w:rPr>
        <w:t xml:space="preserve">. </w:t>
      </w:r>
      <w:r w:rsidRPr="00366B0D">
        <w:rPr>
          <w:b w:val="0"/>
          <w:lang w:val="hy-AM"/>
        </w:rPr>
        <w:t>նախատեսված</w:t>
      </w:r>
      <w:r w:rsidRPr="00366B0D">
        <w:rPr>
          <w:b w:val="0"/>
          <w:lang w:val="af-ZA"/>
        </w:rPr>
        <w:t xml:space="preserve"> </w:t>
      </w:r>
      <w:r w:rsidRPr="00366B0D">
        <w:rPr>
          <w:b w:val="0"/>
          <w:lang w:val="hy-AM"/>
        </w:rPr>
        <w:t>է</w:t>
      </w:r>
      <w:r w:rsidRPr="00366B0D">
        <w:rPr>
          <w:b w:val="0"/>
          <w:lang w:val="af-ZA"/>
        </w:rPr>
        <w:t xml:space="preserve"> </w:t>
      </w:r>
      <w:r w:rsidRPr="00366B0D">
        <w:rPr>
          <w:b w:val="0"/>
          <w:lang w:val="hy-AM"/>
        </w:rPr>
        <w:t>2,913.7</w:t>
      </w:r>
      <w:r w:rsidRPr="00366B0D">
        <w:rPr>
          <w:b w:val="0"/>
          <w:lang w:val="af-ZA"/>
        </w:rPr>
        <w:t xml:space="preserve"> </w:t>
      </w:r>
      <w:r w:rsidRPr="00366B0D">
        <w:rPr>
          <w:b w:val="0"/>
          <w:lang w:val="hy-AM"/>
        </w:rPr>
        <w:t>մլն</w:t>
      </w:r>
      <w:r w:rsidRPr="00366B0D">
        <w:rPr>
          <w:b w:val="0"/>
          <w:lang w:val="af-ZA"/>
        </w:rPr>
        <w:t xml:space="preserve"> </w:t>
      </w:r>
      <w:r w:rsidRPr="00366B0D">
        <w:rPr>
          <w:b w:val="0"/>
          <w:lang w:val="hy-AM"/>
        </w:rPr>
        <w:t>դրամ</w:t>
      </w:r>
      <w:r w:rsidRPr="00366B0D">
        <w:rPr>
          <w:b w:val="0"/>
          <w:lang w:val="af-ZA"/>
        </w:rPr>
        <w:t xml:space="preserve">, </w:t>
      </w:r>
      <w:r w:rsidRPr="00366B0D">
        <w:rPr>
          <w:b w:val="0"/>
          <w:lang w:val="hy-AM"/>
        </w:rPr>
        <w:t>այդ</w:t>
      </w:r>
      <w:r w:rsidRPr="00366B0D">
        <w:rPr>
          <w:b w:val="0"/>
          <w:lang w:val="af-ZA"/>
        </w:rPr>
        <w:t xml:space="preserve"> </w:t>
      </w:r>
      <w:r w:rsidRPr="00366B0D">
        <w:rPr>
          <w:b w:val="0"/>
          <w:lang w:val="hy-AM"/>
        </w:rPr>
        <w:t>թվում</w:t>
      </w:r>
      <w:r w:rsidRPr="00366B0D">
        <w:rPr>
          <w:b w:val="0"/>
          <w:bCs/>
          <w:iCs/>
          <w:lang w:val="hy-AM"/>
        </w:rPr>
        <w:t xml:space="preserve"> վարկային միջոցներ` 2,020.4</w:t>
      </w:r>
      <w:r w:rsidRPr="00366B0D">
        <w:rPr>
          <w:b w:val="0"/>
          <w:bCs/>
          <w:iCs/>
          <w:lang w:val="af-ZA"/>
        </w:rPr>
        <w:t xml:space="preserve"> </w:t>
      </w:r>
      <w:r w:rsidRPr="00366B0D">
        <w:rPr>
          <w:rFonts w:cs="Sylfaen"/>
          <w:b w:val="0"/>
          <w:iCs/>
          <w:lang w:val="af-ZA"/>
        </w:rPr>
        <w:t>մլն դրամ</w:t>
      </w:r>
      <w:r w:rsidRPr="00366B0D">
        <w:rPr>
          <w:b w:val="0"/>
          <w:bCs/>
          <w:iCs/>
          <w:lang w:val="hy-AM"/>
        </w:rPr>
        <w:t>, համաֆինանսավորում` 893.2</w:t>
      </w:r>
      <w:r w:rsidRPr="00366B0D">
        <w:rPr>
          <w:b w:val="0"/>
          <w:bCs/>
          <w:iCs/>
          <w:lang w:val="af-ZA"/>
        </w:rPr>
        <w:t xml:space="preserve"> </w:t>
      </w:r>
      <w:r w:rsidRPr="00366B0D">
        <w:rPr>
          <w:rFonts w:cs="Sylfaen"/>
          <w:b w:val="0"/>
          <w:iCs/>
          <w:lang w:val="af-ZA"/>
        </w:rPr>
        <w:t xml:space="preserve">մլն դրամ:  </w:t>
      </w:r>
    </w:p>
    <w:p w14:paraId="08E98A3B" w14:textId="77777777" w:rsidR="00366B0D" w:rsidRPr="00023414" w:rsidRDefault="00366B0D" w:rsidP="00366B0D">
      <w:pPr>
        <w:pStyle w:val="ListParagraph"/>
        <w:spacing w:before="0"/>
        <w:ind w:left="0"/>
        <w:rPr>
          <w:rFonts w:cs="Sylfaen"/>
          <w:b w:val="0"/>
          <w:iCs/>
          <w:lang w:val="af-ZA"/>
        </w:rPr>
      </w:pPr>
      <w:r w:rsidRPr="00023414">
        <w:rPr>
          <w:rFonts w:cs="Sylfaen"/>
          <w:b w:val="0"/>
          <w:lang w:val="af-ZA"/>
        </w:rPr>
        <w:t>7. Եվրոպական միության հարևանության ներդրումային ծրագրի աջակցությամբ իրականացվող Երևանի ջրամատակարարման բարելավման դրամաշնորհային ծրագիր</w:t>
      </w:r>
      <w:r w:rsidRPr="00023414">
        <w:rPr>
          <w:rFonts w:cs="Sylfaen"/>
          <w:b w:val="0"/>
          <w:lang w:val="hy-AM"/>
        </w:rPr>
        <w:t>, որի</w:t>
      </w:r>
      <w:r w:rsidRPr="00023414">
        <w:rPr>
          <w:rFonts w:cs="Sylfaen"/>
          <w:b w:val="0"/>
          <w:lang w:val="af-ZA"/>
        </w:rPr>
        <w:t xml:space="preserve"> նպատակն է աջակցել Երևան քաղաքի ջրամատակարարման բարելավմանը և համարվում է նախորդող վարկային ծրագրերի դրամաշնորհային մասնաբաժին</w:t>
      </w:r>
      <w:r w:rsidRPr="00023414">
        <w:rPr>
          <w:rFonts w:cs="Sylfaen"/>
          <w:b w:val="0"/>
          <w:lang w:val="hy-AM"/>
        </w:rPr>
        <w:t>՝</w:t>
      </w:r>
      <w:r w:rsidRPr="00023414">
        <w:rPr>
          <w:b w:val="0"/>
          <w:lang w:val="af-ZA"/>
        </w:rPr>
        <w:t xml:space="preserve"> 201</w:t>
      </w:r>
      <w:r w:rsidRPr="00023414">
        <w:rPr>
          <w:b w:val="0"/>
          <w:lang w:val="hy-AM"/>
        </w:rPr>
        <w:t>9թ</w:t>
      </w:r>
      <w:r w:rsidRPr="00023414">
        <w:rPr>
          <w:b w:val="0"/>
          <w:lang w:val="af-ZA"/>
        </w:rPr>
        <w:t xml:space="preserve">. </w:t>
      </w:r>
      <w:r w:rsidRPr="00023414">
        <w:rPr>
          <w:b w:val="0"/>
          <w:lang w:val="hy-AM"/>
        </w:rPr>
        <w:t>նախատեսված</w:t>
      </w:r>
      <w:r w:rsidRPr="00023414">
        <w:rPr>
          <w:b w:val="0"/>
          <w:lang w:val="af-ZA"/>
        </w:rPr>
        <w:t xml:space="preserve"> </w:t>
      </w:r>
      <w:r w:rsidRPr="00023414">
        <w:rPr>
          <w:b w:val="0"/>
          <w:lang w:val="hy-AM"/>
        </w:rPr>
        <w:t>է</w:t>
      </w:r>
      <w:r w:rsidRPr="00023414">
        <w:rPr>
          <w:b w:val="0"/>
          <w:lang w:val="af-ZA"/>
        </w:rPr>
        <w:t xml:space="preserve"> 2,590,1 </w:t>
      </w:r>
      <w:r w:rsidRPr="00023414">
        <w:rPr>
          <w:b w:val="0"/>
          <w:lang w:val="hy-AM"/>
        </w:rPr>
        <w:t>մլն</w:t>
      </w:r>
      <w:r w:rsidRPr="00023414">
        <w:rPr>
          <w:b w:val="0"/>
          <w:lang w:val="af-ZA"/>
        </w:rPr>
        <w:t xml:space="preserve"> </w:t>
      </w:r>
      <w:r w:rsidRPr="00023414">
        <w:rPr>
          <w:b w:val="0"/>
          <w:lang w:val="hy-AM"/>
        </w:rPr>
        <w:t>դրամ</w:t>
      </w:r>
      <w:r w:rsidRPr="00023414">
        <w:rPr>
          <w:b w:val="0"/>
          <w:lang w:val="af-ZA"/>
        </w:rPr>
        <w:t xml:space="preserve">, </w:t>
      </w:r>
      <w:r w:rsidRPr="00023414">
        <w:rPr>
          <w:b w:val="0"/>
          <w:lang w:val="hy-AM"/>
        </w:rPr>
        <w:t>այդ</w:t>
      </w:r>
      <w:r w:rsidRPr="00023414">
        <w:rPr>
          <w:b w:val="0"/>
          <w:lang w:val="af-ZA"/>
        </w:rPr>
        <w:t xml:space="preserve"> </w:t>
      </w:r>
      <w:r w:rsidRPr="00023414">
        <w:rPr>
          <w:b w:val="0"/>
          <w:lang w:val="hy-AM"/>
        </w:rPr>
        <w:t>թվում</w:t>
      </w:r>
      <w:r w:rsidRPr="00023414">
        <w:rPr>
          <w:b w:val="0"/>
          <w:bCs/>
          <w:iCs/>
          <w:lang w:val="hy-AM"/>
        </w:rPr>
        <w:t xml:space="preserve"> </w:t>
      </w:r>
      <w:r>
        <w:rPr>
          <w:b w:val="0"/>
          <w:bCs/>
          <w:iCs/>
          <w:lang w:val="en-US"/>
        </w:rPr>
        <w:t>դրամաշնորհային</w:t>
      </w:r>
      <w:r w:rsidRPr="00023414">
        <w:rPr>
          <w:b w:val="0"/>
          <w:bCs/>
          <w:iCs/>
          <w:lang w:val="hy-AM"/>
        </w:rPr>
        <w:t xml:space="preserve"> միջոցներ` </w:t>
      </w:r>
      <w:r w:rsidRPr="00023414">
        <w:rPr>
          <w:b w:val="0"/>
          <w:bCs/>
          <w:iCs/>
          <w:lang w:val="af-ZA"/>
        </w:rPr>
        <w:t xml:space="preserve">1,933,1 </w:t>
      </w:r>
      <w:r w:rsidRPr="00023414">
        <w:rPr>
          <w:rFonts w:cs="Sylfaen"/>
          <w:b w:val="0"/>
          <w:iCs/>
          <w:lang w:val="af-ZA"/>
        </w:rPr>
        <w:t>մլն դրամ</w:t>
      </w:r>
      <w:r w:rsidRPr="00023414">
        <w:rPr>
          <w:b w:val="0"/>
          <w:bCs/>
          <w:iCs/>
          <w:lang w:val="hy-AM"/>
        </w:rPr>
        <w:t xml:space="preserve">, համաֆինանսավորում` </w:t>
      </w:r>
      <w:r w:rsidRPr="00023414">
        <w:rPr>
          <w:b w:val="0"/>
          <w:bCs/>
          <w:iCs/>
          <w:lang w:val="af-ZA"/>
        </w:rPr>
        <w:t xml:space="preserve">657,0 </w:t>
      </w:r>
      <w:r w:rsidRPr="00023414">
        <w:rPr>
          <w:rFonts w:cs="Sylfaen"/>
          <w:b w:val="0"/>
          <w:iCs/>
          <w:lang w:val="af-ZA"/>
        </w:rPr>
        <w:t xml:space="preserve">մլն դրամ:  </w:t>
      </w:r>
    </w:p>
    <w:p w14:paraId="0268A605" w14:textId="77777777" w:rsidR="00366B0D" w:rsidRPr="00023414" w:rsidRDefault="00366B0D" w:rsidP="00366B0D">
      <w:pPr>
        <w:pStyle w:val="ListParagraph"/>
        <w:spacing w:before="0"/>
        <w:ind w:left="0"/>
        <w:rPr>
          <w:rFonts w:cs="Sylfaen"/>
          <w:b w:val="0"/>
          <w:iCs/>
          <w:lang w:val="af-ZA"/>
        </w:rPr>
      </w:pPr>
      <w:r w:rsidRPr="00023414">
        <w:rPr>
          <w:b w:val="0"/>
          <w:iCs/>
          <w:lang w:val="pt-BR"/>
        </w:rPr>
        <w:t xml:space="preserve">8. </w:t>
      </w:r>
      <w:r w:rsidRPr="00023414">
        <w:rPr>
          <w:b w:val="0"/>
          <w:iCs/>
        </w:rPr>
        <w:t>Վերակառուցման</w:t>
      </w:r>
      <w:r w:rsidRPr="00023414">
        <w:rPr>
          <w:b w:val="0"/>
          <w:iCs/>
          <w:lang w:val="af-ZA"/>
        </w:rPr>
        <w:t xml:space="preserve"> </w:t>
      </w:r>
      <w:r w:rsidRPr="00023414">
        <w:rPr>
          <w:b w:val="0"/>
          <w:iCs/>
        </w:rPr>
        <w:t>և</w:t>
      </w:r>
      <w:r w:rsidRPr="00023414">
        <w:rPr>
          <w:b w:val="0"/>
          <w:iCs/>
          <w:lang w:val="af-ZA"/>
        </w:rPr>
        <w:t xml:space="preserve"> </w:t>
      </w:r>
      <w:r w:rsidRPr="00023414">
        <w:rPr>
          <w:b w:val="0"/>
          <w:iCs/>
        </w:rPr>
        <w:t>զարգացման</w:t>
      </w:r>
      <w:r w:rsidRPr="00023414">
        <w:rPr>
          <w:b w:val="0"/>
          <w:iCs/>
          <w:lang w:val="af-ZA"/>
        </w:rPr>
        <w:t xml:space="preserve"> </w:t>
      </w:r>
      <w:r w:rsidRPr="00023414">
        <w:rPr>
          <w:b w:val="0"/>
          <w:iCs/>
        </w:rPr>
        <w:t>եվրոպական</w:t>
      </w:r>
      <w:r w:rsidRPr="00023414">
        <w:rPr>
          <w:b w:val="0"/>
          <w:iCs/>
          <w:lang w:val="af-ZA"/>
        </w:rPr>
        <w:t xml:space="preserve"> </w:t>
      </w:r>
      <w:r w:rsidRPr="00023414">
        <w:rPr>
          <w:b w:val="0"/>
          <w:iCs/>
        </w:rPr>
        <w:t>բանկի</w:t>
      </w:r>
      <w:r w:rsidRPr="00023414">
        <w:rPr>
          <w:b w:val="0"/>
          <w:iCs/>
          <w:lang w:val="af-ZA"/>
        </w:rPr>
        <w:t xml:space="preserve"> </w:t>
      </w:r>
      <w:r w:rsidRPr="00023414">
        <w:rPr>
          <w:b w:val="0"/>
          <w:iCs/>
        </w:rPr>
        <w:t>աջակցությամբ</w:t>
      </w:r>
      <w:r w:rsidRPr="00023414">
        <w:rPr>
          <w:b w:val="0"/>
          <w:iCs/>
          <w:lang w:val="af-ZA"/>
        </w:rPr>
        <w:t xml:space="preserve"> </w:t>
      </w:r>
      <w:r w:rsidRPr="00023414">
        <w:rPr>
          <w:b w:val="0"/>
          <w:iCs/>
        </w:rPr>
        <w:t>իրականցվող</w:t>
      </w:r>
      <w:r w:rsidRPr="00023414">
        <w:rPr>
          <w:b w:val="0"/>
          <w:iCs/>
          <w:lang w:val="af-ZA"/>
        </w:rPr>
        <w:t xml:space="preserve"> </w:t>
      </w:r>
      <w:r w:rsidRPr="00023414">
        <w:rPr>
          <w:b w:val="0"/>
          <w:iCs/>
        </w:rPr>
        <w:t>Երևանի</w:t>
      </w:r>
      <w:r w:rsidRPr="00023414">
        <w:rPr>
          <w:b w:val="0"/>
          <w:iCs/>
          <w:lang w:val="af-ZA"/>
        </w:rPr>
        <w:t xml:space="preserve"> </w:t>
      </w:r>
      <w:r w:rsidRPr="00023414">
        <w:rPr>
          <w:b w:val="0"/>
          <w:iCs/>
        </w:rPr>
        <w:t>ջրամատակարարման</w:t>
      </w:r>
      <w:r w:rsidRPr="00023414">
        <w:rPr>
          <w:b w:val="0"/>
          <w:iCs/>
          <w:lang w:val="af-ZA"/>
        </w:rPr>
        <w:t xml:space="preserve"> </w:t>
      </w:r>
      <w:r w:rsidRPr="00023414">
        <w:rPr>
          <w:b w:val="0"/>
          <w:iCs/>
        </w:rPr>
        <w:t>բարելավման</w:t>
      </w:r>
      <w:r w:rsidRPr="00023414">
        <w:rPr>
          <w:b w:val="0"/>
          <w:iCs/>
          <w:lang w:val="af-ZA"/>
        </w:rPr>
        <w:t xml:space="preserve"> </w:t>
      </w:r>
      <w:r w:rsidRPr="00023414">
        <w:rPr>
          <w:b w:val="0"/>
          <w:iCs/>
        </w:rPr>
        <w:t>դրամաշնորհային</w:t>
      </w:r>
      <w:r w:rsidRPr="00023414">
        <w:rPr>
          <w:b w:val="0"/>
          <w:iCs/>
          <w:lang w:val="af-ZA"/>
        </w:rPr>
        <w:t xml:space="preserve"> </w:t>
      </w:r>
      <w:r w:rsidRPr="00023414">
        <w:rPr>
          <w:b w:val="0"/>
          <w:iCs/>
        </w:rPr>
        <w:t>ծրագիր</w:t>
      </w:r>
      <w:r w:rsidRPr="00023414">
        <w:rPr>
          <w:b w:val="0"/>
          <w:iCs/>
          <w:lang w:val="hy-AM"/>
        </w:rPr>
        <w:t xml:space="preserve">, որի </w:t>
      </w:r>
      <w:r w:rsidRPr="00023414">
        <w:rPr>
          <w:rFonts w:cs="Sylfaen"/>
          <w:b w:val="0"/>
          <w:iCs/>
        </w:rPr>
        <w:t>նպատակն</w:t>
      </w:r>
      <w:r w:rsidRPr="00023414">
        <w:rPr>
          <w:rFonts w:cs="Sylfaen"/>
          <w:b w:val="0"/>
          <w:iCs/>
          <w:lang w:val="af-ZA"/>
        </w:rPr>
        <w:t xml:space="preserve"> </w:t>
      </w:r>
      <w:r w:rsidRPr="00023414">
        <w:rPr>
          <w:rFonts w:cs="Sylfaen"/>
          <w:b w:val="0"/>
          <w:iCs/>
        </w:rPr>
        <w:t>է</w:t>
      </w:r>
      <w:r w:rsidRPr="00023414">
        <w:rPr>
          <w:rFonts w:cs="Sylfaen"/>
          <w:b w:val="0"/>
          <w:iCs/>
          <w:lang w:val="af-ZA"/>
        </w:rPr>
        <w:t xml:space="preserve"> </w:t>
      </w:r>
      <w:r w:rsidRPr="00023414">
        <w:rPr>
          <w:rFonts w:cs="Sylfaen"/>
          <w:b w:val="0"/>
          <w:iCs/>
        </w:rPr>
        <w:t>Երևան</w:t>
      </w:r>
      <w:r w:rsidRPr="00023414">
        <w:rPr>
          <w:rFonts w:cs="Sylfaen"/>
          <w:b w:val="0"/>
          <w:iCs/>
          <w:lang w:val="af-ZA"/>
        </w:rPr>
        <w:t xml:space="preserve"> </w:t>
      </w:r>
      <w:r w:rsidRPr="00023414">
        <w:rPr>
          <w:rFonts w:cs="Sylfaen"/>
          <w:b w:val="0"/>
          <w:iCs/>
        </w:rPr>
        <w:t>քաղաքի</w:t>
      </w:r>
      <w:r w:rsidRPr="00023414">
        <w:rPr>
          <w:rFonts w:cs="Sylfaen"/>
          <w:b w:val="0"/>
          <w:iCs/>
          <w:lang w:val="af-ZA"/>
        </w:rPr>
        <w:t xml:space="preserve"> </w:t>
      </w:r>
      <w:r w:rsidRPr="00023414">
        <w:rPr>
          <w:rFonts w:cs="Sylfaen"/>
          <w:b w:val="0"/>
          <w:iCs/>
        </w:rPr>
        <w:t>ջրամատակարարման</w:t>
      </w:r>
      <w:r w:rsidRPr="00023414">
        <w:rPr>
          <w:rFonts w:cs="Sylfaen"/>
          <w:b w:val="0"/>
          <w:iCs/>
          <w:lang w:val="af-ZA"/>
        </w:rPr>
        <w:t xml:space="preserve"> </w:t>
      </w:r>
      <w:r w:rsidRPr="00023414">
        <w:rPr>
          <w:rFonts w:cs="Sylfaen"/>
          <w:b w:val="0"/>
          <w:iCs/>
        </w:rPr>
        <w:t>համակարգի</w:t>
      </w:r>
      <w:r w:rsidRPr="00023414">
        <w:rPr>
          <w:rFonts w:cs="Sylfaen"/>
          <w:b w:val="0"/>
          <w:iCs/>
          <w:lang w:val="af-ZA"/>
        </w:rPr>
        <w:t xml:space="preserve"> </w:t>
      </w:r>
      <w:r w:rsidRPr="00023414">
        <w:rPr>
          <w:rFonts w:cs="Sylfaen"/>
          <w:b w:val="0"/>
          <w:iCs/>
        </w:rPr>
        <w:t>բարելավումը</w:t>
      </w:r>
      <w:r w:rsidRPr="00023414">
        <w:rPr>
          <w:b w:val="0"/>
          <w:iCs/>
          <w:lang w:val="pt-BR"/>
        </w:rPr>
        <w:t>,</w:t>
      </w:r>
      <w:r>
        <w:rPr>
          <w:b w:val="0"/>
          <w:iCs/>
          <w:lang w:val="pt-BR"/>
        </w:rPr>
        <w:t xml:space="preserve"> </w:t>
      </w:r>
      <w:r>
        <w:rPr>
          <w:b w:val="0"/>
          <w:iCs/>
        </w:rPr>
        <w:t>հոսակորուստների</w:t>
      </w:r>
      <w:r>
        <w:rPr>
          <w:b w:val="0"/>
          <w:iCs/>
          <w:lang w:val="af-ZA"/>
        </w:rPr>
        <w:t xml:space="preserve"> </w:t>
      </w:r>
      <w:r>
        <w:rPr>
          <w:b w:val="0"/>
          <w:iCs/>
        </w:rPr>
        <w:t>կրճատումը</w:t>
      </w:r>
      <w:r>
        <w:rPr>
          <w:b w:val="0"/>
          <w:iCs/>
          <w:lang w:val="pt-BR"/>
        </w:rPr>
        <w:t xml:space="preserve">, </w:t>
      </w:r>
      <w:r>
        <w:rPr>
          <w:b w:val="0"/>
          <w:iCs/>
        </w:rPr>
        <w:t>ինչպես</w:t>
      </w:r>
      <w:r>
        <w:rPr>
          <w:b w:val="0"/>
          <w:iCs/>
          <w:lang w:val="af-ZA"/>
        </w:rPr>
        <w:t xml:space="preserve"> </w:t>
      </w:r>
      <w:r>
        <w:rPr>
          <w:b w:val="0"/>
          <w:iCs/>
        </w:rPr>
        <w:t>նաև</w:t>
      </w:r>
      <w:r>
        <w:rPr>
          <w:b w:val="0"/>
          <w:iCs/>
          <w:lang w:val="af-ZA"/>
        </w:rPr>
        <w:t xml:space="preserve"> </w:t>
      </w:r>
      <w:r>
        <w:rPr>
          <w:b w:val="0"/>
          <w:iCs/>
        </w:rPr>
        <w:t>ծառայության</w:t>
      </w:r>
      <w:r>
        <w:rPr>
          <w:b w:val="0"/>
          <w:iCs/>
          <w:lang w:val="af-ZA"/>
        </w:rPr>
        <w:t xml:space="preserve"> </w:t>
      </w:r>
      <w:r>
        <w:rPr>
          <w:b w:val="0"/>
          <w:iCs/>
        </w:rPr>
        <w:t>մակարդակի</w:t>
      </w:r>
      <w:r>
        <w:rPr>
          <w:b w:val="0"/>
          <w:iCs/>
          <w:lang w:val="af-ZA"/>
        </w:rPr>
        <w:t xml:space="preserve"> </w:t>
      </w:r>
      <w:r>
        <w:rPr>
          <w:b w:val="0"/>
          <w:iCs/>
        </w:rPr>
        <w:t>բարձրացումը</w:t>
      </w:r>
      <w:r>
        <w:rPr>
          <w:b w:val="0"/>
          <w:iCs/>
          <w:lang w:val="hy-AM"/>
        </w:rPr>
        <w:t>՝</w:t>
      </w:r>
      <w:r>
        <w:rPr>
          <w:b w:val="0"/>
          <w:lang w:val="af-ZA"/>
        </w:rPr>
        <w:t xml:space="preserve"> </w:t>
      </w:r>
      <w:r w:rsidRPr="00023414">
        <w:rPr>
          <w:b w:val="0"/>
          <w:lang w:val="af-ZA"/>
        </w:rPr>
        <w:t>201</w:t>
      </w:r>
      <w:r w:rsidRPr="00023414">
        <w:rPr>
          <w:b w:val="0"/>
          <w:lang w:val="hy-AM"/>
        </w:rPr>
        <w:t>9</w:t>
      </w:r>
      <w:r w:rsidRPr="00023414">
        <w:rPr>
          <w:b w:val="0"/>
        </w:rPr>
        <w:t>թ</w:t>
      </w:r>
      <w:r w:rsidRPr="00023414">
        <w:rPr>
          <w:b w:val="0"/>
          <w:lang w:val="af-ZA"/>
        </w:rPr>
        <w:t xml:space="preserve">. </w:t>
      </w:r>
      <w:r w:rsidRPr="00023414">
        <w:rPr>
          <w:b w:val="0"/>
          <w:lang w:val="hy-AM"/>
        </w:rPr>
        <w:t>նախատեսված</w:t>
      </w:r>
      <w:r w:rsidRPr="00023414">
        <w:rPr>
          <w:b w:val="0"/>
          <w:lang w:val="af-ZA"/>
        </w:rPr>
        <w:t xml:space="preserve"> </w:t>
      </w:r>
      <w:r w:rsidRPr="00023414">
        <w:rPr>
          <w:b w:val="0"/>
        </w:rPr>
        <w:t>է</w:t>
      </w:r>
      <w:r w:rsidRPr="00023414">
        <w:rPr>
          <w:b w:val="0"/>
          <w:lang w:val="af-ZA"/>
        </w:rPr>
        <w:t xml:space="preserve"> </w:t>
      </w:r>
      <w:r w:rsidRPr="00023414">
        <w:rPr>
          <w:b w:val="0"/>
          <w:lang w:val="pt-BR"/>
        </w:rPr>
        <w:t>18,8</w:t>
      </w:r>
      <w:r w:rsidRPr="00023414">
        <w:rPr>
          <w:b w:val="0"/>
          <w:lang w:val="af-ZA"/>
        </w:rPr>
        <w:t xml:space="preserve"> </w:t>
      </w:r>
      <w:r w:rsidRPr="00023414">
        <w:rPr>
          <w:b w:val="0"/>
        </w:rPr>
        <w:t>մլն</w:t>
      </w:r>
      <w:r w:rsidRPr="00023414">
        <w:rPr>
          <w:b w:val="0"/>
          <w:lang w:val="af-ZA"/>
        </w:rPr>
        <w:t xml:space="preserve"> </w:t>
      </w:r>
      <w:r w:rsidRPr="00023414">
        <w:rPr>
          <w:b w:val="0"/>
        </w:rPr>
        <w:t>դրամ</w:t>
      </w:r>
      <w:r w:rsidRPr="00023414">
        <w:rPr>
          <w:b w:val="0"/>
          <w:lang w:val="af-ZA"/>
        </w:rPr>
        <w:t xml:space="preserve">, </w:t>
      </w:r>
      <w:r w:rsidRPr="00023414">
        <w:rPr>
          <w:b w:val="0"/>
        </w:rPr>
        <w:t>այդ</w:t>
      </w:r>
      <w:r w:rsidRPr="00023414">
        <w:rPr>
          <w:b w:val="0"/>
          <w:lang w:val="af-ZA"/>
        </w:rPr>
        <w:t xml:space="preserve"> </w:t>
      </w:r>
      <w:r w:rsidRPr="00023414">
        <w:rPr>
          <w:b w:val="0"/>
        </w:rPr>
        <w:t>թվում</w:t>
      </w:r>
      <w:r w:rsidRPr="00023414">
        <w:rPr>
          <w:b w:val="0"/>
          <w:bCs/>
          <w:iCs/>
          <w:lang w:val="hy-AM"/>
        </w:rPr>
        <w:t xml:space="preserve"> </w:t>
      </w:r>
      <w:r>
        <w:rPr>
          <w:b w:val="0"/>
          <w:bCs/>
          <w:iCs/>
          <w:lang w:val="en-US"/>
        </w:rPr>
        <w:t>դրամաշնորհային</w:t>
      </w:r>
      <w:r w:rsidRPr="00023414">
        <w:rPr>
          <w:b w:val="0"/>
          <w:bCs/>
          <w:iCs/>
          <w:lang w:val="hy-AM"/>
        </w:rPr>
        <w:t xml:space="preserve"> միջոցներ` </w:t>
      </w:r>
      <w:r w:rsidRPr="00023414">
        <w:rPr>
          <w:b w:val="0"/>
          <w:bCs/>
          <w:iCs/>
          <w:lang w:val="pt-BR"/>
        </w:rPr>
        <w:t>10,3</w:t>
      </w:r>
      <w:r w:rsidRPr="00023414">
        <w:rPr>
          <w:b w:val="0"/>
          <w:bCs/>
          <w:iCs/>
          <w:lang w:val="af-ZA"/>
        </w:rPr>
        <w:t xml:space="preserve"> </w:t>
      </w:r>
      <w:r w:rsidRPr="00023414">
        <w:rPr>
          <w:rFonts w:cs="Sylfaen"/>
          <w:b w:val="0"/>
          <w:iCs/>
          <w:lang w:val="af-ZA"/>
        </w:rPr>
        <w:t>մլն դրամ</w:t>
      </w:r>
      <w:r w:rsidRPr="00023414">
        <w:rPr>
          <w:b w:val="0"/>
          <w:bCs/>
          <w:iCs/>
          <w:lang w:val="hy-AM"/>
        </w:rPr>
        <w:t xml:space="preserve">, համաֆինանսավորում` </w:t>
      </w:r>
      <w:r w:rsidRPr="00023414">
        <w:rPr>
          <w:b w:val="0"/>
          <w:bCs/>
          <w:iCs/>
          <w:lang w:val="pt-BR"/>
        </w:rPr>
        <w:t>8,6</w:t>
      </w:r>
      <w:r w:rsidRPr="00023414">
        <w:rPr>
          <w:b w:val="0"/>
          <w:bCs/>
          <w:iCs/>
          <w:lang w:val="af-ZA"/>
        </w:rPr>
        <w:t xml:space="preserve"> </w:t>
      </w:r>
      <w:r w:rsidRPr="00023414">
        <w:rPr>
          <w:rFonts w:cs="Sylfaen"/>
          <w:b w:val="0"/>
          <w:iCs/>
          <w:lang w:val="af-ZA"/>
        </w:rPr>
        <w:t xml:space="preserve">մլն դրամ:  </w:t>
      </w:r>
    </w:p>
    <w:p w14:paraId="03B5C438" w14:textId="77777777" w:rsidR="00366B0D" w:rsidRPr="00366B0D" w:rsidRDefault="00366B0D" w:rsidP="00366B0D">
      <w:pPr>
        <w:rPr>
          <w:rFonts w:cs="Sylfaen"/>
          <w:b w:val="0"/>
          <w:iCs/>
          <w:lang w:val="af-ZA"/>
        </w:rPr>
      </w:pPr>
      <w:r w:rsidRPr="00366B0D">
        <w:rPr>
          <w:b w:val="0"/>
          <w:iCs/>
          <w:lang w:val="hy-AM"/>
        </w:rPr>
        <w:t>9. Գերմանիայի զարգացման վարկերի բանկի աջակցությամբ իրականացվող Շիրակի (Գյումրու) մարզի  ջրամատակարարման և ջրահեռացման համակարգերի վերականգնման ծրագիր` երկրորդ փուլ, որը</w:t>
      </w:r>
      <w:r w:rsidRPr="00366B0D">
        <w:rPr>
          <w:rFonts w:cs="Sylfaen"/>
          <w:b w:val="0"/>
          <w:iCs/>
          <w:lang w:val="hy-AM"/>
        </w:rPr>
        <w:t xml:space="preserve"> ՀՀ կառավարության 23.02.2017թ. № 191-Ա որոշման համաձայն փոխանցվել է «Ջրային տնտեսության ծրագրերի իրականացման գրասենյակ» ՊՀ-ին և հանդիսանում է </w:t>
      </w:r>
      <w:r w:rsidRPr="00366B0D">
        <w:rPr>
          <w:b w:val="0"/>
          <w:iCs/>
          <w:lang w:val="hy-AM"/>
        </w:rPr>
        <w:t xml:space="preserve">Շիրակի մարզի  ջրամատակարարման և ջրահեռացման համակարգերի վերականգնման ծրագրի շարունակությունը։ Ծրագրի շրջանակներում մասնավորապես նախատեսվում է օրվա կարգավորիչ ջրամբարների վերակառուցման աշխատանքների իրականացում Գյումրի քաղաքում՝ </w:t>
      </w:r>
      <w:r w:rsidRPr="00366B0D">
        <w:rPr>
          <w:b w:val="0"/>
          <w:lang w:val="af-ZA"/>
        </w:rPr>
        <w:t>201</w:t>
      </w:r>
      <w:r w:rsidRPr="00366B0D">
        <w:rPr>
          <w:b w:val="0"/>
          <w:lang w:val="hy-AM"/>
        </w:rPr>
        <w:t>9թ</w:t>
      </w:r>
      <w:r w:rsidRPr="00366B0D">
        <w:rPr>
          <w:b w:val="0"/>
          <w:lang w:val="af-ZA"/>
        </w:rPr>
        <w:t xml:space="preserve">. </w:t>
      </w:r>
      <w:r w:rsidRPr="00366B0D">
        <w:rPr>
          <w:b w:val="0"/>
          <w:lang w:val="hy-AM"/>
        </w:rPr>
        <w:t>նախատեսված</w:t>
      </w:r>
      <w:r w:rsidRPr="00366B0D">
        <w:rPr>
          <w:b w:val="0"/>
          <w:lang w:val="af-ZA"/>
        </w:rPr>
        <w:t xml:space="preserve"> </w:t>
      </w:r>
      <w:r w:rsidRPr="00366B0D">
        <w:rPr>
          <w:b w:val="0"/>
          <w:lang w:val="hy-AM"/>
        </w:rPr>
        <w:t>է</w:t>
      </w:r>
      <w:r w:rsidRPr="00366B0D">
        <w:rPr>
          <w:b w:val="0"/>
          <w:lang w:val="af-ZA"/>
        </w:rPr>
        <w:t xml:space="preserve"> </w:t>
      </w:r>
      <w:r w:rsidRPr="00366B0D">
        <w:rPr>
          <w:b w:val="0"/>
          <w:lang w:val="hy-AM"/>
        </w:rPr>
        <w:t>214,8</w:t>
      </w:r>
      <w:r w:rsidRPr="00366B0D">
        <w:rPr>
          <w:b w:val="0"/>
          <w:lang w:val="af-ZA"/>
        </w:rPr>
        <w:t xml:space="preserve"> </w:t>
      </w:r>
      <w:r w:rsidRPr="00366B0D">
        <w:rPr>
          <w:b w:val="0"/>
          <w:lang w:val="hy-AM"/>
        </w:rPr>
        <w:t>մլն</w:t>
      </w:r>
      <w:r w:rsidRPr="00366B0D">
        <w:rPr>
          <w:b w:val="0"/>
          <w:lang w:val="af-ZA"/>
        </w:rPr>
        <w:t xml:space="preserve"> </w:t>
      </w:r>
      <w:r w:rsidRPr="00366B0D">
        <w:rPr>
          <w:b w:val="0"/>
          <w:lang w:val="hy-AM"/>
        </w:rPr>
        <w:t>դրամ</w:t>
      </w:r>
      <w:r w:rsidRPr="00366B0D">
        <w:rPr>
          <w:b w:val="0"/>
          <w:lang w:val="af-ZA"/>
        </w:rPr>
        <w:t xml:space="preserve">, </w:t>
      </w:r>
      <w:r w:rsidRPr="00366B0D">
        <w:rPr>
          <w:b w:val="0"/>
          <w:lang w:val="hy-AM"/>
        </w:rPr>
        <w:t>այդ</w:t>
      </w:r>
      <w:r w:rsidRPr="00366B0D">
        <w:rPr>
          <w:b w:val="0"/>
          <w:lang w:val="af-ZA"/>
        </w:rPr>
        <w:t xml:space="preserve"> </w:t>
      </w:r>
      <w:r w:rsidRPr="00366B0D">
        <w:rPr>
          <w:b w:val="0"/>
          <w:lang w:val="hy-AM"/>
        </w:rPr>
        <w:t>թվում</w:t>
      </w:r>
      <w:r w:rsidRPr="00366B0D">
        <w:rPr>
          <w:b w:val="0"/>
          <w:bCs/>
          <w:iCs/>
          <w:lang w:val="hy-AM"/>
        </w:rPr>
        <w:t xml:space="preserve"> վարկային միջոցներ` 164,8</w:t>
      </w:r>
      <w:r w:rsidRPr="00366B0D">
        <w:rPr>
          <w:b w:val="0"/>
          <w:bCs/>
          <w:iCs/>
          <w:lang w:val="af-ZA"/>
        </w:rPr>
        <w:t xml:space="preserve"> </w:t>
      </w:r>
      <w:r w:rsidRPr="00366B0D">
        <w:rPr>
          <w:rFonts w:cs="Sylfaen"/>
          <w:b w:val="0"/>
          <w:iCs/>
          <w:lang w:val="af-ZA"/>
        </w:rPr>
        <w:t>մլն դրամ</w:t>
      </w:r>
      <w:r w:rsidRPr="00366B0D">
        <w:rPr>
          <w:b w:val="0"/>
          <w:bCs/>
          <w:iCs/>
          <w:lang w:val="hy-AM"/>
        </w:rPr>
        <w:t>, համաֆինանսավորում`  50,0</w:t>
      </w:r>
      <w:r w:rsidRPr="00366B0D">
        <w:rPr>
          <w:b w:val="0"/>
          <w:bCs/>
          <w:iCs/>
          <w:lang w:val="af-ZA"/>
        </w:rPr>
        <w:t xml:space="preserve"> </w:t>
      </w:r>
      <w:r w:rsidRPr="00366B0D">
        <w:rPr>
          <w:rFonts w:cs="Sylfaen"/>
          <w:b w:val="0"/>
          <w:iCs/>
          <w:lang w:val="af-ZA"/>
        </w:rPr>
        <w:t xml:space="preserve">մլն դրամ:  </w:t>
      </w:r>
    </w:p>
    <w:p w14:paraId="6F3546E0" w14:textId="77777777" w:rsidR="00366B0D" w:rsidRPr="00366B0D" w:rsidRDefault="00366B0D" w:rsidP="00366B0D">
      <w:pPr>
        <w:rPr>
          <w:rFonts w:cs="Sylfaen"/>
          <w:b w:val="0"/>
          <w:iCs/>
          <w:lang w:val="af-ZA"/>
        </w:rPr>
      </w:pPr>
      <w:r w:rsidRPr="00366B0D">
        <w:rPr>
          <w:b w:val="0"/>
          <w:iCs/>
          <w:lang w:val="hy-AM"/>
        </w:rPr>
        <w:t>10. Գերմանիայի զարգացման վարկերի բանկի աջակցությամբ իրականացվող Լոռու (Վանաձորի) մարզի  ջրամատակարարման և ջրահեռացման համակարգերի վերականգնման ծրագիր` երկրորդ փուլ, որը</w:t>
      </w:r>
      <w:r w:rsidRPr="00366B0D">
        <w:rPr>
          <w:rFonts w:cs="Sylfaen"/>
          <w:b w:val="0"/>
          <w:iCs/>
          <w:lang w:val="hy-AM"/>
        </w:rPr>
        <w:t xml:space="preserve"> ՀՀ կառավարության 23.02.2017թ. № 191-Ա որոշման համաձայն փոխանցվել է «Ջրային տնտեսության ծրագրերի իրականացման գրասենյակ» ՊՀ-ին և հանդիսանում է </w:t>
      </w:r>
      <w:r w:rsidRPr="00366B0D">
        <w:rPr>
          <w:b w:val="0"/>
          <w:iCs/>
          <w:lang w:val="hy-AM"/>
        </w:rPr>
        <w:t xml:space="preserve">Շիրակի մարզի  ջրամատակարարման և ջրահեռացման համակարգերի վերականգնման ծրագրի շարունակությունը։ Ծրագրի շրջանակներում մասնավորապես նախատեսվում է օրվա կարգավորիչ ջրամբարների վերակառուցման աշխատանքների իրականացում Վանաձոր քաղաքում՝ </w:t>
      </w:r>
      <w:r w:rsidRPr="00366B0D">
        <w:rPr>
          <w:b w:val="0"/>
          <w:lang w:val="af-ZA"/>
        </w:rPr>
        <w:t>201</w:t>
      </w:r>
      <w:r w:rsidRPr="00366B0D">
        <w:rPr>
          <w:b w:val="0"/>
          <w:lang w:val="hy-AM"/>
        </w:rPr>
        <w:t>9թ</w:t>
      </w:r>
      <w:r w:rsidRPr="00366B0D">
        <w:rPr>
          <w:b w:val="0"/>
          <w:lang w:val="af-ZA"/>
        </w:rPr>
        <w:t xml:space="preserve">. </w:t>
      </w:r>
      <w:r w:rsidRPr="00366B0D">
        <w:rPr>
          <w:b w:val="0"/>
          <w:lang w:val="hy-AM"/>
        </w:rPr>
        <w:t>նախատեսված</w:t>
      </w:r>
      <w:r w:rsidRPr="00366B0D">
        <w:rPr>
          <w:b w:val="0"/>
          <w:lang w:val="af-ZA"/>
        </w:rPr>
        <w:t xml:space="preserve"> </w:t>
      </w:r>
      <w:r w:rsidRPr="00366B0D">
        <w:rPr>
          <w:b w:val="0"/>
          <w:lang w:val="hy-AM"/>
        </w:rPr>
        <w:t>է</w:t>
      </w:r>
      <w:r w:rsidRPr="00366B0D">
        <w:rPr>
          <w:b w:val="0"/>
          <w:lang w:val="af-ZA"/>
        </w:rPr>
        <w:t xml:space="preserve"> </w:t>
      </w:r>
      <w:r w:rsidRPr="00366B0D">
        <w:rPr>
          <w:b w:val="0"/>
          <w:lang w:val="hy-AM"/>
        </w:rPr>
        <w:t>104,5</w:t>
      </w:r>
      <w:r w:rsidRPr="00366B0D">
        <w:rPr>
          <w:b w:val="0"/>
          <w:lang w:val="af-ZA"/>
        </w:rPr>
        <w:t xml:space="preserve"> </w:t>
      </w:r>
      <w:r w:rsidRPr="00366B0D">
        <w:rPr>
          <w:b w:val="0"/>
          <w:lang w:val="hy-AM"/>
        </w:rPr>
        <w:t>մլն</w:t>
      </w:r>
      <w:r w:rsidRPr="00366B0D">
        <w:rPr>
          <w:b w:val="0"/>
          <w:lang w:val="af-ZA"/>
        </w:rPr>
        <w:t xml:space="preserve"> </w:t>
      </w:r>
      <w:r w:rsidRPr="00366B0D">
        <w:rPr>
          <w:b w:val="0"/>
          <w:lang w:val="hy-AM"/>
        </w:rPr>
        <w:t>դրամ</w:t>
      </w:r>
      <w:r w:rsidRPr="00366B0D">
        <w:rPr>
          <w:b w:val="0"/>
          <w:lang w:val="af-ZA"/>
        </w:rPr>
        <w:t xml:space="preserve">, </w:t>
      </w:r>
      <w:r w:rsidRPr="00366B0D">
        <w:rPr>
          <w:b w:val="0"/>
          <w:lang w:val="hy-AM"/>
        </w:rPr>
        <w:t>այդ</w:t>
      </w:r>
      <w:r w:rsidRPr="00366B0D">
        <w:rPr>
          <w:b w:val="0"/>
          <w:lang w:val="af-ZA"/>
        </w:rPr>
        <w:t xml:space="preserve"> </w:t>
      </w:r>
      <w:r w:rsidRPr="00366B0D">
        <w:rPr>
          <w:b w:val="0"/>
          <w:lang w:val="hy-AM"/>
        </w:rPr>
        <w:t>թվում</w:t>
      </w:r>
      <w:r w:rsidRPr="00366B0D">
        <w:rPr>
          <w:b w:val="0"/>
          <w:bCs/>
          <w:iCs/>
          <w:lang w:val="hy-AM"/>
        </w:rPr>
        <w:t xml:space="preserve"> վարկային միջոցներ` 84,5</w:t>
      </w:r>
      <w:r w:rsidRPr="00366B0D">
        <w:rPr>
          <w:b w:val="0"/>
          <w:bCs/>
          <w:iCs/>
          <w:lang w:val="af-ZA"/>
        </w:rPr>
        <w:t xml:space="preserve"> </w:t>
      </w:r>
      <w:r w:rsidRPr="00366B0D">
        <w:rPr>
          <w:rFonts w:cs="Sylfaen"/>
          <w:b w:val="0"/>
          <w:iCs/>
          <w:lang w:val="af-ZA"/>
        </w:rPr>
        <w:t>մլն դրամ</w:t>
      </w:r>
      <w:r w:rsidRPr="00366B0D">
        <w:rPr>
          <w:b w:val="0"/>
          <w:bCs/>
          <w:iCs/>
          <w:lang w:val="hy-AM"/>
        </w:rPr>
        <w:t>, համաֆինանսավորում`  20,0</w:t>
      </w:r>
      <w:r w:rsidRPr="00366B0D">
        <w:rPr>
          <w:b w:val="0"/>
          <w:bCs/>
          <w:iCs/>
          <w:lang w:val="af-ZA"/>
        </w:rPr>
        <w:t xml:space="preserve"> </w:t>
      </w:r>
      <w:r w:rsidRPr="00366B0D">
        <w:rPr>
          <w:rFonts w:cs="Sylfaen"/>
          <w:b w:val="0"/>
          <w:iCs/>
          <w:lang w:val="af-ZA"/>
        </w:rPr>
        <w:t xml:space="preserve">մլն դրամ:  </w:t>
      </w:r>
    </w:p>
    <w:p w14:paraId="69ECE87E" w14:textId="77777777" w:rsidR="00366B0D" w:rsidRPr="00023414" w:rsidRDefault="00366B0D" w:rsidP="00366B0D">
      <w:pPr>
        <w:pStyle w:val="ListParagraph"/>
        <w:spacing w:before="0"/>
        <w:ind w:left="0"/>
        <w:rPr>
          <w:b w:val="0"/>
          <w:iCs/>
          <w:lang w:val="af-ZA"/>
        </w:rPr>
      </w:pPr>
      <w:r w:rsidRPr="00023414">
        <w:rPr>
          <w:b w:val="0"/>
          <w:iCs/>
          <w:lang w:val="hy-AM"/>
        </w:rPr>
        <w:t>11.</w:t>
      </w:r>
      <w:r w:rsidRPr="00023414">
        <w:rPr>
          <w:b w:val="0"/>
          <w:iCs/>
          <w:lang w:val="af-ZA"/>
        </w:rPr>
        <w:t xml:space="preserve"> </w:t>
      </w:r>
      <w:r w:rsidRPr="00023414">
        <w:rPr>
          <w:rFonts w:cs="Sylfaen"/>
          <w:b w:val="0"/>
          <w:iCs/>
          <w:lang w:val="hy-AM"/>
        </w:rPr>
        <w:t>Գերմանիայի</w:t>
      </w:r>
      <w:r w:rsidRPr="00023414">
        <w:rPr>
          <w:b w:val="0"/>
          <w:iCs/>
          <w:lang w:val="af-ZA"/>
        </w:rPr>
        <w:t xml:space="preserve"> </w:t>
      </w:r>
      <w:r w:rsidRPr="00023414">
        <w:rPr>
          <w:rFonts w:cs="Sylfaen"/>
          <w:b w:val="0"/>
          <w:iCs/>
          <w:lang w:val="hy-AM"/>
        </w:rPr>
        <w:t>զարգացման</w:t>
      </w:r>
      <w:r w:rsidRPr="00023414">
        <w:rPr>
          <w:b w:val="0"/>
          <w:iCs/>
          <w:lang w:val="af-ZA"/>
        </w:rPr>
        <w:t xml:space="preserve"> </w:t>
      </w:r>
      <w:r w:rsidRPr="00023414">
        <w:rPr>
          <w:rFonts w:cs="Sylfaen"/>
          <w:b w:val="0"/>
          <w:iCs/>
          <w:lang w:val="hy-AM"/>
        </w:rPr>
        <w:t>վարկերի</w:t>
      </w:r>
      <w:r w:rsidRPr="00023414">
        <w:rPr>
          <w:b w:val="0"/>
          <w:iCs/>
          <w:lang w:val="af-ZA"/>
        </w:rPr>
        <w:t xml:space="preserve"> </w:t>
      </w:r>
      <w:r w:rsidRPr="00023414">
        <w:rPr>
          <w:rFonts w:cs="Sylfaen"/>
          <w:b w:val="0"/>
          <w:iCs/>
          <w:lang w:val="hy-AM"/>
        </w:rPr>
        <w:t>բանկի</w:t>
      </w:r>
      <w:r w:rsidRPr="00023414">
        <w:rPr>
          <w:b w:val="0"/>
          <w:iCs/>
          <w:lang w:val="af-ZA"/>
        </w:rPr>
        <w:t xml:space="preserve"> </w:t>
      </w:r>
      <w:r w:rsidRPr="00023414">
        <w:rPr>
          <w:rFonts w:cs="Sylfaen"/>
          <w:b w:val="0"/>
          <w:iCs/>
          <w:lang w:val="hy-AM"/>
        </w:rPr>
        <w:t>աջակցությամբ</w:t>
      </w:r>
      <w:r w:rsidRPr="00023414">
        <w:rPr>
          <w:b w:val="0"/>
          <w:iCs/>
          <w:lang w:val="af-ZA"/>
        </w:rPr>
        <w:t xml:space="preserve"> </w:t>
      </w:r>
      <w:r w:rsidRPr="00023414">
        <w:rPr>
          <w:rFonts w:cs="Sylfaen"/>
          <w:b w:val="0"/>
          <w:iCs/>
          <w:lang w:val="hy-AM"/>
        </w:rPr>
        <w:t>իրականացվող</w:t>
      </w:r>
      <w:r w:rsidRPr="00023414">
        <w:rPr>
          <w:b w:val="0"/>
          <w:iCs/>
          <w:lang w:val="af-ZA"/>
        </w:rPr>
        <w:t xml:space="preserve"> </w:t>
      </w:r>
      <w:r w:rsidRPr="00023414">
        <w:rPr>
          <w:rFonts w:cs="Sylfaen"/>
          <w:b w:val="0"/>
          <w:iCs/>
          <w:lang w:val="hy-AM"/>
        </w:rPr>
        <w:t>ջրամատակարարման</w:t>
      </w:r>
      <w:r w:rsidRPr="00023414">
        <w:rPr>
          <w:b w:val="0"/>
          <w:iCs/>
          <w:lang w:val="af-ZA"/>
        </w:rPr>
        <w:t xml:space="preserve"> </w:t>
      </w:r>
      <w:r w:rsidRPr="00023414">
        <w:rPr>
          <w:rFonts w:cs="Sylfaen"/>
          <w:b w:val="0"/>
          <w:iCs/>
          <w:lang w:val="hy-AM"/>
        </w:rPr>
        <w:t>և</w:t>
      </w:r>
      <w:r w:rsidRPr="00023414">
        <w:rPr>
          <w:b w:val="0"/>
          <w:iCs/>
          <w:lang w:val="af-ZA"/>
        </w:rPr>
        <w:t xml:space="preserve"> </w:t>
      </w:r>
      <w:r w:rsidRPr="00023414">
        <w:rPr>
          <w:rFonts w:cs="Sylfaen"/>
          <w:b w:val="0"/>
          <w:iCs/>
          <w:lang w:val="hy-AM"/>
        </w:rPr>
        <w:t>ջրահեռացման</w:t>
      </w:r>
      <w:r w:rsidRPr="00023414">
        <w:rPr>
          <w:b w:val="0"/>
          <w:iCs/>
          <w:lang w:val="af-ZA"/>
        </w:rPr>
        <w:t xml:space="preserve"> </w:t>
      </w:r>
      <w:r w:rsidRPr="00023414">
        <w:rPr>
          <w:rFonts w:cs="Sylfaen"/>
          <w:b w:val="0"/>
          <w:iCs/>
          <w:lang w:val="hy-AM"/>
        </w:rPr>
        <w:t>ենթակառուցվածքների</w:t>
      </w:r>
      <w:r w:rsidRPr="00023414">
        <w:rPr>
          <w:b w:val="0"/>
          <w:iCs/>
          <w:lang w:val="af-ZA"/>
        </w:rPr>
        <w:t xml:space="preserve"> </w:t>
      </w:r>
      <w:r w:rsidRPr="00023414">
        <w:rPr>
          <w:rFonts w:cs="Sylfaen"/>
          <w:b w:val="0"/>
          <w:iCs/>
          <w:lang w:val="hy-AM"/>
        </w:rPr>
        <w:t>վերականգնման</w:t>
      </w:r>
      <w:r w:rsidRPr="00023414">
        <w:rPr>
          <w:b w:val="0"/>
          <w:iCs/>
          <w:lang w:val="af-ZA"/>
        </w:rPr>
        <w:t xml:space="preserve"> </w:t>
      </w:r>
      <w:r w:rsidRPr="00023414">
        <w:rPr>
          <w:rFonts w:cs="Sylfaen"/>
          <w:b w:val="0"/>
          <w:iCs/>
          <w:lang w:val="hy-AM"/>
        </w:rPr>
        <w:t>ծրագրի</w:t>
      </w:r>
      <w:r w:rsidRPr="00023414">
        <w:rPr>
          <w:b w:val="0"/>
          <w:iCs/>
          <w:lang w:val="af-ZA"/>
        </w:rPr>
        <w:t xml:space="preserve"> </w:t>
      </w:r>
      <w:r w:rsidRPr="00023414">
        <w:rPr>
          <w:rFonts w:cs="Sylfaen"/>
          <w:b w:val="0"/>
          <w:iCs/>
          <w:lang w:val="hy-AM"/>
        </w:rPr>
        <w:t>երրորդ</w:t>
      </w:r>
      <w:r w:rsidRPr="00023414">
        <w:rPr>
          <w:b w:val="0"/>
          <w:iCs/>
          <w:lang w:val="af-ZA"/>
        </w:rPr>
        <w:t xml:space="preserve"> </w:t>
      </w:r>
      <w:r w:rsidRPr="00023414">
        <w:rPr>
          <w:rFonts w:cs="Sylfaen"/>
          <w:b w:val="0"/>
          <w:iCs/>
          <w:lang w:val="hy-AM"/>
        </w:rPr>
        <w:t>փուլ</w:t>
      </w:r>
      <w:r w:rsidRPr="00023414">
        <w:rPr>
          <w:b w:val="0"/>
          <w:iCs/>
          <w:lang w:val="af-ZA"/>
        </w:rPr>
        <w:t xml:space="preserve">, </w:t>
      </w:r>
    </w:p>
    <w:p w14:paraId="40A01C57" w14:textId="77777777" w:rsidR="00366B0D" w:rsidRDefault="00366B0D" w:rsidP="00366B0D">
      <w:pPr>
        <w:pStyle w:val="ListParagraph"/>
        <w:spacing w:before="0"/>
        <w:ind w:left="0"/>
        <w:rPr>
          <w:rFonts w:cs="Sylfaen"/>
          <w:b w:val="0"/>
          <w:iCs/>
          <w:lang w:val="hy-AM"/>
        </w:rPr>
      </w:pPr>
      <w:r w:rsidRPr="00023414">
        <w:rPr>
          <w:rFonts w:cs="Sylfaen"/>
          <w:b w:val="0"/>
          <w:iCs/>
          <w:lang w:val="hy-AM"/>
        </w:rPr>
        <w:t>12.</w:t>
      </w:r>
      <w:r w:rsidRPr="00023414">
        <w:rPr>
          <w:b w:val="0"/>
          <w:lang w:val="af-ZA"/>
        </w:rPr>
        <w:t xml:space="preserve"> </w:t>
      </w:r>
      <w:r w:rsidRPr="00023414">
        <w:rPr>
          <w:rFonts w:cs="Sylfaen"/>
          <w:b w:val="0"/>
          <w:iCs/>
        </w:rPr>
        <w:t>Եվրոպական</w:t>
      </w:r>
      <w:r w:rsidRPr="00023414">
        <w:rPr>
          <w:rFonts w:cs="Sylfaen"/>
          <w:b w:val="0"/>
          <w:iCs/>
          <w:lang w:val="af-ZA"/>
        </w:rPr>
        <w:t xml:space="preserve"> </w:t>
      </w:r>
      <w:r w:rsidRPr="00023414">
        <w:rPr>
          <w:rFonts w:cs="Sylfaen"/>
          <w:b w:val="0"/>
          <w:iCs/>
        </w:rPr>
        <w:t>ներդրումային</w:t>
      </w:r>
      <w:r w:rsidRPr="00023414">
        <w:rPr>
          <w:rFonts w:cs="Sylfaen"/>
          <w:b w:val="0"/>
          <w:iCs/>
          <w:lang w:val="af-ZA"/>
        </w:rPr>
        <w:t xml:space="preserve"> </w:t>
      </w:r>
      <w:r w:rsidRPr="00023414">
        <w:rPr>
          <w:rFonts w:cs="Sylfaen"/>
          <w:b w:val="0"/>
          <w:iCs/>
        </w:rPr>
        <w:t>բանկի</w:t>
      </w:r>
      <w:r w:rsidRPr="00023414">
        <w:rPr>
          <w:rFonts w:cs="Sylfaen"/>
          <w:b w:val="0"/>
          <w:iCs/>
          <w:lang w:val="af-ZA"/>
        </w:rPr>
        <w:t xml:space="preserve"> </w:t>
      </w:r>
      <w:r w:rsidRPr="00023414">
        <w:rPr>
          <w:rFonts w:cs="Sylfaen"/>
          <w:b w:val="0"/>
          <w:iCs/>
        </w:rPr>
        <w:t>աջակցությամբ</w:t>
      </w:r>
      <w:r w:rsidRPr="00023414">
        <w:rPr>
          <w:rFonts w:cs="Sylfaen"/>
          <w:b w:val="0"/>
          <w:iCs/>
          <w:lang w:val="af-ZA"/>
        </w:rPr>
        <w:t xml:space="preserve"> </w:t>
      </w:r>
      <w:r w:rsidRPr="00023414">
        <w:rPr>
          <w:rFonts w:cs="Sylfaen"/>
          <w:b w:val="0"/>
          <w:iCs/>
        </w:rPr>
        <w:t>իրականացվող</w:t>
      </w:r>
      <w:r w:rsidRPr="00023414">
        <w:rPr>
          <w:rFonts w:cs="Sylfaen"/>
          <w:b w:val="0"/>
          <w:iCs/>
          <w:lang w:val="af-ZA"/>
        </w:rPr>
        <w:t xml:space="preserve"> </w:t>
      </w:r>
      <w:r w:rsidRPr="00023414">
        <w:rPr>
          <w:rFonts w:cs="Sylfaen"/>
          <w:b w:val="0"/>
          <w:iCs/>
        </w:rPr>
        <w:t>ջրամատակարարման</w:t>
      </w:r>
      <w:r w:rsidRPr="00023414">
        <w:rPr>
          <w:rFonts w:cs="Sylfaen"/>
          <w:b w:val="0"/>
          <w:iCs/>
          <w:lang w:val="af-ZA"/>
        </w:rPr>
        <w:t xml:space="preserve"> </w:t>
      </w:r>
      <w:r w:rsidRPr="00023414">
        <w:rPr>
          <w:rFonts w:cs="Sylfaen"/>
          <w:b w:val="0"/>
          <w:iCs/>
        </w:rPr>
        <w:t>և</w:t>
      </w:r>
      <w:r w:rsidRPr="00023414">
        <w:rPr>
          <w:rFonts w:cs="Sylfaen"/>
          <w:b w:val="0"/>
          <w:iCs/>
          <w:lang w:val="af-ZA"/>
        </w:rPr>
        <w:t xml:space="preserve"> </w:t>
      </w:r>
      <w:r w:rsidRPr="00023414">
        <w:rPr>
          <w:rFonts w:cs="Sylfaen"/>
          <w:b w:val="0"/>
          <w:iCs/>
        </w:rPr>
        <w:t>ջրահեռացման</w:t>
      </w:r>
      <w:r w:rsidRPr="00023414">
        <w:rPr>
          <w:rFonts w:cs="Sylfaen"/>
          <w:b w:val="0"/>
          <w:iCs/>
          <w:lang w:val="af-ZA"/>
        </w:rPr>
        <w:t xml:space="preserve"> </w:t>
      </w:r>
      <w:r w:rsidRPr="00023414">
        <w:rPr>
          <w:rFonts w:cs="Sylfaen"/>
          <w:b w:val="0"/>
          <w:iCs/>
        </w:rPr>
        <w:t>ենթակառուցվածքների</w:t>
      </w:r>
      <w:r w:rsidRPr="00023414">
        <w:rPr>
          <w:rFonts w:cs="Sylfaen"/>
          <w:b w:val="0"/>
          <w:iCs/>
          <w:lang w:val="af-ZA"/>
        </w:rPr>
        <w:t xml:space="preserve"> </w:t>
      </w:r>
      <w:r w:rsidRPr="00023414">
        <w:rPr>
          <w:rFonts w:cs="Sylfaen"/>
          <w:b w:val="0"/>
          <w:iCs/>
        </w:rPr>
        <w:t>վերականգնման</w:t>
      </w:r>
      <w:r w:rsidRPr="00023414">
        <w:rPr>
          <w:rFonts w:cs="Sylfaen"/>
          <w:b w:val="0"/>
          <w:iCs/>
          <w:lang w:val="af-ZA"/>
        </w:rPr>
        <w:t xml:space="preserve"> </w:t>
      </w:r>
      <w:r w:rsidRPr="00023414">
        <w:rPr>
          <w:rFonts w:cs="Sylfaen"/>
          <w:b w:val="0"/>
          <w:iCs/>
        </w:rPr>
        <w:t>ծրագրի</w:t>
      </w:r>
      <w:r w:rsidRPr="00023414">
        <w:rPr>
          <w:rFonts w:cs="Sylfaen"/>
          <w:b w:val="0"/>
          <w:iCs/>
          <w:lang w:val="af-ZA"/>
        </w:rPr>
        <w:t xml:space="preserve"> </w:t>
      </w:r>
      <w:r w:rsidRPr="00023414">
        <w:rPr>
          <w:rFonts w:cs="Sylfaen"/>
          <w:b w:val="0"/>
          <w:iCs/>
        </w:rPr>
        <w:t>երրորդ</w:t>
      </w:r>
      <w:r w:rsidRPr="00023414">
        <w:rPr>
          <w:rFonts w:cs="Sylfaen"/>
          <w:b w:val="0"/>
          <w:iCs/>
          <w:lang w:val="af-ZA"/>
        </w:rPr>
        <w:t xml:space="preserve"> </w:t>
      </w:r>
      <w:r w:rsidRPr="00023414">
        <w:rPr>
          <w:rFonts w:cs="Sylfaen"/>
          <w:b w:val="0"/>
          <w:iCs/>
        </w:rPr>
        <w:t>փուլ</w:t>
      </w:r>
      <w:r w:rsidRPr="00023414">
        <w:rPr>
          <w:rFonts w:cs="Sylfaen"/>
          <w:b w:val="0"/>
          <w:iCs/>
          <w:lang w:val="hy-AM"/>
        </w:rPr>
        <w:t xml:space="preserve">, որոնց </w:t>
      </w:r>
      <w:r w:rsidRPr="00023414">
        <w:rPr>
          <w:b w:val="0"/>
          <w:lang w:val="pt-BR"/>
        </w:rPr>
        <w:t xml:space="preserve">նպատակն է </w:t>
      </w:r>
      <w:r w:rsidRPr="00023414">
        <w:rPr>
          <w:rFonts w:cs="Sylfaen"/>
          <w:b w:val="0"/>
          <w:iCs/>
          <w:lang w:val="hy-AM"/>
        </w:rPr>
        <w:t>6 քաղաքների և 37 գյուղական բնակավայրերի ջրամատակարարման և ջրահեռացման համակարգերի հատվածների հրատապ</w:t>
      </w:r>
      <w:r>
        <w:rPr>
          <w:rFonts w:cs="Sylfaen"/>
          <w:b w:val="0"/>
          <w:iCs/>
          <w:lang w:val="hy-AM"/>
        </w:rPr>
        <w:t xml:space="preserve"> վերականգնման աշխատանքների, </w:t>
      </w:r>
      <w:r>
        <w:rPr>
          <w:b w:val="0"/>
          <w:iCs/>
          <w:lang w:val="hy-AM"/>
        </w:rPr>
        <w:t>բաշխիչ</w:t>
      </w:r>
      <w:r>
        <w:rPr>
          <w:b w:val="0"/>
          <w:iCs/>
          <w:lang w:val="it-IT"/>
        </w:rPr>
        <w:t xml:space="preserve"> </w:t>
      </w:r>
      <w:r>
        <w:rPr>
          <w:b w:val="0"/>
          <w:iCs/>
          <w:lang w:val="hy-AM"/>
        </w:rPr>
        <w:t>ցանցերի</w:t>
      </w:r>
      <w:r>
        <w:rPr>
          <w:b w:val="0"/>
          <w:iCs/>
          <w:lang w:val="it-IT"/>
        </w:rPr>
        <w:t xml:space="preserve"> </w:t>
      </w:r>
      <w:r>
        <w:rPr>
          <w:b w:val="0"/>
          <w:iCs/>
          <w:lang w:val="hy-AM"/>
        </w:rPr>
        <w:t>վերականգնման</w:t>
      </w:r>
      <w:r>
        <w:rPr>
          <w:b w:val="0"/>
          <w:iCs/>
          <w:lang w:val="it-IT"/>
        </w:rPr>
        <w:t xml:space="preserve">, </w:t>
      </w:r>
      <w:r>
        <w:rPr>
          <w:b w:val="0"/>
          <w:iCs/>
          <w:lang w:val="hy-AM"/>
        </w:rPr>
        <w:t>Գյումրի</w:t>
      </w:r>
      <w:r>
        <w:rPr>
          <w:b w:val="0"/>
          <w:iCs/>
          <w:lang w:val="it-IT"/>
        </w:rPr>
        <w:t xml:space="preserve"> </w:t>
      </w:r>
      <w:r>
        <w:rPr>
          <w:b w:val="0"/>
          <w:iCs/>
          <w:lang w:val="hy-AM"/>
        </w:rPr>
        <w:t>քաղաքի</w:t>
      </w:r>
      <w:r>
        <w:rPr>
          <w:b w:val="0"/>
          <w:iCs/>
          <w:lang w:val="it-IT"/>
        </w:rPr>
        <w:t xml:space="preserve"> </w:t>
      </w:r>
      <w:r>
        <w:rPr>
          <w:b w:val="0"/>
          <w:iCs/>
          <w:lang w:val="hy-AM"/>
        </w:rPr>
        <w:t>առավել</w:t>
      </w:r>
      <w:r>
        <w:rPr>
          <w:b w:val="0"/>
          <w:iCs/>
          <w:lang w:val="it-IT"/>
        </w:rPr>
        <w:t xml:space="preserve"> </w:t>
      </w:r>
      <w:r>
        <w:rPr>
          <w:b w:val="0"/>
          <w:iCs/>
          <w:lang w:val="hy-AM"/>
        </w:rPr>
        <w:t>ռիսկային</w:t>
      </w:r>
      <w:r>
        <w:rPr>
          <w:b w:val="0"/>
          <w:iCs/>
          <w:lang w:val="it-IT"/>
        </w:rPr>
        <w:t xml:space="preserve"> </w:t>
      </w:r>
      <w:r>
        <w:rPr>
          <w:b w:val="0"/>
          <w:iCs/>
          <w:lang w:val="hy-AM"/>
        </w:rPr>
        <w:t>կետերի</w:t>
      </w:r>
      <w:r>
        <w:rPr>
          <w:b w:val="0"/>
          <w:iCs/>
          <w:lang w:val="it-IT"/>
        </w:rPr>
        <w:t xml:space="preserve"> (</w:t>
      </w:r>
      <w:r>
        <w:rPr>
          <w:b w:val="0"/>
          <w:iCs/>
          <w:lang w:val="hy-AM"/>
        </w:rPr>
        <w:t>Աթոյան</w:t>
      </w:r>
      <w:r>
        <w:rPr>
          <w:b w:val="0"/>
          <w:iCs/>
          <w:lang w:val="it-IT"/>
        </w:rPr>
        <w:t xml:space="preserve">, </w:t>
      </w:r>
      <w:r>
        <w:rPr>
          <w:b w:val="0"/>
          <w:iCs/>
          <w:lang w:val="hy-AM"/>
        </w:rPr>
        <w:t>Շիրակացի</w:t>
      </w:r>
      <w:r>
        <w:rPr>
          <w:b w:val="0"/>
          <w:iCs/>
          <w:lang w:val="it-IT"/>
        </w:rPr>
        <w:t xml:space="preserve">, </w:t>
      </w:r>
      <w:r>
        <w:rPr>
          <w:b w:val="0"/>
          <w:iCs/>
          <w:lang w:val="hy-AM"/>
        </w:rPr>
        <w:t>Ղուկասյան</w:t>
      </w:r>
      <w:r>
        <w:rPr>
          <w:b w:val="0"/>
          <w:iCs/>
          <w:lang w:val="it-IT"/>
        </w:rPr>
        <w:t xml:space="preserve"> </w:t>
      </w:r>
      <w:r>
        <w:rPr>
          <w:b w:val="0"/>
          <w:iCs/>
          <w:lang w:val="hy-AM"/>
        </w:rPr>
        <w:t>փողոցների</w:t>
      </w:r>
      <w:r>
        <w:rPr>
          <w:b w:val="0"/>
          <w:iCs/>
          <w:lang w:val="it-IT"/>
        </w:rPr>
        <w:t xml:space="preserve">) </w:t>
      </w:r>
      <w:r>
        <w:rPr>
          <w:b w:val="0"/>
          <w:iCs/>
          <w:lang w:val="hy-AM"/>
        </w:rPr>
        <w:t>կոյուղու</w:t>
      </w:r>
      <w:r>
        <w:rPr>
          <w:b w:val="0"/>
          <w:iCs/>
          <w:lang w:val="it-IT"/>
        </w:rPr>
        <w:t xml:space="preserve"> </w:t>
      </w:r>
      <w:r>
        <w:rPr>
          <w:b w:val="0"/>
          <w:iCs/>
          <w:lang w:val="hy-AM"/>
        </w:rPr>
        <w:t>համակարգի</w:t>
      </w:r>
      <w:r>
        <w:rPr>
          <w:b w:val="0"/>
          <w:iCs/>
          <w:lang w:val="it-IT"/>
        </w:rPr>
        <w:t xml:space="preserve"> </w:t>
      </w:r>
      <w:r>
        <w:rPr>
          <w:b w:val="0"/>
          <w:iCs/>
          <w:lang w:val="hy-AM"/>
        </w:rPr>
        <w:t>վերականգման</w:t>
      </w:r>
      <w:r>
        <w:rPr>
          <w:b w:val="0"/>
          <w:iCs/>
          <w:lang w:val="it-IT"/>
        </w:rPr>
        <w:t xml:space="preserve">, </w:t>
      </w:r>
      <w:r>
        <w:rPr>
          <w:b w:val="0"/>
          <w:color w:val="000000"/>
          <w:lang w:val="hy-AM"/>
        </w:rPr>
        <w:t>Վանաձոր, Արմավիր</w:t>
      </w:r>
      <w:r>
        <w:rPr>
          <w:b w:val="0"/>
          <w:color w:val="000000"/>
          <w:lang w:val="it-IT"/>
        </w:rPr>
        <w:t xml:space="preserve"> </w:t>
      </w:r>
      <w:r>
        <w:rPr>
          <w:b w:val="0"/>
          <w:color w:val="000000"/>
          <w:lang w:val="hy-AM"/>
        </w:rPr>
        <w:t>քաղաքների</w:t>
      </w:r>
      <w:r>
        <w:rPr>
          <w:b w:val="0"/>
          <w:color w:val="000000"/>
          <w:lang w:val="it-IT"/>
        </w:rPr>
        <w:t xml:space="preserve"> </w:t>
      </w:r>
      <w:r>
        <w:rPr>
          <w:b w:val="0"/>
          <w:color w:val="000000"/>
          <w:lang w:val="hy-AM"/>
        </w:rPr>
        <w:t>ջրամատակարարման</w:t>
      </w:r>
      <w:r>
        <w:rPr>
          <w:b w:val="0"/>
          <w:color w:val="000000"/>
          <w:lang w:val="it-IT"/>
        </w:rPr>
        <w:t xml:space="preserve"> </w:t>
      </w:r>
      <w:r>
        <w:rPr>
          <w:b w:val="0"/>
          <w:color w:val="000000"/>
          <w:lang w:val="hy-AM"/>
        </w:rPr>
        <w:t>համակարգի</w:t>
      </w:r>
      <w:r>
        <w:rPr>
          <w:b w:val="0"/>
          <w:color w:val="000000"/>
          <w:lang w:val="it-IT"/>
        </w:rPr>
        <w:t xml:space="preserve"> </w:t>
      </w:r>
      <w:r>
        <w:rPr>
          <w:b w:val="0"/>
          <w:color w:val="000000"/>
          <w:lang w:val="hy-AM"/>
        </w:rPr>
        <w:t xml:space="preserve">նորացման, </w:t>
      </w:r>
      <w:r>
        <w:rPr>
          <w:rFonts w:cs="Sylfaen"/>
          <w:b w:val="0"/>
          <w:iCs/>
          <w:lang w:val="hy-AM"/>
        </w:rPr>
        <w:t xml:space="preserve">ինչպես </w:t>
      </w:r>
      <w:r>
        <w:rPr>
          <w:b w:val="0"/>
          <w:color w:val="000000"/>
          <w:lang w:val="hy-AM"/>
        </w:rPr>
        <w:t>նաև</w:t>
      </w:r>
      <w:r>
        <w:rPr>
          <w:b w:val="0"/>
          <w:color w:val="000000"/>
          <w:lang w:val="it-IT"/>
        </w:rPr>
        <w:t xml:space="preserve"> </w:t>
      </w:r>
      <w:r>
        <w:rPr>
          <w:b w:val="0"/>
          <w:color w:val="000000"/>
          <w:lang w:val="hy-AM"/>
        </w:rPr>
        <w:t>թվով</w:t>
      </w:r>
      <w:r>
        <w:rPr>
          <w:b w:val="0"/>
          <w:color w:val="000000"/>
          <w:lang w:val="it-IT"/>
        </w:rPr>
        <w:t xml:space="preserve"> 3 </w:t>
      </w:r>
      <w:r>
        <w:rPr>
          <w:rFonts w:cs="Sylfaen"/>
          <w:b w:val="0"/>
          <w:color w:val="000000"/>
          <w:lang w:val="hy-AM"/>
        </w:rPr>
        <w:t>ջրամբարների</w:t>
      </w:r>
      <w:r>
        <w:rPr>
          <w:rFonts w:cs="Sylfaen"/>
          <w:b w:val="0"/>
          <w:color w:val="000000"/>
          <w:lang w:val="it-IT"/>
        </w:rPr>
        <w:t xml:space="preserve"> </w:t>
      </w:r>
      <w:r>
        <w:rPr>
          <w:rFonts w:cs="Sylfaen"/>
          <w:b w:val="0"/>
          <w:color w:val="000000"/>
          <w:lang w:val="hy-AM"/>
        </w:rPr>
        <w:t>կառուցման</w:t>
      </w:r>
      <w:r>
        <w:rPr>
          <w:rFonts w:cs="Sylfaen"/>
          <w:b w:val="0"/>
          <w:color w:val="000000"/>
          <w:lang w:val="it-IT"/>
        </w:rPr>
        <w:t xml:space="preserve"> </w:t>
      </w:r>
      <w:r>
        <w:rPr>
          <w:rFonts w:cs="Sylfaen"/>
          <w:b w:val="0"/>
          <w:color w:val="000000"/>
          <w:lang w:val="hy-AM"/>
        </w:rPr>
        <w:t>աշխատանքների</w:t>
      </w:r>
      <w:r>
        <w:rPr>
          <w:rFonts w:cs="Sylfaen"/>
          <w:b w:val="0"/>
          <w:color w:val="000000"/>
          <w:lang w:val="it-IT"/>
        </w:rPr>
        <w:t xml:space="preserve"> </w:t>
      </w:r>
      <w:r>
        <w:rPr>
          <w:rFonts w:cs="Sylfaen"/>
          <w:b w:val="0"/>
          <w:color w:val="000000"/>
          <w:lang w:val="hy-AM"/>
        </w:rPr>
        <w:t>որոշ</w:t>
      </w:r>
      <w:r>
        <w:rPr>
          <w:rFonts w:cs="Sylfaen"/>
          <w:b w:val="0"/>
          <w:color w:val="000000"/>
          <w:lang w:val="it-IT"/>
        </w:rPr>
        <w:t xml:space="preserve"> </w:t>
      </w:r>
      <w:r>
        <w:rPr>
          <w:rFonts w:cs="Sylfaen"/>
          <w:b w:val="0"/>
          <w:color w:val="000000"/>
          <w:lang w:val="hy-AM"/>
        </w:rPr>
        <w:t>մասի իրականացումը (ԵՆԲ վարկի հետ համատեղ ֆինանասավորում)</w:t>
      </w:r>
      <w:r>
        <w:rPr>
          <w:b w:val="0"/>
          <w:color w:val="000000"/>
          <w:lang w:val="it-IT"/>
        </w:rPr>
        <w:t>։</w:t>
      </w:r>
    </w:p>
    <w:p w14:paraId="596C0507" w14:textId="77777777" w:rsidR="00366B0D" w:rsidRPr="00366B0D" w:rsidRDefault="00366B0D" w:rsidP="00366B0D">
      <w:pPr>
        <w:ind w:firstLine="540"/>
        <w:rPr>
          <w:rFonts w:cs="Sylfaen"/>
          <w:b w:val="0"/>
          <w:lang w:val="af-ZA"/>
        </w:rPr>
      </w:pPr>
      <w:r w:rsidRPr="00366B0D">
        <w:rPr>
          <w:rFonts w:cs="Sylfaen"/>
          <w:b w:val="0"/>
          <w:iCs/>
          <w:lang w:val="hy-AM"/>
        </w:rPr>
        <w:t>Եվրոպական</w:t>
      </w:r>
      <w:r w:rsidRPr="00366B0D">
        <w:rPr>
          <w:rFonts w:cs="Sylfaen"/>
          <w:b w:val="0"/>
          <w:iCs/>
          <w:lang w:val="af-ZA"/>
        </w:rPr>
        <w:t xml:space="preserve"> </w:t>
      </w:r>
      <w:r w:rsidRPr="00366B0D">
        <w:rPr>
          <w:rFonts w:cs="Sylfaen"/>
          <w:b w:val="0"/>
          <w:iCs/>
          <w:lang w:val="hy-AM"/>
        </w:rPr>
        <w:t>ներդրումային</w:t>
      </w:r>
      <w:r w:rsidRPr="00366B0D">
        <w:rPr>
          <w:rFonts w:cs="Sylfaen"/>
          <w:b w:val="0"/>
          <w:iCs/>
          <w:lang w:val="af-ZA"/>
        </w:rPr>
        <w:t xml:space="preserve"> </w:t>
      </w:r>
      <w:r w:rsidRPr="00366B0D">
        <w:rPr>
          <w:rFonts w:cs="Sylfaen"/>
          <w:b w:val="0"/>
          <w:iCs/>
          <w:lang w:val="hy-AM"/>
        </w:rPr>
        <w:t>բանկի</w:t>
      </w:r>
      <w:r w:rsidRPr="00366B0D">
        <w:rPr>
          <w:rFonts w:cs="Sylfaen"/>
          <w:b w:val="0"/>
          <w:iCs/>
          <w:lang w:val="af-ZA"/>
        </w:rPr>
        <w:t xml:space="preserve"> </w:t>
      </w:r>
      <w:r w:rsidRPr="00366B0D">
        <w:rPr>
          <w:rFonts w:cs="Sylfaen"/>
          <w:b w:val="0"/>
          <w:iCs/>
          <w:lang w:val="hy-AM"/>
        </w:rPr>
        <w:t>աջակցությամբ</w:t>
      </w:r>
      <w:r w:rsidRPr="00366B0D">
        <w:rPr>
          <w:rFonts w:cs="Sylfaen"/>
          <w:b w:val="0"/>
          <w:iCs/>
          <w:lang w:val="af-ZA"/>
        </w:rPr>
        <w:t xml:space="preserve"> </w:t>
      </w:r>
      <w:r w:rsidRPr="00366B0D">
        <w:rPr>
          <w:rFonts w:cs="Sylfaen"/>
          <w:b w:val="0"/>
          <w:iCs/>
          <w:lang w:val="hy-AM"/>
        </w:rPr>
        <w:t>իրականացվող</w:t>
      </w:r>
      <w:r w:rsidRPr="00366B0D">
        <w:rPr>
          <w:rFonts w:cs="Sylfaen"/>
          <w:b w:val="0"/>
          <w:iCs/>
          <w:lang w:val="af-ZA"/>
        </w:rPr>
        <w:t xml:space="preserve"> </w:t>
      </w:r>
      <w:r w:rsidRPr="00366B0D">
        <w:rPr>
          <w:rFonts w:cs="Sylfaen"/>
          <w:b w:val="0"/>
          <w:iCs/>
          <w:lang w:val="hy-AM"/>
        </w:rPr>
        <w:t>ջրամատակարարման</w:t>
      </w:r>
      <w:r w:rsidRPr="00366B0D">
        <w:rPr>
          <w:rFonts w:cs="Sylfaen"/>
          <w:b w:val="0"/>
          <w:iCs/>
          <w:lang w:val="af-ZA"/>
        </w:rPr>
        <w:t xml:space="preserve"> </w:t>
      </w:r>
      <w:r w:rsidRPr="00366B0D">
        <w:rPr>
          <w:rFonts w:cs="Sylfaen"/>
          <w:b w:val="0"/>
          <w:iCs/>
          <w:lang w:val="hy-AM"/>
        </w:rPr>
        <w:t>և</w:t>
      </w:r>
      <w:r w:rsidRPr="00366B0D">
        <w:rPr>
          <w:rFonts w:cs="Sylfaen"/>
          <w:b w:val="0"/>
          <w:iCs/>
          <w:lang w:val="af-ZA"/>
        </w:rPr>
        <w:t xml:space="preserve"> </w:t>
      </w:r>
      <w:r w:rsidRPr="00366B0D">
        <w:rPr>
          <w:rFonts w:cs="Sylfaen"/>
          <w:b w:val="0"/>
          <w:iCs/>
          <w:lang w:val="hy-AM"/>
        </w:rPr>
        <w:t>ջրահեռացման</w:t>
      </w:r>
      <w:r w:rsidRPr="00366B0D">
        <w:rPr>
          <w:rFonts w:cs="Sylfaen"/>
          <w:b w:val="0"/>
          <w:iCs/>
          <w:lang w:val="af-ZA"/>
        </w:rPr>
        <w:t xml:space="preserve"> </w:t>
      </w:r>
      <w:r w:rsidRPr="00366B0D">
        <w:rPr>
          <w:rFonts w:cs="Sylfaen"/>
          <w:b w:val="0"/>
          <w:iCs/>
          <w:lang w:val="hy-AM"/>
        </w:rPr>
        <w:t>ենթակառուցվածքների</w:t>
      </w:r>
      <w:r w:rsidRPr="00366B0D">
        <w:rPr>
          <w:rFonts w:cs="Sylfaen"/>
          <w:b w:val="0"/>
          <w:iCs/>
          <w:lang w:val="af-ZA"/>
        </w:rPr>
        <w:t xml:space="preserve"> </w:t>
      </w:r>
      <w:r w:rsidRPr="00366B0D">
        <w:rPr>
          <w:rFonts w:cs="Sylfaen"/>
          <w:b w:val="0"/>
          <w:iCs/>
          <w:lang w:val="hy-AM"/>
        </w:rPr>
        <w:t>վերականգնման</w:t>
      </w:r>
      <w:r w:rsidRPr="00366B0D">
        <w:rPr>
          <w:rFonts w:cs="Sylfaen"/>
          <w:b w:val="0"/>
          <w:iCs/>
          <w:lang w:val="af-ZA"/>
        </w:rPr>
        <w:t xml:space="preserve"> </w:t>
      </w:r>
      <w:r w:rsidRPr="00366B0D">
        <w:rPr>
          <w:b w:val="0"/>
          <w:lang w:val="pt-BR"/>
        </w:rPr>
        <w:t xml:space="preserve">ծրագրի երրորդ փուլով </w:t>
      </w:r>
      <w:r w:rsidRPr="00366B0D">
        <w:rPr>
          <w:b w:val="0"/>
          <w:iCs/>
          <w:lang w:val="hy-AM"/>
        </w:rPr>
        <w:t>նախատեսված</w:t>
      </w:r>
      <w:r w:rsidRPr="00366B0D">
        <w:rPr>
          <w:b w:val="0"/>
          <w:iCs/>
          <w:lang w:val="af-ZA"/>
        </w:rPr>
        <w:t xml:space="preserve"> </w:t>
      </w:r>
      <w:r w:rsidRPr="00366B0D">
        <w:rPr>
          <w:b w:val="0"/>
          <w:iCs/>
          <w:lang w:val="hy-AM"/>
        </w:rPr>
        <w:t>աշխատանքների</w:t>
      </w:r>
      <w:r w:rsidRPr="00366B0D">
        <w:rPr>
          <w:b w:val="0"/>
          <w:iCs/>
          <w:lang w:val="af-ZA"/>
        </w:rPr>
        <w:t xml:space="preserve"> </w:t>
      </w:r>
      <w:r w:rsidRPr="00366B0D">
        <w:rPr>
          <w:b w:val="0"/>
          <w:iCs/>
          <w:lang w:val="hy-AM"/>
        </w:rPr>
        <w:t>իրականացման</w:t>
      </w:r>
      <w:r w:rsidRPr="00366B0D">
        <w:rPr>
          <w:b w:val="0"/>
          <w:iCs/>
          <w:lang w:val="af-ZA"/>
        </w:rPr>
        <w:t xml:space="preserve"> </w:t>
      </w:r>
      <w:r w:rsidRPr="00366B0D">
        <w:rPr>
          <w:b w:val="0"/>
          <w:iCs/>
          <w:lang w:val="hy-AM"/>
        </w:rPr>
        <w:t>նպատակով</w:t>
      </w:r>
      <w:r w:rsidRPr="00366B0D">
        <w:rPr>
          <w:b w:val="0"/>
          <w:iCs/>
          <w:lang w:val="af-ZA"/>
        </w:rPr>
        <w:t xml:space="preserve"> </w:t>
      </w:r>
      <w:r w:rsidRPr="00366B0D">
        <w:rPr>
          <w:rFonts w:cs="Sylfaen"/>
          <w:b w:val="0"/>
          <w:lang w:val="af-ZA"/>
        </w:rPr>
        <w:t>2019թ. նախատեսվ</w:t>
      </w:r>
      <w:r w:rsidRPr="00366B0D">
        <w:rPr>
          <w:rFonts w:cs="Sylfaen"/>
          <w:b w:val="0"/>
          <w:lang w:val="hy-AM"/>
        </w:rPr>
        <w:t>ած</w:t>
      </w:r>
      <w:r w:rsidRPr="00366B0D">
        <w:rPr>
          <w:rFonts w:cs="Sylfaen"/>
          <w:b w:val="0"/>
          <w:lang w:val="af-ZA"/>
        </w:rPr>
        <w:t xml:space="preserve"> է </w:t>
      </w:r>
      <w:r w:rsidRPr="00366B0D">
        <w:rPr>
          <w:rFonts w:cs="Sylfaen"/>
          <w:b w:val="0"/>
          <w:lang w:val="hy-AM"/>
        </w:rPr>
        <w:t>1,400.0</w:t>
      </w:r>
      <w:r w:rsidRPr="00366B0D">
        <w:rPr>
          <w:rFonts w:cs="Sylfaen"/>
          <w:b w:val="0"/>
          <w:lang w:val="af-ZA"/>
        </w:rPr>
        <w:t xml:space="preserve"> մլն դրամ, այդ թվում վարկային միջոցներ` </w:t>
      </w:r>
      <w:r w:rsidRPr="00366B0D">
        <w:rPr>
          <w:rFonts w:cs="Sylfaen"/>
          <w:b w:val="0"/>
          <w:lang w:val="hy-AM"/>
        </w:rPr>
        <w:t>900.0</w:t>
      </w:r>
      <w:r w:rsidRPr="00366B0D">
        <w:rPr>
          <w:rFonts w:cs="Sylfaen"/>
          <w:b w:val="0"/>
          <w:lang w:val="af-ZA"/>
        </w:rPr>
        <w:t xml:space="preserve"> մլն դրամ, ՀՀ համաֆինանսավորում` </w:t>
      </w:r>
      <w:r w:rsidRPr="00366B0D">
        <w:rPr>
          <w:rFonts w:cs="Sylfaen"/>
          <w:b w:val="0"/>
          <w:lang w:val="hy-AM"/>
        </w:rPr>
        <w:t>500.0</w:t>
      </w:r>
      <w:r w:rsidRPr="00366B0D">
        <w:rPr>
          <w:rFonts w:cs="Sylfaen"/>
          <w:b w:val="0"/>
          <w:lang w:val="af-ZA"/>
        </w:rPr>
        <w:t xml:space="preserve"> մլն դրամ:</w:t>
      </w:r>
    </w:p>
    <w:p w14:paraId="2009CC11" w14:textId="77777777" w:rsidR="00366B0D" w:rsidRPr="00366B0D" w:rsidRDefault="00366B0D" w:rsidP="00366B0D">
      <w:pPr>
        <w:ind w:firstLine="540"/>
        <w:rPr>
          <w:rFonts w:cs="Sylfaen"/>
          <w:b w:val="0"/>
          <w:lang w:val="af-ZA"/>
        </w:rPr>
      </w:pPr>
      <w:r w:rsidRPr="00366B0D">
        <w:rPr>
          <w:rFonts w:cs="Sylfaen"/>
          <w:b w:val="0"/>
          <w:iCs/>
        </w:rPr>
        <w:t>Գերմանիայի</w:t>
      </w:r>
      <w:r w:rsidRPr="00366B0D">
        <w:rPr>
          <w:b w:val="0"/>
          <w:iCs/>
          <w:lang w:val="af-ZA"/>
        </w:rPr>
        <w:t xml:space="preserve"> </w:t>
      </w:r>
      <w:r w:rsidRPr="00366B0D">
        <w:rPr>
          <w:rFonts w:cs="Sylfaen"/>
          <w:b w:val="0"/>
          <w:iCs/>
        </w:rPr>
        <w:t>զարգացման</w:t>
      </w:r>
      <w:r w:rsidRPr="00366B0D">
        <w:rPr>
          <w:b w:val="0"/>
          <w:iCs/>
          <w:lang w:val="af-ZA"/>
        </w:rPr>
        <w:t xml:space="preserve"> </w:t>
      </w:r>
      <w:r w:rsidRPr="00366B0D">
        <w:rPr>
          <w:rFonts w:cs="Sylfaen"/>
          <w:b w:val="0"/>
          <w:iCs/>
        </w:rPr>
        <w:t>վարկերի</w:t>
      </w:r>
      <w:r w:rsidRPr="00366B0D">
        <w:rPr>
          <w:b w:val="0"/>
          <w:iCs/>
          <w:lang w:val="af-ZA"/>
        </w:rPr>
        <w:t xml:space="preserve"> </w:t>
      </w:r>
      <w:r w:rsidRPr="00366B0D">
        <w:rPr>
          <w:rFonts w:cs="Sylfaen"/>
          <w:b w:val="0"/>
          <w:iCs/>
        </w:rPr>
        <w:t>բանկի</w:t>
      </w:r>
      <w:r w:rsidRPr="00366B0D">
        <w:rPr>
          <w:b w:val="0"/>
          <w:iCs/>
          <w:lang w:val="af-ZA"/>
        </w:rPr>
        <w:t xml:space="preserve"> </w:t>
      </w:r>
      <w:r w:rsidRPr="00366B0D">
        <w:rPr>
          <w:rFonts w:cs="Sylfaen"/>
          <w:b w:val="0"/>
          <w:iCs/>
        </w:rPr>
        <w:t>աջակցությամբ</w:t>
      </w:r>
      <w:r w:rsidRPr="00366B0D">
        <w:rPr>
          <w:b w:val="0"/>
          <w:iCs/>
          <w:lang w:val="af-ZA"/>
        </w:rPr>
        <w:t xml:space="preserve"> </w:t>
      </w:r>
      <w:r w:rsidRPr="00366B0D">
        <w:rPr>
          <w:rFonts w:cs="Sylfaen"/>
          <w:b w:val="0"/>
          <w:iCs/>
        </w:rPr>
        <w:t>իրականացվող</w:t>
      </w:r>
      <w:r w:rsidRPr="00366B0D">
        <w:rPr>
          <w:b w:val="0"/>
          <w:iCs/>
          <w:lang w:val="af-ZA"/>
        </w:rPr>
        <w:t xml:space="preserve"> </w:t>
      </w:r>
      <w:r w:rsidRPr="00366B0D">
        <w:rPr>
          <w:rFonts w:cs="Sylfaen"/>
          <w:b w:val="0"/>
          <w:iCs/>
        </w:rPr>
        <w:t>ջրամատակարարման</w:t>
      </w:r>
      <w:r w:rsidRPr="00366B0D">
        <w:rPr>
          <w:b w:val="0"/>
          <w:iCs/>
          <w:lang w:val="af-ZA"/>
        </w:rPr>
        <w:t xml:space="preserve"> </w:t>
      </w:r>
      <w:r w:rsidRPr="00366B0D">
        <w:rPr>
          <w:rFonts w:cs="Sylfaen"/>
          <w:b w:val="0"/>
          <w:iCs/>
        </w:rPr>
        <w:t>և</w:t>
      </w:r>
      <w:r w:rsidRPr="00366B0D">
        <w:rPr>
          <w:b w:val="0"/>
          <w:iCs/>
          <w:lang w:val="af-ZA"/>
        </w:rPr>
        <w:t xml:space="preserve"> </w:t>
      </w:r>
      <w:r w:rsidRPr="00366B0D">
        <w:rPr>
          <w:rFonts w:cs="Sylfaen"/>
          <w:b w:val="0"/>
          <w:iCs/>
        </w:rPr>
        <w:t>ջրահեռացման</w:t>
      </w:r>
      <w:r w:rsidRPr="00366B0D">
        <w:rPr>
          <w:b w:val="0"/>
          <w:iCs/>
          <w:lang w:val="af-ZA"/>
        </w:rPr>
        <w:t xml:space="preserve"> </w:t>
      </w:r>
      <w:r w:rsidRPr="00366B0D">
        <w:rPr>
          <w:rFonts w:cs="Sylfaen"/>
          <w:b w:val="0"/>
          <w:iCs/>
        </w:rPr>
        <w:t>ենթակառուցվածքների</w:t>
      </w:r>
      <w:r w:rsidRPr="00366B0D">
        <w:rPr>
          <w:b w:val="0"/>
          <w:iCs/>
          <w:lang w:val="af-ZA"/>
        </w:rPr>
        <w:t xml:space="preserve"> </w:t>
      </w:r>
      <w:r w:rsidRPr="00366B0D">
        <w:rPr>
          <w:rFonts w:cs="Sylfaen"/>
          <w:b w:val="0"/>
          <w:iCs/>
        </w:rPr>
        <w:t>վերականգնման</w:t>
      </w:r>
      <w:r w:rsidRPr="00366B0D">
        <w:rPr>
          <w:b w:val="0"/>
          <w:iCs/>
          <w:lang w:val="af-ZA"/>
        </w:rPr>
        <w:t xml:space="preserve"> </w:t>
      </w:r>
      <w:r w:rsidRPr="00366B0D">
        <w:rPr>
          <w:b w:val="0"/>
          <w:lang w:val="pt-BR"/>
        </w:rPr>
        <w:t xml:space="preserve">ծրագրով </w:t>
      </w:r>
      <w:r w:rsidRPr="00366B0D">
        <w:rPr>
          <w:b w:val="0"/>
          <w:iCs/>
        </w:rPr>
        <w:t>նախատեսված</w:t>
      </w:r>
      <w:r w:rsidRPr="00366B0D">
        <w:rPr>
          <w:b w:val="0"/>
          <w:iCs/>
          <w:lang w:val="af-ZA"/>
        </w:rPr>
        <w:t xml:space="preserve"> </w:t>
      </w:r>
      <w:r w:rsidRPr="00366B0D">
        <w:rPr>
          <w:b w:val="0"/>
          <w:iCs/>
        </w:rPr>
        <w:t>աշխատանքների</w:t>
      </w:r>
      <w:r w:rsidRPr="00366B0D">
        <w:rPr>
          <w:b w:val="0"/>
          <w:iCs/>
          <w:lang w:val="af-ZA"/>
        </w:rPr>
        <w:t xml:space="preserve"> </w:t>
      </w:r>
      <w:r w:rsidRPr="00366B0D">
        <w:rPr>
          <w:b w:val="0"/>
          <w:iCs/>
        </w:rPr>
        <w:t>իրականացման</w:t>
      </w:r>
      <w:r w:rsidRPr="00366B0D">
        <w:rPr>
          <w:b w:val="0"/>
          <w:iCs/>
          <w:lang w:val="af-ZA"/>
        </w:rPr>
        <w:t xml:space="preserve"> </w:t>
      </w:r>
      <w:r w:rsidRPr="00366B0D">
        <w:rPr>
          <w:b w:val="0"/>
          <w:iCs/>
        </w:rPr>
        <w:t>նպատակով</w:t>
      </w:r>
      <w:r w:rsidRPr="00366B0D">
        <w:rPr>
          <w:b w:val="0"/>
          <w:iCs/>
          <w:lang w:val="af-ZA"/>
        </w:rPr>
        <w:t xml:space="preserve"> </w:t>
      </w:r>
      <w:r w:rsidRPr="00366B0D">
        <w:rPr>
          <w:rFonts w:cs="Sylfaen"/>
          <w:b w:val="0"/>
          <w:lang w:val="af-ZA"/>
        </w:rPr>
        <w:t>2019թ. նախատեսվ</w:t>
      </w:r>
      <w:r w:rsidRPr="00366B0D">
        <w:rPr>
          <w:rFonts w:cs="Sylfaen"/>
          <w:b w:val="0"/>
          <w:lang w:val="hy-AM"/>
        </w:rPr>
        <w:t>ած</w:t>
      </w:r>
      <w:r w:rsidRPr="00366B0D">
        <w:rPr>
          <w:rFonts w:cs="Sylfaen"/>
          <w:b w:val="0"/>
          <w:lang w:val="af-ZA"/>
        </w:rPr>
        <w:t xml:space="preserve"> է </w:t>
      </w:r>
      <w:r w:rsidRPr="00366B0D">
        <w:rPr>
          <w:rFonts w:cs="Sylfaen"/>
          <w:b w:val="0"/>
          <w:lang w:val="hy-AM"/>
        </w:rPr>
        <w:t>1,400.0</w:t>
      </w:r>
      <w:r w:rsidRPr="00366B0D">
        <w:rPr>
          <w:rFonts w:cs="Sylfaen"/>
          <w:b w:val="0"/>
          <w:lang w:val="af-ZA"/>
        </w:rPr>
        <w:t xml:space="preserve"> մլն դրամ, այդ թվում վարկային միջոցներ` </w:t>
      </w:r>
      <w:r w:rsidRPr="00366B0D">
        <w:rPr>
          <w:rFonts w:cs="Sylfaen"/>
          <w:b w:val="0"/>
          <w:lang w:val="hy-AM"/>
        </w:rPr>
        <w:t>900.0</w:t>
      </w:r>
      <w:r w:rsidRPr="00366B0D">
        <w:rPr>
          <w:rFonts w:cs="Sylfaen"/>
          <w:b w:val="0"/>
          <w:lang w:val="af-ZA"/>
        </w:rPr>
        <w:t xml:space="preserve"> մլն դրամ, ՀՀ համաֆինանսավորում` </w:t>
      </w:r>
      <w:r w:rsidRPr="00366B0D">
        <w:rPr>
          <w:rFonts w:cs="Sylfaen"/>
          <w:b w:val="0"/>
          <w:lang w:val="hy-AM"/>
        </w:rPr>
        <w:t>500.0</w:t>
      </w:r>
      <w:r w:rsidRPr="00366B0D">
        <w:rPr>
          <w:rFonts w:cs="Sylfaen"/>
          <w:b w:val="0"/>
          <w:lang w:val="af-ZA"/>
        </w:rPr>
        <w:t xml:space="preserve"> մլն դրամ:</w:t>
      </w:r>
    </w:p>
    <w:p w14:paraId="32E65895" w14:textId="77777777" w:rsidR="00366B0D" w:rsidRPr="00366B0D" w:rsidRDefault="00366B0D" w:rsidP="00366B0D">
      <w:pPr>
        <w:rPr>
          <w:b w:val="0"/>
          <w:lang w:val="pt-BR"/>
        </w:rPr>
      </w:pPr>
      <w:r w:rsidRPr="00366B0D">
        <w:rPr>
          <w:rFonts w:cs="Sylfaen"/>
          <w:b w:val="0"/>
          <w:lang w:val="hy-AM"/>
        </w:rPr>
        <w:t>13.</w:t>
      </w:r>
      <w:r w:rsidRPr="00366B0D">
        <w:rPr>
          <w:rFonts w:cs="Sylfaen"/>
          <w:b w:val="0"/>
          <w:lang w:val="pt-BR"/>
        </w:rPr>
        <w:t xml:space="preserve"> Գերմանիայի զարգացման վարկերի բանկի և Եվրոպական միության Հարևանության ներդրումային գործիքի աջակցությամբ իրականացվող  ջրամատակարարման և ջրահեռացման ենթակառուցվածքների վերականգնման դրամաշնորհային ծրագրի երրորդ փուլ</w:t>
      </w:r>
      <w:r w:rsidRPr="00366B0D">
        <w:rPr>
          <w:rFonts w:cs="Sylfaen"/>
          <w:b w:val="0"/>
          <w:lang w:val="hy-AM"/>
        </w:rPr>
        <w:t xml:space="preserve">, որի </w:t>
      </w:r>
      <w:r w:rsidRPr="00366B0D">
        <w:rPr>
          <w:b w:val="0"/>
          <w:lang w:val="pt-BR"/>
        </w:rPr>
        <w:t>նպատակն է ջրամատակարար ընկերությունների կողմից դուրս մնացած 560 գյուղական բնակավայրերի ջրամատակարարման և ջրահեռացման համակարգերի վերականգնումը</w:t>
      </w:r>
      <w:r w:rsidRPr="00366B0D">
        <w:rPr>
          <w:b w:val="0"/>
          <w:lang w:val="hy-AM"/>
        </w:rPr>
        <w:t xml:space="preserve">, </w:t>
      </w:r>
      <w:r w:rsidRPr="00366B0D">
        <w:rPr>
          <w:b w:val="0"/>
          <w:lang w:val="pt-BR"/>
        </w:rPr>
        <w:t xml:space="preserve">կեղտաջրերի մաքրման կայանի կառուցումը, կոյուղու, պոմպակայանի, կոլեկտորի, կոյուղու ցանցի վերականգնումը, ինչը թույլ կտա Արմավիր, Մեծամոր քաղաքների ու Նորապատ համայանքի կեղտաջրերի մաքրման աշխատանքներ իրականացնել: Աշխատանքներ կիրականացվեն նաև Արմավիր քաղաքի ջրամատակարարման բաշխիչ ցանցի առավել վթարային ճանաչված հատվածների վերականգնման համար՝ 2019թ. նախատեսված է 2,186,1 մլն դրամ, այդ թվում դրամաշնորհային միջոցներ` 1,821.7 մլն դրամ, համաֆինանսավորում`  364.3 մլն դրամ:  </w:t>
      </w:r>
    </w:p>
    <w:p w14:paraId="49E10CA4" w14:textId="77777777" w:rsidR="00366B0D" w:rsidRPr="00366B0D" w:rsidRDefault="00366B0D" w:rsidP="00366B0D">
      <w:pPr>
        <w:rPr>
          <w:rFonts w:cs="Sylfaen"/>
          <w:b w:val="0"/>
          <w:lang w:val="pt-BR"/>
        </w:rPr>
      </w:pPr>
      <w:r w:rsidRPr="00366B0D">
        <w:rPr>
          <w:rFonts w:cs="Sylfaen"/>
          <w:b w:val="0"/>
          <w:lang w:val="pt-BR"/>
        </w:rPr>
        <w:t>14. Գերմանիայի զարգացման վարկերի բանկի աջակցությամբ իրականացվող Համայնքային ենթակառուցվածքների երկրորդ ծրագրի երրորդ փուլի դրամաշնորհային ծրագրի ուղեկցող միջոցառում</w:t>
      </w:r>
    </w:p>
    <w:p w14:paraId="59AED87A" w14:textId="77777777" w:rsidR="00366B0D" w:rsidRPr="00366B0D" w:rsidRDefault="00366B0D" w:rsidP="00366B0D">
      <w:pPr>
        <w:rPr>
          <w:rFonts w:cs="Sylfaen"/>
          <w:b w:val="0"/>
          <w:iCs/>
          <w:lang w:val="af-ZA"/>
        </w:rPr>
      </w:pPr>
      <w:r w:rsidRPr="00366B0D">
        <w:rPr>
          <w:rFonts w:cs="Sylfaen"/>
          <w:b w:val="0"/>
          <w:lang w:val="af-ZA"/>
        </w:rPr>
        <w:t>Հայաստանի Հանրապետության և Գերմանիայի զարգացման վարկերի բանկի միջև 19.12.2014թ. ստորագրված «Ուղեկցող միջոցառումներ Համայնքային ենթակառուցվածքների ծրագիր II-Փուլ 3» 1.0 մլն եվրո (BMZ-ID 2014 701 94) լրացուցիչ ֆինանսական համաձայնագրի հիման վրա ՀՀ ԷԵԲՊՆ ջրային տնտեսության պետական կոմիտեի և «GFA խորհրդատվական խումբ GmbH, «Ամերիա» ՓԲԸ և «ՋԻՆՋ» ՍՊԸ» կոնսորցիում ընկերության միջև ստորագրման փուլում գտնվող «Համայնքային ենթակառուցվածքների ծրագիր II-Փուլ 3 (BMZ-NO. 2014 701 94) ուղեկցող միջոցառումների խորհրդատվական ծառայություններ գույքի կառավարում» խորհրդատվական պայմանագրի շրջանակներում անհրաժեշտ վճարումների ժամանակին ապահովում և ծառայության մատուցման անխափան իրականացում</w:t>
      </w:r>
      <w:r w:rsidRPr="00366B0D">
        <w:rPr>
          <w:rFonts w:cs="Sylfaen"/>
          <w:b w:val="0"/>
          <w:lang w:val="hy-AM"/>
        </w:rPr>
        <w:t>՝</w:t>
      </w:r>
      <w:r w:rsidRPr="00366B0D">
        <w:rPr>
          <w:b w:val="0"/>
          <w:lang w:val="af-ZA"/>
        </w:rPr>
        <w:t xml:space="preserve"> 201</w:t>
      </w:r>
      <w:r w:rsidRPr="00366B0D">
        <w:rPr>
          <w:b w:val="0"/>
          <w:lang w:val="hy-AM"/>
        </w:rPr>
        <w:t>9</w:t>
      </w:r>
      <w:r w:rsidRPr="00366B0D">
        <w:rPr>
          <w:b w:val="0"/>
        </w:rPr>
        <w:t>թ</w:t>
      </w:r>
      <w:r w:rsidRPr="00366B0D">
        <w:rPr>
          <w:b w:val="0"/>
          <w:lang w:val="af-ZA"/>
        </w:rPr>
        <w:t xml:space="preserve">. </w:t>
      </w:r>
      <w:r w:rsidRPr="00366B0D">
        <w:rPr>
          <w:b w:val="0"/>
          <w:lang w:val="hy-AM"/>
        </w:rPr>
        <w:t>նախատեսված</w:t>
      </w:r>
      <w:r w:rsidRPr="00366B0D">
        <w:rPr>
          <w:b w:val="0"/>
          <w:lang w:val="af-ZA"/>
        </w:rPr>
        <w:t xml:space="preserve"> </w:t>
      </w:r>
      <w:r w:rsidRPr="00366B0D">
        <w:rPr>
          <w:b w:val="0"/>
        </w:rPr>
        <w:t>է</w:t>
      </w:r>
      <w:r w:rsidRPr="00366B0D">
        <w:rPr>
          <w:b w:val="0"/>
          <w:lang w:val="af-ZA"/>
        </w:rPr>
        <w:t xml:space="preserve"> 492,1 </w:t>
      </w:r>
      <w:r w:rsidRPr="00366B0D">
        <w:rPr>
          <w:b w:val="0"/>
        </w:rPr>
        <w:t>մլն</w:t>
      </w:r>
      <w:r w:rsidRPr="00366B0D">
        <w:rPr>
          <w:b w:val="0"/>
          <w:lang w:val="af-ZA"/>
        </w:rPr>
        <w:t xml:space="preserve"> </w:t>
      </w:r>
      <w:r w:rsidRPr="00366B0D">
        <w:rPr>
          <w:b w:val="0"/>
        </w:rPr>
        <w:t>դրամ</w:t>
      </w:r>
      <w:r w:rsidRPr="00366B0D">
        <w:rPr>
          <w:b w:val="0"/>
          <w:lang w:val="af-ZA"/>
        </w:rPr>
        <w:t xml:space="preserve">, </w:t>
      </w:r>
      <w:r w:rsidRPr="00366B0D">
        <w:rPr>
          <w:b w:val="0"/>
        </w:rPr>
        <w:t>այդ</w:t>
      </w:r>
      <w:r w:rsidRPr="00366B0D">
        <w:rPr>
          <w:b w:val="0"/>
          <w:lang w:val="af-ZA"/>
        </w:rPr>
        <w:t xml:space="preserve"> </w:t>
      </w:r>
      <w:r w:rsidRPr="00366B0D">
        <w:rPr>
          <w:rFonts w:cs="Sylfaen"/>
          <w:b w:val="0"/>
          <w:lang w:val="af-ZA"/>
        </w:rPr>
        <w:t>թվում դրամաշնորհային միջոցներ</w:t>
      </w:r>
      <w:r w:rsidRPr="00366B0D">
        <w:rPr>
          <w:b w:val="0"/>
          <w:bCs/>
          <w:iCs/>
          <w:lang w:val="hy-AM"/>
        </w:rPr>
        <w:t xml:space="preserve">` </w:t>
      </w:r>
      <w:r w:rsidRPr="00366B0D">
        <w:rPr>
          <w:b w:val="0"/>
          <w:bCs/>
          <w:iCs/>
          <w:lang w:val="af-ZA"/>
        </w:rPr>
        <w:t xml:space="preserve">410,1 </w:t>
      </w:r>
      <w:r w:rsidRPr="00366B0D">
        <w:rPr>
          <w:rFonts w:cs="Sylfaen"/>
          <w:b w:val="0"/>
          <w:iCs/>
          <w:lang w:val="af-ZA"/>
        </w:rPr>
        <w:t>մլն դրամ</w:t>
      </w:r>
      <w:r w:rsidRPr="00366B0D">
        <w:rPr>
          <w:b w:val="0"/>
          <w:bCs/>
          <w:iCs/>
          <w:lang w:val="hy-AM"/>
        </w:rPr>
        <w:t xml:space="preserve">, համաֆինանսավորում` </w:t>
      </w:r>
      <w:r w:rsidRPr="00366B0D">
        <w:rPr>
          <w:b w:val="0"/>
          <w:bCs/>
          <w:iCs/>
          <w:lang w:val="af-ZA"/>
        </w:rPr>
        <w:t xml:space="preserve">81,9 </w:t>
      </w:r>
      <w:r w:rsidRPr="00366B0D">
        <w:rPr>
          <w:rFonts w:cs="Sylfaen"/>
          <w:b w:val="0"/>
          <w:iCs/>
          <w:lang w:val="af-ZA"/>
        </w:rPr>
        <w:t>մլն դրամ:</w:t>
      </w:r>
    </w:p>
    <w:p w14:paraId="23B3A58D" w14:textId="77777777" w:rsidR="00366B0D" w:rsidRPr="00366B0D" w:rsidRDefault="00366B0D" w:rsidP="00366B0D">
      <w:pPr>
        <w:ind w:firstLine="540"/>
        <w:rPr>
          <w:b w:val="0"/>
          <w:lang w:val="fr-FR"/>
        </w:rPr>
      </w:pPr>
      <w:r w:rsidRPr="00366B0D">
        <w:rPr>
          <w:b w:val="0"/>
          <w:highlight w:val="yellow"/>
        </w:rPr>
        <w:t>Այս</w:t>
      </w:r>
      <w:r w:rsidRPr="00366B0D">
        <w:rPr>
          <w:b w:val="0"/>
          <w:highlight w:val="yellow"/>
          <w:lang w:val="fr-FR"/>
        </w:rPr>
        <w:t xml:space="preserve"> </w:t>
      </w:r>
      <w:r w:rsidRPr="00366B0D">
        <w:rPr>
          <w:b w:val="0"/>
          <w:highlight w:val="yellow"/>
        </w:rPr>
        <w:t>ոլորտում</w:t>
      </w:r>
      <w:r w:rsidRPr="00366B0D">
        <w:rPr>
          <w:b w:val="0"/>
          <w:highlight w:val="yellow"/>
          <w:lang w:val="fr-FR"/>
        </w:rPr>
        <w:t xml:space="preserve"> </w:t>
      </w:r>
      <w:r w:rsidRPr="00366B0D">
        <w:rPr>
          <w:b w:val="0"/>
          <w:highlight w:val="yellow"/>
        </w:rPr>
        <w:t>Նախագծով</w:t>
      </w:r>
      <w:r w:rsidRPr="00366B0D">
        <w:rPr>
          <w:b w:val="0"/>
          <w:highlight w:val="yellow"/>
          <w:lang w:val="fr-FR"/>
        </w:rPr>
        <w:t xml:space="preserve"> </w:t>
      </w:r>
      <w:r w:rsidRPr="00366B0D">
        <w:rPr>
          <w:b w:val="0"/>
          <w:highlight w:val="yellow"/>
        </w:rPr>
        <w:t>նախատեսված</w:t>
      </w:r>
      <w:r w:rsidRPr="00366B0D">
        <w:rPr>
          <w:b w:val="0"/>
          <w:highlight w:val="yellow"/>
          <w:lang w:val="fr-FR"/>
        </w:rPr>
        <w:t xml:space="preserve"> </w:t>
      </w:r>
      <w:r w:rsidRPr="00366B0D">
        <w:rPr>
          <w:b w:val="0"/>
          <w:highlight w:val="yellow"/>
        </w:rPr>
        <w:t>ծախսերի</w:t>
      </w:r>
      <w:r w:rsidRPr="00366B0D">
        <w:rPr>
          <w:b w:val="0"/>
          <w:highlight w:val="yellow"/>
          <w:lang w:val="fr-FR"/>
        </w:rPr>
        <w:t xml:space="preserve"> </w:t>
      </w:r>
      <w:r w:rsidRPr="00366B0D">
        <w:rPr>
          <w:b w:val="0"/>
          <w:highlight w:val="yellow"/>
        </w:rPr>
        <w:t>համեմատությունը</w:t>
      </w:r>
      <w:r w:rsidRPr="00366B0D">
        <w:rPr>
          <w:b w:val="0"/>
          <w:highlight w:val="yellow"/>
          <w:lang w:val="fr-FR"/>
        </w:rPr>
        <w:t xml:space="preserve"> ՀՀ 2017 </w:t>
      </w:r>
      <w:r w:rsidRPr="00366B0D">
        <w:rPr>
          <w:b w:val="0"/>
          <w:highlight w:val="yellow"/>
        </w:rPr>
        <w:t>թվականի</w:t>
      </w:r>
      <w:r w:rsidRPr="00366B0D">
        <w:rPr>
          <w:b w:val="0"/>
          <w:highlight w:val="yellow"/>
          <w:lang w:val="fr-FR"/>
        </w:rPr>
        <w:t xml:space="preserve"> </w:t>
      </w:r>
      <w:r w:rsidRPr="00366B0D">
        <w:rPr>
          <w:b w:val="0"/>
          <w:highlight w:val="yellow"/>
        </w:rPr>
        <w:t>բյուջետային</w:t>
      </w:r>
      <w:r w:rsidRPr="00366B0D">
        <w:rPr>
          <w:b w:val="0"/>
          <w:highlight w:val="yellow"/>
          <w:lang w:val="fr-FR"/>
        </w:rPr>
        <w:t xml:space="preserve"> </w:t>
      </w:r>
      <w:r w:rsidRPr="00366B0D">
        <w:rPr>
          <w:b w:val="0"/>
          <w:highlight w:val="yellow"/>
        </w:rPr>
        <w:t>տարվա</w:t>
      </w:r>
      <w:r w:rsidRPr="00366B0D">
        <w:rPr>
          <w:b w:val="0"/>
          <w:highlight w:val="yellow"/>
          <w:lang w:val="fr-FR"/>
        </w:rPr>
        <w:t xml:space="preserve"> </w:t>
      </w:r>
      <w:r w:rsidRPr="00366B0D">
        <w:rPr>
          <w:b w:val="0"/>
          <w:highlight w:val="yellow"/>
        </w:rPr>
        <w:t>փաստացի</w:t>
      </w:r>
      <w:r w:rsidRPr="00366B0D">
        <w:rPr>
          <w:b w:val="0"/>
          <w:highlight w:val="yellow"/>
          <w:lang w:val="fr-FR"/>
        </w:rPr>
        <w:t xml:space="preserve">, </w:t>
      </w:r>
      <w:r w:rsidRPr="00366B0D">
        <w:rPr>
          <w:b w:val="0"/>
          <w:highlight w:val="yellow"/>
        </w:rPr>
        <w:t>ինչպես</w:t>
      </w:r>
      <w:r w:rsidRPr="00366B0D">
        <w:rPr>
          <w:b w:val="0"/>
          <w:highlight w:val="yellow"/>
          <w:lang w:val="fr-FR"/>
        </w:rPr>
        <w:t xml:space="preserve"> նա</w:t>
      </w:r>
      <w:r w:rsidRPr="00366B0D">
        <w:rPr>
          <w:b w:val="0"/>
          <w:highlight w:val="yellow"/>
        </w:rPr>
        <w:t>և</w:t>
      </w:r>
      <w:r w:rsidRPr="00366B0D">
        <w:rPr>
          <w:b w:val="0"/>
          <w:highlight w:val="yellow"/>
          <w:lang w:val="fr-FR"/>
        </w:rPr>
        <w:t xml:space="preserve"> ՀՀ 2018 </w:t>
      </w:r>
      <w:r w:rsidRPr="00366B0D">
        <w:rPr>
          <w:b w:val="0"/>
          <w:highlight w:val="yellow"/>
        </w:rPr>
        <w:t>թվականի</w:t>
      </w:r>
      <w:r w:rsidRPr="00366B0D">
        <w:rPr>
          <w:b w:val="0"/>
          <w:highlight w:val="yellow"/>
          <w:lang w:val="fr-FR"/>
        </w:rPr>
        <w:t xml:space="preserve"> </w:t>
      </w:r>
      <w:r w:rsidRPr="00366B0D">
        <w:rPr>
          <w:b w:val="0"/>
          <w:highlight w:val="yellow"/>
        </w:rPr>
        <w:t>հաստատված</w:t>
      </w:r>
      <w:r w:rsidRPr="00366B0D">
        <w:rPr>
          <w:b w:val="0"/>
          <w:highlight w:val="yellow"/>
          <w:lang w:val="fr-FR"/>
        </w:rPr>
        <w:t xml:space="preserve"> </w:t>
      </w:r>
      <w:r w:rsidRPr="00366B0D">
        <w:rPr>
          <w:b w:val="0"/>
          <w:highlight w:val="yellow"/>
        </w:rPr>
        <w:t>պետական</w:t>
      </w:r>
      <w:r w:rsidRPr="00366B0D">
        <w:rPr>
          <w:b w:val="0"/>
          <w:highlight w:val="yellow"/>
          <w:lang w:val="fr-FR"/>
        </w:rPr>
        <w:t xml:space="preserve"> </w:t>
      </w:r>
      <w:r w:rsidRPr="00366B0D">
        <w:rPr>
          <w:b w:val="0"/>
          <w:highlight w:val="yellow"/>
        </w:rPr>
        <w:t>բյուջեի</w:t>
      </w:r>
      <w:r w:rsidRPr="00366B0D">
        <w:rPr>
          <w:b w:val="0"/>
          <w:highlight w:val="yellow"/>
          <w:lang w:val="fr-FR"/>
        </w:rPr>
        <w:t xml:space="preserve"> </w:t>
      </w:r>
      <w:r w:rsidRPr="00366B0D">
        <w:rPr>
          <w:b w:val="0"/>
          <w:highlight w:val="yellow"/>
        </w:rPr>
        <w:t>համապատասխան</w:t>
      </w:r>
      <w:r w:rsidRPr="00366B0D">
        <w:rPr>
          <w:b w:val="0"/>
          <w:highlight w:val="yellow"/>
          <w:lang w:val="fr-FR"/>
        </w:rPr>
        <w:t xml:space="preserve"> </w:t>
      </w:r>
      <w:r w:rsidRPr="00366B0D">
        <w:rPr>
          <w:b w:val="0"/>
          <w:highlight w:val="yellow"/>
        </w:rPr>
        <w:t>ցուցանիշների</w:t>
      </w:r>
      <w:r w:rsidRPr="00366B0D">
        <w:rPr>
          <w:b w:val="0"/>
          <w:highlight w:val="yellow"/>
          <w:lang w:val="fr-FR"/>
        </w:rPr>
        <w:t xml:space="preserve"> </w:t>
      </w:r>
      <w:r w:rsidRPr="00366B0D">
        <w:rPr>
          <w:b w:val="0"/>
          <w:highlight w:val="yellow"/>
        </w:rPr>
        <w:t>հետ</w:t>
      </w:r>
      <w:r w:rsidRPr="00366B0D">
        <w:rPr>
          <w:b w:val="0"/>
          <w:highlight w:val="yellow"/>
          <w:lang w:val="fr-FR"/>
        </w:rPr>
        <w:t xml:space="preserve"> </w:t>
      </w:r>
      <w:r w:rsidRPr="00366B0D">
        <w:rPr>
          <w:b w:val="0"/>
          <w:highlight w:val="yellow"/>
        </w:rPr>
        <w:t>արտացոլված</w:t>
      </w:r>
      <w:r w:rsidRPr="00366B0D">
        <w:rPr>
          <w:b w:val="0"/>
          <w:highlight w:val="yellow"/>
          <w:lang w:val="fr-FR"/>
        </w:rPr>
        <w:t xml:space="preserve"> </w:t>
      </w:r>
      <w:r w:rsidRPr="00366B0D">
        <w:rPr>
          <w:b w:val="0"/>
          <w:highlight w:val="yellow"/>
        </w:rPr>
        <w:t>է</w:t>
      </w:r>
      <w:r w:rsidRPr="00366B0D">
        <w:rPr>
          <w:b w:val="0"/>
          <w:highlight w:val="yellow"/>
          <w:lang w:val="fr-FR"/>
        </w:rPr>
        <w:t xml:space="preserve"> </w:t>
      </w:r>
      <w:r w:rsidRPr="00366B0D">
        <w:rPr>
          <w:b w:val="0"/>
          <w:highlight w:val="yellow"/>
        </w:rPr>
        <w:t>սույն</w:t>
      </w:r>
      <w:r w:rsidRPr="00366B0D">
        <w:rPr>
          <w:b w:val="0"/>
          <w:highlight w:val="yellow"/>
          <w:lang w:val="fr-FR"/>
        </w:rPr>
        <w:t xml:space="preserve"> </w:t>
      </w:r>
      <w:r w:rsidRPr="00366B0D">
        <w:rPr>
          <w:b w:val="0"/>
          <w:highlight w:val="yellow"/>
        </w:rPr>
        <w:t>բացատրագրի</w:t>
      </w:r>
      <w:r w:rsidRPr="00366B0D">
        <w:rPr>
          <w:b w:val="0"/>
          <w:highlight w:val="yellow"/>
          <w:lang w:val="fr-FR"/>
        </w:rPr>
        <w:t xml:space="preserve"> N 6 </w:t>
      </w:r>
      <w:r w:rsidRPr="00366B0D">
        <w:rPr>
          <w:b w:val="0"/>
          <w:highlight w:val="yellow"/>
        </w:rPr>
        <w:t>աղյուսակում</w:t>
      </w:r>
      <w:r w:rsidRPr="00366B0D">
        <w:rPr>
          <w:b w:val="0"/>
          <w:highlight w:val="yellow"/>
          <w:lang w:val="fr-FR"/>
        </w:rPr>
        <w:t>:</w:t>
      </w:r>
    </w:p>
    <w:p w14:paraId="3DE2D4E9" w14:textId="77777777" w:rsidR="00366B0D" w:rsidRPr="00A65BB6" w:rsidRDefault="00366B0D" w:rsidP="00366B0D">
      <w:pPr>
        <w:rPr>
          <w:lang w:val="fr-FR"/>
        </w:rPr>
      </w:pPr>
    </w:p>
    <w:p w14:paraId="1028D5F3" w14:textId="77777777" w:rsidR="00BD032A" w:rsidRPr="00875831" w:rsidRDefault="00BD032A" w:rsidP="00B85E0F">
      <w:pPr>
        <w:pStyle w:val="Heading3"/>
      </w:pPr>
      <w:bookmarkStart w:id="82" w:name="_Toc525773171"/>
      <w:r w:rsidRPr="00875831">
        <w:t>ՀՀ տարածքային կառավարման և զարգացման նախարարություն.</w:t>
      </w:r>
      <w:bookmarkEnd w:id="82"/>
    </w:p>
    <w:p w14:paraId="1643C245" w14:textId="57C4BDAF" w:rsidR="00767C12" w:rsidRPr="00875831" w:rsidRDefault="00767C12" w:rsidP="005F6C4D">
      <w:pPr>
        <w:pStyle w:val="BodyText2"/>
      </w:pPr>
      <w:r w:rsidRPr="00875831">
        <w:t>ՀՀ տարածքային կառավարման և զարգացման նախարարության գծով ՀՀ 2019 թվականի պետական բյուջեի նա</w:t>
      </w:r>
      <w:r w:rsidRPr="00875831">
        <w:softHyphen/>
        <w:t xml:space="preserve">խագծով նախատեսվում է </w:t>
      </w:r>
      <w:r w:rsidR="00381DE4" w:rsidRPr="00875831">
        <w:t>97,7</w:t>
      </w:r>
      <w:r w:rsidR="004755D4" w:rsidRPr="00875831">
        <w:rPr>
          <w:lang w:val="en-US"/>
        </w:rPr>
        <w:t>69</w:t>
      </w:r>
      <w:r w:rsidR="00381DE4" w:rsidRPr="00875831">
        <w:t>.</w:t>
      </w:r>
      <w:r w:rsidR="004755D4" w:rsidRPr="00875831">
        <w:rPr>
          <w:lang w:val="en-US"/>
        </w:rPr>
        <w:t>0</w:t>
      </w:r>
      <w:r w:rsidRPr="00875831">
        <w:t xml:space="preserve"> մլն դրամ¸ որի շրջանակներում նախատեսվում է իրականացնել հետևյալ ծրագրերը. </w:t>
      </w:r>
    </w:p>
    <w:p w14:paraId="64B207BF" w14:textId="77777777" w:rsidR="00E01C6E" w:rsidRPr="00E01C6E" w:rsidRDefault="00E01C6E" w:rsidP="00E01C6E">
      <w:pPr>
        <w:pStyle w:val="Heading3"/>
        <w:rPr>
          <w:rFonts w:cs="Times New Roman"/>
          <w:b w:val="0"/>
          <w:bCs w:val="0"/>
          <w:szCs w:val="22"/>
        </w:rPr>
      </w:pPr>
      <w:bookmarkStart w:id="83" w:name="_Toc525773172"/>
      <w:r w:rsidRPr="00E01C6E">
        <w:rPr>
          <w:rFonts w:cs="Times New Roman"/>
          <w:b w:val="0"/>
          <w:bCs w:val="0"/>
          <w:szCs w:val="22"/>
        </w:rPr>
        <w:t>Հատկացումներ  համայնքների  բյուջեներին</w:t>
      </w:r>
      <w:bookmarkEnd w:id="83"/>
    </w:p>
    <w:p w14:paraId="1CE008F3" w14:textId="77777777" w:rsidR="00E01C6E" w:rsidRPr="004742FE" w:rsidRDefault="00E01C6E" w:rsidP="00E01C6E">
      <w:pPr>
        <w:pStyle w:val="BodyText2"/>
      </w:pPr>
      <w:r w:rsidRPr="004742FE">
        <w:t>«Հայաստանի</w:t>
      </w:r>
      <w:r w:rsidRPr="004742FE">
        <w:rPr>
          <w:rFonts w:cs="Times Armenian"/>
        </w:rPr>
        <w:t xml:space="preserve"> </w:t>
      </w:r>
      <w:r w:rsidRPr="004742FE">
        <w:t>Հանրապետության</w:t>
      </w:r>
      <w:r w:rsidRPr="004742FE">
        <w:rPr>
          <w:rFonts w:cs="Times Armenian"/>
        </w:rPr>
        <w:t xml:space="preserve"> </w:t>
      </w:r>
      <w:r w:rsidRPr="004742FE">
        <w:t>բյուջետային</w:t>
      </w:r>
      <w:r w:rsidRPr="004742FE">
        <w:rPr>
          <w:rFonts w:cs="Times Armenian"/>
        </w:rPr>
        <w:t xml:space="preserve"> </w:t>
      </w:r>
      <w:r w:rsidRPr="004742FE">
        <w:t>համակարգի</w:t>
      </w:r>
      <w:r w:rsidRPr="004742FE">
        <w:rPr>
          <w:rFonts w:cs="Times Armenian"/>
        </w:rPr>
        <w:t xml:space="preserve"> </w:t>
      </w:r>
      <w:r w:rsidRPr="004742FE">
        <w:t>մասին» ՀՀ</w:t>
      </w:r>
      <w:r w:rsidRPr="004742FE">
        <w:rPr>
          <w:rFonts w:cs="Times Armenian"/>
        </w:rPr>
        <w:t xml:space="preserve"> </w:t>
      </w:r>
      <w:r w:rsidRPr="004742FE">
        <w:t>օրենքի</w:t>
      </w:r>
      <w:r w:rsidRPr="004742FE">
        <w:rPr>
          <w:rFonts w:cs="Times Armenian"/>
        </w:rPr>
        <w:t xml:space="preserve"> </w:t>
      </w:r>
      <w:r w:rsidRPr="004742FE">
        <w:t>հա</w:t>
      </w:r>
      <w:r w:rsidRPr="004742FE">
        <w:softHyphen/>
        <w:t>մա</w:t>
      </w:r>
      <w:r w:rsidRPr="004742FE">
        <w:softHyphen/>
        <w:t>ձայն</w:t>
      </w:r>
      <w:r w:rsidRPr="004742FE">
        <w:rPr>
          <w:rFonts w:cs="Times Armenian"/>
        </w:rPr>
        <w:t xml:space="preserve"> </w:t>
      </w:r>
      <w:r w:rsidRPr="004742FE">
        <w:t>համայնքներին</w:t>
      </w:r>
      <w:r w:rsidRPr="004742FE">
        <w:rPr>
          <w:rFonts w:cs="Times Armenian"/>
        </w:rPr>
        <w:t xml:space="preserve"> </w:t>
      </w:r>
      <w:r w:rsidRPr="004742FE">
        <w:t>պետական</w:t>
      </w:r>
      <w:r w:rsidRPr="004742FE">
        <w:rPr>
          <w:rFonts w:cs="Times Armenian"/>
        </w:rPr>
        <w:t xml:space="preserve"> </w:t>
      </w:r>
      <w:r w:rsidRPr="004742FE">
        <w:t>բյուջեից</w:t>
      </w:r>
      <w:r w:rsidRPr="004742FE">
        <w:rPr>
          <w:rFonts w:cs="Times Armenian"/>
        </w:rPr>
        <w:t xml:space="preserve"> </w:t>
      </w:r>
      <w:r w:rsidRPr="004742FE">
        <w:t>անհատույց</w:t>
      </w:r>
      <w:r w:rsidRPr="004742FE">
        <w:rPr>
          <w:rFonts w:cs="Times Armenian"/>
        </w:rPr>
        <w:t xml:space="preserve"> </w:t>
      </w:r>
      <w:r w:rsidRPr="004742FE">
        <w:t>և</w:t>
      </w:r>
      <w:r w:rsidRPr="004742FE">
        <w:rPr>
          <w:rFonts w:cs="Times Armenian"/>
        </w:rPr>
        <w:t xml:space="preserve"> </w:t>
      </w:r>
      <w:r w:rsidRPr="004742FE">
        <w:t>անվերադարձ</w:t>
      </w:r>
      <w:r w:rsidRPr="004742FE">
        <w:rPr>
          <w:rFonts w:cs="Times Armenian"/>
        </w:rPr>
        <w:t xml:space="preserve"> </w:t>
      </w:r>
      <w:r w:rsidRPr="004742FE">
        <w:t>հատկա</w:t>
      </w:r>
      <w:r w:rsidRPr="004742FE">
        <w:softHyphen/>
        <w:t>ցումներ</w:t>
      </w:r>
      <w:r w:rsidRPr="004742FE">
        <w:rPr>
          <w:rFonts w:cs="Times Armenian"/>
        </w:rPr>
        <w:t xml:space="preserve"> </w:t>
      </w:r>
      <w:r w:rsidRPr="004742FE">
        <w:t>կա</w:t>
      </w:r>
      <w:r w:rsidRPr="004742FE">
        <w:softHyphen/>
        <w:t>րող</w:t>
      </w:r>
      <w:r w:rsidRPr="004742FE">
        <w:rPr>
          <w:rFonts w:cs="Times Armenian"/>
        </w:rPr>
        <w:t xml:space="preserve"> </w:t>
      </w:r>
      <w:r w:rsidRPr="004742FE">
        <w:t>են</w:t>
      </w:r>
      <w:r w:rsidRPr="004742FE">
        <w:rPr>
          <w:rFonts w:cs="Times Armenian"/>
        </w:rPr>
        <w:t xml:space="preserve"> </w:t>
      </w:r>
      <w:r w:rsidRPr="004742FE">
        <w:t>նա</w:t>
      </w:r>
      <w:r w:rsidRPr="004742FE">
        <w:softHyphen/>
        <w:t>խա</w:t>
      </w:r>
      <w:r w:rsidRPr="004742FE">
        <w:softHyphen/>
        <w:t>տես</w:t>
      </w:r>
      <w:r w:rsidRPr="004742FE">
        <w:softHyphen/>
        <w:t>վել</w:t>
      </w:r>
      <w:r w:rsidRPr="004742FE">
        <w:rPr>
          <w:rFonts w:cs="Times Armenian"/>
        </w:rPr>
        <w:t xml:space="preserve"> </w:t>
      </w:r>
      <w:r w:rsidRPr="004742FE">
        <w:t>ֆինանսական</w:t>
      </w:r>
      <w:r w:rsidRPr="004742FE">
        <w:rPr>
          <w:rFonts w:cs="Times Armenian"/>
        </w:rPr>
        <w:t xml:space="preserve"> </w:t>
      </w:r>
      <w:r w:rsidRPr="004742FE">
        <w:t>համահարթեցման</w:t>
      </w:r>
      <w:r w:rsidRPr="004742FE">
        <w:rPr>
          <w:rFonts w:cs="Times Armenian"/>
        </w:rPr>
        <w:t xml:space="preserve"> </w:t>
      </w:r>
      <w:r w:rsidRPr="004742FE">
        <w:t>և</w:t>
      </w:r>
      <w:r w:rsidRPr="004742FE">
        <w:rPr>
          <w:rFonts w:cs="Times Armenian"/>
        </w:rPr>
        <w:t xml:space="preserve"> </w:t>
      </w:r>
      <w:r w:rsidRPr="004742FE">
        <w:t>այլ</w:t>
      </w:r>
      <w:r w:rsidRPr="004742FE">
        <w:rPr>
          <w:rFonts w:cs="Times Armenian"/>
        </w:rPr>
        <w:t xml:space="preserve"> </w:t>
      </w:r>
      <w:r w:rsidRPr="004742FE">
        <w:t>դոտացիաների</w:t>
      </w:r>
      <w:r w:rsidRPr="004742FE">
        <w:rPr>
          <w:rFonts w:cs="Times Armenian"/>
        </w:rPr>
        <w:t xml:space="preserve">, </w:t>
      </w:r>
      <w:r w:rsidRPr="004742FE">
        <w:t>սուբ</w:t>
      </w:r>
      <w:r w:rsidRPr="004742FE">
        <w:softHyphen/>
        <w:t>վենցիա</w:t>
      </w:r>
      <w:r w:rsidRPr="004742FE">
        <w:softHyphen/>
      </w:r>
      <w:r w:rsidRPr="004742FE">
        <w:softHyphen/>
        <w:t>նե</w:t>
      </w:r>
      <w:r w:rsidRPr="004742FE">
        <w:softHyphen/>
        <w:t>րի</w:t>
      </w:r>
      <w:r w:rsidRPr="004742FE">
        <w:rPr>
          <w:rFonts w:cs="Times Armenian"/>
        </w:rPr>
        <w:t xml:space="preserve"> </w:t>
      </w:r>
      <w:r w:rsidRPr="004742FE">
        <w:t>և</w:t>
      </w:r>
      <w:r w:rsidRPr="004742FE">
        <w:rPr>
          <w:rFonts w:cs="Times Armenian"/>
        </w:rPr>
        <w:t xml:space="preserve"> </w:t>
      </w:r>
      <w:r w:rsidRPr="004742FE">
        <w:t>պետական</w:t>
      </w:r>
      <w:r w:rsidRPr="004742FE">
        <w:rPr>
          <w:rFonts w:cs="Times Armenian"/>
        </w:rPr>
        <w:t xml:space="preserve"> </w:t>
      </w:r>
      <w:r w:rsidRPr="004742FE">
        <w:t>բյու</w:t>
      </w:r>
      <w:r w:rsidRPr="004742FE">
        <w:softHyphen/>
        <w:t>ջեի</w:t>
      </w:r>
      <w:r w:rsidRPr="004742FE">
        <w:rPr>
          <w:rFonts w:cs="Times Armenian"/>
        </w:rPr>
        <w:t xml:space="preserve"> </w:t>
      </w:r>
      <w:r w:rsidRPr="004742FE">
        <w:t>եկամուտներից</w:t>
      </w:r>
      <w:r w:rsidRPr="004742FE">
        <w:rPr>
          <w:rFonts w:cs="Times Armenian"/>
        </w:rPr>
        <w:t xml:space="preserve"> </w:t>
      </w:r>
      <w:r w:rsidRPr="004742FE">
        <w:t>մասհա</w:t>
      </w:r>
      <w:r w:rsidRPr="004742FE">
        <w:softHyphen/>
        <w:t>նումների</w:t>
      </w:r>
      <w:r w:rsidRPr="004742FE">
        <w:rPr>
          <w:rFonts w:cs="Times Armenian"/>
        </w:rPr>
        <w:t xml:space="preserve"> </w:t>
      </w:r>
      <w:r w:rsidRPr="004742FE">
        <w:t>տեսքով</w:t>
      </w:r>
      <w:r w:rsidRPr="004742FE">
        <w:rPr>
          <w:rFonts w:cs="Times Armenian"/>
        </w:rPr>
        <w:t xml:space="preserve">: </w:t>
      </w:r>
    </w:p>
    <w:p w14:paraId="59C40E98" w14:textId="77777777" w:rsidR="00E01C6E" w:rsidRDefault="00E01C6E" w:rsidP="006344C3">
      <w:pPr>
        <w:pStyle w:val="Bullet2"/>
        <w:rPr>
          <w:rFonts w:cs="Times Armenian"/>
        </w:rPr>
      </w:pPr>
      <w:r>
        <w:t>Ֆինանսական</w:t>
      </w:r>
      <w:r>
        <w:rPr>
          <w:rFonts w:cs="Times Armenian"/>
        </w:rPr>
        <w:t xml:space="preserve"> </w:t>
      </w:r>
      <w:r>
        <w:t>համահարթեցման</w:t>
      </w:r>
      <w:r>
        <w:rPr>
          <w:rFonts w:cs="Times Armenian"/>
        </w:rPr>
        <w:t xml:space="preserve"> </w:t>
      </w:r>
      <w:r>
        <w:t>և</w:t>
      </w:r>
      <w:r>
        <w:rPr>
          <w:rFonts w:cs="Times Armenian"/>
        </w:rPr>
        <w:t xml:space="preserve"> </w:t>
      </w:r>
      <w:r>
        <w:t>այլ</w:t>
      </w:r>
      <w:r>
        <w:rPr>
          <w:rFonts w:cs="Times Armenian"/>
        </w:rPr>
        <w:t xml:space="preserve"> </w:t>
      </w:r>
      <w:r>
        <w:t>դոտացիաներ</w:t>
      </w:r>
      <w:r>
        <w:rPr>
          <w:rFonts w:cs="Times Armenian"/>
        </w:rPr>
        <w:t>.</w:t>
      </w:r>
    </w:p>
    <w:p w14:paraId="5170BF86" w14:textId="77777777" w:rsidR="00E01C6E" w:rsidRDefault="00E01C6E" w:rsidP="00E01C6E">
      <w:pPr>
        <w:pStyle w:val="BodyText2"/>
      </w:pPr>
      <w:r>
        <w:t>2019 թվականին</w:t>
      </w:r>
      <w:r>
        <w:rPr>
          <w:rFonts w:cs="Times Armenian"/>
        </w:rPr>
        <w:t xml:space="preserve"> </w:t>
      </w:r>
      <w:r>
        <w:t>համայնքներին</w:t>
      </w:r>
      <w:r>
        <w:rPr>
          <w:rFonts w:cs="Times Armenian"/>
        </w:rPr>
        <w:t xml:space="preserve"> </w:t>
      </w:r>
      <w:r>
        <w:t>տրամադրվող</w:t>
      </w:r>
      <w:r>
        <w:rPr>
          <w:rFonts w:cs="Times Armenian"/>
        </w:rPr>
        <w:t xml:space="preserve"> </w:t>
      </w:r>
      <w:r>
        <w:t>դոտացիաների</w:t>
      </w:r>
      <w:r>
        <w:rPr>
          <w:rFonts w:cs="Times Armenian"/>
        </w:rPr>
        <w:t xml:space="preserve"> </w:t>
      </w:r>
      <w:r>
        <w:t>ընդհանուր</w:t>
      </w:r>
      <w:r>
        <w:rPr>
          <w:rFonts w:cs="Times Armenian"/>
        </w:rPr>
        <w:t xml:space="preserve"> </w:t>
      </w:r>
      <w:r>
        <w:t>գումարը</w:t>
      </w:r>
      <w:r>
        <w:rPr>
          <w:rFonts w:cs="Times Armenian"/>
        </w:rPr>
        <w:t xml:space="preserve"> </w:t>
      </w:r>
      <w:r>
        <w:t>ՀՀ</w:t>
      </w:r>
      <w:r>
        <w:rPr>
          <w:rFonts w:cs="Times Armenian"/>
        </w:rPr>
        <w:t xml:space="preserve"> </w:t>
      </w:r>
      <w:r>
        <w:t>2019 թվականի պետական բյուջեի նախագծով առաջարկվում է ուղղել.</w:t>
      </w:r>
    </w:p>
    <w:p w14:paraId="6D705D81" w14:textId="77777777" w:rsidR="00E01C6E" w:rsidRDefault="00E01C6E" w:rsidP="00E01C6E">
      <w:pPr>
        <w:pStyle w:val="Bullet1"/>
        <w:numPr>
          <w:ilvl w:val="0"/>
          <w:numId w:val="16"/>
        </w:numPr>
        <w:ind w:left="1248" w:hanging="397"/>
        <w:textAlignment w:val="auto"/>
      </w:pPr>
      <w:r>
        <w:t>ֆինանսական համահարթեցման դոտացիաների տրամադրմանը,</w:t>
      </w:r>
    </w:p>
    <w:p w14:paraId="0AC0184D" w14:textId="77777777" w:rsidR="00E01C6E" w:rsidRDefault="00E01C6E" w:rsidP="00E01C6E">
      <w:pPr>
        <w:pStyle w:val="Bullet1"/>
        <w:numPr>
          <w:ilvl w:val="0"/>
          <w:numId w:val="16"/>
        </w:numPr>
        <w:ind w:left="1248" w:hanging="397"/>
        <w:textAlignment w:val="auto"/>
      </w:pPr>
      <w:r>
        <w:t>այլ դոտացիաների տրամադրմանը</w:t>
      </w:r>
      <w:r>
        <w:rPr>
          <w:rFonts w:cs="Times Armenian"/>
        </w:rPr>
        <w:t xml:space="preserve">: </w:t>
      </w:r>
    </w:p>
    <w:p w14:paraId="0670EDCF" w14:textId="77777777" w:rsidR="00E01C6E" w:rsidRDefault="00E01C6E" w:rsidP="00E01C6E">
      <w:pPr>
        <w:pStyle w:val="BodyText2"/>
      </w:pPr>
      <w:r>
        <w:t>1. «Տեղական ինքնակառավարման մասին» ՀՀ օրենքի 87-րդ հոդվածի 2-րդ մասի դրույթը սահմանում է (hամանման սահմանմամբ դրույթ բերված է նաև «Հա</w:t>
      </w:r>
      <w:r>
        <w:softHyphen/>
        <w:t>յաս</w:t>
      </w:r>
      <w:r>
        <w:softHyphen/>
        <w:t>տա</w:t>
      </w:r>
      <w:r>
        <w:softHyphen/>
        <w:t>նի Հանրապետության բյուջետային համակարգի մասին» ՀՀ օրենքի 20-րդ հոդ</w:t>
      </w:r>
      <w:r>
        <w:softHyphen/>
        <w:t>վածի 2-րդ մասի երկ</w:t>
      </w:r>
      <w:r>
        <w:softHyphen/>
        <w:t>րորդ պարբերությունում), որ պետական բյուջեից համայնքներին ֆինան</w:t>
      </w:r>
      <w:r>
        <w:softHyphen/>
        <w:t>սա</w:t>
      </w:r>
      <w:r>
        <w:softHyphen/>
        <w:t>կան համա</w:t>
      </w:r>
      <w:r>
        <w:softHyphen/>
        <w:t>հարթեցման սկզբունքով տվյալ տարում տրամադրվող դոտացիաների ընդհանուր գումարը (ներառյալ` «Տեղական ինքնակառավարման մասին» ՀՀ օրենքի 93-րդ հոդվածի հա</w:t>
      </w:r>
      <w:r>
        <w:softHyphen/>
        <w:t>մաձայն պետության կողմից համայնքներին տվյալ տարում տրվող փոխհատուցման գումար</w:t>
      </w:r>
      <w:r>
        <w:softHyphen/>
        <w:t>նե</w:t>
      </w:r>
      <w:r>
        <w:softHyphen/>
        <w:t>րը) սահ</w:t>
      </w:r>
      <w:r>
        <w:softHyphen/>
        <w:t>մանվում է ոչ պակաս, քան տվյալ տարվան նախորդող երկրորդ բյուջետային տարում ՀՀ հա</w:t>
      </w:r>
      <w:r>
        <w:softHyphen/>
        <w:t>մախմբված բյուջեի փաստացի եկամուտների հանրագու</w:t>
      </w:r>
      <w:r>
        <w:softHyphen/>
        <w:t>մարի չորս տոկոսը: 2019 թվա</w:t>
      </w:r>
      <w:r>
        <w:softHyphen/>
        <w:t>կանի համար նա</w:t>
      </w:r>
      <w:r>
        <w:softHyphen/>
        <w:t>խոր</w:t>
      </w:r>
      <w:r>
        <w:softHyphen/>
        <w:t>դող երկրորդ բյուջե</w:t>
      </w:r>
      <w:r>
        <w:softHyphen/>
        <w:t>տային տարին` 2017 թվա</w:t>
      </w:r>
      <w:r>
        <w:softHyphen/>
        <w:t>կանի բյուջետային տարին է, հետևա</w:t>
      </w:r>
      <w:r>
        <w:softHyphen/>
      </w:r>
      <w:r>
        <w:softHyphen/>
        <w:t>բար ըստ վերոհիշյալ օրենք</w:t>
      </w:r>
      <w:r>
        <w:softHyphen/>
        <w:t>ների վերը նշված պա</w:t>
      </w:r>
      <w:r>
        <w:softHyphen/>
        <w:t>հան</w:t>
      </w:r>
      <w:r>
        <w:softHyphen/>
        <w:t>ջի՝ 2019 թվականին հա</w:t>
      </w:r>
      <w:r>
        <w:softHyphen/>
        <w:t>մայնք</w:t>
      </w:r>
      <w:r>
        <w:softHyphen/>
        <w:t>նե</w:t>
      </w:r>
      <w:r>
        <w:softHyphen/>
        <w:t>րին տրա</w:t>
      </w:r>
      <w:r>
        <w:softHyphen/>
      </w:r>
      <w:r>
        <w:softHyphen/>
        <w:t>մադրվող ֆինան</w:t>
      </w:r>
      <w:r>
        <w:softHyphen/>
        <w:t>սական համա</w:t>
      </w:r>
      <w:r>
        <w:softHyphen/>
        <w:t>հարթեցման դոտա</w:t>
      </w:r>
      <w:r>
        <w:softHyphen/>
        <w:t>ցիա</w:t>
      </w:r>
      <w:r>
        <w:softHyphen/>
        <w:t>ների ընդհա</w:t>
      </w:r>
      <w:r>
        <w:softHyphen/>
        <w:t>նուր գումարը (ներ</w:t>
      </w:r>
      <w:r>
        <w:softHyphen/>
        <w:t>առ</w:t>
      </w:r>
      <w:r>
        <w:softHyphen/>
        <w:t>յալ «Տե</w:t>
      </w:r>
      <w:r>
        <w:softHyphen/>
        <w:t>ղական ինքնա</w:t>
      </w:r>
      <w:r>
        <w:softHyphen/>
        <w:t>կա</w:t>
      </w:r>
      <w:r>
        <w:softHyphen/>
        <w:t>ռա</w:t>
      </w:r>
      <w:r>
        <w:softHyphen/>
        <w:t>վար</w:t>
      </w:r>
      <w:r>
        <w:softHyphen/>
        <w:t>ման մասին» ՀՀ օրենքի 93-րդ հոդվածի համաձայն պե</w:t>
      </w:r>
      <w:r>
        <w:softHyphen/>
        <w:t>տու</w:t>
      </w:r>
      <w:r>
        <w:softHyphen/>
        <w:t>թյան կողմից հա</w:t>
      </w:r>
      <w:r>
        <w:softHyphen/>
      </w:r>
      <w:r>
        <w:softHyphen/>
        <w:t>մայնք</w:t>
      </w:r>
      <w:r>
        <w:softHyphen/>
        <w:t>ներին տվյալ տարում տրվող փոխհա</w:t>
      </w:r>
      <w:r>
        <w:softHyphen/>
        <w:t>տուց</w:t>
      </w:r>
      <w:r>
        <w:softHyphen/>
        <w:t>ման գումարները) չպետք է պա</w:t>
      </w:r>
      <w:r>
        <w:softHyphen/>
        <w:t>կաս լինի ՀՀ 2017 թվա</w:t>
      </w:r>
      <w:r>
        <w:softHyphen/>
        <w:t>կանի հա</w:t>
      </w:r>
      <w:r>
        <w:softHyphen/>
        <w:t>մախմբված բյուջեի փաս</w:t>
      </w:r>
      <w:r>
        <w:softHyphen/>
        <w:t>տա</w:t>
      </w:r>
      <w:r>
        <w:softHyphen/>
        <w:t>ցի եկամուտների ընդ</w:t>
      </w:r>
      <w:r>
        <w:softHyphen/>
        <w:t>հանուր գու</w:t>
      </w:r>
      <w:r>
        <w:softHyphen/>
        <w:t>մարի` 1,2</w:t>
      </w:r>
      <w:r>
        <w:rPr>
          <w:lang w:val="en-GB"/>
        </w:rPr>
        <w:t>76</w:t>
      </w:r>
      <w:r>
        <w:t>.8 մլրդ դրամի 4%-ը կազ</w:t>
      </w:r>
      <w:r>
        <w:softHyphen/>
        <w:t xml:space="preserve">մող </w:t>
      </w:r>
      <w:r>
        <w:rPr>
          <w:lang w:val="en-GB"/>
        </w:rPr>
        <w:t>51</w:t>
      </w:r>
      <w:r>
        <w:t>,</w:t>
      </w:r>
      <w:r>
        <w:rPr>
          <w:lang w:val="en-GB"/>
        </w:rPr>
        <w:t>07</w:t>
      </w:r>
      <w:r>
        <w:t xml:space="preserve">1.4 մլն դրամից: </w:t>
      </w:r>
    </w:p>
    <w:p w14:paraId="355FDBA4" w14:textId="77777777" w:rsidR="00E01C6E" w:rsidRDefault="00E01C6E" w:rsidP="00E01C6E">
      <w:pPr>
        <w:pStyle w:val="BodyText2"/>
      </w:pPr>
      <w:r>
        <w:t>ՀՀ 2019 թվականի պետական բյուջեի նախագծով նախատեսվում է ֆինանսական համա</w:t>
      </w:r>
      <w:r>
        <w:softHyphen/>
        <w:t>հար</w:t>
      </w:r>
      <w:r>
        <w:softHyphen/>
        <w:t>թեց</w:t>
      </w:r>
      <w:r>
        <w:softHyphen/>
        <w:t>ման սկզբունքով համայնքներին տրամադրել ընդհանուր գումարով 51,071.4 մլն դրա</w:t>
      </w:r>
      <w:r>
        <w:softHyphen/>
      </w:r>
      <w:r>
        <w:softHyphen/>
        <w:t>մի դո</w:t>
      </w:r>
      <w:r>
        <w:softHyphen/>
        <w:t>տա</w:t>
      </w:r>
      <w:r>
        <w:softHyphen/>
        <w:t>ցիա</w:t>
      </w:r>
      <w:r>
        <w:softHyphen/>
        <w:t>ներ: ՀՀ 2019 թվականի պետական բյուջեի նախագծով նախատեսված ֆինանսական համա</w:t>
      </w:r>
      <w:r>
        <w:softHyphen/>
        <w:t>հար</w:t>
      </w:r>
      <w:r>
        <w:softHyphen/>
        <w:t>թեց</w:t>
      </w:r>
      <w:r>
        <w:softHyphen/>
        <w:t>ման սկզբունքով համայնքներին տրամադրվող դոտացիաների բաշխումն ըստ առանձին համայնք</w:t>
      </w:r>
      <w:r>
        <w:softHyphen/>
        <w:t>ների իրականացվել է «Ֆինանսական համահարթեցման մասին» ՀՀ օրենքի դրույթներին հա</w:t>
      </w:r>
      <w:r>
        <w:softHyphen/>
        <w:t>մա</w:t>
      </w:r>
      <w:r>
        <w:softHyphen/>
        <w:t>պա</w:t>
      </w:r>
      <w:r>
        <w:softHyphen/>
        <w:t>տասխան:</w:t>
      </w:r>
    </w:p>
    <w:p w14:paraId="3979FA52" w14:textId="77777777" w:rsidR="00E01C6E" w:rsidRDefault="00E01C6E" w:rsidP="00E01C6E">
      <w:pPr>
        <w:pStyle w:val="BodyText2"/>
      </w:pPr>
      <w:r>
        <w:t xml:space="preserve">Դոտացիաները բաղկացած են երկու մասից՝ «Ա» և «Բ»: Այդ մասերից յուրաքանչյուրը հաշվարկվում է ըստ առանձին համայնքների: </w:t>
      </w:r>
    </w:p>
    <w:p w14:paraId="1784EA2B" w14:textId="77777777" w:rsidR="00E01C6E" w:rsidRDefault="00E01C6E" w:rsidP="00E01C6E">
      <w:pPr>
        <w:pStyle w:val="Bullet1"/>
        <w:numPr>
          <w:ilvl w:val="0"/>
          <w:numId w:val="16"/>
        </w:numPr>
        <w:ind w:left="1248" w:hanging="397"/>
        <w:textAlignment w:val="auto"/>
        <w:rPr>
          <w:rStyle w:val="normaltextrun"/>
          <w:rFonts w:cs="Segoe UI"/>
          <w:szCs w:val="22"/>
          <w:lang w:val="hy-AM"/>
        </w:rPr>
      </w:pPr>
      <w:r>
        <w:rPr>
          <w:rStyle w:val="normaltextrun"/>
          <w:rFonts w:cs="Segoe UI"/>
          <w:szCs w:val="22"/>
          <w:lang w:val="hy-AM"/>
        </w:rPr>
        <w:t xml:space="preserve">«Ա» </w:t>
      </w:r>
      <w:r>
        <w:rPr>
          <w:rStyle w:val="normaltextrun"/>
          <w:szCs w:val="22"/>
          <w:lang w:val="hy-AM"/>
        </w:rPr>
        <w:t>մասով</w:t>
      </w:r>
      <w:r>
        <w:rPr>
          <w:rStyle w:val="normaltextrun"/>
          <w:rFonts w:cs="Segoe UI"/>
          <w:szCs w:val="22"/>
          <w:lang w:val="hy-AM"/>
        </w:rPr>
        <w:t xml:space="preserve"> </w:t>
      </w:r>
      <w:r>
        <w:rPr>
          <w:rStyle w:val="normaltextrun"/>
          <w:szCs w:val="22"/>
          <w:lang w:val="hy-AM"/>
        </w:rPr>
        <w:t>յուրաքանչյուր</w:t>
      </w:r>
      <w:r>
        <w:rPr>
          <w:rStyle w:val="normaltextrun"/>
          <w:rFonts w:cs="Segoe UI"/>
          <w:szCs w:val="22"/>
          <w:lang w:val="hy-AM"/>
        </w:rPr>
        <w:t xml:space="preserve"> </w:t>
      </w:r>
      <w:r>
        <w:rPr>
          <w:rStyle w:val="normaltextrun"/>
          <w:szCs w:val="22"/>
          <w:lang w:val="hy-AM"/>
        </w:rPr>
        <w:t>համայնքին</w:t>
      </w:r>
      <w:r>
        <w:rPr>
          <w:rStyle w:val="normaltextrun"/>
          <w:rFonts w:cs="Segoe UI"/>
          <w:szCs w:val="22"/>
          <w:lang w:val="hy-AM"/>
        </w:rPr>
        <w:t xml:space="preserve"> </w:t>
      </w:r>
      <w:r>
        <w:rPr>
          <w:rStyle w:val="normaltextrun"/>
          <w:szCs w:val="22"/>
          <w:lang w:val="hy-AM"/>
        </w:rPr>
        <w:t>դոտացիաները</w:t>
      </w:r>
      <w:r>
        <w:rPr>
          <w:rStyle w:val="normaltextrun"/>
          <w:rFonts w:cs="Segoe UI"/>
          <w:szCs w:val="22"/>
          <w:lang w:val="hy-AM"/>
        </w:rPr>
        <w:t xml:space="preserve"> </w:t>
      </w:r>
      <w:r>
        <w:rPr>
          <w:rStyle w:val="normaltextrun"/>
          <w:szCs w:val="22"/>
          <w:lang w:val="hy-AM"/>
        </w:rPr>
        <w:t>հատկացվում</w:t>
      </w:r>
      <w:r>
        <w:rPr>
          <w:rStyle w:val="normaltextrun"/>
          <w:rFonts w:cs="Segoe UI"/>
          <w:szCs w:val="22"/>
          <w:lang w:val="hy-AM"/>
        </w:rPr>
        <w:t xml:space="preserve"> </w:t>
      </w:r>
      <w:r>
        <w:rPr>
          <w:rStyle w:val="normaltextrun"/>
          <w:szCs w:val="22"/>
          <w:lang w:val="hy-AM"/>
        </w:rPr>
        <w:t>են տվյալ հա</w:t>
      </w:r>
      <w:r>
        <w:rPr>
          <w:rStyle w:val="normaltextrun"/>
          <w:szCs w:val="22"/>
          <w:lang w:val="en-US"/>
        </w:rPr>
        <w:softHyphen/>
      </w:r>
      <w:r>
        <w:rPr>
          <w:rStyle w:val="normaltextrun"/>
          <w:szCs w:val="22"/>
          <w:lang w:val="hy-AM"/>
        </w:rPr>
        <w:t>մայնքին</w:t>
      </w:r>
      <w:r>
        <w:rPr>
          <w:rStyle w:val="normaltextrun"/>
          <w:rFonts w:cs="Segoe UI"/>
          <w:szCs w:val="22"/>
          <w:lang w:val="hy-AM"/>
        </w:rPr>
        <w:t xml:space="preserve"> 2016 թվականին </w:t>
      </w:r>
      <w:r>
        <w:rPr>
          <w:rStyle w:val="normaltextrun"/>
          <w:szCs w:val="22"/>
          <w:lang w:val="hy-AM"/>
        </w:rPr>
        <w:t>տրամադրված</w:t>
      </w:r>
      <w:r>
        <w:rPr>
          <w:rStyle w:val="normaltextrun"/>
          <w:rFonts w:cs="Segoe UI"/>
          <w:szCs w:val="22"/>
          <w:lang w:val="hy-AM"/>
        </w:rPr>
        <w:t xml:space="preserve"> </w:t>
      </w:r>
      <w:r>
        <w:rPr>
          <w:rStyle w:val="normaltextrun"/>
          <w:szCs w:val="22"/>
          <w:lang w:val="hy-AM"/>
        </w:rPr>
        <w:t>դոտացիաների</w:t>
      </w:r>
      <w:r>
        <w:rPr>
          <w:rStyle w:val="normaltextrun"/>
          <w:rFonts w:cs="Segoe UI"/>
          <w:szCs w:val="22"/>
          <w:lang w:val="hy-AM"/>
        </w:rPr>
        <w:t xml:space="preserve"> </w:t>
      </w:r>
      <w:r>
        <w:rPr>
          <w:rStyle w:val="normaltextrun"/>
          <w:szCs w:val="22"/>
          <w:lang w:val="hy-AM"/>
        </w:rPr>
        <w:t>փաստացի</w:t>
      </w:r>
      <w:r>
        <w:rPr>
          <w:rStyle w:val="normaltextrun"/>
          <w:rFonts w:cs="Segoe UI"/>
          <w:szCs w:val="22"/>
          <w:lang w:val="hy-AM"/>
        </w:rPr>
        <w:t xml:space="preserve"> </w:t>
      </w:r>
      <w:r>
        <w:rPr>
          <w:rStyle w:val="normaltextrun"/>
          <w:szCs w:val="22"/>
          <w:lang w:val="hy-AM"/>
        </w:rPr>
        <w:t>գումարի</w:t>
      </w:r>
      <w:r>
        <w:rPr>
          <w:rStyle w:val="normaltextrun"/>
          <w:rFonts w:cs="Segoe UI"/>
          <w:szCs w:val="22"/>
          <w:lang w:val="hy-AM"/>
        </w:rPr>
        <w:t xml:space="preserve"> </w:t>
      </w:r>
      <w:r>
        <w:rPr>
          <w:rStyle w:val="normaltextrun"/>
          <w:szCs w:val="22"/>
          <w:lang w:val="hy-AM"/>
        </w:rPr>
        <w:t>չափով,</w:t>
      </w:r>
      <w:r>
        <w:rPr>
          <w:rStyle w:val="normaltextrun"/>
          <w:rFonts w:cs="Segoe UI"/>
          <w:szCs w:val="22"/>
          <w:lang w:val="hy-AM"/>
        </w:rPr>
        <w:t xml:space="preserve"> </w:t>
      </w:r>
    </w:p>
    <w:p w14:paraId="611826F2" w14:textId="77777777" w:rsidR="00E01C6E" w:rsidRPr="00CF14E4" w:rsidRDefault="00E01C6E" w:rsidP="00E01C6E">
      <w:pPr>
        <w:pStyle w:val="Bullet1"/>
        <w:numPr>
          <w:ilvl w:val="0"/>
          <w:numId w:val="16"/>
        </w:numPr>
        <w:ind w:left="1248" w:hanging="397"/>
        <w:textAlignment w:val="auto"/>
        <w:rPr>
          <w:rFonts w:cs="Sylfaen"/>
          <w:lang w:val="hy-AM"/>
        </w:rPr>
      </w:pPr>
      <w:r>
        <w:rPr>
          <w:rStyle w:val="normaltextrun"/>
          <w:rFonts w:cs="Segoe UI"/>
          <w:szCs w:val="22"/>
          <w:lang w:val="hy-AM"/>
        </w:rPr>
        <w:t xml:space="preserve">«Բ» </w:t>
      </w:r>
      <w:r>
        <w:rPr>
          <w:lang w:val="hy-AM"/>
        </w:rPr>
        <w:t>մասով դոտացիաները հաշվարկվում են ըստ համայնքների</w:t>
      </w:r>
      <w:r>
        <w:rPr>
          <w:rFonts w:cs="Sylfaen"/>
          <w:lang w:val="hy-AM"/>
        </w:rPr>
        <w:t xml:space="preserve"> բյուջետային ապահով</w:t>
      </w:r>
      <w:r>
        <w:rPr>
          <w:rFonts w:cs="Sylfaen"/>
          <w:lang w:val="hy-AM"/>
        </w:rPr>
        <w:softHyphen/>
        <w:t>վածու</w:t>
      </w:r>
      <w:r>
        <w:rPr>
          <w:rFonts w:cs="Sylfaen"/>
          <w:lang w:val="hy-AM"/>
        </w:rPr>
        <w:softHyphen/>
        <w:t>թյան գործակցի:</w:t>
      </w:r>
      <w:r>
        <w:rPr>
          <w:rStyle w:val="normaltextrun"/>
          <w:rFonts w:cs="Courier New"/>
          <w:szCs w:val="22"/>
          <w:lang w:val="hy-AM"/>
        </w:rPr>
        <w:t xml:space="preserve"> Մասնավորապես,</w:t>
      </w:r>
    </w:p>
    <w:p w14:paraId="769AFC02" w14:textId="77777777" w:rsidR="00E01C6E" w:rsidRDefault="00E01C6E" w:rsidP="00E01C6E">
      <w:pPr>
        <w:pStyle w:val="BodyText2"/>
      </w:pPr>
      <w:r>
        <w:t>2019 թվականի յուրաքանչյուր համայնքի  դոտացիաների հաշվարկի համար, որպես բազային անփոփոխելի գումար համարվել է ՀՀ 2016թ. պետական բյուջեից համայնքների բյուջեներին տրամադրված ֆինանսական համահարթեցման դոտացիաների գումարը և 2019 թվականի ֆինան</w:t>
      </w:r>
      <w:r>
        <w:softHyphen/>
      </w:r>
      <w:r>
        <w:softHyphen/>
        <w:t>սական համահարթեցման դոտացիայի ընդհանուր գումարի (</w:t>
      </w:r>
      <w:r>
        <w:rPr>
          <w:rFonts w:cs="Sylfaen"/>
        </w:rPr>
        <w:t>51,071.4 մլն դրամ</w:t>
      </w:r>
      <w:r>
        <w:t>) ու 2016 թվականին հատկացված դոտացիայի ընդհանուր գումարի (</w:t>
      </w:r>
      <w:r>
        <w:rPr>
          <w:rFonts w:cs="Sylfaen"/>
        </w:rPr>
        <w:t>47,127.5 մլն դրամ</w:t>
      </w:r>
      <w:r>
        <w:t>) տարբերության չափով հավելաճի գումարը (3,943.9 մլն.դրամ):</w:t>
      </w:r>
    </w:p>
    <w:p w14:paraId="32C2E0B9" w14:textId="77777777" w:rsidR="00E01C6E" w:rsidRDefault="00E01C6E" w:rsidP="00E01C6E">
      <w:pPr>
        <w:pStyle w:val="BodyText2"/>
        <w:rPr>
          <w:rFonts w:cstheme="minorBidi"/>
        </w:rPr>
      </w:pPr>
      <w:r>
        <w:t xml:space="preserve">    Ընդ որում, 2019 թվականի համար հավելաճի մասով դոտացիաների հաշվարկը իրականացվել է «Բ» մասով:</w:t>
      </w:r>
    </w:p>
    <w:p w14:paraId="7933E6C1" w14:textId="77777777" w:rsidR="00E01C6E" w:rsidRDefault="00E01C6E" w:rsidP="00E01C6E">
      <w:pPr>
        <w:pStyle w:val="BodyText2"/>
      </w:pPr>
      <w:r>
        <w:t>Հարկ է նշել, որ համաձայն «Ֆինանսական համահարթեցման մասին» ՀՀ օրենքի 2019 թվա</w:t>
      </w:r>
      <w:r>
        <w:softHyphen/>
      </w:r>
      <w:r>
        <w:softHyphen/>
      </w:r>
      <w:r>
        <w:softHyphen/>
      </w:r>
      <w:r>
        <w:softHyphen/>
      </w:r>
      <w:r>
        <w:softHyphen/>
        <w:t>կանի ֆինան</w:t>
      </w:r>
      <w:r>
        <w:softHyphen/>
        <w:t>սական հա</w:t>
      </w:r>
      <w:r>
        <w:softHyphen/>
        <w:t>մա</w:t>
      </w:r>
      <w:r>
        <w:softHyphen/>
        <w:t>հար</w:t>
      </w:r>
      <w:r>
        <w:softHyphen/>
        <w:t>թեցման դոտա</w:t>
      </w:r>
      <w:r>
        <w:softHyphen/>
        <w:t>ցիա</w:t>
      </w:r>
      <w:r>
        <w:softHyphen/>
        <w:t>ների գու</w:t>
      </w:r>
      <w:r>
        <w:softHyphen/>
        <w:t>մար</w:t>
      </w:r>
      <w:r>
        <w:softHyphen/>
        <w:t>ների հաշ</w:t>
      </w:r>
      <w:r>
        <w:softHyphen/>
        <w:t>վարկ</w:t>
      </w:r>
      <w:r>
        <w:softHyphen/>
        <w:t>նե</w:t>
      </w:r>
      <w:r>
        <w:softHyphen/>
        <w:t>րում կի</w:t>
      </w:r>
      <w:r>
        <w:softHyphen/>
        <w:t>րառ</w:t>
      </w:r>
      <w:r>
        <w:softHyphen/>
        <w:t>ված 2017 թվա</w:t>
      </w:r>
      <w:r>
        <w:softHyphen/>
        <w:t>կանի գույքահարկի և հո</w:t>
      </w:r>
      <w:r>
        <w:softHyphen/>
        <w:t>ղի հարկի գծով բոլոր ելակետային տվյալները տրա</w:t>
      </w:r>
      <w:r>
        <w:softHyphen/>
        <w:t>մադր</w:t>
      </w:r>
      <w:r>
        <w:softHyphen/>
        <w:t>վել են հա</w:t>
      </w:r>
      <w:r>
        <w:softHyphen/>
        <w:t>մայնք</w:t>
      </w:r>
      <w:r>
        <w:softHyphen/>
        <w:t>ների ղեկա</w:t>
      </w:r>
      <w:r>
        <w:softHyphen/>
        <w:t>վարների կող</w:t>
      </w:r>
      <w:r>
        <w:softHyphen/>
        <w:t xml:space="preserve">մից: </w:t>
      </w:r>
    </w:p>
    <w:p w14:paraId="57287A3D" w14:textId="77777777" w:rsidR="00E01C6E" w:rsidRDefault="00E01C6E" w:rsidP="00E01C6E">
      <w:pPr>
        <w:pStyle w:val="BodyText2"/>
      </w:pPr>
      <w:r>
        <w:t>Ինչ վերաբերում է հաշվարկներում կի</w:t>
      </w:r>
      <w:r>
        <w:softHyphen/>
        <w:t>րառ</w:t>
      </w:r>
      <w:r>
        <w:softHyphen/>
        <w:t>ված  մյուս ցուցանիշներին`</w:t>
      </w:r>
    </w:p>
    <w:p w14:paraId="46E6673A" w14:textId="77777777" w:rsidR="00E01C6E" w:rsidRDefault="00E01C6E" w:rsidP="00E01C6E">
      <w:pPr>
        <w:pStyle w:val="Bullet1"/>
        <w:numPr>
          <w:ilvl w:val="0"/>
          <w:numId w:val="16"/>
        </w:numPr>
        <w:ind w:left="1248" w:hanging="397"/>
        <w:textAlignment w:val="auto"/>
        <w:rPr>
          <w:lang w:val="hy-AM"/>
        </w:rPr>
      </w:pPr>
      <w:r>
        <w:rPr>
          <w:lang w:val="hy-AM"/>
        </w:rPr>
        <w:t>համայնքի  բնակչության թվաքանակը՝ տվյալ համայնքի տարածքում հաշվառված բնակ</w:t>
      </w:r>
      <w:r>
        <w:rPr>
          <w:lang w:val="hy-AM"/>
        </w:rPr>
        <w:softHyphen/>
        <w:t>չության թիվը,</w:t>
      </w:r>
    </w:p>
    <w:p w14:paraId="1012F996" w14:textId="77777777" w:rsidR="00E01C6E" w:rsidRDefault="00E01C6E" w:rsidP="00E01C6E">
      <w:pPr>
        <w:pStyle w:val="Bullet1"/>
        <w:numPr>
          <w:ilvl w:val="0"/>
          <w:numId w:val="16"/>
        </w:numPr>
        <w:ind w:left="1248" w:hanging="397"/>
        <w:textAlignment w:val="auto"/>
      </w:pPr>
      <w:r>
        <w:t>պետական</w:t>
      </w:r>
      <w:r>
        <w:rPr>
          <w:rFonts w:cs="Arial Armenian"/>
        </w:rPr>
        <w:t xml:space="preserve"> </w:t>
      </w:r>
      <w:r>
        <w:t>տուրքերի</w:t>
      </w:r>
      <w:r>
        <w:rPr>
          <w:rFonts w:cs="Arial Armenian"/>
        </w:rPr>
        <w:t xml:space="preserve"> </w:t>
      </w:r>
      <w:r>
        <w:t>հաշվարկային</w:t>
      </w:r>
      <w:r>
        <w:rPr>
          <w:rFonts w:cs="Arial Armenian"/>
        </w:rPr>
        <w:t xml:space="preserve"> </w:t>
      </w:r>
      <w:r>
        <w:t>գումարը,</w:t>
      </w:r>
    </w:p>
    <w:p w14:paraId="42FD96FB" w14:textId="77777777" w:rsidR="00E01C6E" w:rsidRDefault="00E01C6E" w:rsidP="00E01C6E">
      <w:pPr>
        <w:pStyle w:val="Bullet1"/>
        <w:numPr>
          <w:ilvl w:val="0"/>
          <w:numId w:val="16"/>
        </w:numPr>
        <w:ind w:left="1248" w:hanging="397"/>
        <w:textAlignment w:val="auto"/>
      </w:pPr>
      <w:r>
        <w:t>hամայնքի</w:t>
      </w:r>
      <w:r>
        <w:rPr>
          <w:rFonts w:cs="Arial Armenian"/>
        </w:rPr>
        <w:t xml:space="preserve"> կենտրոնի </w:t>
      </w:r>
      <w:r>
        <w:t>հեռավորությունը</w:t>
      </w:r>
      <w:r>
        <w:rPr>
          <w:rFonts w:cs="Arial Armenian"/>
        </w:rPr>
        <w:t xml:space="preserve"> </w:t>
      </w:r>
      <w:r>
        <w:t>մարզկենտրոնից</w:t>
      </w:r>
      <w:r>
        <w:rPr>
          <w:rFonts w:cs="Arial Armenian"/>
        </w:rPr>
        <w:t xml:space="preserve">, </w:t>
      </w:r>
      <w:r>
        <w:t>նախկին</w:t>
      </w:r>
      <w:r>
        <w:rPr>
          <w:rFonts w:cs="Arial Armenian"/>
        </w:rPr>
        <w:t xml:space="preserve"> </w:t>
      </w:r>
      <w:r>
        <w:t>շրջկենտրոնից</w:t>
      </w:r>
      <w:r>
        <w:rPr>
          <w:rFonts w:cs="Arial Armenian"/>
        </w:rPr>
        <w:t xml:space="preserve"> </w:t>
      </w:r>
      <w:r>
        <w:t>և</w:t>
      </w:r>
      <w:r>
        <w:rPr>
          <w:rFonts w:cs="Arial Armenian"/>
        </w:rPr>
        <w:t xml:space="preserve"> </w:t>
      </w:r>
      <w:r>
        <w:t>մայրա</w:t>
      </w:r>
      <w:r>
        <w:softHyphen/>
        <w:t>քաղաքից,</w:t>
      </w:r>
    </w:p>
    <w:p w14:paraId="1595EA76" w14:textId="77777777" w:rsidR="00E01C6E" w:rsidRDefault="00E01C6E" w:rsidP="00E01C6E">
      <w:pPr>
        <w:pStyle w:val="Bullet1"/>
        <w:numPr>
          <w:ilvl w:val="0"/>
          <w:numId w:val="16"/>
        </w:numPr>
        <w:ind w:left="1248" w:hanging="397"/>
        <w:textAlignment w:val="auto"/>
      </w:pPr>
      <w:r>
        <w:t>hամայնքի</w:t>
      </w:r>
      <w:r>
        <w:rPr>
          <w:rFonts w:cs="Arial Armenian"/>
        </w:rPr>
        <w:t xml:space="preserve"> </w:t>
      </w:r>
      <w:r>
        <w:t>բարձրությունը</w:t>
      </w:r>
      <w:r>
        <w:rPr>
          <w:rFonts w:cs="Arial Armenian"/>
        </w:rPr>
        <w:t xml:space="preserve"> </w:t>
      </w:r>
      <w:r>
        <w:t>ծովի</w:t>
      </w:r>
      <w:r>
        <w:rPr>
          <w:rFonts w:cs="Arial Armenian"/>
        </w:rPr>
        <w:t xml:space="preserve"> </w:t>
      </w:r>
      <w:r>
        <w:t>մակերևույթից,</w:t>
      </w:r>
    </w:p>
    <w:p w14:paraId="33506B16" w14:textId="77777777" w:rsidR="00E01C6E" w:rsidRDefault="00E01C6E" w:rsidP="00E01C6E">
      <w:pPr>
        <w:pStyle w:val="Bullet1"/>
        <w:numPr>
          <w:ilvl w:val="0"/>
          <w:numId w:val="16"/>
        </w:numPr>
        <w:ind w:left="1248" w:hanging="397"/>
        <w:textAlignment w:val="auto"/>
      </w:pPr>
      <w:r>
        <w:t>hամայնքի</w:t>
      </w:r>
      <w:r>
        <w:rPr>
          <w:rFonts w:cs="Arial Armenian"/>
        </w:rPr>
        <w:t xml:space="preserve"> 0-16 </w:t>
      </w:r>
      <w:r>
        <w:t>տարեկան</w:t>
      </w:r>
      <w:r>
        <w:rPr>
          <w:rFonts w:cs="Arial Armenian"/>
        </w:rPr>
        <w:t xml:space="preserve"> </w:t>
      </w:r>
      <w:r>
        <w:t>և</w:t>
      </w:r>
      <w:r>
        <w:rPr>
          <w:rFonts w:cs="Arial Armenian"/>
        </w:rPr>
        <w:t xml:space="preserve"> </w:t>
      </w:r>
      <w:r>
        <w:t>կենսաթոշակային</w:t>
      </w:r>
      <w:r>
        <w:rPr>
          <w:rFonts w:cs="Arial Armenian"/>
        </w:rPr>
        <w:t xml:space="preserve"> </w:t>
      </w:r>
      <w:r>
        <w:t>տարիքի</w:t>
      </w:r>
      <w:r>
        <w:rPr>
          <w:rFonts w:cs="Arial Armenian"/>
        </w:rPr>
        <w:t xml:space="preserve"> </w:t>
      </w:r>
      <w:r>
        <w:t>բնակչության</w:t>
      </w:r>
      <w:r>
        <w:rPr>
          <w:rFonts w:cs="Arial Armenian"/>
        </w:rPr>
        <w:t xml:space="preserve"> </w:t>
      </w:r>
      <w:r>
        <w:t>թիվը</w:t>
      </w:r>
      <w:r>
        <w:rPr>
          <w:rFonts w:cs="Arial Armenian"/>
        </w:rPr>
        <w:t xml:space="preserve"> </w:t>
      </w:r>
      <w:r>
        <w:t>հաշվառված</w:t>
      </w:r>
      <w:r>
        <w:rPr>
          <w:rFonts w:cs="Arial Armenian"/>
        </w:rPr>
        <w:t xml:space="preserve"> </w:t>
      </w:r>
      <w:r>
        <w:t>բնակչության</w:t>
      </w:r>
      <w:r>
        <w:rPr>
          <w:rFonts w:cs="Arial Armenian"/>
        </w:rPr>
        <w:t xml:space="preserve"> </w:t>
      </w:r>
      <w:r>
        <w:t>թվի</w:t>
      </w:r>
      <w:r>
        <w:rPr>
          <w:rFonts w:cs="Arial Armenian"/>
        </w:rPr>
        <w:t xml:space="preserve"> </w:t>
      </w:r>
      <w:r>
        <w:t>մեջ,</w:t>
      </w:r>
    </w:p>
    <w:p w14:paraId="2F290A01" w14:textId="77777777" w:rsidR="00E01C6E" w:rsidRDefault="00E01C6E" w:rsidP="00E01C6E">
      <w:pPr>
        <w:pStyle w:val="Bullet1"/>
        <w:numPr>
          <w:ilvl w:val="0"/>
          <w:numId w:val="16"/>
        </w:numPr>
        <w:ind w:left="1248" w:hanging="397"/>
        <w:textAlignment w:val="auto"/>
      </w:pPr>
      <w:r>
        <w:t>hամայնքի</w:t>
      </w:r>
      <w:r>
        <w:rPr>
          <w:rFonts w:cs="Arial Armenian"/>
        </w:rPr>
        <w:t xml:space="preserve"> </w:t>
      </w:r>
      <w:r>
        <w:t>կազմում</w:t>
      </w:r>
      <w:r>
        <w:rPr>
          <w:rFonts w:cs="Arial Armenian"/>
        </w:rPr>
        <w:t xml:space="preserve"> </w:t>
      </w:r>
      <w:r>
        <w:t>ընդգրկված</w:t>
      </w:r>
      <w:r>
        <w:rPr>
          <w:rFonts w:cs="Arial Armenian"/>
        </w:rPr>
        <w:t xml:space="preserve"> </w:t>
      </w:r>
      <w:r>
        <w:t>բնակավայրերի</w:t>
      </w:r>
      <w:r>
        <w:rPr>
          <w:rFonts w:cs="Arial Armenian"/>
        </w:rPr>
        <w:t xml:space="preserve"> </w:t>
      </w:r>
      <w:r>
        <w:t xml:space="preserve">թիվը, </w:t>
      </w:r>
    </w:p>
    <w:p w14:paraId="54718820" w14:textId="77777777" w:rsidR="00E01C6E" w:rsidRDefault="00E01C6E" w:rsidP="00E01C6E">
      <w:pPr>
        <w:pStyle w:val="BodyText2"/>
      </w:pPr>
      <w:r>
        <w:t>ապա վերջիններս տրամադրվել են համապատասխան պետական լիազոր մարմինների կողմից:</w:t>
      </w:r>
    </w:p>
    <w:p w14:paraId="22802392" w14:textId="77777777" w:rsidR="00E01C6E" w:rsidRPr="00E67CF0" w:rsidRDefault="00E01C6E" w:rsidP="00E01C6E">
      <w:pPr>
        <w:pStyle w:val="BodyText2"/>
        <w:rPr>
          <w:rFonts w:cs="Times Armenian"/>
          <w:lang w:val="af-ZA"/>
        </w:rPr>
      </w:pPr>
      <w:r>
        <w:rPr>
          <w:lang w:val="af-ZA"/>
        </w:rPr>
        <w:t>2. «</w:t>
      </w:r>
      <w:r>
        <w:t>Տեղական</w:t>
      </w:r>
      <w:r>
        <w:rPr>
          <w:lang w:val="af-ZA"/>
        </w:rPr>
        <w:t xml:space="preserve"> </w:t>
      </w:r>
      <w:r>
        <w:t>ինքնակառավարման</w:t>
      </w:r>
      <w:r>
        <w:rPr>
          <w:lang w:val="af-ZA"/>
        </w:rPr>
        <w:t xml:space="preserve"> </w:t>
      </w:r>
      <w:r>
        <w:t>մասին</w:t>
      </w:r>
      <w:r>
        <w:rPr>
          <w:lang w:val="af-ZA"/>
        </w:rPr>
        <w:t xml:space="preserve">» </w:t>
      </w:r>
      <w:r>
        <w:t>ՀՀ</w:t>
      </w:r>
      <w:r>
        <w:rPr>
          <w:lang w:val="af-ZA"/>
        </w:rPr>
        <w:t xml:space="preserve"> </w:t>
      </w:r>
      <w:r>
        <w:t>օրենքի</w:t>
      </w:r>
      <w:r>
        <w:rPr>
          <w:lang w:val="af-ZA"/>
        </w:rPr>
        <w:t xml:space="preserve"> 93-</w:t>
      </w:r>
      <w:r>
        <w:t>րդ</w:t>
      </w:r>
      <w:r>
        <w:rPr>
          <w:lang w:val="af-ZA"/>
        </w:rPr>
        <w:t xml:space="preserve"> </w:t>
      </w:r>
      <w:r>
        <w:t>հոդվածի</w:t>
      </w:r>
      <w:r>
        <w:rPr>
          <w:lang w:val="af-ZA"/>
        </w:rPr>
        <w:t xml:space="preserve"> </w:t>
      </w:r>
      <w:r>
        <w:t>երկ</w:t>
      </w:r>
      <w:r>
        <w:rPr>
          <w:lang w:val="af-ZA"/>
        </w:rPr>
        <w:softHyphen/>
      </w:r>
      <w:r>
        <w:t>րորդ</w:t>
      </w:r>
      <w:r>
        <w:rPr>
          <w:lang w:val="af-ZA"/>
        </w:rPr>
        <w:t xml:space="preserve"> </w:t>
      </w:r>
      <w:r>
        <w:t>մասի</w:t>
      </w:r>
      <w:r>
        <w:rPr>
          <w:lang w:val="af-ZA"/>
        </w:rPr>
        <w:t xml:space="preserve"> </w:t>
      </w:r>
      <w:r>
        <w:t>հա</w:t>
      </w:r>
      <w:r>
        <w:rPr>
          <w:lang w:val="af-ZA"/>
        </w:rPr>
        <w:softHyphen/>
      </w:r>
      <w:r>
        <w:t>մա</w:t>
      </w:r>
      <w:r>
        <w:rPr>
          <w:lang w:val="af-ZA"/>
        </w:rPr>
        <w:softHyphen/>
      </w:r>
      <w:r>
        <w:t>ձայն</w:t>
      </w:r>
      <w:r>
        <w:rPr>
          <w:lang w:val="af-ZA"/>
        </w:rPr>
        <w:t xml:space="preserve"> </w:t>
      </w:r>
      <w:r>
        <w:t>ՀՀ</w:t>
      </w:r>
      <w:r>
        <w:rPr>
          <w:lang w:val="af-ZA"/>
        </w:rPr>
        <w:t xml:space="preserve"> </w:t>
      </w:r>
      <w:r>
        <w:t>օրենքներով</w:t>
      </w:r>
      <w:r>
        <w:rPr>
          <w:lang w:val="af-ZA"/>
        </w:rPr>
        <w:t xml:space="preserve"> </w:t>
      </w:r>
      <w:r>
        <w:t>համայնքների</w:t>
      </w:r>
      <w:r>
        <w:rPr>
          <w:lang w:val="af-ZA"/>
        </w:rPr>
        <w:t xml:space="preserve"> </w:t>
      </w:r>
      <w:r>
        <w:t>եկամուտների</w:t>
      </w:r>
      <w:r>
        <w:rPr>
          <w:lang w:val="af-ZA"/>
        </w:rPr>
        <w:t xml:space="preserve"> </w:t>
      </w:r>
      <w:r>
        <w:t>նվա</w:t>
      </w:r>
      <w:r>
        <w:rPr>
          <w:lang w:val="af-ZA"/>
        </w:rPr>
        <w:softHyphen/>
      </w:r>
      <w:r>
        <w:t>զեց</w:t>
      </w:r>
      <w:r>
        <w:rPr>
          <w:lang w:val="af-ZA"/>
        </w:rPr>
        <w:softHyphen/>
      </w:r>
      <w:r>
        <w:t>ման</w:t>
      </w:r>
      <w:r>
        <w:rPr>
          <w:lang w:val="af-ZA"/>
        </w:rPr>
        <w:t xml:space="preserve"> </w:t>
      </w:r>
      <w:r>
        <w:t>հետևան</w:t>
      </w:r>
      <w:r>
        <w:rPr>
          <w:lang w:val="af-ZA"/>
        </w:rPr>
        <w:softHyphen/>
      </w:r>
      <w:r>
        <w:t>քով</w:t>
      </w:r>
      <w:r>
        <w:rPr>
          <w:lang w:val="af-ZA"/>
        </w:rPr>
        <w:t xml:space="preserve"> </w:t>
      </w:r>
      <w:r>
        <w:t>հա</w:t>
      </w:r>
      <w:r>
        <w:rPr>
          <w:lang w:val="af-ZA"/>
        </w:rPr>
        <w:softHyphen/>
      </w:r>
      <w:r>
        <w:t>մայնքների</w:t>
      </w:r>
      <w:r>
        <w:rPr>
          <w:lang w:val="af-ZA"/>
        </w:rPr>
        <w:t xml:space="preserve"> </w:t>
      </w:r>
      <w:r>
        <w:t>բյուջեներում</w:t>
      </w:r>
      <w:r>
        <w:rPr>
          <w:lang w:val="af-ZA"/>
        </w:rPr>
        <w:t xml:space="preserve"> </w:t>
      </w:r>
      <w:r>
        <w:t>առաջացող</w:t>
      </w:r>
      <w:r>
        <w:rPr>
          <w:lang w:val="af-ZA"/>
        </w:rPr>
        <w:t xml:space="preserve"> </w:t>
      </w:r>
      <w:r>
        <w:t>եկա</w:t>
      </w:r>
      <w:r>
        <w:rPr>
          <w:lang w:val="af-ZA"/>
        </w:rPr>
        <w:softHyphen/>
      </w:r>
      <w:r>
        <w:t>մուտ</w:t>
      </w:r>
      <w:r>
        <w:rPr>
          <w:lang w:val="af-ZA"/>
        </w:rPr>
        <w:softHyphen/>
      </w:r>
      <w:r>
        <w:t>ների</w:t>
      </w:r>
      <w:r>
        <w:rPr>
          <w:lang w:val="af-ZA"/>
        </w:rPr>
        <w:t xml:space="preserve"> </w:t>
      </w:r>
      <w:r>
        <w:t>կորուս</w:t>
      </w:r>
      <w:r>
        <w:rPr>
          <w:lang w:val="af-ZA"/>
        </w:rPr>
        <w:softHyphen/>
      </w:r>
      <w:r>
        <w:t>տների</w:t>
      </w:r>
      <w:r>
        <w:rPr>
          <w:lang w:val="af-ZA"/>
        </w:rPr>
        <w:t xml:space="preserve"> </w:t>
      </w:r>
      <w:r>
        <w:t>գումարները</w:t>
      </w:r>
      <w:r>
        <w:rPr>
          <w:lang w:val="af-ZA"/>
        </w:rPr>
        <w:t xml:space="preserve"> </w:t>
      </w:r>
      <w:r>
        <w:t>են</w:t>
      </w:r>
      <w:r>
        <w:rPr>
          <w:lang w:val="af-ZA"/>
        </w:rPr>
        <w:softHyphen/>
      </w:r>
      <w:r>
        <w:t>թա</w:t>
      </w:r>
      <w:r>
        <w:rPr>
          <w:lang w:val="af-ZA"/>
        </w:rPr>
        <w:softHyphen/>
      </w:r>
      <w:r>
        <w:t>կա</w:t>
      </w:r>
      <w:r>
        <w:rPr>
          <w:lang w:val="af-ZA"/>
        </w:rPr>
        <w:t xml:space="preserve"> </w:t>
      </w:r>
      <w:r>
        <w:t>են</w:t>
      </w:r>
      <w:r>
        <w:rPr>
          <w:lang w:val="af-ZA"/>
        </w:rPr>
        <w:t xml:space="preserve"> </w:t>
      </w:r>
      <w:r>
        <w:t>փոխհա</w:t>
      </w:r>
      <w:r>
        <w:rPr>
          <w:lang w:val="af-ZA"/>
        </w:rPr>
        <w:softHyphen/>
      </w:r>
      <w:r>
        <w:t>տուց</w:t>
      </w:r>
      <w:r>
        <w:rPr>
          <w:lang w:val="af-ZA"/>
        </w:rPr>
        <w:softHyphen/>
      </w:r>
      <w:r>
        <w:t>ման</w:t>
      </w:r>
      <w:r>
        <w:rPr>
          <w:lang w:val="af-ZA"/>
        </w:rPr>
        <w:t xml:space="preserve"> </w:t>
      </w:r>
      <w:r>
        <w:t>պետության</w:t>
      </w:r>
      <w:r>
        <w:rPr>
          <w:lang w:val="af-ZA"/>
        </w:rPr>
        <w:t xml:space="preserve"> </w:t>
      </w:r>
      <w:r>
        <w:t>կող</w:t>
      </w:r>
      <w:r>
        <w:rPr>
          <w:lang w:val="af-ZA"/>
        </w:rPr>
        <w:softHyphen/>
      </w:r>
      <w:r>
        <w:t>մից</w:t>
      </w:r>
      <w:r>
        <w:rPr>
          <w:lang w:val="af-ZA"/>
        </w:rPr>
        <w:t xml:space="preserve">: </w:t>
      </w:r>
      <w:r>
        <w:t>Այդ</w:t>
      </w:r>
      <w:r>
        <w:rPr>
          <w:lang w:val="af-ZA"/>
        </w:rPr>
        <w:t xml:space="preserve"> </w:t>
      </w:r>
      <w:r>
        <w:t>կապակցությամբ</w:t>
      </w:r>
      <w:r>
        <w:rPr>
          <w:lang w:val="af-ZA"/>
        </w:rPr>
        <w:t>, «</w:t>
      </w:r>
      <w:r>
        <w:t>Համայն</w:t>
      </w:r>
      <w:r>
        <w:rPr>
          <w:lang w:val="af-ZA"/>
        </w:rPr>
        <w:softHyphen/>
      </w:r>
      <w:r>
        <w:t>քի</w:t>
      </w:r>
      <w:r>
        <w:rPr>
          <w:lang w:val="af-ZA"/>
        </w:rPr>
        <w:t xml:space="preserve"> </w:t>
      </w:r>
      <w:r>
        <w:t>բյուջեի</w:t>
      </w:r>
      <w:r>
        <w:rPr>
          <w:lang w:val="af-ZA"/>
        </w:rPr>
        <w:t xml:space="preserve"> </w:t>
      </w:r>
      <w:r>
        <w:t>եկամուտ</w:t>
      </w:r>
      <w:r>
        <w:rPr>
          <w:lang w:val="af-ZA"/>
        </w:rPr>
        <w:softHyphen/>
      </w:r>
      <w:r>
        <w:t>նե</w:t>
      </w:r>
      <w:r>
        <w:rPr>
          <w:lang w:val="af-ZA"/>
        </w:rPr>
        <w:softHyphen/>
      </w:r>
      <w:r>
        <w:t>րը</w:t>
      </w:r>
      <w:r>
        <w:rPr>
          <w:lang w:val="af-ZA"/>
        </w:rPr>
        <w:t xml:space="preserve"> </w:t>
      </w:r>
      <w:r>
        <w:t>նվազեցնող</w:t>
      </w:r>
      <w:r>
        <w:rPr>
          <w:lang w:val="af-ZA"/>
        </w:rPr>
        <w:t xml:space="preserve"> </w:t>
      </w:r>
      <w:r>
        <w:t>Հա</w:t>
      </w:r>
      <w:r>
        <w:rPr>
          <w:lang w:val="af-ZA"/>
        </w:rPr>
        <w:softHyphen/>
      </w:r>
      <w:r>
        <w:t>յաս</w:t>
      </w:r>
      <w:r>
        <w:rPr>
          <w:lang w:val="af-ZA"/>
        </w:rPr>
        <w:softHyphen/>
      </w:r>
      <w:r>
        <w:t>տանի</w:t>
      </w:r>
      <w:r>
        <w:rPr>
          <w:lang w:val="af-ZA"/>
        </w:rPr>
        <w:t xml:space="preserve"> </w:t>
      </w:r>
      <w:r>
        <w:t>Հանրապետության</w:t>
      </w:r>
      <w:r>
        <w:rPr>
          <w:lang w:val="af-ZA"/>
        </w:rPr>
        <w:t xml:space="preserve"> </w:t>
      </w:r>
      <w:r>
        <w:t>օրենք</w:t>
      </w:r>
      <w:r>
        <w:rPr>
          <w:lang w:val="af-ZA"/>
        </w:rPr>
        <w:softHyphen/>
      </w:r>
      <w:r>
        <w:t>ների</w:t>
      </w:r>
      <w:r>
        <w:rPr>
          <w:lang w:val="af-ZA"/>
        </w:rPr>
        <w:t xml:space="preserve"> </w:t>
      </w:r>
      <w:r>
        <w:t>կիրարկման</w:t>
      </w:r>
      <w:r>
        <w:rPr>
          <w:lang w:val="af-ZA"/>
        </w:rPr>
        <w:t xml:space="preserve"> </w:t>
      </w:r>
      <w:r>
        <w:t>արդյուն</w:t>
      </w:r>
      <w:r>
        <w:rPr>
          <w:lang w:val="af-ZA"/>
        </w:rPr>
        <w:softHyphen/>
      </w:r>
      <w:r>
        <w:t>քում</w:t>
      </w:r>
      <w:r>
        <w:rPr>
          <w:lang w:val="af-ZA"/>
        </w:rPr>
        <w:t xml:space="preserve"> </w:t>
      </w:r>
      <w:r>
        <w:t>հա</w:t>
      </w:r>
      <w:r>
        <w:rPr>
          <w:lang w:val="af-ZA"/>
        </w:rPr>
        <w:softHyphen/>
      </w:r>
      <w:r>
        <w:t>մայնքի</w:t>
      </w:r>
      <w:r>
        <w:rPr>
          <w:lang w:val="af-ZA"/>
        </w:rPr>
        <w:t xml:space="preserve"> </w:t>
      </w:r>
      <w:r>
        <w:t>բյուջեի</w:t>
      </w:r>
      <w:r>
        <w:rPr>
          <w:lang w:val="af-ZA"/>
        </w:rPr>
        <w:t xml:space="preserve"> </w:t>
      </w:r>
      <w:r>
        <w:t>եկամուտ</w:t>
      </w:r>
      <w:r>
        <w:rPr>
          <w:lang w:val="af-ZA"/>
        </w:rPr>
        <w:softHyphen/>
      </w:r>
      <w:r>
        <w:t>ների</w:t>
      </w:r>
      <w:r>
        <w:rPr>
          <w:lang w:val="af-ZA"/>
        </w:rPr>
        <w:t xml:space="preserve"> </w:t>
      </w:r>
      <w:r>
        <w:t>կորուստները</w:t>
      </w:r>
      <w:r>
        <w:rPr>
          <w:lang w:val="af-ZA"/>
        </w:rPr>
        <w:t xml:space="preserve"> </w:t>
      </w:r>
      <w:r>
        <w:t>պե</w:t>
      </w:r>
      <w:r>
        <w:rPr>
          <w:lang w:val="af-ZA"/>
        </w:rPr>
        <w:softHyphen/>
      </w:r>
      <w:r>
        <w:t>տության</w:t>
      </w:r>
      <w:r>
        <w:rPr>
          <w:lang w:val="af-ZA"/>
        </w:rPr>
        <w:t xml:space="preserve"> </w:t>
      </w:r>
      <w:r>
        <w:t>կողմից</w:t>
      </w:r>
      <w:r>
        <w:rPr>
          <w:lang w:val="af-ZA"/>
        </w:rPr>
        <w:t xml:space="preserve"> </w:t>
      </w:r>
      <w:r>
        <w:t>փոխհատուցելու</w:t>
      </w:r>
      <w:r>
        <w:rPr>
          <w:lang w:val="af-ZA"/>
        </w:rPr>
        <w:t xml:space="preserve"> </w:t>
      </w:r>
      <w:r>
        <w:t>կարգի</w:t>
      </w:r>
      <w:r>
        <w:rPr>
          <w:lang w:val="af-ZA"/>
        </w:rPr>
        <w:t xml:space="preserve"> </w:t>
      </w:r>
      <w:r>
        <w:t>մասին</w:t>
      </w:r>
      <w:r>
        <w:rPr>
          <w:lang w:val="af-ZA"/>
        </w:rPr>
        <w:t xml:space="preserve">» </w:t>
      </w:r>
      <w:r>
        <w:t>ՀՀ</w:t>
      </w:r>
      <w:r>
        <w:rPr>
          <w:lang w:val="af-ZA"/>
        </w:rPr>
        <w:t xml:space="preserve"> օրենքի </w:t>
      </w:r>
      <w:r>
        <w:t>պա</w:t>
      </w:r>
      <w:r>
        <w:rPr>
          <w:lang w:val="af-ZA"/>
        </w:rPr>
        <w:softHyphen/>
      </w:r>
      <w:r>
        <w:t>հանջ</w:t>
      </w:r>
      <w:r>
        <w:rPr>
          <w:lang w:val="af-ZA"/>
        </w:rPr>
        <w:softHyphen/>
      </w:r>
      <w:r>
        <w:t>ներին</w:t>
      </w:r>
      <w:r>
        <w:rPr>
          <w:lang w:val="af-ZA"/>
        </w:rPr>
        <w:t xml:space="preserve"> </w:t>
      </w:r>
      <w:r>
        <w:t>համապատասխան</w:t>
      </w:r>
      <w:r>
        <w:rPr>
          <w:lang w:val="af-ZA"/>
        </w:rPr>
        <w:t xml:space="preserve"> </w:t>
      </w:r>
      <w:r>
        <w:t>կիրառելով</w:t>
      </w:r>
      <w:r>
        <w:rPr>
          <w:lang w:val="af-ZA"/>
        </w:rPr>
        <w:t xml:space="preserve"> </w:t>
      </w:r>
      <w:r>
        <w:t>տե</w:t>
      </w:r>
      <w:r>
        <w:rPr>
          <w:lang w:val="af-ZA"/>
        </w:rPr>
        <w:softHyphen/>
      </w:r>
      <w:r>
        <w:t>ղա</w:t>
      </w:r>
      <w:r>
        <w:rPr>
          <w:lang w:val="af-ZA"/>
        </w:rPr>
        <w:softHyphen/>
      </w:r>
      <w:r>
        <w:t>կան</w:t>
      </w:r>
      <w:r>
        <w:rPr>
          <w:lang w:val="af-ZA"/>
        </w:rPr>
        <w:t xml:space="preserve"> </w:t>
      </w:r>
      <w:r>
        <w:t>ինք</w:t>
      </w:r>
      <w:r>
        <w:rPr>
          <w:lang w:val="af-ZA"/>
        </w:rPr>
        <w:softHyphen/>
      </w:r>
      <w:r>
        <w:t>նակա</w:t>
      </w:r>
      <w:r>
        <w:rPr>
          <w:lang w:val="af-ZA"/>
        </w:rPr>
        <w:softHyphen/>
      </w:r>
      <w:r>
        <w:t>ռա</w:t>
      </w:r>
      <w:r>
        <w:rPr>
          <w:lang w:val="af-ZA"/>
        </w:rPr>
        <w:softHyphen/>
      </w:r>
      <w:r>
        <w:t>վարման</w:t>
      </w:r>
      <w:r>
        <w:rPr>
          <w:lang w:val="af-ZA"/>
        </w:rPr>
        <w:t xml:space="preserve"> </w:t>
      </w:r>
      <w:r>
        <w:t>մարմիններից</w:t>
      </w:r>
      <w:r>
        <w:rPr>
          <w:lang w:val="af-ZA"/>
        </w:rPr>
        <w:t xml:space="preserve"> (</w:t>
      </w:r>
      <w:r>
        <w:t>իրենց</w:t>
      </w:r>
      <w:r>
        <w:rPr>
          <w:lang w:val="af-ZA"/>
        </w:rPr>
        <w:t xml:space="preserve"> </w:t>
      </w:r>
      <w:r>
        <w:t>իրավա</w:t>
      </w:r>
      <w:r>
        <w:rPr>
          <w:lang w:val="af-ZA"/>
        </w:rPr>
        <w:softHyphen/>
      </w:r>
      <w:r>
        <w:t>սու</w:t>
      </w:r>
      <w:r>
        <w:rPr>
          <w:lang w:val="af-ZA"/>
        </w:rPr>
        <w:softHyphen/>
      </w:r>
      <w:r>
        <w:t>թյան</w:t>
      </w:r>
      <w:r>
        <w:rPr>
          <w:lang w:val="af-ZA"/>
        </w:rPr>
        <w:t xml:space="preserve"> </w:t>
      </w:r>
      <w:r>
        <w:t>շրջա</w:t>
      </w:r>
      <w:r>
        <w:rPr>
          <w:lang w:val="af-ZA"/>
        </w:rPr>
        <w:softHyphen/>
      </w:r>
      <w:r>
        <w:t>նակ</w:t>
      </w:r>
      <w:r>
        <w:rPr>
          <w:lang w:val="af-ZA"/>
        </w:rPr>
        <w:softHyphen/>
      </w:r>
      <w:r>
        <w:t>ներում</w:t>
      </w:r>
      <w:r>
        <w:rPr>
          <w:lang w:val="af-ZA"/>
        </w:rPr>
        <w:t>)</w:t>
      </w:r>
      <w:r>
        <w:rPr>
          <w:rFonts w:cs="Times Armenian"/>
          <w:lang w:val="af-ZA"/>
        </w:rPr>
        <w:t xml:space="preserve"> </w:t>
      </w:r>
      <w:r>
        <w:t>ստացված</w:t>
      </w:r>
      <w:r>
        <w:rPr>
          <w:rFonts w:cs="Times Armenian"/>
          <w:lang w:val="af-ZA"/>
        </w:rPr>
        <w:t xml:space="preserve"> </w:t>
      </w:r>
      <w:r>
        <w:t>տե</w:t>
      </w:r>
      <w:r>
        <w:rPr>
          <w:lang w:val="af-ZA"/>
        </w:rPr>
        <w:softHyphen/>
      </w:r>
      <w:r>
        <w:t>ղե</w:t>
      </w:r>
      <w:r>
        <w:rPr>
          <w:lang w:val="af-ZA"/>
        </w:rPr>
        <w:softHyphen/>
      </w:r>
      <w:r>
        <w:t>կատ</w:t>
      </w:r>
      <w:r>
        <w:rPr>
          <w:lang w:val="af-ZA"/>
        </w:rPr>
        <w:softHyphen/>
      </w:r>
      <w:r>
        <w:t>վությունը</w:t>
      </w:r>
      <w:r>
        <w:rPr>
          <w:rFonts w:cs="Times Armenian"/>
          <w:lang w:val="af-ZA"/>
        </w:rPr>
        <w:t xml:space="preserve">, </w:t>
      </w:r>
      <w:r>
        <w:t>կատարվել</w:t>
      </w:r>
      <w:r>
        <w:rPr>
          <w:rFonts w:cs="Times Armenian"/>
          <w:lang w:val="af-ZA"/>
        </w:rPr>
        <w:t xml:space="preserve"> </w:t>
      </w:r>
      <w:r>
        <w:t>են</w:t>
      </w:r>
      <w:r>
        <w:rPr>
          <w:rFonts w:cs="Times Armenian"/>
          <w:lang w:val="af-ZA"/>
        </w:rPr>
        <w:t xml:space="preserve"> </w:t>
      </w:r>
      <w:r>
        <w:t>համայնքների</w:t>
      </w:r>
      <w:r>
        <w:rPr>
          <w:rFonts w:cs="Times Armenian"/>
          <w:lang w:val="af-ZA"/>
        </w:rPr>
        <w:t xml:space="preserve"> 201</w:t>
      </w:r>
      <w:r>
        <w:rPr>
          <w:rFonts w:cs="Times Armenian"/>
        </w:rPr>
        <w:t>7</w:t>
      </w:r>
      <w:r>
        <w:rPr>
          <w:rFonts w:cs="Times Armenian"/>
          <w:lang w:val="af-ZA"/>
        </w:rPr>
        <w:t xml:space="preserve"> </w:t>
      </w:r>
      <w:r>
        <w:t>թվա</w:t>
      </w:r>
      <w:r>
        <w:rPr>
          <w:lang w:val="af-ZA"/>
        </w:rPr>
        <w:softHyphen/>
      </w:r>
      <w:r>
        <w:t>կանի</w:t>
      </w:r>
      <w:r>
        <w:rPr>
          <w:rFonts w:cs="Times Armenian"/>
          <w:lang w:val="af-ZA"/>
        </w:rPr>
        <w:t xml:space="preserve"> </w:t>
      </w:r>
      <w:r>
        <w:t>բյուջեների</w:t>
      </w:r>
      <w:r>
        <w:rPr>
          <w:rFonts w:cs="Times Armenian"/>
          <w:lang w:val="af-ZA"/>
        </w:rPr>
        <w:t xml:space="preserve"> </w:t>
      </w:r>
      <w:r>
        <w:t>եկա</w:t>
      </w:r>
      <w:r>
        <w:rPr>
          <w:lang w:val="af-ZA"/>
        </w:rPr>
        <w:softHyphen/>
      </w:r>
      <w:r>
        <w:t>մուտների</w:t>
      </w:r>
      <w:r>
        <w:rPr>
          <w:rFonts w:cs="Times Armenian"/>
          <w:lang w:val="af-ZA"/>
        </w:rPr>
        <w:t xml:space="preserve"> </w:t>
      </w:r>
      <w:r>
        <w:t>կո</w:t>
      </w:r>
      <w:r>
        <w:rPr>
          <w:lang w:val="af-ZA"/>
        </w:rPr>
        <w:softHyphen/>
      </w:r>
      <w:r>
        <w:t>րուստների</w:t>
      </w:r>
      <w:r>
        <w:rPr>
          <w:rFonts w:cs="Times Armenian"/>
          <w:lang w:val="af-ZA"/>
        </w:rPr>
        <w:t xml:space="preserve"> </w:t>
      </w:r>
      <w:r>
        <w:t>փոխ</w:t>
      </w:r>
      <w:r>
        <w:rPr>
          <w:lang w:val="af-ZA"/>
        </w:rPr>
        <w:softHyphen/>
      </w:r>
      <w:r>
        <w:t>հատուցման</w:t>
      </w:r>
      <w:r>
        <w:rPr>
          <w:rFonts w:cs="Times Armenian"/>
          <w:lang w:val="af-ZA"/>
        </w:rPr>
        <w:t xml:space="preserve"> </w:t>
      </w:r>
      <w:r>
        <w:t>ենթակա</w:t>
      </w:r>
      <w:r>
        <w:rPr>
          <w:rFonts w:cs="Times Armenian"/>
          <w:lang w:val="af-ZA"/>
        </w:rPr>
        <w:t xml:space="preserve"> </w:t>
      </w:r>
      <w:r>
        <w:t>գումար</w:t>
      </w:r>
      <w:r>
        <w:rPr>
          <w:lang w:val="af-ZA"/>
        </w:rPr>
        <w:softHyphen/>
      </w:r>
      <w:r>
        <w:t>ների</w:t>
      </w:r>
      <w:r>
        <w:rPr>
          <w:rFonts w:cs="Times Armenian"/>
          <w:lang w:val="af-ZA"/>
        </w:rPr>
        <w:t xml:space="preserve"> </w:t>
      </w:r>
      <w:r>
        <w:t>հաշվարկ</w:t>
      </w:r>
      <w:r>
        <w:rPr>
          <w:lang w:val="af-ZA"/>
        </w:rPr>
        <w:softHyphen/>
      </w:r>
      <w:r>
        <w:t>ներ</w:t>
      </w:r>
      <w:r>
        <w:rPr>
          <w:rFonts w:cs="Times Armenian"/>
          <w:lang w:val="af-ZA"/>
        </w:rPr>
        <w:t xml:space="preserve">: </w:t>
      </w:r>
      <w:r w:rsidRPr="00E67CF0">
        <w:t>Արդյուն</w:t>
      </w:r>
      <w:r w:rsidRPr="00E67CF0">
        <w:rPr>
          <w:lang w:val="af-ZA"/>
        </w:rPr>
        <w:softHyphen/>
      </w:r>
      <w:r w:rsidRPr="00E67CF0">
        <w:t>քում</w:t>
      </w:r>
      <w:r w:rsidRPr="00E67CF0">
        <w:rPr>
          <w:rFonts w:cs="Times Armenian"/>
          <w:lang w:val="af-ZA"/>
        </w:rPr>
        <w:t xml:space="preserve">, </w:t>
      </w:r>
      <w:r w:rsidRPr="00E67CF0">
        <w:t>հա</w:t>
      </w:r>
      <w:r w:rsidRPr="00E67CF0">
        <w:rPr>
          <w:lang w:val="af-ZA"/>
        </w:rPr>
        <w:softHyphen/>
      </w:r>
      <w:r w:rsidRPr="00E67CF0">
        <w:t>մայնք</w:t>
      </w:r>
      <w:r w:rsidRPr="00E67CF0">
        <w:rPr>
          <w:lang w:val="af-ZA"/>
        </w:rPr>
        <w:softHyphen/>
      </w:r>
      <w:r w:rsidRPr="00E67CF0">
        <w:t>ների</w:t>
      </w:r>
      <w:r w:rsidRPr="00E67CF0">
        <w:rPr>
          <w:rFonts w:cs="Times Armenian"/>
          <w:lang w:val="af-ZA"/>
        </w:rPr>
        <w:t xml:space="preserve"> 201</w:t>
      </w:r>
      <w:r w:rsidRPr="00E67CF0">
        <w:rPr>
          <w:rFonts w:cs="Times Armenian"/>
        </w:rPr>
        <w:t>7</w:t>
      </w:r>
      <w:r w:rsidRPr="00E67CF0">
        <w:rPr>
          <w:rFonts w:cs="Times Armenian"/>
          <w:lang w:val="af-ZA"/>
        </w:rPr>
        <w:t xml:space="preserve"> </w:t>
      </w:r>
      <w:r w:rsidRPr="00E67CF0">
        <w:t>թվականի</w:t>
      </w:r>
      <w:r w:rsidRPr="00E67CF0">
        <w:rPr>
          <w:rFonts w:cs="Times Armenian"/>
          <w:lang w:val="af-ZA"/>
        </w:rPr>
        <w:t xml:space="preserve"> </w:t>
      </w:r>
      <w:r w:rsidRPr="00E67CF0">
        <w:t>բյուջեների</w:t>
      </w:r>
      <w:r w:rsidRPr="00E67CF0">
        <w:rPr>
          <w:rFonts w:cs="Times Armenian"/>
          <w:lang w:val="af-ZA"/>
        </w:rPr>
        <w:t xml:space="preserve"> </w:t>
      </w:r>
      <w:r w:rsidRPr="00E67CF0">
        <w:t>եկա</w:t>
      </w:r>
      <w:r w:rsidRPr="00E67CF0">
        <w:rPr>
          <w:lang w:val="af-ZA"/>
        </w:rPr>
        <w:softHyphen/>
      </w:r>
      <w:r w:rsidRPr="00E67CF0">
        <w:t>մուտ</w:t>
      </w:r>
      <w:r w:rsidRPr="00E67CF0">
        <w:rPr>
          <w:lang w:val="af-ZA"/>
        </w:rPr>
        <w:softHyphen/>
      </w:r>
      <w:r w:rsidRPr="00E67CF0">
        <w:t>նե</w:t>
      </w:r>
      <w:r w:rsidRPr="00E67CF0">
        <w:rPr>
          <w:lang w:val="af-ZA"/>
        </w:rPr>
        <w:softHyphen/>
      </w:r>
      <w:r w:rsidRPr="00E67CF0">
        <w:t>րի</w:t>
      </w:r>
      <w:r w:rsidRPr="00E67CF0">
        <w:rPr>
          <w:rFonts w:cs="Times Armenian"/>
          <w:lang w:val="af-ZA"/>
        </w:rPr>
        <w:t xml:space="preserve"> </w:t>
      </w:r>
      <w:r w:rsidRPr="00E67CF0">
        <w:t>կորուստ</w:t>
      </w:r>
      <w:r w:rsidRPr="00E67CF0">
        <w:rPr>
          <w:lang w:val="af-ZA"/>
        </w:rPr>
        <w:softHyphen/>
      </w:r>
      <w:r w:rsidRPr="00E67CF0">
        <w:t>ների</w:t>
      </w:r>
      <w:r w:rsidRPr="00E67CF0">
        <w:rPr>
          <w:rFonts w:cs="Times Armenian"/>
          <w:lang w:val="af-ZA"/>
        </w:rPr>
        <w:t xml:space="preserve"> </w:t>
      </w:r>
      <w:r w:rsidRPr="00E67CF0">
        <w:t>փոխհա</w:t>
      </w:r>
      <w:r w:rsidRPr="00E67CF0">
        <w:rPr>
          <w:lang w:val="af-ZA"/>
        </w:rPr>
        <w:softHyphen/>
      </w:r>
      <w:r w:rsidRPr="00E67CF0">
        <w:t>տուց</w:t>
      </w:r>
      <w:r w:rsidRPr="00E67CF0">
        <w:rPr>
          <w:lang w:val="af-ZA"/>
        </w:rPr>
        <w:softHyphen/>
      </w:r>
      <w:r w:rsidRPr="00E67CF0">
        <w:t>ման</w:t>
      </w:r>
      <w:r w:rsidRPr="00E67CF0">
        <w:rPr>
          <w:rFonts w:cs="Times Armenian"/>
          <w:lang w:val="af-ZA"/>
        </w:rPr>
        <w:t xml:space="preserve"> </w:t>
      </w:r>
      <w:r w:rsidRPr="00E67CF0">
        <w:t>են</w:t>
      </w:r>
      <w:r w:rsidRPr="00E67CF0">
        <w:rPr>
          <w:lang w:val="af-ZA"/>
        </w:rPr>
        <w:softHyphen/>
      </w:r>
      <w:r w:rsidRPr="00E67CF0">
        <w:t>թա</w:t>
      </w:r>
      <w:r w:rsidRPr="00E67CF0">
        <w:rPr>
          <w:lang w:val="af-ZA"/>
        </w:rPr>
        <w:softHyphen/>
      </w:r>
      <w:r w:rsidRPr="00E67CF0">
        <w:t>կա</w:t>
      </w:r>
      <w:r w:rsidRPr="00E67CF0">
        <w:rPr>
          <w:rFonts w:cs="Times Armenian"/>
          <w:lang w:val="af-ZA"/>
        </w:rPr>
        <w:t xml:space="preserve"> </w:t>
      </w:r>
      <w:r w:rsidRPr="00E67CF0">
        <w:t>ընդհա</w:t>
      </w:r>
      <w:r w:rsidRPr="00E67CF0">
        <w:rPr>
          <w:lang w:val="af-ZA"/>
        </w:rPr>
        <w:softHyphen/>
      </w:r>
      <w:r w:rsidRPr="00E67CF0">
        <w:t>նուր</w:t>
      </w:r>
      <w:r w:rsidRPr="00E67CF0">
        <w:rPr>
          <w:rFonts w:cs="Times Armenian"/>
          <w:lang w:val="af-ZA"/>
        </w:rPr>
        <w:t xml:space="preserve"> </w:t>
      </w:r>
      <w:r w:rsidRPr="00E67CF0">
        <w:t>գումարը</w:t>
      </w:r>
      <w:r w:rsidRPr="00E67CF0">
        <w:rPr>
          <w:lang w:val="af-ZA"/>
        </w:rPr>
        <w:t xml:space="preserve"> </w:t>
      </w:r>
      <w:r w:rsidRPr="00E67CF0">
        <w:t>կազմել</w:t>
      </w:r>
      <w:r w:rsidRPr="00E67CF0">
        <w:rPr>
          <w:rFonts w:cs="Times Armenian"/>
          <w:lang w:val="af-ZA"/>
        </w:rPr>
        <w:t xml:space="preserve"> </w:t>
      </w:r>
      <w:r w:rsidRPr="00E67CF0">
        <w:t>է</w:t>
      </w:r>
      <w:r w:rsidRPr="00E67CF0">
        <w:rPr>
          <w:rFonts w:cs="Times Armenian"/>
          <w:lang w:val="af-ZA"/>
        </w:rPr>
        <w:t xml:space="preserve"> </w:t>
      </w:r>
      <w:r w:rsidRPr="00E67CF0">
        <w:t>շուրջ</w:t>
      </w:r>
      <w:r w:rsidRPr="00E67CF0">
        <w:rPr>
          <w:rFonts w:cs="Times Armenian"/>
          <w:lang w:val="af-ZA"/>
        </w:rPr>
        <w:t xml:space="preserve"> </w:t>
      </w:r>
      <w:r w:rsidRPr="00E67CF0">
        <w:rPr>
          <w:rFonts w:cs="Times Armenian"/>
        </w:rPr>
        <w:t>77.9 մլն.դրամ</w:t>
      </w:r>
      <w:r w:rsidRPr="00E67CF0">
        <w:rPr>
          <w:rFonts w:cs="Times Armenian"/>
          <w:lang w:val="af-ZA"/>
        </w:rPr>
        <w:t>:</w:t>
      </w:r>
    </w:p>
    <w:p w14:paraId="28E159C1" w14:textId="77777777" w:rsidR="00E01C6E" w:rsidRPr="00E67CF0" w:rsidRDefault="00E01C6E" w:rsidP="00E01C6E">
      <w:pPr>
        <w:pStyle w:val="BodyText2"/>
        <w:rPr>
          <w:lang w:val="af-ZA"/>
        </w:rPr>
      </w:pPr>
      <w:r w:rsidRPr="00E67CF0">
        <w:t>Նկատի</w:t>
      </w:r>
      <w:r w:rsidRPr="00E67CF0">
        <w:rPr>
          <w:rFonts w:cs="Times Armenian"/>
          <w:lang w:val="af-ZA"/>
        </w:rPr>
        <w:t xml:space="preserve"> </w:t>
      </w:r>
      <w:r w:rsidRPr="00E67CF0">
        <w:t>ունենալով</w:t>
      </w:r>
      <w:r w:rsidRPr="00E67CF0">
        <w:rPr>
          <w:rFonts w:cs="Times Armenian"/>
          <w:lang w:val="af-ZA"/>
        </w:rPr>
        <w:t xml:space="preserve"> </w:t>
      </w:r>
      <w:r w:rsidRPr="00E67CF0">
        <w:t>այն</w:t>
      </w:r>
      <w:r w:rsidRPr="00E67CF0">
        <w:rPr>
          <w:rFonts w:cs="Times Armenian"/>
          <w:lang w:val="af-ZA"/>
        </w:rPr>
        <w:t xml:space="preserve"> </w:t>
      </w:r>
      <w:r w:rsidRPr="00E67CF0">
        <w:t>հանգամանքը</w:t>
      </w:r>
      <w:r w:rsidRPr="00E67CF0">
        <w:rPr>
          <w:rFonts w:cs="Times Armenian"/>
          <w:lang w:val="af-ZA"/>
        </w:rPr>
        <w:t xml:space="preserve">, </w:t>
      </w:r>
      <w:r w:rsidRPr="00E67CF0">
        <w:t>որ</w:t>
      </w:r>
      <w:r w:rsidRPr="00E67CF0">
        <w:rPr>
          <w:rFonts w:cs="Times Armenian"/>
          <w:lang w:val="af-ZA"/>
        </w:rPr>
        <w:t xml:space="preserve"> </w:t>
      </w:r>
      <w:r w:rsidRPr="00E67CF0">
        <w:t>ՀՀ</w:t>
      </w:r>
      <w:r w:rsidRPr="00E67CF0">
        <w:rPr>
          <w:rFonts w:cs="Times Armenian"/>
          <w:lang w:val="af-ZA"/>
        </w:rPr>
        <w:t xml:space="preserve"> </w:t>
      </w:r>
      <w:r w:rsidRPr="00E67CF0">
        <w:t>Գեղարքունիքի</w:t>
      </w:r>
      <w:r w:rsidRPr="00E67CF0">
        <w:rPr>
          <w:rFonts w:cs="Times Armenian"/>
          <w:lang w:val="af-ZA"/>
        </w:rPr>
        <w:t xml:space="preserve"> </w:t>
      </w:r>
      <w:r w:rsidRPr="00E67CF0">
        <w:t>մարզի</w:t>
      </w:r>
      <w:r w:rsidRPr="00E67CF0">
        <w:rPr>
          <w:rFonts w:cs="Times Armenian"/>
          <w:lang w:val="af-ZA"/>
        </w:rPr>
        <w:t xml:space="preserve"> </w:t>
      </w:r>
      <w:r w:rsidRPr="00E67CF0">
        <w:t>Արծվաշեն</w:t>
      </w:r>
      <w:r w:rsidRPr="00E67CF0">
        <w:rPr>
          <w:rFonts w:cs="Times Armenian"/>
          <w:lang w:val="af-ZA"/>
        </w:rPr>
        <w:t xml:space="preserve">  </w:t>
      </w:r>
      <w:r w:rsidRPr="00E67CF0">
        <w:t>բնակավայրի</w:t>
      </w:r>
      <w:r w:rsidRPr="00E67CF0">
        <w:rPr>
          <w:rFonts w:cs="Times Armenian"/>
          <w:lang w:val="af-ZA"/>
        </w:rPr>
        <w:t xml:space="preserve"> </w:t>
      </w:r>
      <w:r w:rsidRPr="00E67CF0">
        <w:t>համապատասխան</w:t>
      </w:r>
      <w:r w:rsidRPr="00E67CF0">
        <w:rPr>
          <w:rFonts w:cs="Times Armenian"/>
          <w:lang w:val="af-ZA"/>
        </w:rPr>
        <w:t xml:space="preserve"> </w:t>
      </w:r>
      <w:r w:rsidRPr="00E67CF0">
        <w:t>ցուցանիշները</w:t>
      </w:r>
      <w:r w:rsidRPr="00E67CF0">
        <w:rPr>
          <w:rFonts w:cs="Times Armenian"/>
          <w:lang w:val="af-ZA"/>
        </w:rPr>
        <w:t xml:space="preserve"> </w:t>
      </w:r>
      <w:r w:rsidRPr="00E67CF0">
        <w:t>հայտնի</w:t>
      </w:r>
      <w:r w:rsidRPr="00E67CF0">
        <w:rPr>
          <w:rFonts w:cs="Times Armenian"/>
          <w:lang w:val="af-ZA"/>
        </w:rPr>
        <w:t xml:space="preserve"> </w:t>
      </w:r>
      <w:r w:rsidRPr="00E67CF0">
        <w:t>պատճառներով</w:t>
      </w:r>
      <w:r w:rsidRPr="00E67CF0">
        <w:rPr>
          <w:rFonts w:cs="Times Armenian"/>
          <w:lang w:val="af-ZA"/>
        </w:rPr>
        <w:t xml:space="preserve"> </w:t>
      </w:r>
      <w:r w:rsidRPr="00E67CF0">
        <w:t>չեն</w:t>
      </w:r>
      <w:r w:rsidRPr="00E67CF0">
        <w:rPr>
          <w:rFonts w:cs="Times Armenian"/>
          <w:lang w:val="af-ZA"/>
        </w:rPr>
        <w:t xml:space="preserve"> </w:t>
      </w:r>
      <w:r w:rsidRPr="00E67CF0">
        <w:t>կարող</w:t>
      </w:r>
      <w:r w:rsidRPr="00E67CF0">
        <w:rPr>
          <w:rFonts w:cs="Times Armenian"/>
          <w:lang w:val="af-ZA"/>
        </w:rPr>
        <w:t xml:space="preserve"> </w:t>
      </w:r>
      <w:r w:rsidRPr="00E67CF0">
        <w:t>կի</w:t>
      </w:r>
      <w:r w:rsidRPr="00E67CF0">
        <w:rPr>
          <w:lang w:val="af-ZA"/>
        </w:rPr>
        <w:softHyphen/>
      </w:r>
      <w:r w:rsidRPr="00E67CF0">
        <w:t>րառ</w:t>
      </w:r>
      <w:r w:rsidRPr="00E67CF0">
        <w:rPr>
          <w:lang w:val="af-ZA"/>
        </w:rPr>
        <w:softHyphen/>
      </w:r>
      <w:r w:rsidRPr="00E67CF0">
        <w:t>վել</w:t>
      </w:r>
      <w:r w:rsidRPr="00E67CF0">
        <w:rPr>
          <w:rFonts w:cs="Times Armenian"/>
          <w:lang w:val="af-ZA"/>
        </w:rPr>
        <w:t xml:space="preserve"> </w:t>
      </w:r>
      <w:r w:rsidRPr="00E67CF0">
        <w:t>ֆի</w:t>
      </w:r>
      <w:r w:rsidRPr="00E67CF0">
        <w:rPr>
          <w:lang w:val="af-ZA"/>
        </w:rPr>
        <w:softHyphen/>
      </w:r>
      <w:r w:rsidRPr="00E67CF0">
        <w:t>նան</w:t>
      </w:r>
      <w:r w:rsidRPr="00E67CF0">
        <w:rPr>
          <w:lang w:val="af-ZA"/>
        </w:rPr>
        <w:softHyphen/>
      </w:r>
      <w:r w:rsidRPr="00E67CF0">
        <w:t>սա</w:t>
      </w:r>
      <w:r w:rsidRPr="00E67CF0">
        <w:rPr>
          <w:lang w:val="af-ZA"/>
        </w:rPr>
        <w:softHyphen/>
      </w:r>
      <w:r w:rsidRPr="00E67CF0">
        <w:t>կան</w:t>
      </w:r>
      <w:r w:rsidRPr="00E67CF0">
        <w:rPr>
          <w:rFonts w:cs="Times Armenian"/>
          <w:lang w:val="af-ZA"/>
        </w:rPr>
        <w:t xml:space="preserve"> </w:t>
      </w:r>
      <w:r w:rsidRPr="00E67CF0">
        <w:t>համահարթեցման</w:t>
      </w:r>
      <w:r w:rsidRPr="00E67CF0">
        <w:rPr>
          <w:rFonts w:cs="Times Armenian"/>
          <w:lang w:val="af-ZA"/>
        </w:rPr>
        <w:t xml:space="preserve"> </w:t>
      </w:r>
      <w:r w:rsidRPr="00E67CF0">
        <w:t>դոտացիաների</w:t>
      </w:r>
      <w:r w:rsidRPr="00E67CF0">
        <w:rPr>
          <w:rFonts w:cs="Times Armenian"/>
          <w:lang w:val="af-ZA"/>
        </w:rPr>
        <w:t xml:space="preserve"> </w:t>
      </w:r>
      <w:r w:rsidRPr="00E67CF0">
        <w:t>բաշխման</w:t>
      </w:r>
      <w:r w:rsidRPr="00E67CF0">
        <w:rPr>
          <w:rFonts w:cs="Times Armenian"/>
          <w:lang w:val="af-ZA"/>
        </w:rPr>
        <w:t xml:space="preserve"> </w:t>
      </w:r>
      <w:r w:rsidRPr="00E67CF0">
        <w:t>հաշ</w:t>
      </w:r>
      <w:r w:rsidRPr="00E67CF0">
        <w:rPr>
          <w:lang w:val="af-ZA"/>
        </w:rPr>
        <w:softHyphen/>
      </w:r>
      <w:r w:rsidRPr="00E67CF0">
        <w:t>վարկ</w:t>
      </w:r>
      <w:r w:rsidRPr="00E67CF0">
        <w:rPr>
          <w:lang w:val="af-ZA"/>
        </w:rPr>
        <w:softHyphen/>
      </w:r>
      <w:r w:rsidRPr="00E67CF0">
        <w:t>ներում</w:t>
      </w:r>
      <w:r w:rsidRPr="00E67CF0">
        <w:rPr>
          <w:rFonts w:cs="Times Armenian"/>
          <w:lang w:val="af-ZA"/>
        </w:rPr>
        <w:t xml:space="preserve">, </w:t>
      </w:r>
      <w:r w:rsidRPr="00E67CF0">
        <w:t>նշված</w:t>
      </w:r>
      <w:r w:rsidRPr="00E67CF0">
        <w:rPr>
          <w:rFonts w:cs="Times Armenian"/>
          <w:lang w:val="af-ZA"/>
        </w:rPr>
        <w:t xml:space="preserve"> </w:t>
      </w:r>
      <w:r w:rsidRPr="00E67CF0">
        <w:t>բնակավայրի վարչական</w:t>
      </w:r>
      <w:r w:rsidRPr="00E67CF0">
        <w:rPr>
          <w:rFonts w:cs="Times Armenian"/>
          <w:lang w:val="af-ZA"/>
        </w:rPr>
        <w:t xml:space="preserve"> </w:t>
      </w:r>
      <w:r w:rsidRPr="00E67CF0">
        <w:t>ղե</w:t>
      </w:r>
      <w:r w:rsidRPr="00E67CF0">
        <w:rPr>
          <w:lang w:val="af-ZA"/>
        </w:rPr>
        <w:softHyphen/>
      </w:r>
      <w:r w:rsidRPr="00E67CF0">
        <w:t>կավարի</w:t>
      </w:r>
      <w:r w:rsidRPr="00E67CF0">
        <w:rPr>
          <w:rFonts w:cs="Times Armenian"/>
          <w:lang w:val="af-ZA"/>
        </w:rPr>
        <w:t xml:space="preserve"> </w:t>
      </w:r>
      <w:r w:rsidRPr="00E67CF0">
        <w:rPr>
          <w:rFonts w:cs="Times Armenian"/>
        </w:rPr>
        <w:t xml:space="preserve">և </w:t>
      </w:r>
      <w:r w:rsidRPr="00E67CF0">
        <w:t>աշ</w:t>
      </w:r>
      <w:r w:rsidRPr="00E67CF0">
        <w:rPr>
          <w:lang w:val="af-ZA"/>
        </w:rPr>
        <w:softHyphen/>
      </w:r>
      <w:r w:rsidRPr="00E67CF0">
        <w:t>խա</w:t>
      </w:r>
      <w:r w:rsidRPr="00E67CF0">
        <w:rPr>
          <w:lang w:val="af-ZA"/>
        </w:rPr>
        <w:softHyphen/>
      </w:r>
      <w:r w:rsidRPr="00E67CF0">
        <w:t>տակազմի</w:t>
      </w:r>
      <w:r w:rsidRPr="00E67CF0">
        <w:rPr>
          <w:rFonts w:cs="Times Armenian"/>
          <w:lang w:val="af-ZA"/>
        </w:rPr>
        <w:t xml:space="preserve"> 2019 </w:t>
      </w:r>
      <w:r w:rsidRPr="00E67CF0">
        <w:t>թվականի</w:t>
      </w:r>
      <w:r w:rsidRPr="00E67CF0">
        <w:rPr>
          <w:rFonts w:cs="Times Armenian"/>
          <w:lang w:val="af-ZA"/>
        </w:rPr>
        <w:t xml:space="preserve"> </w:t>
      </w:r>
      <w:r w:rsidRPr="00E67CF0">
        <w:t>պահպանման</w:t>
      </w:r>
      <w:r w:rsidRPr="00E67CF0">
        <w:rPr>
          <w:rFonts w:cs="Times Armenian"/>
          <w:lang w:val="af-ZA"/>
        </w:rPr>
        <w:t xml:space="preserve"> </w:t>
      </w:r>
      <w:r w:rsidRPr="00E67CF0">
        <w:t>ծախսերի</w:t>
      </w:r>
      <w:r w:rsidRPr="00E67CF0">
        <w:rPr>
          <w:rFonts w:cs="Times Armenian"/>
          <w:lang w:val="af-ZA"/>
        </w:rPr>
        <w:t xml:space="preserve"> </w:t>
      </w:r>
      <w:r w:rsidRPr="00E67CF0">
        <w:t>գծով</w:t>
      </w:r>
      <w:r w:rsidRPr="00E67CF0">
        <w:rPr>
          <w:rFonts w:cs="Times Armenian"/>
          <w:lang w:val="af-ZA"/>
        </w:rPr>
        <w:t xml:space="preserve"> </w:t>
      </w:r>
      <w:r w:rsidRPr="00E67CF0">
        <w:t>ՀՀ</w:t>
      </w:r>
      <w:r w:rsidRPr="00E67CF0">
        <w:rPr>
          <w:rFonts w:cs="Times Armenian"/>
          <w:lang w:val="af-ZA"/>
        </w:rPr>
        <w:t xml:space="preserve"> 2019 </w:t>
      </w:r>
      <w:r w:rsidRPr="00E67CF0">
        <w:t>թվականի</w:t>
      </w:r>
      <w:r w:rsidRPr="00E67CF0">
        <w:rPr>
          <w:rFonts w:cs="Times Armenian"/>
          <w:lang w:val="af-ZA"/>
        </w:rPr>
        <w:t xml:space="preserve"> </w:t>
      </w:r>
      <w:r w:rsidRPr="00E67CF0">
        <w:t>պե</w:t>
      </w:r>
      <w:r w:rsidRPr="00E67CF0">
        <w:rPr>
          <w:lang w:val="af-ZA"/>
        </w:rPr>
        <w:softHyphen/>
      </w:r>
      <w:r w:rsidRPr="00E67CF0">
        <w:t>տական</w:t>
      </w:r>
      <w:r w:rsidRPr="00E67CF0">
        <w:rPr>
          <w:rFonts w:cs="Times Armenian"/>
          <w:lang w:val="af-ZA"/>
        </w:rPr>
        <w:t xml:space="preserve"> </w:t>
      </w:r>
      <w:r w:rsidRPr="00E67CF0">
        <w:t>բյուջեի</w:t>
      </w:r>
      <w:r w:rsidRPr="00E67CF0">
        <w:rPr>
          <w:rFonts w:cs="Times Armenian"/>
          <w:lang w:val="af-ZA"/>
        </w:rPr>
        <w:t xml:space="preserve"> </w:t>
      </w:r>
      <w:r w:rsidRPr="00E67CF0">
        <w:t>նա</w:t>
      </w:r>
      <w:r w:rsidRPr="00E67CF0">
        <w:rPr>
          <w:lang w:val="af-ZA"/>
        </w:rPr>
        <w:softHyphen/>
      </w:r>
      <w:r w:rsidRPr="00E67CF0">
        <w:t>խագծում</w:t>
      </w:r>
      <w:r w:rsidRPr="00E67CF0">
        <w:rPr>
          <w:rFonts w:cs="Times Armenian"/>
          <w:lang w:val="af-ZA"/>
        </w:rPr>
        <w:t xml:space="preserve"> </w:t>
      </w:r>
      <w:r w:rsidRPr="00E67CF0">
        <w:t>ՀՀ</w:t>
      </w:r>
      <w:r w:rsidRPr="00E67CF0">
        <w:rPr>
          <w:rFonts w:cs="Times Armenian"/>
          <w:lang w:val="af-ZA"/>
        </w:rPr>
        <w:t xml:space="preserve"> </w:t>
      </w:r>
      <w:r w:rsidRPr="00E67CF0">
        <w:t>Գեղարքունիքի</w:t>
      </w:r>
      <w:r w:rsidRPr="00E67CF0">
        <w:rPr>
          <w:rFonts w:cs="Times Armenian"/>
          <w:lang w:val="af-ZA"/>
        </w:rPr>
        <w:t xml:space="preserve"> </w:t>
      </w:r>
      <w:r w:rsidRPr="00E67CF0">
        <w:t>մարզպետարանին</w:t>
      </w:r>
      <w:r w:rsidRPr="00E67CF0">
        <w:rPr>
          <w:rFonts w:cs="Times Armenian"/>
          <w:lang w:val="af-ZA"/>
        </w:rPr>
        <w:t xml:space="preserve"> </w:t>
      </w:r>
      <w:r w:rsidRPr="00E67CF0">
        <w:t>առան</w:t>
      </w:r>
      <w:r w:rsidRPr="00E67CF0">
        <w:rPr>
          <w:lang w:val="af-ZA"/>
        </w:rPr>
        <w:softHyphen/>
      </w:r>
      <w:r w:rsidRPr="00E67CF0">
        <w:rPr>
          <w:lang w:val="af-ZA"/>
        </w:rPr>
        <w:softHyphen/>
      </w:r>
      <w:r w:rsidRPr="00E67CF0">
        <w:t>ձին</w:t>
      </w:r>
      <w:r w:rsidRPr="00E67CF0">
        <w:rPr>
          <w:rFonts w:cs="Times Armenian"/>
          <w:lang w:val="af-ZA"/>
        </w:rPr>
        <w:t xml:space="preserve"> </w:t>
      </w:r>
      <w:r w:rsidRPr="00E67CF0">
        <w:t>տո</w:t>
      </w:r>
      <w:r w:rsidRPr="00E67CF0">
        <w:rPr>
          <w:lang w:val="af-ZA"/>
        </w:rPr>
        <w:softHyphen/>
      </w:r>
      <w:r w:rsidRPr="00E67CF0">
        <w:t>ղով</w:t>
      </w:r>
      <w:r w:rsidRPr="00E67CF0">
        <w:rPr>
          <w:rFonts w:cs="Times Armenian"/>
          <w:lang w:val="af-ZA"/>
        </w:rPr>
        <w:t xml:space="preserve"> </w:t>
      </w:r>
      <w:r w:rsidRPr="00E67CF0">
        <w:t>նախա</w:t>
      </w:r>
      <w:r w:rsidRPr="00E67CF0">
        <w:rPr>
          <w:lang w:val="af-ZA"/>
        </w:rPr>
        <w:softHyphen/>
      </w:r>
      <w:r w:rsidRPr="00E67CF0">
        <w:t>տես</w:t>
      </w:r>
      <w:r w:rsidRPr="00E67CF0">
        <w:rPr>
          <w:lang w:val="af-ZA"/>
        </w:rPr>
        <w:softHyphen/>
      </w:r>
      <w:r w:rsidRPr="00E67CF0">
        <w:t>վել</w:t>
      </w:r>
      <w:r w:rsidRPr="00E67CF0">
        <w:rPr>
          <w:rFonts w:cs="Times Armenian"/>
          <w:lang w:val="af-ZA"/>
        </w:rPr>
        <w:t xml:space="preserve"> </w:t>
      </w:r>
      <w:r w:rsidRPr="00E67CF0">
        <w:t>են</w:t>
      </w:r>
      <w:r w:rsidRPr="00E67CF0">
        <w:rPr>
          <w:rFonts w:cs="Times Armenian"/>
          <w:lang w:val="af-ZA"/>
        </w:rPr>
        <w:t xml:space="preserve"> 4</w:t>
      </w:r>
      <w:r w:rsidRPr="00E67CF0">
        <w:rPr>
          <w:lang w:val="af-ZA"/>
        </w:rPr>
        <w:t xml:space="preserve">.9 </w:t>
      </w:r>
      <w:r w:rsidRPr="00E67CF0">
        <w:t>մլն</w:t>
      </w:r>
      <w:r w:rsidRPr="00E67CF0">
        <w:rPr>
          <w:lang w:val="af-ZA"/>
        </w:rPr>
        <w:t xml:space="preserve"> </w:t>
      </w:r>
      <w:r w:rsidRPr="00E67CF0">
        <w:t>դրա</w:t>
      </w:r>
      <w:r w:rsidRPr="00E67CF0">
        <w:rPr>
          <w:lang w:val="af-ZA"/>
        </w:rPr>
        <w:softHyphen/>
      </w:r>
      <w:r w:rsidRPr="00E67CF0">
        <w:t>մի</w:t>
      </w:r>
      <w:r w:rsidRPr="00E67CF0">
        <w:rPr>
          <w:rFonts w:cs="Times Armenian"/>
          <w:lang w:val="af-ZA"/>
        </w:rPr>
        <w:t xml:space="preserve"> </w:t>
      </w:r>
      <w:r w:rsidRPr="00E67CF0">
        <w:t>չափով</w:t>
      </w:r>
      <w:r w:rsidRPr="00E67CF0">
        <w:rPr>
          <w:rFonts w:cs="Times Armenian"/>
          <w:lang w:val="af-ZA"/>
        </w:rPr>
        <w:t xml:space="preserve"> </w:t>
      </w:r>
      <w:r w:rsidRPr="00E67CF0">
        <w:t>հատկացումներ</w:t>
      </w:r>
      <w:r w:rsidRPr="00E67CF0">
        <w:rPr>
          <w:rFonts w:cs="Times Armenian"/>
          <w:lang w:val="af-ZA"/>
        </w:rPr>
        <w:t>:</w:t>
      </w:r>
    </w:p>
    <w:p w14:paraId="683D000D" w14:textId="77777777" w:rsidR="00E01C6E" w:rsidRDefault="00E01C6E" w:rsidP="00E01C6E">
      <w:pPr>
        <w:pStyle w:val="BodyText2"/>
        <w:rPr>
          <w:rFonts w:cstheme="minorBidi"/>
          <w:lang w:val="af-ZA"/>
        </w:rPr>
      </w:pPr>
      <w:r>
        <w:t>ՀՀ</w:t>
      </w:r>
      <w:r>
        <w:rPr>
          <w:lang w:val="af-ZA"/>
        </w:rPr>
        <w:t xml:space="preserve"> 2019 </w:t>
      </w:r>
      <w:r>
        <w:t>թվականի</w:t>
      </w:r>
      <w:r>
        <w:rPr>
          <w:lang w:val="af-ZA"/>
        </w:rPr>
        <w:t xml:space="preserve"> պետական բյուջեի նախագծով </w:t>
      </w:r>
      <w:r>
        <w:t>նախատեսվում</w:t>
      </w:r>
      <w:r>
        <w:rPr>
          <w:lang w:val="af-ZA"/>
        </w:rPr>
        <w:t xml:space="preserve"> </w:t>
      </w:r>
      <w:r>
        <w:t>է</w:t>
      </w:r>
      <w:r>
        <w:rPr>
          <w:lang w:val="af-ZA"/>
        </w:rPr>
        <w:t xml:space="preserve"> </w:t>
      </w:r>
      <w:r>
        <w:t>պետական</w:t>
      </w:r>
      <w:r>
        <w:rPr>
          <w:lang w:val="af-ZA"/>
        </w:rPr>
        <w:t xml:space="preserve"> </w:t>
      </w:r>
      <w:r>
        <w:t>աջակցու</w:t>
      </w:r>
      <w:r>
        <w:rPr>
          <w:lang w:val="af-ZA"/>
        </w:rPr>
        <w:softHyphen/>
      </w:r>
      <w:r>
        <w:t>թյուն</w:t>
      </w:r>
      <w:r>
        <w:rPr>
          <w:lang w:val="af-ZA"/>
        </w:rPr>
        <w:t xml:space="preserve"> </w:t>
      </w:r>
      <w:r>
        <w:t>Սահմանամերձ</w:t>
      </w:r>
      <w:r>
        <w:rPr>
          <w:lang w:val="af-ZA"/>
        </w:rPr>
        <w:t xml:space="preserve"> </w:t>
      </w:r>
      <w:r>
        <w:t>համայնքներին</w:t>
      </w:r>
      <w:r>
        <w:rPr>
          <w:rFonts w:cs="Sylfaen"/>
          <w:lang w:val="af-ZA"/>
        </w:rPr>
        <w:t xml:space="preserve"> </w:t>
      </w:r>
      <w:r>
        <w:rPr>
          <w:rFonts w:cs="Sylfaen"/>
        </w:rPr>
        <w:t>շուրջ</w:t>
      </w:r>
      <w:r>
        <w:rPr>
          <w:rFonts w:cs="Sylfaen"/>
          <w:lang w:val="af-ZA"/>
        </w:rPr>
        <w:t xml:space="preserve"> </w:t>
      </w:r>
      <w:r>
        <w:rPr>
          <w:lang w:val="af-ZA"/>
        </w:rPr>
        <w:t xml:space="preserve">928.9 </w:t>
      </w:r>
      <w:r>
        <w:t>մլն</w:t>
      </w:r>
      <w:r>
        <w:rPr>
          <w:lang w:val="af-ZA"/>
        </w:rPr>
        <w:t xml:space="preserve"> </w:t>
      </w:r>
      <w:r>
        <w:t>դրամի</w:t>
      </w:r>
      <w:r>
        <w:rPr>
          <w:lang w:val="af-ZA"/>
        </w:rPr>
        <w:t xml:space="preserve"> </w:t>
      </w:r>
      <w:r>
        <w:t>չափով</w:t>
      </w:r>
      <w:r>
        <w:rPr>
          <w:lang w:val="af-ZA"/>
        </w:rPr>
        <w:t>:</w:t>
      </w:r>
    </w:p>
    <w:p w14:paraId="0737E2BF" w14:textId="77777777" w:rsidR="00E01C6E" w:rsidRPr="00150088" w:rsidRDefault="00E01C6E" w:rsidP="006344C3">
      <w:pPr>
        <w:pStyle w:val="Bullet2"/>
      </w:pPr>
      <w:r w:rsidRPr="00150088">
        <w:t>Սուբվենցիաներ.</w:t>
      </w:r>
    </w:p>
    <w:p w14:paraId="06025BB5" w14:textId="77777777" w:rsidR="00E01C6E" w:rsidRPr="00D426D3" w:rsidRDefault="00E01C6E" w:rsidP="00E01C6E">
      <w:pPr>
        <w:tabs>
          <w:tab w:val="left" w:pos="851"/>
        </w:tabs>
        <w:spacing w:before="0"/>
        <w:ind w:firstLine="360"/>
        <w:contextualSpacing w:val="0"/>
        <w:rPr>
          <w:b w:val="0"/>
          <w:color w:val="000000"/>
          <w:szCs w:val="22"/>
          <w:lang w:val="af-ZA" w:eastAsia="en-US"/>
        </w:rPr>
      </w:pPr>
      <w:r w:rsidRPr="00D426D3">
        <w:rPr>
          <w:rFonts w:cs="Sylfaen"/>
          <w:b w:val="0"/>
          <w:color w:val="000000"/>
          <w:szCs w:val="22"/>
          <w:lang w:val="af-ZA" w:eastAsia="en-US"/>
        </w:rPr>
        <w:t xml:space="preserve">  ՀՀ</w:t>
      </w:r>
      <w:r w:rsidRPr="00D426D3">
        <w:rPr>
          <w:rFonts w:cs="Times Armenian"/>
          <w:b w:val="0"/>
          <w:color w:val="000000"/>
          <w:szCs w:val="22"/>
          <w:lang w:val="af-ZA" w:eastAsia="en-US"/>
        </w:rPr>
        <w:t xml:space="preserve"> 201</w:t>
      </w:r>
      <w:r w:rsidRPr="00D426D3">
        <w:rPr>
          <w:rFonts w:cs="Times Armenian"/>
          <w:b w:val="0"/>
          <w:color w:val="000000"/>
          <w:szCs w:val="22"/>
          <w:lang w:val="hy-AM" w:eastAsia="en-US"/>
        </w:rPr>
        <w:t>9</w:t>
      </w:r>
      <w:r w:rsidRPr="00D426D3">
        <w:rPr>
          <w:rFonts w:cs="Times Armenian"/>
          <w:b w:val="0"/>
          <w:color w:val="000000"/>
          <w:szCs w:val="22"/>
          <w:lang w:val="af-ZA" w:eastAsia="en-US"/>
        </w:rPr>
        <w:t xml:space="preserve"> </w:t>
      </w:r>
      <w:r w:rsidRPr="00D426D3">
        <w:rPr>
          <w:rFonts w:cs="Sylfaen"/>
          <w:b w:val="0"/>
          <w:color w:val="000000"/>
          <w:szCs w:val="22"/>
          <w:lang w:val="af-ZA" w:eastAsia="en-US"/>
        </w:rPr>
        <w:t>թվականի</w:t>
      </w:r>
      <w:r w:rsidRPr="00D426D3">
        <w:rPr>
          <w:rFonts w:cs="Times Armenian"/>
          <w:b w:val="0"/>
          <w:color w:val="000000"/>
          <w:szCs w:val="22"/>
          <w:lang w:val="af-ZA" w:eastAsia="en-US"/>
        </w:rPr>
        <w:t xml:space="preserve"> </w:t>
      </w:r>
      <w:r w:rsidRPr="00D426D3">
        <w:rPr>
          <w:rFonts w:cs="Sylfaen"/>
          <w:b w:val="0"/>
          <w:color w:val="000000"/>
          <w:szCs w:val="22"/>
          <w:lang w:val="af-ZA" w:eastAsia="en-US"/>
        </w:rPr>
        <w:t>պետական</w:t>
      </w:r>
      <w:r w:rsidRPr="00D426D3">
        <w:rPr>
          <w:rFonts w:cs="Times Armenian"/>
          <w:b w:val="0"/>
          <w:color w:val="000000"/>
          <w:szCs w:val="22"/>
          <w:lang w:val="af-ZA" w:eastAsia="en-US"/>
        </w:rPr>
        <w:t xml:space="preserve"> </w:t>
      </w:r>
      <w:r w:rsidRPr="00D426D3">
        <w:rPr>
          <w:rFonts w:cs="Sylfaen"/>
          <w:b w:val="0"/>
          <w:color w:val="000000"/>
          <w:szCs w:val="22"/>
          <w:lang w:val="af-ZA" w:eastAsia="en-US"/>
        </w:rPr>
        <w:t>բյուջեի</w:t>
      </w:r>
      <w:r w:rsidRPr="00D426D3">
        <w:rPr>
          <w:rFonts w:cs="Times Armenian"/>
          <w:b w:val="0"/>
          <w:color w:val="000000"/>
          <w:szCs w:val="22"/>
          <w:lang w:val="af-ZA" w:eastAsia="en-US"/>
        </w:rPr>
        <w:t xml:space="preserve"> </w:t>
      </w:r>
      <w:r w:rsidRPr="00D426D3">
        <w:rPr>
          <w:rFonts w:cs="Sylfaen"/>
          <w:b w:val="0"/>
          <w:color w:val="000000"/>
          <w:szCs w:val="22"/>
          <w:lang w:val="af-ZA" w:eastAsia="en-US"/>
        </w:rPr>
        <w:t>նախագծով</w:t>
      </w:r>
      <w:r w:rsidRPr="00D426D3">
        <w:rPr>
          <w:rFonts w:cs="Times Armenian"/>
          <w:b w:val="0"/>
          <w:color w:val="000000"/>
          <w:szCs w:val="22"/>
          <w:lang w:val="af-ZA" w:eastAsia="en-US"/>
        </w:rPr>
        <w:t xml:space="preserve"> </w:t>
      </w:r>
      <w:r w:rsidRPr="00D426D3">
        <w:rPr>
          <w:rFonts w:cs="Sylfaen"/>
          <w:b w:val="0"/>
          <w:color w:val="000000"/>
          <w:szCs w:val="22"/>
          <w:lang w:val="af-ZA" w:eastAsia="en-US"/>
        </w:rPr>
        <w:t>«Ընկերությունների</w:t>
      </w:r>
      <w:r w:rsidRPr="00D426D3">
        <w:rPr>
          <w:rFonts w:cs="Times Armenian"/>
          <w:b w:val="0"/>
          <w:color w:val="000000"/>
          <w:szCs w:val="22"/>
          <w:lang w:val="af-ZA" w:eastAsia="en-US"/>
        </w:rPr>
        <w:t xml:space="preserve"> </w:t>
      </w:r>
      <w:r w:rsidRPr="00D426D3">
        <w:rPr>
          <w:rFonts w:cs="Sylfaen"/>
          <w:b w:val="0"/>
          <w:color w:val="000000"/>
          <w:szCs w:val="22"/>
          <w:lang w:val="af-ZA" w:eastAsia="en-US"/>
        </w:rPr>
        <w:t>կողմից</w:t>
      </w:r>
      <w:r w:rsidRPr="00D426D3">
        <w:rPr>
          <w:rFonts w:cs="Times Armenian"/>
          <w:b w:val="0"/>
          <w:color w:val="000000"/>
          <w:szCs w:val="22"/>
          <w:lang w:val="af-ZA" w:eastAsia="en-US"/>
        </w:rPr>
        <w:t xml:space="preserve"> </w:t>
      </w:r>
      <w:r w:rsidRPr="00D426D3">
        <w:rPr>
          <w:rFonts w:cs="Sylfaen"/>
          <w:b w:val="0"/>
          <w:color w:val="000000"/>
          <w:szCs w:val="22"/>
          <w:lang w:val="af-ZA" w:eastAsia="en-US"/>
        </w:rPr>
        <w:t>վճարվող</w:t>
      </w:r>
      <w:r w:rsidRPr="00D426D3">
        <w:rPr>
          <w:rFonts w:cs="Times Armenian"/>
          <w:b w:val="0"/>
          <w:color w:val="000000"/>
          <w:szCs w:val="22"/>
          <w:lang w:val="af-ZA" w:eastAsia="en-US"/>
        </w:rPr>
        <w:t xml:space="preserve"> </w:t>
      </w:r>
      <w:r w:rsidRPr="00D426D3">
        <w:rPr>
          <w:rFonts w:cs="Sylfaen"/>
          <w:b w:val="0"/>
          <w:color w:val="000000"/>
          <w:szCs w:val="22"/>
          <w:lang w:val="af-ZA" w:eastAsia="en-US"/>
        </w:rPr>
        <w:t>բնապահպանական</w:t>
      </w:r>
      <w:r w:rsidRPr="00D426D3">
        <w:rPr>
          <w:rFonts w:cs="Times Armenian"/>
          <w:b w:val="0"/>
          <w:color w:val="000000"/>
          <w:szCs w:val="22"/>
          <w:lang w:val="af-ZA" w:eastAsia="en-US"/>
        </w:rPr>
        <w:t xml:space="preserve"> </w:t>
      </w:r>
      <w:r w:rsidRPr="00D426D3">
        <w:rPr>
          <w:rFonts w:cs="Sylfaen"/>
          <w:b w:val="0"/>
          <w:color w:val="000000"/>
          <w:szCs w:val="22"/>
          <w:lang w:val="af-ZA" w:eastAsia="en-US"/>
        </w:rPr>
        <w:t>վճար</w:t>
      </w:r>
      <w:r w:rsidRPr="00D426D3">
        <w:rPr>
          <w:rFonts w:cs="Sylfaen"/>
          <w:b w:val="0"/>
          <w:color w:val="000000"/>
          <w:szCs w:val="22"/>
          <w:lang w:val="af-ZA" w:eastAsia="en-US"/>
        </w:rPr>
        <w:softHyphen/>
        <w:t>ների</w:t>
      </w:r>
      <w:r w:rsidRPr="00D426D3">
        <w:rPr>
          <w:rFonts w:cs="Times Armenian"/>
          <w:b w:val="0"/>
          <w:color w:val="000000"/>
          <w:szCs w:val="22"/>
          <w:lang w:val="af-ZA" w:eastAsia="en-US"/>
        </w:rPr>
        <w:t xml:space="preserve"> </w:t>
      </w:r>
      <w:r w:rsidRPr="00D426D3">
        <w:rPr>
          <w:rFonts w:cs="Sylfaen"/>
          <w:b w:val="0"/>
          <w:color w:val="000000"/>
          <w:szCs w:val="22"/>
          <w:lang w:val="af-ZA" w:eastAsia="en-US"/>
        </w:rPr>
        <w:t>նպա</w:t>
      </w:r>
      <w:r w:rsidRPr="00D426D3">
        <w:rPr>
          <w:rFonts w:cs="Sylfaen"/>
          <w:b w:val="0"/>
          <w:color w:val="000000"/>
          <w:szCs w:val="22"/>
          <w:lang w:val="af-ZA" w:eastAsia="en-US"/>
        </w:rPr>
        <w:softHyphen/>
        <w:t>տա</w:t>
      </w:r>
      <w:r w:rsidRPr="00D426D3">
        <w:rPr>
          <w:rFonts w:cs="Sylfaen"/>
          <w:b w:val="0"/>
          <w:color w:val="000000"/>
          <w:szCs w:val="22"/>
          <w:lang w:val="af-ZA" w:eastAsia="en-US"/>
        </w:rPr>
        <w:softHyphen/>
        <w:t>կային</w:t>
      </w:r>
      <w:r w:rsidRPr="00D426D3">
        <w:rPr>
          <w:rFonts w:cs="Times Armenian"/>
          <w:b w:val="0"/>
          <w:color w:val="000000"/>
          <w:szCs w:val="22"/>
          <w:lang w:val="af-ZA" w:eastAsia="en-US"/>
        </w:rPr>
        <w:t xml:space="preserve"> </w:t>
      </w:r>
      <w:r w:rsidRPr="00D426D3">
        <w:rPr>
          <w:rFonts w:cs="Sylfaen"/>
          <w:b w:val="0"/>
          <w:color w:val="000000"/>
          <w:szCs w:val="22"/>
          <w:lang w:val="af-ZA" w:eastAsia="en-US"/>
        </w:rPr>
        <w:t>օգտագործման</w:t>
      </w:r>
      <w:r w:rsidRPr="00D426D3">
        <w:rPr>
          <w:rFonts w:cs="Times Armenian"/>
          <w:b w:val="0"/>
          <w:color w:val="000000"/>
          <w:szCs w:val="22"/>
          <w:lang w:val="af-ZA" w:eastAsia="en-US"/>
        </w:rPr>
        <w:t xml:space="preserve"> </w:t>
      </w:r>
      <w:r w:rsidRPr="00D426D3">
        <w:rPr>
          <w:rFonts w:cs="Sylfaen"/>
          <w:b w:val="0"/>
          <w:color w:val="000000"/>
          <w:szCs w:val="22"/>
          <w:lang w:val="af-ZA" w:eastAsia="en-US"/>
        </w:rPr>
        <w:t>մասին» ՀՀ օրենքով (այսուհետ` Օրենք)  սահմանված</w:t>
      </w:r>
      <w:r w:rsidRPr="00D426D3">
        <w:rPr>
          <w:rFonts w:cs="Times Armenian"/>
          <w:b w:val="0"/>
          <w:color w:val="000000"/>
          <w:szCs w:val="22"/>
          <w:lang w:val="af-ZA" w:eastAsia="en-US"/>
        </w:rPr>
        <w:t xml:space="preserve"> </w:t>
      </w:r>
      <w:r w:rsidRPr="00D426D3">
        <w:rPr>
          <w:rFonts w:cs="Sylfaen"/>
          <w:b w:val="0"/>
          <w:color w:val="000000"/>
          <w:szCs w:val="22"/>
          <w:lang w:val="af-ZA" w:eastAsia="en-US"/>
        </w:rPr>
        <w:t>կարգով նախա</w:t>
      </w:r>
      <w:r w:rsidRPr="00D426D3">
        <w:rPr>
          <w:rFonts w:cs="Sylfaen"/>
          <w:b w:val="0"/>
          <w:color w:val="000000"/>
          <w:szCs w:val="22"/>
          <w:lang w:val="af-ZA" w:eastAsia="en-US"/>
        </w:rPr>
        <w:softHyphen/>
        <w:t>տես</w:t>
      </w:r>
      <w:r w:rsidRPr="00D426D3">
        <w:rPr>
          <w:rFonts w:cs="Sylfaen"/>
          <w:b w:val="0"/>
          <w:color w:val="000000"/>
          <w:szCs w:val="22"/>
          <w:lang w:val="af-ZA" w:eastAsia="en-US"/>
        </w:rPr>
        <w:softHyphen/>
        <w:t>վել</w:t>
      </w:r>
      <w:r w:rsidRPr="00D426D3">
        <w:rPr>
          <w:rFonts w:cs="Times Armenian"/>
          <w:b w:val="0"/>
          <w:color w:val="000000"/>
          <w:szCs w:val="22"/>
          <w:lang w:val="af-ZA" w:eastAsia="en-US"/>
        </w:rPr>
        <w:t xml:space="preserve"> է </w:t>
      </w:r>
      <w:r w:rsidRPr="00D426D3">
        <w:rPr>
          <w:rFonts w:cs="Sylfaen"/>
          <w:b w:val="0"/>
          <w:color w:val="000000"/>
          <w:szCs w:val="22"/>
          <w:lang w:val="af-ZA" w:eastAsia="en-US"/>
        </w:rPr>
        <w:t>համայնքներին սուբ</w:t>
      </w:r>
      <w:r w:rsidRPr="00D426D3">
        <w:rPr>
          <w:rFonts w:cs="Sylfaen"/>
          <w:b w:val="0"/>
          <w:color w:val="000000"/>
          <w:szCs w:val="22"/>
          <w:lang w:val="af-ZA" w:eastAsia="en-US"/>
        </w:rPr>
        <w:softHyphen/>
        <w:t>վեն</w:t>
      </w:r>
      <w:r w:rsidRPr="00D426D3">
        <w:rPr>
          <w:rFonts w:cs="Sylfaen"/>
          <w:b w:val="0"/>
          <w:color w:val="000000"/>
          <w:szCs w:val="22"/>
          <w:lang w:val="af-ZA" w:eastAsia="en-US"/>
        </w:rPr>
        <w:softHyphen/>
        <w:t>ցիա</w:t>
      </w:r>
      <w:r w:rsidRPr="00D426D3">
        <w:rPr>
          <w:rFonts w:cs="Sylfaen"/>
          <w:b w:val="0"/>
          <w:color w:val="000000"/>
          <w:szCs w:val="22"/>
          <w:lang w:val="af-ZA" w:eastAsia="en-US"/>
        </w:rPr>
        <w:softHyphen/>
        <w:t>ների (այսուհետ` սուբ</w:t>
      </w:r>
      <w:r w:rsidRPr="00D426D3">
        <w:rPr>
          <w:rFonts w:cs="Sylfaen"/>
          <w:b w:val="0"/>
          <w:color w:val="000000"/>
          <w:szCs w:val="22"/>
          <w:lang w:val="af-ZA" w:eastAsia="en-US"/>
        </w:rPr>
        <w:softHyphen/>
        <w:t>վեն</w:t>
      </w:r>
      <w:r w:rsidRPr="00D426D3">
        <w:rPr>
          <w:rFonts w:cs="Sylfaen"/>
          <w:b w:val="0"/>
          <w:color w:val="000000"/>
          <w:szCs w:val="22"/>
          <w:lang w:val="af-ZA" w:eastAsia="en-US"/>
        </w:rPr>
        <w:softHyphen/>
        <w:t>ցիա</w:t>
      </w:r>
      <w:r w:rsidRPr="00D426D3">
        <w:rPr>
          <w:rFonts w:cs="Sylfaen"/>
          <w:b w:val="0"/>
          <w:color w:val="000000"/>
          <w:szCs w:val="22"/>
          <w:lang w:val="af-ZA" w:eastAsia="en-US"/>
        </w:rPr>
        <w:softHyphen/>
        <w:t xml:space="preserve">ների) հատկացումներ` </w:t>
      </w:r>
      <w:r w:rsidRPr="00D426D3">
        <w:rPr>
          <w:rFonts w:cs="Sylfaen"/>
          <w:b w:val="0"/>
          <w:color w:val="000000"/>
          <w:szCs w:val="22"/>
          <w:lang w:val="hy-AM" w:eastAsia="en-US"/>
        </w:rPr>
        <w:t>178,7</w:t>
      </w:r>
      <w:r w:rsidRPr="00D426D3">
        <w:rPr>
          <w:rFonts w:cs="Sylfaen"/>
          <w:b w:val="0"/>
          <w:color w:val="000000"/>
          <w:szCs w:val="22"/>
          <w:lang w:val="af-ZA" w:eastAsia="en-US"/>
        </w:rPr>
        <w:t xml:space="preserve"> մլն դրամի չա</w:t>
      </w:r>
      <w:r w:rsidRPr="00D426D3">
        <w:rPr>
          <w:rFonts w:cs="Sylfaen"/>
          <w:b w:val="0"/>
          <w:color w:val="000000"/>
          <w:szCs w:val="22"/>
          <w:lang w:val="af-ZA" w:eastAsia="en-US"/>
        </w:rPr>
        <w:softHyphen/>
        <w:t>փով</w:t>
      </w:r>
      <w:r w:rsidRPr="00D426D3">
        <w:rPr>
          <w:rFonts w:cs="Times Armenian"/>
          <w:b w:val="0"/>
          <w:color w:val="000000"/>
          <w:szCs w:val="22"/>
          <w:lang w:val="af-ZA" w:eastAsia="en-US"/>
        </w:rPr>
        <w:t xml:space="preserve">: Նախատեսվող հատկացումների </w:t>
      </w:r>
      <w:r w:rsidRPr="00D426D3">
        <w:rPr>
          <w:rFonts w:cs="Sylfaen"/>
          <w:b w:val="0"/>
          <w:color w:val="000000"/>
          <w:szCs w:val="22"/>
          <w:lang w:val="af-ZA" w:eastAsia="en-US"/>
        </w:rPr>
        <w:t>հաշվարկման</w:t>
      </w:r>
      <w:r w:rsidRPr="00D426D3">
        <w:rPr>
          <w:rFonts w:cs="Times Armenian"/>
          <w:b w:val="0"/>
          <w:color w:val="000000"/>
          <w:szCs w:val="22"/>
          <w:lang w:val="af-ZA" w:eastAsia="en-US"/>
        </w:rPr>
        <w:t xml:space="preserve"> </w:t>
      </w:r>
      <w:r w:rsidRPr="00D426D3">
        <w:rPr>
          <w:rFonts w:cs="Sylfaen"/>
          <w:b w:val="0"/>
          <w:color w:val="000000"/>
          <w:szCs w:val="22"/>
          <w:lang w:val="af-ZA" w:eastAsia="en-US"/>
        </w:rPr>
        <w:t>հիմքում</w:t>
      </w:r>
      <w:r w:rsidRPr="00D426D3">
        <w:rPr>
          <w:rFonts w:cs="Times Armenian"/>
          <w:b w:val="0"/>
          <w:color w:val="000000"/>
          <w:szCs w:val="22"/>
          <w:lang w:val="af-ZA" w:eastAsia="en-US"/>
        </w:rPr>
        <w:t xml:space="preserve"> </w:t>
      </w:r>
      <w:r w:rsidRPr="00D426D3">
        <w:rPr>
          <w:rFonts w:cs="Sylfaen"/>
          <w:b w:val="0"/>
          <w:color w:val="000000"/>
          <w:szCs w:val="22"/>
          <w:lang w:val="af-ZA" w:eastAsia="en-US"/>
        </w:rPr>
        <w:t>դրվել</w:t>
      </w:r>
      <w:r w:rsidRPr="00D426D3">
        <w:rPr>
          <w:rFonts w:cs="Times Armenian"/>
          <w:b w:val="0"/>
          <w:color w:val="000000"/>
          <w:szCs w:val="22"/>
          <w:lang w:val="af-ZA" w:eastAsia="en-US"/>
        </w:rPr>
        <w:t xml:space="preserve"> </w:t>
      </w:r>
      <w:r w:rsidRPr="00D426D3">
        <w:rPr>
          <w:rFonts w:cs="Sylfaen"/>
          <w:b w:val="0"/>
          <w:color w:val="000000"/>
          <w:szCs w:val="22"/>
          <w:lang w:val="af-ZA" w:eastAsia="en-US"/>
        </w:rPr>
        <w:t>են</w:t>
      </w:r>
      <w:r w:rsidRPr="00D426D3">
        <w:rPr>
          <w:rFonts w:cs="Times Armenian"/>
          <w:b w:val="0"/>
          <w:color w:val="000000"/>
          <w:szCs w:val="22"/>
          <w:lang w:val="af-ZA" w:eastAsia="en-US"/>
        </w:rPr>
        <w:t>.</w:t>
      </w:r>
    </w:p>
    <w:p w14:paraId="2384E993" w14:textId="77777777" w:rsidR="00E01C6E" w:rsidRPr="00D426D3" w:rsidRDefault="00E01C6E" w:rsidP="00E01C6E">
      <w:pPr>
        <w:tabs>
          <w:tab w:val="left" w:pos="851"/>
        </w:tabs>
        <w:spacing w:before="0"/>
        <w:ind w:firstLine="284"/>
        <w:contextualSpacing w:val="0"/>
        <w:rPr>
          <w:b w:val="0"/>
          <w:color w:val="000000"/>
          <w:szCs w:val="22"/>
          <w:lang w:val="af-ZA" w:eastAsia="en-US"/>
        </w:rPr>
      </w:pPr>
      <w:r w:rsidRPr="00D426D3">
        <w:rPr>
          <w:b w:val="0"/>
          <w:color w:val="000000"/>
          <w:szCs w:val="22"/>
          <w:lang w:val="af-ZA" w:eastAsia="en-US"/>
        </w:rPr>
        <w:t>- Օ</w:t>
      </w:r>
      <w:r w:rsidRPr="00D426D3">
        <w:rPr>
          <w:rFonts w:cs="Sylfaen"/>
          <w:b w:val="0"/>
          <w:color w:val="000000"/>
          <w:szCs w:val="22"/>
          <w:lang w:val="af-ZA" w:eastAsia="en-US"/>
        </w:rPr>
        <w:t>րենքով սահմանված</w:t>
      </w:r>
      <w:r w:rsidRPr="00D426D3">
        <w:rPr>
          <w:rFonts w:cs="Times Armenian"/>
          <w:b w:val="0"/>
          <w:color w:val="000000"/>
          <w:szCs w:val="22"/>
          <w:lang w:val="af-ZA" w:eastAsia="en-US"/>
        </w:rPr>
        <w:t xml:space="preserve"> </w:t>
      </w:r>
      <w:r w:rsidRPr="00D426D3">
        <w:rPr>
          <w:rFonts w:cs="Sylfaen"/>
          <w:b w:val="0"/>
          <w:color w:val="000000"/>
          <w:szCs w:val="22"/>
          <w:lang w:val="af-ZA" w:eastAsia="en-US"/>
        </w:rPr>
        <w:t>համապատասխան</w:t>
      </w:r>
      <w:r w:rsidRPr="00D426D3">
        <w:rPr>
          <w:rFonts w:cs="Times Armenian"/>
          <w:b w:val="0"/>
          <w:color w:val="000000"/>
          <w:szCs w:val="22"/>
          <w:lang w:val="af-ZA" w:eastAsia="en-US"/>
        </w:rPr>
        <w:t xml:space="preserve"> </w:t>
      </w:r>
      <w:r w:rsidRPr="00D426D3">
        <w:rPr>
          <w:rFonts w:cs="Sylfaen"/>
          <w:b w:val="0"/>
          <w:color w:val="000000"/>
          <w:szCs w:val="22"/>
          <w:lang w:val="af-ZA" w:eastAsia="en-US"/>
        </w:rPr>
        <w:t>ընկերութ</w:t>
      </w:r>
      <w:r w:rsidRPr="00D426D3">
        <w:rPr>
          <w:rFonts w:cs="Sylfaen"/>
          <w:b w:val="0"/>
          <w:color w:val="000000"/>
          <w:szCs w:val="22"/>
          <w:lang w:val="af-ZA" w:eastAsia="en-US"/>
        </w:rPr>
        <w:softHyphen/>
        <w:t>յուն</w:t>
      </w:r>
      <w:r w:rsidRPr="00D426D3">
        <w:rPr>
          <w:rFonts w:cs="Sylfaen"/>
          <w:b w:val="0"/>
          <w:color w:val="000000"/>
          <w:szCs w:val="22"/>
          <w:lang w:val="af-ZA" w:eastAsia="en-US"/>
        </w:rPr>
        <w:softHyphen/>
        <w:t>ների</w:t>
      </w:r>
      <w:r w:rsidRPr="00D426D3">
        <w:rPr>
          <w:rFonts w:cs="Times Armenian"/>
          <w:b w:val="0"/>
          <w:color w:val="000000"/>
          <w:szCs w:val="22"/>
          <w:lang w:val="af-ZA" w:eastAsia="en-US"/>
        </w:rPr>
        <w:t xml:space="preserve"> </w:t>
      </w:r>
      <w:r w:rsidRPr="00D426D3">
        <w:rPr>
          <w:rFonts w:cs="Sylfaen"/>
          <w:b w:val="0"/>
          <w:color w:val="000000"/>
          <w:szCs w:val="22"/>
          <w:lang w:val="af-ZA" w:eastAsia="en-US"/>
        </w:rPr>
        <w:t>կող</w:t>
      </w:r>
      <w:r w:rsidRPr="00D426D3">
        <w:rPr>
          <w:rFonts w:cs="Sylfaen"/>
          <w:b w:val="0"/>
          <w:color w:val="000000"/>
          <w:szCs w:val="22"/>
          <w:lang w:val="af-ZA" w:eastAsia="en-US"/>
        </w:rPr>
        <w:softHyphen/>
        <w:t>մից</w:t>
      </w:r>
      <w:r w:rsidRPr="00D426D3">
        <w:rPr>
          <w:rFonts w:cs="Times Armenian"/>
          <w:b w:val="0"/>
          <w:color w:val="000000"/>
          <w:szCs w:val="22"/>
          <w:lang w:val="af-ZA" w:eastAsia="en-US"/>
        </w:rPr>
        <w:t xml:space="preserve"> 2015-201</w:t>
      </w:r>
      <w:r w:rsidRPr="00D426D3">
        <w:rPr>
          <w:rFonts w:cs="Times Armenian"/>
          <w:b w:val="0"/>
          <w:color w:val="000000"/>
          <w:szCs w:val="22"/>
          <w:lang w:val="hy-AM" w:eastAsia="en-US"/>
        </w:rPr>
        <w:t>7</w:t>
      </w:r>
      <w:r w:rsidRPr="00D426D3">
        <w:rPr>
          <w:rFonts w:cs="Times Armenian"/>
          <w:b w:val="0"/>
          <w:color w:val="000000"/>
          <w:szCs w:val="22"/>
          <w:lang w:val="af-ZA" w:eastAsia="en-US"/>
        </w:rPr>
        <w:t xml:space="preserve"> </w:t>
      </w:r>
      <w:r w:rsidRPr="00D426D3">
        <w:rPr>
          <w:rFonts w:cs="Sylfaen"/>
          <w:b w:val="0"/>
          <w:color w:val="000000"/>
          <w:szCs w:val="22"/>
          <w:lang w:val="af-ZA" w:eastAsia="en-US"/>
        </w:rPr>
        <w:t>թվա</w:t>
      </w:r>
      <w:r w:rsidRPr="00D426D3">
        <w:rPr>
          <w:rFonts w:cs="Sylfaen"/>
          <w:b w:val="0"/>
          <w:color w:val="000000"/>
          <w:szCs w:val="22"/>
          <w:lang w:val="af-ZA" w:eastAsia="en-US"/>
        </w:rPr>
        <w:softHyphen/>
        <w:t>կաններին</w:t>
      </w:r>
      <w:r w:rsidRPr="00D426D3">
        <w:rPr>
          <w:rFonts w:cs="Times Armenian"/>
          <w:b w:val="0"/>
          <w:color w:val="000000"/>
          <w:szCs w:val="22"/>
          <w:lang w:val="af-ZA" w:eastAsia="en-US"/>
        </w:rPr>
        <w:t xml:space="preserve"> </w:t>
      </w:r>
      <w:r w:rsidRPr="00D426D3">
        <w:rPr>
          <w:rFonts w:cs="Sylfaen"/>
          <w:b w:val="0"/>
          <w:color w:val="000000"/>
          <w:szCs w:val="22"/>
          <w:lang w:val="af-ZA" w:eastAsia="en-US"/>
        </w:rPr>
        <w:t>պետական</w:t>
      </w:r>
      <w:r w:rsidRPr="00D426D3">
        <w:rPr>
          <w:rFonts w:cs="Times Armenian"/>
          <w:b w:val="0"/>
          <w:color w:val="000000"/>
          <w:szCs w:val="22"/>
          <w:lang w:val="af-ZA" w:eastAsia="en-US"/>
        </w:rPr>
        <w:t xml:space="preserve"> </w:t>
      </w:r>
      <w:r w:rsidRPr="00D426D3">
        <w:rPr>
          <w:rFonts w:cs="Sylfaen"/>
          <w:b w:val="0"/>
          <w:color w:val="000000"/>
          <w:szCs w:val="22"/>
          <w:lang w:val="af-ZA" w:eastAsia="en-US"/>
        </w:rPr>
        <w:t>բյուջե</w:t>
      </w:r>
      <w:r w:rsidRPr="00D426D3">
        <w:rPr>
          <w:rFonts w:cs="Times Armenian"/>
          <w:b w:val="0"/>
          <w:color w:val="000000"/>
          <w:szCs w:val="22"/>
          <w:lang w:val="af-ZA" w:eastAsia="en-US"/>
        </w:rPr>
        <w:t xml:space="preserve"> </w:t>
      </w:r>
      <w:r w:rsidRPr="00D426D3">
        <w:rPr>
          <w:rFonts w:cs="Sylfaen"/>
          <w:b w:val="0"/>
          <w:color w:val="000000"/>
          <w:szCs w:val="22"/>
          <w:lang w:val="af-ZA" w:eastAsia="en-US"/>
        </w:rPr>
        <w:t>փաստացի</w:t>
      </w:r>
      <w:r w:rsidRPr="00D426D3">
        <w:rPr>
          <w:rFonts w:cs="Times Armenian"/>
          <w:b w:val="0"/>
          <w:color w:val="000000"/>
          <w:szCs w:val="22"/>
          <w:lang w:val="af-ZA" w:eastAsia="en-US"/>
        </w:rPr>
        <w:t xml:space="preserve"> </w:t>
      </w:r>
      <w:r w:rsidRPr="00D426D3">
        <w:rPr>
          <w:rFonts w:cs="Sylfaen"/>
          <w:b w:val="0"/>
          <w:color w:val="000000"/>
          <w:szCs w:val="22"/>
          <w:lang w:val="af-ZA" w:eastAsia="en-US"/>
        </w:rPr>
        <w:t>վճարված</w:t>
      </w:r>
      <w:r w:rsidRPr="00D426D3">
        <w:rPr>
          <w:rFonts w:cs="Times Armenian"/>
          <w:b w:val="0"/>
          <w:color w:val="000000"/>
          <w:szCs w:val="22"/>
          <w:lang w:val="af-ZA" w:eastAsia="en-US"/>
        </w:rPr>
        <w:t xml:space="preserve"> </w:t>
      </w:r>
      <w:r w:rsidRPr="00D426D3">
        <w:rPr>
          <w:rFonts w:cs="Sylfaen"/>
          <w:b w:val="0"/>
          <w:color w:val="000000"/>
          <w:szCs w:val="22"/>
          <w:lang w:val="af-ZA" w:eastAsia="en-US"/>
        </w:rPr>
        <w:t>բնա</w:t>
      </w:r>
      <w:r w:rsidRPr="00D426D3">
        <w:rPr>
          <w:rFonts w:cs="Sylfaen"/>
          <w:b w:val="0"/>
          <w:color w:val="000000"/>
          <w:szCs w:val="22"/>
          <w:lang w:val="af-ZA" w:eastAsia="en-US"/>
        </w:rPr>
        <w:softHyphen/>
        <w:t>պահ</w:t>
      </w:r>
      <w:r w:rsidRPr="00D426D3">
        <w:rPr>
          <w:rFonts w:cs="Sylfaen"/>
          <w:b w:val="0"/>
          <w:color w:val="000000"/>
          <w:szCs w:val="22"/>
          <w:lang w:val="af-ZA" w:eastAsia="en-US"/>
        </w:rPr>
        <w:softHyphen/>
        <w:t>պանական</w:t>
      </w:r>
      <w:r w:rsidRPr="00D426D3">
        <w:rPr>
          <w:rFonts w:cs="Times Armenian"/>
          <w:b w:val="0"/>
          <w:color w:val="000000"/>
          <w:szCs w:val="22"/>
          <w:lang w:val="af-ZA" w:eastAsia="en-US"/>
        </w:rPr>
        <w:t xml:space="preserve"> </w:t>
      </w:r>
      <w:r w:rsidRPr="00D426D3">
        <w:rPr>
          <w:rFonts w:cs="Sylfaen"/>
          <w:b w:val="0"/>
          <w:color w:val="000000"/>
          <w:szCs w:val="22"/>
          <w:lang w:val="af-ZA" w:eastAsia="en-US"/>
        </w:rPr>
        <w:t>վճար</w:t>
      </w:r>
      <w:r w:rsidRPr="00D426D3">
        <w:rPr>
          <w:rFonts w:cs="Sylfaen"/>
          <w:b w:val="0"/>
          <w:color w:val="000000"/>
          <w:szCs w:val="22"/>
          <w:lang w:val="af-ZA" w:eastAsia="en-US"/>
        </w:rPr>
        <w:softHyphen/>
        <w:t>ների</w:t>
      </w:r>
      <w:r w:rsidRPr="00D426D3">
        <w:rPr>
          <w:rFonts w:cs="Times Armenian"/>
          <w:b w:val="0"/>
          <w:color w:val="000000"/>
          <w:szCs w:val="22"/>
          <w:lang w:val="af-ZA" w:eastAsia="en-US"/>
        </w:rPr>
        <w:t xml:space="preserve"> </w:t>
      </w:r>
      <w:r w:rsidRPr="00D426D3">
        <w:rPr>
          <w:rFonts w:cs="Sylfaen"/>
          <w:b w:val="0"/>
          <w:color w:val="000000"/>
          <w:szCs w:val="22"/>
          <w:lang w:val="af-ZA" w:eastAsia="en-US"/>
        </w:rPr>
        <w:t>գումարները</w:t>
      </w:r>
      <w:r w:rsidRPr="00D426D3">
        <w:rPr>
          <w:rFonts w:cs="Times Armenian"/>
          <w:b w:val="0"/>
          <w:color w:val="000000"/>
          <w:szCs w:val="22"/>
          <w:lang w:val="af-ZA" w:eastAsia="en-US"/>
        </w:rPr>
        <w:t xml:space="preserve">, </w:t>
      </w:r>
    </w:p>
    <w:p w14:paraId="3D01766F" w14:textId="77777777" w:rsidR="00E01C6E" w:rsidRPr="00D426D3" w:rsidRDefault="00E01C6E" w:rsidP="00E01C6E">
      <w:pPr>
        <w:tabs>
          <w:tab w:val="left" w:pos="851"/>
        </w:tabs>
        <w:spacing w:before="0"/>
        <w:ind w:firstLine="284"/>
        <w:contextualSpacing w:val="0"/>
        <w:rPr>
          <w:b w:val="0"/>
          <w:color w:val="000000"/>
          <w:szCs w:val="22"/>
          <w:lang w:val="af-ZA" w:eastAsia="en-US"/>
        </w:rPr>
      </w:pPr>
      <w:r w:rsidRPr="00D426D3">
        <w:rPr>
          <w:b w:val="0"/>
          <w:color w:val="000000"/>
          <w:szCs w:val="22"/>
          <w:lang w:val="af-ZA" w:eastAsia="en-US"/>
        </w:rPr>
        <w:t xml:space="preserve">- </w:t>
      </w:r>
      <w:r w:rsidRPr="00D426D3">
        <w:rPr>
          <w:rFonts w:cs="Sylfaen"/>
          <w:b w:val="0"/>
          <w:color w:val="000000"/>
          <w:szCs w:val="22"/>
          <w:lang w:val="af-ZA" w:eastAsia="en-US"/>
        </w:rPr>
        <w:t>նշված</w:t>
      </w:r>
      <w:r w:rsidRPr="00D426D3">
        <w:rPr>
          <w:rFonts w:cs="Times Armenian"/>
          <w:b w:val="0"/>
          <w:color w:val="000000"/>
          <w:szCs w:val="22"/>
          <w:lang w:val="af-ZA" w:eastAsia="en-US"/>
        </w:rPr>
        <w:t xml:space="preserve"> </w:t>
      </w:r>
      <w:r w:rsidRPr="00D426D3">
        <w:rPr>
          <w:rFonts w:cs="Sylfaen"/>
          <w:b w:val="0"/>
          <w:color w:val="000000"/>
          <w:szCs w:val="22"/>
          <w:lang w:val="af-ZA" w:eastAsia="en-US"/>
        </w:rPr>
        <w:t>վճարների</w:t>
      </w:r>
      <w:r w:rsidRPr="00D426D3">
        <w:rPr>
          <w:rFonts w:cs="Times Armenian"/>
          <w:b w:val="0"/>
          <w:color w:val="000000"/>
          <w:szCs w:val="22"/>
          <w:lang w:val="af-ZA" w:eastAsia="en-US"/>
        </w:rPr>
        <w:t xml:space="preserve"> </w:t>
      </w:r>
      <w:r w:rsidRPr="00D426D3">
        <w:rPr>
          <w:rFonts w:cs="Sylfaen"/>
          <w:b w:val="0"/>
          <w:color w:val="000000"/>
          <w:szCs w:val="22"/>
          <w:lang w:val="af-ZA" w:eastAsia="en-US"/>
        </w:rPr>
        <w:t>գումարների</w:t>
      </w:r>
      <w:r w:rsidRPr="00D426D3">
        <w:rPr>
          <w:rFonts w:cs="Times Armenian"/>
          <w:b w:val="0"/>
          <w:color w:val="000000"/>
          <w:szCs w:val="22"/>
          <w:lang w:val="af-ZA" w:eastAsia="en-US"/>
        </w:rPr>
        <w:t xml:space="preserve">` </w:t>
      </w:r>
      <w:r w:rsidRPr="00D426D3">
        <w:rPr>
          <w:rFonts w:cs="Sylfaen"/>
          <w:b w:val="0"/>
          <w:color w:val="000000"/>
          <w:szCs w:val="22"/>
          <w:lang w:val="af-ZA" w:eastAsia="en-US"/>
        </w:rPr>
        <w:t>ըստ</w:t>
      </w:r>
      <w:r w:rsidRPr="00D426D3">
        <w:rPr>
          <w:rFonts w:cs="Times Armenian"/>
          <w:b w:val="0"/>
          <w:color w:val="000000"/>
          <w:szCs w:val="22"/>
          <w:lang w:val="af-ZA" w:eastAsia="en-US"/>
        </w:rPr>
        <w:t xml:space="preserve"> </w:t>
      </w:r>
      <w:r w:rsidRPr="00D426D3">
        <w:rPr>
          <w:rFonts w:cs="Sylfaen"/>
          <w:b w:val="0"/>
          <w:color w:val="000000"/>
          <w:szCs w:val="22"/>
          <w:lang w:val="af-ZA" w:eastAsia="en-US"/>
        </w:rPr>
        <w:t>այդ</w:t>
      </w:r>
      <w:r w:rsidRPr="00D426D3">
        <w:rPr>
          <w:rFonts w:cs="Times Armenian"/>
          <w:b w:val="0"/>
          <w:color w:val="000000"/>
          <w:szCs w:val="22"/>
          <w:lang w:val="af-ZA" w:eastAsia="en-US"/>
        </w:rPr>
        <w:t xml:space="preserve"> </w:t>
      </w:r>
      <w:r w:rsidRPr="00D426D3">
        <w:rPr>
          <w:rFonts w:cs="Sylfaen"/>
          <w:b w:val="0"/>
          <w:color w:val="000000"/>
          <w:szCs w:val="22"/>
          <w:lang w:val="af-ZA" w:eastAsia="en-US"/>
        </w:rPr>
        <w:t>ընկերությունների</w:t>
      </w:r>
      <w:r w:rsidRPr="00D426D3">
        <w:rPr>
          <w:rFonts w:cs="Times Armenian"/>
          <w:b w:val="0"/>
          <w:color w:val="000000"/>
          <w:szCs w:val="22"/>
          <w:lang w:val="af-ZA" w:eastAsia="en-US"/>
        </w:rPr>
        <w:t xml:space="preserve"> </w:t>
      </w:r>
      <w:r w:rsidRPr="00D426D3">
        <w:rPr>
          <w:rFonts w:cs="Sylfaen"/>
          <w:b w:val="0"/>
          <w:color w:val="000000"/>
          <w:szCs w:val="22"/>
          <w:lang w:val="af-ZA" w:eastAsia="en-US"/>
        </w:rPr>
        <w:t>գործունեությունից</w:t>
      </w:r>
      <w:r w:rsidRPr="00D426D3">
        <w:rPr>
          <w:rFonts w:cs="Times Armenian"/>
          <w:b w:val="0"/>
          <w:color w:val="000000"/>
          <w:szCs w:val="22"/>
          <w:lang w:val="af-ZA" w:eastAsia="en-US"/>
        </w:rPr>
        <w:t xml:space="preserve"> </w:t>
      </w:r>
      <w:r w:rsidRPr="00D426D3">
        <w:rPr>
          <w:rFonts w:cs="Sylfaen"/>
          <w:b w:val="0"/>
          <w:color w:val="000000"/>
          <w:szCs w:val="22"/>
          <w:lang w:val="af-ZA" w:eastAsia="en-US"/>
        </w:rPr>
        <w:t>վնա</w:t>
      </w:r>
      <w:r w:rsidRPr="00D426D3">
        <w:rPr>
          <w:rFonts w:cs="Sylfaen"/>
          <w:b w:val="0"/>
          <w:color w:val="000000"/>
          <w:szCs w:val="22"/>
          <w:lang w:val="af-ZA" w:eastAsia="en-US"/>
        </w:rPr>
        <w:softHyphen/>
        <w:t>սա</w:t>
      </w:r>
      <w:r w:rsidRPr="00D426D3">
        <w:rPr>
          <w:rFonts w:cs="Sylfaen"/>
          <w:b w:val="0"/>
          <w:color w:val="000000"/>
          <w:szCs w:val="22"/>
          <w:lang w:val="af-ZA" w:eastAsia="en-US"/>
        </w:rPr>
        <w:softHyphen/>
        <w:t>կար</w:t>
      </w:r>
      <w:r w:rsidRPr="00D426D3">
        <w:rPr>
          <w:rFonts w:cs="Times Armenian"/>
          <w:b w:val="0"/>
          <w:color w:val="000000"/>
          <w:szCs w:val="22"/>
          <w:lang w:val="af-ZA" w:eastAsia="en-US"/>
        </w:rPr>
        <w:t xml:space="preserve"> </w:t>
      </w:r>
      <w:r w:rsidRPr="00D426D3">
        <w:rPr>
          <w:rFonts w:cs="Sylfaen"/>
          <w:b w:val="0"/>
          <w:color w:val="000000"/>
          <w:szCs w:val="22"/>
          <w:lang w:val="af-ZA" w:eastAsia="en-US"/>
        </w:rPr>
        <w:t>ազդեցության</w:t>
      </w:r>
      <w:r w:rsidRPr="00D426D3">
        <w:rPr>
          <w:rFonts w:cs="Times Armenian"/>
          <w:b w:val="0"/>
          <w:color w:val="000000"/>
          <w:szCs w:val="22"/>
          <w:lang w:val="af-ZA" w:eastAsia="en-US"/>
        </w:rPr>
        <w:t xml:space="preserve"> </w:t>
      </w:r>
      <w:r w:rsidRPr="00D426D3">
        <w:rPr>
          <w:rFonts w:cs="Sylfaen"/>
          <w:b w:val="0"/>
          <w:color w:val="000000"/>
          <w:szCs w:val="22"/>
          <w:lang w:val="af-ZA" w:eastAsia="en-US"/>
        </w:rPr>
        <w:t>ենթարկվող</w:t>
      </w:r>
      <w:r w:rsidRPr="00D426D3">
        <w:rPr>
          <w:rFonts w:cs="Times Armenian"/>
          <w:b w:val="0"/>
          <w:color w:val="000000"/>
          <w:szCs w:val="22"/>
          <w:lang w:val="af-ZA" w:eastAsia="en-US"/>
        </w:rPr>
        <w:t xml:space="preserve"> </w:t>
      </w:r>
      <w:r w:rsidRPr="00D426D3">
        <w:rPr>
          <w:rFonts w:cs="Sylfaen"/>
          <w:b w:val="0"/>
          <w:color w:val="000000"/>
          <w:szCs w:val="22"/>
          <w:lang w:val="af-ZA" w:eastAsia="en-US"/>
        </w:rPr>
        <w:t>համայնքների</w:t>
      </w:r>
      <w:r w:rsidRPr="00D426D3">
        <w:rPr>
          <w:rFonts w:cs="Times Armenian"/>
          <w:b w:val="0"/>
          <w:color w:val="000000"/>
          <w:szCs w:val="22"/>
          <w:lang w:val="af-ZA" w:eastAsia="en-US"/>
        </w:rPr>
        <w:t xml:space="preserve"> </w:t>
      </w:r>
      <w:r w:rsidRPr="00D426D3">
        <w:rPr>
          <w:rFonts w:cs="Sylfaen"/>
          <w:b w:val="0"/>
          <w:color w:val="000000"/>
          <w:szCs w:val="22"/>
          <w:lang w:val="af-ZA" w:eastAsia="en-US"/>
        </w:rPr>
        <w:t>բաշխման</w:t>
      </w:r>
      <w:r w:rsidRPr="00D426D3">
        <w:rPr>
          <w:rFonts w:cs="Times Armenian"/>
          <w:b w:val="0"/>
          <w:color w:val="000000"/>
          <w:szCs w:val="22"/>
          <w:lang w:val="af-ZA" w:eastAsia="en-US"/>
        </w:rPr>
        <w:t xml:space="preserve"> </w:t>
      </w:r>
      <w:r w:rsidRPr="00D426D3">
        <w:rPr>
          <w:rFonts w:cs="Sylfaen"/>
          <w:b w:val="0"/>
          <w:color w:val="000000"/>
          <w:szCs w:val="22"/>
          <w:lang w:val="af-ZA" w:eastAsia="en-US"/>
        </w:rPr>
        <w:t>համա</w:t>
      </w:r>
      <w:r w:rsidRPr="00D426D3">
        <w:rPr>
          <w:rFonts w:cs="Sylfaen"/>
          <w:b w:val="0"/>
          <w:color w:val="000000"/>
          <w:szCs w:val="22"/>
          <w:lang w:val="af-ZA" w:eastAsia="en-US"/>
        </w:rPr>
        <w:softHyphen/>
        <w:t>մասնու</w:t>
      </w:r>
      <w:r w:rsidRPr="00D426D3">
        <w:rPr>
          <w:rFonts w:cs="Sylfaen"/>
          <w:b w:val="0"/>
          <w:color w:val="000000"/>
          <w:szCs w:val="22"/>
          <w:lang w:val="af-ZA" w:eastAsia="en-US"/>
        </w:rPr>
        <w:softHyphen/>
        <w:t>թ</w:t>
      </w:r>
      <w:r w:rsidRPr="00D426D3">
        <w:rPr>
          <w:rFonts w:cs="Sylfaen"/>
          <w:b w:val="0"/>
          <w:color w:val="000000"/>
          <w:szCs w:val="22"/>
          <w:lang w:val="af-ZA" w:eastAsia="en-US"/>
        </w:rPr>
        <w:softHyphen/>
        <w:t>յուն</w:t>
      </w:r>
      <w:r w:rsidRPr="00D426D3">
        <w:rPr>
          <w:rFonts w:cs="Sylfaen"/>
          <w:b w:val="0"/>
          <w:color w:val="000000"/>
          <w:szCs w:val="22"/>
          <w:lang w:val="af-ZA" w:eastAsia="en-US"/>
        </w:rPr>
        <w:softHyphen/>
        <w:t>նե</w:t>
      </w:r>
      <w:r w:rsidRPr="00D426D3">
        <w:rPr>
          <w:rFonts w:cs="Sylfaen"/>
          <w:b w:val="0"/>
          <w:color w:val="000000"/>
          <w:szCs w:val="22"/>
          <w:lang w:val="af-ZA" w:eastAsia="en-US"/>
        </w:rPr>
        <w:softHyphen/>
        <w:t>րը</w:t>
      </w:r>
      <w:r w:rsidRPr="00D426D3">
        <w:rPr>
          <w:rFonts w:cs="Times Armenian"/>
          <w:b w:val="0"/>
          <w:color w:val="000000"/>
          <w:szCs w:val="22"/>
          <w:lang w:val="af-ZA" w:eastAsia="en-US"/>
        </w:rPr>
        <w:t xml:space="preserve"> (</w:t>
      </w:r>
      <w:r w:rsidRPr="00D426D3">
        <w:rPr>
          <w:rFonts w:cs="Sylfaen"/>
          <w:b w:val="0"/>
          <w:color w:val="000000"/>
          <w:szCs w:val="22"/>
          <w:lang w:val="af-ZA" w:eastAsia="en-US"/>
        </w:rPr>
        <w:t>սահ</w:t>
      </w:r>
      <w:r w:rsidRPr="00D426D3">
        <w:rPr>
          <w:rFonts w:cs="Sylfaen"/>
          <w:b w:val="0"/>
          <w:color w:val="000000"/>
          <w:szCs w:val="22"/>
          <w:lang w:val="af-ZA" w:eastAsia="en-US"/>
        </w:rPr>
        <w:softHyphen/>
        <w:t>ման</w:t>
      </w:r>
      <w:r w:rsidRPr="00D426D3">
        <w:rPr>
          <w:rFonts w:cs="Sylfaen"/>
          <w:b w:val="0"/>
          <w:color w:val="000000"/>
          <w:szCs w:val="22"/>
          <w:lang w:val="af-ZA" w:eastAsia="en-US"/>
        </w:rPr>
        <w:softHyphen/>
        <w:t>ված</w:t>
      </w:r>
      <w:r w:rsidRPr="00D426D3">
        <w:rPr>
          <w:rFonts w:cs="Times Armenian"/>
          <w:b w:val="0"/>
          <w:color w:val="000000"/>
          <w:szCs w:val="22"/>
          <w:lang w:val="af-ZA" w:eastAsia="en-US"/>
        </w:rPr>
        <w:t xml:space="preserve"> </w:t>
      </w:r>
      <w:r w:rsidRPr="00D426D3">
        <w:rPr>
          <w:rFonts w:cs="Sylfaen"/>
          <w:b w:val="0"/>
          <w:color w:val="000000"/>
          <w:szCs w:val="22"/>
          <w:lang w:val="af-ZA" w:eastAsia="en-US"/>
        </w:rPr>
        <w:t>են</w:t>
      </w:r>
      <w:r w:rsidRPr="00D426D3">
        <w:rPr>
          <w:b w:val="0"/>
          <w:color w:val="000000"/>
          <w:szCs w:val="22"/>
          <w:lang w:val="af-ZA" w:eastAsia="en-US"/>
        </w:rPr>
        <w:t xml:space="preserve"> </w:t>
      </w:r>
      <w:r w:rsidRPr="00D426D3">
        <w:rPr>
          <w:rFonts w:cs="Sylfaen"/>
          <w:b w:val="0"/>
          <w:color w:val="000000"/>
          <w:szCs w:val="22"/>
          <w:lang w:val="af-ZA" w:eastAsia="en-US"/>
        </w:rPr>
        <w:t>ՀՀ</w:t>
      </w:r>
      <w:r w:rsidRPr="00D426D3">
        <w:rPr>
          <w:rFonts w:cs="Times Armenian"/>
          <w:b w:val="0"/>
          <w:color w:val="000000"/>
          <w:szCs w:val="22"/>
          <w:lang w:val="af-ZA" w:eastAsia="en-US"/>
        </w:rPr>
        <w:t xml:space="preserve"> </w:t>
      </w:r>
      <w:r w:rsidRPr="00D426D3">
        <w:rPr>
          <w:rFonts w:cs="Sylfaen"/>
          <w:b w:val="0"/>
          <w:color w:val="000000"/>
          <w:szCs w:val="22"/>
          <w:lang w:val="af-ZA" w:eastAsia="en-US"/>
        </w:rPr>
        <w:t>բնապահպանության</w:t>
      </w:r>
      <w:r w:rsidRPr="00D426D3">
        <w:rPr>
          <w:rFonts w:cs="Times Armenian"/>
          <w:b w:val="0"/>
          <w:color w:val="000000"/>
          <w:szCs w:val="22"/>
          <w:lang w:val="af-ZA" w:eastAsia="en-US"/>
        </w:rPr>
        <w:t xml:space="preserve"> </w:t>
      </w:r>
      <w:r w:rsidRPr="00D426D3">
        <w:rPr>
          <w:rFonts w:cs="Sylfaen"/>
          <w:b w:val="0"/>
          <w:color w:val="000000"/>
          <w:szCs w:val="22"/>
          <w:lang w:val="af-ZA" w:eastAsia="en-US"/>
        </w:rPr>
        <w:t>նախարարության</w:t>
      </w:r>
      <w:r w:rsidRPr="00D426D3">
        <w:rPr>
          <w:rFonts w:cs="Times Armenian"/>
          <w:b w:val="0"/>
          <w:color w:val="000000"/>
          <w:szCs w:val="22"/>
          <w:lang w:val="af-ZA" w:eastAsia="en-US"/>
        </w:rPr>
        <w:t xml:space="preserve"> </w:t>
      </w:r>
      <w:r w:rsidRPr="00D426D3">
        <w:rPr>
          <w:rFonts w:cs="Sylfaen"/>
          <w:b w:val="0"/>
          <w:color w:val="000000"/>
          <w:szCs w:val="22"/>
          <w:lang w:val="af-ZA" w:eastAsia="en-US"/>
        </w:rPr>
        <w:t>կողմից</w:t>
      </w:r>
      <w:r w:rsidRPr="00D426D3">
        <w:rPr>
          <w:rFonts w:cs="Times Armenian"/>
          <w:b w:val="0"/>
          <w:color w:val="000000"/>
          <w:szCs w:val="22"/>
          <w:lang w:val="af-ZA" w:eastAsia="en-US"/>
        </w:rPr>
        <w:t>),</w:t>
      </w:r>
    </w:p>
    <w:p w14:paraId="7C29457B" w14:textId="77777777" w:rsidR="00E01C6E" w:rsidRPr="00D426D3" w:rsidRDefault="00E01C6E" w:rsidP="00E01C6E">
      <w:pPr>
        <w:tabs>
          <w:tab w:val="left" w:pos="851"/>
        </w:tabs>
        <w:spacing w:before="0"/>
        <w:ind w:firstLine="284"/>
        <w:contextualSpacing w:val="0"/>
        <w:rPr>
          <w:b w:val="0"/>
          <w:color w:val="000000"/>
          <w:szCs w:val="22"/>
          <w:lang w:val="af-ZA" w:eastAsia="en-US"/>
        </w:rPr>
      </w:pPr>
      <w:r w:rsidRPr="00D426D3">
        <w:rPr>
          <w:b w:val="0"/>
          <w:color w:val="000000"/>
          <w:szCs w:val="22"/>
          <w:lang w:val="af-ZA" w:eastAsia="en-US"/>
        </w:rPr>
        <w:t xml:space="preserve">- </w:t>
      </w:r>
      <w:r w:rsidRPr="00D426D3">
        <w:rPr>
          <w:rFonts w:cs="Sylfaen"/>
          <w:b w:val="0"/>
          <w:color w:val="000000"/>
          <w:szCs w:val="22"/>
          <w:lang w:val="af-ZA" w:eastAsia="en-US"/>
        </w:rPr>
        <w:t>Օրենքի համաձայն</w:t>
      </w:r>
      <w:r w:rsidRPr="00D426D3">
        <w:rPr>
          <w:rFonts w:cs="Times Armenian"/>
          <w:b w:val="0"/>
          <w:color w:val="000000"/>
          <w:szCs w:val="22"/>
          <w:lang w:val="af-ZA" w:eastAsia="en-US"/>
        </w:rPr>
        <w:t xml:space="preserve"> 2017</w:t>
      </w:r>
      <w:r w:rsidRPr="00D426D3">
        <w:rPr>
          <w:rFonts w:cs="Sylfaen"/>
          <w:b w:val="0"/>
          <w:color w:val="000000"/>
          <w:szCs w:val="22"/>
          <w:lang w:val="af-ZA" w:eastAsia="en-US"/>
        </w:rPr>
        <w:t xml:space="preserve"> թվականին այդ</w:t>
      </w:r>
      <w:r w:rsidRPr="00D426D3">
        <w:rPr>
          <w:rFonts w:cs="Times Armenian"/>
          <w:b w:val="0"/>
          <w:color w:val="000000"/>
          <w:szCs w:val="22"/>
          <w:lang w:val="af-ZA" w:eastAsia="en-US"/>
        </w:rPr>
        <w:t xml:space="preserve"> </w:t>
      </w:r>
      <w:r w:rsidRPr="00D426D3">
        <w:rPr>
          <w:rFonts w:cs="Sylfaen"/>
          <w:b w:val="0"/>
          <w:color w:val="000000"/>
          <w:szCs w:val="22"/>
          <w:lang w:val="af-ZA" w:eastAsia="en-US"/>
        </w:rPr>
        <w:t>համայնքներին</w:t>
      </w:r>
      <w:r w:rsidRPr="00D426D3">
        <w:rPr>
          <w:rFonts w:cs="Times Armenian"/>
          <w:b w:val="0"/>
          <w:color w:val="000000"/>
          <w:szCs w:val="22"/>
          <w:lang w:val="af-ZA" w:eastAsia="en-US"/>
        </w:rPr>
        <w:t xml:space="preserve"> </w:t>
      </w:r>
      <w:r w:rsidRPr="00D426D3">
        <w:rPr>
          <w:rFonts w:cs="Sylfaen"/>
          <w:b w:val="0"/>
          <w:color w:val="000000"/>
          <w:szCs w:val="22"/>
          <w:lang w:val="af-ZA" w:eastAsia="en-US"/>
        </w:rPr>
        <w:t>փաստացի տրամադր</w:t>
      </w:r>
      <w:r w:rsidRPr="00D426D3">
        <w:rPr>
          <w:rFonts w:cs="Sylfaen"/>
          <w:b w:val="0"/>
          <w:color w:val="000000"/>
          <w:szCs w:val="22"/>
          <w:lang w:val="af-ZA" w:eastAsia="en-US"/>
        </w:rPr>
        <w:softHyphen/>
        <w:t xml:space="preserve">ված և </w:t>
      </w:r>
      <w:r w:rsidRPr="00D426D3">
        <w:rPr>
          <w:rFonts w:cs="Times Armenian"/>
          <w:b w:val="0"/>
          <w:color w:val="000000"/>
          <w:szCs w:val="22"/>
          <w:lang w:val="af-ZA" w:eastAsia="en-US"/>
        </w:rPr>
        <w:t xml:space="preserve">2018 </w:t>
      </w:r>
      <w:r w:rsidRPr="00D426D3">
        <w:rPr>
          <w:rFonts w:cs="Sylfaen"/>
          <w:b w:val="0"/>
          <w:color w:val="000000"/>
          <w:szCs w:val="22"/>
          <w:lang w:val="af-ZA" w:eastAsia="en-US"/>
        </w:rPr>
        <w:t>թվականի պետական բյուջեով նախատեսված</w:t>
      </w:r>
      <w:r w:rsidRPr="00D426D3">
        <w:rPr>
          <w:rFonts w:cs="Times Armenian"/>
          <w:b w:val="0"/>
          <w:color w:val="000000"/>
          <w:szCs w:val="22"/>
          <w:lang w:val="af-ZA" w:eastAsia="en-US"/>
        </w:rPr>
        <w:t xml:space="preserve"> </w:t>
      </w:r>
      <w:r w:rsidRPr="00D426D3">
        <w:rPr>
          <w:rFonts w:cs="Sylfaen"/>
          <w:b w:val="0"/>
          <w:color w:val="000000"/>
          <w:szCs w:val="22"/>
          <w:lang w:val="af-ZA" w:eastAsia="en-US"/>
        </w:rPr>
        <w:t>սուբվենցիա</w:t>
      </w:r>
      <w:r w:rsidRPr="00D426D3">
        <w:rPr>
          <w:rFonts w:cs="Sylfaen"/>
          <w:b w:val="0"/>
          <w:color w:val="000000"/>
          <w:szCs w:val="22"/>
          <w:lang w:val="af-ZA" w:eastAsia="en-US"/>
        </w:rPr>
        <w:softHyphen/>
        <w:t>նե</w:t>
      </w:r>
      <w:r w:rsidRPr="00D426D3">
        <w:rPr>
          <w:rFonts w:cs="Sylfaen"/>
          <w:b w:val="0"/>
          <w:color w:val="000000"/>
          <w:szCs w:val="22"/>
          <w:lang w:val="af-ZA" w:eastAsia="en-US"/>
        </w:rPr>
        <w:softHyphen/>
        <w:t>րի</w:t>
      </w:r>
      <w:r w:rsidRPr="00D426D3">
        <w:rPr>
          <w:rFonts w:cs="Times Armenian"/>
          <w:b w:val="0"/>
          <w:color w:val="000000"/>
          <w:szCs w:val="22"/>
          <w:lang w:val="af-ZA" w:eastAsia="en-US"/>
        </w:rPr>
        <w:t xml:space="preserve"> </w:t>
      </w:r>
      <w:r w:rsidRPr="00D426D3">
        <w:rPr>
          <w:rFonts w:cs="Sylfaen"/>
          <w:b w:val="0"/>
          <w:color w:val="000000"/>
          <w:szCs w:val="22"/>
          <w:lang w:val="af-ZA" w:eastAsia="en-US"/>
        </w:rPr>
        <w:t>գումարները</w:t>
      </w:r>
      <w:r w:rsidRPr="00D426D3">
        <w:rPr>
          <w:rFonts w:cs="Times Armenian"/>
          <w:b w:val="0"/>
          <w:color w:val="000000"/>
          <w:szCs w:val="22"/>
          <w:lang w:val="af-ZA" w:eastAsia="en-US"/>
        </w:rPr>
        <w:t>,</w:t>
      </w:r>
    </w:p>
    <w:p w14:paraId="565B729F" w14:textId="77777777" w:rsidR="00E01C6E" w:rsidRPr="00D426D3" w:rsidRDefault="00E01C6E" w:rsidP="00E01C6E">
      <w:pPr>
        <w:tabs>
          <w:tab w:val="left" w:pos="851"/>
        </w:tabs>
        <w:spacing w:before="0"/>
        <w:ind w:firstLine="284"/>
        <w:contextualSpacing w:val="0"/>
        <w:rPr>
          <w:b w:val="0"/>
          <w:color w:val="000000"/>
          <w:szCs w:val="22"/>
          <w:lang w:val="af-ZA" w:eastAsia="en-US"/>
        </w:rPr>
      </w:pPr>
      <w:r w:rsidRPr="00D426D3">
        <w:rPr>
          <w:b w:val="0"/>
          <w:color w:val="000000"/>
          <w:szCs w:val="22"/>
          <w:lang w:val="af-ZA" w:eastAsia="en-US"/>
        </w:rPr>
        <w:t xml:space="preserve">- </w:t>
      </w:r>
      <w:r w:rsidRPr="00D426D3">
        <w:rPr>
          <w:rFonts w:cs="Sylfaen"/>
          <w:b w:val="0"/>
          <w:color w:val="000000"/>
          <w:szCs w:val="22"/>
          <w:lang w:val="af-ZA" w:eastAsia="en-US"/>
        </w:rPr>
        <w:t>համայնքների</w:t>
      </w:r>
      <w:r w:rsidRPr="00D426D3">
        <w:rPr>
          <w:rFonts w:cs="Times Armenian"/>
          <w:b w:val="0"/>
          <w:color w:val="000000"/>
          <w:szCs w:val="22"/>
          <w:lang w:val="af-ZA" w:eastAsia="en-US"/>
        </w:rPr>
        <w:t xml:space="preserve"> </w:t>
      </w:r>
      <w:r w:rsidRPr="00D426D3">
        <w:rPr>
          <w:rFonts w:cs="Sylfaen"/>
          <w:b w:val="0"/>
          <w:color w:val="000000"/>
          <w:szCs w:val="22"/>
          <w:lang w:val="af-ZA" w:eastAsia="en-US"/>
        </w:rPr>
        <w:t>կողմից</w:t>
      </w:r>
      <w:r w:rsidRPr="00D426D3">
        <w:rPr>
          <w:rFonts w:cs="Times Armenian"/>
          <w:b w:val="0"/>
          <w:color w:val="000000"/>
          <w:szCs w:val="22"/>
          <w:lang w:val="af-ZA" w:eastAsia="en-US"/>
        </w:rPr>
        <w:t xml:space="preserve"> հաստատված և ՀՀ ֆինանսների նախարարություն </w:t>
      </w:r>
      <w:r w:rsidRPr="00D426D3">
        <w:rPr>
          <w:rFonts w:cs="Sylfaen"/>
          <w:b w:val="0"/>
          <w:color w:val="000000"/>
          <w:szCs w:val="22"/>
          <w:lang w:val="af-ZA" w:eastAsia="en-US"/>
        </w:rPr>
        <w:t>ներկայացված</w:t>
      </w:r>
      <w:r w:rsidRPr="00D426D3">
        <w:rPr>
          <w:rFonts w:cs="Times Armenian"/>
          <w:b w:val="0"/>
          <w:color w:val="000000"/>
          <w:szCs w:val="22"/>
          <w:lang w:val="af-ZA" w:eastAsia="en-US"/>
        </w:rPr>
        <w:t xml:space="preserve"> </w:t>
      </w:r>
      <w:r w:rsidRPr="00D426D3">
        <w:rPr>
          <w:rFonts w:cs="Sylfaen"/>
          <w:b w:val="0"/>
          <w:color w:val="000000"/>
          <w:szCs w:val="22"/>
          <w:lang w:val="af-ZA" w:eastAsia="en-US"/>
        </w:rPr>
        <w:t>բնապահպանական ծրագրերը:</w:t>
      </w:r>
    </w:p>
    <w:p w14:paraId="0D493008" w14:textId="77777777" w:rsidR="00E01C6E" w:rsidRPr="00150088" w:rsidRDefault="00E01C6E" w:rsidP="00E01C6E">
      <w:pPr>
        <w:pStyle w:val="BodyText2"/>
        <w:rPr>
          <w:highlight w:val="yellow"/>
        </w:rPr>
      </w:pPr>
    </w:p>
    <w:p w14:paraId="46359F25" w14:textId="77777777" w:rsidR="00E01C6E" w:rsidRPr="007A07A1" w:rsidRDefault="00E01C6E" w:rsidP="00E01C6E">
      <w:pPr>
        <w:pStyle w:val="BodyText2"/>
        <w:rPr>
          <w:color w:val="FF0000"/>
          <w:lang w:val="af-ZA"/>
        </w:rPr>
      </w:pPr>
      <w:r w:rsidRPr="007A07A1">
        <w:rPr>
          <w:lang w:val="af-ZA"/>
        </w:rPr>
        <w:t xml:space="preserve">- </w:t>
      </w:r>
      <w:r w:rsidRPr="007A07A1">
        <w:t>ՀՀ</w:t>
      </w:r>
      <w:r w:rsidRPr="007A07A1">
        <w:rPr>
          <w:lang w:val="af-ZA"/>
        </w:rPr>
        <w:t xml:space="preserve"> 2018 </w:t>
      </w:r>
      <w:r w:rsidRPr="007A07A1">
        <w:t>թվականի</w:t>
      </w:r>
      <w:r w:rsidRPr="007A07A1">
        <w:rPr>
          <w:lang w:val="af-ZA"/>
        </w:rPr>
        <w:t xml:space="preserve"> </w:t>
      </w:r>
      <w:r w:rsidRPr="007A07A1">
        <w:t>պե</w:t>
      </w:r>
      <w:r w:rsidRPr="007A07A1">
        <w:rPr>
          <w:lang w:val="af-ZA"/>
        </w:rPr>
        <w:softHyphen/>
      </w:r>
      <w:r w:rsidRPr="007A07A1">
        <w:t>տա</w:t>
      </w:r>
      <w:r w:rsidRPr="007A07A1">
        <w:rPr>
          <w:lang w:val="af-ZA"/>
        </w:rPr>
        <w:softHyphen/>
      </w:r>
      <w:r w:rsidRPr="007A07A1">
        <w:t>կան</w:t>
      </w:r>
      <w:r w:rsidRPr="007A07A1">
        <w:rPr>
          <w:lang w:val="af-ZA"/>
        </w:rPr>
        <w:t xml:space="preserve"> </w:t>
      </w:r>
      <w:r w:rsidRPr="007A07A1">
        <w:t>բյու</w:t>
      </w:r>
      <w:r w:rsidRPr="007A07A1">
        <w:rPr>
          <w:lang w:val="af-ZA"/>
        </w:rPr>
        <w:softHyphen/>
      </w:r>
      <w:r w:rsidRPr="007A07A1">
        <w:t>ջեի</w:t>
      </w:r>
      <w:r w:rsidRPr="007A07A1">
        <w:rPr>
          <w:lang w:val="af-ZA"/>
        </w:rPr>
        <w:t xml:space="preserve"> </w:t>
      </w:r>
      <w:r w:rsidRPr="007A07A1">
        <w:t>նախագծով</w:t>
      </w:r>
      <w:r w:rsidRPr="007A07A1">
        <w:rPr>
          <w:lang w:val="af-ZA"/>
        </w:rPr>
        <w:t xml:space="preserve"> </w:t>
      </w:r>
      <w:r w:rsidRPr="007A07A1">
        <w:t>նախատեսվել</w:t>
      </w:r>
      <w:r w:rsidRPr="007A07A1">
        <w:rPr>
          <w:lang w:val="af-ZA"/>
        </w:rPr>
        <w:t xml:space="preserve"> </w:t>
      </w:r>
      <w:r w:rsidRPr="007A07A1">
        <w:t>է</w:t>
      </w:r>
      <w:r w:rsidRPr="007A07A1">
        <w:rPr>
          <w:lang w:val="af-ZA"/>
        </w:rPr>
        <w:t xml:space="preserve"> </w:t>
      </w:r>
      <w:r w:rsidRPr="007A07A1">
        <w:t>շուրջ</w:t>
      </w:r>
      <w:r w:rsidRPr="007A07A1">
        <w:rPr>
          <w:lang w:val="af-ZA"/>
        </w:rPr>
        <w:t xml:space="preserve"> 9.0 </w:t>
      </w:r>
      <w:r w:rsidRPr="007A07A1">
        <w:t>մլրդ</w:t>
      </w:r>
      <w:r w:rsidRPr="007A07A1">
        <w:rPr>
          <w:lang w:val="af-ZA"/>
        </w:rPr>
        <w:t xml:space="preserve"> </w:t>
      </w:r>
      <w:r w:rsidRPr="007A07A1">
        <w:t>դրամ</w:t>
      </w:r>
      <w:r w:rsidRPr="007A07A1">
        <w:rPr>
          <w:lang w:val="af-ZA"/>
        </w:rPr>
        <w:t xml:space="preserve"> </w:t>
      </w:r>
      <w:r w:rsidRPr="007A07A1">
        <w:t>ընդհանուր</w:t>
      </w:r>
      <w:r w:rsidRPr="007A07A1">
        <w:rPr>
          <w:lang w:val="af-ZA"/>
        </w:rPr>
        <w:t xml:space="preserve"> </w:t>
      </w:r>
      <w:r w:rsidRPr="007A07A1">
        <w:t>գու</w:t>
      </w:r>
      <w:r w:rsidRPr="007A07A1">
        <w:rPr>
          <w:lang w:val="af-ZA"/>
        </w:rPr>
        <w:softHyphen/>
      </w:r>
      <w:r w:rsidRPr="007A07A1">
        <w:t>մա</w:t>
      </w:r>
      <w:r w:rsidRPr="007A07A1">
        <w:rPr>
          <w:lang w:val="af-ZA"/>
        </w:rPr>
        <w:softHyphen/>
      </w:r>
      <w:r w:rsidRPr="007A07A1">
        <w:t>րով</w:t>
      </w:r>
      <w:r w:rsidRPr="007A07A1">
        <w:rPr>
          <w:lang w:val="af-ZA"/>
        </w:rPr>
        <w:t xml:space="preserve"> </w:t>
      </w:r>
      <w:r w:rsidRPr="007A07A1">
        <w:t>սուբվենցիաների</w:t>
      </w:r>
      <w:r w:rsidRPr="007A07A1">
        <w:rPr>
          <w:lang w:val="af-ZA"/>
        </w:rPr>
        <w:t xml:space="preserve"> </w:t>
      </w:r>
      <w:r w:rsidRPr="007A07A1">
        <w:t>հատ</w:t>
      </w:r>
      <w:r w:rsidRPr="007A07A1">
        <w:rPr>
          <w:lang w:val="af-ZA"/>
        </w:rPr>
        <w:softHyphen/>
      </w:r>
      <w:r w:rsidRPr="007A07A1">
        <w:t>կացում</w:t>
      </w:r>
      <w:r w:rsidRPr="007A07A1">
        <w:rPr>
          <w:lang w:val="af-ZA"/>
        </w:rPr>
        <w:t xml:space="preserve"> </w:t>
      </w:r>
      <w:r w:rsidRPr="007A07A1">
        <w:t>Երևանի</w:t>
      </w:r>
      <w:r w:rsidRPr="007A07A1">
        <w:rPr>
          <w:lang w:val="af-ZA"/>
        </w:rPr>
        <w:t xml:space="preserve"> </w:t>
      </w:r>
      <w:r w:rsidRPr="007A07A1">
        <w:t>քաղաքային</w:t>
      </w:r>
      <w:r w:rsidRPr="007A07A1">
        <w:rPr>
          <w:lang w:val="af-ZA"/>
        </w:rPr>
        <w:t xml:space="preserve"> </w:t>
      </w:r>
      <w:r w:rsidRPr="007A07A1">
        <w:t>համայնքի</w:t>
      </w:r>
      <w:r w:rsidRPr="007A07A1">
        <w:rPr>
          <w:lang w:val="af-ZA"/>
        </w:rPr>
        <w:t xml:space="preserve"> </w:t>
      </w:r>
      <w:r w:rsidRPr="007A07A1">
        <w:t>ծրագ</w:t>
      </w:r>
      <w:r w:rsidRPr="007A07A1">
        <w:rPr>
          <w:lang w:val="af-ZA"/>
        </w:rPr>
        <w:softHyphen/>
      </w:r>
      <w:r w:rsidRPr="007A07A1">
        <w:rPr>
          <w:lang w:val="af-ZA"/>
        </w:rPr>
        <w:softHyphen/>
      </w:r>
      <w:r w:rsidRPr="007A07A1">
        <w:t>րերի</w:t>
      </w:r>
      <w:r w:rsidRPr="007A07A1">
        <w:rPr>
          <w:lang w:val="af-ZA"/>
        </w:rPr>
        <w:t xml:space="preserve"> </w:t>
      </w:r>
      <w:r w:rsidRPr="007A07A1">
        <w:t>իրա</w:t>
      </w:r>
      <w:r w:rsidRPr="007A07A1">
        <w:rPr>
          <w:lang w:val="af-ZA"/>
        </w:rPr>
        <w:softHyphen/>
      </w:r>
      <w:r w:rsidRPr="007A07A1">
        <w:t>կա</w:t>
      </w:r>
      <w:r w:rsidRPr="007A07A1">
        <w:rPr>
          <w:lang w:val="af-ZA"/>
        </w:rPr>
        <w:softHyphen/>
      </w:r>
      <w:r w:rsidRPr="007A07A1">
        <w:t>նացմանը</w:t>
      </w:r>
      <w:r w:rsidRPr="007A07A1">
        <w:rPr>
          <w:lang w:val="af-ZA"/>
        </w:rPr>
        <w:t xml:space="preserve"> </w:t>
      </w:r>
      <w:r w:rsidRPr="007A07A1">
        <w:t>աջակցելու</w:t>
      </w:r>
      <w:r w:rsidRPr="007A07A1">
        <w:rPr>
          <w:lang w:val="af-ZA"/>
        </w:rPr>
        <w:t xml:space="preserve"> </w:t>
      </w:r>
      <w:r w:rsidRPr="007A07A1">
        <w:t>հա</w:t>
      </w:r>
      <w:r w:rsidRPr="007A07A1">
        <w:rPr>
          <w:lang w:val="af-ZA"/>
        </w:rPr>
        <w:softHyphen/>
      </w:r>
      <w:r w:rsidRPr="007A07A1">
        <w:t>մար</w:t>
      </w:r>
      <w:r w:rsidRPr="007A07A1">
        <w:rPr>
          <w:lang w:val="af-ZA"/>
        </w:rPr>
        <w:t>:</w:t>
      </w:r>
    </w:p>
    <w:p w14:paraId="122723B7" w14:textId="77777777" w:rsidR="00E01C6E" w:rsidRPr="007A07A1" w:rsidRDefault="00E01C6E" w:rsidP="006344C3">
      <w:pPr>
        <w:pStyle w:val="Bullet2"/>
      </w:pPr>
      <w:r w:rsidRPr="007A07A1">
        <w:t xml:space="preserve">Մասհանումներ պետական բյուջեի եկամուտներից. </w:t>
      </w:r>
    </w:p>
    <w:p w14:paraId="0291CBB9" w14:textId="77777777" w:rsidR="00E01C6E" w:rsidRPr="007A07A1" w:rsidRDefault="00E01C6E" w:rsidP="00E01C6E">
      <w:pPr>
        <w:pStyle w:val="BodyText2"/>
        <w:rPr>
          <w:lang w:val="af-ZA"/>
        </w:rPr>
      </w:pPr>
      <w:r w:rsidRPr="007A07A1">
        <w:t>ՀՀ</w:t>
      </w:r>
      <w:r w:rsidRPr="007A07A1">
        <w:rPr>
          <w:lang w:val="af-ZA"/>
        </w:rPr>
        <w:t xml:space="preserve"> 2017 </w:t>
      </w:r>
      <w:r w:rsidRPr="007A07A1">
        <w:t>թվականին</w:t>
      </w:r>
      <w:r w:rsidRPr="007A07A1">
        <w:rPr>
          <w:lang w:val="af-ZA"/>
        </w:rPr>
        <w:t xml:space="preserve"> </w:t>
      </w:r>
      <w:r w:rsidRPr="007A07A1">
        <w:t>պետական</w:t>
      </w:r>
      <w:r w:rsidRPr="007A07A1">
        <w:rPr>
          <w:lang w:val="af-ZA"/>
        </w:rPr>
        <w:t xml:space="preserve"> </w:t>
      </w:r>
      <w:r w:rsidRPr="007A07A1">
        <w:t>բյուջեից</w:t>
      </w:r>
      <w:r w:rsidRPr="007A07A1">
        <w:rPr>
          <w:lang w:val="af-ZA"/>
        </w:rPr>
        <w:t xml:space="preserve"> </w:t>
      </w:r>
      <w:r w:rsidRPr="007A07A1">
        <w:t>եկամտային</w:t>
      </w:r>
      <w:r w:rsidRPr="007A07A1">
        <w:rPr>
          <w:lang w:val="af-ZA"/>
        </w:rPr>
        <w:t xml:space="preserve"> </w:t>
      </w:r>
      <w:r w:rsidRPr="007A07A1">
        <w:t>հարկի</w:t>
      </w:r>
      <w:r w:rsidRPr="007A07A1">
        <w:rPr>
          <w:lang w:val="af-ZA"/>
        </w:rPr>
        <w:t xml:space="preserve"> </w:t>
      </w:r>
      <w:r w:rsidRPr="007A07A1">
        <w:t>և</w:t>
      </w:r>
      <w:r w:rsidRPr="007A07A1">
        <w:rPr>
          <w:lang w:val="af-ZA"/>
        </w:rPr>
        <w:t xml:space="preserve"> </w:t>
      </w:r>
      <w:r w:rsidRPr="007A07A1">
        <w:t>շահութահարկի</w:t>
      </w:r>
      <w:r w:rsidRPr="007A07A1">
        <w:rPr>
          <w:lang w:val="af-ZA"/>
        </w:rPr>
        <w:t xml:space="preserve"> </w:t>
      </w:r>
      <w:r w:rsidRPr="007A07A1">
        <w:t>գծով</w:t>
      </w:r>
      <w:r w:rsidRPr="007A07A1">
        <w:rPr>
          <w:lang w:val="af-ZA"/>
        </w:rPr>
        <w:t xml:space="preserve"> «</w:t>
      </w:r>
      <w:r w:rsidRPr="007A07A1">
        <w:t>Տե</w:t>
      </w:r>
      <w:r w:rsidRPr="007A07A1">
        <w:rPr>
          <w:lang w:val="af-ZA"/>
        </w:rPr>
        <w:softHyphen/>
      </w:r>
      <w:r w:rsidRPr="007A07A1">
        <w:t>ղա</w:t>
      </w:r>
      <w:r w:rsidRPr="007A07A1">
        <w:rPr>
          <w:lang w:val="af-ZA"/>
        </w:rPr>
        <w:softHyphen/>
      </w:r>
      <w:r w:rsidRPr="007A07A1">
        <w:t>կան</w:t>
      </w:r>
      <w:r w:rsidRPr="007A07A1">
        <w:rPr>
          <w:lang w:val="af-ZA"/>
        </w:rPr>
        <w:t xml:space="preserve"> </w:t>
      </w:r>
      <w:r w:rsidRPr="007A07A1">
        <w:t>ինքնակառավարման</w:t>
      </w:r>
      <w:r w:rsidRPr="007A07A1">
        <w:rPr>
          <w:lang w:val="af-ZA"/>
        </w:rPr>
        <w:t xml:space="preserve"> </w:t>
      </w:r>
      <w:r w:rsidRPr="007A07A1">
        <w:t>մասին</w:t>
      </w:r>
      <w:r w:rsidRPr="007A07A1">
        <w:rPr>
          <w:lang w:val="af-ZA"/>
        </w:rPr>
        <w:t xml:space="preserve">» </w:t>
      </w:r>
      <w:r w:rsidRPr="007A07A1">
        <w:t>ՀՀ</w:t>
      </w:r>
      <w:r w:rsidRPr="007A07A1">
        <w:rPr>
          <w:lang w:val="af-ZA"/>
        </w:rPr>
        <w:t xml:space="preserve"> </w:t>
      </w:r>
      <w:r w:rsidRPr="007A07A1">
        <w:t>օրենքի</w:t>
      </w:r>
      <w:r w:rsidRPr="007A07A1">
        <w:rPr>
          <w:lang w:val="af-ZA"/>
        </w:rPr>
        <w:t xml:space="preserve"> 57-</w:t>
      </w:r>
      <w:r w:rsidRPr="007A07A1">
        <w:t>րդ</w:t>
      </w:r>
      <w:r w:rsidRPr="007A07A1">
        <w:rPr>
          <w:lang w:val="af-ZA"/>
        </w:rPr>
        <w:t xml:space="preserve"> </w:t>
      </w:r>
      <w:r w:rsidRPr="007A07A1">
        <w:t>հոդվածով</w:t>
      </w:r>
      <w:r w:rsidRPr="007A07A1">
        <w:rPr>
          <w:lang w:val="af-ZA"/>
        </w:rPr>
        <w:t xml:space="preserve"> </w:t>
      </w:r>
      <w:r w:rsidRPr="007A07A1">
        <w:t>սահմանված</w:t>
      </w:r>
      <w:r w:rsidRPr="007A07A1">
        <w:rPr>
          <w:lang w:val="af-ZA"/>
        </w:rPr>
        <w:t xml:space="preserve"> </w:t>
      </w:r>
      <w:r w:rsidRPr="007A07A1">
        <w:t>մաս</w:t>
      </w:r>
      <w:r w:rsidRPr="007A07A1">
        <w:rPr>
          <w:lang w:val="af-ZA"/>
        </w:rPr>
        <w:softHyphen/>
      </w:r>
      <w:r w:rsidRPr="007A07A1">
        <w:t>հա</w:t>
      </w:r>
      <w:r w:rsidRPr="007A07A1">
        <w:rPr>
          <w:lang w:val="af-ZA"/>
        </w:rPr>
        <w:softHyphen/>
      </w:r>
      <w:r w:rsidRPr="007A07A1">
        <w:t>նում</w:t>
      </w:r>
      <w:r w:rsidRPr="007A07A1">
        <w:rPr>
          <w:lang w:val="af-ZA"/>
        </w:rPr>
        <w:softHyphen/>
      </w:r>
      <w:r w:rsidRPr="007A07A1">
        <w:t>նե</w:t>
      </w:r>
      <w:r w:rsidRPr="007A07A1">
        <w:rPr>
          <w:lang w:val="af-ZA"/>
        </w:rPr>
        <w:softHyphen/>
      </w:r>
      <w:r w:rsidRPr="007A07A1">
        <w:t>րի</w:t>
      </w:r>
      <w:r w:rsidRPr="007A07A1">
        <w:rPr>
          <w:lang w:val="af-ZA"/>
        </w:rPr>
        <w:t xml:space="preserve"> </w:t>
      </w:r>
      <w:r w:rsidRPr="007A07A1">
        <w:t>իրա</w:t>
      </w:r>
      <w:r w:rsidRPr="007A07A1">
        <w:rPr>
          <w:lang w:val="af-ZA"/>
        </w:rPr>
        <w:softHyphen/>
      </w:r>
      <w:r w:rsidRPr="007A07A1">
        <w:t>կա</w:t>
      </w:r>
      <w:r w:rsidRPr="007A07A1">
        <w:rPr>
          <w:lang w:val="af-ZA"/>
        </w:rPr>
        <w:softHyphen/>
      </w:r>
      <w:r w:rsidRPr="007A07A1">
        <w:t>նա</w:t>
      </w:r>
      <w:r w:rsidRPr="007A07A1">
        <w:rPr>
          <w:lang w:val="af-ZA"/>
        </w:rPr>
        <w:softHyphen/>
      </w:r>
      <w:r w:rsidRPr="007A07A1">
        <w:t>ցում</w:t>
      </w:r>
      <w:r w:rsidRPr="007A07A1">
        <w:rPr>
          <w:lang w:val="af-ZA"/>
        </w:rPr>
        <w:t xml:space="preserve"> </w:t>
      </w:r>
      <w:r w:rsidRPr="007A07A1">
        <w:t>ՀՀ</w:t>
      </w:r>
      <w:r w:rsidRPr="007A07A1">
        <w:rPr>
          <w:lang w:val="af-ZA"/>
        </w:rPr>
        <w:t xml:space="preserve"> </w:t>
      </w:r>
      <w:r w:rsidRPr="007A07A1">
        <w:t>համայնքների</w:t>
      </w:r>
      <w:r w:rsidRPr="007A07A1">
        <w:rPr>
          <w:lang w:val="af-ZA"/>
        </w:rPr>
        <w:t xml:space="preserve"> </w:t>
      </w:r>
      <w:r w:rsidRPr="007A07A1">
        <w:t>բյուջեներին</w:t>
      </w:r>
      <w:r w:rsidRPr="007A07A1">
        <w:rPr>
          <w:lang w:val="af-ZA"/>
        </w:rPr>
        <w:t xml:space="preserve"> </w:t>
      </w:r>
      <w:r w:rsidRPr="007A07A1">
        <w:t>չի</w:t>
      </w:r>
      <w:r w:rsidRPr="007A07A1">
        <w:rPr>
          <w:lang w:val="af-ZA"/>
        </w:rPr>
        <w:t xml:space="preserve"> </w:t>
      </w:r>
      <w:r w:rsidRPr="007A07A1">
        <w:t>նախատեսված</w:t>
      </w:r>
      <w:r w:rsidRPr="007A07A1">
        <w:rPr>
          <w:lang w:val="af-ZA"/>
        </w:rPr>
        <w:t xml:space="preserve">` </w:t>
      </w:r>
      <w:r w:rsidRPr="007A07A1">
        <w:t>հաշվի</w:t>
      </w:r>
      <w:r w:rsidRPr="007A07A1">
        <w:rPr>
          <w:lang w:val="af-ZA"/>
        </w:rPr>
        <w:t xml:space="preserve"> </w:t>
      </w:r>
      <w:r w:rsidRPr="007A07A1">
        <w:t>առնելով</w:t>
      </w:r>
      <w:r w:rsidRPr="007A07A1">
        <w:rPr>
          <w:lang w:val="af-ZA"/>
        </w:rPr>
        <w:t xml:space="preserve"> </w:t>
      </w:r>
      <w:r w:rsidRPr="007A07A1">
        <w:t>հա</w:t>
      </w:r>
      <w:r w:rsidRPr="007A07A1">
        <w:rPr>
          <w:lang w:val="af-ZA"/>
        </w:rPr>
        <w:softHyphen/>
      </w:r>
      <w:r w:rsidRPr="007A07A1">
        <w:t>մայնք</w:t>
      </w:r>
      <w:r w:rsidRPr="007A07A1">
        <w:rPr>
          <w:lang w:val="af-ZA"/>
        </w:rPr>
        <w:softHyphen/>
      </w:r>
      <w:r w:rsidRPr="007A07A1">
        <w:t>ների</w:t>
      </w:r>
      <w:r w:rsidRPr="007A07A1">
        <w:rPr>
          <w:lang w:val="af-ZA"/>
        </w:rPr>
        <w:t xml:space="preserve"> </w:t>
      </w:r>
      <w:r w:rsidRPr="007A07A1">
        <w:t>միջև</w:t>
      </w:r>
      <w:r w:rsidRPr="007A07A1">
        <w:rPr>
          <w:lang w:val="af-ZA"/>
        </w:rPr>
        <w:t xml:space="preserve"> </w:t>
      </w:r>
      <w:r w:rsidRPr="007A07A1">
        <w:t>այդ</w:t>
      </w:r>
      <w:r w:rsidRPr="007A07A1">
        <w:rPr>
          <w:lang w:val="af-ZA"/>
        </w:rPr>
        <w:t xml:space="preserve"> </w:t>
      </w:r>
      <w:r w:rsidRPr="007A07A1">
        <w:t>հար</w:t>
      </w:r>
      <w:r w:rsidRPr="007A07A1">
        <w:rPr>
          <w:lang w:val="af-ZA"/>
        </w:rPr>
        <w:softHyphen/>
      </w:r>
      <w:r w:rsidRPr="007A07A1">
        <w:t>կե</w:t>
      </w:r>
      <w:r w:rsidRPr="007A07A1">
        <w:rPr>
          <w:lang w:val="af-ZA"/>
        </w:rPr>
        <w:softHyphen/>
      </w:r>
      <w:r w:rsidRPr="007A07A1">
        <w:t>րի</w:t>
      </w:r>
      <w:r w:rsidRPr="007A07A1">
        <w:rPr>
          <w:lang w:val="af-ZA"/>
        </w:rPr>
        <w:t xml:space="preserve"> </w:t>
      </w:r>
      <w:r w:rsidRPr="007A07A1">
        <w:t>ոչ</w:t>
      </w:r>
      <w:r w:rsidRPr="007A07A1">
        <w:rPr>
          <w:lang w:val="af-ZA"/>
        </w:rPr>
        <w:t xml:space="preserve"> </w:t>
      </w:r>
      <w:r w:rsidRPr="007A07A1">
        <w:t>համամասնորեն</w:t>
      </w:r>
      <w:r w:rsidRPr="007A07A1">
        <w:rPr>
          <w:lang w:val="af-ZA"/>
        </w:rPr>
        <w:t xml:space="preserve"> </w:t>
      </w:r>
      <w:r w:rsidRPr="007A07A1">
        <w:t>ձևավորումը</w:t>
      </w:r>
      <w:r w:rsidRPr="007A07A1">
        <w:rPr>
          <w:lang w:val="af-ZA"/>
        </w:rPr>
        <w:t xml:space="preserve">, </w:t>
      </w:r>
      <w:r w:rsidRPr="007A07A1">
        <w:t>պայմանա</w:t>
      </w:r>
      <w:r w:rsidRPr="007A07A1">
        <w:rPr>
          <w:lang w:val="af-ZA"/>
        </w:rPr>
        <w:softHyphen/>
      </w:r>
      <w:r w:rsidRPr="007A07A1">
        <w:t>վորված</w:t>
      </w:r>
      <w:r w:rsidRPr="007A07A1">
        <w:rPr>
          <w:lang w:val="af-ZA"/>
        </w:rPr>
        <w:t xml:space="preserve"> </w:t>
      </w:r>
      <w:r w:rsidRPr="007A07A1">
        <w:t>հան</w:t>
      </w:r>
      <w:r w:rsidRPr="007A07A1">
        <w:rPr>
          <w:lang w:val="af-ZA"/>
        </w:rPr>
        <w:softHyphen/>
      </w:r>
      <w:r w:rsidRPr="007A07A1">
        <w:t>րա</w:t>
      </w:r>
      <w:r w:rsidRPr="007A07A1">
        <w:rPr>
          <w:lang w:val="af-ZA"/>
        </w:rPr>
        <w:softHyphen/>
      </w:r>
      <w:r w:rsidRPr="007A07A1">
        <w:t>պե</w:t>
      </w:r>
      <w:r w:rsidRPr="007A07A1">
        <w:rPr>
          <w:lang w:val="af-ZA"/>
        </w:rPr>
        <w:softHyphen/>
      </w:r>
      <w:r w:rsidRPr="007A07A1">
        <w:t>տությունում</w:t>
      </w:r>
      <w:r w:rsidRPr="007A07A1">
        <w:rPr>
          <w:lang w:val="af-ZA"/>
        </w:rPr>
        <w:t xml:space="preserve"> </w:t>
      </w:r>
      <w:r w:rsidRPr="007A07A1">
        <w:t>տնտե</w:t>
      </w:r>
      <w:r w:rsidRPr="007A07A1">
        <w:rPr>
          <w:lang w:val="af-ZA"/>
        </w:rPr>
        <w:softHyphen/>
      </w:r>
      <w:r w:rsidRPr="007A07A1">
        <w:t>սաար</w:t>
      </w:r>
      <w:r w:rsidRPr="007A07A1">
        <w:rPr>
          <w:lang w:val="af-ZA"/>
        </w:rPr>
        <w:softHyphen/>
      </w:r>
      <w:r w:rsidRPr="007A07A1">
        <w:t>տադ</w:t>
      </w:r>
      <w:r w:rsidRPr="007A07A1">
        <w:rPr>
          <w:lang w:val="af-ZA"/>
        </w:rPr>
        <w:softHyphen/>
      </w:r>
      <w:r w:rsidRPr="007A07A1">
        <w:t>րա</w:t>
      </w:r>
      <w:r w:rsidRPr="007A07A1">
        <w:rPr>
          <w:lang w:val="af-ZA"/>
        </w:rPr>
        <w:softHyphen/>
      </w:r>
      <w:r w:rsidRPr="007A07A1">
        <w:t>կան</w:t>
      </w:r>
      <w:r w:rsidRPr="007A07A1">
        <w:rPr>
          <w:lang w:val="af-ZA"/>
        </w:rPr>
        <w:t xml:space="preserve"> </w:t>
      </w:r>
      <w:r w:rsidRPr="007A07A1">
        <w:t>կարողությունների</w:t>
      </w:r>
      <w:r w:rsidRPr="007A07A1">
        <w:rPr>
          <w:lang w:val="af-ZA"/>
        </w:rPr>
        <w:t xml:space="preserve"> </w:t>
      </w:r>
      <w:r w:rsidRPr="007A07A1">
        <w:t>ու</w:t>
      </w:r>
      <w:r w:rsidRPr="007A07A1">
        <w:rPr>
          <w:lang w:val="af-ZA"/>
        </w:rPr>
        <w:t xml:space="preserve"> </w:t>
      </w:r>
      <w:r w:rsidRPr="007A07A1">
        <w:t>ազգաբնակ</w:t>
      </w:r>
      <w:r w:rsidRPr="007A07A1">
        <w:rPr>
          <w:lang w:val="af-ZA"/>
        </w:rPr>
        <w:softHyphen/>
      </w:r>
      <w:r w:rsidRPr="007A07A1">
        <w:t>չության</w:t>
      </w:r>
      <w:r w:rsidRPr="007A07A1">
        <w:rPr>
          <w:lang w:val="af-ZA"/>
        </w:rPr>
        <w:t xml:space="preserve">, </w:t>
      </w:r>
      <w:r w:rsidRPr="007A07A1">
        <w:t>ըստ</w:t>
      </w:r>
      <w:r w:rsidRPr="007A07A1">
        <w:rPr>
          <w:lang w:val="af-ZA"/>
        </w:rPr>
        <w:t xml:space="preserve"> </w:t>
      </w:r>
      <w:r w:rsidRPr="007A07A1">
        <w:t>հա</w:t>
      </w:r>
      <w:r w:rsidRPr="007A07A1">
        <w:rPr>
          <w:lang w:val="af-ZA"/>
        </w:rPr>
        <w:softHyphen/>
      </w:r>
      <w:r w:rsidRPr="007A07A1">
        <w:t>մայնք</w:t>
      </w:r>
      <w:r w:rsidRPr="007A07A1">
        <w:rPr>
          <w:lang w:val="af-ZA"/>
        </w:rPr>
        <w:softHyphen/>
      </w:r>
      <w:r w:rsidRPr="007A07A1">
        <w:t>ների</w:t>
      </w:r>
      <w:r w:rsidRPr="007A07A1">
        <w:rPr>
          <w:lang w:val="af-ZA"/>
        </w:rPr>
        <w:t xml:space="preserve">, </w:t>
      </w:r>
      <w:r w:rsidRPr="007A07A1">
        <w:t>տարի</w:t>
      </w:r>
      <w:r w:rsidRPr="007A07A1">
        <w:rPr>
          <w:lang w:val="af-ZA"/>
        </w:rPr>
        <w:softHyphen/>
      </w:r>
      <w:r w:rsidRPr="007A07A1">
        <w:t>ներ</w:t>
      </w:r>
      <w:r w:rsidRPr="007A07A1">
        <w:rPr>
          <w:lang w:val="af-ZA"/>
        </w:rPr>
        <w:t xml:space="preserve"> </w:t>
      </w:r>
      <w:r w:rsidRPr="007A07A1">
        <w:t>ի</w:t>
      </w:r>
      <w:r w:rsidRPr="007A07A1">
        <w:rPr>
          <w:lang w:val="af-ZA"/>
        </w:rPr>
        <w:t xml:space="preserve"> </w:t>
      </w:r>
      <w:r w:rsidRPr="007A07A1">
        <w:t>վեր</w:t>
      </w:r>
      <w:r w:rsidRPr="007A07A1">
        <w:rPr>
          <w:lang w:val="af-ZA"/>
        </w:rPr>
        <w:t xml:space="preserve"> </w:t>
      </w:r>
      <w:r w:rsidRPr="007A07A1">
        <w:t>ձևավորվող</w:t>
      </w:r>
      <w:r w:rsidRPr="007A07A1">
        <w:rPr>
          <w:lang w:val="af-ZA"/>
        </w:rPr>
        <w:t xml:space="preserve"> </w:t>
      </w:r>
      <w:r w:rsidRPr="007A07A1">
        <w:t>խիստ</w:t>
      </w:r>
      <w:r w:rsidRPr="007A07A1">
        <w:rPr>
          <w:lang w:val="af-ZA"/>
        </w:rPr>
        <w:t xml:space="preserve"> </w:t>
      </w:r>
      <w:r w:rsidRPr="007A07A1">
        <w:t>անհա</w:t>
      </w:r>
      <w:r w:rsidRPr="007A07A1">
        <w:rPr>
          <w:lang w:val="af-ZA"/>
        </w:rPr>
        <w:softHyphen/>
      </w:r>
      <w:r w:rsidRPr="007A07A1">
        <w:t>մաչափ</w:t>
      </w:r>
      <w:r w:rsidRPr="007A07A1">
        <w:rPr>
          <w:lang w:val="af-ZA"/>
        </w:rPr>
        <w:t xml:space="preserve"> </w:t>
      </w:r>
      <w:r w:rsidRPr="007A07A1">
        <w:t>տեղաբաշխ</w:t>
      </w:r>
      <w:r w:rsidRPr="007A07A1">
        <w:rPr>
          <w:lang w:val="af-ZA"/>
        </w:rPr>
        <w:softHyphen/>
      </w:r>
      <w:r w:rsidRPr="007A07A1">
        <w:t>ման</w:t>
      </w:r>
      <w:r w:rsidRPr="007A07A1">
        <w:rPr>
          <w:lang w:val="af-ZA"/>
        </w:rPr>
        <w:t xml:space="preserve"> </w:t>
      </w:r>
      <w:r w:rsidRPr="007A07A1">
        <w:t>հանգա</w:t>
      </w:r>
      <w:r w:rsidRPr="007A07A1">
        <w:rPr>
          <w:lang w:val="af-ZA"/>
        </w:rPr>
        <w:softHyphen/>
      </w:r>
      <w:r w:rsidRPr="007A07A1">
        <w:t>մանք</w:t>
      </w:r>
      <w:r w:rsidRPr="007A07A1">
        <w:rPr>
          <w:lang w:val="af-ZA"/>
        </w:rPr>
        <w:softHyphen/>
      </w:r>
      <w:r w:rsidRPr="007A07A1">
        <w:t>նե</w:t>
      </w:r>
      <w:r w:rsidRPr="007A07A1">
        <w:rPr>
          <w:lang w:val="af-ZA"/>
        </w:rPr>
        <w:softHyphen/>
      </w:r>
      <w:r w:rsidRPr="007A07A1">
        <w:t>րով</w:t>
      </w:r>
      <w:r w:rsidRPr="007A07A1">
        <w:rPr>
          <w:lang w:val="af-ZA"/>
        </w:rPr>
        <w:t xml:space="preserve">: </w:t>
      </w:r>
      <w:r w:rsidRPr="007A07A1">
        <w:t>Նման</w:t>
      </w:r>
      <w:r w:rsidRPr="007A07A1">
        <w:rPr>
          <w:lang w:val="af-ZA"/>
        </w:rPr>
        <w:t xml:space="preserve"> </w:t>
      </w:r>
      <w:r w:rsidRPr="007A07A1">
        <w:t>պայման</w:t>
      </w:r>
      <w:r w:rsidRPr="007A07A1">
        <w:rPr>
          <w:lang w:val="af-ZA"/>
        </w:rPr>
        <w:softHyphen/>
      </w:r>
      <w:r w:rsidRPr="007A07A1">
        <w:t>ներում</w:t>
      </w:r>
      <w:r w:rsidRPr="007A07A1">
        <w:rPr>
          <w:lang w:val="af-ZA"/>
        </w:rPr>
        <w:t xml:space="preserve"> </w:t>
      </w:r>
      <w:r w:rsidRPr="007A07A1">
        <w:t>մասհա</w:t>
      </w:r>
      <w:r w:rsidRPr="007A07A1">
        <w:rPr>
          <w:lang w:val="af-ZA"/>
        </w:rPr>
        <w:softHyphen/>
      </w:r>
      <w:r w:rsidRPr="007A07A1">
        <w:t>նումների</w:t>
      </w:r>
      <w:r w:rsidRPr="007A07A1">
        <w:rPr>
          <w:lang w:val="af-ZA"/>
        </w:rPr>
        <w:t xml:space="preserve"> </w:t>
      </w:r>
      <w:r w:rsidRPr="007A07A1">
        <w:t>հա</w:t>
      </w:r>
      <w:r w:rsidRPr="007A07A1">
        <w:rPr>
          <w:lang w:val="af-ZA"/>
        </w:rPr>
        <w:softHyphen/>
      </w:r>
      <w:r w:rsidRPr="007A07A1">
        <w:t>մա</w:t>
      </w:r>
      <w:r w:rsidRPr="007A07A1">
        <w:rPr>
          <w:lang w:val="af-ZA"/>
        </w:rPr>
        <w:softHyphen/>
      </w:r>
      <w:r w:rsidRPr="007A07A1">
        <w:t>կարգը</w:t>
      </w:r>
      <w:r w:rsidRPr="007A07A1">
        <w:rPr>
          <w:lang w:val="af-ZA"/>
        </w:rPr>
        <w:t xml:space="preserve"> </w:t>
      </w:r>
      <w:r w:rsidRPr="007A07A1">
        <w:t>միտված</w:t>
      </w:r>
      <w:r w:rsidRPr="007A07A1">
        <w:rPr>
          <w:lang w:val="af-ZA"/>
        </w:rPr>
        <w:t xml:space="preserve"> </w:t>
      </w:r>
      <w:r w:rsidRPr="007A07A1">
        <w:t>կլինի</w:t>
      </w:r>
      <w:r w:rsidRPr="007A07A1">
        <w:rPr>
          <w:lang w:val="af-ZA"/>
        </w:rPr>
        <w:t xml:space="preserve"> </w:t>
      </w:r>
      <w:r w:rsidRPr="007A07A1">
        <w:t>սակավաթիվ</w:t>
      </w:r>
      <w:r w:rsidRPr="007A07A1">
        <w:rPr>
          <w:lang w:val="af-ZA"/>
        </w:rPr>
        <w:t xml:space="preserve">, </w:t>
      </w:r>
      <w:r w:rsidRPr="007A07A1">
        <w:t>հիմ</w:t>
      </w:r>
      <w:r w:rsidRPr="007A07A1">
        <w:rPr>
          <w:lang w:val="af-ZA"/>
        </w:rPr>
        <w:softHyphen/>
      </w:r>
      <w:r w:rsidRPr="007A07A1">
        <w:t>նականում</w:t>
      </w:r>
      <w:r w:rsidRPr="007A07A1">
        <w:rPr>
          <w:lang w:val="af-ZA"/>
        </w:rPr>
        <w:t xml:space="preserve"> </w:t>
      </w:r>
      <w:r w:rsidRPr="007A07A1">
        <w:t>Երևան</w:t>
      </w:r>
      <w:r w:rsidRPr="007A07A1">
        <w:rPr>
          <w:lang w:val="af-ZA"/>
        </w:rPr>
        <w:t xml:space="preserve"> </w:t>
      </w:r>
      <w:r w:rsidRPr="007A07A1">
        <w:t>քա</w:t>
      </w:r>
      <w:r w:rsidRPr="007A07A1">
        <w:rPr>
          <w:lang w:val="af-ZA"/>
        </w:rPr>
        <w:softHyphen/>
      </w:r>
      <w:r w:rsidRPr="007A07A1">
        <w:t>ղաքի</w:t>
      </w:r>
      <w:r w:rsidRPr="007A07A1">
        <w:rPr>
          <w:lang w:val="af-ZA"/>
        </w:rPr>
        <w:t xml:space="preserve"> </w:t>
      </w:r>
      <w:r w:rsidRPr="007A07A1">
        <w:t>ֆինան</w:t>
      </w:r>
      <w:r w:rsidRPr="007A07A1">
        <w:rPr>
          <w:lang w:val="af-ZA"/>
        </w:rPr>
        <w:softHyphen/>
      </w:r>
      <w:r w:rsidRPr="007A07A1">
        <w:t>սական</w:t>
      </w:r>
      <w:r w:rsidRPr="007A07A1">
        <w:rPr>
          <w:lang w:val="af-ZA"/>
        </w:rPr>
        <w:t xml:space="preserve"> </w:t>
      </w:r>
      <w:r w:rsidRPr="007A07A1">
        <w:t>բազայի</w:t>
      </w:r>
      <w:r w:rsidRPr="007A07A1">
        <w:rPr>
          <w:lang w:val="af-ZA"/>
        </w:rPr>
        <w:t xml:space="preserve"> </w:t>
      </w:r>
      <w:r w:rsidRPr="007A07A1">
        <w:t>ամրապնդմանը</w:t>
      </w:r>
      <w:r w:rsidRPr="007A07A1">
        <w:rPr>
          <w:lang w:val="af-ZA"/>
        </w:rPr>
        <w:t xml:space="preserve">` </w:t>
      </w:r>
      <w:r w:rsidRPr="007A07A1">
        <w:t>էլ</w:t>
      </w:r>
      <w:r w:rsidRPr="007A07A1">
        <w:rPr>
          <w:lang w:val="af-ZA"/>
        </w:rPr>
        <w:t xml:space="preserve"> </w:t>
      </w:r>
      <w:r w:rsidRPr="007A07A1">
        <w:t>ավե</w:t>
      </w:r>
      <w:r w:rsidRPr="007A07A1">
        <w:rPr>
          <w:lang w:val="af-ZA"/>
        </w:rPr>
        <w:softHyphen/>
      </w:r>
      <w:r w:rsidRPr="007A07A1">
        <w:t>լի</w:t>
      </w:r>
      <w:r w:rsidRPr="007A07A1">
        <w:rPr>
          <w:lang w:val="af-ZA"/>
        </w:rPr>
        <w:t xml:space="preserve"> </w:t>
      </w:r>
      <w:r w:rsidRPr="007A07A1">
        <w:t>մեծացնելով</w:t>
      </w:r>
      <w:r w:rsidRPr="007A07A1">
        <w:rPr>
          <w:lang w:val="af-ZA"/>
        </w:rPr>
        <w:t xml:space="preserve"> </w:t>
      </w:r>
      <w:r w:rsidRPr="007A07A1">
        <w:t>համայնքների</w:t>
      </w:r>
      <w:r w:rsidRPr="007A07A1">
        <w:rPr>
          <w:lang w:val="af-ZA"/>
        </w:rPr>
        <w:t xml:space="preserve"> </w:t>
      </w:r>
      <w:r w:rsidRPr="007A07A1">
        <w:t>միջև</w:t>
      </w:r>
      <w:r w:rsidRPr="007A07A1">
        <w:rPr>
          <w:lang w:val="af-ZA"/>
        </w:rPr>
        <w:t xml:space="preserve"> </w:t>
      </w:r>
      <w:r w:rsidRPr="007A07A1">
        <w:t>առկա</w:t>
      </w:r>
      <w:r w:rsidRPr="007A07A1">
        <w:rPr>
          <w:lang w:val="af-ZA"/>
        </w:rPr>
        <w:t xml:space="preserve"> </w:t>
      </w:r>
      <w:r w:rsidRPr="007A07A1">
        <w:t>ֆինանսական</w:t>
      </w:r>
      <w:r w:rsidRPr="007A07A1">
        <w:rPr>
          <w:lang w:val="af-ZA"/>
        </w:rPr>
        <w:t xml:space="preserve"> </w:t>
      </w:r>
      <w:r w:rsidRPr="007A07A1">
        <w:t>անհա</w:t>
      </w:r>
      <w:r w:rsidRPr="007A07A1">
        <w:rPr>
          <w:lang w:val="af-ZA"/>
        </w:rPr>
        <w:softHyphen/>
      </w:r>
      <w:r w:rsidRPr="007A07A1">
        <w:t>վա</w:t>
      </w:r>
      <w:r w:rsidRPr="007A07A1">
        <w:rPr>
          <w:lang w:val="af-ZA"/>
        </w:rPr>
        <w:softHyphen/>
      </w:r>
      <w:r w:rsidRPr="007A07A1">
        <w:t>սա</w:t>
      </w:r>
      <w:r w:rsidRPr="007A07A1">
        <w:rPr>
          <w:lang w:val="af-ZA"/>
        </w:rPr>
        <w:softHyphen/>
      </w:r>
      <w:r w:rsidRPr="007A07A1">
        <w:t>րության</w:t>
      </w:r>
      <w:r w:rsidRPr="007A07A1">
        <w:rPr>
          <w:lang w:val="af-ZA"/>
        </w:rPr>
        <w:t xml:space="preserve"> </w:t>
      </w:r>
      <w:r w:rsidRPr="007A07A1">
        <w:t>աստի</w:t>
      </w:r>
      <w:r w:rsidRPr="007A07A1">
        <w:rPr>
          <w:lang w:val="af-ZA"/>
        </w:rPr>
        <w:softHyphen/>
      </w:r>
      <w:r w:rsidRPr="007A07A1">
        <w:t>ճա</w:t>
      </w:r>
      <w:r w:rsidRPr="007A07A1">
        <w:rPr>
          <w:lang w:val="af-ZA"/>
        </w:rPr>
        <w:softHyphen/>
      </w:r>
      <w:r w:rsidRPr="007A07A1">
        <w:t>նը</w:t>
      </w:r>
      <w:r w:rsidRPr="007A07A1">
        <w:rPr>
          <w:lang w:val="af-ZA"/>
        </w:rPr>
        <w:t>:</w:t>
      </w:r>
    </w:p>
    <w:p w14:paraId="2E411A13" w14:textId="77777777" w:rsidR="00E01C6E" w:rsidRPr="007A07A1" w:rsidRDefault="00E01C6E" w:rsidP="00E01C6E">
      <w:pPr>
        <w:pStyle w:val="BodyText2"/>
        <w:rPr>
          <w:lang w:val="af-ZA"/>
        </w:rPr>
      </w:pPr>
      <w:r w:rsidRPr="007A07A1">
        <w:t>Վերը</w:t>
      </w:r>
      <w:r w:rsidRPr="007A07A1">
        <w:rPr>
          <w:lang w:val="af-ZA"/>
        </w:rPr>
        <w:t xml:space="preserve"> </w:t>
      </w:r>
      <w:r w:rsidRPr="007A07A1">
        <w:t>նշված</w:t>
      </w:r>
      <w:r w:rsidRPr="007A07A1">
        <w:rPr>
          <w:lang w:val="af-ZA"/>
        </w:rPr>
        <w:t xml:space="preserve"> </w:t>
      </w:r>
      <w:r w:rsidRPr="007A07A1">
        <w:t>մասհանումների</w:t>
      </w:r>
      <w:r w:rsidRPr="007A07A1">
        <w:rPr>
          <w:lang w:val="af-ZA"/>
        </w:rPr>
        <w:t xml:space="preserve"> </w:t>
      </w:r>
      <w:r w:rsidRPr="007A07A1">
        <w:t>գործ</w:t>
      </w:r>
      <w:r w:rsidRPr="007A07A1">
        <w:rPr>
          <w:lang w:val="af-ZA"/>
        </w:rPr>
        <w:softHyphen/>
      </w:r>
      <w:r w:rsidRPr="007A07A1">
        <w:t>ըն</w:t>
      </w:r>
      <w:r w:rsidRPr="007A07A1">
        <w:rPr>
          <w:lang w:val="af-ZA"/>
        </w:rPr>
        <w:softHyphen/>
      </w:r>
      <w:r w:rsidRPr="007A07A1">
        <w:t>թացը</w:t>
      </w:r>
      <w:r w:rsidRPr="007A07A1">
        <w:rPr>
          <w:lang w:val="af-ZA"/>
        </w:rPr>
        <w:t xml:space="preserve"> </w:t>
      </w:r>
      <w:r w:rsidRPr="007A07A1">
        <w:t>Էականորեն</w:t>
      </w:r>
      <w:r w:rsidRPr="007A07A1">
        <w:rPr>
          <w:lang w:val="af-ZA"/>
        </w:rPr>
        <w:t xml:space="preserve"> </w:t>
      </w:r>
      <w:r w:rsidRPr="007A07A1">
        <w:t>կդժվարացնի</w:t>
      </w:r>
      <w:r w:rsidRPr="007A07A1">
        <w:rPr>
          <w:lang w:val="af-ZA"/>
        </w:rPr>
        <w:t xml:space="preserve"> </w:t>
      </w:r>
      <w:r w:rsidRPr="007A07A1">
        <w:t>և</w:t>
      </w:r>
      <w:r w:rsidRPr="007A07A1">
        <w:rPr>
          <w:lang w:val="af-ZA"/>
        </w:rPr>
        <w:t xml:space="preserve"> </w:t>
      </w:r>
      <w:r w:rsidRPr="007A07A1">
        <w:t>անարդյունավետ</w:t>
      </w:r>
      <w:r w:rsidRPr="007A07A1">
        <w:rPr>
          <w:lang w:val="af-ZA"/>
        </w:rPr>
        <w:t xml:space="preserve"> </w:t>
      </w:r>
      <w:r w:rsidRPr="007A07A1">
        <w:t>կդարձնի</w:t>
      </w:r>
      <w:r w:rsidRPr="007A07A1">
        <w:rPr>
          <w:lang w:val="af-ZA"/>
        </w:rPr>
        <w:t xml:space="preserve"> </w:t>
      </w:r>
      <w:r w:rsidRPr="007A07A1">
        <w:t>հարկ</w:t>
      </w:r>
      <w:r w:rsidRPr="007A07A1">
        <w:rPr>
          <w:lang w:val="af-ZA"/>
        </w:rPr>
        <w:t xml:space="preserve"> </w:t>
      </w:r>
      <w:r w:rsidRPr="007A07A1">
        <w:t>վճա</w:t>
      </w:r>
      <w:r w:rsidRPr="007A07A1">
        <w:rPr>
          <w:lang w:val="af-ZA"/>
        </w:rPr>
        <w:softHyphen/>
      </w:r>
      <w:r w:rsidRPr="007A07A1">
        <w:rPr>
          <w:lang w:val="af-ZA"/>
        </w:rPr>
        <w:softHyphen/>
      </w:r>
      <w:r w:rsidRPr="007A07A1">
        <w:t>րողի</w:t>
      </w:r>
      <w:r w:rsidRPr="007A07A1">
        <w:rPr>
          <w:lang w:val="af-ZA"/>
        </w:rPr>
        <w:t xml:space="preserve"> </w:t>
      </w:r>
      <w:r w:rsidRPr="007A07A1">
        <w:t>եկամուտների</w:t>
      </w:r>
      <w:r w:rsidRPr="007A07A1">
        <w:rPr>
          <w:lang w:val="af-ZA"/>
        </w:rPr>
        <w:t xml:space="preserve"> </w:t>
      </w:r>
      <w:r w:rsidRPr="007A07A1">
        <w:t>ձևավորման</w:t>
      </w:r>
      <w:r w:rsidRPr="007A07A1">
        <w:rPr>
          <w:lang w:val="af-ZA"/>
        </w:rPr>
        <w:t xml:space="preserve"> </w:t>
      </w:r>
      <w:r w:rsidRPr="007A07A1">
        <w:t>վայրի</w:t>
      </w:r>
      <w:r w:rsidRPr="007A07A1">
        <w:rPr>
          <w:lang w:val="af-ZA"/>
        </w:rPr>
        <w:t xml:space="preserve"> </w:t>
      </w:r>
      <w:r w:rsidRPr="007A07A1">
        <w:t>վերաբերյալ</w:t>
      </w:r>
      <w:r w:rsidRPr="007A07A1">
        <w:rPr>
          <w:lang w:val="af-ZA"/>
        </w:rPr>
        <w:t xml:space="preserve"> </w:t>
      </w:r>
      <w:r w:rsidRPr="007A07A1">
        <w:t>հստակ</w:t>
      </w:r>
      <w:r w:rsidRPr="007A07A1">
        <w:rPr>
          <w:lang w:val="af-ZA"/>
        </w:rPr>
        <w:t xml:space="preserve"> </w:t>
      </w:r>
      <w:r w:rsidRPr="007A07A1">
        <w:t>պատ</w:t>
      </w:r>
      <w:r w:rsidRPr="007A07A1">
        <w:rPr>
          <w:lang w:val="af-ZA"/>
        </w:rPr>
        <w:softHyphen/>
      </w:r>
      <w:r w:rsidRPr="007A07A1">
        <w:t>կե</w:t>
      </w:r>
      <w:r w:rsidRPr="007A07A1">
        <w:rPr>
          <w:lang w:val="af-ZA"/>
        </w:rPr>
        <w:softHyphen/>
      </w:r>
      <w:r w:rsidRPr="007A07A1">
        <w:t>րացում</w:t>
      </w:r>
      <w:r w:rsidRPr="007A07A1">
        <w:rPr>
          <w:lang w:val="af-ZA"/>
        </w:rPr>
        <w:t xml:space="preserve"> </w:t>
      </w:r>
      <w:r w:rsidRPr="007A07A1">
        <w:t>կազ</w:t>
      </w:r>
      <w:r w:rsidRPr="007A07A1">
        <w:rPr>
          <w:lang w:val="af-ZA"/>
        </w:rPr>
        <w:softHyphen/>
      </w:r>
      <w:r w:rsidRPr="007A07A1">
        <w:t>մե</w:t>
      </w:r>
      <w:r w:rsidRPr="007A07A1">
        <w:rPr>
          <w:lang w:val="af-ZA"/>
        </w:rPr>
        <w:softHyphen/>
      </w:r>
      <w:r w:rsidRPr="007A07A1">
        <w:t>լու</w:t>
      </w:r>
      <w:r w:rsidRPr="007A07A1">
        <w:rPr>
          <w:lang w:val="af-ZA"/>
        </w:rPr>
        <w:t xml:space="preserve"> </w:t>
      </w:r>
      <w:r w:rsidRPr="007A07A1">
        <w:t>անհնարի</w:t>
      </w:r>
      <w:r w:rsidRPr="007A07A1">
        <w:rPr>
          <w:lang w:val="af-ZA"/>
        </w:rPr>
        <w:softHyphen/>
      </w:r>
      <w:r w:rsidRPr="007A07A1">
        <w:t>նու</w:t>
      </w:r>
      <w:r w:rsidRPr="007A07A1">
        <w:rPr>
          <w:lang w:val="af-ZA"/>
        </w:rPr>
        <w:softHyphen/>
      </w:r>
      <w:r w:rsidRPr="007A07A1">
        <w:t>թյունը</w:t>
      </w:r>
      <w:r w:rsidRPr="007A07A1">
        <w:rPr>
          <w:lang w:val="af-ZA"/>
        </w:rPr>
        <w:t xml:space="preserve">, </w:t>
      </w:r>
      <w:r w:rsidRPr="007A07A1">
        <w:t>քանի</w:t>
      </w:r>
      <w:r w:rsidRPr="007A07A1">
        <w:rPr>
          <w:lang w:val="af-ZA"/>
        </w:rPr>
        <w:t xml:space="preserve"> </w:t>
      </w:r>
      <w:r w:rsidRPr="007A07A1">
        <w:t>որ</w:t>
      </w:r>
      <w:r w:rsidRPr="007A07A1">
        <w:rPr>
          <w:lang w:val="af-ZA"/>
        </w:rPr>
        <w:t xml:space="preserve"> </w:t>
      </w:r>
      <w:r w:rsidRPr="007A07A1">
        <w:t>շատ</w:t>
      </w:r>
      <w:r w:rsidRPr="007A07A1">
        <w:rPr>
          <w:lang w:val="af-ZA"/>
        </w:rPr>
        <w:t xml:space="preserve"> </w:t>
      </w:r>
      <w:r w:rsidRPr="007A07A1">
        <w:t>դեպքերում</w:t>
      </w:r>
      <w:r w:rsidRPr="007A07A1">
        <w:rPr>
          <w:lang w:val="af-ZA"/>
        </w:rPr>
        <w:t xml:space="preserve"> </w:t>
      </w:r>
      <w:r w:rsidRPr="007A07A1">
        <w:t>հարկ</w:t>
      </w:r>
      <w:r w:rsidRPr="007A07A1">
        <w:rPr>
          <w:lang w:val="af-ZA"/>
        </w:rPr>
        <w:t xml:space="preserve"> </w:t>
      </w:r>
      <w:r w:rsidRPr="007A07A1">
        <w:t>վճա</w:t>
      </w:r>
      <w:r w:rsidRPr="007A07A1">
        <w:rPr>
          <w:lang w:val="af-ZA"/>
        </w:rPr>
        <w:softHyphen/>
      </w:r>
      <w:r w:rsidRPr="007A07A1">
        <w:t>րողի</w:t>
      </w:r>
      <w:r w:rsidRPr="007A07A1">
        <w:rPr>
          <w:lang w:val="af-ZA"/>
        </w:rPr>
        <w:t xml:space="preserve"> </w:t>
      </w:r>
      <w:r w:rsidRPr="007A07A1">
        <w:t>գրանց</w:t>
      </w:r>
      <w:r w:rsidRPr="007A07A1">
        <w:rPr>
          <w:lang w:val="af-ZA"/>
        </w:rPr>
        <w:softHyphen/>
      </w:r>
      <w:r w:rsidRPr="007A07A1">
        <w:t>ման</w:t>
      </w:r>
      <w:r w:rsidRPr="007A07A1">
        <w:rPr>
          <w:lang w:val="af-ZA"/>
        </w:rPr>
        <w:t xml:space="preserve"> </w:t>
      </w:r>
      <w:r w:rsidRPr="007A07A1">
        <w:t>վայրը</w:t>
      </w:r>
      <w:r w:rsidRPr="007A07A1">
        <w:rPr>
          <w:lang w:val="af-ZA"/>
        </w:rPr>
        <w:t xml:space="preserve"> </w:t>
      </w:r>
      <w:r w:rsidRPr="007A07A1">
        <w:t>չի</w:t>
      </w:r>
      <w:r w:rsidRPr="007A07A1">
        <w:rPr>
          <w:lang w:val="af-ZA"/>
        </w:rPr>
        <w:t xml:space="preserve"> </w:t>
      </w:r>
      <w:r w:rsidRPr="007A07A1">
        <w:t>համընկնում</w:t>
      </w:r>
      <w:r w:rsidRPr="007A07A1">
        <w:rPr>
          <w:lang w:val="af-ZA"/>
        </w:rPr>
        <w:t xml:space="preserve"> </w:t>
      </w:r>
      <w:r w:rsidRPr="007A07A1">
        <w:t>հարկ</w:t>
      </w:r>
      <w:r w:rsidRPr="007A07A1">
        <w:rPr>
          <w:lang w:val="af-ZA"/>
        </w:rPr>
        <w:t xml:space="preserve"> </w:t>
      </w:r>
      <w:r w:rsidRPr="007A07A1">
        <w:t>վճա</w:t>
      </w:r>
      <w:r w:rsidRPr="007A07A1">
        <w:rPr>
          <w:lang w:val="af-ZA"/>
        </w:rPr>
        <w:softHyphen/>
      </w:r>
      <w:r w:rsidRPr="007A07A1">
        <w:t>րո</w:t>
      </w:r>
      <w:r w:rsidRPr="007A07A1">
        <w:rPr>
          <w:lang w:val="af-ZA"/>
        </w:rPr>
        <w:softHyphen/>
      </w:r>
      <w:r w:rsidRPr="007A07A1">
        <w:t>ղի</w:t>
      </w:r>
      <w:r w:rsidRPr="007A07A1">
        <w:rPr>
          <w:lang w:val="af-ZA"/>
        </w:rPr>
        <w:t xml:space="preserve"> </w:t>
      </w:r>
      <w:r w:rsidRPr="007A07A1">
        <w:t>գործունեության</w:t>
      </w:r>
      <w:r w:rsidRPr="007A07A1">
        <w:rPr>
          <w:lang w:val="af-ZA"/>
        </w:rPr>
        <w:t xml:space="preserve"> </w:t>
      </w:r>
      <w:r w:rsidRPr="007A07A1">
        <w:t>իրակա</w:t>
      </w:r>
      <w:r w:rsidRPr="007A07A1">
        <w:rPr>
          <w:lang w:val="af-ZA"/>
        </w:rPr>
        <w:softHyphen/>
      </w:r>
      <w:r w:rsidRPr="007A07A1">
        <w:t>նաց</w:t>
      </w:r>
      <w:r w:rsidRPr="007A07A1">
        <w:rPr>
          <w:lang w:val="af-ZA"/>
        </w:rPr>
        <w:softHyphen/>
      </w:r>
      <w:r w:rsidRPr="007A07A1">
        <w:t>ման</w:t>
      </w:r>
      <w:r w:rsidRPr="007A07A1">
        <w:rPr>
          <w:lang w:val="af-ZA"/>
        </w:rPr>
        <w:t xml:space="preserve"> </w:t>
      </w:r>
      <w:r w:rsidRPr="007A07A1">
        <w:t>վայ</w:t>
      </w:r>
      <w:r w:rsidRPr="007A07A1">
        <w:rPr>
          <w:lang w:val="af-ZA"/>
        </w:rPr>
        <w:softHyphen/>
      </w:r>
      <w:r w:rsidRPr="007A07A1">
        <w:t>րերի</w:t>
      </w:r>
      <w:r w:rsidRPr="007A07A1">
        <w:rPr>
          <w:lang w:val="af-ZA"/>
        </w:rPr>
        <w:t xml:space="preserve"> </w:t>
      </w:r>
      <w:r w:rsidRPr="007A07A1">
        <w:t>հետ</w:t>
      </w:r>
      <w:r w:rsidRPr="007A07A1">
        <w:rPr>
          <w:lang w:val="af-ZA"/>
        </w:rPr>
        <w:t xml:space="preserve">: </w:t>
      </w:r>
      <w:r w:rsidRPr="007A07A1">
        <w:t>Հարկ</w:t>
      </w:r>
      <w:r w:rsidRPr="007A07A1">
        <w:rPr>
          <w:lang w:val="af-ZA"/>
        </w:rPr>
        <w:t xml:space="preserve"> </w:t>
      </w:r>
      <w:r w:rsidRPr="007A07A1">
        <w:t>է</w:t>
      </w:r>
      <w:r w:rsidRPr="007A07A1">
        <w:rPr>
          <w:lang w:val="af-ZA"/>
        </w:rPr>
        <w:t xml:space="preserve"> </w:t>
      </w:r>
      <w:r w:rsidRPr="007A07A1">
        <w:t>նշել</w:t>
      </w:r>
      <w:r w:rsidRPr="007A07A1">
        <w:rPr>
          <w:lang w:val="af-ZA"/>
        </w:rPr>
        <w:t xml:space="preserve">, </w:t>
      </w:r>
      <w:r w:rsidRPr="007A07A1">
        <w:t>որ</w:t>
      </w:r>
      <w:r w:rsidRPr="007A07A1">
        <w:rPr>
          <w:lang w:val="af-ZA"/>
        </w:rPr>
        <w:t xml:space="preserve"> </w:t>
      </w:r>
      <w:r w:rsidRPr="007A07A1">
        <w:t>դեռևս</w:t>
      </w:r>
      <w:r w:rsidRPr="007A07A1">
        <w:rPr>
          <w:lang w:val="af-ZA"/>
        </w:rPr>
        <w:t xml:space="preserve"> 1998-1999 </w:t>
      </w:r>
      <w:r w:rsidRPr="007A07A1">
        <w:t>թվականներին</w:t>
      </w:r>
      <w:r w:rsidRPr="007A07A1">
        <w:rPr>
          <w:lang w:val="af-ZA"/>
        </w:rPr>
        <w:t xml:space="preserve"> </w:t>
      </w:r>
      <w:r w:rsidRPr="007A07A1">
        <w:t>օրենքի</w:t>
      </w:r>
      <w:r w:rsidRPr="007A07A1">
        <w:rPr>
          <w:lang w:val="af-ZA"/>
        </w:rPr>
        <w:t xml:space="preserve"> </w:t>
      </w:r>
      <w:r w:rsidRPr="007A07A1">
        <w:t>պահանջի</w:t>
      </w:r>
      <w:r w:rsidRPr="007A07A1">
        <w:rPr>
          <w:lang w:val="af-ZA"/>
        </w:rPr>
        <w:t xml:space="preserve"> </w:t>
      </w:r>
      <w:r w:rsidRPr="007A07A1">
        <w:t>հա</w:t>
      </w:r>
      <w:r w:rsidRPr="007A07A1">
        <w:rPr>
          <w:lang w:val="af-ZA"/>
        </w:rPr>
        <w:softHyphen/>
      </w:r>
      <w:r w:rsidRPr="007A07A1">
        <w:t>մապատասխան</w:t>
      </w:r>
      <w:r w:rsidRPr="007A07A1">
        <w:rPr>
          <w:lang w:val="af-ZA"/>
        </w:rPr>
        <w:t xml:space="preserve"> </w:t>
      </w:r>
      <w:r w:rsidRPr="007A07A1">
        <w:t>համայնքների</w:t>
      </w:r>
      <w:r w:rsidRPr="007A07A1">
        <w:rPr>
          <w:lang w:val="af-ZA"/>
        </w:rPr>
        <w:t xml:space="preserve"> </w:t>
      </w:r>
      <w:r w:rsidRPr="007A07A1">
        <w:t>բյուջե</w:t>
      </w:r>
      <w:r w:rsidRPr="007A07A1">
        <w:rPr>
          <w:lang w:val="af-ZA"/>
        </w:rPr>
        <w:softHyphen/>
      </w:r>
      <w:r w:rsidRPr="007A07A1">
        <w:rPr>
          <w:lang w:val="af-ZA"/>
        </w:rPr>
        <w:softHyphen/>
      </w:r>
      <w:r w:rsidRPr="007A07A1">
        <w:t>նե</w:t>
      </w:r>
      <w:r w:rsidRPr="007A07A1">
        <w:rPr>
          <w:lang w:val="af-ZA"/>
        </w:rPr>
        <w:softHyphen/>
      </w:r>
      <w:r w:rsidRPr="007A07A1">
        <w:t>րին</w:t>
      </w:r>
      <w:r w:rsidRPr="007A07A1">
        <w:rPr>
          <w:lang w:val="af-ZA"/>
        </w:rPr>
        <w:t xml:space="preserve"> </w:t>
      </w:r>
      <w:r w:rsidRPr="007A07A1">
        <w:t>կատար</w:t>
      </w:r>
      <w:r w:rsidRPr="007A07A1">
        <w:rPr>
          <w:lang w:val="af-ZA"/>
        </w:rPr>
        <w:softHyphen/>
      </w:r>
      <w:r w:rsidRPr="007A07A1">
        <w:t>վում</w:t>
      </w:r>
      <w:r w:rsidRPr="007A07A1">
        <w:rPr>
          <w:lang w:val="af-ZA"/>
        </w:rPr>
        <w:t xml:space="preserve"> </w:t>
      </w:r>
      <w:r w:rsidRPr="007A07A1">
        <w:t>էին</w:t>
      </w:r>
      <w:r w:rsidRPr="007A07A1">
        <w:rPr>
          <w:lang w:val="af-ZA"/>
        </w:rPr>
        <w:t xml:space="preserve"> </w:t>
      </w:r>
      <w:r w:rsidRPr="007A07A1">
        <w:t>եկամտահարկի</w:t>
      </w:r>
      <w:r w:rsidRPr="007A07A1">
        <w:rPr>
          <w:lang w:val="af-ZA"/>
        </w:rPr>
        <w:t xml:space="preserve"> </w:t>
      </w:r>
      <w:r w:rsidRPr="007A07A1">
        <w:t>գու</w:t>
      </w:r>
      <w:r w:rsidRPr="007A07A1">
        <w:rPr>
          <w:lang w:val="af-ZA"/>
        </w:rPr>
        <w:softHyphen/>
      </w:r>
      <w:r w:rsidRPr="007A07A1">
        <w:t>մար</w:t>
      </w:r>
      <w:r w:rsidRPr="007A07A1">
        <w:rPr>
          <w:lang w:val="af-ZA"/>
        </w:rPr>
        <w:softHyphen/>
      </w:r>
      <w:r w:rsidRPr="007A07A1">
        <w:t>ների</w:t>
      </w:r>
      <w:r w:rsidRPr="007A07A1">
        <w:rPr>
          <w:lang w:val="af-ZA"/>
        </w:rPr>
        <w:t xml:space="preserve"> </w:t>
      </w:r>
      <w:r w:rsidRPr="007A07A1">
        <w:t>մասհանումներ</w:t>
      </w:r>
      <w:r w:rsidRPr="007A07A1">
        <w:rPr>
          <w:lang w:val="af-ZA"/>
        </w:rPr>
        <w:t xml:space="preserve">: </w:t>
      </w:r>
      <w:r w:rsidRPr="007A07A1">
        <w:t>Սակայն</w:t>
      </w:r>
      <w:r w:rsidRPr="007A07A1">
        <w:rPr>
          <w:lang w:val="af-ZA"/>
        </w:rPr>
        <w:t xml:space="preserve"> </w:t>
      </w:r>
      <w:r w:rsidRPr="007A07A1">
        <w:t>վերը</w:t>
      </w:r>
      <w:r w:rsidRPr="007A07A1">
        <w:rPr>
          <w:lang w:val="af-ZA"/>
        </w:rPr>
        <w:t xml:space="preserve"> </w:t>
      </w:r>
      <w:r w:rsidRPr="007A07A1">
        <w:t>նշված</w:t>
      </w:r>
      <w:r w:rsidRPr="007A07A1">
        <w:rPr>
          <w:lang w:val="af-ZA"/>
        </w:rPr>
        <w:t xml:space="preserve"> </w:t>
      </w:r>
      <w:r w:rsidRPr="007A07A1">
        <w:t>հիմ</w:t>
      </w:r>
      <w:r w:rsidRPr="007A07A1">
        <w:rPr>
          <w:lang w:val="af-ZA"/>
        </w:rPr>
        <w:softHyphen/>
      </w:r>
      <w:r w:rsidRPr="007A07A1">
        <w:t>նախնդիրների</w:t>
      </w:r>
      <w:r w:rsidRPr="007A07A1">
        <w:rPr>
          <w:lang w:val="af-ZA"/>
        </w:rPr>
        <w:t xml:space="preserve"> </w:t>
      </w:r>
      <w:r w:rsidRPr="007A07A1">
        <w:t>առկայությունը</w:t>
      </w:r>
      <w:r w:rsidRPr="007A07A1">
        <w:rPr>
          <w:lang w:val="af-ZA"/>
        </w:rPr>
        <w:t xml:space="preserve"> </w:t>
      </w:r>
      <w:r w:rsidRPr="007A07A1">
        <w:t>ցույց</w:t>
      </w:r>
      <w:r w:rsidRPr="007A07A1">
        <w:rPr>
          <w:lang w:val="af-ZA"/>
        </w:rPr>
        <w:t xml:space="preserve"> </w:t>
      </w:r>
      <w:r w:rsidRPr="007A07A1">
        <w:t>տվեց</w:t>
      </w:r>
      <w:r w:rsidRPr="007A07A1">
        <w:rPr>
          <w:lang w:val="af-ZA"/>
        </w:rPr>
        <w:t xml:space="preserve"> </w:t>
      </w:r>
      <w:r w:rsidRPr="007A07A1">
        <w:t>մաս</w:t>
      </w:r>
      <w:r w:rsidRPr="007A07A1">
        <w:rPr>
          <w:lang w:val="af-ZA"/>
        </w:rPr>
        <w:softHyphen/>
      </w:r>
      <w:r w:rsidRPr="007A07A1">
        <w:t>հանումների</w:t>
      </w:r>
      <w:r w:rsidRPr="007A07A1">
        <w:rPr>
          <w:lang w:val="af-ZA"/>
        </w:rPr>
        <w:t xml:space="preserve"> </w:t>
      </w:r>
      <w:r w:rsidRPr="007A07A1">
        <w:t>իրականացման</w:t>
      </w:r>
      <w:r w:rsidRPr="007A07A1">
        <w:rPr>
          <w:lang w:val="af-ZA"/>
        </w:rPr>
        <w:t xml:space="preserve"> </w:t>
      </w:r>
      <w:r w:rsidRPr="007A07A1">
        <w:t>բացարձակ</w:t>
      </w:r>
      <w:r w:rsidRPr="007A07A1">
        <w:rPr>
          <w:lang w:val="af-ZA"/>
        </w:rPr>
        <w:t xml:space="preserve"> </w:t>
      </w:r>
      <w:r w:rsidRPr="007A07A1">
        <w:t>անար</w:t>
      </w:r>
      <w:r w:rsidRPr="007A07A1">
        <w:rPr>
          <w:lang w:val="af-ZA"/>
        </w:rPr>
        <w:softHyphen/>
      </w:r>
      <w:r w:rsidRPr="007A07A1">
        <w:t>դյու</w:t>
      </w:r>
      <w:r w:rsidRPr="007A07A1">
        <w:rPr>
          <w:lang w:val="af-ZA"/>
        </w:rPr>
        <w:softHyphen/>
      </w:r>
      <w:r w:rsidRPr="007A07A1">
        <w:rPr>
          <w:lang w:val="af-ZA"/>
        </w:rPr>
        <w:softHyphen/>
      </w:r>
      <w:r w:rsidRPr="007A07A1">
        <w:t>նավե</w:t>
      </w:r>
      <w:r w:rsidRPr="007A07A1">
        <w:rPr>
          <w:lang w:val="af-ZA"/>
        </w:rPr>
        <w:softHyphen/>
      </w:r>
      <w:r w:rsidRPr="007A07A1">
        <w:t>տու</w:t>
      </w:r>
      <w:r w:rsidRPr="007A07A1">
        <w:rPr>
          <w:lang w:val="af-ZA"/>
        </w:rPr>
        <w:softHyphen/>
      </w:r>
      <w:r w:rsidRPr="007A07A1">
        <w:t>թյունը</w:t>
      </w:r>
      <w:r w:rsidRPr="007A07A1">
        <w:rPr>
          <w:lang w:val="af-ZA"/>
        </w:rPr>
        <w:t xml:space="preserve">, </w:t>
      </w:r>
      <w:r w:rsidRPr="007A07A1">
        <w:t>որից</w:t>
      </w:r>
      <w:r w:rsidRPr="007A07A1">
        <w:rPr>
          <w:lang w:val="af-ZA"/>
        </w:rPr>
        <w:t xml:space="preserve"> </w:t>
      </w:r>
      <w:r w:rsidRPr="007A07A1">
        <w:t>ելնելով</w:t>
      </w:r>
      <w:r w:rsidRPr="007A07A1">
        <w:rPr>
          <w:lang w:val="af-ZA"/>
        </w:rPr>
        <w:t xml:space="preserve"> </w:t>
      </w:r>
      <w:r w:rsidRPr="007A07A1">
        <w:t>էլ</w:t>
      </w:r>
      <w:r w:rsidRPr="007A07A1">
        <w:rPr>
          <w:lang w:val="af-ZA"/>
        </w:rPr>
        <w:t xml:space="preserve"> </w:t>
      </w:r>
      <w:r w:rsidRPr="007A07A1">
        <w:t>օրենքում</w:t>
      </w:r>
      <w:r w:rsidRPr="007A07A1">
        <w:rPr>
          <w:lang w:val="af-ZA"/>
        </w:rPr>
        <w:t xml:space="preserve"> </w:t>
      </w:r>
      <w:r w:rsidRPr="007A07A1">
        <w:t>կա</w:t>
      </w:r>
      <w:r w:rsidRPr="007A07A1">
        <w:rPr>
          <w:lang w:val="af-ZA"/>
        </w:rPr>
        <w:softHyphen/>
      </w:r>
      <w:r w:rsidRPr="007A07A1">
        <w:t>տար</w:t>
      </w:r>
      <w:r w:rsidRPr="007A07A1">
        <w:rPr>
          <w:lang w:val="af-ZA"/>
        </w:rPr>
        <w:softHyphen/>
      </w:r>
      <w:r w:rsidRPr="007A07A1">
        <w:t>վեցին</w:t>
      </w:r>
      <w:r w:rsidRPr="007A07A1">
        <w:rPr>
          <w:lang w:val="af-ZA"/>
        </w:rPr>
        <w:t xml:space="preserve"> </w:t>
      </w:r>
      <w:r w:rsidRPr="007A07A1">
        <w:t>համապա</w:t>
      </w:r>
      <w:r w:rsidRPr="007A07A1">
        <w:rPr>
          <w:lang w:val="af-ZA"/>
        </w:rPr>
        <w:softHyphen/>
      </w:r>
      <w:r w:rsidRPr="007A07A1">
        <w:rPr>
          <w:lang w:val="af-ZA"/>
        </w:rPr>
        <w:softHyphen/>
      </w:r>
      <w:r w:rsidRPr="007A07A1">
        <w:t>տասխան</w:t>
      </w:r>
      <w:r w:rsidRPr="007A07A1">
        <w:rPr>
          <w:lang w:val="af-ZA"/>
        </w:rPr>
        <w:t xml:space="preserve"> </w:t>
      </w:r>
      <w:r w:rsidRPr="007A07A1">
        <w:t>փո</w:t>
      </w:r>
      <w:r w:rsidRPr="007A07A1">
        <w:rPr>
          <w:lang w:val="af-ZA"/>
        </w:rPr>
        <w:softHyphen/>
      </w:r>
      <w:r w:rsidRPr="007A07A1">
        <w:t>փո</w:t>
      </w:r>
      <w:r w:rsidRPr="007A07A1">
        <w:rPr>
          <w:lang w:val="af-ZA"/>
        </w:rPr>
        <w:softHyphen/>
      </w:r>
      <w:r w:rsidRPr="007A07A1">
        <w:rPr>
          <w:lang w:val="af-ZA"/>
        </w:rPr>
        <w:softHyphen/>
      </w:r>
      <w:r w:rsidRPr="007A07A1">
        <w:t>խութ</w:t>
      </w:r>
      <w:r w:rsidRPr="007A07A1">
        <w:rPr>
          <w:lang w:val="af-ZA"/>
        </w:rPr>
        <w:softHyphen/>
      </w:r>
      <w:r w:rsidRPr="007A07A1">
        <w:t>յուն</w:t>
      </w:r>
      <w:r w:rsidRPr="007A07A1">
        <w:rPr>
          <w:lang w:val="af-ZA"/>
        </w:rPr>
        <w:softHyphen/>
      </w:r>
      <w:r w:rsidRPr="007A07A1">
        <w:t>ներ</w:t>
      </w:r>
      <w:r w:rsidRPr="007A07A1">
        <w:rPr>
          <w:lang w:val="af-ZA"/>
        </w:rPr>
        <w:t xml:space="preserve">, </w:t>
      </w:r>
      <w:r w:rsidRPr="007A07A1">
        <w:t>որոնց</w:t>
      </w:r>
      <w:r w:rsidRPr="007A07A1">
        <w:rPr>
          <w:lang w:val="af-ZA"/>
        </w:rPr>
        <w:t xml:space="preserve"> </w:t>
      </w:r>
      <w:r w:rsidRPr="007A07A1">
        <w:t>հա</w:t>
      </w:r>
      <w:r w:rsidRPr="007A07A1">
        <w:rPr>
          <w:lang w:val="af-ZA"/>
        </w:rPr>
        <w:softHyphen/>
      </w:r>
      <w:r w:rsidRPr="007A07A1">
        <w:rPr>
          <w:lang w:val="af-ZA"/>
        </w:rPr>
        <w:softHyphen/>
      </w:r>
      <w:r w:rsidRPr="007A07A1">
        <w:t>մա</w:t>
      </w:r>
      <w:r w:rsidRPr="007A07A1">
        <w:rPr>
          <w:lang w:val="af-ZA"/>
        </w:rPr>
        <w:softHyphen/>
      </w:r>
      <w:r w:rsidRPr="007A07A1">
        <w:t>ձայն</w:t>
      </w:r>
      <w:r w:rsidRPr="007A07A1">
        <w:rPr>
          <w:lang w:val="af-ZA"/>
        </w:rPr>
        <w:t xml:space="preserve">` </w:t>
      </w:r>
      <w:r w:rsidRPr="007A07A1">
        <w:t>համայնքների</w:t>
      </w:r>
      <w:r w:rsidRPr="007A07A1">
        <w:rPr>
          <w:lang w:val="af-ZA"/>
        </w:rPr>
        <w:t xml:space="preserve"> </w:t>
      </w:r>
      <w:r w:rsidRPr="007A07A1">
        <w:t>բյուջեներին</w:t>
      </w:r>
      <w:r w:rsidRPr="007A07A1">
        <w:rPr>
          <w:lang w:val="af-ZA"/>
        </w:rPr>
        <w:t xml:space="preserve"> </w:t>
      </w:r>
      <w:r w:rsidRPr="007A07A1">
        <w:t>եկամտա</w:t>
      </w:r>
      <w:r w:rsidRPr="007A07A1">
        <w:rPr>
          <w:lang w:val="af-ZA"/>
        </w:rPr>
        <w:softHyphen/>
      </w:r>
      <w:r w:rsidRPr="007A07A1">
        <w:t>հարկից</w:t>
      </w:r>
      <w:r w:rsidRPr="007A07A1">
        <w:rPr>
          <w:lang w:val="af-ZA"/>
        </w:rPr>
        <w:t xml:space="preserve"> </w:t>
      </w:r>
      <w:r w:rsidRPr="007A07A1">
        <w:t>մասհա</w:t>
      </w:r>
      <w:r w:rsidRPr="007A07A1">
        <w:rPr>
          <w:lang w:val="af-ZA"/>
        </w:rPr>
        <w:softHyphen/>
      </w:r>
      <w:r w:rsidRPr="007A07A1">
        <w:t>նում</w:t>
      </w:r>
      <w:r w:rsidRPr="007A07A1">
        <w:rPr>
          <w:lang w:val="af-ZA"/>
        </w:rPr>
        <w:softHyphen/>
      </w:r>
      <w:r w:rsidRPr="007A07A1">
        <w:t>ների</w:t>
      </w:r>
      <w:r w:rsidRPr="007A07A1">
        <w:rPr>
          <w:lang w:val="af-ZA"/>
        </w:rPr>
        <w:t xml:space="preserve"> </w:t>
      </w:r>
      <w:r w:rsidRPr="007A07A1">
        <w:t>կատա</w:t>
      </w:r>
      <w:r w:rsidRPr="007A07A1">
        <w:rPr>
          <w:lang w:val="af-ZA"/>
        </w:rPr>
        <w:softHyphen/>
      </w:r>
      <w:r w:rsidRPr="007A07A1">
        <w:t>րու</w:t>
      </w:r>
      <w:r w:rsidRPr="007A07A1">
        <w:rPr>
          <w:lang w:val="af-ZA"/>
        </w:rPr>
        <w:softHyphen/>
      </w:r>
      <w:r w:rsidRPr="007A07A1">
        <w:t>մը</w:t>
      </w:r>
      <w:r w:rsidRPr="007A07A1">
        <w:rPr>
          <w:lang w:val="af-ZA"/>
        </w:rPr>
        <w:t xml:space="preserve"> 2000 </w:t>
      </w:r>
      <w:r w:rsidRPr="007A07A1">
        <w:t>թվականից</w:t>
      </w:r>
      <w:r w:rsidRPr="007A07A1">
        <w:rPr>
          <w:lang w:val="af-ZA"/>
        </w:rPr>
        <w:t xml:space="preserve"> </w:t>
      </w:r>
      <w:r w:rsidRPr="007A07A1">
        <w:t>դադարեցվեց</w:t>
      </w:r>
      <w:r w:rsidRPr="007A07A1">
        <w:rPr>
          <w:lang w:val="af-ZA"/>
        </w:rPr>
        <w:t>:</w:t>
      </w:r>
    </w:p>
    <w:p w14:paraId="129228A5" w14:textId="77777777" w:rsidR="00E01C6E" w:rsidRPr="007A07A1" w:rsidRDefault="00E01C6E" w:rsidP="00E01C6E">
      <w:pPr>
        <w:pStyle w:val="BodyText2"/>
        <w:rPr>
          <w:lang w:val="af-ZA"/>
        </w:rPr>
      </w:pPr>
      <w:r w:rsidRPr="007A07A1">
        <w:t>Հաշվի</w:t>
      </w:r>
      <w:r w:rsidRPr="007A07A1">
        <w:rPr>
          <w:lang w:val="af-ZA"/>
        </w:rPr>
        <w:t xml:space="preserve"> </w:t>
      </w:r>
      <w:r w:rsidRPr="007A07A1">
        <w:t>առնելով</w:t>
      </w:r>
      <w:r w:rsidRPr="007A07A1">
        <w:rPr>
          <w:lang w:val="af-ZA"/>
        </w:rPr>
        <w:t xml:space="preserve"> </w:t>
      </w:r>
      <w:r w:rsidRPr="007A07A1">
        <w:t>վերոշարադրյալը</w:t>
      </w:r>
      <w:r w:rsidRPr="007A07A1">
        <w:rPr>
          <w:lang w:val="af-ZA"/>
        </w:rPr>
        <w:t xml:space="preserve">, </w:t>
      </w:r>
      <w:r w:rsidRPr="007A07A1">
        <w:t>ինչպես</w:t>
      </w:r>
      <w:r w:rsidRPr="007A07A1">
        <w:rPr>
          <w:lang w:val="af-ZA"/>
        </w:rPr>
        <w:t xml:space="preserve"> </w:t>
      </w:r>
      <w:r w:rsidRPr="007A07A1">
        <w:t>նաև</w:t>
      </w:r>
      <w:r w:rsidRPr="007A07A1">
        <w:rPr>
          <w:lang w:val="af-ZA"/>
        </w:rPr>
        <w:t xml:space="preserve"> </w:t>
      </w:r>
      <w:r w:rsidRPr="007A07A1">
        <w:t>համայնքների</w:t>
      </w:r>
      <w:r w:rsidRPr="007A07A1">
        <w:rPr>
          <w:lang w:val="af-ZA"/>
        </w:rPr>
        <w:t xml:space="preserve"> </w:t>
      </w:r>
      <w:r w:rsidRPr="007A07A1">
        <w:t>բյուջեներին</w:t>
      </w:r>
      <w:r w:rsidRPr="007A07A1">
        <w:rPr>
          <w:lang w:val="af-ZA"/>
        </w:rPr>
        <w:t xml:space="preserve"> </w:t>
      </w:r>
      <w:r w:rsidRPr="007A07A1">
        <w:t>շա</w:t>
      </w:r>
      <w:r w:rsidRPr="007A07A1">
        <w:rPr>
          <w:lang w:val="af-ZA"/>
        </w:rPr>
        <w:softHyphen/>
      </w:r>
      <w:r w:rsidRPr="007A07A1">
        <w:t>հու</w:t>
      </w:r>
      <w:r w:rsidRPr="007A07A1">
        <w:rPr>
          <w:lang w:val="af-ZA"/>
        </w:rPr>
        <w:softHyphen/>
      </w:r>
      <w:r w:rsidRPr="007A07A1">
        <w:rPr>
          <w:lang w:val="af-ZA"/>
        </w:rPr>
        <w:softHyphen/>
      </w:r>
      <w:r w:rsidRPr="007A07A1">
        <w:t>թա</w:t>
      </w:r>
      <w:r w:rsidRPr="007A07A1">
        <w:rPr>
          <w:lang w:val="af-ZA"/>
        </w:rPr>
        <w:softHyphen/>
      </w:r>
      <w:r w:rsidRPr="007A07A1">
        <w:t>հար</w:t>
      </w:r>
      <w:r w:rsidRPr="007A07A1">
        <w:rPr>
          <w:lang w:val="af-ZA"/>
        </w:rPr>
        <w:softHyphen/>
      </w:r>
      <w:r w:rsidRPr="007A07A1">
        <w:t>կի</w:t>
      </w:r>
      <w:r w:rsidRPr="007A07A1">
        <w:rPr>
          <w:lang w:val="af-ZA"/>
        </w:rPr>
        <w:t xml:space="preserve"> </w:t>
      </w:r>
      <w:r w:rsidRPr="007A07A1">
        <w:t>ու</w:t>
      </w:r>
      <w:r w:rsidRPr="007A07A1">
        <w:rPr>
          <w:lang w:val="af-ZA"/>
        </w:rPr>
        <w:t xml:space="preserve"> </w:t>
      </w:r>
      <w:r w:rsidRPr="007A07A1">
        <w:t>եկամտային</w:t>
      </w:r>
      <w:r w:rsidRPr="007A07A1">
        <w:rPr>
          <w:lang w:val="af-ZA"/>
        </w:rPr>
        <w:t xml:space="preserve"> </w:t>
      </w:r>
      <w:r w:rsidRPr="007A07A1">
        <w:t>հարկի</w:t>
      </w:r>
      <w:r w:rsidRPr="007A07A1">
        <w:rPr>
          <w:lang w:val="af-ZA"/>
        </w:rPr>
        <w:t xml:space="preserve"> </w:t>
      </w:r>
      <w:r w:rsidRPr="007A07A1">
        <w:t>գումարներից</w:t>
      </w:r>
      <w:r w:rsidRPr="007A07A1">
        <w:rPr>
          <w:lang w:val="af-ZA"/>
        </w:rPr>
        <w:t xml:space="preserve"> </w:t>
      </w:r>
      <w:r w:rsidRPr="007A07A1">
        <w:t>մասհանումների</w:t>
      </w:r>
      <w:r w:rsidRPr="007A07A1">
        <w:rPr>
          <w:lang w:val="af-ZA"/>
        </w:rPr>
        <w:t xml:space="preserve"> </w:t>
      </w:r>
      <w:r w:rsidRPr="007A07A1">
        <w:t>գործընթացն</w:t>
      </w:r>
      <w:r w:rsidRPr="007A07A1">
        <w:rPr>
          <w:lang w:val="af-ZA"/>
        </w:rPr>
        <w:t xml:space="preserve"> </w:t>
      </w:r>
      <w:r w:rsidRPr="007A07A1">
        <w:t>ի</w:t>
      </w:r>
      <w:r w:rsidRPr="007A07A1">
        <w:rPr>
          <w:lang w:val="af-ZA"/>
        </w:rPr>
        <w:t xml:space="preserve"> </w:t>
      </w:r>
      <w:r w:rsidRPr="007A07A1">
        <w:t>սկզբա</w:t>
      </w:r>
      <w:r w:rsidRPr="007A07A1">
        <w:rPr>
          <w:lang w:val="af-ZA"/>
        </w:rPr>
        <w:softHyphen/>
      </w:r>
      <w:r w:rsidRPr="007A07A1">
        <w:t>նե</w:t>
      </w:r>
      <w:r w:rsidRPr="007A07A1">
        <w:rPr>
          <w:lang w:val="af-ZA"/>
        </w:rPr>
        <w:t xml:space="preserve"> </w:t>
      </w:r>
      <w:r w:rsidRPr="007A07A1">
        <w:t>չվար</w:t>
      </w:r>
      <w:r w:rsidRPr="007A07A1">
        <w:rPr>
          <w:lang w:val="af-ZA"/>
        </w:rPr>
        <w:softHyphen/>
      </w:r>
      <w:r w:rsidRPr="007A07A1">
        <w:t>կա</w:t>
      </w:r>
      <w:r w:rsidRPr="007A07A1">
        <w:rPr>
          <w:lang w:val="af-ZA"/>
        </w:rPr>
        <w:softHyphen/>
      </w:r>
      <w:r w:rsidRPr="007A07A1">
        <w:t>բե</w:t>
      </w:r>
      <w:r w:rsidRPr="007A07A1">
        <w:rPr>
          <w:lang w:val="af-ZA"/>
        </w:rPr>
        <w:softHyphen/>
      </w:r>
      <w:r w:rsidRPr="007A07A1">
        <w:t>կելու</w:t>
      </w:r>
      <w:r w:rsidRPr="007A07A1">
        <w:rPr>
          <w:lang w:val="af-ZA"/>
        </w:rPr>
        <w:t xml:space="preserve"> </w:t>
      </w:r>
      <w:r w:rsidRPr="007A07A1">
        <w:t>նկա</w:t>
      </w:r>
      <w:r w:rsidRPr="007A07A1">
        <w:rPr>
          <w:lang w:val="af-ZA"/>
        </w:rPr>
        <w:softHyphen/>
      </w:r>
      <w:r w:rsidRPr="007A07A1">
        <w:rPr>
          <w:lang w:val="af-ZA"/>
        </w:rPr>
        <w:softHyphen/>
      </w:r>
      <w:r w:rsidRPr="007A07A1">
        <w:t>տա</w:t>
      </w:r>
      <w:r w:rsidRPr="007A07A1">
        <w:rPr>
          <w:lang w:val="af-ZA"/>
        </w:rPr>
        <w:softHyphen/>
      </w:r>
      <w:r w:rsidRPr="007A07A1">
        <w:t>ռու</w:t>
      </w:r>
      <w:r w:rsidRPr="007A07A1">
        <w:rPr>
          <w:lang w:val="af-ZA"/>
        </w:rPr>
        <w:softHyphen/>
      </w:r>
      <w:r w:rsidRPr="007A07A1">
        <w:t>մով</w:t>
      </w:r>
      <w:r w:rsidRPr="007A07A1">
        <w:rPr>
          <w:lang w:val="af-ZA"/>
        </w:rPr>
        <w:t xml:space="preserve">, </w:t>
      </w:r>
      <w:r w:rsidRPr="007A07A1">
        <w:t>գտնում</w:t>
      </w:r>
      <w:r w:rsidRPr="007A07A1">
        <w:rPr>
          <w:lang w:val="af-ZA"/>
        </w:rPr>
        <w:t xml:space="preserve"> </w:t>
      </w:r>
      <w:r w:rsidRPr="007A07A1">
        <w:t>ենք</w:t>
      </w:r>
      <w:r w:rsidRPr="007A07A1">
        <w:rPr>
          <w:lang w:val="af-ZA"/>
        </w:rPr>
        <w:t xml:space="preserve">, </w:t>
      </w:r>
      <w:r w:rsidRPr="007A07A1">
        <w:t>որ</w:t>
      </w:r>
      <w:r w:rsidRPr="007A07A1">
        <w:rPr>
          <w:lang w:val="af-ZA"/>
        </w:rPr>
        <w:t xml:space="preserve"> </w:t>
      </w:r>
      <w:r w:rsidRPr="007A07A1">
        <w:t>մասհանումների</w:t>
      </w:r>
      <w:r w:rsidRPr="007A07A1">
        <w:rPr>
          <w:lang w:val="af-ZA"/>
        </w:rPr>
        <w:t xml:space="preserve"> </w:t>
      </w:r>
      <w:r w:rsidRPr="007A07A1">
        <w:t>կատար</w:t>
      </w:r>
      <w:r w:rsidRPr="007A07A1">
        <w:rPr>
          <w:lang w:val="af-ZA"/>
        </w:rPr>
        <w:softHyphen/>
      </w:r>
      <w:r w:rsidRPr="007A07A1">
        <w:t>ման</w:t>
      </w:r>
      <w:r w:rsidRPr="007A07A1">
        <w:rPr>
          <w:lang w:val="af-ZA"/>
        </w:rPr>
        <w:t xml:space="preserve"> </w:t>
      </w:r>
      <w:r w:rsidRPr="007A07A1">
        <w:t>հարցին</w:t>
      </w:r>
      <w:r w:rsidRPr="007A07A1">
        <w:rPr>
          <w:lang w:val="af-ZA"/>
        </w:rPr>
        <w:t xml:space="preserve"> </w:t>
      </w:r>
      <w:r w:rsidRPr="007A07A1">
        <w:t>նպատա</w:t>
      </w:r>
      <w:r w:rsidRPr="007A07A1">
        <w:rPr>
          <w:lang w:val="af-ZA"/>
        </w:rPr>
        <w:softHyphen/>
      </w:r>
      <w:r w:rsidRPr="007A07A1">
        <w:t>կա</w:t>
      </w:r>
      <w:r w:rsidRPr="007A07A1">
        <w:rPr>
          <w:lang w:val="af-ZA"/>
        </w:rPr>
        <w:softHyphen/>
      </w:r>
      <w:r w:rsidRPr="007A07A1">
        <w:t>հար</w:t>
      </w:r>
      <w:r w:rsidRPr="007A07A1">
        <w:rPr>
          <w:lang w:val="af-ZA"/>
        </w:rPr>
        <w:softHyphen/>
      </w:r>
      <w:r w:rsidRPr="007A07A1">
        <w:t>մար</w:t>
      </w:r>
      <w:r w:rsidRPr="007A07A1">
        <w:rPr>
          <w:lang w:val="af-ZA"/>
        </w:rPr>
        <w:t xml:space="preserve"> </w:t>
      </w:r>
      <w:r w:rsidRPr="007A07A1">
        <w:t>է</w:t>
      </w:r>
      <w:r w:rsidRPr="007A07A1">
        <w:rPr>
          <w:lang w:val="af-ZA"/>
        </w:rPr>
        <w:t xml:space="preserve"> </w:t>
      </w:r>
      <w:r w:rsidRPr="007A07A1">
        <w:t>անդրադառնալ</w:t>
      </w:r>
      <w:r w:rsidRPr="007A07A1">
        <w:rPr>
          <w:lang w:val="af-ZA"/>
        </w:rPr>
        <w:t xml:space="preserve"> </w:t>
      </w:r>
      <w:r w:rsidRPr="007A07A1">
        <w:t>վե</w:t>
      </w:r>
      <w:r w:rsidRPr="007A07A1">
        <w:rPr>
          <w:lang w:val="af-ZA"/>
        </w:rPr>
        <w:softHyphen/>
      </w:r>
      <w:r w:rsidRPr="007A07A1">
        <w:t>րը</w:t>
      </w:r>
      <w:r w:rsidRPr="007A07A1">
        <w:rPr>
          <w:lang w:val="af-ZA"/>
        </w:rPr>
        <w:t xml:space="preserve"> </w:t>
      </w:r>
      <w:r w:rsidRPr="007A07A1">
        <w:t>նշված</w:t>
      </w:r>
      <w:r w:rsidRPr="007A07A1">
        <w:rPr>
          <w:lang w:val="af-ZA"/>
        </w:rPr>
        <w:t xml:space="preserve"> </w:t>
      </w:r>
      <w:r w:rsidRPr="007A07A1">
        <w:t>հիմնախնդիրների</w:t>
      </w:r>
      <w:r w:rsidRPr="007A07A1">
        <w:rPr>
          <w:lang w:val="af-ZA"/>
        </w:rPr>
        <w:t xml:space="preserve"> </w:t>
      </w:r>
      <w:r w:rsidRPr="007A07A1">
        <w:t>կարգավորման</w:t>
      </w:r>
      <w:r w:rsidRPr="007A07A1">
        <w:rPr>
          <w:lang w:val="af-ZA"/>
        </w:rPr>
        <w:t xml:space="preserve"> </w:t>
      </w:r>
      <w:r w:rsidRPr="007A07A1">
        <w:t>հստակ</w:t>
      </w:r>
      <w:r w:rsidRPr="007A07A1">
        <w:rPr>
          <w:lang w:val="af-ZA"/>
        </w:rPr>
        <w:t xml:space="preserve"> </w:t>
      </w:r>
      <w:r w:rsidRPr="007A07A1">
        <w:t>մեխա</w:t>
      </w:r>
      <w:r w:rsidRPr="007A07A1">
        <w:rPr>
          <w:lang w:val="af-ZA"/>
        </w:rPr>
        <w:softHyphen/>
      </w:r>
      <w:r w:rsidRPr="007A07A1">
        <w:t>նիզմ</w:t>
      </w:r>
      <w:r w:rsidRPr="007A07A1">
        <w:rPr>
          <w:lang w:val="af-ZA"/>
        </w:rPr>
        <w:softHyphen/>
      </w:r>
      <w:r w:rsidRPr="007A07A1">
        <w:t>ների</w:t>
      </w:r>
      <w:r w:rsidRPr="007A07A1">
        <w:rPr>
          <w:lang w:val="af-ZA"/>
        </w:rPr>
        <w:t xml:space="preserve"> </w:t>
      </w:r>
      <w:r w:rsidRPr="007A07A1">
        <w:t>մշա</w:t>
      </w:r>
      <w:r w:rsidRPr="007A07A1">
        <w:rPr>
          <w:lang w:val="af-ZA"/>
        </w:rPr>
        <w:softHyphen/>
      </w:r>
      <w:r w:rsidRPr="007A07A1">
        <w:t>կումից</w:t>
      </w:r>
      <w:r w:rsidRPr="007A07A1">
        <w:rPr>
          <w:lang w:val="af-ZA"/>
        </w:rPr>
        <w:t xml:space="preserve"> </w:t>
      </w:r>
      <w:r w:rsidRPr="007A07A1">
        <w:t>հետո</w:t>
      </w:r>
      <w:r w:rsidRPr="007A07A1">
        <w:rPr>
          <w:lang w:val="af-ZA"/>
        </w:rPr>
        <w:t>:</w:t>
      </w:r>
    </w:p>
    <w:p w14:paraId="0696E42D" w14:textId="77777777" w:rsidR="00BD032A" w:rsidRPr="00875831" w:rsidRDefault="00BD032A" w:rsidP="005F6C4D">
      <w:pPr>
        <w:pStyle w:val="BodyText2"/>
      </w:pPr>
      <w:r w:rsidRPr="00875831">
        <w:t>«Քաղաքային զարգացում» ծրագիր.</w:t>
      </w:r>
    </w:p>
    <w:p w14:paraId="65BC51BC" w14:textId="77777777" w:rsidR="00BD032A" w:rsidRPr="00742B47" w:rsidRDefault="00BD032A" w:rsidP="005F6C4D">
      <w:pPr>
        <w:pStyle w:val="BodyText2"/>
      </w:pPr>
      <w:r w:rsidRPr="00875831">
        <w:t>Նշված ծրագրի համար ՀՀ 2019 թվա</w:t>
      </w:r>
      <w:r w:rsidRPr="00875831">
        <w:softHyphen/>
        <w:t>կանի պետական բյուջեի նախագծով  նախա</w:t>
      </w:r>
      <w:r w:rsidRPr="00875831">
        <w:softHyphen/>
        <w:t>տեսվում է 25,490.6 մլն դրամ¸ որն ուղղվելու է հետևյալ միջոցառումների իրականացմանը.</w:t>
      </w:r>
    </w:p>
    <w:p w14:paraId="04988CC4" w14:textId="77777777" w:rsidR="00BD032A" w:rsidRPr="0076322F" w:rsidRDefault="00BD032A" w:rsidP="006344C3">
      <w:pPr>
        <w:pStyle w:val="Bullet2"/>
        <w:rPr>
          <w:rFonts w:cs="Arial"/>
        </w:rPr>
      </w:pPr>
      <w:r>
        <w:t xml:space="preserve">- </w:t>
      </w:r>
      <w:r w:rsidRPr="0076322F">
        <w:t>«</w:t>
      </w:r>
      <w:r w:rsidRPr="00034E4B">
        <w:t xml:space="preserve">Երևանի մետրոպոլիտենով ուղևորափոխադրման ծառայությունների գծով պետության կողմից համայնքի ղեկավարին պատվիրակված լիազորությունների իրականացում» միջոցառմամբ </w:t>
      </w:r>
      <w:r w:rsidRPr="00034E4B">
        <w:rPr>
          <w:rFonts w:cs="Arial"/>
          <w:lang w:val="pt-BR"/>
        </w:rPr>
        <w:t>մ</w:t>
      </w:r>
      <w:r w:rsidRPr="00034E4B">
        <w:rPr>
          <w:rFonts w:cs="Arial"/>
        </w:rPr>
        <w:t>ետրոպոլիտենով</w:t>
      </w:r>
      <w:r w:rsidRPr="00034E4B">
        <w:rPr>
          <w:rFonts w:cs="Arial"/>
          <w:lang w:val="pt-BR"/>
        </w:rPr>
        <w:t xml:space="preserve"> </w:t>
      </w:r>
      <w:r w:rsidRPr="00034E4B">
        <w:rPr>
          <w:rFonts w:cs="Arial"/>
        </w:rPr>
        <w:t>ուղևորափոխադրումների</w:t>
      </w:r>
      <w:r w:rsidRPr="00034E4B">
        <w:rPr>
          <w:rFonts w:cs="Arial"/>
          <w:lang w:val="pt-BR"/>
        </w:rPr>
        <w:t xml:space="preserve"> </w:t>
      </w:r>
      <w:r w:rsidRPr="00034E4B">
        <w:rPr>
          <w:rFonts w:cs="Arial"/>
        </w:rPr>
        <w:t>սպա</w:t>
      </w:r>
      <w:r w:rsidRPr="00034E4B">
        <w:rPr>
          <w:rFonts w:cs="Arial"/>
        </w:rPr>
        <w:softHyphen/>
        <w:t>սարկ</w:t>
      </w:r>
      <w:r w:rsidRPr="00034E4B">
        <w:rPr>
          <w:rFonts w:cs="Arial"/>
        </w:rPr>
        <w:softHyphen/>
        <w:t>ման</w:t>
      </w:r>
      <w:r w:rsidRPr="00034E4B">
        <w:rPr>
          <w:rFonts w:cs="Arial"/>
          <w:lang w:val="pt-BR"/>
        </w:rPr>
        <w:t xml:space="preserve"> </w:t>
      </w:r>
      <w:r w:rsidRPr="00034E4B">
        <w:rPr>
          <w:rFonts w:cs="Arial"/>
        </w:rPr>
        <w:t>որակի</w:t>
      </w:r>
      <w:r w:rsidRPr="00034E4B">
        <w:rPr>
          <w:rFonts w:cs="Arial"/>
          <w:lang w:val="pt-BR"/>
        </w:rPr>
        <w:t xml:space="preserve"> </w:t>
      </w:r>
      <w:r w:rsidRPr="00034E4B">
        <w:rPr>
          <w:rFonts w:cs="Arial"/>
        </w:rPr>
        <w:t>բարելավման</w:t>
      </w:r>
      <w:r w:rsidRPr="00034E4B">
        <w:rPr>
          <w:rFonts w:cs="Arial"/>
          <w:lang w:val="pt-BR"/>
        </w:rPr>
        <w:t xml:space="preserve"> և </w:t>
      </w:r>
      <w:r w:rsidRPr="00034E4B">
        <w:rPr>
          <w:rFonts w:cs="Arial"/>
        </w:rPr>
        <w:t>երթևեկության անվտանգության ապահովման նպատակով ՀՀ 2019 թվականի պետական բյուջեի</w:t>
      </w:r>
      <w:r w:rsidRPr="0076322F">
        <w:rPr>
          <w:rFonts w:cs="Arial"/>
        </w:rPr>
        <w:t xml:space="preserve"> նախագծով  նախա</w:t>
      </w:r>
      <w:r w:rsidRPr="0076322F">
        <w:rPr>
          <w:rFonts w:cs="Arial"/>
        </w:rPr>
        <w:softHyphen/>
        <w:t>տեսվում է 2.7</w:t>
      </w:r>
      <w:r>
        <w:rPr>
          <w:rFonts w:cs="Arial"/>
        </w:rPr>
        <w:t>42</w:t>
      </w:r>
      <w:r w:rsidRPr="0076322F">
        <w:rPr>
          <w:rFonts w:cs="Arial"/>
        </w:rPr>
        <w:t>.</w:t>
      </w:r>
      <w:r>
        <w:rPr>
          <w:rFonts w:cs="Arial"/>
        </w:rPr>
        <w:t>7</w:t>
      </w:r>
      <w:r w:rsidRPr="0076322F">
        <w:rPr>
          <w:rFonts w:cs="Arial"/>
        </w:rPr>
        <w:t xml:space="preserve"> մլն դրամ, որից.</w:t>
      </w:r>
    </w:p>
    <w:p w14:paraId="6B5CEB28" w14:textId="77777777" w:rsidR="00BD032A" w:rsidRPr="00BD032A" w:rsidRDefault="00BD032A" w:rsidP="006344C3">
      <w:pPr>
        <w:pStyle w:val="Bullet2"/>
      </w:pPr>
      <w:r w:rsidRPr="00BD032A">
        <w:t>ա/ 1,933.3 մլն դրամը` «Կարեն Դեմիրճյանի անվան Երևանի մետրոպոլիտեն» փակ բաժնետիրական ընկերության կողմից մատուցվող ուղևորափոխադրման ծառայու</w:t>
      </w:r>
      <w:r w:rsidRPr="00BD032A">
        <w:softHyphen/>
        <w:t>թյուն</w:t>
      </w:r>
      <w:r w:rsidRPr="00BD032A">
        <w:softHyphen/>
        <w:t>ների սուբսիդավորման համար՝ ՀՀ 2018 թվականի պետական բյուջեով հաստատված ցուցանիշին համապատասխան:</w:t>
      </w:r>
    </w:p>
    <w:p w14:paraId="66B640F6" w14:textId="77777777" w:rsidR="00BD032A" w:rsidRPr="00034E4B" w:rsidRDefault="00BD032A" w:rsidP="006344C3">
      <w:pPr>
        <w:pStyle w:val="Bullet2"/>
        <w:rPr>
          <w:rFonts w:cs="GHEA Grapalat"/>
          <w:bCs/>
          <w:iCs/>
        </w:rPr>
      </w:pPr>
      <w:r>
        <w:rPr>
          <w:rFonts w:cs="Arial"/>
        </w:rPr>
        <w:t xml:space="preserve">բ/ </w:t>
      </w:r>
      <w:r w:rsidRPr="00330597">
        <w:rPr>
          <w:rFonts w:cs="Arial"/>
        </w:rPr>
        <w:t>809.4 մլն դրամը</w:t>
      </w:r>
      <w:r w:rsidRPr="005D415D">
        <w:rPr>
          <w:rFonts w:cs="Arial"/>
        </w:rPr>
        <w:t xml:space="preserve">` </w:t>
      </w:r>
      <w:r w:rsidRPr="0076322F">
        <w:rPr>
          <w:rFonts w:cs="Arial"/>
        </w:rPr>
        <w:t>Վերակառուցման</w:t>
      </w:r>
      <w:r w:rsidRPr="005D415D">
        <w:rPr>
          <w:rFonts w:cs="Arial"/>
        </w:rPr>
        <w:t xml:space="preserve"> </w:t>
      </w:r>
      <w:r w:rsidRPr="0076322F">
        <w:rPr>
          <w:rFonts w:cs="Arial"/>
        </w:rPr>
        <w:t>և</w:t>
      </w:r>
      <w:r w:rsidRPr="005D415D">
        <w:rPr>
          <w:rFonts w:cs="Arial"/>
        </w:rPr>
        <w:t xml:space="preserve"> </w:t>
      </w:r>
      <w:r w:rsidRPr="0076322F">
        <w:rPr>
          <w:rFonts w:cs="Arial"/>
        </w:rPr>
        <w:t>զարգացման</w:t>
      </w:r>
      <w:r w:rsidRPr="005D415D">
        <w:rPr>
          <w:rFonts w:cs="Arial"/>
        </w:rPr>
        <w:t xml:space="preserve"> </w:t>
      </w:r>
      <w:r w:rsidRPr="0076322F">
        <w:rPr>
          <w:rFonts w:cs="Arial"/>
        </w:rPr>
        <w:t>եվրոպական</w:t>
      </w:r>
      <w:r w:rsidRPr="005D415D">
        <w:rPr>
          <w:rFonts w:cs="Arial"/>
        </w:rPr>
        <w:t xml:space="preserve"> </w:t>
      </w:r>
      <w:r w:rsidRPr="0076322F">
        <w:rPr>
          <w:rFonts w:cs="Arial"/>
        </w:rPr>
        <w:t>բանկի</w:t>
      </w:r>
      <w:r w:rsidRPr="005D415D">
        <w:rPr>
          <w:rFonts w:cs="Arial"/>
        </w:rPr>
        <w:t xml:space="preserve"> </w:t>
      </w:r>
      <w:r w:rsidRPr="0076322F">
        <w:rPr>
          <w:rFonts w:cs="Arial"/>
        </w:rPr>
        <w:t>և</w:t>
      </w:r>
      <w:r w:rsidRPr="005D415D">
        <w:rPr>
          <w:rFonts w:cs="Arial"/>
        </w:rPr>
        <w:t xml:space="preserve"> </w:t>
      </w:r>
      <w:r w:rsidRPr="0076322F">
        <w:rPr>
          <w:rFonts w:cs="Arial"/>
        </w:rPr>
        <w:t>Եվրոպական</w:t>
      </w:r>
      <w:r w:rsidRPr="005D415D">
        <w:rPr>
          <w:rFonts w:cs="Arial"/>
        </w:rPr>
        <w:t xml:space="preserve"> </w:t>
      </w:r>
      <w:r w:rsidRPr="0076322F">
        <w:rPr>
          <w:rFonts w:cs="Arial"/>
        </w:rPr>
        <w:t>ներդրումային</w:t>
      </w:r>
      <w:r w:rsidRPr="005D415D">
        <w:rPr>
          <w:rFonts w:cs="Arial"/>
        </w:rPr>
        <w:t xml:space="preserve"> </w:t>
      </w:r>
      <w:r w:rsidRPr="0076322F">
        <w:rPr>
          <w:rFonts w:cs="Arial"/>
        </w:rPr>
        <w:t>բանկի</w:t>
      </w:r>
      <w:r w:rsidRPr="005D415D">
        <w:t xml:space="preserve"> </w:t>
      </w:r>
      <w:r w:rsidRPr="0076322F">
        <w:t>նկատմամբ</w:t>
      </w:r>
      <w:r w:rsidRPr="005D415D">
        <w:t xml:space="preserve"> </w:t>
      </w:r>
      <w:r w:rsidRPr="0076322F">
        <w:t>ունեցած</w:t>
      </w:r>
      <w:r w:rsidRPr="005D415D">
        <w:t xml:space="preserve"> </w:t>
      </w:r>
      <w:r w:rsidRPr="0076322F">
        <w:t>վարկային</w:t>
      </w:r>
      <w:r w:rsidRPr="005D415D">
        <w:t xml:space="preserve"> </w:t>
      </w:r>
      <w:r w:rsidRPr="0076322F">
        <w:t>պարտավորությունների</w:t>
      </w:r>
      <w:r w:rsidRPr="005D415D">
        <w:t xml:space="preserve"> </w:t>
      </w:r>
      <w:r w:rsidRPr="0076322F">
        <w:t>գծով</w:t>
      </w:r>
      <w:r w:rsidRPr="005D415D">
        <w:t xml:space="preserve"> </w:t>
      </w:r>
      <w:r w:rsidRPr="0076322F">
        <w:t>տոկոս</w:t>
      </w:r>
      <w:r w:rsidRPr="005D415D">
        <w:softHyphen/>
      </w:r>
      <w:r w:rsidRPr="0076322F">
        <w:t>ների</w:t>
      </w:r>
      <w:r w:rsidRPr="005D415D">
        <w:t xml:space="preserve"> </w:t>
      </w:r>
      <w:r w:rsidRPr="0076322F">
        <w:t>և</w:t>
      </w:r>
      <w:r w:rsidRPr="005D415D">
        <w:t xml:space="preserve"> </w:t>
      </w:r>
      <w:r w:rsidRPr="0076322F">
        <w:t>մայր</w:t>
      </w:r>
      <w:r w:rsidRPr="005D415D">
        <w:t xml:space="preserve"> </w:t>
      </w:r>
      <w:r w:rsidRPr="0076322F">
        <w:t>գումարի</w:t>
      </w:r>
      <w:r w:rsidRPr="005D415D">
        <w:t xml:space="preserve"> </w:t>
      </w:r>
      <w:r w:rsidRPr="0076322F">
        <w:t>մարման</w:t>
      </w:r>
      <w:r w:rsidRPr="005D415D">
        <w:t xml:space="preserve"> </w:t>
      </w:r>
      <w:r w:rsidRPr="0076322F">
        <w:t>համար</w:t>
      </w:r>
      <w:r w:rsidRPr="005D415D">
        <w:t xml:space="preserve">, </w:t>
      </w:r>
      <w:r w:rsidRPr="0076322F">
        <w:t>որը</w:t>
      </w:r>
      <w:r w:rsidRPr="005D415D">
        <w:t xml:space="preserve"> </w:t>
      </w:r>
      <w:r w:rsidRPr="0076322F">
        <w:t>ՀՀ</w:t>
      </w:r>
      <w:r w:rsidRPr="005D415D">
        <w:t xml:space="preserve"> </w:t>
      </w:r>
      <w:r>
        <w:t>2018</w:t>
      </w:r>
      <w:r w:rsidRPr="0076322F">
        <w:t>թ</w:t>
      </w:r>
      <w:r w:rsidRPr="005D415D">
        <w:t xml:space="preserve">. </w:t>
      </w:r>
      <w:r w:rsidRPr="0076322F">
        <w:t>պետական</w:t>
      </w:r>
      <w:r w:rsidRPr="005D415D">
        <w:t xml:space="preserve"> </w:t>
      </w:r>
      <w:r w:rsidRPr="0076322F">
        <w:t>բյուջեի</w:t>
      </w:r>
      <w:r w:rsidRPr="005D415D">
        <w:t xml:space="preserve"> </w:t>
      </w:r>
      <w:r w:rsidRPr="0076322F">
        <w:t>նկատմամբ</w:t>
      </w:r>
      <w:r w:rsidRPr="005D415D">
        <w:t xml:space="preserve"> </w:t>
      </w:r>
      <w:r w:rsidRPr="0076322F">
        <w:t>ավել</w:t>
      </w:r>
      <w:r w:rsidRPr="005D415D">
        <w:t xml:space="preserve"> </w:t>
      </w:r>
      <w:r w:rsidRPr="0076322F">
        <w:t>է</w:t>
      </w:r>
      <w:r w:rsidRPr="005D415D">
        <w:t xml:space="preserve"> </w:t>
      </w:r>
      <w:r>
        <w:t>72.5</w:t>
      </w:r>
      <w:r w:rsidRPr="005D415D">
        <w:t xml:space="preserve"> </w:t>
      </w:r>
      <w:r w:rsidRPr="0076322F">
        <w:t>մլն</w:t>
      </w:r>
      <w:r w:rsidRPr="005D415D">
        <w:t xml:space="preserve"> </w:t>
      </w:r>
      <w:r w:rsidRPr="0076322F">
        <w:t>դրամով</w:t>
      </w:r>
      <w:r w:rsidRPr="005D415D">
        <w:t xml:space="preserve">` </w:t>
      </w:r>
      <w:r w:rsidRPr="0076322F">
        <w:t>պայմանավորված</w:t>
      </w:r>
      <w:r w:rsidRPr="005D415D">
        <w:t xml:space="preserve"> </w:t>
      </w:r>
      <w:r w:rsidRPr="0076322F">
        <w:t>վարկային</w:t>
      </w:r>
      <w:r w:rsidRPr="005D415D">
        <w:t xml:space="preserve"> </w:t>
      </w:r>
      <w:r w:rsidRPr="0076322F">
        <w:t>միջոցների</w:t>
      </w:r>
      <w:r w:rsidRPr="005D415D">
        <w:t xml:space="preserve"> </w:t>
      </w:r>
      <w:r w:rsidRPr="0076322F">
        <w:t>մայր</w:t>
      </w:r>
      <w:r w:rsidRPr="005D415D">
        <w:t xml:space="preserve"> </w:t>
      </w:r>
      <w:r w:rsidRPr="0076322F">
        <w:t>գումարի</w:t>
      </w:r>
      <w:r w:rsidRPr="005D415D">
        <w:t xml:space="preserve"> </w:t>
      </w:r>
      <w:r w:rsidRPr="0076322F">
        <w:t>մարումների</w:t>
      </w:r>
      <w:r w:rsidRPr="005D415D">
        <w:t xml:space="preserve"> </w:t>
      </w:r>
      <w:r w:rsidRPr="0076322F">
        <w:t>և</w:t>
      </w:r>
      <w:r w:rsidRPr="005D415D">
        <w:t xml:space="preserve"> </w:t>
      </w:r>
      <w:r w:rsidRPr="0076322F">
        <w:t>փոխարժեքի</w:t>
      </w:r>
      <w:r w:rsidRPr="005D415D">
        <w:t xml:space="preserve"> </w:t>
      </w:r>
      <w:r w:rsidRPr="0076322F">
        <w:t>փոփոխությունների</w:t>
      </w:r>
      <w:r w:rsidRPr="005D415D">
        <w:t xml:space="preserve"> </w:t>
      </w:r>
      <w:r w:rsidRPr="0076322F">
        <w:t>հետ</w:t>
      </w:r>
      <w:r w:rsidRPr="005D415D">
        <w:t>:</w:t>
      </w:r>
    </w:p>
    <w:p w14:paraId="78E6F8B4" w14:textId="55A64B2A" w:rsidR="00BD032A" w:rsidRPr="0076322F" w:rsidRDefault="00BD032A" w:rsidP="006344C3">
      <w:pPr>
        <w:pStyle w:val="Bullet2"/>
      </w:pPr>
      <w:r w:rsidRPr="00034E4B">
        <w:t>«Վերգետնյա էլեկտրոտրանսպորտով ուղևորափոխադրումների ծառայությունների մատուցում» միջոցառմամբ վերգետնյա էլեկտրատրանսպորտով ուղևորափո</w:t>
      </w:r>
      <w:r w:rsidRPr="00034E4B">
        <w:softHyphen/>
        <w:t>խադրում</w:t>
      </w:r>
      <w:r w:rsidRPr="00034E4B">
        <w:softHyphen/>
        <w:t>ների սպասարկման որակի բարելավման և երթևեկության անվտանգության ապահովման նպատակով ՀՀ 2018 թվականի պետական բյուջեի նախագծով նախա</w:t>
      </w:r>
      <w:r w:rsidRPr="00034E4B">
        <w:softHyphen/>
        <w:t>տեսվում</w:t>
      </w:r>
      <w:r w:rsidRPr="0076322F">
        <w:t xml:space="preserve"> </w:t>
      </w:r>
      <w:r w:rsidRPr="00034E4B">
        <w:t>է</w:t>
      </w:r>
      <w:r w:rsidRPr="000F71D5">
        <w:t xml:space="preserve"> 602.2 </w:t>
      </w:r>
      <w:r w:rsidRPr="00034E4B">
        <w:t>մլն</w:t>
      </w:r>
      <w:r w:rsidRPr="000F71D5">
        <w:t xml:space="preserve"> </w:t>
      </w:r>
      <w:r w:rsidRPr="00034E4B">
        <w:t>դրամ</w:t>
      </w:r>
      <w:r w:rsidRPr="000F71D5">
        <w:t xml:space="preserve">` </w:t>
      </w:r>
      <w:r w:rsidRPr="00034E4B">
        <w:t>ՀՀ</w:t>
      </w:r>
      <w:r w:rsidRPr="000F71D5">
        <w:t xml:space="preserve"> </w:t>
      </w:r>
      <w:r>
        <w:t>2018</w:t>
      </w:r>
      <w:r w:rsidRPr="000F71D5">
        <w:t xml:space="preserve"> </w:t>
      </w:r>
      <w:r w:rsidRPr="0076322F">
        <w:t>թվականի պետական բյուջե</w:t>
      </w:r>
      <w:r w:rsidRPr="00034E4B">
        <w:t>ով</w:t>
      </w:r>
      <w:r w:rsidRPr="0076322F">
        <w:t xml:space="preserve"> </w:t>
      </w:r>
      <w:r w:rsidRPr="00034E4B">
        <w:t>հաստատված</w:t>
      </w:r>
      <w:r w:rsidRPr="0076322F">
        <w:t xml:space="preserve"> </w:t>
      </w:r>
      <w:r>
        <w:t>ցուցանիշին համապատասխան</w:t>
      </w:r>
      <w:r w:rsidRPr="0076322F">
        <w:t>, որ</w:t>
      </w:r>
      <w:r w:rsidRPr="00034E4B">
        <w:t>ը</w:t>
      </w:r>
      <w:r w:rsidRPr="0076322F">
        <w:rPr>
          <w:lang w:val="pt-BR"/>
        </w:rPr>
        <w:t xml:space="preserve"> </w:t>
      </w:r>
      <w:r w:rsidRPr="0076322F">
        <w:t>կուղղվ</w:t>
      </w:r>
      <w:r w:rsidRPr="00034E4B">
        <w:t>ի</w:t>
      </w:r>
      <w:r w:rsidRPr="0076322F">
        <w:t xml:space="preserve"> «Երևանի էլեկտրատրանսպորտ» ՓԲԸ</w:t>
      </w:r>
      <w:r w:rsidRPr="0076322F">
        <w:rPr>
          <w:lang w:val="pt-BR"/>
        </w:rPr>
        <w:t>-</w:t>
      </w:r>
      <w:r w:rsidRPr="0076322F">
        <w:t>ի կողմից ուղևորափոխադրման</w:t>
      </w:r>
      <w:r w:rsidRPr="0076322F">
        <w:rPr>
          <w:lang w:val="pt-BR"/>
        </w:rPr>
        <w:t xml:space="preserve"> </w:t>
      </w:r>
      <w:r w:rsidRPr="0076322F">
        <w:t>ծառայությունների մատուցման արդյունքում կրած վնասի փոխհատուցման</w:t>
      </w:r>
      <w:r w:rsidRPr="0076322F">
        <w:rPr>
          <w:lang w:val="pt-BR"/>
        </w:rPr>
        <w:t>ը:</w:t>
      </w:r>
    </w:p>
    <w:p w14:paraId="4FDFFB57" w14:textId="77777777" w:rsidR="00BD032A" w:rsidRPr="0076322F" w:rsidRDefault="00BD032A" w:rsidP="005F6C4D">
      <w:pPr>
        <w:pStyle w:val="BodyText2"/>
        <w:rPr>
          <w:lang w:val="pt-BR"/>
        </w:rPr>
      </w:pPr>
      <w:r>
        <w:rPr>
          <w:rFonts w:cs="Times Armenian"/>
          <w:lang w:val="af-ZA"/>
        </w:rPr>
        <w:t>Միջոցառման</w:t>
      </w:r>
      <w:r w:rsidRPr="0076322F">
        <w:rPr>
          <w:lang w:val="pt-BR"/>
        </w:rPr>
        <w:t xml:space="preserve"> նպատակն է ա</w:t>
      </w:r>
      <w:r w:rsidRPr="0076322F">
        <w:t>ջակցել</w:t>
      </w:r>
      <w:r w:rsidRPr="0076322F">
        <w:rPr>
          <w:lang w:val="pt-BR"/>
        </w:rPr>
        <w:t xml:space="preserve"> </w:t>
      </w:r>
      <w:r w:rsidRPr="0076322F">
        <w:t>Երևանի</w:t>
      </w:r>
      <w:r w:rsidRPr="0076322F">
        <w:rPr>
          <w:lang w:val="pt-BR"/>
        </w:rPr>
        <w:t xml:space="preserve"> </w:t>
      </w:r>
      <w:r w:rsidRPr="0076322F">
        <w:t>քաղաքապետարանին</w:t>
      </w:r>
      <w:r w:rsidRPr="0076322F">
        <w:rPr>
          <w:lang w:val="pt-BR"/>
        </w:rPr>
        <w:t xml:space="preserve">` </w:t>
      </w:r>
      <w:r w:rsidRPr="0076322F">
        <w:t>վերգետնյա</w:t>
      </w:r>
      <w:r w:rsidRPr="0076322F">
        <w:rPr>
          <w:lang w:val="pt-BR"/>
        </w:rPr>
        <w:t xml:space="preserve"> </w:t>
      </w:r>
      <w:r w:rsidRPr="0076322F">
        <w:t>էլեկտրատրանս</w:t>
      </w:r>
      <w:r w:rsidRPr="000F71D5">
        <w:rPr>
          <w:lang w:val="af-ZA"/>
        </w:rPr>
        <w:softHyphen/>
      </w:r>
      <w:r w:rsidRPr="0076322F">
        <w:t>պորտով</w:t>
      </w:r>
      <w:r w:rsidRPr="0076322F">
        <w:rPr>
          <w:lang w:val="pt-BR"/>
        </w:rPr>
        <w:t xml:space="preserve"> </w:t>
      </w:r>
      <w:r w:rsidRPr="0076322F">
        <w:t>ուղևորափոխադրման</w:t>
      </w:r>
      <w:r w:rsidRPr="0076322F">
        <w:rPr>
          <w:lang w:val="pt-BR"/>
        </w:rPr>
        <w:t xml:space="preserve"> </w:t>
      </w:r>
      <w:r w:rsidRPr="0076322F">
        <w:t>ծառայությունների</w:t>
      </w:r>
      <w:r w:rsidRPr="0076322F">
        <w:rPr>
          <w:lang w:val="pt-BR"/>
        </w:rPr>
        <w:t xml:space="preserve"> </w:t>
      </w:r>
      <w:r w:rsidRPr="0076322F">
        <w:t>սուբսիդավորման</w:t>
      </w:r>
      <w:r w:rsidRPr="0076322F">
        <w:rPr>
          <w:lang w:val="pt-BR"/>
        </w:rPr>
        <w:t xml:space="preserve"> </w:t>
      </w:r>
      <w:r w:rsidRPr="0076322F">
        <w:t>նպատակով</w:t>
      </w:r>
      <w:r w:rsidRPr="0076322F">
        <w:rPr>
          <w:lang w:val="pt-BR"/>
        </w:rPr>
        <w:t>:</w:t>
      </w:r>
    </w:p>
    <w:p w14:paraId="5EBA0C73" w14:textId="77777777" w:rsidR="00BD032A" w:rsidRPr="0076322F" w:rsidRDefault="00BD032A" w:rsidP="006344C3">
      <w:pPr>
        <w:pStyle w:val="Bullet2"/>
      </w:pPr>
      <w:r w:rsidRPr="0076322F">
        <w:t xml:space="preserve">«Պետական աջակցություն Երևան քաղաքի փողոցների ընթացիկ նորոգման և ճաքալցման աշխատանքների իրականացման համար» և «Պետական աջակցություն Երևան քաղաքի արտաքին լուսավորության ցանցի շահագործման և պահպանման աշխատանքների իրականացման համար» </w:t>
      </w:r>
      <w:r>
        <w:rPr>
          <w:rFonts w:cs="Times Armenian"/>
        </w:rPr>
        <w:t>միջոցառումների</w:t>
      </w:r>
      <w:r w:rsidRPr="002E3CE9">
        <w:rPr>
          <w:lang w:val="pt-BR"/>
        </w:rPr>
        <w:t xml:space="preserve"> </w:t>
      </w:r>
      <w:r w:rsidRPr="0076322F">
        <w:rPr>
          <w:lang w:val="en-US"/>
        </w:rPr>
        <w:t>գծով</w:t>
      </w:r>
      <w:r w:rsidRPr="0076322F">
        <w:t xml:space="preserve"> </w:t>
      </w:r>
      <w:r w:rsidRPr="0076322F">
        <w:rPr>
          <w:lang w:val="en-US"/>
        </w:rPr>
        <w:t>ՀՀ</w:t>
      </w:r>
      <w:r w:rsidRPr="0076322F">
        <w:t xml:space="preserve"> </w:t>
      </w:r>
      <w:r>
        <w:t>2019</w:t>
      </w:r>
      <w:r w:rsidRPr="0076322F">
        <w:t xml:space="preserve"> </w:t>
      </w:r>
      <w:r w:rsidRPr="0076322F">
        <w:rPr>
          <w:lang w:val="en-US"/>
        </w:rPr>
        <w:t>թվականի</w:t>
      </w:r>
      <w:r w:rsidRPr="0076322F">
        <w:t xml:space="preserve"> </w:t>
      </w:r>
      <w:r w:rsidRPr="0076322F">
        <w:rPr>
          <w:lang w:val="en-US"/>
        </w:rPr>
        <w:t>պետական</w:t>
      </w:r>
      <w:r w:rsidRPr="0076322F">
        <w:t xml:space="preserve"> </w:t>
      </w:r>
      <w:r w:rsidRPr="0076322F">
        <w:rPr>
          <w:lang w:val="en-US"/>
        </w:rPr>
        <w:t>բյուջեի</w:t>
      </w:r>
      <w:r w:rsidRPr="0076322F">
        <w:t xml:space="preserve"> </w:t>
      </w:r>
      <w:r w:rsidRPr="0076322F">
        <w:rPr>
          <w:lang w:val="en-US"/>
        </w:rPr>
        <w:t>նախագծով</w:t>
      </w:r>
      <w:r w:rsidRPr="0076322F">
        <w:t xml:space="preserve"> </w:t>
      </w:r>
      <w:r w:rsidRPr="0076322F">
        <w:rPr>
          <w:lang w:val="en-US"/>
        </w:rPr>
        <w:t>նախատեսվում</w:t>
      </w:r>
      <w:r w:rsidRPr="0076322F">
        <w:t xml:space="preserve"> </w:t>
      </w:r>
      <w:r w:rsidRPr="0076322F">
        <w:rPr>
          <w:lang w:val="en-US"/>
        </w:rPr>
        <w:t>է</w:t>
      </w:r>
      <w:r w:rsidRPr="0076322F">
        <w:t xml:space="preserve"> համապատասխանաբար 3,284.0 մլն դրամ</w:t>
      </w:r>
      <w:r w:rsidRPr="00FB139D">
        <w:rPr>
          <w:lang w:val="pt-BR"/>
        </w:rPr>
        <w:t xml:space="preserve"> </w:t>
      </w:r>
      <w:r>
        <w:rPr>
          <w:lang w:val="en-US"/>
        </w:rPr>
        <w:t>և</w:t>
      </w:r>
      <w:r w:rsidRPr="00FB139D">
        <w:rPr>
          <w:lang w:val="pt-BR"/>
        </w:rPr>
        <w:t xml:space="preserve"> </w:t>
      </w:r>
      <w:r w:rsidRPr="0076322F">
        <w:t xml:space="preserve">2,272.0 մլն դրամ` </w:t>
      </w:r>
      <w:r w:rsidRPr="0076322F">
        <w:rPr>
          <w:lang w:val="en-US"/>
        </w:rPr>
        <w:t>ՀՀ</w:t>
      </w:r>
      <w:r w:rsidRPr="0076322F">
        <w:t xml:space="preserve"> </w:t>
      </w:r>
      <w:r>
        <w:t>2018</w:t>
      </w:r>
      <w:r w:rsidRPr="0076322F">
        <w:t xml:space="preserve"> </w:t>
      </w:r>
      <w:r w:rsidRPr="0076322F">
        <w:rPr>
          <w:lang w:val="en-US"/>
        </w:rPr>
        <w:t>թվականի</w:t>
      </w:r>
      <w:r w:rsidRPr="0076322F">
        <w:t xml:space="preserve"> </w:t>
      </w:r>
      <w:r w:rsidRPr="0076322F">
        <w:rPr>
          <w:lang w:val="en-US"/>
        </w:rPr>
        <w:t>պետական</w:t>
      </w:r>
      <w:r w:rsidRPr="0076322F">
        <w:t xml:space="preserve"> </w:t>
      </w:r>
      <w:r w:rsidRPr="0076322F">
        <w:rPr>
          <w:lang w:val="en-US"/>
        </w:rPr>
        <w:t>բյուջեով</w:t>
      </w:r>
      <w:r w:rsidRPr="0076322F">
        <w:t xml:space="preserve"> </w:t>
      </w:r>
      <w:r w:rsidRPr="0076322F">
        <w:rPr>
          <w:lang w:val="en-US"/>
        </w:rPr>
        <w:t>հաստատված</w:t>
      </w:r>
      <w:r w:rsidRPr="0076322F">
        <w:t xml:space="preserve"> </w:t>
      </w:r>
      <w:r w:rsidRPr="0076322F">
        <w:rPr>
          <w:lang w:val="en-US"/>
        </w:rPr>
        <w:t>գումարների</w:t>
      </w:r>
      <w:r w:rsidRPr="0076322F">
        <w:t xml:space="preserve"> </w:t>
      </w:r>
      <w:r w:rsidRPr="0076322F">
        <w:rPr>
          <w:lang w:val="en-US"/>
        </w:rPr>
        <w:t>չափով</w:t>
      </w:r>
      <w:r w:rsidRPr="0076322F">
        <w:t>:</w:t>
      </w:r>
    </w:p>
    <w:p w14:paraId="227C7B6F" w14:textId="77777777" w:rsidR="00BD032A" w:rsidRPr="00D4593A" w:rsidRDefault="00BD032A" w:rsidP="005F6C4D">
      <w:pPr>
        <w:pStyle w:val="BodyText2"/>
        <w:rPr>
          <w:lang w:val="af-ZA"/>
        </w:rPr>
      </w:pPr>
      <w:r w:rsidRPr="0076322F">
        <w:t>Նշված</w:t>
      </w:r>
      <w:r w:rsidRPr="005D415D">
        <w:rPr>
          <w:lang w:val="af-ZA"/>
        </w:rPr>
        <w:t xml:space="preserve"> </w:t>
      </w:r>
      <w:r>
        <w:t>մ</w:t>
      </w:r>
      <w:r>
        <w:rPr>
          <w:rFonts w:cs="Times Armenian"/>
          <w:lang w:val="af-ZA"/>
        </w:rPr>
        <w:t xml:space="preserve">իջոցառումների </w:t>
      </w:r>
      <w:r w:rsidRPr="0076322F">
        <w:t>նպատակն</w:t>
      </w:r>
      <w:r w:rsidRPr="005D415D">
        <w:rPr>
          <w:lang w:val="af-ZA"/>
        </w:rPr>
        <w:t xml:space="preserve"> </w:t>
      </w:r>
      <w:r w:rsidRPr="0076322F">
        <w:t>է</w:t>
      </w:r>
      <w:r w:rsidRPr="005D415D">
        <w:rPr>
          <w:lang w:val="af-ZA"/>
        </w:rPr>
        <w:t xml:space="preserve"> </w:t>
      </w:r>
      <w:r w:rsidRPr="0076322F">
        <w:t>աջակցել</w:t>
      </w:r>
      <w:r w:rsidRPr="005D415D">
        <w:rPr>
          <w:lang w:val="af-ZA"/>
        </w:rPr>
        <w:t xml:space="preserve"> </w:t>
      </w:r>
      <w:r w:rsidRPr="0076322F">
        <w:t>Երևանի</w:t>
      </w:r>
      <w:r w:rsidRPr="005D415D">
        <w:rPr>
          <w:lang w:val="af-ZA"/>
        </w:rPr>
        <w:t xml:space="preserve"> </w:t>
      </w:r>
      <w:r w:rsidRPr="0076322F">
        <w:t>քաղաքապետարանին</w:t>
      </w:r>
      <w:r w:rsidRPr="005D415D">
        <w:rPr>
          <w:lang w:val="af-ZA"/>
        </w:rPr>
        <w:t xml:space="preserve">` </w:t>
      </w:r>
      <w:r w:rsidRPr="0076322F">
        <w:t>Երևան</w:t>
      </w:r>
      <w:r w:rsidRPr="005D415D">
        <w:rPr>
          <w:lang w:val="af-ZA"/>
        </w:rPr>
        <w:t xml:space="preserve"> </w:t>
      </w:r>
      <w:r w:rsidRPr="0076322F">
        <w:t>քաղաքի</w:t>
      </w:r>
      <w:r w:rsidRPr="005D415D">
        <w:rPr>
          <w:lang w:val="af-ZA"/>
        </w:rPr>
        <w:t xml:space="preserve"> </w:t>
      </w:r>
      <w:r w:rsidRPr="0076322F">
        <w:t>փողոցների</w:t>
      </w:r>
      <w:r w:rsidRPr="005D415D">
        <w:rPr>
          <w:lang w:val="af-ZA"/>
        </w:rPr>
        <w:t xml:space="preserve"> </w:t>
      </w:r>
      <w:r w:rsidRPr="0076322F">
        <w:t>ընթացիկ</w:t>
      </w:r>
      <w:r w:rsidRPr="005D415D">
        <w:rPr>
          <w:lang w:val="af-ZA"/>
        </w:rPr>
        <w:t xml:space="preserve"> </w:t>
      </w:r>
      <w:r w:rsidRPr="0076322F">
        <w:t>նորոգման</w:t>
      </w:r>
      <w:r w:rsidRPr="005D415D">
        <w:rPr>
          <w:lang w:val="af-ZA"/>
        </w:rPr>
        <w:t xml:space="preserve"> </w:t>
      </w:r>
      <w:r w:rsidRPr="0076322F">
        <w:t>և</w:t>
      </w:r>
      <w:r w:rsidRPr="005D415D">
        <w:rPr>
          <w:lang w:val="af-ZA"/>
        </w:rPr>
        <w:t xml:space="preserve"> </w:t>
      </w:r>
      <w:r w:rsidRPr="0076322F">
        <w:t>արտաքին</w:t>
      </w:r>
      <w:r w:rsidRPr="005D415D">
        <w:rPr>
          <w:lang w:val="af-ZA"/>
        </w:rPr>
        <w:t xml:space="preserve"> </w:t>
      </w:r>
      <w:r w:rsidRPr="0076322F">
        <w:t>լուսավորության</w:t>
      </w:r>
      <w:r w:rsidRPr="005D415D">
        <w:rPr>
          <w:lang w:val="af-ZA"/>
        </w:rPr>
        <w:t xml:space="preserve"> </w:t>
      </w:r>
      <w:r w:rsidRPr="0076322F">
        <w:t>ցանցի</w:t>
      </w:r>
      <w:r w:rsidRPr="005D415D">
        <w:rPr>
          <w:lang w:val="af-ZA"/>
        </w:rPr>
        <w:t xml:space="preserve"> </w:t>
      </w:r>
      <w:r w:rsidRPr="0076322F">
        <w:t>շահագործման</w:t>
      </w:r>
      <w:r w:rsidRPr="005D415D">
        <w:rPr>
          <w:lang w:val="af-ZA"/>
        </w:rPr>
        <w:t xml:space="preserve"> </w:t>
      </w:r>
      <w:r w:rsidRPr="0076322F">
        <w:t>ու</w:t>
      </w:r>
      <w:r w:rsidRPr="005D415D">
        <w:rPr>
          <w:lang w:val="af-ZA"/>
        </w:rPr>
        <w:t xml:space="preserve"> </w:t>
      </w:r>
      <w:r w:rsidRPr="0076322F">
        <w:t>պահպանման</w:t>
      </w:r>
      <w:r w:rsidRPr="005D415D">
        <w:rPr>
          <w:lang w:val="af-ZA"/>
        </w:rPr>
        <w:t xml:space="preserve"> </w:t>
      </w:r>
      <w:r w:rsidRPr="0076322F">
        <w:t>աշխատանքների</w:t>
      </w:r>
      <w:r w:rsidRPr="005D415D">
        <w:rPr>
          <w:lang w:val="af-ZA"/>
        </w:rPr>
        <w:t xml:space="preserve"> </w:t>
      </w:r>
      <w:r w:rsidRPr="0076322F">
        <w:t>իրականացման</w:t>
      </w:r>
      <w:r w:rsidRPr="005D415D">
        <w:rPr>
          <w:lang w:val="af-ZA"/>
        </w:rPr>
        <w:t xml:space="preserve"> </w:t>
      </w:r>
      <w:r w:rsidRPr="0076322F">
        <w:t>նպատակով</w:t>
      </w:r>
      <w:r w:rsidRPr="0076322F">
        <w:rPr>
          <w:lang w:val="af-ZA"/>
        </w:rPr>
        <w:t>:</w:t>
      </w:r>
    </w:p>
    <w:p w14:paraId="20C6780B" w14:textId="77777777" w:rsidR="00AE7CFE" w:rsidRPr="00AE460D" w:rsidRDefault="003C3DBF" w:rsidP="005F6C4D">
      <w:pPr>
        <w:pStyle w:val="BodyText2"/>
      </w:pPr>
      <w:r w:rsidRPr="00AE460D">
        <w:t>«Տարածքային զարգացում» ծրագ</w:t>
      </w:r>
      <w:r w:rsidR="0047142C" w:rsidRPr="00AE460D">
        <w:t>ի</w:t>
      </w:r>
      <w:r w:rsidRPr="00AE460D">
        <w:t>ր</w:t>
      </w:r>
      <w:r w:rsidR="00AE7CFE" w:rsidRPr="00AE460D">
        <w:t>.</w:t>
      </w:r>
    </w:p>
    <w:p w14:paraId="238C542F" w14:textId="39147323" w:rsidR="003C3DBF" w:rsidRPr="00254F9B" w:rsidRDefault="003C3DBF" w:rsidP="005F6C4D">
      <w:pPr>
        <w:pStyle w:val="BodyText2"/>
      </w:pPr>
      <w:r w:rsidRPr="00AE460D">
        <w:t>«Պետական աջակցություն սահմանամերձ համայնքներին»</w:t>
      </w:r>
      <w:r w:rsidRPr="00484C77">
        <w:rPr>
          <w:b/>
        </w:rPr>
        <w:t xml:space="preserve"> </w:t>
      </w:r>
      <w:r w:rsidRPr="00254F9B">
        <w:t>միջոցառմ</w:t>
      </w:r>
      <w:r w:rsidR="00257149">
        <w:t>ան</w:t>
      </w:r>
      <w:r w:rsidRPr="00254F9B">
        <w:t xml:space="preserve"> համար</w:t>
      </w:r>
      <w:r w:rsidRPr="008D37E9">
        <w:t xml:space="preserve"> </w:t>
      </w:r>
      <w:r w:rsidRPr="00254F9B">
        <w:t>Նախագծով</w:t>
      </w:r>
      <w:r w:rsidRPr="008D37E9">
        <w:t xml:space="preserve"> </w:t>
      </w:r>
      <w:r w:rsidRPr="00254F9B">
        <w:t>նա</w:t>
      </w:r>
      <w:r w:rsidRPr="008D37E9">
        <w:softHyphen/>
      </w:r>
      <w:r w:rsidRPr="00254F9B">
        <w:t>խատեսվում</w:t>
      </w:r>
      <w:r w:rsidRPr="008D37E9">
        <w:t xml:space="preserve"> </w:t>
      </w:r>
      <w:r w:rsidRPr="00254F9B">
        <w:t>է</w:t>
      </w:r>
      <w:r w:rsidRPr="008D37E9">
        <w:t xml:space="preserve"> </w:t>
      </w:r>
      <w:r w:rsidRPr="00254F9B">
        <w:t>հատկացնել</w:t>
      </w:r>
      <w:r w:rsidRPr="008D37E9">
        <w:t xml:space="preserve"> 928.9 </w:t>
      </w:r>
      <w:r w:rsidRPr="00254F9B">
        <w:t>մլն</w:t>
      </w:r>
      <w:r w:rsidRPr="008D37E9">
        <w:t xml:space="preserve"> </w:t>
      </w:r>
      <w:r w:rsidRPr="00254F9B">
        <w:t>դրամ</w:t>
      </w:r>
      <w:r w:rsidRPr="008D37E9">
        <w:t>`</w:t>
      </w:r>
      <w:r w:rsidRPr="00254F9B">
        <w:t xml:space="preserve"> պահպանելով</w:t>
      </w:r>
      <w:r w:rsidRPr="008D37E9">
        <w:t xml:space="preserve"> ՀՀ 201</w:t>
      </w:r>
      <w:r w:rsidRPr="00254F9B">
        <w:t>8</w:t>
      </w:r>
      <w:r w:rsidRPr="008D37E9">
        <w:t xml:space="preserve"> </w:t>
      </w:r>
      <w:r w:rsidRPr="00254F9B">
        <w:t>թվականի</w:t>
      </w:r>
      <w:r w:rsidRPr="008D37E9">
        <w:t xml:space="preserve"> </w:t>
      </w:r>
      <w:r w:rsidRPr="00254F9B">
        <w:t>պետական</w:t>
      </w:r>
      <w:r w:rsidRPr="008D37E9">
        <w:t xml:space="preserve"> </w:t>
      </w:r>
      <w:r w:rsidRPr="00254F9B">
        <w:t>բյուջեով</w:t>
      </w:r>
      <w:r w:rsidRPr="008D37E9">
        <w:t xml:space="preserve"> </w:t>
      </w:r>
      <w:r w:rsidRPr="00254F9B">
        <w:t>հաս</w:t>
      </w:r>
      <w:r w:rsidRPr="008D37E9">
        <w:softHyphen/>
      </w:r>
      <w:r w:rsidRPr="00254F9B">
        <w:t>տատված</w:t>
      </w:r>
      <w:r w:rsidRPr="008D37E9">
        <w:t xml:space="preserve"> </w:t>
      </w:r>
      <w:r w:rsidRPr="00254F9B">
        <w:t>չափաքանակը:</w:t>
      </w:r>
    </w:p>
    <w:p w14:paraId="598646BF" w14:textId="77777777" w:rsidR="003C3DBF" w:rsidRPr="00D9107B" w:rsidRDefault="003C3DBF" w:rsidP="006344C3">
      <w:pPr>
        <w:pStyle w:val="Bullet2"/>
      </w:pPr>
      <w:r w:rsidRPr="003A76AB">
        <w:t xml:space="preserve">Ծրագրի նախատեսմամբ և իրականացմամբ ապահովվում է Սահմանամերձ </w:t>
      </w:r>
      <w:r w:rsidRPr="008D37E9">
        <w:t xml:space="preserve">համայնքների սոցիալական աջակցության մասին ՀՀ օրենքի կիրարկումը, որով  նախատեսվում է </w:t>
      </w:r>
      <w:r>
        <w:rPr>
          <w:lang w:val="en-US"/>
        </w:rPr>
        <w:t xml:space="preserve">փոխհատուցել </w:t>
      </w:r>
      <w:r w:rsidRPr="00D9107B">
        <w:rPr>
          <w:lang w:val="en-US"/>
        </w:rPr>
        <w:t>(</w:t>
      </w:r>
      <w:r>
        <w:rPr>
          <w:lang w:val="ru-RU"/>
        </w:rPr>
        <w:t>ամբողջությամբ</w:t>
      </w:r>
      <w:r w:rsidRPr="00D9107B">
        <w:rPr>
          <w:lang w:val="en-US"/>
        </w:rPr>
        <w:t xml:space="preserve"> </w:t>
      </w:r>
      <w:r>
        <w:rPr>
          <w:lang w:val="ru-RU"/>
        </w:rPr>
        <w:t>կամ</w:t>
      </w:r>
      <w:r w:rsidRPr="00D9107B">
        <w:rPr>
          <w:lang w:val="en-US"/>
        </w:rPr>
        <w:t xml:space="preserve"> </w:t>
      </w:r>
      <w:r>
        <w:rPr>
          <w:lang w:val="ru-RU"/>
        </w:rPr>
        <w:t>մասնակի</w:t>
      </w:r>
      <w:r w:rsidRPr="00D9107B">
        <w:rPr>
          <w:lang w:val="en-US"/>
        </w:rPr>
        <w:t xml:space="preserve">) </w:t>
      </w:r>
      <w:r>
        <w:rPr>
          <w:lang w:val="ru-RU"/>
        </w:rPr>
        <w:t>ՀՀ</w:t>
      </w:r>
      <w:r w:rsidRPr="00D9107B">
        <w:rPr>
          <w:lang w:val="en-US"/>
        </w:rPr>
        <w:t xml:space="preserve"> </w:t>
      </w:r>
      <w:r>
        <w:rPr>
          <w:lang w:val="ru-RU"/>
        </w:rPr>
        <w:t>կառավարության</w:t>
      </w:r>
      <w:r w:rsidRPr="00D9107B">
        <w:rPr>
          <w:lang w:val="en-US"/>
        </w:rPr>
        <w:t xml:space="preserve"> 18.12.2014</w:t>
      </w:r>
      <w:r>
        <w:rPr>
          <w:lang w:val="ru-RU"/>
        </w:rPr>
        <w:t>թ</w:t>
      </w:r>
      <w:r w:rsidRPr="00D9107B">
        <w:rPr>
          <w:lang w:val="en-US"/>
        </w:rPr>
        <w:t>. N</w:t>
      </w:r>
      <w:r>
        <w:t xml:space="preserve">1444-Ն որոշմամբ նախատեսված բնական գազի, էլեկտրաէներգիայի, ոռոգման ջրի, սահմանամերձ համայնքների վարչական տարածքում գտնվող մարտական գործողությունների հետևանքով չօգտագործվող և հակառակորդի կողմից հողատարածքների գնդակոծման դեպքեր ունեցող գյուղատնտեսական նշանակության և բնակավայրերի բնակելի կառուցապատման հողատարածքների համար վճարման ենթակա հողի հարկի և այդ հողերի վրա ունեցած անշարժ գույքի գույքահարկի գծով ծախսերը: </w:t>
      </w:r>
    </w:p>
    <w:p w14:paraId="0F54E5A8" w14:textId="77777777" w:rsidR="003C3DBF" w:rsidRDefault="003C3DBF" w:rsidP="005F6C4D">
      <w:pPr>
        <w:pStyle w:val="BodyText2"/>
      </w:pPr>
    </w:p>
    <w:p w14:paraId="6833F55D" w14:textId="77777777" w:rsidR="00AE460D" w:rsidRPr="00AE460D" w:rsidRDefault="00AE460D" w:rsidP="00AE460D">
      <w:pPr>
        <w:ind w:firstLine="720"/>
        <w:rPr>
          <w:rFonts w:cs="Sylfaen"/>
          <w:b w:val="0"/>
          <w:lang w:val="af-ZA"/>
        </w:rPr>
      </w:pPr>
      <w:r w:rsidRPr="00AE460D">
        <w:rPr>
          <w:rFonts w:cs="Sylfaen"/>
          <w:b w:val="0"/>
        </w:rPr>
        <w:t xml:space="preserve">Միաժամանակ ՀՀ տարածքային կառավարման և զարգացման նախարարության գծով </w:t>
      </w:r>
      <w:r w:rsidRPr="00AE460D">
        <w:rPr>
          <w:rFonts w:cs="Sylfaen"/>
          <w:b w:val="0"/>
          <w:lang w:val="af-ZA"/>
        </w:rPr>
        <w:t>նախատեսվում են շարունակել և իրականացնել արտաքին աղբյուրներից ստացվող նպատակային վարկային և դրամաշնորհային միջոցներով հետևյալ ծրագրերը.</w:t>
      </w:r>
    </w:p>
    <w:p w14:paraId="2C58DD48" w14:textId="77777777" w:rsidR="00AE460D" w:rsidRPr="00AE460D" w:rsidRDefault="00AE460D" w:rsidP="00AE460D">
      <w:pPr>
        <w:ind w:firstLine="360"/>
        <w:rPr>
          <w:b w:val="0"/>
          <w:lang w:val="af-ZA"/>
        </w:rPr>
      </w:pPr>
      <w:r w:rsidRPr="00AE460D">
        <w:rPr>
          <w:rFonts w:cs="Sylfaen"/>
          <w:lang w:val="af-ZA"/>
        </w:rPr>
        <w:t xml:space="preserve"> </w:t>
      </w:r>
      <w:r w:rsidRPr="00AE460D">
        <w:rPr>
          <w:rFonts w:cs="Sylfaen"/>
          <w:lang w:val="hy-AM"/>
        </w:rPr>
        <w:t xml:space="preserve">1. </w:t>
      </w:r>
      <w:r w:rsidRPr="00AE460D">
        <w:rPr>
          <w:rFonts w:cs="Sylfaen"/>
          <w:lang w:val="af-ZA"/>
        </w:rPr>
        <w:t xml:space="preserve">Վերակառուցման և զարգացման եվրոպական </w:t>
      </w:r>
      <w:r w:rsidRPr="00AE460D">
        <w:rPr>
          <w:lang w:val="hy-AM"/>
        </w:rPr>
        <w:t>բանկի</w:t>
      </w:r>
      <w:r w:rsidRPr="00AE460D">
        <w:rPr>
          <w:lang w:val="af-ZA"/>
        </w:rPr>
        <w:t xml:space="preserve"> </w:t>
      </w:r>
      <w:r w:rsidRPr="00AE460D">
        <w:rPr>
          <w:lang w:val="hy-AM"/>
        </w:rPr>
        <w:t>աջակցությամբ</w:t>
      </w:r>
      <w:r w:rsidRPr="00AE460D">
        <w:rPr>
          <w:lang w:val="af-ZA"/>
        </w:rPr>
        <w:t xml:space="preserve"> </w:t>
      </w:r>
      <w:r w:rsidRPr="00AE460D">
        <w:rPr>
          <w:lang w:val="hy-AM"/>
        </w:rPr>
        <w:t>իրականացվող</w:t>
      </w:r>
      <w:r w:rsidRPr="00AE460D">
        <w:rPr>
          <w:lang w:val="af-ZA"/>
        </w:rPr>
        <w:t xml:space="preserve"> </w:t>
      </w:r>
      <w:r w:rsidRPr="00AE460D">
        <w:rPr>
          <w:lang w:val="hy-AM"/>
        </w:rPr>
        <w:t>Երևանի</w:t>
      </w:r>
      <w:r w:rsidRPr="00AE460D">
        <w:rPr>
          <w:lang w:val="af-ZA"/>
        </w:rPr>
        <w:t xml:space="preserve"> </w:t>
      </w:r>
      <w:r w:rsidRPr="00AE460D">
        <w:rPr>
          <w:lang w:val="hy-AM"/>
        </w:rPr>
        <w:t>մետրոպոլիտենի</w:t>
      </w:r>
      <w:r w:rsidRPr="00AE460D">
        <w:rPr>
          <w:lang w:val="af-ZA"/>
        </w:rPr>
        <w:t xml:space="preserve"> </w:t>
      </w:r>
      <w:r w:rsidRPr="00AE460D">
        <w:rPr>
          <w:lang w:val="hy-AM"/>
        </w:rPr>
        <w:t>վերակառուցման</w:t>
      </w:r>
      <w:r w:rsidRPr="00AE460D">
        <w:rPr>
          <w:lang w:val="af-ZA"/>
        </w:rPr>
        <w:t xml:space="preserve"> </w:t>
      </w:r>
      <w:r w:rsidRPr="00AE460D">
        <w:rPr>
          <w:lang w:val="hy-AM"/>
        </w:rPr>
        <w:t>երկրորդ</w:t>
      </w:r>
      <w:r w:rsidRPr="00AE460D">
        <w:rPr>
          <w:lang w:val="af-ZA"/>
        </w:rPr>
        <w:t xml:space="preserve"> </w:t>
      </w:r>
      <w:r w:rsidRPr="00AE460D">
        <w:rPr>
          <w:lang w:val="hy-AM"/>
        </w:rPr>
        <w:t>ծրագիր</w:t>
      </w:r>
      <w:r w:rsidRPr="00AE460D">
        <w:rPr>
          <w:b w:val="0"/>
          <w:lang w:val="af-ZA"/>
        </w:rPr>
        <w:t xml:space="preserve"> (</w:t>
      </w:r>
      <w:r w:rsidRPr="00AE460D">
        <w:rPr>
          <w:b w:val="0"/>
          <w:lang w:val="hy-AM"/>
        </w:rPr>
        <w:t>Երևան</w:t>
      </w:r>
      <w:r w:rsidRPr="00AE460D">
        <w:rPr>
          <w:b w:val="0"/>
          <w:lang w:val="af-ZA"/>
        </w:rPr>
        <w:t xml:space="preserve"> </w:t>
      </w:r>
      <w:r w:rsidRPr="00AE460D">
        <w:rPr>
          <w:b w:val="0"/>
          <w:lang w:val="hy-AM"/>
        </w:rPr>
        <w:t>համայնքի</w:t>
      </w:r>
      <w:r w:rsidRPr="00AE460D">
        <w:rPr>
          <w:b w:val="0"/>
          <w:lang w:val="af-ZA"/>
        </w:rPr>
        <w:t xml:space="preserve"> </w:t>
      </w:r>
      <w:r w:rsidRPr="00AE460D">
        <w:rPr>
          <w:b w:val="0"/>
          <w:lang w:val="hy-AM"/>
        </w:rPr>
        <w:t>ղեկավարին</w:t>
      </w:r>
      <w:r w:rsidRPr="00AE460D">
        <w:rPr>
          <w:b w:val="0"/>
          <w:lang w:val="af-ZA"/>
        </w:rPr>
        <w:t xml:space="preserve"> </w:t>
      </w:r>
      <w:r w:rsidRPr="00AE460D">
        <w:rPr>
          <w:b w:val="0"/>
          <w:lang w:val="hy-AM"/>
        </w:rPr>
        <w:t>պետության</w:t>
      </w:r>
      <w:r w:rsidRPr="00AE460D">
        <w:rPr>
          <w:b w:val="0"/>
          <w:lang w:val="af-ZA"/>
        </w:rPr>
        <w:t xml:space="preserve"> </w:t>
      </w:r>
      <w:r w:rsidRPr="00AE460D">
        <w:rPr>
          <w:b w:val="0"/>
          <w:lang w:val="hy-AM"/>
        </w:rPr>
        <w:t>կողմից</w:t>
      </w:r>
      <w:r w:rsidRPr="00AE460D">
        <w:rPr>
          <w:b w:val="0"/>
          <w:lang w:val="af-ZA"/>
        </w:rPr>
        <w:t xml:space="preserve"> </w:t>
      </w:r>
      <w:r w:rsidRPr="00AE460D">
        <w:rPr>
          <w:b w:val="0"/>
          <w:lang w:val="hy-AM"/>
        </w:rPr>
        <w:t>պատվիրակված</w:t>
      </w:r>
      <w:r w:rsidRPr="00AE460D">
        <w:rPr>
          <w:b w:val="0"/>
          <w:lang w:val="af-ZA"/>
        </w:rPr>
        <w:t xml:space="preserve"> </w:t>
      </w:r>
      <w:r w:rsidRPr="00AE460D">
        <w:rPr>
          <w:b w:val="0"/>
          <w:lang w:val="hy-AM"/>
        </w:rPr>
        <w:t>լիազորություն</w:t>
      </w:r>
      <w:r w:rsidRPr="00AE460D">
        <w:rPr>
          <w:b w:val="0"/>
          <w:lang w:val="af-ZA"/>
        </w:rPr>
        <w:t xml:space="preserve">), որի </w:t>
      </w:r>
      <w:r w:rsidRPr="00AE460D">
        <w:rPr>
          <w:b w:val="0"/>
          <w:lang w:val="hy-AM"/>
        </w:rPr>
        <w:t>նպատակն</w:t>
      </w:r>
      <w:r w:rsidRPr="00AE460D">
        <w:rPr>
          <w:b w:val="0"/>
          <w:lang w:val="af-ZA"/>
        </w:rPr>
        <w:t xml:space="preserve"> </w:t>
      </w:r>
      <w:r w:rsidRPr="00AE460D">
        <w:rPr>
          <w:b w:val="0"/>
          <w:lang w:val="hy-AM"/>
        </w:rPr>
        <w:t>է</w:t>
      </w:r>
      <w:r w:rsidRPr="00AE460D">
        <w:rPr>
          <w:b w:val="0"/>
          <w:lang w:val="af-ZA"/>
        </w:rPr>
        <w:t xml:space="preserve"> </w:t>
      </w:r>
      <w:r w:rsidRPr="00AE460D">
        <w:rPr>
          <w:b w:val="0"/>
          <w:lang w:val="hy-AM"/>
        </w:rPr>
        <w:t>վերականգնել</w:t>
      </w:r>
      <w:r w:rsidRPr="00AE460D">
        <w:rPr>
          <w:b w:val="0"/>
          <w:lang w:val="af-ZA"/>
        </w:rPr>
        <w:t xml:space="preserve"> և </w:t>
      </w:r>
      <w:r w:rsidRPr="00AE460D">
        <w:rPr>
          <w:b w:val="0"/>
          <w:lang w:val="hy-AM"/>
        </w:rPr>
        <w:t>բարելավել</w:t>
      </w:r>
      <w:r w:rsidRPr="00AE460D">
        <w:rPr>
          <w:b w:val="0"/>
          <w:lang w:val="af-ZA"/>
        </w:rPr>
        <w:t xml:space="preserve"> </w:t>
      </w:r>
      <w:r w:rsidRPr="00AE460D">
        <w:rPr>
          <w:b w:val="0"/>
          <w:lang w:val="hy-AM"/>
        </w:rPr>
        <w:t>Երևանի</w:t>
      </w:r>
      <w:r w:rsidRPr="00AE460D">
        <w:rPr>
          <w:b w:val="0"/>
          <w:lang w:val="af-ZA"/>
        </w:rPr>
        <w:t xml:space="preserve"> </w:t>
      </w:r>
      <w:r w:rsidRPr="00AE460D">
        <w:rPr>
          <w:b w:val="0"/>
          <w:lang w:val="hy-AM"/>
        </w:rPr>
        <w:t>մետրոպոլիտենի</w:t>
      </w:r>
      <w:r w:rsidRPr="00AE460D">
        <w:rPr>
          <w:b w:val="0"/>
          <w:lang w:val="af-ZA"/>
        </w:rPr>
        <w:t xml:space="preserve"> </w:t>
      </w:r>
      <w:r w:rsidRPr="00AE460D">
        <w:rPr>
          <w:b w:val="0"/>
          <w:lang w:val="hy-AM"/>
        </w:rPr>
        <w:t>ենթակառուցվածքները</w:t>
      </w:r>
      <w:r w:rsidRPr="00AE460D">
        <w:rPr>
          <w:b w:val="0"/>
          <w:lang w:val="af-ZA"/>
        </w:rPr>
        <w:t xml:space="preserve">, որի շրջանակներում </w:t>
      </w:r>
      <w:r w:rsidRPr="00AE460D">
        <w:rPr>
          <w:b w:val="0"/>
          <w:lang w:val="hy-AM"/>
        </w:rPr>
        <w:t>նախատեսվում</w:t>
      </w:r>
      <w:r w:rsidRPr="00AE460D">
        <w:rPr>
          <w:b w:val="0"/>
          <w:lang w:val="af-ZA"/>
        </w:rPr>
        <w:t xml:space="preserve"> </w:t>
      </w:r>
      <w:r w:rsidRPr="00AE460D">
        <w:rPr>
          <w:b w:val="0"/>
          <w:lang w:val="hy-AM"/>
        </w:rPr>
        <w:t>են</w:t>
      </w:r>
      <w:r w:rsidRPr="00AE460D">
        <w:rPr>
          <w:b w:val="0"/>
          <w:lang w:val="af-ZA"/>
        </w:rPr>
        <w:t xml:space="preserve"> </w:t>
      </w:r>
      <w:r w:rsidRPr="00AE460D">
        <w:rPr>
          <w:b w:val="0"/>
          <w:lang w:val="hy-AM"/>
        </w:rPr>
        <w:t>հետևյալ</w:t>
      </w:r>
      <w:r w:rsidRPr="00AE460D">
        <w:rPr>
          <w:b w:val="0"/>
          <w:lang w:val="af-ZA"/>
        </w:rPr>
        <w:t xml:space="preserve"> </w:t>
      </w:r>
      <w:r w:rsidRPr="00AE460D">
        <w:rPr>
          <w:b w:val="0"/>
          <w:lang w:val="hy-AM"/>
        </w:rPr>
        <w:t>միջոցառումները</w:t>
      </w:r>
      <w:r w:rsidRPr="00AE460D">
        <w:rPr>
          <w:b w:val="0"/>
          <w:lang w:val="af-ZA"/>
        </w:rPr>
        <w:t>`</w:t>
      </w:r>
    </w:p>
    <w:p w14:paraId="682DED98" w14:textId="77777777" w:rsidR="00AE460D" w:rsidRPr="00AE460D" w:rsidRDefault="00AE460D" w:rsidP="00AE460D">
      <w:pPr>
        <w:ind w:firstLine="720"/>
        <w:rPr>
          <w:b w:val="0"/>
          <w:lang w:val="af-ZA"/>
        </w:rPr>
      </w:pPr>
      <w:r w:rsidRPr="00AE460D">
        <w:rPr>
          <w:b w:val="0"/>
          <w:lang w:val="af-ZA"/>
        </w:rPr>
        <w:t xml:space="preserve">ա) </w:t>
      </w:r>
      <w:r w:rsidRPr="00AE460D">
        <w:rPr>
          <w:b w:val="0"/>
        </w:rPr>
        <w:t>ուղևորների</w:t>
      </w:r>
      <w:r w:rsidRPr="00AE460D">
        <w:rPr>
          <w:b w:val="0"/>
          <w:lang w:val="af-ZA"/>
        </w:rPr>
        <w:t xml:space="preserve"> </w:t>
      </w:r>
      <w:r w:rsidRPr="00AE460D">
        <w:rPr>
          <w:b w:val="0"/>
        </w:rPr>
        <w:t>սպասարկման</w:t>
      </w:r>
      <w:r w:rsidRPr="00AE460D">
        <w:rPr>
          <w:b w:val="0"/>
          <w:lang w:val="af-ZA"/>
        </w:rPr>
        <w:t xml:space="preserve"> </w:t>
      </w:r>
      <w:r w:rsidRPr="00AE460D">
        <w:rPr>
          <w:b w:val="0"/>
        </w:rPr>
        <w:t>որակի</w:t>
      </w:r>
      <w:r w:rsidRPr="00AE460D">
        <w:rPr>
          <w:b w:val="0"/>
          <w:lang w:val="af-ZA"/>
        </w:rPr>
        <w:t xml:space="preserve"> </w:t>
      </w:r>
      <w:r w:rsidRPr="00AE460D">
        <w:rPr>
          <w:b w:val="0"/>
        </w:rPr>
        <w:t>բարելավում</w:t>
      </w:r>
      <w:r w:rsidRPr="00AE460D">
        <w:rPr>
          <w:b w:val="0"/>
          <w:lang w:val="af-ZA"/>
        </w:rPr>
        <w:t>,</w:t>
      </w:r>
    </w:p>
    <w:p w14:paraId="4500C346" w14:textId="77777777" w:rsidR="00AE460D" w:rsidRPr="00AE460D" w:rsidRDefault="00AE460D" w:rsidP="00AE460D">
      <w:pPr>
        <w:tabs>
          <w:tab w:val="left" w:pos="1134"/>
        </w:tabs>
        <w:ind w:firstLine="720"/>
        <w:rPr>
          <w:b w:val="0"/>
          <w:lang w:val="af-ZA"/>
        </w:rPr>
      </w:pPr>
      <w:r w:rsidRPr="00AE460D">
        <w:rPr>
          <w:b w:val="0"/>
          <w:lang w:val="af-ZA"/>
        </w:rPr>
        <w:t xml:space="preserve">բ) </w:t>
      </w:r>
      <w:r w:rsidRPr="00AE460D">
        <w:rPr>
          <w:b w:val="0"/>
        </w:rPr>
        <w:t>մետրոպոլիտենի</w:t>
      </w:r>
      <w:r w:rsidRPr="00AE460D">
        <w:rPr>
          <w:b w:val="0"/>
          <w:lang w:val="af-ZA"/>
        </w:rPr>
        <w:t xml:space="preserve"> </w:t>
      </w:r>
      <w:r w:rsidRPr="00AE460D">
        <w:rPr>
          <w:b w:val="0"/>
        </w:rPr>
        <w:t>գծերի</w:t>
      </w:r>
      <w:r w:rsidRPr="00AE460D">
        <w:rPr>
          <w:b w:val="0"/>
          <w:lang w:val="af-ZA"/>
        </w:rPr>
        <w:t xml:space="preserve">, </w:t>
      </w:r>
      <w:r w:rsidRPr="00AE460D">
        <w:rPr>
          <w:b w:val="0"/>
        </w:rPr>
        <w:t>կայարանների</w:t>
      </w:r>
      <w:r w:rsidRPr="00AE460D">
        <w:rPr>
          <w:b w:val="0"/>
          <w:lang w:val="af-ZA"/>
        </w:rPr>
        <w:t xml:space="preserve">, </w:t>
      </w:r>
      <w:r w:rsidRPr="00AE460D">
        <w:rPr>
          <w:b w:val="0"/>
        </w:rPr>
        <w:t>շենքերի</w:t>
      </w:r>
      <w:r w:rsidRPr="00AE460D">
        <w:rPr>
          <w:b w:val="0"/>
          <w:lang w:val="af-ZA"/>
        </w:rPr>
        <w:t xml:space="preserve">, </w:t>
      </w:r>
      <w:r w:rsidRPr="00AE460D">
        <w:rPr>
          <w:b w:val="0"/>
        </w:rPr>
        <w:t>կառույցների</w:t>
      </w:r>
      <w:r w:rsidRPr="00AE460D">
        <w:rPr>
          <w:b w:val="0"/>
          <w:lang w:val="af-ZA"/>
        </w:rPr>
        <w:t xml:space="preserve">, </w:t>
      </w:r>
      <w:r w:rsidRPr="00AE460D">
        <w:rPr>
          <w:b w:val="0"/>
        </w:rPr>
        <w:t>էլեկտրամատակարարման</w:t>
      </w:r>
      <w:r w:rsidRPr="00AE460D">
        <w:rPr>
          <w:b w:val="0"/>
          <w:lang w:val="af-ZA"/>
        </w:rPr>
        <w:t xml:space="preserve"> </w:t>
      </w:r>
      <w:r w:rsidRPr="00AE460D">
        <w:rPr>
          <w:b w:val="0"/>
        </w:rPr>
        <w:t>և</w:t>
      </w:r>
      <w:r w:rsidRPr="00AE460D">
        <w:rPr>
          <w:b w:val="0"/>
          <w:lang w:val="af-ZA"/>
        </w:rPr>
        <w:t xml:space="preserve"> </w:t>
      </w:r>
      <w:r w:rsidRPr="00AE460D">
        <w:rPr>
          <w:b w:val="0"/>
        </w:rPr>
        <w:t>կապի</w:t>
      </w:r>
      <w:r w:rsidRPr="00AE460D">
        <w:rPr>
          <w:b w:val="0"/>
          <w:lang w:val="af-ZA"/>
        </w:rPr>
        <w:t xml:space="preserve"> </w:t>
      </w:r>
      <w:r w:rsidRPr="00AE460D">
        <w:rPr>
          <w:b w:val="0"/>
        </w:rPr>
        <w:t>համակարգերի</w:t>
      </w:r>
      <w:r w:rsidRPr="00AE460D">
        <w:rPr>
          <w:b w:val="0"/>
          <w:lang w:val="af-ZA"/>
        </w:rPr>
        <w:t xml:space="preserve">, </w:t>
      </w:r>
      <w:r w:rsidRPr="00AE460D">
        <w:rPr>
          <w:b w:val="0"/>
        </w:rPr>
        <w:t>շարժակազմերի</w:t>
      </w:r>
      <w:r w:rsidRPr="00AE460D">
        <w:rPr>
          <w:b w:val="0"/>
          <w:lang w:val="af-ZA"/>
        </w:rPr>
        <w:t xml:space="preserve"> </w:t>
      </w:r>
      <w:r w:rsidRPr="00AE460D">
        <w:rPr>
          <w:b w:val="0"/>
        </w:rPr>
        <w:t>և</w:t>
      </w:r>
      <w:r w:rsidRPr="00AE460D">
        <w:rPr>
          <w:b w:val="0"/>
          <w:lang w:val="af-ZA"/>
        </w:rPr>
        <w:t xml:space="preserve"> </w:t>
      </w:r>
      <w:r w:rsidRPr="00AE460D">
        <w:rPr>
          <w:b w:val="0"/>
        </w:rPr>
        <w:t>տեխնոլոգիական</w:t>
      </w:r>
      <w:r w:rsidRPr="00AE460D">
        <w:rPr>
          <w:b w:val="0"/>
          <w:lang w:val="af-ZA"/>
        </w:rPr>
        <w:t xml:space="preserve"> </w:t>
      </w:r>
      <w:r w:rsidRPr="00AE460D">
        <w:rPr>
          <w:b w:val="0"/>
        </w:rPr>
        <w:t>սարքավորումների</w:t>
      </w:r>
      <w:r w:rsidRPr="00AE460D">
        <w:rPr>
          <w:b w:val="0"/>
          <w:lang w:val="af-ZA"/>
        </w:rPr>
        <w:t xml:space="preserve"> </w:t>
      </w:r>
      <w:r w:rsidRPr="00AE460D">
        <w:rPr>
          <w:b w:val="0"/>
        </w:rPr>
        <w:t>անխափան</w:t>
      </w:r>
      <w:r w:rsidRPr="00AE460D">
        <w:rPr>
          <w:b w:val="0"/>
          <w:lang w:val="af-ZA"/>
        </w:rPr>
        <w:t xml:space="preserve"> </w:t>
      </w:r>
      <w:r w:rsidRPr="00AE460D">
        <w:rPr>
          <w:b w:val="0"/>
        </w:rPr>
        <w:t>շահագործման</w:t>
      </w:r>
      <w:r w:rsidRPr="00AE460D">
        <w:rPr>
          <w:b w:val="0"/>
          <w:lang w:val="af-ZA"/>
        </w:rPr>
        <w:t xml:space="preserve"> </w:t>
      </w:r>
      <w:r w:rsidRPr="00AE460D">
        <w:rPr>
          <w:b w:val="0"/>
        </w:rPr>
        <w:t>հուսալիության</w:t>
      </w:r>
      <w:r w:rsidRPr="00AE460D">
        <w:rPr>
          <w:b w:val="0"/>
          <w:lang w:val="af-ZA"/>
        </w:rPr>
        <w:t xml:space="preserve"> </w:t>
      </w:r>
      <w:r w:rsidRPr="00AE460D">
        <w:rPr>
          <w:b w:val="0"/>
        </w:rPr>
        <w:t>բարձրացում</w:t>
      </w:r>
      <w:r w:rsidRPr="00AE460D">
        <w:rPr>
          <w:b w:val="0"/>
          <w:lang w:val="af-ZA"/>
        </w:rPr>
        <w:t>,</w:t>
      </w:r>
    </w:p>
    <w:p w14:paraId="49503337" w14:textId="77777777" w:rsidR="00AE460D" w:rsidRPr="00AE460D" w:rsidRDefault="00AE460D" w:rsidP="00AE460D">
      <w:pPr>
        <w:ind w:firstLine="720"/>
        <w:rPr>
          <w:b w:val="0"/>
          <w:lang w:val="af-ZA"/>
        </w:rPr>
      </w:pPr>
      <w:r w:rsidRPr="00AE460D">
        <w:rPr>
          <w:b w:val="0"/>
          <w:lang w:val="af-ZA"/>
        </w:rPr>
        <w:t xml:space="preserve">գ) </w:t>
      </w:r>
      <w:r w:rsidRPr="00AE460D">
        <w:rPr>
          <w:b w:val="0"/>
        </w:rPr>
        <w:t>մետրոպոլիտենի</w:t>
      </w:r>
      <w:r w:rsidRPr="00AE460D">
        <w:rPr>
          <w:b w:val="0"/>
          <w:lang w:val="af-ZA"/>
        </w:rPr>
        <w:t xml:space="preserve"> </w:t>
      </w:r>
      <w:r w:rsidRPr="00AE460D">
        <w:rPr>
          <w:b w:val="0"/>
        </w:rPr>
        <w:t>օբյեկտներում</w:t>
      </w:r>
      <w:r w:rsidRPr="00AE460D">
        <w:rPr>
          <w:b w:val="0"/>
          <w:lang w:val="af-ZA"/>
        </w:rPr>
        <w:t xml:space="preserve"> </w:t>
      </w:r>
      <w:r w:rsidRPr="00AE460D">
        <w:rPr>
          <w:b w:val="0"/>
        </w:rPr>
        <w:t>սանիտարատեխնիկական</w:t>
      </w:r>
      <w:r w:rsidRPr="00AE460D">
        <w:rPr>
          <w:b w:val="0"/>
          <w:lang w:val="af-ZA"/>
        </w:rPr>
        <w:t xml:space="preserve"> </w:t>
      </w:r>
      <w:r w:rsidRPr="00AE460D">
        <w:rPr>
          <w:b w:val="0"/>
        </w:rPr>
        <w:t>վիճակի</w:t>
      </w:r>
      <w:r w:rsidRPr="00AE460D">
        <w:rPr>
          <w:b w:val="0"/>
          <w:lang w:val="af-ZA"/>
        </w:rPr>
        <w:t xml:space="preserve"> </w:t>
      </w:r>
      <w:r w:rsidRPr="00AE460D">
        <w:rPr>
          <w:b w:val="0"/>
        </w:rPr>
        <w:t>և</w:t>
      </w:r>
      <w:r w:rsidRPr="00AE460D">
        <w:rPr>
          <w:b w:val="0"/>
          <w:lang w:val="af-ZA"/>
        </w:rPr>
        <w:t xml:space="preserve"> </w:t>
      </w:r>
      <w:r w:rsidRPr="00AE460D">
        <w:rPr>
          <w:b w:val="0"/>
        </w:rPr>
        <w:t>աղտոտումից</w:t>
      </w:r>
      <w:r w:rsidRPr="00AE460D">
        <w:rPr>
          <w:b w:val="0"/>
          <w:lang w:val="af-ZA"/>
        </w:rPr>
        <w:t xml:space="preserve"> </w:t>
      </w:r>
      <w:r w:rsidRPr="00AE460D">
        <w:rPr>
          <w:b w:val="0"/>
        </w:rPr>
        <w:t>շրջակա</w:t>
      </w:r>
      <w:r w:rsidRPr="00AE460D">
        <w:rPr>
          <w:b w:val="0"/>
          <w:lang w:val="af-ZA"/>
        </w:rPr>
        <w:t xml:space="preserve"> </w:t>
      </w:r>
      <w:r w:rsidRPr="00AE460D">
        <w:rPr>
          <w:b w:val="0"/>
        </w:rPr>
        <w:t>միջավայրի</w:t>
      </w:r>
      <w:r w:rsidRPr="00AE460D">
        <w:rPr>
          <w:b w:val="0"/>
          <w:lang w:val="af-ZA"/>
        </w:rPr>
        <w:t xml:space="preserve"> </w:t>
      </w:r>
      <w:r w:rsidRPr="00AE460D">
        <w:rPr>
          <w:b w:val="0"/>
        </w:rPr>
        <w:t>պահպանության</w:t>
      </w:r>
      <w:r w:rsidRPr="00AE460D">
        <w:rPr>
          <w:b w:val="0"/>
          <w:lang w:val="af-ZA"/>
        </w:rPr>
        <w:t xml:space="preserve"> </w:t>
      </w:r>
      <w:r w:rsidRPr="00AE460D">
        <w:rPr>
          <w:b w:val="0"/>
        </w:rPr>
        <w:t>ապահովում</w:t>
      </w:r>
      <w:r w:rsidRPr="00AE460D">
        <w:rPr>
          <w:b w:val="0"/>
          <w:lang w:val="af-ZA"/>
        </w:rPr>
        <w:t>,</w:t>
      </w:r>
    </w:p>
    <w:p w14:paraId="24C99634" w14:textId="77777777" w:rsidR="00AE460D" w:rsidRPr="00AE460D" w:rsidRDefault="00AE460D" w:rsidP="00AE460D">
      <w:pPr>
        <w:ind w:firstLine="720"/>
        <w:rPr>
          <w:b w:val="0"/>
          <w:bCs/>
          <w:iCs/>
          <w:lang w:val="hy-AM"/>
        </w:rPr>
      </w:pPr>
      <w:r w:rsidRPr="00AE460D">
        <w:rPr>
          <w:b w:val="0"/>
        </w:rPr>
        <w:t>դ</w:t>
      </w:r>
      <w:r w:rsidRPr="00AE460D">
        <w:rPr>
          <w:b w:val="0"/>
          <w:lang w:val="af-ZA"/>
        </w:rPr>
        <w:t xml:space="preserve">) </w:t>
      </w:r>
      <w:r w:rsidRPr="00AE460D">
        <w:rPr>
          <w:b w:val="0"/>
        </w:rPr>
        <w:t>էլեկտրամատակարարման</w:t>
      </w:r>
      <w:r w:rsidRPr="00AE460D">
        <w:rPr>
          <w:b w:val="0"/>
          <w:lang w:val="af-ZA"/>
        </w:rPr>
        <w:t xml:space="preserve"> </w:t>
      </w:r>
      <w:r w:rsidRPr="00AE460D">
        <w:rPr>
          <w:b w:val="0"/>
        </w:rPr>
        <w:t>հուսալիության</w:t>
      </w:r>
      <w:r w:rsidRPr="00AE460D">
        <w:rPr>
          <w:b w:val="0"/>
          <w:lang w:val="af-ZA"/>
        </w:rPr>
        <w:t xml:space="preserve"> </w:t>
      </w:r>
      <w:r w:rsidRPr="00AE460D">
        <w:rPr>
          <w:b w:val="0"/>
        </w:rPr>
        <w:t>բարձրացում</w:t>
      </w:r>
      <w:r w:rsidRPr="00AE460D">
        <w:rPr>
          <w:b w:val="0"/>
          <w:lang w:val="af-ZA"/>
        </w:rPr>
        <w:t xml:space="preserve">, </w:t>
      </w:r>
      <w:r w:rsidRPr="00AE460D">
        <w:rPr>
          <w:b w:val="0"/>
        </w:rPr>
        <w:t>թունելային</w:t>
      </w:r>
      <w:r w:rsidRPr="00AE460D">
        <w:rPr>
          <w:b w:val="0"/>
          <w:lang w:val="af-ZA"/>
        </w:rPr>
        <w:t xml:space="preserve"> </w:t>
      </w:r>
      <w:r w:rsidRPr="00AE460D">
        <w:rPr>
          <w:b w:val="0"/>
        </w:rPr>
        <w:t>ջրատարի</w:t>
      </w:r>
      <w:r w:rsidRPr="00AE460D">
        <w:rPr>
          <w:b w:val="0"/>
          <w:lang w:val="af-ZA"/>
        </w:rPr>
        <w:t xml:space="preserve"> </w:t>
      </w:r>
      <w:r w:rsidRPr="00AE460D">
        <w:rPr>
          <w:b w:val="0"/>
        </w:rPr>
        <w:t>և</w:t>
      </w:r>
      <w:r w:rsidRPr="00AE460D">
        <w:rPr>
          <w:b w:val="0"/>
          <w:lang w:val="af-ZA"/>
        </w:rPr>
        <w:t xml:space="preserve"> </w:t>
      </w:r>
      <w:r w:rsidRPr="00AE460D">
        <w:rPr>
          <w:b w:val="0"/>
        </w:rPr>
        <w:t>շարժասանդուղքների</w:t>
      </w:r>
      <w:r w:rsidRPr="00AE460D">
        <w:rPr>
          <w:b w:val="0"/>
          <w:lang w:val="af-ZA"/>
        </w:rPr>
        <w:t xml:space="preserve"> վերա</w:t>
      </w:r>
      <w:r w:rsidRPr="00AE460D">
        <w:rPr>
          <w:b w:val="0"/>
        </w:rPr>
        <w:t>նորոգում</w:t>
      </w:r>
      <w:r w:rsidRPr="00AE460D">
        <w:rPr>
          <w:b w:val="0"/>
          <w:lang w:val="af-ZA"/>
        </w:rPr>
        <w:t xml:space="preserve">՝ </w:t>
      </w:r>
      <w:r w:rsidRPr="00AE460D">
        <w:rPr>
          <w:rFonts w:cs="Sylfaen"/>
          <w:b w:val="0"/>
          <w:lang w:val="it-IT"/>
        </w:rPr>
        <w:t>201</w:t>
      </w:r>
      <w:r w:rsidRPr="00AE460D">
        <w:rPr>
          <w:rFonts w:cs="Sylfaen"/>
          <w:b w:val="0"/>
          <w:lang w:val="hy-AM"/>
        </w:rPr>
        <w:t>9</w:t>
      </w:r>
      <w:r w:rsidRPr="00AE460D">
        <w:rPr>
          <w:rFonts w:cs="Sylfaen"/>
          <w:b w:val="0"/>
          <w:lang w:val="it-IT"/>
        </w:rPr>
        <w:t xml:space="preserve">թ.-ին նախատեսվում է 364.4 </w:t>
      </w:r>
      <w:r w:rsidRPr="00AE460D">
        <w:rPr>
          <w:rFonts w:cs="Sylfaen"/>
          <w:b w:val="0"/>
          <w:iCs/>
          <w:lang w:val="af-ZA"/>
        </w:rPr>
        <w:t xml:space="preserve">մլն դրամ, </w:t>
      </w:r>
      <w:r w:rsidRPr="00AE460D">
        <w:rPr>
          <w:b w:val="0"/>
          <w:bCs/>
          <w:iCs/>
          <w:lang w:val="hy-AM"/>
        </w:rPr>
        <w:t xml:space="preserve">այդ թվում վարկային միջոցներ`  </w:t>
      </w:r>
      <w:r w:rsidRPr="00AE460D">
        <w:rPr>
          <w:b w:val="0"/>
          <w:bCs/>
          <w:iCs/>
          <w:lang w:val="af-ZA"/>
        </w:rPr>
        <w:t xml:space="preserve">280.6 </w:t>
      </w:r>
      <w:r w:rsidRPr="00AE460D">
        <w:rPr>
          <w:rFonts w:cs="Sylfaen"/>
          <w:b w:val="0"/>
          <w:iCs/>
          <w:lang w:val="af-ZA"/>
        </w:rPr>
        <w:t>մլն դրամ</w:t>
      </w:r>
      <w:r w:rsidRPr="00AE460D">
        <w:rPr>
          <w:b w:val="0"/>
          <w:bCs/>
          <w:iCs/>
          <w:lang w:val="hy-AM"/>
        </w:rPr>
        <w:t xml:space="preserve">, ՀՀ համաֆինանսավորում` </w:t>
      </w:r>
      <w:r w:rsidRPr="00AE460D">
        <w:rPr>
          <w:b w:val="0"/>
          <w:bCs/>
          <w:iCs/>
          <w:lang w:val="af-ZA"/>
        </w:rPr>
        <w:t>83.7</w:t>
      </w:r>
      <w:r w:rsidRPr="00AE460D">
        <w:rPr>
          <w:b w:val="0"/>
          <w:bCs/>
          <w:iCs/>
          <w:lang w:val="hy-AM"/>
        </w:rPr>
        <w:t xml:space="preserve"> </w:t>
      </w:r>
      <w:r w:rsidRPr="00AE460D">
        <w:rPr>
          <w:rFonts w:cs="Sylfaen"/>
          <w:b w:val="0"/>
          <w:iCs/>
          <w:lang w:val="af-ZA"/>
        </w:rPr>
        <w:t>մլն դրա</w:t>
      </w:r>
      <w:r w:rsidRPr="00AE460D">
        <w:rPr>
          <w:rFonts w:cs="Sylfaen"/>
          <w:b w:val="0"/>
          <w:iCs/>
          <w:lang w:val="hy-AM"/>
        </w:rPr>
        <w:t>մ</w:t>
      </w:r>
      <w:r w:rsidRPr="00AE460D">
        <w:rPr>
          <w:b w:val="0"/>
          <w:bCs/>
          <w:iCs/>
          <w:lang w:val="hy-AM"/>
        </w:rPr>
        <w:t>:</w:t>
      </w:r>
    </w:p>
    <w:p w14:paraId="64941ED5" w14:textId="77777777" w:rsidR="00AE460D" w:rsidRPr="00AE460D" w:rsidRDefault="00AE460D" w:rsidP="00AE460D">
      <w:pPr>
        <w:ind w:firstLine="720"/>
        <w:rPr>
          <w:b w:val="0"/>
          <w:lang w:val="af-ZA"/>
        </w:rPr>
      </w:pPr>
      <w:r w:rsidRPr="00AE460D">
        <w:rPr>
          <w:rFonts w:cs="Sylfaen"/>
          <w:lang w:val="hy-AM"/>
        </w:rPr>
        <w:t>2. Եվրոպական ներդրումային բանկի</w:t>
      </w:r>
      <w:r w:rsidRPr="00AE460D">
        <w:rPr>
          <w:lang w:val="af-ZA"/>
        </w:rPr>
        <w:t xml:space="preserve"> </w:t>
      </w:r>
      <w:r w:rsidRPr="00AE460D">
        <w:rPr>
          <w:lang w:val="hy-AM"/>
        </w:rPr>
        <w:t>աջակցությամբ</w:t>
      </w:r>
      <w:r w:rsidRPr="00AE460D">
        <w:rPr>
          <w:lang w:val="af-ZA"/>
        </w:rPr>
        <w:t xml:space="preserve"> </w:t>
      </w:r>
      <w:r w:rsidRPr="00AE460D">
        <w:rPr>
          <w:lang w:val="hy-AM"/>
        </w:rPr>
        <w:t>իրականացվող</w:t>
      </w:r>
      <w:r w:rsidRPr="00AE460D">
        <w:rPr>
          <w:lang w:val="af-ZA"/>
        </w:rPr>
        <w:t xml:space="preserve"> </w:t>
      </w:r>
      <w:r w:rsidRPr="00AE460D">
        <w:rPr>
          <w:lang w:val="hy-AM"/>
        </w:rPr>
        <w:t>Երևանի</w:t>
      </w:r>
      <w:r w:rsidRPr="00AE460D">
        <w:rPr>
          <w:lang w:val="af-ZA"/>
        </w:rPr>
        <w:t xml:space="preserve"> </w:t>
      </w:r>
      <w:r w:rsidRPr="00AE460D">
        <w:rPr>
          <w:lang w:val="hy-AM"/>
        </w:rPr>
        <w:t>մետրոպոլիտենի</w:t>
      </w:r>
      <w:r w:rsidRPr="00AE460D">
        <w:rPr>
          <w:lang w:val="af-ZA"/>
        </w:rPr>
        <w:t xml:space="preserve"> </w:t>
      </w:r>
      <w:r w:rsidRPr="00AE460D">
        <w:rPr>
          <w:lang w:val="hy-AM"/>
        </w:rPr>
        <w:t>վերակառուցման</w:t>
      </w:r>
      <w:r w:rsidRPr="00AE460D">
        <w:rPr>
          <w:lang w:val="af-ZA"/>
        </w:rPr>
        <w:t xml:space="preserve"> </w:t>
      </w:r>
      <w:r w:rsidRPr="00AE460D">
        <w:rPr>
          <w:lang w:val="hy-AM"/>
        </w:rPr>
        <w:t>երկրորդ</w:t>
      </w:r>
      <w:r w:rsidRPr="00AE460D">
        <w:rPr>
          <w:lang w:val="af-ZA"/>
        </w:rPr>
        <w:t xml:space="preserve"> </w:t>
      </w:r>
      <w:r w:rsidRPr="00AE460D">
        <w:rPr>
          <w:lang w:val="hy-AM"/>
        </w:rPr>
        <w:t>ծրագիր</w:t>
      </w:r>
      <w:r w:rsidRPr="00AE460D">
        <w:rPr>
          <w:b w:val="0"/>
          <w:lang w:val="af-ZA"/>
        </w:rPr>
        <w:t xml:space="preserve"> (</w:t>
      </w:r>
      <w:r w:rsidRPr="00AE460D">
        <w:rPr>
          <w:b w:val="0"/>
          <w:lang w:val="hy-AM"/>
        </w:rPr>
        <w:t>Երևան</w:t>
      </w:r>
      <w:r w:rsidRPr="00AE460D">
        <w:rPr>
          <w:b w:val="0"/>
          <w:lang w:val="af-ZA"/>
        </w:rPr>
        <w:t xml:space="preserve"> </w:t>
      </w:r>
      <w:r w:rsidRPr="00AE460D">
        <w:rPr>
          <w:b w:val="0"/>
          <w:lang w:val="hy-AM"/>
        </w:rPr>
        <w:t>համայնքի</w:t>
      </w:r>
      <w:r w:rsidRPr="00AE460D">
        <w:rPr>
          <w:b w:val="0"/>
          <w:lang w:val="af-ZA"/>
        </w:rPr>
        <w:t xml:space="preserve"> </w:t>
      </w:r>
      <w:r w:rsidRPr="00AE460D">
        <w:rPr>
          <w:b w:val="0"/>
          <w:lang w:val="hy-AM"/>
        </w:rPr>
        <w:t>ղեկավարին</w:t>
      </w:r>
      <w:r w:rsidRPr="00AE460D">
        <w:rPr>
          <w:b w:val="0"/>
          <w:lang w:val="af-ZA"/>
        </w:rPr>
        <w:t xml:space="preserve"> </w:t>
      </w:r>
      <w:r w:rsidRPr="00AE460D">
        <w:rPr>
          <w:b w:val="0"/>
          <w:lang w:val="hy-AM"/>
        </w:rPr>
        <w:t>պետության</w:t>
      </w:r>
      <w:r w:rsidRPr="00AE460D">
        <w:rPr>
          <w:b w:val="0"/>
          <w:lang w:val="af-ZA"/>
        </w:rPr>
        <w:t xml:space="preserve"> </w:t>
      </w:r>
      <w:r w:rsidRPr="00AE460D">
        <w:rPr>
          <w:b w:val="0"/>
          <w:lang w:val="hy-AM"/>
        </w:rPr>
        <w:t>կողմից</w:t>
      </w:r>
      <w:r w:rsidRPr="00AE460D">
        <w:rPr>
          <w:b w:val="0"/>
          <w:lang w:val="af-ZA"/>
        </w:rPr>
        <w:t xml:space="preserve"> </w:t>
      </w:r>
      <w:r w:rsidRPr="00AE460D">
        <w:rPr>
          <w:b w:val="0"/>
          <w:lang w:val="hy-AM"/>
        </w:rPr>
        <w:t>պատվիրակված</w:t>
      </w:r>
      <w:r w:rsidRPr="00AE460D">
        <w:rPr>
          <w:b w:val="0"/>
          <w:lang w:val="af-ZA"/>
        </w:rPr>
        <w:t xml:space="preserve"> </w:t>
      </w:r>
      <w:r w:rsidRPr="00AE460D">
        <w:rPr>
          <w:b w:val="0"/>
          <w:lang w:val="hy-AM"/>
        </w:rPr>
        <w:t>լիազորություն</w:t>
      </w:r>
      <w:r w:rsidRPr="00AE460D">
        <w:rPr>
          <w:b w:val="0"/>
          <w:lang w:val="af-ZA"/>
        </w:rPr>
        <w:t xml:space="preserve">), որի </w:t>
      </w:r>
      <w:r w:rsidRPr="00AE460D">
        <w:rPr>
          <w:b w:val="0"/>
          <w:lang w:val="hy-AM"/>
        </w:rPr>
        <w:t>նպատակն</w:t>
      </w:r>
      <w:r w:rsidRPr="00AE460D">
        <w:rPr>
          <w:b w:val="0"/>
          <w:lang w:val="af-ZA"/>
        </w:rPr>
        <w:t xml:space="preserve"> </w:t>
      </w:r>
      <w:r w:rsidRPr="00AE460D">
        <w:rPr>
          <w:b w:val="0"/>
          <w:lang w:val="hy-AM"/>
        </w:rPr>
        <w:t>է</w:t>
      </w:r>
      <w:r w:rsidRPr="00AE460D">
        <w:rPr>
          <w:b w:val="0"/>
          <w:lang w:val="af-ZA"/>
        </w:rPr>
        <w:t xml:space="preserve"> </w:t>
      </w:r>
      <w:r w:rsidRPr="00AE460D">
        <w:rPr>
          <w:b w:val="0"/>
          <w:lang w:val="hy-AM"/>
        </w:rPr>
        <w:t>վերականգնել</w:t>
      </w:r>
      <w:r w:rsidRPr="00AE460D">
        <w:rPr>
          <w:b w:val="0"/>
          <w:lang w:val="af-ZA"/>
        </w:rPr>
        <w:t xml:space="preserve"> և </w:t>
      </w:r>
      <w:r w:rsidRPr="00AE460D">
        <w:rPr>
          <w:b w:val="0"/>
          <w:lang w:val="hy-AM"/>
        </w:rPr>
        <w:t>բարելավել</w:t>
      </w:r>
      <w:r w:rsidRPr="00AE460D">
        <w:rPr>
          <w:b w:val="0"/>
          <w:lang w:val="af-ZA"/>
        </w:rPr>
        <w:t xml:space="preserve"> </w:t>
      </w:r>
      <w:r w:rsidRPr="00AE460D">
        <w:rPr>
          <w:b w:val="0"/>
          <w:lang w:val="hy-AM"/>
        </w:rPr>
        <w:t>Երևանի</w:t>
      </w:r>
      <w:r w:rsidRPr="00AE460D">
        <w:rPr>
          <w:b w:val="0"/>
          <w:lang w:val="af-ZA"/>
        </w:rPr>
        <w:t xml:space="preserve"> </w:t>
      </w:r>
      <w:r w:rsidRPr="00AE460D">
        <w:rPr>
          <w:b w:val="0"/>
          <w:lang w:val="hy-AM"/>
        </w:rPr>
        <w:t>մետրոպոլիտենի</w:t>
      </w:r>
      <w:r w:rsidRPr="00AE460D">
        <w:rPr>
          <w:b w:val="0"/>
          <w:lang w:val="af-ZA"/>
        </w:rPr>
        <w:t xml:space="preserve"> </w:t>
      </w:r>
      <w:r w:rsidRPr="00AE460D">
        <w:rPr>
          <w:b w:val="0"/>
          <w:lang w:val="hy-AM"/>
        </w:rPr>
        <w:t>ենթակառուցվածքները</w:t>
      </w:r>
      <w:r w:rsidRPr="00AE460D">
        <w:rPr>
          <w:b w:val="0"/>
          <w:lang w:val="af-ZA"/>
        </w:rPr>
        <w:t xml:space="preserve">, որի շրջանակներում </w:t>
      </w:r>
      <w:r w:rsidRPr="00AE460D">
        <w:rPr>
          <w:b w:val="0"/>
          <w:lang w:val="hy-AM"/>
        </w:rPr>
        <w:t>նախատեսվում</w:t>
      </w:r>
      <w:r w:rsidRPr="00AE460D">
        <w:rPr>
          <w:b w:val="0"/>
          <w:lang w:val="af-ZA"/>
        </w:rPr>
        <w:t xml:space="preserve"> </w:t>
      </w:r>
      <w:r w:rsidRPr="00AE460D">
        <w:rPr>
          <w:b w:val="0"/>
          <w:lang w:val="hy-AM"/>
        </w:rPr>
        <w:t>են</w:t>
      </w:r>
      <w:r w:rsidRPr="00AE460D">
        <w:rPr>
          <w:b w:val="0"/>
          <w:lang w:val="af-ZA"/>
        </w:rPr>
        <w:t xml:space="preserve"> </w:t>
      </w:r>
      <w:r w:rsidRPr="00AE460D">
        <w:rPr>
          <w:b w:val="0"/>
          <w:lang w:val="hy-AM"/>
        </w:rPr>
        <w:t>հետևյալ</w:t>
      </w:r>
      <w:r w:rsidRPr="00AE460D">
        <w:rPr>
          <w:b w:val="0"/>
          <w:lang w:val="af-ZA"/>
        </w:rPr>
        <w:t xml:space="preserve"> </w:t>
      </w:r>
      <w:r w:rsidRPr="00AE460D">
        <w:rPr>
          <w:b w:val="0"/>
          <w:lang w:val="hy-AM"/>
        </w:rPr>
        <w:t>միջոցառումները</w:t>
      </w:r>
      <w:r w:rsidRPr="00AE460D">
        <w:rPr>
          <w:b w:val="0"/>
          <w:lang w:val="af-ZA"/>
        </w:rPr>
        <w:t>`</w:t>
      </w:r>
    </w:p>
    <w:p w14:paraId="216FB855" w14:textId="77777777" w:rsidR="00AE460D" w:rsidRPr="00AE460D" w:rsidRDefault="00AE460D" w:rsidP="00AE460D">
      <w:pPr>
        <w:ind w:firstLine="720"/>
        <w:rPr>
          <w:b w:val="0"/>
          <w:lang w:val="af-ZA"/>
        </w:rPr>
      </w:pPr>
      <w:r w:rsidRPr="00AE460D">
        <w:rPr>
          <w:b w:val="0"/>
          <w:lang w:val="af-ZA"/>
        </w:rPr>
        <w:t xml:space="preserve">ա) </w:t>
      </w:r>
      <w:r w:rsidRPr="00AE460D">
        <w:rPr>
          <w:b w:val="0"/>
        </w:rPr>
        <w:t>ուղևորների</w:t>
      </w:r>
      <w:r w:rsidRPr="00AE460D">
        <w:rPr>
          <w:b w:val="0"/>
          <w:lang w:val="af-ZA"/>
        </w:rPr>
        <w:t xml:space="preserve"> </w:t>
      </w:r>
      <w:r w:rsidRPr="00AE460D">
        <w:rPr>
          <w:b w:val="0"/>
        </w:rPr>
        <w:t>սպասարկման</w:t>
      </w:r>
      <w:r w:rsidRPr="00AE460D">
        <w:rPr>
          <w:b w:val="0"/>
          <w:lang w:val="af-ZA"/>
        </w:rPr>
        <w:t xml:space="preserve"> </w:t>
      </w:r>
      <w:r w:rsidRPr="00AE460D">
        <w:rPr>
          <w:b w:val="0"/>
        </w:rPr>
        <w:t>որակի</w:t>
      </w:r>
      <w:r w:rsidRPr="00AE460D">
        <w:rPr>
          <w:b w:val="0"/>
          <w:lang w:val="af-ZA"/>
        </w:rPr>
        <w:t xml:space="preserve"> </w:t>
      </w:r>
      <w:r w:rsidRPr="00AE460D">
        <w:rPr>
          <w:b w:val="0"/>
        </w:rPr>
        <w:t>բարելավում</w:t>
      </w:r>
      <w:r w:rsidRPr="00AE460D">
        <w:rPr>
          <w:b w:val="0"/>
          <w:lang w:val="af-ZA"/>
        </w:rPr>
        <w:t>,</w:t>
      </w:r>
    </w:p>
    <w:p w14:paraId="55FF5E62" w14:textId="77777777" w:rsidR="00AE460D" w:rsidRPr="00AE460D" w:rsidRDefault="00AE460D" w:rsidP="00AE460D">
      <w:pPr>
        <w:tabs>
          <w:tab w:val="left" w:pos="1134"/>
        </w:tabs>
        <w:ind w:firstLine="720"/>
        <w:rPr>
          <w:b w:val="0"/>
          <w:lang w:val="af-ZA"/>
        </w:rPr>
      </w:pPr>
      <w:r w:rsidRPr="00AE460D">
        <w:rPr>
          <w:b w:val="0"/>
          <w:lang w:val="af-ZA"/>
        </w:rPr>
        <w:t xml:space="preserve">բ) </w:t>
      </w:r>
      <w:r w:rsidRPr="00AE460D">
        <w:rPr>
          <w:b w:val="0"/>
        </w:rPr>
        <w:t>մետրոպոլիտենի</w:t>
      </w:r>
      <w:r w:rsidRPr="00AE460D">
        <w:rPr>
          <w:b w:val="0"/>
          <w:lang w:val="af-ZA"/>
        </w:rPr>
        <w:t xml:space="preserve"> </w:t>
      </w:r>
      <w:r w:rsidRPr="00AE460D">
        <w:rPr>
          <w:b w:val="0"/>
        </w:rPr>
        <w:t>գծերի</w:t>
      </w:r>
      <w:r w:rsidRPr="00AE460D">
        <w:rPr>
          <w:b w:val="0"/>
          <w:lang w:val="af-ZA"/>
        </w:rPr>
        <w:t xml:space="preserve">, </w:t>
      </w:r>
      <w:r w:rsidRPr="00AE460D">
        <w:rPr>
          <w:b w:val="0"/>
        </w:rPr>
        <w:t>կայարանների</w:t>
      </w:r>
      <w:r w:rsidRPr="00AE460D">
        <w:rPr>
          <w:b w:val="0"/>
          <w:lang w:val="af-ZA"/>
        </w:rPr>
        <w:t xml:space="preserve">, </w:t>
      </w:r>
      <w:r w:rsidRPr="00AE460D">
        <w:rPr>
          <w:b w:val="0"/>
        </w:rPr>
        <w:t>շենքերի</w:t>
      </w:r>
      <w:r w:rsidRPr="00AE460D">
        <w:rPr>
          <w:b w:val="0"/>
          <w:lang w:val="af-ZA"/>
        </w:rPr>
        <w:t xml:space="preserve">, </w:t>
      </w:r>
      <w:r w:rsidRPr="00AE460D">
        <w:rPr>
          <w:b w:val="0"/>
        </w:rPr>
        <w:t>կառույցների</w:t>
      </w:r>
      <w:r w:rsidRPr="00AE460D">
        <w:rPr>
          <w:b w:val="0"/>
          <w:lang w:val="af-ZA"/>
        </w:rPr>
        <w:t xml:space="preserve">, </w:t>
      </w:r>
      <w:r w:rsidRPr="00AE460D">
        <w:rPr>
          <w:b w:val="0"/>
        </w:rPr>
        <w:t>էլեկտրամատակարարման</w:t>
      </w:r>
      <w:r w:rsidRPr="00AE460D">
        <w:rPr>
          <w:b w:val="0"/>
          <w:lang w:val="af-ZA"/>
        </w:rPr>
        <w:t xml:space="preserve"> </w:t>
      </w:r>
      <w:r w:rsidRPr="00AE460D">
        <w:rPr>
          <w:b w:val="0"/>
        </w:rPr>
        <w:t>և</w:t>
      </w:r>
      <w:r w:rsidRPr="00AE460D">
        <w:rPr>
          <w:b w:val="0"/>
          <w:lang w:val="af-ZA"/>
        </w:rPr>
        <w:t xml:space="preserve"> </w:t>
      </w:r>
      <w:r w:rsidRPr="00AE460D">
        <w:rPr>
          <w:b w:val="0"/>
        </w:rPr>
        <w:t>կապի</w:t>
      </w:r>
      <w:r w:rsidRPr="00AE460D">
        <w:rPr>
          <w:b w:val="0"/>
          <w:lang w:val="af-ZA"/>
        </w:rPr>
        <w:t xml:space="preserve"> </w:t>
      </w:r>
      <w:r w:rsidRPr="00AE460D">
        <w:rPr>
          <w:b w:val="0"/>
        </w:rPr>
        <w:t>համակարգերի</w:t>
      </w:r>
      <w:r w:rsidRPr="00AE460D">
        <w:rPr>
          <w:b w:val="0"/>
          <w:lang w:val="af-ZA"/>
        </w:rPr>
        <w:t xml:space="preserve">, </w:t>
      </w:r>
      <w:r w:rsidRPr="00AE460D">
        <w:rPr>
          <w:b w:val="0"/>
        </w:rPr>
        <w:t>շարժակազմերի</w:t>
      </w:r>
      <w:r w:rsidRPr="00AE460D">
        <w:rPr>
          <w:b w:val="0"/>
          <w:lang w:val="af-ZA"/>
        </w:rPr>
        <w:t xml:space="preserve"> </w:t>
      </w:r>
      <w:r w:rsidRPr="00AE460D">
        <w:rPr>
          <w:b w:val="0"/>
        </w:rPr>
        <w:t>և</w:t>
      </w:r>
      <w:r w:rsidRPr="00AE460D">
        <w:rPr>
          <w:b w:val="0"/>
          <w:lang w:val="af-ZA"/>
        </w:rPr>
        <w:t xml:space="preserve"> </w:t>
      </w:r>
      <w:r w:rsidRPr="00AE460D">
        <w:rPr>
          <w:b w:val="0"/>
        </w:rPr>
        <w:t>տեխնոլոգիական</w:t>
      </w:r>
      <w:r w:rsidRPr="00AE460D">
        <w:rPr>
          <w:b w:val="0"/>
          <w:lang w:val="af-ZA"/>
        </w:rPr>
        <w:t xml:space="preserve"> </w:t>
      </w:r>
      <w:r w:rsidRPr="00AE460D">
        <w:rPr>
          <w:b w:val="0"/>
        </w:rPr>
        <w:t>սարքավորումների</w:t>
      </w:r>
      <w:r w:rsidRPr="00AE460D">
        <w:rPr>
          <w:b w:val="0"/>
          <w:lang w:val="af-ZA"/>
        </w:rPr>
        <w:t xml:space="preserve"> </w:t>
      </w:r>
      <w:r w:rsidRPr="00AE460D">
        <w:rPr>
          <w:b w:val="0"/>
        </w:rPr>
        <w:t>անխափան</w:t>
      </w:r>
      <w:r w:rsidRPr="00AE460D">
        <w:rPr>
          <w:b w:val="0"/>
          <w:lang w:val="af-ZA"/>
        </w:rPr>
        <w:t xml:space="preserve"> </w:t>
      </w:r>
      <w:r w:rsidRPr="00AE460D">
        <w:rPr>
          <w:b w:val="0"/>
        </w:rPr>
        <w:t>շահագործման</w:t>
      </w:r>
      <w:r w:rsidRPr="00AE460D">
        <w:rPr>
          <w:b w:val="0"/>
          <w:lang w:val="af-ZA"/>
        </w:rPr>
        <w:t xml:space="preserve"> </w:t>
      </w:r>
      <w:r w:rsidRPr="00AE460D">
        <w:rPr>
          <w:b w:val="0"/>
        </w:rPr>
        <w:t>հուսալիության</w:t>
      </w:r>
      <w:r w:rsidRPr="00AE460D">
        <w:rPr>
          <w:b w:val="0"/>
          <w:lang w:val="af-ZA"/>
        </w:rPr>
        <w:t xml:space="preserve"> </w:t>
      </w:r>
      <w:r w:rsidRPr="00AE460D">
        <w:rPr>
          <w:b w:val="0"/>
        </w:rPr>
        <w:t>բարձրացում</w:t>
      </w:r>
      <w:r w:rsidRPr="00AE460D">
        <w:rPr>
          <w:b w:val="0"/>
          <w:lang w:val="af-ZA"/>
        </w:rPr>
        <w:t>,</w:t>
      </w:r>
    </w:p>
    <w:p w14:paraId="40D4B6B5" w14:textId="77777777" w:rsidR="00AE460D" w:rsidRPr="00AE460D" w:rsidRDefault="00AE460D" w:rsidP="00AE460D">
      <w:pPr>
        <w:ind w:firstLine="720"/>
        <w:rPr>
          <w:b w:val="0"/>
          <w:lang w:val="af-ZA"/>
        </w:rPr>
      </w:pPr>
      <w:r w:rsidRPr="00AE460D">
        <w:rPr>
          <w:b w:val="0"/>
          <w:lang w:val="af-ZA"/>
        </w:rPr>
        <w:t xml:space="preserve">գ) </w:t>
      </w:r>
      <w:r w:rsidRPr="00AE460D">
        <w:rPr>
          <w:b w:val="0"/>
        </w:rPr>
        <w:t>մետրոպոլիտենի</w:t>
      </w:r>
      <w:r w:rsidRPr="00AE460D">
        <w:rPr>
          <w:b w:val="0"/>
          <w:lang w:val="af-ZA"/>
        </w:rPr>
        <w:t xml:space="preserve"> </w:t>
      </w:r>
      <w:r w:rsidRPr="00AE460D">
        <w:rPr>
          <w:b w:val="0"/>
        </w:rPr>
        <w:t>օբյեկտներում</w:t>
      </w:r>
      <w:r w:rsidRPr="00AE460D">
        <w:rPr>
          <w:b w:val="0"/>
          <w:lang w:val="af-ZA"/>
        </w:rPr>
        <w:t xml:space="preserve"> </w:t>
      </w:r>
      <w:r w:rsidRPr="00AE460D">
        <w:rPr>
          <w:b w:val="0"/>
        </w:rPr>
        <w:t>սանիտարատեխնիկական</w:t>
      </w:r>
      <w:r w:rsidRPr="00AE460D">
        <w:rPr>
          <w:b w:val="0"/>
          <w:lang w:val="af-ZA"/>
        </w:rPr>
        <w:t xml:space="preserve"> </w:t>
      </w:r>
      <w:r w:rsidRPr="00AE460D">
        <w:rPr>
          <w:b w:val="0"/>
        </w:rPr>
        <w:t>վիճակի</w:t>
      </w:r>
      <w:r w:rsidRPr="00AE460D">
        <w:rPr>
          <w:b w:val="0"/>
          <w:lang w:val="af-ZA"/>
        </w:rPr>
        <w:t xml:space="preserve"> </w:t>
      </w:r>
      <w:r w:rsidRPr="00AE460D">
        <w:rPr>
          <w:b w:val="0"/>
        </w:rPr>
        <w:t>և</w:t>
      </w:r>
      <w:r w:rsidRPr="00AE460D">
        <w:rPr>
          <w:b w:val="0"/>
          <w:lang w:val="af-ZA"/>
        </w:rPr>
        <w:t xml:space="preserve"> </w:t>
      </w:r>
      <w:r w:rsidRPr="00AE460D">
        <w:rPr>
          <w:b w:val="0"/>
        </w:rPr>
        <w:t>աղտոտումից</w:t>
      </w:r>
      <w:r w:rsidRPr="00AE460D">
        <w:rPr>
          <w:b w:val="0"/>
          <w:lang w:val="af-ZA"/>
        </w:rPr>
        <w:t xml:space="preserve"> </w:t>
      </w:r>
      <w:r w:rsidRPr="00AE460D">
        <w:rPr>
          <w:b w:val="0"/>
        </w:rPr>
        <w:t>շրջակա</w:t>
      </w:r>
      <w:r w:rsidRPr="00AE460D">
        <w:rPr>
          <w:b w:val="0"/>
          <w:lang w:val="af-ZA"/>
        </w:rPr>
        <w:t xml:space="preserve"> </w:t>
      </w:r>
      <w:r w:rsidRPr="00AE460D">
        <w:rPr>
          <w:b w:val="0"/>
        </w:rPr>
        <w:t>միջավայրի</w:t>
      </w:r>
      <w:r w:rsidRPr="00AE460D">
        <w:rPr>
          <w:b w:val="0"/>
          <w:lang w:val="af-ZA"/>
        </w:rPr>
        <w:t xml:space="preserve"> </w:t>
      </w:r>
      <w:r w:rsidRPr="00AE460D">
        <w:rPr>
          <w:b w:val="0"/>
        </w:rPr>
        <w:t>պահպանության</w:t>
      </w:r>
      <w:r w:rsidRPr="00AE460D">
        <w:rPr>
          <w:b w:val="0"/>
          <w:lang w:val="af-ZA"/>
        </w:rPr>
        <w:t xml:space="preserve"> </w:t>
      </w:r>
      <w:r w:rsidRPr="00AE460D">
        <w:rPr>
          <w:b w:val="0"/>
        </w:rPr>
        <w:t>ապահովում</w:t>
      </w:r>
      <w:r w:rsidRPr="00AE460D">
        <w:rPr>
          <w:b w:val="0"/>
          <w:lang w:val="af-ZA"/>
        </w:rPr>
        <w:t>,</w:t>
      </w:r>
    </w:p>
    <w:p w14:paraId="3B72272E" w14:textId="77777777" w:rsidR="00AE460D" w:rsidRPr="00AE460D" w:rsidRDefault="00AE460D" w:rsidP="00AE460D">
      <w:pPr>
        <w:ind w:firstLine="720"/>
        <w:rPr>
          <w:b w:val="0"/>
          <w:bCs/>
          <w:iCs/>
          <w:lang w:val="hy-AM"/>
        </w:rPr>
      </w:pPr>
      <w:r w:rsidRPr="00AE460D">
        <w:rPr>
          <w:b w:val="0"/>
        </w:rPr>
        <w:t>դ</w:t>
      </w:r>
      <w:r w:rsidRPr="00AE460D">
        <w:rPr>
          <w:b w:val="0"/>
          <w:lang w:val="af-ZA"/>
        </w:rPr>
        <w:t xml:space="preserve">) </w:t>
      </w:r>
      <w:r w:rsidRPr="00AE460D">
        <w:rPr>
          <w:b w:val="0"/>
        </w:rPr>
        <w:t>էլեկտրամատակարարման</w:t>
      </w:r>
      <w:r w:rsidRPr="00AE460D">
        <w:rPr>
          <w:b w:val="0"/>
          <w:lang w:val="af-ZA"/>
        </w:rPr>
        <w:t xml:space="preserve"> </w:t>
      </w:r>
      <w:r w:rsidRPr="00AE460D">
        <w:rPr>
          <w:b w:val="0"/>
        </w:rPr>
        <w:t>հուսալիության</w:t>
      </w:r>
      <w:r w:rsidRPr="00AE460D">
        <w:rPr>
          <w:b w:val="0"/>
          <w:lang w:val="af-ZA"/>
        </w:rPr>
        <w:t xml:space="preserve"> </w:t>
      </w:r>
      <w:r w:rsidRPr="00AE460D">
        <w:rPr>
          <w:b w:val="0"/>
        </w:rPr>
        <w:t>բարձրացում</w:t>
      </w:r>
      <w:r w:rsidRPr="00AE460D">
        <w:rPr>
          <w:b w:val="0"/>
          <w:lang w:val="af-ZA"/>
        </w:rPr>
        <w:t xml:space="preserve">, </w:t>
      </w:r>
      <w:r w:rsidRPr="00AE460D">
        <w:rPr>
          <w:b w:val="0"/>
        </w:rPr>
        <w:t>թունելային</w:t>
      </w:r>
      <w:r w:rsidRPr="00AE460D">
        <w:rPr>
          <w:b w:val="0"/>
          <w:lang w:val="af-ZA"/>
        </w:rPr>
        <w:t xml:space="preserve"> </w:t>
      </w:r>
      <w:r w:rsidRPr="00AE460D">
        <w:rPr>
          <w:b w:val="0"/>
        </w:rPr>
        <w:t>ջրատարի</w:t>
      </w:r>
      <w:r w:rsidRPr="00AE460D">
        <w:rPr>
          <w:b w:val="0"/>
          <w:lang w:val="af-ZA"/>
        </w:rPr>
        <w:t xml:space="preserve"> </w:t>
      </w:r>
      <w:r w:rsidRPr="00AE460D">
        <w:rPr>
          <w:b w:val="0"/>
        </w:rPr>
        <w:t>և</w:t>
      </w:r>
      <w:r w:rsidRPr="00AE460D">
        <w:rPr>
          <w:b w:val="0"/>
          <w:lang w:val="af-ZA"/>
        </w:rPr>
        <w:t xml:space="preserve"> </w:t>
      </w:r>
      <w:r w:rsidRPr="00AE460D">
        <w:rPr>
          <w:b w:val="0"/>
        </w:rPr>
        <w:t>շարժասանդուղքների</w:t>
      </w:r>
      <w:r w:rsidRPr="00AE460D">
        <w:rPr>
          <w:b w:val="0"/>
          <w:lang w:val="af-ZA"/>
        </w:rPr>
        <w:t xml:space="preserve"> վերա</w:t>
      </w:r>
      <w:r w:rsidRPr="00AE460D">
        <w:rPr>
          <w:b w:val="0"/>
        </w:rPr>
        <w:t>նորոգում</w:t>
      </w:r>
      <w:r w:rsidRPr="00AE460D">
        <w:rPr>
          <w:b w:val="0"/>
          <w:lang w:val="af-ZA"/>
        </w:rPr>
        <w:t xml:space="preserve">՝ </w:t>
      </w:r>
      <w:r w:rsidRPr="00AE460D">
        <w:rPr>
          <w:rFonts w:cs="Sylfaen"/>
          <w:b w:val="0"/>
          <w:lang w:val="it-IT"/>
        </w:rPr>
        <w:t>201</w:t>
      </w:r>
      <w:r w:rsidRPr="00AE460D">
        <w:rPr>
          <w:rFonts w:cs="Sylfaen"/>
          <w:b w:val="0"/>
          <w:lang w:val="hy-AM"/>
        </w:rPr>
        <w:t>9</w:t>
      </w:r>
      <w:r w:rsidRPr="00AE460D">
        <w:rPr>
          <w:rFonts w:cs="Sylfaen"/>
          <w:b w:val="0"/>
          <w:lang w:val="it-IT"/>
        </w:rPr>
        <w:t xml:space="preserve">թ.-ին նախատեսվում է </w:t>
      </w:r>
      <w:r w:rsidRPr="00AE460D">
        <w:rPr>
          <w:rFonts w:cs="Sylfaen"/>
          <w:b w:val="0"/>
          <w:lang w:val="af-ZA"/>
        </w:rPr>
        <w:t>995,3</w:t>
      </w:r>
      <w:r w:rsidRPr="00AE460D">
        <w:rPr>
          <w:rFonts w:cs="Sylfaen"/>
          <w:b w:val="0"/>
          <w:lang w:val="it-IT"/>
        </w:rPr>
        <w:t xml:space="preserve"> </w:t>
      </w:r>
      <w:r w:rsidRPr="00AE460D">
        <w:rPr>
          <w:rFonts w:cs="Sylfaen"/>
          <w:b w:val="0"/>
          <w:iCs/>
          <w:lang w:val="af-ZA"/>
        </w:rPr>
        <w:t xml:space="preserve">մլն դրամ, </w:t>
      </w:r>
      <w:r w:rsidRPr="00AE460D">
        <w:rPr>
          <w:b w:val="0"/>
          <w:bCs/>
          <w:iCs/>
          <w:lang w:val="hy-AM"/>
        </w:rPr>
        <w:t xml:space="preserve">այդ թվում վարկային միջոցներ`  </w:t>
      </w:r>
      <w:r w:rsidRPr="00AE460D">
        <w:rPr>
          <w:b w:val="0"/>
          <w:bCs/>
          <w:iCs/>
          <w:lang w:val="af-ZA"/>
        </w:rPr>
        <w:t xml:space="preserve">772,8 </w:t>
      </w:r>
      <w:r w:rsidRPr="00AE460D">
        <w:rPr>
          <w:rFonts w:cs="Sylfaen"/>
          <w:b w:val="0"/>
          <w:iCs/>
          <w:lang w:val="af-ZA"/>
        </w:rPr>
        <w:t>մլն դրամ</w:t>
      </w:r>
      <w:r w:rsidRPr="00AE460D">
        <w:rPr>
          <w:b w:val="0"/>
          <w:bCs/>
          <w:iCs/>
          <w:lang w:val="hy-AM"/>
        </w:rPr>
        <w:t xml:space="preserve">, ՀՀ համաֆինանսավորում` </w:t>
      </w:r>
      <w:r w:rsidRPr="00AE460D">
        <w:rPr>
          <w:b w:val="0"/>
          <w:bCs/>
          <w:iCs/>
          <w:lang w:val="af-ZA"/>
        </w:rPr>
        <w:t>222,5</w:t>
      </w:r>
      <w:r w:rsidRPr="00AE460D">
        <w:rPr>
          <w:b w:val="0"/>
          <w:bCs/>
          <w:iCs/>
          <w:lang w:val="hy-AM"/>
        </w:rPr>
        <w:t xml:space="preserve"> </w:t>
      </w:r>
      <w:r w:rsidRPr="00AE460D">
        <w:rPr>
          <w:rFonts w:cs="Sylfaen"/>
          <w:b w:val="0"/>
          <w:iCs/>
          <w:lang w:val="af-ZA"/>
        </w:rPr>
        <w:t>մլն դրա</w:t>
      </w:r>
      <w:r w:rsidRPr="00AE460D">
        <w:rPr>
          <w:rFonts w:cs="Sylfaen"/>
          <w:b w:val="0"/>
          <w:iCs/>
          <w:lang w:val="hy-AM"/>
        </w:rPr>
        <w:t>մ</w:t>
      </w:r>
      <w:r w:rsidRPr="00AE460D">
        <w:rPr>
          <w:b w:val="0"/>
          <w:bCs/>
          <w:iCs/>
          <w:lang w:val="hy-AM"/>
        </w:rPr>
        <w:t>:</w:t>
      </w:r>
    </w:p>
    <w:p w14:paraId="2555D8FE" w14:textId="77777777" w:rsidR="00AE460D" w:rsidRPr="00AE460D" w:rsidRDefault="00AE460D" w:rsidP="00AE460D">
      <w:pPr>
        <w:tabs>
          <w:tab w:val="left" w:pos="1080"/>
        </w:tabs>
        <w:ind w:firstLine="540"/>
        <w:rPr>
          <w:b w:val="0"/>
          <w:bCs/>
          <w:iCs/>
          <w:lang w:val="af-ZA"/>
        </w:rPr>
      </w:pPr>
      <w:r w:rsidRPr="00AE460D">
        <w:rPr>
          <w:bCs/>
          <w:iCs/>
          <w:lang w:val="hy-AM"/>
        </w:rPr>
        <w:t>3</w:t>
      </w:r>
      <w:r w:rsidRPr="00AE460D">
        <w:rPr>
          <w:bCs/>
          <w:iCs/>
          <w:lang w:val="af-ZA"/>
        </w:rPr>
        <w:t>. Եվրոպական միության հարևանության ներդրումային ծրագրի աջակցությամբ իրականացվող Երևանի</w:t>
      </w:r>
      <w:r w:rsidRPr="00AE460D">
        <w:rPr>
          <w:lang w:val="af-ZA"/>
        </w:rPr>
        <w:t xml:space="preserve"> </w:t>
      </w:r>
      <w:r w:rsidRPr="00AE460D">
        <w:rPr>
          <w:lang w:val="hy-AM"/>
        </w:rPr>
        <w:t>մետրոպոլիտենի</w:t>
      </w:r>
      <w:r w:rsidRPr="00AE460D">
        <w:rPr>
          <w:bCs/>
          <w:iCs/>
          <w:lang w:val="af-ZA"/>
        </w:rPr>
        <w:t xml:space="preserve"> </w:t>
      </w:r>
      <w:r w:rsidRPr="00AE460D">
        <w:rPr>
          <w:lang w:val="hy-AM"/>
        </w:rPr>
        <w:t>վերակառուցման</w:t>
      </w:r>
      <w:r w:rsidRPr="00AE460D">
        <w:rPr>
          <w:lang w:val="af-ZA"/>
        </w:rPr>
        <w:t xml:space="preserve"> </w:t>
      </w:r>
      <w:r w:rsidRPr="00AE460D">
        <w:rPr>
          <w:lang w:val="hy-AM"/>
        </w:rPr>
        <w:t>երկրորդ</w:t>
      </w:r>
      <w:r w:rsidRPr="00AE460D">
        <w:rPr>
          <w:lang w:val="af-ZA"/>
        </w:rPr>
        <w:t xml:space="preserve"> </w:t>
      </w:r>
      <w:r w:rsidRPr="00AE460D">
        <w:rPr>
          <w:lang w:val="hy-AM"/>
        </w:rPr>
        <w:t>դրամաշնորհային</w:t>
      </w:r>
      <w:r w:rsidRPr="00AE460D">
        <w:rPr>
          <w:lang w:val="af-ZA"/>
        </w:rPr>
        <w:t xml:space="preserve">  </w:t>
      </w:r>
      <w:r w:rsidRPr="00AE460D">
        <w:rPr>
          <w:lang w:val="hy-AM"/>
        </w:rPr>
        <w:t>ծրագիր</w:t>
      </w:r>
      <w:r w:rsidRPr="00AE460D">
        <w:rPr>
          <w:b w:val="0"/>
          <w:lang w:val="af-ZA"/>
        </w:rPr>
        <w:t xml:space="preserve"> (</w:t>
      </w:r>
      <w:r w:rsidRPr="00AE460D">
        <w:rPr>
          <w:b w:val="0"/>
          <w:lang w:val="hy-AM"/>
        </w:rPr>
        <w:t>Երևան</w:t>
      </w:r>
      <w:r w:rsidRPr="00AE460D">
        <w:rPr>
          <w:b w:val="0"/>
          <w:lang w:val="af-ZA"/>
        </w:rPr>
        <w:t xml:space="preserve"> </w:t>
      </w:r>
      <w:r w:rsidRPr="00AE460D">
        <w:rPr>
          <w:b w:val="0"/>
          <w:lang w:val="hy-AM"/>
        </w:rPr>
        <w:t>համայնքի</w:t>
      </w:r>
      <w:r w:rsidRPr="00AE460D">
        <w:rPr>
          <w:b w:val="0"/>
          <w:lang w:val="af-ZA"/>
        </w:rPr>
        <w:t xml:space="preserve"> </w:t>
      </w:r>
      <w:r w:rsidRPr="00AE460D">
        <w:rPr>
          <w:b w:val="0"/>
          <w:lang w:val="hy-AM"/>
        </w:rPr>
        <w:t>ղեկավարին</w:t>
      </w:r>
      <w:r w:rsidRPr="00AE460D">
        <w:rPr>
          <w:b w:val="0"/>
          <w:lang w:val="af-ZA"/>
        </w:rPr>
        <w:t xml:space="preserve"> </w:t>
      </w:r>
      <w:r w:rsidRPr="00AE460D">
        <w:rPr>
          <w:b w:val="0"/>
          <w:lang w:val="hy-AM"/>
        </w:rPr>
        <w:t>պետության</w:t>
      </w:r>
      <w:r w:rsidRPr="00AE460D">
        <w:rPr>
          <w:b w:val="0"/>
          <w:lang w:val="af-ZA"/>
        </w:rPr>
        <w:t xml:space="preserve"> </w:t>
      </w:r>
      <w:r w:rsidRPr="00AE460D">
        <w:rPr>
          <w:b w:val="0"/>
          <w:lang w:val="hy-AM"/>
        </w:rPr>
        <w:t>կողմից</w:t>
      </w:r>
      <w:r w:rsidRPr="00AE460D">
        <w:rPr>
          <w:b w:val="0"/>
          <w:lang w:val="af-ZA"/>
        </w:rPr>
        <w:t xml:space="preserve"> </w:t>
      </w:r>
      <w:r w:rsidRPr="00AE460D">
        <w:rPr>
          <w:b w:val="0"/>
          <w:lang w:val="hy-AM"/>
        </w:rPr>
        <w:t>պատվիրակված</w:t>
      </w:r>
      <w:r w:rsidRPr="00AE460D">
        <w:rPr>
          <w:b w:val="0"/>
          <w:lang w:val="af-ZA"/>
        </w:rPr>
        <w:t xml:space="preserve"> </w:t>
      </w:r>
      <w:r w:rsidRPr="00AE460D">
        <w:rPr>
          <w:b w:val="0"/>
          <w:lang w:val="hy-AM"/>
        </w:rPr>
        <w:t>լիազորություն</w:t>
      </w:r>
      <w:r w:rsidRPr="00AE460D">
        <w:rPr>
          <w:b w:val="0"/>
          <w:lang w:val="af-ZA"/>
        </w:rPr>
        <w:t xml:space="preserve">), </w:t>
      </w:r>
      <w:r w:rsidRPr="00AE460D">
        <w:rPr>
          <w:b w:val="0"/>
          <w:lang w:val="hy-AM"/>
        </w:rPr>
        <w:t>որի</w:t>
      </w:r>
      <w:r w:rsidRPr="00AE460D">
        <w:rPr>
          <w:b w:val="0"/>
          <w:lang w:val="af-ZA"/>
        </w:rPr>
        <w:t xml:space="preserve"> </w:t>
      </w:r>
      <w:r w:rsidRPr="00AE460D">
        <w:rPr>
          <w:b w:val="0"/>
          <w:lang w:val="hy-AM"/>
        </w:rPr>
        <w:t>նպատակն</w:t>
      </w:r>
      <w:r w:rsidRPr="00AE460D">
        <w:rPr>
          <w:b w:val="0"/>
          <w:lang w:val="af-ZA"/>
        </w:rPr>
        <w:t xml:space="preserve"> </w:t>
      </w:r>
      <w:r w:rsidRPr="00AE460D">
        <w:rPr>
          <w:b w:val="0"/>
          <w:lang w:val="hy-AM"/>
        </w:rPr>
        <w:t>է</w:t>
      </w:r>
      <w:r w:rsidRPr="00AE460D">
        <w:rPr>
          <w:b w:val="0"/>
          <w:lang w:val="af-ZA"/>
        </w:rPr>
        <w:t xml:space="preserve"> </w:t>
      </w:r>
      <w:r w:rsidRPr="00AE460D">
        <w:rPr>
          <w:b w:val="0"/>
          <w:lang w:val="hy-AM"/>
        </w:rPr>
        <w:t>վերականգնել</w:t>
      </w:r>
      <w:r w:rsidRPr="00AE460D">
        <w:rPr>
          <w:b w:val="0"/>
          <w:lang w:val="af-ZA"/>
        </w:rPr>
        <w:t xml:space="preserve"> </w:t>
      </w:r>
      <w:r w:rsidRPr="00AE460D">
        <w:rPr>
          <w:b w:val="0"/>
          <w:lang w:val="hy-AM"/>
        </w:rPr>
        <w:t>և</w:t>
      </w:r>
      <w:r w:rsidRPr="00AE460D">
        <w:rPr>
          <w:b w:val="0"/>
          <w:lang w:val="af-ZA"/>
        </w:rPr>
        <w:t xml:space="preserve"> </w:t>
      </w:r>
      <w:r w:rsidRPr="00AE460D">
        <w:rPr>
          <w:b w:val="0"/>
          <w:lang w:val="hy-AM"/>
        </w:rPr>
        <w:t>բարելավել</w:t>
      </w:r>
      <w:r w:rsidRPr="00AE460D">
        <w:rPr>
          <w:b w:val="0"/>
          <w:lang w:val="af-ZA"/>
        </w:rPr>
        <w:t xml:space="preserve"> </w:t>
      </w:r>
      <w:r w:rsidRPr="00AE460D">
        <w:rPr>
          <w:b w:val="0"/>
          <w:lang w:val="hy-AM"/>
        </w:rPr>
        <w:t>Երևանի</w:t>
      </w:r>
      <w:r w:rsidRPr="00AE460D">
        <w:rPr>
          <w:b w:val="0"/>
          <w:lang w:val="af-ZA"/>
        </w:rPr>
        <w:t xml:space="preserve"> </w:t>
      </w:r>
      <w:r w:rsidRPr="00AE460D">
        <w:rPr>
          <w:b w:val="0"/>
          <w:lang w:val="hy-AM"/>
        </w:rPr>
        <w:t>մետրոպոլիտենի</w:t>
      </w:r>
      <w:r w:rsidRPr="00AE460D">
        <w:rPr>
          <w:b w:val="0"/>
          <w:lang w:val="af-ZA"/>
        </w:rPr>
        <w:t xml:space="preserve"> </w:t>
      </w:r>
      <w:r w:rsidRPr="00AE460D">
        <w:rPr>
          <w:b w:val="0"/>
          <w:lang w:val="hy-AM"/>
        </w:rPr>
        <w:t>ենթակառուցվածքները</w:t>
      </w:r>
      <w:r w:rsidRPr="00AE460D">
        <w:rPr>
          <w:b w:val="0"/>
          <w:lang w:val="af-ZA"/>
        </w:rPr>
        <w:t>՝</w:t>
      </w:r>
      <w:r w:rsidRPr="00AE460D">
        <w:rPr>
          <w:b w:val="0"/>
          <w:lang w:val="hy-AM"/>
        </w:rPr>
        <w:t xml:space="preserve"> </w:t>
      </w:r>
      <w:r w:rsidRPr="00AE460D">
        <w:rPr>
          <w:b w:val="0"/>
          <w:iCs/>
          <w:lang w:val="hy-AM"/>
        </w:rPr>
        <w:t>20</w:t>
      </w:r>
      <w:r w:rsidRPr="00AE460D">
        <w:rPr>
          <w:b w:val="0"/>
          <w:iCs/>
          <w:lang w:val="af-ZA"/>
        </w:rPr>
        <w:t>19</w:t>
      </w:r>
      <w:r w:rsidRPr="00AE460D">
        <w:rPr>
          <w:b w:val="0"/>
          <w:iCs/>
          <w:lang w:val="hy-AM"/>
        </w:rPr>
        <w:t xml:space="preserve">թ. </w:t>
      </w:r>
      <w:r w:rsidRPr="00AE460D">
        <w:rPr>
          <w:rFonts w:cs="Sylfaen"/>
          <w:b w:val="0"/>
          <w:lang w:val="it-IT"/>
        </w:rPr>
        <w:t xml:space="preserve">նախատեսվում է </w:t>
      </w:r>
      <w:r w:rsidRPr="00AE460D">
        <w:rPr>
          <w:rFonts w:cs="Sylfaen"/>
          <w:b w:val="0"/>
          <w:lang w:val="hy-AM"/>
        </w:rPr>
        <w:t>1,080.6</w:t>
      </w:r>
      <w:r w:rsidRPr="00AE460D">
        <w:rPr>
          <w:b w:val="0"/>
          <w:iCs/>
          <w:lang w:val="hy-AM"/>
        </w:rPr>
        <w:t xml:space="preserve"> </w:t>
      </w:r>
      <w:r w:rsidRPr="00AE460D">
        <w:rPr>
          <w:rFonts w:cs="Sylfaen"/>
          <w:b w:val="0"/>
          <w:iCs/>
          <w:lang w:val="af-ZA"/>
        </w:rPr>
        <w:t xml:space="preserve">մլն. դրամ, </w:t>
      </w:r>
      <w:r w:rsidRPr="00AE460D">
        <w:rPr>
          <w:b w:val="0"/>
          <w:bCs/>
          <w:iCs/>
          <w:lang w:val="hy-AM"/>
        </w:rPr>
        <w:t xml:space="preserve">այդ թվում դրամաշնորհային միջոցներ` 900.2 </w:t>
      </w:r>
      <w:r w:rsidRPr="00AE460D">
        <w:rPr>
          <w:rFonts w:cs="Sylfaen"/>
          <w:b w:val="0"/>
          <w:iCs/>
          <w:lang w:val="af-ZA"/>
        </w:rPr>
        <w:t>մլն. դրամ</w:t>
      </w:r>
      <w:r w:rsidRPr="00AE460D">
        <w:rPr>
          <w:b w:val="0"/>
          <w:bCs/>
          <w:iCs/>
          <w:lang w:val="hy-AM"/>
        </w:rPr>
        <w:t>, ՀՀ համաֆինանսավորում` 180.4</w:t>
      </w:r>
      <w:r w:rsidRPr="00AE460D">
        <w:rPr>
          <w:b w:val="0"/>
          <w:bCs/>
          <w:iCs/>
          <w:lang w:val="it-IT"/>
        </w:rPr>
        <w:t xml:space="preserve"> </w:t>
      </w:r>
      <w:r w:rsidRPr="00AE460D">
        <w:rPr>
          <w:rFonts w:cs="Sylfaen"/>
          <w:b w:val="0"/>
          <w:iCs/>
          <w:lang w:val="af-ZA"/>
        </w:rPr>
        <w:t>մլն. դրամ</w:t>
      </w:r>
      <w:r w:rsidRPr="00AE460D">
        <w:rPr>
          <w:b w:val="0"/>
          <w:bCs/>
          <w:iCs/>
          <w:lang w:val="hy-AM"/>
        </w:rPr>
        <w:t>:</w:t>
      </w:r>
    </w:p>
    <w:p w14:paraId="69725479" w14:textId="77777777" w:rsidR="00AE460D" w:rsidRPr="00AE460D" w:rsidRDefault="00AE460D" w:rsidP="00AE460D">
      <w:pPr>
        <w:ind w:firstLine="720"/>
        <w:rPr>
          <w:b w:val="0"/>
          <w:lang w:val="af-ZA"/>
        </w:rPr>
      </w:pPr>
      <w:r w:rsidRPr="00AE460D">
        <w:rPr>
          <w:lang w:val="af-ZA"/>
        </w:rPr>
        <w:t>4.  Ասիական զարգացման բանկի աջակցությամբ իրականացվող Քաղաքային ենթակառուցվածքների և քաղաքի կայուն զարգացման ներդրումային ծրագիր (</w:t>
      </w:r>
      <w:r w:rsidRPr="00AE460D">
        <w:rPr>
          <w:rFonts w:cs="Sylfaen"/>
          <w:b w:val="0"/>
          <w:lang w:val="af-ZA"/>
        </w:rPr>
        <w:t>Երևան համայնքի ղեկավարին պետության կողմից պատվիրակված լիազորություն</w:t>
      </w:r>
      <w:r w:rsidRPr="00AE460D">
        <w:rPr>
          <w:b w:val="0"/>
          <w:lang w:val="af-ZA"/>
        </w:rPr>
        <w:t xml:space="preserve">), </w:t>
      </w:r>
      <w:r w:rsidRPr="00AE460D">
        <w:rPr>
          <w:b w:val="0"/>
        </w:rPr>
        <w:t>որի</w:t>
      </w:r>
      <w:r w:rsidRPr="00AE460D">
        <w:rPr>
          <w:b w:val="0"/>
          <w:lang w:val="af-ZA"/>
        </w:rPr>
        <w:t xml:space="preserve"> </w:t>
      </w:r>
      <w:r w:rsidRPr="00AE460D">
        <w:rPr>
          <w:b w:val="0"/>
        </w:rPr>
        <w:t>նպատակն</w:t>
      </w:r>
      <w:r w:rsidRPr="00AE460D">
        <w:rPr>
          <w:b w:val="0"/>
          <w:lang w:val="af-ZA"/>
        </w:rPr>
        <w:t xml:space="preserve"> </w:t>
      </w:r>
      <w:r w:rsidRPr="00AE460D">
        <w:rPr>
          <w:b w:val="0"/>
        </w:rPr>
        <w:t>է</w:t>
      </w:r>
      <w:r w:rsidRPr="00AE460D">
        <w:rPr>
          <w:b w:val="0"/>
          <w:lang w:val="af-ZA"/>
        </w:rPr>
        <w:t xml:space="preserve"> բարելավել Երևանի քաղաքային տրանսպորտի ենթակառուցվածքը և ծառայությունները:</w:t>
      </w:r>
    </w:p>
    <w:p w14:paraId="621F9BBE" w14:textId="77777777" w:rsidR="00AE460D" w:rsidRPr="00AE460D" w:rsidRDefault="00AE460D" w:rsidP="00AE460D">
      <w:pPr>
        <w:rPr>
          <w:b w:val="0"/>
          <w:bCs/>
          <w:iCs/>
          <w:lang w:val="hy-AM"/>
        </w:rPr>
      </w:pPr>
      <w:r w:rsidRPr="00AE460D">
        <w:rPr>
          <w:b w:val="0"/>
          <w:lang w:val="af-ZA"/>
        </w:rPr>
        <w:t xml:space="preserve">      Ն</w:t>
      </w:r>
      <w:r w:rsidRPr="00AE460D">
        <w:rPr>
          <w:b w:val="0"/>
        </w:rPr>
        <w:t>շված</w:t>
      </w:r>
      <w:r w:rsidRPr="00AE460D">
        <w:rPr>
          <w:b w:val="0"/>
          <w:lang w:val="af-ZA"/>
        </w:rPr>
        <w:t xml:space="preserve"> </w:t>
      </w:r>
      <w:r w:rsidRPr="00AE460D">
        <w:rPr>
          <w:b w:val="0"/>
        </w:rPr>
        <w:t>վարկային</w:t>
      </w:r>
      <w:r w:rsidRPr="00AE460D">
        <w:rPr>
          <w:b w:val="0"/>
          <w:lang w:val="af-ZA"/>
        </w:rPr>
        <w:t xml:space="preserve"> </w:t>
      </w:r>
      <w:r w:rsidRPr="00AE460D">
        <w:rPr>
          <w:b w:val="0"/>
        </w:rPr>
        <w:t>ծրագրի</w:t>
      </w:r>
      <w:r w:rsidRPr="00AE460D">
        <w:rPr>
          <w:b w:val="0"/>
          <w:lang w:val="af-ZA"/>
        </w:rPr>
        <w:t xml:space="preserve"> </w:t>
      </w:r>
      <w:r w:rsidRPr="00AE460D">
        <w:rPr>
          <w:b w:val="0"/>
        </w:rPr>
        <w:t>շրջանակներում</w:t>
      </w:r>
      <w:r w:rsidRPr="00AE460D">
        <w:rPr>
          <w:b w:val="0"/>
          <w:lang w:val="af-ZA"/>
        </w:rPr>
        <w:t xml:space="preserve"> </w:t>
      </w:r>
      <w:r w:rsidRPr="00AE460D">
        <w:rPr>
          <w:b w:val="0"/>
        </w:rPr>
        <w:t>կատարված</w:t>
      </w:r>
      <w:r w:rsidRPr="00AE460D">
        <w:rPr>
          <w:b w:val="0"/>
          <w:lang w:val="af-ZA"/>
        </w:rPr>
        <w:t xml:space="preserve"> </w:t>
      </w:r>
      <w:r w:rsidRPr="00AE460D">
        <w:rPr>
          <w:b w:val="0"/>
        </w:rPr>
        <w:t>տնտեսումների</w:t>
      </w:r>
      <w:r w:rsidRPr="00AE460D">
        <w:rPr>
          <w:b w:val="0"/>
          <w:lang w:val="af-ZA"/>
        </w:rPr>
        <w:t xml:space="preserve"> </w:t>
      </w:r>
      <w:r w:rsidRPr="00AE460D">
        <w:rPr>
          <w:b w:val="0"/>
        </w:rPr>
        <w:t>հաշվին</w:t>
      </w:r>
      <w:r w:rsidRPr="00AE460D">
        <w:rPr>
          <w:b w:val="0"/>
          <w:lang w:val="af-ZA"/>
        </w:rPr>
        <w:t xml:space="preserve"> </w:t>
      </w:r>
      <w:r w:rsidRPr="00AE460D">
        <w:rPr>
          <w:b w:val="0"/>
        </w:rPr>
        <w:t>նախատեսվում</w:t>
      </w:r>
      <w:r w:rsidRPr="00AE460D">
        <w:rPr>
          <w:b w:val="0"/>
          <w:lang w:val="af-ZA"/>
        </w:rPr>
        <w:t xml:space="preserve"> </w:t>
      </w:r>
      <w:r w:rsidRPr="00AE460D">
        <w:rPr>
          <w:b w:val="0"/>
        </w:rPr>
        <w:t>են</w:t>
      </w:r>
      <w:r w:rsidRPr="00AE460D">
        <w:rPr>
          <w:b w:val="0"/>
          <w:lang w:val="af-ZA"/>
        </w:rPr>
        <w:t xml:space="preserve"> </w:t>
      </w:r>
      <w:r w:rsidRPr="00AE460D">
        <w:rPr>
          <w:b w:val="0"/>
        </w:rPr>
        <w:t>կառուցել</w:t>
      </w:r>
      <w:r w:rsidRPr="00AE460D">
        <w:rPr>
          <w:b w:val="0"/>
          <w:lang w:val="af-ZA"/>
        </w:rPr>
        <w:t xml:space="preserve"> </w:t>
      </w:r>
      <w:r w:rsidRPr="00AE460D">
        <w:rPr>
          <w:b w:val="0"/>
        </w:rPr>
        <w:t>երկու</w:t>
      </w:r>
      <w:r w:rsidRPr="00AE460D">
        <w:rPr>
          <w:b w:val="0"/>
          <w:lang w:val="af-ZA"/>
        </w:rPr>
        <w:t xml:space="preserve"> </w:t>
      </w:r>
      <w:r w:rsidRPr="00AE460D">
        <w:rPr>
          <w:b w:val="0"/>
        </w:rPr>
        <w:t>տրանսպորտային</w:t>
      </w:r>
      <w:r w:rsidRPr="00AE460D">
        <w:rPr>
          <w:b w:val="0"/>
          <w:lang w:val="af-ZA"/>
        </w:rPr>
        <w:t xml:space="preserve"> </w:t>
      </w:r>
      <w:r w:rsidRPr="00AE460D">
        <w:rPr>
          <w:b w:val="0"/>
        </w:rPr>
        <w:t>հանգույց</w:t>
      </w:r>
      <w:r w:rsidRPr="00AE460D">
        <w:rPr>
          <w:b w:val="0"/>
          <w:lang w:val="af-ZA"/>
        </w:rPr>
        <w:t xml:space="preserve">` </w:t>
      </w:r>
      <w:r w:rsidRPr="00AE460D">
        <w:rPr>
          <w:b w:val="0"/>
        </w:rPr>
        <w:t>Արշակունյաց</w:t>
      </w:r>
      <w:r w:rsidRPr="00AE460D">
        <w:rPr>
          <w:b w:val="0"/>
          <w:lang w:val="af-ZA"/>
        </w:rPr>
        <w:t>-</w:t>
      </w:r>
      <w:r w:rsidRPr="00AE460D">
        <w:rPr>
          <w:b w:val="0"/>
        </w:rPr>
        <w:t>Գարեգին</w:t>
      </w:r>
      <w:r w:rsidRPr="00AE460D">
        <w:rPr>
          <w:b w:val="0"/>
          <w:lang w:val="af-ZA"/>
        </w:rPr>
        <w:t xml:space="preserve"> </w:t>
      </w:r>
      <w:r w:rsidRPr="00AE460D">
        <w:rPr>
          <w:b w:val="0"/>
        </w:rPr>
        <w:t>Նժդեհ</w:t>
      </w:r>
      <w:r w:rsidRPr="00AE460D">
        <w:rPr>
          <w:b w:val="0"/>
          <w:lang w:val="af-ZA"/>
        </w:rPr>
        <w:t xml:space="preserve"> </w:t>
      </w:r>
      <w:r w:rsidRPr="00AE460D">
        <w:rPr>
          <w:b w:val="0"/>
        </w:rPr>
        <w:t>և</w:t>
      </w:r>
      <w:r w:rsidRPr="00AE460D">
        <w:rPr>
          <w:b w:val="0"/>
          <w:lang w:val="af-ZA"/>
        </w:rPr>
        <w:t xml:space="preserve"> </w:t>
      </w:r>
      <w:r w:rsidRPr="00AE460D">
        <w:rPr>
          <w:b w:val="0"/>
        </w:rPr>
        <w:t>Արշակունյաց</w:t>
      </w:r>
      <w:r w:rsidRPr="00AE460D">
        <w:rPr>
          <w:b w:val="0"/>
          <w:lang w:val="af-ZA"/>
        </w:rPr>
        <w:t>-</w:t>
      </w:r>
      <w:r w:rsidRPr="00AE460D">
        <w:rPr>
          <w:b w:val="0"/>
        </w:rPr>
        <w:t>Բագրատունյաց</w:t>
      </w:r>
      <w:r w:rsidRPr="00AE460D">
        <w:rPr>
          <w:b w:val="0"/>
          <w:lang w:val="af-ZA"/>
        </w:rPr>
        <w:t xml:space="preserve"> </w:t>
      </w:r>
      <w:r w:rsidRPr="00AE460D">
        <w:rPr>
          <w:b w:val="0"/>
        </w:rPr>
        <w:t>խաչմերուկներում</w:t>
      </w:r>
      <w:r w:rsidRPr="00AE460D">
        <w:rPr>
          <w:b w:val="0"/>
          <w:lang w:val="af-ZA"/>
        </w:rPr>
        <w:t xml:space="preserve">: </w:t>
      </w:r>
      <w:r w:rsidRPr="00AE460D">
        <w:rPr>
          <w:b w:val="0"/>
        </w:rPr>
        <w:t>Նշված</w:t>
      </w:r>
      <w:r w:rsidRPr="00AE460D">
        <w:rPr>
          <w:b w:val="0"/>
          <w:lang w:val="af-ZA"/>
        </w:rPr>
        <w:t xml:space="preserve"> </w:t>
      </w:r>
      <w:r w:rsidRPr="00AE460D">
        <w:rPr>
          <w:b w:val="0"/>
        </w:rPr>
        <w:t>վայրերում</w:t>
      </w:r>
      <w:r w:rsidRPr="00AE460D">
        <w:rPr>
          <w:b w:val="0"/>
          <w:lang w:val="af-ZA"/>
        </w:rPr>
        <w:t xml:space="preserve"> </w:t>
      </w:r>
      <w:r w:rsidRPr="00AE460D">
        <w:rPr>
          <w:b w:val="0"/>
        </w:rPr>
        <w:t>Արշակունյաց</w:t>
      </w:r>
      <w:r w:rsidRPr="00AE460D">
        <w:rPr>
          <w:b w:val="0"/>
          <w:lang w:val="af-ZA"/>
        </w:rPr>
        <w:t xml:space="preserve"> </w:t>
      </w:r>
      <w:r w:rsidRPr="00AE460D">
        <w:rPr>
          <w:b w:val="0"/>
        </w:rPr>
        <w:t>պողոտայի</w:t>
      </w:r>
      <w:r w:rsidRPr="00AE460D">
        <w:rPr>
          <w:b w:val="0"/>
          <w:lang w:val="af-ZA"/>
        </w:rPr>
        <w:t xml:space="preserve"> </w:t>
      </w:r>
      <w:r w:rsidRPr="00AE460D">
        <w:rPr>
          <w:b w:val="0"/>
        </w:rPr>
        <w:t>ուղղությամբ</w:t>
      </w:r>
      <w:r w:rsidRPr="00AE460D">
        <w:rPr>
          <w:b w:val="0"/>
          <w:lang w:val="af-ZA"/>
        </w:rPr>
        <w:t xml:space="preserve"> </w:t>
      </w:r>
      <w:r w:rsidRPr="00AE460D">
        <w:rPr>
          <w:b w:val="0"/>
        </w:rPr>
        <w:t>նախատեսվում</w:t>
      </w:r>
      <w:r w:rsidRPr="00AE460D">
        <w:rPr>
          <w:b w:val="0"/>
          <w:lang w:val="af-ZA"/>
        </w:rPr>
        <w:t xml:space="preserve"> </w:t>
      </w:r>
      <w:r w:rsidRPr="00AE460D">
        <w:rPr>
          <w:b w:val="0"/>
        </w:rPr>
        <w:t>է</w:t>
      </w:r>
      <w:r w:rsidRPr="00AE460D">
        <w:rPr>
          <w:b w:val="0"/>
          <w:lang w:val="af-ZA"/>
        </w:rPr>
        <w:t xml:space="preserve"> </w:t>
      </w:r>
      <w:r w:rsidRPr="00AE460D">
        <w:rPr>
          <w:b w:val="0"/>
        </w:rPr>
        <w:t>կառուցել</w:t>
      </w:r>
      <w:r w:rsidRPr="00AE460D">
        <w:rPr>
          <w:b w:val="0"/>
          <w:lang w:val="af-ZA"/>
        </w:rPr>
        <w:t xml:space="preserve"> </w:t>
      </w:r>
      <w:r w:rsidRPr="00AE460D">
        <w:rPr>
          <w:b w:val="0"/>
        </w:rPr>
        <w:t>էստակադաներ</w:t>
      </w:r>
      <w:r w:rsidRPr="00AE460D">
        <w:rPr>
          <w:b w:val="0"/>
          <w:lang w:val="af-ZA"/>
        </w:rPr>
        <w:t>՝</w:t>
      </w:r>
      <w:r w:rsidRPr="00AE460D">
        <w:rPr>
          <w:rFonts w:cs="Sylfaen"/>
          <w:b w:val="0"/>
          <w:lang w:val="it-IT"/>
        </w:rPr>
        <w:t xml:space="preserve"> 201</w:t>
      </w:r>
      <w:r w:rsidRPr="00AE460D">
        <w:rPr>
          <w:rFonts w:cs="Sylfaen"/>
          <w:b w:val="0"/>
          <w:lang w:val="hy-AM"/>
        </w:rPr>
        <w:t>9</w:t>
      </w:r>
      <w:r w:rsidRPr="00AE460D">
        <w:rPr>
          <w:rFonts w:cs="Sylfaen"/>
          <w:b w:val="0"/>
          <w:lang w:val="it-IT"/>
        </w:rPr>
        <w:t>թ.-ին նախատեսվում է</w:t>
      </w:r>
      <w:r w:rsidRPr="00AE460D">
        <w:rPr>
          <w:rFonts w:cs="Sylfaen"/>
          <w:b w:val="0"/>
          <w:lang w:val="hy-AM"/>
        </w:rPr>
        <w:t xml:space="preserve"> 1,876.7</w:t>
      </w:r>
      <w:r w:rsidRPr="00AE460D">
        <w:rPr>
          <w:rFonts w:cs="Sylfaen"/>
          <w:b w:val="0"/>
          <w:lang w:val="it-IT"/>
        </w:rPr>
        <w:t xml:space="preserve"> </w:t>
      </w:r>
      <w:r w:rsidRPr="00AE460D">
        <w:rPr>
          <w:rFonts w:cs="Sylfaen"/>
          <w:b w:val="0"/>
          <w:iCs/>
          <w:lang w:val="af-ZA"/>
        </w:rPr>
        <w:t xml:space="preserve">մլն դրամ, </w:t>
      </w:r>
      <w:r w:rsidRPr="00AE460D">
        <w:rPr>
          <w:b w:val="0"/>
          <w:bCs/>
          <w:iCs/>
          <w:lang w:val="hy-AM"/>
        </w:rPr>
        <w:t xml:space="preserve">այդ թվում վարկային միջոցներ`  1,282.9 </w:t>
      </w:r>
      <w:r w:rsidRPr="00AE460D">
        <w:rPr>
          <w:rFonts w:cs="Sylfaen"/>
          <w:b w:val="0"/>
          <w:iCs/>
          <w:lang w:val="af-ZA"/>
        </w:rPr>
        <w:t>մլն դրամ</w:t>
      </w:r>
      <w:r w:rsidRPr="00AE460D">
        <w:rPr>
          <w:b w:val="0"/>
          <w:bCs/>
          <w:iCs/>
          <w:lang w:val="hy-AM"/>
        </w:rPr>
        <w:t xml:space="preserve">, ՀՀ համաֆինանսավորում`  593.8 </w:t>
      </w:r>
      <w:r w:rsidRPr="00AE460D">
        <w:rPr>
          <w:rFonts w:cs="Sylfaen"/>
          <w:b w:val="0"/>
          <w:iCs/>
          <w:lang w:val="af-ZA"/>
        </w:rPr>
        <w:t>մլն դրա</w:t>
      </w:r>
      <w:r w:rsidRPr="00AE460D">
        <w:rPr>
          <w:rFonts w:cs="Sylfaen"/>
          <w:b w:val="0"/>
          <w:iCs/>
          <w:lang w:val="hy-AM"/>
        </w:rPr>
        <w:t>մ</w:t>
      </w:r>
      <w:r w:rsidRPr="00AE460D">
        <w:rPr>
          <w:b w:val="0"/>
          <w:bCs/>
          <w:iCs/>
          <w:lang w:val="hy-AM"/>
        </w:rPr>
        <w:t>:</w:t>
      </w:r>
    </w:p>
    <w:p w14:paraId="71A6B68A" w14:textId="77777777" w:rsidR="00AE460D" w:rsidRPr="00AE460D" w:rsidRDefault="00AE460D" w:rsidP="00AE460D">
      <w:pPr>
        <w:ind w:firstLine="720"/>
        <w:rPr>
          <w:b w:val="0"/>
          <w:bCs/>
          <w:iCs/>
          <w:lang w:val="hy-AM"/>
        </w:rPr>
      </w:pPr>
      <w:r w:rsidRPr="00AE460D">
        <w:rPr>
          <w:bCs/>
          <w:iCs/>
          <w:lang w:val="hy-AM"/>
        </w:rPr>
        <w:t>5</w:t>
      </w:r>
      <w:r w:rsidRPr="00AE460D">
        <w:rPr>
          <w:bCs/>
          <w:iCs/>
          <w:lang w:val="af-ZA"/>
        </w:rPr>
        <w:t>. Ասիական բանկի աջակցությամբ իրականացվող Քաղաքային ենթակառուցվածքների և քաղաքի կայուն զարգացման ներդրումային երկրորդ ծրագիր</w:t>
      </w:r>
      <w:r w:rsidRPr="00AE460D">
        <w:rPr>
          <w:b w:val="0"/>
          <w:bCs/>
          <w:iCs/>
          <w:lang w:val="af-ZA"/>
        </w:rPr>
        <w:t xml:space="preserve">  </w:t>
      </w:r>
      <w:r w:rsidRPr="00AE460D">
        <w:rPr>
          <w:b w:val="0"/>
          <w:lang w:val="af-ZA"/>
        </w:rPr>
        <w:t>(</w:t>
      </w:r>
      <w:r w:rsidRPr="00AE460D">
        <w:rPr>
          <w:rFonts w:cs="Sylfaen"/>
          <w:b w:val="0"/>
          <w:lang w:val="af-ZA"/>
        </w:rPr>
        <w:t>Երևան համայնքի ղեկավարին պետության կողմից պատվիրակված լիազորություն</w:t>
      </w:r>
      <w:r w:rsidRPr="00AE460D">
        <w:rPr>
          <w:b w:val="0"/>
          <w:lang w:val="af-ZA"/>
        </w:rPr>
        <w:t>)</w:t>
      </w:r>
      <w:r w:rsidRPr="00AE460D">
        <w:rPr>
          <w:b w:val="0"/>
          <w:lang w:val="hy-AM"/>
        </w:rPr>
        <w:t xml:space="preserve">, որի </w:t>
      </w:r>
      <w:r w:rsidRPr="00AE460D">
        <w:rPr>
          <w:rFonts w:cs="Sylfaen"/>
          <w:b w:val="0"/>
          <w:lang w:val="af-ZA"/>
        </w:rPr>
        <w:t xml:space="preserve">նպատակն է բարելավել քաղաքային ենթակառուցվածքները, այդ թվում` Արգավանդ - Շիրակ, Դավիթաշեն - Աշտարակ ճանապարհահատվածը՝ </w:t>
      </w:r>
      <w:r w:rsidRPr="00AE460D">
        <w:rPr>
          <w:rFonts w:cs="Sylfaen"/>
          <w:b w:val="0"/>
          <w:lang w:val="it-IT"/>
        </w:rPr>
        <w:t>201</w:t>
      </w:r>
      <w:r w:rsidRPr="00AE460D">
        <w:rPr>
          <w:rFonts w:cs="Sylfaen"/>
          <w:b w:val="0"/>
          <w:lang w:val="hy-AM"/>
        </w:rPr>
        <w:t>9</w:t>
      </w:r>
      <w:r w:rsidRPr="00AE460D">
        <w:rPr>
          <w:rFonts w:cs="Sylfaen"/>
          <w:b w:val="0"/>
          <w:lang w:val="it-IT"/>
        </w:rPr>
        <w:t>թ.-ին նախատեսվում է</w:t>
      </w:r>
      <w:r w:rsidRPr="00AE460D">
        <w:rPr>
          <w:rFonts w:cs="Sylfaen"/>
          <w:b w:val="0"/>
          <w:lang w:val="hy-AM"/>
        </w:rPr>
        <w:t xml:space="preserve"> 6,550.9</w:t>
      </w:r>
      <w:r w:rsidRPr="00AE460D">
        <w:rPr>
          <w:rFonts w:cs="Sylfaen"/>
          <w:b w:val="0"/>
          <w:lang w:val="it-IT"/>
        </w:rPr>
        <w:t xml:space="preserve"> </w:t>
      </w:r>
      <w:r w:rsidRPr="00AE460D">
        <w:rPr>
          <w:rFonts w:cs="Sylfaen"/>
          <w:b w:val="0"/>
          <w:iCs/>
          <w:lang w:val="af-ZA"/>
        </w:rPr>
        <w:t xml:space="preserve">մլն դրամ, </w:t>
      </w:r>
      <w:r w:rsidRPr="00AE460D">
        <w:rPr>
          <w:b w:val="0"/>
          <w:bCs/>
          <w:iCs/>
          <w:lang w:val="hy-AM"/>
        </w:rPr>
        <w:t xml:space="preserve">այդ թվում վարկային միջոցներ` 4,549.7 </w:t>
      </w:r>
      <w:r w:rsidRPr="00AE460D">
        <w:rPr>
          <w:rFonts w:cs="Sylfaen"/>
          <w:b w:val="0"/>
          <w:iCs/>
          <w:lang w:val="af-ZA"/>
        </w:rPr>
        <w:t>մլն դրամ</w:t>
      </w:r>
      <w:r w:rsidRPr="00AE460D">
        <w:rPr>
          <w:b w:val="0"/>
          <w:bCs/>
          <w:iCs/>
          <w:lang w:val="hy-AM"/>
        </w:rPr>
        <w:t xml:space="preserve">, ՀՀ համաֆինանսավորում`  2,001.2 </w:t>
      </w:r>
      <w:r w:rsidRPr="00AE460D">
        <w:rPr>
          <w:rFonts w:cs="Sylfaen"/>
          <w:b w:val="0"/>
          <w:iCs/>
          <w:lang w:val="af-ZA"/>
        </w:rPr>
        <w:t>մլն դրա</w:t>
      </w:r>
      <w:r w:rsidRPr="00AE460D">
        <w:rPr>
          <w:rFonts w:cs="Sylfaen"/>
          <w:b w:val="0"/>
          <w:iCs/>
          <w:lang w:val="hy-AM"/>
        </w:rPr>
        <w:t>մ</w:t>
      </w:r>
      <w:r w:rsidRPr="00AE460D">
        <w:rPr>
          <w:b w:val="0"/>
          <w:bCs/>
          <w:iCs/>
          <w:lang w:val="hy-AM"/>
        </w:rPr>
        <w:t>:</w:t>
      </w:r>
    </w:p>
    <w:p w14:paraId="23B5C944" w14:textId="77777777" w:rsidR="00AE460D" w:rsidRPr="00AE460D" w:rsidRDefault="00AE460D" w:rsidP="00AE460D">
      <w:pPr>
        <w:ind w:firstLine="720"/>
        <w:rPr>
          <w:b w:val="0"/>
          <w:bCs/>
          <w:iCs/>
          <w:lang w:val="hy-AM"/>
        </w:rPr>
      </w:pPr>
      <w:r w:rsidRPr="00AE460D">
        <w:rPr>
          <w:bCs/>
          <w:iCs/>
          <w:lang w:val="hy-AM"/>
        </w:rPr>
        <w:t>6</w:t>
      </w:r>
      <w:r w:rsidRPr="00AE460D">
        <w:rPr>
          <w:bCs/>
          <w:iCs/>
          <w:lang w:val="af-ZA"/>
        </w:rPr>
        <w:t>. Վերակառուցման և զարգացման եվրոպական բանկի աջակցությամբ իրականացվող «Գյումրու քաղաքային ճանապարհներ»  ծրագիր</w:t>
      </w:r>
      <w:r w:rsidRPr="00AE460D">
        <w:rPr>
          <w:b w:val="0"/>
          <w:bCs/>
          <w:iCs/>
          <w:lang w:val="hy-AM"/>
        </w:rPr>
        <w:t xml:space="preserve">, որի </w:t>
      </w:r>
      <w:r w:rsidRPr="00AE460D">
        <w:rPr>
          <w:b w:val="0"/>
          <w:lang w:val="af-ZA"/>
        </w:rPr>
        <w:t xml:space="preserve"> </w:t>
      </w:r>
      <w:r w:rsidRPr="00AE460D">
        <w:rPr>
          <w:rFonts w:cs="Sylfaen"/>
          <w:b w:val="0"/>
          <w:lang w:val="af-ZA"/>
        </w:rPr>
        <w:t>նպատակն է Գյումրի քաղաքում հիմնական ճանապարհների վերակառուցում և հանրային լուսավորության արդիականացում, այդ թվում` ասֆալտի և մայթերի նորոգում, ջրահեռացման համակարգերի վերականգնում</w:t>
      </w:r>
      <w:r w:rsidRPr="00AE460D">
        <w:rPr>
          <w:rFonts w:cs="Sylfaen"/>
          <w:b w:val="0"/>
          <w:lang w:val="hy-AM"/>
        </w:rPr>
        <w:t xml:space="preserve">, Գյումրու քաղաքապետարանի համար ավտոկայանատեղիների վերաբերյալ ռազմավարության մշակում՝ </w:t>
      </w:r>
      <w:r w:rsidRPr="00AE460D">
        <w:rPr>
          <w:rFonts w:cs="Sylfaen"/>
          <w:b w:val="0"/>
          <w:lang w:val="it-IT"/>
        </w:rPr>
        <w:t>201</w:t>
      </w:r>
      <w:r w:rsidRPr="00AE460D">
        <w:rPr>
          <w:rFonts w:cs="Sylfaen"/>
          <w:b w:val="0"/>
          <w:lang w:val="hy-AM"/>
        </w:rPr>
        <w:t>9</w:t>
      </w:r>
      <w:r w:rsidRPr="00AE460D">
        <w:rPr>
          <w:rFonts w:cs="Sylfaen"/>
          <w:b w:val="0"/>
          <w:lang w:val="it-IT"/>
        </w:rPr>
        <w:t xml:space="preserve">թ.-ին նախատեսվում է </w:t>
      </w:r>
      <w:r w:rsidRPr="00AE460D">
        <w:rPr>
          <w:rFonts w:cs="Sylfaen"/>
          <w:b w:val="0"/>
          <w:lang w:val="hy-AM"/>
        </w:rPr>
        <w:t xml:space="preserve">1,230.0 </w:t>
      </w:r>
      <w:r w:rsidRPr="00AE460D">
        <w:rPr>
          <w:rFonts w:cs="Sylfaen"/>
          <w:b w:val="0"/>
          <w:iCs/>
          <w:lang w:val="af-ZA"/>
        </w:rPr>
        <w:t xml:space="preserve">մլն դրամ, </w:t>
      </w:r>
      <w:r w:rsidRPr="00AE460D">
        <w:rPr>
          <w:b w:val="0"/>
          <w:bCs/>
          <w:iCs/>
          <w:lang w:val="hy-AM"/>
        </w:rPr>
        <w:t xml:space="preserve">այդ թվում վարկային միջոցներ` 991.7 </w:t>
      </w:r>
      <w:r w:rsidRPr="00AE460D">
        <w:rPr>
          <w:rFonts w:cs="Sylfaen"/>
          <w:b w:val="0"/>
          <w:iCs/>
          <w:lang w:val="af-ZA"/>
        </w:rPr>
        <w:t>մլն դրամ</w:t>
      </w:r>
      <w:r w:rsidRPr="00AE460D">
        <w:rPr>
          <w:b w:val="0"/>
          <w:bCs/>
          <w:iCs/>
          <w:lang w:val="hy-AM"/>
        </w:rPr>
        <w:t xml:space="preserve">, ՀՀ համաֆինանսավորում` 238.3  </w:t>
      </w:r>
      <w:r w:rsidRPr="00AE460D">
        <w:rPr>
          <w:rFonts w:cs="Sylfaen"/>
          <w:b w:val="0"/>
          <w:iCs/>
          <w:lang w:val="af-ZA"/>
        </w:rPr>
        <w:t>մլն դրա</w:t>
      </w:r>
      <w:r w:rsidRPr="00AE460D">
        <w:rPr>
          <w:rFonts w:cs="Sylfaen"/>
          <w:b w:val="0"/>
          <w:iCs/>
          <w:lang w:val="hy-AM"/>
        </w:rPr>
        <w:t>մ</w:t>
      </w:r>
      <w:r w:rsidRPr="00AE460D">
        <w:rPr>
          <w:b w:val="0"/>
          <w:bCs/>
          <w:iCs/>
          <w:lang w:val="hy-AM"/>
        </w:rPr>
        <w:t>:</w:t>
      </w:r>
    </w:p>
    <w:p w14:paraId="0FF6F638" w14:textId="77777777" w:rsidR="00AE460D" w:rsidRPr="00AE460D" w:rsidRDefault="00AE460D" w:rsidP="00AE460D">
      <w:pPr>
        <w:ind w:firstLine="810"/>
        <w:rPr>
          <w:b w:val="0"/>
          <w:bCs/>
          <w:iCs/>
          <w:lang w:val="af-ZA"/>
        </w:rPr>
      </w:pPr>
      <w:r w:rsidRPr="00AE460D">
        <w:rPr>
          <w:bCs/>
          <w:iCs/>
          <w:lang w:val="hy-AM"/>
        </w:rPr>
        <w:t>7</w:t>
      </w:r>
      <w:r w:rsidRPr="00AE460D">
        <w:rPr>
          <w:bCs/>
          <w:iCs/>
          <w:lang w:val="af-ZA"/>
        </w:rPr>
        <w:t>.</w:t>
      </w:r>
      <w:r w:rsidRPr="00AE460D">
        <w:rPr>
          <w:bCs/>
          <w:iCs/>
          <w:lang w:val="hy-AM"/>
        </w:rPr>
        <w:t xml:space="preserve"> </w:t>
      </w:r>
      <w:r w:rsidRPr="00AE460D">
        <w:rPr>
          <w:bCs/>
          <w:iCs/>
          <w:lang w:val="af-ZA"/>
        </w:rPr>
        <w:t>«Վերակառուցման և զարգացման եվրոպական բանկի աջակցությամբ իրականացվող Գյումրու քաղաքային ճանապարհներ» տեխնիկական համագործակցության դրամաշնորհային ծրագիր</w:t>
      </w:r>
      <w:r w:rsidRPr="00AE460D">
        <w:rPr>
          <w:b w:val="0"/>
          <w:bCs/>
          <w:iCs/>
          <w:lang w:val="hy-AM"/>
        </w:rPr>
        <w:t xml:space="preserve">, որի </w:t>
      </w:r>
      <w:r w:rsidRPr="00AE460D">
        <w:rPr>
          <w:rFonts w:cs="Sylfaen"/>
          <w:b w:val="0"/>
          <w:lang w:val="af-ZA"/>
        </w:rPr>
        <w:t xml:space="preserve">նպատակն է </w:t>
      </w:r>
      <w:r w:rsidRPr="00AE460D">
        <w:rPr>
          <w:rFonts w:cs="Sylfaen"/>
          <w:b w:val="0"/>
          <w:lang w:val="hy-AM"/>
        </w:rPr>
        <w:t>աջակցել «</w:t>
      </w:r>
      <w:r w:rsidRPr="00AE460D">
        <w:rPr>
          <w:rFonts w:cs="Sylfaen"/>
          <w:b w:val="0"/>
          <w:lang w:val="af-ZA"/>
        </w:rPr>
        <w:t>Գյումր</w:t>
      </w:r>
      <w:r w:rsidRPr="00AE460D">
        <w:rPr>
          <w:rFonts w:cs="Sylfaen"/>
          <w:b w:val="0"/>
          <w:lang w:val="hy-AM"/>
        </w:rPr>
        <w:t>ու քաղաքային ճանապարհներ»</w:t>
      </w:r>
      <w:r w:rsidRPr="00AE460D">
        <w:rPr>
          <w:rFonts w:cs="Sylfaen"/>
          <w:b w:val="0"/>
          <w:lang w:val="af-ZA"/>
        </w:rPr>
        <w:t xml:space="preserve"> </w:t>
      </w:r>
      <w:r w:rsidRPr="00AE460D">
        <w:rPr>
          <w:rFonts w:cs="Sylfaen"/>
          <w:b w:val="0"/>
          <w:lang w:val="hy-AM"/>
        </w:rPr>
        <w:t>վարկային ծրագրի իրականացման թիմին աշխատանքների համար մրցութային փաստաթղթերի պատրաստման, պայմանագրերի շնորհման համար՝</w:t>
      </w:r>
      <w:r w:rsidRPr="00AE460D">
        <w:rPr>
          <w:rFonts w:cs="Sylfaen"/>
          <w:b w:val="0"/>
          <w:lang w:val="it-IT"/>
        </w:rPr>
        <w:t xml:space="preserve"> 201</w:t>
      </w:r>
      <w:r w:rsidRPr="00AE460D">
        <w:rPr>
          <w:rFonts w:cs="Sylfaen"/>
          <w:b w:val="0"/>
          <w:lang w:val="hy-AM"/>
        </w:rPr>
        <w:t>9թ</w:t>
      </w:r>
      <w:r w:rsidRPr="00AE460D">
        <w:rPr>
          <w:rFonts w:cs="Sylfaen"/>
          <w:b w:val="0"/>
          <w:lang w:val="af-ZA"/>
        </w:rPr>
        <w:t>.-</w:t>
      </w:r>
      <w:r w:rsidRPr="00AE460D">
        <w:rPr>
          <w:rFonts w:cs="Sylfaen"/>
          <w:b w:val="0"/>
          <w:lang w:val="it-IT"/>
        </w:rPr>
        <w:t xml:space="preserve">ին նախատեսվում է </w:t>
      </w:r>
      <w:r w:rsidRPr="00AE460D">
        <w:rPr>
          <w:b w:val="0"/>
          <w:iCs/>
          <w:lang w:val="af-ZA"/>
        </w:rPr>
        <w:t>358.9</w:t>
      </w:r>
      <w:r w:rsidRPr="00AE460D">
        <w:rPr>
          <w:b w:val="0"/>
          <w:iCs/>
          <w:lang w:val="hy-AM"/>
        </w:rPr>
        <w:t xml:space="preserve"> </w:t>
      </w:r>
      <w:r w:rsidRPr="00AE460D">
        <w:rPr>
          <w:rFonts w:cs="Sylfaen"/>
          <w:b w:val="0"/>
          <w:iCs/>
          <w:lang w:val="af-ZA"/>
        </w:rPr>
        <w:t xml:space="preserve">մլն դրամ, </w:t>
      </w:r>
      <w:r w:rsidRPr="00AE460D">
        <w:rPr>
          <w:b w:val="0"/>
          <w:bCs/>
          <w:iCs/>
          <w:lang w:val="hy-AM"/>
        </w:rPr>
        <w:t xml:space="preserve">այդ թվում դրամաշնորհային միջոցներ` </w:t>
      </w:r>
      <w:r w:rsidRPr="00AE460D">
        <w:rPr>
          <w:b w:val="0"/>
          <w:bCs/>
          <w:iCs/>
          <w:lang w:val="af-ZA"/>
        </w:rPr>
        <w:t>299.1</w:t>
      </w:r>
      <w:r w:rsidRPr="00AE460D">
        <w:rPr>
          <w:b w:val="0"/>
          <w:bCs/>
          <w:iCs/>
          <w:lang w:val="hy-AM"/>
        </w:rPr>
        <w:t xml:space="preserve"> </w:t>
      </w:r>
      <w:r w:rsidRPr="00AE460D">
        <w:rPr>
          <w:rFonts w:cs="Sylfaen"/>
          <w:b w:val="0"/>
          <w:iCs/>
          <w:lang w:val="af-ZA"/>
        </w:rPr>
        <w:t>մլն դրամ</w:t>
      </w:r>
      <w:r w:rsidRPr="00AE460D">
        <w:rPr>
          <w:b w:val="0"/>
          <w:bCs/>
          <w:iCs/>
          <w:lang w:val="hy-AM"/>
        </w:rPr>
        <w:t xml:space="preserve">, ՀՀ համաֆինանսավորում` </w:t>
      </w:r>
      <w:r w:rsidRPr="00AE460D">
        <w:rPr>
          <w:b w:val="0"/>
          <w:bCs/>
          <w:iCs/>
          <w:lang w:val="af-ZA"/>
        </w:rPr>
        <w:t>59.8</w:t>
      </w:r>
      <w:r w:rsidRPr="00AE460D">
        <w:rPr>
          <w:b w:val="0"/>
          <w:bCs/>
          <w:iCs/>
          <w:lang w:val="it-IT"/>
        </w:rPr>
        <w:t xml:space="preserve"> </w:t>
      </w:r>
      <w:r w:rsidRPr="00AE460D">
        <w:rPr>
          <w:rFonts w:cs="Sylfaen"/>
          <w:b w:val="0"/>
          <w:iCs/>
          <w:lang w:val="af-ZA"/>
        </w:rPr>
        <w:t>մլն դրամ:</w:t>
      </w:r>
    </w:p>
    <w:p w14:paraId="105084E2" w14:textId="77777777" w:rsidR="00AE460D" w:rsidRPr="00AE460D" w:rsidRDefault="00AE460D" w:rsidP="00AE460D">
      <w:pPr>
        <w:rPr>
          <w:b w:val="0"/>
          <w:bCs/>
          <w:iCs/>
          <w:lang w:val="hy-AM"/>
        </w:rPr>
      </w:pPr>
      <w:r w:rsidRPr="00AE460D">
        <w:rPr>
          <w:bCs/>
          <w:iCs/>
          <w:lang w:val="hy-AM"/>
        </w:rPr>
        <w:t xml:space="preserve">          </w:t>
      </w:r>
      <w:r w:rsidRPr="00AE460D">
        <w:rPr>
          <w:bCs/>
          <w:iCs/>
          <w:lang w:val="af-ZA"/>
        </w:rPr>
        <w:t>8</w:t>
      </w:r>
      <w:r w:rsidRPr="00AE460D">
        <w:rPr>
          <w:bCs/>
          <w:iCs/>
          <w:lang w:val="hy-AM"/>
        </w:rPr>
        <w:t xml:space="preserve">. </w:t>
      </w:r>
      <w:r w:rsidRPr="00AE460D">
        <w:rPr>
          <w:bCs/>
          <w:iCs/>
          <w:lang w:val="af-ZA"/>
        </w:rPr>
        <w:t>«Վերակառուցման և զարգացման եվրոպական բանկի աջակցությամբ իրականացվող Գյումրու քաղաքային ճանապարհներ» դրամաշնորհային ծրագիր</w:t>
      </w:r>
      <w:r w:rsidRPr="00AE460D">
        <w:rPr>
          <w:b w:val="0"/>
          <w:bCs/>
          <w:iCs/>
          <w:lang w:val="af-ZA"/>
        </w:rPr>
        <w:t xml:space="preserve"> (Տրանշ Ա), </w:t>
      </w:r>
      <w:r w:rsidRPr="00AE460D">
        <w:rPr>
          <w:b w:val="0"/>
          <w:bCs/>
          <w:iCs/>
          <w:lang w:val="hy-AM"/>
        </w:rPr>
        <w:t>որի</w:t>
      </w:r>
      <w:r w:rsidRPr="00AE460D">
        <w:rPr>
          <w:b w:val="0"/>
          <w:bCs/>
          <w:iCs/>
          <w:lang w:val="af-ZA"/>
        </w:rPr>
        <w:t xml:space="preserve"> </w:t>
      </w:r>
      <w:r w:rsidRPr="00AE460D">
        <w:rPr>
          <w:rFonts w:cs="Sylfaen"/>
          <w:b w:val="0"/>
          <w:lang w:val="af-ZA"/>
        </w:rPr>
        <w:t xml:space="preserve">նպատակն է </w:t>
      </w:r>
      <w:r w:rsidRPr="00AE460D">
        <w:rPr>
          <w:rFonts w:cs="Sylfaen"/>
          <w:b w:val="0"/>
          <w:lang w:val="hy-AM"/>
        </w:rPr>
        <w:t>աջակցել «</w:t>
      </w:r>
      <w:r w:rsidRPr="00AE460D">
        <w:rPr>
          <w:rFonts w:cs="Sylfaen"/>
          <w:b w:val="0"/>
          <w:lang w:val="af-ZA"/>
        </w:rPr>
        <w:t>Գյումր</w:t>
      </w:r>
      <w:r w:rsidRPr="00AE460D">
        <w:rPr>
          <w:rFonts w:cs="Sylfaen"/>
          <w:b w:val="0"/>
          <w:lang w:val="hy-AM"/>
        </w:rPr>
        <w:t>ու քաղաքային ճանապարհներ»</w:t>
      </w:r>
      <w:r w:rsidRPr="00AE460D">
        <w:rPr>
          <w:rFonts w:cs="Sylfaen"/>
          <w:b w:val="0"/>
          <w:lang w:val="af-ZA"/>
        </w:rPr>
        <w:t xml:space="preserve"> </w:t>
      </w:r>
      <w:r w:rsidRPr="00AE460D">
        <w:rPr>
          <w:rFonts w:cs="Sylfaen"/>
          <w:b w:val="0"/>
          <w:lang w:val="hy-AM"/>
        </w:rPr>
        <w:t>վարկային ծրագրի իրականացման շրջանակներում</w:t>
      </w:r>
      <w:r w:rsidRPr="00AE460D">
        <w:rPr>
          <w:rFonts w:cs="Sylfaen"/>
          <w:b w:val="0"/>
          <w:lang w:val="af-ZA"/>
        </w:rPr>
        <w:t xml:space="preserve"> հանրային լուսավորության արդիականացմանը, </w:t>
      </w:r>
      <w:r w:rsidRPr="00AE460D">
        <w:rPr>
          <w:rFonts w:cs="Sylfaen"/>
          <w:b w:val="0"/>
          <w:lang w:val="hy-AM"/>
        </w:rPr>
        <w:t>Գյումրու քաղաքապետարանի համար ավտոկայանատեղիների վերաբերյալ ռազմավարության մշակմանը</w:t>
      </w:r>
      <w:r w:rsidRPr="00AE460D">
        <w:rPr>
          <w:rFonts w:cs="Sylfaen"/>
          <w:b w:val="0"/>
          <w:lang w:val="af-ZA"/>
        </w:rPr>
        <w:t>՝</w:t>
      </w:r>
      <w:r w:rsidRPr="00AE460D">
        <w:rPr>
          <w:rFonts w:cs="Sylfaen"/>
          <w:b w:val="0"/>
          <w:lang w:val="it-IT"/>
        </w:rPr>
        <w:t xml:space="preserve"> 201</w:t>
      </w:r>
      <w:r w:rsidRPr="00AE460D">
        <w:rPr>
          <w:rFonts w:cs="Sylfaen"/>
          <w:b w:val="0"/>
          <w:lang w:val="hy-AM"/>
        </w:rPr>
        <w:t>9</w:t>
      </w:r>
      <w:r w:rsidRPr="00AE460D">
        <w:rPr>
          <w:rFonts w:cs="Sylfaen"/>
          <w:b w:val="0"/>
          <w:lang w:val="it-IT"/>
        </w:rPr>
        <w:t xml:space="preserve">թ.-ին նախատեսվում է </w:t>
      </w:r>
      <w:r w:rsidRPr="00AE460D">
        <w:rPr>
          <w:rFonts w:cs="Sylfaen"/>
          <w:b w:val="0"/>
          <w:lang w:val="af-ZA"/>
        </w:rPr>
        <w:t xml:space="preserve">1,840.8 </w:t>
      </w:r>
      <w:r w:rsidRPr="00AE460D">
        <w:rPr>
          <w:rFonts w:cs="Sylfaen"/>
          <w:b w:val="0"/>
          <w:iCs/>
          <w:lang w:val="af-ZA"/>
        </w:rPr>
        <w:t xml:space="preserve">մլն դրամ, </w:t>
      </w:r>
      <w:r w:rsidRPr="00AE460D">
        <w:rPr>
          <w:b w:val="0"/>
          <w:bCs/>
          <w:iCs/>
          <w:lang w:val="hy-AM"/>
        </w:rPr>
        <w:t xml:space="preserve">այդ թվում դրամաշնորհային միջոցներ` </w:t>
      </w:r>
      <w:r w:rsidRPr="00AE460D">
        <w:rPr>
          <w:b w:val="0"/>
          <w:bCs/>
          <w:iCs/>
          <w:lang w:val="af-ZA"/>
        </w:rPr>
        <w:t>1,534.0</w:t>
      </w:r>
      <w:r w:rsidRPr="00AE460D">
        <w:rPr>
          <w:b w:val="0"/>
          <w:bCs/>
          <w:iCs/>
          <w:lang w:val="hy-AM"/>
        </w:rPr>
        <w:t xml:space="preserve"> </w:t>
      </w:r>
      <w:r w:rsidRPr="00AE460D">
        <w:rPr>
          <w:rFonts w:cs="Sylfaen"/>
          <w:b w:val="0"/>
          <w:iCs/>
          <w:lang w:val="af-ZA"/>
        </w:rPr>
        <w:t>մլն դրամ</w:t>
      </w:r>
      <w:r w:rsidRPr="00AE460D">
        <w:rPr>
          <w:b w:val="0"/>
          <w:bCs/>
          <w:iCs/>
          <w:lang w:val="hy-AM"/>
        </w:rPr>
        <w:t xml:space="preserve">, ՀՀ համաֆինանսավորում`  </w:t>
      </w:r>
      <w:r w:rsidRPr="00AE460D">
        <w:rPr>
          <w:b w:val="0"/>
          <w:bCs/>
          <w:iCs/>
          <w:lang w:val="af-ZA"/>
        </w:rPr>
        <w:t xml:space="preserve">306.8 </w:t>
      </w:r>
      <w:r w:rsidRPr="00AE460D">
        <w:rPr>
          <w:rFonts w:cs="Sylfaen"/>
          <w:b w:val="0"/>
          <w:iCs/>
          <w:lang w:val="af-ZA"/>
        </w:rPr>
        <w:t>մլն դրա</w:t>
      </w:r>
      <w:r w:rsidRPr="00AE460D">
        <w:rPr>
          <w:rFonts w:cs="Sylfaen"/>
          <w:b w:val="0"/>
          <w:iCs/>
          <w:lang w:val="hy-AM"/>
        </w:rPr>
        <w:t>մ</w:t>
      </w:r>
      <w:r w:rsidRPr="00AE460D">
        <w:rPr>
          <w:b w:val="0"/>
          <w:bCs/>
          <w:iCs/>
          <w:lang w:val="hy-AM"/>
        </w:rPr>
        <w:t>:</w:t>
      </w:r>
    </w:p>
    <w:p w14:paraId="7C0690F7" w14:textId="77777777" w:rsidR="00AE460D" w:rsidRPr="00AE460D" w:rsidRDefault="00AE460D" w:rsidP="00AE460D">
      <w:pPr>
        <w:ind w:firstLine="720"/>
        <w:rPr>
          <w:b w:val="0"/>
          <w:bCs/>
          <w:iCs/>
          <w:lang w:val="hy-AM"/>
        </w:rPr>
      </w:pPr>
      <w:r w:rsidRPr="00AE460D">
        <w:rPr>
          <w:lang w:val="hy-AM"/>
        </w:rPr>
        <w:t>9</w:t>
      </w:r>
      <w:r w:rsidRPr="00AE460D">
        <w:rPr>
          <w:lang w:val="af-ZA"/>
        </w:rPr>
        <w:t>. Վերակառուցման և զարգացման եվրոպական բանկի աջակցությամբ իրականացվող  «Երևանի քաղաքային լուսավորության» ծրագիր</w:t>
      </w:r>
      <w:r w:rsidRPr="00AE460D">
        <w:rPr>
          <w:b w:val="0"/>
          <w:lang w:val="af-ZA"/>
        </w:rPr>
        <w:t xml:space="preserve"> (</w:t>
      </w:r>
      <w:r w:rsidRPr="00AE460D">
        <w:rPr>
          <w:rFonts w:cs="Sylfaen"/>
          <w:b w:val="0"/>
          <w:lang w:val="af-ZA"/>
        </w:rPr>
        <w:t>Երևան համայնքի ղեկավարին պետության կողմից պատվիրակված լիազորություն</w:t>
      </w:r>
      <w:r w:rsidRPr="00AE460D">
        <w:rPr>
          <w:b w:val="0"/>
          <w:lang w:val="af-ZA"/>
        </w:rPr>
        <w:t>)</w:t>
      </w:r>
      <w:r w:rsidRPr="00AE460D">
        <w:rPr>
          <w:b w:val="0"/>
          <w:lang w:val="hy-AM"/>
        </w:rPr>
        <w:t xml:space="preserve">, որի </w:t>
      </w:r>
      <w:r w:rsidRPr="00AE460D">
        <w:rPr>
          <w:rFonts w:cs="Sylfaen"/>
          <w:b w:val="0"/>
          <w:lang w:val="af-ZA"/>
        </w:rPr>
        <w:t>նպատակն է Երևանում ստեղծել հուսալի լուսավորության ցանց (մոտ 28 փողոցներում), ապահովել էլեկտրաէներգիայի էական խնայողություն, ներդնել արտաքին լուսավորության ցանցի հեռակառավարման համակարգ, փոխել վթարված հենասյուները, փոխարինել առկա լուսատուները LED լուսատուներով</w:t>
      </w:r>
      <w:r w:rsidRPr="00AE460D">
        <w:rPr>
          <w:rFonts w:cs="Sylfaen"/>
          <w:b w:val="0"/>
          <w:lang w:val="hy-AM"/>
        </w:rPr>
        <w:t xml:space="preserve">՝ </w:t>
      </w:r>
      <w:r w:rsidRPr="00AE460D">
        <w:rPr>
          <w:rFonts w:cs="Sylfaen"/>
          <w:b w:val="0"/>
          <w:lang w:val="it-IT"/>
        </w:rPr>
        <w:t>201</w:t>
      </w:r>
      <w:r w:rsidRPr="00AE460D">
        <w:rPr>
          <w:rFonts w:cs="Sylfaen"/>
          <w:b w:val="0"/>
          <w:lang w:val="hy-AM"/>
        </w:rPr>
        <w:t>9</w:t>
      </w:r>
      <w:r w:rsidRPr="00AE460D">
        <w:rPr>
          <w:rFonts w:cs="Sylfaen"/>
          <w:b w:val="0"/>
          <w:lang w:val="it-IT"/>
        </w:rPr>
        <w:t xml:space="preserve">թ.-ին նախատեսվում է </w:t>
      </w:r>
      <w:r w:rsidRPr="00AE460D">
        <w:rPr>
          <w:rFonts w:cs="Sylfaen"/>
          <w:b w:val="0"/>
          <w:lang w:val="af-ZA"/>
        </w:rPr>
        <w:t xml:space="preserve">516,2 </w:t>
      </w:r>
      <w:r w:rsidRPr="00AE460D">
        <w:rPr>
          <w:rFonts w:cs="Sylfaen"/>
          <w:b w:val="0"/>
          <w:iCs/>
          <w:lang w:val="af-ZA"/>
        </w:rPr>
        <w:t xml:space="preserve">մլն դրամ, </w:t>
      </w:r>
      <w:r w:rsidRPr="00AE460D">
        <w:rPr>
          <w:b w:val="0"/>
          <w:bCs/>
          <w:iCs/>
          <w:lang w:val="hy-AM"/>
        </w:rPr>
        <w:t xml:space="preserve">այդ թվում վարկային միջոցներ`  </w:t>
      </w:r>
      <w:r w:rsidRPr="00AE460D">
        <w:rPr>
          <w:b w:val="0"/>
          <w:bCs/>
          <w:iCs/>
          <w:lang w:val="af-ZA"/>
        </w:rPr>
        <w:t xml:space="preserve">350.2 </w:t>
      </w:r>
      <w:r w:rsidRPr="00AE460D">
        <w:rPr>
          <w:rFonts w:cs="Sylfaen"/>
          <w:b w:val="0"/>
          <w:iCs/>
          <w:lang w:val="af-ZA"/>
        </w:rPr>
        <w:t>մլն դրամ</w:t>
      </w:r>
      <w:r w:rsidRPr="00AE460D">
        <w:rPr>
          <w:b w:val="0"/>
          <w:bCs/>
          <w:iCs/>
          <w:lang w:val="hy-AM"/>
        </w:rPr>
        <w:t xml:space="preserve">, ՀՀ համաֆինանսավորում`  </w:t>
      </w:r>
      <w:r w:rsidRPr="00AE460D">
        <w:rPr>
          <w:b w:val="0"/>
          <w:bCs/>
          <w:iCs/>
          <w:lang w:val="af-ZA"/>
        </w:rPr>
        <w:t xml:space="preserve">166.0 </w:t>
      </w:r>
      <w:r w:rsidRPr="00AE460D">
        <w:rPr>
          <w:rFonts w:cs="Sylfaen"/>
          <w:b w:val="0"/>
          <w:iCs/>
          <w:lang w:val="af-ZA"/>
        </w:rPr>
        <w:t>մլն դրա</w:t>
      </w:r>
      <w:r w:rsidRPr="00AE460D">
        <w:rPr>
          <w:rFonts w:cs="Sylfaen"/>
          <w:b w:val="0"/>
          <w:iCs/>
          <w:lang w:val="hy-AM"/>
        </w:rPr>
        <w:t>մ</w:t>
      </w:r>
      <w:r w:rsidRPr="00AE460D">
        <w:rPr>
          <w:b w:val="0"/>
          <w:bCs/>
          <w:iCs/>
          <w:lang w:val="hy-AM"/>
        </w:rPr>
        <w:t>:</w:t>
      </w:r>
    </w:p>
    <w:p w14:paraId="0ECC9176" w14:textId="77777777" w:rsidR="00AE460D" w:rsidRPr="00AE460D" w:rsidRDefault="00AE460D" w:rsidP="00AE460D">
      <w:pPr>
        <w:ind w:firstLine="720"/>
        <w:rPr>
          <w:rFonts w:cs="Sylfaen"/>
          <w:b w:val="0"/>
          <w:iCs/>
          <w:lang w:val="af-ZA"/>
        </w:rPr>
      </w:pPr>
      <w:r w:rsidRPr="00AE460D">
        <w:rPr>
          <w:lang w:val="hy-AM"/>
        </w:rPr>
        <w:t>10</w:t>
      </w:r>
      <w:r w:rsidRPr="00AE460D">
        <w:rPr>
          <w:lang w:val="af-ZA"/>
        </w:rPr>
        <w:t>. Վերակառուցման և զարգացման եվրոպական բանկի աջակցությամբ իրականացվող  «Երևանի քաղաքային լուսավորության» դրամաշնորհային ծրագիր</w:t>
      </w:r>
      <w:r w:rsidRPr="00AE460D">
        <w:rPr>
          <w:b w:val="0"/>
          <w:lang w:val="af-ZA"/>
        </w:rPr>
        <w:t xml:space="preserve"> (</w:t>
      </w:r>
      <w:r w:rsidRPr="00AE460D">
        <w:rPr>
          <w:rFonts w:cs="Sylfaen"/>
          <w:b w:val="0"/>
          <w:lang w:val="af-ZA"/>
        </w:rPr>
        <w:t>Երևան համայնքի ղեկավարին պետության կողմից պատվիրակված լիազորություն</w:t>
      </w:r>
      <w:r w:rsidRPr="00AE460D">
        <w:rPr>
          <w:b w:val="0"/>
          <w:lang w:val="af-ZA"/>
        </w:rPr>
        <w:t>)</w:t>
      </w:r>
      <w:r w:rsidRPr="00AE460D">
        <w:rPr>
          <w:b w:val="0"/>
          <w:lang w:val="hy-AM"/>
        </w:rPr>
        <w:t xml:space="preserve">, որի </w:t>
      </w:r>
      <w:r w:rsidRPr="00AE460D">
        <w:rPr>
          <w:b w:val="0"/>
          <w:lang w:val="af-ZA"/>
        </w:rPr>
        <w:t xml:space="preserve"> </w:t>
      </w:r>
      <w:r w:rsidRPr="00AE460D">
        <w:rPr>
          <w:rFonts w:cs="Sylfaen"/>
          <w:b w:val="0"/>
          <w:lang w:val="af-ZA"/>
        </w:rPr>
        <w:t>նպատակն է Երևանում ստեղծել հուսալի լուսավորության ցանց (մոտ 28 փողոցներում), ապահովել էլեկտրաէներգիայի էական խնայողություն, ներդնել արտաքին լուսավորության ցանցի հեռակառավարման համակարգ, փոխել վթարված հենասյուները, փոխարինել առկա լուսատուները LED լուսատուներով՝</w:t>
      </w:r>
      <w:r w:rsidRPr="00AE460D">
        <w:rPr>
          <w:rFonts w:cs="Sylfaen"/>
          <w:b w:val="0"/>
          <w:lang w:val="it-IT"/>
        </w:rPr>
        <w:t xml:space="preserve"> </w:t>
      </w:r>
      <w:r w:rsidRPr="00AE460D">
        <w:rPr>
          <w:b w:val="0"/>
          <w:iCs/>
          <w:lang w:val="hy-AM"/>
        </w:rPr>
        <w:t>20</w:t>
      </w:r>
      <w:r w:rsidRPr="00AE460D">
        <w:rPr>
          <w:b w:val="0"/>
          <w:iCs/>
          <w:lang w:val="af-ZA"/>
        </w:rPr>
        <w:t>19</w:t>
      </w:r>
      <w:r w:rsidRPr="00AE460D">
        <w:rPr>
          <w:b w:val="0"/>
          <w:iCs/>
          <w:lang w:val="hy-AM"/>
        </w:rPr>
        <w:t>թ.</w:t>
      </w:r>
      <w:r w:rsidRPr="00AE460D">
        <w:rPr>
          <w:b w:val="0"/>
          <w:iCs/>
          <w:lang w:val="fr-FR"/>
        </w:rPr>
        <w:t>`</w:t>
      </w:r>
      <w:r w:rsidRPr="00AE460D">
        <w:rPr>
          <w:b w:val="0"/>
          <w:iCs/>
          <w:lang w:val="hy-AM"/>
        </w:rPr>
        <w:t xml:space="preserve"> 60.3 </w:t>
      </w:r>
      <w:r w:rsidRPr="00AE460D">
        <w:rPr>
          <w:rFonts w:cs="Sylfaen"/>
          <w:b w:val="0"/>
          <w:iCs/>
          <w:lang w:val="af-ZA"/>
        </w:rPr>
        <w:t xml:space="preserve">մլն դրամ, </w:t>
      </w:r>
      <w:r w:rsidRPr="00AE460D">
        <w:rPr>
          <w:b w:val="0"/>
          <w:bCs/>
          <w:iCs/>
          <w:lang w:val="hy-AM"/>
        </w:rPr>
        <w:t xml:space="preserve">այդ թվում դրամաշնորհային միջոցներ` 17.9 </w:t>
      </w:r>
      <w:r w:rsidRPr="00AE460D">
        <w:rPr>
          <w:rFonts w:cs="Sylfaen"/>
          <w:b w:val="0"/>
          <w:iCs/>
          <w:lang w:val="af-ZA"/>
        </w:rPr>
        <w:t>մլն դրամ</w:t>
      </w:r>
      <w:r w:rsidRPr="00AE460D">
        <w:rPr>
          <w:b w:val="0"/>
          <w:bCs/>
          <w:iCs/>
          <w:lang w:val="hy-AM"/>
        </w:rPr>
        <w:t>, ՀՀ համաֆինանսավորում`  42.</w:t>
      </w:r>
      <w:r w:rsidRPr="00AE460D">
        <w:rPr>
          <w:b w:val="0"/>
          <w:bCs/>
          <w:iCs/>
          <w:lang w:val="it-IT"/>
        </w:rPr>
        <w:t xml:space="preserve"> </w:t>
      </w:r>
      <w:r w:rsidRPr="00AE460D">
        <w:rPr>
          <w:rFonts w:cs="Sylfaen"/>
          <w:b w:val="0"/>
          <w:iCs/>
          <w:lang w:val="af-ZA"/>
        </w:rPr>
        <w:t xml:space="preserve">մլն դրամ: </w:t>
      </w:r>
    </w:p>
    <w:p w14:paraId="58F5164F" w14:textId="77777777" w:rsidR="00AE460D" w:rsidRPr="00AE460D" w:rsidRDefault="00AE460D" w:rsidP="00AE460D">
      <w:pPr>
        <w:ind w:firstLine="720"/>
        <w:rPr>
          <w:b w:val="0"/>
          <w:lang w:val="af-ZA"/>
        </w:rPr>
      </w:pPr>
      <w:r w:rsidRPr="00AE460D">
        <w:rPr>
          <w:lang w:val="hy-AM"/>
        </w:rPr>
        <w:t>11</w:t>
      </w:r>
      <w:r w:rsidRPr="00AE460D">
        <w:rPr>
          <w:lang w:val="af-ZA"/>
        </w:rPr>
        <w:t xml:space="preserve">. </w:t>
      </w:r>
      <w:r w:rsidRPr="00AE460D">
        <w:rPr>
          <w:bCs/>
          <w:iCs/>
          <w:lang w:val="af-ZA"/>
        </w:rPr>
        <w:t>Е</w:t>
      </w:r>
      <w:r w:rsidRPr="00AE460D">
        <w:rPr>
          <w:bCs/>
          <w:iCs/>
          <w:lang w:val="hy-AM"/>
        </w:rPr>
        <w:t>5</w:t>
      </w:r>
      <w:r w:rsidRPr="00AE460D">
        <w:rPr>
          <w:bCs/>
          <w:iCs/>
          <w:lang w:val="af-ZA"/>
        </w:rPr>
        <w:t xml:space="preserve">P </w:t>
      </w:r>
      <w:r w:rsidRPr="00AE460D">
        <w:rPr>
          <w:lang w:val="af-ZA"/>
        </w:rPr>
        <w:t>աջակցությամբ իրականացվող  «Երևանի քաղաքային լուսավորության» դրամաշնորհային ծրագիր</w:t>
      </w:r>
      <w:r w:rsidRPr="00AE460D">
        <w:rPr>
          <w:b w:val="0"/>
          <w:lang w:val="af-ZA"/>
        </w:rPr>
        <w:t xml:space="preserve"> (</w:t>
      </w:r>
      <w:r w:rsidRPr="00AE460D">
        <w:rPr>
          <w:rFonts w:cs="Sylfaen"/>
          <w:b w:val="0"/>
          <w:lang w:val="af-ZA"/>
        </w:rPr>
        <w:t>Երևան համայնքի ղեկավարին պետության կողմից պատվիրակված լիազորություն</w:t>
      </w:r>
      <w:r w:rsidRPr="00AE460D">
        <w:rPr>
          <w:b w:val="0"/>
          <w:lang w:val="af-ZA"/>
        </w:rPr>
        <w:t>)</w:t>
      </w:r>
      <w:r w:rsidRPr="00AE460D">
        <w:rPr>
          <w:b w:val="0"/>
          <w:lang w:val="hy-AM"/>
        </w:rPr>
        <w:t>, որի</w:t>
      </w:r>
      <w:r w:rsidRPr="00AE460D">
        <w:rPr>
          <w:b w:val="0"/>
          <w:lang w:val="af-ZA"/>
        </w:rPr>
        <w:t xml:space="preserve"> </w:t>
      </w:r>
      <w:r w:rsidRPr="00AE460D">
        <w:rPr>
          <w:rFonts w:cs="Sylfaen"/>
          <w:b w:val="0"/>
          <w:lang w:val="af-ZA"/>
        </w:rPr>
        <w:t>նպատակն է Երևանում ստեղծել հուսալի լուսավորության ցանց (մոտ 28 փողոցներում), ապահովել էլեկտրաէներգիայի էական խնայողություն, ներդնել արտաքին լուսավորության ցանցի հեռակառավարման համակարգ, փոխել վթարված հենասյուները, փոխարինել առկա լուսատուները LED լուսատուներով՝</w:t>
      </w:r>
      <w:r w:rsidRPr="00AE460D">
        <w:rPr>
          <w:rFonts w:cs="Sylfaen"/>
          <w:b w:val="0"/>
          <w:lang w:val="it-IT"/>
        </w:rPr>
        <w:t xml:space="preserve"> </w:t>
      </w:r>
      <w:r w:rsidRPr="00AE460D">
        <w:rPr>
          <w:b w:val="0"/>
          <w:iCs/>
          <w:lang w:val="hy-AM"/>
        </w:rPr>
        <w:t>20</w:t>
      </w:r>
      <w:r w:rsidRPr="00AE460D">
        <w:rPr>
          <w:b w:val="0"/>
          <w:iCs/>
          <w:lang w:val="af-ZA"/>
        </w:rPr>
        <w:t>19</w:t>
      </w:r>
      <w:r w:rsidRPr="00AE460D">
        <w:rPr>
          <w:b w:val="0"/>
          <w:iCs/>
          <w:lang w:val="hy-AM"/>
        </w:rPr>
        <w:t>թ.</w:t>
      </w:r>
      <w:r w:rsidRPr="00AE460D">
        <w:rPr>
          <w:b w:val="0"/>
          <w:iCs/>
          <w:lang w:val="fr-FR"/>
        </w:rPr>
        <w:t>`</w:t>
      </w:r>
      <w:r w:rsidRPr="00AE460D">
        <w:rPr>
          <w:b w:val="0"/>
          <w:iCs/>
          <w:lang w:val="hy-AM"/>
        </w:rPr>
        <w:t xml:space="preserve"> 83.9 </w:t>
      </w:r>
      <w:r w:rsidRPr="00AE460D">
        <w:rPr>
          <w:rFonts w:cs="Sylfaen"/>
          <w:b w:val="0"/>
          <w:iCs/>
          <w:lang w:val="af-ZA"/>
        </w:rPr>
        <w:t xml:space="preserve">մլն դրամ, </w:t>
      </w:r>
      <w:r w:rsidRPr="00AE460D">
        <w:rPr>
          <w:b w:val="0"/>
          <w:bCs/>
          <w:iCs/>
          <w:lang w:val="hy-AM"/>
        </w:rPr>
        <w:t xml:space="preserve">այդ թվում դրամաշնորհային միջոցներ` 69.9 </w:t>
      </w:r>
      <w:r w:rsidRPr="00AE460D">
        <w:rPr>
          <w:rFonts w:cs="Sylfaen"/>
          <w:b w:val="0"/>
          <w:iCs/>
          <w:lang w:val="af-ZA"/>
        </w:rPr>
        <w:t>մլն դրամ</w:t>
      </w:r>
      <w:r w:rsidRPr="00AE460D">
        <w:rPr>
          <w:b w:val="0"/>
          <w:bCs/>
          <w:iCs/>
          <w:lang w:val="hy-AM"/>
        </w:rPr>
        <w:t>, ՀՀ համաֆինանսավորում`  14.0</w:t>
      </w:r>
      <w:r w:rsidRPr="00AE460D">
        <w:rPr>
          <w:b w:val="0"/>
          <w:bCs/>
          <w:iCs/>
          <w:lang w:val="it-IT"/>
        </w:rPr>
        <w:t xml:space="preserve"> </w:t>
      </w:r>
      <w:r w:rsidRPr="00AE460D">
        <w:rPr>
          <w:rFonts w:cs="Sylfaen"/>
          <w:b w:val="0"/>
          <w:iCs/>
          <w:lang w:val="af-ZA"/>
        </w:rPr>
        <w:t>մլն դրամ:</w:t>
      </w:r>
    </w:p>
    <w:p w14:paraId="4D65C89D" w14:textId="77777777" w:rsidR="00AE460D" w:rsidRPr="00AE460D" w:rsidRDefault="00AE460D" w:rsidP="00AE460D">
      <w:pPr>
        <w:ind w:firstLine="360"/>
        <w:rPr>
          <w:rFonts w:cs="Sylfaen"/>
          <w:b w:val="0"/>
          <w:lang w:val="fr-FR"/>
        </w:rPr>
      </w:pPr>
      <w:r w:rsidRPr="00AE460D">
        <w:rPr>
          <w:rFonts w:cs="Sylfaen"/>
          <w:b w:val="0"/>
          <w:lang w:val="af-ZA"/>
        </w:rPr>
        <w:tab/>
      </w:r>
      <w:r w:rsidRPr="00AE460D">
        <w:rPr>
          <w:rFonts w:cs="Sylfaen"/>
          <w:lang w:val="af-ZA"/>
        </w:rPr>
        <w:t>1</w:t>
      </w:r>
      <w:r w:rsidRPr="00AE460D">
        <w:rPr>
          <w:rFonts w:cs="Sylfaen"/>
          <w:lang w:val="hy-AM"/>
        </w:rPr>
        <w:t>2</w:t>
      </w:r>
      <w:r w:rsidRPr="00AE460D">
        <w:rPr>
          <w:rFonts w:cs="Sylfaen"/>
          <w:lang w:val="af-ZA"/>
        </w:rPr>
        <w:t>. Վերակառուցման և զարգացման եվրոպական բանկի աջակցությամբ իրականացվող Կոտայքի և Գեղարքունիքի մարզերի կոշտ թափոնների կառավարման ծրագիր</w:t>
      </w:r>
      <w:r w:rsidRPr="00AE460D">
        <w:rPr>
          <w:rFonts w:cs="Sylfaen"/>
          <w:b w:val="0"/>
          <w:lang w:val="hy-AM"/>
        </w:rPr>
        <w:t>, որի</w:t>
      </w:r>
      <w:r w:rsidRPr="00AE460D">
        <w:rPr>
          <w:rFonts w:cs="Sylfaen"/>
          <w:b w:val="0"/>
          <w:lang w:val="af-ZA"/>
        </w:rPr>
        <w:t xml:space="preserve"> նպատակն է աջակցել Կոտայքի և Գեղարքունիքի մարզերում կոշտ </w:t>
      </w:r>
      <w:r w:rsidRPr="00AE460D">
        <w:rPr>
          <w:rFonts w:cs="GHEAGrapalat"/>
          <w:b w:val="0"/>
        </w:rPr>
        <w:t>կենցաղային</w:t>
      </w:r>
      <w:r w:rsidRPr="00AE460D">
        <w:rPr>
          <w:rFonts w:cs="Sylfaen"/>
          <w:b w:val="0"/>
          <w:lang w:val="af-ZA"/>
        </w:rPr>
        <w:t xml:space="preserve"> թափոնների կառավարման համակարգի բարելավմանը, նոր աղբավայրի կառուցմանը, </w:t>
      </w:r>
      <w:r w:rsidRPr="00AE460D">
        <w:rPr>
          <w:rFonts w:cs="GHEAGrapalat"/>
          <w:b w:val="0"/>
          <w:lang w:val="af-ZA"/>
        </w:rPr>
        <w:t xml:space="preserve"> </w:t>
      </w:r>
      <w:r w:rsidRPr="00AE460D">
        <w:rPr>
          <w:rFonts w:cs="GHEAGrapalat"/>
          <w:b w:val="0"/>
        </w:rPr>
        <w:t>մասնագիտացված</w:t>
      </w:r>
      <w:r w:rsidRPr="00AE460D">
        <w:rPr>
          <w:rFonts w:cs="GHEAGrapalat"/>
          <w:b w:val="0"/>
          <w:lang w:val="af-ZA"/>
        </w:rPr>
        <w:t xml:space="preserve"> </w:t>
      </w:r>
      <w:r w:rsidRPr="00AE460D">
        <w:rPr>
          <w:rFonts w:cs="GHEAGrapalat"/>
          <w:b w:val="0"/>
        </w:rPr>
        <w:t>սարքավորումների</w:t>
      </w:r>
      <w:r w:rsidRPr="00AE460D">
        <w:rPr>
          <w:rFonts w:cs="GHEAGrapalat"/>
          <w:b w:val="0"/>
          <w:lang w:val="af-ZA"/>
        </w:rPr>
        <w:t xml:space="preserve"> </w:t>
      </w:r>
      <w:r w:rsidRPr="00AE460D">
        <w:rPr>
          <w:rFonts w:cs="GHEAGrapalat"/>
          <w:b w:val="0"/>
        </w:rPr>
        <w:t>ձեռք</w:t>
      </w:r>
      <w:r w:rsidRPr="00AE460D">
        <w:rPr>
          <w:rFonts w:cs="GHEAGrapalat"/>
          <w:b w:val="0"/>
          <w:lang w:val="af-ZA"/>
        </w:rPr>
        <w:t xml:space="preserve"> </w:t>
      </w:r>
      <w:r w:rsidRPr="00AE460D">
        <w:rPr>
          <w:rFonts w:cs="GHEAGrapalat"/>
          <w:b w:val="0"/>
        </w:rPr>
        <w:t>բերմանը</w:t>
      </w:r>
      <w:r w:rsidRPr="00AE460D">
        <w:rPr>
          <w:rFonts w:cs="GHEAGrapalat"/>
          <w:b w:val="0"/>
          <w:lang w:val="af-ZA"/>
        </w:rPr>
        <w:t xml:space="preserve">, </w:t>
      </w:r>
      <w:r w:rsidRPr="00AE460D">
        <w:rPr>
          <w:rFonts w:cs="GHEAGrapalat"/>
          <w:b w:val="0"/>
        </w:rPr>
        <w:t>ինչպես</w:t>
      </w:r>
      <w:r w:rsidRPr="00AE460D">
        <w:rPr>
          <w:rFonts w:cs="GHEAGrapalat"/>
          <w:b w:val="0"/>
          <w:lang w:val="af-ZA"/>
        </w:rPr>
        <w:t xml:space="preserve"> </w:t>
      </w:r>
      <w:r w:rsidRPr="00AE460D">
        <w:rPr>
          <w:rFonts w:cs="GHEAGrapalat"/>
          <w:b w:val="0"/>
        </w:rPr>
        <w:t>նաև</w:t>
      </w:r>
      <w:r w:rsidRPr="00AE460D">
        <w:rPr>
          <w:rFonts w:cs="GHEAGrapalat"/>
          <w:b w:val="0"/>
          <w:lang w:val="af-ZA"/>
        </w:rPr>
        <w:t xml:space="preserve"> </w:t>
      </w:r>
      <w:r w:rsidRPr="00AE460D">
        <w:rPr>
          <w:rFonts w:cs="GHEAGrapalat"/>
          <w:b w:val="0"/>
        </w:rPr>
        <w:t>լրացուցիչ</w:t>
      </w:r>
      <w:r w:rsidRPr="00AE460D">
        <w:rPr>
          <w:rFonts w:cs="GHEAGrapalat"/>
          <w:b w:val="0"/>
          <w:lang w:val="af-ZA"/>
        </w:rPr>
        <w:t xml:space="preserve"> </w:t>
      </w:r>
      <w:r w:rsidRPr="00AE460D">
        <w:rPr>
          <w:rFonts w:cs="GHEAGrapalat"/>
          <w:b w:val="0"/>
        </w:rPr>
        <w:t>բնապահպանական</w:t>
      </w:r>
      <w:r w:rsidRPr="00AE460D">
        <w:rPr>
          <w:rFonts w:cs="GHEAGrapalat"/>
          <w:b w:val="0"/>
          <w:lang w:val="af-ZA"/>
        </w:rPr>
        <w:t xml:space="preserve"> </w:t>
      </w:r>
      <w:r w:rsidRPr="00AE460D">
        <w:rPr>
          <w:rFonts w:cs="GHEAGrapalat"/>
          <w:b w:val="0"/>
        </w:rPr>
        <w:t>և</w:t>
      </w:r>
      <w:r w:rsidRPr="00AE460D">
        <w:rPr>
          <w:rFonts w:cs="GHEAGrapalat"/>
          <w:b w:val="0"/>
          <w:lang w:val="af-ZA"/>
        </w:rPr>
        <w:t xml:space="preserve"> </w:t>
      </w:r>
      <w:r w:rsidRPr="00AE460D">
        <w:rPr>
          <w:rFonts w:cs="GHEAGrapalat"/>
          <w:b w:val="0"/>
        </w:rPr>
        <w:t>սոցիալական</w:t>
      </w:r>
      <w:r w:rsidRPr="00AE460D">
        <w:rPr>
          <w:rFonts w:cs="GHEAGrapalat"/>
          <w:b w:val="0"/>
          <w:lang w:val="af-ZA"/>
        </w:rPr>
        <w:t xml:space="preserve"> </w:t>
      </w:r>
      <w:r w:rsidRPr="00AE460D">
        <w:rPr>
          <w:rFonts w:cs="GHEAGrapalat"/>
          <w:b w:val="0"/>
        </w:rPr>
        <w:t>հետազոտությունների</w:t>
      </w:r>
      <w:r w:rsidRPr="00AE460D">
        <w:rPr>
          <w:rFonts w:cs="GHEAGrapalat"/>
          <w:b w:val="0"/>
          <w:lang w:val="af-ZA"/>
        </w:rPr>
        <w:t xml:space="preserve"> կատարմանը</w:t>
      </w:r>
      <w:r w:rsidRPr="00AE460D">
        <w:rPr>
          <w:rFonts w:cs="Sylfaen"/>
          <w:b w:val="0"/>
          <w:lang w:val="af-ZA"/>
        </w:rPr>
        <w:t>՝</w:t>
      </w:r>
      <w:r w:rsidRPr="00AE460D">
        <w:rPr>
          <w:rFonts w:cs="Sylfaen"/>
          <w:b w:val="0"/>
          <w:lang w:val="hy-AM"/>
        </w:rPr>
        <w:t xml:space="preserve"> </w:t>
      </w:r>
      <w:r w:rsidRPr="00AE460D">
        <w:rPr>
          <w:rFonts w:cs="Sylfaen"/>
          <w:b w:val="0"/>
          <w:lang w:val="fr-FR"/>
        </w:rPr>
        <w:t>2019թ-ին նախատեսվում է  321.3 մլն դրամ, այդ թվում վարկային միջոցներ` 259.4 մլն դրամ, ՀՀ համաֆինանսավորում` 61.9 մլն դրամ:</w:t>
      </w:r>
    </w:p>
    <w:p w14:paraId="54CE08CC" w14:textId="77777777" w:rsidR="00AE460D" w:rsidRPr="00AE460D" w:rsidRDefault="00AE460D" w:rsidP="00AE460D">
      <w:pPr>
        <w:ind w:firstLine="720"/>
        <w:rPr>
          <w:b w:val="0"/>
          <w:bCs/>
          <w:iCs/>
          <w:lang w:val="fr-FR"/>
        </w:rPr>
      </w:pPr>
      <w:r w:rsidRPr="00AE460D">
        <w:rPr>
          <w:rFonts w:cs="Sylfaen"/>
          <w:lang w:val="hy-AM"/>
        </w:rPr>
        <w:t>13</w:t>
      </w:r>
      <w:r w:rsidRPr="00AE460D">
        <w:rPr>
          <w:rFonts w:cs="Sylfaen"/>
          <w:lang w:val="af-ZA"/>
        </w:rPr>
        <w:t xml:space="preserve">. Վերակառուցման և զարգացման եվրոպական բանկի աջակցությամբ իրականացվող Երևանի կոշտ թափոնների </w:t>
      </w:r>
      <w:r w:rsidRPr="00AE460D">
        <w:rPr>
          <w:rFonts w:cs="Sylfaen"/>
        </w:rPr>
        <w:t>կառավարման</w:t>
      </w:r>
      <w:r w:rsidRPr="00AE460D">
        <w:rPr>
          <w:rFonts w:cs="Sylfaen"/>
          <w:lang w:val="af-ZA"/>
        </w:rPr>
        <w:t xml:space="preserve"> ծրագիր</w:t>
      </w:r>
      <w:r w:rsidRPr="00AE460D">
        <w:rPr>
          <w:rFonts w:cs="Sylfaen"/>
          <w:b w:val="0"/>
          <w:lang w:val="af-ZA"/>
        </w:rPr>
        <w:t xml:space="preserve"> </w:t>
      </w:r>
      <w:r w:rsidRPr="00AE460D">
        <w:rPr>
          <w:b w:val="0"/>
          <w:lang w:val="af-ZA"/>
        </w:rPr>
        <w:t>(</w:t>
      </w:r>
      <w:r w:rsidRPr="00AE460D">
        <w:rPr>
          <w:b w:val="0"/>
          <w:lang w:val="hy-AM"/>
        </w:rPr>
        <w:t>Երևան</w:t>
      </w:r>
      <w:r w:rsidRPr="00AE460D">
        <w:rPr>
          <w:b w:val="0"/>
          <w:lang w:val="af-ZA"/>
        </w:rPr>
        <w:t xml:space="preserve"> </w:t>
      </w:r>
      <w:r w:rsidRPr="00AE460D">
        <w:rPr>
          <w:b w:val="0"/>
          <w:lang w:val="hy-AM"/>
        </w:rPr>
        <w:t>համայնքի</w:t>
      </w:r>
      <w:r w:rsidRPr="00AE460D">
        <w:rPr>
          <w:b w:val="0"/>
          <w:lang w:val="af-ZA"/>
        </w:rPr>
        <w:t xml:space="preserve"> </w:t>
      </w:r>
      <w:r w:rsidRPr="00AE460D">
        <w:rPr>
          <w:b w:val="0"/>
          <w:lang w:val="hy-AM"/>
        </w:rPr>
        <w:t>ղեկավարին</w:t>
      </w:r>
      <w:r w:rsidRPr="00AE460D">
        <w:rPr>
          <w:b w:val="0"/>
          <w:lang w:val="af-ZA"/>
        </w:rPr>
        <w:t xml:space="preserve"> </w:t>
      </w:r>
      <w:r w:rsidRPr="00AE460D">
        <w:rPr>
          <w:b w:val="0"/>
          <w:lang w:val="hy-AM"/>
        </w:rPr>
        <w:t>պետության</w:t>
      </w:r>
      <w:r w:rsidRPr="00AE460D">
        <w:rPr>
          <w:b w:val="0"/>
          <w:lang w:val="af-ZA"/>
        </w:rPr>
        <w:t xml:space="preserve"> </w:t>
      </w:r>
      <w:r w:rsidRPr="00AE460D">
        <w:rPr>
          <w:b w:val="0"/>
          <w:lang w:val="hy-AM"/>
        </w:rPr>
        <w:t>կողմից</w:t>
      </w:r>
      <w:r w:rsidRPr="00AE460D">
        <w:rPr>
          <w:b w:val="0"/>
          <w:lang w:val="af-ZA"/>
        </w:rPr>
        <w:t xml:space="preserve"> </w:t>
      </w:r>
      <w:r w:rsidRPr="00AE460D">
        <w:rPr>
          <w:b w:val="0"/>
          <w:lang w:val="hy-AM"/>
        </w:rPr>
        <w:t>պատվիրակված</w:t>
      </w:r>
      <w:r w:rsidRPr="00AE460D">
        <w:rPr>
          <w:b w:val="0"/>
          <w:lang w:val="af-ZA"/>
        </w:rPr>
        <w:t xml:space="preserve"> </w:t>
      </w:r>
      <w:r w:rsidRPr="00AE460D">
        <w:rPr>
          <w:b w:val="0"/>
          <w:lang w:val="hy-AM"/>
        </w:rPr>
        <w:t>լիազորություն</w:t>
      </w:r>
      <w:r w:rsidRPr="00AE460D">
        <w:rPr>
          <w:b w:val="0"/>
          <w:lang w:val="af-ZA"/>
        </w:rPr>
        <w:t xml:space="preserve">), </w:t>
      </w:r>
      <w:r w:rsidRPr="00AE460D">
        <w:rPr>
          <w:b w:val="0"/>
          <w:lang w:val="hy-AM"/>
        </w:rPr>
        <w:t>որի</w:t>
      </w:r>
      <w:r w:rsidRPr="00AE460D">
        <w:rPr>
          <w:rFonts w:cs="Sylfaen"/>
          <w:b w:val="0"/>
          <w:lang w:val="af-ZA"/>
        </w:rPr>
        <w:t xml:space="preserve"> նպատակն է աջակցել Երևանի տարածքում նոր աղբավայրի կառուցման</w:t>
      </w:r>
      <w:r w:rsidRPr="00AE460D">
        <w:rPr>
          <w:rFonts w:cs="Sylfaen"/>
          <w:b w:val="0"/>
        </w:rPr>
        <w:t>ը</w:t>
      </w:r>
      <w:r w:rsidRPr="00AE460D">
        <w:rPr>
          <w:rFonts w:cs="Sylfaen"/>
          <w:b w:val="0"/>
          <w:lang w:val="af-ZA"/>
        </w:rPr>
        <w:t>, մասնագիտակցված տրանսպորտային միջոցների և սարքավորումների գնման գործընթաց</w:t>
      </w:r>
      <w:r w:rsidRPr="00AE460D">
        <w:rPr>
          <w:rFonts w:cs="Sylfaen"/>
          <w:b w:val="0"/>
        </w:rPr>
        <w:t>ին</w:t>
      </w:r>
      <w:r w:rsidRPr="00AE460D">
        <w:rPr>
          <w:rFonts w:cs="Sylfaen"/>
          <w:b w:val="0"/>
          <w:lang w:val="af-ZA"/>
        </w:rPr>
        <w:t>՝</w:t>
      </w:r>
      <w:r w:rsidRPr="00AE460D">
        <w:rPr>
          <w:rFonts w:cs="Sylfaen"/>
          <w:b w:val="0"/>
          <w:lang w:val="hy-AM"/>
        </w:rPr>
        <w:t xml:space="preserve"> </w:t>
      </w:r>
      <w:r w:rsidRPr="00AE460D">
        <w:rPr>
          <w:rFonts w:cs="Sylfaen"/>
          <w:b w:val="0"/>
          <w:lang w:val="fr-FR"/>
        </w:rPr>
        <w:t>2019թ-ին նախատեսվում է  848.1 մլն դրամ, այդ թվում վարկային միջոցներ` 680.0 մլն դրամ, ՀՀ համաֆինանսավորում` 168.1 մլն դրամ:</w:t>
      </w:r>
    </w:p>
    <w:p w14:paraId="7F346B2C" w14:textId="77777777" w:rsidR="00AE460D" w:rsidRPr="00AE460D" w:rsidRDefault="00AE460D" w:rsidP="00AE460D">
      <w:pPr>
        <w:ind w:firstLine="720"/>
        <w:rPr>
          <w:rFonts w:cs="Sylfaen"/>
          <w:b w:val="0"/>
          <w:lang w:val="fr-FR"/>
        </w:rPr>
      </w:pPr>
      <w:r w:rsidRPr="00AE460D">
        <w:rPr>
          <w:bCs/>
          <w:iCs/>
          <w:lang w:val="hy-AM"/>
        </w:rPr>
        <w:t>14</w:t>
      </w:r>
      <w:r w:rsidRPr="00AE460D">
        <w:rPr>
          <w:bCs/>
          <w:iCs/>
          <w:lang w:val="af-ZA"/>
        </w:rPr>
        <w:t xml:space="preserve">. Եվրոպական ներդրումային բանկի աջակցությամբ իրականացվող Երևանի կոշտ թափոնների ծրագիր </w:t>
      </w:r>
      <w:r w:rsidRPr="00AE460D">
        <w:rPr>
          <w:b w:val="0"/>
          <w:bCs/>
          <w:iCs/>
          <w:lang w:val="af-ZA"/>
        </w:rPr>
        <w:t xml:space="preserve"> </w:t>
      </w:r>
      <w:r w:rsidRPr="00AE460D">
        <w:rPr>
          <w:b w:val="0"/>
          <w:lang w:val="af-ZA"/>
        </w:rPr>
        <w:t>(</w:t>
      </w:r>
      <w:r w:rsidRPr="00AE460D">
        <w:rPr>
          <w:b w:val="0"/>
          <w:lang w:val="hy-AM"/>
        </w:rPr>
        <w:t>Երևան</w:t>
      </w:r>
      <w:r w:rsidRPr="00AE460D">
        <w:rPr>
          <w:b w:val="0"/>
          <w:lang w:val="af-ZA"/>
        </w:rPr>
        <w:t xml:space="preserve"> </w:t>
      </w:r>
      <w:r w:rsidRPr="00AE460D">
        <w:rPr>
          <w:b w:val="0"/>
          <w:lang w:val="hy-AM"/>
        </w:rPr>
        <w:t>համայնքի</w:t>
      </w:r>
      <w:r w:rsidRPr="00AE460D">
        <w:rPr>
          <w:b w:val="0"/>
          <w:lang w:val="af-ZA"/>
        </w:rPr>
        <w:t xml:space="preserve"> </w:t>
      </w:r>
      <w:r w:rsidRPr="00AE460D">
        <w:rPr>
          <w:b w:val="0"/>
          <w:lang w:val="hy-AM"/>
        </w:rPr>
        <w:t>ղեկավարին</w:t>
      </w:r>
      <w:r w:rsidRPr="00AE460D">
        <w:rPr>
          <w:b w:val="0"/>
          <w:lang w:val="af-ZA"/>
        </w:rPr>
        <w:t xml:space="preserve"> </w:t>
      </w:r>
      <w:r w:rsidRPr="00AE460D">
        <w:rPr>
          <w:b w:val="0"/>
          <w:lang w:val="hy-AM"/>
        </w:rPr>
        <w:t>պետության</w:t>
      </w:r>
      <w:r w:rsidRPr="00AE460D">
        <w:rPr>
          <w:b w:val="0"/>
          <w:lang w:val="af-ZA"/>
        </w:rPr>
        <w:t xml:space="preserve"> </w:t>
      </w:r>
      <w:r w:rsidRPr="00AE460D">
        <w:rPr>
          <w:b w:val="0"/>
          <w:lang w:val="hy-AM"/>
        </w:rPr>
        <w:t>կողմից</w:t>
      </w:r>
      <w:r w:rsidRPr="00AE460D">
        <w:rPr>
          <w:b w:val="0"/>
          <w:lang w:val="af-ZA"/>
        </w:rPr>
        <w:t xml:space="preserve"> </w:t>
      </w:r>
      <w:r w:rsidRPr="00AE460D">
        <w:rPr>
          <w:b w:val="0"/>
          <w:lang w:val="hy-AM"/>
        </w:rPr>
        <w:t>պատվիրակված</w:t>
      </w:r>
      <w:r w:rsidRPr="00AE460D">
        <w:rPr>
          <w:b w:val="0"/>
          <w:lang w:val="af-ZA"/>
        </w:rPr>
        <w:t xml:space="preserve"> </w:t>
      </w:r>
      <w:r w:rsidRPr="00AE460D">
        <w:rPr>
          <w:b w:val="0"/>
          <w:lang w:val="hy-AM"/>
        </w:rPr>
        <w:t>լիազորություն</w:t>
      </w:r>
      <w:r w:rsidRPr="00AE460D">
        <w:rPr>
          <w:b w:val="0"/>
          <w:lang w:val="af-ZA"/>
        </w:rPr>
        <w:t>), որի</w:t>
      </w:r>
      <w:r w:rsidRPr="00AE460D">
        <w:rPr>
          <w:rFonts w:cs="Sylfaen"/>
          <w:b w:val="0"/>
          <w:lang w:val="af-ZA"/>
        </w:rPr>
        <w:t xml:space="preserve"> նպատակն է բարելավել Երևան քաղաքում և շրջակա շրջաններում  կոշտ կենցաղային թափոնների կառավարման համակարգը, նոր սանիտարական աղբավայրի և օժանդակ ենթակառուցվածքի կառուց</w:t>
      </w:r>
      <w:r w:rsidRPr="00AE460D">
        <w:rPr>
          <w:rFonts w:cs="Sylfaen"/>
          <w:b w:val="0"/>
        </w:rPr>
        <w:t>մանը</w:t>
      </w:r>
      <w:r w:rsidRPr="00AE460D">
        <w:rPr>
          <w:rFonts w:cs="Sylfaen"/>
          <w:b w:val="0"/>
          <w:lang w:val="af-ZA"/>
        </w:rPr>
        <w:t xml:space="preserve">, </w:t>
      </w:r>
      <w:r w:rsidRPr="00AE460D">
        <w:rPr>
          <w:rFonts w:cs="Sylfaen"/>
          <w:b w:val="0"/>
        </w:rPr>
        <w:t>աջակցել</w:t>
      </w:r>
      <w:r w:rsidRPr="00AE460D">
        <w:rPr>
          <w:rFonts w:cs="Sylfaen"/>
          <w:b w:val="0"/>
          <w:lang w:val="af-ZA"/>
        </w:rPr>
        <w:t xml:space="preserve"> Նուբարաշենի գործող աղբավայրի փակ</w:t>
      </w:r>
      <w:r w:rsidRPr="00AE460D">
        <w:rPr>
          <w:rFonts w:cs="Sylfaen"/>
          <w:b w:val="0"/>
        </w:rPr>
        <w:t>մանը</w:t>
      </w:r>
      <w:r w:rsidRPr="00AE460D">
        <w:rPr>
          <w:rFonts w:cs="Sylfaen"/>
          <w:b w:val="0"/>
          <w:lang w:val="af-ZA"/>
        </w:rPr>
        <w:t xml:space="preserve"> և վերականգնմ</w:t>
      </w:r>
      <w:r w:rsidRPr="00AE460D">
        <w:rPr>
          <w:rFonts w:cs="Sylfaen"/>
          <w:b w:val="0"/>
        </w:rPr>
        <w:t>անը</w:t>
      </w:r>
      <w:r w:rsidRPr="00AE460D">
        <w:rPr>
          <w:rFonts w:cs="Sylfaen"/>
          <w:b w:val="0"/>
          <w:lang w:val="af-ZA"/>
        </w:rPr>
        <w:t>,</w:t>
      </w:r>
      <w:r w:rsidRPr="00AE460D">
        <w:rPr>
          <w:rFonts w:cs="GHEAGrapalat"/>
          <w:b w:val="0"/>
          <w:lang w:val="af-ZA"/>
        </w:rPr>
        <w:t xml:space="preserve"> </w:t>
      </w:r>
      <w:r w:rsidRPr="00AE460D">
        <w:rPr>
          <w:rFonts w:cs="GHEAGrapalat"/>
          <w:b w:val="0"/>
        </w:rPr>
        <w:t>ինչպես</w:t>
      </w:r>
      <w:r w:rsidRPr="00AE460D">
        <w:rPr>
          <w:rFonts w:cs="GHEAGrapalat"/>
          <w:b w:val="0"/>
          <w:lang w:val="af-ZA"/>
        </w:rPr>
        <w:t xml:space="preserve"> </w:t>
      </w:r>
      <w:r w:rsidRPr="00AE460D">
        <w:rPr>
          <w:rFonts w:cs="GHEAGrapalat"/>
          <w:b w:val="0"/>
        </w:rPr>
        <w:t>նաև</w:t>
      </w:r>
      <w:r w:rsidRPr="00AE460D">
        <w:rPr>
          <w:rFonts w:cs="GHEAGrapalat"/>
          <w:b w:val="0"/>
          <w:lang w:val="af-ZA"/>
        </w:rPr>
        <w:t xml:space="preserve"> </w:t>
      </w:r>
      <w:r w:rsidRPr="00AE460D">
        <w:rPr>
          <w:rFonts w:cs="GHEAGrapalat"/>
          <w:b w:val="0"/>
        </w:rPr>
        <w:t>լրացուցիչ</w:t>
      </w:r>
      <w:r w:rsidRPr="00AE460D">
        <w:rPr>
          <w:rFonts w:cs="Sylfaen"/>
          <w:b w:val="0"/>
          <w:lang w:val="af-ZA"/>
        </w:rPr>
        <w:t xml:space="preserve"> </w:t>
      </w:r>
      <w:r w:rsidRPr="00AE460D">
        <w:rPr>
          <w:rFonts w:cs="GHEAGrapalat"/>
          <w:b w:val="0"/>
        </w:rPr>
        <w:t>մասնագիտացված</w:t>
      </w:r>
      <w:r w:rsidRPr="00AE460D">
        <w:rPr>
          <w:rFonts w:cs="GHEAGrapalat"/>
          <w:b w:val="0"/>
          <w:lang w:val="af-ZA"/>
        </w:rPr>
        <w:t xml:space="preserve"> </w:t>
      </w:r>
      <w:r w:rsidRPr="00AE460D">
        <w:rPr>
          <w:rFonts w:cs="GHEAGrapalat"/>
          <w:b w:val="0"/>
        </w:rPr>
        <w:t>սարքավորումների</w:t>
      </w:r>
      <w:r w:rsidRPr="00AE460D">
        <w:rPr>
          <w:rFonts w:cs="GHEAGrapalat"/>
          <w:b w:val="0"/>
          <w:lang w:val="af-ZA"/>
        </w:rPr>
        <w:t xml:space="preserve"> </w:t>
      </w:r>
      <w:r w:rsidRPr="00AE460D">
        <w:rPr>
          <w:rFonts w:cs="GHEAGrapalat"/>
          <w:b w:val="0"/>
        </w:rPr>
        <w:t>ձեռք</w:t>
      </w:r>
      <w:r w:rsidRPr="00AE460D">
        <w:rPr>
          <w:rFonts w:cs="GHEAGrapalat"/>
          <w:b w:val="0"/>
          <w:lang w:val="af-ZA"/>
        </w:rPr>
        <w:t xml:space="preserve"> </w:t>
      </w:r>
      <w:r w:rsidRPr="00AE460D">
        <w:rPr>
          <w:rFonts w:cs="GHEAGrapalat"/>
          <w:b w:val="0"/>
        </w:rPr>
        <w:t>բերմանը</w:t>
      </w:r>
      <w:r w:rsidRPr="00AE460D">
        <w:rPr>
          <w:rFonts w:cs="Sylfaen"/>
          <w:b w:val="0"/>
          <w:lang w:val="af-ZA"/>
        </w:rPr>
        <w:t>՝</w:t>
      </w:r>
      <w:r w:rsidRPr="00AE460D">
        <w:rPr>
          <w:rFonts w:cs="Sylfaen"/>
          <w:b w:val="0"/>
          <w:lang w:val="fr-FR"/>
        </w:rPr>
        <w:t xml:space="preserve"> 2019թ-ին նախատեսվում է  455.4 մլն դրամ, այդ թվում վարկային միջոցներ` 329.8 մլն դրամ, ՀՀ համաֆինանսավորում` 125.6 մլն դրամ:</w:t>
      </w:r>
    </w:p>
    <w:p w14:paraId="19007ADC" w14:textId="77777777" w:rsidR="00AE460D" w:rsidRPr="00AE460D" w:rsidRDefault="00AE460D" w:rsidP="00AE460D">
      <w:pPr>
        <w:ind w:firstLine="720"/>
        <w:rPr>
          <w:rFonts w:cs="Sylfaen"/>
          <w:b w:val="0"/>
          <w:lang w:val="fr-FR"/>
        </w:rPr>
      </w:pPr>
      <w:r w:rsidRPr="00AE460D">
        <w:rPr>
          <w:bCs/>
          <w:iCs/>
          <w:lang w:val="af-ZA"/>
        </w:rPr>
        <w:t>15. Վերակառուցման և զարգացման եվրոպական բանկի աջակցությամբ իրականացվող Կոտայքի</w:t>
      </w:r>
      <w:r w:rsidRPr="00AE460D">
        <w:rPr>
          <w:bCs/>
          <w:iCs/>
          <w:lang w:val="hy-AM"/>
        </w:rPr>
        <w:t xml:space="preserve"> և Գեղարքունիքի</w:t>
      </w:r>
      <w:r w:rsidRPr="00AE460D">
        <w:rPr>
          <w:bCs/>
          <w:iCs/>
          <w:lang w:val="af-ZA"/>
        </w:rPr>
        <w:t xml:space="preserve"> մարզ</w:t>
      </w:r>
      <w:r w:rsidRPr="00AE460D">
        <w:rPr>
          <w:bCs/>
          <w:iCs/>
          <w:lang w:val="hy-AM"/>
        </w:rPr>
        <w:t>երի</w:t>
      </w:r>
      <w:r w:rsidRPr="00AE460D">
        <w:rPr>
          <w:bCs/>
          <w:iCs/>
          <w:lang w:val="af-ZA"/>
        </w:rPr>
        <w:t>ի կոշտ թափոնների կառավարման դրամաշնորհային ծր</w:t>
      </w:r>
      <w:r w:rsidRPr="00AE460D">
        <w:rPr>
          <w:bCs/>
          <w:iCs/>
          <w:lang w:val="hy-AM"/>
        </w:rPr>
        <w:t>ագ</w:t>
      </w:r>
      <w:r w:rsidRPr="00AE460D">
        <w:rPr>
          <w:bCs/>
          <w:iCs/>
          <w:lang w:val="af-ZA"/>
        </w:rPr>
        <w:t>իր</w:t>
      </w:r>
      <w:r w:rsidRPr="00AE460D">
        <w:rPr>
          <w:b w:val="0"/>
          <w:bCs/>
          <w:iCs/>
          <w:lang w:val="hy-AM"/>
        </w:rPr>
        <w:t xml:space="preserve">, որի </w:t>
      </w:r>
      <w:r w:rsidRPr="00AE460D">
        <w:rPr>
          <w:b w:val="0"/>
          <w:iCs/>
          <w:lang w:val="hy-AM"/>
        </w:rPr>
        <w:t>հիմնական նպատակն է</w:t>
      </w:r>
      <w:r w:rsidRPr="00AE460D">
        <w:rPr>
          <w:b w:val="0"/>
          <w:iCs/>
          <w:lang w:val="af-ZA"/>
        </w:rPr>
        <w:t xml:space="preserve"> </w:t>
      </w:r>
      <w:r w:rsidRPr="00AE460D">
        <w:rPr>
          <w:b w:val="0"/>
          <w:iCs/>
        </w:rPr>
        <w:t>վերամշակել</w:t>
      </w:r>
      <w:r w:rsidRPr="00AE460D">
        <w:rPr>
          <w:b w:val="0"/>
          <w:iCs/>
          <w:lang w:val="af-ZA"/>
        </w:rPr>
        <w:t xml:space="preserve"> </w:t>
      </w:r>
      <w:r w:rsidRPr="00AE460D">
        <w:rPr>
          <w:b w:val="0"/>
          <w:iCs/>
        </w:rPr>
        <w:t>Կոտայքի</w:t>
      </w:r>
      <w:r w:rsidRPr="00AE460D">
        <w:rPr>
          <w:b w:val="0"/>
          <w:iCs/>
          <w:lang w:val="af-ZA"/>
        </w:rPr>
        <w:t xml:space="preserve"> </w:t>
      </w:r>
      <w:r w:rsidRPr="00AE460D">
        <w:rPr>
          <w:b w:val="0"/>
          <w:iCs/>
        </w:rPr>
        <w:t>մարզի</w:t>
      </w:r>
      <w:r w:rsidRPr="00AE460D">
        <w:rPr>
          <w:b w:val="0"/>
          <w:iCs/>
          <w:lang w:val="af-ZA"/>
        </w:rPr>
        <w:t xml:space="preserve">  </w:t>
      </w:r>
      <w:r w:rsidRPr="00AE460D">
        <w:rPr>
          <w:b w:val="0"/>
          <w:iCs/>
        </w:rPr>
        <w:t>կոշտ</w:t>
      </w:r>
      <w:r w:rsidRPr="00AE460D">
        <w:rPr>
          <w:b w:val="0"/>
          <w:iCs/>
          <w:lang w:val="af-ZA"/>
        </w:rPr>
        <w:t xml:space="preserve"> </w:t>
      </w:r>
      <w:r w:rsidRPr="00AE460D">
        <w:rPr>
          <w:b w:val="0"/>
          <w:iCs/>
        </w:rPr>
        <w:t>կենցաղայաին</w:t>
      </w:r>
      <w:r w:rsidRPr="00AE460D">
        <w:rPr>
          <w:b w:val="0"/>
          <w:iCs/>
          <w:lang w:val="af-ZA"/>
        </w:rPr>
        <w:t xml:space="preserve"> </w:t>
      </w:r>
      <w:r w:rsidRPr="00AE460D">
        <w:rPr>
          <w:b w:val="0"/>
          <w:iCs/>
        </w:rPr>
        <w:t>թափոնները</w:t>
      </w:r>
      <w:r w:rsidRPr="00AE460D">
        <w:rPr>
          <w:b w:val="0"/>
          <w:iCs/>
          <w:lang w:val="af-ZA"/>
        </w:rPr>
        <w:t xml:space="preserve">: </w:t>
      </w:r>
      <w:r w:rsidRPr="00AE460D">
        <w:rPr>
          <w:b w:val="0"/>
          <w:bCs/>
          <w:iCs/>
        </w:rPr>
        <w:t>Դ</w:t>
      </w:r>
      <w:r w:rsidRPr="00AE460D">
        <w:rPr>
          <w:b w:val="0"/>
          <w:bCs/>
          <w:iCs/>
          <w:lang w:val="fr-FR"/>
        </w:rPr>
        <w:t>րամաշնորհային</w:t>
      </w:r>
      <w:r w:rsidRPr="00AE460D">
        <w:rPr>
          <w:b w:val="0"/>
          <w:bCs/>
          <w:iCs/>
          <w:lang w:val="af-ZA"/>
        </w:rPr>
        <w:t xml:space="preserve"> </w:t>
      </w:r>
      <w:r w:rsidRPr="00AE460D">
        <w:rPr>
          <w:b w:val="0"/>
          <w:bCs/>
          <w:iCs/>
          <w:lang w:val="fr-FR"/>
        </w:rPr>
        <w:t>ծրագիրն</w:t>
      </w:r>
      <w:r w:rsidRPr="00AE460D">
        <w:rPr>
          <w:b w:val="0"/>
          <w:bCs/>
          <w:iCs/>
          <w:lang w:val="af-ZA"/>
        </w:rPr>
        <w:t xml:space="preserve"> </w:t>
      </w:r>
      <w:r w:rsidRPr="00AE460D">
        <w:rPr>
          <w:b w:val="0"/>
          <w:bCs/>
          <w:iCs/>
          <w:lang w:val="fr-FR"/>
        </w:rPr>
        <w:t>ուղղված</w:t>
      </w:r>
      <w:r w:rsidRPr="00AE460D">
        <w:rPr>
          <w:b w:val="0"/>
          <w:bCs/>
          <w:iCs/>
          <w:lang w:val="af-ZA"/>
        </w:rPr>
        <w:t xml:space="preserve"> է </w:t>
      </w:r>
      <w:r w:rsidRPr="00AE460D">
        <w:rPr>
          <w:b w:val="0"/>
          <w:bCs/>
          <w:iCs/>
          <w:lang w:val="fr-FR"/>
        </w:rPr>
        <w:t>հիմնական</w:t>
      </w:r>
      <w:r w:rsidRPr="00AE460D">
        <w:rPr>
          <w:b w:val="0"/>
          <w:bCs/>
          <w:iCs/>
          <w:lang w:val="af-ZA"/>
        </w:rPr>
        <w:t xml:space="preserve"> </w:t>
      </w:r>
      <w:r w:rsidRPr="00AE460D">
        <w:rPr>
          <w:b w:val="0"/>
          <w:bCs/>
          <w:iCs/>
          <w:lang w:val="fr-FR"/>
        </w:rPr>
        <w:t>վարկային</w:t>
      </w:r>
      <w:r w:rsidRPr="00AE460D">
        <w:rPr>
          <w:b w:val="0"/>
          <w:bCs/>
          <w:iCs/>
          <w:lang w:val="af-ZA"/>
        </w:rPr>
        <w:t xml:space="preserve"> </w:t>
      </w:r>
      <w:r w:rsidRPr="00AE460D">
        <w:rPr>
          <w:b w:val="0"/>
          <w:bCs/>
          <w:iCs/>
          <w:lang w:val="fr-FR"/>
        </w:rPr>
        <w:t>ծրագրի</w:t>
      </w:r>
      <w:r w:rsidRPr="00AE460D">
        <w:rPr>
          <w:b w:val="0"/>
          <w:bCs/>
          <w:iCs/>
          <w:lang w:val="af-ZA"/>
        </w:rPr>
        <w:t xml:space="preserve"> </w:t>
      </w:r>
      <w:r w:rsidRPr="00AE460D">
        <w:rPr>
          <w:b w:val="0"/>
          <w:bCs/>
          <w:iCs/>
          <w:lang w:val="fr-FR"/>
        </w:rPr>
        <w:t>աջակցմանը՝</w:t>
      </w:r>
      <w:r w:rsidRPr="00AE460D">
        <w:rPr>
          <w:b w:val="0"/>
          <w:bCs/>
          <w:iCs/>
          <w:lang w:val="hy-AM"/>
        </w:rPr>
        <w:t xml:space="preserve"> </w:t>
      </w:r>
      <w:r w:rsidRPr="00AE460D">
        <w:rPr>
          <w:rFonts w:cs="Sylfaen"/>
          <w:b w:val="0"/>
          <w:lang w:val="fr-FR"/>
        </w:rPr>
        <w:t xml:space="preserve">2019թ-ին նախատեսվում է  </w:t>
      </w:r>
      <w:r w:rsidRPr="00AE460D">
        <w:rPr>
          <w:rFonts w:cs="Sylfaen"/>
          <w:b w:val="0"/>
          <w:lang w:val="hy-AM"/>
        </w:rPr>
        <w:t>1,910.5</w:t>
      </w:r>
      <w:r w:rsidRPr="00AE460D">
        <w:rPr>
          <w:rFonts w:cs="Sylfaen"/>
          <w:b w:val="0"/>
          <w:lang w:val="fr-FR"/>
        </w:rPr>
        <w:t xml:space="preserve"> մլն դրամ, այդ թվում </w:t>
      </w:r>
      <w:r w:rsidRPr="00AE460D">
        <w:rPr>
          <w:b w:val="0"/>
          <w:bCs/>
          <w:iCs/>
          <w:lang w:val="hy-AM"/>
        </w:rPr>
        <w:t>դրամաշնորհային</w:t>
      </w:r>
      <w:r w:rsidRPr="00AE460D">
        <w:rPr>
          <w:rFonts w:cs="Sylfaen"/>
          <w:b w:val="0"/>
          <w:lang w:val="fr-FR"/>
        </w:rPr>
        <w:t xml:space="preserve"> միջոցներ` </w:t>
      </w:r>
      <w:r w:rsidRPr="00AE460D">
        <w:rPr>
          <w:rFonts w:cs="Sylfaen"/>
          <w:b w:val="0"/>
          <w:lang w:val="hy-AM"/>
        </w:rPr>
        <w:t>1,750.4</w:t>
      </w:r>
      <w:r w:rsidRPr="00AE460D">
        <w:rPr>
          <w:rFonts w:cs="Sylfaen"/>
          <w:b w:val="0"/>
          <w:lang w:val="fr-FR"/>
        </w:rPr>
        <w:t xml:space="preserve"> մլն դրամ, ՀՀ համաֆինանսավորում` </w:t>
      </w:r>
      <w:r w:rsidRPr="00AE460D">
        <w:rPr>
          <w:rFonts w:cs="Sylfaen"/>
          <w:b w:val="0"/>
          <w:lang w:val="hy-AM"/>
        </w:rPr>
        <w:t>160.0</w:t>
      </w:r>
      <w:r w:rsidRPr="00AE460D">
        <w:rPr>
          <w:rFonts w:cs="Sylfaen"/>
          <w:b w:val="0"/>
          <w:lang w:val="fr-FR"/>
        </w:rPr>
        <w:t xml:space="preserve"> մլն դրամ:</w:t>
      </w:r>
    </w:p>
    <w:p w14:paraId="427617C6" w14:textId="77777777" w:rsidR="00AE460D" w:rsidRPr="00AE460D" w:rsidRDefault="00AE460D" w:rsidP="00AE460D">
      <w:pPr>
        <w:ind w:firstLine="720"/>
        <w:rPr>
          <w:rFonts w:cs="Sylfaen"/>
          <w:b w:val="0"/>
          <w:lang w:val="fr-FR"/>
        </w:rPr>
      </w:pPr>
      <w:r w:rsidRPr="00AE460D">
        <w:rPr>
          <w:bCs/>
          <w:iCs/>
          <w:lang w:val="af-ZA"/>
        </w:rPr>
        <w:t xml:space="preserve"> </w:t>
      </w:r>
      <w:r w:rsidRPr="00AE460D">
        <w:rPr>
          <w:bCs/>
          <w:iCs/>
          <w:lang w:val="hy-AM"/>
        </w:rPr>
        <w:t>16</w:t>
      </w:r>
      <w:r w:rsidRPr="00AE460D">
        <w:rPr>
          <w:bCs/>
          <w:iCs/>
          <w:lang w:val="af-ZA"/>
        </w:rPr>
        <w:t>. Վերակառուցման և զարգացման եվրոպական բանկի աջակցությամբ իրականացվող Կոտայքի և Գեղարքունիքի մարզերի կոշտ թափոնների կառավարման խորհրդատվության համար դրամաշնորհային ծրագիր</w:t>
      </w:r>
      <w:r w:rsidRPr="00AE460D">
        <w:rPr>
          <w:b w:val="0"/>
          <w:bCs/>
          <w:iCs/>
          <w:lang w:val="hy-AM"/>
        </w:rPr>
        <w:t>, որի</w:t>
      </w:r>
      <w:r w:rsidRPr="00AE460D">
        <w:rPr>
          <w:b w:val="0"/>
          <w:iCs/>
          <w:lang w:val="hy-AM"/>
        </w:rPr>
        <w:t xml:space="preserve"> նպատակն է</w:t>
      </w:r>
      <w:r w:rsidRPr="00AE460D">
        <w:rPr>
          <w:b w:val="0"/>
          <w:iCs/>
          <w:lang w:val="af-ZA"/>
        </w:rPr>
        <w:t xml:space="preserve"> </w:t>
      </w:r>
      <w:r w:rsidRPr="00AE460D">
        <w:rPr>
          <w:b w:val="0"/>
          <w:iCs/>
        </w:rPr>
        <w:t>խորհրդատվություն</w:t>
      </w:r>
      <w:r w:rsidRPr="00AE460D">
        <w:rPr>
          <w:b w:val="0"/>
          <w:iCs/>
          <w:lang w:val="af-ZA"/>
        </w:rPr>
        <w:t xml:space="preserve"> </w:t>
      </w:r>
      <w:r w:rsidRPr="00AE460D">
        <w:rPr>
          <w:b w:val="0"/>
          <w:iCs/>
        </w:rPr>
        <w:t>տրամադրել</w:t>
      </w:r>
      <w:r w:rsidRPr="00AE460D">
        <w:rPr>
          <w:b w:val="0"/>
          <w:iCs/>
          <w:lang w:val="af-ZA"/>
        </w:rPr>
        <w:t xml:space="preserve"> </w:t>
      </w:r>
      <w:r w:rsidRPr="00AE460D">
        <w:rPr>
          <w:b w:val="0"/>
          <w:iCs/>
        </w:rPr>
        <w:t>Կոտայքի</w:t>
      </w:r>
      <w:r w:rsidRPr="00AE460D">
        <w:rPr>
          <w:b w:val="0"/>
          <w:iCs/>
          <w:lang w:val="af-ZA"/>
        </w:rPr>
        <w:t xml:space="preserve"> </w:t>
      </w:r>
      <w:r w:rsidRPr="00AE460D">
        <w:rPr>
          <w:b w:val="0"/>
          <w:iCs/>
        </w:rPr>
        <w:t>և</w:t>
      </w:r>
      <w:r w:rsidRPr="00AE460D">
        <w:rPr>
          <w:b w:val="0"/>
          <w:iCs/>
          <w:lang w:val="af-ZA"/>
        </w:rPr>
        <w:t xml:space="preserve"> </w:t>
      </w:r>
      <w:r w:rsidRPr="00AE460D">
        <w:rPr>
          <w:b w:val="0"/>
          <w:iCs/>
        </w:rPr>
        <w:t>Գեղարքունիքի</w:t>
      </w:r>
      <w:r w:rsidRPr="00AE460D">
        <w:rPr>
          <w:b w:val="0"/>
          <w:iCs/>
          <w:lang w:val="af-ZA"/>
        </w:rPr>
        <w:t xml:space="preserve"> </w:t>
      </w:r>
      <w:r w:rsidRPr="00AE460D">
        <w:rPr>
          <w:b w:val="0"/>
          <w:iCs/>
        </w:rPr>
        <w:t>մարզերի</w:t>
      </w:r>
      <w:r w:rsidRPr="00AE460D">
        <w:rPr>
          <w:b w:val="0"/>
          <w:iCs/>
          <w:lang w:val="af-ZA"/>
        </w:rPr>
        <w:t xml:space="preserve"> </w:t>
      </w:r>
      <w:r w:rsidRPr="00AE460D">
        <w:rPr>
          <w:b w:val="0"/>
          <w:iCs/>
        </w:rPr>
        <w:t>կոշտ</w:t>
      </w:r>
      <w:r w:rsidRPr="00AE460D">
        <w:rPr>
          <w:b w:val="0"/>
          <w:iCs/>
          <w:lang w:val="af-ZA"/>
        </w:rPr>
        <w:t xml:space="preserve"> </w:t>
      </w:r>
      <w:r w:rsidRPr="00AE460D">
        <w:rPr>
          <w:b w:val="0"/>
          <w:iCs/>
        </w:rPr>
        <w:t>թափոնների</w:t>
      </w:r>
      <w:r w:rsidRPr="00AE460D">
        <w:rPr>
          <w:b w:val="0"/>
          <w:bCs/>
          <w:iCs/>
          <w:lang w:val="af-ZA"/>
        </w:rPr>
        <w:t xml:space="preserve"> </w:t>
      </w:r>
      <w:r w:rsidRPr="00AE460D">
        <w:rPr>
          <w:b w:val="0"/>
          <w:bCs/>
          <w:iCs/>
          <w:lang w:val="fr-FR"/>
        </w:rPr>
        <w:t>հիմնական</w:t>
      </w:r>
      <w:r w:rsidRPr="00AE460D">
        <w:rPr>
          <w:b w:val="0"/>
          <w:bCs/>
          <w:iCs/>
          <w:lang w:val="af-ZA"/>
        </w:rPr>
        <w:t xml:space="preserve"> </w:t>
      </w:r>
      <w:r w:rsidRPr="00AE460D">
        <w:rPr>
          <w:b w:val="0"/>
          <w:bCs/>
          <w:iCs/>
          <w:lang w:val="fr-FR"/>
        </w:rPr>
        <w:t>վարկային</w:t>
      </w:r>
      <w:r w:rsidRPr="00AE460D">
        <w:rPr>
          <w:b w:val="0"/>
          <w:bCs/>
          <w:iCs/>
          <w:lang w:val="af-ZA"/>
        </w:rPr>
        <w:t xml:space="preserve"> </w:t>
      </w:r>
      <w:r w:rsidRPr="00AE460D">
        <w:rPr>
          <w:b w:val="0"/>
          <w:bCs/>
          <w:iCs/>
          <w:lang w:val="fr-FR"/>
        </w:rPr>
        <w:t>ծրագրի</w:t>
      </w:r>
      <w:r w:rsidRPr="00AE460D">
        <w:rPr>
          <w:b w:val="0"/>
          <w:bCs/>
          <w:iCs/>
          <w:lang w:val="af-ZA"/>
        </w:rPr>
        <w:t xml:space="preserve"> </w:t>
      </w:r>
      <w:r w:rsidRPr="00AE460D">
        <w:rPr>
          <w:b w:val="0"/>
          <w:bCs/>
          <w:iCs/>
        </w:rPr>
        <w:t>իրականացմանը</w:t>
      </w:r>
      <w:r w:rsidRPr="00AE460D">
        <w:rPr>
          <w:b w:val="0"/>
          <w:bCs/>
          <w:iCs/>
          <w:lang w:val="fr-FR"/>
        </w:rPr>
        <w:t>՝</w:t>
      </w:r>
      <w:r w:rsidRPr="00AE460D">
        <w:rPr>
          <w:rFonts w:cs="Sylfaen"/>
          <w:b w:val="0"/>
          <w:lang w:val="fr-FR"/>
        </w:rPr>
        <w:t xml:space="preserve"> 2019թ-ին նախատեսվում է </w:t>
      </w:r>
      <w:r w:rsidRPr="00AE460D">
        <w:rPr>
          <w:rFonts w:cs="Sylfaen"/>
          <w:b w:val="0"/>
          <w:lang w:val="hy-AM"/>
        </w:rPr>
        <w:t>206.0</w:t>
      </w:r>
      <w:r w:rsidRPr="00AE460D">
        <w:rPr>
          <w:rFonts w:cs="Sylfaen"/>
          <w:b w:val="0"/>
          <w:lang w:val="fr-FR"/>
        </w:rPr>
        <w:t xml:space="preserve"> մլն դրամ, այդ թվում </w:t>
      </w:r>
      <w:r w:rsidRPr="00AE460D">
        <w:rPr>
          <w:b w:val="0"/>
          <w:bCs/>
          <w:iCs/>
          <w:lang w:val="hy-AM"/>
        </w:rPr>
        <w:t>դրամաշնորհային</w:t>
      </w:r>
      <w:r w:rsidRPr="00AE460D">
        <w:rPr>
          <w:rFonts w:cs="Sylfaen"/>
          <w:b w:val="0"/>
          <w:lang w:val="fr-FR"/>
        </w:rPr>
        <w:t xml:space="preserve"> միջոցներ` </w:t>
      </w:r>
      <w:r w:rsidRPr="00AE460D">
        <w:rPr>
          <w:rFonts w:cs="Sylfaen"/>
          <w:b w:val="0"/>
          <w:lang w:val="hy-AM"/>
        </w:rPr>
        <w:t>171.7</w:t>
      </w:r>
      <w:r w:rsidRPr="00AE460D">
        <w:rPr>
          <w:rFonts w:cs="Sylfaen"/>
          <w:b w:val="0"/>
          <w:lang w:val="fr-FR"/>
        </w:rPr>
        <w:t xml:space="preserve"> մլն դրամ, ՀՀ համաֆինանսավորում` </w:t>
      </w:r>
      <w:r w:rsidRPr="00AE460D">
        <w:rPr>
          <w:rFonts w:cs="Sylfaen"/>
          <w:b w:val="0"/>
          <w:lang w:val="hy-AM"/>
        </w:rPr>
        <w:t>34.3</w:t>
      </w:r>
      <w:r w:rsidRPr="00AE460D">
        <w:rPr>
          <w:rFonts w:cs="Sylfaen"/>
          <w:b w:val="0"/>
          <w:lang w:val="fr-FR"/>
        </w:rPr>
        <w:t xml:space="preserve"> մլն դրամ:</w:t>
      </w:r>
    </w:p>
    <w:p w14:paraId="477AD634" w14:textId="77777777" w:rsidR="00AE460D" w:rsidRPr="00AE460D" w:rsidRDefault="00AE460D" w:rsidP="00AE460D">
      <w:pPr>
        <w:ind w:firstLine="720"/>
        <w:rPr>
          <w:rFonts w:cs="Sylfaen"/>
          <w:b w:val="0"/>
          <w:lang w:val="fr-FR"/>
        </w:rPr>
      </w:pPr>
      <w:r w:rsidRPr="00AE460D">
        <w:rPr>
          <w:bCs/>
          <w:iCs/>
          <w:lang w:val="hy-AM"/>
        </w:rPr>
        <w:t>17</w:t>
      </w:r>
      <w:r w:rsidRPr="00AE460D">
        <w:rPr>
          <w:bCs/>
          <w:iCs/>
          <w:lang w:val="af-ZA"/>
        </w:rPr>
        <w:t>. Եվրոպական միության հարևանության ներդրումային գործիքի աջակցությամբ իրականացվող «Երևանի կոշտ թափոնների կառավարման» դրամաշնորհային ծրագիր</w:t>
      </w:r>
      <w:r w:rsidRPr="00AE460D">
        <w:rPr>
          <w:b w:val="0"/>
          <w:bCs/>
          <w:iCs/>
          <w:lang w:val="af-ZA"/>
        </w:rPr>
        <w:t xml:space="preserve"> (Երևան համայնքի ղեկավարին պետության կողմից պատվիրակված լիազորություն)</w:t>
      </w:r>
      <w:r w:rsidRPr="00AE460D">
        <w:rPr>
          <w:b w:val="0"/>
          <w:bCs/>
          <w:iCs/>
          <w:lang w:val="hy-AM"/>
        </w:rPr>
        <w:t>, որի</w:t>
      </w:r>
      <w:r w:rsidRPr="00AE460D">
        <w:rPr>
          <w:b w:val="0"/>
          <w:iCs/>
          <w:lang w:val="hy-AM"/>
        </w:rPr>
        <w:t xml:space="preserve"> նպատակն է</w:t>
      </w:r>
      <w:r w:rsidRPr="00AE460D">
        <w:rPr>
          <w:b w:val="0"/>
          <w:iCs/>
          <w:lang w:val="af-ZA"/>
        </w:rPr>
        <w:t xml:space="preserve"> </w:t>
      </w:r>
      <w:r w:rsidRPr="00AE460D">
        <w:rPr>
          <w:b w:val="0"/>
          <w:iCs/>
        </w:rPr>
        <w:t>բարելավել</w:t>
      </w:r>
      <w:r w:rsidRPr="00AE460D">
        <w:rPr>
          <w:b w:val="0"/>
          <w:iCs/>
          <w:lang w:val="af-ZA"/>
        </w:rPr>
        <w:t xml:space="preserve"> </w:t>
      </w:r>
      <w:r w:rsidRPr="00AE460D">
        <w:rPr>
          <w:b w:val="0"/>
          <w:iCs/>
        </w:rPr>
        <w:t>Երևանում</w:t>
      </w:r>
      <w:r w:rsidRPr="00AE460D">
        <w:rPr>
          <w:b w:val="0"/>
          <w:iCs/>
          <w:lang w:val="af-ZA"/>
        </w:rPr>
        <w:t xml:space="preserve"> </w:t>
      </w:r>
      <w:r w:rsidRPr="00AE460D">
        <w:rPr>
          <w:b w:val="0"/>
          <w:iCs/>
        </w:rPr>
        <w:t>կոշտ</w:t>
      </w:r>
      <w:r w:rsidRPr="00AE460D">
        <w:rPr>
          <w:b w:val="0"/>
          <w:iCs/>
          <w:lang w:val="af-ZA"/>
        </w:rPr>
        <w:t xml:space="preserve"> </w:t>
      </w:r>
      <w:r w:rsidRPr="00AE460D">
        <w:rPr>
          <w:b w:val="0"/>
          <w:iCs/>
        </w:rPr>
        <w:t>թափոնների</w:t>
      </w:r>
      <w:r w:rsidRPr="00AE460D">
        <w:rPr>
          <w:b w:val="0"/>
          <w:iCs/>
          <w:lang w:val="af-ZA"/>
        </w:rPr>
        <w:t xml:space="preserve"> </w:t>
      </w:r>
      <w:r w:rsidRPr="00AE460D">
        <w:rPr>
          <w:b w:val="0"/>
          <w:iCs/>
        </w:rPr>
        <w:t>կառավարման</w:t>
      </w:r>
      <w:r w:rsidRPr="00AE460D">
        <w:rPr>
          <w:b w:val="0"/>
          <w:iCs/>
          <w:lang w:val="af-ZA"/>
        </w:rPr>
        <w:t xml:space="preserve"> </w:t>
      </w:r>
      <w:r w:rsidRPr="00AE460D">
        <w:rPr>
          <w:b w:val="0"/>
          <w:iCs/>
        </w:rPr>
        <w:t>համակարգը</w:t>
      </w:r>
      <w:r w:rsidRPr="00AE460D">
        <w:rPr>
          <w:b w:val="0"/>
          <w:iCs/>
          <w:lang w:val="hy-AM"/>
        </w:rPr>
        <w:t>, այդ թվում`</w:t>
      </w:r>
      <w:r w:rsidRPr="00AE460D">
        <w:rPr>
          <w:b w:val="0"/>
          <w:iCs/>
          <w:lang w:val="af-ZA"/>
        </w:rPr>
        <w:t xml:space="preserve"> </w:t>
      </w:r>
      <w:r w:rsidRPr="00AE460D">
        <w:rPr>
          <w:b w:val="0"/>
          <w:iCs/>
        </w:rPr>
        <w:t>նոր</w:t>
      </w:r>
      <w:r w:rsidRPr="00AE460D">
        <w:rPr>
          <w:b w:val="0"/>
          <w:iCs/>
          <w:lang w:val="af-ZA"/>
        </w:rPr>
        <w:t xml:space="preserve"> </w:t>
      </w:r>
      <w:r w:rsidRPr="00AE460D">
        <w:rPr>
          <w:b w:val="0"/>
          <w:iCs/>
        </w:rPr>
        <w:t>աղբավայրի</w:t>
      </w:r>
      <w:r w:rsidRPr="00AE460D">
        <w:rPr>
          <w:b w:val="0"/>
          <w:iCs/>
          <w:lang w:val="af-ZA"/>
        </w:rPr>
        <w:t xml:space="preserve"> </w:t>
      </w:r>
      <w:r w:rsidRPr="00AE460D">
        <w:rPr>
          <w:b w:val="0"/>
          <w:iCs/>
        </w:rPr>
        <w:t>կառուցում</w:t>
      </w:r>
      <w:r w:rsidRPr="00AE460D">
        <w:rPr>
          <w:b w:val="0"/>
          <w:iCs/>
          <w:lang w:val="af-ZA"/>
        </w:rPr>
        <w:t xml:space="preserve">, </w:t>
      </w:r>
      <w:r w:rsidRPr="00AE460D">
        <w:rPr>
          <w:b w:val="0"/>
          <w:iCs/>
        </w:rPr>
        <w:t>շահագործում</w:t>
      </w:r>
      <w:r w:rsidRPr="00AE460D">
        <w:rPr>
          <w:b w:val="0"/>
          <w:iCs/>
          <w:lang w:val="af-ZA"/>
        </w:rPr>
        <w:t xml:space="preserve"> </w:t>
      </w:r>
      <w:r w:rsidRPr="00AE460D">
        <w:rPr>
          <w:b w:val="0"/>
          <w:iCs/>
        </w:rPr>
        <w:t>և</w:t>
      </w:r>
      <w:r w:rsidRPr="00AE460D">
        <w:rPr>
          <w:b w:val="0"/>
          <w:iCs/>
          <w:lang w:val="af-ZA"/>
        </w:rPr>
        <w:t xml:space="preserve"> </w:t>
      </w:r>
      <w:r w:rsidRPr="00AE460D">
        <w:rPr>
          <w:b w:val="0"/>
          <w:iCs/>
        </w:rPr>
        <w:t>վերամշակման</w:t>
      </w:r>
      <w:r w:rsidRPr="00AE460D">
        <w:rPr>
          <w:b w:val="0"/>
          <w:iCs/>
          <w:lang w:val="af-ZA"/>
        </w:rPr>
        <w:t xml:space="preserve"> </w:t>
      </w:r>
      <w:r w:rsidRPr="00AE460D">
        <w:rPr>
          <w:b w:val="0"/>
          <w:iCs/>
          <w:lang w:val="hy-AM"/>
        </w:rPr>
        <w:t>ծավալների ավելացմանը նպաստող համակարգերի ներդրում՝</w:t>
      </w:r>
      <w:r w:rsidRPr="00AE460D">
        <w:rPr>
          <w:rFonts w:cs="Sylfaen"/>
          <w:b w:val="0"/>
          <w:lang w:val="fr-FR"/>
        </w:rPr>
        <w:t xml:space="preserve"> 2019թ-ին նախատեսվում է  </w:t>
      </w:r>
      <w:r w:rsidRPr="00AE460D">
        <w:rPr>
          <w:rFonts w:cs="Sylfaen"/>
          <w:b w:val="0"/>
          <w:lang w:val="hy-AM"/>
        </w:rPr>
        <w:t>1,072.7</w:t>
      </w:r>
      <w:r w:rsidRPr="00AE460D">
        <w:rPr>
          <w:rFonts w:cs="Sylfaen"/>
          <w:b w:val="0"/>
          <w:lang w:val="fr-FR"/>
        </w:rPr>
        <w:t xml:space="preserve"> մլն դրամ, այդ թվում </w:t>
      </w:r>
      <w:r w:rsidRPr="00AE460D">
        <w:rPr>
          <w:b w:val="0"/>
          <w:bCs/>
          <w:iCs/>
          <w:lang w:val="hy-AM"/>
        </w:rPr>
        <w:t>դրամաշնորհային</w:t>
      </w:r>
      <w:r w:rsidRPr="00AE460D">
        <w:rPr>
          <w:rFonts w:cs="Sylfaen"/>
          <w:b w:val="0"/>
          <w:lang w:val="fr-FR"/>
        </w:rPr>
        <w:t xml:space="preserve"> միջոցներ` </w:t>
      </w:r>
      <w:r w:rsidRPr="00AE460D">
        <w:rPr>
          <w:rFonts w:cs="Sylfaen"/>
          <w:b w:val="0"/>
          <w:lang w:val="hy-AM"/>
        </w:rPr>
        <w:t>893.9</w:t>
      </w:r>
      <w:r w:rsidRPr="00AE460D">
        <w:rPr>
          <w:rFonts w:cs="Sylfaen"/>
          <w:b w:val="0"/>
          <w:lang w:val="fr-FR"/>
        </w:rPr>
        <w:t xml:space="preserve"> մլն դրամ, ՀՀ համաֆինանսավորում` </w:t>
      </w:r>
      <w:r w:rsidRPr="00AE460D">
        <w:rPr>
          <w:rFonts w:cs="Sylfaen"/>
          <w:b w:val="0"/>
          <w:lang w:val="hy-AM"/>
        </w:rPr>
        <w:t>178.8</w:t>
      </w:r>
      <w:r w:rsidRPr="00AE460D">
        <w:rPr>
          <w:rFonts w:cs="Sylfaen"/>
          <w:b w:val="0"/>
          <w:lang w:val="fr-FR"/>
        </w:rPr>
        <w:t xml:space="preserve"> մլն դրամ:</w:t>
      </w:r>
    </w:p>
    <w:p w14:paraId="4E786979" w14:textId="77777777" w:rsidR="00AE460D" w:rsidRPr="00AE460D" w:rsidRDefault="00AE460D" w:rsidP="00AE460D">
      <w:pPr>
        <w:ind w:firstLine="720"/>
        <w:rPr>
          <w:rFonts w:cs="Sylfaen"/>
          <w:b w:val="0"/>
          <w:lang w:val="fr-FR"/>
        </w:rPr>
      </w:pPr>
      <w:r w:rsidRPr="00AE460D">
        <w:rPr>
          <w:bCs/>
          <w:iCs/>
          <w:lang w:val="hy-AM"/>
        </w:rPr>
        <w:t>18</w:t>
      </w:r>
      <w:r w:rsidRPr="00AE460D">
        <w:rPr>
          <w:bCs/>
          <w:iCs/>
          <w:lang w:val="af-ZA"/>
        </w:rPr>
        <w:t>.</w:t>
      </w:r>
      <w:r w:rsidRPr="00AE460D">
        <w:rPr>
          <w:lang w:val="af-ZA"/>
        </w:rPr>
        <w:t xml:space="preserve"> </w:t>
      </w:r>
      <w:r w:rsidRPr="00AE460D">
        <w:rPr>
          <w:bCs/>
          <w:iCs/>
          <w:lang w:val="af-ZA"/>
        </w:rPr>
        <w:t>Արևելյան Եվրոպայի էներգախնայողության և բնապահպանական գործընկերության ֆոնդի աջակցությամբ իրականացվող  «Երևանի կոշտ թափոնների կառավարման» դրամաշնորհային ծրագիր</w:t>
      </w:r>
      <w:r w:rsidRPr="00AE460D">
        <w:rPr>
          <w:b w:val="0"/>
          <w:bCs/>
          <w:iCs/>
          <w:lang w:val="af-ZA"/>
        </w:rPr>
        <w:t xml:space="preserve"> (Երևան համայնքի ղեկավարին պետության կողմից պատվիրակված լիազորություն)</w:t>
      </w:r>
      <w:r w:rsidRPr="00AE460D">
        <w:rPr>
          <w:b w:val="0"/>
          <w:bCs/>
          <w:iCs/>
          <w:lang w:val="hy-AM"/>
        </w:rPr>
        <w:t xml:space="preserve">, որի </w:t>
      </w:r>
      <w:r w:rsidRPr="00AE460D">
        <w:rPr>
          <w:b w:val="0"/>
          <w:iCs/>
          <w:lang w:val="hy-AM"/>
        </w:rPr>
        <w:t>նպատակն է</w:t>
      </w:r>
      <w:r w:rsidRPr="00AE460D">
        <w:rPr>
          <w:b w:val="0"/>
          <w:iCs/>
          <w:lang w:val="af-ZA"/>
        </w:rPr>
        <w:t xml:space="preserve"> </w:t>
      </w:r>
      <w:r w:rsidRPr="00AE460D">
        <w:rPr>
          <w:b w:val="0"/>
          <w:iCs/>
        </w:rPr>
        <w:t>բարելավել</w:t>
      </w:r>
      <w:r w:rsidRPr="00AE460D">
        <w:rPr>
          <w:b w:val="0"/>
          <w:iCs/>
          <w:lang w:val="af-ZA"/>
        </w:rPr>
        <w:t xml:space="preserve"> </w:t>
      </w:r>
      <w:r w:rsidRPr="00AE460D">
        <w:rPr>
          <w:b w:val="0"/>
          <w:iCs/>
        </w:rPr>
        <w:t>Երևանում</w:t>
      </w:r>
      <w:r w:rsidRPr="00AE460D">
        <w:rPr>
          <w:b w:val="0"/>
          <w:iCs/>
          <w:lang w:val="af-ZA"/>
        </w:rPr>
        <w:t xml:space="preserve"> </w:t>
      </w:r>
      <w:r w:rsidRPr="00AE460D">
        <w:rPr>
          <w:b w:val="0"/>
          <w:iCs/>
        </w:rPr>
        <w:t>կոշտ</w:t>
      </w:r>
      <w:r w:rsidRPr="00AE460D">
        <w:rPr>
          <w:b w:val="0"/>
          <w:iCs/>
          <w:lang w:val="af-ZA"/>
        </w:rPr>
        <w:t xml:space="preserve"> </w:t>
      </w:r>
      <w:r w:rsidRPr="00AE460D">
        <w:rPr>
          <w:b w:val="0"/>
          <w:iCs/>
        </w:rPr>
        <w:t>թափոնների</w:t>
      </w:r>
      <w:r w:rsidRPr="00AE460D">
        <w:rPr>
          <w:b w:val="0"/>
          <w:iCs/>
          <w:lang w:val="af-ZA"/>
        </w:rPr>
        <w:t xml:space="preserve"> </w:t>
      </w:r>
      <w:r w:rsidRPr="00AE460D">
        <w:rPr>
          <w:b w:val="0"/>
          <w:iCs/>
        </w:rPr>
        <w:t>կառավարման</w:t>
      </w:r>
      <w:r w:rsidRPr="00AE460D">
        <w:rPr>
          <w:b w:val="0"/>
          <w:iCs/>
          <w:lang w:val="af-ZA"/>
        </w:rPr>
        <w:t xml:space="preserve"> </w:t>
      </w:r>
      <w:r w:rsidRPr="00AE460D">
        <w:rPr>
          <w:b w:val="0"/>
          <w:iCs/>
        </w:rPr>
        <w:t>համակարգը</w:t>
      </w:r>
      <w:r w:rsidRPr="00AE460D">
        <w:rPr>
          <w:b w:val="0"/>
          <w:iCs/>
          <w:lang w:val="hy-AM"/>
        </w:rPr>
        <w:t>, այդ թվում`</w:t>
      </w:r>
      <w:r w:rsidRPr="00AE460D">
        <w:rPr>
          <w:b w:val="0"/>
          <w:iCs/>
          <w:lang w:val="af-ZA"/>
        </w:rPr>
        <w:t xml:space="preserve"> </w:t>
      </w:r>
      <w:r w:rsidRPr="00AE460D">
        <w:rPr>
          <w:b w:val="0"/>
          <w:iCs/>
        </w:rPr>
        <w:t>նոր</w:t>
      </w:r>
      <w:r w:rsidRPr="00AE460D">
        <w:rPr>
          <w:b w:val="0"/>
          <w:iCs/>
          <w:lang w:val="af-ZA"/>
        </w:rPr>
        <w:t xml:space="preserve"> </w:t>
      </w:r>
      <w:r w:rsidRPr="00AE460D">
        <w:rPr>
          <w:b w:val="0"/>
          <w:iCs/>
        </w:rPr>
        <w:t>աղբավայրի</w:t>
      </w:r>
      <w:r w:rsidRPr="00AE460D">
        <w:rPr>
          <w:b w:val="0"/>
          <w:iCs/>
          <w:lang w:val="af-ZA"/>
        </w:rPr>
        <w:t xml:space="preserve"> </w:t>
      </w:r>
      <w:r w:rsidRPr="00AE460D">
        <w:rPr>
          <w:b w:val="0"/>
          <w:iCs/>
        </w:rPr>
        <w:t>կառուցում</w:t>
      </w:r>
      <w:r w:rsidRPr="00AE460D">
        <w:rPr>
          <w:b w:val="0"/>
          <w:iCs/>
          <w:lang w:val="af-ZA"/>
        </w:rPr>
        <w:t xml:space="preserve">, </w:t>
      </w:r>
      <w:r w:rsidRPr="00AE460D">
        <w:rPr>
          <w:b w:val="0"/>
          <w:iCs/>
        </w:rPr>
        <w:t>շահագործում</w:t>
      </w:r>
      <w:r w:rsidRPr="00AE460D">
        <w:rPr>
          <w:b w:val="0"/>
          <w:iCs/>
          <w:lang w:val="af-ZA"/>
        </w:rPr>
        <w:t xml:space="preserve"> </w:t>
      </w:r>
      <w:r w:rsidRPr="00AE460D">
        <w:rPr>
          <w:b w:val="0"/>
          <w:iCs/>
        </w:rPr>
        <w:t>և</w:t>
      </w:r>
      <w:r w:rsidRPr="00AE460D">
        <w:rPr>
          <w:b w:val="0"/>
          <w:iCs/>
          <w:lang w:val="af-ZA"/>
        </w:rPr>
        <w:t xml:space="preserve"> </w:t>
      </w:r>
      <w:r w:rsidRPr="00AE460D">
        <w:rPr>
          <w:b w:val="0"/>
          <w:iCs/>
        </w:rPr>
        <w:t>վերամշակման</w:t>
      </w:r>
      <w:r w:rsidRPr="00AE460D">
        <w:rPr>
          <w:b w:val="0"/>
          <w:iCs/>
          <w:lang w:val="af-ZA"/>
        </w:rPr>
        <w:t xml:space="preserve"> </w:t>
      </w:r>
      <w:r w:rsidRPr="00AE460D">
        <w:rPr>
          <w:b w:val="0"/>
          <w:iCs/>
          <w:lang w:val="hy-AM"/>
        </w:rPr>
        <w:t>ծավալների ավելացմանը նպաստող համակարգերի ներդրում՝</w:t>
      </w:r>
      <w:r w:rsidRPr="00AE460D">
        <w:rPr>
          <w:rFonts w:cs="Sylfaen"/>
          <w:b w:val="0"/>
          <w:lang w:val="fr-FR"/>
        </w:rPr>
        <w:t xml:space="preserve"> 2019թ-ին նախատեսվում է </w:t>
      </w:r>
      <w:r w:rsidRPr="00AE460D">
        <w:rPr>
          <w:rFonts w:cs="Sylfaen"/>
          <w:b w:val="0"/>
          <w:lang w:val="hy-AM"/>
        </w:rPr>
        <w:t>268.2</w:t>
      </w:r>
      <w:r w:rsidRPr="00AE460D">
        <w:rPr>
          <w:rFonts w:cs="Sylfaen"/>
          <w:b w:val="0"/>
          <w:lang w:val="fr-FR"/>
        </w:rPr>
        <w:t xml:space="preserve"> մլն դրամ, այդ թվում </w:t>
      </w:r>
      <w:r w:rsidRPr="00AE460D">
        <w:rPr>
          <w:b w:val="0"/>
          <w:bCs/>
          <w:iCs/>
          <w:lang w:val="hy-AM"/>
        </w:rPr>
        <w:t>դրամաշնորհային</w:t>
      </w:r>
      <w:r w:rsidRPr="00AE460D">
        <w:rPr>
          <w:rFonts w:cs="Sylfaen"/>
          <w:b w:val="0"/>
          <w:lang w:val="fr-FR"/>
        </w:rPr>
        <w:t xml:space="preserve"> միջոցներ` </w:t>
      </w:r>
      <w:r w:rsidRPr="00AE460D">
        <w:rPr>
          <w:rFonts w:cs="Sylfaen"/>
          <w:b w:val="0"/>
          <w:lang w:val="hy-AM"/>
        </w:rPr>
        <w:t>223.5</w:t>
      </w:r>
      <w:r w:rsidRPr="00AE460D">
        <w:rPr>
          <w:rFonts w:cs="Sylfaen"/>
          <w:b w:val="0"/>
          <w:lang w:val="fr-FR"/>
        </w:rPr>
        <w:t xml:space="preserve"> մլն դրամ, ՀՀ համաֆինանսավորում` </w:t>
      </w:r>
      <w:r w:rsidRPr="00AE460D">
        <w:rPr>
          <w:rFonts w:cs="Sylfaen"/>
          <w:b w:val="0"/>
          <w:lang w:val="hy-AM"/>
        </w:rPr>
        <w:t>44.7</w:t>
      </w:r>
      <w:r w:rsidRPr="00AE460D">
        <w:rPr>
          <w:rFonts w:cs="Sylfaen"/>
          <w:b w:val="0"/>
          <w:lang w:val="fr-FR"/>
        </w:rPr>
        <w:t xml:space="preserve"> մլն դրամ:</w:t>
      </w:r>
    </w:p>
    <w:p w14:paraId="7C7325F6" w14:textId="77777777" w:rsidR="00AE460D" w:rsidRPr="00AE460D" w:rsidRDefault="00AE460D" w:rsidP="00AE460D">
      <w:pPr>
        <w:ind w:firstLine="426"/>
        <w:rPr>
          <w:rFonts w:cs="Sylfaen"/>
          <w:b w:val="0"/>
          <w:lang w:val="fr-FR"/>
        </w:rPr>
      </w:pPr>
      <w:r w:rsidRPr="00AE460D">
        <w:rPr>
          <w:b w:val="0"/>
          <w:bCs/>
          <w:iCs/>
          <w:lang w:val="af-ZA"/>
        </w:rPr>
        <w:t xml:space="preserve"> </w:t>
      </w:r>
      <w:r w:rsidRPr="00AE460D">
        <w:rPr>
          <w:bCs/>
          <w:iCs/>
          <w:lang w:val="af-ZA"/>
        </w:rPr>
        <w:t>19. Վերակառուցման և զարգացման եվրոպական բանկի աջակցությամբ իրականացվող «Երևանի կոշտ թափոնների կառավարման» դրամաշնորհային ծրագիր</w:t>
      </w:r>
      <w:r w:rsidRPr="00AE460D">
        <w:rPr>
          <w:b w:val="0"/>
          <w:bCs/>
          <w:iCs/>
          <w:lang w:val="af-ZA"/>
        </w:rPr>
        <w:t xml:space="preserve"> (Երևան համայնքի ղեկավարին պետության կողմից պատվիրակված լիազորություն)</w:t>
      </w:r>
      <w:r w:rsidRPr="00AE460D">
        <w:rPr>
          <w:b w:val="0"/>
          <w:bCs/>
          <w:iCs/>
          <w:lang w:val="hy-AM"/>
        </w:rPr>
        <w:t>, որի ն</w:t>
      </w:r>
      <w:r w:rsidRPr="00AE460D">
        <w:rPr>
          <w:rFonts w:cs="Sylfaen"/>
          <w:b w:val="0"/>
          <w:iCs/>
          <w:lang w:val="af-ZA"/>
        </w:rPr>
        <w:t>պատակն է Նոր աղբավայրի նախագծում, կառուցում, մասնագիտացված տրանսպորտային միջոցներ</w:t>
      </w:r>
      <w:r w:rsidRPr="00AE460D">
        <w:rPr>
          <w:rFonts w:cs="Sylfaen"/>
          <w:b w:val="0"/>
          <w:iCs/>
        </w:rPr>
        <w:t>ի</w:t>
      </w:r>
      <w:r w:rsidRPr="00AE460D">
        <w:rPr>
          <w:rFonts w:cs="Sylfaen"/>
          <w:b w:val="0"/>
          <w:iCs/>
          <w:lang w:val="af-ZA"/>
        </w:rPr>
        <w:t xml:space="preserve"> և սարքավորումների ձեռքբերում</w:t>
      </w:r>
      <w:r w:rsidRPr="00AE460D">
        <w:rPr>
          <w:rFonts w:cs="Sylfaen"/>
          <w:b w:val="0"/>
          <w:iCs/>
          <w:lang w:val="hy-AM"/>
        </w:rPr>
        <w:t xml:space="preserve">՝ </w:t>
      </w:r>
      <w:r w:rsidRPr="00AE460D">
        <w:rPr>
          <w:rFonts w:cs="Sylfaen"/>
          <w:b w:val="0"/>
          <w:lang w:val="fr-FR"/>
        </w:rPr>
        <w:t xml:space="preserve">2019թ-ին նախատեսվում է  </w:t>
      </w:r>
      <w:r w:rsidRPr="00AE460D">
        <w:rPr>
          <w:rFonts w:cs="Sylfaen"/>
          <w:b w:val="0"/>
          <w:lang w:val="hy-AM"/>
        </w:rPr>
        <w:t>268.2</w:t>
      </w:r>
      <w:r w:rsidRPr="00AE460D">
        <w:rPr>
          <w:rFonts w:cs="Sylfaen"/>
          <w:b w:val="0"/>
          <w:lang w:val="fr-FR"/>
        </w:rPr>
        <w:t xml:space="preserve"> մլն դրամ, այդ թվում </w:t>
      </w:r>
      <w:r w:rsidRPr="00AE460D">
        <w:rPr>
          <w:b w:val="0"/>
          <w:bCs/>
          <w:iCs/>
          <w:lang w:val="hy-AM"/>
        </w:rPr>
        <w:t>դրամաշնորհային</w:t>
      </w:r>
      <w:r w:rsidRPr="00AE460D">
        <w:rPr>
          <w:rFonts w:cs="Sylfaen"/>
          <w:b w:val="0"/>
          <w:lang w:val="fr-FR"/>
        </w:rPr>
        <w:t xml:space="preserve"> միջոցներ` </w:t>
      </w:r>
      <w:r w:rsidRPr="00AE460D">
        <w:rPr>
          <w:rFonts w:cs="Sylfaen"/>
          <w:b w:val="0"/>
          <w:lang w:val="hy-AM"/>
        </w:rPr>
        <w:t>223.5</w:t>
      </w:r>
      <w:r w:rsidRPr="00AE460D">
        <w:rPr>
          <w:rFonts w:cs="Sylfaen"/>
          <w:b w:val="0"/>
          <w:lang w:val="fr-FR"/>
        </w:rPr>
        <w:t xml:space="preserve"> մլն դրամ, ՀՀ համաֆինանսավորում` </w:t>
      </w:r>
      <w:r w:rsidRPr="00AE460D">
        <w:rPr>
          <w:rFonts w:cs="Sylfaen"/>
          <w:b w:val="0"/>
          <w:lang w:val="hy-AM"/>
        </w:rPr>
        <w:t>44.7</w:t>
      </w:r>
      <w:r w:rsidRPr="00AE460D">
        <w:rPr>
          <w:rFonts w:cs="Sylfaen"/>
          <w:b w:val="0"/>
          <w:lang w:val="fr-FR"/>
        </w:rPr>
        <w:t xml:space="preserve"> մլն դրամ:</w:t>
      </w:r>
    </w:p>
    <w:p w14:paraId="68845ADB" w14:textId="77777777" w:rsidR="00AE460D" w:rsidRPr="00AE460D" w:rsidRDefault="00AE460D" w:rsidP="00AE460D">
      <w:pPr>
        <w:spacing w:after="120"/>
        <w:ind w:firstLine="720"/>
        <w:rPr>
          <w:b w:val="0"/>
          <w:bCs/>
          <w:iCs/>
          <w:lang w:val="af-ZA"/>
        </w:rPr>
      </w:pPr>
      <w:r w:rsidRPr="00AE460D">
        <w:rPr>
          <w:lang w:val="hy-AM"/>
        </w:rPr>
        <w:t xml:space="preserve">20. </w:t>
      </w:r>
      <w:r w:rsidRPr="00AE460D">
        <w:rPr>
          <w:lang w:val="af-ZA"/>
        </w:rPr>
        <w:t>Եվրոպական միության աջակցությամբ իրականացվող Հայաստանի տարածքային զարգացման դրամաշնորհային ծրագիր</w:t>
      </w:r>
      <w:r w:rsidRPr="00AE460D">
        <w:rPr>
          <w:b w:val="0"/>
          <w:lang w:val="hy-AM"/>
        </w:rPr>
        <w:t>, որն</w:t>
      </w:r>
      <w:r w:rsidRPr="00AE460D">
        <w:rPr>
          <w:rFonts w:cs="GHEAGrapalat"/>
          <w:b w:val="0"/>
          <w:lang w:val="af-ZA"/>
        </w:rPr>
        <w:t xml:space="preserve"> ուղղված է ՀՀ մարզերի և համայնքների տարածքային և տեղական ինստիտուցիոնալ կարողությունների զարգացմանը, աջակցության և զարգացման մոդելների մշակմանը և կառավարման արդյունավետության բարձրացմանը</w:t>
      </w:r>
      <w:r w:rsidRPr="00AE460D">
        <w:rPr>
          <w:rFonts w:cs="GHEAGrapalat"/>
          <w:b w:val="0"/>
          <w:lang w:val="hy-AM"/>
        </w:rPr>
        <w:t>՝</w:t>
      </w:r>
      <w:r w:rsidRPr="00AE460D">
        <w:rPr>
          <w:rFonts w:cs="Sylfaen"/>
          <w:b w:val="0"/>
          <w:lang w:val="it-IT"/>
        </w:rPr>
        <w:t xml:space="preserve"> </w:t>
      </w:r>
      <w:r w:rsidRPr="00AE460D">
        <w:rPr>
          <w:b w:val="0"/>
          <w:iCs/>
          <w:lang w:val="hy-AM"/>
        </w:rPr>
        <w:t>20</w:t>
      </w:r>
      <w:r w:rsidRPr="00AE460D">
        <w:rPr>
          <w:b w:val="0"/>
          <w:iCs/>
          <w:lang w:val="af-ZA"/>
        </w:rPr>
        <w:t>1</w:t>
      </w:r>
      <w:r w:rsidRPr="00AE460D">
        <w:rPr>
          <w:b w:val="0"/>
          <w:iCs/>
          <w:lang w:val="hy-AM"/>
        </w:rPr>
        <w:t xml:space="preserve">9թ. 4,726.3 </w:t>
      </w:r>
      <w:r w:rsidRPr="00AE460D">
        <w:rPr>
          <w:rFonts w:cs="Sylfaen"/>
          <w:b w:val="0"/>
          <w:iCs/>
          <w:lang w:val="af-ZA"/>
        </w:rPr>
        <w:t xml:space="preserve">մլն դրամ, </w:t>
      </w:r>
      <w:r w:rsidRPr="00AE460D">
        <w:rPr>
          <w:b w:val="0"/>
          <w:bCs/>
          <w:iCs/>
          <w:lang w:val="hy-AM"/>
        </w:rPr>
        <w:t xml:space="preserve">այդ թվում դրամաշնորհային միջոցներ` 4,177.5 </w:t>
      </w:r>
      <w:r w:rsidRPr="00AE460D">
        <w:rPr>
          <w:rFonts w:cs="Sylfaen"/>
          <w:b w:val="0"/>
          <w:iCs/>
          <w:lang w:val="af-ZA"/>
        </w:rPr>
        <w:t>մլն դրամ</w:t>
      </w:r>
      <w:r w:rsidRPr="00AE460D">
        <w:rPr>
          <w:b w:val="0"/>
          <w:bCs/>
          <w:iCs/>
          <w:lang w:val="hy-AM"/>
        </w:rPr>
        <w:t xml:space="preserve">, ՀՀ համաֆինանսավորում`  548.8 </w:t>
      </w:r>
      <w:r w:rsidRPr="00AE460D">
        <w:rPr>
          <w:rFonts w:cs="Sylfaen"/>
          <w:b w:val="0"/>
          <w:iCs/>
          <w:lang w:val="af-ZA"/>
        </w:rPr>
        <w:t>մլն դրամ:</w:t>
      </w:r>
    </w:p>
    <w:p w14:paraId="389E7394" w14:textId="77777777" w:rsidR="00AE460D" w:rsidRPr="00AE460D" w:rsidRDefault="00AE460D" w:rsidP="00AE460D">
      <w:pPr>
        <w:tabs>
          <w:tab w:val="left" w:pos="709"/>
        </w:tabs>
        <w:ind w:firstLine="630"/>
        <w:rPr>
          <w:rFonts w:cs="Sylfaen"/>
          <w:b w:val="0"/>
          <w:iCs/>
          <w:lang w:val="af-ZA"/>
        </w:rPr>
      </w:pPr>
      <w:r w:rsidRPr="00AE460D">
        <w:rPr>
          <w:rFonts w:cs="Sylfaen"/>
          <w:iCs/>
          <w:lang w:val="af-ZA"/>
        </w:rPr>
        <w:t>2</w:t>
      </w:r>
      <w:r w:rsidRPr="00AE460D">
        <w:rPr>
          <w:rFonts w:cs="Sylfaen"/>
          <w:iCs/>
          <w:lang w:val="hy-AM"/>
        </w:rPr>
        <w:t>1</w:t>
      </w:r>
      <w:r w:rsidRPr="00AE460D">
        <w:rPr>
          <w:rFonts w:cs="Sylfaen"/>
          <w:iCs/>
          <w:lang w:val="af-ZA"/>
        </w:rPr>
        <w:t>. Ասիական զարգացման բանկի աջակցությամբ իրականացվող Դպրոցների սեյսմիկ պաշտպանության ծրագիր,</w:t>
      </w:r>
      <w:r w:rsidRPr="00AE460D">
        <w:rPr>
          <w:rFonts w:cs="Sylfaen"/>
          <w:b w:val="0"/>
          <w:iCs/>
          <w:lang w:val="af-ZA"/>
        </w:rPr>
        <w:t xml:space="preserve"> որի նպատակներն են դպրոցների շենքերի սեյսմակայունության բարձրացումը, սեյսմիկ աղետների պատրաստվածության և արձագանքման կարողությունների հզորացումը</w:t>
      </w:r>
      <w:r w:rsidRPr="00AE460D">
        <w:rPr>
          <w:b w:val="0"/>
          <w:bCs/>
          <w:iCs/>
          <w:lang w:val="af-ZA"/>
        </w:rPr>
        <w:t>,</w:t>
      </w:r>
      <w:r w:rsidRPr="00AE460D">
        <w:rPr>
          <w:rFonts w:cs="Sylfaen"/>
          <w:b w:val="0"/>
          <w:iCs/>
          <w:lang w:val="af-ZA"/>
        </w:rPr>
        <w:t xml:space="preserve"> </w:t>
      </w:r>
      <w:r w:rsidRPr="00AE460D">
        <w:rPr>
          <w:b w:val="0"/>
          <w:bCs/>
          <w:iCs/>
          <w:lang w:val="af-ZA"/>
        </w:rPr>
        <w:t xml:space="preserve">սեյսմիկ ռիսկերի կառավարման և նվազեցման օժանդակող քաղաքականությունների և համակարգերի բարելավումը և սեյսմիկ անվտանգության ներդրումային ծրագրի գործադիր և իրականացնող մարմինների կարողությունների զարգացումը՝ </w:t>
      </w:r>
      <w:r w:rsidRPr="00AE460D">
        <w:rPr>
          <w:b w:val="0"/>
          <w:iCs/>
          <w:lang w:val="hy-AM"/>
        </w:rPr>
        <w:t>20</w:t>
      </w:r>
      <w:r w:rsidRPr="00AE460D">
        <w:rPr>
          <w:b w:val="0"/>
          <w:iCs/>
          <w:lang w:val="af-ZA"/>
        </w:rPr>
        <w:t>19</w:t>
      </w:r>
      <w:r w:rsidRPr="00AE460D">
        <w:rPr>
          <w:b w:val="0"/>
          <w:iCs/>
          <w:lang w:val="hy-AM"/>
        </w:rPr>
        <w:t xml:space="preserve">թ. </w:t>
      </w:r>
      <w:r w:rsidRPr="00AE460D">
        <w:rPr>
          <w:rFonts w:cs="Sylfaen"/>
          <w:b w:val="0"/>
          <w:lang w:val="it-IT"/>
        </w:rPr>
        <w:t xml:space="preserve">նախատեսվում է </w:t>
      </w:r>
      <w:r w:rsidRPr="00AE460D">
        <w:rPr>
          <w:b w:val="0"/>
          <w:iCs/>
          <w:lang w:val="hy-AM"/>
        </w:rPr>
        <w:t xml:space="preserve">9,533.8 </w:t>
      </w:r>
      <w:r w:rsidRPr="00AE460D">
        <w:rPr>
          <w:rFonts w:cs="Sylfaen"/>
          <w:b w:val="0"/>
          <w:iCs/>
          <w:lang w:val="af-ZA"/>
        </w:rPr>
        <w:t xml:space="preserve">մլն դրամ, </w:t>
      </w:r>
      <w:r w:rsidRPr="00AE460D">
        <w:rPr>
          <w:b w:val="0"/>
          <w:bCs/>
          <w:iCs/>
          <w:lang w:val="hy-AM"/>
        </w:rPr>
        <w:t xml:space="preserve">այդ թվում վարկային միջոցներ` 7,916.1 </w:t>
      </w:r>
      <w:r w:rsidRPr="00AE460D">
        <w:rPr>
          <w:rFonts w:cs="Sylfaen"/>
          <w:b w:val="0"/>
          <w:iCs/>
          <w:lang w:val="af-ZA"/>
        </w:rPr>
        <w:t>մլն դրամ</w:t>
      </w:r>
      <w:r w:rsidRPr="00AE460D">
        <w:rPr>
          <w:b w:val="0"/>
          <w:bCs/>
          <w:iCs/>
          <w:lang w:val="hy-AM"/>
        </w:rPr>
        <w:t xml:space="preserve">, ՀՀ համաֆինանսավորում 1,617.7 </w:t>
      </w:r>
      <w:r w:rsidRPr="00AE460D">
        <w:rPr>
          <w:rFonts w:cs="Sylfaen"/>
          <w:b w:val="0"/>
          <w:iCs/>
          <w:lang w:val="af-ZA"/>
        </w:rPr>
        <w:t>մլն մլն դրամ:</w:t>
      </w:r>
    </w:p>
    <w:p w14:paraId="1FDAB013" w14:textId="77777777" w:rsidR="004D50CA" w:rsidRPr="004D50CA" w:rsidRDefault="004D50CA" w:rsidP="004D50CA">
      <w:pPr>
        <w:widowControl w:val="0"/>
        <w:spacing w:before="0"/>
        <w:rPr>
          <w:rFonts w:cs="Sylfaen"/>
          <w:b w:val="0"/>
          <w:szCs w:val="22"/>
          <w:lang w:val="af-ZA"/>
          <w14:textOutline w14:w="9525" w14:cap="rnd" w14:cmpd="sng" w14:algn="ctr">
            <w14:noFill/>
            <w14:prstDash w14:val="solid"/>
            <w14:bevel/>
          </w14:textOutline>
        </w:rPr>
      </w:pPr>
      <w:r w:rsidRPr="004D50CA">
        <w:rPr>
          <w:rFonts w:cs="Sylfaen"/>
          <w:b w:val="0"/>
          <w:szCs w:val="22"/>
          <w:lang w:val="hy-AM"/>
          <w14:textOutline w14:w="9525" w14:cap="rnd" w14:cmpd="sng" w14:algn="ctr">
            <w14:noFill/>
            <w14:prstDash w14:val="solid"/>
            <w14:bevel/>
          </w14:textOutline>
        </w:rPr>
        <w:t>«Այլընտրանքային աշխատանքային ծառայողներին դրամական բավարարման և դրամական փոխհատուցման տրամադրում» միջոցառման շրջանակներում նախատեսվում է իրականացնել ՀՀ-ում այլընտրանքային աշխատանքային ծառայության անցած ՀՀ քաղաքացիաներին «Այլընտրանքային ծառայության մասին» ՀՀ օրենքով սահմանված դրամական բավարարում և փոխհատուցում: Նշված միջոցառման գծով ՀՀ</w:t>
      </w:r>
      <w:r w:rsidRPr="004D50CA">
        <w:rPr>
          <w:rFonts w:cs="Sylfaen"/>
          <w:b w:val="0"/>
          <w:szCs w:val="22"/>
          <w:lang w:val="af-ZA"/>
          <w14:textOutline w14:w="9525" w14:cap="rnd" w14:cmpd="sng" w14:algn="ctr">
            <w14:noFill/>
            <w14:prstDash w14:val="solid"/>
            <w14:bevel/>
          </w14:textOutline>
        </w:rPr>
        <w:t xml:space="preserve"> 2019 </w:t>
      </w:r>
      <w:r w:rsidRPr="004D50CA">
        <w:rPr>
          <w:rFonts w:cs="Sylfaen"/>
          <w:b w:val="0"/>
          <w:szCs w:val="22"/>
          <w:lang w:val="hy-AM"/>
          <w14:textOutline w14:w="9525" w14:cap="rnd" w14:cmpd="sng" w14:algn="ctr">
            <w14:noFill/>
            <w14:prstDash w14:val="solid"/>
            <w14:bevel/>
          </w14:textOutline>
        </w:rPr>
        <w:t>թվա</w:t>
      </w:r>
      <w:r w:rsidRPr="004D50CA">
        <w:rPr>
          <w:rFonts w:cs="Sylfaen"/>
          <w:b w:val="0"/>
          <w:szCs w:val="22"/>
          <w:lang w:val="hy-AM"/>
          <w14:textOutline w14:w="9525" w14:cap="rnd" w14:cmpd="sng" w14:algn="ctr">
            <w14:noFill/>
            <w14:prstDash w14:val="solid"/>
            <w14:bevel/>
          </w14:textOutline>
        </w:rPr>
        <w:softHyphen/>
        <w:t>կանի</w:t>
      </w:r>
      <w:r w:rsidRPr="004D50CA">
        <w:rPr>
          <w:rFonts w:cs="Sylfaen"/>
          <w:b w:val="0"/>
          <w:szCs w:val="22"/>
          <w:lang w:val="af-ZA"/>
          <w14:textOutline w14:w="9525" w14:cap="rnd" w14:cmpd="sng" w14:algn="ctr">
            <w14:noFill/>
            <w14:prstDash w14:val="solid"/>
            <w14:bevel/>
          </w14:textOutline>
        </w:rPr>
        <w:t xml:space="preserve"> </w:t>
      </w:r>
      <w:r w:rsidRPr="004D50CA">
        <w:rPr>
          <w:rFonts w:cs="Sylfaen"/>
          <w:b w:val="0"/>
          <w:szCs w:val="22"/>
          <w:lang w:val="hy-AM"/>
          <w14:textOutline w14:w="9525" w14:cap="rnd" w14:cmpd="sng" w14:algn="ctr">
            <w14:noFill/>
            <w14:prstDash w14:val="solid"/>
            <w14:bevel/>
          </w14:textOutline>
        </w:rPr>
        <w:t>պետական</w:t>
      </w:r>
      <w:r w:rsidRPr="004D50CA">
        <w:rPr>
          <w:rFonts w:cs="Sylfaen"/>
          <w:b w:val="0"/>
          <w:szCs w:val="22"/>
          <w:lang w:val="af-ZA"/>
          <w14:textOutline w14:w="9525" w14:cap="rnd" w14:cmpd="sng" w14:algn="ctr">
            <w14:noFill/>
            <w14:prstDash w14:val="solid"/>
            <w14:bevel/>
          </w14:textOutline>
        </w:rPr>
        <w:t xml:space="preserve"> </w:t>
      </w:r>
      <w:r w:rsidRPr="004D50CA">
        <w:rPr>
          <w:rFonts w:cs="Sylfaen"/>
          <w:b w:val="0"/>
          <w:szCs w:val="22"/>
          <w:lang w:val="hy-AM"/>
          <w14:textOutline w14:w="9525" w14:cap="rnd" w14:cmpd="sng" w14:algn="ctr">
            <w14:noFill/>
            <w14:prstDash w14:val="solid"/>
            <w14:bevel/>
          </w14:textOutline>
        </w:rPr>
        <w:t>բյուջեի</w:t>
      </w:r>
      <w:r w:rsidRPr="004D50CA">
        <w:rPr>
          <w:rFonts w:cs="Sylfaen"/>
          <w:b w:val="0"/>
          <w:szCs w:val="22"/>
          <w:lang w:val="af-ZA"/>
          <w14:textOutline w14:w="9525" w14:cap="rnd" w14:cmpd="sng" w14:algn="ctr">
            <w14:noFill/>
            <w14:prstDash w14:val="solid"/>
            <w14:bevel/>
          </w14:textOutline>
        </w:rPr>
        <w:t xml:space="preserve"> </w:t>
      </w:r>
      <w:r w:rsidRPr="004D50CA">
        <w:rPr>
          <w:rFonts w:cs="Sylfaen"/>
          <w:b w:val="0"/>
          <w:szCs w:val="22"/>
          <w:lang w:val="hy-AM"/>
          <w14:textOutline w14:w="9525" w14:cap="rnd" w14:cmpd="sng" w14:algn="ctr">
            <w14:noFill/>
            <w14:prstDash w14:val="solid"/>
            <w14:bevel/>
          </w14:textOutline>
        </w:rPr>
        <w:t>նախագծով</w:t>
      </w:r>
      <w:r w:rsidRPr="004D50CA">
        <w:rPr>
          <w:rFonts w:cs="Sylfaen"/>
          <w:b w:val="0"/>
          <w:szCs w:val="22"/>
          <w:lang w:val="af-ZA"/>
          <w14:textOutline w14:w="9525" w14:cap="rnd" w14:cmpd="sng" w14:algn="ctr">
            <w14:noFill/>
            <w14:prstDash w14:val="solid"/>
            <w14:bevel/>
          </w14:textOutline>
        </w:rPr>
        <w:t xml:space="preserve"> </w:t>
      </w:r>
      <w:r w:rsidRPr="004D50CA">
        <w:rPr>
          <w:rFonts w:cs="Sylfaen"/>
          <w:b w:val="0"/>
          <w:szCs w:val="22"/>
          <w:lang w:val="hy-AM"/>
          <w14:textOutline w14:w="9525" w14:cap="rnd" w14:cmpd="sng" w14:algn="ctr">
            <w14:noFill/>
            <w14:prstDash w14:val="solid"/>
            <w14:bevel/>
          </w14:textOutline>
        </w:rPr>
        <w:t>նախա</w:t>
      </w:r>
      <w:r w:rsidRPr="004D50CA">
        <w:rPr>
          <w:rFonts w:cs="Sylfaen"/>
          <w:b w:val="0"/>
          <w:szCs w:val="22"/>
          <w:lang w:val="af-ZA"/>
          <w14:textOutline w14:w="9525" w14:cap="rnd" w14:cmpd="sng" w14:algn="ctr">
            <w14:noFill/>
            <w14:prstDash w14:val="solid"/>
            <w14:bevel/>
          </w14:textOutline>
        </w:rPr>
        <w:softHyphen/>
      </w:r>
      <w:r w:rsidRPr="004D50CA">
        <w:rPr>
          <w:rFonts w:cs="Sylfaen"/>
          <w:b w:val="0"/>
          <w:szCs w:val="22"/>
          <w:lang w:val="hy-AM"/>
          <w14:textOutline w14:w="9525" w14:cap="rnd" w14:cmpd="sng" w14:algn="ctr">
            <w14:noFill/>
            <w14:prstDash w14:val="solid"/>
            <w14:bevel/>
          </w14:textOutline>
        </w:rPr>
        <w:t>տեսվել է 33.1 մլն դրամ, որը ՀՀ</w:t>
      </w:r>
      <w:r w:rsidRPr="004D50CA">
        <w:rPr>
          <w:rFonts w:cs="Sylfaen"/>
          <w:b w:val="0"/>
          <w:szCs w:val="22"/>
          <w:lang w:val="af-ZA"/>
          <w14:textOutline w14:w="9525" w14:cap="rnd" w14:cmpd="sng" w14:algn="ctr">
            <w14:noFill/>
            <w14:prstDash w14:val="solid"/>
            <w14:bevel/>
          </w14:textOutline>
        </w:rPr>
        <w:t xml:space="preserve"> 2018 </w:t>
      </w:r>
      <w:r w:rsidRPr="004D50CA">
        <w:rPr>
          <w:rFonts w:cs="Sylfaen"/>
          <w:b w:val="0"/>
          <w:szCs w:val="22"/>
          <w:lang w:val="hy-AM"/>
          <w14:textOutline w14:w="9525" w14:cap="rnd" w14:cmpd="sng" w14:algn="ctr">
            <w14:noFill/>
            <w14:prstDash w14:val="solid"/>
            <w14:bevel/>
          </w14:textOutline>
        </w:rPr>
        <w:t>թվականի</w:t>
      </w:r>
      <w:r w:rsidRPr="004D50CA">
        <w:rPr>
          <w:rFonts w:cs="Sylfaen"/>
          <w:b w:val="0"/>
          <w:szCs w:val="22"/>
          <w:lang w:val="af-ZA"/>
          <w14:textOutline w14:w="9525" w14:cap="rnd" w14:cmpd="sng" w14:algn="ctr">
            <w14:noFill/>
            <w14:prstDash w14:val="solid"/>
            <w14:bevel/>
          </w14:textOutline>
        </w:rPr>
        <w:t xml:space="preserve"> </w:t>
      </w:r>
      <w:r w:rsidRPr="004D50CA">
        <w:rPr>
          <w:rFonts w:cs="Sylfaen"/>
          <w:b w:val="0"/>
          <w:szCs w:val="22"/>
          <w:lang w:val="hy-AM"/>
          <w14:textOutline w14:w="9525" w14:cap="rnd" w14:cmpd="sng" w14:algn="ctr">
            <w14:noFill/>
            <w14:prstDash w14:val="solid"/>
            <w14:bevel/>
          </w14:textOutline>
        </w:rPr>
        <w:t>պետա</w:t>
      </w:r>
      <w:r w:rsidRPr="004D50CA">
        <w:rPr>
          <w:rFonts w:cs="Sylfaen"/>
          <w:b w:val="0"/>
          <w:szCs w:val="22"/>
          <w:lang w:val="hy-AM"/>
          <w14:textOutline w14:w="9525" w14:cap="rnd" w14:cmpd="sng" w14:algn="ctr">
            <w14:noFill/>
            <w14:prstDash w14:val="solid"/>
            <w14:bevel/>
          </w14:textOutline>
        </w:rPr>
        <w:softHyphen/>
        <w:t>կան</w:t>
      </w:r>
      <w:r w:rsidRPr="004D50CA">
        <w:rPr>
          <w:rFonts w:cs="Sylfaen"/>
          <w:b w:val="0"/>
          <w:szCs w:val="22"/>
          <w:lang w:val="af-ZA"/>
          <w14:textOutline w14:w="9525" w14:cap="rnd" w14:cmpd="sng" w14:algn="ctr">
            <w14:noFill/>
            <w14:prstDash w14:val="solid"/>
            <w14:bevel/>
          </w14:textOutline>
        </w:rPr>
        <w:t xml:space="preserve"> </w:t>
      </w:r>
      <w:r w:rsidRPr="004D50CA">
        <w:rPr>
          <w:rFonts w:cs="Sylfaen"/>
          <w:b w:val="0"/>
          <w:szCs w:val="22"/>
          <w:lang w:val="hy-AM"/>
          <w14:textOutline w14:w="9525" w14:cap="rnd" w14:cmpd="sng" w14:algn="ctr">
            <w14:noFill/>
            <w14:prstDash w14:val="solid"/>
            <w14:bevel/>
          </w14:textOutline>
        </w:rPr>
        <w:t>բյուջեի նկատմամբ նվազել է 8.7 մլն դրամով:</w:t>
      </w:r>
    </w:p>
    <w:p w14:paraId="23A183DF" w14:textId="77777777" w:rsidR="004D50CA" w:rsidRPr="004D50CA" w:rsidRDefault="004D50CA" w:rsidP="004D50CA">
      <w:pPr>
        <w:widowControl w:val="0"/>
        <w:spacing w:before="0"/>
        <w:rPr>
          <w:rFonts w:cs="Sylfaen"/>
          <w:b w:val="0"/>
          <w:szCs w:val="22"/>
          <w:lang w:val="af-ZA"/>
          <w14:textOutline w14:w="9525" w14:cap="rnd" w14:cmpd="sng" w14:algn="ctr">
            <w14:noFill/>
            <w14:prstDash w14:val="solid"/>
            <w14:bevel/>
          </w14:textOutline>
        </w:rPr>
      </w:pPr>
    </w:p>
    <w:p w14:paraId="696278A8" w14:textId="1E46F0F4" w:rsidR="00BD032A" w:rsidRDefault="00BD032A" w:rsidP="00BD032A">
      <w:pPr>
        <w:keepNext/>
        <w:tabs>
          <w:tab w:val="left" w:pos="709"/>
        </w:tabs>
        <w:spacing w:before="240"/>
        <w:outlineLvl w:val="2"/>
        <w:rPr>
          <w:rFonts w:cs="Sylfaen"/>
          <w:bCs/>
          <w:szCs w:val="26"/>
          <w:lang w:val="hy-AM" w:eastAsia="en-US"/>
          <w14:textOutline w14:w="9525" w14:cap="rnd" w14:cmpd="sng" w14:algn="ctr">
            <w14:noFill/>
            <w14:prstDash w14:val="solid"/>
            <w14:bevel/>
          </w14:textOutline>
        </w:rPr>
      </w:pPr>
      <w:bookmarkStart w:id="84" w:name="_Toc525773173"/>
      <w:r w:rsidRPr="004742FE">
        <w:rPr>
          <w:rFonts w:cs="Sylfaen"/>
          <w:bCs/>
          <w:szCs w:val="26"/>
          <w:lang w:val="hy-AM" w:eastAsia="en-US"/>
          <w14:textOutline w14:w="9525" w14:cap="rnd" w14:cmpd="sng" w14:algn="ctr">
            <w14:noFill/>
            <w14:prstDash w14:val="solid"/>
            <w14:bevel/>
          </w14:textOutline>
        </w:rPr>
        <w:t>ՀՀ տրանսպորտի, կապի և տեղեկատվական տեխնոլոգիաների նախարարություն</w:t>
      </w:r>
      <w:bookmarkEnd w:id="84"/>
    </w:p>
    <w:p w14:paraId="22967518" w14:textId="77777777" w:rsidR="00B85E0F" w:rsidRPr="004742FE" w:rsidRDefault="00B85E0F" w:rsidP="00BD032A">
      <w:pPr>
        <w:keepNext/>
        <w:tabs>
          <w:tab w:val="left" w:pos="709"/>
        </w:tabs>
        <w:spacing w:before="240"/>
        <w:outlineLvl w:val="2"/>
        <w:rPr>
          <w:rFonts w:cs="Sylfaen"/>
          <w:bCs/>
          <w:szCs w:val="26"/>
          <w:lang w:val="hy-AM" w:eastAsia="en-US"/>
          <w14:textOutline w14:w="9525" w14:cap="rnd" w14:cmpd="sng" w14:algn="ctr">
            <w14:noFill/>
            <w14:prstDash w14:val="solid"/>
            <w14:bevel/>
          </w14:textOutline>
        </w:rPr>
      </w:pPr>
    </w:p>
    <w:p w14:paraId="01BBC457" w14:textId="42274AC3" w:rsidR="00BD032A" w:rsidRPr="00BD032A" w:rsidRDefault="00BD032A" w:rsidP="00BD032A">
      <w:pPr>
        <w:spacing w:before="0"/>
        <w:rPr>
          <w:rFonts w:eastAsia="Calibri"/>
          <w:b w:val="0"/>
          <w:lang w:val="af-ZA" w:eastAsia="en-US"/>
          <w14:textOutline w14:w="9525" w14:cap="rnd" w14:cmpd="sng" w14:algn="ctr">
            <w14:noFill/>
            <w14:prstDash w14:val="solid"/>
            <w14:bevel/>
          </w14:textOutline>
        </w:rPr>
      </w:pPr>
      <w:r w:rsidRPr="004742FE">
        <w:rPr>
          <w:rFonts w:eastAsia="Calibri" w:cs="GHEA Grapalat"/>
          <w:b w:val="0"/>
          <w:bCs/>
          <w:lang w:val="hy-AM" w:eastAsia="en-US"/>
          <w14:textOutline w14:w="9525" w14:cap="rnd" w14:cmpd="sng" w14:algn="ctr">
            <w14:noFill/>
            <w14:prstDash w14:val="solid"/>
            <w14:bevel/>
          </w14:textOutline>
        </w:rPr>
        <w:t>ՀՀ տրանսպորտի</w:t>
      </w:r>
      <w:r w:rsidRPr="00BD032A">
        <w:rPr>
          <w:rFonts w:eastAsia="Calibri" w:cs="GHEA Grapalat"/>
          <w:b w:val="0"/>
          <w:bCs/>
          <w:lang w:val="af-ZA" w:eastAsia="en-US"/>
          <w14:textOutline w14:w="9525" w14:cap="rnd" w14:cmpd="sng" w14:algn="ctr">
            <w14:noFill/>
            <w14:prstDash w14:val="solid"/>
            <w14:bevel/>
          </w14:textOutline>
        </w:rPr>
        <w:t xml:space="preserve">, </w:t>
      </w:r>
      <w:r w:rsidRPr="004742FE">
        <w:rPr>
          <w:rFonts w:eastAsia="Calibri" w:cs="GHEA Grapalat"/>
          <w:b w:val="0"/>
          <w:bCs/>
          <w:lang w:val="hy-AM" w:eastAsia="en-US"/>
          <w14:textOutline w14:w="9525" w14:cap="rnd" w14:cmpd="sng" w14:algn="ctr">
            <w14:noFill/>
            <w14:prstDash w14:val="solid"/>
            <w14:bevel/>
          </w14:textOutline>
        </w:rPr>
        <w:t>կապի</w:t>
      </w:r>
      <w:r w:rsidRPr="00BD032A">
        <w:rPr>
          <w:rFonts w:eastAsia="Calibri" w:cs="GHEA Grapalat"/>
          <w:b w:val="0"/>
          <w:bCs/>
          <w:lang w:val="af-ZA" w:eastAsia="en-US"/>
          <w14:textOutline w14:w="9525" w14:cap="rnd" w14:cmpd="sng" w14:algn="ctr">
            <w14:noFill/>
            <w14:prstDash w14:val="solid"/>
            <w14:bevel/>
          </w14:textOutline>
        </w:rPr>
        <w:t xml:space="preserve"> </w:t>
      </w:r>
      <w:r w:rsidRPr="004742FE">
        <w:rPr>
          <w:rFonts w:eastAsia="Calibri" w:cs="GHEA Grapalat"/>
          <w:b w:val="0"/>
          <w:bCs/>
          <w:lang w:val="hy-AM" w:eastAsia="en-US"/>
          <w14:textOutline w14:w="9525" w14:cap="rnd" w14:cmpd="sng" w14:algn="ctr">
            <w14:noFill/>
            <w14:prstDash w14:val="solid"/>
            <w14:bevel/>
          </w14:textOutline>
        </w:rPr>
        <w:t>և</w:t>
      </w:r>
      <w:r w:rsidRPr="00BD032A">
        <w:rPr>
          <w:rFonts w:eastAsia="Calibri" w:cs="GHEA Grapalat"/>
          <w:b w:val="0"/>
          <w:bCs/>
          <w:lang w:val="af-ZA" w:eastAsia="en-US"/>
          <w14:textOutline w14:w="9525" w14:cap="rnd" w14:cmpd="sng" w14:algn="ctr">
            <w14:noFill/>
            <w14:prstDash w14:val="solid"/>
            <w14:bevel/>
          </w14:textOutline>
        </w:rPr>
        <w:t xml:space="preserve"> </w:t>
      </w:r>
      <w:r w:rsidRPr="004742FE">
        <w:rPr>
          <w:rFonts w:eastAsia="Calibri" w:cs="GHEA Grapalat"/>
          <w:b w:val="0"/>
          <w:bCs/>
          <w:lang w:val="hy-AM" w:eastAsia="en-US"/>
          <w14:textOutline w14:w="9525" w14:cap="rnd" w14:cmpd="sng" w14:algn="ctr">
            <w14:noFill/>
            <w14:prstDash w14:val="solid"/>
            <w14:bevel/>
          </w14:textOutline>
        </w:rPr>
        <w:t>տեղեկատվական</w:t>
      </w:r>
      <w:r w:rsidRPr="00BD032A">
        <w:rPr>
          <w:rFonts w:eastAsia="Calibri" w:cs="GHEA Grapalat"/>
          <w:b w:val="0"/>
          <w:bCs/>
          <w:lang w:val="af-ZA" w:eastAsia="en-US"/>
          <w14:textOutline w14:w="9525" w14:cap="rnd" w14:cmpd="sng" w14:algn="ctr">
            <w14:noFill/>
            <w14:prstDash w14:val="solid"/>
            <w14:bevel/>
          </w14:textOutline>
        </w:rPr>
        <w:t xml:space="preserve"> </w:t>
      </w:r>
      <w:r w:rsidRPr="004742FE">
        <w:rPr>
          <w:rFonts w:eastAsia="Calibri" w:cs="GHEA Grapalat"/>
          <w:b w:val="0"/>
          <w:bCs/>
          <w:lang w:val="hy-AM" w:eastAsia="en-US"/>
          <w14:textOutline w14:w="9525" w14:cap="rnd" w14:cmpd="sng" w14:algn="ctr">
            <w14:noFill/>
            <w14:prstDash w14:val="solid"/>
            <w14:bevel/>
          </w14:textOutline>
        </w:rPr>
        <w:t>տեխնոլոգիաների</w:t>
      </w:r>
      <w:r w:rsidRPr="00BD032A">
        <w:rPr>
          <w:rFonts w:eastAsia="Calibri" w:cs="GHEA Grapalat"/>
          <w:b w:val="0"/>
          <w:bCs/>
          <w:lang w:val="af-ZA" w:eastAsia="en-US"/>
          <w14:textOutline w14:w="9525" w14:cap="rnd" w14:cmpd="sng" w14:algn="ctr">
            <w14:noFill/>
            <w14:prstDash w14:val="solid"/>
            <w14:bevel/>
          </w14:textOutline>
        </w:rPr>
        <w:t xml:space="preserve"> նախարարության</w:t>
      </w:r>
      <w:r w:rsidRPr="00BD032A">
        <w:rPr>
          <w:rFonts w:eastAsia="Calibri"/>
          <w:b w:val="0"/>
          <w:lang w:val="af-ZA" w:eastAsia="en-US"/>
          <w14:textOutline w14:w="9525" w14:cap="rnd" w14:cmpd="sng" w14:algn="ctr">
            <w14:noFill/>
            <w14:prstDash w14:val="solid"/>
            <w14:bevel/>
          </w14:textOutline>
        </w:rPr>
        <w:t xml:space="preserve"> </w:t>
      </w:r>
      <w:r w:rsidRPr="004742FE">
        <w:rPr>
          <w:rFonts w:eastAsia="Calibri"/>
          <w:b w:val="0"/>
          <w:lang w:val="hy-AM" w:eastAsia="en-US"/>
          <w14:textOutline w14:w="9525" w14:cap="rnd" w14:cmpd="sng" w14:algn="ctr">
            <w14:noFill/>
            <w14:prstDash w14:val="solid"/>
            <w14:bevel/>
          </w14:textOutline>
        </w:rPr>
        <w:t>գծով</w:t>
      </w:r>
      <w:r w:rsidRPr="00BD032A">
        <w:rPr>
          <w:rFonts w:eastAsia="Calibri"/>
          <w:b w:val="0"/>
          <w:lang w:val="af-ZA" w:eastAsia="en-US"/>
          <w14:textOutline w14:w="9525" w14:cap="rnd" w14:cmpd="sng" w14:algn="ctr">
            <w14:noFill/>
            <w14:prstDash w14:val="solid"/>
            <w14:bevel/>
          </w14:textOutline>
        </w:rPr>
        <w:t xml:space="preserve"> </w:t>
      </w:r>
      <w:r w:rsidRPr="004742FE">
        <w:rPr>
          <w:rFonts w:eastAsia="Calibri"/>
          <w:b w:val="0"/>
          <w:lang w:val="hy-AM" w:eastAsia="en-US"/>
          <w14:textOutline w14:w="9525" w14:cap="rnd" w14:cmpd="sng" w14:algn="ctr">
            <w14:noFill/>
            <w14:prstDash w14:val="solid"/>
            <w14:bevel/>
          </w14:textOutline>
        </w:rPr>
        <w:t>ՀՀ</w:t>
      </w:r>
      <w:r w:rsidRPr="00BD032A">
        <w:rPr>
          <w:rFonts w:eastAsia="Calibri"/>
          <w:b w:val="0"/>
          <w:lang w:val="af-ZA" w:eastAsia="en-US"/>
          <w14:textOutline w14:w="9525" w14:cap="rnd" w14:cmpd="sng" w14:algn="ctr">
            <w14:noFill/>
            <w14:prstDash w14:val="solid"/>
            <w14:bevel/>
          </w14:textOutline>
        </w:rPr>
        <w:t xml:space="preserve"> 2019 </w:t>
      </w:r>
      <w:r w:rsidRPr="004742FE">
        <w:rPr>
          <w:rFonts w:eastAsia="Calibri"/>
          <w:b w:val="0"/>
          <w:lang w:val="hy-AM" w:eastAsia="en-US"/>
          <w14:textOutline w14:w="9525" w14:cap="rnd" w14:cmpd="sng" w14:algn="ctr">
            <w14:noFill/>
            <w14:prstDash w14:val="solid"/>
            <w14:bevel/>
          </w14:textOutline>
        </w:rPr>
        <w:t>թվականի</w:t>
      </w:r>
      <w:r w:rsidRPr="00BD032A">
        <w:rPr>
          <w:rFonts w:eastAsia="Calibri"/>
          <w:b w:val="0"/>
          <w:lang w:val="af-ZA" w:eastAsia="en-US"/>
          <w14:textOutline w14:w="9525" w14:cap="rnd" w14:cmpd="sng" w14:algn="ctr">
            <w14:noFill/>
            <w14:prstDash w14:val="solid"/>
            <w14:bevel/>
          </w14:textOutline>
        </w:rPr>
        <w:t xml:space="preserve"> </w:t>
      </w:r>
      <w:r w:rsidRPr="004742FE">
        <w:rPr>
          <w:rFonts w:eastAsia="Calibri"/>
          <w:b w:val="0"/>
          <w:lang w:val="hy-AM" w:eastAsia="en-US"/>
          <w14:textOutline w14:w="9525" w14:cap="rnd" w14:cmpd="sng" w14:algn="ctr">
            <w14:noFill/>
            <w14:prstDash w14:val="solid"/>
            <w14:bevel/>
          </w14:textOutline>
        </w:rPr>
        <w:t>պետական</w:t>
      </w:r>
      <w:r w:rsidRPr="00BD032A">
        <w:rPr>
          <w:rFonts w:eastAsia="Calibri"/>
          <w:b w:val="0"/>
          <w:lang w:val="af-ZA" w:eastAsia="en-US"/>
          <w14:textOutline w14:w="9525" w14:cap="rnd" w14:cmpd="sng" w14:algn="ctr">
            <w14:noFill/>
            <w14:prstDash w14:val="solid"/>
            <w14:bevel/>
          </w14:textOutline>
        </w:rPr>
        <w:t xml:space="preserve"> </w:t>
      </w:r>
      <w:r w:rsidRPr="004742FE">
        <w:rPr>
          <w:rFonts w:eastAsia="Calibri"/>
          <w:b w:val="0"/>
          <w:lang w:val="hy-AM" w:eastAsia="en-US"/>
          <w14:textOutline w14:w="9525" w14:cap="rnd" w14:cmpd="sng" w14:algn="ctr">
            <w14:noFill/>
            <w14:prstDash w14:val="solid"/>
            <w14:bevel/>
          </w14:textOutline>
        </w:rPr>
        <w:t>բյուջեի</w:t>
      </w:r>
      <w:r w:rsidRPr="00BD032A">
        <w:rPr>
          <w:rFonts w:eastAsia="Calibri"/>
          <w:b w:val="0"/>
          <w:lang w:val="af-ZA" w:eastAsia="en-US"/>
          <w14:textOutline w14:w="9525" w14:cap="rnd" w14:cmpd="sng" w14:algn="ctr">
            <w14:noFill/>
            <w14:prstDash w14:val="solid"/>
            <w14:bevel/>
          </w14:textOutline>
        </w:rPr>
        <w:t xml:space="preserve"> </w:t>
      </w:r>
      <w:r w:rsidRPr="004742FE">
        <w:rPr>
          <w:rFonts w:eastAsia="Calibri"/>
          <w:b w:val="0"/>
          <w:lang w:val="hy-AM" w:eastAsia="en-US"/>
          <w14:textOutline w14:w="9525" w14:cap="rnd" w14:cmpd="sng" w14:algn="ctr">
            <w14:noFill/>
            <w14:prstDash w14:val="solid"/>
            <w14:bevel/>
          </w14:textOutline>
        </w:rPr>
        <w:t>նա</w:t>
      </w:r>
      <w:r w:rsidRPr="00BD032A">
        <w:rPr>
          <w:rFonts w:eastAsia="Calibri"/>
          <w:b w:val="0"/>
          <w:lang w:val="af-ZA" w:eastAsia="en-US"/>
          <w14:textOutline w14:w="9525" w14:cap="rnd" w14:cmpd="sng" w14:algn="ctr">
            <w14:noFill/>
            <w14:prstDash w14:val="solid"/>
            <w14:bevel/>
          </w14:textOutline>
        </w:rPr>
        <w:softHyphen/>
      </w:r>
      <w:r w:rsidRPr="004742FE">
        <w:rPr>
          <w:rFonts w:eastAsia="Calibri"/>
          <w:b w:val="0"/>
          <w:lang w:val="hy-AM" w:eastAsia="en-US"/>
          <w14:textOutline w14:w="9525" w14:cap="rnd" w14:cmpd="sng" w14:algn="ctr">
            <w14:noFill/>
            <w14:prstDash w14:val="solid"/>
            <w14:bevel/>
          </w14:textOutline>
        </w:rPr>
        <w:t>խագծով</w:t>
      </w:r>
      <w:r w:rsidRPr="00BD032A">
        <w:rPr>
          <w:rFonts w:eastAsia="Calibri"/>
          <w:b w:val="0"/>
          <w:lang w:val="af-ZA" w:eastAsia="en-US"/>
          <w14:textOutline w14:w="9525" w14:cap="rnd" w14:cmpd="sng" w14:algn="ctr">
            <w14:noFill/>
            <w14:prstDash w14:val="solid"/>
            <w14:bevel/>
          </w14:textOutline>
        </w:rPr>
        <w:t xml:space="preserve"> </w:t>
      </w:r>
      <w:r w:rsidRPr="000139F0">
        <w:rPr>
          <w:rFonts w:eastAsia="Calibri"/>
          <w:b w:val="0"/>
          <w:lang w:val="hy-AM" w:eastAsia="en-US"/>
          <w14:textOutline w14:w="9525" w14:cap="rnd" w14:cmpd="sng" w14:algn="ctr">
            <w14:noFill/>
            <w14:prstDash w14:val="solid"/>
            <w14:bevel/>
          </w14:textOutline>
        </w:rPr>
        <w:t>նախատեսվում</w:t>
      </w:r>
      <w:r w:rsidRPr="000139F0">
        <w:rPr>
          <w:rFonts w:eastAsia="Calibri"/>
          <w:b w:val="0"/>
          <w:lang w:val="af-ZA" w:eastAsia="en-US"/>
          <w14:textOutline w14:w="9525" w14:cap="rnd" w14:cmpd="sng" w14:algn="ctr">
            <w14:noFill/>
            <w14:prstDash w14:val="solid"/>
            <w14:bevel/>
          </w14:textOutline>
        </w:rPr>
        <w:t xml:space="preserve"> </w:t>
      </w:r>
      <w:r w:rsidRPr="000139F0">
        <w:rPr>
          <w:rFonts w:eastAsia="Calibri"/>
          <w:b w:val="0"/>
          <w:lang w:val="hy-AM" w:eastAsia="en-US"/>
          <w14:textOutline w14:w="9525" w14:cap="rnd" w14:cmpd="sng" w14:algn="ctr">
            <w14:noFill/>
            <w14:prstDash w14:val="solid"/>
            <w14:bevel/>
          </w14:textOutline>
        </w:rPr>
        <w:t>է</w:t>
      </w:r>
      <w:r w:rsidRPr="000139F0">
        <w:rPr>
          <w:rFonts w:eastAsia="Calibri"/>
          <w:b w:val="0"/>
          <w:lang w:val="af-ZA" w:eastAsia="en-US"/>
          <w14:textOutline w14:w="9525" w14:cap="rnd" w14:cmpd="sng" w14:algn="ctr">
            <w14:noFill/>
            <w14:prstDash w14:val="solid"/>
            <w14:bevel/>
          </w14:textOutline>
        </w:rPr>
        <w:t xml:space="preserve"> </w:t>
      </w:r>
      <w:r w:rsidR="00F215DD">
        <w:rPr>
          <w:rFonts w:eastAsia="Calibri"/>
          <w:b w:val="0"/>
          <w:lang w:val="af-ZA" w:eastAsia="en-US"/>
          <w14:textOutline w14:w="9525" w14:cap="rnd" w14:cmpd="sng" w14:algn="ctr">
            <w14:noFill/>
            <w14:prstDash w14:val="solid"/>
            <w14:bevel/>
          </w14:textOutline>
        </w:rPr>
        <w:t>44</w:t>
      </w:r>
      <w:r w:rsidRPr="000139F0">
        <w:rPr>
          <w:rFonts w:eastAsia="Calibri"/>
          <w:b w:val="0"/>
          <w:lang w:val="af-ZA" w:eastAsia="en-US"/>
          <w14:textOutline w14:w="9525" w14:cap="rnd" w14:cmpd="sng" w14:algn="ctr">
            <w14:noFill/>
            <w14:prstDash w14:val="solid"/>
            <w14:bevel/>
          </w14:textOutline>
        </w:rPr>
        <w:t>¸</w:t>
      </w:r>
      <w:r w:rsidR="00F215DD">
        <w:rPr>
          <w:rFonts w:eastAsia="Calibri"/>
          <w:b w:val="0"/>
          <w:lang w:val="af-ZA" w:eastAsia="en-US"/>
          <w14:textOutline w14:w="9525" w14:cap="rnd" w14:cmpd="sng" w14:algn="ctr">
            <w14:noFill/>
            <w14:prstDash w14:val="solid"/>
            <w14:bevel/>
          </w14:textOutline>
        </w:rPr>
        <w:t>302</w:t>
      </w:r>
      <w:r w:rsidRPr="000139F0">
        <w:rPr>
          <w:rFonts w:eastAsia="Calibri"/>
          <w:b w:val="0"/>
          <w:lang w:val="af-ZA" w:eastAsia="en-US"/>
          <w14:textOutline w14:w="9525" w14:cap="rnd" w14:cmpd="sng" w14:algn="ctr">
            <w14:noFill/>
            <w14:prstDash w14:val="solid"/>
            <w14:bevel/>
          </w14:textOutline>
        </w:rPr>
        <w:t>.</w:t>
      </w:r>
      <w:r w:rsidR="00F215DD">
        <w:rPr>
          <w:rFonts w:eastAsia="Calibri"/>
          <w:b w:val="0"/>
          <w:lang w:val="af-ZA" w:eastAsia="en-US"/>
          <w14:textOutline w14:w="9525" w14:cap="rnd" w14:cmpd="sng" w14:algn="ctr">
            <w14:noFill/>
            <w14:prstDash w14:val="solid"/>
            <w14:bevel/>
          </w14:textOutline>
        </w:rPr>
        <w:t>9</w:t>
      </w:r>
      <w:r w:rsidRPr="000139F0">
        <w:rPr>
          <w:rFonts w:eastAsia="Calibri"/>
          <w:b w:val="0"/>
          <w:lang w:val="af-ZA" w:eastAsia="en-US"/>
          <w14:textOutline w14:w="9525" w14:cap="rnd" w14:cmpd="sng" w14:algn="ctr">
            <w14:noFill/>
            <w14:prstDash w14:val="solid"/>
            <w14:bevel/>
          </w14:textOutline>
        </w:rPr>
        <w:t xml:space="preserve"> </w:t>
      </w:r>
      <w:r w:rsidRPr="000139F0">
        <w:rPr>
          <w:rFonts w:eastAsia="Calibri"/>
          <w:b w:val="0"/>
          <w:lang w:val="hy-AM" w:eastAsia="en-US"/>
          <w14:textOutline w14:w="9525" w14:cap="rnd" w14:cmpd="sng" w14:algn="ctr">
            <w14:noFill/>
            <w14:prstDash w14:val="solid"/>
            <w14:bevel/>
          </w14:textOutline>
        </w:rPr>
        <w:t>մլն</w:t>
      </w:r>
      <w:r w:rsidRPr="000139F0">
        <w:rPr>
          <w:rFonts w:eastAsia="Calibri"/>
          <w:b w:val="0"/>
          <w:lang w:val="af-ZA" w:eastAsia="en-US"/>
          <w14:textOutline w14:w="9525" w14:cap="rnd" w14:cmpd="sng" w14:algn="ctr">
            <w14:noFill/>
            <w14:prstDash w14:val="solid"/>
            <w14:bevel/>
          </w14:textOutline>
        </w:rPr>
        <w:t xml:space="preserve"> </w:t>
      </w:r>
      <w:r w:rsidRPr="000139F0">
        <w:rPr>
          <w:rFonts w:eastAsia="Calibri"/>
          <w:b w:val="0"/>
          <w:lang w:val="hy-AM" w:eastAsia="en-US"/>
          <w14:textOutline w14:w="9525" w14:cap="rnd" w14:cmpd="sng" w14:algn="ctr">
            <w14:noFill/>
            <w14:prstDash w14:val="solid"/>
            <w14:bevel/>
          </w14:textOutline>
        </w:rPr>
        <w:t>դրամ¸ որի</w:t>
      </w:r>
      <w:r w:rsidRPr="004742FE">
        <w:rPr>
          <w:rFonts w:eastAsia="Calibri"/>
          <w:b w:val="0"/>
          <w:lang w:val="hy-AM" w:eastAsia="en-US"/>
          <w14:textOutline w14:w="9525" w14:cap="rnd" w14:cmpd="sng" w14:algn="ctr">
            <w14:noFill/>
            <w14:prstDash w14:val="solid"/>
            <w14:bevel/>
          </w14:textOutline>
        </w:rPr>
        <w:t xml:space="preserve"> շրջանակներում նախատեսվում է իրականացնել հետևյալ ծրագրերը.</w:t>
      </w:r>
      <w:r w:rsidRPr="00BD032A">
        <w:rPr>
          <w:rFonts w:eastAsia="Calibri"/>
          <w:b w:val="0"/>
          <w:lang w:val="af-ZA" w:eastAsia="en-US"/>
          <w14:textOutline w14:w="9525" w14:cap="rnd" w14:cmpd="sng" w14:algn="ctr">
            <w14:noFill/>
            <w14:prstDash w14:val="solid"/>
            <w14:bevel/>
          </w14:textOutline>
        </w:rPr>
        <w:t xml:space="preserve"> </w:t>
      </w:r>
    </w:p>
    <w:p w14:paraId="1B67E206" w14:textId="77777777" w:rsidR="00BD032A" w:rsidRPr="00BD032A" w:rsidRDefault="00BD032A" w:rsidP="00BD032A">
      <w:pPr>
        <w:spacing w:before="0"/>
        <w:rPr>
          <w:rFonts w:eastAsia="Calibri"/>
          <w:b w:val="0"/>
          <w:lang w:val="af-ZA" w:eastAsia="en-US"/>
          <w14:textOutline w14:w="9525" w14:cap="rnd" w14:cmpd="sng" w14:algn="ctr">
            <w14:noFill/>
            <w14:prstDash w14:val="solid"/>
            <w14:bevel/>
          </w14:textOutline>
        </w:rPr>
      </w:pPr>
      <w:r w:rsidRPr="00BD032A">
        <w:rPr>
          <w:rFonts w:eastAsia="Calibri"/>
          <w:lang w:val="af-ZA" w:eastAsia="en-US"/>
          <w14:textOutline w14:w="9525" w14:cap="rnd" w14:cmpd="sng" w14:algn="ctr">
            <w14:noFill/>
            <w14:prstDash w14:val="solid"/>
            <w14:bevel/>
          </w14:textOutline>
        </w:rPr>
        <w:t xml:space="preserve">«Տեղեկատվական տեխնոլոգիաների ոլորտի խթանում» </w:t>
      </w:r>
      <w:r w:rsidRPr="00BD032A">
        <w:rPr>
          <w:rFonts w:eastAsia="Calibri"/>
          <w:lang w:val="en-US" w:eastAsia="en-US"/>
          <w14:textOutline w14:w="9525" w14:cap="rnd" w14:cmpd="sng" w14:algn="ctr">
            <w14:noFill/>
            <w14:prstDash w14:val="solid"/>
            <w14:bevel/>
          </w14:textOutline>
        </w:rPr>
        <w:t>ծրագիր</w:t>
      </w:r>
      <w:r w:rsidRPr="00BD032A">
        <w:rPr>
          <w:rFonts w:eastAsia="Calibri"/>
          <w:b w:val="0"/>
          <w:lang w:val="af-ZA" w:eastAsia="en-US"/>
          <w14:textOutline w14:w="9525" w14:cap="rnd" w14:cmpd="sng" w14:algn="ctr">
            <w14:noFill/>
            <w14:prstDash w14:val="solid"/>
            <w14:bevel/>
          </w14:textOutline>
        </w:rPr>
        <w:t>.</w:t>
      </w:r>
    </w:p>
    <w:p w14:paraId="7B56BE4B" w14:textId="77777777" w:rsidR="00BD032A" w:rsidRPr="00BD032A" w:rsidRDefault="00BD032A" w:rsidP="00BD032A">
      <w:pPr>
        <w:spacing w:before="0"/>
        <w:rPr>
          <w:rFonts w:eastAsia="Calibri"/>
          <w:b w:val="0"/>
          <w:lang w:val="af-ZA" w:eastAsia="en-US"/>
          <w14:textOutline w14:w="9525" w14:cap="rnd" w14:cmpd="sng" w14:algn="ctr">
            <w14:noFill/>
            <w14:prstDash w14:val="solid"/>
            <w14:bevel/>
          </w14:textOutline>
        </w:rPr>
      </w:pPr>
      <w:r w:rsidRPr="00BD032A">
        <w:rPr>
          <w:rFonts w:eastAsia="Calibri"/>
          <w:b w:val="0"/>
          <w:lang w:val="af-ZA" w:eastAsia="en-US"/>
          <w14:textOutline w14:w="9525" w14:cap="rnd" w14:cmpd="sng" w14:algn="ctr">
            <w14:noFill/>
            <w14:prstDash w14:val="solid"/>
            <w14:bevel/>
          </w14:textOutline>
        </w:rPr>
        <w:t>Նշված ծրագրի համար ՀՀ 2019 թվա</w:t>
      </w:r>
      <w:r w:rsidRPr="00BD032A">
        <w:rPr>
          <w:rFonts w:eastAsia="Calibri"/>
          <w:b w:val="0"/>
          <w:lang w:val="af-ZA" w:eastAsia="en-US"/>
          <w14:textOutline w14:w="9525" w14:cap="rnd" w14:cmpd="sng" w14:algn="ctr">
            <w14:noFill/>
            <w14:prstDash w14:val="solid"/>
            <w14:bevel/>
          </w14:textOutline>
        </w:rPr>
        <w:softHyphen/>
        <w:t>կանի պետական բյուջեի նախագծով  նախա</w:t>
      </w:r>
      <w:r w:rsidRPr="00BD032A">
        <w:rPr>
          <w:rFonts w:eastAsia="Calibri"/>
          <w:b w:val="0"/>
          <w:lang w:val="af-ZA" w:eastAsia="en-US"/>
          <w14:textOutline w14:w="9525" w14:cap="rnd" w14:cmpd="sng" w14:algn="ctr">
            <w14:noFill/>
            <w14:prstDash w14:val="solid"/>
            <w14:bevel/>
          </w14:textOutline>
        </w:rPr>
        <w:softHyphen/>
        <w:t>տեսվում է 296.6 մլն դրամ¸ որն ուղղվելու է հետևյալ միջոցառումների իրականացմանը.</w:t>
      </w:r>
    </w:p>
    <w:p w14:paraId="49CF4A57" w14:textId="4233C6BB" w:rsidR="00BD032A" w:rsidRPr="00BD032A" w:rsidRDefault="00BD032A" w:rsidP="00BD032A">
      <w:pPr>
        <w:widowControl w:val="0"/>
        <w:spacing w:before="0"/>
        <w:rPr>
          <w:rFonts w:cs="Sylfaen"/>
          <w:b w:val="0"/>
          <w:szCs w:val="22"/>
          <w:lang w:val="af-ZA"/>
          <w14:textOutline w14:w="9525" w14:cap="rnd" w14:cmpd="sng" w14:algn="ctr">
            <w14:noFill/>
            <w14:prstDash w14:val="solid"/>
            <w14:bevel/>
          </w14:textOutline>
        </w:rPr>
      </w:pP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pt-BR"/>
          <w14:textOutline w14:w="9525" w14:cap="rnd" w14:cmpd="sng" w14:algn="ctr">
            <w14:noFill/>
            <w14:prstDash w14:val="solid"/>
            <w14:bevel/>
          </w14:textOutline>
        </w:rPr>
        <w:t>«</w:t>
      </w:r>
      <w:r w:rsidRPr="00BD032A">
        <w:rPr>
          <w:rFonts w:cs="Sylfaen"/>
          <w:b w:val="0"/>
          <w:szCs w:val="22"/>
          <w:lang w:val="hy-AM"/>
          <w14:textOutline w14:w="9525" w14:cap="rnd" w14:cmpd="sng" w14:algn="ctr">
            <w14:noFill/>
            <w14:prstDash w14:val="solid"/>
            <w14:bevel/>
          </w14:textOutline>
        </w:rPr>
        <w:t>Աջակցություն Հայաստանի ՏՏ ոլորտի մրցունակության բարձրացմանը</w:t>
      </w:r>
      <w:r w:rsidRPr="00BD032A">
        <w:rPr>
          <w:rFonts w:cs="Sylfaen"/>
          <w:b w:val="0"/>
          <w:szCs w:val="22"/>
          <w:lang w:val="pt-BR"/>
          <w14:textOutline w14:w="9525" w14:cap="rnd" w14:cmpd="sng" w14:algn="ctr">
            <w14:noFill/>
            <w14:prstDash w14:val="solid"/>
            <w14:bevel/>
          </w14:textOutline>
        </w:rPr>
        <w:t>» միջոցառ</w:t>
      </w:r>
      <w:r w:rsidR="000139F0">
        <w:rPr>
          <w:rFonts w:cs="Sylfaen"/>
          <w:b w:val="0"/>
          <w:szCs w:val="22"/>
          <w:lang w:val="pt-BR"/>
          <w14:textOutline w14:w="9525" w14:cap="rnd" w14:cmpd="sng" w14:algn="ctr">
            <w14:noFill/>
            <w14:prstDash w14:val="solid"/>
            <w14:bevel/>
          </w14:textOutline>
        </w:rPr>
        <w:softHyphen/>
      </w:r>
      <w:r w:rsidRPr="00BD032A">
        <w:rPr>
          <w:rFonts w:cs="Sylfaen"/>
          <w:b w:val="0"/>
          <w:szCs w:val="22"/>
          <w:lang w:val="pt-BR"/>
          <w14:textOutline w14:w="9525" w14:cap="rnd" w14:cmpd="sng" w14:algn="ctr">
            <w14:noFill/>
            <w14:prstDash w14:val="solid"/>
            <w14:bevel/>
          </w14:textOutline>
        </w:rPr>
        <w:t>մամբ</w:t>
      </w:r>
      <w:r w:rsidRPr="00BD032A">
        <w:rPr>
          <w:rFonts w:cs="Sylfaen"/>
          <w:b w:val="0"/>
          <w:szCs w:val="22"/>
          <w:lang w:val="hy-AM"/>
          <w14:textOutline w14:w="9525" w14:cap="rnd" w14:cmpd="sng" w14:algn="ctr">
            <w14:noFill/>
            <w14:prstDash w14:val="solid"/>
            <w14:bevel/>
          </w14:textOutline>
        </w:rPr>
        <w:t xml:space="preserve"> ՏՏ ոլորտի գերակայությունների և ոլորտի զարգացման պետական աջակցության ծրագրային նպատակների իրականացման, ինչպես նաև ՀՀ Ազգային ժողովի կողմից 2014թ. ընդունված «Տեղեկատվական տեխնոլոգիաների ոլորտի պետական աջակցության մասին» ՀՀ օրենքի և ՀՀ կառավարության կողմից 2008թ. հավանության արժանացած «Տեղեկատվական տեխնոլո</w:t>
      </w:r>
      <w:r w:rsidRPr="00BD032A">
        <w:rPr>
          <w:rFonts w:cs="Sylfaen"/>
          <w:b w:val="0"/>
          <w:szCs w:val="22"/>
          <w:lang w:val="hy-AM"/>
          <w14:textOutline w14:w="9525" w14:cap="rnd" w14:cmpd="sng" w14:algn="ctr">
            <w14:noFill/>
            <w14:prstDash w14:val="solid"/>
            <w14:bevel/>
          </w14:textOutline>
        </w:rPr>
        <w:softHyphen/>
        <w:t>գիաների ոլորտի զարգացման հայեցակարգի» դրույթների իրականացման համար ՀՀ 2019 թվականի պետական բյուջեի նախագծով  նախա</w:t>
      </w:r>
      <w:r w:rsidRPr="00BD032A">
        <w:rPr>
          <w:rFonts w:cs="Sylfaen"/>
          <w:b w:val="0"/>
          <w:szCs w:val="22"/>
          <w:lang w:val="hy-AM"/>
          <w14:textOutline w14:w="9525" w14:cap="rnd" w14:cmpd="sng" w14:algn="ctr">
            <w14:noFill/>
            <w14:prstDash w14:val="solid"/>
            <w14:bevel/>
          </w14:textOutline>
        </w:rPr>
        <w:softHyphen/>
        <w:t>տեսվում է հատկացնել 98.7 մլն դրամ</w:t>
      </w:r>
      <w:r w:rsidRPr="00BD032A">
        <w:rPr>
          <w:rFonts w:cs="Sylfaen"/>
          <w:b w:val="0"/>
          <w:szCs w:val="22"/>
          <w:lang w:val="en-US"/>
          <w14:textOutline w14:w="9525" w14:cap="rnd" w14:cmpd="sng" w14:algn="ctr">
            <w14:noFill/>
            <w14:prstDash w14:val="solid"/>
            <w14:bevel/>
          </w14:textOutline>
        </w:rPr>
        <w:t>՝</w:t>
      </w:r>
      <w:r w:rsidRPr="00BD032A">
        <w:rPr>
          <w:rFonts w:cs="Sylfaen"/>
          <w:b w:val="0"/>
          <w:szCs w:val="22"/>
          <w:lang w:val="pt-BR"/>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ՀՀ</w:t>
      </w:r>
      <w:r w:rsidRPr="00BD032A">
        <w:rPr>
          <w:rFonts w:cs="Sylfaen"/>
          <w:b w:val="0"/>
          <w:szCs w:val="22"/>
          <w:lang w:val="af-ZA"/>
          <w14:textOutline w14:w="9525" w14:cap="rnd" w14:cmpd="sng" w14:algn="ctr">
            <w14:noFill/>
            <w14:prstDash w14:val="solid"/>
            <w14:bevel/>
          </w14:textOutline>
        </w:rPr>
        <w:t xml:space="preserve"> 2018</w:t>
      </w:r>
      <w:r w:rsidRPr="00BD032A">
        <w:rPr>
          <w:rFonts w:cs="Sylfaen"/>
          <w:b w:val="0"/>
          <w:szCs w:val="22"/>
          <w:lang w:val="hy-AM"/>
          <w14:textOutline w14:w="9525" w14:cap="rnd" w14:cmpd="sng" w14:algn="ctr">
            <w14:noFill/>
            <w14:prstDash w14:val="solid"/>
            <w14:bevel/>
          </w14:textOutline>
        </w:rPr>
        <w:t>թ</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պետական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բյուջեով</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հաստատված</w:t>
      </w:r>
      <w:r w:rsidRPr="00BD032A">
        <w:rPr>
          <w:rFonts w:cs="Sylfaen"/>
          <w:b w:val="0"/>
          <w:szCs w:val="22"/>
          <w:lang w:val="af-ZA"/>
          <w14:textOutline w14:w="9525" w14:cap="rnd" w14:cmpd="sng" w14:algn="ctr">
            <w14:noFill/>
            <w14:prstDash w14:val="solid"/>
            <w14:bevel/>
          </w14:textOutline>
        </w:rPr>
        <w:t xml:space="preserve"> ցուցանիշին համապատասխան</w:t>
      </w:r>
      <w:r w:rsidRPr="00BD032A">
        <w:rPr>
          <w:rFonts w:cs="Sylfaen"/>
          <w:b w:val="0"/>
          <w:szCs w:val="22"/>
          <w:lang w:val="hy-AM"/>
          <w14:textOutline w14:w="9525" w14:cap="rnd" w14:cmpd="sng" w14:algn="ctr">
            <w14:noFill/>
            <w14:prstDash w14:val="solid"/>
            <w14:bevel/>
          </w14:textOutline>
        </w:rPr>
        <w:t>:</w:t>
      </w:r>
    </w:p>
    <w:p w14:paraId="3063D8A1" w14:textId="77777777" w:rsidR="00BD032A" w:rsidRPr="00BD032A" w:rsidRDefault="00BD032A" w:rsidP="00BD032A">
      <w:pPr>
        <w:spacing w:before="0"/>
        <w:rPr>
          <w:rFonts w:eastAsia="Calibri"/>
          <w:b w:val="0"/>
          <w:lang w:val="hy-AM" w:eastAsia="en-US"/>
          <w14:textOutline w14:w="9525" w14:cap="rnd" w14:cmpd="sng" w14:algn="ctr">
            <w14:noFill/>
            <w14:prstDash w14:val="solid"/>
            <w14:bevel/>
          </w14:textOutline>
        </w:rPr>
      </w:pPr>
      <w:r w:rsidRPr="00BD032A">
        <w:rPr>
          <w:rFonts w:eastAsia="Calibri"/>
          <w:b w:val="0"/>
          <w:lang w:val="en-US" w:eastAsia="en-US"/>
          <w14:textOutline w14:w="9525" w14:cap="rnd" w14:cmpd="sng" w14:algn="ctr">
            <w14:noFill/>
            <w14:prstDash w14:val="solid"/>
            <w14:bevel/>
          </w14:textOutline>
        </w:rPr>
        <w:t>Միջոցառման</w:t>
      </w:r>
      <w:r w:rsidRPr="00BD032A">
        <w:rPr>
          <w:rFonts w:eastAsia="Calibri"/>
          <w:b w:val="0"/>
          <w:lang w:val="hy-AM" w:eastAsia="en-US"/>
          <w14:textOutline w14:w="9525" w14:cap="rnd" w14:cmpd="sng" w14:algn="ctr">
            <w14:noFill/>
            <w14:prstDash w14:val="solid"/>
            <w14:bevel/>
          </w14:textOutline>
        </w:rPr>
        <w:t xml:space="preserve"> նպատակն է նպաստել տեղեկատվական և գիտելիքահեն առա</w:t>
      </w:r>
      <w:r w:rsidRPr="00BD032A">
        <w:rPr>
          <w:rFonts w:eastAsia="Calibri"/>
          <w:b w:val="0"/>
          <w:lang w:val="hy-AM" w:eastAsia="en-US"/>
          <w14:textOutline w14:w="9525" w14:cap="rnd" w14:cmpd="sng" w14:algn="ctr">
            <w14:noFill/>
            <w14:prstDash w14:val="solid"/>
            <w14:bevel/>
          </w14:textOutline>
        </w:rPr>
        <w:softHyphen/>
        <w:t>ջադեմ հասարակության ստեղծմանը:</w:t>
      </w:r>
    </w:p>
    <w:p w14:paraId="017A56FC" w14:textId="0B425088" w:rsidR="00BD032A" w:rsidRPr="00BD032A" w:rsidRDefault="00BD032A" w:rsidP="00BD032A">
      <w:pPr>
        <w:widowControl w:val="0"/>
        <w:spacing w:before="0"/>
        <w:rPr>
          <w:rFonts w:cs="Sylfaen"/>
          <w:b w:val="0"/>
          <w:szCs w:val="22"/>
          <w:lang w:val="af-ZA"/>
          <w14:textOutline w14:w="9525" w14:cap="rnd" w14:cmpd="sng" w14:algn="ctr">
            <w14:noFill/>
            <w14:prstDash w14:val="solid"/>
            <w14:bevel/>
          </w14:textOutline>
        </w:rPr>
      </w:pPr>
      <w:r w:rsidRPr="00BD032A">
        <w:rPr>
          <w:rFonts w:cs="Sylfaen"/>
          <w:b w:val="0"/>
          <w:bCs/>
          <w:szCs w:val="22"/>
          <w:lang w:val="hy-AM"/>
          <w14:textOutline w14:w="9525" w14:cap="rnd" w14:cmpd="sng" w14:algn="ctr">
            <w14:noFill/>
            <w14:prstDash w14:val="solid"/>
            <w14:bevel/>
          </w14:textOutline>
        </w:rPr>
        <w:t xml:space="preserve">- </w:t>
      </w:r>
      <w:r w:rsidRPr="00BD032A">
        <w:rPr>
          <w:rFonts w:cs="Sylfaen"/>
          <w:b w:val="0"/>
          <w:bCs/>
          <w:szCs w:val="22"/>
          <w:lang w:val="af-ZA"/>
          <w14:textOutline w14:w="9525" w14:cap="rnd" w14:cmpd="sng" w14:algn="ctr">
            <w14:noFill/>
            <w14:prstDash w14:val="solid"/>
            <w14:bevel/>
          </w14:textOutline>
        </w:rPr>
        <w:t>«</w:t>
      </w:r>
      <w:r w:rsidRPr="00BD032A">
        <w:rPr>
          <w:rFonts w:cs="Sylfaen"/>
          <w:b w:val="0"/>
          <w:szCs w:val="22"/>
          <w:lang w:val="hy-AM"/>
          <w14:textOutline w14:w="9525" w14:cap="rnd" w14:cmpd="sng" w14:algn="ctr">
            <w14:noFill/>
            <w14:prstDash w14:val="solid"/>
            <w14:bevel/>
          </w14:textOutline>
        </w:rPr>
        <w:t>Աջակցություն Գյումրու և Վանաձորի տեխնոլոգիական կենտրոնների գործունեու</w:t>
      </w:r>
      <w:r w:rsidR="00EC6DBF">
        <w:rPr>
          <w:rFonts w:cs="Sylfaen"/>
          <w:b w:val="0"/>
          <w:szCs w:val="22"/>
          <w:lang w:val="en-US"/>
          <w14:textOutline w14:w="9525" w14:cap="rnd" w14:cmpd="sng" w14:algn="ctr">
            <w14:noFill/>
            <w14:prstDash w14:val="solid"/>
            <w14:bevel/>
          </w14:textOutline>
        </w:rPr>
        <w:softHyphen/>
      </w:r>
      <w:r w:rsidRPr="00BD032A">
        <w:rPr>
          <w:rFonts w:cs="Sylfaen"/>
          <w:b w:val="0"/>
          <w:szCs w:val="22"/>
          <w:lang w:val="hy-AM"/>
          <w14:textOutline w14:w="9525" w14:cap="rnd" w14:cmpd="sng" w14:algn="ctr">
            <w14:noFill/>
            <w14:prstDash w14:val="solid"/>
            <w14:bevel/>
          </w14:textOutline>
        </w:rPr>
        <w:t>թյանը</w:t>
      </w:r>
      <w:r w:rsidRPr="00BD032A">
        <w:rPr>
          <w:rFonts w:cs="Times Armenian"/>
          <w:b w:val="0"/>
          <w:szCs w:val="22"/>
          <w:lang w:val="af-ZA"/>
          <w14:textOutline w14:w="9525" w14:cap="rnd" w14:cmpd="sng" w14:algn="ctr">
            <w14:noFill/>
            <w14:prstDash w14:val="solid"/>
            <w14:bevel/>
          </w14:textOutline>
        </w:rPr>
        <w:t>»</w:t>
      </w:r>
      <w:r w:rsidRPr="00BD032A">
        <w:rPr>
          <w:rFonts w:cs="Sylfaen"/>
          <w:b w:val="0"/>
          <w:szCs w:val="22"/>
          <w:lang w:val="af-ZA"/>
          <w14:textOutline w14:w="9525" w14:cap="rnd" w14:cmpd="sng" w14:algn="ctr">
            <w14:noFill/>
            <w14:prstDash w14:val="solid"/>
            <w14:bevel/>
          </w14:textOutline>
        </w:rPr>
        <w:t xml:space="preserve"> միջոցառմամբ </w:t>
      </w:r>
      <w:r w:rsidRPr="00BD032A">
        <w:rPr>
          <w:rFonts w:cs="Sylfaen"/>
          <w:b w:val="0"/>
          <w:szCs w:val="22"/>
          <w:lang w:val="hy-AM"/>
          <w14:textOutline w14:w="9525" w14:cap="rnd" w14:cmpd="sng" w14:algn="ctr">
            <w14:noFill/>
            <w14:prstDash w14:val="solid"/>
            <w14:bevel/>
          </w14:textOutline>
        </w:rPr>
        <w:t>Գյումրիում և Վանաձորում ժամանակակից գիտելիքահեն և ինո</w:t>
      </w:r>
      <w:r w:rsidRPr="00BD032A">
        <w:rPr>
          <w:rFonts w:cs="Sylfaen"/>
          <w:b w:val="0"/>
          <w:szCs w:val="22"/>
          <w:lang w:val="af-ZA"/>
          <w14:textOutline w14:w="9525" w14:cap="rnd" w14:cmpd="sng" w14:algn="ctr">
            <w14:noFill/>
            <w14:prstDash w14:val="solid"/>
            <w14:bevel/>
          </w14:textOutline>
        </w:rPr>
        <w:softHyphen/>
      </w:r>
      <w:r w:rsidRPr="00BD032A">
        <w:rPr>
          <w:rFonts w:cs="Sylfaen"/>
          <w:b w:val="0"/>
          <w:szCs w:val="22"/>
          <w:lang w:val="hy-AM"/>
          <w14:textOutline w14:w="9525" w14:cap="rnd" w14:cmpd="sng" w14:algn="ctr">
            <w14:noFill/>
            <w14:prstDash w14:val="solid"/>
            <w14:bevel/>
          </w14:textOutline>
        </w:rPr>
        <w:t>վացիոն ենթակառուցվածքներով հագեցած տեխնոլոգիական կենտրոնների արդյունավետ գործու</w:t>
      </w:r>
      <w:r w:rsidRPr="00BD032A">
        <w:rPr>
          <w:rFonts w:cs="Sylfaen"/>
          <w:b w:val="0"/>
          <w:szCs w:val="22"/>
          <w:lang w:val="af-ZA"/>
          <w14:textOutline w14:w="9525" w14:cap="rnd" w14:cmpd="sng" w14:algn="ctr">
            <w14:noFill/>
            <w14:prstDash w14:val="solid"/>
            <w14:bevel/>
          </w14:textOutline>
        </w:rPr>
        <w:softHyphen/>
      </w:r>
      <w:r w:rsidRPr="00BD032A">
        <w:rPr>
          <w:rFonts w:cs="Sylfaen"/>
          <w:b w:val="0"/>
          <w:szCs w:val="22"/>
          <w:lang w:val="hy-AM"/>
          <w14:textOutline w14:w="9525" w14:cap="rnd" w14:cmpd="sng" w14:algn="ctr">
            <w14:noFill/>
            <w14:prstDash w14:val="solid"/>
            <w14:bevel/>
          </w14:textOutline>
        </w:rPr>
        <w:t>նեության ապահովման</w:t>
      </w:r>
      <w:r w:rsidRPr="00BD032A">
        <w:rPr>
          <w:rFonts w:cs="Sylfaen"/>
          <w:b w:val="0"/>
          <w:szCs w:val="22"/>
          <w:lang w:val="af-ZA"/>
          <w14:textOutline w14:w="9525" w14:cap="rnd" w14:cmpd="sng" w14:algn="ctr">
            <w14:noFill/>
            <w14:prstDash w14:val="solid"/>
            <w14:bevel/>
          </w14:textOutline>
        </w:rPr>
        <w:t xml:space="preserve"> համար 2019 թվականի պետական բյուջեի նախագծով նախա</w:t>
      </w:r>
      <w:r w:rsidRPr="00BD032A">
        <w:rPr>
          <w:rFonts w:cs="Sylfaen"/>
          <w:b w:val="0"/>
          <w:szCs w:val="22"/>
          <w:lang w:val="af-ZA"/>
          <w14:textOutline w14:w="9525" w14:cap="rnd" w14:cmpd="sng" w14:algn="ctr">
            <w14:noFill/>
            <w14:prstDash w14:val="solid"/>
            <w14:bevel/>
          </w14:textOutline>
        </w:rPr>
        <w:softHyphen/>
        <w:t>տեսվում է հատկացնել 149.6</w:t>
      </w:r>
      <w:r w:rsidRPr="00BD032A">
        <w:rPr>
          <w:rFonts w:cs="GHEA Grapalat"/>
          <w:b w:val="0"/>
          <w:szCs w:val="22"/>
          <w:lang w:val="af-ZA"/>
          <w14:textOutline w14:w="9525" w14:cap="rnd" w14:cmpd="sng" w14:algn="ctr">
            <w14:noFill/>
            <w14:prstDash w14:val="solid"/>
            <w14:bevel/>
          </w14:textOutline>
        </w:rPr>
        <w:t xml:space="preserve"> </w:t>
      </w:r>
      <w:r w:rsidRPr="00BD032A">
        <w:rPr>
          <w:rFonts w:cs="GHEA Grapalat"/>
          <w:b w:val="0"/>
          <w:szCs w:val="22"/>
          <w:lang w:val="hy-AM"/>
          <w14:textOutline w14:w="9525" w14:cap="rnd" w14:cmpd="sng" w14:algn="ctr">
            <w14:noFill/>
            <w14:prstDash w14:val="solid"/>
            <w14:bevel/>
          </w14:textOutline>
        </w:rPr>
        <w:t>մլն</w:t>
      </w:r>
      <w:r w:rsidRPr="00BD032A">
        <w:rPr>
          <w:rFonts w:cs="GHEA Grapalat"/>
          <w:b w:val="0"/>
          <w:szCs w:val="22"/>
          <w:lang w:val="af-ZA"/>
          <w14:textOutline w14:w="9525" w14:cap="rnd" w14:cmpd="sng" w14:algn="ctr">
            <w14:noFill/>
            <w14:prstDash w14:val="solid"/>
            <w14:bevel/>
          </w14:textOutline>
        </w:rPr>
        <w:t xml:space="preserve"> </w:t>
      </w:r>
      <w:r w:rsidRPr="00BD032A">
        <w:rPr>
          <w:rFonts w:cs="GHEA Grapalat"/>
          <w:b w:val="0"/>
          <w:szCs w:val="22"/>
          <w:lang w:val="hy-AM"/>
          <w14:textOutline w14:w="9525" w14:cap="rnd" w14:cmpd="sng" w14:algn="ctr">
            <w14:noFill/>
            <w14:prstDash w14:val="solid"/>
            <w14:bevel/>
          </w14:textOutline>
        </w:rPr>
        <w:t xml:space="preserve">դրամ՝ </w:t>
      </w:r>
      <w:r w:rsidRPr="00BD032A">
        <w:rPr>
          <w:rFonts w:cs="Sylfaen"/>
          <w:b w:val="0"/>
          <w:szCs w:val="22"/>
          <w:lang w:val="hy-AM"/>
          <w14:textOutline w14:w="9525" w14:cap="rnd" w14:cmpd="sng" w14:algn="ctr">
            <w14:noFill/>
            <w14:prstDash w14:val="solid"/>
            <w14:bevel/>
          </w14:textOutline>
        </w:rPr>
        <w:t>ՀՀ</w:t>
      </w:r>
      <w:r w:rsidRPr="00BD032A">
        <w:rPr>
          <w:rFonts w:cs="Sylfaen"/>
          <w:b w:val="0"/>
          <w:szCs w:val="22"/>
          <w:lang w:val="af-ZA"/>
          <w14:textOutline w14:w="9525" w14:cap="rnd" w14:cmpd="sng" w14:algn="ctr">
            <w14:noFill/>
            <w14:prstDash w14:val="solid"/>
            <w14:bevel/>
          </w14:textOutline>
        </w:rPr>
        <w:t xml:space="preserve"> 2018</w:t>
      </w:r>
      <w:r w:rsidRPr="00BD032A">
        <w:rPr>
          <w:rFonts w:cs="Sylfaen"/>
          <w:b w:val="0"/>
          <w:szCs w:val="22"/>
          <w:lang w:val="hy-AM"/>
          <w14:textOutline w14:w="9525" w14:cap="rnd" w14:cmpd="sng" w14:algn="ctr">
            <w14:noFill/>
            <w14:prstDash w14:val="solid"/>
            <w14:bevel/>
          </w14:textOutline>
        </w:rPr>
        <w:t>թ</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պետական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բյուջեով</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հաստատված</w:t>
      </w:r>
      <w:r w:rsidRPr="00BD032A">
        <w:rPr>
          <w:rFonts w:cs="Sylfaen"/>
          <w:b w:val="0"/>
          <w:szCs w:val="22"/>
          <w:lang w:val="af-ZA"/>
          <w14:textOutline w14:w="9525" w14:cap="rnd" w14:cmpd="sng" w14:algn="ctr">
            <w14:noFill/>
            <w14:prstDash w14:val="solid"/>
            <w14:bevel/>
          </w14:textOutline>
        </w:rPr>
        <w:t xml:space="preserve"> ցուցանիշին համապատասխան</w:t>
      </w:r>
      <w:r w:rsidRPr="00BD032A">
        <w:rPr>
          <w:rFonts w:cs="Sylfaen"/>
          <w:b w:val="0"/>
          <w:szCs w:val="22"/>
          <w:lang w:val="hy-AM"/>
          <w14:textOutline w14:w="9525" w14:cap="rnd" w14:cmpd="sng" w14:algn="ctr">
            <w14:noFill/>
            <w14:prstDash w14:val="solid"/>
            <w14:bevel/>
          </w14:textOutline>
        </w:rPr>
        <w:t>:</w:t>
      </w:r>
    </w:p>
    <w:p w14:paraId="4D67A164" w14:textId="77777777" w:rsidR="00BD032A" w:rsidRPr="00BD032A" w:rsidRDefault="00BD032A" w:rsidP="00BD032A">
      <w:pPr>
        <w:spacing w:before="0"/>
        <w:rPr>
          <w:rFonts w:eastAsia="Calibri"/>
          <w:b w:val="0"/>
          <w:lang w:val="af-ZA" w:eastAsia="en-US"/>
          <w14:textOutline w14:w="9525" w14:cap="rnd" w14:cmpd="sng" w14:algn="ctr">
            <w14:noFill/>
            <w14:prstDash w14:val="solid"/>
            <w14:bevel/>
          </w14:textOutline>
        </w:rPr>
      </w:pPr>
      <w:r w:rsidRPr="00BD032A">
        <w:rPr>
          <w:rFonts w:eastAsia="Calibri" w:cs="Times Armenian"/>
          <w:b w:val="0"/>
          <w:lang w:val="af-ZA" w:eastAsia="en-US"/>
          <w14:textOutline w14:w="9525" w14:cap="rnd" w14:cmpd="sng" w14:algn="ctr">
            <w14:noFill/>
            <w14:prstDash w14:val="solid"/>
            <w14:bevel/>
          </w14:textOutline>
        </w:rPr>
        <w:t>Միջոցառման նպատակն է</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ապահովել</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Գյումրի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և</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Վանաձոր</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քաղաքներում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տեղե</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en-US" w:eastAsia="en-US"/>
          <w14:textOutline w14:w="9525" w14:cap="rnd" w14:cmpd="sng" w14:algn="ctr">
            <w14:noFill/>
            <w14:prstDash w14:val="solid"/>
            <w14:bevel/>
          </w14:textOutline>
        </w:rPr>
        <w:t>կատ</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en-US" w:eastAsia="en-US"/>
          <w14:textOutline w14:w="9525" w14:cap="rnd" w14:cmpd="sng" w14:algn="ctr">
            <w14:noFill/>
            <w14:prstDash w14:val="solid"/>
            <w14:bevel/>
          </w14:textOutline>
        </w:rPr>
        <w:t>վական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և</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բարձր</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տեխնոլոգիաների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ոլորտների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հետագա</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զարգացումը</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Գյումրիում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և</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Վանաձորում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ինովացիոն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ենթակառուցվածքի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ստեղծման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և</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զարգացման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միջոցով</w:t>
      </w:r>
      <w:r w:rsidRPr="00BD032A">
        <w:rPr>
          <w:rFonts w:eastAsia="Calibri"/>
          <w:b w:val="0"/>
          <w:lang w:val="af-ZA" w:eastAsia="en-US"/>
          <w14:textOutline w14:w="9525" w14:cap="rnd" w14:cmpd="sng" w14:algn="ctr">
            <w14:noFill/>
            <w14:prstDash w14:val="solid"/>
            <w14:bevel/>
          </w14:textOutline>
        </w:rPr>
        <w:t>:</w:t>
      </w:r>
    </w:p>
    <w:p w14:paraId="1BA75ABD" w14:textId="77777777" w:rsidR="00BD032A" w:rsidRPr="00BD032A" w:rsidRDefault="00BD032A" w:rsidP="00BD032A">
      <w:pPr>
        <w:widowControl w:val="0"/>
        <w:spacing w:before="0"/>
        <w:rPr>
          <w:rFonts w:cs="Sylfaen"/>
          <w:b w:val="0"/>
          <w:szCs w:val="22"/>
          <w:lang w:val="af-ZA"/>
          <w14:textOutline w14:w="9525" w14:cap="rnd" w14:cmpd="sng" w14:algn="ctr">
            <w14:noFill/>
            <w14:prstDash w14:val="solid"/>
            <w14:bevel/>
          </w14:textOutline>
        </w:rPr>
      </w:pP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 xml:space="preserve">«2019թ. Տեղեկատվական տեխնոլոգիաների համաշխարհային համաժողովի կազմակերպում» </w:t>
      </w:r>
      <w:r w:rsidRPr="00BD032A">
        <w:rPr>
          <w:rFonts w:cs="Sylfaen"/>
          <w:b w:val="0"/>
          <w:szCs w:val="22"/>
          <w:lang w:val="en-US"/>
          <w14:textOutline w14:w="9525" w14:cap="rnd" w14:cmpd="sng" w14:algn="ctr">
            <w14:noFill/>
            <w14:prstDash w14:val="solid"/>
            <w14:bevel/>
          </w14:textOutline>
        </w:rPr>
        <w:t>միջոցառմամբ</w:t>
      </w:r>
      <w:r w:rsidRPr="00BD032A">
        <w:rPr>
          <w:rFonts w:cs="Sylfaen"/>
          <w:b w:val="0"/>
          <w:szCs w:val="22"/>
          <w:lang w:val="hy-AM"/>
          <w14:textOutline w14:w="9525" w14:cap="rnd" w14:cmpd="sng" w14:algn="ctr">
            <w14:noFill/>
            <w14:prstDash w14:val="solid"/>
            <w14:bevel/>
          </w14:textOutline>
        </w:rPr>
        <w:t xml:space="preserve"> 2019 թվականի համաժողովի կազմակերպման երաշխիքային կանխավճարը վճարելու համար 2019 թվականի պետական բյուջեի նախագծով  նախա</w:t>
      </w:r>
      <w:r w:rsidRPr="00BD032A">
        <w:rPr>
          <w:rFonts w:cs="Sylfaen"/>
          <w:b w:val="0"/>
          <w:szCs w:val="22"/>
          <w:lang w:val="hy-AM"/>
          <w14:textOutline w14:w="9525" w14:cap="rnd" w14:cmpd="sng" w14:algn="ctr">
            <w14:noFill/>
            <w14:prstDash w14:val="solid"/>
            <w14:bevel/>
          </w14:textOutline>
        </w:rPr>
        <w:softHyphen/>
        <w:t>տեսվում է հատկացնել 48.3 մլն դրամ՝ ՀՀ</w:t>
      </w:r>
      <w:r w:rsidRPr="00BD032A">
        <w:rPr>
          <w:rFonts w:cs="Sylfaen"/>
          <w:b w:val="0"/>
          <w:szCs w:val="22"/>
          <w:lang w:val="af-ZA"/>
          <w14:textOutline w14:w="9525" w14:cap="rnd" w14:cmpd="sng" w14:algn="ctr">
            <w14:noFill/>
            <w14:prstDash w14:val="solid"/>
            <w14:bevel/>
          </w14:textOutline>
        </w:rPr>
        <w:t xml:space="preserve"> 2018</w:t>
      </w:r>
      <w:r w:rsidRPr="00BD032A">
        <w:rPr>
          <w:rFonts w:cs="Sylfaen"/>
          <w:b w:val="0"/>
          <w:szCs w:val="22"/>
          <w:lang w:val="hy-AM"/>
          <w14:textOutline w14:w="9525" w14:cap="rnd" w14:cmpd="sng" w14:algn="ctr">
            <w14:noFill/>
            <w14:prstDash w14:val="solid"/>
            <w14:bevel/>
          </w14:textOutline>
        </w:rPr>
        <w:t>թ</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պետական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բյուջեով</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հաստատված</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95.1 մլն դրամի դիմաց¸որի տարբերությունը պայմանավորված է 2019 թվականին վճարվելիք երաշխիքային կանխավճարի չափով:</w:t>
      </w:r>
    </w:p>
    <w:p w14:paraId="7E50C8B1" w14:textId="77777777" w:rsidR="00BD032A" w:rsidRPr="00BD032A" w:rsidRDefault="00BD032A" w:rsidP="00BD032A">
      <w:pPr>
        <w:spacing w:before="0"/>
        <w:rPr>
          <w:rFonts w:eastAsia="Calibri"/>
          <w:b w:val="0"/>
          <w:lang w:val="hy-AM" w:eastAsia="en-US"/>
          <w14:textOutline w14:w="9525" w14:cap="rnd" w14:cmpd="sng" w14:algn="ctr">
            <w14:noFill/>
            <w14:prstDash w14:val="solid"/>
            <w14:bevel/>
          </w14:textOutline>
        </w:rPr>
      </w:pPr>
      <w:r w:rsidRPr="00BD032A">
        <w:rPr>
          <w:rFonts w:eastAsia="Calibri"/>
          <w:b w:val="0"/>
          <w:lang w:val="hy-AM" w:eastAsia="en-US"/>
          <w14:textOutline w14:w="9525" w14:cap="rnd" w14:cmpd="sng" w14:algn="ctr">
            <w14:noFill/>
            <w14:prstDash w14:val="solid"/>
            <w14:bevel/>
          </w14:textOutline>
        </w:rPr>
        <w:t>Տեղեկատվական տեխնոլոգիաների համաշխարհային համաժողովը ՏՏ ոլորտի միջազգային խոշոր միջոցառում է, որն իր շուրջն է համախմբում ՏՏ ոլորտի տարբեր երկրների բարձրաստիճան պաշտոնյաներին, վերազգային կազմակերպությունների, համալսարանների և գիտահետազոտական կենտրոնների ղեկավարներին, հասարակական կառույցների ներկայա</w:t>
      </w:r>
      <w:r w:rsidRPr="00BD032A">
        <w:rPr>
          <w:rFonts w:eastAsia="Calibri"/>
          <w:b w:val="0"/>
          <w:lang w:val="hy-AM" w:eastAsia="en-US"/>
          <w14:textOutline w14:w="9525" w14:cap="rnd" w14:cmpd="sng" w14:algn="ctr">
            <w14:noFill/>
            <w14:prstDash w14:val="solid"/>
            <w14:bevel/>
          </w14:textOutline>
        </w:rPr>
        <w:softHyphen/>
        <w:t>ցուցիչներին:</w:t>
      </w:r>
    </w:p>
    <w:p w14:paraId="7C302BCD" w14:textId="77777777" w:rsidR="00BD032A" w:rsidRPr="00BD032A" w:rsidRDefault="00BD032A" w:rsidP="00BD032A">
      <w:pPr>
        <w:spacing w:before="0"/>
        <w:rPr>
          <w:rFonts w:eastAsia="Calibri"/>
          <w:b w:val="0"/>
          <w:lang w:val="hy-AM" w:eastAsia="en-US"/>
          <w14:textOutline w14:w="9525" w14:cap="rnd" w14:cmpd="sng" w14:algn="ctr">
            <w14:noFill/>
            <w14:prstDash w14:val="solid"/>
            <w14:bevel/>
          </w14:textOutline>
        </w:rPr>
      </w:pPr>
      <w:r w:rsidRPr="00BD032A">
        <w:rPr>
          <w:rFonts w:eastAsia="Calibri" w:cs="Times Armenian"/>
          <w:b w:val="0"/>
          <w:lang w:val="af-ZA" w:eastAsia="en-US"/>
          <w14:textOutline w14:w="9525" w14:cap="rnd" w14:cmpd="sng" w14:algn="ctr">
            <w14:noFill/>
            <w14:prstDash w14:val="solid"/>
            <w14:bevel/>
          </w14:textOutline>
        </w:rPr>
        <w:t>Միջոցառման</w:t>
      </w:r>
      <w:r w:rsidRPr="00BD032A">
        <w:rPr>
          <w:rFonts w:eastAsia="Calibri"/>
          <w:b w:val="0"/>
          <w:lang w:val="hy-AM" w:eastAsia="en-US"/>
          <w14:textOutline w14:w="9525" w14:cap="rnd" w14:cmpd="sng" w14:algn="ctr">
            <w14:noFill/>
            <w14:prstDash w14:val="solid"/>
            <w14:bevel/>
          </w14:textOutline>
        </w:rPr>
        <w:t xml:space="preserve"> շրջանակում կիրականացվի 2019թ. Տեղեկատվական տեխնոլոգիաների համաշխարհային համաժողովի կազմակերպումը Հայաստանում:</w:t>
      </w:r>
    </w:p>
    <w:p w14:paraId="5F0D6144" w14:textId="77777777" w:rsidR="00BD032A" w:rsidRPr="00BD032A" w:rsidRDefault="00BD032A" w:rsidP="00BD032A">
      <w:pPr>
        <w:spacing w:before="0"/>
        <w:rPr>
          <w:rFonts w:eastAsia="Calibri"/>
          <w:lang w:val="af-ZA" w:eastAsia="en-US"/>
          <w14:textOutline w14:w="9525" w14:cap="rnd" w14:cmpd="sng" w14:algn="ctr">
            <w14:noFill/>
            <w14:prstDash w14:val="solid"/>
            <w14:bevel/>
          </w14:textOutline>
        </w:rPr>
      </w:pPr>
      <w:r w:rsidRPr="00BD032A">
        <w:rPr>
          <w:rFonts w:eastAsia="Calibri"/>
          <w:lang w:val="af-ZA" w:eastAsia="en-US"/>
          <w14:textOutline w14:w="9525" w14:cap="rnd" w14:cmpd="sng" w14:algn="ctr">
            <w14:noFill/>
            <w14:prstDash w14:val="solid"/>
            <w14:bevel/>
          </w14:textOutline>
        </w:rPr>
        <w:t>«</w:t>
      </w:r>
      <w:r w:rsidRPr="00BD032A">
        <w:rPr>
          <w:rFonts w:eastAsia="Calibri"/>
          <w:lang w:val="hy-AM" w:eastAsia="en-US"/>
          <w14:textOutline w14:w="9525" w14:cap="rnd" w14:cmpd="sng" w14:algn="ctr">
            <w14:noFill/>
            <w14:prstDash w14:val="solid"/>
            <w14:bevel/>
          </w14:textOutline>
        </w:rPr>
        <w:t>Ճանապարհային</w:t>
      </w:r>
      <w:r w:rsidRPr="00BD032A">
        <w:rPr>
          <w:rFonts w:eastAsia="Calibri"/>
          <w:lang w:val="af-ZA" w:eastAsia="en-US"/>
          <w14:textOutline w14:w="9525" w14:cap="rnd" w14:cmpd="sng" w14:algn="ctr">
            <w14:noFill/>
            <w14:prstDash w14:val="solid"/>
            <w14:bevel/>
          </w14:textOutline>
        </w:rPr>
        <w:t xml:space="preserve"> </w:t>
      </w:r>
      <w:r w:rsidRPr="00BD032A">
        <w:rPr>
          <w:rFonts w:eastAsia="Calibri"/>
          <w:lang w:val="hy-AM" w:eastAsia="en-US"/>
          <w14:textOutline w14:w="9525" w14:cap="rnd" w14:cmpd="sng" w14:algn="ctr">
            <w14:noFill/>
            <w14:prstDash w14:val="solid"/>
            <w14:bevel/>
          </w14:textOutline>
        </w:rPr>
        <w:t>ցանցի</w:t>
      </w:r>
      <w:r w:rsidRPr="00BD032A">
        <w:rPr>
          <w:rFonts w:eastAsia="Calibri"/>
          <w:lang w:val="af-ZA" w:eastAsia="en-US"/>
          <w14:textOutline w14:w="9525" w14:cap="rnd" w14:cmpd="sng" w14:algn="ctr">
            <w14:noFill/>
            <w14:prstDash w14:val="solid"/>
            <w14:bevel/>
          </w14:textOutline>
        </w:rPr>
        <w:t xml:space="preserve"> </w:t>
      </w:r>
      <w:r w:rsidRPr="00BD032A">
        <w:rPr>
          <w:rFonts w:eastAsia="Calibri"/>
          <w:lang w:val="hy-AM" w:eastAsia="en-US"/>
          <w14:textOutline w14:w="9525" w14:cap="rnd" w14:cmpd="sng" w14:algn="ctr">
            <w14:noFill/>
            <w14:prstDash w14:val="solid"/>
            <w14:bevel/>
          </w14:textOutline>
        </w:rPr>
        <w:t>բարելավում</w:t>
      </w:r>
      <w:r w:rsidRPr="00BD032A">
        <w:rPr>
          <w:rFonts w:eastAsia="Calibri"/>
          <w:lang w:val="af-ZA" w:eastAsia="en-US"/>
          <w14:textOutline w14:w="9525" w14:cap="rnd" w14:cmpd="sng" w14:algn="ctr">
            <w14:noFill/>
            <w14:prstDash w14:val="solid"/>
            <w14:bevel/>
          </w14:textOutline>
        </w:rPr>
        <w:t xml:space="preserve">» </w:t>
      </w:r>
      <w:r w:rsidRPr="00BD032A">
        <w:rPr>
          <w:rFonts w:eastAsia="Calibri"/>
          <w:lang w:val="hy-AM" w:eastAsia="en-US"/>
          <w14:textOutline w14:w="9525" w14:cap="rnd" w14:cmpd="sng" w14:algn="ctr">
            <w14:noFill/>
            <w14:prstDash w14:val="solid"/>
            <w14:bevel/>
          </w14:textOutline>
        </w:rPr>
        <w:t>ծրագիր</w:t>
      </w:r>
      <w:r w:rsidRPr="00BD032A">
        <w:rPr>
          <w:rFonts w:eastAsia="Calibri"/>
          <w:lang w:val="af-ZA" w:eastAsia="en-US"/>
          <w14:textOutline w14:w="9525" w14:cap="rnd" w14:cmpd="sng" w14:algn="ctr">
            <w14:noFill/>
            <w14:prstDash w14:val="solid"/>
            <w14:bevel/>
          </w14:textOutline>
        </w:rPr>
        <w:t>.</w:t>
      </w:r>
    </w:p>
    <w:p w14:paraId="1F59490B" w14:textId="3536DCFF" w:rsidR="00BD032A" w:rsidRPr="00BD032A" w:rsidRDefault="00BD032A" w:rsidP="00BD032A">
      <w:pPr>
        <w:spacing w:before="0"/>
        <w:rPr>
          <w:rFonts w:eastAsia="Calibri"/>
          <w:b w:val="0"/>
          <w:lang w:val="af-ZA" w:eastAsia="en-US"/>
          <w14:textOutline w14:w="9525" w14:cap="rnd" w14:cmpd="sng" w14:algn="ctr">
            <w14:noFill/>
            <w14:prstDash w14:val="solid"/>
            <w14:bevel/>
          </w14:textOutline>
        </w:rPr>
      </w:pPr>
      <w:r w:rsidRPr="00BD032A">
        <w:rPr>
          <w:rFonts w:eastAsia="Calibri"/>
          <w:b w:val="0"/>
          <w:lang w:val="af-ZA" w:eastAsia="en-US"/>
          <w14:textOutline w14:w="9525" w14:cap="rnd" w14:cmpd="sng" w14:algn="ctr">
            <w14:noFill/>
            <w14:prstDash w14:val="solid"/>
            <w14:bevel/>
          </w14:textOutline>
        </w:rPr>
        <w:t xml:space="preserve">Նշված ծրագրի </w:t>
      </w:r>
      <w:r w:rsidRPr="00BD032A">
        <w:rPr>
          <w:rFonts w:eastAsia="Calibri"/>
          <w:b w:val="0"/>
          <w:lang w:val="hy-AM" w:eastAsia="en-US"/>
          <w14:textOutline w14:w="9525" w14:cap="rnd" w14:cmpd="sng" w14:algn="ctr">
            <w14:noFill/>
            <w14:prstDash w14:val="solid"/>
            <w14:bevel/>
          </w14:textOutline>
        </w:rPr>
        <w:t>համար</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hy-AM" w:eastAsia="en-US"/>
          <w14:textOutline w14:w="9525" w14:cap="rnd" w14:cmpd="sng" w14:algn="ctr">
            <w14:noFill/>
            <w14:prstDash w14:val="solid"/>
            <w14:bevel/>
          </w14:textOutline>
        </w:rPr>
        <w:t>ՀՀ</w:t>
      </w:r>
      <w:r w:rsidRPr="00BD032A">
        <w:rPr>
          <w:rFonts w:eastAsia="Calibri"/>
          <w:b w:val="0"/>
          <w:lang w:val="af-ZA" w:eastAsia="en-US"/>
          <w14:textOutline w14:w="9525" w14:cap="rnd" w14:cmpd="sng" w14:algn="ctr">
            <w14:noFill/>
            <w14:prstDash w14:val="solid"/>
            <w14:bevel/>
          </w14:textOutline>
        </w:rPr>
        <w:t xml:space="preserve"> 2019 </w:t>
      </w:r>
      <w:r w:rsidRPr="00BD032A">
        <w:rPr>
          <w:rFonts w:eastAsia="Calibri"/>
          <w:b w:val="0"/>
          <w:lang w:val="hy-AM" w:eastAsia="en-US"/>
          <w14:textOutline w14:w="9525" w14:cap="rnd" w14:cmpd="sng" w14:algn="ctr">
            <w14:noFill/>
            <w14:prstDash w14:val="solid"/>
            <w14:bevel/>
          </w14:textOutline>
        </w:rPr>
        <w:t>թվա</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hy-AM" w:eastAsia="en-US"/>
          <w14:textOutline w14:w="9525" w14:cap="rnd" w14:cmpd="sng" w14:algn="ctr">
            <w14:noFill/>
            <w14:prstDash w14:val="solid"/>
            <w14:bevel/>
          </w14:textOutline>
        </w:rPr>
        <w:t>կանի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hy-AM" w:eastAsia="en-US"/>
          <w14:textOutline w14:w="9525" w14:cap="rnd" w14:cmpd="sng" w14:algn="ctr">
            <w14:noFill/>
            <w14:prstDash w14:val="solid"/>
            <w14:bevel/>
          </w14:textOutline>
        </w:rPr>
        <w:t>պետական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hy-AM" w:eastAsia="en-US"/>
          <w14:textOutline w14:w="9525" w14:cap="rnd" w14:cmpd="sng" w14:algn="ctr">
            <w14:noFill/>
            <w14:prstDash w14:val="solid"/>
            <w14:bevel/>
          </w14:textOutline>
        </w:rPr>
        <w:t>բյուջեի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hy-AM" w:eastAsia="en-US"/>
          <w14:textOutline w14:w="9525" w14:cap="rnd" w14:cmpd="sng" w14:algn="ctr">
            <w14:noFill/>
            <w14:prstDash w14:val="solid"/>
            <w14:bevel/>
          </w14:textOutline>
        </w:rPr>
        <w:t>նախագծով</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hy-AM" w:eastAsia="en-US"/>
          <w14:textOutline w14:w="9525" w14:cap="rnd" w14:cmpd="sng" w14:algn="ctr">
            <w14:noFill/>
            <w14:prstDash w14:val="solid"/>
            <w14:bevel/>
          </w14:textOutline>
        </w:rPr>
        <w:t>նախա</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hy-AM" w:eastAsia="en-US"/>
          <w14:textOutline w14:w="9525" w14:cap="rnd" w14:cmpd="sng" w14:algn="ctr">
            <w14:noFill/>
            <w14:prstDash w14:val="solid"/>
            <w14:bevel/>
          </w14:textOutline>
        </w:rPr>
        <w:t>տեսվում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hy-AM" w:eastAsia="en-US"/>
          <w14:textOutline w14:w="9525" w14:cap="rnd" w14:cmpd="sng" w14:algn="ctr">
            <w14:noFill/>
            <w14:prstDash w14:val="solid"/>
            <w14:bevel/>
          </w14:textOutline>
        </w:rPr>
        <w:t>է</w:t>
      </w:r>
      <w:r w:rsidRPr="00BD032A">
        <w:rPr>
          <w:rFonts w:eastAsia="Calibri"/>
          <w:b w:val="0"/>
          <w:lang w:val="af-ZA" w:eastAsia="en-US"/>
          <w14:textOutline w14:w="9525" w14:cap="rnd" w14:cmpd="sng" w14:algn="ctr">
            <w14:noFill/>
            <w14:prstDash w14:val="solid"/>
            <w14:bevel/>
          </w14:textOutline>
        </w:rPr>
        <w:t xml:space="preserve"> </w:t>
      </w:r>
      <w:r w:rsidR="00B9545F">
        <w:rPr>
          <w:rFonts w:eastAsia="Calibri"/>
          <w:b w:val="0"/>
          <w:lang w:val="af-ZA" w:eastAsia="en-US"/>
          <w14:textOutline w14:w="9525" w14:cap="rnd" w14:cmpd="sng" w14:algn="ctr">
            <w14:noFill/>
            <w14:prstDash w14:val="solid"/>
            <w14:bevel/>
          </w14:textOutline>
        </w:rPr>
        <w:t>20.4777.8</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hy-AM" w:eastAsia="en-US"/>
          <w14:textOutline w14:w="9525" w14:cap="rnd" w14:cmpd="sng" w14:algn="ctr">
            <w14:noFill/>
            <w14:prstDash w14:val="solid"/>
            <w14:bevel/>
          </w14:textOutline>
        </w:rPr>
        <w:t>մլն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hy-AM" w:eastAsia="en-US"/>
          <w14:textOutline w14:w="9525" w14:cap="rnd" w14:cmpd="sng" w14:algn="ctr">
            <w14:noFill/>
            <w14:prstDash w14:val="solid"/>
            <w14:bevel/>
          </w14:textOutline>
        </w:rPr>
        <w:t>դրամ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hy-AM" w:eastAsia="en-US"/>
          <w14:textOutline w14:w="9525" w14:cap="rnd" w14:cmpd="sng" w14:algn="ctr">
            <w14:noFill/>
            <w14:prstDash w14:val="solid"/>
            <w14:bevel/>
          </w14:textOutline>
        </w:rPr>
        <w:t>որն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hy-AM" w:eastAsia="en-US"/>
          <w14:textOutline w14:w="9525" w14:cap="rnd" w14:cmpd="sng" w14:algn="ctr">
            <w14:noFill/>
            <w14:prstDash w14:val="solid"/>
            <w14:bevel/>
          </w14:textOutline>
        </w:rPr>
        <w:t>ուղղվելու</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hy-AM" w:eastAsia="en-US"/>
          <w14:textOutline w14:w="9525" w14:cap="rnd" w14:cmpd="sng" w14:algn="ctr">
            <w14:noFill/>
            <w14:prstDash w14:val="solid"/>
            <w14:bevel/>
          </w14:textOutline>
        </w:rPr>
        <w:t>է</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hy-AM" w:eastAsia="en-US"/>
          <w14:textOutline w14:w="9525" w14:cap="rnd" w14:cmpd="sng" w14:algn="ctr">
            <w14:noFill/>
            <w14:prstDash w14:val="solid"/>
            <w14:bevel/>
          </w14:textOutline>
        </w:rPr>
        <w:t>հետևյալ</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hy-AM" w:eastAsia="en-US"/>
          <w14:textOutline w14:w="9525" w14:cap="rnd" w14:cmpd="sng" w14:algn="ctr">
            <w14:noFill/>
            <w14:prstDash w14:val="solid"/>
            <w14:bevel/>
          </w14:textOutline>
        </w:rPr>
        <w:t>միջոցառումների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hy-AM" w:eastAsia="en-US"/>
          <w14:textOutline w14:w="9525" w14:cap="rnd" w14:cmpd="sng" w14:algn="ctr">
            <w14:noFill/>
            <w14:prstDash w14:val="solid"/>
            <w14:bevel/>
          </w14:textOutline>
        </w:rPr>
        <w:t>իրականացմանը</w:t>
      </w:r>
      <w:r w:rsidRPr="00BD032A">
        <w:rPr>
          <w:rFonts w:eastAsia="Calibri"/>
          <w:b w:val="0"/>
          <w:lang w:val="af-ZA" w:eastAsia="en-US"/>
          <w14:textOutline w14:w="9525" w14:cap="rnd" w14:cmpd="sng" w14:algn="ctr">
            <w14:noFill/>
            <w14:prstDash w14:val="solid"/>
            <w14:bevel/>
          </w14:textOutline>
        </w:rPr>
        <w:t>.</w:t>
      </w:r>
    </w:p>
    <w:p w14:paraId="3F53EE95" w14:textId="77777777" w:rsidR="00BD032A" w:rsidRPr="00BD032A" w:rsidRDefault="00BD032A" w:rsidP="00BD032A">
      <w:pPr>
        <w:widowControl w:val="0"/>
        <w:spacing w:before="0"/>
        <w:rPr>
          <w:rFonts w:cs="Sylfaen"/>
          <w:szCs w:val="22"/>
          <w:lang w:val="af-ZA"/>
          <w14:textOutline w14:w="9525" w14:cap="rnd" w14:cmpd="sng" w14:algn="ctr">
            <w14:noFill/>
            <w14:prstDash w14:val="solid"/>
            <w14:bevel/>
          </w14:textOutline>
        </w:rPr>
      </w:pPr>
      <w:r w:rsidRPr="00BD032A">
        <w:rPr>
          <w:rFonts w:cs="Sylfaen"/>
          <w:b w:val="0"/>
          <w:szCs w:val="22"/>
          <w:lang w:val="af-ZA"/>
          <w14:textOutline w14:w="9525" w14:cap="rnd" w14:cmpd="sng" w14:algn="ctr">
            <w14:noFill/>
            <w14:prstDash w14:val="solid"/>
            <w14:bevel/>
          </w14:textOutline>
        </w:rPr>
        <w:t>«</w:t>
      </w:r>
      <w:r w:rsidRPr="00BD032A">
        <w:rPr>
          <w:rFonts w:cs="Sylfaen"/>
          <w:b w:val="0"/>
          <w:szCs w:val="22"/>
          <w:lang w:val="hy-AM"/>
          <w14:textOutline w14:w="9525" w14:cap="rnd" w14:cmpd="sng" w14:algn="ctr">
            <w14:noFill/>
            <w14:prstDash w14:val="solid"/>
            <w14:bevel/>
          </w14:textOutline>
        </w:rPr>
        <w:t>Միջպետական և հանրապետական նշանակության ավտոճանապարհների բարելավման և անվտանգ երթևեկության ծառայություններ</w:t>
      </w:r>
      <w:r w:rsidRPr="00BD032A">
        <w:rPr>
          <w:rFonts w:cs="Sylfaen"/>
          <w:b w:val="0"/>
          <w:szCs w:val="22"/>
          <w:lang w:val="af-ZA"/>
          <w14:textOutline w14:w="9525" w14:cap="rnd" w14:cmpd="sng" w14:algn="ctr">
            <w14:noFill/>
            <w14:prstDash w14:val="solid"/>
            <w14:bevel/>
          </w14:textOutline>
        </w:rPr>
        <w:t xml:space="preserve">». </w:t>
      </w:r>
    </w:p>
    <w:p w14:paraId="11F49DD4" w14:textId="77777777" w:rsidR="00BD032A" w:rsidRPr="00BD032A" w:rsidRDefault="00BD032A" w:rsidP="00BD032A">
      <w:pPr>
        <w:widowControl w:val="0"/>
        <w:spacing w:before="0"/>
        <w:ind w:firstLine="0"/>
        <w:rPr>
          <w:rFonts w:cs="Sylfaen"/>
          <w:b w:val="0"/>
          <w:szCs w:val="22"/>
          <w:lang w:val="af-ZA"/>
          <w14:textOutline w14:w="9525" w14:cap="rnd" w14:cmpd="sng" w14:algn="ctr">
            <w14:noFill/>
            <w14:prstDash w14:val="solid"/>
            <w14:bevel/>
          </w14:textOutline>
        </w:rPr>
      </w:pPr>
      <w:r w:rsidRPr="00BD032A">
        <w:rPr>
          <w:rFonts w:cs="Sylfaen"/>
          <w:b w:val="0"/>
          <w:szCs w:val="22"/>
          <w:lang w:val="af-ZA"/>
          <w14:textOutline w14:w="9525" w14:cap="rnd" w14:cmpd="sng" w14:algn="ctr">
            <w14:noFill/>
            <w14:prstDash w14:val="solid"/>
            <w14:bevel/>
          </w14:textOutline>
        </w:rPr>
        <w:tab/>
        <w:t xml:space="preserve">- </w:t>
      </w:r>
      <w:r w:rsidRPr="00BD032A">
        <w:rPr>
          <w:rFonts w:cs="Sylfaen"/>
          <w:b w:val="0"/>
          <w:szCs w:val="22"/>
          <w:lang w:val="hy-AM"/>
          <w14:textOutline w14:w="9525" w14:cap="rnd" w14:cmpd="sng" w14:algn="ctr">
            <w14:noFill/>
            <w14:prstDash w14:val="solid"/>
            <w14:bevel/>
          </w14:textOutline>
        </w:rPr>
        <w:t>Միջոցառման համար ՀՀ 2019 թվա</w:t>
      </w:r>
      <w:r w:rsidRPr="00BD032A">
        <w:rPr>
          <w:rFonts w:cs="Sylfaen"/>
          <w:b w:val="0"/>
          <w:szCs w:val="22"/>
          <w:lang w:val="hy-AM"/>
          <w14:textOutline w14:w="9525" w14:cap="rnd" w14:cmpd="sng" w14:algn="ctr">
            <w14:noFill/>
            <w14:prstDash w14:val="solid"/>
            <w14:bevel/>
          </w14:textOutline>
        </w:rPr>
        <w:softHyphen/>
        <w:t>կանի պետական բյուջեի նախագծով  նախա</w:t>
      </w:r>
      <w:r w:rsidRPr="00BD032A">
        <w:rPr>
          <w:rFonts w:cs="Sylfaen"/>
          <w:b w:val="0"/>
          <w:szCs w:val="22"/>
          <w:lang w:val="hy-AM"/>
          <w14:textOutline w14:w="9525" w14:cap="rnd" w14:cmpd="sng" w14:algn="ctr">
            <w14:noFill/>
            <w14:prstDash w14:val="solid"/>
            <w14:bevel/>
          </w14:textOutline>
        </w:rPr>
        <w:softHyphen/>
        <w:t>տեսվում է 9,882.9 մլն դրամ` ՀՀ 2018 թվականի պետական բյուջեով հաստատված 8,698.0 մլն դրամի դիմաց, կամ ավել 1,184.9 մլն դրամով` պայմանավորված Ասիական զարգացման բանկի կողմից իրականացվող «Ենթակառուցվածքների կայունության աջակցության ծրագիր – փուլ 2»-ի նախա</w:t>
      </w:r>
      <w:r w:rsidRPr="00BD032A">
        <w:rPr>
          <w:rFonts w:cs="Sylfaen"/>
          <w:b w:val="0"/>
          <w:szCs w:val="22"/>
          <w:lang w:val="hy-AM"/>
          <w14:textOutline w14:w="9525" w14:cap="rnd" w14:cmpd="sng" w14:algn="ctr">
            <w14:noFill/>
            <w14:prstDash w14:val="solid"/>
            <w14:bevel/>
          </w14:textOutline>
        </w:rPr>
        <w:softHyphen/>
        <w:t>պայմանների համար գումարների ավելացմամբ,</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ինչպես</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նաև</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Հյուսիս</w:t>
      </w:r>
      <w:r w:rsidRPr="00BD032A">
        <w:rPr>
          <w:rFonts w:cs="Sylfaen"/>
          <w:b w:val="0"/>
          <w:szCs w:val="22"/>
          <w:lang w:val="af-ZA"/>
          <w14:textOutline w14:w="9525" w14:cap="rnd" w14:cmpd="sng" w14:algn="ctr">
            <w14:noFill/>
            <w14:prstDash w14:val="solid"/>
            <w14:bevel/>
          </w14:textOutline>
        </w:rPr>
        <w:t>-</w:t>
      </w:r>
      <w:r w:rsidRPr="00BD032A">
        <w:rPr>
          <w:rFonts w:cs="Sylfaen"/>
          <w:b w:val="0"/>
          <w:szCs w:val="22"/>
          <w:lang w:val="hy-AM"/>
          <w14:textOutline w14:w="9525" w14:cap="rnd" w14:cmpd="sng" w14:algn="ctr">
            <w14:noFill/>
            <w14:prstDash w14:val="solid"/>
            <w14:bevel/>
          </w14:textOutline>
        </w:rPr>
        <w:t>հարավ</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ճանապար</w:t>
      </w:r>
      <w:r w:rsidRPr="00BD032A">
        <w:rPr>
          <w:rFonts w:cs="Sylfaen"/>
          <w:b w:val="0"/>
          <w:szCs w:val="22"/>
          <w:lang w:val="af-ZA"/>
          <w14:textOutline w14:w="9525" w14:cap="rnd" w14:cmpd="sng" w14:algn="ctr">
            <w14:noFill/>
            <w14:prstDash w14:val="solid"/>
            <w14:bevel/>
          </w14:textOutline>
        </w:rPr>
        <w:softHyphen/>
      </w:r>
      <w:r w:rsidRPr="00BD032A">
        <w:rPr>
          <w:rFonts w:cs="Sylfaen"/>
          <w:b w:val="0"/>
          <w:szCs w:val="22"/>
          <w:lang w:val="hy-AM"/>
          <w14:textOutline w14:w="9525" w14:cap="rnd" w14:cmpd="sng" w14:algn="ctr">
            <w14:noFill/>
            <w14:prstDash w14:val="solid"/>
            <w14:bevel/>
          </w14:textOutline>
        </w:rPr>
        <w:t>հային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միջանցքի</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ներդրումային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ծրագրի</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վարկա</w:t>
      </w:r>
      <w:r w:rsidRPr="00BD032A">
        <w:rPr>
          <w:rFonts w:cs="Sylfaen"/>
          <w:b w:val="0"/>
          <w:szCs w:val="22"/>
          <w:lang w:val="af-ZA"/>
          <w14:textOutline w14:w="9525" w14:cap="rnd" w14:cmpd="sng" w14:algn="ctr">
            <w14:noFill/>
            <w14:prstDash w14:val="solid"/>
            <w14:bevel/>
          </w14:textOutline>
        </w:rPr>
        <w:softHyphen/>
      </w:r>
      <w:r w:rsidRPr="00BD032A">
        <w:rPr>
          <w:rFonts w:cs="Sylfaen"/>
          <w:b w:val="0"/>
          <w:szCs w:val="22"/>
          <w:lang w:val="hy-AM"/>
          <w14:textOutline w14:w="9525" w14:cap="rnd" w14:cmpd="sng" w14:algn="ctr">
            <w14:noFill/>
            <w14:prstDash w14:val="solid"/>
            <w14:bevel/>
          </w14:textOutline>
        </w:rPr>
        <w:t>յին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համաձայնագրով</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ստանձնած</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պարտավո</w:t>
      </w:r>
      <w:r w:rsidRPr="00BD032A">
        <w:rPr>
          <w:rFonts w:cs="Sylfaen"/>
          <w:b w:val="0"/>
          <w:szCs w:val="22"/>
          <w:lang w:val="af-ZA"/>
          <w14:textOutline w14:w="9525" w14:cap="rnd" w14:cmpd="sng" w14:algn="ctr">
            <w14:noFill/>
            <w14:prstDash w14:val="solid"/>
            <w14:bevel/>
          </w14:textOutline>
        </w:rPr>
        <w:softHyphen/>
      </w:r>
      <w:r w:rsidRPr="00BD032A">
        <w:rPr>
          <w:rFonts w:cs="Sylfaen"/>
          <w:b w:val="0"/>
          <w:szCs w:val="22"/>
          <w:lang w:val="hy-AM"/>
          <w14:textOutline w14:w="9525" w14:cap="rnd" w14:cmpd="sng" w14:algn="ctr">
            <w14:noFill/>
            <w14:prstDash w14:val="solid"/>
            <w14:bevel/>
          </w14:textOutline>
        </w:rPr>
        <w:t>րություն</w:t>
      </w:r>
      <w:r w:rsidRPr="00BD032A">
        <w:rPr>
          <w:rFonts w:cs="Sylfaen"/>
          <w:b w:val="0"/>
          <w:szCs w:val="22"/>
          <w:lang w:val="af-ZA"/>
          <w14:textOutline w14:w="9525" w14:cap="rnd" w14:cmpd="sng" w14:algn="ctr">
            <w14:noFill/>
            <w14:prstDash w14:val="solid"/>
            <w14:bevel/>
          </w14:textOutline>
        </w:rPr>
        <w:softHyphen/>
      </w:r>
      <w:r w:rsidRPr="00BD032A">
        <w:rPr>
          <w:rFonts w:cs="Sylfaen"/>
          <w:b w:val="0"/>
          <w:szCs w:val="22"/>
          <w:lang w:val="hy-AM"/>
          <w14:textOutline w14:w="9525" w14:cap="rnd" w14:cmpd="sng" w14:algn="ctr">
            <w14:noFill/>
            <w14:prstDash w14:val="solid"/>
            <w14:bevel/>
          </w14:textOutline>
        </w:rPr>
        <w:t>ներով</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սկսած</w:t>
      </w:r>
      <w:r w:rsidRPr="00BD032A">
        <w:rPr>
          <w:rFonts w:cs="Sylfaen"/>
          <w:b w:val="0"/>
          <w:szCs w:val="22"/>
          <w:lang w:val="af-ZA"/>
          <w14:textOutline w14:w="9525" w14:cap="rnd" w14:cmpd="sng" w14:algn="ctr">
            <w14:noFill/>
            <w14:prstDash w14:val="solid"/>
            <w14:bevel/>
          </w14:textOutline>
        </w:rPr>
        <w:t xml:space="preserve"> 2014</w:t>
      </w:r>
      <w:r w:rsidRPr="00BD032A">
        <w:rPr>
          <w:rFonts w:cs="Sylfaen"/>
          <w:b w:val="0"/>
          <w:szCs w:val="22"/>
          <w:lang w:val="hy-AM"/>
          <w14:textOutline w14:w="9525" w14:cap="rnd" w14:cmpd="sng" w14:algn="ctr">
            <w14:noFill/>
            <w14:prstDash w14:val="solid"/>
            <w14:bevel/>
          </w14:textOutline>
        </w:rPr>
        <w:t>թ</w:t>
      </w:r>
      <w:r w:rsidRPr="00BD032A">
        <w:rPr>
          <w:rFonts w:cs="Sylfaen"/>
          <w:b w:val="0"/>
          <w:szCs w:val="22"/>
          <w:lang w:val="af-ZA"/>
          <w14:textOutline w14:w="9525" w14:cap="rnd" w14:cmpd="sng" w14:algn="ctr">
            <w14:noFill/>
            <w14:prstDash w14:val="solid"/>
            <w14:bevel/>
          </w14:textOutline>
        </w:rPr>
        <w:t>.-</w:t>
      </w:r>
      <w:r w:rsidRPr="00BD032A">
        <w:rPr>
          <w:rFonts w:cs="Sylfaen"/>
          <w:b w:val="0"/>
          <w:szCs w:val="22"/>
          <w:lang w:val="hy-AM"/>
          <w14:textOutline w14:w="9525" w14:cap="rnd" w14:cmpd="sng" w14:algn="ctr">
            <w14:noFill/>
            <w14:prstDash w14:val="solid"/>
            <w14:bevel/>
          </w14:textOutline>
        </w:rPr>
        <w:t>ից</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և</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յուրաքանչյուր</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ֆիս</w:t>
      </w:r>
      <w:r w:rsidRPr="00BD032A">
        <w:rPr>
          <w:rFonts w:cs="Sylfaen"/>
          <w:b w:val="0"/>
          <w:szCs w:val="22"/>
          <w:lang w:val="af-ZA"/>
          <w14:textOutline w14:w="9525" w14:cap="rnd" w14:cmpd="sng" w14:algn="ctr">
            <w14:noFill/>
            <w14:prstDash w14:val="solid"/>
            <w14:bevel/>
          </w14:textOutline>
        </w:rPr>
        <w:softHyphen/>
      </w:r>
      <w:r w:rsidRPr="00BD032A">
        <w:rPr>
          <w:rFonts w:cs="Sylfaen"/>
          <w:b w:val="0"/>
          <w:szCs w:val="22"/>
          <w:lang w:val="hy-AM"/>
          <w14:textOutline w14:w="9525" w14:cap="rnd" w14:cmpd="sng" w14:algn="ctr">
            <w14:noFill/>
            <w14:prstDash w14:val="solid"/>
            <w14:bevel/>
          </w14:textOutline>
        </w:rPr>
        <w:t>կալ</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տարվա</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համար</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հանրապետական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և</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միջպե</w:t>
      </w:r>
      <w:r w:rsidRPr="00BD032A">
        <w:rPr>
          <w:rFonts w:cs="Sylfaen"/>
          <w:b w:val="0"/>
          <w:szCs w:val="22"/>
          <w:lang w:val="af-ZA"/>
          <w14:textOutline w14:w="9525" w14:cap="rnd" w14:cmpd="sng" w14:algn="ctr">
            <w14:noFill/>
            <w14:prstDash w14:val="solid"/>
            <w14:bevel/>
          </w14:textOutline>
        </w:rPr>
        <w:softHyphen/>
      </w:r>
      <w:r w:rsidRPr="00BD032A">
        <w:rPr>
          <w:rFonts w:cs="Sylfaen"/>
          <w:b w:val="0"/>
          <w:szCs w:val="22"/>
          <w:lang w:val="hy-AM"/>
          <w14:textOutline w14:w="9525" w14:cap="rnd" w14:cmpd="sng" w14:algn="ctr">
            <w14:noFill/>
            <w14:prstDash w14:val="solid"/>
            <w14:bevel/>
          </w14:textOutline>
        </w:rPr>
        <w:t>տական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ճանապարհների</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շահագործման</w:t>
      </w:r>
      <w:r w:rsidRPr="00BD032A">
        <w:rPr>
          <w:rFonts w:cs="Sylfaen"/>
          <w:b w:val="0"/>
          <w:szCs w:val="22"/>
          <w:lang w:val="af-ZA"/>
          <w14:textOutline w14:w="9525" w14:cap="rnd" w14:cmpd="sng" w14:algn="ctr">
            <w14:noFill/>
            <w14:prstDash w14:val="solid"/>
            <w14:bevel/>
          </w14:textOutline>
        </w:rPr>
        <w:t>/</w:t>
      </w:r>
      <w:r w:rsidRPr="00BD032A">
        <w:rPr>
          <w:rFonts w:cs="Sylfaen"/>
          <w:b w:val="0"/>
          <w:szCs w:val="22"/>
          <w:lang w:val="hy-AM"/>
          <w14:textOutline w14:w="9525" w14:cap="rnd" w14:cmpd="sng" w14:algn="ctr">
            <w14:noFill/>
            <w14:prstDash w14:val="solid"/>
            <w14:bevel/>
          </w14:textOutline>
        </w:rPr>
        <w:t>պահ</w:t>
      </w:r>
      <w:r w:rsidRPr="00BD032A">
        <w:rPr>
          <w:rFonts w:cs="Sylfaen"/>
          <w:b w:val="0"/>
          <w:szCs w:val="22"/>
          <w:lang w:val="af-ZA"/>
          <w14:textOutline w14:w="9525" w14:cap="rnd" w14:cmpd="sng" w14:algn="ctr">
            <w14:noFill/>
            <w14:prstDash w14:val="solid"/>
            <w14:bevel/>
          </w14:textOutline>
        </w:rPr>
        <w:softHyphen/>
      </w:r>
      <w:r w:rsidRPr="00BD032A">
        <w:rPr>
          <w:rFonts w:cs="Sylfaen"/>
          <w:b w:val="0"/>
          <w:szCs w:val="22"/>
          <w:lang w:val="hy-AM"/>
          <w14:textOutline w14:w="9525" w14:cap="rnd" w14:cmpd="sng" w14:algn="ctr">
            <w14:noFill/>
            <w14:prstDash w14:val="solid"/>
            <w14:bevel/>
          </w14:textOutline>
        </w:rPr>
        <w:t>պանման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տարեկան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բյուջեն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ավելացվում</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է</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առնվազն</w:t>
      </w:r>
      <w:r w:rsidRPr="00BD032A">
        <w:rPr>
          <w:rFonts w:cs="Sylfaen"/>
          <w:b w:val="0"/>
          <w:szCs w:val="22"/>
          <w:lang w:val="af-ZA"/>
          <w14:textOutline w14:w="9525" w14:cap="rnd" w14:cmpd="sng" w14:algn="ctr">
            <w14:noFill/>
            <w14:prstDash w14:val="solid"/>
            <w14:bevel/>
          </w14:textOutline>
        </w:rPr>
        <w:t xml:space="preserve"> 5%-</w:t>
      </w:r>
      <w:r w:rsidRPr="00BD032A">
        <w:rPr>
          <w:rFonts w:cs="Sylfaen"/>
          <w:b w:val="0"/>
          <w:szCs w:val="22"/>
          <w:lang w:val="hy-AM"/>
          <w14:textOutline w14:w="9525" w14:cap="rnd" w14:cmpd="sng" w14:algn="ctr">
            <w14:noFill/>
            <w14:prstDash w14:val="solid"/>
            <w14:bevel/>
          </w14:textOutline>
        </w:rPr>
        <w:t>ով</w:t>
      </w:r>
      <w:r w:rsidRPr="00BD032A">
        <w:rPr>
          <w:rFonts w:cs="Sylfaen"/>
          <w:b w:val="0"/>
          <w:szCs w:val="22"/>
          <w:lang w:val="af-ZA"/>
          <w14:textOutline w14:w="9525" w14:cap="rnd" w14:cmpd="sng" w14:algn="ctr">
            <w14:noFill/>
            <w14:prstDash w14:val="solid"/>
            <w14:bevel/>
          </w14:textOutline>
        </w:rPr>
        <w:t xml:space="preserve">): </w:t>
      </w:r>
    </w:p>
    <w:p w14:paraId="70577D5E" w14:textId="77777777" w:rsidR="00BD032A" w:rsidRPr="00BD032A" w:rsidRDefault="00BD032A" w:rsidP="00BD032A">
      <w:pPr>
        <w:spacing w:before="0"/>
        <w:rPr>
          <w:rFonts w:eastAsia="Calibri"/>
          <w:b w:val="0"/>
          <w:lang w:val="af-ZA" w:eastAsia="en-US"/>
          <w14:textOutline w14:w="9525" w14:cap="rnd" w14:cmpd="sng" w14:algn="ctr">
            <w14:noFill/>
            <w14:prstDash w14:val="solid"/>
            <w14:bevel/>
          </w14:textOutline>
        </w:rPr>
      </w:pPr>
      <w:r w:rsidRPr="00BD032A">
        <w:rPr>
          <w:rFonts w:eastAsia="Calibri"/>
          <w:b w:val="0"/>
          <w:lang w:val="en-US" w:eastAsia="en-US"/>
          <w14:textOutline w14:w="9525" w14:cap="rnd" w14:cmpd="sng" w14:algn="ctr">
            <w14:noFill/>
            <w14:prstDash w14:val="solid"/>
            <w14:bevel/>
          </w14:textOutline>
        </w:rPr>
        <w:t>Նշված</w:t>
      </w:r>
      <w:r w:rsidRPr="00BD032A">
        <w:rPr>
          <w:rFonts w:eastAsia="Calibri"/>
          <w:b w:val="0"/>
          <w:lang w:val="af-ZA" w:eastAsia="en-US"/>
          <w14:textOutline w14:w="9525" w14:cap="rnd" w14:cmpd="sng" w14:algn="ctr">
            <w14:noFill/>
            <w14:prstDash w14:val="solid"/>
            <w14:bevel/>
          </w14:textOutline>
        </w:rPr>
        <w:t xml:space="preserve"> միջոցառմամբ </w:t>
      </w:r>
      <w:r w:rsidRPr="00BD032A">
        <w:rPr>
          <w:rFonts w:eastAsia="Calibri"/>
          <w:b w:val="0"/>
          <w:lang w:val="en-US" w:eastAsia="en-US"/>
          <w14:textOutline w14:w="9525" w14:cap="rnd" w14:cmpd="sng" w14:algn="ctr">
            <w14:noFill/>
            <w14:prstDash w14:val="solid"/>
            <w14:bevel/>
          </w14:textOutline>
        </w:rPr>
        <w:t>նախատեսվում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է</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իրականացնել</w:t>
      </w:r>
      <w:r w:rsidRPr="00BD032A">
        <w:rPr>
          <w:rFonts w:eastAsia="Calibri"/>
          <w:b w:val="0"/>
          <w:lang w:val="af-ZA" w:eastAsia="en-US"/>
          <w14:textOutline w14:w="9525" w14:cap="rnd" w14:cmpd="sng" w14:algn="ctr">
            <w14:noFill/>
            <w14:prstDash w14:val="solid"/>
            <w14:bevel/>
          </w14:textOutline>
        </w:rPr>
        <w:t xml:space="preserve"> 2950 </w:t>
      </w:r>
      <w:r w:rsidRPr="00BD032A">
        <w:rPr>
          <w:rFonts w:eastAsia="Calibri"/>
          <w:b w:val="0"/>
          <w:lang w:val="en-US" w:eastAsia="en-US"/>
          <w14:textOutline w14:w="9525" w14:cap="rnd" w14:cmpd="sng" w14:algn="ctr">
            <w14:noFill/>
            <w14:prstDash w14:val="solid"/>
            <w14:bevel/>
          </w14:textOutline>
        </w:rPr>
        <w:t>կմ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միջպե</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en-US" w:eastAsia="en-US"/>
          <w14:textOutline w14:w="9525" w14:cap="rnd" w14:cmpd="sng" w14:algn="ctr">
            <w14:noFill/>
            <w14:prstDash w14:val="solid"/>
            <w14:bevel/>
          </w14:textOutline>
        </w:rPr>
        <w:t>տական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և</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հանրա</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en-US" w:eastAsia="en-US"/>
          <w14:textOutline w14:w="9525" w14:cap="rnd" w14:cmpd="sng" w14:algn="ctr">
            <w14:noFill/>
            <w14:prstDash w14:val="solid"/>
            <w14:bevel/>
          </w14:textOutline>
        </w:rPr>
        <w:t>պետական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նշանակության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ավտոճանապարհների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ամառային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պահպանման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և</w:t>
      </w:r>
      <w:r w:rsidRPr="00BD032A">
        <w:rPr>
          <w:rFonts w:eastAsia="Calibri"/>
          <w:b w:val="0"/>
          <w:lang w:val="af-ZA" w:eastAsia="en-US"/>
          <w14:textOutline w14:w="9525" w14:cap="rnd" w14:cmpd="sng" w14:algn="ctr">
            <w14:noFill/>
            <w14:prstDash w14:val="solid"/>
            <w14:bevel/>
          </w14:textOutline>
        </w:rPr>
        <w:t xml:space="preserve"> 3477.6 </w:t>
      </w:r>
      <w:r w:rsidRPr="00BD032A">
        <w:rPr>
          <w:rFonts w:eastAsia="Calibri"/>
          <w:b w:val="0"/>
          <w:lang w:val="en-US" w:eastAsia="en-US"/>
          <w14:textOutline w14:w="9525" w14:cap="rnd" w14:cmpd="sng" w14:algn="ctr">
            <w14:noFill/>
            <w14:prstDash w14:val="solid"/>
            <w14:bevel/>
          </w14:textOutline>
        </w:rPr>
        <w:t>կմ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ձմեռային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պահպանման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ինչպես</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նաև</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երեք</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թունելների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և</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հինգ</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կամուրջների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պահպանման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ու</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շահագործման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աշխատանքներ</w:t>
      </w:r>
      <w:r w:rsidRPr="00BD032A">
        <w:rPr>
          <w:rFonts w:eastAsia="Calibri"/>
          <w:b w:val="0"/>
          <w:lang w:val="af-ZA" w:eastAsia="en-US"/>
          <w14:textOutline w14:w="9525" w14:cap="rnd" w14:cmpd="sng" w14:algn="ctr">
            <w14:noFill/>
            <w14:prstDash w14:val="solid"/>
            <w14:bevel/>
          </w14:textOutline>
        </w:rPr>
        <w:t xml:space="preserve">: </w:t>
      </w:r>
    </w:p>
    <w:p w14:paraId="6771778E" w14:textId="77777777" w:rsidR="00BD032A" w:rsidRPr="00BD032A" w:rsidRDefault="00BD032A" w:rsidP="00BD032A">
      <w:pPr>
        <w:spacing w:before="0"/>
        <w:rPr>
          <w:rFonts w:eastAsia="Calibri"/>
          <w:b w:val="0"/>
          <w:lang w:val="af-ZA" w:eastAsia="en-US"/>
          <w14:textOutline w14:w="9525" w14:cap="rnd" w14:cmpd="sng" w14:algn="ctr">
            <w14:noFill/>
            <w14:prstDash w14:val="solid"/>
            <w14:bevel/>
          </w14:textOutline>
        </w:rPr>
      </w:pPr>
      <w:r w:rsidRPr="00BD032A">
        <w:rPr>
          <w:rFonts w:eastAsia="Calibri"/>
          <w:b w:val="0"/>
          <w:lang w:val="en-US" w:eastAsia="en-US"/>
          <w14:textOutline w14:w="9525" w14:cap="rnd" w14:cmpd="sng" w14:algn="ctr">
            <w14:noFill/>
            <w14:prstDash w14:val="solid"/>
            <w14:bevel/>
          </w14:textOutline>
        </w:rPr>
        <w:t>Միջոցառման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նպատակն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է</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ապահովել</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անվտանգ</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և</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անխափան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երթևեկության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համար</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ՀՀ</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ընդհանուր</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օգտագործման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միջպետական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և</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հանրապետական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նշանակության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ավտոմոբիլային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ճանապարհների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և</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դրանց</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վրա</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գտնվող</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արհեստական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կառույցների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պահպանվածությունը</w:t>
      </w:r>
      <w:r w:rsidRPr="00BD032A">
        <w:rPr>
          <w:rFonts w:eastAsia="Calibri"/>
          <w:b w:val="0"/>
          <w:lang w:val="af-ZA" w:eastAsia="en-US"/>
          <w14:textOutline w14:w="9525" w14:cap="rnd" w14:cmpd="sng" w14:algn="ctr">
            <w14:noFill/>
            <w14:prstDash w14:val="solid"/>
            <w14:bevel/>
          </w14:textOutline>
        </w:rPr>
        <w:t>:</w:t>
      </w:r>
    </w:p>
    <w:p w14:paraId="07047EE5" w14:textId="77777777" w:rsidR="00BD032A" w:rsidRPr="00BD032A" w:rsidRDefault="00BD032A" w:rsidP="00BD032A">
      <w:pPr>
        <w:widowControl w:val="0"/>
        <w:spacing w:before="0"/>
        <w:rPr>
          <w:rFonts w:cs="Sylfaen"/>
          <w:b w:val="0"/>
          <w:szCs w:val="22"/>
          <w:lang w:val="af-ZA"/>
          <w14:textOutline w14:w="9525" w14:cap="rnd" w14:cmpd="sng" w14:algn="ctr">
            <w14:noFill/>
            <w14:prstDash w14:val="solid"/>
            <w14:bevel/>
          </w14:textOutline>
        </w:rPr>
      </w:pPr>
      <w:r w:rsidRPr="00BD032A">
        <w:rPr>
          <w:rFonts w:cs="Sylfaen"/>
          <w:b w:val="0"/>
          <w:szCs w:val="22"/>
          <w:lang w:val="af-ZA"/>
          <w14:textOutline w14:w="9525" w14:cap="rnd" w14:cmpd="sng" w14:algn="ctr">
            <w14:noFill/>
            <w14:prstDash w14:val="solid"/>
            <w14:bevel/>
          </w14:textOutline>
        </w:rPr>
        <w:t>- «</w:t>
      </w:r>
      <w:r w:rsidRPr="00BD032A">
        <w:rPr>
          <w:rFonts w:cs="Sylfaen"/>
          <w:b w:val="0"/>
          <w:szCs w:val="22"/>
          <w:lang w:val="hy-AM"/>
          <w14:textOutline w14:w="9525" w14:cap="rnd" w14:cmpd="sng" w14:algn="ctr">
            <w14:noFill/>
            <w14:prstDash w14:val="solid"/>
            <w14:bevel/>
          </w14:textOutline>
        </w:rPr>
        <w:t>Մարզային նշանակության ավտոճանապարհների բարելավման և անվտանգ երթևեկության ծառայություններ</w:t>
      </w:r>
      <w:r w:rsidRPr="00BD032A">
        <w:rPr>
          <w:rFonts w:cs="Sylfaen"/>
          <w:b w:val="0"/>
          <w:szCs w:val="22"/>
          <w:lang w:val="af-ZA"/>
          <w14:textOutline w14:w="9525" w14:cap="rnd" w14:cmpd="sng" w14:algn="ctr">
            <w14:noFill/>
            <w14:prstDash w14:val="solid"/>
            <w14:bevel/>
          </w14:textOutline>
        </w:rPr>
        <w:t>».</w:t>
      </w:r>
    </w:p>
    <w:p w14:paraId="5284D7C7" w14:textId="77777777" w:rsidR="00BD032A" w:rsidRPr="00BD032A" w:rsidRDefault="00BD032A" w:rsidP="00BD032A">
      <w:pPr>
        <w:spacing w:before="0"/>
        <w:rPr>
          <w:rFonts w:eastAsia="Calibri"/>
          <w:b w:val="0"/>
          <w:lang w:val="af-ZA" w:eastAsia="en-US"/>
          <w14:textOutline w14:w="9525" w14:cap="rnd" w14:cmpd="sng" w14:algn="ctr">
            <w14:noFill/>
            <w14:prstDash w14:val="solid"/>
            <w14:bevel/>
          </w14:textOutline>
        </w:rPr>
      </w:pPr>
      <w:r w:rsidRPr="00BD032A">
        <w:rPr>
          <w:rFonts w:eastAsia="Calibri"/>
          <w:b w:val="0"/>
          <w:lang w:val="en-US" w:eastAsia="en-US"/>
          <w14:textOutline w14:w="9525" w14:cap="rnd" w14:cmpd="sng" w14:algn="ctr">
            <w14:noFill/>
            <w14:prstDash w14:val="solid"/>
            <w14:bevel/>
          </w14:textOutline>
        </w:rPr>
        <w:t>Միջոցառման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համար</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ՀՀ</w:t>
      </w:r>
      <w:r w:rsidRPr="00BD032A">
        <w:rPr>
          <w:rFonts w:eastAsia="Calibri"/>
          <w:b w:val="0"/>
          <w:lang w:val="af-ZA" w:eastAsia="en-US"/>
          <w14:textOutline w14:w="9525" w14:cap="rnd" w14:cmpd="sng" w14:algn="ctr">
            <w14:noFill/>
            <w14:prstDash w14:val="solid"/>
            <w14:bevel/>
          </w14:textOutline>
        </w:rPr>
        <w:t xml:space="preserve"> 2019 </w:t>
      </w:r>
      <w:r w:rsidRPr="00BD032A">
        <w:rPr>
          <w:rFonts w:eastAsia="Calibri"/>
          <w:b w:val="0"/>
          <w:lang w:val="en-US" w:eastAsia="en-US"/>
          <w14:textOutline w14:w="9525" w14:cap="rnd" w14:cmpd="sng" w14:algn="ctr">
            <w14:noFill/>
            <w14:prstDash w14:val="solid"/>
            <w14:bevel/>
          </w14:textOutline>
        </w:rPr>
        <w:t>թվա</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en-US" w:eastAsia="en-US"/>
          <w14:textOutline w14:w="9525" w14:cap="rnd" w14:cmpd="sng" w14:algn="ctr">
            <w14:noFill/>
            <w14:prstDash w14:val="solid"/>
            <w14:bevel/>
          </w14:textOutline>
        </w:rPr>
        <w:t>կանի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պետական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բյուջեի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նախագծով</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նախա</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en-US" w:eastAsia="en-US"/>
          <w14:textOutline w14:w="9525" w14:cap="rnd" w14:cmpd="sng" w14:algn="ctr">
            <w14:noFill/>
            <w14:prstDash w14:val="solid"/>
            <w14:bevel/>
          </w14:textOutline>
        </w:rPr>
        <w:t>տեսվում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է</w:t>
      </w:r>
      <w:r w:rsidRPr="00BD032A">
        <w:rPr>
          <w:rFonts w:eastAsia="Calibri"/>
          <w:b w:val="0"/>
          <w:lang w:val="af-ZA" w:eastAsia="en-US"/>
          <w14:textOutline w14:w="9525" w14:cap="rnd" w14:cmpd="sng" w14:algn="ctr">
            <w14:noFill/>
            <w14:prstDash w14:val="solid"/>
            <w14:bevel/>
          </w14:textOutline>
        </w:rPr>
        <w:t xml:space="preserve"> 1,330.0 </w:t>
      </w:r>
      <w:r w:rsidRPr="00BD032A">
        <w:rPr>
          <w:rFonts w:eastAsia="Calibri"/>
          <w:b w:val="0"/>
          <w:lang w:val="en-US" w:eastAsia="en-US"/>
          <w14:textOutline w14:w="9525" w14:cap="rnd" w14:cmpd="sng" w14:algn="ctr">
            <w14:noFill/>
            <w14:prstDash w14:val="solid"/>
            <w14:bevel/>
          </w14:textOutline>
        </w:rPr>
        <w:t>մլն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դրամ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ՀՀ</w:t>
      </w:r>
      <w:r w:rsidRPr="00BD032A">
        <w:rPr>
          <w:rFonts w:eastAsia="Calibri"/>
          <w:b w:val="0"/>
          <w:lang w:val="af-ZA" w:eastAsia="en-US"/>
          <w14:textOutline w14:w="9525" w14:cap="rnd" w14:cmpd="sng" w14:algn="ctr">
            <w14:noFill/>
            <w14:prstDash w14:val="solid"/>
            <w14:bevel/>
          </w14:textOutline>
        </w:rPr>
        <w:t xml:space="preserve"> 2018 </w:t>
      </w:r>
      <w:r w:rsidRPr="00BD032A">
        <w:rPr>
          <w:rFonts w:eastAsia="Calibri"/>
          <w:b w:val="0"/>
          <w:lang w:val="en-US" w:eastAsia="en-US"/>
          <w14:textOutline w14:w="9525" w14:cap="rnd" w14:cmpd="sng" w14:algn="ctr">
            <w14:noFill/>
            <w14:prstDash w14:val="solid"/>
            <w14:bevel/>
          </w14:textOutline>
        </w:rPr>
        <w:t>թվականի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պետական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բյուջեով</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հաստատված</w:t>
      </w:r>
      <w:r w:rsidRPr="00BD032A">
        <w:rPr>
          <w:rFonts w:eastAsia="Calibri"/>
          <w:b w:val="0"/>
          <w:lang w:val="af-ZA" w:eastAsia="en-US"/>
          <w14:textOutline w14:w="9525" w14:cap="rnd" w14:cmpd="sng" w14:algn="ctr">
            <w14:noFill/>
            <w14:prstDash w14:val="solid"/>
            <w14:bevel/>
          </w14:textOutline>
        </w:rPr>
        <w:t xml:space="preserve"> 1,163.8 </w:t>
      </w:r>
      <w:r w:rsidRPr="00BD032A">
        <w:rPr>
          <w:rFonts w:eastAsia="Calibri"/>
          <w:b w:val="0"/>
          <w:lang w:val="en-US" w:eastAsia="en-US"/>
          <w14:textOutline w14:w="9525" w14:cap="rnd" w14:cmpd="sng" w14:algn="ctr">
            <w14:noFill/>
            <w14:prstDash w14:val="solid"/>
            <w14:bevel/>
          </w14:textOutline>
        </w:rPr>
        <w:t>մլն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դրամի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դիմաց</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կամ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ավել</w:t>
      </w:r>
      <w:r w:rsidRPr="00BD032A">
        <w:rPr>
          <w:rFonts w:eastAsia="Calibri"/>
          <w:b w:val="0"/>
          <w:lang w:val="af-ZA" w:eastAsia="en-US"/>
          <w14:textOutline w14:w="9525" w14:cap="rnd" w14:cmpd="sng" w14:algn="ctr">
            <w14:noFill/>
            <w14:prstDash w14:val="solid"/>
            <w14:bevel/>
          </w14:textOutline>
        </w:rPr>
        <w:t xml:space="preserve"> 166.2 </w:t>
      </w:r>
      <w:r w:rsidRPr="00BD032A">
        <w:rPr>
          <w:rFonts w:eastAsia="Calibri"/>
          <w:b w:val="0"/>
          <w:lang w:val="en-US" w:eastAsia="en-US"/>
          <w14:textOutline w14:w="9525" w14:cap="rnd" w14:cmpd="sng" w14:algn="ctr">
            <w14:noFill/>
            <w14:prstDash w14:val="solid"/>
            <w14:bevel/>
          </w14:textOutline>
        </w:rPr>
        <w:t>մլն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դրամով</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պայմանավորված</w:t>
      </w:r>
      <w:r w:rsidRPr="00BD032A">
        <w:rPr>
          <w:rFonts w:eastAsia="Calibri"/>
          <w:b w:val="0"/>
          <w:lang w:val="af-ZA" w:eastAsia="en-US"/>
          <w14:textOutline w14:w="9525" w14:cap="rnd" w14:cmpd="sng" w14:algn="ctr">
            <w14:noFill/>
            <w14:prstDash w14:val="solid"/>
            <w14:bevel/>
          </w14:textOutline>
        </w:rPr>
        <w:t xml:space="preserve"> Ասիական զարգացման բանկի կողմից իրականացվող «</w:t>
      </w:r>
      <w:r w:rsidRPr="00BD032A">
        <w:rPr>
          <w:rFonts w:eastAsia="Calibri"/>
          <w:b w:val="0"/>
          <w:lang w:val="en-US" w:eastAsia="en-US"/>
          <w14:textOutline w14:w="9525" w14:cap="rnd" w14:cmpd="sng" w14:algn="ctr">
            <w14:noFill/>
            <w14:prstDash w14:val="solid"/>
            <w14:bevel/>
          </w14:textOutline>
        </w:rPr>
        <w:t>Ենթակառուցվածքների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կայունության</w:t>
      </w:r>
      <w:r w:rsidRPr="00BD032A">
        <w:rPr>
          <w:rFonts w:eastAsia="Calibri"/>
          <w:b w:val="0"/>
          <w:lang w:val="af-ZA" w:eastAsia="en-US"/>
          <w14:textOutline w14:w="9525" w14:cap="rnd" w14:cmpd="sng" w14:algn="ctr">
            <w14:noFill/>
            <w14:prstDash w14:val="solid"/>
            <w14:bevel/>
          </w14:textOutline>
        </w:rPr>
        <w:t xml:space="preserve"> աջակցության ծրագիր – փուլ 2»-ի </w:t>
      </w:r>
      <w:r w:rsidRPr="00BD032A">
        <w:rPr>
          <w:rFonts w:eastAsia="Calibri"/>
          <w:b w:val="0"/>
          <w:lang w:val="en-US" w:eastAsia="en-US"/>
          <w14:textOutline w14:w="9525" w14:cap="rnd" w14:cmpd="sng" w14:algn="ctr">
            <w14:noFill/>
            <w14:prstDash w14:val="solid"/>
            <w14:bevel/>
          </w14:textOutline>
        </w:rPr>
        <w:t>նախապայմանների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համար</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գումարների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ավելացմամբ</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ինչպես</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նաև</w:t>
      </w:r>
      <w:r w:rsidRPr="00BD032A">
        <w:rPr>
          <w:rFonts w:eastAsia="Calibri"/>
          <w:b w:val="0"/>
          <w:lang w:val="af-ZA" w:eastAsia="en-US"/>
          <w14:textOutline w14:w="9525" w14:cap="rnd" w14:cmpd="sng" w14:algn="ctr">
            <w14:noFill/>
            <w14:prstDash w14:val="solid"/>
            <w14:bevel/>
          </w14:textOutline>
        </w:rPr>
        <w:t xml:space="preserve"> Համաշխարհային բանկի կողմից իրականացվող </w:t>
      </w:r>
      <w:r w:rsidRPr="00BD032A">
        <w:rPr>
          <w:rFonts w:eastAsia="Calibri"/>
          <w:b w:val="0"/>
          <w:lang w:val="en-US" w:eastAsia="en-US"/>
          <w14:textOutline w14:w="9525" w14:cap="rnd" w14:cmpd="sng" w14:algn="ctr">
            <w14:noFill/>
            <w14:prstDash w14:val="solid"/>
            <w14:bevel/>
          </w14:textOutline>
        </w:rPr>
        <w:t>Կենսական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նշանակության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ճանապարհային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ցանցի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բարելավման</w:t>
      </w:r>
      <w:r w:rsidRPr="00BD032A">
        <w:rPr>
          <w:rFonts w:eastAsia="Calibri"/>
          <w:b w:val="0"/>
          <w:lang w:val="af-ZA" w:eastAsia="en-US"/>
          <w14:textOutline w14:w="9525" w14:cap="rnd" w14:cmpd="sng" w14:algn="ctr">
            <w14:noFill/>
            <w14:prstDash w14:val="solid"/>
            <w14:bevel/>
          </w14:textOutline>
        </w:rPr>
        <w:t xml:space="preserve"> վարկային </w:t>
      </w:r>
      <w:r w:rsidRPr="00BD032A">
        <w:rPr>
          <w:rFonts w:eastAsia="Calibri"/>
          <w:b w:val="0"/>
          <w:lang w:val="en-US" w:eastAsia="en-US"/>
          <w14:textOutline w14:w="9525" w14:cap="rnd" w14:cmpd="sng" w14:algn="ctr">
            <w14:noFill/>
            <w14:prstDash w14:val="solid"/>
            <w14:bevel/>
          </w14:textOutline>
        </w:rPr>
        <w:t>ծրագրով</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ստանձնած</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պարտավորություններով</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Փոխառուն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պետք</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է</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մինչև</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Ծրագրի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ավարտն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ապահովի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որ</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Ծրագրի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շրջանակում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կենսական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նշանակության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ճանապարհային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ցանցի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հիմնանորոգված</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ճանապարհային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հատվածների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պահպանության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համար</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հատկացվեն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բավարար</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բյուջետային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միջոցներ</w:t>
      </w:r>
      <w:r w:rsidRPr="00BD032A">
        <w:rPr>
          <w:rFonts w:eastAsia="Calibri"/>
          <w:b w:val="0"/>
          <w:lang w:val="af-ZA" w:eastAsia="en-US"/>
          <w14:textOutline w14:w="9525" w14:cap="rnd" w14:cmpd="sng" w14:algn="ctr">
            <w14:noFill/>
            <w14:prstDash w14:val="solid"/>
            <w14:bevel/>
          </w14:textOutline>
        </w:rPr>
        <w:t xml:space="preserve">): </w:t>
      </w:r>
    </w:p>
    <w:p w14:paraId="4D56DD29" w14:textId="77777777" w:rsidR="00BD032A" w:rsidRPr="00BD032A" w:rsidRDefault="00BD032A" w:rsidP="00BD032A">
      <w:pPr>
        <w:spacing w:before="0"/>
        <w:rPr>
          <w:rFonts w:eastAsia="Calibri"/>
          <w:b w:val="0"/>
          <w:lang w:val="af-ZA" w:eastAsia="en-US"/>
          <w14:textOutline w14:w="9525" w14:cap="rnd" w14:cmpd="sng" w14:algn="ctr">
            <w14:noFill/>
            <w14:prstDash w14:val="solid"/>
            <w14:bevel/>
          </w14:textOutline>
        </w:rPr>
      </w:pPr>
      <w:r w:rsidRPr="00BD032A">
        <w:rPr>
          <w:rFonts w:eastAsia="Calibri"/>
          <w:b w:val="0"/>
          <w:lang w:val="en-US" w:eastAsia="en-US"/>
          <w14:textOutline w14:w="9525" w14:cap="rnd" w14:cmpd="sng" w14:algn="ctr">
            <w14:noFill/>
            <w14:prstDash w14:val="solid"/>
            <w14:bevel/>
          </w14:textOutline>
        </w:rPr>
        <w:t>Միջոցառմամբ</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նախատեսվում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է</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իրականացնել</w:t>
      </w:r>
      <w:r w:rsidRPr="00BD032A">
        <w:rPr>
          <w:rFonts w:eastAsia="Calibri"/>
          <w:b w:val="0"/>
          <w:lang w:val="af-ZA" w:eastAsia="en-US"/>
          <w14:textOutline w14:w="9525" w14:cap="rnd" w14:cmpd="sng" w14:algn="ctr">
            <w14:noFill/>
            <w14:prstDash w14:val="solid"/>
            <w14:bevel/>
          </w14:textOutline>
        </w:rPr>
        <w:t xml:space="preserve"> 1235.9 </w:t>
      </w:r>
      <w:r w:rsidRPr="00BD032A">
        <w:rPr>
          <w:rFonts w:eastAsia="Calibri"/>
          <w:b w:val="0"/>
          <w:lang w:val="en-US" w:eastAsia="en-US"/>
          <w14:textOutline w14:w="9525" w14:cap="rnd" w14:cmpd="sng" w14:algn="ctr">
            <w14:noFill/>
            <w14:prstDash w14:val="solid"/>
            <w14:bevel/>
          </w14:textOutline>
        </w:rPr>
        <w:t>կմ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մարզային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նշանակության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ավտոճանապարհների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ընթացիկ</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նորոգման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և</w:t>
      </w:r>
      <w:r w:rsidRPr="00BD032A">
        <w:rPr>
          <w:rFonts w:eastAsia="Calibri"/>
          <w:b w:val="0"/>
          <w:lang w:val="af-ZA" w:eastAsia="en-US"/>
          <w14:textOutline w14:w="9525" w14:cap="rnd" w14:cmpd="sng" w14:algn="ctr">
            <w14:noFill/>
            <w14:prstDash w14:val="solid"/>
            <w14:bevel/>
          </w14:textOutline>
        </w:rPr>
        <w:t xml:space="preserve"> 2309.0 </w:t>
      </w:r>
      <w:r w:rsidRPr="00BD032A">
        <w:rPr>
          <w:rFonts w:eastAsia="Calibri"/>
          <w:b w:val="0"/>
          <w:lang w:val="en-US" w:eastAsia="en-US"/>
          <w14:textOutline w14:w="9525" w14:cap="rnd" w14:cmpd="sng" w14:algn="ctr">
            <w14:noFill/>
            <w14:prstDash w14:val="solid"/>
            <w14:bevel/>
          </w14:textOutline>
        </w:rPr>
        <w:t>կմ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ձմեռային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պահպանման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աշխատանքներ</w:t>
      </w:r>
      <w:r w:rsidRPr="00BD032A">
        <w:rPr>
          <w:rFonts w:eastAsia="Calibri"/>
          <w:b w:val="0"/>
          <w:lang w:val="af-ZA" w:eastAsia="en-US"/>
          <w14:textOutline w14:w="9525" w14:cap="rnd" w14:cmpd="sng" w14:algn="ctr">
            <w14:noFill/>
            <w14:prstDash w14:val="solid"/>
            <w14:bevel/>
          </w14:textOutline>
        </w:rPr>
        <w:t xml:space="preserve">: </w:t>
      </w:r>
    </w:p>
    <w:p w14:paraId="186F4F01" w14:textId="77777777" w:rsidR="00BD032A" w:rsidRPr="00BD032A" w:rsidRDefault="00BD032A" w:rsidP="00BD032A">
      <w:pPr>
        <w:spacing w:before="0"/>
        <w:rPr>
          <w:rFonts w:eastAsia="Calibri"/>
          <w:b w:val="0"/>
          <w:lang w:val="af-ZA" w:eastAsia="en-US"/>
          <w14:textOutline w14:w="9525" w14:cap="rnd" w14:cmpd="sng" w14:algn="ctr">
            <w14:noFill/>
            <w14:prstDash w14:val="solid"/>
            <w14:bevel/>
          </w14:textOutline>
        </w:rPr>
      </w:pPr>
      <w:r w:rsidRPr="00BD032A">
        <w:rPr>
          <w:rFonts w:eastAsia="Calibri" w:cs="GHEA Grapalat"/>
          <w:b w:val="0"/>
          <w:lang w:val="en-US" w:eastAsia="en-US"/>
          <w14:textOutline w14:w="9525" w14:cap="rnd" w14:cmpd="sng" w14:algn="ctr">
            <w14:noFill/>
            <w14:prstDash w14:val="solid"/>
            <w14:bevel/>
          </w14:textOutline>
        </w:rPr>
        <w:t>Նշված</w:t>
      </w:r>
      <w:r w:rsidRPr="00BD032A">
        <w:rPr>
          <w:rFonts w:eastAsia="Calibri"/>
          <w:b w:val="0"/>
          <w:lang w:val="af-ZA" w:eastAsia="en-US"/>
          <w14:textOutline w14:w="9525" w14:cap="rnd" w14:cmpd="sng" w14:algn="ctr">
            <w14:noFill/>
            <w14:prstDash w14:val="solid"/>
            <w14:bevel/>
          </w14:textOutline>
        </w:rPr>
        <w:t xml:space="preserve"> միջոցառման </w:t>
      </w:r>
      <w:r w:rsidRPr="00BD032A">
        <w:rPr>
          <w:rFonts w:eastAsia="Calibri"/>
          <w:b w:val="0"/>
          <w:lang w:val="en-US" w:eastAsia="en-US"/>
          <w14:textOutline w14:w="9525" w14:cap="rnd" w14:cmpd="sng" w14:algn="ctr">
            <w14:noFill/>
            <w14:prstDash w14:val="solid"/>
            <w14:bevel/>
          </w14:textOutline>
        </w:rPr>
        <w:t>նպատակն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է</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ապահովել</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անվտանգ</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և</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անխափան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երթևեկության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համար</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ՀՀ</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ընդհանուր</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օգտագործման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մարզային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նշանակության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ավտոմոբիլային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ճանապարհների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պահպանվածությունը</w:t>
      </w:r>
      <w:r w:rsidRPr="00BD032A">
        <w:rPr>
          <w:rFonts w:eastAsia="Calibri"/>
          <w:b w:val="0"/>
          <w:lang w:val="af-ZA" w:eastAsia="en-US"/>
          <w14:textOutline w14:w="9525" w14:cap="rnd" w14:cmpd="sng" w14:algn="ctr">
            <w14:noFill/>
            <w14:prstDash w14:val="solid"/>
            <w14:bevel/>
          </w14:textOutline>
        </w:rPr>
        <w:t>:</w:t>
      </w:r>
    </w:p>
    <w:p w14:paraId="01369C6E" w14:textId="77777777" w:rsidR="00BD032A" w:rsidRPr="00BD032A" w:rsidRDefault="00BD032A" w:rsidP="00BD032A">
      <w:pPr>
        <w:widowControl w:val="0"/>
        <w:spacing w:before="0"/>
        <w:rPr>
          <w:rFonts w:cs="Sylfaen"/>
          <w:szCs w:val="22"/>
          <w:lang w:val="af-ZA"/>
          <w14:textOutline w14:w="9525" w14:cap="rnd" w14:cmpd="sng" w14:algn="ctr">
            <w14:noFill/>
            <w14:prstDash w14:val="solid"/>
            <w14:bevel/>
          </w14:textOutline>
        </w:rPr>
      </w:pPr>
      <w:r w:rsidRPr="00BD032A">
        <w:rPr>
          <w:rFonts w:cs="Sylfaen"/>
          <w:b w:val="0"/>
          <w:szCs w:val="22"/>
          <w:lang w:val="af-ZA"/>
          <w14:textOutline w14:w="9525" w14:cap="rnd" w14:cmpd="sng" w14:algn="ctr">
            <w14:noFill/>
            <w14:prstDash w14:val="solid"/>
            <w14:bevel/>
          </w14:textOutline>
        </w:rPr>
        <w:t>- «</w:t>
      </w:r>
      <w:r w:rsidRPr="00BD032A">
        <w:rPr>
          <w:rFonts w:cs="Sylfaen"/>
          <w:b w:val="0"/>
          <w:szCs w:val="22"/>
          <w:lang w:val="hy-AM"/>
          <w14:textOutline w14:w="9525" w14:cap="rnd" w14:cmpd="sng" w14:algn="ctr">
            <w14:noFill/>
            <w14:prstDash w14:val="solid"/>
            <w14:bevel/>
          </w14:textOutline>
        </w:rPr>
        <w:t>Հայաստանի Հանրապետությունում հսկիչ սարքերի (թվային տախոգրաֆի) համակարգի կարգավորում</w:t>
      </w:r>
      <w:r w:rsidRPr="00BD032A">
        <w:rPr>
          <w:rFonts w:cs="Sylfaen"/>
          <w:b w:val="0"/>
          <w:szCs w:val="22"/>
          <w:lang w:val="af-ZA"/>
          <w14:textOutline w14:w="9525" w14:cap="rnd" w14:cmpd="sng" w14:algn="ctr">
            <w14:noFill/>
            <w14:prstDash w14:val="solid"/>
            <w14:bevel/>
          </w14:textOutline>
        </w:rPr>
        <w:t>».</w:t>
      </w:r>
    </w:p>
    <w:p w14:paraId="271BCAE1" w14:textId="77777777" w:rsidR="00BD032A" w:rsidRPr="00BD032A" w:rsidRDefault="00BD032A" w:rsidP="00BD032A">
      <w:pPr>
        <w:spacing w:before="0"/>
        <w:rPr>
          <w:rFonts w:eastAsia="Calibri"/>
          <w:b w:val="0"/>
          <w:lang w:val="af-ZA" w:eastAsia="en-US"/>
          <w14:textOutline w14:w="9525" w14:cap="rnd" w14:cmpd="sng" w14:algn="ctr">
            <w14:noFill/>
            <w14:prstDash w14:val="solid"/>
            <w14:bevel/>
          </w14:textOutline>
        </w:rPr>
      </w:pPr>
      <w:r w:rsidRPr="00BD032A">
        <w:rPr>
          <w:rFonts w:eastAsia="Calibri"/>
          <w:b w:val="0"/>
          <w:lang w:val="en-US" w:eastAsia="en-US"/>
          <w14:textOutline w14:w="9525" w14:cap="rnd" w14:cmpd="sng" w14:algn="ctr">
            <w14:noFill/>
            <w14:prstDash w14:val="solid"/>
            <w14:bevel/>
          </w14:textOutline>
        </w:rPr>
        <w:t>Նշված</w:t>
      </w:r>
      <w:r w:rsidRPr="00BD032A">
        <w:rPr>
          <w:rFonts w:eastAsia="Calibri"/>
          <w:b w:val="0"/>
          <w:lang w:val="af-ZA" w:eastAsia="en-US"/>
          <w14:textOutline w14:w="9525" w14:cap="rnd" w14:cmpd="sng" w14:algn="ctr">
            <w14:noFill/>
            <w14:prstDash w14:val="solid"/>
            <w14:bevel/>
          </w14:textOutline>
        </w:rPr>
        <w:t xml:space="preserve"> միջոցառման </w:t>
      </w:r>
      <w:r w:rsidRPr="00BD032A">
        <w:rPr>
          <w:rFonts w:eastAsia="Calibri"/>
          <w:b w:val="0"/>
          <w:lang w:val="en-US" w:eastAsia="en-US"/>
          <w14:textOutline w14:w="9525" w14:cap="rnd" w14:cmpd="sng" w14:algn="ctr">
            <w14:noFill/>
            <w14:prstDash w14:val="solid"/>
            <w14:bevel/>
          </w14:textOutline>
        </w:rPr>
        <w:t>նպատակն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է</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Հայաստանի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Հանրապետությունում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տախոնետ</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համակարգի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անընդհատ</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և</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անխափան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աշխատանքի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ապահովումը</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Համակարգի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առկայության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պահանջը</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բխում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է</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Միջազգային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ավտոճանապարհային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փոխադրումներ</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կատարող</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տրանսպորտային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միջոցների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անձնակազմի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աշխատանքի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մասին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Եվրոպական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համաձայնագրից</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որին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Հայաս</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en-US" w:eastAsia="en-US"/>
          <w14:textOutline w14:w="9525" w14:cap="rnd" w14:cmpd="sng" w14:algn="ctr">
            <w14:noFill/>
            <w14:prstDash w14:val="solid"/>
            <w14:bevel/>
          </w14:textOutline>
        </w:rPr>
        <w:t>տանի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Հանրապետությունը</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միացել</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է</w:t>
      </w:r>
      <w:r w:rsidRPr="00BD032A">
        <w:rPr>
          <w:rFonts w:eastAsia="Calibri"/>
          <w:b w:val="0"/>
          <w:lang w:val="af-ZA" w:eastAsia="en-US"/>
          <w14:textOutline w14:w="9525" w14:cap="rnd" w14:cmpd="sng" w14:algn="ctr">
            <w14:noFill/>
            <w14:prstDash w14:val="solid"/>
            <w14:bevel/>
          </w14:textOutline>
        </w:rPr>
        <w:t xml:space="preserve"> 2006 </w:t>
      </w:r>
      <w:r w:rsidRPr="00BD032A">
        <w:rPr>
          <w:rFonts w:eastAsia="Calibri"/>
          <w:b w:val="0"/>
          <w:lang w:val="en-US" w:eastAsia="en-US"/>
          <w14:textOutline w14:w="9525" w14:cap="rnd" w14:cmpd="sng" w14:algn="ctr">
            <w14:noFill/>
            <w14:prstDash w14:val="solid"/>
            <w14:bevel/>
          </w14:textOutline>
        </w:rPr>
        <w:t>թվականից</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Հսկիչ</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սարքերը</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թվային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տախոգրաֆ</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en-US" w:eastAsia="en-US"/>
          <w14:textOutline w14:w="9525" w14:cap="rnd" w14:cmpd="sng" w14:algn="ctr">
            <w14:noFill/>
            <w14:prstDash w14:val="solid"/>
            <w14:bevel/>
          </w14:textOutline>
        </w:rPr>
        <w:t>ները</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կիրառվում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են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միջպետական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բեռնափոխադրումներ</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իրականացնող</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բեռնատար</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տրանս</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en-US" w:eastAsia="en-US"/>
          <w14:textOutline w14:w="9525" w14:cap="rnd" w14:cmpd="sng" w14:algn="ctr">
            <w14:noFill/>
            <w14:prstDash w14:val="solid"/>
            <w14:bevel/>
          </w14:textOutline>
        </w:rPr>
        <w:t>պորտային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միջոցների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վրա</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տրանսպորտային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միջոցի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արագությունը</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անցած</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ճանա</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en-US" w:eastAsia="en-US"/>
          <w14:textOutline w14:w="9525" w14:cap="rnd" w14:cmpd="sng" w14:algn="ctr">
            <w14:noFill/>
            <w14:prstDash w14:val="solid"/>
            <w14:bevel/>
          </w14:textOutline>
        </w:rPr>
        <w:t>պարհը</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և</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վարորդի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վարելու</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և</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հանգստի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ռեժիմները</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արձանագրելու</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համար</w:t>
      </w:r>
      <w:r w:rsidRPr="00BD032A">
        <w:rPr>
          <w:rFonts w:eastAsia="Calibri"/>
          <w:b w:val="0"/>
          <w:lang w:val="af-ZA" w:eastAsia="en-US"/>
          <w14:textOutline w14:w="9525" w14:cap="rnd" w14:cmpd="sng" w14:algn="ctr">
            <w14:noFill/>
            <w14:prstDash w14:val="solid"/>
            <w14:bevel/>
          </w14:textOutline>
        </w:rPr>
        <w:t xml:space="preserve">: </w:t>
      </w:r>
    </w:p>
    <w:p w14:paraId="7042E5F0" w14:textId="77777777" w:rsidR="00BD032A" w:rsidRPr="00BD032A" w:rsidRDefault="00BD032A" w:rsidP="00BD032A">
      <w:pPr>
        <w:spacing w:before="0"/>
        <w:rPr>
          <w:rFonts w:eastAsia="Calibri"/>
          <w:b w:val="0"/>
          <w:lang w:val="af-ZA" w:eastAsia="en-US"/>
          <w14:textOutline w14:w="9525" w14:cap="rnd" w14:cmpd="sng" w14:algn="ctr">
            <w14:noFill/>
            <w14:prstDash w14:val="solid"/>
            <w14:bevel/>
          </w14:textOutline>
        </w:rPr>
      </w:pPr>
      <w:r w:rsidRPr="00BD032A">
        <w:rPr>
          <w:rFonts w:eastAsia="Calibri"/>
          <w:b w:val="0"/>
          <w:lang w:val="af-ZA" w:eastAsia="en-US"/>
          <w14:textOutline w14:w="9525" w14:cap="rnd" w14:cmpd="sng" w14:algn="ctr">
            <w14:noFill/>
            <w14:prstDash w14:val="solid"/>
            <w14:bevel/>
          </w14:textOutline>
        </w:rPr>
        <w:t xml:space="preserve">Միջոցառմամբ </w:t>
      </w:r>
      <w:r w:rsidRPr="00BD032A">
        <w:rPr>
          <w:rFonts w:eastAsia="Calibri"/>
          <w:b w:val="0"/>
          <w:lang w:val="en-US" w:eastAsia="en-US"/>
          <w14:textOutline w14:w="9525" w14:cap="rnd" w14:cmpd="sng" w14:algn="ctr">
            <w14:noFill/>
            <w14:prstDash w14:val="solid"/>
            <w14:bevel/>
          </w14:textOutline>
        </w:rPr>
        <w:t>տախոնետ</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համակարգի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պահպանման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սպասարկման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համար</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ՀՀ</w:t>
      </w:r>
      <w:r w:rsidRPr="00BD032A">
        <w:rPr>
          <w:rFonts w:eastAsia="Calibri"/>
          <w:b w:val="0"/>
          <w:lang w:val="af-ZA" w:eastAsia="en-US"/>
          <w14:textOutline w14:w="9525" w14:cap="rnd" w14:cmpd="sng" w14:algn="ctr">
            <w14:noFill/>
            <w14:prstDash w14:val="solid"/>
            <w14:bevel/>
          </w14:textOutline>
        </w:rPr>
        <w:t xml:space="preserve"> 2019 </w:t>
      </w:r>
      <w:r w:rsidRPr="00BD032A">
        <w:rPr>
          <w:rFonts w:eastAsia="Calibri"/>
          <w:b w:val="0"/>
          <w:lang w:val="en-US" w:eastAsia="en-US"/>
          <w14:textOutline w14:w="9525" w14:cap="rnd" w14:cmpd="sng" w14:algn="ctr">
            <w14:noFill/>
            <w14:prstDash w14:val="solid"/>
            <w14:bevel/>
          </w14:textOutline>
        </w:rPr>
        <w:t>թվականի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պետական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բյուջեի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նախագծով</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նախատեսվում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է</w:t>
      </w:r>
      <w:r w:rsidRPr="00BD032A">
        <w:rPr>
          <w:rFonts w:eastAsia="Calibri"/>
          <w:b w:val="0"/>
          <w:lang w:val="af-ZA" w:eastAsia="en-US"/>
          <w14:textOutline w14:w="9525" w14:cap="rnd" w14:cmpd="sng" w14:algn="ctr">
            <w14:noFill/>
            <w14:prstDash w14:val="solid"/>
            <w14:bevel/>
          </w14:textOutline>
        </w:rPr>
        <w:t xml:space="preserve"> 16.8 </w:t>
      </w:r>
      <w:r w:rsidRPr="00BD032A">
        <w:rPr>
          <w:rFonts w:eastAsia="Calibri"/>
          <w:b w:val="0"/>
          <w:lang w:val="en-US" w:eastAsia="en-US"/>
          <w14:textOutline w14:w="9525" w14:cap="rnd" w14:cmpd="sng" w14:algn="ctr">
            <w14:noFill/>
            <w14:prstDash w14:val="solid"/>
            <w14:bevel/>
          </w14:textOutline>
        </w:rPr>
        <w:t>մլն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դրամ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ՀՀ</w:t>
      </w:r>
      <w:r w:rsidRPr="00BD032A">
        <w:rPr>
          <w:rFonts w:eastAsia="Calibri"/>
          <w:b w:val="0"/>
          <w:lang w:val="af-ZA" w:eastAsia="en-US"/>
          <w14:textOutline w14:w="9525" w14:cap="rnd" w14:cmpd="sng" w14:algn="ctr">
            <w14:noFill/>
            <w14:prstDash w14:val="solid"/>
            <w14:bevel/>
          </w14:textOutline>
        </w:rPr>
        <w:t xml:space="preserve"> 2018 </w:t>
      </w:r>
      <w:r w:rsidRPr="00BD032A">
        <w:rPr>
          <w:rFonts w:eastAsia="Calibri"/>
          <w:b w:val="0"/>
          <w:lang w:val="en-US" w:eastAsia="en-US"/>
          <w14:textOutline w14:w="9525" w14:cap="rnd" w14:cmpd="sng" w14:algn="ctr">
            <w14:noFill/>
            <w14:prstDash w14:val="solid"/>
            <w14:bevel/>
          </w14:textOutline>
        </w:rPr>
        <w:t>թվականի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պետական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բյուջեով</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հաստատված</w:t>
      </w:r>
      <w:r w:rsidRPr="00BD032A">
        <w:rPr>
          <w:rFonts w:eastAsia="Calibri"/>
          <w:b w:val="0"/>
          <w:lang w:val="af-ZA" w:eastAsia="en-US"/>
          <w14:textOutline w14:w="9525" w14:cap="rnd" w14:cmpd="sng" w14:algn="ctr">
            <w14:noFill/>
            <w14:prstDash w14:val="solid"/>
            <w14:bevel/>
          </w14:textOutline>
        </w:rPr>
        <w:t xml:space="preserve"> 15.5 </w:t>
      </w:r>
      <w:r w:rsidRPr="00BD032A">
        <w:rPr>
          <w:rFonts w:eastAsia="Calibri"/>
          <w:b w:val="0"/>
          <w:lang w:val="en-US" w:eastAsia="en-US"/>
          <w14:textOutline w14:w="9525" w14:cap="rnd" w14:cmpd="sng" w14:algn="ctr">
            <w14:noFill/>
            <w14:prstDash w14:val="solid"/>
            <w14:bevel/>
          </w14:textOutline>
        </w:rPr>
        <w:t>մլն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դրամի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դիմաց</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կամ</w:t>
      </w:r>
      <w:r w:rsidRPr="00BD032A">
        <w:rPr>
          <w:rFonts w:eastAsia="Calibri"/>
          <w:b w:val="0"/>
          <w:lang w:val="af-ZA" w:eastAsia="en-US"/>
          <w14:textOutline w14:w="9525" w14:cap="rnd" w14:cmpd="sng" w14:algn="ctr">
            <w14:noFill/>
            <w14:prstDash w14:val="solid"/>
            <w14:bevel/>
          </w14:textOutline>
        </w:rPr>
        <w:t xml:space="preserve"> ավել 1.3 </w:t>
      </w:r>
      <w:r w:rsidRPr="00BD032A">
        <w:rPr>
          <w:rFonts w:eastAsia="Calibri"/>
          <w:b w:val="0"/>
          <w:lang w:val="en-US" w:eastAsia="en-US"/>
          <w14:textOutline w14:w="9525" w14:cap="rnd" w14:cmpd="sng" w14:algn="ctr">
            <w14:noFill/>
            <w14:prstDash w14:val="solid"/>
            <w14:bevel/>
          </w14:textOutline>
        </w:rPr>
        <w:t>մլն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դրամով</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որն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արդյունք</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է</w:t>
      </w:r>
      <w:r w:rsidRPr="00BD032A">
        <w:rPr>
          <w:rFonts w:eastAsia="Calibri"/>
          <w:b w:val="0"/>
          <w:lang w:val="af-ZA" w:eastAsia="en-US"/>
          <w14:textOutline w14:w="9525" w14:cap="rnd" w14:cmpd="sng" w14:algn="ctr">
            <w14:noFill/>
            <w14:prstDash w14:val="solid"/>
            <w14:bevel/>
          </w14:textOutline>
        </w:rPr>
        <w:t xml:space="preserve"> փոխարժեքի տարբերության: </w:t>
      </w:r>
    </w:p>
    <w:p w14:paraId="517C297A" w14:textId="77777777" w:rsidR="00BD032A" w:rsidRPr="00BD032A" w:rsidRDefault="00BD032A" w:rsidP="00BD032A">
      <w:pPr>
        <w:widowControl w:val="0"/>
        <w:spacing w:before="0"/>
        <w:rPr>
          <w:rFonts w:cs="Sylfaen"/>
          <w:b w:val="0"/>
          <w:szCs w:val="22"/>
          <w:lang w:val="af-ZA"/>
          <w14:textOutline w14:w="9525" w14:cap="rnd" w14:cmpd="sng" w14:algn="ctr">
            <w14:noFill/>
            <w14:prstDash w14:val="solid"/>
            <w14:bevel/>
          </w14:textOutline>
        </w:rPr>
      </w:pPr>
      <w:r w:rsidRPr="00BD032A">
        <w:rPr>
          <w:rFonts w:cs="GHEA Grapalat"/>
          <w:b w:val="0"/>
          <w:bCs/>
          <w:iCs/>
          <w:szCs w:val="22"/>
          <w:lang w:val="af-ZA"/>
          <w14:textOutline w14:w="9525" w14:cap="rnd" w14:cmpd="sng" w14:algn="ctr">
            <w14:noFill/>
            <w14:prstDash w14:val="solid"/>
            <w14:bevel/>
          </w14:textOutline>
        </w:rPr>
        <w:t>- «</w:t>
      </w:r>
      <w:r w:rsidRPr="00BD032A">
        <w:rPr>
          <w:rFonts w:cs="GHEA Grapalat"/>
          <w:b w:val="0"/>
          <w:bCs/>
          <w:iCs/>
          <w:szCs w:val="22"/>
          <w:lang w:val="hy-AM"/>
          <w14:textOutline w14:w="9525" w14:cap="rnd" w14:cmpd="sng" w14:algn="ctr">
            <w14:noFill/>
            <w14:prstDash w14:val="solid"/>
            <w14:bevel/>
          </w14:textOutline>
        </w:rPr>
        <w:t>Ավտոմոբիլային ճանապարհների ցանցի հսկողություն, ուսումնասիրություններ և փորձաքննություններ</w:t>
      </w:r>
      <w:r w:rsidRPr="00BD032A">
        <w:rPr>
          <w:rFonts w:cs="GHEA Grapalat"/>
          <w:b w:val="0"/>
          <w:bCs/>
          <w:iCs/>
          <w:szCs w:val="22"/>
          <w:lang w:val="af-ZA"/>
          <w14:textOutline w14:w="9525" w14:cap="rnd" w14:cmpd="sng" w14:algn="ctr">
            <w14:noFill/>
            <w14:prstDash w14:val="solid"/>
            <w14:bevel/>
          </w14:textOutline>
        </w:rPr>
        <w:t>»</w:t>
      </w:r>
      <w:r w:rsidRPr="00BD032A">
        <w:rPr>
          <w:rFonts w:cs="Sylfaen"/>
          <w:b w:val="0"/>
          <w:szCs w:val="22"/>
          <w:lang w:val="it-IT"/>
          <w14:textOutline w14:w="9525" w14:cap="rnd" w14:cmpd="sng" w14:algn="ctr">
            <w14:noFill/>
            <w14:prstDash w14:val="solid"/>
            <w14:bevel/>
          </w14:textOutline>
        </w:rPr>
        <w:t xml:space="preserve"> միջոցառման գծով</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 xml:space="preserve">«Հայաստանի ավտոմոբիլային ճանապարհների տնօրինություն» պետական ոչ առևտրային </w:t>
      </w:r>
      <w:r w:rsidRPr="00BD032A">
        <w:rPr>
          <w:rFonts w:cs="Sylfaen"/>
          <w:b w:val="0"/>
          <w:szCs w:val="22"/>
          <w:lang w:val="it-IT"/>
          <w14:textOutline w14:w="9525" w14:cap="rnd" w14:cmpd="sng" w14:algn="ctr">
            <w14:noFill/>
            <w14:prstDash w14:val="solid"/>
            <w14:bevel/>
          </w14:textOutline>
        </w:rPr>
        <w:t>կազմակեր</w:t>
      </w:r>
      <w:r w:rsidRPr="00BD032A">
        <w:rPr>
          <w:rFonts w:cs="Sylfaen"/>
          <w:b w:val="0"/>
          <w:szCs w:val="22"/>
          <w:lang w:val="it-IT"/>
          <w14:textOutline w14:w="9525" w14:cap="rnd" w14:cmpd="sng" w14:algn="ctr">
            <w14:noFill/>
            <w14:prstDash w14:val="solid"/>
            <w14:bevel/>
          </w14:textOutline>
        </w:rPr>
        <w:softHyphen/>
        <w:t>պության ՀՀ 2019</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թվականի</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պետական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բյուջեի</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նախագծով</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նախա</w:t>
      </w:r>
      <w:r w:rsidRPr="00BD032A">
        <w:rPr>
          <w:rFonts w:cs="Sylfaen"/>
          <w:b w:val="0"/>
          <w:szCs w:val="22"/>
          <w:lang w:val="af-ZA"/>
          <w14:textOutline w14:w="9525" w14:cap="rnd" w14:cmpd="sng" w14:algn="ctr">
            <w14:noFill/>
            <w14:prstDash w14:val="solid"/>
            <w14:bevel/>
          </w14:textOutline>
        </w:rPr>
        <w:softHyphen/>
      </w:r>
      <w:r w:rsidRPr="00BD032A">
        <w:rPr>
          <w:rFonts w:cs="Sylfaen"/>
          <w:b w:val="0"/>
          <w:szCs w:val="22"/>
          <w:lang w:val="hy-AM"/>
          <w14:textOutline w14:w="9525" w14:cap="rnd" w14:cmpd="sng" w14:algn="ctr">
            <w14:noFill/>
            <w14:prstDash w14:val="solid"/>
            <w14:bevel/>
          </w14:textOutline>
        </w:rPr>
        <w:t>տեսվում</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է</w:t>
      </w:r>
      <w:r w:rsidRPr="00BD032A">
        <w:rPr>
          <w:rFonts w:cs="Sylfaen"/>
          <w:b w:val="0"/>
          <w:szCs w:val="22"/>
          <w:lang w:val="af-ZA"/>
          <w14:textOutline w14:w="9525" w14:cap="rnd" w14:cmpd="sng" w14:algn="ctr">
            <w14:noFill/>
            <w14:prstDash w14:val="solid"/>
            <w14:bevel/>
          </w14:textOutline>
        </w:rPr>
        <w:t xml:space="preserve"> 218.1 </w:t>
      </w:r>
      <w:r w:rsidRPr="00BD032A">
        <w:rPr>
          <w:rFonts w:cs="Sylfaen"/>
          <w:b w:val="0"/>
          <w:szCs w:val="22"/>
          <w:lang w:val="hy-AM"/>
          <w14:textOutline w14:w="9525" w14:cap="rnd" w14:cmpd="sng" w14:algn="ctr">
            <w14:noFill/>
            <w14:prstDash w14:val="solid"/>
            <w14:bevel/>
          </w14:textOutline>
        </w:rPr>
        <w:t>մլն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դրամ</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ՀՀ</w:t>
      </w:r>
      <w:r w:rsidRPr="00BD032A">
        <w:rPr>
          <w:rFonts w:cs="Sylfaen"/>
          <w:b w:val="0"/>
          <w:szCs w:val="22"/>
          <w:lang w:val="af-ZA"/>
          <w14:textOutline w14:w="9525" w14:cap="rnd" w14:cmpd="sng" w14:algn="ctr">
            <w14:noFill/>
            <w14:prstDash w14:val="solid"/>
            <w14:bevel/>
          </w14:textOutline>
        </w:rPr>
        <w:t xml:space="preserve"> 2018</w:t>
      </w:r>
      <w:r w:rsidRPr="00BD032A">
        <w:rPr>
          <w:rFonts w:cs="Sylfaen"/>
          <w:b w:val="0"/>
          <w:szCs w:val="22"/>
          <w:lang w:val="hy-AM"/>
          <w14:textOutline w14:w="9525" w14:cap="rnd" w14:cmpd="sng" w14:algn="ctr">
            <w14:noFill/>
            <w14:prstDash w14:val="solid"/>
            <w14:bevel/>
          </w14:textOutline>
        </w:rPr>
        <w:t>թ</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պետական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բյուջեով</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հաստատված</w:t>
      </w:r>
      <w:r w:rsidRPr="00BD032A">
        <w:rPr>
          <w:rFonts w:cs="Sylfaen"/>
          <w:b w:val="0"/>
          <w:szCs w:val="22"/>
          <w:lang w:val="af-ZA"/>
          <w14:textOutline w14:w="9525" w14:cap="rnd" w14:cmpd="sng" w14:algn="ctr">
            <w14:noFill/>
            <w14:prstDash w14:val="solid"/>
            <w14:bevel/>
          </w14:textOutline>
        </w:rPr>
        <w:t xml:space="preserve"> ցուցանիշին համապատասխան:</w:t>
      </w:r>
    </w:p>
    <w:p w14:paraId="2350042A" w14:textId="77777777" w:rsidR="00BD032A" w:rsidRPr="00BD032A" w:rsidRDefault="00BD032A" w:rsidP="00BD032A">
      <w:pPr>
        <w:spacing w:before="0"/>
        <w:rPr>
          <w:rFonts w:eastAsia="Calibri"/>
          <w:b w:val="0"/>
          <w:color w:val="000000"/>
          <w:lang w:val="af-ZA" w:eastAsia="en-US"/>
          <w14:textOutline w14:w="9525" w14:cap="rnd" w14:cmpd="sng" w14:algn="ctr">
            <w14:noFill/>
            <w14:prstDash w14:val="solid"/>
            <w14:bevel/>
          </w14:textOutline>
        </w:rPr>
      </w:pPr>
      <w:r w:rsidRPr="00BD032A">
        <w:rPr>
          <w:rFonts w:eastAsia="Calibri"/>
          <w:b w:val="0"/>
          <w:lang w:val="en-US" w:eastAsia="en-US"/>
          <w14:textOutline w14:w="9525" w14:cap="rnd" w14:cmpd="sng" w14:algn="ctr">
            <w14:noFill/>
            <w14:prstDash w14:val="solid"/>
            <w14:bevel/>
          </w14:textOutline>
        </w:rPr>
        <w:t>Միջոցառման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շրջանակներում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նախատեսվում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է</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իրականացնել</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ՀՀ</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ավտոմոբիլային</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ճանապարհային</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ցանցի</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զարգացման</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ու</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դրա</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նպատակային</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օգտագործման</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պահպանման</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և</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հեռանկարային</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զարգացման</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ծրագրերի</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գծով</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ավտոմոբիլային</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ճանապարհների</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ու</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դրանց</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ինժեներական</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կառույցների</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վիճակի</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պարբերական</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ուսումնասիրության</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նախագծային</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փաստաթղթերի</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իրականացված</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փորձաքն</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en-US" w:eastAsia="en-US"/>
          <w14:textOutline w14:w="9525" w14:cap="rnd" w14:cmpd="sng" w14:algn="ctr">
            <w14:noFill/>
            <w14:prstDash w14:val="solid"/>
            <w14:bevel/>
          </w14:textOutline>
        </w:rPr>
        <w:t>նության</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միջպետական</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և</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հանրապետական</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նշանակության</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ավտոմոբիլային</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ճանապարհների</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ու</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դրանց</w:t>
      </w:r>
      <w:r w:rsidRPr="00BD032A">
        <w:rPr>
          <w:rFonts w:eastAsia="Calibri"/>
          <w:b w:val="0"/>
          <w:lang w:val="it-IT"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ինժեներական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կառույցների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պահպանման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և</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շահագործման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աշխատանքների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նկատմամբ</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տեխնիկական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հսկողության</w:t>
      </w:r>
      <w:r w:rsidRPr="00BD032A">
        <w:rPr>
          <w:rFonts w:eastAsia="Calibri"/>
          <w:b w:val="0"/>
          <w:lang w:val="af-ZA" w:eastAsia="en-US"/>
          <w14:textOutline w14:w="9525" w14:cap="rnd" w14:cmpd="sng" w14:algn="ctr">
            <w14:noFill/>
            <w14:prstDash w14:val="solid"/>
            <w14:bevel/>
          </w14:textOutline>
        </w:rPr>
        <w:t xml:space="preserve"> իրականացման, </w:t>
      </w:r>
      <w:r w:rsidRPr="00BD032A">
        <w:rPr>
          <w:rFonts w:eastAsia="Calibri"/>
          <w:b w:val="0"/>
          <w:lang w:val="en-US" w:eastAsia="en-US"/>
          <w14:textOutline w14:w="9525" w14:cap="rnd" w14:cmpd="sng" w14:algn="ctr">
            <w14:noFill/>
            <w14:prstDash w14:val="solid"/>
            <w14:bevel/>
          </w14:textOutline>
        </w:rPr>
        <w:t>ՀՀ</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պետական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նշանակության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ավտոճանա</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en-US" w:eastAsia="en-US"/>
          <w14:textOutline w14:w="9525" w14:cap="rnd" w14:cmpd="sng" w14:algn="ctr">
            <w14:noFill/>
            <w14:prstDash w14:val="solid"/>
            <w14:bevel/>
          </w14:textOutline>
        </w:rPr>
        <w:t>պարհների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ցանցի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անձնագրավորման</w:t>
      </w:r>
      <w:r w:rsidRPr="00BD032A">
        <w:rPr>
          <w:rFonts w:eastAsia="Calibri"/>
          <w:b w:val="0"/>
          <w:lang w:val="af-ZA" w:eastAsia="en-US"/>
          <w14:textOutline w14:w="9525" w14:cap="rnd" w14:cmpd="sng" w14:algn="ctr">
            <w14:noFill/>
            <w14:prstDash w14:val="solid"/>
            <w14:bevel/>
          </w14:textOutline>
        </w:rPr>
        <w:t>, ա</w:t>
      </w:r>
      <w:r w:rsidRPr="00BD032A">
        <w:rPr>
          <w:rFonts w:eastAsia="Calibri"/>
          <w:b w:val="0"/>
          <w:lang w:val="en-US" w:eastAsia="en-US"/>
          <w14:textOutline w14:w="9525" w14:cap="rnd" w14:cmpd="sng" w14:algn="ctr">
            <w14:noFill/>
            <w14:prstDash w14:val="solid"/>
            <w14:bevel/>
          </w14:textOutline>
        </w:rPr>
        <w:t>վտոմոբիլային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ճանապարհների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առանձին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հատվածների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ծածկի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վիճակի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տեխնիկական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տվյալների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հավաքագրման</w:t>
      </w:r>
      <w:r w:rsidRPr="00BD032A">
        <w:rPr>
          <w:rFonts w:eastAsia="Calibri"/>
          <w:b w:val="0"/>
          <w:lang w:val="af-ZA" w:eastAsia="en-US"/>
          <w14:textOutline w14:w="9525" w14:cap="rnd" w14:cmpd="sng" w14:algn="ctr">
            <w14:noFill/>
            <w14:prstDash w14:val="solid"/>
            <w14:bevel/>
          </w14:textOutline>
        </w:rPr>
        <w:t xml:space="preserve"> աշխատանքներ: </w:t>
      </w:r>
    </w:p>
    <w:p w14:paraId="4FBC86BD" w14:textId="030B1EDF" w:rsidR="00BD032A" w:rsidRDefault="00BD032A" w:rsidP="00BD032A">
      <w:pPr>
        <w:widowControl w:val="0"/>
        <w:spacing w:before="0"/>
        <w:rPr>
          <w:rFonts w:cs="Sylfaen"/>
          <w:b w:val="0"/>
          <w:szCs w:val="22"/>
          <w:lang w:val="af-ZA"/>
          <w14:textOutline w14:w="9525" w14:cap="rnd" w14:cmpd="sng" w14:algn="ctr">
            <w14:noFill/>
            <w14:prstDash w14:val="solid"/>
            <w14:bevel/>
          </w14:textOutline>
        </w:rPr>
      </w:pPr>
      <w:r w:rsidRPr="00BD032A">
        <w:rPr>
          <w:rFonts w:cs="Sylfaen"/>
          <w:b w:val="0"/>
          <w:szCs w:val="22"/>
          <w:lang w:val="af-ZA"/>
          <w14:textOutline w14:w="9525" w14:cap="rnd" w14:cmpd="sng" w14:algn="ctr">
            <w14:noFill/>
            <w14:prstDash w14:val="solid"/>
            <w14:bevel/>
          </w14:textOutline>
        </w:rPr>
        <w:t>- «</w:t>
      </w:r>
      <w:r w:rsidRPr="00BD032A">
        <w:rPr>
          <w:rFonts w:cs="Sylfaen"/>
          <w:b w:val="0"/>
          <w:szCs w:val="22"/>
          <w:lang w:val="en-US"/>
          <w14:textOutline w14:w="9525" w14:cap="rnd" w14:cmpd="sng" w14:algn="ctr">
            <w14:noFill/>
            <w14:prstDash w14:val="solid"/>
            <w14:bevel/>
          </w14:textOutline>
        </w:rPr>
        <w:t>Պետական</w:t>
      </w:r>
      <w:r w:rsidRPr="00BD032A">
        <w:rPr>
          <w:rFonts w:cs="Sylfaen"/>
          <w:b w:val="0"/>
          <w:szCs w:val="22"/>
          <w:lang w:val="af-ZA"/>
          <w14:textOutline w14:w="9525" w14:cap="rnd" w14:cmpd="sng" w14:algn="ctr">
            <w14:noFill/>
            <w14:prstDash w14:val="solid"/>
            <w14:bevel/>
          </w14:textOutline>
        </w:rPr>
        <w:t xml:space="preserve"> նշանակության ավտոճանապարհների հիմնանորոգում» և «Տրանսպորտային օբյեկտների հիմնանորոգում» միջոցառումներով </w:t>
      </w:r>
      <w:r w:rsidRPr="00BD032A">
        <w:rPr>
          <w:rFonts w:cs="Sylfaen"/>
          <w:b w:val="0"/>
          <w:szCs w:val="22"/>
          <w:lang w:val="hy-AM"/>
          <w14:textOutline w14:w="9525" w14:cap="rnd" w14:cmpd="sng" w14:algn="ctr">
            <w14:noFill/>
            <w14:prstDash w14:val="solid"/>
            <w14:bevel/>
          </w14:textOutline>
        </w:rPr>
        <w:t>ՀՀ</w:t>
      </w:r>
      <w:r w:rsidRPr="00BD032A">
        <w:rPr>
          <w:rFonts w:cs="Sylfaen"/>
          <w:b w:val="0"/>
          <w:szCs w:val="22"/>
          <w:lang w:val="af-ZA"/>
          <w14:textOutline w14:w="9525" w14:cap="rnd" w14:cmpd="sng" w14:algn="ctr">
            <w14:noFill/>
            <w14:prstDash w14:val="solid"/>
            <w14:bevel/>
          </w14:textOutline>
        </w:rPr>
        <w:t xml:space="preserve"> 2019 </w:t>
      </w:r>
      <w:r w:rsidRPr="00BD032A">
        <w:rPr>
          <w:rFonts w:cs="Sylfaen"/>
          <w:b w:val="0"/>
          <w:szCs w:val="22"/>
          <w:lang w:val="hy-AM"/>
          <w14:textOutline w14:w="9525" w14:cap="rnd" w14:cmpd="sng" w14:algn="ctr">
            <w14:noFill/>
            <w14:prstDash w14:val="solid"/>
            <w14:bevel/>
          </w14:textOutline>
        </w:rPr>
        <w:t>թվականի</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պետական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բյուջեի</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նախագծով</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նախատեսվել</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է</w:t>
      </w:r>
      <w:r w:rsidRPr="00BD032A">
        <w:rPr>
          <w:rFonts w:cs="Sylfaen"/>
          <w:b w:val="0"/>
          <w:szCs w:val="22"/>
          <w:lang w:val="af-ZA"/>
          <w14:textOutline w14:w="9525" w14:cap="rnd" w14:cmpd="sng" w14:algn="ctr">
            <w14:noFill/>
            <w14:prstDash w14:val="solid"/>
            <w14:bevel/>
          </w14:textOutline>
        </w:rPr>
        <w:t xml:space="preserve"> 9¸000.0 </w:t>
      </w:r>
      <w:r w:rsidRPr="00BD032A">
        <w:rPr>
          <w:rFonts w:cs="Sylfaen"/>
          <w:b w:val="0"/>
          <w:szCs w:val="22"/>
          <w:lang w:val="hy-AM"/>
          <w14:textOutline w14:w="9525" w14:cap="rnd" w14:cmpd="sng" w14:algn="ctr">
            <w14:noFill/>
            <w14:prstDash w14:val="solid"/>
            <w14:bevel/>
          </w14:textOutline>
        </w:rPr>
        <w:t>մլն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դրամ</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որը</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ՀՀ</w:t>
      </w:r>
      <w:r w:rsidRPr="00BD032A">
        <w:rPr>
          <w:rFonts w:cs="Sylfaen"/>
          <w:b w:val="0"/>
          <w:szCs w:val="22"/>
          <w:lang w:val="af-ZA"/>
          <w14:textOutline w14:w="9525" w14:cap="rnd" w14:cmpd="sng" w14:algn="ctr">
            <w14:noFill/>
            <w14:prstDash w14:val="solid"/>
            <w14:bevel/>
          </w14:textOutline>
        </w:rPr>
        <w:t xml:space="preserve"> 2018 </w:t>
      </w:r>
      <w:r w:rsidRPr="00BD032A">
        <w:rPr>
          <w:rFonts w:cs="Sylfaen"/>
          <w:b w:val="0"/>
          <w:szCs w:val="22"/>
          <w:lang w:val="hy-AM"/>
          <w14:textOutline w14:w="9525" w14:cap="rnd" w14:cmpd="sng" w14:algn="ctr">
            <w14:noFill/>
            <w14:prstDash w14:val="solid"/>
            <w14:bevel/>
          </w14:textOutline>
        </w:rPr>
        <w:t>թվականի</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պետական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բյուջեով</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հաստատված</w:t>
      </w:r>
      <w:r w:rsidRPr="00BD032A">
        <w:rPr>
          <w:rFonts w:cs="Sylfaen"/>
          <w:b w:val="0"/>
          <w:szCs w:val="22"/>
          <w:lang w:val="af-ZA"/>
          <w14:textOutline w14:w="9525" w14:cap="rnd" w14:cmpd="sng" w14:algn="ctr">
            <w14:noFill/>
            <w14:prstDash w14:val="solid"/>
            <w14:bevel/>
          </w14:textOutline>
        </w:rPr>
        <w:t xml:space="preserve"> 6,420.0 </w:t>
      </w:r>
      <w:r w:rsidRPr="00BD032A">
        <w:rPr>
          <w:rFonts w:cs="Sylfaen"/>
          <w:b w:val="0"/>
          <w:szCs w:val="22"/>
          <w:lang w:val="hy-AM"/>
          <w14:textOutline w14:w="9525" w14:cap="rnd" w14:cmpd="sng" w14:algn="ctr">
            <w14:noFill/>
            <w14:prstDash w14:val="solid"/>
            <w14:bevel/>
          </w14:textOutline>
        </w:rPr>
        <w:t>մլն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դրամը</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գերազանցում</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է</w:t>
      </w:r>
      <w:r w:rsidRPr="00BD032A">
        <w:rPr>
          <w:rFonts w:cs="Sylfaen"/>
          <w:b w:val="0"/>
          <w:szCs w:val="22"/>
          <w:lang w:val="af-ZA"/>
          <w14:textOutline w14:w="9525" w14:cap="rnd" w14:cmpd="sng" w14:algn="ctr">
            <w14:noFill/>
            <w14:prstDash w14:val="solid"/>
            <w14:bevel/>
          </w14:textOutline>
        </w:rPr>
        <w:t xml:space="preserve"> 2,580.0 </w:t>
      </w:r>
      <w:r w:rsidRPr="00BD032A">
        <w:rPr>
          <w:rFonts w:cs="Sylfaen"/>
          <w:b w:val="0"/>
          <w:szCs w:val="22"/>
          <w:lang w:val="hy-AM"/>
          <w14:textOutline w14:w="9525" w14:cap="rnd" w14:cmpd="sng" w14:algn="ctr">
            <w14:noFill/>
            <w14:prstDash w14:val="solid"/>
            <w14:bevel/>
          </w14:textOutline>
        </w:rPr>
        <w:t>մլն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դրամով</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կամ</w:t>
      </w:r>
      <w:r w:rsidRPr="00BD032A">
        <w:rPr>
          <w:rFonts w:cs="Sylfaen"/>
          <w:b w:val="0"/>
          <w:szCs w:val="22"/>
          <w:lang w:val="af-ZA"/>
          <w14:textOutline w14:w="9525" w14:cap="rnd" w14:cmpd="sng" w14:algn="ctr">
            <w14:noFill/>
            <w14:prstDash w14:val="solid"/>
            <w14:bevel/>
          </w14:textOutline>
        </w:rPr>
        <w:t xml:space="preserve"> 40.2 %-</w:t>
      </w:r>
      <w:r w:rsidRPr="00BD032A">
        <w:rPr>
          <w:rFonts w:cs="Sylfaen"/>
          <w:b w:val="0"/>
          <w:szCs w:val="22"/>
          <w:lang w:val="hy-AM"/>
          <w14:textOutline w14:w="9525" w14:cap="rnd" w14:cmpd="sng" w14:algn="ctr">
            <w14:noFill/>
            <w14:prstDash w14:val="solid"/>
            <w14:bevel/>
          </w14:textOutline>
        </w:rPr>
        <w:t>ով</w:t>
      </w:r>
      <w:r w:rsidRPr="00BD032A">
        <w:rPr>
          <w:rFonts w:cs="Sylfaen"/>
          <w:b w:val="0"/>
          <w:szCs w:val="22"/>
          <w:lang w:val="af-ZA"/>
          <w14:textOutline w14:w="9525" w14:cap="rnd" w14:cmpd="sng" w14:algn="ctr">
            <w14:noFill/>
            <w14:prstDash w14:val="solid"/>
            <w14:bevel/>
          </w14:textOutline>
        </w:rPr>
        <w:t>:</w:t>
      </w:r>
    </w:p>
    <w:p w14:paraId="0E89E571" w14:textId="77777777" w:rsidR="00BD032A" w:rsidRPr="00BD032A" w:rsidRDefault="00BD032A" w:rsidP="00BD032A">
      <w:pPr>
        <w:spacing w:before="0"/>
        <w:rPr>
          <w:rFonts w:eastAsia="Calibri"/>
          <w:color w:val="000000"/>
          <w:lang w:val="af-ZA" w:eastAsia="en-US"/>
          <w14:textOutline w14:w="9525" w14:cap="rnd" w14:cmpd="sng" w14:algn="ctr">
            <w14:noFill/>
            <w14:prstDash w14:val="solid"/>
            <w14:bevel/>
          </w14:textOutline>
        </w:rPr>
      </w:pPr>
      <w:r w:rsidRPr="00BD032A">
        <w:rPr>
          <w:rFonts w:eastAsia="Calibri"/>
          <w:color w:val="000000"/>
          <w:lang w:val="af-ZA" w:eastAsia="en-US"/>
          <w14:textOutline w14:w="9525" w14:cap="rnd" w14:cmpd="sng" w14:algn="ctr">
            <w14:noFill/>
            <w14:prstDash w14:val="solid"/>
            <w14:bevel/>
          </w14:textOutline>
        </w:rPr>
        <w:t>«Հեռահաղորդակցության ապահովում» ծրագիր.</w:t>
      </w:r>
    </w:p>
    <w:p w14:paraId="5B33DF4A" w14:textId="77777777" w:rsidR="00BD032A" w:rsidRPr="00BD032A" w:rsidRDefault="00BD032A" w:rsidP="00BD032A">
      <w:pPr>
        <w:spacing w:before="0"/>
        <w:rPr>
          <w:rFonts w:eastAsia="Calibri"/>
          <w:b w:val="0"/>
          <w:lang w:val="af-ZA" w:eastAsia="en-US"/>
          <w14:textOutline w14:w="9525" w14:cap="rnd" w14:cmpd="sng" w14:algn="ctr">
            <w14:noFill/>
            <w14:prstDash w14:val="solid"/>
            <w14:bevel/>
          </w14:textOutline>
        </w:rPr>
      </w:pPr>
      <w:r w:rsidRPr="00BD032A">
        <w:rPr>
          <w:rFonts w:eastAsia="Calibri"/>
          <w:b w:val="0"/>
          <w:lang w:val="af-ZA" w:eastAsia="en-US"/>
          <w14:textOutline w14:w="9525" w14:cap="rnd" w14:cmpd="sng" w14:algn="ctr">
            <w14:noFill/>
            <w14:prstDash w14:val="solid"/>
            <w14:bevel/>
          </w14:textOutline>
        </w:rPr>
        <w:t xml:space="preserve">Նշված ծրագրի </w:t>
      </w:r>
      <w:r w:rsidRPr="00BD032A">
        <w:rPr>
          <w:rFonts w:eastAsia="Calibri"/>
          <w:b w:val="0"/>
          <w:lang w:val="en-US" w:eastAsia="en-US"/>
          <w14:textOutline w14:w="9525" w14:cap="rnd" w14:cmpd="sng" w14:algn="ctr">
            <w14:noFill/>
            <w14:prstDash w14:val="solid"/>
            <w14:bevel/>
          </w14:textOutline>
        </w:rPr>
        <w:t>համար</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ՀՀ</w:t>
      </w:r>
      <w:r w:rsidRPr="00BD032A">
        <w:rPr>
          <w:rFonts w:eastAsia="Calibri"/>
          <w:b w:val="0"/>
          <w:lang w:val="af-ZA" w:eastAsia="en-US"/>
          <w14:textOutline w14:w="9525" w14:cap="rnd" w14:cmpd="sng" w14:algn="ctr">
            <w14:noFill/>
            <w14:prstDash w14:val="solid"/>
            <w14:bevel/>
          </w14:textOutline>
        </w:rPr>
        <w:t xml:space="preserve"> 2019 </w:t>
      </w:r>
      <w:r w:rsidRPr="00BD032A">
        <w:rPr>
          <w:rFonts w:eastAsia="Calibri"/>
          <w:b w:val="0"/>
          <w:lang w:val="en-US" w:eastAsia="en-US"/>
          <w14:textOutline w14:w="9525" w14:cap="rnd" w14:cmpd="sng" w14:algn="ctr">
            <w14:noFill/>
            <w14:prstDash w14:val="solid"/>
            <w14:bevel/>
          </w14:textOutline>
        </w:rPr>
        <w:t>թվա</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en-US" w:eastAsia="en-US"/>
          <w14:textOutline w14:w="9525" w14:cap="rnd" w14:cmpd="sng" w14:algn="ctr">
            <w14:noFill/>
            <w14:prstDash w14:val="solid"/>
            <w14:bevel/>
          </w14:textOutline>
        </w:rPr>
        <w:t>կանի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պետական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բյուջեի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նախագծով</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նախա</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en-US" w:eastAsia="en-US"/>
          <w14:textOutline w14:w="9525" w14:cap="rnd" w14:cmpd="sng" w14:algn="ctr">
            <w14:noFill/>
            <w14:prstDash w14:val="solid"/>
            <w14:bevel/>
          </w14:textOutline>
        </w:rPr>
        <w:t>տեսվում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է</w:t>
      </w:r>
      <w:r w:rsidRPr="00BD032A">
        <w:rPr>
          <w:rFonts w:eastAsia="Calibri"/>
          <w:b w:val="0"/>
          <w:lang w:val="af-ZA" w:eastAsia="en-US"/>
          <w14:textOutline w14:w="9525" w14:cap="rnd" w14:cmpd="sng" w14:algn="ctr">
            <w14:noFill/>
            <w14:prstDash w14:val="solid"/>
            <w14:bevel/>
          </w14:textOutline>
        </w:rPr>
        <w:t xml:space="preserve"> 411.4 </w:t>
      </w:r>
      <w:r w:rsidRPr="00BD032A">
        <w:rPr>
          <w:rFonts w:eastAsia="Calibri"/>
          <w:b w:val="0"/>
          <w:lang w:val="en-US" w:eastAsia="en-US"/>
          <w14:textOutline w14:w="9525" w14:cap="rnd" w14:cmpd="sng" w14:algn="ctr">
            <w14:noFill/>
            <w14:prstDash w14:val="solid"/>
            <w14:bevel/>
          </w14:textOutline>
        </w:rPr>
        <w:t>մլն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դրամ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որն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ուղղվելու</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է</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հետևյալ</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միջոցառումների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իրականացմանը</w:t>
      </w:r>
      <w:r w:rsidRPr="00BD032A">
        <w:rPr>
          <w:rFonts w:eastAsia="Calibri"/>
          <w:b w:val="0"/>
          <w:lang w:val="af-ZA" w:eastAsia="en-US"/>
          <w14:textOutline w14:w="9525" w14:cap="rnd" w14:cmpd="sng" w14:algn="ctr">
            <w14:noFill/>
            <w14:prstDash w14:val="solid"/>
            <w14:bevel/>
          </w14:textOutline>
        </w:rPr>
        <w:t>.</w:t>
      </w:r>
    </w:p>
    <w:p w14:paraId="7009FF68" w14:textId="77777777" w:rsidR="00BD032A" w:rsidRPr="00BD032A" w:rsidRDefault="00BD032A" w:rsidP="00BD032A">
      <w:pPr>
        <w:widowControl w:val="0"/>
        <w:spacing w:before="0"/>
        <w:rPr>
          <w:rFonts w:cs="Sylfaen"/>
          <w:b w:val="0"/>
          <w:szCs w:val="22"/>
          <w:lang w:val="af-ZA"/>
          <w14:textOutline w14:w="9525" w14:cap="rnd" w14:cmpd="sng" w14:algn="ctr">
            <w14:noFill/>
            <w14:prstDash w14:val="solid"/>
            <w14:bevel/>
          </w14:textOutline>
        </w:rPr>
      </w:pPr>
      <w:r w:rsidRPr="00BD032A">
        <w:rPr>
          <w:rFonts w:cs="Sylfaen"/>
          <w:b w:val="0"/>
          <w:bCs/>
          <w:szCs w:val="22"/>
          <w:lang w:val="af-ZA"/>
          <w14:textOutline w14:w="9525" w14:cap="rnd" w14:cmpd="sng" w14:algn="ctr">
            <w14:noFill/>
            <w14:prstDash w14:val="solid"/>
            <w14:bevel/>
          </w14:textOutline>
        </w:rPr>
        <w:t xml:space="preserve">- </w:t>
      </w:r>
      <w:r w:rsidRPr="00BD032A">
        <w:rPr>
          <w:rFonts w:cs="Sylfaen"/>
          <w:b w:val="0"/>
          <w:bCs/>
          <w:szCs w:val="22"/>
          <w:lang w:val="hy-AM"/>
          <w14:textOutline w14:w="9525" w14:cap="rnd" w14:cmpd="sng" w14:algn="ctr">
            <w14:noFill/>
            <w14:prstDash w14:val="solid"/>
            <w14:bevel/>
          </w14:textOutline>
        </w:rPr>
        <w:t>«</w:t>
      </w:r>
      <w:r w:rsidRPr="00BD032A">
        <w:rPr>
          <w:rFonts w:cs="Sylfaen"/>
          <w:b w:val="0"/>
          <w:bCs/>
          <w:iCs/>
          <w:szCs w:val="22"/>
          <w:lang w:val="hy-AM"/>
          <w14:textOutline w14:w="9525" w14:cap="rnd" w14:cmpd="sng" w14:algn="ctr">
            <w14:noFill/>
            <w14:prstDash w14:val="solid"/>
            <w14:bevel/>
          </w14:textOutline>
        </w:rPr>
        <w:t>Հեռահաղորդակցության և կապի կանոնակարգ</w:t>
      </w:r>
      <w:r w:rsidRPr="00BD032A">
        <w:rPr>
          <w:rFonts w:cs="Sylfaen"/>
          <w:b w:val="0"/>
          <w:bCs/>
          <w:iCs/>
          <w:szCs w:val="22"/>
          <w:lang w:val="en-US"/>
          <w14:textOutline w14:w="9525" w14:cap="rnd" w14:cmpd="sng" w14:algn="ctr">
            <w14:noFill/>
            <w14:prstDash w14:val="solid"/>
            <w14:bevel/>
          </w14:textOutline>
        </w:rPr>
        <w:t>ու</w:t>
      </w:r>
      <w:r w:rsidRPr="00BD032A">
        <w:rPr>
          <w:rFonts w:cs="Sylfaen"/>
          <w:b w:val="0"/>
          <w:bCs/>
          <w:iCs/>
          <w:szCs w:val="22"/>
          <w:lang w:val="hy-AM"/>
          <w14:textOutline w14:w="9525" w14:cap="rnd" w14:cmpd="sng" w14:algn="ctr">
            <w14:noFill/>
            <w14:prstDash w14:val="solid"/>
            <w14:bevel/>
          </w14:textOutline>
        </w:rPr>
        <w:t xml:space="preserve">մ» </w:t>
      </w:r>
      <w:r w:rsidRPr="00BD032A">
        <w:rPr>
          <w:rFonts w:cs="Sylfaen"/>
          <w:b w:val="0"/>
          <w:bCs/>
          <w:iCs/>
          <w:szCs w:val="22"/>
          <w:lang w:val="en-US"/>
          <w14:textOutline w14:w="9525" w14:cap="rnd" w14:cmpd="sng" w14:algn="ctr">
            <w14:noFill/>
            <w14:prstDash w14:val="solid"/>
            <w14:bevel/>
          </w14:textOutline>
        </w:rPr>
        <w:t>միջոցառման</w:t>
      </w:r>
      <w:r w:rsidRPr="00BD032A">
        <w:rPr>
          <w:rFonts w:cs="Sylfaen"/>
          <w:b w:val="0"/>
          <w:bCs/>
          <w:iCs/>
          <w:szCs w:val="22"/>
          <w:lang w:val="af-ZA"/>
          <w14:textOutline w14:w="9525" w14:cap="rnd" w14:cmpd="sng" w14:algn="ctr">
            <w14:noFill/>
            <w14:prstDash w14:val="solid"/>
            <w14:bevel/>
          </w14:textOutline>
        </w:rPr>
        <w:t xml:space="preserve"> </w:t>
      </w:r>
      <w:r w:rsidRPr="00BD032A">
        <w:rPr>
          <w:rFonts w:cs="Sylfaen"/>
          <w:b w:val="0"/>
          <w:bCs/>
          <w:iCs/>
          <w:szCs w:val="22"/>
          <w:lang w:val="en-US"/>
          <w14:textOutline w14:w="9525" w14:cap="rnd" w14:cmpd="sng" w14:algn="ctr">
            <w14:noFill/>
            <w14:prstDash w14:val="solid"/>
            <w14:bevel/>
          </w14:textOutline>
        </w:rPr>
        <w:t>շրջանակներում</w:t>
      </w:r>
      <w:r w:rsidRPr="00BD032A">
        <w:rPr>
          <w:rFonts w:cs="Sylfaen"/>
          <w:b w:val="0"/>
          <w:bCs/>
          <w:iCs/>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«Հեռահաղորդակցության հանրապետական կենտրոն» պետական ոչ առևտրային կազմակեր</w:t>
      </w:r>
      <w:r w:rsidRPr="00BD032A">
        <w:rPr>
          <w:rFonts w:cs="Sylfaen"/>
          <w:b w:val="0"/>
          <w:szCs w:val="22"/>
          <w:lang w:val="hy-AM"/>
          <w14:textOutline w14:w="9525" w14:cap="rnd" w14:cmpd="sng" w14:algn="ctr">
            <w14:noFill/>
            <w14:prstDash w14:val="solid"/>
            <w14:bevel/>
          </w14:textOutline>
        </w:rPr>
        <w:softHyphen/>
        <w:t>պության ՀՀ 2019 թվականի պետական բյուջեի նախագծով նախա</w:t>
      </w:r>
      <w:r w:rsidRPr="00BD032A">
        <w:rPr>
          <w:rFonts w:cs="Sylfaen"/>
          <w:b w:val="0"/>
          <w:szCs w:val="22"/>
          <w:lang w:val="hy-AM"/>
          <w14:textOutline w14:w="9525" w14:cap="rnd" w14:cmpd="sng" w14:algn="ctr">
            <w14:noFill/>
            <w14:prstDash w14:val="solid"/>
            <w14:bevel/>
          </w14:textOutline>
        </w:rPr>
        <w:softHyphen/>
        <w:t>տեսվում է 290.3 մլն դրամ` ՀՀ</w:t>
      </w:r>
      <w:r w:rsidRPr="00BD032A">
        <w:rPr>
          <w:rFonts w:cs="Sylfaen"/>
          <w:b w:val="0"/>
          <w:szCs w:val="22"/>
          <w:lang w:val="af-ZA"/>
          <w14:textOutline w14:w="9525" w14:cap="rnd" w14:cmpd="sng" w14:algn="ctr">
            <w14:noFill/>
            <w14:prstDash w14:val="solid"/>
            <w14:bevel/>
          </w14:textOutline>
        </w:rPr>
        <w:t xml:space="preserve"> 2018</w:t>
      </w:r>
      <w:r w:rsidRPr="00BD032A">
        <w:rPr>
          <w:rFonts w:cs="Sylfaen"/>
          <w:b w:val="0"/>
          <w:szCs w:val="22"/>
          <w:lang w:val="hy-AM"/>
          <w14:textOutline w14:w="9525" w14:cap="rnd" w14:cmpd="sng" w14:algn="ctr">
            <w14:noFill/>
            <w14:prstDash w14:val="solid"/>
            <w14:bevel/>
          </w14:textOutline>
        </w:rPr>
        <w:t>թ</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պետական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բյուջեով</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հաստատված</w:t>
      </w:r>
      <w:r w:rsidRPr="00BD032A">
        <w:rPr>
          <w:rFonts w:cs="Sylfaen"/>
          <w:b w:val="0"/>
          <w:szCs w:val="22"/>
          <w:lang w:val="af-ZA"/>
          <w14:textOutline w14:w="9525" w14:cap="rnd" w14:cmpd="sng" w14:algn="ctr">
            <w14:noFill/>
            <w14:prstDash w14:val="solid"/>
            <w14:bevel/>
          </w14:textOutline>
        </w:rPr>
        <w:t xml:space="preserve"> ցուցանիշին համապատասխան</w:t>
      </w:r>
      <w:r w:rsidRPr="00BD032A">
        <w:rPr>
          <w:rFonts w:cs="Sylfaen"/>
          <w:b w:val="0"/>
          <w:szCs w:val="22"/>
          <w:lang w:val="hy-AM"/>
          <w14:textOutline w14:w="9525" w14:cap="rnd" w14:cmpd="sng" w14:algn="ctr">
            <w14:noFill/>
            <w14:prstDash w14:val="solid"/>
            <w14:bevel/>
          </w14:textOutline>
        </w:rPr>
        <w:t>:</w:t>
      </w:r>
      <w:r w:rsidRPr="00BD032A">
        <w:rPr>
          <w:rFonts w:cs="Sylfaen"/>
          <w:b w:val="0"/>
          <w:szCs w:val="22"/>
          <w:lang w:val="af-ZA"/>
          <w14:textOutline w14:w="9525" w14:cap="rnd" w14:cmpd="sng" w14:algn="ctr">
            <w14:noFill/>
            <w14:prstDash w14:val="solid"/>
            <w14:bevel/>
          </w14:textOutline>
        </w:rPr>
        <w:t xml:space="preserve"> </w:t>
      </w:r>
    </w:p>
    <w:p w14:paraId="4A983DB4" w14:textId="77777777" w:rsidR="00BD032A" w:rsidRPr="00BD032A" w:rsidRDefault="00BD032A" w:rsidP="00BD032A">
      <w:pPr>
        <w:spacing w:before="0"/>
        <w:rPr>
          <w:rFonts w:eastAsia="Calibri" w:cs="Sylfaen"/>
          <w:b w:val="0"/>
          <w:lang w:val="hy-AM" w:eastAsia="en-US"/>
          <w14:textOutline w14:w="9525" w14:cap="rnd" w14:cmpd="sng" w14:algn="ctr">
            <w14:noFill/>
            <w14:prstDash w14:val="solid"/>
            <w14:bevel/>
          </w14:textOutline>
        </w:rPr>
      </w:pPr>
      <w:r w:rsidRPr="00BD032A">
        <w:rPr>
          <w:rFonts w:eastAsia="Calibri"/>
          <w:b w:val="0"/>
          <w:lang w:val="en-US" w:eastAsia="en-US"/>
          <w14:textOutline w14:w="9525" w14:cap="rnd" w14:cmpd="sng" w14:algn="ctr">
            <w14:noFill/>
            <w14:prstDash w14:val="solid"/>
            <w14:bevel/>
          </w14:textOutline>
        </w:rPr>
        <w:t>Միջոցառման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hy-AM" w:eastAsia="en-US"/>
          <w14:textOutline w14:w="9525" w14:cap="rnd" w14:cmpd="sng" w14:algn="ctr">
            <w14:noFill/>
            <w14:prstDash w14:val="solid"/>
            <w14:bevel/>
          </w14:textOutline>
        </w:rPr>
        <w:t>նպատակն է ապահովել Հայաստանի Հանրապե</w:t>
      </w:r>
      <w:r w:rsidRPr="00BD032A">
        <w:rPr>
          <w:rFonts w:eastAsia="Calibri"/>
          <w:b w:val="0"/>
          <w:lang w:val="hy-AM" w:eastAsia="en-US"/>
          <w14:textOutline w14:w="9525" w14:cap="rnd" w14:cmpd="sng" w14:algn="ctr">
            <w14:noFill/>
            <w14:prstDash w14:val="solid"/>
            <w14:bevel/>
          </w14:textOutline>
        </w:rPr>
        <w:softHyphen/>
        <w:t>տու</w:t>
      </w:r>
      <w:r w:rsidRPr="00BD032A">
        <w:rPr>
          <w:rFonts w:eastAsia="Calibri"/>
          <w:b w:val="0"/>
          <w:lang w:val="hy-AM" w:eastAsia="en-US"/>
          <w14:textOutline w14:w="9525" w14:cap="rnd" w14:cmpd="sng" w14:algn="ctr">
            <w14:noFill/>
            <w14:prstDash w14:val="solid"/>
            <w14:bevel/>
          </w14:textOutline>
        </w:rPr>
        <w:softHyphen/>
        <w:t>թյունում հեռահաղորդակ</w:t>
      </w:r>
      <w:r w:rsidRPr="00BD032A">
        <w:rPr>
          <w:rFonts w:eastAsia="Calibri"/>
          <w:b w:val="0"/>
          <w:lang w:val="hy-AM" w:eastAsia="en-US"/>
          <w14:textOutline w14:w="9525" w14:cap="rnd" w14:cmpd="sng" w14:algn="ctr">
            <w14:noFill/>
            <w14:prstDash w14:val="solid"/>
            <w14:bevel/>
          </w14:textOutline>
        </w:rPr>
        <w:softHyphen/>
        <w:t>ցության և կապի ծառայությունների որակի կանոնակարգումն ու բարելավումը, մասնա</w:t>
      </w:r>
      <w:r w:rsidRPr="00BD032A">
        <w:rPr>
          <w:rFonts w:eastAsia="Calibri"/>
          <w:b w:val="0"/>
          <w:lang w:val="hy-AM" w:eastAsia="en-US"/>
          <w14:textOutline w14:w="9525" w14:cap="rnd" w14:cmpd="sng" w14:algn="ctr">
            <w14:noFill/>
            <w14:prstDash w14:val="solid"/>
            <w14:bevel/>
          </w14:textOutline>
        </w:rPr>
        <w:softHyphen/>
        <w:t xml:space="preserve">վորապես, Հայաստանի Հանրապետության հաճախականությունների բաշխումների աղյուսակի կազմումը, ռադիոեթերի մոնիթորինգի և ազդանշանների տեխնիկական պարամետրերի չափումների անցկացումը, ռադիոէլեկտրոնային </w:t>
      </w:r>
      <w:r w:rsidRPr="00BD032A">
        <w:rPr>
          <w:rFonts w:eastAsia="Calibri" w:cs="Sylfaen"/>
          <w:b w:val="0"/>
          <w:lang w:val="hy-AM" w:eastAsia="en-US"/>
          <w14:textOutline w14:w="9525" w14:cap="rnd" w14:cmpd="sng" w14:algn="ctr">
            <w14:noFill/>
            <w14:prstDash w14:val="solid"/>
            <w14:bevel/>
          </w14:textOutline>
        </w:rPr>
        <w:t>միջոցների</w:t>
      </w:r>
      <w:r w:rsidRPr="00BD032A">
        <w:rPr>
          <w:rFonts w:eastAsia="Calibri" w:cs="Sylfaen"/>
          <w:b w:val="0"/>
          <w:lang w:val="pt-BR" w:eastAsia="en-US"/>
          <w14:textOutline w14:w="9525" w14:cap="rnd" w14:cmpd="sng" w14:algn="ctr">
            <w14:noFill/>
            <w14:prstDash w14:val="solid"/>
            <w14:bevel/>
          </w14:textOutline>
        </w:rPr>
        <w:t xml:space="preserve"> </w:t>
      </w:r>
      <w:r w:rsidRPr="00BD032A">
        <w:rPr>
          <w:rFonts w:eastAsia="Calibri" w:cs="Sylfaen"/>
          <w:b w:val="0"/>
          <w:lang w:val="hy-AM" w:eastAsia="en-US"/>
          <w14:textOutline w14:w="9525" w14:cap="rnd" w14:cmpd="sng" w14:algn="ctr">
            <w14:noFill/>
            <w14:prstDash w14:val="solid"/>
            <w14:bevel/>
          </w14:textOutline>
        </w:rPr>
        <w:t>և</w:t>
      </w:r>
      <w:r w:rsidRPr="00BD032A">
        <w:rPr>
          <w:rFonts w:eastAsia="Calibri" w:cs="Sylfaen"/>
          <w:b w:val="0"/>
          <w:lang w:val="pt-BR" w:eastAsia="en-US"/>
          <w14:textOutline w14:w="9525" w14:cap="rnd" w14:cmpd="sng" w14:algn="ctr">
            <w14:noFill/>
            <w14:prstDash w14:val="solid"/>
            <w14:bevel/>
          </w14:textOutline>
        </w:rPr>
        <w:t xml:space="preserve"> </w:t>
      </w:r>
      <w:r w:rsidRPr="00BD032A">
        <w:rPr>
          <w:rFonts w:eastAsia="Calibri" w:cs="Sylfaen"/>
          <w:b w:val="0"/>
          <w:lang w:val="hy-AM" w:eastAsia="en-US"/>
          <w14:textOutline w14:w="9525" w14:cap="rnd" w14:cmpd="sng" w14:algn="ctr">
            <w14:noFill/>
            <w14:prstDash w14:val="solid"/>
            <w14:bevel/>
          </w14:textOutline>
        </w:rPr>
        <w:t>բարձր</w:t>
      </w:r>
      <w:r w:rsidRPr="00BD032A">
        <w:rPr>
          <w:rFonts w:eastAsia="Calibri" w:cs="Sylfaen"/>
          <w:b w:val="0"/>
          <w:lang w:val="pt-BR" w:eastAsia="en-US"/>
          <w14:textOutline w14:w="9525" w14:cap="rnd" w14:cmpd="sng" w14:algn="ctr">
            <w14:noFill/>
            <w14:prstDash w14:val="solid"/>
            <w14:bevel/>
          </w14:textOutline>
        </w:rPr>
        <w:t xml:space="preserve"> </w:t>
      </w:r>
      <w:r w:rsidRPr="00BD032A">
        <w:rPr>
          <w:rFonts w:eastAsia="Calibri" w:cs="Sylfaen"/>
          <w:b w:val="0"/>
          <w:lang w:val="hy-AM" w:eastAsia="en-US"/>
          <w14:textOutline w14:w="9525" w14:cap="rnd" w14:cmpd="sng" w14:algn="ctr">
            <w14:noFill/>
            <w14:prstDash w14:val="solid"/>
            <w14:bevel/>
          </w14:textOutline>
        </w:rPr>
        <w:t>հաճախության</w:t>
      </w:r>
      <w:r w:rsidRPr="00BD032A">
        <w:rPr>
          <w:rFonts w:eastAsia="Calibri" w:cs="Sylfaen"/>
          <w:b w:val="0"/>
          <w:lang w:val="pt-BR" w:eastAsia="en-US"/>
          <w14:textOutline w14:w="9525" w14:cap="rnd" w14:cmpd="sng" w14:algn="ctr">
            <w14:noFill/>
            <w14:prstDash w14:val="solid"/>
            <w14:bevel/>
          </w14:textOutline>
        </w:rPr>
        <w:t xml:space="preserve"> </w:t>
      </w:r>
      <w:r w:rsidRPr="00BD032A">
        <w:rPr>
          <w:rFonts w:eastAsia="Calibri" w:cs="Sylfaen"/>
          <w:b w:val="0"/>
          <w:lang w:val="hy-AM" w:eastAsia="en-US"/>
          <w14:textOutline w14:w="9525" w14:cap="rnd" w14:cmpd="sng" w14:algn="ctr">
            <w14:noFill/>
            <w14:prstDash w14:val="solid"/>
            <w14:bevel/>
          </w14:textOutline>
        </w:rPr>
        <w:t>սարքավո</w:t>
      </w:r>
      <w:r w:rsidRPr="00BD032A">
        <w:rPr>
          <w:rFonts w:eastAsia="Calibri" w:cs="Sylfaen"/>
          <w:b w:val="0"/>
          <w:lang w:val="hy-AM" w:eastAsia="en-US"/>
          <w14:textOutline w14:w="9525" w14:cap="rnd" w14:cmpd="sng" w14:algn="ctr">
            <w14:noFill/>
            <w14:prstDash w14:val="solid"/>
            <w14:bevel/>
          </w14:textOutline>
        </w:rPr>
        <w:softHyphen/>
        <w:t>րում</w:t>
      </w:r>
      <w:r w:rsidRPr="00BD032A">
        <w:rPr>
          <w:rFonts w:eastAsia="Calibri" w:cs="Sylfaen"/>
          <w:b w:val="0"/>
          <w:lang w:val="hy-AM" w:eastAsia="en-US"/>
          <w14:textOutline w14:w="9525" w14:cap="rnd" w14:cmpd="sng" w14:algn="ctr">
            <w14:noFill/>
            <w14:prstDash w14:val="solid"/>
            <w14:bevel/>
          </w14:textOutline>
        </w:rPr>
        <w:softHyphen/>
        <w:t xml:space="preserve">ների տեղորոշումը: </w:t>
      </w:r>
    </w:p>
    <w:p w14:paraId="4D840538" w14:textId="77777777" w:rsidR="00BD032A" w:rsidRPr="00BD032A" w:rsidRDefault="00BD032A" w:rsidP="00BD032A">
      <w:pPr>
        <w:widowControl w:val="0"/>
        <w:spacing w:before="0"/>
        <w:rPr>
          <w:rFonts w:cs="Sylfaen"/>
          <w:b w:val="0"/>
          <w:szCs w:val="22"/>
          <w:lang w:val="af-ZA"/>
          <w14:textOutline w14:w="9525" w14:cap="rnd" w14:cmpd="sng" w14:algn="ctr">
            <w14:noFill/>
            <w14:prstDash w14:val="solid"/>
            <w14:bevel/>
          </w14:textOutline>
        </w:rPr>
      </w:pPr>
      <w:r w:rsidRPr="00BD032A">
        <w:rPr>
          <w:rFonts w:cs="Sylfaen"/>
          <w:b w:val="0"/>
          <w:szCs w:val="22"/>
          <w:lang w:val="hy-AM"/>
          <w14:textOutline w14:w="9525" w14:cap="rnd" w14:cmpd="sng" w14:algn="ctr">
            <w14:noFill/>
            <w14:prstDash w14:val="solid"/>
            <w14:bevel/>
          </w14:textOutline>
        </w:rPr>
        <w:t>- «Թվային հեռուստահեռարձակման ապահովման ծառայություններ» միջոցառմամբ ՀՀ-ում թվային հեռուստահեռարձակման ապահովման շրջանակներում հանրապետական սփռման մուլտիպլեքսի արբանյակային տարածման համար արբանյակային ունակության վարձակալման նպատակով 2019 թվականի պետական բյուջեի նախագծով նախատեսվում է հատկացնել 121.1 մլն դրամ՝ ՀՀ</w:t>
      </w:r>
      <w:r w:rsidRPr="00BD032A">
        <w:rPr>
          <w:rFonts w:cs="Sylfaen"/>
          <w:b w:val="0"/>
          <w:szCs w:val="22"/>
          <w:lang w:val="af-ZA"/>
          <w14:textOutline w14:w="9525" w14:cap="rnd" w14:cmpd="sng" w14:algn="ctr">
            <w14:noFill/>
            <w14:prstDash w14:val="solid"/>
            <w14:bevel/>
          </w14:textOutline>
        </w:rPr>
        <w:t xml:space="preserve"> 2018</w:t>
      </w:r>
      <w:r w:rsidRPr="00BD032A">
        <w:rPr>
          <w:rFonts w:cs="Sylfaen"/>
          <w:b w:val="0"/>
          <w:szCs w:val="22"/>
          <w:lang w:val="hy-AM"/>
          <w14:textOutline w14:w="9525" w14:cap="rnd" w14:cmpd="sng" w14:algn="ctr">
            <w14:noFill/>
            <w14:prstDash w14:val="solid"/>
            <w14:bevel/>
          </w14:textOutline>
        </w:rPr>
        <w:t>թ</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պետական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բյուջեով</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հաստատված</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99.2 մլն դրամի դիմաց¸ որի տարբերությունը պայմանավորված է ԱԱՀ-ի գծով ծախսի ավելացմամբ:</w:t>
      </w:r>
    </w:p>
    <w:p w14:paraId="5CC92596" w14:textId="77777777" w:rsidR="00BD032A" w:rsidRPr="00BD032A" w:rsidRDefault="00BD032A" w:rsidP="00BD032A">
      <w:pPr>
        <w:spacing w:before="0"/>
        <w:rPr>
          <w:rFonts w:eastAsia="Calibri"/>
          <w:b w:val="0"/>
          <w:lang w:val="hy-AM" w:eastAsia="en-US"/>
          <w14:textOutline w14:w="9525" w14:cap="rnd" w14:cmpd="sng" w14:algn="ctr">
            <w14:noFill/>
            <w14:prstDash w14:val="solid"/>
            <w14:bevel/>
          </w14:textOutline>
        </w:rPr>
      </w:pPr>
      <w:r w:rsidRPr="00BD032A">
        <w:rPr>
          <w:rFonts w:eastAsia="Calibri"/>
          <w:b w:val="0"/>
          <w:lang w:val="en-US" w:eastAsia="en-US"/>
          <w14:textOutline w14:w="9525" w14:cap="rnd" w14:cmpd="sng" w14:algn="ctr">
            <w14:noFill/>
            <w14:prstDash w14:val="solid"/>
            <w14:bevel/>
          </w14:textOutline>
        </w:rPr>
        <w:t>Միջոցառումը</w:t>
      </w:r>
      <w:r w:rsidRPr="00BD032A">
        <w:rPr>
          <w:rFonts w:eastAsia="Calibri"/>
          <w:b w:val="0"/>
          <w:lang w:val="hy-AM" w:eastAsia="en-US"/>
          <w14:textOutline w14:w="9525" w14:cap="rnd" w14:cmpd="sng" w14:algn="ctr">
            <w14:noFill/>
            <w14:prstDash w14:val="solid"/>
            <w14:bevel/>
          </w14:textOutline>
        </w:rPr>
        <w:t xml:space="preserve"> նախատես</w:t>
      </w:r>
      <w:r w:rsidRPr="00BD032A">
        <w:rPr>
          <w:rFonts w:eastAsia="Calibri"/>
          <w:b w:val="0"/>
          <w:lang w:val="en-US" w:eastAsia="en-US"/>
          <w14:textOutline w14:w="9525" w14:cap="rnd" w14:cmpd="sng" w14:algn="ctr">
            <w14:noFill/>
            <w14:prstDash w14:val="solid"/>
            <w14:bevel/>
          </w14:textOutline>
        </w:rPr>
        <w:t>վ</w:t>
      </w:r>
      <w:r w:rsidRPr="00BD032A">
        <w:rPr>
          <w:rFonts w:eastAsia="Calibri"/>
          <w:b w:val="0"/>
          <w:lang w:val="hy-AM" w:eastAsia="en-US"/>
          <w14:textOutline w14:w="9525" w14:cap="rnd" w14:cmpd="sng" w14:algn="ctr">
            <w14:noFill/>
            <w14:prstDash w14:val="solid"/>
            <w14:bevel/>
          </w14:textOutline>
        </w:rPr>
        <w:t xml:space="preserve">ում է արբանյակային ցանցը օպտիկա-մանրաթելային համակարգին անհասանելի, հիմնականում սահմանամերձ բնակավայրերում տեղադրվող հաղորդակներին հանրապետական սփռման մուլտիպլեքսի ազդանշանը հասցնելու համար: Այն ծառայելու է նաև որպես պահուստ` օպտիկա-մանրաթելային համակարգի հնարավոր խանգարումների դեպքում: </w:t>
      </w:r>
    </w:p>
    <w:p w14:paraId="2BB3C914" w14:textId="77777777" w:rsidR="00BD032A" w:rsidRPr="00BD032A" w:rsidRDefault="00BD032A" w:rsidP="00BD032A">
      <w:pPr>
        <w:spacing w:before="0"/>
        <w:rPr>
          <w:rFonts w:eastAsia="Calibri"/>
          <w:lang w:val="hy-AM" w:eastAsia="en-US"/>
          <w14:textOutline w14:w="9525" w14:cap="rnd" w14:cmpd="sng" w14:algn="ctr">
            <w14:noFill/>
            <w14:prstDash w14:val="solid"/>
            <w14:bevel/>
          </w14:textOutline>
        </w:rPr>
      </w:pPr>
      <w:r w:rsidRPr="00BD032A">
        <w:rPr>
          <w:rFonts w:eastAsia="Calibri"/>
          <w:lang w:val="hy-AM" w:eastAsia="en-US"/>
          <w14:textOutline w14:w="9525" w14:cap="rnd" w14:cmpd="sng" w14:algn="ctr">
            <w14:noFill/>
            <w14:prstDash w14:val="solid"/>
            <w14:bevel/>
          </w14:textOutline>
        </w:rPr>
        <w:t xml:space="preserve">«Երկաթուղային ցանցի զարգացում» ծրագիր. </w:t>
      </w:r>
    </w:p>
    <w:p w14:paraId="2B35D916" w14:textId="77777777" w:rsidR="00BD032A" w:rsidRPr="00BD032A" w:rsidRDefault="00BD032A" w:rsidP="00BD032A">
      <w:pPr>
        <w:widowControl w:val="0"/>
        <w:spacing w:before="0"/>
        <w:rPr>
          <w:rFonts w:cs="Sylfaen"/>
          <w:b w:val="0"/>
          <w:szCs w:val="22"/>
          <w:lang w:val="af-ZA"/>
          <w14:textOutline w14:w="9525" w14:cap="rnd" w14:cmpd="sng" w14:algn="ctr">
            <w14:noFill/>
            <w14:prstDash w14:val="solid"/>
            <w14:bevel/>
          </w14:textOutline>
        </w:rPr>
      </w:pPr>
      <w:r w:rsidRPr="00BD032A">
        <w:rPr>
          <w:rFonts w:cs="Sylfaen"/>
          <w:b w:val="0"/>
          <w:szCs w:val="22"/>
          <w:lang w:val="hy-AM"/>
          <w14:textOutline w14:w="9525" w14:cap="rnd" w14:cmpd="sng" w14:algn="ctr">
            <w14:noFill/>
            <w14:prstDash w14:val="solid"/>
            <w14:bevel/>
          </w14:textOutline>
        </w:rPr>
        <w:t xml:space="preserve">Նշված ծրագրով նախատեսված </w:t>
      </w:r>
      <w:r w:rsidRPr="00BD032A">
        <w:rPr>
          <w:rFonts w:cs="Sylfaen"/>
          <w:b w:val="0"/>
          <w:szCs w:val="22"/>
          <w:lang w:val="af-ZA"/>
          <w14:textOutline w14:w="9525" w14:cap="rnd" w14:cmpd="sng" w14:algn="ctr">
            <w14:noFill/>
            <w14:prstDash w14:val="solid"/>
            <w14:bevel/>
          </w14:textOutline>
        </w:rPr>
        <w:t>«</w:t>
      </w:r>
      <w:r w:rsidRPr="00BD032A">
        <w:rPr>
          <w:rFonts w:cs="Sylfaen"/>
          <w:b w:val="0"/>
          <w:szCs w:val="22"/>
          <w:lang w:val="hy-AM"/>
          <w14:textOutline w14:w="9525" w14:cap="rnd" w14:cmpd="sng" w14:algn="ctr">
            <w14:noFill/>
            <w14:prstDash w14:val="solid"/>
            <w14:bevel/>
          </w14:textOutline>
        </w:rPr>
        <w:t>Ուղևորափո</w:t>
      </w:r>
      <w:r w:rsidRPr="00BD032A">
        <w:rPr>
          <w:rFonts w:cs="Sylfaen"/>
          <w:b w:val="0"/>
          <w:szCs w:val="22"/>
          <w:lang w:val="af-ZA"/>
          <w14:textOutline w14:w="9525" w14:cap="rnd" w14:cmpd="sng" w14:algn="ctr">
            <w14:noFill/>
            <w14:prstDash w14:val="solid"/>
            <w14:bevel/>
          </w14:textOutline>
        </w:rPr>
        <w:softHyphen/>
      </w:r>
      <w:r w:rsidRPr="00BD032A">
        <w:rPr>
          <w:rFonts w:cs="Sylfaen"/>
          <w:b w:val="0"/>
          <w:szCs w:val="22"/>
          <w:lang w:val="hy-AM"/>
          <w14:textOutline w14:w="9525" w14:cap="rnd" w14:cmpd="sng" w14:algn="ctr">
            <w14:noFill/>
            <w14:prstDash w14:val="solid"/>
            <w14:bevel/>
          </w14:textOutline>
        </w:rPr>
        <w:t>խադրումներից</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ստացված</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վնասի</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դիմաց</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Հարավկովկասյան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երկա</w:t>
      </w:r>
      <w:r w:rsidRPr="00BD032A">
        <w:rPr>
          <w:rFonts w:cs="Sylfaen"/>
          <w:b w:val="0"/>
          <w:szCs w:val="22"/>
          <w:lang w:val="af-ZA"/>
          <w14:textOutline w14:w="9525" w14:cap="rnd" w14:cmpd="sng" w14:algn="ctr">
            <w14:noFill/>
            <w14:prstDash w14:val="solid"/>
            <w14:bevel/>
          </w14:textOutline>
        </w:rPr>
        <w:softHyphen/>
      </w:r>
      <w:r w:rsidRPr="00BD032A">
        <w:rPr>
          <w:rFonts w:cs="Sylfaen"/>
          <w:b w:val="0"/>
          <w:szCs w:val="22"/>
          <w:lang w:val="hy-AM"/>
          <w14:textOutline w14:w="9525" w14:cap="rnd" w14:cmpd="sng" w14:algn="ctr">
            <w14:noFill/>
            <w14:prstDash w14:val="solid"/>
            <w14:bevel/>
          </w14:textOutline>
        </w:rPr>
        <w:t>թուղի</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ՓԲԸ</w:t>
      </w:r>
      <w:r w:rsidRPr="00BD032A">
        <w:rPr>
          <w:rFonts w:cs="Sylfaen"/>
          <w:b w:val="0"/>
          <w:szCs w:val="22"/>
          <w:lang w:val="af-ZA"/>
          <w14:textOutline w14:w="9525" w14:cap="rnd" w14:cmpd="sng" w14:algn="ctr">
            <w14:noFill/>
            <w14:prstDash w14:val="solid"/>
            <w14:bevel/>
          </w14:textOutline>
        </w:rPr>
        <w:t>-</w:t>
      </w:r>
      <w:r w:rsidRPr="00BD032A">
        <w:rPr>
          <w:rFonts w:cs="Sylfaen"/>
          <w:b w:val="0"/>
          <w:szCs w:val="22"/>
          <w:lang w:val="hy-AM"/>
          <w14:textOutline w14:w="9525" w14:cap="rnd" w14:cmpd="sng" w14:algn="ctr">
            <w14:noFill/>
            <w14:prstDash w14:val="solid"/>
            <w14:bevel/>
          </w14:textOutline>
        </w:rPr>
        <w:t>ին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սուբսիդիայի</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տրամադրում</w:t>
      </w:r>
      <w:r w:rsidRPr="00BD032A">
        <w:rPr>
          <w:rFonts w:cs="Sylfaen"/>
          <w:b w:val="0"/>
          <w:szCs w:val="22"/>
          <w:lang w:val="af-ZA"/>
          <w14:textOutline w14:w="9525" w14:cap="rnd" w14:cmpd="sng" w14:algn="ctr">
            <w14:noFill/>
            <w14:prstDash w14:val="solid"/>
            <w14:bevel/>
          </w14:textOutline>
        </w:rPr>
        <w:t xml:space="preserve">» միջոցառմամբ </w:t>
      </w:r>
      <w:r w:rsidRPr="00BD032A">
        <w:rPr>
          <w:rFonts w:cs="Sylfaen"/>
          <w:b w:val="0"/>
          <w:szCs w:val="22"/>
          <w:lang w:val="hy-AM"/>
          <w14:textOutline w14:w="9525" w14:cap="rnd" w14:cmpd="sng" w14:algn="ctr">
            <w14:noFill/>
            <w14:prstDash w14:val="solid"/>
            <w14:bevel/>
          </w14:textOutline>
        </w:rPr>
        <w:t>ՀՀ</w:t>
      </w:r>
      <w:r w:rsidRPr="00BD032A">
        <w:rPr>
          <w:rFonts w:cs="Sylfaen"/>
          <w:b w:val="0"/>
          <w:szCs w:val="22"/>
          <w:lang w:val="af-ZA"/>
          <w14:textOutline w14:w="9525" w14:cap="rnd" w14:cmpd="sng" w14:algn="ctr">
            <w14:noFill/>
            <w14:prstDash w14:val="solid"/>
            <w14:bevel/>
          </w14:textOutline>
        </w:rPr>
        <w:t xml:space="preserve"> 2019 </w:t>
      </w:r>
      <w:r w:rsidRPr="00BD032A">
        <w:rPr>
          <w:rFonts w:cs="Sylfaen"/>
          <w:b w:val="0"/>
          <w:szCs w:val="22"/>
          <w:lang w:val="hy-AM"/>
          <w14:textOutline w14:w="9525" w14:cap="rnd" w14:cmpd="sng" w14:algn="ctr">
            <w14:noFill/>
            <w14:prstDash w14:val="solid"/>
            <w14:bevel/>
          </w14:textOutline>
        </w:rPr>
        <w:t>թվականի</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պետական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բյուջեի</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նախագծով</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նախա</w:t>
      </w:r>
      <w:r w:rsidRPr="00BD032A">
        <w:rPr>
          <w:rFonts w:cs="Sylfaen"/>
          <w:b w:val="0"/>
          <w:szCs w:val="22"/>
          <w:lang w:val="af-ZA"/>
          <w14:textOutline w14:w="9525" w14:cap="rnd" w14:cmpd="sng" w14:algn="ctr">
            <w14:noFill/>
            <w14:prstDash w14:val="solid"/>
            <w14:bevel/>
          </w14:textOutline>
        </w:rPr>
        <w:softHyphen/>
      </w:r>
      <w:r w:rsidRPr="00BD032A">
        <w:rPr>
          <w:rFonts w:cs="Sylfaen"/>
          <w:b w:val="0"/>
          <w:szCs w:val="22"/>
          <w:lang w:val="hy-AM"/>
          <w14:textOutline w14:w="9525" w14:cap="rnd" w14:cmpd="sng" w14:algn="ctr">
            <w14:noFill/>
            <w14:prstDash w14:val="solid"/>
            <w14:bevel/>
          </w14:textOutline>
        </w:rPr>
        <w:t>տեսվում</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է</w:t>
      </w:r>
      <w:r w:rsidRPr="00BD032A">
        <w:rPr>
          <w:rFonts w:cs="Sylfaen"/>
          <w:b w:val="0"/>
          <w:szCs w:val="22"/>
          <w:lang w:val="af-ZA"/>
          <w14:textOutline w14:w="9525" w14:cap="rnd" w14:cmpd="sng" w14:algn="ctr">
            <w14:noFill/>
            <w14:prstDash w14:val="solid"/>
            <w14:bevel/>
          </w14:textOutline>
        </w:rPr>
        <w:t xml:space="preserve"> 352.0 </w:t>
      </w:r>
      <w:r w:rsidRPr="00BD032A">
        <w:rPr>
          <w:rFonts w:cs="Sylfaen"/>
          <w:b w:val="0"/>
          <w:szCs w:val="22"/>
          <w:lang w:val="hy-AM"/>
          <w14:textOutline w14:w="9525" w14:cap="rnd" w14:cmpd="sng" w14:algn="ctr">
            <w14:noFill/>
            <w14:prstDash w14:val="solid"/>
            <w14:bevel/>
          </w14:textOutline>
        </w:rPr>
        <w:t>մլն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դրամ</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Կոնցեսիոների</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կողմից</w:t>
      </w:r>
      <w:r w:rsidRPr="00BD032A">
        <w:rPr>
          <w:rFonts w:cs="Sylfaen"/>
          <w:b w:val="0"/>
          <w:szCs w:val="22"/>
          <w:lang w:val="af-ZA"/>
          <w14:textOutline w14:w="9525" w14:cap="rnd" w14:cmpd="sng" w14:algn="ctr">
            <w14:noFill/>
            <w14:prstDash w14:val="solid"/>
            <w14:bevel/>
          </w14:textOutline>
        </w:rPr>
        <w:t xml:space="preserve"> 2019 </w:t>
      </w:r>
      <w:r w:rsidRPr="00BD032A">
        <w:rPr>
          <w:rFonts w:cs="Sylfaen"/>
          <w:b w:val="0"/>
          <w:szCs w:val="22"/>
          <w:lang w:val="hy-AM"/>
          <w14:textOutline w14:w="9525" w14:cap="rnd" w14:cmpd="sng" w14:algn="ctr">
            <w14:noFill/>
            <w14:prstDash w14:val="solid"/>
            <w14:bevel/>
          </w14:textOutline>
        </w:rPr>
        <w:t>թվականին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վճարվելիք</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կանխատեսվող</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կոնցենսիոն</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վճարի</w:t>
      </w:r>
      <w:r w:rsidRPr="00BD032A">
        <w:rPr>
          <w:rFonts w:cs="Sylfaen"/>
          <w:b w:val="0"/>
          <w:szCs w:val="22"/>
          <w:lang w:val="af-ZA"/>
          <w14:textOutline w14:w="9525" w14:cap="rnd" w14:cmpd="sng" w14:algn="ctr">
            <w14:noFill/>
            <w14:prstDash w14:val="solid"/>
            <w14:bevel/>
          </w14:textOutline>
        </w:rPr>
        <w:t xml:space="preserve"> </w:t>
      </w:r>
      <w:r w:rsidRPr="00BD032A">
        <w:rPr>
          <w:rFonts w:cs="Sylfaen"/>
          <w:b w:val="0"/>
          <w:szCs w:val="22"/>
          <w:lang w:val="hy-AM"/>
          <w14:textOutline w14:w="9525" w14:cap="rnd" w14:cmpd="sng" w14:algn="ctr">
            <w14:noFill/>
            <w14:prstDash w14:val="solid"/>
            <w14:bevel/>
          </w14:textOutline>
        </w:rPr>
        <w:t>չափով</w:t>
      </w:r>
      <w:r w:rsidRPr="00BD032A">
        <w:rPr>
          <w:rFonts w:cs="Sylfaen"/>
          <w:b w:val="0"/>
          <w:szCs w:val="22"/>
          <w:lang w:val="af-ZA"/>
          <w14:textOutline w14:w="9525" w14:cap="rnd" w14:cmpd="sng" w14:algn="ctr">
            <w14:noFill/>
            <w14:prstDash w14:val="solid"/>
            <w14:bevel/>
          </w14:textOutline>
        </w:rPr>
        <w:t>:</w:t>
      </w:r>
    </w:p>
    <w:p w14:paraId="4BD5EC25" w14:textId="77777777" w:rsidR="00BD032A" w:rsidRPr="00BD032A" w:rsidRDefault="00BD032A" w:rsidP="00BD032A">
      <w:pPr>
        <w:spacing w:before="0"/>
        <w:rPr>
          <w:rFonts w:eastAsia="Calibri"/>
          <w:b w:val="0"/>
          <w:lang w:val="af-ZA" w:eastAsia="en-US"/>
          <w14:textOutline w14:w="9525" w14:cap="rnd" w14:cmpd="sng" w14:algn="ctr">
            <w14:noFill/>
            <w14:prstDash w14:val="solid"/>
            <w14:bevel/>
          </w14:textOutline>
        </w:rPr>
      </w:pPr>
      <w:r w:rsidRPr="00BD032A">
        <w:rPr>
          <w:rFonts w:eastAsia="Calibri"/>
          <w:b w:val="0"/>
          <w:lang w:val="en-US" w:eastAsia="en-US"/>
          <w14:textOutline w14:w="9525" w14:cap="rnd" w14:cmpd="sng" w14:algn="ctr">
            <w14:noFill/>
            <w14:prstDash w14:val="solid"/>
            <w14:bevel/>
          </w14:textOutline>
        </w:rPr>
        <w:t>ՀՀ</w:t>
      </w:r>
      <w:r w:rsidRPr="00BD032A">
        <w:rPr>
          <w:rFonts w:eastAsia="Calibri"/>
          <w:b w:val="0"/>
          <w:lang w:val="af-ZA" w:eastAsia="en-US"/>
          <w14:textOutline w14:w="9525" w14:cap="rnd" w14:cmpd="sng" w14:algn="ctr">
            <w14:noFill/>
            <w14:prstDash w14:val="solid"/>
            <w14:bevel/>
          </w14:textOutline>
        </w:rPr>
        <w:t xml:space="preserve"> 2018 </w:t>
      </w:r>
      <w:r w:rsidRPr="00BD032A">
        <w:rPr>
          <w:rFonts w:eastAsia="Calibri"/>
          <w:b w:val="0"/>
          <w:lang w:val="en-US" w:eastAsia="en-US"/>
          <w14:textOutline w14:w="9525" w14:cap="rnd" w14:cmpd="sng" w14:algn="ctr">
            <w14:noFill/>
            <w14:prstDash w14:val="solid"/>
            <w14:bevel/>
          </w14:textOutline>
        </w:rPr>
        <w:t>թվականի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պետական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բյուջեով</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սուբսիդավորման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գումարը</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նախատեսվել</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էր</w:t>
      </w:r>
      <w:r w:rsidRPr="00BD032A">
        <w:rPr>
          <w:rFonts w:eastAsia="Calibri"/>
          <w:b w:val="0"/>
          <w:lang w:val="af-ZA" w:eastAsia="en-US"/>
          <w14:textOutline w14:w="9525" w14:cap="rnd" w14:cmpd="sng" w14:algn="ctr">
            <w14:noFill/>
            <w14:prstDash w14:val="solid"/>
            <w14:bevel/>
          </w14:textOutline>
        </w:rPr>
        <w:t xml:space="preserve"> 308.4 </w:t>
      </w:r>
      <w:r w:rsidRPr="00BD032A">
        <w:rPr>
          <w:rFonts w:eastAsia="Calibri"/>
          <w:b w:val="0"/>
          <w:lang w:val="en-US" w:eastAsia="en-US"/>
          <w14:textOutline w14:w="9525" w14:cap="rnd" w14:cmpd="sng" w14:algn="ctr">
            <w14:noFill/>
            <w14:prstDash w14:val="solid"/>
            <w14:bevel/>
          </w14:textOutline>
        </w:rPr>
        <w:t>մլն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դրամ</w:t>
      </w:r>
      <w:r w:rsidRPr="00BD032A">
        <w:rPr>
          <w:rFonts w:eastAsia="Calibri"/>
          <w:b w:val="0"/>
          <w:lang w:val="af-ZA" w:eastAsia="en-US"/>
          <w14:textOutline w14:w="9525" w14:cap="rnd" w14:cmpd="sng" w14:algn="ctr">
            <w14:noFill/>
            <w14:prstDash w14:val="solid"/>
            <w14:bevel/>
          </w14:textOutline>
        </w:rPr>
        <w:t xml:space="preserve"> (2017 </w:t>
      </w:r>
      <w:r w:rsidRPr="00BD032A">
        <w:rPr>
          <w:rFonts w:eastAsia="Calibri"/>
          <w:b w:val="0"/>
          <w:lang w:val="en-US" w:eastAsia="en-US"/>
          <w14:textOutline w14:w="9525" w14:cap="rnd" w14:cmpd="sng" w14:algn="ctr">
            <w14:noFill/>
            <w14:prstDash w14:val="solid"/>
            <w14:bevel/>
          </w14:textOutline>
        </w:rPr>
        <w:t>թվականի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համաձայնեցված</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ծավալներով</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և</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ուղղություններով</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ուղևորափո</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en-US" w:eastAsia="en-US"/>
          <w14:textOutline w14:w="9525" w14:cap="rnd" w14:cmpd="sng" w14:algn="ctr">
            <w14:noFill/>
            <w14:prstDash w14:val="solid"/>
            <w14:bevel/>
          </w14:textOutline>
        </w:rPr>
        <w:t>խա</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en-US" w:eastAsia="en-US"/>
          <w14:textOutline w14:w="9525" w14:cap="rnd" w14:cmpd="sng" w14:algn="ctr">
            <w14:noFill/>
            <w14:prstDash w14:val="solid"/>
            <w14:bevel/>
          </w14:textOutline>
        </w:rPr>
        <w:t>դրումներից</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cs="Times Armenian"/>
          <w:b w:val="0"/>
          <w:kern w:val="16"/>
          <w:lang w:val="en-US" w:eastAsia="en-US"/>
          <w14:textOutline w14:w="9525" w14:cap="rnd" w14:cmpd="sng" w14:algn="ctr">
            <w14:noFill/>
            <w14:prstDash w14:val="solid"/>
            <w14:bevel/>
          </w14:textOutline>
        </w:rPr>
        <w:t>առաջացած</w:t>
      </w:r>
      <w:r w:rsidRPr="00BD032A">
        <w:rPr>
          <w:rFonts w:eastAsia="Calibri" w:cs="Times Armenian"/>
          <w:b w:val="0"/>
          <w:kern w:val="16"/>
          <w:lang w:val="pt-BR" w:eastAsia="en-US"/>
          <w14:textOutline w14:w="9525" w14:cap="rnd" w14:cmpd="sng" w14:algn="ctr">
            <w14:noFill/>
            <w14:prstDash w14:val="solid"/>
            <w14:bevel/>
          </w14:textOutline>
        </w:rPr>
        <w:t xml:space="preserve"> տարեկան վնասի 30%-ը </w:t>
      </w:r>
      <w:r w:rsidRPr="00BD032A">
        <w:rPr>
          <w:rFonts w:eastAsia="Calibri"/>
          <w:b w:val="0"/>
          <w:lang w:val="en-US" w:eastAsia="en-US"/>
          <w14:textOutline w14:w="9525" w14:cap="rnd" w14:cmpd="sng" w14:algn="ctr">
            <w14:noFill/>
            <w14:prstDash w14:val="solid"/>
            <w14:bevel/>
          </w14:textOutline>
        </w:rPr>
        <w:t>փոխհատուցելու</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համար</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մինչդեռ</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փաստացի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վնասը</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կազմել</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է</w:t>
      </w:r>
      <w:r w:rsidRPr="00BD032A">
        <w:rPr>
          <w:rFonts w:eastAsia="Calibri"/>
          <w:b w:val="0"/>
          <w:lang w:val="af-ZA" w:eastAsia="en-US"/>
          <w14:textOutline w14:w="9525" w14:cap="rnd" w14:cmpd="sng" w14:algn="ctr">
            <w14:noFill/>
            <w14:prstDash w14:val="solid"/>
            <w14:bevel/>
          </w14:textOutline>
        </w:rPr>
        <w:t xml:space="preserve"> 945.7 </w:t>
      </w:r>
      <w:r w:rsidRPr="00BD032A">
        <w:rPr>
          <w:rFonts w:eastAsia="Calibri"/>
          <w:b w:val="0"/>
          <w:lang w:val="en-US" w:eastAsia="en-US"/>
          <w14:textOutline w14:w="9525" w14:cap="rnd" w14:cmpd="sng" w14:algn="ctr">
            <w14:noFill/>
            <w14:prstDash w14:val="solid"/>
            <w14:bevel/>
          </w14:textOutline>
        </w:rPr>
        <w:t>մլն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դրամ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սակայն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հաշվի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առնելով</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որ</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Կոնցեսիոն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պայմանագրի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համա</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en-US" w:eastAsia="en-US"/>
          <w14:textOutline w14:w="9525" w14:cap="rnd" w14:cmpd="sng" w14:algn="ctr">
            <w14:noFill/>
            <w14:prstDash w14:val="solid"/>
            <w14:bevel/>
          </w14:textOutline>
        </w:rPr>
        <w:t>ձայն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տարեկան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սուբսիդիայի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գումարը</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չի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կարող</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գերազանցել</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կամ</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հավասար</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լինել</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տվյալ</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տարվա</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կոնցեսիոն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տարեկան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վճարի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գումարի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չափից</w:t>
      </w:r>
      <w:r w:rsidRPr="00BD032A">
        <w:rPr>
          <w:rFonts w:eastAsia="Calibri"/>
          <w:b w:val="0"/>
          <w:lang w:val="af-ZA" w:eastAsia="en-US"/>
          <w14:textOutline w14:w="9525" w14:cap="rnd" w14:cmpd="sng" w14:algn="ctr">
            <w14:noFill/>
            <w14:prstDash w14:val="solid"/>
            <w14:bevel/>
          </w14:textOutline>
        </w:rPr>
        <w:t>` 2018</w:t>
      </w:r>
      <w:r w:rsidRPr="00BD032A">
        <w:rPr>
          <w:rFonts w:eastAsia="Calibri"/>
          <w:b w:val="0"/>
          <w:lang w:val="en-US" w:eastAsia="en-US"/>
          <w14:textOutline w14:w="9525" w14:cap="rnd" w14:cmpd="sng" w14:algn="ctr">
            <w14:noFill/>
            <w14:prstDash w14:val="solid"/>
            <w14:bevel/>
          </w14:textOutline>
        </w:rPr>
        <w:t>թ</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պետական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բյուջեից</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փոխհատուցման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գումարը</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կկազմի</w:t>
      </w:r>
      <w:r w:rsidRPr="00BD032A">
        <w:rPr>
          <w:rFonts w:eastAsia="Calibri"/>
          <w:b w:val="0"/>
          <w:lang w:val="af-ZA" w:eastAsia="en-US"/>
          <w14:textOutline w14:w="9525" w14:cap="rnd" w14:cmpd="sng" w14:algn="ctr">
            <w14:noFill/>
            <w14:prstDash w14:val="solid"/>
            <w14:bevel/>
          </w14:textOutline>
        </w:rPr>
        <w:t xml:space="preserve"> 346.9 </w:t>
      </w:r>
      <w:r w:rsidRPr="00BD032A">
        <w:rPr>
          <w:rFonts w:eastAsia="Calibri"/>
          <w:b w:val="0"/>
          <w:lang w:val="en-US" w:eastAsia="en-US"/>
          <w14:textOutline w14:w="9525" w14:cap="rnd" w14:cmpd="sng" w14:algn="ctr">
            <w14:noFill/>
            <w14:prstDash w14:val="solid"/>
            <w14:bevel/>
          </w14:textOutline>
        </w:rPr>
        <w:t>մլն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դրամ</w:t>
      </w:r>
      <w:r w:rsidRPr="00BD032A">
        <w:rPr>
          <w:rFonts w:eastAsia="Calibri"/>
          <w:b w:val="0"/>
          <w:lang w:val="af-ZA" w:eastAsia="en-US"/>
          <w14:textOutline w14:w="9525" w14:cap="rnd" w14:cmpd="sng" w14:algn="ctr">
            <w14:noFill/>
            <w14:prstDash w14:val="solid"/>
            <w14:bevel/>
          </w14:textOutline>
        </w:rPr>
        <w:t xml:space="preserve">: </w:t>
      </w:r>
    </w:p>
    <w:p w14:paraId="68D12865" w14:textId="77777777" w:rsidR="00BD032A" w:rsidRDefault="00BD032A" w:rsidP="00BD032A">
      <w:pPr>
        <w:spacing w:before="0"/>
        <w:rPr>
          <w:rFonts w:eastAsia="Calibri" w:cs="Times Armenian"/>
          <w:b w:val="0"/>
          <w:kern w:val="16"/>
          <w:lang w:val="pt-BR" w:eastAsia="en-US"/>
          <w14:textOutline w14:w="9525" w14:cap="rnd" w14:cmpd="sng" w14:algn="ctr">
            <w14:noFill/>
            <w14:prstDash w14:val="solid"/>
            <w14:bevel/>
          </w14:textOutline>
        </w:rPr>
      </w:pPr>
      <w:r w:rsidRPr="00BD032A">
        <w:rPr>
          <w:rFonts w:eastAsia="Calibri"/>
          <w:b w:val="0"/>
          <w:lang w:val="en-US" w:eastAsia="en-US"/>
          <w14:textOutline w14:w="9525" w14:cap="rnd" w14:cmpd="sng" w14:algn="ctr">
            <w14:noFill/>
            <w14:prstDash w14:val="solid"/>
            <w14:bevel/>
          </w14:textOutline>
        </w:rPr>
        <w:t>Միջոցառման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նպատակն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է</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ՀՀ</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կառավարության</w:t>
      </w:r>
      <w:r w:rsidRPr="00BD032A">
        <w:rPr>
          <w:rFonts w:eastAsia="Calibri"/>
          <w:b w:val="0"/>
          <w:lang w:val="af-ZA" w:eastAsia="en-US"/>
          <w14:textOutline w14:w="9525" w14:cap="rnd" w14:cmpd="sng" w14:algn="ctr">
            <w14:noFill/>
            <w14:prstDash w14:val="solid"/>
            <w14:bevel/>
          </w14:textOutline>
        </w:rPr>
        <w:t xml:space="preserve"> 07.02.2008</w:t>
      </w:r>
      <w:r w:rsidRPr="00BD032A">
        <w:rPr>
          <w:rFonts w:eastAsia="Calibri"/>
          <w:b w:val="0"/>
          <w:lang w:val="en-US" w:eastAsia="en-US"/>
          <w14:textOutline w14:w="9525" w14:cap="rnd" w14:cmpd="sng" w14:algn="ctr">
            <w14:noFill/>
            <w14:prstDash w14:val="solid"/>
            <w14:bevel/>
          </w14:textOutline>
        </w:rPr>
        <w:t>թ</w:t>
      </w:r>
      <w:r w:rsidRPr="00BD032A">
        <w:rPr>
          <w:rFonts w:eastAsia="Calibri"/>
          <w:b w:val="0"/>
          <w:lang w:val="af-ZA" w:eastAsia="en-US"/>
          <w14:textOutline w14:w="9525" w14:cap="rnd" w14:cmpd="sng" w14:algn="ctr">
            <w14:noFill/>
            <w14:prstDash w14:val="solid"/>
            <w14:bevel/>
          </w14:textOutline>
        </w:rPr>
        <w:t>. N 83-</w:t>
      </w:r>
      <w:r w:rsidRPr="00BD032A">
        <w:rPr>
          <w:rFonts w:eastAsia="Calibri"/>
          <w:b w:val="0"/>
          <w:lang w:val="en-US" w:eastAsia="en-US"/>
          <w14:textOutline w14:w="9525" w14:cap="rnd" w14:cmpd="sng" w14:algn="ctr">
            <w14:noFill/>
            <w14:prstDash w14:val="solid"/>
            <w14:bevel/>
          </w14:textOutline>
        </w:rPr>
        <w:t>Ա</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որոշմամբ</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հաս</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en-US" w:eastAsia="en-US"/>
          <w14:textOutline w14:w="9525" w14:cap="rnd" w14:cmpd="sng" w14:algn="ctr">
            <w14:noFill/>
            <w14:prstDash w14:val="solid"/>
            <w14:bevel/>
          </w14:textOutline>
        </w:rPr>
        <w:t>տատված</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Կոնցեսիոն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պայմա</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en-US" w:eastAsia="en-US"/>
          <w14:textOutline w14:w="9525" w14:cap="rnd" w14:cmpd="sng" w14:algn="ctr">
            <w14:noFill/>
            <w14:prstDash w14:val="solid"/>
            <w14:bevel/>
          </w14:textOutline>
        </w:rPr>
        <w:t>նագրի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համաձայն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սուբսիդավորել</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համաձայնեցված</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ծավալներով</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և</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ուղղու</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en-US" w:eastAsia="en-US"/>
          <w14:textOutline w14:w="9525" w14:cap="rnd" w14:cmpd="sng" w14:algn="ctr">
            <w14:noFill/>
            <w14:prstDash w14:val="solid"/>
            <w14:bevel/>
          </w14:textOutline>
        </w:rPr>
        <w:t>թյուն</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en-US" w:eastAsia="en-US"/>
          <w14:textOutline w14:w="9525" w14:cap="rnd" w14:cmpd="sng" w14:algn="ctr">
            <w14:noFill/>
            <w14:prstDash w14:val="solid"/>
            <w14:bevel/>
          </w14:textOutline>
        </w:rPr>
        <w:t>ներով</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ուղևորափոխադրումներից</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Հարավկով</w:t>
      </w:r>
      <w:r w:rsidRPr="00BD032A">
        <w:rPr>
          <w:rFonts w:eastAsia="Calibri"/>
          <w:b w:val="0"/>
          <w:lang w:val="af-ZA" w:eastAsia="en-US"/>
          <w14:textOutline w14:w="9525" w14:cap="rnd" w14:cmpd="sng" w14:algn="ctr">
            <w14:noFill/>
            <w14:prstDash w14:val="solid"/>
            <w14:bevel/>
          </w14:textOutline>
        </w:rPr>
        <w:softHyphen/>
      </w:r>
      <w:r w:rsidRPr="00BD032A">
        <w:rPr>
          <w:rFonts w:eastAsia="Calibri"/>
          <w:b w:val="0"/>
          <w:lang w:val="en-US" w:eastAsia="en-US"/>
          <w14:textOutline w14:w="9525" w14:cap="rnd" w14:cmpd="sng" w14:algn="ctr">
            <w14:noFill/>
            <w14:prstDash w14:val="solid"/>
            <w14:bevel/>
          </w14:textOutline>
        </w:rPr>
        <w:t>կասյան</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երկաթուղի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ՓԲԸ</w:t>
      </w:r>
      <w:r w:rsidRPr="00BD032A">
        <w:rPr>
          <w:rFonts w:eastAsia="Calibri"/>
          <w:b w:val="0"/>
          <w:lang w:val="af-ZA" w:eastAsia="en-US"/>
          <w14:textOutline w14:w="9525" w14:cap="rnd" w14:cmpd="sng" w14:algn="ctr">
            <w14:noFill/>
            <w14:prstDash w14:val="solid"/>
            <w14:bevel/>
          </w14:textOutline>
        </w:rPr>
        <w:t>-</w:t>
      </w:r>
      <w:r w:rsidRPr="00BD032A">
        <w:rPr>
          <w:rFonts w:eastAsia="Calibri"/>
          <w:b w:val="0"/>
          <w:lang w:val="en-US" w:eastAsia="en-US"/>
          <w14:textOutline w14:w="9525" w14:cap="rnd" w14:cmpd="sng" w14:algn="ctr">
            <w14:noFill/>
            <w14:prstDash w14:val="solid"/>
            <w14:bevel/>
          </w14:textOutline>
        </w:rPr>
        <w:t>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նախորդ</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տարվա</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ար</w:t>
      </w:r>
      <w:r w:rsidRPr="00BD032A">
        <w:rPr>
          <w:rFonts w:eastAsia="Calibri" w:cs="Times Armenian"/>
          <w:b w:val="0"/>
          <w:kern w:val="16"/>
          <w:lang w:val="pt-BR" w:eastAsia="en-US"/>
          <w14:textOutline w14:w="9525" w14:cap="rnd" w14:cmpd="sng" w14:algn="ctr">
            <w14:noFill/>
            <w14:prstDash w14:val="solid"/>
            <w14:bevel/>
          </w14:textOutline>
        </w:rPr>
        <w:t>դյունքներով</w:t>
      </w:r>
      <w:r w:rsidRPr="00BD032A">
        <w:rPr>
          <w:rFonts w:eastAsia="Calibri" w:cs="Times Armenian"/>
          <w:b w:val="0"/>
          <w:kern w:val="16"/>
          <w:lang w:val="af-ZA" w:eastAsia="en-US"/>
          <w14:textOutline w14:w="9525" w14:cap="rnd" w14:cmpd="sng" w14:algn="ctr">
            <w14:noFill/>
            <w14:prstDash w14:val="solid"/>
            <w14:bevel/>
          </w14:textOutline>
        </w:rPr>
        <w:t xml:space="preserve"> </w:t>
      </w:r>
      <w:r w:rsidRPr="00BD032A">
        <w:rPr>
          <w:rFonts w:eastAsia="Calibri" w:cs="Times Armenian"/>
          <w:b w:val="0"/>
          <w:kern w:val="16"/>
          <w:lang w:val="en-US" w:eastAsia="en-US"/>
          <w14:textOutline w14:w="9525" w14:cap="rnd" w14:cmpd="sng" w14:algn="ctr">
            <w14:noFill/>
            <w14:prstDash w14:val="solid"/>
            <w14:bevel/>
          </w14:textOutline>
        </w:rPr>
        <w:t>առաջացած</w:t>
      </w:r>
      <w:r w:rsidRPr="00BD032A">
        <w:rPr>
          <w:rFonts w:eastAsia="Calibri" w:cs="Times Armenian"/>
          <w:b w:val="0"/>
          <w:kern w:val="16"/>
          <w:lang w:val="pt-BR" w:eastAsia="en-US"/>
          <w14:textOutline w14:w="9525" w14:cap="rnd" w14:cmpd="sng" w14:algn="ctr">
            <w14:noFill/>
            <w14:prstDash w14:val="solid"/>
            <w14:bevel/>
          </w14:textOutline>
        </w:rPr>
        <w:t xml:space="preserve"> տարեկան վնասը</w:t>
      </w:r>
      <w:r w:rsidRPr="00BD032A">
        <w:rPr>
          <w:rFonts w:eastAsia="Calibri" w:cs="Sylfaen"/>
          <w:b w:val="0"/>
          <w:lang w:val="af-ZA" w:eastAsia="en-US"/>
          <w14:textOutline w14:w="9525" w14:cap="rnd" w14:cmpd="sng" w14:algn="ctr">
            <w14:noFill/>
            <w14:prstDash w14:val="solid"/>
            <w14:bevel/>
          </w14:textOutline>
        </w:rPr>
        <w:t xml:space="preserve"> </w:t>
      </w:r>
      <w:r w:rsidRPr="00BD032A">
        <w:rPr>
          <w:rFonts w:eastAsia="Calibri"/>
          <w:b w:val="0"/>
          <w:lang w:val="af-ZA" w:eastAsia="en-US"/>
          <w14:textOutline w14:w="9525" w14:cap="rnd" w14:cmpd="sng" w14:algn="ctr">
            <w14:noFill/>
            <w14:prstDash w14:val="solid"/>
            <w14:bevel/>
          </w14:textOutline>
        </w:rPr>
        <w:t>(2019</w:t>
      </w:r>
      <w:r w:rsidRPr="00BD032A">
        <w:rPr>
          <w:rFonts w:eastAsia="Calibri" w:cs="Sylfaen"/>
          <w:b w:val="0"/>
          <w:lang w:val="en-US" w:eastAsia="en-US"/>
          <w14:textOutline w14:w="9525" w14:cap="rnd" w14:cmpd="sng" w14:algn="ctr">
            <w14:noFill/>
            <w14:prstDash w14:val="solid"/>
            <w14:bevel/>
          </w14:textOutline>
        </w:rPr>
        <w:t>թ</w:t>
      </w:r>
      <w:r w:rsidRPr="00BD032A">
        <w:rPr>
          <w:rFonts w:eastAsia="Calibri"/>
          <w:b w:val="0"/>
          <w:lang w:val="af-ZA" w:eastAsia="en-US"/>
          <w14:textOutline w14:w="9525" w14:cap="rnd" w14:cmpd="sng" w14:algn="ctr">
            <w14:noFill/>
            <w14:prstDash w14:val="solid"/>
            <w14:bevel/>
          </w14:textOutline>
        </w:rPr>
        <w:t>.-</w:t>
      </w:r>
      <w:r w:rsidRPr="00BD032A">
        <w:rPr>
          <w:rFonts w:eastAsia="Calibri"/>
          <w:b w:val="0"/>
          <w:lang w:val="en-US" w:eastAsia="en-US"/>
          <w14:textOutline w14:w="9525" w14:cap="rnd" w14:cmpd="sng" w14:algn="ctr">
            <w14:noFill/>
            <w14:prstDash w14:val="solid"/>
            <w14:bevel/>
          </w14:textOutline>
        </w:rPr>
        <w:t>ի</w:t>
      </w:r>
      <w:r w:rsidRPr="00BD032A">
        <w:rPr>
          <w:rFonts w:eastAsia="Calibri"/>
          <w:b w:val="0"/>
          <w:lang w:val="af-ZA" w:eastAsia="en-US"/>
          <w14:textOutline w14:w="9525" w14:cap="rnd" w14:cmpd="sng" w14:algn="ctr">
            <w14:noFill/>
            <w14:prstDash w14:val="solid"/>
            <w14:bevel/>
          </w14:textOutline>
        </w:rPr>
        <w:t xml:space="preserve"> </w:t>
      </w:r>
      <w:r w:rsidRPr="00BD032A">
        <w:rPr>
          <w:rFonts w:eastAsia="Calibri"/>
          <w:b w:val="0"/>
          <w:lang w:val="en-US" w:eastAsia="en-US"/>
          <w14:textOutline w14:w="9525" w14:cap="rnd" w14:cmpd="sng" w14:algn="ctr">
            <w14:noFill/>
            <w14:prstDash w14:val="solid"/>
            <w14:bevel/>
          </w14:textOutline>
        </w:rPr>
        <w:t>համար</w:t>
      </w:r>
      <w:r w:rsidRPr="00BD032A">
        <w:rPr>
          <w:rFonts w:eastAsia="Calibri"/>
          <w:b w:val="0"/>
          <w:lang w:val="af-ZA" w:eastAsia="en-US"/>
          <w14:textOutline w14:w="9525" w14:cap="rnd" w14:cmpd="sng" w14:algn="ctr">
            <w14:noFill/>
            <w14:prstDash w14:val="solid"/>
            <w14:bevel/>
          </w14:textOutline>
        </w:rPr>
        <w:t>` 30%)</w:t>
      </w:r>
      <w:r w:rsidRPr="00BD032A">
        <w:rPr>
          <w:rFonts w:eastAsia="Calibri" w:cs="Times Armenian"/>
          <w:b w:val="0"/>
          <w:kern w:val="16"/>
          <w:lang w:val="pt-BR" w:eastAsia="en-US"/>
          <w14:textOutline w14:w="9525" w14:cap="rnd" w14:cmpd="sng" w14:algn="ctr">
            <w14:noFill/>
            <w14:prstDash w14:val="solid"/>
            <w14:bevel/>
          </w14:textOutline>
        </w:rPr>
        <w:t xml:space="preserve">: </w:t>
      </w:r>
    </w:p>
    <w:p w14:paraId="42E8D44B" w14:textId="77777777" w:rsidR="00F215DD" w:rsidRPr="00BD032A" w:rsidRDefault="00F215DD" w:rsidP="00BD032A">
      <w:pPr>
        <w:spacing w:before="0"/>
        <w:rPr>
          <w:rFonts w:eastAsia="Calibri" w:cs="Times Armenian"/>
          <w:b w:val="0"/>
          <w:kern w:val="16"/>
          <w:lang w:val="pt-BR" w:eastAsia="en-US"/>
          <w14:textOutline w14:w="9525" w14:cap="rnd" w14:cmpd="sng" w14:algn="ctr">
            <w14:noFill/>
            <w14:prstDash w14:val="solid"/>
            <w14:bevel/>
          </w14:textOutline>
        </w:rPr>
      </w:pPr>
    </w:p>
    <w:p w14:paraId="634A0C54" w14:textId="77777777" w:rsidR="00F215DD" w:rsidRPr="00F215DD" w:rsidRDefault="00F215DD" w:rsidP="00F215DD">
      <w:pPr>
        <w:ind w:firstLine="720"/>
        <w:rPr>
          <w:rFonts w:cs="Sylfaen"/>
          <w:b w:val="0"/>
          <w:lang w:val="af-ZA"/>
        </w:rPr>
      </w:pPr>
      <w:r w:rsidRPr="00F215DD">
        <w:rPr>
          <w:rFonts w:cs="Sylfaen"/>
          <w:b w:val="0"/>
        </w:rPr>
        <w:t xml:space="preserve">Միաժամանակ </w:t>
      </w:r>
      <w:r w:rsidRPr="00F215DD">
        <w:rPr>
          <w:rFonts w:cs="Sylfaen"/>
          <w:b w:val="0"/>
          <w:lang w:val="hy-AM"/>
        </w:rPr>
        <w:t xml:space="preserve">ՀՀ </w:t>
      </w:r>
      <w:r w:rsidRPr="00F215DD">
        <w:rPr>
          <w:rFonts w:cs="Sylfaen"/>
          <w:b w:val="0"/>
        </w:rPr>
        <w:t xml:space="preserve">տրանսպորտի, կապի և տեղեկատվական տեխնոլոգիանների նախարարաության գծով </w:t>
      </w:r>
      <w:r w:rsidRPr="00F215DD">
        <w:rPr>
          <w:rFonts w:cs="Sylfaen"/>
          <w:b w:val="0"/>
          <w:lang w:val="af-ZA"/>
        </w:rPr>
        <w:t>նախատեսվում են շարունակել և իրականացնել արտաքին աղբյուրներից ստացվող նպատակային վարկային և դրամաշնորհային միջոցներով հետևյալ ծրագրերը.</w:t>
      </w:r>
    </w:p>
    <w:p w14:paraId="2AC7F096" w14:textId="77777777" w:rsidR="00F215DD" w:rsidRPr="00F215DD" w:rsidRDefault="00F215DD" w:rsidP="00F215DD">
      <w:pPr>
        <w:ind w:firstLine="360"/>
        <w:rPr>
          <w:b w:val="0"/>
          <w:bCs/>
          <w:iCs/>
          <w:lang w:val="hy-AM"/>
        </w:rPr>
      </w:pPr>
      <w:r w:rsidRPr="00F215DD">
        <w:rPr>
          <w:rFonts w:cs="Sylfaen"/>
          <w:lang w:val="af-ZA"/>
        </w:rPr>
        <w:t xml:space="preserve"> </w:t>
      </w:r>
      <w:r w:rsidRPr="00F215DD">
        <w:rPr>
          <w:rFonts w:cs="Sylfaen"/>
          <w:lang w:val="af-ZA"/>
        </w:rPr>
        <w:tab/>
        <w:t>1. Վերակառուցման և զարգացման եվրոպական բանկի աջակցությամբ իրականացվող ՀՀ պետական սահմանի &lt;&lt;Բագրատաշեն&gt;&gt; անցման կետի կամրջի վերակառուցման ծրագիր</w:t>
      </w:r>
      <w:r w:rsidRPr="00F215DD">
        <w:rPr>
          <w:rFonts w:cs="Sylfaen"/>
          <w:b w:val="0"/>
          <w:lang w:val="af-ZA"/>
        </w:rPr>
        <w:t xml:space="preserve">, </w:t>
      </w:r>
      <w:r w:rsidRPr="00F215DD">
        <w:rPr>
          <w:rFonts w:cs="Sylfaen"/>
          <w:b w:val="0"/>
        </w:rPr>
        <w:t>որի</w:t>
      </w:r>
      <w:r w:rsidRPr="00F215DD">
        <w:rPr>
          <w:rFonts w:cs="Sylfaen"/>
          <w:b w:val="0"/>
          <w:lang w:val="af-ZA"/>
        </w:rPr>
        <w:t xml:space="preserve"> նպատակն է Բագրատաշենի սահմանային հսկողության անցակետի տարածքում նոր կամրջի կառուցումը, որը կնպաստի միջազգային ստանդարտներին համապատասխան Հայաստանի և Վրաստանի միջև գտնվող տվյալ անցակետով </w:t>
      </w:r>
      <w:r w:rsidRPr="00F215DD">
        <w:rPr>
          <w:rFonts w:cs="Sylfaen"/>
          <w:b w:val="0"/>
          <w:lang w:val="hy-AM"/>
        </w:rPr>
        <w:t>իրականա</w:t>
      </w:r>
      <w:r w:rsidRPr="00F215DD">
        <w:rPr>
          <w:rFonts w:cs="Sylfaen"/>
          <w:b w:val="0"/>
          <w:lang w:val="af-ZA"/>
        </w:rPr>
        <w:t xml:space="preserve">ցվող ծառայությունների որակի բարձրացմանը՝ </w:t>
      </w:r>
      <w:r w:rsidRPr="00F215DD">
        <w:rPr>
          <w:rFonts w:cs="Sylfaen"/>
          <w:b w:val="0"/>
          <w:lang w:val="it-IT"/>
        </w:rPr>
        <w:t>201</w:t>
      </w:r>
      <w:r w:rsidRPr="00F215DD">
        <w:rPr>
          <w:rFonts w:cs="Sylfaen"/>
          <w:b w:val="0"/>
          <w:lang w:val="hy-AM"/>
        </w:rPr>
        <w:t>9</w:t>
      </w:r>
      <w:r w:rsidRPr="00F215DD">
        <w:rPr>
          <w:rFonts w:cs="Sylfaen"/>
          <w:b w:val="0"/>
          <w:lang w:val="it-IT"/>
        </w:rPr>
        <w:t xml:space="preserve">թ.-ին նախատեսվում է 1,306.9 </w:t>
      </w:r>
      <w:r w:rsidRPr="00F215DD">
        <w:rPr>
          <w:rFonts w:cs="Sylfaen"/>
          <w:b w:val="0"/>
          <w:iCs/>
          <w:lang w:val="af-ZA"/>
        </w:rPr>
        <w:t xml:space="preserve">մլն դրամ, </w:t>
      </w:r>
      <w:r w:rsidRPr="00F215DD">
        <w:rPr>
          <w:b w:val="0"/>
          <w:bCs/>
          <w:iCs/>
          <w:lang w:val="hy-AM"/>
        </w:rPr>
        <w:t xml:space="preserve">այդ թվում վարկային միջոցներ` </w:t>
      </w:r>
      <w:r w:rsidRPr="00F215DD">
        <w:rPr>
          <w:b w:val="0"/>
          <w:bCs/>
          <w:iCs/>
          <w:lang w:val="af-ZA"/>
        </w:rPr>
        <w:t>1,046.9</w:t>
      </w:r>
      <w:r w:rsidRPr="00F215DD">
        <w:rPr>
          <w:b w:val="0"/>
          <w:bCs/>
          <w:iCs/>
          <w:lang w:val="hy-AM"/>
        </w:rPr>
        <w:t xml:space="preserve"> </w:t>
      </w:r>
      <w:r w:rsidRPr="00F215DD">
        <w:rPr>
          <w:rFonts w:cs="Sylfaen"/>
          <w:b w:val="0"/>
          <w:iCs/>
          <w:lang w:val="af-ZA"/>
        </w:rPr>
        <w:t>մլն դրամ</w:t>
      </w:r>
      <w:r w:rsidRPr="00F215DD">
        <w:rPr>
          <w:b w:val="0"/>
          <w:bCs/>
          <w:iCs/>
          <w:lang w:val="hy-AM"/>
        </w:rPr>
        <w:t xml:space="preserve">, ՀՀ համաֆինանսավորում`  </w:t>
      </w:r>
      <w:r w:rsidRPr="00F215DD">
        <w:rPr>
          <w:b w:val="0"/>
          <w:bCs/>
          <w:iCs/>
          <w:lang w:val="af-ZA"/>
        </w:rPr>
        <w:t xml:space="preserve">260.0 </w:t>
      </w:r>
      <w:r w:rsidRPr="00F215DD">
        <w:rPr>
          <w:rFonts w:cs="Sylfaen"/>
          <w:b w:val="0"/>
          <w:iCs/>
          <w:lang w:val="af-ZA"/>
        </w:rPr>
        <w:t>մլն դրա</w:t>
      </w:r>
      <w:r w:rsidRPr="00F215DD">
        <w:rPr>
          <w:rFonts w:cs="Sylfaen"/>
          <w:b w:val="0"/>
          <w:iCs/>
          <w:lang w:val="hy-AM"/>
        </w:rPr>
        <w:t>մ</w:t>
      </w:r>
      <w:r w:rsidRPr="00F215DD">
        <w:rPr>
          <w:b w:val="0"/>
          <w:bCs/>
          <w:iCs/>
          <w:lang w:val="hy-AM"/>
        </w:rPr>
        <w:t>:</w:t>
      </w:r>
    </w:p>
    <w:p w14:paraId="5365623D" w14:textId="79252007" w:rsidR="00F215DD" w:rsidRPr="00F215DD" w:rsidRDefault="00F215DD" w:rsidP="00B857F9">
      <w:pPr>
        <w:numPr>
          <w:ilvl w:val="0"/>
          <w:numId w:val="78"/>
        </w:numPr>
        <w:spacing w:before="0"/>
        <w:ind w:left="90" w:firstLine="720"/>
        <w:contextualSpacing w:val="0"/>
        <w:rPr>
          <w:b w:val="0"/>
          <w:iCs/>
          <w:lang w:val="af-ZA"/>
        </w:rPr>
      </w:pPr>
      <w:r w:rsidRPr="00F215DD">
        <w:rPr>
          <w:rFonts w:cs="Sylfaen"/>
          <w:lang w:val="en-US"/>
        </w:rPr>
        <w:t xml:space="preserve"> </w:t>
      </w:r>
      <w:r w:rsidRPr="00F215DD">
        <w:rPr>
          <w:rFonts w:cs="Sylfaen"/>
          <w:lang w:val="hy-AM"/>
        </w:rPr>
        <w:t>Համաշխարհային</w:t>
      </w:r>
      <w:r w:rsidRPr="00F215DD">
        <w:rPr>
          <w:rFonts w:cs="Arial"/>
          <w:lang w:val="af-ZA"/>
        </w:rPr>
        <w:t xml:space="preserve"> </w:t>
      </w:r>
      <w:r w:rsidRPr="00F215DD">
        <w:rPr>
          <w:rFonts w:cs="Sylfaen"/>
          <w:lang w:val="hy-AM"/>
        </w:rPr>
        <w:t>բանկի աջակցությամբ իրականացվող Կենսական</w:t>
      </w:r>
      <w:r w:rsidRPr="00F215DD">
        <w:rPr>
          <w:rFonts w:cs="Sylfaen"/>
          <w:lang w:val="af-ZA"/>
        </w:rPr>
        <w:t xml:space="preserve"> </w:t>
      </w:r>
      <w:r w:rsidRPr="00F215DD">
        <w:rPr>
          <w:rFonts w:cs="Sylfaen"/>
          <w:lang w:val="hy-AM"/>
        </w:rPr>
        <w:t>նշանակության</w:t>
      </w:r>
      <w:r w:rsidRPr="00F215DD">
        <w:rPr>
          <w:rFonts w:cs="Sylfaen"/>
          <w:lang w:val="af-ZA"/>
        </w:rPr>
        <w:t xml:space="preserve"> </w:t>
      </w:r>
      <w:r w:rsidRPr="00F215DD">
        <w:rPr>
          <w:rFonts w:cs="Sylfaen"/>
          <w:lang w:val="hy-AM"/>
        </w:rPr>
        <w:t>ճանապարհացանցի</w:t>
      </w:r>
      <w:r w:rsidRPr="00F215DD">
        <w:rPr>
          <w:rFonts w:cs="Sylfaen"/>
          <w:lang w:val="af-ZA"/>
        </w:rPr>
        <w:t xml:space="preserve"> </w:t>
      </w:r>
      <w:r w:rsidRPr="00F215DD">
        <w:rPr>
          <w:rFonts w:cs="Sylfaen"/>
          <w:lang w:val="hy-AM"/>
        </w:rPr>
        <w:t>բարելավման</w:t>
      </w:r>
      <w:r w:rsidRPr="00F215DD">
        <w:rPr>
          <w:rFonts w:cs="Sylfaen"/>
          <w:lang w:val="af-ZA"/>
        </w:rPr>
        <w:t xml:space="preserve">  </w:t>
      </w:r>
      <w:r w:rsidRPr="00F215DD">
        <w:rPr>
          <w:rFonts w:cs="Sylfaen"/>
          <w:lang w:val="hy-AM"/>
        </w:rPr>
        <w:t>ծրագիր</w:t>
      </w:r>
      <w:r w:rsidRPr="00F215DD">
        <w:rPr>
          <w:rFonts w:cs="Sylfaen"/>
          <w:b w:val="0"/>
          <w:lang w:val="hy-AM"/>
        </w:rPr>
        <w:t xml:space="preserve">, որի </w:t>
      </w:r>
      <w:r w:rsidRPr="00F215DD">
        <w:rPr>
          <w:b w:val="0"/>
          <w:iCs/>
          <w:lang w:val="hy-AM"/>
        </w:rPr>
        <w:t>նպատակն է բարելավել գյուղական համայնքների շուկաների և ծառայությունների հասանելիութունը, ինչպես նաև ամրապնդել կենսական նշանակության ճանապարհային ցանցը կառավարելու կարողությունները՝ 20</w:t>
      </w:r>
      <w:r w:rsidRPr="00F215DD">
        <w:rPr>
          <w:b w:val="0"/>
          <w:iCs/>
          <w:lang w:val="af-ZA"/>
        </w:rPr>
        <w:t>1</w:t>
      </w:r>
      <w:r w:rsidRPr="00F215DD">
        <w:rPr>
          <w:b w:val="0"/>
          <w:iCs/>
          <w:lang w:val="hy-AM"/>
        </w:rPr>
        <w:t>9թ.</w:t>
      </w:r>
      <w:r w:rsidRPr="00F215DD">
        <w:rPr>
          <w:b w:val="0"/>
          <w:iCs/>
          <w:lang w:val="fr-FR"/>
        </w:rPr>
        <w:t>`</w:t>
      </w:r>
      <w:r w:rsidRPr="00F215DD">
        <w:rPr>
          <w:b w:val="0"/>
          <w:iCs/>
          <w:lang w:val="hy-AM"/>
        </w:rPr>
        <w:t xml:space="preserve"> 1,75 մլն</w:t>
      </w:r>
      <w:r w:rsidRPr="00F215DD">
        <w:rPr>
          <w:rFonts w:cs="Sylfaen"/>
          <w:b w:val="0"/>
          <w:iCs/>
          <w:lang w:val="af-ZA"/>
        </w:rPr>
        <w:t xml:space="preserve"> դրամ, </w:t>
      </w:r>
      <w:r w:rsidRPr="00F215DD">
        <w:rPr>
          <w:b w:val="0"/>
          <w:bCs/>
          <w:iCs/>
          <w:lang w:val="hy-AM"/>
        </w:rPr>
        <w:t>այդ թվում վարկային միջոցներ` 1,4 մլն</w:t>
      </w:r>
      <w:r w:rsidRPr="00F215DD">
        <w:rPr>
          <w:rFonts w:cs="Sylfaen"/>
          <w:b w:val="0"/>
          <w:iCs/>
          <w:lang w:val="af-ZA"/>
        </w:rPr>
        <w:t xml:space="preserve"> դրամ</w:t>
      </w:r>
      <w:r w:rsidRPr="00F215DD">
        <w:rPr>
          <w:b w:val="0"/>
          <w:bCs/>
          <w:iCs/>
          <w:lang w:val="hy-AM"/>
        </w:rPr>
        <w:t>, ՀՀ համաֆինանսավորում`  0.35 մլն</w:t>
      </w:r>
      <w:r w:rsidRPr="00F215DD">
        <w:rPr>
          <w:rFonts w:cs="Sylfaen"/>
          <w:b w:val="0"/>
          <w:iCs/>
          <w:lang w:val="af-ZA"/>
        </w:rPr>
        <w:t xml:space="preserve"> դրամ</w:t>
      </w:r>
      <w:r w:rsidRPr="00F215DD">
        <w:rPr>
          <w:rFonts w:cs="Sylfaen"/>
          <w:b w:val="0"/>
          <w:iCs/>
          <w:lang w:val="hy-AM"/>
        </w:rPr>
        <w:t>:</w:t>
      </w:r>
      <w:r w:rsidRPr="00F215DD">
        <w:rPr>
          <w:rFonts w:cs="Sylfaen"/>
          <w:b w:val="0"/>
          <w:iCs/>
          <w:lang w:val="af-ZA"/>
        </w:rPr>
        <w:t xml:space="preserve">  </w:t>
      </w:r>
    </w:p>
    <w:p w14:paraId="73769D64" w14:textId="77777777" w:rsidR="00F215DD" w:rsidRPr="00F215DD" w:rsidRDefault="00F215DD" w:rsidP="00F215DD">
      <w:pPr>
        <w:ind w:firstLine="720"/>
        <w:rPr>
          <w:b w:val="0"/>
          <w:bCs/>
          <w:iCs/>
          <w:lang w:val="hy-AM"/>
        </w:rPr>
      </w:pPr>
      <w:r w:rsidRPr="00F215DD">
        <w:rPr>
          <w:rFonts w:cs="Sylfaen"/>
          <w:lang w:val="hy-AM"/>
        </w:rPr>
        <w:t>3</w:t>
      </w:r>
      <w:r w:rsidRPr="00F215DD">
        <w:rPr>
          <w:rFonts w:cs="Sylfaen"/>
          <w:lang w:val="af-ZA"/>
        </w:rPr>
        <w:t xml:space="preserve">. </w:t>
      </w:r>
      <w:r w:rsidRPr="00F215DD">
        <w:rPr>
          <w:rFonts w:cs="Sylfaen"/>
          <w:lang w:val="hy-AM"/>
        </w:rPr>
        <w:t>Համաշխարհային</w:t>
      </w:r>
      <w:r w:rsidRPr="00F215DD">
        <w:rPr>
          <w:rFonts w:cs="Arial"/>
          <w:lang w:val="af-ZA"/>
        </w:rPr>
        <w:t xml:space="preserve"> </w:t>
      </w:r>
      <w:r w:rsidRPr="00F215DD">
        <w:rPr>
          <w:rFonts w:cs="Sylfaen"/>
          <w:lang w:val="hy-AM"/>
        </w:rPr>
        <w:t xml:space="preserve">բանկի աջակցությամբ իրականացվող </w:t>
      </w:r>
      <w:r w:rsidRPr="00F215DD">
        <w:rPr>
          <w:rFonts w:cs="Sylfaen"/>
        </w:rPr>
        <w:t>Կենսական</w:t>
      </w:r>
      <w:r w:rsidRPr="00F215DD">
        <w:rPr>
          <w:rFonts w:cs="Sylfaen"/>
          <w:lang w:val="af-ZA"/>
        </w:rPr>
        <w:t xml:space="preserve"> </w:t>
      </w:r>
      <w:r w:rsidRPr="00F215DD">
        <w:rPr>
          <w:rFonts w:cs="Sylfaen"/>
        </w:rPr>
        <w:t>նշանակության</w:t>
      </w:r>
      <w:r w:rsidRPr="00F215DD">
        <w:rPr>
          <w:rFonts w:cs="Sylfaen"/>
          <w:lang w:val="af-ZA"/>
        </w:rPr>
        <w:t xml:space="preserve"> </w:t>
      </w:r>
      <w:r w:rsidRPr="00F215DD">
        <w:rPr>
          <w:rFonts w:cs="Sylfaen"/>
        </w:rPr>
        <w:t>ճանապարհացանցի</w:t>
      </w:r>
      <w:r w:rsidRPr="00F215DD">
        <w:rPr>
          <w:rFonts w:cs="Sylfaen"/>
          <w:lang w:val="af-ZA"/>
        </w:rPr>
        <w:t xml:space="preserve"> </w:t>
      </w:r>
      <w:r w:rsidRPr="00F215DD">
        <w:rPr>
          <w:rFonts w:cs="Sylfaen"/>
        </w:rPr>
        <w:t>բարելավման</w:t>
      </w:r>
      <w:r w:rsidRPr="00F215DD">
        <w:rPr>
          <w:rFonts w:cs="Sylfaen"/>
          <w:lang w:val="af-ZA"/>
        </w:rPr>
        <w:t xml:space="preserve">  </w:t>
      </w:r>
      <w:r w:rsidRPr="00F215DD">
        <w:rPr>
          <w:rFonts w:cs="Sylfaen"/>
        </w:rPr>
        <w:t>լրացուցիչ</w:t>
      </w:r>
      <w:r w:rsidRPr="00F215DD">
        <w:rPr>
          <w:rFonts w:cs="Sylfaen"/>
          <w:lang w:val="af-ZA"/>
        </w:rPr>
        <w:t xml:space="preserve"> </w:t>
      </w:r>
      <w:r w:rsidRPr="00F215DD">
        <w:rPr>
          <w:rFonts w:cs="Sylfaen"/>
        </w:rPr>
        <w:t>ծրագիր</w:t>
      </w:r>
      <w:r w:rsidRPr="00F215DD">
        <w:rPr>
          <w:rFonts w:cs="Sylfaen"/>
          <w:b w:val="0"/>
          <w:lang w:val="af-ZA"/>
        </w:rPr>
        <w:t xml:space="preserve">, </w:t>
      </w:r>
      <w:r w:rsidRPr="00F215DD">
        <w:rPr>
          <w:rFonts w:cs="Sylfaen"/>
          <w:b w:val="0"/>
        </w:rPr>
        <w:t>որի</w:t>
      </w:r>
      <w:r w:rsidRPr="00F215DD">
        <w:rPr>
          <w:rFonts w:cs="Sylfaen"/>
          <w:b w:val="0"/>
          <w:lang w:val="af-ZA"/>
        </w:rPr>
        <w:t xml:space="preserve"> </w:t>
      </w:r>
      <w:r w:rsidRPr="00F215DD">
        <w:rPr>
          <w:b w:val="0"/>
          <w:bCs/>
          <w:iCs/>
          <w:lang w:val="fr-FR"/>
        </w:rPr>
        <w:t>նպատակն</w:t>
      </w:r>
      <w:r w:rsidRPr="00F215DD">
        <w:rPr>
          <w:b w:val="0"/>
          <w:bCs/>
          <w:iCs/>
          <w:lang w:val="af-ZA"/>
        </w:rPr>
        <w:t xml:space="preserve"> </w:t>
      </w:r>
      <w:r w:rsidRPr="00F215DD">
        <w:rPr>
          <w:b w:val="0"/>
          <w:bCs/>
          <w:iCs/>
          <w:lang w:val="fr-FR"/>
        </w:rPr>
        <w:t>է</w:t>
      </w:r>
      <w:r w:rsidRPr="00F215DD">
        <w:rPr>
          <w:b w:val="0"/>
          <w:bCs/>
          <w:iCs/>
          <w:lang w:val="af-ZA"/>
        </w:rPr>
        <w:t xml:space="preserve"> </w:t>
      </w:r>
      <w:r w:rsidRPr="00F215DD">
        <w:rPr>
          <w:rFonts w:cs="Sylfaen"/>
          <w:b w:val="0"/>
        </w:rPr>
        <w:t>հիմնանորոգել</w:t>
      </w:r>
      <w:r w:rsidRPr="00F215DD">
        <w:rPr>
          <w:rFonts w:cs="Sylfaen"/>
          <w:b w:val="0"/>
          <w:lang w:val="af-ZA"/>
        </w:rPr>
        <w:t xml:space="preserve"> </w:t>
      </w:r>
      <w:r w:rsidRPr="00F215DD">
        <w:rPr>
          <w:rFonts w:cs="Sylfaen"/>
          <w:b w:val="0"/>
        </w:rPr>
        <w:t>շուրջ</w:t>
      </w:r>
      <w:r w:rsidRPr="00F215DD">
        <w:rPr>
          <w:rFonts w:cs="Sylfaen"/>
          <w:b w:val="0"/>
          <w:lang w:val="af-ZA"/>
        </w:rPr>
        <w:t xml:space="preserve"> 155 </w:t>
      </w:r>
      <w:r w:rsidRPr="00F215DD">
        <w:rPr>
          <w:rFonts w:cs="Sylfaen"/>
          <w:b w:val="0"/>
        </w:rPr>
        <w:t>կմ</w:t>
      </w:r>
      <w:r w:rsidRPr="00F215DD">
        <w:rPr>
          <w:rFonts w:cs="Sylfaen"/>
          <w:b w:val="0"/>
          <w:lang w:val="af-ZA"/>
        </w:rPr>
        <w:t xml:space="preserve"> </w:t>
      </w:r>
      <w:r w:rsidRPr="00F215DD">
        <w:rPr>
          <w:rFonts w:cs="Sylfaen"/>
          <w:b w:val="0"/>
        </w:rPr>
        <w:t>ընդհանուր</w:t>
      </w:r>
      <w:r w:rsidRPr="00F215DD">
        <w:rPr>
          <w:rFonts w:cs="Sylfaen"/>
          <w:b w:val="0"/>
          <w:lang w:val="af-ZA"/>
        </w:rPr>
        <w:t xml:space="preserve"> </w:t>
      </w:r>
      <w:r w:rsidRPr="00F215DD">
        <w:rPr>
          <w:rFonts w:cs="Sylfaen"/>
          <w:b w:val="0"/>
        </w:rPr>
        <w:t>երկարությամբ</w:t>
      </w:r>
      <w:r w:rsidRPr="00F215DD">
        <w:rPr>
          <w:rFonts w:cs="Sylfaen"/>
          <w:b w:val="0"/>
          <w:lang w:val="af-ZA"/>
        </w:rPr>
        <w:t xml:space="preserve"> </w:t>
      </w:r>
      <w:r w:rsidRPr="00F215DD">
        <w:rPr>
          <w:rFonts w:cs="Sylfaen"/>
          <w:b w:val="0"/>
        </w:rPr>
        <w:t>ճանապարհահատվածներ</w:t>
      </w:r>
      <w:r w:rsidRPr="00F215DD">
        <w:rPr>
          <w:rFonts w:cs="Sylfaen"/>
          <w:b w:val="0"/>
          <w:lang w:val="af-ZA"/>
        </w:rPr>
        <w:t>: 2019թ.-ին նախատեսվում է իրականացնել 72.4 կմ երկարությամբ ճանապարահահատվածների վերականգնման աշխատանքներ</w:t>
      </w:r>
      <w:r w:rsidRPr="00F215DD">
        <w:rPr>
          <w:rFonts w:cs="Sylfaen"/>
          <w:b w:val="0"/>
          <w:lang w:val="hy-AM"/>
        </w:rPr>
        <w:t>՝</w:t>
      </w:r>
      <w:r w:rsidRPr="00F215DD">
        <w:rPr>
          <w:rFonts w:cs="Sylfaen"/>
          <w:b w:val="0"/>
          <w:lang w:val="it-IT"/>
        </w:rPr>
        <w:t xml:space="preserve"> 201</w:t>
      </w:r>
      <w:r w:rsidRPr="00F215DD">
        <w:rPr>
          <w:rFonts w:cs="Sylfaen"/>
          <w:b w:val="0"/>
          <w:lang w:val="hy-AM"/>
        </w:rPr>
        <w:t>9</w:t>
      </w:r>
      <w:r w:rsidRPr="00F215DD">
        <w:rPr>
          <w:rFonts w:cs="Sylfaen"/>
          <w:b w:val="0"/>
          <w:lang w:val="it-IT"/>
        </w:rPr>
        <w:t xml:space="preserve">թ.-ին նախատեսվում է 5,004.9 </w:t>
      </w:r>
      <w:r w:rsidRPr="00F215DD">
        <w:rPr>
          <w:rFonts w:cs="Sylfaen"/>
          <w:b w:val="0"/>
          <w:iCs/>
          <w:lang w:val="af-ZA"/>
        </w:rPr>
        <w:t xml:space="preserve">մլն դրամ, </w:t>
      </w:r>
      <w:r w:rsidRPr="00F215DD">
        <w:rPr>
          <w:b w:val="0"/>
          <w:bCs/>
          <w:iCs/>
          <w:lang w:val="hy-AM"/>
        </w:rPr>
        <w:t xml:space="preserve">այդ թվում վարկային միջոցներ` </w:t>
      </w:r>
      <w:r w:rsidRPr="00F215DD">
        <w:rPr>
          <w:b w:val="0"/>
          <w:bCs/>
          <w:iCs/>
          <w:lang w:val="af-ZA"/>
        </w:rPr>
        <w:t>4,114.8</w:t>
      </w:r>
      <w:r w:rsidRPr="00F215DD">
        <w:rPr>
          <w:b w:val="0"/>
          <w:bCs/>
          <w:iCs/>
          <w:lang w:val="hy-AM"/>
        </w:rPr>
        <w:t xml:space="preserve"> </w:t>
      </w:r>
      <w:r w:rsidRPr="00F215DD">
        <w:rPr>
          <w:rFonts w:cs="Sylfaen"/>
          <w:b w:val="0"/>
          <w:iCs/>
          <w:lang w:val="af-ZA"/>
        </w:rPr>
        <w:t>մլն դրամ</w:t>
      </w:r>
      <w:r w:rsidRPr="00F215DD">
        <w:rPr>
          <w:b w:val="0"/>
          <w:bCs/>
          <w:iCs/>
          <w:lang w:val="hy-AM"/>
        </w:rPr>
        <w:t xml:space="preserve">, ՀՀ համաֆինանսավորում`  </w:t>
      </w:r>
      <w:r w:rsidRPr="00F215DD">
        <w:rPr>
          <w:b w:val="0"/>
          <w:bCs/>
          <w:iCs/>
          <w:lang w:val="af-ZA"/>
        </w:rPr>
        <w:t xml:space="preserve">890.1 </w:t>
      </w:r>
      <w:r w:rsidRPr="00F215DD">
        <w:rPr>
          <w:rFonts w:cs="Sylfaen"/>
          <w:b w:val="0"/>
          <w:iCs/>
          <w:lang w:val="af-ZA"/>
        </w:rPr>
        <w:t>մլն դրա</w:t>
      </w:r>
      <w:r w:rsidRPr="00F215DD">
        <w:rPr>
          <w:rFonts w:cs="Sylfaen"/>
          <w:b w:val="0"/>
          <w:iCs/>
          <w:lang w:val="hy-AM"/>
        </w:rPr>
        <w:t>մ</w:t>
      </w:r>
      <w:r w:rsidRPr="00F215DD">
        <w:rPr>
          <w:b w:val="0"/>
          <w:bCs/>
          <w:iCs/>
          <w:lang w:val="hy-AM"/>
        </w:rPr>
        <w:t>:</w:t>
      </w:r>
    </w:p>
    <w:p w14:paraId="2881005D" w14:textId="204AA421" w:rsidR="00F215DD" w:rsidRPr="00F215DD" w:rsidRDefault="00F215DD" w:rsidP="00B857F9">
      <w:pPr>
        <w:numPr>
          <w:ilvl w:val="0"/>
          <w:numId w:val="79"/>
        </w:numPr>
        <w:spacing w:before="0"/>
        <w:ind w:left="0" w:firstLine="720"/>
        <w:contextualSpacing w:val="0"/>
        <w:rPr>
          <w:b w:val="0"/>
          <w:bCs/>
          <w:iCs/>
          <w:lang w:val="hy-AM"/>
        </w:rPr>
      </w:pPr>
      <w:r w:rsidRPr="00F215DD">
        <w:rPr>
          <w:bCs/>
          <w:iCs/>
          <w:lang w:val="af-ZA"/>
        </w:rPr>
        <w:t xml:space="preserve"> Ասիական զարգացման բանկի աջակցությամբ իրականացվող Մ6 Վանաձոր-Ալավերդի-Վրաստանի սահման միջպետական նշանակության ճանապարհի վերականգնման և բարելավման ծրագիր</w:t>
      </w:r>
      <w:r w:rsidRPr="00F215DD">
        <w:rPr>
          <w:b w:val="0"/>
          <w:bCs/>
          <w:iCs/>
          <w:lang w:val="hy-AM"/>
        </w:rPr>
        <w:t xml:space="preserve">, որի </w:t>
      </w:r>
      <w:r w:rsidRPr="00F215DD">
        <w:rPr>
          <w:b w:val="0"/>
          <w:iCs/>
          <w:lang w:val="hy-AM"/>
        </w:rPr>
        <w:t xml:space="preserve">նպատակն է` հիմնանորոգել և վերակառուցել Հայաստանի Հանրապետության կենտրոնը Վրաստանի Հանրապետության հետ կապող` Վանաձոր-Ալավերդի-Վրաստանի սահման  92 կմ ընդհանուր երկարությամբ </w:t>
      </w:r>
      <w:r w:rsidRPr="00F215DD">
        <w:rPr>
          <w:b w:val="0"/>
          <w:lang w:val="sv-SE"/>
        </w:rPr>
        <w:t xml:space="preserve">միջպետական ճանապարհը: </w:t>
      </w:r>
      <w:r w:rsidRPr="00F215DD">
        <w:rPr>
          <w:b w:val="0"/>
          <w:lang w:val="hy-AM"/>
        </w:rPr>
        <w:t>(</w:t>
      </w:r>
      <w:r w:rsidRPr="00F215DD">
        <w:rPr>
          <w:b w:val="0"/>
          <w:u w:val="single"/>
          <w:lang w:val="sv-SE"/>
        </w:rPr>
        <w:t>կմ 38+450 – կմ 90+191</w:t>
      </w:r>
      <w:r w:rsidRPr="00F215DD">
        <w:rPr>
          <w:b w:val="0"/>
          <w:lang w:val="sv-SE"/>
        </w:rPr>
        <w:t xml:space="preserve">  հատվածը</w:t>
      </w:r>
      <w:r w:rsidRPr="00F215DD">
        <w:rPr>
          <w:b w:val="0"/>
          <w:lang w:val="hy-AM"/>
        </w:rPr>
        <w:t>)</w:t>
      </w:r>
      <w:r w:rsidRPr="00F215DD">
        <w:rPr>
          <w:b w:val="0"/>
          <w:lang w:val="af-ZA"/>
        </w:rPr>
        <w:t xml:space="preserve">՝ </w:t>
      </w:r>
      <w:r w:rsidRPr="00F215DD">
        <w:rPr>
          <w:rFonts w:cs="Sylfaen"/>
          <w:b w:val="0"/>
          <w:lang w:val="it-IT"/>
        </w:rPr>
        <w:t>201</w:t>
      </w:r>
      <w:r w:rsidRPr="00F215DD">
        <w:rPr>
          <w:rFonts w:cs="Sylfaen"/>
          <w:b w:val="0"/>
          <w:lang w:val="hy-AM"/>
        </w:rPr>
        <w:t>9</w:t>
      </w:r>
      <w:r w:rsidRPr="00F215DD">
        <w:rPr>
          <w:rFonts w:cs="Sylfaen"/>
          <w:b w:val="0"/>
          <w:lang w:val="it-IT"/>
        </w:rPr>
        <w:t xml:space="preserve">թ.-ին նախատեսվում է 3,961.0 </w:t>
      </w:r>
      <w:r w:rsidRPr="00F215DD">
        <w:rPr>
          <w:rFonts w:cs="Sylfaen"/>
          <w:b w:val="0"/>
          <w:iCs/>
          <w:lang w:val="af-ZA"/>
        </w:rPr>
        <w:t xml:space="preserve">մլն դրամ, </w:t>
      </w:r>
      <w:r w:rsidRPr="00F215DD">
        <w:rPr>
          <w:b w:val="0"/>
          <w:bCs/>
          <w:iCs/>
          <w:lang w:val="hy-AM"/>
        </w:rPr>
        <w:t xml:space="preserve">այդ թվում վարկային միջոցներ` </w:t>
      </w:r>
      <w:r w:rsidRPr="00F215DD">
        <w:rPr>
          <w:b w:val="0"/>
          <w:bCs/>
          <w:iCs/>
          <w:lang w:val="af-ZA"/>
        </w:rPr>
        <w:t>3,047.2</w:t>
      </w:r>
      <w:r w:rsidRPr="00F215DD">
        <w:rPr>
          <w:b w:val="0"/>
          <w:bCs/>
          <w:iCs/>
          <w:lang w:val="hy-AM"/>
        </w:rPr>
        <w:t xml:space="preserve"> </w:t>
      </w:r>
      <w:r w:rsidRPr="00F215DD">
        <w:rPr>
          <w:rFonts w:cs="Sylfaen"/>
          <w:b w:val="0"/>
          <w:iCs/>
          <w:lang w:val="af-ZA"/>
        </w:rPr>
        <w:t>մլն դրամ</w:t>
      </w:r>
      <w:r w:rsidRPr="00F215DD">
        <w:rPr>
          <w:b w:val="0"/>
          <w:bCs/>
          <w:iCs/>
          <w:lang w:val="hy-AM"/>
        </w:rPr>
        <w:t>, ՀՀ համաֆինանսավորում`</w:t>
      </w:r>
      <w:r w:rsidRPr="00F215DD">
        <w:rPr>
          <w:b w:val="0"/>
          <w:bCs/>
          <w:iCs/>
          <w:lang w:val="af-ZA"/>
        </w:rPr>
        <w:t xml:space="preserve"> 913.8</w:t>
      </w:r>
      <w:r w:rsidRPr="00F215DD">
        <w:rPr>
          <w:b w:val="0"/>
          <w:bCs/>
          <w:iCs/>
          <w:lang w:val="hy-AM"/>
        </w:rPr>
        <w:t xml:space="preserve"> </w:t>
      </w:r>
      <w:r w:rsidRPr="00F215DD">
        <w:rPr>
          <w:rFonts w:cs="Sylfaen"/>
          <w:b w:val="0"/>
          <w:iCs/>
          <w:lang w:val="af-ZA"/>
        </w:rPr>
        <w:t>մլն դրա</w:t>
      </w:r>
      <w:r w:rsidRPr="00F215DD">
        <w:rPr>
          <w:rFonts w:cs="Sylfaen"/>
          <w:b w:val="0"/>
          <w:iCs/>
          <w:lang w:val="hy-AM"/>
        </w:rPr>
        <w:t>մ</w:t>
      </w:r>
      <w:r w:rsidRPr="00F215DD">
        <w:rPr>
          <w:b w:val="0"/>
          <w:bCs/>
          <w:iCs/>
          <w:lang w:val="hy-AM"/>
        </w:rPr>
        <w:t>:</w:t>
      </w:r>
    </w:p>
    <w:p w14:paraId="77F7AD00" w14:textId="77777777" w:rsidR="00F215DD" w:rsidRPr="00F215DD" w:rsidRDefault="00F215DD" w:rsidP="00F215DD">
      <w:pPr>
        <w:ind w:firstLine="720"/>
        <w:rPr>
          <w:b w:val="0"/>
          <w:bCs/>
          <w:iCs/>
          <w:lang w:val="hy-AM"/>
        </w:rPr>
      </w:pPr>
      <w:r w:rsidRPr="00F215DD">
        <w:rPr>
          <w:bCs/>
          <w:iCs/>
          <w:lang w:val="hy-AM"/>
        </w:rPr>
        <w:t>5</w:t>
      </w:r>
      <w:r w:rsidRPr="00F215DD">
        <w:rPr>
          <w:bCs/>
          <w:iCs/>
          <w:lang w:val="af-ZA"/>
        </w:rPr>
        <w:t>. Եվրոպական ներդրումային բանկի աջակցությամբ իրականացվող Մ6 Վանաձոր-Ալավերդի-Վրաստանի սահման միջպետական նշանակության ճանապարհի վերականգնման և բարելավման ծրագիր</w:t>
      </w:r>
      <w:r w:rsidRPr="00F215DD">
        <w:rPr>
          <w:b w:val="0"/>
          <w:bCs/>
          <w:iCs/>
          <w:lang w:val="hy-AM"/>
        </w:rPr>
        <w:t xml:space="preserve">, որի </w:t>
      </w:r>
      <w:r w:rsidRPr="00F215DD">
        <w:rPr>
          <w:b w:val="0"/>
          <w:iCs/>
          <w:lang w:val="hy-AM"/>
        </w:rPr>
        <w:t xml:space="preserve">նպատակն է` հիմնանորոգել և վերակառուցել Հայաստանի Հանրապետության կենտրոնը Վրաստանի Հանրապետության հետ կապող` Վանաձոր-Ալավերդի-Վրաստանի սահման 92 կմ ընդհանուր երկարությամբ </w:t>
      </w:r>
      <w:r w:rsidRPr="00F215DD">
        <w:rPr>
          <w:b w:val="0"/>
          <w:lang w:val="sv-SE"/>
        </w:rPr>
        <w:t xml:space="preserve">միջպետական ճանապարհը: </w:t>
      </w:r>
      <w:r w:rsidRPr="00F215DD">
        <w:rPr>
          <w:b w:val="0"/>
          <w:u w:val="single"/>
          <w:lang w:val="hy-AM"/>
        </w:rPr>
        <w:t>(</w:t>
      </w:r>
      <w:r w:rsidRPr="00F215DD">
        <w:rPr>
          <w:b w:val="0"/>
          <w:lang w:val="sv-SE"/>
        </w:rPr>
        <w:t xml:space="preserve"> </w:t>
      </w:r>
      <w:r w:rsidRPr="00F215DD">
        <w:rPr>
          <w:b w:val="0"/>
          <w:u w:val="single"/>
          <w:lang w:val="sv-SE"/>
        </w:rPr>
        <w:t>կմ 0+000 – կմ 38+450</w:t>
      </w:r>
      <w:r w:rsidRPr="00F215DD">
        <w:rPr>
          <w:b w:val="0"/>
          <w:lang w:val="sv-SE"/>
        </w:rPr>
        <w:t xml:space="preserve"> հատվածը</w:t>
      </w:r>
      <w:r w:rsidRPr="00F215DD">
        <w:rPr>
          <w:b w:val="0"/>
          <w:lang w:val="hy-AM"/>
        </w:rPr>
        <w:t>)՝</w:t>
      </w:r>
      <w:r w:rsidRPr="00F215DD">
        <w:rPr>
          <w:rFonts w:cs="Sylfaen"/>
          <w:b w:val="0"/>
          <w:lang w:val="it-IT"/>
        </w:rPr>
        <w:t xml:space="preserve"> 201</w:t>
      </w:r>
      <w:r w:rsidRPr="00F215DD">
        <w:rPr>
          <w:rFonts w:cs="Sylfaen"/>
          <w:b w:val="0"/>
          <w:lang w:val="hy-AM"/>
        </w:rPr>
        <w:t>9</w:t>
      </w:r>
      <w:r w:rsidRPr="00F215DD">
        <w:rPr>
          <w:rFonts w:cs="Sylfaen"/>
          <w:b w:val="0"/>
          <w:lang w:val="it-IT"/>
        </w:rPr>
        <w:t xml:space="preserve">թ.-ին նախատեսվում է 1,004.4 </w:t>
      </w:r>
      <w:r w:rsidRPr="00F215DD">
        <w:rPr>
          <w:rFonts w:cs="Sylfaen"/>
          <w:b w:val="0"/>
          <w:iCs/>
          <w:lang w:val="af-ZA"/>
        </w:rPr>
        <w:t xml:space="preserve">մլն դրամ, </w:t>
      </w:r>
      <w:r w:rsidRPr="00F215DD">
        <w:rPr>
          <w:b w:val="0"/>
          <w:bCs/>
          <w:iCs/>
          <w:lang w:val="hy-AM"/>
        </w:rPr>
        <w:t xml:space="preserve">այդ թվում վարկային միջոցներ` 837.0 </w:t>
      </w:r>
      <w:r w:rsidRPr="00F215DD">
        <w:rPr>
          <w:rFonts w:cs="Sylfaen"/>
          <w:b w:val="0"/>
          <w:iCs/>
          <w:lang w:val="af-ZA"/>
        </w:rPr>
        <w:t>մլն դրամ</w:t>
      </w:r>
      <w:r w:rsidRPr="00F215DD">
        <w:rPr>
          <w:b w:val="0"/>
          <w:bCs/>
          <w:iCs/>
          <w:lang w:val="hy-AM"/>
        </w:rPr>
        <w:t xml:space="preserve">, ՀՀ համաֆինանսավորում`  167.4 </w:t>
      </w:r>
      <w:r w:rsidRPr="00F215DD">
        <w:rPr>
          <w:rFonts w:cs="Sylfaen"/>
          <w:b w:val="0"/>
          <w:iCs/>
          <w:lang w:val="af-ZA"/>
        </w:rPr>
        <w:t>մլն դրա</w:t>
      </w:r>
      <w:r w:rsidRPr="00F215DD">
        <w:rPr>
          <w:rFonts w:cs="Sylfaen"/>
          <w:b w:val="0"/>
          <w:iCs/>
          <w:lang w:val="hy-AM"/>
        </w:rPr>
        <w:t>մ</w:t>
      </w:r>
      <w:r w:rsidRPr="00F215DD">
        <w:rPr>
          <w:b w:val="0"/>
          <w:bCs/>
          <w:iCs/>
          <w:lang w:val="hy-AM"/>
        </w:rPr>
        <w:t>:</w:t>
      </w:r>
    </w:p>
    <w:p w14:paraId="73B4C232" w14:textId="77777777" w:rsidR="00F215DD" w:rsidRPr="00F215DD" w:rsidRDefault="00F215DD" w:rsidP="00F215DD">
      <w:pPr>
        <w:ind w:firstLine="720"/>
        <w:rPr>
          <w:b w:val="0"/>
          <w:bCs/>
          <w:iCs/>
          <w:lang w:val="hy-AM"/>
        </w:rPr>
      </w:pPr>
      <w:r w:rsidRPr="00F215DD">
        <w:rPr>
          <w:rFonts w:cs="Sylfaen"/>
          <w:lang w:val="fr-FR"/>
        </w:rPr>
        <w:t xml:space="preserve"> 6</w:t>
      </w:r>
      <w:r w:rsidRPr="00F215DD">
        <w:rPr>
          <w:lang w:val="af-ZA"/>
        </w:rPr>
        <w:t xml:space="preserve">. </w:t>
      </w:r>
      <w:r w:rsidRPr="00F215DD">
        <w:rPr>
          <w:rFonts w:cs="Sylfaen"/>
          <w:lang w:val="hy-AM"/>
        </w:rPr>
        <w:t>Ասիական</w:t>
      </w:r>
      <w:r w:rsidRPr="00F215DD">
        <w:rPr>
          <w:rFonts w:cs="Arial"/>
          <w:lang w:val="af-ZA"/>
        </w:rPr>
        <w:t xml:space="preserve"> </w:t>
      </w:r>
      <w:r w:rsidRPr="00F215DD">
        <w:rPr>
          <w:rFonts w:cs="Sylfaen"/>
          <w:lang w:val="hy-AM"/>
        </w:rPr>
        <w:t>զարգացման</w:t>
      </w:r>
      <w:r w:rsidRPr="00F215DD">
        <w:rPr>
          <w:rFonts w:cs="Arial"/>
          <w:lang w:val="af-ZA"/>
        </w:rPr>
        <w:t xml:space="preserve"> </w:t>
      </w:r>
      <w:r w:rsidRPr="00F215DD">
        <w:rPr>
          <w:rFonts w:cs="Sylfaen"/>
          <w:lang w:val="hy-AM"/>
        </w:rPr>
        <w:t>բանկի</w:t>
      </w:r>
      <w:r w:rsidRPr="00F215DD">
        <w:rPr>
          <w:rFonts w:cs="Sylfaen"/>
          <w:lang w:val="af-ZA"/>
        </w:rPr>
        <w:t xml:space="preserve"> </w:t>
      </w:r>
      <w:r w:rsidRPr="00F215DD">
        <w:rPr>
          <w:rFonts w:cs="Sylfaen"/>
          <w:lang w:val="hy-AM"/>
        </w:rPr>
        <w:t>աջակցությամբ</w:t>
      </w:r>
      <w:r w:rsidRPr="00F215DD">
        <w:rPr>
          <w:rFonts w:cs="Sylfaen"/>
          <w:lang w:val="af-ZA"/>
        </w:rPr>
        <w:t xml:space="preserve"> </w:t>
      </w:r>
      <w:r w:rsidRPr="00F215DD">
        <w:rPr>
          <w:rFonts w:cs="Sylfaen"/>
          <w:lang w:val="hy-AM"/>
        </w:rPr>
        <w:t>իրականացվող</w:t>
      </w:r>
      <w:r w:rsidRPr="00F215DD">
        <w:rPr>
          <w:rFonts w:cs="Sylfaen"/>
          <w:lang w:val="af-ZA"/>
        </w:rPr>
        <w:t xml:space="preserve"> </w:t>
      </w:r>
      <w:r w:rsidRPr="00F215DD">
        <w:rPr>
          <w:rFonts w:cs="Sylfaen"/>
          <w:lang w:val="hy-AM"/>
        </w:rPr>
        <w:t>Հյուսիս</w:t>
      </w:r>
      <w:r w:rsidRPr="00F215DD">
        <w:rPr>
          <w:rFonts w:cs="Arial"/>
          <w:lang w:val="af-ZA"/>
        </w:rPr>
        <w:t>-</w:t>
      </w:r>
      <w:r w:rsidRPr="00F215DD">
        <w:rPr>
          <w:rFonts w:cs="Sylfaen"/>
          <w:lang w:val="hy-AM"/>
        </w:rPr>
        <w:t>հարավ</w:t>
      </w:r>
      <w:r w:rsidRPr="00F215DD">
        <w:rPr>
          <w:rFonts w:cs="Arial"/>
          <w:lang w:val="af-ZA"/>
        </w:rPr>
        <w:t xml:space="preserve"> </w:t>
      </w:r>
      <w:r w:rsidRPr="00F215DD">
        <w:rPr>
          <w:rFonts w:cs="Sylfaen"/>
          <w:lang w:val="hy-AM"/>
        </w:rPr>
        <w:t>տրանսպորտային</w:t>
      </w:r>
      <w:r w:rsidRPr="00F215DD">
        <w:rPr>
          <w:rFonts w:cs="Arial"/>
          <w:lang w:val="af-ZA"/>
        </w:rPr>
        <w:t xml:space="preserve"> </w:t>
      </w:r>
      <w:r w:rsidRPr="00F215DD">
        <w:rPr>
          <w:rFonts w:cs="Sylfaen"/>
          <w:lang w:val="hy-AM"/>
        </w:rPr>
        <w:t>միջանցքի</w:t>
      </w:r>
      <w:r w:rsidRPr="00F215DD">
        <w:rPr>
          <w:rFonts w:cs="Arial"/>
          <w:lang w:val="af-ZA"/>
        </w:rPr>
        <w:t xml:space="preserve"> </w:t>
      </w:r>
      <w:r w:rsidRPr="00F215DD">
        <w:rPr>
          <w:rFonts w:cs="Sylfaen"/>
          <w:lang w:val="hy-AM"/>
        </w:rPr>
        <w:t>զարգացման</w:t>
      </w:r>
      <w:r w:rsidRPr="00F215DD">
        <w:rPr>
          <w:rFonts w:cs="Arial"/>
          <w:lang w:val="af-ZA"/>
        </w:rPr>
        <w:t xml:space="preserve"> </w:t>
      </w:r>
      <w:r w:rsidRPr="00F215DD">
        <w:rPr>
          <w:rFonts w:cs="Sylfaen"/>
          <w:lang w:val="hy-AM"/>
        </w:rPr>
        <w:t>ծրագիր</w:t>
      </w:r>
      <w:r w:rsidRPr="00F215DD">
        <w:rPr>
          <w:rFonts w:cs="Arial"/>
          <w:lang w:val="af-ZA"/>
        </w:rPr>
        <w:t xml:space="preserve"> (Տ</w:t>
      </w:r>
      <w:r w:rsidRPr="00F215DD">
        <w:rPr>
          <w:rFonts w:cs="Arial"/>
          <w:lang w:val="hy-AM"/>
        </w:rPr>
        <w:t>րանշ</w:t>
      </w:r>
      <w:r w:rsidRPr="00F215DD">
        <w:rPr>
          <w:rFonts w:cs="Arial"/>
          <w:lang w:val="af-ZA"/>
        </w:rPr>
        <w:t xml:space="preserve"> 2)</w:t>
      </w:r>
      <w:r w:rsidRPr="00F215DD">
        <w:rPr>
          <w:rFonts w:cs="Arial"/>
          <w:lang w:val="fr-FR"/>
        </w:rPr>
        <w:t>,</w:t>
      </w:r>
      <w:r w:rsidRPr="00F215DD">
        <w:rPr>
          <w:rFonts w:cs="Arial"/>
          <w:b w:val="0"/>
          <w:lang w:val="fr-FR"/>
        </w:rPr>
        <w:t xml:space="preserve"> </w:t>
      </w:r>
      <w:r w:rsidRPr="00F215DD">
        <w:rPr>
          <w:rFonts w:cs="Arial"/>
          <w:b w:val="0"/>
        </w:rPr>
        <w:t>որի</w:t>
      </w:r>
      <w:r w:rsidRPr="00F215DD">
        <w:rPr>
          <w:rFonts w:cs="Arial"/>
          <w:b w:val="0"/>
          <w:lang w:val="af-ZA"/>
        </w:rPr>
        <w:t xml:space="preserve"> </w:t>
      </w:r>
      <w:r w:rsidRPr="00F215DD">
        <w:rPr>
          <w:rFonts w:cs="Sylfaen"/>
          <w:b w:val="0"/>
        </w:rPr>
        <w:t>նպատակն</w:t>
      </w:r>
      <w:r w:rsidRPr="00F215DD">
        <w:rPr>
          <w:rFonts w:cs="Arial"/>
          <w:b w:val="0"/>
          <w:lang w:val="af-ZA"/>
        </w:rPr>
        <w:t xml:space="preserve"> </w:t>
      </w:r>
      <w:r w:rsidRPr="00F215DD">
        <w:rPr>
          <w:rFonts w:cs="Sylfaen"/>
          <w:b w:val="0"/>
        </w:rPr>
        <w:t>է</w:t>
      </w:r>
      <w:r w:rsidRPr="00F215DD">
        <w:rPr>
          <w:rFonts w:cs="Arial"/>
          <w:b w:val="0"/>
          <w:lang w:val="af-ZA"/>
        </w:rPr>
        <w:t xml:space="preserve"> </w:t>
      </w:r>
      <w:r w:rsidRPr="00F215DD">
        <w:rPr>
          <w:rFonts w:cs="Sylfaen"/>
          <w:b w:val="0"/>
        </w:rPr>
        <w:t>Աշտարակ</w:t>
      </w:r>
      <w:r w:rsidRPr="00F215DD">
        <w:rPr>
          <w:rFonts w:cs="Sylfaen"/>
          <w:b w:val="0"/>
          <w:lang w:val="af-ZA"/>
        </w:rPr>
        <w:t>-</w:t>
      </w:r>
      <w:r w:rsidRPr="00F215DD">
        <w:rPr>
          <w:rFonts w:cs="Sylfaen"/>
          <w:b w:val="0"/>
        </w:rPr>
        <w:t>Թալին</w:t>
      </w:r>
      <w:r w:rsidRPr="00F215DD">
        <w:rPr>
          <w:rFonts w:cs="Sylfaen"/>
          <w:b w:val="0"/>
          <w:lang w:val="af-ZA"/>
        </w:rPr>
        <w:t xml:space="preserve"> 41.9 </w:t>
      </w:r>
      <w:r w:rsidRPr="00F215DD">
        <w:rPr>
          <w:rFonts w:cs="Sylfaen"/>
          <w:b w:val="0"/>
        </w:rPr>
        <w:t>կմ</w:t>
      </w:r>
      <w:r w:rsidRPr="00F215DD">
        <w:rPr>
          <w:rFonts w:cs="Sylfaen"/>
          <w:b w:val="0"/>
          <w:lang w:val="af-ZA"/>
        </w:rPr>
        <w:t xml:space="preserve"> </w:t>
      </w:r>
      <w:r w:rsidRPr="00F215DD">
        <w:rPr>
          <w:rFonts w:cs="Sylfaen"/>
          <w:b w:val="0"/>
        </w:rPr>
        <w:t>հատվածի</w:t>
      </w:r>
      <w:r w:rsidRPr="00F215DD">
        <w:rPr>
          <w:rFonts w:cs="Sylfaen"/>
          <w:b w:val="0"/>
          <w:lang w:val="af-ZA"/>
        </w:rPr>
        <w:t xml:space="preserve"> </w:t>
      </w:r>
      <w:r w:rsidRPr="00F215DD">
        <w:rPr>
          <w:rFonts w:cs="Sylfaen"/>
          <w:b w:val="0"/>
        </w:rPr>
        <w:t>վերակառուցումը</w:t>
      </w:r>
      <w:r w:rsidRPr="00F215DD">
        <w:rPr>
          <w:rFonts w:cs="Sylfaen"/>
          <w:b w:val="0"/>
          <w:lang w:val="af-ZA"/>
        </w:rPr>
        <w:t xml:space="preserve"> </w:t>
      </w:r>
      <w:r w:rsidRPr="00F215DD">
        <w:rPr>
          <w:rFonts w:cs="Sylfaen"/>
          <w:b w:val="0"/>
        </w:rPr>
        <w:t>և</w:t>
      </w:r>
      <w:r w:rsidRPr="00F215DD">
        <w:rPr>
          <w:rFonts w:cs="Sylfaen"/>
          <w:b w:val="0"/>
          <w:lang w:val="af-ZA"/>
        </w:rPr>
        <w:t xml:space="preserve"> </w:t>
      </w:r>
      <w:r w:rsidRPr="00F215DD">
        <w:rPr>
          <w:rFonts w:cs="Sylfaen"/>
          <w:b w:val="0"/>
        </w:rPr>
        <w:t>ներկայումս</w:t>
      </w:r>
      <w:r w:rsidRPr="00F215DD">
        <w:rPr>
          <w:rFonts w:cs="Sylfaen"/>
          <w:b w:val="0"/>
          <w:lang w:val="af-ZA"/>
        </w:rPr>
        <w:t xml:space="preserve"> </w:t>
      </w:r>
      <w:r w:rsidRPr="00F215DD">
        <w:rPr>
          <w:rFonts w:cs="Sylfaen"/>
          <w:b w:val="0"/>
        </w:rPr>
        <w:t>երկշարք</w:t>
      </w:r>
      <w:r w:rsidRPr="00F215DD">
        <w:rPr>
          <w:rFonts w:cs="Sylfaen"/>
          <w:b w:val="0"/>
          <w:lang w:val="af-ZA"/>
        </w:rPr>
        <w:t xml:space="preserve"> </w:t>
      </w:r>
      <w:r w:rsidRPr="00F215DD">
        <w:rPr>
          <w:rFonts w:cs="Sylfaen"/>
          <w:b w:val="0"/>
        </w:rPr>
        <w:t>ճանապարհի</w:t>
      </w:r>
      <w:r w:rsidRPr="00F215DD">
        <w:rPr>
          <w:rFonts w:cs="Sylfaen"/>
          <w:b w:val="0"/>
          <w:lang w:val="af-ZA"/>
        </w:rPr>
        <w:t xml:space="preserve"> </w:t>
      </w:r>
      <w:r w:rsidRPr="00F215DD">
        <w:rPr>
          <w:rFonts w:cs="Sylfaen"/>
          <w:b w:val="0"/>
        </w:rPr>
        <w:t>լայնացումը</w:t>
      </w:r>
      <w:r w:rsidRPr="00F215DD">
        <w:rPr>
          <w:rFonts w:cs="Sylfaen"/>
          <w:b w:val="0"/>
          <w:lang w:val="af-ZA"/>
        </w:rPr>
        <w:t xml:space="preserve"> </w:t>
      </w:r>
      <w:r w:rsidRPr="00F215DD">
        <w:rPr>
          <w:rFonts w:cs="Sylfaen"/>
          <w:b w:val="0"/>
        </w:rPr>
        <w:t>մինչև</w:t>
      </w:r>
      <w:r w:rsidRPr="00F215DD">
        <w:rPr>
          <w:rFonts w:cs="Sylfaen"/>
          <w:b w:val="0"/>
          <w:lang w:val="af-ZA"/>
        </w:rPr>
        <w:t xml:space="preserve"> </w:t>
      </w:r>
      <w:r w:rsidRPr="00F215DD">
        <w:rPr>
          <w:rFonts w:cs="Sylfaen"/>
          <w:b w:val="0"/>
        </w:rPr>
        <w:t>քառաշարք</w:t>
      </w:r>
      <w:r w:rsidRPr="00F215DD">
        <w:rPr>
          <w:rFonts w:cs="Sylfaen"/>
          <w:b w:val="0"/>
          <w:lang w:val="af-ZA"/>
        </w:rPr>
        <w:t xml:space="preserve"> </w:t>
      </w:r>
      <w:r w:rsidRPr="00F215DD">
        <w:rPr>
          <w:rFonts w:cs="Sylfaen"/>
          <w:b w:val="0"/>
        </w:rPr>
        <w:t>ճանապարհի</w:t>
      </w:r>
      <w:r w:rsidRPr="00F215DD">
        <w:rPr>
          <w:rFonts w:cs="Sylfaen"/>
          <w:b w:val="0"/>
          <w:lang w:val="af-ZA"/>
        </w:rPr>
        <w:t>, ինչպես նաև</w:t>
      </w:r>
      <w:r w:rsidRPr="00F215DD">
        <w:rPr>
          <w:rFonts w:cs="Sylfaen"/>
          <w:b w:val="0"/>
          <w:lang w:val="fr-FR"/>
        </w:rPr>
        <w:t xml:space="preserve"> </w:t>
      </w:r>
      <w:r w:rsidRPr="00F215DD">
        <w:rPr>
          <w:rFonts w:cs="Sylfaen"/>
          <w:b w:val="0"/>
        </w:rPr>
        <w:t>իրականացվելու</w:t>
      </w:r>
      <w:r w:rsidRPr="00F215DD">
        <w:rPr>
          <w:rFonts w:cs="Sylfaen"/>
          <w:b w:val="0"/>
          <w:lang w:val="af-ZA"/>
        </w:rPr>
        <w:t xml:space="preserve"> </w:t>
      </w:r>
      <w:r w:rsidRPr="00F215DD">
        <w:rPr>
          <w:rFonts w:cs="Sylfaen"/>
          <w:b w:val="0"/>
        </w:rPr>
        <w:t>են</w:t>
      </w:r>
      <w:r w:rsidRPr="00F215DD">
        <w:rPr>
          <w:rFonts w:cs="Sylfaen"/>
          <w:b w:val="0"/>
          <w:lang w:val="af-ZA"/>
        </w:rPr>
        <w:t xml:space="preserve"> </w:t>
      </w:r>
      <w:r w:rsidRPr="00F215DD">
        <w:rPr>
          <w:rFonts w:cs="Sylfaen"/>
          <w:b w:val="0"/>
        </w:rPr>
        <w:t>ներդրումային</w:t>
      </w:r>
      <w:r w:rsidRPr="00F215DD">
        <w:rPr>
          <w:rFonts w:cs="Sylfaen"/>
          <w:b w:val="0"/>
          <w:lang w:val="af-ZA"/>
        </w:rPr>
        <w:t xml:space="preserve"> </w:t>
      </w:r>
      <w:r w:rsidRPr="00F215DD">
        <w:rPr>
          <w:rFonts w:cs="Sylfaen"/>
          <w:b w:val="0"/>
        </w:rPr>
        <w:t>ծրագրի</w:t>
      </w:r>
      <w:r w:rsidRPr="00F215DD">
        <w:rPr>
          <w:rFonts w:cs="Sylfaen"/>
          <w:b w:val="0"/>
          <w:lang w:val="af-ZA"/>
        </w:rPr>
        <w:t xml:space="preserve"> </w:t>
      </w:r>
      <w:r w:rsidRPr="00F215DD">
        <w:rPr>
          <w:rFonts w:cs="Sylfaen"/>
          <w:b w:val="0"/>
        </w:rPr>
        <w:t>շրջանակներում</w:t>
      </w:r>
      <w:r w:rsidRPr="00F215DD">
        <w:rPr>
          <w:rFonts w:cs="Sylfaen"/>
          <w:b w:val="0"/>
          <w:lang w:val="af-ZA"/>
        </w:rPr>
        <w:t xml:space="preserve"> </w:t>
      </w:r>
      <w:r w:rsidRPr="00F215DD">
        <w:rPr>
          <w:rFonts w:cs="Sylfaen"/>
          <w:b w:val="0"/>
        </w:rPr>
        <w:t>ֆինանսավորվող</w:t>
      </w:r>
      <w:r w:rsidRPr="00F215DD">
        <w:rPr>
          <w:rFonts w:cs="Sylfaen"/>
          <w:b w:val="0"/>
          <w:lang w:val="af-ZA"/>
        </w:rPr>
        <w:t xml:space="preserve"> </w:t>
      </w:r>
      <w:r w:rsidRPr="00F215DD">
        <w:rPr>
          <w:rFonts w:cs="Sylfaen"/>
          <w:b w:val="0"/>
        </w:rPr>
        <w:t>հետագա</w:t>
      </w:r>
      <w:r w:rsidRPr="00F215DD">
        <w:rPr>
          <w:rFonts w:cs="Sylfaen"/>
          <w:b w:val="0"/>
          <w:lang w:val="af-ZA"/>
        </w:rPr>
        <w:t xml:space="preserve"> </w:t>
      </w:r>
      <w:r w:rsidRPr="00F215DD">
        <w:rPr>
          <w:rFonts w:cs="Sylfaen"/>
          <w:b w:val="0"/>
        </w:rPr>
        <w:t>ծրագրերի</w:t>
      </w:r>
      <w:r w:rsidRPr="00F215DD">
        <w:rPr>
          <w:rFonts w:cs="Sylfaen"/>
          <w:b w:val="0"/>
          <w:lang w:val="af-ZA"/>
        </w:rPr>
        <w:t xml:space="preserve"> </w:t>
      </w:r>
      <w:r w:rsidRPr="00F215DD">
        <w:rPr>
          <w:rFonts w:cs="Sylfaen"/>
          <w:b w:val="0"/>
        </w:rPr>
        <w:t>մանրամասն</w:t>
      </w:r>
      <w:r w:rsidRPr="00F215DD">
        <w:rPr>
          <w:rFonts w:cs="Sylfaen"/>
          <w:b w:val="0"/>
          <w:lang w:val="af-ZA"/>
        </w:rPr>
        <w:t xml:space="preserve"> </w:t>
      </w:r>
      <w:r w:rsidRPr="00F215DD">
        <w:rPr>
          <w:rFonts w:cs="Sylfaen"/>
          <w:b w:val="0"/>
        </w:rPr>
        <w:t>նախագծերի</w:t>
      </w:r>
      <w:r w:rsidRPr="00F215DD">
        <w:rPr>
          <w:rFonts w:cs="Sylfaen"/>
          <w:b w:val="0"/>
          <w:lang w:val="af-ZA"/>
        </w:rPr>
        <w:t xml:space="preserve"> </w:t>
      </w:r>
      <w:r w:rsidRPr="00F215DD">
        <w:rPr>
          <w:rFonts w:cs="Sylfaen"/>
          <w:b w:val="0"/>
        </w:rPr>
        <w:t>ուսումնասիրություններ</w:t>
      </w:r>
      <w:r w:rsidRPr="00F215DD">
        <w:rPr>
          <w:rFonts w:cs="Sylfaen"/>
          <w:b w:val="0"/>
          <w:lang w:val="af-ZA"/>
        </w:rPr>
        <w:t xml:space="preserve">, </w:t>
      </w:r>
      <w:r w:rsidRPr="00F215DD">
        <w:rPr>
          <w:rFonts w:cs="Sylfaen"/>
          <w:b w:val="0"/>
        </w:rPr>
        <w:t>շինարարության</w:t>
      </w:r>
      <w:r w:rsidRPr="00F215DD">
        <w:rPr>
          <w:rFonts w:cs="Sylfaen"/>
          <w:b w:val="0"/>
          <w:lang w:val="af-ZA"/>
        </w:rPr>
        <w:t xml:space="preserve"> </w:t>
      </w:r>
      <w:r w:rsidRPr="00F215DD">
        <w:rPr>
          <w:rFonts w:cs="Sylfaen"/>
          <w:b w:val="0"/>
        </w:rPr>
        <w:t>վերահսկողություն</w:t>
      </w:r>
      <w:r w:rsidRPr="00F215DD">
        <w:rPr>
          <w:rFonts w:cs="Sylfaen"/>
          <w:b w:val="0"/>
          <w:lang w:val="af-ZA"/>
        </w:rPr>
        <w:t xml:space="preserve">, </w:t>
      </w:r>
      <w:r w:rsidRPr="00F215DD">
        <w:rPr>
          <w:rFonts w:cs="Sylfaen"/>
          <w:b w:val="0"/>
        </w:rPr>
        <w:t>գնումների</w:t>
      </w:r>
      <w:r w:rsidRPr="00F215DD">
        <w:rPr>
          <w:rFonts w:cs="Sylfaen"/>
          <w:b w:val="0"/>
          <w:lang w:val="af-ZA"/>
        </w:rPr>
        <w:t xml:space="preserve"> </w:t>
      </w:r>
      <w:r w:rsidRPr="00F215DD">
        <w:rPr>
          <w:rFonts w:cs="Sylfaen"/>
          <w:b w:val="0"/>
        </w:rPr>
        <w:t>և</w:t>
      </w:r>
      <w:r w:rsidRPr="00F215DD">
        <w:rPr>
          <w:rFonts w:cs="Sylfaen"/>
          <w:b w:val="0"/>
          <w:lang w:val="af-ZA"/>
        </w:rPr>
        <w:t xml:space="preserve"> </w:t>
      </w:r>
      <w:r w:rsidRPr="00F215DD">
        <w:rPr>
          <w:rFonts w:cs="Sylfaen"/>
          <w:b w:val="0"/>
        </w:rPr>
        <w:t>կարողությունների</w:t>
      </w:r>
      <w:r w:rsidRPr="00F215DD">
        <w:rPr>
          <w:rFonts w:cs="Sylfaen"/>
          <w:b w:val="0"/>
          <w:lang w:val="af-ZA"/>
        </w:rPr>
        <w:t xml:space="preserve"> </w:t>
      </w:r>
      <w:r w:rsidRPr="00F215DD">
        <w:rPr>
          <w:rFonts w:cs="Sylfaen"/>
          <w:b w:val="0"/>
        </w:rPr>
        <w:t>հզորացման</w:t>
      </w:r>
      <w:r w:rsidRPr="00F215DD">
        <w:rPr>
          <w:rFonts w:cs="Sylfaen"/>
          <w:b w:val="0"/>
          <w:lang w:val="af-ZA"/>
        </w:rPr>
        <w:t xml:space="preserve"> </w:t>
      </w:r>
      <w:r w:rsidRPr="00F215DD">
        <w:rPr>
          <w:rFonts w:cs="Sylfaen"/>
          <w:b w:val="0"/>
        </w:rPr>
        <w:t>աշխատանքներ՝</w:t>
      </w:r>
      <w:r w:rsidRPr="00F215DD">
        <w:rPr>
          <w:rFonts w:cs="Sylfaen"/>
          <w:b w:val="0"/>
          <w:lang w:val="it-IT"/>
        </w:rPr>
        <w:t xml:space="preserve"> 201</w:t>
      </w:r>
      <w:r w:rsidRPr="00F215DD">
        <w:rPr>
          <w:rFonts w:cs="Sylfaen"/>
          <w:b w:val="0"/>
          <w:lang w:val="hy-AM"/>
        </w:rPr>
        <w:t>9</w:t>
      </w:r>
      <w:r w:rsidRPr="00F215DD">
        <w:rPr>
          <w:rFonts w:cs="Sylfaen"/>
          <w:b w:val="0"/>
          <w:lang w:val="it-IT"/>
        </w:rPr>
        <w:t xml:space="preserve">թ.-ին նախատեսվում է 2,564.1 </w:t>
      </w:r>
      <w:r w:rsidRPr="00F215DD">
        <w:rPr>
          <w:rFonts w:cs="Sylfaen"/>
          <w:b w:val="0"/>
          <w:iCs/>
          <w:lang w:val="af-ZA"/>
        </w:rPr>
        <w:t xml:space="preserve">մլն դրամ, </w:t>
      </w:r>
      <w:r w:rsidRPr="00F215DD">
        <w:rPr>
          <w:b w:val="0"/>
          <w:bCs/>
          <w:iCs/>
          <w:lang w:val="hy-AM"/>
        </w:rPr>
        <w:t xml:space="preserve">այդ թվում վարկային միջոցներ` </w:t>
      </w:r>
      <w:r w:rsidRPr="00F215DD">
        <w:rPr>
          <w:b w:val="0"/>
          <w:bCs/>
          <w:iCs/>
          <w:lang w:val="af-ZA"/>
        </w:rPr>
        <w:t>1,866.4</w:t>
      </w:r>
      <w:r w:rsidRPr="00F215DD">
        <w:rPr>
          <w:b w:val="0"/>
          <w:bCs/>
          <w:iCs/>
          <w:lang w:val="hy-AM"/>
        </w:rPr>
        <w:t xml:space="preserve"> </w:t>
      </w:r>
      <w:r w:rsidRPr="00F215DD">
        <w:rPr>
          <w:rFonts w:cs="Sylfaen"/>
          <w:b w:val="0"/>
          <w:iCs/>
          <w:lang w:val="af-ZA"/>
        </w:rPr>
        <w:t>մլն դրամ</w:t>
      </w:r>
      <w:r w:rsidRPr="00F215DD">
        <w:rPr>
          <w:b w:val="0"/>
          <w:bCs/>
          <w:iCs/>
          <w:lang w:val="hy-AM"/>
        </w:rPr>
        <w:t xml:space="preserve">, ՀՀ համաֆինանսավորում`  </w:t>
      </w:r>
      <w:r w:rsidRPr="00F215DD">
        <w:rPr>
          <w:b w:val="0"/>
          <w:bCs/>
          <w:iCs/>
          <w:lang w:val="af-ZA"/>
        </w:rPr>
        <w:t xml:space="preserve">697.6 </w:t>
      </w:r>
      <w:r w:rsidRPr="00F215DD">
        <w:rPr>
          <w:rFonts w:cs="Sylfaen"/>
          <w:b w:val="0"/>
          <w:iCs/>
          <w:lang w:val="af-ZA"/>
        </w:rPr>
        <w:t>մլն դրա</w:t>
      </w:r>
      <w:r w:rsidRPr="00F215DD">
        <w:rPr>
          <w:rFonts w:cs="Sylfaen"/>
          <w:b w:val="0"/>
          <w:iCs/>
          <w:lang w:val="hy-AM"/>
        </w:rPr>
        <w:t>մ</w:t>
      </w:r>
      <w:r w:rsidRPr="00F215DD">
        <w:rPr>
          <w:b w:val="0"/>
          <w:bCs/>
          <w:iCs/>
          <w:lang w:val="hy-AM"/>
        </w:rPr>
        <w:t>:</w:t>
      </w:r>
    </w:p>
    <w:p w14:paraId="788AF943" w14:textId="77777777" w:rsidR="00F215DD" w:rsidRPr="00F215DD" w:rsidRDefault="00F215DD" w:rsidP="00F215DD">
      <w:pPr>
        <w:ind w:firstLine="720"/>
        <w:rPr>
          <w:b w:val="0"/>
          <w:bCs/>
          <w:iCs/>
          <w:lang w:val="hy-AM"/>
        </w:rPr>
      </w:pPr>
      <w:r w:rsidRPr="00F215DD">
        <w:rPr>
          <w:lang w:val="hy-AM"/>
        </w:rPr>
        <w:t>7</w:t>
      </w:r>
      <w:r w:rsidRPr="00F215DD">
        <w:rPr>
          <w:lang w:val="af-ZA"/>
        </w:rPr>
        <w:t>. Եվրոպական ներդրումային բանկի աջակցությամբ իրականացվող Հյուսիս-հարավ տրանսպորտային միջանցքի զարգացման ծրագիր (Տրանշ 3</w:t>
      </w:r>
      <w:r w:rsidRPr="00F215DD">
        <w:rPr>
          <w:rFonts w:cs="Arial"/>
          <w:lang w:val="af-ZA"/>
        </w:rPr>
        <w:t>)</w:t>
      </w:r>
      <w:r w:rsidRPr="00F215DD">
        <w:rPr>
          <w:rFonts w:cs="Arial"/>
          <w:lang w:val="hy-AM"/>
        </w:rPr>
        <w:t>,</w:t>
      </w:r>
      <w:r w:rsidRPr="00F215DD">
        <w:rPr>
          <w:rFonts w:cs="Arial"/>
          <w:b w:val="0"/>
          <w:lang w:val="hy-AM"/>
        </w:rPr>
        <w:t xml:space="preserve"> որի նպատակն է  </w:t>
      </w:r>
      <w:r w:rsidRPr="00F215DD">
        <w:rPr>
          <w:b w:val="0"/>
          <w:bCs/>
          <w:iCs/>
          <w:lang w:val="af-ZA"/>
        </w:rPr>
        <w:t xml:space="preserve">Թալին-Գյումրի </w:t>
      </w:r>
      <w:r w:rsidRPr="00F215DD">
        <w:rPr>
          <w:b w:val="0"/>
          <w:lang w:val="af-ZA"/>
        </w:rPr>
        <w:t xml:space="preserve">27,5 </w:t>
      </w:r>
      <w:r w:rsidRPr="00F215DD">
        <w:rPr>
          <w:rFonts w:cs="Sylfaen"/>
          <w:b w:val="0"/>
          <w:lang w:val="hy-AM"/>
        </w:rPr>
        <w:t>կմ</w:t>
      </w:r>
      <w:r w:rsidRPr="00F215DD">
        <w:rPr>
          <w:b w:val="0"/>
          <w:bCs/>
          <w:iCs/>
          <w:lang w:val="af-ZA"/>
        </w:rPr>
        <w:t xml:space="preserve"> հատված</w:t>
      </w:r>
      <w:r w:rsidRPr="00F215DD">
        <w:rPr>
          <w:b w:val="0"/>
          <w:bCs/>
          <w:iCs/>
          <w:lang w:val="hy-AM"/>
        </w:rPr>
        <w:t>ի վերակառուցումը</w:t>
      </w:r>
      <w:r w:rsidRPr="00F215DD">
        <w:rPr>
          <w:b w:val="0"/>
          <w:bCs/>
          <w:iCs/>
          <w:lang w:val="af-ZA"/>
        </w:rPr>
        <w:t>՝</w:t>
      </w:r>
      <w:r w:rsidRPr="00F215DD">
        <w:rPr>
          <w:rFonts w:cs="Sylfaen"/>
          <w:b w:val="0"/>
          <w:lang w:val="it-IT"/>
        </w:rPr>
        <w:t xml:space="preserve"> 201</w:t>
      </w:r>
      <w:r w:rsidRPr="00F215DD">
        <w:rPr>
          <w:rFonts w:cs="Sylfaen"/>
          <w:b w:val="0"/>
          <w:lang w:val="hy-AM"/>
        </w:rPr>
        <w:t>9</w:t>
      </w:r>
      <w:r w:rsidRPr="00F215DD">
        <w:rPr>
          <w:rFonts w:cs="Sylfaen"/>
          <w:b w:val="0"/>
          <w:lang w:val="it-IT"/>
        </w:rPr>
        <w:t xml:space="preserve">թ.-ին նախատեսվում է 1,738.2 </w:t>
      </w:r>
      <w:r w:rsidRPr="00F215DD">
        <w:rPr>
          <w:rFonts w:cs="Sylfaen"/>
          <w:b w:val="0"/>
          <w:iCs/>
          <w:lang w:val="af-ZA"/>
        </w:rPr>
        <w:t xml:space="preserve">մլն դրամ, </w:t>
      </w:r>
      <w:r w:rsidRPr="00F215DD">
        <w:rPr>
          <w:b w:val="0"/>
          <w:bCs/>
          <w:iCs/>
          <w:lang w:val="hy-AM"/>
        </w:rPr>
        <w:t xml:space="preserve">այդ թվում վարկային միջոցներ` </w:t>
      </w:r>
      <w:r w:rsidRPr="00F215DD">
        <w:rPr>
          <w:b w:val="0"/>
          <w:bCs/>
          <w:iCs/>
          <w:lang w:val="af-ZA"/>
        </w:rPr>
        <w:t>1,240.1</w:t>
      </w:r>
      <w:r w:rsidRPr="00F215DD">
        <w:rPr>
          <w:b w:val="0"/>
          <w:bCs/>
          <w:iCs/>
          <w:lang w:val="hy-AM"/>
        </w:rPr>
        <w:t xml:space="preserve"> </w:t>
      </w:r>
      <w:r w:rsidRPr="00F215DD">
        <w:rPr>
          <w:rFonts w:cs="Sylfaen"/>
          <w:b w:val="0"/>
          <w:iCs/>
          <w:lang w:val="af-ZA"/>
        </w:rPr>
        <w:t>մլն դրամ</w:t>
      </w:r>
      <w:r w:rsidRPr="00F215DD">
        <w:rPr>
          <w:b w:val="0"/>
          <w:bCs/>
          <w:iCs/>
          <w:lang w:val="hy-AM"/>
        </w:rPr>
        <w:t xml:space="preserve">, ՀՀ համաֆինանսավորում` </w:t>
      </w:r>
      <w:r w:rsidRPr="00F215DD">
        <w:rPr>
          <w:b w:val="0"/>
          <w:bCs/>
          <w:iCs/>
          <w:lang w:val="af-ZA"/>
        </w:rPr>
        <w:t>498.0</w:t>
      </w:r>
      <w:r w:rsidRPr="00F215DD">
        <w:rPr>
          <w:b w:val="0"/>
          <w:bCs/>
          <w:iCs/>
          <w:lang w:val="hy-AM"/>
        </w:rPr>
        <w:t xml:space="preserve"> </w:t>
      </w:r>
      <w:r w:rsidRPr="00F215DD">
        <w:rPr>
          <w:rFonts w:cs="Sylfaen"/>
          <w:b w:val="0"/>
          <w:iCs/>
          <w:lang w:val="af-ZA"/>
        </w:rPr>
        <w:t>մլն դրա</w:t>
      </w:r>
      <w:r w:rsidRPr="00F215DD">
        <w:rPr>
          <w:rFonts w:cs="Sylfaen"/>
          <w:b w:val="0"/>
          <w:iCs/>
          <w:lang w:val="hy-AM"/>
        </w:rPr>
        <w:t>մ</w:t>
      </w:r>
      <w:r w:rsidRPr="00F215DD">
        <w:rPr>
          <w:b w:val="0"/>
          <w:bCs/>
          <w:iCs/>
          <w:lang w:val="hy-AM"/>
        </w:rPr>
        <w:t>:</w:t>
      </w:r>
    </w:p>
    <w:p w14:paraId="06897E59" w14:textId="7C3C1796" w:rsidR="00F215DD" w:rsidRPr="00F215DD" w:rsidRDefault="00F215DD" w:rsidP="00F215DD">
      <w:pPr>
        <w:tabs>
          <w:tab w:val="left" w:pos="0"/>
        </w:tabs>
        <w:rPr>
          <w:b w:val="0"/>
          <w:bCs/>
          <w:iCs/>
          <w:lang w:val="hy-AM"/>
        </w:rPr>
      </w:pPr>
      <w:r w:rsidRPr="00F215DD">
        <w:rPr>
          <w:rFonts w:cs="Sylfaen"/>
          <w:b w:val="0"/>
          <w:lang w:val="af-ZA"/>
        </w:rPr>
        <w:t xml:space="preserve">    </w:t>
      </w:r>
      <w:r w:rsidRPr="00F215DD">
        <w:rPr>
          <w:bCs/>
          <w:iCs/>
          <w:lang w:val="hy-AM"/>
        </w:rPr>
        <w:t>8</w:t>
      </w:r>
      <w:r w:rsidRPr="00F215DD">
        <w:rPr>
          <w:bCs/>
          <w:iCs/>
          <w:lang w:val="af-ZA"/>
        </w:rPr>
        <w:t>.</w:t>
      </w:r>
      <w:r w:rsidRPr="00F215DD">
        <w:rPr>
          <w:rFonts w:cs="Sylfaen"/>
          <w:lang w:val="af-ZA"/>
        </w:rPr>
        <w:t xml:space="preserve"> </w:t>
      </w:r>
      <w:r w:rsidRPr="00F215DD">
        <w:rPr>
          <w:rFonts w:cs="Sylfaen"/>
          <w:lang w:val="hy-AM"/>
        </w:rPr>
        <w:t>Ասիական</w:t>
      </w:r>
      <w:r w:rsidRPr="00F215DD">
        <w:rPr>
          <w:rFonts w:cs="Arial"/>
          <w:lang w:val="af-ZA"/>
        </w:rPr>
        <w:t xml:space="preserve"> </w:t>
      </w:r>
      <w:r w:rsidRPr="00F215DD">
        <w:rPr>
          <w:rFonts w:cs="Sylfaen"/>
          <w:lang w:val="hy-AM"/>
        </w:rPr>
        <w:t>զարգացման</w:t>
      </w:r>
      <w:r w:rsidRPr="00F215DD">
        <w:rPr>
          <w:rFonts w:cs="Arial"/>
          <w:lang w:val="af-ZA"/>
        </w:rPr>
        <w:t xml:space="preserve"> </w:t>
      </w:r>
      <w:r w:rsidRPr="00F215DD">
        <w:rPr>
          <w:rFonts w:cs="Sylfaen"/>
          <w:lang w:val="hy-AM"/>
        </w:rPr>
        <w:t>բանկի</w:t>
      </w:r>
      <w:r w:rsidRPr="00F215DD">
        <w:rPr>
          <w:rFonts w:cs="Sylfaen"/>
          <w:lang w:val="af-ZA"/>
        </w:rPr>
        <w:t xml:space="preserve"> </w:t>
      </w:r>
      <w:r w:rsidRPr="00F215DD">
        <w:rPr>
          <w:rFonts w:cs="Sylfaen"/>
          <w:lang w:val="hy-AM"/>
        </w:rPr>
        <w:t>աջակցությամբ</w:t>
      </w:r>
      <w:r w:rsidRPr="00F215DD">
        <w:rPr>
          <w:rFonts w:cs="Sylfaen"/>
          <w:lang w:val="af-ZA"/>
        </w:rPr>
        <w:t xml:space="preserve"> </w:t>
      </w:r>
      <w:r w:rsidRPr="00F215DD">
        <w:rPr>
          <w:rFonts w:cs="Sylfaen"/>
          <w:lang w:val="hy-AM"/>
        </w:rPr>
        <w:t>իրականացվող</w:t>
      </w:r>
      <w:r w:rsidRPr="00F215DD">
        <w:rPr>
          <w:rFonts w:cs="Sylfaen"/>
          <w:lang w:val="af-ZA"/>
        </w:rPr>
        <w:t xml:space="preserve"> </w:t>
      </w:r>
      <w:r w:rsidRPr="00F215DD">
        <w:rPr>
          <w:rFonts w:cs="Sylfaen"/>
          <w:lang w:val="hy-AM"/>
        </w:rPr>
        <w:t>Հյուսիս</w:t>
      </w:r>
      <w:r w:rsidRPr="00F215DD">
        <w:rPr>
          <w:rFonts w:cs="Arial"/>
          <w:lang w:val="af-ZA"/>
        </w:rPr>
        <w:t>-</w:t>
      </w:r>
      <w:r w:rsidRPr="00F215DD">
        <w:rPr>
          <w:rFonts w:cs="Sylfaen"/>
          <w:lang w:val="hy-AM"/>
        </w:rPr>
        <w:t>հարավ</w:t>
      </w:r>
      <w:r w:rsidRPr="00F215DD">
        <w:rPr>
          <w:rFonts w:cs="Arial"/>
          <w:lang w:val="af-ZA"/>
        </w:rPr>
        <w:t xml:space="preserve"> </w:t>
      </w:r>
      <w:r w:rsidRPr="00F215DD">
        <w:rPr>
          <w:rFonts w:cs="Sylfaen"/>
          <w:lang w:val="hy-AM"/>
        </w:rPr>
        <w:t>տրանսպորտային</w:t>
      </w:r>
      <w:r w:rsidRPr="00F215DD">
        <w:rPr>
          <w:rFonts w:cs="Arial"/>
          <w:lang w:val="af-ZA"/>
        </w:rPr>
        <w:t xml:space="preserve"> </w:t>
      </w:r>
      <w:r w:rsidRPr="00F215DD">
        <w:rPr>
          <w:rFonts w:cs="Sylfaen"/>
          <w:lang w:val="hy-AM"/>
        </w:rPr>
        <w:t>միջանցքի</w:t>
      </w:r>
      <w:r w:rsidRPr="00F215DD">
        <w:rPr>
          <w:rFonts w:cs="Arial"/>
          <w:lang w:val="af-ZA"/>
        </w:rPr>
        <w:t xml:space="preserve"> զարգացման </w:t>
      </w:r>
      <w:r w:rsidRPr="00F215DD">
        <w:rPr>
          <w:rFonts w:cs="Sylfaen"/>
          <w:lang w:val="hy-AM"/>
        </w:rPr>
        <w:t>ծրագիր</w:t>
      </w:r>
      <w:r w:rsidRPr="00F215DD">
        <w:rPr>
          <w:rFonts w:cs="Arial"/>
          <w:lang w:val="af-ZA"/>
        </w:rPr>
        <w:t xml:space="preserve"> (Տ</w:t>
      </w:r>
      <w:r w:rsidRPr="00F215DD">
        <w:rPr>
          <w:rFonts w:cs="Arial"/>
          <w:lang w:val="hy-AM"/>
        </w:rPr>
        <w:t>րանշ</w:t>
      </w:r>
      <w:r w:rsidRPr="00F215DD">
        <w:rPr>
          <w:rFonts w:cs="Arial"/>
          <w:lang w:val="af-ZA"/>
        </w:rPr>
        <w:t xml:space="preserve"> 3)</w:t>
      </w:r>
      <w:r w:rsidRPr="00F215DD">
        <w:rPr>
          <w:rFonts w:cs="Arial"/>
          <w:b w:val="0"/>
          <w:lang w:val="af-ZA"/>
        </w:rPr>
        <w:t xml:space="preserve">, </w:t>
      </w:r>
      <w:r w:rsidRPr="00F215DD">
        <w:rPr>
          <w:rFonts w:cs="Arial"/>
          <w:b w:val="0"/>
          <w:lang w:val="hy-AM"/>
        </w:rPr>
        <w:t>որի</w:t>
      </w:r>
      <w:r w:rsidRPr="00F215DD">
        <w:rPr>
          <w:rFonts w:cs="Arial"/>
          <w:b w:val="0"/>
          <w:lang w:val="af-ZA"/>
        </w:rPr>
        <w:t xml:space="preserve"> </w:t>
      </w:r>
      <w:r w:rsidRPr="00F215DD">
        <w:rPr>
          <w:rFonts w:cs="Arial"/>
          <w:b w:val="0"/>
          <w:lang w:val="hy-AM"/>
        </w:rPr>
        <w:t>նպատակն</w:t>
      </w:r>
      <w:r w:rsidRPr="00F215DD">
        <w:rPr>
          <w:rFonts w:cs="Arial"/>
          <w:b w:val="0"/>
          <w:lang w:val="af-ZA"/>
        </w:rPr>
        <w:t xml:space="preserve"> </w:t>
      </w:r>
      <w:r w:rsidRPr="00F215DD">
        <w:rPr>
          <w:rFonts w:cs="Arial"/>
          <w:b w:val="0"/>
          <w:lang w:val="hy-AM"/>
        </w:rPr>
        <w:t>է</w:t>
      </w:r>
      <w:r w:rsidRPr="00F215DD">
        <w:rPr>
          <w:rFonts w:cs="Arial"/>
          <w:b w:val="0"/>
          <w:lang w:val="af-ZA"/>
        </w:rPr>
        <w:t xml:space="preserve"> </w:t>
      </w:r>
      <w:r w:rsidRPr="00F215DD">
        <w:rPr>
          <w:rFonts w:cs="Sylfaen"/>
          <w:b w:val="0"/>
          <w:lang w:val="hy-AM"/>
        </w:rPr>
        <w:t>Թալին</w:t>
      </w:r>
      <w:r w:rsidRPr="00F215DD">
        <w:rPr>
          <w:b w:val="0"/>
          <w:lang w:val="fr-FR"/>
        </w:rPr>
        <w:t>-</w:t>
      </w:r>
      <w:r w:rsidRPr="00F215DD">
        <w:rPr>
          <w:rFonts w:cs="Sylfaen"/>
          <w:b w:val="0"/>
          <w:lang w:val="hy-AM"/>
        </w:rPr>
        <w:t>Լանջիկ</w:t>
      </w:r>
      <w:r w:rsidRPr="00F215DD">
        <w:rPr>
          <w:b w:val="0"/>
          <w:lang w:val="fr-FR"/>
        </w:rPr>
        <w:t xml:space="preserve"> 18,7 </w:t>
      </w:r>
      <w:r w:rsidRPr="00F215DD">
        <w:rPr>
          <w:rFonts w:cs="Sylfaen"/>
          <w:b w:val="0"/>
          <w:lang w:val="hy-AM"/>
        </w:rPr>
        <w:t>կմ</w:t>
      </w:r>
      <w:r w:rsidRPr="00F215DD">
        <w:rPr>
          <w:b w:val="0"/>
          <w:bCs/>
          <w:iCs/>
          <w:lang w:val="af-ZA"/>
        </w:rPr>
        <w:t xml:space="preserve"> հատվածի վերակառուցումը</w:t>
      </w:r>
      <w:r w:rsidRPr="00F215DD">
        <w:rPr>
          <w:b w:val="0"/>
          <w:bCs/>
          <w:iCs/>
          <w:lang w:val="hy-AM"/>
        </w:rPr>
        <w:t>՝</w:t>
      </w:r>
      <w:r w:rsidRPr="00F215DD">
        <w:rPr>
          <w:rFonts w:cs="Sylfaen"/>
          <w:b w:val="0"/>
          <w:lang w:val="it-IT"/>
        </w:rPr>
        <w:t xml:space="preserve"> 201</w:t>
      </w:r>
      <w:r w:rsidRPr="00F215DD">
        <w:rPr>
          <w:rFonts w:cs="Sylfaen"/>
          <w:b w:val="0"/>
          <w:lang w:val="hy-AM"/>
        </w:rPr>
        <w:t>9</w:t>
      </w:r>
      <w:r w:rsidRPr="00F215DD">
        <w:rPr>
          <w:rFonts w:cs="Sylfaen"/>
          <w:b w:val="0"/>
          <w:lang w:val="it-IT"/>
        </w:rPr>
        <w:t xml:space="preserve">թ.-ին նախատեսվում է 2,706.6 </w:t>
      </w:r>
      <w:r w:rsidRPr="00F215DD">
        <w:rPr>
          <w:rFonts w:cs="Sylfaen"/>
          <w:b w:val="0"/>
          <w:iCs/>
          <w:lang w:val="af-ZA"/>
        </w:rPr>
        <w:t xml:space="preserve">մլն դրամ, </w:t>
      </w:r>
      <w:r w:rsidRPr="00F215DD">
        <w:rPr>
          <w:b w:val="0"/>
          <w:bCs/>
          <w:iCs/>
          <w:lang w:val="hy-AM"/>
        </w:rPr>
        <w:t xml:space="preserve">այդ թվում վարկային միջոցներ` </w:t>
      </w:r>
      <w:r w:rsidRPr="00F215DD">
        <w:rPr>
          <w:b w:val="0"/>
          <w:bCs/>
          <w:iCs/>
          <w:lang w:val="af-ZA"/>
        </w:rPr>
        <w:t>1,901.5</w:t>
      </w:r>
      <w:r w:rsidRPr="00F215DD">
        <w:rPr>
          <w:b w:val="0"/>
          <w:bCs/>
          <w:iCs/>
          <w:lang w:val="hy-AM"/>
        </w:rPr>
        <w:t xml:space="preserve"> </w:t>
      </w:r>
      <w:r w:rsidRPr="00F215DD">
        <w:rPr>
          <w:rFonts w:cs="Sylfaen"/>
          <w:b w:val="0"/>
          <w:iCs/>
          <w:lang w:val="af-ZA"/>
        </w:rPr>
        <w:t>մլն դրամ</w:t>
      </w:r>
      <w:r w:rsidRPr="00F215DD">
        <w:rPr>
          <w:b w:val="0"/>
          <w:bCs/>
          <w:iCs/>
          <w:lang w:val="hy-AM"/>
        </w:rPr>
        <w:t xml:space="preserve">, ՀՀ համաֆինանսավորում` </w:t>
      </w:r>
      <w:r w:rsidRPr="00F215DD">
        <w:rPr>
          <w:b w:val="0"/>
          <w:bCs/>
          <w:iCs/>
          <w:lang w:val="af-ZA"/>
        </w:rPr>
        <w:t>805.1</w:t>
      </w:r>
      <w:r w:rsidRPr="00F215DD">
        <w:rPr>
          <w:b w:val="0"/>
          <w:bCs/>
          <w:iCs/>
          <w:lang w:val="hy-AM"/>
        </w:rPr>
        <w:t xml:space="preserve"> </w:t>
      </w:r>
      <w:r w:rsidRPr="00F215DD">
        <w:rPr>
          <w:rFonts w:cs="Sylfaen"/>
          <w:b w:val="0"/>
          <w:iCs/>
          <w:lang w:val="af-ZA"/>
        </w:rPr>
        <w:t>մլն դրա</w:t>
      </w:r>
      <w:r w:rsidRPr="00F215DD">
        <w:rPr>
          <w:rFonts w:cs="Sylfaen"/>
          <w:b w:val="0"/>
          <w:iCs/>
          <w:lang w:val="hy-AM"/>
        </w:rPr>
        <w:t>մ</w:t>
      </w:r>
      <w:r w:rsidRPr="00F215DD">
        <w:rPr>
          <w:b w:val="0"/>
          <w:bCs/>
          <w:iCs/>
          <w:lang w:val="hy-AM"/>
        </w:rPr>
        <w:t>:</w:t>
      </w:r>
    </w:p>
    <w:p w14:paraId="3F93B7F6" w14:textId="77777777" w:rsidR="00F215DD" w:rsidRPr="00F215DD" w:rsidRDefault="00F215DD" w:rsidP="00F215DD">
      <w:pPr>
        <w:ind w:firstLine="720"/>
        <w:rPr>
          <w:b w:val="0"/>
          <w:bCs/>
          <w:iCs/>
          <w:lang w:val="hy-AM"/>
        </w:rPr>
      </w:pPr>
      <w:r w:rsidRPr="00F215DD">
        <w:rPr>
          <w:rFonts w:cs="Sylfaen"/>
          <w:lang w:val="af-ZA"/>
        </w:rPr>
        <w:t xml:space="preserve">9.  </w:t>
      </w:r>
      <w:r w:rsidRPr="00F215DD">
        <w:rPr>
          <w:rFonts w:cs="Sylfaen"/>
          <w:lang w:val="hy-AM"/>
        </w:rPr>
        <w:t>Եվրասիական</w:t>
      </w:r>
      <w:r w:rsidRPr="00F215DD">
        <w:rPr>
          <w:rFonts w:cs="Sylfaen"/>
          <w:lang w:val="af-ZA"/>
        </w:rPr>
        <w:t xml:space="preserve"> </w:t>
      </w:r>
      <w:r w:rsidRPr="00F215DD">
        <w:rPr>
          <w:rFonts w:cs="Sylfaen"/>
          <w:lang w:val="hy-AM"/>
        </w:rPr>
        <w:t>զարգացման</w:t>
      </w:r>
      <w:r w:rsidRPr="00F215DD">
        <w:rPr>
          <w:rFonts w:cs="Sylfaen"/>
          <w:lang w:val="af-ZA"/>
        </w:rPr>
        <w:t xml:space="preserve"> </w:t>
      </w:r>
      <w:r w:rsidRPr="00F215DD">
        <w:rPr>
          <w:rFonts w:cs="Sylfaen"/>
          <w:lang w:val="hy-AM"/>
        </w:rPr>
        <w:t>բանկի</w:t>
      </w:r>
      <w:r w:rsidRPr="00F215DD">
        <w:rPr>
          <w:rFonts w:cs="Sylfaen"/>
          <w:lang w:val="af-ZA"/>
        </w:rPr>
        <w:t xml:space="preserve"> </w:t>
      </w:r>
      <w:r w:rsidRPr="00F215DD">
        <w:rPr>
          <w:rFonts w:cs="Sylfaen"/>
          <w:lang w:val="hy-AM"/>
        </w:rPr>
        <w:t>աջակցությամբ</w:t>
      </w:r>
      <w:r w:rsidRPr="00F215DD">
        <w:rPr>
          <w:rFonts w:cs="Sylfaen"/>
          <w:lang w:val="af-ZA"/>
        </w:rPr>
        <w:t xml:space="preserve"> </w:t>
      </w:r>
      <w:r w:rsidRPr="00F215DD">
        <w:rPr>
          <w:rFonts w:cs="Sylfaen"/>
          <w:lang w:val="hy-AM"/>
        </w:rPr>
        <w:t>իրականացվող</w:t>
      </w:r>
      <w:r w:rsidRPr="00F215DD">
        <w:rPr>
          <w:rFonts w:cs="Sylfaen"/>
          <w:lang w:val="af-ZA"/>
        </w:rPr>
        <w:t xml:space="preserve"> </w:t>
      </w:r>
      <w:r w:rsidRPr="00F215DD">
        <w:rPr>
          <w:rFonts w:cs="Sylfaen"/>
          <w:lang w:val="hy-AM"/>
        </w:rPr>
        <w:t>Հյուսիս</w:t>
      </w:r>
      <w:r w:rsidRPr="00F215DD">
        <w:rPr>
          <w:rFonts w:cs="Sylfaen"/>
          <w:lang w:val="af-ZA"/>
        </w:rPr>
        <w:t>-</w:t>
      </w:r>
      <w:r w:rsidRPr="00F215DD">
        <w:rPr>
          <w:rFonts w:cs="Sylfaen"/>
          <w:lang w:val="hy-AM"/>
        </w:rPr>
        <w:t>հարավ</w:t>
      </w:r>
      <w:r w:rsidRPr="00F215DD">
        <w:rPr>
          <w:rFonts w:cs="Sylfaen"/>
          <w:lang w:val="af-ZA"/>
        </w:rPr>
        <w:t xml:space="preserve"> </w:t>
      </w:r>
      <w:r w:rsidRPr="00F215DD">
        <w:rPr>
          <w:rFonts w:cs="Sylfaen"/>
          <w:lang w:val="hy-AM"/>
        </w:rPr>
        <w:t>տրանսպորտային</w:t>
      </w:r>
      <w:r w:rsidRPr="00F215DD">
        <w:rPr>
          <w:rFonts w:cs="Sylfaen"/>
          <w:lang w:val="af-ZA"/>
        </w:rPr>
        <w:t xml:space="preserve"> </w:t>
      </w:r>
      <w:r w:rsidRPr="00F215DD">
        <w:rPr>
          <w:rFonts w:cs="Sylfaen"/>
          <w:lang w:val="hy-AM"/>
        </w:rPr>
        <w:t>միջանցքի</w:t>
      </w:r>
      <w:r w:rsidRPr="00F215DD">
        <w:rPr>
          <w:rFonts w:cs="Sylfaen"/>
          <w:lang w:val="af-ZA"/>
        </w:rPr>
        <w:t xml:space="preserve"> </w:t>
      </w:r>
      <w:r w:rsidRPr="00F215DD">
        <w:rPr>
          <w:rFonts w:cs="Sylfaen"/>
          <w:lang w:val="hy-AM"/>
        </w:rPr>
        <w:t>ծրագիր</w:t>
      </w:r>
      <w:r w:rsidRPr="00F215DD">
        <w:rPr>
          <w:rFonts w:cs="Sylfaen"/>
          <w:b w:val="0"/>
          <w:lang w:val="hy-AM"/>
        </w:rPr>
        <w:t xml:space="preserve">, </w:t>
      </w:r>
      <w:r w:rsidRPr="00F215DD">
        <w:rPr>
          <w:rFonts w:cs="Sylfaen"/>
          <w:b w:val="0"/>
        </w:rPr>
        <w:t>որի</w:t>
      </w:r>
      <w:r w:rsidRPr="00F215DD">
        <w:rPr>
          <w:rFonts w:cs="Sylfaen"/>
          <w:b w:val="0"/>
          <w:lang w:val="af-ZA"/>
        </w:rPr>
        <w:t xml:space="preserve"> </w:t>
      </w:r>
      <w:r w:rsidRPr="00F215DD">
        <w:rPr>
          <w:rFonts w:cs="Sylfaen"/>
          <w:b w:val="0"/>
        </w:rPr>
        <w:t>նպատակն</w:t>
      </w:r>
      <w:r w:rsidRPr="00F215DD">
        <w:rPr>
          <w:rFonts w:cs="Sylfaen"/>
          <w:b w:val="0"/>
          <w:lang w:val="af-ZA"/>
        </w:rPr>
        <w:t xml:space="preserve"> </w:t>
      </w:r>
      <w:r w:rsidRPr="00F215DD">
        <w:rPr>
          <w:rFonts w:cs="Sylfaen"/>
          <w:b w:val="0"/>
        </w:rPr>
        <w:t>է</w:t>
      </w:r>
      <w:r w:rsidRPr="00F215DD">
        <w:rPr>
          <w:rFonts w:cs="Sylfaen"/>
          <w:b w:val="0"/>
          <w:lang w:val="af-ZA"/>
        </w:rPr>
        <w:t xml:space="preserve"> </w:t>
      </w:r>
      <w:r w:rsidRPr="00F215DD">
        <w:rPr>
          <w:b w:val="0"/>
          <w:bCs/>
          <w:iCs/>
          <w:lang w:val="fr-FR"/>
        </w:rPr>
        <w:t>ուսումնասիրել և վերակառուց</w:t>
      </w:r>
      <w:r w:rsidRPr="00F215DD">
        <w:rPr>
          <w:b w:val="0"/>
          <w:bCs/>
          <w:iCs/>
        </w:rPr>
        <w:t>ել</w:t>
      </w:r>
      <w:r w:rsidRPr="00F215DD">
        <w:rPr>
          <w:b w:val="0"/>
          <w:bCs/>
          <w:iCs/>
          <w:lang w:val="af-ZA"/>
        </w:rPr>
        <w:t xml:space="preserve"> </w:t>
      </w:r>
      <w:r w:rsidRPr="00F215DD">
        <w:rPr>
          <w:b w:val="0"/>
          <w:bCs/>
          <w:iCs/>
          <w:lang w:val="fr-FR"/>
        </w:rPr>
        <w:t>Քաջարան-Ագարակ ճանապարհահատված</w:t>
      </w:r>
      <w:r w:rsidRPr="00F215DD">
        <w:rPr>
          <w:b w:val="0"/>
          <w:bCs/>
          <w:iCs/>
        </w:rPr>
        <w:t>ը՝</w:t>
      </w:r>
      <w:r w:rsidRPr="00F215DD">
        <w:rPr>
          <w:rFonts w:cs="Sylfaen"/>
          <w:b w:val="0"/>
          <w:lang w:val="it-IT"/>
        </w:rPr>
        <w:t xml:space="preserve"> 201</w:t>
      </w:r>
      <w:r w:rsidRPr="00F215DD">
        <w:rPr>
          <w:rFonts w:cs="Sylfaen"/>
          <w:b w:val="0"/>
          <w:lang w:val="hy-AM"/>
        </w:rPr>
        <w:t>9</w:t>
      </w:r>
      <w:r w:rsidRPr="00F215DD">
        <w:rPr>
          <w:rFonts w:cs="Sylfaen"/>
          <w:b w:val="0"/>
          <w:lang w:val="it-IT"/>
        </w:rPr>
        <w:t xml:space="preserve">թ.-ին նախատեսվում է 444.4 </w:t>
      </w:r>
      <w:r w:rsidRPr="00F215DD">
        <w:rPr>
          <w:rFonts w:cs="Sylfaen"/>
          <w:b w:val="0"/>
          <w:iCs/>
          <w:lang w:val="af-ZA"/>
        </w:rPr>
        <w:t xml:space="preserve">մլն դրամ, </w:t>
      </w:r>
      <w:r w:rsidRPr="00F215DD">
        <w:rPr>
          <w:b w:val="0"/>
          <w:bCs/>
          <w:iCs/>
          <w:lang w:val="hy-AM"/>
        </w:rPr>
        <w:t xml:space="preserve">այդ թվում վարկային միջոցներ` </w:t>
      </w:r>
      <w:r w:rsidRPr="00F215DD">
        <w:rPr>
          <w:b w:val="0"/>
          <w:bCs/>
          <w:iCs/>
          <w:lang w:val="fr-FR"/>
        </w:rPr>
        <w:t>323.5</w:t>
      </w:r>
      <w:r w:rsidRPr="00F215DD">
        <w:rPr>
          <w:b w:val="0"/>
          <w:bCs/>
          <w:iCs/>
          <w:lang w:val="hy-AM"/>
        </w:rPr>
        <w:t xml:space="preserve"> </w:t>
      </w:r>
      <w:r w:rsidRPr="00F215DD">
        <w:rPr>
          <w:rFonts w:cs="Sylfaen"/>
          <w:b w:val="0"/>
          <w:iCs/>
          <w:lang w:val="af-ZA"/>
        </w:rPr>
        <w:t>մլն դրամ</w:t>
      </w:r>
      <w:r w:rsidRPr="00F215DD">
        <w:rPr>
          <w:b w:val="0"/>
          <w:bCs/>
          <w:iCs/>
          <w:lang w:val="hy-AM"/>
        </w:rPr>
        <w:t xml:space="preserve">, ՀՀ համաֆինանսավորում` </w:t>
      </w:r>
      <w:r w:rsidRPr="00F215DD">
        <w:rPr>
          <w:b w:val="0"/>
          <w:bCs/>
          <w:iCs/>
          <w:lang w:val="fr-FR"/>
        </w:rPr>
        <w:t>120.8</w:t>
      </w:r>
      <w:r w:rsidRPr="00F215DD">
        <w:rPr>
          <w:b w:val="0"/>
          <w:bCs/>
          <w:iCs/>
          <w:lang w:val="hy-AM"/>
        </w:rPr>
        <w:t xml:space="preserve"> </w:t>
      </w:r>
      <w:r w:rsidRPr="00F215DD">
        <w:rPr>
          <w:rFonts w:cs="Sylfaen"/>
          <w:b w:val="0"/>
          <w:iCs/>
          <w:lang w:val="af-ZA"/>
        </w:rPr>
        <w:t>մլն դրա</w:t>
      </w:r>
      <w:r w:rsidRPr="00F215DD">
        <w:rPr>
          <w:rFonts w:cs="Sylfaen"/>
          <w:b w:val="0"/>
          <w:iCs/>
          <w:lang w:val="hy-AM"/>
        </w:rPr>
        <w:t>մ</w:t>
      </w:r>
      <w:r w:rsidRPr="00F215DD">
        <w:rPr>
          <w:b w:val="0"/>
          <w:bCs/>
          <w:iCs/>
          <w:lang w:val="hy-AM"/>
        </w:rPr>
        <w:t>:</w:t>
      </w:r>
    </w:p>
    <w:p w14:paraId="2105368E" w14:textId="77777777" w:rsidR="00F215DD" w:rsidRPr="00F215DD" w:rsidRDefault="00F215DD" w:rsidP="00F215DD">
      <w:pPr>
        <w:ind w:firstLine="720"/>
        <w:rPr>
          <w:b w:val="0"/>
          <w:bCs/>
          <w:iCs/>
          <w:lang w:val="hy-AM"/>
        </w:rPr>
      </w:pPr>
      <w:r w:rsidRPr="00F215DD">
        <w:rPr>
          <w:rFonts w:cs="Sylfaen"/>
          <w:lang w:val="hy-AM"/>
        </w:rPr>
        <w:t>10</w:t>
      </w:r>
      <w:r w:rsidRPr="00F215DD">
        <w:rPr>
          <w:rFonts w:cs="Sylfaen"/>
          <w:lang w:val="af-ZA"/>
        </w:rPr>
        <w:t>. Եվրոպական ներդրումային բանկի աջակցությամբ իրականացվող Հյուսիս-հարավ տրանսպորտային միջանցքի զարգացման դրամաշնորհային ծրագիր (Տրանշ 3),</w:t>
      </w:r>
      <w:r w:rsidRPr="00F215DD">
        <w:rPr>
          <w:rFonts w:cs="Sylfaen"/>
          <w:b w:val="0"/>
          <w:lang w:val="af-ZA"/>
        </w:rPr>
        <w:t xml:space="preserve"> որը</w:t>
      </w:r>
      <w:r w:rsidRPr="00F215DD">
        <w:rPr>
          <w:rFonts w:cs="Sylfaen"/>
          <w:b w:val="0"/>
          <w:lang w:val="hy-AM"/>
        </w:rPr>
        <w:t xml:space="preserve"> փ</w:t>
      </w:r>
      <w:r w:rsidRPr="00F215DD">
        <w:rPr>
          <w:b w:val="0"/>
          <w:lang w:val="af-ZA"/>
        </w:rPr>
        <w:t xml:space="preserve">ոխկապակցված է համանուն վարկային ծրագրի հետ, </w:t>
      </w:r>
      <w:r w:rsidRPr="00F215DD">
        <w:rPr>
          <w:rFonts w:cs="Sylfaen"/>
          <w:b w:val="0"/>
          <w:lang w:val="af-ZA"/>
        </w:rPr>
        <w:t>իրականացվում է վարկային ծրագրի ժամկետներում նույն ուղղվածությամբ՝</w:t>
      </w:r>
      <w:r w:rsidRPr="00F215DD">
        <w:rPr>
          <w:rFonts w:cs="Sylfaen"/>
          <w:b w:val="0"/>
          <w:lang w:val="it-IT"/>
        </w:rPr>
        <w:t xml:space="preserve"> 201</w:t>
      </w:r>
      <w:r w:rsidRPr="00F215DD">
        <w:rPr>
          <w:rFonts w:cs="Sylfaen"/>
          <w:b w:val="0"/>
          <w:lang w:val="hy-AM"/>
        </w:rPr>
        <w:t>9</w:t>
      </w:r>
      <w:r w:rsidRPr="00F215DD">
        <w:rPr>
          <w:rFonts w:cs="Sylfaen"/>
          <w:b w:val="0"/>
          <w:lang w:val="it-IT"/>
        </w:rPr>
        <w:t xml:space="preserve">թ.-ին նախատեսվում է 3,265.2 </w:t>
      </w:r>
      <w:r w:rsidRPr="00F215DD">
        <w:rPr>
          <w:rFonts w:cs="Sylfaen"/>
          <w:b w:val="0"/>
          <w:iCs/>
          <w:lang w:val="af-ZA"/>
        </w:rPr>
        <w:t xml:space="preserve">մլն դրամ, </w:t>
      </w:r>
      <w:r w:rsidRPr="00F215DD">
        <w:rPr>
          <w:b w:val="0"/>
          <w:bCs/>
          <w:iCs/>
          <w:lang w:val="hy-AM"/>
        </w:rPr>
        <w:t xml:space="preserve">այդ թվում դրամաշնորհային միջոցներ` </w:t>
      </w:r>
      <w:r w:rsidRPr="00F215DD">
        <w:rPr>
          <w:b w:val="0"/>
          <w:bCs/>
          <w:iCs/>
          <w:lang w:val="af-ZA"/>
        </w:rPr>
        <w:t>2,362.6</w:t>
      </w:r>
      <w:r w:rsidRPr="00F215DD">
        <w:rPr>
          <w:b w:val="0"/>
          <w:bCs/>
          <w:iCs/>
          <w:lang w:val="hy-AM"/>
        </w:rPr>
        <w:t xml:space="preserve"> </w:t>
      </w:r>
      <w:r w:rsidRPr="00F215DD">
        <w:rPr>
          <w:rFonts w:cs="Sylfaen"/>
          <w:b w:val="0"/>
          <w:iCs/>
          <w:lang w:val="af-ZA"/>
        </w:rPr>
        <w:t>մլն դրամ</w:t>
      </w:r>
      <w:r w:rsidRPr="00F215DD">
        <w:rPr>
          <w:b w:val="0"/>
          <w:bCs/>
          <w:iCs/>
          <w:lang w:val="hy-AM"/>
        </w:rPr>
        <w:t xml:space="preserve">, ՀՀ համաֆինանսավորում` </w:t>
      </w:r>
      <w:r w:rsidRPr="00F215DD">
        <w:rPr>
          <w:b w:val="0"/>
          <w:bCs/>
          <w:iCs/>
          <w:lang w:val="af-ZA"/>
        </w:rPr>
        <w:t>902.5</w:t>
      </w:r>
      <w:r w:rsidRPr="00F215DD">
        <w:rPr>
          <w:b w:val="0"/>
          <w:bCs/>
          <w:iCs/>
          <w:lang w:val="hy-AM"/>
        </w:rPr>
        <w:t xml:space="preserve"> </w:t>
      </w:r>
      <w:r w:rsidRPr="00F215DD">
        <w:rPr>
          <w:rFonts w:cs="Sylfaen"/>
          <w:b w:val="0"/>
          <w:iCs/>
          <w:lang w:val="af-ZA"/>
        </w:rPr>
        <w:t>մլն դրա</w:t>
      </w:r>
      <w:r w:rsidRPr="00F215DD">
        <w:rPr>
          <w:rFonts w:cs="Sylfaen"/>
          <w:b w:val="0"/>
          <w:iCs/>
          <w:lang w:val="hy-AM"/>
        </w:rPr>
        <w:t>մ</w:t>
      </w:r>
      <w:r w:rsidRPr="00F215DD">
        <w:rPr>
          <w:b w:val="0"/>
          <w:bCs/>
          <w:iCs/>
          <w:lang w:val="hy-AM"/>
        </w:rPr>
        <w:t>:</w:t>
      </w:r>
    </w:p>
    <w:p w14:paraId="13791726" w14:textId="77777777" w:rsidR="00F215DD" w:rsidRPr="00F215DD" w:rsidRDefault="00F215DD" w:rsidP="005F6C4D">
      <w:pPr>
        <w:pStyle w:val="BodyText2"/>
      </w:pPr>
      <w:r w:rsidRPr="00FC5A66">
        <w:rPr>
          <w:highlight w:val="yellow"/>
        </w:rPr>
        <w:t>Այս ոլորտում ՀՀ 2019 թվականի պետական բյուջեի նախագծով նախատեսված ծախսերի համեմատությունը ՀՀ 2017 թվականի բյուջետային տարվա փաստացի, ինչպես նաև ՀՀ 2018 թվականի պետական բյուջեով հաս</w:t>
      </w:r>
      <w:r w:rsidRPr="00FC5A66">
        <w:rPr>
          <w:highlight w:val="yellow"/>
        </w:rPr>
        <w:softHyphen/>
        <w:t>տատված համապատասխան ցուցանիշների հետ արտա</w:t>
      </w:r>
      <w:r w:rsidRPr="00FC5A66">
        <w:rPr>
          <w:highlight w:val="yellow"/>
        </w:rPr>
        <w:softHyphen/>
        <w:t>ցոլված է սույն բացատրագրի N 7 աղյուսակում, իսկ ճանապարհային ոլորտի կատարողական հիմնական ցուցանիշները` N 7ա աղյուսակում:</w:t>
      </w:r>
    </w:p>
    <w:p w14:paraId="04E7C33A" w14:textId="77777777" w:rsidR="00CD52D4" w:rsidRPr="00D4593A" w:rsidRDefault="00CD52D4" w:rsidP="006344C3">
      <w:pPr>
        <w:pStyle w:val="Bullet2"/>
      </w:pPr>
    </w:p>
    <w:p w14:paraId="0AAE5EE8" w14:textId="69777990" w:rsidR="00B85E0F" w:rsidRPr="00B85E0F" w:rsidRDefault="00B85E0F" w:rsidP="00B85E0F">
      <w:pPr>
        <w:pStyle w:val="Heading3"/>
      </w:pPr>
      <w:bookmarkStart w:id="85" w:name="_Toc525773174"/>
      <w:r>
        <w:rPr>
          <w:lang w:val="en-US"/>
        </w:rPr>
        <w:t xml:space="preserve">ՀՀ </w:t>
      </w:r>
      <w:r w:rsidR="00F81F14" w:rsidRPr="00B85E0F">
        <w:t>Բնապահպանության նախարարությ</w:t>
      </w:r>
      <w:r w:rsidRPr="00B85E0F">
        <w:t>ուն</w:t>
      </w:r>
      <w:bookmarkEnd w:id="85"/>
    </w:p>
    <w:p w14:paraId="738A7A28" w14:textId="77777777" w:rsidR="00B85E0F" w:rsidRPr="00B85E0F" w:rsidRDefault="00B85E0F" w:rsidP="00F81F14">
      <w:pPr>
        <w:rPr>
          <w:rFonts w:cs="Sylfaen"/>
          <w:b w:val="0"/>
          <w:szCs w:val="22"/>
          <w:lang w:val="en-US"/>
        </w:rPr>
      </w:pPr>
    </w:p>
    <w:p w14:paraId="34D62AEE" w14:textId="5E62ADB2" w:rsidR="00F81F14" w:rsidRPr="00F81F14" w:rsidRDefault="00F81F14" w:rsidP="00F81F14">
      <w:pPr>
        <w:rPr>
          <w:rFonts w:cs="Sylfaen"/>
          <w:b w:val="0"/>
          <w:szCs w:val="22"/>
          <w:lang w:val="af-ZA"/>
        </w:rPr>
      </w:pPr>
      <w:r w:rsidRPr="00F81F14">
        <w:rPr>
          <w:rFonts w:cs="Sylfaen"/>
          <w:b w:val="0"/>
          <w:szCs w:val="22"/>
          <w:lang w:val="hy-AM"/>
        </w:rPr>
        <w:t>Ն</w:t>
      </w:r>
      <w:r w:rsidRPr="00F81F14">
        <w:rPr>
          <w:rFonts w:cs="Sylfaen"/>
          <w:b w:val="0"/>
          <w:szCs w:val="22"/>
          <w:lang w:val="af-ZA"/>
        </w:rPr>
        <w:t xml:space="preserve">ախագծով նախատեսվում է հատկացնել </w:t>
      </w:r>
      <w:r w:rsidRPr="00F81F14">
        <w:rPr>
          <w:rFonts w:cs="Sylfaen"/>
          <w:b w:val="0"/>
          <w:szCs w:val="22"/>
          <w:lang w:val="hy-AM"/>
        </w:rPr>
        <w:t>7</w:t>
      </w:r>
      <w:r w:rsidRPr="00F81F14">
        <w:rPr>
          <w:rFonts w:cs="Sylfaen"/>
          <w:b w:val="0"/>
          <w:szCs w:val="22"/>
          <w:lang w:val="af-ZA"/>
        </w:rPr>
        <w:t>,</w:t>
      </w:r>
      <w:r w:rsidRPr="00F81F14">
        <w:rPr>
          <w:rFonts w:cs="Sylfaen"/>
          <w:b w:val="0"/>
          <w:szCs w:val="22"/>
          <w:lang w:val="hy-AM"/>
        </w:rPr>
        <w:t>188.5</w:t>
      </w:r>
      <w:r w:rsidRPr="00F81F14">
        <w:rPr>
          <w:rFonts w:cs="Sylfaen"/>
          <w:b w:val="0"/>
          <w:szCs w:val="22"/>
          <w:lang w:val="af-ZA"/>
        </w:rPr>
        <w:t xml:space="preserve"> մլն դրամ` ՀՀ 2018 թվականի պետական բյուջեով հաստատված </w:t>
      </w:r>
      <w:r w:rsidRPr="00F81F14">
        <w:rPr>
          <w:rFonts w:cs="Sylfaen"/>
          <w:b w:val="0"/>
          <w:szCs w:val="22"/>
          <w:lang w:val="hy-AM"/>
        </w:rPr>
        <w:t>5</w:t>
      </w:r>
      <w:r w:rsidRPr="00F81F14">
        <w:rPr>
          <w:rFonts w:cs="Sylfaen"/>
          <w:b w:val="0"/>
          <w:szCs w:val="22"/>
          <w:lang w:val="af-ZA"/>
        </w:rPr>
        <w:t>,</w:t>
      </w:r>
      <w:r w:rsidRPr="00F81F14">
        <w:rPr>
          <w:rFonts w:cs="Sylfaen"/>
          <w:b w:val="0"/>
          <w:szCs w:val="22"/>
          <w:lang w:val="hy-AM"/>
        </w:rPr>
        <w:t>084</w:t>
      </w:r>
      <w:r w:rsidRPr="00F81F14">
        <w:rPr>
          <w:rFonts w:cs="Sylfaen"/>
          <w:b w:val="0"/>
          <w:szCs w:val="22"/>
          <w:lang w:val="af-ZA"/>
        </w:rPr>
        <w:t>.</w:t>
      </w:r>
      <w:r w:rsidRPr="00F81F14">
        <w:rPr>
          <w:rFonts w:cs="Sylfaen"/>
          <w:b w:val="0"/>
          <w:szCs w:val="22"/>
          <w:lang w:val="hy-AM"/>
        </w:rPr>
        <w:t>2</w:t>
      </w:r>
      <w:r w:rsidRPr="00F81F14">
        <w:rPr>
          <w:rFonts w:cs="Sylfaen"/>
          <w:b w:val="0"/>
          <w:szCs w:val="22"/>
          <w:lang w:val="af-ZA"/>
        </w:rPr>
        <w:t xml:space="preserve"> մլն դրամի դիմաց: Ծախսերի </w:t>
      </w:r>
      <w:r w:rsidRPr="00F81F14">
        <w:rPr>
          <w:rFonts w:cs="Sylfaen"/>
          <w:b w:val="0"/>
          <w:szCs w:val="22"/>
          <w:lang w:val="hy-AM"/>
        </w:rPr>
        <w:t>ավելացու</w:t>
      </w:r>
      <w:r w:rsidRPr="00F81F14">
        <w:rPr>
          <w:rFonts w:cs="Sylfaen"/>
          <w:b w:val="0"/>
          <w:szCs w:val="22"/>
          <w:lang w:val="af-ZA"/>
        </w:rPr>
        <w:t xml:space="preserve">մը ՀՀ 2018 թվականի պետական բյուջեի համապատասխան ցուցանիշի նկատմամբ կազմում է </w:t>
      </w:r>
      <w:r w:rsidRPr="00F81F14">
        <w:rPr>
          <w:rFonts w:cs="Sylfaen"/>
          <w:b w:val="0"/>
          <w:szCs w:val="22"/>
          <w:lang w:val="hy-AM"/>
        </w:rPr>
        <w:t>2,104.3</w:t>
      </w:r>
      <w:r w:rsidRPr="00F81F14">
        <w:rPr>
          <w:rFonts w:cs="Sylfaen"/>
          <w:b w:val="0"/>
          <w:szCs w:val="22"/>
          <w:lang w:val="af-ZA"/>
        </w:rPr>
        <w:t xml:space="preserve"> </w:t>
      </w:r>
      <w:r w:rsidRPr="00F81F14">
        <w:rPr>
          <w:rFonts w:cs="Sylfaen"/>
          <w:b w:val="0"/>
          <w:szCs w:val="22"/>
          <w:lang w:val="hy-AM"/>
        </w:rPr>
        <w:t>մլն</w:t>
      </w:r>
      <w:r w:rsidRPr="00F81F14">
        <w:rPr>
          <w:rFonts w:cs="Sylfaen"/>
          <w:b w:val="0"/>
          <w:szCs w:val="22"/>
          <w:lang w:val="af-ZA"/>
        </w:rPr>
        <w:t xml:space="preserve"> </w:t>
      </w:r>
      <w:r w:rsidRPr="00F81F14">
        <w:rPr>
          <w:rFonts w:cs="Sylfaen"/>
          <w:b w:val="0"/>
          <w:szCs w:val="22"/>
          <w:lang w:val="hy-AM"/>
        </w:rPr>
        <w:t>դրամ</w:t>
      </w:r>
      <w:r w:rsidRPr="00F81F14">
        <w:rPr>
          <w:rFonts w:cs="Sylfaen"/>
          <w:b w:val="0"/>
          <w:szCs w:val="22"/>
          <w:lang w:val="af-ZA"/>
        </w:rPr>
        <w:t>` կամ 4</w:t>
      </w:r>
      <w:r w:rsidRPr="00F81F14">
        <w:rPr>
          <w:rFonts w:cs="Sylfaen"/>
          <w:b w:val="0"/>
          <w:szCs w:val="22"/>
          <w:lang w:val="hy-AM"/>
        </w:rPr>
        <w:t>1.4</w:t>
      </w:r>
      <w:r w:rsidRPr="00F81F14">
        <w:rPr>
          <w:rFonts w:cs="Sylfaen"/>
          <w:b w:val="0"/>
          <w:szCs w:val="22"/>
          <w:lang w:val="af-ZA"/>
        </w:rPr>
        <w:t xml:space="preserve"> տոկոս: Բնապահպանության ոլորտին հատկացվելիք միջոցներն ուղղվելու են հետևյալ ծրագրերի իրականացմանը.</w:t>
      </w:r>
    </w:p>
    <w:p w14:paraId="1739CE05" w14:textId="77777777" w:rsidR="00F81F14" w:rsidRPr="0064418F" w:rsidRDefault="00F81F14" w:rsidP="00F81F14">
      <w:pPr>
        <w:autoSpaceDE w:val="0"/>
        <w:autoSpaceDN w:val="0"/>
        <w:adjustRightInd w:val="0"/>
        <w:rPr>
          <w:rFonts w:cs="Sylfaen"/>
          <w:szCs w:val="22"/>
          <w:lang w:val="hy-AM"/>
        </w:rPr>
      </w:pPr>
      <w:r w:rsidRPr="0064418F">
        <w:rPr>
          <w:rFonts w:cs="Sylfaen"/>
          <w:szCs w:val="22"/>
          <w:lang w:val="hy-AM"/>
        </w:rPr>
        <w:t>1</w:t>
      </w:r>
      <w:r w:rsidRPr="0064418F">
        <w:rPr>
          <w:rFonts w:cs="Sylfaen"/>
          <w:szCs w:val="22"/>
          <w:lang w:val="af-ZA"/>
        </w:rPr>
        <w:t xml:space="preserve">. </w:t>
      </w:r>
      <w:r w:rsidRPr="0064418F">
        <w:rPr>
          <w:rFonts w:cs="Sylfaen"/>
          <w:szCs w:val="22"/>
          <w:lang w:val="hy-AM"/>
        </w:rPr>
        <w:t>«Շրջակա միջավայրի վրա ազդեցության գնահատում և մոնիթորինգ» ծրագիր</w:t>
      </w:r>
    </w:p>
    <w:p w14:paraId="1FA15C54" w14:textId="77777777" w:rsidR="00F81F14" w:rsidRPr="00F81F14" w:rsidRDefault="00F81F14" w:rsidP="00F81F14">
      <w:pPr>
        <w:autoSpaceDE w:val="0"/>
        <w:autoSpaceDN w:val="0"/>
        <w:adjustRightInd w:val="0"/>
        <w:rPr>
          <w:rFonts w:cs="Sylfaen"/>
          <w:b w:val="0"/>
          <w:szCs w:val="22"/>
          <w:lang w:val="hy-AM"/>
        </w:rPr>
      </w:pPr>
      <w:r w:rsidRPr="00F81F14">
        <w:rPr>
          <w:rFonts w:cs="Sylfaen"/>
          <w:b w:val="0"/>
          <w:szCs w:val="22"/>
          <w:lang w:val="hy-AM"/>
        </w:rPr>
        <w:t>Ծրագրի համար Ն</w:t>
      </w:r>
      <w:r w:rsidRPr="00F81F14">
        <w:rPr>
          <w:b w:val="0"/>
          <w:szCs w:val="22"/>
          <w:lang w:val="hy-AM"/>
        </w:rPr>
        <w:t>ախագծով</w:t>
      </w:r>
      <w:r w:rsidRPr="00F81F14">
        <w:rPr>
          <w:rFonts w:cs="Sylfaen"/>
          <w:b w:val="0"/>
          <w:szCs w:val="22"/>
          <w:lang w:val="af-ZA"/>
        </w:rPr>
        <w:t xml:space="preserve"> </w:t>
      </w:r>
      <w:r w:rsidRPr="00F81F14">
        <w:rPr>
          <w:rFonts w:cs="Sylfaen"/>
          <w:b w:val="0"/>
          <w:szCs w:val="22"/>
          <w:lang w:val="hy-AM"/>
        </w:rPr>
        <w:t>նախատեսվում</w:t>
      </w:r>
      <w:r w:rsidRPr="00F81F14">
        <w:rPr>
          <w:rFonts w:cs="Sylfaen"/>
          <w:b w:val="0"/>
          <w:szCs w:val="22"/>
          <w:lang w:val="af-ZA"/>
        </w:rPr>
        <w:t xml:space="preserve"> </w:t>
      </w:r>
      <w:r w:rsidRPr="00F81F14">
        <w:rPr>
          <w:rFonts w:cs="Sylfaen"/>
          <w:b w:val="0"/>
          <w:szCs w:val="22"/>
          <w:lang w:val="hy-AM"/>
        </w:rPr>
        <w:t>է</w:t>
      </w:r>
      <w:r w:rsidRPr="00F81F14">
        <w:rPr>
          <w:rFonts w:cs="Sylfaen"/>
          <w:b w:val="0"/>
          <w:szCs w:val="22"/>
          <w:lang w:val="af-ZA"/>
        </w:rPr>
        <w:t xml:space="preserve"> </w:t>
      </w:r>
      <w:r w:rsidRPr="00F81F14">
        <w:rPr>
          <w:rFonts w:cs="Sylfaen"/>
          <w:b w:val="0"/>
          <w:szCs w:val="22"/>
          <w:lang w:val="hy-AM"/>
        </w:rPr>
        <w:t>հատկացնել</w:t>
      </w:r>
      <w:r w:rsidRPr="00F81F14">
        <w:rPr>
          <w:rFonts w:cs="Sylfaen"/>
          <w:b w:val="0"/>
          <w:szCs w:val="22"/>
          <w:lang w:val="af-ZA"/>
        </w:rPr>
        <w:t xml:space="preserve"> </w:t>
      </w:r>
      <w:r w:rsidRPr="00F81F14">
        <w:rPr>
          <w:rFonts w:cs="Sylfaen"/>
          <w:b w:val="0"/>
          <w:szCs w:val="22"/>
          <w:lang w:val="hy-AM"/>
        </w:rPr>
        <w:t>272</w:t>
      </w:r>
      <w:r w:rsidRPr="00F81F14">
        <w:rPr>
          <w:rFonts w:cs="Sylfaen"/>
          <w:b w:val="0"/>
          <w:szCs w:val="22"/>
          <w:lang w:val="af-ZA"/>
        </w:rPr>
        <w:t xml:space="preserve">.2 </w:t>
      </w:r>
      <w:r w:rsidRPr="00F81F14">
        <w:rPr>
          <w:rFonts w:cs="Sylfaen"/>
          <w:b w:val="0"/>
          <w:szCs w:val="22"/>
          <w:lang w:val="hy-AM"/>
        </w:rPr>
        <w:t>մլն</w:t>
      </w:r>
      <w:r w:rsidRPr="00F81F14">
        <w:rPr>
          <w:rFonts w:cs="Sylfaen"/>
          <w:b w:val="0"/>
          <w:szCs w:val="22"/>
          <w:lang w:val="af-ZA"/>
        </w:rPr>
        <w:t xml:space="preserve"> </w:t>
      </w:r>
      <w:r w:rsidRPr="00F81F14">
        <w:rPr>
          <w:rFonts w:cs="Sylfaen"/>
          <w:b w:val="0"/>
          <w:szCs w:val="22"/>
          <w:lang w:val="hy-AM"/>
        </w:rPr>
        <w:t>դրամ, որի շրջանակներում իրականացվում են հետևյալ միջոցառումները՝</w:t>
      </w:r>
    </w:p>
    <w:p w14:paraId="0C5FB313" w14:textId="77777777" w:rsidR="00F81F14" w:rsidRPr="00F81F14" w:rsidRDefault="00F81F14" w:rsidP="00F81F14">
      <w:pPr>
        <w:autoSpaceDE w:val="0"/>
        <w:autoSpaceDN w:val="0"/>
        <w:adjustRightInd w:val="0"/>
        <w:rPr>
          <w:b w:val="0"/>
          <w:szCs w:val="22"/>
          <w:lang w:val="pt-BR"/>
        </w:rPr>
      </w:pPr>
      <w:r w:rsidRPr="00F81F14">
        <w:rPr>
          <w:rFonts w:cs="Sylfaen"/>
          <w:b w:val="0"/>
          <w:szCs w:val="22"/>
          <w:lang w:val="hy-AM"/>
        </w:rPr>
        <w:t xml:space="preserve"> 1.1. </w:t>
      </w:r>
      <w:r w:rsidRPr="00F81F14">
        <w:rPr>
          <w:rFonts w:cs="Sylfaen"/>
          <w:b w:val="0"/>
          <w:szCs w:val="22"/>
          <w:lang w:val="af-ZA"/>
        </w:rPr>
        <w:t>«Շրջակա միջավայրի վրա ազդեցության գնահատման և փորձաքննությ</w:t>
      </w:r>
      <w:r w:rsidRPr="00F81F14">
        <w:rPr>
          <w:rFonts w:cs="Sylfaen"/>
          <w:b w:val="0"/>
          <w:szCs w:val="22"/>
          <w:lang w:val="hy-AM"/>
        </w:rPr>
        <w:t>ու</w:t>
      </w:r>
      <w:r w:rsidRPr="00F81F14">
        <w:rPr>
          <w:rFonts w:cs="Sylfaen"/>
          <w:b w:val="0"/>
          <w:szCs w:val="22"/>
          <w:lang w:val="af-ZA"/>
        </w:rPr>
        <w:t xml:space="preserve">ն» </w:t>
      </w:r>
      <w:r w:rsidRPr="00F81F14">
        <w:rPr>
          <w:rFonts w:cs="Sylfaen"/>
          <w:b w:val="0"/>
          <w:szCs w:val="22"/>
          <w:lang w:val="hy-AM"/>
        </w:rPr>
        <w:t>միջոցառման</w:t>
      </w:r>
      <w:r w:rsidRPr="00F81F14">
        <w:rPr>
          <w:rFonts w:cs="Sylfaen"/>
          <w:b w:val="0"/>
          <w:szCs w:val="22"/>
          <w:lang w:val="af-ZA"/>
        </w:rPr>
        <w:t xml:space="preserve"> </w:t>
      </w:r>
      <w:r w:rsidRPr="00F81F14">
        <w:rPr>
          <w:rFonts w:cs="Sylfaen"/>
          <w:b w:val="0"/>
          <w:szCs w:val="22"/>
          <w:lang w:val="hy-AM"/>
        </w:rPr>
        <w:t>համար</w:t>
      </w:r>
      <w:r w:rsidRPr="00F81F14">
        <w:rPr>
          <w:rFonts w:cs="Sylfaen"/>
          <w:b w:val="0"/>
          <w:szCs w:val="22"/>
          <w:lang w:val="af-ZA"/>
        </w:rPr>
        <w:t xml:space="preserve"> </w:t>
      </w:r>
      <w:r w:rsidRPr="00F81F14">
        <w:rPr>
          <w:rFonts w:cs="Sylfaen"/>
          <w:b w:val="0"/>
          <w:szCs w:val="22"/>
          <w:lang w:val="hy-AM"/>
        </w:rPr>
        <w:t>Ն</w:t>
      </w:r>
      <w:r w:rsidRPr="00F81F14">
        <w:rPr>
          <w:b w:val="0"/>
          <w:szCs w:val="22"/>
          <w:lang w:val="hy-AM"/>
        </w:rPr>
        <w:t>ախագծով</w:t>
      </w:r>
      <w:r w:rsidRPr="00F81F14">
        <w:rPr>
          <w:rFonts w:cs="Sylfaen"/>
          <w:b w:val="0"/>
          <w:szCs w:val="22"/>
          <w:lang w:val="af-ZA"/>
        </w:rPr>
        <w:t xml:space="preserve"> </w:t>
      </w:r>
      <w:r w:rsidRPr="00F81F14">
        <w:rPr>
          <w:rFonts w:cs="Sylfaen"/>
          <w:b w:val="0"/>
          <w:szCs w:val="22"/>
          <w:lang w:val="hy-AM"/>
        </w:rPr>
        <w:t>նախատեսվում</w:t>
      </w:r>
      <w:r w:rsidRPr="00F81F14">
        <w:rPr>
          <w:rFonts w:cs="Sylfaen"/>
          <w:b w:val="0"/>
          <w:szCs w:val="22"/>
          <w:lang w:val="af-ZA"/>
        </w:rPr>
        <w:t xml:space="preserve"> </w:t>
      </w:r>
      <w:r w:rsidRPr="00F81F14">
        <w:rPr>
          <w:rFonts w:cs="Sylfaen"/>
          <w:b w:val="0"/>
          <w:szCs w:val="22"/>
          <w:lang w:val="hy-AM"/>
        </w:rPr>
        <w:t>է</w:t>
      </w:r>
      <w:r w:rsidRPr="00F81F14">
        <w:rPr>
          <w:rFonts w:cs="Sylfaen"/>
          <w:b w:val="0"/>
          <w:szCs w:val="22"/>
          <w:lang w:val="af-ZA"/>
        </w:rPr>
        <w:t xml:space="preserve"> </w:t>
      </w:r>
      <w:r w:rsidRPr="00F81F14">
        <w:rPr>
          <w:rFonts w:cs="Sylfaen"/>
          <w:b w:val="0"/>
          <w:szCs w:val="22"/>
          <w:lang w:val="hy-AM"/>
        </w:rPr>
        <w:t>հատկացնել</w:t>
      </w:r>
      <w:r w:rsidRPr="00F81F14">
        <w:rPr>
          <w:rFonts w:cs="Sylfaen"/>
          <w:b w:val="0"/>
          <w:szCs w:val="22"/>
          <w:lang w:val="af-ZA"/>
        </w:rPr>
        <w:t xml:space="preserve"> 45.25 </w:t>
      </w:r>
      <w:r w:rsidRPr="00F81F14">
        <w:rPr>
          <w:rFonts w:cs="Sylfaen"/>
          <w:b w:val="0"/>
          <w:szCs w:val="22"/>
          <w:lang w:val="hy-AM"/>
        </w:rPr>
        <w:t>մլն</w:t>
      </w:r>
      <w:r w:rsidRPr="00F81F14">
        <w:rPr>
          <w:rFonts w:cs="Sylfaen"/>
          <w:b w:val="0"/>
          <w:szCs w:val="22"/>
          <w:lang w:val="af-ZA"/>
        </w:rPr>
        <w:t xml:space="preserve"> </w:t>
      </w:r>
      <w:r w:rsidRPr="00F81F14">
        <w:rPr>
          <w:rFonts w:cs="Sylfaen"/>
          <w:b w:val="0"/>
          <w:szCs w:val="22"/>
          <w:lang w:val="hy-AM"/>
        </w:rPr>
        <w:t>դրամ</w:t>
      </w:r>
      <w:r w:rsidRPr="00F81F14">
        <w:rPr>
          <w:rFonts w:cs="Sylfaen"/>
          <w:b w:val="0"/>
          <w:szCs w:val="22"/>
          <w:lang w:val="pt-BR"/>
        </w:rPr>
        <w:t>`</w:t>
      </w:r>
      <w:r w:rsidRPr="00F81F14">
        <w:rPr>
          <w:rFonts w:cs="Sylfaen"/>
          <w:b w:val="0"/>
          <w:szCs w:val="22"/>
          <w:lang w:val="af-ZA"/>
        </w:rPr>
        <w:t xml:space="preserve"> </w:t>
      </w:r>
      <w:r w:rsidRPr="00F81F14">
        <w:rPr>
          <w:b w:val="0"/>
          <w:szCs w:val="22"/>
          <w:lang w:val="hy-AM"/>
        </w:rPr>
        <w:t>ՀՀ</w:t>
      </w:r>
      <w:r w:rsidRPr="00F81F14">
        <w:rPr>
          <w:b w:val="0"/>
          <w:szCs w:val="22"/>
          <w:lang w:val="pt-BR"/>
        </w:rPr>
        <w:t xml:space="preserve"> 2018 </w:t>
      </w:r>
      <w:r w:rsidRPr="00F81F14">
        <w:rPr>
          <w:b w:val="0"/>
          <w:szCs w:val="22"/>
          <w:lang w:val="hy-AM"/>
        </w:rPr>
        <w:t>թվականի</w:t>
      </w:r>
      <w:r w:rsidRPr="00F81F14">
        <w:rPr>
          <w:b w:val="0"/>
          <w:szCs w:val="22"/>
          <w:lang w:val="pt-BR"/>
        </w:rPr>
        <w:t xml:space="preserve"> </w:t>
      </w:r>
      <w:r w:rsidRPr="00F81F14">
        <w:rPr>
          <w:b w:val="0"/>
          <w:szCs w:val="22"/>
          <w:lang w:val="hy-AM"/>
        </w:rPr>
        <w:t>պետական</w:t>
      </w:r>
      <w:r w:rsidRPr="00F81F14">
        <w:rPr>
          <w:b w:val="0"/>
          <w:szCs w:val="22"/>
          <w:lang w:val="pt-BR"/>
        </w:rPr>
        <w:t xml:space="preserve"> </w:t>
      </w:r>
      <w:r w:rsidRPr="00F81F14">
        <w:rPr>
          <w:rFonts w:cs="Sylfaen"/>
          <w:b w:val="0"/>
          <w:szCs w:val="22"/>
          <w:lang w:val="hy-AM"/>
        </w:rPr>
        <w:t>բյուջեի չափաքանակին համապատասխան</w:t>
      </w:r>
      <w:r w:rsidRPr="00F81F14">
        <w:rPr>
          <w:b w:val="0"/>
          <w:szCs w:val="22"/>
          <w:lang w:val="hy-AM"/>
        </w:rPr>
        <w:t xml:space="preserve">: </w:t>
      </w:r>
    </w:p>
    <w:p w14:paraId="4E6587FD" w14:textId="77777777" w:rsidR="00F81F14" w:rsidRPr="00F81F14" w:rsidRDefault="00F81F14" w:rsidP="00F81F14">
      <w:pPr>
        <w:rPr>
          <w:rFonts w:cs="Sylfaen"/>
          <w:b w:val="0"/>
          <w:szCs w:val="22"/>
          <w:lang w:val="hy-AM"/>
        </w:rPr>
      </w:pPr>
      <w:r w:rsidRPr="00F81F14">
        <w:rPr>
          <w:rFonts w:cs="Sylfaen"/>
          <w:b w:val="0"/>
          <w:szCs w:val="22"/>
          <w:lang w:val="af-ZA"/>
        </w:rPr>
        <w:tab/>
        <w:t xml:space="preserve">Միջոցառման </w:t>
      </w:r>
      <w:r w:rsidRPr="00F81F14">
        <w:rPr>
          <w:rFonts w:cs="Sylfaen"/>
          <w:b w:val="0"/>
          <w:szCs w:val="22"/>
        </w:rPr>
        <w:t>շրջանակներում</w:t>
      </w:r>
      <w:r w:rsidRPr="00F81F14">
        <w:rPr>
          <w:rFonts w:cs="Sylfaen"/>
          <w:b w:val="0"/>
          <w:szCs w:val="22"/>
          <w:lang w:val="af-ZA"/>
        </w:rPr>
        <w:t xml:space="preserve"> </w:t>
      </w:r>
      <w:r w:rsidRPr="00F81F14">
        <w:rPr>
          <w:rFonts w:cs="Sylfaen"/>
          <w:b w:val="0"/>
          <w:szCs w:val="22"/>
        </w:rPr>
        <w:t>նախատեսվում</w:t>
      </w:r>
      <w:r w:rsidRPr="00F81F14">
        <w:rPr>
          <w:rFonts w:cs="Sylfaen"/>
          <w:b w:val="0"/>
          <w:szCs w:val="22"/>
          <w:lang w:val="af-ZA"/>
        </w:rPr>
        <w:t xml:space="preserve"> </w:t>
      </w:r>
      <w:r w:rsidRPr="00F81F14">
        <w:rPr>
          <w:rFonts w:cs="Sylfaen"/>
          <w:b w:val="0"/>
          <w:szCs w:val="22"/>
        </w:rPr>
        <w:t>է</w:t>
      </w:r>
      <w:r w:rsidRPr="00F81F14">
        <w:rPr>
          <w:rFonts w:cs="Sylfaen"/>
          <w:b w:val="0"/>
          <w:szCs w:val="22"/>
          <w:lang w:val="af-ZA"/>
        </w:rPr>
        <w:t xml:space="preserve"> շրջակա միջավայրի վրա ազդեցության գնահատման և փորձաքննության աշխատանքների իրականացում:</w:t>
      </w:r>
    </w:p>
    <w:p w14:paraId="281ED592" w14:textId="77777777" w:rsidR="00F81F14" w:rsidRPr="00F81F14" w:rsidRDefault="00F81F14" w:rsidP="00F81F14">
      <w:pPr>
        <w:rPr>
          <w:rFonts w:cs="Sylfaen"/>
          <w:b w:val="0"/>
          <w:szCs w:val="22"/>
          <w:lang w:val="pt-BR"/>
        </w:rPr>
      </w:pPr>
      <w:r w:rsidRPr="00F81F14">
        <w:rPr>
          <w:rFonts w:cs="IRTEK Courier"/>
          <w:b w:val="0"/>
          <w:szCs w:val="22"/>
          <w:lang w:val="pt-BR"/>
        </w:rPr>
        <w:tab/>
        <w:t xml:space="preserve">1.2. «Շրջակա միջավայրի մոնիթորինգի և տեղեկատվության ծառայություններ» </w:t>
      </w:r>
      <w:r w:rsidRPr="00F81F14">
        <w:rPr>
          <w:rFonts w:cs="Sylfaen"/>
          <w:b w:val="0"/>
          <w:szCs w:val="22"/>
          <w:lang w:val="hy-AM"/>
        </w:rPr>
        <w:t>միջոցառման</w:t>
      </w:r>
      <w:r w:rsidRPr="00F81F14">
        <w:rPr>
          <w:rFonts w:cs="IRTEK Courier"/>
          <w:b w:val="0"/>
          <w:szCs w:val="22"/>
          <w:lang w:val="pt-BR"/>
        </w:rPr>
        <w:t xml:space="preserve"> համար Նախագծով նախատեսվում է հատկացնել 226.9 մլն դրամ՝ ՀՀ 201</w:t>
      </w:r>
      <w:r w:rsidRPr="00F81F14">
        <w:rPr>
          <w:rFonts w:cs="IRTEK Courier"/>
          <w:b w:val="0"/>
          <w:szCs w:val="22"/>
          <w:lang w:val="af-ZA"/>
        </w:rPr>
        <w:t>8</w:t>
      </w:r>
      <w:r w:rsidRPr="00F81F14">
        <w:rPr>
          <w:rFonts w:cs="IRTEK Courier"/>
          <w:b w:val="0"/>
          <w:szCs w:val="22"/>
          <w:lang w:val="pt-BR"/>
        </w:rPr>
        <w:t>թ. պետական բյուջե</w:t>
      </w:r>
      <w:r w:rsidRPr="00F81F14">
        <w:rPr>
          <w:rFonts w:cs="IRTEK Courier"/>
          <w:b w:val="0"/>
          <w:szCs w:val="22"/>
          <w:lang w:val="hy-AM"/>
        </w:rPr>
        <w:t>ի</w:t>
      </w:r>
      <w:r w:rsidRPr="00F81F14">
        <w:rPr>
          <w:rFonts w:cs="IRTEK Courier"/>
          <w:b w:val="0"/>
          <w:szCs w:val="22"/>
          <w:lang w:val="pt-BR"/>
        </w:rPr>
        <w:t xml:space="preserve"> </w:t>
      </w:r>
      <w:r w:rsidRPr="00F81F14">
        <w:rPr>
          <w:rFonts w:cs="IRTEK Courier"/>
          <w:b w:val="0"/>
          <w:szCs w:val="22"/>
          <w:lang w:val="hy-AM"/>
        </w:rPr>
        <w:t>չափաքանակին համապատասխան</w:t>
      </w:r>
      <w:r w:rsidRPr="00F81F14">
        <w:rPr>
          <w:b w:val="0"/>
          <w:szCs w:val="22"/>
          <w:lang w:val="pt-BR"/>
        </w:rPr>
        <w:t>:</w:t>
      </w:r>
    </w:p>
    <w:p w14:paraId="41F401A7" w14:textId="77777777" w:rsidR="00F81F14" w:rsidRPr="00F81F14" w:rsidRDefault="00F81F14" w:rsidP="00F81F14">
      <w:pPr>
        <w:rPr>
          <w:rFonts w:cs="Sylfaen"/>
          <w:b w:val="0"/>
          <w:szCs w:val="22"/>
          <w:lang w:val="hy-AM"/>
        </w:rPr>
      </w:pPr>
      <w:r w:rsidRPr="00F81F14">
        <w:rPr>
          <w:rFonts w:cs="Sylfaen"/>
          <w:b w:val="0"/>
          <w:szCs w:val="22"/>
          <w:lang w:val="en-US"/>
        </w:rPr>
        <w:t>Միջոցառման</w:t>
      </w:r>
      <w:r w:rsidRPr="00F81F14">
        <w:rPr>
          <w:rFonts w:cs="Sylfaen"/>
          <w:b w:val="0"/>
          <w:szCs w:val="22"/>
          <w:lang w:val="hy-AM"/>
        </w:rPr>
        <w:t xml:space="preserve"> շրջանակներում նախատեսվում է`</w:t>
      </w:r>
    </w:p>
    <w:p w14:paraId="48F045AD" w14:textId="77777777" w:rsidR="00F81F14" w:rsidRPr="00F81F14" w:rsidRDefault="00F81F14" w:rsidP="00F81F14">
      <w:pPr>
        <w:rPr>
          <w:rFonts w:cs="Sylfaen"/>
          <w:b w:val="0"/>
          <w:szCs w:val="22"/>
          <w:lang w:val="hy-AM"/>
        </w:rPr>
      </w:pPr>
      <w:r w:rsidRPr="00F81F14">
        <w:rPr>
          <w:rFonts w:cs="Sylfaen"/>
          <w:b w:val="0"/>
          <w:szCs w:val="22"/>
          <w:lang w:val="hy-AM"/>
        </w:rPr>
        <w:t>1.2.1. Շրջակա միջավայրի և բնական ռեսուրսների պահպանության բարձր մակարդակի ապահովմանը նպաստելը` շրջակա միջավայրի և բնական ռեսուրսների (բացառությամբ օգտակար հանածոների պաշարների) նկատմամբ դիտարկումների իրականացման, վիճակի գնահատման վերաբերյալ բավարար տվյալների ստեղծման, դրանց գրանցման, վերլուծման, տրամադրման ու պահման միջոցով.</w:t>
      </w:r>
    </w:p>
    <w:p w14:paraId="44ADC7CD" w14:textId="77777777" w:rsidR="00F81F14" w:rsidRPr="00F81F14" w:rsidRDefault="00F81F14" w:rsidP="00F81F14">
      <w:pPr>
        <w:rPr>
          <w:rFonts w:cs="Sylfaen"/>
          <w:b w:val="0"/>
          <w:szCs w:val="22"/>
          <w:lang w:val="hy-AM"/>
        </w:rPr>
      </w:pPr>
      <w:r w:rsidRPr="00F81F14">
        <w:rPr>
          <w:rFonts w:cs="Sylfaen"/>
          <w:b w:val="0"/>
          <w:szCs w:val="22"/>
          <w:lang w:val="hy-AM"/>
        </w:rPr>
        <w:t>1.2.2. Շրջակա միջավայրի և բնական ռեսուրսների վիճակի մասին տեղեկատվությունը բնապահպանական միասնական տեղեկատվական շտեմարանում ներբեռնումն ու շտեմարանի վարումը.</w:t>
      </w:r>
    </w:p>
    <w:p w14:paraId="59D6E806" w14:textId="77777777" w:rsidR="00F81F14" w:rsidRPr="00F81F14" w:rsidRDefault="00F81F14" w:rsidP="00F81F14">
      <w:pPr>
        <w:rPr>
          <w:rFonts w:cs="Sylfaen"/>
          <w:b w:val="0"/>
          <w:szCs w:val="22"/>
          <w:lang w:val="hy-AM"/>
        </w:rPr>
      </w:pPr>
      <w:r w:rsidRPr="00F81F14">
        <w:rPr>
          <w:rFonts w:cs="Sylfaen"/>
          <w:b w:val="0"/>
          <w:szCs w:val="22"/>
          <w:lang w:val="hy-AM"/>
        </w:rPr>
        <w:t>1.2.3. Թափոնների գոյացման, վերամշակման ու օգտահանման օբյեկտների և հեռացման վայրերի ու թափոնների դասակարգչի կազմման համար ուսումնասիրության իրականացումը, ինչպես նաև թափոնների օգտագործման ու վնասազերծման սակավաթափոն և անթափոն տեխնոլոգիաների մասին տվյալների հավաքումն ու վերլուծումը.</w:t>
      </w:r>
    </w:p>
    <w:p w14:paraId="2490253E" w14:textId="77777777" w:rsidR="00F81F14" w:rsidRPr="00F81F14" w:rsidRDefault="00F81F14" w:rsidP="00F81F14">
      <w:pPr>
        <w:pStyle w:val="NormalWeb"/>
        <w:spacing w:before="0" w:beforeAutospacing="0" w:after="0" w:afterAutospacing="0"/>
        <w:rPr>
          <w:rFonts w:cs="IRTEK Courier"/>
          <w:b w:val="0"/>
          <w:szCs w:val="22"/>
          <w:lang w:val="pt-BR"/>
        </w:rPr>
      </w:pPr>
      <w:r w:rsidRPr="00F81F14">
        <w:rPr>
          <w:rFonts w:cs="IRTEK Courier"/>
          <w:b w:val="0"/>
          <w:szCs w:val="22"/>
          <w:lang w:val="pt-BR"/>
        </w:rPr>
        <w:t>1.2.4. Շրջակա միջավայրի և բնական ռեսուրսների առանձին բաղադրիչների մասին տվյալների հավաքագրման ու վերլուծության հիման վրա համապատասխան համակարգչային շտեմարանների (բազա) ստեղծումը և վարումը, Հայաստանի Հանրապետության օրենսդրությամբ սահմանված կարգով պետական մարմիններին, հասարակական կազմակերպություններին ու հասարակությանն այդ շտեմարաններում պարունակվող տեղեկությունների տրամադրումը և ստացումը:</w:t>
      </w:r>
    </w:p>
    <w:p w14:paraId="48F1870D" w14:textId="77777777" w:rsidR="00F81F14" w:rsidRPr="0064418F" w:rsidRDefault="00F81F14" w:rsidP="00F81F14">
      <w:pPr>
        <w:pStyle w:val="NormalWeb"/>
        <w:spacing w:before="0" w:beforeAutospacing="0" w:after="0" w:afterAutospacing="0"/>
        <w:rPr>
          <w:rFonts w:cs="IRTEK Courier"/>
          <w:szCs w:val="22"/>
          <w:lang w:val="hy-AM"/>
        </w:rPr>
      </w:pPr>
      <w:r w:rsidRPr="0064418F">
        <w:rPr>
          <w:rFonts w:cs="IRTEK Courier"/>
          <w:szCs w:val="22"/>
          <w:lang w:val="hy-AM"/>
        </w:rPr>
        <w:t>2</w:t>
      </w:r>
      <w:r w:rsidRPr="0064418F">
        <w:rPr>
          <w:rFonts w:cs="IRTEK Courier"/>
          <w:szCs w:val="22"/>
          <w:lang w:val="pt-BR"/>
        </w:rPr>
        <w:t xml:space="preserve">. </w:t>
      </w:r>
      <w:r w:rsidRPr="0064418F">
        <w:rPr>
          <w:rFonts w:cs="IRTEK Courier"/>
          <w:szCs w:val="22"/>
          <w:lang w:val="hy-AM"/>
        </w:rPr>
        <w:t>«Բնական պաշարների և բնության հատուկ պահպանվող տարածքների կառավարում և պահպանություն» ծրագիր</w:t>
      </w:r>
    </w:p>
    <w:p w14:paraId="74D6DB28" w14:textId="77777777" w:rsidR="00F81F14" w:rsidRPr="00F81F14" w:rsidRDefault="00F81F14" w:rsidP="00F81F14">
      <w:pPr>
        <w:autoSpaceDE w:val="0"/>
        <w:autoSpaceDN w:val="0"/>
        <w:adjustRightInd w:val="0"/>
        <w:rPr>
          <w:rFonts w:cs="Sylfaen"/>
          <w:b w:val="0"/>
          <w:szCs w:val="22"/>
          <w:lang w:val="hy-AM"/>
        </w:rPr>
      </w:pPr>
      <w:r w:rsidRPr="00F81F14">
        <w:rPr>
          <w:rFonts w:cs="Sylfaen"/>
          <w:b w:val="0"/>
          <w:szCs w:val="22"/>
          <w:lang w:val="hy-AM"/>
        </w:rPr>
        <w:t>Ծրագրի համար Ն</w:t>
      </w:r>
      <w:r w:rsidRPr="00F81F14">
        <w:rPr>
          <w:b w:val="0"/>
          <w:szCs w:val="22"/>
          <w:lang w:val="hy-AM"/>
        </w:rPr>
        <w:t>ախագծով</w:t>
      </w:r>
      <w:r w:rsidRPr="00F81F14">
        <w:rPr>
          <w:rFonts w:cs="Sylfaen"/>
          <w:b w:val="0"/>
          <w:szCs w:val="22"/>
          <w:lang w:val="af-ZA"/>
        </w:rPr>
        <w:t xml:space="preserve"> </w:t>
      </w:r>
      <w:r w:rsidRPr="00F81F14">
        <w:rPr>
          <w:rFonts w:cs="Sylfaen"/>
          <w:b w:val="0"/>
          <w:szCs w:val="22"/>
          <w:lang w:val="hy-AM"/>
        </w:rPr>
        <w:t>նախատեսվում</w:t>
      </w:r>
      <w:r w:rsidRPr="00F81F14">
        <w:rPr>
          <w:rFonts w:cs="Sylfaen"/>
          <w:b w:val="0"/>
          <w:szCs w:val="22"/>
          <w:lang w:val="af-ZA"/>
        </w:rPr>
        <w:t xml:space="preserve"> </w:t>
      </w:r>
      <w:r w:rsidRPr="00F81F14">
        <w:rPr>
          <w:rFonts w:cs="Sylfaen"/>
          <w:b w:val="0"/>
          <w:szCs w:val="22"/>
          <w:lang w:val="hy-AM"/>
        </w:rPr>
        <w:t>է</w:t>
      </w:r>
      <w:r w:rsidRPr="00F81F14">
        <w:rPr>
          <w:rFonts w:cs="Sylfaen"/>
          <w:b w:val="0"/>
          <w:szCs w:val="22"/>
          <w:lang w:val="af-ZA"/>
        </w:rPr>
        <w:t xml:space="preserve"> </w:t>
      </w:r>
      <w:r w:rsidRPr="00F81F14">
        <w:rPr>
          <w:rFonts w:cs="Sylfaen"/>
          <w:b w:val="0"/>
          <w:szCs w:val="22"/>
          <w:lang w:val="hy-AM"/>
        </w:rPr>
        <w:t>հատկացնել</w:t>
      </w:r>
      <w:r w:rsidRPr="00F81F14">
        <w:rPr>
          <w:rFonts w:cs="Sylfaen"/>
          <w:b w:val="0"/>
          <w:szCs w:val="22"/>
          <w:lang w:val="af-ZA"/>
        </w:rPr>
        <w:t xml:space="preserve"> </w:t>
      </w:r>
      <w:r w:rsidRPr="00F81F14">
        <w:rPr>
          <w:rFonts w:cs="Sylfaen"/>
          <w:b w:val="0"/>
          <w:szCs w:val="22"/>
          <w:lang w:val="hy-AM"/>
        </w:rPr>
        <w:t>2,702.3</w:t>
      </w:r>
      <w:r w:rsidRPr="00F81F14">
        <w:rPr>
          <w:rFonts w:cs="Sylfaen"/>
          <w:b w:val="0"/>
          <w:szCs w:val="22"/>
          <w:lang w:val="af-ZA"/>
        </w:rPr>
        <w:t xml:space="preserve"> </w:t>
      </w:r>
      <w:r w:rsidRPr="00F81F14">
        <w:rPr>
          <w:rFonts w:cs="Sylfaen"/>
          <w:b w:val="0"/>
          <w:szCs w:val="22"/>
          <w:lang w:val="hy-AM"/>
        </w:rPr>
        <w:t>մլն</w:t>
      </w:r>
      <w:r w:rsidRPr="00F81F14">
        <w:rPr>
          <w:rFonts w:cs="Sylfaen"/>
          <w:b w:val="0"/>
          <w:szCs w:val="22"/>
          <w:lang w:val="af-ZA"/>
        </w:rPr>
        <w:t xml:space="preserve"> </w:t>
      </w:r>
      <w:r w:rsidRPr="00F81F14">
        <w:rPr>
          <w:rFonts w:cs="Sylfaen"/>
          <w:b w:val="0"/>
          <w:szCs w:val="22"/>
          <w:lang w:val="hy-AM"/>
        </w:rPr>
        <w:t>դրամ, որի շրջանակներում իրականացվում են հետևյալ միջոցառումները՝</w:t>
      </w:r>
    </w:p>
    <w:p w14:paraId="71A27AC6" w14:textId="77777777" w:rsidR="00F81F14" w:rsidRPr="00F81F14" w:rsidRDefault="00F81F14" w:rsidP="00F81F14">
      <w:pPr>
        <w:ind w:firstLine="540"/>
        <w:rPr>
          <w:b w:val="0"/>
          <w:szCs w:val="22"/>
          <w:lang w:val="af-ZA"/>
        </w:rPr>
      </w:pPr>
      <w:r w:rsidRPr="00F81F14">
        <w:rPr>
          <w:rFonts w:cs="Sylfaen"/>
          <w:b w:val="0"/>
          <w:szCs w:val="22"/>
          <w:lang w:val="hy-AM"/>
        </w:rPr>
        <w:t>2.1 Գերմանիայի զարգացման վարկերի բանկի (KFW) կողմից տրամադրվող «Կովկասի պահպանվող տարածքների աջակցության ծրագիր-Հայաստան (Էկոտարածաշրջանային ծրագիր-Հայաստան, 3-րդ փուլ)» դրամաշնորհային ծրագիր, որի</w:t>
      </w:r>
      <w:r w:rsidRPr="00F81F14">
        <w:rPr>
          <w:b w:val="0"/>
          <w:szCs w:val="22"/>
          <w:lang w:val="af-ZA"/>
        </w:rPr>
        <w:t xml:space="preserve"> նպատակն է բնական պաշարների և պահպանվող տարածքների կառավարումը,  հարակից գյուղական համայնքների սոցիալ-տնտեսական վիճակի բարելավումը, Հարավային Կովկասում կենսաբազմազանության պահպանումը: Ծրագրի իրականացումը կնպաստի Հայաստանի Հանրապետության Սյունիքի մարզում կենսոլորտային տարածքի ստեղծմանը՝ 2019թ. նախատեսվում է 1,712.5 մլն դրամ, այդ թվում </w:t>
      </w:r>
      <w:r w:rsidRPr="00F81F14">
        <w:rPr>
          <w:b w:val="0"/>
          <w:szCs w:val="22"/>
          <w:lang w:val="hy-AM"/>
        </w:rPr>
        <w:t>դրամաշնորհային</w:t>
      </w:r>
      <w:r w:rsidRPr="00F81F14">
        <w:rPr>
          <w:b w:val="0"/>
          <w:szCs w:val="22"/>
          <w:lang w:val="af-ZA"/>
        </w:rPr>
        <w:t xml:space="preserve"> միջոցներ`  1,452.6 մլն դրամ, ՀՀ համաֆինանսավորում`  259.9 մլն դրամ:</w:t>
      </w:r>
    </w:p>
    <w:p w14:paraId="014CF7B1" w14:textId="77777777" w:rsidR="00F81F14" w:rsidRPr="00F81F14" w:rsidRDefault="00F81F14" w:rsidP="00F81F14">
      <w:pPr>
        <w:rPr>
          <w:rFonts w:cs="Sylfaen"/>
          <w:b w:val="0"/>
          <w:szCs w:val="22"/>
          <w:lang w:val="af-ZA"/>
        </w:rPr>
      </w:pPr>
      <w:r w:rsidRPr="00F81F14">
        <w:rPr>
          <w:rFonts w:cs="Sylfaen"/>
          <w:b w:val="0"/>
          <w:szCs w:val="22"/>
          <w:lang w:val="af-ZA"/>
        </w:rPr>
        <w:t>2.2 «</w:t>
      </w:r>
      <w:r w:rsidRPr="00F81F14">
        <w:rPr>
          <w:rFonts w:cs="Sylfaen"/>
          <w:b w:val="0"/>
          <w:szCs w:val="22"/>
          <w:lang w:val="hy-AM"/>
        </w:rPr>
        <w:t>Սևանա</w:t>
      </w:r>
      <w:r w:rsidRPr="00F81F14">
        <w:rPr>
          <w:rFonts w:cs="Sylfaen"/>
          <w:b w:val="0"/>
          <w:szCs w:val="22"/>
          <w:lang w:val="af-ZA"/>
        </w:rPr>
        <w:t xml:space="preserve"> </w:t>
      </w:r>
      <w:r w:rsidRPr="00F81F14">
        <w:rPr>
          <w:rFonts w:cs="Sylfaen"/>
          <w:b w:val="0"/>
          <w:szCs w:val="22"/>
          <w:lang w:val="hy-AM"/>
        </w:rPr>
        <w:t>լճի</w:t>
      </w:r>
      <w:r w:rsidRPr="00F81F14">
        <w:rPr>
          <w:rFonts w:cs="Sylfaen"/>
          <w:b w:val="0"/>
          <w:szCs w:val="22"/>
          <w:lang w:val="af-ZA"/>
        </w:rPr>
        <w:t xml:space="preserve"> </w:t>
      </w:r>
      <w:r w:rsidRPr="00F81F14">
        <w:rPr>
          <w:rFonts w:cs="Sylfaen"/>
          <w:b w:val="0"/>
          <w:szCs w:val="22"/>
          <w:lang w:val="hy-AM"/>
        </w:rPr>
        <w:t>ջրածածկ</w:t>
      </w:r>
      <w:r w:rsidRPr="00F81F14">
        <w:rPr>
          <w:rFonts w:cs="Sylfaen"/>
          <w:b w:val="0"/>
          <w:szCs w:val="22"/>
          <w:lang w:val="af-ZA"/>
        </w:rPr>
        <w:t xml:space="preserve"> </w:t>
      </w:r>
      <w:r w:rsidRPr="00F81F14">
        <w:rPr>
          <w:rFonts w:cs="Sylfaen"/>
          <w:b w:val="0"/>
          <w:szCs w:val="22"/>
          <w:lang w:val="hy-AM"/>
        </w:rPr>
        <w:t>անտառտնկարկների</w:t>
      </w:r>
      <w:r w:rsidRPr="00F81F14">
        <w:rPr>
          <w:rFonts w:cs="Sylfaen"/>
          <w:b w:val="0"/>
          <w:szCs w:val="22"/>
          <w:lang w:val="af-ZA"/>
        </w:rPr>
        <w:t xml:space="preserve"> </w:t>
      </w:r>
      <w:r w:rsidRPr="00F81F14">
        <w:rPr>
          <w:rFonts w:cs="Sylfaen"/>
          <w:b w:val="0"/>
          <w:szCs w:val="22"/>
          <w:lang w:val="hy-AM"/>
        </w:rPr>
        <w:t>մաքրում</w:t>
      </w:r>
      <w:r w:rsidRPr="00F81F14">
        <w:rPr>
          <w:rFonts w:cs="Sylfaen"/>
          <w:b w:val="0"/>
          <w:szCs w:val="22"/>
          <w:lang w:val="af-ZA"/>
        </w:rPr>
        <w:t xml:space="preserve">» </w:t>
      </w:r>
      <w:r w:rsidRPr="00F81F14">
        <w:rPr>
          <w:rFonts w:cs="Sylfaen"/>
          <w:b w:val="0"/>
          <w:szCs w:val="22"/>
          <w:lang w:val="hy-AM"/>
        </w:rPr>
        <w:t>միջոցառման</w:t>
      </w:r>
      <w:r w:rsidRPr="00F81F14">
        <w:rPr>
          <w:rFonts w:cs="Sylfaen"/>
          <w:b w:val="0"/>
          <w:szCs w:val="22"/>
          <w:lang w:val="af-ZA"/>
        </w:rPr>
        <w:t xml:space="preserve"> </w:t>
      </w:r>
      <w:r w:rsidRPr="00F81F14">
        <w:rPr>
          <w:rFonts w:cs="Sylfaen"/>
          <w:b w:val="0"/>
          <w:szCs w:val="22"/>
          <w:lang w:val="hy-AM"/>
        </w:rPr>
        <w:t>համար</w:t>
      </w:r>
      <w:r w:rsidRPr="00F81F14">
        <w:rPr>
          <w:rFonts w:cs="Sylfaen"/>
          <w:b w:val="0"/>
          <w:szCs w:val="22"/>
          <w:lang w:val="af-ZA"/>
        </w:rPr>
        <w:t xml:space="preserve"> </w:t>
      </w:r>
      <w:r w:rsidRPr="00F81F14">
        <w:rPr>
          <w:rFonts w:cs="Sylfaen"/>
          <w:b w:val="0"/>
          <w:szCs w:val="22"/>
          <w:lang w:val="hy-AM"/>
        </w:rPr>
        <w:t>Ն</w:t>
      </w:r>
      <w:r w:rsidRPr="00F81F14">
        <w:rPr>
          <w:b w:val="0"/>
          <w:szCs w:val="22"/>
          <w:lang w:val="hy-AM"/>
        </w:rPr>
        <w:t>ախագծով</w:t>
      </w:r>
      <w:r w:rsidRPr="00F81F14">
        <w:rPr>
          <w:rFonts w:cs="Sylfaen"/>
          <w:b w:val="0"/>
          <w:szCs w:val="22"/>
          <w:lang w:val="af-ZA"/>
        </w:rPr>
        <w:t xml:space="preserve"> </w:t>
      </w:r>
      <w:r w:rsidRPr="00F81F14">
        <w:rPr>
          <w:rFonts w:cs="Sylfaen"/>
          <w:b w:val="0"/>
          <w:szCs w:val="22"/>
          <w:lang w:val="hy-AM"/>
        </w:rPr>
        <w:t>նախատեսվում</w:t>
      </w:r>
      <w:r w:rsidRPr="00F81F14">
        <w:rPr>
          <w:rFonts w:cs="Sylfaen"/>
          <w:b w:val="0"/>
          <w:szCs w:val="22"/>
          <w:lang w:val="af-ZA"/>
        </w:rPr>
        <w:t xml:space="preserve"> </w:t>
      </w:r>
      <w:r w:rsidRPr="00F81F14">
        <w:rPr>
          <w:rFonts w:cs="Sylfaen"/>
          <w:b w:val="0"/>
          <w:szCs w:val="22"/>
          <w:lang w:val="hy-AM"/>
        </w:rPr>
        <w:t>է</w:t>
      </w:r>
      <w:r w:rsidRPr="00F81F14">
        <w:rPr>
          <w:rFonts w:cs="Sylfaen"/>
          <w:b w:val="0"/>
          <w:szCs w:val="22"/>
          <w:lang w:val="af-ZA"/>
        </w:rPr>
        <w:t xml:space="preserve"> </w:t>
      </w:r>
      <w:r w:rsidRPr="00F81F14">
        <w:rPr>
          <w:rFonts w:cs="Sylfaen"/>
          <w:b w:val="0"/>
          <w:szCs w:val="22"/>
          <w:lang w:val="hy-AM"/>
        </w:rPr>
        <w:t>հատկացնել</w:t>
      </w:r>
      <w:r w:rsidRPr="00F81F14">
        <w:rPr>
          <w:rFonts w:cs="Sylfaen"/>
          <w:b w:val="0"/>
          <w:szCs w:val="22"/>
          <w:lang w:val="af-ZA"/>
        </w:rPr>
        <w:t xml:space="preserve"> 117.0</w:t>
      </w:r>
      <w:r w:rsidRPr="00F81F14">
        <w:rPr>
          <w:rFonts w:cs="Sylfaen"/>
          <w:b w:val="0"/>
          <w:szCs w:val="22"/>
          <w:lang w:val="hy-AM"/>
        </w:rPr>
        <w:t>6</w:t>
      </w:r>
      <w:r w:rsidRPr="00F81F14">
        <w:rPr>
          <w:rFonts w:cs="Sylfaen"/>
          <w:b w:val="0"/>
          <w:szCs w:val="22"/>
          <w:lang w:val="af-ZA"/>
        </w:rPr>
        <w:t xml:space="preserve"> </w:t>
      </w:r>
      <w:r w:rsidRPr="00F81F14">
        <w:rPr>
          <w:rFonts w:cs="Sylfaen"/>
          <w:b w:val="0"/>
          <w:szCs w:val="22"/>
          <w:lang w:val="hy-AM"/>
        </w:rPr>
        <w:t>մլն</w:t>
      </w:r>
      <w:r w:rsidRPr="00F81F14">
        <w:rPr>
          <w:rFonts w:cs="Sylfaen"/>
          <w:b w:val="0"/>
          <w:szCs w:val="22"/>
          <w:lang w:val="af-ZA"/>
        </w:rPr>
        <w:t xml:space="preserve"> </w:t>
      </w:r>
      <w:r w:rsidRPr="00F81F14">
        <w:rPr>
          <w:rFonts w:cs="Sylfaen"/>
          <w:b w:val="0"/>
          <w:szCs w:val="22"/>
          <w:lang w:val="hy-AM"/>
        </w:rPr>
        <w:t>դրամ</w:t>
      </w:r>
      <w:r w:rsidRPr="00F81F14">
        <w:rPr>
          <w:rFonts w:cs="Sylfaen"/>
          <w:b w:val="0"/>
          <w:szCs w:val="22"/>
          <w:lang w:val="af-ZA"/>
        </w:rPr>
        <w:t xml:space="preserve">` </w:t>
      </w:r>
      <w:r w:rsidRPr="00F81F14">
        <w:rPr>
          <w:rFonts w:cs="IRTEK Courier"/>
          <w:b w:val="0"/>
          <w:szCs w:val="22"/>
          <w:lang w:val="pt-BR"/>
        </w:rPr>
        <w:t>ՀՀ 201</w:t>
      </w:r>
      <w:r w:rsidRPr="00F81F14">
        <w:rPr>
          <w:rFonts w:cs="IRTEK Courier"/>
          <w:b w:val="0"/>
          <w:szCs w:val="22"/>
          <w:lang w:val="af-ZA"/>
        </w:rPr>
        <w:t>8</w:t>
      </w:r>
      <w:r w:rsidRPr="00F81F14">
        <w:rPr>
          <w:rFonts w:cs="IRTEK Courier"/>
          <w:b w:val="0"/>
          <w:szCs w:val="22"/>
          <w:lang w:val="pt-BR"/>
        </w:rPr>
        <w:t>թ. պետական բյուջե</w:t>
      </w:r>
      <w:r w:rsidRPr="00F81F14">
        <w:rPr>
          <w:rFonts w:cs="IRTEK Courier"/>
          <w:b w:val="0"/>
          <w:szCs w:val="22"/>
          <w:lang w:val="hy-AM"/>
        </w:rPr>
        <w:t>ի</w:t>
      </w:r>
      <w:r w:rsidRPr="00F81F14">
        <w:rPr>
          <w:rFonts w:cs="IRTEK Courier"/>
          <w:b w:val="0"/>
          <w:szCs w:val="22"/>
          <w:lang w:val="pt-BR"/>
        </w:rPr>
        <w:t xml:space="preserve"> </w:t>
      </w:r>
      <w:r w:rsidRPr="00F81F14">
        <w:rPr>
          <w:rFonts w:cs="IRTEK Courier"/>
          <w:b w:val="0"/>
          <w:szCs w:val="22"/>
          <w:lang w:val="hy-AM"/>
        </w:rPr>
        <w:t>չափաքանակին համապատասխան</w:t>
      </w:r>
      <w:r w:rsidRPr="00F81F14">
        <w:rPr>
          <w:rFonts w:cs="Sylfaen"/>
          <w:b w:val="0"/>
          <w:szCs w:val="22"/>
          <w:lang w:val="af-ZA"/>
        </w:rPr>
        <w:t>:</w:t>
      </w:r>
    </w:p>
    <w:p w14:paraId="00C6FB39" w14:textId="77777777" w:rsidR="00F81F14" w:rsidRPr="00F81F14" w:rsidRDefault="00F81F14" w:rsidP="00F81F14">
      <w:pPr>
        <w:rPr>
          <w:rFonts w:cs="Sylfaen"/>
          <w:b w:val="0"/>
          <w:szCs w:val="22"/>
          <w:lang w:val="hy-AM"/>
        </w:rPr>
      </w:pPr>
      <w:r w:rsidRPr="00F81F14">
        <w:rPr>
          <w:rFonts w:cs="Sylfaen"/>
          <w:b w:val="0"/>
          <w:szCs w:val="22"/>
          <w:lang w:val="af-ZA"/>
        </w:rPr>
        <w:t xml:space="preserve">Ծրագրի </w:t>
      </w:r>
      <w:r w:rsidRPr="00F81F14">
        <w:rPr>
          <w:rFonts w:cs="Sylfaen"/>
          <w:b w:val="0"/>
          <w:szCs w:val="22"/>
        </w:rPr>
        <w:t>շրջանակներում</w:t>
      </w:r>
      <w:r w:rsidRPr="00F81F14">
        <w:rPr>
          <w:rFonts w:cs="Sylfaen"/>
          <w:b w:val="0"/>
          <w:szCs w:val="22"/>
          <w:lang w:val="af-ZA"/>
        </w:rPr>
        <w:t xml:space="preserve"> </w:t>
      </w:r>
      <w:r w:rsidRPr="00F81F14">
        <w:rPr>
          <w:rFonts w:cs="Sylfaen"/>
          <w:b w:val="0"/>
          <w:szCs w:val="22"/>
        </w:rPr>
        <w:t>նախատեսվում</w:t>
      </w:r>
      <w:r w:rsidRPr="00F81F14">
        <w:rPr>
          <w:rFonts w:cs="Sylfaen"/>
          <w:b w:val="0"/>
          <w:szCs w:val="22"/>
          <w:lang w:val="af-ZA"/>
        </w:rPr>
        <w:t xml:space="preserve"> </w:t>
      </w:r>
      <w:r w:rsidRPr="00F81F14">
        <w:rPr>
          <w:rFonts w:cs="Sylfaen"/>
          <w:b w:val="0"/>
          <w:szCs w:val="22"/>
        </w:rPr>
        <w:t>է</w:t>
      </w:r>
      <w:r w:rsidRPr="00F81F14">
        <w:rPr>
          <w:rFonts w:cs="Sylfaen"/>
          <w:b w:val="0"/>
          <w:szCs w:val="22"/>
          <w:lang w:val="af-ZA"/>
        </w:rPr>
        <w:t xml:space="preserve"> </w:t>
      </w:r>
      <w:r w:rsidRPr="00F81F14">
        <w:rPr>
          <w:rFonts w:cs="Sylfaen"/>
          <w:b w:val="0"/>
          <w:szCs w:val="22"/>
        </w:rPr>
        <w:t>մաքրել</w:t>
      </w:r>
      <w:r w:rsidRPr="00F81F14">
        <w:rPr>
          <w:rFonts w:cs="Sylfaen"/>
          <w:b w:val="0"/>
          <w:szCs w:val="22"/>
          <w:lang w:val="af-ZA"/>
        </w:rPr>
        <w:t xml:space="preserve"> </w:t>
      </w:r>
      <w:r w:rsidRPr="00F81F14">
        <w:rPr>
          <w:rFonts w:cs="Sylfaen"/>
          <w:b w:val="0"/>
          <w:szCs w:val="22"/>
        </w:rPr>
        <w:t>Սևանա</w:t>
      </w:r>
      <w:r w:rsidRPr="00F81F14">
        <w:rPr>
          <w:rFonts w:cs="Sylfaen"/>
          <w:b w:val="0"/>
          <w:szCs w:val="22"/>
          <w:lang w:val="af-ZA"/>
        </w:rPr>
        <w:t xml:space="preserve"> </w:t>
      </w:r>
      <w:r w:rsidRPr="00F81F14">
        <w:rPr>
          <w:rFonts w:cs="Sylfaen"/>
          <w:b w:val="0"/>
          <w:szCs w:val="22"/>
        </w:rPr>
        <w:t>լճի</w:t>
      </w:r>
      <w:r w:rsidRPr="00F81F14">
        <w:rPr>
          <w:rFonts w:cs="Sylfaen"/>
          <w:b w:val="0"/>
          <w:szCs w:val="22"/>
          <w:lang w:val="af-ZA"/>
        </w:rPr>
        <w:t xml:space="preserve"> </w:t>
      </w:r>
      <w:r w:rsidRPr="00F81F14">
        <w:rPr>
          <w:rFonts w:cs="Sylfaen"/>
          <w:b w:val="0"/>
          <w:szCs w:val="22"/>
        </w:rPr>
        <w:t>շրջակայքի</w:t>
      </w:r>
      <w:r w:rsidRPr="00F81F14">
        <w:rPr>
          <w:rFonts w:cs="Sylfaen"/>
          <w:b w:val="0"/>
          <w:szCs w:val="22"/>
          <w:lang w:val="af-ZA"/>
        </w:rPr>
        <w:t xml:space="preserve"> </w:t>
      </w:r>
      <w:r w:rsidRPr="00F81F14">
        <w:rPr>
          <w:rFonts w:cs="Sylfaen"/>
          <w:b w:val="0"/>
          <w:szCs w:val="22"/>
          <w:lang w:val="hy-AM"/>
        </w:rPr>
        <w:t>66</w:t>
      </w:r>
      <w:r w:rsidRPr="00F81F14">
        <w:rPr>
          <w:rFonts w:cs="Sylfaen"/>
          <w:b w:val="0"/>
          <w:szCs w:val="22"/>
          <w:lang w:val="af-ZA"/>
        </w:rPr>
        <w:t>.</w:t>
      </w:r>
      <w:r w:rsidRPr="00F81F14">
        <w:rPr>
          <w:rFonts w:cs="Sylfaen"/>
          <w:b w:val="0"/>
          <w:szCs w:val="22"/>
          <w:lang w:val="hy-AM"/>
        </w:rPr>
        <w:t>8</w:t>
      </w:r>
      <w:r w:rsidRPr="00F81F14">
        <w:rPr>
          <w:rFonts w:cs="Sylfaen"/>
          <w:b w:val="0"/>
          <w:szCs w:val="22"/>
          <w:lang w:val="af-ZA"/>
        </w:rPr>
        <w:t xml:space="preserve"> </w:t>
      </w:r>
      <w:r w:rsidRPr="00F81F14">
        <w:rPr>
          <w:rFonts w:cs="Sylfaen"/>
          <w:b w:val="0"/>
          <w:szCs w:val="22"/>
        </w:rPr>
        <w:t>հա</w:t>
      </w:r>
      <w:r w:rsidRPr="00F81F14">
        <w:rPr>
          <w:rFonts w:cs="Sylfaen"/>
          <w:b w:val="0"/>
          <w:szCs w:val="22"/>
          <w:lang w:val="af-ZA"/>
        </w:rPr>
        <w:t xml:space="preserve"> </w:t>
      </w:r>
      <w:r w:rsidRPr="00F81F14">
        <w:rPr>
          <w:rFonts w:cs="Sylfaen"/>
          <w:b w:val="0"/>
          <w:szCs w:val="22"/>
        </w:rPr>
        <w:t>ջրածածկ</w:t>
      </w:r>
      <w:r w:rsidRPr="00F81F14">
        <w:rPr>
          <w:rFonts w:cs="Sylfaen"/>
          <w:b w:val="0"/>
          <w:szCs w:val="22"/>
          <w:lang w:val="af-ZA"/>
        </w:rPr>
        <w:t xml:space="preserve"> </w:t>
      </w:r>
      <w:r w:rsidRPr="00F81F14">
        <w:rPr>
          <w:rFonts w:cs="Sylfaen"/>
          <w:b w:val="0"/>
          <w:szCs w:val="22"/>
        </w:rPr>
        <w:t>անտառտնկարկներ</w:t>
      </w:r>
      <w:r w:rsidRPr="00F81F14">
        <w:rPr>
          <w:rFonts w:cs="Sylfaen"/>
          <w:b w:val="0"/>
          <w:szCs w:val="22"/>
          <w:lang w:val="af-ZA"/>
        </w:rPr>
        <w:t>:</w:t>
      </w:r>
    </w:p>
    <w:p w14:paraId="6CA07CD7" w14:textId="77777777" w:rsidR="00F81F14" w:rsidRPr="00F81F14" w:rsidRDefault="00F81F14" w:rsidP="00F81F14">
      <w:pPr>
        <w:rPr>
          <w:rFonts w:cs="Sylfaen"/>
          <w:b w:val="0"/>
          <w:szCs w:val="22"/>
          <w:lang w:val="hy-AM"/>
        </w:rPr>
      </w:pPr>
      <w:r w:rsidRPr="00F81F14">
        <w:rPr>
          <w:rFonts w:cs="Sylfaen"/>
          <w:b w:val="0"/>
          <w:szCs w:val="22"/>
          <w:lang w:val="af-ZA"/>
        </w:rPr>
        <w:t>2.3 «</w:t>
      </w:r>
      <w:r w:rsidRPr="00F81F14">
        <w:rPr>
          <w:rFonts w:cs="Sylfaen"/>
          <w:b w:val="0"/>
          <w:szCs w:val="22"/>
          <w:lang w:val="hy-AM"/>
        </w:rPr>
        <w:t>Սևանա</w:t>
      </w:r>
      <w:r w:rsidRPr="00F81F14">
        <w:rPr>
          <w:rFonts w:cs="Sylfaen"/>
          <w:b w:val="0"/>
          <w:szCs w:val="22"/>
          <w:lang w:val="af-ZA"/>
        </w:rPr>
        <w:t xml:space="preserve"> </w:t>
      </w:r>
      <w:r w:rsidRPr="00F81F14">
        <w:rPr>
          <w:rFonts w:cs="Sylfaen"/>
          <w:b w:val="0"/>
          <w:szCs w:val="22"/>
          <w:lang w:val="hy-AM"/>
        </w:rPr>
        <w:t>լճում</w:t>
      </w:r>
      <w:r w:rsidRPr="00F81F14">
        <w:rPr>
          <w:rFonts w:cs="Sylfaen"/>
          <w:b w:val="0"/>
          <w:szCs w:val="22"/>
          <w:lang w:val="af-ZA"/>
        </w:rPr>
        <w:t xml:space="preserve"> </w:t>
      </w:r>
      <w:r w:rsidRPr="00F81F14">
        <w:rPr>
          <w:rFonts w:cs="Sylfaen"/>
          <w:b w:val="0"/>
          <w:szCs w:val="22"/>
          <w:lang w:val="hy-AM"/>
        </w:rPr>
        <w:t>և</w:t>
      </w:r>
      <w:r w:rsidRPr="00F81F14">
        <w:rPr>
          <w:rFonts w:cs="Sylfaen"/>
          <w:b w:val="0"/>
          <w:szCs w:val="22"/>
          <w:lang w:val="af-ZA"/>
        </w:rPr>
        <w:t xml:space="preserve"> </w:t>
      </w:r>
      <w:r w:rsidRPr="00F81F14">
        <w:rPr>
          <w:rFonts w:cs="Sylfaen"/>
          <w:b w:val="0"/>
          <w:szCs w:val="22"/>
          <w:lang w:val="hy-AM"/>
        </w:rPr>
        <w:t>նրա</w:t>
      </w:r>
      <w:r w:rsidRPr="00F81F14">
        <w:rPr>
          <w:rFonts w:cs="Sylfaen"/>
          <w:b w:val="0"/>
          <w:szCs w:val="22"/>
          <w:lang w:val="af-ZA"/>
        </w:rPr>
        <w:t xml:space="preserve"> </w:t>
      </w:r>
      <w:r w:rsidRPr="00F81F14">
        <w:rPr>
          <w:rFonts w:cs="Sylfaen"/>
          <w:b w:val="0"/>
          <w:szCs w:val="22"/>
          <w:lang w:val="hy-AM"/>
        </w:rPr>
        <w:t>ջրհավաք</w:t>
      </w:r>
      <w:r w:rsidRPr="00F81F14">
        <w:rPr>
          <w:rFonts w:cs="Sylfaen"/>
          <w:b w:val="0"/>
          <w:szCs w:val="22"/>
          <w:lang w:val="af-ZA"/>
        </w:rPr>
        <w:t xml:space="preserve"> </w:t>
      </w:r>
      <w:r w:rsidRPr="00F81F14">
        <w:rPr>
          <w:rFonts w:cs="Sylfaen"/>
          <w:b w:val="0"/>
          <w:szCs w:val="22"/>
          <w:lang w:val="hy-AM"/>
        </w:rPr>
        <w:t>ավազանում</w:t>
      </w:r>
      <w:r w:rsidRPr="00F81F14">
        <w:rPr>
          <w:rFonts w:cs="Sylfaen"/>
          <w:b w:val="0"/>
          <w:szCs w:val="22"/>
          <w:lang w:val="af-ZA"/>
        </w:rPr>
        <w:t xml:space="preserve"> </w:t>
      </w:r>
      <w:r w:rsidRPr="00F81F14">
        <w:rPr>
          <w:rFonts w:cs="Sylfaen"/>
          <w:b w:val="0"/>
          <w:szCs w:val="22"/>
          <w:lang w:val="hy-AM"/>
        </w:rPr>
        <w:t>ձկան</w:t>
      </w:r>
      <w:r w:rsidRPr="00F81F14">
        <w:rPr>
          <w:rFonts w:cs="Sylfaen"/>
          <w:b w:val="0"/>
          <w:szCs w:val="22"/>
          <w:lang w:val="af-ZA"/>
        </w:rPr>
        <w:t xml:space="preserve"> </w:t>
      </w:r>
      <w:r w:rsidRPr="00F81F14">
        <w:rPr>
          <w:rFonts w:cs="Sylfaen"/>
          <w:b w:val="0"/>
          <w:szCs w:val="22"/>
          <w:lang w:val="hy-AM"/>
        </w:rPr>
        <w:t>և</w:t>
      </w:r>
      <w:r w:rsidRPr="00F81F14">
        <w:rPr>
          <w:rFonts w:cs="Sylfaen"/>
          <w:b w:val="0"/>
          <w:szCs w:val="22"/>
          <w:lang w:val="af-ZA"/>
        </w:rPr>
        <w:t xml:space="preserve"> </w:t>
      </w:r>
      <w:r w:rsidRPr="00F81F14">
        <w:rPr>
          <w:rFonts w:cs="Sylfaen"/>
          <w:b w:val="0"/>
          <w:szCs w:val="22"/>
          <w:lang w:val="hy-AM"/>
        </w:rPr>
        <w:t>խեցգետնի</w:t>
      </w:r>
      <w:r w:rsidRPr="00F81F14">
        <w:rPr>
          <w:rFonts w:cs="Sylfaen"/>
          <w:b w:val="0"/>
          <w:szCs w:val="22"/>
          <w:lang w:val="af-ZA"/>
        </w:rPr>
        <w:t xml:space="preserve"> </w:t>
      </w:r>
      <w:r w:rsidRPr="00F81F14">
        <w:rPr>
          <w:rFonts w:cs="Sylfaen"/>
          <w:b w:val="0"/>
          <w:szCs w:val="22"/>
          <w:lang w:val="hy-AM"/>
        </w:rPr>
        <w:t>պաշարների</w:t>
      </w:r>
      <w:r w:rsidRPr="00F81F14">
        <w:rPr>
          <w:rFonts w:cs="Sylfaen"/>
          <w:b w:val="0"/>
          <w:szCs w:val="22"/>
          <w:lang w:val="af-ZA"/>
        </w:rPr>
        <w:t xml:space="preserve"> </w:t>
      </w:r>
      <w:r w:rsidRPr="00F81F14">
        <w:rPr>
          <w:rFonts w:cs="Sylfaen"/>
          <w:b w:val="0"/>
          <w:szCs w:val="22"/>
          <w:lang w:val="hy-AM"/>
        </w:rPr>
        <w:t>հաշվառման</w:t>
      </w:r>
      <w:r w:rsidRPr="00F81F14">
        <w:rPr>
          <w:rFonts w:cs="Sylfaen"/>
          <w:b w:val="0"/>
          <w:szCs w:val="22"/>
          <w:lang w:val="af-ZA"/>
        </w:rPr>
        <w:t xml:space="preserve"> </w:t>
      </w:r>
      <w:r w:rsidRPr="00F81F14">
        <w:rPr>
          <w:rFonts w:cs="Sylfaen"/>
          <w:b w:val="0"/>
          <w:szCs w:val="22"/>
          <w:lang w:val="hy-AM"/>
        </w:rPr>
        <w:t>ծառայություններ</w:t>
      </w:r>
      <w:r w:rsidRPr="00F81F14">
        <w:rPr>
          <w:rFonts w:cs="Sylfaen"/>
          <w:b w:val="0"/>
          <w:szCs w:val="22"/>
          <w:lang w:val="af-ZA"/>
        </w:rPr>
        <w:t xml:space="preserve">» </w:t>
      </w:r>
      <w:r w:rsidRPr="00F81F14">
        <w:rPr>
          <w:rFonts w:cs="Sylfaen"/>
          <w:b w:val="0"/>
          <w:szCs w:val="22"/>
          <w:lang w:val="hy-AM"/>
        </w:rPr>
        <w:t>միջոցառման</w:t>
      </w:r>
      <w:r w:rsidRPr="00F81F14">
        <w:rPr>
          <w:rFonts w:cs="Sylfaen"/>
          <w:b w:val="0"/>
          <w:szCs w:val="22"/>
          <w:lang w:val="af-ZA"/>
        </w:rPr>
        <w:t xml:space="preserve"> </w:t>
      </w:r>
      <w:r w:rsidRPr="00F81F14">
        <w:rPr>
          <w:rFonts w:cs="Sylfaen"/>
          <w:b w:val="0"/>
          <w:szCs w:val="22"/>
          <w:lang w:val="hy-AM"/>
        </w:rPr>
        <w:t>համար</w:t>
      </w:r>
      <w:r w:rsidRPr="00F81F14">
        <w:rPr>
          <w:rFonts w:cs="Sylfaen"/>
          <w:b w:val="0"/>
          <w:szCs w:val="22"/>
          <w:lang w:val="af-ZA"/>
        </w:rPr>
        <w:t xml:space="preserve"> </w:t>
      </w:r>
      <w:r w:rsidRPr="00F81F14">
        <w:rPr>
          <w:rFonts w:cs="Sylfaen"/>
          <w:b w:val="0"/>
          <w:szCs w:val="22"/>
          <w:lang w:val="hy-AM"/>
        </w:rPr>
        <w:t>Ն</w:t>
      </w:r>
      <w:r w:rsidRPr="00F81F14">
        <w:rPr>
          <w:b w:val="0"/>
          <w:szCs w:val="22"/>
          <w:lang w:val="hy-AM"/>
        </w:rPr>
        <w:t>ախագծով</w:t>
      </w:r>
      <w:r w:rsidRPr="00F81F14">
        <w:rPr>
          <w:rFonts w:cs="Sylfaen"/>
          <w:b w:val="0"/>
          <w:szCs w:val="22"/>
          <w:lang w:val="af-ZA"/>
        </w:rPr>
        <w:t xml:space="preserve"> </w:t>
      </w:r>
      <w:r w:rsidRPr="00F81F14">
        <w:rPr>
          <w:rFonts w:cs="Sylfaen"/>
          <w:b w:val="0"/>
          <w:szCs w:val="22"/>
          <w:lang w:val="hy-AM"/>
        </w:rPr>
        <w:t>նախատեսվում</w:t>
      </w:r>
      <w:r w:rsidRPr="00F81F14">
        <w:rPr>
          <w:rFonts w:cs="Sylfaen"/>
          <w:b w:val="0"/>
          <w:szCs w:val="22"/>
          <w:lang w:val="af-ZA"/>
        </w:rPr>
        <w:t xml:space="preserve"> </w:t>
      </w:r>
      <w:r w:rsidRPr="00F81F14">
        <w:rPr>
          <w:rFonts w:cs="Sylfaen"/>
          <w:b w:val="0"/>
          <w:szCs w:val="22"/>
          <w:lang w:val="hy-AM"/>
        </w:rPr>
        <w:t>է</w:t>
      </w:r>
      <w:r w:rsidRPr="00F81F14">
        <w:rPr>
          <w:rFonts w:cs="Sylfaen"/>
          <w:b w:val="0"/>
          <w:szCs w:val="22"/>
          <w:lang w:val="af-ZA"/>
        </w:rPr>
        <w:t xml:space="preserve"> հատկացնել 7.6 </w:t>
      </w:r>
      <w:r w:rsidRPr="00F81F14">
        <w:rPr>
          <w:rFonts w:cs="Sylfaen"/>
          <w:b w:val="0"/>
          <w:szCs w:val="22"/>
          <w:lang w:val="hy-AM"/>
        </w:rPr>
        <w:t>մլն</w:t>
      </w:r>
      <w:r w:rsidRPr="00F81F14">
        <w:rPr>
          <w:rFonts w:cs="Sylfaen"/>
          <w:b w:val="0"/>
          <w:szCs w:val="22"/>
          <w:lang w:val="af-ZA"/>
        </w:rPr>
        <w:t xml:space="preserve"> </w:t>
      </w:r>
      <w:r w:rsidRPr="00F81F14">
        <w:rPr>
          <w:rFonts w:cs="Sylfaen"/>
          <w:b w:val="0"/>
          <w:szCs w:val="22"/>
          <w:lang w:val="hy-AM"/>
        </w:rPr>
        <w:t>դրամ` ՀՀ 2018 թվականի պետական բյուջեի չափաքանակին համապատասխան:</w:t>
      </w:r>
    </w:p>
    <w:p w14:paraId="63E24637" w14:textId="77777777" w:rsidR="00F81F14" w:rsidRPr="00F81F14" w:rsidRDefault="00F81F14" w:rsidP="00F81F14">
      <w:pPr>
        <w:autoSpaceDE w:val="0"/>
        <w:autoSpaceDN w:val="0"/>
        <w:adjustRightInd w:val="0"/>
        <w:rPr>
          <w:rFonts w:cs="IRTEK Courier"/>
          <w:b w:val="0"/>
          <w:szCs w:val="22"/>
          <w:lang w:val="pt-BR"/>
        </w:rPr>
      </w:pPr>
      <w:r w:rsidRPr="00F81F14">
        <w:rPr>
          <w:rFonts w:cs="Sylfaen"/>
          <w:b w:val="0"/>
          <w:szCs w:val="22"/>
          <w:lang w:val="hy-AM"/>
        </w:rPr>
        <w:t>Ծրագրի</w:t>
      </w:r>
      <w:r w:rsidRPr="00F81F14">
        <w:rPr>
          <w:rFonts w:cs="Sylfaen"/>
          <w:b w:val="0"/>
          <w:szCs w:val="22"/>
          <w:lang w:val="af-ZA"/>
        </w:rPr>
        <w:t xml:space="preserve"> </w:t>
      </w:r>
      <w:r w:rsidRPr="00F81F14">
        <w:rPr>
          <w:rFonts w:cs="Sylfaen"/>
          <w:b w:val="0"/>
          <w:szCs w:val="22"/>
          <w:lang w:val="hy-AM"/>
        </w:rPr>
        <w:t>շրջանակներում</w:t>
      </w:r>
      <w:r w:rsidRPr="00F81F14">
        <w:rPr>
          <w:rFonts w:cs="Sylfaen"/>
          <w:b w:val="0"/>
          <w:szCs w:val="22"/>
          <w:lang w:val="af-ZA"/>
        </w:rPr>
        <w:t xml:space="preserve"> </w:t>
      </w:r>
      <w:r w:rsidRPr="00F81F14">
        <w:rPr>
          <w:rFonts w:cs="Sylfaen"/>
          <w:b w:val="0"/>
          <w:szCs w:val="22"/>
          <w:lang w:val="hy-AM"/>
        </w:rPr>
        <w:t>նախատեսվում</w:t>
      </w:r>
      <w:r w:rsidRPr="00F81F14">
        <w:rPr>
          <w:rFonts w:cs="Sylfaen"/>
          <w:b w:val="0"/>
          <w:szCs w:val="22"/>
          <w:lang w:val="af-ZA"/>
        </w:rPr>
        <w:t xml:space="preserve"> </w:t>
      </w:r>
      <w:r w:rsidRPr="00F81F14">
        <w:rPr>
          <w:rFonts w:cs="Sylfaen"/>
          <w:b w:val="0"/>
          <w:szCs w:val="22"/>
          <w:lang w:val="hy-AM"/>
        </w:rPr>
        <w:t>է</w:t>
      </w:r>
      <w:r w:rsidRPr="00F81F14">
        <w:rPr>
          <w:rFonts w:cs="Sylfaen"/>
          <w:b w:val="0"/>
          <w:szCs w:val="22"/>
          <w:lang w:val="af-ZA"/>
        </w:rPr>
        <w:t xml:space="preserve"> </w:t>
      </w:r>
      <w:r w:rsidRPr="00F81F14">
        <w:rPr>
          <w:rFonts w:cs="Sylfaen"/>
          <w:b w:val="0"/>
          <w:szCs w:val="22"/>
          <w:lang w:val="hy-AM"/>
        </w:rPr>
        <w:t>իրականացնել</w:t>
      </w:r>
      <w:r w:rsidRPr="00F81F14">
        <w:rPr>
          <w:rFonts w:cs="Sylfaen"/>
          <w:b w:val="0"/>
          <w:szCs w:val="22"/>
          <w:lang w:val="af-ZA"/>
        </w:rPr>
        <w:t xml:space="preserve"> </w:t>
      </w:r>
      <w:r w:rsidRPr="00F81F14">
        <w:rPr>
          <w:rFonts w:cs="IRTEK Courier"/>
          <w:b w:val="0"/>
          <w:szCs w:val="22"/>
          <w:lang w:val="pt-BR"/>
        </w:rPr>
        <w:t xml:space="preserve">Uևանա լճի ջրահավաք ավազանի կենդանական ռեuուրuների (ձկան և խեցգետնի) պաշարների հաշվառման աշխատանքներ, այդ թվում ներկա վիճակի, տարածական տեղաբաշխման, կենuաբանական և էկոլոգիական հատկանիշների բացահայտում: </w:t>
      </w:r>
    </w:p>
    <w:p w14:paraId="7AAC921B" w14:textId="77777777" w:rsidR="00F81F14" w:rsidRPr="00F81F14" w:rsidRDefault="00F81F14" w:rsidP="00F81F14">
      <w:pPr>
        <w:autoSpaceDE w:val="0"/>
        <w:autoSpaceDN w:val="0"/>
        <w:adjustRightInd w:val="0"/>
        <w:rPr>
          <w:b w:val="0"/>
          <w:szCs w:val="22"/>
          <w:lang w:val="pt-BR"/>
        </w:rPr>
      </w:pPr>
      <w:r w:rsidRPr="00F81F14">
        <w:rPr>
          <w:rFonts w:cs="Sylfaen"/>
          <w:b w:val="0"/>
          <w:szCs w:val="22"/>
          <w:lang w:val="pt-BR"/>
        </w:rPr>
        <w:t>2.</w:t>
      </w:r>
      <w:r w:rsidRPr="00F81F14">
        <w:rPr>
          <w:rFonts w:cs="Sylfaen"/>
          <w:b w:val="0"/>
          <w:szCs w:val="22"/>
          <w:lang w:val="hy-AM"/>
        </w:rPr>
        <w:t>4</w:t>
      </w:r>
      <w:r w:rsidRPr="00F81F14">
        <w:rPr>
          <w:rFonts w:cs="Sylfaen"/>
          <w:b w:val="0"/>
          <w:szCs w:val="22"/>
          <w:lang w:val="pt-BR"/>
        </w:rPr>
        <w:t xml:space="preserve"> </w:t>
      </w:r>
      <w:r w:rsidRPr="00F81F14">
        <w:rPr>
          <w:rFonts w:cs="Sylfaen"/>
          <w:b w:val="0"/>
          <w:szCs w:val="22"/>
        </w:rPr>
        <w:t>Բնության</w:t>
      </w:r>
      <w:r w:rsidRPr="00F81F14">
        <w:rPr>
          <w:rFonts w:cs="Sylfaen"/>
          <w:b w:val="0"/>
          <w:szCs w:val="22"/>
          <w:lang w:val="pt-BR"/>
        </w:rPr>
        <w:t xml:space="preserve"> </w:t>
      </w:r>
      <w:r w:rsidRPr="00F81F14">
        <w:rPr>
          <w:rFonts w:cs="Sylfaen"/>
          <w:b w:val="0"/>
          <w:szCs w:val="22"/>
        </w:rPr>
        <w:t>հատուկ</w:t>
      </w:r>
      <w:r w:rsidRPr="00F81F14">
        <w:rPr>
          <w:rFonts w:cs="Sylfaen"/>
          <w:b w:val="0"/>
          <w:szCs w:val="22"/>
          <w:lang w:val="pt-BR"/>
        </w:rPr>
        <w:t xml:space="preserve"> </w:t>
      </w:r>
      <w:r w:rsidRPr="00F81F14">
        <w:rPr>
          <w:rFonts w:cs="Sylfaen"/>
          <w:b w:val="0"/>
          <w:szCs w:val="22"/>
        </w:rPr>
        <w:t>պահպանվող</w:t>
      </w:r>
      <w:r w:rsidRPr="00F81F14">
        <w:rPr>
          <w:rFonts w:cs="Sylfaen"/>
          <w:b w:val="0"/>
          <w:szCs w:val="22"/>
          <w:lang w:val="pt-BR"/>
        </w:rPr>
        <w:t xml:space="preserve"> </w:t>
      </w:r>
      <w:r w:rsidRPr="00F81F14">
        <w:rPr>
          <w:rFonts w:cs="Sylfaen"/>
          <w:b w:val="0"/>
          <w:szCs w:val="22"/>
        </w:rPr>
        <w:t>տարածքների</w:t>
      </w:r>
      <w:r w:rsidRPr="00F81F14">
        <w:rPr>
          <w:rFonts w:cs="Sylfaen"/>
          <w:b w:val="0"/>
          <w:szCs w:val="22"/>
          <w:lang w:val="pt-BR"/>
        </w:rPr>
        <w:t xml:space="preserve"> </w:t>
      </w:r>
      <w:r w:rsidRPr="00F81F14">
        <w:rPr>
          <w:rFonts w:cs="Sylfaen"/>
          <w:b w:val="0"/>
          <w:szCs w:val="22"/>
        </w:rPr>
        <w:t>գործունեության</w:t>
      </w:r>
      <w:r w:rsidRPr="00F81F14">
        <w:rPr>
          <w:rFonts w:cs="Sylfaen"/>
          <w:b w:val="0"/>
          <w:szCs w:val="22"/>
          <w:lang w:val="pt-BR"/>
        </w:rPr>
        <w:t xml:space="preserve"> </w:t>
      </w:r>
      <w:r w:rsidRPr="00F81F14">
        <w:rPr>
          <w:rFonts w:cs="Sylfaen"/>
          <w:b w:val="0"/>
          <w:szCs w:val="22"/>
        </w:rPr>
        <w:t>ապահովմանն</w:t>
      </w:r>
      <w:r w:rsidRPr="00F81F14">
        <w:rPr>
          <w:rFonts w:cs="Sylfaen"/>
          <w:b w:val="0"/>
          <w:szCs w:val="22"/>
          <w:lang w:val="pt-BR"/>
        </w:rPr>
        <w:t xml:space="preserve"> </w:t>
      </w:r>
      <w:r w:rsidRPr="00F81F14">
        <w:rPr>
          <w:rFonts w:cs="Sylfaen"/>
          <w:b w:val="0"/>
          <w:szCs w:val="22"/>
        </w:rPr>
        <w:t>ուղղված</w:t>
      </w:r>
      <w:r w:rsidRPr="00F81F14">
        <w:rPr>
          <w:rFonts w:cs="Sylfaen"/>
          <w:b w:val="0"/>
          <w:szCs w:val="22"/>
          <w:lang w:val="pt-BR"/>
        </w:rPr>
        <w:t xml:space="preserve"> </w:t>
      </w:r>
      <w:r w:rsidRPr="00F81F14">
        <w:rPr>
          <w:rFonts w:cs="Sylfaen"/>
          <w:b w:val="0"/>
          <w:szCs w:val="22"/>
          <w:lang w:val="hy-AM"/>
        </w:rPr>
        <w:t>միջոցառումների</w:t>
      </w:r>
      <w:r w:rsidRPr="00F81F14">
        <w:rPr>
          <w:rFonts w:cs="IRTEK Courier"/>
          <w:b w:val="0"/>
          <w:szCs w:val="22"/>
          <w:lang w:val="pt-BR"/>
        </w:rPr>
        <w:t xml:space="preserve"> համար </w:t>
      </w:r>
      <w:r w:rsidRPr="00F81F14">
        <w:rPr>
          <w:rFonts w:cs="IRTEK Courier"/>
          <w:b w:val="0"/>
          <w:szCs w:val="22"/>
          <w:lang w:val="hy-AM"/>
        </w:rPr>
        <w:t>Ն</w:t>
      </w:r>
      <w:r w:rsidRPr="00F81F14">
        <w:rPr>
          <w:b w:val="0"/>
          <w:szCs w:val="22"/>
        </w:rPr>
        <w:t>ախագծով</w:t>
      </w:r>
      <w:r w:rsidRPr="00F81F14">
        <w:rPr>
          <w:rFonts w:cs="Sylfaen"/>
          <w:b w:val="0"/>
          <w:szCs w:val="22"/>
          <w:lang w:val="af-ZA"/>
        </w:rPr>
        <w:t xml:space="preserve"> </w:t>
      </w:r>
      <w:r w:rsidRPr="00F81F14">
        <w:rPr>
          <w:rFonts w:cs="IRTEK Courier"/>
          <w:b w:val="0"/>
          <w:szCs w:val="22"/>
          <w:lang w:val="pt-BR"/>
        </w:rPr>
        <w:t xml:space="preserve">նախատեսվում է հատկացնել 858.1 մլն դրամ` </w:t>
      </w:r>
      <w:r w:rsidRPr="00F81F14">
        <w:rPr>
          <w:rFonts w:cs="Sylfaen"/>
          <w:b w:val="0"/>
          <w:szCs w:val="22"/>
          <w:lang w:val="hy-AM"/>
        </w:rPr>
        <w:t>ՀՀ 2018 թվականի պետական բյուջեի չափաքանակին համապատասխան</w:t>
      </w:r>
      <w:r w:rsidRPr="00F81F14">
        <w:rPr>
          <w:b w:val="0"/>
          <w:szCs w:val="22"/>
          <w:lang w:val="pt-BR"/>
        </w:rPr>
        <w:t>:</w:t>
      </w:r>
      <w:r w:rsidRPr="00F81F14">
        <w:rPr>
          <w:b w:val="0"/>
          <w:szCs w:val="22"/>
          <w:lang w:val="hy-AM"/>
        </w:rPr>
        <w:t xml:space="preserve"> </w:t>
      </w:r>
    </w:p>
    <w:p w14:paraId="496E05C0" w14:textId="77777777" w:rsidR="00F81F14" w:rsidRPr="00F81F14" w:rsidRDefault="00F81F14" w:rsidP="00F81F14">
      <w:pPr>
        <w:autoSpaceDE w:val="0"/>
        <w:autoSpaceDN w:val="0"/>
        <w:adjustRightInd w:val="0"/>
        <w:rPr>
          <w:b w:val="0"/>
          <w:szCs w:val="22"/>
          <w:lang w:val="af-ZA"/>
        </w:rPr>
      </w:pPr>
      <w:r w:rsidRPr="00F81F14">
        <w:rPr>
          <w:rFonts w:cs="IRTEK Courier"/>
          <w:b w:val="0"/>
          <w:szCs w:val="22"/>
          <w:lang w:val="pt-BR"/>
        </w:rPr>
        <w:t xml:space="preserve">Վերոգրյալ հատկացումների շրջանակներում «Սևան», «Դիլիջան», «Արևիկ» և «Արփի լիճ» ազգային պարկերում, «Խոսրովի անտառ» և «Շիկահող» պետական արգելոցներում, «Սոսու պուրակ», «Զանգեզուր» և «Զիկատար» արգելավայրերում, ինչպես նաև «Արգելոցապարկային համալիր» ՊՈԱԿ-ի տնօրինության ներքո գտնվող բնության հատուկ պահպանվող տարածքներում կատարվելու են բնական էկոհամակարգերի, լանդշաֆտային ու կենսաբանական բազմազանության, գենոֆոնդի, բնության ժառանգության գիտական ուսումնասիրության, պահպանության, վերականգնման, վերարտադրության, հաշվառման, գույքագրման դիտանցի ապահովումը, ինչպես նաև տնկարկների պահպանության և պաշտպանության իրականացումը: </w:t>
      </w:r>
    </w:p>
    <w:p w14:paraId="1CDF7ED4" w14:textId="77777777" w:rsidR="00F81F14" w:rsidRPr="00F81F14" w:rsidRDefault="00F81F14" w:rsidP="00F81F14">
      <w:pPr>
        <w:rPr>
          <w:rFonts w:cs="Sylfaen"/>
          <w:b w:val="0"/>
          <w:szCs w:val="22"/>
          <w:lang w:val="hy-AM"/>
        </w:rPr>
      </w:pPr>
      <w:r w:rsidRPr="00F81F14">
        <w:rPr>
          <w:rFonts w:cs="Sylfaen"/>
          <w:b w:val="0"/>
          <w:szCs w:val="22"/>
          <w:lang w:val="af-ZA"/>
        </w:rPr>
        <w:t>2.5 «</w:t>
      </w:r>
      <w:r w:rsidRPr="00F81F14">
        <w:rPr>
          <w:b w:val="0"/>
          <w:szCs w:val="22"/>
        </w:rPr>
        <w:t>Կովկասի</w:t>
      </w:r>
      <w:r w:rsidRPr="00F81F14">
        <w:rPr>
          <w:b w:val="0"/>
          <w:szCs w:val="22"/>
          <w:lang w:val="af-ZA"/>
        </w:rPr>
        <w:t xml:space="preserve"> </w:t>
      </w:r>
      <w:r w:rsidRPr="00F81F14">
        <w:rPr>
          <w:b w:val="0"/>
          <w:szCs w:val="22"/>
        </w:rPr>
        <w:t>տարածաշրջանային</w:t>
      </w:r>
      <w:r w:rsidRPr="00F81F14">
        <w:rPr>
          <w:b w:val="0"/>
          <w:szCs w:val="22"/>
          <w:lang w:val="af-ZA"/>
        </w:rPr>
        <w:t xml:space="preserve"> </w:t>
      </w:r>
      <w:r w:rsidRPr="00F81F14">
        <w:rPr>
          <w:b w:val="0"/>
          <w:szCs w:val="22"/>
        </w:rPr>
        <w:t>բնապահպանական</w:t>
      </w:r>
      <w:r w:rsidRPr="00F81F14">
        <w:rPr>
          <w:b w:val="0"/>
          <w:szCs w:val="22"/>
          <w:lang w:val="af-ZA"/>
        </w:rPr>
        <w:t xml:space="preserve"> </w:t>
      </w:r>
      <w:r w:rsidRPr="00F81F14">
        <w:rPr>
          <w:b w:val="0"/>
          <w:szCs w:val="22"/>
        </w:rPr>
        <w:t>կենտրոնի</w:t>
      </w:r>
      <w:r w:rsidRPr="00F81F14">
        <w:rPr>
          <w:b w:val="0"/>
          <w:szCs w:val="22"/>
          <w:lang w:val="af-ZA"/>
        </w:rPr>
        <w:t xml:space="preserve"> </w:t>
      </w:r>
      <w:r w:rsidRPr="00F81F14">
        <w:rPr>
          <w:b w:val="0"/>
          <w:szCs w:val="22"/>
        </w:rPr>
        <w:t>հայաստանյան</w:t>
      </w:r>
      <w:r w:rsidRPr="00F81F14">
        <w:rPr>
          <w:b w:val="0"/>
          <w:szCs w:val="22"/>
          <w:lang w:val="af-ZA"/>
        </w:rPr>
        <w:t xml:space="preserve"> </w:t>
      </w:r>
      <w:r w:rsidRPr="00F81F14">
        <w:rPr>
          <w:b w:val="0"/>
          <w:szCs w:val="22"/>
        </w:rPr>
        <w:t>մասնաճյուղի</w:t>
      </w:r>
      <w:r w:rsidRPr="00F81F14">
        <w:rPr>
          <w:b w:val="0"/>
          <w:szCs w:val="22"/>
          <w:lang w:val="af-ZA"/>
        </w:rPr>
        <w:t xml:space="preserve"> </w:t>
      </w:r>
      <w:r w:rsidRPr="00F81F14">
        <w:rPr>
          <w:b w:val="0"/>
          <w:szCs w:val="22"/>
        </w:rPr>
        <w:t>գրասենյակի</w:t>
      </w:r>
      <w:r w:rsidRPr="00F81F14">
        <w:rPr>
          <w:b w:val="0"/>
          <w:szCs w:val="22"/>
          <w:lang w:val="af-ZA"/>
        </w:rPr>
        <w:t xml:space="preserve"> </w:t>
      </w:r>
      <w:r w:rsidRPr="00F81F14">
        <w:rPr>
          <w:b w:val="0"/>
          <w:szCs w:val="22"/>
        </w:rPr>
        <w:t>պահպանման</w:t>
      </w:r>
      <w:r w:rsidRPr="00F81F14">
        <w:rPr>
          <w:rFonts w:cs="Sylfaen"/>
          <w:b w:val="0"/>
          <w:szCs w:val="22"/>
          <w:lang w:val="af-ZA"/>
        </w:rPr>
        <w:t>»</w:t>
      </w:r>
      <w:r w:rsidRPr="00F81F14">
        <w:rPr>
          <w:b w:val="0"/>
          <w:szCs w:val="22"/>
          <w:lang w:val="af-ZA"/>
        </w:rPr>
        <w:t xml:space="preserve"> </w:t>
      </w:r>
      <w:r w:rsidRPr="00F81F14">
        <w:rPr>
          <w:rFonts w:cs="Sylfaen"/>
          <w:b w:val="0"/>
          <w:szCs w:val="22"/>
          <w:lang w:val="hy-AM"/>
        </w:rPr>
        <w:t>միջոցառման</w:t>
      </w:r>
      <w:r w:rsidRPr="00F81F14">
        <w:rPr>
          <w:b w:val="0"/>
          <w:szCs w:val="22"/>
          <w:lang w:val="af-ZA"/>
        </w:rPr>
        <w:t xml:space="preserve"> </w:t>
      </w:r>
      <w:r w:rsidRPr="00F81F14">
        <w:rPr>
          <w:rFonts w:cs="Times Unicode"/>
          <w:b w:val="0"/>
          <w:iCs/>
          <w:szCs w:val="22"/>
          <w:lang w:val="pt-BR"/>
        </w:rPr>
        <w:t xml:space="preserve">համար </w:t>
      </w:r>
      <w:r w:rsidRPr="00F81F14">
        <w:rPr>
          <w:rFonts w:cs="Times Unicode"/>
          <w:b w:val="0"/>
          <w:iCs/>
          <w:szCs w:val="22"/>
          <w:lang w:val="hy-AM"/>
        </w:rPr>
        <w:t>Ն</w:t>
      </w:r>
      <w:r w:rsidRPr="00F81F14">
        <w:rPr>
          <w:b w:val="0"/>
          <w:szCs w:val="22"/>
        </w:rPr>
        <w:t>ախագծով</w:t>
      </w:r>
      <w:r w:rsidRPr="00F81F14">
        <w:rPr>
          <w:rFonts w:cs="Times Unicode"/>
          <w:b w:val="0"/>
          <w:iCs/>
          <w:szCs w:val="22"/>
          <w:lang w:val="pt-BR"/>
        </w:rPr>
        <w:t xml:space="preserve"> նախատեսվում է հատկացնել 7.</w:t>
      </w:r>
      <w:r w:rsidRPr="00F81F14">
        <w:rPr>
          <w:rFonts w:cs="Times Unicode"/>
          <w:b w:val="0"/>
          <w:iCs/>
          <w:szCs w:val="22"/>
          <w:lang w:val="hy-AM"/>
        </w:rPr>
        <w:t>0</w:t>
      </w:r>
      <w:r w:rsidRPr="00F81F14">
        <w:rPr>
          <w:rFonts w:cs="Times Unicode"/>
          <w:b w:val="0"/>
          <w:iCs/>
          <w:szCs w:val="22"/>
          <w:lang w:val="pt-BR"/>
        </w:rPr>
        <w:t xml:space="preserve"> մլն դրամ` </w:t>
      </w:r>
      <w:r w:rsidRPr="00F81F14">
        <w:rPr>
          <w:rFonts w:cs="IRTEK Courier"/>
          <w:b w:val="0"/>
          <w:szCs w:val="22"/>
          <w:lang w:val="pt-BR"/>
        </w:rPr>
        <w:t>ՀՀ 201</w:t>
      </w:r>
      <w:r w:rsidRPr="00F81F14">
        <w:rPr>
          <w:rFonts w:cs="IRTEK Courier"/>
          <w:b w:val="0"/>
          <w:szCs w:val="22"/>
          <w:lang w:val="af-ZA"/>
        </w:rPr>
        <w:t>8</w:t>
      </w:r>
      <w:r w:rsidRPr="00F81F14">
        <w:rPr>
          <w:rFonts w:cs="IRTEK Courier"/>
          <w:b w:val="0"/>
          <w:szCs w:val="22"/>
          <w:lang w:val="pt-BR"/>
        </w:rPr>
        <w:t>թ. պետական բյուջե</w:t>
      </w:r>
      <w:r w:rsidRPr="00F81F14">
        <w:rPr>
          <w:rFonts w:cs="IRTEK Courier"/>
          <w:b w:val="0"/>
          <w:szCs w:val="22"/>
          <w:lang w:val="hy-AM"/>
        </w:rPr>
        <w:t>ի</w:t>
      </w:r>
      <w:r w:rsidRPr="00F81F14">
        <w:rPr>
          <w:rFonts w:cs="IRTEK Courier"/>
          <w:b w:val="0"/>
          <w:szCs w:val="22"/>
          <w:lang w:val="pt-BR"/>
        </w:rPr>
        <w:t xml:space="preserve"> </w:t>
      </w:r>
      <w:r w:rsidRPr="00F81F14">
        <w:rPr>
          <w:rFonts w:cs="IRTEK Courier"/>
          <w:b w:val="0"/>
          <w:szCs w:val="22"/>
          <w:lang w:val="hy-AM"/>
        </w:rPr>
        <w:t>չափաքանակին համապատասխան</w:t>
      </w:r>
      <w:r w:rsidRPr="00F81F14">
        <w:rPr>
          <w:b w:val="0"/>
          <w:szCs w:val="22"/>
          <w:lang w:val="pt-BR"/>
        </w:rPr>
        <w:t>:</w:t>
      </w:r>
    </w:p>
    <w:p w14:paraId="451149F5" w14:textId="77777777" w:rsidR="00F81F14" w:rsidRPr="00F81F14" w:rsidRDefault="00F81F14" w:rsidP="00F81F14">
      <w:pPr>
        <w:rPr>
          <w:rFonts w:cs="Times Unicode"/>
          <w:b w:val="0"/>
          <w:iCs/>
          <w:szCs w:val="22"/>
          <w:lang w:val="pt-BR"/>
        </w:rPr>
      </w:pPr>
      <w:r w:rsidRPr="00F81F14">
        <w:rPr>
          <w:rFonts w:cs="Times Unicode"/>
          <w:b w:val="0"/>
          <w:iCs/>
          <w:szCs w:val="22"/>
          <w:lang w:val="pt-BR"/>
        </w:rPr>
        <w:t>Ծրագրի համար իրավական հիմք է ծառայում ՀՀ Նախագահի 2009 թվականի մայիսի 6-ի ՆԿ-68-Ա կարգադրությամբ հաստատված Եվրոպական հարևանության քաղաքականության Հայաստանի Հանրապետություն-Եվրոպական միություն գործողությունների ծրագրի կատա</w:t>
      </w:r>
      <w:r w:rsidRPr="00F81F14">
        <w:rPr>
          <w:rFonts w:cs="Times Unicode"/>
          <w:b w:val="0"/>
          <w:iCs/>
          <w:szCs w:val="22"/>
          <w:lang w:val="pt-BR"/>
        </w:rPr>
        <w:softHyphen/>
        <w:t>րումն ապահովող 2009-2011 թվականների միջոցառումների ցանկը (7.Ա.7. միջոցառում):</w:t>
      </w:r>
    </w:p>
    <w:p w14:paraId="434F05A9" w14:textId="77777777" w:rsidR="00F81F14" w:rsidRPr="00F81F14" w:rsidRDefault="00F81F14" w:rsidP="00F81F14">
      <w:pPr>
        <w:pStyle w:val="NormalWeb"/>
        <w:spacing w:before="0" w:beforeAutospacing="0" w:after="0" w:afterAutospacing="0"/>
        <w:rPr>
          <w:rFonts w:cs="IRTEK Courier"/>
          <w:b w:val="0"/>
          <w:szCs w:val="22"/>
          <w:lang w:val="hy-AM"/>
        </w:rPr>
      </w:pPr>
      <w:r w:rsidRPr="00F81F14">
        <w:rPr>
          <w:b w:val="0"/>
          <w:szCs w:val="22"/>
          <w:lang w:val="ro-RO"/>
        </w:rPr>
        <w:t xml:space="preserve">3. </w:t>
      </w:r>
      <w:r w:rsidRPr="00F81F14">
        <w:rPr>
          <w:rFonts w:cs="IRTEK Courier"/>
          <w:b w:val="0"/>
          <w:szCs w:val="22"/>
          <w:lang w:val="hy-AM"/>
        </w:rPr>
        <w:t>«</w:t>
      </w:r>
      <w:r w:rsidRPr="00F81F14">
        <w:rPr>
          <w:rFonts w:cs="IRTEK Courier"/>
          <w:b w:val="0"/>
          <w:szCs w:val="22"/>
          <w:lang w:val="en-US"/>
        </w:rPr>
        <w:t>Անտառների</w:t>
      </w:r>
      <w:r w:rsidRPr="00F81F14">
        <w:rPr>
          <w:rFonts w:cs="IRTEK Courier"/>
          <w:b w:val="0"/>
          <w:szCs w:val="22"/>
          <w:lang w:val="pt-BR"/>
        </w:rPr>
        <w:t xml:space="preserve"> </w:t>
      </w:r>
      <w:r w:rsidRPr="00F81F14">
        <w:rPr>
          <w:rFonts w:cs="IRTEK Courier"/>
          <w:b w:val="0"/>
          <w:szCs w:val="22"/>
          <w:lang w:val="en-US"/>
        </w:rPr>
        <w:t>կառավարում</w:t>
      </w:r>
      <w:r w:rsidRPr="00F81F14">
        <w:rPr>
          <w:rFonts w:cs="IRTEK Courier"/>
          <w:b w:val="0"/>
          <w:szCs w:val="22"/>
          <w:lang w:val="hy-AM"/>
        </w:rPr>
        <w:t>» ծրագիր</w:t>
      </w:r>
    </w:p>
    <w:p w14:paraId="4998ED13" w14:textId="77777777" w:rsidR="00F81F14" w:rsidRPr="00F81F14" w:rsidRDefault="00F81F14" w:rsidP="00F81F14">
      <w:pPr>
        <w:autoSpaceDE w:val="0"/>
        <w:autoSpaceDN w:val="0"/>
        <w:adjustRightInd w:val="0"/>
        <w:rPr>
          <w:rFonts w:cs="Sylfaen"/>
          <w:b w:val="0"/>
          <w:szCs w:val="22"/>
          <w:lang w:val="hy-AM"/>
        </w:rPr>
      </w:pPr>
      <w:r w:rsidRPr="00F81F14">
        <w:rPr>
          <w:rFonts w:cs="Sylfaen"/>
          <w:b w:val="0"/>
          <w:szCs w:val="22"/>
          <w:lang w:val="hy-AM"/>
        </w:rPr>
        <w:t>Ծրագրի համար Ն</w:t>
      </w:r>
      <w:r w:rsidRPr="00F81F14">
        <w:rPr>
          <w:b w:val="0"/>
          <w:szCs w:val="22"/>
          <w:lang w:val="hy-AM"/>
        </w:rPr>
        <w:t>ախագծով</w:t>
      </w:r>
      <w:r w:rsidRPr="00F81F14">
        <w:rPr>
          <w:rFonts w:cs="Sylfaen"/>
          <w:b w:val="0"/>
          <w:szCs w:val="22"/>
          <w:lang w:val="af-ZA"/>
        </w:rPr>
        <w:t xml:space="preserve"> </w:t>
      </w:r>
      <w:r w:rsidRPr="00F81F14">
        <w:rPr>
          <w:rFonts w:cs="Sylfaen"/>
          <w:b w:val="0"/>
          <w:szCs w:val="22"/>
          <w:lang w:val="hy-AM"/>
        </w:rPr>
        <w:t>նախատեսվում</w:t>
      </w:r>
      <w:r w:rsidRPr="00F81F14">
        <w:rPr>
          <w:rFonts w:cs="Sylfaen"/>
          <w:b w:val="0"/>
          <w:szCs w:val="22"/>
          <w:lang w:val="af-ZA"/>
        </w:rPr>
        <w:t xml:space="preserve"> </w:t>
      </w:r>
      <w:r w:rsidRPr="00F81F14">
        <w:rPr>
          <w:rFonts w:cs="Sylfaen"/>
          <w:b w:val="0"/>
          <w:szCs w:val="22"/>
          <w:lang w:val="hy-AM"/>
        </w:rPr>
        <w:t>է</w:t>
      </w:r>
      <w:r w:rsidRPr="00F81F14">
        <w:rPr>
          <w:rFonts w:cs="Sylfaen"/>
          <w:b w:val="0"/>
          <w:szCs w:val="22"/>
          <w:lang w:val="af-ZA"/>
        </w:rPr>
        <w:t xml:space="preserve"> </w:t>
      </w:r>
      <w:r w:rsidRPr="00F81F14">
        <w:rPr>
          <w:rFonts w:cs="Sylfaen"/>
          <w:b w:val="0"/>
          <w:szCs w:val="22"/>
          <w:lang w:val="hy-AM"/>
        </w:rPr>
        <w:t>հատկացնել</w:t>
      </w:r>
      <w:r w:rsidRPr="00F81F14">
        <w:rPr>
          <w:rFonts w:cs="Sylfaen"/>
          <w:b w:val="0"/>
          <w:szCs w:val="22"/>
          <w:lang w:val="af-ZA"/>
        </w:rPr>
        <w:t xml:space="preserve"> </w:t>
      </w:r>
      <w:r w:rsidRPr="00F81F14">
        <w:rPr>
          <w:rFonts w:cs="Sylfaen"/>
          <w:b w:val="0"/>
          <w:szCs w:val="22"/>
          <w:lang w:val="pt-BR"/>
        </w:rPr>
        <w:t>1,996.2</w:t>
      </w:r>
      <w:r w:rsidRPr="00F81F14">
        <w:rPr>
          <w:rFonts w:cs="Sylfaen"/>
          <w:b w:val="0"/>
          <w:szCs w:val="22"/>
          <w:lang w:val="af-ZA"/>
        </w:rPr>
        <w:t xml:space="preserve"> </w:t>
      </w:r>
      <w:r w:rsidRPr="00F81F14">
        <w:rPr>
          <w:rFonts w:cs="Sylfaen"/>
          <w:b w:val="0"/>
          <w:szCs w:val="22"/>
          <w:lang w:val="hy-AM"/>
        </w:rPr>
        <w:t>մլն</w:t>
      </w:r>
      <w:r w:rsidRPr="00F81F14">
        <w:rPr>
          <w:rFonts w:cs="Sylfaen"/>
          <w:b w:val="0"/>
          <w:szCs w:val="22"/>
          <w:lang w:val="af-ZA"/>
        </w:rPr>
        <w:t xml:space="preserve"> </w:t>
      </w:r>
      <w:r w:rsidRPr="00F81F14">
        <w:rPr>
          <w:rFonts w:cs="Sylfaen"/>
          <w:b w:val="0"/>
          <w:szCs w:val="22"/>
          <w:lang w:val="hy-AM"/>
        </w:rPr>
        <w:t>դրամ, որի շրջանակներում իրականացվում են հետևյալ միջոցառումները՝</w:t>
      </w:r>
    </w:p>
    <w:p w14:paraId="0ACBD317" w14:textId="17D0289E" w:rsidR="00F81F14" w:rsidRPr="00F81F14" w:rsidRDefault="0064418F" w:rsidP="00F81F14">
      <w:pPr>
        <w:autoSpaceDE w:val="0"/>
        <w:autoSpaceDN w:val="0"/>
        <w:adjustRightInd w:val="0"/>
        <w:rPr>
          <w:rFonts w:cs="Sylfaen"/>
          <w:b w:val="0"/>
          <w:szCs w:val="22"/>
          <w:lang w:val="af-ZA"/>
        </w:rPr>
      </w:pPr>
      <w:r>
        <w:rPr>
          <w:b w:val="0"/>
          <w:szCs w:val="22"/>
          <w:lang w:val="ro-RO"/>
        </w:rPr>
        <w:t xml:space="preserve">3.1 </w:t>
      </w:r>
      <w:r w:rsidR="00F81F14" w:rsidRPr="00F81F14">
        <w:rPr>
          <w:b w:val="0"/>
          <w:szCs w:val="22"/>
          <w:lang w:val="ro-RO"/>
        </w:rPr>
        <w:t></w:t>
      </w:r>
      <w:r w:rsidR="00F81F14" w:rsidRPr="00F81F14">
        <w:rPr>
          <w:rFonts w:cs="Sylfaen"/>
          <w:b w:val="0"/>
          <w:szCs w:val="22"/>
          <w:lang w:val="hy-AM"/>
        </w:rPr>
        <w:t>Անտառպահպանական</w:t>
      </w:r>
      <w:r w:rsidR="00F81F14" w:rsidRPr="00F81F14">
        <w:rPr>
          <w:b w:val="0"/>
          <w:szCs w:val="22"/>
          <w:lang w:val="ro-RO"/>
        </w:rPr>
        <w:t xml:space="preserve"> </w:t>
      </w:r>
      <w:r w:rsidR="00F81F14" w:rsidRPr="00F81F14">
        <w:rPr>
          <w:rFonts w:cs="Sylfaen"/>
          <w:b w:val="0"/>
          <w:szCs w:val="22"/>
          <w:lang w:val="hy-AM"/>
        </w:rPr>
        <w:t>ծառայություններ</w:t>
      </w:r>
      <w:r w:rsidR="00F81F14" w:rsidRPr="00F81F14">
        <w:rPr>
          <w:b w:val="0"/>
          <w:szCs w:val="22"/>
          <w:lang w:val="ro-RO"/>
        </w:rPr>
        <w:t></w:t>
      </w:r>
      <w:r w:rsidR="00F81F14" w:rsidRPr="00F81F14">
        <w:rPr>
          <w:rFonts w:cs="Sylfaen"/>
          <w:b w:val="0"/>
          <w:szCs w:val="22"/>
          <w:lang w:val="ro-RO"/>
        </w:rPr>
        <w:t xml:space="preserve"> միջոցառման </w:t>
      </w:r>
      <w:r w:rsidR="00F81F14" w:rsidRPr="00F81F14">
        <w:rPr>
          <w:rFonts w:cs="Sylfaen"/>
          <w:b w:val="0"/>
          <w:szCs w:val="22"/>
          <w:lang w:val="hy-AM"/>
        </w:rPr>
        <w:t>համար</w:t>
      </w:r>
      <w:r w:rsidR="00F81F14" w:rsidRPr="00F81F14">
        <w:rPr>
          <w:rFonts w:cs="Sylfaen"/>
          <w:b w:val="0"/>
          <w:szCs w:val="22"/>
          <w:lang w:val="ro-RO"/>
        </w:rPr>
        <w:t xml:space="preserve"> </w:t>
      </w:r>
      <w:r w:rsidR="00F81F14" w:rsidRPr="00F81F14">
        <w:rPr>
          <w:rFonts w:cs="Sylfaen"/>
          <w:b w:val="0"/>
          <w:szCs w:val="22"/>
          <w:lang w:val="hy-AM"/>
        </w:rPr>
        <w:t>Նախագծով</w:t>
      </w:r>
      <w:r w:rsidR="00F81F14" w:rsidRPr="00F81F14">
        <w:rPr>
          <w:rFonts w:cs="Sylfaen"/>
          <w:b w:val="0"/>
          <w:szCs w:val="22"/>
          <w:lang w:val="ro-RO"/>
        </w:rPr>
        <w:t xml:space="preserve"> </w:t>
      </w:r>
      <w:r w:rsidR="00F81F14" w:rsidRPr="00F81F14">
        <w:rPr>
          <w:b w:val="0"/>
          <w:szCs w:val="22"/>
          <w:lang w:val="hy-AM"/>
        </w:rPr>
        <w:t>նախատեսվում</w:t>
      </w:r>
      <w:r w:rsidR="00F81F14" w:rsidRPr="00F81F14">
        <w:rPr>
          <w:b w:val="0"/>
          <w:szCs w:val="22"/>
          <w:lang w:val="ro-RO"/>
        </w:rPr>
        <w:t xml:space="preserve"> </w:t>
      </w:r>
      <w:r w:rsidR="00F81F14" w:rsidRPr="00F81F14">
        <w:rPr>
          <w:b w:val="0"/>
          <w:szCs w:val="22"/>
          <w:lang w:val="hy-AM"/>
        </w:rPr>
        <w:t>է</w:t>
      </w:r>
      <w:r w:rsidR="00F81F14" w:rsidRPr="00F81F14">
        <w:rPr>
          <w:b w:val="0"/>
          <w:szCs w:val="22"/>
          <w:lang w:val="ro-RO"/>
        </w:rPr>
        <w:t xml:space="preserve"> </w:t>
      </w:r>
      <w:r w:rsidR="00F81F14" w:rsidRPr="00F81F14">
        <w:rPr>
          <w:b w:val="0"/>
          <w:szCs w:val="22"/>
          <w:lang w:val="hy-AM"/>
        </w:rPr>
        <w:t>հատկացնել</w:t>
      </w:r>
      <w:r w:rsidR="00F81F14" w:rsidRPr="00F81F14">
        <w:rPr>
          <w:b w:val="0"/>
          <w:szCs w:val="22"/>
          <w:lang w:val="ro-RO"/>
        </w:rPr>
        <w:t xml:space="preserve"> 1,126.7 </w:t>
      </w:r>
      <w:r w:rsidR="00F81F14" w:rsidRPr="00F81F14">
        <w:rPr>
          <w:rFonts w:cs="Sylfaen"/>
          <w:b w:val="0"/>
          <w:szCs w:val="22"/>
          <w:lang w:val="hy-AM"/>
        </w:rPr>
        <w:t>մլն</w:t>
      </w:r>
      <w:r w:rsidR="00F81F14" w:rsidRPr="00F81F14">
        <w:rPr>
          <w:rFonts w:cs="Sylfaen"/>
          <w:b w:val="0"/>
          <w:szCs w:val="22"/>
          <w:lang w:val="ro-RO"/>
        </w:rPr>
        <w:t xml:space="preserve"> </w:t>
      </w:r>
      <w:r w:rsidR="00F81F14" w:rsidRPr="00F81F14">
        <w:rPr>
          <w:rFonts w:cs="Sylfaen"/>
          <w:b w:val="0"/>
          <w:szCs w:val="22"/>
          <w:lang w:val="hy-AM"/>
        </w:rPr>
        <w:t>դրամ</w:t>
      </w:r>
      <w:r w:rsidR="00F81F14" w:rsidRPr="00F81F14">
        <w:rPr>
          <w:rFonts w:cs="Sylfaen"/>
          <w:b w:val="0"/>
          <w:szCs w:val="22"/>
          <w:lang w:val="ro-RO"/>
        </w:rPr>
        <w:t>:</w:t>
      </w:r>
    </w:p>
    <w:p w14:paraId="486DBD05" w14:textId="77777777" w:rsidR="00F81F14" w:rsidRPr="00F81F14" w:rsidRDefault="00F81F14" w:rsidP="00F81F14">
      <w:pPr>
        <w:autoSpaceDE w:val="0"/>
        <w:autoSpaceDN w:val="0"/>
        <w:adjustRightInd w:val="0"/>
        <w:rPr>
          <w:b w:val="0"/>
          <w:szCs w:val="22"/>
          <w:lang w:val="ro-RO"/>
        </w:rPr>
      </w:pPr>
      <w:r w:rsidRPr="00F81F14">
        <w:rPr>
          <w:b w:val="0"/>
          <w:szCs w:val="22"/>
        </w:rPr>
        <w:t>Միջոցառման</w:t>
      </w:r>
      <w:r w:rsidRPr="00F81F14">
        <w:rPr>
          <w:b w:val="0"/>
          <w:szCs w:val="22"/>
          <w:lang w:val="af-ZA"/>
        </w:rPr>
        <w:t xml:space="preserve"> </w:t>
      </w:r>
      <w:r w:rsidRPr="00F81F14">
        <w:rPr>
          <w:b w:val="0"/>
          <w:szCs w:val="22"/>
        </w:rPr>
        <w:t>շրջանակներում</w:t>
      </w:r>
      <w:r w:rsidRPr="00F81F14">
        <w:rPr>
          <w:b w:val="0"/>
          <w:szCs w:val="22"/>
          <w:lang w:val="af-ZA"/>
        </w:rPr>
        <w:t xml:space="preserve"> </w:t>
      </w:r>
      <w:r w:rsidRPr="00F81F14">
        <w:rPr>
          <w:b w:val="0"/>
          <w:szCs w:val="22"/>
        </w:rPr>
        <w:t>նախատեսվում</w:t>
      </w:r>
      <w:r w:rsidRPr="00F81F14">
        <w:rPr>
          <w:b w:val="0"/>
          <w:szCs w:val="22"/>
          <w:lang w:val="af-ZA"/>
        </w:rPr>
        <w:t xml:space="preserve"> </w:t>
      </w:r>
      <w:r w:rsidRPr="00F81F14">
        <w:rPr>
          <w:b w:val="0"/>
          <w:szCs w:val="22"/>
        </w:rPr>
        <w:t>է</w:t>
      </w:r>
      <w:r w:rsidRPr="00F81F14">
        <w:rPr>
          <w:b w:val="0"/>
          <w:szCs w:val="22"/>
          <w:lang w:val="af-ZA"/>
        </w:rPr>
        <w:t xml:space="preserve"> «</w:t>
      </w:r>
      <w:r w:rsidRPr="00F81F14">
        <w:rPr>
          <w:b w:val="0"/>
          <w:szCs w:val="22"/>
        </w:rPr>
        <w:t>Հայանտառ</w:t>
      </w:r>
      <w:r w:rsidRPr="00F81F14">
        <w:rPr>
          <w:b w:val="0"/>
          <w:szCs w:val="22"/>
          <w:lang w:val="af-ZA"/>
        </w:rPr>
        <w:t xml:space="preserve">» </w:t>
      </w:r>
      <w:r w:rsidRPr="00F81F14">
        <w:rPr>
          <w:b w:val="0"/>
          <w:szCs w:val="22"/>
        </w:rPr>
        <w:t>ՊՈԱԿ</w:t>
      </w:r>
      <w:r w:rsidRPr="00F81F14">
        <w:rPr>
          <w:b w:val="0"/>
          <w:szCs w:val="22"/>
          <w:lang w:val="af-ZA"/>
        </w:rPr>
        <w:t>-</w:t>
      </w:r>
      <w:r w:rsidRPr="00F81F14">
        <w:rPr>
          <w:b w:val="0"/>
          <w:szCs w:val="22"/>
        </w:rPr>
        <w:t>ի</w:t>
      </w:r>
      <w:r w:rsidRPr="00F81F14">
        <w:rPr>
          <w:b w:val="0"/>
          <w:szCs w:val="22"/>
          <w:lang w:val="af-ZA"/>
        </w:rPr>
        <w:t xml:space="preserve"> </w:t>
      </w:r>
      <w:r w:rsidRPr="00F81F14">
        <w:rPr>
          <w:b w:val="0"/>
          <w:szCs w:val="22"/>
        </w:rPr>
        <w:t>իրավասության</w:t>
      </w:r>
      <w:r w:rsidRPr="00F81F14">
        <w:rPr>
          <w:b w:val="0"/>
          <w:szCs w:val="22"/>
          <w:lang w:val="af-ZA"/>
        </w:rPr>
        <w:t xml:space="preserve"> </w:t>
      </w:r>
      <w:r w:rsidRPr="00F81F14">
        <w:rPr>
          <w:b w:val="0"/>
          <w:szCs w:val="22"/>
        </w:rPr>
        <w:t>ներքո</w:t>
      </w:r>
      <w:r w:rsidRPr="00F81F14">
        <w:rPr>
          <w:b w:val="0"/>
          <w:szCs w:val="22"/>
          <w:lang w:val="af-ZA"/>
        </w:rPr>
        <w:t xml:space="preserve"> </w:t>
      </w:r>
      <w:r w:rsidRPr="00F81F14">
        <w:rPr>
          <w:b w:val="0"/>
          <w:szCs w:val="22"/>
        </w:rPr>
        <w:t>գտնվող</w:t>
      </w:r>
      <w:r w:rsidRPr="00F81F14">
        <w:rPr>
          <w:b w:val="0"/>
          <w:szCs w:val="22"/>
          <w:lang w:val="af-ZA"/>
        </w:rPr>
        <w:t xml:space="preserve"> </w:t>
      </w:r>
      <w:r w:rsidRPr="00F81F14">
        <w:rPr>
          <w:b w:val="0"/>
          <w:szCs w:val="22"/>
        </w:rPr>
        <w:t>անտառային</w:t>
      </w:r>
      <w:r w:rsidRPr="00F81F14">
        <w:rPr>
          <w:b w:val="0"/>
          <w:szCs w:val="22"/>
          <w:lang w:val="af-ZA"/>
        </w:rPr>
        <w:t xml:space="preserve"> 342,400.0 </w:t>
      </w:r>
      <w:r w:rsidRPr="00F81F14">
        <w:rPr>
          <w:b w:val="0"/>
          <w:szCs w:val="22"/>
        </w:rPr>
        <w:t>հա</w:t>
      </w:r>
      <w:r w:rsidRPr="00F81F14">
        <w:rPr>
          <w:b w:val="0"/>
          <w:szCs w:val="22"/>
          <w:lang w:val="af-ZA"/>
        </w:rPr>
        <w:t xml:space="preserve"> </w:t>
      </w:r>
      <w:r w:rsidRPr="00F81F14">
        <w:rPr>
          <w:b w:val="0"/>
          <w:szCs w:val="22"/>
        </w:rPr>
        <w:t>տարածքների</w:t>
      </w:r>
      <w:r w:rsidRPr="00F81F14">
        <w:rPr>
          <w:b w:val="0"/>
          <w:szCs w:val="22"/>
          <w:lang w:val="af-ZA"/>
        </w:rPr>
        <w:t xml:space="preserve"> </w:t>
      </w:r>
      <w:r w:rsidRPr="00F81F14">
        <w:rPr>
          <w:b w:val="0"/>
          <w:szCs w:val="22"/>
        </w:rPr>
        <w:t>պահպանում</w:t>
      </w:r>
      <w:r w:rsidRPr="00F81F14">
        <w:rPr>
          <w:rFonts w:cs="Sylfaen"/>
          <w:b w:val="0"/>
          <w:szCs w:val="22"/>
          <w:lang w:val="ro-RO"/>
        </w:rPr>
        <w:t>:</w:t>
      </w:r>
    </w:p>
    <w:p w14:paraId="34F95457" w14:textId="27B2E2F5" w:rsidR="00F81F14" w:rsidRPr="00F81F14" w:rsidRDefault="0064418F" w:rsidP="00F81F14">
      <w:pPr>
        <w:autoSpaceDE w:val="0"/>
        <w:autoSpaceDN w:val="0"/>
        <w:adjustRightInd w:val="0"/>
        <w:rPr>
          <w:rFonts w:cs="Sylfaen"/>
          <w:b w:val="0"/>
          <w:szCs w:val="22"/>
          <w:lang w:val="ro-RO"/>
        </w:rPr>
      </w:pPr>
      <w:r>
        <w:rPr>
          <w:b w:val="0"/>
          <w:szCs w:val="22"/>
          <w:lang w:val="ro-RO"/>
        </w:rPr>
        <w:t xml:space="preserve">3.2 </w:t>
      </w:r>
      <w:r w:rsidR="00F81F14" w:rsidRPr="00F81F14">
        <w:rPr>
          <w:b w:val="0"/>
          <w:szCs w:val="22"/>
          <w:lang w:val="ro-RO"/>
        </w:rPr>
        <w:t></w:t>
      </w:r>
      <w:r w:rsidR="00F81F14" w:rsidRPr="00F81F14">
        <w:rPr>
          <w:rFonts w:cs="Sylfaen"/>
          <w:b w:val="0"/>
          <w:szCs w:val="22"/>
        </w:rPr>
        <w:t>Անտառային</w:t>
      </w:r>
      <w:r w:rsidR="00F81F14" w:rsidRPr="00F81F14">
        <w:rPr>
          <w:b w:val="0"/>
          <w:szCs w:val="22"/>
          <w:lang w:val="ro-RO"/>
        </w:rPr>
        <w:t xml:space="preserve"> </w:t>
      </w:r>
      <w:r w:rsidR="00F81F14" w:rsidRPr="00F81F14">
        <w:rPr>
          <w:rFonts w:cs="Sylfaen"/>
          <w:b w:val="0"/>
          <w:szCs w:val="22"/>
        </w:rPr>
        <w:t>պետական</w:t>
      </w:r>
      <w:r w:rsidR="00F81F14" w:rsidRPr="00F81F14">
        <w:rPr>
          <w:b w:val="0"/>
          <w:szCs w:val="22"/>
          <w:lang w:val="ro-RO"/>
        </w:rPr>
        <w:t xml:space="preserve"> </w:t>
      </w:r>
      <w:r w:rsidR="00F81F14" w:rsidRPr="00F81F14">
        <w:rPr>
          <w:rFonts w:cs="Sylfaen"/>
          <w:b w:val="0"/>
          <w:szCs w:val="22"/>
        </w:rPr>
        <w:t>մոնիտորինգի</w:t>
      </w:r>
      <w:r w:rsidR="00F81F14" w:rsidRPr="00F81F14">
        <w:rPr>
          <w:b w:val="0"/>
          <w:szCs w:val="22"/>
          <w:lang w:val="ro-RO"/>
        </w:rPr>
        <w:t xml:space="preserve"> </w:t>
      </w:r>
      <w:r w:rsidR="00F81F14" w:rsidRPr="00F81F14">
        <w:rPr>
          <w:rFonts w:cs="Sylfaen"/>
          <w:b w:val="0"/>
          <w:szCs w:val="22"/>
        </w:rPr>
        <w:t>իրականացում</w:t>
      </w:r>
      <w:r w:rsidR="00F81F14" w:rsidRPr="00F81F14">
        <w:rPr>
          <w:b w:val="0"/>
          <w:szCs w:val="22"/>
          <w:lang w:val="ro-RO"/>
        </w:rPr>
        <w:t></w:t>
      </w:r>
      <w:r w:rsidR="00F81F14" w:rsidRPr="00F81F14">
        <w:rPr>
          <w:rFonts w:cs="Sylfaen"/>
          <w:b w:val="0"/>
          <w:szCs w:val="22"/>
          <w:lang w:val="ro-RO"/>
        </w:rPr>
        <w:t xml:space="preserve"> միջոցառման </w:t>
      </w:r>
      <w:r w:rsidR="00F81F14" w:rsidRPr="00F81F14">
        <w:rPr>
          <w:rFonts w:cs="Sylfaen"/>
          <w:b w:val="0"/>
          <w:szCs w:val="22"/>
        </w:rPr>
        <w:t>համար</w:t>
      </w:r>
      <w:r w:rsidR="00F81F14" w:rsidRPr="00F81F14">
        <w:rPr>
          <w:rFonts w:cs="Sylfaen"/>
          <w:b w:val="0"/>
          <w:szCs w:val="22"/>
          <w:lang w:val="ro-RO"/>
        </w:rPr>
        <w:t xml:space="preserve"> </w:t>
      </w:r>
      <w:r w:rsidR="00F81F14" w:rsidRPr="00F81F14">
        <w:rPr>
          <w:rFonts w:cs="Sylfaen"/>
          <w:b w:val="0"/>
          <w:szCs w:val="22"/>
        </w:rPr>
        <w:t>Նախագծով</w:t>
      </w:r>
      <w:r w:rsidR="00F81F14" w:rsidRPr="00F81F14">
        <w:rPr>
          <w:rFonts w:cs="Sylfaen"/>
          <w:b w:val="0"/>
          <w:szCs w:val="22"/>
          <w:lang w:val="ro-RO"/>
        </w:rPr>
        <w:t xml:space="preserve"> </w:t>
      </w:r>
      <w:r w:rsidR="00F81F14" w:rsidRPr="00F81F14">
        <w:rPr>
          <w:b w:val="0"/>
          <w:szCs w:val="22"/>
        </w:rPr>
        <w:t>նախատեսվում</w:t>
      </w:r>
      <w:r w:rsidR="00F81F14" w:rsidRPr="00F81F14">
        <w:rPr>
          <w:b w:val="0"/>
          <w:szCs w:val="22"/>
          <w:lang w:val="ro-RO"/>
        </w:rPr>
        <w:t xml:space="preserve"> </w:t>
      </w:r>
      <w:r w:rsidR="00F81F14" w:rsidRPr="00F81F14">
        <w:rPr>
          <w:b w:val="0"/>
          <w:szCs w:val="22"/>
        </w:rPr>
        <w:t>է</w:t>
      </w:r>
      <w:r w:rsidR="00F81F14" w:rsidRPr="00F81F14">
        <w:rPr>
          <w:b w:val="0"/>
          <w:szCs w:val="22"/>
          <w:lang w:val="ro-RO"/>
        </w:rPr>
        <w:t xml:space="preserve"> </w:t>
      </w:r>
      <w:r w:rsidR="00F81F14" w:rsidRPr="00F81F14">
        <w:rPr>
          <w:b w:val="0"/>
          <w:szCs w:val="22"/>
        </w:rPr>
        <w:t>հատկացնել</w:t>
      </w:r>
      <w:r w:rsidR="00F81F14" w:rsidRPr="00F81F14">
        <w:rPr>
          <w:b w:val="0"/>
          <w:szCs w:val="22"/>
          <w:lang w:val="ro-RO"/>
        </w:rPr>
        <w:t xml:space="preserve"> 53.3 </w:t>
      </w:r>
      <w:r w:rsidR="00F81F14" w:rsidRPr="00F81F14">
        <w:rPr>
          <w:rFonts w:cs="Sylfaen"/>
          <w:b w:val="0"/>
          <w:szCs w:val="22"/>
        </w:rPr>
        <w:t>մլն</w:t>
      </w:r>
      <w:r w:rsidR="00F81F14" w:rsidRPr="00F81F14">
        <w:rPr>
          <w:rFonts w:cs="Sylfaen"/>
          <w:b w:val="0"/>
          <w:szCs w:val="22"/>
          <w:lang w:val="ro-RO"/>
        </w:rPr>
        <w:t xml:space="preserve"> </w:t>
      </w:r>
      <w:r w:rsidR="00F81F14" w:rsidRPr="00F81F14">
        <w:rPr>
          <w:rFonts w:cs="Sylfaen"/>
          <w:b w:val="0"/>
          <w:szCs w:val="22"/>
        </w:rPr>
        <w:t>դրամ՝</w:t>
      </w:r>
      <w:r w:rsidR="00F81F14" w:rsidRPr="00F81F14">
        <w:rPr>
          <w:rFonts w:cs="Sylfaen"/>
          <w:b w:val="0"/>
          <w:szCs w:val="22"/>
          <w:lang w:val="ro-RO"/>
        </w:rPr>
        <w:t xml:space="preserve"> </w:t>
      </w:r>
      <w:r w:rsidR="00F81F14" w:rsidRPr="00F81F14">
        <w:rPr>
          <w:rFonts w:cs="Sylfaen"/>
          <w:b w:val="0"/>
          <w:szCs w:val="22"/>
        </w:rPr>
        <w:t>ՀՀ</w:t>
      </w:r>
      <w:r w:rsidR="00F81F14" w:rsidRPr="00F81F14">
        <w:rPr>
          <w:rFonts w:cs="Sylfaen"/>
          <w:b w:val="0"/>
          <w:szCs w:val="22"/>
          <w:lang w:val="ro-RO"/>
        </w:rPr>
        <w:t xml:space="preserve"> 2018</w:t>
      </w:r>
      <w:r w:rsidR="00F81F14" w:rsidRPr="00F81F14">
        <w:rPr>
          <w:b w:val="0"/>
          <w:szCs w:val="22"/>
          <w:lang w:val="ro-RO"/>
        </w:rPr>
        <w:t xml:space="preserve"> </w:t>
      </w:r>
      <w:r w:rsidR="00F81F14" w:rsidRPr="00F81F14">
        <w:rPr>
          <w:b w:val="0"/>
          <w:szCs w:val="22"/>
        </w:rPr>
        <w:t>թվականի</w:t>
      </w:r>
      <w:r w:rsidR="00F81F14" w:rsidRPr="00F81F14">
        <w:rPr>
          <w:rFonts w:cs="Sylfaen"/>
          <w:b w:val="0"/>
          <w:szCs w:val="22"/>
          <w:lang w:val="ro-RO"/>
        </w:rPr>
        <w:t xml:space="preserve"> </w:t>
      </w:r>
      <w:r w:rsidR="00F81F14" w:rsidRPr="00F81F14">
        <w:rPr>
          <w:rFonts w:cs="Sylfaen"/>
          <w:b w:val="0"/>
          <w:szCs w:val="22"/>
        </w:rPr>
        <w:t>պետական</w:t>
      </w:r>
      <w:r w:rsidR="00F81F14" w:rsidRPr="00F81F14">
        <w:rPr>
          <w:rFonts w:cs="Sylfaen"/>
          <w:b w:val="0"/>
          <w:szCs w:val="22"/>
          <w:lang w:val="ro-RO"/>
        </w:rPr>
        <w:t xml:space="preserve"> </w:t>
      </w:r>
      <w:r w:rsidR="00F81F14" w:rsidRPr="00F81F14">
        <w:rPr>
          <w:rFonts w:cs="Sylfaen"/>
          <w:b w:val="0"/>
          <w:szCs w:val="22"/>
        </w:rPr>
        <w:t>բյուջեով</w:t>
      </w:r>
      <w:r w:rsidR="00F81F14" w:rsidRPr="00F81F14">
        <w:rPr>
          <w:rFonts w:cs="Sylfaen"/>
          <w:b w:val="0"/>
          <w:szCs w:val="22"/>
          <w:lang w:val="ro-RO"/>
        </w:rPr>
        <w:t xml:space="preserve"> </w:t>
      </w:r>
      <w:r w:rsidR="00F81F14" w:rsidRPr="00F81F14">
        <w:rPr>
          <w:rFonts w:cs="Sylfaen"/>
          <w:b w:val="0"/>
          <w:szCs w:val="22"/>
        </w:rPr>
        <w:t>հաստատ</w:t>
      </w:r>
      <w:r w:rsidR="00F81F14" w:rsidRPr="00F81F14">
        <w:rPr>
          <w:rFonts w:cs="Sylfaen"/>
          <w:b w:val="0"/>
          <w:szCs w:val="22"/>
          <w:lang w:val="ro-RO"/>
        </w:rPr>
        <w:softHyphen/>
      </w:r>
      <w:r w:rsidR="00F81F14" w:rsidRPr="00F81F14">
        <w:rPr>
          <w:rFonts w:cs="Sylfaen"/>
          <w:b w:val="0"/>
          <w:szCs w:val="22"/>
        </w:rPr>
        <w:t>ված</w:t>
      </w:r>
      <w:r w:rsidR="00F81F14" w:rsidRPr="00F81F14">
        <w:rPr>
          <w:rFonts w:cs="Sylfaen"/>
          <w:b w:val="0"/>
          <w:szCs w:val="22"/>
          <w:lang w:val="ro-RO"/>
        </w:rPr>
        <w:t xml:space="preserve"> </w:t>
      </w:r>
      <w:r w:rsidR="00F81F14" w:rsidRPr="00F81F14">
        <w:rPr>
          <w:rFonts w:cs="Sylfaen"/>
          <w:b w:val="0"/>
          <w:szCs w:val="22"/>
        </w:rPr>
        <w:t>գումարի</w:t>
      </w:r>
      <w:r w:rsidR="00F81F14" w:rsidRPr="00F81F14">
        <w:rPr>
          <w:rFonts w:cs="Sylfaen"/>
          <w:b w:val="0"/>
          <w:szCs w:val="22"/>
          <w:lang w:val="ro-RO"/>
        </w:rPr>
        <w:t xml:space="preserve"> </w:t>
      </w:r>
      <w:r w:rsidR="00F81F14" w:rsidRPr="00F81F14">
        <w:rPr>
          <w:rFonts w:cs="Sylfaen"/>
          <w:b w:val="0"/>
          <w:szCs w:val="22"/>
        </w:rPr>
        <w:t>չափով</w:t>
      </w:r>
      <w:r w:rsidR="00F81F14" w:rsidRPr="00F81F14">
        <w:rPr>
          <w:rFonts w:cs="Sylfaen"/>
          <w:b w:val="0"/>
          <w:szCs w:val="22"/>
          <w:lang w:val="ro-RO"/>
        </w:rPr>
        <w:t>:</w:t>
      </w:r>
    </w:p>
    <w:p w14:paraId="5C255A2E" w14:textId="77777777" w:rsidR="00F81F14" w:rsidRPr="00F81F14" w:rsidRDefault="00F81F14" w:rsidP="00F81F14">
      <w:pPr>
        <w:autoSpaceDE w:val="0"/>
        <w:autoSpaceDN w:val="0"/>
        <w:adjustRightInd w:val="0"/>
        <w:rPr>
          <w:b w:val="0"/>
          <w:szCs w:val="22"/>
          <w:lang w:val="ro-RO"/>
        </w:rPr>
      </w:pPr>
      <w:r w:rsidRPr="00F81F14">
        <w:rPr>
          <w:b w:val="0"/>
          <w:szCs w:val="22"/>
        </w:rPr>
        <w:t>Ծրագիրն</w:t>
      </w:r>
      <w:r w:rsidRPr="00F81F14">
        <w:rPr>
          <w:b w:val="0"/>
          <w:szCs w:val="22"/>
          <w:lang w:val="ro-RO"/>
        </w:rPr>
        <w:t xml:space="preserve"> </w:t>
      </w:r>
      <w:r w:rsidRPr="00F81F14">
        <w:rPr>
          <w:b w:val="0"/>
          <w:szCs w:val="22"/>
        </w:rPr>
        <w:t>ուղղված</w:t>
      </w:r>
      <w:r w:rsidRPr="00F81F14">
        <w:rPr>
          <w:b w:val="0"/>
          <w:szCs w:val="22"/>
          <w:lang w:val="ro-RO"/>
        </w:rPr>
        <w:t xml:space="preserve"> </w:t>
      </w:r>
      <w:r w:rsidRPr="00F81F14">
        <w:rPr>
          <w:b w:val="0"/>
          <w:szCs w:val="22"/>
        </w:rPr>
        <w:t>է</w:t>
      </w:r>
      <w:r w:rsidRPr="00F81F14">
        <w:rPr>
          <w:b w:val="0"/>
          <w:szCs w:val="22"/>
          <w:lang w:val="ro-RO"/>
        </w:rPr>
        <w:t xml:space="preserve"> </w:t>
      </w:r>
      <w:r w:rsidRPr="00F81F14">
        <w:rPr>
          <w:b w:val="0"/>
          <w:szCs w:val="22"/>
        </w:rPr>
        <w:t>ապօրինի</w:t>
      </w:r>
      <w:r w:rsidRPr="00F81F14">
        <w:rPr>
          <w:b w:val="0"/>
          <w:szCs w:val="22"/>
          <w:lang w:val="ro-RO"/>
        </w:rPr>
        <w:t xml:space="preserve"> </w:t>
      </w:r>
      <w:r w:rsidRPr="00F81F14">
        <w:rPr>
          <w:b w:val="0"/>
          <w:szCs w:val="22"/>
        </w:rPr>
        <w:t>հատումների</w:t>
      </w:r>
      <w:r w:rsidRPr="00F81F14">
        <w:rPr>
          <w:b w:val="0"/>
          <w:szCs w:val="22"/>
          <w:lang w:val="ro-RO"/>
        </w:rPr>
        <w:t xml:space="preserve"> </w:t>
      </w:r>
      <w:r w:rsidRPr="00F81F14">
        <w:rPr>
          <w:b w:val="0"/>
          <w:szCs w:val="22"/>
        </w:rPr>
        <w:t>ու</w:t>
      </w:r>
      <w:r w:rsidRPr="00F81F14">
        <w:rPr>
          <w:b w:val="0"/>
          <w:szCs w:val="22"/>
          <w:lang w:val="ro-RO"/>
        </w:rPr>
        <w:t xml:space="preserve"> </w:t>
      </w:r>
      <w:r w:rsidRPr="00F81F14">
        <w:rPr>
          <w:b w:val="0"/>
          <w:szCs w:val="22"/>
        </w:rPr>
        <w:t>բնափայտի</w:t>
      </w:r>
      <w:r w:rsidRPr="00F81F14">
        <w:rPr>
          <w:b w:val="0"/>
          <w:szCs w:val="22"/>
          <w:lang w:val="ro-RO"/>
        </w:rPr>
        <w:t xml:space="preserve"> </w:t>
      </w:r>
      <w:r w:rsidRPr="00F81F14">
        <w:rPr>
          <w:b w:val="0"/>
          <w:szCs w:val="22"/>
        </w:rPr>
        <w:t>տեղափոխման</w:t>
      </w:r>
      <w:r w:rsidRPr="00F81F14">
        <w:rPr>
          <w:b w:val="0"/>
          <w:szCs w:val="22"/>
          <w:lang w:val="ro-RO"/>
        </w:rPr>
        <w:t xml:space="preserve">, </w:t>
      </w:r>
      <w:r w:rsidRPr="00F81F14">
        <w:rPr>
          <w:b w:val="0"/>
          <w:szCs w:val="22"/>
        </w:rPr>
        <w:t>իրացման</w:t>
      </w:r>
      <w:r w:rsidRPr="00F81F14">
        <w:rPr>
          <w:b w:val="0"/>
          <w:szCs w:val="22"/>
          <w:lang w:val="ro-RO"/>
        </w:rPr>
        <w:t xml:space="preserve">, </w:t>
      </w:r>
      <w:r w:rsidRPr="00F81F14">
        <w:rPr>
          <w:b w:val="0"/>
          <w:szCs w:val="22"/>
        </w:rPr>
        <w:t>անտառածածկ</w:t>
      </w:r>
      <w:r w:rsidRPr="00F81F14">
        <w:rPr>
          <w:b w:val="0"/>
          <w:szCs w:val="22"/>
          <w:lang w:val="ro-RO"/>
        </w:rPr>
        <w:t xml:space="preserve"> </w:t>
      </w:r>
      <w:r w:rsidRPr="00F81F14">
        <w:rPr>
          <w:b w:val="0"/>
          <w:szCs w:val="22"/>
        </w:rPr>
        <w:t>տարածքների</w:t>
      </w:r>
      <w:r w:rsidRPr="00F81F14">
        <w:rPr>
          <w:b w:val="0"/>
          <w:szCs w:val="22"/>
          <w:lang w:val="ro-RO"/>
        </w:rPr>
        <w:t xml:space="preserve"> </w:t>
      </w:r>
      <w:r w:rsidRPr="00F81F14">
        <w:rPr>
          <w:b w:val="0"/>
          <w:szCs w:val="22"/>
        </w:rPr>
        <w:t>և</w:t>
      </w:r>
      <w:r w:rsidRPr="00F81F14">
        <w:rPr>
          <w:b w:val="0"/>
          <w:szCs w:val="22"/>
          <w:lang w:val="ro-RO"/>
        </w:rPr>
        <w:t xml:space="preserve"> </w:t>
      </w:r>
      <w:r w:rsidRPr="00F81F14">
        <w:rPr>
          <w:b w:val="0"/>
          <w:szCs w:val="22"/>
        </w:rPr>
        <w:t>բնափայտի</w:t>
      </w:r>
      <w:r w:rsidRPr="00F81F14">
        <w:rPr>
          <w:b w:val="0"/>
          <w:szCs w:val="22"/>
          <w:lang w:val="ro-RO"/>
        </w:rPr>
        <w:t xml:space="preserve"> </w:t>
      </w:r>
      <w:r w:rsidRPr="00F81F14">
        <w:rPr>
          <w:b w:val="0"/>
          <w:szCs w:val="22"/>
        </w:rPr>
        <w:t>պաշարների</w:t>
      </w:r>
      <w:r w:rsidRPr="00F81F14">
        <w:rPr>
          <w:b w:val="0"/>
          <w:szCs w:val="22"/>
          <w:lang w:val="ro-RO"/>
        </w:rPr>
        <w:t xml:space="preserve">, </w:t>
      </w:r>
      <w:r w:rsidRPr="00F81F14">
        <w:rPr>
          <w:b w:val="0"/>
          <w:szCs w:val="22"/>
        </w:rPr>
        <w:t>անտառների</w:t>
      </w:r>
      <w:r w:rsidRPr="00F81F14">
        <w:rPr>
          <w:b w:val="0"/>
          <w:szCs w:val="22"/>
          <w:lang w:val="ro-RO"/>
        </w:rPr>
        <w:t xml:space="preserve"> </w:t>
      </w:r>
      <w:r w:rsidRPr="00F81F14">
        <w:rPr>
          <w:b w:val="0"/>
          <w:szCs w:val="22"/>
        </w:rPr>
        <w:t>և</w:t>
      </w:r>
      <w:r w:rsidRPr="00F81F14">
        <w:rPr>
          <w:b w:val="0"/>
          <w:szCs w:val="22"/>
          <w:lang w:val="ro-RO"/>
        </w:rPr>
        <w:t xml:space="preserve"> </w:t>
      </w:r>
      <w:r w:rsidRPr="00F81F14">
        <w:rPr>
          <w:b w:val="0"/>
          <w:szCs w:val="22"/>
        </w:rPr>
        <w:t>անտառային</w:t>
      </w:r>
      <w:r w:rsidRPr="00F81F14">
        <w:rPr>
          <w:b w:val="0"/>
          <w:szCs w:val="22"/>
          <w:lang w:val="ro-RO"/>
        </w:rPr>
        <w:t xml:space="preserve"> </w:t>
      </w:r>
      <w:r w:rsidRPr="00F81F14">
        <w:rPr>
          <w:b w:val="0"/>
          <w:szCs w:val="22"/>
        </w:rPr>
        <w:t>հողերի</w:t>
      </w:r>
      <w:r w:rsidRPr="00F81F14">
        <w:rPr>
          <w:b w:val="0"/>
          <w:szCs w:val="22"/>
          <w:lang w:val="ro-RO"/>
        </w:rPr>
        <w:t xml:space="preserve"> </w:t>
      </w:r>
      <w:r w:rsidRPr="00F81F14">
        <w:rPr>
          <w:b w:val="0"/>
          <w:szCs w:val="22"/>
        </w:rPr>
        <w:t>քանակական</w:t>
      </w:r>
      <w:r w:rsidRPr="00F81F14">
        <w:rPr>
          <w:b w:val="0"/>
          <w:szCs w:val="22"/>
          <w:lang w:val="ro-RO"/>
        </w:rPr>
        <w:t xml:space="preserve"> </w:t>
      </w:r>
      <w:r w:rsidRPr="00F81F14">
        <w:rPr>
          <w:b w:val="0"/>
          <w:szCs w:val="22"/>
        </w:rPr>
        <w:t>ու</w:t>
      </w:r>
      <w:r w:rsidRPr="00F81F14">
        <w:rPr>
          <w:b w:val="0"/>
          <w:szCs w:val="22"/>
          <w:lang w:val="ro-RO"/>
        </w:rPr>
        <w:t xml:space="preserve"> </w:t>
      </w:r>
      <w:r w:rsidRPr="00F81F14">
        <w:rPr>
          <w:b w:val="0"/>
          <w:szCs w:val="22"/>
        </w:rPr>
        <w:t>որակական</w:t>
      </w:r>
      <w:r w:rsidRPr="00F81F14">
        <w:rPr>
          <w:b w:val="0"/>
          <w:szCs w:val="22"/>
          <w:lang w:val="ro-RO"/>
        </w:rPr>
        <w:t xml:space="preserve"> </w:t>
      </w:r>
      <w:r w:rsidRPr="00F81F14">
        <w:rPr>
          <w:b w:val="0"/>
          <w:szCs w:val="22"/>
        </w:rPr>
        <w:t>փոփոխու</w:t>
      </w:r>
      <w:r w:rsidRPr="00F81F14">
        <w:rPr>
          <w:b w:val="0"/>
          <w:szCs w:val="22"/>
          <w:lang w:val="ro-RO"/>
        </w:rPr>
        <w:softHyphen/>
      </w:r>
      <w:r w:rsidRPr="00F81F14">
        <w:rPr>
          <w:b w:val="0"/>
          <w:szCs w:val="22"/>
        </w:rPr>
        <w:t>թյունների</w:t>
      </w:r>
      <w:r w:rsidRPr="00F81F14">
        <w:rPr>
          <w:b w:val="0"/>
          <w:szCs w:val="22"/>
          <w:lang w:val="ro-RO"/>
        </w:rPr>
        <w:t xml:space="preserve">, </w:t>
      </w:r>
      <w:r w:rsidRPr="00F81F14">
        <w:rPr>
          <w:b w:val="0"/>
          <w:szCs w:val="22"/>
        </w:rPr>
        <w:t>անտառային</w:t>
      </w:r>
      <w:r w:rsidRPr="00F81F14">
        <w:rPr>
          <w:b w:val="0"/>
          <w:szCs w:val="22"/>
          <w:lang w:val="ro-RO"/>
        </w:rPr>
        <w:t xml:space="preserve"> </w:t>
      </w:r>
      <w:r w:rsidRPr="00F81F14">
        <w:rPr>
          <w:b w:val="0"/>
          <w:szCs w:val="22"/>
        </w:rPr>
        <w:t>հրդեհների</w:t>
      </w:r>
      <w:r w:rsidRPr="00F81F14">
        <w:rPr>
          <w:b w:val="0"/>
          <w:szCs w:val="22"/>
          <w:lang w:val="ro-RO"/>
        </w:rPr>
        <w:t xml:space="preserve">, </w:t>
      </w:r>
      <w:r w:rsidRPr="00F81F14">
        <w:rPr>
          <w:b w:val="0"/>
          <w:szCs w:val="22"/>
        </w:rPr>
        <w:t>հիվանդություններ</w:t>
      </w:r>
      <w:r w:rsidRPr="00F81F14">
        <w:rPr>
          <w:b w:val="0"/>
          <w:szCs w:val="22"/>
          <w:lang w:val="ro-RO"/>
        </w:rPr>
        <w:t xml:space="preserve"> </w:t>
      </w:r>
      <w:r w:rsidRPr="00F81F14">
        <w:rPr>
          <w:b w:val="0"/>
          <w:szCs w:val="22"/>
        </w:rPr>
        <w:t>և</w:t>
      </w:r>
      <w:r w:rsidRPr="00F81F14">
        <w:rPr>
          <w:b w:val="0"/>
          <w:szCs w:val="22"/>
          <w:lang w:val="ro-RO"/>
        </w:rPr>
        <w:t xml:space="preserve"> </w:t>
      </w:r>
      <w:r w:rsidRPr="00F81F14">
        <w:rPr>
          <w:b w:val="0"/>
          <w:szCs w:val="22"/>
        </w:rPr>
        <w:t>վնասատուների</w:t>
      </w:r>
      <w:r w:rsidRPr="00F81F14">
        <w:rPr>
          <w:b w:val="0"/>
          <w:szCs w:val="22"/>
          <w:lang w:val="ro-RO"/>
        </w:rPr>
        <w:t xml:space="preserve"> </w:t>
      </w:r>
      <w:r w:rsidRPr="00F81F14">
        <w:rPr>
          <w:b w:val="0"/>
          <w:szCs w:val="22"/>
        </w:rPr>
        <w:t>տարածվածության</w:t>
      </w:r>
      <w:r w:rsidRPr="00F81F14">
        <w:rPr>
          <w:b w:val="0"/>
          <w:szCs w:val="22"/>
          <w:lang w:val="ro-RO"/>
        </w:rPr>
        <w:t xml:space="preserve"> </w:t>
      </w:r>
      <w:r w:rsidRPr="00F81F14">
        <w:rPr>
          <w:b w:val="0"/>
          <w:szCs w:val="22"/>
        </w:rPr>
        <w:t>և</w:t>
      </w:r>
      <w:r w:rsidRPr="00F81F14">
        <w:rPr>
          <w:b w:val="0"/>
          <w:szCs w:val="22"/>
          <w:lang w:val="ro-RO"/>
        </w:rPr>
        <w:t xml:space="preserve"> </w:t>
      </w:r>
      <w:r w:rsidRPr="00F81F14">
        <w:rPr>
          <w:b w:val="0"/>
          <w:szCs w:val="22"/>
        </w:rPr>
        <w:t>այլ</w:t>
      </w:r>
      <w:r w:rsidRPr="00F81F14">
        <w:rPr>
          <w:b w:val="0"/>
          <w:szCs w:val="22"/>
          <w:lang w:val="ro-RO"/>
        </w:rPr>
        <w:t xml:space="preserve"> </w:t>
      </w:r>
      <w:r w:rsidRPr="00F81F14">
        <w:rPr>
          <w:b w:val="0"/>
          <w:szCs w:val="22"/>
        </w:rPr>
        <w:t>բացասական</w:t>
      </w:r>
      <w:r w:rsidRPr="00F81F14">
        <w:rPr>
          <w:b w:val="0"/>
          <w:szCs w:val="22"/>
          <w:lang w:val="ro-RO"/>
        </w:rPr>
        <w:t xml:space="preserve"> </w:t>
      </w:r>
      <w:r w:rsidRPr="00F81F14">
        <w:rPr>
          <w:b w:val="0"/>
          <w:szCs w:val="22"/>
        </w:rPr>
        <w:t>գործողությունների</w:t>
      </w:r>
      <w:r w:rsidRPr="00F81F14">
        <w:rPr>
          <w:b w:val="0"/>
          <w:szCs w:val="22"/>
          <w:lang w:val="ro-RO"/>
        </w:rPr>
        <w:t xml:space="preserve"> </w:t>
      </w:r>
      <w:r w:rsidRPr="00F81F14">
        <w:rPr>
          <w:b w:val="0"/>
          <w:szCs w:val="22"/>
        </w:rPr>
        <w:t>կանխարգելման</w:t>
      </w:r>
      <w:r w:rsidRPr="00F81F14">
        <w:rPr>
          <w:b w:val="0"/>
          <w:szCs w:val="22"/>
          <w:lang w:val="ro-RO"/>
        </w:rPr>
        <w:t xml:space="preserve"> </w:t>
      </w:r>
      <w:r w:rsidRPr="00F81F14">
        <w:rPr>
          <w:b w:val="0"/>
          <w:szCs w:val="22"/>
        </w:rPr>
        <w:t>աշխատանքներին</w:t>
      </w:r>
      <w:r w:rsidRPr="00F81F14">
        <w:rPr>
          <w:b w:val="0"/>
          <w:szCs w:val="22"/>
          <w:lang w:val="ro-RO"/>
        </w:rPr>
        <w:t>:</w:t>
      </w:r>
    </w:p>
    <w:p w14:paraId="200188FB" w14:textId="14B99544" w:rsidR="00F81F14" w:rsidRPr="00F81F14" w:rsidRDefault="00F81F14" w:rsidP="00F81F14">
      <w:pPr>
        <w:autoSpaceDE w:val="0"/>
        <w:autoSpaceDN w:val="0"/>
        <w:adjustRightInd w:val="0"/>
        <w:rPr>
          <w:rFonts w:cs="Sylfaen"/>
          <w:b w:val="0"/>
          <w:szCs w:val="22"/>
          <w:lang w:val="af-ZA"/>
        </w:rPr>
      </w:pPr>
      <w:r w:rsidRPr="00F81F14">
        <w:rPr>
          <w:rFonts w:cs="Sylfaen"/>
          <w:b w:val="0"/>
          <w:szCs w:val="22"/>
          <w:lang w:val="hy-AM"/>
        </w:rPr>
        <w:t xml:space="preserve"> </w:t>
      </w:r>
      <w:r w:rsidR="0064418F">
        <w:rPr>
          <w:rFonts w:cs="Sylfaen"/>
          <w:b w:val="0"/>
          <w:szCs w:val="22"/>
          <w:lang w:val="en-US"/>
        </w:rPr>
        <w:t>3.3</w:t>
      </w:r>
      <w:r w:rsidRPr="00F81F14">
        <w:rPr>
          <w:rFonts w:cs="Sylfaen"/>
          <w:b w:val="0"/>
          <w:szCs w:val="22"/>
          <w:lang w:val="af-ZA"/>
        </w:rPr>
        <w:t xml:space="preserve"> </w:t>
      </w:r>
      <w:r w:rsidRPr="00F81F14">
        <w:rPr>
          <w:b w:val="0"/>
          <w:szCs w:val="22"/>
          <w:lang w:val="ro-RO"/>
        </w:rPr>
        <w:t></w:t>
      </w:r>
      <w:r w:rsidRPr="00F81F14">
        <w:rPr>
          <w:rFonts w:cs="Sylfaen"/>
          <w:b w:val="0"/>
          <w:szCs w:val="22"/>
        </w:rPr>
        <w:t>Անտառների</w:t>
      </w:r>
      <w:r w:rsidRPr="00F81F14">
        <w:rPr>
          <w:rFonts w:cs="Sylfaen"/>
          <w:b w:val="0"/>
          <w:szCs w:val="22"/>
          <w:lang w:val="af-ZA"/>
        </w:rPr>
        <w:t xml:space="preserve"> </w:t>
      </w:r>
      <w:r w:rsidRPr="00F81F14">
        <w:rPr>
          <w:rFonts w:cs="Sylfaen"/>
          <w:b w:val="0"/>
          <w:szCs w:val="22"/>
        </w:rPr>
        <w:t>կադաստրի</w:t>
      </w:r>
      <w:r w:rsidRPr="00F81F14">
        <w:rPr>
          <w:rFonts w:cs="Sylfaen"/>
          <w:b w:val="0"/>
          <w:szCs w:val="22"/>
          <w:lang w:val="af-ZA"/>
        </w:rPr>
        <w:t xml:space="preserve"> </w:t>
      </w:r>
      <w:r w:rsidRPr="00F81F14">
        <w:rPr>
          <w:rFonts w:cs="Sylfaen"/>
          <w:b w:val="0"/>
          <w:szCs w:val="22"/>
        </w:rPr>
        <w:t>վարում</w:t>
      </w:r>
      <w:r w:rsidRPr="00F81F14">
        <w:rPr>
          <w:b w:val="0"/>
          <w:szCs w:val="22"/>
          <w:lang w:val="ro-RO"/>
        </w:rPr>
        <w:t></w:t>
      </w:r>
      <w:r w:rsidRPr="00F81F14">
        <w:rPr>
          <w:rFonts w:cs="Sylfaen"/>
          <w:b w:val="0"/>
          <w:szCs w:val="22"/>
          <w:lang w:val="ro-RO"/>
        </w:rPr>
        <w:t xml:space="preserve"> միջոցառման </w:t>
      </w:r>
      <w:r w:rsidRPr="00F81F14">
        <w:rPr>
          <w:rFonts w:cs="Sylfaen"/>
          <w:b w:val="0"/>
          <w:szCs w:val="22"/>
        </w:rPr>
        <w:t>համար</w:t>
      </w:r>
      <w:r w:rsidRPr="00F81F14">
        <w:rPr>
          <w:rFonts w:cs="Sylfaen"/>
          <w:b w:val="0"/>
          <w:szCs w:val="22"/>
          <w:lang w:val="ro-RO"/>
        </w:rPr>
        <w:t xml:space="preserve"> </w:t>
      </w:r>
      <w:r w:rsidRPr="00F81F14">
        <w:rPr>
          <w:rFonts w:cs="Sylfaen"/>
          <w:b w:val="0"/>
          <w:szCs w:val="22"/>
        </w:rPr>
        <w:t>Նախագծով</w:t>
      </w:r>
      <w:r w:rsidRPr="00F81F14">
        <w:rPr>
          <w:rFonts w:cs="Sylfaen"/>
          <w:b w:val="0"/>
          <w:szCs w:val="22"/>
          <w:lang w:val="ro-RO"/>
        </w:rPr>
        <w:t xml:space="preserve"> </w:t>
      </w:r>
      <w:r w:rsidRPr="00F81F14">
        <w:rPr>
          <w:b w:val="0"/>
          <w:szCs w:val="22"/>
        </w:rPr>
        <w:t>նախատեսվում</w:t>
      </w:r>
      <w:r w:rsidRPr="00F81F14">
        <w:rPr>
          <w:b w:val="0"/>
          <w:szCs w:val="22"/>
          <w:lang w:val="ro-RO"/>
        </w:rPr>
        <w:t xml:space="preserve"> </w:t>
      </w:r>
      <w:r w:rsidRPr="00F81F14">
        <w:rPr>
          <w:b w:val="0"/>
          <w:szCs w:val="22"/>
        </w:rPr>
        <w:t>է</w:t>
      </w:r>
      <w:r w:rsidRPr="00F81F14">
        <w:rPr>
          <w:b w:val="0"/>
          <w:szCs w:val="22"/>
          <w:lang w:val="ro-RO"/>
        </w:rPr>
        <w:t xml:space="preserve"> </w:t>
      </w:r>
      <w:r w:rsidRPr="00F81F14">
        <w:rPr>
          <w:b w:val="0"/>
          <w:szCs w:val="22"/>
        </w:rPr>
        <w:t>հատկացնել</w:t>
      </w:r>
      <w:r w:rsidRPr="00F81F14">
        <w:rPr>
          <w:b w:val="0"/>
          <w:szCs w:val="22"/>
          <w:lang w:val="ro-RO"/>
        </w:rPr>
        <w:t xml:space="preserve"> 15.0 </w:t>
      </w:r>
      <w:r w:rsidRPr="00F81F14">
        <w:rPr>
          <w:rFonts w:cs="Sylfaen"/>
          <w:b w:val="0"/>
          <w:szCs w:val="22"/>
        </w:rPr>
        <w:t>մլն</w:t>
      </w:r>
      <w:r w:rsidRPr="00F81F14">
        <w:rPr>
          <w:rFonts w:cs="Sylfaen"/>
          <w:b w:val="0"/>
          <w:szCs w:val="22"/>
          <w:lang w:val="ro-RO"/>
        </w:rPr>
        <w:t xml:space="preserve"> </w:t>
      </w:r>
      <w:r w:rsidRPr="00F81F14">
        <w:rPr>
          <w:rFonts w:cs="Sylfaen"/>
          <w:b w:val="0"/>
          <w:szCs w:val="22"/>
        </w:rPr>
        <w:t>դրամ</w:t>
      </w:r>
      <w:r w:rsidRPr="00F81F14">
        <w:rPr>
          <w:rFonts w:cs="Sylfaen"/>
          <w:b w:val="0"/>
          <w:szCs w:val="22"/>
          <w:lang w:val="ro-RO"/>
        </w:rPr>
        <w:t>:</w:t>
      </w:r>
    </w:p>
    <w:p w14:paraId="75F0B8BB" w14:textId="77777777" w:rsidR="00F81F14" w:rsidRPr="00F81F14" w:rsidRDefault="00F81F14" w:rsidP="00F81F14">
      <w:pPr>
        <w:rPr>
          <w:b w:val="0"/>
          <w:szCs w:val="22"/>
          <w:lang w:val="af-ZA"/>
        </w:rPr>
      </w:pPr>
      <w:r w:rsidRPr="00F81F14">
        <w:rPr>
          <w:b w:val="0"/>
          <w:szCs w:val="22"/>
        </w:rPr>
        <w:t>Միջոցառման</w:t>
      </w:r>
      <w:r w:rsidRPr="00F81F14">
        <w:rPr>
          <w:b w:val="0"/>
          <w:szCs w:val="22"/>
          <w:lang w:val="af-ZA"/>
        </w:rPr>
        <w:t xml:space="preserve"> </w:t>
      </w:r>
      <w:r w:rsidRPr="00F81F14">
        <w:rPr>
          <w:b w:val="0"/>
          <w:szCs w:val="22"/>
        </w:rPr>
        <w:t>շրջանակներում</w:t>
      </w:r>
      <w:r w:rsidRPr="00F81F14">
        <w:rPr>
          <w:b w:val="0"/>
          <w:szCs w:val="22"/>
          <w:lang w:val="af-ZA"/>
        </w:rPr>
        <w:t xml:space="preserve"> </w:t>
      </w:r>
      <w:r w:rsidRPr="00F81F14">
        <w:rPr>
          <w:b w:val="0"/>
          <w:szCs w:val="22"/>
        </w:rPr>
        <w:t>նախատեսվում</w:t>
      </w:r>
      <w:r w:rsidRPr="00F81F14">
        <w:rPr>
          <w:b w:val="0"/>
          <w:szCs w:val="22"/>
          <w:lang w:val="af-ZA"/>
        </w:rPr>
        <w:t xml:space="preserve"> </w:t>
      </w:r>
      <w:r w:rsidRPr="00F81F14">
        <w:rPr>
          <w:b w:val="0"/>
          <w:szCs w:val="22"/>
        </w:rPr>
        <w:t>է</w:t>
      </w:r>
      <w:r w:rsidRPr="00F81F14">
        <w:rPr>
          <w:b w:val="0"/>
          <w:szCs w:val="22"/>
          <w:lang w:val="af-ZA"/>
        </w:rPr>
        <w:t xml:space="preserve"> </w:t>
      </w:r>
      <w:r w:rsidRPr="00F81F14">
        <w:rPr>
          <w:b w:val="0"/>
          <w:szCs w:val="22"/>
        </w:rPr>
        <w:t>անտառների</w:t>
      </w:r>
      <w:r w:rsidRPr="00F81F14">
        <w:rPr>
          <w:b w:val="0"/>
          <w:szCs w:val="22"/>
          <w:lang w:val="af-ZA"/>
        </w:rPr>
        <w:t xml:space="preserve"> </w:t>
      </w:r>
      <w:r w:rsidRPr="00F81F14">
        <w:rPr>
          <w:b w:val="0"/>
          <w:szCs w:val="22"/>
        </w:rPr>
        <w:t>հաշվառման</w:t>
      </w:r>
      <w:r w:rsidRPr="00F81F14">
        <w:rPr>
          <w:b w:val="0"/>
          <w:szCs w:val="22"/>
          <w:lang w:val="af-ZA"/>
        </w:rPr>
        <w:t xml:space="preserve"> </w:t>
      </w:r>
      <w:r w:rsidRPr="00F81F14">
        <w:rPr>
          <w:b w:val="0"/>
          <w:szCs w:val="22"/>
        </w:rPr>
        <w:t>և</w:t>
      </w:r>
      <w:r w:rsidRPr="00F81F14">
        <w:rPr>
          <w:b w:val="0"/>
          <w:szCs w:val="22"/>
          <w:lang w:val="af-ZA"/>
        </w:rPr>
        <w:t xml:space="preserve"> </w:t>
      </w:r>
      <w:r w:rsidRPr="00F81F14">
        <w:rPr>
          <w:b w:val="0"/>
          <w:szCs w:val="22"/>
        </w:rPr>
        <w:t>անտառային</w:t>
      </w:r>
      <w:r w:rsidRPr="00F81F14">
        <w:rPr>
          <w:b w:val="0"/>
          <w:szCs w:val="22"/>
          <w:lang w:val="af-ZA"/>
        </w:rPr>
        <w:t xml:space="preserve"> </w:t>
      </w:r>
      <w:r w:rsidRPr="00F81F14">
        <w:rPr>
          <w:b w:val="0"/>
          <w:szCs w:val="22"/>
        </w:rPr>
        <w:t>պետական</w:t>
      </w:r>
      <w:r w:rsidRPr="00F81F14">
        <w:rPr>
          <w:b w:val="0"/>
          <w:szCs w:val="22"/>
          <w:lang w:val="af-ZA"/>
        </w:rPr>
        <w:t xml:space="preserve"> </w:t>
      </w:r>
      <w:r w:rsidRPr="00F81F14">
        <w:rPr>
          <w:b w:val="0"/>
          <w:szCs w:val="22"/>
        </w:rPr>
        <w:t>կադաստրի</w:t>
      </w:r>
      <w:r w:rsidRPr="00F81F14">
        <w:rPr>
          <w:b w:val="0"/>
          <w:szCs w:val="22"/>
          <w:lang w:val="af-ZA"/>
        </w:rPr>
        <w:t xml:space="preserve"> </w:t>
      </w:r>
      <w:r w:rsidRPr="00F81F14">
        <w:rPr>
          <w:b w:val="0"/>
          <w:szCs w:val="22"/>
        </w:rPr>
        <w:t>վարում</w:t>
      </w:r>
      <w:r w:rsidRPr="00F81F14">
        <w:rPr>
          <w:b w:val="0"/>
          <w:szCs w:val="22"/>
          <w:lang w:val="af-ZA"/>
        </w:rPr>
        <w:t xml:space="preserve"> 342,400.0 </w:t>
      </w:r>
      <w:r w:rsidRPr="00F81F14">
        <w:rPr>
          <w:b w:val="0"/>
          <w:szCs w:val="22"/>
        </w:rPr>
        <w:t>հա</w:t>
      </w:r>
      <w:r w:rsidRPr="00F81F14">
        <w:rPr>
          <w:b w:val="0"/>
          <w:szCs w:val="22"/>
          <w:lang w:val="af-ZA"/>
        </w:rPr>
        <w:t xml:space="preserve"> </w:t>
      </w:r>
      <w:r w:rsidRPr="00F81F14">
        <w:rPr>
          <w:b w:val="0"/>
          <w:szCs w:val="22"/>
        </w:rPr>
        <w:t>տարածքում</w:t>
      </w:r>
      <w:r w:rsidRPr="00F81F14">
        <w:rPr>
          <w:b w:val="0"/>
          <w:szCs w:val="22"/>
          <w:lang w:val="af-ZA"/>
        </w:rPr>
        <w:t>:</w:t>
      </w:r>
    </w:p>
    <w:p w14:paraId="2EEBDCF0" w14:textId="2EA01763" w:rsidR="00F81F14" w:rsidRPr="00F81F14" w:rsidRDefault="0064418F" w:rsidP="00F81F14">
      <w:pPr>
        <w:autoSpaceDE w:val="0"/>
        <w:autoSpaceDN w:val="0"/>
        <w:adjustRightInd w:val="0"/>
        <w:rPr>
          <w:rFonts w:cs="Sylfaen"/>
          <w:b w:val="0"/>
          <w:szCs w:val="22"/>
          <w:lang w:val="af-ZA"/>
        </w:rPr>
      </w:pPr>
      <w:r>
        <w:rPr>
          <w:rFonts w:cs="Sylfaen"/>
          <w:b w:val="0"/>
          <w:szCs w:val="22"/>
          <w:lang w:val="en-US"/>
        </w:rPr>
        <w:t>3.4</w:t>
      </w:r>
      <w:r w:rsidR="00F81F14" w:rsidRPr="00F81F14">
        <w:rPr>
          <w:rFonts w:cs="Sylfaen"/>
          <w:b w:val="0"/>
          <w:szCs w:val="22"/>
          <w:lang w:val="hy-AM"/>
        </w:rPr>
        <w:t xml:space="preserve"> </w:t>
      </w:r>
      <w:r w:rsidR="00F81F14" w:rsidRPr="00F81F14">
        <w:rPr>
          <w:b w:val="0"/>
          <w:szCs w:val="22"/>
          <w:lang w:val="ro-RO"/>
        </w:rPr>
        <w:t></w:t>
      </w:r>
      <w:r w:rsidR="00F81F14" w:rsidRPr="00F81F14">
        <w:rPr>
          <w:rFonts w:cs="Sylfaen"/>
          <w:b w:val="0"/>
          <w:szCs w:val="22"/>
        </w:rPr>
        <w:t>Անտառների</w:t>
      </w:r>
      <w:r w:rsidR="00F81F14" w:rsidRPr="00F81F14">
        <w:rPr>
          <w:rFonts w:cs="Sylfaen"/>
          <w:b w:val="0"/>
          <w:szCs w:val="22"/>
          <w:lang w:val="af-ZA"/>
        </w:rPr>
        <w:t xml:space="preserve"> </w:t>
      </w:r>
      <w:r w:rsidR="00F81F14" w:rsidRPr="00F81F14">
        <w:rPr>
          <w:rFonts w:cs="Sylfaen"/>
          <w:b w:val="0"/>
          <w:szCs w:val="22"/>
        </w:rPr>
        <w:t>վնասակար</w:t>
      </w:r>
      <w:r w:rsidR="00F81F14" w:rsidRPr="00F81F14">
        <w:rPr>
          <w:rFonts w:cs="Sylfaen"/>
          <w:b w:val="0"/>
          <w:szCs w:val="22"/>
          <w:lang w:val="af-ZA"/>
        </w:rPr>
        <w:t xml:space="preserve"> </w:t>
      </w:r>
      <w:r w:rsidR="00F81F14" w:rsidRPr="00F81F14">
        <w:rPr>
          <w:rFonts w:cs="Sylfaen"/>
          <w:b w:val="0"/>
          <w:szCs w:val="22"/>
        </w:rPr>
        <w:t>օրգանիզմների</w:t>
      </w:r>
      <w:r w:rsidR="00F81F14" w:rsidRPr="00F81F14">
        <w:rPr>
          <w:rFonts w:cs="Sylfaen"/>
          <w:b w:val="0"/>
          <w:szCs w:val="22"/>
          <w:lang w:val="af-ZA"/>
        </w:rPr>
        <w:t xml:space="preserve"> </w:t>
      </w:r>
      <w:r w:rsidR="00F81F14" w:rsidRPr="00F81F14">
        <w:rPr>
          <w:rFonts w:cs="Sylfaen"/>
          <w:b w:val="0"/>
          <w:szCs w:val="22"/>
        </w:rPr>
        <w:t>դեմ</w:t>
      </w:r>
      <w:r w:rsidR="00F81F14" w:rsidRPr="00F81F14">
        <w:rPr>
          <w:rFonts w:cs="Sylfaen"/>
          <w:b w:val="0"/>
          <w:szCs w:val="22"/>
          <w:lang w:val="af-ZA"/>
        </w:rPr>
        <w:t xml:space="preserve"> </w:t>
      </w:r>
      <w:r w:rsidR="00F81F14" w:rsidRPr="00F81F14">
        <w:rPr>
          <w:rFonts w:cs="Sylfaen"/>
          <w:b w:val="0"/>
          <w:szCs w:val="22"/>
        </w:rPr>
        <w:t>պայքար</w:t>
      </w:r>
      <w:r w:rsidR="00F81F14" w:rsidRPr="00F81F14">
        <w:rPr>
          <w:b w:val="0"/>
          <w:szCs w:val="22"/>
          <w:lang w:val="ro-RO"/>
        </w:rPr>
        <w:t></w:t>
      </w:r>
      <w:r w:rsidR="00F81F14" w:rsidRPr="00F81F14">
        <w:rPr>
          <w:rFonts w:cs="Sylfaen"/>
          <w:b w:val="0"/>
          <w:szCs w:val="22"/>
          <w:lang w:val="ro-RO"/>
        </w:rPr>
        <w:t xml:space="preserve"> միջոցառման </w:t>
      </w:r>
      <w:r w:rsidR="00F81F14" w:rsidRPr="00F81F14">
        <w:rPr>
          <w:rFonts w:cs="Sylfaen"/>
          <w:b w:val="0"/>
          <w:szCs w:val="22"/>
        </w:rPr>
        <w:t>համար</w:t>
      </w:r>
      <w:r w:rsidR="00F81F14" w:rsidRPr="00F81F14">
        <w:rPr>
          <w:rFonts w:cs="Sylfaen"/>
          <w:b w:val="0"/>
          <w:szCs w:val="22"/>
          <w:lang w:val="ro-RO"/>
        </w:rPr>
        <w:t xml:space="preserve"> </w:t>
      </w:r>
      <w:r w:rsidR="00F81F14" w:rsidRPr="00F81F14">
        <w:rPr>
          <w:rFonts w:cs="Sylfaen"/>
          <w:b w:val="0"/>
          <w:szCs w:val="22"/>
        </w:rPr>
        <w:t>Նախագծով</w:t>
      </w:r>
      <w:r w:rsidR="00F81F14" w:rsidRPr="00F81F14">
        <w:rPr>
          <w:rFonts w:cs="Sylfaen"/>
          <w:b w:val="0"/>
          <w:szCs w:val="22"/>
          <w:lang w:val="ro-RO"/>
        </w:rPr>
        <w:t xml:space="preserve"> </w:t>
      </w:r>
      <w:r w:rsidR="00F81F14" w:rsidRPr="00F81F14">
        <w:rPr>
          <w:b w:val="0"/>
          <w:szCs w:val="22"/>
        </w:rPr>
        <w:t>նախատեսվում</w:t>
      </w:r>
      <w:r w:rsidR="00F81F14" w:rsidRPr="00F81F14">
        <w:rPr>
          <w:b w:val="0"/>
          <w:szCs w:val="22"/>
          <w:lang w:val="ro-RO"/>
        </w:rPr>
        <w:t xml:space="preserve"> </w:t>
      </w:r>
      <w:r w:rsidR="00F81F14" w:rsidRPr="00F81F14">
        <w:rPr>
          <w:b w:val="0"/>
          <w:szCs w:val="22"/>
        </w:rPr>
        <w:t>է</w:t>
      </w:r>
      <w:r w:rsidR="00F81F14" w:rsidRPr="00F81F14">
        <w:rPr>
          <w:b w:val="0"/>
          <w:szCs w:val="22"/>
          <w:lang w:val="ro-RO"/>
        </w:rPr>
        <w:t xml:space="preserve"> </w:t>
      </w:r>
      <w:r w:rsidR="00F81F14" w:rsidRPr="00F81F14">
        <w:rPr>
          <w:b w:val="0"/>
          <w:szCs w:val="22"/>
        </w:rPr>
        <w:t>հատկացնել</w:t>
      </w:r>
      <w:r w:rsidR="00F81F14" w:rsidRPr="00F81F14">
        <w:rPr>
          <w:b w:val="0"/>
          <w:szCs w:val="22"/>
          <w:lang w:val="ro-RO"/>
        </w:rPr>
        <w:t xml:space="preserve"> 43.7 </w:t>
      </w:r>
      <w:r w:rsidR="00F81F14" w:rsidRPr="00F81F14">
        <w:rPr>
          <w:rFonts w:cs="Sylfaen"/>
          <w:b w:val="0"/>
          <w:szCs w:val="22"/>
        </w:rPr>
        <w:t>մլն</w:t>
      </w:r>
      <w:r w:rsidR="00F81F14" w:rsidRPr="00F81F14">
        <w:rPr>
          <w:rFonts w:cs="Sylfaen"/>
          <w:b w:val="0"/>
          <w:szCs w:val="22"/>
          <w:lang w:val="ro-RO"/>
        </w:rPr>
        <w:t xml:space="preserve"> </w:t>
      </w:r>
      <w:r w:rsidR="00F81F14" w:rsidRPr="00F81F14">
        <w:rPr>
          <w:rFonts w:cs="Sylfaen"/>
          <w:b w:val="0"/>
          <w:szCs w:val="22"/>
        </w:rPr>
        <w:t>դրամ</w:t>
      </w:r>
      <w:r w:rsidR="00F81F14" w:rsidRPr="00F81F14">
        <w:rPr>
          <w:rFonts w:cs="Sylfaen"/>
          <w:b w:val="0"/>
          <w:szCs w:val="22"/>
          <w:lang w:val="ro-RO"/>
        </w:rPr>
        <w:t>:</w:t>
      </w:r>
    </w:p>
    <w:p w14:paraId="2987B888" w14:textId="77777777" w:rsidR="00F81F14" w:rsidRPr="00F81F14" w:rsidRDefault="00F81F14" w:rsidP="00F81F14">
      <w:pPr>
        <w:rPr>
          <w:b w:val="0"/>
          <w:szCs w:val="22"/>
          <w:lang w:val="af-ZA"/>
        </w:rPr>
      </w:pPr>
      <w:r w:rsidRPr="00F81F14">
        <w:rPr>
          <w:b w:val="0"/>
          <w:szCs w:val="22"/>
        </w:rPr>
        <w:t>Միջոցառման</w:t>
      </w:r>
      <w:r w:rsidRPr="00F81F14">
        <w:rPr>
          <w:b w:val="0"/>
          <w:szCs w:val="22"/>
          <w:lang w:val="af-ZA"/>
        </w:rPr>
        <w:t xml:space="preserve"> </w:t>
      </w:r>
      <w:r w:rsidRPr="00F81F14">
        <w:rPr>
          <w:b w:val="0"/>
          <w:szCs w:val="22"/>
        </w:rPr>
        <w:t>շրջանակներում</w:t>
      </w:r>
      <w:r w:rsidRPr="00F81F14">
        <w:rPr>
          <w:b w:val="0"/>
          <w:szCs w:val="22"/>
          <w:lang w:val="af-ZA"/>
        </w:rPr>
        <w:t xml:space="preserve"> </w:t>
      </w:r>
      <w:r w:rsidRPr="00F81F14">
        <w:rPr>
          <w:b w:val="0"/>
          <w:szCs w:val="22"/>
        </w:rPr>
        <w:t>նախատեսվում</w:t>
      </w:r>
      <w:r w:rsidRPr="00F81F14">
        <w:rPr>
          <w:b w:val="0"/>
          <w:szCs w:val="22"/>
          <w:lang w:val="af-ZA"/>
        </w:rPr>
        <w:t xml:space="preserve"> </w:t>
      </w:r>
      <w:r w:rsidRPr="00F81F14">
        <w:rPr>
          <w:b w:val="0"/>
          <w:szCs w:val="22"/>
        </w:rPr>
        <w:t>է</w:t>
      </w:r>
      <w:r w:rsidRPr="00F81F14">
        <w:rPr>
          <w:b w:val="0"/>
          <w:szCs w:val="22"/>
          <w:lang w:val="af-ZA"/>
        </w:rPr>
        <w:t xml:space="preserve"> «</w:t>
      </w:r>
      <w:r w:rsidRPr="00F81F14">
        <w:rPr>
          <w:b w:val="0"/>
          <w:szCs w:val="22"/>
        </w:rPr>
        <w:t>Հայանտառ</w:t>
      </w:r>
      <w:r w:rsidRPr="00F81F14">
        <w:rPr>
          <w:b w:val="0"/>
          <w:szCs w:val="22"/>
          <w:lang w:val="af-ZA"/>
        </w:rPr>
        <w:t xml:space="preserve">» </w:t>
      </w:r>
      <w:r w:rsidRPr="00F81F14">
        <w:rPr>
          <w:b w:val="0"/>
          <w:szCs w:val="22"/>
        </w:rPr>
        <w:t>ՊՈԱԿ</w:t>
      </w:r>
      <w:r w:rsidRPr="00F81F14">
        <w:rPr>
          <w:b w:val="0"/>
          <w:szCs w:val="22"/>
          <w:lang w:val="af-ZA"/>
        </w:rPr>
        <w:t>-</w:t>
      </w:r>
      <w:r w:rsidRPr="00F81F14">
        <w:rPr>
          <w:b w:val="0"/>
          <w:szCs w:val="22"/>
        </w:rPr>
        <w:t>ի</w:t>
      </w:r>
      <w:r w:rsidRPr="00F81F14">
        <w:rPr>
          <w:b w:val="0"/>
          <w:szCs w:val="22"/>
          <w:lang w:val="af-ZA"/>
        </w:rPr>
        <w:t xml:space="preserve"> </w:t>
      </w:r>
      <w:r w:rsidRPr="00F81F14">
        <w:rPr>
          <w:b w:val="0"/>
          <w:szCs w:val="22"/>
        </w:rPr>
        <w:t>մասնաճյուղերի</w:t>
      </w:r>
      <w:r w:rsidRPr="00F81F14">
        <w:rPr>
          <w:b w:val="0"/>
          <w:szCs w:val="22"/>
          <w:lang w:val="af-ZA"/>
        </w:rPr>
        <w:t xml:space="preserve"> </w:t>
      </w:r>
      <w:r w:rsidRPr="00F81F14">
        <w:rPr>
          <w:b w:val="0"/>
          <w:szCs w:val="22"/>
        </w:rPr>
        <w:t>անտառածածկ</w:t>
      </w:r>
      <w:r w:rsidRPr="00F81F14">
        <w:rPr>
          <w:b w:val="0"/>
          <w:szCs w:val="22"/>
          <w:lang w:val="af-ZA"/>
        </w:rPr>
        <w:t xml:space="preserve"> </w:t>
      </w:r>
      <w:r w:rsidRPr="00F81F14">
        <w:rPr>
          <w:b w:val="0"/>
          <w:szCs w:val="22"/>
        </w:rPr>
        <w:t>տարածքներում</w:t>
      </w:r>
      <w:r w:rsidRPr="00F81F14">
        <w:rPr>
          <w:b w:val="0"/>
          <w:szCs w:val="22"/>
          <w:lang w:val="af-ZA"/>
        </w:rPr>
        <w:t xml:space="preserve"> </w:t>
      </w:r>
      <w:r w:rsidRPr="00F81F14">
        <w:rPr>
          <w:b w:val="0"/>
          <w:szCs w:val="22"/>
        </w:rPr>
        <w:t>վնասատուների</w:t>
      </w:r>
      <w:r w:rsidRPr="00F81F14">
        <w:rPr>
          <w:b w:val="0"/>
          <w:szCs w:val="22"/>
          <w:lang w:val="af-ZA"/>
        </w:rPr>
        <w:t xml:space="preserve"> </w:t>
      </w:r>
      <w:r w:rsidRPr="00F81F14">
        <w:rPr>
          <w:b w:val="0"/>
          <w:szCs w:val="22"/>
        </w:rPr>
        <w:t>և</w:t>
      </w:r>
      <w:r w:rsidRPr="00F81F14">
        <w:rPr>
          <w:b w:val="0"/>
          <w:szCs w:val="22"/>
          <w:lang w:val="af-ZA"/>
        </w:rPr>
        <w:t xml:space="preserve"> </w:t>
      </w:r>
      <w:r w:rsidRPr="00F81F14">
        <w:rPr>
          <w:b w:val="0"/>
          <w:szCs w:val="22"/>
        </w:rPr>
        <w:t>հիվանդությունների</w:t>
      </w:r>
      <w:r w:rsidRPr="00F81F14">
        <w:rPr>
          <w:b w:val="0"/>
          <w:szCs w:val="22"/>
          <w:lang w:val="af-ZA"/>
        </w:rPr>
        <w:t xml:space="preserve"> </w:t>
      </w:r>
      <w:r w:rsidRPr="00F81F14">
        <w:rPr>
          <w:b w:val="0"/>
          <w:szCs w:val="22"/>
        </w:rPr>
        <w:t>դեմ</w:t>
      </w:r>
      <w:r w:rsidRPr="00F81F14">
        <w:rPr>
          <w:b w:val="0"/>
          <w:szCs w:val="22"/>
          <w:lang w:val="af-ZA"/>
        </w:rPr>
        <w:t xml:space="preserve"> </w:t>
      </w:r>
      <w:r w:rsidRPr="00F81F14">
        <w:rPr>
          <w:b w:val="0"/>
          <w:szCs w:val="22"/>
        </w:rPr>
        <w:t>պայքար</w:t>
      </w:r>
      <w:r w:rsidRPr="00F81F14">
        <w:rPr>
          <w:b w:val="0"/>
          <w:szCs w:val="22"/>
          <w:lang w:val="af-ZA"/>
        </w:rPr>
        <w:t xml:space="preserve"> </w:t>
      </w:r>
      <w:r w:rsidRPr="00F81F14">
        <w:rPr>
          <w:b w:val="0"/>
          <w:szCs w:val="22"/>
        </w:rPr>
        <w:t>շուրջ</w:t>
      </w:r>
      <w:r w:rsidRPr="00F81F14">
        <w:rPr>
          <w:b w:val="0"/>
          <w:szCs w:val="22"/>
          <w:lang w:val="af-ZA"/>
        </w:rPr>
        <w:t xml:space="preserve"> 5400 </w:t>
      </w:r>
      <w:r w:rsidRPr="00F81F14">
        <w:rPr>
          <w:b w:val="0"/>
          <w:szCs w:val="22"/>
        </w:rPr>
        <w:t>հա</w:t>
      </w:r>
      <w:r w:rsidRPr="00F81F14">
        <w:rPr>
          <w:b w:val="0"/>
          <w:szCs w:val="22"/>
          <w:lang w:val="af-ZA"/>
        </w:rPr>
        <w:t xml:space="preserve"> </w:t>
      </w:r>
      <w:r w:rsidRPr="00F81F14">
        <w:rPr>
          <w:b w:val="0"/>
          <w:szCs w:val="22"/>
        </w:rPr>
        <w:t>տարածքում</w:t>
      </w:r>
      <w:r w:rsidRPr="00F81F14">
        <w:rPr>
          <w:b w:val="0"/>
          <w:szCs w:val="22"/>
          <w:lang w:val="af-ZA"/>
        </w:rPr>
        <w:t>:</w:t>
      </w:r>
    </w:p>
    <w:p w14:paraId="56BF0EF9" w14:textId="58742388" w:rsidR="00F81F14" w:rsidRPr="00F81F14" w:rsidRDefault="008A4438" w:rsidP="00F81F14">
      <w:pPr>
        <w:rPr>
          <w:b w:val="0"/>
          <w:szCs w:val="22"/>
          <w:lang w:val="af-ZA"/>
        </w:rPr>
      </w:pPr>
      <w:r>
        <w:rPr>
          <w:b w:val="0"/>
          <w:szCs w:val="22"/>
          <w:lang w:val="af-ZA"/>
        </w:rPr>
        <w:t xml:space="preserve">3.5 </w:t>
      </w:r>
      <w:r w:rsidR="00F81F14" w:rsidRPr="00F81F14">
        <w:rPr>
          <w:b w:val="0"/>
          <w:szCs w:val="22"/>
          <w:lang w:val="af-ZA"/>
        </w:rPr>
        <w:t xml:space="preserve">«Անտառվերականգնման և անտառապատման աշխատանքներ միջոցառման գծով </w:t>
      </w:r>
      <w:r w:rsidR="00F81F14" w:rsidRPr="00F81F14">
        <w:rPr>
          <w:b w:val="0"/>
          <w:szCs w:val="22"/>
          <w:lang w:val="hy-AM"/>
        </w:rPr>
        <w:t>նախատեսված</w:t>
      </w:r>
      <w:r w:rsidR="00F81F14" w:rsidRPr="00F81F14">
        <w:rPr>
          <w:b w:val="0"/>
          <w:szCs w:val="22"/>
          <w:lang w:val="af-ZA"/>
        </w:rPr>
        <w:t xml:space="preserve"> </w:t>
      </w:r>
      <w:r w:rsidR="00F81F14" w:rsidRPr="00F81F14">
        <w:rPr>
          <w:b w:val="0"/>
          <w:szCs w:val="22"/>
          <w:lang w:val="hy-AM"/>
        </w:rPr>
        <w:t>է</w:t>
      </w:r>
      <w:r w:rsidR="00F81F14" w:rsidRPr="00F81F14">
        <w:rPr>
          <w:b w:val="0"/>
          <w:szCs w:val="22"/>
          <w:lang w:val="af-ZA"/>
        </w:rPr>
        <w:t xml:space="preserve"> 425.8 </w:t>
      </w:r>
      <w:r w:rsidR="00F81F14" w:rsidRPr="00F81F14">
        <w:rPr>
          <w:b w:val="0"/>
          <w:szCs w:val="22"/>
          <w:lang w:val="hy-AM"/>
        </w:rPr>
        <w:t>մլն</w:t>
      </w:r>
      <w:r w:rsidR="00F81F14" w:rsidRPr="00F81F14">
        <w:rPr>
          <w:b w:val="0"/>
          <w:szCs w:val="22"/>
          <w:lang w:val="af-ZA"/>
        </w:rPr>
        <w:t xml:space="preserve"> դրամ՝ 150 հա վրա անտառվերականգնման և անտառապատման աշխատանքների իրականացման համար:</w:t>
      </w:r>
    </w:p>
    <w:p w14:paraId="7AAE50ED" w14:textId="7A83FB15" w:rsidR="00F81F14" w:rsidRPr="00F81F14" w:rsidRDefault="008A4438" w:rsidP="00F81F14">
      <w:pPr>
        <w:ind w:firstLine="720"/>
        <w:rPr>
          <w:b w:val="0"/>
          <w:szCs w:val="22"/>
          <w:lang w:val="af-ZA"/>
        </w:rPr>
      </w:pPr>
      <w:r>
        <w:rPr>
          <w:b w:val="0"/>
          <w:szCs w:val="22"/>
          <w:lang w:val="af-ZA"/>
        </w:rPr>
        <w:t xml:space="preserve">6.6 </w:t>
      </w:r>
      <w:r w:rsidR="00F81F14" w:rsidRPr="00F81F14">
        <w:rPr>
          <w:b w:val="0"/>
          <w:szCs w:val="22"/>
          <w:lang w:val="af-ZA"/>
        </w:rPr>
        <w:t xml:space="preserve">«Անտառկառավարման պլանների կազմում միջոցառման գծով ներկայացվել է 113.7 </w:t>
      </w:r>
      <w:r w:rsidR="00F81F14" w:rsidRPr="00F81F14">
        <w:rPr>
          <w:b w:val="0"/>
          <w:szCs w:val="22"/>
          <w:lang w:val="hy-AM"/>
        </w:rPr>
        <w:t>մլն</w:t>
      </w:r>
      <w:r w:rsidR="00F81F14" w:rsidRPr="00F81F14">
        <w:rPr>
          <w:b w:val="0"/>
          <w:szCs w:val="22"/>
          <w:lang w:val="af-ZA"/>
        </w:rPr>
        <w:t xml:space="preserve"> դրամ՝ 31577 </w:t>
      </w:r>
      <w:r w:rsidR="00F81F14" w:rsidRPr="00F81F14">
        <w:rPr>
          <w:b w:val="0"/>
          <w:szCs w:val="22"/>
        </w:rPr>
        <w:t>հա</w:t>
      </w:r>
      <w:r w:rsidR="00F81F14" w:rsidRPr="00F81F14">
        <w:rPr>
          <w:b w:val="0"/>
          <w:szCs w:val="22"/>
          <w:lang w:val="af-ZA"/>
        </w:rPr>
        <w:t xml:space="preserve"> </w:t>
      </w:r>
      <w:r w:rsidR="00F81F14" w:rsidRPr="00F81F14">
        <w:rPr>
          <w:b w:val="0"/>
          <w:szCs w:val="22"/>
        </w:rPr>
        <w:t>տարածքի</w:t>
      </w:r>
      <w:r w:rsidR="00F81F14" w:rsidRPr="00F81F14">
        <w:rPr>
          <w:b w:val="0"/>
          <w:szCs w:val="22"/>
          <w:lang w:val="af-ZA"/>
        </w:rPr>
        <w:t xml:space="preserve"> </w:t>
      </w:r>
      <w:r w:rsidR="00F81F14" w:rsidRPr="00F81F14">
        <w:rPr>
          <w:b w:val="0"/>
          <w:szCs w:val="22"/>
        </w:rPr>
        <w:t>համար</w:t>
      </w:r>
      <w:r w:rsidR="00F81F14" w:rsidRPr="00F81F14">
        <w:rPr>
          <w:b w:val="0"/>
          <w:szCs w:val="22"/>
          <w:lang w:val="af-ZA"/>
        </w:rPr>
        <w:t xml:space="preserve"> 2 անտառկառավարման պլանների կազմման աշխատանքներ:</w:t>
      </w:r>
    </w:p>
    <w:p w14:paraId="0C639893" w14:textId="77777777" w:rsidR="00F81F14" w:rsidRPr="00F81F14" w:rsidRDefault="00F81F14" w:rsidP="00F81F14">
      <w:pPr>
        <w:rPr>
          <w:b w:val="0"/>
          <w:szCs w:val="22"/>
          <w:lang w:val="hy-AM"/>
        </w:rPr>
      </w:pPr>
      <w:r w:rsidRPr="00F81F14">
        <w:rPr>
          <w:b w:val="0"/>
          <w:szCs w:val="22"/>
          <w:lang w:val="af-ZA"/>
        </w:rPr>
        <w:t xml:space="preserve">4. </w:t>
      </w:r>
      <w:r w:rsidRPr="00F81F14">
        <w:rPr>
          <w:b w:val="0"/>
          <w:szCs w:val="22"/>
          <w:lang w:val="hy-AM"/>
        </w:rPr>
        <w:t>«Բնապահպանական նմուշների պահպանություն և ցուցադրություն» ծրագիր</w:t>
      </w:r>
    </w:p>
    <w:p w14:paraId="63E0F845" w14:textId="77777777" w:rsidR="00F81F14" w:rsidRPr="00F81F14" w:rsidRDefault="00F81F14" w:rsidP="00F81F14">
      <w:pPr>
        <w:autoSpaceDE w:val="0"/>
        <w:autoSpaceDN w:val="0"/>
        <w:adjustRightInd w:val="0"/>
        <w:rPr>
          <w:rFonts w:cs="Sylfaen"/>
          <w:b w:val="0"/>
          <w:szCs w:val="22"/>
          <w:lang w:val="hy-AM"/>
        </w:rPr>
      </w:pPr>
      <w:r w:rsidRPr="00F81F14">
        <w:rPr>
          <w:rFonts w:cs="Sylfaen"/>
          <w:b w:val="0"/>
          <w:szCs w:val="22"/>
          <w:lang w:val="hy-AM"/>
        </w:rPr>
        <w:t>Ծրագրի համար Ն</w:t>
      </w:r>
      <w:r w:rsidRPr="00F81F14">
        <w:rPr>
          <w:b w:val="0"/>
          <w:szCs w:val="22"/>
          <w:lang w:val="hy-AM"/>
        </w:rPr>
        <w:t>ախագծով</w:t>
      </w:r>
      <w:r w:rsidRPr="00F81F14">
        <w:rPr>
          <w:rFonts w:cs="Sylfaen"/>
          <w:b w:val="0"/>
          <w:szCs w:val="22"/>
          <w:lang w:val="af-ZA"/>
        </w:rPr>
        <w:t xml:space="preserve"> </w:t>
      </w:r>
      <w:r w:rsidRPr="00F81F14">
        <w:rPr>
          <w:rFonts w:cs="Sylfaen"/>
          <w:b w:val="0"/>
          <w:szCs w:val="22"/>
          <w:lang w:val="hy-AM"/>
        </w:rPr>
        <w:t>նախատեսվում</w:t>
      </w:r>
      <w:r w:rsidRPr="00F81F14">
        <w:rPr>
          <w:rFonts w:cs="Sylfaen"/>
          <w:b w:val="0"/>
          <w:szCs w:val="22"/>
          <w:lang w:val="af-ZA"/>
        </w:rPr>
        <w:t xml:space="preserve"> </w:t>
      </w:r>
      <w:r w:rsidRPr="00F81F14">
        <w:rPr>
          <w:rFonts w:cs="Sylfaen"/>
          <w:b w:val="0"/>
          <w:szCs w:val="22"/>
          <w:lang w:val="hy-AM"/>
        </w:rPr>
        <w:t>է</w:t>
      </w:r>
      <w:r w:rsidRPr="00F81F14">
        <w:rPr>
          <w:rFonts w:cs="Sylfaen"/>
          <w:b w:val="0"/>
          <w:szCs w:val="22"/>
          <w:lang w:val="af-ZA"/>
        </w:rPr>
        <w:t xml:space="preserve"> </w:t>
      </w:r>
      <w:r w:rsidRPr="00F81F14">
        <w:rPr>
          <w:rFonts w:cs="Sylfaen"/>
          <w:b w:val="0"/>
          <w:szCs w:val="22"/>
          <w:lang w:val="hy-AM"/>
        </w:rPr>
        <w:t>հատկացնել</w:t>
      </w:r>
      <w:r w:rsidRPr="00F81F14">
        <w:rPr>
          <w:rFonts w:cs="Sylfaen"/>
          <w:b w:val="0"/>
          <w:szCs w:val="22"/>
          <w:lang w:val="af-ZA"/>
        </w:rPr>
        <w:t xml:space="preserve"> </w:t>
      </w:r>
      <w:r w:rsidRPr="00F81F14">
        <w:rPr>
          <w:rFonts w:cs="Sylfaen"/>
          <w:b w:val="0"/>
          <w:szCs w:val="22"/>
          <w:lang w:val="hy-AM"/>
        </w:rPr>
        <w:t>350</w:t>
      </w:r>
      <w:r w:rsidRPr="00F81F14">
        <w:rPr>
          <w:rFonts w:cs="Sylfaen"/>
          <w:b w:val="0"/>
          <w:szCs w:val="22"/>
          <w:lang w:val="pt-BR"/>
        </w:rPr>
        <w:t>.</w:t>
      </w:r>
      <w:r w:rsidRPr="00F81F14">
        <w:rPr>
          <w:rFonts w:cs="Sylfaen"/>
          <w:b w:val="0"/>
          <w:szCs w:val="22"/>
          <w:lang w:val="hy-AM"/>
        </w:rPr>
        <w:t>7</w:t>
      </w:r>
      <w:r w:rsidRPr="00F81F14">
        <w:rPr>
          <w:rFonts w:cs="Sylfaen"/>
          <w:b w:val="0"/>
          <w:szCs w:val="22"/>
          <w:lang w:val="af-ZA"/>
        </w:rPr>
        <w:t xml:space="preserve"> </w:t>
      </w:r>
      <w:r w:rsidRPr="00F81F14">
        <w:rPr>
          <w:rFonts w:cs="Sylfaen"/>
          <w:b w:val="0"/>
          <w:szCs w:val="22"/>
          <w:lang w:val="hy-AM"/>
        </w:rPr>
        <w:t>մլն</w:t>
      </w:r>
      <w:r w:rsidRPr="00F81F14">
        <w:rPr>
          <w:rFonts w:cs="Sylfaen"/>
          <w:b w:val="0"/>
          <w:szCs w:val="22"/>
          <w:lang w:val="af-ZA"/>
        </w:rPr>
        <w:t xml:space="preserve"> </w:t>
      </w:r>
      <w:r w:rsidRPr="00F81F14">
        <w:rPr>
          <w:rFonts w:cs="Sylfaen"/>
          <w:b w:val="0"/>
          <w:szCs w:val="22"/>
          <w:lang w:val="hy-AM"/>
        </w:rPr>
        <w:t>դրամ, որի շրջանակներում իրականացվում են հետևյալ միջոցառումները՝</w:t>
      </w:r>
    </w:p>
    <w:p w14:paraId="48A16A19" w14:textId="34445D4D" w:rsidR="00F81F14" w:rsidRPr="00F81F14" w:rsidRDefault="008A4438" w:rsidP="00F81F14">
      <w:pPr>
        <w:autoSpaceDE w:val="0"/>
        <w:autoSpaceDN w:val="0"/>
        <w:adjustRightInd w:val="0"/>
        <w:rPr>
          <w:rFonts w:cs="Sylfaen"/>
          <w:b w:val="0"/>
          <w:szCs w:val="22"/>
          <w:lang w:val="ro-RO"/>
        </w:rPr>
      </w:pPr>
      <w:r>
        <w:rPr>
          <w:b w:val="0"/>
          <w:szCs w:val="22"/>
          <w:lang w:val="en-US"/>
        </w:rPr>
        <w:t xml:space="preserve">4.1  </w:t>
      </w:r>
      <w:r w:rsidR="00F81F14" w:rsidRPr="0064418F">
        <w:rPr>
          <w:b w:val="0"/>
          <w:szCs w:val="22"/>
          <w:lang w:val="hy-AM"/>
        </w:rPr>
        <w:t>«Բնագիտական նմուշների պահպանություն և ցուցադրություն» միջոցառման</w:t>
      </w:r>
      <w:r w:rsidR="00F81F14" w:rsidRPr="00F81F14">
        <w:rPr>
          <w:b w:val="0"/>
          <w:szCs w:val="22"/>
          <w:lang w:val="af-ZA"/>
        </w:rPr>
        <w:t xml:space="preserve"> գծով</w:t>
      </w:r>
      <w:r w:rsidR="00F81F14" w:rsidRPr="00F81F14">
        <w:rPr>
          <w:rFonts w:cs="Sylfaen"/>
          <w:b w:val="0"/>
          <w:szCs w:val="22"/>
          <w:lang w:val="af-ZA"/>
        </w:rPr>
        <w:t xml:space="preserve"> </w:t>
      </w:r>
      <w:r w:rsidR="00F81F14" w:rsidRPr="00F81F14">
        <w:rPr>
          <w:rFonts w:cs="Sylfaen"/>
          <w:b w:val="0"/>
          <w:szCs w:val="22"/>
          <w:lang w:val="hy-AM"/>
        </w:rPr>
        <w:t>Նախագծով</w:t>
      </w:r>
      <w:r w:rsidR="00F81F14" w:rsidRPr="00F81F14">
        <w:rPr>
          <w:rFonts w:cs="Sylfaen"/>
          <w:b w:val="0"/>
          <w:szCs w:val="22"/>
          <w:lang w:val="ro-RO"/>
        </w:rPr>
        <w:t xml:space="preserve"> </w:t>
      </w:r>
      <w:r w:rsidR="00F81F14" w:rsidRPr="00F81F14">
        <w:rPr>
          <w:b w:val="0"/>
          <w:szCs w:val="22"/>
          <w:lang w:val="hy-AM"/>
        </w:rPr>
        <w:t>նախատեսվում</w:t>
      </w:r>
      <w:r w:rsidR="00F81F14" w:rsidRPr="00F81F14">
        <w:rPr>
          <w:b w:val="0"/>
          <w:szCs w:val="22"/>
          <w:lang w:val="ro-RO"/>
        </w:rPr>
        <w:t xml:space="preserve"> </w:t>
      </w:r>
      <w:r w:rsidR="00F81F14" w:rsidRPr="00F81F14">
        <w:rPr>
          <w:b w:val="0"/>
          <w:szCs w:val="22"/>
          <w:lang w:val="hy-AM"/>
        </w:rPr>
        <w:t>է</w:t>
      </w:r>
      <w:r w:rsidR="00F81F14" w:rsidRPr="00F81F14">
        <w:rPr>
          <w:b w:val="0"/>
          <w:szCs w:val="22"/>
          <w:lang w:val="ro-RO"/>
        </w:rPr>
        <w:t xml:space="preserve"> </w:t>
      </w:r>
      <w:r w:rsidR="00F81F14" w:rsidRPr="00F81F14">
        <w:rPr>
          <w:b w:val="0"/>
          <w:szCs w:val="22"/>
          <w:lang w:val="hy-AM"/>
        </w:rPr>
        <w:t>հատկացնել</w:t>
      </w:r>
      <w:r w:rsidR="00F81F14" w:rsidRPr="00F81F14">
        <w:rPr>
          <w:b w:val="0"/>
          <w:szCs w:val="22"/>
          <w:lang w:val="ro-RO"/>
        </w:rPr>
        <w:t xml:space="preserve"> </w:t>
      </w:r>
      <w:r w:rsidR="00F81F14" w:rsidRPr="00F81F14">
        <w:rPr>
          <w:b w:val="0"/>
          <w:szCs w:val="22"/>
          <w:lang w:val="hy-AM"/>
        </w:rPr>
        <w:t>48.3</w:t>
      </w:r>
      <w:r w:rsidR="00F81F14" w:rsidRPr="00F81F14">
        <w:rPr>
          <w:b w:val="0"/>
          <w:szCs w:val="22"/>
          <w:lang w:val="ro-RO"/>
        </w:rPr>
        <w:t xml:space="preserve"> </w:t>
      </w:r>
      <w:r w:rsidR="00F81F14" w:rsidRPr="00F81F14">
        <w:rPr>
          <w:rFonts w:cs="Sylfaen"/>
          <w:b w:val="0"/>
          <w:szCs w:val="22"/>
          <w:lang w:val="hy-AM"/>
        </w:rPr>
        <w:t>մլն</w:t>
      </w:r>
      <w:r w:rsidR="00F81F14" w:rsidRPr="00F81F14">
        <w:rPr>
          <w:rFonts w:cs="Sylfaen"/>
          <w:b w:val="0"/>
          <w:szCs w:val="22"/>
          <w:lang w:val="ro-RO"/>
        </w:rPr>
        <w:t xml:space="preserve"> </w:t>
      </w:r>
      <w:r w:rsidR="00F81F14" w:rsidRPr="00F81F14">
        <w:rPr>
          <w:rFonts w:cs="Sylfaen"/>
          <w:b w:val="0"/>
          <w:szCs w:val="22"/>
          <w:lang w:val="hy-AM"/>
        </w:rPr>
        <w:t>դրամ՝</w:t>
      </w:r>
      <w:r w:rsidR="00F81F14" w:rsidRPr="00F81F14">
        <w:rPr>
          <w:rFonts w:cs="Sylfaen"/>
          <w:b w:val="0"/>
          <w:szCs w:val="22"/>
          <w:lang w:val="ro-RO"/>
        </w:rPr>
        <w:t xml:space="preserve"> </w:t>
      </w:r>
      <w:r w:rsidR="00F81F14" w:rsidRPr="00F81F14">
        <w:rPr>
          <w:rFonts w:cs="Sylfaen"/>
          <w:b w:val="0"/>
          <w:szCs w:val="22"/>
          <w:lang w:val="hy-AM"/>
        </w:rPr>
        <w:t>ՀՀ</w:t>
      </w:r>
      <w:r w:rsidR="00F81F14" w:rsidRPr="00F81F14">
        <w:rPr>
          <w:rFonts w:cs="Sylfaen"/>
          <w:b w:val="0"/>
          <w:szCs w:val="22"/>
          <w:lang w:val="ro-RO"/>
        </w:rPr>
        <w:t xml:space="preserve"> 2018</w:t>
      </w:r>
      <w:r w:rsidR="00F81F14" w:rsidRPr="00F81F14">
        <w:rPr>
          <w:b w:val="0"/>
          <w:szCs w:val="22"/>
          <w:lang w:val="ro-RO"/>
        </w:rPr>
        <w:t xml:space="preserve"> </w:t>
      </w:r>
      <w:r w:rsidR="00F81F14" w:rsidRPr="00F81F14">
        <w:rPr>
          <w:b w:val="0"/>
          <w:szCs w:val="22"/>
          <w:lang w:val="hy-AM"/>
        </w:rPr>
        <w:t>թվականի</w:t>
      </w:r>
      <w:r w:rsidR="00F81F14" w:rsidRPr="00F81F14">
        <w:rPr>
          <w:rFonts w:cs="Sylfaen"/>
          <w:b w:val="0"/>
          <w:szCs w:val="22"/>
          <w:lang w:val="ro-RO"/>
        </w:rPr>
        <w:t xml:space="preserve"> </w:t>
      </w:r>
      <w:r w:rsidR="00F81F14" w:rsidRPr="00F81F14">
        <w:rPr>
          <w:rFonts w:cs="Sylfaen"/>
          <w:b w:val="0"/>
          <w:szCs w:val="22"/>
          <w:lang w:val="hy-AM"/>
        </w:rPr>
        <w:t>պետական</w:t>
      </w:r>
      <w:r w:rsidR="00F81F14" w:rsidRPr="00F81F14">
        <w:rPr>
          <w:rFonts w:cs="Sylfaen"/>
          <w:b w:val="0"/>
          <w:szCs w:val="22"/>
          <w:lang w:val="ro-RO"/>
        </w:rPr>
        <w:t xml:space="preserve"> </w:t>
      </w:r>
      <w:r w:rsidR="00F81F14" w:rsidRPr="00F81F14">
        <w:rPr>
          <w:rFonts w:cs="Sylfaen"/>
          <w:b w:val="0"/>
          <w:szCs w:val="22"/>
          <w:lang w:val="hy-AM"/>
        </w:rPr>
        <w:t>բյուջեով</w:t>
      </w:r>
      <w:r w:rsidR="00F81F14" w:rsidRPr="00F81F14">
        <w:rPr>
          <w:rFonts w:cs="Sylfaen"/>
          <w:b w:val="0"/>
          <w:szCs w:val="22"/>
          <w:lang w:val="ro-RO"/>
        </w:rPr>
        <w:t xml:space="preserve"> </w:t>
      </w:r>
      <w:r w:rsidR="00F81F14" w:rsidRPr="00F81F14">
        <w:rPr>
          <w:rFonts w:cs="Sylfaen"/>
          <w:b w:val="0"/>
          <w:szCs w:val="22"/>
          <w:lang w:val="hy-AM"/>
        </w:rPr>
        <w:t>հաստատ</w:t>
      </w:r>
      <w:r w:rsidR="00F81F14" w:rsidRPr="00F81F14">
        <w:rPr>
          <w:rFonts w:cs="Sylfaen"/>
          <w:b w:val="0"/>
          <w:szCs w:val="22"/>
          <w:lang w:val="ro-RO"/>
        </w:rPr>
        <w:softHyphen/>
      </w:r>
      <w:r w:rsidR="00F81F14" w:rsidRPr="00F81F14">
        <w:rPr>
          <w:rFonts w:cs="Sylfaen"/>
          <w:b w:val="0"/>
          <w:szCs w:val="22"/>
          <w:lang w:val="hy-AM"/>
        </w:rPr>
        <w:t>ված</w:t>
      </w:r>
      <w:r w:rsidR="00F81F14" w:rsidRPr="00F81F14">
        <w:rPr>
          <w:rFonts w:cs="Sylfaen"/>
          <w:b w:val="0"/>
          <w:szCs w:val="22"/>
          <w:lang w:val="ro-RO"/>
        </w:rPr>
        <w:t xml:space="preserve"> </w:t>
      </w:r>
      <w:r w:rsidR="00F81F14" w:rsidRPr="00F81F14">
        <w:rPr>
          <w:rFonts w:cs="Sylfaen"/>
          <w:b w:val="0"/>
          <w:szCs w:val="22"/>
          <w:lang w:val="hy-AM"/>
        </w:rPr>
        <w:t>40.3 մլն դրամ գումարի</w:t>
      </w:r>
      <w:r w:rsidR="00F81F14" w:rsidRPr="00F81F14">
        <w:rPr>
          <w:rFonts w:cs="Sylfaen"/>
          <w:b w:val="0"/>
          <w:szCs w:val="22"/>
          <w:lang w:val="ro-RO"/>
        </w:rPr>
        <w:t xml:space="preserve"> </w:t>
      </w:r>
      <w:r w:rsidR="00F81F14" w:rsidRPr="00F81F14">
        <w:rPr>
          <w:rFonts w:cs="Sylfaen"/>
          <w:b w:val="0"/>
          <w:szCs w:val="22"/>
          <w:lang w:val="hy-AM"/>
        </w:rPr>
        <w:t>դիմաց, որը պայմանավորված է ԱԱՀ-ի նախատեսմամբ</w:t>
      </w:r>
      <w:r w:rsidR="00F81F14" w:rsidRPr="00F81F14">
        <w:rPr>
          <w:rFonts w:cs="Sylfaen"/>
          <w:b w:val="0"/>
          <w:szCs w:val="22"/>
          <w:lang w:val="ro-RO"/>
        </w:rPr>
        <w:t>:</w:t>
      </w:r>
    </w:p>
    <w:p w14:paraId="737024A9" w14:textId="77777777" w:rsidR="00F81F14" w:rsidRPr="00F81F14" w:rsidRDefault="00F81F14" w:rsidP="00F81F14">
      <w:pPr>
        <w:rPr>
          <w:b w:val="0"/>
          <w:lang w:val="hy-AM"/>
        </w:rPr>
      </w:pPr>
      <w:r w:rsidRPr="00F81F14">
        <w:rPr>
          <w:b w:val="0"/>
          <w:szCs w:val="22"/>
          <w:lang w:val="hy-AM"/>
        </w:rPr>
        <w:t>Միջոցառման</w:t>
      </w:r>
      <w:r w:rsidRPr="00F81F14">
        <w:rPr>
          <w:b w:val="0"/>
          <w:szCs w:val="22"/>
          <w:lang w:val="af-ZA"/>
        </w:rPr>
        <w:t xml:space="preserve"> </w:t>
      </w:r>
      <w:r w:rsidRPr="00F81F14">
        <w:rPr>
          <w:b w:val="0"/>
          <w:szCs w:val="22"/>
          <w:lang w:val="hy-AM"/>
        </w:rPr>
        <w:t>շրջանակներում</w:t>
      </w:r>
      <w:r w:rsidRPr="00F81F14">
        <w:rPr>
          <w:b w:val="0"/>
          <w:szCs w:val="22"/>
          <w:lang w:val="af-ZA"/>
        </w:rPr>
        <w:t xml:space="preserve"> </w:t>
      </w:r>
      <w:r w:rsidRPr="00F81F14">
        <w:rPr>
          <w:b w:val="0"/>
          <w:szCs w:val="22"/>
          <w:lang w:val="hy-AM"/>
        </w:rPr>
        <w:t>նախատեսվում</w:t>
      </w:r>
      <w:r w:rsidRPr="00F81F14">
        <w:rPr>
          <w:b w:val="0"/>
          <w:szCs w:val="22"/>
          <w:lang w:val="af-ZA"/>
        </w:rPr>
        <w:t xml:space="preserve"> </w:t>
      </w:r>
      <w:r w:rsidRPr="00F81F14">
        <w:rPr>
          <w:b w:val="0"/>
          <w:szCs w:val="22"/>
          <w:lang w:val="hy-AM"/>
        </w:rPr>
        <w:t>է</w:t>
      </w:r>
      <w:r w:rsidRPr="00F81F14">
        <w:rPr>
          <w:b w:val="0"/>
          <w:szCs w:val="22"/>
          <w:lang w:val="af-ZA"/>
        </w:rPr>
        <w:t xml:space="preserve"> «</w:t>
      </w:r>
      <w:r w:rsidRPr="00F81F14">
        <w:rPr>
          <w:b w:val="0"/>
          <w:szCs w:val="22"/>
          <w:lang w:val="hy-AM"/>
        </w:rPr>
        <w:t>Հայաստանի բնության պետական թանգարան</w:t>
      </w:r>
      <w:r w:rsidRPr="00F81F14">
        <w:rPr>
          <w:b w:val="0"/>
          <w:szCs w:val="22"/>
          <w:lang w:val="af-ZA"/>
        </w:rPr>
        <w:t xml:space="preserve">» </w:t>
      </w:r>
      <w:r w:rsidRPr="00F81F14">
        <w:rPr>
          <w:b w:val="0"/>
          <w:szCs w:val="22"/>
          <w:lang w:val="hy-AM"/>
        </w:rPr>
        <w:t>ՊՈԱԿ</w:t>
      </w:r>
      <w:r w:rsidRPr="00F81F14">
        <w:rPr>
          <w:b w:val="0"/>
          <w:szCs w:val="22"/>
          <w:lang w:val="af-ZA"/>
        </w:rPr>
        <w:t>-</w:t>
      </w:r>
      <w:r w:rsidRPr="00F81F14">
        <w:rPr>
          <w:b w:val="0"/>
          <w:szCs w:val="22"/>
          <w:lang w:val="hy-AM"/>
        </w:rPr>
        <w:t>ի</w:t>
      </w:r>
      <w:r w:rsidRPr="00F81F14">
        <w:rPr>
          <w:b w:val="0"/>
          <w:szCs w:val="22"/>
          <w:lang w:val="af-ZA"/>
        </w:rPr>
        <w:t xml:space="preserve"> </w:t>
      </w:r>
      <w:r w:rsidRPr="00F81F14">
        <w:rPr>
          <w:b w:val="0"/>
          <w:szCs w:val="22"/>
          <w:lang w:val="hy-AM"/>
        </w:rPr>
        <w:t>իրավասության</w:t>
      </w:r>
      <w:r w:rsidRPr="00F81F14">
        <w:rPr>
          <w:b w:val="0"/>
          <w:szCs w:val="22"/>
          <w:lang w:val="af-ZA"/>
        </w:rPr>
        <w:t xml:space="preserve"> </w:t>
      </w:r>
      <w:r w:rsidRPr="00F81F14">
        <w:rPr>
          <w:b w:val="0"/>
          <w:szCs w:val="22"/>
          <w:lang w:val="hy-AM"/>
        </w:rPr>
        <w:t>ներքո</w:t>
      </w:r>
      <w:r w:rsidRPr="00F81F14">
        <w:rPr>
          <w:b w:val="0"/>
          <w:szCs w:val="22"/>
          <w:lang w:val="af-ZA"/>
        </w:rPr>
        <w:t xml:space="preserve"> </w:t>
      </w:r>
      <w:r w:rsidRPr="00F81F14">
        <w:rPr>
          <w:b w:val="0"/>
          <w:szCs w:val="22"/>
          <w:lang w:val="hy-AM"/>
        </w:rPr>
        <w:t>գտնվող</w:t>
      </w:r>
      <w:r w:rsidRPr="00F81F14">
        <w:rPr>
          <w:b w:val="0"/>
          <w:szCs w:val="22"/>
          <w:lang w:val="af-ZA"/>
        </w:rPr>
        <w:t xml:space="preserve"> Հայաստանին բնորոշ բնության օբյեկտների նմուշների պահպանում, ֆոնդերի թարմացում, նմուշների ցուցահանդեսների կազմակերպում</w:t>
      </w:r>
      <w:r w:rsidRPr="00F81F14">
        <w:rPr>
          <w:b w:val="0"/>
          <w:szCs w:val="22"/>
          <w:lang w:val="hy-AM"/>
        </w:rPr>
        <w:t>:</w:t>
      </w:r>
    </w:p>
    <w:p w14:paraId="303B5098" w14:textId="3DBC1270" w:rsidR="00F81F14" w:rsidRPr="0064418F" w:rsidRDefault="008A4438" w:rsidP="00F81F14">
      <w:pPr>
        <w:autoSpaceDE w:val="0"/>
        <w:autoSpaceDN w:val="0"/>
        <w:adjustRightInd w:val="0"/>
        <w:rPr>
          <w:b w:val="0"/>
          <w:szCs w:val="22"/>
          <w:lang w:val="af-ZA"/>
        </w:rPr>
      </w:pPr>
      <w:r>
        <w:rPr>
          <w:b w:val="0"/>
          <w:szCs w:val="22"/>
          <w:lang w:val="af-ZA"/>
        </w:rPr>
        <w:t xml:space="preserve">4.2 </w:t>
      </w:r>
      <w:r w:rsidR="00F81F14" w:rsidRPr="0064418F">
        <w:rPr>
          <w:b w:val="0"/>
          <w:szCs w:val="22"/>
          <w:lang w:val="af-ZA"/>
        </w:rPr>
        <w:t>«Կենդանաբանական այգու ցուցադրություններ»</w:t>
      </w:r>
      <w:r w:rsidR="00F81F14" w:rsidRPr="00F81F14">
        <w:rPr>
          <w:b w:val="0"/>
          <w:szCs w:val="22"/>
          <w:lang w:val="af-ZA"/>
        </w:rPr>
        <w:t xml:space="preserve"> միջոցառման գծով</w:t>
      </w:r>
      <w:r w:rsidR="00F81F14" w:rsidRPr="0064418F">
        <w:rPr>
          <w:b w:val="0"/>
          <w:szCs w:val="22"/>
          <w:lang w:val="af-ZA"/>
        </w:rPr>
        <w:t xml:space="preserve"> Նախագծով նախատեսվում է հատկացնել 302.4 մլն դրամ՝ ՀՀ 2018 թվականի պետական բյուջեով հաստատ</w:t>
      </w:r>
      <w:r w:rsidR="00F81F14" w:rsidRPr="0064418F">
        <w:rPr>
          <w:b w:val="0"/>
          <w:szCs w:val="22"/>
          <w:lang w:val="af-ZA"/>
        </w:rPr>
        <w:softHyphen/>
        <w:t>ված 252.0 մլն դրամ գումարի դիմաց, որը պայմանավորված է ԱԱՀ-ի նախատեսմամբ:</w:t>
      </w:r>
    </w:p>
    <w:p w14:paraId="6E8FB1F4" w14:textId="77777777" w:rsidR="00F81F14" w:rsidRPr="0064418F" w:rsidRDefault="00F81F14" w:rsidP="00F81F14">
      <w:pPr>
        <w:autoSpaceDE w:val="0"/>
        <w:autoSpaceDN w:val="0"/>
        <w:adjustRightInd w:val="0"/>
        <w:rPr>
          <w:b w:val="0"/>
          <w:szCs w:val="22"/>
          <w:lang w:val="af-ZA"/>
        </w:rPr>
      </w:pPr>
      <w:r w:rsidRPr="0064418F">
        <w:rPr>
          <w:b w:val="0"/>
          <w:szCs w:val="22"/>
          <w:lang w:val="af-ZA"/>
        </w:rPr>
        <w:t xml:space="preserve"> Միջոցառման</w:t>
      </w:r>
      <w:r w:rsidRPr="00F81F14">
        <w:rPr>
          <w:b w:val="0"/>
          <w:szCs w:val="22"/>
          <w:lang w:val="af-ZA"/>
        </w:rPr>
        <w:t xml:space="preserve"> </w:t>
      </w:r>
      <w:r w:rsidRPr="0064418F">
        <w:rPr>
          <w:b w:val="0"/>
          <w:szCs w:val="22"/>
          <w:lang w:val="af-ZA"/>
        </w:rPr>
        <w:t>շրջանակներում</w:t>
      </w:r>
      <w:r w:rsidRPr="00F81F14">
        <w:rPr>
          <w:b w:val="0"/>
          <w:szCs w:val="22"/>
          <w:lang w:val="af-ZA"/>
        </w:rPr>
        <w:t xml:space="preserve"> </w:t>
      </w:r>
      <w:r w:rsidRPr="0064418F">
        <w:rPr>
          <w:b w:val="0"/>
          <w:szCs w:val="22"/>
          <w:lang w:val="af-ZA"/>
        </w:rPr>
        <w:t>նախատեսվում</w:t>
      </w:r>
      <w:r w:rsidRPr="00F81F14">
        <w:rPr>
          <w:b w:val="0"/>
          <w:szCs w:val="22"/>
          <w:lang w:val="af-ZA"/>
        </w:rPr>
        <w:t xml:space="preserve"> </w:t>
      </w:r>
      <w:r w:rsidRPr="0064418F">
        <w:rPr>
          <w:b w:val="0"/>
          <w:szCs w:val="22"/>
          <w:lang w:val="af-ZA"/>
        </w:rPr>
        <w:t>է</w:t>
      </w:r>
      <w:r w:rsidRPr="00F81F14">
        <w:rPr>
          <w:b w:val="0"/>
          <w:szCs w:val="22"/>
          <w:lang w:val="af-ZA"/>
        </w:rPr>
        <w:t xml:space="preserve"> </w:t>
      </w:r>
      <w:r w:rsidRPr="0064418F">
        <w:rPr>
          <w:b w:val="0"/>
          <w:szCs w:val="22"/>
          <w:lang w:val="af-ZA"/>
        </w:rPr>
        <w:t>ա</w:t>
      </w:r>
      <w:r w:rsidRPr="00F81F14">
        <w:rPr>
          <w:b w:val="0"/>
          <w:szCs w:val="22"/>
          <w:lang w:val="af-ZA"/>
        </w:rPr>
        <w:t>ջակցություն Երեանի քաղաքային համայնքին մշակութային ժամանցի միջոցառումների իրականացման նպատակով</w:t>
      </w:r>
      <w:r w:rsidRPr="0064418F">
        <w:rPr>
          <w:b w:val="0"/>
          <w:szCs w:val="22"/>
          <w:lang w:val="af-ZA"/>
        </w:rPr>
        <w:t>, որը իրականացվում է «Երևանի կենդանաբանական այգի» ՀՈԱԿ-ի միջոցով:</w:t>
      </w:r>
    </w:p>
    <w:p w14:paraId="19AADC92" w14:textId="77777777" w:rsidR="00F81F14" w:rsidRPr="0064418F" w:rsidRDefault="00F81F14" w:rsidP="00F81F14">
      <w:pPr>
        <w:autoSpaceDE w:val="0"/>
        <w:autoSpaceDN w:val="0"/>
        <w:adjustRightInd w:val="0"/>
        <w:rPr>
          <w:rFonts w:cs="Sylfaen"/>
          <w:b w:val="0"/>
          <w:szCs w:val="22"/>
          <w:lang w:val="hy-AM"/>
        </w:rPr>
      </w:pPr>
      <w:r w:rsidRPr="0064418F">
        <w:rPr>
          <w:rFonts w:cs="Sylfaen"/>
          <w:b w:val="0"/>
          <w:szCs w:val="22"/>
          <w:lang w:val="hy-AM"/>
        </w:rPr>
        <w:t>5. «Բնապահպանական ծրագրերի իրականացում համայնքներում» ծրագիր</w:t>
      </w:r>
    </w:p>
    <w:p w14:paraId="4ADC9B57" w14:textId="77777777" w:rsidR="00F81F14" w:rsidRPr="00F81F14" w:rsidRDefault="00F81F14" w:rsidP="00F81F14">
      <w:pPr>
        <w:autoSpaceDE w:val="0"/>
        <w:autoSpaceDN w:val="0"/>
        <w:adjustRightInd w:val="0"/>
        <w:rPr>
          <w:rFonts w:cs="Sylfaen"/>
          <w:b w:val="0"/>
          <w:szCs w:val="22"/>
          <w:lang w:val="hy-AM"/>
        </w:rPr>
      </w:pPr>
      <w:r w:rsidRPr="00F81F14">
        <w:rPr>
          <w:rFonts w:cs="Sylfaen"/>
          <w:b w:val="0"/>
          <w:szCs w:val="22"/>
          <w:lang w:val="hy-AM"/>
        </w:rPr>
        <w:t>Ծրագրի համար Ն</w:t>
      </w:r>
      <w:r w:rsidRPr="0064418F">
        <w:rPr>
          <w:rFonts w:cs="Sylfaen"/>
          <w:b w:val="0"/>
          <w:szCs w:val="22"/>
          <w:lang w:val="hy-AM"/>
        </w:rPr>
        <w:t xml:space="preserve">ախագծով </w:t>
      </w:r>
      <w:r w:rsidRPr="00F81F14">
        <w:rPr>
          <w:rFonts w:cs="Sylfaen"/>
          <w:b w:val="0"/>
          <w:szCs w:val="22"/>
          <w:lang w:val="hy-AM"/>
        </w:rPr>
        <w:t>նախատեսվում</w:t>
      </w:r>
      <w:r w:rsidRPr="0064418F">
        <w:rPr>
          <w:rFonts w:cs="Sylfaen"/>
          <w:b w:val="0"/>
          <w:szCs w:val="22"/>
          <w:lang w:val="hy-AM"/>
        </w:rPr>
        <w:t xml:space="preserve"> </w:t>
      </w:r>
      <w:r w:rsidRPr="00F81F14">
        <w:rPr>
          <w:rFonts w:cs="Sylfaen"/>
          <w:b w:val="0"/>
          <w:szCs w:val="22"/>
          <w:lang w:val="hy-AM"/>
        </w:rPr>
        <w:t>է</w:t>
      </w:r>
      <w:r w:rsidRPr="0064418F">
        <w:rPr>
          <w:rFonts w:cs="Sylfaen"/>
          <w:b w:val="0"/>
          <w:szCs w:val="22"/>
          <w:lang w:val="hy-AM"/>
        </w:rPr>
        <w:t xml:space="preserve"> </w:t>
      </w:r>
      <w:r w:rsidRPr="00F81F14">
        <w:rPr>
          <w:rFonts w:cs="Sylfaen"/>
          <w:b w:val="0"/>
          <w:szCs w:val="22"/>
          <w:lang w:val="hy-AM"/>
        </w:rPr>
        <w:t>հատկացնել</w:t>
      </w:r>
      <w:r w:rsidRPr="0064418F">
        <w:rPr>
          <w:rFonts w:cs="Sylfaen"/>
          <w:b w:val="0"/>
          <w:szCs w:val="22"/>
          <w:lang w:val="hy-AM"/>
        </w:rPr>
        <w:t xml:space="preserve"> </w:t>
      </w:r>
      <w:r w:rsidRPr="00F81F14">
        <w:rPr>
          <w:rFonts w:cs="Sylfaen"/>
          <w:b w:val="0"/>
          <w:szCs w:val="22"/>
          <w:lang w:val="hy-AM"/>
        </w:rPr>
        <w:t>178</w:t>
      </w:r>
      <w:r w:rsidRPr="0064418F">
        <w:rPr>
          <w:rFonts w:cs="Sylfaen"/>
          <w:b w:val="0"/>
          <w:szCs w:val="22"/>
          <w:lang w:val="hy-AM"/>
        </w:rPr>
        <w:t>.</w:t>
      </w:r>
      <w:r w:rsidRPr="00F81F14">
        <w:rPr>
          <w:rFonts w:cs="Sylfaen"/>
          <w:b w:val="0"/>
          <w:szCs w:val="22"/>
          <w:lang w:val="hy-AM"/>
        </w:rPr>
        <w:t>7</w:t>
      </w:r>
      <w:r w:rsidRPr="0064418F">
        <w:rPr>
          <w:rFonts w:cs="Sylfaen"/>
          <w:b w:val="0"/>
          <w:szCs w:val="22"/>
          <w:lang w:val="hy-AM"/>
        </w:rPr>
        <w:t xml:space="preserve"> </w:t>
      </w:r>
      <w:r w:rsidRPr="00F81F14">
        <w:rPr>
          <w:rFonts w:cs="Sylfaen"/>
          <w:b w:val="0"/>
          <w:szCs w:val="22"/>
          <w:lang w:val="hy-AM"/>
        </w:rPr>
        <w:t>մլն</w:t>
      </w:r>
      <w:r w:rsidRPr="0064418F">
        <w:rPr>
          <w:rFonts w:cs="Sylfaen"/>
          <w:b w:val="0"/>
          <w:szCs w:val="22"/>
          <w:lang w:val="hy-AM"/>
        </w:rPr>
        <w:t xml:space="preserve"> </w:t>
      </w:r>
      <w:r w:rsidRPr="00F81F14">
        <w:rPr>
          <w:rFonts w:cs="Sylfaen"/>
          <w:b w:val="0"/>
          <w:szCs w:val="22"/>
          <w:lang w:val="hy-AM"/>
        </w:rPr>
        <w:t>դրամ, որի շրջանակներում իրականացվում են հետևյալ միջոցառումը՝</w:t>
      </w:r>
    </w:p>
    <w:p w14:paraId="0C402B54" w14:textId="77777777" w:rsidR="00F81F14" w:rsidRPr="0064418F" w:rsidRDefault="00F81F14" w:rsidP="0064418F">
      <w:pPr>
        <w:autoSpaceDE w:val="0"/>
        <w:autoSpaceDN w:val="0"/>
        <w:adjustRightInd w:val="0"/>
        <w:rPr>
          <w:rFonts w:cs="Sylfaen"/>
          <w:b w:val="0"/>
          <w:szCs w:val="22"/>
          <w:lang w:val="hy-AM"/>
        </w:rPr>
      </w:pPr>
      <w:r w:rsidRPr="00F81F14">
        <w:rPr>
          <w:rFonts w:cs="Sylfaen"/>
          <w:b w:val="0"/>
          <w:szCs w:val="22"/>
          <w:lang w:val="hy-AM"/>
        </w:rPr>
        <w:t xml:space="preserve"> </w:t>
      </w:r>
      <w:r w:rsidRPr="0064418F">
        <w:rPr>
          <w:rFonts w:cs="Sylfaen"/>
          <w:b w:val="0"/>
          <w:szCs w:val="22"/>
          <w:lang w:val="hy-AM"/>
        </w:rPr>
        <w:t xml:space="preserve"> </w:t>
      </w:r>
      <w:r w:rsidRPr="0064418F">
        <w:rPr>
          <w:rFonts w:cs="Sylfaen"/>
          <w:b w:val="0"/>
          <w:szCs w:val="22"/>
          <w:lang w:val="hy-AM"/>
        </w:rPr>
        <w:tab/>
        <w:t xml:space="preserve">«Բնապահպանական սուբվենցիաներ համայնքներին» միջոցառման համար </w:t>
      </w:r>
      <w:r w:rsidRPr="00F81F14">
        <w:rPr>
          <w:rFonts w:cs="Sylfaen"/>
          <w:b w:val="0"/>
          <w:szCs w:val="22"/>
          <w:lang w:val="hy-AM"/>
        </w:rPr>
        <w:t>Ն</w:t>
      </w:r>
      <w:r w:rsidRPr="0064418F">
        <w:rPr>
          <w:rFonts w:cs="Sylfaen"/>
          <w:b w:val="0"/>
          <w:szCs w:val="22"/>
          <w:lang w:val="hy-AM"/>
        </w:rPr>
        <w:t>ախագծով նախատեսվել է 8 համայնքներին սուբվենցիաների հատկացումներ` 178.7 մլն դրամի չափով:</w:t>
      </w:r>
    </w:p>
    <w:p w14:paraId="4A6706C5" w14:textId="36996FB7" w:rsidR="00F81F14" w:rsidRPr="00F81F14" w:rsidRDefault="00F81F14" w:rsidP="00F81F14">
      <w:pPr>
        <w:rPr>
          <w:rFonts w:cs="GHEA Grapalat"/>
          <w:b w:val="0"/>
          <w:bCs/>
          <w:i/>
          <w:color w:val="000000"/>
          <w:szCs w:val="22"/>
          <w:lang w:val="pt-BR"/>
        </w:rPr>
      </w:pPr>
      <w:r w:rsidRPr="00823D17">
        <w:rPr>
          <w:b w:val="0"/>
          <w:i/>
          <w:szCs w:val="22"/>
        </w:rPr>
        <w:t>Այս</w:t>
      </w:r>
      <w:r w:rsidRPr="00823D17">
        <w:rPr>
          <w:b w:val="0"/>
          <w:i/>
          <w:szCs w:val="22"/>
          <w:lang w:val="pt-BR"/>
        </w:rPr>
        <w:t xml:space="preserve"> </w:t>
      </w:r>
      <w:r w:rsidRPr="00823D17">
        <w:rPr>
          <w:b w:val="0"/>
          <w:i/>
          <w:szCs w:val="22"/>
        </w:rPr>
        <w:t>ոլորտում</w:t>
      </w:r>
      <w:r w:rsidRPr="00823D17">
        <w:rPr>
          <w:b w:val="0"/>
          <w:i/>
          <w:szCs w:val="22"/>
          <w:lang w:val="pt-BR"/>
        </w:rPr>
        <w:t xml:space="preserve"> </w:t>
      </w:r>
      <w:r w:rsidRPr="00823D17">
        <w:rPr>
          <w:b w:val="0"/>
          <w:i/>
          <w:szCs w:val="22"/>
          <w:lang w:val="hy-AM"/>
        </w:rPr>
        <w:t>Ն</w:t>
      </w:r>
      <w:r w:rsidRPr="00823D17">
        <w:rPr>
          <w:b w:val="0"/>
          <w:i/>
          <w:szCs w:val="22"/>
        </w:rPr>
        <w:t>ախագծով</w:t>
      </w:r>
      <w:r w:rsidRPr="00823D17">
        <w:rPr>
          <w:b w:val="0"/>
          <w:i/>
          <w:szCs w:val="22"/>
          <w:lang w:val="pt-BR"/>
        </w:rPr>
        <w:t xml:space="preserve"> </w:t>
      </w:r>
      <w:r w:rsidRPr="00823D17">
        <w:rPr>
          <w:b w:val="0"/>
          <w:i/>
          <w:szCs w:val="22"/>
        </w:rPr>
        <w:t>նախատեսվող</w:t>
      </w:r>
      <w:r w:rsidRPr="00823D17">
        <w:rPr>
          <w:b w:val="0"/>
          <w:i/>
          <w:szCs w:val="22"/>
          <w:lang w:val="pt-BR"/>
        </w:rPr>
        <w:t xml:space="preserve"> </w:t>
      </w:r>
      <w:r w:rsidRPr="00823D17">
        <w:rPr>
          <w:b w:val="0"/>
          <w:i/>
          <w:szCs w:val="22"/>
        </w:rPr>
        <w:t>բյուջետային</w:t>
      </w:r>
      <w:r w:rsidRPr="00823D17">
        <w:rPr>
          <w:b w:val="0"/>
          <w:i/>
          <w:szCs w:val="22"/>
          <w:lang w:val="pt-BR"/>
        </w:rPr>
        <w:t xml:space="preserve"> </w:t>
      </w:r>
      <w:r w:rsidRPr="00823D17">
        <w:rPr>
          <w:b w:val="0"/>
          <w:i/>
          <w:szCs w:val="22"/>
        </w:rPr>
        <w:t>ծախսերի</w:t>
      </w:r>
      <w:r w:rsidRPr="00823D17">
        <w:rPr>
          <w:b w:val="0"/>
          <w:i/>
          <w:szCs w:val="22"/>
          <w:lang w:val="pt-BR"/>
        </w:rPr>
        <w:t xml:space="preserve"> </w:t>
      </w:r>
      <w:r w:rsidRPr="00823D17">
        <w:rPr>
          <w:b w:val="0"/>
          <w:i/>
          <w:szCs w:val="22"/>
        </w:rPr>
        <w:t>համեմատությունը</w:t>
      </w:r>
      <w:r w:rsidRPr="00823D17">
        <w:rPr>
          <w:b w:val="0"/>
          <w:i/>
          <w:szCs w:val="22"/>
          <w:lang w:val="pt-BR"/>
        </w:rPr>
        <w:t xml:space="preserve"> </w:t>
      </w:r>
      <w:r w:rsidRPr="00823D17">
        <w:rPr>
          <w:b w:val="0"/>
          <w:i/>
          <w:szCs w:val="22"/>
          <w:lang w:val="hy-AM"/>
        </w:rPr>
        <w:t xml:space="preserve">ՀՀ </w:t>
      </w:r>
      <w:r w:rsidRPr="00823D17">
        <w:rPr>
          <w:b w:val="0"/>
          <w:i/>
          <w:szCs w:val="22"/>
          <w:lang w:val="pt-BR"/>
        </w:rPr>
        <w:t>201</w:t>
      </w:r>
      <w:r w:rsidRPr="00823D17">
        <w:rPr>
          <w:b w:val="0"/>
          <w:i/>
          <w:szCs w:val="22"/>
          <w:lang w:val="hy-AM"/>
        </w:rPr>
        <w:t>7</w:t>
      </w:r>
      <w:r w:rsidRPr="00823D17">
        <w:rPr>
          <w:b w:val="0"/>
          <w:i/>
          <w:szCs w:val="22"/>
          <w:lang w:val="pt-BR"/>
        </w:rPr>
        <w:t xml:space="preserve"> </w:t>
      </w:r>
      <w:r w:rsidRPr="00823D17">
        <w:rPr>
          <w:b w:val="0"/>
          <w:i/>
          <w:szCs w:val="22"/>
        </w:rPr>
        <w:t>թվականի</w:t>
      </w:r>
      <w:r w:rsidRPr="00823D17">
        <w:rPr>
          <w:b w:val="0"/>
          <w:i/>
          <w:szCs w:val="22"/>
          <w:lang w:val="pt-BR"/>
        </w:rPr>
        <w:t xml:space="preserve"> </w:t>
      </w:r>
      <w:r w:rsidRPr="00823D17">
        <w:rPr>
          <w:b w:val="0"/>
          <w:i/>
          <w:szCs w:val="22"/>
        </w:rPr>
        <w:t>բյուջետային</w:t>
      </w:r>
      <w:r w:rsidRPr="00823D17">
        <w:rPr>
          <w:b w:val="0"/>
          <w:i/>
          <w:szCs w:val="22"/>
          <w:lang w:val="pt-BR"/>
        </w:rPr>
        <w:t xml:space="preserve"> </w:t>
      </w:r>
      <w:r w:rsidRPr="00823D17">
        <w:rPr>
          <w:b w:val="0"/>
          <w:i/>
          <w:szCs w:val="22"/>
        </w:rPr>
        <w:t>տարվա</w:t>
      </w:r>
      <w:r w:rsidRPr="00823D17">
        <w:rPr>
          <w:b w:val="0"/>
          <w:i/>
          <w:szCs w:val="22"/>
          <w:lang w:val="pt-BR"/>
        </w:rPr>
        <w:t xml:space="preserve"> </w:t>
      </w:r>
      <w:r w:rsidRPr="00823D17">
        <w:rPr>
          <w:b w:val="0"/>
          <w:i/>
          <w:szCs w:val="22"/>
        </w:rPr>
        <w:t>փաստացի</w:t>
      </w:r>
      <w:r w:rsidRPr="00823D17">
        <w:rPr>
          <w:b w:val="0"/>
          <w:i/>
          <w:szCs w:val="22"/>
          <w:lang w:val="pt-BR"/>
        </w:rPr>
        <w:t xml:space="preserve"> </w:t>
      </w:r>
      <w:r w:rsidRPr="00823D17">
        <w:rPr>
          <w:b w:val="0"/>
          <w:i/>
          <w:szCs w:val="22"/>
        </w:rPr>
        <w:t>և</w:t>
      </w:r>
      <w:r w:rsidRPr="00823D17">
        <w:rPr>
          <w:b w:val="0"/>
          <w:i/>
          <w:szCs w:val="22"/>
          <w:lang w:val="pt-BR"/>
        </w:rPr>
        <w:t xml:space="preserve"> </w:t>
      </w:r>
      <w:r w:rsidRPr="00823D17">
        <w:rPr>
          <w:b w:val="0"/>
          <w:i/>
          <w:szCs w:val="22"/>
          <w:lang w:val="hy-AM"/>
        </w:rPr>
        <w:t xml:space="preserve">ՀՀ </w:t>
      </w:r>
      <w:r w:rsidRPr="00823D17">
        <w:rPr>
          <w:b w:val="0"/>
          <w:i/>
          <w:szCs w:val="22"/>
          <w:lang w:val="pt-BR"/>
        </w:rPr>
        <w:t>201</w:t>
      </w:r>
      <w:r w:rsidRPr="00823D17">
        <w:rPr>
          <w:b w:val="0"/>
          <w:i/>
          <w:szCs w:val="22"/>
          <w:lang w:val="hy-AM"/>
        </w:rPr>
        <w:t xml:space="preserve">8 </w:t>
      </w:r>
      <w:r w:rsidRPr="00823D17">
        <w:rPr>
          <w:b w:val="0"/>
          <w:i/>
          <w:szCs w:val="22"/>
        </w:rPr>
        <w:t>թվականի</w:t>
      </w:r>
      <w:r w:rsidRPr="00823D17">
        <w:rPr>
          <w:b w:val="0"/>
          <w:i/>
          <w:szCs w:val="22"/>
          <w:lang w:val="pt-BR"/>
        </w:rPr>
        <w:t xml:space="preserve"> </w:t>
      </w:r>
      <w:r w:rsidRPr="00823D17">
        <w:rPr>
          <w:b w:val="0"/>
          <w:i/>
          <w:szCs w:val="22"/>
        </w:rPr>
        <w:t>հաստատված</w:t>
      </w:r>
      <w:r w:rsidRPr="00823D17">
        <w:rPr>
          <w:b w:val="0"/>
          <w:i/>
          <w:szCs w:val="22"/>
          <w:lang w:val="pt-BR"/>
        </w:rPr>
        <w:t xml:space="preserve"> </w:t>
      </w:r>
      <w:r w:rsidRPr="00823D17">
        <w:rPr>
          <w:b w:val="0"/>
          <w:i/>
          <w:szCs w:val="22"/>
        </w:rPr>
        <w:t>պետական</w:t>
      </w:r>
      <w:r w:rsidRPr="00823D17">
        <w:rPr>
          <w:b w:val="0"/>
          <w:i/>
          <w:szCs w:val="22"/>
          <w:lang w:val="pt-BR"/>
        </w:rPr>
        <w:t xml:space="preserve"> </w:t>
      </w:r>
      <w:r w:rsidRPr="00823D17">
        <w:rPr>
          <w:b w:val="0"/>
          <w:i/>
          <w:szCs w:val="22"/>
        </w:rPr>
        <w:t>բյուջեի</w:t>
      </w:r>
      <w:r w:rsidRPr="00823D17">
        <w:rPr>
          <w:b w:val="0"/>
          <w:i/>
          <w:szCs w:val="22"/>
          <w:lang w:val="pt-BR"/>
        </w:rPr>
        <w:t xml:space="preserve"> </w:t>
      </w:r>
      <w:r w:rsidRPr="00823D17">
        <w:rPr>
          <w:b w:val="0"/>
          <w:i/>
          <w:szCs w:val="22"/>
        </w:rPr>
        <w:t>համապատասխան</w:t>
      </w:r>
      <w:r w:rsidRPr="00823D17">
        <w:rPr>
          <w:b w:val="0"/>
          <w:i/>
          <w:szCs w:val="22"/>
          <w:lang w:val="pt-BR"/>
        </w:rPr>
        <w:t xml:space="preserve"> </w:t>
      </w:r>
      <w:r w:rsidRPr="00823D17">
        <w:rPr>
          <w:b w:val="0"/>
          <w:i/>
          <w:szCs w:val="22"/>
        </w:rPr>
        <w:t>ցուցանիշների</w:t>
      </w:r>
      <w:r w:rsidRPr="00823D17">
        <w:rPr>
          <w:b w:val="0"/>
          <w:i/>
          <w:szCs w:val="22"/>
          <w:lang w:val="pt-BR"/>
        </w:rPr>
        <w:t xml:space="preserve"> </w:t>
      </w:r>
      <w:r w:rsidRPr="00823D17">
        <w:rPr>
          <w:b w:val="0"/>
          <w:i/>
          <w:szCs w:val="22"/>
        </w:rPr>
        <w:t>հետ</w:t>
      </w:r>
      <w:r w:rsidRPr="00823D17">
        <w:rPr>
          <w:b w:val="0"/>
          <w:i/>
          <w:szCs w:val="22"/>
          <w:lang w:val="pt-BR"/>
        </w:rPr>
        <w:t xml:space="preserve"> </w:t>
      </w:r>
      <w:r w:rsidRPr="00823D17">
        <w:rPr>
          <w:b w:val="0"/>
          <w:i/>
          <w:szCs w:val="22"/>
        </w:rPr>
        <w:t>արտացոլված</w:t>
      </w:r>
      <w:r w:rsidRPr="00823D17">
        <w:rPr>
          <w:b w:val="0"/>
          <w:i/>
          <w:szCs w:val="22"/>
          <w:lang w:val="pt-BR"/>
        </w:rPr>
        <w:t xml:space="preserve"> </w:t>
      </w:r>
      <w:r w:rsidRPr="00823D17">
        <w:rPr>
          <w:b w:val="0"/>
          <w:i/>
          <w:szCs w:val="22"/>
        </w:rPr>
        <w:t>է</w:t>
      </w:r>
      <w:r w:rsidRPr="00823D17">
        <w:rPr>
          <w:b w:val="0"/>
          <w:i/>
          <w:szCs w:val="22"/>
          <w:lang w:val="pt-BR"/>
        </w:rPr>
        <w:t xml:space="preserve"> </w:t>
      </w:r>
      <w:r w:rsidRPr="00823D17">
        <w:rPr>
          <w:b w:val="0"/>
          <w:i/>
          <w:szCs w:val="22"/>
        </w:rPr>
        <w:t>սույն</w:t>
      </w:r>
      <w:r w:rsidRPr="00823D17">
        <w:rPr>
          <w:b w:val="0"/>
          <w:i/>
          <w:szCs w:val="22"/>
          <w:lang w:val="pt-BR"/>
        </w:rPr>
        <w:t xml:space="preserve"> </w:t>
      </w:r>
      <w:r w:rsidRPr="00823D17">
        <w:rPr>
          <w:b w:val="0"/>
          <w:i/>
          <w:szCs w:val="22"/>
        </w:rPr>
        <w:t>բացատրագրի</w:t>
      </w:r>
      <w:r w:rsidRPr="00823D17">
        <w:rPr>
          <w:b w:val="0"/>
          <w:i/>
          <w:szCs w:val="22"/>
          <w:lang w:val="pt-BR"/>
        </w:rPr>
        <w:t xml:space="preserve"> N 8 </w:t>
      </w:r>
      <w:r w:rsidRPr="00823D17">
        <w:rPr>
          <w:b w:val="0"/>
          <w:i/>
          <w:szCs w:val="22"/>
        </w:rPr>
        <w:t>աղյուսակում</w:t>
      </w:r>
      <w:r w:rsidRPr="00823D17">
        <w:rPr>
          <w:b w:val="0"/>
          <w:i/>
          <w:szCs w:val="22"/>
          <w:lang w:val="pt-BR"/>
        </w:rPr>
        <w:t>:</w:t>
      </w:r>
    </w:p>
    <w:p w14:paraId="6D7B8490" w14:textId="77777777" w:rsidR="00F81F14" w:rsidRPr="00F81F14" w:rsidRDefault="00F81F14" w:rsidP="00F81F14">
      <w:pPr>
        <w:autoSpaceDE w:val="0"/>
        <w:autoSpaceDN w:val="0"/>
        <w:adjustRightInd w:val="0"/>
        <w:rPr>
          <w:b w:val="0"/>
          <w:lang w:val="pt-BR"/>
        </w:rPr>
      </w:pPr>
    </w:p>
    <w:p w14:paraId="50A06D38" w14:textId="77777777" w:rsidR="007C58A5" w:rsidRPr="007C58A5" w:rsidRDefault="007C58A5" w:rsidP="009A27A2">
      <w:pPr>
        <w:keepNext/>
        <w:tabs>
          <w:tab w:val="left" w:pos="709"/>
        </w:tabs>
        <w:spacing w:before="240"/>
        <w:outlineLvl w:val="2"/>
        <w:rPr>
          <w:rFonts w:cs="Sylfaen"/>
          <w:bCs/>
          <w:szCs w:val="26"/>
          <w:lang w:val="hy-AM" w:eastAsia="en-US"/>
          <w14:textOutline w14:w="9525" w14:cap="rnd" w14:cmpd="sng" w14:algn="ctr">
            <w14:noFill/>
            <w14:prstDash w14:val="solid"/>
            <w14:bevel/>
          </w14:textOutline>
        </w:rPr>
      </w:pPr>
      <w:bookmarkStart w:id="86" w:name="_Toc525773175"/>
      <w:r w:rsidRPr="007C58A5">
        <w:rPr>
          <w:rFonts w:cs="Sylfaen"/>
          <w:bCs/>
          <w:szCs w:val="26"/>
          <w:lang w:val="hy-AM" w:eastAsia="en-US"/>
          <w14:textOutline w14:w="9525" w14:cap="rnd" w14:cmpd="sng" w14:algn="ctr">
            <w14:noFill/>
            <w14:prstDash w14:val="solid"/>
            <w14:bevel/>
          </w14:textOutline>
        </w:rPr>
        <w:t>ՀՀ տնտեսական զարգացման և ներդրումների նախա</w:t>
      </w:r>
      <w:r w:rsidRPr="007C58A5">
        <w:rPr>
          <w:rFonts w:cs="Sylfaen"/>
          <w:bCs/>
          <w:szCs w:val="26"/>
          <w:lang w:val="hy-AM" w:eastAsia="en-US"/>
          <w14:textOutline w14:w="9525" w14:cap="rnd" w14:cmpd="sng" w14:algn="ctr">
            <w14:noFill/>
            <w14:prstDash w14:val="solid"/>
            <w14:bevel/>
          </w14:textOutline>
        </w:rPr>
        <w:softHyphen/>
        <w:t>րարու</w:t>
      </w:r>
      <w:r w:rsidRPr="007C58A5">
        <w:rPr>
          <w:rFonts w:cs="Sylfaen"/>
          <w:bCs/>
          <w:szCs w:val="26"/>
          <w:lang w:val="hy-AM" w:eastAsia="en-US"/>
          <w14:textOutline w14:w="9525" w14:cap="rnd" w14:cmpd="sng" w14:algn="ctr">
            <w14:noFill/>
            <w14:prstDash w14:val="solid"/>
            <w14:bevel/>
          </w14:textOutline>
        </w:rPr>
        <w:softHyphen/>
        <w:t>թյուն</w:t>
      </w:r>
      <w:bookmarkEnd w:id="86"/>
    </w:p>
    <w:p w14:paraId="358AE964" w14:textId="77777777" w:rsidR="007C58A5" w:rsidRPr="007C58A5" w:rsidRDefault="007C58A5" w:rsidP="007C58A5">
      <w:pPr>
        <w:spacing w:before="0"/>
        <w:ind w:firstLine="540"/>
        <w:contextualSpacing w:val="0"/>
        <w:rPr>
          <w:rFonts w:cs="Sylfaen"/>
          <w:szCs w:val="22"/>
          <w:lang w:val="af-ZA" w:eastAsia="en-US"/>
        </w:rPr>
      </w:pPr>
    </w:p>
    <w:p w14:paraId="2D2883C9" w14:textId="77777777" w:rsidR="007C58A5" w:rsidRPr="007C58A5" w:rsidRDefault="007C58A5" w:rsidP="007C58A5">
      <w:pPr>
        <w:spacing w:before="0"/>
        <w:ind w:firstLine="540"/>
        <w:contextualSpacing w:val="0"/>
        <w:rPr>
          <w:rFonts w:cs="Sylfaen"/>
          <w:b w:val="0"/>
          <w:szCs w:val="22"/>
          <w:lang w:val="af-ZA" w:eastAsia="en-US"/>
        </w:rPr>
      </w:pPr>
      <w:r w:rsidRPr="007C58A5">
        <w:rPr>
          <w:rFonts w:cs="Sylfaen"/>
          <w:szCs w:val="22"/>
          <w:lang w:val="af-ZA" w:eastAsia="en-US"/>
        </w:rPr>
        <w:t>ՀՀ</w:t>
      </w:r>
      <w:r w:rsidRPr="007C58A5">
        <w:rPr>
          <w:rFonts w:cs="Times Armenian"/>
          <w:szCs w:val="22"/>
          <w:lang w:val="af-ZA" w:eastAsia="en-US"/>
        </w:rPr>
        <w:t xml:space="preserve"> տնտեսական զարգացման և </w:t>
      </w:r>
      <w:r w:rsidRPr="007C58A5">
        <w:rPr>
          <w:rFonts w:cs="Sylfaen"/>
          <w:szCs w:val="22"/>
          <w:lang w:val="af-ZA" w:eastAsia="en-US"/>
        </w:rPr>
        <w:t xml:space="preserve">ներդրումների </w:t>
      </w:r>
      <w:r w:rsidRPr="007C58A5">
        <w:rPr>
          <w:rFonts w:cs="Times Armenian"/>
          <w:szCs w:val="22"/>
          <w:lang w:val="af-ZA" w:eastAsia="en-US"/>
        </w:rPr>
        <w:t>նախա</w:t>
      </w:r>
      <w:r w:rsidRPr="007C58A5">
        <w:rPr>
          <w:rFonts w:cs="Times Armenian"/>
          <w:szCs w:val="22"/>
          <w:lang w:val="af-ZA" w:eastAsia="en-US"/>
        </w:rPr>
        <w:softHyphen/>
        <w:t>րարու</w:t>
      </w:r>
      <w:r w:rsidRPr="007C58A5">
        <w:rPr>
          <w:rFonts w:cs="Times Armenian"/>
          <w:szCs w:val="22"/>
          <w:lang w:val="af-ZA" w:eastAsia="en-US"/>
        </w:rPr>
        <w:softHyphen/>
        <w:t>թյան (</w:t>
      </w:r>
      <w:r w:rsidRPr="007C58A5">
        <w:rPr>
          <w:rFonts w:cs="Times Armenian"/>
          <w:szCs w:val="22"/>
          <w:lang w:eastAsia="en-US"/>
        </w:rPr>
        <w:t>այդ</w:t>
      </w:r>
      <w:r w:rsidRPr="007C58A5">
        <w:rPr>
          <w:rFonts w:cs="Times Armenian"/>
          <w:szCs w:val="22"/>
          <w:lang w:val="af-ZA" w:eastAsia="en-US"/>
        </w:rPr>
        <w:t xml:space="preserve"> </w:t>
      </w:r>
      <w:r w:rsidRPr="007C58A5">
        <w:rPr>
          <w:rFonts w:cs="Times Armenian"/>
          <w:szCs w:val="22"/>
          <w:lang w:eastAsia="en-US"/>
        </w:rPr>
        <w:t>թվում՝</w:t>
      </w:r>
      <w:r w:rsidRPr="007C58A5">
        <w:rPr>
          <w:rFonts w:cs="Times Armenian"/>
          <w:szCs w:val="22"/>
          <w:lang w:val="af-ZA" w:eastAsia="en-US"/>
        </w:rPr>
        <w:t xml:space="preserve"> </w:t>
      </w:r>
      <w:r w:rsidRPr="007C58A5">
        <w:rPr>
          <w:rFonts w:cs="Sylfaen"/>
          <w:szCs w:val="22"/>
          <w:lang w:val="af-ZA" w:eastAsia="en-US"/>
        </w:rPr>
        <w:t>Զ</w:t>
      </w:r>
      <w:r w:rsidRPr="007C58A5">
        <w:rPr>
          <w:rFonts w:cs="Times Armenian"/>
          <w:szCs w:val="22"/>
          <w:lang w:val="af-ZA" w:eastAsia="en-US"/>
        </w:rPr>
        <w:t xml:space="preserve">բոսաշրջության կոմիտե և Պետական գույքի կառավարման կոմիտե) </w:t>
      </w:r>
      <w:r w:rsidRPr="007C58A5">
        <w:rPr>
          <w:rFonts w:cs="Times Armenian"/>
          <w:b w:val="0"/>
          <w:szCs w:val="22"/>
          <w:lang w:eastAsia="en-US"/>
        </w:rPr>
        <w:t>համար</w:t>
      </w:r>
      <w:r w:rsidRPr="007C58A5">
        <w:rPr>
          <w:rFonts w:cs="Times Armenian"/>
          <w:b w:val="0"/>
          <w:szCs w:val="22"/>
          <w:lang w:val="af-ZA" w:eastAsia="en-US"/>
        </w:rPr>
        <w:t xml:space="preserve"> </w:t>
      </w:r>
      <w:r w:rsidRPr="007C58A5">
        <w:rPr>
          <w:rFonts w:cs="Times Armenian"/>
          <w:b w:val="0"/>
          <w:szCs w:val="22"/>
          <w:lang w:eastAsia="en-US"/>
        </w:rPr>
        <w:t>Նախագծով</w:t>
      </w:r>
      <w:r w:rsidRPr="007C58A5">
        <w:rPr>
          <w:rFonts w:cs="Times Armenian"/>
          <w:b w:val="0"/>
          <w:szCs w:val="22"/>
          <w:lang w:val="af-ZA" w:eastAsia="en-US"/>
        </w:rPr>
        <w:t xml:space="preserve"> </w:t>
      </w:r>
      <w:r w:rsidRPr="007C58A5">
        <w:rPr>
          <w:rFonts w:cs="Times Armenian"/>
          <w:b w:val="0"/>
          <w:szCs w:val="22"/>
          <w:lang w:eastAsia="en-US"/>
        </w:rPr>
        <w:t>նախատեսվում</w:t>
      </w:r>
      <w:r w:rsidRPr="007C58A5">
        <w:rPr>
          <w:rFonts w:cs="Times Armenian"/>
          <w:b w:val="0"/>
          <w:szCs w:val="22"/>
          <w:lang w:val="af-ZA" w:eastAsia="en-US"/>
        </w:rPr>
        <w:t xml:space="preserve"> </w:t>
      </w:r>
      <w:r w:rsidRPr="007C58A5">
        <w:rPr>
          <w:rFonts w:cs="Times Armenian"/>
          <w:b w:val="0"/>
          <w:szCs w:val="22"/>
          <w:lang w:eastAsia="en-US"/>
        </w:rPr>
        <w:t>է</w:t>
      </w:r>
      <w:r w:rsidRPr="007C58A5">
        <w:rPr>
          <w:rFonts w:cs="Times Armenian"/>
          <w:b w:val="0"/>
          <w:szCs w:val="22"/>
          <w:lang w:val="af-ZA" w:eastAsia="en-US"/>
        </w:rPr>
        <w:t xml:space="preserve"> հատկացնել 9,966.9 </w:t>
      </w:r>
      <w:r w:rsidRPr="007C58A5">
        <w:rPr>
          <w:rFonts w:cs="Sylfaen"/>
          <w:b w:val="0"/>
          <w:szCs w:val="22"/>
          <w:lang w:val="af-ZA" w:eastAsia="en-US"/>
        </w:rPr>
        <w:t>մլն</w:t>
      </w:r>
      <w:r w:rsidRPr="007C58A5">
        <w:rPr>
          <w:rFonts w:cs="Times Armenian"/>
          <w:b w:val="0"/>
          <w:szCs w:val="22"/>
          <w:lang w:val="af-ZA" w:eastAsia="en-US"/>
        </w:rPr>
        <w:t xml:space="preserve"> </w:t>
      </w:r>
      <w:r w:rsidRPr="007C58A5">
        <w:rPr>
          <w:rFonts w:cs="Sylfaen"/>
          <w:b w:val="0"/>
          <w:szCs w:val="22"/>
          <w:lang w:val="af-ZA" w:eastAsia="en-US"/>
        </w:rPr>
        <w:t xml:space="preserve">դրամ` ՀՀ 2018 </w:t>
      </w:r>
      <w:r w:rsidRPr="007C58A5">
        <w:rPr>
          <w:rFonts w:cs="Sylfaen"/>
          <w:b w:val="0"/>
          <w:szCs w:val="22"/>
          <w:lang w:val="en-US" w:eastAsia="en-US"/>
        </w:rPr>
        <w:t>թվականի</w:t>
      </w:r>
      <w:r w:rsidRPr="007C58A5">
        <w:rPr>
          <w:rFonts w:cs="Sylfaen"/>
          <w:b w:val="0"/>
          <w:szCs w:val="22"/>
          <w:lang w:val="af-ZA" w:eastAsia="en-US"/>
        </w:rPr>
        <w:t xml:space="preserve"> պետական բյուջեով հաստատված 4,194.9 մլն</w:t>
      </w:r>
      <w:r w:rsidRPr="007C58A5">
        <w:rPr>
          <w:rFonts w:cs="Times Armenian"/>
          <w:b w:val="0"/>
          <w:szCs w:val="22"/>
          <w:lang w:val="af-ZA" w:eastAsia="en-US"/>
        </w:rPr>
        <w:t xml:space="preserve"> </w:t>
      </w:r>
      <w:r w:rsidRPr="007C58A5">
        <w:rPr>
          <w:rFonts w:cs="Sylfaen"/>
          <w:b w:val="0"/>
          <w:szCs w:val="22"/>
          <w:lang w:val="af-ZA" w:eastAsia="en-US"/>
        </w:rPr>
        <w:t xml:space="preserve">դրամ գումարի դիմաց: Տարբերությունը, որը կազմում է 5,772.0 մլն դրամ, </w:t>
      </w:r>
      <w:r w:rsidRPr="007C58A5">
        <w:rPr>
          <w:rFonts w:cs="Sylfaen"/>
          <w:b w:val="0"/>
          <w:szCs w:val="22"/>
          <w:lang w:eastAsia="en-US"/>
        </w:rPr>
        <w:t>հիմնականում</w:t>
      </w:r>
      <w:r w:rsidRPr="007C58A5">
        <w:rPr>
          <w:rFonts w:cs="Sylfaen"/>
          <w:b w:val="0"/>
          <w:szCs w:val="22"/>
          <w:lang w:val="af-ZA" w:eastAsia="en-US"/>
        </w:rPr>
        <w:t xml:space="preserve"> պայմանավորված է վարկային ծրագրերի </w:t>
      </w:r>
      <w:r w:rsidRPr="007C58A5">
        <w:rPr>
          <w:rFonts w:cs="Sylfaen"/>
          <w:b w:val="0"/>
          <w:szCs w:val="22"/>
          <w:lang w:eastAsia="en-US"/>
        </w:rPr>
        <w:t>ներառմամբ</w:t>
      </w:r>
      <w:r w:rsidRPr="007C58A5">
        <w:rPr>
          <w:rFonts w:cs="Sylfaen"/>
          <w:b w:val="0"/>
          <w:szCs w:val="22"/>
          <w:lang w:val="af-ZA" w:eastAsia="en-US"/>
        </w:rPr>
        <w:t xml:space="preserve">: </w:t>
      </w:r>
      <w:r w:rsidRPr="007C58A5">
        <w:rPr>
          <w:rFonts w:cs="Sylfaen"/>
          <w:b w:val="0"/>
          <w:szCs w:val="22"/>
          <w:lang w:val="hy-AM" w:eastAsia="en-US"/>
        </w:rPr>
        <w:t>Հ</w:t>
      </w:r>
      <w:r w:rsidRPr="007C58A5">
        <w:rPr>
          <w:rFonts w:cs="Sylfaen"/>
          <w:b w:val="0"/>
          <w:szCs w:val="22"/>
          <w:lang w:val="af-ZA" w:eastAsia="en-US"/>
        </w:rPr>
        <w:t>ատկացվելիք միջոցներն ուղղվելու են հետևյալ ծրագրերի իրականացմանը.</w:t>
      </w:r>
    </w:p>
    <w:p w14:paraId="0654836D" w14:textId="31109C9E" w:rsidR="007C58A5" w:rsidRPr="007C58A5" w:rsidRDefault="007C58A5" w:rsidP="007C58A5">
      <w:pPr>
        <w:spacing w:before="0"/>
        <w:ind w:firstLine="540"/>
        <w:contextualSpacing w:val="0"/>
        <w:rPr>
          <w:rFonts w:cs="Sylfaen"/>
          <w:b w:val="0"/>
          <w:szCs w:val="22"/>
          <w:lang w:val="af-ZA" w:eastAsia="en-US"/>
        </w:rPr>
      </w:pPr>
      <w:r w:rsidRPr="007C58A5">
        <w:rPr>
          <w:rFonts w:cs="Sylfaen"/>
          <w:szCs w:val="22"/>
          <w:lang w:val="af-ZA" w:eastAsia="en-US"/>
        </w:rPr>
        <w:t>1. «Տնտեսական զարգացման և ներդրումների ոլորտում պետական քաղաքակա</w:t>
      </w:r>
      <w:r w:rsidR="00823D17">
        <w:rPr>
          <w:rFonts w:cs="Sylfaen"/>
          <w:szCs w:val="22"/>
          <w:lang w:val="af-ZA" w:eastAsia="en-US"/>
        </w:rPr>
        <w:softHyphen/>
      </w:r>
      <w:r w:rsidRPr="007C58A5">
        <w:rPr>
          <w:rFonts w:cs="Sylfaen"/>
          <w:szCs w:val="22"/>
          <w:lang w:val="af-ZA" w:eastAsia="en-US"/>
        </w:rPr>
        <w:t>նության մշակում, ծրագրերի համակարգում և մոնիտորինգ»</w:t>
      </w:r>
      <w:r w:rsidRPr="007C58A5">
        <w:rPr>
          <w:rFonts w:cs="Sylfaen"/>
          <w:b w:val="0"/>
          <w:szCs w:val="22"/>
          <w:lang w:val="af-ZA" w:eastAsia="en-US"/>
        </w:rPr>
        <w:t xml:space="preserve"> ծրագրի շրջանակներում նախատեսվում է </w:t>
      </w:r>
      <w:r w:rsidRPr="007C58A5">
        <w:rPr>
          <w:rFonts w:cs="Sylfaen"/>
          <w:bCs/>
          <w:szCs w:val="22"/>
          <w:lang w:val="fr-FR" w:eastAsia="en-US"/>
        </w:rPr>
        <w:t>«</w:t>
      </w:r>
      <w:r w:rsidRPr="007C58A5">
        <w:rPr>
          <w:szCs w:val="22"/>
          <w:lang w:val="en-US" w:eastAsia="en-US"/>
        </w:rPr>
        <w:t>Տնտեսական</w:t>
      </w:r>
      <w:r w:rsidRPr="007C58A5">
        <w:rPr>
          <w:szCs w:val="22"/>
          <w:lang w:val="fr-FR" w:eastAsia="en-US"/>
        </w:rPr>
        <w:t xml:space="preserve"> </w:t>
      </w:r>
      <w:r w:rsidRPr="007C58A5">
        <w:rPr>
          <w:szCs w:val="22"/>
          <w:lang w:val="en-US" w:eastAsia="en-US"/>
        </w:rPr>
        <w:t>հետազոտություններ</w:t>
      </w:r>
      <w:r w:rsidRPr="007C58A5">
        <w:rPr>
          <w:szCs w:val="22"/>
          <w:lang w:val="af-ZA" w:eastAsia="en-US"/>
        </w:rPr>
        <w:t xml:space="preserve"> </w:t>
      </w:r>
      <w:r w:rsidRPr="007C58A5">
        <w:rPr>
          <w:szCs w:val="22"/>
          <w:lang w:val="en-US" w:eastAsia="en-US"/>
        </w:rPr>
        <w:t>և</w:t>
      </w:r>
      <w:r w:rsidRPr="007C58A5">
        <w:rPr>
          <w:szCs w:val="22"/>
          <w:lang w:val="af-ZA" w:eastAsia="en-US"/>
        </w:rPr>
        <w:t xml:space="preserve"> </w:t>
      </w:r>
      <w:r w:rsidRPr="007C58A5">
        <w:rPr>
          <w:szCs w:val="22"/>
          <w:lang w:val="en-US" w:eastAsia="en-US"/>
        </w:rPr>
        <w:t>վերլուծություններ</w:t>
      </w:r>
      <w:r w:rsidRPr="007C58A5">
        <w:rPr>
          <w:rFonts w:cs="Times Armenian"/>
          <w:szCs w:val="22"/>
          <w:lang w:val="af-ZA" w:eastAsia="en-US"/>
        </w:rPr>
        <w:t>»</w:t>
      </w:r>
      <w:r w:rsidRPr="007C58A5">
        <w:rPr>
          <w:b w:val="0"/>
          <w:szCs w:val="22"/>
          <w:lang w:val="hy-AM" w:eastAsia="en-US"/>
        </w:rPr>
        <w:t xml:space="preserve"> </w:t>
      </w:r>
      <w:r w:rsidRPr="007C58A5">
        <w:rPr>
          <w:b w:val="0"/>
          <w:szCs w:val="22"/>
          <w:lang w:val="en-US" w:eastAsia="en-US"/>
        </w:rPr>
        <w:t>միջոցառումը</w:t>
      </w:r>
      <w:r w:rsidRPr="007C58A5">
        <w:rPr>
          <w:b w:val="0"/>
          <w:szCs w:val="22"/>
          <w:lang w:val="af-ZA" w:eastAsia="en-US"/>
        </w:rPr>
        <w:t xml:space="preserve">, </w:t>
      </w:r>
      <w:r w:rsidRPr="007C58A5">
        <w:rPr>
          <w:b w:val="0"/>
          <w:szCs w:val="22"/>
          <w:lang w:val="en-US" w:eastAsia="en-US"/>
        </w:rPr>
        <w:t>որի</w:t>
      </w:r>
      <w:r w:rsidRPr="007C58A5">
        <w:rPr>
          <w:b w:val="0"/>
          <w:szCs w:val="22"/>
          <w:lang w:val="fr-FR" w:eastAsia="en-US"/>
        </w:rPr>
        <w:t xml:space="preserve"> </w:t>
      </w:r>
      <w:r w:rsidRPr="007C58A5">
        <w:rPr>
          <w:rFonts w:cs="Sylfaen"/>
          <w:b w:val="0"/>
          <w:bCs/>
          <w:szCs w:val="22"/>
          <w:lang w:val="en-US" w:eastAsia="en-US"/>
        </w:rPr>
        <w:t>համար</w:t>
      </w:r>
      <w:r w:rsidRPr="007C58A5">
        <w:rPr>
          <w:rFonts w:cs="Times Armenian"/>
          <w:b w:val="0"/>
          <w:bCs/>
          <w:szCs w:val="22"/>
          <w:lang w:val="fr-FR" w:eastAsia="en-US"/>
        </w:rPr>
        <w:t xml:space="preserve"> </w:t>
      </w:r>
      <w:r w:rsidRPr="007C58A5">
        <w:rPr>
          <w:rFonts w:cs="Sylfaen"/>
          <w:b w:val="0"/>
          <w:szCs w:val="22"/>
          <w:lang w:val="en-US" w:eastAsia="en-US"/>
        </w:rPr>
        <w:t>Ն</w:t>
      </w:r>
      <w:r w:rsidRPr="007C58A5">
        <w:rPr>
          <w:b w:val="0"/>
          <w:szCs w:val="22"/>
          <w:lang w:val="en-US" w:eastAsia="en-US"/>
        </w:rPr>
        <w:t>ախագծով</w:t>
      </w:r>
      <w:r w:rsidRPr="007C58A5">
        <w:rPr>
          <w:rFonts w:cs="Sylfaen"/>
          <w:b w:val="0"/>
          <w:szCs w:val="22"/>
          <w:lang w:val="af-ZA" w:eastAsia="en-US"/>
        </w:rPr>
        <w:t xml:space="preserve"> նախատեսվում</w:t>
      </w:r>
      <w:r w:rsidRPr="007C58A5">
        <w:rPr>
          <w:rFonts w:cs="Times Armenian"/>
          <w:b w:val="0"/>
          <w:szCs w:val="22"/>
          <w:lang w:val="af-ZA" w:eastAsia="en-US"/>
        </w:rPr>
        <w:t xml:space="preserve"> </w:t>
      </w:r>
      <w:r w:rsidRPr="007C58A5">
        <w:rPr>
          <w:rFonts w:cs="Sylfaen"/>
          <w:b w:val="0"/>
          <w:szCs w:val="22"/>
          <w:lang w:val="af-ZA" w:eastAsia="en-US"/>
        </w:rPr>
        <w:t>է</w:t>
      </w:r>
      <w:r w:rsidRPr="007C58A5">
        <w:rPr>
          <w:rFonts w:cs="Times Armenian"/>
          <w:b w:val="0"/>
          <w:szCs w:val="22"/>
          <w:lang w:val="af-ZA" w:eastAsia="en-US"/>
        </w:rPr>
        <w:t xml:space="preserve"> հատկացնել</w:t>
      </w:r>
      <w:r w:rsidRPr="007C58A5">
        <w:rPr>
          <w:rFonts w:cs="Sylfaen"/>
          <w:b w:val="0"/>
          <w:bCs/>
          <w:szCs w:val="22"/>
          <w:lang w:val="fr-FR" w:eastAsia="en-US"/>
        </w:rPr>
        <w:t xml:space="preserve"> 27.4 մլն դրամ`</w:t>
      </w:r>
      <w:r w:rsidRPr="007C58A5">
        <w:rPr>
          <w:rFonts w:cs="Sylfaen"/>
          <w:b w:val="0"/>
          <w:szCs w:val="22"/>
          <w:lang w:val="af-ZA" w:eastAsia="en-US"/>
        </w:rPr>
        <w:t xml:space="preserve"> ՀՀ </w:t>
      </w:r>
      <w:r w:rsidRPr="007C58A5">
        <w:rPr>
          <w:rFonts w:cs="Sylfaen"/>
          <w:b w:val="0"/>
          <w:szCs w:val="22"/>
          <w:lang w:val="fr-FR" w:eastAsia="en-US"/>
        </w:rPr>
        <w:t>2018</w:t>
      </w:r>
      <w:r w:rsidRPr="007C58A5">
        <w:rPr>
          <w:rFonts w:cs="Sylfaen"/>
          <w:b w:val="0"/>
          <w:szCs w:val="22"/>
          <w:lang w:val="af-ZA" w:eastAsia="en-US"/>
        </w:rPr>
        <w:t xml:space="preserve"> </w:t>
      </w:r>
      <w:r w:rsidRPr="007C58A5">
        <w:rPr>
          <w:rFonts w:cs="Sylfaen"/>
          <w:b w:val="0"/>
          <w:szCs w:val="22"/>
          <w:lang w:val="en-US" w:eastAsia="en-US"/>
        </w:rPr>
        <w:t>թվականի</w:t>
      </w:r>
      <w:r w:rsidRPr="007C58A5">
        <w:rPr>
          <w:rFonts w:cs="Sylfaen"/>
          <w:b w:val="0"/>
          <w:szCs w:val="22"/>
          <w:lang w:val="fr-FR" w:eastAsia="en-US"/>
        </w:rPr>
        <w:t xml:space="preserve"> պետական բյուջեով հաստատված գումարի չափով:</w:t>
      </w:r>
    </w:p>
    <w:p w14:paraId="7342920F" w14:textId="77777777" w:rsidR="007C58A5" w:rsidRPr="007C58A5" w:rsidRDefault="007C58A5" w:rsidP="007C58A5">
      <w:pPr>
        <w:spacing w:before="0"/>
        <w:ind w:firstLine="540"/>
        <w:contextualSpacing w:val="0"/>
        <w:rPr>
          <w:rFonts w:cs="Sylfaen"/>
          <w:b w:val="0"/>
          <w:szCs w:val="22"/>
          <w:lang w:val="fr-FR" w:eastAsia="en-US"/>
        </w:rPr>
      </w:pPr>
      <w:r w:rsidRPr="007C58A5">
        <w:rPr>
          <w:rFonts w:cs="Sylfaen"/>
          <w:b w:val="0"/>
          <w:szCs w:val="22"/>
          <w:lang w:val="fr-FR" w:eastAsia="en-US"/>
        </w:rPr>
        <w:t>Ծրագրի նպատակն է նախանշել ՀՀ սոցիալ-տնտեսական զարգացման քաղաքականության շրջանակի ձևավորման գործընթացի համար անհրաժեշտ Հայաստանի Հանրապետության տնտեսական զարգացման ընթացիկ և հեռանկարային միտումների, ճյուղային համամասնությունների ու կառուցվածքային տեղաշարժերի բացահայտման, տնտեսական զարգացման ցուցանիշների կարճաժամկետ և երկարաժամկետ կանխատեսումների իրականացման աշխատանքների հիմնական ուղղությունները:</w:t>
      </w:r>
    </w:p>
    <w:p w14:paraId="5BEA42C2" w14:textId="77777777" w:rsidR="007C58A5" w:rsidRPr="007C58A5" w:rsidRDefault="007C58A5" w:rsidP="007C58A5">
      <w:pPr>
        <w:spacing w:before="0"/>
        <w:ind w:firstLine="540"/>
        <w:contextualSpacing w:val="0"/>
        <w:rPr>
          <w:rFonts w:cs="Sylfaen"/>
          <w:b w:val="0"/>
          <w:szCs w:val="22"/>
          <w:lang w:val="fr-FR" w:eastAsia="en-US"/>
        </w:rPr>
      </w:pPr>
    </w:p>
    <w:p w14:paraId="450FE950" w14:textId="77777777" w:rsidR="007C58A5" w:rsidRPr="007C58A5" w:rsidRDefault="007C58A5" w:rsidP="007C58A5">
      <w:pPr>
        <w:spacing w:before="0"/>
        <w:ind w:firstLine="540"/>
        <w:contextualSpacing w:val="0"/>
        <w:rPr>
          <w:b w:val="0"/>
          <w:szCs w:val="22"/>
          <w:lang w:val="fr-FR" w:eastAsia="en-US"/>
        </w:rPr>
      </w:pPr>
      <w:r w:rsidRPr="007C58A5">
        <w:rPr>
          <w:szCs w:val="22"/>
          <w:lang w:val="fr-FR" w:eastAsia="en-US"/>
        </w:rPr>
        <w:t>2. «Ստանդարտների մշակում և հավատարմագրման համակարգի զարգացում»</w:t>
      </w:r>
      <w:r w:rsidRPr="007C58A5">
        <w:rPr>
          <w:rFonts w:ascii="Times New Roman" w:hAnsi="Times New Roman"/>
          <w:b w:val="0"/>
          <w:sz w:val="20"/>
          <w:szCs w:val="20"/>
          <w:lang w:val="fr-FR" w:eastAsia="en-US"/>
        </w:rPr>
        <w:t xml:space="preserve"> </w:t>
      </w:r>
      <w:r w:rsidRPr="007C58A5">
        <w:rPr>
          <w:b w:val="0"/>
          <w:szCs w:val="22"/>
          <w:lang w:val="fr-FR" w:eastAsia="en-US"/>
        </w:rPr>
        <w:t>ծրագրի շրջանակներում նախատեսվում է.</w:t>
      </w:r>
    </w:p>
    <w:p w14:paraId="0E767DEE" w14:textId="77777777" w:rsidR="007C58A5" w:rsidRPr="007C58A5" w:rsidRDefault="007C58A5" w:rsidP="007C58A5">
      <w:pPr>
        <w:spacing w:before="0"/>
        <w:ind w:firstLine="540"/>
        <w:contextualSpacing w:val="0"/>
        <w:rPr>
          <w:b w:val="0"/>
          <w:szCs w:val="22"/>
          <w:lang w:val="af-ZA" w:eastAsia="en-US"/>
        </w:rPr>
      </w:pPr>
      <w:r w:rsidRPr="007C58A5">
        <w:rPr>
          <w:szCs w:val="22"/>
          <w:lang w:val="fr-FR" w:eastAsia="en-US"/>
        </w:rPr>
        <w:t>2.1 «</w:t>
      </w:r>
      <w:r w:rsidRPr="007C58A5">
        <w:rPr>
          <w:rFonts w:cs="Sylfaen"/>
          <w:szCs w:val="22"/>
          <w:lang w:val="af-ZA" w:eastAsia="en-US"/>
        </w:rPr>
        <w:t>Ստանդարտների</w:t>
      </w:r>
      <w:r w:rsidRPr="007C58A5">
        <w:rPr>
          <w:rFonts w:cs="Times Armenian"/>
          <w:szCs w:val="22"/>
          <w:lang w:val="af-ZA" w:eastAsia="en-US"/>
        </w:rPr>
        <w:t xml:space="preserve"> </w:t>
      </w:r>
      <w:r w:rsidRPr="007C58A5">
        <w:rPr>
          <w:rFonts w:cs="Sylfaen"/>
          <w:szCs w:val="22"/>
          <w:lang w:val="af-ZA" w:eastAsia="en-US"/>
        </w:rPr>
        <w:t>մշակման</w:t>
      </w:r>
      <w:r w:rsidRPr="007C58A5">
        <w:rPr>
          <w:rFonts w:cs="Times Armenian"/>
          <w:szCs w:val="22"/>
          <w:lang w:val="af-ZA" w:eastAsia="en-US"/>
        </w:rPr>
        <w:t xml:space="preserve"> </w:t>
      </w:r>
      <w:r w:rsidRPr="007C58A5">
        <w:rPr>
          <w:rFonts w:cs="Sylfaen"/>
          <w:szCs w:val="22"/>
          <w:lang w:val="af-ZA" w:eastAsia="en-US"/>
        </w:rPr>
        <w:t>ծառայություններ»</w:t>
      </w:r>
      <w:r w:rsidRPr="007C58A5">
        <w:rPr>
          <w:rFonts w:cs="Times Armenian"/>
          <w:b w:val="0"/>
          <w:szCs w:val="22"/>
          <w:lang w:val="af-ZA" w:eastAsia="en-US"/>
        </w:rPr>
        <w:t xml:space="preserve"> </w:t>
      </w:r>
      <w:r w:rsidRPr="007C58A5">
        <w:rPr>
          <w:rFonts w:cs="Sylfaen"/>
          <w:b w:val="0"/>
          <w:szCs w:val="22"/>
          <w:lang w:val="af-ZA" w:eastAsia="en-US"/>
        </w:rPr>
        <w:t>միջոցառումը, որի համար</w:t>
      </w:r>
      <w:r w:rsidRPr="007C58A5">
        <w:rPr>
          <w:rFonts w:cs="Times Armenian"/>
          <w:b w:val="0"/>
          <w:szCs w:val="22"/>
          <w:lang w:val="af-ZA" w:eastAsia="en-US"/>
        </w:rPr>
        <w:t xml:space="preserve"> </w:t>
      </w:r>
      <w:r w:rsidRPr="007C58A5">
        <w:rPr>
          <w:rFonts w:cs="Sylfaen"/>
          <w:b w:val="0"/>
          <w:szCs w:val="22"/>
          <w:lang w:val="en-US" w:eastAsia="en-US"/>
        </w:rPr>
        <w:t>Ն</w:t>
      </w:r>
      <w:r w:rsidRPr="007C58A5">
        <w:rPr>
          <w:b w:val="0"/>
          <w:szCs w:val="22"/>
          <w:lang w:val="en-US" w:eastAsia="en-US"/>
        </w:rPr>
        <w:t>ախագծով</w:t>
      </w:r>
      <w:r w:rsidRPr="007C58A5">
        <w:rPr>
          <w:rFonts w:cs="Sylfaen"/>
          <w:b w:val="0"/>
          <w:szCs w:val="22"/>
          <w:lang w:val="af-ZA" w:eastAsia="en-US"/>
        </w:rPr>
        <w:t xml:space="preserve"> նախատեսվում</w:t>
      </w:r>
      <w:r w:rsidRPr="007C58A5">
        <w:rPr>
          <w:rFonts w:cs="Times Armenian"/>
          <w:b w:val="0"/>
          <w:szCs w:val="22"/>
          <w:lang w:val="af-ZA" w:eastAsia="en-US"/>
        </w:rPr>
        <w:t xml:space="preserve"> </w:t>
      </w:r>
      <w:r w:rsidRPr="007C58A5">
        <w:rPr>
          <w:rFonts w:cs="Sylfaen"/>
          <w:b w:val="0"/>
          <w:szCs w:val="22"/>
          <w:lang w:val="af-ZA" w:eastAsia="en-US"/>
        </w:rPr>
        <w:t>է</w:t>
      </w:r>
      <w:r w:rsidRPr="007C58A5">
        <w:rPr>
          <w:rFonts w:cs="Times Armenian"/>
          <w:b w:val="0"/>
          <w:szCs w:val="22"/>
          <w:lang w:val="af-ZA" w:eastAsia="en-US"/>
        </w:rPr>
        <w:t xml:space="preserve"> հատ</w:t>
      </w:r>
      <w:r w:rsidRPr="007C58A5">
        <w:rPr>
          <w:rFonts w:cs="Times Armenian"/>
          <w:b w:val="0"/>
          <w:szCs w:val="22"/>
          <w:lang w:val="af-ZA" w:eastAsia="en-US"/>
        </w:rPr>
        <w:softHyphen/>
        <w:t xml:space="preserve">կացնել 14.1 </w:t>
      </w:r>
      <w:r w:rsidRPr="007C58A5">
        <w:rPr>
          <w:rFonts w:cs="Sylfaen"/>
          <w:b w:val="0"/>
          <w:szCs w:val="22"/>
          <w:lang w:val="af-ZA" w:eastAsia="en-US"/>
        </w:rPr>
        <w:t>մլն</w:t>
      </w:r>
      <w:r w:rsidRPr="007C58A5">
        <w:rPr>
          <w:rFonts w:cs="Times Armenian"/>
          <w:b w:val="0"/>
          <w:szCs w:val="22"/>
          <w:lang w:val="af-ZA" w:eastAsia="en-US"/>
        </w:rPr>
        <w:t xml:space="preserve"> </w:t>
      </w:r>
      <w:r w:rsidRPr="007C58A5">
        <w:rPr>
          <w:rFonts w:cs="Sylfaen"/>
          <w:b w:val="0"/>
          <w:szCs w:val="22"/>
          <w:lang w:val="af-ZA" w:eastAsia="en-US"/>
        </w:rPr>
        <w:t>դրամ` ՀՀ 2018 թվականի պետական բյուջեով հաստատված գումարի չափով: Ծրագրի շրջանակներում</w:t>
      </w:r>
      <w:r w:rsidRPr="007C58A5">
        <w:rPr>
          <w:rFonts w:cs="Times Armenian"/>
          <w:b w:val="0"/>
          <w:szCs w:val="22"/>
          <w:lang w:val="af-ZA" w:eastAsia="en-US"/>
        </w:rPr>
        <w:t xml:space="preserve"> </w:t>
      </w:r>
      <w:r w:rsidRPr="007C58A5">
        <w:rPr>
          <w:rFonts w:cs="Sylfaen"/>
          <w:b w:val="0"/>
          <w:szCs w:val="22"/>
          <w:lang w:val="af-ZA" w:eastAsia="en-US"/>
        </w:rPr>
        <w:t>նախատեսվում</w:t>
      </w:r>
      <w:r w:rsidRPr="007C58A5">
        <w:rPr>
          <w:rFonts w:cs="Times Armenian"/>
          <w:b w:val="0"/>
          <w:szCs w:val="22"/>
          <w:lang w:val="af-ZA" w:eastAsia="en-US"/>
        </w:rPr>
        <w:t xml:space="preserve"> </w:t>
      </w:r>
      <w:r w:rsidRPr="007C58A5">
        <w:rPr>
          <w:rFonts w:cs="Sylfaen"/>
          <w:b w:val="0"/>
          <w:szCs w:val="22"/>
          <w:lang w:val="af-ZA" w:eastAsia="en-US"/>
        </w:rPr>
        <w:t>է</w:t>
      </w:r>
      <w:r w:rsidRPr="007C58A5">
        <w:rPr>
          <w:rFonts w:cs="Times Armenian"/>
          <w:b w:val="0"/>
          <w:szCs w:val="22"/>
          <w:lang w:val="af-ZA" w:eastAsia="en-US"/>
        </w:rPr>
        <w:t xml:space="preserve"> </w:t>
      </w:r>
      <w:r w:rsidRPr="007C58A5">
        <w:rPr>
          <w:rFonts w:cs="Sylfaen"/>
          <w:b w:val="0"/>
          <w:szCs w:val="22"/>
          <w:lang w:val="af-ZA" w:eastAsia="en-US"/>
        </w:rPr>
        <w:t>իրականացնել</w:t>
      </w:r>
      <w:r w:rsidRPr="007C58A5">
        <w:rPr>
          <w:rFonts w:cs="Times Armenian"/>
          <w:b w:val="0"/>
          <w:szCs w:val="22"/>
          <w:lang w:val="af-ZA" w:eastAsia="en-US"/>
        </w:rPr>
        <w:t xml:space="preserve"> </w:t>
      </w:r>
      <w:r w:rsidRPr="007C58A5">
        <w:rPr>
          <w:rFonts w:cs="Sylfaen"/>
          <w:b w:val="0"/>
          <w:szCs w:val="22"/>
          <w:lang w:val="af-ZA" w:eastAsia="en-US"/>
        </w:rPr>
        <w:t>հետևյալ միջոցառումները.</w:t>
      </w:r>
    </w:p>
    <w:p w14:paraId="72C9BB18" w14:textId="77777777" w:rsidR="007C58A5" w:rsidRPr="007C58A5" w:rsidRDefault="007C58A5" w:rsidP="007C58A5">
      <w:pPr>
        <w:spacing w:before="0"/>
        <w:ind w:firstLine="540"/>
        <w:contextualSpacing w:val="0"/>
        <w:rPr>
          <w:b w:val="0"/>
          <w:szCs w:val="22"/>
          <w:lang w:val="af-ZA" w:eastAsia="en-US"/>
        </w:rPr>
      </w:pPr>
      <w:r w:rsidRPr="007C58A5">
        <w:rPr>
          <w:b w:val="0"/>
          <w:szCs w:val="22"/>
          <w:lang w:val="af-ZA" w:eastAsia="en-US"/>
        </w:rPr>
        <w:t>ա</w:t>
      </w:r>
      <w:r w:rsidRPr="007C58A5">
        <w:rPr>
          <w:b w:val="0"/>
          <w:szCs w:val="22"/>
          <w:lang w:val="hy-AM" w:eastAsia="en-US"/>
        </w:rPr>
        <w:t>)</w:t>
      </w:r>
      <w:r w:rsidRPr="007C58A5">
        <w:rPr>
          <w:b w:val="0"/>
          <w:szCs w:val="22"/>
          <w:lang w:val="af-ZA" w:eastAsia="en-US"/>
        </w:rPr>
        <w:t xml:space="preserve">  «Ազգային ստանդարտների մշակում», </w:t>
      </w:r>
    </w:p>
    <w:p w14:paraId="401B8B4B" w14:textId="77777777" w:rsidR="007C58A5" w:rsidRPr="007C58A5" w:rsidRDefault="007C58A5" w:rsidP="007C58A5">
      <w:pPr>
        <w:spacing w:before="0"/>
        <w:ind w:firstLine="540"/>
        <w:contextualSpacing w:val="0"/>
        <w:rPr>
          <w:b w:val="0"/>
          <w:szCs w:val="22"/>
          <w:lang w:val="af-ZA" w:eastAsia="en-US"/>
        </w:rPr>
      </w:pPr>
      <w:r w:rsidRPr="007C58A5">
        <w:rPr>
          <w:b w:val="0"/>
          <w:szCs w:val="22"/>
          <w:lang w:eastAsia="en-US"/>
        </w:rPr>
        <w:t>բ</w:t>
      </w:r>
      <w:r w:rsidRPr="007C58A5">
        <w:rPr>
          <w:b w:val="0"/>
          <w:szCs w:val="22"/>
          <w:lang w:val="hy-AM" w:eastAsia="en-US"/>
        </w:rPr>
        <w:t>)</w:t>
      </w:r>
      <w:r w:rsidRPr="007C58A5">
        <w:rPr>
          <w:b w:val="0"/>
          <w:szCs w:val="22"/>
          <w:lang w:val="af-ZA" w:eastAsia="en-US"/>
        </w:rPr>
        <w:t xml:space="preserve"> «Միջազգային, եվրոպական և միջպետական ստանդարտացման կազմակերպությունների հետ համագործակցության և աշխատանքների կազմակերպում», </w:t>
      </w:r>
    </w:p>
    <w:p w14:paraId="7BBB9495" w14:textId="77777777" w:rsidR="007C58A5" w:rsidRPr="007C58A5" w:rsidRDefault="007C58A5" w:rsidP="007C58A5">
      <w:pPr>
        <w:spacing w:before="0"/>
        <w:ind w:firstLine="540"/>
        <w:contextualSpacing w:val="0"/>
        <w:rPr>
          <w:b w:val="0"/>
          <w:szCs w:val="22"/>
          <w:lang w:val="af-ZA" w:eastAsia="en-US"/>
        </w:rPr>
      </w:pPr>
      <w:r w:rsidRPr="007C58A5">
        <w:rPr>
          <w:b w:val="0"/>
          <w:szCs w:val="22"/>
          <w:lang w:eastAsia="en-US"/>
        </w:rPr>
        <w:t>գ</w:t>
      </w:r>
      <w:r w:rsidRPr="007C58A5">
        <w:rPr>
          <w:b w:val="0"/>
          <w:szCs w:val="22"/>
          <w:lang w:val="hy-AM" w:eastAsia="en-US"/>
        </w:rPr>
        <w:t>)</w:t>
      </w:r>
      <w:r w:rsidRPr="007C58A5">
        <w:rPr>
          <w:b w:val="0"/>
          <w:szCs w:val="22"/>
          <w:lang w:val="af-ZA" w:eastAsia="en-US"/>
        </w:rPr>
        <w:t xml:space="preserve"> «Ստանդարտացման ազգային ֆոնդի վարման և տեղեկատվական սպասարկման աշխատանքների կազմակերպում»:</w:t>
      </w:r>
    </w:p>
    <w:p w14:paraId="66401E40" w14:textId="77777777" w:rsidR="007C58A5" w:rsidRPr="007C58A5" w:rsidRDefault="007C58A5" w:rsidP="007C58A5">
      <w:pPr>
        <w:spacing w:before="0"/>
        <w:ind w:firstLine="540"/>
        <w:contextualSpacing w:val="0"/>
        <w:rPr>
          <w:b w:val="0"/>
          <w:szCs w:val="22"/>
          <w:lang w:val="fr-FR" w:eastAsia="en-US"/>
        </w:rPr>
      </w:pPr>
      <w:r w:rsidRPr="007C58A5">
        <w:rPr>
          <w:b w:val="0"/>
          <w:szCs w:val="22"/>
          <w:lang w:val="af-ZA" w:eastAsia="en-US"/>
        </w:rPr>
        <w:t>Ծրագրի նպատակն է Հայաստանի Հանրապետության ինտեգրումը ստանդարտացման բնագավառի միջազգային և եվրոպական համակարգերին, որը կնպաստի սպառողների շահերի պաշտպանությանը անվ</w:t>
      </w:r>
      <w:r w:rsidRPr="007C58A5">
        <w:rPr>
          <w:b w:val="0"/>
          <w:szCs w:val="22"/>
          <w:lang w:val="af-ZA" w:eastAsia="en-US"/>
        </w:rPr>
        <w:softHyphen/>
        <w:t>տանգ ապրանքների ձեռքբերման հարցերում, հայրենական արտադրողների կող</w:t>
      </w:r>
      <w:r w:rsidRPr="007C58A5">
        <w:rPr>
          <w:b w:val="0"/>
          <w:szCs w:val="22"/>
          <w:lang w:val="af-ZA" w:eastAsia="en-US"/>
        </w:rPr>
        <w:softHyphen/>
        <w:t>մից մրցունակ ապրանքների արտադրմանը և ծառայությունների մատուցմանը:</w:t>
      </w:r>
    </w:p>
    <w:p w14:paraId="44D55C56" w14:textId="77777777" w:rsidR="007C58A5" w:rsidRPr="007C58A5" w:rsidRDefault="007C58A5" w:rsidP="007C58A5">
      <w:pPr>
        <w:spacing w:before="0"/>
        <w:ind w:firstLine="540"/>
        <w:contextualSpacing w:val="0"/>
        <w:rPr>
          <w:rFonts w:cs="Sylfaen"/>
          <w:b w:val="0"/>
          <w:bCs/>
          <w:szCs w:val="22"/>
          <w:lang w:val="fr-FR" w:eastAsia="en-US"/>
        </w:rPr>
      </w:pPr>
      <w:r w:rsidRPr="007C58A5">
        <w:rPr>
          <w:szCs w:val="22"/>
          <w:lang w:val="fr-FR" w:eastAsia="en-US"/>
        </w:rPr>
        <w:t xml:space="preserve">2.2 </w:t>
      </w:r>
      <w:r w:rsidRPr="007C58A5">
        <w:rPr>
          <w:rFonts w:cs="Sylfaen"/>
          <w:bCs/>
          <w:szCs w:val="22"/>
          <w:lang w:val="fr-FR" w:eastAsia="en-US"/>
        </w:rPr>
        <w:t>«</w:t>
      </w:r>
      <w:r w:rsidRPr="007C58A5">
        <w:rPr>
          <w:rFonts w:cs="Sylfaen"/>
          <w:szCs w:val="22"/>
          <w:lang w:val="af-ZA" w:eastAsia="en-US"/>
        </w:rPr>
        <w:t>Պետական</w:t>
      </w:r>
      <w:r w:rsidRPr="007C58A5">
        <w:rPr>
          <w:rFonts w:cs="Times Armenian"/>
          <w:szCs w:val="22"/>
          <w:lang w:val="af-ZA" w:eastAsia="en-US"/>
        </w:rPr>
        <w:t xml:space="preserve"> </w:t>
      </w:r>
      <w:r w:rsidRPr="007C58A5">
        <w:rPr>
          <w:rFonts w:cs="Sylfaen"/>
          <w:szCs w:val="22"/>
          <w:lang w:val="af-ZA" w:eastAsia="en-US"/>
        </w:rPr>
        <w:t>աջակցություն</w:t>
      </w:r>
      <w:r w:rsidRPr="007C58A5">
        <w:rPr>
          <w:rFonts w:cs="Times Armenian"/>
          <w:szCs w:val="22"/>
          <w:lang w:val="af-ZA" w:eastAsia="en-US"/>
        </w:rPr>
        <w:t xml:space="preserve"> </w:t>
      </w:r>
      <w:r w:rsidRPr="007C58A5">
        <w:rPr>
          <w:rFonts w:cs="Sylfaen"/>
          <w:bCs/>
          <w:szCs w:val="22"/>
          <w:lang w:val="fr-FR" w:eastAsia="en-US"/>
        </w:rPr>
        <w:t xml:space="preserve">ՀՀ հավատարմագրման համակարգին» </w:t>
      </w:r>
      <w:r w:rsidRPr="007C58A5">
        <w:rPr>
          <w:rFonts w:cs="Sylfaen"/>
          <w:b w:val="0"/>
          <w:bCs/>
          <w:szCs w:val="22"/>
          <w:lang w:val="fr-FR" w:eastAsia="en-US"/>
        </w:rPr>
        <w:t>միջոցառումը, որ</w:t>
      </w:r>
      <w:r w:rsidRPr="007C58A5">
        <w:rPr>
          <w:rFonts w:cs="Sylfaen"/>
          <w:b w:val="0"/>
          <w:bCs/>
          <w:szCs w:val="22"/>
          <w:lang w:val="en-US" w:eastAsia="en-US"/>
        </w:rPr>
        <w:t>ի</w:t>
      </w:r>
      <w:r w:rsidRPr="007C58A5">
        <w:rPr>
          <w:rFonts w:cs="Times Armenian"/>
          <w:b w:val="0"/>
          <w:bCs/>
          <w:szCs w:val="22"/>
          <w:lang w:val="fr-FR" w:eastAsia="en-US"/>
        </w:rPr>
        <w:t xml:space="preserve"> </w:t>
      </w:r>
      <w:r w:rsidRPr="007C58A5">
        <w:rPr>
          <w:rFonts w:cs="Sylfaen"/>
          <w:b w:val="0"/>
          <w:bCs/>
          <w:szCs w:val="22"/>
          <w:lang w:val="en-US" w:eastAsia="en-US"/>
        </w:rPr>
        <w:t>համար</w:t>
      </w:r>
      <w:r w:rsidRPr="007C58A5">
        <w:rPr>
          <w:rFonts w:cs="Times Armenian"/>
          <w:b w:val="0"/>
          <w:bCs/>
          <w:szCs w:val="22"/>
          <w:lang w:val="fr-FR" w:eastAsia="en-US"/>
        </w:rPr>
        <w:t xml:space="preserve"> </w:t>
      </w:r>
      <w:r w:rsidRPr="007C58A5">
        <w:rPr>
          <w:rFonts w:cs="Sylfaen"/>
          <w:b w:val="0"/>
          <w:szCs w:val="22"/>
          <w:lang w:val="en-US" w:eastAsia="en-US"/>
        </w:rPr>
        <w:t>Ն</w:t>
      </w:r>
      <w:r w:rsidRPr="007C58A5">
        <w:rPr>
          <w:b w:val="0"/>
          <w:szCs w:val="22"/>
          <w:lang w:val="en-US" w:eastAsia="en-US"/>
        </w:rPr>
        <w:t>ախագծով</w:t>
      </w:r>
      <w:r w:rsidRPr="007C58A5">
        <w:rPr>
          <w:rFonts w:cs="Sylfaen"/>
          <w:b w:val="0"/>
          <w:szCs w:val="22"/>
          <w:lang w:val="af-ZA" w:eastAsia="en-US"/>
        </w:rPr>
        <w:t xml:space="preserve"> նախատեսվում</w:t>
      </w:r>
      <w:r w:rsidRPr="007C58A5">
        <w:rPr>
          <w:rFonts w:cs="Times Armenian"/>
          <w:b w:val="0"/>
          <w:szCs w:val="22"/>
          <w:lang w:val="af-ZA" w:eastAsia="en-US"/>
        </w:rPr>
        <w:t xml:space="preserve"> </w:t>
      </w:r>
      <w:r w:rsidRPr="007C58A5">
        <w:rPr>
          <w:rFonts w:cs="Sylfaen"/>
          <w:b w:val="0"/>
          <w:szCs w:val="22"/>
          <w:lang w:val="af-ZA" w:eastAsia="en-US"/>
        </w:rPr>
        <w:t>է</w:t>
      </w:r>
      <w:r w:rsidRPr="007C58A5">
        <w:rPr>
          <w:rFonts w:cs="Times Armenian"/>
          <w:b w:val="0"/>
          <w:szCs w:val="22"/>
          <w:lang w:val="af-ZA" w:eastAsia="en-US"/>
        </w:rPr>
        <w:t xml:space="preserve"> հատկացնել</w:t>
      </w:r>
      <w:r w:rsidRPr="007C58A5">
        <w:rPr>
          <w:rFonts w:cs="Sylfaen"/>
          <w:b w:val="0"/>
          <w:bCs/>
          <w:szCs w:val="22"/>
          <w:lang w:val="fr-FR" w:eastAsia="en-US"/>
        </w:rPr>
        <w:t xml:space="preserve"> </w:t>
      </w:r>
      <w:r w:rsidRPr="007C58A5">
        <w:rPr>
          <w:rFonts w:cs="Times Armenian"/>
          <w:b w:val="0"/>
          <w:bCs/>
          <w:szCs w:val="22"/>
          <w:lang w:val="fr-FR" w:eastAsia="en-US"/>
        </w:rPr>
        <w:t xml:space="preserve">13.9 </w:t>
      </w:r>
      <w:r w:rsidRPr="007C58A5">
        <w:rPr>
          <w:rFonts w:cs="Sylfaen"/>
          <w:b w:val="0"/>
          <w:bCs/>
          <w:szCs w:val="22"/>
          <w:lang w:val="en-US" w:eastAsia="en-US"/>
        </w:rPr>
        <w:t>մլն</w:t>
      </w:r>
      <w:r w:rsidRPr="007C58A5">
        <w:rPr>
          <w:rFonts w:cs="Times Armenian"/>
          <w:b w:val="0"/>
          <w:bCs/>
          <w:szCs w:val="22"/>
          <w:lang w:val="fr-FR" w:eastAsia="en-US"/>
        </w:rPr>
        <w:t xml:space="preserve"> </w:t>
      </w:r>
      <w:r w:rsidRPr="007C58A5">
        <w:rPr>
          <w:rFonts w:cs="Sylfaen"/>
          <w:b w:val="0"/>
          <w:bCs/>
          <w:szCs w:val="22"/>
          <w:lang w:val="en-US" w:eastAsia="en-US"/>
        </w:rPr>
        <w:t>դրամ</w:t>
      </w:r>
      <w:r w:rsidRPr="007C58A5">
        <w:rPr>
          <w:rFonts w:cs="Sylfaen"/>
          <w:b w:val="0"/>
          <w:bCs/>
          <w:szCs w:val="22"/>
          <w:lang w:val="fr-FR" w:eastAsia="en-US"/>
        </w:rPr>
        <w:t xml:space="preserve">` </w:t>
      </w:r>
      <w:r w:rsidRPr="007C58A5">
        <w:rPr>
          <w:rFonts w:cs="Sylfaen"/>
          <w:b w:val="0"/>
          <w:szCs w:val="22"/>
          <w:lang w:val="en-US" w:eastAsia="en-US"/>
        </w:rPr>
        <w:t>ՀՀ</w:t>
      </w:r>
      <w:r w:rsidRPr="007C58A5">
        <w:rPr>
          <w:rFonts w:cs="Sylfaen"/>
          <w:b w:val="0"/>
          <w:szCs w:val="22"/>
          <w:lang w:val="af-ZA" w:eastAsia="en-US"/>
        </w:rPr>
        <w:t xml:space="preserve"> 2018 </w:t>
      </w:r>
      <w:r w:rsidRPr="007C58A5">
        <w:rPr>
          <w:rFonts w:cs="Sylfaen"/>
          <w:b w:val="0"/>
          <w:szCs w:val="22"/>
          <w:lang w:val="en-US" w:eastAsia="en-US"/>
        </w:rPr>
        <w:t>թվականի</w:t>
      </w:r>
      <w:r w:rsidRPr="007C58A5">
        <w:rPr>
          <w:rFonts w:cs="Sylfaen"/>
          <w:b w:val="0"/>
          <w:szCs w:val="22"/>
          <w:lang w:val="af-ZA" w:eastAsia="en-US"/>
        </w:rPr>
        <w:t xml:space="preserve"> </w:t>
      </w:r>
      <w:r w:rsidRPr="007C58A5">
        <w:rPr>
          <w:rFonts w:cs="Sylfaen"/>
          <w:b w:val="0"/>
          <w:szCs w:val="22"/>
          <w:lang w:val="en-US" w:eastAsia="en-US"/>
        </w:rPr>
        <w:t>պետական</w:t>
      </w:r>
      <w:r w:rsidRPr="007C58A5">
        <w:rPr>
          <w:rFonts w:cs="Sylfaen"/>
          <w:b w:val="0"/>
          <w:szCs w:val="22"/>
          <w:lang w:val="af-ZA" w:eastAsia="en-US"/>
        </w:rPr>
        <w:t xml:space="preserve"> </w:t>
      </w:r>
      <w:r w:rsidRPr="007C58A5">
        <w:rPr>
          <w:rFonts w:cs="Sylfaen"/>
          <w:b w:val="0"/>
          <w:szCs w:val="22"/>
          <w:lang w:val="en-US" w:eastAsia="en-US"/>
        </w:rPr>
        <w:t>բյուջեով</w:t>
      </w:r>
      <w:r w:rsidRPr="007C58A5">
        <w:rPr>
          <w:rFonts w:cs="Sylfaen"/>
          <w:b w:val="0"/>
          <w:szCs w:val="22"/>
          <w:lang w:val="af-ZA" w:eastAsia="en-US"/>
        </w:rPr>
        <w:t xml:space="preserve"> </w:t>
      </w:r>
      <w:r w:rsidRPr="007C58A5">
        <w:rPr>
          <w:rFonts w:cs="Sylfaen"/>
          <w:b w:val="0"/>
          <w:szCs w:val="22"/>
          <w:lang w:val="en-US" w:eastAsia="en-US"/>
        </w:rPr>
        <w:t>հաստատված</w:t>
      </w:r>
      <w:r w:rsidRPr="007C58A5">
        <w:rPr>
          <w:rFonts w:cs="Sylfaen"/>
          <w:b w:val="0"/>
          <w:szCs w:val="22"/>
          <w:lang w:val="af-ZA" w:eastAsia="en-US"/>
        </w:rPr>
        <w:t xml:space="preserve"> գումարի չափով:</w:t>
      </w:r>
      <w:r w:rsidRPr="007C58A5">
        <w:rPr>
          <w:rFonts w:cs="Sylfaen"/>
          <w:b w:val="0"/>
          <w:bCs/>
          <w:szCs w:val="22"/>
          <w:lang w:val="fr-FR" w:eastAsia="en-US"/>
        </w:rPr>
        <w:t xml:space="preserve"> </w:t>
      </w:r>
    </w:p>
    <w:p w14:paraId="484415F9" w14:textId="77777777" w:rsidR="007C58A5" w:rsidRPr="007C58A5" w:rsidRDefault="007C58A5" w:rsidP="007C58A5">
      <w:pPr>
        <w:spacing w:before="0"/>
        <w:ind w:firstLine="540"/>
        <w:contextualSpacing w:val="0"/>
        <w:rPr>
          <w:rFonts w:cs="Arial CIT"/>
          <w:b w:val="0"/>
          <w:szCs w:val="22"/>
          <w:lang w:val="fr-FR" w:eastAsia="en-US"/>
        </w:rPr>
      </w:pPr>
      <w:r w:rsidRPr="007C58A5">
        <w:rPr>
          <w:rFonts w:cs="Sylfaen"/>
          <w:b w:val="0"/>
          <w:bCs/>
          <w:szCs w:val="22"/>
          <w:lang w:val="fr-FR" w:eastAsia="en-US"/>
        </w:rPr>
        <w:t xml:space="preserve">Ծրագրի նպատակը միջազգային և եվրոպական հավատարմագրման համակարգերին ինտեգրումն է, </w:t>
      </w:r>
      <w:r w:rsidRPr="007C58A5">
        <w:rPr>
          <w:rFonts w:cs="Arial CIT"/>
          <w:b w:val="0"/>
          <w:szCs w:val="22"/>
          <w:lang w:val="hy-AM" w:eastAsia="en-US"/>
        </w:rPr>
        <w:t>այդ թվում հավատարմագրման ազգային մարմնի կայացումը և հավատարմագրման արդյունքների փոխճանաչման բազմակողմանի համաձայնագրերում հավատարմագրման մարմնի մասնակցությունը, ինչը կվերացնի առևտրային խոչընդոտները, կապահովի ապրանքների ազատ տեղաշարժը, կբացառի նույն ապրանքի կրկնակ</w:t>
      </w:r>
      <w:r w:rsidRPr="007C58A5">
        <w:rPr>
          <w:rFonts w:cs="Arial CIT"/>
          <w:b w:val="0"/>
          <w:szCs w:val="22"/>
          <w:lang w:val="en-US" w:eastAsia="en-US"/>
        </w:rPr>
        <w:t>ի</w:t>
      </w:r>
      <w:r w:rsidRPr="007C58A5">
        <w:rPr>
          <w:rFonts w:cs="Arial CIT"/>
          <w:b w:val="0"/>
          <w:szCs w:val="22"/>
          <w:lang w:val="hy-AM" w:eastAsia="en-US"/>
        </w:rPr>
        <w:t xml:space="preserve"> փորձարկման և կրկնակ</w:t>
      </w:r>
      <w:r w:rsidRPr="007C58A5">
        <w:rPr>
          <w:rFonts w:cs="Arial CIT"/>
          <w:b w:val="0"/>
          <w:szCs w:val="22"/>
          <w:lang w:val="en-US" w:eastAsia="en-US"/>
        </w:rPr>
        <w:t>ի</w:t>
      </w:r>
      <w:r w:rsidRPr="007C58A5">
        <w:rPr>
          <w:rFonts w:cs="Arial CIT"/>
          <w:b w:val="0"/>
          <w:szCs w:val="22"/>
          <w:lang w:val="hy-AM" w:eastAsia="en-US"/>
        </w:rPr>
        <w:t xml:space="preserve"> սերտիֆիկացման անհրաժեշտությունը և </w:t>
      </w:r>
      <w:r w:rsidRPr="007C58A5">
        <w:rPr>
          <w:rFonts w:cs="Arial CIT"/>
          <w:b w:val="0"/>
          <w:szCs w:val="22"/>
          <w:lang w:val="en-US" w:eastAsia="en-US"/>
        </w:rPr>
        <w:t>դրանով</w:t>
      </w:r>
      <w:r w:rsidRPr="007C58A5">
        <w:rPr>
          <w:rFonts w:cs="Arial CIT"/>
          <w:b w:val="0"/>
          <w:szCs w:val="22"/>
          <w:lang w:val="fr-FR" w:eastAsia="en-US"/>
        </w:rPr>
        <w:t xml:space="preserve"> </w:t>
      </w:r>
      <w:r w:rsidRPr="007C58A5">
        <w:rPr>
          <w:rFonts w:cs="Arial CIT"/>
          <w:b w:val="0"/>
          <w:szCs w:val="22"/>
          <w:lang w:val="hy-AM" w:eastAsia="en-US"/>
        </w:rPr>
        <w:t>կնպաստի տնտեսության զարգացմանը:</w:t>
      </w:r>
    </w:p>
    <w:p w14:paraId="770BDD47" w14:textId="77777777" w:rsidR="007C58A5" w:rsidRPr="007C58A5" w:rsidRDefault="007C58A5" w:rsidP="007C58A5">
      <w:pPr>
        <w:spacing w:before="0"/>
        <w:ind w:firstLine="540"/>
        <w:contextualSpacing w:val="0"/>
        <w:rPr>
          <w:szCs w:val="22"/>
          <w:lang w:val="fr-FR" w:eastAsia="en-US"/>
        </w:rPr>
      </w:pPr>
    </w:p>
    <w:p w14:paraId="1D34D53F" w14:textId="77777777" w:rsidR="007C58A5" w:rsidRPr="007C58A5" w:rsidRDefault="007C58A5" w:rsidP="007C58A5">
      <w:pPr>
        <w:spacing w:before="0"/>
        <w:ind w:firstLine="540"/>
        <w:contextualSpacing w:val="0"/>
        <w:rPr>
          <w:rFonts w:cs="Sylfaen"/>
          <w:b w:val="0"/>
          <w:szCs w:val="22"/>
          <w:lang w:val="af-ZA" w:eastAsia="en-US"/>
        </w:rPr>
      </w:pPr>
      <w:r w:rsidRPr="007C58A5">
        <w:rPr>
          <w:szCs w:val="22"/>
          <w:lang w:val="fr-FR" w:eastAsia="en-US"/>
        </w:rPr>
        <w:t xml:space="preserve">3. «Աջակցություն փոքր և միջին ձեռնարկատիրությանը» </w:t>
      </w:r>
      <w:r w:rsidRPr="007C58A5">
        <w:rPr>
          <w:b w:val="0"/>
          <w:szCs w:val="22"/>
          <w:lang w:val="fr-FR" w:eastAsia="en-US"/>
        </w:rPr>
        <w:t xml:space="preserve">ծրագրի շրջանակներում նախատեսվում է </w:t>
      </w:r>
      <w:r w:rsidRPr="007C58A5">
        <w:rPr>
          <w:szCs w:val="22"/>
          <w:lang w:val="fr-FR" w:eastAsia="en-US"/>
        </w:rPr>
        <w:t>«ՓՄՁ-ի սուբյեկտներին աջակցության ծրագրերի համակարգում և կառավարում»</w:t>
      </w:r>
      <w:r w:rsidRPr="007C58A5">
        <w:rPr>
          <w:b w:val="0"/>
          <w:szCs w:val="22"/>
          <w:lang w:val="fr-FR" w:eastAsia="en-US"/>
        </w:rPr>
        <w:t xml:space="preserve"> միջոցառումը, որի</w:t>
      </w:r>
      <w:r w:rsidRPr="007C58A5">
        <w:rPr>
          <w:rFonts w:cs="Times Armenian"/>
          <w:b w:val="0"/>
          <w:szCs w:val="22"/>
          <w:lang w:val="af-ZA" w:eastAsia="en-US"/>
        </w:rPr>
        <w:t xml:space="preserve"> </w:t>
      </w:r>
      <w:r w:rsidRPr="007C58A5">
        <w:rPr>
          <w:rFonts w:cs="Sylfaen"/>
          <w:b w:val="0"/>
          <w:szCs w:val="22"/>
          <w:lang w:val="af-ZA" w:eastAsia="en-US"/>
        </w:rPr>
        <w:t>համար</w:t>
      </w:r>
      <w:r w:rsidRPr="007C58A5">
        <w:rPr>
          <w:rFonts w:cs="Times Armenian"/>
          <w:b w:val="0"/>
          <w:szCs w:val="22"/>
          <w:lang w:val="af-ZA" w:eastAsia="en-US"/>
        </w:rPr>
        <w:t xml:space="preserve"> Ն</w:t>
      </w:r>
      <w:r w:rsidRPr="007C58A5">
        <w:rPr>
          <w:b w:val="0"/>
          <w:szCs w:val="22"/>
          <w:lang w:val="en-US" w:eastAsia="en-US"/>
        </w:rPr>
        <w:t>ախագծով</w:t>
      </w:r>
      <w:r w:rsidRPr="007C58A5">
        <w:rPr>
          <w:rFonts w:cs="Sylfaen"/>
          <w:b w:val="0"/>
          <w:szCs w:val="22"/>
          <w:lang w:val="af-ZA" w:eastAsia="en-US"/>
        </w:rPr>
        <w:t xml:space="preserve"> նախատեսվում</w:t>
      </w:r>
      <w:r w:rsidRPr="007C58A5">
        <w:rPr>
          <w:rFonts w:cs="Times Armenian"/>
          <w:b w:val="0"/>
          <w:szCs w:val="22"/>
          <w:lang w:val="af-ZA" w:eastAsia="en-US"/>
        </w:rPr>
        <w:t xml:space="preserve"> </w:t>
      </w:r>
      <w:r w:rsidRPr="007C58A5">
        <w:rPr>
          <w:rFonts w:cs="Sylfaen"/>
          <w:b w:val="0"/>
          <w:szCs w:val="22"/>
          <w:lang w:val="af-ZA" w:eastAsia="en-US"/>
        </w:rPr>
        <w:t>է</w:t>
      </w:r>
      <w:r w:rsidRPr="007C58A5">
        <w:rPr>
          <w:rFonts w:cs="Times Armenian"/>
          <w:b w:val="0"/>
          <w:szCs w:val="22"/>
          <w:lang w:val="af-ZA" w:eastAsia="en-US"/>
        </w:rPr>
        <w:t xml:space="preserve"> հատ</w:t>
      </w:r>
      <w:r w:rsidRPr="007C58A5">
        <w:rPr>
          <w:rFonts w:cs="Times Armenian"/>
          <w:b w:val="0"/>
          <w:szCs w:val="22"/>
          <w:lang w:val="af-ZA" w:eastAsia="en-US"/>
        </w:rPr>
        <w:softHyphen/>
        <w:t xml:space="preserve">կացնել  152.6 </w:t>
      </w:r>
      <w:r w:rsidRPr="007C58A5">
        <w:rPr>
          <w:rFonts w:cs="Sylfaen"/>
          <w:b w:val="0"/>
          <w:szCs w:val="22"/>
          <w:lang w:val="af-ZA" w:eastAsia="en-US"/>
        </w:rPr>
        <w:t>մլն</w:t>
      </w:r>
      <w:r w:rsidRPr="007C58A5">
        <w:rPr>
          <w:rFonts w:cs="Times Armenian"/>
          <w:b w:val="0"/>
          <w:szCs w:val="22"/>
          <w:lang w:val="af-ZA" w:eastAsia="en-US"/>
        </w:rPr>
        <w:t xml:space="preserve"> </w:t>
      </w:r>
      <w:r w:rsidRPr="007C58A5">
        <w:rPr>
          <w:rFonts w:cs="Sylfaen"/>
          <w:b w:val="0"/>
          <w:szCs w:val="22"/>
          <w:lang w:val="af-ZA" w:eastAsia="en-US"/>
        </w:rPr>
        <w:t xml:space="preserve">դրամ` ՀՀ 2018 </w:t>
      </w:r>
      <w:r w:rsidRPr="007C58A5">
        <w:rPr>
          <w:rFonts w:cs="Sylfaen"/>
          <w:b w:val="0"/>
          <w:szCs w:val="22"/>
          <w:lang w:val="en-US" w:eastAsia="en-US"/>
        </w:rPr>
        <w:t>թվականի</w:t>
      </w:r>
      <w:r w:rsidRPr="007C58A5">
        <w:rPr>
          <w:rFonts w:cs="Sylfaen"/>
          <w:b w:val="0"/>
          <w:szCs w:val="22"/>
          <w:lang w:val="af-ZA" w:eastAsia="en-US"/>
        </w:rPr>
        <w:t xml:space="preserve"> պետական բյուջեով հաստատված գումարի չափով:</w:t>
      </w:r>
    </w:p>
    <w:p w14:paraId="0EE58D4F" w14:textId="77777777" w:rsidR="007C58A5" w:rsidRPr="007C58A5" w:rsidRDefault="007C58A5" w:rsidP="007C58A5">
      <w:pPr>
        <w:spacing w:before="0"/>
        <w:ind w:firstLine="540"/>
        <w:contextualSpacing w:val="0"/>
        <w:rPr>
          <w:b w:val="0"/>
          <w:szCs w:val="22"/>
          <w:lang w:val="af-ZA" w:eastAsia="en-US"/>
        </w:rPr>
      </w:pPr>
      <w:r w:rsidRPr="007C58A5">
        <w:rPr>
          <w:rFonts w:cs="Sylfaen"/>
          <w:b w:val="0"/>
          <w:szCs w:val="22"/>
          <w:lang w:val="af-ZA" w:eastAsia="en-US"/>
        </w:rPr>
        <w:t>Ծրագրի</w:t>
      </w:r>
      <w:r w:rsidRPr="007C58A5">
        <w:rPr>
          <w:rFonts w:cs="Times Armenian"/>
          <w:b w:val="0"/>
          <w:szCs w:val="22"/>
          <w:lang w:val="af-ZA" w:eastAsia="en-US"/>
        </w:rPr>
        <w:t xml:space="preserve"> </w:t>
      </w:r>
      <w:r w:rsidRPr="007C58A5">
        <w:rPr>
          <w:rFonts w:cs="Sylfaen"/>
          <w:b w:val="0"/>
          <w:szCs w:val="22"/>
          <w:lang w:val="af-ZA" w:eastAsia="en-US"/>
        </w:rPr>
        <w:t>նպատակն</w:t>
      </w:r>
      <w:r w:rsidRPr="007C58A5">
        <w:rPr>
          <w:rFonts w:cs="Times Armenian"/>
          <w:b w:val="0"/>
          <w:szCs w:val="22"/>
          <w:lang w:val="af-ZA" w:eastAsia="en-US"/>
        </w:rPr>
        <w:t xml:space="preserve"> </w:t>
      </w:r>
      <w:r w:rsidRPr="007C58A5">
        <w:rPr>
          <w:rFonts w:cs="Sylfaen"/>
          <w:b w:val="0"/>
          <w:szCs w:val="22"/>
          <w:lang w:val="af-ZA" w:eastAsia="en-US"/>
        </w:rPr>
        <w:t>է</w:t>
      </w:r>
      <w:r w:rsidRPr="007C58A5">
        <w:rPr>
          <w:rFonts w:cs="Times Armenian"/>
          <w:b w:val="0"/>
          <w:szCs w:val="22"/>
          <w:lang w:val="af-ZA" w:eastAsia="en-US"/>
        </w:rPr>
        <w:t xml:space="preserve"> </w:t>
      </w:r>
      <w:r w:rsidRPr="007C58A5">
        <w:rPr>
          <w:rFonts w:cs="Sylfaen"/>
          <w:b w:val="0"/>
          <w:szCs w:val="22"/>
          <w:lang w:val="af-ZA" w:eastAsia="en-US"/>
        </w:rPr>
        <w:t>ՓՄՁ</w:t>
      </w:r>
      <w:r w:rsidRPr="007C58A5">
        <w:rPr>
          <w:rFonts w:cs="Times Armenian"/>
          <w:b w:val="0"/>
          <w:szCs w:val="22"/>
          <w:lang w:val="af-ZA" w:eastAsia="en-US"/>
        </w:rPr>
        <w:t xml:space="preserve"> </w:t>
      </w:r>
      <w:r w:rsidRPr="007C58A5">
        <w:rPr>
          <w:rFonts w:cs="Sylfaen"/>
          <w:b w:val="0"/>
          <w:szCs w:val="22"/>
          <w:lang w:val="af-ZA" w:eastAsia="en-US"/>
        </w:rPr>
        <w:t>սուբյեկտներին</w:t>
      </w:r>
      <w:r w:rsidRPr="007C58A5">
        <w:rPr>
          <w:rFonts w:cs="Times Armenian"/>
          <w:b w:val="0"/>
          <w:szCs w:val="22"/>
          <w:lang w:val="af-ZA" w:eastAsia="en-US"/>
        </w:rPr>
        <w:t xml:space="preserve"> </w:t>
      </w:r>
      <w:r w:rsidRPr="007C58A5">
        <w:rPr>
          <w:rFonts w:cs="Sylfaen"/>
          <w:b w:val="0"/>
          <w:szCs w:val="22"/>
          <w:lang w:val="af-ZA" w:eastAsia="en-US"/>
        </w:rPr>
        <w:t>տեխնիկական</w:t>
      </w:r>
      <w:r w:rsidRPr="007C58A5">
        <w:rPr>
          <w:rFonts w:cs="Times Armenian"/>
          <w:b w:val="0"/>
          <w:szCs w:val="22"/>
          <w:lang w:val="af-ZA" w:eastAsia="en-US"/>
        </w:rPr>
        <w:t xml:space="preserve">, </w:t>
      </w:r>
      <w:r w:rsidRPr="007C58A5">
        <w:rPr>
          <w:rFonts w:cs="Sylfaen"/>
          <w:b w:val="0"/>
          <w:szCs w:val="22"/>
          <w:lang w:val="af-ZA" w:eastAsia="en-US"/>
        </w:rPr>
        <w:t>ֆինանսական</w:t>
      </w:r>
      <w:r w:rsidRPr="007C58A5">
        <w:rPr>
          <w:rFonts w:cs="Times Armenian"/>
          <w:b w:val="0"/>
          <w:szCs w:val="22"/>
          <w:lang w:val="af-ZA" w:eastAsia="en-US"/>
        </w:rPr>
        <w:t xml:space="preserve"> </w:t>
      </w:r>
      <w:r w:rsidRPr="007C58A5">
        <w:rPr>
          <w:rFonts w:cs="Sylfaen"/>
          <w:b w:val="0"/>
          <w:szCs w:val="22"/>
          <w:lang w:val="af-ZA" w:eastAsia="en-US"/>
        </w:rPr>
        <w:t>և</w:t>
      </w:r>
      <w:r w:rsidRPr="007C58A5">
        <w:rPr>
          <w:rFonts w:cs="Times Armenian"/>
          <w:b w:val="0"/>
          <w:szCs w:val="22"/>
          <w:lang w:val="af-ZA" w:eastAsia="en-US"/>
        </w:rPr>
        <w:t xml:space="preserve"> </w:t>
      </w:r>
      <w:r w:rsidRPr="007C58A5">
        <w:rPr>
          <w:rFonts w:cs="Sylfaen"/>
          <w:b w:val="0"/>
          <w:szCs w:val="22"/>
          <w:lang w:val="af-ZA" w:eastAsia="en-US"/>
        </w:rPr>
        <w:t>ներդրումային</w:t>
      </w:r>
      <w:r w:rsidRPr="007C58A5">
        <w:rPr>
          <w:rFonts w:cs="Times Armenian"/>
          <w:b w:val="0"/>
          <w:szCs w:val="22"/>
          <w:lang w:val="af-ZA" w:eastAsia="en-US"/>
        </w:rPr>
        <w:t xml:space="preserve"> </w:t>
      </w:r>
      <w:r w:rsidRPr="007C58A5">
        <w:rPr>
          <w:rFonts w:cs="Sylfaen"/>
          <w:b w:val="0"/>
          <w:szCs w:val="22"/>
          <w:lang w:val="af-ZA" w:eastAsia="en-US"/>
        </w:rPr>
        <w:t>աջակցության</w:t>
      </w:r>
      <w:r w:rsidRPr="007C58A5">
        <w:rPr>
          <w:rFonts w:cs="Times Armenian"/>
          <w:b w:val="0"/>
          <w:szCs w:val="22"/>
          <w:lang w:val="af-ZA" w:eastAsia="en-US"/>
        </w:rPr>
        <w:t xml:space="preserve"> </w:t>
      </w:r>
      <w:r w:rsidRPr="007C58A5">
        <w:rPr>
          <w:rFonts w:cs="Sylfaen"/>
          <w:b w:val="0"/>
          <w:szCs w:val="22"/>
          <w:lang w:val="af-ZA" w:eastAsia="en-US"/>
        </w:rPr>
        <w:t>ցուցաբերումը</w:t>
      </w:r>
      <w:r w:rsidRPr="007C58A5">
        <w:rPr>
          <w:rFonts w:cs="Times Armenian"/>
          <w:b w:val="0"/>
          <w:szCs w:val="22"/>
          <w:lang w:val="af-ZA" w:eastAsia="en-US"/>
        </w:rPr>
        <w:t>:</w:t>
      </w:r>
    </w:p>
    <w:p w14:paraId="176AC4C0" w14:textId="77777777" w:rsidR="007C58A5" w:rsidRPr="007C58A5" w:rsidRDefault="007C58A5" w:rsidP="007C58A5">
      <w:pPr>
        <w:spacing w:before="0"/>
        <w:ind w:firstLine="540"/>
        <w:contextualSpacing w:val="0"/>
        <w:rPr>
          <w:szCs w:val="22"/>
          <w:lang w:val="af-ZA" w:eastAsia="en-US"/>
        </w:rPr>
      </w:pPr>
    </w:p>
    <w:p w14:paraId="760AC44D" w14:textId="77777777" w:rsidR="007C58A5" w:rsidRPr="007C58A5" w:rsidRDefault="007C58A5" w:rsidP="007C58A5">
      <w:pPr>
        <w:spacing w:before="0"/>
        <w:ind w:firstLine="540"/>
        <w:contextualSpacing w:val="0"/>
        <w:rPr>
          <w:rFonts w:cs="Sylfaen"/>
          <w:b w:val="0"/>
          <w:szCs w:val="22"/>
          <w:lang w:val="af-ZA" w:eastAsia="en-US"/>
        </w:rPr>
      </w:pPr>
      <w:r w:rsidRPr="007C58A5">
        <w:rPr>
          <w:rFonts w:cs="Times Armenian"/>
          <w:szCs w:val="22"/>
          <w:lang w:val="af-ZA" w:eastAsia="en-US"/>
        </w:rPr>
        <w:t xml:space="preserve">4. «Ներդրումների և արտահանման խթանման ծրագրի» </w:t>
      </w:r>
      <w:r w:rsidRPr="007C58A5">
        <w:rPr>
          <w:b w:val="0"/>
          <w:szCs w:val="22"/>
          <w:lang w:val="fr-FR" w:eastAsia="en-US"/>
        </w:rPr>
        <w:t>շրջանակներում նախատեսվում է</w:t>
      </w:r>
      <w:r w:rsidRPr="007C58A5">
        <w:rPr>
          <w:rFonts w:cs="Times Armenian"/>
          <w:szCs w:val="22"/>
          <w:lang w:val="af-ZA" w:eastAsia="en-US"/>
        </w:rPr>
        <w:t xml:space="preserve"> «ՀՀ արտահանմանն ուղղված արդյունաբերական քաղաքականության ռազմավա</w:t>
      </w:r>
      <w:r w:rsidRPr="007C58A5">
        <w:rPr>
          <w:rFonts w:cs="Times Armenian"/>
          <w:szCs w:val="22"/>
          <w:lang w:val="af-ZA" w:eastAsia="en-US"/>
        </w:rPr>
        <w:softHyphen/>
        <w:t>րությամբ նախատեսված միջոցառումները»</w:t>
      </w:r>
      <w:r w:rsidRPr="007C58A5">
        <w:rPr>
          <w:rFonts w:cs="Times Armenian"/>
          <w:b w:val="0"/>
          <w:szCs w:val="22"/>
          <w:lang w:val="af-ZA" w:eastAsia="en-US"/>
        </w:rPr>
        <w:t xml:space="preserve">, որի համար </w:t>
      </w:r>
      <w:r w:rsidRPr="007C58A5">
        <w:rPr>
          <w:rFonts w:cs="Sylfaen"/>
          <w:b w:val="0"/>
          <w:szCs w:val="22"/>
          <w:lang w:val="en-US" w:eastAsia="en-US"/>
        </w:rPr>
        <w:t>Նա</w:t>
      </w:r>
      <w:r w:rsidRPr="007C58A5">
        <w:rPr>
          <w:b w:val="0"/>
          <w:szCs w:val="22"/>
          <w:lang w:val="en-US" w:eastAsia="en-US"/>
        </w:rPr>
        <w:t>խագծով</w:t>
      </w:r>
      <w:r w:rsidRPr="007C58A5">
        <w:rPr>
          <w:rFonts w:cs="Sylfaen"/>
          <w:b w:val="0"/>
          <w:szCs w:val="22"/>
          <w:lang w:val="af-ZA" w:eastAsia="en-US"/>
        </w:rPr>
        <w:t xml:space="preserve"> նախատեսվում</w:t>
      </w:r>
      <w:r w:rsidRPr="007C58A5">
        <w:rPr>
          <w:rFonts w:cs="Times Armenian"/>
          <w:b w:val="0"/>
          <w:szCs w:val="22"/>
          <w:lang w:val="af-ZA" w:eastAsia="en-US"/>
        </w:rPr>
        <w:t xml:space="preserve"> </w:t>
      </w:r>
      <w:r w:rsidRPr="007C58A5">
        <w:rPr>
          <w:rFonts w:cs="Sylfaen"/>
          <w:b w:val="0"/>
          <w:szCs w:val="22"/>
          <w:lang w:val="af-ZA" w:eastAsia="en-US"/>
        </w:rPr>
        <w:t>է</w:t>
      </w:r>
      <w:r w:rsidRPr="007C58A5">
        <w:rPr>
          <w:rFonts w:cs="Times Armenian"/>
          <w:b w:val="0"/>
          <w:szCs w:val="22"/>
          <w:lang w:val="af-ZA" w:eastAsia="en-US"/>
        </w:rPr>
        <w:t xml:space="preserve"> հատ</w:t>
      </w:r>
      <w:r w:rsidRPr="007C58A5">
        <w:rPr>
          <w:rFonts w:cs="Times Armenian"/>
          <w:b w:val="0"/>
          <w:szCs w:val="22"/>
          <w:lang w:val="af-ZA" w:eastAsia="en-US"/>
        </w:rPr>
        <w:softHyphen/>
        <w:t>կացնել</w:t>
      </w:r>
      <w:r w:rsidRPr="007C58A5">
        <w:rPr>
          <w:rFonts w:cs="Times Armenian"/>
          <w:b w:val="0"/>
          <w:bCs/>
          <w:szCs w:val="22"/>
          <w:lang w:val="fr-FR" w:eastAsia="en-US"/>
        </w:rPr>
        <w:t xml:space="preserve"> </w:t>
      </w:r>
      <w:r w:rsidRPr="007C58A5">
        <w:rPr>
          <w:rFonts w:cs="Times Armenian"/>
          <w:b w:val="0"/>
          <w:bCs/>
          <w:szCs w:val="22"/>
          <w:lang w:val="hy-AM" w:eastAsia="en-US"/>
        </w:rPr>
        <w:t>1072.1</w:t>
      </w:r>
      <w:r w:rsidRPr="007C58A5">
        <w:rPr>
          <w:rFonts w:cs="Times Armenian"/>
          <w:b w:val="0"/>
          <w:bCs/>
          <w:szCs w:val="22"/>
          <w:lang w:val="fr-FR" w:eastAsia="en-US"/>
        </w:rPr>
        <w:t xml:space="preserve"> </w:t>
      </w:r>
      <w:r w:rsidRPr="007C58A5">
        <w:rPr>
          <w:b w:val="0"/>
          <w:bCs/>
          <w:szCs w:val="22"/>
          <w:lang w:val="en-US" w:eastAsia="en-US"/>
        </w:rPr>
        <w:t>մլն</w:t>
      </w:r>
      <w:r w:rsidRPr="007C58A5">
        <w:rPr>
          <w:rFonts w:cs="Times Armenian"/>
          <w:b w:val="0"/>
          <w:bCs/>
          <w:szCs w:val="22"/>
          <w:lang w:val="fr-FR" w:eastAsia="en-US"/>
        </w:rPr>
        <w:t xml:space="preserve"> </w:t>
      </w:r>
      <w:r w:rsidRPr="007C58A5">
        <w:rPr>
          <w:b w:val="0"/>
          <w:bCs/>
          <w:szCs w:val="22"/>
          <w:lang w:val="en-US" w:eastAsia="en-US"/>
        </w:rPr>
        <w:t>դրամ</w:t>
      </w:r>
      <w:r w:rsidRPr="007C58A5">
        <w:rPr>
          <w:b w:val="0"/>
          <w:bCs/>
          <w:szCs w:val="22"/>
          <w:lang w:val="fr-FR" w:eastAsia="en-US"/>
        </w:rPr>
        <w:t xml:space="preserve">` </w:t>
      </w:r>
      <w:r w:rsidRPr="007C58A5">
        <w:rPr>
          <w:rFonts w:cs="Sylfaen"/>
          <w:b w:val="0"/>
          <w:szCs w:val="22"/>
          <w:lang w:val="af-ZA" w:eastAsia="en-US"/>
        </w:rPr>
        <w:t xml:space="preserve">ՀՀ 2018 թվականի պետական բյուջեով նախատեսված 528.0 մլն դրամի դիմաց: Տարբերությունը պայմանավորված է </w:t>
      </w:r>
      <w:r w:rsidRPr="007C58A5">
        <w:rPr>
          <w:rFonts w:cs="Sylfaen"/>
          <w:b w:val="0"/>
          <w:szCs w:val="22"/>
          <w:lang w:eastAsia="en-US"/>
        </w:rPr>
        <w:t>վերջինիս</w:t>
      </w:r>
      <w:r w:rsidRPr="007C58A5">
        <w:rPr>
          <w:rFonts w:cs="Sylfaen"/>
          <w:b w:val="0"/>
          <w:szCs w:val="22"/>
          <w:lang w:val="af-ZA" w:eastAsia="en-US"/>
        </w:rPr>
        <w:t xml:space="preserve"> </w:t>
      </w:r>
      <w:r w:rsidRPr="007C58A5">
        <w:rPr>
          <w:rFonts w:cs="Sylfaen"/>
          <w:b w:val="0"/>
          <w:szCs w:val="22"/>
          <w:lang w:eastAsia="en-US"/>
        </w:rPr>
        <w:t>և</w:t>
      </w:r>
      <w:r w:rsidRPr="007C58A5">
        <w:rPr>
          <w:rFonts w:cs="Sylfaen"/>
          <w:b w:val="0"/>
          <w:szCs w:val="22"/>
          <w:lang w:val="af-ZA" w:eastAsia="en-US"/>
        </w:rPr>
        <w:t xml:space="preserve"> </w:t>
      </w:r>
      <w:r w:rsidRPr="007C58A5">
        <w:rPr>
          <w:b w:val="0"/>
          <w:szCs w:val="22"/>
          <w:lang w:val="fr-FR" w:eastAsia="en-US"/>
        </w:rPr>
        <w:t>«</w:t>
      </w:r>
      <w:r w:rsidRPr="007C58A5">
        <w:rPr>
          <w:rFonts w:cs="Sylfaen"/>
          <w:b w:val="0"/>
          <w:szCs w:val="22"/>
          <w:lang w:val="af-ZA" w:eastAsia="en-US"/>
        </w:rPr>
        <w:t>Պետական</w:t>
      </w:r>
      <w:r w:rsidRPr="007C58A5">
        <w:rPr>
          <w:rFonts w:cs="Times Armenian"/>
          <w:b w:val="0"/>
          <w:szCs w:val="22"/>
          <w:lang w:val="af-ZA" w:eastAsia="en-US"/>
        </w:rPr>
        <w:t xml:space="preserve"> </w:t>
      </w:r>
      <w:r w:rsidRPr="007C58A5">
        <w:rPr>
          <w:rFonts w:cs="Sylfaen"/>
          <w:b w:val="0"/>
          <w:szCs w:val="22"/>
          <w:lang w:val="af-ZA" w:eastAsia="en-US"/>
        </w:rPr>
        <w:t>աջակցություն</w:t>
      </w:r>
      <w:r w:rsidRPr="007C58A5">
        <w:rPr>
          <w:rFonts w:cs="Times Armenian"/>
          <w:b w:val="0"/>
          <w:szCs w:val="22"/>
          <w:lang w:val="af-ZA" w:eastAsia="en-US"/>
        </w:rPr>
        <w:t xml:space="preserve"> «</w:t>
      </w:r>
      <w:r w:rsidRPr="007C58A5">
        <w:rPr>
          <w:rFonts w:cs="Sylfaen"/>
          <w:b w:val="0"/>
          <w:szCs w:val="22"/>
          <w:lang w:val="af-ZA" w:eastAsia="en-US"/>
        </w:rPr>
        <w:t>Հայաստանի</w:t>
      </w:r>
      <w:r w:rsidRPr="007C58A5">
        <w:rPr>
          <w:rFonts w:cs="Times Armenian"/>
          <w:b w:val="0"/>
          <w:szCs w:val="22"/>
          <w:lang w:val="af-ZA" w:eastAsia="en-US"/>
        </w:rPr>
        <w:t xml:space="preserve"> զարգացման հիմնադրամի </w:t>
      </w:r>
      <w:r w:rsidRPr="007C58A5">
        <w:rPr>
          <w:rFonts w:cs="Sylfaen"/>
          <w:b w:val="0"/>
          <w:szCs w:val="22"/>
          <w:lang w:val="af-ZA" w:eastAsia="en-US"/>
        </w:rPr>
        <w:t>կանոնադրական</w:t>
      </w:r>
      <w:r w:rsidRPr="007C58A5">
        <w:rPr>
          <w:rFonts w:cs="Times Armenian"/>
          <w:b w:val="0"/>
          <w:szCs w:val="22"/>
          <w:lang w:val="af-ZA" w:eastAsia="en-US"/>
        </w:rPr>
        <w:t xml:space="preserve"> </w:t>
      </w:r>
      <w:r w:rsidRPr="007C58A5">
        <w:rPr>
          <w:rFonts w:cs="Sylfaen"/>
          <w:b w:val="0"/>
          <w:szCs w:val="22"/>
          <w:lang w:val="af-ZA" w:eastAsia="en-US"/>
        </w:rPr>
        <w:t>խնդիրների</w:t>
      </w:r>
      <w:r w:rsidRPr="007C58A5">
        <w:rPr>
          <w:rFonts w:cs="Times Armenian"/>
          <w:b w:val="0"/>
          <w:szCs w:val="22"/>
          <w:lang w:val="af-ZA" w:eastAsia="en-US"/>
        </w:rPr>
        <w:t xml:space="preserve"> </w:t>
      </w:r>
      <w:r w:rsidRPr="007C58A5">
        <w:rPr>
          <w:rFonts w:cs="Sylfaen"/>
          <w:b w:val="0"/>
          <w:szCs w:val="22"/>
          <w:lang w:val="af-ZA" w:eastAsia="en-US"/>
        </w:rPr>
        <w:t>իրականացմանը»</w:t>
      </w:r>
      <w:r w:rsidRPr="007C58A5">
        <w:rPr>
          <w:rFonts w:cs="Times Armenian"/>
          <w:b w:val="0"/>
          <w:szCs w:val="22"/>
          <w:lang w:val="af-ZA" w:eastAsia="en-US"/>
        </w:rPr>
        <w:t xml:space="preserve"> </w:t>
      </w:r>
      <w:r w:rsidRPr="007C58A5">
        <w:rPr>
          <w:rFonts w:cs="Sylfaen"/>
          <w:b w:val="0"/>
          <w:szCs w:val="22"/>
          <w:lang w:val="af-ZA" w:eastAsia="en-US"/>
        </w:rPr>
        <w:t xml:space="preserve">միջոցառման </w:t>
      </w:r>
      <w:r w:rsidRPr="007C58A5">
        <w:rPr>
          <w:rFonts w:cs="Sylfaen"/>
          <w:b w:val="0"/>
          <w:szCs w:val="22"/>
          <w:lang w:val="hy-AM" w:eastAsia="en-US"/>
        </w:rPr>
        <w:t>(</w:t>
      </w:r>
      <w:r w:rsidRPr="007C58A5">
        <w:rPr>
          <w:rFonts w:cs="Times Armenian"/>
          <w:b w:val="0"/>
          <w:szCs w:val="22"/>
          <w:lang w:val="af-ZA" w:eastAsia="en-US"/>
        </w:rPr>
        <w:t xml:space="preserve">544.1 </w:t>
      </w:r>
      <w:r w:rsidRPr="007C58A5">
        <w:rPr>
          <w:rFonts w:cs="Sylfaen"/>
          <w:b w:val="0"/>
          <w:szCs w:val="22"/>
          <w:lang w:val="af-ZA" w:eastAsia="en-US"/>
        </w:rPr>
        <w:t>մլն</w:t>
      </w:r>
      <w:r w:rsidRPr="007C58A5">
        <w:rPr>
          <w:rFonts w:cs="Times Armenian"/>
          <w:b w:val="0"/>
          <w:szCs w:val="22"/>
          <w:lang w:val="af-ZA" w:eastAsia="en-US"/>
        </w:rPr>
        <w:t xml:space="preserve"> </w:t>
      </w:r>
      <w:r w:rsidRPr="007C58A5">
        <w:rPr>
          <w:rFonts w:cs="Sylfaen"/>
          <w:b w:val="0"/>
          <w:szCs w:val="22"/>
          <w:lang w:val="af-ZA" w:eastAsia="en-US"/>
        </w:rPr>
        <w:t xml:space="preserve">դրամ) </w:t>
      </w:r>
      <w:r w:rsidRPr="007C58A5">
        <w:rPr>
          <w:rFonts w:cs="Sylfaen"/>
          <w:b w:val="0"/>
          <w:szCs w:val="22"/>
          <w:lang w:eastAsia="en-US"/>
        </w:rPr>
        <w:t>միավորմամբ</w:t>
      </w:r>
      <w:r w:rsidRPr="007C58A5">
        <w:rPr>
          <w:rFonts w:cs="Sylfaen"/>
          <w:b w:val="0"/>
          <w:szCs w:val="22"/>
          <w:lang w:val="af-ZA" w:eastAsia="en-US"/>
        </w:rPr>
        <w:t>:</w:t>
      </w:r>
    </w:p>
    <w:p w14:paraId="1619B3EA" w14:textId="77777777" w:rsidR="007C58A5" w:rsidRPr="007C58A5" w:rsidRDefault="007C58A5" w:rsidP="007C58A5">
      <w:pPr>
        <w:spacing w:before="0"/>
        <w:ind w:firstLine="540"/>
        <w:contextualSpacing w:val="0"/>
        <w:rPr>
          <w:b w:val="0"/>
          <w:szCs w:val="22"/>
          <w:lang w:val="af-ZA" w:eastAsia="en-US"/>
        </w:rPr>
      </w:pPr>
      <w:r w:rsidRPr="007C58A5">
        <w:rPr>
          <w:b w:val="0"/>
          <w:szCs w:val="22"/>
          <w:lang w:val="af-ZA" w:eastAsia="en-US"/>
        </w:rPr>
        <w:t>Ծրագրի շրջանակներում</w:t>
      </w:r>
      <w:r w:rsidRPr="007C58A5">
        <w:rPr>
          <w:rFonts w:cs="Times Armenian"/>
          <w:b w:val="0"/>
          <w:szCs w:val="22"/>
          <w:lang w:val="af-ZA" w:eastAsia="en-US"/>
        </w:rPr>
        <w:t xml:space="preserve"> </w:t>
      </w:r>
      <w:r w:rsidRPr="007C58A5">
        <w:rPr>
          <w:b w:val="0"/>
          <w:szCs w:val="22"/>
          <w:lang w:val="af-ZA" w:eastAsia="en-US"/>
        </w:rPr>
        <w:t>նախատեսվում</w:t>
      </w:r>
      <w:r w:rsidRPr="007C58A5">
        <w:rPr>
          <w:rFonts w:cs="Times Armenian"/>
          <w:b w:val="0"/>
          <w:szCs w:val="22"/>
          <w:lang w:val="af-ZA" w:eastAsia="en-US"/>
        </w:rPr>
        <w:t xml:space="preserve"> </w:t>
      </w:r>
      <w:r w:rsidRPr="007C58A5">
        <w:rPr>
          <w:b w:val="0"/>
          <w:szCs w:val="22"/>
          <w:lang w:val="af-ZA" w:eastAsia="en-US"/>
        </w:rPr>
        <w:t>են</w:t>
      </w:r>
      <w:r w:rsidRPr="007C58A5">
        <w:rPr>
          <w:rFonts w:cs="Times Armenian"/>
          <w:b w:val="0"/>
          <w:szCs w:val="22"/>
          <w:lang w:val="af-ZA" w:eastAsia="en-US"/>
        </w:rPr>
        <w:t xml:space="preserve"> </w:t>
      </w:r>
      <w:r w:rsidRPr="007C58A5">
        <w:rPr>
          <w:b w:val="0"/>
          <w:szCs w:val="22"/>
          <w:lang w:val="af-ZA" w:eastAsia="en-US"/>
        </w:rPr>
        <w:t>իրականացնել</w:t>
      </w:r>
      <w:r w:rsidRPr="007C58A5">
        <w:rPr>
          <w:rFonts w:cs="Times Armenian"/>
          <w:b w:val="0"/>
          <w:szCs w:val="22"/>
          <w:lang w:val="af-ZA" w:eastAsia="en-US"/>
        </w:rPr>
        <w:t xml:space="preserve"> </w:t>
      </w:r>
      <w:r w:rsidRPr="007C58A5">
        <w:rPr>
          <w:b w:val="0"/>
          <w:szCs w:val="22"/>
          <w:lang w:val="af-ZA" w:eastAsia="en-US"/>
        </w:rPr>
        <w:t xml:space="preserve">հետևյալ </w:t>
      </w:r>
      <w:r w:rsidRPr="007C58A5">
        <w:rPr>
          <w:b w:val="0"/>
          <w:szCs w:val="22"/>
          <w:lang w:eastAsia="en-US"/>
        </w:rPr>
        <w:t>ենթա</w:t>
      </w:r>
      <w:r w:rsidRPr="007C58A5">
        <w:rPr>
          <w:b w:val="0"/>
          <w:szCs w:val="22"/>
          <w:lang w:val="af-ZA" w:eastAsia="en-US"/>
        </w:rPr>
        <w:t>միջոցառումները.</w:t>
      </w:r>
    </w:p>
    <w:p w14:paraId="7317C7BC" w14:textId="77777777" w:rsidR="007C58A5" w:rsidRPr="007C58A5" w:rsidRDefault="007C58A5" w:rsidP="007C58A5">
      <w:pPr>
        <w:spacing w:before="0"/>
        <w:ind w:firstLine="540"/>
        <w:contextualSpacing w:val="0"/>
        <w:rPr>
          <w:rFonts w:cs="Sylfaen"/>
          <w:b w:val="0"/>
          <w:bCs/>
          <w:szCs w:val="22"/>
          <w:lang w:val="fr-FR" w:eastAsia="en-US"/>
        </w:rPr>
      </w:pPr>
      <w:r w:rsidRPr="007C58A5">
        <w:rPr>
          <w:rFonts w:cs="Times Armenian"/>
          <w:b w:val="0"/>
          <w:szCs w:val="22"/>
          <w:lang w:eastAsia="en-US"/>
        </w:rPr>
        <w:t>ա</w:t>
      </w:r>
      <w:r w:rsidRPr="007C58A5">
        <w:rPr>
          <w:rFonts w:cs="Times Armenian"/>
          <w:b w:val="0"/>
          <w:szCs w:val="22"/>
          <w:lang w:val="af-ZA" w:eastAsia="en-US"/>
        </w:rPr>
        <w:t>) «Գործարար համաժողովներին (ֆորումների), ինչպես նաև այլ համանման միջոցառումներին մասնակցություն և (կամ) կազմակերպում»,</w:t>
      </w:r>
    </w:p>
    <w:p w14:paraId="72566C2F" w14:textId="77777777" w:rsidR="007C58A5" w:rsidRPr="007C58A5" w:rsidRDefault="007C58A5" w:rsidP="007C58A5">
      <w:pPr>
        <w:spacing w:before="0"/>
        <w:ind w:firstLine="540"/>
        <w:contextualSpacing w:val="0"/>
        <w:rPr>
          <w:rFonts w:cs="Times Armenian"/>
          <w:b w:val="0"/>
          <w:szCs w:val="22"/>
          <w:lang w:val="af-ZA" w:eastAsia="en-US"/>
        </w:rPr>
      </w:pPr>
      <w:r w:rsidRPr="007C58A5">
        <w:rPr>
          <w:rFonts w:cs="Times Armenian"/>
          <w:b w:val="0"/>
          <w:szCs w:val="22"/>
          <w:lang w:eastAsia="en-US"/>
        </w:rPr>
        <w:t>բ</w:t>
      </w:r>
      <w:r w:rsidRPr="007C58A5">
        <w:rPr>
          <w:rFonts w:cs="Times Armenian"/>
          <w:b w:val="0"/>
          <w:szCs w:val="22"/>
          <w:lang w:val="af-ZA" w:eastAsia="en-US"/>
        </w:rPr>
        <w:t>) «</w:t>
      </w:r>
      <w:r w:rsidRPr="007C58A5">
        <w:rPr>
          <w:rFonts w:cs="Times Armenian"/>
          <w:b w:val="0"/>
          <w:szCs w:val="22"/>
          <w:lang w:eastAsia="en-US"/>
        </w:rPr>
        <w:t>Մշակող</w:t>
      </w:r>
      <w:r w:rsidRPr="007C58A5">
        <w:rPr>
          <w:rFonts w:cs="Times Armenian"/>
          <w:b w:val="0"/>
          <w:szCs w:val="22"/>
          <w:lang w:val="fr-FR" w:eastAsia="en-US"/>
        </w:rPr>
        <w:t xml:space="preserve"> </w:t>
      </w:r>
      <w:r w:rsidRPr="007C58A5">
        <w:rPr>
          <w:rFonts w:cs="Times Armenian"/>
          <w:b w:val="0"/>
          <w:szCs w:val="22"/>
          <w:lang w:eastAsia="en-US"/>
        </w:rPr>
        <w:t>արդյունաբերության</w:t>
      </w:r>
      <w:r w:rsidRPr="007C58A5">
        <w:rPr>
          <w:rFonts w:cs="Times Armenian"/>
          <w:b w:val="0"/>
          <w:szCs w:val="22"/>
          <w:lang w:val="fr-FR" w:eastAsia="en-US"/>
        </w:rPr>
        <w:t xml:space="preserve"> </w:t>
      </w:r>
      <w:r w:rsidRPr="007C58A5">
        <w:rPr>
          <w:rFonts w:cs="Times Armenian"/>
          <w:b w:val="0"/>
          <w:szCs w:val="22"/>
          <w:lang w:eastAsia="en-US"/>
        </w:rPr>
        <w:t>ոլորտների</w:t>
      </w:r>
      <w:r w:rsidRPr="007C58A5">
        <w:rPr>
          <w:rFonts w:cs="Times Armenian"/>
          <w:b w:val="0"/>
          <w:szCs w:val="22"/>
          <w:lang w:val="fr-FR" w:eastAsia="en-US"/>
        </w:rPr>
        <w:t xml:space="preserve"> </w:t>
      </w:r>
      <w:r w:rsidRPr="007C58A5">
        <w:rPr>
          <w:rFonts w:cs="Times Armenian"/>
          <w:b w:val="0"/>
          <w:szCs w:val="22"/>
          <w:lang w:eastAsia="en-US"/>
        </w:rPr>
        <w:t>ընկերություններին</w:t>
      </w:r>
      <w:r w:rsidRPr="007C58A5">
        <w:rPr>
          <w:rFonts w:cs="Times Armenian"/>
          <w:b w:val="0"/>
          <w:szCs w:val="22"/>
          <w:lang w:val="fr-FR" w:eastAsia="en-US"/>
        </w:rPr>
        <w:t xml:space="preserve"> </w:t>
      </w:r>
      <w:r w:rsidRPr="007C58A5">
        <w:rPr>
          <w:rFonts w:cs="Times Armenian"/>
          <w:b w:val="0"/>
          <w:szCs w:val="22"/>
          <w:lang w:eastAsia="en-US"/>
        </w:rPr>
        <w:t>օժանդակության</w:t>
      </w:r>
      <w:r w:rsidRPr="007C58A5">
        <w:rPr>
          <w:rFonts w:cs="Times Armenian"/>
          <w:b w:val="0"/>
          <w:szCs w:val="22"/>
          <w:lang w:val="fr-FR" w:eastAsia="en-US"/>
        </w:rPr>
        <w:t xml:space="preserve"> </w:t>
      </w:r>
      <w:r w:rsidRPr="007C58A5">
        <w:rPr>
          <w:rFonts w:cs="Times Armenian"/>
          <w:b w:val="0"/>
          <w:szCs w:val="22"/>
          <w:lang w:eastAsia="en-US"/>
        </w:rPr>
        <w:t>ցուցաբերում՝</w:t>
      </w:r>
      <w:r w:rsidRPr="007C58A5">
        <w:rPr>
          <w:rFonts w:cs="Times Armenian"/>
          <w:b w:val="0"/>
          <w:szCs w:val="22"/>
          <w:lang w:val="fr-FR" w:eastAsia="en-US"/>
        </w:rPr>
        <w:t xml:space="preserve"> </w:t>
      </w:r>
      <w:r w:rsidRPr="007C58A5">
        <w:rPr>
          <w:rFonts w:cs="Times Armenian"/>
          <w:b w:val="0"/>
          <w:szCs w:val="22"/>
          <w:lang w:eastAsia="en-US"/>
        </w:rPr>
        <w:t>ֆինանսական</w:t>
      </w:r>
      <w:r w:rsidRPr="007C58A5">
        <w:rPr>
          <w:rFonts w:cs="Times Armenian"/>
          <w:b w:val="0"/>
          <w:szCs w:val="22"/>
          <w:lang w:val="fr-FR" w:eastAsia="en-US"/>
        </w:rPr>
        <w:t xml:space="preserve"> </w:t>
      </w:r>
      <w:r w:rsidRPr="007C58A5">
        <w:rPr>
          <w:rFonts w:cs="Times Armenian"/>
          <w:b w:val="0"/>
          <w:szCs w:val="22"/>
          <w:lang w:eastAsia="en-US"/>
        </w:rPr>
        <w:t>գործիքների</w:t>
      </w:r>
      <w:r w:rsidRPr="007C58A5">
        <w:rPr>
          <w:rFonts w:cs="Times Armenian"/>
          <w:b w:val="0"/>
          <w:szCs w:val="22"/>
          <w:lang w:val="fr-FR" w:eastAsia="en-US"/>
        </w:rPr>
        <w:t xml:space="preserve"> </w:t>
      </w:r>
      <w:r w:rsidRPr="007C58A5">
        <w:rPr>
          <w:rFonts w:cs="Times Armenian"/>
          <w:b w:val="0"/>
          <w:szCs w:val="22"/>
          <w:lang w:eastAsia="en-US"/>
        </w:rPr>
        <w:t>կիրառմամբ</w:t>
      </w:r>
      <w:r w:rsidRPr="007C58A5">
        <w:rPr>
          <w:rFonts w:cs="Times Armenian"/>
          <w:b w:val="0"/>
          <w:szCs w:val="22"/>
          <w:lang w:val="af-ZA" w:eastAsia="en-US"/>
        </w:rPr>
        <w:t>»,</w:t>
      </w:r>
    </w:p>
    <w:p w14:paraId="78812EB2" w14:textId="77777777" w:rsidR="007C58A5" w:rsidRPr="007C58A5" w:rsidRDefault="007C58A5" w:rsidP="007C58A5">
      <w:pPr>
        <w:spacing w:before="0"/>
        <w:ind w:firstLine="540"/>
        <w:contextualSpacing w:val="0"/>
        <w:rPr>
          <w:rFonts w:cs="Times Armenian"/>
          <w:b w:val="0"/>
          <w:bCs/>
          <w:szCs w:val="22"/>
          <w:lang w:val="fr-FR" w:eastAsia="en-US"/>
        </w:rPr>
      </w:pPr>
      <w:r w:rsidRPr="007C58A5">
        <w:rPr>
          <w:rFonts w:cs="Times Armenian"/>
          <w:b w:val="0"/>
          <w:szCs w:val="22"/>
          <w:lang w:eastAsia="en-US"/>
        </w:rPr>
        <w:t>գ</w:t>
      </w:r>
      <w:r w:rsidRPr="007C58A5">
        <w:rPr>
          <w:rFonts w:cs="Times Armenian"/>
          <w:b w:val="0"/>
          <w:szCs w:val="22"/>
          <w:lang w:val="af-ZA" w:eastAsia="en-US"/>
        </w:rPr>
        <w:t xml:space="preserve">) </w:t>
      </w:r>
      <w:r w:rsidRPr="007C58A5">
        <w:rPr>
          <w:rFonts w:cs="Times Armenian"/>
          <w:b w:val="0"/>
          <w:bCs/>
          <w:szCs w:val="22"/>
          <w:lang w:val="fr-FR" w:eastAsia="en-US"/>
        </w:rPr>
        <w:t>«Հայկական ապրանքների՝ նպատակային շուկաներում առաջմղում, հայկական ապրանքների ներկայացում, շուկայական տեղեկատվության ապահովում»,</w:t>
      </w:r>
    </w:p>
    <w:p w14:paraId="0EE96AF6" w14:textId="77777777" w:rsidR="007C58A5" w:rsidRPr="007C58A5" w:rsidRDefault="007C58A5" w:rsidP="007C58A5">
      <w:pPr>
        <w:spacing w:before="0"/>
        <w:ind w:firstLine="540"/>
        <w:contextualSpacing w:val="0"/>
        <w:rPr>
          <w:rFonts w:cs="Times Armenian"/>
          <w:b w:val="0"/>
          <w:bCs/>
          <w:szCs w:val="22"/>
          <w:lang w:val="fr-FR" w:eastAsia="en-US"/>
        </w:rPr>
      </w:pPr>
      <w:r w:rsidRPr="007C58A5">
        <w:rPr>
          <w:rFonts w:cs="Times Armenian"/>
          <w:b w:val="0"/>
          <w:bCs/>
          <w:szCs w:val="22"/>
          <w:lang w:eastAsia="en-US"/>
        </w:rPr>
        <w:t>դ</w:t>
      </w:r>
      <w:r w:rsidRPr="007C58A5">
        <w:rPr>
          <w:rFonts w:cs="Times Armenian"/>
          <w:b w:val="0"/>
          <w:bCs/>
          <w:szCs w:val="22"/>
          <w:lang w:val="fr-FR" w:eastAsia="en-US"/>
        </w:rPr>
        <w:t>) «Ուսումնական դասընթացների մշակման, կազմակերպման և իրականացման ֆինանսավորում»:</w:t>
      </w:r>
    </w:p>
    <w:p w14:paraId="2BB9226E" w14:textId="77777777" w:rsidR="007C58A5" w:rsidRPr="007C58A5" w:rsidRDefault="007C58A5" w:rsidP="007C58A5">
      <w:pPr>
        <w:spacing w:before="0"/>
        <w:ind w:firstLine="540"/>
        <w:contextualSpacing w:val="0"/>
        <w:rPr>
          <w:b w:val="0"/>
          <w:szCs w:val="22"/>
          <w:lang w:val="fr-FR" w:eastAsia="en-US"/>
        </w:rPr>
      </w:pPr>
      <w:r w:rsidRPr="007C58A5">
        <w:rPr>
          <w:b w:val="0"/>
          <w:szCs w:val="22"/>
          <w:lang w:val="en-US" w:eastAsia="en-US"/>
        </w:rPr>
        <w:t>Ծրագրի</w:t>
      </w:r>
      <w:r w:rsidRPr="007C58A5">
        <w:rPr>
          <w:b w:val="0"/>
          <w:szCs w:val="22"/>
          <w:lang w:val="fr-FR" w:eastAsia="en-US"/>
        </w:rPr>
        <w:t xml:space="preserve"> </w:t>
      </w:r>
      <w:r w:rsidRPr="007C58A5">
        <w:rPr>
          <w:b w:val="0"/>
          <w:szCs w:val="22"/>
          <w:lang w:val="en-US" w:eastAsia="en-US"/>
        </w:rPr>
        <w:t>հիմնական</w:t>
      </w:r>
      <w:r w:rsidRPr="007C58A5">
        <w:rPr>
          <w:b w:val="0"/>
          <w:szCs w:val="22"/>
          <w:lang w:val="fr-FR" w:eastAsia="en-US"/>
        </w:rPr>
        <w:t xml:space="preserve"> </w:t>
      </w:r>
      <w:r w:rsidRPr="007C58A5">
        <w:rPr>
          <w:b w:val="0"/>
          <w:szCs w:val="22"/>
          <w:lang w:val="en-US" w:eastAsia="en-US"/>
        </w:rPr>
        <w:t>նպատակն</w:t>
      </w:r>
      <w:r w:rsidRPr="007C58A5">
        <w:rPr>
          <w:b w:val="0"/>
          <w:szCs w:val="22"/>
          <w:lang w:val="fr-FR" w:eastAsia="en-US"/>
        </w:rPr>
        <w:t xml:space="preserve"> </w:t>
      </w:r>
      <w:r w:rsidRPr="007C58A5">
        <w:rPr>
          <w:b w:val="0"/>
          <w:szCs w:val="22"/>
          <w:lang w:val="en-US" w:eastAsia="en-US"/>
        </w:rPr>
        <w:t>է</w:t>
      </w:r>
      <w:r w:rsidRPr="007C58A5">
        <w:rPr>
          <w:b w:val="0"/>
          <w:szCs w:val="22"/>
          <w:lang w:val="fr-FR" w:eastAsia="en-US"/>
        </w:rPr>
        <w:t xml:space="preserve"> </w:t>
      </w:r>
      <w:r w:rsidRPr="007C58A5">
        <w:rPr>
          <w:b w:val="0"/>
          <w:szCs w:val="22"/>
          <w:lang w:val="en-US" w:eastAsia="en-US"/>
        </w:rPr>
        <w:t>ՀՀ</w:t>
      </w:r>
      <w:r w:rsidRPr="007C58A5">
        <w:rPr>
          <w:b w:val="0"/>
          <w:szCs w:val="22"/>
          <w:lang w:val="fr-FR" w:eastAsia="en-US"/>
        </w:rPr>
        <w:t xml:space="preserve"> </w:t>
      </w:r>
      <w:r w:rsidRPr="007C58A5">
        <w:rPr>
          <w:b w:val="0"/>
          <w:szCs w:val="22"/>
          <w:lang w:val="en-US" w:eastAsia="en-US"/>
        </w:rPr>
        <w:t>կառավարության</w:t>
      </w:r>
      <w:r w:rsidRPr="007C58A5">
        <w:rPr>
          <w:b w:val="0"/>
          <w:szCs w:val="22"/>
          <w:lang w:val="fr-FR" w:eastAsia="en-US"/>
        </w:rPr>
        <w:t xml:space="preserve"> </w:t>
      </w:r>
      <w:r w:rsidRPr="007C58A5">
        <w:rPr>
          <w:b w:val="0"/>
          <w:szCs w:val="22"/>
          <w:lang w:val="en-US" w:eastAsia="en-US"/>
        </w:rPr>
        <w:t>կողմից</w:t>
      </w:r>
      <w:r w:rsidRPr="007C58A5">
        <w:rPr>
          <w:b w:val="0"/>
          <w:szCs w:val="22"/>
          <w:lang w:val="fr-FR" w:eastAsia="en-US"/>
        </w:rPr>
        <w:t xml:space="preserve"> </w:t>
      </w:r>
      <w:r w:rsidRPr="007C58A5">
        <w:rPr>
          <w:b w:val="0"/>
          <w:szCs w:val="22"/>
          <w:lang w:val="en-US" w:eastAsia="en-US"/>
        </w:rPr>
        <w:t>հաստատված</w:t>
      </w:r>
      <w:r w:rsidRPr="007C58A5">
        <w:rPr>
          <w:b w:val="0"/>
          <w:szCs w:val="22"/>
          <w:lang w:val="fr-FR" w:eastAsia="en-US"/>
        </w:rPr>
        <w:t xml:space="preserve"> </w:t>
      </w:r>
      <w:r w:rsidRPr="007C58A5">
        <w:rPr>
          <w:b w:val="0"/>
          <w:szCs w:val="22"/>
          <w:lang w:val="en-US" w:eastAsia="en-US"/>
        </w:rPr>
        <w:t>ՀՀ</w:t>
      </w:r>
      <w:r w:rsidRPr="007C58A5">
        <w:rPr>
          <w:b w:val="0"/>
          <w:szCs w:val="22"/>
          <w:lang w:val="fr-FR" w:eastAsia="en-US"/>
        </w:rPr>
        <w:t xml:space="preserve"> </w:t>
      </w:r>
      <w:r w:rsidRPr="007C58A5">
        <w:rPr>
          <w:b w:val="0"/>
          <w:szCs w:val="22"/>
          <w:lang w:val="en-US" w:eastAsia="en-US"/>
        </w:rPr>
        <w:t>արտահանմանն</w:t>
      </w:r>
      <w:r w:rsidRPr="007C58A5">
        <w:rPr>
          <w:b w:val="0"/>
          <w:szCs w:val="22"/>
          <w:lang w:val="fr-FR" w:eastAsia="en-US"/>
        </w:rPr>
        <w:t xml:space="preserve"> </w:t>
      </w:r>
      <w:r w:rsidRPr="007C58A5">
        <w:rPr>
          <w:b w:val="0"/>
          <w:szCs w:val="22"/>
          <w:lang w:val="en-US" w:eastAsia="en-US"/>
        </w:rPr>
        <w:t>ուղղված</w:t>
      </w:r>
      <w:r w:rsidRPr="007C58A5">
        <w:rPr>
          <w:b w:val="0"/>
          <w:szCs w:val="22"/>
          <w:lang w:val="fr-FR" w:eastAsia="en-US"/>
        </w:rPr>
        <w:t xml:space="preserve"> </w:t>
      </w:r>
      <w:r w:rsidRPr="007C58A5">
        <w:rPr>
          <w:b w:val="0"/>
          <w:szCs w:val="22"/>
          <w:lang w:val="en-US" w:eastAsia="en-US"/>
        </w:rPr>
        <w:t>արդյունաբերական</w:t>
      </w:r>
      <w:r w:rsidRPr="007C58A5">
        <w:rPr>
          <w:b w:val="0"/>
          <w:szCs w:val="22"/>
          <w:lang w:val="fr-FR" w:eastAsia="en-US"/>
        </w:rPr>
        <w:t xml:space="preserve"> </w:t>
      </w:r>
      <w:r w:rsidRPr="007C58A5">
        <w:rPr>
          <w:b w:val="0"/>
          <w:szCs w:val="22"/>
          <w:lang w:val="en-US" w:eastAsia="en-US"/>
        </w:rPr>
        <w:t>քաղաքականության</w:t>
      </w:r>
      <w:r w:rsidRPr="007C58A5">
        <w:rPr>
          <w:b w:val="0"/>
          <w:szCs w:val="22"/>
          <w:lang w:val="fr-FR" w:eastAsia="en-US"/>
        </w:rPr>
        <w:t xml:space="preserve"> </w:t>
      </w:r>
      <w:r w:rsidRPr="007C58A5">
        <w:rPr>
          <w:b w:val="0"/>
          <w:szCs w:val="22"/>
          <w:lang w:val="en-US" w:eastAsia="en-US"/>
        </w:rPr>
        <w:t>ռազմավարությամբ</w:t>
      </w:r>
      <w:r w:rsidRPr="007C58A5">
        <w:rPr>
          <w:b w:val="0"/>
          <w:szCs w:val="22"/>
          <w:lang w:val="fr-FR" w:eastAsia="en-US"/>
        </w:rPr>
        <w:t xml:space="preserve"> </w:t>
      </w:r>
      <w:r w:rsidRPr="007C58A5">
        <w:rPr>
          <w:b w:val="0"/>
          <w:szCs w:val="22"/>
          <w:lang w:val="en-US" w:eastAsia="en-US"/>
        </w:rPr>
        <w:t>սահմանված</w:t>
      </w:r>
      <w:r w:rsidRPr="007C58A5">
        <w:rPr>
          <w:b w:val="0"/>
          <w:szCs w:val="22"/>
          <w:lang w:val="fr-FR" w:eastAsia="en-US"/>
        </w:rPr>
        <w:t xml:space="preserve"> </w:t>
      </w:r>
      <w:r w:rsidRPr="007C58A5">
        <w:rPr>
          <w:b w:val="0"/>
          <w:szCs w:val="22"/>
          <w:lang w:val="en-US" w:eastAsia="en-US"/>
        </w:rPr>
        <w:t>երկարաժամկետ</w:t>
      </w:r>
      <w:r w:rsidRPr="007C58A5">
        <w:rPr>
          <w:b w:val="0"/>
          <w:szCs w:val="22"/>
          <w:lang w:val="fr-FR" w:eastAsia="en-US"/>
        </w:rPr>
        <w:t xml:space="preserve"> </w:t>
      </w:r>
      <w:r w:rsidRPr="007C58A5">
        <w:rPr>
          <w:b w:val="0"/>
          <w:szCs w:val="22"/>
          <w:lang w:val="en-US" w:eastAsia="en-US"/>
        </w:rPr>
        <w:t>հեռանկարում</w:t>
      </w:r>
      <w:r w:rsidRPr="007C58A5">
        <w:rPr>
          <w:b w:val="0"/>
          <w:szCs w:val="22"/>
          <w:lang w:val="fr-FR" w:eastAsia="en-US"/>
        </w:rPr>
        <w:t xml:space="preserve"> </w:t>
      </w:r>
      <w:r w:rsidRPr="007C58A5">
        <w:rPr>
          <w:b w:val="0"/>
          <w:szCs w:val="22"/>
          <w:lang w:val="en-US" w:eastAsia="en-US"/>
        </w:rPr>
        <w:t>նպաստել</w:t>
      </w:r>
      <w:r w:rsidRPr="007C58A5">
        <w:rPr>
          <w:b w:val="0"/>
          <w:szCs w:val="22"/>
          <w:lang w:val="fr-FR" w:eastAsia="en-US"/>
        </w:rPr>
        <w:t xml:space="preserve"> </w:t>
      </w:r>
      <w:r w:rsidRPr="007C58A5">
        <w:rPr>
          <w:b w:val="0"/>
          <w:szCs w:val="22"/>
          <w:lang w:val="en-US" w:eastAsia="en-US"/>
        </w:rPr>
        <w:t>վերամշակող</w:t>
      </w:r>
      <w:r w:rsidRPr="007C58A5">
        <w:rPr>
          <w:b w:val="0"/>
          <w:szCs w:val="22"/>
          <w:lang w:val="fr-FR" w:eastAsia="en-US"/>
        </w:rPr>
        <w:t xml:space="preserve"> </w:t>
      </w:r>
      <w:r w:rsidRPr="007C58A5">
        <w:rPr>
          <w:b w:val="0"/>
          <w:szCs w:val="22"/>
          <w:lang w:val="en-US" w:eastAsia="en-US"/>
        </w:rPr>
        <w:t>արդյունաբերության</w:t>
      </w:r>
      <w:r w:rsidRPr="007C58A5">
        <w:rPr>
          <w:b w:val="0"/>
          <w:szCs w:val="22"/>
          <w:lang w:val="fr-FR" w:eastAsia="en-US"/>
        </w:rPr>
        <w:t xml:space="preserve"> </w:t>
      </w:r>
      <w:r w:rsidRPr="007C58A5">
        <w:rPr>
          <w:b w:val="0"/>
          <w:szCs w:val="22"/>
          <w:lang w:val="en-US" w:eastAsia="en-US"/>
        </w:rPr>
        <w:t>ճյուղերի</w:t>
      </w:r>
      <w:r w:rsidRPr="007C58A5">
        <w:rPr>
          <w:b w:val="0"/>
          <w:szCs w:val="22"/>
          <w:lang w:val="fr-FR" w:eastAsia="en-US"/>
        </w:rPr>
        <w:t xml:space="preserve"> </w:t>
      </w:r>
      <w:r w:rsidRPr="007C58A5">
        <w:rPr>
          <w:b w:val="0"/>
          <w:szCs w:val="22"/>
          <w:lang w:val="en-US" w:eastAsia="en-US"/>
        </w:rPr>
        <w:t>և</w:t>
      </w:r>
      <w:r w:rsidRPr="007C58A5">
        <w:rPr>
          <w:b w:val="0"/>
          <w:szCs w:val="22"/>
          <w:lang w:val="fr-FR" w:eastAsia="en-US"/>
        </w:rPr>
        <w:t xml:space="preserve"> </w:t>
      </w:r>
      <w:r w:rsidRPr="007C58A5">
        <w:rPr>
          <w:b w:val="0"/>
          <w:szCs w:val="22"/>
          <w:lang w:val="en-US" w:eastAsia="en-US"/>
        </w:rPr>
        <w:t>համալիրների</w:t>
      </w:r>
      <w:r w:rsidRPr="007C58A5">
        <w:rPr>
          <w:b w:val="0"/>
          <w:szCs w:val="22"/>
          <w:lang w:val="fr-FR" w:eastAsia="en-US"/>
        </w:rPr>
        <w:t xml:space="preserve"> </w:t>
      </w:r>
      <w:r w:rsidRPr="007C58A5">
        <w:rPr>
          <w:b w:val="0"/>
          <w:szCs w:val="22"/>
          <w:lang w:val="en-US" w:eastAsia="en-US"/>
        </w:rPr>
        <w:t>զարգացմանը</w:t>
      </w:r>
      <w:r w:rsidRPr="007C58A5">
        <w:rPr>
          <w:b w:val="0"/>
          <w:szCs w:val="22"/>
          <w:lang w:val="fr-FR" w:eastAsia="en-US"/>
        </w:rPr>
        <w:t xml:space="preserve">, </w:t>
      </w:r>
      <w:r w:rsidRPr="007C58A5">
        <w:rPr>
          <w:b w:val="0"/>
          <w:szCs w:val="22"/>
          <w:lang w:val="en-US" w:eastAsia="en-US"/>
        </w:rPr>
        <w:t>արտահանման</w:t>
      </w:r>
      <w:r w:rsidRPr="007C58A5">
        <w:rPr>
          <w:b w:val="0"/>
          <w:szCs w:val="22"/>
          <w:lang w:val="fr-FR" w:eastAsia="en-US"/>
        </w:rPr>
        <w:t xml:space="preserve"> </w:t>
      </w:r>
      <w:r w:rsidRPr="007C58A5">
        <w:rPr>
          <w:b w:val="0"/>
          <w:szCs w:val="22"/>
          <w:lang w:val="en-US" w:eastAsia="en-US"/>
        </w:rPr>
        <w:t>զարգացման</w:t>
      </w:r>
      <w:r w:rsidRPr="007C58A5">
        <w:rPr>
          <w:b w:val="0"/>
          <w:szCs w:val="22"/>
          <w:lang w:val="fr-FR" w:eastAsia="en-US"/>
        </w:rPr>
        <w:t xml:space="preserve"> </w:t>
      </w:r>
      <w:r w:rsidRPr="007C58A5">
        <w:rPr>
          <w:b w:val="0"/>
          <w:szCs w:val="22"/>
          <w:lang w:val="en-US" w:eastAsia="en-US"/>
        </w:rPr>
        <w:t>ներուժ</w:t>
      </w:r>
      <w:r w:rsidRPr="007C58A5">
        <w:rPr>
          <w:b w:val="0"/>
          <w:szCs w:val="22"/>
          <w:lang w:val="fr-FR" w:eastAsia="en-US"/>
        </w:rPr>
        <w:t xml:space="preserve"> </w:t>
      </w:r>
      <w:r w:rsidRPr="007C58A5">
        <w:rPr>
          <w:b w:val="0"/>
          <w:szCs w:val="22"/>
          <w:lang w:val="en-US" w:eastAsia="en-US"/>
        </w:rPr>
        <w:t>ունեցող</w:t>
      </w:r>
      <w:r w:rsidRPr="007C58A5">
        <w:rPr>
          <w:b w:val="0"/>
          <w:szCs w:val="22"/>
          <w:lang w:val="fr-FR" w:eastAsia="en-US"/>
        </w:rPr>
        <w:t xml:space="preserve"> </w:t>
      </w:r>
      <w:r w:rsidRPr="007C58A5">
        <w:rPr>
          <w:b w:val="0"/>
          <w:szCs w:val="22"/>
          <w:lang w:val="en-US" w:eastAsia="en-US"/>
        </w:rPr>
        <w:t>ոլորտների</w:t>
      </w:r>
      <w:r w:rsidRPr="007C58A5">
        <w:rPr>
          <w:b w:val="0"/>
          <w:szCs w:val="22"/>
          <w:lang w:val="fr-FR" w:eastAsia="en-US"/>
        </w:rPr>
        <w:t xml:space="preserve"> </w:t>
      </w:r>
      <w:r w:rsidRPr="007C58A5">
        <w:rPr>
          <w:b w:val="0"/>
          <w:szCs w:val="22"/>
          <w:lang w:val="en-US" w:eastAsia="en-US"/>
        </w:rPr>
        <w:t>հավասարակշռված</w:t>
      </w:r>
      <w:r w:rsidRPr="007C58A5">
        <w:rPr>
          <w:b w:val="0"/>
          <w:szCs w:val="22"/>
          <w:lang w:val="fr-FR" w:eastAsia="en-US"/>
        </w:rPr>
        <w:t xml:space="preserve"> </w:t>
      </w:r>
      <w:r w:rsidRPr="007C58A5">
        <w:rPr>
          <w:b w:val="0"/>
          <w:szCs w:val="22"/>
          <w:lang w:val="en-US" w:eastAsia="en-US"/>
        </w:rPr>
        <w:t>և</w:t>
      </w:r>
      <w:r w:rsidRPr="007C58A5">
        <w:rPr>
          <w:b w:val="0"/>
          <w:szCs w:val="22"/>
          <w:lang w:val="fr-FR" w:eastAsia="en-US"/>
        </w:rPr>
        <w:t xml:space="preserve"> </w:t>
      </w:r>
      <w:r w:rsidRPr="007C58A5">
        <w:rPr>
          <w:b w:val="0"/>
          <w:szCs w:val="22"/>
          <w:lang w:val="en-US" w:eastAsia="en-US"/>
        </w:rPr>
        <w:t>փուլային</w:t>
      </w:r>
      <w:r w:rsidRPr="007C58A5">
        <w:rPr>
          <w:b w:val="0"/>
          <w:szCs w:val="22"/>
          <w:lang w:val="fr-FR" w:eastAsia="en-US"/>
        </w:rPr>
        <w:t xml:space="preserve"> </w:t>
      </w:r>
      <w:r w:rsidRPr="007C58A5">
        <w:rPr>
          <w:b w:val="0"/>
          <w:szCs w:val="22"/>
          <w:lang w:val="en-US" w:eastAsia="en-US"/>
        </w:rPr>
        <w:t>միջոցառումների</w:t>
      </w:r>
      <w:r w:rsidRPr="007C58A5">
        <w:rPr>
          <w:b w:val="0"/>
          <w:szCs w:val="22"/>
          <w:lang w:val="fr-FR" w:eastAsia="en-US"/>
        </w:rPr>
        <w:t xml:space="preserve"> </w:t>
      </w:r>
      <w:r w:rsidRPr="007C58A5">
        <w:rPr>
          <w:b w:val="0"/>
          <w:szCs w:val="22"/>
          <w:lang w:val="en-US" w:eastAsia="en-US"/>
        </w:rPr>
        <w:t>իրականացմանը</w:t>
      </w:r>
      <w:r w:rsidRPr="007C58A5">
        <w:rPr>
          <w:b w:val="0"/>
          <w:szCs w:val="22"/>
          <w:lang w:val="fr-FR" w:eastAsia="en-US"/>
        </w:rPr>
        <w:t xml:space="preserve">: </w:t>
      </w:r>
    </w:p>
    <w:p w14:paraId="786A9F3D" w14:textId="77777777" w:rsidR="007C58A5" w:rsidRPr="007C58A5" w:rsidRDefault="007C58A5" w:rsidP="007C58A5">
      <w:pPr>
        <w:spacing w:before="0"/>
        <w:ind w:firstLine="540"/>
        <w:contextualSpacing w:val="0"/>
        <w:rPr>
          <w:b w:val="0"/>
          <w:szCs w:val="22"/>
          <w:lang w:val="en-US" w:eastAsia="en-US"/>
        </w:rPr>
      </w:pPr>
    </w:p>
    <w:p w14:paraId="2D6BD9BA" w14:textId="77777777" w:rsidR="007C58A5" w:rsidRPr="007C58A5" w:rsidRDefault="007C58A5" w:rsidP="007C58A5">
      <w:pPr>
        <w:spacing w:before="0"/>
        <w:ind w:firstLine="540"/>
        <w:contextualSpacing w:val="0"/>
        <w:rPr>
          <w:b w:val="0"/>
          <w:szCs w:val="22"/>
          <w:lang w:val="en-US" w:eastAsia="en-US"/>
        </w:rPr>
      </w:pPr>
      <w:r w:rsidRPr="007C58A5">
        <w:rPr>
          <w:b w:val="0"/>
          <w:szCs w:val="22"/>
          <w:lang w:val="en-US" w:eastAsia="en-US"/>
        </w:rPr>
        <w:t>Միաժամանակ նախատեսվում է իրականացնել արտաքին աղբյուրներից ստացվող նպատակային վարկային և դրամաշնորհային միջոցներով հետևյալ ծրագիրը.</w:t>
      </w:r>
    </w:p>
    <w:p w14:paraId="1D8C8412" w14:textId="77777777" w:rsidR="007C58A5" w:rsidRPr="007C58A5" w:rsidRDefault="007C58A5" w:rsidP="007C58A5">
      <w:pPr>
        <w:spacing w:before="0" w:after="120"/>
        <w:contextualSpacing w:val="0"/>
        <w:rPr>
          <w:b w:val="0"/>
          <w:szCs w:val="22"/>
          <w:lang w:val="af-ZA" w:eastAsia="en-US"/>
        </w:rPr>
      </w:pPr>
      <w:r w:rsidRPr="007C58A5">
        <w:rPr>
          <w:szCs w:val="22"/>
          <w:lang w:val="af-ZA" w:eastAsia="en-US"/>
        </w:rPr>
        <w:t>Համաշխարհային բանկի աջակցությամբ իրականացվող առևտրի և ենթակառուցվածքների զարգացման ծրագիր</w:t>
      </w:r>
      <w:r w:rsidRPr="007C58A5">
        <w:rPr>
          <w:szCs w:val="22"/>
          <w:lang w:val="hy-AM" w:eastAsia="en-US"/>
        </w:rPr>
        <w:t xml:space="preserve">, </w:t>
      </w:r>
      <w:r w:rsidRPr="007C58A5">
        <w:rPr>
          <w:b w:val="0"/>
          <w:szCs w:val="22"/>
          <w:lang w:val="hy-AM" w:eastAsia="en-US"/>
        </w:rPr>
        <w:t>որի</w:t>
      </w:r>
      <w:r w:rsidRPr="007C58A5">
        <w:rPr>
          <w:b w:val="0"/>
          <w:szCs w:val="22"/>
          <w:lang w:val="af-ZA" w:eastAsia="en-US"/>
        </w:rPr>
        <w:t xml:space="preserve"> </w:t>
      </w:r>
      <w:r w:rsidRPr="007C58A5">
        <w:rPr>
          <w:b w:val="0"/>
          <w:szCs w:val="22"/>
          <w:lang w:val="en-US" w:eastAsia="en-US"/>
        </w:rPr>
        <w:t>նպատակն</w:t>
      </w:r>
      <w:r w:rsidRPr="007C58A5">
        <w:rPr>
          <w:b w:val="0"/>
          <w:szCs w:val="22"/>
          <w:lang w:val="af-ZA" w:eastAsia="en-US"/>
        </w:rPr>
        <w:t xml:space="preserve"> </w:t>
      </w:r>
      <w:r w:rsidRPr="007C58A5">
        <w:rPr>
          <w:b w:val="0"/>
          <w:szCs w:val="22"/>
          <w:lang w:val="en-US" w:eastAsia="en-US"/>
        </w:rPr>
        <w:t>է</w:t>
      </w:r>
      <w:r w:rsidRPr="007C58A5">
        <w:rPr>
          <w:b w:val="0"/>
          <w:szCs w:val="22"/>
          <w:lang w:val="af-ZA" w:eastAsia="en-US"/>
        </w:rPr>
        <w:t xml:space="preserve"> </w:t>
      </w:r>
      <w:r w:rsidRPr="007C58A5">
        <w:rPr>
          <w:b w:val="0"/>
          <w:szCs w:val="22"/>
          <w:lang w:val="en-US" w:eastAsia="en-US"/>
        </w:rPr>
        <w:t>հզորացնել</w:t>
      </w:r>
      <w:r w:rsidRPr="007C58A5">
        <w:rPr>
          <w:b w:val="0"/>
          <w:szCs w:val="22"/>
          <w:lang w:val="af-ZA" w:eastAsia="en-US"/>
        </w:rPr>
        <w:t xml:space="preserve"> </w:t>
      </w:r>
      <w:r w:rsidRPr="007C58A5">
        <w:rPr>
          <w:b w:val="0"/>
          <w:szCs w:val="22"/>
          <w:lang w:val="en-US" w:eastAsia="en-US"/>
        </w:rPr>
        <w:t>արտահանման</w:t>
      </w:r>
      <w:r w:rsidRPr="007C58A5">
        <w:rPr>
          <w:b w:val="0"/>
          <w:szCs w:val="22"/>
          <w:lang w:val="af-ZA" w:eastAsia="en-US"/>
        </w:rPr>
        <w:t xml:space="preserve"> </w:t>
      </w:r>
      <w:r w:rsidRPr="007C58A5">
        <w:rPr>
          <w:b w:val="0"/>
          <w:szCs w:val="22"/>
          <w:lang w:val="en-US" w:eastAsia="en-US"/>
        </w:rPr>
        <w:t>խթանման</w:t>
      </w:r>
      <w:r w:rsidRPr="007C58A5">
        <w:rPr>
          <w:b w:val="0"/>
          <w:szCs w:val="22"/>
          <w:lang w:val="af-ZA" w:eastAsia="en-US"/>
        </w:rPr>
        <w:t xml:space="preserve">, </w:t>
      </w:r>
      <w:r w:rsidRPr="007C58A5">
        <w:rPr>
          <w:b w:val="0"/>
          <w:szCs w:val="22"/>
          <w:lang w:val="en-US" w:eastAsia="en-US"/>
        </w:rPr>
        <w:t>ներդրումների</w:t>
      </w:r>
      <w:r w:rsidRPr="007C58A5">
        <w:rPr>
          <w:b w:val="0"/>
          <w:szCs w:val="22"/>
          <w:lang w:val="af-ZA" w:eastAsia="en-US"/>
        </w:rPr>
        <w:t xml:space="preserve"> </w:t>
      </w:r>
      <w:r w:rsidRPr="007C58A5">
        <w:rPr>
          <w:b w:val="0"/>
          <w:szCs w:val="22"/>
          <w:lang w:val="en-US" w:eastAsia="en-US"/>
        </w:rPr>
        <w:t>ներգրավման</w:t>
      </w:r>
      <w:r w:rsidRPr="007C58A5">
        <w:rPr>
          <w:b w:val="0"/>
          <w:szCs w:val="22"/>
          <w:lang w:val="af-ZA" w:eastAsia="en-US"/>
        </w:rPr>
        <w:t xml:space="preserve"> </w:t>
      </w:r>
      <w:r w:rsidRPr="007C58A5">
        <w:rPr>
          <w:b w:val="0"/>
          <w:szCs w:val="22"/>
          <w:lang w:val="en-US" w:eastAsia="en-US"/>
        </w:rPr>
        <w:t>և</w:t>
      </w:r>
      <w:r w:rsidRPr="007C58A5">
        <w:rPr>
          <w:b w:val="0"/>
          <w:szCs w:val="22"/>
          <w:lang w:val="af-ZA" w:eastAsia="en-US"/>
        </w:rPr>
        <w:t xml:space="preserve"> </w:t>
      </w:r>
      <w:r w:rsidRPr="007C58A5">
        <w:rPr>
          <w:b w:val="0"/>
          <w:szCs w:val="22"/>
          <w:lang w:val="en-US" w:eastAsia="en-US"/>
        </w:rPr>
        <w:t>ձեռնակություններին</w:t>
      </w:r>
      <w:r w:rsidRPr="007C58A5">
        <w:rPr>
          <w:b w:val="0"/>
          <w:szCs w:val="22"/>
          <w:lang w:val="af-ZA" w:eastAsia="en-US"/>
        </w:rPr>
        <w:t xml:space="preserve"> </w:t>
      </w:r>
      <w:r w:rsidRPr="007C58A5">
        <w:rPr>
          <w:b w:val="0"/>
          <w:szCs w:val="22"/>
          <w:lang w:val="en-US" w:eastAsia="en-US"/>
        </w:rPr>
        <w:t>տրամադրվող</w:t>
      </w:r>
      <w:r w:rsidRPr="007C58A5">
        <w:rPr>
          <w:b w:val="0"/>
          <w:szCs w:val="22"/>
          <w:lang w:val="af-ZA" w:eastAsia="en-US"/>
        </w:rPr>
        <w:t xml:space="preserve"> </w:t>
      </w:r>
      <w:r w:rsidRPr="007C58A5">
        <w:rPr>
          <w:b w:val="0"/>
          <w:szCs w:val="22"/>
          <w:lang w:val="en-US" w:eastAsia="en-US"/>
        </w:rPr>
        <w:t>որակի</w:t>
      </w:r>
      <w:r w:rsidRPr="007C58A5">
        <w:rPr>
          <w:b w:val="0"/>
          <w:szCs w:val="22"/>
          <w:lang w:val="af-ZA" w:eastAsia="en-US"/>
        </w:rPr>
        <w:t xml:space="preserve"> </w:t>
      </w:r>
      <w:r w:rsidRPr="007C58A5">
        <w:rPr>
          <w:b w:val="0"/>
          <w:szCs w:val="22"/>
          <w:lang w:val="en-US" w:eastAsia="en-US"/>
        </w:rPr>
        <w:t>կառավարման</w:t>
      </w:r>
      <w:r w:rsidRPr="007C58A5">
        <w:rPr>
          <w:b w:val="0"/>
          <w:szCs w:val="22"/>
          <w:lang w:val="af-ZA" w:eastAsia="en-US"/>
        </w:rPr>
        <w:t xml:space="preserve"> </w:t>
      </w:r>
      <w:r w:rsidRPr="007C58A5">
        <w:rPr>
          <w:b w:val="0"/>
          <w:szCs w:val="22"/>
          <w:lang w:val="en-US" w:eastAsia="en-US"/>
        </w:rPr>
        <w:t>ծառայությունների</w:t>
      </w:r>
      <w:r w:rsidRPr="007C58A5">
        <w:rPr>
          <w:b w:val="0"/>
          <w:szCs w:val="22"/>
          <w:lang w:val="af-ZA" w:eastAsia="en-US"/>
        </w:rPr>
        <w:t xml:space="preserve"> </w:t>
      </w:r>
      <w:r w:rsidRPr="007C58A5">
        <w:rPr>
          <w:b w:val="0"/>
          <w:szCs w:val="22"/>
          <w:lang w:val="en-US" w:eastAsia="en-US"/>
        </w:rPr>
        <w:t>կարողությունները</w:t>
      </w:r>
      <w:r w:rsidRPr="007C58A5">
        <w:rPr>
          <w:b w:val="0"/>
          <w:szCs w:val="22"/>
          <w:lang w:val="af-ZA" w:eastAsia="en-US"/>
        </w:rPr>
        <w:t>:</w:t>
      </w:r>
    </w:p>
    <w:p w14:paraId="32B375AA" w14:textId="77777777" w:rsidR="007C58A5" w:rsidRPr="007C58A5" w:rsidRDefault="007C58A5" w:rsidP="007C58A5">
      <w:pPr>
        <w:spacing w:before="0"/>
        <w:contextualSpacing w:val="0"/>
        <w:rPr>
          <w:b w:val="0"/>
          <w:szCs w:val="22"/>
          <w:lang w:val="af-ZA" w:eastAsia="en-US"/>
        </w:rPr>
      </w:pPr>
      <w:r w:rsidRPr="007C58A5">
        <w:rPr>
          <w:b w:val="0"/>
          <w:szCs w:val="22"/>
          <w:lang w:val="af-ZA" w:eastAsia="en-US"/>
        </w:rPr>
        <w:t>Ծրագիրը կազմված է 4 բաղադրիչից`</w:t>
      </w:r>
    </w:p>
    <w:p w14:paraId="29B5CD68" w14:textId="77777777" w:rsidR="007C58A5" w:rsidRPr="007C58A5" w:rsidRDefault="007C58A5" w:rsidP="007C58A5">
      <w:pPr>
        <w:spacing w:before="0"/>
        <w:ind w:firstLine="0"/>
        <w:contextualSpacing w:val="0"/>
        <w:rPr>
          <w:b w:val="0"/>
          <w:szCs w:val="22"/>
          <w:lang w:val="af-ZA" w:eastAsia="en-US"/>
        </w:rPr>
      </w:pPr>
      <w:r w:rsidRPr="007C58A5">
        <w:rPr>
          <w:b w:val="0"/>
          <w:szCs w:val="22"/>
          <w:lang w:val="af-ZA" w:eastAsia="en-US"/>
        </w:rPr>
        <w:t xml:space="preserve"> ա) երկրում առևտրի խթանման և որակի համակարգի արդյունավետության բարելավում,</w:t>
      </w:r>
    </w:p>
    <w:p w14:paraId="3E95CFAB" w14:textId="77777777" w:rsidR="007C58A5" w:rsidRPr="007C58A5" w:rsidRDefault="007C58A5" w:rsidP="007C58A5">
      <w:pPr>
        <w:spacing w:before="0"/>
        <w:ind w:firstLine="0"/>
        <w:contextualSpacing w:val="0"/>
        <w:rPr>
          <w:b w:val="0"/>
          <w:szCs w:val="22"/>
          <w:lang w:val="af-ZA" w:eastAsia="en-US"/>
        </w:rPr>
      </w:pPr>
      <w:r w:rsidRPr="007C58A5">
        <w:rPr>
          <w:b w:val="0"/>
          <w:szCs w:val="22"/>
          <w:lang w:val="af-ZA" w:eastAsia="en-US"/>
        </w:rPr>
        <w:t xml:space="preserve"> բ)  ներդրումների և արտահանման խթանում,</w:t>
      </w:r>
    </w:p>
    <w:p w14:paraId="144CB881" w14:textId="77777777" w:rsidR="007C58A5" w:rsidRPr="007C58A5" w:rsidRDefault="007C58A5" w:rsidP="007C58A5">
      <w:pPr>
        <w:spacing w:before="0"/>
        <w:ind w:firstLine="0"/>
        <w:contextualSpacing w:val="0"/>
        <w:rPr>
          <w:b w:val="0"/>
          <w:szCs w:val="22"/>
          <w:lang w:val="af-ZA" w:eastAsia="en-US"/>
        </w:rPr>
      </w:pPr>
      <w:r w:rsidRPr="007C58A5">
        <w:rPr>
          <w:b w:val="0"/>
          <w:szCs w:val="22"/>
          <w:lang w:val="af-ZA" w:eastAsia="en-US"/>
        </w:rPr>
        <w:t xml:space="preserve"> գ) որակի ազգային ենթակառուցվածքի արդիականացում,</w:t>
      </w:r>
    </w:p>
    <w:p w14:paraId="5E4ED71F" w14:textId="77777777" w:rsidR="007C58A5" w:rsidRPr="007C58A5" w:rsidRDefault="007C58A5" w:rsidP="007C58A5">
      <w:pPr>
        <w:spacing w:before="0"/>
        <w:ind w:firstLine="0"/>
        <w:contextualSpacing w:val="0"/>
        <w:rPr>
          <w:b w:val="0"/>
          <w:bCs/>
          <w:iCs/>
          <w:szCs w:val="22"/>
          <w:lang w:val="af-ZA" w:eastAsia="en-US"/>
        </w:rPr>
      </w:pPr>
      <w:r w:rsidRPr="007C58A5">
        <w:rPr>
          <w:b w:val="0"/>
          <w:szCs w:val="22"/>
          <w:lang w:val="af-ZA" w:eastAsia="en-US"/>
        </w:rPr>
        <w:t xml:space="preserve"> դ) ծրագրի կառավարում և մոնիթորինգի ու գնահատում՝</w:t>
      </w:r>
      <w:r w:rsidRPr="007C58A5">
        <w:rPr>
          <w:rFonts w:cs="Sylfaen"/>
          <w:b w:val="0"/>
          <w:szCs w:val="22"/>
          <w:lang w:val="it-IT" w:eastAsia="en-US"/>
        </w:rPr>
        <w:t xml:space="preserve"> </w:t>
      </w:r>
      <w:r w:rsidRPr="007C58A5">
        <w:rPr>
          <w:b w:val="0"/>
          <w:iCs/>
          <w:szCs w:val="22"/>
          <w:lang w:val="hy-AM" w:eastAsia="en-US"/>
        </w:rPr>
        <w:t>20</w:t>
      </w:r>
      <w:r w:rsidRPr="007C58A5">
        <w:rPr>
          <w:b w:val="0"/>
          <w:iCs/>
          <w:szCs w:val="22"/>
          <w:lang w:val="af-ZA" w:eastAsia="en-US"/>
        </w:rPr>
        <w:t>19</w:t>
      </w:r>
      <w:r w:rsidRPr="007C58A5">
        <w:rPr>
          <w:b w:val="0"/>
          <w:iCs/>
          <w:szCs w:val="22"/>
          <w:lang w:val="hy-AM" w:eastAsia="en-US"/>
        </w:rPr>
        <w:t xml:space="preserve">թ. 4,389.2 </w:t>
      </w:r>
      <w:r w:rsidRPr="007C58A5">
        <w:rPr>
          <w:rFonts w:cs="Sylfaen"/>
          <w:b w:val="0"/>
          <w:iCs/>
          <w:szCs w:val="22"/>
          <w:lang w:val="af-ZA" w:eastAsia="en-US"/>
        </w:rPr>
        <w:t xml:space="preserve">մլն դրամ, </w:t>
      </w:r>
      <w:r w:rsidRPr="007C58A5">
        <w:rPr>
          <w:b w:val="0"/>
          <w:bCs/>
          <w:iCs/>
          <w:szCs w:val="22"/>
          <w:lang w:val="hy-AM" w:eastAsia="en-US"/>
        </w:rPr>
        <w:t xml:space="preserve">այդ թվում վարկային միջոցներ` 3,720.1 </w:t>
      </w:r>
      <w:r w:rsidRPr="007C58A5">
        <w:rPr>
          <w:rFonts w:cs="Sylfaen"/>
          <w:b w:val="0"/>
          <w:iCs/>
          <w:szCs w:val="22"/>
          <w:lang w:val="af-ZA" w:eastAsia="en-US"/>
        </w:rPr>
        <w:t>մլն դրամ</w:t>
      </w:r>
      <w:r w:rsidRPr="007C58A5">
        <w:rPr>
          <w:b w:val="0"/>
          <w:bCs/>
          <w:iCs/>
          <w:szCs w:val="22"/>
          <w:lang w:val="hy-AM" w:eastAsia="en-US"/>
        </w:rPr>
        <w:t xml:space="preserve">, ՀՀ համաֆինանսավորում`  669.1 </w:t>
      </w:r>
      <w:r w:rsidRPr="007C58A5">
        <w:rPr>
          <w:rFonts w:cs="Sylfaen"/>
          <w:b w:val="0"/>
          <w:iCs/>
          <w:szCs w:val="22"/>
          <w:lang w:val="af-ZA" w:eastAsia="en-US"/>
        </w:rPr>
        <w:t>մլն դրամ:</w:t>
      </w:r>
    </w:p>
    <w:p w14:paraId="119FAB30" w14:textId="77777777" w:rsidR="007C58A5" w:rsidRPr="007C58A5" w:rsidRDefault="007C58A5" w:rsidP="007C58A5">
      <w:pPr>
        <w:spacing w:before="0"/>
        <w:ind w:firstLine="540"/>
        <w:contextualSpacing w:val="0"/>
        <w:rPr>
          <w:b w:val="0"/>
          <w:szCs w:val="22"/>
          <w:lang w:val="af-ZA" w:eastAsia="en-US"/>
        </w:rPr>
      </w:pPr>
    </w:p>
    <w:p w14:paraId="35770BA2" w14:textId="77777777" w:rsidR="007C58A5" w:rsidRPr="007C58A5" w:rsidRDefault="007C58A5" w:rsidP="007C58A5">
      <w:pPr>
        <w:spacing w:before="0"/>
        <w:ind w:firstLine="540"/>
        <w:contextualSpacing w:val="0"/>
        <w:rPr>
          <w:rFonts w:cs="Sylfaen"/>
          <w:b w:val="0"/>
          <w:szCs w:val="22"/>
          <w:lang w:val="af-ZA" w:eastAsia="en-US"/>
        </w:rPr>
      </w:pPr>
      <w:r w:rsidRPr="007C58A5">
        <w:rPr>
          <w:rFonts w:cs="Sylfaen"/>
          <w:szCs w:val="22"/>
          <w:lang w:val="af-ZA" w:eastAsia="en-US"/>
        </w:rPr>
        <w:t>ՀՀ</w:t>
      </w:r>
      <w:r w:rsidRPr="007C58A5">
        <w:rPr>
          <w:rFonts w:cs="Times Armenian"/>
          <w:szCs w:val="22"/>
          <w:lang w:val="af-ZA" w:eastAsia="en-US"/>
        </w:rPr>
        <w:t xml:space="preserve"> տնտեսական զարգացման և </w:t>
      </w:r>
      <w:r w:rsidRPr="007C58A5">
        <w:rPr>
          <w:rFonts w:cs="Sylfaen"/>
          <w:szCs w:val="22"/>
          <w:lang w:val="af-ZA" w:eastAsia="en-US"/>
        </w:rPr>
        <w:t xml:space="preserve">ներդրումների </w:t>
      </w:r>
      <w:r w:rsidRPr="007C58A5">
        <w:rPr>
          <w:rFonts w:cs="Times Armenian"/>
          <w:szCs w:val="22"/>
          <w:lang w:val="af-ZA" w:eastAsia="en-US"/>
        </w:rPr>
        <w:t>նախա</w:t>
      </w:r>
      <w:r w:rsidRPr="007C58A5">
        <w:rPr>
          <w:rFonts w:cs="Times Armenian"/>
          <w:szCs w:val="22"/>
          <w:lang w:val="af-ZA" w:eastAsia="en-US"/>
        </w:rPr>
        <w:softHyphen/>
        <w:t>րարու</w:t>
      </w:r>
      <w:r w:rsidRPr="007C58A5">
        <w:rPr>
          <w:rFonts w:cs="Times Armenian"/>
          <w:szCs w:val="22"/>
          <w:lang w:val="af-ZA" w:eastAsia="en-US"/>
        </w:rPr>
        <w:softHyphen/>
        <w:t xml:space="preserve">թյան զբոսաշրջության պետական կոմիտեի </w:t>
      </w:r>
      <w:r w:rsidRPr="007C58A5">
        <w:rPr>
          <w:rFonts w:cs="Sylfaen"/>
          <w:b w:val="0"/>
          <w:szCs w:val="22"/>
          <w:lang w:val="af-ZA" w:eastAsia="en-US"/>
        </w:rPr>
        <w:t>համար</w:t>
      </w:r>
      <w:r w:rsidRPr="007C58A5">
        <w:rPr>
          <w:rFonts w:cs="Times Armenian"/>
          <w:b w:val="0"/>
          <w:szCs w:val="22"/>
          <w:lang w:val="af-ZA" w:eastAsia="en-US"/>
        </w:rPr>
        <w:t xml:space="preserve"> Նախագծով </w:t>
      </w:r>
      <w:r w:rsidRPr="007C58A5">
        <w:rPr>
          <w:rFonts w:cs="Sylfaen"/>
          <w:b w:val="0"/>
          <w:szCs w:val="22"/>
          <w:lang w:val="af-ZA" w:eastAsia="en-US"/>
        </w:rPr>
        <w:t>նախատեսվում</w:t>
      </w:r>
      <w:r w:rsidRPr="007C58A5">
        <w:rPr>
          <w:rFonts w:cs="Times Armenian"/>
          <w:b w:val="0"/>
          <w:szCs w:val="22"/>
          <w:lang w:val="af-ZA" w:eastAsia="en-US"/>
        </w:rPr>
        <w:t xml:space="preserve"> </w:t>
      </w:r>
      <w:r w:rsidRPr="007C58A5">
        <w:rPr>
          <w:rFonts w:cs="Sylfaen"/>
          <w:b w:val="0"/>
          <w:szCs w:val="22"/>
          <w:lang w:val="af-ZA" w:eastAsia="en-US"/>
        </w:rPr>
        <w:t>է</w:t>
      </w:r>
      <w:r w:rsidRPr="007C58A5">
        <w:rPr>
          <w:rFonts w:cs="Times Armenian"/>
          <w:b w:val="0"/>
          <w:szCs w:val="22"/>
          <w:lang w:val="af-ZA" w:eastAsia="en-US"/>
        </w:rPr>
        <w:t xml:space="preserve"> հատկացնել </w:t>
      </w:r>
      <w:r w:rsidRPr="007C58A5">
        <w:rPr>
          <w:rFonts w:cs="Times Armenian"/>
          <w:b w:val="0"/>
          <w:szCs w:val="22"/>
          <w:lang w:val="fr-FR" w:eastAsia="en-US"/>
        </w:rPr>
        <w:t>2,139.7</w:t>
      </w:r>
      <w:r w:rsidRPr="007C58A5">
        <w:rPr>
          <w:rFonts w:cs="Times Armenian"/>
          <w:b w:val="0"/>
          <w:szCs w:val="22"/>
          <w:lang w:val="af-ZA" w:eastAsia="en-US"/>
        </w:rPr>
        <w:t xml:space="preserve"> </w:t>
      </w:r>
      <w:r w:rsidRPr="007C58A5">
        <w:rPr>
          <w:rFonts w:cs="Sylfaen"/>
          <w:b w:val="0"/>
          <w:szCs w:val="22"/>
          <w:lang w:val="af-ZA" w:eastAsia="en-US"/>
        </w:rPr>
        <w:t>մլն</w:t>
      </w:r>
      <w:r w:rsidRPr="007C58A5">
        <w:rPr>
          <w:rFonts w:cs="Times Armenian"/>
          <w:b w:val="0"/>
          <w:szCs w:val="22"/>
          <w:lang w:val="af-ZA" w:eastAsia="en-US"/>
        </w:rPr>
        <w:t xml:space="preserve"> </w:t>
      </w:r>
      <w:r w:rsidRPr="007C58A5">
        <w:rPr>
          <w:rFonts w:cs="Sylfaen"/>
          <w:b w:val="0"/>
          <w:szCs w:val="22"/>
          <w:lang w:val="af-ZA" w:eastAsia="en-US"/>
        </w:rPr>
        <w:t xml:space="preserve">դրամ` ՀՀ 2018 </w:t>
      </w:r>
      <w:r w:rsidRPr="007C58A5">
        <w:rPr>
          <w:rFonts w:cs="Sylfaen"/>
          <w:b w:val="0"/>
          <w:szCs w:val="22"/>
          <w:lang w:val="en-US" w:eastAsia="en-US"/>
        </w:rPr>
        <w:t>թվականի</w:t>
      </w:r>
      <w:r w:rsidRPr="007C58A5">
        <w:rPr>
          <w:rFonts w:cs="Sylfaen"/>
          <w:b w:val="0"/>
          <w:szCs w:val="22"/>
          <w:lang w:val="af-ZA" w:eastAsia="en-US"/>
        </w:rPr>
        <w:t xml:space="preserve"> պետական բյուջեով հաստատված 34</w:t>
      </w:r>
      <w:r w:rsidRPr="007C58A5">
        <w:rPr>
          <w:rFonts w:cs="Sylfaen"/>
          <w:b w:val="0"/>
          <w:szCs w:val="22"/>
          <w:lang w:val="fr-FR" w:eastAsia="en-US"/>
        </w:rPr>
        <w:t>9</w:t>
      </w:r>
      <w:r w:rsidRPr="007C58A5">
        <w:rPr>
          <w:rFonts w:cs="Sylfaen"/>
          <w:b w:val="0"/>
          <w:szCs w:val="22"/>
          <w:lang w:val="af-ZA" w:eastAsia="en-US"/>
        </w:rPr>
        <w:t>.</w:t>
      </w:r>
      <w:r w:rsidRPr="007C58A5">
        <w:rPr>
          <w:rFonts w:cs="Sylfaen"/>
          <w:b w:val="0"/>
          <w:szCs w:val="22"/>
          <w:lang w:val="fr-FR" w:eastAsia="en-US"/>
        </w:rPr>
        <w:t>7</w:t>
      </w:r>
      <w:r w:rsidRPr="007C58A5">
        <w:rPr>
          <w:rFonts w:cs="Sylfaen"/>
          <w:b w:val="0"/>
          <w:szCs w:val="22"/>
          <w:lang w:val="af-ZA" w:eastAsia="en-US"/>
        </w:rPr>
        <w:t xml:space="preserve"> մլն</w:t>
      </w:r>
      <w:r w:rsidRPr="007C58A5">
        <w:rPr>
          <w:rFonts w:cs="Times Armenian"/>
          <w:b w:val="0"/>
          <w:szCs w:val="22"/>
          <w:lang w:val="af-ZA" w:eastAsia="en-US"/>
        </w:rPr>
        <w:t xml:space="preserve"> </w:t>
      </w:r>
      <w:r w:rsidRPr="007C58A5">
        <w:rPr>
          <w:rFonts w:cs="Sylfaen"/>
          <w:b w:val="0"/>
          <w:szCs w:val="22"/>
          <w:lang w:val="af-ZA" w:eastAsia="en-US"/>
        </w:rPr>
        <w:t>դրամ գումարի դիմաց</w:t>
      </w:r>
      <w:r w:rsidRPr="007C58A5">
        <w:rPr>
          <w:rFonts w:cs="Sylfaen"/>
          <w:b w:val="0"/>
          <w:szCs w:val="22"/>
          <w:lang w:val="fr-FR" w:eastAsia="en-US"/>
        </w:rPr>
        <w:t xml:space="preserve">: </w:t>
      </w:r>
      <w:r w:rsidRPr="007C58A5">
        <w:rPr>
          <w:rFonts w:cs="Sylfaen"/>
          <w:b w:val="0"/>
          <w:szCs w:val="22"/>
          <w:lang w:val="af-ZA" w:eastAsia="en-US"/>
        </w:rPr>
        <w:t xml:space="preserve">Տարբերությունը, որը կազմում է </w:t>
      </w:r>
      <w:r w:rsidRPr="007C58A5">
        <w:rPr>
          <w:rFonts w:cs="Sylfaen"/>
          <w:b w:val="0"/>
          <w:szCs w:val="22"/>
          <w:lang w:val="fr-FR" w:eastAsia="en-US"/>
        </w:rPr>
        <w:t>1,790.0</w:t>
      </w:r>
      <w:r w:rsidRPr="007C58A5">
        <w:rPr>
          <w:rFonts w:cs="Sylfaen"/>
          <w:b w:val="0"/>
          <w:szCs w:val="22"/>
          <w:lang w:val="af-ZA" w:eastAsia="en-US"/>
        </w:rPr>
        <w:t xml:space="preserve"> մլն դրամ, պայմանավորված է վարկային ծրագրի </w:t>
      </w:r>
      <w:r w:rsidRPr="007C58A5">
        <w:rPr>
          <w:rFonts w:cs="Sylfaen"/>
          <w:b w:val="0"/>
          <w:szCs w:val="22"/>
          <w:lang w:eastAsia="en-US"/>
        </w:rPr>
        <w:t>ներառմամբ</w:t>
      </w:r>
      <w:r w:rsidRPr="007C58A5">
        <w:rPr>
          <w:rFonts w:cs="Sylfaen"/>
          <w:b w:val="0"/>
          <w:szCs w:val="22"/>
          <w:lang w:val="af-ZA" w:eastAsia="en-US"/>
        </w:rPr>
        <w:t xml:space="preserve">: </w:t>
      </w:r>
      <w:r w:rsidRPr="007C58A5">
        <w:rPr>
          <w:rFonts w:cs="Sylfaen"/>
          <w:b w:val="0"/>
          <w:szCs w:val="22"/>
          <w:lang w:val="hy-AM" w:eastAsia="en-US"/>
        </w:rPr>
        <w:t>Հ</w:t>
      </w:r>
      <w:r w:rsidRPr="007C58A5">
        <w:rPr>
          <w:rFonts w:cs="Sylfaen"/>
          <w:b w:val="0"/>
          <w:szCs w:val="22"/>
          <w:lang w:val="af-ZA" w:eastAsia="en-US"/>
        </w:rPr>
        <w:t>ատկացվելիք միջոցներն ուղղվելու են հետևյալ ծրագրերի իրականացմանը.</w:t>
      </w:r>
    </w:p>
    <w:p w14:paraId="33060C5C" w14:textId="77777777" w:rsidR="007C58A5" w:rsidRPr="007C58A5" w:rsidRDefault="007C58A5" w:rsidP="007C58A5">
      <w:pPr>
        <w:spacing w:before="0"/>
        <w:ind w:firstLine="540"/>
        <w:contextualSpacing w:val="0"/>
        <w:rPr>
          <w:rFonts w:cs="Sylfaen"/>
          <w:b w:val="0"/>
          <w:szCs w:val="22"/>
          <w:lang w:val="af-ZA" w:eastAsia="en-US"/>
        </w:rPr>
      </w:pPr>
      <w:r w:rsidRPr="007C58A5">
        <w:rPr>
          <w:rFonts w:cs="Sylfaen"/>
          <w:szCs w:val="22"/>
          <w:lang w:val="hy-AM" w:eastAsia="en-US"/>
        </w:rPr>
        <w:t xml:space="preserve">1. </w:t>
      </w:r>
      <w:r w:rsidRPr="007C58A5">
        <w:rPr>
          <w:rFonts w:cs="Sylfaen"/>
          <w:szCs w:val="22"/>
          <w:lang w:val="af-ZA" w:eastAsia="en-US"/>
        </w:rPr>
        <w:t>«Զբոսաշրջության</w:t>
      </w:r>
      <w:r w:rsidRPr="007C58A5">
        <w:rPr>
          <w:rFonts w:cs="Times Armenian"/>
          <w:szCs w:val="22"/>
          <w:lang w:val="af-ZA" w:eastAsia="en-US"/>
        </w:rPr>
        <w:t xml:space="preserve"> զարգացման ծրագրի» </w:t>
      </w:r>
      <w:r w:rsidRPr="007C58A5">
        <w:rPr>
          <w:b w:val="0"/>
          <w:szCs w:val="22"/>
          <w:lang w:val="fr-FR" w:eastAsia="en-US"/>
        </w:rPr>
        <w:t xml:space="preserve">ծրագրի շրջանակներում նախատեսվում </w:t>
      </w:r>
      <w:r w:rsidRPr="007C58A5">
        <w:rPr>
          <w:b w:val="0"/>
          <w:szCs w:val="22"/>
          <w:lang w:val="hy-AM" w:eastAsia="en-US"/>
        </w:rPr>
        <w:t>է իրականացնել</w:t>
      </w:r>
      <w:r w:rsidRPr="007C58A5">
        <w:rPr>
          <w:szCs w:val="22"/>
          <w:lang w:val="hy-AM" w:eastAsia="en-US"/>
        </w:rPr>
        <w:t xml:space="preserve"> </w:t>
      </w:r>
      <w:r w:rsidRPr="007C58A5">
        <w:rPr>
          <w:szCs w:val="22"/>
          <w:lang w:val="fr-FR" w:eastAsia="en-US"/>
        </w:rPr>
        <w:t>«Աջակցություն զբոսաշրջության զարգացմանը»</w:t>
      </w:r>
      <w:r w:rsidRPr="007C58A5">
        <w:rPr>
          <w:b w:val="0"/>
          <w:szCs w:val="22"/>
          <w:lang w:val="fr-FR" w:eastAsia="en-US"/>
        </w:rPr>
        <w:t xml:space="preserve"> միջոցառումը, որի</w:t>
      </w:r>
      <w:r w:rsidRPr="007C58A5">
        <w:rPr>
          <w:rFonts w:cs="Times Armenian"/>
          <w:b w:val="0"/>
          <w:szCs w:val="22"/>
          <w:lang w:val="af-ZA" w:eastAsia="en-US"/>
        </w:rPr>
        <w:t xml:space="preserve"> </w:t>
      </w:r>
      <w:r w:rsidRPr="007C58A5">
        <w:rPr>
          <w:rFonts w:cs="Sylfaen"/>
          <w:b w:val="0"/>
          <w:szCs w:val="22"/>
          <w:lang w:val="af-ZA" w:eastAsia="en-US"/>
        </w:rPr>
        <w:t>համար</w:t>
      </w:r>
      <w:r w:rsidRPr="007C58A5">
        <w:rPr>
          <w:rFonts w:cs="Times Armenian"/>
          <w:b w:val="0"/>
          <w:szCs w:val="22"/>
          <w:lang w:val="af-ZA" w:eastAsia="en-US"/>
        </w:rPr>
        <w:t xml:space="preserve"> </w:t>
      </w:r>
      <w:r w:rsidRPr="007C58A5">
        <w:rPr>
          <w:rFonts w:cs="Sylfaen"/>
          <w:b w:val="0"/>
          <w:szCs w:val="22"/>
          <w:lang w:val="en-US" w:eastAsia="en-US"/>
        </w:rPr>
        <w:t>Ն</w:t>
      </w:r>
      <w:r w:rsidRPr="007C58A5">
        <w:rPr>
          <w:b w:val="0"/>
          <w:szCs w:val="22"/>
          <w:lang w:val="en-US" w:eastAsia="en-US"/>
        </w:rPr>
        <w:t>ախագծով</w:t>
      </w:r>
      <w:r w:rsidRPr="007C58A5">
        <w:rPr>
          <w:rFonts w:cs="Sylfaen"/>
          <w:b w:val="0"/>
          <w:szCs w:val="22"/>
          <w:lang w:val="af-ZA" w:eastAsia="en-US"/>
        </w:rPr>
        <w:t xml:space="preserve"> նախատեսվում</w:t>
      </w:r>
      <w:r w:rsidRPr="007C58A5">
        <w:rPr>
          <w:rFonts w:cs="Times Armenian"/>
          <w:b w:val="0"/>
          <w:szCs w:val="22"/>
          <w:lang w:val="af-ZA" w:eastAsia="en-US"/>
        </w:rPr>
        <w:t xml:space="preserve"> </w:t>
      </w:r>
      <w:r w:rsidRPr="007C58A5">
        <w:rPr>
          <w:rFonts w:cs="Sylfaen"/>
          <w:b w:val="0"/>
          <w:szCs w:val="22"/>
          <w:lang w:val="af-ZA" w:eastAsia="en-US"/>
        </w:rPr>
        <w:t>է հատկացնել</w:t>
      </w:r>
      <w:r w:rsidRPr="007C58A5">
        <w:rPr>
          <w:rFonts w:cs="Times Armenian"/>
          <w:b w:val="0"/>
          <w:szCs w:val="22"/>
          <w:lang w:val="af-ZA" w:eastAsia="en-US"/>
        </w:rPr>
        <w:t xml:space="preserve"> 272.0 </w:t>
      </w:r>
      <w:r w:rsidRPr="007C58A5">
        <w:rPr>
          <w:rFonts w:cs="Sylfaen"/>
          <w:b w:val="0"/>
          <w:szCs w:val="22"/>
          <w:lang w:val="af-ZA" w:eastAsia="en-US"/>
        </w:rPr>
        <w:t>մլն</w:t>
      </w:r>
      <w:r w:rsidRPr="007C58A5">
        <w:rPr>
          <w:rFonts w:cs="Times Armenian"/>
          <w:b w:val="0"/>
          <w:szCs w:val="22"/>
          <w:lang w:val="af-ZA" w:eastAsia="en-US"/>
        </w:rPr>
        <w:t xml:space="preserve"> </w:t>
      </w:r>
      <w:r w:rsidRPr="007C58A5">
        <w:rPr>
          <w:rFonts w:cs="Sylfaen"/>
          <w:b w:val="0"/>
          <w:szCs w:val="22"/>
          <w:lang w:val="af-ZA" w:eastAsia="en-US"/>
        </w:rPr>
        <w:t xml:space="preserve">դրամ` ՀՀ 2018 թվականի պետական բյուջեով նախատեսված 200.0 մլն դրամի դիմաց: Տարբերությունը պայմանավորված է </w:t>
      </w:r>
      <w:r w:rsidRPr="007C58A5">
        <w:rPr>
          <w:rFonts w:cs="Sylfaen"/>
          <w:b w:val="0"/>
          <w:szCs w:val="22"/>
          <w:lang w:eastAsia="en-US"/>
        </w:rPr>
        <w:t>վերջինիս</w:t>
      </w:r>
      <w:r w:rsidRPr="007C58A5">
        <w:rPr>
          <w:rFonts w:cs="Sylfaen"/>
          <w:b w:val="0"/>
          <w:szCs w:val="22"/>
          <w:lang w:val="af-ZA" w:eastAsia="en-US"/>
        </w:rPr>
        <w:t xml:space="preserve"> </w:t>
      </w:r>
      <w:r w:rsidRPr="007C58A5">
        <w:rPr>
          <w:rFonts w:cs="Sylfaen"/>
          <w:b w:val="0"/>
          <w:szCs w:val="22"/>
          <w:lang w:eastAsia="en-US"/>
        </w:rPr>
        <w:t>և</w:t>
      </w:r>
      <w:r w:rsidRPr="007C58A5">
        <w:rPr>
          <w:rFonts w:cs="Sylfaen"/>
          <w:b w:val="0"/>
          <w:szCs w:val="22"/>
          <w:lang w:val="af-ZA" w:eastAsia="en-US"/>
        </w:rPr>
        <w:t xml:space="preserve"> </w:t>
      </w:r>
      <w:r w:rsidRPr="007C58A5">
        <w:rPr>
          <w:b w:val="0"/>
          <w:szCs w:val="22"/>
          <w:lang w:val="fr-FR" w:eastAsia="en-US"/>
        </w:rPr>
        <w:t>«</w:t>
      </w:r>
      <w:r w:rsidRPr="007C58A5">
        <w:rPr>
          <w:rFonts w:cs="Sylfaen"/>
          <w:b w:val="0"/>
          <w:szCs w:val="22"/>
          <w:lang w:val="af-ZA" w:eastAsia="en-US"/>
        </w:rPr>
        <w:t>Պետական</w:t>
      </w:r>
      <w:r w:rsidRPr="007C58A5">
        <w:rPr>
          <w:rFonts w:cs="Times Armenian"/>
          <w:b w:val="0"/>
          <w:szCs w:val="22"/>
          <w:lang w:val="af-ZA" w:eastAsia="en-US"/>
        </w:rPr>
        <w:t xml:space="preserve"> </w:t>
      </w:r>
      <w:r w:rsidRPr="007C58A5">
        <w:rPr>
          <w:rFonts w:cs="Sylfaen"/>
          <w:b w:val="0"/>
          <w:szCs w:val="22"/>
          <w:lang w:val="af-ZA" w:eastAsia="en-US"/>
        </w:rPr>
        <w:t>աջակցություն</w:t>
      </w:r>
      <w:r w:rsidRPr="007C58A5">
        <w:rPr>
          <w:rFonts w:cs="Times Armenian"/>
          <w:b w:val="0"/>
          <w:szCs w:val="22"/>
          <w:lang w:val="af-ZA" w:eastAsia="en-US"/>
        </w:rPr>
        <w:t xml:space="preserve"> </w:t>
      </w:r>
      <w:r w:rsidRPr="007C58A5">
        <w:rPr>
          <w:rFonts w:cs="Sylfaen"/>
          <w:b w:val="0"/>
          <w:szCs w:val="22"/>
          <w:lang w:val="af-ZA" w:eastAsia="en-US"/>
        </w:rPr>
        <w:t>Հայաստանի</w:t>
      </w:r>
      <w:r w:rsidRPr="007C58A5">
        <w:rPr>
          <w:rFonts w:cs="Times Armenian"/>
          <w:b w:val="0"/>
          <w:szCs w:val="22"/>
          <w:lang w:val="af-ZA" w:eastAsia="en-US"/>
        </w:rPr>
        <w:t xml:space="preserve"> </w:t>
      </w:r>
      <w:r w:rsidRPr="007C58A5">
        <w:rPr>
          <w:rFonts w:cs="Times Armenian"/>
          <w:b w:val="0"/>
          <w:szCs w:val="22"/>
          <w:lang w:eastAsia="en-US"/>
        </w:rPr>
        <w:t>զբոսաշրջության</w:t>
      </w:r>
      <w:r w:rsidRPr="007C58A5">
        <w:rPr>
          <w:rFonts w:cs="Times Armenian"/>
          <w:b w:val="0"/>
          <w:szCs w:val="22"/>
          <w:lang w:val="af-ZA" w:eastAsia="en-US"/>
        </w:rPr>
        <w:t xml:space="preserve"> </w:t>
      </w:r>
      <w:r w:rsidRPr="007C58A5">
        <w:rPr>
          <w:rFonts w:cs="Times Armenian"/>
          <w:b w:val="0"/>
          <w:szCs w:val="22"/>
          <w:lang w:eastAsia="en-US"/>
        </w:rPr>
        <w:t>զարգացման</w:t>
      </w:r>
      <w:r w:rsidRPr="007C58A5">
        <w:rPr>
          <w:rFonts w:cs="Times Armenian"/>
          <w:b w:val="0"/>
          <w:szCs w:val="22"/>
          <w:lang w:val="af-ZA" w:eastAsia="en-US"/>
        </w:rPr>
        <w:t xml:space="preserve"> հիմնադրամի </w:t>
      </w:r>
      <w:r w:rsidRPr="007C58A5">
        <w:rPr>
          <w:rFonts w:cs="Sylfaen"/>
          <w:b w:val="0"/>
          <w:szCs w:val="22"/>
          <w:lang w:val="af-ZA" w:eastAsia="en-US"/>
        </w:rPr>
        <w:t>կանոնադրական</w:t>
      </w:r>
      <w:r w:rsidRPr="007C58A5">
        <w:rPr>
          <w:rFonts w:cs="Times Armenian"/>
          <w:b w:val="0"/>
          <w:szCs w:val="22"/>
          <w:lang w:val="af-ZA" w:eastAsia="en-US"/>
        </w:rPr>
        <w:t xml:space="preserve"> </w:t>
      </w:r>
      <w:r w:rsidRPr="007C58A5">
        <w:rPr>
          <w:rFonts w:cs="Sylfaen"/>
          <w:b w:val="0"/>
          <w:szCs w:val="22"/>
          <w:lang w:val="af-ZA" w:eastAsia="en-US"/>
        </w:rPr>
        <w:t>խնդիրների</w:t>
      </w:r>
      <w:r w:rsidRPr="007C58A5">
        <w:rPr>
          <w:rFonts w:cs="Times Armenian"/>
          <w:b w:val="0"/>
          <w:szCs w:val="22"/>
          <w:lang w:val="af-ZA" w:eastAsia="en-US"/>
        </w:rPr>
        <w:t xml:space="preserve"> </w:t>
      </w:r>
      <w:r w:rsidRPr="007C58A5">
        <w:rPr>
          <w:rFonts w:cs="Sylfaen"/>
          <w:b w:val="0"/>
          <w:szCs w:val="22"/>
          <w:lang w:val="af-ZA" w:eastAsia="en-US"/>
        </w:rPr>
        <w:t>իրականացմանը»</w:t>
      </w:r>
      <w:r w:rsidRPr="007C58A5">
        <w:rPr>
          <w:rFonts w:cs="Times Armenian"/>
          <w:b w:val="0"/>
          <w:szCs w:val="22"/>
          <w:lang w:val="af-ZA" w:eastAsia="en-US"/>
        </w:rPr>
        <w:t xml:space="preserve"> </w:t>
      </w:r>
      <w:r w:rsidRPr="007C58A5">
        <w:rPr>
          <w:rFonts w:cs="Sylfaen"/>
          <w:b w:val="0"/>
          <w:szCs w:val="22"/>
          <w:lang w:val="af-ZA" w:eastAsia="en-US"/>
        </w:rPr>
        <w:t xml:space="preserve">միջոցառման </w:t>
      </w:r>
      <w:r w:rsidRPr="007C58A5">
        <w:rPr>
          <w:rFonts w:cs="Sylfaen"/>
          <w:b w:val="0"/>
          <w:szCs w:val="22"/>
          <w:lang w:val="hy-AM" w:eastAsia="en-US"/>
        </w:rPr>
        <w:t>(</w:t>
      </w:r>
      <w:r w:rsidRPr="007C58A5">
        <w:rPr>
          <w:rFonts w:cs="Sylfaen"/>
          <w:b w:val="0"/>
          <w:szCs w:val="22"/>
          <w:lang w:val="af-ZA" w:eastAsia="en-US"/>
        </w:rPr>
        <w:t>72</w:t>
      </w:r>
      <w:r w:rsidRPr="007C58A5">
        <w:rPr>
          <w:rFonts w:cs="Times Armenian"/>
          <w:b w:val="0"/>
          <w:szCs w:val="22"/>
          <w:lang w:val="af-ZA" w:eastAsia="en-US"/>
        </w:rPr>
        <w:t xml:space="preserve">.0 </w:t>
      </w:r>
      <w:r w:rsidRPr="007C58A5">
        <w:rPr>
          <w:rFonts w:cs="Sylfaen"/>
          <w:b w:val="0"/>
          <w:szCs w:val="22"/>
          <w:lang w:val="af-ZA" w:eastAsia="en-US"/>
        </w:rPr>
        <w:t>մլն</w:t>
      </w:r>
      <w:r w:rsidRPr="007C58A5">
        <w:rPr>
          <w:rFonts w:cs="Times Armenian"/>
          <w:b w:val="0"/>
          <w:szCs w:val="22"/>
          <w:lang w:val="af-ZA" w:eastAsia="en-US"/>
        </w:rPr>
        <w:t xml:space="preserve"> </w:t>
      </w:r>
      <w:r w:rsidRPr="007C58A5">
        <w:rPr>
          <w:rFonts w:cs="Sylfaen"/>
          <w:b w:val="0"/>
          <w:szCs w:val="22"/>
          <w:lang w:val="af-ZA" w:eastAsia="en-US"/>
        </w:rPr>
        <w:t xml:space="preserve">դրամ) </w:t>
      </w:r>
      <w:r w:rsidRPr="007C58A5">
        <w:rPr>
          <w:rFonts w:cs="Sylfaen"/>
          <w:b w:val="0"/>
          <w:szCs w:val="22"/>
          <w:lang w:eastAsia="en-US"/>
        </w:rPr>
        <w:t>միավորմամբ</w:t>
      </w:r>
      <w:r w:rsidRPr="007C58A5">
        <w:rPr>
          <w:rFonts w:cs="Sylfaen"/>
          <w:b w:val="0"/>
          <w:szCs w:val="22"/>
          <w:lang w:val="af-ZA" w:eastAsia="en-US"/>
        </w:rPr>
        <w:t>:</w:t>
      </w:r>
    </w:p>
    <w:p w14:paraId="0A14FC58" w14:textId="77777777" w:rsidR="007C58A5" w:rsidRPr="007C58A5" w:rsidRDefault="007C58A5" w:rsidP="007C58A5">
      <w:pPr>
        <w:spacing w:before="0"/>
        <w:ind w:firstLine="540"/>
        <w:contextualSpacing w:val="0"/>
        <w:rPr>
          <w:b w:val="0"/>
          <w:szCs w:val="22"/>
          <w:lang w:val="af-ZA" w:eastAsia="en-US"/>
        </w:rPr>
      </w:pPr>
      <w:r w:rsidRPr="007C58A5">
        <w:rPr>
          <w:rFonts w:cs="Sylfaen"/>
          <w:b w:val="0"/>
          <w:szCs w:val="22"/>
          <w:lang w:val="af-ZA" w:eastAsia="en-US"/>
        </w:rPr>
        <w:t>Ծրագրի շրջանակներում</w:t>
      </w:r>
      <w:r w:rsidRPr="007C58A5">
        <w:rPr>
          <w:rFonts w:cs="Times Armenian"/>
          <w:b w:val="0"/>
          <w:szCs w:val="22"/>
          <w:lang w:val="af-ZA" w:eastAsia="en-US"/>
        </w:rPr>
        <w:t xml:space="preserve"> </w:t>
      </w:r>
      <w:r w:rsidRPr="007C58A5">
        <w:rPr>
          <w:rFonts w:cs="Sylfaen"/>
          <w:b w:val="0"/>
          <w:szCs w:val="22"/>
          <w:lang w:val="af-ZA" w:eastAsia="en-US"/>
        </w:rPr>
        <w:t>նախատեսվում</w:t>
      </w:r>
      <w:r w:rsidRPr="007C58A5">
        <w:rPr>
          <w:rFonts w:cs="Times Armenian"/>
          <w:b w:val="0"/>
          <w:szCs w:val="22"/>
          <w:lang w:val="af-ZA" w:eastAsia="en-US"/>
        </w:rPr>
        <w:t xml:space="preserve"> </w:t>
      </w:r>
      <w:r w:rsidRPr="007C58A5">
        <w:rPr>
          <w:rFonts w:cs="Sylfaen"/>
          <w:b w:val="0"/>
          <w:szCs w:val="22"/>
          <w:lang w:val="af-ZA" w:eastAsia="en-US"/>
        </w:rPr>
        <w:t>է</w:t>
      </w:r>
      <w:r w:rsidRPr="007C58A5">
        <w:rPr>
          <w:rFonts w:cs="Times Armenian"/>
          <w:b w:val="0"/>
          <w:szCs w:val="22"/>
          <w:lang w:val="af-ZA" w:eastAsia="en-US"/>
        </w:rPr>
        <w:t xml:space="preserve"> </w:t>
      </w:r>
      <w:r w:rsidRPr="007C58A5">
        <w:rPr>
          <w:rFonts w:cs="Sylfaen"/>
          <w:b w:val="0"/>
          <w:szCs w:val="22"/>
          <w:lang w:val="af-ZA" w:eastAsia="en-US"/>
        </w:rPr>
        <w:t>իրականացնել</w:t>
      </w:r>
      <w:r w:rsidRPr="007C58A5">
        <w:rPr>
          <w:rFonts w:cs="Times Armenian"/>
          <w:b w:val="0"/>
          <w:szCs w:val="22"/>
          <w:lang w:val="af-ZA" w:eastAsia="en-US"/>
        </w:rPr>
        <w:t xml:space="preserve"> </w:t>
      </w:r>
      <w:r w:rsidRPr="007C58A5">
        <w:rPr>
          <w:rFonts w:cs="Sylfaen"/>
          <w:b w:val="0"/>
          <w:szCs w:val="22"/>
          <w:lang w:val="af-ZA" w:eastAsia="en-US"/>
        </w:rPr>
        <w:t>զբոսա</w:t>
      </w:r>
      <w:r w:rsidRPr="007C58A5">
        <w:rPr>
          <w:rFonts w:cs="Sylfaen"/>
          <w:b w:val="0"/>
          <w:szCs w:val="22"/>
          <w:lang w:val="af-ZA" w:eastAsia="en-US"/>
        </w:rPr>
        <w:softHyphen/>
        <w:t>շրջա</w:t>
      </w:r>
      <w:r w:rsidRPr="007C58A5">
        <w:rPr>
          <w:rFonts w:cs="Sylfaen"/>
          <w:b w:val="0"/>
          <w:szCs w:val="22"/>
          <w:lang w:val="af-ZA" w:eastAsia="en-US"/>
        </w:rPr>
        <w:softHyphen/>
        <w:t>յին</w:t>
      </w:r>
      <w:r w:rsidRPr="007C58A5">
        <w:rPr>
          <w:rFonts w:cs="Times Armenian"/>
          <w:b w:val="0"/>
          <w:szCs w:val="22"/>
          <w:lang w:val="af-ZA" w:eastAsia="en-US"/>
        </w:rPr>
        <w:t xml:space="preserve"> </w:t>
      </w:r>
      <w:r w:rsidRPr="007C58A5">
        <w:rPr>
          <w:rFonts w:cs="Sylfaen"/>
          <w:b w:val="0"/>
          <w:szCs w:val="22"/>
          <w:lang w:val="af-ZA" w:eastAsia="en-US"/>
        </w:rPr>
        <w:t xml:space="preserve">ոլորտի հետևյալ </w:t>
      </w:r>
      <w:r w:rsidRPr="007C58A5">
        <w:rPr>
          <w:rFonts w:cs="Sylfaen"/>
          <w:b w:val="0"/>
          <w:szCs w:val="22"/>
          <w:lang w:val="hy-AM" w:eastAsia="en-US"/>
        </w:rPr>
        <w:t>ենթա</w:t>
      </w:r>
      <w:r w:rsidRPr="007C58A5">
        <w:rPr>
          <w:rFonts w:cs="Sylfaen"/>
          <w:b w:val="0"/>
          <w:szCs w:val="22"/>
          <w:lang w:val="af-ZA" w:eastAsia="en-US"/>
        </w:rPr>
        <w:t>միջոցառումները.</w:t>
      </w:r>
    </w:p>
    <w:p w14:paraId="6221640E" w14:textId="77777777" w:rsidR="007C58A5" w:rsidRPr="007C58A5" w:rsidRDefault="007C58A5" w:rsidP="007C58A5">
      <w:pPr>
        <w:spacing w:before="0"/>
        <w:ind w:firstLine="540"/>
        <w:contextualSpacing w:val="0"/>
        <w:rPr>
          <w:rFonts w:cs="Times Armenian"/>
          <w:b w:val="0"/>
          <w:szCs w:val="22"/>
          <w:lang w:val="af-ZA" w:eastAsia="en-US"/>
        </w:rPr>
      </w:pPr>
      <w:r w:rsidRPr="007C58A5">
        <w:rPr>
          <w:rFonts w:cs="Sylfaen"/>
          <w:b w:val="0"/>
          <w:szCs w:val="22"/>
          <w:lang w:val="hy-AM" w:eastAsia="en-US"/>
        </w:rPr>
        <w:t>ա</w:t>
      </w:r>
      <w:r w:rsidRPr="007C58A5">
        <w:rPr>
          <w:rFonts w:cs="Sylfaen"/>
          <w:b w:val="0"/>
          <w:szCs w:val="22"/>
          <w:lang w:val="af-ZA" w:eastAsia="en-US"/>
        </w:rPr>
        <w:t>)</w:t>
      </w:r>
      <w:r w:rsidRPr="007C58A5">
        <w:rPr>
          <w:rFonts w:cs="Times Armenian"/>
          <w:b w:val="0"/>
          <w:szCs w:val="22"/>
          <w:lang w:val="af-ZA" w:eastAsia="en-US"/>
        </w:rPr>
        <w:t xml:space="preserve"> Ակտիվ և թիրախային մարքեթինգային և խթանման միջոցառումների  իրականացում, </w:t>
      </w:r>
    </w:p>
    <w:p w14:paraId="36084DBF" w14:textId="77777777" w:rsidR="007C58A5" w:rsidRPr="007C58A5" w:rsidRDefault="007C58A5" w:rsidP="007C58A5">
      <w:pPr>
        <w:spacing w:before="0"/>
        <w:ind w:firstLine="540"/>
        <w:contextualSpacing w:val="0"/>
        <w:rPr>
          <w:rFonts w:cs="Times Armenian"/>
          <w:b w:val="0"/>
          <w:szCs w:val="22"/>
          <w:lang w:val="af-ZA" w:eastAsia="en-US"/>
        </w:rPr>
      </w:pPr>
      <w:r w:rsidRPr="007C58A5">
        <w:rPr>
          <w:rFonts w:cs="Times Armenian"/>
          <w:b w:val="0"/>
          <w:szCs w:val="22"/>
          <w:lang w:val="hy-AM" w:eastAsia="en-US"/>
        </w:rPr>
        <w:t>բ</w:t>
      </w:r>
      <w:r w:rsidRPr="007C58A5">
        <w:rPr>
          <w:rFonts w:cs="Times Armenian"/>
          <w:b w:val="0"/>
          <w:szCs w:val="22"/>
          <w:lang w:val="af-ZA" w:eastAsia="en-US"/>
        </w:rPr>
        <w:t>) Հայկական  զբոսաշրջային արդյունքի դիվերսիֆիկացում, փաթեթավորում և խթանում,</w:t>
      </w:r>
    </w:p>
    <w:p w14:paraId="779B57FF" w14:textId="77777777" w:rsidR="007C58A5" w:rsidRPr="007C58A5" w:rsidRDefault="007C58A5" w:rsidP="007C58A5">
      <w:pPr>
        <w:spacing w:before="0"/>
        <w:ind w:firstLine="540"/>
        <w:contextualSpacing w:val="0"/>
        <w:rPr>
          <w:rFonts w:cs="Times Armenian"/>
          <w:b w:val="0"/>
          <w:szCs w:val="22"/>
          <w:lang w:val="af-ZA" w:eastAsia="en-US"/>
        </w:rPr>
      </w:pPr>
      <w:r w:rsidRPr="007C58A5">
        <w:rPr>
          <w:rFonts w:cs="Times Armenian"/>
          <w:b w:val="0"/>
          <w:szCs w:val="22"/>
          <w:lang w:val="hy-AM" w:eastAsia="en-US"/>
        </w:rPr>
        <w:t>գ</w:t>
      </w:r>
      <w:r w:rsidRPr="007C58A5">
        <w:rPr>
          <w:rFonts w:cs="Times Armenian"/>
          <w:b w:val="0"/>
          <w:szCs w:val="22"/>
          <w:lang w:val="af-ZA" w:eastAsia="en-US"/>
        </w:rPr>
        <w:t>) Ենթակառուցվածքների և մարդկային ռեսուրսների զարգացում,</w:t>
      </w:r>
    </w:p>
    <w:p w14:paraId="1D8BDA02" w14:textId="77777777" w:rsidR="007C58A5" w:rsidRPr="007C58A5" w:rsidRDefault="007C58A5" w:rsidP="007C58A5">
      <w:pPr>
        <w:spacing w:before="0"/>
        <w:ind w:firstLine="540"/>
        <w:contextualSpacing w:val="0"/>
        <w:rPr>
          <w:rFonts w:cs="Times Armenian"/>
          <w:b w:val="0"/>
          <w:szCs w:val="22"/>
          <w:lang w:val="af-ZA" w:eastAsia="en-US"/>
        </w:rPr>
      </w:pPr>
      <w:r w:rsidRPr="007C58A5">
        <w:rPr>
          <w:b w:val="0"/>
          <w:szCs w:val="22"/>
          <w:lang w:val="hy-AM" w:eastAsia="en-US"/>
        </w:rPr>
        <w:t>դ</w:t>
      </w:r>
      <w:r w:rsidRPr="007C58A5">
        <w:rPr>
          <w:b w:val="0"/>
          <w:szCs w:val="22"/>
          <w:lang w:val="af-ZA" w:eastAsia="en-US"/>
        </w:rPr>
        <w:t>)</w:t>
      </w:r>
      <w:r w:rsidRPr="007C58A5">
        <w:rPr>
          <w:b w:val="0"/>
          <w:szCs w:val="22"/>
          <w:lang w:val="fr-FR" w:eastAsia="en-US"/>
        </w:rPr>
        <w:t xml:space="preserve"> Միջազգային համագործակցություն` իրավապայմանագրային պարտավորությունների իրականմացում, միջազգային և տարածաշրջանային կազմակերպությունների կողմից կազմակերխվող միջոցառումներին մասնակցություն</w:t>
      </w:r>
      <w:r w:rsidRPr="007C58A5">
        <w:rPr>
          <w:rFonts w:cs="Times Armenian"/>
          <w:b w:val="0"/>
          <w:szCs w:val="22"/>
          <w:lang w:val="af-ZA" w:eastAsia="en-US"/>
        </w:rPr>
        <w:t>:</w:t>
      </w:r>
    </w:p>
    <w:p w14:paraId="193748AF" w14:textId="77777777" w:rsidR="007C58A5" w:rsidRPr="007C58A5" w:rsidRDefault="007C58A5" w:rsidP="007C58A5">
      <w:pPr>
        <w:spacing w:before="0"/>
        <w:ind w:firstLine="540"/>
        <w:contextualSpacing w:val="0"/>
        <w:rPr>
          <w:rFonts w:cs="Times Armenian"/>
          <w:b w:val="0"/>
          <w:szCs w:val="22"/>
          <w:lang w:val="af-ZA" w:eastAsia="en-US"/>
        </w:rPr>
      </w:pPr>
    </w:p>
    <w:p w14:paraId="78EC1FC3" w14:textId="77777777" w:rsidR="007C58A5" w:rsidRPr="007C58A5" w:rsidRDefault="007C58A5" w:rsidP="007C58A5">
      <w:pPr>
        <w:spacing w:before="0"/>
        <w:ind w:firstLine="540"/>
        <w:contextualSpacing w:val="0"/>
        <w:rPr>
          <w:b w:val="0"/>
          <w:szCs w:val="22"/>
          <w:lang w:val="af-ZA" w:eastAsia="en-US"/>
        </w:rPr>
      </w:pPr>
      <w:r w:rsidRPr="007C58A5">
        <w:rPr>
          <w:b w:val="0"/>
          <w:szCs w:val="22"/>
          <w:lang w:val="en-US" w:eastAsia="en-US"/>
        </w:rPr>
        <w:t>Միաժամանակ</w:t>
      </w:r>
      <w:r w:rsidRPr="007C58A5">
        <w:rPr>
          <w:b w:val="0"/>
          <w:szCs w:val="22"/>
          <w:lang w:val="af-ZA" w:eastAsia="en-US"/>
        </w:rPr>
        <w:t xml:space="preserve"> </w:t>
      </w:r>
      <w:r w:rsidRPr="007C58A5">
        <w:rPr>
          <w:b w:val="0"/>
          <w:szCs w:val="22"/>
          <w:lang w:val="en-US" w:eastAsia="en-US"/>
        </w:rPr>
        <w:t>նախատեսվում</w:t>
      </w:r>
      <w:r w:rsidRPr="007C58A5">
        <w:rPr>
          <w:b w:val="0"/>
          <w:szCs w:val="22"/>
          <w:lang w:val="af-ZA" w:eastAsia="en-US"/>
        </w:rPr>
        <w:t xml:space="preserve"> </w:t>
      </w:r>
      <w:r w:rsidRPr="007C58A5">
        <w:rPr>
          <w:b w:val="0"/>
          <w:szCs w:val="22"/>
          <w:lang w:val="en-US" w:eastAsia="en-US"/>
        </w:rPr>
        <w:t>է</w:t>
      </w:r>
      <w:r w:rsidRPr="007C58A5">
        <w:rPr>
          <w:b w:val="0"/>
          <w:szCs w:val="22"/>
          <w:lang w:val="af-ZA" w:eastAsia="en-US"/>
        </w:rPr>
        <w:t xml:space="preserve"> </w:t>
      </w:r>
      <w:r w:rsidRPr="007C58A5">
        <w:rPr>
          <w:b w:val="0"/>
          <w:szCs w:val="22"/>
          <w:lang w:val="en-US" w:eastAsia="en-US"/>
        </w:rPr>
        <w:t>իրականացնել</w:t>
      </w:r>
      <w:r w:rsidRPr="007C58A5">
        <w:rPr>
          <w:b w:val="0"/>
          <w:szCs w:val="22"/>
          <w:lang w:val="af-ZA" w:eastAsia="en-US"/>
        </w:rPr>
        <w:t xml:space="preserve"> </w:t>
      </w:r>
      <w:r w:rsidRPr="007C58A5">
        <w:rPr>
          <w:b w:val="0"/>
          <w:szCs w:val="22"/>
          <w:lang w:val="en-US" w:eastAsia="en-US"/>
        </w:rPr>
        <w:t>արտաքին</w:t>
      </w:r>
      <w:r w:rsidRPr="007C58A5">
        <w:rPr>
          <w:b w:val="0"/>
          <w:szCs w:val="22"/>
          <w:lang w:val="af-ZA" w:eastAsia="en-US"/>
        </w:rPr>
        <w:t xml:space="preserve"> </w:t>
      </w:r>
      <w:r w:rsidRPr="007C58A5">
        <w:rPr>
          <w:b w:val="0"/>
          <w:szCs w:val="22"/>
          <w:lang w:val="en-US" w:eastAsia="en-US"/>
        </w:rPr>
        <w:t>աղբյուրներից</w:t>
      </w:r>
      <w:r w:rsidRPr="007C58A5">
        <w:rPr>
          <w:b w:val="0"/>
          <w:szCs w:val="22"/>
          <w:lang w:val="af-ZA" w:eastAsia="en-US"/>
        </w:rPr>
        <w:t xml:space="preserve"> </w:t>
      </w:r>
      <w:r w:rsidRPr="007C58A5">
        <w:rPr>
          <w:b w:val="0"/>
          <w:szCs w:val="22"/>
          <w:lang w:val="en-US" w:eastAsia="en-US"/>
        </w:rPr>
        <w:t>ստացվող</w:t>
      </w:r>
      <w:r w:rsidRPr="007C58A5">
        <w:rPr>
          <w:b w:val="0"/>
          <w:szCs w:val="22"/>
          <w:lang w:val="af-ZA" w:eastAsia="en-US"/>
        </w:rPr>
        <w:t xml:space="preserve"> </w:t>
      </w:r>
      <w:r w:rsidRPr="007C58A5">
        <w:rPr>
          <w:b w:val="0"/>
          <w:szCs w:val="22"/>
          <w:lang w:val="en-US" w:eastAsia="en-US"/>
        </w:rPr>
        <w:t>նպատակային</w:t>
      </w:r>
      <w:r w:rsidRPr="007C58A5">
        <w:rPr>
          <w:b w:val="0"/>
          <w:szCs w:val="22"/>
          <w:lang w:val="af-ZA" w:eastAsia="en-US"/>
        </w:rPr>
        <w:t xml:space="preserve"> </w:t>
      </w:r>
      <w:r w:rsidRPr="007C58A5">
        <w:rPr>
          <w:b w:val="0"/>
          <w:szCs w:val="22"/>
          <w:lang w:val="en-US" w:eastAsia="en-US"/>
        </w:rPr>
        <w:t>վարկային</w:t>
      </w:r>
      <w:r w:rsidRPr="007C58A5">
        <w:rPr>
          <w:b w:val="0"/>
          <w:szCs w:val="22"/>
          <w:lang w:val="af-ZA" w:eastAsia="en-US"/>
        </w:rPr>
        <w:t xml:space="preserve"> </w:t>
      </w:r>
      <w:r w:rsidRPr="007C58A5">
        <w:rPr>
          <w:b w:val="0"/>
          <w:szCs w:val="22"/>
          <w:lang w:val="en-US" w:eastAsia="en-US"/>
        </w:rPr>
        <w:t>և</w:t>
      </w:r>
      <w:r w:rsidRPr="007C58A5">
        <w:rPr>
          <w:b w:val="0"/>
          <w:szCs w:val="22"/>
          <w:lang w:val="af-ZA" w:eastAsia="en-US"/>
        </w:rPr>
        <w:t xml:space="preserve"> </w:t>
      </w:r>
      <w:r w:rsidRPr="007C58A5">
        <w:rPr>
          <w:b w:val="0"/>
          <w:szCs w:val="22"/>
          <w:lang w:val="en-US" w:eastAsia="en-US"/>
        </w:rPr>
        <w:t>դրամաշնորհային</w:t>
      </w:r>
      <w:r w:rsidRPr="007C58A5">
        <w:rPr>
          <w:b w:val="0"/>
          <w:szCs w:val="22"/>
          <w:lang w:val="af-ZA" w:eastAsia="en-US"/>
        </w:rPr>
        <w:t xml:space="preserve"> </w:t>
      </w:r>
      <w:r w:rsidRPr="007C58A5">
        <w:rPr>
          <w:b w:val="0"/>
          <w:szCs w:val="22"/>
          <w:lang w:val="en-US" w:eastAsia="en-US"/>
        </w:rPr>
        <w:t>միջոցներով</w:t>
      </w:r>
      <w:r w:rsidRPr="007C58A5">
        <w:rPr>
          <w:b w:val="0"/>
          <w:szCs w:val="22"/>
          <w:lang w:val="af-ZA" w:eastAsia="en-US"/>
        </w:rPr>
        <w:t xml:space="preserve"> </w:t>
      </w:r>
      <w:r w:rsidRPr="007C58A5">
        <w:rPr>
          <w:b w:val="0"/>
          <w:szCs w:val="22"/>
          <w:lang w:val="en-US" w:eastAsia="en-US"/>
        </w:rPr>
        <w:t>հետևյալ</w:t>
      </w:r>
      <w:r w:rsidRPr="007C58A5">
        <w:rPr>
          <w:b w:val="0"/>
          <w:szCs w:val="22"/>
          <w:lang w:val="af-ZA" w:eastAsia="en-US"/>
        </w:rPr>
        <w:t xml:space="preserve"> </w:t>
      </w:r>
      <w:r w:rsidRPr="007C58A5">
        <w:rPr>
          <w:b w:val="0"/>
          <w:szCs w:val="22"/>
          <w:lang w:val="en-US" w:eastAsia="en-US"/>
        </w:rPr>
        <w:t>ծրագ</w:t>
      </w:r>
      <w:r w:rsidRPr="007C58A5">
        <w:rPr>
          <w:b w:val="0"/>
          <w:szCs w:val="22"/>
          <w:lang w:val="hy-AM" w:eastAsia="en-US"/>
        </w:rPr>
        <w:t>ի</w:t>
      </w:r>
      <w:r w:rsidRPr="007C58A5">
        <w:rPr>
          <w:b w:val="0"/>
          <w:szCs w:val="22"/>
          <w:lang w:val="en-US" w:eastAsia="en-US"/>
        </w:rPr>
        <w:t>րը</w:t>
      </w:r>
      <w:r w:rsidRPr="007C58A5">
        <w:rPr>
          <w:b w:val="0"/>
          <w:szCs w:val="22"/>
          <w:lang w:val="af-ZA" w:eastAsia="en-US"/>
        </w:rPr>
        <w:t>.</w:t>
      </w:r>
    </w:p>
    <w:p w14:paraId="158B72E7" w14:textId="77777777" w:rsidR="007C58A5" w:rsidRPr="007C58A5" w:rsidRDefault="007C58A5" w:rsidP="007C58A5">
      <w:pPr>
        <w:spacing w:before="0"/>
        <w:ind w:firstLine="720"/>
        <w:contextualSpacing w:val="0"/>
        <w:rPr>
          <w:rFonts w:cs="Sylfaen"/>
          <w:b w:val="0"/>
          <w:szCs w:val="22"/>
          <w:lang w:val="af-ZA" w:eastAsia="en-US"/>
        </w:rPr>
      </w:pPr>
      <w:r w:rsidRPr="007C58A5">
        <w:rPr>
          <w:rFonts w:cs="Sylfaen"/>
          <w:szCs w:val="22"/>
          <w:lang w:val="en-US" w:eastAsia="en-US"/>
        </w:rPr>
        <w:t>Համաշխարհային</w:t>
      </w:r>
      <w:r w:rsidRPr="007C58A5">
        <w:rPr>
          <w:rFonts w:cs="Sylfaen"/>
          <w:szCs w:val="22"/>
          <w:lang w:val="af-ZA" w:eastAsia="en-US"/>
        </w:rPr>
        <w:t xml:space="preserve"> </w:t>
      </w:r>
      <w:r w:rsidRPr="007C58A5">
        <w:rPr>
          <w:rFonts w:cs="Sylfaen"/>
          <w:szCs w:val="22"/>
          <w:lang w:val="en-US" w:eastAsia="en-US"/>
        </w:rPr>
        <w:t>բանկի</w:t>
      </w:r>
      <w:r w:rsidRPr="007C58A5">
        <w:rPr>
          <w:rFonts w:cs="Sylfaen"/>
          <w:szCs w:val="22"/>
          <w:lang w:val="af-ZA" w:eastAsia="en-US"/>
        </w:rPr>
        <w:t xml:space="preserve"> </w:t>
      </w:r>
      <w:r w:rsidRPr="007C58A5">
        <w:rPr>
          <w:rFonts w:cs="Sylfaen"/>
          <w:szCs w:val="22"/>
          <w:lang w:val="en-US" w:eastAsia="en-US"/>
        </w:rPr>
        <w:t>աջակցությամբ</w:t>
      </w:r>
      <w:r w:rsidRPr="007C58A5">
        <w:rPr>
          <w:rFonts w:cs="Sylfaen"/>
          <w:szCs w:val="22"/>
          <w:lang w:val="af-ZA" w:eastAsia="en-US"/>
        </w:rPr>
        <w:t xml:space="preserve"> </w:t>
      </w:r>
      <w:r w:rsidRPr="007C58A5">
        <w:rPr>
          <w:rFonts w:cs="Sylfaen"/>
          <w:szCs w:val="22"/>
          <w:lang w:val="en-US" w:eastAsia="en-US"/>
        </w:rPr>
        <w:t>իրականացվող</w:t>
      </w:r>
      <w:r w:rsidRPr="007C58A5">
        <w:rPr>
          <w:rFonts w:cs="Sylfaen"/>
          <w:szCs w:val="22"/>
          <w:lang w:val="af-ZA" w:eastAsia="en-US"/>
        </w:rPr>
        <w:t xml:space="preserve"> </w:t>
      </w:r>
      <w:r w:rsidRPr="007C58A5">
        <w:rPr>
          <w:rFonts w:cs="Sylfaen"/>
          <w:szCs w:val="22"/>
          <w:lang w:val="en-US" w:eastAsia="en-US"/>
        </w:rPr>
        <w:t>Տեղական</w:t>
      </w:r>
      <w:r w:rsidRPr="007C58A5">
        <w:rPr>
          <w:rFonts w:cs="Sylfaen"/>
          <w:szCs w:val="22"/>
          <w:lang w:val="af-ZA" w:eastAsia="en-US"/>
        </w:rPr>
        <w:t xml:space="preserve"> </w:t>
      </w:r>
      <w:r w:rsidRPr="007C58A5">
        <w:rPr>
          <w:rFonts w:cs="Sylfaen"/>
          <w:szCs w:val="22"/>
          <w:lang w:val="en-US" w:eastAsia="en-US"/>
        </w:rPr>
        <w:t>տնտեսության</w:t>
      </w:r>
      <w:r w:rsidRPr="007C58A5">
        <w:rPr>
          <w:rFonts w:cs="Sylfaen"/>
          <w:szCs w:val="22"/>
          <w:lang w:val="af-ZA" w:eastAsia="en-US"/>
        </w:rPr>
        <w:t xml:space="preserve"> </w:t>
      </w:r>
      <w:r w:rsidRPr="007C58A5">
        <w:rPr>
          <w:rFonts w:cs="Sylfaen"/>
          <w:szCs w:val="22"/>
          <w:lang w:val="en-US" w:eastAsia="en-US"/>
        </w:rPr>
        <w:t>և</w:t>
      </w:r>
      <w:r w:rsidRPr="007C58A5">
        <w:rPr>
          <w:rFonts w:cs="Sylfaen"/>
          <w:szCs w:val="22"/>
          <w:lang w:val="af-ZA" w:eastAsia="en-US"/>
        </w:rPr>
        <w:t xml:space="preserve"> </w:t>
      </w:r>
      <w:r w:rsidRPr="007C58A5">
        <w:rPr>
          <w:rFonts w:cs="Sylfaen"/>
          <w:szCs w:val="22"/>
          <w:lang w:val="en-US" w:eastAsia="en-US"/>
        </w:rPr>
        <w:t>ենթակառուցվածքների</w:t>
      </w:r>
      <w:r w:rsidRPr="007C58A5">
        <w:rPr>
          <w:rFonts w:cs="Sylfaen"/>
          <w:szCs w:val="22"/>
          <w:lang w:val="af-ZA" w:eastAsia="en-US"/>
        </w:rPr>
        <w:t xml:space="preserve"> </w:t>
      </w:r>
      <w:r w:rsidRPr="007C58A5">
        <w:rPr>
          <w:rFonts w:cs="Sylfaen"/>
          <w:szCs w:val="22"/>
          <w:lang w:val="en-US" w:eastAsia="en-US"/>
        </w:rPr>
        <w:t>զարգացման</w:t>
      </w:r>
      <w:r w:rsidRPr="007C58A5">
        <w:rPr>
          <w:rFonts w:cs="Sylfaen"/>
          <w:szCs w:val="22"/>
          <w:lang w:val="af-ZA" w:eastAsia="en-US"/>
        </w:rPr>
        <w:t xml:space="preserve"> </w:t>
      </w:r>
      <w:r w:rsidRPr="007C58A5">
        <w:rPr>
          <w:rFonts w:cs="Sylfaen"/>
          <w:szCs w:val="22"/>
          <w:lang w:val="en-US" w:eastAsia="en-US"/>
        </w:rPr>
        <w:t>ծրագիր</w:t>
      </w:r>
      <w:r w:rsidRPr="007C58A5">
        <w:rPr>
          <w:rFonts w:cs="Sylfaen"/>
          <w:szCs w:val="22"/>
          <w:lang w:val="hy-AM" w:eastAsia="en-US"/>
        </w:rPr>
        <w:t xml:space="preserve">, </w:t>
      </w:r>
      <w:r w:rsidRPr="007C58A5">
        <w:rPr>
          <w:rFonts w:cs="Sylfaen"/>
          <w:b w:val="0"/>
          <w:szCs w:val="22"/>
          <w:lang w:val="hy-AM" w:eastAsia="en-US"/>
        </w:rPr>
        <w:t>որի</w:t>
      </w:r>
      <w:r w:rsidRPr="007C58A5">
        <w:rPr>
          <w:rFonts w:cs="Sylfaen"/>
          <w:b w:val="0"/>
          <w:szCs w:val="22"/>
          <w:lang w:val="af-ZA" w:eastAsia="en-US"/>
        </w:rPr>
        <w:t xml:space="preserve"> </w:t>
      </w:r>
      <w:r w:rsidRPr="007C58A5">
        <w:rPr>
          <w:rFonts w:cs="Sylfaen"/>
          <w:b w:val="0"/>
          <w:szCs w:val="22"/>
          <w:lang w:val="en-US" w:eastAsia="en-US"/>
        </w:rPr>
        <w:t>նպատակներն</w:t>
      </w:r>
      <w:r w:rsidRPr="007C58A5">
        <w:rPr>
          <w:rFonts w:cs="Sylfaen"/>
          <w:b w:val="0"/>
          <w:szCs w:val="22"/>
          <w:lang w:val="af-ZA" w:eastAsia="en-US"/>
        </w:rPr>
        <w:t xml:space="preserve"> </w:t>
      </w:r>
      <w:r w:rsidRPr="007C58A5">
        <w:rPr>
          <w:rFonts w:cs="Sylfaen"/>
          <w:b w:val="0"/>
          <w:szCs w:val="22"/>
          <w:lang w:val="en-US" w:eastAsia="en-US"/>
        </w:rPr>
        <w:t>են</w:t>
      </w:r>
      <w:r w:rsidRPr="007C58A5">
        <w:rPr>
          <w:rFonts w:cs="Sylfaen"/>
          <w:b w:val="0"/>
          <w:szCs w:val="22"/>
          <w:lang w:val="af-ZA" w:eastAsia="en-US"/>
        </w:rPr>
        <w:t>`</w:t>
      </w:r>
    </w:p>
    <w:p w14:paraId="21C3D386" w14:textId="77777777" w:rsidR="007C58A5" w:rsidRPr="007C58A5" w:rsidRDefault="007C58A5" w:rsidP="007C58A5">
      <w:pPr>
        <w:spacing w:before="0"/>
        <w:ind w:firstLine="720"/>
        <w:contextualSpacing w:val="0"/>
        <w:rPr>
          <w:rFonts w:cs="GHEAGrapalat"/>
          <w:b w:val="0"/>
          <w:szCs w:val="22"/>
          <w:lang w:val="af-ZA" w:eastAsia="en-US"/>
        </w:rPr>
      </w:pPr>
      <w:r w:rsidRPr="007C58A5">
        <w:rPr>
          <w:rFonts w:cs="Sylfaen"/>
          <w:b w:val="0"/>
          <w:szCs w:val="22"/>
          <w:lang w:val="af-ZA" w:eastAsia="en-US"/>
        </w:rPr>
        <w:t>1. Ն</w:t>
      </w:r>
      <w:r w:rsidRPr="007C58A5">
        <w:rPr>
          <w:rFonts w:cs="GHEAGrapalat"/>
          <w:b w:val="0"/>
          <w:szCs w:val="22"/>
          <w:lang w:val="af-ZA" w:eastAsia="en-US"/>
        </w:rPr>
        <w:t xml:space="preserve">պաստել ընտրված մարզերի տեղական տնտեսություններում զբոսաշրջության աճին, որը տեղի կունենա ենթակառուցվածքներում ներդրումներ, քաղաքային վերածնունդ, մշակութային ժառանգության վերականգնում, հմտությունների զարգացում, տուրիստական պրոդուկտների զարգացում, զանազանում և մասնավոր հատվածի ներդրումների խթանում ապահովող համալիր մոտեցման իրականացման միջոցով: </w:t>
      </w:r>
    </w:p>
    <w:p w14:paraId="709679B8" w14:textId="77777777" w:rsidR="007C58A5" w:rsidRPr="007C58A5" w:rsidRDefault="007C58A5" w:rsidP="007C58A5">
      <w:pPr>
        <w:spacing w:before="0"/>
        <w:ind w:firstLine="720"/>
        <w:contextualSpacing w:val="0"/>
        <w:rPr>
          <w:rFonts w:cs="GHEAGrapalat"/>
          <w:b w:val="0"/>
          <w:szCs w:val="22"/>
          <w:lang w:val="af-ZA" w:eastAsia="en-US"/>
        </w:rPr>
      </w:pPr>
      <w:r w:rsidRPr="007C58A5">
        <w:rPr>
          <w:rFonts w:cs="GHEAGrapalat"/>
          <w:b w:val="0"/>
          <w:szCs w:val="22"/>
          <w:lang w:val="af-ZA" w:eastAsia="en-US"/>
        </w:rPr>
        <w:t xml:space="preserve">2. Օգնել ստեղծել և հիմնել զբոսաշրջային շրջաններ, որոնք կմիացնեն ընտրված մարզերի բազմաթիվ վայրեր: </w:t>
      </w:r>
    </w:p>
    <w:p w14:paraId="57C870F8" w14:textId="77777777" w:rsidR="007C58A5" w:rsidRPr="007C58A5" w:rsidRDefault="007C58A5" w:rsidP="007C58A5">
      <w:pPr>
        <w:spacing w:before="0"/>
        <w:ind w:firstLine="540"/>
        <w:contextualSpacing w:val="0"/>
        <w:rPr>
          <w:b w:val="0"/>
          <w:szCs w:val="22"/>
          <w:lang w:val="af-ZA" w:eastAsia="en-US"/>
        </w:rPr>
      </w:pPr>
      <w:r w:rsidRPr="007C58A5">
        <w:rPr>
          <w:rFonts w:cs="GHEAGrapalat"/>
          <w:b w:val="0"/>
          <w:szCs w:val="22"/>
          <w:lang w:val="af-ZA" w:eastAsia="en-US"/>
        </w:rPr>
        <w:t>Միասին այս գործողությունները կօգնեն ավելի մեծ թվով այցելուներ գրավել դեպի մարզեր և մեծացնել իրենց ծախսերն, իսկ դա իր հերթին կխթանի աշխատատեղերի ստեղծումը և տեղական տնտեսական աճը՝</w:t>
      </w:r>
      <w:r w:rsidRPr="007C58A5">
        <w:rPr>
          <w:rFonts w:cs="Sylfaen"/>
          <w:b w:val="0"/>
          <w:szCs w:val="22"/>
          <w:lang w:val="hy-AM" w:eastAsia="en-US"/>
        </w:rPr>
        <w:t xml:space="preserve"> </w:t>
      </w:r>
      <w:r w:rsidRPr="007C58A5">
        <w:rPr>
          <w:b w:val="0"/>
          <w:iCs/>
          <w:szCs w:val="22"/>
          <w:lang w:val="hy-AM" w:eastAsia="en-US"/>
        </w:rPr>
        <w:t>20</w:t>
      </w:r>
      <w:r w:rsidRPr="007C58A5">
        <w:rPr>
          <w:b w:val="0"/>
          <w:iCs/>
          <w:szCs w:val="22"/>
          <w:lang w:val="af-ZA" w:eastAsia="en-US"/>
        </w:rPr>
        <w:t>19</w:t>
      </w:r>
      <w:r w:rsidRPr="007C58A5">
        <w:rPr>
          <w:b w:val="0"/>
          <w:iCs/>
          <w:szCs w:val="22"/>
          <w:lang w:val="hy-AM" w:eastAsia="en-US"/>
        </w:rPr>
        <w:t xml:space="preserve">թ. 1,791.7 </w:t>
      </w:r>
      <w:r w:rsidRPr="007C58A5">
        <w:rPr>
          <w:rFonts w:cs="Sylfaen"/>
          <w:b w:val="0"/>
          <w:iCs/>
          <w:szCs w:val="22"/>
          <w:lang w:val="af-ZA" w:eastAsia="en-US"/>
        </w:rPr>
        <w:t xml:space="preserve">մլն դրամ, </w:t>
      </w:r>
      <w:r w:rsidRPr="007C58A5">
        <w:rPr>
          <w:b w:val="0"/>
          <w:bCs/>
          <w:iCs/>
          <w:szCs w:val="22"/>
          <w:lang w:val="hy-AM" w:eastAsia="en-US"/>
        </w:rPr>
        <w:t xml:space="preserve">այդ թվում վարկային միջոցներ` 1,254.4 </w:t>
      </w:r>
      <w:r w:rsidRPr="007C58A5">
        <w:rPr>
          <w:rFonts w:cs="Sylfaen"/>
          <w:b w:val="0"/>
          <w:iCs/>
          <w:szCs w:val="22"/>
          <w:lang w:val="af-ZA" w:eastAsia="en-US"/>
        </w:rPr>
        <w:t>մլն դրամ</w:t>
      </w:r>
      <w:r w:rsidRPr="007C58A5">
        <w:rPr>
          <w:b w:val="0"/>
          <w:bCs/>
          <w:iCs/>
          <w:szCs w:val="22"/>
          <w:lang w:val="hy-AM" w:eastAsia="en-US"/>
        </w:rPr>
        <w:t xml:space="preserve">, ՀՀ համաֆինանսավորում`  537.3 </w:t>
      </w:r>
      <w:r w:rsidRPr="007C58A5">
        <w:rPr>
          <w:rFonts w:cs="Sylfaen"/>
          <w:b w:val="0"/>
          <w:iCs/>
          <w:szCs w:val="22"/>
          <w:lang w:val="af-ZA" w:eastAsia="en-US"/>
        </w:rPr>
        <w:t>մլն դրամ:</w:t>
      </w:r>
    </w:p>
    <w:p w14:paraId="3FA2ADF0" w14:textId="77777777" w:rsidR="007C58A5" w:rsidRPr="007C58A5" w:rsidRDefault="007C58A5" w:rsidP="007C58A5">
      <w:pPr>
        <w:spacing w:before="0"/>
        <w:ind w:firstLine="540"/>
        <w:contextualSpacing w:val="0"/>
        <w:rPr>
          <w:rFonts w:cs="Times Armenian"/>
          <w:b w:val="0"/>
          <w:szCs w:val="22"/>
          <w:lang w:val="af-ZA" w:eastAsia="en-US"/>
        </w:rPr>
      </w:pPr>
    </w:p>
    <w:p w14:paraId="5EF7B3D7" w14:textId="77777777" w:rsidR="007C58A5" w:rsidRPr="007C58A5" w:rsidRDefault="007C58A5" w:rsidP="007C58A5">
      <w:pPr>
        <w:tabs>
          <w:tab w:val="left" w:pos="851"/>
        </w:tabs>
        <w:spacing w:before="0"/>
        <w:contextualSpacing w:val="0"/>
        <w:rPr>
          <w:rFonts w:cs="Times Armenian"/>
          <w:b w:val="0"/>
          <w:szCs w:val="22"/>
          <w:lang w:val="af-ZA" w:eastAsia="en-US"/>
        </w:rPr>
      </w:pPr>
      <w:r w:rsidRPr="007C58A5">
        <w:rPr>
          <w:rFonts w:cs="Times Armenian"/>
          <w:szCs w:val="22"/>
          <w:lang w:val="af-ZA" w:eastAsia="en-US"/>
        </w:rPr>
        <w:t>ՀՀ տնտեսական զարգացման և ներդրումների նախարարության պետական գույքի կառավարման կոմիտե</w:t>
      </w:r>
      <w:r w:rsidRPr="007C58A5">
        <w:rPr>
          <w:rFonts w:cs="Times Armenian"/>
          <w:szCs w:val="22"/>
          <w:lang w:val="hy-AM" w:eastAsia="en-US"/>
        </w:rPr>
        <w:t xml:space="preserve">ի համար </w:t>
      </w:r>
      <w:r w:rsidRPr="007C58A5">
        <w:rPr>
          <w:rFonts w:cs="Times Armenian"/>
          <w:b w:val="0"/>
          <w:szCs w:val="22"/>
          <w:lang w:val="af-ZA" w:eastAsia="en-US"/>
        </w:rPr>
        <w:t>Նախագծով նախատեսվում է հատկացնել 1,095.5 մլն դրամ` ՀՀ 2018 թվականի պետա</w:t>
      </w:r>
      <w:r w:rsidRPr="007C58A5">
        <w:rPr>
          <w:rFonts w:cs="Times Armenian"/>
          <w:b w:val="0"/>
          <w:szCs w:val="22"/>
          <w:lang w:val="af-ZA" w:eastAsia="en-US"/>
        </w:rPr>
        <w:softHyphen/>
        <w:t>կան բյուջեով հաստատված 1,167.6 մլն դրամի դիմաց:  Ծախսերի նվազեցումը ՀՀ 2018 թվականի պետական բյուջեի համապատասխան ցուցանիշի նկատմամբ կազմում է 72.1 մլն դրամ:</w:t>
      </w:r>
    </w:p>
    <w:p w14:paraId="5FBB2F46" w14:textId="77777777" w:rsidR="007C58A5" w:rsidRPr="007C58A5" w:rsidRDefault="007C58A5" w:rsidP="007C58A5">
      <w:pPr>
        <w:spacing w:before="0"/>
        <w:ind w:firstLine="540"/>
        <w:contextualSpacing w:val="0"/>
        <w:rPr>
          <w:b w:val="0"/>
          <w:szCs w:val="22"/>
          <w:lang w:val="fr-FR" w:eastAsia="en-US"/>
        </w:rPr>
      </w:pPr>
      <w:r w:rsidRPr="007C58A5">
        <w:rPr>
          <w:rFonts w:cs="Sylfaen"/>
          <w:szCs w:val="22"/>
          <w:lang w:val="af-ZA" w:eastAsia="en-US"/>
        </w:rPr>
        <w:t>«</w:t>
      </w:r>
      <w:r w:rsidRPr="007C58A5">
        <w:rPr>
          <w:rFonts w:cs="Sylfaen"/>
          <w:szCs w:val="22"/>
          <w:lang w:val="en-US" w:eastAsia="en-US"/>
        </w:rPr>
        <w:t>Պետական</w:t>
      </w:r>
      <w:r w:rsidRPr="007C58A5">
        <w:rPr>
          <w:rFonts w:cs="Sylfaen"/>
          <w:szCs w:val="22"/>
          <w:lang w:val="af-ZA" w:eastAsia="en-US"/>
        </w:rPr>
        <w:t xml:space="preserve"> </w:t>
      </w:r>
      <w:r w:rsidRPr="007C58A5">
        <w:rPr>
          <w:rFonts w:cs="Sylfaen"/>
          <w:szCs w:val="22"/>
          <w:lang w:val="en-US" w:eastAsia="en-US"/>
        </w:rPr>
        <w:t>գույքի</w:t>
      </w:r>
      <w:r w:rsidRPr="007C58A5">
        <w:rPr>
          <w:rFonts w:cs="Sylfaen"/>
          <w:szCs w:val="22"/>
          <w:lang w:val="af-ZA" w:eastAsia="en-US"/>
        </w:rPr>
        <w:t xml:space="preserve"> կառավարում</w:t>
      </w:r>
      <w:r w:rsidRPr="007C58A5">
        <w:rPr>
          <w:rFonts w:cs="Times Armenian"/>
          <w:szCs w:val="22"/>
          <w:lang w:val="af-ZA" w:eastAsia="en-US"/>
        </w:rPr>
        <w:t xml:space="preserve">» </w:t>
      </w:r>
      <w:r w:rsidRPr="007C58A5">
        <w:rPr>
          <w:b w:val="0"/>
          <w:szCs w:val="22"/>
          <w:lang w:val="fr-FR" w:eastAsia="en-US"/>
        </w:rPr>
        <w:t>ծրագրի շրջանակներում նախատեսվում են</w:t>
      </w:r>
      <w:r w:rsidRPr="007C58A5">
        <w:rPr>
          <w:b w:val="0"/>
          <w:szCs w:val="22"/>
          <w:lang w:val="af-ZA" w:eastAsia="en-US"/>
        </w:rPr>
        <w:t xml:space="preserve"> </w:t>
      </w:r>
      <w:r w:rsidRPr="007C58A5">
        <w:rPr>
          <w:b w:val="0"/>
          <w:szCs w:val="22"/>
          <w:lang w:val="en-US" w:eastAsia="en-US"/>
        </w:rPr>
        <w:t>իրականացնել</w:t>
      </w:r>
      <w:r w:rsidRPr="007C58A5">
        <w:rPr>
          <w:b w:val="0"/>
          <w:szCs w:val="22"/>
          <w:lang w:val="af-ZA" w:eastAsia="en-US"/>
        </w:rPr>
        <w:t xml:space="preserve"> </w:t>
      </w:r>
      <w:r w:rsidRPr="007C58A5">
        <w:rPr>
          <w:b w:val="0"/>
          <w:szCs w:val="22"/>
          <w:lang w:val="en-US" w:eastAsia="en-US"/>
        </w:rPr>
        <w:t>հետևյալ</w:t>
      </w:r>
      <w:r w:rsidRPr="007C58A5">
        <w:rPr>
          <w:b w:val="0"/>
          <w:szCs w:val="22"/>
          <w:lang w:val="af-ZA" w:eastAsia="en-US"/>
        </w:rPr>
        <w:t xml:space="preserve"> </w:t>
      </w:r>
      <w:r w:rsidRPr="007C58A5">
        <w:rPr>
          <w:b w:val="0"/>
          <w:szCs w:val="22"/>
          <w:lang w:val="en-US" w:eastAsia="en-US"/>
        </w:rPr>
        <w:t>միջոցառումները</w:t>
      </w:r>
      <w:r w:rsidRPr="007C58A5">
        <w:rPr>
          <w:b w:val="0"/>
          <w:szCs w:val="22"/>
          <w:lang w:val="fr-FR" w:eastAsia="en-US"/>
        </w:rPr>
        <w:t>.</w:t>
      </w:r>
    </w:p>
    <w:p w14:paraId="2B11670C" w14:textId="77777777" w:rsidR="007C58A5" w:rsidRPr="007C58A5" w:rsidRDefault="007C58A5" w:rsidP="007C58A5">
      <w:pPr>
        <w:tabs>
          <w:tab w:val="left" w:pos="851"/>
        </w:tabs>
        <w:spacing w:before="0"/>
        <w:contextualSpacing w:val="0"/>
        <w:rPr>
          <w:rFonts w:cs="Times Armenian"/>
          <w:b w:val="0"/>
          <w:szCs w:val="22"/>
          <w:lang w:val="af-ZA" w:eastAsia="en-US"/>
        </w:rPr>
      </w:pPr>
      <w:r w:rsidRPr="007C58A5">
        <w:rPr>
          <w:rFonts w:cs="Times Armenian"/>
          <w:szCs w:val="22"/>
          <w:lang w:val="af-ZA" w:eastAsia="en-US"/>
        </w:rPr>
        <w:t xml:space="preserve">1.1 Աճուրդների կազմակերպման և անցկացման ծառայություններ </w:t>
      </w:r>
      <w:r w:rsidRPr="007C58A5">
        <w:rPr>
          <w:rFonts w:cs="Times Armenian"/>
          <w:b w:val="0"/>
          <w:szCs w:val="22"/>
          <w:lang w:val="af-ZA" w:eastAsia="en-US"/>
        </w:rPr>
        <w:t>միջոցառման համար Նախագծով նախատեսվում է հատ</w:t>
      </w:r>
      <w:r w:rsidRPr="007C58A5">
        <w:rPr>
          <w:rFonts w:cs="Times Armenian"/>
          <w:b w:val="0"/>
          <w:szCs w:val="22"/>
          <w:lang w:val="af-ZA" w:eastAsia="en-US"/>
        </w:rPr>
        <w:softHyphen/>
        <w:t>կացնել  30.8 մլն դրամ` ՀՀ 2018 թվականի պետա</w:t>
      </w:r>
      <w:r w:rsidRPr="007C58A5">
        <w:rPr>
          <w:rFonts w:cs="Times Armenian"/>
          <w:b w:val="0"/>
          <w:szCs w:val="22"/>
          <w:lang w:val="af-ZA" w:eastAsia="en-US"/>
        </w:rPr>
        <w:softHyphen/>
        <w:t>կան բյուջեով հաստատված գումարի չափով:</w:t>
      </w:r>
    </w:p>
    <w:p w14:paraId="55AB104C" w14:textId="77777777" w:rsidR="007C58A5" w:rsidRPr="007C58A5" w:rsidRDefault="007C58A5" w:rsidP="007C58A5">
      <w:pPr>
        <w:spacing w:before="0"/>
        <w:contextualSpacing w:val="0"/>
        <w:rPr>
          <w:rFonts w:cs="Sylfaen"/>
          <w:b w:val="0"/>
          <w:szCs w:val="22"/>
          <w:lang w:val="af-ZA" w:eastAsia="en-US"/>
        </w:rPr>
      </w:pPr>
      <w:r w:rsidRPr="007C58A5">
        <w:rPr>
          <w:rFonts w:cs="Sylfaen"/>
          <w:b w:val="0"/>
          <w:szCs w:val="22"/>
          <w:lang w:val="af-ZA" w:eastAsia="en-US"/>
        </w:rPr>
        <w:t>Միջոցառման</w:t>
      </w:r>
      <w:r w:rsidRPr="007C58A5">
        <w:rPr>
          <w:rFonts w:cs="Times Armenian"/>
          <w:b w:val="0"/>
          <w:szCs w:val="22"/>
          <w:lang w:val="af-ZA" w:eastAsia="en-US"/>
        </w:rPr>
        <w:t xml:space="preserve"> </w:t>
      </w:r>
      <w:r w:rsidRPr="007C58A5">
        <w:rPr>
          <w:rFonts w:cs="Sylfaen"/>
          <w:b w:val="0"/>
          <w:szCs w:val="22"/>
          <w:lang w:val="fr-FR" w:eastAsia="en-US"/>
        </w:rPr>
        <w:t>նպատակն</w:t>
      </w:r>
      <w:r w:rsidRPr="007C58A5">
        <w:rPr>
          <w:rFonts w:cs="Times Armenian"/>
          <w:b w:val="0"/>
          <w:szCs w:val="22"/>
          <w:lang w:val="af-ZA" w:eastAsia="en-US"/>
        </w:rPr>
        <w:t xml:space="preserve"> </w:t>
      </w:r>
      <w:r w:rsidRPr="007C58A5">
        <w:rPr>
          <w:rFonts w:cs="Sylfaen"/>
          <w:b w:val="0"/>
          <w:szCs w:val="22"/>
          <w:lang w:val="fr-FR" w:eastAsia="en-US"/>
        </w:rPr>
        <w:t>է</w:t>
      </w:r>
      <w:r w:rsidRPr="007C58A5">
        <w:rPr>
          <w:rFonts w:cs="Sylfaen"/>
          <w:szCs w:val="22"/>
          <w:lang w:val="af-ZA" w:eastAsia="en-US"/>
        </w:rPr>
        <w:t xml:space="preserve"> </w:t>
      </w:r>
      <w:r w:rsidRPr="007C58A5">
        <w:rPr>
          <w:rFonts w:cs="Times Armenian"/>
          <w:b w:val="0"/>
          <w:szCs w:val="22"/>
          <w:lang w:val="fr-FR" w:eastAsia="en-US"/>
        </w:rPr>
        <w:t>պ</w:t>
      </w:r>
      <w:r w:rsidRPr="007C58A5">
        <w:rPr>
          <w:rFonts w:cs="Sylfaen"/>
          <w:b w:val="0"/>
          <w:szCs w:val="22"/>
          <w:lang w:val="fr-FR" w:eastAsia="en-US"/>
        </w:rPr>
        <w:t>ետական</w:t>
      </w:r>
      <w:r w:rsidRPr="007C58A5">
        <w:rPr>
          <w:rFonts w:cs="Sylfaen"/>
          <w:b w:val="0"/>
          <w:szCs w:val="22"/>
          <w:lang w:val="af-ZA" w:eastAsia="en-US"/>
        </w:rPr>
        <w:t xml:space="preserve"> </w:t>
      </w:r>
      <w:r w:rsidRPr="007C58A5">
        <w:rPr>
          <w:rFonts w:cs="Sylfaen"/>
          <w:b w:val="0"/>
          <w:szCs w:val="22"/>
          <w:lang w:val="fr-FR" w:eastAsia="en-US"/>
        </w:rPr>
        <w:t>կառավարչական</w:t>
      </w:r>
      <w:r w:rsidRPr="007C58A5">
        <w:rPr>
          <w:rFonts w:cs="Sylfaen"/>
          <w:b w:val="0"/>
          <w:szCs w:val="22"/>
          <w:lang w:val="af-ZA" w:eastAsia="en-US"/>
        </w:rPr>
        <w:t xml:space="preserve"> </w:t>
      </w:r>
      <w:r w:rsidRPr="007C58A5">
        <w:rPr>
          <w:rFonts w:cs="Sylfaen"/>
          <w:b w:val="0"/>
          <w:szCs w:val="22"/>
          <w:lang w:val="fr-FR" w:eastAsia="en-US"/>
        </w:rPr>
        <w:t>հիմնարկներին</w:t>
      </w:r>
      <w:r w:rsidRPr="007C58A5">
        <w:rPr>
          <w:rFonts w:cs="Sylfaen"/>
          <w:b w:val="0"/>
          <w:szCs w:val="22"/>
          <w:lang w:val="af-ZA" w:eastAsia="en-US"/>
        </w:rPr>
        <w:t xml:space="preserve"> </w:t>
      </w:r>
      <w:r w:rsidRPr="007C58A5">
        <w:rPr>
          <w:rFonts w:cs="Sylfaen"/>
          <w:b w:val="0"/>
          <w:szCs w:val="22"/>
          <w:lang w:val="fr-FR" w:eastAsia="en-US"/>
        </w:rPr>
        <w:t>ամրացված</w:t>
      </w:r>
      <w:r w:rsidRPr="007C58A5">
        <w:rPr>
          <w:rFonts w:cs="Sylfaen"/>
          <w:b w:val="0"/>
          <w:szCs w:val="22"/>
          <w:lang w:val="af-ZA" w:eastAsia="en-US"/>
        </w:rPr>
        <w:t xml:space="preserve"> </w:t>
      </w:r>
      <w:r w:rsidRPr="007C58A5">
        <w:rPr>
          <w:rFonts w:cs="Sylfaen"/>
          <w:b w:val="0"/>
          <w:szCs w:val="22"/>
          <w:lang w:val="fr-FR" w:eastAsia="en-US"/>
        </w:rPr>
        <w:t>պետական</w:t>
      </w:r>
      <w:r w:rsidRPr="007C58A5">
        <w:rPr>
          <w:rFonts w:cs="Sylfaen"/>
          <w:b w:val="0"/>
          <w:szCs w:val="22"/>
          <w:lang w:val="af-ZA" w:eastAsia="en-US"/>
        </w:rPr>
        <w:t xml:space="preserve"> </w:t>
      </w:r>
      <w:r w:rsidRPr="007C58A5">
        <w:rPr>
          <w:rFonts w:cs="Sylfaen"/>
          <w:b w:val="0"/>
          <w:szCs w:val="22"/>
          <w:lang w:val="fr-FR" w:eastAsia="en-US"/>
        </w:rPr>
        <w:t>ոչ</w:t>
      </w:r>
      <w:r w:rsidRPr="007C58A5">
        <w:rPr>
          <w:rFonts w:cs="Sylfaen"/>
          <w:b w:val="0"/>
          <w:szCs w:val="22"/>
          <w:lang w:val="af-ZA" w:eastAsia="en-US"/>
        </w:rPr>
        <w:t xml:space="preserve"> </w:t>
      </w:r>
      <w:r w:rsidRPr="007C58A5">
        <w:rPr>
          <w:rFonts w:cs="Sylfaen"/>
          <w:b w:val="0"/>
          <w:szCs w:val="22"/>
          <w:lang w:val="fr-FR" w:eastAsia="en-US"/>
        </w:rPr>
        <w:t>առևտրային</w:t>
      </w:r>
      <w:r w:rsidRPr="007C58A5">
        <w:rPr>
          <w:rFonts w:cs="Sylfaen"/>
          <w:b w:val="0"/>
          <w:szCs w:val="22"/>
          <w:lang w:val="af-ZA" w:eastAsia="en-US"/>
        </w:rPr>
        <w:t xml:space="preserve"> </w:t>
      </w:r>
      <w:r w:rsidRPr="007C58A5">
        <w:rPr>
          <w:rFonts w:cs="Sylfaen"/>
          <w:b w:val="0"/>
          <w:szCs w:val="22"/>
          <w:lang w:val="fr-FR" w:eastAsia="en-US"/>
        </w:rPr>
        <w:t>կազմակերպությունների</w:t>
      </w:r>
      <w:r w:rsidRPr="007C58A5">
        <w:rPr>
          <w:rFonts w:cs="Sylfaen"/>
          <w:b w:val="0"/>
          <w:szCs w:val="22"/>
          <w:lang w:val="af-ZA" w:eastAsia="en-US"/>
        </w:rPr>
        <w:t xml:space="preserve"> </w:t>
      </w:r>
      <w:r w:rsidRPr="007C58A5">
        <w:rPr>
          <w:rFonts w:cs="Sylfaen"/>
          <w:b w:val="0"/>
          <w:szCs w:val="22"/>
          <w:lang w:val="fr-FR" w:eastAsia="en-US"/>
        </w:rPr>
        <w:t>սեփականությունը</w:t>
      </w:r>
      <w:r w:rsidRPr="007C58A5">
        <w:rPr>
          <w:rFonts w:cs="Sylfaen"/>
          <w:b w:val="0"/>
          <w:szCs w:val="22"/>
          <w:lang w:val="af-ZA" w:eastAsia="en-US"/>
        </w:rPr>
        <w:t xml:space="preserve"> </w:t>
      </w:r>
      <w:r w:rsidRPr="007C58A5">
        <w:rPr>
          <w:rFonts w:cs="Sylfaen"/>
          <w:b w:val="0"/>
          <w:szCs w:val="22"/>
          <w:lang w:val="fr-FR" w:eastAsia="en-US"/>
        </w:rPr>
        <w:t>հանդիսացող</w:t>
      </w:r>
      <w:r w:rsidRPr="007C58A5">
        <w:rPr>
          <w:rFonts w:cs="Sylfaen"/>
          <w:b w:val="0"/>
          <w:szCs w:val="22"/>
          <w:lang w:val="af-ZA" w:eastAsia="en-US"/>
        </w:rPr>
        <w:t xml:space="preserve"> </w:t>
      </w:r>
      <w:r w:rsidRPr="007C58A5">
        <w:rPr>
          <w:rFonts w:cs="Sylfaen"/>
          <w:b w:val="0"/>
          <w:szCs w:val="22"/>
          <w:lang w:val="fr-FR" w:eastAsia="en-US"/>
        </w:rPr>
        <w:t>և</w:t>
      </w:r>
      <w:r w:rsidRPr="007C58A5">
        <w:rPr>
          <w:rFonts w:cs="Sylfaen"/>
          <w:b w:val="0"/>
          <w:szCs w:val="22"/>
          <w:lang w:val="af-ZA" w:eastAsia="en-US"/>
        </w:rPr>
        <w:t xml:space="preserve"> </w:t>
      </w:r>
      <w:r w:rsidRPr="007C58A5">
        <w:rPr>
          <w:rFonts w:cs="Sylfaen"/>
          <w:b w:val="0"/>
          <w:szCs w:val="22"/>
          <w:lang w:val="fr-FR" w:eastAsia="en-US"/>
        </w:rPr>
        <w:t>դրանց</w:t>
      </w:r>
      <w:r w:rsidRPr="007C58A5">
        <w:rPr>
          <w:rFonts w:cs="Sylfaen"/>
          <w:b w:val="0"/>
          <w:szCs w:val="22"/>
          <w:lang w:val="af-ZA" w:eastAsia="en-US"/>
        </w:rPr>
        <w:t xml:space="preserve"> </w:t>
      </w:r>
      <w:r w:rsidRPr="007C58A5">
        <w:rPr>
          <w:rFonts w:cs="Sylfaen"/>
          <w:b w:val="0"/>
          <w:szCs w:val="22"/>
          <w:lang w:val="fr-FR" w:eastAsia="en-US"/>
        </w:rPr>
        <w:t>ամրագրված</w:t>
      </w:r>
      <w:r w:rsidRPr="007C58A5">
        <w:rPr>
          <w:rFonts w:cs="Sylfaen"/>
          <w:b w:val="0"/>
          <w:szCs w:val="22"/>
          <w:lang w:val="af-ZA" w:eastAsia="en-US"/>
        </w:rPr>
        <w:t xml:space="preserve"> </w:t>
      </w:r>
      <w:r w:rsidRPr="007C58A5">
        <w:rPr>
          <w:rFonts w:cs="Sylfaen"/>
          <w:b w:val="0"/>
          <w:szCs w:val="22"/>
          <w:lang w:val="fr-FR" w:eastAsia="en-US"/>
        </w:rPr>
        <w:t>գույքի</w:t>
      </w:r>
      <w:r w:rsidRPr="007C58A5">
        <w:rPr>
          <w:rFonts w:cs="Sylfaen"/>
          <w:b w:val="0"/>
          <w:szCs w:val="22"/>
          <w:lang w:val="af-ZA" w:eastAsia="en-US"/>
        </w:rPr>
        <w:t xml:space="preserve"> </w:t>
      </w:r>
      <w:r w:rsidRPr="007C58A5">
        <w:rPr>
          <w:rFonts w:cs="Sylfaen"/>
          <w:b w:val="0"/>
          <w:szCs w:val="22"/>
          <w:lang w:val="fr-FR" w:eastAsia="en-US"/>
        </w:rPr>
        <w:t>օտարման</w:t>
      </w:r>
      <w:r w:rsidRPr="007C58A5">
        <w:rPr>
          <w:rFonts w:cs="Sylfaen"/>
          <w:b w:val="0"/>
          <w:szCs w:val="22"/>
          <w:lang w:val="af-ZA" w:eastAsia="en-US"/>
        </w:rPr>
        <w:t xml:space="preserve"> </w:t>
      </w:r>
      <w:r w:rsidRPr="007C58A5">
        <w:rPr>
          <w:rFonts w:cs="Sylfaen"/>
          <w:b w:val="0"/>
          <w:szCs w:val="22"/>
          <w:lang w:val="fr-FR" w:eastAsia="en-US"/>
        </w:rPr>
        <w:t>գործընթացի</w:t>
      </w:r>
      <w:r w:rsidRPr="007C58A5">
        <w:rPr>
          <w:rFonts w:cs="Sylfaen"/>
          <w:b w:val="0"/>
          <w:szCs w:val="22"/>
          <w:lang w:val="af-ZA" w:eastAsia="en-US"/>
        </w:rPr>
        <w:t xml:space="preserve"> </w:t>
      </w:r>
      <w:r w:rsidRPr="007C58A5">
        <w:rPr>
          <w:rFonts w:cs="Sylfaen"/>
          <w:b w:val="0"/>
          <w:szCs w:val="22"/>
          <w:lang w:val="fr-FR" w:eastAsia="en-US"/>
        </w:rPr>
        <w:t>կազմակերպումը</w:t>
      </w:r>
      <w:r w:rsidRPr="007C58A5">
        <w:rPr>
          <w:rFonts w:cs="Sylfaen"/>
          <w:b w:val="0"/>
          <w:szCs w:val="22"/>
          <w:lang w:val="af-ZA" w:eastAsia="en-US"/>
        </w:rPr>
        <w:t>:</w:t>
      </w:r>
    </w:p>
    <w:p w14:paraId="1E9D24C1" w14:textId="77777777" w:rsidR="007C58A5" w:rsidRPr="007C58A5" w:rsidRDefault="007C58A5" w:rsidP="007C58A5">
      <w:pPr>
        <w:spacing w:before="0"/>
        <w:ind w:firstLine="540"/>
        <w:contextualSpacing w:val="0"/>
        <w:rPr>
          <w:rFonts w:cs="Sylfaen"/>
          <w:b w:val="0"/>
          <w:szCs w:val="22"/>
          <w:lang w:val="af-ZA" w:eastAsia="en-US"/>
        </w:rPr>
      </w:pPr>
      <w:r w:rsidRPr="007C58A5">
        <w:rPr>
          <w:rFonts w:cs="Times Armenian"/>
          <w:szCs w:val="22"/>
          <w:lang w:val="af-ZA" w:eastAsia="en-US"/>
        </w:rPr>
        <w:t>1.2 </w:t>
      </w:r>
      <w:r w:rsidRPr="007C58A5">
        <w:rPr>
          <w:rFonts w:cs="Sylfaen"/>
          <w:szCs w:val="22"/>
          <w:lang w:val="fr-FR" w:eastAsia="en-US"/>
        </w:rPr>
        <w:t>Պետական գույքի  հաշվառման, գույքագրման, ուսումնասիրությունների, գնահատման և սպասարկման աշխատանքների իրականացման ծառայություններ</w:t>
      </w:r>
      <w:r w:rsidRPr="007C58A5">
        <w:rPr>
          <w:rFonts w:cs="Sylfaen"/>
          <w:szCs w:val="22"/>
          <w:lang w:val="af-ZA" w:eastAsia="en-US"/>
        </w:rPr>
        <w:t xml:space="preserve"> </w:t>
      </w:r>
      <w:r w:rsidRPr="007C58A5">
        <w:rPr>
          <w:rFonts w:cs="Sylfaen"/>
          <w:b w:val="0"/>
          <w:szCs w:val="22"/>
          <w:lang w:val="fr-FR" w:eastAsia="en-US"/>
        </w:rPr>
        <w:t xml:space="preserve">միջոցառման համար Նախագծով նախատեսվել </w:t>
      </w:r>
      <w:r w:rsidRPr="007C58A5">
        <w:rPr>
          <w:rFonts w:cs="Sylfaen"/>
          <w:b w:val="0"/>
          <w:szCs w:val="22"/>
          <w:lang w:val="af-ZA" w:eastAsia="en-US"/>
        </w:rPr>
        <w:t>է հատկաց</w:t>
      </w:r>
      <w:r w:rsidRPr="007C58A5">
        <w:rPr>
          <w:rFonts w:cs="Sylfaen"/>
          <w:b w:val="0"/>
          <w:szCs w:val="22"/>
          <w:lang w:val="af-ZA" w:eastAsia="en-US"/>
        </w:rPr>
        <w:softHyphen/>
        <w:t>նել 301.1 մլն դրամ` ՀՀ 2018 թվականի պետա</w:t>
      </w:r>
      <w:r w:rsidRPr="007C58A5">
        <w:rPr>
          <w:rFonts w:cs="Sylfaen"/>
          <w:b w:val="0"/>
          <w:szCs w:val="22"/>
          <w:lang w:val="af-ZA" w:eastAsia="en-US"/>
        </w:rPr>
        <w:softHyphen/>
        <w:t>կան բյուջեով հաստատված գումարի չափով:</w:t>
      </w:r>
    </w:p>
    <w:p w14:paraId="0D97BE3B" w14:textId="77777777" w:rsidR="007C58A5" w:rsidRPr="007C58A5" w:rsidRDefault="007C58A5" w:rsidP="007C58A5">
      <w:pPr>
        <w:spacing w:before="0"/>
        <w:contextualSpacing w:val="0"/>
        <w:rPr>
          <w:rFonts w:cs="Sylfaen"/>
          <w:b w:val="0"/>
          <w:szCs w:val="22"/>
          <w:lang w:val="fr-FR" w:eastAsia="en-US"/>
        </w:rPr>
      </w:pPr>
      <w:r w:rsidRPr="007C58A5">
        <w:rPr>
          <w:rFonts w:cs="Sylfaen"/>
          <w:b w:val="0"/>
          <w:szCs w:val="22"/>
          <w:lang w:val="af-ZA" w:eastAsia="en-US"/>
        </w:rPr>
        <w:t xml:space="preserve">Միջոցառման նպատակն է ապահովել պետական սեփականություն հանդիսացող գույքի գույքագրման, </w:t>
      </w:r>
      <w:r w:rsidRPr="007C58A5">
        <w:rPr>
          <w:rFonts w:cs="Sylfaen"/>
          <w:b w:val="0"/>
          <w:szCs w:val="22"/>
          <w:lang w:val="fr-FR" w:eastAsia="en-US"/>
        </w:rPr>
        <w:t>ուսումնասիրման</w:t>
      </w:r>
      <w:r w:rsidRPr="007C58A5">
        <w:rPr>
          <w:rFonts w:cs="Sylfaen"/>
          <w:b w:val="0"/>
          <w:szCs w:val="22"/>
          <w:lang w:val="af-ZA" w:eastAsia="en-US"/>
        </w:rPr>
        <w:t xml:space="preserve"> </w:t>
      </w:r>
      <w:r w:rsidRPr="007C58A5">
        <w:rPr>
          <w:rFonts w:cs="Sylfaen"/>
          <w:b w:val="0"/>
          <w:szCs w:val="22"/>
          <w:lang w:val="fr-FR" w:eastAsia="en-US"/>
        </w:rPr>
        <w:t>տեխզննման</w:t>
      </w:r>
      <w:r w:rsidRPr="007C58A5">
        <w:rPr>
          <w:rFonts w:cs="Sylfaen"/>
          <w:b w:val="0"/>
          <w:szCs w:val="22"/>
          <w:lang w:val="af-ZA" w:eastAsia="en-US"/>
        </w:rPr>
        <w:t xml:space="preserve"> </w:t>
      </w:r>
      <w:r w:rsidRPr="007C58A5">
        <w:rPr>
          <w:rFonts w:cs="Sylfaen"/>
          <w:b w:val="0"/>
          <w:szCs w:val="22"/>
          <w:lang w:val="fr-FR" w:eastAsia="en-US"/>
        </w:rPr>
        <w:t>միջոցով</w:t>
      </w:r>
      <w:r w:rsidRPr="007C58A5">
        <w:rPr>
          <w:rFonts w:cs="Sylfaen"/>
          <w:b w:val="0"/>
          <w:szCs w:val="22"/>
          <w:lang w:val="af-ZA" w:eastAsia="en-US"/>
        </w:rPr>
        <w:t xml:space="preserve">, </w:t>
      </w:r>
      <w:r w:rsidRPr="007C58A5">
        <w:rPr>
          <w:rFonts w:cs="Sylfaen"/>
          <w:b w:val="0"/>
          <w:szCs w:val="22"/>
          <w:lang w:val="fr-FR" w:eastAsia="en-US"/>
        </w:rPr>
        <w:t>գնահատման</w:t>
      </w:r>
      <w:r w:rsidRPr="007C58A5">
        <w:rPr>
          <w:rFonts w:cs="Sylfaen"/>
          <w:b w:val="0"/>
          <w:szCs w:val="22"/>
          <w:lang w:val="af-ZA" w:eastAsia="en-US"/>
        </w:rPr>
        <w:t xml:space="preserve">, </w:t>
      </w:r>
      <w:r w:rsidRPr="007C58A5">
        <w:rPr>
          <w:rFonts w:cs="Sylfaen"/>
          <w:b w:val="0"/>
          <w:szCs w:val="22"/>
          <w:lang w:val="fr-FR" w:eastAsia="en-US"/>
        </w:rPr>
        <w:t>հաշվառման</w:t>
      </w:r>
      <w:r w:rsidRPr="007C58A5">
        <w:rPr>
          <w:rFonts w:cs="Sylfaen"/>
          <w:b w:val="0"/>
          <w:szCs w:val="22"/>
          <w:lang w:val="af-ZA" w:eastAsia="en-US"/>
        </w:rPr>
        <w:t xml:space="preserve">, </w:t>
      </w:r>
      <w:r w:rsidRPr="007C58A5">
        <w:rPr>
          <w:rFonts w:cs="Sylfaen"/>
          <w:b w:val="0"/>
          <w:szCs w:val="22"/>
          <w:lang w:val="fr-FR" w:eastAsia="en-US"/>
        </w:rPr>
        <w:t>գրանցա</w:t>
      </w:r>
      <w:r w:rsidRPr="007C58A5">
        <w:rPr>
          <w:rFonts w:cs="Sylfaen"/>
          <w:b w:val="0"/>
          <w:szCs w:val="22"/>
          <w:lang w:val="af-ZA" w:eastAsia="en-US"/>
        </w:rPr>
        <w:softHyphen/>
      </w:r>
      <w:r w:rsidRPr="007C58A5">
        <w:rPr>
          <w:rFonts w:cs="Sylfaen"/>
          <w:b w:val="0"/>
          <w:szCs w:val="22"/>
          <w:lang w:val="fr-FR" w:eastAsia="en-US"/>
        </w:rPr>
        <w:t>մատյանի</w:t>
      </w:r>
      <w:r w:rsidRPr="007C58A5">
        <w:rPr>
          <w:rFonts w:cs="Sylfaen"/>
          <w:b w:val="0"/>
          <w:szCs w:val="22"/>
          <w:lang w:val="af-ZA" w:eastAsia="en-US"/>
        </w:rPr>
        <w:t xml:space="preserve"> </w:t>
      </w:r>
      <w:r w:rsidRPr="007C58A5">
        <w:rPr>
          <w:rFonts w:cs="Sylfaen"/>
          <w:b w:val="0"/>
          <w:szCs w:val="22"/>
          <w:lang w:val="fr-FR" w:eastAsia="en-US"/>
        </w:rPr>
        <w:t>վարման</w:t>
      </w:r>
      <w:r w:rsidRPr="007C58A5">
        <w:rPr>
          <w:rFonts w:cs="Sylfaen"/>
          <w:b w:val="0"/>
          <w:szCs w:val="22"/>
          <w:lang w:val="af-ZA" w:eastAsia="en-US"/>
        </w:rPr>
        <w:t xml:space="preserve"> </w:t>
      </w:r>
      <w:r w:rsidRPr="007C58A5">
        <w:rPr>
          <w:rFonts w:cs="Sylfaen"/>
          <w:b w:val="0"/>
          <w:szCs w:val="22"/>
          <w:lang w:val="fr-FR" w:eastAsia="en-US"/>
        </w:rPr>
        <w:t>աջակցող</w:t>
      </w:r>
      <w:r w:rsidRPr="007C58A5">
        <w:rPr>
          <w:rFonts w:cs="Sylfaen"/>
          <w:b w:val="0"/>
          <w:szCs w:val="22"/>
          <w:lang w:val="af-ZA" w:eastAsia="en-US"/>
        </w:rPr>
        <w:t xml:space="preserve"> </w:t>
      </w:r>
      <w:r w:rsidRPr="007C58A5">
        <w:rPr>
          <w:rFonts w:cs="Sylfaen"/>
          <w:b w:val="0"/>
          <w:szCs w:val="22"/>
          <w:lang w:val="fr-FR" w:eastAsia="en-US"/>
        </w:rPr>
        <w:t xml:space="preserve">աշխատանքների, ինչպես նաև </w:t>
      </w:r>
      <w:r w:rsidRPr="007C58A5">
        <w:rPr>
          <w:rFonts w:cs="Sylfaen"/>
          <w:b w:val="0"/>
          <w:szCs w:val="22"/>
          <w:lang w:val="af-ZA" w:eastAsia="en-US"/>
        </w:rPr>
        <w:t xml:space="preserve">կառավարական N 2 (հասցե` ք.Երևան, Վ.Սարգսյան 3 և Վ.Սարգսյան 3/8) և կառավարական N 3 շենքերի սպասարկման ծառայությունների </w:t>
      </w:r>
      <w:r w:rsidRPr="007C58A5">
        <w:rPr>
          <w:rFonts w:cs="Sylfaen"/>
          <w:b w:val="0"/>
          <w:szCs w:val="22"/>
          <w:lang w:val="fr-FR" w:eastAsia="en-US"/>
        </w:rPr>
        <w:t>իրականացումը:</w:t>
      </w:r>
    </w:p>
    <w:p w14:paraId="1169A72B" w14:textId="77777777" w:rsidR="007C58A5" w:rsidRPr="007C58A5" w:rsidRDefault="007C58A5" w:rsidP="007C58A5">
      <w:pPr>
        <w:spacing w:before="0"/>
        <w:ind w:firstLine="540"/>
        <w:contextualSpacing w:val="0"/>
        <w:rPr>
          <w:rFonts w:cs="Times Armenian"/>
          <w:b w:val="0"/>
          <w:szCs w:val="22"/>
          <w:lang w:val="af-ZA" w:eastAsia="en-US"/>
        </w:rPr>
      </w:pPr>
      <w:r w:rsidRPr="007C58A5">
        <w:rPr>
          <w:rFonts w:cs="Times Armenian"/>
          <w:szCs w:val="22"/>
          <w:lang w:val="fr-FR" w:eastAsia="en-US"/>
        </w:rPr>
        <w:t xml:space="preserve">1.3 </w:t>
      </w:r>
      <w:r w:rsidRPr="007C58A5">
        <w:rPr>
          <w:rFonts w:cs="Times Armenian"/>
          <w:szCs w:val="22"/>
          <w:lang w:val="af-ZA" w:eastAsia="en-US"/>
        </w:rPr>
        <w:t xml:space="preserve">«Էլեկտրոնային աճուրդների կազմակերպման ծրագրի սպասարկում» </w:t>
      </w:r>
      <w:r w:rsidRPr="007C58A5">
        <w:rPr>
          <w:rFonts w:cs="Times Armenian"/>
          <w:b w:val="0"/>
          <w:szCs w:val="22"/>
          <w:lang w:val="af-ZA" w:eastAsia="en-US"/>
        </w:rPr>
        <w:t>միջոցառման համար Նախագծով նախատեսվում է հատկացնել 8.5 մլն դրամ` ՀՀ 2018 թվականի պետա</w:t>
      </w:r>
      <w:r w:rsidRPr="007C58A5">
        <w:rPr>
          <w:rFonts w:cs="Times Armenian"/>
          <w:b w:val="0"/>
          <w:szCs w:val="22"/>
          <w:lang w:val="af-ZA" w:eastAsia="en-US"/>
        </w:rPr>
        <w:softHyphen/>
        <w:t xml:space="preserve">կան բյուջեով հաստատված 29.1 մլն դրամի դիմաց կամ 20.6 մլն դրամով պակաս, որը պայմանավորված է 2019թ. ընթացքում միայն էլեկտրոնային աճուրդի համակարգի պահպանման ծախսերի նախատեսմամբ: </w:t>
      </w:r>
    </w:p>
    <w:p w14:paraId="1D3EC5E9" w14:textId="77777777" w:rsidR="007C58A5" w:rsidRPr="007C58A5" w:rsidRDefault="007C58A5" w:rsidP="007C58A5">
      <w:pPr>
        <w:spacing w:before="0"/>
        <w:ind w:firstLine="540"/>
        <w:contextualSpacing w:val="0"/>
        <w:rPr>
          <w:rFonts w:cs="Sylfaen"/>
          <w:b w:val="0"/>
          <w:szCs w:val="22"/>
          <w:lang w:val="af-ZA" w:eastAsia="en-US"/>
        </w:rPr>
      </w:pPr>
      <w:r w:rsidRPr="007C58A5">
        <w:rPr>
          <w:rFonts w:cs="Sylfaen"/>
          <w:b w:val="0"/>
          <w:szCs w:val="22"/>
          <w:lang w:val="af-ZA" w:eastAsia="en-US"/>
        </w:rPr>
        <w:t>Միջոցառման իրականացման նպատակն է էլեկտրոնային եղանակով օտարվող պետական գույքի վաճառքի և կազմակերպվող աճուրդների արդյունավետության բարձրացումը, գույքն աճուրդով իրացնելու հրապարակայնությունը և թափանցիկությունը:</w:t>
      </w:r>
    </w:p>
    <w:p w14:paraId="0C3B3258" w14:textId="77777777" w:rsidR="007C58A5" w:rsidRPr="007C58A5" w:rsidRDefault="007C58A5" w:rsidP="007C58A5">
      <w:pPr>
        <w:tabs>
          <w:tab w:val="left" w:pos="851"/>
        </w:tabs>
        <w:spacing w:before="0"/>
        <w:contextualSpacing w:val="0"/>
        <w:rPr>
          <w:rFonts w:cs="Times Armenian"/>
          <w:b w:val="0"/>
          <w:szCs w:val="22"/>
          <w:lang w:val="af-ZA" w:eastAsia="en-US"/>
        </w:rPr>
      </w:pPr>
      <w:r w:rsidRPr="007C58A5">
        <w:rPr>
          <w:rFonts w:cs="Times Armenian"/>
          <w:szCs w:val="22"/>
          <w:lang w:val="af-ZA" w:eastAsia="en-US"/>
        </w:rPr>
        <w:t xml:space="preserve">1.4 «Պետական գույքի  հաշվառման նոր ավտոմատացված ու ամբողջական համակարգի սպասարկում» </w:t>
      </w:r>
      <w:r w:rsidRPr="007C58A5">
        <w:rPr>
          <w:rFonts w:cs="Times Armenian"/>
          <w:b w:val="0"/>
          <w:szCs w:val="22"/>
          <w:lang w:val="af-ZA" w:eastAsia="en-US"/>
        </w:rPr>
        <w:t>միջոցառման համար Նախագծով նախատեսվում է հատկացնել 3.6 մլն դրամ՝ ՀՀ 2018 թվականի պետա</w:t>
      </w:r>
      <w:r w:rsidRPr="007C58A5">
        <w:rPr>
          <w:rFonts w:cs="Times Armenian"/>
          <w:b w:val="0"/>
          <w:szCs w:val="22"/>
          <w:lang w:val="af-ZA" w:eastAsia="en-US"/>
        </w:rPr>
        <w:softHyphen/>
        <w:t>կան բյուջեով հաստատված 27.1 մլն դրամի դիմաց կամ 23.5 մլն դրամով պակաս, որը պայմանավորված է 2019թ. ընթացքում միայն էլեկտրոնային համակարգի պահպանման ծախսերի նախատեսմամբ:</w:t>
      </w:r>
    </w:p>
    <w:p w14:paraId="5607245F" w14:textId="77777777" w:rsidR="007C58A5" w:rsidRPr="007C58A5" w:rsidRDefault="007C58A5" w:rsidP="007C58A5">
      <w:pPr>
        <w:tabs>
          <w:tab w:val="left" w:pos="851"/>
        </w:tabs>
        <w:spacing w:before="0"/>
        <w:contextualSpacing w:val="0"/>
        <w:rPr>
          <w:rFonts w:cs="Times Armenian"/>
          <w:b w:val="0"/>
          <w:szCs w:val="22"/>
          <w:lang w:val="af-ZA" w:eastAsia="en-US"/>
        </w:rPr>
      </w:pPr>
      <w:r w:rsidRPr="007C58A5">
        <w:rPr>
          <w:rFonts w:cs="Times Armenian"/>
          <w:b w:val="0"/>
          <w:szCs w:val="22"/>
          <w:lang w:val="af-ZA" w:eastAsia="en-US"/>
        </w:rPr>
        <w:t>Ծրագրի իրականացման նպատակն է պետական գույքի բազմաբնույթ բնութագրիչներ պարունակող հաշվառման նոր համակարգի ստեղծումը, դրանում պարունակվող տեղեկատվության տարաբնույթ վերլուծություններ կատարելու հնարավորությամբ, ինչը կնպաստի պետական գույքի շրջանառության թափանցիկությանը, արդյունավետ կառավարմանը</w:t>
      </w:r>
    </w:p>
    <w:p w14:paraId="6B0B3883" w14:textId="77777777" w:rsidR="007C58A5" w:rsidRPr="007C58A5" w:rsidRDefault="007C58A5" w:rsidP="007C58A5">
      <w:pPr>
        <w:tabs>
          <w:tab w:val="left" w:pos="851"/>
        </w:tabs>
        <w:spacing w:before="0"/>
        <w:contextualSpacing w:val="0"/>
        <w:rPr>
          <w:rFonts w:cs="Times Armenian"/>
          <w:b w:val="0"/>
          <w:szCs w:val="22"/>
          <w:lang w:val="af-ZA" w:eastAsia="en-US"/>
        </w:rPr>
      </w:pPr>
      <w:r w:rsidRPr="007C58A5">
        <w:rPr>
          <w:rFonts w:cs="Times Armenian"/>
          <w:szCs w:val="22"/>
          <w:lang w:val="af-ZA" w:eastAsia="en-US"/>
        </w:rPr>
        <w:t>1.5 «Կառավարական N 2 շենքում տեղակայված սարքերի և սարքավորումների հետերաշխիքային սպասարկում»</w:t>
      </w:r>
      <w:r w:rsidRPr="007C58A5">
        <w:rPr>
          <w:rFonts w:cs="Times Armenian"/>
          <w:b w:val="0"/>
          <w:szCs w:val="22"/>
          <w:lang w:val="af-ZA" w:eastAsia="en-US"/>
        </w:rPr>
        <w:t xml:space="preserve"> միջոցառման համար Նախագծով նախատեսվում է հատկացնել 15.0 մլն դրամ` ՀՀ 2018 թվականի պետա</w:t>
      </w:r>
      <w:r w:rsidRPr="007C58A5">
        <w:rPr>
          <w:rFonts w:cs="Times Armenian"/>
          <w:b w:val="0"/>
          <w:szCs w:val="22"/>
          <w:lang w:val="af-ZA" w:eastAsia="en-US"/>
        </w:rPr>
        <w:softHyphen/>
        <w:t>կան բյուջեով հաստատված գումարի չափով:</w:t>
      </w:r>
    </w:p>
    <w:p w14:paraId="2883D7ED" w14:textId="77777777" w:rsidR="007C58A5" w:rsidRPr="007C58A5" w:rsidRDefault="007C58A5" w:rsidP="00AB7ADF">
      <w:pPr>
        <w:tabs>
          <w:tab w:val="left" w:pos="851"/>
        </w:tabs>
        <w:spacing w:before="0"/>
        <w:contextualSpacing w:val="0"/>
        <w:rPr>
          <w:rFonts w:cs="Times Armenian"/>
          <w:b w:val="0"/>
          <w:szCs w:val="22"/>
          <w:lang w:val="af-ZA" w:eastAsia="en-US"/>
        </w:rPr>
      </w:pPr>
      <w:r w:rsidRPr="007C58A5">
        <w:rPr>
          <w:rFonts w:cs="Times Armenian"/>
          <w:b w:val="0"/>
          <w:szCs w:val="22"/>
          <w:lang w:val="af-ZA" w:eastAsia="en-US"/>
        </w:rPr>
        <w:t>Միջոցառման իրականացման նպատակն է ապահովել կառավարական N 2 շենքի թվով տաս վերելակների, օդորակման և օդափոխության համակարգերի, հաստիքային և վթարային էլեկտրասնուցման համակարգերի, ներքին ու արտաքին լուսավորության համակարգերի, ջրամատակարարման ու կոյուղու համակարգի, հակահրդեհային անվտանգության ու ծխահեռացման համակարգի, անվտանգության և տեսահսկման համակարգի, հեռախոսային կապի և ինտերնետի ներքին ցանցերի, հետերաշխիքային սպասարկումը:</w:t>
      </w:r>
    </w:p>
    <w:p w14:paraId="64FF6CF2" w14:textId="77777777" w:rsidR="007C58A5" w:rsidRPr="007C58A5" w:rsidRDefault="007C58A5" w:rsidP="007C58A5">
      <w:pPr>
        <w:spacing w:before="0"/>
        <w:ind w:firstLine="540"/>
        <w:contextualSpacing w:val="0"/>
        <w:rPr>
          <w:b w:val="0"/>
          <w:szCs w:val="22"/>
          <w:lang w:val="fr-FR" w:eastAsia="en-US"/>
        </w:rPr>
      </w:pPr>
      <w:r w:rsidRPr="00823D17">
        <w:rPr>
          <w:b w:val="0"/>
          <w:szCs w:val="22"/>
          <w:lang w:val="en-US" w:eastAsia="en-US"/>
        </w:rPr>
        <w:t>Այս</w:t>
      </w:r>
      <w:r w:rsidRPr="00823D17">
        <w:rPr>
          <w:b w:val="0"/>
          <w:szCs w:val="22"/>
          <w:lang w:val="fr-FR" w:eastAsia="en-US"/>
        </w:rPr>
        <w:t xml:space="preserve"> </w:t>
      </w:r>
      <w:r w:rsidRPr="00823D17">
        <w:rPr>
          <w:b w:val="0"/>
          <w:szCs w:val="22"/>
          <w:lang w:val="en-US" w:eastAsia="en-US"/>
        </w:rPr>
        <w:t>ոլորտում</w:t>
      </w:r>
      <w:r w:rsidRPr="00823D17">
        <w:rPr>
          <w:b w:val="0"/>
          <w:szCs w:val="22"/>
          <w:lang w:val="fr-FR" w:eastAsia="en-US"/>
        </w:rPr>
        <w:t xml:space="preserve"> </w:t>
      </w:r>
      <w:r w:rsidRPr="00823D17">
        <w:rPr>
          <w:b w:val="0"/>
          <w:szCs w:val="22"/>
          <w:lang w:val="en-US" w:eastAsia="en-US"/>
        </w:rPr>
        <w:t>Նախագծով</w:t>
      </w:r>
      <w:r w:rsidRPr="00823D17">
        <w:rPr>
          <w:b w:val="0"/>
          <w:szCs w:val="22"/>
          <w:lang w:val="fr-FR" w:eastAsia="en-US"/>
        </w:rPr>
        <w:t xml:space="preserve"> </w:t>
      </w:r>
      <w:r w:rsidRPr="00823D17">
        <w:rPr>
          <w:b w:val="0"/>
          <w:szCs w:val="22"/>
          <w:lang w:val="en-US" w:eastAsia="en-US"/>
        </w:rPr>
        <w:t>նախատեսված</w:t>
      </w:r>
      <w:r w:rsidRPr="00823D17">
        <w:rPr>
          <w:b w:val="0"/>
          <w:szCs w:val="22"/>
          <w:lang w:val="fr-FR" w:eastAsia="en-US"/>
        </w:rPr>
        <w:t xml:space="preserve"> </w:t>
      </w:r>
      <w:r w:rsidRPr="00823D17">
        <w:rPr>
          <w:b w:val="0"/>
          <w:szCs w:val="22"/>
          <w:lang w:val="en-US" w:eastAsia="en-US"/>
        </w:rPr>
        <w:t>ծախսերի</w:t>
      </w:r>
      <w:r w:rsidRPr="00823D17">
        <w:rPr>
          <w:b w:val="0"/>
          <w:szCs w:val="22"/>
          <w:lang w:val="fr-FR" w:eastAsia="en-US"/>
        </w:rPr>
        <w:t xml:space="preserve"> </w:t>
      </w:r>
      <w:r w:rsidRPr="00823D17">
        <w:rPr>
          <w:b w:val="0"/>
          <w:szCs w:val="22"/>
          <w:lang w:val="en-US" w:eastAsia="en-US"/>
        </w:rPr>
        <w:t>համեմատությունը</w:t>
      </w:r>
      <w:r w:rsidRPr="00823D17">
        <w:rPr>
          <w:b w:val="0"/>
          <w:szCs w:val="22"/>
          <w:lang w:val="fr-FR" w:eastAsia="en-US"/>
        </w:rPr>
        <w:t xml:space="preserve"> ՀՀ 2017 </w:t>
      </w:r>
      <w:r w:rsidRPr="00823D17">
        <w:rPr>
          <w:b w:val="0"/>
          <w:szCs w:val="22"/>
          <w:lang w:val="en-US" w:eastAsia="en-US"/>
        </w:rPr>
        <w:t>թվականի</w:t>
      </w:r>
      <w:r w:rsidRPr="00823D17">
        <w:rPr>
          <w:b w:val="0"/>
          <w:szCs w:val="22"/>
          <w:lang w:val="fr-FR" w:eastAsia="en-US"/>
        </w:rPr>
        <w:t xml:space="preserve"> </w:t>
      </w:r>
      <w:r w:rsidRPr="00823D17">
        <w:rPr>
          <w:b w:val="0"/>
          <w:szCs w:val="22"/>
          <w:lang w:val="en-US" w:eastAsia="en-US"/>
        </w:rPr>
        <w:t>բյուջետային</w:t>
      </w:r>
      <w:r w:rsidRPr="00823D17">
        <w:rPr>
          <w:b w:val="0"/>
          <w:szCs w:val="22"/>
          <w:lang w:val="fr-FR" w:eastAsia="en-US"/>
        </w:rPr>
        <w:t xml:space="preserve"> </w:t>
      </w:r>
      <w:r w:rsidRPr="00823D17">
        <w:rPr>
          <w:b w:val="0"/>
          <w:szCs w:val="22"/>
          <w:lang w:val="en-US" w:eastAsia="en-US"/>
        </w:rPr>
        <w:t>տարվա</w:t>
      </w:r>
      <w:r w:rsidRPr="00823D17">
        <w:rPr>
          <w:b w:val="0"/>
          <w:szCs w:val="22"/>
          <w:lang w:val="fr-FR" w:eastAsia="en-US"/>
        </w:rPr>
        <w:t xml:space="preserve"> </w:t>
      </w:r>
      <w:r w:rsidRPr="00823D17">
        <w:rPr>
          <w:b w:val="0"/>
          <w:szCs w:val="22"/>
          <w:lang w:val="en-US" w:eastAsia="en-US"/>
        </w:rPr>
        <w:t>փաստացի</w:t>
      </w:r>
      <w:r w:rsidRPr="00823D17">
        <w:rPr>
          <w:b w:val="0"/>
          <w:szCs w:val="22"/>
          <w:lang w:val="fr-FR" w:eastAsia="en-US"/>
        </w:rPr>
        <w:t xml:space="preserve">, </w:t>
      </w:r>
      <w:r w:rsidRPr="00823D17">
        <w:rPr>
          <w:b w:val="0"/>
          <w:szCs w:val="22"/>
          <w:lang w:val="en-US" w:eastAsia="en-US"/>
        </w:rPr>
        <w:t>ինչպես</w:t>
      </w:r>
      <w:r w:rsidRPr="00823D17">
        <w:rPr>
          <w:b w:val="0"/>
          <w:szCs w:val="22"/>
          <w:lang w:val="fr-FR" w:eastAsia="en-US"/>
        </w:rPr>
        <w:t xml:space="preserve"> նա</w:t>
      </w:r>
      <w:r w:rsidRPr="00823D17">
        <w:rPr>
          <w:b w:val="0"/>
          <w:szCs w:val="22"/>
          <w:lang w:val="en-US" w:eastAsia="en-US"/>
        </w:rPr>
        <w:t>և</w:t>
      </w:r>
      <w:r w:rsidRPr="00823D17">
        <w:rPr>
          <w:b w:val="0"/>
          <w:szCs w:val="22"/>
          <w:lang w:val="fr-FR" w:eastAsia="en-US"/>
        </w:rPr>
        <w:t xml:space="preserve"> ՀՀ 2018 </w:t>
      </w:r>
      <w:r w:rsidRPr="00823D17">
        <w:rPr>
          <w:b w:val="0"/>
          <w:szCs w:val="22"/>
          <w:lang w:val="en-US" w:eastAsia="en-US"/>
        </w:rPr>
        <w:t>թվականի</w:t>
      </w:r>
      <w:r w:rsidRPr="00823D17">
        <w:rPr>
          <w:b w:val="0"/>
          <w:szCs w:val="22"/>
          <w:lang w:val="fr-FR" w:eastAsia="en-US"/>
        </w:rPr>
        <w:t xml:space="preserve"> </w:t>
      </w:r>
      <w:r w:rsidRPr="00823D17">
        <w:rPr>
          <w:b w:val="0"/>
          <w:szCs w:val="22"/>
          <w:lang w:val="en-US" w:eastAsia="en-US"/>
        </w:rPr>
        <w:t>հաստատված</w:t>
      </w:r>
      <w:r w:rsidRPr="00823D17">
        <w:rPr>
          <w:b w:val="0"/>
          <w:szCs w:val="22"/>
          <w:lang w:val="fr-FR" w:eastAsia="en-US"/>
        </w:rPr>
        <w:t xml:space="preserve"> </w:t>
      </w:r>
      <w:r w:rsidRPr="00823D17">
        <w:rPr>
          <w:b w:val="0"/>
          <w:szCs w:val="22"/>
          <w:lang w:val="en-US" w:eastAsia="en-US"/>
        </w:rPr>
        <w:t>պետական</w:t>
      </w:r>
      <w:r w:rsidRPr="00823D17">
        <w:rPr>
          <w:b w:val="0"/>
          <w:szCs w:val="22"/>
          <w:lang w:val="fr-FR" w:eastAsia="en-US"/>
        </w:rPr>
        <w:t xml:space="preserve"> </w:t>
      </w:r>
      <w:r w:rsidRPr="00823D17">
        <w:rPr>
          <w:b w:val="0"/>
          <w:szCs w:val="22"/>
          <w:lang w:val="en-US" w:eastAsia="en-US"/>
        </w:rPr>
        <w:t>բյուջեի</w:t>
      </w:r>
      <w:r w:rsidRPr="00823D17">
        <w:rPr>
          <w:b w:val="0"/>
          <w:szCs w:val="22"/>
          <w:lang w:val="fr-FR" w:eastAsia="en-US"/>
        </w:rPr>
        <w:t xml:space="preserve"> </w:t>
      </w:r>
      <w:r w:rsidRPr="00823D17">
        <w:rPr>
          <w:b w:val="0"/>
          <w:szCs w:val="22"/>
          <w:lang w:val="en-US" w:eastAsia="en-US"/>
        </w:rPr>
        <w:t>համապատասխան</w:t>
      </w:r>
      <w:r w:rsidRPr="00823D17">
        <w:rPr>
          <w:b w:val="0"/>
          <w:szCs w:val="22"/>
          <w:lang w:val="fr-FR" w:eastAsia="en-US"/>
        </w:rPr>
        <w:t xml:space="preserve"> </w:t>
      </w:r>
      <w:r w:rsidRPr="00823D17">
        <w:rPr>
          <w:b w:val="0"/>
          <w:szCs w:val="22"/>
          <w:lang w:val="en-US" w:eastAsia="en-US"/>
        </w:rPr>
        <w:t>ցուցանիշների</w:t>
      </w:r>
      <w:r w:rsidRPr="00823D17">
        <w:rPr>
          <w:b w:val="0"/>
          <w:szCs w:val="22"/>
          <w:lang w:val="fr-FR" w:eastAsia="en-US"/>
        </w:rPr>
        <w:t xml:space="preserve"> </w:t>
      </w:r>
      <w:r w:rsidRPr="00823D17">
        <w:rPr>
          <w:b w:val="0"/>
          <w:szCs w:val="22"/>
          <w:lang w:val="en-US" w:eastAsia="en-US"/>
        </w:rPr>
        <w:t>հետ</w:t>
      </w:r>
      <w:r w:rsidRPr="00823D17">
        <w:rPr>
          <w:b w:val="0"/>
          <w:szCs w:val="22"/>
          <w:lang w:val="fr-FR" w:eastAsia="en-US"/>
        </w:rPr>
        <w:t xml:space="preserve"> </w:t>
      </w:r>
      <w:r w:rsidRPr="00823D17">
        <w:rPr>
          <w:b w:val="0"/>
          <w:szCs w:val="22"/>
          <w:lang w:val="en-US" w:eastAsia="en-US"/>
        </w:rPr>
        <w:t>արտացոլված</w:t>
      </w:r>
      <w:r w:rsidRPr="00823D17">
        <w:rPr>
          <w:b w:val="0"/>
          <w:szCs w:val="22"/>
          <w:lang w:val="fr-FR" w:eastAsia="en-US"/>
        </w:rPr>
        <w:t xml:space="preserve"> </w:t>
      </w:r>
      <w:r w:rsidRPr="00823D17">
        <w:rPr>
          <w:b w:val="0"/>
          <w:szCs w:val="22"/>
          <w:lang w:val="en-US" w:eastAsia="en-US"/>
        </w:rPr>
        <w:t>է</w:t>
      </w:r>
      <w:r w:rsidRPr="00823D17">
        <w:rPr>
          <w:b w:val="0"/>
          <w:szCs w:val="22"/>
          <w:lang w:val="fr-FR" w:eastAsia="en-US"/>
        </w:rPr>
        <w:t xml:space="preserve"> </w:t>
      </w:r>
      <w:r w:rsidRPr="00823D17">
        <w:rPr>
          <w:b w:val="0"/>
          <w:szCs w:val="22"/>
          <w:lang w:val="en-US" w:eastAsia="en-US"/>
        </w:rPr>
        <w:t>սույն</w:t>
      </w:r>
      <w:r w:rsidRPr="00823D17">
        <w:rPr>
          <w:b w:val="0"/>
          <w:szCs w:val="22"/>
          <w:lang w:val="fr-FR" w:eastAsia="en-US"/>
        </w:rPr>
        <w:t xml:space="preserve"> </w:t>
      </w:r>
      <w:r w:rsidRPr="00823D17">
        <w:rPr>
          <w:b w:val="0"/>
          <w:szCs w:val="22"/>
          <w:lang w:val="en-US" w:eastAsia="en-US"/>
        </w:rPr>
        <w:t>բացատրագրի</w:t>
      </w:r>
      <w:r w:rsidRPr="00823D17">
        <w:rPr>
          <w:b w:val="0"/>
          <w:szCs w:val="22"/>
          <w:lang w:val="fr-FR" w:eastAsia="en-US"/>
        </w:rPr>
        <w:t xml:space="preserve"> N 3 </w:t>
      </w:r>
      <w:r w:rsidRPr="00823D17">
        <w:rPr>
          <w:b w:val="0"/>
          <w:szCs w:val="22"/>
          <w:lang w:val="en-US" w:eastAsia="en-US"/>
        </w:rPr>
        <w:t>աղյուսակում</w:t>
      </w:r>
      <w:r w:rsidRPr="00823D17">
        <w:rPr>
          <w:b w:val="0"/>
          <w:szCs w:val="22"/>
          <w:lang w:val="fr-FR" w:eastAsia="en-US"/>
        </w:rPr>
        <w:t>:</w:t>
      </w:r>
    </w:p>
    <w:p w14:paraId="3603758D" w14:textId="77777777" w:rsidR="007C58A5" w:rsidRPr="007C58A5" w:rsidRDefault="007C58A5" w:rsidP="007C58A5">
      <w:pPr>
        <w:overflowPunct w:val="0"/>
        <w:autoSpaceDE w:val="0"/>
        <w:autoSpaceDN w:val="0"/>
        <w:adjustRightInd w:val="0"/>
        <w:spacing w:before="0" w:line="312" w:lineRule="auto"/>
        <w:contextualSpacing w:val="0"/>
        <w:textAlignment w:val="baseline"/>
        <w:rPr>
          <w:rFonts w:cs="Sylfaen"/>
          <w:b w:val="0"/>
          <w:bCs/>
          <w:szCs w:val="22"/>
          <w:lang w:val="af-ZA" w:eastAsia="en-US"/>
        </w:rPr>
      </w:pPr>
    </w:p>
    <w:p w14:paraId="2AFFE634" w14:textId="5F6A5F4F" w:rsidR="00060470" w:rsidRPr="008C00B8" w:rsidRDefault="004D4C68" w:rsidP="00B85E0F">
      <w:pPr>
        <w:pStyle w:val="Heading3"/>
        <w:rPr>
          <w:lang w:val="en-US"/>
        </w:rPr>
      </w:pPr>
      <w:bookmarkStart w:id="87" w:name="_Toc525773176"/>
      <w:r>
        <w:t>ՀՀ</w:t>
      </w:r>
      <w:r w:rsidRPr="00AD172E">
        <w:rPr>
          <w:lang w:val="af-ZA"/>
        </w:rPr>
        <w:t xml:space="preserve"> </w:t>
      </w:r>
      <w:r w:rsidRPr="004D4C68">
        <w:t>արտակարգ</w:t>
      </w:r>
      <w:r w:rsidRPr="00AD172E">
        <w:rPr>
          <w:lang w:val="af-ZA"/>
        </w:rPr>
        <w:t xml:space="preserve"> </w:t>
      </w:r>
      <w:r w:rsidRPr="004D4C68">
        <w:t>իրավիճակների</w:t>
      </w:r>
      <w:r w:rsidRPr="00AD172E">
        <w:rPr>
          <w:lang w:val="af-ZA"/>
        </w:rPr>
        <w:t xml:space="preserve"> </w:t>
      </w:r>
      <w:r w:rsidR="008C00B8">
        <w:t>նախարարությ</w:t>
      </w:r>
      <w:r w:rsidR="008C00B8">
        <w:rPr>
          <w:lang w:val="en-US"/>
        </w:rPr>
        <w:t>ու</w:t>
      </w:r>
      <w:r w:rsidRPr="004D4C68">
        <w:t>ն</w:t>
      </w:r>
      <w:bookmarkEnd w:id="87"/>
    </w:p>
    <w:p w14:paraId="01685D27" w14:textId="77777777" w:rsidR="00AB7ADF" w:rsidRPr="00AB7ADF" w:rsidRDefault="00AB7ADF" w:rsidP="00AB7ADF">
      <w:pPr>
        <w:pStyle w:val="BodyTextIndent"/>
        <w:tabs>
          <w:tab w:val="left" w:pos="851"/>
        </w:tabs>
        <w:ind w:firstLine="567"/>
        <w:rPr>
          <w:rFonts w:ascii="GHEA Grapalat" w:hAnsi="GHEA Grapalat" w:cs="Times Armenian"/>
          <w:b w:val="0"/>
          <w:iCs/>
          <w:color w:val="000000"/>
          <w:szCs w:val="22"/>
          <w:lang w:val="af-ZA"/>
        </w:rPr>
      </w:pPr>
      <w:r w:rsidRPr="00AB7ADF">
        <w:rPr>
          <w:rFonts w:ascii="GHEA Grapalat" w:hAnsi="GHEA Grapalat" w:cs="Sylfaen"/>
          <w:b w:val="0"/>
          <w:color w:val="000000"/>
          <w:szCs w:val="22"/>
          <w:lang w:val="fr-FR"/>
        </w:rPr>
        <w:t xml:space="preserve">ՀՀ արտակարգ իրավիճակների նախարարության </w:t>
      </w:r>
      <w:r w:rsidRPr="00AB7ADF">
        <w:rPr>
          <w:rFonts w:ascii="GHEA Grapalat" w:hAnsi="GHEA Grapalat" w:cs="Sylfaen"/>
          <w:b w:val="0"/>
          <w:szCs w:val="22"/>
          <w:lang w:val="fr-FR"/>
        </w:rPr>
        <w:t xml:space="preserve">գծով 2019 թվականի </w:t>
      </w:r>
      <w:r w:rsidRPr="00AB7ADF">
        <w:rPr>
          <w:rFonts w:ascii="GHEA Grapalat" w:hAnsi="GHEA Grapalat"/>
          <w:b w:val="0"/>
          <w:szCs w:val="22"/>
        </w:rPr>
        <w:t>Ն</w:t>
      </w:r>
      <w:r w:rsidRPr="00AB7ADF">
        <w:rPr>
          <w:rFonts w:ascii="GHEA Grapalat" w:hAnsi="GHEA Grapalat"/>
          <w:b w:val="0"/>
          <w:szCs w:val="22"/>
          <w:lang w:val="hy-AM"/>
        </w:rPr>
        <w:t>ախագծով</w:t>
      </w:r>
      <w:r w:rsidRPr="00AB7ADF">
        <w:rPr>
          <w:rFonts w:ascii="GHEA Grapalat" w:hAnsi="GHEA Grapalat" w:cs="Sylfaen"/>
          <w:b w:val="0"/>
          <w:szCs w:val="22"/>
          <w:lang w:val="af-ZA"/>
        </w:rPr>
        <w:t xml:space="preserve"> նախատեսվում</w:t>
      </w:r>
      <w:r w:rsidRPr="00AB7ADF">
        <w:rPr>
          <w:rFonts w:ascii="GHEA Grapalat" w:hAnsi="GHEA Grapalat" w:cs="Times Armenian"/>
          <w:b w:val="0"/>
          <w:szCs w:val="22"/>
          <w:lang w:val="af-ZA"/>
        </w:rPr>
        <w:t xml:space="preserve"> </w:t>
      </w:r>
      <w:r w:rsidRPr="00AB7ADF">
        <w:rPr>
          <w:rFonts w:ascii="GHEA Grapalat" w:hAnsi="GHEA Grapalat" w:cs="Sylfaen"/>
          <w:b w:val="0"/>
          <w:szCs w:val="22"/>
          <w:lang w:val="af-ZA"/>
        </w:rPr>
        <w:t>է</w:t>
      </w:r>
      <w:r w:rsidRPr="00AB7ADF">
        <w:rPr>
          <w:rFonts w:ascii="GHEA Grapalat" w:hAnsi="GHEA Grapalat" w:cs="Times Armenian"/>
          <w:b w:val="0"/>
          <w:szCs w:val="22"/>
          <w:lang w:val="af-ZA"/>
        </w:rPr>
        <w:t xml:space="preserve"> հատկացնել 10,786.5 մլն դրամ՝ ՀՀ 2018 թվականի պետական</w:t>
      </w:r>
      <w:r w:rsidRPr="00AB7ADF">
        <w:rPr>
          <w:rFonts w:ascii="GHEA Grapalat" w:hAnsi="GHEA Grapalat" w:cs="Sylfaen"/>
          <w:b w:val="0"/>
          <w:szCs w:val="22"/>
          <w:lang w:val="af-ZA"/>
        </w:rPr>
        <w:t xml:space="preserve"> բյուջեով հաստատված</w:t>
      </w:r>
      <w:r w:rsidRPr="00AB7ADF">
        <w:rPr>
          <w:rFonts w:ascii="GHEA Grapalat" w:hAnsi="GHEA Grapalat" w:cs="Sylfaen"/>
          <w:b w:val="0"/>
          <w:szCs w:val="22"/>
          <w:lang w:val="fr-FR"/>
        </w:rPr>
        <w:t xml:space="preserve"> 11,022.4 </w:t>
      </w:r>
      <w:r w:rsidRPr="00AB7ADF">
        <w:rPr>
          <w:rFonts w:ascii="GHEA Grapalat" w:hAnsi="GHEA Grapalat" w:cs="Sylfaen"/>
          <w:b w:val="0"/>
          <w:szCs w:val="22"/>
          <w:lang w:val="ru-RU"/>
        </w:rPr>
        <w:t>մլն</w:t>
      </w:r>
      <w:r w:rsidRPr="00AB7ADF">
        <w:rPr>
          <w:rFonts w:ascii="GHEA Grapalat" w:hAnsi="GHEA Grapalat" w:cs="Sylfaen"/>
          <w:b w:val="0"/>
          <w:szCs w:val="22"/>
          <w:lang w:val="fr-FR"/>
        </w:rPr>
        <w:t xml:space="preserve"> </w:t>
      </w:r>
      <w:r w:rsidRPr="00AB7ADF">
        <w:rPr>
          <w:rFonts w:ascii="GHEA Grapalat" w:hAnsi="GHEA Grapalat" w:cs="Sylfaen"/>
          <w:b w:val="0"/>
          <w:szCs w:val="22"/>
          <w:lang w:val="ru-RU"/>
        </w:rPr>
        <w:t>դրամի</w:t>
      </w:r>
      <w:r w:rsidRPr="00AB7ADF">
        <w:rPr>
          <w:rFonts w:ascii="GHEA Grapalat" w:hAnsi="GHEA Grapalat" w:cs="Sylfaen"/>
          <w:b w:val="0"/>
          <w:szCs w:val="22"/>
          <w:lang w:val="fr-FR"/>
        </w:rPr>
        <w:t xml:space="preserve"> </w:t>
      </w:r>
      <w:r w:rsidRPr="00AB7ADF">
        <w:rPr>
          <w:rFonts w:ascii="GHEA Grapalat" w:hAnsi="GHEA Grapalat" w:cs="Sylfaen"/>
          <w:b w:val="0"/>
          <w:szCs w:val="22"/>
          <w:lang w:val="ru-RU"/>
        </w:rPr>
        <w:t>դիմաց</w:t>
      </w:r>
      <w:r w:rsidRPr="00AB7ADF">
        <w:rPr>
          <w:rFonts w:ascii="GHEA Grapalat" w:hAnsi="GHEA Grapalat" w:cs="Times Armenian"/>
          <w:b w:val="0"/>
          <w:iCs/>
          <w:color w:val="000000"/>
          <w:szCs w:val="22"/>
          <w:lang w:val="af-ZA"/>
        </w:rPr>
        <w:t>:</w:t>
      </w:r>
    </w:p>
    <w:p w14:paraId="1BCA5C10" w14:textId="77777777" w:rsidR="00AB7ADF" w:rsidRPr="00AB7ADF" w:rsidRDefault="00AB7ADF" w:rsidP="00AB7ADF">
      <w:pPr>
        <w:tabs>
          <w:tab w:val="left" w:pos="851"/>
        </w:tabs>
        <w:rPr>
          <w:rFonts w:cs="Sylfaen"/>
          <w:b w:val="0"/>
          <w:lang w:val="af-ZA"/>
        </w:rPr>
      </w:pPr>
      <w:r w:rsidRPr="00AB7ADF">
        <w:rPr>
          <w:rFonts w:cs="Sylfaen"/>
          <w:b w:val="0"/>
          <w:lang w:val="hy-AM"/>
        </w:rPr>
        <w:t>Հ</w:t>
      </w:r>
      <w:r w:rsidRPr="00AB7ADF">
        <w:rPr>
          <w:rFonts w:cs="Sylfaen"/>
          <w:b w:val="0"/>
          <w:lang w:val="af-ZA"/>
        </w:rPr>
        <w:t>ատկացվելիք միջոցներն ուղղվելու են հետևյալ ծրագրերի իրականացմանը.</w:t>
      </w:r>
    </w:p>
    <w:p w14:paraId="3D3AA2D0" w14:textId="77777777" w:rsidR="00AB7ADF" w:rsidRPr="00AB7ADF" w:rsidRDefault="00AB7ADF" w:rsidP="00AB7ADF">
      <w:pPr>
        <w:numPr>
          <w:ilvl w:val="12"/>
          <w:numId w:val="0"/>
        </w:numPr>
        <w:tabs>
          <w:tab w:val="left" w:pos="851"/>
          <w:tab w:val="left" w:pos="9214"/>
        </w:tabs>
        <w:ind w:firstLine="540"/>
        <w:rPr>
          <w:rFonts w:cs="Sylfaen"/>
          <w:b w:val="0"/>
          <w:iCs/>
          <w:color w:val="000000"/>
          <w:lang w:val="af-ZA"/>
        </w:rPr>
      </w:pPr>
      <w:r w:rsidRPr="00AB7ADF">
        <w:rPr>
          <w:rFonts w:cs="Sylfaen"/>
          <w:b w:val="0"/>
          <w:color w:val="000000"/>
          <w:lang w:val="fr-FR"/>
        </w:rPr>
        <w:t>«Հ</w:t>
      </w:r>
      <w:r w:rsidRPr="00AB7ADF">
        <w:rPr>
          <w:b w:val="0"/>
          <w:color w:val="000000"/>
          <w:lang w:val="fr-FR"/>
        </w:rPr>
        <w:t xml:space="preserve">իդրոօդերևութաբանության </w:t>
      </w:r>
      <w:r w:rsidRPr="00AB7ADF">
        <w:rPr>
          <w:rFonts w:cs="Courier New"/>
          <w:b w:val="0"/>
          <w:color w:val="000000"/>
          <w:lang w:val="fr-FR"/>
        </w:rPr>
        <w:t>ծառայություններ</w:t>
      </w:r>
      <w:r w:rsidRPr="00AB7ADF">
        <w:rPr>
          <w:rFonts w:cs="Sylfaen"/>
          <w:b w:val="0"/>
          <w:lang w:val="fr-FR"/>
        </w:rPr>
        <w:t xml:space="preserve">» </w:t>
      </w:r>
      <w:r w:rsidRPr="00AB7ADF">
        <w:rPr>
          <w:rFonts w:cs="Times Armenian"/>
          <w:b w:val="0"/>
          <w:color w:val="000000"/>
          <w:lang w:val="fr-FR"/>
        </w:rPr>
        <w:t>ծ</w:t>
      </w:r>
      <w:r w:rsidRPr="00AB7ADF">
        <w:rPr>
          <w:rFonts w:cs="Sylfaen"/>
          <w:b w:val="0"/>
          <w:color w:val="000000"/>
          <w:lang w:val="fr-FR"/>
        </w:rPr>
        <w:t>րագրով նախատեսվում է</w:t>
      </w:r>
      <w:r w:rsidRPr="00AB7ADF">
        <w:rPr>
          <w:rFonts w:cs="Times Armenian"/>
          <w:b w:val="0"/>
          <w:color w:val="000000"/>
          <w:lang w:val="fr-FR"/>
        </w:rPr>
        <w:t xml:space="preserve"> </w:t>
      </w:r>
      <w:r w:rsidRPr="00AB7ADF">
        <w:rPr>
          <w:rFonts w:cs="Times Armenian"/>
          <w:b w:val="0"/>
          <w:lang w:val="af-ZA"/>
        </w:rPr>
        <w:t>«Հիդրոօդերևութաբանության ծառայություններ» միջոցառումը, որի համար Նախագծով նախատեսվում է հատկացնել  1,284.8 մլն դրամ` ՀՀ 2018 թվականի պետական բյուջեով հաստատված 1070.7 մլն դրամի</w:t>
      </w:r>
      <w:r w:rsidRPr="00AB7ADF">
        <w:rPr>
          <w:rFonts w:cs="Sylfaen"/>
          <w:b w:val="0"/>
          <w:color w:val="000000"/>
          <w:lang w:val="fr-FR"/>
        </w:rPr>
        <w:t xml:space="preserve"> դիմաց,</w:t>
      </w:r>
      <w:r w:rsidRPr="00AB7ADF">
        <w:rPr>
          <w:rFonts w:cs="Sylfaen"/>
          <w:b w:val="0"/>
          <w:lang w:val="af-ZA"/>
        </w:rPr>
        <w:t xml:space="preserve"> կամ 214.1 մլն դրամով ավել, որը պայմանավորված է ավելացված արժեքի հարկի նախատեսմամբ</w:t>
      </w:r>
      <w:r w:rsidRPr="00AB7ADF">
        <w:rPr>
          <w:rFonts w:cs="Sylfaen"/>
          <w:b w:val="0"/>
          <w:color w:val="000000"/>
          <w:lang w:val="fr-FR"/>
        </w:rPr>
        <w:t>:</w:t>
      </w:r>
    </w:p>
    <w:p w14:paraId="0D84D21B" w14:textId="77777777" w:rsidR="00AB7ADF" w:rsidRPr="00AB7ADF" w:rsidRDefault="00AB7ADF" w:rsidP="00AB7ADF">
      <w:pPr>
        <w:rPr>
          <w:rFonts w:cs="Courier New"/>
          <w:b w:val="0"/>
          <w:color w:val="000000"/>
          <w:lang w:val="fr-FR"/>
        </w:rPr>
      </w:pPr>
      <w:r w:rsidRPr="00AB7ADF">
        <w:rPr>
          <w:rFonts w:cs="Sylfaen"/>
          <w:b w:val="0"/>
          <w:color w:val="000000"/>
          <w:lang w:val="fr-FR"/>
        </w:rPr>
        <w:t>Ծրագրի</w:t>
      </w:r>
      <w:r w:rsidRPr="00AB7ADF">
        <w:rPr>
          <w:rFonts w:cs="Times Armenian"/>
          <w:b w:val="0"/>
          <w:color w:val="000000"/>
          <w:lang w:val="fr-FR"/>
        </w:rPr>
        <w:t xml:space="preserve"> </w:t>
      </w:r>
      <w:r w:rsidRPr="00AB7ADF">
        <w:rPr>
          <w:rFonts w:cs="Sylfaen"/>
          <w:b w:val="0"/>
          <w:color w:val="000000"/>
          <w:lang w:val="fr-FR"/>
        </w:rPr>
        <w:t>նպատակն</w:t>
      </w:r>
      <w:r w:rsidRPr="00AB7ADF">
        <w:rPr>
          <w:rFonts w:cs="Times Armenian"/>
          <w:b w:val="0"/>
          <w:color w:val="000000"/>
          <w:lang w:val="fr-FR"/>
        </w:rPr>
        <w:t xml:space="preserve"> </w:t>
      </w:r>
      <w:r w:rsidRPr="00AB7ADF">
        <w:rPr>
          <w:rFonts w:cs="Sylfaen"/>
          <w:b w:val="0"/>
          <w:color w:val="000000"/>
          <w:lang w:val="fr-FR"/>
        </w:rPr>
        <w:t>է հանրապետության տարածքում պետական նշանակության  հիդրոօդերևու</w:t>
      </w:r>
      <w:r w:rsidRPr="00AB7ADF">
        <w:rPr>
          <w:rFonts w:cs="Sylfaen"/>
          <w:b w:val="0"/>
          <w:color w:val="000000"/>
          <w:lang w:val="fr-FR"/>
        </w:rPr>
        <w:softHyphen/>
        <w:t>թաբանական աշխատանքների կատարում` մթնոլորտի և ջրոլորտի ուսումնա</w:t>
      </w:r>
      <w:r w:rsidRPr="00AB7ADF">
        <w:rPr>
          <w:rFonts w:cs="Sylfaen"/>
          <w:b w:val="0"/>
          <w:color w:val="000000"/>
          <w:lang w:val="fr-FR"/>
        </w:rPr>
        <w:softHyphen/>
        <w:t>սիրու</w:t>
      </w:r>
      <w:r w:rsidRPr="00AB7ADF">
        <w:rPr>
          <w:rFonts w:cs="Sylfaen"/>
          <w:b w:val="0"/>
          <w:color w:val="000000"/>
          <w:lang w:val="fr-FR"/>
        </w:rPr>
        <w:softHyphen/>
        <w:t>թյունների ձևով, հանրապետության տարածքում հիդրոօդերևութաբանական երևույթների,  ջրա</w:t>
      </w:r>
      <w:r w:rsidRPr="00AB7ADF">
        <w:rPr>
          <w:rFonts w:cs="Sylfaen"/>
          <w:b w:val="0"/>
          <w:color w:val="000000"/>
          <w:lang w:val="fr-FR"/>
        </w:rPr>
        <w:softHyphen/>
        <w:t>յին օբյեկտների հիդրոլոգիական բնութագրերի ուսումնասիրության, ֆոնային ռադիոակ</w:t>
      </w:r>
      <w:r w:rsidRPr="00AB7ADF">
        <w:rPr>
          <w:rFonts w:cs="Sylfaen"/>
          <w:b w:val="0"/>
          <w:color w:val="000000"/>
          <w:lang w:val="fr-FR"/>
        </w:rPr>
        <w:softHyphen/>
        <w:t>տիվու</w:t>
      </w:r>
      <w:r w:rsidRPr="00AB7ADF">
        <w:rPr>
          <w:rFonts w:cs="Sylfaen"/>
          <w:b w:val="0"/>
          <w:color w:val="000000"/>
          <w:lang w:val="fr-FR"/>
        </w:rPr>
        <w:softHyphen/>
        <w:t>թյան վերաբերյալ դիտարկումների կատարման, այդ ոլորտների վերաբերյալ փաստացի և սպաս</w:t>
      </w:r>
      <w:r w:rsidRPr="00AB7ADF">
        <w:rPr>
          <w:rFonts w:cs="Sylfaen"/>
          <w:b w:val="0"/>
          <w:color w:val="000000"/>
          <w:lang w:val="fr-FR"/>
        </w:rPr>
        <w:softHyphen/>
        <w:t>վող փոփոխությունների, ինչպես նաև դրանց հնարավոր հետևանքների մասին անհրա</w:t>
      </w:r>
      <w:r w:rsidRPr="00AB7ADF">
        <w:rPr>
          <w:rFonts w:cs="Sylfaen"/>
          <w:b w:val="0"/>
          <w:color w:val="000000"/>
          <w:lang w:val="fr-FR"/>
        </w:rPr>
        <w:softHyphen/>
        <w:t>ժեշտ տեղե</w:t>
      </w:r>
      <w:r w:rsidRPr="00AB7ADF">
        <w:rPr>
          <w:rFonts w:cs="Sylfaen"/>
          <w:b w:val="0"/>
          <w:color w:val="000000"/>
          <w:lang w:val="fr-FR"/>
        </w:rPr>
        <w:softHyphen/>
        <w:t>կատվության ապահովումը</w:t>
      </w:r>
      <w:r w:rsidRPr="00AB7ADF">
        <w:rPr>
          <w:b w:val="0"/>
          <w:lang w:val="af-ZA"/>
        </w:rPr>
        <w:t xml:space="preserve"> </w:t>
      </w:r>
      <w:r w:rsidRPr="00AB7ADF">
        <w:rPr>
          <w:rFonts w:cs="Sylfaen"/>
          <w:b w:val="0"/>
        </w:rPr>
        <w:t>և</w:t>
      </w:r>
      <w:r w:rsidRPr="00AB7ADF">
        <w:rPr>
          <w:rFonts w:cs="Sylfaen"/>
          <w:b w:val="0"/>
          <w:lang w:val="af-ZA"/>
        </w:rPr>
        <w:t xml:space="preserve"> </w:t>
      </w:r>
      <w:r w:rsidRPr="00AB7ADF">
        <w:rPr>
          <w:rFonts w:cs="Sylfaen"/>
          <w:b w:val="0"/>
          <w:color w:val="000000"/>
          <w:lang w:val="fr-FR"/>
        </w:rPr>
        <w:t>մթնոլորտային երևույթների կառավարումը ու ռադիոլոկացիոն կայանների դիտարկումների իրականացումը:</w:t>
      </w:r>
    </w:p>
    <w:p w14:paraId="3B7D0B15" w14:textId="77777777" w:rsidR="00AB7ADF" w:rsidRPr="00AB7ADF" w:rsidRDefault="00AB7ADF" w:rsidP="00AB7ADF">
      <w:pPr>
        <w:numPr>
          <w:ilvl w:val="12"/>
          <w:numId w:val="0"/>
        </w:numPr>
        <w:tabs>
          <w:tab w:val="left" w:pos="851"/>
          <w:tab w:val="left" w:pos="9214"/>
        </w:tabs>
        <w:ind w:firstLine="540"/>
        <w:rPr>
          <w:rFonts w:cs="Sylfaen"/>
          <w:b w:val="0"/>
          <w:iCs/>
          <w:color w:val="000000"/>
          <w:lang w:val="af-ZA"/>
        </w:rPr>
      </w:pPr>
      <w:r w:rsidRPr="00AB7ADF">
        <w:rPr>
          <w:rFonts w:cs="Sylfaen"/>
          <w:b w:val="0"/>
          <w:color w:val="000000"/>
          <w:lang w:val="fr-FR"/>
        </w:rPr>
        <w:t xml:space="preserve"> «Տեխնիկական</w:t>
      </w:r>
      <w:r w:rsidRPr="00AB7ADF">
        <w:rPr>
          <w:rFonts w:cs="Times Armenian"/>
          <w:b w:val="0"/>
          <w:color w:val="000000"/>
          <w:lang w:val="fr-FR"/>
        </w:rPr>
        <w:t xml:space="preserve"> </w:t>
      </w:r>
      <w:r w:rsidRPr="00AB7ADF">
        <w:rPr>
          <w:rFonts w:cs="Sylfaen"/>
          <w:b w:val="0"/>
          <w:color w:val="000000"/>
          <w:lang w:val="fr-FR"/>
        </w:rPr>
        <w:t>անվտանգության</w:t>
      </w:r>
      <w:r w:rsidRPr="00AB7ADF">
        <w:rPr>
          <w:rFonts w:cs="Times Armenian"/>
          <w:b w:val="0"/>
          <w:color w:val="000000"/>
          <w:lang w:val="fr-FR"/>
        </w:rPr>
        <w:t xml:space="preserve"> </w:t>
      </w:r>
      <w:r w:rsidRPr="00AB7ADF">
        <w:rPr>
          <w:rFonts w:cs="Sylfaen"/>
          <w:b w:val="0"/>
          <w:color w:val="000000"/>
          <w:lang w:val="fr-FR"/>
        </w:rPr>
        <w:t>կանոնակարգում</w:t>
      </w:r>
      <w:r w:rsidRPr="00AB7ADF">
        <w:rPr>
          <w:rFonts w:cs="Sylfaen"/>
          <w:b w:val="0"/>
          <w:lang w:val="fr-FR"/>
        </w:rPr>
        <w:t xml:space="preserve">» </w:t>
      </w:r>
      <w:r w:rsidRPr="00AB7ADF">
        <w:rPr>
          <w:rFonts w:cs="Sylfaen"/>
          <w:b w:val="0"/>
          <w:color w:val="000000"/>
          <w:lang w:val="fr-FR"/>
        </w:rPr>
        <w:t xml:space="preserve"> </w:t>
      </w:r>
      <w:r w:rsidRPr="00AB7ADF">
        <w:rPr>
          <w:rFonts w:cs="Times Armenian"/>
          <w:b w:val="0"/>
          <w:color w:val="000000"/>
          <w:lang w:val="fr-FR"/>
        </w:rPr>
        <w:t>ծ</w:t>
      </w:r>
      <w:r w:rsidRPr="00AB7ADF">
        <w:rPr>
          <w:rFonts w:cs="Sylfaen"/>
          <w:b w:val="0"/>
          <w:color w:val="000000"/>
          <w:lang w:val="fr-FR"/>
        </w:rPr>
        <w:t>րագրով նախատեսվում է</w:t>
      </w:r>
      <w:r w:rsidRPr="00AB7ADF">
        <w:rPr>
          <w:rFonts w:cs="Times Armenian"/>
          <w:b w:val="0"/>
          <w:color w:val="000000"/>
          <w:lang w:val="fr-FR"/>
        </w:rPr>
        <w:t xml:space="preserve"> </w:t>
      </w:r>
      <w:r w:rsidRPr="00AB7ADF">
        <w:rPr>
          <w:rFonts w:cs="Sylfaen"/>
          <w:b w:val="0"/>
          <w:color w:val="000000"/>
          <w:lang w:val="fr-FR"/>
        </w:rPr>
        <w:t xml:space="preserve"> «Տեխնիկական անվտանգության կանոնակարգման ծառայություններ» միջոցառումը, որի համար</w:t>
      </w:r>
      <w:r w:rsidRPr="00AB7ADF">
        <w:rPr>
          <w:rFonts w:cs="Times Armenian"/>
          <w:b w:val="0"/>
          <w:lang w:val="af-ZA"/>
        </w:rPr>
        <w:t xml:space="preserve"> Ն</w:t>
      </w:r>
      <w:r w:rsidRPr="00AB7ADF">
        <w:rPr>
          <w:b w:val="0"/>
        </w:rPr>
        <w:t>ախագծով</w:t>
      </w:r>
      <w:r w:rsidRPr="00AB7ADF">
        <w:rPr>
          <w:rFonts w:cs="Sylfaen"/>
          <w:b w:val="0"/>
          <w:lang w:val="af-ZA"/>
        </w:rPr>
        <w:t xml:space="preserve"> նախատեսվում</w:t>
      </w:r>
      <w:r w:rsidRPr="00AB7ADF">
        <w:rPr>
          <w:rFonts w:cs="Times Armenian"/>
          <w:b w:val="0"/>
          <w:lang w:val="af-ZA"/>
        </w:rPr>
        <w:t xml:space="preserve"> </w:t>
      </w:r>
      <w:r w:rsidRPr="00AB7ADF">
        <w:rPr>
          <w:rFonts w:cs="Sylfaen"/>
          <w:b w:val="0"/>
          <w:lang w:val="af-ZA"/>
        </w:rPr>
        <w:t>է</w:t>
      </w:r>
      <w:r w:rsidRPr="00AB7ADF">
        <w:rPr>
          <w:rFonts w:cs="Times Armenian"/>
          <w:b w:val="0"/>
          <w:lang w:val="af-ZA"/>
        </w:rPr>
        <w:t xml:space="preserve"> հատ</w:t>
      </w:r>
      <w:r w:rsidRPr="00AB7ADF">
        <w:rPr>
          <w:rFonts w:cs="Times Armenian"/>
          <w:b w:val="0"/>
          <w:lang w:val="af-ZA"/>
        </w:rPr>
        <w:softHyphen/>
        <w:t xml:space="preserve">կացնել 46.3 </w:t>
      </w:r>
      <w:r w:rsidRPr="00AB7ADF">
        <w:rPr>
          <w:rFonts w:cs="Sylfaen"/>
          <w:b w:val="0"/>
          <w:lang w:val="af-ZA"/>
        </w:rPr>
        <w:t>մլն</w:t>
      </w:r>
      <w:r w:rsidRPr="00AB7ADF">
        <w:rPr>
          <w:rFonts w:cs="Times Armenian"/>
          <w:b w:val="0"/>
          <w:lang w:val="af-ZA"/>
        </w:rPr>
        <w:t xml:space="preserve"> </w:t>
      </w:r>
      <w:r w:rsidRPr="00AB7ADF">
        <w:rPr>
          <w:rFonts w:cs="Sylfaen"/>
          <w:b w:val="0"/>
          <w:lang w:val="af-ZA"/>
        </w:rPr>
        <w:t xml:space="preserve">դրամ` </w:t>
      </w:r>
      <w:r w:rsidRPr="00AB7ADF">
        <w:rPr>
          <w:rFonts w:cs="Sylfaen"/>
          <w:b w:val="0"/>
          <w:color w:val="000000"/>
          <w:lang w:val="fr-FR"/>
        </w:rPr>
        <w:t xml:space="preserve">ՀՀ 2018 թվականի </w:t>
      </w:r>
      <w:r w:rsidRPr="00AB7ADF">
        <w:rPr>
          <w:rFonts w:cs="Sylfaen"/>
          <w:b w:val="0"/>
          <w:lang w:val="fr-FR"/>
        </w:rPr>
        <w:t xml:space="preserve">պետական բյուջեով հաստատված 38.6 մլն դրամի դիմաց, կամ </w:t>
      </w:r>
      <w:r w:rsidRPr="00AB7ADF">
        <w:rPr>
          <w:rFonts w:cs="Sylfaen"/>
          <w:b w:val="0"/>
          <w:lang w:val="af-ZA"/>
        </w:rPr>
        <w:t>9.7 մլն դրամով ավել, որը պայմանավորված է ավելացված արժեքի հարկի նախատեսմամբ</w:t>
      </w:r>
      <w:r w:rsidRPr="00AB7ADF">
        <w:rPr>
          <w:rFonts w:cs="Sylfaen"/>
          <w:b w:val="0"/>
          <w:color w:val="000000"/>
          <w:lang w:val="fr-FR"/>
        </w:rPr>
        <w:t>:</w:t>
      </w:r>
    </w:p>
    <w:p w14:paraId="471F0416" w14:textId="77777777" w:rsidR="00AB7ADF" w:rsidRPr="00AB7ADF" w:rsidRDefault="00AB7ADF" w:rsidP="00AB7ADF">
      <w:pPr>
        <w:ind w:firstLine="540"/>
        <w:rPr>
          <w:rFonts w:cs="Times Armenian"/>
          <w:b w:val="0"/>
          <w:color w:val="000000"/>
          <w:lang w:val="fr-FR"/>
        </w:rPr>
      </w:pPr>
      <w:r w:rsidRPr="00AB7ADF">
        <w:rPr>
          <w:rFonts w:cs="Sylfaen"/>
          <w:b w:val="0"/>
          <w:color w:val="000000"/>
          <w:lang w:val="fr-FR"/>
        </w:rPr>
        <w:t>Ծրագրի</w:t>
      </w:r>
      <w:r w:rsidRPr="00AB7ADF">
        <w:rPr>
          <w:rFonts w:cs="Times Armenian"/>
          <w:b w:val="0"/>
          <w:color w:val="000000"/>
          <w:lang w:val="fr-FR"/>
        </w:rPr>
        <w:t xml:space="preserve"> </w:t>
      </w:r>
      <w:r w:rsidRPr="00AB7ADF">
        <w:rPr>
          <w:rFonts w:cs="Sylfaen"/>
          <w:b w:val="0"/>
          <w:color w:val="000000"/>
          <w:lang w:val="fr-FR"/>
        </w:rPr>
        <w:t>նպատակն</w:t>
      </w:r>
      <w:r w:rsidRPr="00AB7ADF">
        <w:rPr>
          <w:rFonts w:cs="Times Armenian"/>
          <w:b w:val="0"/>
          <w:color w:val="000000"/>
          <w:lang w:val="fr-FR"/>
        </w:rPr>
        <w:t xml:space="preserve"> </w:t>
      </w:r>
      <w:r w:rsidRPr="00AB7ADF">
        <w:rPr>
          <w:rFonts w:cs="Sylfaen"/>
          <w:b w:val="0"/>
          <w:color w:val="000000"/>
          <w:lang w:val="fr-FR"/>
        </w:rPr>
        <w:t>է</w:t>
      </w:r>
      <w:r w:rsidRPr="00AB7ADF">
        <w:rPr>
          <w:rFonts w:cs="Times Armenian"/>
          <w:b w:val="0"/>
          <w:color w:val="000000"/>
          <w:lang w:val="fr-FR"/>
        </w:rPr>
        <w:t xml:space="preserve"> </w:t>
      </w:r>
      <w:r w:rsidRPr="00AB7ADF">
        <w:rPr>
          <w:rFonts w:cs="Sylfaen"/>
          <w:b w:val="0"/>
          <w:color w:val="000000"/>
          <w:lang w:val="fr-FR"/>
        </w:rPr>
        <w:t>Հայաստանի</w:t>
      </w:r>
      <w:r w:rsidRPr="00AB7ADF">
        <w:rPr>
          <w:rFonts w:cs="Times Armenian"/>
          <w:b w:val="0"/>
          <w:color w:val="000000"/>
          <w:lang w:val="fr-FR"/>
        </w:rPr>
        <w:t xml:space="preserve"> </w:t>
      </w:r>
      <w:r w:rsidRPr="00AB7ADF">
        <w:rPr>
          <w:rFonts w:cs="Sylfaen"/>
          <w:b w:val="0"/>
          <w:color w:val="000000"/>
          <w:lang w:val="fr-FR"/>
        </w:rPr>
        <w:t>Հանրապետության</w:t>
      </w:r>
      <w:r w:rsidRPr="00AB7ADF">
        <w:rPr>
          <w:rFonts w:cs="Times Armenian"/>
          <w:b w:val="0"/>
          <w:color w:val="000000"/>
          <w:lang w:val="fr-FR"/>
        </w:rPr>
        <w:t xml:space="preserve"> </w:t>
      </w:r>
      <w:r w:rsidRPr="00AB7ADF">
        <w:rPr>
          <w:rFonts w:cs="Sylfaen"/>
          <w:b w:val="0"/>
          <w:color w:val="000000"/>
          <w:lang w:val="fr-FR"/>
        </w:rPr>
        <w:t>տարածքում</w:t>
      </w:r>
      <w:r w:rsidRPr="00AB7ADF">
        <w:rPr>
          <w:rFonts w:cs="Times Armenian"/>
          <w:b w:val="0"/>
          <w:color w:val="000000"/>
          <w:lang w:val="fr-FR"/>
        </w:rPr>
        <w:t xml:space="preserve"> </w:t>
      </w:r>
      <w:r w:rsidRPr="00AB7ADF">
        <w:rPr>
          <w:rFonts w:cs="Sylfaen"/>
          <w:b w:val="0"/>
          <w:color w:val="000000"/>
          <w:lang w:val="fr-FR"/>
        </w:rPr>
        <w:t>տեխնածին</w:t>
      </w:r>
      <w:r w:rsidRPr="00AB7ADF">
        <w:rPr>
          <w:rFonts w:cs="Times Armenian"/>
          <w:b w:val="0"/>
          <w:color w:val="000000"/>
          <w:lang w:val="fr-FR"/>
        </w:rPr>
        <w:t xml:space="preserve"> </w:t>
      </w:r>
      <w:r w:rsidRPr="00AB7ADF">
        <w:rPr>
          <w:rFonts w:cs="Sylfaen"/>
          <w:b w:val="0"/>
          <w:color w:val="000000"/>
          <w:lang w:val="fr-FR"/>
        </w:rPr>
        <w:t>վթար</w:t>
      </w:r>
      <w:r w:rsidRPr="00AB7ADF">
        <w:rPr>
          <w:rFonts w:cs="Sylfaen"/>
          <w:b w:val="0"/>
          <w:color w:val="000000"/>
          <w:lang w:val="fr-FR"/>
        </w:rPr>
        <w:softHyphen/>
        <w:t>ների</w:t>
      </w:r>
      <w:r w:rsidRPr="00AB7ADF">
        <w:rPr>
          <w:rFonts w:cs="Times Armenian"/>
          <w:b w:val="0"/>
          <w:color w:val="000000"/>
          <w:lang w:val="fr-FR"/>
        </w:rPr>
        <w:t xml:space="preserve"> </w:t>
      </w:r>
      <w:r w:rsidRPr="00AB7ADF">
        <w:rPr>
          <w:rFonts w:cs="Sylfaen"/>
          <w:b w:val="0"/>
          <w:color w:val="000000"/>
          <w:lang w:val="fr-FR"/>
        </w:rPr>
        <w:t>կանխարգելումը</w:t>
      </w:r>
      <w:r w:rsidRPr="00AB7ADF">
        <w:rPr>
          <w:rFonts w:cs="Times Armenian"/>
          <w:b w:val="0"/>
          <w:color w:val="000000"/>
          <w:lang w:val="fr-FR"/>
        </w:rPr>
        <w:t xml:space="preserve">, </w:t>
      </w:r>
      <w:r w:rsidRPr="00AB7ADF">
        <w:rPr>
          <w:rFonts w:cs="Sylfaen"/>
          <w:b w:val="0"/>
          <w:color w:val="000000"/>
          <w:lang w:val="fr-FR"/>
        </w:rPr>
        <w:t>դրանց</w:t>
      </w:r>
      <w:r w:rsidRPr="00AB7ADF">
        <w:rPr>
          <w:rFonts w:cs="Times Armenian"/>
          <w:b w:val="0"/>
          <w:color w:val="000000"/>
          <w:lang w:val="fr-FR"/>
        </w:rPr>
        <w:t xml:space="preserve"> </w:t>
      </w:r>
      <w:r w:rsidRPr="00AB7ADF">
        <w:rPr>
          <w:rFonts w:cs="Sylfaen"/>
          <w:b w:val="0"/>
          <w:color w:val="000000"/>
          <w:lang w:val="fr-FR"/>
        </w:rPr>
        <w:t>հետևանքների</w:t>
      </w:r>
      <w:r w:rsidRPr="00AB7ADF">
        <w:rPr>
          <w:rFonts w:cs="Times Armenian"/>
          <w:b w:val="0"/>
          <w:color w:val="000000"/>
          <w:lang w:val="fr-FR"/>
        </w:rPr>
        <w:t xml:space="preserve"> </w:t>
      </w:r>
      <w:r w:rsidRPr="00AB7ADF">
        <w:rPr>
          <w:rFonts w:cs="Sylfaen"/>
          <w:b w:val="0"/>
          <w:color w:val="000000"/>
          <w:lang w:val="fr-FR"/>
        </w:rPr>
        <w:t>վերացումը</w:t>
      </w:r>
      <w:r w:rsidRPr="00AB7ADF">
        <w:rPr>
          <w:rFonts w:cs="Times Armenian"/>
          <w:b w:val="0"/>
          <w:color w:val="000000"/>
          <w:lang w:val="fr-FR"/>
        </w:rPr>
        <w:t xml:space="preserve">, </w:t>
      </w:r>
      <w:r w:rsidRPr="00AB7ADF">
        <w:rPr>
          <w:rFonts w:cs="Sylfaen"/>
          <w:b w:val="0"/>
          <w:color w:val="000000"/>
          <w:lang w:val="fr-FR"/>
        </w:rPr>
        <w:t>նման</w:t>
      </w:r>
      <w:r w:rsidRPr="00AB7ADF">
        <w:rPr>
          <w:rFonts w:cs="Times Armenian"/>
          <w:b w:val="0"/>
          <w:color w:val="000000"/>
          <w:lang w:val="fr-FR"/>
        </w:rPr>
        <w:t xml:space="preserve"> </w:t>
      </w:r>
      <w:r w:rsidRPr="00AB7ADF">
        <w:rPr>
          <w:rFonts w:cs="Sylfaen"/>
          <w:b w:val="0"/>
          <w:color w:val="000000"/>
          <w:lang w:val="fr-FR"/>
        </w:rPr>
        <w:t>վթարների</w:t>
      </w:r>
      <w:r w:rsidRPr="00AB7ADF">
        <w:rPr>
          <w:rFonts w:cs="Times Armenian"/>
          <w:b w:val="0"/>
          <w:color w:val="000000"/>
          <w:lang w:val="fr-FR"/>
        </w:rPr>
        <w:t xml:space="preserve"> </w:t>
      </w:r>
      <w:r w:rsidRPr="00AB7ADF">
        <w:rPr>
          <w:rFonts w:cs="Sylfaen"/>
          <w:b w:val="0"/>
          <w:color w:val="000000"/>
          <w:lang w:val="fr-FR"/>
        </w:rPr>
        <w:t>հետևանքով</w:t>
      </w:r>
      <w:r w:rsidRPr="00AB7ADF">
        <w:rPr>
          <w:rFonts w:cs="Times Armenian"/>
          <w:b w:val="0"/>
          <w:color w:val="000000"/>
          <w:lang w:val="fr-FR"/>
        </w:rPr>
        <w:t xml:space="preserve"> </w:t>
      </w:r>
      <w:r w:rsidRPr="00AB7ADF">
        <w:rPr>
          <w:rFonts w:cs="Sylfaen"/>
          <w:b w:val="0"/>
          <w:color w:val="000000"/>
          <w:lang w:val="fr-FR"/>
        </w:rPr>
        <w:t>հասա</w:t>
      </w:r>
      <w:r w:rsidRPr="00AB7ADF">
        <w:rPr>
          <w:rFonts w:cs="Sylfaen"/>
          <w:b w:val="0"/>
          <w:color w:val="000000"/>
          <w:lang w:val="fr-FR"/>
        </w:rPr>
        <w:softHyphen/>
        <w:t>րակու</w:t>
      </w:r>
      <w:r w:rsidRPr="00AB7ADF">
        <w:rPr>
          <w:rFonts w:cs="Sylfaen"/>
          <w:b w:val="0"/>
          <w:color w:val="000000"/>
          <w:lang w:val="fr-FR"/>
        </w:rPr>
        <w:softHyphen/>
        <w:t>թյանը</w:t>
      </w:r>
      <w:r w:rsidRPr="00AB7ADF">
        <w:rPr>
          <w:rFonts w:cs="Times Armenian"/>
          <w:b w:val="0"/>
          <w:color w:val="000000"/>
          <w:lang w:val="fr-FR"/>
        </w:rPr>
        <w:t xml:space="preserve"> </w:t>
      </w:r>
      <w:r w:rsidRPr="00AB7ADF">
        <w:rPr>
          <w:rFonts w:cs="Sylfaen"/>
          <w:b w:val="0"/>
          <w:color w:val="000000"/>
          <w:lang w:val="fr-FR"/>
        </w:rPr>
        <w:t>և</w:t>
      </w:r>
      <w:r w:rsidRPr="00AB7ADF">
        <w:rPr>
          <w:rFonts w:cs="Times Armenian"/>
          <w:b w:val="0"/>
          <w:color w:val="000000"/>
          <w:lang w:val="fr-FR"/>
        </w:rPr>
        <w:t xml:space="preserve"> </w:t>
      </w:r>
      <w:r w:rsidRPr="00AB7ADF">
        <w:rPr>
          <w:rFonts w:cs="Sylfaen"/>
          <w:b w:val="0"/>
          <w:color w:val="000000"/>
          <w:lang w:val="fr-FR"/>
        </w:rPr>
        <w:t>տնտեսությանը</w:t>
      </w:r>
      <w:r w:rsidRPr="00AB7ADF">
        <w:rPr>
          <w:rFonts w:cs="Times Armenian"/>
          <w:b w:val="0"/>
          <w:color w:val="000000"/>
          <w:lang w:val="fr-FR"/>
        </w:rPr>
        <w:t xml:space="preserve"> </w:t>
      </w:r>
      <w:r w:rsidRPr="00AB7ADF">
        <w:rPr>
          <w:rFonts w:cs="Sylfaen"/>
          <w:b w:val="0"/>
          <w:color w:val="000000"/>
          <w:lang w:val="fr-FR"/>
        </w:rPr>
        <w:t>հասցվող</w:t>
      </w:r>
      <w:r w:rsidRPr="00AB7ADF">
        <w:rPr>
          <w:rFonts w:cs="Times Armenian"/>
          <w:b w:val="0"/>
          <w:color w:val="000000"/>
          <w:lang w:val="fr-FR"/>
        </w:rPr>
        <w:t xml:space="preserve"> </w:t>
      </w:r>
      <w:r w:rsidRPr="00AB7ADF">
        <w:rPr>
          <w:rFonts w:cs="Sylfaen"/>
          <w:b w:val="0"/>
          <w:color w:val="000000"/>
          <w:lang w:val="fr-FR"/>
        </w:rPr>
        <w:t>վնասների</w:t>
      </w:r>
      <w:r w:rsidRPr="00AB7ADF">
        <w:rPr>
          <w:rFonts w:cs="Times Armenian"/>
          <w:b w:val="0"/>
          <w:color w:val="000000"/>
          <w:lang w:val="fr-FR"/>
        </w:rPr>
        <w:t xml:space="preserve"> </w:t>
      </w:r>
      <w:r w:rsidRPr="00AB7ADF">
        <w:rPr>
          <w:rFonts w:cs="Sylfaen"/>
          <w:b w:val="0"/>
          <w:color w:val="000000"/>
          <w:lang w:val="fr-FR"/>
        </w:rPr>
        <w:t>ռիսկի</w:t>
      </w:r>
      <w:r w:rsidRPr="00AB7ADF">
        <w:rPr>
          <w:rFonts w:cs="Times Armenian"/>
          <w:b w:val="0"/>
          <w:color w:val="000000"/>
          <w:lang w:val="fr-FR"/>
        </w:rPr>
        <w:t xml:space="preserve"> </w:t>
      </w:r>
      <w:r w:rsidRPr="00AB7ADF">
        <w:rPr>
          <w:rFonts w:cs="Sylfaen"/>
          <w:b w:val="0"/>
          <w:color w:val="000000"/>
          <w:lang w:val="fr-FR"/>
        </w:rPr>
        <w:t>նվազեցումը</w:t>
      </w:r>
      <w:r w:rsidRPr="00AB7ADF">
        <w:rPr>
          <w:rFonts w:cs="Times Armenian"/>
          <w:b w:val="0"/>
          <w:color w:val="000000"/>
          <w:lang w:val="fr-FR"/>
        </w:rPr>
        <w:t xml:space="preserve">, </w:t>
      </w:r>
      <w:r w:rsidRPr="00AB7ADF">
        <w:rPr>
          <w:rFonts w:cs="Sylfaen"/>
          <w:b w:val="0"/>
          <w:color w:val="000000"/>
          <w:lang w:val="fr-FR"/>
        </w:rPr>
        <w:t>ինչպես</w:t>
      </w:r>
      <w:r w:rsidRPr="00AB7ADF">
        <w:rPr>
          <w:rFonts w:cs="Times Armenian"/>
          <w:b w:val="0"/>
          <w:color w:val="000000"/>
          <w:lang w:val="fr-FR"/>
        </w:rPr>
        <w:t xml:space="preserve"> </w:t>
      </w:r>
      <w:r w:rsidRPr="00AB7ADF">
        <w:rPr>
          <w:rFonts w:cs="Sylfaen"/>
          <w:b w:val="0"/>
          <w:color w:val="000000"/>
          <w:lang w:val="fr-FR"/>
        </w:rPr>
        <w:t>նաև</w:t>
      </w:r>
      <w:r w:rsidRPr="00AB7ADF">
        <w:rPr>
          <w:rFonts w:cs="Times Armenian"/>
          <w:b w:val="0"/>
          <w:color w:val="000000"/>
          <w:lang w:val="fr-FR"/>
        </w:rPr>
        <w:t xml:space="preserve"> </w:t>
      </w:r>
      <w:r w:rsidRPr="00AB7ADF">
        <w:rPr>
          <w:rFonts w:cs="Sylfaen"/>
          <w:b w:val="0"/>
          <w:color w:val="000000"/>
          <w:lang w:val="fr-FR"/>
        </w:rPr>
        <w:t>բնակչության</w:t>
      </w:r>
      <w:r w:rsidRPr="00AB7ADF">
        <w:rPr>
          <w:rFonts w:cs="Times Armenian"/>
          <w:b w:val="0"/>
          <w:color w:val="000000"/>
          <w:lang w:val="fr-FR"/>
        </w:rPr>
        <w:t xml:space="preserve"> </w:t>
      </w:r>
      <w:r w:rsidRPr="00AB7ADF">
        <w:rPr>
          <w:rFonts w:cs="Sylfaen"/>
          <w:b w:val="0"/>
          <w:color w:val="000000"/>
          <w:lang w:val="fr-FR"/>
        </w:rPr>
        <w:t>և</w:t>
      </w:r>
      <w:r w:rsidRPr="00AB7ADF">
        <w:rPr>
          <w:rFonts w:cs="Times Armenian"/>
          <w:b w:val="0"/>
          <w:color w:val="000000"/>
          <w:lang w:val="fr-FR"/>
        </w:rPr>
        <w:t xml:space="preserve"> </w:t>
      </w:r>
      <w:r w:rsidRPr="00AB7ADF">
        <w:rPr>
          <w:rFonts w:cs="Sylfaen"/>
          <w:b w:val="0"/>
          <w:color w:val="000000"/>
          <w:lang w:val="fr-FR"/>
        </w:rPr>
        <w:t>շրջակա</w:t>
      </w:r>
      <w:r w:rsidRPr="00AB7ADF">
        <w:rPr>
          <w:rFonts w:cs="Times Armenian"/>
          <w:b w:val="0"/>
          <w:color w:val="000000"/>
          <w:lang w:val="fr-FR"/>
        </w:rPr>
        <w:t xml:space="preserve"> </w:t>
      </w:r>
      <w:r w:rsidRPr="00AB7ADF">
        <w:rPr>
          <w:rFonts w:cs="Sylfaen"/>
          <w:b w:val="0"/>
          <w:color w:val="000000"/>
          <w:lang w:val="fr-FR"/>
        </w:rPr>
        <w:t>միջավայրի</w:t>
      </w:r>
      <w:r w:rsidRPr="00AB7ADF">
        <w:rPr>
          <w:rFonts w:cs="Times Armenian"/>
          <w:b w:val="0"/>
          <w:color w:val="000000"/>
          <w:lang w:val="fr-FR"/>
        </w:rPr>
        <w:t xml:space="preserve"> </w:t>
      </w:r>
      <w:r w:rsidRPr="00AB7ADF">
        <w:rPr>
          <w:rFonts w:cs="Sylfaen"/>
          <w:b w:val="0"/>
          <w:color w:val="000000"/>
          <w:lang w:val="fr-FR"/>
        </w:rPr>
        <w:t>պաշտպանությունը</w:t>
      </w:r>
      <w:r w:rsidRPr="00AB7ADF">
        <w:rPr>
          <w:rFonts w:cs="Times Armenian"/>
          <w:b w:val="0"/>
          <w:color w:val="000000"/>
          <w:lang w:val="fr-FR"/>
        </w:rPr>
        <w:t>:</w:t>
      </w:r>
    </w:p>
    <w:p w14:paraId="0BECA992" w14:textId="77777777" w:rsidR="00AB7ADF" w:rsidRPr="00AB7ADF" w:rsidRDefault="00AB7ADF" w:rsidP="00AB7ADF">
      <w:pPr>
        <w:numPr>
          <w:ilvl w:val="12"/>
          <w:numId w:val="0"/>
        </w:numPr>
        <w:tabs>
          <w:tab w:val="left" w:pos="851"/>
          <w:tab w:val="left" w:pos="9214"/>
        </w:tabs>
        <w:ind w:firstLine="540"/>
        <w:rPr>
          <w:rFonts w:cs="Sylfaen"/>
          <w:b w:val="0"/>
          <w:iCs/>
          <w:color w:val="000000"/>
          <w:lang w:val="af-ZA"/>
        </w:rPr>
      </w:pPr>
      <w:r w:rsidRPr="00AB7ADF">
        <w:rPr>
          <w:rFonts w:cs="Sylfaen"/>
          <w:b w:val="0"/>
          <w:color w:val="000000"/>
          <w:lang w:val="fr-FR"/>
        </w:rPr>
        <w:t xml:space="preserve">Սեյսմիկ պաշտպանության </w:t>
      </w:r>
      <w:r w:rsidRPr="00AB7ADF">
        <w:rPr>
          <w:rFonts w:cs="Times Armenian"/>
          <w:b w:val="0"/>
          <w:color w:val="000000"/>
          <w:lang w:val="fr-FR"/>
        </w:rPr>
        <w:t>ծ</w:t>
      </w:r>
      <w:r w:rsidRPr="00AB7ADF">
        <w:rPr>
          <w:rFonts w:cs="Sylfaen"/>
          <w:b w:val="0"/>
          <w:color w:val="000000"/>
          <w:lang w:val="fr-FR"/>
        </w:rPr>
        <w:t>րագրով նախատեսվում է</w:t>
      </w:r>
      <w:r w:rsidRPr="00AB7ADF">
        <w:rPr>
          <w:rFonts w:cs="Times Armenian"/>
          <w:b w:val="0"/>
          <w:color w:val="000000"/>
          <w:lang w:val="fr-FR"/>
        </w:rPr>
        <w:t xml:space="preserve"> </w:t>
      </w:r>
      <w:r w:rsidRPr="00AB7ADF">
        <w:rPr>
          <w:rFonts w:cs="Sylfaen"/>
          <w:b w:val="0"/>
          <w:color w:val="000000"/>
          <w:lang w:val="fr-FR"/>
        </w:rPr>
        <w:t>Սեյսմիկ պաշտպանության ոլորտում ծառայությունների տրամադրում միջոցառումը, որի համար Նախագծով նախատ</w:t>
      </w:r>
      <w:r w:rsidRPr="00AB7ADF">
        <w:rPr>
          <w:rFonts w:cs="Sylfaen"/>
          <w:b w:val="0"/>
          <w:lang w:val="af-ZA"/>
        </w:rPr>
        <w:t>եսվում</w:t>
      </w:r>
      <w:r w:rsidRPr="00AB7ADF">
        <w:rPr>
          <w:rFonts w:cs="Times Armenian"/>
          <w:b w:val="0"/>
          <w:lang w:val="af-ZA"/>
        </w:rPr>
        <w:t xml:space="preserve"> </w:t>
      </w:r>
      <w:r w:rsidRPr="00AB7ADF">
        <w:rPr>
          <w:rFonts w:cs="Sylfaen"/>
          <w:b w:val="0"/>
          <w:lang w:val="af-ZA"/>
        </w:rPr>
        <w:t>է</w:t>
      </w:r>
      <w:r w:rsidRPr="00AB7ADF">
        <w:rPr>
          <w:rFonts w:cs="Times Armenian"/>
          <w:b w:val="0"/>
          <w:lang w:val="af-ZA"/>
        </w:rPr>
        <w:t xml:space="preserve"> հատկացնել 880.7 </w:t>
      </w:r>
      <w:r w:rsidRPr="00AB7ADF">
        <w:rPr>
          <w:rFonts w:cs="Sylfaen"/>
          <w:b w:val="0"/>
          <w:color w:val="000000"/>
          <w:lang w:val="fr-FR"/>
        </w:rPr>
        <w:t>մլն</w:t>
      </w:r>
      <w:r w:rsidRPr="00AB7ADF">
        <w:rPr>
          <w:rFonts w:cs="Times Armenian"/>
          <w:b w:val="0"/>
          <w:color w:val="000000"/>
          <w:lang w:val="fr-FR"/>
        </w:rPr>
        <w:t xml:space="preserve"> </w:t>
      </w:r>
      <w:r w:rsidRPr="00AB7ADF">
        <w:rPr>
          <w:rFonts w:cs="Sylfaen"/>
          <w:b w:val="0"/>
          <w:color w:val="000000"/>
          <w:lang w:val="fr-FR"/>
        </w:rPr>
        <w:t xml:space="preserve">դրամ` ՀՀ 2018 թվականի </w:t>
      </w:r>
      <w:r w:rsidRPr="00AB7ADF">
        <w:rPr>
          <w:rFonts w:cs="Sylfaen"/>
          <w:b w:val="0"/>
          <w:lang w:val="fr-FR"/>
        </w:rPr>
        <w:t xml:space="preserve">պետական բյուջեով հաստատված 733.9 մլն դրամի դիմաց, կամ </w:t>
      </w:r>
      <w:r w:rsidRPr="00AB7ADF">
        <w:rPr>
          <w:rFonts w:cs="Sylfaen"/>
          <w:b w:val="0"/>
          <w:lang w:val="af-ZA"/>
        </w:rPr>
        <w:t>146.8 մլն դրամով ավել, որը պայմանավորված է ավելացված արժեքի հարկի նախատեսմամբ</w:t>
      </w:r>
      <w:r w:rsidRPr="00AB7ADF">
        <w:rPr>
          <w:rFonts w:cs="Sylfaen"/>
          <w:b w:val="0"/>
          <w:color w:val="000000"/>
          <w:lang w:val="fr-FR"/>
        </w:rPr>
        <w:t>:</w:t>
      </w:r>
    </w:p>
    <w:p w14:paraId="1131F6E5" w14:textId="5829950E" w:rsidR="00AB7ADF" w:rsidRDefault="00AB7ADF" w:rsidP="00AB7ADF">
      <w:pPr>
        <w:numPr>
          <w:ilvl w:val="12"/>
          <w:numId w:val="0"/>
        </w:numPr>
        <w:tabs>
          <w:tab w:val="left" w:pos="851"/>
          <w:tab w:val="left" w:pos="9214"/>
        </w:tabs>
        <w:ind w:firstLine="540"/>
        <w:rPr>
          <w:rFonts w:cs="Sylfaen"/>
          <w:b w:val="0"/>
          <w:color w:val="000000"/>
          <w:lang w:val="fr-FR"/>
        </w:rPr>
      </w:pPr>
      <w:r w:rsidRPr="00AB7ADF">
        <w:rPr>
          <w:rFonts w:cs="Sylfaen"/>
          <w:b w:val="0"/>
          <w:color w:val="000000"/>
          <w:lang w:val="fr-FR"/>
        </w:rPr>
        <w:t>Ծրագրի</w:t>
      </w:r>
      <w:r w:rsidRPr="00AB7ADF">
        <w:rPr>
          <w:rFonts w:cs="Times Armenian"/>
          <w:b w:val="0"/>
          <w:color w:val="000000"/>
          <w:lang w:val="fr-FR"/>
        </w:rPr>
        <w:t xml:space="preserve"> </w:t>
      </w:r>
      <w:r w:rsidRPr="00AB7ADF">
        <w:rPr>
          <w:rFonts w:cs="Sylfaen"/>
          <w:b w:val="0"/>
          <w:color w:val="000000"/>
          <w:lang w:val="fr-FR"/>
        </w:rPr>
        <w:t>նպատակն</w:t>
      </w:r>
      <w:r w:rsidRPr="00AB7ADF">
        <w:rPr>
          <w:rFonts w:cs="Times Armenian"/>
          <w:b w:val="0"/>
          <w:color w:val="000000"/>
          <w:lang w:val="fr-FR"/>
        </w:rPr>
        <w:t xml:space="preserve"> </w:t>
      </w:r>
      <w:r w:rsidRPr="00AB7ADF">
        <w:rPr>
          <w:rFonts w:cs="Sylfaen"/>
          <w:b w:val="0"/>
          <w:color w:val="000000"/>
          <w:lang w:val="fr-FR"/>
        </w:rPr>
        <w:t>է</w:t>
      </w:r>
      <w:r w:rsidRPr="00AB7ADF">
        <w:rPr>
          <w:rFonts w:cs="Times Armenian"/>
          <w:b w:val="0"/>
          <w:color w:val="000000"/>
          <w:lang w:val="fr-FR"/>
        </w:rPr>
        <w:t xml:space="preserve"> </w:t>
      </w:r>
      <w:r w:rsidRPr="00AB7ADF">
        <w:rPr>
          <w:rFonts w:cs="Sylfaen"/>
          <w:b w:val="0"/>
          <w:color w:val="000000"/>
          <w:lang w:val="fr-FR"/>
        </w:rPr>
        <w:t>Հայաստանի</w:t>
      </w:r>
      <w:r w:rsidRPr="00AB7ADF">
        <w:rPr>
          <w:rFonts w:cs="Times Armenian"/>
          <w:b w:val="0"/>
          <w:color w:val="000000"/>
          <w:lang w:val="fr-FR"/>
        </w:rPr>
        <w:t xml:space="preserve"> </w:t>
      </w:r>
      <w:r w:rsidRPr="00AB7ADF">
        <w:rPr>
          <w:rFonts w:cs="Sylfaen"/>
          <w:b w:val="0"/>
          <w:color w:val="000000"/>
          <w:lang w:val="fr-FR"/>
        </w:rPr>
        <w:t>Հանրապետության</w:t>
      </w:r>
      <w:r w:rsidRPr="00AB7ADF">
        <w:rPr>
          <w:rFonts w:cs="Times Armenian"/>
          <w:b w:val="0"/>
          <w:color w:val="000000"/>
          <w:lang w:val="fr-FR"/>
        </w:rPr>
        <w:t xml:space="preserve"> </w:t>
      </w:r>
      <w:r w:rsidRPr="00AB7ADF">
        <w:rPr>
          <w:rFonts w:cs="Sylfaen"/>
          <w:b w:val="0"/>
          <w:color w:val="000000"/>
          <w:lang w:val="fr-FR"/>
        </w:rPr>
        <w:t>տարածքում սեյսմիկ վտանգի և ռիսկի գնահատում, սեյսմիկ ռիսկի նվազեցում:</w:t>
      </w:r>
    </w:p>
    <w:p w14:paraId="6D617881" w14:textId="77777777" w:rsidR="004C5996" w:rsidRDefault="004C5996" w:rsidP="006344C3">
      <w:pPr>
        <w:pStyle w:val="Bullet2"/>
      </w:pPr>
      <w:r>
        <w:t xml:space="preserve">«Փրկարար ծառայություններ» </w:t>
      </w:r>
      <w:r w:rsidRPr="00E119D0">
        <w:t>միջո</w:t>
      </w:r>
      <w:r w:rsidRPr="00E119D0">
        <w:softHyphen/>
        <w:t>ցառման շրջա</w:t>
      </w:r>
      <w:r w:rsidRPr="00E119D0">
        <w:softHyphen/>
        <w:t>նակներում</w:t>
      </w:r>
      <w:r>
        <w:t xml:space="preserve"> նախատեսվում է իրականացնել հրդեհաշիջման, հակահրդեհային քարոզչության, բնական և տեխնածին աղետների ժամանակ բնակչության և կառույցների պաշտպանություն: Ն</w:t>
      </w:r>
      <w:r w:rsidRPr="00E119D0">
        <w:t>շված միջոցառման գծով ՀՀ 2019 թվա</w:t>
      </w:r>
      <w:r w:rsidRPr="00E119D0">
        <w:softHyphen/>
        <w:t>կանի պետական բյուջեի նախագծով նախա</w:t>
      </w:r>
      <w:r w:rsidRPr="00E119D0">
        <w:softHyphen/>
        <w:t>տեսվել է 7</w:t>
      </w:r>
      <w:r>
        <w:t>,367</w:t>
      </w:r>
      <w:r w:rsidRPr="00E119D0">
        <w:t>.</w:t>
      </w:r>
      <w:r>
        <w:t>8</w:t>
      </w:r>
      <w:r w:rsidRPr="00E119D0">
        <w:t xml:space="preserve"> մլն դրամ</w:t>
      </w:r>
      <w:r>
        <w:t xml:space="preserve">, որը ՀՀ </w:t>
      </w:r>
      <w:r w:rsidRPr="00E119D0">
        <w:t xml:space="preserve">2018 թվականի պետական բյուջեի նկատմամբ նվեզել է </w:t>
      </w:r>
      <w:r>
        <w:t>62</w:t>
      </w:r>
      <w:r w:rsidRPr="00E119D0">
        <w:t>.</w:t>
      </w:r>
      <w:r>
        <w:t>4</w:t>
      </w:r>
      <w:r w:rsidRPr="00E119D0">
        <w:t xml:space="preserve"> մլն դրամով:</w:t>
      </w:r>
    </w:p>
    <w:p w14:paraId="4F58D204" w14:textId="77777777" w:rsidR="004C5996" w:rsidRDefault="004C5996" w:rsidP="006344C3">
      <w:pPr>
        <w:pStyle w:val="Bullet2"/>
      </w:pPr>
      <w:r>
        <w:t>«Փրկարար ծառայողներին և փրկարար շներին դեղորայքով ապահովում» միջոցառման շրջա</w:t>
      </w:r>
      <w:r>
        <w:softHyphen/>
        <w:t>նակ</w:t>
      </w:r>
      <w:r>
        <w:softHyphen/>
        <w:t>ներում նախատեսվում է ձեռք բերել փրկարար ծառայողների համար անհրաժեշտ առաջին օգնության դեղորայք և վիրակապական նյութեր, ինչպես նաև փրկարար ծառայության փրկա</w:t>
      </w:r>
      <w:r>
        <w:softHyphen/>
        <w:t>րարական ուժերի վարչության հատուկ նշանակության փրկարարական աշխատանքների իրա</w:t>
      </w:r>
      <w:r>
        <w:softHyphen/>
        <w:t>կանացման կենտրո</w:t>
      </w:r>
      <w:r>
        <w:softHyphen/>
        <w:t>նի կինոլոգիական խմբին հատուկ որոնողափրկարարական և սակրավորական աշխա</w:t>
      </w:r>
      <w:r>
        <w:softHyphen/>
        <w:t>տանք</w:t>
      </w:r>
      <w:r>
        <w:softHyphen/>
        <w:t>ների իրա</w:t>
      </w:r>
      <w:r>
        <w:softHyphen/>
        <w:t>կանացման համար նախատեսված 8 փրկարարական շների պատվաստա</w:t>
      </w:r>
      <w:r>
        <w:softHyphen/>
        <w:t>նյութեր: Նշված միջոցառման գծով</w:t>
      </w:r>
      <w:r w:rsidRPr="0016153C">
        <w:t xml:space="preserve"> </w:t>
      </w:r>
      <w:r w:rsidRPr="00E119D0">
        <w:t>ՀՀ 2019 թվա</w:t>
      </w:r>
      <w:r w:rsidRPr="00E119D0">
        <w:softHyphen/>
        <w:t>կանի պետական բյուջեի նախագծով</w:t>
      </w:r>
      <w:r w:rsidRPr="00325EF2">
        <w:t xml:space="preserve"> նախատեսվել է 0.9 մլն դրամ` </w:t>
      </w:r>
      <w:r>
        <w:t xml:space="preserve">ՀՀ </w:t>
      </w:r>
      <w:r w:rsidRPr="00325EF2">
        <w:t xml:space="preserve">2018 թվականի </w:t>
      </w:r>
      <w:r>
        <w:t xml:space="preserve">պետական բյուջեով հաստատված գումարի </w:t>
      </w:r>
      <w:r w:rsidRPr="00325EF2">
        <w:t>չափով:</w:t>
      </w:r>
    </w:p>
    <w:p w14:paraId="1D7DC5B0" w14:textId="77777777" w:rsidR="004C5996" w:rsidRPr="006232D7" w:rsidRDefault="004C5996" w:rsidP="006344C3">
      <w:pPr>
        <w:pStyle w:val="Bullet2"/>
      </w:pPr>
      <w:r w:rsidRPr="008524EE">
        <w:t xml:space="preserve">«Արտակարգ իրավիճակների նախարարության փրկարար ծառայության աշխատակիցներին բուժօգնության ծառայությունների տրամադրում» միջոցառման </w:t>
      </w:r>
      <w:r>
        <w:t>գծով</w:t>
      </w:r>
      <w:r w:rsidRPr="00CB2E03">
        <w:t xml:space="preserve"> </w:t>
      </w:r>
      <w:r w:rsidRPr="00E119D0">
        <w:t>ՀՀ 2019 թվա</w:t>
      </w:r>
      <w:r w:rsidRPr="00E119D0">
        <w:softHyphen/>
        <w:t>կանի պետական բյուջեի նախագծով</w:t>
      </w:r>
      <w:r w:rsidRPr="00CB2E03">
        <w:t xml:space="preserve"> նախատեսվ</w:t>
      </w:r>
      <w:r>
        <w:t xml:space="preserve">ել է </w:t>
      </w:r>
      <w:r w:rsidRPr="008524EE">
        <w:t>18.7 մլն դրամ</w:t>
      </w:r>
      <w:r>
        <w:t xml:space="preserve"> (ՀՀ 2018 թվականի պետական բյուջեով հաստատված գումարի </w:t>
      </w:r>
      <w:r w:rsidRPr="00325EF2">
        <w:t>չափով</w:t>
      </w:r>
      <w:r>
        <w:t xml:space="preserve">), որն ուղղվելու է </w:t>
      </w:r>
      <w:r w:rsidRPr="00CB2E03">
        <w:t xml:space="preserve">«Աղետների բժշկության կենտրոն» ՊՈԱԿ-ի </w:t>
      </w:r>
      <w:r>
        <w:t xml:space="preserve">թվով </w:t>
      </w:r>
      <w:r w:rsidRPr="00CB2E03">
        <w:t xml:space="preserve">11 </w:t>
      </w:r>
      <w:r>
        <w:t>աշխատակիցների աշխատավարձերի վճարմանը</w:t>
      </w:r>
      <w:r w:rsidRPr="00CB2E03">
        <w:t>:</w:t>
      </w:r>
    </w:p>
    <w:p w14:paraId="7D15A96E" w14:textId="77777777" w:rsidR="004C5996" w:rsidRDefault="004C5996" w:rsidP="006344C3">
      <w:pPr>
        <w:pStyle w:val="Bullet2"/>
      </w:pPr>
      <w:r>
        <w:t>«Պետական աջակցություն Ռուս-հայկական մարդասիրական արձագանքման կենտրոնին»</w:t>
      </w:r>
      <w:r w:rsidRPr="00EE097D">
        <w:t xml:space="preserve"> </w:t>
      </w:r>
      <w:r w:rsidRPr="00E119D0">
        <w:t>միջո</w:t>
      </w:r>
      <w:r w:rsidRPr="00E119D0">
        <w:softHyphen/>
        <w:t>ցառման շրջա</w:t>
      </w:r>
      <w:r w:rsidRPr="00E119D0">
        <w:softHyphen/>
        <w:t>նակներում</w:t>
      </w:r>
      <w:r>
        <w:t xml:space="preserve"> նախատեսվում է իրականացնել ՀՀ, ՌԴ և երրորդ երկրների տարա</w:t>
      </w:r>
      <w:r>
        <w:softHyphen/>
        <w:t>ծքում արտակարգ իրավիճակների կանխարգելման աշխատանքների մասնակցություն և արտա</w:t>
      </w:r>
      <w:r>
        <w:softHyphen/>
        <w:t xml:space="preserve">կարգ իրավիճակներից տուժած բնակչությանը մարդասիրական օգնության ցուցաբերում: Նշված </w:t>
      </w:r>
      <w:r w:rsidRPr="00E119D0">
        <w:t>միջո</w:t>
      </w:r>
      <w:r w:rsidRPr="00C93EB4">
        <w:softHyphen/>
      </w:r>
      <w:r w:rsidRPr="00E119D0">
        <w:t>ցառման գծով ՀՀ 2019 թվա</w:t>
      </w:r>
      <w:r w:rsidRPr="00E119D0">
        <w:softHyphen/>
        <w:t xml:space="preserve">կանի </w:t>
      </w:r>
      <w:r w:rsidRPr="00E17042">
        <w:t xml:space="preserve">պետական բյուջեի նախագծով </w:t>
      </w:r>
      <w:r w:rsidRPr="00E119D0">
        <w:t>նախա</w:t>
      </w:r>
      <w:r w:rsidRPr="00E119D0">
        <w:softHyphen/>
        <w:t>տեսվել է 7.</w:t>
      </w:r>
      <w:r>
        <w:t>7</w:t>
      </w:r>
      <w:r w:rsidRPr="00E119D0">
        <w:t xml:space="preserve"> մլն դրամ</w:t>
      </w:r>
      <w:r w:rsidRPr="00E119D0">
        <w:rPr>
          <w:lang w:val="pt-BR"/>
        </w:rPr>
        <w:t xml:space="preserve">` </w:t>
      </w:r>
      <w:r w:rsidRPr="00E119D0">
        <w:t>ՀՀ 2018 թվականի պետա</w:t>
      </w:r>
      <w:r w:rsidRPr="00E119D0">
        <w:softHyphen/>
        <w:t>կան բյուջեով հաստատված գումարի չափով:</w:t>
      </w:r>
      <w:r w:rsidRPr="003F490F">
        <w:t xml:space="preserve"> </w:t>
      </w:r>
      <w:r>
        <w:t>Ռուս-հայկական մարդա</w:t>
      </w:r>
      <w:r>
        <w:softHyphen/>
        <w:t>սիրական արձա</w:t>
      </w:r>
      <w:r w:rsidRPr="00C93EB4">
        <w:softHyphen/>
      </w:r>
      <w:r>
        <w:t>գանքման կենտրոնի</w:t>
      </w:r>
      <w:r w:rsidRPr="003F490F">
        <w:t xml:space="preserve"> </w:t>
      </w:r>
      <w:r>
        <w:t>պահպանման ծախսերի նախատեսման համար հիմք է հանդիսացել ՀՀ և ՌԴ կառա</w:t>
      </w:r>
      <w:r>
        <w:softHyphen/>
        <w:t>վարությունների միջև կնքված միջպետական համաձայնագիրը, համա</w:t>
      </w:r>
      <w:r>
        <w:softHyphen/>
        <w:t>ձայն որի, պահպանման ծախսերը պետք է իրականացվի 2 կողմերի պետական բյուջեների միջոց</w:t>
      </w:r>
      <w:r>
        <w:softHyphen/>
        <w:t>ների հաշվին:</w:t>
      </w:r>
    </w:p>
    <w:p w14:paraId="4311DF84" w14:textId="77777777" w:rsidR="004C5996" w:rsidRDefault="004C5996" w:rsidP="006344C3">
      <w:pPr>
        <w:pStyle w:val="Bullet2"/>
      </w:pPr>
      <w:r>
        <w:t>«Պետական ռեզերվների գործակալության համակարգի հիմնարկների պահպանում» և «Նյութա</w:t>
      </w:r>
      <w:r w:rsidRPr="00C93EB4">
        <w:softHyphen/>
      </w:r>
      <w:r>
        <w:t>կան ռեսուրսների ՀՀ պետական պահուստի ձևավորում և պահպանում»  միջոցառումների շրջանակ</w:t>
      </w:r>
      <w:r w:rsidRPr="00C93EB4">
        <w:softHyphen/>
      </w:r>
      <w:r>
        <w:t>ներում նախատեսվում է իրականացնել ՀՀ պետական ռեզերվների գործակալության համակարգի հիմնարկների պահպանում և պետական պահուստի կուտակում, ամբարում և թարմացում:</w:t>
      </w:r>
      <w:r w:rsidRPr="00D86B82">
        <w:t xml:space="preserve"> </w:t>
      </w:r>
      <w:r>
        <w:t xml:space="preserve">Նշված </w:t>
      </w:r>
      <w:r w:rsidRPr="00E119D0">
        <w:t>միջոցառ</w:t>
      </w:r>
      <w:r>
        <w:t xml:space="preserve">ումների </w:t>
      </w:r>
      <w:r w:rsidRPr="00E119D0">
        <w:t>գծով ՀՀ 2019 թվա</w:t>
      </w:r>
      <w:r w:rsidRPr="00E119D0">
        <w:softHyphen/>
        <w:t>կանի պետական բյուջեի նախագծով նախա</w:t>
      </w:r>
      <w:r w:rsidRPr="00E119D0">
        <w:softHyphen/>
        <w:t xml:space="preserve">տեսվել է </w:t>
      </w:r>
      <w:r>
        <w:t>283</w:t>
      </w:r>
      <w:r w:rsidRPr="00E119D0">
        <w:t>.</w:t>
      </w:r>
      <w:r>
        <w:t>7</w:t>
      </w:r>
      <w:r w:rsidRPr="00E119D0">
        <w:t xml:space="preserve"> մլն դրամ</w:t>
      </w:r>
      <w:r w:rsidRPr="00E119D0">
        <w:rPr>
          <w:lang w:val="pt-BR"/>
        </w:rPr>
        <w:t xml:space="preserve">` </w:t>
      </w:r>
      <w:r w:rsidRPr="00E119D0">
        <w:t>ՀՀ 2018 թվականի պետա</w:t>
      </w:r>
      <w:r w:rsidRPr="00E119D0">
        <w:softHyphen/>
        <w:t>կան բյուջեով հաստատված գումարի չափով:</w:t>
      </w:r>
    </w:p>
    <w:p w14:paraId="44D97327" w14:textId="28BD1501" w:rsidR="00AB7ADF" w:rsidRDefault="00AB7ADF" w:rsidP="00AB7ADF">
      <w:pPr>
        <w:ind w:firstLine="540"/>
        <w:rPr>
          <w:b w:val="0"/>
          <w:lang w:val="fr-FR"/>
        </w:rPr>
      </w:pPr>
      <w:r w:rsidRPr="00823D17">
        <w:rPr>
          <w:b w:val="0"/>
        </w:rPr>
        <w:t>Այս</w:t>
      </w:r>
      <w:r w:rsidRPr="00823D17">
        <w:rPr>
          <w:b w:val="0"/>
          <w:lang w:val="fr-FR"/>
        </w:rPr>
        <w:t xml:space="preserve"> </w:t>
      </w:r>
      <w:r w:rsidRPr="00823D17">
        <w:rPr>
          <w:b w:val="0"/>
        </w:rPr>
        <w:t>ոլորտում</w:t>
      </w:r>
      <w:r w:rsidRPr="00823D17">
        <w:rPr>
          <w:b w:val="0"/>
          <w:lang w:val="fr-FR"/>
        </w:rPr>
        <w:t xml:space="preserve"> </w:t>
      </w:r>
      <w:r w:rsidRPr="00823D17">
        <w:rPr>
          <w:b w:val="0"/>
        </w:rPr>
        <w:t>Նախագծով</w:t>
      </w:r>
      <w:r w:rsidRPr="00823D17">
        <w:rPr>
          <w:b w:val="0"/>
          <w:lang w:val="fr-FR"/>
        </w:rPr>
        <w:t xml:space="preserve"> </w:t>
      </w:r>
      <w:r w:rsidRPr="00823D17">
        <w:rPr>
          <w:b w:val="0"/>
        </w:rPr>
        <w:t>նախատեսված</w:t>
      </w:r>
      <w:r w:rsidRPr="00823D17">
        <w:rPr>
          <w:b w:val="0"/>
          <w:lang w:val="fr-FR"/>
        </w:rPr>
        <w:t xml:space="preserve"> </w:t>
      </w:r>
      <w:r w:rsidR="00823D17">
        <w:rPr>
          <w:b w:val="0"/>
          <w:lang w:val="fr-FR"/>
        </w:rPr>
        <w:t xml:space="preserve"> </w:t>
      </w:r>
      <w:r w:rsidRPr="00823D17">
        <w:rPr>
          <w:b w:val="0"/>
        </w:rPr>
        <w:t>ծախսերի</w:t>
      </w:r>
      <w:r w:rsidRPr="00823D17">
        <w:rPr>
          <w:b w:val="0"/>
          <w:lang w:val="fr-FR"/>
        </w:rPr>
        <w:t xml:space="preserve"> </w:t>
      </w:r>
      <w:r w:rsidRPr="00823D17">
        <w:rPr>
          <w:b w:val="0"/>
        </w:rPr>
        <w:t>համեմատությունը</w:t>
      </w:r>
      <w:r w:rsidRPr="00823D17">
        <w:rPr>
          <w:b w:val="0"/>
          <w:lang w:val="fr-FR"/>
        </w:rPr>
        <w:t xml:space="preserve"> ՀՀ 2017 </w:t>
      </w:r>
      <w:r w:rsidRPr="00823D17">
        <w:rPr>
          <w:b w:val="0"/>
        </w:rPr>
        <w:t>թվականի</w:t>
      </w:r>
      <w:r w:rsidRPr="00823D17">
        <w:rPr>
          <w:b w:val="0"/>
          <w:lang w:val="fr-FR"/>
        </w:rPr>
        <w:t xml:space="preserve"> </w:t>
      </w:r>
      <w:r w:rsidRPr="00823D17">
        <w:rPr>
          <w:b w:val="0"/>
        </w:rPr>
        <w:t>բյուջետային</w:t>
      </w:r>
      <w:r w:rsidRPr="00823D17">
        <w:rPr>
          <w:b w:val="0"/>
          <w:lang w:val="fr-FR"/>
        </w:rPr>
        <w:t xml:space="preserve"> </w:t>
      </w:r>
      <w:r w:rsidRPr="00823D17">
        <w:rPr>
          <w:b w:val="0"/>
        </w:rPr>
        <w:t>տարվա</w:t>
      </w:r>
      <w:r w:rsidRPr="00823D17">
        <w:rPr>
          <w:b w:val="0"/>
          <w:lang w:val="fr-FR"/>
        </w:rPr>
        <w:t xml:space="preserve"> </w:t>
      </w:r>
      <w:r w:rsidRPr="00823D17">
        <w:rPr>
          <w:b w:val="0"/>
        </w:rPr>
        <w:t>փաստացի</w:t>
      </w:r>
      <w:r w:rsidRPr="00823D17">
        <w:rPr>
          <w:b w:val="0"/>
          <w:lang w:val="fr-FR"/>
        </w:rPr>
        <w:t xml:space="preserve">, </w:t>
      </w:r>
      <w:r w:rsidRPr="00823D17">
        <w:rPr>
          <w:b w:val="0"/>
        </w:rPr>
        <w:t>ինչպես</w:t>
      </w:r>
      <w:r w:rsidRPr="00823D17">
        <w:rPr>
          <w:b w:val="0"/>
          <w:lang w:val="fr-FR"/>
        </w:rPr>
        <w:t xml:space="preserve"> նա</w:t>
      </w:r>
      <w:r w:rsidRPr="00823D17">
        <w:rPr>
          <w:b w:val="0"/>
        </w:rPr>
        <w:t>և</w:t>
      </w:r>
      <w:r w:rsidRPr="00823D17">
        <w:rPr>
          <w:b w:val="0"/>
          <w:lang w:val="fr-FR"/>
        </w:rPr>
        <w:t xml:space="preserve"> ՀՀ 2018 </w:t>
      </w:r>
      <w:r w:rsidRPr="00823D17">
        <w:rPr>
          <w:b w:val="0"/>
        </w:rPr>
        <w:t>թվականի</w:t>
      </w:r>
      <w:r w:rsidRPr="00823D17">
        <w:rPr>
          <w:b w:val="0"/>
          <w:lang w:val="fr-FR"/>
        </w:rPr>
        <w:t xml:space="preserve"> </w:t>
      </w:r>
      <w:r w:rsidRPr="00823D17">
        <w:rPr>
          <w:b w:val="0"/>
        </w:rPr>
        <w:t>հաստատված</w:t>
      </w:r>
      <w:r w:rsidRPr="00823D17">
        <w:rPr>
          <w:b w:val="0"/>
          <w:lang w:val="fr-FR"/>
        </w:rPr>
        <w:t xml:space="preserve"> </w:t>
      </w:r>
      <w:r w:rsidRPr="00823D17">
        <w:rPr>
          <w:b w:val="0"/>
        </w:rPr>
        <w:t>պետական</w:t>
      </w:r>
      <w:r w:rsidRPr="00823D17">
        <w:rPr>
          <w:b w:val="0"/>
          <w:lang w:val="fr-FR"/>
        </w:rPr>
        <w:t xml:space="preserve"> </w:t>
      </w:r>
      <w:r w:rsidRPr="00823D17">
        <w:rPr>
          <w:b w:val="0"/>
        </w:rPr>
        <w:t>բյուջեի</w:t>
      </w:r>
      <w:r w:rsidRPr="00823D17">
        <w:rPr>
          <w:b w:val="0"/>
          <w:lang w:val="fr-FR"/>
        </w:rPr>
        <w:t xml:space="preserve"> </w:t>
      </w:r>
      <w:r w:rsidRPr="00823D17">
        <w:rPr>
          <w:b w:val="0"/>
        </w:rPr>
        <w:t>համապատասխան</w:t>
      </w:r>
      <w:r w:rsidRPr="00823D17">
        <w:rPr>
          <w:b w:val="0"/>
          <w:lang w:val="fr-FR"/>
        </w:rPr>
        <w:t xml:space="preserve"> </w:t>
      </w:r>
      <w:r w:rsidRPr="00823D17">
        <w:rPr>
          <w:b w:val="0"/>
        </w:rPr>
        <w:t>ցուցանիշների</w:t>
      </w:r>
      <w:r w:rsidRPr="00823D17">
        <w:rPr>
          <w:b w:val="0"/>
          <w:lang w:val="fr-FR"/>
        </w:rPr>
        <w:t xml:space="preserve"> </w:t>
      </w:r>
      <w:r w:rsidRPr="00823D17">
        <w:rPr>
          <w:b w:val="0"/>
        </w:rPr>
        <w:t>հետ</w:t>
      </w:r>
      <w:r w:rsidRPr="00823D17">
        <w:rPr>
          <w:b w:val="0"/>
          <w:lang w:val="fr-FR"/>
        </w:rPr>
        <w:t xml:space="preserve"> </w:t>
      </w:r>
      <w:r w:rsidRPr="00823D17">
        <w:rPr>
          <w:b w:val="0"/>
        </w:rPr>
        <w:t>արտացոլված</w:t>
      </w:r>
      <w:r w:rsidRPr="00823D17">
        <w:rPr>
          <w:b w:val="0"/>
          <w:lang w:val="fr-FR"/>
        </w:rPr>
        <w:t xml:space="preserve"> </w:t>
      </w:r>
      <w:r w:rsidRPr="00823D17">
        <w:rPr>
          <w:b w:val="0"/>
        </w:rPr>
        <w:t>է</w:t>
      </w:r>
      <w:r w:rsidRPr="00823D17">
        <w:rPr>
          <w:b w:val="0"/>
          <w:lang w:val="fr-FR"/>
        </w:rPr>
        <w:t xml:space="preserve"> </w:t>
      </w:r>
      <w:r w:rsidRPr="00823D17">
        <w:rPr>
          <w:b w:val="0"/>
        </w:rPr>
        <w:t>սույն</w:t>
      </w:r>
      <w:r w:rsidRPr="00823D17">
        <w:rPr>
          <w:b w:val="0"/>
          <w:lang w:val="fr-FR"/>
        </w:rPr>
        <w:t xml:space="preserve"> </w:t>
      </w:r>
      <w:r w:rsidRPr="00823D17">
        <w:rPr>
          <w:b w:val="0"/>
        </w:rPr>
        <w:t>բացատրագրի</w:t>
      </w:r>
      <w:r w:rsidRPr="00823D17">
        <w:rPr>
          <w:b w:val="0"/>
          <w:lang w:val="fr-FR"/>
        </w:rPr>
        <w:t xml:space="preserve"> N 3ա </w:t>
      </w:r>
      <w:r w:rsidRPr="00823D17">
        <w:rPr>
          <w:b w:val="0"/>
        </w:rPr>
        <w:t>աղյուսակում</w:t>
      </w:r>
      <w:r w:rsidRPr="00823D17">
        <w:rPr>
          <w:b w:val="0"/>
          <w:lang w:val="fr-FR"/>
        </w:rPr>
        <w:t>:</w:t>
      </w:r>
    </w:p>
    <w:p w14:paraId="0233124C" w14:textId="1B89E147" w:rsidR="009F4194" w:rsidRDefault="009F4194" w:rsidP="00AB7ADF">
      <w:pPr>
        <w:ind w:firstLine="540"/>
        <w:rPr>
          <w:b w:val="0"/>
          <w:lang w:val="fr-FR"/>
        </w:rPr>
      </w:pPr>
    </w:p>
    <w:p w14:paraId="139422A8" w14:textId="05479920" w:rsidR="009F4194" w:rsidRPr="00823D17" w:rsidRDefault="009F4194" w:rsidP="009F4194">
      <w:pPr>
        <w:pStyle w:val="Heading3"/>
        <w:rPr>
          <w:lang w:val="en-US"/>
        </w:rPr>
      </w:pPr>
      <w:bookmarkStart w:id="88" w:name="_Toc525773177"/>
      <w:r w:rsidRPr="009F4194">
        <w:t>ՀՀ արդարադատության նախարարությ</w:t>
      </w:r>
      <w:r w:rsidR="00823D17">
        <w:rPr>
          <w:lang w:val="en-US"/>
        </w:rPr>
        <w:t>ուն</w:t>
      </w:r>
      <w:bookmarkEnd w:id="88"/>
      <w:r w:rsidR="00823D17">
        <w:rPr>
          <w:lang w:val="en-US"/>
        </w:rPr>
        <w:t xml:space="preserve"> </w:t>
      </w:r>
    </w:p>
    <w:p w14:paraId="2034FC20" w14:textId="5435DA9D" w:rsidR="007159FC" w:rsidRDefault="00823D17" w:rsidP="006344C3">
      <w:pPr>
        <w:pStyle w:val="Bullet2"/>
      </w:pPr>
      <w:r>
        <w:rPr>
          <w:lang w:val="en-US"/>
        </w:rPr>
        <w:t xml:space="preserve">ՀՀ արդարադատության նախարարության կողմից իրականացվող  </w:t>
      </w:r>
      <w:r w:rsidR="007159FC">
        <w:t>«Քրեակա</w:t>
      </w:r>
      <w:r>
        <w:rPr>
          <w:lang w:val="en-US"/>
        </w:rPr>
        <w:softHyphen/>
      </w:r>
      <w:r w:rsidR="007159FC">
        <w:t>տա</w:t>
      </w:r>
      <w:r>
        <w:rPr>
          <w:lang w:val="en-US"/>
        </w:rPr>
        <w:softHyphen/>
      </w:r>
      <w:r w:rsidR="007159FC">
        <w:t xml:space="preserve">րողական ծառայություններ» </w:t>
      </w:r>
      <w:r w:rsidR="007159FC" w:rsidRPr="00E119D0">
        <w:t>միջո</w:t>
      </w:r>
      <w:r w:rsidR="007159FC" w:rsidRPr="00E119D0">
        <w:softHyphen/>
        <w:t>ցառման շրջա</w:t>
      </w:r>
      <w:r w:rsidR="007159FC" w:rsidRPr="00E119D0">
        <w:softHyphen/>
        <w:t>նակներում</w:t>
      </w:r>
      <w:r w:rsidR="007159FC">
        <w:t xml:space="preserve"> նախատեսվում է դատա</w:t>
      </w:r>
      <w:r w:rsidR="007159FC" w:rsidRPr="008530DF">
        <w:softHyphen/>
      </w:r>
      <w:r w:rsidR="007159FC">
        <w:t>պարտյալների վերահսկողության, կալանավայրերում կացության ապահովման, սոցիալ-հոգեբանական վերականգնման, ուսուցման աշխատանքների, մշակութային և մարզական միջոցա</w:t>
      </w:r>
      <w:r w:rsidR="007159FC">
        <w:softHyphen/>
        <w:t>ռումների իրականա</w:t>
      </w:r>
      <w:r w:rsidR="007159FC" w:rsidRPr="00B32FE3">
        <w:softHyphen/>
      </w:r>
      <w:r w:rsidR="007159FC">
        <w:t xml:space="preserve">ցում: Նշված </w:t>
      </w:r>
      <w:r w:rsidR="007159FC" w:rsidRPr="00E119D0">
        <w:t>միջոցառ</w:t>
      </w:r>
      <w:r w:rsidR="007159FC">
        <w:t xml:space="preserve">ումների </w:t>
      </w:r>
      <w:r w:rsidR="007159FC" w:rsidRPr="00E119D0">
        <w:t>գծով ՀՀ 2019 թվա</w:t>
      </w:r>
      <w:r w:rsidR="007159FC" w:rsidRPr="00E119D0">
        <w:softHyphen/>
        <w:t>կանի պետական բյուջեի նախագծով նախա</w:t>
      </w:r>
      <w:r w:rsidR="007159FC" w:rsidRPr="00E119D0">
        <w:softHyphen/>
        <w:t xml:space="preserve">տեսվել է </w:t>
      </w:r>
      <w:r w:rsidR="007159FC">
        <w:t>8,279</w:t>
      </w:r>
      <w:r w:rsidR="007159FC" w:rsidRPr="00E119D0">
        <w:t>.</w:t>
      </w:r>
      <w:r w:rsidR="007159FC">
        <w:t>6</w:t>
      </w:r>
      <w:r w:rsidR="007159FC" w:rsidRPr="00E119D0">
        <w:t xml:space="preserve"> մլն դրամ</w:t>
      </w:r>
      <w:r w:rsidR="007159FC">
        <w:t>՝</w:t>
      </w:r>
      <w:r w:rsidR="007159FC" w:rsidRPr="0070384A">
        <w:t xml:space="preserve"> </w:t>
      </w:r>
      <w:r w:rsidR="007159FC" w:rsidRPr="00E119D0">
        <w:t>ՀՀ 2018 թվականի պետա</w:t>
      </w:r>
      <w:r w:rsidR="007159FC" w:rsidRPr="00E119D0">
        <w:softHyphen/>
        <w:t>կան բյուջեով հաստատված գումարի չափով:</w:t>
      </w:r>
    </w:p>
    <w:p w14:paraId="02876B88" w14:textId="2BB9288D" w:rsidR="007159FC" w:rsidRPr="007159FC" w:rsidRDefault="007159FC" w:rsidP="007159FC">
      <w:pPr>
        <w:rPr>
          <w:rFonts w:cs="Sylfaen"/>
          <w:b w:val="0"/>
          <w:szCs w:val="22"/>
          <w:lang w:val="hy-AM"/>
          <w14:textOutline w14:w="9525" w14:cap="rnd" w14:cmpd="sng" w14:algn="ctr">
            <w14:noFill/>
            <w14:prstDash w14:val="solid"/>
            <w14:bevel/>
          </w14:textOutline>
        </w:rPr>
      </w:pPr>
      <w:r>
        <w:rPr>
          <w:lang w:val="fr-FR"/>
        </w:rPr>
        <w:t>«</w:t>
      </w:r>
      <w:r w:rsidRPr="007159FC">
        <w:rPr>
          <w:rFonts w:cs="Sylfaen"/>
          <w:b w:val="0"/>
          <w:szCs w:val="22"/>
          <w:lang w:val="hy-AM"/>
          <w14:textOutline w14:w="9525" w14:cap="rnd" w14:cmpd="sng" w14:algn="ctr">
            <w14:noFill/>
            <w14:prstDash w14:val="solid"/>
            <w14:bevel/>
          </w14:textOutline>
        </w:rPr>
        <w:t>Դեղորայքի ապահովում կալանավայրերում պահվող ազատազրկվածներին» միջոցառման շրջանակներում նախատեսվում է կենտրոնացաված կարրգով դեղորայքի ձեռքբերում  կալանա</w:t>
      </w:r>
      <w:r w:rsidRPr="007159FC">
        <w:rPr>
          <w:rFonts w:cs="Sylfaen"/>
          <w:b w:val="0"/>
          <w:szCs w:val="22"/>
          <w:lang w:val="hy-AM"/>
          <w14:textOutline w14:w="9525" w14:cap="rnd" w14:cmpd="sng" w14:algn="ctr">
            <w14:noFill/>
            <w14:prstDash w14:val="solid"/>
            <w14:bevel/>
          </w14:textOutline>
        </w:rPr>
        <w:softHyphen/>
        <w:t>վայրերում պահվող ազատազրկվածների համար: Նշված միջոցառման գծով նախատեսվել է  150.0 մլն դրամ՝ ՀՀ 2018 թվականի պետա</w:t>
      </w:r>
      <w:r w:rsidRPr="007159FC">
        <w:rPr>
          <w:rFonts w:cs="Sylfaen"/>
          <w:b w:val="0"/>
          <w:szCs w:val="22"/>
          <w:lang w:val="hy-AM"/>
          <w14:textOutline w14:w="9525" w14:cap="rnd" w14:cmpd="sng" w14:algn="ctr">
            <w14:noFill/>
            <w14:prstDash w14:val="solid"/>
            <w14:bevel/>
          </w14:textOutline>
        </w:rPr>
        <w:softHyphen/>
        <w:t>կան բյուջեով հաստատված գումարի չափով</w:t>
      </w:r>
    </w:p>
    <w:p w14:paraId="2666F362" w14:textId="4BF13920" w:rsidR="009F4194" w:rsidRPr="009F4194" w:rsidRDefault="009F4194" w:rsidP="009F4194">
      <w:pPr>
        <w:numPr>
          <w:ilvl w:val="12"/>
          <w:numId w:val="0"/>
        </w:numPr>
        <w:tabs>
          <w:tab w:val="left" w:pos="851"/>
        </w:tabs>
        <w:ind w:firstLine="540"/>
        <w:rPr>
          <w:b w:val="0"/>
          <w:noProof/>
          <w:szCs w:val="22"/>
          <w:lang w:val="hy-AM"/>
        </w:rPr>
      </w:pPr>
      <w:r w:rsidRPr="009F4194">
        <w:rPr>
          <w:b w:val="0"/>
          <w:noProof/>
          <w:szCs w:val="22"/>
        </w:rPr>
        <w:t>Հրատարակչական տեղեկատվական և տպագրական և թարգմանչական ծառայություն</w:t>
      </w:r>
      <w:r w:rsidR="00493D53">
        <w:rPr>
          <w:b w:val="0"/>
          <w:noProof/>
          <w:szCs w:val="22"/>
          <w:lang w:val="en-US"/>
        </w:rPr>
        <w:softHyphen/>
      </w:r>
      <w:r w:rsidRPr="009F4194">
        <w:rPr>
          <w:b w:val="0"/>
          <w:noProof/>
          <w:szCs w:val="22"/>
        </w:rPr>
        <w:t>ների իրականացման նպատակով նախատեսված են</w:t>
      </w:r>
      <w:r>
        <w:rPr>
          <w:b w:val="0"/>
          <w:noProof/>
          <w:szCs w:val="22"/>
        </w:rPr>
        <w:t xml:space="preserve"> </w:t>
      </w:r>
      <w:r w:rsidRPr="009F4194">
        <w:rPr>
          <w:b w:val="0"/>
          <w:noProof/>
          <w:szCs w:val="22"/>
        </w:rPr>
        <w:t>համապատասխանաբաար՝ 405.6 և 260.9 մլն դրամ՝ ՀՀ 2018 թվականի պետական բյուջեով հաստատված 342.8 և 217.4 մլն դրամի դիմաց:</w:t>
      </w:r>
    </w:p>
    <w:p w14:paraId="5693CCD8" w14:textId="77777777" w:rsidR="009F4194" w:rsidRPr="009F4194" w:rsidRDefault="009F4194" w:rsidP="009F4194">
      <w:pPr>
        <w:numPr>
          <w:ilvl w:val="12"/>
          <w:numId w:val="0"/>
        </w:numPr>
        <w:tabs>
          <w:tab w:val="left" w:pos="851"/>
        </w:tabs>
        <w:ind w:firstLine="540"/>
        <w:rPr>
          <w:b w:val="0"/>
          <w:noProof/>
          <w:szCs w:val="22"/>
        </w:rPr>
      </w:pPr>
      <w:r w:rsidRPr="009F4194">
        <w:rPr>
          <w:b w:val="0"/>
          <w:noProof/>
          <w:szCs w:val="22"/>
        </w:rPr>
        <w:t xml:space="preserve">Նախագծով ծախսերի աճը, համապատասխանաբար՝ 62.8 և 43.5 մլն դրամով պայմանավորված է ԱԱՀ-ի նախատեսմամբ: </w:t>
      </w:r>
    </w:p>
    <w:p w14:paraId="0027129D" w14:textId="77777777" w:rsidR="00060470" w:rsidRDefault="00060470" w:rsidP="00060470">
      <w:pPr>
        <w:rPr>
          <w:rFonts w:cs="Sylfaen"/>
          <w:b w:val="0"/>
          <w:szCs w:val="22"/>
          <w:lang w:val="af-ZA"/>
        </w:rPr>
      </w:pPr>
    </w:p>
    <w:p w14:paraId="1A088ED1" w14:textId="77777777" w:rsidR="009B7868" w:rsidRPr="009B7868" w:rsidRDefault="009B7868" w:rsidP="00B85E0F">
      <w:pPr>
        <w:pStyle w:val="Heading3"/>
      </w:pPr>
      <w:bookmarkStart w:id="89" w:name="_Toc525773178"/>
      <w:r w:rsidRPr="009B7868">
        <w:t>ՀՀ վարչապետի աշխատակազմ</w:t>
      </w:r>
      <w:bookmarkEnd w:id="89"/>
    </w:p>
    <w:p w14:paraId="35F57522" w14:textId="77777777" w:rsidR="009B7868" w:rsidRPr="009B7868" w:rsidRDefault="009B7868" w:rsidP="009B7868">
      <w:pPr>
        <w:tabs>
          <w:tab w:val="left" w:pos="851"/>
        </w:tabs>
        <w:spacing w:before="0"/>
        <w:contextualSpacing w:val="0"/>
        <w:rPr>
          <w:rFonts w:cs="Times Armenian"/>
          <w:b w:val="0"/>
          <w:iCs/>
          <w:color w:val="000000"/>
          <w:szCs w:val="22"/>
          <w:lang w:val="af-ZA" w:eastAsia="en-US"/>
        </w:rPr>
      </w:pPr>
      <w:r w:rsidRPr="009B7868">
        <w:rPr>
          <w:rFonts w:cs="Sylfaen"/>
          <w:color w:val="000000"/>
          <w:szCs w:val="22"/>
          <w:lang w:val="fr-FR" w:eastAsia="en-US"/>
        </w:rPr>
        <w:t xml:space="preserve">ՀՀ վարչապետի աշխատակազմի </w:t>
      </w:r>
      <w:r w:rsidRPr="009B7868">
        <w:rPr>
          <w:rFonts w:cs="Sylfaen"/>
          <w:b w:val="0"/>
          <w:color w:val="000000"/>
          <w:szCs w:val="22"/>
          <w:lang w:val="fr-FR" w:eastAsia="en-US"/>
        </w:rPr>
        <w:t xml:space="preserve">գծով </w:t>
      </w:r>
      <w:r w:rsidRPr="009B7868">
        <w:rPr>
          <w:rFonts w:cs="Sylfaen"/>
          <w:b w:val="0"/>
          <w:szCs w:val="22"/>
          <w:lang w:val="fr-FR" w:eastAsia="en-US"/>
        </w:rPr>
        <w:t xml:space="preserve">2019 թվականի </w:t>
      </w:r>
      <w:r w:rsidRPr="009B7868">
        <w:rPr>
          <w:b w:val="0"/>
          <w:szCs w:val="22"/>
          <w:lang w:val="en-US" w:eastAsia="en-US"/>
        </w:rPr>
        <w:t>Ն</w:t>
      </w:r>
      <w:r w:rsidRPr="009B7868">
        <w:rPr>
          <w:b w:val="0"/>
          <w:szCs w:val="22"/>
          <w:lang w:val="hy-AM" w:eastAsia="en-US"/>
        </w:rPr>
        <w:t>ախագծով</w:t>
      </w:r>
      <w:r w:rsidRPr="009B7868">
        <w:rPr>
          <w:rFonts w:cs="Sylfaen"/>
          <w:b w:val="0"/>
          <w:szCs w:val="22"/>
          <w:lang w:val="af-ZA" w:eastAsia="en-US"/>
        </w:rPr>
        <w:t xml:space="preserve"> նախատեսվում</w:t>
      </w:r>
      <w:r w:rsidRPr="009B7868">
        <w:rPr>
          <w:rFonts w:cs="Times Armenian"/>
          <w:b w:val="0"/>
          <w:szCs w:val="22"/>
          <w:lang w:val="af-ZA" w:eastAsia="en-US"/>
        </w:rPr>
        <w:t xml:space="preserve"> </w:t>
      </w:r>
      <w:r w:rsidRPr="009B7868">
        <w:rPr>
          <w:rFonts w:cs="Sylfaen"/>
          <w:b w:val="0"/>
          <w:szCs w:val="22"/>
          <w:lang w:val="af-ZA" w:eastAsia="en-US"/>
        </w:rPr>
        <w:t>է</w:t>
      </w:r>
      <w:r w:rsidRPr="009B7868">
        <w:rPr>
          <w:rFonts w:cs="Times Armenian"/>
          <w:b w:val="0"/>
          <w:szCs w:val="22"/>
          <w:lang w:val="af-ZA" w:eastAsia="en-US"/>
        </w:rPr>
        <w:t xml:space="preserve"> հատկացնել 19,387.6 մլն դրամ՝ ՀՀ 2018 թվականի պետական</w:t>
      </w:r>
      <w:r w:rsidRPr="009B7868">
        <w:rPr>
          <w:rFonts w:cs="Sylfaen"/>
          <w:b w:val="0"/>
          <w:szCs w:val="22"/>
          <w:lang w:val="af-ZA" w:eastAsia="en-US"/>
        </w:rPr>
        <w:t xml:space="preserve"> բյուջեով հաստատված</w:t>
      </w:r>
      <w:r w:rsidRPr="009B7868">
        <w:rPr>
          <w:rFonts w:cs="Sylfaen"/>
          <w:b w:val="0"/>
          <w:szCs w:val="22"/>
          <w:lang w:val="fr-FR" w:eastAsia="en-US"/>
        </w:rPr>
        <w:t xml:space="preserve"> </w:t>
      </w:r>
      <w:r w:rsidRPr="009B7868">
        <w:rPr>
          <w:rFonts w:cs="Sylfaen"/>
          <w:b w:val="0"/>
          <w:szCs w:val="22"/>
          <w:lang w:val="hy-AM" w:eastAsia="en-US"/>
        </w:rPr>
        <w:t>2</w:t>
      </w:r>
      <w:r w:rsidRPr="009B7868">
        <w:rPr>
          <w:rFonts w:cs="Sylfaen"/>
          <w:b w:val="0"/>
          <w:szCs w:val="22"/>
          <w:lang w:val="fr-FR" w:eastAsia="en-US"/>
        </w:rPr>
        <w:t>1,</w:t>
      </w:r>
      <w:r w:rsidRPr="009B7868">
        <w:rPr>
          <w:rFonts w:cs="Sylfaen"/>
          <w:b w:val="0"/>
          <w:szCs w:val="22"/>
          <w:lang w:val="hy-AM" w:eastAsia="en-US"/>
        </w:rPr>
        <w:t>5</w:t>
      </w:r>
      <w:r w:rsidRPr="009B7868">
        <w:rPr>
          <w:rFonts w:cs="Sylfaen"/>
          <w:b w:val="0"/>
          <w:szCs w:val="22"/>
          <w:lang w:val="fr-FR" w:eastAsia="en-US"/>
        </w:rPr>
        <w:t>2</w:t>
      </w:r>
      <w:r w:rsidRPr="009B7868">
        <w:rPr>
          <w:rFonts w:cs="Sylfaen"/>
          <w:b w:val="0"/>
          <w:szCs w:val="22"/>
          <w:lang w:val="hy-AM" w:eastAsia="en-US"/>
        </w:rPr>
        <w:t>9</w:t>
      </w:r>
      <w:r w:rsidRPr="009B7868">
        <w:rPr>
          <w:rFonts w:cs="Sylfaen"/>
          <w:b w:val="0"/>
          <w:szCs w:val="22"/>
          <w:lang w:val="fr-FR" w:eastAsia="en-US"/>
        </w:rPr>
        <w:t>.</w:t>
      </w:r>
      <w:r w:rsidRPr="009B7868">
        <w:rPr>
          <w:rFonts w:cs="Sylfaen"/>
          <w:b w:val="0"/>
          <w:szCs w:val="22"/>
          <w:lang w:val="hy-AM" w:eastAsia="en-US"/>
        </w:rPr>
        <w:t>7</w:t>
      </w:r>
      <w:r w:rsidRPr="009B7868">
        <w:rPr>
          <w:rFonts w:cs="Sylfaen"/>
          <w:b w:val="0"/>
          <w:szCs w:val="22"/>
          <w:lang w:val="fr-FR" w:eastAsia="en-US"/>
        </w:rPr>
        <w:t xml:space="preserve"> </w:t>
      </w:r>
      <w:r w:rsidRPr="009B7868">
        <w:rPr>
          <w:rFonts w:cs="Sylfaen"/>
          <w:b w:val="0"/>
          <w:szCs w:val="22"/>
          <w:lang w:eastAsia="en-US"/>
        </w:rPr>
        <w:t>մլն</w:t>
      </w:r>
      <w:r w:rsidRPr="009B7868">
        <w:rPr>
          <w:rFonts w:cs="Sylfaen"/>
          <w:b w:val="0"/>
          <w:szCs w:val="22"/>
          <w:lang w:val="fr-FR" w:eastAsia="en-US"/>
        </w:rPr>
        <w:t xml:space="preserve"> </w:t>
      </w:r>
      <w:r w:rsidRPr="009B7868">
        <w:rPr>
          <w:rFonts w:cs="Sylfaen"/>
          <w:b w:val="0"/>
          <w:szCs w:val="22"/>
          <w:lang w:eastAsia="en-US"/>
        </w:rPr>
        <w:t>դրամի</w:t>
      </w:r>
      <w:r w:rsidRPr="009B7868">
        <w:rPr>
          <w:rFonts w:cs="Sylfaen"/>
          <w:b w:val="0"/>
          <w:szCs w:val="22"/>
          <w:lang w:val="fr-FR" w:eastAsia="en-US"/>
        </w:rPr>
        <w:t xml:space="preserve"> </w:t>
      </w:r>
      <w:r w:rsidRPr="009B7868">
        <w:rPr>
          <w:rFonts w:cs="Sylfaen"/>
          <w:b w:val="0"/>
          <w:szCs w:val="22"/>
          <w:lang w:eastAsia="en-US"/>
        </w:rPr>
        <w:t>դիմաց</w:t>
      </w:r>
      <w:r w:rsidRPr="009B7868">
        <w:rPr>
          <w:rFonts w:cs="Times Armenian"/>
          <w:b w:val="0"/>
          <w:iCs/>
          <w:color w:val="000000"/>
          <w:szCs w:val="22"/>
          <w:lang w:val="af-ZA" w:eastAsia="en-US"/>
        </w:rPr>
        <w:t>:</w:t>
      </w:r>
    </w:p>
    <w:p w14:paraId="249B7A03" w14:textId="77777777" w:rsidR="009B7868" w:rsidRPr="009B7868" w:rsidRDefault="009B7868" w:rsidP="009B7868">
      <w:pPr>
        <w:tabs>
          <w:tab w:val="left" w:pos="851"/>
        </w:tabs>
        <w:spacing w:before="0"/>
        <w:contextualSpacing w:val="0"/>
        <w:rPr>
          <w:rFonts w:cs="Sylfaen"/>
          <w:b w:val="0"/>
          <w:szCs w:val="22"/>
          <w:lang w:val="af-ZA" w:eastAsia="en-US"/>
        </w:rPr>
      </w:pPr>
      <w:r w:rsidRPr="009B7868">
        <w:rPr>
          <w:rFonts w:cs="Sylfaen"/>
          <w:b w:val="0"/>
          <w:szCs w:val="22"/>
          <w:lang w:val="hy-AM" w:eastAsia="en-US"/>
        </w:rPr>
        <w:t>Հ</w:t>
      </w:r>
      <w:r w:rsidRPr="009B7868">
        <w:rPr>
          <w:rFonts w:cs="Sylfaen"/>
          <w:b w:val="0"/>
          <w:szCs w:val="22"/>
          <w:lang w:val="af-ZA" w:eastAsia="en-US"/>
        </w:rPr>
        <w:t>ատկացվելիք միջոցներն ուղղվելու են հետևյալ ծրագրերի իրականացմանը.</w:t>
      </w:r>
    </w:p>
    <w:p w14:paraId="7BA484B3" w14:textId="12A761F7" w:rsidR="009B7868" w:rsidRPr="009B7868" w:rsidRDefault="009B7868" w:rsidP="009B7868">
      <w:pPr>
        <w:tabs>
          <w:tab w:val="left" w:pos="851"/>
        </w:tabs>
        <w:spacing w:before="0"/>
        <w:contextualSpacing w:val="0"/>
        <w:rPr>
          <w:b w:val="0"/>
          <w:szCs w:val="22"/>
          <w:lang w:val="fr-FR" w:eastAsia="en-US"/>
        </w:rPr>
      </w:pPr>
      <w:r>
        <w:rPr>
          <w:rFonts w:cs="Sylfaen"/>
          <w:bCs/>
          <w:szCs w:val="22"/>
          <w:lang w:val="af-ZA" w:eastAsia="en-US"/>
        </w:rPr>
        <w:t xml:space="preserve">1. </w:t>
      </w:r>
      <w:r w:rsidRPr="009B7868">
        <w:rPr>
          <w:rFonts w:cs="Sylfaen"/>
          <w:bCs/>
          <w:szCs w:val="22"/>
          <w:lang w:val="af-ZA" w:eastAsia="en-US"/>
        </w:rPr>
        <w:t xml:space="preserve">«ՀՀ Վարչապետի լիազորությունների իրականացման ապահովում» </w:t>
      </w:r>
      <w:r w:rsidRPr="009B7868">
        <w:rPr>
          <w:b w:val="0"/>
          <w:szCs w:val="22"/>
          <w:lang w:val="fr-FR" w:eastAsia="en-US"/>
        </w:rPr>
        <w:t>ծրագրի շրջանակներում նախատեսվում է.</w:t>
      </w:r>
    </w:p>
    <w:p w14:paraId="7183CF65" w14:textId="77777777" w:rsidR="009B7868" w:rsidRPr="009B7868" w:rsidRDefault="009B7868" w:rsidP="009B7868">
      <w:pPr>
        <w:tabs>
          <w:tab w:val="left" w:pos="851"/>
        </w:tabs>
        <w:spacing w:before="0"/>
        <w:contextualSpacing w:val="0"/>
        <w:rPr>
          <w:b w:val="0"/>
          <w:szCs w:val="22"/>
          <w:lang w:val="af-ZA" w:eastAsia="en-US"/>
        </w:rPr>
      </w:pPr>
      <w:r w:rsidRPr="009B7868">
        <w:rPr>
          <w:szCs w:val="22"/>
          <w:lang w:val="fr-FR" w:eastAsia="en-US"/>
        </w:rPr>
        <w:t>1.1</w:t>
      </w:r>
      <w:r w:rsidRPr="009B7868">
        <w:rPr>
          <w:b w:val="0"/>
          <w:szCs w:val="22"/>
          <w:lang w:val="fr-FR" w:eastAsia="en-US"/>
        </w:rPr>
        <w:t xml:space="preserve"> </w:t>
      </w:r>
      <w:r w:rsidRPr="009B7868">
        <w:rPr>
          <w:rFonts w:cs="Sylfaen"/>
          <w:bCs/>
          <w:szCs w:val="22"/>
          <w:lang w:val="fr-FR" w:eastAsia="en-US"/>
        </w:rPr>
        <w:t>«Աջակցություն ՀՀ կառավարության աշխատակազմի ներքո գործող Արդյունահանող ճյուղերի թափանցիկության նախաձեռնության քարտուղարությանը</w:t>
      </w:r>
      <w:r w:rsidRPr="009B7868">
        <w:rPr>
          <w:rFonts w:cs="Times Armenian"/>
          <w:szCs w:val="22"/>
          <w:lang w:val="af-ZA" w:eastAsia="en-US"/>
        </w:rPr>
        <w:t>»</w:t>
      </w:r>
      <w:r w:rsidRPr="009B7868">
        <w:rPr>
          <w:rFonts w:cs="Sylfaen"/>
          <w:b w:val="0"/>
          <w:bCs/>
          <w:szCs w:val="22"/>
          <w:lang w:val="fr-FR" w:eastAsia="en-US"/>
        </w:rPr>
        <w:t xml:space="preserve"> </w:t>
      </w:r>
      <w:r w:rsidRPr="009B7868">
        <w:rPr>
          <w:rFonts w:cs="Sylfaen"/>
          <w:b w:val="0"/>
          <w:bCs/>
          <w:szCs w:val="22"/>
          <w:lang w:val="en-US" w:eastAsia="en-US"/>
        </w:rPr>
        <w:t>միջոցառումը</w:t>
      </w:r>
      <w:r w:rsidRPr="009B7868">
        <w:rPr>
          <w:rFonts w:cs="Sylfaen"/>
          <w:b w:val="0"/>
          <w:bCs/>
          <w:szCs w:val="22"/>
          <w:lang w:val="af-ZA" w:eastAsia="en-US"/>
        </w:rPr>
        <w:t xml:space="preserve">, </w:t>
      </w:r>
      <w:r w:rsidRPr="009B7868">
        <w:rPr>
          <w:rFonts w:cs="Sylfaen"/>
          <w:b w:val="0"/>
          <w:bCs/>
          <w:szCs w:val="22"/>
          <w:lang w:val="en-US" w:eastAsia="en-US"/>
        </w:rPr>
        <w:t>որ</w:t>
      </w:r>
      <w:r w:rsidRPr="009B7868">
        <w:rPr>
          <w:rFonts w:cs="Sylfaen"/>
          <w:b w:val="0"/>
          <w:bCs/>
          <w:szCs w:val="22"/>
          <w:lang w:val="hy-AM" w:eastAsia="en-US"/>
        </w:rPr>
        <w:t>ի</w:t>
      </w:r>
      <w:r w:rsidRPr="009B7868">
        <w:rPr>
          <w:rFonts w:cs="Times Armenian"/>
          <w:b w:val="0"/>
          <w:bCs/>
          <w:szCs w:val="22"/>
          <w:lang w:val="fr-FR" w:eastAsia="en-US"/>
        </w:rPr>
        <w:t xml:space="preserve"> </w:t>
      </w:r>
      <w:r w:rsidRPr="009B7868">
        <w:rPr>
          <w:rFonts w:cs="Sylfaen"/>
          <w:b w:val="0"/>
          <w:bCs/>
          <w:szCs w:val="22"/>
          <w:lang w:val="hy-AM" w:eastAsia="en-US"/>
        </w:rPr>
        <w:t>համար</w:t>
      </w:r>
      <w:r w:rsidRPr="009B7868">
        <w:rPr>
          <w:rFonts w:cs="Times Armenian"/>
          <w:b w:val="0"/>
          <w:bCs/>
          <w:szCs w:val="22"/>
          <w:lang w:val="fr-FR" w:eastAsia="en-US"/>
        </w:rPr>
        <w:t xml:space="preserve"> </w:t>
      </w:r>
      <w:r w:rsidRPr="009B7868">
        <w:rPr>
          <w:rFonts w:cs="Sylfaen"/>
          <w:b w:val="0"/>
          <w:szCs w:val="22"/>
          <w:lang w:val="hy-AM" w:eastAsia="en-US"/>
        </w:rPr>
        <w:t>Ն</w:t>
      </w:r>
      <w:r w:rsidRPr="009B7868">
        <w:rPr>
          <w:b w:val="0"/>
          <w:szCs w:val="22"/>
          <w:lang w:val="hy-AM" w:eastAsia="en-US"/>
        </w:rPr>
        <w:t>ախագծով</w:t>
      </w:r>
      <w:r w:rsidRPr="009B7868">
        <w:rPr>
          <w:rFonts w:cs="Sylfaen"/>
          <w:b w:val="0"/>
          <w:szCs w:val="22"/>
          <w:lang w:val="af-ZA" w:eastAsia="en-US"/>
        </w:rPr>
        <w:t xml:space="preserve"> նախատեսվում</w:t>
      </w:r>
      <w:r w:rsidRPr="009B7868">
        <w:rPr>
          <w:rFonts w:cs="Times Armenian"/>
          <w:b w:val="0"/>
          <w:szCs w:val="22"/>
          <w:lang w:val="af-ZA" w:eastAsia="en-US"/>
        </w:rPr>
        <w:t xml:space="preserve"> </w:t>
      </w:r>
      <w:r w:rsidRPr="009B7868">
        <w:rPr>
          <w:rFonts w:cs="Sylfaen"/>
          <w:b w:val="0"/>
          <w:szCs w:val="22"/>
          <w:lang w:val="af-ZA" w:eastAsia="en-US"/>
        </w:rPr>
        <w:t>է</w:t>
      </w:r>
      <w:r w:rsidRPr="009B7868">
        <w:rPr>
          <w:rFonts w:cs="Times Armenian"/>
          <w:b w:val="0"/>
          <w:szCs w:val="22"/>
          <w:lang w:val="af-ZA" w:eastAsia="en-US"/>
        </w:rPr>
        <w:t xml:space="preserve"> հատկացնել</w:t>
      </w:r>
      <w:r w:rsidRPr="009B7868">
        <w:rPr>
          <w:rFonts w:cs="Sylfaen"/>
          <w:b w:val="0"/>
          <w:bCs/>
          <w:szCs w:val="22"/>
          <w:lang w:val="fr-FR" w:eastAsia="en-US"/>
        </w:rPr>
        <w:t xml:space="preserve"> </w:t>
      </w:r>
      <w:r w:rsidRPr="009B7868">
        <w:rPr>
          <w:rFonts w:cs="Times Armenian"/>
          <w:b w:val="0"/>
          <w:bCs/>
          <w:szCs w:val="22"/>
          <w:lang w:val="fr-FR" w:eastAsia="en-US"/>
        </w:rPr>
        <w:t xml:space="preserve">23.6 </w:t>
      </w:r>
      <w:r w:rsidRPr="009B7868">
        <w:rPr>
          <w:rFonts w:cs="Sylfaen"/>
          <w:b w:val="0"/>
          <w:bCs/>
          <w:szCs w:val="22"/>
          <w:lang w:val="hy-AM" w:eastAsia="en-US"/>
        </w:rPr>
        <w:t>մլն</w:t>
      </w:r>
      <w:r w:rsidRPr="009B7868">
        <w:rPr>
          <w:rFonts w:cs="Times Armenian"/>
          <w:b w:val="0"/>
          <w:bCs/>
          <w:szCs w:val="22"/>
          <w:lang w:val="fr-FR" w:eastAsia="en-US"/>
        </w:rPr>
        <w:t xml:space="preserve"> </w:t>
      </w:r>
      <w:r w:rsidRPr="009B7868">
        <w:rPr>
          <w:rFonts w:cs="Sylfaen"/>
          <w:b w:val="0"/>
          <w:bCs/>
          <w:szCs w:val="22"/>
          <w:lang w:val="hy-AM" w:eastAsia="en-US"/>
        </w:rPr>
        <w:t>դրամ</w:t>
      </w:r>
      <w:r w:rsidRPr="009B7868">
        <w:rPr>
          <w:rFonts w:cs="Sylfaen"/>
          <w:b w:val="0"/>
          <w:bCs/>
          <w:szCs w:val="22"/>
          <w:lang w:val="en-US" w:eastAsia="en-US"/>
        </w:rPr>
        <w:t>՝</w:t>
      </w:r>
      <w:r w:rsidRPr="009B7868">
        <w:rPr>
          <w:rFonts w:cs="Sylfaen"/>
          <w:b w:val="0"/>
          <w:bCs/>
          <w:szCs w:val="22"/>
          <w:lang w:val="fr-FR" w:eastAsia="en-US"/>
        </w:rPr>
        <w:t xml:space="preserve"> </w:t>
      </w:r>
      <w:r w:rsidRPr="009B7868">
        <w:rPr>
          <w:rFonts w:cs="Sylfaen"/>
          <w:b w:val="0"/>
          <w:szCs w:val="22"/>
          <w:lang w:val="en-US" w:eastAsia="en-US"/>
        </w:rPr>
        <w:t>ՀՀ</w:t>
      </w:r>
      <w:r w:rsidRPr="009B7868">
        <w:rPr>
          <w:rFonts w:cs="Sylfaen"/>
          <w:b w:val="0"/>
          <w:szCs w:val="22"/>
          <w:lang w:val="af-ZA" w:eastAsia="en-US"/>
        </w:rPr>
        <w:t xml:space="preserve"> 2018 </w:t>
      </w:r>
      <w:r w:rsidRPr="009B7868">
        <w:rPr>
          <w:rFonts w:cs="Sylfaen"/>
          <w:b w:val="0"/>
          <w:szCs w:val="22"/>
          <w:lang w:val="en-US" w:eastAsia="en-US"/>
        </w:rPr>
        <w:t>թվականի</w:t>
      </w:r>
      <w:r w:rsidRPr="009B7868">
        <w:rPr>
          <w:rFonts w:cs="Sylfaen"/>
          <w:b w:val="0"/>
          <w:szCs w:val="22"/>
          <w:lang w:val="af-ZA" w:eastAsia="en-US"/>
        </w:rPr>
        <w:t xml:space="preserve"> </w:t>
      </w:r>
      <w:r w:rsidRPr="009B7868">
        <w:rPr>
          <w:rFonts w:cs="Sylfaen"/>
          <w:b w:val="0"/>
          <w:szCs w:val="22"/>
          <w:lang w:val="en-US" w:eastAsia="en-US"/>
        </w:rPr>
        <w:t>պետական</w:t>
      </w:r>
      <w:r w:rsidRPr="009B7868">
        <w:rPr>
          <w:rFonts w:cs="Sylfaen"/>
          <w:b w:val="0"/>
          <w:szCs w:val="22"/>
          <w:lang w:val="af-ZA" w:eastAsia="en-US"/>
        </w:rPr>
        <w:t xml:space="preserve"> </w:t>
      </w:r>
      <w:r w:rsidRPr="009B7868">
        <w:rPr>
          <w:rFonts w:cs="Sylfaen"/>
          <w:b w:val="0"/>
          <w:szCs w:val="22"/>
          <w:lang w:val="en-US" w:eastAsia="en-US"/>
        </w:rPr>
        <w:t>բյուջեով</w:t>
      </w:r>
      <w:r w:rsidRPr="009B7868">
        <w:rPr>
          <w:rFonts w:cs="Sylfaen"/>
          <w:b w:val="0"/>
          <w:szCs w:val="22"/>
          <w:lang w:val="af-ZA" w:eastAsia="en-US"/>
        </w:rPr>
        <w:t xml:space="preserve"> </w:t>
      </w:r>
      <w:r w:rsidRPr="009B7868">
        <w:rPr>
          <w:rFonts w:cs="Sylfaen"/>
          <w:b w:val="0"/>
          <w:szCs w:val="22"/>
          <w:lang w:val="en-US" w:eastAsia="en-US"/>
        </w:rPr>
        <w:t>հաստատված</w:t>
      </w:r>
      <w:r w:rsidRPr="009B7868">
        <w:rPr>
          <w:rFonts w:cs="Sylfaen"/>
          <w:b w:val="0"/>
          <w:szCs w:val="22"/>
          <w:lang w:val="af-ZA" w:eastAsia="en-US"/>
        </w:rPr>
        <w:t xml:space="preserve"> գումարի չափով</w:t>
      </w:r>
      <w:r w:rsidRPr="009B7868">
        <w:rPr>
          <w:rFonts w:cs="Sylfaen"/>
          <w:b w:val="0"/>
          <w:bCs/>
          <w:szCs w:val="22"/>
          <w:lang w:val="fr-FR" w:eastAsia="en-US"/>
        </w:rPr>
        <w:t>:</w:t>
      </w:r>
    </w:p>
    <w:p w14:paraId="68B84602" w14:textId="69CF2777" w:rsidR="009B7868" w:rsidRPr="009B7868" w:rsidRDefault="009B7868" w:rsidP="009B7868">
      <w:pPr>
        <w:spacing w:before="0"/>
        <w:contextualSpacing w:val="0"/>
        <w:rPr>
          <w:rFonts w:cs="Sylfaen"/>
          <w:color w:val="000000"/>
          <w:szCs w:val="22"/>
          <w:lang w:val="fr-FR" w:eastAsia="en-US"/>
        </w:rPr>
      </w:pPr>
      <w:r w:rsidRPr="009B7868">
        <w:rPr>
          <w:rFonts w:cs="Sylfaen"/>
          <w:b w:val="0"/>
          <w:szCs w:val="22"/>
          <w:lang w:val="af-ZA" w:eastAsia="en-US"/>
        </w:rPr>
        <w:t>Ծրագրի իրականացման նպատակն է Հայաստանի Արդյունահանող ճյուղերի թափանցի</w:t>
      </w:r>
      <w:r w:rsidR="00823D17">
        <w:rPr>
          <w:rFonts w:cs="Sylfaen"/>
          <w:b w:val="0"/>
          <w:szCs w:val="22"/>
          <w:lang w:val="af-ZA" w:eastAsia="en-US"/>
        </w:rPr>
        <w:softHyphen/>
      </w:r>
      <w:r w:rsidRPr="009B7868">
        <w:rPr>
          <w:rFonts w:cs="Sylfaen"/>
          <w:b w:val="0"/>
          <w:szCs w:val="22"/>
          <w:lang w:val="af-ZA" w:eastAsia="en-US"/>
        </w:rPr>
        <w:t>կության նախաձեռնությանը լիարժեք անդամակցելու հանձնառության ապահովումը, ազգային քաղաքականության ապահովման և անդամակցության վճարների իրականացման միջոցով:</w:t>
      </w:r>
    </w:p>
    <w:p w14:paraId="00629F5C" w14:textId="77777777" w:rsidR="009B7868" w:rsidRPr="009B7868" w:rsidRDefault="009B7868" w:rsidP="009B7868">
      <w:pPr>
        <w:tabs>
          <w:tab w:val="left" w:pos="851"/>
        </w:tabs>
        <w:spacing w:before="0"/>
        <w:contextualSpacing w:val="0"/>
        <w:rPr>
          <w:rFonts w:cs="Sylfaen"/>
          <w:b w:val="0"/>
          <w:iCs/>
          <w:color w:val="000000"/>
          <w:szCs w:val="22"/>
          <w:lang w:val="af-ZA" w:eastAsia="en-US"/>
        </w:rPr>
      </w:pPr>
      <w:r w:rsidRPr="009B7868">
        <w:rPr>
          <w:rFonts w:cs="Sylfaen"/>
          <w:bCs/>
          <w:szCs w:val="22"/>
          <w:lang w:val="fr-FR" w:eastAsia="en-US"/>
        </w:rPr>
        <w:t>1.2</w:t>
      </w:r>
      <w:r w:rsidRPr="009B7868">
        <w:rPr>
          <w:b w:val="0"/>
          <w:szCs w:val="22"/>
          <w:lang w:val="fr-FR" w:eastAsia="en-US"/>
        </w:rPr>
        <w:t xml:space="preserve"> </w:t>
      </w:r>
      <w:r w:rsidRPr="009B7868">
        <w:rPr>
          <w:rFonts w:cs="Sylfaen"/>
          <w:bCs/>
          <w:szCs w:val="22"/>
          <w:lang w:val="af-ZA" w:eastAsia="en-US"/>
        </w:rPr>
        <w:t>«</w:t>
      </w:r>
      <w:r w:rsidRPr="009B7868">
        <w:rPr>
          <w:rFonts w:cs="Sylfaen"/>
          <w:bCs/>
          <w:szCs w:val="22"/>
          <w:lang w:val="en-US" w:eastAsia="en-US"/>
        </w:rPr>
        <w:t>Մաքսային</w:t>
      </w:r>
      <w:r w:rsidRPr="009B7868">
        <w:rPr>
          <w:rFonts w:cs="Sylfaen"/>
          <w:bCs/>
          <w:szCs w:val="22"/>
          <w:lang w:val="af-ZA" w:eastAsia="en-US"/>
        </w:rPr>
        <w:t xml:space="preserve"> </w:t>
      </w:r>
      <w:r w:rsidRPr="009B7868">
        <w:rPr>
          <w:rFonts w:cs="Sylfaen"/>
          <w:bCs/>
          <w:szCs w:val="22"/>
          <w:lang w:val="en-US" w:eastAsia="en-US"/>
        </w:rPr>
        <w:t>միության</w:t>
      </w:r>
      <w:r w:rsidRPr="009B7868">
        <w:rPr>
          <w:rFonts w:cs="Sylfaen"/>
          <w:bCs/>
          <w:szCs w:val="22"/>
          <w:lang w:val="af-ZA" w:eastAsia="en-US"/>
        </w:rPr>
        <w:t xml:space="preserve"> </w:t>
      </w:r>
      <w:r w:rsidRPr="009B7868">
        <w:rPr>
          <w:rFonts w:cs="Sylfaen"/>
          <w:bCs/>
          <w:szCs w:val="22"/>
          <w:lang w:val="en-US" w:eastAsia="en-US"/>
        </w:rPr>
        <w:t>և</w:t>
      </w:r>
      <w:r w:rsidRPr="009B7868">
        <w:rPr>
          <w:rFonts w:cs="Sylfaen"/>
          <w:bCs/>
          <w:szCs w:val="22"/>
          <w:lang w:val="af-ZA" w:eastAsia="en-US"/>
        </w:rPr>
        <w:t xml:space="preserve"> </w:t>
      </w:r>
      <w:r w:rsidRPr="009B7868">
        <w:rPr>
          <w:rFonts w:cs="Sylfaen"/>
          <w:bCs/>
          <w:szCs w:val="22"/>
          <w:lang w:val="en-US" w:eastAsia="en-US"/>
        </w:rPr>
        <w:t>Միասնական</w:t>
      </w:r>
      <w:r w:rsidRPr="009B7868">
        <w:rPr>
          <w:rFonts w:cs="Sylfaen"/>
          <w:bCs/>
          <w:szCs w:val="22"/>
          <w:lang w:val="af-ZA" w:eastAsia="en-US"/>
        </w:rPr>
        <w:t xml:space="preserve"> </w:t>
      </w:r>
      <w:r w:rsidRPr="009B7868">
        <w:rPr>
          <w:rFonts w:cs="Sylfaen"/>
          <w:bCs/>
          <w:szCs w:val="22"/>
          <w:lang w:val="en-US" w:eastAsia="en-US"/>
        </w:rPr>
        <w:t>տնտեսական</w:t>
      </w:r>
      <w:r w:rsidRPr="009B7868">
        <w:rPr>
          <w:rFonts w:cs="Sylfaen"/>
          <w:bCs/>
          <w:szCs w:val="22"/>
          <w:lang w:val="af-ZA" w:eastAsia="en-US"/>
        </w:rPr>
        <w:t xml:space="preserve"> </w:t>
      </w:r>
      <w:r w:rsidRPr="009B7868">
        <w:rPr>
          <w:rFonts w:cs="Sylfaen"/>
          <w:bCs/>
          <w:szCs w:val="22"/>
          <w:lang w:val="en-US" w:eastAsia="en-US"/>
        </w:rPr>
        <w:t>տարածությանը</w:t>
      </w:r>
      <w:r w:rsidRPr="009B7868">
        <w:rPr>
          <w:rFonts w:cs="Sylfaen"/>
          <w:bCs/>
          <w:szCs w:val="22"/>
          <w:lang w:val="af-ZA" w:eastAsia="en-US"/>
        </w:rPr>
        <w:t xml:space="preserve"> </w:t>
      </w:r>
      <w:r w:rsidRPr="009B7868">
        <w:rPr>
          <w:rFonts w:cs="Sylfaen"/>
          <w:bCs/>
          <w:szCs w:val="22"/>
          <w:lang w:val="en-US" w:eastAsia="en-US"/>
        </w:rPr>
        <w:t>ՀՀ</w:t>
      </w:r>
      <w:r w:rsidRPr="009B7868">
        <w:rPr>
          <w:rFonts w:cs="Sylfaen"/>
          <w:bCs/>
          <w:szCs w:val="22"/>
          <w:lang w:val="af-ZA" w:eastAsia="en-US"/>
        </w:rPr>
        <w:t xml:space="preserve"> </w:t>
      </w:r>
      <w:r w:rsidRPr="009B7868">
        <w:rPr>
          <w:rFonts w:cs="Sylfaen"/>
          <w:bCs/>
          <w:szCs w:val="22"/>
          <w:lang w:val="en-US" w:eastAsia="en-US"/>
        </w:rPr>
        <w:t>անդամակցության</w:t>
      </w:r>
      <w:r w:rsidRPr="009B7868">
        <w:rPr>
          <w:rFonts w:cs="Sylfaen"/>
          <w:bCs/>
          <w:szCs w:val="22"/>
          <w:lang w:val="af-ZA" w:eastAsia="en-US"/>
        </w:rPr>
        <w:t xml:space="preserve"> </w:t>
      </w:r>
      <w:r w:rsidRPr="009B7868">
        <w:rPr>
          <w:rFonts w:cs="Sylfaen"/>
          <w:bCs/>
          <w:szCs w:val="22"/>
          <w:lang w:val="en-US" w:eastAsia="en-US"/>
        </w:rPr>
        <w:t>շրջանակում</w:t>
      </w:r>
      <w:r w:rsidRPr="009B7868">
        <w:rPr>
          <w:rFonts w:cs="Sylfaen"/>
          <w:bCs/>
          <w:szCs w:val="22"/>
          <w:lang w:val="af-ZA" w:eastAsia="en-US"/>
        </w:rPr>
        <w:t xml:space="preserve"> միասնական տեղեկատավական տարածության և ինտեգրացված տեղեկատվական համակարգերի ստեղծում և պահպանում» </w:t>
      </w:r>
      <w:r w:rsidRPr="009B7868">
        <w:rPr>
          <w:rFonts w:cs="Sylfaen"/>
          <w:b w:val="0"/>
          <w:bCs/>
          <w:szCs w:val="22"/>
          <w:lang w:val="af-ZA" w:eastAsia="en-US"/>
        </w:rPr>
        <w:t xml:space="preserve">միջոցառումը, որի </w:t>
      </w:r>
      <w:r w:rsidRPr="009B7868">
        <w:rPr>
          <w:rFonts w:cs="Sylfaen"/>
          <w:b w:val="0"/>
          <w:bCs/>
          <w:szCs w:val="22"/>
          <w:lang w:val="en-US" w:eastAsia="en-US"/>
        </w:rPr>
        <w:t>համար</w:t>
      </w:r>
      <w:r w:rsidRPr="009B7868">
        <w:rPr>
          <w:rFonts w:cs="Sylfaen"/>
          <w:b w:val="0"/>
          <w:bCs/>
          <w:szCs w:val="22"/>
          <w:lang w:val="af-ZA" w:eastAsia="en-US"/>
        </w:rPr>
        <w:t xml:space="preserve"> </w:t>
      </w:r>
      <w:r w:rsidRPr="009B7868">
        <w:rPr>
          <w:rFonts w:cs="Sylfaen"/>
          <w:b w:val="0"/>
          <w:bCs/>
          <w:szCs w:val="22"/>
          <w:lang w:val="en-US" w:eastAsia="en-US"/>
        </w:rPr>
        <w:t>Նախագծով</w:t>
      </w:r>
      <w:r w:rsidRPr="009B7868">
        <w:rPr>
          <w:rFonts w:cs="Sylfaen"/>
          <w:b w:val="0"/>
          <w:bCs/>
          <w:szCs w:val="22"/>
          <w:lang w:val="af-ZA" w:eastAsia="en-US"/>
        </w:rPr>
        <w:t xml:space="preserve"> </w:t>
      </w:r>
      <w:r w:rsidRPr="009B7868">
        <w:rPr>
          <w:rFonts w:cs="Sylfaen"/>
          <w:b w:val="0"/>
          <w:bCs/>
          <w:szCs w:val="22"/>
          <w:lang w:val="en-US" w:eastAsia="en-US"/>
        </w:rPr>
        <w:t>նախատեսվում</w:t>
      </w:r>
      <w:r w:rsidRPr="009B7868">
        <w:rPr>
          <w:rFonts w:cs="Sylfaen"/>
          <w:b w:val="0"/>
          <w:bCs/>
          <w:szCs w:val="22"/>
          <w:lang w:val="af-ZA" w:eastAsia="en-US"/>
        </w:rPr>
        <w:t xml:space="preserve"> </w:t>
      </w:r>
      <w:r w:rsidRPr="009B7868">
        <w:rPr>
          <w:rFonts w:cs="Sylfaen"/>
          <w:b w:val="0"/>
          <w:bCs/>
          <w:szCs w:val="22"/>
          <w:lang w:val="en-US" w:eastAsia="en-US"/>
        </w:rPr>
        <w:t>է</w:t>
      </w:r>
      <w:r w:rsidRPr="009B7868">
        <w:rPr>
          <w:rFonts w:cs="Sylfaen"/>
          <w:b w:val="0"/>
          <w:bCs/>
          <w:szCs w:val="22"/>
          <w:lang w:val="af-ZA" w:eastAsia="en-US"/>
        </w:rPr>
        <w:t xml:space="preserve"> </w:t>
      </w:r>
      <w:r w:rsidRPr="009B7868">
        <w:rPr>
          <w:rFonts w:cs="Sylfaen"/>
          <w:b w:val="0"/>
          <w:bCs/>
          <w:szCs w:val="22"/>
          <w:lang w:val="en-US" w:eastAsia="en-US"/>
        </w:rPr>
        <w:t>հատկացնել</w:t>
      </w:r>
      <w:r w:rsidRPr="009B7868">
        <w:rPr>
          <w:rFonts w:cs="Sylfaen"/>
          <w:b w:val="0"/>
          <w:bCs/>
          <w:szCs w:val="22"/>
          <w:lang w:val="af-ZA" w:eastAsia="en-US"/>
        </w:rPr>
        <w:t xml:space="preserve"> 92.1 </w:t>
      </w:r>
      <w:r w:rsidRPr="009B7868">
        <w:rPr>
          <w:rFonts w:cs="Sylfaen"/>
          <w:b w:val="0"/>
          <w:bCs/>
          <w:szCs w:val="22"/>
          <w:lang w:val="en-US" w:eastAsia="en-US"/>
        </w:rPr>
        <w:t>մլն</w:t>
      </w:r>
      <w:r w:rsidRPr="009B7868">
        <w:rPr>
          <w:rFonts w:cs="Sylfaen"/>
          <w:b w:val="0"/>
          <w:bCs/>
          <w:szCs w:val="22"/>
          <w:lang w:val="af-ZA" w:eastAsia="en-US"/>
        </w:rPr>
        <w:t xml:space="preserve"> </w:t>
      </w:r>
      <w:r w:rsidRPr="009B7868">
        <w:rPr>
          <w:rFonts w:cs="Sylfaen"/>
          <w:b w:val="0"/>
          <w:bCs/>
          <w:szCs w:val="22"/>
          <w:lang w:val="en-US" w:eastAsia="en-US"/>
        </w:rPr>
        <w:t>դրամ</w:t>
      </w:r>
      <w:r w:rsidRPr="009B7868">
        <w:rPr>
          <w:rFonts w:cs="Sylfaen"/>
          <w:b w:val="0"/>
          <w:bCs/>
          <w:szCs w:val="22"/>
          <w:lang w:val="af-ZA" w:eastAsia="en-US"/>
        </w:rPr>
        <w:t xml:space="preserve">, </w:t>
      </w:r>
      <w:r w:rsidRPr="009B7868">
        <w:rPr>
          <w:rFonts w:cs="Sylfaen"/>
          <w:b w:val="0"/>
          <w:iCs/>
          <w:color w:val="000000"/>
          <w:szCs w:val="22"/>
          <w:lang w:val="af-ZA" w:eastAsia="en-US"/>
        </w:rPr>
        <w:t>ՀՀ 2018 թվականի պետական բյուջեով հաստատված 94.4 մլն դրամի դիմաց:</w:t>
      </w:r>
    </w:p>
    <w:p w14:paraId="62883DB9" w14:textId="4B29F977" w:rsidR="009B7868" w:rsidRPr="009B7868" w:rsidRDefault="009B7868" w:rsidP="009B7868">
      <w:pPr>
        <w:tabs>
          <w:tab w:val="left" w:pos="851"/>
        </w:tabs>
        <w:spacing w:before="0"/>
        <w:contextualSpacing w:val="0"/>
        <w:rPr>
          <w:rFonts w:cs="Sylfaen"/>
          <w:b w:val="0"/>
          <w:bCs/>
          <w:szCs w:val="22"/>
          <w:lang w:val="af-ZA" w:eastAsia="en-US"/>
        </w:rPr>
      </w:pPr>
      <w:r w:rsidRPr="009B7868">
        <w:rPr>
          <w:rFonts w:cs="Sylfaen"/>
          <w:b w:val="0"/>
          <w:bCs/>
          <w:szCs w:val="22"/>
          <w:lang w:val="en-US" w:eastAsia="en-US"/>
        </w:rPr>
        <w:t>ՀՀ</w:t>
      </w:r>
      <w:r w:rsidRPr="009B7868">
        <w:rPr>
          <w:rFonts w:cs="Sylfaen"/>
          <w:b w:val="0"/>
          <w:bCs/>
          <w:szCs w:val="22"/>
          <w:lang w:val="af-ZA" w:eastAsia="en-US"/>
        </w:rPr>
        <w:t xml:space="preserve"> </w:t>
      </w:r>
      <w:r w:rsidRPr="009B7868">
        <w:rPr>
          <w:rFonts w:cs="Sylfaen"/>
          <w:b w:val="0"/>
          <w:bCs/>
          <w:szCs w:val="22"/>
          <w:lang w:val="en-US" w:eastAsia="en-US"/>
        </w:rPr>
        <w:t>կառավարության</w:t>
      </w:r>
      <w:r w:rsidRPr="009B7868">
        <w:rPr>
          <w:rFonts w:cs="Sylfaen"/>
          <w:b w:val="0"/>
          <w:bCs/>
          <w:szCs w:val="22"/>
          <w:lang w:val="af-ZA" w:eastAsia="en-US"/>
        </w:rPr>
        <w:t xml:space="preserve"> 2014 </w:t>
      </w:r>
      <w:r w:rsidRPr="009B7868">
        <w:rPr>
          <w:rFonts w:cs="Sylfaen"/>
          <w:b w:val="0"/>
          <w:bCs/>
          <w:szCs w:val="22"/>
          <w:lang w:val="en-US" w:eastAsia="en-US"/>
        </w:rPr>
        <w:t>թվականի</w:t>
      </w:r>
      <w:r w:rsidRPr="009B7868">
        <w:rPr>
          <w:rFonts w:cs="Sylfaen"/>
          <w:b w:val="0"/>
          <w:bCs/>
          <w:szCs w:val="22"/>
          <w:lang w:val="af-ZA" w:eastAsia="en-US"/>
        </w:rPr>
        <w:t xml:space="preserve"> </w:t>
      </w:r>
      <w:r w:rsidRPr="009B7868">
        <w:rPr>
          <w:rFonts w:cs="Sylfaen"/>
          <w:b w:val="0"/>
          <w:bCs/>
          <w:szCs w:val="22"/>
          <w:lang w:val="en-US" w:eastAsia="en-US"/>
        </w:rPr>
        <w:t>փետրվարի</w:t>
      </w:r>
      <w:r w:rsidRPr="009B7868">
        <w:rPr>
          <w:rFonts w:cs="Sylfaen"/>
          <w:b w:val="0"/>
          <w:bCs/>
          <w:szCs w:val="22"/>
          <w:lang w:val="af-ZA" w:eastAsia="en-US"/>
        </w:rPr>
        <w:t xml:space="preserve"> 20-</w:t>
      </w:r>
      <w:r w:rsidRPr="009B7868">
        <w:rPr>
          <w:rFonts w:cs="Sylfaen"/>
          <w:b w:val="0"/>
          <w:bCs/>
          <w:szCs w:val="22"/>
          <w:lang w:val="en-US" w:eastAsia="en-US"/>
        </w:rPr>
        <w:t>ի</w:t>
      </w:r>
      <w:r w:rsidRPr="009B7868">
        <w:rPr>
          <w:rFonts w:cs="Sylfaen"/>
          <w:b w:val="0"/>
          <w:bCs/>
          <w:szCs w:val="22"/>
          <w:lang w:val="af-ZA" w:eastAsia="en-US"/>
        </w:rPr>
        <w:t xml:space="preserve"> N 217-</w:t>
      </w:r>
      <w:r w:rsidRPr="009B7868">
        <w:rPr>
          <w:rFonts w:cs="Sylfaen"/>
          <w:b w:val="0"/>
          <w:bCs/>
          <w:szCs w:val="22"/>
          <w:lang w:val="en-US" w:eastAsia="en-US"/>
        </w:rPr>
        <w:t>Ա</w:t>
      </w:r>
      <w:r w:rsidRPr="009B7868">
        <w:rPr>
          <w:rFonts w:cs="Sylfaen"/>
          <w:b w:val="0"/>
          <w:bCs/>
          <w:szCs w:val="22"/>
          <w:lang w:val="af-ZA" w:eastAsia="en-US"/>
        </w:rPr>
        <w:t xml:space="preserve"> </w:t>
      </w:r>
      <w:r w:rsidRPr="009B7868">
        <w:rPr>
          <w:rFonts w:cs="Sylfaen"/>
          <w:b w:val="0"/>
          <w:bCs/>
          <w:szCs w:val="22"/>
          <w:lang w:val="en-US" w:eastAsia="en-US"/>
        </w:rPr>
        <w:t>որոշման</w:t>
      </w:r>
      <w:r w:rsidRPr="009B7868">
        <w:rPr>
          <w:rFonts w:cs="Sylfaen"/>
          <w:b w:val="0"/>
          <w:bCs/>
          <w:szCs w:val="22"/>
          <w:lang w:val="af-ZA" w:eastAsia="en-US"/>
        </w:rPr>
        <w:t xml:space="preserve"> </w:t>
      </w:r>
      <w:r w:rsidRPr="009B7868">
        <w:rPr>
          <w:rFonts w:cs="Sylfaen"/>
          <w:b w:val="0"/>
          <w:bCs/>
          <w:szCs w:val="22"/>
          <w:lang w:val="en-US" w:eastAsia="en-US"/>
        </w:rPr>
        <w:t>համաձայն</w:t>
      </w:r>
      <w:r w:rsidRPr="009B7868">
        <w:rPr>
          <w:rFonts w:cs="Sylfaen"/>
          <w:b w:val="0"/>
          <w:bCs/>
          <w:szCs w:val="22"/>
          <w:lang w:val="af-ZA" w:eastAsia="en-US"/>
        </w:rPr>
        <w:t xml:space="preserve"> «</w:t>
      </w:r>
      <w:r w:rsidRPr="009B7868">
        <w:rPr>
          <w:rFonts w:cs="Sylfaen"/>
          <w:b w:val="0"/>
          <w:bCs/>
          <w:szCs w:val="22"/>
          <w:lang w:val="en-US" w:eastAsia="en-US"/>
        </w:rPr>
        <w:t>ԷԿԵՆԳ</w:t>
      </w:r>
      <w:r w:rsidRPr="009B7868">
        <w:rPr>
          <w:rFonts w:cs="Sylfaen"/>
          <w:b w:val="0"/>
          <w:bCs/>
          <w:szCs w:val="22"/>
          <w:lang w:val="af-ZA" w:eastAsia="en-US"/>
        </w:rPr>
        <w:t xml:space="preserve">» </w:t>
      </w:r>
      <w:r w:rsidRPr="009B7868">
        <w:rPr>
          <w:rFonts w:cs="Sylfaen"/>
          <w:b w:val="0"/>
          <w:bCs/>
          <w:szCs w:val="22"/>
          <w:lang w:val="en-US" w:eastAsia="en-US"/>
        </w:rPr>
        <w:t>ՓԲԸ</w:t>
      </w:r>
      <w:r w:rsidRPr="009B7868">
        <w:rPr>
          <w:rFonts w:cs="Sylfaen"/>
          <w:b w:val="0"/>
          <w:bCs/>
          <w:szCs w:val="22"/>
          <w:lang w:val="af-ZA" w:eastAsia="en-US"/>
        </w:rPr>
        <w:t>-</w:t>
      </w:r>
      <w:r w:rsidRPr="009B7868">
        <w:rPr>
          <w:rFonts w:cs="Sylfaen"/>
          <w:b w:val="0"/>
          <w:bCs/>
          <w:szCs w:val="22"/>
          <w:lang w:val="en-US" w:eastAsia="en-US"/>
        </w:rPr>
        <w:t>ն</w:t>
      </w:r>
      <w:r w:rsidRPr="009B7868">
        <w:rPr>
          <w:rFonts w:cs="Sylfaen"/>
          <w:b w:val="0"/>
          <w:bCs/>
          <w:szCs w:val="22"/>
          <w:lang w:val="af-ZA" w:eastAsia="en-US"/>
        </w:rPr>
        <w:t xml:space="preserve"> </w:t>
      </w:r>
      <w:r w:rsidRPr="009B7868">
        <w:rPr>
          <w:rFonts w:cs="Sylfaen"/>
          <w:b w:val="0"/>
          <w:bCs/>
          <w:szCs w:val="22"/>
          <w:lang w:val="en-US" w:eastAsia="en-US"/>
        </w:rPr>
        <w:t>ճանաչվել</w:t>
      </w:r>
      <w:r w:rsidRPr="009B7868">
        <w:rPr>
          <w:rFonts w:cs="Sylfaen"/>
          <w:b w:val="0"/>
          <w:bCs/>
          <w:szCs w:val="22"/>
          <w:lang w:val="af-ZA" w:eastAsia="en-US"/>
        </w:rPr>
        <w:t xml:space="preserve"> </w:t>
      </w:r>
      <w:r w:rsidRPr="009B7868">
        <w:rPr>
          <w:rFonts w:cs="Sylfaen"/>
          <w:b w:val="0"/>
          <w:bCs/>
          <w:szCs w:val="22"/>
          <w:lang w:val="en-US" w:eastAsia="en-US"/>
        </w:rPr>
        <w:t>է</w:t>
      </w:r>
      <w:r w:rsidRPr="009B7868">
        <w:rPr>
          <w:rFonts w:cs="Sylfaen"/>
          <w:b w:val="0"/>
          <w:bCs/>
          <w:szCs w:val="22"/>
          <w:lang w:val="af-ZA" w:eastAsia="en-US"/>
        </w:rPr>
        <w:t xml:space="preserve"> </w:t>
      </w:r>
      <w:r w:rsidRPr="009B7868">
        <w:rPr>
          <w:rFonts w:cs="Sylfaen"/>
          <w:b w:val="0"/>
          <w:bCs/>
          <w:szCs w:val="22"/>
          <w:lang w:val="en-US" w:eastAsia="en-US"/>
        </w:rPr>
        <w:t>որպես</w:t>
      </w:r>
      <w:r w:rsidRPr="009B7868">
        <w:rPr>
          <w:rFonts w:cs="Sylfaen"/>
          <w:b w:val="0"/>
          <w:bCs/>
          <w:szCs w:val="22"/>
          <w:lang w:val="af-ZA" w:eastAsia="en-US"/>
        </w:rPr>
        <w:t xml:space="preserve"> </w:t>
      </w:r>
      <w:r w:rsidRPr="009B7868">
        <w:rPr>
          <w:rFonts w:cs="Sylfaen"/>
          <w:b w:val="0"/>
          <w:bCs/>
          <w:szCs w:val="22"/>
          <w:lang w:val="en-US" w:eastAsia="en-US"/>
        </w:rPr>
        <w:t>Մաքսային</w:t>
      </w:r>
      <w:r w:rsidRPr="009B7868">
        <w:rPr>
          <w:rFonts w:cs="Sylfaen"/>
          <w:b w:val="0"/>
          <w:bCs/>
          <w:szCs w:val="22"/>
          <w:lang w:val="af-ZA" w:eastAsia="en-US"/>
        </w:rPr>
        <w:t xml:space="preserve"> </w:t>
      </w:r>
      <w:r w:rsidRPr="009B7868">
        <w:rPr>
          <w:rFonts w:cs="Sylfaen"/>
          <w:b w:val="0"/>
          <w:bCs/>
          <w:szCs w:val="22"/>
          <w:lang w:val="en-US" w:eastAsia="en-US"/>
        </w:rPr>
        <w:t>միությանը</w:t>
      </w:r>
      <w:r w:rsidRPr="009B7868">
        <w:rPr>
          <w:rFonts w:cs="Sylfaen"/>
          <w:b w:val="0"/>
          <w:bCs/>
          <w:szCs w:val="22"/>
          <w:lang w:val="af-ZA" w:eastAsia="en-US"/>
        </w:rPr>
        <w:t xml:space="preserve"> </w:t>
      </w:r>
      <w:r w:rsidRPr="009B7868">
        <w:rPr>
          <w:rFonts w:cs="Sylfaen"/>
          <w:b w:val="0"/>
          <w:bCs/>
          <w:szCs w:val="22"/>
          <w:lang w:val="en-US" w:eastAsia="en-US"/>
        </w:rPr>
        <w:t>և</w:t>
      </w:r>
      <w:r w:rsidRPr="009B7868">
        <w:rPr>
          <w:rFonts w:cs="Sylfaen"/>
          <w:b w:val="0"/>
          <w:bCs/>
          <w:szCs w:val="22"/>
          <w:lang w:val="af-ZA" w:eastAsia="en-US"/>
        </w:rPr>
        <w:t xml:space="preserve"> </w:t>
      </w:r>
      <w:r w:rsidRPr="009B7868">
        <w:rPr>
          <w:rFonts w:cs="Sylfaen"/>
          <w:b w:val="0"/>
          <w:bCs/>
          <w:szCs w:val="22"/>
          <w:lang w:val="en-US" w:eastAsia="en-US"/>
        </w:rPr>
        <w:t>Միասնական</w:t>
      </w:r>
      <w:r w:rsidRPr="009B7868">
        <w:rPr>
          <w:rFonts w:cs="Sylfaen"/>
          <w:b w:val="0"/>
          <w:bCs/>
          <w:szCs w:val="22"/>
          <w:lang w:val="af-ZA" w:eastAsia="en-US"/>
        </w:rPr>
        <w:t xml:space="preserve"> </w:t>
      </w:r>
      <w:r w:rsidRPr="009B7868">
        <w:rPr>
          <w:rFonts w:cs="Sylfaen"/>
          <w:b w:val="0"/>
          <w:bCs/>
          <w:szCs w:val="22"/>
          <w:lang w:val="en-US" w:eastAsia="en-US"/>
        </w:rPr>
        <w:t>տնտեսական</w:t>
      </w:r>
      <w:r w:rsidRPr="009B7868">
        <w:rPr>
          <w:rFonts w:cs="Sylfaen"/>
          <w:b w:val="0"/>
          <w:bCs/>
          <w:szCs w:val="22"/>
          <w:lang w:val="af-ZA" w:eastAsia="en-US"/>
        </w:rPr>
        <w:t xml:space="preserve"> </w:t>
      </w:r>
      <w:r w:rsidRPr="009B7868">
        <w:rPr>
          <w:rFonts w:cs="Sylfaen"/>
          <w:b w:val="0"/>
          <w:bCs/>
          <w:szCs w:val="22"/>
          <w:lang w:val="en-US" w:eastAsia="en-US"/>
        </w:rPr>
        <w:t>տարածությանը</w:t>
      </w:r>
      <w:r w:rsidRPr="009B7868">
        <w:rPr>
          <w:rFonts w:cs="Sylfaen"/>
          <w:b w:val="0"/>
          <w:bCs/>
          <w:szCs w:val="22"/>
          <w:lang w:val="af-ZA" w:eastAsia="en-US"/>
        </w:rPr>
        <w:t xml:space="preserve"> </w:t>
      </w:r>
      <w:r w:rsidRPr="009B7868">
        <w:rPr>
          <w:rFonts w:cs="Sylfaen"/>
          <w:b w:val="0"/>
          <w:bCs/>
          <w:szCs w:val="22"/>
          <w:lang w:val="en-US" w:eastAsia="en-US"/>
        </w:rPr>
        <w:t>Հայաստանի</w:t>
      </w:r>
      <w:r w:rsidRPr="009B7868">
        <w:rPr>
          <w:rFonts w:cs="Sylfaen"/>
          <w:b w:val="0"/>
          <w:bCs/>
          <w:szCs w:val="22"/>
          <w:lang w:val="af-ZA" w:eastAsia="en-US"/>
        </w:rPr>
        <w:t xml:space="preserve"> </w:t>
      </w:r>
      <w:r w:rsidRPr="009B7868">
        <w:rPr>
          <w:rFonts w:cs="Sylfaen"/>
          <w:b w:val="0"/>
          <w:bCs/>
          <w:szCs w:val="22"/>
          <w:lang w:val="en-US" w:eastAsia="en-US"/>
        </w:rPr>
        <w:t>Հանրապետության</w:t>
      </w:r>
      <w:r w:rsidRPr="009B7868">
        <w:rPr>
          <w:rFonts w:cs="Sylfaen"/>
          <w:b w:val="0"/>
          <w:bCs/>
          <w:szCs w:val="22"/>
          <w:lang w:val="af-ZA" w:eastAsia="en-US"/>
        </w:rPr>
        <w:t xml:space="preserve"> </w:t>
      </w:r>
      <w:r w:rsidRPr="009B7868">
        <w:rPr>
          <w:rFonts w:cs="Sylfaen"/>
          <w:b w:val="0"/>
          <w:bCs/>
          <w:szCs w:val="22"/>
          <w:lang w:val="en-US" w:eastAsia="en-US"/>
        </w:rPr>
        <w:t>անդամակցության</w:t>
      </w:r>
      <w:r w:rsidRPr="009B7868">
        <w:rPr>
          <w:rFonts w:cs="Sylfaen"/>
          <w:b w:val="0"/>
          <w:bCs/>
          <w:szCs w:val="22"/>
          <w:lang w:val="af-ZA" w:eastAsia="en-US"/>
        </w:rPr>
        <w:t xml:space="preserve"> </w:t>
      </w:r>
      <w:r w:rsidRPr="009B7868">
        <w:rPr>
          <w:rFonts w:cs="Sylfaen"/>
          <w:b w:val="0"/>
          <w:bCs/>
          <w:szCs w:val="22"/>
          <w:lang w:val="en-US" w:eastAsia="en-US"/>
        </w:rPr>
        <w:t>շրջանակում</w:t>
      </w:r>
      <w:r w:rsidRPr="009B7868">
        <w:rPr>
          <w:rFonts w:cs="Sylfaen"/>
          <w:b w:val="0"/>
          <w:bCs/>
          <w:szCs w:val="22"/>
          <w:lang w:val="af-ZA" w:eastAsia="en-US"/>
        </w:rPr>
        <w:t xml:space="preserve"> </w:t>
      </w:r>
      <w:r w:rsidRPr="009B7868">
        <w:rPr>
          <w:rFonts w:cs="Sylfaen"/>
          <w:b w:val="0"/>
          <w:bCs/>
          <w:szCs w:val="22"/>
          <w:lang w:val="en-US" w:eastAsia="en-US"/>
        </w:rPr>
        <w:t>ստեղծված</w:t>
      </w:r>
      <w:r w:rsidRPr="009B7868">
        <w:rPr>
          <w:rFonts w:cs="Sylfaen"/>
          <w:b w:val="0"/>
          <w:bCs/>
          <w:szCs w:val="22"/>
          <w:lang w:val="af-ZA" w:eastAsia="en-US"/>
        </w:rPr>
        <w:t xml:space="preserve">` </w:t>
      </w:r>
      <w:r w:rsidRPr="009B7868">
        <w:rPr>
          <w:rFonts w:cs="Sylfaen"/>
          <w:b w:val="0"/>
          <w:bCs/>
          <w:szCs w:val="22"/>
          <w:lang w:val="en-US" w:eastAsia="en-US"/>
        </w:rPr>
        <w:t>էլեկտրոնային</w:t>
      </w:r>
      <w:r w:rsidRPr="009B7868">
        <w:rPr>
          <w:rFonts w:cs="Sylfaen"/>
          <w:b w:val="0"/>
          <w:bCs/>
          <w:szCs w:val="22"/>
          <w:lang w:val="af-ZA" w:eastAsia="en-US"/>
        </w:rPr>
        <w:t xml:space="preserve"> </w:t>
      </w:r>
      <w:r w:rsidRPr="009B7868">
        <w:rPr>
          <w:rFonts w:cs="Sylfaen"/>
          <w:b w:val="0"/>
          <w:bCs/>
          <w:szCs w:val="22"/>
          <w:lang w:val="en-US" w:eastAsia="en-US"/>
        </w:rPr>
        <w:t>եղանակով</w:t>
      </w:r>
      <w:r w:rsidRPr="009B7868">
        <w:rPr>
          <w:rFonts w:cs="Sylfaen"/>
          <w:b w:val="0"/>
          <w:bCs/>
          <w:szCs w:val="22"/>
          <w:lang w:val="af-ZA" w:eastAsia="en-US"/>
        </w:rPr>
        <w:t xml:space="preserve"> </w:t>
      </w:r>
      <w:r w:rsidRPr="009B7868">
        <w:rPr>
          <w:rFonts w:cs="Sylfaen"/>
          <w:b w:val="0"/>
          <w:bCs/>
          <w:szCs w:val="22"/>
          <w:lang w:val="en-US" w:eastAsia="en-US"/>
        </w:rPr>
        <w:t>տեղեկատվության</w:t>
      </w:r>
      <w:r w:rsidRPr="009B7868">
        <w:rPr>
          <w:rFonts w:cs="Sylfaen"/>
          <w:b w:val="0"/>
          <w:bCs/>
          <w:szCs w:val="22"/>
          <w:lang w:val="af-ZA" w:eastAsia="en-US"/>
        </w:rPr>
        <w:t xml:space="preserve"> </w:t>
      </w:r>
      <w:r w:rsidRPr="009B7868">
        <w:rPr>
          <w:rFonts w:cs="Sylfaen"/>
          <w:b w:val="0"/>
          <w:bCs/>
          <w:szCs w:val="22"/>
          <w:lang w:val="en-US" w:eastAsia="en-US"/>
        </w:rPr>
        <w:t>փաստաթղթավորման</w:t>
      </w:r>
      <w:r w:rsidRPr="009B7868">
        <w:rPr>
          <w:rFonts w:cs="Sylfaen"/>
          <w:b w:val="0"/>
          <w:bCs/>
          <w:szCs w:val="22"/>
          <w:lang w:val="af-ZA" w:eastAsia="en-US"/>
        </w:rPr>
        <w:t xml:space="preserve"> </w:t>
      </w:r>
      <w:r w:rsidRPr="009B7868">
        <w:rPr>
          <w:rFonts w:cs="Sylfaen"/>
          <w:b w:val="0"/>
          <w:bCs/>
          <w:szCs w:val="22"/>
          <w:lang w:val="en-US" w:eastAsia="en-US"/>
        </w:rPr>
        <w:t>ընդհանուր</w:t>
      </w:r>
      <w:r w:rsidRPr="009B7868">
        <w:rPr>
          <w:rFonts w:cs="Sylfaen"/>
          <w:b w:val="0"/>
          <w:bCs/>
          <w:szCs w:val="22"/>
          <w:lang w:val="af-ZA" w:eastAsia="en-US"/>
        </w:rPr>
        <w:t xml:space="preserve"> </w:t>
      </w:r>
      <w:r w:rsidRPr="009B7868">
        <w:rPr>
          <w:rFonts w:cs="Sylfaen"/>
          <w:b w:val="0"/>
          <w:bCs/>
          <w:szCs w:val="22"/>
          <w:lang w:val="en-US" w:eastAsia="en-US"/>
        </w:rPr>
        <w:t>ենթակառուց</w:t>
      </w:r>
      <w:r w:rsidR="00823D17">
        <w:rPr>
          <w:rFonts w:cs="Sylfaen"/>
          <w:b w:val="0"/>
          <w:bCs/>
          <w:szCs w:val="22"/>
          <w:lang w:val="en-US" w:eastAsia="en-US"/>
        </w:rPr>
        <w:softHyphen/>
      </w:r>
      <w:r w:rsidRPr="009B7868">
        <w:rPr>
          <w:rFonts w:cs="Sylfaen"/>
          <w:b w:val="0"/>
          <w:bCs/>
          <w:szCs w:val="22"/>
          <w:lang w:val="en-US" w:eastAsia="en-US"/>
        </w:rPr>
        <w:t>վածքի</w:t>
      </w:r>
      <w:r w:rsidRPr="009B7868">
        <w:rPr>
          <w:rFonts w:cs="Sylfaen"/>
          <w:b w:val="0"/>
          <w:bCs/>
          <w:szCs w:val="22"/>
          <w:lang w:val="af-ZA" w:eastAsia="en-US"/>
        </w:rPr>
        <w:t xml:space="preserve"> (</w:t>
      </w:r>
      <w:r w:rsidRPr="009B7868">
        <w:rPr>
          <w:rFonts w:cs="Sylfaen"/>
          <w:b w:val="0"/>
          <w:bCs/>
          <w:szCs w:val="22"/>
          <w:lang w:val="en-US" w:eastAsia="en-US"/>
        </w:rPr>
        <w:t>ինտեգրացիոն</w:t>
      </w:r>
      <w:r w:rsidRPr="009B7868">
        <w:rPr>
          <w:rFonts w:cs="Sylfaen"/>
          <w:b w:val="0"/>
          <w:bCs/>
          <w:szCs w:val="22"/>
          <w:lang w:val="af-ZA" w:eastAsia="en-US"/>
        </w:rPr>
        <w:t xml:space="preserve"> </w:t>
      </w:r>
      <w:r w:rsidRPr="009B7868">
        <w:rPr>
          <w:rFonts w:cs="Sylfaen"/>
          <w:b w:val="0"/>
          <w:bCs/>
          <w:szCs w:val="22"/>
          <w:lang w:val="en-US" w:eastAsia="en-US"/>
        </w:rPr>
        <w:t>շլյուզ</w:t>
      </w:r>
      <w:r w:rsidRPr="009B7868">
        <w:rPr>
          <w:rFonts w:cs="Sylfaen"/>
          <w:b w:val="0"/>
          <w:bCs/>
          <w:szCs w:val="22"/>
          <w:lang w:val="af-ZA" w:eastAsia="en-US"/>
        </w:rPr>
        <w:t xml:space="preserve">)` </w:t>
      </w:r>
      <w:r w:rsidRPr="009B7868">
        <w:rPr>
          <w:rFonts w:cs="Sylfaen"/>
          <w:b w:val="0"/>
          <w:bCs/>
          <w:szCs w:val="22"/>
          <w:lang w:val="en-US" w:eastAsia="en-US"/>
        </w:rPr>
        <w:t>ՀՀ</w:t>
      </w:r>
      <w:r w:rsidRPr="009B7868">
        <w:rPr>
          <w:rFonts w:cs="Sylfaen"/>
          <w:b w:val="0"/>
          <w:bCs/>
          <w:szCs w:val="22"/>
          <w:lang w:val="af-ZA" w:eastAsia="en-US"/>
        </w:rPr>
        <w:t xml:space="preserve"> </w:t>
      </w:r>
      <w:r w:rsidRPr="009B7868">
        <w:rPr>
          <w:rFonts w:cs="Sylfaen"/>
          <w:b w:val="0"/>
          <w:bCs/>
          <w:szCs w:val="22"/>
          <w:lang w:val="en-US" w:eastAsia="en-US"/>
        </w:rPr>
        <w:t>պետական</w:t>
      </w:r>
      <w:r w:rsidRPr="009B7868">
        <w:rPr>
          <w:rFonts w:cs="Sylfaen"/>
          <w:b w:val="0"/>
          <w:bCs/>
          <w:szCs w:val="22"/>
          <w:lang w:val="af-ZA" w:eastAsia="en-US"/>
        </w:rPr>
        <w:t xml:space="preserve"> </w:t>
      </w:r>
      <w:r w:rsidRPr="009B7868">
        <w:rPr>
          <w:rFonts w:cs="Sylfaen"/>
          <w:b w:val="0"/>
          <w:bCs/>
          <w:szCs w:val="22"/>
          <w:lang w:val="en-US" w:eastAsia="en-US"/>
        </w:rPr>
        <w:t>բաղադրիչի</w:t>
      </w:r>
      <w:r w:rsidRPr="009B7868">
        <w:rPr>
          <w:rFonts w:cs="Sylfaen"/>
          <w:b w:val="0"/>
          <w:bCs/>
          <w:szCs w:val="22"/>
          <w:lang w:val="af-ZA" w:eastAsia="en-US"/>
        </w:rPr>
        <w:t xml:space="preserve"> </w:t>
      </w:r>
      <w:r w:rsidRPr="009B7868">
        <w:rPr>
          <w:rFonts w:cs="Sylfaen"/>
          <w:b w:val="0"/>
          <w:bCs/>
          <w:szCs w:val="22"/>
          <w:lang w:val="en-US" w:eastAsia="en-US"/>
        </w:rPr>
        <w:t>օպերատոր</w:t>
      </w:r>
      <w:r w:rsidRPr="009B7868">
        <w:rPr>
          <w:rFonts w:cs="Sylfaen"/>
          <w:b w:val="0"/>
          <w:bCs/>
          <w:szCs w:val="22"/>
          <w:lang w:val="af-ZA" w:eastAsia="en-US"/>
        </w:rPr>
        <w:t xml:space="preserve">: </w:t>
      </w:r>
      <w:r w:rsidRPr="009B7868">
        <w:rPr>
          <w:rFonts w:cs="Sylfaen"/>
          <w:b w:val="0"/>
          <w:bCs/>
          <w:szCs w:val="22"/>
          <w:lang w:val="en-US" w:eastAsia="en-US"/>
        </w:rPr>
        <w:t>Իսկ</w:t>
      </w:r>
      <w:r w:rsidRPr="009B7868">
        <w:rPr>
          <w:rFonts w:cs="Sylfaen"/>
          <w:b w:val="0"/>
          <w:bCs/>
          <w:szCs w:val="22"/>
          <w:lang w:val="af-ZA" w:eastAsia="en-US"/>
        </w:rPr>
        <w:t xml:space="preserve"> </w:t>
      </w:r>
      <w:r w:rsidRPr="009B7868">
        <w:rPr>
          <w:rFonts w:cs="Sylfaen"/>
          <w:b w:val="0"/>
          <w:bCs/>
          <w:szCs w:val="22"/>
          <w:lang w:val="en-US" w:eastAsia="en-US"/>
        </w:rPr>
        <w:t>ինտեգրացիոն</w:t>
      </w:r>
      <w:r w:rsidRPr="009B7868">
        <w:rPr>
          <w:rFonts w:cs="Sylfaen"/>
          <w:b w:val="0"/>
          <w:bCs/>
          <w:szCs w:val="22"/>
          <w:lang w:val="af-ZA" w:eastAsia="en-US"/>
        </w:rPr>
        <w:t xml:space="preserve"> </w:t>
      </w:r>
      <w:r w:rsidRPr="009B7868">
        <w:rPr>
          <w:rFonts w:cs="Sylfaen"/>
          <w:b w:val="0"/>
          <w:bCs/>
          <w:szCs w:val="22"/>
          <w:lang w:val="en-US" w:eastAsia="en-US"/>
        </w:rPr>
        <w:t>շլուզի</w:t>
      </w:r>
      <w:r w:rsidRPr="009B7868">
        <w:rPr>
          <w:rFonts w:cs="Sylfaen"/>
          <w:b w:val="0"/>
          <w:bCs/>
          <w:szCs w:val="22"/>
          <w:lang w:val="af-ZA" w:eastAsia="en-US"/>
        </w:rPr>
        <w:t xml:space="preserve"> </w:t>
      </w:r>
      <w:r w:rsidRPr="009B7868">
        <w:rPr>
          <w:rFonts w:cs="Sylfaen"/>
          <w:b w:val="0"/>
          <w:bCs/>
          <w:szCs w:val="22"/>
          <w:lang w:val="en-US" w:eastAsia="en-US"/>
        </w:rPr>
        <w:t>սարքավորման</w:t>
      </w:r>
      <w:r w:rsidRPr="009B7868">
        <w:rPr>
          <w:rFonts w:cs="Sylfaen"/>
          <w:b w:val="0"/>
          <w:bCs/>
          <w:szCs w:val="22"/>
          <w:lang w:val="af-ZA" w:eastAsia="en-US"/>
        </w:rPr>
        <w:t xml:space="preserve"> </w:t>
      </w:r>
      <w:r w:rsidRPr="009B7868">
        <w:rPr>
          <w:rFonts w:cs="Sylfaen"/>
          <w:b w:val="0"/>
          <w:bCs/>
          <w:szCs w:val="22"/>
          <w:lang w:val="en-US" w:eastAsia="en-US"/>
        </w:rPr>
        <w:t>սպասարկումն</w:t>
      </w:r>
      <w:r w:rsidRPr="009B7868">
        <w:rPr>
          <w:rFonts w:cs="Sylfaen"/>
          <w:b w:val="0"/>
          <w:bCs/>
          <w:szCs w:val="22"/>
          <w:lang w:val="af-ZA" w:eastAsia="en-US"/>
        </w:rPr>
        <w:t xml:space="preserve"> </w:t>
      </w:r>
      <w:r w:rsidRPr="009B7868">
        <w:rPr>
          <w:rFonts w:cs="Sylfaen"/>
          <w:b w:val="0"/>
          <w:bCs/>
          <w:szCs w:val="22"/>
          <w:lang w:val="en-US" w:eastAsia="en-US"/>
        </w:rPr>
        <w:t>ու</w:t>
      </w:r>
      <w:r w:rsidRPr="009B7868">
        <w:rPr>
          <w:rFonts w:cs="Sylfaen"/>
          <w:b w:val="0"/>
          <w:bCs/>
          <w:szCs w:val="22"/>
          <w:lang w:val="af-ZA" w:eastAsia="en-US"/>
        </w:rPr>
        <w:t xml:space="preserve"> </w:t>
      </w:r>
      <w:r w:rsidRPr="009B7868">
        <w:rPr>
          <w:rFonts w:cs="Sylfaen"/>
          <w:b w:val="0"/>
          <w:bCs/>
          <w:szCs w:val="22"/>
          <w:lang w:val="en-US" w:eastAsia="en-US"/>
        </w:rPr>
        <w:t>գործունեությունն</w:t>
      </w:r>
      <w:r w:rsidRPr="009B7868">
        <w:rPr>
          <w:rFonts w:cs="Sylfaen"/>
          <w:b w:val="0"/>
          <w:bCs/>
          <w:szCs w:val="22"/>
          <w:lang w:val="af-ZA" w:eastAsia="en-US"/>
        </w:rPr>
        <w:t xml:space="preserve"> </w:t>
      </w:r>
      <w:r w:rsidRPr="009B7868">
        <w:rPr>
          <w:rFonts w:cs="Sylfaen"/>
          <w:b w:val="0"/>
          <w:bCs/>
          <w:szCs w:val="22"/>
          <w:lang w:val="en-US" w:eastAsia="en-US"/>
        </w:rPr>
        <w:t>ապահովելու</w:t>
      </w:r>
      <w:r w:rsidRPr="009B7868">
        <w:rPr>
          <w:rFonts w:cs="Sylfaen"/>
          <w:b w:val="0"/>
          <w:bCs/>
          <w:szCs w:val="22"/>
          <w:lang w:val="af-ZA" w:eastAsia="en-US"/>
        </w:rPr>
        <w:t xml:space="preserve"> </w:t>
      </w:r>
      <w:r w:rsidRPr="009B7868">
        <w:rPr>
          <w:rFonts w:cs="Sylfaen"/>
          <w:b w:val="0"/>
          <w:bCs/>
          <w:szCs w:val="22"/>
          <w:lang w:val="en-US" w:eastAsia="en-US"/>
        </w:rPr>
        <w:t>համար</w:t>
      </w:r>
      <w:r w:rsidRPr="009B7868">
        <w:rPr>
          <w:rFonts w:cs="Sylfaen"/>
          <w:b w:val="0"/>
          <w:bCs/>
          <w:szCs w:val="22"/>
          <w:lang w:val="af-ZA" w:eastAsia="en-US"/>
        </w:rPr>
        <w:t xml:space="preserve"> </w:t>
      </w:r>
      <w:r w:rsidRPr="009B7868">
        <w:rPr>
          <w:rFonts w:cs="Sylfaen"/>
          <w:b w:val="0"/>
          <w:bCs/>
          <w:szCs w:val="22"/>
          <w:lang w:val="en-US" w:eastAsia="en-US"/>
        </w:rPr>
        <w:t>գործող</w:t>
      </w:r>
      <w:r w:rsidRPr="009B7868">
        <w:rPr>
          <w:rFonts w:cs="Sylfaen"/>
          <w:b w:val="0"/>
          <w:bCs/>
          <w:szCs w:val="22"/>
          <w:lang w:val="af-ZA" w:eastAsia="en-US"/>
        </w:rPr>
        <w:t xml:space="preserve"> </w:t>
      </w:r>
      <w:r w:rsidRPr="009B7868">
        <w:rPr>
          <w:rFonts w:cs="Sylfaen"/>
          <w:b w:val="0"/>
          <w:bCs/>
          <w:szCs w:val="22"/>
          <w:lang w:val="en-US" w:eastAsia="en-US"/>
        </w:rPr>
        <w:t>լիցենզիաների</w:t>
      </w:r>
      <w:r w:rsidRPr="009B7868">
        <w:rPr>
          <w:rFonts w:cs="Sylfaen"/>
          <w:b w:val="0"/>
          <w:bCs/>
          <w:szCs w:val="22"/>
          <w:lang w:val="af-ZA" w:eastAsia="en-US"/>
        </w:rPr>
        <w:t xml:space="preserve"> </w:t>
      </w:r>
      <w:r w:rsidRPr="009B7868">
        <w:rPr>
          <w:rFonts w:cs="Sylfaen"/>
          <w:b w:val="0"/>
          <w:bCs/>
          <w:szCs w:val="22"/>
          <w:lang w:val="en-US" w:eastAsia="en-US"/>
        </w:rPr>
        <w:t>բաժանորդագրության</w:t>
      </w:r>
      <w:r w:rsidRPr="009B7868">
        <w:rPr>
          <w:rFonts w:cs="Sylfaen"/>
          <w:b w:val="0"/>
          <w:bCs/>
          <w:szCs w:val="22"/>
          <w:lang w:val="af-ZA" w:eastAsia="en-US"/>
        </w:rPr>
        <w:t xml:space="preserve"> </w:t>
      </w:r>
      <w:r w:rsidRPr="009B7868">
        <w:rPr>
          <w:rFonts w:cs="Sylfaen"/>
          <w:b w:val="0"/>
          <w:bCs/>
          <w:szCs w:val="22"/>
          <w:lang w:val="en-US" w:eastAsia="en-US"/>
        </w:rPr>
        <w:t>ժամկետների</w:t>
      </w:r>
      <w:r w:rsidRPr="009B7868">
        <w:rPr>
          <w:rFonts w:cs="Sylfaen"/>
          <w:b w:val="0"/>
          <w:bCs/>
          <w:szCs w:val="22"/>
          <w:lang w:val="af-ZA" w:eastAsia="en-US"/>
        </w:rPr>
        <w:t xml:space="preserve"> </w:t>
      </w:r>
      <w:r w:rsidRPr="009B7868">
        <w:rPr>
          <w:rFonts w:cs="Sylfaen"/>
          <w:b w:val="0"/>
          <w:bCs/>
          <w:szCs w:val="22"/>
          <w:lang w:val="en-US" w:eastAsia="en-US"/>
        </w:rPr>
        <w:t>լրանալու</w:t>
      </w:r>
      <w:r w:rsidRPr="009B7868">
        <w:rPr>
          <w:rFonts w:cs="Sylfaen"/>
          <w:b w:val="0"/>
          <w:bCs/>
          <w:szCs w:val="22"/>
          <w:lang w:val="af-ZA" w:eastAsia="en-US"/>
        </w:rPr>
        <w:t xml:space="preserve"> </w:t>
      </w:r>
      <w:r w:rsidRPr="009B7868">
        <w:rPr>
          <w:rFonts w:cs="Sylfaen"/>
          <w:b w:val="0"/>
          <w:bCs/>
          <w:szCs w:val="22"/>
          <w:lang w:val="en-US" w:eastAsia="en-US"/>
        </w:rPr>
        <w:t>պատճառով</w:t>
      </w:r>
      <w:r w:rsidRPr="009B7868">
        <w:rPr>
          <w:rFonts w:cs="Sylfaen"/>
          <w:b w:val="0"/>
          <w:bCs/>
          <w:szCs w:val="22"/>
          <w:lang w:val="af-ZA" w:eastAsia="en-US"/>
        </w:rPr>
        <w:t xml:space="preserve"> </w:t>
      </w:r>
      <w:r w:rsidRPr="009B7868">
        <w:rPr>
          <w:rFonts w:cs="Sylfaen"/>
          <w:b w:val="0"/>
          <w:bCs/>
          <w:szCs w:val="22"/>
          <w:lang w:val="en-US" w:eastAsia="en-US"/>
        </w:rPr>
        <w:t>անհրաժեշտ</w:t>
      </w:r>
      <w:r w:rsidRPr="009B7868">
        <w:rPr>
          <w:rFonts w:cs="Sylfaen"/>
          <w:b w:val="0"/>
          <w:bCs/>
          <w:szCs w:val="22"/>
          <w:lang w:val="af-ZA" w:eastAsia="en-US"/>
        </w:rPr>
        <w:t xml:space="preserve"> </w:t>
      </w:r>
      <w:r w:rsidRPr="009B7868">
        <w:rPr>
          <w:rFonts w:cs="Sylfaen"/>
          <w:b w:val="0"/>
          <w:bCs/>
          <w:szCs w:val="22"/>
          <w:lang w:val="en-US" w:eastAsia="en-US"/>
        </w:rPr>
        <w:t>են</w:t>
      </w:r>
      <w:r w:rsidRPr="009B7868">
        <w:rPr>
          <w:rFonts w:cs="Sylfaen"/>
          <w:b w:val="0"/>
          <w:bCs/>
          <w:szCs w:val="22"/>
          <w:lang w:val="af-ZA" w:eastAsia="en-US"/>
        </w:rPr>
        <w:t xml:space="preserve"> </w:t>
      </w:r>
      <w:r w:rsidRPr="009B7868">
        <w:rPr>
          <w:rFonts w:cs="Sylfaen"/>
          <w:b w:val="0"/>
          <w:bCs/>
          <w:szCs w:val="22"/>
          <w:lang w:val="en-US" w:eastAsia="en-US"/>
        </w:rPr>
        <w:t>նոր</w:t>
      </w:r>
      <w:r w:rsidRPr="009B7868">
        <w:rPr>
          <w:rFonts w:cs="Sylfaen"/>
          <w:b w:val="0"/>
          <w:bCs/>
          <w:szCs w:val="22"/>
          <w:lang w:val="af-ZA" w:eastAsia="en-US"/>
        </w:rPr>
        <w:t xml:space="preserve"> </w:t>
      </w:r>
      <w:r w:rsidRPr="009B7868">
        <w:rPr>
          <w:rFonts w:cs="Sylfaen"/>
          <w:b w:val="0"/>
          <w:bCs/>
          <w:szCs w:val="22"/>
          <w:lang w:val="en-US" w:eastAsia="en-US"/>
        </w:rPr>
        <w:t>սարքավորումներ</w:t>
      </w:r>
      <w:r w:rsidRPr="009B7868">
        <w:rPr>
          <w:rFonts w:cs="Sylfaen"/>
          <w:b w:val="0"/>
          <w:bCs/>
          <w:szCs w:val="22"/>
          <w:lang w:val="af-ZA" w:eastAsia="en-US"/>
        </w:rPr>
        <w:t xml:space="preserve"> </w:t>
      </w:r>
      <w:r w:rsidRPr="009B7868">
        <w:rPr>
          <w:rFonts w:cs="Sylfaen"/>
          <w:b w:val="0"/>
          <w:bCs/>
          <w:szCs w:val="22"/>
          <w:lang w:val="en-US" w:eastAsia="en-US"/>
        </w:rPr>
        <w:t>և</w:t>
      </w:r>
      <w:r w:rsidRPr="009B7868">
        <w:rPr>
          <w:rFonts w:cs="Sylfaen"/>
          <w:b w:val="0"/>
          <w:bCs/>
          <w:szCs w:val="22"/>
          <w:lang w:val="af-ZA" w:eastAsia="en-US"/>
        </w:rPr>
        <w:t xml:space="preserve"> </w:t>
      </w:r>
      <w:r w:rsidRPr="009B7868">
        <w:rPr>
          <w:rFonts w:cs="Sylfaen"/>
          <w:b w:val="0"/>
          <w:bCs/>
          <w:szCs w:val="22"/>
          <w:lang w:val="en-US" w:eastAsia="en-US"/>
        </w:rPr>
        <w:t>ծրագրային</w:t>
      </w:r>
      <w:r w:rsidRPr="009B7868">
        <w:rPr>
          <w:rFonts w:cs="Sylfaen"/>
          <w:b w:val="0"/>
          <w:bCs/>
          <w:szCs w:val="22"/>
          <w:lang w:val="af-ZA" w:eastAsia="en-US"/>
        </w:rPr>
        <w:t xml:space="preserve"> </w:t>
      </w:r>
      <w:r w:rsidRPr="009B7868">
        <w:rPr>
          <w:rFonts w:cs="Sylfaen"/>
          <w:b w:val="0"/>
          <w:bCs/>
          <w:szCs w:val="22"/>
          <w:lang w:val="en-US" w:eastAsia="en-US"/>
        </w:rPr>
        <w:t>ապահովման</w:t>
      </w:r>
      <w:r w:rsidRPr="009B7868">
        <w:rPr>
          <w:rFonts w:cs="Sylfaen"/>
          <w:b w:val="0"/>
          <w:bCs/>
          <w:szCs w:val="22"/>
          <w:lang w:val="af-ZA" w:eastAsia="en-US"/>
        </w:rPr>
        <w:t xml:space="preserve"> </w:t>
      </w:r>
      <w:r w:rsidRPr="009B7868">
        <w:rPr>
          <w:rFonts w:cs="Sylfaen"/>
          <w:b w:val="0"/>
          <w:bCs/>
          <w:szCs w:val="22"/>
          <w:lang w:val="en-US" w:eastAsia="en-US"/>
        </w:rPr>
        <w:t>լիցենզիաներ</w:t>
      </w:r>
      <w:r w:rsidRPr="009B7868">
        <w:rPr>
          <w:rFonts w:cs="Sylfaen"/>
          <w:b w:val="0"/>
          <w:bCs/>
          <w:szCs w:val="22"/>
          <w:lang w:val="af-ZA" w:eastAsia="en-US"/>
        </w:rPr>
        <w:t>:</w:t>
      </w:r>
    </w:p>
    <w:p w14:paraId="1FB4CFFB" w14:textId="3A65F9AD" w:rsidR="009B7868" w:rsidRPr="009B7868" w:rsidRDefault="009B7868" w:rsidP="009B7868">
      <w:pPr>
        <w:spacing w:before="0"/>
        <w:contextualSpacing w:val="0"/>
        <w:rPr>
          <w:b w:val="0"/>
          <w:szCs w:val="22"/>
          <w:lang w:val="fr-FR" w:eastAsia="en-US"/>
        </w:rPr>
      </w:pPr>
      <w:r>
        <w:rPr>
          <w:rFonts w:cs="Times Armenian"/>
          <w:szCs w:val="22"/>
          <w:lang w:val="af-ZA" w:eastAsia="en-US"/>
        </w:rPr>
        <w:t xml:space="preserve">2. </w:t>
      </w:r>
      <w:r w:rsidRPr="009B7868">
        <w:rPr>
          <w:rFonts w:cs="Times Armenian"/>
          <w:szCs w:val="22"/>
          <w:lang w:val="af-ZA" w:eastAsia="en-US"/>
        </w:rPr>
        <w:t xml:space="preserve">«Տեսչական վերահսկողության ծրագրի» </w:t>
      </w:r>
      <w:r w:rsidRPr="009B7868">
        <w:rPr>
          <w:b w:val="0"/>
          <w:szCs w:val="22"/>
          <w:lang w:val="fr-FR" w:eastAsia="en-US"/>
        </w:rPr>
        <w:t>շրջանակներում նախատեսվում է.</w:t>
      </w:r>
    </w:p>
    <w:p w14:paraId="769B9604" w14:textId="23CB9D82" w:rsidR="009B7868" w:rsidRPr="009B7868" w:rsidRDefault="009B7868" w:rsidP="009B7868">
      <w:pPr>
        <w:spacing w:before="0"/>
        <w:contextualSpacing w:val="0"/>
        <w:rPr>
          <w:b w:val="0"/>
          <w:szCs w:val="22"/>
          <w:lang w:val="af-ZA" w:eastAsia="en-US"/>
        </w:rPr>
      </w:pPr>
      <w:r>
        <w:rPr>
          <w:szCs w:val="22"/>
          <w:lang w:val="fr-FR" w:eastAsia="en-US"/>
        </w:rPr>
        <w:t>2</w:t>
      </w:r>
      <w:r w:rsidRPr="009B7868">
        <w:rPr>
          <w:szCs w:val="22"/>
          <w:lang w:val="fr-FR" w:eastAsia="en-US"/>
        </w:rPr>
        <w:t>.1</w:t>
      </w:r>
      <w:r w:rsidRPr="009B7868">
        <w:rPr>
          <w:b w:val="0"/>
          <w:szCs w:val="22"/>
          <w:lang w:val="fr-FR" w:eastAsia="en-US"/>
        </w:rPr>
        <w:t xml:space="preserve"> </w:t>
      </w:r>
      <w:r w:rsidRPr="009B7868">
        <w:rPr>
          <w:rFonts w:cs="Times Armenian"/>
          <w:szCs w:val="22"/>
          <w:lang w:val="af-ZA" w:eastAsia="en-US"/>
        </w:rPr>
        <w:t xml:space="preserve">«Արտադրանքի և որակի վերահսկողության ծառայություններ» </w:t>
      </w:r>
      <w:r w:rsidRPr="009B7868">
        <w:rPr>
          <w:rFonts w:cs="Sylfaen"/>
          <w:b w:val="0"/>
          <w:bCs/>
          <w:szCs w:val="22"/>
          <w:lang w:val="en-US" w:eastAsia="en-US"/>
        </w:rPr>
        <w:t>միջոցառումը</w:t>
      </w:r>
      <w:r w:rsidRPr="009B7868">
        <w:rPr>
          <w:rFonts w:cs="Sylfaen"/>
          <w:b w:val="0"/>
          <w:bCs/>
          <w:szCs w:val="22"/>
          <w:lang w:val="af-ZA" w:eastAsia="en-US"/>
        </w:rPr>
        <w:t xml:space="preserve">, </w:t>
      </w:r>
      <w:r w:rsidRPr="009B7868">
        <w:rPr>
          <w:rFonts w:cs="Sylfaen"/>
          <w:b w:val="0"/>
          <w:bCs/>
          <w:szCs w:val="22"/>
          <w:lang w:val="en-US" w:eastAsia="en-US"/>
        </w:rPr>
        <w:t>որի</w:t>
      </w:r>
      <w:r w:rsidRPr="009B7868">
        <w:rPr>
          <w:rFonts w:cs="Sylfaen"/>
          <w:b w:val="0"/>
          <w:bCs/>
          <w:szCs w:val="22"/>
          <w:lang w:val="af-ZA" w:eastAsia="en-US"/>
        </w:rPr>
        <w:t xml:space="preserve"> </w:t>
      </w:r>
      <w:r w:rsidRPr="009B7868">
        <w:rPr>
          <w:rFonts w:cs="Sylfaen"/>
          <w:b w:val="0"/>
          <w:bCs/>
          <w:szCs w:val="22"/>
          <w:lang w:val="en-US" w:eastAsia="en-US"/>
        </w:rPr>
        <w:t>համար</w:t>
      </w:r>
      <w:r w:rsidRPr="009B7868">
        <w:rPr>
          <w:rFonts w:cs="Times Armenian"/>
          <w:b w:val="0"/>
          <w:bCs/>
          <w:szCs w:val="22"/>
          <w:lang w:val="fr-FR" w:eastAsia="en-US"/>
        </w:rPr>
        <w:t xml:space="preserve"> </w:t>
      </w:r>
      <w:r w:rsidRPr="009B7868">
        <w:rPr>
          <w:rFonts w:cs="Sylfaen"/>
          <w:b w:val="0"/>
          <w:szCs w:val="22"/>
          <w:lang w:val="en-US" w:eastAsia="en-US"/>
        </w:rPr>
        <w:t>Ն</w:t>
      </w:r>
      <w:r w:rsidRPr="009B7868">
        <w:rPr>
          <w:b w:val="0"/>
          <w:szCs w:val="22"/>
          <w:lang w:val="en-US" w:eastAsia="en-US"/>
        </w:rPr>
        <w:t>ախագծով</w:t>
      </w:r>
      <w:r w:rsidRPr="009B7868">
        <w:rPr>
          <w:rFonts w:cs="Sylfaen"/>
          <w:b w:val="0"/>
          <w:szCs w:val="22"/>
          <w:lang w:val="af-ZA" w:eastAsia="en-US"/>
        </w:rPr>
        <w:t xml:space="preserve"> նախատեսվում</w:t>
      </w:r>
      <w:r w:rsidRPr="009B7868">
        <w:rPr>
          <w:rFonts w:cs="Times Armenian"/>
          <w:b w:val="0"/>
          <w:szCs w:val="22"/>
          <w:lang w:val="af-ZA" w:eastAsia="en-US"/>
        </w:rPr>
        <w:t xml:space="preserve"> </w:t>
      </w:r>
      <w:r w:rsidRPr="009B7868">
        <w:rPr>
          <w:rFonts w:cs="Sylfaen"/>
          <w:b w:val="0"/>
          <w:szCs w:val="22"/>
          <w:lang w:val="af-ZA" w:eastAsia="en-US"/>
        </w:rPr>
        <w:t>է</w:t>
      </w:r>
      <w:r w:rsidRPr="009B7868">
        <w:rPr>
          <w:rFonts w:cs="Times Armenian"/>
          <w:b w:val="0"/>
          <w:szCs w:val="22"/>
          <w:lang w:val="af-ZA" w:eastAsia="en-US"/>
        </w:rPr>
        <w:t xml:space="preserve"> հատ</w:t>
      </w:r>
      <w:r w:rsidRPr="009B7868">
        <w:rPr>
          <w:rFonts w:cs="Times Armenian"/>
          <w:b w:val="0"/>
          <w:szCs w:val="22"/>
          <w:lang w:val="af-ZA" w:eastAsia="en-US"/>
        </w:rPr>
        <w:softHyphen/>
        <w:t>կացնել</w:t>
      </w:r>
      <w:r w:rsidRPr="009B7868">
        <w:rPr>
          <w:rFonts w:cs="Times Armenian"/>
          <w:b w:val="0"/>
          <w:bCs/>
          <w:szCs w:val="22"/>
          <w:lang w:val="fr-FR" w:eastAsia="en-US"/>
        </w:rPr>
        <w:t xml:space="preserve"> 15.0 </w:t>
      </w:r>
      <w:r w:rsidRPr="009B7868">
        <w:rPr>
          <w:rFonts w:cs="Sylfaen"/>
          <w:b w:val="0"/>
          <w:bCs/>
          <w:szCs w:val="22"/>
          <w:lang w:val="en-US" w:eastAsia="en-US"/>
        </w:rPr>
        <w:t>մլն</w:t>
      </w:r>
      <w:r w:rsidRPr="009B7868">
        <w:rPr>
          <w:rFonts w:cs="Times Armenian"/>
          <w:b w:val="0"/>
          <w:bCs/>
          <w:szCs w:val="22"/>
          <w:lang w:val="fr-FR" w:eastAsia="en-US"/>
        </w:rPr>
        <w:t xml:space="preserve"> </w:t>
      </w:r>
      <w:r w:rsidRPr="009B7868">
        <w:rPr>
          <w:rFonts w:cs="Sylfaen"/>
          <w:b w:val="0"/>
          <w:bCs/>
          <w:szCs w:val="22"/>
          <w:lang w:val="en-US" w:eastAsia="en-US"/>
        </w:rPr>
        <w:t>դրամ</w:t>
      </w:r>
      <w:r w:rsidRPr="009B7868">
        <w:rPr>
          <w:rFonts w:cs="Sylfaen"/>
          <w:b w:val="0"/>
          <w:bCs/>
          <w:szCs w:val="22"/>
          <w:lang w:val="af-ZA" w:eastAsia="en-US"/>
        </w:rPr>
        <w:t>`</w:t>
      </w:r>
      <w:r w:rsidRPr="009B7868">
        <w:rPr>
          <w:rFonts w:cs="Sylfaen"/>
          <w:b w:val="0"/>
          <w:bCs/>
          <w:szCs w:val="22"/>
          <w:lang w:val="fr-FR" w:eastAsia="en-US"/>
        </w:rPr>
        <w:t xml:space="preserve"> </w:t>
      </w:r>
      <w:r w:rsidRPr="009B7868">
        <w:rPr>
          <w:rFonts w:cs="Sylfaen"/>
          <w:b w:val="0"/>
          <w:szCs w:val="22"/>
          <w:lang w:val="af-ZA" w:eastAsia="en-US"/>
        </w:rPr>
        <w:t xml:space="preserve">ՀՀ </w:t>
      </w:r>
      <w:r w:rsidRPr="009B7868">
        <w:rPr>
          <w:rFonts w:cs="Sylfaen"/>
          <w:b w:val="0"/>
          <w:szCs w:val="22"/>
          <w:lang w:val="fr-FR" w:eastAsia="en-US"/>
        </w:rPr>
        <w:t>2018</w:t>
      </w:r>
      <w:r w:rsidRPr="009B7868">
        <w:rPr>
          <w:rFonts w:cs="Sylfaen"/>
          <w:b w:val="0"/>
          <w:szCs w:val="22"/>
          <w:lang w:val="af-ZA" w:eastAsia="en-US"/>
        </w:rPr>
        <w:t xml:space="preserve"> </w:t>
      </w:r>
      <w:r w:rsidRPr="009B7868">
        <w:rPr>
          <w:rFonts w:cs="Sylfaen"/>
          <w:b w:val="0"/>
          <w:szCs w:val="22"/>
          <w:lang w:val="en-US" w:eastAsia="en-US"/>
        </w:rPr>
        <w:t>թվականի</w:t>
      </w:r>
      <w:r w:rsidRPr="009B7868">
        <w:rPr>
          <w:rFonts w:cs="Sylfaen"/>
          <w:b w:val="0"/>
          <w:szCs w:val="22"/>
          <w:lang w:val="fr-FR" w:eastAsia="en-US"/>
        </w:rPr>
        <w:t xml:space="preserve"> պետական բյուջեով հաստատված գումարի չափով: </w:t>
      </w:r>
      <w:r w:rsidRPr="009B7868">
        <w:rPr>
          <w:rFonts w:cs="Sylfaen"/>
          <w:b w:val="0"/>
          <w:szCs w:val="22"/>
          <w:lang w:val="af-ZA" w:eastAsia="en-US"/>
        </w:rPr>
        <w:t>Ծրագրի շրջանակներում</w:t>
      </w:r>
      <w:r w:rsidRPr="009B7868">
        <w:rPr>
          <w:rFonts w:cs="Times Armenian"/>
          <w:b w:val="0"/>
          <w:szCs w:val="22"/>
          <w:lang w:val="af-ZA" w:eastAsia="en-US"/>
        </w:rPr>
        <w:t xml:space="preserve"> </w:t>
      </w:r>
      <w:r w:rsidRPr="009B7868">
        <w:rPr>
          <w:rFonts w:cs="Sylfaen"/>
          <w:b w:val="0"/>
          <w:szCs w:val="22"/>
          <w:lang w:val="af-ZA" w:eastAsia="en-US"/>
        </w:rPr>
        <w:t>նախատեսվում</w:t>
      </w:r>
      <w:r w:rsidRPr="009B7868">
        <w:rPr>
          <w:rFonts w:cs="Times Armenian"/>
          <w:b w:val="0"/>
          <w:szCs w:val="22"/>
          <w:lang w:val="af-ZA" w:eastAsia="en-US"/>
        </w:rPr>
        <w:t xml:space="preserve"> </w:t>
      </w:r>
      <w:r w:rsidRPr="009B7868">
        <w:rPr>
          <w:rFonts w:cs="Sylfaen"/>
          <w:b w:val="0"/>
          <w:szCs w:val="22"/>
          <w:lang w:val="af-ZA" w:eastAsia="en-US"/>
        </w:rPr>
        <w:t>է</w:t>
      </w:r>
      <w:r w:rsidRPr="009B7868">
        <w:rPr>
          <w:rFonts w:cs="Times Armenian"/>
          <w:b w:val="0"/>
          <w:szCs w:val="22"/>
          <w:lang w:val="af-ZA" w:eastAsia="en-US"/>
        </w:rPr>
        <w:t xml:space="preserve"> </w:t>
      </w:r>
      <w:r w:rsidRPr="009B7868">
        <w:rPr>
          <w:rFonts w:cs="Sylfaen"/>
          <w:b w:val="0"/>
          <w:szCs w:val="22"/>
          <w:lang w:val="af-ZA" w:eastAsia="en-US"/>
        </w:rPr>
        <w:t>իրականացնել</w:t>
      </w:r>
      <w:r w:rsidRPr="009B7868">
        <w:rPr>
          <w:rFonts w:cs="Times Armenian"/>
          <w:b w:val="0"/>
          <w:szCs w:val="22"/>
          <w:lang w:val="af-ZA" w:eastAsia="en-US"/>
        </w:rPr>
        <w:t xml:space="preserve"> </w:t>
      </w:r>
      <w:r w:rsidRPr="009B7868">
        <w:rPr>
          <w:rFonts w:cs="Sylfaen"/>
          <w:b w:val="0"/>
          <w:szCs w:val="22"/>
          <w:lang w:val="af-ZA" w:eastAsia="en-US"/>
        </w:rPr>
        <w:t>հետևյալ միջոցառումները.</w:t>
      </w:r>
    </w:p>
    <w:p w14:paraId="49D6FC62" w14:textId="77777777" w:rsidR="009B7868" w:rsidRPr="009B7868" w:rsidRDefault="009B7868" w:rsidP="009B7868">
      <w:pPr>
        <w:spacing w:before="0"/>
        <w:contextualSpacing w:val="0"/>
        <w:rPr>
          <w:rFonts w:cs="Sylfaen"/>
          <w:b w:val="0"/>
          <w:bCs/>
          <w:szCs w:val="22"/>
          <w:lang w:val="fr-FR" w:eastAsia="en-US"/>
        </w:rPr>
      </w:pPr>
      <w:r w:rsidRPr="009B7868">
        <w:rPr>
          <w:rFonts w:cs="Sylfaen"/>
          <w:b w:val="0"/>
          <w:bCs/>
          <w:szCs w:val="22"/>
          <w:lang w:val="fr-FR" w:eastAsia="en-US"/>
        </w:rPr>
        <w:t>1. Փորձանմուշների ձեռքբերման ծախսեր,</w:t>
      </w:r>
    </w:p>
    <w:p w14:paraId="579D08DA" w14:textId="77777777" w:rsidR="009B7868" w:rsidRPr="009B7868" w:rsidRDefault="009B7868" w:rsidP="009B7868">
      <w:pPr>
        <w:spacing w:before="0"/>
        <w:contextualSpacing w:val="0"/>
        <w:rPr>
          <w:rFonts w:cs="Sylfaen"/>
          <w:b w:val="0"/>
          <w:bCs/>
          <w:szCs w:val="22"/>
          <w:lang w:val="fr-FR" w:eastAsia="en-US"/>
        </w:rPr>
      </w:pPr>
      <w:r w:rsidRPr="009B7868">
        <w:rPr>
          <w:rFonts w:cs="Sylfaen"/>
          <w:b w:val="0"/>
          <w:bCs/>
          <w:szCs w:val="22"/>
          <w:lang w:val="fr-FR" w:eastAsia="en-US"/>
        </w:rPr>
        <w:t>2. Փորձանմուշների փորձարկման ծախսեր,</w:t>
      </w:r>
    </w:p>
    <w:p w14:paraId="3E697773" w14:textId="77777777" w:rsidR="009B7868" w:rsidRPr="009B7868" w:rsidRDefault="009B7868" w:rsidP="009B7868">
      <w:pPr>
        <w:spacing w:before="0"/>
        <w:contextualSpacing w:val="0"/>
        <w:rPr>
          <w:rFonts w:cs="Sylfaen"/>
          <w:b w:val="0"/>
          <w:bCs/>
          <w:szCs w:val="22"/>
          <w:lang w:val="fr-FR" w:eastAsia="en-US"/>
        </w:rPr>
      </w:pPr>
      <w:r w:rsidRPr="009B7868">
        <w:rPr>
          <w:rFonts w:cs="Sylfaen"/>
          <w:b w:val="0"/>
          <w:bCs/>
          <w:szCs w:val="22"/>
          <w:lang w:val="fr-FR" w:eastAsia="en-US"/>
        </w:rPr>
        <w:t xml:space="preserve">3. </w:t>
      </w:r>
      <w:r w:rsidRPr="009B7868">
        <w:rPr>
          <w:rFonts w:cs="Times Armenian"/>
          <w:b w:val="0"/>
          <w:szCs w:val="22"/>
          <w:lang w:val="af-ZA" w:eastAsia="en-US"/>
        </w:rPr>
        <w:t>Շարժական լաբորատորիայի համար անհրաժեշտ ծախսեր</w:t>
      </w:r>
      <w:r w:rsidRPr="009B7868">
        <w:rPr>
          <w:rFonts w:cs="Sylfaen"/>
          <w:b w:val="0"/>
          <w:bCs/>
          <w:szCs w:val="22"/>
          <w:lang w:val="fr-FR" w:eastAsia="en-US"/>
        </w:rPr>
        <w:t>:</w:t>
      </w:r>
    </w:p>
    <w:p w14:paraId="4EA21FD7" w14:textId="77777777" w:rsidR="0097270C" w:rsidRDefault="009B7868" w:rsidP="0097270C">
      <w:pPr>
        <w:spacing w:before="0"/>
        <w:contextualSpacing w:val="0"/>
        <w:rPr>
          <w:rFonts w:cs="Sylfaen"/>
          <w:b w:val="0"/>
          <w:bCs/>
          <w:szCs w:val="22"/>
          <w:lang w:val="fr-FR" w:eastAsia="en-US"/>
        </w:rPr>
      </w:pPr>
      <w:r w:rsidRPr="009B7868">
        <w:rPr>
          <w:rFonts w:cs="Sylfaen"/>
          <w:b w:val="0"/>
          <w:bCs/>
          <w:szCs w:val="22"/>
          <w:lang w:val="en-US" w:eastAsia="en-US"/>
        </w:rPr>
        <w:t>Ծրագրի</w:t>
      </w:r>
      <w:r w:rsidRPr="009B7868">
        <w:rPr>
          <w:rFonts w:cs="Sylfaen"/>
          <w:b w:val="0"/>
          <w:bCs/>
          <w:szCs w:val="22"/>
          <w:lang w:val="fr-FR" w:eastAsia="en-US"/>
        </w:rPr>
        <w:t xml:space="preserve"> </w:t>
      </w:r>
      <w:r w:rsidRPr="009B7868">
        <w:rPr>
          <w:rFonts w:cs="Sylfaen"/>
          <w:b w:val="0"/>
          <w:bCs/>
          <w:szCs w:val="22"/>
          <w:lang w:val="en-US" w:eastAsia="en-US"/>
        </w:rPr>
        <w:t>նպատակն</w:t>
      </w:r>
      <w:r w:rsidRPr="009B7868">
        <w:rPr>
          <w:rFonts w:cs="Sylfaen"/>
          <w:b w:val="0"/>
          <w:bCs/>
          <w:szCs w:val="22"/>
          <w:lang w:val="fr-FR" w:eastAsia="en-US"/>
        </w:rPr>
        <w:t xml:space="preserve"> </w:t>
      </w:r>
      <w:r w:rsidRPr="009B7868">
        <w:rPr>
          <w:rFonts w:cs="Sylfaen"/>
          <w:b w:val="0"/>
          <w:bCs/>
          <w:szCs w:val="22"/>
          <w:lang w:val="en-US" w:eastAsia="en-US"/>
        </w:rPr>
        <w:t>է</w:t>
      </w:r>
      <w:r w:rsidRPr="009B7868">
        <w:rPr>
          <w:rFonts w:cs="Sylfaen"/>
          <w:b w:val="0"/>
          <w:bCs/>
          <w:szCs w:val="22"/>
          <w:lang w:val="fr-FR" w:eastAsia="en-US"/>
        </w:rPr>
        <w:t xml:space="preserve"> </w:t>
      </w:r>
      <w:r w:rsidRPr="009B7868">
        <w:rPr>
          <w:rFonts w:cs="Sylfaen"/>
          <w:b w:val="0"/>
          <w:bCs/>
          <w:szCs w:val="22"/>
          <w:lang w:val="en-US" w:eastAsia="en-US"/>
        </w:rPr>
        <w:t>Հայաստանի</w:t>
      </w:r>
      <w:r w:rsidRPr="009B7868">
        <w:rPr>
          <w:rFonts w:cs="Sylfaen"/>
          <w:b w:val="0"/>
          <w:bCs/>
          <w:szCs w:val="22"/>
          <w:lang w:val="fr-FR" w:eastAsia="en-US"/>
        </w:rPr>
        <w:t xml:space="preserve"> </w:t>
      </w:r>
      <w:r w:rsidRPr="009B7868">
        <w:rPr>
          <w:rFonts w:cs="Sylfaen"/>
          <w:b w:val="0"/>
          <w:bCs/>
          <w:szCs w:val="22"/>
          <w:lang w:val="en-US" w:eastAsia="en-US"/>
        </w:rPr>
        <w:t>Հանրապետությունում</w:t>
      </w:r>
      <w:r w:rsidRPr="009B7868">
        <w:rPr>
          <w:rFonts w:cs="Sylfaen"/>
          <w:b w:val="0"/>
          <w:bCs/>
          <w:szCs w:val="22"/>
          <w:lang w:val="fr-FR" w:eastAsia="en-US"/>
        </w:rPr>
        <w:t xml:space="preserve"> </w:t>
      </w:r>
      <w:r w:rsidRPr="009B7868">
        <w:rPr>
          <w:rFonts w:cs="Sylfaen"/>
          <w:b w:val="0"/>
          <w:bCs/>
          <w:szCs w:val="22"/>
          <w:lang w:val="en-US" w:eastAsia="en-US"/>
        </w:rPr>
        <w:t>ապրանք</w:t>
      </w:r>
      <w:r w:rsidRPr="009B7868">
        <w:rPr>
          <w:rFonts w:cs="Sylfaen"/>
          <w:b w:val="0"/>
          <w:bCs/>
          <w:szCs w:val="22"/>
          <w:lang w:val="fr-FR" w:eastAsia="en-US"/>
        </w:rPr>
        <w:t xml:space="preserve"> </w:t>
      </w:r>
      <w:r w:rsidRPr="009B7868">
        <w:rPr>
          <w:rFonts w:cs="Sylfaen"/>
          <w:b w:val="0"/>
          <w:bCs/>
          <w:szCs w:val="22"/>
          <w:lang w:val="en-US" w:eastAsia="en-US"/>
        </w:rPr>
        <w:t>արտադրողների</w:t>
      </w:r>
      <w:r w:rsidRPr="009B7868">
        <w:rPr>
          <w:rFonts w:cs="Sylfaen"/>
          <w:b w:val="0"/>
          <w:bCs/>
          <w:szCs w:val="22"/>
          <w:lang w:val="fr-FR" w:eastAsia="en-US"/>
        </w:rPr>
        <w:t xml:space="preserve"> </w:t>
      </w:r>
      <w:r w:rsidRPr="009B7868">
        <w:rPr>
          <w:rFonts w:cs="Sylfaen"/>
          <w:b w:val="0"/>
          <w:bCs/>
          <w:szCs w:val="22"/>
          <w:lang w:val="en-US" w:eastAsia="en-US"/>
        </w:rPr>
        <w:t>և</w:t>
      </w:r>
      <w:r w:rsidRPr="009B7868">
        <w:rPr>
          <w:rFonts w:cs="Sylfaen"/>
          <w:b w:val="0"/>
          <w:bCs/>
          <w:szCs w:val="22"/>
          <w:lang w:val="fr-FR" w:eastAsia="en-US"/>
        </w:rPr>
        <w:t xml:space="preserve"> </w:t>
      </w:r>
      <w:r w:rsidRPr="009B7868">
        <w:rPr>
          <w:rFonts w:cs="Sylfaen"/>
          <w:b w:val="0"/>
          <w:bCs/>
          <w:szCs w:val="22"/>
          <w:lang w:val="en-US" w:eastAsia="en-US"/>
        </w:rPr>
        <w:t>ծառայություն</w:t>
      </w:r>
      <w:r w:rsidRPr="009B7868">
        <w:rPr>
          <w:rFonts w:cs="Sylfaen"/>
          <w:b w:val="0"/>
          <w:bCs/>
          <w:szCs w:val="22"/>
          <w:lang w:val="fr-FR" w:eastAsia="en-US"/>
        </w:rPr>
        <w:t xml:space="preserve"> </w:t>
      </w:r>
      <w:r w:rsidRPr="009B7868">
        <w:rPr>
          <w:rFonts w:cs="Sylfaen"/>
          <w:b w:val="0"/>
          <w:bCs/>
          <w:szCs w:val="22"/>
          <w:lang w:val="en-US" w:eastAsia="en-US"/>
        </w:rPr>
        <w:t>մատուցող</w:t>
      </w:r>
      <w:r w:rsidRPr="009B7868">
        <w:rPr>
          <w:rFonts w:cs="Sylfaen"/>
          <w:b w:val="0"/>
          <w:bCs/>
          <w:szCs w:val="22"/>
          <w:lang w:val="fr-FR" w:eastAsia="en-US"/>
        </w:rPr>
        <w:softHyphen/>
      </w:r>
      <w:r w:rsidRPr="009B7868">
        <w:rPr>
          <w:rFonts w:cs="Sylfaen"/>
          <w:b w:val="0"/>
          <w:bCs/>
          <w:szCs w:val="22"/>
          <w:lang w:val="en-US" w:eastAsia="en-US"/>
        </w:rPr>
        <w:t>ների</w:t>
      </w:r>
      <w:r w:rsidRPr="009B7868">
        <w:rPr>
          <w:rFonts w:cs="Sylfaen"/>
          <w:b w:val="0"/>
          <w:bCs/>
          <w:szCs w:val="22"/>
          <w:lang w:val="fr-FR" w:eastAsia="en-US"/>
        </w:rPr>
        <w:t xml:space="preserve"> </w:t>
      </w:r>
      <w:r w:rsidRPr="009B7868">
        <w:rPr>
          <w:rFonts w:cs="Sylfaen"/>
          <w:b w:val="0"/>
          <w:bCs/>
          <w:szCs w:val="22"/>
          <w:lang w:val="en-US" w:eastAsia="en-US"/>
        </w:rPr>
        <w:t>կողմից</w:t>
      </w:r>
      <w:r w:rsidRPr="009B7868">
        <w:rPr>
          <w:rFonts w:cs="Sylfaen"/>
          <w:b w:val="0"/>
          <w:bCs/>
          <w:szCs w:val="22"/>
          <w:lang w:val="fr-FR" w:eastAsia="en-US"/>
        </w:rPr>
        <w:t xml:space="preserve"> </w:t>
      </w:r>
      <w:r w:rsidRPr="009B7868">
        <w:rPr>
          <w:rFonts w:cs="Sylfaen"/>
          <w:b w:val="0"/>
          <w:bCs/>
          <w:szCs w:val="22"/>
          <w:lang w:val="en-US" w:eastAsia="en-US"/>
        </w:rPr>
        <w:t>սպառողներին</w:t>
      </w:r>
      <w:r w:rsidRPr="009B7868">
        <w:rPr>
          <w:rFonts w:cs="Sylfaen"/>
          <w:b w:val="0"/>
          <w:bCs/>
          <w:szCs w:val="22"/>
          <w:lang w:val="fr-FR" w:eastAsia="en-US"/>
        </w:rPr>
        <w:t xml:space="preserve"> </w:t>
      </w:r>
      <w:r w:rsidRPr="009B7868">
        <w:rPr>
          <w:rFonts w:cs="Sylfaen"/>
          <w:b w:val="0"/>
          <w:bCs/>
          <w:szCs w:val="22"/>
          <w:lang w:val="en-US" w:eastAsia="en-US"/>
        </w:rPr>
        <w:t>իրացվող</w:t>
      </w:r>
      <w:r w:rsidRPr="009B7868">
        <w:rPr>
          <w:rFonts w:cs="Sylfaen"/>
          <w:b w:val="0"/>
          <w:bCs/>
          <w:szCs w:val="22"/>
          <w:lang w:val="fr-FR" w:eastAsia="en-US"/>
        </w:rPr>
        <w:t xml:space="preserve"> </w:t>
      </w:r>
      <w:r w:rsidRPr="009B7868">
        <w:rPr>
          <w:rFonts w:cs="Sylfaen"/>
          <w:b w:val="0"/>
          <w:bCs/>
          <w:szCs w:val="22"/>
          <w:lang w:val="en-US" w:eastAsia="en-US"/>
        </w:rPr>
        <w:t>արտադրանքի</w:t>
      </w:r>
      <w:r w:rsidRPr="009B7868">
        <w:rPr>
          <w:rFonts w:cs="Sylfaen"/>
          <w:b w:val="0"/>
          <w:bCs/>
          <w:szCs w:val="22"/>
          <w:lang w:val="fr-FR" w:eastAsia="en-US"/>
        </w:rPr>
        <w:t xml:space="preserve"> </w:t>
      </w:r>
      <w:r w:rsidRPr="009B7868">
        <w:rPr>
          <w:rFonts w:cs="Sylfaen"/>
          <w:b w:val="0"/>
          <w:bCs/>
          <w:szCs w:val="22"/>
          <w:lang w:val="en-US" w:eastAsia="en-US"/>
        </w:rPr>
        <w:t>նկատմամբ</w:t>
      </w:r>
      <w:r w:rsidRPr="009B7868">
        <w:rPr>
          <w:rFonts w:cs="Sylfaen"/>
          <w:b w:val="0"/>
          <w:bCs/>
          <w:szCs w:val="22"/>
          <w:lang w:val="fr-FR" w:eastAsia="en-US"/>
        </w:rPr>
        <w:t xml:space="preserve"> </w:t>
      </w:r>
      <w:r w:rsidRPr="009B7868">
        <w:rPr>
          <w:rFonts w:cs="Sylfaen"/>
          <w:b w:val="0"/>
          <w:bCs/>
          <w:szCs w:val="22"/>
          <w:lang w:val="en-US" w:eastAsia="en-US"/>
        </w:rPr>
        <w:t>պետական</w:t>
      </w:r>
      <w:r w:rsidRPr="009B7868">
        <w:rPr>
          <w:rFonts w:cs="Sylfaen"/>
          <w:b w:val="0"/>
          <w:bCs/>
          <w:szCs w:val="22"/>
          <w:lang w:val="fr-FR" w:eastAsia="en-US"/>
        </w:rPr>
        <w:t xml:space="preserve"> </w:t>
      </w:r>
      <w:r w:rsidRPr="009B7868">
        <w:rPr>
          <w:rFonts w:cs="Sylfaen"/>
          <w:b w:val="0"/>
          <w:bCs/>
          <w:szCs w:val="22"/>
          <w:lang w:val="en-US" w:eastAsia="en-US"/>
        </w:rPr>
        <w:t>վերահսկողության</w:t>
      </w:r>
      <w:r w:rsidRPr="009B7868">
        <w:rPr>
          <w:rFonts w:cs="Sylfaen"/>
          <w:b w:val="0"/>
          <w:bCs/>
          <w:szCs w:val="22"/>
          <w:lang w:val="fr-FR" w:eastAsia="en-US"/>
        </w:rPr>
        <w:t xml:space="preserve"> </w:t>
      </w:r>
      <w:r w:rsidRPr="009B7868">
        <w:rPr>
          <w:rFonts w:cs="Sylfaen"/>
          <w:b w:val="0"/>
          <w:bCs/>
          <w:szCs w:val="22"/>
          <w:lang w:val="en-US" w:eastAsia="en-US"/>
        </w:rPr>
        <w:t>իրականացումը</w:t>
      </w:r>
      <w:r w:rsidRPr="009B7868">
        <w:rPr>
          <w:rFonts w:cs="Sylfaen"/>
          <w:b w:val="0"/>
          <w:bCs/>
          <w:szCs w:val="22"/>
          <w:lang w:val="fr-FR" w:eastAsia="en-US"/>
        </w:rPr>
        <w:t xml:space="preserve">` </w:t>
      </w:r>
      <w:r w:rsidRPr="009B7868">
        <w:rPr>
          <w:rFonts w:cs="Sylfaen"/>
          <w:b w:val="0"/>
          <w:bCs/>
          <w:szCs w:val="22"/>
          <w:lang w:val="en-US" w:eastAsia="en-US"/>
        </w:rPr>
        <w:t>ստանդարտացման</w:t>
      </w:r>
      <w:r w:rsidRPr="009B7868">
        <w:rPr>
          <w:rFonts w:cs="Sylfaen"/>
          <w:b w:val="0"/>
          <w:bCs/>
          <w:szCs w:val="22"/>
          <w:lang w:val="fr-FR" w:eastAsia="en-US"/>
        </w:rPr>
        <w:t xml:space="preserve"> </w:t>
      </w:r>
      <w:r w:rsidRPr="009B7868">
        <w:rPr>
          <w:rFonts w:cs="Sylfaen"/>
          <w:b w:val="0"/>
          <w:bCs/>
          <w:szCs w:val="22"/>
          <w:lang w:val="en-US" w:eastAsia="en-US"/>
        </w:rPr>
        <w:t>և</w:t>
      </w:r>
      <w:r w:rsidRPr="009B7868">
        <w:rPr>
          <w:rFonts w:cs="Sylfaen"/>
          <w:b w:val="0"/>
          <w:bCs/>
          <w:szCs w:val="22"/>
          <w:lang w:val="fr-FR" w:eastAsia="en-US"/>
        </w:rPr>
        <w:t xml:space="preserve"> </w:t>
      </w:r>
      <w:r w:rsidRPr="009B7868">
        <w:rPr>
          <w:rFonts w:cs="Sylfaen"/>
          <w:b w:val="0"/>
          <w:bCs/>
          <w:szCs w:val="22"/>
          <w:lang w:val="en-US" w:eastAsia="en-US"/>
        </w:rPr>
        <w:t>չափագիտական</w:t>
      </w:r>
      <w:r w:rsidRPr="009B7868">
        <w:rPr>
          <w:rFonts w:cs="Sylfaen"/>
          <w:b w:val="0"/>
          <w:bCs/>
          <w:szCs w:val="22"/>
          <w:lang w:val="fr-FR" w:eastAsia="en-US"/>
        </w:rPr>
        <w:t xml:space="preserve"> </w:t>
      </w:r>
      <w:r w:rsidRPr="009B7868">
        <w:rPr>
          <w:rFonts w:cs="Sylfaen"/>
          <w:b w:val="0"/>
          <w:bCs/>
          <w:szCs w:val="22"/>
          <w:lang w:val="en-US" w:eastAsia="en-US"/>
        </w:rPr>
        <w:t>նորմերի</w:t>
      </w:r>
      <w:r w:rsidRPr="009B7868">
        <w:rPr>
          <w:rFonts w:cs="Sylfaen"/>
          <w:b w:val="0"/>
          <w:bCs/>
          <w:szCs w:val="22"/>
          <w:lang w:val="fr-FR" w:eastAsia="en-US"/>
        </w:rPr>
        <w:t xml:space="preserve"> </w:t>
      </w:r>
      <w:r w:rsidRPr="009B7868">
        <w:rPr>
          <w:rFonts w:cs="Sylfaen"/>
          <w:b w:val="0"/>
          <w:bCs/>
          <w:szCs w:val="22"/>
          <w:lang w:val="en-US" w:eastAsia="en-US"/>
        </w:rPr>
        <w:t>ապահովման</w:t>
      </w:r>
      <w:r w:rsidRPr="009B7868">
        <w:rPr>
          <w:rFonts w:cs="Sylfaen"/>
          <w:b w:val="0"/>
          <w:bCs/>
          <w:szCs w:val="22"/>
          <w:lang w:val="fr-FR" w:eastAsia="en-US"/>
        </w:rPr>
        <w:t xml:space="preserve"> </w:t>
      </w:r>
      <w:r w:rsidRPr="009B7868">
        <w:rPr>
          <w:rFonts w:cs="Sylfaen"/>
          <w:b w:val="0"/>
          <w:bCs/>
          <w:szCs w:val="22"/>
          <w:lang w:val="en-US" w:eastAsia="en-US"/>
        </w:rPr>
        <w:t>միջոցով</w:t>
      </w:r>
      <w:r w:rsidRPr="009B7868">
        <w:rPr>
          <w:rFonts w:cs="Sylfaen"/>
          <w:b w:val="0"/>
          <w:bCs/>
          <w:szCs w:val="22"/>
          <w:lang w:val="fr-FR" w:eastAsia="en-US"/>
        </w:rPr>
        <w:t>:</w:t>
      </w:r>
    </w:p>
    <w:p w14:paraId="5FE6C0CD" w14:textId="24542006" w:rsidR="0097270C" w:rsidRPr="0097270C" w:rsidRDefault="0097270C" w:rsidP="00B857F9">
      <w:pPr>
        <w:pStyle w:val="ListParagraph"/>
        <w:numPr>
          <w:ilvl w:val="0"/>
          <w:numId w:val="78"/>
        </w:numPr>
        <w:spacing w:before="0"/>
        <w:ind w:left="0" w:firstLine="630"/>
        <w:contextualSpacing w:val="0"/>
        <w:rPr>
          <w:b w:val="0"/>
          <w:szCs w:val="22"/>
          <w:lang w:val="fr-FR" w:eastAsia="en-US"/>
        </w:rPr>
      </w:pPr>
      <w:r w:rsidRPr="0097270C">
        <w:rPr>
          <w:rFonts w:cs="Times Armenian"/>
          <w:szCs w:val="22"/>
          <w:lang w:val="af-ZA" w:eastAsia="en-US"/>
        </w:rPr>
        <w:t>«Մարդասիրական բեռներ փոխադրող օտարերկրյա օդանավերի աերոնավի</w:t>
      </w:r>
      <w:r w:rsidR="00823D17">
        <w:rPr>
          <w:rFonts w:cs="Times Armenian"/>
          <w:szCs w:val="22"/>
          <w:lang w:val="af-ZA" w:eastAsia="en-US"/>
        </w:rPr>
        <w:softHyphen/>
      </w:r>
      <w:r w:rsidRPr="0097270C">
        <w:rPr>
          <w:rFonts w:cs="Times Armenian"/>
          <w:szCs w:val="22"/>
          <w:lang w:val="af-ZA" w:eastAsia="en-US"/>
        </w:rPr>
        <w:t xml:space="preserve">գացիոն սպասարկման, թռիչք-վայրէջքի, օդանավերի կանգառի և վերգետնյա սպասարկումների ու մատուցված ծառայությունների փոխհատուցում» </w:t>
      </w:r>
      <w:r w:rsidRPr="0097270C">
        <w:rPr>
          <w:b w:val="0"/>
          <w:szCs w:val="22"/>
          <w:lang w:val="fr-FR" w:eastAsia="en-US"/>
        </w:rPr>
        <w:t>շրջանակներում նախատեսվում է.</w:t>
      </w:r>
    </w:p>
    <w:p w14:paraId="32EF5B73" w14:textId="23F84CE7" w:rsidR="0097270C" w:rsidRPr="0076322F" w:rsidRDefault="0097270C" w:rsidP="005F6C4D">
      <w:pPr>
        <w:pStyle w:val="BodyText2"/>
        <w:rPr>
          <w:lang w:val="af-ZA"/>
        </w:rPr>
      </w:pPr>
      <w:r w:rsidRPr="0076322F">
        <w:t>ԱՄՆ</w:t>
      </w:r>
      <w:r w:rsidRPr="0076322F">
        <w:rPr>
          <w:lang w:val="af-ZA"/>
        </w:rPr>
        <w:t>-</w:t>
      </w:r>
      <w:r w:rsidRPr="0076322F">
        <w:t>ի</w:t>
      </w:r>
      <w:r w:rsidRPr="0076322F">
        <w:rPr>
          <w:lang w:val="af-ZA"/>
        </w:rPr>
        <w:t xml:space="preserve"> </w:t>
      </w:r>
      <w:r w:rsidRPr="0076322F">
        <w:t>միացյալ</w:t>
      </w:r>
      <w:r w:rsidRPr="0076322F">
        <w:rPr>
          <w:lang w:val="af-ZA"/>
        </w:rPr>
        <w:t xml:space="preserve"> </w:t>
      </w:r>
      <w:r w:rsidRPr="0076322F">
        <w:t>հայկական</w:t>
      </w:r>
      <w:r w:rsidRPr="0076322F">
        <w:rPr>
          <w:lang w:val="af-ZA"/>
        </w:rPr>
        <w:t xml:space="preserve"> </w:t>
      </w:r>
      <w:r w:rsidRPr="0076322F">
        <w:t>հիմնադրամի</w:t>
      </w:r>
      <w:r w:rsidRPr="0076322F">
        <w:rPr>
          <w:lang w:val="af-ZA"/>
        </w:rPr>
        <w:t xml:space="preserve"> </w:t>
      </w:r>
      <w:r w:rsidRPr="0076322F">
        <w:t>միջոցով</w:t>
      </w:r>
      <w:r w:rsidRPr="0076322F">
        <w:rPr>
          <w:lang w:val="af-ZA"/>
        </w:rPr>
        <w:t xml:space="preserve"> </w:t>
      </w:r>
      <w:r w:rsidRPr="0076322F">
        <w:t>ՀՀ</w:t>
      </w:r>
      <w:r w:rsidRPr="0076322F">
        <w:rPr>
          <w:lang w:val="af-ZA"/>
        </w:rPr>
        <w:t xml:space="preserve"> </w:t>
      </w:r>
      <w:r w:rsidRPr="0076322F">
        <w:t>կառավարության</w:t>
      </w:r>
      <w:r w:rsidRPr="0076322F">
        <w:rPr>
          <w:lang w:val="af-ZA"/>
        </w:rPr>
        <w:t xml:space="preserve"> </w:t>
      </w:r>
      <w:r w:rsidRPr="0076322F">
        <w:t>բարեգործական</w:t>
      </w:r>
      <w:r w:rsidRPr="0076322F">
        <w:rPr>
          <w:lang w:val="af-ZA"/>
        </w:rPr>
        <w:t xml:space="preserve"> </w:t>
      </w:r>
      <w:r w:rsidRPr="0076322F">
        <w:t>ծրագրերի</w:t>
      </w:r>
      <w:r w:rsidRPr="0076322F">
        <w:rPr>
          <w:lang w:val="af-ZA"/>
        </w:rPr>
        <w:t xml:space="preserve"> </w:t>
      </w:r>
      <w:r w:rsidRPr="0076322F">
        <w:t>համակարգման</w:t>
      </w:r>
      <w:r w:rsidRPr="0076322F">
        <w:rPr>
          <w:lang w:val="af-ZA"/>
        </w:rPr>
        <w:t xml:space="preserve"> </w:t>
      </w:r>
      <w:r w:rsidRPr="0076322F">
        <w:t>հանձնաժողովի</w:t>
      </w:r>
      <w:r w:rsidRPr="0076322F">
        <w:rPr>
          <w:lang w:val="af-ZA"/>
        </w:rPr>
        <w:t xml:space="preserve"> </w:t>
      </w:r>
      <w:r w:rsidRPr="0076322F">
        <w:t>հասցեով</w:t>
      </w:r>
      <w:r w:rsidRPr="0076322F">
        <w:rPr>
          <w:lang w:val="af-ZA"/>
        </w:rPr>
        <w:t xml:space="preserve"> </w:t>
      </w:r>
      <w:r w:rsidRPr="0076322F">
        <w:t>առաքվող</w:t>
      </w:r>
      <w:r w:rsidRPr="0076322F">
        <w:rPr>
          <w:lang w:val="af-ZA"/>
        </w:rPr>
        <w:t xml:space="preserve">` </w:t>
      </w:r>
      <w:r w:rsidRPr="0076322F">
        <w:t>մարդասիրական</w:t>
      </w:r>
      <w:r w:rsidRPr="0076322F">
        <w:rPr>
          <w:lang w:val="af-ZA"/>
        </w:rPr>
        <w:t xml:space="preserve"> </w:t>
      </w:r>
      <w:r w:rsidRPr="0076322F">
        <w:t>օգնության</w:t>
      </w:r>
      <w:r w:rsidRPr="0076322F">
        <w:rPr>
          <w:lang w:val="af-ZA"/>
        </w:rPr>
        <w:t xml:space="preserve"> </w:t>
      </w:r>
      <w:r w:rsidRPr="0076322F">
        <w:t>բեռներ</w:t>
      </w:r>
      <w:r w:rsidRPr="0076322F">
        <w:rPr>
          <w:lang w:val="af-ZA"/>
        </w:rPr>
        <w:t xml:space="preserve"> </w:t>
      </w:r>
      <w:r w:rsidRPr="0076322F">
        <w:t>տեղափոխող</w:t>
      </w:r>
      <w:r w:rsidRPr="0076322F">
        <w:rPr>
          <w:lang w:val="af-ZA"/>
        </w:rPr>
        <w:t xml:space="preserve"> </w:t>
      </w:r>
      <w:r w:rsidRPr="0076322F">
        <w:t>և</w:t>
      </w:r>
      <w:r w:rsidRPr="0076322F">
        <w:rPr>
          <w:lang w:val="af-ZA"/>
        </w:rPr>
        <w:t xml:space="preserve"> «</w:t>
      </w:r>
      <w:r w:rsidRPr="0076322F">
        <w:t>Հայաստանի</w:t>
      </w:r>
      <w:r w:rsidRPr="0076322F">
        <w:rPr>
          <w:lang w:val="af-ZA"/>
        </w:rPr>
        <w:t xml:space="preserve"> </w:t>
      </w:r>
      <w:r w:rsidRPr="0076322F">
        <w:t>մանկական</w:t>
      </w:r>
      <w:r w:rsidRPr="0076322F">
        <w:rPr>
          <w:lang w:val="af-ZA"/>
        </w:rPr>
        <w:t xml:space="preserve"> </w:t>
      </w:r>
      <w:r w:rsidRPr="0076322F">
        <w:t>ասոցիացիա</w:t>
      </w:r>
      <w:r w:rsidRPr="0076322F">
        <w:rPr>
          <w:lang w:val="af-ZA"/>
        </w:rPr>
        <w:t xml:space="preserve">» </w:t>
      </w:r>
      <w:r w:rsidRPr="0076322F">
        <w:t>բարեգործական</w:t>
      </w:r>
      <w:r w:rsidRPr="0076322F">
        <w:rPr>
          <w:lang w:val="af-ZA"/>
        </w:rPr>
        <w:t xml:space="preserve"> </w:t>
      </w:r>
      <w:r w:rsidRPr="0076322F">
        <w:t>հասարա</w:t>
      </w:r>
      <w:r w:rsidR="00493D53">
        <w:rPr>
          <w:lang w:val="en-US"/>
        </w:rPr>
        <w:softHyphen/>
      </w:r>
      <w:r w:rsidRPr="0076322F">
        <w:t>կական</w:t>
      </w:r>
      <w:r w:rsidRPr="0076322F">
        <w:rPr>
          <w:lang w:val="af-ZA"/>
        </w:rPr>
        <w:t xml:space="preserve"> </w:t>
      </w:r>
      <w:r w:rsidRPr="0076322F">
        <w:t>կազմակերպության</w:t>
      </w:r>
      <w:r w:rsidRPr="0076322F">
        <w:rPr>
          <w:lang w:val="af-ZA"/>
        </w:rPr>
        <w:t xml:space="preserve"> </w:t>
      </w:r>
      <w:r w:rsidRPr="0076322F">
        <w:t>ու</w:t>
      </w:r>
      <w:r w:rsidRPr="0076322F">
        <w:rPr>
          <w:lang w:val="af-ZA"/>
        </w:rPr>
        <w:t xml:space="preserve"> </w:t>
      </w:r>
      <w:r w:rsidRPr="0076322F">
        <w:t>Գերմանիայի</w:t>
      </w:r>
      <w:r w:rsidRPr="0076322F">
        <w:rPr>
          <w:lang w:val="af-ZA"/>
        </w:rPr>
        <w:t xml:space="preserve"> «</w:t>
      </w:r>
      <w:r w:rsidRPr="0076322F">
        <w:t>Ֆրիդենսդորֆ</w:t>
      </w:r>
      <w:r w:rsidRPr="0076322F">
        <w:rPr>
          <w:lang w:val="af-ZA"/>
        </w:rPr>
        <w:t xml:space="preserve"> </w:t>
      </w:r>
      <w:r w:rsidRPr="0076322F">
        <w:t>ինտերնացիոնալ</w:t>
      </w:r>
      <w:r w:rsidRPr="0076322F">
        <w:rPr>
          <w:lang w:val="af-ZA"/>
        </w:rPr>
        <w:t xml:space="preserve">» </w:t>
      </w:r>
      <w:r w:rsidRPr="0076322F">
        <w:t>հասարակական</w:t>
      </w:r>
      <w:r w:rsidRPr="0076322F">
        <w:rPr>
          <w:lang w:val="af-ZA"/>
        </w:rPr>
        <w:t xml:space="preserve"> </w:t>
      </w:r>
      <w:r w:rsidRPr="0076322F">
        <w:t>կազ</w:t>
      </w:r>
      <w:r w:rsidRPr="0076322F">
        <w:rPr>
          <w:lang w:val="af-ZA"/>
        </w:rPr>
        <w:softHyphen/>
      </w:r>
      <w:r w:rsidRPr="0076322F">
        <w:t>մակեր</w:t>
      </w:r>
      <w:r w:rsidRPr="0076322F">
        <w:rPr>
          <w:lang w:val="af-ZA"/>
        </w:rPr>
        <w:softHyphen/>
      </w:r>
      <w:r w:rsidRPr="0076322F">
        <w:t>պության</w:t>
      </w:r>
      <w:r w:rsidRPr="0076322F">
        <w:rPr>
          <w:lang w:val="af-ZA"/>
        </w:rPr>
        <w:t xml:space="preserve"> </w:t>
      </w:r>
      <w:r w:rsidRPr="0076322F">
        <w:t>կողմից</w:t>
      </w:r>
      <w:r w:rsidRPr="0076322F">
        <w:rPr>
          <w:lang w:val="af-ZA"/>
        </w:rPr>
        <w:t xml:space="preserve"> </w:t>
      </w:r>
      <w:r w:rsidRPr="0076322F">
        <w:t>համատեղ</w:t>
      </w:r>
      <w:r w:rsidRPr="0076322F">
        <w:rPr>
          <w:lang w:val="af-ZA"/>
        </w:rPr>
        <w:t xml:space="preserve"> </w:t>
      </w:r>
      <w:r w:rsidRPr="0076322F">
        <w:t>իրականացվող</w:t>
      </w:r>
      <w:r w:rsidRPr="0076322F">
        <w:rPr>
          <w:lang w:val="af-ZA"/>
        </w:rPr>
        <w:t xml:space="preserve"> </w:t>
      </w:r>
      <w:r w:rsidRPr="0076322F">
        <w:t>բարեգործական</w:t>
      </w:r>
      <w:r w:rsidRPr="0076322F">
        <w:rPr>
          <w:lang w:val="af-ZA"/>
        </w:rPr>
        <w:t xml:space="preserve"> </w:t>
      </w:r>
      <w:r w:rsidRPr="0076322F">
        <w:t>ծրագրի</w:t>
      </w:r>
      <w:r w:rsidRPr="0076322F">
        <w:rPr>
          <w:lang w:val="af-ZA"/>
        </w:rPr>
        <w:t xml:space="preserve"> </w:t>
      </w:r>
      <w:r w:rsidRPr="0076322F">
        <w:t>շրջանա</w:t>
      </w:r>
      <w:r w:rsidR="00493D53">
        <w:rPr>
          <w:lang w:val="en-US"/>
        </w:rPr>
        <w:softHyphen/>
      </w:r>
      <w:r w:rsidRPr="0076322F">
        <w:t>կաներում</w:t>
      </w:r>
      <w:r w:rsidRPr="0076322F">
        <w:rPr>
          <w:lang w:val="af-ZA"/>
        </w:rPr>
        <w:t xml:space="preserve"> </w:t>
      </w:r>
      <w:r w:rsidRPr="0076322F">
        <w:t>կատարվող</w:t>
      </w:r>
      <w:r w:rsidRPr="0076322F">
        <w:rPr>
          <w:lang w:val="af-ZA"/>
        </w:rPr>
        <w:t xml:space="preserve"> </w:t>
      </w:r>
      <w:r w:rsidRPr="0076322F">
        <w:t>հատուկ</w:t>
      </w:r>
      <w:r w:rsidRPr="0076322F">
        <w:rPr>
          <w:lang w:val="af-ZA"/>
        </w:rPr>
        <w:t xml:space="preserve"> </w:t>
      </w:r>
      <w:r w:rsidRPr="0076322F">
        <w:t>չվերթների</w:t>
      </w:r>
      <w:r w:rsidRPr="0076322F">
        <w:rPr>
          <w:lang w:val="af-ZA"/>
        </w:rPr>
        <w:t xml:space="preserve"> </w:t>
      </w:r>
      <w:r w:rsidRPr="0076322F">
        <w:t>աերոնավիգացիոն</w:t>
      </w:r>
      <w:r w:rsidRPr="0076322F">
        <w:rPr>
          <w:lang w:val="af-ZA"/>
        </w:rPr>
        <w:t xml:space="preserve"> </w:t>
      </w:r>
      <w:r w:rsidRPr="0076322F">
        <w:t>վերգետնյա</w:t>
      </w:r>
      <w:r w:rsidRPr="0076322F">
        <w:rPr>
          <w:lang w:val="af-ZA"/>
        </w:rPr>
        <w:t xml:space="preserve"> </w:t>
      </w:r>
      <w:r w:rsidRPr="0076322F">
        <w:t>սպասարկումների</w:t>
      </w:r>
      <w:r w:rsidRPr="0076322F">
        <w:rPr>
          <w:lang w:val="af-ZA"/>
        </w:rPr>
        <w:t xml:space="preserve"> </w:t>
      </w:r>
      <w:r w:rsidRPr="0076322F">
        <w:t>ու</w:t>
      </w:r>
      <w:r w:rsidRPr="0076322F">
        <w:rPr>
          <w:lang w:val="af-ZA"/>
        </w:rPr>
        <w:t xml:space="preserve"> </w:t>
      </w:r>
      <w:r w:rsidRPr="0076322F">
        <w:t>մա</w:t>
      </w:r>
      <w:r w:rsidRPr="0076322F">
        <w:rPr>
          <w:lang w:val="af-ZA"/>
        </w:rPr>
        <w:softHyphen/>
      </w:r>
      <w:r w:rsidRPr="0076322F">
        <w:t>տուցված</w:t>
      </w:r>
      <w:r w:rsidRPr="0076322F">
        <w:rPr>
          <w:lang w:val="af-ZA"/>
        </w:rPr>
        <w:t xml:space="preserve"> </w:t>
      </w:r>
      <w:r w:rsidRPr="0076322F">
        <w:t>ծառայությունների</w:t>
      </w:r>
      <w:r w:rsidRPr="0076322F">
        <w:rPr>
          <w:lang w:val="af-ZA"/>
        </w:rPr>
        <w:t xml:space="preserve"> </w:t>
      </w:r>
      <w:r w:rsidRPr="0076322F">
        <w:t>փոխհատուցման</w:t>
      </w:r>
      <w:r w:rsidRPr="0076322F">
        <w:rPr>
          <w:lang w:val="af-ZA"/>
        </w:rPr>
        <w:t xml:space="preserve"> </w:t>
      </w:r>
      <w:r w:rsidRPr="0076322F">
        <w:t>նպատակով</w:t>
      </w:r>
      <w:r w:rsidRPr="0076322F">
        <w:rPr>
          <w:lang w:val="af-ZA"/>
        </w:rPr>
        <w:t xml:space="preserve"> </w:t>
      </w:r>
      <w:r w:rsidRPr="0076322F">
        <w:t>ՀՀ</w:t>
      </w:r>
      <w:r w:rsidRPr="0076322F">
        <w:rPr>
          <w:lang w:val="af-ZA"/>
        </w:rPr>
        <w:t xml:space="preserve"> </w:t>
      </w:r>
      <w:r>
        <w:rPr>
          <w:lang w:val="af-ZA"/>
        </w:rPr>
        <w:t>2019</w:t>
      </w:r>
      <w:r w:rsidRPr="0076322F">
        <w:rPr>
          <w:lang w:val="af-ZA"/>
        </w:rPr>
        <w:t xml:space="preserve"> </w:t>
      </w:r>
      <w:r w:rsidRPr="0076322F">
        <w:t>թվականի</w:t>
      </w:r>
      <w:r w:rsidRPr="0076322F">
        <w:rPr>
          <w:lang w:val="af-ZA"/>
        </w:rPr>
        <w:t xml:space="preserve"> </w:t>
      </w:r>
      <w:r w:rsidRPr="0076322F">
        <w:t>պետական</w:t>
      </w:r>
      <w:r w:rsidRPr="0076322F">
        <w:rPr>
          <w:lang w:val="af-ZA"/>
        </w:rPr>
        <w:t xml:space="preserve"> </w:t>
      </w:r>
      <w:r w:rsidRPr="0076322F">
        <w:t>բյուջեի</w:t>
      </w:r>
      <w:r w:rsidRPr="0076322F">
        <w:rPr>
          <w:lang w:val="af-ZA"/>
        </w:rPr>
        <w:t xml:space="preserve"> </w:t>
      </w:r>
      <w:r w:rsidRPr="0076322F">
        <w:t>նախագծով</w:t>
      </w:r>
      <w:r w:rsidRPr="0076322F">
        <w:rPr>
          <w:lang w:val="af-ZA"/>
        </w:rPr>
        <w:t xml:space="preserve">  </w:t>
      </w:r>
      <w:r w:rsidRPr="0076322F">
        <w:t>նախա</w:t>
      </w:r>
      <w:r w:rsidRPr="0076322F">
        <w:rPr>
          <w:lang w:val="af-ZA"/>
        </w:rPr>
        <w:softHyphen/>
      </w:r>
      <w:r w:rsidRPr="0076322F">
        <w:t>տեսվում</w:t>
      </w:r>
      <w:r w:rsidRPr="0076322F">
        <w:rPr>
          <w:lang w:val="af-ZA"/>
        </w:rPr>
        <w:t xml:space="preserve"> </w:t>
      </w:r>
      <w:r w:rsidRPr="0076322F">
        <w:t>է</w:t>
      </w:r>
      <w:r w:rsidRPr="0076322F">
        <w:rPr>
          <w:lang w:val="af-ZA"/>
        </w:rPr>
        <w:t xml:space="preserve"> հատկացնել 10.0 </w:t>
      </w:r>
      <w:r w:rsidRPr="0076322F">
        <w:t>մլն</w:t>
      </w:r>
      <w:r w:rsidRPr="0076322F">
        <w:rPr>
          <w:lang w:val="af-ZA"/>
        </w:rPr>
        <w:t xml:space="preserve"> </w:t>
      </w:r>
      <w:r w:rsidRPr="0076322F">
        <w:t>դրամ</w:t>
      </w:r>
      <w:r w:rsidRPr="0076322F">
        <w:rPr>
          <w:lang w:val="af-ZA"/>
        </w:rPr>
        <w:t xml:space="preserve">` </w:t>
      </w:r>
      <w:r w:rsidRPr="0076322F">
        <w:t>ՀՀ</w:t>
      </w:r>
      <w:r w:rsidRPr="0076322F">
        <w:rPr>
          <w:lang w:val="af-ZA"/>
        </w:rPr>
        <w:t xml:space="preserve"> </w:t>
      </w:r>
      <w:r>
        <w:rPr>
          <w:lang w:val="af-ZA"/>
        </w:rPr>
        <w:t>2018</w:t>
      </w:r>
      <w:r w:rsidRPr="0076322F">
        <w:rPr>
          <w:lang w:val="af-ZA"/>
        </w:rPr>
        <w:t xml:space="preserve"> </w:t>
      </w:r>
      <w:r w:rsidRPr="0076322F">
        <w:t>թվականի</w:t>
      </w:r>
      <w:r w:rsidRPr="0076322F">
        <w:rPr>
          <w:lang w:val="af-ZA"/>
        </w:rPr>
        <w:t xml:space="preserve"> </w:t>
      </w:r>
      <w:r w:rsidRPr="0076322F">
        <w:t>պետա</w:t>
      </w:r>
      <w:r w:rsidR="00493D53">
        <w:rPr>
          <w:lang w:val="en-US"/>
        </w:rPr>
        <w:softHyphen/>
      </w:r>
      <w:r w:rsidRPr="0076322F">
        <w:t>կան</w:t>
      </w:r>
      <w:r w:rsidRPr="0076322F">
        <w:rPr>
          <w:lang w:val="af-ZA"/>
        </w:rPr>
        <w:t xml:space="preserve"> </w:t>
      </w:r>
      <w:r w:rsidRPr="0076322F">
        <w:t>բյուջեով</w:t>
      </w:r>
      <w:r w:rsidRPr="0076322F">
        <w:rPr>
          <w:lang w:val="af-ZA"/>
        </w:rPr>
        <w:t xml:space="preserve"> </w:t>
      </w:r>
      <w:r w:rsidRPr="0076322F">
        <w:t>հաստատված</w:t>
      </w:r>
      <w:r w:rsidRPr="0076322F">
        <w:rPr>
          <w:lang w:val="af-ZA"/>
        </w:rPr>
        <w:t xml:space="preserve"> </w:t>
      </w:r>
      <w:r w:rsidRPr="0076322F">
        <w:t>գումարի</w:t>
      </w:r>
      <w:r w:rsidRPr="0076322F">
        <w:rPr>
          <w:lang w:val="af-ZA"/>
        </w:rPr>
        <w:t xml:space="preserve"> </w:t>
      </w:r>
      <w:r w:rsidRPr="0076322F">
        <w:t>չափով</w:t>
      </w:r>
      <w:r w:rsidRPr="0076322F">
        <w:rPr>
          <w:lang w:val="af-ZA"/>
        </w:rPr>
        <w:t xml:space="preserve">: </w:t>
      </w:r>
    </w:p>
    <w:p w14:paraId="7C506A3B" w14:textId="4D88F884" w:rsidR="007570A8" w:rsidRPr="007570A8" w:rsidRDefault="007570A8" w:rsidP="007570A8">
      <w:pPr>
        <w:numPr>
          <w:ilvl w:val="12"/>
          <w:numId w:val="0"/>
        </w:numPr>
        <w:tabs>
          <w:tab w:val="left" w:pos="851"/>
        </w:tabs>
        <w:ind w:firstLine="540"/>
        <w:rPr>
          <w:b w:val="0"/>
          <w:noProof/>
          <w:szCs w:val="22"/>
        </w:rPr>
      </w:pPr>
      <w:r w:rsidRPr="007570A8">
        <w:rPr>
          <w:b w:val="0"/>
          <w:noProof/>
          <w:szCs w:val="22"/>
        </w:rPr>
        <w:t>Աջակցություն քաղաքական կուսակցություններին, հասարակական կազմակերպություն</w:t>
      </w:r>
      <w:r w:rsidR="00493D53">
        <w:rPr>
          <w:b w:val="0"/>
          <w:noProof/>
          <w:szCs w:val="22"/>
          <w:lang w:val="en-US"/>
        </w:rPr>
        <w:softHyphen/>
      </w:r>
      <w:r w:rsidRPr="007570A8">
        <w:rPr>
          <w:b w:val="0"/>
          <w:noProof/>
          <w:szCs w:val="22"/>
        </w:rPr>
        <w:t>ներին և արհմիություններին և  Հանրային իրազեկում ծրագրերի իրա</w:t>
      </w:r>
      <w:r>
        <w:rPr>
          <w:b w:val="0"/>
          <w:noProof/>
          <w:szCs w:val="22"/>
        </w:rPr>
        <w:t>կանացման համար</w:t>
      </w:r>
      <w:r w:rsidRPr="007570A8">
        <w:rPr>
          <w:b w:val="0"/>
          <w:noProof/>
          <w:szCs w:val="22"/>
        </w:rPr>
        <w:t xml:space="preserve"> նախատեսված հատկացումները </w:t>
      </w:r>
      <w:r>
        <w:rPr>
          <w:b w:val="0"/>
          <w:noProof/>
          <w:szCs w:val="22"/>
          <w:lang w:val="en-US"/>
        </w:rPr>
        <w:t xml:space="preserve">2019 թվականին </w:t>
      </w:r>
      <w:r w:rsidRPr="007570A8">
        <w:rPr>
          <w:b w:val="0"/>
          <w:noProof/>
          <w:szCs w:val="22"/>
        </w:rPr>
        <w:t>ուղղվելու են, համապատասխանաբար՝ 310.4 և 1,088.3 մլն դրամ՝ ՀՀ 2018 թվականի պետական բյուջեով հաստատված համապատաս</w:t>
      </w:r>
      <w:r w:rsidR="00493D53">
        <w:rPr>
          <w:b w:val="0"/>
          <w:noProof/>
          <w:szCs w:val="22"/>
          <w:lang w:val="en-US"/>
        </w:rPr>
        <w:softHyphen/>
      </w:r>
      <w:r w:rsidRPr="007570A8">
        <w:rPr>
          <w:b w:val="0"/>
          <w:noProof/>
          <w:szCs w:val="22"/>
        </w:rPr>
        <w:t>խանաբար՝ 310.4 և 906.9 մլն դրամի դիմաց:</w:t>
      </w:r>
    </w:p>
    <w:p w14:paraId="100404BC" w14:textId="1AB2ACFC" w:rsidR="0097270C" w:rsidRDefault="007570A8" w:rsidP="007570A8">
      <w:pPr>
        <w:spacing w:before="0"/>
        <w:contextualSpacing w:val="0"/>
        <w:rPr>
          <w:b w:val="0"/>
          <w:noProof/>
          <w:szCs w:val="22"/>
        </w:rPr>
      </w:pPr>
      <w:r w:rsidRPr="007570A8">
        <w:rPr>
          <w:b w:val="0"/>
          <w:noProof/>
          <w:szCs w:val="22"/>
        </w:rPr>
        <w:t>Նախագծով ծախսերի աճը՝ 181.4 մլն դրամով պայմանավորված է ԱԱՀ-ի նախատես</w:t>
      </w:r>
      <w:r w:rsidR="00493D53">
        <w:rPr>
          <w:b w:val="0"/>
          <w:noProof/>
          <w:szCs w:val="22"/>
          <w:lang w:val="en-US"/>
        </w:rPr>
        <w:softHyphen/>
      </w:r>
      <w:r w:rsidRPr="007570A8">
        <w:rPr>
          <w:b w:val="0"/>
          <w:noProof/>
          <w:szCs w:val="22"/>
        </w:rPr>
        <w:t xml:space="preserve">մամբ:  </w:t>
      </w:r>
    </w:p>
    <w:p w14:paraId="27D3C9DF" w14:textId="77777777" w:rsidR="007570A8" w:rsidRPr="007570A8" w:rsidRDefault="007570A8" w:rsidP="007570A8">
      <w:pPr>
        <w:spacing w:before="0"/>
        <w:contextualSpacing w:val="0"/>
        <w:rPr>
          <w:rFonts w:cs="Sylfaen"/>
          <w:b w:val="0"/>
          <w:bCs/>
          <w:szCs w:val="22"/>
          <w:lang w:val="fr-FR" w:eastAsia="en-US"/>
        </w:rPr>
      </w:pPr>
    </w:p>
    <w:p w14:paraId="24EBE602" w14:textId="07AAF544" w:rsidR="00B35F62" w:rsidRPr="00B35F62" w:rsidRDefault="00B35F62" w:rsidP="00B35F62">
      <w:pPr>
        <w:ind w:firstLine="720"/>
        <w:rPr>
          <w:rFonts w:cs="Sylfaen"/>
          <w:b w:val="0"/>
          <w:lang w:val="af-ZA"/>
        </w:rPr>
      </w:pPr>
      <w:r w:rsidRPr="00B35F62">
        <w:rPr>
          <w:rFonts w:cs="Sylfaen"/>
          <w:b w:val="0"/>
        </w:rPr>
        <w:t xml:space="preserve">Միաժամանակ ՀՀ վարչապետի աշխատակազմում </w:t>
      </w:r>
      <w:r w:rsidRPr="00B35F62">
        <w:rPr>
          <w:rFonts w:cs="Sylfaen"/>
          <w:b w:val="0"/>
          <w:lang w:val="af-ZA"/>
        </w:rPr>
        <w:t>նախատեսվում են շարունակել և իրականացնել արտաքին աղբյուրներից ստացվող նպատակային վարկային և դրամաշնոր</w:t>
      </w:r>
      <w:r w:rsidR="00493D53">
        <w:rPr>
          <w:rFonts w:cs="Sylfaen"/>
          <w:b w:val="0"/>
          <w:lang w:val="af-ZA"/>
        </w:rPr>
        <w:softHyphen/>
      </w:r>
      <w:r w:rsidRPr="00B35F62">
        <w:rPr>
          <w:rFonts w:cs="Sylfaen"/>
          <w:b w:val="0"/>
          <w:lang w:val="af-ZA"/>
        </w:rPr>
        <w:t>հային միջոցներով հետևյալ ծրագրերը.</w:t>
      </w:r>
    </w:p>
    <w:p w14:paraId="08E393E7" w14:textId="77777777" w:rsidR="00B35F62" w:rsidRPr="00B35F62" w:rsidRDefault="00B35F62" w:rsidP="00B35F62">
      <w:pPr>
        <w:rPr>
          <w:b w:val="0"/>
          <w:lang w:val="af-ZA"/>
        </w:rPr>
      </w:pPr>
      <w:r w:rsidRPr="00B35F62">
        <w:rPr>
          <w:b w:val="0"/>
          <w:lang w:val="af-ZA"/>
        </w:rPr>
        <w:tab/>
        <w:t xml:space="preserve">1. </w:t>
      </w:r>
      <w:r w:rsidRPr="00B35F62">
        <w:rPr>
          <w:rFonts w:cs="Sylfaen"/>
          <w:b w:val="0"/>
        </w:rPr>
        <w:t>Համաշխարհային</w:t>
      </w:r>
      <w:r w:rsidRPr="00B35F62">
        <w:rPr>
          <w:rFonts w:cs="Sylfaen"/>
          <w:b w:val="0"/>
          <w:lang w:val="af-ZA"/>
        </w:rPr>
        <w:t xml:space="preserve"> </w:t>
      </w:r>
      <w:r w:rsidRPr="00B35F62">
        <w:rPr>
          <w:rFonts w:cs="Sylfaen"/>
          <w:b w:val="0"/>
        </w:rPr>
        <w:t>բանկի</w:t>
      </w:r>
      <w:r w:rsidRPr="00B35F62">
        <w:rPr>
          <w:rFonts w:cs="Sylfaen"/>
          <w:b w:val="0"/>
          <w:lang w:val="af-ZA"/>
        </w:rPr>
        <w:t xml:space="preserve"> </w:t>
      </w:r>
      <w:r w:rsidRPr="00B35F62">
        <w:rPr>
          <w:rFonts w:cs="Sylfaen"/>
          <w:b w:val="0"/>
        </w:rPr>
        <w:t>աջակցությամբ</w:t>
      </w:r>
      <w:r w:rsidRPr="00B35F62">
        <w:rPr>
          <w:rFonts w:cs="Sylfaen"/>
          <w:b w:val="0"/>
          <w:lang w:val="af-ZA"/>
        </w:rPr>
        <w:t xml:space="preserve"> </w:t>
      </w:r>
      <w:r w:rsidRPr="00B35F62">
        <w:rPr>
          <w:rFonts w:cs="Sylfaen"/>
          <w:b w:val="0"/>
        </w:rPr>
        <w:t>իրականացվող</w:t>
      </w:r>
      <w:r w:rsidRPr="00B35F62">
        <w:rPr>
          <w:rFonts w:cs="Sylfaen"/>
          <w:b w:val="0"/>
          <w:lang w:val="af-ZA"/>
        </w:rPr>
        <w:t xml:space="preserve"> </w:t>
      </w:r>
      <w:r w:rsidRPr="00B35F62">
        <w:rPr>
          <w:rFonts w:cs="Sylfaen"/>
          <w:b w:val="0"/>
        </w:rPr>
        <w:t>Պետական</w:t>
      </w:r>
      <w:r w:rsidRPr="00B35F62">
        <w:rPr>
          <w:rFonts w:cs="Sylfaen"/>
          <w:b w:val="0"/>
          <w:lang w:val="af-ZA"/>
        </w:rPr>
        <w:t xml:space="preserve"> </w:t>
      </w:r>
      <w:r w:rsidRPr="00B35F62">
        <w:rPr>
          <w:rFonts w:cs="Sylfaen"/>
          <w:b w:val="0"/>
        </w:rPr>
        <w:t>հատվածի</w:t>
      </w:r>
      <w:r w:rsidRPr="00B35F62">
        <w:rPr>
          <w:rFonts w:cs="Sylfaen"/>
          <w:b w:val="0"/>
          <w:lang w:val="af-ZA"/>
        </w:rPr>
        <w:t xml:space="preserve"> </w:t>
      </w:r>
      <w:r w:rsidRPr="00B35F62">
        <w:rPr>
          <w:rFonts w:cs="Sylfaen"/>
          <w:b w:val="0"/>
        </w:rPr>
        <w:t>արդիականացման</w:t>
      </w:r>
      <w:r w:rsidRPr="00B35F62">
        <w:rPr>
          <w:rFonts w:cs="Sylfaen"/>
          <w:b w:val="0"/>
          <w:lang w:val="af-ZA"/>
        </w:rPr>
        <w:t xml:space="preserve"> </w:t>
      </w:r>
      <w:r w:rsidRPr="00B35F62">
        <w:rPr>
          <w:b w:val="0"/>
        </w:rPr>
        <w:t>երրորդ</w:t>
      </w:r>
      <w:r w:rsidRPr="00B35F62">
        <w:rPr>
          <w:rFonts w:cs="Sylfaen"/>
          <w:b w:val="0"/>
          <w:lang w:val="af-ZA"/>
        </w:rPr>
        <w:t xml:space="preserve"> </w:t>
      </w:r>
      <w:r w:rsidRPr="00B35F62">
        <w:rPr>
          <w:rFonts w:cs="Sylfaen"/>
          <w:b w:val="0"/>
        </w:rPr>
        <w:t>ծրագիր</w:t>
      </w:r>
      <w:r w:rsidRPr="00B35F62">
        <w:rPr>
          <w:rFonts w:cs="Sylfaen"/>
          <w:b w:val="0"/>
          <w:lang w:val="af-ZA"/>
        </w:rPr>
        <w:t xml:space="preserve">, </w:t>
      </w:r>
      <w:r w:rsidRPr="00B35F62">
        <w:rPr>
          <w:rFonts w:cs="Sylfaen"/>
          <w:b w:val="0"/>
        </w:rPr>
        <w:t>որի</w:t>
      </w:r>
      <w:r w:rsidRPr="00B35F62">
        <w:rPr>
          <w:b w:val="0"/>
          <w:lang w:val="af-ZA"/>
        </w:rPr>
        <w:t xml:space="preserve"> </w:t>
      </w:r>
      <w:r w:rsidRPr="00B35F62">
        <w:rPr>
          <w:b w:val="0"/>
        </w:rPr>
        <w:t>նպատակն</w:t>
      </w:r>
      <w:r w:rsidRPr="00B35F62">
        <w:rPr>
          <w:b w:val="0"/>
          <w:lang w:val="af-ZA"/>
        </w:rPr>
        <w:t xml:space="preserve"> </w:t>
      </w:r>
      <w:r w:rsidRPr="00B35F62">
        <w:rPr>
          <w:b w:val="0"/>
        </w:rPr>
        <w:t>է</w:t>
      </w:r>
      <w:r w:rsidRPr="00B35F62">
        <w:rPr>
          <w:b w:val="0"/>
          <w:lang w:val="af-ZA"/>
        </w:rPr>
        <w:t xml:space="preserve"> </w:t>
      </w:r>
      <w:r w:rsidRPr="00B35F62">
        <w:rPr>
          <w:b w:val="0"/>
        </w:rPr>
        <w:t>բարելավել</w:t>
      </w:r>
      <w:r w:rsidRPr="00B35F62">
        <w:rPr>
          <w:b w:val="0"/>
          <w:lang w:val="af-ZA"/>
        </w:rPr>
        <w:t xml:space="preserve"> </w:t>
      </w:r>
      <w:r w:rsidRPr="00B35F62">
        <w:rPr>
          <w:b w:val="0"/>
        </w:rPr>
        <w:t>հանրային</w:t>
      </w:r>
      <w:r w:rsidRPr="00B35F62">
        <w:rPr>
          <w:b w:val="0"/>
          <w:lang w:val="af-ZA"/>
        </w:rPr>
        <w:t xml:space="preserve"> </w:t>
      </w:r>
      <w:r w:rsidRPr="00B35F62">
        <w:rPr>
          <w:b w:val="0"/>
        </w:rPr>
        <w:t>հատվածի</w:t>
      </w:r>
      <w:r w:rsidRPr="00B35F62">
        <w:rPr>
          <w:b w:val="0"/>
          <w:lang w:val="af-ZA"/>
        </w:rPr>
        <w:t xml:space="preserve"> </w:t>
      </w:r>
      <w:r w:rsidRPr="00B35F62">
        <w:rPr>
          <w:b w:val="0"/>
        </w:rPr>
        <w:t>ֆինանսական</w:t>
      </w:r>
      <w:r w:rsidRPr="00B35F62">
        <w:rPr>
          <w:b w:val="0"/>
          <w:lang w:val="af-ZA"/>
        </w:rPr>
        <w:t xml:space="preserve"> </w:t>
      </w:r>
      <w:r w:rsidRPr="00B35F62">
        <w:rPr>
          <w:b w:val="0"/>
        </w:rPr>
        <w:t>հաշվետվությունների</w:t>
      </w:r>
      <w:r w:rsidRPr="00B35F62">
        <w:rPr>
          <w:b w:val="0"/>
          <w:lang w:val="af-ZA"/>
        </w:rPr>
        <w:t xml:space="preserve"> </w:t>
      </w:r>
      <w:r w:rsidRPr="00B35F62">
        <w:rPr>
          <w:b w:val="0"/>
        </w:rPr>
        <w:t>որակը</w:t>
      </w:r>
      <w:r w:rsidRPr="00B35F62">
        <w:rPr>
          <w:b w:val="0"/>
          <w:lang w:val="af-ZA"/>
        </w:rPr>
        <w:t xml:space="preserve"> </w:t>
      </w:r>
      <w:r w:rsidRPr="00B35F62">
        <w:rPr>
          <w:b w:val="0"/>
        </w:rPr>
        <w:t>և</w:t>
      </w:r>
      <w:r w:rsidRPr="00B35F62">
        <w:rPr>
          <w:b w:val="0"/>
          <w:lang w:val="af-ZA"/>
        </w:rPr>
        <w:t xml:space="preserve"> հանրության </w:t>
      </w:r>
      <w:r w:rsidRPr="00B35F62">
        <w:rPr>
          <w:b w:val="0"/>
        </w:rPr>
        <w:t>հասանելիությունը</w:t>
      </w:r>
      <w:r w:rsidRPr="00B35F62">
        <w:rPr>
          <w:b w:val="0"/>
          <w:lang w:val="af-ZA"/>
        </w:rPr>
        <w:t xml:space="preserve"> ընդլայնված էլեկտրոնային պետական ծառայություններին:</w:t>
      </w:r>
    </w:p>
    <w:p w14:paraId="1DADA8BC" w14:textId="77777777" w:rsidR="00B35F62" w:rsidRPr="00B35F62" w:rsidRDefault="00B35F62" w:rsidP="00B35F62">
      <w:pPr>
        <w:rPr>
          <w:b w:val="0"/>
          <w:lang w:val="af-ZA"/>
        </w:rPr>
      </w:pPr>
      <w:r w:rsidRPr="00B35F62">
        <w:rPr>
          <w:b w:val="0"/>
        </w:rPr>
        <w:t>Ծրագիրը</w:t>
      </w:r>
      <w:r w:rsidRPr="00B35F62">
        <w:rPr>
          <w:b w:val="0"/>
          <w:lang w:val="af-ZA"/>
        </w:rPr>
        <w:t xml:space="preserve"> </w:t>
      </w:r>
      <w:r w:rsidRPr="00B35F62">
        <w:rPr>
          <w:b w:val="0"/>
        </w:rPr>
        <w:t>բաղկացած</w:t>
      </w:r>
      <w:r w:rsidRPr="00B35F62">
        <w:rPr>
          <w:b w:val="0"/>
          <w:lang w:val="af-ZA"/>
        </w:rPr>
        <w:t xml:space="preserve"> </w:t>
      </w:r>
      <w:r w:rsidRPr="00B35F62">
        <w:rPr>
          <w:b w:val="0"/>
        </w:rPr>
        <w:t>է</w:t>
      </w:r>
      <w:r w:rsidRPr="00B35F62">
        <w:rPr>
          <w:b w:val="0"/>
          <w:lang w:val="af-ZA"/>
        </w:rPr>
        <w:t xml:space="preserve"> </w:t>
      </w:r>
      <w:r w:rsidRPr="00B35F62">
        <w:rPr>
          <w:b w:val="0"/>
        </w:rPr>
        <w:t>հետևյալ</w:t>
      </w:r>
      <w:r w:rsidRPr="00B35F62">
        <w:rPr>
          <w:b w:val="0"/>
          <w:lang w:val="af-ZA"/>
        </w:rPr>
        <w:t xml:space="preserve"> </w:t>
      </w:r>
      <w:r w:rsidRPr="00B35F62">
        <w:rPr>
          <w:b w:val="0"/>
        </w:rPr>
        <w:t>բաղադրիչներից</w:t>
      </w:r>
      <w:r w:rsidRPr="00B35F62">
        <w:rPr>
          <w:b w:val="0"/>
          <w:lang w:val="af-ZA"/>
        </w:rPr>
        <w:t>.</w:t>
      </w:r>
    </w:p>
    <w:p w14:paraId="2A2F0765" w14:textId="77777777" w:rsidR="00B35F62" w:rsidRPr="00B35F62" w:rsidRDefault="00B35F62" w:rsidP="00B35F62">
      <w:pPr>
        <w:ind w:left="360"/>
        <w:rPr>
          <w:b w:val="0"/>
          <w:lang w:val="af-ZA"/>
        </w:rPr>
      </w:pPr>
      <w:r w:rsidRPr="00B35F62">
        <w:rPr>
          <w:b w:val="0"/>
        </w:rPr>
        <w:t>ա</w:t>
      </w:r>
      <w:r w:rsidRPr="00B35F62">
        <w:rPr>
          <w:b w:val="0"/>
          <w:lang w:val="af-ZA"/>
        </w:rPr>
        <w:t xml:space="preserve">) </w:t>
      </w:r>
      <w:r w:rsidRPr="00B35F62">
        <w:rPr>
          <w:b w:val="0"/>
        </w:rPr>
        <w:t>Պետական</w:t>
      </w:r>
      <w:r w:rsidRPr="00B35F62">
        <w:rPr>
          <w:b w:val="0"/>
          <w:lang w:val="af-ZA"/>
        </w:rPr>
        <w:t xml:space="preserve"> </w:t>
      </w:r>
      <w:r w:rsidRPr="00B35F62">
        <w:rPr>
          <w:b w:val="0"/>
        </w:rPr>
        <w:t>ֆինանսների</w:t>
      </w:r>
      <w:r w:rsidRPr="00B35F62">
        <w:rPr>
          <w:b w:val="0"/>
          <w:lang w:val="af-ZA"/>
        </w:rPr>
        <w:t xml:space="preserve"> </w:t>
      </w:r>
      <w:r w:rsidRPr="00B35F62">
        <w:rPr>
          <w:b w:val="0"/>
        </w:rPr>
        <w:t>կառավարման</w:t>
      </w:r>
      <w:r w:rsidRPr="00B35F62">
        <w:rPr>
          <w:b w:val="0"/>
          <w:lang w:val="af-ZA"/>
        </w:rPr>
        <w:t xml:space="preserve"> </w:t>
      </w:r>
      <w:r w:rsidRPr="00B35F62">
        <w:rPr>
          <w:b w:val="0"/>
        </w:rPr>
        <w:t>տեղեկատվական</w:t>
      </w:r>
      <w:r w:rsidRPr="00B35F62">
        <w:rPr>
          <w:b w:val="0"/>
          <w:lang w:val="af-ZA"/>
        </w:rPr>
        <w:t xml:space="preserve"> </w:t>
      </w:r>
      <w:r w:rsidRPr="00B35F62">
        <w:rPr>
          <w:b w:val="0"/>
        </w:rPr>
        <w:t>համակարգեր</w:t>
      </w:r>
      <w:r w:rsidRPr="00B35F62">
        <w:rPr>
          <w:b w:val="0"/>
          <w:lang w:val="af-ZA"/>
        </w:rPr>
        <w:t>,</w:t>
      </w:r>
    </w:p>
    <w:p w14:paraId="693B7206" w14:textId="77777777" w:rsidR="00B35F62" w:rsidRPr="00B35F62" w:rsidRDefault="00B35F62" w:rsidP="00B35F62">
      <w:pPr>
        <w:ind w:left="360"/>
        <w:rPr>
          <w:b w:val="0"/>
          <w:lang w:val="af-ZA"/>
        </w:rPr>
      </w:pPr>
      <w:r w:rsidRPr="00B35F62">
        <w:rPr>
          <w:b w:val="0"/>
          <w:lang w:val="af-ZA"/>
        </w:rPr>
        <w:t xml:space="preserve">բ) </w:t>
      </w:r>
      <w:r w:rsidRPr="00B35F62">
        <w:rPr>
          <w:b w:val="0"/>
        </w:rPr>
        <w:t>Էլեկտրոնային</w:t>
      </w:r>
      <w:r w:rsidRPr="00B35F62">
        <w:rPr>
          <w:b w:val="0"/>
          <w:lang w:val="af-ZA"/>
        </w:rPr>
        <w:t xml:space="preserve"> </w:t>
      </w:r>
      <w:r w:rsidRPr="00B35F62">
        <w:rPr>
          <w:b w:val="0"/>
        </w:rPr>
        <w:t>կառավարման</w:t>
      </w:r>
      <w:r w:rsidRPr="00B35F62">
        <w:rPr>
          <w:b w:val="0"/>
          <w:lang w:val="af-ZA"/>
        </w:rPr>
        <w:t xml:space="preserve"> </w:t>
      </w:r>
      <w:r w:rsidRPr="00B35F62">
        <w:rPr>
          <w:b w:val="0"/>
        </w:rPr>
        <w:t>լուծումներ</w:t>
      </w:r>
      <w:r w:rsidRPr="00B35F62">
        <w:rPr>
          <w:b w:val="0"/>
          <w:lang w:val="af-ZA"/>
        </w:rPr>
        <w:t xml:space="preserve"> </w:t>
      </w:r>
      <w:r w:rsidRPr="00B35F62">
        <w:rPr>
          <w:b w:val="0"/>
        </w:rPr>
        <w:t>բարելավված</w:t>
      </w:r>
      <w:r w:rsidRPr="00B35F62">
        <w:rPr>
          <w:b w:val="0"/>
          <w:lang w:val="af-ZA"/>
        </w:rPr>
        <w:t xml:space="preserve"> </w:t>
      </w:r>
      <w:r w:rsidRPr="00B35F62">
        <w:rPr>
          <w:b w:val="0"/>
        </w:rPr>
        <w:t>ծառայությունների</w:t>
      </w:r>
      <w:r w:rsidRPr="00B35F62">
        <w:rPr>
          <w:b w:val="0"/>
          <w:lang w:val="af-ZA"/>
        </w:rPr>
        <w:t xml:space="preserve"> </w:t>
      </w:r>
      <w:r w:rsidRPr="00B35F62">
        <w:rPr>
          <w:b w:val="0"/>
        </w:rPr>
        <w:t>մատուցման</w:t>
      </w:r>
      <w:r w:rsidRPr="00B35F62">
        <w:rPr>
          <w:b w:val="0"/>
          <w:lang w:val="af-ZA"/>
        </w:rPr>
        <w:t xml:space="preserve"> </w:t>
      </w:r>
      <w:r w:rsidRPr="00B35F62">
        <w:rPr>
          <w:b w:val="0"/>
        </w:rPr>
        <w:t>համար</w:t>
      </w:r>
      <w:r w:rsidRPr="00B35F62">
        <w:rPr>
          <w:b w:val="0"/>
          <w:lang w:val="af-ZA"/>
        </w:rPr>
        <w:t>,</w:t>
      </w:r>
    </w:p>
    <w:p w14:paraId="28924332" w14:textId="77777777" w:rsidR="00B35F62" w:rsidRPr="00B35F62" w:rsidRDefault="00B35F62" w:rsidP="00B35F62">
      <w:pPr>
        <w:ind w:left="360"/>
        <w:rPr>
          <w:b w:val="0"/>
          <w:lang w:val="af-ZA"/>
        </w:rPr>
      </w:pPr>
      <w:r w:rsidRPr="00B35F62">
        <w:rPr>
          <w:b w:val="0"/>
          <w:lang w:val="af-ZA"/>
        </w:rPr>
        <w:t xml:space="preserve">գ) </w:t>
      </w:r>
      <w:r w:rsidRPr="00B35F62">
        <w:rPr>
          <w:b w:val="0"/>
        </w:rPr>
        <w:t>Կարողությունների</w:t>
      </w:r>
      <w:r w:rsidRPr="00B35F62">
        <w:rPr>
          <w:b w:val="0"/>
          <w:lang w:val="af-ZA"/>
        </w:rPr>
        <w:t xml:space="preserve"> </w:t>
      </w:r>
      <w:r w:rsidRPr="00B35F62">
        <w:rPr>
          <w:b w:val="0"/>
        </w:rPr>
        <w:t>զարգացում</w:t>
      </w:r>
      <w:r w:rsidRPr="00B35F62">
        <w:rPr>
          <w:b w:val="0"/>
          <w:lang w:val="af-ZA"/>
        </w:rPr>
        <w:t xml:space="preserve"> </w:t>
      </w:r>
      <w:r w:rsidRPr="00B35F62">
        <w:rPr>
          <w:b w:val="0"/>
        </w:rPr>
        <w:t>և</w:t>
      </w:r>
      <w:r w:rsidRPr="00B35F62">
        <w:rPr>
          <w:b w:val="0"/>
          <w:lang w:val="af-ZA"/>
        </w:rPr>
        <w:t xml:space="preserve"> </w:t>
      </w:r>
      <w:r w:rsidRPr="00B35F62">
        <w:rPr>
          <w:b w:val="0"/>
        </w:rPr>
        <w:t>զարգացման</w:t>
      </w:r>
      <w:r w:rsidRPr="00B35F62">
        <w:rPr>
          <w:b w:val="0"/>
          <w:lang w:val="af-ZA"/>
        </w:rPr>
        <w:t xml:space="preserve"> </w:t>
      </w:r>
      <w:r w:rsidRPr="00B35F62">
        <w:rPr>
          <w:b w:val="0"/>
        </w:rPr>
        <w:t>փոքր</w:t>
      </w:r>
      <w:r w:rsidRPr="00B35F62">
        <w:rPr>
          <w:b w:val="0"/>
          <w:lang w:val="af-ZA"/>
        </w:rPr>
        <w:t xml:space="preserve"> </w:t>
      </w:r>
      <w:r w:rsidRPr="00B35F62">
        <w:rPr>
          <w:b w:val="0"/>
        </w:rPr>
        <w:t>ինտերվենցիաներ</w:t>
      </w:r>
      <w:r w:rsidRPr="00B35F62">
        <w:rPr>
          <w:b w:val="0"/>
          <w:lang w:val="af-ZA"/>
        </w:rPr>
        <w:t>,</w:t>
      </w:r>
    </w:p>
    <w:p w14:paraId="0E28A80A" w14:textId="77777777" w:rsidR="00B35F62" w:rsidRPr="00B35F62" w:rsidRDefault="00B35F62" w:rsidP="00B35F62">
      <w:pPr>
        <w:ind w:firstLine="360"/>
        <w:rPr>
          <w:b w:val="0"/>
          <w:bCs/>
          <w:iCs/>
          <w:lang w:val="hy-AM"/>
        </w:rPr>
      </w:pPr>
      <w:r w:rsidRPr="00B35F62">
        <w:rPr>
          <w:b w:val="0"/>
          <w:lang w:val="af-ZA"/>
        </w:rPr>
        <w:t xml:space="preserve">դ) </w:t>
      </w:r>
      <w:r w:rsidRPr="00B35F62">
        <w:rPr>
          <w:b w:val="0"/>
        </w:rPr>
        <w:t>Ծրագրի</w:t>
      </w:r>
      <w:r w:rsidRPr="00B35F62">
        <w:rPr>
          <w:b w:val="0"/>
          <w:lang w:val="af-ZA"/>
        </w:rPr>
        <w:t xml:space="preserve"> </w:t>
      </w:r>
      <w:r w:rsidRPr="00B35F62">
        <w:rPr>
          <w:b w:val="0"/>
        </w:rPr>
        <w:t>կառավարում՝</w:t>
      </w:r>
      <w:r w:rsidRPr="00B35F62">
        <w:rPr>
          <w:b w:val="0"/>
          <w:lang w:val="af-ZA"/>
        </w:rPr>
        <w:t xml:space="preserve"> </w:t>
      </w:r>
      <w:r w:rsidRPr="00B35F62">
        <w:rPr>
          <w:rFonts w:cs="Sylfaen"/>
          <w:b w:val="0"/>
          <w:lang w:val="it-IT"/>
        </w:rPr>
        <w:t>201</w:t>
      </w:r>
      <w:r w:rsidRPr="00B35F62">
        <w:rPr>
          <w:rFonts w:cs="Sylfaen"/>
          <w:b w:val="0"/>
          <w:lang w:val="hy-AM"/>
        </w:rPr>
        <w:t>9</w:t>
      </w:r>
      <w:r w:rsidRPr="00B35F62">
        <w:rPr>
          <w:rFonts w:cs="Sylfaen"/>
          <w:b w:val="0"/>
          <w:lang w:val="it-IT"/>
        </w:rPr>
        <w:t xml:space="preserve">թ.-ին նախատեսվում է </w:t>
      </w:r>
      <w:r w:rsidRPr="00B35F62">
        <w:rPr>
          <w:rFonts w:cs="Sylfaen"/>
          <w:b w:val="0"/>
          <w:lang w:val="af-ZA"/>
        </w:rPr>
        <w:t>2,556,1</w:t>
      </w:r>
      <w:r w:rsidRPr="00B35F62">
        <w:rPr>
          <w:rFonts w:cs="Sylfaen"/>
          <w:b w:val="0"/>
          <w:lang w:val="it-IT"/>
        </w:rPr>
        <w:t xml:space="preserve"> </w:t>
      </w:r>
      <w:r w:rsidRPr="00B35F62">
        <w:rPr>
          <w:rFonts w:cs="Sylfaen"/>
          <w:b w:val="0"/>
          <w:iCs/>
          <w:lang w:val="af-ZA"/>
        </w:rPr>
        <w:t xml:space="preserve">մլն դրամ, </w:t>
      </w:r>
      <w:r w:rsidRPr="00B35F62">
        <w:rPr>
          <w:b w:val="0"/>
          <w:bCs/>
          <w:iCs/>
          <w:lang w:val="hy-AM"/>
        </w:rPr>
        <w:t xml:space="preserve">այդ թվում վարկային միջոցներ` </w:t>
      </w:r>
      <w:r w:rsidRPr="00B35F62">
        <w:rPr>
          <w:b w:val="0"/>
          <w:bCs/>
          <w:iCs/>
          <w:lang w:val="af-ZA"/>
        </w:rPr>
        <w:t>2,043,0</w:t>
      </w:r>
      <w:r w:rsidRPr="00B35F62">
        <w:rPr>
          <w:b w:val="0"/>
          <w:bCs/>
          <w:iCs/>
          <w:lang w:val="hy-AM"/>
        </w:rPr>
        <w:t xml:space="preserve"> </w:t>
      </w:r>
      <w:r w:rsidRPr="00B35F62">
        <w:rPr>
          <w:rFonts w:cs="Sylfaen"/>
          <w:b w:val="0"/>
          <w:iCs/>
          <w:lang w:val="af-ZA"/>
        </w:rPr>
        <w:t>մլն դրամ</w:t>
      </w:r>
      <w:r w:rsidRPr="00B35F62">
        <w:rPr>
          <w:b w:val="0"/>
          <w:bCs/>
          <w:iCs/>
          <w:lang w:val="hy-AM"/>
        </w:rPr>
        <w:t xml:space="preserve">, ՀՀ համաֆինանսավորում`  </w:t>
      </w:r>
      <w:r w:rsidRPr="00B35F62">
        <w:rPr>
          <w:b w:val="0"/>
          <w:bCs/>
          <w:iCs/>
          <w:lang w:val="af-ZA"/>
        </w:rPr>
        <w:t>513,1</w:t>
      </w:r>
      <w:r w:rsidRPr="00B35F62">
        <w:rPr>
          <w:b w:val="0"/>
          <w:bCs/>
          <w:iCs/>
          <w:lang w:val="it-IT"/>
        </w:rPr>
        <w:t xml:space="preserve"> </w:t>
      </w:r>
      <w:r w:rsidRPr="00B35F62">
        <w:rPr>
          <w:rFonts w:cs="Sylfaen"/>
          <w:b w:val="0"/>
          <w:iCs/>
          <w:lang w:val="af-ZA"/>
        </w:rPr>
        <w:t>մլն դրա</w:t>
      </w:r>
      <w:r w:rsidRPr="00B35F62">
        <w:rPr>
          <w:rFonts w:cs="Sylfaen"/>
          <w:b w:val="0"/>
          <w:iCs/>
          <w:lang w:val="hy-AM"/>
        </w:rPr>
        <w:t>մ</w:t>
      </w:r>
      <w:r w:rsidRPr="00B35F62">
        <w:rPr>
          <w:b w:val="0"/>
          <w:bCs/>
          <w:iCs/>
          <w:lang w:val="hy-AM"/>
        </w:rPr>
        <w:t>:</w:t>
      </w:r>
    </w:p>
    <w:p w14:paraId="48C33710" w14:textId="5E88F0B1" w:rsidR="00B35F62" w:rsidRPr="00B35F62" w:rsidRDefault="00B35F62" w:rsidP="00B35F62">
      <w:pPr>
        <w:ind w:firstLine="720"/>
        <w:rPr>
          <w:b w:val="0"/>
          <w:bCs/>
          <w:iCs/>
          <w:lang w:val="hy-AM"/>
        </w:rPr>
      </w:pPr>
      <w:r w:rsidRPr="00B35F62">
        <w:rPr>
          <w:b w:val="0"/>
          <w:lang w:val="af-ZA"/>
        </w:rPr>
        <w:t>2. ՀՀ ֆինանսների նախարարության և ՌԴ ֆինանսների նախարարության միջև` Ռուսաստանի Դաշնության կողմից Հայաստանի Հանրապետությանն անհատույց ֆինան</w:t>
      </w:r>
      <w:r w:rsidR="00493D53">
        <w:rPr>
          <w:b w:val="0"/>
          <w:lang w:val="af-ZA"/>
        </w:rPr>
        <w:softHyphen/>
      </w:r>
      <w:r w:rsidRPr="00B35F62">
        <w:rPr>
          <w:b w:val="0"/>
          <w:lang w:val="af-ZA"/>
        </w:rPr>
        <w:t>սական օգնության դրամաշնորհային ծրագիր</w:t>
      </w:r>
      <w:r w:rsidRPr="00B35F62">
        <w:rPr>
          <w:b w:val="0"/>
          <w:lang w:val="hy-AM"/>
        </w:rPr>
        <w:t>, որը</w:t>
      </w:r>
      <w:r w:rsidRPr="00B35F62">
        <w:rPr>
          <w:b w:val="0"/>
          <w:lang w:val="af-ZA"/>
        </w:rPr>
        <w:t xml:space="preserve"> փոխկապակցված է </w:t>
      </w:r>
      <w:r w:rsidRPr="00B35F62">
        <w:rPr>
          <w:rFonts w:cs="Sylfaen"/>
          <w:b w:val="0"/>
          <w:lang w:val="hy-AM"/>
        </w:rPr>
        <w:t>Համաշխարհային</w:t>
      </w:r>
      <w:r w:rsidRPr="00B35F62">
        <w:rPr>
          <w:rFonts w:cs="Sylfaen"/>
          <w:b w:val="0"/>
          <w:lang w:val="af-ZA"/>
        </w:rPr>
        <w:t xml:space="preserve"> </w:t>
      </w:r>
      <w:r w:rsidRPr="00B35F62">
        <w:rPr>
          <w:rFonts w:cs="Sylfaen"/>
          <w:b w:val="0"/>
          <w:lang w:val="hy-AM"/>
        </w:rPr>
        <w:t>բանկի</w:t>
      </w:r>
      <w:r w:rsidRPr="00B35F62">
        <w:rPr>
          <w:rFonts w:cs="Sylfaen"/>
          <w:b w:val="0"/>
          <w:lang w:val="af-ZA"/>
        </w:rPr>
        <w:t xml:space="preserve"> </w:t>
      </w:r>
      <w:r w:rsidRPr="00B35F62">
        <w:rPr>
          <w:rFonts w:cs="Sylfaen"/>
          <w:b w:val="0"/>
          <w:lang w:val="hy-AM"/>
        </w:rPr>
        <w:t>աջակցությամբ</w:t>
      </w:r>
      <w:r w:rsidRPr="00B35F62">
        <w:rPr>
          <w:rFonts w:cs="Sylfaen"/>
          <w:b w:val="0"/>
          <w:lang w:val="af-ZA"/>
        </w:rPr>
        <w:t xml:space="preserve"> </w:t>
      </w:r>
      <w:r w:rsidRPr="00B35F62">
        <w:rPr>
          <w:rFonts w:cs="Sylfaen"/>
          <w:b w:val="0"/>
          <w:lang w:val="hy-AM"/>
        </w:rPr>
        <w:t>իրականացվող</w:t>
      </w:r>
      <w:r w:rsidRPr="00B35F62">
        <w:rPr>
          <w:rFonts w:cs="Sylfaen"/>
          <w:b w:val="0"/>
          <w:lang w:val="af-ZA"/>
        </w:rPr>
        <w:t xml:space="preserve"> </w:t>
      </w:r>
      <w:r w:rsidRPr="00B35F62">
        <w:rPr>
          <w:rFonts w:cs="Sylfaen"/>
          <w:b w:val="0"/>
          <w:lang w:val="hy-AM"/>
        </w:rPr>
        <w:t>Պետական</w:t>
      </w:r>
      <w:r w:rsidRPr="00B35F62">
        <w:rPr>
          <w:rFonts w:cs="Sylfaen"/>
          <w:b w:val="0"/>
          <w:lang w:val="af-ZA"/>
        </w:rPr>
        <w:t xml:space="preserve"> </w:t>
      </w:r>
      <w:r w:rsidRPr="00B35F62">
        <w:rPr>
          <w:rFonts w:cs="Sylfaen"/>
          <w:b w:val="0"/>
          <w:lang w:val="hy-AM"/>
        </w:rPr>
        <w:t>հատվածի</w:t>
      </w:r>
      <w:r w:rsidRPr="00B35F62">
        <w:rPr>
          <w:rFonts w:cs="Sylfaen"/>
          <w:b w:val="0"/>
          <w:lang w:val="af-ZA"/>
        </w:rPr>
        <w:t xml:space="preserve"> </w:t>
      </w:r>
      <w:r w:rsidRPr="00B35F62">
        <w:rPr>
          <w:rFonts w:cs="Sylfaen"/>
          <w:b w:val="0"/>
          <w:lang w:val="hy-AM"/>
        </w:rPr>
        <w:t>արդիականացման</w:t>
      </w:r>
      <w:r w:rsidRPr="00B35F62">
        <w:rPr>
          <w:rFonts w:cs="Sylfaen"/>
          <w:b w:val="0"/>
          <w:lang w:val="af-ZA"/>
        </w:rPr>
        <w:t xml:space="preserve"> </w:t>
      </w:r>
      <w:r w:rsidRPr="00B35F62">
        <w:rPr>
          <w:b w:val="0"/>
          <w:lang w:val="hy-AM"/>
        </w:rPr>
        <w:t>երրորդ</w:t>
      </w:r>
      <w:r w:rsidRPr="00B35F62">
        <w:rPr>
          <w:rFonts w:cs="Sylfaen"/>
          <w:b w:val="0"/>
          <w:lang w:val="af-ZA"/>
        </w:rPr>
        <w:t xml:space="preserve"> </w:t>
      </w:r>
      <w:r w:rsidRPr="00B35F62">
        <w:rPr>
          <w:rFonts w:cs="Sylfaen"/>
          <w:b w:val="0"/>
          <w:lang w:val="hy-AM"/>
        </w:rPr>
        <w:t>ծրագրի</w:t>
      </w:r>
      <w:r w:rsidRPr="00B35F62">
        <w:rPr>
          <w:rFonts w:cs="Sylfaen"/>
          <w:b w:val="0"/>
          <w:lang w:val="af-ZA"/>
        </w:rPr>
        <w:t xml:space="preserve"> </w:t>
      </w:r>
      <w:r w:rsidRPr="00B35F62">
        <w:rPr>
          <w:rFonts w:cs="Sylfaen"/>
          <w:b w:val="0"/>
          <w:lang w:val="hy-AM"/>
        </w:rPr>
        <w:t>շրջանակներում</w:t>
      </w:r>
      <w:r w:rsidRPr="00B35F62">
        <w:rPr>
          <w:rFonts w:cs="Sylfaen"/>
          <w:b w:val="0"/>
          <w:lang w:val="af-ZA"/>
        </w:rPr>
        <w:t xml:space="preserve"> իրականացվող միջոցառումների հետ: Մասնավորապես, ծրագրի միջոցները նախատեսվում է ուղղել </w:t>
      </w:r>
      <w:r w:rsidRPr="00B35F62">
        <w:rPr>
          <w:b w:val="0"/>
          <w:lang w:val="af-ZA"/>
        </w:rPr>
        <w:t>ֆինանսական կառավարման միասնական ավտոմա</w:t>
      </w:r>
      <w:r w:rsidR="00493D53">
        <w:rPr>
          <w:b w:val="0"/>
          <w:lang w:val="af-ZA"/>
        </w:rPr>
        <w:softHyphen/>
      </w:r>
      <w:r w:rsidRPr="00B35F62">
        <w:rPr>
          <w:b w:val="0"/>
          <w:lang w:val="af-ZA"/>
        </w:rPr>
        <w:t>տացված տեղեկատվական համակարգի ստեղծման ծախսերի ֆինանսավորմանը՝</w:t>
      </w:r>
      <w:r w:rsidRPr="00B35F62">
        <w:rPr>
          <w:b w:val="0"/>
          <w:lang w:val="hy-AM"/>
        </w:rPr>
        <w:t xml:space="preserve"> </w:t>
      </w:r>
      <w:r w:rsidRPr="00B35F62">
        <w:rPr>
          <w:rFonts w:cs="Sylfaen"/>
          <w:b w:val="0"/>
          <w:lang w:val="it-IT"/>
        </w:rPr>
        <w:t>201</w:t>
      </w:r>
      <w:r w:rsidRPr="00B35F62">
        <w:rPr>
          <w:rFonts w:cs="Sylfaen"/>
          <w:b w:val="0"/>
          <w:lang w:val="hy-AM"/>
        </w:rPr>
        <w:t>9</w:t>
      </w:r>
      <w:r w:rsidRPr="00B35F62">
        <w:rPr>
          <w:rFonts w:cs="Sylfaen"/>
          <w:b w:val="0"/>
          <w:lang w:val="it-IT"/>
        </w:rPr>
        <w:t xml:space="preserve">թ.-ին նախատեսվում է </w:t>
      </w:r>
      <w:r w:rsidRPr="00B35F62">
        <w:rPr>
          <w:rFonts w:cs="Sylfaen"/>
          <w:b w:val="0"/>
          <w:lang w:val="hy-AM"/>
        </w:rPr>
        <w:t>1,618,3</w:t>
      </w:r>
      <w:r w:rsidRPr="00B35F62">
        <w:rPr>
          <w:rFonts w:cs="Sylfaen"/>
          <w:b w:val="0"/>
          <w:lang w:val="it-IT"/>
        </w:rPr>
        <w:t xml:space="preserve"> </w:t>
      </w:r>
      <w:r w:rsidRPr="00B35F62">
        <w:rPr>
          <w:rFonts w:cs="Sylfaen"/>
          <w:b w:val="0"/>
          <w:iCs/>
          <w:lang w:val="af-ZA"/>
        </w:rPr>
        <w:t xml:space="preserve">մլն դրամ, </w:t>
      </w:r>
      <w:r w:rsidRPr="00B35F62">
        <w:rPr>
          <w:b w:val="0"/>
          <w:bCs/>
          <w:iCs/>
          <w:lang w:val="hy-AM"/>
        </w:rPr>
        <w:t xml:space="preserve">այդ թվում դրամաշնորհային միջոցներ` 1,248,6 </w:t>
      </w:r>
      <w:r w:rsidRPr="00B35F62">
        <w:rPr>
          <w:rFonts w:cs="Sylfaen"/>
          <w:b w:val="0"/>
          <w:iCs/>
          <w:lang w:val="af-ZA"/>
        </w:rPr>
        <w:t>մլն դրամ</w:t>
      </w:r>
      <w:r w:rsidRPr="00B35F62">
        <w:rPr>
          <w:b w:val="0"/>
          <w:bCs/>
          <w:iCs/>
          <w:lang w:val="hy-AM"/>
        </w:rPr>
        <w:t>, ՀՀ համաֆինանսավորում`  369,7</w:t>
      </w:r>
      <w:r w:rsidRPr="00B35F62">
        <w:rPr>
          <w:b w:val="0"/>
          <w:bCs/>
          <w:iCs/>
          <w:lang w:val="it-IT"/>
        </w:rPr>
        <w:t xml:space="preserve"> </w:t>
      </w:r>
      <w:r w:rsidRPr="00B35F62">
        <w:rPr>
          <w:rFonts w:cs="Sylfaen"/>
          <w:b w:val="0"/>
          <w:iCs/>
          <w:lang w:val="af-ZA"/>
        </w:rPr>
        <w:t>մլն դրա</w:t>
      </w:r>
      <w:r w:rsidRPr="00B35F62">
        <w:rPr>
          <w:rFonts w:cs="Sylfaen"/>
          <w:b w:val="0"/>
          <w:iCs/>
          <w:lang w:val="hy-AM"/>
        </w:rPr>
        <w:t>մ</w:t>
      </w:r>
      <w:r w:rsidRPr="00B35F62">
        <w:rPr>
          <w:b w:val="0"/>
          <w:bCs/>
          <w:iCs/>
          <w:lang w:val="hy-AM"/>
        </w:rPr>
        <w:t>:</w:t>
      </w:r>
    </w:p>
    <w:p w14:paraId="042439D5" w14:textId="77777777" w:rsidR="00B35F62" w:rsidRPr="00B35F62" w:rsidRDefault="00B35F62" w:rsidP="00B35F62">
      <w:pPr>
        <w:ind w:firstLine="720"/>
        <w:rPr>
          <w:b w:val="0"/>
          <w:lang w:val="af-ZA"/>
        </w:rPr>
      </w:pPr>
      <w:r w:rsidRPr="00B35F62">
        <w:rPr>
          <w:b w:val="0"/>
          <w:bCs/>
          <w:iCs/>
          <w:lang w:val="af-ZA"/>
        </w:rPr>
        <w:t xml:space="preserve">3. </w:t>
      </w:r>
      <w:r w:rsidRPr="00B35F62">
        <w:rPr>
          <w:rFonts w:cs="Sylfaen"/>
          <w:b w:val="0"/>
          <w:lang w:val="hy-AM"/>
        </w:rPr>
        <w:t>Համաշխարհային</w:t>
      </w:r>
      <w:r w:rsidRPr="00B35F62">
        <w:rPr>
          <w:rFonts w:cs="Sylfaen"/>
          <w:b w:val="0"/>
          <w:lang w:val="af-ZA"/>
        </w:rPr>
        <w:t xml:space="preserve"> </w:t>
      </w:r>
      <w:r w:rsidRPr="00B35F62">
        <w:rPr>
          <w:rFonts w:cs="Sylfaen"/>
          <w:b w:val="0"/>
          <w:lang w:val="hy-AM"/>
        </w:rPr>
        <w:t>բանկի</w:t>
      </w:r>
      <w:r w:rsidRPr="00B35F62">
        <w:rPr>
          <w:rFonts w:cs="Sylfaen"/>
          <w:b w:val="0"/>
          <w:lang w:val="af-ZA"/>
        </w:rPr>
        <w:t xml:space="preserve"> </w:t>
      </w:r>
      <w:r w:rsidRPr="00B35F62">
        <w:rPr>
          <w:rFonts w:cs="Sylfaen"/>
          <w:b w:val="0"/>
          <w:lang w:val="hy-AM"/>
        </w:rPr>
        <w:t>աջակցությամբ</w:t>
      </w:r>
      <w:r w:rsidRPr="00B35F62">
        <w:rPr>
          <w:rFonts w:cs="Sylfaen"/>
          <w:b w:val="0"/>
          <w:lang w:val="af-ZA"/>
        </w:rPr>
        <w:t xml:space="preserve"> </w:t>
      </w:r>
      <w:r w:rsidRPr="00B35F62">
        <w:rPr>
          <w:rFonts w:cs="Sylfaen"/>
          <w:b w:val="0"/>
          <w:lang w:val="hy-AM"/>
        </w:rPr>
        <w:t>իրականացվող</w:t>
      </w:r>
      <w:r w:rsidRPr="00B35F62">
        <w:rPr>
          <w:rFonts w:cs="Sylfaen"/>
          <w:b w:val="0"/>
          <w:lang w:val="af-ZA"/>
        </w:rPr>
        <w:t xml:space="preserve"> </w:t>
      </w:r>
      <w:r w:rsidRPr="00B35F62">
        <w:rPr>
          <w:rFonts w:cs="Sylfaen"/>
          <w:b w:val="0"/>
          <w:lang w:val="hy-AM"/>
        </w:rPr>
        <w:t>Տարածքային</w:t>
      </w:r>
      <w:r w:rsidRPr="00B35F62">
        <w:rPr>
          <w:rFonts w:cs="Sylfaen"/>
          <w:b w:val="0"/>
          <w:lang w:val="af-ZA"/>
        </w:rPr>
        <w:t xml:space="preserve"> </w:t>
      </w:r>
      <w:r w:rsidRPr="00B35F62">
        <w:rPr>
          <w:rFonts w:cs="Sylfaen"/>
          <w:b w:val="0"/>
          <w:lang w:val="hy-AM"/>
        </w:rPr>
        <w:t>զարգացման</w:t>
      </w:r>
      <w:r w:rsidRPr="00B35F62">
        <w:rPr>
          <w:rFonts w:cs="Sylfaen"/>
          <w:b w:val="0"/>
          <w:lang w:val="af-ZA"/>
        </w:rPr>
        <w:t xml:space="preserve"> </w:t>
      </w:r>
      <w:r w:rsidRPr="00B35F62">
        <w:rPr>
          <w:rFonts w:cs="Sylfaen"/>
          <w:b w:val="0"/>
          <w:lang w:val="hy-AM"/>
        </w:rPr>
        <w:t>հիմնադրամի</w:t>
      </w:r>
      <w:r w:rsidRPr="00B35F62">
        <w:rPr>
          <w:rFonts w:cs="Sylfaen"/>
          <w:b w:val="0"/>
          <w:lang w:val="af-ZA"/>
        </w:rPr>
        <w:t xml:space="preserve"> </w:t>
      </w:r>
      <w:r w:rsidRPr="00B35F62">
        <w:rPr>
          <w:rFonts w:cs="Sylfaen"/>
          <w:b w:val="0"/>
          <w:lang w:val="hy-AM"/>
        </w:rPr>
        <w:t>ծրագիր</w:t>
      </w:r>
      <w:r w:rsidRPr="00B35F62">
        <w:rPr>
          <w:rFonts w:cs="Sylfaen"/>
          <w:b w:val="0"/>
          <w:lang w:val="af-ZA"/>
        </w:rPr>
        <w:t xml:space="preserve">, </w:t>
      </w:r>
      <w:r w:rsidRPr="00B35F62">
        <w:rPr>
          <w:rFonts w:cs="Sylfaen"/>
          <w:b w:val="0"/>
          <w:lang w:val="hy-AM"/>
        </w:rPr>
        <w:t>որի</w:t>
      </w:r>
      <w:r w:rsidRPr="00B35F62">
        <w:rPr>
          <w:rFonts w:cs="Sylfaen"/>
          <w:b w:val="0"/>
          <w:lang w:val="af-ZA"/>
        </w:rPr>
        <w:t xml:space="preserve"> </w:t>
      </w:r>
      <w:r w:rsidRPr="00B35F62">
        <w:rPr>
          <w:rFonts w:cs="Sylfaen"/>
          <w:b w:val="0"/>
          <w:lang w:val="hy-AM"/>
        </w:rPr>
        <w:t>Ծրագրի</w:t>
      </w:r>
      <w:r w:rsidRPr="00B35F62">
        <w:rPr>
          <w:rFonts w:cs="Sylfaen"/>
          <w:b w:val="0"/>
          <w:lang w:val="af-ZA"/>
        </w:rPr>
        <w:t xml:space="preserve"> ն</w:t>
      </w:r>
      <w:r w:rsidRPr="00B35F62">
        <w:rPr>
          <w:rFonts w:cs="Sylfaen"/>
          <w:b w:val="0"/>
          <w:lang w:val="hy-AM"/>
        </w:rPr>
        <w:t>պատակներն</w:t>
      </w:r>
      <w:r w:rsidRPr="00B35F62">
        <w:rPr>
          <w:rFonts w:cs="Sylfaen"/>
          <w:b w:val="0"/>
          <w:lang w:val="af-ZA"/>
        </w:rPr>
        <w:t xml:space="preserve"> </w:t>
      </w:r>
      <w:r w:rsidRPr="00B35F62">
        <w:rPr>
          <w:rFonts w:cs="Sylfaen"/>
          <w:b w:val="0"/>
          <w:lang w:val="hy-AM"/>
        </w:rPr>
        <w:t>են</w:t>
      </w:r>
      <w:r w:rsidRPr="00B35F62">
        <w:rPr>
          <w:b w:val="0"/>
          <w:lang w:val="af-ZA"/>
        </w:rPr>
        <w:t xml:space="preserve">` </w:t>
      </w:r>
    </w:p>
    <w:p w14:paraId="7CCB4BC2" w14:textId="77777777" w:rsidR="00B35F62" w:rsidRPr="00B35F62" w:rsidRDefault="00B35F62" w:rsidP="00B35F62">
      <w:pPr>
        <w:ind w:firstLine="720"/>
        <w:rPr>
          <w:rFonts w:cs="GHEAGrapalat"/>
          <w:b w:val="0"/>
          <w:lang w:val="af-ZA"/>
        </w:rPr>
      </w:pPr>
      <w:r w:rsidRPr="00B35F62">
        <w:rPr>
          <w:rFonts w:cs="GHEAGrapalat"/>
          <w:b w:val="0"/>
          <w:lang w:val="af-ZA"/>
        </w:rPr>
        <w:t>1. Նպաստել տարածքներում բնակչության նյութական ու ոչ նյութական բարեկեցության աճին՝ սոցիալական ու տնտեսական ենթակառուցվածքների ու հանրային ծառայությունների որակի ու հասանելիության բարձրացման միջոցով,</w:t>
      </w:r>
    </w:p>
    <w:p w14:paraId="1E265833" w14:textId="77777777" w:rsidR="00B35F62" w:rsidRPr="00B35F62" w:rsidRDefault="00B35F62" w:rsidP="00B35F62">
      <w:pPr>
        <w:ind w:firstLine="720"/>
        <w:rPr>
          <w:rFonts w:cs="GHEAGrapalat"/>
          <w:b w:val="0"/>
          <w:lang w:val="af-ZA"/>
        </w:rPr>
      </w:pPr>
      <w:r w:rsidRPr="00B35F62">
        <w:rPr>
          <w:rFonts w:cs="GHEAGrapalat"/>
          <w:b w:val="0"/>
          <w:lang w:val="af-ZA"/>
        </w:rPr>
        <w:t>2. Օժանդակել տարածքների ինստիտուցիոնալ և ֆինանսական կարողությունների հզորացմանը:</w:t>
      </w:r>
    </w:p>
    <w:p w14:paraId="401266A2" w14:textId="77777777" w:rsidR="00B35F62" w:rsidRPr="00B35F62" w:rsidRDefault="00B35F62" w:rsidP="00B35F62">
      <w:pPr>
        <w:ind w:firstLine="720"/>
        <w:rPr>
          <w:b w:val="0"/>
          <w:bCs/>
          <w:iCs/>
          <w:lang w:val="hy-AM"/>
        </w:rPr>
      </w:pPr>
      <w:r w:rsidRPr="00B35F62">
        <w:rPr>
          <w:rFonts w:cs="GHEAGrapalat"/>
          <w:b w:val="0"/>
          <w:lang w:val="af-ZA"/>
        </w:rPr>
        <w:t xml:space="preserve">Ծրագրի շրջանակներում նախատեսվում է իրականացնել մոտ 120 համայնքային մակարդակի ենթածրագիր` սոցիալական ենթակառուցվածքների վերականգնման և նոր օբյեկտների կառուցման ոլորտում:  Ինչպես և ՀՍՆՀ նախորդ ծրագրերում, նախատեսվում  է համայնքային կենտրոններին, դպրոցներին և մանկապարտեզներին գույքի տրամադրում՝ </w:t>
      </w:r>
      <w:r w:rsidRPr="00B35F62">
        <w:rPr>
          <w:rFonts w:cs="Sylfaen"/>
          <w:b w:val="0"/>
          <w:lang w:val="it-IT"/>
        </w:rPr>
        <w:t>201</w:t>
      </w:r>
      <w:r w:rsidRPr="00B35F62">
        <w:rPr>
          <w:rFonts w:cs="Sylfaen"/>
          <w:b w:val="0"/>
          <w:lang w:val="hy-AM"/>
        </w:rPr>
        <w:t>9</w:t>
      </w:r>
      <w:r w:rsidRPr="00B35F62">
        <w:rPr>
          <w:rFonts w:cs="Sylfaen"/>
          <w:b w:val="0"/>
          <w:lang w:val="it-IT"/>
        </w:rPr>
        <w:t xml:space="preserve">թ.-ին նախատեսվում է </w:t>
      </w:r>
      <w:r w:rsidRPr="00B35F62">
        <w:rPr>
          <w:rFonts w:cs="Sylfaen"/>
          <w:b w:val="0"/>
          <w:lang w:val="af-ZA"/>
        </w:rPr>
        <w:t>3,144,0</w:t>
      </w:r>
      <w:r w:rsidRPr="00B35F62">
        <w:rPr>
          <w:rFonts w:cs="Sylfaen"/>
          <w:b w:val="0"/>
          <w:lang w:val="it-IT"/>
        </w:rPr>
        <w:t xml:space="preserve"> </w:t>
      </w:r>
      <w:r w:rsidRPr="00B35F62">
        <w:rPr>
          <w:rFonts w:cs="Sylfaen"/>
          <w:b w:val="0"/>
          <w:iCs/>
          <w:lang w:val="af-ZA"/>
        </w:rPr>
        <w:t xml:space="preserve">մլն դրամ, </w:t>
      </w:r>
      <w:r w:rsidRPr="00B35F62">
        <w:rPr>
          <w:b w:val="0"/>
          <w:bCs/>
          <w:iCs/>
          <w:lang w:val="hy-AM"/>
        </w:rPr>
        <w:t xml:space="preserve">այդ թվում վարկային միջոցներ` </w:t>
      </w:r>
      <w:r w:rsidRPr="00B35F62">
        <w:rPr>
          <w:b w:val="0"/>
          <w:bCs/>
          <w:iCs/>
          <w:lang w:val="af-ZA"/>
        </w:rPr>
        <w:t>2,123,3</w:t>
      </w:r>
      <w:r w:rsidRPr="00B35F62">
        <w:rPr>
          <w:b w:val="0"/>
          <w:bCs/>
          <w:iCs/>
          <w:lang w:val="hy-AM"/>
        </w:rPr>
        <w:t xml:space="preserve"> </w:t>
      </w:r>
      <w:r w:rsidRPr="00B35F62">
        <w:rPr>
          <w:rFonts w:cs="Sylfaen"/>
          <w:b w:val="0"/>
          <w:iCs/>
          <w:lang w:val="af-ZA"/>
        </w:rPr>
        <w:t>մլն դրամ</w:t>
      </w:r>
      <w:r w:rsidRPr="00B35F62">
        <w:rPr>
          <w:b w:val="0"/>
          <w:bCs/>
          <w:iCs/>
          <w:lang w:val="hy-AM"/>
        </w:rPr>
        <w:t xml:space="preserve">, ՀՀ համաֆինանսավորում`  </w:t>
      </w:r>
      <w:r w:rsidRPr="00B35F62">
        <w:rPr>
          <w:b w:val="0"/>
          <w:bCs/>
          <w:iCs/>
          <w:lang w:val="af-ZA"/>
        </w:rPr>
        <w:t>1,020,7</w:t>
      </w:r>
      <w:r w:rsidRPr="00B35F62">
        <w:rPr>
          <w:b w:val="0"/>
          <w:bCs/>
          <w:iCs/>
          <w:lang w:val="it-IT"/>
        </w:rPr>
        <w:t xml:space="preserve"> </w:t>
      </w:r>
      <w:r w:rsidRPr="00B35F62">
        <w:rPr>
          <w:rFonts w:cs="Sylfaen"/>
          <w:b w:val="0"/>
          <w:iCs/>
          <w:lang w:val="af-ZA"/>
        </w:rPr>
        <w:t>մլն դրա</w:t>
      </w:r>
      <w:r w:rsidRPr="00B35F62">
        <w:rPr>
          <w:rFonts w:cs="Sylfaen"/>
          <w:b w:val="0"/>
          <w:iCs/>
          <w:lang w:val="hy-AM"/>
        </w:rPr>
        <w:t>մ</w:t>
      </w:r>
      <w:r w:rsidRPr="00B35F62">
        <w:rPr>
          <w:b w:val="0"/>
          <w:bCs/>
          <w:iCs/>
          <w:lang w:val="hy-AM"/>
        </w:rPr>
        <w:t>:</w:t>
      </w:r>
    </w:p>
    <w:p w14:paraId="1CF820FB" w14:textId="77777777" w:rsidR="00B35F62" w:rsidRPr="00B35F62" w:rsidRDefault="00B35F62" w:rsidP="00B35F62">
      <w:pPr>
        <w:tabs>
          <w:tab w:val="left" w:pos="709"/>
          <w:tab w:val="left" w:pos="851"/>
        </w:tabs>
        <w:rPr>
          <w:b w:val="0"/>
          <w:bCs/>
          <w:iCs/>
          <w:lang w:val="hy-AM"/>
        </w:rPr>
      </w:pPr>
      <w:r w:rsidRPr="00B35F62">
        <w:rPr>
          <w:b w:val="0"/>
          <w:lang w:val="af-ZA"/>
        </w:rPr>
        <w:tab/>
        <w:t xml:space="preserve">4. </w:t>
      </w:r>
      <w:r w:rsidRPr="00B35F62">
        <w:rPr>
          <w:rFonts w:cs="Sylfaen"/>
          <w:b w:val="0"/>
          <w:lang w:val="af-ZA"/>
        </w:rPr>
        <w:t xml:space="preserve">Համաշխարհային բանկի աջակցությամբ իրականացվող Սոցիալական ներդրումների և տեղական զարգացման դրամաշնորհային ծրագիր, </w:t>
      </w:r>
      <w:r w:rsidRPr="00B35F62">
        <w:rPr>
          <w:rFonts w:cs="Sylfaen"/>
          <w:b w:val="0"/>
        </w:rPr>
        <w:t>որի</w:t>
      </w:r>
      <w:r w:rsidRPr="00B35F62">
        <w:rPr>
          <w:rFonts w:cs="Sylfaen"/>
          <w:b w:val="0"/>
          <w:lang w:val="af-ZA"/>
        </w:rPr>
        <w:t xml:space="preserve"> </w:t>
      </w:r>
      <w:r w:rsidRPr="00B35F62">
        <w:rPr>
          <w:rFonts w:cs="Sylfaen"/>
          <w:b w:val="0"/>
          <w:iCs/>
          <w:lang w:val="af-ZA"/>
        </w:rPr>
        <w:t>նպատակն է զարգացնել Հայաստանի հարավային համայնքապետարանների կարողությունները` վերջիններիս բնակիչներին կայուն ենթակառուցվածքի ապահովման և ծառայությունների մատուցման ուղղությամբ: Այն նպատակաուղղված է լրացնել Հայաստանի տարածքային զարգացման հիմնադրամի միջոցով իրականացվող հիմնական ծրագիրը</w:t>
      </w:r>
      <w:r w:rsidRPr="00B35F62">
        <w:rPr>
          <w:rFonts w:cs="Sylfaen"/>
          <w:b w:val="0"/>
          <w:iCs/>
        </w:rPr>
        <w:t>՝</w:t>
      </w:r>
      <w:r w:rsidRPr="00B35F62">
        <w:rPr>
          <w:rFonts w:cs="Sylfaen"/>
          <w:b w:val="0"/>
          <w:iCs/>
          <w:lang w:val="af-ZA"/>
        </w:rPr>
        <w:t xml:space="preserve"> </w:t>
      </w:r>
      <w:r w:rsidRPr="00B35F62">
        <w:rPr>
          <w:b w:val="0"/>
          <w:iCs/>
          <w:lang w:val="hy-AM"/>
        </w:rPr>
        <w:t>20</w:t>
      </w:r>
      <w:r w:rsidRPr="00B35F62">
        <w:rPr>
          <w:b w:val="0"/>
          <w:iCs/>
          <w:lang w:val="af-ZA"/>
        </w:rPr>
        <w:t>19</w:t>
      </w:r>
      <w:r w:rsidRPr="00B35F62">
        <w:rPr>
          <w:b w:val="0"/>
          <w:iCs/>
          <w:lang w:val="hy-AM"/>
        </w:rPr>
        <w:t>թ.</w:t>
      </w:r>
      <w:r w:rsidRPr="00B35F62">
        <w:rPr>
          <w:rFonts w:cs="Sylfaen"/>
          <w:b w:val="0"/>
          <w:lang w:val="it-IT"/>
        </w:rPr>
        <w:t xml:space="preserve"> նախատեսվում է </w:t>
      </w:r>
      <w:r w:rsidRPr="00B35F62">
        <w:rPr>
          <w:rFonts w:cs="Sylfaen"/>
          <w:b w:val="0"/>
          <w:lang w:val="af-ZA"/>
        </w:rPr>
        <w:t>8,8</w:t>
      </w:r>
      <w:r w:rsidRPr="00B35F62">
        <w:rPr>
          <w:rFonts w:cs="Sylfaen"/>
          <w:b w:val="0"/>
          <w:lang w:val="it-IT"/>
        </w:rPr>
        <w:t xml:space="preserve"> </w:t>
      </w:r>
      <w:r w:rsidRPr="00B35F62">
        <w:rPr>
          <w:rFonts w:cs="Sylfaen"/>
          <w:b w:val="0"/>
          <w:iCs/>
          <w:lang w:val="af-ZA"/>
        </w:rPr>
        <w:t xml:space="preserve">մլն. դրամ </w:t>
      </w:r>
      <w:r w:rsidRPr="00B35F62">
        <w:rPr>
          <w:b w:val="0"/>
          <w:lang w:val="af-ZA"/>
        </w:rPr>
        <w:t>դրամաշնորհային</w:t>
      </w:r>
      <w:r w:rsidRPr="00B35F62">
        <w:rPr>
          <w:b w:val="0"/>
          <w:bCs/>
          <w:iCs/>
          <w:lang w:val="hy-AM"/>
        </w:rPr>
        <w:t xml:space="preserve"> միջոցներ</w:t>
      </w:r>
      <w:r w:rsidRPr="00B35F62">
        <w:rPr>
          <w:b w:val="0"/>
          <w:bCs/>
          <w:iCs/>
          <w:lang w:val="af-ZA"/>
        </w:rPr>
        <w:t>:</w:t>
      </w:r>
      <w:r w:rsidRPr="00B35F62">
        <w:rPr>
          <w:b w:val="0"/>
          <w:bCs/>
          <w:iCs/>
          <w:lang w:val="hy-AM"/>
        </w:rPr>
        <w:t xml:space="preserve"> </w:t>
      </w:r>
    </w:p>
    <w:p w14:paraId="761605A3" w14:textId="77777777" w:rsidR="00B35F62" w:rsidRPr="00B35F62" w:rsidRDefault="00B35F62" w:rsidP="00B35F62">
      <w:pPr>
        <w:tabs>
          <w:tab w:val="left" w:pos="709"/>
          <w:tab w:val="left" w:pos="851"/>
        </w:tabs>
        <w:rPr>
          <w:b w:val="0"/>
          <w:bCs/>
          <w:iCs/>
          <w:lang w:val="hy-AM"/>
        </w:rPr>
      </w:pPr>
      <w:r w:rsidRPr="00B35F62">
        <w:rPr>
          <w:rFonts w:cs="Sylfaen"/>
          <w:b w:val="0"/>
          <w:lang w:val="af-ZA"/>
        </w:rPr>
        <w:tab/>
        <w:t>5. ԱՄՆ Միջազգային զարգացման գործակալության աջակցությամբ իրականացվող Տեղական ինքնակառավարման բարեփոխումների դրամաշնորհային ծրագի</w:t>
      </w:r>
      <w:r w:rsidRPr="00B35F62">
        <w:rPr>
          <w:rFonts w:cs="Sylfaen"/>
          <w:b w:val="0"/>
        </w:rPr>
        <w:t>ր</w:t>
      </w:r>
      <w:r w:rsidRPr="00B35F62">
        <w:rPr>
          <w:rFonts w:cs="Sylfaen"/>
          <w:b w:val="0"/>
          <w:lang w:val="af-ZA"/>
        </w:rPr>
        <w:t xml:space="preserve">, </w:t>
      </w:r>
      <w:r w:rsidRPr="00B35F62">
        <w:rPr>
          <w:rFonts w:cs="Sylfaen"/>
          <w:b w:val="0"/>
        </w:rPr>
        <w:t>որի</w:t>
      </w:r>
      <w:r w:rsidRPr="00B35F62">
        <w:rPr>
          <w:rFonts w:cs="Sylfaen"/>
          <w:b w:val="0"/>
          <w:lang w:val="af-ZA"/>
        </w:rPr>
        <w:t xml:space="preserve"> </w:t>
      </w:r>
      <w:r w:rsidRPr="00B35F62">
        <w:rPr>
          <w:rFonts w:cs="Sylfaen"/>
          <w:b w:val="0"/>
          <w:iCs/>
          <w:lang w:val="af-ZA"/>
        </w:rPr>
        <w:t>նպատակն է Հայաստանի Հանրապետությանն օժանդակել հասնելու ավելի մասնակցային, արդյունավետ և հաշվետվողական կառավարման` Հայաստանում վարչատարածքային բարեփոխման միջոցով: Ծրագրի շրջանակներում ԱՄՆ ՄԶԳ-ն ներդրումային միջոցներ կտրամադրի ՀՀ կառավարության կողմից իրականացվող վարչատարածքային բարեփոխումների պիլոտային փուլում 14 խոշորացվող փնջերում զարգացման ծրագրերի ֆինանսավորման համար</w:t>
      </w:r>
      <w:r w:rsidRPr="00B35F62">
        <w:rPr>
          <w:rFonts w:cs="Sylfaen"/>
          <w:b w:val="0"/>
          <w:iCs/>
        </w:rPr>
        <w:t>՝</w:t>
      </w:r>
      <w:r w:rsidRPr="00B35F62">
        <w:rPr>
          <w:rFonts w:cs="Sylfaen"/>
          <w:b w:val="0"/>
          <w:iCs/>
          <w:lang w:val="af-ZA"/>
        </w:rPr>
        <w:t xml:space="preserve"> </w:t>
      </w:r>
      <w:r w:rsidRPr="00B35F62">
        <w:rPr>
          <w:rFonts w:cs="Sylfaen"/>
          <w:b w:val="0"/>
          <w:lang w:val="it-IT"/>
        </w:rPr>
        <w:t>201</w:t>
      </w:r>
      <w:r w:rsidRPr="00B35F62">
        <w:rPr>
          <w:rFonts w:cs="Sylfaen"/>
          <w:b w:val="0"/>
          <w:lang w:val="hy-AM"/>
        </w:rPr>
        <w:t>9</w:t>
      </w:r>
      <w:r w:rsidRPr="00B35F62">
        <w:rPr>
          <w:rFonts w:cs="Sylfaen"/>
          <w:b w:val="0"/>
          <w:lang w:val="it-IT"/>
        </w:rPr>
        <w:t xml:space="preserve">թ.-ին նախատեսվում է </w:t>
      </w:r>
      <w:r w:rsidRPr="00B35F62">
        <w:rPr>
          <w:rFonts w:cs="Sylfaen"/>
          <w:b w:val="0"/>
          <w:lang w:val="af-ZA"/>
        </w:rPr>
        <w:t>617,9</w:t>
      </w:r>
      <w:r w:rsidRPr="00B35F62">
        <w:rPr>
          <w:rFonts w:cs="Sylfaen"/>
          <w:b w:val="0"/>
          <w:lang w:val="it-IT"/>
        </w:rPr>
        <w:t xml:space="preserve"> </w:t>
      </w:r>
      <w:r w:rsidRPr="00B35F62">
        <w:rPr>
          <w:rFonts w:cs="Sylfaen"/>
          <w:b w:val="0"/>
          <w:iCs/>
          <w:lang w:val="af-ZA"/>
        </w:rPr>
        <w:t xml:space="preserve">մլն </w:t>
      </w:r>
      <w:r w:rsidRPr="00B35F62">
        <w:rPr>
          <w:b w:val="0"/>
          <w:lang w:val="af-ZA"/>
        </w:rPr>
        <w:t>դրամաշնորհային</w:t>
      </w:r>
      <w:r w:rsidRPr="00B35F62">
        <w:rPr>
          <w:b w:val="0"/>
          <w:bCs/>
          <w:iCs/>
          <w:lang w:val="hy-AM"/>
        </w:rPr>
        <w:t xml:space="preserve"> միջոցներ</w:t>
      </w:r>
      <w:r w:rsidRPr="00B35F62">
        <w:rPr>
          <w:b w:val="0"/>
          <w:bCs/>
          <w:iCs/>
          <w:lang w:val="af-ZA"/>
        </w:rPr>
        <w:t>:</w:t>
      </w:r>
      <w:r w:rsidRPr="00B35F62">
        <w:rPr>
          <w:b w:val="0"/>
          <w:bCs/>
          <w:iCs/>
          <w:lang w:val="hy-AM"/>
        </w:rPr>
        <w:t xml:space="preserve"> </w:t>
      </w:r>
    </w:p>
    <w:p w14:paraId="45E330DB" w14:textId="77777777" w:rsidR="00B35F62" w:rsidRPr="00B35F62" w:rsidRDefault="00B35F62" w:rsidP="00B35F62">
      <w:pPr>
        <w:ind w:firstLine="720"/>
        <w:rPr>
          <w:b w:val="0"/>
          <w:bCs/>
          <w:iCs/>
          <w:lang w:val="hy-AM"/>
        </w:rPr>
      </w:pPr>
      <w:r w:rsidRPr="00B35F62">
        <w:rPr>
          <w:b w:val="0"/>
          <w:lang w:val="af-ZA"/>
        </w:rPr>
        <w:t xml:space="preserve">6. Համաշխարհային բանկի աջակցությամբ իրականացվող </w:t>
      </w:r>
      <w:r w:rsidRPr="00B35F62">
        <w:rPr>
          <w:b w:val="0"/>
          <w:lang w:val="hy-AM"/>
        </w:rPr>
        <w:t xml:space="preserve">«Հանքարդյունաբերության ոլորտի քաղաքականության ծրագիր» </w:t>
      </w:r>
      <w:r w:rsidRPr="00B35F62">
        <w:rPr>
          <w:b w:val="0"/>
          <w:lang w:val="af-ZA"/>
        </w:rPr>
        <w:t>դրամաշնորհային ծրագիր</w:t>
      </w:r>
      <w:r w:rsidRPr="00B35F62">
        <w:rPr>
          <w:b w:val="0"/>
          <w:lang w:val="hy-AM"/>
        </w:rPr>
        <w:t>, որի</w:t>
      </w:r>
      <w:r w:rsidRPr="00B35F62">
        <w:rPr>
          <w:rFonts w:eastAsia="Calibri"/>
          <w:b w:val="0"/>
          <w:lang w:val="hy-AM"/>
        </w:rPr>
        <w:t xml:space="preserve"> նպատակն է աջակցել հանքարդյունաբերության ոլորտի քաղաքականության մշակմանը, որի թիրախում Հայաստանում հանքարդյունաբերության ոլորտի միջոցով կայուն տնտեսական աճի ապահովումն է՝ </w:t>
      </w:r>
      <w:r w:rsidRPr="00B35F62">
        <w:rPr>
          <w:rFonts w:cs="Sylfaen"/>
          <w:b w:val="0"/>
          <w:lang w:val="it-IT"/>
        </w:rPr>
        <w:t>201</w:t>
      </w:r>
      <w:r w:rsidRPr="00B35F62">
        <w:rPr>
          <w:rFonts w:cs="Sylfaen"/>
          <w:b w:val="0"/>
          <w:lang w:val="hy-AM"/>
        </w:rPr>
        <w:t>9</w:t>
      </w:r>
      <w:r w:rsidRPr="00B35F62">
        <w:rPr>
          <w:rFonts w:cs="Sylfaen"/>
          <w:b w:val="0"/>
          <w:lang w:val="it-IT"/>
        </w:rPr>
        <w:t xml:space="preserve">թ.-ին նախատեսվում է </w:t>
      </w:r>
      <w:r w:rsidRPr="00B35F62">
        <w:rPr>
          <w:rFonts w:cs="Sylfaen"/>
          <w:b w:val="0"/>
          <w:lang w:val="hy-AM"/>
        </w:rPr>
        <w:t>138,0</w:t>
      </w:r>
      <w:r w:rsidRPr="00B35F62">
        <w:rPr>
          <w:rFonts w:cs="Sylfaen"/>
          <w:b w:val="0"/>
          <w:lang w:val="it-IT"/>
        </w:rPr>
        <w:t xml:space="preserve"> </w:t>
      </w:r>
      <w:r w:rsidRPr="00B35F62">
        <w:rPr>
          <w:rFonts w:cs="Sylfaen"/>
          <w:b w:val="0"/>
          <w:iCs/>
          <w:lang w:val="af-ZA"/>
        </w:rPr>
        <w:t xml:space="preserve">մլն դրամ, </w:t>
      </w:r>
      <w:r w:rsidRPr="00B35F62">
        <w:rPr>
          <w:b w:val="0"/>
          <w:bCs/>
          <w:iCs/>
          <w:lang w:val="hy-AM"/>
        </w:rPr>
        <w:t xml:space="preserve">այդ թվում դրամաշնորհային միջոցներ` 110,4 </w:t>
      </w:r>
      <w:r w:rsidRPr="00B35F62">
        <w:rPr>
          <w:rFonts w:cs="Sylfaen"/>
          <w:b w:val="0"/>
          <w:iCs/>
          <w:lang w:val="af-ZA"/>
        </w:rPr>
        <w:t>մլն դրամ</w:t>
      </w:r>
      <w:r w:rsidRPr="00B35F62">
        <w:rPr>
          <w:b w:val="0"/>
          <w:bCs/>
          <w:iCs/>
          <w:lang w:val="hy-AM"/>
        </w:rPr>
        <w:t>, ՀՀ համաֆինանսավորում`  27,6</w:t>
      </w:r>
      <w:r w:rsidRPr="00B35F62">
        <w:rPr>
          <w:b w:val="0"/>
          <w:bCs/>
          <w:iCs/>
          <w:lang w:val="it-IT"/>
        </w:rPr>
        <w:t xml:space="preserve"> </w:t>
      </w:r>
      <w:r w:rsidRPr="00B35F62">
        <w:rPr>
          <w:rFonts w:cs="Sylfaen"/>
          <w:b w:val="0"/>
          <w:iCs/>
          <w:lang w:val="af-ZA"/>
        </w:rPr>
        <w:t>մլն դրա</w:t>
      </w:r>
      <w:r w:rsidRPr="00B35F62">
        <w:rPr>
          <w:rFonts w:cs="Sylfaen"/>
          <w:b w:val="0"/>
          <w:iCs/>
          <w:lang w:val="hy-AM"/>
        </w:rPr>
        <w:t>մ</w:t>
      </w:r>
      <w:r w:rsidRPr="00B35F62">
        <w:rPr>
          <w:b w:val="0"/>
          <w:bCs/>
          <w:iCs/>
          <w:lang w:val="hy-AM"/>
        </w:rPr>
        <w:t>:</w:t>
      </w:r>
    </w:p>
    <w:p w14:paraId="37D617F4" w14:textId="77777777" w:rsidR="00B35F62" w:rsidRPr="00B35F62" w:rsidRDefault="00B35F62" w:rsidP="00B35F62">
      <w:pPr>
        <w:ind w:firstLine="720"/>
        <w:rPr>
          <w:b w:val="0"/>
          <w:bCs/>
          <w:iCs/>
          <w:lang w:val="hy-AM"/>
        </w:rPr>
      </w:pPr>
      <w:r w:rsidRPr="00B35F62">
        <w:rPr>
          <w:b w:val="0"/>
          <w:lang w:val="af-ZA"/>
        </w:rPr>
        <w:t>7. Համաշխարհային բանկի աջակցությամբ իրականացվող «Հայաստանի արդյունահանող ճյուղերի թափանցիկության նախաձեռնությանն աջակցություն» դրամաշնորհային ծրագիր</w:t>
      </w:r>
      <w:r w:rsidRPr="00B35F62">
        <w:rPr>
          <w:b w:val="0"/>
          <w:lang w:val="hy-AM"/>
        </w:rPr>
        <w:t xml:space="preserve">, որի </w:t>
      </w:r>
      <w:r w:rsidRPr="00B35F62">
        <w:rPr>
          <w:rFonts w:cs="Sylfaen"/>
          <w:b w:val="0"/>
          <w:lang w:val="af-ZA"/>
        </w:rPr>
        <w:t>նպատակն է աջակցել Ստացողին հանքարդյունաբերության ոլորտի թափանցիկության և հաշվետվողականության բարձրացման հարցում՝ իրականացնելով Արտահանող ճյուղերի թափանցիկության նախաձեռնության (ԱՃԹՆ) Ստանդարտը՝</w:t>
      </w:r>
      <w:r w:rsidRPr="00B35F62">
        <w:rPr>
          <w:rFonts w:cs="Sylfaen"/>
          <w:b w:val="0"/>
          <w:lang w:val="hy-AM"/>
        </w:rPr>
        <w:t xml:space="preserve"> </w:t>
      </w:r>
      <w:r w:rsidRPr="00B35F62">
        <w:rPr>
          <w:rFonts w:cs="Sylfaen"/>
          <w:b w:val="0"/>
          <w:lang w:val="it-IT"/>
        </w:rPr>
        <w:t>201</w:t>
      </w:r>
      <w:r w:rsidRPr="00B35F62">
        <w:rPr>
          <w:rFonts w:cs="Sylfaen"/>
          <w:b w:val="0"/>
          <w:lang w:val="hy-AM"/>
        </w:rPr>
        <w:t>9</w:t>
      </w:r>
      <w:r w:rsidRPr="00B35F62">
        <w:rPr>
          <w:rFonts w:cs="Sylfaen"/>
          <w:b w:val="0"/>
          <w:lang w:val="it-IT"/>
        </w:rPr>
        <w:t xml:space="preserve">թ.-ին նախատեսվում է </w:t>
      </w:r>
      <w:r w:rsidRPr="00B35F62">
        <w:rPr>
          <w:rFonts w:cs="Sylfaen"/>
          <w:b w:val="0"/>
          <w:lang w:val="hy-AM"/>
        </w:rPr>
        <w:t>99,7</w:t>
      </w:r>
      <w:r w:rsidRPr="00B35F62">
        <w:rPr>
          <w:rFonts w:cs="Sylfaen"/>
          <w:b w:val="0"/>
          <w:lang w:val="it-IT"/>
        </w:rPr>
        <w:t xml:space="preserve"> </w:t>
      </w:r>
      <w:r w:rsidRPr="00B35F62">
        <w:rPr>
          <w:rFonts w:cs="Sylfaen"/>
          <w:b w:val="0"/>
          <w:iCs/>
          <w:lang w:val="af-ZA"/>
        </w:rPr>
        <w:t xml:space="preserve">մլն դրամ, </w:t>
      </w:r>
      <w:r w:rsidRPr="00B35F62">
        <w:rPr>
          <w:b w:val="0"/>
          <w:bCs/>
          <w:iCs/>
          <w:lang w:val="hy-AM"/>
        </w:rPr>
        <w:t xml:space="preserve">այդ թվում դրամաշնորհային միջոցներ` 79,9 </w:t>
      </w:r>
      <w:r w:rsidRPr="00B35F62">
        <w:rPr>
          <w:rFonts w:cs="Sylfaen"/>
          <w:b w:val="0"/>
          <w:iCs/>
          <w:lang w:val="af-ZA"/>
        </w:rPr>
        <w:t>մլն դրամ</w:t>
      </w:r>
      <w:r w:rsidRPr="00B35F62">
        <w:rPr>
          <w:b w:val="0"/>
          <w:bCs/>
          <w:iCs/>
          <w:lang w:val="hy-AM"/>
        </w:rPr>
        <w:t>, ՀՀ համաֆինանսավորում`  19,8</w:t>
      </w:r>
      <w:r w:rsidRPr="00B35F62">
        <w:rPr>
          <w:b w:val="0"/>
          <w:bCs/>
          <w:iCs/>
          <w:lang w:val="it-IT"/>
        </w:rPr>
        <w:t xml:space="preserve"> </w:t>
      </w:r>
      <w:r w:rsidRPr="00B35F62">
        <w:rPr>
          <w:rFonts w:cs="Sylfaen"/>
          <w:b w:val="0"/>
          <w:iCs/>
          <w:lang w:val="af-ZA"/>
        </w:rPr>
        <w:t>մլն դրա</w:t>
      </w:r>
      <w:r w:rsidRPr="00B35F62">
        <w:rPr>
          <w:rFonts w:cs="Sylfaen"/>
          <w:b w:val="0"/>
          <w:iCs/>
          <w:lang w:val="hy-AM"/>
        </w:rPr>
        <w:t>մ</w:t>
      </w:r>
      <w:r w:rsidRPr="00B35F62">
        <w:rPr>
          <w:b w:val="0"/>
          <w:bCs/>
          <w:iCs/>
          <w:lang w:val="hy-AM"/>
        </w:rPr>
        <w:t>:</w:t>
      </w:r>
    </w:p>
    <w:p w14:paraId="2B61AFAD" w14:textId="77777777" w:rsidR="00B35F62" w:rsidRPr="00774937" w:rsidRDefault="00B35F62" w:rsidP="00B35F62">
      <w:pPr>
        <w:ind w:firstLine="720"/>
        <w:rPr>
          <w:rFonts w:cs="Sylfaen"/>
          <w:iCs/>
          <w:lang w:val="hy-AM"/>
        </w:rPr>
      </w:pPr>
    </w:p>
    <w:p w14:paraId="33E16A71" w14:textId="77777777" w:rsidR="007B0182" w:rsidRPr="009B7868" w:rsidRDefault="007B0182" w:rsidP="007B0182">
      <w:pPr>
        <w:spacing w:before="0"/>
        <w:ind w:firstLine="540"/>
        <w:contextualSpacing w:val="0"/>
        <w:rPr>
          <w:b w:val="0"/>
          <w:szCs w:val="22"/>
          <w:lang w:val="fr-FR" w:eastAsia="en-US"/>
        </w:rPr>
      </w:pPr>
      <w:r w:rsidRPr="00493D53">
        <w:rPr>
          <w:b w:val="0"/>
          <w:szCs w:val="22"/>
          <w:lang w:val="en-US" w:eastAsia="en-US"/>
        </w:rPr>
        <w:t>Այս</w:t>
      </w:r>
      <w:r w:rsidRPr="00493D53">
        <w:rPr>
          <w:b w:val="0"/>
          <w:szCs w:val="22"/>
          <w:lang w:val="fr-FR" w:eastAsia="en-US"/>
        </w:rPr>
        <w:t xml:space="preserve"> </w:t>
      </w:r>
      <w:r w:rsidRPr="00493D53">
        <w:rPr>
          <w:b w:val="0"/>
          <w:szCs w:val="22"/>
          <w:lang w:val="en-US" w:eastAsia="en-US"/>
        </w:rPr>
        <w:t>ոլորտում</w:t>
      </w:r>
      <w:r w:rsidRPr="00493D53">
        <w:rPr>
          <w:b w:val="0"/>
          <w:szCs w:val="22"/>
          <w:lang w:val="fr-FR" w:eastAsia="en-US"/>
        </w:rPr>
        <w:t xml:space="preserve"> </w:t>
      </w:r>
      <w:r w:rsidRPr="00493D53">
        <w:rPr>
          <w:b w:val="0"/>
          <w:szCs w:val="22"/>
          <w:lang w:val="en-US" w:eastAsia="en-US"/>
        </w:rPr>
        <w:t>Նախագծով</w:t>
      </w:r>
      <w:r w:rsidRPr="00493D53">
        <w:rPr>
          <w:b w:val="0"/>
          <w:szCs w:val="22"/>
          <w:lang w:val="fr-FR" w:eastAsia="en-US"/>
        </w:rPr>
        <w:t xml:space="preserve"> </w:t>
      </w:r>
      <w:r w:rsidRPr="00493D53">
        <w:rPr>
          <w:b w:val="0"/>
          <w:szCs w:val="22"/>
          <w:lang w:val="en-US" w:eastAsia="en-US"/>
        </w:rPr>
        <w:t>նախատեսված</w:t>
      </w:r>
      <w:r w:rsidRPr="00493D53">
        <w:rPr>
          <w:b w:val="0"/>
          <w:szCs w:val="22"/>
          <w:lang w:val="fr-FR" w:eastAsia="en-US"/>
        </w:rPr>
        <w:t xml:space="preserve"> </w:t>
      </w:r>
      <w:r w:rsidRPr="00493D53">
        <w:rPr>
          <w:b w:val="0"/>
          <w:szCs w:val="22"/>
          <w:lang w:val="en-US" w:eastAsia="en-US"/>
        </w:rPr>
        <w:t>ծախսերի</w:t>
      </w:r>
      <w:r w:rsidRPr="00493D53">
        <w:rPr>
          <w:b w:val="0"/>
          <w:szCs w:val="22"/>
          <w:lang w:val="fr-FR" w:eastAsia="en-US"/>
        </w:rPr>
        <w:t xml:space="preserve"> </w:t>
      </w:r>
      <w:r w:rsidRPr="00493D53">
        <w:rPr>
          <w:b w:val="0"/>
          <w:szCs w:val="22"/>
          <w:lang w:val="en-US" w:eastAsia="en-US"/>
        </w:rPr>
        <w:t>համեմատությունը</w:t>
      </w:r>
      <w:r w:rsidRPr="00493D53">
        <w:rPr>
          <w:b w:val="0"/>
          <w:szCs w:val="22"/>
          <w:lang w:val="fr-FR" w:eastAsia="en-US"/>
        </w:rPr>
        <w:t xml:space="preserve"> ՀՀ 2017 </w:t>
      </w:r>
      <w:r w:rsidRPr="00493D53">
        <w:rPr>
          <w:b w:val="0"/>
          <w:szCs w:val="22"/>
          <w:lang w:val="en-US" w:eastAsia="en-US"/>
        </w:rPr>
        <w:t>թվականի</w:t>
      </w:r>
      <w:r w:rsidRPr="00493D53">
        <w:rPr>
          <w:b w:val="0"/>
          <w:szCs w:val="22"/>
          <w:lang w:val="fr-FR" w:eastAsia="en-US"/>
        </w:rPr>
        <w:t xml:space="preserve"> </w:t>
      </w:r>
      <w:r w:rsidRPr="00493D53">
        <w:rPr>
          <w:b w:val="0"/>
          <w:szCs w:val="22"/>
          <w:lang w:val="en-US" w:eastAsia="en-US"/>
        </w:rPr>
        <w:t>բյուջետային</w:t>
      </w:r>
      <w:r w:rsidRPr="00493D53">
        <w:rPr>
          <w:b w:val="0"/>
          <w:szCs w:val="22"/>
          <w:lang w:val="fr-FR" w:eastAsia="en-US"/>
        </w:rPr>
        <w:t xml:space="preserve"> </w:t>
      </w:r>
      <w:r w:rsidRPr="00493D53">
        <w:rPr>
          <w:b w:val="0"/>
          <w:szCs w:val="22"/>
          <w:lang w:val="en-US" w:eastAsia="en-US"/>
        </w:rPr>
        <w:t>տարվա</w:t>
      </w:r>
      <w:r w:rsidRPr="00493D53">
        <w:rPr>
          <w:b w:val="0"/>
          <w:szCs w:val="22"/>
          <w:lang w:val="fr-FR" w:eastAsia="en-US"/>
        </w:rPr>
        <w:t xml:space="preserve"> </w:t>
      </w:r>
      <w:r w:rsidRPr="00493D53">
        <w:rPr>
          <w:b w:val="0"/>
          <w:szCs w:val="22"/>
          <w:lang w:val="en-US" w:eastAsia="en-US"/>
        </w:rPr>
        <w:t>փաստացի</w:t>
      </w:r>
      <w:r w:rsidRPr="00493D53">
        <w:rPr>
          <w:b w:val="0"/>
          <w:szCs w:val="22"/>
          <w:lang w:val="fr-FR" w:eastAsia="en-US"/>
        </w:rPr>
        <w:t xml:space="preserve">, </w:t>
      </w:r>
      <w:r w:rsidRPr="00493D53">
        <w:rPr>
          <w:b w:val="0"/>
          <w:szCs w:val="22"/>
          <w:lang w:val="en-US" w:eastAsia="en-US"/>
        </w:rPr>
        <w:t>ինչպես</w:t>
      </w:r>
      <w:r w:rsidRPr="00493D53">
        <w:rPr>
          <w:b w:val="0"/>
          <w:szCs w:val="22"/>
          <w:lang w:val="fr-FR" w:eastAsia="en-US"/>
        </w:rPr>
        <w:t xml:space="preserve"> նա</w:t>
      </w:r>
      <w:r w:rsidRPr="00493D53">
        <w:rPr>
          <w:b w:val="0"/>
          <w:szCs w:val="22"/>
          <w:lang w:val="en-US" w:eastAsia="en-US"/>
        </w:rPr>
        <w:t>և</w:t>
      </w:r>
      <w:r w:rsidRPr="00493D53">
        <w:rPr>
          <w:b w:val="0"/>
          <w:szCs w:val="22"/>
          <w:lang w:val="fr-FR" w:eastAsia="en-US"/>
        </w:rPr>
        <w:t xml:space="preserve"> ՀՀ 2018 </w:t>
      </w:r>
      <w:r w:rsidRPr="00493D53">
        <w:rPr>
          <w:b w:val="0"/>
          <w:szCs w:val="22"/>
          <w:lang w:val="en-US" w:eastAsia="en-US"/>
        </w:rPr>
        <w:t>թվականի</w:t>
      </w:r>
      <w:r w:rsidRPr="00493D53">
        <w:rPr>
          <w:b w:val="0"/>
          <w:szCs w:val="22"/>
          <w:lang w:val="fr-FR" w:eastAsia="en-US"/>
        </w:rPr>
        <w:t xml:space="preserve"> </w:t>
      </w:r>
      <w:r w:rsidRPr="00493D53">
        <w:rPr>
          <w:b w:val="0"/>
          <w:szCs w:val="22"/>
          <w:lang w:val="en-US" w:eastAsia="en-US"/>
        </w:rPr>
        <w:t>հաստատված</w:t>
      </w:r>
      <w:r w:rsidRPr="00493D53">
        <w:rPr>
          <w:b w:val="0"/>
          <w:szCs w:val="22"/>
          <w:lang w:val="fr-FR" w:eastAsia="en-US"/>
        </w:rPr>
        <w:t xml:space="preserve"> </w:t>
      </w:r>
      <w:r w:rsidRPr="00493D53">
        <w:rPr>
          <w:b w:val="0"/>
          <w:szCs w:val="22"/>
          <w:lang w:val="en-US" w:eastAsia="en-US"/>
        </w:rPr>
        <w:t>պետական</w:t>
      </w:r>
      <w:r w:rsidRPr="00493D53">
        <w:rPr>
          <w:b w:val="0"/>
          <w:szCs w:val="22"/>
          <w:lang w:val="fr-FR" w:eastAsia="en-US"/>
        </w:rPr>
        <w:t xml:space="preserve"> </w:t>
      </w:r>
      <w:r w:rsidRPr="00493D53">
        <w:rPr>
          <w:b w:val="0"/>
          <w:szCs w:val="22"/>
          <w:lang w:val="en-US" w:eastAsia="en-US"/>
        </w:rPr>
        <w:t>բյուջեի</w:t>
      </w:r>
      <w:r w:rsidRPr="00493D53">
        <w:rPr>
          <w:b w:val="0"/>
          <w:szCs w:val="22"/>
          <w:lang w:val="fr-FR" w:eastAsia="en-US"/>
        </w:rPr>
        <w:t xml:space="preserve"> </w:t>
      </w:r>
      <w:r w:rsidRPr="00493D53">
        <w:rPr>
          <w:b w:val="0"/>
          <w:szCs w:val="22"/>
          <w:lang w:val="en-US" w:eastAsia="en-US"/>
        </w:rPr>
        <w:t>համապատասխան</w:t>
      </w:r>
      <w:r w:rsidRPr="00493D53">
        <w:rPr>
          <w:b w:val="0"/>
          <w:szCs w:val="22"/>
          <w:lang w:val="fr-FR" w:eastAsia="en-US"/>
        </w:rPr>
        <w:t xml:space="preserve"> </w:t>
      </w:r>
      <w:r w:rsidRPr="00493D53">
        <w:rPr>
          <w:b w:val="0"/>
          <w:szCs w:val="22"/>
          <w:lang w:val="en-US" w:eastAsia="en-US"/>
        </w:rPr>
        <w:t>ցուցանիշների</w:t>
      </w:r>
      <w:r w:rsidRPr="00493D53">
        <w:rPr>
          <w:b w:val="0"/>
          <w:szCs w:val="22"/>
          <w:lang w:val="fr-FR" w:eastAsia="en-US"/>
        </w:rPr>
        <w:t xml:space="preserve"> </w:t>
      </w:r>
      <w:r w:rsidRPr="00493D53">
        <w:rPr>
          <w:b w:val="0"/>
          <w:szCs w:val="22"/>
          <w:lang w:val="en-US" w:eastAsia="en-US"/>
        </w:rPr>
        <w:t>հետ</w:t>
      </w:r>
      <w:r w:rsidRPr="00493D53">
        <w:rPr>
          <w:b w:val="0"/>
          <w:szCs w:val="22"/>
          <w:lang w:val="fr-FR" w:eastAsia="en-US"/>
        </w:rPr>
        <w:t xml:space="preserve"> </w:t>
      </w:r>
      <w:r w:rsidRPr="00493D53">
        <w:rPr>
          <w:b w:val="0"/>
          <w:szCs w:val="22"/>
          <w:lang w:val="en-US" w:eastAsia="en-US"/>
        </w:rPr>
        <w:t>արտացոլված</w:t>
      </w:r>
      <w:r w:rsidRPr="00493D53">
        <w:rPr>
          <w:b w:val="0"/>
          <w:szCs w:val="22"/>
          <w:lang w:val="fr-FR" w:eastAsia="en-US"/>
        </w:rPr>
        <w:t xml:space="preserve"> </w:t>
      </w:r>
      <w:r w:rsidRPr="00493D53">
        <w:rPr>
          <w:b w:val="0"/>
          <w:szCs w:val="22"/>
          <w:lang w:val="en-US" w:eastAsia="en-US"/>
        </w:rPr>
        <w:t>է</w:t>
      </w:r>
      <w:r w:rsidRPr="00493D53">
        <w:rPr>
          <w:b w:val="0"/>
          <w:szCs w:val="22"/>
          <w:lang w:val="fr-FR" w:eastAsia="en-US"/>
        </w:rPr>
        <w:t xml:space="preserve"> </w:t>
      </w:r>
      <w:r w:rsidRPr="00493D53">
        <w:rPr>
          <w:b w:val="0"/>
          <w:szCs w:val="22"/>
          <w:lang w:val="en-US" w:eastAsia="en-US"/>
        </w:rPr>
        <w:t>սույն</w:t>
      </w:r>
      <w:r w:rsidRPr="00493D53">
        <w:rPr>
          <w:b w:val="0"/>
          <w:szCs w:val="22"/>
          <w:lang w:val="fr-FR" w:eastAsia="en-US"/>
        </w:rPr>
        <w:t xml:space="preserve"> </w:t>
      </w:r>
      <w:r w:rsidRPr="00493D53">
        <w:rPr>
          <w:b w:val="0"/>
          <w:szCs w:val="22"/>
          <w:lang w:val="en-US" w:eastAsia="en-US"/>
        </w:rPr>
        <w:t>բացատրագրի</w:t>
      </w:r>
      <w:r w:rsidRPr="00493D53">
        <w:rPr>
          <w:b w:val="0"/>
          <w:szCs w:val="22"/>
          <w:lang w:val="fr-FR" w:eastAsia="en-US"/>
        </w:rPr>
        <w:t xml:space="preserve"> N 3բ </w:t>
      </w:r>
      <w:r w:rsidRPr="00493D53">
        <w:rPr>
          <w:b w:val="0"/>
          <w:szCs w:val="22"/>
          <w:lang w:val="en-US" w:eastAsia="en-US"/>
        </w:rPr>
        <w:t>աղյուսակում</w:t>
      </w:r>
      <w:r w:rsidRPr="00493D53">
        <w:rPr>
          <w:b w:val="0"/>
          <w:szCs w:val="22"/>
          <w:lang w:val="fr-FR" w:eastAsia="en-US"/>
        </w:rPr>
        <w:t>:</w:t>
      </w:r>
    </w:p>
    <w:p w14:paraId="0045F0F7" w14:textId="77777777" w:rsidR="009B7868" w:rsidRPr="009B7868" w:rsidRDefault="009B7868" w:rsidP="009B7868">
      <w:pPr>
        <w:spacing w:before="0"/>
        <w:contextualSpacing w:val="0"/>
        <w:rPr>
          <w:rFonts w:cs="Sylfaen"/>
          <w:b w:val="0"/>
          <w:bCs/>
          <w:szCs w:val="22"/>
          <w:lang w:val="fr-FR" w:eastAsia="en-US"/>
        </w:rPr>
      </w:pPr>
    </w:p>
    <w:p w14:paraId="071FB956" w14:textId="77777777" w:rsidR="000414CA" w:rsidRPr="004742FE" w:rsidRDefault="000414CA" w:rsidP="00B85E0F">
      <w:pPr>
        <w:pStyle w:val="Heading3"/>
        <w:rPr>
          <w:lang w:val="af-ZA"/>
        </w:rPr>
      </w:pPr>
      <w:bookmarkStart w:id="90" w:name="_Toc525773179"/>
      <w:r>
        <w:t>Քաղաքաշինություն</w:t>
      </w:r>
      <w:bookmarkEnd w:id="90"/>
    </w:p>
    <w:p w14:paraId="4BD90A3A" w14:textId="77777777" w:rsidR="00D659E0" w:rsidRDefault="00D659E0" w:rsidP="006344C3">
      <w:pPr>
        <w:pStyle w:val="Bullet2"/>
      </w:pPr>
      <w:r>
        <w:t>«Քաղաքաշինության և ճարտարապետության բնագավառում պետական քաղաքականու</w:t>
      </w:r>
      <w:r>
        <w:softHyphen/>
        <w:t>թյան իրականացում և կանոնակարգում» ծրագրի գծով նախատեսվել է 856.9 մլն դրամ, որը ՀՀ 2018 թվականի պետական բյուջեով հաստատված համապատասխան ցուցանիշից՝ 1,083.6 մլն դրամից պակաս է 20.9%-ով: Ծրագրի գծով 2019 թվականի ծախսերը նախատեսվել են հետևյալ ուղղություններով.</w:t>
      </w:r>
    </w:p>
    <w:p w14:paraId="606A2052" w14:textId="77777777" w:rsidR="00D659E0" w:rsidRDefault="00D659E0" w:rsidP="006344C3">
      <w:pPr>
        <w:pStyle w:val="Bullet2"/>
        <w:rPr>
          <w:color w:val="FF0000"/>
        </w:rPr>
      </w:pPr>
      <w:r>
        <w:t>«Քաղաքաշինության և ճարտարապետության բնագավառում պետական քաղաքականու</w:t>
      </w:r>
      <w:r>
        <w:softHyphen/>
        <w:t xml:space="preserve">թյան մշակման, իրականացման, համակարգման, պլանավորման, մոնիտորինգի, կապիտալ ծրագրերի կատարման, պետական գնումների իրականացման ծառայություն» միջոցառման </w:t>
      </w:r>
      <w:r>
        <w:rPr>
          <w:color w:val="000000" w:themeColor="text1"/>
        </w:rPr>
        <w:t xml:space="preserve">գծով՝ </w:t>
      </w:r>
      <w:r>
        <w:rPr>
          <w:rFonts w:cs="GHEA Grapalat"/>
          <w:color w:val="000000" w:themeColor="text1"/>
        </w:rPr>
        <w:t xml:space="preserve">496.3 </w:t>
      </w:r>
      <w:r>
        <w:rPr>
          <w:color w:val="000000" w:themeColor="text1"/>
        </w:rPr>
        <w:t xml:space="preserve">մլն դրամ, </w:t>
      </w:r>
      <w:r>
        <w:t>որը 2018 թվականի համար հաստատված համապատասխան ցուցանիշից պակաս է 224.3 մլն դրամով:</w:t>
      </w:r>
    </w:p>
    <w:p w14:paraId="6266CE0B" w14:textId="77777777" w:rsidR="00D659E0" w:rsidRDefault="00D659E0" w:rsidP="006344C3">
      <w:pPr>
        <w:pStyle w:val="Bullet2"/>
        <w:rPr>
          <w:color w:val="FF0000"/>
        </w:rPr>
      </w:pPr>
      <w:r>
        <w:t>«Քաղաքաշինության կոմիտեի կարողությունների զարգացում և տեխնիկական հագեց</w:t>
      </w:r>
      <w:r>
        <w:softHyphen/>
        <w:t xml:space="preserve">վածության ապահովում» միջոցառման </w:t>
      </w:r>
      <w:r>
        <w:rPr>
          <w:color w:val="000000" w:themeColor="text1"/>
        </w:rPr>
        <w:t>գծով</w:t>
      </w:r>
      <w:r>
        <w:rPr>
          <w:color w:val="000000" w:themeColor="text1"/>
          <w:lang w:val="en-US"/>
        </w:rPr>
        <w:t>՝</w:t>
      </w:r>
      <w:r>
        <w:rPr>
          <w:color w:val="000000" w:themeColor="text1"/>
        </w:rPr>
        <w:t xml:space="preserve"> </w:t>
      </w:r>
      <w:r>
        <w:rPr>
          <w:rFonts w:cs="GHEA Grapalat"/>
          <w:color w:val="000000" w:themeColor="text1"/>
        </w:rPr>
        <w:t xml:space="preserve">6.6 </w:t>
      </w:r>
      <w:r>
        <w:rPr>
          <w:color w:val="000000" w:themeColor="text1"/>
        </w:rPr>
        <w:t>մլն դրամ:</w:t>
      </w:r>
    </w:p>
    <w:p w14:paraId="1CFB5730" w14:textId="77777777" w:rsidR="00D659E0" w:rsidRDefault="00D659E0" w:rsidP="006344C3">
      <w:pPr>
        <w:pStyle w:val="Bullet2"/>
      </w:pPr>
      <w:r>
        <w:t>«Նորմատիվատեխնիկական փաստաթղթերի մշակում և տեղայնացում» միջոցառման գծով</w:t>
      </w:r>
      <w:r>
        <w:rPr>
          <w:lang w:val="en-US"/>
        </w:rPr>
        <w:t>՝</w:t>
      </w:r>
      <w:r>
        <w:t xml:space="preserve"> 20.0 մլն դրամ, որի շրջանակներում նախատեսվում է իրականացնել միջազ</w:t>
      </w:r>
      <w:r>
        <w:softHyphen/>
        <w:t>գայնորեն ընդունված սկզբունքներին համահունչ թվով 4 քաղաքաշինական նորմատի</w:t>
      </w:r>
      <w:r>
        <w:softHyphen/>
        <w:t>վատեխնիկական փաս</w:t>
      </w:r>
      <w:r>
        <w:softHyphen/>
        <w:t>տաթղթե</w:t>
      </w:r>
      <w:r>
        <w:softHyphen/>
        <w:t>րի մշակման և տեղայնացման աշխատանքներ:</w:t>
      </w:r>
    </w:p>
    <w:p w14:paraId="714C8215" w14:textId="77777777" w:rsidR="00D659E0" w:rsidRDefault="00D659E0" w:rsidP="006344C3">
      <w:pPr>
        <w:pStyle w:val="Bullet2"/>
        <w:rPr>
          <w:color w:val="FF0000"/>
        </w:rPr>
      </w:pPr>
      <w:r>
        <w:t>«Միկրոռեգիոնալ մակարդակի համակցված տարածական պլանավորման փաստաթղթերի մշակում» միջոցառման գծով՝ 334.0 մլն դրամ, որի շրջանակներում նախատեսվում է ՀՀ Արմավիրի և Վայոց ձորի մարզերի համայնքների, ինչպես նաև Դիլիջանի խոշորացված համայնքի մասնակցությամբ մշակել տվյալ համայնքների միկրոռեգիոնալ մակարդակի` հա</w:t>
      </w:r>
      <w:r>
        <w:softHyphen/>
        <w:t>մակցված տարածական պլանա</w:t>
      </w:r>
      <w:r>
        <w:softHyphen/>
        <w:t xml:space="preserve">վորման փաստաթղթերի նախագծերը: </w:t>
      </w:r>
    </w:p>
    <w:p w14:paraId="1F2761EE" w14:textId="77777777" w:rsidR="00D659E0" w:rsidRDefault="00D659E0" w:rsidP="006344C3">
      <w:pPr>
        <w:pStyle w:val="Bullet2"/>
      </w:pPr>
      <w:r>
        <w:tab/>
        <w:t>Այս ոլորտում 2019 թվականի բյուջետային ծախսերի համեմատությունը՝ 2017 թվականի բյուջետային տարվա փաստացի և 2018 թվականի բյուջետային տարվա համար հաստատված համապատասխան ցուցանիշների հետ արտացոլված է սույն բացատրագրի N 9 աղյու</w:t>
      </w:r>
      <w:r>
        <w:softHyphen/>
        <w:t>սակում:</w:t>
      </w:r>
    </w:p>
    <w:p w14:paraId="44E4BC81" w14:textId="77777777" w:rsidR="00D659E0" w:rsidRDefault="00D659E0" w:rsidP="006344C3">
      <w:pPr>
        <w:pStyle w:val="Bullet2"/>
      </w:pPr>
    </w:p>
    <w:p w14:paraId="17ED56D0" w14:textId="4C5EF2CD" w:rsidR="003D6EC7" w:rsidRPr="0021758F" w:rsidRDefault="003D6EC7" w:rsidP="00B85E0F">
      <w:pPr>
        <w:pStyle w:val="Heading3"/>
      </w:pPr>
      <w:bookmarkStart w:id="91" w:name="_Toc525773180"/>
      <w:r w:rsidRPr="0021758F">
        <w:t>Անշարժ գույքի պետական ռեգիստրի համակարգ</w:t>
      </w:r>
      <w:bookmarkEnd w:id="91"/>
    </w:p>
    <w:p w14:paraId="42CD191C" w14:textId="77777777" w:rsidR="0021758F" w:rsidRPr="0021758F" w:rsidRDefault="0021758F" w:rsidP="0021758F">
      <w:pPr>
        <w:tabs>
          <w:tab w:val="left" w:pos="993"/>
        </w:tabs>
        <w:spacing w:line="336" w:lineRule="auto"/>
        <w:rPr>
          <w:b w:val="0"/>
          <w:sz w:val="24"/>
        </w:rPr>
      </w:pPr>
      <w:r w:rsidRPr="0021758F">
        <w:rPr>
          <w:b w:val="0"/>
          <w:sz w:val="24"/>
        </w:rPr>
        <w:t>Անշարժ գույքի պետական ռեգիստրի համակարգի</w:t>
      </w:r>
      <w:r w:rsidRPr="0021758F">
        <w:rPr>
          <w:b w:val="0"/>
          <w:szCs w:val="22"/>
        </w:rPr>
        <w:t xml:space="preserve"> </w:t>
      </w:r>
      <w:r w:rsidRPr="0021758F">
        <w:rPr>
          <w:b w:val="0"/>
          <w:sz w:val="24"/>
        </w:rPr>
        <w:t>տարեկան ծախսերը, «Գույքի նկատմամբ իրավունքների պետական գրանցման մասին» Հայաս</w:t>
      </w:r>
      <w:r w:rsidRPr="0021758F">
        <w:rPr>
          <w:b w:val="0"/>
          <w:sz w:val="24"/>
        </w:rPr>
        <w:softHyphen/>
        <w:t xml:space="preserve">տանի Հանրապետության օրենքի 72-րդ հոդվածի պահանջների համաձայն, պլանավորվում ու իրականացվում են սպասվելիք տարեկան եկամուտների չափով: Այս ոլորտի գծով ՀՀ 2019 թվականի պետական բյուջեի նախագծով նախատեսվում է 3,991.2 մլն դրամի ծախսեր` ՀՀ 2018 թվականի  պետական բյուջեով հաստատված 3,705.7 մլն դրամի դիմաց կամ 7.7 %-ով ավել: Հատկացվող միջոցներից համակարգի պահպանման ծախսերը կկազմեն 3,616.2 մլն դրամ` 2018 թվականի համար հաստատված 3,232.4 մլն դրամի դիմաց, իսկ համակարգի կարողությունների զարգացմանն ուղղվող ծախսերը կկազմեն  374.9 մլն դրամ` 2018 թվականի համար հաստատված 473.3 մլն դրամի դիմաց: Համակարգի </w:t>
      </w:r>
      <w:r w:rsidRPr="0021758F">
        <w:rPr>
          <w:b w:val="0"/>
          <w:sz w:val="24"/>
          <w:lang w:val="hy-AM"/>
        </w:rPr>
        <w:t>կարողությունների զարգացման</w:t>
      </w:r>
      <w:r w:rsidRPr="0021758F">
        <w:rPr>
          <w:b w:val="0"/>
          <w:sz w:val="24"/>
          <w:lang w:val="en-US"/>
        </w:rPr>
        <w:t xml:space="preserve"> 2019 թվականի ծ</w:t>
      </w:r>
      <w:r w:rsidRPr="0021758F">
        <w:rPr>
          <w:b w:val="0"/>
          <w:sz w:val="24"/>
          <w:lang w:val="hy-AM"/>
        </w:rPr>
        <w:t>ախսեր</w:t>
      </w:r>
      <w:r w:rsidRPr="0021758F">
        <w:rPr>
          <w:b w:val="0"/>
          <w:sz w:val="24"/>
          <w:lang w:val="en-US"/>
        </w:rPr>
        <w:t xml:space="preserve">ից 309.9 մլն դրամը կուղղվի </w:t>
      </w:r>
      <w:r w:rsidRPr="0021758F">
        <w:rPr>
          <w:b w:val="0"/>
          <w:sz w:val="24"/>
          <w:lang w:val="hy-AM"/>
        </w:rPr>
        <w:t xml:space="preserve"> գեոդեզիական և քարտեզագրական աշխատանքներին</w:t>
      </w:r>
      <w:r w:rsidRPr="0021758F">
        <w:rPr>
          <w:b w:val="0"/>
          <w:sz w:val="24"/>
          <w:lang w:val="en-US"/>
        </w:rPr>
        <w:t xml:space="preserve">` </w:t>
      </w:r>
      <w:r w:rsidRPr="0021758F">
        <w:rPr>
          <w:b w:val="0"/>
          <w:sz w:val="24"/>
        </w:rPr>
        <w:t>հետևյալ ուղղություններով.</w:t>
      </w:r>
    </w:p>
    <w:p w14:paraId="51492B93" w14:textId="77777777" w:rsidR="0021758F" w:rsidRPr="0021758F" w:rsidRDefault="0021758F" w:rsidP="00B857F9">
      <w:pPr>
        <w:pStyle w:val="ListParagraph"/>
        <w:numPr>
          <w:ilvl w:val="0"/>
          <w:numId w:val="81"/>
        </w:numPr>
        <w:tabs>
          <w:tab w:val="left" w:pos="567"/>
          <w:tab w:val="left" w:pos="851"/>
        </w:tabs>
        <w:spacing w:before="0" w:line="336" w:lineRule="auto"/>
        <w:ind w:left="0" w:firstLine="567"/>
        <w:rPr>
          <w:b w:val="0"/>
          <w:sz w:val="24"/>
        </w:rPr>
      </w:pPr>
      <w:r w:rsidRPr="0021758F">
        <w:rPr>
          <w:b w:val="0"/>
          <w:i/>
          <w:sz w:val="24"/>
          <w:u w:val="single"/>
        </w:rPr>
        <w:t>ՀՀ թվային տեղագրական քարտեզների` երկրատեղեկատվական համակարգի միջավայրում ստեղծման աշխատանքների</w:t>
      </w:r>
      <w:r w:rsidRPr="0021758F">
        <w:rPr>
          <w:b w:val="0"/>
          <w:sz w:val="24"/>
        </w:rPr>
        <w:t xml:space="preserve"> գծով նախատեսվել է 263.7 մլն դրամ, որի շրջանակներում նախատեսվում է իրականացնել օդալուսանկարների հիման վրա 3415.8 հա կառուցապատ տարածքների 1:2000 մ-բի հատակագծերի վերծանման և ստեղծման, 100 օբյեկտի գծով մասշտաբային քարտեզների թարմացման, 200 թերթ 1:10000 և 1:25000 մասշտաբային տեղագրական քարտեզների ԵՏՀ միջավայր տեղափոխման աշխատանքներ:</w:t>
      </w:r>
    </w:p>
    <w:p w14:paraId="7F198F86" w14:textId="77777777" w:rsidR="0021758F" w:rsidRPr="0021758F" w:rsidRDefault="0021758F" w:rsidP="00B857F9">
      <w:pPr>
        <w:pStyle w:val="ListParagraph"/>
        <w:numPr>
          <w:ilvl w:val="0"/>
          <w:numId w:val="81"/>
        </w:numPr>
        <w:tabs>
          <w:tab w:val="left" w:pos="851"/>
        </w:tabs>
        <w:spacing w:before="0" w:line="336" w:lineRule="auto"/>
        <w:ind w:left="0" w:firstLine="567"/>
        <w:rPr>
          <w:b w:val="0"/>
          <w:sz w:val="24"/>
        </w:rPr>
      </w:pPr>
      <w:r w:rsidRPr="0021758F">
        <w:rPr>
          <w:b w:val="0"/>
          <w:i/>
          <w:sz w:val="24"/>
          <w:u w:val="single"/>
        </w:rPr>
        <w:t>Թեմատիկ քարտեզագրության</w:t>
      </w:r>
      <w:r w:rsidRPr="0021758F">
        <w:rPr>
          <w:b w:val="0"/>
          <w:sz w:val="24"/>
        </w:rPr>
        <w:t xml:space="preserve"> գծով նախատեսվել է 32.2 մլն դրամ, որի շրջանակներում նախատեսվում է իրականացնել Հայաստանի Ազգային ատլասի ռուսերեն լեզվով տարբերակի 163 էջի նախապատրաստման (նյութերի թարմացում, թարգմանություն, խմբագրում, քարտեզների ձևավորում և սրբագրում) և 1000 էջի հրապարակում։ </w:t>
      </w:r>
    </w:p>
    <w:p w14:paraId="12A401D1" w14:textId="77777777" w:rsidR="0021758F" w:rsidRPr="0021758F" w:rsidRDefault="0021758F" w:rsidP="00B857F9">
      <w:pPr>
        <w:pStyle w:val="ListParagraph"/>
        <w:numPr>
          <w:ilvl w:val="0"/>
          <w:numId w:val="81"/>
        </w:numPr>
        <w:tabs>
          <w:tab w:val="left" w:pos="851"/>
        </w:tabs>
        <w:spacing w:before="0"/>
        <w:ind w:left="0" w:firstLine="567"/>
        <w:rPr>
          <w:b w:val="0"/>
          <w:sz w:val="24"/>
        </w:rPr>
      </w:pPr>
      <w:r w:rsidRPr="0021758F">
        <w:rPr>
          <w:b w:val="0"/>
          <w:i/>
          <w:sz w:val="24"/>
          <w:u w:val="single"/>
        </w:rPr>
        <w:t>Աշխարհագրական անվանումների պետական քարտադարանի թարմացման աշխատանքների</w:t>
      </w:r>
      <w:r w:rsidRPr="0021758F">
        <w:rPr>
          <w:b w:val="0"/>
          <w:sz w:val="24"/>
        </w:rPr>
        <w:t xml:space="preserve"> գծով նախատեսվել է 13.98 մլն դրամ, որի շրջանակներում, բացի քարտադարանի վարման և թարմացման աշխատանքներից, նախատեսվում է իրականացնել նաև Հս. Ամերիկայի և Հրվ. Ամերիկայի խոշոր ֆիզաշխարհագրական օբյեկտների 300-ական տեղեկատուների նախապատրաստում և հրատարակում, ինչպես նաև Ասիայի և Աֆրիկայի խոշոր ֆիզաշխարհագրական օբյեկտների 300-ական տեղեկատուների հրատարակում։</w:t>
      </w:r>
    </w:p>
    <w:p w14:paraId="79CCD5EA" w14:textId="77777777" w:rsidR="0021758F" w:rsidRPr="0021758F" w:rsidRDefault="0021758F" w:rsidP="0021758F">
      <w:pPr>
        <w:tabs>
          <w:tab w:val="left" w:pos="993"/>
        </w:tabs>
        <w:spacing w:line="336" w:lineRule="auto"/>
        <w:rPr>
          <w:b w:val="0"/>
          <w:sz w:val="24"/>
        </w:rPr>
      </w:pPr>
      <w:r w:rsidRPr="0021758F">
        <w:rPr>
          <w:b w:val="0"/>
          <w:sz w:val="24"/>
        </w:rPr>
        <w:t>Գեոդեզիական և քարտեզագրական աշխատանքների ՀՀ 2019 թվականի պետական բյուջեով նախատեսված ծախսերի համեմատությունը՝ 2017 թվականի բյուջետային տարվա փաստացի և 2018 թվականի բյուջետային տարվա համար հաստատված համապատասխան ցուցանիշների հետ արտացոլված են սույն բացատրագրի № 19 աղյուսակում:</w:t>
      </w:r>
    </w:p>
    <w:p w14:paraId="4237665F" w14:textId="77777777" w:rsidR="0021758F" w:rsidRPr="0055178D" w:rsidRDefault="0021758F" w:rsidP="0021758F">
      <w:pPr>
        <w:tabs>
          <w:tab w:val="left" w:pos="851"/>
        </w:tabs>
        <w:rPr>
          <w:sz w:val="24"/>
        </w:rPr>
      </w:pPr>
    </w:p>
    <w:p w14:paraId="21500153" w14:textId="77777777" w:rsidR="003D6EC7" w:rsidRPr="00AE7CFE" w:rsidRDefault="003D6EC7" w:rsidP="003D6EC7">
      <w:pPr>
        <w:rPr>
          <w:b w:val="0"/>
          <w:lang w:val="af-ZA" w:eastAsia="en-US"/>
        </w:rPr>
      </w:pPr>
    </w:p>
    <w:p w14:paraId="18B9A842" w14:textId="0428C479" w:rsidR="00060470" w:rsidRPr="00AD172E" w:rsidRDefault="004D4C68" w:rsidP="00B85E0F">
      <w:pPr>
        <w:pStyle w:val="Heading3"/>
        <w:rPr>
          <w:lang w:val="af-ZA"/>
        </w:rPr>
      </w:pPr>
      <w:bookmarkStart w:id="92" w:name="_Toc525773181"/>
      <w:r>
        <w:t>Պ</w:t>
      </w:r>
      <w:r w:rsidRPr="004D4C68">
        <w:t>աշտպան</w:t>
      </w:r>
      <w:r w:rsidR="004C5996">
        <w:t>ությ</w:t>
      </w:r>
      <w:r w:rsidR="004C5996">
        <w:rPr>
          <w:lang w:val="en-US"/>
        </w:rPr>
        <w:t>ա</w:t>
      </w:r>
      <w:r w:rsidRPr="004D4C68">
        <w:t>ն</w:t>
      </w:r>
      <w:r w:rsidR="004C5996" w:rsidRPr="004C5996">
        <w:t xml:space="preserve"> </w:t>
      </w:r>
      <w:r w:rsidR="004C5996" w:rsidRPr="00C775F3">
        <w:t>նախարարություն</w:t>
      </w:r>
      <w:bookmarkEnd w:id="92"/>
    </w:p>
    <w:p w14:paraId="3728F114" w14:textId="731B3DAC" w:rsidR="00985221" w:rsidRPr="00E119D0" w:rsidRDefault="004C5996" w:rsidP="006344C3">
      <w:pPr>
        <w:pStyle w:val="Bullet2"/>
      </w:pPr>
      <w:r w:rsidRPr="00E119D0">
        <w:t xml:space="preserve"> </w:t>
      </w:r>
      <w:r w:rsidR="00985221" w:rsidRPr="00E119D0">
        <w:t>«Ռազմական կարիքների բավարարում» միջոցառման շրջանակներում նախատեսվում է իրա</w:t>
      </w:r>
      <w:r w:rsidR="00985221" w:rsidRPr="00ED00E1">
        <w:softHyphen/>
      </w:r>
      <w:r w:rsidR="00985221" w:rsidRPr="00E119D0">
        <w:t>կա</w:t>
      </w:r>
      <w:r w:rsidR="00985221" w:rsidRPr="00ED00E1">
        <w:softHyphen/>
      </w:r>
      <w:r w:rsidR="00985221" w:rsidRPr="00E119D0">
        <w:t>նացնել ՀՀ պաշտպանության նախարարության գործունեության ապահովում: ՀՀ 2019 թվա</w:t>
      </w:r>
      <w:r w:rsidR="00985221" w:rsidRPr="00ED00E1">
        <w:softHyphen/>
      </w:r>
      <w:r w:rsidR="00985221" w:rsidRPr="00E119D0">
        <w:t xml:space="preserve">կանի պետական բյուջեի նախագծով նշված միջոցառման համար նախտեսվել է </w:t>
      </w:r>
      <w:r w:rsidR="00C57C1C">
        <w:rPr>
          <w:lang w:val="en-US"/>
        </w:rPr>
        <w:t>256,428.1</w:t>
      </w:r>
      <w:r w:rsidR="00985221" w:rsidRPr="00E119D0">
        <w:t xml:space="preserve"> մլն դրամ, որի աճը </w:t>
      </w:r>
      <w:r w:rsidR="00985221">
        <w:t xml:space="preserve">ՀՀ </w:t>
      </w:r>
      <w:r w:rsidR="00985221" w:rsidRPr="00E119D0">
        <w:t xml:space="preserve">2018 թվականի պետական բյուջեի նկատմամբ կազմում է </w:t>
      </w:r>
      <w:r w:rsidR="00C57C1C">
        <w:rPr>
          <w:lang w:val="en-US"/>
        </w:rPr>
        <w:t>30</w:t>
      </w:r>
      <w:r w:rsidR="00985221" w:rsidRPr="00E119D0">
        <w:t>,</w:t>
      </w:r>
      <w:r w:rsidR="00C57C1C">
        <w:rPr>
          <w:lang w:val="en-US"/>
        </w:rPr>
        <w:t>798</w:t>
      </w:r>
      <w:r w:rsidR="00985221" w:rsidRPr="00E119D0">
        <w:t>.</w:t>
      </w:r>
      <w:r w:rsidR="00C57C1C">
        <w:rPr>
          <w:lang w:val="en-US"/>
        </w:rPr>
        <w:t>0</w:t>
      </w:r>
      <w:r w:rsidR="00985221" w:rsidRPr="00E119D0">
        <w:t xml:space="preserve"> մլն դրամ: </w:t>
      </w:r>
    </w:p>
    <w:p w14:paraId="38B56881" w14:textId="77777777" w:rsidR="00985221" w:rsidRPr="00E119D0" w:rsidRDefault="00985221" w:rsidP="006344C3">
      <w:pPr>
        <w:pStyle w:val="Bullet2"/>
        <w:rPr>
          <w:b/>
        </w:rPr>
      </w:pPr>
      <w:r w:rsidRPr="00E119D0">
        <w:t>«ՀՀ օդանավակայաններում ՌԴ զորամիավորումների օդանավերի սպասարկման ծառա</w:t>
      </w:r>
      <w:r w:rsidRPr="00E119D0">
        <w:softHyphen/>
        <w:t>յություններ» միջոցառման շրջանակներում ՀՀ կառավարության և ՌԴ կառավա</w:t>
      </w:r>
      <w:r w:rsidRPr="00E119D0">
        <w:softHyphen/>
        <w:t>րության միջև կնքված համաձայնագրերի համաձայն Հայաստանի Հանրապետությունում տեղակայված ՌԴ զորա</w:t>
      </w:r>
      <w:r>
        <w:softHyphen/>
      </w:r>
      <w:r w:rsidRPr="00E119D0">
        <w:t>միավո</w:t>
      </w:r>
      <w:r w:rsidRPr="00E119D0">
        <w:softHyphen/>
        <w:t>րում</w:t>
      </w:r>
      <w:r w:rsidRPr="00E119D0">
        <w:softHyphen/>
      </w:r>
      <w:r w:rsidRPr="00E119D0">
        <w:softHyphen/>
        <w:t>ների հասցեով ռազմական փոխադրումներ իրականացնող օդանավերի սպասարկում</w:t>
      </w:r>
      <w:r>
        <w:softHyphen/>
      </w:r>
      <w:r w:rsidRPr="00E119D0">
        <w:t>ներն իրա</w:t>
      </w:r>
      <w:r w:rsidRPr="00E119D0">
        <w:softHyphen/>
        <w:t>կանացնող և ծառայությունները մատուցող կազմակեր</w:t>
      </w:r>
      <w:r w:rsidRPr="00E119D0">
        <w:softHyphen/>
        <w:t>պու</w:t>
      </w:r>
      <w:r w:rsidRPr="00E119D0">
        <w:softHyphen/>
        <w:t>թյուն</w:t>
      </w:r>
      <w:r w:rsidRPr="00E119D0">
        <w:softHyphen/>
        <w:t>ներին փոխհատուցելու նպա</w:t>
      </w:r>
      <w:r w:rsidRPr="00E119D0">
        <w:softHyphen/>
        <w:t>տակով ՀՀ 2019 թվականի պետական բյուջեի նախագծով  նախա</w:t>
      </w:r>
      <w:r w:rsidRPr="00E119D0">
        <w:softHyphen/>
        <w:t>տեսվում է հատկացնել 100.0 մլն դրամ</w:t>
      </w:r>
      <w:r w:rsidRPr="00E119D0">
        <w:rPr>
          <w:lang w:val="pt-BR"/>
        </w:rPr>
        <w:t xml:space="preserve">` </w:t>
      </w:r>
      <w:r w:rsidRPr="00E119D0">
        <w:t>ՀՀ 2018 թվականի պետական բյուջեով հաստատված գումարի չափով:</w:t>
      </w:r>
    </w:p>
    <w:p w14:paraId="2276E758" w14:textId="77777777" w:rsidR="00985221" w:rsidRPr="00E119D0" w:rsidRDefault="00985221" w:rsidP="006344C3">
      <w:pPr>
        <w:pStyle w:val="Bullet2"/>
      </w:pPr>
      <w:r w:rsidRPr="00E119D0">
        <w:t>«Ռազմական նշանակության համակարգերի պահպանում» միջոցառման շրջանակներում նախա</w:t>
      </w:r>
      <w:r w:rsidRPr="0073092B">
        <w:softHyphen/>
      </w:r>
      <w:r w:rsidRPr="00E119D0">
        <w:t>տեսվում է իրականացնել ՀՀ տարածքում տեղակայված հակաօդային ռազմական նշանա</w:t>
      </w:r>
      <w:r w:rsidRPr="00E119D0">
        <w:softHyphen/>
        <w:t xml:space="preserve">կության համակարգերի պահպանում: ՀՀ 2019 թվականի պետական բյուջեի նախագծով նշված միջոցառման համար նախտեսվել է 1,122.9 մլն դրամ, որը </w:t>
      </w:r>
      <w:r>
        <w:t xml:space="preserve">ՀՀ </w:t>
      </w:r>
      <w:r w:rsidRPr="00E119D0">
        <w:t>2018 թվակ</w:t>
      </w:r>
      <w:r>
        <w:t>անի պետական բյուջեի նկատմամբ նվա</w:t>
      </w:r>
      <w:r w:rsidRPr="00E119D0">
        <w:t>զել է 847.6 մլն դրամով: Նվազեցումները հիմնականում պայմանավորված են պայմանագրային պարտա</w:t>
      </w:r>
      <w:r w:rsidRPr="00E119D0">
        <w:softHyphen/>
        <w:t>վորություն</w:t>
      </w:r>
      <w:r w:rsidRPr="00E119D0">
        <w:softHyphen/>
        <w:t>ների և տարադրամի կուրսի փոփոխությամբ:</w:t>
      </w:r>
    </w:p>
    <w:p w14:paraId="7F48589D" w14:textId="7719F6E0" w:rsidR="00985221" w:rsidRDefault="00D37BA0" w:rsidP="006344C3">
      <w:pPr>
        <w:pStyle w:val="Bullet2"/>
      </w:pPr>
      <w:r w:rsidRPr="00E119D0">
        <w:t xml:space="preserve"> </w:t>
      </w:r>
      <w:r w:rsidR="00985221" w:rsidRPr="00E119D0">
        <w:t>«Հումանիտար ականազերծման և փորձագիտական ծառայությունների կազմակերպում»  միջո</w:t>
      </w:r>
      <w:r w:rsidR="00985221" w:rsidRPr="00E119D0">
        <w:softHyphen/>
        <w:t>ցառման շրջանակներում նախատեսվում է ՀՀ տարածքում իրականացնել հակաակա</w:t>
      </w:r>
      <w:r w:rsidR="00C57C1C">
        <w:rPr>
          <w:lang w:val="en-US"/>
        </w:rPr>
        <w:softHyphen/>
      </w:r>
      <w:r w:rsidR="00985221" w:rsidRPr="00E119D0">
        <w:t>նային գործո</w:t>
      </w:r>
      <w:r w:rsidR="00985221" w:rsidRPr="00E119D0">
        <w:softHyphen/>
        <w:t>ղությունների ենթակա տարածքի հետազննում, քարտեզագրում, նախատեսվող ծավալի աշխա</w:t>
      </w:r>
      <w:r w:rsidR="00985221" w:rsidRPr="00E119D0">
        <w:softHyphen/>
        <w:t>տանքների հստակեցում և իրականացվող միջոցառումների պլանավորում: Վերը նշված միջոցառ</w:t>
      </w:r>
      <w:r w:rsidR="00985221" w:rsidRPr="00E119D0">
        <w:softHyphen/>
        <w:t>ման գծով</w:t>
      </w:r>
      <w:r w:rsidR="00985221">
        <w:t xml:space="preserve"> ՀՀ</w:t>
      </w:r>
      <w:r w:rsidR="00985221" w:rsidRPr="00E119D0">
        <w:t xml:space="preserve"> 2019 թվականի</w:t>
      </w:r>
      <w:r w:rsidR="00985221">
        <w:t xml:space="preserve"> պետական բյուջեի </w:t>
      </w:r>
      <w:r w:rsidR="00985221" w:rsidRPr="00E119D0">
        <w:t>ն</w:t>
      </w:r>
      <w:r w:rsidR="00985221">
        <w:t>ախագծով</w:t>
      </w:r>
      <w:r w:rsidR="00985221" w:rsidRPr="00E119D0">
        <w:t xml:space="preserve"> նախատեսվել է 340.7 մլն դրամ, որի աճը</w:t>
      </w:r>
      <w:r w:rsidR="00985221">
        <w:t xml:space="preserve"> ՀՀ</w:t>
      </w:r>
      <w:r w:rsidR="00985221" w:rsidRPr="00E119D0">
        <w:t xml:space="preserve"> 2018 թվականի պետական բյուջեի</w:t>
      </w:r>
      <w:r w:rsidR="00985221">
        <w:t xml:space="preserve"> նկատմամբ</w:t>
      </w:r>
      <w:r w:rsidR="00985221" w:rsidRPr="00E119D0">
        <w:t xml:space="preserve"> կազմում է 107.6 մլն դրամ, ինչը պայմա</w:t>
      </w:r>
      <w:r w:rsidR="00985221" w:rsidRPr="002A4DBC">
        <w:softHyphen/>
      </w:r>
      <w:r w:rsidR="00985221" w:rsidRPr="00E119D0">
        <w:t>նավորված է վտանգավոր և կասկածելի</w:t>
      </w:r>
      <w:r w:rsidR="00985221">
        <w:t xml:space="preserve"> ականապատված</w:t>
      </w:r>
      <w:r w:rsidR="00985221" w:rsidRPr="00E119D0">
        <w:t xml:space="preserve"> տարածքներ</w:t>
      </w:r>
      <w:r w:rsidR="00C57C1C">
        <w:rPr>
          <w:lang w:val="en-US"/>
        </w:rPr>
        <w:softHyphen/>
      </w:r>
      <w:r w:rsidR="00985221" w:rsidRPr="00E119D0">
        <w:t>ների ավելացմամբ (25.0 հազար ք/մ):</w:t>
      </w:r>
    </w:p>
    <w:p w14:paraId="157C738D" w14:textId="77777777" w:rsidR="00985221" w:rsidRDefault="00985221" w:rsidP="006344C3">
      <w:pPr>
        <w:pStyle w:val="Bullet2"/>
      </w:pPr>
      <w:r w:rsidRPr="00DB08D6">
        <w:t>«Զինծառայողներին, ինչպես նաև փրկարար ծառայողներին և նրանց ընտանիքի ան</w:t>
      </w:r>
      <w:r w:rsidRPr="00DB08D6">
        <w:softHyphen/>
        <w:t>դամ</w:t>
      </w:r>
      <w:r w:rsidRPr="00DB08D6">
        <w:softHyphen/>
      </w:r>
      <w:r w:rsidRPr="00DB08D6">
        <w:softHyphen/>
        <w:t xml:space="preserve">ներին բժշկական օգնության ծառայություններ» միջոցառման շրջանակներում </w:t>
      </w:r>
      <w:r w:rsidRPr="00324F65">
        <w:t>Հայաստանի Հանրա</w:t>
      </w:r>
      <w:r>
        <w:softHyphen/>
      </w:r>
      <w:r w:rsidRPr="00324F65">
        <w:t>պետության պաշտպանության համակարգի զինծառայող</w:t>
      </w:r>
      <w:r w:rsidRPr="00324F65">
        <w:softHyphen/>
        <w:t>ներին և նրանց ընտանիքի անդամներին Հ</w:t>
      </w:r>
      <w:r w:rsidRPr="00CD6EFA">
        <w:t xml:space="preserve">այաստանի </w:t>
      </w:r>
      <w:r w:rsidRPr="00324F65">
        <w:t>Հ</w:t>
      </w:r>
      <w:r w:rsidRPr="00CD6EFA">
        <w:t>անրապետության</w:t>
      </w:r>
      <w:r w:rsidRPr="00324F65">
        <w:t xml:space="preserve"> առողջապահության նախարարության քաղաքա</w:t>
      </w:r>
      <w:r w:rsidRPr="00324F65">
        <w:softHyphen/>
        <w:t>ցիական բուժկազմակերպություն</w:t>
      </w:r>
      <w:r w:rsidRPr="00335EBB">
        <w:softHyphen/>
      </w:r>
      <w:r w:rsidRPr="00324F65">
        <w:t>ներ բուժման ուղեգրելու նպատակով (նեղ մասնագիտական ուղղվածություն ունեցող, ինչպես նաև թանկարժեք տեխնոլոգիաներով բուժվող հիվանդու</w:t>
      </w:r>
      <w:r w:rsidRPr="00324F65">
        <w:softHyphen/>
        <w:t>թյուն</w:t>
      </w:r>
      <w:r w:rsidRPr="00324F65">
        <w:softHyphen/>
        <w:t xml:space="preserve">ների դեպքում) նախատեսվել է </w:t>
      </w:r>
      <w:r w:rsidRPr="00CD6EFA">
        <w:t>100.0</w:t>
      </w:r>
      <w:r w:rsidRPr="00324F65">
        <w:t xml:space="preserve"> մլն դրամ</w:t>
      </w:r>
      <w:r>
        <w:t xml:space="preserve">, որը ՀՀ </w:t>
      </w:r>
      <w:r w:rsidRPr="00324F65">
        <w:t>201</w:t>
      </w:r>
      <w:r w:rsidRPr="00CD6EFA">
        <w:t xml:space="preserve">8 </w:t>
      </w:r>
      <w:r w:rsidRPr="00324F65">
        <w:t xml:space="preserve">թվականի </w:t>
      </w:r>
      <w:r>
        <w:t xml:space="preserve">պետական բյուջեի նկատմամբ աճել է </w:t>
      </w:r>
      <w:r w:rsidRPr="00CD6EFA">
        <w:t>84</w:t>
      </w:r>
      <w:r w:rsidRPr="00324F65">
        <w:t>.1 մլն դրամով</w:t>
      </w:r>
      <w:r>
        <w:t xml:space="preserve">: Աճը </w:t>
      </w:r>
      <w:r w:rsidRPr="00CD6EFA">
        <w:t>պայմանավորված է` 300 զինհաշմանդամների</w:t>
      </w:r>
      <w:r w:rsidRPr="00235D74">
        <w:t xml:space="preserve"> </w:t>
      </w:r>
      <w:r w:rsidRPr="00CD6EFA">
        <w:t>վերականգնողական բուժօգնո</w:t>
      </w:r>
      <w:r>
        <w:t>ւթյան արդյունա</w:t>
      </w:r>
      <w:r>
        <w:softHyphen/>
        <w:t>վետ կազմակերպմամբ</w:t>
      </w:r>
      <w:r w:rsidRPr="00CD6EFA">
        <w:t>:</w:t>
      </w:r>
    </w:p>
    <w:p w14:paraId="6269AD14" w14:textId="77777777" w:rsidR="00985221" w:rsidRDefault="00985221" w:rsidP="006344C3">
      <w:pPr>
        <w:pStyle w:val="Bullet2"/>
      </w:pPr>
      <w:r w:rsidRPr="00C962B8">
        <w:t>«Հիգ</w:t>
      </w:r>
      <w:r>
        <w:t>ի</w:t>
      </w:r>
      <w:r w:rsidRPr="00C962B8">
        <w:t>ենիկ և համաճարագային փորձագիտական ծառայությունների տրամադրում» միջո</w:t>
      </w:r>
      <w:r>
        <w:softHyphen/>
      </w:r>
      <w:r w:rsidRPr="00C962B8">
        <w:t xml:space="preserve">ցառման գծով նախատեսվել է 32.3 մլն դրամ` </w:t>
      </w:r>
      <w:r>
        <w:t xml:space="preserve">որը ՀՀ </w:t>
      </w:r>
      <w:r w:rsidRPr="00324F65">
        <w:t>201</w:t>
      </w:r>
      <w:r w:rsidRPr="00CD6EFA">
        <w:t xml:space="preserve">8 </w:t>
      </w:r>
      <w:r w:rsidRPr="00324F65">
        <w:t xml:space="preserve">թվականի </w:t>
      </w:r>
      <w:r>
        <w:t>պետական բյուջեի նկատմամբ նվազել է 13</w:t>
      </w:r>
      <w:r w:rsidRPr="00324F65">
        <w:t>.</w:t>
      </w:r>
      <w:r>
        <w:t>2</w:t>
      </w:r>
      <w:r w:rsidRPr="00324F65">
        <w:t xml:space="preserve"> մլն դրամով</w:t>
      </w:r>
      <w:r>
        <w:t>: Մ</w:t>
      </w:r>
      <w:r w:rsidRPr="00CD7379">
        <w:t>իջոցառ</w:t>
      </w:r>
      <w:r>
        <w:t>ման շրջանակում նախատեսվում է</w:t>
      </w:r>
      <w:r w:rsidRPr="000636DB">
        <w:t xml:space="preserve"> </w:t>
      </w:r>
      <w:r w:rsidRPr="00CD7379">
        <w:t>զորամասերի, բուժկետերի և հոսպիտալների վարակազերծման</w:t>
      </w:r>
      <w:r w:rsidRPr="000636DB">
        <w:t xml:space="preserve"> </w:t>
      </w:r>
      <w:r>
        <w:t xml:space="preserve">նպատակով ձեռք բերել </w:t>
      </w:r>
      <w:r w:rsidRPr="00CD7379">
        <w:t>վարակազերծման միջոց</w:t>
      </w:r>
      <w:r>
        <w:softHyphen/>
      </w:r>
      <w:r w:rsidRPr="00CD7379">
        <w:t>ներ</w:t>
      </w:r>
      <w:r>
        <w:t>:</w:t>
      </w:r>
    </w:p>
    <w:p w14:paraId="0B21D5B3" w14:textId="77777777" w:rsidR="00985221" w:rsidRDefault="00985221" w:rsidP="006344C3">
      <w:pPr>
        <w:pStyle w:val="Bullet2"/>
      </w:pPr>
      <w:r w:rsidRPr="00C962B8">
        <w:t>«</w:t>
      </w:r>
      <w:r w:rsidRPr="00555E96">
        <w:t>Հոսպիտալների և բուժկետերի բժշկական սարքավորումների պահպանման ծառայություն</w:t>
      </w:r>
      <w:r w:rsidRPr="00555E96">
        <w:softHyphen/>
        <w:t>ներ» միջոցառման գծով նախատեսվել է 40.0 մլն դրամ, որը ՀՀ 2018 թվականի պետական բյուջեի նկատմամբ աճել է 2.6 մլն դրամով, պայմանավորված սպասարկման</w:t>
      </w:r>
      <w:r w:rsidRPr="000636DB">
        <w:t xml:space="preserve"> ենթակա սարքավորումների քանակների ավելացմամբ:</w:t>
      </w:r>
    </w:p>
    <w:p w14:paraId="2C0FEA0D" w14:textId="77777777" w:rsidR="00985221" w:rsidRDefault="00985221" w:rsidP="006344C3">
      <w:pPr>
        <w:pStyle w:val="Bullet2"/>
      </w:pPr>
      <w:r w:rsidRPr="004967D1">
        <w:t>«Դեղորայքի տրամադրում զորամասային և հոսպիտալային օղակներում բուժօգնություն ստացողներին» միջոցառման գծո</w:t>
      </w:r>
      <w:r>
        <w:t>վ նախատեսվել է 1,474.2 մլն դրամ,</w:t>
      </w:r>
      <w:r w:rsidRPr="00555E96">
        <w:t xml:space="preserve"> որը ՀՀ 2018 թվականի պետական բյուջեի նկատմամբ աճել է </w:t>
      </w:r>
      <w:r>
        <w:t>98</w:t>
      </w:r>
      <w:r w:rsidRPr="00555E96">
        <w:t>.</w:t>
      </w:r>
      <w:r>
        <w:t>7</w:t>
      </w:r>
      <w:r w:rsidRPr="00555E96">
        <w:t xml:space="preserve"> մլն դրամով</w:t>
      </w:r>
      <w:r>
        <w:t xml:space="preserve">, </w:t>
      </w:r>
      <w:r w:rsidRPr="004967D1">
        <w:t>պայմանավորված ախտահանիչների</w:t>
      </w:r>
      <w:r>
        <w:t xml:space="preserve"> </w:t>
      </w:r>
      <w:r w:rsidRPr="004967D1">
        <w:t>և հիվանդների բուժման արդյունավետության բարձրացման նպատակով մի շարք առանձնահատուկ դեղամիջոցների նախատեսմամբ:</w:t>
      </w:r>
    </w:p>
    <w:p w14:paraId="7992CD23" w14:textId="77777777" w:rsidR="00985221" w:rsidRDefault="00985221" w:rsidP="006344C3">
      <w:pPr>
        <w:pStyle w:val="Bullet2"/>
      </w:pPr>
      <w:r w:rsidRPr="004967D1">
        <w:t>«Հոսպիտալների և բուժկետերի բժշկական սարքավորումներով համալրում» միջոցառման գծով նախատեսվել է 159.2 մլն դրամ</w:t>
      </w:r>
      <w:r>
        <w:t xml:space="preserve">, </w:t>
      </w:r>
      <w:r w:rsidRPr="00555E96">
        <w:t xml:space="preserve">որը ՀՀ 2018 թվականի պետական բյուջեի նկատմամբ աճել է </w:t>
      </w:r>
      <w:r>
        <w:t>147</w:t>
      </w:r>
      <w:r w:rsidRPr="00555E96">
        <w:t>.</w:t>
      </w:r>
      <w:r>
        <w:t>6</w:t>
      </w:r>
      <w:r w:rsidRPr="00555E96">
        <w:t xml:space="preserve"> մլն դրամով</w:t>
      </w:r>
      <w:r>
        <w:t xml:space="preserve">՝ պայմանավորված </w:t>
      </w:r>
      <w:r w:rsidRPr="004967D1">
        <w:t>նոր բժշկական սարքավորումների ձեռքբերմամբ:</w:t>
      </w:r>
    </w:p>
    <w:p w14:paraId="0FD49E72" w14:textId="77777777" w:rsidR="00985221" w:rsidRPr="006344C3" w:rsidRDefault="00985221" w:rsidP="006344C3">
      <w:pPr>
        <w:pStyle w:val="Bullet2"/>
      </w:pPr>
      <w:r w:rsidRPr="006344C3">
        <w:t>«Պաշտպանության բնագավառում գիտական և գիտատեխնիկական նպատակային հետազոտություններ» ծրագրի նպատակն է պաշտպանության համակարգի ապահովման հա</w:t>
      </w:r>
      <w:r w:rsidRPr="006344C3">
        <w:softHyphen/>
        <w:t>մար գիտահետազոտական և փորձակոնստրուկտորական աշխատանքների իրա</w:t>
      </w:r>
      <w:r w:rsidRPr="006344C3">
        <w:softHyphen/>
        <w:t>կանա</w:t>
      </w:r>
      <w:r w:rsidRPr="006344C3">
        <w:softHyphen/>
        <w:t xml:space="preserve">ցումը, որի գծով նախատեսվել է 2,433.5 մլն դրամ՝ ՀՀ 2018 թվականի պետական բյուջեով հաստատված գումարի չափով, իսկ «Ռազմական ուսուցում և վերապատրաստում» ծրագրի գծով՝ շուրջ 1,203.0 մլն դրամ, որը ՀՀ 2018 թվականի պետական բյուջեի նկատմամբ աճել է 69.5 մլն դրամով: </w:t>
      </w:r>
    </w:p>
    <w:p w14:paraId="6ACF3016" w14:textId="77777777" w:rsidR="00985221" w:rsidRPr="00BC6A0E" w:rsidRDefault="00985221" w:rsidP="006344C3">
      <w:pPr>
        <w:pStyle w:val="Bullet2"/>
        <w:rPr>
          <w:lang w:val="fr-FR"/>
        </w:rPr>
      </w:pPr>
      <w:r w:rsidRPr="00BA75F0">
        <w:t>Ռուսաստանի Դաշնության կողմից տրամադրված պետական արտահանման երկրորդ վարկի հաշվին ռուսական արտադրության ռազմական նշանակության արտադրանքի մատակարարումների ֆինանսավորման վարկային ծրագր</w:t>
      </w:r>
      <w:r>
        <w:t>ի</w:t>
      </w:r>
      <w:r w:rsidRPr="00BA75F0">
        <w:t xml:space="preserve"> շրջանակներում</w:t>
      </w:r>
      <w:r w:rsidRPr="003C6600">
        <w:t xml:space="preserve"> </w:t>
      </w:r>
      <w:r w:rsidRPr="00BA75F0">
        <w:t>նախատեսվում</w:t>
      </w:r>
      <w:r w:rsidRPr="003C6600">
        <w:t xml:space="preserve"> </w:t>
      </w:r>
      <w:r w:rsidRPr="00BA75F0">
        <w:t>է</w:t>
      </w:r>
      <w:r w:rsidRPr="003C6600">
        <w:t xml:space="preserve"> </w:t>
      </w:r>
      <w:r w:rsidRPr="00BC6A0E">
        <w:t>ՀՀ պաշտպանության նախարարությանը ապահովել անհրաժեշտ ինժեներական և ավտոմոբիլային տեխնիկայով</w:t>
      </w:r>
      <w:r>
        <w:t xml:space="preserve">: Նշված միջոցառման գծով ՀՀ </w:t>
      </w:r>
      <w:r w:rsidRPr="00BC6A0E">
        <w:rPr>
          <w:lang w:val="fr-FR"/>
        </w:rPr>
        <w:t>201</w:t>
      </w:r>
      <w:r>
        <w:rPr>
          <w:lang w:val="fr-FR"/>
        </w:rPr>
        <w:t>9</w:t>
      </w:r>
      <w:r>
        <w:t xml:space="preserve"> </w:t>
      </w:r>
      <w:r w:rsidRPr="00BC6A0E">
        <w:rPr>
          <w:lang w:val="fr-FR"/>
        </w:rPr>
        <w:t>թ</w:t>
      </w:r>
      <w:r>
        <w:t>վական</w:t>
      </w:r>
      <w:r w:rsidRPr="00BC6A0E">
        <w:rPr>
          <w:lang w:val="fr-FR"/>
        </w:rPr>
        <w:t>ի</w:t>
      </w:r>
      <w:r>
        <w:t xml:space="preserve"> պետական բյուջեի նախագծով</w:t>
      </w:r>
      <w:r w:rsidRPr="00BC6A0E">
        <w:rPr>
          <w:lang w:val="fr-FR"/>
        </w:rPr>
        <w:t xml:space="preserve"> նախատեսվ</w:t>
      </w:r>
      <w:r>
        <w:t>ել</w:t>
      </w:r>
      <w:r w:rsidRPr="00BC6A0E">
        <w:rPr>
          <w:lang w:val="fr-FR"/>
        </w:rPr>
        <w:t xml:space="preserve"> է </w:t>
      </w:r>
      <w:r>
        <w:rPr>
          <w:lang w:val="fr-FR"/>
        </w:rPr>
        <w:t>42</w:t>
      </w:r>
      <w:r w:rsidRPr="00BC6A0E">
        <w:rPr>
          <w:lang w:val="fr-FR"/>
        </w:rPr>
        <w:t>,</w:t>
      </w:r>
      <w:r>
        <w:rPr>
          <w:lang w:val="fr-FR"/>
        </w:rPr>
        <w:t>836</w:t>
      </w:r>
      <w:r w:rsidRPr="00BC6A0E">
        <w:rPr>
          <w:lang w:val="fr-FR"/>
        </w:rPr>
        <w:t>.</w:t>
      </w:r>
      <w:r>
        <w:rPr>
          <w:lang w:val="fr-FR"/>
        </w:rPr>
        <w:t>5</w:t>
      </w:r>
      <w:r w:rsidRPr="00BC6A0E">
        <w:rPr>
          <w:lang w:val="fr-FR"/>
        </w:rPr>
        <w:t xml:space="preserve"> մլն դրամ վարկային միջոցներ:</w:t>
      </w:r>
    </w:p>
    <w:p w14:paraId="2974B06F" w14:textId="77777777" w:rsidR="00985221" w:rsidRPr="004C5996" w:rsidRDefault="00985221" w:rsidP="00B85E0F">
      <w:pPr>
        <w:pStyle w:val="Heading3"/>
      </w:pPr>
      <w:bookmarkStart w:id="93" w:name="_Toc525773182"/>
      <w:r w:rsidRPr="00C620AD">
        <w:t>ՀՀ Ոստիկանություն</w:t>
      </w:r>
      <w:bookmarkEnd w:id="93"/>
    </w:p>
    <w:p w14:paraId="7CA15049" w14:textId="77777777" w:rsidR="00985221" w:rsidRPr="00687AA6" w:rsidRDefault="00985221" w:rsidP="006344C3">
      <w:pPr>
        <w:pStyle w:val="Bullet2"/>
      </w:pPr>
      <w:r>
        <w:t>«Հասարակական կարգի պահպանություն, անվտանգության ապահովում և հանցա</w:t>
      </w:r>
      <w:r>
        <w:softHyphen/>
        <w:t>գործութ</w:t>
      </w:r>
      <w:r>
        <w:softHyphen/>
        <w:t>յուն</w:t>
      </w:r>
      <w:r>
        <w:softHyphen/>
        <w:t xml:space="preserve">ների դեմ պայքար» </w:t>
      </w:r>
      <w:r w:rsidRPr="00E119D0">
        <w:t>միջո</w:t>
      </w:r>
      <w:r w:rsidRPr="00E119D0">
        <w:softHyphen/>
        <w:t>ցառման շրջանակներում նախատեսվում է</w:t>
      </w:r>
      <w:r>
        <w:t xml:space="preserve"> իրականացնել հասարա</w:t>
      </w:r>
      <w:r>
        <w:softHyphen/>
        <w:t>կական կարգի պահպանության և հասարակական անվտանգության ապահովման, հանցա</w:t>
      </w:r>
      <w:r>
        <w:softHyphen/>
        <w:t>գործությունների և այլ իրավախախտումների նախականխման, կանխման, խափանման, հայտնա</w:t>
      </w:r>
      <w:r>
        <w:softHyphen/>
        <w:t xml:space="preserve">բերման և բացահայտման ծառայություններ: Վերը նշված միջոցառման իրականացման </w:t>
      </w:r>
      <w:r w:rsidRPr="00E119D0">
        <w:t>նպա</w:t>
      </w:r>
      <w:r w:rsidRPr="00E119D0">
        <w:softHyphen/>
        <w:t>տակով ՀՀ 2019 թվականի պետական բյուջեի նախագծով  նախա</w:t>
      </w:r>
      <w:r w:rsidRPr="00E119D0">
        <w:softHyphen/>
        <w:t>տեսվում է</w:t>
      </w:r>
      <w:r>
        <w:t xml:space="preserve"> հատկացնել 21,474</w:t>
      </w:r>
      <w:r w:rsidRPr="00E119D0">
        <w:t>.</w:t>
      </w:r>
      <w:r>
        <w:t>8</w:t>
      </w:r>
      <w:r w:rsidRPr="00E119D0">
        <w:t xml:space="preserve"> մլն դրամ</w:t>
      </w:r>
      <w:r>
        <w:t>, որը</w:t>
      </w:r>
      <w:r w:rsidRPr="00E119D0">
        <w:rPr>
          <w:lang w:val="pt-BR"/>
        </w:rPr>
        <w:t xml:space="preserve"> </w:t>
      </w:r>
      <w:r w:rsidRPr="00E119D0">
        <w:t>ՀՀ 2018 թվականի պետական բյուջե</w:t>
      </w:r>
      <w:r>
        <w:t>ի նկատմամբ նվազել է 2,169.5 մլն դրամ</w:t>
      </w:r>
      <w:r w:rsidRPr="00E119D0">
        <w:t>ով</w:t>
      </w:r>
      <w:r>
        <w:t>:</w:t>
      </w:r>
    </w:p>
    <w:p w14:paraId="5392090A" w14:textId="77777777" w:rsidR="00985221" w:rsidRPr="00E119D0" w:rsidRDefault="00985221" w:rsidP="006344C3">
      <w:pPr>
        <w:pStyle w:val="Bullet2"/>
        <w:rPr>
          <w:b/>
        </w:rPr>
      </w:pPr>
      <w:r>
        <w:t xml:space="preserve">«Պետական պահպանության ծառայությունների կազմակերպում և իրականացում» </w:t>
      </w:r>
      <w:r w:rsidRPr="00E119D0">
        <w:t>միջո</w:t>
      </w:r>
      <w:r w:rsidRPr="00E119D0">
        <w:softHyphen/>
        <w:t>ցառման շրջանակներում նախատեսվում է</w:t>
      </w:r>
      <w:r>
        <w:t xml:space="preserve"> իրականացնել ՀՀ կառավարության 2004 թվականի ապրիլի 29-ի N 1008 որոշման N 1 հավելվածով հաստատված պետական պահպանության ենթակա պետական մարմին</w:t>
      </w:r>
      <w:r w:rsidRPr="00CD2174">
        <w:softHyphen/>
      </w:r>
      <w:r>
        <w:t>ների և կազմակերպությունների շենքերի ու շինությունների պահպանությունը և անվտանգութ</w:t>
      </w:r>
      <w:r w:rsidRPr="00CD2174">
        <w:softHyphen/>
      </w:r>
      <w:r>
        <w:t xml:space="preserve">յան ապահովումը: Նշված միջոցառման իրականացման նպատակով </w:t>
      </w:r>
      <w:r w:rsidRPr="00E119D0">
        <w:t>ՀՀ 2019 թվա</w:t>
      </w:r>
      <w:r>
        <w:softHyphen/>
      </w:r>
      <w:r w:rsidRPr="00E119D0">
        <w:t>կանի պետական բյուջեի նախագծով նախա</w:t>
      </w:r>
      <w:r w:rsidRPr="00E119D0">
        <w:softHyphen/>
        <w:t xml:space="preserve">տեսվում է հատկացնել </w:t>
      </w:r>
      <w:r>
        <w:t xml:space="preserve">3,356.4 </w:t>
      </w:r>
      <w:r w:rsidRPr="00E119D0">
        <w:t>մլն դրամ</w:t>
      </w:r>
      <w:r w:rsidRPr="00E119D0">
        <w:rPr>
          <w:lang w:val="pt-BR"/>
        </w:rPr>
        <w:t xml:space="preserve">` </w:t>
      </w:r>
      <w:r w:rsidRPr="00E119D0">
        <w:t>ՀՀ 2018 թվա</w:t>
      </w:r>
      <w:r>
        <w:softHyphen/>
      </w:r>
      <w:r w:rsidRPr="00E119D0">
        <w:t>կանի պետական բյուջեով հաստատված գումարի չափով:</w:t>
      </w:r>
    </w:p>
    <w:p w14:paraId="24719CAD" w14:textId="77777777" w:rsidR="00985221" w:rsidRDefault="00985221" w:rsidP="006344C3">
      <w:pPr>
        <w:pStyle w:val="Bullet2"/>
      </w:pPr>
      <w:r>
        <w:t>«Անձի անհատական տվյալների, քաղաքացիության և հաշվառման վերաբերյալ տեղեկություն</w:t>
      </w:r>
      <w:r>
        <w:softHyphen/>
        <w:t>ների ստացման, տրամադրման և փոխանակման ծառայությունների մատուցում, ճամփորդական փաստա</w:t>
      </w:r>
      <w:r w:rsidRPr="00CD2174">
        <w:softHyphen/>
      </w:r>
      <w:r>
        <w:t xml:space="preserve">թղթերում կենսաչափական տեխնոլոգիաների ներդրում» </w:t>
      </w:r>
      <w:r w:rsidRPr="00E119D0">
        <w:t>միջո</w:t>
      </w:r>
      <w:r w:rsidRPr="00E119D0">
        <w:softHyphen/>
        <w:t>ցառման շրջանակներում նախատեսվում է</w:t>
      </w:r>
      <w:r>
        <w:t xml:space="preserve"> իրականացնել ՀՀ քաղաքացիների անձնագրերի ձևակերպում, ՀՀ քաղաքա</w:t>
      </w:r>
      <w:r>
        <w:softHyphen/>
        <w:t xml:space="preserve">ցիություն ձեռք բերելու, դադարեցնելու, փախստականի կարգավիճակ ստացած, ՀՀ-ում մշտապես բնակվող քաղաքացիություն չունեցող անձանց, օտարերկրացիներին մուտքի վիզաներ, կացության կարգավիճակներ տալու մասին գործերի վարումը: Նշված միջոցառման իրականացման նպատակով </w:t>
      </w:r>
      <w:r w:rsidRPr="00E119D0">
        <w:t>ՀՀ 2019 թվականի պետական բյուջեի նախագծով  նախա</w:t>
      </w:r>
      <w:r w:rsidRPr="00E119D0">
        <w:softHyphen/>
        <w:t xml:space="preserve">տեսվում է հատկացնել </w:t>
      </w:r>
      <w:r>
        <w:t xml:space="preserve">1,492.4 </w:t>
      </w:r>
      <w:r w:rsidRPr="00E119D0">
        <w:t>մլն դրամ</w:t>
      </w:r>
      <w:r>
        <w:t xml:space="preserve">, որը </w:t>
      </w:r>
      <w:r w:rsidRPr="00E119D0">
        <w:t>ՀՀ 2018 թվականի պետական բյուջե</w:t>
      </w:r>
      <w:r>
        <w:t>ի նկատմամբ նվազել է 778.2 մլն դրամով: Ծախսերի նվազեցումը հիմնականում պայմանա</w:t>
      </w:r>
      <w:r w:rsidRPr="00CD2174">
        <w:softHyphen/>
      </w:r>
      <w:r>
        <w:t>վորված է անձնագրերի բլանկների ձեռքբերման ծախսերը «Ոստիկանության ոլորտի քաղաքա</w:t>
      </w:r>
      <w:r w:rsidRPr="00CD2174">
        <w:softHyphen/>
      </w:r>
      <w:r>
        <w:t>կանության մշակում, կառավարում կենտրոնացված միջո</w:t>
      </w:r>
      <w:r>
        <w:softHyphen/>
        <w:t>ցառումների, մոնիտորինգի և վերահսկողութ</w:t>
      </w:r>
      <w:r w:rsidRPr="00CD2174">
        <w:softHyphen/>
      </w:r>
      <w:r>
        <w:t xml:space="preserve">յան իրականացում» միջոցառում տեղափոխելու հանգամանքով: </w:t>
      </w:r>
    </w:p>
    <w:p w14:paraId="35945CBC" w14:textId="77777777" w:rsidR="00985221" w:rsidRDefault="00985221" w:rsidP="006344C3">
      <w:pPr>
        <w:pStyle w:val="Bullet2"/>
      </w:pPr>
      <w:r>
        <w:t xml:space="preserve">«Առողջապահական ծառայությունների տրամադրում» </w:t>
      </w:r>
      <w:r w:rsidRPr="00E119D0">
        <w:t>միջո</w:t>
      </w:r>
      <w:r w:rsidRPr="00E119D0">
        <w:softHyphen/>
        <w:t xml:space="preserve">ցառման շրջանակներում </w:t>
      </w:r>
      <w:r>
        <w:t>իրա</w:t>
      </w:r>
      <w:r>
        <w:softHyphen/>
        <w:t>կանացվում է ոստիկանության բժշկական ծառայություններից օգտվելու իրավունք ունեցող անձանց ամբուլատոր-պոլիկլինիկական և հոսպիտալային բուժապահովում, հակահամաճարակային միջո</w:t>
      </w:r>
      <w:r>
        <w:softHyphen/>
        <w:t>ցառումների ծրագրավորում և իրականացում, բժշկական փորձաքննություն և ծառայողական պիտանելիության մասին որոշում:</w:t>
      </w:r>
      <w:r w:rsidRPr="002B05AF">
        <w:t xml:space="preserve"> </w:t>
      </w:r>
      <w:r>
        <w:t xml:space="preserve">Նշված միջոցառման իրականացման նպատակով </w:t>
      </w:r>
      <w:r w:rsidRPr="00E119D0">
        <w:t>ՀՀ 2019 թվականի պետական բյուջեի նախագծով  նախա</w:t>
      </w:r>
      <w:r w:rsidRPr="00E119D0">
        <w:softHyphen/>
        <w:t xml:space="preserve">տեսվում է հատկացնել </w:t>
      </w:r>
      <w:r>
        <w:t xml:space="preserve">784.2 </w:t>
      </w:r>
      <w:r w:rsidRPr="00E119D0">
        <w:t>մլն դրամ</w:t>
      </w:r>
      <w:r>
        <w:t xml:space="preserve">, որը </w:t>
      </w:r>
      <w:r w:rsidRPr="00E119D0">
        <w:t>ՀՀ 2018 թվականի պետական բյուջե</w:t>
      </w:r>
      <w:r>
        <w:t>ի նկատմամբ նվազել է 189.2 մլն դրամով:</w:t>
      </w:r>
    </w:p>
    <w:p w14:paraId="17B66181" w14:textId="77777777" w:rsidR="00985221" w:rsidRDefault="00985221" w:rsidP="006344C3">
      <w:pPr>
        <w:pStyle w:val="Bullet2"/>
      </w:pPr>
      <w:r>
        <w:t>«Դեղորայքի տրամադրում ոստիկանության բժշկական վարչության ծառայություններից օգտվելու իրավունք ունեցող բուժօգնություն ստացողներին և հատուկ խմբերում ընդգրկված ֆիզի</w:t>
      </w:r>
      <w:r>
        <w:softHyphen/>
        <w:t xml:space="preserve">կական անձանց» </w:t>
      </w:r>
      <w:r w:rsidRPr="00E119D0">
        <w:t>միջո</w:t>
      </w:r>
      <w:r w:rsidRPr="00E119D0">
        <w:softHyphen/>
        <w:t>ցառման շրջանակներում նախատեսվում է</w:t>
      </w:r>
      <w:r>
        <w:t xml:space="preserve"> իրականացնել դեղորայքի տրա</w:t>
      </w:r>
      <w:r>
        <w:softHyphen/>
        <w:t xml:space="preserve">մադրում ոստիկանության բժշկական վարչության ծառայություններից օգտվելու իրավունք ունեցող ամբուլատոր-պոլիկլինիկական և հոսպիտալային բուժօգնություն ստացողներին և հատուկ խմբերում ընդգրկված ֆիզիկական անձանց: Նշված միջոցառման իրականացման նպատակով </w:t>
      </w:r>
      <w:r w:rsidRPr="00E119D0">
        <w:t>ՀՀ 2019 թվա</w:t>
      </w:r>
      <w:r>
        <w:softHyphen/>
      </w:r>
      <w:r w:rsidRPr="00E119D0">
        <w:t>կանի պետական բյուջեի նախագծով  նախա</w:t>
      </w:r>
      <w:r w:rsidRPr="00E119D0">
        <w:softHyphen/>
        <w:t xml:space="preserve">տեսվում է հատկացնել </w:t>
      </w:r>
      <w:r>
        <w:t xml:space="preserve">68.9 </w:t>
      </w:r>
      <w:r w:rsidRPr="00E119D0">
        <w:t>մլն դրամ</w:t>
      </w:r>
      <w:r>
        <w:t xml:space="preserve">՝ </w:t>
      </w:r>
      <w:r w:rsidRPr="00E119D0">
        <w:t>ՀՀ 2018 թվա</w:t>
      </w:r>
      <w:r>
        <w:softHyphen/>
      </w:r>
      <w:r w:rsidRPr="00E119D0">
        <w:t>կանի պետական բյուջեով հաստատված գումարի չափով</w:t>
      </w:r>
      <w:r>
        <w:t>:</w:t>
      </w:r>
    </w:p>
    <w:p w14:paraId="4AC75719" w14:textId="77777777" w:rsidR="00985221" w:rsidRDefault="00985221" w:rsidP="006344C3">
      <w:pPr>
        <w:pStyle w:val="Bullet2"/>
      </w:pPr>
      <w:r>
        <w:t>«Ճանապարհային երթևեկության անվտանգության ապահովում և ճանապարհա</w:t>
      </w:r>
      <w:r>
        <w:softHyphen/>
        <w:t>տրանսպոր</w:t>
      </w:r>
      <w:r>
        <w:softHyphen/>
        <w:t xml:space="preserve">տային պատահարների կանխարգելում» </w:t>
      </w:r>
      <w:r w:rsidRPr="00E119D0">
        <w:t>միջո</w:t>
      </w:r>
      <w:r w:rsidRPr="00E119D0">
        <w:softHyphen/>
        <w:t>ցառման շրջանակներում նախատեսվում է</w:t>
      </w:r>
      <w:r>
        <w:t xml:space="preserve"> իրա</w:t>
      </w:r>
      <w:r>
        <w:softHyphen/>
        <w:t>կանացնել ճանապարհային երթևեկության կարգավորում, անվտանգության ապահովում, ճանա</w:t>
      </w:r>
      <w:r>
        <w:softHyphen/>
        <w:t>պարհա</w:t>
      </w:r>
      <w:r w:rsidRPr="00CD2174">
        <w:softHyphen/>
      </w:r>
      <w:r>
        <w:t>պարե</w:t>
      </w:r>
      <w:r w:rsidRPr="00CD2174">
        <w:softHyphen/>
      </w:r>
      <w:r>
        <w:t>կային ծառայության իրականացում, ճանապարհատրանսպորտային պատահարների և տվյալ բնա</w:t>
      </w:r>
      <w:r w:rsidRPr="00CD2174">
        <w:softHyphen/>
      </w:r>
      <w:r>
        <w:t>գավառում վարչական իրավախախտումների պետական հաշվառում, վարորդական վկայականների տրամադրում:</w:t>
      </w:r>
      <w:r w:rsidRPr="00B83425">
        <w:t xml:space="preserve"> </w:t>
      </w:r>
      <w:r>
        <w:t xml:space="preserve">Նշված միջոցառման իրականացման նպատակով </w:t>
      </w:r>
      <w:r w:rsidRPr="00E119D0">
        <w:t>ՀՀ 2019 թվա</w:t>
      </w:r>
      <w:r>
        <w:softHyphen/>
      </w:r>
      <w:r w:rsidRPr="00E119D0">
        <w:t>կանի պետական բյուջեի նախագծով  նախա</w:t>
      </w:r>
      <w:r w:rsidRPr="00E119D0">
        <w:softHyphen/>
        <w:t xml:space="preserve">տեսվում է հատկացնել </w:t>
      </w:r>
      <w:r>
        <w:t xml:space="preserve">3,127.3 </w:t>
      </w:r>
      <w:r w:rsidRPr="00E119D0">
        <w:t>մլն</w:t>
      </w:r>
      <w:r w:rsidRPr="00B83425">
        <w:t xml:space="preserve"> </w:t>
      </w:r>
      <w:r w:rsidRPr="00E119D0">
        <w:t>դրամ</w:t>
      </w:r>
      <w:r>
        <w:t xml:space="preserve">, </w:t>
      </w:r>
      <w:r w:rsidRPr="00B83425">
        <w:t xml:space="preserve">որը ՀՀ 2018 թվականի պետական բյուջեի նկատմամբ </w:t>
      </w:r>
      <w:r>
        <w:t xml:space="preserve">նվազել </w:t>
      </w:r>
      <w:r w:rsidRPr="00B83425">
        <w:t>է 1</w:t>
      </w:r>
      <w:r>
        <w:t>33</w:t>
      </w:r>
      <w:r w:rsidRPr="00B83425">
        <w:t>.</w:t>
      </w:r>
      <w:r>
        <w:t>1</w:t>
      </w:r>
      <w:r w:rsidRPr="00B83425">
        <w:t xml:space="preserve"> մլն դրամով</w:t>
      </w:r>
      <w:r>
        <w:t>:</w:t>
      </w:r>
    </w:p>
    <w:p w14:paraId="5C652DA0" w14:textId="77777777" w:rsidR="00985221" w:rsidRDefault="00985221" w:rsidP="006344C3">
      <w:pPr>
        <w:pStyle w:val="Bullet2"/>
      </w:pPr>
      <w:r>
        <w:t xml:space="preserve">«Տրանսպորտային միջոցների պետական հաշվառում» </w:t>
      </w:r>
      <w:r w:rsidRPr="00E119D0">
        <w:t>միջո</w:t>
      </w:r>
      <w:r w:rsidRPr="00E119D0">
        <w:softHyphen/>
        <w:t>ցառման շրջանակներում նախա</w:t>
      </w:r>
      <w:r>
        <w:softHyphen/>
      </w:r>
      <w:r w:rsidRPr="00E119D0">
        <w:t>տեսվում է</w:t>
      </w:r>
      <w:r>
        <w:t xml:space="preserve"> իրականացնել տրանսպորտային միջոցների պետհամարանիշների ձեռքբերում և տրամա</w:t>
      </w:r>
      <w:r w:rsidRPr="004E36CA">
        <w:softHyphen/>
      </w:r>
      <w:r>
        <w:t xml:space="preserve">դրում: Նշված միջոցառման իրականացման նպատակով </w:t>
      </w:r>
      <w:r w:rsidRPr="00E119D0">
        <w:t>ՀՀ 2019 թվականի պետական բյուջեի նախագծով  նախա</w:t>
      </w:r>
      <w:r w:rsidRPr="00E119D0">
        <w:softHyphen/>
        <w:t xml:space="preserve">տեսվում է հատկացնել </w:t>
      </w:r>
      <w:r>
        <w:t xml:space="preserve">236.2 </w:t>
      </w:r>
      <w:r w:rsidRPr="00E119D0">
        <w:t>մլն դրամ</w:t>
      </w:r>
      <w:r w:rsidRPr="00E119D0">
        <w:rPr>
          <w:lang w:val="pt-BR"/>
        </w:rPr>
        <w:t xml:space="preserve">` </w:t>
      </w:r>
      <w:r w:rsidRPr="00E119D0">
        <w:t>ՀՀ 2018 թվականի պետական բյուջեով հաստատված գումարի չափով:</w:t>
      </w:r>
    </w:p>
    <w:p w14:paraId="30944145" w14:textId="77777777" w:rsidR="00985221" w:rsidRDefault="00985221" w:rsidP="006344C3">
      <w:pPr>
        <w:pStyle w:val="Bullet2"/>
      </w:pPr>
      <w:r>
        <w:t>«Ոստիկանության ոլորտի քաղաքականության մշակում, կառավարում կենտրոնացված միջո</w:t>
      </w:r>
      <w:r>
        <w:softHyphen/>
        <w:t xml:space="preserve">ցառումների, մոնիտորինգի և վերահսկողության իրականացում» </w:t>
      </w:r>
      <w:r w:rsidRPr="00E119D0">
        <w:t>միջո</w:t>
      </w:r>
      <w:r w:rsidRPr="00E119D0">
        <w:softHyphen/>
        <w:t>ցառման շրջանակներում նախա</w:t>
      </w:r>
      <w:r w:rsidRPr="004E36CA">
        <w:softHyphen/>
      </w:r>
      <w:r w:rsidRPr="00E119D0">
        <w:t>տեսվում է</w:t>
      </w:r>
      <w:r>
        <w:t xml:space="preserve"> իրականացնել ոստիկանության մարմինների աշխատանքների պլանավորում, համա</w:t>
      </w:r>
      <w:r w:rsidRPr="004E36CA">
        <w:softHyphen/>
      </w:r>
      <w:r>
        <w:t xml:space="preserve">կարգում, ծրագրային միջոցառումների մշակում և իրականացում, միջգերատեսչական և միջազգային համագործակցության ապահովում, համընդհանուր և ոլորտային աշխատանքների իրականացում, մոնիտորինգ և հսկողություն: Նշված միջոցառման իրականացման նպատակով </w:t>
      </w:r>
      <w:r w:rsidRPr="00E119D0">
        <w:t>ՀՀ 2019 թվականի պետական բյուջեի նախագծով  նախա</w:t>
      </w:r>
      <w:r w:rsidRPr="00D72C6D">
        <w:softHyphen/>
      </w:r>
      <w:r w:rsidRPr="00E119D0">
        <w:t>տեսվում</w:t>
      </w:r>
      <w:r w:rsidRPr="00D72C6D">
        <w:t xml:space="preserve"> է հատկացնել 10,013.0 մլն դրամ, որը ՀՀ 2018 թվականի պետական բյուջեի նկատմամբ աճել է 3,410.3 մլն դրամով</w:t>
      </w:r>
      <w:r>
        <w:t>: Միջոցառման ծախսերի ավելացումը հիմնականում պայմանավորված է վերը նշված միջոցառումների իրա</w:t>
      </w:r>
      <w:r>
        <w:softHyphen/>
        <w:t>կանաց</w:t>
      </w:r>
      <w:r>
        <w:softHyphen/>
        <w:t>ման համար նախորդ տարում նախատեսված մի շարք ծառայությունների (էլեկտրաէներգիա, գազ, ջուր և այլն) ձեռքբերում</w:t>
      </w:r>
      <w:r>
        <w:softHyphen/>
        <w:t xml:space="preserve">ները կենտրոնացված կարգով իրականացնելու հանգամանքով: </w:t>
      </w:r>
    </w:p>
    <w:p w14:paraId="4298CE5B" w14:textId="77777777" w:rsidR="00985221" w:rsidRPr="004C5996" w:rsidRDefault="00985221" w:rsidP="00B85E0F">
      <w:pPr>
        <w:pStyle w:val="Heading3"/>
      </w:pPr>
      <w:bookmarkStart w:id="94" w:name="_Toc525773183"/>
      <w:r w:rsidRPr="00E119D0">
        <w:t>ՀՀ ազ</w:t>
      </w:r>
      <w:r>
        <w:t>գային անվտանգության ծառայություն</w:t>
      </w:r>
      <w:bookmarkEnd w:id="94"/>
    </w:p>
    <w:p w14:paraId="7B314E2D" w14:textId="77777777" w:rsidR="00985221" w:rsidRPr="00E119D0" w:rsidRDefault="00985221" w:rsidP="006344C3">
      <w:pPr>
        <w:pStyle w:val="Bullet2"/>
      </w:pPr>
      <w:r w:rsidRPr="00E119D0">
        <w:t>«Հետախուզական, հակահետախուզական, ռազմական հետախուզության, հանցա</w:t>
      </w:r>
      <w:r w:rsidRPr="00E119D0">
        <w:softHyphen/>
        <w:t>գործություն</w:t>
      </w:r>
      <w:r w:rsidRPr="00E119D0">
        <w:softHyphen/>
        <w:t>ների դեմ պայքարի և պետական սահմանի պահպանության գործունեության կազմակերպում» միջոցառման շրջանակներում նախատեսվում է իրականացնել ՀՀ  անվտանգությանը սպառնացող վտանգի մասին տեղեկատվության ստացում, վերլուծում, վտանգի կանխատեսում, վտանգի կանխման և չեզոքացման վերաբերյալ առաջարկությունների մշակում: Վերը նշված միջոցառման գծով ՀՀ 2019 թվականի պետական բյուջեի նախագծով  նախա</w:t>
      </w:r>
      <w:r w:rsidRPr="00E119D0">
        <w:softHyphen/>
        <w:t>տեսվել է հատկացնել 20,065.4 մլն դրամ</w:t>
      </w:r>
      <w:r w:rsidRPr="00E119D0">
        <w:rPr>
          <w:lang w:val="pt-BR"/>
        </w:rPr>
        <w:t xml:space="preserve">` </w:t>
      </w:r>
      <w:r w:rsidRPr="00E119D0">
        <w:t>ՀՀ 2018 թվականի պետական բյուջեով հաստատված գումարի չափով:</w:t>
      </w:r>
    </w:p>
    <w:p w14:paraId="2D90FB60" w14:textId="77777777" w:rsidR="00985221" w:rsidRPr="00E119D0" w:rsidRDefault="00985221" w:rsidP="006344C3">
      <w:pPr>
        <w:pStyle w:val="Bullet2"/>
      </w:pPr>
      <w:r w:rsidRPr="00E119D0">
        <w:t>«ՀՀ տարածքում երկաթուղով իրականացվող միջպետական ռազմական փոխադրումների, երկաթուղային կայարաններում կատարվող սպասարկման ծառայություններ» միջոցառման շրջա</w:t>
      </w:r>
      <w:r w:rsidRPr="00E119D0">
        <w:softHyphen/>
        <w:t>նակներում նախատեսվում է իրականացնել ՀՀ կառավարության և ՌԴ կառավարության միջև կնքված համաձայնագրերի համաձայն ՀՀ-ում տեղակայված ՌԴ զորամիավորումների հասցեով ՀՀ տարածքում երկաթուղով իրականացվող միջպետական ռազմական փոխադրումներ: Վերը նշված միջոցառման գծով ՀՀ 2019 թվականի պետական բյուջեի նախագծով նախա</w:t>
      </w:r>
      <w:r w:rsidRPr="00E119D0">
        <w:softHyphen/>
        <w:t>տեսվել է «Հարավկովկասյան երկաթուղի» ՓԲԸ-ի կո</w:t>
      </w:r>
      <w:r>
        <w:t>ղ</w:t>
      </w:r>
      <w:r w:rsidRPr="00E119D0">
        <w:t>մից մատուցված ծառայությունների փոխհատուցման նպատակով հատկացնել 14.0 մլն դրամ</w:t>
      </w:r>
      <w:r w:rsidRPr="00E119D0">
        <w:rPr>
          <w:lang w:val="pt-BR"/>
        </w:rPr>
        <w:t xml:space="preserve">` </w:t>
      </w:r>
      <w:r w:rsidRPr="00E119D0">
        <w:t>ՀՀ 2018 թվականի պետական բյուջեով հաստատված գումարի չափով:</w:t>
      </w:r>
    </w:p>
    <w:p w14:paraId="2E08626D" w14:textId="77777777" w:rsidR="00985221" w:rsidRPr="00E119D0" w:rsidRDefault="00985221" w:rsidP="006344C3">
      <w:pPr>
        <w:pStyle w:val="Bullet2"/>
      </w:pPr>
      <w:r w:rsidRPr="00E119D0">
        <w:t>«Ազգային անվտանգության համակարգի շենքային ապահովվածության բարելավում» միջո</w:t>
      </w:r>
      <w:r w:rsidRPr="00E119D0">
        <w:softHyphen/>
        <w:t>ցառման շրջա</w:t>
      </w:r>
      <w:r w:rsidRPr="00E119D0">
        <w:softHyphen/>
        <w:t>նակներում նախատեսվում է իրականացնել ազգային անվտանգության համակարգի ստորաբաժանումների վարչական շենքերի կառուցում, կապիտալ վերանորոգում, շինարարական և կապիտալ նորոգման օբյեկտների նախագծահետազոտական փաստաթղթերի պատրաստում: ՀՀ 2019 թվականի պետական բյուջեի նախագծով վերը նշված միջոցառման համար նախ</w:t>
      </w:r>
      <w:r>
        <w:t>ա</w:t>
      </w:r>
      <w:r w:rsidRPr="00E119D0">
        <w:t>տեսվել է 208.4 մլն դրամ, որը</w:t>
      </w:r>
      <w:r>
        <w:t xml:space="preserve"> ՀՀ</w:t>
      </w:r>
      <w:r w:rsidRPr="00E119D0">
        <w:t xml:space="preserve"> 2018 թվականի պետական բյուջեի նկատմամբ նվ</w:t>
      </w:r>
      <w:r>
        <w:t>ա</w:t>
      </w:r>
      <w:r w:rsidRPr="00E119D0">
        <w:t>զել է 57.7 մլն դրամով: Նվազեցումը պայմանավորված է ՀՀ ազգային անվտանգության ծառայության «Դեբեդավան» սահմանային ուղեկալի շինարարական աշխատանքների ավարտմամբ:</w:t>
      </w:r>
    </w:p>
    <w:p w14:paraId="12B4AD31" w14:textId="77777777" w:rsidR="00985221" w:rsidRPr="00E119D0" w:rsidRDefault="00985221" w:rsidP="006344C3">
      <w:pPr>
        <w:pStyle w:val="Bullet2"/>
      </w:pPr>
      <w:r w:rsidRPr="00E119D0">
        <w:t>«Ազգային անվտանգության համակարգի տեխնիկական հագեցվածության բարել</w:t>
      </w:r>
      <w:r>
        <w:t>ա</w:t>
      </w:r>
      <w:r w:rsidRPr="00E119D0">
        <w:t>վում» միջո</w:t>
      </w:r>
      <w:r w:rsidRPr="00E119D0">
        <w:softHyphen/>
        <w:t>ցառման շրջա</w:t>
      </w:r>
      <w:r w:rsidRPr="00E119D0">
        <w:softHyphen/>
        <w:t>նակներում նախատեսվում է իրականացնել ազգային անվտանգության համա</w:t>
      </w:r>
      <w:r w:rsidRPr="00E119D0">
        <w:softHyphen/>
        <w:t>կարգի, ստորաբաժանումների համար անհրաժեշտ վարչական սարքավորումների ձեռք</w:t>
      </w:r>
      <w:r w:rsidRPr="00E119D0">
        <w:softHyphen/>
        <w:t>բերում: Վերը նշված միջոցառման գծով ՀՀ 2019 թվականի պետական բյուջեի նախագծով նախա</w:t>
      </w:r>
      <w:r w:rsidRPr="00E119D0">
        <w:softHyphen/>
        <w:t xml:space="preserve">տեսվել է 91.6 մլն դրամ, որը </w:t>
      </w:r>
      <w:r>
        <w:t xml:space="preserve">ՀՀ </w:t>
      </w:r>
      <w:r w:rsidRPr="00E119D0">
        <w:t>2018 թվականի պետական բյուջեի նկատմամբ նվ</w:t>
      </w:r>
      <w:r>
        <w:t>ա</w:t>
      </w:r>
      <w:r w:rsidRPr="00E119D0">
        <w:t>զել է 57.7 մլն դրամով:</w:t>
      </w:r>
    </w:p>
    <w:p w14:paraId="3864F01E" w14:textId="77777777" w:rsidR="00985221" w:rsidRDefault="00985221" w:rsidP="006344C3">
      <w:pPr>
        <w:pStyle w:val="Bullet2"/>
      </w:pPr>
      <w:r w:rsidRPr="00E119D0">
        <w:t>«Ազգային անվտանգության համակարգի կողմից ծառայությունների մատուցման ապահովման համար ոչ նյութական հիմնական միջոցների ձեռքբերում» միջոցառման շրջանակներում նախա</w:t>
      </w:r>
      <w:r w:rsidRPr="00E119D0">
        <w:softHyphen/>
        <w:t>տեսվում է իրականացնել ազգային անվտանգության կարիքների համար անհրաժեշտ հակա</w:t>
      </w:r>
      <w:r w:rsidRPr="00E119D0">
        <w:softHyphen/>
        <w:t>վիրուսային ծրագրերի լիցենզիաների ձեռքբերում: Վերը նշված միջոցառման գծով ՀՀ 2019 թվա</w:t>
      </w:r>
      <w:r w:rsidRPr="00E119D0">
        <w:softHyphen/>
        <w:t>կանի պետական բյուջեի նախագծով նախա</w:t>
      </w:r>
      <w:r w:rsidRPr="00E119D0">
        <w:softHyphen/>
        <w:t>տեսվել է 7.5 մլն դրամ</w:t>
      </w:r>
      <w:r w:rsidRPr="00E119D0">
        <w:rPr>
          <w:lang w:val="pt-BR"/>
        </w:rPr>
        <w:t xml:space="preserve">` </w:t>
      </w:r>
      <w:r w:rsidRPr="00E119D0">
        <w:t>ՀՀ 2018 թվականի պետա</w:t>
      </w:r>
      <w:r w:rsidRPr="00E119D0">
        <w:softHyphen/>
        <w:t>կան բյուջեով հաստատված գումարի չափով:</w:t>
      </w:r>
    </w:p>
    <w:p w14:paraId="135C7509" w14:textId="77777777" w:rsidR="00985221" w:rsidRPr="009118B1" w:rsidRDefault="00985221" w:rsidP="006344C3">
      <w:pPr>
        <w:pStyle w:val="Bullet2"/>
      </w:pPr>
      <w:r>
        <w:t xml:space="preserve">«Ազգային անվտանգության համակարգի ստորաբաժանման համար դեղորայքի ձեռքբերում» միջոցառման </w:t>
      </w:r>
      <w:r w:rsidRPr="003A474C">
        <w:t xml:space="preserve">գծով </w:t>
      </w:r>
      <w:r w:rsidRPr="00E119D0">
        <w:t>ՀՀ 2019 թվա</w:t>
      </w:r>
      <w:r w:rsidRPr="00E119D0">
        <w:softHyphen/>
        <w:t>կանի պետական բյուջեի նախագծով</w:t>
      </w:r>
      <w:r w:rsidRPr="003A474C">
        <w:t xml:space="preserve"> նախատեսվել է 26.8 մլն դրամ</w:t>
      </w:r>
      <w:r>
        <w:t>, որ ՀՀ 2018 թվականի պետական բյուջեի նկատմամբ</w:t>
      </w:r>
      <w:r w:rsidRPr="003A474C">
        <w:t xml:space="preserve"> </w:t>
      </w:r>
      <w:r>
        <w:t xml:space="preserve">աճել է </w:t>
      </w:r>
      <w:r w:rsidRPr="003A474C">
        <w:t>3.2 մլն դրամով, պայմանավորված ձեռքբերվող դեղերի և դեղագործական ապրանքների քանակի ավելացմամբ:</w:t>
      </w:r>
    </w:p>
    <w:p w14:paraId="5D028E58" w14:textId="77777777" w:rsidR="00985221" w:rsidRDefault="00985221" w:rsidP="006344C3">
      <w:pPr>
        <w:pStyle w:val="Bullet2"/>
      </w:pPr>
      <w:r w:rsidRPr="00E119D0">
        <w:t>«Պետական պահպանության ծառայություններ» միջո</w:t>
      </w:r>
      <w:r w:rsidRPr="00E119D0">
        <w:softHyphen/>
        <w:t>ցառման շրջա</w:t>
      </w:r>
      <w:r w:rsidRPr="00E119D0">
        <w:softHyphen/>
        <w:t>նակներում նախատեսվում է իրականացնել բարձրաստիճան պաշտոնատար անձանց և Հայաստանի Հանրապետությունում գտնվող բարձրաստիճան հյուրերի անվտանգության ապահովում: Վերը նշված միջոցառման գծով ՀՀ 2019 թվա</w:t>
      </w:r>
      <w:r w:rsidRPr="00E119D0">
        <w:softHyphen/>
        <w:t>կանի պետական բյուջեի նախագծով նախա</w:t>
      </w:r>
      <w:r w:rsidRPr="00E119D0">
        <w:softHyphen/>
        <w:t>տեսվել է 2,865.4 մլն դրամ, որը</w:t>
      </w:r>
      <w:r w:rsidRPr="00E119D0">
        <w:rPr>
          <w:lang w:val="pt-BR"/>
        </w:rPr>
        <w:t xml:space="preserve"> </w:t>
      </w:r>
      <w:r w:rsidRPr="00E119D0">
        <w:t>ՀՀ 2018 թվականի պետական բյուջեի նկատմամբ աճել է 99.6 մլն դրամով: Նշված ավելացումը պայմա</w:t>
      </w:r>
      <w:r w:rsidRPr="00E119D0">
        <w:softHyphen/>
        <w:t>նավորված է պետական պահպանության ծառայություն իրականցնող մարմնի ծառայության առանձնահատկություն</w:t>
      </w:r>
      <w:r w:rsidRPr="004E36CA">
        <w:softHyphen/>
      </w:r>
      <w:r w:rsidRPr="00E119D0">
        <w:t>ներով:</w:t>
      </w:r>
    </w:p>
    <w:p w14:paraId="461BA906" w14:textId="77777777" w:rsidR="00985221" w:rsidRPr="00B630B3" w:rsidRDefault="00985221" w:rsidP="006344C3">
      <w:pPr>
        <w:pStyle w:val="Bullet2"/>
        <w:rPr>
          <w:lang w:val="fr-FR"/>
        </w:rPr>
      </w:pPr>
      <w:r>
        <w:t>«</w:t>
      </w:r>
      <w:r>
        <w:rPr>
          <w:lang w:val="fr-FR"/>
        </w:rPr>
        <w:t xml:space="preserve">Դեղորայքի տրամադրում պետական պահպանության ծառայությանը» </w:t>
      </w:r>
      <w:r w:rsidRPr="00637CE0">
        <w:rPr>
          <w:lang w:val="fr-FR"/>
        </w:rPr>
        <w:t xml:space="preserve"> </w:t>
      </w:r>
      <w:r>
        <w:rPr>
          <w:lang w:val="fr-FR"/>
        </w:rPr>
        <w:t>միջոցառման շրջա</w:t>
      </w:r>
      <w:r>
        <w:softHyphen/>
      </w:r>
      <w:r>
        <w:rPr>
          <w:lang w:val="fr-FR"/>
        </w:rPr>
        <w:t xml:space="preserve">նակում </w:t>
      </w:r>
      <w:r w:rsidRPr="00B270D1">
        <w:rPr>
          <w:lang w:val="fr-FR"/>
        </w:rPr>
        <w:t xml:space="preserve">նախատեսվում են կենտրոնացված </w:t>
      </w:r>
      <w:r>
        <w:t xml:space="preserve">կարգով պետական պահպանության ծառայության կարիների համար անհրաժեշտ դեղորայքի ձեռքբերում, </w:t>
      </w:r>
      <w:r>
        <w:rPr>
          <w:lang w:val="fr-FR"/>
        </w:rPr>
        <w:t xml:space="preserve">որի </w:t>
      </w:r>
      <w:r w:rsidRPr="00637CE0">
        <w:rPr>
          <w:lang w:val="fr-FR"/>
        </w:rPr>
        <w:t xml:space="preserve">գծով </w:t>
      </w:r>
      <w:r w:rsidRPr="00E119D0">
        <w:t>ՀՀ 2019 թվա</w:t>
      </w:r>
      <w:r w:rsidRPr="00E119D0">
        <w:softHyphen/>
        <w:t>կանի պետական բյուջեի նախագծով</w:t>
      </w:r>
      <w:r w:rsidRPr="00637CE0">
        <w:rPr>
          <w:lang w:val="fr-FR"/>
        </w:rPr>
        <w:t xml:space="preserve"> նախատեսվել է 1.1 մլն դրամ</w:t>
      </w:r>
      <w:r>
        <w:t>՝</w:t>
      </w:r>
      <w:r w:rsidRPr="00CA0398">
        <w:t xml:space="preserve"> </w:t>
      </w:r>
      <w:r w:rsidRPr="00E119D0">
        <w:t>ՀՀ 2018 թվականի պետա</w:t>
      </w:r>
      <w:r w:rsidRPr="00E119D0">
        <w:softHyphen/>
        <w:t>կան բյուջեով հաստատված գումարի չափով</w:t>
      </w:r>
      <w:r>
        <w:rPr>
          <w:lang w:val="fr-FR"/>
        </w:rPr>
        <w:t>:</w:t>
      </w:r>
    </w:p>
    <w:p w14:paraId="2E3029F7" w14:textId="309976E9" w:rsidR="00985221" w:rsidRDefault="00985221" w:rsidP="006344C3">
      <w:pPr>
        <w:pStyle w:val="Bullet2"/>
      </w:pPr>
      <w:r w:rsidRPr="00E119D0">
        <w:t>«Պաշտպանության բնագավառի այլ ծախսեր» միջո</w:t>
      </w:r>
      <w:r w:rsidRPr="00E119D0">
        <w:softHyphen/>
        <w:t>ցառման շրջա</w:t>
      </w:r>
      <w:r w:rsidRPr="00E119D0">
        <w:softHyphen/>
        <w:t>նակներում իրականացվում է Հայաստանի Հանրապետության սահմանային անվտանգության ապահովում: Նշված միջոցառման գծով ՀՀ 2019 թվա</w:t>
      </w:r>
      <w:r w:rsidRPr="00E119D0">
        <w:softHyphen/>
        <w:t>կանի պետական բյուջեի նախագծով նախա</w:t>
      </w:r>
      <w:r w:rsidRPr="00E119D0">
        <w:softHyphen/>
        <w:t>տեսվել է 7,045.5 մլն դրամ, որը</w:t>
      </w:r>
      <w:r w:rsidRPr="00E119D0">
        <w:rPr>
          <w:lang w:val="pt-BR"/>
        </w:rPr>
        <w:t xml:space="preserve"> </w:t>
      </w:r>
      <w:r w:rsidRPr="00E119D0">
        <w:t>ՀՀ 2018 թվականի պետական բյուջեի նկատմամբ աճել է 271.0 մլն դրամով (ծախսերի ավելացումը պայմանավորված է գնաճի տատանումներով):</w:t>
      </w:r>
    </w:p>
    <w:p w14:paraId="0A738CE8" w14:textId="77777777" w:rsidR="00985221" w:rsidRPr="00E119D0" w:rsidRDefault="00985221" w:rsidP="006344C3">
      <w:pPr>
        <w:pStyle w:val="Bullet2"/>
      </w:pPr>
    </w:p>
    <w:p w14:paraId="42217F06" w14:textId="77BA4BA7" w:rsidR="00060470" w:rsidRPr="007A07A1" w:rsidRDefault="004D4C68" w:rsidP="00B85E0F">
      <w:pPr>
        <w:pStyle w:val="Heading3"/>
        <w:rPr>
          <w:lang w:val="af-ZA"/>
        </w:rPr>
      </w:pPr>
      <w:bookmarkStart w:id="95" w:name="_Toc525773184"/>
      <w:r w:rsidRPr="007A07A1">
        <w:t>Պետական</w:t>
      </w:r>
      <w:r w:rsidRPr="007A07A1">
        <w:rPr>
          <w:lang w:val="af-ZA"/>
        </w:rPr>
        <w:t xml:space="preserve"> </w:t>
      </w:r>
      <w:r w:rsidRPr="007A07A1">
        <w:t>բյուջեի</w:t>
      </w:r>
      <w:r w:rsidRPr="007A07A1">
        <w:rPr>
          <w:lang w:val="af-ZA"/>
        </w:rPr>
        <w:t xml:space="preserve"> </w:t>
      </w:r>
      <w:r w:rsidRPr="007A07A1">
        <w:t>նախագծի</w:t>
      </w:r>
      <w:r w:rsidRPr="007A07A1">
        <w:rPr>
          <w:lang w:val="af-ZA"/>
        </w:rPr>
        <w:t xml:space="preserve"> </w:t>
      </w:r>
      <w:r w:rsidRPr="007A07A1">
        <w:t>դեֆիցիտի</w:t>
      </w:r>
      <w:r w:rsidRPr="007A07A1">
        <w:rPr>
          <w:lang w:val="af-ZA"/>
        </w:rPr>
        <w:t xml:space="preserve"> </w:t>
      </w:r>
      <w:r w:rsidRPr="007A07A1">
        <w:t>ֆինանսավորման</w:t>
      </w:r>
      <w:r w:rsidRPr="007A07A1">
        <w:rPr>
          <w:lang w:val="af-ZA"/>
        </w:rPr>
        <w:t xml:space="preserve"> </w:t>
      </w:r>
      <w:r w:rsidRPr="007A07A1">
        <w:t>աղբյուրները</w:t>
      </w:r>
      <w:bookmarkEnd w:id="95"/>
    </w:p>
    <w:p w14:paraId="61FDC417" w14:textId="0FEA7811" w:rsidR="00060470" w:rsidRPr="007A07A1" w:rsidRDefault="00060470" w:rsidP="005F6C4D">
      <w:pPr>
        <w:pStyle w:val="BodyText2"/>
        <w:rPr>
          <w:lang w:val="af-ZA"/>
        </w:rPr>
      </w:pPr>
      <w:r w:rsidRPr="007A07A1">
        <w:rPr>
          <w:rFonts w:cs="Sylfaen"/>
        </w:rPr>
        <w:t>Ինչպես</w:t>
      </w:r>
      <w:r w:rsidRPr="007A07A1">
        <w:rPr>
          <w:lang w:val="af-ZA"/>
        </w:rPr>
        <w:t xml:space="preserve"> </w:t>
      </w:r>
      <w:r w:rsidRPr="007A07A1">
        <w:rPr>
          <w:rFonts w:cs="Sylfaen"/>
        </w:rPr>
        <w:t>արդեն</w:t>
      </w:r>
      <w:r w:rsidRPr="007A07A1">
        <w:rPr>
          <w:lang w:val="af-ZA"/>
        </w:rPr>
        <w:t xml:space="preserve"> </w:t>
      </w:r>
      <w:r w:rsidRPr="007A07A1">
        <w:rPr>
          <w:rFonts w:cs="Sylfaen"/>
        </w:rPr>
        <w:t>նշվել</w:t>
      </w:r>
      <w:r w:rsidRPr="007A07A1">
        <w:rPr>
          <w:lang w:val="af-ZA"/>
        </w:rPr>
        <w:t xml:space="preserve"> </w:t>
      </w:r>
      <w:r w:rsidRPr="007A07A1">
        <w:rPr>
          <w:rFonts w:cs="Sylfaen"/>
        </w:rPr>
        <w:t>է</w:t>
      </w:r>
      <w:r w:rsidRPr="007A07A1">
        <w:rPr>
          <w:lang w:val="af-ZA"/>
        </w:rPr>
        <w:t xml:space="preserve">, </w:t>
      </w:r>
      <w:r w:rsidRPr="007A07A1">
        <w:rPr>
          <w:rFonts w:cs="Sylfaen"/>
        </w:rPr>
        <w:t>ՀՀ</w:t>
      </w:r>
      <w:r w:rsidRPr="007A07A1">
        <w:rPr>
          <w:lang w:val="af-ZA"/>
        </w:rPr>
        <w:t xml:space="preserve"> 201</w:t>
      </w:r>
      <w:r w:rsidR="00BA0EF3" w:rsidRPr="007A07A1">
        <w:rPr>
          <w:lang w:val="af-ZA"/>
        </w:rPr>
        <w:t>9</w:t>
      </w:r>
      <w:r w:rsidRPr="007A07A1">
        <w:rPr>
          <w:lang w:val="af-ZA"/>
        </w:rPr>
        <w:t xml:space="preserve"> </w:t>
      </w:r>
      <w:r w:rsidRPr="007A07A1">
        <w:rPr>
          <w:rFonts w:cs="Sylfaen"/>
        </w:rPr>
        <w:t>թվականի</w:t>
      </w:r>
      <w:r w:rsidRPr="007A07A1">
        <w:rPr>
          <w:lang w:val="af-ZA"/>
        </w:rPr>
        <w:t xml:space="preserve"> </w:t>
      </w:r>
      <w:r w:rsidRPr="007A07A1">
        <w:rPr>
          <w:rFonts w:cs="Sylfaen"/>
        </w:rPr>
        <w:t>պետական</w:t>
      </w:r>
      <w:r w:rsidRPr="007A07A1">
        <w:rPr>
          <w:lang w:val="af-ZA"/>
        </w:rPr>
        <w:t xml:space="preserve"> </w:t>
      </w:r>
      <w:r w:rsidRPr="007A07A1">
        <w:rPr>
          <w:rFonts w:cs="Sylfaen"/>
        </w:rPr>
        <w:t>բյուջեի</w:t>
      </w:r>
      <w:r w:rsidRPr="007A07A1">
        <w:rPr>
          <w:lang w:val="af-ZA"/>
        </w:rPr>
        <w:t xml:space="preserve"> </w:t>
      </w:r>
      <w:r w:rsidRPr="007A07A1">
        <w:rPr>
          <w:rFonts w:cs="Sylfaen"/>
        </w:rPr>
        <w:t>նախագծով</w:t>
      </w:r>
      <w:r w:rsidRPr="007A07A1">
        <w:rPr>
          <w:lang w:val="af-ZA"/>
        </w:rPr>
        <w:t xml:space="preserve"> </w:t>
      </w:r>
      <w:r w:rsidRPr="007A07A1">
        <w:rPr>
          <w:rFonts w:cs="Sylfaen"/>
        </w:rPr>
        <w:t>դեֆիցիտի</w:t>
      </w:r>
      <w:r w:rsidRPr="007A07A1">
        <w:rPr>
          <w:lang w:val="af-ZA"/>
        </w:rPr>
        <w:t xml:space="preserve"> </w:t>
      </w:r>
      <w:r w:rsidRPr="007A07A1">
        <w:rPr>
          <w:rFonts w:cs="Sylfaen"/>
        </w:rPr>
        <w:t>գումարը</w:t>
      </w:r>
      <w:r w:rsidRPr="007A07A1">
        <w:rPr>
          <w:lang w:val="af-ZA"/>
        </w:rPr>
        <w:t xml:space="preserve"> </w:t>
      </w:r>
      <w:r w:rsidRPr="007A07A1">
        <w:t>ծրագրավորվում</w:t>
      </w:r>
      <w:r w:rsidRPr="007A07A1">
        <w:rPr>
          <w:lang w:val="af-ZA"/>
        </w:rPr>
        <w:t xml:space="preserve"> </w:t>
      </w:r>
      <w:r w:rsidRPr="007A07A1">
        <w:t>է</w:t>
      </w:r>
      <w:r w:rsidRPr="007A07A1">
        <w:rPr>
          <w:lang w:val="af-ZA"/>
        </w:rPr>
        <w:t xml:space="preserve"> 15</w:t>
      </w:r>
      <w:r w:rsidR="00BA0EF3" w:rsidRPr="007A07A1">
        <w:rPr>
          <w:lang w:val="af-ZA"/>
        </w:rPr>
        <w:t>1</w:t>
      </w:r>
      <w:r w:rsidRPr="007A07A1">
        <w:rPr>
          <w:lang w:val="af-ZA"/>
        </w:rPr>
        <w:t>.</w:t>
      </w:r>
      <w:r w:rsidR="00BA0EF3" w:rsidRPr="007A07A1">
        <w:rPr>
          <w:lang w:val="af-ZA"/>
        </w:rPr>
        <w:t>6</w:t>
      </w:r>
      <w:r w:rsidRPr="007A07A1">
        <w:rPr>
          <w:lang w:val="af-ZA"/>
        </w:rPr>
        <w:t xml:space="preserve">  </w:t>
      </w:r>
      <w:r w:rsidRPr="007A07A1">
        <w:t>մլրդ</w:t>
      </w:r>
      <w:r w:rsidRPr="007A07A1">
        <w:rPr>
          <w:lang w:val="af-ZA"/>
        </w:rPr>
        <w:t xml:space="preserve"> </w:t>
      </w:r>
      <w:r w:rsidRPr="007A07A1">
        <w:t>դրամի</w:t>
      </w:r>
      <w:r w:rsidRPr="007A07A1">
        <w:rPr>
          <w:lang w:val="af-ZA"/>
        </w:rPr>
        <w:t xml:space="preserve"> </w:t>
      </w:r>
      <w:r w:rsidRPr="007A07A1">
        <w:t>չափով</w:t>
      </w:r>
      <w:r w:rsidRPr="007A07A1">
        <w:rPr>
          <w:lang w:val="af-ZA"/>
        </w:rPr>
        <w:t xml:space="preserve">: </w:t>
      </w:r>
      <w:r w:rsidRPr="007A07A1">
        <w:t>Դեֆիցիտի</w:t>
      </w:r>
      <w:r w:rsidRPr="007A07A1">
        <w:rPr>
          <w:lang w:val="af-ZA"/>
        </w:rPr>
        <w:t xml:space="preserve"> </w:t>
      </w:r>
      <w:r w:rsidRPr="007A07A1">
        <w:t>ֆինանսավորումը</w:t>
      </w:r>
      <w:r w:rsidRPr="007A07A1">
        <w:rPr>
          <w:lang w:val="af-ZA"/>
        </w:rPr>
        <w:t xml:space="preserve"> </w:t>
      </w:r>
      <w:r w:rsidRPr="007A07A1">
        <w:t>նախա</w:t>
      </w:r>
      <w:r w:rsidRPr="007A07A1">
        <w:rPr>
          <w:lang w:val="af-ZA"/>
        </w:rPr>
        <w:softHyphen/>
      </w:r>
      <w:r w:rsidRPr="007A07A1">
        <w:t>տես</w:t>
      </w:r>
      <w:r w:rsidRPr="007A07A1">
        <w:rPr>
          <w:lang w:val="af-ZA"/>
        </w:rPr>
        <w:softHyphen/>
      </w:r>
      <w:r w:rsidRPr="007A07A1">
        <w:t>վում</w:t>
      </w:r>
      <w:r w:rsidRPr="007A07A1">
        <w:rPr>
          <w:lang w:val="af-ZA"/>
        </w:rPr>
        <w:t xml:space="preserve"> </w:t>
      </w:r>
      <w:r w:rsidRPr="007A07A1">
        <w:t>է</w:t>
      </w:r>
      <w:r w:rsidRPr="007A07A1">
        <w:rPr>
          <w:lang w:val="af-ZA"/>
        </w:rPr>
        <w:t xml:space="preserve"> </w:t>
      </w:r>
      <w:r w:rsidRPr="007A07A1">
        <w:t>իրականացնել</w:t>
      </w:r>
      <w:r w:rsidRPr="007A07A1">
        <w:rPr>
          <w:lang w:val="af-ZA"/>
        </w:rPr>
        <w:t xml:space="preserve"> </w:t>
      </w:r>
      <w:r w:rsidRPr="007A07A1">
        <w:t>ներքին</w:t>
      </w:r>
      <w:r w:rsidRPr="007A07A1">
        <w:rPr>
          <w:lang w:val="af-ZA"/>
        </w:rPr>
        <w:t xml:space="preserve"> </w:t>
      </w:r>
      <w:r w:rsidRPr="007A07A1">
        <w:t>և</w:t>
      </w:r>
      <w:r w:rsidRPr="007A07A1">
        <w:rPr>
          <w:lang w:val="af-ZA"/>
        </w:rPr>
        <w:t xml:space="preserve"> </w:t>
      </w:r>
      <w:r w:rsidRPr="007A07A1">
        <w:rPr>
          <w:rFonts w:cs="Sylfaen"/>
        </w:rPr>
        <w:t>արտաքին</w:t>
      </w:r>
      <w:r w:rsidRPr="007A07A1">
        <w:rPr>
          <w:lang w:val="af-ZA"/>
        </w:rPr>
        <w:t xml:space="preserve"> </w:t>
      </w:r>
      <w:r w:rsidRPr="007A07A1">
        <w:rPr>
          <w:rFonts w:cs="Sylfaen"/>
        </w:rPr>
        <w:t>աղբյուրների</w:t>
      </w:r>
      <w:r w:rsidRPr="007A07A1">
        <w:rPr>
          <w:lang w:val="af-ZA"/>
        </w:rPr>
        <w:t xml:space="preserve"> </w:t>
      </w:r>
      <w:r w:rsidRPr="007A07A1">
        <w:rPr>
          <w:rFonts w:cs="Sylfaen"/>
        </w:rPr>
        <w:t>զուտ</w:t>
      </w:r>
      <w:r w:rsidRPr="007A07A1">
        <w:rPr>
          <w:lang w:val="af-ZA"/>
        </w:rPr>
        <w:t xml:space="preserve"> </w:t>
      </w:r>
      <w:r w:rsidRPr="007A07A1">
        <w:rPr>
          <w:rFonts w:cs="Sylfaen"/>
        </w:rPr>
        <w:t>մուտքերի</w:t>
      </w:r>
      <w:r w:rsidRPr="007A07A1">
        <w:rPr>
          <w:lang w:val="af-ZA"/>
        </w:rPr>
        <w:t xml:space="preserve"> (</w:t>
      </w:r>
      <w:r w:rsidRPr="007A07A1">
        <w:rPr>
          <w:rFonts w:cs="Sylfaen"/>
        </w:rPr>
        <w:t>զուտ</w:t>
      </w:r>
      <w:r w:rsidRPr="007A07A1">
        <w:rPr>
          <w:lang w:val="af-ZA"/>
        </w:rPr>
        <w:t xml:space="preserve"> </w:t>
      </w:r>
      <w:r w:rsidRPr="007A07A1">
        <w:rPr>
          <w:rFonts w:cs="Sylfaen"/>
        </w:rPr>
        <w:t>մուտքերը</w:t>
      </w:r>
      <w:r w:rsidRPr="007A07A1">
        <w:rPr>
          <w:lang w:val="af-ZA"/>
        </w:rPr>
        <w:t xml:space="preserve">` </w:t>
      </w:r>
      <w:r w:rsidRPr="007A07A1">
        <w:rPr>
          <w:rFonts w:cs="Sylfaen"/>
        </w:rPr>
        <w:t>դե</w:t>
      </w:r>
      <w:r w:rsidRPr="007A07A1">
        <w:rPr>
          <w:rFonts w:cs="Sylfaen"/>
          <w:lang w:val="af-ZA"/>
        </w:rPr>
        <w:softHyphen/>
      </w:r>
      <w:r w:rsidRPr="007A07A1">
        <w:rPr>
          <w:rFonts w:cs="Sylfaen"/>
        </w:rPr>
        <w:t>ֆի</w:t>
      </w:r>
      <w:r w:rsidRPr="007A07A1">
        <w:rPr>
          <w:rFonts w:cs="Sylfaen"/>
          <w:lang w:val="af-ZA"/>
        </w:rPr>
        <w:softHyphen/>
      </w:r>
      <w:r w:rsidRPr="007A07A1">
        <w:rPr>
          <w:rFonts w:cs="Sylfaen"/>
        </w:rPr>
        <w:t>ցի</w:t>
      </w:r>
      <w:r w:rsidRPr="007A07A1">
        <w:rPr>
          <w:rFonts w:cs="Sylfaen"/>
          <w:lang w:val="af-ZA"/>
        </w:rPr>
        <w:softHyphen/>
      </w:r>
      <w:r w:rsidRPr="007A07A1">
        <w:rPr>
          <w:rFonts w:cs="Sylfaen"/>
        </w:rPr>
        <w:t>տի</w:t>
      </w:r>
      <w:r w:rsidRPr="007A07A1">
        <w:rPr>
          <w:lang w:val="af-ZA"/>
        </w:rPr>
        <w:t xml:space="preserve"> </w:t>
      </w:r>
      <w:r w:rsidRPr="007A07A1">
        <w:rPr>
          <w:rFonts w:cs="Sylfaen"/>
        </w:rPr>
        <w:t>ֆինանսավորման</w:t>
      </w:r>
      <w:r w:rsidRPr="007A07A1">
        <w:rPr>
          <w:lang w:val="af-ZA"/>
        </w:rPr>
        <w:t xml:space="preserve"> </w:t>
      </w:r>
      <w:r w:rsidRPr="007A07A1">
        <w:rPr>
          <w:rFonts w:cs="Sylfaen"/>
        </w:rPr>
        <w:t>նպատակով</w:t>
      </w:r>
      <w:r w:rsidRPr="007A07A1">
        <w:rPr>
          <w:lang w:val="af-ZA"/>
        </w:rPr>
        <w:t xml:space="preserve"> </w:t>
      </w:r>
      <w:r w:rsidRPr="007A07A1">
        <w:rPr>
          <w:rFonts w:cs="Sylfaen"/>
        </w:rPr>
        <w:t>ներգրավվող</w:t>
      </w:r>
      <w:r w:rsidRPr="007A07A1">
        <w:rPr>
          <w:lang w:val="af-ZA"/>
        </w:rPr>
        <w:t xml:space="preserve"> </w:t>
      </w:r>
      <w:r w:rsidRPr="007A07A1">
        <w:rPr>
          <w:rFonts w:cs="Sylfaen"/>
        </w:rPr>
        <w:t>միջոցների</w:t>
      </w:r>
      <w:r w:rsidRPr="007A07A1">
        <w:rPr>
          <w:lang w:val="af-ZA"/>
        </w:rPr>
        <w:t xml:space="preserve"> </w:t>
      </w:r>
      <w:r w:rsidRPr="007A07A1">
        <w:rPr>
          <w:rFonts w:cs="Sylfaen"/>
        </w:rPr>
        <w:t>մուտքերի</w:t>
      </w:r>
      <w:r w:rsidRPr="007A07A1">
        <w:rPr>
          <w:lang w:val="af-ZA"/>
        </w:rPr>
        <w:t xml:space="preserve"> </w:t>
      </w:r>
      <w:r w:rsidRPr="007A07A1">
        <w:rPr>
          <w:rFonts w:cs="Sylfaen"/>
        </w:rPr>
        <w:t>ընդհանուր</w:t>
      </w:r>
      <w:r w:rsidRPr="007A07A1">
        <w:rPr>
          <w:lang w:val="af-ZA"/>
        </w:rPr>
        <w:t xml:space="preserve"> </w:t>
      </w:r>
      <w:r w:rsidRPr="007A07A1">
        <w:rPr>
          <w:rFonts w:cs="Sylfaen"/>
        </w:rPr>
        <w:t>գու</w:t>
      </w:r>
      <w:r w:rsidRPr="007A07A1">
        <w:rPr>
          <w:rFonts w:cs="Sylfaen"/>
          <w:lang w:val="af-ZA"/>
        </w:rPr>
        <w:softHyphen/>
      </w:r>
      <w:r w:rsidRPr="007A07A1">
        <w:rPr>
          <w:rFonts w:cs="Sylfaen"/>
        </w:rPr>
        <w:t>մարի</w:t>
      </w:r>
      <w:r w:rsidRPr="007A07A1">
        <w:rPr>
          <w:lang w:val="af-ZA"/>
        </w:rPr>
        <w:t xml:space="preserve"> </w:t>
      </w:r>
      <w:r w:rsidRPr="007A07A1">
        <w:rPr>
          <w:rFonts w:cs="Sylfaen"/>
        </w:rPr>
        <w:t>և</w:t>
      </w:r>
      <w:r w:rsidRPr="007A07A1">
        <w:rPr>
          <w:lang w:val="af-ZA"/>
        </w:rPr>
        <w:t xml:space="preserve"> </w:t>
      </w:r>
      <w:r w:rsidRPr="007A07A1">
        <w:rPr>
          <w:rFonts w:cs="Sylfaen"/>
        </w:rPr>
        <w:t>փո</w:t>
      </w:r>
      <w:r w:rsidRPr="007A07A1">
        <w:rPr>
          <w:rFonts w:cs="Sylfaen"/>
          <w:lang w:val="af-ZA"/>
        </w:rPr>
        <w:softHyphen/>
      </w:r>
      <w:r w:rsidRPr="007A07A1">
        <w:rPr>
          <w:rFonts w:cs="Sylfaen"/>
        </w:rPr>
        <w:t>խառու</w:t>
      </w:r>
      <w:r w:rsidRPr="007A07A1">
        <w:rPr>
          <w:lang w:val="af-ZA"/>
        </w:rPr>
        <w:t xml:space="preserve"> </w:t>
      </w:r>
      <w:r w:rsidRPr="007A07A1">
        <w:rPr>
          <w:rFonts w:cs="Sylfaen"/>
        </w:rPr>
        <w:t>միջոցների</w:t>
      </w:r>
      <w:r w:rsidRPr="007A07A1">
        <w:rPr>
          <w:lang w:val="af-ZA"/>
        </w:rPr>
        <w:t xml:space="preserve"> </w:t>
      </w:r>
      <w:r w:rsidRPr="007A07A1">
        <w:rPr>
          <w:rFonts w:cs="Sylfaen"/>
        </w:rPr>
        <w:t>տրամադրման</w:t>
      </w:r>
      <w:r w:rsidRPr="007A07A1">
        <w:rPr>
          <w:lang w:val="af-ZA"/>
        </w:rPr>
        <w:t xml:space="preserve"> </w:t>
      </w:r>
      <w:r w:rsidRPr="007A07A1">
        <w:rPr>
          <w:rFonts w:cs="Sylfaen"/>
        </w:rPr>
        <w:t>կամ</w:t>
      </w:r>
      <w:r w:rsidRPr="007A07A1">
        <w:rPr>
          <w:lang w:val="af-ZA"/>
        </w:rPr>
        <w:t xml:space="preserve"> </w:t>
      </w:r>
      <w:r w:rsidRPr="007A07A1">
        <w:rPr>
          <w:rFonts w:cs="Sylfaen"/>
        </w:rPr>
        <w:t>մարման</w:t>
      </w:r>
      <w:r w:rsidRPr="007A07A1">
        <w:rPr>
          <w:lang w:val="af-ZA"/>
        </w:rPr>
        <w:t xml:space="preserve"> </w:t>
      </w:r>
      <w:r w:rsidRPr="007A07A1">
        <w:rPr>
          <w:rFonts w:cs="Sylfaen"/>
        </w:rPr>
        <w:t>ընդհանուր</w:t>
      </w:r>
      <w:r w:rsidRPr="007A07A1">
        <w:rPr>
          <w:lang w:val="af-ZA"/>
        </w:rPr>
        <w:t xml:space="preserve"> </w:t>
      </w:r>
      <w:r w:rsidRPr="007A07A1">
        <w:rPr>
          <w:rFonts w:cs="Sylfaen"/>
        </w:rPr>
        <w:t>գումարի</w:t>
      </w:r>
      <w:r w:rsidRPr="007A07A1">
        <w:rPr>
          <w:lang w:val="af-ZA"/>
        </w:rPr>
        <w:t xml:space="preserve"> </w:t>
      </w:r>
      <w:r w:rsidRPr="007A07A1">
        <w:rPr>
          <w:rFonts w:cs="Sylfaen"/>
        </w:rPr>
        <w:t>տարբե</w:t>
      </w:r>
      <w:r w:rsidRPr="007A07A1">
        <w:rPr>
          <w:rFonts w:cs="Sylfaen"/>
          <w:lang w:val="af-ZA"/>
        </w:rPr>
        <w:softHyphen/>
      </w:r>
      <w:r w:rsidRPr="007A07A1">
        <w:rPr>
          <w:rFonts w:cs="Sylfaen"/>
        </w:rPr>
        <w:t>րու</w:t>
      </w:r>
      <w:r w:rsidRPr="007A07A1">
        <w:rPr>
          <w:rFonts w:cs="Sylfaen"/>
          <w:lang w:val="af-ZA"/>
        </w:rPr>
        <w:softHyphen/>
      </w:r>
      <w:r w:rsidRPr="007A07A1">
        <w:rPr>
          <w:rFonts w:cs="Sylfaen"/>
        </w:rPr>
        <w:t>թյունն</w:t>
      </w:r>
      <w:r w:rsidRPr="007A07A1">
        <w:rPr>
          <w:lang w:val="af-ZA"/>
        </w:rPr>
        <w:t xml:space="preserve"> </w:t>
      </w:r>
      <w:r w:rsidRPr="007A07A1">
        <w:rPr>
          <w:rFonts w:cs="Sylfaen"/>
        </w:rPr>
        <w:t>է</w:t>
      </w:r>
      <w:r w:rsidRPr="007A07A1">
        <w:rPr>
          <w:lang w:val="af-ZA"/>
        </w:rPr>
        <w:t xml:space="preserve">) </w:t>
      </w:r>
      <w:r w:rsidRPr="007A07A1">
        <w:rPr>
          <w:rFonts w:cs="Sylfaen"/>
        </w:rPr>
        <w:t>հաշ</w:t>
      </w:r>
      <w:r w:rsidRPr="007A07A1">
        <w:rPr>
          <w:rFonts w:cs="Sylfaen"/>
          <w:lang w:val="af-ZA"/>
        </w:rPr>
        <w:softHyphen/>
      </w:r>
      <w:r w:rsidRPr="007A07A1">
        <w:rPr>
          <w:rFonts w:cs="Sylfaen"/>
        </w:rPr>
        <w:t>վին</w:t>
      </w:r>
      <w:r w:rsidRPr="007A07A1">
        <w:rPr>
          <w:lang w:val="af-ZA"/>
        </w:rPr>
        <w:t xml:space="preserve">, </w:t>
      </w:r>
      <w:r w:rsidRPr="007A07A1">
        <w:rPr>
          <w:rFonts w:cs="Sylfaen"/>
        </w:rPr>
        <w:t>համապատասխանաբար</w:t>
      </w:r>
      <w:r w:rsidRPr="007A07A1">
        <w:rPr>
          <w:lang w:val="af-ZA"/>
        </w:rPr>
        <w:t xml:space="preserve">` </w:t>
      </w:r>
      <w:r w:rsidR="00BA0EF3" w:rsidRPr="007A07A1">
        <w:rPr>
          <w:lang w:val="af-ZA"/>
        </w:rPr>
        <w:t>53</w:t>
      </w:r>
      <w:r w:rsidRPr="007A07A1">
        <w:rPr>
          <w:lang w:val="af-ZA"/>
        </w:rPr>
        <w:t>.</w:t>
      </w:r>
      <w:r w:rsidR="005E322A" w:rsidRPr="007A07A1">
        <w:rPr>
          <w:lang w:val="af-ZA"/>
        </w:rPr>
        <w:t>0</w:t>
      </w:r>
      <w:r w:rsidRPr="007A07A1">
        <w:rPr>
          <w:lang w:val="af-ZA"/>
        </w:rPr>
        <w:t xml:space="preserve">  </w:t>
      </w:r>
      <w:r w:rsidRPr="007A07A1">
        <w:rPr>
          <w:rFonts w:cs="Sylfaen"/>
        </w:rPr>
        <w:t>մլրդ</w:t>
      </w:r>
      <w:r w:rsidRPr="007A07A1">
        <w:rPr>
          <w:lang w:val="af-ZA"/>
        </w:rPr>
        <w:t xml:space="preserve"> </w:t>
      </w:r>
      <w:r w:rsidRPr="007A07A1">
        <w:rPr>
          <w:rFonts w:cs="Sylfaen"/>
        </w:rPr>
        <w:t>դրամի</w:t>
      </w:r>
      <w:r w:rsidRPr="007A07A1">
        <w:rPr>
          <w:lang w:val="af-ZA"/>
        </w:rPr>
        <w:t xml:space="preserve"> </w:t>
      </w:r>
      <w:r w:rsidRPr="007A07A1">
        <w:rPr>
          <w:rFonts w:cs="Sylfaen"/>
        </w:rPr>
        <w:t>և</w:t>
      </w:r>
      <w:r w:rsidRPr="007A07A1">
        <w:rPr>
          <w:rFonts w:cs="Sylfaen"/>
          <w:lang w:val="af-ZA"/>
        </w:rPr>
        <w:t xml:space="preserve">  </w:t>
      </w:r>
      <w:r w:rsidR="00BA0EF3" w:rsidRPr="007A07A1">
        <w:rPr>
          <w:rFonts w:cs="Sylfaen"/>
          <w:lang w:val="af-ZA"/>
        </w:rPr>
        <w:t>98.6</w:t>
      </w:r>
      <w:r w:rsidRPr="007A07A1">
        <w:rPr>
          <w:rFonts w:cs="Sylfaen"/>
          <w:lang w:val="af-ZA"/>
        </w:rPr>
        <w:t xml:space="preserve"> </w:t>
      </w:r>
      <w:r w:rsidRPr="007A07A1">
        <w:rPr>
          <w:rFonts w:cs="Sylfaen"/>
        </w:rPr>
        <w:t>մլրդ</w:t>
      </w:r>
      <w:r w:rsidRPr="007A07A1">
        <w:rPr>
          <w:lang w:val="af-ZA"/>
        </w:rPr>
        <w:t xml:space="preserve"> </w:t>
      </w:r>
      <w:r w:rsidRPr="007A07A1">
        <w:rPr>
          <w:rFonts w:cs="Sylfaen"/>
        </w:rPr>
        <w:t>դրամի</w:t>
      </w:r>
      <w:r w:rsidRPr="007A07A1">
        <w:rPr>
          <w:lang w:val="af-ZA"/>
        </w:rPr>
        <w:t xml:space="preserve"> </w:t>
      </w:r>
      <w:r w:rsidRPr="007A07A1">
        <w:rPr>
          <w:rFonts w:cs="Sylfaen"/>
        </w:rPr>
        <w:t>չափով</w:t>
      </w:r>
      <w:r w:rsidRPr="007A07A1">
        <w:rPr>
          <w:lang w:val="af-ZA"/>
        </w:rPr>
        <w:t xml:space="preserve">: </w:t>
      </w:r>
    </w:p>
    <w:p w14:paraId="5F588D15" w14:textId="77777777" w:rsidR="00060470" w:rsidRPr="007A07A1" w:rsidRDefault="00060470" w:rsidP="005F6C4D">
      <w:pPr>
        <w:pStyle w:val="BodyText2"/>
        <w:rPr>
          <w:lang w:val="af-ZA"/>
        </w:rPr>
      </w:pPr>
      <w:r w:rsidRPr="007A07A1">
        <w:t>Դեֆիցիտի</w:t>
      </w:r>
      <w:r w:rsidRPr="007A07A1">
        <w:rPr>
          <w:rFonts w:cs="Times Armenian"/>
          <w:lang w:val="af-ZA"/>
        </w:rPr>
        <w:t xml:space="preserve"> </w:t>
      </w:r>
      <w:r w:rsidRPr="007A07A1">
        <w:t>ֆինանսավորման</w:t>
      </w:r>
      <w:r w:rsidRPr="007A07A1">
        <w:rPr>
          <w:rFonts w:cs="Times Armenian"/>
          <w:lang w:val="af-ZA"/>
        </w:rPr>
        <w:t xml:space="preserve"> </w:t>
      </w:r>
      <w:r w:rsidRPr="007A07A1">
        <w:t>աղբյուրները</w:t>
      </w:r>
      <w:r w:rsidRPr="007A07A1">
        <w:rPr>
          <w:rFonts w:cs="Times Armenian"/>
          <w:lang w:val="af-ZA"/>
        </w:rPr>
        <w:t xml:space="preserve"> </w:t>
      </w:r>
      <w:r w:rsidRPr="007A07A1">
        <w:t>դասակարգվում</w:t>
      </w:r>
      <w:r w:rsidRPr="007A07A1">
        <w:rPr>
          <w:rFonts w:cs="Times Armenian"/>
          <w:lang w:val="af-ZA"/>
        </w:rPr>
        <w:t xml:space="preserve"> </w:t>
      </w:r>
      <w:r w:rsidRPr="007A07A1">
        <w:t>են</w:t>
      </w:r>
      <w:r w:rsidRPr="007A07A1">
        <w:rPr>
          <w:rFonts w:cs="Times Armenian"/>
          <w:lang w:val="af-ZA"/>
        </w:rPr>
        <w:t xml:space="preserve"> </w:t>
      </w:r>
      <w:r w:rsidRPr="007A07A1">
        <w:t>ներքին</w:t>
      </w:r>
      <w:r w:rsidRPr="007A07A1">
        <w:rPr>
          <w:rFonts w:cs="Times Armenian"/>
          <w:lang w:val="af-ZA"/>
        </w:rPr>
        <w:t xml:space="preserve"> </w:t>
      </w:r>
      <w:r w:rsidRPr="007A07A1">
        <w:t>և</w:t>
      </w:r>
      <w:r w:rsidRPr="007A07A1">
        <w:rPr>
          <w:rFonts w:cs="Times Armenian"/>
          <w:lang w:val="af-ZA"/>
        </w:rPr>
        <w:t xml:space="preserve"> </w:t>
      </w:r>
      <w:r w:rsidRPr="007A07A1">
        <w:t>արտաքին</w:t>
      </w:r>
      <w:r w:rsidRPr="007A07A1">
        <w:rPr>
          <w:rFonts w:cs="Times Armenian"/>
          <w:lang w:val="af-ZA"/>
        </w:rPr>
        <w:t xml:space="preserve"> </w:t>
      </w:r>
      <w:r w:rsidRPr="007A07A1">
        <w:t>աղբ</w:t>
      </w:r>
      <w:r w:rsidRPr="007A07A1">
        <w:rPr>
          <w:lang w:val="af-ZA"/>
        </w:rPr>
        <w:softHyphen/>
      </w:r>
      <w:r w:rsidRPr="007A07A1">
        <w:t>յուր</w:t>
      </w:r>
      <w:r w:rsidRPr="007A07A1">
        <w:rPr>
          <w:lang w:val="af-ZA"/>
        </w:rPr>
        <w:softHyphen/>
      </w:r>
      <w:r w:rsidRPr="007A07A1">
        <w:t>ներից</w:t>
      </w:r>
      <w:r w:rsidRPr="007A07A1">
        <w:rPr>
          <w:rFonts w:cs="Times Armenian"/>
          <w:lang w:val="af-ZA"/>
        </w:rPr>
        <w:t xml:space="preserve"> </w:t>
      </w:r>
      <w:r w:rsidRPr="007A07A1">
        <w:t>փոխառու</w:t>
      </w:r>
      <w:r w:rsidRPr="007A07A1">
        <w:rPr>
          <w:rFonts w:cs="Times Armenian"/>
          <w:lang w:val="af-ZA"/>
        </w:rPr>
        <w:t xml:space="preserve"> </w:t>
      </w:r>
      <w:r w:rsidRPr="007A07A1">
        <w:t>միջոցների</w:t>
      </w:r>
      <w:r w:rsidRPr="007A07A1">
        <w:rPr>
          <w:rFonts w:cs="Times Armenian"/>
          <w:lang w:val="af-ZA"/>
        </w:rPr>
        <w:t xml:space="preserve"> </w:t>
      </w:r>
      <w:r w:rsidRPr="007A07A1">
        <w:t>և</w:t>
      </w:r>
      <w:r w:rsidRPr="007A07A1">
        <w:rPr>
          <w:rFonts w:cs="Times Armenian"/>
          <w:lang w:val="af-ZA"/>
        </w:rPr>
        <w:t xml:space="preserve"> </w:t>
      </w:r>
      <w:r w:rsidRPr="007A07A1">
        <w:t>ֆինանսական</w:t>
      </w:r>
      <w:r w:rsidRPr="007A07A1">
        <w:rPr>
          <w:rFonts w:cs="Times Armenian"/>
          <w:lang w:val="af-ZA"/>
        </w:rPr>
        <w:t xml:space="preserve"> </w:t>
      </w:r>
      <w:r w:rsidRPr="007A07A1">
        <w:t>ակտիվների</w:t>
      </w:r>
      <w:r w:rsidRPr="007A07A1">
        <w:rPr>
          <w:rFonts w:cs="Times Armenian"/>
          <w:lang w:val="af-ZA"/>
        </w:rPr>
        <w:t xml:space="preserve"> </w:t>
      </w:r>
      <w:r w:rsidRPr="007A07A1">
        <w:t>տեսքով</w:t>
      </w:r>
      <w:r w:rsidRPr="007A07A1">
        <w:rPr>
          <w:rFonts w:cs="Times Armenian"/>
          <w:lang w:val="af-ZA"/>
        </w:rPr>
        <w:t xml:space="preserve"> </w:t>
      </w:r>
      <w:r w:rsidRPr="007A07A1">
        <w:t>ներգրավվող</w:t>
      </w:r>
      <w:r w:rsidRPr="007A07A1">
        <w:rPr>
          <w:rFonts w:cs="Times Armenian"/>
          <w:lang w:val="af-ZA"/>
        </w:rPr>
        <w:t xml:space="preserve"> </w:t>
      </w:r>
      <w:r w:rsidRPr="007A07A1">
        <w:t>միջոցների</w:t>
      </w:r>
      <w:r w:rsidRPr="007A07A1">
        <w:rPr>
          <w:rFonts w:cs="Times Armenian"/>
          <w:lang w:val="af-ZA"/>
        </w:rPr>
        <w:t xml:space="preserve">: </w:t>
      </w:r>
    </w:p>
    <w:p w14:paraId="63293997" w14:textId="77777777" w:rsidR="00060470" w:rsidRPr="007A07A1" w:rsidRDefault="00060470" w:rsidP="005F6C4D">
      <w:pPr>
        <w:pStyle w:val="BodyText2"/>
        <w:rPr>
          <w:lang w:val="af-ZA"/>
        </w:rPr>
      </w:pPr>
      <w:r w:rsidRPr="007A07A1">
        <w:t>Փոխառու</w:t>
      </w:r>
      <w:r w:rsidRPr="007A07A1">
        <w:rPr>
          <w:rFonts w:cs="Times Armenian"/>
          <w:lang w:val="af-ZA"/>
        </w:rPr>
        <w:t xml:space="preserve"> </w:t>
      </w:r>
      <w:r w:rsidRPr="007A07A1">
        <w:t>միջոցների</w:t>
      </w:r>
      <w:r w:rsidRPr="007A07A1">
        <w:rPr>
          <w:rFonts w:cs="Times Armenian"/>
          <w:lang w:val="af-ZA"/>
        </w:rPr>
        <w:t xml:space="preserve"> </w:t>
      </w:r>
      <w:r w:rsidRPr="007A07A1">
        <w:t>ներգրավումը</w:t>
      </w:r>
      <w:r w:rsidRPr="007A07A1">
        <w:rPr>
          <w:rFonts w:cs="Times Armenian"/>
          <w:lang w:val="af-ZA"/>
        </w:rPr>
        <w:t xml:space="preserve"> </w:t>
      </w:r>
      <w:r w:rsidRPr="007A07A1">
        <w:t>իրականացվում</w:t>
      </w:r>
      <w:r w:rsidRPr="007A07A1">
        <w:rPr>
          <w:rFonts w:cs="Times Armenian"/>
          <w:lang w:val="af-ZA"/>
        </w:rPr>
        <w:t xml:space="preserve"> </w:t>
      </w:r>
      <w:r w:rsidRPr="007A07A1">
        <w:t>է</w:t>
      </w:r>
      <w:r w:rsidRPr="007A07A1">
        <w:rPr>
          <w:rFonts w:cs="Times Armenian"/>
          <w:lang w:val="af-ZA"/>
        </w:rPr>
        <w:t xml:space="preserve"> </w:t>
      </w:r>
      <w:r w:rsidRPr="007A07A1">
        <w:t>պետական</w:t>
      </w:r>
      <w:r w:rsidRPr="007A07A1">
        <w:rPr>
          <w:rFonts w:cs="Times Armenian"/>
          <w:lang w:val="af-ZA"/>
        </w:rPr>
        <w:t xml:space="preserve"> </w:t>
      </w:r>
      <w:r w:rsidRPr="007A07A1">
        <w:t>արժեթղթերի</w:t>
      </w:r>
      <w:r w:rsidRPr="007A07A1">
        <w:rPr>
          <w:rFonts w:cs="Times Armenian"/>
          <w:lang w:val="af-ZA"/>
        </w:rPr>
        <w:t xml:space="preserve"> </w:t>
      </w:r>
      <w:r w:rsidRPr="007A07A1">
        <w:t>թո</w:t>
      </w:r>
      <w:r w:rsidRPr="007A07A1">
        <w:rPr>
          <w:lang w:val="af-ZA"/>
        </w:rPr>
        <w:softHyphen/>
      </w:r>
      <w:r w:rsidRPr="007A07A1">
        <w:t>ղարկ</w:t>
      </w:r>
      <w:r w:rsidRPr="007A07A1">
        <w:rPr>
          <w:lang w:val="af-ZA"/>
        </w:rPr>
        <w:softHyphen/>
      </w:r>
      <w:r w:rsidRPr="007A07A1">
        <w:t>ման</w:t>
      </w:r>
      <w:r w:rsidRPr="007A07A1">
        <w:rPr>
          <w:rFonts w:cs="Times Armenian"/>
          <w:lang w:val="af-ZA"/>
        </w:rPr>
        <w:t xml:space="preserve"> </w:t>
      </w:r>
      <w:r w:rsidRPr="007A07A1">
        <w:t>և</w:t>
      </w:r>
      <w:r w:rsidRPr="007A07A1">
        <w:rPr>
          <w:rFonts w:cs="Times Armenian"/>
          <w:lang w:val="af-ZA"/>
        </w:rPr>
        <w:t xml:space="preserve"> </w:t>
      </w:r>
      <w:r w:rsidRPr="007A07A1">
        <w:t>վարկերի</w:t>
      </w:r>
      <w:r w:rsidRPr="007A07A1">
        <w:rPr>
          <w:rFonts w:cs="Times Armenian"/>
          <w:lang w:val="af-ZA"/>
        </w:rPr>
        <w:t xml:space="preserve"> </w:t>
      </w:r>
      <w:r w:rsidRPr="007A07A1">
        <w:t>ու</w:t>
      </w:r>
      <w:r w:rsidRPr="007A07A1">
        <w:rPr>
          <w:rFonts w:cs="Times Armenian"/>
          <w:lang w:val="af-ZA"/>
        </w:rPr>
        <w:t xml:space="preserve"> </w:t>
      </w:r>
      <w:r w:rsidRPr="007A07A1">
        <w:t>փոխատվությունների</w:t>
      </w:r>
      <w:r w:rsidRPr="007A07A1">
        <w:rPr>
          <w:rFonts w:cs="Times Armenian"/>
          <w:lang w:val="af-ZA"/>
        </w:rPr>
        <w:t xml:space="preserve"> </w:t>
      </w:r>
      <w:r w:rsidRPr="007A07A1">
        <w:t>ստացման</w:t>
      </w:r>
      <w:r w:rsidRPr="007A07A1">
        <w:rPr>
          <w:rFonts w:cs="Times Armenian"/>
          <w:lang w:val="af-ZA"/>
        </w:rPr>
        <w:t xml:space="preserve"> </w:t>
      </w:r>
      <w:r w:rsidRPr="007A07A1">
        <w:t>եղանակով</w:t>
      </w:r>
      <w:r w:rsidRPr="007A07A1">
        <w:rPr>
          <w:rFonts w:cs="Times Armenian"/>
          <w:lang w:val="af-ZA"/>
        </w:rPr>
        <w:t xml:space="preserve"> (</w:t>
      </w:r>
      <w:r w:rsidRPr="007A07A1">
        <w:t>որոնք</w:t>
      </w:r>
      <w:r w:rsidRPr="007A07A1">
        <w:rPr>
          <w:rFonts w:cs="Times Armenian"/>
          <w:lang w:val="af-ZA"/>
        </w:rPr>
        <w:t xml:space="preserve"> </w:t>
      </w:r>
      <w:r w:rsidRPr="007A07A1">
        <w:t>հետևապես</w:t>
      </w:r>
      <w:r w:rsidRPr="007A07A1">
        <w:rPr>
          <w:rFonts w:cs="Times Armenian"/>
          <w:lang w:val="af-ZA"/>
        </w:rPr>
        <w:t xml:space="preserve"> </w:t>
      </w:r>
      <w:r w:rsidRPr="007A07A1">
        <w:t>հե</w:t>
      </w:r>
      <w:r w:rsidRPr="007A07A1">
        <w:rPr>
          <w:lang w:val="af-ZA"/>
        </w:rPr>
        <w:softHyphen/>
      </w:r>
      <w:r w:rsidRPr="007A07A1">
        <w:t>տագայում</w:t>
      </w:r>
      <w:r w:rsidRPr="007A07A1">
        <w:rPr>
          <w:rFonts w:cs="Times Armenian"/>
          <w:lang w:val="af-ZA"/>
        </w:rPr>
        <w:t xml:space="preserve"> </w:t>
      </w:r>
      <w:r w:rsidRPr="007A07A1">
        <w:t>են</w:t>
      </w:r>
      <w:r w:rsidRPr="007A07A1">
        <w:rPr>
          <w:lang w:val="af-ZA"/>
        </w:rPr>
        <w:softHyphen/>
      </w:r>
      <w:r w:rsidRPr="007A07A1">
        <w:t>թակա</w:t>
      </w:r>
      <w:r w:rsidRPr="007A07A1">
        <w:rPr>
          <w:rFonts w:cs="Times Armenian"/>
          <w:lang w:val="af-ZA"/>
        </w:rPr>
        <w:t xml:space="preserve"> </w:t>
      </w:r>
      <w:r w:rsidRPr="007A07A1">
        <w:t>են</w:t>
      </w:r>
      <w:r w:rsidRPr="007A07A1">
        <w:rPr>
          <w:rFonts w:cs="Times Armenian"/>
          <w:lang w:val="af-ZA"/>
        </w:rPr>
        <w:t xml:space="preserve"> </w:t>
      </w:r>
      <w:r w:rsidRPr="007A07A1">
        <w:t>մարման</w:t>
      </w:r>
      <w:r w:rsidRPr="007A07A1">
        <w:rPr>
          <w:rFonts w:cs="Times Armenian"/>
          <w:lang w:val="af-ZA"/>
        </w:rPr>
        <w:t xml:space="preserve">): </w:t>
      </w:r>
      <w:r w:rsidRPr="007A07A1">
        <w:t>Ֆինանսական</w:t>
      </w:r>
      <w:r w:rsidRPr="007A07A1">
        <w:rPr>
          <w:rFonts w:cs="Times Armenian"/>
          <w:lang w:val="af-ZA"/>
        </w:rPr>
        <w:t xml:space="preserve"> </w:t>
      </w:r>
      <w:r w:rsidRPr="007A07A1">
        <w:t>ակտիվներից</w:t>
      </w:r>
      <w:r w:rsidRPr="007A07A1">
        <w:rPr>
          <w:rFonts w:cs="Times Armenian"/>
          <w:lang w:val="af-ZA"/>
        </w:rPr>
        <w:t xml:space="preserve"> </w:t>
      </w:r>
      <w:r w:rsidRPr="007A07A1">
        <w:t>միջոցների</w:t>
      </w:r>
      <w:r w:rsidRPr="007A07A1">
        <w:rPr>
          <w:rFonts w:cs="Times Armenian"/>
          <w:lang w:val="af-ZA"/>
        </w:rPr>
        <w:t xml:space="preserve"> </w:t>
      </w:r>
      <w:r w:rsidRPr="007A07A1">
        <w:t>ներգրավումը</w:t>
      </w:r>
      <w:r w:rsidRPr="007A07A1">
        <w:rPr>
          <w:rFonts w:cs="Times Armenian"/>
          <w:lang w:val="af-ZA"/>
        </w:rPr>
        <w:t xml:space="preserve"> </w:t>
      </w:r>
      <w:r w:rsidRPr="007A07A1">
        <w:t>իրա</w:t>
      </w:r>
      <w:r w:rsidRPr="007A07A1">
        <w:rPr>
          <w:lang w:val="af-ZA"/>
        </w:rPr>
        <w:softHyphen/>
      </w:r>
      <w:r w:rsidRPr="007A07A1">
        <w:t>կանացվում</w:t>
      </w:r>
      <w:r w:rsidRPr="007A07A1">
        <w:rPr>
          <w:rFonts w:cs="Times Armenian"/>
          <w:lang w:val="af-ZA"/>
        </w:rPr>
        <w:t xml:space="preserve"> </w:t>
      </w:r>
      <w:r w:rsidRPr="007A07A1">
        <w:t>է</w:t>
      </w:r>
      <w:r w:rsidRPr="007A07A1">
        <w:rPr>
          <w:rFonts w:cs="Times Armenian"/>
          <w:lang w:val="af-ZA"/>
        </w:rPr>
        <w:t xml:space="preserve"> </w:t>
      </w:r>
      <w:r w:rsidRPr="007A07A1">
        <w:t>արդեն</w:t>
      </w:r>
      <w:r w:rsidRPr="007A07A1">
        <w:rPr>
          <w:rFonts w:cs="Times Armenian"/>
          <w:lang w:val="af-ZA"/>
        </w:rPr>
        <w:t xml:space="preserve"> </w:t>
      </w:r>
      <w:r w:rsidRPr="007A07A1">
        <w:t>ձեռք</w:t>
      </w:r>
      <w:r w:rsidRPr="007A07A1">
        <w:rPr>
          <w:rFonts w:cs="Times Armenian"/>
          <w:lang w:val="af-ZA"/>
        </w:rPr>
        <w:t xml:space="preserve"> </w:t>
      </w:r>
      <w:r w:rsidRPr="007A07A1">
        <w:t>բերված</w:t>
      </w:r>
      <w:r w:rsidRPr="007A07A1">
        <w:rPr>
          <w:rFonts w:cs="Times Armenian"/>
          <w:lang w:val="af-ZA"/>
        </w:rPr>
        <w:t xml:space="preserve">` </w:t>
      </w:r>
      <w:r w:rsidRPr="007A07A1">
        <w:t>սեփականության</w:t>
      </w:r>
      <w:r w:rsidRPr="007A07A1">
        <w:rPr>
          <w:rFonts w:cs="Times Armenian"/>
          <w:lang w:val="af-ZA"/>
        </w:rPr>
        <w:t xml:space="preserve"> </w:t>
      </w:r>
      <w:r w:rsidRPr="007A07A1">
        <w:t>իրավունքով</w:t>
      </w:r>
      <w:r w:rsidRPr="007A07A1">
        <w:rPr>
          <w:rFonts w:cs="Times Armenian"/>
          <w:lang w:val="af-ZA"/>
        </w:rPr>
        <w:t xml:space="preserve"> </w:t>
      </w:r>
      <w:r w:rsidRPr="007A07A1">
        <w:t>պետությանը</w:t>
      </w:r>
      <w:r w:rsidRPr="007A07A1">
        <w:rPr>
          <w:rFonts w:cs="Times Armenian"/>
          <w:lang w:val="af-ZA"/>
        </w:rPr>
        <w:t xml:space="preserve"> </w:t>
      </w:r>
      <w:r w:rsidRPr="007A07A1">
        <w:t>պատ</w:t>
      </w:r>
      <w:r w:rsidRPr="007A07A1">
        <w:rPr>
          <w:lang w:val="af-ZA"/>
        </w:rPr>
        <w:softHyphen/>
      </w:r>
      <w:r w:rsidRPr="007A07A1">
        <w:t>կանող</w:t>
      </w:r>
      <w:r w:rsidRPr="007A07A1">
        <w:rPr>
          <w:rFonts w:cs="Times Armenian"/>
          <w:lang w:val="af-ZA"/>
        </w:rPr>
        <w:t xml:space="preserve"> </w:t>
      </w:r>
      <w:r w:rsidRPr="007A07A1">
        <w:t>բաժնետոմսերի</w:t>
      </w:r>
      <w:r w:rsidRPr="007A07A1">
        <w:rPr>
          <w:rFonts w:cs="Times Armenian"/>
          <w:lang w:val="af-ZA"/>
        </w:rPr>
        <w:t xml:space="preserve"> </w:t>
      </w:r>
      <w:r w:rsidRPr="007A07A1">
        <w:t>և</w:t>
      </w:r>
      <w:r w:rsidRPr="007A07A1">
        <w:rPr>
          <w:rFonts w:cs="Times Armenian"/>
          <w:lang w:val="af-ZA"/>
        </w:rPr>
        <w:t xml:space="preserve"> </w:t>
      </w:r>
      <w:r w:rsidRPr="007A07A1">
        <w:t>կապիտալում</w:t>
      </w:r>
      <w:r w:rsidRPr="007A07A1">
        <w:rPr>
          <w:rFonts w:cs="Times Armenian"/>
          <w:lang w:val="af-ZA"/>
        </w:rPr>
        <w:t xml:space="preserve"> </w:t>
      </w:r>
      <w:r w:rsidRPr="007A07A1">
        <w:t>այլ</w:t>
      </w:r>
      <w:r w:rsidRPr="007A07A1">
        <w:rPr>
          <w:rFonts w:cs="Times Armenian"/>
          <w:lang w:val="af-ZA"/>
        </w:rPr>
        <w:t xml:space="preserve"> </w:t>
      </w:r>
      <w:r w:rsidRPr="007A07A1">
        <w:t>մասնակցության</w:t>
      </w:r>
      <w:r w:rsidRPr="007A07A1">
        <w:rPr>
          <w:rFonts w:cs="Times Armenian"/>
          <w:lang w:val="af-ZA"/>
        </w:rPr>
        <w:t xml:space="preserve">, </w:t>
      </w:r>
      <w:r w:rsidRPr="007A07A1">
        <w:t>ինչպես</w:t>
      </w:r>
      <w:r w:rsidRPr="007A07A1">
        <w:rPr>
          <w:rFonts w:cs="Times Armenian"/>
          <w:lang w:val="af-ZA"/>
        </w:rPr>
        <w:t xml:space="preserve"> </w:t>
      </w:r>
      <w:r w:rsidRPr="007A07A1">
        <w:t>նաև</w:t>
      </w:r>
      <w:r w:rsidRPr="007A07A1">
        <w:rPr>
          <w:rFonts w:cs="Times Armenian"/>
          <w:lang w:val="af-ZA"/>
        </w:rPr>
        <w:t xml:space="preserve"> </w:t>
      </w:r>
      <w:r w:rsidRPr="007A07A1">
        <w:t>տնտեսվարող</w:t>
      </w:r>
      <w:r w:rsidRPr="007A07A1">
        <w:rPr>
          <w:rFonts w:cs="Times Armenian"/>
          <w:lang w:val="af-ZA"/>
        </w:rPr>
        <w:t xml:space="preserve"> </w:t>
      </w:r>
      <w:r w:rsidRPr="007A07A1">
        <w:t>և</w:t>
      </w:r>
      <w:r w:rsidRPr="007A07A1">
        <w:rPr>
          <w:rFonts w:cs="Times Armenian"/>
          <w:lang w:val="af-ZA"/>
        </w:rPr>
        <w:t xml:space="preserve"> </w:t>
      </w:r>
      <w:r w:rsidRPr="007A07A1">
        <w:t>այլ</w:t>
      </w:r>
      <w:r w:rsidRPr="007A07A1">
        <w:rPr>
          <w:rFonts w:cs="Times Armenian"/>
          <w:lang w:val="af-ZA"/>
        </w:rPr>
        <w:t xml:space="preserve"> </w:t>
      </w:r>
      <w:r w:rsidRPr="007A07A1">
        <w:t>սուբյեկտ</w:t>
      </w:r>
      <w:r w:rsidRPr="007A07A1">
        <w:rPr>
          <w:lang w:val="af-ZA"/>
        </w:rPr>
        <w:softHyphen/>
      </w:r>
      <w:r w:rsidRPr="007A07A1">
        <w:t>ներին</w:t>
      </w:r>
      <w:r w:rsidRPr="007A07A1">
        <w:rPr>
          <w:rFonts w:cs="Times Armenian"/>
          <w:lang w:val="af-ZA"/>
        </w:rPr>
        <w:t xml:space="preserve"> </w:t>
      </w:r>
      <w:r w:rsidRPr="007A07A1">
        <w:t>պետա</w:t>
      </w:r>
      <w:r w:rsidRPr="007A07A1">
        <w:rPr>
          <w:lang w:val="af-ZA"/>
        </w:rPr>
        <w:softHyphen/>
      </w:r>
      <w:r w:rsidRPr="007A07A1">
        <w:t>կան</w:t>
      </w:r>
      <w:r w:rsidRPr="007A07A1">
        <w:rPr>
          <w:rFonts w:cs="Times Armenian"/>
          <w:lang w:val="af-ZA"/>
        </w:rPr>
        <w:t xml:space="preserve"> </w:t>
      </w:r>
      <w:r w:rsidRPr="007A07A1">
        <w:t>բյուջեից</w:t>
      </w:r>
      <w:r w:rsidRPr="007A07A1">
        <w:rPr>
          <w:rFonts w:cs="Times Armenian"/>
          <w:lang w:val="af-ZA"/>
        </w:rPr>
        <w:t xml:space="preserve"> </w:t>
      </w:r>
      <w:r w:rsidRPr="007A07A1">
        <w:t>տրամադրված</w:t>
      </w:r>
      <w:r w:rsidRPr="007A07A1">
        <w:rPr>
          <w:rFonts w:cs="Times Armenian"/>
          <w:lang w:val="af-ZA"/>
        </w:rPr>
        <w:t xml:space="preserve"> </w:t>
      </w:r>
      <w:r w:rsidRPr="007A07A1">
        <w:t>վարկերի</w:t>
      </w:r>
      <w:r w:rsidRPr="007A07A1">
        <w:rPr>
          <w:rFonts w:cs="Times Armenian"/>
          <w:lang w:val="af-ZA"/>
        </w:rPr>
        <w:t xml:space="preserve"> </w:t>
      </w:r>
      <w:r w:rsidRPr="007A07A1">
        <w:t>և</w:t>
      </w:r>
      <w:r w:rsidRPr="007A07A1">
        <w:rPr>
          <w:rFonts w:cs="Times Armenian"/>
          <w:lang w:val="af-ZA"/>
        </w:rPr>
        <w:t xml:space="preserve"> </w:t>
      </w:r>
      <w:r w:rsidRPr="007A07A1">
        <w:t>փոխատվությունների</w:t>
      </w:r>
      <w:r w:rsidRPr="007A07A1">
        <w:rPr>
          <w:rFonts w:cs="Times Armenian"/>
          <w:lang w:val="af-ZA"/>
        </w:rPr>
        <w:t xml:space="preserve"> </w:t>
      </w:r>
      <w:r w:rsidRPr="007A07A1">
        <w:t>դիմաց</w:t>
      </w:r>
      <w:r w:rsidRPr="007A07A1">
        <w:rPr>
          <w:rFonts w:cs="Times Armenian"/>
          <w:lang w:val="af-ZA"/>
        </w:rPr>
        <w:t xml:space="preserve"> </w:t>
      </w:r>
      <w:r w:rsidRPr="007A07A1">
        <w:t>այդ</w:t>
      </w:r>
      <w:r w:rsidRPr="007A07A1">
        <w:rPr>
          <w:rFonts w:cs="Times Armenian"/>
          <w:lang w:val="af-ZA"/>
        </w:rPr>
        <w:t xml:space="preserve"> </w:t>
      </w:r>
      <w:r w:rsidRPr="007A07A1">
        <w:t>սուբյեկտներից</w:t>
      </w:r>
      <w:r w:rsidRPr="007A07A1">
        <w:rPr>
          <w:rFonts w:cs="Times Armenian"/>
          <w:lang w:val="af-ZA"/>
        </w:rPr>
        <w:t xml:space="preserve"> </w:t>
      </w:r>
      <w:r w:rsidRPr="007A07A1">
        <w:t>ձեռք</w:t>
      </w:r>
      <w:r w:rsidRPr="007A07A1">
        <w:rPr>
          <w:rFonts w:cs="Times Armenian"/>
          <w:lang w:val="af-ZA"/>
        </w:rPr>
        <w:t xml:space="preserve"> </w:t>
      </w:r>
      <w:r w:rsidRPr="007A07A1">
        <w:t>բերված</w:t>
      </w:r>
      <w:r w:rsidRPr="007A07A1">
        <w:rPr>
          <w:rFonts w:cs="Times Armenian"/>
          <w:lang w:val="af-ZA"/>
        </w:rPr>
        <w:t xml:space="preserve"> </w:t>
      </w:r>
      <w:r w:rsidRPr="007A07A1">
        <w:t>պարտավորությունների</w:t>
      </w:r>
      <w:r w:rsidRPr="007A07A1">
        <w:rPr>
          <w:rFonts w:cs="Times Armenian"/>
          <w:lang w:val="af-ZA"/>
        </w:rPr>
        <w:t xml:space="preserve"> </w:t>
      </w:r>
      <w:r w:rsidRPr="007A07A1">
        <w:t>իրացման</w:t>
      </w:r>
      <w:r w:rsidRPr="007A07A1">
        <w:rPr>
          <w:rFonts w:cs="Times Armenian"/>
          <w:lang w:val="af-ZA"/>
        </w:rPr>
        <w:t xml:space="preserve"> </w:t>
      </w:r>
      <w:r w:rsidRPr="007A07A1">
        <w:t>եղանակով</w:t>
      </w:r>
      <w:r w:rsidRPr="007A07A1">
        <w:rPr>
          <w:rFonts w:cs="Times Armenian"/>
          <w:lang w:val="af-ZA"/>
        </w:rPr>
        <w:t>:</w:t>
      </w:r>
    </w:p>
    <w:p w14:paraId="3F934353" w14:textId="6FFF70FD" w:rsidR="00060470" w:rsidRPr="007A07A1" w:rsidRDefault="00060470" w:rsidP="005F6C4D">
      <w:pPr>
        <w:pStyle w:val="BodyText2"/>
        <w:rPr>
          <w:lang w:val="af-ZA"/>
        </w:rPr>
      </w:pPr>
      <w:r w:rsidRPr="007A07A1">
        <w:t>ՀՀ</w:t>
      </w:r>
      <w:r w:rsidRPr="007A07A1">
        <w:rPr>
          <w:rFonts w:cs="Times Armenian"/>
          <w:lang w:val="af-ZA"/>
        </w:rPr>
        <w:t xml:space="preserve"> 201</w:t>
      </w:r>
      <w:r w:rsidR="00BA0EF3" w:rsidRPr="007A07A1">
        <w:rPr>
          <w:rFonts w:cs="Times Armenian"/>
          <w:lang w:val="af-ZA"/>
        </w:rPr>
        <w:t>9</w:t>
      </w:r>
      <w:r w:rsidRPr="007A07A1">
        <w:rPr>
          <w:rFonts w:cs="Times Armenian"/>
          <w:lang w:val="af-ZA"/>
        </w:rPr>
        <w:t xml:space="preserve"> </w:t>
      </w:r>
      <w:r w:rsidRPr="007A07A1">
        <w:t>թվականի</w:t>
      </w:r>
      <w:r w:rsidRPr="007A07A1">
        <w:rPr>
          <w:rFonts w:cs="Times Armenian"/>
          <w:lang w:val="af-ZA"/>
        </w:rPr>
        <w:t xml:space="preserve"> </w:t>
      </w:r>
      <w:r w:rsidRPr="007A07A1">
        <w:t>պետական</w:t>
      </w:r>
      <w:r w:rsidRPr="007A07A1">
        <w:rPr>
          <w:rFonts w:cs="Times Armenian"/>
          <w:lang w:val="af-ZA"/>
        </w:rPr>
        <w:t xml:space="preserve"> </w:t>
      </w:r>
      <w:r w:rsidRPr="007A07A1">
        <w:t>բյուջեի</w:t>
      </w:r>
      <w:r w:rsidRPr="007A07A1">
        <w:rPr>
          <w:rFonts w:cs="Times Armenian"/>
          <w:lang w:val="af-ZA"/>
        </w:rPr>
        <w:t xml:space="preserve"> </w:t>
      </w:r>
      <w:r w:rsidRPr="007A07A1">
        <w:t>նախագծով</w:t>
      </w:r>
      <w:r w:rsidRPr="007A07A1">
        <w:rPr>
          <w:rFonts w:cs="Times Armenian"/>
          <w:lang w:val="af-ZA"/>
        </w:rPr>
        <w:t xml:space="preserve"> </w:t>
      </w:r>
      <w:r w:rsidRPr="007A07A1">
        <w:t>դեֆիցիտի</w:t>
      </w:r>
      <w:r w:rsidRPr="007A07A1">
        <w:rPr>
          <w:rFonts w:cs="Times Armenian"/>
          <w:lang w:val="af-ZA"/>
        </w:rPr>
        <w:t xml:space="preserve"> </w:t>
      </w:r>
      <w:r w:rsidRPr="007A07A1">
        <w:t>ֆինանսավորման</w:t>
      </w:r>
      <w:r w:rsidRPr="007A07A1">
        <w:rPr>
          <w:rFonts w:cs="Times Armenian"/>
          <w:lang w:val="af-ZA"/>
        </w:rPr>
        <w:t xml:space="preserve"> </w:t>
      </w:r>
      <w:r w:rsidRPr="007A07A1">
        <w:t>նպա</w:t>
      </w:r>
      <w:r w:rsidRPr="007A07A1">
        <w:rPr>
          <w:lang w:val="af-ZA"/>
        </w:rPr>
        <w:softHyphen/>
      </w:r>
      <w:r w:rsidRPr="007A07A1">
        <w:t>տա</w:t>
      </w:r>
      <w:r w:rsidRPr="007A07A1">
        <w:rPr>
          <w:lang w:val="af-ZA"/>
        </w:rPr>
        <w:softHyphen/>
      </w:r>
      <w:r w:rsidRPr="007A07A1">
        <w:t>կով</w:t>
      </w:r>
      <w:r w:rsidRPr="007A07A1">
        <w:rPr>
          <w:rFonts w:cs="Times Armenian"/>
          <w:lang w:val="af-ZA"/>
        </w:rPr>
        <w:t xml:space="preserve"> </w:t>
      </w:r>
      <w:r w:rsidRPr="007A07A1">
        <w:t>ներքին</w:t>
      </w:r>
      <w:r w:rsidRPr="007A07A1">
        <w:rPr>
          <w:rFonts w:cs="Times Armenian"/>
          <w:lang w:val="af-ZA"/>
        </w:rPr>
        <w:t xml:space="preserve"> </w:t>
      </w:r>
      <w:r w:rsidRPr="007A07A1">
        <w:t>աղբյուրներից</w:t>
      </w:r>
      <w:r w:rsidRPr="007A07A1">
        <w:rPr>
          <w:rFonts w:cs="Times Armenian"/>
          <w:lang w:val="af-ZA"/>
        </w:rPr>
        <w:t xml:space="preserve"> </w:t>
      </w:r>
      <w:r w:rsidRPr="007A07A1">
        <w:t>ներգրավվող</w:t>
      </w:r>
      <w:r w:rsidRPr="007A07A1">
        <w:rPr>
          <w:rFonts w:cs="Times Armenian"/>
          <w:lang w:val="af-ZA"/>
        </w:rPr>
        <w:t xml:space="preserve"> </w:t>
      </w:r>
      <w:r w:rsidRPr="007A07A1">
        <w:t>փոխառու</w:t>
      </w:r>
      <w:r w:rsidRPr="007A07A1">
        <w:rPr>
          <w:rFonts w:cs="Times Armenian"/>
          <w:lang w:val="af-ZA"/>
        </w:rPr>
        <w:t xml:space="preserve"> </w:t>
      </w:r>
      <w:r w:rsidRPr="007A07A1">
        <w:t>զուտ</w:t>
      </w:r>
      <w:r w:rsidRPr="007A07A1">
        <w:rPr>
          <w:rFonts w:cs="Times Armenian"/>
          <w:lang w:val="af-ZA"/>
        </w:rPr>
        <w:t xml:space="preserve"> </w:t>
      </w:r>
      <w:r w:rsidRPr="007A07A1">
        <w:t>միջոցների</w:t>
      </w:r>
      <w:r w:rsidRPr="007A07A1">
        <w:rPr>
          <w:rFonts w:cs="Times Armenian"/>
          <w:lang w:val="af-ZA"/>
        </w:rPr>
        <w:t xml:space="preserve"> </w:t>
      </w:r>
      <w:r w:rsidRPr="007A07A1">
        <w:t>ընդհանուր</w:t>
      </w:r>
      <w:r w:rsidRPr="007A07A1">
        <w:rPr>
          <w:rFonts w:cs="Times Armenian"/>
          <w:lang w:val="af-ZA"/>
        </w:rPr>
        <w:t xml:space="preserve"> </w:t>
      </w:r>
      <w:r w:rsidRPr="007A07A1">
        <w:t>գու</w:t>
      </w:r>
      <w:r w:rsidRPr="007A07A1">
        <w:rPr>
          <w:lang w:val="af-ZA"/>
        </w:rPr>
        <w:softHyphen/>
      </w:r>
      <w:r w:rsidRPr="007A07A1">
        <w:t>մարը</w:t>
      </w:r>
      <w:r w:rsidRPr="007A07A1">
        <w:rPr>
          <w:rFonts w:cs="Times Armenian"/>
          <w:lang w:val="af-ZA"/>
        </w:rPr>
        <w:t xml:space="preserve"> </w:t>
      </w:r>
      <w:r w:rsidRPr="007A07A1">
        <w:t>ծրագ</w:t>
      </w:r>
      <w:r w:rsidRPr="007A07A1">
        <w:rPr>
          <w:lang w:val="af-ZA"/>
        </w:rPr>
        <w:softHyphen/>
      </w:r>
      <w:r w:rsidRPr="007A07A1">
        <w:t>րա</w:t>
      </w:r>
      <w:r w:rsidRPr="007A07A1">
        <w:rPr>
          <w:lang w:val="af-ZA"/>
        </w:rPr>
        <w:softHyphen/>
      </w:r>
      <w:r w:rsidRPr="007A07A1">
        <w:t>վորվում</w:t>
      </w:r>
      <w:r w:rsidRPr="007A07A1">
        <w:rPr>
          <w:rFonts w:cs="Times Armenian"/>
          <w:lang w:val="af-ZA"/>
        </w:rPr>
        <w:t xml:space="preserve"> </w:t>
      </w:r>
      <w:r w:rsidRPr="007A07A1">
        <w:t>է</w:t>
      </w:r>
      <w:r w:rsidRPr="007A07A1">
        <w:rPr>
          <w:rFonts w:cs="Times Armenian"/>
          <w:lang w:val="af-ZA"/>
        </w:rPr>
        <w:t xml:space="preserve"> շուրջ </w:t>
      </w:r>
      <w:r w:rsidR="00A1134E" w:rsidRPr="007A07A1">
        <w:rPr>
          <w:rFonts w:cs="Times Armenian"/>
          <w:lang w:val="af-ZA"/>
        </w:rPr>
        <w:t>69.2</w:t>
      </w:r>
      <w:r w:rsidRPr="007A07A1">
        <w:rPr>
          <w:rFonts w:cs="Times Armenian"/>
          <w:lang w:val="af-ZA"/>
        </w:rPr>
        <w:t xml:space="preserve"> </w:t>
      </w:r>
      <w:r w:rsidRPr="007A07A1">
        <w:t>մլրդ</w:t>
      </w:r>
      <w:r w:rsidRPr="007A07A1">
        <w:rPr>
          <w:rFonts w:cs="Times Armenian"/>
          <w:lang w:val="af-ZA"/>
        </w:rPr>
        <w:t xml:space="preserve"> </w:t>
      </w:r>
      <w:r w:rsidRPr="007A07A1">
        <w:t>դրամի</w:t>
      </w:r>
      <w:r w:rsidRPr="007A07A1">
        <w:rPr>
          <w:rFonts w:cs="Times Armenian"/>
          <w:lang w:val="af-ZA"/>
        </w:rPr>
        <w:t xml:space="preserve"> </w:t>
      </w:r>
      <w:r w:rsidRPr="007A07A1">
        <w:t>չափով</w:t>
      </w:r>
      <w:r w:rsidRPr="007A07A1">
        <w:rPr>
          <w:rFonts w:cs="Times Armenian"/>
          <w:lang w:val="af-ZA"/>
        </w:rPr>
        <w:t xml:space="preserve">, </w:t>
      </w:r>
      <w:r w:rsidRPr="007A07A1">
        <w:t>ընդ</w:t>
      </w:r>
      <w:r w:rsidRPr="007A07A1">
        <w:rPr>
          <w:rFonts w:cs="Times Armenian"/>
          <w:lang w:val="af-ZA"/>
        </w:rPr>
        <w:t xml:space="preserve"> </w:t>
      </w:r>
      <w:r w:rsidRPr="007A07A1">
        <w:t>որում</w:t>
      </w:r>
      <w:r w:rsidRPr="007A07A1">
        <w:rPr>
          <w:lang w:val="af-ZA"/>
        </w:rPr>
        <w:t>,</w:t>
      </w:r>
      <w:r w:rsidRPr="007A07A1">
        <w:rPr>
          <w:rFonts w:cs="Times Armenian"/>
          <w:lang w:val="af-ZA"/>
        </w:rPr>
        <w:t xml:space="preserve"> </w:t>
      </w:r>
      <w:r w:rsidRPr="007A07A1">
        <w:t>փոխառու</w:t>
      </w:r>
      <w:r w:rsidRPr="007A07A1">
        <w:rPr>
          <w:rFonts w:cs="Times Armenian"/>
          <w:lang w:val="af-ZA"/>
        </w:rPr>
        <w:t xml:space="preserve"> </w:t>
      </w:r>
      <w:r w:rsidRPr="007A07A1">
        <w:t>միջոցների</w:t>
      </w:r>
      <w:r w:rsidRPr="007A07A1">
        <w:rPr>
          <w:rFonts w:cs="Times Armenian"/>
          <w:lang w:val="af-ZA"/>
        </w:rPr>
        <w:t xml:space="preserve"> </w:t>
      </w:r>
      <w:r w:rsidRPr="007A07A1">
        <w:t>մուտ</w:t>
      </w:r>
      <w:r w:rsidRPr="007A07A1">
        <w:rPr>
          <w:lang w:val="af-ZA"/>
        </w:rPr>
        <w:softHyphen/>
      </w:r>
      <w:r w:rsidRPr="007A07A1">
        <w:t>քերի</w:t>
      </w:r>
      <w:r w:rsidRPr="007A07A1">
        <w:rPr>
          <w:rFonts w:cs="Times Armenian"/>
          <w:lang w:val="af-ZA"/>
        </w:rPr>
        <w:t xml:space="preserve"> </w:t>
      </w:r>
      <w:r w:rsidRPr="007A07A1">
        <w:t>ներ</w:t>
      </w:r>
      <w:r w:rsidRPr="007A07A1">
        <w:rPr>
          <w:lang w:val="af-ZA"/>
        </w:rPr>
        <w:softHyphen/>
      </w:r>
      <w:r w:rsidRPr="007A07A1">
        <w:t>գրա</w:t>
      </w:r>
      <w:r w:rsidRPr="007A07A1">
        <w:rPr>
          <w:lang w:val="af-ZA"/>
        </w:rPr>
        <w:softHyphen/>
      </w:r>
      <w:r w:rsidRPr="007A07A1">
        <w:t>վու</w:t>
      </w:r>
      <w:r w:rsidRPr="007A07A1">
        <w:rPr>
          <w:lang w:val="af-ZA"/>
        </w:rPr>
        <w:softHyphen/>
      </w:r>
      <w:r w:rsidRPr="007A07A1">
        <w:t>մը</w:t>
      </w:r>
      <w:r w:rsidRPr="007A07A1">
        <w:rPr>
          <w:rFonts w:cs="Times Armenian"/>
          <w:lang w:val="af-ZA"/>
        </w:rPr>
        <w:t xml:space="preserve"> </w:t>
      </w:r>
      <w:r w:rsidRPr="007A07A1">
        <w:t>ամբողջությամբ</w:t>
      </w:r>
      <w:r w:rsidRPr="007A07A1">
        <w:rPr>
          <w:rFonts w:cs="Times Armenian"/>
          <w:lang w:val="af-ZA"/>
        </w:rPr>
        <w:t xml:space="preserve"> </w:t>
      </w:r>
      <w:r w:rsidRPr="007A07A1">
        <w:t>նախատեսվում</w:t>
      </w:r>
      <w:r w:rsidRPr="007A07A1">
        <w:rPr>
          <w:rFonts w:cs="Times Armenian"/>
          <w:lang w:val="af-ZA"/>
        </w:rPr>
        <w:t xml:space="preserve"> </w:t>
      </w:r>
      <w:r w:rsidRPr="007A07A1">
        <w:t>է</w:t>
      </w:r>
      <w:r w:rsidRPr="007A07A1">
        <w:rPr>
          <w:rFonts w:cs="Times Armenian"/>
          <w:lang w:val="af-ZA"/>
        </w:rPr>
        <w:t xml:space="preserve"> </w:t>
      </w:r>
      <w:r w:rsidRPr="007A07A1">
        <w:t>ապահովել</w:t>
      </w:r>
      <w:r w:rsidRPr="007A07A1">
        <w:rPr>
          <w:rFonts w:cs="Times Armenian"/>
          <w:lang w:val="af-ZA"/>
        </w:rPr>
        <w:t xml:space="preserve"> </w:t>
      </w:r>
      <w:r w:rsidRPr="007A07A1">
        <w:t>պետական</w:t>
      </w:r>
      <w:r w:rsidRPr="007A07A1">
        <w:rPr>
          <w:rFonts w:cs="Times Armenian"/>
          <w:lang w:val="af-ZA"/>
        </w:rPr>
        <w:t xml:space="preserve"> </w:t>
      </w:r>
      <w:r w:rsidRPr="007A07A1">
        <w:t>արժեթղթերի</w:t>
      </w:r>
      <w:r w:rsidRPr="007A07A1">
        <w:rPr>
          <w:lang w:val="af-ZA"/>
        </w:rPr>
        <w:t xml:space="preserve"> </w:t>
      </w:r>
      <w:r w:rsidRPr="007A07A1">
        <w:t>թողար</w:t>
      </w:r>
      <w:r w:rsidRPr="007A07A1">
        <w:rPr>
          <w:lang w:val="af-ZA"/>
        </w:rPr>
        <w:softHyphen/>
      </w:r>
      <w:r w:rsidRPr="007A07A1">
        <w:t>կումից</w:t>
      </w:r>
      <w:r w:rsidRPr="007A07A1">
        <w:rPr>
          <w:rFonts w:cs="Times Armenian"/>
          <w:lang w:val="af-ZA"/>
        </w:rPr>
        <w:t xml:space="preserve">: </w:t>
      </w:r>
      <w:r w:rsidRPr="007A07A1">
        <w:t>Ֆի</w:t>
      </w:r>
      <w:r w:rsidRPr="007A07A1">
        <w:rPr>
          <w:lang w:val="af-ZA"/>
        </w:rPr>
        <w:softHyphen/>
      </w:r>
      <w:r w:rsidRPr="007A07A1">
        <w:t>նան</w:t>
      </w:r>
      <w:r w:rsidRPr="007A07A1">
        <w:rPr>
          <w:lang w:val="af-ZA"/>
        </w:rPr>
        <w:softHyphen/>
      </w:r>
      <w:r w:rsidRPr="007A07A1">
        <w:t>սա</w:t>
      </w:r>
      <w:r w:rsidRPr="007A07A1">
        <w:rPr>
          <w:lang w:val="af-ZA"/>
        </w:rPr>
        <w:softHyphen/>
      </w:r>
      <w:r w:rsidRPr="007A07A1">
        <w:t>կան</w:t>
      </w:r>
      <w:r w:rsidRPr="007A07A1">
        <w:rPr>
          <w:rFonts w:cs="Times Armenian"/>
          <w:lang w:val="af-ZA"/>
        </w:rPr>
        <w:t xml:space="preserve"> </w:t>
      </w:r>
      <w:r w:rsidRPr="007A07A1">
        <w:t>ակտիվներից</w:t>
      </w:r>
      <w:r w:rsidRPr="007A07A1">
        <w:rPr>
          <w:rFonts w:cs="Times Armenian"/>
          <w:lang w:val="af-ZA"/>
        </w:rPr>
        <w:t xml:space="preserve"> 201</w:t>
      </w:r>
      <w:r w:rsidR="00BA0EF3" w:rsidRPr="007A07A1">
        <w:rPr>
          <w:rFonts w:cs="Times Armenian"/>
          <w:lang w:val="af-ZA"/>
        </w:rPr>
        <w:t>9</w:t>
      </w:r>
      <w:r w:rsidRPr="007A07A1">
        <w:rPr>
          <w:rFonts w:cs="Times Armenian"/>
          <w:lang w:val="af-ZA"/>
        </w:rPr>
        <w:t xml:space="preserve"> </w:t>
      </w:r>
      <w:r w:rsidRPr="007A07A1">
        <w:t>թվականի</w:t>
      </w:r>
      <w:r w:rsidRPr="007A07A1">
        <w:rPr>
          <w:rFonts w:cs="Times Armenian"/>
          <w:lang w:val="af-ZA"/>
        </w:rPr>
        <w:t xml:space="preserve"> </w:t>
      </w:r>
      <w:r w:rsidRPr="007A07A1">
        <w:t>զուտ</w:t>
      </w:r>
      <w:r w:rsidRPr="007A07A1">
        <w:rPr>
          <w:rFonts w:cs="Times Armenian"/>
          <w:lang w:val="af-ZA"/>
        </w:rPr>
        <w:t xml:space="preserve"> </w:t>
      </w:r>
      <w:r w:rsidRPr="007A07A1">
        <w:t>մուտքերը</w:t>
      </w:r>
      <w:r w:rsidRPr="007A07A1">
        <w:rPr>
          <w:rFonts w:cs="Times Armenian"/>
          <w:lang w:val="af-ZA"/>
        </w:rPr>
        <w:t xml:space="preserve"> </w:t>
      </w:r>
      <w:r w:rsidRPr="007A07A1">
        <w:t>ծրագրավորվում</w:t>
      </w:r>
      <w:r w:rsidRPr="007A07A1">
        <w:rPr>
          <w:rFonts w:cs="Times Armenian"/>
          <w:lang w:val="af-ZA"/>
        </w:rPr>
        <w:t xml:space="preserve"> </w:t>
      </w:r>
      <w:r w:rsidRPr="007A07A1">
        <w:t>են</w:t>
      </w:r>
      <w:r w:rsidRPr="007A07A1">
        <w:rPr>
          <w:rFonts w:cs="Times Armenian"/>
          <w:lang w:val="af-ZA"/>
        </w:rPr>
        <w:t xml:space="preserve"> շուրջ </w:t>
      </w:r>
      <w:r w:rsidR="00A1134E" w:rsidRPr="007A07A1">
        <w:rPr>
          <w:rFonts w:cs="Times Armenian"/>
          <w:lang w:val="af-ZA"/>
        </w:rPr>
        <w:t>(16.1)</w:t>
      </w:r>
      <w:r w:rsidRPr="007A07A1">
        <w:rPr>
          <w:rFonts w:cs="Times Armenian"/>
          <w:lang w:val="af-ZA"/>
        </w:rPr>
        <w:t xml:space="preserve"> </w:t>
      </w:r>
      <w:r w:rsidRPr="007A07A1">
        <w:t>մլրդ</w:t>
      </w:r>
      <w:r w:rsidRPr="007A07A1">
        <w:rPr>
          <w:rFonts w:cs="Times Armenian"/>
          <w:lang w:val="af-ZA"/>
        </w:rPr>
        <w:t xml:space="preserve"> </w:t>
      </w:r>
      <w:r w:rsidRPr="007A07A1">
        <w:t>դրամ</w:t>
      </w:r>
      <w:r w:rsidRPr="007A07A1">
        <w:rPr>
          <w:lang w:val="af-ZA"/>
        </w:rPr>
        <w:t>,</w:t>
      </w:r>
      <w:r w:rsidRPr="007A07A1">
        <w:rPr>
          <w:rFonts w:cs="Times Armenian"/>
          <w:lang w:val="af-ZA"/>
        </w:rPr>
        <w:t xml:space="preserve"> </w:t>
      </w:r>
      <w:r w:rsidRPr="007A07A1">
        <w:t>ընդ</w:t>
      </w:r>
      <w:r w:rsidRPr="007A07A1">
        <w:rPr>
          <w:rFonts w:cs="Times Armenian"/>
          <w:lang w:val="af-ZA"/>
        </w:rPr>
        <w:t xml:space="preserve"> </w:t>
      </w:r>
      <w:r w:rsidRPr="007A07A1">
        <w:t>որում</w:t>
      </w:r>
      <w:r w:rsidRPr="007A07A1">
        <w:rPr>
          <w:lang w:val="af-ZA"/>
        </w:rPr>
        <w:t>,</w:t>
      </w:r>
      <w:r w:rsidRPr="007A07A1">
        <w:rPr>
          <w:rFonts w:cs="Times Armenian"/>
          <w:lang w:val="af-ZA"/>
        </w:rPr>
        <w:t xml:space="preserve"> </w:t>
      </w:r>
      <w:r w:rsidRPr="007A07A1">
        <w:t>տարեսկզբի</w:t>
      </w:r>
      <w:r w:rsidRPr="007A07A1">
        <w:rPr>
          <w:rFonts w:cs="Times Armenian"/>
          <w:lang w:val="af-ZA"/>
        </w:rPr>
        <w:t xml:space="preserve"> </w:t>
      </w:r>
      <w:r w:rsidRPr="007A07A1">
        <w:t>ազատ</w:t>
      </w:r>
      <w:r w:rsidRPr="007A07A1">
        <w:rPr>
          <w:rFonts w:cs="Times Armenian"/>
          <w:lang w:val="af-ZA"/>
        </w:rPr>
        <w:t xml:space="preserve"> </w:t>
      </w:r>
      <w:r w:rsidRPr="007A07A1">
        <w:t>մնացորդի</w:t>
      </w:r>
      <w:r w:rsidRPr="007A07A1">
        <w:rPr>
          <w:rFonts w:cs="Times Armenian"/>
          <w:lang w:val="af-ZA"/>
        </w:rPr>
        <w:t xml:space="preserve"> </w:t>
      </w:r>
      <w:r w:rsidRPr="007A07A1">
        <w:t>միջոցների</w:t>
      </w:r>
      <w:r w:rsidRPr="007A07A1">
        <w:rPr>
          <w:rFonts w:cs="Times Armenian"/>
          <w:lang w:val="af-ZA"/>
        </w:rPr>
        <w:t xml:space="preserve"> </w:t>
      </w:r>
      <w:r w:rsidRPr="007A07A1">
        <w:t>հաշվին</w:t>
      </w:r>
      <w:r w:rsidRPr="007A07A1">
        <w:rPr>
          <w:rFonts w:cs="Times Armenian"/>
          <w:lang w:val="af-ZA"/>
        </w:rPr>
        <w:t xml:space="preserve">` </w:t>
      </w:r>
      <w:r w:rsidR="00BA0EF3" w:rsidRPr="007A07A1">
        <w:rPr>
          <w:rFonts w:cs="Times Armenian"/>
          <w:lang w:val="af-ZA"/>
        </w:rPr>
        <w:t>8.4</w:t>
      </w:r>
      <w:r w:rsidRPr="007A07A1">
        <w:rPr>
          <w:rFonts w:cs="Times Armenian"/>
          <w:lang w:val="af-ZA"/>
        </w:rPr>
        <w:t xml:space="preserve"> </w:t>
      </w:r>
      <w:r w:rsidRPr="007A07A1">
        <w:t>մլրդ</w:t>
      </w:r>
      <w:r w:rsidRPr="007A07A1">
        <w:rPr>
          <w:rFonts w:cs="Times Armenian"/>
          <w:lang w:val="af-ZA"/>
        </w:rPr>
        <w:t xml:space="preserve"> </w:t>
      </w:r>
      <w:r w:rsidRPr="007A07A1">
        <w:t>դրամ</w:t>
      </w:r>
      <w:r w:rsidRPr="007A07A1">
        <w:rPr>
          <w:lang w:val="af-ZA"/>
        </w:rPr>
        <w:t xml:space="preserve"> </w:t>
      </w:r>
      <w:r w:rsidRPr="007A07A1">
        <w:rPr>
          <w:rFonts w:cs="Times Armenian"/>
          <w:lang w:val="af-ZA"/>
        </w:rPr>
        <w:t xml:space="preserve"> </w:t>
      </w:r>
      <w:r w:rsidRPr="007A07A1">
        <w:t>և</w:t>
      </w:r>
      <w:r w:rsidRPr="007A07A1">
        <w:rPr>
          <w:rFonts w:cs="Times Armenian"/>
          <w:lang w:val="af-ZA"/>
        </w:rPr>
        <w:t xml:space="preserve"> </w:t>
      </w:r>
      <w:r w:rsidRPr="007A07A1">
        <w:t>տնտես</w:t>
      </w:r>
      <w:r w:rsidRPr="007A07A1">
        <w:rPr>
          <w:lang w:val="af-ZA"/>
        </w:rPr>
        <w:softHyphen/>
      </w:r>
      <w:r w:rsidRPr="007A07A1">
        <w:rPr>
          <w:lang w:val="af-ZA"/>
        </w:rPr>
        <w:softHyphen/>
      </w:r>
      <w:r w:rsidRPr="007A07A1">
        <w:t>վարող</w:t>
      </w:r>
      <w:r w:rsidRPr="007A07A1">
        <w:rPr>
          <w:rFonts w:cs="Times Armenian"/>
          <w:lang w:val="af-ZA"/>
        </w:rPr>
        <w:t xml:space="preserve"> </w:t>
      </w:r>
      <w:r w:rsidRPr="007A07A1">
        <w:t>և</w:t>
      </w:r>
      <w:r w:rsidRPr="007A07A1">
        <w:rPr>
          <w:rFonts w:cs="Times Armenian"/>
          <w:lang w:val="af-ZA"/>
        </w:rPr>
        <w:t xml:space="preserve"> </w:t>
      </w:r>
      <w:r w:rsidRPr="007A07A1">
        <w:t>այլ</w:t>
      </w:r>
      <w:r w:rsidRPr="007A07A1">
        <w:rPr>
          <w:rFonts w:cs="Times Armenian"/>
          <w:lang w:val="af-ZA"/>
        </w:rPr>
        <w:t xml:space="preserve"> </w:t>
      </w:r>
      <w:r w:rsidRPr="007A07A1">
        <w:t>սուբյեկտներին</w:t>
      </w:r>
      <w:r w:rsidRPr="007A07A1">
        <w:rPr>
          <w:rFonts w:cs="Times Armenian"/>
          <w:lang w:val="af-ZA"/>
        </w:rPr>
        <w:t xml:space="preserve"> </w:t>
      </w:r>
      <w:r w:rsidRPr="007A07A1">
        <w:t>տրա</w:t>
      </w:r>
      <w:r w:rsidRPr="007A07A1">
        <w:rPr>
          <w:lang w:val="af-ZA"/>
        </w:rPr>
        <w:softHyphen/>
      </w:r>
      <w:r w:rsidRPr="007A07A1">
        <w:t>մադրված</w:t>
      </w:r>
      <w:r w:rsidRPr="007A07A1">
        <w:rPr>
          <w:rFonts w:cs="Times Armenian"/>
          <w:lang w:val="af-ZA"/>
        </w:rPr>
        <w:t xml:space="preserve"> </w:t>
      </w:r>
      <w:r w:rsidRPr="007A07A1">
        <w:t>բյուջետային</w:t>
      </w:r>
      <w:r w:rsidRPr="007A07A1">
        <w:rPr>
          <w:rFonts w:cs="Times Armenian"/>
          <w:lang w:val="af-ZA"/>
        </w:rPr>
        <w:t xml:space="preserve"> </w:t>
      </w:r>
      <w:r w:rsidRPr="007A07A1">
        <w:t>վարկերի</w:t>
      </w:r>
      <w:r w:rsidRPr="007A07A1">
        <w:rPr>
          <w:rFonts w:cs="Times Armenian"/>
          <w:lang w:val="af-ZA"/>
        </w:rPr>
        <w:t xml:space="preserve"> </w:t>
      </w:r>
      <w:r w:rsidRPr="007A07A1">
        <w:t>և</w:t>
      </w:r>
      <w:r w:rsidRPr="007A07A1">
        <w:rPr>
          <w:rFonts w:cs="Times Armenian"/>
          <w:lang w:val="af-ZA"/>
        </w:rPr>
        <w:t xml:space="preserve"> </w:t>
      </w:r>
      <w:r w:rsidRPr="007A07A1">
        <w:t>փոխատ</w:t>
      </w:r>
      <w:r w:rsidRPr="007A07A1">
        <w:rPr>
          <w:lang w:val="af-ZA"/>
        </w:rPr>
        <w:softHyphen/>
      </w:r>
      <w:r w:rsidRPr="007A07A1">
        <w:t>վու</w:t>
      </w:r>
      <w:r w:rsidRPr="007A07A1">
        <w:rPr>
          <w:lang w:val="af-ZA"/>
        </w:rPr>
        <w:softHyphen/>
      </w:r>
      <w:r w:rsidRPr="007A07A1">
        <w:t>թյուն</w:t>
      </w:r>
      <w:r w:rsidRPr="007A07A1">
        <w:rPr>
          <w:lang w:val="af-ZA"/>
        </w:rPr>
        <w:softHyphen/>
      </w:r>
      <w:r w:rsidRPr="007A07A1">
        <w:t>նե</w:t>
      </w:r>
      <w:r w:rsidRPr="007A07A1">
        <w:rPr>
          <w:lang w:val="af-ZA"/>
        </w:rPr>
        <w:softHyphen/>
      </w:r>
      <w:r w:rsidRPr="007A07A1">
        <w:t>րի</w:t>
      </w:r>
      <w:r w:rsidRPr="007A07A1">
        <w:rPr>
          <w:rFonts w:cs="Times Armenian"/>
          <w:lang w:val="af-ZA"/>
        </w:rPr>
        <w:t xml:space="preserve"> </w:t>
      </w:r>
      <w:r w:rsidRPr="007A07A1">
        <w:t>գծով</w:t>
      </w:r>
      <w:r w:rsidRPr="007A07A1">
        <w:rPr>
          <w:rFonts w:cs="Times Armenian"/>
          <w:lang w:val="af-ZA"/>
        </w:rPr>
        <w:t xml:space="preserve"> </w:t>
      </w:r>
      <w:r w:rsidRPr="007A07A1">
        <w:t>զուտ</w:t>
      </w:r>
      <w:r w:rsidRPr="007A07A1">
        <w:rPr>
          <w:rFonts w:cs="Times Armenian"/>
          <w:lang w:val="af-ZA"/>
        </w:rPr>
        <w:t xml:space="preserve"> </w:t>
      </w:r>
      <w:r w:rsidRPr="007A07A1">
        <w:t>մուտ</w:t>
      </w:r>
      <w:r w:rsidRPr="007A07A1">
        <w:rPr>
          <w:lang w:val="af-ZA"/>
        </w:rPr>
        <w:softHyphen/>
      </w:r>
      <w:r w:rsidRPr="007A07A1">
        <w:t>քե</w:t>
      </w:r>
      <w:r w:rsidRPr="007A07A1">
        <w:rPr>
          <w:lang w:val="af-ZA"/>
        </w:rPr>
        <w:softHyphen/>
      </w:r>
      <w:r w:rsidRPr="007A07A1">
        <w:t>րին</w:t>
      </w:r>
      <w:r w:rsidRPr="007A07A1">
        <w:rPr>
          <w:lang w:val="af-ZA"/>
        </w:rPr>
        <w:t xml:space="preserve">` </w:t>
      </w:r>
      <w:r w:rsidR="00A1134E" w:rsidRPr="007A07A1">
        <w:rPr>
          <w:lang w:val="af-ZA"/>
        </w:rPr>
        <w:t>(24.5)</w:t>
      </w:r>
      <w:r w:rsidRPr="007A07A1">
        <w:rPr>
          <w:lang w:val="af-ZA"/>
        </w:rPr>
        <w:t xml:space="preserve"> </w:t>
      </w:r>
      <w:r w:rsidRPr="007A07A1">
        <w:t>մլրդ</w:t>
      </w:r>
      <w:r w:rsidRPr="007A07A1">
        <w:rPr>
          <w:lang w:val="af-ZA"/>
        </w:rPr>
        <w:t xml:space="preserve"> </w:t>
      </w:r>
      <w:r w:rsidRPr="007A07A1">
        <w:t>դրամ</w:t>
      </w:r>
      <w:r w:rsidRPr="007A07A1">
        <w:rPr>
          <w:lang w:val="af-ZA"/>
        </w:rPr>
        <w:t xml:space="preserve"> (</w:t>
      </w:r>
      <w:r w:rsidRPr="007A07A1">
        <w:t>տեղեկատվությունը</w:t>
      </w:r>
      <w:r w:rsidRPr="007A07A1">
        <w:rPr>
          <w:rFonts w:cs="Times Armenian"/>
          <w:lang w:val="af-ZA"/>
        </w:rPr>
        <w:t xml:space="preserve"> </w:t>
      </w:r>
      <w:r w:rsidRPr="007A07A1">
        <w:t>ներկա</w:t>
      </w:r>
      <w:r w:rsidRPr="007A07A1">
        <w:rPr>
          <w:lang w:val="af-ZA"/>
        </w:rPr>
        <w:softHyphen/>
      </w:r>
      <w:r w:rsidRPr="007A07A1">
        <w:t>յացված</w:t>
      </w:r>
      <w:r w:rsidRPr="007A07A1">
        <w:rPr>
          <w:rFonts w:cs="Times Armenian"/>
          <w:lang w:val="af-ZA"/>
        </w:rPr>
        <w:t xml:space="preserve"> </w:t>
      </w:r>
      <w:r w:rsidRPr="007A07A1">
        <w:t>է</w:t>
      </w:r>
      <w:r w:rsidRPr="007A07A1">
        <w:rPr>
          <w:rFonts w:cs="Times Armenian"/>
          <w:lang w:val="af-ZA"/>
        </w:rPr>
        <w:t xml:space="preserve"> </w:t>
      </w:r>
      <w:r w:rsidRPr="007A07A1">
        <w:t>սույն</w:t>
      </w:r>
      <w:r w:rsidRPr="007A07A1">
        <w:rPr>
          <w:rFonts w:cs="Times Armenian"/>
          <w:lang w:val="af-ZA"/>
        </w:rPr>
        <w:t xml:space="preserve"> </w:t>
      </w:r>
      <w:r w:rsidRPr="007A07A1">
        <w:t>բա</w:t>
      </w:r>
      <w:r w:rsidRPr="007A07A1">
        <w:rPr>
          <w:lang w:val="af-ZA"/>
        </w:rPr>
        <w:softHyphen/>
      </w:r>
      <w:r w:rsidRPr="007A07A1">
        <w:t>ցատ</w:t>
      </w:r>
      <w:r w:rsidRPr="007A07A1">
        <w:rPr>
          <w:lang w:val="af-ZA"/>
        </w:rPr>
        <w:softHyphen/>
      </w:r>
      <w:r w:rsidRPr="007A07A1">
        <w:t>րագրի</w:t>
      </w:r>
      <w:r w:rsidRPr="007A07A1">
        <w:rPr>
          <w:rFonts w:cs="Times Armenian"/>
          <w:lang w:val="af-ZA"/>
        </w:rPr>
        <w:t xml:space="preserve"> </w:t>
      </w:r>
      <w:r w:rsidRPr="007A07A1">
        <w:rPr>
          <w:lang w:val="af-ZA"/>
        </w:rPr>
        <w:t>«</w:t>
      </w:r>
      <w:r w:rsidRPr="007A07A1">
        <w:t>Բյու</w:t>
      </w:r>
      <w:r w:rsidRPr="007A07A1">
        <w:rPr>
          <w:lang w:val="af-ZA"/>
        </w:rPr>
        <w:softHyphen/>
      </w:r>
      <w:r w:rsidRPr="007A07A1">
        <w:t>ջետային</w:t>
      </w:r>
      <w:r w:rsidRPr="007A07A1">
        <w:rPr>
          <w:rFonts w:cs="Times Armenian"/>
          <w:lang w:val="af-ZA"/>
        </w:rPr>
        <w:t xml:space="preserve"> </w:t>
      </w:r>
      <w:r w:rsidRPr="007A07A1">
        <w:t>վարկեր</w:t>
      </w:r>
      <w:r w:rsidRPr="007A07A1">
        <w:rPr>
          <w:lang w:val="af-ZA"/>
        </w:rPr>
        <w:t>»</w:t>
      </w:r>
      <w:r w:rsidRPr="007A07A1">
        <w:rPr>
          <w:rFonts w:cs="Times Armenian"/>
          <w:lang w:val="af-ZA"/>
        </w:rPr>
        <w:t xml:space="preserve"> </w:t>
      </w:r>
      <w:r w:rsidRPr="007A07A1">
        <w:t>բաժնում</w:t>
      </w:r>
      <w:r w:rsidRPr="007A07A1">
        <w:rPr>
          <w:lang w:val="af-ZA"/>
        </w:rPr>
        <w:t>)</w:t>
      </w:r>
      <w:r w:rsidRPr="007A07A1">
        <w:rPr>
          <w:rFonts w:cs="Times Armenian"/>
          <w:lang w:val="af-ZA"/>
        </w:rPr>
        <w:t>:</w:t>
      </w:r>
    </w:p>
    <w:p w14:paraId="0F8AAF75" w14:textId="79DF2E07" w:rsidR="00060470" w:rsidRPr="007A07A1" w:rsidRDefault="00060470" w:rsidP="005F6C4D">
      <w:pPr>
        <w:pStyle w:val="BodyText2"/>
        <w:rPr>
          <w:rFonts w:cs="Times Armenian"/>
          <w:lang w:val="af-ZA"/>
        </w:rPr>
      </w:pPr>
      <w:r w:rsidRPr="007A07A1">
        <w:t>ՀՀ</w:t>
      </w:r>
      <w:r w:rsidRPr="007A07A1">
        <w:rPr>
          <w:rFonts w:cs="Times Armenian"/>
          <w:lang w:val="af-ZA"/>
        </w:rPr>
        <w:t xml:space="preserve"> 201</w:t>
      </w:r>
      <w:r w:rsidR="00BA0EF3" w:rsidRPr="007A07A1">
        <w:rPr>
          <w:rFonts w:cs="Times Armenian"/>
          <w:lang w:val="af-ZA"/>
        </w:rPr>
        <w:t>9</w:t>
      </w:r>
      <w:r w:rsidRPr="007A07A1">
        <w:rPr>
          <w:rFonts w:cs="Times Armenian"/>
          <w:lang w:val="af-ZA"/>
        </w:rPr>
        <w:t xml:space="preserve"> </w:t>
      </w:r>
      <w:r w:rsidRPr="007A07A1">
        <w:t>թվականի</w:t>
      </w:r>
      <w:r w:rsidRPr="007A07A1">
        <w:rPr>
          <w:rFonts w:cs="Times Armenian"/>
          <w:lang w:val="af-ZA"/>
        </w:rPr>
        <w:t xml:space="preserve"> </w:t>
      </w:r>
      <w:r w:rsidRPr="007A07A1">
        <w:t>պետական</w:t>
      </w:r>
      <w:r w:rsidRPr="007A07A1">
        <w:rPr>
          <w:rFonts w:cs="Times Armenian"/>
          <w:lang w:val="af-ZA"/>
        </w:rPr>
        <w:t xml:space="preserve"> </w:t>
      </w:r>
      <w:r w:rsidRPr="007A07A1">
        <w:t>բյուջեի</w:t>
      </w:r>
      <w:r w:rsidRPr="007A07A1">
        <w:rPr>
          <w:rFonts w:cs="Times Armenian"/>
          <w:lang w:val="af-ZA"/>
        </w:rPr>
        <w:t xml:space="preserve"> </w:t>
      </w:r>
      <w:r w:rsidRPr="007A07A1">
        <w:t>նախագծով</w:t>
      </w:r>
      <w:r w:rsidRPr="007A07A1">
        <w:rPr>
          <w:rFonts w:cs="Times Armenian"/>
          <w:lang w:val="af-ZA"/>
        </w:rPr>
        <w:t xml:space="preserve"> </w:t>
      </w:r>
      <w:r w:rsidRPr="007A07A1">
        <w:t>դեֆիցիտի</w:t>
      </w:r>
      <w:r w:rsidRPr="007A07A1">
        <w:rPr>
          <w:rFonts w:cs="Times Armenian"/>
          <w:lang w:val="af-ZA"/>
        </w:rPr>
        <w:t xml:space="preserve"> </w:t>
      </w:r>
      <w:r w:rsidRPr="007A07A1">
        <w:t>ֆինանսավորման</w:t>
      </w:r>
      <w:r w:rsidRPr="007A07A1">
        <w:rPr>
          <w:rFonts w:cs="Times Armenian"/>
          <w:lang w:val="af-ZA"/>
        </w:rPr>
        <w:t xml:space="preserve"> </w:t>
      </w:r>
      <w:r w:rsidRPr="007A07A1">
        <w:t>նպա</w:t>
      </w:r>
      <w:r w:rsidRPr="007A07A1">
        <w:rPr>
          <w:lang w:val="af-ZA"/>
        </w:rPr>
        <w:softHyphen/>
      </w:r>
      <w:r w:rsidRPr="007A07A1">
        <w:t>տա</w:t>
      </w:r>
      <w:r w:rsidRPr="007A07A1">
        <w:rPr>
          <w:lang w:val="af-ZA"/>
        </w:rPr>
        <w:softHyphen/>
      </w:r>
      <w:r w:rsidRPr="007A07A1">
        <w:t>կով</w:t>
      </w:r>
      <w:r w:rsidRPr="007A07A1">
        <w:rPr>
          <w:rFonts w:cs="Times Armenian"/>
          <w:lang w:val="af-ZA"/>
        </w:rPr>
        <w:t xml:space="preserve"> </w:t>
      </w:r>
      <w:r w:rsidRPr="007A07A1">
        <w:t>արտաքին</w:t>
      </w:r>
      <w:r w:rsidRPr="007A07A1">
        <w:rPr>
          <w:rFonts w:cs="Times Armenian"/>
          <w:lang w:val="af-ZA"/>
        </w:rPr>
        <w:t xml:space="preserve"> </w:t>
      </w:r>
      <w:r w:rsidRPr="007A07A1">
        <w:t>աղբյուրներից</w:t>
      </w:r>
      <w:r w:rsidRPr="007A07A1">
        <w:rPr>
          <w:rFonts w:cs="Times Armenian"/>
          <w:lang w:val="af-ZA"/>
        </w:rPr>
        <w:t xml:space="preserve"> </w:t>
      </w:r>
      <w:r w:rsidRPr="007A07A1">
        <w:t>ներգրավվող</w:t>
      </w:r>
      <w:r w:rsidRPr="007A07A1">
        <w:rPr>
          <w:rFonts w:cs="Times Armenian"/>
          <w:lang w:val="af-ZA"/>
        </w:rPr>
        <w:t xml:space="preserve"> </w:t>
      </w:r>
      <w:r w:rsidRPr="007A07A1">
        <w:t>փոխառու</w:t>
      </w:r>
      <w:r w:rsidRPr="007A07A1">
        <w:rPr>
          <w:rFonts w:cs="Times Armenian"/>
          <w:lang w:val="af-ZA"/>
        </w:rPr>
        <w:t xml:space="preserve"> </w:t>
      </w:r>
      <w:r w:rsidRPr="007A07A1">
        <w:t>զուտ</w:t>
      </w:r>
      <w:r w:rsidRPr="007A07A1">
        <w:rPr>
          <w:rFonts w:cs="Times Armenian"/>
          <w:lang w:val="af-ZA"/>
        </w:rPr>
        <w:t xml:space="preserve"> </w:t>
      </w:r>
      <w:r w:rsidRPr="007A07A1">
        <w:t>միջոցների</w:t>
      </w:r>
      <w:r w:rsidRPr="007A07A1">
        <w:rPr>
          <w:rFonts w:cs="Times Armenian"/>
          <w:lang w:val="af-ZA"/>
        </w:rPr>
        <w:t xml:space="preserve"> </w:t>
      </w:r>
      <w:r w:rsidRPr="007A07A1">
        <w:t>ծրա</w:t>
      </w:r>
      <w:r w:rsidRPr="007A07A1">
        <w:rPr>
          <w:lang w:val="af-ZA"/>
        </w:rPr>
        <w:softHyphen/>
      </w:r>
      <w:r w:rsidRPr="007A07A1">
        <w:t>գր</w:t>
      </w:r>
      <w:r w:rsidRPr="007A07A1">
        <w:rPr>
          <w:lang w:val="af-ZA"/>
        </w:rPr>
        <w:softHyphen/>
      </w:r>
      <w:r w:rsidRPr="007A07A1">
        <w:t>ված</w:t>
      </w:r>
      <w:r w:rsidRPr="007A07A1">
        <w:rPr>
          <w:rFonts w:cs="Times Armenian"/>
          <w:lang w:val="af-ZA"/>
        </w:rPr>
        <w:t xml:space="preserve"> </w:t>
      </w:r>
      <w:r w:rsidRPr="007A07A1">
        <w:t>ընդ</w:t>
      </w:r>
      <w:r w:rsidRPr="007A07A1">
        <w:rPr>
          <w:lang w:val="af-ZA"/>
        </w:rPr>
        <w:softHyphen/>
      </w:r>
      <w:r w:rsidRPr="007A07A1">
        <w:t>հա</w:t>
      </w:r>
      <w:r w:rsidRPr="007A07A1">
        <w:rPr>
          <w:lang w:val="af-ZA"/>
        </w:rPr>
        <w:softHyphen/>
      </w:r>
      <w:r w:rsidRPr="007A07A1">
        <w:t>նուր</w:t>
      </w:r>
      <w:r w:rsidRPr="007A07A1">
        <w:rPr>
          <w:rFonts w:cs="Times Armenian"/>
          <w:lang w:val="af-ZA"/>
        </w:rPr>
        <w:t xml:space="preserve"> </w:t>
      </w:r>
      <w:r w:rsidRPr="007A07A1">
        <w:t>գու</w:t>
      </w:r>
      <w:r w:rsidRPr="007A07A1">
        <w:rPr>
          <w:lang w:val="af-ZA"/>
        </w:rPr>
        <w:softHyphen/>
      </w:r>
      <w:r w:rsidRPr="007A07A1">
        <w:t>մա</w:t>
      </w:r>
      <w:r w:rsidRPr="007A07A1">
        <w:rPr>
          <w:lang w:val="af-ZA"/>
        </w:rPr>
        <w:softHyphen/>
      </w:r>
      <w:r w:rsidRPr="007A07A1">
        <w:t>րը</w:t>
      </w:r>
      <w:r w:rsidRPr="007A07A1">
        <w:rPr>
          <w:rFonts w:cs="Times Armenian"/>
          <w:lang w:val="af-ZA"/>
        </w:rPr>
        <w:t xml:space="preserve"> (շուրջ </w:t>
      </w:r>
      <w:r w:rsidR="00A1134E" w:rsidRPr="007A07A1">
        <w:rPr>
          <w:rFonts w:cs="Times Armenian"/>
          <w:lang w:val="af-ZA"/>
        </w:rPr>
        <w:t>155.1</w:t>
      </w:r>
      <w:r w:rsidRPr="007A07A1">
        <w:rPr>
          <w:rFonts w:cs="Times Armenian"/>
          <w:lang w:val="af-ZA"/>
        </w:rPr>
        <w:t xml:space="preserve"> </w:t>
      </w:r>
      <w:r w:rsidRPr="007A07A1">
        <w:t>մլրդ</w:t>
      </w:r>
      <w:r w:rsidRPr="007A07A1">
        <w:rPr>
          <w:rFonts w:cs="Times Armenian"/>
          <w:lang w:val="af-ZA"/>
        </w:rPr>
        <w:t xml:space="preserve"> </w:t>
      </w:r>
      <w:r w:rsidRPr="007A07A1">
        <w:t>դրամ</w:t>
      </w:r>
      <w:r w:rsidRPr="007A07A1">
        <w:rPr>
          <w:lang w:val="af-ZA"/>
        </w:rPr>
        <w:t>)</w:t>
      </w:r>
      <w:r w:rsidRPr="007A07A1">
        <w:rPr>
          <w:rFonts w:cs="Times Armenian"/>
          <w:lang w:val="af-ZA"/>
        </w:rPr>
        <w:t xml:space="preserve"> </w:t>
      </w:r>
      <w:r w:rsidRPr="007A07A1">
        <w:t>հաշվարկվել</w:t>
      </w:r>
      <w:r w:rsidRPr="007A07A1">
        <w:rPr>
          <w:rFonts w:cs="Times Armenian"/>
          <w:lang w:val="af-ZA"/>
        </w:rPr>
        <w:t xml:space="preserve"> </w:t>
      </w:r>
      <w:r w:rsidRPr="007A07A1">
        <w:t>է</w:t>
      </w:r>
      <w:r w:rsidRPr="007A07A1">
        <w:rPr>
          <w:rFonts w:cs="Times Armenian"/>
          <w:lang w:val="af-ZA"/>
        </w:rPr>
        <w:t xml:space="preserve"> </w:t>
      </w:r>
      <w:r w:rsidRPr="007A07A1">
        <w:t>որպես</w:t>
      </w:r>
      <w:r w:rsidRPr="007A07A1">
        <w:rPr>
          <w:rFonts w:cs="Times Armenian"/>
          <w:lang w:val="af-ZA"/>
        </w:rPr>
        <w:t xml:space="preserve"> </w:t>
      </w:r>
      <w:r w:rsidRPr="007A07A1">
        <w:t>միջազ</w:t>
      </w:r>
      <w:r w:rsidRPr="007A07A1">
        <w:rPr>
          <w:lang w:val="af-ZA"/>
        </w:rPr>
        <w:softHyphen/>
      </w:r>
      <w:r w:rsidRPr="007A07A1">
        <w:t>գային</w:t>
      </w:r>
      <w:r w:rsidRPr="007A07A1">
        <w:rPr>
          <w:rFonts w:cs="Times Armenian"/>
          <w:lang w:val="af-ZA"/>
        </w:rPr>
        <w:t xml:space="preserve"> </w:t>
      </w:r>
      <w:r w:rsidRPr="007A07A1">
        <w:t>կազմակեր</w:t>
      </w:r>
      <w:r w:rsidRPr="007A07A1">
        <w:rPr>
          <w:lang w:val="af-ZA"/>
        </w:rPr>
        <w:softHyphen/>
      </w:r>
      <w:r w:rsidRPr="007A07A1">
        <w:t>պություններից</w:t>
      </w:r>
      <w:r w:rsidRPr="007A07A1">
        <w:rPr>
          <w:rFonts w:cs="Times Armenian"/>
          <w:lang w:val="af-ZA"/>
        </w:rPr>
        <w:t xml:space="preserve"> </w:t>
      </w:r>
      <w:r w:rsidRPr="007A07A1">
        <w:t>և</w:t>
      </w:r>
      <w:r w:rsidRPr="007A07A1">
        <w:rPr>
          <w:rFonts w:cs="Times Armenian"/>
          <w:lang w:val="af-ZA"/>
        </w:rPr>
        <w:t xml:space="preserve"> </w:t>
      </w:r>
      <w:r w:rsidRPr="007A07A1">
        <w:t>օտար</w:t>
      </w:r>
      <w:r w:rsidRPr="007A07A1">
        <w:rPr>
          <w:lang w:val="af-ZA"/>
        </w:rPr>
        <w:softHyphen/>
      </w:r>
      <w:r w:rsidRPr="007A07A1">
        <w:t>եր</w:t>
      </w:r>
      <w:r w:rsidRPr="007A07A1">
        <w:rPr>
          <w:lang w:val="af-ZA"/>
        </w:rPr>
        <w:softHyphen/>
      </w:r>
      <w:r w:rsidRPr="007A07A1">
        <w:t>կրյա</w:t>
      </w:r>
      <w:r w:rsidRPr="007A07A1">
        <w:rPr>
          <w:rFonts w:cs="Times Armenian"/>
          <w:lang w:val="af-ZA"/>
        </w:rPr>
        <w:t xml:space="preserve"> </w:t>
      </w:r>
      <w:r w:rsidRPr="007A07A1">
        <w:t>պետություններից</w:t>
      </w:r>
      <w:r w:rsidRPr="007A07A1">
        <w:rPr>
          <w:rFonts w:cs="Times Armenian"/>
          <w:lang w:val="af-ZA"/>
        </w:rPr>
        <w:t xml:space="preserve"> </w:t>
      </w:r>
      <w:r w:rsidRPr="007A07A1">
        <w:t>Հայաս</w:t>
      </w:r>
      <w:r w:rsidRPr="007A07A1">
        <w:rPr>
          <w:lang w:val="af-ZA"/>
        </w:rPr>
        <w:softHyphen/>
      </w:r>
      <w:r w:rsidRPr="007A07A1">
        <w:t>տանի</w:t>
      </w:r>
      <w:r w:rsidRPr="007A07A1">
        <w:rPr>
          <w:rFonts w:cs="Times Armenian"/>
          <w:lang w:val="af-ZA"/>
        </w:rPr>
        <w:t xml:space="preserve"> </w:t>
      </w:r>
      <w:r w:rsidRPr="007A07A1">
        <w:t>Հան</w:t>
      </w:r>
      <w:r w:rsidRPr="007A07A1">
        <w:rPr>
          <w:lang w:val="af-ZA"/>
        </w:rPr>
        <w:softHyphen/>
      </w:r>
      <w:r w:rsidRPr="007A07A1">
        <w:t>րապե</w:t>
      </w:r>
      <w:r w:rsidRPr="007A07A1">
        <w:rPr>
          <w:lang w:val="af-ZA"/>
        </w:rPr>
        <w:softHyphen/>
      </w:r>
      <w:r w:rsidRPr="007A07A1">
        <w:t>տությանը</w:t>
      </w:r>
      <w:r w:rsidRPr="007A07A1">
        <w:rPr>
          <w:rFonts w:cs="Times Armenian"/>
          <w:lang w:val="af-ZA"/>
        </w:rPr>
        <w:t xml:space="preserve"> 201</w:t>
      </w:r>
      <w:r w:rsidR="00BA0EF3" w:rsidRPr="007A07A1">
        <w:rPr>
          <w:rFonts w:cs="Times Armenian"/>
          <w:lang w:val="af-ZA"/>
        </w:rPr>
        <w:t>9</w:t>
      </w:r>
      <w:r w:rsidRPr="007A07A1">
        <w:rPr>
          <w:rFonts w:cs="Times Armenian"/>
          <w:lang w:val="af-ZA"/>
        </w:rPr>
        <w:t xml:space="preserve"> </w:t>
      </w:r>
      <w:r w:rsidRPr="007A07A1">
        <w:t>թվականին</w:t>
      </w:r>
      <w:r w:rsidRPr="007A07A1">
        <w:rPr>
          <w:rFonts w:cs="Times Armenian"/>
          <w:lang w:val="af-ZA"/>
        </w:rPr>
        <w:t xml:space="preserve"> </w:t>
      </w:r>
      <w:r w:rsidRPr="007A07A1">
        <w:t>տրա</w:t>
      </w:r>
      <w:r w:rsidRPr="007A07A1">
        <w:rPr>
          <w:lang w:val="af-ZA"/>
        </w:rPr>
        <w:softHyphen/>
      </w:r>
      <w:r w:rsidRPr="007A07A1">
        <w:t>մադր</w:t>
      </w:r>
      <w:r w:rsidRPr="007A07A1">
        <w:rPr>
          <w:lang w:val="af-ZA"/>
        </w:rPr>
        <w:softHyphen/>
      </w:r>
      <w:r w:rsidRPr="007A07A1">
        <w:t>վե</w:t>
      </w:r>
      <w:r w:rsidRPr="007A07A1">
        <w:rPr>
          <w:lang w:val="af-ZA"/>
        </w:rPr>
        <w:softHyphen/>
      </w:r>
      <w:r w:rsidRPr="007A07A1">
        <w:t>լիք</w:t>
      </w:r>
      <w:r w:rsidRPr="007A07A1">
        <w:rPr>
          <w:rFonts w:cs="Times Armenian"/>
          <w:lang w:val="af-ZA"/>
        </w:rPr>
        <w:t xml:space="preserve"> </w:t>
      </w:r>
      <w:r w:rsidRPr="007A07A1">
        <w:t>ար</w:t>
      </w:r>
      <w:r w:rsidRPr="007A07A1">
        <w:rPr>
          <w:lang w:val="af-ZA"/>
        </w:rPr>
        <w:softHyphen/>
      </w:r>
      <w:r w:rsidRPr="007A07A1">
        <w:t>տոնյալ</w:t>
      </w:r>
      <w:r w:rsidRPr="007A07A1">
        <w:rPr>
          <w:rFonts w:cs="Times Armenian"/>
          <w:lang w:val="af-ZA"/>
        </w:rPr>
        <w:t xml:space="preserve"> </w:t>
      </w:r>
      <w:r w:rsidRPr="007A07A1">
        <w:t>վարկերի</w:t>
      </w:r>
      <w:r w:rsidRPr="007A07A1">
        <w:rPr>
          <w:rFonts w:cs="Times Armenian"/>
          <w:lang w:val="af-ZA"/>
        </w:rPr>
        <w:t xml:space="preserve"> (</w:t>
      </w:r>
      <w:r w:rsidRPr="007A07A1">
        <w:t>որոնց</w:t>
      </w:r>
      <w:r w:rsidRPr="007A07A1">
        <w:rPr>
          <w:rFonts w:cs="Times Armenian"/>
          <w:lang w:val="af-ZA"/>
        </w:rPr>
        <w:t xml:space="preserve"> </w:t>
      </w:r>
      <w:r w:rsidRPr="007A07A1">
        <w:t>մասն</w:t>
      </w:r>
      <w:r w:rsidRPr="007A07A1">
        <w:rPr>
          <w:rFonts w:cs="Times Armenian"/>
          <w:lang w:val="af-ZA"/>
        </w:rPr>
        <w:t xml:space="preserve"> </w:t>
      </w:r>
      <w:r w:rsidRPr="007A07A1">
        <w:t>ունի</w:t>
      </w:r>
      <w:r w:rsidRPr="007A07A1">
        <w:rPr>
          <w:rFonts w:cs="Times Armenian"/>
          <w:lang w:val="af-ZA"/>
        </w:rPr>
        <w:t xml:space="preserve"> </w:t>
      </w:r>
      <w:r w:rsidRPr="007A07A1">
        <w:t>հստակ</w:t>
      </w:r>
      <w:r w:rsidRPr="007A07A1">
        <w:rPr>
          <w:rFonts w:cs="Times Armenian"/>
          <w:lang w:val="af-ZA"/>
        </w:rPr>
        <w:t xml:space="preserve"> </w:t>
      </w:r>
      <w:r w:rsidRPr="007A07A1">
        <w:t>ծրագրային</w:t>
      </w:r>
      <w:r w:rsidRPr="007A07A1">
        <w:rPr>
          <w:rFonts w:cs="Times Armenian"/>
          <w:lang w:val="af-ZA"/>
        </w:rPr>
        <w:t xml:space="preserve"> </w:t>
      </w:r>
      <w:r w:rsidRPr="007A07A1">
        <w:t>ուղղվա</w:t>
      </w:r>
      <w:r w:rsidRPr="007A07A1">
        <w:rPr>
          <w:lang w:val="af-ZA"/>
        </w:rPr>
        <w:softHyphen/>
      </w:r>
      <w:r w:rsidRPr="007A07A1">
        <w:t>ծություն</w:t>
      </w:r>
      <w:r w:rsidRPr="007A07A1">
        <w:rPr>
          <w:rFonts w:cs="Times Armenian"/>
          <w:lang w:val="af-ZA"/>
        </w:rPr>
        <w:t xml:space="preserve">) </w:t>
      </w:r>
      <w:r w:rsidRPr="007A07A1">
        <w:t>և</w:t>
      </w:r>
      <w:r w:rsidRPr="007A07A1">
        <w:rPr>
          <w:rFonts w:cs="Times Armenian"/>
          <w:lang w:val="af-ZA"/>
        </w:rPr>
        <w:t xml:space="preserve"> </w:t>
      </w:r>
      <w:r w:rsidRPr="007A07A1">
        <w:t>մինչ</w:t>
      </w:r>
      <w:r w:rsidRPr="007A07A1">
        <w:rPr>
          <w:rFonts w:cs="Times Armenian"/>
          <w:lang w:val="af-ZA"/>
        </w:rPr>
        <w:t xml:space="preserve"> </w:t>
      </w:r>
      <w:r w:rsidRPr="007A07A1">
        <w:t>այդ</w:t>
      </w:r>
      <w:r w:rsidRPr="007A07A1">
        <w:rPr>
          <w:rFonts w:cs="Times Armenian"/>
          <w:lang w:val="af-ZA"/>
        </w:rPr>
        <w:t xml:space="preserve"> </w:t>
      </w:r>
      <w:r w:rsidRPr="007A07A1">
        <w:t>արդեն</w:t>
      </w:r>
      <w:r w:rsidRPr="007A07A1">
        <w:rPr>
          <w:rFonts w:cs="Times Armenian"/>
          <w:lang w:val="af-ZA"/>
        </w:rPr>
        <w:t xml:space="preserve"> </w:t>
      </w:r>
      <w:r w:rsidRPr="007A07A1">
        <w:t>ստաց</w:t>
      </w:r>
      <w:r w:rsidRPr="007A07A1">
        <w:rPr>
          <w:lang w:val="af-ZA"/>
        </w:rPr>
        <w:softHyphen/>
      </w:r>
      <w:r w:rsidRPr="007A07A1">
        <w:rPr>
          <w:lang w:val="af-ZA"/>
        </w:rPr>
        <w:softHyphen/>
      </w:r>
      <w:r w:rsidRPr="007A07A1">
        <w:t>ված</w:t>
      </w:r>
      <w:r w:rsidRPr="007A07A1">
        <w:rPr>
          <w:rFonts w:cs="Times Armenian"/>
          <w:lang w:val="af-ZA"/>
        </w:rPr>
        <w:t xml:space="preserve"> </w:t>
      </w:r>
      <w:r w:rsidRPr="007A07A1">
        <w:t>վարկերի</w:t>
      </w:r>
      <w:r w:rsidRPr="007A07A1">
        <w:rPr>
          <w:rFonts w:cs="Times Armenian"/>
          <w:lang w:val="af-ZA"/>
        </w:rPr>
        <w:t xml:space="preserve">, </w:t>
      </w:r>
      <w:r w:rsidRPr="007A07A1">
        <w:t>ըստ</w:t>
      </w:r>
      <w:r w:rsidRPr="007A07A1">
        <w:rPr>
          <w:rFonts w:cs="Times Armenian"/>
          <w:lang w:val="af-ZA"/>
        </w:rPr>
        <w:t xml:space="preserve"> </w:t>
      </w:r>
      <w:r w:rsidRPr="007A07A1">
        <w:t>վար</w:t>
      </w:r>
      <w:r w:rsidRPr="007A07A1">
        <w:rPr>
          <w:lang w:val="af-ZA"/>
        </w:rPr>
        <w:softHyphen/>
      </w:r>
      <w:r w:rsidRPr="007A07A1">
        <w:rPr>
          <w:lang w:val="af-ZA"/>
        </w:rPr>
        <w:softHyphen/>
      </w:r>
      <w:r w:rsidRPr="007A07A1">
        <w:t>կային</w:t>
      </w:r>
      <w:r w:rsidRPr="007A07A1">
        <w:rPr>
          <w:rFonts w:cs="Times Armenian"/>
          <w:lang w:val="af-ZA"/>
        </w:rPr>
        <w:t xml:space="preserve"> </w:t>
      </w:r>
      <w:r w:rsidRPr="007A07A1">
        <w:t>պայ</w:t>
      </w:r>
      <w:r w:rsidRPr="007A07A1">
        <w:rPr>
          <w:lang w:val="af-ZA"/>
        </w:rPr>
        <w:softHyphen/>
      </w:r>
      <w:r w:rsidRPr="007A07A1">
        <w:t>մանագրերով</w:t>
      </w:r>
      <w:r w:rsidRPr="007A07A1">
        <w:rPr>
          <w:rFonts w:cs="Times Armenian"/>
          <w:lang w:val="af-ZA"/>
        </w:rPr>
        <w:t xml:space="preserve"> </w:t>
      </w:r>
      <w:r w:rsidRPr="007A07A1">
        <w:t>նախա</w:t>
      </w:r>
      <w:r w:rsidRPr="007A07A1">
        <w:rPr>
          <w:lang w:val="af-ZA"/>
        </w:rPr>
        <w:softHyphen/>
      </w:r>
      <w:r w:rsidRPr="007A07A1">
        <w:t>տեսված</w:t>
      </w:r>
      <w:r w:rsidRPr="007A07A1">
        <w:rPr>
          <w:rFonts w:cs="Times Armenian"/>
          <w:lang w:val="af-ZA"/>
        </w:rPr>
        <w:t xml:space="preserve"> </w:t>
      </w:r>
      <w:r w:rsidRPr="007A07A1">
        <w:t>ժամ</w:t>
      </w:r>
      <w:r w:rsidRPr="007A07A1">
        <w:rPr>
          <w:lang w:val="af-ZA"/>
        </w:rPr>
        <w:softHyphen/>
      </w:r>
      <w:r w:rsidRPr="007A07A1">
        <w:t>կետ</w:t>
      </w:r>
      <w:r w:rsidRPr="007A07A1">
        <w:rPr>
          <w:lang w:val="af-ZA"/>
        </w:rPr>
        <w:softHyphen/>
      </w:r>
      <w:r w:rsidRPr="007A07A1">
        <w:rPr>
          <w:lang w:val="af-ZA"/>
        </w:rPr>
        <w:softHyphen/>
      </w:r>
      <w:r w:rsidRPr="007A07A1">
        <w:t>նե</w:t>
      </w:r>
      <w:r w:rsidRPr="007A07A1">
        <w:rPr>
          <w:lang w:val="af-ZA"/>
        </w:rPr>
        <w:softHyphen/>
      </w:r>
      <w:r w:rsidRPr="007A07A1">
        <w:t>րի</w:t>
      </w:r>
      <w:r w:rsidRPr="007A07A1">
        <w:rPr>
          <w:rFonts w:cs="Times Armenian"/>
          <w:lang w:val="af-ZA"/>
        </w:rPr>
        <w:t xml:space="preserve">, </w:t>
      </w:r>
      <w:r w:rsidRPr="007A07A1">
        <w:t>մարման</w:t>
      </w:r>
      <w:r w:rsidRPr="007A07A1">
        <w:rPr>
          <w:rFonts w:cs="Times Armenian"/>
          <w:lang w:val="af-ZA"/>
        </w:rPr>
        <w:t xml:space="preserve"> </w:t>
      </w:r>
      <w:r w:rsidRPr="007A07A1">
        <w:t>գու</w:t>
      </w:r>
      <w:r w:rsidRPr="007A07A1">
        <w:rPr>
          <w:lang w:val="af-ZA"/>
        </w:rPr>
        <w:softHyphen/>
      </w:r>
      <w:r w:rsidRPr="007A07A1">
        <w:t>մար</w:t>
      </w:r>
      <w:r w:rsidRPr="007A07A1">
        <w:rPr>
          <w:lang w:val="af-ZA"/>
        </w:rPr>
        <w:softHyphen/>
      </w:r>
      <w:r w:rsidRPr="007A07A1">
        <w:t>ների</w:t>
      </w:r>
      <w:r w:rsidRPr="007A07A1">
        <w:rPr>
          <w:rFonts w:cs="Times Armenian"/>
          <w:lang w:val="af-ZA"/>
        </w:rPr>
        <w:t xml:space="preserve"> </w:t>
      </w:r>
      <w:r w:rsidRPr="007A07A1">
        <w:t>տար</w:t>
      </w:r>
      <w:r w:rsidRPr="007A07A1">
        <w:rPr>
          <w:lang w:val="af-ZA"/>
        </w:rPr>
        <w:softHyphen/>
      </w:r>
      <w:r w:rsidRPr="007A07A1">
        <w:t>բե</w:t>
      </w:r>
      <w:r w:rsidRPr="007A07A1">
        <w:rPr>
          <w:lang w:val="af-ZA"/>
        </w:rPr>
        <w:softHyphen/>
      </w:r>
      <w:r w:rsidRPr="007A07A1">
        <w:t>րու</w:t>
      </w:r>
      <w:r w:rsidRPr="007A07A1">
        <w:rPr>
          <w:lang w:val="af-ZA"/>
        </w:rPr>
        <w:softHyphen/>
      </w:r>
      <w:r w:rsidRPr="007A07A1">
        <w:t>թ</w:t>
      </w:r>
      <w:r w:rsidRPr="007A07A1">
        <w:rPr>
          <w:lang w:val="af-ZA"/>
        </w:rPr>
        <w:softHyphen/>
      </w:r>
      <w:r w:rsidRPr="007A07A1">
        <w:rPr>
          <w:lang w:val="af-ZA"/>
        </w:rPr>
        <w:softHyphen/>
      </w:r>
      <w:r w:rsidRPr="007A07A1">
        <w:t>յուն</w:t>
      </w:r>
      <w:r w:rsidRPr="007A07A1">
        <w:rPr>
          <w:rFonts w:cs="Times Armenian"/>
          <w:lang w:val="af-ZA"/>
        </w:rPr>
        <w:t xml:space="preserve"> (</w:t>
      </w:r>
      <w:r w:rsidRPr="007A07A1">
        <w:t>նշված</w:t>
      </w:r>
      <w:r w:rsidRPr="007A07A1">
        <w:rPr>
          <w:rFonts w:cs="Times Armenian"/>
          <w:lang w:val="af-ZA"/>
        </w:rPr>
        <w:t xml:space="preserve"> </w:t>
      </w:r>
      <w:r w:rsidRPr="007A07A1">
        <w:t>զուտ</w:t>
      </w:r>
      <w:r w:rsidRPr="007A07A1">
        <w:rPr>
          <w:rFonts w:cs="Times Armenian"/>
          <w:lang w:val="af-ZA"/>
        </w:rPr>
        <w:t xml:space="preserve"> </w:t>
      </w:r>
      <w:r w:rsidRPr="007A07A1">
        <w:t>մուտքերի</w:t>
      </w:r>
      <w:r w:rsidRPr="007A07A1">
        <w:rPr>
          <w:rFonts w:cs="Times Armenian"/>
          <w:lang w:val="af-ZA"/>
        </w:rPr>
        <w:t xml:space="preserve"> </w:t>
      </w:r>
      <w:r w:rsidRPr="007A07A1">
        <w:t>վերա</w:t>
      </w:r>
      <w:r w:rsidRPr="007A07A1">
        <w:rPr>
          <w:lang w:val="af-ZA"/>
        </w:rPr>
        <w:softHyphen/>
      </w:r>
      <w:r w:rsidRPr="007A07A1">
        <w:t>բերյալ</w:t>
      </w:r>
      <w:r w:rsidRPr="007A07A1">
        <w:rPr>
          <w:rFonts w:cs="Times Armenian"/>
          <w:lang w:val="af-ZA"/>
        </w:rPr>
        <w:t xml:space="preserve"> </w:t>
      </w:r>
      <w:r w:rsidRPr="007A07A1">
        <w:t>մանրա</w:t>
      </w:r>
      <w:r w:rsidRPr="007A07A1">
        <w:rPr>
          <w:lang w:val="af-ZA"/>
        </w:rPr>
        <w:softHyphen/>
      </w:r>
      <w:r w:rsidRPr="007A07A1">
        <w:t>մասն</w:t>
      </w:r>
      <w:r w:rsidRPr="007A07A1">
        <w:rPr>
          <w:rFonts w:cs="Times Armenian"/>
          <w:lang w:val="af-ZA"/>
        </w:rPr>
        <w:t xml:space="preserve"> </w:t>
      </w:r>
      <w:r w:rsidRPr="007A07A1">
        <w:t>հա</w:t>
      </w:r>
      <w:r w:rsidRPr="007A07A1">
        <w:rPr>
          <w:lang w:val="af-ZA"/>
        </w:rPr>
        <w:softHyphen/>
      </w:r>
      <w:r w:rsidRPr="007A07A1">
        <w:t>մա</w:t>
      </w:r>
      <w:r w:rsidRPr="007A07A1">
        <w:rPr>
          <w:lang w:val="af-ZA"/>
        </w:rPr>
        <w:softHyphen/>
      </w:r>
      <w:r w:rsidRPr="007A07A1">
        <w:t>պատասխան</w:t>
      </w:r>
      <w:r w:rsidRPr="007A07A1">
        <w:rPr>
          <w:rFonts w:cs="Times Armenian"/>
          <w:lang w:val="af-ZA"/>
        </w:rPr>
        <w:t xml:space="preserve"> </w:t>
      </w:r>
      <w:r w:rsidRPr="007A07A1">
        <w:t>տեղե</w:t>
      </w:r>
      <w:r w:rsidRPr="007A07A1">
        <w:rPr>
          <w:lang w:val="af-ZA"/>
        </w:rPr>
        <w:softHyphen/>
      </w:r>
      <w:r w:rsidRPr="007A07A1">
        <w:t>կատ</w:t>
      </w:r>
      <w:r w:rsidRPr="007A07A1">
        <w:rPr>
          <w:lang w:val="af-ZA"/>
        </w:rPr>
        <w:softHyphen/>
      </w:r>
      <w:r w:rsidRPr="007A07A1">
        <w:rPr>
          <w:lang w:val="af-ZA"/>
        </w:rPr>
        <w:softHyphen/>
      </w:r>
      <w:r w:rsidRPr="007A07A1">
        <w:t>վու</w:t>
      </w:r>
      <w:r w:rsidRPr="007A07A1">
        <w:rPr>
          <w:lang w:val="af-ZA"/>
        </w:rPr>
        <w:softHyphen/>
      </w:r>
      <w:r w:rsidRPr="007A07A1">
        <w:t>թ</w:t>
      </w:r>
      <w:r w:rsidRPr="007A07A1">
        <w:rPr>
          <w:lang w:val="af-ZA"/>
        </w:rPr>
        <w:softHyphen/>
      </w:r>
      <w:r w:rsidRPr="007A07A1">
        <w:t>յու</w:t>
      </w:r>
      <w:r w:rsidRPr="007A07A1">
        <w:rPr>
          <w:lang w:val="af-ZA"/>
        </w:rPr>
        <w:softHyphen/>
      </w:r>
      <w:r w:rsidRPr="007A07A1">
        <w:t>նը</w:t>
      </w:r>
      <w:r w:rsidRPr="007A07A1">
        <w:rPr>
          <w:rFonts w:cs="Times Armenian"/>
          <w:lang w:val="af-ZA"/>
        </w:rPr>
        <w:t xml:space="preserve"> </w:t>
      </w:r>
      <w:r w:rsidRPr="007A07A1">
        <w:t>բերված</w:t>
      </w:r>
      <w:r w:rsidRPr="007A07A1">
        <w:rPr>
          <w:rFonts w:cs="Times Armenian"/>
          <w:lang w:val="af-ZA"/>
        </w:rPr>
        <w:t xml:space="preserve"> </w:t>
      </w:r>
      <w:r w:rsidRPr="007A07A1">
        <w:t>է</w:t>
      </w:r>
      <w:r w:rsidRPr="007A07A1">
        <w:rPr>
          <w:rFonts w:cs="Times Armenian"/>
          <w:lang w:val="af-ZA"/>
        </w:rPr>
        <w:t xml:space="preserve"> </w:t>
      </w:r>
      <w:r w:rsidRPr="007A07A1">
        <w:t>սույն</w:t>
      </w:r>
      <w:r w:rsidRPr="007A07A1">
        <w:rPr>
          <w:rFonts w:cs="Times Armenian"/>
          <w:lang w:val="af-ZA"/>
        </w:rPr>
        <w:t xml:space="preserve"> </w:t>
      </w:r>
      <w:r w:rsidRPr="007A07A1">
        <w:t>բացատրագրի</w:t>
      </w:r>
      <w:r w:rsidRPr="007A07A1">
        <w:rPr>
          <w:rFonts w:cs="Times Armenian"/>
          <w:lang w:val="af-ZA"/>
        </w:rPr>
        <w:t xml:space="preserve"> N 1 </w:t>
      </w:r>
      <w:r w:rsidRPr="007A07A1">
        <w:t>հավելվածում</w:t>
      </w:r>
      <w:r w:rsidRPr="007A07A1">
        <w:rPr>
          <w:rFonts w:cs="Times Armenian"/>
          <w:lang w:val="af-ZA"/>
        </w:rPr>
        <w:t xml:space="preserve">, NN 15-18 </w:t>
      </w:r>
      <w:r w:rsidRPr="007A07A1">
        <w:t>աղ</w:t>
      </w:r>
      <w:r w:rsidRPr="007A07A1">
        <w:rPr>
          <w:lang w:val="af-ZA"/>
        </w:rPr>
        <w:softHyphen/>
      </w:r>
      <w:r w:rsidRPr="007A07A1">
        <w:t>յուսակ</w:t>
      </w:r>
      <w:r w:rsidRPr="007A07A1">
        <w:rPr>
          <w:lang w:val="af-ZA"/>
        </w:rPr>
        <w:softHyphen/>
      </w:r>
      <w:r w:rsidRPr="007A07A1">
        <w:t>ներում</w:t>
      </w:r>
      <w:r w:rsidRPr="007A07A1">
        <w:rPr>
          <w:rFonts w:cs="Times Armenian"/>
          <w:lang w:val="af-ZA"/>
        </w:rPr>
        <w:t xml:space="preserve"> </w:t>
      </w:r>
      <w:r w:rsidRPr="007A07A1">
        <w:t>և</w:t>
      </w:r>
      <w:r w:rsidRPr="007A07A1">
        <w:rPr>
          <w:rFonts w:cs="Times Armenian"/>
          <w:lang w:val="af-ZA"/>
        </w:rPr>
        <w:t xml:space="preserve"> </w:t>
      </w:r>
      <w:r w:rsidRPr="007A07A1">
        <w:rPr>
          <w:lang w:val="af-ZA"/>
        </w:rPr>
        <w:t>«</w:t>
      </w:r>
      <w:r w:rsidRPr="007A07A1">
        <w:t>ՀՀ</w:t>
      </w:r>
      <w:r w:rsidRPr="007A07A1">
        <w:rPr>
          <w:rFonts w:cs="Times Armenian"/>
          <w:lang w:val="af-ZA"/>
        </w:rPr>
        <w:t xml:space="preserve"> </w:t>
      </w:r>
      <w:r w:rsidRPr="007A07A1">
        <w:t>պետական</w:t>
      </w:r>
      <w:r w:rsidRPr="007A07A1">
        <w:rPr>
          <w:rFonts w:cs="Times Armenian"/>
          <w:lang w:val="af-ZA"/>
        </w:rPr>
        <w:t xml:space="preserve"> </w:t>
      </w:r>
      <w:r w:rsidRPr="007A07A1">
        <w:t>պար</w:t>
      </w:r>
      <w:r w:rsidRPr="007A07A1">
        <w:rPr>
          <w:lang w:val="af-ZA"/>
        </w:rPr>
        <w:softHyphen/>
      </w:r>
      <w:r w:rsidRPr="007A07A1">
        <w:t>տքը</w:t>
      </w:r>
      <w:r w:rsidRPr="007A07A1">
        <w:rPr>
          <w:lang w:val="af-ZA"/>
        </w:rPr>
        <w:t>»</w:t>
      </w:r>
      <w:r w:rsidRPr="007A07A1">
        <w:rPr>
          <w:rFonts w:cs="Times Armenian"/>
          <w:lang w:val="af-ZA"/>
        </w:rPr>
        <w:t xml:space="preserve"> </w:t>
      </w:r>
      <w:r w:rsidRPr="007A07A1">
        <w:t>բաժնում</w:t>
      </w:r>
      <w:r w:rsidRPr="007A07A1">
        <w:rPr>
          <w:rFonts w:cs="Times Armenian"/>
          <w:lang w:val="af-ZA"/>
        </w:rPr>
        <w:t xml:space="preserve">): </w:t>
      </w:r>
      <w:r w:rsidRPr="007A07A1">
        <w:t>Դրա</w:t>
      </w:r>
      <w:r w:rsidRPr="007A07A1">
        <w:rPr>
          <w:rFonts w:cs="Times Armenian"/>
          <w:lang w:val="af-ZA"/>
        </w:rPr>
        <w:t xml:space="preserve"> </w:t>
      </w:r>
      <w:r w:rsidRPr="007A07A1">
        <w:t>հետ</w:t>
      </w:r>
      <w:r w:rsidRPr="007A07A1">
        <w:rPr>
          <w:rFonts w:cs="Times Armenian"/>
          <w:lang w:val="af-ZA"/>
        </w:rPr>
        <w:t xml:space="preserve"> </w:t>
      </w:r>
      <w:r w:rsidRPr="007A07A1">
        <w:t>մեկտեղ</w:t>
      </w:r>
      <w:r w:rsidRPr="007A07A1">
        <w:rPr>
          <w:rFonts w:cs="Times Armenian"/>
          <w:lang w:val="af-ZA"/>
        </w:rPr>
        <w:t xml:space="preserve"> </w:t>
      </w:r>
      <w:r w:rsidRPr="007A07A1">
        <w:rPr>
          <w:rFonts w:cs="Times Armenian"/>
        </w:rPr>
        <w:t>նախագծով</w:t>
      </w:r>
      <w:r w:rsidRPr="007A07A1">
        <w:rPr>
          <w:rFonts w:cs="Times Armenian"/>
          <w:lang w:val="af-ZA"/>
        </w:rPr>
        <w:t xml:space="preserve"> </w:t>
      </w:r>
      <w:r w:rsidRPr="007A07A1">
        <w:t>նա</w:t>
      </w:r>
      <w:r w:rsidRPr="007A07A1">
        <w:rPr>
          <w:lang w:val="af-ZA"/>
        </w:rPr>
        <w:softHyphen/>
      </w:r>
      <w:r w:rsidRPr="007A07A1">
        <w:rPr>
          <w:lang w:val="af-ZA"/>
        </w:rPr>
        <w:softHyphen/>
      </w:r>
      <w:r w:rsidRPr="007A07A1">
        <w:t>խա</w:t>
      </w:r>
      <w:r w:rsidRPr="007A07A1">
        <w:rPr>
          <w:lang w:val="af-ZA"/>
        </w:rPr>
        <w:softHyphen/>
      </w:r>
      <w:r w:rsidRPr="007A07A1">
        <w:t>տես</w:t>
      </w:r>
      <w:r w:rsidRPr="007A07A1">
        <w:rPr>
          <w:lang w:val="af-ZA"/>
        </w:rPr>
        <w:softHyphen/>
      </w:r>
      <w:r w:rsidRPr="007A07A1">
        <w:t>վել</w:t>
      </w:r>
      <w:r w:rsidRPr="007A07A1">
        <w:rPr>
          <w:rFonts w:cs="Times Armenian"/>
          <w:lang w:val="af-ZA"/>
        </w:rPr>
        <w:t xml:space="preserve"> </w:t>
      </w:r>
      <w:r w:rsidRPr="007A07A1">
        <w:t>է</w:t>
      </w:r>
      <w:r w:rsidRPr="007A07A1">
        <w:rPr>
          <w:lang w:val="af-ZA"/>
        </w:rPr>
        <w:t xml:space="preserve"> </w:t>
      </w:r>
      <w:r w:rsidRPr="007A07A1">
        <w:t>շուրջ</w:t>
      </w:r>
      <w:r w:rsidRPr="007A07A1">
        <w:rPr>
          <w:rFonts w:cs="Times Armenian"/>
          <w:lang w:val="af-ZA"/>
        </w:rPr>
        <w:t xml:space="preserve"> </w:t>
      </w:r>
      <w:r w:rsidR="0093728A" w:rsidRPr="007A07A1">
        <w:rPr>
          <w:rFonts w:cs="Times Armenian"/>
          <w:lang w:val="af-ZA"/>
        </w:rPr>
        <w:t>0.8</w:t>
      </w:r>
      <w:r w:rsidRPr="007A07A1">
        <w:rPr>
          <w:rFonts w:cs="Times Armenian"/>
          <w:lang w:val="af-ZA"/>
        </w:rPr>
        <w:t xml:space="preserve"> </w:t>
      </w:r>
      <w:r w:rsidRPr="007A07A1">
        <w:t>մլրդ</w:t>
      </w:r>
      <w:r w:rsidRPr="007A07A1">
        <w:rPr>
          <w:rFonts w:cs="Times Armenian"/>
          <w:lang w:val="af-ZA"/>
        </w:rPr>
        <w:t xml:space="preserve"> </w:t>
      </w:r>
      <w:r w:rsidRPr="007A07A1">
        <w:t>դրամ</w:t>
      </w:r>
      <w:r w:rsidRPr="007A07A1">
        <w:rPr>
          <w:lang w:val="af-ZA"/>
        </w:rPr>
        <w:t>`</w:t>
      </w:r>
      <w:r w:rsidRPr="007A07A1">
        <w:rPr>
          <w:rFonts w:cs="Times Armenian"/>
          <w:lang w:val="af-ZA"/>
        </w:rPr>
        <w:t xml:space="preserve"> </w:t>
      </w:r>
      <w:r w:rsidRPr="007A07A1">
        <w:t>միջազգային</w:t>
      </w:r>
      <w:r w:rsidRPr="007A07A1">
        <w:rPr>
          <w:rFonts w:cs="Times Armenian"/>
          <w:lang w:val="af-ZA"/>
        </w:rPr>
        <w:t xml:space="preserve"> </w:t>
      </w:r>
      <w:r w:rsidRPr="007A07A1">
        <w:t>ֆի</w:t>
      </w:r>
      <w:r w:rsidRPr="007A07A1">
        <w:rPr>
          <w:lang w:val="af-ZA"/>
        </w:rPr>
        <w:softHyphen/>
      </w:r>
      <w:r w:rsidRPr="007A07A1">
        <w:t>նանսական</w:t>
      </w:r>
      <w:r w:rsidRPr="007A07A1">
        <w:rPr>
          <w:rFonts w:cs="Times Armenian"/>
          <w:lang w:val="af-ZA"/>
        </w:rPr>
        <w:t xml:space="preserve"> </w:t>
      </w:r>
      <w:r w:rsidRPr="007A07A1">
        <w:t>կազմա</w:t>
      </w:r>
      <w:r w:rsidRPr="007A07A1">
        <w:rPr>
          <w:lang w:val="af-ZA"/>
        </w:rPr>
        <w:softHyphen/>
      </w:r>
      <w:r w:rsidRPr="007A07A1">
        <w:t>կերպությունների</w:t>
      </w:r>
      <w:r w:rsidRPr="007A07A1">
        <w:rPr>
          <w:rFonts w:cs="Times Armenian"/>
          <w:lang w:val="af-ZA"/>
        </w:rPr>
        <w:t xml:space="preserve"> </w:t>
      </w:r>
      <w:r w:rsidRPr="007A07A1">
        <w:t>կա</w:t>
      </w:r>
      <w:r w:rsidRPr="007A07A1">
        <w:rPr>
          <w:lang w:val="af-ZA"/>
        </w:rPr>
        <w:softHyphen/>
      </w:r>
      <w:r w:rsidRPr="007A07A1">
        <w:t>պի</w:t>
      </w:r>
      <w:r w:rsidRPr="007A07A1">
        <w:rPr>
          <w:lang w:val="af-ZA"/>
        </w:rPr>
        <w:softHyphen/>
      </w:r>
      <w:r w:rsidRPr="007A07A1">
        <w:t>տա</w:t>
      </w:r>
      <w:r w:rsidRPr="007A07A1">
        <w:rPr>
          <w:lang w:val="af-ZA"/>
        </w:rPr>
        <w:softHyphen/>
      </w:r>
      <w:r w:rsidRPr="007A07A1">
        <w:t>լում</w:t>
      </w:r>
      <w:r w:rsidRPr="007A07A1">
        <w:rPr>
          <w:rFonts w:cs="Times Armenian"/>
          <w:lang w:val="af-ZA"/>
        </w:rPr>
        <w:t xml:space="preserve"> </w:t>
      </w:r>
      <w:r w:rsidRPr="007A07A1">
        <w:t>մասնակ</w:t>
      </w:r>
      <w:r w:rsidRPr="007A07A1">
        <w:rPr>
          <w:lang w:val="af-ZA"/>
        </w:rPr>
        <w:softHyphen/>
      </w:r>
      <w:r w:rsidRPr="007A07A1">
        <w:t>ցության</w:t>
      </w:r>
      <w:r w:rsidRPr="007A07A1">
        <w:rPr>
          <w:rFonts w:cs="Times Armenian"/>
          <w:lang w:val="af-ZA"/>
        </w:rPr>
        <w:t xml:space="preserve"> </w:t>
      </w:r>
      <w:r w:rsidRPr="007A07A1">
        <w:t>գծով</w:t>
      </w:r>
      <w:r w:rsidRPr="007A07A1">
        <w:rPr>
          <w:rFonts w:cs="Times Armenian"/>
          <w:lang w:val="af-ZA"/>
        </w:rPr>
        <w:t xml:space="preserve"> </w:t>
      </w:r>
      <w:r w:rsidRPr="007A07A1">
        <w:t>Հայաս</w:t>
      </w:r>
      <w:r w:rsidRPr="007A07A1">
        <w:rPr>
          <w:lang w:val="af-ZA"/>
        </w:rPr>
        <w:softHyphen/>
      </w:r>
      <w:r w:rsidRPr="007A07A1">
        <w:t>տանի</w:t>
      </w:r>
      <w:r w:rsidRPr="007A07A1">
        <w:rPr>
          <w:rFonts w:cs="Times Armenian"/>
          <w:lang w:val="af-ZA"/>
        </w:rPr>
        <w:t xml:space="preserve"> </w:t>
      </w:r>
      <w:r w:rsidRPr="007A07A1">
        <w:t>Հան</w:t>
      </w:r>
      <w:r w:rsidRPr="007A07A1">
        <w:rPr>
          <w:lang w:val="af-ZA"/>
        </w:rPr>
        <w:softHyphen/>
      </w:r>
      <w:r w:rsidRPr="007A07A1">
        <w:t>րապե</w:t>
      </w:r>
      <w:r w:rsidRPr="007A07A1">
        <w:rPr>
          <w:lang w:val="af-ZA"/>
        </w:rPr>
        <w:softHyphen/>
      </w:r>
      <w:r w:rsidRPr="007A07A1">
        <w:t>տության</w:t>
      </w:r>
      <w:r w:rsidRPr="007A07A1">
        <w:rPr>
          <w:lang w:val="af-ZA"/>
        </w:rPr>
        <w:t xml:space="preserve"> </w:t>
      </w:r>
      <w:r w:rsidRPr="007A07A1">
        <w:t>կողմից</w:t>
      </w:r>
      <w:r w:rsidRPr="007A07A1">
        <w:rPr>
          <w:rFonts w:cs="Times Armenian"/>
          <w:lang w:val="af-ZA"/>
        </w:rPr>
        <w:t xml:space="preserve"> </w:t>
      </w:r>
      <w:r w:rsidRPr="007A07A1">
        <w:t>ստանձնած</w:t>
      </w:r>
      <w:r w:rsidRPr="007A07A1">
        <w:rPr>
          <w:rFonts w:cs="Times Armenian"/>
          <w:lang w:val="af-ZA"/>
        </w:rPr>
        <w:t xml:space="preserve"> </w:t>
      </w:r>
      <w:r w:rsidRPr="007A07A1">
        <w:t>պար</w:t>
      </w:r>
      <w:r w:rsidRPr="007A07A1">
        <w:rPr>
          <w:lang w:val="af-ZA"/>
        </w:rPr>
        <w:softHyphen/>
      </w:r>
      <w:r w:rsidRPr="007A07A1">
        <w:t>տա</w:t>
      </w:r>
      <w:r w:rsidRPr="007A07A1">
        <w:rPr>
          <w:lang w:val="af-ZA"/>
        </w:rPr>
        <w:softHyphen/>
      </w:r>
      <w:r w:rsidRPr="007A07A1">
        <w:t>վորու</w:t>
      </w:r>
      <w:r w:rsidRPr="007A07A1">
        <w:rPr>
          <w:lang w:val="af-ZA"/>
        </w:rPr>
        <w:softHyphen/>
      </w:r>
      <w:r w:rsidRPr="007A07A1">
        <w:t>թ</w:t>
      </w:r>
      <w:r w:rsidRPr="007A07A1">
        <w:rPr>
          <w:lang w:val="af-ZA"/>
        </w:rPr>
        <w:softHyphen/>
      </w:r>
      <w:r w:rsidRPr="007A07A1">
        <w:rPr>
          <w:lang w:val="af-ZA"/>
        </w:rPr>
        <w:softHyphen/>
      </w:r>
      <w:r w:rsidRPr="007A07A1">
        <w:t>յուն</w:t>
      </w:r>
      <w:r w:rsidRPr="007A07A1">
        <w:rPr>
          <w:lang w:val="af-ZA"/>
        </w:rPr>
        <w:softHyphen/>
      </w:r>
      <w:r w:rsidRPr="007A07A1">
        <w:t>նե</w:t>
      </w:r>
      <w:r w:rsidRPr="007A07A1">
        <w:rPr>
          <w:lang w:val="af-ZA"/>
        </w:rPr>
        <w:softHyphen/>
      </w:r>
      <w:r w:rsidRPr="007A07A1">
        <w:t>րի</w:t>
      </w:r>
      <w:r w:rsidRPr="007A07A1">
        <w:rPr>
          <w:rFonts w:cs="Times Armenian"/>
          <w:lang w:val="af-ZA"/>
        </w:rPr>
        <w:t xml:space="preserve"> </w:t>
      </w:r>
      <w:r w:rsidRPr="007A07A1">
        <w:t>կատարման</w:t>
      </w:r>
      <w:r w:rsidRPr="007A07A1">
        <w:rPr>
          <w:rFonts w:cs="Times Armenian"/>
          <w:lang w:val="af-ZA"/>
        </w:rPr>
        <w:t xml:space="preserve"> </w:t>
      </w:r>
      <w:r w:rsidRPr="007A07A1">
        <w:t>համար</w:t>
      </w:r>
      <w:r w:rsidRPr="007A07A1">
        <w:rPr>
          <w:rFonts w:cs="Times Armenian"/>
          <w:lang w:val="af-ZA"/>
        </w:rPr>
        <w:t>:</w:t>
      </w:r>
    </w:p>
    <w:p w14:paraId="5679C8FC" w14:textId="76BC1C21" w:rsidR="00060470" w:rsidRPr="007A07A1" w:rsidRDefault="00060470" w:rsidP="00F90B3C">
      <w:pPr>
        <w:rPr>
          <w:szCs w:val="22"/>
          <w:lang w:val="en-US"/>
        </w:rPr>
      </w:pPr>
      <w:r w:rsidRPr="007A07A1">
        <w:rPr>
          <w:szCs w:val="22"/>
        </w:rPr>
        <w:t>Բ</w:t>
      </w:r>
      <w:r w:rsidR="00975BC0" w:rsidRPr="007A07A1">
        <w:rPr>
          <w:szCs w:val="22"/>
          <w:lang w:val="en-US"/>
        </w:rPr>
        <w:t>յուջետային վարկեր</w:t>
      </w:r>
    </w:p>
    <w:p w14:paraId="19204F34" w14:textId="73B8CBC6" w:rsidR="00060470" w:rsidRPr="007A07A1" w:rsidRDefault="00060470" w:rsidP="005F6C4D">
      <w:pPr>
        <w:pStyle w:val="BodyText2"/>
        <w:rPr>
          <w:lang w:val="af-ZA"/>
        </w:rPr>
      </w:pPr>
      <w:r w:rsidRPr="007A07A1">
        <w:t>ՀՀ</w:t>
      </w:r>
      <w:r w:rsidRPr="007A07A1">
        <w:rPr>
          <w:rFonts w:cs="Times Armenian"/>
          <w:lang w:val="af-ZA"/>
        </w:rPr>
        <w:t xml:space="preserve"> 201</w:t>
      </w:r>
      <w:r w:rsidR="00BA0EF3" w:rsidRPr="007A07A1">
        <w:rPr>
          <w:rFonts w:cs="Times Armenian"/>
          <w:lang w:val="af-ZA"/>
        </w:rPr>
        <w:t>9</w:t>
      </w:r>
      <w:r w:rsidRPr="007A07A1">
        <w:rPr>
          <w:rFonts w:cs="Times Armenian"/>
          <w:lang w:val="af-ZA"/>
        </w:rPr>
        <w:t xml:space="preserve"> </w:t>
      </w:r>
      <w:r w:rsidRPr="007A07A1">
        <w:t>թվականի</w:t>
      </w:r>
      <w:r w:rsidRPr="007A07A1">
        <w:rPr>
          <w:rFonts w:cs="Times Armenian"/>
          <w:lang w:val="af-ZA"/>
        </w:rPr>
        <w:t xml:space="preserve"> </w:t>
      </w:r>
      <w:r w:rsidRPr="007A07A1">
        <w:t>պետական</w:t>
      </w:r>
      <w:r w:rsidRPr="007A07A1">
        <w:rPr>
          <w:rFonts w:cs="Times Armenian"/>
          <w:lang w:val="af-ZA"/>
        </w:rPr>
        <w:t xml:space="preserve"> </w:t>
      </w:r>
      <w:r w:rsidRPr="007A07A1">
        <w:t>բյուջեի</w:t>
      </w:r>
      <w:r w:rsidRPr="007A07A1">
        <w:rPr>
          <w:rFonts w:cs="Times Armenian"/>
          <w:lang w:val="af-ZA"/>
        </w:rPr>
        <w:t xml:space="preserve"> </w:t>
      </w:r>
      <w:r w:rsidRPr="007A07A1">
        <w:t>նախագծով</w:t>
      </w:r>
      <w:r w:rsidRPr="007A07A1">
        <w:rPr>
          <w:rFonts w:cs="Times Armenian"/>
          <w:lang w:val="af-ZA"/>
        </w:rPr>
        <w:t xml:space="preserve"> </w:t>
      </w:r>
      <w:r w:rsidRPr="007A07A1">
        <w:t>զուտ</w:t>
      </w:r>
      <w:r w:rsidRPr="007A07A1">
        <w:rPr>
          <w:rFonts w:cs="Times Armenian"/>
          <w:lang w:val="af-ZA"/>
        </w:rPr>
        <w:t xml:space="preserve"> </w:t>
      </w:r>
      <w:r w:rsidRPr="007A07A1">
        <w:t>վարկավորման</w:t>
      </w:r>
      <w:r w:rsidRPr="007A07A1">
        <w:rPr>
          <w:rFonts w:cs="Times Armenian"/>
          <w:lang w:val="af-ZA"/>
        </w:rPr>
        <w:t xml:space="preserve"> </w:t>
      </w:r>
      <w:r w:rsidRPr="007A07A1">
        <w:t>ընդհանուր</w:t>
      </w:r>
      <w:r w:rsidRPr="007A07A1">
        <w:rPr>
          <w:rFonts w:cs="Times Armenian"/>
          <w:lang w:val="af-ZA"/>
        </w:rPr>
        <w:t xml:space="preserve"> </w:t>
      </w:r>
      <w:r w:rsidRPr="007A07A1">
        <w:t>ծա</w:t>
      </w:r>
      <w:r w:rsidRPr="007A07A1">
        <w:rPr>
          <w:lang w:val="af-ZA"/>
        </w:rPr>
        <w:softHyphen/>
      </w:r>
      <w:r w:rsidRPr="007A07A1">
        <w:t>վա</w:t>
      </w:r>
      <w:r w:rsidRPr="007A07A1">
        <w:rPr>
          <w:lang w:val="af-ZA"/>
        </w:rPr>
        <w:softHyphen/>
      </w:r>
      <w:r w:rsidRPr="007A07A1">
        <w:t>լը</w:t>
      </w:r>
      <w:r w:rsidRPr="007A07A1">
        <w:rPr>
          <w:rFonts w:cs="Times Armenian"/>
          <w:lang w:val="af-ZA"/>
        </w:rPr>
        <w:t xml:space="preserve"> </w:t>
      </w:r>
      <w:r w:rsidRPr="007A07A1">
        <w:t>ծրագրավորված</w:t>
      </w:r>
      <w:r w:rsidRPr="007A07A1">
        <w:rPr>
          <w:rFonts w:cs="Times Armenian"/>
          <w:lang w:val="af-ZA"/>
        </w:rPr>
        <w:t xml:space="preserve"> </w:t>
      </w:r>
      <w:r w:rsidRPr="007A07A1">
        <w:t>է</w:t>
      </w:r>
      <w:r w:rsidRPr="007A07A1">
        <w:rPr>
          <w:lang w:val="af-ZA"/>
        </w:rPr>
        <w:t xml:space="preserve"> </w:t>
      </w:r>
      <w:r w:rsidRPr="007A07A1">
        <w:t>շուրջ</w:t>
      </w:r>
      <w:r w:rsidRPr="007A07A1">
        <w:rPr>
          <w:lang w:val="af-ZA"/>
        </w:rPr>
        <w:t xml:space="preserve"> </w:t>
      </w:r>
      <w:r w:rsidRPr="007A07A1">
        <w:rPr>
          <w:rFonts w:cs="Times Armenian"/>
          <w:lang w:val="af-ZA"/>
        </w:rPr>
        <w:t xml:space="preserve"> </w:t>
      </w:r>
      <w:r w:rsidR="00A1134E" w:rsidRPr="007A07A1">
        <w:rPr>
          <w:rFonts w:cs="Times Armenian"/>
          <w:lang w:val="af-ZA"/>
        </w:rPr>
        <w:t>8</w:t>
      </w:r>
      <w:r w:rsidR="00473393" w:rsidRPr="007A07A1">
        <w:rPr>
          <w:rFonts w:cs="Times Armenian"/>
          <w:lang w:val="af-ZA"/>
        </w:rPr>
        <w:t>0</w:t>
      </w:r>
      <w:r w:rsidR="00A1134E" w:rsidRPr="007A07A1">
        <w:rPr>
          <w:rFonts w:cs="Times Armenian"/>
          <w:lang w:val="af-ZA"/>
        </w:rPr>
        <w:t>.</w:t>
      </w:r>
      <w:r w:rsidR="00473393" w:rsidRPr="007A07A1">
        <w:rPr>
          <w:rFonts w:cs="Times Armenian"/>
          <w:lang w:val="af-ZA"/>
        </w:rPr>
        <w:t>3</w:t>
      </w:r>
      <w:r w:rsidRPr="007A07A1">
        <w:rPr>
          <w:rFonts w:cs="Times Armenian"/>
          <w:lang w:val="af-ZA"/>
        </w:rPr>
        <w:t xml:space="preserve">  </w:t>
      </w:r>
      <w:r w:rsidRPr="007A07A1">
        <w:t>մլրդ</w:t>
      </w:r>
      <w:r w:rsidRPr="007A07A1">
        <w:rPr>
          <w:rFonts w:cs="Times Armenian"/>
          <w:lang w:val="af-ZA"/>
        </w:rPr>
        <w:t xml:space="preserve"> </w:t>
      </w:r>
      <w:r w:rsidRPr="007A07A1">
        <w:t>դրամի</w:t>
      </w:r>
      <w:r w:rsidRPr="007A07A1">
        <w:rPr>
          <w:rFonts w:cs="Times Armenian"/>
          <w:lang w:val="af-ZA"/>
        </w:rPr>
        <w:t xml:space="preserve"> </w:t>
      </w:r>
      <w:r w:rsidRPr="007A07A1">
        <w:t>չափով</w:t>
      </w:r>
      <w:r w:rsidRPr="007A07A1">
        <w:rPr>
          <w:rFonts w:cs="Times Armenian"/>
          <w:lang w:val="af-ZA"/>
        </w:rPr>
        <w:t xml:space="preserve">: </w:t>
      </w:r>
      <w:r w:rsidRPr="007A07A1">
        <w:t>Նշված</w:t>
      </w:r>
      <w:r w:rsidRPr="007A07A1">
        <w:rPr>
          <w:rFonts w:cs="Times Armenian"/>
          <w:lang w:val="af-ZA"/>
        </w:rPr>
        <w:t xml:space="preserve"> </w:t>
      </w:r>
      <w:r w:rsidRPr="007A07A1">
        <w:t>գումարն</w:t>
      </w:r>
      <w:r w:rsidRPr="007A07A1">
        <w:rPr>
          <w:rFonts w:cs="Times Armenian"/>
          <w:lang w:val="af-ZA"/>
        </w:rPr>
        <w:t xml:space="preserve"> </w:t>
      </w:r>
      <w:r w:rsidRPr="007A07A1">
        <w:t>իրենից</w:t>
      </w:r>
      <w:r w:rsidRPr="007A07A1">
        <w:rPr>
          <w:rFonts w:cs="Times Armenian"/>
          <w:lang w:val="af-ZA"/>
        </w:rPr>
        <w:t xml:space="preserve"> </w:t>
      </w:r>
      <w:r w:rsidRPr="007A07A1">
        <w:t>ներկայացնում</w:t>
      </w:r>
      <w:r w:rsidRPr="007A07A1">
        <w:rPr>
          <w:rFonts w:cs="Times Armenian"/>
          <w:lang w:val="af-ZA"/>
        </w:rPr>
        <w:t xml:space="preserve"> </w:t>
      </w:r>
      <w:r w:rsidRPr="007A07A1">
        <w:t>է</w:t>
      </w:r>
      <w:r w:rsidRPr="007A07A1">
        <w:rPr>
          <w:rFonts w:cs="Times Armenian"/>
          <w:lang w:val="af-ZA"/>
        </w:rPr>
        <w:t xml:space="preserve"> </w:t>
      </w:r>
      <w:r w:rsidRPr="007A07A1">
        <w:t>ՀՀ</w:t>
      </w:r>
      <w:r w:rsidRPr="007A07A1">
        <w:rPr>
          <w:rFonts w:cs="Times Armenian"/>
          <w:lang w:val="af-ZA"/>
        </w:rPr>
        <w:t xml:space="preserve"> </w:t>
      </w:r>
      <w:r w:rsidRPr="007A07A1">
        <w:t>պե</w:t>
      </w:r>
      <w:r w:rsidRPr="007A07A1">
        <w:rPr>
          <w:lang w:val="af-ZA"/>
        </w:rPr>
        <w:softHyphen/>
      </w:r>
      <w:r w:rsidRPr="007A07A1">
        <w:t>տական</w:t>
      </w:r>
      <w:r w:rsidRPr="007A07A1">
        <w:rPr>
          <w:rFonts w:cs="Times Armenian"/>
          <w:lang w:val="af-ZA"/>
        </w:rPr>
        <w:t xml:space="preserve"> </w:t>
      </w:r>
      <w:r w:rsidRPr="007A07A1">
        <w:t>բյուջեից</w:t>
      </w:r>
      <w:r w:rsidRPr="007A07A1">
        <w:rPr>
          <w:rFonts w:cs="Times Armenian"/>
          <w:lang w:val="af-ZA"/>
        </w:rPr>
        <w:t xml:space="preserve"> </w:t>
      </w:r>
      <w:r w:rsidRPr="007A07A1">
        <w:t>տրամադրվելիք</w:t>
      </w:r>
      <w:r w:rsidRPr="007A07A1">
        <w:rPr>
          <w:rFonts w:cs="Times Armenian"/>
          <w:lang w:val="af-ZA"/>
        </w:rPr>
        <w:t xml:space="preserve"> </w:t>
      </w:r>
      <w:r w:rsidRPr="007A07A1">
        <w:t>բյուջետային</w:t>
      </w:r>
      <w:r w:rsidRPr="007A07A1">
        <w:rPr>
          <w:rFonts w:cs="Times Armenian"/>
          <w:lang w:val="af-ZA"/>
        </w:rPr>
        <w:t xml:space="preserve"> </w:t>
      </w:r>
      <w:r w:rsidRPr="007A07A1">
        <w:t>վարկերի</w:t>
      </w:r>
      <w:r w:rsidRPr="007A07A1">
        <w:rPr>
          <w:rFonts w:cs="Times Armenian"/>
          <w:lang w:val="af-ZA"/>
        </w:rPr>
        <w:t xml:space="preserve"> </w:t>
      </w:r>
      <w:r w:rsidRPr="007A07A1">
        <w:t>ընդհանուր</w:t>
      </w:r>
      <w:r w:rsidRPr="007A07A1">
        <w:rPr>
          <w:rFonts w:cs="Times Armenian"/>
          <w:lang w:val="af-ZA"/>
        </w:rPr>
        <w:t xml:space="preserve"> </w:t>
      </w:r>
      <w:r w:rsidRPr="007A07A1">
        <w:t>գումարի</w:t>
      </w:r>
      <w:r w:rsidRPr="007A07A1">
        <w:rPr>
          <w:rFonts w:cs="Times Armenian"/>
          <w:lang w:val="af-ZA"/>
        </w:rPr>
        <w:t xml:space="preserve"> </w:t>
      </w:r>
      <w:r w:rsidRPr="007A07A1">
        <w:t>և</w:t>
      </w:r>
      <w:r w:rsidRPr="007A07A1">
        <w:rPr>
          <w:rFonts w:cs="Times Armenian"/>
          <w:lang w:val="af-ZA"/>
        </w:rPr>
        <w:t xml:space="preserve"> </w:t>
      </w:r>
      <w:r w:rsidRPr="007A07A1">
        <w:t>նախ</w:t>
      </w:r>
      <w:r w:rsidRPr="007A07A1">
        <w:rPr>
          <w:lang w:val="af-ZA"/>
        </w:rPr>
        <w:softHyphen/>
      </w:r>
      <w:r w:rsidRPr="007A07A1">
        <w:t>կի</w:t>
      </w:r>
      <w:r w:rsidRPr="007A07A1">
        <w:rPr>
          <w:lang w:val="af-ZA"/>
        </w:rPr>
        <w:softHyphen/>
      </w:r>
      <w:r w:rsidRPr="007A07A1">
        <w:t>նում</w:t>
      </w:r>
      <w:r w:rsidRPr="007A07A1">
        <w:rPr>
          <w:rFonts w:cs="Times Armenian"/>
          <w:lang w:val="af-ZA"/>
        </w:rPr>
        <w:t xml:space="preserve"> </w:t>
      </w:r>
      <w:r w:rsidRPr="007A07A1">
        <w:t>տրամադրված</w:t>
      </w:r>
      <w:r w:rsidRPr="007A07A1">
        <w:rPr>
          <w:rFonts w:cs="Times Armenian"/>
          <w:lang w:val="af-ZA"/>
        </w:rPr>
        <w:t xml:space="preserve"> </w:t>
      </w:r>
      <w:r w:rsidRPr="007A07A1">
        <w:t>բյուջետային</w:t>
      </w:r>
      <w:r w:rsidRPr="007A07A1">
        <w:rPr>
          <w:rFonts w:cs="Times Armenian"/>
          <w:lang w:val="af-ZA"/>
        </w:rPr>
        <w:t xml:space="preserve"> </w:t>
      </w:r>
      <w:r w:rsidRPr="007A07A1">
        <w:t>վարկերի</w:t>
      </w:r>
      <w:r w:rsidRPr="007A07A1">
        <w:rPr>
          <w:rFonts w:cs="Times Armenian"/>
          <w:lang w:val="af-ZA"/>
        </w:rPr>
        <w:t xml:space="preserve"> </w:t>
      </w:r>
      <w:r w:rsidRPr="007A07A1">
        <w:t>մարում</w:t>
      </w:r>
      <w:r w:rsidRPr="007A07A1">
        <w:rPr>
          <w:lang w:val="af-ZA"/>
        </w:rPr>
        <w:softHyphen/>
      </w:r>
      <w:r w:rsidRPr="007A07A1">
        <w:t>ներից</w:t>
      </w:r>
      <w:r w:rsidRPr="007A07A1">
        <w:rPr>
          <w:rFonts w:cs="Times Armenian"/>
          <w:lang w:val="af-ZA"/>
        </w:rPr>
        <w:t xml:space="preserve"> </w:t>
      </w:r>
      <w:r w:rsidRPr="007A07A1">
        <w:t>ստացվելիք</w:t>
      </w:r>
      <w:r w:rsidRPr="007A07A1">
        <w:rPr>
          <w:rFonts w:cs="Times Armenian"/>
          <w:lang w:val="af-ZA"/>
        </w:rPr>
        <w:t xml:space="preserve"> </w:t>
      </w:r>
      <w:r w:rsidRPr="007A07A1">
        <w:t>մուտքերի</w:t>
      </w:r>
      <w:r w:rsidRPr="007A07A1">
        <w:rPr>
          <w:rFonts w:cs="Times Armenian"/>
          <w:lang w:val="af-ZA"/>
        </w:rPr>
        <w:t xml:space="preserve"> </w:t>
      </w:r>
      <w:r w:rsidRPr="007A07A1">
        <w:t>ընդհա</w:t>
      </w:r>
      <w:r w:rsidRPr="007A07A1">
        <w:rPr>
          <w:lang w:val="af-ZA"/>
        </w:rPr>
        <w:softHyphen/>
      </w:r>
      <w:r w:rsidRPr="007A07A1">
        <w:t>նուր</w:t>
      </w:r>
      <w:r w:rsidRPr="007A07A1">
        <w:rPr>
          <w:rFonts w:cs="Times Armenian"/>
          <w:lang w:val="af-ZA"/>
        </w:rPr>
        <w:t xml:space="preserve"> </w:t>
      </w:r>
      <w:r w:rsidRPr="007A07A1">
        <w:t>գու</w:t>
      </w:r>
      <w:r w:rsidRPr="007A07A1">
        <w:rPr>
          <w:lang w:val="af-ZA"/>
        </w:rPr>
        <w:softHyphen/>
      </w:r>
      <w:r w:rsidRPr="007A07A1">
        <w:t>մարի</w:t>
      </w:r>
      <w:r w:rsidRPr="007A07A1">
        <w:rPr>
          <w:rFonts w:cs="Times Armenian"/>
          <w:lang w:val="af-ZA"/>
        </w:rPr>
        <w:t xml:space="preserve"> </w:t>
      </w:r>
      <w:r w:rsidRPr="007A07A1">
        <w:t>տարբերությունը</w:t>
      </w:r>
      <w:r w:rsidRPr="007A07A1">
        <w:rPr>
          <w:rFonts w:cs="Times Armenian"/>
          <w:lang w:val="af-ZA"/>
        </w:rPr>
        <w:t xml:space="preserve">: </w:t>
      </w:r>
    </w:p>
    <w:p w14:paraId="078B47B3" w14:textId="4613E422" w:rsidR="00060470" w:rsidRPr="007A07A1" w:rsidRDefault="00060470" w:rsidP="005F6C4D">
      <w:pPr>
        <w:pStyle w:val="BodyText2"/>
        <w:rPr>
          <w:lang w:val="af-ZA"/>
        </w:rPr>
      </w:pPr>
      <w:r w:rsidRPr="007A07A1">
        <w:t>ՀՀ</w:t>
      </w:r>
      <w:r w:rsidRPr="007A07A1">
        <w:rPr>
          <w:rFonts w:cs="Times Armenian"/>
          <w:lang w:val="af-ZA"/>
        </w:rPr>
        <w:t xml:space="preserve"> 201</w:t>
      </w:r>
      <w:r w:rsidR="00BA0EF3" w:rsidRPr="007A07A1">
        <w:rPr>
          <w:rFonts w:cs="Times Armenian"/>
          <w:lang w:val="af-ZA"/>
        </w:rPr>
        <w:t>9</w:t>
      </w:r>
      <w:r w:rsidRPr="007A07A1">
        <w:rPr>
          <w:rFonts w:cs="Times Armenian"/>
          <w:lang w:val="af-ZA"/>
        </w:rPr>
        <w:t xml:space="preserve"> </w:t>
      </w:r>
      <w:r w:rsidRPr="007A07A1">
        <w:t>թվականի</w:t>
      </w:r>
      <w:r w:rsidRPr="007A07A1">
        <w:rPr>
          <w:rFonts w:cs="Times Armenian"/>
          <w:lang w:val="af-ZA"/>
        </w:rPr>
        <w:t xml:space="preserve"> </w:t>
      </w:r>
      <w:r w:rsidRPr="007A07A1">
        <w:t>պետական</w:t>
      </w:r>
      <w:r w:rsidRPr="007A07A1">
        <w:rPr>
          <w:rFonts w:cs="Times Armenian"/>
          <w:lang w:val="af-ZA"/>
        </w:rPr>
        <w:t xml:space="preserve"> </w:t>
      </w:r>
      <w:r w:rsidRPr="007A07A1">
        <w:t>բյուջեից</w:t>
      </w:r>
      <w:r w:rsidRPr="007A07A1">
        <w:rPr>
          <w:rFonts w:cs="Times Armenian"/>
          <w:lang w:val="af-ZA"/>
        </w:rPr>
        <w:t xml:space="preserve"> </w:t>
      </w:r>
      <w:r w:rsidRPr="007A07A1">
        <w:t>տրամադրվելիք</w:t>
      </w:r>
      <w:r w:rsidRPr="007A07A1">
        <w:rPr>
          <w:rFonts w:cs="Times Armenian"/>
          <w:lang w:val="af-ZA"/>
        </w:rPr>
        <w:t xml:space="preserve"> </w:t>
      </w:r>
      <w:r w:rsidRPr="007A07A1">
        <w:t>վարկերի</w:t>
      </w:r>
      <w:r w:rsidRPr="007A07A1">
        <w:rPr>
          <w:rFonts w:cs="Times Armenian"/>
          <w:lang w:val="af-ZA"/>
        </w:rPr>
        <w:t xml:space="preserve"> </w:t>
      </w:r>
      <w:r w:rsidRPr="007A07A1">
        <w:t>ընդհանուր</w:t>
      </w:r>
      <w:r w:rsidRPr="007A07A1">
        <w:rPr>
          <w:rFonts w:cs="Times Armenian"/>
          <w:lang w:val="af-ZA"/>
        </w:rPr>
        <w:t xml:space="preserve"> </w:t>
      </w:r>
      <w:r w:rsidRPr="007A07A1">
        <w:t>գումարը</w:t>
      </w:r>
      <w:r w:rsidRPr="007A07A1">
        <w:rPr>
          <w:rFonts w:cs="Times Armenian"/>
          <w:lang w:val="af-ZA"/>
        </w:rPr>
        <w:t xml:space="preserve"> </w:t>
      </w:r>
      <w:r w:rsidRPr="007A07A1">
        <w:t>նա</w:t>
      </w:r>
      <w:r w:rsidRPr="007A07A1">
        <w:rPr>
          <w:lang w:val="af-ZA"/>
        </w:rPr>
        <w:softHyphen/>
      </w:r>
      <w:r w:rsidRPr="007A07A1">
        <w:t>խագծով</w:t>
      </w:r>
      <w:r w:rsidRPr="007A07A1">
        <w:rPr>
          <w:lang w:val="af-ZA"/>
        </w:rPr>
        <w:t xml:space="preserve"> </w:t>
      </w:r>
      <w:r w:rsidRPr="007A07A1">
        <w:t>նա</w:t>
      </w:r>
      <w:r w:rsidRPr="007A07A1">
        <w:rPr>
          <w:lang w:val="af-ZA"/>
        </w:rPr>
        <w:softHyphen/>
      </w:r>
      <w:r w:rsidRPr="007A07A1">
        <w:t>խատեսվում</w:t>
      </w:r>
      <w:r w:rsidRPr="007A07A1">
        <w:rPr>
          <w:lang w:val="af-ZA"/>
        </w:rPr>
        <w:t xml:space="preserve"> </w:t>
      </w:r>
      <w:r w:rsidRPr="007A07A1">
        <w:t>է</w:t>
      </w:r>
      <w:r w:rsidRPr="007A07A1">
        <w:rPr>
          <w:lang w:val="af-ZA"/>
        </w:rPr>
        <w:t xml:space="preserve"> </w:t>
      </w:r>
      <w:r w:rsidRPr="007A07A1">
        <w:t>սահմանել</w:t>
      </w:r>
      <w:r w:rsidRPr="007A07A1">
        <w:rPr>
          <w:lang w:val="af-ZA"/>
        </w:rPr>
        <w:t xml:space="preserve"> </w:t>
      </w:r>
      <w:r w:rsidR="00BA0EF3" w:rsidRPr="007A07A1">
        <w:rPr>
          <w:lang w:val="af-ZA"/>
        </w:rPr>
        <w:t>118.0</w:t>
      </w:r>
      <w:r w:rsidRPr="007A07A1">
        <w:rPr>
          <w:lang w:val="af-ZA"/>
        </w:rPr>
        <w:t xml:space="preserve">  </w:t>
      </w:r>
      <w:r w:rsidRPr="007A07A1">
        <w:t>մլրդ</w:t>
      </w:r>
      <w:r w:rsidRPr="007A07A1">
        <w:rPr>
          <w:lang w:val="af-ZA"/>
        </w:rPr>
        <w:t xml:space="preserve"> </w:t>
      </w:r>
      <w:r w:rsidRPr="007A07A1">
        <w:t>դրամի</w:t>
      </w:r>
      <w:r w:rsidRPr="007A07A1">
        <w:rPr>
          <w:lang w:val="af-ZA"/>
        </w:rPr>
        <w:t xml:space="preserve"> </w:t>
      </w:r>
      <w:r w:rsidRPr="007A07A1">
        <w:t>չափով</w:t>
      </w:r>
      <w:r w:rsidRPr="007A07A1">
        <w:rPr>
          <w:lang w:val="af-ZA"/>
        </w:rPr>
        <w:t xml:space="preserve">: </w:t>
      </w:r>
      <w:r w:rsidRPr="007A07A1">
        <w:t>Մասնավորապես</w:t>
      </w:r>
      <w:r w:rsidRPr="007A07A1">
        <w:rPr>
          <w:lang w:val="af-ZA"/>
        </w:rPr>
        <w:t xml:space="preserve">. </w:t>
      </w:r>
    </w:p>
    <w:p w14:paraId="054A4E49" w14:textId="1A8F5C25" w:rsidR="00060470" w:rsidRPr="007A07A1" w:rsidRDefault="00060470" w:rsidP="005F6C4D">
      <w:pPr>
        <w:pStyle w:val="BodyText2"/>
        <w:rPr>
          <w:lang w:val="af-ZA"/>
        </w:rPr>
      </w:pPr>
      <w:r w:rsidRPr="007A07A1">
        <w:rPr>
          <w:lang w:val="af-ZA"/>
        </w:rPr>
        <w:t xml:space="preserve">ա) </w:t>
      </w:r>
      <w:r w:rsidRPr="007A07A1">
        <w:t>Հայաստանի</w:t>
      </w:r>
      <w:r w:rsidRPr="007A07A1">
        <w:rPr>
          <w:lang w:val="af-ZA"/>
        </w:rPr>
        <w:t xml:space="preserve"> </w:t>
      </w:r>
      <w:r w:rsidRPr="007A07A1">
        <w:t>Հանրապետության</w:t>
      </w:r>
      <w:r w:rsidRPr="007A07A1">
        <w:rPr>
          <w:lang w:val="af-ZA"/>
        </w:rPr>
        <w:t xml:space="preserve"> </w:t>
      </w:r>
      <w:r w:rsidRPr="007A07A1">
        <w:t>կողմից</w:t>
      </w:r>
      <w:r w:rsidRPr="007A07A1">
        <w:rPr>
          <w:lang w:val="af-ZA"/>
        </w:rPr>
        <w:t xml:space="preserve"> </w:t>
      </w:r>
      <w:r w:rsidRPr="007A07A1">
        <w:t>ցուցաբերվող</w:t>
      </w:r>
      <w:r w:rsidRPr="007A07A1">
        <w:rPr>
          <w:lang w:val="af-ZA"/>
        </w:rPr>
        <w:t xml:space="preserve"> </w:t>
      </w:r>
      <w:r w:rsidRPr="007A07A1">
        <w:t>արտաքին</w:t>
      </w:r>
      <w:r w:rsidRPr="007A07A1">
        <w:rPr>
          <w:lang w:val="af-ZA"/>
        </w:rPr>
        <w:t xml:space="preserve"> </w:t>
      </w:r>
      <w:r w:rsidRPr="007A07A1">
        <w:t>տնտեսական</w:t>
      </w:r>
      <w:r w:rsidRPr="007A07A1">
        <w:rPr>
          <w:lang w:val="af-ZA"/>
        </w:rPr>
        <w:t xml:space="preserve"> </w:t>
      </w:r>
      <w:r w:rsidRPr="007A07A1">
        <w:t>աջակ</w:t>
      </w:r>
      <w:r w:rsidRPr="007A07A1">
        <w:rPr>
          <w:lang w:val="af-ZA"/>
        </w:rPr>
        <w:softHyphen/>
      </w:r>
      <w:r w:rsidRPr="007A07A1">
        <w:t>ցու</w:t>
      </w:r>
      <w:r w:rsidRPr="007A07A1">
        <w:rPr>
          <w:lang w:val="af-ZA"/>
        </w:rPr>
        <w:softHyphen/>
      </w:r>
      <w:r w:rsidRPr="007A07A1">
        <w:t>թ</w:t>
      </w:r>
      <w:r w:rsidRPr="007A07A1">
        <w:rPr>
          <w:lang w:val="af-ZA"/>
        </w:rPr>
        <w:softHyphen/>
      </w:r>
      <w:r w:rsidRPr="007A07A1">
        <w:rPr>
          <w:lang w:val="af-ZA"/>
        </w:rPr>
        <w:softHyphen/>
      </w:r>
      <w:r w:rsidRPr="007A07A1">
        <w:t>յան</w:t>
      </w:r>
      <w:r w:rsidRPr="007A07A1">
        <w:rPr>
          <w:lang w:val="af-ZA"/>
        </w:rPr>
        <w:t xml:space="preserve"> </w:t>
      </w:r>
      <w:r w:rsidRPr="007A07A1">
        <w:t>շրջանակներում</w:t>
      </w:r>
      <w:r w:rsidRPr="007A07A1">
        <w:rPr>
          <w:lang w:val="af-ZA"/>
        </w:rPr>
        <w:t xml:space="preserve"> </w:t>
      </w:r>
      <w:r w:rsidRPr="007A07A1">
        <w:t>բյուջետային</w:t>
      </w:r>
      <w:r w:rsidRPr="007A07A1">
        <w:rPr>
          <w:lang w:val="af-ZA"/>
        </w:rPr>
        <w:t xml:space="preserve"> </w:t>
      </w:r>
      <w:r w:rsidRPr="007A07A1">
        <w:t>վարկեր</w:t>
      </w:r>
      <w:r w:rsidRPr="007A07A1">
        <w:rPr>
          <w:lang w:val="af-ZA"/>
        </w:rPr>
        <w:t xml:space="preserve"> </w:t>
      </w:r>
      <w:r w:rsidRPr="007A07A1">
        <w:t>տրամադրելու</w:t>
      </w:r>
      <w:r w:rsidRPr="007A07A1">
        <w:rPr>
          <w:lang w:val="af-ZA"/>
        </w:rPr>
        <w:t xml:space="preserve"> </w:t>
      </w:r>
      <w:r w:rsidRPr="007A07A1">
        <w:t>համար</w:t>
      </w:r>
      <w:r w:rsidRPr="007A07A1">
        <w:rPr>
          <w:lang w:val="af-ZA"/>
        </w:rPr>
        <w:t xml:space="preserve"> </w:t>
      </w:r>
      <w:r w:rsidRPr="007A07A1">
        <w:t>առանձնաց</w:t>
      </w:r>
      <w:r w:rsidRPr="007A07A1">
        <w:rPr>
          <w:lang w:val="af-ZA"/>
        </w:rPr>
        <w:softHyphen/>
      </w:r>
      <w:r w:rsidRPr="007A07A1">
        <w:t>վել</w:t>
      </w:r>
      <w:r w:rsidRPr="007A07A1">
        <w:rPr>
          <w:lang w:val="af-ZA"/>
        </w:rPr>
        <w:t xml:space="preserve"> </w:t>
      </w:r>
      <w:r w:rsidRPr="007A07A1">
        <w:t>են</w:t>
      </w:r>
      <w:r w:rsidRPr="007A07A1">
        <w:rPr>
          <w:lang w:val="af-ZA"/>
        </w:rPr>
        <w:t xml:space="preserve"> 5</w:t>
      </w:r>
      <w:r w:rsidR="00BA0EF3" w:rsidRPr="007A07A1">
        <w:rPr>
          <w:lang w:val="af-ZA"/>
        </w:rPr>
        <w:t>6</w:t>
      </w:r>
      <w:r w:rsidRPr="007A07A1">
        <w:rPr>
          <w:lang w:val="af-ZA"/>
        </w:rPr>
        <w:t>.</w:t>
      </w:r>
      <w:r w:rsidR="00BA0EF3" w:rsidRPr="007A07A1">
        <w:rPr>
          <w:lang w:val="af-ZA"/>
        </w:rPr>
        <w:t>5</w:t>
      </w:r>
      <w:r w:rsidRPr="007A07A1">
        <w:rPr>
          <w:lang w:val="af-ZA"/>
        </w:rPr>
        <w:t xml:space="preserve"> </w:t>
      </w:r>
      <w:r w:rsidRPr="007A07A1">
        <w:t>մլրդ</w:t>
      </w:r>
      <w:r w:rsidRPr="007A07A1">
        <w:rPr>
          <w:lang w:val="af-ZA"/>
        </w:rPr>
        <w:t xml:space="preserve"> </w:t>
      </w:r>
      <w:r w:rsidRPr="007A07A1">
        <w:t>դրա</w:t>
      </w:r>
      <w:r w:rsidRPr="007A07A1">
        <w:rPr>
          <w:lang w:val="af-ZA"/>
        </w:rPr>
        <w:softHyphen/>
      </w:r>
      <w:r w:rsidRPr="007A07A1">
        <w:t>մի</w:t>
      </w:r>
      <w:r w:rsidRPr="007A07A1">
        <w:rPr>
          <w:lang w:val="af-ZA"/>
        </w:rPr>
        <w:t xml:space="preserve"> </w:t>
      </w:r>
      <w:r w:rsidRPr="007A07A1">
        <w:t>չափով</w:t>
      </w:r>
      <w:r w:rsidRPr="007A07A1">
        <w:rPr>
          <w:lang w:val="af-ZA"/>
        </w:rPr>
        <w:t xml:space="preserve"> </w:t>
      </w:r>
      <w:r w:rsidRPr="007A07A1">
        <w:t>հատկացումներ՝</w:t>
      </w:r>
      <w:r w:rsidRPr="007A07A1">
        <w:rPr>
          <w:lang w:val="af-ZA"/>
        </w:rPr>
        <w:t xml:space="preserve"> </w:t>
      </w:r>
      <w:r w:rsidRPr="007A07A1">
        <w:t>դրանք</w:t>
      </w:r>
      <w:r w:rsidRPr="007A07A1">
        <w:rPr>
          <w:lang w:val="af-ZA"/>
        </w:rPr>
        <w:t xml:space="preserve"> </w:t>
      </w:r>
      <w:r w:rsidRPr="007A07A1">
        <w:t>ամբողջությամբ</w:t>
      </w:r>
      <w:r w:rsidRPr="007A07A1">
        <w:rPr>
          <w:lang w:val="af-ZA"/>
        </w:rPr>
        <w:t xml:space="preserve"> </w:t>
      </w:r>
      <w:r w:rsidRPr="007A07A1">
        <w:t>Արցախի</w:t>
      </w:r>
      <w:r w:rsidRPr="007A07A1">
        <w:rPr>
          <w:lang w:val="af-ZA"/>
        </w:rPr>
        <w:t xml:space="preserve"> </w:t>
      </w:r>
      <w:r w:rsidRPr="007A07A1">
        <w:t>Հանրապետությանը</w:t>
      </w:r>
      <w:r w:rsidRPr="007A07A1">
        <w:rPr>
          <w:lang w:val="af-ZA"/>
        </w:rPr>
        <w:t xml:space="preserve"> </w:t>
      </w:r>
      <w:r w:rsidRPr="007A07A1">
        <w:t>բյուջետային</w:t>
      </w:r>
      <w:r w:rsidRPr="007A07A1">
        <w:rPr>
          <w:lang w:val="af-ZA"/>
        </w:rPr>
        <w:t xml:space="preserve"> </w:t>
      </w:r>
      <w:r w:rsidRPr="007A07A1">
        <w:t>վարկի</w:t>
      </w:r>
      <w:r w:rsidRPr="007A07A1">
        <w:rPr>
          <w:lang w:val="af-ZA"/>
        </w:rPr>
        <w:t xml:space="preserve"> </w:t>
      </w:r>
      <w:r w:rsidRPr="007A07A1">
        <w:t>տրա</w:t>
      </w:r>
      <w:r w:rsidRPr="007A07A1">
        <w:rPr>
          <w:lang w:val="af-ZA"/>
        </w:rPr>
        <w:softHyphen/>
      </w:r>
      <w:r w:rsidRPr="007A07A1">
        <w:rPr>
          <w:lang w:val="af-ZA"/>
        </w:rPr>
        <w:softHyphen/>
      </w:r>
      <w:r w:rsidRPr="007A07A1">
        <w:rPr>
          <w:lang w:val="af-ZA"/>
        </w:rPr>
        <w:softHyphen/>
      </w:r>
      <w:r w:rsidRPr="007A07A1">
        <w:t>մադր</w:t>
      </w:r>
      <w:r w:rsidRPr="007A07A1">
        <w:rPr>
          <w:lang w:val="af-ZA"/>
        </w:rPr>
        <w:softHyphen/>
      </w:r>
      <w:r w:rsidRPr="007A07A1">
        <w:t>մանն</w:t>
      </w:r>
      <w:r w:rsidRPr="007A07A1">
        <w:rPr>
          <w:lang w:val="af-ZA"/>
        </w:rPr>
        <w:t xml:space="preserve"> </w:t>
      </w:r>
      <w:r w:rsidRPr="007A07A1">
        <w:t>ուղղելու</w:t>
      </w:r>
      <w:r w:rsidRPr="007A07A1">
        <w:rPr>
          <w:lang w:val="af-ZA"/>
        </w:rPr>
        <w:t xml:space="preserve"> </w:t>
      </w:r>
      <w:r w:rsidRPr="007A07A1">
        <w:t>նպատակով</w:t>
      </w:r>
      <w:r w:rsidRPr="007A07A1">
        <w:rPr>
          <w:lang w:val="af-ZA"/>
        </w:rPr>
        <w:t>,</w:t>
      </w:r>
    </w:p>
    <w:p w14:paraId="0EA9F919" w14:textId="25D8C297" w:rsidR="00060470" w:rsidRPr="007A07A1" w:rsidRDefault="00060470" w:rsidP="005F6C4D">
      <w:pPr>
        <w:pStyle w:val="BodyText2"/>
        <w:rPr>
          <w:lang w:val="af-ZA"/>
        </w:rPr>
      </w:pPr>
      <w:r w:rsidRPr="007A07A1">
        <w:rPr>
          <w:lang w:val="af-ZA"/>
        </w:rPr>
        <w:t xml:space="preserve">բ) </w:t>
      </w:r>
      <w:r w:rsidRPr="007A07A1">
        <w:t>Գյուղատնտեսության</w:t>
      </w:r>
      <w:r w:rsidRPr="007A07A1">
        <w:rPr>
          <w:lang w:val="af-ZA"/>
        </w:rPr>
        <w:t xml:space="preserve"> </w:t>
      </w:r>
      <w:r w:rsidRPr="007A07A1">
        <w:t>զարգացման</w:t>
      </w:r>
      <w:r w:rsidRPr="007A07A1">
        <w:rPr>
          <w:lang w:val="af-ZA"/>
        </w:rPr>
        <w:t xml:space="preserve"> </w:t>
      </w:r>
      <w:r w:rsidRPr="007A07A1">
        <w:t>միջազգային</w:t>
      </w:r>
      <w:r w:rsidRPr="007A07A1">
        <w:rPr>
          <w:lang w:val="af-ZA"/>
        </w:rPr>
        <w:t xml:space="preserve"> </w:t>
      </w:r>
      <w:r w:rsidRPr="007A07A1">
        <w:t>հիմնադրամի</w:t>
      </w:r>
      <w:r w:rsidRPr="007A07A1">
        <w:rPr>
          <w:lang w:val="af-ZA"/>
        </w:rPr>
        <w:t xml:space="preserve"> </w:t>
      </w:r>
      <w:r w:rsidRPr="007A07A1">
        <w:t>աջակցությամբ</w:t>
      </w:r>
      <w:r w:rsidRPr="007A07A1">
        <w:rPr>
          <w:lang w:val="af-ZA"/>
        </w:rPr>
        <w:t xml:space="preserve"> </w:t>
      </w:r>
      <w:r w:rsidRPr="007A07A1">
        <w:t>իրակա</w:t>
      </w:r>
      <w:r w:rsidRPr="007A07A1">
        <w:rPr>
          <w:lang w:val="af-ZA"/>
        </w:rPr>
        <w:softHyphen/>
      </w:r>
      <w:r w:rsidRPr="007A07A1">
        <w:t>նացվող</w:t>
      </w:r>
      <w:r w:rsidRPr="007A07A1">
        <w:rPr>
          <w:lang w:val="af-ZA"/>
        </w:rPr>
        <w:t xml:space="preserve"> «</w:t>
      </w:r>
      <w:r w:rsidRPr="007A07A1">
        <w:t>Ենթակառուցվածքների</w:t>
      </w:r>
      <w:r w:rsidRPr="007A07A1">
        <w:rPr>
          <w:lang w:val="af-ZA"/>
        </w:rPr>
        <w:t xml:space="preserve"> </w:t>
      </w:r>
      <w:r w:rsidRPr="007A07A1">
        <w:t>և</w:t>
      </w:r>
      <w:r w:rsidRPr="007A07A1">
        <w:rPr>
          <w:lang w:val="af-ZA"/>
        </w:rPr>
        <w:t xml:space="preserve"> </w:t>
      </w:r>
      <w:r w:rsidRPr="007A07A1">
        <w:t>գյուղական</w:t>
      </w:r>
      <w:r w:rsidRPr="007A07A1">
        <w:rPr>
          <w:lang w:val="af-ZA"/>
        </w:rPr>
        <w:t xml:space="preserve"> </w:t>
      </w:r>
      <w:r w:rsidRPr="007A07A1">
        <w:t>ֆինանսավորման</w:t>
      </w:r>
      <w:r w:rsidRPr="007A07A1">
        <w:rPr>
          <w:lang w:val="af-ZA"/>
        </w:rPr>
        <w:t xml:space="preserve"> </w:t>
      </w:r>
      <w:r w:rsidRPr="007A07A1">
        <w:t>աջակցություն</w:t>
      </w:r>
      <w:r w:rsidRPr="007A07A1">
        <w:rPr>
          <w:lang w:val="af-ZA"/>
        </w:rPr>
        <w:t xml:space="preserve">», </w:t>
      </w:r>
      <w:r w:rsidRPr="007A07A1">
        <w:t>Վերակա</w:t>
      </w:r>
      <w:r w:rsidRPr="007A07A1">
        <w:rPr>
          <w:lang w:val="af-ZA"/>
        </w:rPr>
        <w:softHyphen/>
      </w:r>
      <w:r w:rsidRPr="007A07A1">
        <w:t>ռուցման</w:t>
      </w:r>
      <w:r w:rsidRPr="007A07A1">
        <w:rPr>
          <w:lang w:val="af-ZA"/>
        </w:rPr>
        <w:t xml:space="preserve"> </w:t>
      </w:r>
      <w:r w:rsidRPr="007A07A1">
        <w:t>և</w:t>
      </w:r>
      <w:r w:rsidRPr="007A07A1">
        <w:rPr>
          <w:lang w:val="af-ZA"/>
        </w:rPr>
        <w:t xml:space="preserve"> </w:t>
      </w:r>
      <w:r w:rsidRPr="007A07A1">
        <w:t>զարգացման</w:t>
      </w:r>
      <w:r w:rsidRPr="007A07A1">
        <w:rPr>
          <w:lang w:val="af-ZA"/>
        </w:rPr>
        <w:t xml:space="preserve"> </w:t>
      </w:r>
      <w:r w:rsidRPr="007A07A1">
        <w:t>միջազգային</w:t>
      </w:r>
      <w:r w:rsidRPr="007A07A1">
        <w:rPr>
          <w:lang w:val="af-ZA"/>
        </w:rPr>
        <w:t xml:space="preserve"> </w:t>
      </w:r>
      <w:r w:rsidRPr="007A07A1">
        <w:t>բանկի</w:t>
      </w:r>
      <w:r w:rsidRPr="007A07A1">
        <w:rPr>
          <w:lang w:val="af-ZA"/>
        </w:rPr>
        <w:t xml:space="preserve"> </w:t>
      </w:r>
      <w:r w:rsidRPr="007A07A1">
        <w:t>աջակցությամբ</w:t>
      </w:r>
      <w:r w:rsidRPr="007A07A1">
        <w:rPr>
          <w:lang w:val="af-ZA"/>
        </w:rPr>
        <w:t xml:space="preserve"> </w:t>
      </w:r>
      <w:r w:rsidRPr="007A07A1">
        <w:t>իրականացվող</w:t>
      </w:r>
      <w:r w:rsidRPr="007A07A1">
        <w:rPr>
          <w:lang w:val="af-ZA"/>
        </w:rPr>
        <w:t xml:space="preserve"> </w:t>
      </w:r>
      <w:r w:rsidRPr="007A07A1">
        <w:t>Էլեկտրա</w:t>
      </w:r>
      <w:r w:rsidRPr="007A07A1">
        <w:rPr>
          <w:lang w:val="af-ZA"/>
        </w:rPr>
        <w:softHyphen/>
      </w:r>
      <w:r w:rsidRPr="007A07A1">
        <w:t>մատակարարման</w:t>
      </w:r>
      <w:r w:rsidRPr="007A07A1">
        <w:rPr>
          <w:lang w:val="af-ZA"/>
        </w:rPr>
        <w:t xml:space="preserve"> </w:t>
      </w:r>
      <w:r w:rsidRPr="007A07A1">
        <w:t>հուսալիության</w:t>
      </w:r>
      <w:r w:rsidRPr="007A07A1">
        <w:rPr>
          <w:lang w:val="af-ZA"/>
        </w:rPr>
        <w:t xml:space="preserve">, </w:t>
      </w:r>
      <w:r w:rsidRPr="007A07A1">
        <w:t>ՌԴ</w:t>
      </w:r>
      <w:r w:rsidRPr="007A07A1">
        <w:rPr>
          <w:lang w:val="af-ZA"/>
        </w:rPr>
        <w:t xml:space="preserve"> </w:t>
      </w:r>
      <w:r w:rsidRPr="007A07A1">
        <w:t>աջակցությամբ</w:t>
      </w:r>
      <w:r w:rsidRPr="007A07A1">
        <w:rPr>
          <w:lang w:val="af-ZA"/>
        </w:rPr>
        <w:t xml:space="preserve"> </w:t>
      </w:r>
      <w:r w:rsidRPr="007A07A1">
        <w:t>իրականացվող</w:t>
      </w:r>
      <w:r w:rsidRPr="007A07A1">
        <w:rPr>
          <w:lang w:val="af-ZA"/>
        </w:rPr>
        <w:t xml:space="preserve"> </w:t>
      </w:r>
      <w:r w:rsidRPr="007A07A1">
        <w:t>Հայկական</w:t>
      </w:r>
      <w:r w:rsidRPr="007A07A1">
        <w:rPr>
          <w:lang w:val="af-ZA"/>
        </w:rPr>
        <w:t xml:space="preserve"> </w:t>
      </w:r>
      <w:r w:rsidRPr="007A07A1">
        <w:t>ԱԷԿ</w:t>
      </w:r>
      <w:r w:rsidRPr="007A07A1">
        <w:rPr>
          <w:lang w:val="af-ZA"/>
        </w:rPr>
        <w:t>-</w:t>
      </w:r>
      <w:r w:rsidRPr="007A07A1">
        <w:t>ի</w:t>
      </w:r>
      <w:r w:rsidRPr="007A07A1">
        <w:rPr>
          <w:lang w:val="af-ZA"/>
        </w:rPr>
        <w:t xml:space="preserve"> N 2 </w:t>
      </w:r>
      <w:r w:rsidRPr="007A07A1">
        <w:t>էներգաբլոկի</w:t>
      </w:r>
      <w:r w:rsidRPr="007A07A1">
        <w:rPr>
          <w:lang w:val="af-ZA"/>
        </w:rPr>
        <w:t xml:space="preserve"> </w:t>
      </w:r>
      <w:r w:rsidRPr="007A07A1">
        <w:t>շահագործման</w:t>
      </w:r>
      <w:r w:rsidRPr="007A07A1">
        <w:rPr>
          <w:lang w:val="af-ZA"/>
        </w:rPr>
        <w:t xml:space="preserve"> </w:t>
      </w:r>
      <w:r w:rsidRPr="007A07A1">
        <w:t>նախագծային</w:t>
      </w:r>
      <w:r w:rsidRPr="007A07A1">
        <w:rPr>
          <w:lang w:val="af-ZA"/>
        </w:rPr>
        <w:t xml:space="preserve"> </w:t>
      </w:r>
      <w:r w:rsidRPr="007A07A1">
        <w:t>ժամկետի</w:t>
      </w:r>
      <w:r w:rsidRPr="007A07A1">
        <w:rPr>
          <w:lang w:val="af-ZA"/>
        </w:rPr>
        <w:t xml:space="preserve"> </w:t>
      </w:r>
      <w:r w:rsidRPr="007A07A1">
        <w:t>երկարացման</w:t>
      </w:r>
      <w:r w:rsidRPr="007A07A1">
        <w:rPr>
          <w:lang w:val="af-ZA"/>
        </w:rPr>
        <w:t xml:space="preserve">, </w:t>
      </w:r>
      <w:r w:rsidR="00473393" w:rsidRPr="007A07A1">
        <w:t>Վերակառուցման և զարգացման միջազգային բանկի աջակցությամբ իրականացվող էլեկտրամատակարարման հուսալիության ծրագրի շրջանակներում ենթավարկի տրամադրում «Բարձրավոլտ էլեկտրացանցեր» ՓԲԸ-ին, Վերակառուցման և զարգացման միջազգային բանկի աջակցությամբ իրականացվող էներգետիկայի ոլորտի ֆինանսական առողջացման ծրագրի շրջանակներում  ենթավարկի տրամադրում   «Երևան ՋԷԿ»   և «Հայկական ԱԷԿ»  ՓԲԸ-ներին, Վերակառուցման և զարգացման միջազգային բանկի աջակցությամբ իրականացվող էլեկտրամատակարարման հուսալիության ծրագրի լրացուցիչ ֆինանսավորման ծրագրի շրջանակներում ենթավարկի տրամադրում «Բարձրավոլտ էլեկտրացանցեր»  ՓԲԸ-ին</w:t>
      </w:r>
      <w:r w:rsidRPr="007A07A1">
        <w:rPr>
          <w:highlight w:val="yellow"/>
          <w:lang w:val="af-ZA"/>
        </w:rPr>
        <w:t xml:space="preserve"> </w:t>
      </w:r>
      <w:r w:rsidRPr="007A07A1">
        <w:rPr>
          <w:lang w:val="af-ZA"/>
        </w:rPr>
        <w:t xml:space="preserve">նախատեսվում է տրամադրել շուրջ </w:t>
      </w:r>
      <w:r w:rsidR="00BA0EF3" w:rsidRPr="007A07A1">
        <w:rPr>
          <w:lang w:val="af-ZA"/>
        </w:rPr>
        <w:t>6</w:t>
      </w:r>
      <w:r w:rsidRPr="007A07A1">
        <w:rPr>
          <w:lang w:val="af-ZA"/>
        </w:rPr>
        <w:t>1.5 մլրդ դրամի բյուջե</w:t>
      </w:r>
      <w:r w:rsidRPr="007A07A1">
        <w:rPr>
          <w:lang w:val="af-ZA"/>
        </w:rPr>
        <w:softHyphen/>
        <w:t>տային վարկեր:</w:t>
      </w:r>
    </w:p>
    <w:p w14:paraId="29C5FEDD" w14:textId="54B5C714" w:rsidR="00060470" w:rsidRPr="007A07A1" w:rsidRDefault="00060470" w:rsidP="005F6C4D">
      <w:pPr>
        <w:pStyle w:val="BodyText2"/>
        <w:rPr>
          <w:rFonts w:cs="Times Armenian"/>
          <w:lang w:val="af-ZA"/>
        </w:rPr>
      </w:pPr>
      <w:r w:rsidRPr="007A07A1">
        <w:rPr>
          <w:lang w:val="af-ZA"/>
        </w:rPr>
        <w:t xml:space="preserve"> </w:t>
      </w:r>
      <w:r w:rsidRPr="007A07A1">
        <w:t>Դրա</w:t>
      </w:r>
      <w:r w:rsidRPr="007A07A1">
        <w:rPr>
          <w:rFonts w:cs="Times Armenian"/>
          <w:lang w:val="af-ZA"/>
        </w:rPr>
        <w:t xml:space="preserve"> </w:t>
      </w:r>
      <w:r w:rsidRPr="007A07A1">
        <w:t>հետ</w:t>
      </w:r>
      <w:r w:rsidRPr="007A07A1">
        <w:rPr>
          <w:rFonts w:cs="Times Armenian"/>
          <w:lang w:val="af-ZA"/>
        </w:rPr>
        <w:t xml:space="preserve"> </w:t>
      </w:r>
      <w:r w:rsidRPr="007A07A1">
        <w:t>մեկտեղ</w:t>
      </w:r>
      <w:r w:rsidRPr="007A07A1">
        <w:rPr>
          <w:rFonts w:cs="Times Armenian"/>
          <w:lang w:val="af-ZA"/>
        </w:rPr>
        <w:t xml:space="preserve"> </w:t>
      </w:r>
      <w:r w:rsidRPr="007A07A1">
        <w:t>ՀՀ</w:t>
      </w:r>
      <w:r w:rsidRPr="007A07A1">
        <w:rPr>
          <w:rFonts w:cs="Times Armenian"/>
          <w:lang w:val="af-ZA"/>
        </w:rPr>
        <w:t xml:space="preserve"> 201</w:t>
      </w:r>
      <w:r w:rsidR="00BA0EF3" w:rsidRPr="007A07A1">
        <w:rPr>
          <w:rFonts w:cs="Times Armenian"/>
          <w:lang w:val="af-ZA"/>
        </w:rPr>
        <w:t>9</w:t>
      </w:r>
      <w:r w:rsidRPr="007A07A1">
        <w:rPr>
          <w:rFonts w:cs="Times Armenian"/>
          <w:lang w:val="af-ZA"/>
        </w:rPr>
        <w:t xml:space="preserve"> </w:t>
      </w:r>
      <w:r w:rsidRPr="007A07A1">
        <w:t>թվականի</w:t>
      </w:r>
      <w:r w:rsidRPr="007A07A1">
        <w:rPr>
          <w:rFonts w:cs="Times Armenian"/>
          <w:lang w:val="af-ZA"/>
        </w:rPr>
        <w:t xml:space="preserve"> </w:t>
      </w:r>
      <w:r w:rsidRPr="007A07A1">
        <w:t>պետական</w:t>
      </w:r>
      <w:r w:rsidRPr="007A07A1">
        <w:rPr>
          <w:rFonts w:cs="Times Armenian"/>
          <w:lang w:val="af-ZA"/>
        </w:rPr>
        <w:t xml:space="preserve"> </w:t>
      </w:r>
      <w:r w:rsidRPr="007A07A1">
        <w:t>բյուջեի</w:t>
      </w:r>
      <w:r w:rsidRPr="007A07A1">
        <w:rPr>
          <w:rFonts w:cs="Times Armenian"/>
          <w:lang w:val="af-ZA"/>
        </w:rPr>
        <w:t xml:space="preserve"> </w:t>
      </w:r>
      <w:r w:rsidRPr="007A07A1">
        <w:t>նախագծում</w:t>
      </w:r>
      <w:r w:rsidRPr="007A07A1">
        <w:rPr>
          <w:rFonts w:cs="Times Armenian"/>
          <w:lang w:val="af-ZA"/>
        </w:rPr>
        <w:t xml:space="preserve"> </w:t>
      </w:r>
      <w:r w:rsidRPr="007A07A1">
        <w:t>նախա</w:t>
      </w:r>
      <w:r w:rsidRPr="007A07A1">
        <w:rPr>
          <w:lang w:val="af-ZA"/>
        </w:rPr>
        <w:softHyphen/>
      </w:r>
      <w:r w:rsidRPr="007A07A1">
        <w:t>տեսվել</w:t>
      </w:r>
      <w:r w:rsidRPr="007A07A1">
        <w:rPr>
          <w:lang w:val="af-ZA"/>
        </w:rPr>
        <w:t xml:space="preserve"> </w:t>
      </w:r>
      <w:r w:rsidRPr="007A07A1">
        <w:t>են</w:t>
      </w:r>
      <w:r w:rsidRPr="007A07A1">
        <w:rPr>
          <w:lang w:val="af-ZA"/>
        </w:rPr>
        <w:t xml:space="preserve"> </w:t>
      </w:r>
      <w:r w:rsidRPr="007A07A1">
        <w:t>մուտքեր</w:t>
      </w:r>
      <w:r w:rsidRPr="007A07A1">
        <w:rPr>
          <w:lang w:val="af-ZA"/>
        </w:rPr>
        <w:t xml:space="preserve"> </w:t>
      </w:r>
      <w:r w:rsidRPr="007A07A1">
        <w:t>Վրաստանից</w:t>
      </w:r>
      <w:r w:rsidRPr="007A07A1">
        <w:rPr>
          <w:lang w:val="af-ZA"/>
        </w:rPr>
        <w:t xml:space="preserve">, </w:t>
      </w:r>
      <w:r w:rsidRPr="007A07A1">
        <w:rPr>
          <w:rFonts w:cs="Times Armenian"/>
          <w:lang w:val="af-ZA"/>
        </w:rPr>
        <w:t>ինչ</w:t>
      </w:r>
      <w:r w:rsidRPr="007A07A1">
        <w:rPr>
          <w:rFonts w:cs="Times Armenian"/>
          <w:lang w:val="af-ZA"/>
        </w:rPr>
        <w:softHyphen/>
        <w:t>պես նաև մի շարք  տնտեսվարող սուբյեկտներից`  պետու</w:t>
      </w:r>
      <w:r w:rsidRPr="007A07A1">
        <w:rPr>
          <w:rFonts w:cs="Times Armenian"/>
          <w:lang w:val="af-ZA"/>
        </w:rPr>
        <w:softHyphen/>
        <w:t>թյան կող</w:t>
      </w:r>
      <w:r w:rsidRPr="007A07A1">
        <w:rPr>
          <w:rFonts w:cs="Times Armenian"/>
          <w:lang w:val="af-ZA"/>
        </w:rPr>
        <w:softHyphen/>
        <w:t>մից նա</w:t>
      </w:r>
      <w:r w:rsidRPr="007A07A1">
        <w:rPr>
          <w:rFonts w:cs="Times Armenian"/>
          <w:lang w:val="af-ZA"/>
        </w:rPr>
        <w:softHyphen/>
        <w:t>խորդ տա</w:t>
      </w:r>
      <w:r w:rsidRPr="007A07A1">
        <w:rPr>
          <w:rFonts w:cs="Times Armenian"/>
          <w:lang w:val="af-ZA"/>
        </w:rPr>
        <w:softHyphen/>
        <w:t>րի</w:t>
      </w:r>
      <w:r w:rsidRPr="007A07A1">
        <w:rPr>
          <w:rFonts w:cs="Times Armenian"/>
          <w:lang w:val="af-ZA"/>
        </w:rPr>
        <w:softHyphen/>
        <w:t>նե</w:t>
      </w:r>
      <w:r w:rsidRPr="007A07A1">
        <w:rPr>
          <w:rFonts w:cs="Times Armenian"/>
          <w:lang w:val="af-ZA"/>
        </w:rPr>
        <w:softHyphen/>
      </w:r>
      <w:r w:rsidRPr="007A07A1">
        <w:t>րին</w:t>
      </w:r>
      <w:r w:rsidRPr="007A07A1">
        <w:rPr>
          <w:rFonts w:cs="Times Armenian"/>
          <w:lang w:val="af-ZA"/>
        </w:rPr>
        <w:t xml:space="preserve"> </w:t>
      </w:r>
      <w:r w:rsidRPr="007A07A1">
        <w:t>իրենց</w:t>
      </w:r>
      <w:r w:rsidRPr="007A07A1">
        <w:rPr>
          <w:rFonts w:cs="Times Armenian"/>
          <w:lang w:val="af-ZA"/>
        </w:rPr>
        <w:t xml:space="preserve"> </w:t>
      </w:r>
      <w:r w:rsidRPr="007A07A1">
        <w:t>տրա</w:t>
      </w:r>
      <w:r w:rsidRPr="007A07A1">
        <w:rPr>
          <w:lang w:val="af-ZA"/>
        </w:rPr>
        <w:softHyphen/>
      </w:r>
      <w:r w:rsidRPr="007A07A1">
        <w:t>մադրված</w:t>
      </w:r>
      <w:r w:rsidRPr="007A07A1">
        <w:rPr>
          <w:rFonts w:cs="Times Armenian"/>
          <w:lang w:val="af-ZA"/>
        </w:rPr>
        <w:t xml:space="preserve"> </w:t>
      </w:r>
      <w:r w:rsidRPr="007A07A1">
        <w:t>բյուջետային</w:t>
      </w:r>
      <w:r w:rsidRPr="007A07A1">
        <w:rPr>
          <w:rFonts w:cs="Times Armenian"/>
          <w:lang w:val="af-ZA"/>
        </w:rPr>
        <w:t xml:space="preserve"> </w:t>
      </w:r>
      <w:r w:rsidRPr="007A07A1">
        <w:t>վար</w:t>
      </w:r>
      <w:r w:rsidRPr="007A07A1">
        <w:rPr>
          <w:lang w:val="af-ZA"/>
        </w:rPr>
        <w:softHyphen/>
      </w:r>
      <w:r w:rsidRPr="007A07A1">
        <w:t>կերի</w:t>
      </w:r>
      <w:r w:rsidRPr="007A07A1">
        <w:rPr>
          <w:rFonts w:cs="Times Armenian"/>
          <w:lang w:val="af-ZA"/>
        </w:rPr>
        <w:t xml:space="preserve"> </w:t>
      </w:r>
      <w:r w:rsidRPr="007A07A1">
        <w:t>մարում</w:t>
      </w:r>
      <w:r w:rsidRPr="007A07A1">
        <w:rPr>
          <w:lang w:val="af-ZA"/>
        </w:rPr>
        <w:softHyphen/>
      </w:r>
      <w:r w:rsidRPr="007A07A1">
        <w:rPr>
          <w:lang w:val="af-ZA"/>
        </w:rPr>
        <w:softHyphen/>
      </w:r>
      <w:r w:rsidRPr="007A07A1">
        <w:t>ների</w:t>
      </w:r>
      <w:r w:rsidRPr="007A07A1">
        <w:rPr>
          <w:rFonts w:cs="Times Armenian"/>
          <w:lang w:val="af-ZA"/>
        </w:rPr>
        <w:t xml:space="preserve"> </w:t>
      </w:r>
      <w:r w:rsidRPr="007A07A1">
        <w:t>գծով</w:t>
      </w:r>
      <w:r w:rsidRPr="007A07A1">
        <w:rPr>
          <w:rFonts w:cs="Times Armenian"/>
          <w:lang w:val="af-ZA"/>
        </w:rPr>
        <w:t xml:space="preserve"> </w:t>
      </w:r>
      <w:r w:rsidRPr="007A07A1">
        <w:t>պե</w:t>
      </w:r>
      <w:r w:rsidRPr="007A07A1">
        <w:rPr>
          <w:lang w:val="af-ZA"/>
        </w:rPr>
        <w:softHyphen/>
      </w:r>
      <w:r w:rsidRPr="007A07A1">
        <w:t>տական</w:t>
      </w:r>
      <w:r w:rsidRPr="007A07A1">
        <w:rPr>
          <w:rFonts w:cs="Times Armenian"/>
          <w:lang w:val="af-ZA"/>
        </w:rPr>
        <w:t xml:space="preserve"> </w:t>
      </w:r>
      <w:r w:rsidRPr="007A07A1">
        <w:t>բյու</w:t>
      </w:r>
      <w:r w:rsidRPr="007A07A1">
        <w:rPr>
          <w:lang w:val="af-ZA"/>
        </w:rPr>
        <w:softHyphen/>
      </w:r>
      <w:r w:rsidRPr="007A07A1">
        <w:t>ջե</w:t>
      </w:r>
      <w:r w:rsidRPr="007A07A1">
        <w:rPr>
          <w:rFonts w:cs="Times Armenian"/>
          <w:lang w:val="af-ZA"/>
        </w:rPr>
        <w:t xml:space="preserve"> </w:t>
      </w:r>
      <w:r w:rsidRPr="007A07A1">
        <w:t>կա</w:t>
      </w:r>
      <w:r w:rsidRPr="007A07A1">
        <w:rPr>
          <w:lang w:val="af-ZA"/>
        </w:rPr>
        <w:softHyphen/>
      </w:r>
      <w:r w:rsidRPr="007A07A1">
        <w:t>տար</w:t>
      </w:r>
      <w:r w:rsidRPr="007A07A1">
        <w:rPr>
          <w:lang w:val="af-ZA"/>
        </w:rPr>
        <w:softHyphen/>
      </w:r>
      <w:r w:rsidRPr="007A07A1">
        <w:t>վելիք</w:t>
      </w:r>
      <w:r w:rsidRPr="007A07A1">
        <w:rPr>
          <w:rFonts w:cs="Times Armenian"/>
          <w:lang w:val="af-ZA"/>
        </w:rPr>
        <w:t xml:space="preserve"> </w:t>
      </w:r>
      <w:r w:rsidRPr="007A07A1">
        <w:t>վճա</w:t>
      </w:r>
      <w:r w:rsidRPr="007A07A1">
        <w:rPr>
          <w:lang w:val="af-ZA"/>
        </w:rPr>
        <w:softHyphen/>
      </w:r>
      <w:r w:rsidRPr="007A07A1">
        <w:t>րումներից</w:t>
      </w:r>
      <w:r w:rsidRPr="007A07A1">
        <w:rPr>
          <w:lang w:val="af-ZA"/>
        </w:rPr>
        <w:t xml:space="preserve">` </w:t>
      </w:r>
      <w:r w:rsidRPr="007A07A1">
        <w:t>շուրջ</w:t>
      </w:r>
      <w:r w:rsidRPr="007A07A1">
        <w:rPr>
          <w:lang w:val="af-ZA"/>
        </w:rPr>
        <w:t xml:space="preserve"> 3</w:t>
      </w:r>
      <w:r w:rsidR="00BA0EF3" w:rsidRPr="007A07A1">
        <w:rPr>
          <w:lang w:val="af-ZA"/>
        </w:rPr>
        <w:t>7</w:t>
      </w:r>
      <w:r w:rsidRPr="007A07A1">
        <w:rPr>
          <w:lang w:val="af-ZA"/>
        </w:rPr>
        <w:t>.</w:t>
      </w:r>
      <w:r w:rsidR="00BA0EF3" w:rsidRPr="007A07A1">
        <w:rPr>
          <w:lang w:val="af-ZA"/>
        </w:rPr>
        <w:t>7</w:t>
      </w:r>
      <w:r w:rsidRPr="007A07A1">
        <w:rPr>
          <w:lang w:val="af-ZA"/>
        </w:rPr>
        <w:t xml:space="preserve"> </w:t>
      </w:r>
      <w:r w:rsidRPr="007A07A1">
        <w:t>մլրդ</w:t>
      </w:r>
      <w:r w:rsidRPr="007A07A1">
        <w:rPr>
          <w:lang w:val="af-ZA"/>
        </w:rPr>
        <w:t xml:space="preserve"> </w:t>
      </w:r>
      <w:r w:rsidRPr="007A07A1">
        <w:t>դրամի</w:t>
      </w:r>
      <w:r w:rsidRPr="007A07A1">
        <w:rPr>
          <w:lang w:val="af-ZA"/>
        </w:rPr>
        <w:t xml:space="preserve"> </w:t>
      </w:r>
      <w:r w:rsidRPr="007A07A1">
        <w:t>չափով</w:t>
      </w:r>
      <w:r w:rsidRPr="007A07A1">
        <w:rPr>
          <w:rFonts w:cs="Times Armenian"/>
          <w:lang w:val="af-ZA"/>
        </w:rPr>
        <w:t>:</w:t>
      </w:r>
    </w:p>
    <w:p w14:paraId="607D318F" w14:textId="1F8BB416" w:rsidR="00363133" w:rsidRDefault="00363133">
      <w:pPr>
        <w:spacing w:before="0" w:line="240" w:lineRule="auto"/>
        <w:ind w:firstLine="0"/>
        <w:contextualSpacing w:val="0"/>
        <w:jc w:val="left"/>
        <w:rPr>
          <w:rFonts w:eastAsia="Calibri"/>
          <w:b w:val="0"/>
          <w:szCs w:val="22"/>
          <w:lang w:val="hy-AM" w:eastAsia="en-US"/>
          <w14:textOutline w14:w="9525" w14:cap="rnd" w14:cmpd="sng" w14:algn="ctr">
            <w14:noFill/>
            <w14:prstDash w14:val="solid"/>
            <w14:bevel/>
          </w14:textOutline>
        </w:rPr>
      </w:pPr>
      <w:r>
        <w:br w:type="page"/>
      </w:r>
    </w:p>
    <w:p w14:paraId="5715F9B4" w14:textId="0EC1D605" w:rsidR="007660E4" w:rsidRPr="007A07A1" w:rsidRDefault="007660E4" w:rsidP="00B85E0F">
      <w:pPr>
        <w:pStyle w:val="Heading3"/>
      </w:pPr>
      <w:bookmarkStart w:id="96" w:name="_Toc525773185"/>
      <w:r w:rsidRPr="007A07A1">
        <w:t>Հ</w:t>
      </w:r>
      <w:r w:rsidR="007A07A1" w:rsidRPr="007A07A1">
        <w:t>այաստանի Հանրապետության պետական պարտքը</w:t>
      </w:r>
      <w:bookmarkEnd w:id="96"/>
    </w:p>
    <w:p w14:paraId="0119507A" w14:textId="77777777" w:rsidR="007660E4" w:rsidRPr="007A07A1" w:rsidRDefault="007660E4" w:rsidP="005F6C4D">
      <w:pPr>
        <w:pStyle w:val="BodyText2"/>
      </w:pPr>
      <w:r w:rsidRPr="007A07A1">
        <w:t>ՀՀ 2019թ. պետական բյուջեի հիմքում դրված կանխատեսումների համաձայն` 2018 թվականի դեկտեմբերի 31-ի դրությամբ ՀՀ պետական պարտքը կկազմի 3,409 մլրդ դրամ (7,053 մլն ԱՄՆ դոլար) կամ ՀՆԱ-ի 55.0%-ը, իսկ 2019 թվականի տարեվերջին այն կկազմի 3,610 մլրդ դրամ (7,468 մլն ԱՄՆ դոլար) կամ ՀՆԱ-ի 53.4%-ը:</w:t>
      </w:r>
    </w:p>
    <w:tbl>
      <w:tblPr>
        <w:tblStyle w:val="LightShading-Accent1"/>
        <w:tblW w:w="10355" w:type="dxa"/>
        <w:tblLook w:val="04A0" w:firstRow="1" w:lastRow="0" w:firstColumn="1" w:lastColumn="0" w:noHBand="0" w:noVBand="1"/>
      </w:tblPr>
      <w:tblGrid>
        <w:gridCol w:w="5045"/>
        <w:gridCol w:w="1770"/>
        <w:gridCol w:w="1770"/>
        <w:gridCol w:w="1770"/>
      </w:tblGrid>
      <w:tr w:rsidR="007660E4" w:rsidRPr="007A07A1" w14:paraId="09EF309C" w14:textId="77777777" w:rsidTr="007660E4">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45" w:type="dxa"/>
            <w:hideMark/>
          </w:tcPr>
          <w:p w14:paraId="433102E1" w14:textId="77777777" w:rsidR="007660E4" w:rsidRPr="007A07A1" w:rsidRDefault="007660E4" w:rsidP="007660E4">
            <w:pPr>
              <w:spacing w:before="0" w:after="200" w:line="276" w:lineRule="auto"/>
              <w:ind w:firstLine="0"/>
              <w:contextualSpacing w:val="0"/>
              <w:jc w:val="center"/>
              <w:rPr>
                <w:szCs w:val="22"/>
                <w:lang w:val="en-US" w:eastAsia="en-US"/>
              </w:rPr>
            </w:pPr>
            <w:r w:rsidRPr="007A07A1">
              <w:rPr>
                <w:rFonts w:ascii="Courier New" w:hAnsi="Courier New" w:cs="Courier New"/>
                <w:szCs w:val="22"/>
                <w:lang w:val="en-US" w:eastAsia="en-US"/>
              </w:rPr>
              <w:t> </w:t>
            </w:r>
          </w:p>
        </w:tc>
        <w:tc>
          <w:tcPr>
            <w:tcW w:w="1770" w:type="dxa"/>
            <w:hideMark/>
          </w:tcPr>
          <w:p w14:paraId="4A48522C" w14:textId="77777777" w:rsidR="007660E4" w:rsidRPr="007A07A1" w:rsidRDefault="007660E4" w:rsidP="007660E4">
            <w:pPr>
              <w:spacing w:before="0" w:after="200" w:line="276"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szCs w:val="22"/>
                <w:lang w:val="en-US" w:eastAsia="en-US"/>
              </w:rPr>
            </w:pPr>
            <w:r w:rsidRPr="007A07A1">
              <w:rPr>
                <w:szCs w:val="22"/>
                <w:lang w:val="en-US" w:eastAsia="en-US"/>
              </w:rPr>
              <w:t>Առ 31.12.2017թ.</w:t>
            </w:r>
          </w:p>
        </w:tc>
        <w:tc>
          <w:tcPr>
            <w:tcW w:w="1770" w:type="dxa"/>
            <w:hideMark/>
          </w:tcPr>
          <w:p w14:paraId="53853E85" w14:textId="77777777" w:rsidR="007660E4" w:rsidRPr="007A07A1" w:rsidRDefault="007660E4" w:rsidP="007660E4">
            <w:pPr>
              <w:spacing w:before="0" w:after="200" w:line="276"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szCs w:val="22"/>
                <w:lang w:val="en-US" w:eastAsia="en-US"/>
              </w:rPr>
            </w:pPr>
            <w:r w:rsidRPr="007A07A1">
              <w:rPr>
                <w:szCs w:val="22"/>
                <w:lang w:val="en-US" w:eastAsia="en-US"/>
              </w:rPr>
              <w:t>Առ 31.12.2018թ.</w:t>
            </w:r>
          </w:p>
        </w:tc>
        <w:tc>
          <w:tcPr>
            <w:tcW w:w="1770" w:type="dxa"/>
            <w:hideMark/>
          </w:tcPr>
          <w:p w14:paraId="39BC5AAB" w14:textId="77777777" w:rsidR="007660E4" w:rsidRPr="007A07A1" w:rsidRDefault="007660E4" w:rsidP="007660E4">
            <w:pPr>
              <w:spacing w:before="0" w:after="200" w:line="276"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szCs w:val="22"/>
                <w:lang w:val="en-US" w:eastAsia="en-US"/>
              </w:rPr>
            </w:pPr>
            <w:r w:rsidRPr="007A07A1">
              <w:rPr>
                <w:szCs w:val="22"/>
                <w:lang w:val="en-US" w:eastAsia="en-US"/>
              </w:rPr>
              <w:t>Առ 31.12.2019թ.</w:t>
            </w:r>
          </w:p>
        </w:tc>
      </w:tr>
      <w:tr w:rsidR="007660E4" w:rsidRPr="007A07A1" w14:paraId="05AA543F" w14:textId="77777777" w:rsidTr="007660E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355" w:type="dxa"/>
            <w:gridSpan w:val="4"/>
            <w:hideMark/>
          </w:tcPr>
          <w:p w14:paraId="38288606" w14:textId="77777777" w:rsidR="007660E4" w:rsidRPr="007A07A1" w:rsidRDefault="007660E4" w:rsidP="007660E4">
            <w:pPr>
              <w:spacing w:before="0" w:after="200" w:line="276" w:lineRule="auto"/>
              <w:ind w:firstLine="0"/>
              <w:contextualSpacing w:val="0"/>
              <w:jc w:val="center"/>
              <w:rPr>
                <w:b/>
                <w:iCs/>
                <w:szCs w:val="22"/>
                <w:lang w:val="en-US" w:eastAsia="en-US"/>
              </w:rPr>
            </w:pPr>
            <w:r w:rsidRPr="007A07A1">
              <w:rPr>
                <w:iCs/>
                <w:szCs w:val="22"/>
                <w:lang w:val="en-US" w:eastAsia="en-US"/>
              </w:rPr>
              <w:t>մլրդ դրամ</w:t>
            </w:r>
          </w:p>
        </w:tc>
      </w:tr>
      <w:tr w:rsidR="007660E4" w:rsidRPr="007A07A1" w14:paraId="7631FDB5" w14:textId="77777777" w:rsidTr="007660E4">
        <w:trPr>
          <w:trHeight w:val="330"/>
        </w:trPr>
        <w:tc>
          <w:tcPr>
            <w:cnfStyle w:val="001000000000" w:firstRow="0" w:lastRow="0" w:firstColumn="1" w:lastColumn="0" w:oddVBand="0" w:evenVBand="0" w:oddHBand="0" w:evenHBand="0" w:firstRowFirstColumn="0" w:firstRowLastColumn="0" w:lastRowFirstColumn="0" w:lastRowLastColumn="0"/>
            <w:tcW w:w="5045" w:type="dxa"/>
            <w:hideMark/>
          </w:tcPr>
          <w:p w14:paraId="726EB3F9" w14:textId="77777777" w:rsidR="007660E4" w:rsidRPr="007A07A1" w:rsidRDefault="007660E4" w:rsidP="007660E4">
            <w:pPr>
              <w:spacing w:before="0" w:after="200" w:line="276" w:lineRule="auto"/>
              <w:ind w:firstLine="0"/>
              <w:contextualSpacing w:val="0"/>
              <w:jc w:val="left"/>
              <w:rPr>
                <w:szCs w:val="22"/>
                <w:lang w:val="en-US" w:eastAsia="en-US"/>
              </w:rPr>
            </w:pPr>
            <w:r w:rsidRPr="007A07A1">
              <w:rPr>
                <w:szCs w:val="22"/>
                <w:lang w:val="en-US" w:eastAsia="en-US"/>
              </w:rPr>
              <w:t>ՀՀ պետական պարտք</w:t>
            </w:r>
          </w:p>
        </w:tc>
        <w:tc>
          <w:tcPr>
            <w:tcW w:w="1770" w:type="dxa"/>
            <w:vAlign w:val="center"/>
          </w:tcPr>
          <w:p w14:paraId="1BFB556A" w14:textId="77777777" w:rsidR="007660E4" w:rsidRPr="007A07A1"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Cs w:val="22"/>
                <w:lang w:val="en-US" w:eastAsia="en-US"/>
              </w:rPr>
            </w:pPr>
            <w:r w:rsidRPr="007A07A1">
              <w:rPr>
                <w:szCs w:val="22"/>
                <w:lang w:val="en-US" w:eastAsia="en-US"/>
              </w:rPr>
              <w:t>3,280</w:t>
            </w:r>
          </w:p>
        </w:tc>
        <w:tc>
          <w:tcPr>
            <w:tcW w:w="1770" w:type="dxa"/>
            <w:vAlign w:val="center"/>
          </w:tcPr>
          <w:p w14:paraId="14088406" w14:textId="77777777" w:rsidR="007660E4" w:rsidRPr="007A07A1"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Cs w:val="22"/>
                <w:lang w:val="en-US" w:eastAsia="en-US"/>
              </w:rPr>
            </w:pPr>
            <w:r w:rsidRPr="007A07A1">
              <w:rPr>
                <w:szCs w:val="22"/>
                <w:lang w:val="en-US" w:eastAsia="en-US"/>
              </w:rPr>
              <w:t xml:space="preserve">            3,409 </w:t>
            </w:r>
          </w:p>
        </w:tc>
        <w:tc>
          <w:tcPr>
            <w:tcW w:w="1770" w:type="dxa"/>
            <w:vAlign w:val="center"/>
          </w:tcPr>
          <w:p w14:paraId="25BD9CB8" w14:textId="77777777" w:rsidR="007660E4" w:rsidRPr="007A07A1"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Cs w:val="22"/>
                <w:lang w:val="en-US" w:eastAsia="en-US"/>
              </w:rPr>
            </w:pPr>
            <w:r w:rsidRPr="007A07A1">
              <w:rPr>
                <w:szCs w:val="22"/>
                <w:lang w:val="en-US" w:eastAsia="en-US"/>
              </w:rPr>
              <w:t xml:space="preserve">             3,610 </w:t>
            </w:r>
          </w:p>
        </w:tc>
      </w:tr>
      <w:tr w:rsidR="007660E4" w:rsidRPr="007A07A1" w14:paraId="6EE046FE" w14:textId="77777777" w:rsidTr="007660E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45" w:type="dxa"/>
            <w:hideMark/>
          </w:tcPr>
          <w:p w14:paraId="76DEF1CD" w14:textId="77777777" w:rsidR="007660E4" w:rsidRPr="007A07A1" w:rsidRDefault="007660E4" w:rsidP="007660E4">
            <w:pPr>
              <w:spacing w:before="0" w:after="200" w:line="276" w:lineRule="auto"/>
              <w:ind w:firstLine="0"/>
              <w:contextualSpacing w:val="0"/>
              <w:jc w:val="center"/>
              <w:rPr>
                <w:b/>
                <w:i/>
                <w:szCs w:val="22"/>
                <w:lang w:val="en-US" w:eastAsia="en-US"/>
              </w:rPr>
            </w:pPr>
            <w:r w:rsidRPr="007A07A1">
              <w:rPr>
                <w:i/>
                <w:szCs w:val="22"/>
                <w:lang w:val="en-US" w:eastAsia="en-US"/>
              </w:rPr>
              <w:t>այդ թվում`</w:t>
            </w:r>
          </w:p>
        </w:tc>
        <w:tc>
          <w:tcPr>
            <w:tcW w:w="1770" w:type="dxa"/>
            <w:vAlign w:val="center"/>
          </w:tcPr>
          <w:p w14:paraId="61EF38C9" w14:textId="77777777" w:rsidR="007660E4" w:rsidRPr="007A07A1"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i/>
                <w:szCs w:val="22"/>
                <w:lang w:val="en-US" w:eastAsia="en-US"/>
              </w:rPr>
            </w:pPr>
          </w:p>
        </w:tc>
        <w:tc>
          <w:tcPr>
            <w:tcW w:w="1770" w:type="dxa"/>
            <w:vAlign w:val="center"/>
          </w:tcPr>
          <w:p w14:paraId="316265D7" w14:textId="77777777" w:rsidR="007660E4" w:rsidRPr="007A07A1"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szCs w:val="22"/>
                <w:lang w:val="en-US" w:eastAsia="en-US"/>
              </w:rPr>
            </w:pPr>
            <w:r w:rsidRPr="007A07A1">
              <w:rPr>
                <w:rFonts w:ascii="Courier New" w:hAnsi="Courier New" w:cs="Courier New"/>
                <w:szCs w:val="22"/>
                <w:lang w:val="en-US" w:eastAsia="en-US"/>
              </w:rPr>
              <w:t> </w:t>
            </w:r>
          </w:p>
        </w:tc>
        <w:tc>
          <w:tcPr>
            <w:tcW w:w="1770" w:type="dxa"/>
            <w:vAlign w:val="center"/>
          </w:tcPr>
          <w:p w14:paraId="26E9B562" w14:textId="77777777" w:rsidR="007660E4" w:rsidRPr="007A07A1"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szCs w:val="22"/>
                <w:lang w:val="en-US" w:eastAsia="en-US"/>
              </w:rPr>
            </w:pPr>
            <w:r w:rsidRPr="007A07A1">
              <w:rPr>
                <w:rFonts w:ascii="Courier New" w:hAnsi="Courier New" w:cs="Courier New"/>
                <w:szCs w:val="22"/>
                <w:lang w:val="en-US" w:eastAsia="en-US"/>
              </w:rPr>
              <w:t> </w:t>
            </w:r>
          </w:p>
        </w:tc>
      </w:tr>
      <w:tr w:rsidR="007660E4" w:rsidRPr="00363133" w14:paraId="0119D5ED" w14:textId="77777777" w:rsidTr="007660E4">
        <w:trPr>
          <w:trHeight w:val="330"/>
        </w:trPr>
        <w:tc>
          <w:tcPr>
            <w:cnfStyle w:val="001000000000" w:firstRow="0" w:lastRow="0" w:firstColumn="1" w:lastColumn="0" w:oddVBand="0" w:evenVBand="0" w:oddHBand="0" w:evenHBand="0" w:firstRowFirstColumn="0" w:firstRowLastColumn="0" w:lastRowFirstColumn="0" w:lastRowLastColumn="0"/>
            <w:tcW w:w="5045" w:type="dxa"/>
            <w:hideMark/>
          </w:tcPr>
          <w:p w14:paraId="2D1068AC" w14:textId="77777777" w:rsidR="007660E4" w:rsidRPr="00363133" w:rsidRDefault="007660E4" w:rsidP="00363133">
            <w:pPr>
              <w:spacing w:before="0" w:after="200" w:line="276" w:lineRule="auto"/>
              <w:ind w:firstLineChars="100" w:firstLine="200"/>
              <w:contextualSpacing w:val="0"/>
              <w:jc w:val="left"/>
              <w:rPr>
                <w:b/>
                <w:sz w:val="20"/>
                <w:szCs w:val="20"/>
                <w:lang w:val="en-US" w:eastAsia="en-US"/>
              </w:rPr>
            </w:pPr>
            <w:r w:rsidRPr="00363133">
              <w:rPr>
                <w:sz w:val="20"/>
                <w:szCs w:val="20"/>
                <w:lang w:val="en-US" w:eastAsia="en-US"/>
              </w:rPr>
              <w:t>արտաքին պետական պարտք</w:t>
            </w:r>
          </w:p>
        </w:tc>
        <w:tc>
          <w:tcPr>
            <w:tcW w:w="1770" w:type="dxa"/>
            <w:vAlign w:val="center"/>
          </w:tcPr>
          <w:p w14:paraId="698C65A0"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2,660</w:t>
            </w:r>
          </w:p>
        </w:tc>
        <w:tc>
          <w:tcPr>
            <w:tcW w:w="1770" w:type="dxa"/>
            <w:vAlign w:val="center"/>
          </w:tcPr>
          <w:p w14:paraId="4A238E7B"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 xml:space="preserve">             2,749 </w:t>
            </w:r>
          </w:p>
        </w:tc>
        <w:tc>
          <w:tcPr>
            <w:tcW w:w="1770" w:type="dxa"/>
            <w:vAlign w:val="center"/>
          </w:tcPr>
          <w:p w14:paraId="511DD8FA"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 xml:space="preserve">            2,880 </w:t>
            </w:r>
          </w:p>
        </w:tc>
      </w:tr>
      <w:tr w:rsidR="007660E4" w:rsidRPr="00363133" w14:paraId="144420EB" w14:textId="77777777" w:rsidTr="007660E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45" w:type="dxa"/>
            <w:hideMark/>
          </w:tcPr>
          <w:p w14:paraId="5730962D" w14:textId="77777777" w:rsidR="007660E4" w:rsidRPr="00363133" w:rsidRDefault="007660E4" w:rsidP="00363133">
            <w:pPr>
              <w:spacing w:before="0" w:after="200" w:line="276" w:lineRule="auto"/>
              <w:ind w:firstLineChars="300" w:firstLine="600"/>
              <w:contextualSpacing w:val="0"/>
              <w:jc w:val="left"/>
              <w:rPr>
                <w:b/>
                <w:i/>
                <w:iCs/>
                <w:sz w:val="20"/>
                <w:szCs w:val="20"/>
                <w:lang w:val="en-US" w:eastAsia="en-US"/>
              </w:rPr>
            </w:pPr>
            <w:r w:rsidRPr="00363133">
              <w:rPr>
                <w:i/>
                <w:iCs/>
                <w:sz w:val="20"/>
                <w:szCs w:val="20"/>
                <w:lang w:val="en-US" w:eastAsia="en-US"/>
              </w:rPr>
              <w:t xml:space="preserve">որից` ՀՀ կենտրոնական բանկի պարտք </w:t>
            </w:r>
          </w:p>
        </w:tc>
        <w:tc>
          <w:tcPr>
            <w:tcW w:w="1770" w:type="dxa"/>
            <w:vAlign w:val="center"/>
          </w:tcPr>
          <w:p w14:paraId="7DFE1536"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i/>
                <w:iCs/>
                <w:sz w:val="20"/>
                <w:szCs w:val="20"/>
                <w:lang w:val="en-US" w:eastAsia="en-US"/>
              </w:rPr>
            </w:pPr>
            <w:r w:rsidRPr="00363133">
              <w:rPr>
                <w:i/>
                <w:iCs/>
                <w:sz w:val="20"/>
                <w:szCs w:val="20"/>
                <w:lang w:val="en-US" w:eastAsia="en-US"/>
              </w:rPr>
              <w:t>291</w:t>
            </w:r>
          </w:p>
        </w:tc>
        <w:tc>
          <w:tcPr>
            <w:tcW w:w="1770" w:type="dxa"/>
            <w:vAlign w:val="center"/>
          </w:tcPr>
          <w:p w14:paraId="1780AE42"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sz w:val="20"/>
                <w:szCs w:val="20"/>
                <w:lang w:val="en-US" w:eastAsia="en-US"/>
              </w:rPr>
            </w:pPr>
            <w:r w:rsidRPr="00363133">
              <w:rPr>
                <w:sz w:val="20"/>
                <w:szCs w:val="20"/>
                <w:lang w:val="en-US" w:eastAsia="en-US"/>
              </w:rPr>
              <w:t xml:space="preserve">               274 </w:t>
            </w:r>
          </w:p>
        </w:tc>
        <w:tc>
          <w:tcPr>
            <w:tcW w:w="1770" w:type="dxa"/>
            <w:vAlign w:val="center"/>
          </w:tcPr>
          <w:p w14:paraId="3EA9D459"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sz w:val="20"/>
                <w:szCs w:val="20"/>
                <w:lang w:val="en-US" w:eastAsia="en-US"/>
              </w:rPr>
            </w:pPr>
            <w:r w:rsidRPr="00363133">
              <w:rPr>
                <w:sz w:val="20"/>
                <w:szCs w:val="20"/>
                <w:lang w:val="en-US" w:eastAsia="en-US"/>
              </w:rPr>
              <w:t xml:space="preserve">               249 </w:t>
            </w:r>
          </w:p>
        </w:tc>
      </w:tr>
      <w:tr w:rsidR="007660E4" w:rsidRPr="00363133" w14:paraId="2A0F66C9" w14:textId="77777777" w:rsidTr="007660E4">
        <w:trPr>
          <w:trHeight w:val="330"/>
        </w:trPr>
        <w:tc>
          <w:tcPr>
            <w:cnfStyle w:val="001000000000" w:firstRow="0" w:lastRow="0" w:firstColumn="1" w:lastColumn="0" w:oddVBand="0" w:evenVBand="0" w:oddHBand="0" w:evenHBand="0" w:firstRowFirstColumn="0" w:firstRowLastColumn="0" w:lastRowFirstColumn="0" w:lastRowLastColumn="0"/>
            <w:tcW w:w="5045" w:type="dxa"/>
            <w:hideMark/>
          </w:tcPr>
          <w:p w14:paraId="14AF8EE5" w14:textId="77777777" w:rsidR="007660E4" w:rsidRPr="00363133" w:rsidRDefault="007660E4" w:rsidP="00363133">
            <w:pPr>
              <w:spacing w:before="0" w:after="200" w:line="276" w:lineRule="auto"/>
              <w:ind w:firstLineChars="100" w:firstLine="200"/>
              <w:contextualSpacing w:val="0"/>
              <w:jc w:val="left"/>
              <w:rPr>
                <w:b/>
                <w:sz w:val="20"/>
                <w:szCs w:val="20"/>
                <w:lang w:val="en-US" w:eastAsia="en-US"/>
              </w:rPr>
            </w:pPr>
            <w:r w:rsidRPr="00363133">
              <w:rPr>
                <w:sz w:val="20"/>
                <w:szCs w:val="20"/>
                <w:lang w:val="en-US" w:eastAsia="en-US"/>
              </w:rPr>
              <w:t>ներքին պետական պարտք</w:t>
            </w:r>
          </w:p>
        </w:tc>
        <w:tc>
          <w:tcPr>
            <w:tcW w:w="1770" w:type="dxa"/>
            <w:vAlign w:val="center"/>
          </w:tcPr>
          <w:p w14:paraId="2E09B186"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620</w:t>
            </w:r>
          </w:p>
        </w:tc>
        <w:tc>
          <w:tcPr>
            <w:tcW w:w="1770" w:type="dxa"/>
            <w:vAlign w:val="center"/>
          </w:tcPr>
          <w:p w14:paraId="44EC1C59"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 xml:space="preserve">                661 </w:t>
            </w:r>
          </w:p>
        </w:tc>
        <w:tc>
          <w:tcPr>
            <w:tcW w:w="1770" w:type="dxa"/>
            <w:vAlign w:val="center"/>
          </w:tcPr>
          <w:p w14:paraId="310864CA"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 xml:space="preserve">               730 </w:t>
            </w:r>
          </w:p>
        </w:tc>
      </w:tr>
      <w:tr w:rsidR="007660E4" w:rsidRPr="00363133" w14:paraId="56E56FC7" w14:textId="77777777" w:rsidTr="007660E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355" w:type="dxa"/>
            <w:gridSpan w:val="4"/>
            <w:hideMark/>
          </w:tcPr>
          <w:p w14:paraId="2BE6F8D9" w14:textId="77777777" w:rsidR="007660E4" w:rsidRPr="00363133" w:rsidRDefault="007660E4" w:rsidP="007660E4">
            <w:pPr>
              <w:spacing w:before="0" w:after="200" w:line="276" w:lineRule="auto"/>
              <w:ind w:firstLine="0"/>
              <w:contextualSpacing w:val="0"/>
              <w:jc w:val="center"/>
              <w:rPr>
                <w:b/>
                <w:sz w:val="20"/>
                <w:szCs w:val="20"/>
                <w:lang w:val="en-US" w:eastAsia="en-US"/>
              </w:rPr>
            </w:pPr>
            <w:r w:rsidRPr="00363133">
              <w:rPr>
                <w:sz w:val="20"/>
                <w:szCs w:val="20"/>
                <w:lang w:val="en-US" w:eastAsia="en-US"/>
              </w:rPr>
              <w:t>մլն ԱՄՆ դոլար</w:t>
            </w:r>
          </w:p>
        </w:tc>
      </w:tr>
      <w:tr w:rsidR="007660E4" w:rsidRPr="00363133" w14:paraId="231916EC" w14:textId="77777777" w:rsidTr="007660E4">
        <w:trPr>
          <w:trHeight w:val="330"/>
        </w:trPr>
        <w:tc>
          <w:tcPr>
            <w:cnfStyle w:val="001000000000" w:firstRow="0" w:lastRow="0" w:firstColumn="1" w:lastColumn="0" w:oddVBand="0" w:evenVBand="0" w:oddHBand="0" w:evenHBand="0" w:firstRowFirstColumn="0" w:firstRowLastColumn="0" w:lastRowFirstColumn="0" w:lastRowLastColumn="0"/>
            <w:tcW w:w="5045" w:type="dxa"/>
            <w:hideMark/>
          </w:tcPr>
          <w:p w14:paraId="3AFE020E" w14:textId="77777777" w:rsidR="007660E4" w:rsidRPr="00363133" w:rsidRDefault="007660E4" w:rsidP="007660E4">
            <w:pPr>
              <w:spacing w:before="0" w:after="200" w:line="276" w:lineRule="auto"/>
              <w:ind w:firstLine="0"/>
              <w:contextualSpacing w:val="0"/>
              <w:jc w:val="left"/>
              <w:rPr>
                <w:sz w:val="20"/>
                <w:szCs w:val="20"/>
                <w:lang w:val="en-US" w:eastAsia="en-US"/>
              </w:rPr>
            </w:pPr>
            <w:r w:rsidRPr="00363133">
              <w:rPr>
                <w:sz w:val="20"/>
                <w:szCs w:val="20"/>
                <w:lang w:val="en-US" w:eastAsia="en-US"/>
              </w:rPr>
              <w:t>ՀՀ պետական պարտք</w:t>
            </w:r>
          </w:p>
        </w:tc>
        <w:tc>
          <w:tcPr>
            <w:tcW w:w="1770" w:type="dxa"/>
            <w:vAlign w:val="center"/>
          </w:tcPr>
          <w:p w14:paraId="3DA1A7FB"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6,775</w:t>
            </w:r>
          </w:p>
        </w:tc>
        <w:tc>
          <w:tcPr>
            <w:tcW w:w="1770" w:type="dxa"/>
            <w:vAlign w:val="center"/>
          </w:tcPr>
          <w:p w14:paraId="7DB61A4D"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 xml:space="preserve">             7,053 </w:t>
            </w:r>
          </w:p>
        </w:tc>
        <w:tc>
          <w:tcPr>
            <w:tcW w:w="1770" w:type="dxa"/>
            <w:vAlign w:val="center"/>
          </w:tcPr>
          <w:p w14:paraId="4E1BFF2C"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 xml:space="preserve">             7,468 </w:t>
            </w:r>
          </w:p>
        </w:tc>
      </w:tr>
      <w:tr w:rsidR="007660E4" w:rsidRPr="00363133" w14:paraId="6C7881B9" w14:textId="77777777" w:rsidTr="007660E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45" w:type="dxa"/>
            <w:hideMark/>
          </w:tcPr>
          <w:p w14:paraId="149130B5" w14:textId="77777777" w:rsidR="007660E4" w:rsidRPr="00363133" w:rsidRDefault="007660E4" w:rsidP="007660E4">
            <w:pPr>
              <w:spacing w:before="0" w:after="200" w:line="276" w:lineRule="auto"/>
              <w:ind w:firstLine="0"/>
              <w:contextualSpacing w:val="0"/>
              <w:jc w:val="center"/>
              <w:rPr>
                <w:b/>
                <w:i/>
                <w:sz w:val="20"/>
                <w:szCs w:val="20"/>
                <w:lang w:val="en-US" w:eastAsia="en-US"/>
              </w:rPr>
            </w:pPr>
            <w:r w:rsidRPr="00363133">
              <w:rPr>
                <w:i/>
                <w:sz w:val="20"/>
                <w:szCs w:val="20"/>
                <w:lang w:val="en-US" w:eastAsia="en-US"/>
              </w:rPr>
              <w:t>այդ թվում`</w:t>
            </w:r>
          </w:p>
        </w:tc>
        <w:tc>
          <w:tcPr>
            <w:tcW w:w="1770" w:type="dxa"/>
            <w:vAlign w:val="center"/>
          </w:tcPr>
          <w:p w14:paraId="2106427C"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i/>
                <w:sz w:val="20"/>
                <w:szCs w:val="20"/>
                <w:lang w:val="en-US" w:eastAsia="en-US"/>
              </w:rPr>
            </w:pPr>
          </w:p>
        </w:tc>
        <w:tc>
          <w:tcPr>
            <w:tcW w:w="1770" w:type="dxa"/>
            <w:vAlign w:val="center"/>
          </w:tcPr>
          <w:p w14:paraId="08314167"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sz w:val="20"/>
                <w:szCs w:val="20"/>
                <w:lang w:val="en-US" w:eastAsia="en-US"/>
              </w:rPr>
            </w:pPr>
            <w:r w:rsidRPr="00363133">
              <w:rPr>
                <w:rFonts w:ascii="Courier New" w:hAnsi="Courier New" w:cs="Courier New"/>
                <w:sz w:val="20"/>
                <w:szCs w:val="20"/>
                <w:lang w:val="en-US" w:eastAsia="en-US"/>
              </w:rPr>
              <w:t> </w:t>
            </w:r>
          </w:p>
        </w:tc>
        <w:tc>
          <w:tcPr>
            <w:tcW w:w="1770" w:type="dxa"/>
            <w:vAlign w:val="center"/>
          </w:tcPr>
          <w:p w14:paraId="64A6C24A"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sz w:val="20"/>
                <w:szCs w:val="20"/>
                <w:lang w:val="en-US" w:eastAsia="en-US"/>
              </w:rPr>
            </w:pPr>
            <w:r w:rsidRPr="00363133">
              <w:rPr>
                <w:rFonts w:ascii="Courier New" w:hAnsi="Courier New" w:cs="Courier New"/>
                <w:sz w:val="20"/>
                <w:szCs w:val="20"/>
                <w:lang w:val="en-US" w:eastAsia="en-US"/>
              </w:rPr>
              <w:t> </w:t>
            </w:r>
          </w:p>
        </w:tc>
      </w:tr>
      <w:tr w:rsidR="007660E4" w:rsidRPr="00363133" w14:paraId="0FE32AC2" w14:textId="77777777" w:rsidTr="007660E4">
        <w:trPr>
          <w:trHeight w:val="330"/>
        </w:trPr>
        <w:tc>
          <w:tcPr>
            <w:cnfStyle w:val="001000000000" w:firstRow="0" w:lastRow="0" w:firstColumn="1" w:lastColumn="0" w:oddVBand="0" w:evenVBand="0" w:oddHBand="0" w:evenHBand="0" w:firstRowFirstColumn="0" w:firstRowLastColumn="0" w:lastRowFirstColumn="0" w:lastRowLastColumn="0"/>
            <w:tcW w:w="5045" w:type="dxa"/>
            <w:hideMark/>
          </w:tcPr>
          <w:p w14:paraId="6615852D" w14:textId="77777777" w:rsidR="007660E4" w:rsidRPr="00363133" w:rsidRDefault="007660E4" w:rsidP="00363133">
            <w:pPr>
              <w:spacing w:before="0" w:after="200" w:line="276" w:lineRule="auto"/>
              <w:ind w:firstLineChars="100" w:firstLine="200"/>
              <w:contextualSpacing w:val="0"/>
              <w:jc w:val="left"/>
              <w:rPr>
                <w:b/>
                <w:sz w:val="20"/>
                <w:szCs w:val="20"/>
                <w:lang w:val="en-US" w:eastAsia="en-US"/>
              </w:rPr>
            </w:pPr>
            <w:r w:rsidRPr="00363133">
              <w:rPr>
                <w:sz w:val="20"/>
                <w:szCs w:val="20"/>
                <w:lang w:val="en-US" w:eastAsia="en-US"/>
              </w:rPr>
              <w:t>արտաքին պետական պարտք</w:t>
            </w:r>
          </w:p>
        </w:tc>
        <w:tc>
          <w:tcPr>
            <w:tcW w:w="1770" w:type="dxa"/>
            <w:vAlign w:val="center"/>
          </w:tcPr>
          <w:p w14:paraId="62A2E9A2"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5,495</w:t>
            </w:r>
          </w:p>
        </w:tc>
        <w:tc>
          <w:tcPr>
            <w:tcW w:w="1770" w:type="dxa"/>
            <w:vAlign w:val="center"/>
          </w:tcPr>
          <w:p w14:paraId="1EE9E756"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 xml:space="preserve">            5,686 </w:t>
            </w:r>
          </w:p>
        </w:tc>
        <w:tc>
          <w:tcPr>
            <w:tcW w:w="1770" w:type="dxa"/>
            <w:vAlign w:val="center"/>
          </w:tcPr>
          <w:p w14:paraId="0E5C8EE9"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 xml:space="preserve">            5,959 </w:t>
            </w:r>
          </w:p>
        </w:tc>
      </w:tr>
      <w:tr w:rsidR="007660E4" w:rsidRPr="00363133" w14:paraId="5F1D4E8C" w14:textId="77777777" w:rsidTr="007660E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45" w:type="dxa"/>
            <w:hideMark/>
          </w:tcPr>
          <w:p w14:paraId="18EC0B1A" w14:textId="77777777" w:rsidR="007660E4" w:rsidRPr="00363133" w:rsidRDefault="007660E4" w:rsidP="00363133">
            <w:pPr>
              <w:spacing w:before="0" w:after="200" w:line="276" w:lineRule="auto"/>
              <w:ind w:firstLineChars="300" w:firstLine="600"/>
              <w:contextualSpacing w:val="0"/>
              <w:jc w:val="left"/>
              <w:rPr>
                <w:b/>
                <w:i/>
                <w:iCs/>
                <w:sz w:val="20"/>
                <w:szCs w:val="20"/>
                <w:lang w:val="en-US" w:eastAsia="en-US"/>
              </w:rPr>
            </w:pPr>
            <w:r w:rsidRPr="00363133">
              <w:rPr>
                <w:i/>
                <w:iCs/>
                <w:sz w:val="20"/>
                <w:szCs w:val="20"/>
                <w:lang w:val="en-US" w:eastAsia="en-US"/>
              </w:rPr>
              <w:t xml:space="preserve">որից` ՀՀ կենտրոնական բանկի պարտք </w:t>
            </w:r>
          </w:p>
        </w:tc>
        <w:tc>
          <w:tcPr>
            <w:tcW w:w="1770" w:type="dxa"/>
            <w:vAlign w:val="center"/>
          </w:tcPr>
          <w:p w14:paraId="3272A7E2"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sz w:val="20"/>
                <w:szCs w:val="20"/>
                <w:lang w:val="en-US" w:eastAsia="en-US"/>
              </w:rPr>
            </w:pPr>
            <w:r w:rsidRPr="00363133">
              <w:rPr>
                <w:sz w:val="20"/>
                <w:szCs w:val="20"/>
                <w:lang w:val="en-US" w:eastAsia="en-US"/>
              </w:rPr>
              <w:t>602</w:t>
            </w:r>
          </w:p>
        </w:tc>
        <w:tc>
          <w:tcPr>
            <w:tcW w:w="1770" w:type="dxa"/>
            <w:vAlign w:val="center"/>
          </w:tcPr>
          <w:p w14:paraId="739F4EDB"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sz w:val="20"/>
                <w:szCs w:val="20"/>
                <w:lang w:val="en-US" w:eastAsia="en-US"/>
              </w:rPr>
            </w:pPr>
            <w:r w:rsidRPr="00363133">
              <w:rPr>
                <w:sz w:val="20"/>
                <w:szCs w:val="20"/>
                <w:lang w:val="en-US" w:eastAsia="en-US"/>
              </w:rPr>
              <w:t xml:space="preserve">               566 </w:t>
            </w:r>
          </w:p>
        </w:tc>
        <w:tc>
          <w:tcPr>
            <w:tcW w:w="1770" w:type="dxa"/>
            <w:vAlign w:val="center"/>
          </w:tcPr>
          <w:p w14:paraId="41A12BE2"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sz w:val="20"/>
                <w:szCs w:val="20"/>
                <w:lang w:val="en-US" w:eastAsia="en-US"/>
              </w:rPr>
            </w:pPr>
            <w:r w:rsidRPr="00363133">
              <w:rPr>
                <w:sz w:val="20"/>
                <w:szCs w:val="20"/>
                <w:lang w:val="en-US" w:eastAsia="en-US"/>
              </w:rPr>
              <w:t xml:space="preserve">                515 </w:t>
            </w:r>
          </w:p>
        </w:tc>
      </w:tr>
      <w:tr w:rsidR="007660E4" w:rsidRPr="00363133" w14:paraId="16E16764" w14:textId="77777777" w:rsidTr="007660E4">
        <w:trPr>
          <w:trHeight w:val="330"/>
        </w:trPr>
        <w:tc>
          <w:tcPr>
            <w:cnfStyle w:val="001000000000" w:firstRow="0" w:lastRow="0" w:firstColumn="1" w:lastColumn="0" w:oddVBand="0" w:evenVBand="0" w:oddHBand="0" w:evenHBand="0" w:firstRowFirstColumn="0" w:firstRowLastColumn="0" w:lastRowFirstColumn="0" w:lastRowLastColumn="0"/>
            <w:tcW w:w="5045" w:type="dxa"/>
            <w:hideMark/>
          </w:tcPr>
          <w:p w14:paraId="025B3BB6" w14:textId="77777777" w:rsidR="007660E4" w:rsidRPr="00363133" w:rsidRDefault="007660E4" w:rsidP="00363133">
            <w:pPr>
              <w:spacing w:before="0" w:after="200" w:line="276" w:lineRule="auto"/>
              <w:ind w:firstLineChars="100" w:firstLine="200"/>
              <w:contextualSpacing w:val="0"/>
              <w:jc w:val="left"/>
              <w:rPr>
                <w:b/>
                <w:sz w:val="20"/>
                <w:szCs w:val="20"/>
                <w:lang w:val="en-US" w:eastAsia="en-US"/>
              </w:rPr>
            </w:pPr>
            <w:r w:rsidRPr="00363133">
              <w:rPr>
                <w:sz w:val="20"/>
                <w:szCs w:val="20"/>
                <w:lang w:val="en-US" w:eastAsia="en-US"/>
              </w:rPr>
              <w:t>ներքին պետական պարտք</w:t>
            </w:r>
          </w:p>
        </w:tc>
        <w:tc>
          <w:tcPr>
            <w:tcW w:w="1770" w:type="dxa"/>
            <w:vAlign w:val="center"/>
          </w:tcPr>
          <w:p w14:paraId="010E6959"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1,280</w:t>
            </w:r>
          </w:p>
        </w:tc>
        <w:tc>
          <w:tcPr>
            <w:tcW w:w="1770" w:type="dxa"/>
            <w:vAlign w:val="center"/>
          </w:tcPr>
          <w:p w14:paraId="20EC1F9A"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 xml:space="preserve">             1,367 </w:t>
            </w:r>
          </w:p>
        </w:tc>
        <w:tc>
          <w:tcPr>
            <w:tcW w:w="1770" w:type="dxa"/>
            <w:vAlign w:val="center"/>
          </w:tcPr>
          <w:p w14:paraId="1D851E20"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 xml:space="preserve">             1,509 </w:t>
            </w:r>
          </w:p>
        </w:tc>
      </w:tr>
      <w:tr w:rsidR="007660E4" w:rsidRPr="00363133" w14:paraId="483ABDF4" w14:textId="77777777" w:rsidTr="007660E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355" w:type="dxa"/>
            <w:gridSpan w:val="4"/>
            <w:hideMark/>
          </w:tcPr>
          <w:p w14:paraId="6048142C" w14:textId="77777777" w:rsidR="007660E4" w:rsidRPr="00363133" w:rsidRDefault="007660E4" w:rsidP="007660E4">
            <w:pPr>
              <w:spacing w:before="0" w:after="200" w:line="276" w:lineRule="auto"/>
              <w:ind w:firstLine="0"/>
              <w:contextualSpacing w:val="0"/>
              <w:jc w:val="center"/>
              <w:rPr>
                <w:b/>
                <w:sz w:val="20"/>
                <w:szCs w:val="20"/>
                <w:lang w:val="en-US" w:eastAsia="en-US"/>
              </w:rPr>
            </w:pPr>
            <w:r w:rsidRPr="00363133">
              <w:rPr>
                <w:sz w:val="20"/>
                <w:szCs w:val="20"/>
                <w:lang w:val="en-US" w:eastAsia="en-US"/>
              </w:rPr>
              <w:t>տոկոսներով ՀՆԱ-ի նկատմամբ</w:t>
            </w:r>
          </w:p>
        </w:tc>
      </w:tr>
      <w:tr w:rsidR="007660E4" w:rsidRPr="00363133" w14:paraId="2DAE2D03" w14:textId="77777777" w:rsidTr="007660E4">
        <w:trPr>
          <w:trHeight w:val="330"/>
        </w:trPr>
        <w:tc>
          <w:tcPr>
            <w:cnfStyle w:val="001000000000" w:firstRow="0" w:lastRow="0" w:firstColumn="1" w:lastColumn="0" w:oddVBand="0" w:evenVBand="0" w:oddHBand="0" w:evenHBand="0" w:firstRowFirstColumn="0" w:firstRowLastColumn="0" w:lastRowFirstColumn="0" w:lastRowLastColumn="0"/>
            <w:tcW w:w="5045" w:type="dxa"/>
            <w:hideMark/>
          </w:tcPr>
          <w:p w14:paraId="10961342" w14:textId="77777777" w:rsidR="007660E4" w:rsidRPr="00363133" w:rsidRDefault="007660E4" w:rsidP="007660E4">
            <w:pPr>
              <w:spacing w:before="0" w:after="200" w:line="276" w:lineRule="auto"/>
              <w:ind w:firstLine="0"/>
              <w:contextualSpacing w:val="0"/>
              <w:jc w:val="left"/>
              <w:rPr>
                <w:sz w:val="20"/>
                <w:szCs w:val="20"/>
                <w:lang w:val="en-US" w:eastAsia="en-US"/>
              </w:rPr>
            </w:pPr>
            <w:r w:rsidRPr="00363133">
              <w:rPr>
                <w:sz w:val="20"/>
                <w:szCs w:val="20"/>
                <w:lang w:val="en-US" w:eastAsia="en-US"/>
              </w:rPr>
              <w:t>ՀՀ պետական պարտք</w:t>
            </w:r>
          </w:p>
        </w:tc>
        <w:tc>
          <w:tcPr>
            <w:tcW w:w="1770" w:type="dxa"/>
            <w:vAlign w:val="center"/>
          </w:tcPr>
          <w:p w14:paraId="686D87BE"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58.9</w:t>
            </w:r>
          </w:p>
        </w:tc>
        <w:tc>
          <w:tcPr>
            <w:tcW w:w="1770" w:type="dxa"/>
            <w:vAlign w:val="center"/>
          </w:tcPr>
          <w:p w14:paraId="4CFD69C7"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 xml:space="preserve">              55.0 </w:t>
            </w:r>
          </w:p>
        </w:tc>
        <w:tc>
          <w:tcPr>
            <w:tcW w:w="1770" w:type="dxa"/>
            <w:vAlign w:val="center"/>
          </w:tcPr>
          <w:p w14:paraId="30CFC465"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 xml:space="preserve">               53.4 </w:t>
            </w:r>
          </w:p>
        </w:tc>
      </w:tr>
      <w:tr w:rsidR="007660E4" w:rsidRPr="00363133" w14:paraId="4CEF5A2E" w14:textId="77777777" w:rsidTr="007660E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45" w:type="dxa"/>
            <w:hideMark/>
          </w:tcPr>
          <w:p w14:paraId="0E018929" w14:textId="77777777" w:rsidR="007660E4" w:rsidRPr="00363133" w:rsidRDefault="007660E4" w:rsidP="007660E4">
            <w:pPr>
              <w:spacing w:before="0" w:after="200" w:line="276" w:lineRule="auto"/>
              <w:ind w:firstLine="0"/>
              <w:contextualSpacing w:val="0"/>
              <w:jc w:val="center"/>
              <w:rPr>
                <w:b/>
                <w:i/>
                <w:sz w:val="20"/>
                <w:szCs w:val="20"/>
                <w:lang w:val="en-US" w:eastAsia="en-US"/>
              </w:rPr>
            </w:pPr>
            <w:r w:rsidRPr="00363133">
              <w:rPr>
                <w:i/>
                <w:sz w:val="20"/>
                <w:szCs w:val="20"/>
                <w:lang w:val="en-US" w:eastAsia="en-US"/>
              </w:rPr>
              <w:t>այդ թվում`</w:t>
            </w:r>
          </w:p>
        </w:tc>
        <w:tc>
          <w:tcPr>
            <w:tcW w:w="1770" w:type="dxa"/>
            <w:vAlign w:val="center"/>
          </w:tcPr>
          <w:p w14:paraId="6BF79ECB"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i/>
                <w:sz w:val="20"/>
                <w:szCs w:val="20"/>
                <w:lang w:val="en-US" w:eastAsia="en-US"/>
              </w:rPr>
            </w:pPr>
          </w:p>
        </w:tc>
        <w:tc>
          <w:tcPr>
            <w:tcW w:w="1770" w:type="dxa"/>
            <w:vAlign w:val="center"/>
          </w:tcPr>
          <w:p w14:paraId="1593B4BB"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sz w:val="20"/>
                <w:szCs w:val="20"/>
                <w:lang w:val="en-US" w:eastAsia="en-US"/>
              </w:rPr>
            </w:pPr>
            <w:r w:rsidRPr="00363133">
              <w:rPr>
                <w:rFonts w:ascii="Courier New" w:hAnsi="Courier New" w:cs="Courier New"/>
                <w:sz w:val="20"/>
                <w:szCs w:val="20"/>
                <w:lang w:val="en-US" w:eastAsia="en-US"/>
              </w:rPr>
              <w:t> </w:t>
            </w:r>
          </w:p>
        </w:tc>
        <w:tc>
          <w:tcPr>
            <w:tcW w:w="1770" w:type="dxa"/>
            <w:vAlign w:val="center"/>
          </w:tcPr>
          <w:p w14:paraId="5E891B76"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sz w:val="20"/>
                <w:szCs w:val="20"/>
                <w:lang w:val="en-US" w:eastAsia="en-US"/>
              </w:rPr>
            </w:pPr>
            <w:r w:rsidRPr="00363133">
              <w:rPr>
                <w:rFonts w:ascii="Courier New" w:hAnsi="Courier New" w:cs="Courier New"/>
                <w:sz w:val="20"/>
                <w:szCs w:val="20"/>
                <w:lang w:val="en-US" w:eastAsia="en-US"/>
              </w:rPr>
              <w:t> </w:t>
            </w:r>
          </w:p>
        </w:tc>
      </w:tr>
      <w:tr w:rsidR="007660E4" w:rsidRPr="00363133" w14:paraId="428DB37C" w14:textId="77777777" w:rsidTr="007660E4">
        <w:trPr>
          <w:trHeight w:val="330"/>
        </w:trPr>
        <w:tc>
          <w:tcPr>
            <w:cnfStyle w:val="001000000000" w:firstRow="0" w:lastRow="0" w:firstColumn="1" w:lastColumn="0" w:oddVBand="0" w:evenVBand="0" w:oddHBand="0" w:evenHBand="0" w:firstRowFirstColumn="0" w:firstRowLastColumn="0" w:lastRowFirstColumn="0" w:lastRowLastColumn="0"/>
            <w:tcW w:w="5045" w:type="dxa"/>
            <w:hideMark/>
          </w:tcPr>
          <w:p w14:paraId="15636829" w14:textId="77777777" w:rsidR="007660E4" w:rsidRPr="00363133" w:rsidRDefault="007660E4" w:rsidP="00363133">
            <w:pPr>
              <w:spacing w:before="0" w:after="200" w:line="276" w:lineRule="auto"/>
              <w:ind w:firstLineChars="100" w:firstLine="200"/>
              <w:contextualSpacing w:val="0"/>
              <w:jc w:val="left"/>
              <w:rPr>
                <w:b/>
                <w:sz w:val="20"/>
                <w:szCs w:val="20"/>
                <w:lang w:val="en-US" w:eastAsia="en-US"/>
              </w:rPr>
            </w:pPr>
            <w:r w:rsidRPr="00363133">
              <w:rPr>
                <w:sz w:val="20"/>
                <w:szCs w:val="20"/>
                <w:lang w:val="en-US" w:eastAsia="en-US"/>
              </w:rPr>
              <w:t>արտաքին պետական պարտք</w:t>
            </w:r>
          </w:p>
        </w:tc>
        <w:tc>
          <w:tcPr>
            <w:tcW w:w="1770" w:type="dxa"/>
            <w:vAlign w:val="center"/>
          </w:tcPr>
          <w:p w14:paraId="219FB162"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47.8</w:t>
            </w:r>
          </w:p>
        </w:tc>
        <w:tc>
          <w:tcPr>
            <w:tcW w:w="1770" w:type="dxa"/>
            <w:vAlign w:val="center"/>
          </w:tcPr>
          <w:p w14:paraId="0664B0D5"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 xml:space="preserve">               44.4 </w:t>
            </w:r>
          </w:p>
        </w:tc>
        <w:tc>
          <w:tcPr>
            <w:tcW w:w="1770" w:type="dxa"/>
            <w:vAlign w:val="center"/>
          </w:tcPr>
          <w:p w14:paraId="5FE07FA5"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 xml:space="preserve">               42.6 </w:t>
            </w:r>
          </w:p>
        </w:tc>
      </w:tr>
      <w:tr w:rsidR="007660E4" w:rsidRPr="00363133" w14:paraId="1F258C48" w14:textId="77777777" w:rsidTr="007660E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45" w:type="dxa"/>
            <w:hideMark/>
          </w:tcPr>
          <w:p w14:paraId="512B6E05" w14:textId="77777777" w:rsidR="007660E4" w:rsidRPr="00363133" w:rsidRDefault="007660E4" w:rsidP="00363133">
            <w:pPr>
              <w:spacing w:before="0" w:after="200" w:line="276" w:lineRule="auto"/>
              <w:ind w:firstLineChars="300" w:firstLine="600"/>
              <w:contextualSpacing w:val="0"/>
              <w:jc w:val="left"/>
              <w:rPr>
                <w:b/>
                <w:i/>
                <w:iCs/>
                <w:sz w:val="20"/>
                <w:szCs w:val="20"/>
                <w:lang w:val="en-US" w:eastAsia="en-US"/>
              </w:rPr>
            </w:pPr>
            <w:r w:rsidRPr="00363133">
              <w:rPr>
                <w:i/>
                <w:iCs/>
                <w:sz w:val="20"/>
                <w:szCs w:val="20"/>
                <w:lang w:val="en-US" w:eastAsia="en-US"/>
              </w:rPr>
              <w:t xml:space="preserve">որից` ՀՀ կենտրոնական բանկի պարտք </w:t>
            </w:r>
          </w:p>
        </w:tc>
        <w:tc>
          <w:tcPr>
            <w:tcW w:w="1770" w:type="dxa"/>
            <w:vAlign w:val="center"/>
          </w:tcPr>
          <w:p w14:paraId="0A2884B8"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i/>
                <w:iCs/>
                <w:sz w:val="20"/>
                <w:szCs w:val="20"/>
                <w:lang w:val="en-US" w:eastAsia="en-US"/>
              </w:rPr>
            </w:pPr>
            <w:r w:rsidRPr="00363133">
              <w:rPr>
                <w:i/>
                <w:iCs/>
                <w:sz w:val="20"/>
                <w:szCs w:val="20"/>
                <w:lang w:val="en-US" w:eastAsia="en-US"/>
              </w:rPr>
              <w:t>5.2</w:t>
            </w:r>
          </w:p>
        </w:tc>
        <w:tc>
          <w:tcPr>
            <w:tcW w:w="1770" w:type="dxa"/>
            <w:vAlign w:val="center"/>
          </w:tcPr>
          <w:p w14:paraId="4F784496"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sz w:val="20"/>
                <w:szCs w:val="20"/>
                <w:lang w:val="en-US" w:eastAsia="en-US"/>
              </w:rPr>
            </w:pPr>
            <w:r w:rsidRPr="00363133">
              <w:rPr>
                <w:sz w:val="20"/>
                <w:szCs w:val="20"/>
                <w:lang w:val="en-US" w:eastAsia="en-US"/>
              </w:rPr>
              <w:t xml:space="preserve">                4.4 </w:t>
            </w:r>
          </w:p>
        </w:tc>
        <w:tc>
          <w:tcPr>
            <w:tcW w:w="1770" w:type="dxa"/>
            <w:vAlign w:val="center"/>
          </w:tcPr>
          <w:p w14:paraId="53EBFBBE"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sz w:val="20"/>
                <w:szCs w:val="20"/>
                <w:lang w:val="en-US" w:eastAsia="en-US"/>
              </w:rPr>
            </w:pPr>
            <w:r w:rsidRPr="00363133">
              <w:rPr>
                <w:sz w:val="20"/>
                <w:szCs w:val="20"/>
                <w:lang w:val="en-US" w:eastAsia="en-US"/>
              </w:rPr>
              <w:t xml:space="preserve">                3.7 </w:t>
            </w:r>
          </w:p>
        </w:tc>
      </w:tr>
      <w:tr w:rsidR="007660E4" w:rsidRPr="00363133" w14:paraId="6F2FCEBF" w14:textId="77777777" w:rsidTr="007660E4">
        <w:trPr>
          <w:trHeight w:val="330"/>
        </w:trPr>
        <w:tc>
          <w:tcPr>
            <w:cnfStyle w:val="001000000000" w:firstRow="0" w:lastRow="0" w:firstColumn="1" w:lastColumn="0" w:oddVBand="0" w:evenVBand="0" w:oddHBand="0" w:evenHBand="0" w:firstRowFirstColumn="0" w:firstRowLastColumn="0" w:lastRowFirstColumn="0" w:lastRowLastColumn="0"/>
            <w:tcW w:w="5045" w:type="dxa"/>
            <w:hideMark/>
          </w:tcPr>
          <w:p w14:paraId="7E835AFA" w14:textId="77777777" w:rsidR="007660E4" w:rsidRPr="00363133" w:rsidRDefault="007660E4" w:rsidP="00363133">
            <w:pPr>
              <w:spacing w:before="0" w:after="200" w:line="276" w:lineRule="auto"/>
              <w:ind w:firstLineChars="100" w:firstLine="200"/>
              <w:contextualSpacing w:val="0"/>
              <w:jc w:val="left"/>
              <w:rPr>
                <w:b/>
                <w:sz w:val="20"/>
                <w:szCs w:val="20"/>
                <w:lang w:val="en-US" w:eastAsia="en-US"/>
              </w:rPr>
            </w:pPr>
            <w:r w:rsidRPr="00363133">
              <w:rPr>
                <w:sz w:val="20"/>
                <w:szCs w:val="20"/>
                <w:lang w:val="en-US" w:eastAsia="en-US"/>
              </w:rPr>
              <w:t>ներքին պետական պարտք</w:t>
            </w:r>
          </w:p>
        </w:tc>
        <w:tc>
          <w:tcPr>
            <w:tcW w:w="1770" w:type="dxa"/>
            <w:vAlign w:val="center"/>
          </w:tcPr>
          <w:p w14:paraId="10462B33"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11.1</w:t>
            </w:r>
          </w:p>
        </w:tc>
        <w:tc>
          <w:tcPr>
            <w:tcW w:w="1770" w:type="dxa"/>
            <w:vAlign w:val="center"/>
          </w:tcPr>
          <w:p w14:paraId="6EF3F919"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 xml:space="preserve">               10.7 </w:t>
            </w:r>
          </w:p>
        </w:tc>
        <w:tc>
          <w:tcPr>
            <w:tcW w:w="1770" w:type="dxa"/>
            <w:vAlign w:val="center"/>
          </w:tcPr>
          <w:p w14:paraId="20A82F6B"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 xml:space="preserve">               10.8 </w:t>
            </w:r>
          </w:p>
        </w:tc>
      </w:tr>
    </w:tbl>
    <w:p w14:paraId="181B5C0B" w14:textId="77777777" w:rsidR="007660E4" w:rsidRPr="007A07A1" w:rsidRDefault="007660E4" w:rsidP="007660E4">
      <w:pPr>
        <w:spacing w:before="0" w:after="200" w:line="276" w:lineRule="auto"/>
        <w:ind w:firstLine="0"/>
        <w:contextualSpacing w:val="0"/>
        <w:jc w:val="left"/>
        <w:rPr>
          <w:rFonts w:eastAsiaTheme="minorHAnsi" w:cstheme="minorBidi"/>
          <w:b w:val="0"/>
          <w:iCs/>
          <w:szCs w:val="22"/>
          <w:lang w:val="en-US" w:eastAsia="en-US"/>
        </w:rPr>
      </w:pPr>
      <w:r w:rsidRPr="007A07A1">
        <w:rPr>
          <w:rFonts w:eastAsiaTheme="minorHAnsi" w:cs="Sylfaen"/>
          <w:b w:val="0"/>
          <w:iCs/>
          <w:szCs w:val="22"/>
          <w:lang w:val="en-US" w:eastAsia="en-US"/>
        </w:rPr>
        <w:t>2018 և 2019 թվականների համար փոխարկումները կատարվել են 1 ԱՄՆ դոլար = 483.38 դրամ փոխարժեքով (03.09.2018թ. դրությամբ արժութային</w:t>
      </w:r>
      <w:r w:rsidRPr="007A07A1">
        <w:rPr>
          <w:rFonts w:eastAsiaTheme="minorHAnsi" w:cstheme="minorBidi"/>
          <w:b w:val="0"/>
          <w:iCs/>
          <w:szCs w:val="22"/>
          <w:lang w:val="en-US" w:eastAsia="en-US"/>
        </w:rPr>
        <w:t xml:space="preserve"> </w:t>
      </w:r>
      <w:r w:rsidRPr="007A07A1">
        <w:rPr>
          <w:rFonts w:eastAsiaTheme="minorHAnsi" w:cs="Sylfaen"/>
          <w:b w:val="0"/>
          <w:iCs/>
          <w:szCs w:val="22"/>
          <w:lang w:val="en-US" w:eastAsia="en-US"/>
        </w:rPr>
        <w:t>շուկայում</w:t>
      </w:r>
      <w:r w:rsidRPr="007A07A1">
        <w:rPr>
          <w:rFonts w:eastAsiaTheme="minorHAnsi" w:cstheme="minorBidi"/>
          <w:b w:val="0"/>
          <w:iCs/>
          <w:szCs w:val="22"/>
          <w:lang w:val="en-US" w:eastAsia="en-US"/>
        </w:rPr>
        <w:t xml:space="preserve"> </w:t>
      </w:r>
      <w:r w:rsidRPr="007A07A1">
        <w:rPr>
          <w:rFonts w:eastAsiaTheme="minorHAnsi" w:cs="Sylfaen"/>
          <w:b w:val="0"/>
          <w:iCs/>
          <w:szCs w:val="22"/>
          <w:lang w:val="en-US" w:eastAsia="en-US"/>
        </w:rPr>
        <w:t>ձևավորված</w:t>
      </w:r>
      <w:r w:rsidRPr="007A07A1">
        <w:rPr>
          <w:rFonts w:eastAsiaTheme="minorHAnsi" w:cstheme="minorBidi"/>
          <w:b w:val="0"/>
          <w:iCs/>
          <w:szCs w:val="22"/>
          <w:lang w:val="en-US" w:eastAsia="en-US"/>
        </w:rPr>
        <w:t xml:space="preserve"> </w:t>
      </w:r>
      <w:r w:rsidRPr="007A07A1">
        <w:rPr>
          <w:rFonts w:eastAsiaTheme="minorHAnsi" w:cs="Sylfaen"/>
          <w:b w:val="0"/>
          <w:iCs/>
          <w:szCs w:val="22"/>
          <w:lang w:val="en-US" w:eastAsia="en-US"/>
        </w:rPr>
        <w:t>միջին</w:t>
      </w:r>
      <w:r w:rsidRPr="007A07A1">
        <w:rPr>
          <w:rFonts w:eastAsiaTheme="minorHAnsi" w:cstheme="minorBidi"/>
          <w:b w:val="0"/>
          <w:iCs/>
          <w:szCs w:val="22"/>
          <w:lang w:val="en-US" w:eastAsia="en-US"/>
        </w:rPr>
        <w:t xml:space="preserve"> </w:t>
      </w:r>
      <w:r w:rsidRPr="007A07A1">
        <w:rPr>
          <w:rFonts w:eastAsiaTheme="minorHAnsi" w:cs="Sylfaen"/>
          <w:b w:val="0"/>
          <w:iCs/>
          <w:szCs w:val="22"/>
          <w:lang w:val="en-US" w:eastAsia="en-US"/>
        </w:rPr>
        <w:t>փոխարժեք</w:t>
      </w:r>
      <w:r w:rsidRPr="007A07A1">
        <w:rPr>
          <w:rFonts w:eastAsiaTheme="minorHAnsi" w:cstheme="minorBidi"/>
          <w:b w:val="0"/>
          <w:iCs/>
          <w:szCs w:val="22"/>
          <w:lang w:val="en-US" w:eastAsia="en-US"/>
        </w:rPr>
        <w:t xml:space="preserve"> (</w:t>
      </w:r>
      <w:r w:rsidRPr="007A07A1">
        <w:rPr>
          <w:rFonts w:eastAsiaTheme="minorHAnsi" w:cs="Sylfaen"/>
          <w:b w:val="0"/>
          <w:iCs/>
          <w:szCs w:val="22"/>
          <w:lang w:val="en-US" w:eastAsia="en-US"/>
        </w:rPr>
        <w:t>աղբյուր</w:t>
      </w:r>
      <w:r w:rsidRPr="007A07A1">
        <w:rPr>
          <w:rFonts w:eastAsiaTheme="minorHAnsi" w:cstheme="minorBidi"/>
          <w:b w:val="0"/>
          <w:iCs/>
          <w:szCs w:val="22"/>
          <w:lang w:val="en-US" w:eastAsia="en-US"/>
        </w:rPr>
        <w:t xml:space="preserve">` </w:t>
      </w:r>
      <w:r w:rsidRPr="007A07A1">
        <w:rPr>
          <w:rFonts w:eastAsiaTheme="minorHAnsi" w:cs="Sylfaen"/>
          <w:b w:val="0"/>
          <w:iCs/>
          <w:szCs w:val="22"/>
          <w:lang w:val="en-US" w:eastAsia="en-US"/>
        </w:rPr>
        <w:t>ՀՀ</w:t>
      </w:r>
      <w:r w:rsidRPr="007A07A1">
        <w:rPr>
          <w:rFonts w:eastAsiaTheme="minorHAnsi" w:cstheme="minorBidi"/>
          <w:b w:val="0"/>
          <w:iCs/>
          <w:szCs w:val="22"/>
          <w:lang w:val="en-US" w:eastAsia="en-US"/>
        </w:rPr>
        <w:t xml:space="preserve"> </w:t>
      </w:r>
      <w:r w:rsidRPr="007A07A1">
        <w:rPr>
          <w:rFonts w:eastAsiaTheme="minorHAnsi" w:cs="Sylfaen"/>
          <w:b w:val="0"/>
          <w:iCs/>
          <w:szCs w:val="22"/>
          <w:lang w:val="en-US" w:eastAsia="en-US"/>
        </w:rPr>
        <w:t>կենտրոնական</w:t>
      </w:r>
      <w:r w:rsidRPr="007A07A1">
        <w:rPr>
          <w:rFonts w:eastAsiaTheme="minorHAnsi" w:cstheme="minorBidi"/>
          <w:b w:val="0"/>
          <w:iCs/>
          <w:szCs w:val="22"/>
          <w:lang w:val="en-US" w:eastAsia="en-US"/>
        </w:rPr>
        <w:t xml:space="preserve"> </w:t>
      </w:r>
      <w:r w:rsidRPr="007A07A1">
        <w:rPr>
          <w:rFonts w:eastAsiaTheme="minorHAnsi" w:cs="Sylfaen"/>
          <w:b w:val="0"/>
          <w:iCs/>
          <w:szCs w:val="22"/>
          <w:lang w:val="en-US" w:eastAsia="en-US"/>
        </w:rPr>
        <w:t>բանկ</w:t>
      </w:r>
      <w:r w:rsidRPr="007A07A1">
        <w:rPr>
          <w:rFonts w:eastAsiaTheme="minorHAnsi" w:cstheme="minorBidi"/>
          <w:b w:val="0"/>
          <w:iCs/>
          <w:szCs w:val="22"/>
          <w:lang w:val="en-US" w:eastAsia="en-US"/>
        </w:rPr>
        <w:t>)):</w:t>
      </w:r>
    </w:p>
    <w:p w14:paraId="6CA6BFC6" w14:textId="77777777" w:rsidR="007660E4" w:rsidRPr="007A07A1" w:rsidRDefault="007660E4" w:rsidP="007660E4">
      <w:pPr>
        <w:spacing w:before="0"/>
        <w:ind w:firstLine="720"/>
        <w:contextualSpacing w:val="0"/>
        <w:rPr>
          <w:rFonts w:eastAsiaTheme="minorHAnsi" w:cstheme="minorBidi"/>
          <w:b w:val="0"/>
          <w:szCs w:val="22"/>
          <w:lang w:val="en-US" w:eastAsia="en-US"/>
        </w:rPr>
      </w:pPr>
      <w:r w:rsidRPr="007A07A1">
        <w:rPr>
          <w:rFonts w:eastAsiaTheme="minorHAnsi" w:cstheme="minorBidi"/>
          <w:b w:val="0"/>
          <w:szCs w:val="22"/>
          <w:lang w:val="en-US" w:eastAsia="en-US"/>
        </w:rPr>
        <w:t>ՀՀ արտաքին պետական պարտքի գծով 2018 և 2019 թվականների ընթացքում ակնկալվում է.</w:t>
      </w:r>
    </w:p>
    <w:tbl>
      <w:tblPr>
        <w:tblStyle w:val="LightGrid-Accent1"/>
        <w:tblW w:w="10625" w:type="dxa"/>
        <w:tblLook w:val="04A0" w:firstRow="1" w:lastRow="0" w:firstColumn="1" w:lastColumn="0" w:noHBand="0" w:noVBand="1"/>
      </w:tblPr>
      <w:tblGrid>
        <w:gridCol w:w="6931"/>
        <w:gridCol w:w="1847"/>
        <w:gridCol w:w="1847"/>
      </w:tblGrid>
      <w:tr w:rsidR="007660E4" w:rsidRPr="007A07A1" w14:paraId="4F844410" w14:textId="77777777" w:rsidTr="007660E4">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6931" w:type="dxa"/>
            <w:hideMark/>
          </w:tcPr>
          <w:p w14:paraId="54180E75" w14:textId="77777777" w:rsidR="007660E4" w:rsidRPr="00363133" w:rsidRDefault="007660E4" w:rsidP="007660E4">
            <w:pPr>
              <w:spacing w:before="0" w:after="200" w:line="276" w:lineRule="auto"/>
              <w:ind w:firstLine="0"/>
              <w:contextualSpacing w:val="0"/>
              <w:jc w:val="center"/>
              <w:rPr>
                <w:rFonts w:eastAsiaTheme="minorHAnsi" w:cstheme="minorBidi"/>
                <w:sz w:val="20"/>
                <w:szCs w:val="20"/>
                <w:lang w:val="en-US" w:eastAsia="en-US"/>
              </w:rPr>
            </w:pPr>
            <w:r w:rsidRPr="00363133">
              <w:rPr>
                <w:rFonts w:ascii="Courier New" w:eastAsiaTheme="minorHAnsi" w:hAnsi="Courier New" w:cs="Courier New"/>
                <w:sz w:val="20"/>
                <w:szCs w:val="20"/>
                <w:lang w:val="en-US" w:eastAsia="en-US"/>
              </w:rPr>
              <w:t> </w:t>
            </w:r>
          </w:p>
        </w:tc>
        <w:tc>
          <w:tcPr>
            <w:tcW w:w="1847" w:type="dxa"/>
            <w:hideMark/>
          </w:tcPr>
          <w:p w14:paraId="39EF7E56" w14:textId="77777777" w:rsidR="007660E4" w:rsidRPr="00363133" w:rsidRDefault="007660E4" w:rsidP="007660E4">
            <w:pPr>
              <w:spacing w:before="0" w:after="200" w:line="276"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rFonts w:eastAsiaTheme="minorHAnsi" w:cstheme="minorBidi"/>
                <w:b/>
                <w:sz w:val="20"/>
                <w:szCs w:val="20"/>
                <w:lang w:val="en-US" w:eastAsia="en-US"/>
              </w:rPr>
            </w:pPr>
            <w:r w:rsidRPr="00363133">
              <w:rPr>
                <w:rFonts w:eastAsiaTheme="minorHAnsi" w:cstheme="minorBidi"/>
                <w:sz w:val="20"/>
                <w:szCs w:val="20"/>
                <w:lang w:val="en-US" w:eastAsia="en-US"/>
              </w:rPr>
              <w:t xml:space="preserve">2018թ. </w:t>
            </w:r>
          </w:p>
          <w:p w14:paraId="33CE8F4C" w14:textId="77777777" w:rsidR="007660E4" w:rsidRPr="00363133" w:rsidRDefault="007660E4" w:rsidP="007660E4">
            <w:pPr>
              <w:spacing w:before="0" w:after="200" w:line="276"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rFonts w:eastAsiaTheme="minorHAnsi" w:cstheme="minorBidi"/>
                <w:b/>
                <w:sz w:val="20"/>
                <w:szCs w:val="20"/>
                <w:lang w:val="en-US" w:eastAsia="en-US"/>
              </w:rPr>
            </w:pPr>
            <w:r w:rsidRPr="00363133">
              <w:rPr>
                <w:rFonts w:eastAsiaTheme="minorHAnsi" w:cstheme="minorBidi"/>
                <w:sz w:val="20"/>
                <w:szCs w:val="20"/>
                <w:lang w:val="en-US" w:eastAsia="en-US"/>
              </w:rPr>
              <w:t>(մլն ԱՄՆ դոլար)</w:t>
            </w:r>
          </w:p>
        </w:tc>
        <w:tc>
          <w:tcPr>
            <w:tcW w:w="1847" w:type="dxa"/>
            <w:hideMark/>
          </w:tcPr>
          <w:p w14:paraId="165C1939" w14:textId="77777777" w:rsidR="007660E4" w:rsidRPr="00363133" w:rsidRDefault="007660E4" w:rsidP="007660E4">
            <w:pPr>
              <w:spacing w:before="0" w:after="200" w:line="276"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rFonts w:eastAsiaTheme="minorHAnsi" w:cstheme="minorBidi"/>
                <w:b/>
                <w:sz w:val="20"/>
                <w:szCs w:val="20"/>
                <w:lang w:val="en-US" w:eastAsia="en-US"/>
              </w:rPr>
            </w:pPr>
            <w:r w:rsidRPr="00363133">
              <w:rPr>
                <w:rFonts w:eastAsiaTheme="minorHAnsi" w:cstheme="minorBidi"/>
                <w:sz w:val="20"/>
                <w:szCs w:val="20"/>
                <w:lang w:val="en-US" w:eastAsia="en-US"/>
              </w:rPr>
              <w:t xml:space="preserve">2019թ. </w:t>
            </w:r>
          </w:p>
          <w:p w14:paraId="6640658A" w14:textId="77777777" w:rsidR="007660E4" w:rsidRPr="00363133" w:rsidRDefault="007660E4" w:rsidP="007660E4">
            <w:pPr>
              <w:spacing w:before="0" w:after="200" w:line="276"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rFonts w:eastAsiaTheme="minorHAnsi" w:cstheme="minorBidi"/>
                <w:b/>
                <w:sz w:val="20"/>
                <w:szCs w:val="20"/>
                <w:lang w:val="en-US" w:eastAsia="en-US"/>
              </w:rPr>
            </w:pPr>
            <w:r w:rsidRPr="00363133">
              <w:rPr>
                <w:rFonts w:eastAsiaTheme="minorHAnsi" w:cstheme="minorBidi"/>
                <w:sz w:val="20"/>
                <w:szCs w:val="20"/>
                <w:lang w:val="en-US" w:eastAsia="en-US"/>
              </w:rPr>
              <w:t>(մլն ԱՄՆ դոլար)</w:t>
            </w:r>
          </w:p>
        </w:tc>
      </w:tr>
      <w:tr w:rsidR="007660E4" w:rsidRPr="007A07A1" w14:paraId="06CF839A" w14:textId="77777777" w:rsidTr="007660E4">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6931" w:type="dxa"/>
            <w:vAlign w:val="center"/>
            <w:hideMark/>
          </w:tcPr>
          <w:p w14:paraId="2033E6FE" w14:textId="77777777" w:rsidR="007660E4" w:rsidRPr="00363133" w:rsidRDefault="007660E4" w:rsidP="007660E4">
            <w:pPr>
              <w:spacing w:before="0" w:after="200" w:line="276" w:lineRule="auto"/>
              <w:ind w:firstLine="0"/>
              <w:contextualSpacing w:val="0"/>
              <w:jc w:val="left"/>
              <w:rPr>
                <w:rFonts w:eastAsiaTheme="minorHAnsi" w:cstheme="minorBidi"/>
                <w:sz w:val="20"/>
                <w:szCs w:val="20"/>
                <w:lang w:val="en-US" w:eastAsia="en-US"/>
              </w:rPr>
            </w:pPr>
            <w:r w:rsidRPr="00363133">
              <w:rPr>
                <w:rFonts w:eastAsiaTheme="minorHAnsi" w:cstheme="minorBidi"/>
                <w:sz w:val="20"/>
                <w:szCs w:val="20"/>
                <w:lang w:val="en-US" w:eastAsia="en-US"/>
              </w:rPr>
              <w:t>ՀՀ արտաքին պետական պարտքի գծով վարկերի ստացում</w:t>
            </w:r>
          </w:p>
        </w:tc>
        <w:tc>
          <w:tcPr>
            <w:tcW w:w="1847" w:type="dxa"/>
            <w:vAlign w:val="center"/>
          </w:tcPr>
          <w:p w14:paraId="02315533" w14:textId="77777777" w:rsidR="007660E4" w:rsidRPr="00363133" w:rsidRDefault="007660E4" w:rsidP="007660E4">
            <w:pPr>
              <w:spacing w:before="0" w:after="200" w:line="276" w:lineRule="auto"/>
              <w:ind w:firstLine="0"/>
              <w:contextualSpacing w:val="0"/>
              <w:jc w:val="center"/>
              <w:cnfStyle w:val="000000100000" w:firstRow="0" w:lastRow="0" w:firstColumn="0" w:lastColumn="0" w:oddVBand="0" w:evenVBand="0" w:oddHBand="1" w:evenHBand="0" w:firstRowFirstColumn="0" w:firstRowLastColumn="0" w:lastRowFirstColumn="0" w:lastRowLastColumn="0"/>
              <w:rPr>
                <w:sz w:val="20"/>
                <w:szCs w:val="20"/>
                <w:lang w:val="en-US" w:eastAsia="en-US"/>
              </w:rPr>
            </w:pPr>
            <w:r w:rsidRPr="00363133">
              <w:rPr>
                <w:sz w:val="20"/>
                <w:szCs w:val="20"/>
                <w:lang w:val="en-US" w:eastAsia="en-US"/>
              </w:rPr>
              <w:t>446</w:t>
            </w:r>
          </w:p>
        </w:tc>
        <w:tc>
          <w:tcPr>
            <w:tcW w:w="1847" w:type="dxa"/>
            <w:vAlign w:val="center"/>
          </w:tcPr>
          <w:p w14:paraId="399E3E79" w14:textId="77777777" w:rsidR="007660E4" w:rsidRPr="00363133" w:rsidRDefault="007660E4" w:rsidP="007660E4">
            <w:pPr>
              <w:spacing w:before="0" w:after="200" w:line="276" w:lineRule="auto"/>
              <w:ind w:firstLine="0"/>
              <w:contextualSpacing w:val="0"/>
              <w:jc w:val="center"/>
              <w:cnfStyle w:val="000000100000" w:firstRow="0" w:lastRow="0" w:firstColumn="0" w:lastColumn="0" w:oddVBand="0" w:evenVBand="0" w:oddHBand="1" w:evenHBand="0" w:firstRowFirstColumn="0" w:firstRowLastColumn="0" w:lastRowFirstColumn="0" w:lastRowLastColumn="0"/>
              <w:rPr>
                <w:sz w:val="20"/>
                <w:szCs w:val="20"/>
                <w:lang w:val="en-US" w:eastAsia="en-US"/>
              </w:rPr>
            </w:pPr>
            <w:r w:rsidRPr="00363133">
              <w:rPr>
                <w:sz w:val="20"/>
                <w:szCs w:val="20"/>
                <w:lang w:val="en-US" w:eastAsia="en-US"/>
              </w:rPr>
              <w:t>512</w:t>
            </w:r>
          </w:p>
        </w:tc>
      </w:tr>
      <w:tr w:rsidR="007660E4" w:rsidRPr="007A07A1" w14:paraId="000EB95B" w14:textId="77777777" w:rsidTr="007660E4">
        <w:trPr>
          <w:cnfStyle w:val="000000010000" w:firstRow="0" w:lastRow="0" w:firstColumn="0" w:lastColumn="0" w:oddVBand="0" w:evenVBand="0" w:oddHBand="0" w:evenHBand="1"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6931" w:type="dxa"/>
            <w:vAlign w:val="center"/>
            <w:hideMark/>
          </w:tcPr>
          <w:p w14:paraId="61F854AE" w14:textId="77777777" w:rsidR="007660E4" w:rsidRPr="00363133" w:rsidRDefault="007660E4" w:rsidP="00363133">
            <w:pPr>
              <w:spacing w:before="0" w:after="200" w:line="276" w:lineRule="auto"/>
              <w:ind w:firstLineChars="300" w:firstLine="600"/>
              <w:contextualSpacing w:val="0"/>
              <w:jc w:val="left"/>
              <w:rPr>
                <w:rFonts w:eastAsiaTheme="minorHAnsi" w:cstheme="minorBidi"/>
                <w:b/>
                <w:i/>
                <w:iCs/>
                <w:sz w:val="20"/>
                <w:szCs w:val="20"/>
                <w:lang w:val="en-US" w:eastAsia="en-US"/>
              </w:rPr>
            </w:pPr>
            <w:r w:rsidRPr="00363133">
              <w:rPr>
                <w:rFonts w:eastAsiaTheme="minorHAnsi" w:cstheme="minorBidi"/>
                <w:i/>
                <w:iCs/>
                <w:sz w:val="20"/>
                <w:szCs w:val="20"/>
                <w:lang w:val="en-US" w:eastAsia="en-US"/>
              </w:rPr>
              <w:t>որից` ՀՀ կենտրոնական բանկի պարտքի գծով</w:t>
            </w:r>
          </w:p>
        </w:tc>
        <w:tc>
          <w:tcPr>
            <w:tcW w:w="1847" w:type="dxa"/>
            <w:vAlign w:val="center"/>
          </w:tcPr>
          <w:p w14:paraId="0ED577B9" w14:textId="77777777" w:rsidR="007660E4" w:rsidRPr="00363133" w:rsidRDefault="007660E4" w:rsidP="007660E4">
            <w:pPr>
              <w:spacing w:before="0" w:after="200" w:line="276" w:lineRule="auto"/>
              <w:ind w:firstLine="0"/>
              <w:contextualSpacing w:val="0"/>
              <w:jc w:val="center"/>
              <w:cnfStyle w:val="000000010000" w:firstRow="0" w:lastRow="0" w:firstColumn="0" w:lastColumn="0" w:oddVBand="0" w:evenVBand="0" w:oddHBand="0" w:evenHBand="1" w:firstRowFirstColumn="0" w:firstRowLastColumn="0" w:lastRowFirstColumn="0" w:lastRowLastColumn="0"/>
              <w:rPr>
                <w:i/>
                <w:iCs/>
                <w:sz w:val="20"/>
                <w:szCs w:val="20"/>
                <w:lang w:val="en-US" w:eastAsia="en-US"/>
              </w:rPr>
            </w:pPr>
            <w:r w:rsidRPr="00363133">
              <w:rPr>
                <w:i/>
                <w:iCs/>
                <w:sz w:val="20"/>
                <w:szCs w:val="20"/>
                <w:lang w:val="en-US" w:eastAsia="en-US"/>
              </w:rPr>
              <w:t>31</w:t>
            </w:r>
          </w:p>
        </w:tc>
        <w:tc>
          <w:tcPr>
            <w:tcW w:w="1847" w:type="dxa"/>
            <w:vAlign w:val="center"/>
          </w:tcPr>
          <w:p w14:paraId="2E5EA5E3" w14:textId="77777777" w:rsidR="007660E4" w:rsidRPr="00363133" w:rsidRDefault="007660E4" w:rsidP="007660E4">
            <w:pPr>
              <w:spacing w:before="0" w:after="200" w:line="276" w:lineRule="auto"/>
              <w:ind w:firstLine="0"/>
              <w:contextualSpacing w:val="0"/>
              <w:jc w:val="center"/>
              <w:cnfStyle w:val="000000010000" w:firstRow="0" w:lastRow="0" w:firstColumn="0" w:lastColumn="0" w:oddVBand="0" w:evenVBand="0" w:oddHBand="0" w:evenHBand="1" w:firstRowFirstColumn="0" w:firstRowLastColumn="0" w:lastRowFirstColumn="0" w:lastRowLastColumn="0"/>
              <w:rPr>
                <w:i/>
                <w:iCs/>
                <w:sz w:val="20"/>
                <w:szCs w:val="20"/>
                <w:lang w:val="en-US" w:eastAsia="en-US"/>
              </w:rPr>
            </w:pPr>
            <w:r w:rsidRPr="00363133">
              <w:rPr>
                <w:i/>
                <w:iCs/>
                <w:sz w:val="20"/>
                <w:szCs w:val="20"/>
                <w:lang w:val="en-US" w:eastAsia="en-US"/>
              </w:rPr>
              <w:t>21</w:t>
            </w:r>
          </w:p>
        </w:tc>
      </w:tr>
      <w:tr w:rsidR="007660E4" w:rsidRPr="007A07A1" w14:paraId="6E8898B9" w14:textId="77777777" w:rsidTr="007660E4">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6931" w:type="dxa"/>
            <w:vAlign w:val="center"/>
            <w:hideMark/>
          </w:tcPr>
          <w:p w14:paraId="4FE97AE6" w14:textId="77777777" w:rsidR="007660E4" w:rsidRPr="00363133" w:rsidRDefault="007660E4" w:rsidP="00363133">
            <w:pPr>
              <w:spacing w:before="0" w:after="200" w:line="276" w:lineRule="auto"/>
              <w:ind w:firstLineChars="300" w:firstLine="600"/>
              <w:contextualSpacing w:val="0"/>
              <w:jc w:val="left"/>
              <w:rPr>
                <w:rFonts w:eastAsiaTheme="minorHAnsi" w:cstheme="minorBidi"/>
                <w:i/>
                <w:iCs/>
                <w:sz w:val="20"/>
                <w:szCs w:val="20"/>
                <w:lang w:val="en-US" w:eastAsia="en-US"/>
              </w:rPr>
            </w:pPr>
            <w:r w:rsidRPr="00363133">
              <w:rPr>
                <w:rFonts w:ascii="Courier New" w:eastAsiaTheme="minorHAnsi" w:hAnsi="Courier New" w:cs="Courier New"/>
                <w:i/>
                <w:iCs/>
                <w:sz w:val="20"/>
                <w:szCs w:val="20"/>
                <w:lang w:val="en-US" w:eastAsia="en-US"/>
              </w:rPr>
              <w:t> </w:t>
            </w:r>
          </w:p>
        </w:tc>
        <w:tc>
          <w:tcPr>
            <w:tcW w:w="1847" w:type="dxa"/>
            <w:vAlign w:val="center"/>
          </w:tcPr>
          <w:p w14:paraId="4B1CB527" w14:textId="77777777" w:rsidR="007660E4" w:rsidRPr="00363133" w:rsidRDefault="007660E4" w:rsidP="007660E4">
            <w:pPr>
              <w:spacing w:before="0" w:after="200" w:line="276" w:lineRule="auto"/>
              <w:ind w:firstLine="0"/>
              <w:contextualSpacing w:val="0"/>
              <w:jc w:val="center"/>
              <w:cnfStyle w:val="000000100000" w:firstRow="0" w:lastRow="0" w:firstColumn="0" w:lastColumn="0" w:oddVBand="0" w:evenVBand="0" w:oddHBand="1" w:evenHBand="0" w:firstRowFirstColumn="0" w:firstRowLastColumn="0" w:lastRowFirstColumn="0" w:lastRowLastColumn="0"/>
              <w:rPr>
                <w:sz w:val="20"/>
                <w:szCs w:val="20"/>
                <w:lang w:val="en-US" w:eastAsia="en-US"/>
              </w:rPr>
            </w:pPr>
          </w:p>
        </w:tc>
        <w:tc>
          <w:tcPr>
            <w:tcW w:w="1847" w:type="dxa"/>
            <w:noWrap/>
            <w:vAlign w:val="center"/>
          </w:tcPr>
          <w:p w14:paraId="275E7A5A" w14:textId="77777777" w:rsidR="007660E4" w:rsidRPr="00363133" w:rsidRDefault="007660E4" w:rsidP="007660E4">
            <w:pPr>
              <w:spacing w:before="0" w:after="200" w:line="276" w:lineRule="auto"/>
              <w:ind w:firstLine="0"/>
              <w:contextualSpacing w:val="0"/>
              <w:jc w:val="center"/>
              <w:cnfStyle w:val="000000100000" w:firstRow="0" w:lastRow="0" w:firstColumn="0" w:lastColumn="0" w:oddVBand="0" w:evenVBand="0" w:oddHBand="1" w:evenHBand="0" w:firstRowFirstColumn="0" w:firstRowLastColumn="0" w:lastRowFirstColumn="0" w:lastRowLastColumn="0"/>
              <w:rPr>
                <w:sz w:val="20"/>
                <w:szCs w:val="20"/>
                <w:lang w:val="en-US" w:eastAsia="en-US"/>
              </w:rPr>
            </w:pPr>
          </w:p>
        </w:tc>
      </w:tr>
      <w:tr w:rsidR="007660E4" w:rsidRPr="007A07A1" w14:paraId="7F09EC93" w14:textId="77777777" w:rsidTr="007660E4">
        <w:trPr>
          <w:cnfStyle w:val="000000010000" w:firstRow="0" w:lastRow="0" w:firstColumn="0" w:lastColumn="0" w:oddVBand="0" w:evenVBand="0" w:oddHBand="0" w:evenHBand="1"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6931" w:type="dxa"/>
            <w:vAlign w:val="center"/>
            <w:hideMark/>
          </w:tcPr>
          <w:p w14:paraId="0957DCBC" w14:textId="77777777" w:rsidR="007660E4" w:rsidRPr="00363133" w:rsidRDefault="007660E4" w:rsidP="007660E4">
            <w:pPr>
              <w:spacing w:before="0" w:after="200" w:line="276" w:lineRule="auto"/>
              <w:ind w:firstLine="0"/>
              <w:contextualSpacing w:val="0"/>
              <w:jc w:val="left"/>
              <w:rPr>
                <w:rFonts w:eastAsiaTheme="minorHAnsi" w:cstheme="minorBidi"/>
                <w:sz w:val="20"/>
                <w:szCs w:val="20"/>
                <w:lang w:val="en-US" w:eastAsia="en-US"/>
              </w:rPr>
            </w:pPr>
            <w:r w:rsidRPr="00363133">
              <w:rPr>
                <w:rFonts w:eastAsiaTheme="minorHAnsi" w:cstheme="minorBidi"/>
                <w:sz w:val="20"/>
                <w:szCs w:val="20"/>
                <w:lang w:val="en-US" w:eastAsia="en-US"/>
              </w:rPr>
              <w:t>ՀՀ արտաքին պետական պարտքի գծով մայր գումարի մարում</w:t>
            </w:r>
          </w:p>
        </w:tc>
        <w:tc>
          <w:tcPr>
            <w:tcW w:w="1847" w:type="dxa"/>
            <w:vAlign w:val="center"/>
          </w:tcPr>
          <w:p w14:paraId="0ABBBE97" w14:textId="77777777" w:rsidR="007660E4" w:rsidRPr="00363133" w:rsidRDefault="007660E4" w:rsidP="007660E4">
            <w:pPr>
              <w:spacing w:before="0" w:after="200" w:line="276" w:lineRule="auto"/>
              <w:ind w:firstLine="0"/>
              <w:contextualSpacing w:val="0"/>
              <w:jc w:val="center"/>
              <w:cnfStyle w:val="000000010000" w:firstRow="0" w:lastRow="0" w:firstColumn="0" w:lastColumn="0" w:oddVBand="0" w:evenVBand="0" w:oddHBand="0" w:evenHBand="1" w:firstRowFirstColumn="0" w:firstRowLastColumn="0" w:lastRowFirstColumn="0" w:lastRowLastColumn="0"/>
              <w:rPr>
                <w:sz w:val="20"/>
                <w:szCs w:val="20"/>
                <w:lang w:val="en-US" w:eastAsia="en-US"/>
              </w:rPr>
            </w:pPr>
            <w:r w:rsidRPr="00363133">
              <w:rPr>
                <w:sz w:val="20"/>
                <w:szCs w:val="20"/>
                <w:lang w:val="en-US" w:eastAsia="en-US"/>
              </w:rPr>
              <w:t>199</w:t>
            </w:r>
          </w:p>
        </w:tc>
        <w:tc>
          <w:tcPr>
            <w:tcW w:w="1847" w:type="dxa"/>
            <w:vAlign w:val="center"/>
          </w:tcPr>
          <w:p w14:paraId="5F8B535C" w14:textId="77777777" w:rsidR="007660E4" w:rsidRPr="00363133" w:rsidRDefault="007660E4" w:rsidP="007660E4">
            <w:pPr>
              <w:spacing w:before="0" w:after="200" w:line="276" w:lineRule="auto"/>
              <w:ind w:firstLine="0"/>
              <w:contextualSpacing w:val="0"/>
              <w:jc w:val="center"/>
              <w:cnfStyle w:val="000000010000" w:firstRow="0" w:lastRow="0" w:firstColumn="0" w:lastColumn="0" w:oddVBand="0" w:evenVBand="0" w:oddHBand="0" w:evenHBand="1" w:firstRowFirstColumn="0" w:firstRowLastColumn="0" w:lastRowFirstColumn="0" w:lastRowLastColumn="0"/>
              <w:rPr>
                <w:sz w:val="20"/>
                <w:szCs w:val="20"/>
                <w:lang w:val="en-US" w:eastAsia="en-US"/>
              </w:rPr>
            </w:pPr>
            <w:r w:rsidRPr="00363133">
              <w:rPr>
                <w:sz w:val="20"/>
                <w:szCs w:val="20"/>
                <w:lang w:val="en-US" w:eastAsia="en-US"/>
              </w:rPr>
              <w:t>248</w:t>
            </w:r>
          </w:p>
        </w:tc>
      </w:tr>
      <w:tr w:rsidR="007660E4" w:rsidRPr="007A07A1" w14:paraId="5554B365" w14:textId="77777777" w:rsidTr="007660E4">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6931" w:type="dxa"/>
            <w:vAlign w:val="center"/>
            <w:hideMark/>
          </w:tcPr>
          <w:p w14:paraId="3AC5C2C8" w14:textId="77777777" w:rsidR="007660E4" w:rsidRPr="00363133" w:rsidRDefault="007660E4" w:rsidP="00363133">
            <w:pPr>
              <w:spacing w:before="0" w:after="200" w:line="276" w:lineRule="auto"/>
              <w:ind w:firstLineChars="300" w:firstLine="600"/>
              <w:contextualSpacing w:val="0"/>
              <w:jc w:val="left"/>
              <w:rPr>
                <w:rFonts w:eastAsiaTheme="minorHAnsi" w:cstheme="minorBidi"/>
                <w:b/>
                <w:i/>
                <w:iCs/>
                <w:sz w:val="20"/>
                <w:szCs w:val="20"/>
                <w:lang w:val="en-US" w:eastAsia="en-US"/>
              </w:rPr>
            </w:pPr>
            <w:r w:rsidRPr="00363133">
              <w:rPr>
                <w:rFonts w:eastAsiaTheme="minorHAnsi" w:cstheme="minorBidi"/>
                <w:i/>
                <w:iCs/>
                <w:sz w:val="20"/>
                <w:szCs w:val="20"/>
                <w:lang w:val="en-US" w:eastAsia="en-US"/>
              </w:rPr>
              <w:t xml:space="preserve">որից` ՀՀ կենտրոնական բանկի պարտքի գծով </w:t>
            </w:r>
          </w:p>
        </w:tc>
        <w:tc>
          <w:tcPr>
            <w:tcW w:w="1847" w:type="dxa"/>
            <w:vAlign w:val="center"/>
          </w:tcPr>
          <w:p w14:paraId="4FCE4467" w14:textId="77777777" w:rsidR="007660E4" w:rsidRPr="00363133" w:rsidRDefault="007660E4" w:rsidP="007660E4">
            <w:pPr>
              <w:spacing w:before="0" w:after="200" w:line="276" w:lineRule="auto"/>
              <w:ind w:firstLine="0"/>
              <w:contextualSpacing w:val="0"/>
              <w:jc w:val="center"/>
              <w:cnfStyle w:val="000000100000" w:firstRow="0" w:lastRow="0" w:firstColumn="0" w:lastColumn="0" w:oddVBand="0" w:evenVBand="0" w:oddHBand="1" w:evenHBand="0" w:firstRowFirstColumn="0" w:firstRowLastColumn="0" w:lastRowFirstColumn="0" w:lastRowLastColumn="0"/>
              <w:rPr>
                <w:i/>
                <w:iCs/>
                <w:sz w:val="20"/>
                <w:szCs w:val="20"/>
                <w:lang w:val="en-US" w:eastAsia="en-US"/>
              </w:rPr>
            </w:pPr>
            <w:r w:rsidRPr="00363133">
              <w:rPr>
                <w:i/>
                <w:iCs/>
                <w:sz w:val="20"/>
                <w:szCs w:val="20"/>
                <w:lang w:val="en-US" w:eastAsia="en-US"/>
              </w:rPr>
              <w:t>57</w:t>
            </w:r>
          </w:p>
        </w:tc>
        <w:tc>
          <w:tcPr>
            <w:tcW w:w="1847" w:type="dxa"/>
            <w:vAlign w:val="center"/>
          </w:tcPr>
          <w:p w14:paraId="372303C7" w14:textId="77777777" w:rsidR="007660E4" w:rsidRPr="00363133" w:rsidRDefault="007660E4" w:rsidP="007660E4">
            <w:pPr>
              <w:spacing w:before="0" w:after="200" w:line="276" w:lineRule="auto"/>
              <w:ind w:firstLine="0"/>
              <w:contextualSpacing w:val="0"/>
              <w:jc w:val="center"/>
              <w:cnfStyle w:val="000000100000" w:firstRow="0" w:lastRow="0" w:firstColumn="0" w:lastColumn="0" w:oddVBand="0" w:evenVBand="0" w:oddHBand="1" w:evenHBand="0" w:firstRowFirstColumn="0" w:firstRowLastColumn="0" w:lastRowFirstColumn="0" w:lastRowLastColumn="0"/>
              <w:rPr>
                <w:i/>
                <w:iCs/>
                <w:sz w:val="20"/>
                <w:szCs w:val="20"/>
                <w:lang w:val="en-US" w:eastAsia="en-US"/>
              </w:rPr>
            </w:pPr>
            <w:r w:rsidRPr="00363133">
              <w:rPr>
                <w:i/>
                <w:iCs/>
                <w:sz w:val="20"/>
                <w:szCs w:val="20"/>
                <w:lang w:val="en-US" w:eastAsia="en-US"/>
              </w:rPr>
              <w:t>71</w:t>
            </w:r>
          </w:p>
        </w:tc>
      </w:tr>
      <w:tr w:rsidR="007660E4" w:rsidRPr="007A07A1" w14:paraId="1A599FF8" w14:textId="77777777" w:rsidTr="007660E4">
        <w:trPr>
          <w:cnfStyle w:val="000000010000" w:firstRow="0" w:lastRow="0" w:firstColumn="0" w:lastColumn="0" w:oddVBand="0" w:evenVBand="0" w:oddHBand="0" w:evenHBand="1"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6931" w:type="dxa"/>
            <w:vAlign w:val="center"/>
            <w:hideMark/>
          </w:tcPr>
          <w:p w14:paraId="2D731C2F" w14:textId="77777777" w:rsidR="007660E4" w:rsidRPr="00363133" w:rsidRDefault="007660E4" w:rsidP="00363133">
            <w:pPr>
              <w:spacing w:before="0" w:after="200" w:line="276" w:lineRule="auto"/>
              <w:ind w:firstLineChars="300" w:firstLine="600"/>
              <w:contextualSpacing w:val="0"/>
              <w:jc w:val="left"/>
              <w:rPr>
                <w:rFonts w:eastAsiaTheme="minorHAnsi" w:cstheme="minorBidi"/>
                <w:i/>
                <w:iCs/>
                <w:sz w:val="20"/>
                <w:szCs w:val="20"/>
                <w:lang w:val="en-US" w:eastAsia="en-US"/>
              </w:rPr>
            </w:pPr>
            <w:r w:rsidRPr="00363133">
              <w:rPr>
                <w:rFonts w:ascii="Courier New" w:eastAsiaTheme="minorHAnsi" w:hAnsi="Courier New" w:cs="Courier New"/>
                <w:i/>
                <w:iCs/>
                <w:sz w:val="20"/>
                <w:szCs w:val="20"/>
                <w:lang w:val="en-US" w:eastAsia="en-US"/>
              </w:rPr>
              <w:t> </w:t>
            </w:r>
          </w:p>
        </w:tc>
        <w:tc>
          <w:tcPr>
            <w:tcW w:w="1847" w:type="dxa"/>
            <w:vAlign w:val="center"/>
          </w:tcPr>
          <w:p w14:paraId="340CFF88" w14:textId="77777777" w:rsidR="007660E4" w:rsidRPr="00363133" w:rsidRDefault="007660E4" w:rsidP="007660E4">
            <w:pPr>
              <w:spacing w:before="0" w:after="200" w:line="276" w:lineRule="auto"/>
              <w:ind w:firstLine="0"/>
              <w:contextualSpacing w:val="0"/>
              <w:jc w:val="center"/>
              <w:cnfStyle w:val="000000010000" w:firstRow="0" w:lastRow="0" w:firstColumn="0" w:lastColumn="0" w:oddVBand="0" w:evenVBand="0" w:oddHBand="0" w:evenHBand="1" w:firstRowFirstColumn="0" w:firstRowLastColumn="0" w:lastRowFirstColumn="0" w:lastRowLastColumn="0"/>
              <w:rPr>
                <w:sz w:val="20"/>
                <w:szCs w:val="20"/>
                <w:lang w:val="en-US" w:eastAsia="en-US"/>
              </w:rPr>
            </w:pPr>
          </w:p>
        </w:tc>
        <w:tc>
          <w:tcPr>
            <w:tcW w:w="1847" w:type="dxa"/>
            <w:noWrap/>
            <w:vAlign w:val="center"/>
          </w:tcPr>
          <w:p w14:paraId="71B3D0AE" w14:textId="77777777" w:rsidR="007660E4" w:rsidRPr="00363133" w:rsidRDefault="007660E4" w:rsidP="007660E4">
            <w:pPr>
              <w:spacing w:before="0" w:after="200" w:line="276" w:lineRule="auto"/>
              <w:ind w:firstLine="0"/>
              <w:contextualSpacing w:val="0"/>
              <w:jc w:val="center"/>
              <w:cnfStyle w:val="000000010000" w:firstRow="0" w:lastRow="0" w:firstColumn="0" w:lastColumn="0" w:oddVBand="0" w:evenVBand="0" w:oddHBand="0" w:evenHBand="1" w:firstRowFirstColumn="0" w:firstRowLastColumn="0" w:lastRowFirstColumn="0" w:lastRowLastColumn="0"/>
              <w:rPr>
                <w:sz w:val="20"/>
                <w:szCs w:val="20"/>
                <w:lang w:val="en-US" w:eastAsia="en-US"/>
              </w:rPr>
            </w:pPr>
          </w:p>
        </w:tc>
      </w:tr>
      <w:tr w:rsidR="007660E4" w:rsidRPr="007A07A1" w14:paraId="18E7FB78" w14:textId="77777777" w:rsidTr="007660E4">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6931" w:type="dxa"/>
            <w:vAlign w:val="center"/>
            <w:hideMark/>
          </w:tcPr>
          <w:p w14:paraId="7B5AB133" w14:textId="77777777" w:rsidR="007660E4" w:rsidRPr="00363133" w:rsidRDefault="007660E4" w:rsidP="007660E4">
            <w:pPr>
              <w:spacing w:before="0" w:after="200" w:line="276" w:lineRule="auto"/>
              <w:ind w:firstLine="0"/>
              <w:contextualSpacing w:val="0"/>
              <w:jc w:val="left"/>
              <w:rPr>
                <w:rFonts w:eastAsiaTheme="minorHAnsi" w:cstheme="minorBidi"/>
                <w:sz w:val="20"/>
                <w:szCs w:val="20"/>
                <w:lang w:val="en-US" w:eastAsia="en-US"/>
              </w:rPr>
            </w:pPr>
            <w:r w:rsidRPr="00363133">
              <w:rPr>
                <w:rFonts w:eastAsiaTheme="minorHAnsi" w:cstheme="minorBidi"/>
                <w:sz w:val="20"/>
                <w:szCs w:val="20"/>
                <w:lang w:val="en-US" w:eastAsia="en-US"/>
              </w:rPr>
              <w:t>ՀՀ արտաքին պետական պարտքի գծով տոկոսավճար</w:t>
            </w:r>
          </w:p>
        </w:tc>
        <w:tc>
          <w:tcPr>
            <w:tcW w:w="1847" w:type="dxa"/>
            <w:vAlign w:val="center"/>
          </w:tcPr>
          <w:p w14:paraId="614CF600" w14:textId="77777777" w:rsidR="007660E4" w:rsidRPr="00363133" w:rsidRDefault="007660E4" w:rsidP="007660E4">
            <w:pPr>
              <w:spacing w:before="0" w:after="200" w:line="276" w:lineRule="auto"/>
              <w:ind w:firstLine="0"/>
              <w:contextualSpacing w:val="0"/>
              <w:jc w:val="center"/>
              <w:cnfStyle w:val="000000100000" w:firstRow="0" w:lastRow="0" w:firstColumn="0" w:lastColumn="0" w:oddVBand="0" w:evenVBand="0" w:oddHBand="1" w:evenHBand="0" w:firstRowFirstColumn="0" w:firstRowLastColumn="0" w:lastRowFirstColumn="0" w:lastRowLastColumn="0"/>
              <w:rPr>
                <w:sz w:val="20"/>
                <w:szCs w:val="20"/>
                <w:lang w:val="en-US" w:eastAsia="en-US"/>
              </w:rPr>
            </w:pPr>
            <w:r w:rsidRPr="00363133">
              <w:rPr>
                <w:sz w:val="20"/>
                <w:szCs w:val="20"/>
                <w:lang w:val="en-US" w:eastAsia="en-US"/>
              </w:rPr>
              <w:t>167</w:t>
            </w:r>
          </w:p>
        </w:tc>
        <w:tc>
          <w:tcPr>
            <w:tcW w:w="1847" w:type="dxa"/>
            <w:vAlign w:val="center"/>
          </w:tcPr>
          <w:p w14:paraId="60863D3B" w14:textId="77777777" w:rsidR="007660E4" w:rsidRPr="00363133" w:rsidRDefault="007660E4" w:rsidP="007660E4">
            <w:pPr>
              <w:spacing w:before="0" w:after="200" w:line="276" w:lineRule="auto"/>
              <w:ind w:firstLine="0"/>
              <w:contextualSpacing w:val="0"/>
              <w:jc w:val="center"/>
              <w:cnfStyle w:val="000000100000" w:firstRow="0" w:lastRow="0" w:firstColumn="0" w:lastColumn="0" w:oddVBand="0" w:evenVBand="0" w:oddHBand="1" w:evenHBand="0" w:firstRowFirstColumn="0" w:firstRowLastColumn="0" w:lastRowFirstColumn="0" w:lastRowLastColumn="0"/>
              <w:rPr>
                <w:sz w:val="20"/>
                <w:szCs w:val="20"/>
                <w:lang w:val="en-US" w:eastAsia="en-US"/>
              </w:rPr>
            </w:pPr>
            <w:r w:rsidRPr="00363133">
              <w:rPr>
                <w:sz w:val="20"/>
                <w:szCs w:val="20"/>
                <w:lang w:val="en-US" w:eastAsia="en-US"/>
              </w:rPr>
              <w:t>196</w:t>
            </w:r>
          </w:p>
        </w:tc>
      </w:tr>
      <w:tr w:rsidR="007660E4" w:rsidRPr="007A07A1" w14:paraId="32845C50" w14:textId="77777777" w:rsidTr="007660E4">
        <w:trPr>
          <w:cnfStyle w:val="000000010000" w:firstRow="0" w:lastRow="0" w:firstColumn="0" w:lastColumn="0" w:oddVBand="0" w:evenVBand="0" w:oddHBand="0" w:evenHBand="1"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6931" w:type="dxa"/>
            <w:vAlign w:val="center"/>
            <w:hideMark/>
          </w:tcPr>
          <w:p w14:paraId="16A6E7D0" w14:textId="77777777" w:rsidR="007660E4" w:rsidRPr="00363133" w:rsidRDefault="007660E4" w:rsidP="00363133">
            <w:pPr>
              <w:spacing w:before="0" w:after="200" w:line="276" w:lineRule="auto"/>
              <w:ind w:firstLineChars="300" w:firstLine="600"/>
              <w:contextualSpacing w:val="0"/>
              <w:jc w:val="left"/>
              <w:rPr>
                <w:rFonts w:eastAsiaTheme="minorHAnsi" w:cstheme="minorBidi"/>
                <w:b/>
                <w:i/>
                <w:iCs/>
                <w:sz w:val="20"/>
                <w:szCs w:val="20"/>
                <w:lang w:val="en-US" w:eastAsia="en-US"/>
              </w:rPr>
            </w:pPr>
            <w:r w:rsidRPr="00363133">
              <w:rPr>
                <w:rFonts w:eastAsiaTheme="minorHAnsi" w:cstheme="minorBidi"/>
                <w:i/>
                <w:iCs/>
                <w:sz w:val="20"/>
                <w:szCs w:val="20"/>
                <w:lang w:val="en-US" w:eastAsia="en-US"/>
              </w:rPr>
              <w:t xml:space="preserve">որից` ՀՀ կենտրոնական բանկի պարտքի գծով </w:t>
            </w:r>
          </w:p>
        </w:tc>
        <w:tc>
          <w:tcPr>
            <w:tcW w:w="1847" w:type="dxa"/>
            <w:vAlign w:val="center"/>
          </w:tcPr>
          <w:p w14:paraId="1C17D967" w14:textId="77777777" w:rsidR="007660E4" w:rsidRPr="00363133" w:rsidRDefault="007660E4" w:rsidP="007660E4">
            <w:pPr>
              <w:spacing w:before="0" w:after="200" w:line="276" w:lineRule="auto"/>
              <w:ind w:firstLine="0"/>
              <w:contextualSpacing w:val="0"/>
              <w:jc w:val="center"/>
              <w:cnfStyle w:val="000000010000" w:firstRow="0" w:lastRow="0" w:firstColumn="0" w:lastColumn="0" w:oddVBand="0" w:evenVBand="0" w:oddHBand="0" w:evenHBand="1" w:firstRowFirstColumn="0" w:firstRowLastColumn="0" w:lastRowFirstColumn="0" w:lastRowLastColumn="0"/>
              <w:rPr>
                <w:i/>
                <w:iCs/>
                <w:sz w:val="20"/>
                <w:szCs w:val="20"/>
                <w:lang w:val="en-US" w:eastAsia="en-US"/>
              </w:rPr>
            </w:pPr>
            <w:r w:rsidRPr="00363133">
              <w:rPr>
                <w:i/>
                <w:iCs/>
                <w:sz w:val="20"/>
                <w:szCs w:val="20"/>
                <w:lang w:val="en-US" w:eastAsia="en-US"/>
              </w:rPr>
              <w:t>12</w:t>
            </w:r>
          </w:p>
        </w:tc>
        <w:tc>
          <w:tcPr>
            <w:tcW w:w="1847" w:type="dxa"/>
            <w:vAlign w:val="center"/>
          </w:tcPr>
          <w:p w14:paraId="59FBF8CB" w14:textId="77777777" w:rsidR="007660E4" w:rsidRPr="00363133" w:rsidRDefault="007660E4" w:rsidP="007660E4">
            <w:pPr>
              <w:spacing w:before="0" w:after="200" w:line="276" w:lineRule="auto"/>
              <w:ind w:firstLine="0"/>
              <w:contextualSpacing w:val="0"/>
              <w:jc w:val="center"/>
              <w:cnfStyle w:val="000000010000" w:firstRow="0" w:lastRow="0" w:firstColumn="0" w:lastColumn="0" w:oddVBand="0" w:evenVBand="0" w:oddHBand="0" w:evenHBand="1" w:firstRowFirstColumn="0" w:firstRowLastColumn="0" w:lastRowFirstColumn="0" w:lastRowLastColumn="0"/>
              <w:rPr>
                <w:i/>
                <w:iCs/>
                <w:sz w:val="20"/>
                <w:szCs w:val="20"/>
                <w:lang w:val="en-US" w:eastAsia="en-US"/>
              </w:rPr>
            </w:pPr>
            <w:r w:rsidRPr="00363133">
              <w:rPr>
                <w:i/>
                <w:iCs/>
                <w:sz w:val="20"/>
                <w:szCs w:val="20"/>
                <w:lang w:val="en-US" w:eastAsia="en-US"/>
              </w:rPr>
              <w:t>12</w:t>
            </w:r>
          </w:p>
        </w:tc>
      </w:tr>
    </w:tbl>
    <w:p w14:paraId="1AD6375D" w14:textId="77777777" w:rsidR="007660E4" w:rsidRPr="007A07A1" w:rsidRDefault="007660E4" w:rsidP="007660E4">
      <w:pPr>
        <w:spacing w:before="0"/>
        <w:ind w:firstLine="0"/>
        <w:contextualSpacing w:val="0"/>
        <w:rPr>
          <w:rFonts w:eastAsiaTheme="minorHAnsi" w:cstheme="minorBidi"/>
          <w:b w:val="0"/>
          <w:noProof/>
          <w:szCs w:val="22"/>
          <w:lang w:val="en-US" w:eastAsia="en-US"/>
        </w:rPr>
      </w:pPr>
    </w:p>
    <w:p w14:paraId="2716BD82" w14:textId="77777777" w:rsidR="007660E4" w:rsidRPr="007A07A1" w:rsidRDefault="007660E4" w:rsidP="007660E4">
      <w:pPr>
        <w:shd w:val="clear" w:color="auto" w:fill="FFFFFF"/>
        <w:spacing w:before="0" w:after="200" w:line="288" w:lineRule="auto"/>
        <w:ind w:firstLine="0"/>
        <w:contextualSpacing w:val="0"/>
        <w:jc w:val="center"/>
        <w:rPr>
          <w:rFonts w:eastAsiaTheme="minorHAnsi" w:cs="Sylfaen"/>
          <w:szCs w:val="22"/>
          <w:u w:val="single"/>
          <w:lang w:val="en-US" w:eastAsia="en-US"/>
        </w:rPr>
      </w:pPr>
      <w:r w:rsidRPr="007A07A1">
        <w:rPr>
          <w:rFonts w:eastAsiaTheme="minorHAnsi" w:cs="Sylfaen"/>
          <w:szCs w:val="22"/>
          <w:u w:val="single"/>
          <w:lang w:val="en-US" w:eastAsia="en-US"/>
        </w:rPr>
        <w:t>ՀԱՅԱՍՏԱՆԻ</w:t>
      </w:r>
      <w:r w:rsidRPr="007A07A1">
        <w:rPr>
          <w:rFonts w:eastAsiaTheme="minorHAnsi" w:cs="Arial Armenian"/>
          <w:szCs w:val="22"/>
          <w:u w:val="single"/>
          <w:lang w:val="en-US" w:eastAsia="en-US"/>
        </w:rPr>
        <w:t xml:space="preserve"> </w:t>
      </w:r>
      <w:r w:rsidRPr="007A07A1">
        <w:rPr>
          <w:rFonts w:eastAsiaTheme="minorHAnsi" w:cs="Sylfaen"/>
          <w:szCs w:val="22"/>
          <w:u w:val="single"/>
          <w:lang w:val="en-US" w:eastAsia="en-US"/>
        </w:rPr>
        <w:t>ՀԱՆՐԱՊԵՏՈՒԹՅԱՆ</w:t>
      </w:r>
      <w:r w:rsidRPr="007A07A1">
        <w:rPr>
          <w:rFonts w:eastAsiaTheme="minorHAnsi" w:cs="Arial Armenian"/>
          <w:szCs w:val="22"/>
          <w:u w:val="single"/>
          <w:lang w:val="en-US" w:eastAsia="en-US"/>
        </w:rPr>
        <w:t xml:space="preserve"> </w:t>
      </w:r>
      <w:r w:rsidRPr="007A07A1">
        <w:rPr>
          <w:rFonts w:eastAsiaTheme="minorHAnsi" w:cs="Sylfaen"/>
          <w:szCs w:val="22"/>
          <w:u w:val="single"/>
          <w:lang w:val="en-US" w:eastAsia="en-US"/>
        </w:rPr>
        <w:t>ԿԱՌԱՎԱՐՈՒԹՅԱՆ ՊԱՐՏՔԸ</w:t>
      </w:r>
    </w:p>
    <w:p w14:paraId="2E70EC16" w14:textId="77777777" w:rsidR="007660E4" w:rsidRPr="007A07A1" w:rsidRDefault="007660E4" w:rsidP="007660E4">
      <w:pPr>
        <w:shd w:val="clear" w:color="auto" w:fill="FFFFFF"/>
        <w:spacing w:before="0" w:after="200"/>
        <w:ind w:firstLine="720"/>
        <w:contextualSpacing w:val="0"/>
        <w:rPr>
          <w:rFonts w:eastAsiaTheme="minorHAnsi" w:cs="Arial"/>
          <w:b w:val="0"/>
          <w:szCs w:val="22"/>
          <w:lang w:val="en-US" w:eastAsia="en-US"/>
        </w:rPr>
      </w:pPr>
      <w:r w:rsidRPr="007A07A1">
        <w:rPr>
          <w:rFonts w:eastAsiaTheme="minorHAnsi" w:cs="Arial"/>
          <w:b w:val="0"/>
          <w:szCs w:val="22"/>
          <w:lang w:val="en-US" w:eastAsia="en-US"/>
        </w:rPr>
        <w:t>ՀՀ կառավարության պարտքի 2018 և 2019 թվականների կանխատեսումները կատարվել են հիմք ընդունելով հետևյալը.</w:t>
      </w:r>
    </w:p>
    <w:p w14:paraId="3D1DC2E3" w14:textId="77777777" w:rsidR="007660E4" w:rsidRPr="007A07A1" w:rsidRDefault="007660E4" w:rsidP="00B857F9">
      <w:pPr>
        <w:numPr>
          <w:ilvl w:val="0"/>
          <w:numId w:val="70"/>
        </w:numPr>
        <w:shd w:val="clear" w:color="auto" w:fill="FFFFFF"/>
        <w:spacing w:before="0" w:after="200" w:line="276" w:lineRule="auto"/>
        <w:contextualSpacing w:val="0"/>
        <w:jc w:val="left"/>
        <w:rPr>
          <w:rFonts w:eastAsiaTheme="minorHAnsi" w:cs="Arial"/>
          <w:b w:val="0"/>
          <w:szCs w:val="22"/>
          <w:lang w:val="en-US" w:eastAsia="en-US"/>
        </w:rPr>
      </w:pPr>
      <w:r w:rsidRPr="007A07A1">
        <w:rPr>
          <w:rFonts w:eastAsiaTheme="minorHAnsi" w:cs="Arial"/>
          <w:b w:val="0"/>
          <w:szCs w:val="22"/>
          <w:lang w:val="en-US" w:eastAsia="en-US"/>
        </w:rPr>
        <w:t>ՀՀ 2018թ. պետական բյուջեի պակասուրդի ֆինանսավորումը պարտքային գործիքների հաշվին կիրականացվի ամբողջ ծավալով՝ համաձայն 2018թ. փոխառությունների տարեկան ծրագրի,</w:t>
      </w:r>
    </w:p>
    <w:p w14:paraId="39CA4F77" w14:textId="77777777" w:rsidR="007660E4" w:rsidRPr="007A07A1" w:rsidRDefault="007660E4" w:rsidP="00B857F9">
      <w:pPr>
        <w:numPr>
          <w:ilvl w:val="0"/>
          <w:numId w:val="70"/>
        </w:numPr>
        <w:shd w:val="clear" w:color="auto" w:fill="FFFFFF"/>
        <w:spacing w:before="0" w:after="200" w:line="276" w:lineRule="auto"/>
        <w:contextualSpacing w:val="0"/>
        <w:jc w:val="left"/>
        <w:rPr>
          <w:rFonts w:eastAsiaTheme="minorHAnsi" w:cstheme="minorBidi"/>
          <w:b w:val="0"/>
          <w:szCs w:val="22"/>
          <w:lang w:val="en-US" w:eastAsia="en-US"/>
        </w:rPr>
      </w:pPr>
      <w:r w:rsidRPr="007A07A1">
        <w:rPr>
          <w:rFonts w:eastAsiaTheme="minorHAnsi" w:cs="Arial"/>
          <w:b w:val="0"/>
          <w:szCs w:val="22"/>
          <w:lang w:val="en-US" w:eastAsia="en-US"/>
        </w:rPr>
        <w:t xml:space="preserve"> ՀՀ</w:t>
      </w:r>
      <w:r w:rsidRPr="007A07A1">
        <w:rPr>
          <w:rFonts w:eastAsiaTheme="minorHAnsi" w:cstheme="minorBidi"/>
          <w:b w:val="0"/>
          <w:szCs w:val="22"/>
          <w:lang w:val="en-US" w:eastAsia="en-US"/>
        </w:rPr>
        <w:t xml:space="preserve"> 2019թ. պետական բյուջեի նախագծի հիմքում դրված պակասուրդի ֆինանսավորման սցենարը,</w:t>
      </w:r>
    </w:p>
    <w:p w14:paraId="21574945" w14:textId="77777777" w:rsidR="007660E4" w:rsidRPr="007A07A1" w:rsidRDefault="007660E4" w:rsidP="00B857F9">
      <w:pPr>
        <w:numPr>
          <w:ilvl w:val="0"/>
          <w:numId w:val="70"/>
        </w:numPr>
        <w:shd w:val="clear" w:color="auto" w:fill="FFFFFF"/>
        <w:spacing w:before="0" w:after="200" w:line="276" w:lineRule="auto"/>
        <w:contextualSpacing w:val="0"/>
        <w:jc w:val="left"/>
        <w:rPr>
          <w:rFonts w:eastAsiaTheme="minorHAnsi" w:cstheme="minorBidi"/>
          <w:b w:val="0"/>
          <w:szCs w:val="22"/>
          <w:lang w:val="en-US" w:eastAsia="en-US"/>
        </w:rPr>
      </w:pPr>
      <w:r w:rsidRPr="007A07A1">
        <w:rPr>
          <w:rFonts w:eastAsiaTheme="minorHAnsi" w:cstheme="minorBidi"/>
          <w:b w:val="0"/>
          <w:szCs w:val="22"/>
          <w:lang w:val="en-US" w:eastAsia="en-US"/>
        </w:rPr>
        <w:t>2018 և 2019 թվականների պարտքի մնացորդի փոխարկումները կատարվել են 03.09.2018թ. դրությամբ արժութային շուկայում ձևավորված միջին փոխարժեքների (աղբյուր` ՀՀ կենտրոնական բանկ) հիման վրա: Մասնավորապես, 1 ԱՄՆ դոլար = 483.38 դրամ,</w:t>
      </w:r>
    </w:p>
    <w:p w14:paraId="2CA2A905" w14:textId="77777777" w:rsidR="007660E4" w:rsidRPr="007A07A1" w:rsidRDefault="007660E4" w:rsidP="00B857F9">
      <w:pPr>
        <w:numPr>
          <w:ilvl w:val="0"/>
          <w:numId w:val="70"/>
        </w:numPr>
        <w:shd w:val="clear" w:color="auto" w:fill="FFFFFF"/>
        <w:spacing w:before="0" w:after="200" w:line="276" w:lineRule="auto"/>
        <w:contextualSpacing w:val="0"/>
        <w:jc w:val="left"/>
        <w:rPr>
          <w:rFonts w:eastAsiaTheme="minorHAnsi" w:cs="Arial"/>
          <w:b w:val="0"/>
          <w:szCs w:val="22"/>
          <w:lang w:val="en-US" w:eastAsia="en-US"/>
        </w:rPr>
      </w:pPr>
      <w:r w:rsidRPr="007A07A1">
        <w:rPr>
          <w:rFonts w:eastAsiaTheme="minorHAnsi" w:cs="Arial"/>
          <w:b w:val="0"/>
          <w:szCs w:val="22"/>
          <w:lang w:val="en-US" w:eastAsia="en-US"/>
        </w:rPr>
        <w:t>ՀՀ</w:t>
      </w:r>
      <w:r w:rsidRPr="007A07A1">
        <w:rPr>
          <w:rFonts w:eastAsiaTheme="minorHAnsi" w:cstheme="minorBidi"/>
          <w:b w:val="0"/>
          <w:szCs w:val="22"/>
          <w:lang w:val="en-US" w:eastAsia="en-US"/>
        </w:rPr>
        <w:t xml:space="preserve"> 2019թ. պետական բյուջեի նախագծի հիմքում դրված 2018թ. և 2019թ. ՀՆԱ-ների կանխատեսումային ցուցանիշները:</w:t>
      </w:r>
    </w:p>
    <w:p w14:paraId="773AED32" w14:textId="77777777" w:rsidR="007660E4" w:rsidRPr="007A07A1" w:rsidRDefault="007660E4" w:rsidP="007660E4">
      <w:pPr>
        <w:shd w:val="clear" w:color="auto" w:fill="FFFFFF"/>
        <w:spacing w:before="0" w:after="200"/>
        <w:ind w:firstLine="720"/>
        <w:contextualSpacing w:val="0"/>
        <w:rPr>
          <w:rFonts w:eastAsiaTheme="minorHAnsi" w:cstheme="minorBidi"/>
          <w:b w:val="0"/>
          <w:szCs w:val="22"/>
          <w:lang w:val="en-US" w:eastAsia="en-US"/>
        </w:rPr>
      </w:pPr>
      <w:r w:rsidRPr="007A07A1">
        <w:rPr>
          <w:rFonts w:eastAsiaTheme="minorHAnsi" w:cs="Arial"/>
          <w:b w:val="0"/>
          <w:szCs w:val="22"/>
          <w:lang w:val="en-US" w:eastAsia="en-US"/>
        </w:rPr>
        <w:t>Ը</w:t>
      </w:r>
      <w:r w:rsidRPr="007A07A1">
        <w:rPr>
          <w:rFonts w:eastAsiaTheme="minorHAnsi" w:cstheme="minorBidi"/>
          <w:b w:val="0"/>
          <w:szCs w:val="22"/>
          <w:lang w:val="en-US" w:eastAsia="en-US"/>
        </w:rPr>
        <w:t xml:space="preserve">ստ կանխատեսումների` 2019 թվականի դեկտեմբերի 31-ի դրությամբ ՀՀ կառավարության պարտքը կկազմի 3,361 մլրդ դրամ կամ ՀՆԱ-ի 49.7 տոկոսը և 2018 թվականի տարեվերջի համեմատությամբ ՀՆԱ-ի նկատմամբ կնվազի 0.9 տոկոսային կետով: Նշենք, որ կառավարության պարտք / ՀՆԱ ցուցանիշի նշված կանխատեսումները տարբերվում են Հայաստանի Հանրապետության 2019-2021 թվականների պետական միջնաժամկետ ծախսերի ծրագրում ներառված ՀՀ կառավարոիթյան պարտքի նվազեցման 2019-2023թթ. ծրագրով սահմանված ցուցանիշներից՝ պայմանավորված հիմնականում կանխատեսումներում կիրառված մակրոտնտեսական շրջանակի և փոխարժեքների տարբերություններով:  </w:t>
      </w:r>
    </w:p>
    <w:tbl>
      <w:tblPr>
        <w:tblStyle w:val="MediumList2-Accent5"/>
        <w:tblW w:w="0" w:type="auto"/>
        <w:tblInd w:w="108" w:type="dxa"/>
        <w:tblLook w:val="04A0" w:firstRow="1" w:lastRow="0" w:firstColumn="1" w:lastColumn="0" w:noHBand="0" w:noVBand="1"/>
      </w:tblPr>
      <w:tblGrid>
        <w:gridCol w:w="4094"/>
        <w:gridCol w:w="1891"/>
        <w:gridCol w:w="1895"/>
        <w:gridCol w:w="1894"/>
      </w:tblGrid>
      <w:tr w:rsidR="007660E4" w:rsidRPr="007A07A1" w14:paraId="6E668189" w14:textId="77777777" w:rsidTr="007660E4">
        <w:trPr>
          <w:cnfStyle w:val="100000000000" w:firstRow="1" w:lastRow="0" w:firstColumn="0" w:lastColumn="0" w:oddVBand="0" w:evenVBand="0" w:oddHBand="0" w:evenHBand="0" w:firstRowFirstColumn="0" w:firstRowLastColumn="0" w:lastRowFirstColumn="0" w:lastRowLastColumn="0"/>
          <w:trHeight w:val="341"/>
        </w:trPr>
        <w:tc>
          <w:tcPr>
            <w:cnfStyle w:val="001000000100" w:firstRow="0" w:lastRow="0" w:firstColumn="1" w:lastColumn="0" w:oddVBand="0" w:evenVBand="0" w:oddHBand="0" w:evenHBand="0" w:firstRowFirstColumn="1" w:firstRowLastColumn="0" w:lastRowFirstColumn="0" w:lastRowLastColumn="0"/>
            <w:tcW w:w="4500" w:type="dxa"/>
            <w:vAlign w:val="center"/>
          </w:tcPr>
          <w:p w14:paraId="2AAA82D6" w14:textId="77777777" w:rsidR="007660E4" w:rsidRPr="00363133" w:rsidRDefault="007660E4" w:rsidP="007660E4">
            <w:pPr>
              <w:spacing w:before="0" w:after="200" w:line="276" w:lineRule="auto"/>
              <w:ind w:firstLine="0"/>
              <w:contextualSpacing w:val="0"/>
              <w:jc w:val="left"/>
              <w:rPr>
                <w:rFonts w:eastAsiaTheme="minorHAnsi" w:cstheme="minorBidi"/>
                <w:sz w:val="20"/>
                <w:szCs w:val="20"/>
                <w:lang w:val="en-US" w:eastAsia="en-US"/>
              </w:rPr>
            </w:pPr>
            <w:r w:rsidRPr="00363133">
              <w:rPr>
                <w:rFonts w:ascii="Courier New" w:eastAsiaTheme="minorHAnsi" w:hAnsi="Courier New" w:cs="Courier New"/>
                <w:sz w:val="20"/>
                <w:szCs w:val="20"/>
                <w:lang w:val="en-US" w:eastAsia="en-US"/>
              </w:rPr>
              <w:t> </w:t>
            </w:r>
          </w:p>
        </w:tc>
        <w:tc>
          <w:tcPr>
            <w:tcW w:w="1986" w:type="dxa"/>
            <w:vAlign w:val="center"/>
          </w:tcPr>
          <w:p w14:paraId="6A6A2654" w14:textId="77777777" w:rsidR="007660E4" w:rsidRPr="00363133" w:rsidRDefault="007660E4" w:rsidP="007660E4">
            <w:pPr>
              <w:spacing w:before="0" w:after="200" w:line="276" w:lineRule="auto"/>
              <w:ind w:firstLine="0"/>
              <w:contextualSpacing w:val="0"/>
              <w:jc w:val="left"/>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lang w:val="en-US" w:eastAsia="en-US"/>
              </w:rPr>
            </w:pPr>
            <w:r w:rsidRPr="00363133">
              <w:rPr>
                <w:rFonts w:eastAsiaTheme="minorHAnsi" w:cstheme="minorBidi"/>
                <w:sz w:val="20"/>
                <w:szCs w:val="20"/>
                <w:lang w:val="en-US" w:eastAsia="en-US"/>
              </w:rPr>
              <w:t>Առ 31.12.2017թ.</w:t>
            </w:r>
          </w:p>
        </w:tc>
        <w:tc>
          <w:tcPr>
            <w:tcW w:w="1986" w:type="dxa"/>
            <w:vAlign w:val="center"/>
          </w:tcPr>
          <w:p w14:paraId="054D5583" w14:textId="77777777" w:rsidR="007660E4" w:rsidRPr="00363133" w:rsidRDefault="007660E4" w:rsidP="007660E4">
            <w:pPr>
              <w:spacing w:before="0" w:after="200" w:line="276" w:lineRule="auto"/>
              <w:ind w:firstLine="0"/>
              <w:contextualSpacing w:val="0"/>
              <w:jc w:val="left"/>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lang w:val="en-US" w:eastAsia="en-US"/>
              </w:rPr>
            </w:pPr>
            <w:r w:rsidRPr="00363133">
              <w:rPr>
                <w:rFonts w:eastAsiaTheme="minorHAnsi" w:cstheme="minorBidi"/>
                <w:sz w:val="20"/>
                <w:szCs w:val="20"/>
                <w:lang w:val="en-US" w:eastAsia="en-US"/>
              </w:rPr>
              <w:t>Առ 31.12.2018թ.</w:t>
            </w:r>
          </w:p>
        </w:tc>
        <w:tc>
          <w:tcPr>
            <w:tcW w:w="1986" w:type="dxa"/>
            <w:vAlign w:val="center"/>
          </w:tcPr>
          <w:p w14:paraId="02D632C6" w14:textId="77777777" w:rsidR="007660E4" w:rsidRPr="00363133" w:rsidRDefault="007660E4" w:rsidP="007660E4">
            <w:pPr>
              <w:spacing w:before="0" w:after="200" w:line="276" w:lineRule="auto"/>
              <w:ind w:firstLine="0"/>
              <w:contextualSpacing w:val="0"/>
              <w:jc w:val="left"/>
              <w:cnfStyle w:val="100000000000" w:firstRow="1"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Առ 31.12.2019թ.</w:t>
            </w:r>
          </w:p>
        </w:tc>
      </w:tr>
      <w:tr w:rsidR="007660E4" w:rsidRPr="007A07A1" w14:paraId="5CBAB140" w14:textId="77777777" w:rsidTr="007660E4">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500" w:type="dxa"/>
            <w:vAlign w:val="center"/>
          </w:tcPr>
          <w:p w14:paraId="6D845A08" w14:textId="77777777" w:rsidR="007660E4" w:rsidRPr="00363133" w:rsidRDefault="007660E4" w:rsidP="007660E4">
            <w:pPr>
              <w:spacing w:before="0" w:after="200" w:line="276" w:lineRule="auto"/>
              <w:ind w:firstLine="0"/>
              <w:contextualSpacing w:val="0"/>
              <w:jc w:val="left"/>
              <w:rPr>
                <w:rFonts w:eastAsiaTheme="minorHAnsi" w:cstheme="minorBidi"/>
                <w:sz w:val="20"/>
                <w:szCs w:val="20"/>
                <w:lang w:val="en-US" w:eastAsia="en-US"/>
              </w:rPr>
            </w:pPr>
            <w:r w:rsidRPr="00363133">
              <w:rPr>
                <w:rFonts w:eastAsiaTheme="minorHAnsi" w:cstheme="minorBidi"/>
                <w:sz w:val="20"/>
                <w:szCs w:val="20"/>
                <w:lang w:val="en-US" w:eastAsia="en-US"/>
              </w:rPr>
              <w:t>ՀՀ կառավարության պարտք, մլրդ դրամ</w:t>
            </w:r>
          </w:p>
        </w:tc>
        <w:tc>
          <w:tcPr>
            <w:tcW w:w="1986" w:type="dxa"/>
            <w:vAlign w:val="center"/>
          </w:tcPr>
          <w:p w14:paraId="097EE004"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2,988</w:t>
            </w:r>
          </w:p>
        </w:tc>
        <w:tc>
          <w:tcPr>
            <w:tcW w:w="1986" w:type="dxa"/>
            <w:vAlign w:val="center"/>
          </w:tcPr>
          <w:p w14:paraId="6364BDB6"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3,136</w:t>
            </w:r>
          </w:p>
        </w:tc>
        <w:tc>
          <w:tcPr>
            <w:tcW w:w="1986" w:type="dxa"/>
            <w:vAlign w:val="center"/>
          </w:tcPr>
          <w:p w14:paraId="2ACEDB2A"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3,361</w:t>
            </w:r>
          </w:p>
        </w:tc>
      </w:tr>
      <w:tr w:rsidR="007660E4" w:rsidRPr="007A07A1" w14:paraId="5701C9CA" w14:textId="77777777" w:rsidTr="007660E4">
        <w:trPr>
          <w:trHeight w:val="341"/>
        </w:trPr>
        <w:tc>
          <w:tcPr>
            <w:cnfStyle w:val="001000000000" w:firstRow="0" w:lastRow="0" w:firstColumn="1" w:lastColumn="0" w:oddVBand="0" w:evenVBand="0" w:oddHBand="0" w:evenHBand="0" w:firstRowFirstColumn="0" w:firstRowLastColumn="0" w:lastRowFirstColumn="0" w:lastRowLastColumn="0"/>
            <w:tcW w:w="4500" w:type="dxa"/>
            <w:vAlign w:val="center"/>
          </w:tcPr>
          <w:p w14:paraId="012EB9AC" w14:textId="77777777" w:rsidR="007660E4" w:rsidRPr="00363133" w:rsidRDefault="007660E4" w:rsidP="007660E4">
            <w:pPr>
              <w:spacing w:before="0" w:after="200" w:line="276" w:lineRule="auto"/>
              <w:ind w:firstLine="0"/>
              <w:contextualSpacing w:val="0"/>
              <w:jc w:val="left"/>
              <w:rPr>
                <w:rFonts w:eastAsiaTheme="minorHAnsi" w:cstheme="minorBidi"/>
                <w:sz w:val="20"/>
                <w:szCs w:val="20"/>
                <w:lang w:val="en-US" w:eastAsia="en-US"/>
              </w:rPr>
            </w:pPr>
            <w:r w:rsidRPr="00363133">
              <w:rPr>
                <w:rFonts w:eastAsiaTheme="minorHAnsi" w:cstheme="minorBidi"/>
                <w:sz w:val="20"/>
                <w:szCs w:val="20"/>
                <w:lang w:val="en-US" w:eastAsia="en-US"/>
              </w:rPr>
              <w:t>ՀՀ կառավարության պարտք, մլն ԱՄՆ դոլար</w:t>
            </w:r>
          </w:p>
        </w:tc>
        <w:tc>
          <w:tcPr>
            <w:tcW w:w="1986" w:type="dxa"/>
            <w:vAlign w:val="center"/>
          </w:tcPr>
          <w:p w14:paraId="7895B1A8"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6,173</w:t>
            </w:r>
          </w:p>
        </w:tc>
        <w:tc>
          <w:tcPr>
            <w:tcW w:w="1986" w:type="dxa"/>
            <w:vAlign w:val="center"/>
          </w:tcPr>
          <w:p w14:paraId="21CD6063"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6,487</w:t>
            </w:r>
          </w:p>
        </w:tc>
        <w:tc>
          <w:tcPr>
            <w:tcW w:w="1986" w:type="dxa"/>
            <w:vAlign w:val="center"/>
          </w:tcPr>
          <w:p w14:paraId="5EF779A0"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6,953</w:t>
            </w:r>
          </w:p>
        </w:tc>
      </w:tr>
      <w:tr w:rsidR="007660E4" w:rsidRPr="007A07A1" w14:paraId="24E22584" w14:textId="77777777" w:rsidTr="007660E4">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4500" w:type="dxa"/>
            <w:vAlign w:val="center"/>
          </w:tcPr>
          <w:p w14:paraId="7AA71BFA" w14:textId="77777777" w:rsidR="007660E4" w:rsidRPr="00363133" w:rsidRDefault="007660E4" w:rsidP="007660E4">
            <w:pPr>
              <w:spacing w:before="0" w:after="200" w:line="276" w:lineRule="auto"/>
              <w:ind w:firstLine="0"/>
              <w:contextualSpacing w:val="0"/>
              <w:jc w:val="left"/>
              <w:rPr>
                <w:rFonts w:eastAsiaTheme="minorHAnsi" w:cstheme="minorBidi"/>
                <w:sz w:val="20"/>
                <w:szCs w:val="20"/>
                <w:lang w:val="en-US" w:eastAsia="en-US"/>
              </w:rPr>
            </w:pPr>
            <w:r w:rsidRPr="00363133">
              <w:rPr>
                <w:rFonts w:eastAsiaTheme="minorHAnsi" w:cstheme="minorBidi"/>
                <w:sz w:val="20"/>
                <w:szCs w:val="20"/>
                <w:lang w:val="en-US" w:eastAsia="en-US"/>
              </w:rPr>
              <w:t>ՀՀ կառավարության պարտք, % ՀՆԱ-ի մեջ</w:t>
            </w:r>
          </w:p>
        </w:tc>
        <w:tc>
          <w:tcPr>
            <w:tcW w:w="1986" w:type="dxa"/>
            <w:vAlign w:val="center"/>
          </w:tcPr>
          <w:p w14:paraId="77E93E9A"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53.7 </w:t>
            </w:r>
          </w:p>
        </w:tc>
        <w:tc>
          <w:tcPr>
            <w:tcW w:w="1986" w:type="dxa"/>
            <w:vAlign w:val="center"/>
          </w:tcPr>
          <w:p w14:paraId="4A1392A8"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50.6 </w:t>
            </w:r>
          </w:p>
        </w:tc>
        <w:tc>
          <w:tcPr>
            <w:tcW w:w="1986" w:type="dxa"/>
            <w:vAlign w:val="center"/>
          </w:tcPr>
          <w:p w14:paraId="6BEE027B"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49.7 </w:t>
            </w:r>
          </w:p>
        </w:tc>
      </w:tr>
    </w:tbl>
    <w:p w14:paraId="12C6041C" w14:textId="77777777" w:rsidR="007660E4" w:rsidRPr="007A07A1" w:rsidRDefault="007660E4" w:rsidP="007660E4">
      <w:pPr>
        <w:spacing w:before="0" w:after="120"/>
        <w:ind w:firstLine="720"/>
        <w:contextualSpacing w:val="0"/>
        <w:rPr>
          <w:rFonts w:eastAsiaTheme="minorHAnsi" w:cs="Sylfaen"/>
          <w:b w:val="0"/>
          <w:bCs/>
          <w:szCs w:val="22"/>
          <w:lang w:val="en-US" w:eastAsia="en-US"/>
        </w:rPr>
      </w:pPr>
    </w:p>
    <w:p w14:paraId="519860C4" w14:textId="77777777" w:rsidR="007660E4" w:rsidRPr="007A07A1" w:rsidRDefault="007660E4" w:rsidP="007660E4">
      <w:pPr>
        <w:shd w:val="clear" w:color="auto" w:fill="FFFFFF"/>
        <w:spacing w:before="0" w:after="200" w:line="312" w:lineRule="auto"/>
        <w:ind w:firstLine="720"/>
        <w:contextualSpacing w:val="0"/>
        <w:rPr>
          <w:rFonts w:eastAsiaTheme="minorHAnsi" w:cstheme="minorBidi"/>
          <w:b w:val="0"/>
          <w:szCs w:val="22"/>
          <w:lang w:val="en-US" w:eastAsia="en-US"/>
        </w:rPr>
      </w:pPr>
      <w:r w:rsidRPr="007A07A1">
        <w:rPr>
          <w:rFonts w:eastAsiaTheme="minorHAnsi" w:cstheme="minorBidi"/>
          <w:b w:val="0"/>
          <w:szCs w:val="22"/>
          <w:lang w:val="en-US" w:eastAsia="en-US"/>
        </w:rPr>
        <w:t>Նախատեսվում է 2018-2019 թվականներին ՀՀ կառավարության պարտքի կառուցվածքում ավելացնել ՀՀ դրամով տեղաբաշխված պետական գանձապետական պարտատոմսերի կշիռը, որն ըստ կանխատեսումների կկազմի համապատասխանաբար 18.8% և 19.6%: Կառավարության պարտքը կունենա հետևյալ կառուցվածքը.</w:t>
      </w:r>
    </w:p>
    <w:tbl>
      <w:tblPr>
        <w:tblStyle w:val="MediumGrid2-Accent1"/>
        <w:tblW w:w="10355" w:type="dxa"/>
        <w:tblLayout w:type="fixed"/>
        <w:tblLook w:val="04A0" w:firstRow="1" w:lastRow="0" w:firstColumn="1" w:lastColumn="0" w:noHBand="0" w:noVBand="1"/>
      </w:tblPr>
      <w:tblGrid>
        <w:gridCol w:w="5225"/>
        <w:gridCol w:w="1710"/>
        <w:gridCol w:w="1710"/>
        <w:gridCol w:w="1710"/>
      </w:tblGrid>
      <w:tr w:rsidR="007660E4" w:rsidRPr="007A07A1" w14:paraId="3C068FAB" w14:textId="77777777" w:rsidTr="007660E4">
        <w:trPr>
          <w:cnfStyle w:val="100000000000" w:firstRow="1" w:lastRow="0" w:firstColumn="0" w:lastColumn="0" w:oddVBand="0" w:evenVBand="0" w:oddHBand="0" w:evenHBand="0" w:firstRowFirstColumn="0" w:firstRowLastColumn="0" w:lastRowFirstColumn="0" w:lastRowLastColumn="0"/>
          <w:trHeight w:val="353"/>
          <w:tblHeader/>
        </w:trPr>
        <w:tc>
          <w:tcPr>
            <w:cnfStyle w:val="001000000100" w:firstRow="0" w:lastRow="0" w:firstColumn="1" w:lastColumn="0" w:oddVBand="0" w:evenVBand="0" w:oddHBand="0" w:evenHBand="0" w:firstRowFirstColumn="1" w:firstRowLastColumn="0" w:lastRowFirstColumn="0" w:lastRowLastColumn="0"/>
            <w:tcW w:w="5225" w:type="dxa"/>
            <w:hideMark/>
          </w:tcPr>
          <w:p w14:paraId="5DC51AB0" w14:textId="77777777" w:rsidR="007660E4" w:rsidRPr="007A07A1" w:rsidRDefault="007660E4" w:rsidP="007660E4">
            <w:pPr>
              <w:spacing w:before="0" w:after="200" w:line="276" w:lineRule="auto"/>
              <w:ind w:firstLine="0"/>
              <w:contextualSpacing w:val="0"/>
              <w:jc w:val="center"/>
              <w:rPr>
                <w:rFonts w:eastAsiaTheme="minorHAnsi" w:cstheme="minorBidi"/>
                <w:b/>
                <w:szCs w:val="22"/>
                <w:lang w:val="en-US" w:eastAsia="en-US"/>
              </w:rPr>
            </w:pPr>
            <w:r w:rsidRPr="007A07A1">
              <w:rPr>
                <w:rFonts w:ascii="Courier New" w:eastAsiaTheme="minorHAnsi" w:hAnsi="Courier New" w:cs="Courier New"/>
                <w:szCs w:val="22"/>
                <w:lang w:val="en-US" w:eastAsia="en-US"/>
              </w:rPr>
              <w:t> </w:t>
            </w:r>
          </w:p>
        </w:tc>
        <w:tc>
          <w:tcPr>
            <w:tcW w:w="1710" w:type="dxa"/>
            <w:vAlign w:val="center"/>
            <w:hideMark/>
          </w:tcPr>
          <w:p w14:paraId="6D9DC9D2" w14:textId="77777777" w:rsidR="007660E4" w:rsidRPr="00363133" w:rsidRDefault="007660E4" w:rsidP="007660E4">
            <w:pPr>
              <w:spacing w:before="0" w:after="200" w:line="276"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rFonts w:eastAsiaTheme="minorHAnsi" w:cstheme="minorBidi"/>
                <w:b/>
                <w:sz w:val="20"/>
                <w:szCs w:val="20"/>
                <w:lang w:val="en-US" w:eastAsia="en-US"/>
              </w:rPr>
            </w:pPr>
            <w:r w:rsidRPr="00363133">
              <w:rPr>
                <w:rFonts w:eastAsiaTheme="minorHAnsi" w:cstheme="minorBidi"/>
                <w:sz w:val="20"/>
                <w:szCs w:val="20"/>
                <w:lang w:val="en-US" w:eastAsia="en-US"/>
              </w:rPr>
              <w:t>Առ 31.12.2017թ.</w:t>
            </w:r>
          </w:p>
        </w:tc>
        <w:tc>
          <w:tcPr>
            <w:tcW w:w="1710" w:type="dxa"/>
            <w:vAlign w:val="center"/>
            <w:hideMark/>
          </w:tcPr>
          <w:p w14:paraId="59546F1B" w14:textId="77777777" w:rsidR="007660E4" w:rsidRPr="00363133" w:rsidRDefault="007660E4" w:rsidP="007660E4">
            <w:pPr>
              <w:spacing w:before="0" w:after="200" w:line="276"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rFonts w:eastAsiaTheme="minorHAnsi" w:cstheme="minorBidi"/>
                <w:b/>
                <w:sz w:val="20"/>
                <w:szCs w:val="20"/>
                <w:lang w:val="en-US" w:eastAsia="en-US"/>
              </w:rPr>
            </w:pPr>
            <w:r w:rsidRPr="00363133">
              <w:rPr>
                <w:rFonts w:eastAsiaTheme="minorHAnsi" w:cstheme="minorBidi"/>
                <w:sz w:val="20"/>
                <w:szCs w:val="20"/>
                <w:lang w:val="en-US" w:eastAsia="en-US"/>
              </w:rPr>
              <w:t>Առ 31.12.2018թ.</w:t>
            </w:r>
          </w:p>
        </w:tc>
        <w:tc>
          <w:tcPr>
            <w:tcW w:w="1710" w:type="dxa"/>
            <w:vAlign w:val="center"/>
            <w:hideMark/>
          </w:tcPr>
          <w:p w14:paraId="1737355B" w14:textId="77777777" w:rsidR="007660E4" w:rsidRPr="00363133" w:rsidRDefault="007660E4" w:rsidP="007660E4">
            <w:pPr>
              <w:spacing w:before="0" w:after="200" w:line="276"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rFonts w:eastAsiaTheme="minorHAnsi" w:cstheme="minorBidi"/>
                <w:b/>
                <w:sz w:val="20"/>
                <w:szCs w:val="20"/>
                <w:lang w:val="en-US" w:eastAsia="en-US"/>
              </w:rPr>
            </w:pPr>
            <w:r w:rsidRPr="00363133">
              <w:rPr>
                <w:rFonts w:eastAsiaTheme="minorHAnsi" w:cstheme="minorBidi"/>
                <w:sz w:val="20"/>
                <w:szCs w:val="20"/>
                <w:lang w:val="en-US" w:eastAsia="en-US"/>
              </w:rPr>
              <w:t>Առ 31.12.2019թ.</w:t>
            </w:r>
          </w:p>
        </w:tc>
      </w:tr>
      <w:tr w:rsidR="007660E4" w:rsidRPr="007A07A1" w14:paraId="56373DEB" w14:textId="77777777" w:rsidTr="007660E4">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0355" w:type="dxa"/>
            <w:gridSpan w:val="4"/>
            <w:vAlign w:val="center"/>
            <w:hideMark/>
          </w:tcPr>
          <w:p w14:paraId="62C26205" w14:textId="77777777" w:rsidR="007660E4" w:rsidRPr="00363133" w:rsidRDefault="007660E4" w:rsidP="007660E4">
            <w:pPr>
              <w:spacing w:before="0" w:after="200" w:line="276" w:lineRule="auto"/>
              <w:ind w:firstLine="0"/>
              <w:contextualSpacing w:val="0"/>
              <w:jc w:val="center"/>
              <w:rPr>
                <w:rFonts w:eastAsiaTheme="minorHAnsi" w:cstheme="minorBidi"/>
                <w:sz w:val="20"/>
                <w:szCs w:val="20"/>
                <w:lang w:val="en-US" w:eastAsia="en-US"/>
              </w:rPr>
            </w:pPr>
            <w:r w:rsidRPr="00363133">
              <w:rPr>
                <w:rFonts w:eastAsiaTheme="minorHAnsi" w:cstheme="minorBidi"/>
                <w:sz w:val="20"/>
                <w:szCs w:val="20"/>
                <w:lang w:val="en-US" w:eastAsia="en-US"/>
              </w:rPr>
              <w:t>Կառուցվածքն ըստ ռեզիդենտության, մլրդ դրամ*</w:t>
            </w:r>
          </w:p>
        </w:tc>
      </w:tr>
      <w:tr w:rsidR="007660E4" w:rsidRPr="007A07A1" w14:paraId="3B4FF5B8" w14:textId="77777777" w:rsidTr="007660E4">
        <w:trPr>
          <w:trHeight w:val="353"/>
        </w:trPr>
        <w:tc>
          <w:tcPr>
            <w:cnfStyle w:val="001000000000" w:firstRow="0" w:lastRow="0" w:firstColumn="1" w:lastColumn="0" w:oddVBand="0" w:evenVBand="0" w:oddHBand="0" w:evenHBand="0" w:firstRowFirstColumn="0" w:firstRowLastColumn="0" w:lastRowFirstColumn="0" w:lastRowLastColumn="0"/>
            <w:tcW w:w="5225" w:type="dxa"/>
            <w:hideMark/>
          </w:tcPr>
          <w:p w14:paraId="204F53FD" w14:textId="77777777" w:rsidR="007660E4" w:rsidRPr="007A07A1" w:rsidRDefault="007660E4" w:rsidP="007660E4">
            <w:pPr>
              <w:spacing w:before="0" w:after="200" w:line="276" w:lineRule="auto"/>
              <w:ind w:firstLine="0"/>
              <w:contextualSpacing w:val="0"/>
              <w:jc w:val="left"/>
              <w:rPr>
                <w:rFonts w:eastAsiaTheme="minorHAnsi" w:cstheme="minorBidi"/>
                <w:b/>
                <w:szCs w:val="22"/>
                <w:lang w:val="en-US" w:eastAsia="en-US"/>
              </w:rPr>
            </w:pPr>
            <w:r w:rsidRPr="007A07A1">
              <w:rPr>
                <w:rFonts w:eastAsiaTheme="minorHAnsi" w:cstheme="minorBidi"/>
                <w:szCs w:val="22"/>
                <w:lang w:val="en-US" w:eastAsia="en-US"/>
              </w:rPr>
              <w:t>ներքին պարտք</w:t>
            </w:r>
          </w:p>
        </w:tc>
        <w:tc>
          <w:tcPr>
            <w:tcW w:w="1710" w:type="dxa"/>
            <w:vAlign w:val="center"/>
          </w:tcPr>
          <w:p w14:paraId="1E55CECE"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620 </w:t>
            </w:r>
          </w:p>
        </w:tc>
        <w:tc>
          <w:tcPr>
            <w:tcW w:w="1710" w:type="dxa"/>
            <w:vAlign w:val="center"/>
          </w:tcPr>
          <w:p w14:paraId="5CEB69A9"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661 </w:t>
            </w:r>
          </w:p>
        </w:tc>
        <w:tc>
          <w:tcPr>
            <w:tcW w:w="1710" w:type="dxa"/>
            <w:vAlign w:val="center"/>
          </w:tcPr>
          <w:p w14:paraId="4E415468"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730 </w:t>
            </w:r>
          </w:p>
        </w:tc>
      </w:tr>
      <w:tr w:rsidR="007660E4" w:rsidRPr="007A07A1" w14:paraId="5D8A9495" w14:textId="77777777" w:rsidTr="007660E4">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225" w:type="dxa"/>
            <w:hideMark/>
          </w:tcPr>
          <w:p w14:paraId="059268D1" w14:textId="77777777" w:rsidR="007660E4" w:rsidRPr="007A07A1" w:rsidRDefault="007660E4" w:rsidP="007660E4">
            <w:pPr>
              <w:spacing w:before="0" w:after="200" w:line="276" w:lineRule="auto"/>
              <w:ind w:firstLine="0"/>
              <w:contextualSpacing w:val="0"/>
              <w:jc w:val="left"/>
              <w:rPr>
                <w:rFonts w:eastAsiaTheme="minorHAnsi" w:cstheme="minorBidi"/>
                <w:b/>
                <w:szCs w:val="22"/>
                <w:lang w:val="en-US" w:eastAsia="en-US"/>
              </w:rPr>
            </w:pPr>
            <w:r w:rsidRPr="007A07A1">
              <w:rPr>
                <w:rFonts w:eastAsiaTheme="minorHAnsi" w:cstheme="minorBidi"/>
                <w:szCs w:val="22"/>
                <w:lang w:val="en-US" w:eastAsia="en-US"/>
              </w:rPr>
              <w:t>արտաքին պարտք</w:t>
            </w:r>
          </w:p>
        </w:tc>
        <w:tc>
          <w:tcPr>
            <w:tcW w:w="1710" w:type="dxa"/>
            <w:vAlign w:val="center"/>
          </w:tcPr>
          <w:p w14:paraId="5CCBCCA7"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2,369 </w:t>
            </w:r>
          </w:p>
        </w:tc>
        <w:tc>
          <w:tcPr>
            <w:tcW w:w="1710" w:type="dxa"/>
            <w:vAlign w:val="center"/>
          </w:tcPr>
          <w:p w14:paraId="1176FB63"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2,475 </w:t>
            </w:r>
          </w:p>
        </w:tc>
        <w:tc>
          <w:tcPr>
            <w:tcW w:w="1710" w:type="dxa"/>
            <w:vAlign w:val="center"/>
          </w:tcPr>
          <w:p w14:paraId="1C96BAD7"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2,631 </w:t>
            </w:r>
          </w:p>
        </w:tc>
      </w:tr>
      <w:tr w:rsidR="007660E4" w:rsidRPr="007A07A1" w14:paraId="5FE4244B" w14:textId="77777777" w:rsidTr="007660E4">
        <w:trPr>
          <w:trHeight w:val="353"/>
        </w:trPr>
        <w:tc>
          <w:tcPr>
            <w:cnfStyle w:val="001000000000" w:firstRow="0" w:lastRow="0" w:firstColumn="1" w:lastColumn="0" w:oddVBand="0" w:evenVBand="0" w:oddHBand="0" w:evenHBand="0" w:firstRowFirstColumn="0" w:firstRowLastColumn="0" w:lastRowFirstColumn="0" w:lastRowLastColumn="0"/>
            <w:tcW w:w="10355" w:type="dxa"/>
            <w:gridSpan w:val="4"/>
            <w:vAlign w:val="center"/>
            <w:hideMark/>
          </w:tcPr>
          <w:p w14:paraId="28730719" w14:textId="77777777" w:rsidR="007660E4" w:rsidRPr="00363133" w:rsidRDefault="007660E4" w:rsidP="007660E4">
            <w:pPr>
              <w:spacing w:before="0" w:after="200" w:line="276" w:lineRule="auto"/>
              <w:ind w:firstLine="0"/>
              <w:contextualSpacing w:val="0"/>
              <w:jc w:val="center"/>
              <w:rPr>
                <w:rFonts w:eastAsiaTheme="minorHAnsi" w:cstheme="minorBidi"/>
                <w:sz w:val="20"/>
                <w:szCs w:val="20"/>
                <w:lang w:val="en-US" w:eastAsia="en-US"/>
              </w:rPr>
            </w:pPr>
            <w:r w:rsidRPr="00363133">
              <w:rPr>
                <w:rFonts w:eastAsiaTheme="minorHAnsi" w:cstheme="minorBidi"/>
                <w:sz w:val="20"/>
                <w:szCs w:val="20"/>
                <w:lang w:val="en-US" w:eastAsia="en-US"/>
              </w:rPr>
              <w:t>Կառուցվածքն ըստ գործիքակազմի, մլրդ դրամ</w:t>
            </w:r>
          </w:p>
        </w:tc>
      </w:tr>
      <w:tr w:rsidR="007660E4" w:rsidRPr="007A07A1" w14:paraId="6E59D505" w14:textId="77777777" w:rsidTr="007660E4">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225" w:type="dxa"/>
            <w:hideMark/>
          </w:tcPr>
          <w:p w14:paraId="4E5145C2" w14:textId="77777777" w:rsidR="007660E4" w:rsidRPr="007A07A1" w:rsidRDefault="007660E4" w:rsidP="007660E4">
            <w:pPr>
              <w:spacing w:before="0" w:after="200" w:line="276" w:lineRule="auto"/>
              <w:ind w:firstLine="0"/>
              <w:contextualSpacing w:val="0"/>
              <w:jc w:val="left"/>
              <w:rPr>
                <w:rFonts w:eastAsiaTheme="minorHAnsi" w:cstheme="minorBidi"/>
                <w:b/>
                <w:szCs w:val="22"/>
                <w:lang w:val="en-US" w:eastAsia="en-US"/>
              </w:rPr>
            </w:pPr>
            <w:r w:rsidRPr="007A07A1">
              <w:rPr>
                <w:rFonts w:eastAsiaTheme="minorHAnsi" w:cstheme="minorBidi"/>
                <w:szCs w:val="22"/>
                <w:lang w:val="en-US" w:eastAsia="en-US"/>
              </w:rPr>
              <w:t>արտաքին վարկեր և փոխառություններ</w:t>
            </w:r>
          </w:p>
        </w:tc>
        <w:tc>
          <w:tcPr>
            <w:tcW w:w="1710" w:type="dxa"/>
            <w:vAlign w:val="center"/>
          </w:tcPr>
          <w:p w14:paraId="1EEE0EA0"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1,947 </w:t>
            </w:r>
          </w:p>
        </w:tc>
        <w:tc>
          <w:tcPr>
            <w:tcW w:w="1710" w:type="dxa"/>
            <w:vAlign w:val="center"/>
          </w:tcPr>
          <w:p w14:paraId="2DB3E03A"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2,056 </w:t>
            </w:r>
          </w:p>
        </w:tc>
        <w:tc>
          <w:tcPr>
            <w:tcW w:w="1710" w:type="dxa"/>
            <w:vAlign w:val="center"/>
          </w:tcPr>
          <w:p w14:paraId="68ADCB36"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2,211 </w:t>
            </w:r>
          </w:p>
        </w:tc>
      </w:tr>
      <w:tr w:rsidR="007660E4" w:rsidRPr="007A07A1" w14:paraId="12086813" w14:textId="77777777" w:rsidTr="007660E4">
        <w:trPr>
          <w:trHeight w:val="353"/>
        </w:trPr>
        <w:tc>
          <w:tcPr>
            <w:cnfStyle w:val="001000000000" w:firstRow="0" w:lastRow="0" w:firstColumn="1" w:lastColumn="0" w:oddVBand="0" w:evenVBand="0" w:oddHBand="0" w:evenHBand="0" w:firstRowFirstColumn="0" w:firstRowLastColumn="0" w:lastRowFirstColumn="0" w:lastRowLastColumn="0"/>
            <w:tcW w:w="5225" w:type="dxa"/>
            <w:hideMark/>
          </w:tcPr>
          <w:p w14:paraId="074E0B12" w14:textId="77777777" w:rsidR="007660E4" w:rsidRPr="007A07A1" w:rsidRDefault="007660E4" w:rsidP="007660E4">
            <w:pPr>
              <w:spacing w:before="0" w:after="200" w:line="276" w:lineRule="auto"/>
              <w:ind w:firstLine="0"/>
              <w:contextualSpacing w:val="0"/>
              <w:jc w:val="left"/>
              <w:rPr>
                <w:rFonts w:eastAsiaTheme="minorHAnsi" w:cstheme="minorBidi"/>
                <w:b/>
                <w:szCs w:val="22"/>
                <w:lang w:val="en-US" w:eastAsia="en-US"/>
              </w:rPr>
            </w:pPr>
            <w:r w:rsidRPr="007A07A1">
              <w:rPr>
                <w:rFonts w:eastAsiaTheme="minorHAnsi" w:cstheme="minorBidi"/>
                <w:szCs w:val="22"/>
                <w:lang w:val="en-US" w:eastAsia="en-US"/>
              </w:rPr>
              <w:t>պետական գանձապետական պարտատոմսեր</w:t>
            </w:r>
          </w:p>
        </w:tc>
        <w:tc>
          <w:tcPr>
            <w:tcW w:w="1710" w:type="dxa"/>
            <w:vAlign w:val="center"/>
          </w:tcPr>
          <w:p w14:paraId="580B5488"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550 </w:t>
            </w:r>
          </w:p>
        </w:tc>
        <w:tc>
          <w:tcPr>
            <w:tcW w:w="1710" w:type="dxa"/>
            <w:vAlign w:val="center"/>
          </w:tcPr>
          <w:p w14:paraId="45B6B894"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588 </w:t>
            </w:r>
          </w:p>
        </w:tc>
        <w:tc>
          <w:tcPr>
            <w:tcW w:w="1710" w:type="dxa"/>
            <w:vAlign w:val="center"/>
          </w:tcPr>
          <w:p w14:paraId="0DD3D112"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658 </w:t>
            </w:r>
          </w:p>
        </w:tc>
      </w:tr>
      <w:tr w:rsidR="007660E4" w:rsidRPr="007A07A1" w14:paraId="14FF306C" w14:textId="77777777" w:rsidTr="007660E4">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225" w:type="dxa"/>
            <w:hideMark/>
          </w:tcPr>
          <w:p w14:paraId="678D4DC8" w14:textId="77777777" w:rsidR="007660E4" w:rsidRPr="007A07A1" w:rsidRDefault="007660E4" w:rsidP="007660E4">
            <w:pPr>
              <w:spacing w:before="0" w:after="200" w:line="276" w:lineRule="auto"/>
              <w:ind w:firstLine="0"/>
              <w:contextualSpacing w:val="0"/>
              <w:jc w:val="left"/>
              <w:rPr>
                <w:rFonts w:eastAsiaTheme="minorHAnsi" w:cstheme="minorBidi"/>
                <w:b/>
                <w:szCs w:val="22"/>
                <w:lang w:val="en-US" w:eastAsia="en-US"/>
              </w:rPr>
            </w:pPr>
            <w:r w:rsidRPr="007A07A1">
              <w:rPr>
                <w:rFonts w:eastAsiaTheme="minorHAnsi" w:cstheme="minorBidi"/>
                <w:szCs w:val="22"/>
                <w:lang w:val="en-US" w:eastAsia="en-US"/>
              </w:rPr>
              <w:t>արտարժութային պետական պարտատոմսեր</w:t>
            </w:r>
          </w:p>
        </w:tc>
        <w:tc>
          <w:tcPr>
            <w:tcW w:w="1710" w:type="dxa"/>
            <w:vAlign w:val="center"/>
          </w:tcPr>
          <w:p w14:paraId="32EDEA4B"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484 </w:t>
            </w:r>
          </w:p>
        </w:tc>
        <w:tc>
          <w:tcPr>
            <w:tcW w:w="1710" w:type="dxa"/>
            <w:vAlign w:val="center"/>
          </w:tcPr>
          <w:p w14:paraId="6C4203A7"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483 </w:t>
            </w:r>
          </w:p>
        </w:tc>
        <w:tc>
          <w:tcPr>
            <w:tcW w:w="1710" w:type="dxa"/>
            <w:vAlign w:val="center"/>
          </w:tcPr>
          <w:p w14:paraId="3B9317A7"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483 </w:t>
            </w:r>
          </w:p>
        </w:tc>
      </w:tr>
      <w:tr w:rsidR="007660E4" w:rsidRPr="007A07A1" w14:paraId="5696D634" w14:textId="77777777" w:rsidTr="007660E4">
        <w:trPr>
          <w:trHeight w:val="353"/>
        </w:trPr>
        <w:tc>
          <w:tcPr>
            <w:cnfStyle w:val="001000000000" w:firstRow="0" w:lastRow="0" w:firstColumn="1" w:lastColumn="0" w:oddVBand="0" w:evenVBand="0" w:oddHBand="0" w:evenHBand="0" w:firstRowFirstColumn="0" w:firstRowLastColumn="0" w:lastRowFirstColumn="0" w:lastRowLastColumn="0"/>
            <w:tcW w:w="5225" w:type="dxa"/>
            <w:hideMark/>
          </w:tcPr>
          <w:p w14:paraId="1CF14F0B" w14:textId="77777777" w:rsidR="007660E4" w:rsidRPr="007A07A1" w:rsidRDefault="007660E4" w:rsidP="007660E4">
            <w:pPr>
              <w:spacing w:before="0" w:after="200" w:line="276" w:lineRule="auto"/>
              <w:ind w:firstLine="0"/>
              <w:contextualSpacing w:val="0"/>
              <w:jc w:val="left"/>
              <w:rPr>
                <w:rFonts w:eastAsiaTheme="minorHAnsi" w:cstheme="minorBidi"/>
                <w:b/>
                <w:szCs w:val="22"/>
                <w:lang w:val="en-US" w:eastAsia="en-US"/>
              </w:rPr>
            </w:pPr>
            <w:r w:rsidRPr="007A07A1">
              <w:rPr>
                <w:rFonts w:eastAsiaTheme="minorHAnsi" w:cstheme="minorBidi"/>
                <w:szCs w:val="22"/>
                <w:lang w:val="en-US" w:eastAsia="en-US"/>
              </w:rPr>
              <w:t>արտաքին երաշխիքներ</w:t>
            </w:r>
          </w:p>
        </w:tc>
        <w:tc>
          <w:tcPr>
            <w:tcW w:w="1710" w:type="dxa"/>
            <w:vAlign w:val="center"/>
          </w:tcPr>
          <w:p w14:paraId="70720820"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4 </w:t>
            </w:r>
          </w:p>
        </w:tc>
        <w:tc>
          <w:tcPr>
            <w:tcW w:w="1710" w:type="dxa"/>
            <w:vAlign w:val="center"/>
          </w:tcPr>
          <w:p w14:paraId="61AE9721"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4 </w:t>
            </w:r>
          </w:p>
        </w:tc>
        <w:tc>
          <w:tcPr>
            <w:tcW w:w="1710" w:type="dxa"/>
            <w:vAlign w:val="center"/>
          </w:tcPr>
          <w:p w14:paraId="01E8AF39"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4 </w:t>
            </w:r>
          </w:p>
        </w:tc>
      </w:tr>
      <w:tr w:rsidR="007660E4" w:rsidRPr="007A07A1" w14:paraId="3B1A3C63" w14:textId="77777777" w:rsidTr="007660E4">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225" w:type="dxa"/>
            <w:hideMark/>
          </w:tcPr>
          <w:p w14:paraId="73A46115" w14:textId="77777777" w:rsidR="007660E4" w:rsidRPr="007A07A1" w:rsidRDefault="007660E4" w:rsidP="007660E4">
            <w:pPr>
              <w:spacing w:before="0" w:after="200" w:line="276" w:lineRule="auto"/>
              <w:ind w:firstLine="0"/>
              <w:contextualSpacing w:val="0"/>
              <w:jc w:val="left"/>
              <w:rPr>
                <w:rFonts w:eastAsiaTheme="minorHAnsi" w:cstheme="minorBidi"/>
                <w:b/>
                <w:szCs w:val="22"/>
                <w:lang w:val="en-US" w:eastAsia="en-US"/>
              </w:rPr>
            </w:pPr>
            <w:r w:rsidRPr="007A07A1">
              <w:rPr>
                <w:rFonts w:eastAsiaTheme="minorHAnsi" w:cstheme="minorBidi"/>
                <w:szCs w:val="22"/>
                <w:lang w:val="en-US" w:eastAsia="en-US"/>
              </w:rPr>
              <w:t>ներքին երաշխիքներ</w:t>
            </w:r>
          </w:p>
        </w:tc>
        <w:tc>
          <w:tcPr>
            <w:tcW w:w="1710" w:type="dxa"/>
            <w:vAlign w:val="center"/>
          </w:tcPr>
          <w:p w14:paraId="042D4B75"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4 </w:t>
            </w:r>
          </w:p>
        </w:tc>
        <w:tc>
          <w:tcPr>
            <w:tcW w:w="1710" w:type="dxa"/>
            <w:vAlign w:val="center"/>
          </w:tcPr>
          <w:p w14:paraId="58B47F79"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4 </w:t>
            </w:r>
          </w:p>
        </w:tc>
        <w:tc>
          <w:tcPr>
            <w:tcW w:w="1710" w:type="dxa"/>
            <w:vAlign w:val="center"/>
          </w:tcPr>
          <w:p w14:paraId="1F8B3919"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4 </w:t>
            </w:r>
          </w:p>
        </w:tc>
      </w:tr>
      <w:tr w:rsidR="007660E4" w:rsidRPr="007A07A1" w14:paraId="1BBA2CC2" w14:textId="77777777" w:rsidTr="007660E4">
        <w:trPr>
          <w:trHeight w:val="353"/>
        </w:trPr>
        <w:tc>
          <w:tcPr>
            <w:cnfStyle w:val="001000000000" w:firstRow="0" w:lastRow="0" w:firstColumn="1" w:lastColumn="0" w:oddVBand="0" w:evenVBand="0" w:oddHBand="0" w:evenHBand="0" w:firstRowFirstColumn="0" w:firstRowLastColumn="0" w:lastRowFirstColumn="0" w:lastRowLastColumn="0"/>
            <w:tcW w:w="10355" w:type="dxa"/>
            <w:gridSpan w:val="4"/>
            <w:vAlign w:val="center"/>
            <w:hideMark/>
          </w:tcPr>
          <w:p w14:paraId="788B86AA" w14:textId="77777777" w:rsidR="007660E4" w:rsidRPr="00363133" w:rsidRDefault="007660E4" w:rsidP="007660E4">
            <w:pPr>
              <w:spacing w:before="0" w:after="200" w:line="276" w:lineRule="auto"/>
              <w:ind w:firstLine="0"/>
              <w:contextualSpacing w:val="0"/>
              <w:jc w:val="center"/>
              <w:rPr>
                <w:rFonts w:eastAsiaTheme="minorHAnsi" w:cstheme="minorBidi"/>
                <w:sz w:val="20"/>
                <w:szCs w:val="20"/>
                <w:lang w:val="en-US" w:eastAsia="en-US"/>
              </w:rPr>
            </w:pPr>
            <w:r w:rsidRPr="00363133">
              <w:rPr>
                <w:rFonts w:eastAsiaTheme="minorHAnsi" w:cstheme="minorBidi"/>
                <w:sz w:val="20"/>
                <w:szCs w:val="20"/>
                <w:lang w:val="en-US" w:eastAsia="en-US"/>
              </w:rPr>
              <w:t>Արժութային կառուցվածքը, մլրդ դրամ</w:t>
            </w:r>
          </w:p>
        </w:tc>
      </w:tr>
      <w:tr w:rsidR="007660E4" w:rsidRPr="007A07A1" w14:paraId="7D712D20" w14:textId="77777777" w:rsidTr="007660E4">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225" w:type="dxa"/>
            <w:hideMark/>
          </w:tcPr>
          <w:p w14:paraId="5053D1D6" w14:textId="77777777" w:rsidR="007660E4" w:rsidRPr="007A07A1" w:rsidRDefault="007660E4" w:rsidP="007660E4">
            <w:pPr>
              <w:spacing w:before="0" w:after="200" w:line="276" w:lineRule="auto"/>
              <w:ind w:firstLine="0"/>
              <w:contextualSpacing w:val="0"/>
              <w:jc w:val="left"/>
              <w:rPr>
                <w:rFonts w:eastAsiaTheme="minorHAnsi" w:cstheme="minorBidi"/>
                <w:b/>
                <w:szCs w:val="22"/>
                <w:lang w:val="en-US" w:eastAsia="en-US"/>
              </w:rPr>
            </w:pPr>
            <w:r w:rsidRPr="007A07A1">
              <w:rPr>
                <w:rFonts w:eastAsiaTheme="minorHAnsi" w:cstheme="minorBidi"/>
                <w:szCs w:val="22"/>
                <w:lang w:val="en-US" w:eastAsia="en-US"/>
              </w:rPr>
              <w:t>ՀՀ դրամով ներգրավված պարտք</w:t>
            </w:r>
          </w:p>
        </w:tc>
        <w:tc>
          <w:tcPr>
            <w:tcW w:w="1710" w:type="dxa"/>
            <w:vAlign w:val="center"/>
          </w:tcPr>
          <w:p w14:paraId="3AA5E3E5"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550 </w:t>
            </w:r>
          </w:p>
        </w:tc>
        <w:tc>
          <w:tcPr>
            <w:tcW w:w="1710" w:type="dxa"/>
            <w:vAlign w:val="center"/>
          </w:tcPr>
          <w:p w14:paraId="0924AA47"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588 </w:t>
            </w:r>
          </w:p>
        </w:tc>
        <w:tc>
          <w:tcPr>
            <w:tcW w:w="1710" w:type="dxa"/>
            <w:vAlign w:val="center"/>
          </w:tcPr>
          <w:p w14:paraId="5EA5105A"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658 </w:t>
            </w:r>
          </w:p>
        </w:tc>
      </w:tr>
      <w:tr w:rsidR="007660E4" w:rsidRPr="007A07A1" w14:paraId="698D47E6" w14:textId="77777777" w:rsidTr="007660E4">
        <w:trPr>
          <w:trHeight w:val="353"/>
        </w:trPr>
        <w:tc>
          <w:tcPr>
            <w:cnfStyle w:val="001000000000" w:firstRow="0" w:lastRow="0" w:firstColumn="1" w:lastColumn="0" w:oddVBand="0" w:evenVBand="0" w:oddHBand="0" w:evenHBand="0" w:firstRowFirstColumn="0" w:firstRowLastColumn="0" w:lastRowFirstColumn="0" w:lastRowLastColumn="0"/>
            <w:tcW w:w="5225" w:type="dxa"/>
            <w:hideMark/>
          </w:tcPr>
          <w:p w14:paraId="79DD1C0F" w14:textId="77777777" w:rsidR="007660E4" w:rsidRPr="007A07A1" w:rsidRDefault="007660E4" w:rsidP="007660E4">
            <w:pPr>
              <w:spacing w:before="0" w:after="200" w:line="276" w:lineRule="auto"/>
              <w:ind w:firstLine="0"/>
              <w:contextualSpacing w:val="0"/>
              <w:jc w:val="left"/>
              <w:rPr>
                <w:rFonts w:eastAsiaTheme="minorHAnsi" w:cstheme="minorBidi"/>
                <w:b/>
                <w:szCs w:val="22"/>
                <w:lang w:val="en-US" w:eastAsia="en-US"/>
              </w:rPr>
            </w:pPr>
            <w:r w:rsidRPr="007A07A1">
              <w:rPr>
                <w:rFonts w:eastAsiaTheme="minorHAnsi" w:cstheme="minorBidi"/>
                <w:szCs w:val="22"/>
                <w:lang w:val="en-US" w:eastAsia="en-US"/>
              </w:rPr>
              <w:t>արտարժույթով ներգրավված պարտք</w:t>
            </w:r>
          </w:p>
        </w:tc>
        <w:tc>
          <w:tcPr>
            <w:tcW w:w="1710" w:type="dxa"/>
            <w:vAlign w:val="center"/>
          </w:tcPr>
          <w:p w14:paraId="328A59F8"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2,439 </w:t>
            </w:r>
          </w:p>
        </w:tc>
        <w:tc>
          <w:tcPr>
            <w:tcW w:w="1710" w:type="dxa"/>
            <w:vAlign w:val="center"/>
          </w:tcPr>
          <w:p w14:paraId="00AA55F1"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2,548 </w:t>
            </w:r>
          </w:p>
        </w:tc>
        <w:tc>
          <w:tcPr>
            <w:tcW w:w="1710" w:type="dxa"/>
            <w:vAlign w:val="center"/>
          </w:tcPr>
          <w:p w14:paraId="21AF9FAC"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2,702 </w:t>
            </w:r>
          </w:p>
        </w:tc>
      </w:tr>
      <w:tr w:rsidR="007660E4" w:rsidRPr="007A07A1" w14:paraId="2B26A82C" w14:textId="77777777" w:rsidTr="007660E4">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0355" w:type="dxa"/>
            <w:gridSpan w:val="4"/>
            <w:vAlign w:val="center"/>
            <w:hideMark/>
          </w:tcPr>
          <w:p w14:paraId="237CE00D" w14:textId="77777777" w:rsidR="00363133" w:rsidRDefault="00363133" w:rsidP="007660E4">
            <w:pPr>
              <w:spacing w:before="0" w:after="200" w:line="276" w:lineRule="auto"/>
              <w:ind w:firstLine="0"/>
              <w:contextualSpacing w:val="0"/>
              <w:jc w:val="center"/>
              <w:rPr>
                <w:rFonts w:eastAsiaTheme="minorHAnsi" w:cstheme="minorBidi"/>
                <w:szCs w:val="22"/>
                <w:lang w:val="en-US" w:eastAsia="en-US"/>
              </w:rPr>
            </w:pPr>
          </w:p>
          <w:p w14:paraId="6C0C33A8" w14:textId="77777777" w:rsidR="007660E4" w:rsidRPr="007A07A1" w:rsidRDefault="007660E4" w:rsidP="007660E4">
            <w:pPr>
              <w:spacing w:before="0" w:after="200" w:line="276" w:lineRule="auto"/>
              <w:ind w:firstLine="0"/>
              <w:contextualSpacing w:val="0"/>
              <w:jc w:val="center"/>
              <w:rPr>
                <w:rFonts w:eastAsiaTheme="minorHAnsi" w:cstheme="minorBidi"/>
                <w:szCs w:val="22"/>
                <w:lang w:val="en-US" w:eastAsia="en-US"/>
              </w:rPr>
            </w:pPr>
            <w:r w:rsidRPr="007A07A1">
              <w:rPr>
                <w:rFonts w:eastAsiaTheme="minorHAnsi" w:cstheme="minorBidi"/>
                <w:szCs w:val="22"/>
                <w:lang w:val="en-US" w:eastAsia="en-US"/>
              </w:rPr>
              <w:t>Կառուցվածքն ըստ տոկոսադրույքի տեսակի, մլրդ դրամ</w:t>
            </w:r>
          </w:p>
        </w:tc>
      </w:tr>
      <w:tr w:rsidR="007660E4" w:rsidRPr="007A07A1" w14:paraId="7E467B59" w14:textId="77777777" w:rsidTr="007660E4">
        <w:trPr>
          <w:trHeight w:val="353"/>
        </w:trPr>
        <w:tc>
          <w:tcPr>
            <w:cnfStyle w:val="001000000000" w:firstRow="0" w:lastRow="0" w:firstColumn="1" w:lastColumn="0" w:oddVBand="0" w:evenVBand="0" w:oddHBand="0" w:evenHBand="0" w:firstRowFirstColumn="0" w:firstRowLastColumn="0" w:lastRowFirstColumn="0" w:lastRowLastColumn="0"/>
            <w:tcW w:w="5225" w:type="dxa"/>
            <w:hideMark/>
          </w:tcPr>
          <w:p w14:paraId="050E6872" w14:textId="77777777" w:rsidR="007660E4" w:rsidRPr="007A07A1" w:rsidRDefault="007660E4" w:rsidP="007660E4">
            <w:pPr>
              <w:spacing w:before="0" w:after="200" w:line="276" w:lineRule="auto"/>
              <w:ind w:firstLine="0"/>
              <w:contextualSpacing w:val="0"/>
              <w:jc w:val="left"/>
              <w:rPr>
                <w:rFonts w:eastAsiaTheme="minorHAnsi" w:cstheme="minorBidi"/>
                <w:b/>
                <w:szCs w:val="22"/>
                <w:lang w:val="en-US" w:eastAsia="en-US"/>
              </w:rPr>
            </w:pPr>
            <w:r w:rsidRPr="007A07A1">
              <w:rPr>
                <w:rFonts w:eastAsiaTheme="minorHAnsi" w:cstheme="minorBidi"/>
                <w:szCs w:val="22"/>
                <w:lang w:val="en-US" w:eastAsia="en-US"/>
              </w:rPr>
              <w:t>լողացող տոկոսադրույքով</w:t>
            </w:r>
          </w:p>
        </w:tc>
        <w:tc>
          <w:tcPr>
            <w:tcW w:w="1710" w:type="dxa"/>
            <w:vAlign w:val="center"/>
          </w:tcPr>
          <w:p w14:paraId="14C98355" w14:textId="77777777" w:rsidR="007660E4" w:rsidRPr="007A07A1"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Cs w:val="22"/>
                <w:lang w:val="en-US" w:eastAsia="en-US"/>
              </w:rPr>
            </w:pPr>
            <w:r w:rsidRPr="007A07A1">
              <w:rPr>
                <w:rFonts w:eastAsiaTheme="minorHAnsi" w:cstheme="minorBidi"/>
                <w:szCs w:val="22"/>
                <w:lang w:val="en-US" w:eastAsia="en-US"/>
              </w:rPr>
              <w:t xml:space="preserve">               403 </w:t>
            </w:r>
          </w:p>
        </w:tc>
        <w:tc>
          <w:tcPr>
            <w:tcW w:w="1710" w:type="dxa"/>
            <w:vAlign w:val="center"/>
          </w:tcPr>
          <w:p w14:paraId="11C003E9" w14:textId="77777777" w:rsidR="007660E4" w:rsidRPr="007A07A1"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Cs w:val="22"/>
                <w:lang w:val="en-US" w:eastAsia="en-US"/>
              </w:rPr>
            </w:pPr>
            <w:r w:rsidRPr="007A07A1">
              <w:rPr>
                <w:rFonts w:eastAsiaTheme="minorHAnsi" w:cstheme="minorBidi"/>
                <w:szCs w:val="22"/>
                <w:lang w:val="en-US" w:eastAsia="en-US"/>
              </w:rPr>
              <w:t xml:space="preserve">                484 </w:t>
            </w:r>
          </w:p>
        </w:tc>
        <w:tc>
          <w:tcPr>
            <w:tcW w:w="1710" w:type="dxa"/>
            <w:vAlign w:val="center"/>
          </w:tcPr>
          <w:p w14:paraId="0E62C5AF" w14:textId="77777777" w:rsidR="007660E4" w:rsidRPr="007A07A1"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Cs w:val="22"/>
                <w:lang w:val="en-US" w:eastAsia="en-US"/>
              </w:rPr>
            </w:pPr>
            <w:r w:rsidRPr="007A07A1">
              <w:rPr>
                <w:rFonts w:eastAsiaTheme="minorHAnsi" w:cstheme="minorBidi"/>
                <w:szCs w:val="22"/>
                <w:lang w:val="en-US" w:eastAsia="en-US"/>
              </w:rPr>
              <w:t xml:space="preserve">                535 </w:t>
            </w:r>
          </w:p>
        </w:tc>
      </w:tr>
      <w:tr w:rsidR="007660E4" w:rsidRPr="007A07A1" w14:paraId="4983D4B4" w14:textId="77777777" w:rsidTr="007660E4">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225" w:type="dxa"/>
            <w:hideMark/>
          </w:tcPr>
          <w:p w14:paraId="70F70F0C" w14:textId="77777777" w:rsidR="007660E4" w:rsidRPr="007A07A1" w:rsidRDefault="007660E4" w:rsidP="007660E4">
            <w:pPr>
              <w:spacing w:before="0" w:after="200" w:line="276" w:lineRule="auto"/>
              <w:ind w:firstLine="0"/>
              <w:contextualSpacing w:val="0"/>
              <w:jc w:val="left"/>
              <w:rPr>
                <w:rFonts w:eastAsiaTheme="minorHAnsi" w:cstheme="minorBidi"/>
                <w:b/>
                <w:szCs w:val="22"/>
                <w:lang w:val="en-US" w:eastAsia="en-US"/>
              </w:rPr>
            </w:pPr>
            <w:r w:rsidRPr="007A07A1">
              <w:rPr>
                <w:rFonts w:eastAsiaTheme="minorHAnsi" w:cstheme="minorBidi"/>
                <w:szCs w:val="22"/>
                <w:lang w:val="en-US" w:eastAsia="en-US"/>
              </w:rPr>
              <w:t>ֆիքսված տոկոսադրույքով</w:t>
            </w:r>
          </w:p>
        </w:tc>
        <w:tc>
          <w:tcPr>
            <w:tcW w:w="1710" w:type="dxa"/>
            <w:vAlign w:val="center"/>
          </w:tcPr>
          <w:p w14:paraId="51093A2B" w14:textId="77777777" w:rsidR="007660E4" w:rsidRPr="007A07A1"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Cs w:val="22"/>
                <w:lang w:val="en-US" w:eastAsia="en-US"/>
              </w:rPr>
            </w:pPr>
            <w:r w:rsidRPr="007A07A1">
              <w:rPr>
                <w:rFonts w:eastAsiaTheme="minorHAnsi" w:cstheme="minorBidi"/>
                <w:szCs w:val="22"/>
                <w:lang w:val="en-US" w:eastAsia="en-US"/>
              </w:rPr>
              <w:t xml:space="preserve">             2,585 </w:t>
            </w:r>
          </w:p>
        </w:tc>
        <w:tc>
          <w:tcPr>
            <w:tcW w:w="1710" w:type="dxa"/>
            <w:vAlign w:val="center"/>
          </w:tcPr>
          <w:p w14:paraId="6A09525E" w14:textId="77777777" w:rsidR="007660E4" w:rsidRPr="007A07A1"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Cs w:val="22"/>
                <w:lang w:val="en-US" w:eastAsia="en-US"/>
              </w:rPr>
            </w:pPr>
            <w:r w:rsidRPr="007A07A1">
              <w:rPr>
                <w:rFonts w:eastAsiaTheme="minorHAnsi" w:cstheme="minorBidi"/>
                <w:szCs w:val="22"/>
                <w:lang w:val="en-US" w:eastAsia="en-US"/>
              </w:rPr>
              <w:t xml:space="preserve">             2,652 </w:t>
            </w:r>
          </w:p>
        </w:tc>
        <w:tc>
          <w:tcPr>
            <w:tcW w:w="1710" w:type="dxa"/>
            <w:vAlign w:val="center"/>
          </w:tcPr>
          <w:p w14:paraId="02A9DCAF" w14:textId="77777777" w:rsidR="007660E4" w:rsidRPr="007A07A1"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Cs w:val="22"/>
                <w:lang w:val="en-US" w:eastAsia="en-US"/>
              </w:rPr>
            </w:pPr>
            <w:r w:rsidRPr="007A07A1">
              <w:rPr>
                <w:rFonts w:eastAsiaTheme="minorHAnsi" w:cstheme="minorBidi"/>
                <w:szCs w:val="22"/>
                <w:lang w:val="en-US" w:eastAsia="en-US"/>
              </w:rPr>
              <w:t xml:space="preserve">             2,826 </w:t>
            </w:r>
          </w:p>
        </w:tc>
      </w:tr>
      <w:tr w:rsidR="007660E4" w:rsidRPr="007A07A1" w14:paraId="1B57AA6E" w14:textId="77777777" w:rsidTr="007660E4">
        <w:trPr>
          <w:trHeight w:val="484"/>
        </w:trPr>
        <w:tc>
          <w:tcPr>
            <w:cnfStyle w:val="001000000000" w:firstRow="0" w:lastRow="0" w:firstColumn="1" w:lastColumn="0" w:oddVBand="0" w:evenVBand="0" w:oddHBand="0" w:evenHBand="0" w:firstRowFirstColumn="0" w:firstRowLastColumn="0" w:lastRowFirstColumn="0" w:lastRowLastColumn="0"/>
            <w:tcW w:w="10355" w:type="dxa"/>
            <w:gridSpan w:val="4"/>
            <w:hideMark/>
          </w:tcPr>
          <w:p w14:paraId="6183E0E5" w14:textId="77777777" w:rsidR="007660E4" w:rsidRPr="007A07A1" w:rsidRDefault="007660E4" w:rsidP="007660E4">
            <w:pPr>
              <w:spacing w:before="0" w:after="200" w:line="276" w:lineRule="auto"/>
              <w:ind w:firstLine="0"/>
              <w:contextualSpacing w:val="0"/>
              <w:jc w:val="left"/>
              <w:rPr>
                <w:rFonts w:eastAsiaTheme="minorHAnsi" w:cstheme="minorBidi"/>
                <w:b/>
                <w:i/>
                <w:iCs/>
                <w:szCs w:val="22"/>
                <w:lang w:val="en-US" w:eastAsia="en-US"/>
              </w:rPr>
            </w:pPr>
            <w:r w:rsidRPr="007A07A1">
              <w:rPr>
                <w:rFonts w:eastAsiaTheme="minorHAnsi" w:cstheme="minorBidi"/>
                <w:i/>
                <w:iCs/>
                <w:szCs w:val="22"/>
                <w:lang w:val="en-US" w:eastAsia="en-US"/>
              </w:rPr>
              <w:t xml:space="preserve">* 2018 </w:t>
            </w:r>
            <w:r w:rsidRPr="007A07A1">
              <w:rPr>
                <w:rFonts w:eastAsiaTheme="minorHAnsi" w:cs="Sylfaen"/>
                <w:i/>
                <w:iCs/>
                <w:szCs w:val="22"/>
                <w:lang w:val="en-US" w:eastAsia="en-US"/>
              </w:rPr>
              <w:t>և</w:t>
            </w:r>
            <w:r w:rsidRPr="007A07A1">
              <w:rPr>
                <w:rFonts w:eastAsiaTheme="minorHAnsi" w:cstheme="minorBidi"/>
                <w:i/>
                <w:iCs/>
                <w:szCs w:val="22"/>
                <w:lang w:val="en-US" w:eastAsia="en-US"/>
              </w:rPr>
              <w:t xml:space="preserve"> 2019 </w:t>
            </w:r>
            <w:r w:rsidRPr="007A07A1">
              <w:rPr>
                <w:rFonts w:eastAsiaTheme="minorHAnsi" w:cs="Sylfaen"/>
                <w:i/>
                <w:iCs/>
                <w:szCs w:val="22"/>
                <w:lang w:val="en-US" w:eastAsia="en-US"/>
              </w:rPr>
              <w:t>թվականների</w:t>
            </w:r>
            <w:r w:rsidRPr="007A07A1">
              <w:rPr>
                <w:rFonts w:eastAsiaTheme="minorHAnsi" w:cstheme="minorBidi"/>
                <w:i/>
                <w:iCs/>
                <w:szCs w:val="22"/>
                <w:lang w:val="en-US" w:eastAsia="en-US"/>
              </w:rPr>
              <w:t xml:space="preserve"> </w:t>
            </w:r>
            <w:r w:rsidRPr="007A07A1">
              <w:rPr>
                <w:rFonts w:eastAsiaTheme="minorHAnsi" w:cs="Sylfaen"/>
                <w:i/>
                <w:iCs/>
                <w:szCs w:val="22"/>
                <w:lang w:val="en-US" w:eastAsia="en-US"/>
              </w:rPr>
              <w:t>համար</w:t>
            </w:r>
            <w:r w:rsidRPr="007A07A1">
              <w:rPr>
                <w:rFonts w:eastAsiaTheme="minorHAnsi" w:cstheme="minorBidi"/>
                <w:i/>
                <w:iCs/>
                <w:szCs w:val="22"/>
                <w:lang w:val="en-US" w:eastAsia="en-US"/>
              </w:rPr>
              <w:t xml:space="preserve"> </w:t>
            </w:r>
            <w:r w:rsidRPr="007A07A1">
              <w:rPr>
                <w:rFonts w:eastAsiaTheme="minorHAnsi" w:cs="Sylfaen"/>
                <w:i/>
                <w:iCs/>
                <w:szCs w:val="22"/>
                <w:lang w:val="en-US" w:eastAsia="en-US"/>
              </w:rPr>
              <w:t>պետական</w:t>
            </w:r>
            <w:r w:rsidRPr="007A07A1">
              <w:rPr>
                <w:rFonts w:eastAsiaTheme="minorHAnsi" w:cstheme="minorBidi"/>
                <w:i/>
                <w:iCs/>
                <w:szCs w:val="22"/>
                <w:lang w:val="en-US" w:eastAsia="en-US"/>
              </w:rPr>
              <w:t xml:space="preserve"> </w:t>
            </w:r>
            <w:r w:rsidRPr="007A07A1">
              <w:rPr>
                <w:rFonts w:eastAsiaTheme="minorHAnsi" w:cs="Sylfaen"/>
                <w:i/>
                <w:iCs/>
                <w:szCs w:val="22"/>
                <w:lang w:val="en-US" w:eastAsia="en-US"/>
              </w:rPr>
              <w:t>գանձապետական</w:t>
            </w:r>
            <w:r w:rsidRPr="007A07A1">
              <w:rPr>
                <w:rFonts w:eastAsiaTheme="minorHAnsi" w:cstheme="minorBidi"/>
                <w:i/>
                <w:iCs/>
                <w:szCs w:val="22"/>
                <w:lang w:val="en-US" w:eastAsia="en-US"/>
              </w:rPr>
              <w:t xml:space="preserve"> </w:t>
            </w:r>
            <w:r w:rsidRPr="007A07A1">
              <w:rPr>
                <w:rFonts w:eastAsiaTheme="minorHAnsi" w:cs="Sylfaen"/>
                <w:i/>
                <w:iCs/>
                <w:szCs w:val="22"/>
                <w:lang w:val="en-US" w:eastAsia="en-US"/>
              </w:rPr>
              <w:t>և</w:t>
            </w:r>
            <w:r w:rsidRPr="007A07A1">
              <w:rPr>
                <w:rFonts w:eastAsiaTheme="minorHAnsi" w:cstheme="minorBidi"/>
                <w:i/>
                <w:iCs/>
                <w:szCs w:val="22"/>
                <w:lang w:val="en-US" w:eastAsia="en-US"/>
              </w:rPr>
              <w:t xml:space="preserve"> </w:t>
            </w:r>
            <w:r w:rsidRPr="007A07A1">
              <w:rPr>
                <w:rFonts w:eastAsiaTheme="minorHAnsi" w:cs="Sylfaen"/>
                <w:i/>
                <w:iCs/>
                <w:szCs w:val="22"/>
                <w:lang w:val="en-US" w:eastAsia="en-US"/>
              </w:rPr>
              <w:t>արտարժութային</w:t>
            </w:r>
            <w:r w:rsidRPr="007A07A1">
              <w:rPr>
                <w:rFonts w:eastAsiaTheme="minorHAnsi" w:cstheme="minorBidi"/>
                <w:i/>
                <w:iCs/>
                <w:szCs w:val="22"/>
                <w:lang w:val="en-US" w:eastAsia="en-US"/>
              </w:rPr>
              <w:t xml:space="preserve"> </w:t>
            </w:r>
            <w:r w:rsidRPr="007A07A1">
              <w:rPr>
                <w:rFonts w:eastAsiaTheme="minorHAnsi" w:cs="Sylfaen"/>
                <w:i/>
                <w:iCs/>
                <w:szCs w:val="22"/>
                <w:lang w:val="en-US" w:eastAsia="en-US"/>
              </w:rPr>
              <w:t>պարտատոմսերի</w:t>
            </w:r>
            <w:r w:rsidRPr="007A07A1">
              <w:rPr>
                <w:rFonts w:eastAsiaTheme="minorHAnsi" w:cstheme="minorBidi"/>
                <w:i/>
                <w:iCs/>
                <w:szCs w:val="22"/>
                <w:lang w:val="en-US" w:eastAsia="en-US"/>
              </w:rPr>
              <w:t xml:space="preserve"> </w:t>
            </w:r>
            <w:r w:rsidRPr="007A07A1">
              <w:rPr>
                <w:rFonts w:eastAsiaTheme="minorHAnsi" w:cs="Sylfaen"/>
                <w:i/>
                <w:iCs/>
                <w:szCs w:val="22"/>
                <w:lang w:val="en-US" w:eastAsia="en-US"/>
              </w:rPr>
              <w:t>գծով</w:t>
            </w:r>
            <w:r w:rsidRPr="007A07A1">
              <w:rPr>
                <w:rFonts w:eastAsiaTheme="minorHAnsi" w:cstheme="minorBidi"/>
                <w:i/>
                <w:iCs/>
                <w:szCs w:val="22"/>
                <w:lang w:val="en-US" w:eastAsia="en-US"/>
              </w:rPr>
              <w:t xml:space="preserve"> </w:t>
            </w:r>
            <w:r w:rsidRPr="007A07A1">
              <w:rPr>
                <w:rFonts w:eastAsiaTheme="minorHAnsi" w:cs="Sylfaen"/>
                <w:i/>
                <w:iCs/>
                <w:szCs w:val="22"/>
                <w:lang w:val="en-US" w:eastAsia="en-US"/>
              </w:rPr>
              <w:t>պարտքի</w:t>
            </w:r>
            <w:r w:rsidRPr="007A07A1">
              <w:rPr>
                <w:rFonts w:eastAsiaTheme="minorHAnsi" w:cstheme="minorBidi"/>
                <w:i/>
                <w:iCs/>
                <w:szCs w:val="22"/>
                <w:lang w:val="en-US" w:eastAsia="en-US"/>
              </w:rPr>
              <w:t xml:space="preserve"> </w:t>
            </w:r>
            <w:r w:rsidRPr="007A07A1">
              <w:rPr>
                <w:rFonts w:eastAsiaTheme="minorHAnsi" w:cs="Sylfaen"/>
                <w:i/>
                <w:iCs/>
                <w:szCs w:val="22"/>
                <w:lang w:val="en-US" w:eastAsia="en-US"/>
              </w:rPr>
              <w:t>մնացորդը</w:t>
            </w:r>
            <w:r w:rsidRPr="007A07A1">
              <w:rPr>
                <w:rFonts w:eastAsiaTheme="minorHAnsi" w:cstheme="minorBidi"/>
                <w:i/>
                <w:iCs/>
                <w:szCs w:val="22"/>
                <w:lang w:val="en-US" w:eastAsia="en-US"/>
              </w:rPr>
              <w:t xml:space="preserve"> </w:t>
            </w:r>
            <w:r w:rsidRPr="007A07A1">
              <w:rPr>
                <w:rFonts w:eastAsiaTheme="minorHAnsi" w:cs="Sylfaen"/>
                <w:i/>
                <w:iCs/>
                <w:szCs w:val="22"/>
                <w:lang w:val="en-US" w:eastAsia="en-US"/>
              </w:rPr>
              <w:t>բաշխվել</w:t>
            </w:r>
            <w:r w:rsidRPr="007A07A1">
              <w:rPr>
                <w:rFonts w:eastAsiaTheme="minorHAnsi" w:cstheme="minorBidi"/>
                <w:i/>
                <w:iCs/>
                <w:szCs w:val="22"/>
                <w:lang w:val="en-US" w:eastAsia="en-US"/>
              </w:rPr>
              <w:t xml:space="preserve"> </w:t>
            </w:r>
            <w:r w:rsidRPr="007A07A1">
              <w:rPr>
                <w:rFonts w:eastAsiaTheme="minorHAnsi" w:cs="Sylfaen"/>
                <w:i/>
                <w:iCs/>
                <w:szCs w:val="22"/>
                <w:lang w:val="en-US" w:eastAsia="en-US"/>
              </w:rPr>
              <w:t>է</w:t>
            </w:r>
            <w:r w:rsidRPr="007A07A1">
              <w:rPr>
                <w:rFonts w:eastAsiaTheme="minorHAnsi" w:cstheme="minorBidi"/>
                <w:i/>
                <w:iCs/>
                <w:szCs w:val="22"/>
                <w:lang w:val="en-US" w:eastAsia="en-US"/>
              </w:rPr>
              <w:t xml:space="preserve"> </w:t>
            </w:r>
            <w:r w:rsidRPr="007A07A1">
              <w:rPr>
                <w:rFonts w:eastAsiaTheme="minorHAnsi" w:cs="Sylfaen"/>
                <w:i/>
                <w:iCs/>
                <w:szCs w:val="22"/>
                <w:lang w:val="en-US" w:eastAsia="en-US"/>
              </w:rPr>
              <w:t>ըստ</w:t>
            </w:r>
            <w:r w:rsidRPr="007A07A1">
              <w:rPr>
                <w:rFonts w:eastAsiaTheme="minorHAnsi" w:cstheme="minorBidi"/>
                <w:i/>
                <w:iCs/>
                <w:szCs w:val="22"/>
                <w:lang w:val="en-US" w:eastAsia="en-US"/>
              </w:rPr>
              <w:t xml:space="preserve"> </w:t>
            </w:r>
            <w:r w:rsidRPr="007A07A1">
              <w:rPr>
                <w:rFonts w:eastAsiaTheme="minorHAnsi" w:cs="Sylfaen"/>
                <w:i/>
                <w:iCs/>
                <w:szCs w:val="22"/>
                <w:lang w:val="en-US" w:eastAsia="en-US"/>
              </w:rPr>
              <w:t>ռեզիդենտության</w:t>
            </w:r>
            <w:r w:rsidRPr="007A07A1">
              <w:rPr>
                <w:rFonts w:eastAsiaTheme="minorHAnsi" w:cstheme="minorBidi"/>
                <w:i/>
                <w:iCs/>
                <w:szCs w:val="22"/>
                <w:lang w:val="en-US" w:eastAsia="en-US"/>
              </w:rPr>
              <w:t xml:space="preserve"> </w:t>
            </w:r>
            <w:r w:rsidRPr="007A07A1">
              <w:rPr>
                <w:rFonts w:eastAsiaTheme="minorHAnsi" w:cs="Sylfaen"/>
                <w:i/>
                <w:iCs/>
                <w:szCs w:val="22"/>
                <w:lang w:val="en-US" w:eastAsia="en-US"/>
              </w:rPr>
              <w:t>հիմք</w:t>
            </w:r>
            <w:r w:rsidRPr="007A07A1">
              <w:rPr>
                <w:rFonts w:eastAsiaTheme="minorHAnsi" w:cstheme="minorBidi"/>
                <w:i/>
                <w:iCs/>
                <w:szCs w:val="22"/>
                <w:lang w:val="en-US" w:eastAsia="en-US"/>
              </w:rPr>
              <w:t xml:space="preserve"> </w:t>
            </w:r>
            <w:r w:rsidRPr="007A07A1">
              <w:rPr>
                <w:rFonts w:eastAsiaTheme="minorHAnsi" w:cs="Sylfaen"/>
                <w:i/>
                <w:iCs/>
                <w:szCs w:val="22"/>
                <w:lang w:val="en-US" w:eastAsia="en-US"/>
              </w:rPr>
              <w:t>ընդունելով</w:t>
            </w:r>
            <w:r w:rsidRPr="007A07A1">
              <w:rPr>
                <w:rFonts w:eastAsiaTheme="minorHAnsi" w:cstheme="minorBidi"/>
                <w:i/>
                <w:iCs/>
                <w:szCs w:val="22"/>
                <w:lang w:val="en-US" w:eastAsia="en-US"/>
              </w:rPr>
              <w:t xml:space="preserve"> 2018</w:t>
            </w:r>
            <w:r w:rsidRPr="007A07A1">
              <w:rPr>
                <w:rFonts w:eastAsiaTheme="minorHAnsi" w:cs="Sylfaen"/>
                <w:i/>
                <w:iCs/>
                <w:szCs w:val="22"/>
                <w:lang w:val="en-US" w:eastAsia="en-US"/>
              </w:rPr>
              <w:t>թ</w:t>
            </w:r>
            <w:r w:rsidRPr="007A07A1">
              <w:rPr>
                <w:rFonts w:eastAsiaTheme="minorHAnsi" w:cstheme="minorBidi"/>
                <w:i/>
                <w:iCs/>
                <w:szCs w:val="22"/>
                <w:lang w:val="en-US" w:eastAsia="en-US"/>
              </w:rPr>
              <w:t xml:space="preserve">. </w:t>
            </w:r>
            <w:r w:rsidRPr="007A07A1">
              <w:rPr>
                <w:rFonts w:eastAsiaTheme="minorHAnsi" w:cs="Arial"/>
                <w:i/>
                <w:iCs/>
                <w:szCs w:val="22"/>
                <w:lang w:val="en-US" w:eastAsia="en-US"/>
              </w:rPr>
              <w:t>օգոստոսի</w:t>
            </w:r>
            <w:r w:rsidRPr="007A07A1">
              <w:rPr>
                <w:rFonts w:eastAsiaTheme="minorHAnsi" w:cstheme="minorBidi"/>
                <w:i/>
                <w:iCs/>
                <w:szCs w:val="22"/>
                <w:lang w:val="en-US" w:eastAsia="en-US"/>
              </w:rPr>
              <w:t xml:space="preserve"> 31-</w:t>
            </w:r>
            <w:r w:rsidRPr="007A07A1">
              <w:rPr>
                <w:rFonts w:eastAsiaTheme="minorHAnsi" w:cs="Sylfaen"/>
                <w:i/>
                <w:iCs/>
                <w:szCs w:val="22"/>
                <w:lang w:val="en-US" w:eastAsia="en-US"/>
              </w:rPr>
              <w:t>ի</w:t>
            </w:r>
            <w:r w:rsidRPr="007A07A1">
              <w:rPr>
                <w:rFonts w:eastAsiaTheme="minorHAnsi" w:cstheme="minorBidi"/>
                <w:i/>
                <w:iCs/>
                <w:szCs w:val="22"/>
                <w:lang w:val="en-US" w:eastAsia="en-US"/>
              </w:rPr>
              <w:t xml:space="preserve"> </w:t>
            </w:r>
            <w:r w:rsidRPr="007A07A1">
              <w:rPr>
                <w:rFonts w:eastAsiaTheme="minorHAnsi" w:cs="Sylfaen"/>
                <w:i/>
                <w:iCs/>
                <w:szCs w:val="22"/>
                <w:lang w:val="en-US" w:eastAsia="en-US"/>
              </w:rPr>
              <w:t>դրությամբ</w:t>
            </w:r>
            <w:r w:rsidRPr="007A07A1">
              <w:rPr>
                <w:rFonts w:eastAsiaTheme="minorHAnsi" w:cstheme="minorBidi"/>
                <w:i/>
                <w:iCs/>
                <w:szCs w:val="22"/>
                <w:lang w:val="en-US" w:eastAsia="en-US"/>
              </w:rPr>
              <w:t xml:space="preserve"> </w:t>
            </w:r>
            <w:r w:rsidRPr="007A07A1">
              <w:rPr>
                <w:rFonts w:eastAsiaTheme="minorHAnsi" w:cs="Sylfaen"/>
                <w:i/>
                <w:iCs/>
                <w:szCs w:val="22"/>
                <w:lang w:val="en-US" w:eastAsia="en-US"/>
              </w:rPr>
              <w:t>փաստացի</w:t>
            </w:r>
            <w:r w:rsidRPr="007A07A1">
              <w:rPr>
                <w:rFonts w:eastAsiaTheme="minorHAnsi" w:cstheme="minorBidi"/>
                <w:i/>
                <w:iCs/>
                <w:szCs w:val="22"/>
                <w:lang w:val="en-US" w:eastAsia="en-US"/>
              </w:rPr>
              <w:t xml:space="preserve"> </w:t>
            </w:r>
            <w:r w:rsidRPr="007A07A1">
              <w:rPr>
                <w:rFonts w:eastAsiaTheme="minorHAnsi" w:cs="Sylfaen"/>
                <w:i/>
                <w:iCs/>
                <w:szCs w:val="22"/>
                <w:lang w:val="en-US" w:eastAsia="en-US"/>
              </w:rPr>
              <w:t>ձևավորված</w:t>
            </w:r>
            <w:r w:rsidRPr="007A07A1">
              <w:rPr>
                <w:rFonts w:eastAsiaTheme="minorHAnsi" w:cstheme="minorBidi"/>
                <w:i/>
                <w:iCs/>
                <w:szCs w:val="22"/>
                <w:lang w:val="en-US" w:eastAsia="en-US"/>
              </w:rPr>
              <w:t xml:space="preserve"> </w:t>
            </w:r>
            <w:r w:rsidRPr="007A07A1">
              <w:rPr>
                <w:rFonts w:eastAsiaTheme="minorHAnsi" w:cs="Sylfaen"/>
                <w:i/>
                <w:iCs/>
                <w:szCs w:val="22"/>
                <w:lang w:val="en-US" w:eastAsia="en-US"/>
              </w:rPr>
              <w:t>տեսակարար</w:t>
            </w:r>
            <w:r w:rsidRPr="007A07A1">
              <w:rPr>
                <w:rFonts w:eastAsiaTheme="minorHAnsi" w:cstheme="minorBidi"/>
                <w:i/>
                <w:iCs/>
                <w:szCs w:val="22"/>
                <w:lang w:val="en-US" w:eastAsia="en-US"/>
              </w:rPr>
              <w:t xml:space="preserve"> </w:t>
            </w:r>
            <w:r w:rsidRPr="007A07A1">
              <w:rPr>
                <w:rFonts w:eastAsiaTheme="minorHAnsi" w:cs="Sylfaen"/>
                <w:i/>
                <w:iCs/>
                <w:szCs w:val="22"/>
                <w:lang w:val="en-US" w:eastAsia="en-US"/>
              </w:rPr>
              <w:t>կշիռները</w:t>
            </w:r>
            <w:r w:rsidRPr="007A07A1">
              <w:rPr>
                <w:rFonts w:eastAsiaTheme="minorHAnsi" w:cstheme="minorBidi"/>
                <w:i/>
                <w:iCs/>
                <w:szCs w:val="22"/>
                <w:lang w:val="en-US" w:eastAsia="en-US"/>
              </w:rPr>
              <w:t>:</w:t>
            </w:r>
          </w:p>
        </w:tc>
      </w:tr>
    </w:tbl>
    <w:p w14:paraId="29FD87D7" w14:textId="26E6AF00" w:rsidR="007660E4" w:rsidRPr="007A07A1" w:rsidRDefault="007660E4" w:rsidP="00363133">
      <w:pPr>
        <w:spacing w:before="0" w:after="200" w:line="276" w:lineRule="auto"/>
        <w:ind w:firstLine="0"/>
        <w:contextualSpacing w:val="0"/>
        <w:jc w:val="left"/>
        <w:rPr>
          <w:rFonts w:eastAsiaTheme="minorHAnsi" w:cstheme="minorBidi"/>
          <w:b w:val="0"/>
          <w:szCs w:val="22"/>
          <w:lang w:val="en-US" w:eastAsia="en-US"/>
        </w:rPr>
      </w:pPr>
      <w:r w:rsidRPr="007A07A1">
        <w:rPr>
          <w:rFonts w:eastAsiaTheme="minorHAnsi" w:cstheme="minorBidi"/>
          <w:b w:val="0"/>
          <w:szCs w:val="22"/>
          <w:lang w:val="en-US" w:eastAsia="en-US"/>
        </w:rPr>
        <w:br w:type="page"/>
      </w:r>
      <w:r w:rsidRPr="007A07A1">
        <w:rPr>
          <w:rFonts w:asciiTheme="minorHAnsi" w:eastAsiaTheme="minorHAnsi" w:hAnsiTheme="minorHAnsi" w:cstheme="minorBidi"/>
          <w:b w:val="0"/>
          <w:noProof/>
          <w:szCs w:val="22"/>
          <w:lang w:val="en-US" w:eastAsia="en-US"/>
        </w:rPr>
        <mc:AlternateContent>
          <mc:Choice Requires="wpg">
            <w:drawing>
              <wp:anchor distT="0" distB="0" distL="114300" distR="114300" simplePos="0" relativeHeight="251654144" behindDoc="0" locked="0" layoutInCell="1" allowOverlap="1" wp14:anchorId="41D8E92A" wp14:editId="3975B9D7">
                <wp:simplePos x="0" y="0"/>
                <wp:positionH relativeFrom="column">
                  <wp:posOffset>-198664</wp:posOffset>
                </wp:positionH>
                <wp:positionV relativeFrom="paragraph">
                  <wp:posOffset>-51707</wp:posOffset>
                </wp:positionV>
                <wp:extent cx="6917055" cy="4326527"/>
                <wp:effectExtent l="114300" t="95250" r="112395" b="93345"/>
                <wp:wrapNone/>
                <wp:docPr id="42" name="Group 1"/>
                <wp:cNvGraphicFramePr/>
                <a:graphic xmlns:a="http://schemas.openxmlformats.org/drawingml/2006/main">
                  <a:graphicData uri="http://schemas.microsoft.com/office/word/2010/wordprocessingGroup">
                    <wpg:wgp>
                      <wpg:cNvGrpSpPr/>
                      <wpg:grpSpPr bwMode="auto">
                        <a:xfrm>
                          <a:off x="0" y="0"/>
                          <a:ext cx="6917055" cy="4326527"/>
                          <a:chOff x="0" y="0"/>
                          <a:chExt cx="9187223" cy="5532537"/>
                        </a:xfrm>
                      </wpg:grpSpPr>
                      <wpg:graphicFrame>
                        <wpg:cNvPr id="43" name="Chart 43"/>
                        <wpg:cNvFrPr>
                          <a:graphicFrameLocks/>
                        </wpg:cNvFrPr>
                        <wpg:xfrm>
                          <a:off x="7224" y="0"/>
                          <a:ext cx="4571211" cy="2743595"/>
                        </wpg:xfrm>
                        <a:graphic>
                          <a:graphicData uri="http://schemas.openxmlformats.org/drawingml/2006/chart">
                            <c:chart xmlns:c="http://schemas.openxmlformats.org/drawingml/2006/chart" xmlns:r="http://schemas.openxmlformats.org/officeDocument/2006/relationships" r:id="rId26"/>
                          </a:graphicData>
                        </a:graphic>
                      </wpg:graphicFrame>
                      <wpg:graphicFrame>
                        <wpg:cNvPr id="44" name="Chart 44"/>
                        <wpg:cNvFrPr>
                          <a:graphicFrameLocks/>
                        </wpg:cNvFrPr>
                        <wpg:xfrm>
                          <a:off x="4616011" y="14868"/>
                          <a:ext cx="4571212" cy="2743595"/>
                        </wpg:xfrm>
                        <a:graphic>
                          <a:graphicData uri="http://schemas.openxmlformats.org/drawingml/2006/chart">
                            <c:chart xmlns:c="http://schemas.openxmlformats.org/drawingml/2006/chart" xmlns:r="http://schemas.openxmlformats.org/officeDocument/2006/relationships" r:id="rId27"/>
                          </a:graphicData>
                        </a:graphic>
                      </wpg:graphicFrame>
                      <wpg:graphicFrame>
                        <wpg:cNvPr id="45" name="Chart 45"/>
                        <wpg:cNvFrPr>
                          <a:graphicFrameLocks/>
                        </wpg:cNvFrPr>
                        <wpg:xfrm>
                          <a:off x="0" y="2789337"/>
                          <a:ext cx="4571211" cy="2743200"/>
                        </wpg:xfrm>
                        <a:graphic>
                          <a:graphicData uri="http://schemas.openxmlformats.org/drawingml/2006/chart">
                            <c:chart xmlns:c="http://schemas.openxmlformats.org/drawingml/2006/chart" xmlns:r="http://schemas.openxmlformats.org/officeDocument/2006/relationships" r:id="rId28"/>
                          </a:graphicData>
                        </a:graphic>
                      </wpg:graphicFrame>
                      <wpg:graphicFrame>
                        <wpg:cNvPr id="46" name="Chart 46"/>
                        <wpg:cNvFrPr>
                          <a:graphicFrameLocks/>
                        </wpg:cNvFrPr>
                        <wpg:xfrm>
                          <a:off x="4616011" y="2788943"/>
                          <a:ext cx="4571212" cy="2743200"/>
                        </wpg:xfrm>
                        <a:graphic>
                          <a:graphicData uri="http://schemas.openxmlformats.org/drawingml/2006/chart">
                            <c:chart xmlns:c="http://schemas.openxmlformats.org/drawingml/2006/chart" xmlns:r="http://schemas.openxmlformats.org/officeDocument/2006/relationships" r:id="rId29"/>
                          </a:graphicData>
                        </a:graphic>
                      </wpg:graphicFrame>
                    </wpg:wg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group w14:anchorId="596B9B20" id="Group 1" o:spid="_x0000_s1026" style="position:absolute;margin-left:-15.65pt;margin-top:-4.05pt;width:544.65pt;height:340.65pt;z-index:251654144;mso-width-relative:margin;mso-height-relative:margin" coordsize="91872,55325" o:gfxdata="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43" o:spid="_x0000_s1027" type="#_x0000_t75" style="position:absolute;left:-1052;top:-1013;width:48012;height:29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">
                  <v:imagedata r:id="rId30" o:title=""/>
                  <o:lock v:ext="edit" aspectratio="f"/>
                </v:shape>
                <v:shape id="Chart 44" o:spid="_x0000_s1028" type="#_x0000_t75" style="position:absolute;left:45017;top:-857;width:48095;height:29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">
                  <v:imagedata r:id="rId31" o:title=""/>
                  <o:lock v:ext="edit" aspectratio="f"/>
                </v:shape>
                <v:shape id="Chart 45" o:spid="_x0000_s1029" type="#_x0000_t75" style="position:absolute;left:-1133;top:26893;width:48093;height:294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">
                  <v:imagedata r:id="rId32" o:title=""/>
                  <o:lock v:ext="edit" aspectratio="f"/>
                </v:shape>
                <v:shape id="Chart 46" o:spid="_x0000_s1030" type="#_x0000_t75" style="position:absolute;left:45017;top:26893;width:48095;height:294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">
                  <v:imagedata r:id="rId33" o:title=""/>
                  <o:lock v:ext="edit" aspectratio="f"/>
                </v:shape>
              </v:group>
            </w:pict>
          </mc:Fallback>
        </mc:AlternateContent>
      </w:r>
    </w:p>
    <w:p w14:paraId="70816B00" w14:textId="77777777" w:rsidR="007660E4" w:rsidRPr="007A07A1" w:rsidRDefault="007660E4" w:rsidP="007660E4">
      <w:pPr>
        <w:spacing w:before="0" w:after="120"/>
        <w:ind w:firstLine="720"/>
        <w:contextualSpacing w:val="0"/>
        <w:rPr>
          <w:rFonts w:eastAsiaTheme="minorHAnsi" w:cstheme="minorBidi"/>
          <w:b w:val="0"/>
          <w:szCs w:val="22"/>
          <w:lang w:val="en-US" w:eastAsia="en-US"/>
        </w:rPr>
      </w:pPr>
      <w:r w:rsidRPr="007A07A1">
        <w:rPr>
          <w:rFonts w:eastAsiaTheme="minorHAnsi" w:cstheme="minorBidi"/>
          <w:b w:val="0"/>
          <w:szCs w:val="22"/>
          <w:lang w:val="en-US" w:eastAsia="en-US"/>
        </w:rPr>
        <w:t xml:space="preserve">Հաշվի առնելով ՀՀ </w:t>
      </w:r>
      <w:r w:rsidRPr="007A07A1">
        <w:rPr>
          <w:rFonts w:eastAsiaTheme="minorHAnsi" w:cs="Sylfaen"/>
          <w:b w:val="0"/>
          <w:bCs/>
          <w:szCs w:val="22"/>
          <w:lang w:val="en-US" w:eastAsia="en-US"/>
        </w:rPr>
        <w:t xml:space="preserve">2019 թվականի </w:t>
      </w:r>
      <w:r w:rsidRPr="007A07A1">
        <w:rPr>
          <w:rFonts w:eastAsiaTheme="minorHAnsi" w:cstheme="minorBidi"/>
          <w:b w:val="0"/>
          <w:szCs w:val="22"/>
          <w:lang w:val="en-US" w:eastAsia="en-US"/>
        </w:rPr>
        <w:t xml:space="preserve">պետական բյուջեի հիմքում դրված կանխատեսումները և պարտքի գծով ծրագրավորված գործառնությունները, </w:t>
      </w:r>
      <w:r w:rsidRPr="007A07A1">
        <w:rPr>
          <w:rFonts w:eastAsiaTheme="minorHAnsi" w:cs="Sylfaen"/>
          <w:b w:val="0"/>
          <w:bCs/>
          <w:szCs w:val="22"/>
          <w:lang w:val="en-US" w:eastAsia="en-US"/>
        </w:rPr>
        <w:t xml:space="preserve">ՀՀ կառավարության պարտքի կառավարման 2019-2021 թվականների </w:t>
      </w:r>
      <w:r w:rsidRPr="007A07A1">
        <w:rPr>
          <w:rFonts w:eastAsiaTheme="minorHAnsi" w:cstheme="minorBidi"/>
          <w:b w:val="0"/>
          <w:szCs w:val="22"/>
          <w:lang w:val="en-US" w:eastAsia="en-US"/>
        </w:rPr>
        <w:t>ռազմավարական ծրագրով ամրագրված ուղենշային ցուցանիշները 2019թ. տարեվերջի դրությամբ կկազմեն.</w:t>
      </w:r>
    </w:p>
    <w:tbl>
      <w:tblPr>
        <w:tblStyle w:val="LightList-Accent15"/>
        <w:tblW w:w="0" w:type="auto"/>
        <w:tblLayout w:type="fixed"/>
        <w:tblLook w:val="01E0" w:firstRow="1" w:lastRow="1" w:firstColumn="1" w:lastColumn="1" w:noHBand="0" w:noVBand="0"/>
      </w:tblPr>
      <w:tblGrid>
        <w:gridCol w:w="6948"/>
        <w:gridCol w:w="1800"/>
        <w:gridCol w:w="1710"/>
      </w:tblGrid>
      <w:tr w:rsidR="007660E4" w:rsidRPr="007A07A1" w14:paraId="0D1BD88D" w14:textId="77777777" w:rsidTr="007660E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948" w:type="dxa"/>
          </w:tcPr>
          <w:p w14:paraId="2FF2DCCE" w14:textId="77777777" w:rsidR="007660E4" w:rsidRPr="007A07A1" w:rsidRDefault="007660E4" w:rsidP="007660E4">
            <w:pPr>
              <w:spacing w:before="0" w:after="200"/>
              <w:ind w:firstLine="0"/>
              <w:contextualSpacing w:val="0"/>
              <w:rPr>
                <w:szCs w:val="22"/>
                <w:lang w:val="es-ES" w:eastAsia="en-US"/>
              </w:rPr>
            </w:pPr>
          </w:p>
        </w:tc>
        <w:tc>
          <w:tcPr>
            <w:cnfStyle w:val="000010000000" w:firstRow="0" w:lastRow="0" w:firstColumn="0" w:lastColumn="0" w:oddVBand="1" w:evenVBand="0" w:oddHBand="0" w:evenHBand="0" w:firstRowFirstColumn="0" w:firstRowLastColumn="0" w:lastRowFirstColumn="0" w:lastRowLastColumn="0"/>
            <w:tcW w:w="1800" w:type="dxa"/>
            <w:vAlign w:val="center"/>
          </w:tcPr>
          <w:p w14:paraId="130DA3C7" w14:textId="77777777" w:rsidR="007660E4" w:rsidRPr="007A07A1" w:rsidRDefault="007660E4" w:rsidP="007660E4">
            <w:pPr>
              <w:spacing w:before="0" w:after="200" w:line="276" w:lineRule="auto"/>
              <w:ind w:firstLine="0"/>
              <w:contextualSpacing w:val="0"/>
              <w:jc w:val="center"/>
              <w:rPr>
                <w:szCs w:val="22"/>
                <w:lang w:val="es-ES" w:eastAsia="en-US"/>
              </w:rPr>
            </w:pPr>
            <w:r w:rsidRPr="007A07A1">
              <w:rPr>
                <w:rFonts w:cs="Times Unicode"/>
                <w:szCs w:val="22"/>
                <w:lang w:val="en-US" w:eastAsia="en-US"/>
              </w:rPr>
              <w:t>Ուղենիշ</w:t>
            </w:r>
          </w:p>
        </w:tc>
        <w:tc>
          <w:tcPr>
            <w:cnfStyle w:val="000100000000" w:firstRow="0" w:lastRow="0" w:firstColumn="0" w:lastColumn="1" w:oddVBand="0" w:evenVBand="0" w:oddHBand="0" w:evenHBand="0" w:firstRowFirstColumn="0" w:firstRowLastColumn="0" w:lastRowFirstColumn="0" w:lastRowLastColumn="0"/>
            <w:tcW w:w="1710" w:type="dxa"/>
            <w:vAlign w:val="center"/>
          </w:tcPr>
          <w:p w14:paraId="0D50D413" w14:textId="77777777" w:rsidR="007660E4" w:rsidRPr="007A07A1" w:rsidRDefault="007660E4" w:rsidP="007660E4">
            <w:pPr>
              <w:spacing w:before="0" w:after="200" w:line="276" w:lineRule="auto"/>
              <w:ind w:firstLine="0"/>
              <w:contextualSpacing w:val="0"/>
              <w:jc w:val="center"/>
              <w:rPr>
                <w:rFonts w:cs="Sylfaen"/>
                <w:szCs w:val="22"/>
                <w:lang w:val="en-US" w:eastAsia="en-US"/>
              </w:rPr>
            </w:pPr>
            <w:r w:rsidRPr="007A07A1">
              <w:rPr>
                <w:rFonts w:cs="Sylfaen"/>
                <w:szCs w:val="22"/>
                <w:lang w:val="en-US" w:eastAsia="en-US"/>
              </w:rPr>
              <w:t>2019թ.</w:t>
            </w:r>
          </w:p>
          <w:p w14:paraId="70E49B04" w14:textId="77777777" w:rsidR="007660E4" w:rsidRPr="007A07A1" w:rsidRDefault="007660E4" w:rsidP="007660E4">
            <w:pPr>
              <w:spacing w:before="0" w:after="200" w:line="276" w:lineRule="auto"/>
              <w:ind w:firstLine="0"/>
              <w:contextualSpacing w:val="0"/>
              <w:jc w:val="center"/>
              <w:rPr>
                <w:rFonts w:cs="Sylfaen"/>
                <w:szCs w:val="22"/>
                <w:lang w:val="en-US" w:eastAsia="en-US"/>
              </w:rPr>
            </w:pPr>
            <w:r w:rsidRPr="007A07A1">
              <w:rPr>
                <w:rFonts w:cs="Sylfaen"/>
                <w:szCs w:val="22"/>
                <w:lang w:val="en-US" w:eastAsia="en-US"/>
              </w:rPr>
              <w:t>(կանխ.)</w:t>
            </w:r>
          </w:p>
        </w:tc>
      </w:tr>
      <w:tr w:rsidR="007660E4" w:rsidRPr="007A07A1" w14:paraId="26A405FC" w14:textId="77777777" w:rsidTr="00766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8" w:type="dxa"/>
          </w:tcPr>
          <w:p w14:paraId="004F4283" w14:textId="77777777" w:rsidR="007660E4" w:rsidRPr="007A07A1" w:rsidRDefault="007660E4" w:rsidP="007660E4">
            <w:pPr>
              <w:spacing w:before="0" w:after="200" w:line="276" w:lineRule="auto"/>
              <w:ind w:firstLine="0"/>
              <w:contextualSpacing w:val="0"/>
              <w:jc w:val="left"/>
              <w:rPr>
                <w:rFonts w:cs="Times Unicode"/>
                <w:szCs w:val="22"/>
                <w:lang w:val="es-ES" w:eastAsia="en-US"/>
              </w:rPr>
            </w:pPr>
            <w:r w:rsidRPr="007A07A1">
              <w:rPr>
                <w:rFonts w:cs="Times Unicode"/>
                <w:szCs w:val="22"/>
                <w:lang w:val="es-ES" w:eastAsia="en-US"/>
              </w:rPr>
              <w:t>Վերաֆինանսավորման ռիսկ</w:t>
            </w:r>
          </w:p>
        </w:tc>
        <w:tc>
          <w:tcPr>
            <w:cnfStyle w:val="000010000000" w:firstRow="0" w:lastRow="0" w:firstColumn="0" w:lastColumn="0" w:oddVBand="1" w:evenVBand="0" w:oddHBand="0" w:evenHBand="0" w:firstRowFirstColumn="0" w:firstRowLastColumn="0" w:lastRowFirstColumn="0" w:lastRowLastColumn="0"/>
            <w:tcW w:w="1800" w:type="dxa"/>
          </w:tcPr>
          <w:p w14:paraId="7BB75249" w14:textId="77777777" w:rsidR="007660E4" w:rsidRPr="007A07A1" w:rsidRDefault="007660E4" w:rsidP="007660E4">
            <w:pPr>
              <w:spacing w:before="0" w:after="200" w:line="276" w:lineRule="auto"/>
              <w:ind w:firstLine="0"/>
              <w:contextualSpacing w:val="0"/>
              <w:jc w:val="center"/>
              <w:rPr>
                <w:szCs w:val="22"/>
                <w:lang w:val="es-ES" w:eastAsia="en-US"/>
              </w:rPr>
            </w:pPr>
          </w:p>
        </w:tc>
        <w:tc>
          <w:tcPr>
            <w:cnfStyle w:val="000100000000" w:firstRow="0" w:lastRow="0" w:firstColumn="0" w:lastColumn="1" w:oddVBand="0" w:evenVBand="0" w:oddHBand="0" w:evenHBand="0" w:firstRowFirstColumn="0" w:firstRowLastColumn="0" w:lastRowFirstColumn="0" w:lastRowLastColumn="0"/>
            <w:tcW w:w="1710" w:type="dxa"/>
          </w:tcPr>
          <w:p w14:paraId="42DCAB4A" w14:textId="77777777" w:rsidR="007660E4" w:rsidRPr="007A07A1" w:rsidRDefault="007660E4" w:rsidP="007660E4">
            <w:pPr>
              <w:spacing w:before="0" w:after="200" w:line="276" w:lineRule="auto"/>
              <w:ind w:firstLine="0"/>
              <w:contextualSpacing w:val="0"/>
              <w:jc w:val="center"/>
              <w:rPr>
                <w:b/>
                <w:szCs w:val="22"/>
                <w:lang w:val="es-ES" w:eastAsia="en-US"/>
              </w:rPr>
            </w:pPr>
          </w:p>
        </w:tc>
      </w:tr>
      <w:tr w:rsidR="007660E4" w:rsidRPr="007A07A1" w14:paraId="7C8E15A1" w14:textId="77777777" w:rsidTr="007660E4">
        <w:tc>
          <w:tcPr>
            <w:cnfStyle w:val="001000000000" w:firstRow="0" w:lastRow="0" w:firstColumn="1" w:lastColumn="0" w:oddVBand="0" w:evenVBand="0" w:oddHBand="0" w:evenHBand="0" w:firstRowFirstColumn="0" w:firstRowLastColumn="0" w:lastRowFirstColumn="0" w:lastRowLastColumn="0"/>
            <w:tcW w:w="6948" w:type="dxa"/>
          </w:tcPr>
          <w:p w14:paraId="7D864EB0" w14:textId="77777777" w:rsidR="007660E4" w:rsidRPr="007A07A1" w:rsidRDefault="007660E4" w:rsidP="007660E4">
            <w:pPr>
              <w:spacing w:before="0" w:after="200" w:line="276" w:lineRule="auto"/>
              <w:ind w:left="258" w:firstLine="0"/>
              <w:contextualSpacing w:val="0"/>
              <w:jc w:val="left"/>
              <w:rPr>
                <w:rFonts w:cs="Times Unicode"/>
                <w:b/>
                <w:szCs w:val="22"/>
                <w:lang w:val="es-ES" w:eastAsia="en-US"/>
              </w:rPr>
            </w:pPr>
            <w:r w:rsidRPr="007A07A1">
              <w:rPr>
                <w:rFonts w:cs="Times Unicode"/>
                <w:szCs w:val="22"/>
                <w:lang w:val="en-US" w:eastAsia="en-US"/>
              </w:rPr>
              <w:t>Մինչև</w:t>
            </w:r>
            <w:r w:rsidRPr="007A07A1">
              <w:rPr>
                <w:rFonts w:cs="Times Unicode"/>
                <w:szCs w:val="22"/>
                <w:lang w:val="es-ES" w:eastAsia="en-US"/>
              </w:rPr>
              <w:t xml:space="preserve"> </w:t>
            </w:r>
            <w:r w:rsidRPr="007A07A1">
              <w:rPr>
                <w:rFonts w:cs="Times Unicode"/>
                <w:szCs w:val="22"/>
                <w:lang w:val="en-US" w:eastAsia="en-US"/>
              </w:rPr>
              <w:t>մարում</w:t>
            </w:r>
            <w:r w:rsidRPr="007A07A1">
              <w:rPr>
                <w:rFonts w:cs="Times Unicode"/>
                <w:szCs w:val="22"/>
                <w:lang w:val="es-ES" w:eastAsia="en-US"/>
              </w:rPr>
              <w:t xml:space="preserve"> </w:t>
            </w:r>
            <w:r w:rsidRPr="007A07A1">
              <w:rPr>
                <w:rFonts w:cs="Times Unicode"/>
                <w:szCs w:val="22"/>
                <w:lang w:val="en-US" w:eastAsia="en-US"/>
              </w:rPr>
              <w:t>միջին</w:t>
            </w:r>
            <w:r w:rsidRPr="007A07A1">
              <w:rPr>
                <w:rFonts w:cs="Times Unicode"/>
                <w:szCs w:val="22"/>
                <w:lang w:val="es-ES" w:eastAsia="en-US"/>
              </w:rPr>
              <w:t xml:space="preserve"> </w:t>
            </w:r>
            <w:r w:rsidRPr="007A07A1">
              <w:rPr>
                <w:rFonts w:cs="Times Unicode"/>
                <w:szCs w:val="22"/>
                <w:lang w:val="en-US" w:eastAsia="en-US"/>
              </w:rPr>
              <w:t>ժամկետը</w:t>
            </w:r>
            <w:r w:rsidRPr="007A07A1">
              <w:rPr>
                <w:rFonts w:cs="Times Unicode"/>
                <w:szCs w:val="22"/>
                <w:lang w:val="es-ES" w:eastAsia="en-US"/>
              </w:rPr>
              <w:t xml:space="preserve"> </w:t>
            </w:r>
          </w:p>
        </w:tc>
        <w:tc>
          <w:tcPr>
            <w:cnfStyle w:val="000010000000" w:firstRow="0" w:lastRow="0" w:firstColumn="0" w:lastColumn="0" w:oddVBand="1" w:evenVBand="0" w:oddHBand="0" w:evenHBand="0" w:firstRowFirstColumn="0" w:firstRowLastColumn="0" w:lastRowFirstColumn="0" w:lastRowLastColumn="0"/>
            <w:tcW w:w="1800" w:type="dxa"/>
            <w:vAlign w:val="center"/>
          </w:tcPr>
          <w:p w14:paraId="2485B458" w14:textId="77777777" w:rsidR="007660E4" w:rsidRPr="007A07A1" w:rsidRDefault="007660E4" w:rsidP="007660E4">
            <w:pPr>
              <w:spacing w:before="0" w:after="200" w:line="276" w:lineRule="auto"/>
              <w:ind w:firstLine="0"/>
              <w:contextualSpacing w:val="0"/>
              <w:jc w:val="center"/>
              <w:rPr>
                <w:szCs w:val="22"/>
                <w:lang w:val="es-ES" w:eastAsia="en-US"/>
              </w:rPr>
            </w:pPr>
            <w:r w:rsidRPr="007A07A1">
              <w:rPr>
                <w:szCs w:val="22"/>
                <w:lang w:val="es-ES" w:eastAsia="en-US"/>
              </w:rPr>
              <w:t xml:space="preserve">8 – 11 </w:t>
            </w:r>
            <w:r w:rsidRPr="007A07A1">
              <w:rPr>
                <w:szCs w:val="22"/>
                <w:lang w:val="en-US" w:eastAsia="en-US"/>
              </w:rPr>
              <w:t>տարի</w:t>
            </w:r>
          </w:p>
        </w:tc>
        <w:tc>
          <w:tcPr>
            <w:cnfStyle w:val="000100000000" w:firstRow="0" w:lastRow="0" w:firstColumn="0" w:lastColumn="1" w:oddVBand="0" w:evenVBand="0" w:oddHBand="0" w:evenHBand="0" w:firstRowFirstColumn="0" w:firstRowLastColumn="0" w:lastRowFirstColumn="0" w:lastRowLastColumn="0"/>
            <w:tcW w:w="1710" w:type="dxa"/>
            <w:vAlign w:val="center"/>
          </w:tcPr>
          <w:p w14:paraId="386457EE" w14:textId="77777777" w:rsidR="007660E4" w:rsidRPr="007A07A1" w:rsidRDefault="007660E4" w:rsidP="007660E4">
            <w:pPr>
              <w:spacing w:before="0" w:after="200" w:line="276" w:lineRule="auto"/>
              <w:ind w:firstLine="0"/>
              <w:contextualSpacing w:val="0"/>
              <w:jc w:val="center"/>
              <w:rPr>
                <w:szCs w:val="22"/>
                <w:lang w:val="es-ES" w:eastAsia="en-US"/>
              </w:rPr>
            </w:pPr>
            <w:r w:rsidRPr="007A07A1">
              <w:rPr>
                <w:szCs w:val="22"/>
                <w:lang w:val="es-ES" w:eastAsia="en-US"/>
              </w:rPr>
              <w:t>8.3 տարի</w:t>
            </w:r>
          </w:p>
        </w:tc>
      </w:tr>
      <w:tr w:rsidR="007660E4" w:rsidRPr="007A07A1" w14:paraId="554C7E74" w14:textId="77777777" w:rsidTr="00766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8" w:type="dxa"/>
          </w:tcPr>
          <w:p w14:paraId="71E0CF53" w14:textId="77777777" w:rsidR="007660E4" w:rsidRPr="007A07A1" w:rsidRDefault="007660E4" w:rsidP="007660E4">
            <w:pPr>
              <w:spacing w:before="0" w:after="200" w:line="276" w:lineRule="auto"/>
              <w:ind w:left="258" w:firstLine="0"/>
              <w:contextualSpacing w:val="0"/>
              <w:jc w:val="left"/>
              <w:rPr>
                <w:rFonts w:cs="Times Unicode"/>
                <w:b/>
                <w:szCs w:val="22"/>
                <w:lang w:val="es-ES" w:eastAsia="en-US"/>
              </w:rPr>
            </w:pPr>
            <w:r w:rsidRPr="007A07A1">
              <w:rPr>
                <w:rFonts w:cs="Times Unicode"/>
                <w:szCs w:val="22"/>
                <w:lang w:val="es-ES" w:eastAsia="en-US"/>
              </w:rPr>
              <w:t>Առաջիկա տարվա ընթացքում մարվող պետական գանձապետական պարտատոմսերի (ՊԳՊ) կշիռը ՊԳՊ-երի ծավալի մեջ (տարեվերջին)</w:t>
            </w:r>
          </w:p>
        </w:tc>
        <w:tc>
          <w:tcPr>
            <w:cnfStyle w:val="000010000000" w:firstRow="0" w:lastRow="0" w:firstColumn="0" w:lastColumn="0" w:oddVBand="1" w:evenVBand="0" w:oddHBand="0" w:evenHBand="0" w:firstRowFirstColumn="0" w:firstRowLastColumn="0" w:lastRowFirstColumn="0" w:lastRowLastColumn="0"/>
            <w:tcW w:w="1800" w:type="dxa"/>
            <w:vAlign w:val="center"/>
          </w:tcPr>
          <w:p w14:paraId="587E9D82" w14:textId="77777777" w:rsidR="007660E4" w:rsidRPr="007A07A1" w:rsidRDefault="007660E4" w:rsidP="007660E4">
            <w:pPr>
              <w:spacing w:before="0" w:after="200" w:line="276" w:lineRule="auto"/>
              <w:ind w:firstLine="0"/>
              <w:contextualSpacing w:val="0"/>
              <w:jc w:val="center"/>
              <w:rPr>
                <w:szCs w:val="22"/>
                <w:lang w:val="en-US" w:eastAsia="en-US"/>
              </w:rPr>
            </w:pPr>
            <w:r w:rsidRPr="007A07A1">
              <w:rPr>
                <w:szCs w:val="22"/>
                <w:lang w:val="en-US" w:eastAsia="en-US"/>
              </w:rPr>
              <w:t>առավելագույնը</w:t>
            </w:r>
          </w:p>
          <w:p w14:paraId="0C6D75E5" w14:textId="77777777" w:rsidR="007660E4" w:rsidRPr="007A07A1" w:rsidRDefault="007660E4" w:rsidP="007660E4">
            <w:pPr>
              <w:spacing w:before="0" w:after="200" w:line="276" w:lineRule="auto"/>
              <w:ind w:firstLine="0"/>
              <w:contextualSpacing w:val="0"/>
              <w:jc w:val="center"/>
              <w:rPr>
                <w:szCs w:val="22"/>
                <w:lang w:val="en-US" w:eastAsia="en-US"/>
              </w:rPr>
            </w:pPr>
            <w:r w:rsidRPr="007A07A1">
              <w:rPr>
                <w:szCs w:val="22"/>
                <w:lang w:val="en-US" w:eastAsia="en-US"/>
              </w:rPr>
              <w:t>20%</w:t>
            </w:r>
          </w:p>
        </w:tc>
        <w:tc>
          <w:tcPr>
            <w:cnfStyle w:val="000100000000" w:firstRow="0" w:lastRow="0" w:firstColumn="0" w:lastColumn="1" w:oddVBand="0" w:evenVBand="0" w:oddHBand="0" w:evenHBand="0" w:firstRowFirstColumn="0" w:firstRowLastColumn="0" w:lastRowFirstColumn="0" w:lastRowLastColumn="0"/>
            <w:tcW w:w="1710" w:type="dxa"/>
            <w:vAlign w:val="center"/>
          </w:tcPr>
          <w:p w14:paraId="5E509AB8" w14:textId="77777777" w:rsidR="007660E4" w:rsidRPr="007A07A1" w:rsidRDefault="007660E4" w:rsidP="007660E4">
            <w:pPr>
              <w:spacing w:before="0" w:after="200" w:line="276" w:lineRule="auto"/>
              <w:ind w:firstLine="0"/>
              <w:contextualSpacing w:val="0"/>
              <w:jc w:val="center"/>
              <w:rPr>
                <w:szCs w:val="22"/>
                <w:lang w:val="en-US" w:eastAsia="en-US"/>
              </w:rPr>
            </w:pPr>
            <w:r w:rsidRPr="007A07A1">
              <w:rPr>
                <w:szCs w:val="22"/>
                <w:lang w:val="en-US" w:eastAsia="en-US"/>
              </w:rPr>
              <w:t>13.7%</w:t>
            </w:r>
          </w:p>
        </w:tc>
      </w:tr>
      <w:tr w:rsidR="007660E4" w:rsidRPr="007A07A1" w14:paraId="0D8D98E6" w14:textId="77777777" w:rsidTr="007660E4">
        <w:tc>
          <w:tcPr>
            <w:cnfStyle w:val="001000000000" w:firstRow="0" w:lastRow="0" w:firstColumn="1" w:lastColumn="0" w:oddVBand="0" w:evenVBand="0" w:oddHBand="0" w:evenHBand="0" w:firstRowFirstColumn="0" w:firstRowLastColumn="0" w:lastRowFirstColumn="0" w:lastRowLastColumn="0"/>
            <w:tcW w:w="6948" w:type="dxa"/>
          </w:tcPr>
          <w:p w14:paraId="729BFA69" w14:textId="77777777" w:rsidR="007660E4" w:rsidRPr="007A07A1" w:rsidRDefault="007660E4" w:rsidP="007660E4">
            <w:pPr>
              <w:spacing w:before="0" w:after="200" w:line="276" w:lineRule="auto"/>
              <w:ind w:firstLine="0"/>
              <w:contextualSpacing w:val="0"/>
              <w:jc w:val="left"/>
              <w:rPr>
                <w:rFonts w:cs="Times Unicode"/>
                <w:szCs w:val="22"/>
                <w:lang w:val="es-ES" w:eastAsia="en-US"/>
              </w:rPr>
            </w:pPr>
            <w:r w:rsidRPr="007A07A1">
              <w:rPr>
                <w:rFonts w:cs="Times Unicode"/>
                <w:szCs w:val="22"/>
                <w:lang w:val="es-ES" w:eastAsia="en-US"/>
              </w:rPr>
              <w:t>Տոկոսադրույքի ռիսկ</w:t>
            </w:r>
          </w:p>
        </w:tc>
        <w:tc>
          <w:tcPr>
            <w:cnfStyle w:val="000010000000" w:firstRow="0" w:lastRow="0" w:firstColumn="0" w:lastColumn="0" w:oddVBand="1" w:evenVBand="0" w:oddHBand="0" w:evenHBand="0" w:firstRowFirstColumn="0" w:firstRowLastColumn="0" w:lastRowFirstColumn="0" w:lastRowLastColumn="0"/>
            <w:tcW w:w="1800" w:type="dxa"/>
            <w:vAlign w:val="center"/>
          </w:tcPr>
          <w:p w14:paraId="64E278EA" w14:textId="77777777" w:rsidR="007660E4" w:rsidRPr="007A07A1" w:rsidRDefault="007660E4" w:rsidP="007660E4">
            <w:pPr>
              <w:spacing w:before="0" w:after="200" w:line="276" w:lineRule="auto"/>
              <w:ind w:firstLine="0"/>
              <w:contextualSpacing w:val="0"/>
              <w:jc w:val="center"/>
              <w:rPr>
                <w:szCs w:val="22"/>
                <w:lang w:val="en-US" w:eastAsia="en-US"/>
              </w:rPr>
            </w:pPr>
          </w:p>
        </w:tc>
        <w:tc>
          <w:tcPr>
            <w:cnfStyle w:val="000100000000" w:firstRow="0" w:lastRow="0" w:firstColumn="0" w:lastColumn="1" w:oddVBand="0" w:evenVBand="0" w:oddHBand="0" w:evenHBand="0" w:firstRowFirstColumn="0" w:firstRowLastColumn="0" w:lastRowFirstColumn="0" w:lastRowLastColumn="0"/>
            <w:tcW w:w="1710" w:type="dxa"/>
            <w:vAlign w:val="center"/>
          </w:tcPr>
          <w:p w14:paraId="5F45A310" w14:textId="77777777" w:rsidR="007660E4" w:rsidRPr="007A07A1" w:rsidRDefault="007660E4" w:rsidP="007660E4">
            <w:pPr>
              <w:spacing w:before="0" w:after="200" w:line="276" w:lineRule="auto"/>
              <w:ind w:firstLine="0"/>
              <w:contextualSpacing w:val="0"/>
              <w:jc w:val="center"/>
              <w:rPr>
                <w:b/>
                <w:szCs w:val="22"/>
                <w:lang w:val="en-US" w:eastAsia="en-US"/>
              </w:rPr>
            </w:pPr>
          </w:p>
        </w:tc>
      </w:tr>
      <w:tr w:rsidR="007660E4" w:rsidRPr="007A07A1" w14:paraId="410FD5AB" w14:textId="77777777" w:rsidTr="00766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8" w:type="dxa"/>
          </w:tcPr>
          <w:p w14:paraId="0C2F5B3E" w14:textId="77777777" w:rsidR="007660E4" w:rsidRPr="007A07A1" w:rsidRDefault="007660E4" w:rsidP="007660E4">
            <w:pPr>
              <w:spacing w:before="0" w:after="200" w:line="276" w:lineRule="auto"/>
              <w:ind w:left="258" w:firstLine="0"/>
              <w:contextualSpacing w:val="0"/>
              <w:jc w:val="left"/>
              <w:rPr>
                <w:rFonts w:cs="Times Unicode"/>
                <w:b/>
                <w:szCs w:val="22"/>
                <w:lang w:val="es-ES" w:eastAsia="en-US"/>
              </w:rPr>
            </w:pPr>
            <w:r w:rsidRPr="007A07A1">
              <w:rPr>
                <w:rFonts w:cs="Times Unicode"/>
                <w:szCs w:val="22"/>
                <w:lang w:val="es-ES" w:eastAsia="en-US"/>
              </w:rPr>
              <w:t>Ֆիքսված տոկոսադրույքով պարտքի կշիռն ընդամենը պարտքի մեջ</w:t>
            </w:r>
          </w:p>
        </w:tc>
        <w:tc>
          <w:tcPr>
            <w:cnfStyle w:val="000010000000" w:firstRow="0" w:lastRow="0" w:firstColumn="0" w:lastColumn="0" w:oddVBand="1" w:evenVBand="0" w:oddHBand="0" w:evenHBand="0" w:firstRowFirstColumn="0" w:firstRowLastColumn="0" w:lastRowFirstColumn="0" w:lastRowLastColumn="0"/>
            <w:tcW w:w="1800" w:type="dxa"/>
            <w:vAlign w:val="center"/>
          </w:tcPr>
          <w:p w14:paraId="0FCC0908" w14:textId="77777777" w:rsidR="007660E4" w:rsidRPr="007A07A1" w:rsidRDefault="007660E4" w:rsidP="007660E4">
            <w:pPr>
              <w:spacing w:before="0" w:after="200" w:line="276" w:lineRule="auto"/>
              <w:ind w:firstLine="0"/>
              <w:contextualSpacing w:val="0"/>
              <w:jc w:val="center"/>
              <w:rPr>
                <w:szCs w:val="22"/>
                <w:lang w:val="en-US" w:eastAsia="en-US"/>
              </w:rPr>
            </w:pPr>
            <w:r w:rsidRPr="007A07A1">
              <w:rPr>
                <w:szCs w:val="22"/>
                <w:lang w:val="en-US" w:eastAsia="en-US"/>
              </w:rPr>
              <w:t>առնվազն 80%</w:t>
            </w:r>
          </w:p>
        </w:tc>
        <w:tc>
          <w:tcPr>
            <w:cnfStyle w:val="000100000000" w:firstRow="0" w:lastRow="0" w:firstColumn="0" w:lastColumn="1" w:oddVBand="0" w:evenVBand="0" w:oddHBand="0" w:evenHBand="0" w:firstRowFirstColumn="0" w:firstRowLastColumn="0" w:lastRowFirstColumn="0" w:lastRowLastColumn="0"/>
            <w:tcW w:w="1710" w:type="dxa"/>
            <w:vAlign w:val="center"/>
          </w:tcPr>
          <w:p w14:paraId="21833187" w14:textId="77777777" w:rsidR="007660E4" w:rsidRPr="007A07A1" w:rsidRDefault="007660E4" w:rsidP="007660E4">
            <w:pPr>
              <w:spacing w:before="0" w:after="200" w:line="276" w:lineRule="auto"/>
              <w:ind w:firstLine="0"/>
              <w:contextualSpacing w:val="0"/>
              <w:jc w:val="center"/>
              <w:rPr>
                <w:szCs w:val="22"/>
                <w:lang w:val="en-US" w:eastAsia="en-US"/>
              </w:rPr>
            </w:pPr>
            <w:r w:rsidRPr="007A07A1">
              <w:rPr>
                <w:szCs w:val="22"/>
                <w:lang w:val="en-US" w:eastAsia="en-US"/>
              </w:rPr>
              <w:t>84.1%</w:t>
            </w:r>
          </w:p>
        </w:tc>
      </w:tr>
      <w:tr w:rsidR="007660E4" w:rsidRPr="007A07A1" w14:paraId="4704850F" w14:textId="77777777" w:rsidTr="007660E4">
        <w:tc>
          <w:tcPr>
            <w:cnfStyle w:val="001000000000" w:firstRow="0" w:lastRow="0" w:firstColumn="1" w:lastColumn="0" w:oddVBand="0" w:evenVBand="0" w:oddHBand="0" w:evenHBand="0" w:firstRowFirstColumn="0" w:firstRowLastColumn="0" w:lastRowFirstColumn="0" w:lastRowLastColumn="0"/>
            <w:tcW w:w="6948" w:type="dxa"/>
          </w:tcPr>
          <w:p w14:paraId="1784E1DB" w14:textId="77777777" w:rsidR="007660E4" w:rsidRPr="007A07A1" w:rsidRDefault="007660E4" w:rsidP="007660E4">
            <w:pPr>
              <w:spacing w:before="0" w:after="200" w:line="276" w:lineRule="auto"/>
              <w:ind w:firstLine="0"/>
              <w:contextualSpacing w:val="0"/>
              <w:jc w:val="left"/>
              <w:rPr>
                <w:rFonts w:cs="Times Unicode"/>
                <w:szCs w:val="22"/>
                <w:lang w:val="es-ES" w:eastAsia="en-US"/>
              </w:rPr>
            </w:pPr>
            <w:r w:rsidRPr="007A07A1">
              <w:rPr>
                <w:rFonts w:cs="Times Unicode"/>
                <w:szCs w:val="22"/>
                <w:lang w:val="es-ES" w:eastAsia="en-US"/>
              </w:rPr>
              <w:t>Փոխարժեքի ռիսկ</w:t>
            </w:r>
          </w:p>
        </w:tc>
        <w:tc>
          <w:tcPr>
            <w:cnfStyle w:val="000010000000" w:firstRow="0" w:lastRow="0" w:firstColumn="0" w:lastColumn="0" w:oddVBand="1" w:evenVBand="0" w:oddHBand="0" w:evenHBand="0" w:firstRowFirstColumn="0" w:firstRowLastColumn="0" w:lastRowFirstColumn="0" w:lastRowLastColumn="0"/>
            <w:tcW w:w="1800" w:type="dxa"/>
            <w:vAlign w:val="center"/>
          </w:tcPr>
          <w:p w14:paraId="5FD95524" w14:textId="77777777" w:rsidR="007660E4" w:rsidRPr="007A07A1" w:rsidRDefault="007660E4" w:rsidP="007660E4">
            <w:pPr>
              <w:spacing w:before="0" w:after="200" w:line="276" w:lineRule="auto"/>
              <w:ind w:firstLine="0"/>
              <w:contextualSpacing w:val="0"/>
              <w:jc w:val="center"/>
              <w:rPr>
                <w:szCs w:val="22"/>
                <w:lang w:val="en-US" w:eastAsia="en-US"/>
              </w:rPr>
            </w:pPr>
          </w:p>
        </w:tc>
        <w:tc>
          <w:tcPr>
            <w:cnfStyle w:val="000100000000" w:firstRow="0" w:lastRow="0" w:firstColumn="0" w:lastColumn="1" w:oddVBand="0" w:evenVBand="0" w:oddHBand="0" w:evenHBand="0" w:firstRowFirstColumn="0" w:firstRowLastColumn="0" w:lastRowFirstColumn="0" w:lastRowLastColumn="0"/>
            <w:tcW w:w="1710" w:type="dxa"/>
            <w:vAlign w:val="center"/>
          </w:tcPr>
          <w:p w14:paraId="2FA423F7" w14:textId="77777777" w:rsidR="007660E4" w:rsidRPr="007A07A1" w:rsidRDefault="007660E4" w:rsidP="007660E4">
            <w:pPr>
              <w:spacing w:before="0" w:after="200" w:line="276" w:lineRule="auto"/>
              <w:ind w:firstLine="0"/>
              <w:contextualSpacing w:val="0"/>
              <w:jc w:val="center"/>
              <w:rPr>
                <w:b/>
                <w:szCs w:val="22"/>
                <w:lang w:val="en-US" w:eastAsia="en-US"/>
              </w:rPr>
            </w:pPr>
          </w:p>
        </w:tc>
      </w:tr>
      <w:tr w:rsidR="007660E4" w:rsidRPr="007A07A1" w14:paraId="220A3284" w14:textId="77777777" w:rsidTr="00766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8" w:type="dxa"/>
          </w:tcPr>
          <w:p w14:paraId="1371717C" w14:textId="77777777" w:rsidR="007660E4" w:rsidRPr="007A07A1" w:rsidRDefault="007660E4" w:rsidP="007660E4">
            <w:pPr>
              <w:spacing w:before="0" w:after="200" w:line="276" w:lineRule="auto"/>
              <w:ind w:left="258" w:firstLine="0"/>
              <w:contextualSpacing w:val="0"/>
              <w:jc w:val="left"/>
              <w:rPr>
                <w:rFonts w:cs="Times Unicode"/>
                <w:b/>
                <w:szCs w:val="22"/>
                <w:lang w:val="es-ES" w:eastAsia="en-US"/>
              </w:rPr>
            </w:pPr>
            <w:r w:rsidRPr="007A07A1">
              <w:rPr>
                <w:rFonts w:cs="Times Unicode"/>
                <w:szCs w:val="22"/>
                <w:lang w:val="es-ES" w:eastAsia="en-US"/>
              </w:rPr>
              <w:t>Ներքին պարտքի կշիռն ընդամենը պարտքի մեջ</w:t>
            </w:r>
          </w:p>
        </w:tc>
        <w:tc>
          <w:tcPr>
            <w:cnfStyle w:val="000010000000" w:firstRow="0" w:lastRow="0" w:firstColumn="0" w:lastColumn="0" w:oddVBand="1" w:evenVBand="0" w:oddHBand="0" w:evenHBand="0" w:firstRowFirstColumn="0" w:firstRowLastColumn="0" w:lastRowFirstColumn="0" w:lastRowLastColumn="0"/>
            <w:tcW w:w="1800" w:type="dxa"/>
            <w:vAlign w:val="center"/>
          </w:tcPr>
          <w:p w14:paraId="021B5E25" w14:textId="77777777" w:rsidR="007660E4" w:rsidRPr="007A07A1" w:rsidRDefault="007660E4" w:rsidP="007660E4">
            <w:pPr>
              <w:spacing w:before="0" w:after="200" w:line="276" w:lineRule="auto"/>
              <w:ind w:firstLine="0"/>
              <w:contextualSpacing w:val="0"/>
              <w:jc w:val="center"/>
              <w:rPr>
                <w:szCs w:val="22"/>
                <w:lang w:val="en-US" w:eastAsia="en-US"/>
              </w:rPr>
            </w:pPr>
            <w:r w:rsidRPr="007A07A1">
              <w:rPr>
                <w:szCs w:val="22"/>
                <w:lang w:val="en-US" w:eastAsia="en-US"/>
              </w:rPr>
              <w:t>առնվազն 20%</w:t>
            </w:r>
          </w:p>
        </w:tc>
        <w:tc>
          <w:tcPr>
            <w:cnfStyle w:val="000100000000" w:firstRow="0" w:lastRow="0" w:firstColumn="0" w:lastColumn="1" w:oddVBand="0" w:evenVBand="0" w:oddHBand="0" w:evenHBand="0" w:firstRowFirstColumn="0" w:firstRowLastColumn="0" w:lastRowFirstColumn="0" w:lastRowLastColumn="0"/>
            <w:tcW w:w="1710" w:type="dxa"/>
            <w:vAlign w:val="center"/>
          </w:tcPr>
          <w:p w14:paraId="6EF7587A" w14:textId="77777777" w:rsidR="007660E4" w:rsidRPr="007A07A1" w:rsidRDefault="007660E4" w:rsidP="007660E4">
            <w:pPr>
              <w:spacing w:before="0" w:after="200" w:line="276" w:lineRule="auto"/>
              <w:ind w:firstLine="0"/>
              <w:contextualSpacing w:val="0"/>
              <w:jc w:val="center"/>
              <w:rPr>
                <w:b/>
                <w:szCs w:val="22"/>
                <w:lang w:val="en-US" w:eastAsia="en-US"/>
              </w:rPr>
            </w:pPr>
            <w:r w:rsidRPr="007A07A1">
              <w:rPr>
                <w:szCs w:val="22"/>
                <w:lang w:val="en-US" w:eastAsia="en-US"/>
              </w:rPr>
              <w:t>21.7%</w:t>
            </w:r>
          </w:p>
        </w:tc>
      </w:tr>
      <w:tr w:rsidR="007660E4" w:rsidRPr="007A07A1" w14:paraId="0EC1D24A" w14:textId="77777777" w:rsidTr="007660E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8" w:type="dxa"/>
          </w:tcPr>
          <w:p w14:paraId="7C40B59C" w14:textId="77777777" w:rsidR="007660E4" w:rsidRPr="007A07A1" w:rsidRDefault="007660E4" w:rsidP="007660E4">
            <w:pPr>
              <w:spacing w:before="0" w:after="200" w:line="276" w:lineRule="auto"/>
              <w:ind w:left="258" w:firstLine="0"/>
              <w:contextualSpacing w:val="0"/>
              <w:jc w:val="left"/>
              <w:rPr>
                <w:rFonts w:cs="Times Unicode"/>
                <w:b/>
                <w:szCs w:val="22"/>
                <w:lang w:val="es-ES" w:eastAsia="en-US"/>
              </w:rPr>
            </w:pPr>
            <w:r w:rsidRPr="007A07A1">
              <w:rPr>
                <w:rFonts w:cs="Times Unicode"/>
                <w:szCs w:val="22"/>
                <w:lang w:val="es-ES" w:eastAsia="en-US"/>
              </w:rPr>
              <w:t>ՀՀ դրամով ներգրավված պարտքի կշիռն ընդամենը պարտքի մեջ</w:t>
            </w:r>
          </w:p>
        </w:tc>
        <w:tc>
          <w:tcPr>
            <w:cnfStyle w:val="000010000000" w:firstRow="0" w:lastRow="0" w:firstColumn="0" w:lastColumn="0" w:oddVBand="1" w:evenVBand="0" w:oddHBand="0" w:evenHBand="0" w:firstRowFirstColumn="0" w:firstRowLastColumn="0" w:lastRowFirstColumn="0" w:lastRowLastColumn="0"/>
            <w:tcW w:w="1800" w:type="dxa"/>
            <w:vAlign w:val="center"/>
          </w:tcPr>
          <w:p w14:paraId="598422B2" w14:textId="77777777" w:rsidR="007660E4" w:rsidRPr="007A07A1" w:rsidRDefault="007660E4" w:rsidP="007660E4">
            <w:pPr>
              <w:spacing w:before="0" w:after="200" w:line="276" w:lineRule="auto"/>
              <w:ind w:firstLine="0"/>
              <w:contextualSpacing w:val="0"/>
              <w:jc w:val="center"/>
              <w:rPr>
                <w:szCs w:val="22"/>
                <w:lang w:val="en-US" w:eastAsia="en-US"/>
              </w:rPr>
            </w:pPr>
            <w:r w:rsidRPr="007A07A1">
              <w:rPr>
                <w:szCs w:val="22"/>
                <w:lang w:val="en-US" w:eastAsia="en-US"/>
              </w:rPr>
              <w:t>առնվազն 20%</w:t>
            </w:r>
          </w:p>
        </w:tc>
        <w:tc>
          <w:tcPr>
            <w:cnfStyle w:val="000100000000" w:firstRow="0" w:lastRow="0" w:firstColumn="0" w:lastColumn="1" w:oddVBand="0" w:evenVBand="0" w:oddHBand="0" w:evenHBand="0" w:firstRowFirstColumn="0" w:firstRowLastColumn="0" w:lastRowFirstColumn="0" w:lastRowLastColumn="0"/>
            <w:tcW w:w="1710" w:type="dxa"/>
            <w:vAlign w:val="center"/>
          </w:tcPr>
          <w:p w14:paraId="3D33FEC6" w14:textId="77777777" w:rsidR="007660E4" w:rsidRPr="007A07A1" w:rsidRDefault="007660E4" w:rsidP="007660E4">
            <w:pPr>
              <w:spacing w:before="0" w:after="200" w:line="276" w:lineRule="auto"/>
              <w:ind w:firstLine="0"/>
              <w:contextualSpacing w:val="0"/>
              <w:jc w:val="center"/>
              <w:rPr>
                <w:b/>
                <w:szCs w:val="22"/>
                <w:lang w:val="en-US" w:eastAsia="en-US"/>
              </w:rPr>
            </w:pPr>
            <w:r w:rsidRPr="007A07A1">
              <w:rPr>
                <w:szCs w:val="22"/>
                <w:lang w:val="en-US" w:eastAsia="en-US"/>
              </w:rPr>
              <w:t>19.6%</w:t>
            </w:r>
          </w:p>
        </w:tc>
      </w:tr>
    </w:tbl>
    <w:p w14:paraId="3CAD2AFD" w14:textId="77777777" w:rsidR="007660E4" w:rsidRPr="007A07A1" w:rsidRDefault="007660E4" w:rsidP="007660E4">
      <w:pPr>
        <w:spacing w:before="0"/>
        <w:ind w:firstLine="720"/>
        <w:contextualSpacing w:val="0"/>
        <w:rPr>
          <w:rFonts w:eastAsiaTheme="minorHAnsi" w:cstheme="minorBidi"/>
          <w:b w:val="0"/>
          <w:bCs/>
          <w:szCs w:val="22"/>
          <w:lang w:val="en-US" w:eastAsia="en-US"/>
        </w:rPr>
      </w:pPr>
    </w:p>
    <w:p w14:paraId="55766016" w14:textId="77777777" w:rsidR="007660E4" w:rsidRPr="007A07A1" w:rsidRDefault="007660E4" w:rsidP="007660E4">
      <w:pPr>
        <w:spacing w:before="0"/>
        <w:ind w:firstLine="720"/>
        <w:contextualSpacing w:val="0"/>
        <w:rPr>
          <w:rFonts w:eastAsiaTheme="minorHAnsi" w:cstheme="minorBidi"/>
          <w:b w:val="0"/>
          <w:noProof/>
          <w:szCs w:val="22"/>
          <w:lang w:val="en-US" w:eastAsia="en-US"/>
        </w:rPr>
      </w:pPr>
      <w:r w:rsidRPr="007A07A1">
        <w:rPr>
          <w:rFonts w:eastAsiaTheme="minorHAnsi" w:cstheme="minorBidi"/>
          <w:b w:val="0"/>
          <w:noProof/>
          <w:szCs w:val="22"/>
          <w:lang w:val="en-US" w:eastAsia="en-US"/>
        </w:rPr>
        <w:t>2019 թվականի տարեվերջի դրությամբ կառավարության արտաքին վարկերի գծով պարտքի 38.8%-ը բաժին կընկնի Համաշխարհային Բանկին (Զարգացման Միջազգային Ընկերակցություն ու Վերակառուցման և Զարգացման Միջազգային Բանկ): Կառավարության արտաքին վարկերի գծով պարտքի կառուցվածքն ըստ վարկատուների կլինի հետևյալը.</w:t>
      </w:r>
    </w:p>
    <w:p w14:paraId="39511EA2" w14:textId="77777777" w:rsidR="007660E4" w:rsidRPr="007A07A1" w:rsidRDefault="007660E4" w:rsidP="007660E4">
      <w:pPr>
        <w:spacing w:before="0"/>
        <w:ind w:firstLine="0"/>
        <w:contextualSpacing w:val="0"/>
        <w:jc w:val="center"/>
        <w:rPr>
          <w:rFonts w:eastAsiaTheme="minorHAnsi" w:cstheme="minorBidi"/>
          <w:b w:val="0"/>
          <w:noProof/>
          <w:szCs w:val="22"/>
          <w:lang w:val="en-US" w:eastAsia="en-US"/>
        </w:rPr>
      </w:pPr>
      <w:r w:rsidRPr="007A07A1">
        <w:rPr>
          <w:rFonts w:asciiTheme="minorHAnsi" w:eastAsiaTheme="minorHAnsi" w:hAnsiTheme="minorHAnsi" w:cstheme="minorBidi"/>
          <w:b w:val="0"/>
          <w:noProof/>
          <w:szCs w:val="22"/>
          <w:lang w:val="en-US" w:eastAsia="en-US"/>
        </w:rPr>
        <w:drawing>
          <wp:inline distT="0" distB="0" distL="0" distR="0" wp14:anchorId="74672ED1" wp14:editId="357BED3B">
            <wp:extent cx="6234793" cy="3154135"/>
            <wp:effectExtent l="133350" t="95250" r="128270" b="103505"/>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811033E" w14:textId="77777777" w:rsidR="007660E4" w:rsidRPr="007A07A1" w:rsidRDefault="007660E4" w:rsidP="007660E4">
      <w:pPr>
        <w:spacing w:before="0"/>
        <w:ind w:firstLine="720"/>
        <w:contextualSpacing w:val="0"/>
        <w:rPr>
          <w:rFonts w:eastAsiaTheme="minorHAnsi" w:cstheme="minorBidi"/>
          <w:b w:val="0"/>
          <w:noProof/>
          <w:szCs w:val="22"/>
          <w:lang w:val="en-US" w:eastAsia="en-US"/>
        </w:rPr>
      </w:pPr>
      <w:r w:rsidRPr="007A07A1">
        <w:rPr>
          <w:rFonts w:eastAsiaTheme="minorHAnsi" w:cstheme="minorBidi"/>
          <w:b w:val="0"/>
          <w:noProof/>
          <w:szCs w:val="22"/>
          <w:lang w:val="en-US" w:eastAsia="en-US"/>
        </w:rPr>
        <w:t xml:space="preserve">2019 թվականի տարեվերջի դրությամբ ձևավորվող կառավարության պարտքի մարման ժամանակացույցը սփռված կլինի մինչև 2054 թվականը և կունենա հետևյալ տեսքը. </w:t>
      </w:r>
    </w:p>
    <w:p w14:paraId="3FB64BEC" w14:textId="77777777" w:rsidR="007660E4" w:rsidRPr="007A07A1" w:rsidRDefault="007660E4" w:rsidP="007660E4">
      <w:pPr>
        <w:spacing w:before="0"/>
        <w:ind w:left="-180" w:firstLine="0"/>
        <w:contextualSpacing w:val="0"/>
        <w:jc w:val="center"/>
        <w:rPr>
          <w:rFonts w:eastAsiaTheme="minorHAnsi" w:cstheme="minorBidi"/>
          <w:b w:val="0"/>
          <w:noProof/>
          <w:szCs w:val="22"/>
          <w:lang w:val="en-US" w:eastAsia="en-US"/>
        </w:rPr>
      </w:pPr>
      <w:r w:rsidRPr="007A07A1">
        <w:rPr>
          <w:rFonts w:asciiTheme="minorHAnsi" w:eastAsiaTheme="minorHAnsi" w:hAnsiTheme="minorHAnsi" w:cstheme="minorBidi"/>
          <w:b w:val="0"/>
          <w:noProof/>
          <w:szCs w:val="22"/>
          <w:lang w:val="en-US" w:eastAsia="en-US"/>
        </w:rPr>
        <w:drawing>
          <wp:inline distT="0" distB="0" distL="0" distR="0" wp14:anchorId="6E48BA16" wp14:editId="7717CD08">
            <wp:extent cx="6621235" cy="2182586"/>
            <wp:effectExtent l="133350" t="95250" r="141605" b="103505"/>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F8B73E0" w14:textId="77777777" w:rsidR="007660E4" w:rsidRPr="007A07A1" w:rsidRDefault="007660E4" w:rsidP="007660E4">
      <w:pPr>
        <w:spacing w:before="0"/>
        <w:ind w:firstLine="720"/>
        <w:contextualSpacing w:val="0"/>
        <w:rPr>
          <w:rFonts w:eastAsiaTheme="minorHAnsi" w:cstheme="minorBidi"/>
          <w:b w:val="0"/>
          <w:bCs/>
          <w:szCs w:val="22"/>
          <w:lang w:val="en-US" w:eastAsia="en-US"/>
        </w:rPr>
      </w:pPr>
      <w:r w:rsidRPr="007A07A1">
        <w:rPr>
          <w:rFonts w:eastAsiaTheme="minorHAnsi" w:cstheme="minorBidi"/>
          <w:b w:val="0"/>
          <w:bCs/>
          <w:szCs w:val="22"/>
          <w:lang w:val="en-US" w:eastAsia="en-US"/>
        </w:rPr>
        <w:t xml:space="preserve">2019 թվականին կառավարության պարտքի միջին կշռված տոկոսադրույքը կկազմի 5.2%: Կառավարության պարտքի սպասարկման ծախսերը (տոկոսավճարներ) կկազմեն ՀՆԱ-ի 2.3%-ը և պետական բյուջեի ընդամենը ծախսերի 9.8%-ը:  </w:t>
      </w:r>
    </w:p>
    <w:p w14:paraId="33E93BBB" w14:textId="77777777" w:rsidR="007660E4" w:rsidRPr="007A07A1" w:rsidRDefault="007660E4" w:rsidP="007660E4">
      <w:pPr>
        <w:spacing w:before="0"/>
        <w:ind w:firstLine="720"/>
        <w:contextualSpacing w:val="0"/>
        <w:rPr>
          <w:rFonts w:eastAsiaTheme="minorHAnsi" w:cstheme="minorBidi"/>
          <w:b w:val="0"/>
          <w:bCs/>
          <w:szCs w:val="22"/>
          <w:lang w:val="en-US" w:eastAsia="en-US"/>
        </w:rPr>
      </w:pPr>
    </w:p>
    <w:tbl>
      <w:tblPr>
        <w:tblStyle w:val="LightShading-Accent5"/>
        <w:tblW w:w="0" w:type="auto"/>
        <w:tblLayout w:type="fixed"/>
        <w:tblLook w:val="04A0" w:firstRow="1" w:lastRow="0" w:firstColumn="1" w:lastColumn="0" w:noHBand="0" w:noVBand="1"/>
      </w:tblPr>
      <w:tblGrid>
        <w:gridCol w:w="6120"/>
        <w:gridCol w:w="1446"/>
        <w:gridCol w:w="1446"/>
        <w:gridCol w:w="1446"/>
      </w:tblGrid>
      <w:tr w:rsidR="007660E4" w:rsidRPr="007A07A1" w14:paraId="303D128B" w14:textId="77777777" w:rsidTr="007660E4">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6120" w:type="dxa"/>
          </w:tcPr>
          <w:p w14:paraId="15A5493B" w14:textId="77777777" w:rsidR="007660E4" w:rsidRPr="007A07A1" w:rsidRDefault="007660E4" w:rsidP="007660E4">
            <w:pPr>
              <w:spacing w:before="0" w:after="200" w:line="276" w:lineRule="auto"/>
              <w:ind w:firstLine="0"/>
              <w:contextualSpacing w:val="0"/>
              <w:jc w:val="center"/>
              <w:rPr>
                <w:szCs w:val="22"/>
                <w:lang w:val="en-US" w:eastAsia="en-US"/>
              </w:rPr>
            </w:pPr>
            <w:r w:rsidRPr="007A07A1">
              <w:rPr>
                <w:rFonts w:ascii="Courier New" w:hAnsi="Courier New" w:cs="Courier New"/>
                <w:szCs w:val="22"/>
                <w:lang w:val="en-US" w:eastAsia="en-US"/>
              </w:rPr>
              <w:t> </w:t>
            </w:r>
          </w:p>
        </w:tc>
        <w:tc>
          <w:tcPr>
            <w:tcW w:w="1446" w:type="dxa"/>
          </w:tcPr>
          <w:p w14:paraId="00F71D2D" w14:textId="77777777" w:rsidR="007660E4" w:rsidRPr="007A07A1" w:rsidRDefault="007660E4" w:rsidP="007660E4">
            <w:pPr>
              <w:spacing w:before="0" w:after="200" w:line="276"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i/>
                <w:szCs w:val="22"/>
                <w:lang w:val="en-US" w:eastAsia="en-US"/>
              </w:rPr>
            </w:pPr>
            <w:r w:rsidRPr="007A07A1">
              <w:rPr>
                <w:i/>
                <w:szCs w:val="22"/>
                <w:lang w:val="en-US" w:eastAsia="en-US"/>
              </w:rPr>
              <w:t>2017թ.</w:t>
            </w:r>
          </w:p>
        </w:tc>
        <w:tc>
          <w:tcPr>
            <w:tcW w:w="1446" w:type="dxa"/>
          </w:tcPr>
          <w:p w14:paraId="2326F86E" w14:textId="77777777" w:rsidR="007660E4" w:rsidRPr="007A07A1" w:rsidRDefault="007660E4" w:rsidP="007660E4">
            <w:pPr>
              <w:spacing w:before="0" w:after="200" w:line="276"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i/>
                <w:szCs w:val="22"/>
                <w:lang w:val="en-US" w:eastAsia="en-US"/>
              </w:rPr>
            </w:pPr>
            <w:r w:rsidRPr="007A07A1">
              <w:rPr>
                <w:i/>
                <w:szCs w:val="22"/>
                <w:lang w:val="en-US" w:eastAsia="en-US"/>
              </w:rPr>
              <w:t>2018թ.</w:t>
            </w:r>
          </w:p>
        </w:tc>
        <w:tc>
          <w:tcPr>
            <w:tcW w:w="1446" w:type="dxa"/>
          </w:tcPr>
          <w:p w14:paraId="29154677" w14:textId="77777777" w:rsidR="007660E4" w:rsidRPr="007A07A1" w:rsidRDefault="007660E4" w:rsidP="007660E4">
            <w:pPr>
              <w:spacing w:before="0" w:after="200" w:line="276"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b/>
                <w:i/>
                <w:szCs w:val="22"/>
                <w:lang w:val="en-US" w:eastAsia="en-US"/>
              </w:rPr>
            </w:pPr>
            <w:r w:rsidRPr="007A07A1">
              <w:rPr>
                <w:i/>
                <w:szCs w:val="22"/>
                <w:lang w:val="en-US" w:eastAsia="en-US"/>
              </w:rPr>
              <w:t>2019թ.</w:t>
            </w:r>
          </w:p>
        </w:tc>
      </w:tr>
      <w:tr w:rsidR="007660E4" w:rsidRPr="007A07A1" w14:paraId="7F63EE60" w14:textId="77777777" w:rsidTr="007660E4">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6120" w:type="dxa"/>
          </w:tcPr>
          <w:p w14:paraId="31FD2F62" w14:textId="77777777" w:rsidR="007660E4" w:rsidRPr="007A07A1" w:rsidRDefault="007660E4" w:rsidP="007660E4">
            <w:pPr>
              <w:spacing w:before="0" w:after="200" w:line="276" w:lineRule="auto"/>
              <w:ind w:firstLine="0"/>
              <w:contextualSpacing w:val="0"/>
              <w:jc w:val="left"/>
              <w:rPr>
                <w:b/>
                <w:szCs w:val="22"/>
                <w:lang w:val="en-US" w:eastAsia="en-US"/>
              </w:rPr>
            </w:pPr>
            <w:r w:rsidRPr="007A07A1">
              <w:rPr>
                <w:szCs w:val="22"/>
                <w:lang w:val="en-US" w:eastAsia="en-US"/>
              </w:rPr>
              <w:t>Կառավարության պարտքի սպասարկում (տոկոսավճար)</w:t>
            </w:r>
          </w:p>
        </w:tc>
        <w:tc>
          <w:tcPr>
            <w:tcW w:w="1446" w:type="dxa"/>
          </w:tcPr>
          <w:p w14:paraId="590F8C5E" w14:textId="77777777" w:rsidR="007660E4" w:rsidRPr="007A07A1"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szCs w:val="22"/>
                <w:lang w:val="en-US" w:eastAsia="en-US"/>
              </w:rPr>
            </w:pPr>
          </w:p>
        </w:tc>
        <w:tc>
          <w:tcPr>
            <w:tcW w:w="1446" w:type="dxa"/>
          </w:tcPr>
          <w:p w14:paraId="4488D877" w14:textId="77777777" w:rsidR="007660E4" w:rsidRPr="007A07A1"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szCs w:val="22"/>
                <w:lang w:val="en-US" w:eastAsia="en-US"/>
              </w:rPr>
            </w:pPr>
          </w:p>
        </w:tc>
        <w:tc>
          <w:tcPr>
            <w:tcW w:w="1446" w:type="dxa"/>
          </w:tcPr>
          <w:p w14:paraId="50E51503" w14:textId="77777777" w:rsidR="007660E4" w:rsidRPr="007A07A1"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szCs w:val="22"/>
                <w:lang w:val="en-US" w:eastAsia="en-US"/>
              </w:rPr>
            </w:pPr>
          </w:p>
        </w:tc>
      </w:tr>
      <w:tr w:rsidR="007660E4" w:rsidRPr="007A07A1" w14:paraId="07C393C8" w14:textId="77777777" w:rsidTr="007660E4">
        <w:trPr>
          <w:trHeight w:val="341"/>
        </w:trPr>
        <w:tc>
          <w:tcPr>
            <w:cnfStyle w:val="001000000000" w:firstRow="0" w:lastRow="0" w:firstColumn="1" w:lastColumn="0" w:oddVBand="0" w:evenVBand="0" w:oddHBand="0" w:evenHBand="0" w:firstRowFirstColumn="0" w:firstRowLastColumn="0" w:lastRowFirstColumn="0" w:lastRowLastColumn="0"/>
            <w:tcW w:w="6120" w:type="dxa"/>
          </w:tcPr>
          <w:p w14:paraId="37BCD45C" w14:textId="77777777" w:rsidR="007660E4" w:rsidRPr="007A07A1" w:rsidRDefault="007660E4" w:rsidP="007660E4">
            <w:pPr>
              <w:spacing w:before="0" w:after="200" w:line="276" w:lineRule="auto"/>
              <w:ind w:firstLine="0"/>
              <w:contextualSpacing w:val="0"/>
              <w:jc w:val="right"/>
              <w:rPr>
                <w:b/>
                <w:szCs w:val="22"/>
                <w:lang w:val="en-US" w:eastAsia="en-US"/>
              </w:rPr>
            </w:pPr>
            <w:r w:rsidRPr="007A07A1">
              <w:rPr>
                <w:szCs w:val="22"/>
                <w:lang w:val="en-US" w:eastAsia="en-US"/>
              </w:rPr>
              <w:t>մլրդ դրամ</w:t>
            </w:r>
          </w:p>
        </w:tc>
        <w:tc>
          <w:tcPr>
            <w:tcW w:w="1446" w:type="dxa"/>
            <w:vAlign w:val="center"/>
          </w:tcPr>
          <w:p w14:paraId="622B8E15" w14:textId="77777777" w:rsidR="007660E4" w:rsidRPr="007A07A1"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Cs w:val="22"/>
                <w:lang w:val="en-US" w:eastAsia="en-US"/>
              </w:rPr>
            </w:pPr>
            <w:r w:rsidRPr="007A07A1">
              <w:rPr>
                <w:szCs w:val="22"/>
                <w:lang w:val="en-US" w:eastAsia="en-US"/>
              </w:rPr>
              <w:t>122.1</w:t>
            </w:r>
          </w:p>
        </w:tc>
        <w:tc>
          <w:tcPr>
            <w:tcW w:w="1446" w:type="dxa"/>
            <w:vAlign w:val="center"/>
          </w:tcPr>
          <w:p w14:paraId="3BF6B277" w14:textId="77777777" w:rsidR="007660E4" w:rsidRPr="007A07A1"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Cs w:val="22"/>
                <w:lang w:val="en-US" w:eastAsia="en-US"/>
              </w:rPr>
            </w:pPr>
            <w:r w:rsidRPr="007A07A1">
              <w:rPr>
                <w:szCs w:val="22"/>
                <w:lang w:val="en-US" w:eastAsia="en-US"/>
              </w:rPr>
              <w:t xml:space="preserve">    141.2 </w:t>
            </w:r>
          </w:p>
        </w:tc>
        <w:tc>
          <w:tcPr>
            <w:tcW w:w="1446" w:type="dxa"/>
            <w:vAlign w:val="center"/>
          </w:tcPr>
          <w:p w14:paraId="02295C38" w14:textId="77777777" w:rsidR="007660E4" w:rsidRPr="007A07A1"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Cs w:val="22"/>
                <w:lang w:val="en-US" w:eastAsia="en-US"/>
              </w:rPr>
            </w:pPr>
            <w:r w:rsidRPr="007A07A1">
              <w:rPr>
                <w:szCs w:val="22"/>
                <w:lang w:val="en-US" w:eastAsia="en-US"/>
              </w:rPr>
              <w:t xml:space="preserve">     157.6 </w:t>
            </w:r>
          </w:p>
        </w:tc>
      </w:tr>
      <w:tr w:rsidR="007660E4" w:rsidRPr="007A07A1" w14:paraId="330667D8" w14:textId="77777777" w:rsidTr="007660E4">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6120" w:type="dxa"/>
          </w:tcPr>
          <w:p w14:paraId="7509256A" w14:textId="77777777" w:rsidR="007660E4" w:rsidRPr="007A07A1" w:rsidRDefault="007660E4" w:rsidP="007660E4">
            <w:pPr>
              <w:spacing w:before="0" w:after="200" w:line="276" w:lineRule="auto"/>
              <w:ind w:firstLine="0"/>
              <w:contextualSpacing w:val="0"/>
              <w:jc w:val="right"/>
              <w:rPr>
                <w:b/>
                <w:szCs w:val="22"/>
                <w:lang w:val="en-US" w:eastAsia="en-US"/>
              </w:rPr>
            </w:pPr>
            <w:r w:rsidRPr="007A07A1">
              <w:rPr>
                <w:szCs w:val="22"/>
                <w:lang w:val="en-US" w:eastAsia="en-US"/>
              </w:rPr>
              <w:t>%-ներով ՀՆԱ-ի նկատմամբ</w:t>
            </w:r>
          </w:p>
        </w:tc>
        <w:tc>
          <w:tcPr>
            <w:tcW w:w="1446" w:type="dxa"/>
            <w:vAlign w:val="center"/>
          </w:tcPr>
          <w:p w14:paraId="7AED4875" w14:textId="77777777" w:rsidR="007660E4" w:rsidRPr="007A07A1"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szCs w:val="22"/>
                <w:lang w:val="en-US" w:eastAsia="en-US"/>
              </w:rPr>
            </w:pPr>
            <w:r w:rsidRPr="007A07A1">
              <w:rPr>
                <w:szCs w:val="22"/>
                <w:lang w:val="en-US" w:eastAsia="en-US"/>
              </w:rPr>
              <w:t>2.2</w:t>
            </w:r>
          </w:p>
        </w:tc>
        <w:tc>
          <w:tcPr>
            <w:tcW w:w="1446" w:type="dxa"/>
            <w:vAlign w:val="center"/>
          </w:tcPr>
          <w:p w14:paraId="7C01B63F" w14:textId="77777777" w:rsidR="007660E4" w:rsidRPr="007A07A1"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szCs w:val="22"/>
                <w:lang w:val="en-US" w:eastAsia="en-US"/>
              </w:rPr>
            </w:pPr>
            <w:r w:rsidRPr="007A07A1">
              <w:rPr>
                <w:szCs w:val="22"/>
                <w:lang w:val="en-US" w:eastAsia="en-US"/>
              </w:rPr>
              <w:t xml:space="preserve">       2.3 </w:t>
            </w:r>
          </w:p>
        </w:tc>
        <w:tc>
          <w:tcPr>
            <w:tcW w:w="1446" w:type="dxa"/>
            <w:vAlign w:val="center"/>
          </w:tcPr>
          <w:p w14:paraId="68B997EE" w14:textId="77777777" w:rsidR="007660E4" w:rsidRPr="007A07A1"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szCs w:val="22"/>
                <w:lang w:val="en-US" w:eastAsia="en-US"/>
              </w:rPr>
            </w:pPr>
            <w:r w:rsidRPr="007A07A1">
              <w:rPr>
                <w:szCs w:val="22"/>
                <w:lang w:val="en-US" w:eastAsia="en-US"/>
              </w:rPr>
              <w:t xml:space="preserve">         2.3 </w:t>
            </w:r>
          </w:p>
        </w:tc>
      </w:tr>
      <w:tr w:rsidR="007660E4" w:rsidRPr="007A07A1" w14:paraId="591E86B3" w14:textId="77777777" w:rsidTr="007660E4">
        <w:trPr>
          <w:trHeight w:val="341"/>
        </w:trPr>
        <w:tc>
          <w:tcPr>
            <w:cnfStyle w:val="001000000000" w:firstRow="0" w:lastRow="0" w:firstColumn="1" w:lastColumn="0" w:oddVBand="0" w:evenVBand="0" w:oddHBand="0" w:evenHBand="0" w:firstRowFirstColumn="0" w:firstRowLastColumn="0" w:lastRowFirstColumn="0" w:lastRowLastColumn="0"/>
            <w:tcW w:w="6120" w:type="dxa"/>
          </w:tcPr>
          <w:p w14:paraId="17CA8FE7" w14:textId="77777777" w:rsidR="007660E4" w:rsidRPr="007A07A1" w:rsidRDefault="007660E4" w:rsidP="007660E4">
            <w:pPr>
              <w:spacing w:before="0" w:after="200" w:line="276" w:lineRule="auto"/>
              <w:ind w:firstLine="0"/>
              <w:contextualSpacing w:val="0"/>
              <w:jc w:val="right"/>
              <w:rPr>
                <w:b/>
                <w:szCs w:val="22"/>
                <w:lang w:val="en-US" w:eastAsia="en-US"/>
              </w:rPr>
            </w:pPr>
            <w:r w:rsidRPr="007A07A1">
              <w:rPr>
                <w:szCs w:val="22"/>
                <w:lang w:val="en-US" w:eastAsia="en-US"/>
              </w:rPr>
              <w:t>%-ներով պետական բյուջեի ծախսերի նկատմամբ</w:t>
            </w:r>
          </w:p>
        </w:tc>
        <w:tc>
          <w:tcPr>
            <w:tcW w:w="1446" w:type="dxa"/>
            <w:vAlign w:val="center"/>
          </w:tcPr>
          <w:p w14:paraId="50FF60DE" w14:textId="77777777" w:rsidR="007660E4" w:rsidRPr="007A07A1"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Cs w:val="22"/>
                <w:lang w:val="en-US" w:eastAsia="en-US"/>
              </w:rPr>
            </w:pPr>
            <w:r w:rsidRPr="007A07A1">
              <w:rPr>
                <w:szCs w:val="22"/>
                <w:lang w:val="en-US" w:eastAsia="en-US"/>
              </w:rPr>
              <w:t>8.1</w:t>
            </w:r>
          </w:p>
        </w:tc>
        <w:tc>
          <w:tcPr>
            <w:tcW w:w="1446" w:type="dxa"/>
            <w:vAlign w:val="center"/>
          </w:tcPr>
          <w:p w14:paraId="7033F738" w14:textId="77777777" w:rsidR="007660E4" w:rsidRPr="007A07A1"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Cs w:val="22"/>
                <w:lang w:val="en-US" w:eastAsia="en-US"/>
              </w:rPr>
            </w:pPr>
            <w:r w:rsidRPr="007A07A1">
              <w:rPr>
                <w:szCs w:val="22"/>
                <w:lang w:val="en-US" w:eastAsia="en-US"/>
              </w:rPr>
              <w:t xml:space="preserve">       9.6 </w:t>
            </w:r>
          </w:p>
        </w:tc>
        <w:tc>
          <w:tcPr>
            <w:tcW w:w="1446" w:type="dxa"/>
            <w:vAlign w:val="center"/>
          </w:tcPr>
          <w:p w14:paraId="149FFFA1" w14:textId="77777777" w:rsidR="007660E4" w:rsidRPr="007A07A1"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szCs w:val="22"/>
                <w:lang w:val="en-US" w:eastAsia="en-US"/>
              </w:rPr>
            </w:pPr>
            <w:r w:rsidRPr="007A07A1">
              <w:rPr>
                <w:szCs w:val="22"/>
                <w:lang w:val="en-US" w:eastAsia="en-US"/>
              </w:rPr>
              <w:t xml:space="preserve">         9.8 </w:t>
            </w:r>
          </w:p>
        </w:tc>
      </w:tr>
      <w:tr w:rsidR="007660E4" w:rsidRPr="007A07A1" w14:paraId="3824D653" w14:textId="77777777" w:rsidTr="007660E4">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6120" w:type="dxa"/>
          </w:tcPr>
          <w:p w14:paraId="0322583F" w14:textId="77777777" w:rsidR="007660E4" w:rsidRPr="007A07A1" w:rsidRDefault="007660E4" w:rsidP="007660E4">
            <w:pPr>
              <w:spacing w:before="0" w:after="200" w:line="276" w:lineRule="auto"/>
              <w:ind w:firstLine="0"/>
              <w:contextualSpacing w:val="0"/>
              <w:jc w:val="left"/>
              <w:rPr>
                <w:b/>
                <w:szCs w:val="22"/>
                <w:lang w:val="en-US" w:eastAsia="en-US"/>
              </w:rPr>
            </w:pPr>
            <w:r w:rsidRPr="007A07A1">
              <w:rPr>
                <w:szCs w:val="22"/>
                <w:lang w:val="en-US" w:eastAsia="en-US"/>
              </w:rPr>
              <w:t>Կառավարության պարտքի միջին կշռված տոկոսադրույք, %</w:t>
            </w:r>
          </w:p>
        </w:tc>
        <w:tc>
          <w:tcPr>
            <w:tcW w:w="1446" w:type="dxa"/>
          </w:tcPr>
          <w:p w14:paraId="57A02CD8" w14:textId="77777777" w:rsidR="007660E4" w:rsidRPr="007A07A1"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szCs w:val="22"/>
                <w:lang w:val="en-US" w:eastAsia="en-US"/>
              </w:rPr>
            </w:pPr>
            <w:r w:rsidRPr="007A07A1">
              <w:rPr>
                <w:szCs w:val="22"/>
                <w:lang w:val="en-US" w:eastAsia="en-US"/>
              </w:rPr>
              <w:t>4.9</w:t>
            </w:r>
          </w:p>
        </w:tc>
        <w:tc>
          <w:tcPr>
            <w:tcW w:w="1446" w:type="dxa"/>
          </w:tcPr>
          <w:p w14:paraId="36E55102" w14:textId="77777777" w:rsidR="007660E4" w:rsidRPr="007A07A1"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szCs w:val="22"/>
                <w:lang w:val="en-US" w:eastAsia="en-US"/>
              </w:rPr>
            </w:pPr>
            <w:r w:rsidRPr="007A07A1">
              <w:rPr>
                <w:szCs w:val="22"/>
                <w:lang w:val="en-US" w:eastAsia="en-US"/>
              </w:rPr>
              <w:t>4.9</w:t>
            </w:r>
          </w:p>
        </w:tc>
        <w:tc>
          <w:tcPr>
            <w:tcW w:w="1446" w:type="dxa"/>
          </w:tcPr>
          <w:p w14:paraId="166191D8" w14:textId="77777777" w:rsidR="007660E4" w:rsidRPr="007A07A1"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szCs w:val="22"/>
                <w:lang w:val="en-US" w:eastAsia="en-US"/>
              </w:rPr>
            </w:pPr>
            <w:r w:rsidRPr="007A07A1">
              <w:rPr>
                <w:szCs w:val="22"/>
                <w:lang w:val="en-US" w:eastAsia="en-US"/>
              </w:rPr>
              <w:t>5.2</w:t>
            </w:r>
          </w:p>
        </w:tc>
      </w:tr>
    </w:tbl>
    <w:p w14:paraId="783EF33C" w14:textId="77777777" w:rsidR="007660E4" w:rsidRPr="007A07A1" w:rsidRDefault="007660E4" w:rsidP="007660E4">
      <w:pPr>
        <w:spacing w:before="0" w:after="120"/>
        <w:ind w:firstLine="720"/>
        <w:contextualSpacing w:val="0"/>
        <w:rPr>
          <w:rFonts w:eastAsiaTheme="minorHAnsi" w:cstheme="minorBidi"/>
          <w:b w:val="0"/>
          <w:bCs/>
          <w:szCs w:val="22"/>
          <w:lang w:val="en-US" w:eastAsia="en-US"/>
        </w:rPr>
      </w:pPr>
    </w:p>
    <w:p w14:paraId="220630C5" w14:textId="77777777" w:rsidR="007660E4" w:rsidRPr="007A07A1" w:rsidRDefault="007660E4" w:rsidP="007660E4">
      <w:pPr>
        <w:spacing w:before="0" w:after="240" w:line="240" w:lineRule="auto"/>
        <w:ind w:firstLine="0"/>
        <w:contextualSpacing w:val="0"/>
        <w:rPr>
          <w:rFonts w:eastAsiaTheme="minorHAnsi" w:cstheme="minorBidi"/>
          <w:b w:val="0"/>
          <w:bCs/>
          <w:szCs w:val="22"/>
          <w:lang w:val="en-US" w:eastAsia="en-US"/>
        </w:rPr>
      </w:pPr>
      <w:r w:rsidRPr="007A07A1">
        <w:rPr>
          <w:rFonts w:eastAsiaTheme="minorHAnsi" w:cs="Sylfaen"/>
          <w:szCs w:val="22"/>
          <w:lang w:val="en-US" w:eastAsia="en-US"/>
        </w:rPr>
        <w:t>Պակասուրդի ֆինանսավորման պարտքային գործիքակազմը</w:t>
      </w:r>
    </w:p>
    <w:p w14:paraId="6289C5AA" w14:textId="77777777" w:rsidR="007660E4" w:rsidRPr="007A07A1" w:rsidRDefault="007660E4" w:rsidP="007660E4">
      <w:pPr>
        <w:spacing w:before="0" w:after="120"/>
        <w:contextualSpacing w:val="0"/>
        <w:rPr>
          <w:rFonts w:eastAsiaTheme="minorHAnsi" w:cstheme="minorBidi"/>
          <w:b w:val="0"/>
          <w:bCs/>
          <w:szCs w:val="22"/>
          <w:lang w:val="en-US" w:eastAsia="en-US"/>
        </w:rPr>
      </w:pPr>
      <w:r w:rsidRPr="007A07A1">
        <w:rPr>
          <w:rFonts w:eastAsiaTheme="minorHAnsi" w:cstheme="minorBidi"/>
          <w:b w:val="0"/>
          <w:bCs/>
          <w:szCs w:val="22"/>
          <w:lang w:val="en-US" w:eastAsia="en-US"/>
        </w:rPr>
        <w:t xml:space="preserve">2019 թվականին պետական բյուջեի պակասուրդի զուտ ֆինանսավորումը փոխառու միջոցների հաշվին կկազմի 225.1 մլրդ դրամ, ինչը կիրականացվի պետական գանձապետական պարտատոմսերի հաշվին՝ 70.0 մլրդ դրամ, և արտաքին վարկերի հաշվին՝  155.1 մլրդ դրամ: </w:t>
      </w:r>
    </w:p>
    <w:p w14:paraId="5A70EB44" w14:textId="77777777" w:rsidR="007660E4" w:rsidRPr="007A07A1" w:rsidRDefault="007660E4" w:rsidP="007660E4">
      <w:pPr>
        <w:spacing w:before="0" w:after="120" w:line="240" w:lineRule="auto"/>
        <w:ind w:right="43" w:firstLine="0"/>
        <w:contextualSpacing w:val="0"/>
        <w:rPr>
          <w:rFonts w:eastAsiaTheme="minorHAnsi" w:cstheme="minorBidi"/>
          <w:b w:val="0"/>
          <w:bCs/>
          <w:i/>
          <w:szCs w:val="22"/>
          <w:u w:val="single"/>
          <w:lang w:val="en-US" w:eastAsia="en-US"/>
        </w:rPr>
      </w:pPr>
      <w:r w:rsidRPr="007A07A1">
        <w:rPr>
          <w:rFonts w:eastAsiaTheme="minorHAnsi" w:cstheme="minorBidi"/>
          <w:b w:val="0"/>
          <w:bCs/>
          <w:i/>
          <w:szCs w:val="22"/>
          <w:u w:val="single"/>
          <w:lang w:val="en-US" w:eastAsia="en-US"/>
        </w:rPr>
        <w:t>Պակասուրդի ֆինանսավորումը պետական գանձապետական պարտատոմսերով</w:t>
      </w:r>
    </w:p>
    <w:p w14:paraId="38FE67BF" w14:textId="77777777" w:rsidR="007660E4" w:rsidRPr="007A07A1" w:rsidRDefault="007660E4" w:rsidP="007660E4">
      <w:pPr>
        <w:spacing w:before="0" w:after="120"/>
        <w:ind w:right="43" w:firstLine="562"/>
        <w:rPr>
          <w:rFonts w:eastAsiaTheme="minorHAnsi" w:cstheme="minorBidi"/>
          <w:b w:val="0"/>
          <w:bCs/>
          <w:szCs w:val="22"/>
          <w:lang w:val="en-US" w:eastAsia="en-US"/>
        </w:rPr>
      </w:pPr>
      <w:r w:rsidRPr="007A07A1">
        <w:rPr>
          <w:rFonts w:eastAsiaTheme="minorHAnsi" w:cstheme="minorBidi"/>
          <w:b w:val="0"/>
          <w:bCs/>
          <w:szCs w:val="22"/>
          <w:lang w:val="en-US" w:eastAsia="en-US"/>
        </w:rPr>
        <w:t>Պետական գանձապետական պարտատոմսերով բյուջեի դեֆիցիտի ֆինանսավորումն իրականացվելու է կարճաժամկետ (3, 6, 9 և 12 ամիս), միջնաժամկետ (3 և 5 տարի), երկարաժամկետ (10 և 30 տարի) և խնայողական պարտատոմսերի հաշվին:</w:t>
      </w:r>
    </w:p>
    <w:p w14:paraId="12DECE46" w14:textId="77777777" w:rsidR="007660E4" w:rsidRPr="007A07A1" w:rsidRDefault="007660E4" w:rsidP="007660E4">
      <w:pPr>
        <w:spacing w:before="0" w:after="120"/>
        <w:ind w:right="43" w:firstLine="562"/>
        <w:rPr>
          <w:rFonts w:eastAsiaTheme="minorHAnsi" w:cstheme="minorBidi"/>
          <w:b w:val="0"/>
          <w:szCs w:val="22"/>
          <w:lang w:val="en-US" w:eastAsia="en-US"/>
        </w:rPr>
      </w:pPr>
      <w:r w:rsidRPr="007A07A1">
        <w:rPr>
          <w:rFonts w:eastAsiaTheme="minorHAnsi" w:cstheme="minorBidi"/>
          <w:b w:val="0"/>
          <w:szCs w:val="22"/>
          <w:lang w:val="en-US" w:eastAsia="en-US"/>
        </w:rPr>
        <w:t>Յուրաքանչյուր երկու ամիսն առնվազն մեկ անգամ կկազմակերպվի 52, 39, 26 և 13 շաբաթ մարման ժամկետ ունեցող պետական գանձապետական կարճաժամկետ պարտատոմսերի տեղաբաշխման աճուրդներ:</w:t>
      </w:r>
      <w:r w:rsidRPr="007A07A1">
        <w:rPr>
          <w:rFonts w:eastAsiaTheme="minorHAnsi" w:cstheme="minorBidi"/>
          <w:b w:val="0"/>
          <w:bCs/>
          <w:szCs w:val="22"/>
          <w:lang w:val="en-US" w:eastAsia="en-US"/>
        </w:rPr>
        <w:t xml:space="preserve"> </w:t>
      </w:r>
      <w:r w:rsidRPr="007A07A1">
        <w:rPr>
          <w:rFonts w:eastAsiaTheme="minorHAnsi" w:cstheme="minorBidi"/>
          <w:b w:val="0"/>
          <w:szCs w:val="22"/>
          <w:lang w:val="en-US" w:eastAsia="en-US"/>
        </w:rPr>
        <w:t>Կարող են իրականացվել նաև պետական գանձապետական կարճաժամկետ պարտատոմսերի լրացուցիչ թողարկումներ, ընդ որում մինչև 3 շաբաթ մարման ժամկետայնությամբ թողարկումներ կարող են իրականացվել կանխիկ հոսքերի կառավարման նպատակով, իսկ 3-12 շաբաթ մարման ժամկետայնությամբ թողարկումներ` հարկաբյուջետային և դրամավարկային քաղաքականությունների կոորդինացման շրջանակներում:</w:t>
      </w:r>
    </w:p>
    <w:p w14:paraId="089C1CA3" w14:textId="77777777" w:rsidR="007660E4" w:rsidRPr="007A07A1" w:rsidRDefault="007660E4" w:rsidP="007660E4">
      <w:pPr>
        <w:spacing w:before="0" w:after="120"/>
        <w:ind w:right="43" w:firstLine="562"/>
        <w:rPr>
          <w:rFonts w:eastAsiaTheme="minorHAnsi" w:cstheme="minorBidi"/>
          <w:b w:val="0"/>
          <w:bCs/>
          <w:szCs w:val="22"/>
          <w:lang w:val="en-US" w:eastAsia="en-US"/>
        </w:rPr>
      </w:pPr>
      <w:r w:rsidRPr="007A07A1">
        <w:rPr>
          <w:rFonts w:eastAsiaTheme="minorHAnsi" w:cstheme="minorBidi"/>
          <w:b w:val="0"/>
          <w:bCs/>
          <w:szCs w:val="22"/>
          <w:lang w:val="en-US" w:eastAsia="en-US"/>
        </w:rPr>
        <w:t xml:space="preserve">2019 թվականի ապրիլի 29-ին կթողարկվեն 3 և 5 տարի մարման ժամկետայնությամբ նոր միջնաժամկետ պետական գանձապետական պարտատոմսեր, իսկ հոկտեմբերի 29-ին կթողարկվի 10 տարի մարման ժամկետայնությամբ նոր երկարաժամկետ պետական գանձապետական պարտատոմս: </w:t>
      </w:r>
    </w:p>
    <w:p w14:paraId="68035E72" w14:textId="77777777" w:rsidR="007660E4" w:rsidRPr="007A07A1" w:rsidRDefault="007660E4" w:rsidP="007660E4">
      <w:pPr>
        <w:tabs>
          <w:tab w:val="left" w:pos="142"/>
        </w:tabs>
        <w:spacing w:before="0" w:after="120"/>
        <w:ind w:right="49"/>
        <w:rPr>
          <w:rFonts w:eastAsiaTheme="minorHAnsi" w:cstheme="minorBidi"/>
          <w:b w:val="0"/>
          <w:szCs w:val="22"/>
          <w:lang w:val="en-US" w:eastAsia="en-US"/>
        </w:rPr>
      </w:pPr>
      <w:r w:rsidRPr="007A07A1">
        <w:rPr>
          <w:rFonts w:eastAsiaTheme="minorHAnsi" w:cstheme="minorBidi"/>
          <w:b w:val="0"/>
          <w:szCs w:val="22"/>
          <w:lang w:val="en-US" w:eastAsia="en-US"/>
        </w:rPr>
        <w:t xml:space="preserve">Աճուրդների կողմնորոշիչ ծավալների վերաբերյալ տեղեկատվությունը կհրապարակվի եռամսյակային կտրվածքով: </w:t>
      </w:r>
    </w:p>
    <w:p w14:paraId="644B3552" w14:textId="77777777" w:rsidR="007660E4" w:rsidRPr="007A07A1" w:rsidRDefault="007660E4" w:rsidP="007660E4">
      <w:pPr>
        <w:tabs>
          <w:tab w:val="left" w:pos="142"/>
        </w:tabs>
        <w:spacing w:before="0" w:after="120"/>
        <w:ind w:right="49"/>
        <w:rPr>
          <w:rFonts w:eastAsiaTheme="minorHAnsi" w:cstheme="minorBidi"/>
          <w:b w:val="0"/>
          <w:szCs w:val="22"/>
          <w:lang w:val="en-US" w:eastAsia="en-US"/>
        </w:rPr>
      </w:pPr>
      <w:r w:rsidRPr="007A07A1">
        <w:rPr>
          <w:rFonts w:eastAsiaTheme="minorHAnsi" w:cstheme="minorBidi"/>
          <w:b w:val="0"/>
          <w:szCs w:val="22"/>
          <w:lang w:val="en-US" w:eastAsia="en-US"/>
        </w:rPr>
        <w:t>Յուրաքանչյուր աճուրդին տեղաբաշխման ենթակա պարտատոմսերի ծավալների (միջակայքի) և ժամկետների վերաբերյալ տեղեկատվությունը կհրապարակվի աճուրդից առաջ՝ գործակալների հետ խորհրդակցելուց հետո:</w:t>
      </w:r>
    </w:p>
    <w:p w14:paraId="344978EF" w14:textId="77777777" w:rsidR="007660E4" w:rsidRPr="007A07A1" w:rsidRDefault="007660E4" w:rsidP="007660E4">
      <w:pPr>
        <w:spacing w:before="0" w:after="120"/>
        <w:ind w:right="49"/>
        <w:rPr>
          <w:rFonts w:eastAsiaTheme="minorHAnsi" w:cstheme="minorBidi"/>
          <w:b w:val="0"/>
          <w:szCs w:val="22"/>
          <w:lang w:val="en-US" w:eastAsia="en-US"/>
        </w:rPr>
      </w:pPr>
      <w:r w:rsidRPr="007A07A1">
        <w:rPr>
          <w:rFonts w:eastAsiaTheme="minorHAnsi" w:cstheme="minorBidi"/>
          <w:b w:val="0"/>
          <w:szCs w:val="22"/>
          <w:lang w:val="en-US" w:eastAsia="en-US"/>
        </w:rPr>
        <w:t>2019 թվականի ընթացքում կիրականացվեն նաև պետական գանձապետական պարտատոմսերի հետգնումներ: 2019 թվականի ընթացքում պարտատոմսերի հետգնումների 70-80% կիրականացվեն մարման գրաֆիկի հարթեցման, իսկ 20-30%՝ պարտատոմսերի իրացվելիությունը խթանելու նպատակով: ՀՀ ֆինանսների նախարարությունը յուրաքանչյուր թողարկման պարտատոմսերի տեղաբաշխման ժամանակահատվածում այդ պարտատոմսերի հետգնում չի իրականացնի:</w:t>
      </w:r>
    </w:p>
    <w:p w14:paraId="01B1431E" w14:textId="77777777" w:rsidR="007660E4" w:rsidRPr="007A07A1" w:rsidRDefault="007660E4" w:rsidP="007660E4">
      <w:pPr>
        <w:spacing w:before="0" w:after="120"/>
        <w:ind w:right="49"/>
        <w:rPr>
          <w:rFonts w:eastAsiaTheme="minorHAnsi" w:cstheme="minorBidi"/>
          <w:b w:val="0"/>
          <w:bCs/>
          <w:szCs w:val="22"/>
          <w:lang w:val="en-US" w:eastAsia="en-US"/>
        </w:rPr>
      </w:pPr>
      <w:r w:rsidRPr="007A07A1">
        <w:rPr>
          <w:rFonts w:eastAsiaTheme="minorHAnsi" w:cstheme="minorBidi"/>
          <w:b w:val="0"/>
          <w:bCs/>
          <w:szCs w:val="22"/>
          <w:lang w:val="en-US" w:eastAsia="en-US"/>
        </w:rPr>
        <w:t>ՀՀ ֆինանսների նախարարության պաշտոնական կայք էջում եռամսյակային կտրվածքով, յուրաքանչյուր եռամսյակից 10 օր առաջ, կհրապարակի ուղենշային համարվող պարտատոմսերի ցանկը:</w:t>
      </w:r>
    </w:p>
    <w:p w14:paraId="086884A8" w14:textId="77777777" w:rsidR="007660E4" w:rsidRPr="007A07A1" w:rsidRDefault="007660E4" w:rsidP="007660E4">
      <w:pPr>
        <w:spacing w:before="0" w:after="120"/>
        <w:ind w:right="49"/>
        <w:rPr>
          <w:rFonts w:eastAsiaTheme="minorHAnsi" w:cstheme="minorBidi"/>
          <w:b w:val="0"/>
          <w:bCs/>
          <w:szCs w:val="22"/>
          <w:lang w:val="en-US" w:eastAsia="en-US"/>
        </w:rPr>
      </w:pPr>
      <w:r w:rsidRPr="007A07A1">
        <w:rPr>
          <w:rFonts w:eastAsiaTheme="minorHAnsi" w:cstheme="minorBidi"/>
          <w:b w:val="0"/>
          <w:bCs/>
          <w:szCs w:val="22"/>
          <w:lang w:val="en-US" w:eastAsia="en-US"/>
        </w:rPr>
        <w:t>2019 թվականին կներդրվի պետական գանձապետական պարտատոմսերի փոխանակման աճուրդային համակարգը:</w:t>
      </w:r>
    </w:p>
    <w:p w14:paraId="2CB5E1B3" w14:textId="77777777" w:rsidR="007660E4" w:rsidRPr="007A07A1" w:rsidRDefault="007660E4" w:rsidP="007660E4">
      <w:pPr>
        <w:tabs>
          <w:tab w:val="left" w:pos="142"/>
        </w:tabs>
        <w:spacing w:before="0" w:after="120"/>
        <w:ind w:right="49"/>
        <w:rPr>
          <w:rFonts w:eastAsiaTheme="minorHAnsi" w:cstheme="minorBidi"/>
          <w:b w:val="0"/>
          <w:szCs w:val="22"/>
          <w:lang w:val="en-US" w:eastAsia="en-US"/>
        </w:rPr>
      </w:pPr>
    </w:p>
    <w:p w14:paraId="58A05121" w14:textId="77777777" w:rsidR="007660E4" w:rsidRPr="007A07A1" w:rsidRDefault="007660E4" w:rsidP="007660E4">
      <w:pPr>
        <w:spacing w:before="0" w:after="120"/>
        <w:ind w:right="49"/>
        <w:rPr>
          <w:rFonts w:eastAsiaTheme="minorHAnsi" w:cstheme="minorBidi"/>
          <w:b w:val="0"/>
          <w:bCs/>
          <w:szCs w:val="22"/>
          <w:u w:val="single"/>
          <w:lang w:val="en-US" w:eastAsia="en-US"/>
        </w:rPr>
      </w:pPr>
      <w:r w:rsidRPr="007A07A1">
        <w:rPr>
          <w:rFonts w:eastAsiaTheme="minorHAnsi" w:cstheme="minorBidi"/>
          <w:b w:val="0"/>
          <w:bCs/>
          <w:szCs w:val="22"/>
          <w:u w:val="single"/>
          <w:lang w:val="en-US" w:eastAsia="en-US"/>
        </w:rPr>
        <w:t>Պակասուրդի ֆինանսավորումն արտաքին վարկերով</w:t>
      </w:r>
    </w:p>
    <w:p w14:paraId="19554A07" w14:textId="77777777" w:rsidR="007660E4" w:rsidRPr="007A07A1" w:rsidRDefault="007660E4" w:rsidP="007660E4">
      <w:pPr>
        <w:spacing w:before="0" w:after="120"/>
        <w:contextualSpacing w:val="0"/>
        <w:rPr>
          <w:rFonts w:eastAsiaTheme="minorHAnsi" w:cstheme="minorBidi"/>
          <w:b w:val="0"/>
          <w:szCs w:val="22"/>
          <w:lang w:val="en-US" w:eastAsia="en-US"/>
        </w:rPr>
      </w:pPr>
      <w:r w:rsidRPr="007A07A1">
        <w:rPr>
          <w:rFonts w:eastAsiaTheme="minorHAnsi" w:cstheme="minorBidi"/>
          <w:b w:val="0"/>
          <w:szCs w:val="22"/>
          <w:lang w:val="en-US" w:eastAsia="en-US"/>
        </w:rPr>
        <w:t>ՀՀ 2019 թվականին պետական բյուջեի պակասուրդը ֆինանսավորելու համար նախատեսվում է արտաքին վարկերի գծով կատարել 237.3 մլրդ դրամի (491.0 մլն ԱՄՆ դոլար) մասհանումներ</w:t>
      </w:r>
      <w:r w:rsidRPr="007A07A1">
        <w:rPr>
          <w:rFonts w:eastAsiaTheme="minorHAnsi" w:cstheme="minorBidi"/>
          <w:b w:val="0"/>
          <w:szCs w:val="22"/>
          <w:vertAlign w:val="superscript"/>
          <w:lang w:val="en-US" w:eastAsia="en-US"/>
        </w:rPr>
        <w:footnoteReference w:id="47"/>
      </w:r>
      <w:r w:rsidRPr="007A07A1">
        <w:rPr>
          <w:rFonts w:eastAsiaTheme="minorHAnsi" w:cstheme="minorBidi"/>
          <w:b w:val="0"/>
          <w:szCs w:val="22"/>
          <w:lang w:val="en-US" w:eastAsia="en-US"/>
        </w:rPr>
        <w:t>: Ընդ որում բյուջետային աջակցության վարկերի գծով մասհանումները կկազմեն 74.0 մլրդ դրամ (153.1 մլն ԱՄՆ դոլար) և 163.3 մլրդ դրամ (337.9 մլն ԱՄՆ դոլար)՝ նպատակային վարկային ծրագրերի գծով:</w:t>
      </w:r>
    </w:p>
    <w:p w14:paraId="7805A10B" w14:textId="77777777" w:rsidR="007660E4" w:rsidRPr="007A07A1" w:rsidRDefault="007660E4" w:rsidP="007660E4">
      <w:pPr>
        <w:spacing w:before="0"/>
        <w:ind w:firstLine="562"/>
        <w:contextualSpacing w:val="0"/>
        <w:rPr>
          <w:rFonts w:eastAsiaTheme="minorHAnsi" w:cstheme="minorBidi"/>
          <w:b w:val="0"/>
          <w:szCs w:val="22"/>
          <w:lang w:val="en-US" w:eastAsia="en-US"/>
        </w:rPr>
      </w:pPr>
      <w:r w:rsidRPr="007A07A1">
        <w:rPr>
          <w:rFonts w:eastAsiaTheme="minorHAnsi" w:cstheme="minorBidi"/>
          <w:b w:val="0"/>
          <w:szCs w:val="22"/>
          <w:lang w:val="en-US" w:eastAsia="en-US"/>
        </w:rPr>
        <w:t>2019 թվականին մասհանումների 39.1%-ը կատարվելու է ռուսական վարկերի գծով: Մասհանումների 30.8%-ը կազմում են սպասվելիք բյուջետային աջակցության վարկերը, որոնք դեռևս ենթակա են բանակցման: Հաջորդ խոշոր մասնաբաժինը (12.3%) բաժին է ընկնում Համաշխարհային Բանկին (ՎԶՄԲ և ԶՄԸ): Ասիական Զարգացման Բանկի տեսակարար կշիռը կկազմի 10.7%: Ըստ վարկատուների մասհանումների կառուցվածքը հետևյալն է.</w:t>
      </w:r>
    </w:p>
    <w:p w14:paraId="0B000D2C" w14:textId="77777777" w:rsidR="007660E4" w:rsidRPr="007A07A1" w:rsidRDefault="007660E4" w:rsidP="007660E4">
      <w:pPr>
        <w:spacing w:before="0"/>
        <w:ind w:firstLine="0"/>
        <w:contextualSpacing w:val="0"/>
        <w:jc w:val="center"/>
        <w:rPr>
          <w:rFonts w:eastAsiaTheme="minorHAnsi" w:cstheme="minorBidi"/>
          <w:b w:val="0"/>
          <w:szCs w:val="22"/>
          <w:lang w:val="en-US" w:eastAsia="en-US"/>
        </w:rPr>
      </w:pPr>
      <w:r w:rsidRPr="007A07A1">
        <w:rPr>
          <w:rFonts w:asciiTheme="minorHAnsi" w:eastAsiaTheme="minorHAnsi" w:hAnsiTheme="minorHAnsi" w:cstheme="minorBidi"/>
          <w:b w:val="0"/>
          <w:noProof/>
          <w:szCs w:val="22"/>
          <w:lang w:val="en-US" w:eastAsia="en-US"/>
        </w:rPr>
        <w:drawing>
          <wp:inline distT="0" distB="0" distL="0" distR="0" wp14:anchorId="6721B399" wp14:editId="12F3F2FD">
            <wp:extent cx="4547507" cy="2356757"/>
            <wp:effectExtent l="114300" t="95250" r="120015" b="100965"/>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C06134C" w14:textId="77777777" w:rsidR="007660E4" w:rsidRPr="007A07A1" w:rsidRDefault="007660E4" w:rsidP="007660E4">
      <w:pPr>
        <w:spacing w:before="0"/>
        <w:ind w:firstLine="720"/>
        <w:contextualSpacing w:val="0"/>
        <w:rPr>
          <w:rFonts w:eastAsiaTheme="minorHAnsi" w:cstheme="minorBidi"/>
          <w:b w:val="0"/>
          <w:szCs w:val="22"/>
          <w:lang w:val="en-US" w:eastAsia="en-US"/>
        </w:rPr>
      </w:pPr>
      <w:r w:rsidRPr="007A07A1">
        <w:rPr>
          <w:rFonts w:eastAsiaTheme="minorHAnsi" w:cstheme="minorBidi"/>
          <w:b w:val="0"/>
          <w:szCs w:val="22"/>
          <w:lang w:val="en-US" w:eastAsia="en-US"/>
        </w:rPr>
        <w:t>2019 թվականին նպատակային վարկային ծրագրերի գծով մասհանումների կառուցվածքում խոշորագույնը Հայկական ատոմակայանի վերականգնման ծրագիրն է՝ 103.1 մլն ԱՄՆ դոլար: Ընդհանուր առմամբ, ըստ ոլորտների մասհանումների կառուցվածքը կլինի հետևյալը.</w:t>
      </w:r>
    </w:p>
    <w:p w14:paraId="301F1AEF" w14:textId="77777777" w:rsidR="007660E4" w:rsidRPr="007A07A1" w:rsidRDefault="007660E4" w:rsidP="007660E4">
      <w:pPr>
        <w:tabs>
          <w:tab w:val="num" w:pos="720"/>
        </w:tabs>
        <w:spacing w:before="0"/>
        <w:ind w:firstLine="0"/>
        <w:contextualSpacing w:val="0"/>
        <w:jc w:val="center"/>
        <w:rPr>
          <w:rFonts w:eastAsiaTheme="minorHAnsi" w:cstheme="minorBidi"/>
          <w:b w:val="0"/>
          <w:szCs w:val="22"/>
          <w:lang w:val="es-ES" w:eastAsia="en-US"/>
        </w:rPr>
      </w:pPr>
      <w:r w:rsidRPr="007A07A1">
        <w:rPr>
          <w:rFonts w:asciiTheme="minorHAnsi" w:eastAsiaTheme="minorHAnsi" w:hAnsiTheme="minorHAnsi" w:cstheme="minorBidi"/>
          <w:b w:val="0"/>
          <w:noProof/>
          <w:szCs w:val="22"/>
          <w:lang w:val="en-US" w:eastAsia="en-US"/>
        </w:rPr>
        <w:drawing>
          <wp:inline distT="0" distB="0" distL="0" distR="0" wp14:anchorId="33BD97CC" wp14:editId="0B753651">
            <wp:extent cx="5682343" cy="2016579"/>
            <wp:effectExtent l="133350" t="95250" r="128270" b="98425"/>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45911E0" w14:textId="77777777" w:rsidR="007660E4" w:rsidRPr="007A07A1" w:rsidRDefault="007660E4" w:rsidP="007660E4">
      <w:pPr>
        <w:spacing w:before="0" w:after="120"/>
        <w:ind w:firstLine="720"/>
        <w:contextualSpacing w:val="0"/>
        <w:rPr>
          <w:rFonts w:eastAsiaTheme="minorHAnsi" w:cstheme="minorBidi"/>
          <w:b w:val="0"/>
          <w:szCs w:val="22"/>
          <w:lang w:val="en-US" w:eastAsia="en-US"/>
        </w:rPr>
      </w:pPr>
      <w:r w:rsidRPr="007A07A1">
        <w:rPr>
          <w:rFonts w:asciiTheme="minorHAnsi" w:eastAsiaTheme="minorHAnsi" w:hAnsiTheme="minorHAnsi" w:cstheme="minorBidi"/>
          <w:b w:val="0"/>
          <w:noProof/>
          <w:szCs w:val="22"/>
          <w:lang w:val="en-US" w:eastAsia="en-US"/>
        </w:rPr>
        <mc:AlternateContent>
          <mc:Choice Requires="wpg">
            <w:drawing>
              <wp:anchor distT="0" distB="0" distL="114300" distR="114300" simplePos="0" relativeHeight="251655168" behindDoc="0" locked="0" layoutInCell="1" allowOverlap="1" wp14:anchorId="2AB186A9" wp14:editId="7787D4F0">
                <wp:simplePos x="0" y="0"/>
                <wp:positionH relativeFrom="column">
                  <wp:posOffset>-206375</wp:posOffset>
                </wp:positionH>
                <wp:positionV relativeFrom="paragraph">
                  <wp:posOffset>562610</wp:posOffset>
                </wp:positionV>
                <wp:extent cx="6922770" cy="2138680"/>
                <wp:effectExtent l="114300" t="95250" r="106680" b="90170"/>
                <wp:wrapNone/>
                <wp:docPr id="47" name="Group 2"/>
                <wp:cNvGraphicFramePr/>
                <a:graphic xmlns:a="http://schemas.openxmlformats.org/drawingml/2006/main">
                  <a:graphicData uri="http://schemas.microsoft.com/office/word/2010/wordprocessingGroup">
                    <wpg:wgp>
                      <wpg:cNvGrpSpPr/>
                      <wpg:grpSpPr bwMode="auto">
                        <a:xfrm>
                          <a:off x="0" y="0"/>
                          <a:ext cx="6922770" cy="2138680"/>
                          <a:chOff x="0" y="0"/>
                          <a:chExt cx="9815552" cy="2756121"/>
                        </a:xfrm>
                      </wpg:grpSpPr>
                      <wpg:graphicFrame>
                        <wpg:cNvPr id="48" name="Chart 48"/>
                        <wpg:cNvFrPr>
                          <a:graphicFrameLocks/>
                        </wpg:cNvFrPr>
                        <wpg:xfrm>
                          <a:off x="0" y="11595"/>
                          <a:ext cx="4861394" cy="2744526"/>
                        </wpg:xfrm>
                        <a:graphic>
                          <a:graphicData uri="http://schemas.openxmlformats.org/drawingml/2006/chart">
                            <c:chart xmlns:c="http://schemas.openxmlformats.org/drawingml/2006/chart" xmlns:r="http://schemas.openxmlformats.org/officeDocument/2006/relationships" r:id="rId38"/>
                          </a:graphicData>
                        </a:graphic>
                      </wpg:graphicFrame>
                      <wpg:graphicFrame>
                        <wpg:cNvPr id="49" name="Chart 49"/>
                        <wpg:cNvFrPr>
                          <a:graphicFrameLocks/>
                        </wpg:cNvFrPr>
                        <wpg:xfrm>
                          <a:off x="4951177" y="0"/>
                          <a:ext cx="4864375" cy="2748335"/>
                        </wpg:xfrm>
                        <a:graphic>
                          <a:graphicData uri="http://schemas.openxmlformats.org/drawingml/2006/chart">
                            <c:chart xmlns:c="http://schemas.openxmlformats.org/drawingml/2006/chart" xmlns:r="http://schemas.openxmlformats.org/officeDocument/2006/relationships" r:id="rId39"/>
                          </a:graphicData>
                        </a:graphic>
                      </wpg:graphicFrame>
                    </wpg:wg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group w14:anchorId="5F26F8EF" id="Group 2" o:spid="_x0000_s1026" style="position:absolute;margin-left:-16.25pt;margin-top:44.3pt;width:545.1pt;height:168.4pt;z-index:251655168;mso-width-relative:margin;mso-height-relative:margin" coordsize="98155,27561" o:gfxdata="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">
                <v:shape id="Chart 48" o:spid="_x0000_s1027" type="#_x0000_t75" style="position:absolute;left:-1296;top:-942;width:51167;height:295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">
                  <v:imagedata r:id="rId40" o:title=""/>
                  <o:lock v:ext="edit" aspectratio="f"/>
                </v:shape>
                <v:shape id="Chart 49" o:spid="_x0000_s1028" type="#_x0000_t75" style="position:absolute;left:48229;top:-1021;width:51255;height:295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">
                  <v:imagedata r:id="rId41" o:title=""/>
                  <o:lock v:ext="edit" aspectratio="f"/>
                </v:shape>
              </v:group>
            </w:pict>
          </mc:Fallback>
        </mc:AlternateContent>
      </w:r>
      <w:r w:rsidRPr="007A07A1">
        <w:rPr>
          <w:rFonts w:eastAsiaTheme="minorHAnsi" w:cstheme="minorBidi"/>
          <w:b w:val="0"/>
          <w:szCs w:val="22"/>
          <w:lang w:val="en-US" w:eastAsia="en-US"/>
        </w:rPr>
        <w:t xml:space="preserve">2019 թվականին մասհանումների գերակշիռ մասը (54.1%) կկատարվի ԱՄՆ դոլարով տրամադրված վարկերի գծով: </w:t>
      </w:r>
    </w:p>
    <w:p w14:paraId="580F8A0D" w14:textId="77777777" w:rsidR="007660E4" w:rsidRPr="007A07A1" w:rsidRDefault="007660E4" w:rsidP="007660E4">
      <w:pPr>
        <w:tabs>
          <w:tab w:val="num" w:pos="720"/>
        </w:tabs>
        <w:spacing w:before="0" w:after="120"/>
        <w:ind w:firstLine="0"/>
        <w:contextualSpacing w:val="0"/>
        <w:jc w:val="center"/>
        <w:rPr>
          <w:rFonts w:eastAsiaTheme="minorHAnsi" w:cstheme="minorBidi"/>
          <w:b w:val="0"/>
          <w:szCs w:val="22"/>
          <w:lang w:val="es-ES" w:eastAsia="en-US"/>
        </w:rPr>
      </w:pPr>
    </w:p>
    <w:p w14:paraId="67300018" w14:textId="77777777" w:rsidR="007660E4" w:rsidRPr="007A07A1" w:rsidRDefault="007660E4" w:rsidP="007660E4">
      <w:pPr>
        <w:tabs>
          <w:tab w:val="num" w:pos="720"/>
        </w:tabs>
        <w:spacing w:before="0" w:after="120"/>
        <w:ind w:firstLine="0"/>
        <w:contextualSpacing w:val="0"/>
        <w:jc w:val="center"/>
        <w:rPr>
          <w:rFonts w:eastAsiaTheme="minorHAnsi" w:cstheme="minorBidi"/>
          <w:b w:val="0"/>
          <w:szCs w:val="22"/>
          <w:lang w:val="es-ES" w:eastAsia="en-US"/>
        </w:rPr>
      </w:pPr>
    </w:p>
    <w:p w14:paraId="37807DB9" w14:textId="77777777" w:rsidR="007660E4" w:rsidRPr="007A07A1" w:rsidRDefault="007660E4" w:rsidP="007660E4">
      <w:pPr>
        <w:tabs>
          <w:tab w:val="num" w:pos="720"/>
        </w:tabs>
        <w:spacing w:before="0" w:after="120"/>
        <w:ind w:firstLine="0"/>
        <w:contextualSpacing w:val="0"/>
        <w:jc w:val="center"/>
        <w:rPr>
          <w:rFonts w:eastAsiaTheme="minorHAnsi" w:cstheme="minorBidi"/>
          <w:b w:val="0"/>
          <w:szCs w:val="22"/>
          <w:lang w:val="es-ES" w:eastAsia="en-US"/>
        </w:rPr>
      </w:pPr>
    </w:p>
    <w:p w14:paraId="5763F65A" w14:textId="77777777" w:rsidR="007660E4" w:rsidRPr="007A07A1" w:rsidRDefault="007660E4" w:rsidP="007660E4">
      <w:pPr>
        <w:tabs>
          <w:tab w:val="num" w:pos="720"/>
        </w:tabs>
        <w:spacing w:before="0" w:after="120"/>
        <w:ind w:firstLine="0"/>
        <w:contextualSpacing w:val="0"/>
        <w:jc w:val="center"/>
        <w:rPr>
          <w:rFonts w:eastAsiaTheme="minorHAnsi" w:cstheme="minorBidi"/>
          <w:b w:val="0"/>
          <w:szCs w:val="22"/>
          <w:lang w:val="es-ES" w:eastAsia="en-US"/>
        </w:rPr>
      </w:pPr>
    </w:p>
    <w:p w14:paraId="30EEB3DC" w14:textId="77777777" w:rsidR="007660E4" w:rsidRPr="007A07A1" w:rsidRDefault="007660E4" w:rsidP="007660E4">
      <w:pPr>
        <w:tabs>
          <w:tab w:val="num" w:pos="720"/>
        </w:tabs>
        <w:spacing w:before="0" w:after="120"/>
        <w:ind w:firstLine="0"/>
        <w:contextualSpacing w:val="0"/>
        <w:jc w:val="center"/>
        <w:rPr>
          <w:rFonts w:eastAsiaTheme="minorHAnsi" w:cstheme="minorBidi"/>
          <w:b w:val="0"/>
          <w:szCs w:val="22"/>
          <w:lang w:val="es-ES" w:eastAsia="en-US"/>
        </w:rPr>
      </w:pPr>
    </w:p>
    <w:p w14:paraId="5076DE9B" w14:textId="77777777" w:rsidR="007660E4" w:rsidRPr="007A07A1" w:rsidRDefault="007660E4" w:rsidP="007660E4">
      <w:pPr>
        <w:spacing w:before="0" w:after="200" w:line="276" w:lineRule="auto"/>
        <w:ind w:firstLine="0"/>
        <w:contextualSpacing w:val="0"/>
        <w:jc w:val="left"/>
        <w:rPr>
          <w:rFonts w:eastAsiaTheme="minorHAnsi" w:cs="Arial"/>
          <w:szCs w:val="22"/>
          <w:lang w:val="en-US" w:eastAsia="en-US"/>
        </w:rPr>
      </w:pPr>
    </w:p>
    <w:p w14:paraId="7AD44BB8" w14:textId="77777777" w:rsidR="00363133" w:rsidRDefault="00363133" w:rsidP="007660E4">
      <w:pPr>
        <w:spacing w:before="0" w:after="200" w:line="276" w:lineRule="auto"/>
        <w:ind w:firstLine="0"/>
        <w:contextualSpacing w:val="0"/>
        <w:jc w:val="left"/>
        <w:rPr>
          <w:rFonts w:eastAsiaTheme="minorHAnsi" w:cs="Arial"/>
          <w:szCs w:val="22"/>
          <w:lang w:val="en-US" w:eastAsia="en-US"/>
        </w:rPr>
      </w:pPr>
    </w:p>
    <w:p w14:paraId="7B46B86C" w14:textId="77777777" w:rsidR="007660E4" w:rsidRPr="007A07A1" w:rsidRDefault="007660E4" w:rsidP="007660E4">
      <w:pPr>
        <w:spacing w:before="0" w:after="200" w:line="276" w:lineRule="auto"/>
        <w:ind w:firstLine="0"/>
        <w:contextualSpacing w:val="0"/>
        <w:jc w:val="left"/>
        <w:rPr>
          <w:rFonts w:eastAsiaTheme="minorHAnsi" w:cs="Arial"/>
          <w:szCs w:val="22"/>
          <w:lang w:val="en-US" w:eastAsia="en-US"/>
        </w:rPr>
      </w:pPr>
      <w:r w:rsidRPr="007A07A1">
        <w:rPr>
          <w:rFonts w:eastAsiaTheme="minorHAnsi" w:cs="Arial"/>
          <w:szCs w:val="22"/>
          <w:lang w:val="en-US" w:eastAsia="en-US"/>
        </w:rPr>
        <w:t>Կառավարության</w:t>
      </w:r>
      <w:r w:rsidRPr="007A07A1">
        <w:rPr>
          <w:rFonts w:eastAsiaTheme="minorHAnsi" w:cstheme="minorBidi"/>
          <w:szCs w:val="22"/>
          <w:lang w:val="en-US" w:eastAsia="en-US"/>
        </w:rPr>
        <w:t xml:space="preserve"> պարտքի մարումը և սպասարկումը</w:t>
      </w:r>
    </w:p>
    <w:p w14:paraId="631DF873" w14:textId="77777777" w:rsidR="007660E4" w:rsidRPr="007A07A1" w:rsidRDefault="007660E4" w:rsidP="007660E4">
      <w:pPr>
        <w:spacing w:before="0" w:after="120"/>
        <w:ind w:firstLine="720"/>
        <w:contextualSpacing w:val="0"/>
        <w:rPr>
          <w:rFonts w:eastAsiaTheme="minorHAnsi" w:cstheme="minorBidi"/>
          <w:b w:val="0"/>
          <w:bCs/>
          <w:szCs w:val="22"/>
          <w:lang w:val="en-US" w:eastAsia="en-US"/>
        </w:rPr>
      </w:pPr>
      <w:r w:rsidRPr="007A07A1">
        <w:rPr>
          <w:rFonts w:eastAsiaTheme="minorHAnsi" w:cstheme="minorBidi"/>
          <w:b w:val="0"/>
          <w:bCs/>
          <w:szCs w:val="22"/>
          <w:lang w:val="en-US" w:eastAsia="en-US"/>
        </w:rPr>
        <w:t>2019 թվականին կառավարության պարտքի մարման և սպասարկման համար կպահանջվի 356.8 մլրդ դրամ, որից 199.2 մլրդ դրամը կկազմեն պարտքի գծով մարումները, իսկ 157.6 մլրդ դրամը՝ տոկոսավճարները:</w:t>
      </w:r>
    </w:p>
    <w:tbl>
      <w:tblPr>
        <w:tblStyle w:val="MediumGrid3-Accent5"/>
        <w:tblW w:w="0" w:type="auto"/>
        <w:tblLook w:val="04A0" w:firstRow="1" w:lastRow="0" w:firstColumn="1" w:lastColumn="0" w:noHBand="0" w:noVBand="1"/>
      </w:tblPr>
      <w:tblGrid>
        <w:gridCol w:w="4920"/>
        <w:gridCol w:w="1611"/>
        <w:gridCol w:w="1697"/>
        <w:gridCol w:w="1654"/>
      </w:tblGrid>
      <w:tr w:rsidR="007660E4" w:rsidRPr="007A07A1" w14:paraId="227BA9C6" w14:textId="77777777" w:rsidTr="007660E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418" w:type="dxa"/>
            <w:vAlign w:val="center"/>
          </w:tcPr>
          <w:p w14:paraId="0FD13F4D" w14:textId="77777777" w:rsidR="007660E4" w:rsidRPr="007A07A1" w:rsidRDefault="007660E4" w:rsidP="007660E4">
            <w:pPr>
              <w:spacing w:before="0" w:after="200" w:line="276" w:lineRule="auto"/>
              <w:ind w:firstLine="0"/>
              <w:contextualSpacing w:val="0"/>
              <w:jc w:val="center"/>
              <w:rPr>
                <w:b/>
                <w:i/>
                <w:szCs w:val="22"/>
                <w:lang w:val="en-US" w:eastAsia="en-US"/>
              </w:rPr>
            </w:pPr>
            <w:r w:rsidRPr="007A07A1">
              <w:rPr>
                <w:i/>
                <w:szCs w:val="22"/>
                <w:lang w:val="en-US" w:eastAsia="en-US"/>
              </w:rPr>
              <w:t>մլրդ դրամ</w:t>
            </w:r>
          </w:p>
        </w:tc>
        <w:tc>
          <w:tcPr>
            <w:tcW w:w="1716" w:type="dxa"/>
            <w:vAlign w:val="center"/>
          </w:tcPr>
          <w:p w14:paraId="6976398C" w14:textId="77777777" w:rsidR="007660E4" w:rsidRPr="007A07A1" w:rsidRDefault="007660E4" w:rsidP="007660E4">
            <w:pPr>
              <w:spacing w:before="0" w:after="200" w:line="276"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b/>
                <w:i/>
                <w:szCs w:val="22"/>
                <w:lang w:val="en-US" w:eastAsia="en-US"/>
              </w:rPr>
            </w:pPr>
            <w:r w:rsidRPr="007A07A1">
              <w:rPr>
                <w:i/>
                <w:szCs w:val="22"/>
                <w:lang w:val="en-US" w:eastAsia="en-US"/>
              </w:rPr>
              <w:t>Մարում</w:t>
            </w:r>
          </w:p>
        </w:tc>
        <w:tc>
          <w:tcPr>
            <w:tcW w:w="1716" w:type="dxa"/>
            <w:vAlign w:val="center"/>
          </w:tcPr>
          <w:p w14:paraId="778AA21F" w14:textId="77777777" w:rsidR="007660E4" w:rsidRPr="007A07A1" w:rsidRDefault="007660E4" w:rsidP="007660E4">
            <w:pPr>
              <w:spacing w:before="0" w:after="200" w:line="276"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b/>
                <w:i/>
                <w:szCs w:val="22"/>
                <w:lang w:val="en-US" w:eastAsia="en-US"/>
              </w:rPr>
            </w:pPr>
            <w:r w:rsidRPr="007A07A1">
              <w:rPr>
                <w:i/>
                <w:szCs w:val="22"/>
                <w:lang w:val="en-US" w:eastAsia="en-US"/>
              </w:rPr>
              <w:t>Սպասարկում</w:t>
            </w:r>
          </w:p>
        </w:tc>
        <w:tc>
          <w:tcPr>
            <w:tcW w:w="1716" w:type="dxa"/>
            <w:vAlign w:val="center"/>
          </w:tcPr>
          <w:p w14:paraId="1C7A7F8B" w14:textId="77777777" w:rsidR="007660E4" w:rsidRPr="007A07A1" w:rsidRDefault="007660E4" w:rsidP="007660E4">
            <w:pPr>
              <w:spacing w:before="0" w:after="200" w:line="276"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i/>
                <w:szCs w:val="22"/>
                <w:lang w:val="en-US" w:eastAsia="en-US"/>
              </w:rPr>
            </w:pPr>
            <w:r w:rsidRPr="007A07A1">
              <w:rPr>
                <w:i/>
                <w:szCs w:val="22"/>
                <w:lang w:val="en-US" w:eastAsia="en-US"/>
              </w:rPr>
              <w:t>Ընդամենը</w:t>
            </w:r>
          </w:p>
        </w:tc>
      </w:tr>
      <w:tr w:rsidR="007660E4" w:rsidRPr="007A07A1" w14:paraId="718854E9" w14:textId="77777777" w:rsidTr="00766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8" w:type="dxa"/>
            <w:vAlign w:val="center"/>
          </w:tcPr>
          <w:p w14:paraId="7D2CE632" w14:textId="77777777" w:rsidR="007660E4" w:rsidRPr="007A07A1" w:rsidRDefault="007660E4" w:rsidP="007660E4">
            <w:pPr>
              <w:spacing w:before="0" w:after="200" w:line="276" w:lineRule="auto"/>
              <w:ind w:firstLine="0"/>
              <w:contextualSpacing w:val="0"/>
              <w:jc w:val="left"/>
              <w:rPr>
                <w:b/>
                <w:szCs w:val="22"/>
                <w:lang w:val="en-US" w:eastAsia="en-US"/>
              </w:rPr>
            </w:pPr>
            <w:r w:rsidRPr="007A07A1">
              <w:rPr>
                <w:szCs w:val="22"/>
                <w:lang w:val="en-US" w:eastAsia="en-US"/>
              </w:rPr>
              <w:t>Պետական գանձապետական պարտատոմսեր</w:t>
            </w:r>
          </w:p>
        </w:tc>
        <w:tc>
          <w:tcPr>
            <w:tcW w:w="1716" w:type="dxa"/>
            <w:vAlign w:val="center"/>
          </w:tcPr>
          <w:p w14:paraId="3E880121" w14:textId="77777777" w:rsidR="007660E4" w:rsidRPr="007A07A1"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bCs/>
                <w:szCs w:val="22"/>
                <w:lang w:val="en-US" w:eastAsia="en-US"/>
              </w:rPr>
            </w:pPr>
            <w:r w:rsidRPr="007A07A1">
              <w:rPr>
                <w:bCs/>
                <w:szCs w:val="22"/>
                <w:lang w:val="en-US" w:eastAsia="en-US"/>
              </w:rPr>
              <w:t>113.7</w:t>
            </w:r>
            <w:r w:rsidRPr="007A07A1">
              <w:rPr>
                <w:bCs/>
                <w:szCs w:val="22"/>
                <w:vertAlign w:val="superscript"/>
                <w:lang w:val="en-US" w:eastAsia="en-US"/>
              </w:rPr>
              <w:footnoteReference w:id="48"/>
            </w:r>
          </w:p>
        </w:tc>
        <w:tc>
          <w:tcPr>
            <w:tcW w:w="1716" w:type="dxa"/>
            <w:vAlign w:val="center"/>
          </w:tcPr>
          <w:p w14:paraId="02A0174C" w14:textId="77777777" w:rsidR="007660E4" w:rsidRPr="007A07A1"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bCs/>
                <w:szCs w:val="22"/>
                <w:lang w:val="en-US" w:eastAsia="en-US"/>
              </w:rPr>
            </w:pPr>
            <w:r w:rsidRPr="007A07A1">
              <w:rPr>
                <w:bCs/>
                <w:szCs w:val="22"/>
                <w:lang w:val="en-US" w:eastAsia="en-US"/>
              </w:rPr>
              <w:t>68.8</w:t>
            </w:r>
          </w:p>
        </w:tc>
        <w:tc>
          <w:tcPr>
            <w:tcW w:w="1716" w:type="dxa"/>
            <w:vAlign w:val="bottom"/>
          </w:tcPr>
          <w:p w14:paraId="52AA7CF3" w14:textId="77777777" w:rsidR="007660E4" w:rsidRPr="007A07A1"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bCs/>
                <w:szCs w:val="22"/>
                <w:lang w:val="en-US" w:eastAsia="en-US"/>
              </w:rPr>
            </w:pPr>
            <w:r w:rsidRPr="007A07A1">
              <w:rPr>
                <w:bCs/>
                <w:szCs w:val="22"/>
                <w:lang w:val="en-US" w:eastAsia="en-US"/>
              </w:rPr>
              <w:t>182.5</w:t>
            </w:r>
          </w:p>
        </w:tc>
      </w:tr>
      <w:tr w:rsidR="007660E4" w:rsidRPr="007A07A1" w14:paraId="35877947" w14:textId="77777777" w:rsidTr="007660E4">
        <w:tc>
          <w:tcPr>
            <w:cnfStyle w:val="001000000000" w:firstRow="0" w:lastRow="0" w:firstColumn="1" w:lastColumn="0" w:oddVBand="0" w:evenVBand="0" w:oddHBand="0" w:evenHBand="0" w:firstRowFirstColumn="0" w:firstRowLastColumn="0" w:lastRowFirstColumn="0" w:lastRowLastColumn="0"/>
            <w:tcW w:w="5418" w:type="dxa"/>
            <w:vAlign w:val="center"/>
          </w:tcPr>
          <w:p w14:paraId="162E6F4D" w14:textId="77777777" w:rsidR="007660E4" w:rsidRPr="007A07A1" w:rsidRDefault="007660E4" w:rsidP="007660E4">
            <w:pPr>
              <w:spacing w:before="0" w:after="200" w:line="276" w:lineRule="auto"/>
              <w:ind w:firstLine="0"/>
              <w:contextualSpacing w:val="0"/>
              <w:jc w:val="left"/>
              <w:rPr>
                <w:b/>
                <w:szCs w:val="22"/>
                <w:lang w:val="en-US" w:eastAsia="en-US"/>
              </w:rPr>
            </w:pPr>
            <w:r w:rsidRPr="007A07A1">
              <w:rPr>
                <w:szCs w:val="22"/>
                <w:lang w:val="en-US" w:eastAsia="en-US"/>
              </w:rPr>
              <w:t>Արտարժութային պետական պարտատոմսեր</w:t>
            </w:r>
          </w:p>
        </w:tc>
        <w:tc>
          <w:tcPr>
            <w:tcW w:w="1716" w:type="dxa"/>
            <w:vAlign w:val="center"/>
          </w:tcPr>
          <w:p w14:paraId="0E708BCE" w14:textId="77777777" w:rsidR="007660E4" w:rsidRPr="007A07A1"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bCs/>
                <w:szCs w:val="22"/>
                <w:lang w:val="en-US" w:eastAsia="en-US"/>
              </w:rPr>
            </w:pPr>
            <w:r w:rsidRPr="007A07A1">
              <w:rPr>
                <w:bCs/>
                <w:szCs w:val="22"/>
                <w:lang w:val="en-US" w:eastAsia="en-US"/>
              </w:rPr>
              <w:t>-</w:t>
            </w:r>
          </w:p>
        </w:tc>
        <w:tc>
          <w:tcPr>
            <w:tcW w:w="1716" w:type="dxa"/>
            <w:vAlign w:val="center"/>
          </w:tcPr>
          <w:p w14:paraId="0EB02579" w14:textId="77777777" w:rsidR="007660E4" w:rsidRPr="007A07A1"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bCs/>
                <w:szCs w:val="22"/>
                <w:lang w:val="en-US" w:eastAsia="en-US"/>
              </w:rPr>
            </w:pPr>
            <w:r w:rsidRPr="007A07A1">
              <w:rPr>
                <w:bCs/>
                <w:szCs w:val="22"/>
                <w:lang w:val="en-US" w:eastAsia="en-US"/>
              </w:rPr>
              <w:t>31.8</w:t>
            </w:r>
          </w:p>
        </w:tc>
        <w:tc>
          <w:tcPr>
            <w:tcW w:w="1716" w:type="dxa"/>
            <w:vAlign w:val="bottom"/>
          </w:tcPr>
          <w:p w14:paraId="169A38F3" w14:textId="77777777" w:rsidR="007660E4" w:rsidRPr="007A07A1"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bCs/>
                <w:szCs w:val="22"/>
                <w:lang w:val="en-US" w:eastAsia="en-US"/>
              </w:rPr>
            </w:pPr>
            <w:r w:rsidRPr="007A07A1">
              <w:rPr>
                <w:bCs/>
                <w:szCs w:val="22"/>
                <w:lang w:val="en-US" w:eastAsia="en-US"/>
              </w:rPr>
              <w:t>31.8</w:t>
            </w:r>
          </w:p>
        </w:tc>
      </w:tr>
      <w:tr w:rsidR="007660E4" w:rsidRPr="007A07A1" w14:paraId="3B31FD6F" w14:textId="77777777" w:rsidTr="00766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8" w:type="dxa"/>
            <w:vAlign w:val="center"/>
          </w:tcPr>
          <w:p w14:paraId="294458B5" w14:textId="77777777" w:rsidR="007660E4" w:rsidRPr="007A07A1" w:rsidRDefault="007660E4" w:rsidP="007660E4">
            <w:pPr>
              <w:spacing w:before="0" w:after="200" w:line="276" w:lineRule="auto"/>
              <w:ind w:firstLine="0"/>
              <w:contextualSpacing w:val="0"/>
              <w:jc w:val="left"/>
              <w:rPr>
                <w:b/>
                <w:szCs w:val="22"/>
                <w:lang w:val="en-US" w:eastAsia="en-US"/>
              </w:rPr>
            </w:pPr>
            <w:r w:rsidRPr="007A07A1">
              <w:rPr>
                <w:szCs w:val="22"/>
                <w:lang w:val="en-US" w:eastAsia="en-US"/>
              </w:rPr>
              <w:t>Արտաքին վարկեր</w:t>
            </w:r>
          </w:p>
        </w:tc>
        <w:tc>
          <w:tcPr>
            <w:tcW w:w="1716" w:type="dxa"/>
            <w:vAlign w:val="center"/>
          </w:tcPr>
          <w:p w14:paraId="3E0BEF45" w14:textId="77777777" w:rsidR="007660E4" w:rsidRPr="007A07A1"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bCs/>
                <w:szCs w:val="22"/>
                <w:lang w:val="en-US" w:eastAsia="en-US"/>
              </w:rPr>
            </w:pPr>
            <w:r w:rsidRPr="007A07A1">
              <w:rPr>
                <w:bCs/>
                <w:szCs w:val="22"/>
                <w:lang w:val="en-US" w:eastAsia="en-US"/>
              </w:rPr>
              <w:t>85.5</w:t>
            </w:r>
          </w:p>
        </w:tc>
        <w:tc>
          <w:tcPr>
            <w:tcW w:w="1716" w:type="dxa"/>
            <w:vAlign w:val="center"/>
          </w:tcPr>
          <w:p w14:paraId="6AE709E6" w14:textId="77777777" w:rsidR="007660E4" w:rsidRPr="007A07A1"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bCs/>
                <w:szCs w:val="22"/>
                <w:lang w:val="en-US" w:eastAsia="en-US"/>
              </w:rPr>
            </w:pPr>
            <w:r w:rsidRPr="007A07A1">
              <w:rPr>
                <w:bCs/>
                <w:szCs w:val="22"/>
                <w:lang w:val="en-US" w:eastAsia="en-US"/>
              </w:rPr>
              <w:t>57.0</w:t>
            </w:r>
          </w:p>
        </w:tc>
        <w:tc>
          <w:tcPr>
            <w:tcW w:w="1716" w:type="dxa"/>
            <w:vAlign w:val="bottom"/>
          </w:tcPr>
          <w:p w14:paraId="3C73A29C" w14:textId="77777777" w:rsidR="007660E4" w:rsidRPr="007A07A1"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bCs/>
                <w:szCs w:val="22"/>
                <w:lang w:val="en-US" w:eastAsia="en-US"/>
              </w:rPr>
            </w:pPr>
            <w:r w:rsidRPr="007A07A1">
              <w:rPr>
                <w:bCs/>
                <w:szCs w:val="22"/>
                <w:lang w:val="en-US" w:eastAsia="en-US"/>
              </w:rPr>
              <w:t>142.5</w:t>
            </w:r>
          </w:p>
        </w:tc>
      </w:tr>
      <w:tr w:rsidR="007660E4" w:rsidRPr="007A07A1" w14:paraId="0ACAA71A" w14:textId="77777777" w:rsidTr="007660E4">
        <w:tc>
          <w:tcPr>
            <w:cnfStyle w:val="001000000000" w:firstRow="0" w:lastRow="0" w:firstColumn="1" w:lastColumn="0" w:oddVBand="0" w:evenVBand="0" w:oddHBand="0" w:evenHBand="0" w:firstRowFirstColumn="0" w:firstRowLastColumn="0" w:lastRowFirstColumn="0" w:lastRowLastColumn="0"/>
            <w:tcW w:w="5418" w:type="dxa"/>
            <w:vAlign w:val="center"/>
          </w:tcPr>
          <w:p w14:paraId="07D45F19" w14:textId="77777777" w:rsidR="007660E4" w:rsidRPr="007A07A1" w:rsidRDefault="007660E4" w:rsidP="007660E4">
            <w:pPr>
              <w:spacing w:before="0" w:after="200" w:line="276" w:lineRule="auto"/>
              <w:ind w:firstLine="0"/>
              <w:contextualSpacing w:val="0"/>
              <w:jc w:val="center"/>
              <w:rPr>
                <w:szCs w:val="22"/>
                <w:lang w:val="en-US" w:eastAsia="en-US"/>
              </w:rPr>
            </w:pPr>
            <w:r w:rsidRPr="007A07A1">
              <w:rPr>
                <w:szCs w:val="22"/>
                <w:lang w:val="en-US" w:eastAsia="en-US"/>
              </w:rPr>
              <w:t>Ընդամենը</w:t>
            </w:r>
          </w:p>
        </w:tc>
        <w:tc>
          <w:tcPr>
            <w:tcW w:w="1716" w:type="dxa"/>
            <w:vAlign w:val="center"/>
          </w:tcPr>
          <w:p w14:paraId="7950F867" w14:textId="77777777" w:rsidR="007660E4" w:rsidRPr="007A07A1"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bCs/>
                <w:szCs w:val="22"/>
                <w:lang w:val="en-US" w:eastAsia="en-US"/>
              </w:rPr>
            </w:pPr>
            <w:r w:rsidRPr="007A07A1">
              <w:rPr>
                <w:bCs/>
                <w:szCs w:val="22"/>
                <w:lang w:val="en-US" w:eastAsia="en-US"/>
              </w:rPr>
              <w:t>199.2</w:t>
            </w:r>
          </w:p>
        </w:tc>
        <w:tc>
          <w:tcPr>
            <w:tcW w:w="1716" w:type="dxa"/>
            <w:vAlign w:val="center"/>
          </w:tcPr>
          <w:p w14:paraId="32567BB5" w14:textId="77777777" w:rsidR="007660E4" w:rsidRPr="007A07A1"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bCs/>
                <w:szCs w:val="22"/>
                <w:lang w:val="en-US" w:eastAsia="en-US"/>
              </w:rPr>
            </w:pPr>
            <w:r w:rsidRPr="007A07A1">
              <w:rPr>
                <w:bCs/>
                <w:szCs w:val="22"/>
                <w:lang w:val="en-US" w:eastAsia="en-US"/>
              </w:rPr>
              <w:t>157.6</w:t>
            </w:r>
          </w:p>
        </w:tc>
        <w:tc>
          <w:tcPr>
            <w:tcW w:w="1716" w:type="dxa"/>
            <w:vAlign w:val="bottom"/>
          </w:tcPr>
          <w:p w14:paraId="3AD4A4FF" w14:textId="77777777" w:rsidR="007660E4" w:rsidRPr="007A07A1"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bCs/>
                <w:szCs w:val="22"/>
                <w:lang w:val="en-US" w:eastAsia="en-US"/>
              </w:rPr>
            </w:pPr>
            <w:r w:rsidRPr="007A07A1">
              <w:rPr>
                <w:bCs/>
                <w:szCs w:val="22"/>
                <w:lang w:val="en-US" w:eastAsia="en-US"/>
              </w:rPr>
              <w:t>356.8</w:t>
            </w:r>
          </w:p>
        </w:tc>
      </w:tr>
    </w:tbl>
    <w:p w14:paraId="1B794978" w14:textId="77777777" w:rsidR="007660E4" w:rsidRPr="007A07A1" w:rsidRDefault="007660E4" w:rsidP="007660E4">
      <w:pPr>
        <w:spacing w:before="0" w:after="120"/>
        <w:ind w:firstLine="720"/>
        <w:contextualSpacing w:val="0"/>
        <w:rPr>
          <w:rFonts w:eastAsiaTheme="minorHAnsi" w:cstheme="minorBidi"/>
          <w:b w:val="0"/>
          <w:bCs/>
          <w:szCs w:val="22"/>
          <w:lang w:val="en-US" w:eastAsia="en-US"/>
        </w:rPr>
      </w:pPr>
    </w:p>
    <w:p w14:paraId="17043CD7" w14:textId="77777777" w:rsidR="007660E4" w:rsidRPr="007A07A1" w:rsidRDefault="007660E4" w:rsidP="007660E4">
      <w:pPr>
        <w:spacing w:before="0"/>
        <w:ind w:firstLine="0"/>
        <w:contextualSpacing w:val="0"/>
        <w:jc w:val="center"/>
        <w:rPr>
          <w:rFonts w:eastAsiaTheme="minorHAnsi" w:cstheme="minorBidi"/>
          <w:b w:val="0"/>
          <w:bCs/>
          <w:szCs w:val="22"/>
          <w:lang w:val="en-US" w:eastAsia="en-US"/>
        </w:rPr>
      </w:pPr>
      <w:r w:rsidRPr="007A07A1">
        <w:rPr>
          <w:rFonts w:asciiTheme="minorHAnsi" w:eastAsiaTheme="minorHAnsi" w:hAnsiTheme="minorHAnsi" w:cstheme="minorBidi"/>
          <w:b w:val="0"/>
          <w:noProof/>
          <w:szCs w:val="22"/>
          <w:lang w:val="en-US" w:eastAsia="en-US"/>
        </w:rPr>
        <w:drawing>
          <wp:inline distT="0" distB="0" distL="0" distR="0" wp14:anchorId="3100E955" wp14:editId="0B043C52">
            <wp:extent cx="3729859" cy="2130316"/>
            <wp:effectExtent l="114300" t="95250" r="118745" b="9906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89EB915" w14:textId="77777777" w:rsidR="007660E4" w:rsidRPr="007A07A1" w:rsidRDefault="007660E4" w:rsidP="007660E4">
      <w:pPr>
        <w:shd w:val="clear" w:color="auto" w:fill="FFFFFF"/>
        <w:spacing w:before="0" w:after="200"/>
        <w:ind w:firstLine="720"/>
        <w:contextualSpacing w:val="0"/>
        <w:rPr>
          <w:rFonts w:eastAsiaTheme="minorHAnsi" w:cstheme="minorBidi"/>
          <w:b w:val="0"/>
          <w:szCs w:val="22"/>
          <w:lang w:val="af-ZA" w:eastAsia="en-US"/>
        </w:rPr>
      </w:pPr>
      <w:r w:rsidRPr="007A07A1">
        <w:rPr>
          <w:rFonts w:eastAsiaTheme="minorHAnsi" w:cstheme="minorBidi"/>
          <w:b w:val="0"/>
          <w:szCs w:val="22"/>
          <w:lang w:val="af-ZA" w:eastAsia="en-US"/>
        </w:rPr>
        <w:t>ՀՀ կառավարության արտարժութային պարտքի սպասարկման և մարման համար նախատեսված միջոցները փոխարկվել են ՀՀ դրամի հիմք ընդունելով 2018թ. սեպտեմբերի 3-ի դրությամբ արժութային շուկայում ձևավորված միջին փոխարժեքները և այն ենթադրությամբ, որ ԱՄՆ դոլարի 6-ամսյա LIBOR-ի դրույքաչափը 2019 թվականին միջին հաշվով կկազմի 3.1%, իսկ 6-ամսյա EURIBOR-ը` չի գերազանցի զրոյական մակարդակը:</w:t>
      </w:r>
    </w:p>
    <w:p w14:paraId="1C2F1E37" w14:textId="77777777" w:rsidR="007660E4" w:rsidRPr="007A07A1" w:rsidRDefault="007660E4" w:rsidP="007660E4">
      <w:pPr>
        <w:spacing w:before="0"/>
        <w:ind w:firstLine="720"/>
        <w:contextualSpacing w:val="0"/>
        <w:rPr>
          <w:rFonts w:eastAsiaTheme="minorHAnsi" w:cstheme="minorBidi"/>
          <w:b w:val="0"/>
          <w:bCs/>
          <w:szCs w:val="22"/>
          <w:lang w:val="en-US" w:eastAsia="en-US"/>
        </w:rPr>
      </w:pPr>
      <w:r w:rsidRPr="007A07A1">
        <w:rPr>
          <w:rFonts w:eastAsiaTheme="minorHAnsi" w:cstheme="minorBidi"/>
          <w:b w:val="0"/>
          <w:bCs/>
          <w:szCs w:val="22"/>
          <w:lang w:val="en-US" w:eastAsia="en-US"/>
        </w:rPr>
        <w:t>Պետական գանձապետական պարտատոմսերի մարման համար նախատեսված  113.7 մլրդ դրամի մեջ 24 մլրդ դրամը կազմում է պարտատոմսերի հետգնումների համար ծրագրավորված գումարը:</w:t>
      </w:r>
    </w:p>
    <w:p w14:paraId="56A6F7AD" w14:textId="77777777" w:rsidR="007660E4" w:rsidRPr="007A07A1" w:rsidRDefault="007660E4" w:rsidP="007660E4">
      <w:pPr>
        <w:spacing w:before="0"/>
        <w:ind w:firstLine="720"/>
        <w:contextualSpacing w:val="0"/>
        <w:rPr>
          <w:rFonts w:eastAsiaTheme="minorHAnsi" w:cstheme="minorBidi"/>
          <w:b w:val="0"/>
          <w:bCs/>
          <w:szCs w:val="22"/>
          <w:lang w:val="en-US" w:eastAsia="en-US"/>
        </w:rPr>
      </w:pPr>
      <w:r w:rsidRPr="007A07A1">
        <w:rPr>
          <w:rFonts w:eastAsiaTheme="minorHAnsi" w:cstheme="minorBidi"/>
          <w:b w:val="0"/>
          <w:bCs/>
          <w:szCs w:val="22"/>
          <w:lang w:val="en-US" w:eastAsia="en-US"/>
        </w:rPr>
        <w:t>Արտաքին վարկերի մարման և սպասարկման գծով նախատեսվում է վճարել 142.5 մլրդ դրամ (294.6 մլն ԱՄՆ դոլար): Նախատեսվող վճարումների կառուցվածքն ըստ վարկատուների հետևյալն է.</w:t>
      </w:r>
    </w:p>
    <w:tbl>
      <w:tblPr>
        <w:tblStyle w:val="MediumGrid2-Accent5"/>
        <w:tblW w:w="104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4"/>
        <w:gridCol w:w="1620"/>
        <w:gridCol w:w="1106"/>
        <w:gridCol w:w="1278"/>
      </w:tblGrid>
      <w:tr w:rsidR="007660E4" w:rsidRPr="007A07A1" w14:paraId="5E55BA2A" w14:textId="77777777" w:rsidTr="007660E4">
        <w:trPr>
          <w:cnfStyle w:val="100000000000" w:firstRow="1" w:lastRow="0" w:firstColumn="0" w:lastColumn="0" w:oddVBand="0" w:evenVBand="0" w:oddHBand="0" w:evenHBand="0" w:firstRowFirstColumn="0" w:firstRowLastColumn="0" w:lastRowFirstColumn="0" w:lastRowLastColumn="0"/>
          <w:trHeight w:val="310"/>
          <w:tblHeader/>
        </w:trPr>
        <w:tc>
          <w:tcPr>
            <w:cnfStyle w:val="001000000100" w:firstRow="0" w:lastRow="0" w:firstColumn="1" w:lastColumn="0" w:oddVBand="0" w:evenVBand="0" w:oddHBand="0" w:evenHBand="0" w:firstRowFirstColumn="1" w:firstRowLastColumn="0" w:lastRowFirstColumn="0" w:lastRowLastColumn="0"/>
            <w:tcW w:w="6454" w:type="dxa"/>
            <w:tcBorders>
              <w:top w:val="none" w:sz="0" w:space="0" w:color="auto"/>
              <w:left w:val="none" w:sz="0" w:space="0" w:color="auto"/>
              <w:bottom w:val="none" w:sz="0" w:space="0" w:color="auto"/>
              <w:right w:val="none" w:sz="0" w:space="0" w:color="auto"/>
            </w:tcBorders>
            <w:noWrap/>
            <w:hideMark/>
          </w:tcPr>
          <w:p w14:paraId="5E787D90" w14:textId="77777777" w:rsidR="007660E4" w:rsidRPr="00363133" w:rsidRDefault="007660E4" w:rsidP="007660E4">
            <w:pPr>
              <w:spacing w:before="0" w:after="200" w:line="276" w:lineRule="auto"/>
              <w:ind w:firstLine="0"/>
              <w:contextualSpacing w:val="0"/>
              <w:jc w:val="center"/>
              <w:rPr>
                <w:sz w:val="20"/>
                <w:szCs w:val="20"/>
                <w:lang w:val="en-US" w:eastAsia="en-US"/>
              </w:rPr>
            </w:pPr>
            <w:r w:rsidRPr="00363133">
              <w:rPr>
                <w:sz w:val="20"/>
                <w:szCs w:val="20"/>
                <w:lang w:val="en-US" w:eastAsia="en-US"/>
              </w:rPr>
              <w:t>մլն ԱՄՆ դոլար</w:t>
            </w:r>
          </w:p>
        </w:tc>
        <w:tc>
          <w:tcPr>
            <w:tcW w:w="1620" w:type="dxa"/>
            <w:noWrap/>
            <w:hideMark/>
          </w:tcPr>
          <w:p w14:paraId="4F75F5B9" w14:textId="77777777" w:rsidR="007660E4" w:rsidRPr="00363133" w:rsidRDefault="007660E4" w:rsidP="007660E4">
            <w:pPr>
              <w:spacing w:before="0" w:after="200" w:line="276"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տոկոսավճար</w:t>
            </w:r>
          </w:p>
        </w:tc>
        <w:tc>
          <w:tcPr>
            <w:tcW w:w="1106" w:type="dxa"/>
            <w:noWrap/>
            <w:hideMark/>
          </w:tcPr>
          <w:p w14:paraId="7B609012" w14:textId="77777777" w:rsidR="007660E4" w:rsidRPr="00363133" w:rsidRDefault="007660E4" w:rsidP="007660E4">
            <w:pPr>
              <w:spacing w:before="0" w:after="200" w:line="276"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մարում</w:t>
            </w:r>
          </w:p>
        </w:tc>
        <w:tc>
          <w:tcPr>
            <w:tcW w:w="1278" w:type="dxa"/>
            <w:noWrap/>
            <w:hideMark/>
          </w:tcPr>
          <w:p w14:paraId="428408E3" w14:textId="77777777" w:rsidR="007660E4" w:rsidRPr="00363133" w:rsidRDefault="007660E4" w:rsidP="007660E4">
            <w:pPr>
              <w:spacing w:before="0" w:after="200" w:line="276" w:lineRule="auto"/>
              <w:ind w:firstLine="0"/>
              <w:contextualSpacing w:val="0"/>
              <w:jc w:val="center"/>
              <w:cnfStyle w:val="100000000000" w:firstRow="1" w:lastRow="0" w:firstColumn="0" w:lastColumn="0" w:oddVBand="0" w:evenVBand="0" w:oddHBand="0" w:evenHBand="0" w:firstRowFirstColumn="0" w:firstRowLastColumn="0" w:lastRowFirstColumn="0" w:lastRowLastColumn="0"/>
              <w:rPr>
                <w:sz w:val="20"/>
                <w:szCs w:val="20"/>
                <w:lang w:val="en-US" w:eastAsia="en-US"/>
              </w:rPr>
            </w:pPr>
            <w:r w:rsidRPr="00363133">
              <w:rPr>
                <w:sz w:val="20"/>
                <w:szCs w:val="20"/>
                <w:lang w:val="en-US" w:eastAsia="en-US"/>
              </w:rPr>
              <w:t>ընդամենը</w:t>
            </w:r>
          </w:p>
        </w:tc>
      </w:tr>
      <w:tr w:rsidR="007660E4" w:rsidRPr="007A07A1" w14:paraId="76B93C1C" w14:textId="77777777" w:rsidTr="007660E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tcPr>
          <w:p w14:paraId="19D3C4F6" w14:textId="77777777" w:rsidR="007660E4" w:rsidRPr="00363133" w:rsidRDefault="007660E4" w:rsidP="007660E4">
            <w:pPr>
              <w:spacing w:before="0" w:after="200" w:line="276" w:lineRule="auto"/>
              <w:ind w:firstLine="0"/>
              <w:contextualSpacing w:val="0"/>
              <w:jc w:val="left"/>
              <w:rPr>
                <w:b/>
                <w:sz w:val="20"/>
                <w:szCs w:val="20"/>
                <w:lang w:val="en-US" w:eastAsia="en-US"/>
              </w:rPr>
            </w:pPr>
            <w:r w:rsidRPr="00363133">
              <w:rPr>
                <w:sz w:val="20"/>
                <w:szCs w:val="20"/>
                <w:lang w:val="en-US" w:eastAsia="en-US"/>
              </w:rPr>
              <w:t>Վերակառուցման և Զարգացման Միջազգային Բանկ</w:t>
            </w:r>
          </w:p>
        </w:tc>
        <w:tc>
          <w:tcPr>
            <w:tcW w:w="1620" w:type="dxa"/>
            <w:tcBorders>
              <w:left w:val="none" w:sz="0" w:space="0" w:color="auto"/>
              <w:right w:val="none" w:sz="0" w:space="0" w:color="auto"/>
            </w:tcBorders>
            <w:noWrap/>
            <w:vAlign w:val="center"/>
          </w:tcPr>
          <w:p w14:paraId="6C37D3D4"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30.2 </w:t>
            </w:r>
          </w:p>
        </w:tc>
        <w:tc>
          <w:tcPr>
            <w:tcW w:w="1106" w:type="dxa"/>
            <w:tcBorders>
              <w:left w:val="none" w:sz="0" w:space="0" w:color="auto"/>
              <w:right w:val="none" w:sz="0" w:space="0" w:color="auto"/>
            </w:tcBorders>
            <w:noWrap/>
            <w:vAlign w:val="center"/>
          </w:tcPr>
          <w:p w14:paraId="34C64A47"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2.7 </w:t>
            </w:r>
          </w:p>
        </w:tc>
        <w:tc>
          <w:tcPr>
            <w:tcW w:w="1278" w:type="dxa"/>
            <w:tcBorders>
              <w:left w:val="none" w:sz="0" w:space="0" w:color="auto"/>
            </w:tcBorders>
            <w:noWrap/>
            <w:vAlign w:val="center"/>
          </w:tcPr>
          <w:p w14:paraId="361C4CC0"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32.9 </w:t>
            </w:r>
          </w:p>
        </w:tc>
      </w:tr>
      <w:tr w:rsidR="007660E4" w:rsidRPr="007A07A1" w14:paraId="24552859" w14:textId="77777777" w:rsidTr="007660E4">
        <w:trPr>
          <w:trHeight w:val="310"/>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hideMark/>
          </w:tcPr>
          <w:p w14:paraId="3B44009F" w14:textId="77777777" w:rsidR="007660E4" w:rsidRPr="00363133" w:rsidRDefault="007660E4" w:rsidP="007660E4">
            <w:pPr>
              <w:spacing w:before="0" w:after="200" w:line="276" w:lineRule="auto"/>
              <w:ind w:firstLine="0"/>
              <w:contextualSpacing w:val="0"/>
              <w:jc w:val="left"/>
              <w:rPr>
                <w:b/>
                <w:sz w:val="20"/>
                <w:szCs w:val="20"/>
                <w:lang w:val="en-US" w:eastAsia="en-US"/>
              </w:rPr>
            </w:pPr>
            <w:r w:rsidRPr="00363133">
              <w:rPr>
                <w:sz w:val="20"/>
                <w:szCs w:val="20"/>
                <w:lang w:val="en-US" w:eastAsia="en-US"/>
              </w:rPr>
              <w:t>Զարգացման Միջազգային Ընկերակցություն</w:t>
            </w:r>
          </w:p>
        </w:tc>
        <w:tc>
          <w:tcPr>
            <w:tcW w:w="1620" w:type="dxa"/>
            <w:noWrap/>
            <w:vAlign w:val="center"/>
          </w:tcPr>
          <w:p w14:paraId="3AD8B6BE"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24.6 </w:t>
            </w:r>
          </w:p>
        </w:tc>
        <w:tc>
          <w:tcPr>
            <w:tcW w:w="1106" w:type="dxa"/>
            <w:noWrap/>
            <w:vAlign w:val="center"/>
          </w:tcPr>
          <w:p w14:paraId="26E76ED7" w14:textId="6BB0C983" w:rsidR="007660E4" w:rsidRPr="00363133" w:rsidRDefault="007A07A1"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w:t>
            </w:r>
            <w:r w:rsidR="007660E4" w:rsidRPr="00363133">
              <w:rPr>
                <w:rFonts w:eastAsiaTheme="minorHAnsi" w:cstheme="minorBidi"/>
                <w:sz w:val="20"/>
                <w:szCs w:val="20"/>
                <w:lang w:val="en-US" w:eastAsia="en-US"/>
              </w:rPr>
              <w:t xml:space="preserve">61.8 </w:t>
            </w:r>
          </w:p>
        </w:tc>
        <w:tc>
          <w:tcPr>
            <w:tcW w:w="1278" w:type="dxa"/>
            <w:noWrap/>
            <w:vAlign w:val="center"/>
          </w:tcPr>
          <w:p w14:paraId="17940374"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86.4 </w:t>
            </w:r>
          </w:p>
        </w:tc>
      </w:tr>
      <w:tr w:rsidR="007660E4" w:rsidRPr="007A07A1" w14:paraId="5F99659C" w14:textId="77777777" w:rsidTr="007660E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hideMark/>
          </w:tcPr>
          <w:p w14:paraId="71F9A270" w14:textId="77777777" w:rsidR="007660E4" w:rsidRPr="00363133" w:rsidRDefault="007660E4" w:rsidP="007660E4">
            <w:pPr>
              <w:spacing w:before="0" w:after="200" w:line="276" w:lineRule="auto"/>
              <w:ind w:firstLine="0"/>
              <w:contextualSpacing w:val="0"/>
              <w:jc w:val="left"/>
              <w:rPr>
                <w:b/>
                <w:sz w:val="20"/>
                <w:szCs w:val="20"/>
                <w:lang w:val="en-US" w:eastAsia="en-US"/>
              </w:rPr>
            </w:pPr>
            <w:r w:rsidRPr="00363133">
              <w:rPr>
                <w:sz w:val="20"/>
                <w:szCs w:val="20"/>
                <w:lang w:val="en-US" w:eastAsia="en-US"/>
              </w:rPr>
              <w:t>Վերակառուցման և Զարգացման Եվրոպական Բանկ</w:t>
            </w:r>
          </w:p>
        </w:tc>
        <w:tc>
          <w:tcPr>
            <w:tcW w:w="1620" w:type="dxa"/>
            <w:tcBorders>
              <w:left w:val="none" w:sz="0" w:space="0" w:color="auto"/>
              <w:right w:val="none" w:sz="0" w:space="0" w:color="auto"/>
            </w:tcBorders>
            <w:noWrap/>
            <w:vAlign w:val="center"/>
          </w:tcPr>
          <w:p w14:paraId="10D9A72A"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0.8 </w:t>
            </w:r>
          </w:p>
        </w:tc>
        <w:tc>
          <w:tcPr>
            <w:tcW w:w="1106" w:type="dxa"/>
            <w:tcBorders>
              <w:left w:val="none" w:sz="0" w:space="0" w:color="auto"/>
              <w:right w:val="none" w:sz="0" w:space="0" w:color="auto"/>
            </w:tcBorders>
            <w:noWrap/>
            <w:vAlign w:val="center"/>
          </w:tcPr>
          <w:p w14:paraId="08EEAF22" w14:textId="6D69AAA9" w:rsidR="007660E4" w:rsidRPr="00363133" w:rsidRDefault="007A07A1" w:rsidP="007A07A1">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w:t>
            </w:r>
            <w:r w:rsidR="007660E4" w:rsidRPr="00363133">
              <w:rPr>
                <w:rFonts w:eastAsiaTheme="minorHAnsi" w:cstheme="minorBidi"/>
                <w:sz w:val="20"/>
                <w:szCs w:val="20"/>
                <w:lang w:val="en-US" w:eastAsia="en-US"/>
              </w:rPr>
              <w:t xml:space="preserve">4.2 </w:t>
            </w:r>
          </w:p>
        </w:tc>
        <w:tc>
          <w:tcPr>
            <w:tcW w:w="1278" w:type="dxa"/>
            <w:tcBorders>
              <w:left w:val="none" w:sz="0" w:space="0" w:color="auto"/>
            </w:tcBorders>
            <w:noWrap/>
            <w:vAlign w:val="center"/>
          </w:tcPr>
          <w:p w14:paraId="47C159A8"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5.0 </w:t>
            </w:r>
          </w:p>
        </w:tc>
      </w:tr>
      <w:tr w:rsidR="007660E4" w:rsidRPr="007A07A1" w14:paraId="524DC04A" w14:textId="77777777" w:rsidTr="007660E4">
        <w:trPr>
          <w:trHeight w:val="310"/>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hideMark/>
          </w:tcPr>
          <w:p w14:paraId="1ADBFAE0" w14:textId="77777777" w:rsidR="007660E4" w:rsidRPr="00363133" w:rsidRDefault="007660E4" w:rsidP="007660E4">
            <w:pPr>
              <w:spacing w:before="0" w:after="200" w:line="276" w:lineRule="auto"/>
              <w:ind w:firstLine="0"/>
              <w:contextualSpacing w:val="0"/>
              <w:jc w:val="left"/>
              <w:rPr>
                <w:b/>
                <w:sz w:val="20"/>
                <w:szCs w:val="20"/>
                <w:lang w:val="en-US" w:eastAsia="en-US"/>
              </w:rPr>
            </w:pPr>
            <w:r w:rsidRPr="00363133">
              <w:rPr>
                <w:sz w:val="20"/>
                <w:szCs w:val="20"/>
                <w:lang w:val="en-US" w:eastAsia="en-US"/>
              </w:rPr>
              <w:t>Եվրոպական Ներդրումային Բանկ</w:t>
            </w:r>
          </w:p>
        </w:tc>
        <w:tc>
          <w:tcPr>
            <w:tcW w:w="1620" w:type="dxa"/>
            <w:noWrap/>
            <w:vAlign w:val="center"/>
          </w:tcPr>
          <w:p w14:paraId="043417C1"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2.3 </w:t>
            </w:r>
          </w:p>
        </w:tc>
        <w:tc>
          <w:tcPr>
            <w:tcW w:w="1106" w:type="dxa"/>
            <w:noWrap/>
            <w:vAlign w:val="center"/>
          </w:tcPr>
          <w:p w14:paraId="5D7FF950" w14:textId="64653398" w:rsidR="007660E4" w:rsidRPr="00363133" w:rsidRDefault="007A07A1"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w:t>
            </w:r>
            <w:r w:rsidR="007660E4" w:rsidRPr="00363133">
              <w:rPr>
                <w:rFonts w:eastAsiaTheme="minorHAnsi" w:cstheme="minorBidi"/>
                <w:sz w:val="20"/>
                <w:szCs w:val="20"/>
                <w:lang w:val="en-US" w:eastAsia="en-US"/>
              </w:rPr>
              <w:t xml:space="preserve">1.6 </w:t>
            </w:r>
          </w:p>
        </w:tc>
        <w:tc>
          <w:tcPr>
            <w:tcW w:w="1278" w:type="dxa"/>
            <w:noWrap/>
            <w:vAlign w:val="center"/>
          </w:tcPr>
          <w:p w14:paraId="118C66BB"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3.9 </w:t>
            </w:r>
          </w:p>
        </w:tc>
      </w:tr>
      <w:tr w:rsidR="007660E4" w:rsidRPr="007A07A1" w14:paraId="0239D91B" w14:textId="77777777" w:rsidTr="007660E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hideMark/>
          </w:tcPr>
          <w:p w14:paraId="0BD6C51B" w14:textId="77777777" w:rsidR="007660E4" w:rsidRPr="00363133" w:rsidRDefault="007660E4" w:rsidP="007660E4">
            <w:pPr>
              <w:spacing w:before="0" w:after="200" w:line="276" w:lineRule="auto"/>
              <w:ind w:firstLine="0"/>
              <w:contextualSpacing w:val="0"/>
              <w:jc w:val="left"/>
              <w:rPr>
                <w:b/>
                <w:sz w:val="20"/>
                <w:szCs w:val="20"/>
                <w:lang w:val="en-US" w:eastAsia="en-US"/>
              </w:rPr>
            </w:pPr>
            <w:r w:rsidRPr="00363133">
              <w:rPr>
                <w:sz w:val="20"/>
                <w:szCs w:val="20"/>
                <w:lang w:val="en-US" w:eastAsia="en-US"/>
              </w:rPr>
              <w:t>Գյուղատնտեսության Զարգացման Միջազգային Հիմնադրամ</w:t>
            </w:r>
          </w:p>
        </w:tc>
        <w:tc>
          <w:tcPr>
            <w:tcW w:w="1620" w:type="dxa"/>
            <w:tcBorders>
              <w:left w:val="none" w:sz="0" w:space="0" w:color="auto"/>
              <w:right w:val="none" w:sz="0" w:space="0" w:color="auto"/>
            </w:tcBorders>
            <w:noWrap/>
            <w:vAlign w:val="center"/>
          </w:tcPr>
          <w:p w14:paraId="495457B4"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0.6 </w:t>
            </w:r>
          </w:p>
        </w:tc>
        <w:tc>
          <w:tcPr>
            <w:tcW w:w="1106" w:type="dxa"/>
            <w:tcBorders>
              <w:left w:val="none" w:sz="0" w:space="0" w:color="auto"/>
              <w:right w:val="none" w:sz="0" w:space="0" w:color="auto"/>
            </w:tcBorders>
            <w:noWrap/>
            <w:vAlign w:val="center"/>
          </w:tcPr>
          <w:p w14:paraId="43B56563" w14:textId="65158DCA" w:rsidR="007660E4" w:rsidRPr="00363133" w:rsidRDefault="007A07A1" w:rsidP="007A07A1">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w:t>
            </w:r>
            <w:r w:rsidR="007660E4" w:rsidRPr="00363133">
              <w:rPr>
                <w:rFonts w:eastAsiaTheme="minorHAnsi" w:cstheme="minorBidi"/>
                <w:sz w:val="20"/>
                <w:szCs w:val="20"/>
                <w:lang w:val="en-US" w:eastAsia="en-US"/>
              </w:rPr>
              <w:t xml:space="preserve">2.7 </w:t>
            </w:r>
          </w:p>
        </w:tc>
        <w:tc>
          <w:tcPr>
            <w:tcW w:w="1278" w:type="dxa"/>
            <w:tcBorders>
              <w:left w:val="none" w:sz="0" w:space="0" w:color="auto"/>
            </w:tcBorders>
            <w:noWrap/>
            <w:vAlign w:val="center"/>
          </w:tcPr>
          <w:p w14:paraId="20FF6E5E"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3.3 </w:t>
            </w:r>
          </w:p>
        </w:tc>
      </w:tr>
      <w:tr w:rsidR="007660E4" w:rsidRPr="007A07A1" w14:paraId="125E3309" w14:textId="77777777" w:rsidTr="007660E4">
        <w:trPr>
          <w:trHeight w:val="310"/>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hideMark/>
          </w:tcPr>
          <w:p w14:paraId="004A82D5" w14:textId="77777777" w:rsidR="007660E4" w:rsidRPr="00363133" w:rsidRDefault="007660E4" w:rsidP="007660E4">
            <w:pPr>
              <w:spacing w:before="0" w:after="200" w:line="276" w:lineRule="auto"/>
              <w:ind w:firstLine="0"/>
              <w:contextualSpacing w:val="0"/>
              <w:jc w:val="left"/>
              <w:rPr>
                <w:b/>
                <w:sz w:val="20"/>
                <w:szCs w:val="20"/>
                <w:lang w:val="en-US" w:eastAsia="en-US"/>
              </w:rPr>
            </w:pPr>
            <w:r w:rsidRPr="00363133">
              <w:rPr>
                <w:sz w:val="20"/>
                <w:szCs w:val="20"/>
                <w:lang w:val="en-US" w:eastAsia="en-US"/>
              </w:rPr>
              <w:t xml:space="preserve">ՕՊԵԿ-ի Միջազգային Զարգացման Հիմնադրամ </w:t>
            </w:r>
          </w:p>
        </w:tc>
        <w:tc>
          <w:tcPr>
            <w:tcW w:w="1620" w:type="dxa"/>
            <w:noWrap/>
            <w:vAlign w:val="center"/>
          </w:tcPr>
          <w:p w14:paraId="4589C454"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2.3 </w:t>
            </w:r>
          </w:p>
        </w:tc>
        <w:tc>
          <w:tcPr>
            <w:tcW w:w="1106" w:type="dxa"/>
            <w:noWrap/>
            <w:vAlign w:val="center"/>
          </w:tcPr>
          <w:p w14:paraId="513D95AA"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3.4 </w:t>
            </w:r>
          </w:p>
        </w:tc>
        <w:tc>
          <w:tcPr>
            <w:tcW w:w="1278" w:type="dxa"/>
            <w:noWrap/>
            <w:vAlign w:val="center"/>
          </w:tcPr>
          <w:p w14:paraId="42A36B75"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5.7 </w:t>
            </w:r>
          </w:p>
        </w:tc>
      </w:tr>
      <w:tr w:rsidR="007660E4" w:rsidRPr="007A07A1" w14:paraId="541F2858" w14:textId="77777777" w:rsidTr="007660E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hideMark/>
          </w:tcPr>
          <w:p w14:paraId="42D89758" w14:textId="77777777" w:rsidR="007660E4" w:rsidRPr="00363133" w:rsidRDefault="007660E4" w:rsidP="007660E4">
            <w:pPr>
              <w:spacing w:before="0" w:after="200" w:line="276" w:lineRule="auto"/>
              <w:ind w:firstLine="0"/>
              <w:contextualSpacing w:val="0"/>
              <w:jc w:val="left"/>
              <w:rPr>
                <w:b/>
                <w:sz w:val="20"/>
                <w:szCs w:val="20"/>
                <w:lang w:val="en-US" w:eastAsia="en-US"/>
              </w:rPr>
            </w:pPr>
            <w:r w:rsidRPr="00363133">
              <w:rPr>
                <w:sz w:val="20"/>
                <w:szCs w:val="20"/>
                <w:lang w:val="en-US" w:eastAsia="en-US"/>
              </w:rPr>
              <w:t>Ասիական Զարգացման Բանկ</w:t>
            </w:r>
          </w:p>
        </w:tc>
        <w:tc>
          <w:tcPr>
            <w:tcW w:w="1620" w:type="dxa"/>
            <w:tcBorders>
              <w:left w:val="none" w:sz="0" w:space="0" w:color="auto"/>
              <w:right w:val="none" w:sz="0" w:space="0" w:color="auto"/>
            </w:tcBorders>
            <w:noWrap/>
            <w:vAlign w:val="center"/>
          </w:tcPr>
          <w:p w14:paraId="0A32D1DB"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24.4 </w:t>
            </w:r>
          </w:p>
        </w:tc>
        <w:tc>
          <w:tcPr>
            <w:tcW w:w="1106" w:type="dxa"/>
            <w:tcBorders>
              <w:left w:val="none" w:sz="0" w:space="0" w:color="auto"/>
              <w:right w:val="none" w:sz="0" w:space="0" w:color="auto"/>
            </w:tcBorders>
            <w:noWrap/>
            <w:vAlign w:val="center"/>
          </w:tcPr>
          <w:p w14:paraId="5AA96B97"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23.9 </w:t>
            </w:r>
          </w:p>
        </w:tc>
        <w:tc>
          <w:tcPr>
            <w:tcW w:w="1278" w:type="dxa"/>
            <w:tcBorders>
              <w:left w:val="none" w:sz="0" w:space="0" w:color="auto"/>
            </w:tcBorders>
            <w:noWrap/>
            <w:vAlign w:val="center"/>
          </w:tcPr>
          <w:p w14:paraId="30916011"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48.3 </w:t>
            </w:r>
          </w:p>
        </w:tc>
      </w:tr>
      <w:tr w:rsidR="007660E4" w:rsidRPr="007A07A1" w14:paraId="524337C2" w14:textId="77777777" w:rsidTr="007660E4">
        <w:trPr>
          <w:trHeight w:val="310"/>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hideMark/>
          </w:tcPr>
          <w:p w14:paraId="4A5B8C56" w14:textId="77777777" w:rsidR="007660E4" w:rsidRPr="00363133" w:rsidRDefault="007660E4" w:rsidP="007660E4">
            <w:pPr>
              <w:spacing w:before="0" w:after="200" w:line="276" w:lineRule="auto"/>
              <w:ind w:firstLine="0"/>
              <w:contextualSpacing w:val="0"/>
              <w:jc w:val="left"/>
              <w:rPr>
                <w:b/>
                <w:sz w:val="20"/>
                <w:szCs w:val="20"/>
                <w:lang w:val="en-US" w:eastAsia="en-US"/>
              </w:rPr>
            </w:pPr>
            <w:r w:rsidRPr="00363133">
              <w:rPr>
                <w:sz w:val="20"/>
                <w:szCs w:val="20"/>
                <w:lang w:val="en-US" w:eastAsia="en-US"/>
              </w:rPr>
              <w:t>Եվրամիություն</w:t>
            </w:r>
          </w:p>
        </w:tc>
        <w:tc>
          <w:tcPr>
            <w:tcW w:w="1620" w:type="dxa"/>
            <w:noWrap/>
            <w:vAlign w:val="center"/>
          </w:tcPr>
          <w:p w14:paraId="3523AD50"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2.6 </w:t>
            </w:r>
          </w:p>
        </w:tc>
        <w:tc>
          <w:tcPr>
            <w:tcW w:w="1106" w:type="dxa"/>
            <w:noWrap/>
            <w:vAlign w:val="center"/>
          </w:tcPr>
          <w:p w14:paraId="34BCA962" w14:textId="7EE32550" w:rsidR="007660E4" w:rsidRPr="00363133" w:rsidRDefault="007A07A1" w:rsidP="007A07A1">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w:t>
            </w:r>
            <w:r w:rsidR="007660E4" w:rsidRPr="00363133">
              <w:rPr>
                <w:rFonts w:eastAsiaTheme="minorHAnsi" w:cstheme="minorBidi"/>
                <w:sz w:val="20"/>
                <w:szCs w:val="20"/>
                <w:lang w:val="en-US" w:eastAsia="en-US"/>
              </w:rPr>
              <w:t xml:space="preserve"> -   </w:t>
            </w:r>
          </w:p>
        </w:tc>
        <w:tc>
          <w:tcPr>
            <w:tcW w:w="1278" w:type="dxa"/>
            <w:noWrap/>
            <w:vAlign w:val="center"/>
          </w:tcPr>
          <w:p w14:paraId="44BAEDD7"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2.6 </w:t>
            </w:r>
          </w:p>
        </w:tc>
      </w:tr>
      <w:tr w:rsidR="007660E4" w:rsidRPr="007A07A1" w14:paraId="57E1FFEA" w14:textId="77777777" w:rsidTr="007660E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hideMark/>
          </w:tcPr>
          <w:p w14:paraId="77BEE178" w14:textId="77777777" w:rsidR="007660E4" w:rsidRPr="00363133" w:rsidRDefault="007660E4" w:rsidP="007660E4">
            <w:pPr>
              <w:spacing w:before="0" w:after="200" w:line="276" w:lineRule="auto"/>
              <w:ind w:firstLine="0"/>
              <w:contextualSpacing w:val="0"/>
              <w:jc w:val="left"/>
              <w:rPr>
                <w:b/>
                <w:sz w:val="20"/>
                <w:szCs w:val="20"/>
                <w:lang w:val="en-US" w:eastAsia="en-US"/>
              </w:rPr>
            </w:pPr>
            <w:r w:rsidRPr="00363133">
              <w:rPr>
                <w:sz w:val="20"/>
                <w:szCs w:val="20"/>
                <w:lang w:val="en-US" w:eastAsia="en-US"/>
              </w:rPr>
              <w:t>Արժույթի Միջազգային Հիմնադրամ</w:t>
            </w:r>
          </w:p>
        </w:tc>
        <w:tc>
          <w:tcPr>
            <w:tcW w:w="1620" w:type="dxa"/>
            <w:tcBorders>
              <w:left w:val="none" w:sz="0" w:space="0" w:color="auto"/>
              <w:right w:val="none" w:sz="0" w:space="0" w:color="auto"/>
            </w:tcBorders>
            <w:noWrap/>
            <w:vAlign w:val="center"/>
          </w:tcPr>
          <w:p w14:paraId="70DCAA2F"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   </w:t>
            </w:r>
          </w:p>
        </w:tc>
        <w:tc>
          <w:tcPr>
            <w:tcW w:w="1106" w:type="dxa"/>
            <w:tcBorders>
              <w:left w:val="none" w:sz="0" w:space="0" w:color="auto"/>
              <w:right w:val="none" w:sz="0" w:space="0" w:color="auto"/>
            </w:tcBorders>
            <w:noWrap/>
            <w:vAlign w:val="center"/>
          </w:tcPr>
          <w:p w14:paraId="5C79B500"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29.7 </w:t>
            </w:r>
          </w:p>
        </w:tc>
        <w:tc>
          <w:tcPr>
            <w:tcW w:w="1278" w:type="dxa"/>
            <w:tcBorders>
              <w:left w:val="none" w:sz="0" w:space="0" w:color="auto"/>
            </w:tcBorders>
            <w:noWrap/>
            <w:vAlign w:val="center"/>
          </w:tcPr>
          <w:p w14:paraId="44219871"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29.7 </w:t>
            </w:r>
          </w:p>
        </w:tc>
      </w:tr>
      <w:tr w:rsidR="007660E4" w:rsidRPr="007A07A1" w14:paraId="0404D24E" w14:textId="77777777" w:rsidTr="007660E4">
        <w:trPr>
          <w:trHeight w:val="310"/>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hideMark/>
          </w:tcPr>
          <w:p w14:paraId="14239E2F" w14:textId="77777777" w:rsidR="007660E4" w:rsidRPr="00363133" w:rsidRDefault="007660E4" w:rsidP="007660E4">
            <w:pPr>
              <w:spacing w:before="0" w:after="200" w:line="276" w:lineRule="auto"/>
              <w:ind w:firstLine="0"/>
              <w:contextualSpacing w:val="0"/>
              <w:jc w:val="left"/>
              <w:rPr>
                <w:b/>
                <w:sz w:val="20"/>
                <w:szCs w:val="20"/>
                <w:lang w:val="en-US" w:eastAsia="en-US"/>
              </w:rPr>
            </w:pPr>
            <w:r w:rsidRPr="00363133">
              <w:rPr>
                <w:sz w:val="20"/>
                <w:szCs w:val="20"/>
                <w:lang w:val="en-US" w:eastAsia="en-US"/>
              </w:rPr>
              <w:t xml:space="preserve">Եվրասիական Զարգացման Բանկ </w:t>
            </w:r>
          </w:p>
        </w:tc>
        <w:tc>
          <w:tcPr>
            <w:tcW w:w="1620" w:type="dxa"/>
            <w:noWrap/>
            <w:vAlign w:val="center"/>
          </w:tcPr>
          <w:p w14:paraId="35783350"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6.8 </w:t>
            </w:r>
          </w:p>
        </w:tc>
        <w:tc>
          <w:tcPr>
            <w:tcW w:w="1106" w:type="dxa"/>
            <w:noWrap/>
            <w:vAlign w:val="center"/>
          </w:tcPr>
          <w:p w14:paraId="5F554D6A"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   </w:t>
            </w:r>
          </w:p>
        </w:tc>
        <w:tc>
          <w:tcPr>
            <w:tcW w:w="1278" w:type="dxa"/>
            <w:noWrap/>
            <w:vAlign w:val="center"/>
          </w:tcPr>
          <w:p w14:paraId="6687D50A"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6.8 </w:t>
            </w:r>
          </w:p>
        </w:tc>
      </w:tr>
      <w:tr w:rsidR="007660E4" w:rsidRPr="007A07A1" w14:paraId="74F84F03" w14:textId="77777777" w:rsidTr="007660E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hideMark/>
          </w:tcPr>
          <w:p w14:paraId="48049C81" w14:textId="77777777" w:rsidR="007660E4" w:rsidRPr="00363133" w:rsidRDefault="007660E4" w:rsidP="007660E4">
            <w:pPr>
              <w:spacing w:before="0" w:after="200" w:line="276" w:lineRule="auto"/>
              <w:ind w:firstLine="0"/>
              <w:contextualSpacing w:val="0"/>
              <w:jc w:val="left"/>
              <w:rPr>
                <w:b/>
                <w:sz w:val="20"/>
                <w:szCs w:val="20"/>
                <w:lang w:val="en-US" w:eastAsia="en-US"/>
              </w:rPr>
            </w:pPr>
            <w:r w:rsidRPr="00363133">
              <w:rPr>
                <w:sz w:val="20"/>
                <w:szCs w:val="20"/>
                <w:lang w:val="en-US" w:eastAsia="en-US"/>
              </w:rPr>
              <w:t>Գերմանիա (ՎՎԲ)</w:t>
            </w:r>
          </w:p>
        </w:tc>
        <w:tc>
          <w:tcPr>
            <w:tcW w:w="1620" w:type="dxa"/>
            <w:tcBorders>
              <w:left w:val="none" w:sz="0" w:space="0" w:color="auto"/>
              <w:right w:val="none" w:sz="0" w:space="0" w:color="auto"/>
            </w:tcBorders>
            <w:noWrap/>
            <w:vAlign w:val="center"/>
          </w:tcPr>
          <w:p w14:paraId="73F4D41B"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4.6 </w:t>
            </w:r>
          </w:p>
        </w:tc>
        <w:tc>
          <w:tcPr>
            <w:tcW w:w="1106" w:type="dxa"/>
            <w:tcBorders>
              <w:left w:val="none" w:sz="0" w:space="0" w:color="auto"/>
              <w:right w:val="none" w:sz="0" w:space="0" w:color="auto"/>
            </w:tcBorders>
            <w:noWrap/>
            <w:vAlign w:val="center"/>
          </w:tcPr>
          <w:p w14:paraId="127A0872"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11.0 </w:t>
            </w:r>
          </w:p>
        </w:tc>
        <w:tc>
          <w:tcPr>
            <w:tcW w:w="1278" w:type="dxa"/>
            <w:tcBorders>
              <w:left w:val="none" w:sz="0" w:space="0" w:color="auto"/>
            </w:tcBorders>
            <w:noWrap/>
            <w:vAlign w:val="center"/>
          </w:tcPr>
          <w:p w14:paraId="6EA2C1F9"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15.7 </w:t>
            </w:r>
          </w:p>
        </w:tc>
      </w:tr>
      <w:tr w:rsidR="007660E4" w:rsidRPr="007A07A1" w14:paraId="5D331A8F" w14:textId="77777777" w:rsidTr="007660E4">
        <w:trPr>
          <w:trHeight w:val="310"/>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hideMark/>
          </w:tcPr>
          <w:p w14:paraId="74FC131C" w14:textId="77777777" w:rsidR="007660E4" w:rsidRPr="00363133" w:rsidRDefault="007660E4" w:rsidP="007660E4">
            <w:pPr>
              <w:spacing w:before="0" w:after="200" w:line="276" w:lineRule="auto"/>
              <w:ind w:firstLine="0"/>
              <w:contextualSpacing w:val="0"/>
              <w:jc w:val="left"/>
              <w:rPr>
                <w:b/>
                <w:sz w:val="20"/>
                <w:szCs w:val="20"/>
                <w:lang w:val="en-US" w:eastAsia="en-US"/>
              </w:rPr>
            </w:pPr>
            <w:r w:rsidRPr="00363133">
              <w:rPr>
                <w:sz w:val="20"/>
                <w:szCs w:val="20"/>
                <w:lang w:val="en-US" w:eastAsia="en-US"/>
              </w:rPr>
              <w:t>Ռուսաստանի Դաշնություն</w:t>
            </w:r>
          </w:p>
        </w:tc>
        <w:tc>
          <w:tcPr>
            <w:tcW w:w="1620" w:type="dxa"/>
            <w:noWrap/>
            <w:vAlign w:val="center"/>
          </w:tcPr>
          <w:p w14:paraId="0575FE1B"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13.1 </w:t>
            </w:r>
          </w:p>
        </w:tc>
        <w:tc>
          <w:tcPr>
            <w:tcW w:w="1106" w:type="dxa"/>
            <w:noWrap/>
            <w:vAlign w:val="center"/>
          </w:tcPr>
          <w:p w14:paraId="1AA1F8B3"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20.8 </w:t>
            </w:r>
          </w:p>
        </w:tc>
        <w:tc>
          <w:tcPr>
            <w:tcW w:w="1278" w:type="dxa"/>
            <w:noWrap/>
            <w:vAlign w:val="center"/>
          </w:tcPr>
          <w:p w14:paraId="52CEA8EB"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33.9 </w:t>
            </w:r>
          </w:p>
        </w:tc>
      </w:tr>
      <w:tr w:rsidR="007660E4" w:rsidRPr="007A07A1" w14:paraId="1C12A851" w14:textId="77777777" w:rsidTr="007660E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hideMark/>
          </w:tcPr>
          <w:p w14:paraId="0C8EBBF7" w14:textId="77777777" w:rsidR="007660E4" w:rsidRPr="00363133" w:rsidRDefault="007660E4" w:rsidP="007660E4">
            <w:pPr>
              <w:spacing w:before="0" w:after="200" w:line="276" w:lineRule="auto"/>
              <w:ind w:firstLine="0"/>
              <w:contextualSpacing w:val="0"/>
              <w:jc w:val="left"/>
              <w:rPr>
                <w:b/>
                <w:sz w:val="20"/>
                <w:szCs w:val="20"/>
                <w:lang w:val="en-US" w:eastAsia="en-US"/>
              </w:rPr>
            </w:pPr>
            <w:r w:rsidRPr="00363133">
              <w:rPr>
                <w:sz w:val="20"/>
                <w:szCs w:val="20"/>
                <w:lang w:val="en-US" w:eastAsia="en-US"/>
              </w:rPr>
              <w:t>Ֆրանսիա</w:t>
            </w:r>
          </w:p>
        </w:tc>
        <w:tc>
          <w:tcPr>
            <w:tcW w:w="1620" w:type="dxa"/>
            <w:tcBorders>
              <w:left w:val="none" w:sz="0" w:space="0" w:color="auto"/>
              <w:right w:val="none" w:sz="0" w:space="0" w:color="auto"/>
            </w:tcBorders>
            <w:noWrap/>
            <w:vAlign w:val="center"/>
          </w:tcPr>
          <w:p w14:paraId="5ACDA84E"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1.8 </w:t>
            </w:r>
          </w:p>
        </w:tc>
        <w:tc>
          <w:tcPr>
            <w:tcW w:w="1106" w:type="dxa"/>
            <w:tcBorders>
              <w:left w:val="none" w:sz="0" w:space="0" w:color="auto"/>
              <w:right w:val="none" w:sz="0" w:space="0" w:color="auto"/>
            </w:tcBorders>
            <w:noWrap/>
            <w:vAlign w:val="center"/>
          </w:tcPr>
          <w:p w14:paraId="1EBE8D4F"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0.2 </w:t>
            </w:r>
          </w:p>
        </w:tc>
        <w:tc>
          <w:tcPr>
            <w:tcW w:w="1278" w:type="dxa"/>
            <w:tcBorders>
              <w:left w:val="none" w:sz="0" w:space="0" w:color="auto"/>
            </w:tcBorders>
            <w:noWrap/>
            <w:vAlign w:val="center"/>
          </w:tcPr>
          <w:p w14:paraId="0F3FC26E"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2.1 </w:t>
            </w:r>
          </w:p>
        </w:tc>
      </w:tr>
      <w:tr w:rsidR="007660E4" w:rsidRPr="007A07A1" w14:paraId="6B332618" w14:textId="77777777" w:rsidTr="007660E4">
        <w:trPr>
          <w:trHeight w:val="310"/>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hideMark/>
          </w:tcPr>
          <w:p w14:paraId="12CFE14D" w14:textId="77777777" w:rsidR="007660E4" w:rsidRPr="00363133" w:rsidRDefault="007660E4" w:rsidP="007660E4">
            <w:pPr>
              <w:spacing w:before="0" w:after="200" w:line="276" w:lineRule="auto"/>
              <w:ind w:firstLine="0"/>
              <w:contextualSpacing w:val="0"/>
              <w:jc w:val="left"/>
              <w:rPr>
                <w:b/>
                <w:sz w:val="20"/>
                <w:szCs w:val="20"/>
                <w:lang w:val="en-US" w:eastAsia="en-US"/>
              </w:rPr>
            </w:pPr>
            <w:r w:rsidRPr="00363133">
              <w:rPr>
                <w:sz w:val="20"/>
                <w:szCs w:val="20"/>
                <w:lang w:val="en-US" w:eastAsia="en-US"/>
              </w:rPr>
              <w:t>ԱՄՆ</w:t>
            </w:r>
          </w:p>
        </w:tc>
        <w:tc>
          <w:tcPr>
            <w:tcW w:w="1620" w:type="dxa"/>
            <w:noWrap/>
            <w:vAlign w:val="center"/>
          </w:tcPr>
          <w:p w14:paraId="4C031173"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0.3 </w:t>
            </w:r>
          </w:p>
        </w:tc>
        <w:tc>
          <w:tcPr>
            <w:tcW w:w="1106" w:type="dxa"/>
            <w:noWrap/>
            <w:vAlign w:val="center"/>
          </w:tcPr>
          <w:p w14:paraId="2CC157BF" w14:textId="743E66B6" w:rsidR="007660E4" w:rsidRPr="00363133" w:rsidRDefault="007A07A1"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w:t>
            </w:r>
            <w:r w:rsidR="007660E4" w:rsidRPr="00363133">
              <w:rPr>
                <w:rFonts w:eastAsiaTheme="minorHAnsi" w:cstheme="minorBidi"/>
                <w:sz w:val="20"/>
                <w:szCs w:val="20"/>
                <w:lang w:val="en-US" w:eastAsia="en-US"/>
              </w:rPr>
              <w:t xml:space="preserve">1.8 </w:t>
            </w:r>
          </w:p>
        </w:tc>
        <w:tc>
          <w:tcPr>
            <w:tcW w:w="1278" w:type="dxa"/>
            <w:noWrap/>
            <w:vAlign w:val="center"/>
          </w:tcPr>
          <w:p w14:paraId="1050149B"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2.1 </w:t>
            </w:r>
          </w:p>
        </w:tc>
      </w:tr>
      <w:tr w:rsidR="007660E4" w:rsidRPr="007A07A1" w14:paraId="7C368316" w14:textId="77777777" w:rsidTr="007660E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hideMark/>
          </w:tcPr>
          <w:p w14:paraId="244951DE" w14:textId="77777777" w:rsidR="007660E4" w:rsidRPr="00363133" w:rsidRDefault="007660E4" w:rsidP="007660E4">
            <w:pPr>
              <w:spacing w:before="0" w:after="200" w:line="276" w:lineRule="auto"/>
              <w:ind w:firstLine="0"/>
              <w:contextualSpacing w:val="0"/>
              <w:jc w:val="left"/>
              <w:rPr>
                <w:b/>
                <w:sz w:val="20"/>
                <w:szCs w:val="20"/>
                <w:lang w:val="en-US" w:eastAsia="en-US"/>
              </w:rPr>
            </w:pPr>
            <w:r w:rsidRPr="00363133">
              <w:rPr>
                <w:sz w:val="20"/>
                <w:szCs w:val="20"/>
                <w:lang w:val="en-US" w:eastAsia="en-US"/>
              </w:rPr>
              <w:t>Ճապոնիա</w:t>
            </w:r>
          </w:p>
        </w:tc>
        <w:tc>
          <w:tcPr>
            <w:tcW w:w="1620" w:type="dxa"/>
            <w:tcBorders>
              <w:left w:val="none" w:sz="0" w:space="0" w:color="auto"/>
              <w:right w:val="none" w:sz="0" w:space="0" w:color="auto"/>
            </w:tcBorders>
            <w:noWrap/>
            <w:vAlign w:val="center"/>
          </w:tcPr>
          <w:p w14:paraId="2BD681E6"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2.0 </w:t>
            </w:r>
          </w:p>
        </w:tc>
        <w:tc>
          <w:tcPr>
            <w:tcW w:w="1106" w:type="dxa"/>
            <w:tcBorders>
              <w:left w:val="none" w:sz="0" w:space="0" w:color="auto"/>
              <w:right w:val="none" w:sz="0" w:space="0" w:color="auto"/>
            </w:tcBorders>
            <w:noWrap/>
            <w:vAlign w:val="center"/>
          </w:tcPr>
          <w:p w14:paraId="5F421CA2" w14:textId="63E07A28" w:rsidR="007660E4" w:rsidRPr="00363133" w:rsidRDefault="007A07A1"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w:t>
            </w:r>
            <w:r w:rsidR="007660E4" w:rsidRPr="00363133">
              <w:rPr>
                <w:rFonts w:eastAsiaTheme="minorHAnsi" w:cstheme="minorBidi"/>
                <w:sz w:val="20"/>
                <w:szCs w:val="20"/>
                <w:lang w:val="en-US" w:eastAsia="en-US"/>
              </w:rPr>
              <w:t xml:space="preserve">10.5 </w:t>
            </w:r>
          </w:p>
        </w:tc>
        <w:tc>
          <w:tcPr>
            <w:tcW w:w="1278" w:type="dxa"/>
            <w:tcBorders>
              <w:left w:val="none" w:sz="0" w:space="0" w:color="auto"/>
            </w:tcBorders>
            <w:noWrap/>
            <w:vAlign w:val="center"/>
          </w:tcPr>
          <w:p w14:paraId="06516904"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12.5 </w:t>
            </w:r>
          </w:p>
        </w:tc>
      </w:tr>
      <w:tr w:rsidR="007660E4" w:rsidRPr="007A07A1" w14:paraId="7BF8601D" w14:textId="77777777" w:rsidTr="007660E4">
        <w:trPr>
          <w:trHeight w:val="310"/>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hideMark/>
          </w:tcPr>
          <w:p w14:paraId="524FCB84" w14:textId="77777777" w:rsidR="007660E4" w:rsidRPr="00363133" w:rsidRDefault="007660E4" w:rsidP="007660E4">
            <w:pPr>
              <w:spacing w:before="0" w:after="200" w:line="276" w:lineRule="auto"/>
              <w:ind w:firstLine="0"/>
              <w:contextualSpacing w:val="0"/>
              <w:jc w:val="left"/>
              <w:rPr>
                <w:b/>
                <w:sz w:val="20"/>
                <w:szCs w:val="20"/>
                <w:lang w:val="en-US" w:eastAsia="en-US"/>
              </w:rPr>
            </w:pPr>
            <w:r w:rsidRPr="00363133">
              <w:rPr>
                <w:sz w:val="20"/>
                <w:szCs w:val="20"/>
                <w:lang w:val="en-US" w:eastAsia="en-US"/>
              </w:rPr>
              <w:t>Աբու-Դաբիի Զարգացման Հիմնադրամ</w:t>
            </w:r>
          </w:p>
        </w:tc>
        <w:tc>
          <w:tcPr>
            <w:tcW w:w="1620" w:type="dxa"/>
            <w:noWrap/>
            <w:vAlign w:val="center"/>
          </w:tcPr>
          <w:p w14:paraId="5A3F6FC7"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0.2 </w:t>
            </w:r>
          </w:p>
        </w:tc>
        <w:tc>
          <w:tcPr>
            <w:tcW w:w="1106" w:type="dxa"/>
            <w:noWrap/>
            <w:vAlign w:val="center"/>
          </w:tcPr>
          <w:p w14:paraId="4EB0038D"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0.7 </w:t>
            </w:r>
          </w:p>
        </w:tc>
        <w:tc>
          <w:tcPr>
            <w:tcW w:w="1278" w:type="dxa"/>
            <w:noWrap/>
            <w:vAlign w:val="center"/>
          </w:tcPr>
          <w:p w14:paraId="51852564"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0.9 </w:t>
            </w:r>
          </w:p>
        </w:tc>
      </w:tr>
      <w:tr w:rsidR="007660E4" w:rsidRPr="007A07A1" w14:paraId="74773C28" w14:textId="77777777" w:rsidTr="007660E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hideMark/>
          </w:tcPr>
          <w:p w14:paraId="028C433B" w14:textId="77777777" w:rsidR="007660E4" w:rsidRPr="00363133" w:rsidRDefault="007660E4" w:rsidP="007660E4">
            <w:pPr>
              <w:spacing w:before="0" w:after="200" w:line="276" w:lineRule="auto"/>
              <w:ind w:firstLine="0"/>
              <w:contextualSpacing w:val="0"/>
              <w:jc w:val="left"/>
              <w:rPr>
                <w:b/>
                <w:sz w:val="20"/>
                <w:szCs w:val="20"/>
                <w:lang w:val="en-US" w:eastAsia="en-US"/>
              </w:rPr>
            </w:pPr>
            <w:r w:rsidRPr="00363133">
              <w:rPr>
                <w:sz w:val="20"/>
                <w:szCs w:val="20"/>
                <w:lang w:val="en-US" w:eastAsia="en-US"/>
              </w:rPr>
              <w:t>Չինաստանի Արտահանման-Ներմուծման Բանկ</w:t>
            </w:r>
          </w:p>
        </w:tc>
        <w:tc>
          <w:tcPr>
            <w:tcW w:w="1620" w:type="dxa"/>
            <w:tcBorders>
              <w:left w:val="none" w:sz="0" w:space="0" w:color="auto"/>
              <w:right w:val="none" w:sz="0" w:space="0" w:color="auto"/>
            </w:tcBorders>
            <w:noWrap/>
            <w:vAlign w:val="center"/>
          </w:tcPr>
          <w:p w14:paraId="59FBEA4D"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0.5 </w:t>
            </w:r>
          </w:p>
        </w:tc>
        <w:tc>
          <w:tcPr>
            <w:tcW w:w="1106" w:type="dxa"/>
            <w:tcBorders>
              <w:left w:val="none" w:sz="0" w:space="0" w:color="auto"/>
              <w:right w:val="none" w:sz="0" w:space="0" w:color="auto"/>
            </w:tcBorders>
            <w:noWrap/>
            <w:vAlign w:val="center"/>
          </w:tcPr>
          <w:p w14:paraId="30586AD6"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   </w:t>
            </w:r>
          </w:p>
        </w:tc>
        <w:tc>
          <w:tcPr>
            <w:tcW w:w="1278" w:type="dxa"/>
            <w:tcBorders>
              <w:left w:val="none" w:sz="0" w:space="0" w:color="auto"/>
            </w:tcBorders>
            <w:noWrap/>
            <w:vAlign w:val="center"/>
          </w:tcPr>
          <w:p w14:paraId="4B075C92"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0.5 </w:t>
            </w:r>
          </w:p>
        </w:tc>
      </w:tr>
      <w:tr w:rsidR="007660E4" w:rsidRPr="007A07A1" w14:paraId="1636C8F6" w14:textId="77777777" w:rsidTr="007660E4">
        <w:trPr>
          <w:trHeight w:val="310"/>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hideMark/>
          </w:tcPr>
          <w:p w14:paraId="1D4BB2AF" w14:textId="77777777" w:rsidR="007660E4" w:rsidRPr="00363133" w:rsidRDefault="007660E4" w:rsidP="007660E4">
            <w:pPr>
              <w:spacing w:before="0" w:after="200" w:line="276" w:lineRule="auto"/>
              <w:ind w:firstLine="0"/>
              <w:contextualSpacing w:val="0"/>
              <w:jc w:val="left"/>
              <w:rPr>
                <w:b/>
                <w:sz w:val="20"/>
                <w:szCs w:val="20"/>
                <w:lang w:val="en-US" w:eastAsia="en-US"/>
              </w:rPr>
            </w:pPr>
            <w:r w:rsidRPr="00363133">
              <w:rPr>
                <w:sz w:val="20"/>
                <w:szCs w:val="20"/>
                <w:lang w:val="en-US" w:eastAsia="en-US"/>
              </w:rPr>
              <w:t>ԿԲՍ Բանկ (Բելգիա)</w:t>
            </w:r>
          </w:p>
        </w:tc>
        <w:tc>
          <w:tcPr>
            <w:tcW w:w="1620" w:type="dxa"/>
            <w:noWrap/>
            <w:vAlign w:val="center"/>
          </w:tcPr>
          <w:p w14:paraId="7C12A9A1"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0.0 </w:t>
            </w:r>
          </w:p>
        </w:tc>
        <w:tc>
          <w:tcPr>
            <w:tcW w:w="1106" w:type="dxa"/>
            <w:noWrap/>
            <w:vAlign w:val="center"/>
          </w:tcPr>
          <w:p w14:paraId="73027F52"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0.6 </w:t>
            </w:r>
          </w:p>
        </w:tc>
        <w:tc>
          <w:tcPr>
            <w:tcW w:w="1278" w:type="dxa"/>
            <w:noWrap/>
            <w:vAlign w:val="center"/>
          </w:tcPr>
          <w:p w14:paraId="41DB541E"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0.6 </w:t>
            </w:r>
          </w:p>
        </w:tc>
      </w:tr>
      <w:tr w:rsidR="007660E4" w:rsidRPr="007A07A1" w14:paraId="14421CAE" w14:textId="77777777" w:rsidTr="007660E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hideMark/>
          </w:tcPr>
          <w:p w14:paraId="4EC83279" w14:textId="77777777" w:rsidR="007660E4" w:rsidRPr="00363133" w:rsidRDefault="007660E4" w:rsidP="007660E4">
            <w:pPr>
              <w:spacing w:before="0" w:after="200" w:line="276" w:lineRule="auto"/>
              <w:ind w:firstLine="0"/>
              <w:contextualSpacing w:val="0"/>
              <w:jc w:val="left"/>
              <w:rPr>
                <w:b/>
                <w:sz w:val="20"/>
                <w:szCs w:val="20"/>
                <w:lang w:val="en-US" w:eastAsia="en-US"/>
              </w:rPr>
            </w:pPr>
            <w:r w:rsidRPr="00363133">
              <w:rPr>
                <w:sz w:val="20"/>
                <w:szCs w:val="20"/>
                <w:lang w:val="en-US" w:eastAsia="en-US"/>
              </w:rPr>
              <w:t>Ռայֆայզն Բանկ (Ավստրիա)</w:t>
            </w:r>
          </w:p>
        </w:tc>
        <w:tc>
          <w:tcPr>
            <w:tcW w:w="1620" w:type="dxa"/>
            <w:tcBorders>
              <w:left w:val="none" w:sz="0" w:space="0" w:color="auto"/>
              <w:right w:val="none" w:sz="0" w:space="0" w:color="auto"/>
            </w:tcBorders>
            <w:noWrap/>
            <w:vAlign w:val="center"/>
          </w:tcPr>
          <w:p w14:paraId="71453321"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0.1 </w:t>
            </w:r>
          </w:p>
        </w:tc>
        <w:tc>
          <w:tcPr>
            <w:tcW w:w="1106" w:type="dxa"/>
            <w:tcBorders>
              <w:left w:val="none" w:sz="0" w:space="0" w:color="auto"/>
              <w:right w:val="none" w:sz="0" w:space="0" w:color="auto"/>
            </w:tcBorders>
            <w:noWrap/>
            <w:vAlign w:val="center"/>
          </w:tcPr>
          <w:p w14:paraId="06C77DC4"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1.0 </w:t>
            </w:r>
          </w:p>
        </w:tc>
        <w:tc>
          <w:tcPr>
            <w:tcW w:w="1278" w:type="dxa"/>
            <w:tcBorders>
              <w:left w:val="none" w:sz="0" w:space="0" w:color="auto"/>
            </w:tcBorders>
            <w:noWrap/>
            <w:vAlign w:val="center"/>
          </w:tcPr>
          <w:p w14:paraId="2E307696"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1.1 </w:t>
            </w:r>
          </w:p>
        </w:tc>
      </w:tr>
      <w:tr w:rsidR="007660E4" w:rsidRPr="007A07A1" w14:paraId="4AEF71BC" w14:textId="77777777" w:rsidTr="007660E4">
        <w:trPr>
          <w:trHeight w:val="310"/>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hideMark/>
          </w:tcPr>
          <w:p w14:paraId="4752FDED" w14:textId="77777777" w:rsidR="007660E4" w:rsidRPr="00363133" w:rsidRDefault="007660E4" w:rsidP="007660E4">
            <w:pPr>
              <w:spacing w:before="0" w:after="200" w:line="276" w:lineRule="auto"/>
              <w:ind w:firstLine="0"/>
              <w:contextualSpacing w:val="0"/>
              <w:jc w:val="left"/>
              <w:rPr>
                <w:b/>
                <w:sz w:val="20"/>
                <w:szCs w:val="20"/>
                <w:lang w:val="en-US" w:eastAsia="en-US"/>
              </w:rPr>
            </w:pPr>
            <w:r w:rsidRPr="00363133">
              <w:rPr>
                <w:sz w:val="20"/>
                <w:szCs w:val="20"/>
                <w:lang w:val="en-US" w:eastAsia="en-US"/>
              </w:rPr>
              <w:t>Էռստե Բանկ (Ավստրիա)</w:t>
            </w:r>
          </w:p>
        </w:tc>
        <w:tc>
          <w:tcPr>
            <w:tcW w:w="1620" w:type="dxa"/>
            <w:noWrap/>
            <w:vAlign w:val="center"/>
          </w:tcPr>
          <w:p w14:paraId="55E44836"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0.1 </w:t>
            </w:r>
          </w:p>
        </w:tc>
        <w:tc>
          <w:tcPr>
            <w:tcW w:w="1106" w:type="dxa"/>
            <w:noWrap/>
            <w:vAlign w:val="center"/>
          </w:tcPr>
          <w:p w14:paraId="31B314A9"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0.2 </w:t>
            </w:r>
          </w:p>
        </w:tc>
        <w:tc>
          <w:tcPr>
            <w:tcW w:w="1278" w:type="dxa"/>
            <w:noWrap/>
            <w:vAlign w:val="center"/>
          </w:tcPr>
          <w:p w14:paraId="3E2C7774" w14:textId="77777777" w:rsidR="007660E4" w:rsidRPr="00363133" w:rsidRDefault="007660E4" w:rsidP="007660E4">
            <w:pPr>
              <w:spacing w:before="0" w:after="200" w:line="276" w:lineRule="auto"/>
              <w:ind w:firstLine="0"/>
              <w:contextualSpacing w:val="0"/>
              <w:jc w:val="right"/>
              <w:cnfStyle w:val="000000000000" w:firstRow="0" w:lastRow="0" w:firstColumn="0" w:lastColumn="0" w:oddVBand="0" w:evenVBand="0" w:oddHBand="0"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0.4 </w:t>
            </w:r>
          </w:p>
        </w:tc>
      </w:tr>
      <w:tr w:rsidR="007660E4" w:rsidRPr="007A07A1" w14:paraId="6616E3AA" w14:textId="77777777" w:rsidTr="007660E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tcPr>
          <w:p w14:paraId="5EEB15E8" w14:textId="77777777" w:rsidR="007660E4" w:rsidRPr="00363133" w:rsidRDefault="007660E4" w:rsidP="007660E4">
            <w:pPr>
              <w:spacing w:before="0" w:after="200" w:line="276" w:lineRule="auto"/>
              <w:ind w:firstLine="0"/>
              <w:contextualSpacing w:val="0"/>
              <w:jc w:val="left"/>
              <w:rPr>
                <w:b/>
                <w:sz w:val="20"/>
                <w:szCs w:val="20"/>
                <w:lang w:val="en-US" w:eastAsia="en-US"/>
              </w:rPr>
            </w:pPr>
            <w:r w:rsidRPr="00363133">
              <w:rPr>
                <w:sz w:val="20"/>
                <w:szCs w:val="20"/>
                <w:lang w:val="en-US" w:eastAsia="en-US"/>
              </w:rPr>
              <w:t>Ենթակա են բանակցման</w:t>
            </w:r>
          </w:p>
        </w:tc>
        <w:tc>
          <w:tcPr>
            <w:tcW w:w="1620" w:type="dxa"/>
            <w:tcBorders>
              <w:left w:val="none" w:sz="0" w:space="0" w:color="auto"/>
              <w:right w:val="none" w:sz="0" w:space="0" w:color="auto"/>
            </w:tcBorders>
            <w:noWrap/>
            <w:vAlign w:val="center"/>
          </w:tcPr>
          <w:p w14:paraId="7BB45299"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0.5 </w:t>
            </w:r>
          </w:p>
        </w:tc>
        <w:tc>
          <w:tcPr>
            <w:tcW w:w="1106" w:type="dxa"/>
            <w:tcBorders>
              <w:left w:val="none" w:sz="0" w:space="0" w:color="auto"/>
              <w:right w:val="none" w:sz="0" w:space="0" w:color="auto"/>
            </w:tcBorders>
            <w:noWrap/>
            <w:vAlign w:val="center"/>
          </w:tcPr>
          <w:p w14:paraId="4FD1B84F"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   </w:t>
            </w:r>
          </w:p>
        </w:tc>
        <w:tc>
          <w:tcPr>
            <w:tcW w:w="1278" w:type="dxa"/>
            <w:tcBorders>
              <w:left w:val="none" w:sz="0" w:space="0" w:color="auto"/>
            </w:tcBorders>
            <w:noWrap/>
            <w:vAlign w:val="center"/>
          </w:tcPr>
          <w:p w14:paraId="3B988AF0" w14:textId="77777777" w:rsidR="007660E4" w:rsidRPr="00363133" w:rsidRDefault="007660E4" w:rsidP="007660E4">
            <w:pPr>
              <w:spacing w:before="0" w:after="200" w:line="276" w:lineRule="auto"/>
              <w:ind w:firstLine="0"/>
              <w:contextualSpacing w:val="0"/>
              <w:jc w:val="right"/>
              <w:cnfStyle w:val="000000100000" w:firstRow="0" w:lastRow="0" w:firstColumn="0" w:lastColumn="0" w:oddVBand="0" w:evenVBand="0" w:oddHBand="1" w:evenHBand="0" w:firstRowFirstColumn="0" w:firstRowLastColumn="0" w:lastRowFirstColumn="0" w:lastRowLastColumn="0"/>
              <w:rPr>
                <w:rFonts w:eastAsiaTheme="minorHAnsi" w:cstheme="minorBidi"/>
                <w:sz w:val="20"/>
                <w:szCs w:val="20"/>
                <w:lang w:val="en-US" w:eastAsia="en-US"/>
              </w:rPr>
            </w:pPr>
            <w:r w:rsidRPr="00363133">
              <w:rPr>
                <w:rFonts w:eastAsiaTheme="minorHAnsi" w:cstheme="minorBidi"/>
                <w:sz w:val="20"/>
                <w:szCs w:val="20"/>
                <w:lang w:val="en-US" w:eastAsia="en-US"/>
              </w:rPr>
              <w:t xml:space="preserve">        0.5 </w:t>
            </w:r>
          </w:p>
        </w:tc>
      </w:tr>
      <w:tr w:rsidR="007660E4" w:rsidRPr="007A07A1" w14:paraId="36F282AA" w14:textId="77777777" w:rsidTr="007660E4">
        <w:trPr>
          <w:trHeight w:val="310"/>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hideMark/>
          </w:tcPr>
          <w:p w14:paraId="1728DFBB" w14:textId="77777777" w:rsidR="007660E4" w:rsidRPr="00363133" w:rsidRDefault="007660E4" w:rsidP="007660E4">
            <w:pPr>
              <w:spacing w:before="0" w:after="200" w:line="276" w:lineRule="auto"/>
              <w:ind w:firstLine="0"/>
              <w:contextualSpacing w:val="0"/>
              <w:jc w:val="center"/>
              <w:rPr>
                <w:sz w:val="20"/>
                <w:szCs w:val="20"/>
                <w:lang w:val="en-US" w:eastAsia="en-US"/>
              </w:rPr>
            </w:pPr>
            <w:r w:rsidRPr="00363133">
              <w:rPr>
                <w:sz w:val="20"/>
                <w:szCs w:val="20"/>
                <w:lang w:val="en-US" w:eastAsia="en-US"/>
              </w:rPr>
              <w:t>Ընդամենը</w:t>
            </w:r>
          </w:p>
        </w:tc>
        <w:tc>
          <w:tcPr>
            <w:tcW w:w="1620" w:type="dxa"/>
            <w:noWrap/>
            <w:vAlign w:val="bottom"/>
          </w:tcPr>
          <w:p w14:paraId="161BBCC9" w14:textId="77777777" w:rsidR="007660E4" w:rsidRPr="00363133" w:rsidRDefault="007660E4" w:rsidP="007660E4">
            <w:pPr>
              <w:spacing w:before="0" w:after="200" w:line="276" w:lineRule="auto"/>
              <w:ind w:firstLine="0"/>
              <w:contextualSpacing w:val="0"/>
              <w:jc w:val="center"/>
              <w:cnfStyle w:val="000000000000" w:firstRow="0" w:lastRow="0" w:firstColumn="0" w:lastColumn="0" w:oddVBand="0" w:evenVBand="0" w:oddHBand="0" w:evenHBand="0" w:firstRowFirstColumn="0" w:firstRowLastColumn="0" w:lastRowFirstColumn="0" w:lastRowLastColumn="0"/>
              <w:rPr>
                <w:rFonts w:eastAsiaTheme="minorHAnsi" w:cstheme="minorBidi"/>
                <w:bCs/>
                <w:sz w:val="20"/>
                <w:szCs w:val="20"/>
                <w:lang w:val="en-US" w:eastAsia="en-US"/>
              </w:rPr>
            </w:pPr>
            <w:r w:rsidRPr="00363133">
              <w:rPr>
                <w:rFonts w:eastAsiaTheme="minorHAnsi" w:cstheme="minorBidi"/>
                <w:bCs/>
                <w:sz w:val="20"/>
                <w:szCs w:val="20"/>
                <w:lang w:val="en-US" w:eastAsia="en-US"/>
              </w:rPr>
              <w:t>117.8</w:t>
            </w:r>
          </w:p>
        </w:tc>
        <w:tc>
          <w:tcPr>
            <w:tcW w:w="1106" w:type="dxa"/>
            <w:noWrap/>
            <w:vAlign w:val="bottom"/>
          </w:tcPr>
          <w:p w14:paraId="4126392C" w14:textId="77777777" w:rsidR="007660E4" w:rsidRPr="00363133" w:rsidRDefault="007660E4" w:rsidP="007660E4">
            <w:pPr>
              <w:spacing w:before="0" w:after="200" w:line="276" w:lineRule="auto"/>
              <w:ind w:firstLine="0"/>
              <w:contextualSpacing w:val="0"/>
              <w:jc w:val="center"/>
              <w:cnfStyle w:val="000000000000" w:firstRow="0" w:lastRow="0" w:firstColumn="0" w:lastColumn="0" w:oddVBand="0" w:evenVBand="0" w:oddHBand="0" w:evenHBand="0" w:firstRowFirstColumn="0" w:firstRowLastColumn="0" w:lastRowFirstColumn="0" w:lastRowLastColumn="0"/>
              <w:rPr>
                <w:rFonts w:eastAsiaTheme="minorHAnsi" w:cstheme="minorBidi"/>
                <w:bCs/>
                <w:sz w:val="20"/>
                <w:szCs w:val="20"/>
                <w:lang w:val="en-US" w:eastAsia="en-US"/>
              </w:rPr>
            </w:pPr>
            <w:r w:rsidRPr="00363133">
              <w:rPr>
                <w:rFonts w:eastAsiaTheme="minorHAnsi" w:cstheme="minorBidi"/>
                <w:bCs/>
                <w:sz w:val="20"/>
                <w:szCs w:val="20"/>
                <w:lang w:val="en-US" w:eastAsia="en-US"/>
              </w:rPr>
              <w:t>176.8</w:t>
            </w:r>
          </w:p>
        </w:tc>
        <w:tc>
          <w:tcPr>
            <w:tcW w:w="1278" w:type="dxa"/>
            <w:noWrap/>
            <w:vAlign w:val="bottom"/>
          </w:tcPr>
          <w:p w14:paraId="726C11C4" w14:textId="77777777" w:rsidR="007660E4" w:rsidRPr="00363133" w:rsidRDefault="007660E4" w:rsidP="007660E4">
            <w:pPr>
              <w:spacing w:before="0" w:after="200" w:line="276" w:lineRule="auto"/>
              <w:ind w:firstLine="0"/>
              <w:contextualSpacing w:val="0"/>
              <w:jc w:val="center"/>
              <w:cnfStyle w:val="000000000000" w:firstRow="0" w:lastRow="0" w:firstColumn="0" w:lastColumn="0" w:oddVBand="0" w:evenVBand="0" w:oddHBand="0" w:evenHBand="0" w:firstRowFirstColumn="0" w:firstRowLastColumn="0" w:lastRowFirstColumn="0" w:lastRowLastColumn="0"/>
              <w:rPr>
                <w:rFonts w:eastAsiaTheme="minorHAnsi" w:cstheme="minorBidi"/>
                <w:bCs/>
                <w:sz w:val="20"/>
                <w:szCs w:val="20"/>
                <w:lang w:val="en-US" w:eastAsia="en-US"/>
              </w:rPr>
            </w:pPr>
            <w:r w:rsidRPr="00363133">
              <w:rPr>
                <w:rFonts w:eastAsiaTheme="minorHAnsi" w:cstheme="minorBidi"/>
                <w:bCs/>
                <w:sz w:val="20"/>
                <w:szCs w:val="20"/>
                <w:lang w:val="en-US" w:eastAsia="en-US"/>
              </w:rPr>
              <w:t>294.6</w:t>
            </w:r>
          </w:p>
        </w:tc>
      </w:tr>
    </w:tbl>
    <w:p w14:paraId="108B9458" w14:textId="77777777" w:rsidR="007660E4" w:rsidRPr="007A07A1" w:rsidRDefault="007660E4" w:rsidP="007660E4">
      <w:pPr>
        <w:spacing w:before="0" w:after="120"/>
        <w:ind w:firstLine="0"/>
        <w:contextualSpacing w:val="0"/>
        <w:rPr>
          <w:rFonts w:eastAsiaTheme="minorHAnsi" w:cstheme="minorBidi"/>
          <w:b w:val="0"/>
          <w:bCs/>
          <w:szCs w:val="22"/>
          <w:lang w:val="en-US" w:eastAsia="en-US"/>
        </w:rPr>
      </w:pPr>
    </w:p>
    <w:p w14:paraId="55C6AC9D" w14:textId="77777777" w:rsidR="007660E4" w:rsidRPr="007A07A1" w:rsidRDefault="007660E4" w:rsidP="007660E4">
      <w:pPr>
        <w:shd w:val="clear" w:color="auto" w:fill="FFFFFF"/>
        <w:spacing w:before="0" w:after="200"/>
        <w:ind w:firstLine="720"/>
        <w:contextualSpacing w:val="0"/>
        <w:rPr>
          <w:rFonts w:eastAsiaTheme="minorHAnsi" w:cstheme="minorBidi"/>
          <w:b w:val="0"/>
          <w:szCs w:val="22"/>
          <w:lang w:val="af-ZA" w:eastAsia="en-US"/>
        </w:rPr>
      </w:pPr>
      <w:r w:rsidRPr="007A07A1">
        <w:rPr>
          <w:rFonts w:eastAsiaTheme="minorHAnsi" w:cstheme="minorBidi"/>
          <w:b w:val="0"/>
          <w:szCs w:val="22"/>
          <w:lang w:val="en-US" w:eastAsia="en-US"/>
        </w:rPr>
        <w:t>Արտարժութային</w:t>
      </w:r>
      <w:r w:rsidRPr="007A07A1">
        <w:rPr>
          <w:rFonts w:eastAsiaTheme="minorHAnsi" w:cstheme="minorBidi"/>
          <w:b w:val="0"/>
          <w:szCs w:val="22"/>
          <w:lang w:val="af-ZA" w:eastAsia="en-US"/>
        </w:rPr>
        <w:t xml:space="preserve"> </w:t>
      </w:r>
      <w:r w:rsidRPr="007A07A1">
        <w:rPr>
          <w:rFonts w:eastAsiaTheme="minorHAnsi" w:cstheme="minorBidi"/>
          <w:b w:val="0"/>
          <w:szCs w:val="22"/>
          <w:lang w:val="en-US" w:eastAsia="en-US"/>
        </w:rPr>
        <w:t>պետական</w:t>
      </w:r>
      <w:r w:rsidRPr="007A07A1">
        <w:rPr>
          <w:rFonts w:eastAsiaTheme="minorHAnsi" w:cstheme="minorBidi"/>
          <w:b w:val="0"/>
          <w:szCs w:val="22"/>
          <w:lang w:val="af-ZA" w:eastAsia="en-US"/>
        </w:rPr>
        <w:t xml:space="preserve"> </w:t>
      </w:r>
      <w:r w:rsidRPr="007A07A1">
        <w:rPr>
          <w:rFonts w:eastAsiaTheme="minorHAnsi" w:cstheme="minorBidi"/>
          <w:b w:val="0"/>
          <w:szCs w:val="22"/>
          <w:lang w:val="en-US" w:eastAsia="en-US"/>
        </w:rPr>
        <w:t>պարտատոմսերի</w:t>
      </w:r>
      <w:r w:rsidRPr="007A07A1">
        <w:rPr>
          <w:rFonts w:eastAsiaTheme="minorHAnsi" w:cstheme="minorBidi"/>
          <w:b w:val="0"/>
          <w:szCs w:val="22"/>
          <w:lang w:val="af-ZA" w:eastAsia="en-US"/>
        </w:rPr>
        <w:t xml:space="preserve"> </w:t>
      </w:r>
      <w:r w:rsidRPr="007A07A1">
        <w:rPr>
          <w:rFonts w:eastAsiaTheme="minorHAnsi" w:cstheme="minorBidi"/>
          <w:b w:val="0"/>
          <w:szCs w:val="22"/>
          <w:lang w:val="en-US" w:eastAsia="en-US"/>
        </w:rPr>
        <w:t>սպասարկման</w:t>
      </w:r>
      <w:r w:rsidRPr="007A07A1">
        <w:rPr>
          <w:rFonts w:eastAsiaTheme="minorHAnsi" w:cstheme="minorBidi"/>
          <w:b w:val="0"/>
          <w:szCs w:val="22"/>
          <w:lang w:val="af-ZA" w:eastAsia="en-US"/>
        </w:rPr>
        <w:t xml:space="preserve"> </w:t>
      </w:r>
      <w:r w:rsidRPr="007A07A1">
        <w:rPr>
          <w:rFonts w:eastAsiaTheme="minorHAnsi" w:cstheme="minorBidi"/>
          <w:b w:val="0"/>
          <w:szCs w:val="22"/>
          <w:lang w:val="en-US" w:eastAsia="en-US"/>
        </w:rPr>
        <w:t>ծախսերը</w:t>
      </w:r>
      <w:r w:rsidRPr="007A07A1">
        <w:rPr>
          <w:rFonts w:eastAsiaTheme="minorHAnsi" w:cstheme="minorBidi"/>
          <w:b w:val="0"/>
          <w:szCs w:val="22"/>
          <w:lang w:val="af-ZA" w:eastAsia="en-US"/>
        </w:rPr>
        <w:t xml:space="preserve"> 201</w:t>
      </w:r>
      <w:r w:rsidRPr="007A07A1">
        <w:rPr>
          <w:rFonts w:eastAsiaTheme="minorHAnsi" w:cstheme="minorBidi"/>
          <w:b w:val="0"/>
          <w:szCs w:val="22"/>
          <w:lang w:val="en-US" w:eastAsia="en-US"/>
        </w:rPr>
        <w:t>9 թվականին</w:t>
      </w:r>
      <w:r w:rsidRPr="007A07A1">
        <w:rPr>
          <w:rFonts w:eastAsiaTheme="minorHAnsi" w:cstheme="minorBidi"/>
          <w:b w:val="0"/>
          <w:szCs w:val="22"/>
          <w:lang w:val="af-ZA" w:eastAsia="en-US"/>
        </w:rPr>
        <w:t xml:space="preserve"> </w:t>
      </w:r>
      <w:r w:rsidRPr="007A07A1">
        <w:rPr>
          <w:rFonts w:eastAsiaTheme="minorHAnsi" w:cstheme="minorBidi"/>
          <w:b w:val="0"/>
          <w:szCs w:val="22"/>
          <w:lang w:val="en-US" w:eastAsia="en-US"/>
        </w:rPr>
        <w:t>կկազմեն</w:t>
      </w:r>
      <w:r w:rsidRPr="007A07A1">
        <w:rPr>
          <w:rFonts w:eastAsiaTheme="minorHAnsi" w:cstheme="minorBidi"/>
          <w:b w:val="0"/>
          <w:szCs w:val="22"/>
          <w:lang w:val="af-ZA" w:eastAsia="en-US"/>
        </w:rPr>
        <w:t xml:space="preserve"> 65.8 </w:t>
      </w:r>
      <w:r w:rsidRPr="007A07A1">
        <w:rPr>
          <w:rFonts w:eastAsiaTheme="minorHAnsi" w:cstheme="minorBidi"/>
          <w:b w:val="0"/>
          <w:szCs w:val="22"/>
          <w:lang w:val="en-US" w:eastAsia="en-US"/>
        </w:rPr>
        <w:t>մլն</w:t>
      </w:r>
      <w:r w:rsidRPr="007A07A1">
        <w:rPr>
          <w:rFonts w:eastAsiaTheme="minorHAnsi" w:cstheme="minorBidi"/>
          <w:b w:val="0"/>
          <w:szCs w:val="22"/>
          <w:lang w:val="af-ZA" w:eastAsia="en-US"/>
        </w:rPr>
        <w:t xml:space="preserve"> </w:t>
      </w:r>
      <w:r w:rsidRPr="007A07A1">
        <w:rPr>
          <w:rFonts w:eastAsiaTheme="minorHAnsi" w:cstheme="minorBidi"/>
          <w:b w:val="0"/>
          <w:szCs w:val="22"/>
          <w:lang w:val="en-US" w:eastAsia="en-US"/>
        </w:rPr>
        <w:t>ԱՄՆ</w:t>
      </w:r>
      <w:r w:rsidRPr="007A07A1">
        <w:rPr>
          <w:rFonts w:eastAsiaTheme="minorHAnsi" w:cstheme="minorBidi"/>
          <w:b w:val="0"/>
          <w:szCs w:val="22"/>
          <w:lang w:val="af-ZA" w:eastAsia="en-US"/>
        </w:rPr>
        <w:t xml:space="preserve"> </w:t>
      </w:r>
      <w:r w:rsidRPr="007A07A1">
        <w:rPr>
          <w:rFonts w:eastAsiaTheme="minorHAnsi" w:cstheme="minorBidi"/>
          <w:b w:val="0"/>
          <w:szCs w:val="22"/>
          <w:lang w:val="en-US" w:eastAsia="en-US"/>
        </w:rPr>
        <w:t>դոլար և ներառում են շրջանառության</w:t>
      </w:r>
      <w:r w:rsidRPr="007A07A1">
        <w:rPr>
          <w:rFonts w:eastAsiaTheme="minorHAnsi" w:cstheme="minorBidi"/>
          <w:b w:val="0"/>
          <w:szCs w:val="22"/>
          <w:lang w:val="af-ZA" w:eastAsia="en-US"/>
        </w:rPr>
        <w:t xml:space="preserve"> </w:t>
      </w:r>
      <w:r w:rsidRPr="007A07A1">
        <w:rPr>
          <w:rFonts w:eastAsiaTheme="minorHAnsi" w:cstheme="minorBidi"/>
          <w:b w:val="0"/>
          <w:szCs w:val="22"/>
          <w:lang w:val="en-US" w:eastAsia="en-US"/>
        </w:rPr>
        <w:t>մեջ</w:t>
      </w:r>
      <w:r w:rsidRPr="007A07A1">
        <w:rPr>
          <w:rFonts w:eastAsiaTheme="minorHAnsi" w:cstheme="minorBidi"/>
          <w:b w:val="0"/>
          <w:szCs w:val="22"/>
          <w:lang w:val="af-ZA" w:eastAsia="en-US"/>
        </w:rPr>
        <w:t xml:space="preserve"> </w:t>
      </w:r>
      <w:r w:rsidRPr="007A07A1">
        <w:rPr>
          <w:rFonts w:eastAsiaTheme="minorHAnsi" w:cstheme="minorBidi"/>
          <w:b w:val="0"/>
          <w:szCs w:val="22"/>
          <w:lang w:val="en-US" w:eastAsia="en-US"/>
        </w:rPr>
        <w:t>գտնվող</w:t>
      </w:r>
      <w:r w:rsidRPr="007A07A1">
        <w:rPr>
          <w:rFonts w:eastAsiaTheme="minorHAnsi" w:cstheme="minorBidi"/>
          <w:b w:val="0"/>
          <w:szCs w:val="22"/>
          <w:lang w:val="af-ZA" w:eastAsia="en-US"/>
        </w:rPr>
        <w:t xml:space="preserve"> 2020 </w:t>
      </w:r>
      <w:r w:rsidRPr="007A07A1">
        <w:rPr>
          <w:rFonts w:eastAsiaTheme="minorHAnsi" w:cstheme="minorBidi"/>
          <w:b w:val="0"/>
          <w:szCs w:val="22"/>
          <w:lang w:val="en-US" w:eastAsia="en-US"/>
        </w:rPr>
        <w:t>ու</w:t>
      </w:r>
      <w:r w:rsidRPr="007A07A1">
        <w:rPr>
          <w:rFonts w:eastAsiaTheme="minorHAnsi" w:cstheme="minorBidi"/>
          <w:b w:val="0"/>
          <w:szCs w:val="22"/>
          <w:lang w:val="af-ZA" w:eastAsia="en-US"/>
        </w:rPr>
        <w:t xml:space="preserve"> 2025 </w:t>
      </w:r>
      <w:r w:rsidRPr="007A07A1">
        <w:rPr>
          <w:rFonts w:eastAsiaTheme="minorHAnsi" w:cstheme="minorBidi"/>
          <w:b w:val="0"/>
          <w:szCs w:val="22"/>
          <w:lang w:val="en-US" w:eastAsia="en-US"/>
        </w:rPr>
        <w:t>թվականներին մարման</w:t>
      </w:r>
      <w:r w:rsidRPr="007A07A1">
        <w:rPr>
          <w:rFonts w:eastAsiaTheme="minorHAnsi" w:cstheme="minorBidi"/>
          <w:b w:val="0"/>
          <w:szCs w:val="22"/>
          <w:lang w:val="af-ZA" w:eastAsia="en-US"/>
        </w:rPr>
        <w:t xml:space="preserve"> </w:t>
      </w:r>
      <w:r w:rsidRPr="007A07A1">
        <w:rPr>
          <w:rFonts w:eastAsiaTheme="minorHAnsi" w:cstheme="minorBidi"/>
          <w:b w:val="0"/>
          <w:szCs w:val="22"/>
          <w:lang w:val="en-US" w:eastAsia="en-US"/>
        </w:rPr>
        <w:t>ենթակա</w:t>
      </w:r>
      <w:r w:rsidRPr="007A07A1">
        <w:rPr>
          <w:rFonts w:eastAsiaTheme="minorHAnsi" w:cstheme="minorBidi"/>
          <w:b w:val="0"/>
          <w:szCs w:val="22"/>
          <w:lang w:val="af-ZA" w:eastAsia="en-US"/>
        </w:rPr>
        <w:t xml:space="preserve"> </w:t>
      </w:r>
      <w:r w:rsidRPr="007A07A1">
        <w:rPr>
          <w:rFonts w:eastAsiaTheme="minorHAnsi" w:cstheme="minorBidi"/>
          <w:b w:val="0"/>
          <w:szCs w:val="22"/>
          <w:lang w:val="en-US" w:eastAsia="en-US"/>
        </w:rPr>
        <w:t>պարտատոմսերի</w:t>
      </w:r>
      <w:r w:rsidRPr="007A07A1">
        <w:rPr>
          <w:rFonts w:eastAsiaTheme="minorHAnsi" w:cstheme="minorBidi"/>
          <w:b w:val="0"/>
          <w:szCs w:val="22"/>
          <w:lang w:val="af-ZA" w:eastAsia="en-US"/>
        </w:rPr>
        <w:t xml:space="preserve"> գծով արժեկտրոնային վճարումները:</w:t>
      </w:r>
    </w:p>
    <w:p w14:paraId="5C7B9640" w14:textId="77777777" w:rsidR="002F4C1A" w:rsidRPr="007A07A1" w:rsidRDefault="002F4C1A">
      <w:pPr>
        <w:spacing w:before="0" w:line="240" w:lineRule="auto"/>
        <w:ind w:firstLine="0"/>
        <w:contextualSpacing w:val="0"/>
        <w:jc w:val="left"/>
        <w:rPr>
          <w:rFonts w:cs="Sylfaen"/>
          <w:bCs/>
          <w:szCs w:val="22"/>
          <w:lang w:val="af-ZA" w:eastAsia="en-US"/>
          <w14:textOutline w14:w="9525" w14:cap="rnd" w14:cmpd="sng" w14:algn="ctr">
            <w14:noFill/>
            <w14:prstDash w14:val="solid"/>
            <w14:bevel/>
          </w14:textOutline>
        </w:rPr>
      </w:pPr>
      <w:r w:rsidRPr="007A07A1">
        <w:rPr>
          <w:szCs w:val="22"/>
          <w:lang w:val="af-ZA"/>
        </w:rPr>
        <w:br w:type="page"/>
      </w:r>
    </w:p>
    <w:p w14:paraId="3243169F" w14:textId="77777777" w:rsidR="000E5840" w:rsidRPr="004742FE" w:rsidRDefault="000E5840" w:rsidP="000E5840">
      <w:pPr>
        <w:spacing w:before="0" w:after="160" w:line="259" w:lineRule="auto"/>
        <w:ind w:firstLine="0"/>
        <w:contextualSpacing w:val="0"/>
        <w:jc w:val="center"/>
        <w:rPr>
          <w:rFonts w:eastAsia="Calibri" w:cs="Sylfaen"/>
          <w:szCs w:val="22"/>
          <w:lang w:val="af-ZA" w:eastAsia="en-US"/>
        </w:rPr>
      </w:pPr>
    </w:p>
    <w:p w14:paraId="52C7ABAD" w14:textId="77777777" w:rsidR="000E5840" w:rsidRPr="004742FE" w:rsidRDefault="000E5840" w:rsidP="000E5840">
      <w:pPr>
        <w:spacing w:before="0" w:after="160" w:line="259" w:lineRule="auto"/>
        <w:ind w:firstLine="0"/>
        <w:contextualSpacing w:val="0"/>
        <w:jc w:val="center"/>
        <w:rPr>
          <w:rFonts w:eastAsia="Calibri" w:cs="Sylfaen"/>
          <w:szCs w:val="22"/>
          <w:lang w:val="af-ZA" w:eastAsia="en-US"/>
        </w:rPr>
      </w:pPr>
      <w:r w:rsidRPr="000E5840">
        <w:rPr>
          <w:rFonts w:eastAsia="Calibri" w:cs="Sylfaen"/>
          <w:szCs w:val="22"/>
          <w:lang w:val="en-US" w:eastAsia="en-US"/>
        </w:rPr>
        <w:t>ԵՆԹԱԿԱՌՈՒՑՎԱԾՔԱՅԻՆ</w:t>
      </w:r>
      <w:r w:rsidRPr="004742FE">
        <w:rPr>
          <w:rFonts w:eastAsia="Calibri" w:cs="Sylfaen"/>
          <w:szCs w:val="22"/>
          <w:lang w:val="af-ZA" w:eastAsia="en-US"/>
        </w:rPr>
        <w:t xml:space="preserve"> (</w:t>
      </w:r>
      <w:r w:rsidRPr="000E5840">
        <w:rPr>
          <w:rFonts w:eastAsia="Calibri" w:cs="Sylfaen"/>
          <w:szCs w:val="22"/>
          <w:lang w:val="en-US" w:eastAsia="en-US"/>
        </w:rPr>
        <w:t>ԷՆԵՐԳԵՏԻԿԱ</w:t>
      </w:r>
      <w:r w:rsidRPr="004742FE">
        <w:rPr>
          <w:rFonts w:eastAsia="Calibri" w:cs="Sylfaen"/>
          <w:szCs w:val="22"/>
          <w:lang w:val="af-ZA" w:eastAsia="en-US"/>
        </w:rPr>
        <w:t xml:space="preserve">, </w:t>
      </w:r>
      <w:r w:rsidRPr="000E5840">
        <w:rPr>
          <w:rFonts w:eastAsia="Calibri" w:cs="Sylfaen"/>
          <w:szCs w:val="22"/>
          <w:lang w:val="en-US" w:eastAsia="en-US"/>
        </w:rPr>
        <w:t>ՏՐԱՆՍՊՈՐՏ</w:t>
      </w:r>
      <w:r w:rsidRPr="004742FE">
        <w:rPr>
          <w:rFonts w:eastAsia="Calibri" w:cs="Sylfaen"/>
          <w:szCs w:val="22"/>
          <w:lang w:val="af-ZA" w:eastAsia="en-US"/>
        </w:rPr>
        <w:t xml:space="preserve"> </w:t>
      </w:r>
      <w:r w:rsidRPr="000E5840">
        <w:rPr>
          <w:rFonts w:eastAsia="Calibri" w:cs="Sylfaen"/>
          <w:szCs w:val="22"/>
          <w:lang w:val="en-US" w:eastAsia="en-US"/>
        </w:rPr>
        <w:t>ԵՎ</w:t>
      </w:r>
      <w:r w:rsidRPr="004742FE">
        <w:rPr>
          <w:rFonts w:eastAsia="Calibri" w:cs="Sylfaen"/>
          <w:szCs w:val="22"/>
          <w:lang w:val="af-ZA" w:eastAsia="en-US"/>
        </w:rPr>
        <w:t xml:space="preserve"> </w:t>
      </w:r>
      <w:r w:rsidRPr="000E5840">
        <w:rPr>
          <w:rFonts w:eastAsia="Calibri" w:cs="Sylfaen"/>
          <w:szCs w:val="22"/>
          <w:lang w:val="en-US" w:eastAsia="en-US"/>
        </w:rPr>
        <w:t>ՋՐԱՅԻՆ</w:t>
      </w:r>
      <w:r w:rsidRPr="004742FE">
        <w:rPr>
          <w:rFonts w:eastAsia="Calibri" w:cs="Sylfaen"/>
          <w:szCs w:val="22"/>
          <w:lang w:val="af-ZA" w:eastAsia="en-US"/>
        </w:rPr>
        <w:t xml:space="preserve"> </w:t>
      </w:r>
      <w:r w:rsidRPr="000E5840">
        <w:rPr>
          <w:rFonts w:eastAsia="Calibri" w:cs="Sylfaen"/>
          <w:szCs w:val="22"/>
          <w:lang w:val="en-US" w:eastAsia="en-US"/>
        </w:rPr>
        <w:t>ՏՆՏԵՍՈՒԹՅՈՒՆ</w:t>
      </w:r>
      <w:r w:rsidRPr="004742FE">
        <w:rPr>
          <w:rFonts w:eastAsia="Calibri" w:cs="Sylfaen"/>
          <w:szCs w:val="22"/>
          <w:lang w:val="af-ZA" w:eastAsia="en-US"/>
        </w:rPr>
        <w:t xml:space="preserve">) </w:t>
      </w:r>
      <w:r w:rsidRPr="000E5840">
        <w:rPr>
          <w:rFonts w:eastAsia="Calibri" w:cs="Sylfaen"/>
          <w:szCs w:val="22"/>
          <w:lang w:val="en-US" w:eastAsia="en-US"/>
        </w:rPr>
        <w:t>ՈԼՈՐՏՆԵՐՈՒՄ</w:t>
      </w:r>
      <w:r w:rsidRPr="004742FE">
        <w:rPr>
          <w:rFonts w:eastAsia="Calibri" w:cs="Sylfaen"/>
          <w:szCs w:val="22"/>
          <w:lang w:val="af-ZA" w:eastAsia="en-US"/>
        </w:rPr>
        <w:t xml:space="preserve"> </w:t>
      </w:r>
      <w:r w:rsidRPr="000E5840">
        <w:rPr>
          <w:rFonts w:eastAsia="Calibri" w:cs="Sylfaen"/>
          <w:szCs w:val="22"/>
          <w:lang w:val="en-US" w:eastAsia="en-US"/>
        </w:rPr>
        <w:t>ԳՈՐԾՈՂ</w:t>
      </w:r>
      <w:r w:rsidRPr="004742FE">
        <w:rPr>
          <w:rFonts w:eastAsia="Calibri" w:cs="Sylfaen"/>
          <w:szCs w:val="22"/>
          <w:lang w:val="af-ZA" w:eastAsia="en-US"/>
        </w:rPr>
        <w:t xml:space="preserve"> </w:t>
      </w:r>
      <w:r w:rsidRPr="000E5840">
        <w:rPr>
          <w:rFonts w:eastAsia="Calibri" w:cs="Sylfaen"/>
          <w:szCs w:val="22"/>
          <w:lang w:val="en-US" w:eastAsia="en-US"/>
        </w:rPr>
        <w:t>ԿԱԶՄԱԿԵՐՊՈՒԹՅՈՒՆՆԵՐԻ</w:t>
      </w:r>
      <w:r w:rsidRPr="004742FE">
        <w:rPr>
          <w:rFonts w:eastAsia="Calibri" w:cs="Sylfaen"/>
          <w:szCs w:val="22"/>
          <w:lang w:val="af-ZA" w:eastAsia="en-US"/>
        </w:rPr>
        <w:t xml:space="preserve"> </w:t>
      </w:r>
      <w:r w:rsidRPr="000E5840">
        <w:rPr>
          <w:rFonts w:eastAsia="Calibri" w:cs="Sylfaen"/>
          <w:szCs w:val="22"/>
          <w:lang w:val="en-US" w:eastAsia="en-US"/>
        </w:rPr>
        <w:t>ԳՈՐԾՈՒՆԵՈՒԹՅԱՆՆ</w:t>
      </w:r>
      <w:r w:rsidRPr="004742FE">
        <w:rPr>
          <w:rFonts w:eastAsia="Calibri" w:cs="Sylfaen"/>
          <w:szCs w:val="22"/>
          <w:lang w:val="af-ZA" w:eastAsia="en-US"/>
        </w:rPr>
        <w:t xml:space="preserve"> </w:t>
      </w:r>
      <w:r w:rsidRPr="000E5840">
        <w:rPr>
          <w:rFonts w:eastAsia="Calibri" w:cs="Sylfaen"/>
          <w:szCs w:val="22"/>
          <w:lang w:val="en-US" w:eastAsia="en-US"/>
        </w:rPr>
        <w:t>ԱՌՆՉՎՈՂ</w:t>
      </w:r>
      <w:r w:rsidRPr="004742FE">
        <w:rPr>
          <w:rFonts w:eastAsia="Calibri" w:cs="Sylfaen"/>
          <w:szCs w:val="22"/>
          <w:lang w:val="af-ZA" w:eastAsia="en-US"/>
        </w:rPr>
        <w:t xml:space="preserve"> </w:t>
      </w:r>
      <w:r w:rsidRPr="000E5840">
        <w:rPr>
          <w:rFonts w:eastAsia="Calibri" w:cs="Sylfaen"/>
          <w:szCs w:val="22"/>
          <w:lang w:val="en-US" w:eastAsia="en-US"/>
        </w:rPr>
        <w:t>ՀԱՐԿԱԲՅՈՒՋԵՏԱՅԻՆ</w:t>
      </w:r>
      <w:r w:rsidRPr="004742FE">
        <w:rPr>
          <w:rFonts w:eastAsia="Calibri" w:cs="Sylfaen"/>
          <w:szCs w:val="22"/>
          <w:lang w:val="af-ZA" w:eastAsia="en-US"/>
        </w:rPr>
        <w:t xml:space="preserve"> </w:t>
      </w:r>
      <w:r w:rsidRPr="000E5840">
        <w:rPr>
          <w:rFonts w:eastAsia="Calibri" w:cs="Sylfaen"/>
          <w:szCs w:val="22"/>
          <w:lang w:val="en-US" w:eastAsia="en-US"/>
        </w:rPr>
        <w:t>ՌԻՍԿԵՐԻ</w:t>
      </w:r>
      <w:r w:rsidRPr="004742FE">
        <w:rPr>
          <w:rFonts w:eastAsia="Calibri" w:cs="Sylfaen"/>
          <w:szCs w:val="22"/>
          <w:lang w:val="af-ZA" w:eastAsia="en-US"/>
        </w:rPr>
        <w:t xml:space="preserve"> </w:t>
      </w:r>
      <w:r w:rsidRPr="000E5840">
        <w:rPr>
          <w:rFonts w:eastAsia="Calibri" w:cs="Sylfaen"/>
          <w:szCs w:val="22"/>
          <w:lang w:val="en-US" w:eastAsia="en-US"/>
        </w:rPr>
        <w:t>ԳՆԱՀԱՏԱԿԱՆԸ</w:t>
      </w:r>
    </w:p>
    <w:p w14:paraId="5111E47D" w14:textId="77777777" w:rsidR="000E5840" w:rsidRPr="000E5840" w:rsidRDefault="000E5840" w:rsidP="000E5840">
      <w:pPr>
        <w:spacing w:before="0" w:after="160"/>
        <w:contextualSpacing w:val="0"/>
        <w:rPr>
          <w:rFonts w:eastAsia="Calibri" w:cs="Sylfaen"/>
          <w:i/>
          <w:szCs w:val="22"/>
          <w:lang w:val="ro-RO" w:eastAsia="en-US"/>
        </w:rPr>
      </w:pPr>
    </w:p>
    <w:p w14:paraId="367764AE" w14:textId="77777777" w:rsidR="000E5840" w:rsidRPr="000E5840" w:rsidRDefault="000E5840" w:rsidP="000E5840">
      <w:pPr>
        <w:spacing w:before="0" w:after="160"/>
        <w:contextualSpacing w:val="0"/>
        <w:rPr>
          <w:rFonts w:eastAsia="Calibri" w:cs="Sylfaen"/>
          <w:i/>
          <w:szCs w:val="22"/>
          <w:lang w:val="ro-RO" w:eastAsia="en-US"/>
        </w:rPr>
      </w:pPr>
      <w:r w:rsidRPr="000E5840">
        <w:rPr>
          <w:rFonts w:eastAsia="Calibri" w:cs="Sylfaen"/>
          <w:i/>
          <w:szCs w:val="22"/>
          <w:lang w:val="ro-RO" w:eastAsia="en-US"/>
        </w:rPr>
        <w:t xml:space="preserve">1. </w:t>
      </w:r>
      <w:r w:rsidRPr="000E5840">
        <w:rPr>
          <w:rFonts w:eastAsia="Calibri" w:cs="Sylfaen"/>
          <w:i/>
          <w:szCs w:val="22"/>
          <w:lang w:val="en-US" w:eastAsia="en-US"/>
        </w:rPr>
        <w:t>Ներածություն</w:t>
      </w:r>
    </w:p>
    <w:p w14:paraId="1D5E35D0" w14:textId="77777777" w:rsidR="000E5840" w:rsidRPr="000E5840" w:rsidRDefault="000E5840" w:rsidP="000E5840">
      <w:pPr>
        <w:spacing w:before="0" w:after="160"/>
        <w:contextualSpacing w:val="0"/>
        <w:rPr>
          <w:rFonts w:eastAsia="Calibri" w:cs="Sylfaen"/>
          <w:b w:val="0"/>
          <w:szCs w:val="22"/>
          <w:lang w:val="ro-RO" w:eastAsia="en-US"/>
        </w:rPr>
      </w:pPr>
      <w:r w:rsidRPr="000E5840">
        <w:rPr>
          <w:rFonts w:eastAsia="Calibri" w:cs="Sylfaen"/>
          <w:b w:val="0"/>
          <w:szCs w:val="22"/>
          <w:lang w:val="en-US" w:eastAsia="en-US"/>
        </w:rPr>
        <w:t>Ենթակա</w:t>
      </w:r>
      <w:r w:rsidRPr="000E5840">
        <w:rPr>
          <w:rFonts w:eastAsia="Calibri" w:cs="Sylfaen"/>
          <w:b w:val="0"/>
          <w:szCs w:val="22"/>
          <w:lang w:val="ro-RO" w:eastAsia="en-US"/>
        </w:rPr>
        <w:softHyphen/>
      </w:r>
      <w:r w:rsidRPr="000E5840">
        <w:rPr>
          <w:rFonts w:eastAsia="Calibri" w:cs="Sylfaen"/>
          <w:b w:val="0"/>
          <w:szCs w:val="22"/>
          <w:lang w:val="en-US" w:eastAsia="en-US"/>
        </w:rPr>
        <w:t>ռուց</w:t>
      </w:r>
      <w:r w:rsidRPr="000E5840">
        <w:rPr>
          <w:rFonts w:eastAsia="Calibri" w:cs="Sylfaen"/>
          <w:b w:val="0"/>
          <w:szCs w:val="22"/>
          <w:lang w:val="ro-RO" w:eastAsia="en-US"/>
        </w:rPr>
        <w:softHyphen/>
      </w:r>
      <w:r w:rsidRPr="000E5840">
        <w:rPr>
          <w:rFonts w:eastAsia="Calibri" w:cs="Sylfaen"/>
          <w:b w:val="0"/>
          <w:szCs w:val="22"/>
          <w:lang w:val="en-US" w:eastAsia="en-US"/>
        </w:rPr>
        <w:t>ված</w:t>
      </w:r>
      <w:r w:rsidRPr="000E5840">
        <w:rPr>
          <w:rFonts w:eastAsia="Calibri" w:cs="Sylfaen"/>
          <w:b w:val="0"/>
          <w:szCs w:val="22"/>
          <w:lang w:val="ro-RO" w:eastAsia="en-US"/>
        </w:rPr>
        <w:softHyphen/>
      </w:r>
      <w:r w:rsidRPr="000E5840">
        <w:rPr>
          <w:rFonts w:eastAsia="Calibri" w:cs="Sylfaen"/>
          <w:b w:val="0"/>
          <w:szCs w:val="22"/>
          <w:lang w:val="en-US" w:eastAsia="en-US"/>
        </w:rPr>
        <w:t>քային</w:t>
      </w:r>
      <w:r w:rsidRPr="000E5840">
        <w:rPr>
          <w:rFonts w:eastAsia="Calibri" w:cs="Sylfaen"/>
          <w:b w:val="0"/>
          <w:szCs w:val="22"/>
          <w:lang w:val="ro-RO" w:eastAsia="en-US"/>
        </w:rPr>
        <w:t xml:space="preserve"> </w:t>
      </w:r>
      <w:r w:rsidRPr="000E5840">
        <w:rPr>
          <w:rFonts w:eastAsia="Calibri" w:cs="Sylfaen"/>
          <w:b w:val="0"/>
          <w:szCs w:val="22"/>
          <w:lang w:val="en-US" w:eastAsia="en-US"/>
        </w:rPr>
        <w:t>ոլորտներում</w:t>
      </w:r>
      <w:r w:rsidRPr="000E5840">
        <w:rPr>
          <w:rFonts w:eastAsia="Calibri" w:cs="Sylfaen"/>
          <w:b w:val="0"/>
          <w:szCs w:val="22"/>
          <w:lang w:val="ro-RO" w:eastAsia="en-US"/>
        </w:rPr>
        <w:t xml:space="preserve">, </w:t>
      </w:r>
      <w:r w:rsidRPr="000E5840">
        <w:rPr>
          <w:rFonts w:eastAsia="Calibri" w:cs="Sylfaen"/>
          <w:b w:val="0"/>
          <w:szCs w:val="22"/>
          <w:lang w:val="en-US" w:eastAsia="en-US"/>
        </w:rPr>
        <w:t>մասնավորապես</w:t>
      </w:r>
      <w:r w:rsidRPr="000E5840">
        <w:rPr>
          <w:rFonts w:eastAsia="Calibri" w:cs="Sylfaen"/>
          <w:b w:val="0"/>
          <w:szCs w:val="22"/>
          <w:lang w:val="ro-RO" w:eastAsia="en-US"/>
        </w:rPr>
        <w:t xml:space="preserve">, </w:t>
      </w:r>
      <w:r w:rsidRPr="000E5840">
        <w:rPr>
          <w:rFonts w:eastAsia="Calibri" w:cs="Sylfaen"/>
          <w:b w:val="0"/>
          <w:szCs w:val="22"/>
          <w:lang w:eastAsia="en-US"/>
        </w:rPr>
        <w:t>էներգետիկայի</w:t>
      </w:r>
      <w:r w:rsidRPr="000E5840">
        <w:rPr>
          <w:rFonts w:eastAsia="Calibri" w:cs="Sylfaen"/>
          <w:b w:val="0"/>
          <w:szCs w:val="22"/>
          <w:lang w:val="ro-RO" w:eastAsia="en-US"/>
        </w:rPr>
        <w:t xml:space="preserve">, </w:t>
      </w:r>
      <w:r w:rsidRPr="000E5840">
        <w:rPr>
          <w:rFonts w:eastAsia="Calibri" w:cs="Sylfaen"/>
          <w:b w:val="0"/>
          <w:szCs w:val="22"/>
          <w:lang w:eastAsia="en-US"/>
        </w:rPr>
        <w:t>տրանսպորտի</w:t>
      </w:r>
      <w:r w:rsidRPr="000E5840">
        <w:rPr>
          <w:rFonts w:eastAsia="Calibri" w:cs="Sylfaen"/>
          <w:b w:val="0"/>
          <w:szCs w:val="22"/>
          <w:lang w:val="ro-RO" w:eastAsia="en-US"/>
        </w:rPr>
        <w:t xml:space="preserve"> </w:t>
      </w:r>
      <w:r w:rsidRPr="000E5840">
        <w:rPr>
          <w:rFonts w:eastAsia="Calibri" w:cs="Sylfaen"/>
          <w:b w:val="0"/>
          <w:szCs w:val="22"/>
          <w:lang w:eastAsia="en-US"/>
        </w:rPr>
        <w:t>և</w:t>
      </w:r>
      <w:r w:rsidRPr="000E5840">
        <w:rPr>
          <w:rFonts w:eastAsia="Calibri" w:cs="Sylfaen"/>
          <w:b w:val="0"/>
          <w:szCs w:val="22"/>
          <w:lang w:val="ro-RO" w:eastAsia="en-US"/>
        </w:rPr>
        <w:t xml:space="preserve"> </w:t>
      </w:r>
      <w:r w:rsidRPr="000E5840">
        <w:rPr>
          <w:rFonts w:eastAsia="Calibri" w:cs="Sylfaen"/>
          <w:b w:val="0"/>
          <w:szCs w:val="22"/>
          <w:lang w:eastAsia="en-US"/>
        </w:rPr>
        <w:t>ջրային</w:t>
      </w:r>
      <w:r w:rsidRPr="000E5840">
        <w:rPr>
          <w:rFonts w:eastAsia="Calibri" w:cs="Sylfaen"/>
          <w:b w:val="0"/>
          <w:szCs w:val="22"/>
          <w:lang w:val="ro-RO" w:eastAsia="en-US"/>
        </w:rPr>
        <w:t xml:space="preserve"> </w:t>
      </w:r>
      <w:r w:rsidRPr="000E5840">
        <w:rPr>
          <w:rFonts w:eastAsia="Calibri" w:cs="Sylfaen"/>
          <w:b w:val="0"/>
          <w:szCs w:val="22"/>
          <w:lang w:eastAsia="en-US"/>
        </w:rPr>
        <w:t>տնտեսու</w:t>
      </w:r>
      <w:r w:rsidRPr="000E5840">
        <w:rPr>
          <w:rFonts w:eastAsia="Calibri" w:cs="Sylfaen"/>
          <w:b w:val="0"/>
          <w:szCs w:val="22"/>
          <w:lang w:val="ro-RO" w:eastAsia="en-US"/>
        </w:rPr>
        <w:softHyphen/>
      </w:r>
      <w:r w:rsidRPr="000E5840">
        <w:rPr>
          <w:rFonts w:eastAsia="Calibri" w:cs="Sylfaen"/>
          <w:b w:val="0"/>
          <w:szCs w:val="22"/>
          <w:lang w:eastAsia="en-US"/>
        </w:rPr>
        <w:t>թյան</w:t>
      </w:r>
      <w:r w:rsidRPr="000E5840">
        <w:rPr>
          <w:rFonts w:eastAsia="Calibri" w:cs="Sylfaen"/>
          <w:b w:val="0"/>
          <w:szCs w:val="22"/>
          <w:lang w:val="ro-RO" w:eastAsia="en-US"/>
        </w:rPr>
        <w:t xml:space="preserve"> </w:t>
      </w:r>
      <w:r w:rsidRPr="000E5840">
        <w:rPr>
          <w:rFonts w:eastAsia="Calibri" w:cs="Sylfaen"/>
          <w:b w:val="0"/>
          <w:szCs w:val="22"/>
          <w:lang w:eastAsia="en-US"/>
        </w:rPr>
        <w:t>ոլորտների</w:t>
      </w:r>
      <w:r w:rsidRPr="000E5840">
        <w:rPr>
          <w:rFonts w:eastAsia="Calibri" w:cs="Sylfaen"/>
          <w:b w:val="0"/>
          <w:szCs w:val="22"/>
          <w:lang w:val="ro-RO" w:eastAsia="en-US"/>
        </w:rPr>
        <w:t xml:space="preserve"> </w:t>
      </w:r>
      <w:r w:rsidRPr="000E5840">
        <w:rPr>
          <w:rFonts w:eastAsia="Calibri" w:cs="Sylfaen"/>
          <w:b w:val="0"/>
          <w:szCs w:val="22"/>
          <w:lang w:val="en-US" w:eastAsia="en-US"/>
        </w:rPr>
        <w:t>թվով</w:t>
      </w:r>
      <w:r w:rsidRPr="000E5840">
        <w:rPr>
          <w:rFonts w:eastAsia="Calibri" w:cs="Sylfaen"/>
          <w:b w:val="0"/>
          <w:szCs w:val="22"/>
          <w:lang w:val="ro-RO" w:eastAsia="en-US"/>
        </w:rPr>
        <w:t xml:space="preserve"> քսան </w:t>
      </w:r>
      <w:r w:rsidRPr="000E5840">
        <w:rPr>
          <w:rFonts w:eastAsia="Calibri" w:cs="Sylfaen"/>
          <w:b w:val="0"/>
          <w:szCs w:val="22"/>
          <w:lang w:eastAsia="en-US"/>
        </w:rPr>
        <w:t>կազմակերպությունների</w:t>
      </w:r>
      <w:r w:rsidRPr="000E5840">
        <w:rPr>
          <w:rFonts w:eastAsia="Calibri" w:cs="Sylfaen"/>
          <w:b w:val="0"/>
          <w:szCs w:val="22"/>
          <w:lang w:val="ro-RO" w:eastAsia="en-US"/>
        </w:rPr>
        <w:t xml:space="preserve"> (</w:t>
      </w:r>
      <w:r w:rsidRPr="000E5840">
        <w:rPr>
          <w:rFonts w:eastAsia="Calibri" w:cs="Sylfaen"/>
          <w:b w:val="0"/>
          <w:szCs w:val="22"/>
          <w:lang w:eastAsia="en-US"/>
        </w:rPr>
        <w:t>Ընկերություններ</w:t>
      </w:r>
      <w:r w:rsidRPr="000E5840">
        <w:rPr>
          <w:rFonts w:eastAsia="Calibri" w:cs="Sylfaen"/>
          <w:b w:val="0"/>
          <w:szCs w:val="22"/>
          <w:lang w:val="ro-RO" w:eastAsia="en-US"/>
        </w:rPr>
        <w:t xml:space="preserve">) </w:t>
      </w:r>
      <w:r w:rsidRPr="000E5840">
        <w:rPr>
          <w:rFonts w:eastAsia="Calibri" w:cs="Sylfaen"/>
          <w:b w:val="0"/>
          <w:szCs w:val="22"/>
          <w:lang w:val="en-US" w:eastAsia="en-US"/>
        </w:rPr>
        <w:t>գործունեությանն</w:t>
      </w:r>
      <w:r w:rsidRPr="000E5840">
        <w:rPr>
          <w:rFonts w:eastAsia="Calibri" w:cs="Sylfaen"/>
          <w:b w:val="0"/>
          <w:szCs w:val="22"/>
          <w:lang w:val="ro-RO" w:eastAsia="en-US"/>
        </w:rPr>
        <w:t xml:space="preserve"> </w:t>
      </w:r>
      <w:r w:rsidRPr="000E5840">
        <w:rPr>
          <w:rFonts w:eastAsia="Calibri" w:cs="Sylfaen"/>
          <w:b w:val="0"/>
          <w:szCs w:val="22"/>
          <w:lang w:eastAsia="en-US"/>
        </w:rPr>
        <w:t>առնչվող</w:t>
      </w:r>
      <w:r w:rsidRPr="000E5840">
        <w:rPr>
          <w:rFonts w:eastAsia="Calibri" w:cs="Sylfaen"/>
          <w:b w:val="0"/>
          <w:szCs w:val="22"/>
          <w:lang w:val="ro-RO" w:eastAsia="en-US"/>
        </w:rPr>
        <w:t xml:space="preserve"> </w:t>
      </w:r>
      <w:r w:rsidRPr="000E5840">
        <w:rPr>
          <w:rFonts w:eastAsia="Calibri" w:cs="Sylfaen"/>
          <w:b w:val="0"/>
          <w:szCs w:val="22"/>
          <w:lang w:val="en-US" w:eastAsia="en-US"/>
        </w:rPr>
        <w:t>հար</w:t>
      </w:r>
      <w:r w:rsidRPr="000E5840">
        <w:rPr>
          <w:rFonts w:eastAsia="Calibri" w:cs="Sylfaen"/>
          <w:b w:val="0"/>
          <w:szCs w:val="22"/>
          <w:lang w:val="ro-RO" w:eastAsia="en-US"/>
        </w:rPr>
        <w:softHyphen/>
      </w:r>
      <w:r w:rsidRPr="000E5840">
        <w:rPr>
          <w:rFonts w:eastAsia="Calibri" w:cs="Sylfaen"/>
          <w:b w:val="0"/>
          <w:szCs w:val="22"/>
          <w:lang w:val="en-US" w:eastAsia="en-US"/>
        </w:rPr>
        <w:t>կա</w:t>
      </w:r>
      <w:r w:rsidRPr="000E5840">
        <w:rPr>
          <w:rFonts w:eastAsia="Calibri" w:cs="Sylfaen"/>
          <w:b w:val="0"/>
          <w:szCs w:val="22"/>
          <w:lang w:val="ro-RO" w:eastAsia="en-US"/>
        </w:rPr>
        <w:softHyphen/>
      </w:r>
      <w:r w:rsidRPr="000E5840">
        <w:rPr>
          <w:rFonts w:eastAsia="Calibri" w:cs="Sylfaen"/>
          <w:b w:val="0"/>
          <w:szCs w:val="22"/>
          <w:lang w:val="en-US" w:eastAsia="en-US"/>
        </w:rPr>
        <w:t>բյու</w:t>
      </w:r>
      <w:r w:rsidRPr="000E5840">
        <w:rPr>
          <w:rFonts w:eastAsia="Calibri" w:cs="Sylfaen"/>
          <w:b w:val="0"/>
          <w:szCs w:val="22"/>
          <w:lang w:val="ro-RO" w:eastAsia="en-US"/>
        </w:rPr>
        <w:softHyphen/>
      </w:r>
      <w:r w:rsidRPr="000E5840">
        <w:rPr>
          <w:rFonts w:eastAsia="Calibri" w:cs="Sylfaen"/>
          <w:b w:val="0"/>
          <w:szCs w:val="22"/>
          <w:lang w:val="en-US" w:eastAsia="en-US"/>
        </w:rPr>
        <w:t>ջետային</w:t>
      </w:r>
      <w:r w:rsidRPr="000E5840">
        <w:rPr>
          <w:rFonts w:eastAsia="Calibri" w:cs="Sylfaen"/>
          <w:b w:val="0"/>
          <w:szCs w:val="22"/>
          <w:lang w:val="ro-RO" w:eastAsia="en-US"/>
        </w:rPr>
        <w:t xml:space="preserve"> </w:t>
      </w:r>
      <w:r w:rsidRPr="000E5840">
        <w:rPr>
          <w:rFonts w:eastAsia="Calibri" w:cs="Sylfaen"/>
          <w:b w:val="0"/>
          <w:szCs w:val="22"/>
          <w:lang w:eastAsia="en-US"/>
        </w:rPr>
        <w:t>ռիսկերի</w:t>
      </w:r>
      <w:r w:rsidRPr="000E5840">
        <w:rPr>
          <w:rFonts w:eastAsia="Calibri" w:cs="Sylfaen"/>
          <w:b w:val="0"/>
          <w:szCs w:val="22"/>
          <w:lang w:val="ro-RO" w:eastAsia="en-US"/>
        </w:rPr>
        <w:t xml:space="preserve"> </w:t>
      </w:r>
      <w:r w:rsidRPr="000E5840">
        <w:rPr>
          <w:rFonts w:eastAsia="Calibri" w:cs="Sylfaen"/>
          <w:b w:val="0"/>
          <w:szCs w:val="22"/>
          <w:lang w:val="en-US" w:eastAsia="en-US"/>
        </w:rPr>
        <w:t>գնահատականը</w:t>
      </w:r>
      <w:r w:rsidRPr="000E5840">
        <w:rPr>
          <w:rFonts w:eastAsia="Calibri" w:cs="Sylfaen"/>
          <w:b w:val="0"/>
          <w:szCs w:val="22"/>
          <w:lang w:val="ro-RO" w:eastAsia="en-US"/>
        </w:rPr>
        <w:t xml:space="preserve">: </w:t>
      </w:r>
    </w:p>
    <w:p w14:paraId="424334CB" w14:textId="77777777" w:rsidR="000E5840" w:rsidRPr="000E5840" w:rsidRDefault="000E5840" w:rsidP="000E5840">
      <w:pPr>
        <w:spacing w:before="0" w:after="160"/>
        <w:contextualSpacing w:val="0"/>
        <w:rPr>
          <w:rFonts w:eastAsia="Calibri" w:cs="Sylfaen"/>
          <w:i/>
          <w:szCs w:val="22"/>
          <w:lang w:val="ro-RO" w:eastAsia="en-US"/>
        </w:rPr>
      </w:pPr>
      <w:r w:rsidRPr="000E5840">
        <w:rPr>
          <w:rFonts w:eastAsia="Calibri" w:cs="Sylfaen"/>
          <w:i/>
          <w:szCs w:val="22"/>
          <w:lang w:val="ro-RO" w:eastAsia="en-US"/>
        </w:rPr>
        <w:t xml:space="preserve">2. </w:t>
      </w:r>
      <w:r w:rsidRPr="000E5840">
        <w:rPr>
          <w:rFonts w:eastAsia="Calibri" w:cs="Sylfaen"/>
          <w:i/>
          <w:szCs w:val="22"/>
          <w:lang w:val="en-US" w:eastAsia="en-US"/>
        </w:rPr>
        <w:t>Հարկաբյուջետային</w:t>
      </w:r>
      <w:r w:rsidRPr="000E5840">
        <w:rPr>
          <w:rFonts w:eastAsia="Calibri" w:cs="Sylfaen"/>
          <w:i/>
          <w:szCs w:val="22"/>
          <w:lang w:val="ro-RO" w:eastAsia="en-US"/>
        </w:rPr>
        <w:t xml:space="preserve"> </w:t>
      </w:r>
      <w:r w:rsidRPr="000E5840">
        <w:rPr>
          <w:rFonts w:eastAsia="Calibri" w:cs="Sylfaen"/>
          <w:i/>
          <w:szCs w:val="22"/>
          <w:lang w:val="en-US" w:eastAsia="en-US"/>
        </w:rPr>
        <w:t>ռիսկերի</w:t>
      </w:r>
      <w:r w:rsidRPr="000E5840">
        <w:rPr>
          <w:rFonts w:eastAsia="Calibri" w:cs="Sylfaen"/>
          <w:i/>
          <w:szCs w:val="22"/>
          <w:lang w:val="ro-RO" w:eastAsia="en-US"/>
        </w:rPr>
        <w:t xml:space="preserve"> </w:t>
      </w:r>
      <w:r w:rsidRPr="000E5840">
        <w:rPr>
          <w:rFonts w:eastAsia="Calibri" w:cs="Sylfaen"/>
          <w:i/>
          <w:szCs w:val="22"/>
          <w:lang w:val="en-US" w:eastAsia="en-US"/>
        </w:rPr>
        <w:t>գնահատման</w:t>
      </w:r>
      <w:r w:rsidRPr="000E5840">
        <w:rPr>
          <w:rFonts w:eastAsia="Calibri" w:cs="Sylfaen"/>
          <w:i/>
          <w:szCs w:val="22"/>
          <w:lang w:val="ro-RO" w:eastAsia="en-US"/>
        </w:rPr>
        <w:t xml:space="preserve"> </w:t>
      </w:r>
      <w:r w:rsidRPr="000E5840">
        <w:rPr>
          <w:rFonts w:eastAsia="Calibri" w:cs="Sylfaen"/>
          <w:i/>
          <w:szCs w:val="22"/>
          <w:lang w:val="en-US" w:eastAsia="en-US"/>
        </w:rPr>
        <w:t>նպատակը</w:t>
      </w:r>
    </w:p>
    <w:p w14:paraId="274D2D7C" w14:textId="77777777" w:rsidR="000E5840" w:rsidRPr="000E5840" w:rsidRDefault="000E5840" w:rsidP="000E5840">
      <w:pPr>
        <w:autoSpaceDE w:val="0"/>
        <w:autoSpaceDN w:val="0"/>
        <w:adjustRightInd w:val="0"/>
        <w:spacing w:before="0" w:after="160"/>
        <w:contextualSpacing w:val="0"/>
        <w:rPr>
          <w:rFonts w:eastAsia="Calibri" w:cs="Sylfaen"/>
          <w:b w:val="0"/>
          <w:szCs w:val="22"/>
          <w:lang w:val="ro-RO" w:eastAsia="en-US"/>
        </w:rPr>
      </w:pPr>
      <w:r w:rsidRPr="000E5840">
        <w:rPr>
          <w:rFonts w:eastAsia="Calibri" w:cs="Sylfaen"/>
          <w:b w:val="0"/>
          <w:szCs w:val="22"/>
          <w:lang w:val="en-US" w:eastAsia="en-US"/>
        </w:rPr>
        <w:t>Հարկաբյուջետային</w:t>
      </w:r>
      <w:r w:rsidRPr="000E5840">
        <w:rPr>
          <w:rFonts w:eastAsia="Calibri" w:cs="Sylfaen"/>
          <w:b w:val="0"/>
          <w:szCs w:val="22"/>
          <w:lang w:val="ro-RO" w:eastAsia="en-US"/>
        </w:rPr>
        <w:t xml:space="preserve"> </w:t>
      </w:r>
      <w:r w:rsidRPr="000E5840">
        <w:rPr>
          <w:rFonts w:eastAsia="Calibri" w:cs="Sylfaen"/>
          <w:b w:val="0"/>
          <w:szCs w:val="22"/>
          <w:lang w:eastAsia="en-US"/>
        </w:rPr>
        <w:t>ռիսկերի</w:t>
      </w:r>
      <w:r w:rsidRPr="000E5840">
        <w:rPr>
          <w:rFonts w:eastAsia="Calibri" w:cs="Sylfaen"/>
          <w:b w:val="0"/>
          <w:szCs w:val="22"/>
          <w:lang w:val="ro-RO" w:eastAsia="en-US"/>
        </w:rPr>
        <w:t xml:space="preserve"> </w:t>
      </w:r>
      <w:r w:rsidRPr="000E5840">
        <w:rPr>
          <w:rFonts w:eastAsia="Calibri" w:cs="Sylfaen"/>
          <w:b w:val="0"/>
          <w:szCs w:val="22"/>
          <w:lang w:val="en-US" w:eastAsia="en-US"/>
        </w:rPr>
        <w:t>այս</w:t>
      </w:r>
      <w:r w:rsidRPr="000E5840">
        <w:rPr>
          <w:rFonts w:eastAsia="Calibri" w:cs="Sylfaen"/>
          <w:b w:val="0"/>
          <w:szCs w:val="22"/>
          <w:lang w:val="ro-RO" w:eastAsia="en-US"/>
        </w:rPr>
        <w:t xml:space="preserve"> </w:t>
      </w:r>
      <w:r w:rsidRPr="000E5840">
        <w:rPr>
          <w:rFonts w:eastAsia="Calibri" w:cs="Sylfaen"/>
          <w:b w:val="0"/>
          <w:szCs w:val="22"/>
          <w:lang w:eastAsia="en-US"/>
        </w:rPr>
        <w:t>գնահատման</w:t>
      </w:r>
      <w:r w:rsidRPr="000E5840">
        <w:rPr>
          <w:rFonts w:eastAsia="Calibri" w:cs="Sylfaen"/>
          <w:b w:val="0"/>
          <w:szCs w:val="22"/>
          <w:lang w:val="ro-RO" w:eastAsia="en-US"/>
        </w:rPr>
        <w:t xml:space="preserve"> </w:t>
      </w:r>
      <w:r w:rsidRPr="000E5840">
        <w:rPr>
          <w:rFonts w:eastAsia="Calibri" w:cs="Sylfaen"/>
          <w:b w:val="0"/>
          <w:szCs w:val="22"/>
          <w:lang w:val="en-US" w:eastAsia="en-US"/>
        </w:rPr>
        <w:t>նպատակն</w:t>
      </w:r>
      <w:r w:rsidRPr="000E5840">
        <w:rPr>
          <w:rFonts w:eastAsia="Calibri" w:cs="Sylfaen"/>
          <w:b w:val="0"/>
          <w:szCs w:val="22"/>
          <w:lang w:val="ro-RO" w:eastAsia="en-US"/>
        </w:rPr>
        <w:t xml:space="preserve"> </w:t>
      </w:r>
      <w:r w:rsidRPr="000E5840">
        <w:rPr>
          <w:rFonts w:eastAsia="Calibri" w:cs="Sylfaen"/>
          <w:b w:val="0"/>
          <w:szCs w:val="22"/>
          <w:lang w:val="en-US" w:eastAsia="en-US"/>
        </w:rPr>
        <w:t>է</w:t>
      </w:r>
      <w:r w:rsidRPr="000E5840">
        <w:rPr>
          <w:rFonts w:eastAsia="Calibri" w:cs="Sylfaen"/>
          <w:b w:val="0"/>
          <w:szCs w:val="22"/>
          <w:lang w:val="ro-RO" w:eastAsia="en-US"/>
        </w:rPr>
        <w:t xml:space="preserve"> </w:t>
      </w:r>
      <w:r w:rsidRPr="000E5840">
        <w:rPr>
          <w:rFonts w:eastAsia="Calibri" w:cs="Sylfaen"/>
          <w:b w:val="0"/>
          <w:szCs w:val="22"/>
          <w:lang w:eastAsia="en-US"/>
        </w:rPr>
        <w:t>ֆինանսական</w:t>
      </w:r>
      <w:r w:rsidRPr="000E5840">
        <w:rPr>
          <w:rFonts w:eastAsia="Calibri" w:cs="Sylfaen"/>
          <w:b w:val="0"/>
          <w:szCs w:val="22"/>
          <w:lang w:val="ro-RO" w:eastAsia="en-US"/>
        </w:rPr>
        <w:t xml:space="preserve"> </w:t>
      </w:r>
      <w:r w:rsidRPr="000E5840">
        <w:rPr>
          <w:rFonts w:eastAsia="Calibri" w:cs="Sylfaen"/>
          <w:b w:val="0"/>
          <w:szCs w:val="22"/>
          <w:lang w:val="en-US" w:eastAsia="en-US"/>
        </w:rPr>
        <w:t>վիճակի</w:t>
      </w:r>
      <w:r w:rsidRPr="000E5840">
        <w:rPr>
          <w:rFonts w:eastAsia="Calibri" w:cs="Sylfaen"/>
          <w:b w:val="0"/>
          <w:szCs w:val="22"/>
          <w:lang w:val="ro-RO" w:eastAsia="en-US"/>
        </w:rPr>
        <w:t xml:space="preserve"> </w:t>
      </w:r>
      <w:r w:rsidRPr="000E5840">
        <w:rPr>
          <w:rFonts w:eastAsia="Calibri" w:cs="Sylfaen"/>
          <w:b w:val="0"/>
          <w:szCs w:val="22"/>
          <w:lang w:eastAsia="en-US"/>
        </w:rPr>
        <w:t>վերլու</w:t>
      </w:r>
      <w:r w:rsidRPr="000E5840">
        <w:rPr>
          <w:rFonts w:eastAsia="Calibri" w:cs="Sylfaen"/>
          <w:b w:val="0"/>
          <w:szCs w:val="22"/>
          <w:lang w:val="ro-RO" w:eastAsia="en-US"/>
        </w:rPr>
        <w:softHyphen/>
      </w:r>
      <w:r w:rsidRPr="000E5840">
        <w:rPr>
          <w:rFonts w:eastAsia="Calibri" w:cs="Sylfaen"/>
          <w:b w:val="0"/>
          <w:szCs w:val="22"/>
          <w:lang w:val="ro-RO" w:eastAsia="en-US"/>
        </w:rPr>
        <w:softHyphen/>
      </w:r>
      <w:r w:rsidRPr="000E5840">
        <w:rPr>
          <w:rFonts w:eastAsia="Calibri" w:cs="Sylfaen"/>
          <w:b w:val="0"/>
          <w:szCs w:val="22"/>
          <w:lang w:eastAsia="en-US"/>
        </w:rPr>
        <w:t>ծությ</w:t>
      </w:r>
      <w:r w:rsidRPr="000E5840">
        <w:rPr>
          <w:rFonts w:eastAsia="Calibri" w:cs="Sylfaen"/>
          <w:b w:val="0"/>
          <w:szCs w:val="22"/>
          <w:lang w:val="en-US" w:eastAsia="en-US"/>
        </w:rPr>
        <w:t>ան</w:t>
      </w:r>
      <w:r w:rsidRPr="000E5840">
        <w:rPr>
          <w:rFonts w:eastAsia="Calibri" w:cs="Sylfaen"/>
          <w:b w:val="0"/>
          <w:szCs w:val="22"/>
          <w:lang w:val="ro-RO" w:eastAsia="en-US"/>
        </w:rPr>
        <w:t xml:space="preserve"> </w:t>
      </w:r>
      <w:r w:rsidRPr="000E5840">
        <w:rPr>
          <w:rFonts w:eastAsia="Calibri" w:cs="Sylfaen"/>
          <w:b w:val="0"/>
          <w:szCs w:val="22"/>
          <w:lang w:val="en-US" w:eastAsia="en-US"/>
        </w:rPr>
        <w:t>միջոցով</w:t>
      </w:r>
      <w:r w:rsidRPr="000E5840">
        <w:rPr>
          <w:rFonts w:eastAsia="Calibri" w:cs="Sylfaen"/>
          <w:b w:val="0"/>
          <w:szCs w:val="22"/>
          <w:lang w:val="ro-RO" w:eastAsia="en-US"/>
        </w:rPr>
        <w:t xml:space="preserve"> </w:t>
      </w:r>
      <w:r w:rsidRPr="000E5840">
        <w:rPr>
          <w:rFonts w:eastAsia="Calibri" w:cs="Sylfaen"/>
          <w:b w:val="0"/>
          <w:szCs w:val="22"/>
          <w:lang w:eastAsia="en-US"/>
        </w:rPr>
        <w:t>գնահատել</w:t>
      </w:r>
      <w:r w:rsidRPr="000E5840">
        <w:rPr>
          <w:rFonts w:eastAsia="Calibri" w:cs="Sylfaen"/>
          <w:b w:val="0"/>
          <w:szCs w:val="22"/>
          <w:lang w:val="ro-RO" w:eastAsia="en-US"/>
        </w:rPr>
        <w:t xml:space="preserve"> </w:t>
      </w:r>
      <w:r w:rsidRPr="000E5840">
        <w:rPr>
          <w:rFonts w:eastAsia="Calibri" w:cs="Sylfaen"/>
          <w:b w:val="0"/>
          <w:szCs w:val="22"/>
          <w:lang w:eastAsia="en-US"/>
        </w:rPr>
        <w:t>Ընկերությ</w:t>
      </w:r>
      <w:r w:rsidRPr="000E5840">
        <w:rPr>
          <w:rFonts w:eastAsia="Calibri" w:cs="Sylfaen"/>
          <w:b w:val="0"/>
          <w:szCs w:val="22"/>
          <w:lang w:val="ro-RO" w:eastAsia="en-US"/>
        </w:rPr>
        <w:t>ու</w:t>
      </w:r>
      <w:r w:rsidRPr="000E5840">
        <w:rPr>
          <w:rFonts w:eastAsia="Calibri" w:cs="Sylfaen"/>
          <w:b w:val="0"/>
          <w:szCs w:val="22"/>
          <w:lang w:eastAsia="en-US"/>
        </w:rPr>
        <w:t>նների</w:t>
      </w:r>
      <w:r w:rsidRPr="000E5840">
        <w:rPr>
          <w:rFonts w:eastAsia="Calibri" w:cs="Sylfaen"/>
          <w:b w:val="0"/>
          <w:szCs w:val="22"/>
          <w:lang w:val="ro-RO" w:eastAsia="en-US"/>
        </w:rPr>
        <w:t xml:space="preserve"> </w:t>
      </w:r>
      <w:r w:rsidRPr="000E5840">
        <w:rPr>
          <w:rFonts w:eastAsia="Calibri" w:cs="Sylfaen"/>
          <w:b w:val="0"/>
          <w:szCs w:val="22"/>
          <w:lang w:eastAsia="en-US"/>
        </w:rPr>
        <w:t>ֆինանսական</w:t>
      </w:r>
      <w:r w:rsidRPr="000E5840">
        <w:rPr>
          <w:rFonts w:eastAsia="Calibri" w:cs="Sylfaen"/>
          <w:b w:val="0"/>
          <w:szCs w:val="22"/>
          <w:lang w:val="ro-RO" w:eastAsia="en-US"/>
        </w:rPr>
        <w:t xml:space="preserve"> վիճակի վատթարացման </w:t>
      </w:r>
      <w:r w:rsidRPr="000E5840">
        <w:rPr>
          <w:rFonts w:eastAsia="Calibri" w:cs="Sylfaen"/>
          <w:b w:val="0"/>
          <w:szCs w:val="22"/>
          <w:lang w:eastAsia="en-US"/>
        </w:rPr>
        <w:t>հա</w:t>
      </w:r>
      <w:r w:rsidRPr="000E5840">
        <w:rPr>
          <w:rFonts w:eastAsia="Calibri" w:cs="Sylfaen"/>
          <w:b w:val="0"/>
          <w:szCs w:val="22"/>
          <w:lang w:val="ro-RO" w:eastAsia="en-US"/>
        </w:rPr>
        <w:softHyphen/>
      </w:r>
      <w:r w:rsidRPr="000E5840">
        <w:rPr>
          <w:rFonts w:eastAsia="Calibri" w:cs="Sylfaen"/>
          <w:b w:val="0"/>
          <w:szCs w:val="22"/>
          <w:lang w:eastAsia="en-US"/>
        </w:rPr>
        <w:t>վանականությունը</w:t>
      </w:r>
      <w:r w:rsidRPr="000E5840">
        <w:rPr>
          <w:rFonts w:eastAsia="Calibri" w:cs="Sylfaen"/>
          <w:b w:val="0"/>
          <w:szCs w:val="22"/>
          <w:lang w:val="ro-RO" w:eastAsia="en-US"/>
        </w:rPr>
        <w:t xml:space="preserve">, </w:t>
      </w:r>
      <w:r w:rsidRPr="000E5840">
        <w:rPr>
          <w:rFonts w:eastAsia="Calibri" w:cs="Sylfaen"/>
          <w:b w:val="0"/>
          <w:szCs w:val="22"/>
          <w:lang w:eastAsia="en-US"/>
        </w:rPr>
        <w:t>որ</w:t>
      </w:r>
      <w:r w:rsidRPr="000E5840">
        <w:rPr>
          <w:rFonts w:eastAsia="Calibri" w:cs="Sylfaen"/>
          <w:b w:val="0"/>
          <w:szCs w:val="22"/>
          <w:lang w:val="ro-RO" w:eastAsia="en-US"/>
        </w:rPr>
        <w:t xml:space="preserve">ը </w:t>
      </w:r>
      <w:r w:rsidRPr="000E5840">
        <w:rPr>
          <w:rFonts w:eastAsia="Calibri" w:cs="Sylfaen"/>
          <w:b w:val="0"/>
          <w:szCs w:val="22"/>
          <w:lang w:eastAsia="en-US"/>
        </w:rPr>
        <w:t>կարող</w:t>
      </w:r>
      <w:r w:rsidRPr="000E5840">
        <w:rPr>
          <w:rFonts w:eastAsia="Calibri" w:cs="Sylfaen"/>
          <w:b w:val="0"/>
          <w:szCs w:val="22"/>
          <w:lang w:val="ro-RO" w:eastAsia="en-US"/>
        </w:rPr>
        <w:t xml:space="preserve"> է </w:t>
      </w:r>
      <w:r w:rsidRPr="000E5840">
        <w:rPr>
          <w:rFonts w:eastAsia="Calibri" w:cs="Sylfaen"/>
          <w:b w:val="0"/>
          <w:szCs w:val="22"/>
          <w:lang w:eastAsia="en-US"/>
        </w:rPr>
        <w:t>հանգեցնել</w:t>
      </w:r>
      <w:r w:rsidRPr="000E5840">
        <w:rPr>
          <w:rFonts w:eastAsia="Calibri" w:cs="Sylfaen"/>
          <w:b w:val="0"/>
          <w:szCs w:val="22"/>
          <w:lang w:val="ro-RO" w:eastAsia="en-US"/>
        </w:rPr>
        <w:t xml:space="preserve"> </w:t>
      </w:r>
      <w:r w:rsidRPr="000E5840">
        <w:rPr>
          <w:rFonts w:eastAsia="Calibri" w:cs="Sylfaen"/>
          <w:b w:val="0"/>
          <w:szCs w:val="22"/>
          <w:lang w:val="en-US" w:eastAsia="en-US"/>
        </w:rPr>
        <w:t>պետական</w:t>
      </w:r>
      <w:r w:rsidRPr="000E5840">
        <w:rPr>
          <w:rFonts w:eastAsia="Calibri" w:cs="Sylfaen"/>
          <w:b w:val="0"/>
          <w:szCs w:val="22"/>
          <w:lang w:val="ro-RO" w:eastAsia="en-US"/>
        </w:rPr>
        <w:t xml:space="preserve"> </w:t>
      </w:r>
      <w:r w:rsidRPr="000E5840">
        <w:rPr>
          <w:rFonts w:eastAsia="Calibri" w:cs="Sylfaen"/>
          <w:b w:val="0"/>
          <w:szCs w:val="22"/>
          <w:lang w:val="en-US" w:eastAsia="en-US"/>
        </w:rPr>
        <w:t>բյուջեից</w:t>
      </w:r>
      <w:r w:rsidRPr="000E5840">
        <w:rPr>
          <w:rFonts w:eastAsia="Calibri" w:cs="Sylfaen"/>
          <w:b w:val="0"/>
          <w:szCs w:val="22"/>
          <w:lang w:val="ro-RO" w:eastAsia="en-US"/>
        </w:rPr>
        <w:t xml:space="preserve"> </w:t>
      </w:r>
      <w:r w:rsidRPr="000E5840">
        <w:rPr>
          <w:rFonts w:eastAsia="Calibri" w:cs="Sylfaen"/>
          <w:b w:val="0"/>
          <w:szCs w:val="22"/>
          <w:lang w:eastAsia="en-US"/>
        </w:rPr>
        <w:t>Ընկերություններին</w:t>
      </w:r>
      <w:r w:rsidRPr="000E5840">
        <w:rPr>
          <w:rFonts w:eastAsia="Calibri" w:cs="Sylfaen"/>
          <w:b w:val="0"/>
          <w:szCs w:val="22"/>
          <w:lang w:val="ro-RO" w:eastAsia="en-US"/>
        </w:rPr>
        <w:t xml:space="preserve"> </w:t>
      </w:r>
      <w:r w:rsidRPr="000E5840">
        <w:rPr>
          <w:rFonts w:eastAsia="Calibri" w:cs="Sylfaen"/>
          <w:b w:val="0"/>
          <w:szCs w:val="22"/>
          <w:lang w:eastAsia="en-US"/>
        </w:rPr>
        <w:t>չնախա</w:t>
      </w:r>
      <w:r w:rsidRPr="000E5840">
        <w:rPr>
          <w:rFonts w:eastAsia="Calibri" w:cs="Sylfaen"/>
          <w:b w:val="0"/>
          <w:szCs w:val="22"/>
          <w:lang w:val="ro-RO" w:eastAsia="en-US"/>
        </w:rPr>
        <w:softHyphen/>
      </w:r>
      <w:r w:rsidRPr="000E5840">
        <w:rPr>
          <w:rFonts w:eastAsia="Calibri" w:cs="Sylfaen"/>
          <w:b w:val="0"/>
          <w:szCs w:val="22"/>
          <w:lang w:eastAsia="en-US"/>
        </w:rPr>
        <w:t>տես</w:t>
      </w:r>
      <w:r w:rsidRPr="000E5840">
        <w:rPr>
          <w:rFonts w:eastAsia="Calibri" w:cs="Sylfaen"/>
          <w:b w:val="0"/>
          <w:szCs w:val="22"/>
          <w:lang w:val="ro-RO" w:eastAsia="en-US"/>
        </w:rPr>
        <w:softHyphen/>
      </w:r>
      <w:r w:rsidRPr="000E5840">
        <w:rPr>
          <w:rFonts w:eastAsia="Calibri" w:cs="Sylfaen"/>
          <w:b w:val="0"/>
          <w:szCs w:val="22"/>
          <w:lang w:eastAsia="en-US"/>
        </w:rPr>
        <w:t>ված</w:t>
      </w:r>
      <w:r w:rsidRPr="000E5840">
        <w:rPr>
          <w:rFonts w:eastAsia="Calibri" w:cs="Sylfaen"/>
          <w:b w:val="0"/>
          <w:szCs w:val="22"/>
          <w:lang w:val="ro-RO" w:eastAsia="en-US"/>
        </w:rPr>
        <w:t xml:space="preserve"> փոխառությունների, </w:t>
      </w:r>
      <w:r w:rsidRPr="000E5840">
        <w:rPr>
          <w:rFonts w:eastAsia="Calibri" w:cs="Sylfaen"/>
          <w:b w:val="0"/>
          <w:szCs w:val="22"/>
          <w:lang w:eastAsia="en-US"/>
        </w:rPr>
        <w:t>սուբսիդիաներ</w:t>
      </w:r>
      <w:r w:rsidRPr="000E5840">
        <w:rPr>
          <w:rFonts w:eastAsia="Calibri" w:cs="Sylfaen"/>
          <w:b w:val="0"/>
          <w:szCs w:val="22"/>
          <w:lang w:val="en-US" w:eastAsia="en-US"/>
        </w:rPr>
        <w:t>ի</w:t>
      </w:r>
      <w:r w:rsidRPr="000E5840">
        <w:rPr>
          <w:rFonts w:eastAsia="Calibri" w:cs="Sylfaen"/>
          <w:b w:val="0"/>
          <w:szCs w:val="22"/>
          <w:lang w:val="ro-RO" w:eastAsia="en-US"/>
        </w:rPr>
        <w:t xml:space="preserve"> </w:t>
      </w:r>
      <w:r w:rsidRPr="000E5840">
        <w:rPr>
          <w:rFonts w:eastAsia="Calibri" w:cs="Sylfaen"/>
          <w:b w:val="0"/>
          <w:szCs w:val="22"/>
          <w:lang w:eastAsia="en-US"/>
        </w:rPr>
        <w:t>տրամադր</w:t>
      </w:r>
      <w:r w:rsidRPr="000E5840">
        <w:rPr>
          <w:rFonts w:eastAsia="Calibri" w:cs="Sylfaen"/>
          <w:b w:val="0"/>
          <w:szCs w:val="22"/>
          <w:lang w:val="en-US" w:eastAsia="en-US"/>
        </w:rPr>
        <w:t>ման</w:t>
      </w:r>
      <w:r w:rsidRPr="000E5840">
        <w:rPr>
          <w:rFonts w:eastAsia="Calibri" w:cs="Sylfaen"/>
          <w:b w:val="0"/>
          <w:szCs w:val="22"/>
          <w:lang w:val="ro-RO" w:eastAsia="en-US"/>
        </w:rPr>
        <w:t xml:space="preserve">, </w:t>
      </w:r>
      <w:r w:rsidRPr="000E5840">
        <w:rPr>
          <w:rFonts w:eastAsia="Calibri" w:cs="Sylfaen"/>
          <w:b w:val="0"/>
          <w:szCs w:val="22"/>
          <w:lang w:eastAsia="en-US"/>
        </w:rPr>
        <w:t>սեփական</w:t>
      </w:r>
      <w:r w:rsidRPr="000E5840">
        <w:rPr>
          <w:rFonts w:eastAsia="Calibri" w:cs="Sylfaen"/>
          <w:b w:val="0"/>
          <w:szCs w:val="22"/>
          <w:lang w:val="ro-RO" w:eastAsia="en-US"/>
        </w:rPr>
        <w:t xml:space="preserve"> </w:t>
      </w:r>
      <w:r w:rsidRPr="000E5840">
        <w:rPr>
          <w:rFonts w:eastAsia="Calibri" w:cs="Sylfaen"/>
          <w:b w:val="0"/>
          <w:szCs w:val="22"/>
          <w:lang w:eastAsia="en-US"/>
        </w:rPr>
        <w:t>կապիտալ</w:t>
      </w:r>
      <w:r w:rsidRPr="000E5840">
        <w:rPr>
          <w:rFonts w:eastAsia="Calibri" w:cs="Sylfaen"/>
          <w:b w:val="0"/>
          <w:szCs w:val="22"/>
          <w:lang w:val="en-US" w:eastAsia="en-US"/>
        </w:rPr>
        <w:t>ի</w:t>
      </w:r>
      <w:r w:rsidRPr="000E5840">
        <w:rPr>
          <w:rFonts w:eastAsia="Calibri" w:cs="Sylfaen"/>
          <w:b w:val="0"/>
          <w:szCs w:val="22"/>
          <w:lang w:val="ro-RO" w:eastAsia="en-US"/>
        </w:rPr>
        <w:t xml:space="preserve"> </w:t>
      </w:r>
      <w:r w:rsidRPr="000E5840">
        <w:rPr>
          <w:rFonts w:eastAsia="Calibri" w:cs="Sylfaen"/>
          <w:b w:val="0"/>
          <w:szCs w:val="22"/>
          <w:lang w:eastAsia="en-US"/>
        </w:rPr>
        <w:t>համալր</w:t>
      </w:r>
      <w:r w:rsidRPr="000E5840">
        <w:rPr>
          <w:rFonts w:eastAsia="Calibri" w:cs="Sylfaen"/>
          <w:b w:val="0"/>
          <w:szCs w:val="22"/>
          <w:lang w:val="en-US" w:eastAsia="en-US"/>
        </w:rPr>
        <w:t>ման</w:t>
      </w:r>
      <w:r w:rsidRPr="000E5840">
        <w:rPr>
          <w:rFonts w:eastAsia="Calibri" w:cs="Sylfaen"/>
          <w:b w:val="0"/>
          <w:szCs w:val="22"/>
          <w:lang w:val="ro-RO" w:eastAsia="en-US"/>
        </w:rPr>
        <w:t xml:space="preserve">  </w:t>
      </w:r>
      <w:r w:rsidRPr="000E5840">
        <w:rPr>
          <w:rFonts w:eastAsia="Calibri" w:cs="Sylfaen"/>
          <w:b w:val="0"/>
          <w:szCs w:val="22"/>
          <w:lang w:eastAsia="en-US"/>
        </w:rPr>
        <w:t>կամ</w:t>
      </w:r>
      <w:r w:rsidRPr="000E5840">
        <w:rPr>
          <w:rFonts w:eastAsia="Calibri" w:cs="Sylfaen"/>
          <w:b w:val="0"/>
          <w:szCs w:val="22"/>
          <w:lang w:val="ro-RO" w:eastAsia="en-US"/>
        </w:rPr>
        <w:t xml:space="preserve"> </w:t>
      </w:r>
      <w:r w:rsidRPr="000E5840">
        <w:rPr>
          <w:rFonts w:eastAsia="Calibri" w:cs="Sylfaen"/>
          <w:b w:val="0"/>
          <w:szCs w:val="22"/>
          <w:lang w:eastAsia="en-US"/>
        </w:rPr>
        <w:t>այլ</w:t>
      </w:r>
      <w:r w:rsidRPr="000E5840">
        <w:rPr>
          <w:rFonts w:eastAsia="Calibri" w:cs="Sylfaen"/>
          <w:b w:val="0"/>
          <w:szCs w:val="22"/>
          <w:lang w:val="ro-RO" w:eastAsia="en-US"/>
        </w:rPr>
        <w:t xml:space="preserve"> </w:t>
      </w:r>
      <w:r w:rsidRPr="000E5840">
        <w:rPr>
          <w:rFonts w:eastAsia="Calibri" w:cs="Sylfaen"/>
          <w:b w:val="0"/>
          <w:szCs w:val="22"/>
          <w:lang w:eastAsia="en-US"/>
        </w:rPr>
        <w:t>վճարումներ</w:t>
      </w:r>
      <w:r w:rsidRPr="000E5840">
        <w:rPr>
          <w:rFonts w:eastAsia="Calibri" w:cs="Sylfaen"/>
          <w:b w:val="0"/>
          <w:szCs w:val="22"/>
          <w:lang w:val="ro-RO" w:eastAsia="en-US"/>
        </w:rPr>
        <w:t xml:space="preserve"> </w:t>
      </w:r>
      <w:r w:rsidRPr="000E5840">
        <w:rPr>
          <w:rFonts w:eastAsia="Calibri" w:cs="Sylfaen"/>
          <w:b w:val="0"/>
          <w:szCs w:val="22"/>
          <w:lang w:eastAsia="en-US"/>
        </w:rPr>
        <w:t>կատարելու</w:t>
      </w:r>
      <w:r w:rsidRPr="000E5840">
        <w:rPr>
          <w:rFonts w:eastAsia="Calibri" w:cs="Sylfaen"/>
          <w:b w:val="0"/>
          <w:szCs w:val="22"/>
          <w:lang w:val="ro-RO" w:eastAsia="en-US"/>
        </w:rPr>
        <w:t xml:space="preserve"> </w:t>
      </w:r>
      <w:r w:rsidRPr="000E5840">
        <w:rPr>
          <w:rFonts w:eastAsia="Calibri" w:cs="Sylfaen"/>
          <w:b w:val="0"/>
          <w:szCs w:val="22"/>
          <w:lang w:eastAsia="en-US"/>
        </w:rPr>
        <w:t>անհրաժեշտության</w:t>
      </w:r>
      <w:r w:rsidRPr="000E5840">
        <w:rPr>
          <w:rFonts w:eastAsia="Calibri" w:cs="Sylfaen"/>
          <w:b w:val="0"/>
          <w:szCs w:val="22"/>
          <w:lang w:val="ro-RO" w:eastAsia="en-US"/>
        </w:rPr>
        <w:t xml:space="preserve">, </w:t>
      </w:r>
      <w:r w:rsidRPr="000E5840">
        <w:rPr>
          <w:rFonts w:eastAsia="Calibri" w:cs="Sylfaen"/>
          <w:b w:val="0"/>
          <w:szCs w:val="22"/>
          <w:lang w:eastAsia="en-US"/>
        </w:rPr>
        <w:t>Ընկերություն</w:t>
      </w:r>
      <w:r w:rsidRPr="000E5840">
        <w:rPr>
          <w:rFonts w:eastAsia="Calibri" w:cs="Sylfaen"/>
          <w:b w:val="0"/>
          <w:szCs w:val="22"/>
          <w:lang w:val="ro-RO" w:eastAsia="en-US"/>
        </w:rPr>
        <w:softHyphen/>
      </w:r>
      <w:r w:rsidRPr="000E5840">
        <w:rPr>
          <w:rFonts w:eastAsia="Calibri" w:cs="Sylfaen"/>
          <w:b w:val="0"/>
          <w:szCs w:val="22"/>
          <w:lang w:eastAsia="en-US"/>
        </w:rPr>
        <w:t>ների</w:t>
      </w:r>
      <w:r w:rsidRPr="000E5840">
        <w:rPr>
          <w:rFonts w:eastAsia="Calibri" w:cs="Sylfaen"/>
          <w:b w:val="0"/>
          <w:szCs w:val="22"/>
          <w:lang w:val="ro-RO" w:eastAsia="en-US"/>
        </w:rPr>
        <w:t xml:space="preserve"> կողմից պե</w:t>
      </w:r>
      <w:r w:rsidRPr="000E5840">
        <w:rPr>
          <w:rFonts w:eastAsia="Calibri" w:cs="Sylfaen"/>
          <w:b w:val="0"/>
          <w:szCs w:val="22"/>
          <w:lang w:val="ro-RO" w:eastAsia="en-US"/>
        </w:rPr>
        <w:softHyphen/>
        <w:t>տա</w:t>
      </w:r>
      <w:r w:rsidRPr="000E5840">
        <w:rPr>
          <w:rFonts w:eastAsia="Calibri" w:cs="Sylfaen"/>
          <w:b w:val="0"/>
          <w:szCs w:val="22"/>
          <w:lang w:val="ro-RO" w:eastAsia="en-US"/>
        </w:rPr>
        <w:softHyphen/>
        <w:t xml:space="preserve">կան բյուջե </w:t>
      </w:r>
      <w:r w:rsidRPr="000E5840">
        <w:rPr>
          <w:rFonts w:eastAsia="Calibri" w:cs="Sylfaen"/>
          <w:b w:val="0"/>
          <w:szCs w:val="22"/>
          <w:lang w:eastAsia="en-US"/>
        </w:rPr>
        <w:t>կանխատեսված</w:t>
      </w:r>
      <w:r w:rsidRPr="000E5840">
        <w:rPr>
          <w:rFonts w:eastAsia="Calibri" w:cs="Sylfaen"/>
          <w:b w:val="0"/>
          <w:szCs w:val="22"/>
          <w:lang w:val="ro-RO" w:eastAsia="en-US"/>
        </w:rPr>
        <w:t xml:space="preserve"> </w:t>
      </w:r>
      <w:r w:rsidRPr="000E5840">
        <w:rPr>
          <w:rFonts w:eastAsia="Calibri" w:cs="Sylfaen"/>
          <w:b w:val="0"/>
          <w:szCs w:val="22"/>
          <w:lang w:eastAsia="en-US"/>
        </w:rPr>
        <w:t>շահ</w:t>
      </w:r>
      <w:r w:rsidRPr="000E5840">
        <w:rPr>
          <w:rFonts w:eastAsia="Calibri" w:cs="Sylfaen"/>
          <w:b w:val="0"/>
          <w:szCs w:val="22"/>
          <w:lang w:val="en-US" w:eastAsia="en-US"/>
        </w:rPr>
        <w:t>ութա</w:t>
      </w:r>
      <w:r w:rsidRPr="000E5840">
        <w:rPr>
          <w:rFonts w:eastAsia="Calibri" w:cs="Sylfaen"/>
          <w:b w:val="0"/>
          <w:szCs w:val="22"/>
          <w:lang w:eastAsia="en-US"/>
        </w:rPr>
        <w:t>բաժինների</w:t>
      </w:r>
      <w:r w:rsidRPr="000E5840">
        <w:rPr>
          <w:rFonts w:eastAsia="Calibri" w:cs="Sylfaen"/>
          <w:b w:val="0"/>
          <w:szCs w:val="22"/>
          <w:lang w:val="ro-RO" w:eastAsia="en-US"/>
        </w:rPr>
        <w:t>, ստացված վարկային միջոցների օգտա</w:t>
      </w:r>
      <w:r w:rsidRPr="000E5840">
        <w:rPr>
          <w:rFonts w:eastAsia="Calibri" w:cs="Sylfaen"/>
          <w:b w:val="0"/>
          <w:szCs w:val="22"/>
          <w:lang w:val="ro-RO" w:eastAsia="en-US"/>
        </w:rPr>
        <w:softHyphen/>
        <w:t>գործ</w:t>
      </w:r>
      <w:r w:rsidRPr="000E5840">
        <w:rPr>
          <w:rFonts w:eastAsia="Calibri" w:cs="Sylfaen"/>
          <w:b w:val="0"/>
          <w:szCs w:val="22"/>
          <w:lang w:val="ro-RO" w:eastAsia="en-US"/>
        </w:rPr>
        <w:softHyphen/>
        <w:t xml:space="preserve">ման դիմաց հաշվարկված </w:t>
      </w:r>
      <w:r w:rsidRPr="000E5840">
        <w:rPr>
          <w:rFonts w:eastAsia="Calibri" w:cs="Sylfaen"/>
          <w:b w:val="0"/>
          <w:szCs w:val="22"/>
          <w:lang w:eastAsia="en-US"/>
        </w:rPr>
        <w:t>տոկոսներ</w:t>
      </w:r>
      <w:r w:rsidRPr="000E5840">
        <w:rPr>
          <w:rFonts w:eastAsia="Calibri" w:cs="Sylfaen"/>
          <w:b w:val="0"/>
          <w:szCs w:val="22"/>
          <w:lang w:val="en-US" w:eastAsia="en-US"/>
        </w:rPr>
        <w:t>ի</w:t>
      </w:r>
      <w:r w:rsidRPr="000E5840">
        <w:rPr>
          <w:rFonts w:eastAsia="Calibri" w:cs="Sylfaen"/>
          <w:b w:val="0"/>
          <w:szCs w:val="22"/>
          <w:lang w:val="ro-RO" w:eastAsia="en-US"/>
        </w:rPr>
        <w:t xml:space="preserve"> </w:t>
      </w:r>
      <w:r w:rsidRPr="000E5840">
        <w:rPr>
          <w:rFonts w:eastAsia="Calibri" w:cs="Sylfaen"/>
          <w:b w:val="0"/>
          <w:szCs w:val="22"/>
          <w:lang w:val="en-US" w:eastAsia="en-US"/>
        </w:rPr>
        <w:t>չվճարման</w:t>
      </w:r>
      <w:r w:rsidRPr="000E5840">
        <w:rPr>
          <w:rFonts w:eastAsia="Calibri" w:cs="Sylfaen"/>
          <w:b w:val="0"/>
          <w:szCs w:val="22"/>
          <w:lang w:val="ro-RO" w:eastAsia="en-US"/>
        </w:rPr>
        <w:t xml:space="preserve"> </w:t>
      </w:r>
      <w:r w:rsidRPr="000E5840">
        <w:rPr>
          <w:rFonts w:eastAsia="Calibri" w:cs="Sylfaen"/>
          <w:b w:val="0"/>
          <w:szCs w:val="22"/>
          <w:lang w:eastAsia="en-US"/>
        </w:rPr>
        <w:t>և</w:t>
      </w:r>
      <w:r w:rsidRPr="000E5840">
        <w:rPr>
          <w:rFonts w:eastAsia="Calibri" w:cs="Sylfaen"/>
          <w:b w:val="0"/>
          <w:szCs w:val="22"/>
          <w:lang w:val="ro-RO" w:eastAsia="en-US"/>
        </w:rPr>
        <w:t xml:space="preserve"> </w:t>
      </w:r>
      <w:r w:rsidRPr="000E5840">
        <w:rPr>
          <w:rFonts w:eastAsia="Calibri" w:cs="Sylfaen"/>
          <w:b w:val="0"/>
          <w:szCs w:val="22"/>
          <w:lang w:eastAsia="en-US"/>
        </w:rPr>
        <w:t>մայր</w:t>
      </w:r>
      <w:r w:rsidRPr="000E5840">
        <w:rPr>
          <w:rFonts w:eastAsia="Calibri" w:cs="Sylfaen"/>
          <w:b w:val="0"/>
          <w:szCs w:val="22"/>
          <w:lang w:val="ro-RO" w:eastAsia="en-US"/>
        </w:rPr>
        <w:t xml:space="preserve"> </w:t>
      </w:r>
      <w:r w:rsidRPr="000E5840">
        <w:rPr>
          <w:rFonts w:eastAsia="Calibri" w:cs="Sylfaen"/>
          <w:b w:val="0"/>
          <w:szCs w:val="22"/>
          <w:lang w:eastAsia="en-US"/>
        </w:rPr>
        <w:t>գումարների</w:t>
      </w:r>
      <w:r w:rsidRPr="000E5840">
        <w:rPr>
          <w:rFonts w:eastAsia="Calibri" w:cs="Sylfaen"/>
          <w:b w:val="0"/>
          <w:szCs w:val="22"/>
          <w:lang w:val="ro-RO" w:eastAsia="en-US"/>
        </w:rPr>
        <w:t xml:space="preserve"> </w:t>
      </w:r>
      <w:r w:rsidRPr="000E5840">
        <w:rPr>
          <w:rFonts w:eastAsia="Calibri" w:cs="Sylfaen"/>
          <w:b w:val="0"/>
          <w:szCs w:val="22"/>
          <w:lang w:val="en-US" w:eastAsia="en-US"/>
        </w:rPr>
        <w:t>չմարման</w:t>
      </w:r>
      <w:r w:rsidRPr="004742FE">
        <w:rPr>
          <w:rFonts w:eastAsia="Calibri" w:cs="Sylfaen"/>
          <w:b w:val="0"/>
          <w:szCs w:val="22"/>
          <w:lang w:val="ro-RO" w:eastAsia="en-US"/>
        </w:rPr>
        <w:t>:</w:t>
      </w:r>
    </w:p>
    <w:p w14:paraId="56D6AA70" w14:textId="77777777" w:rsidR="000E5840" w:rsidRPr="000E5840" w:rsidRDefault="000E5840" w:rsidP="000E5840">
      <w:pPr>
        <w:autoSpaceDE w:val="0"/>
        <w:autoSpaceDN w:val="0"/>
        <w:adjustRightInd w:val="0"/>
        <w:spacing w:before="0" w:after="160"/>
        <w:contextualSpacing w:val="0"/>
        <w:rPr>
          <w:rFonts w:eastAsia="Calibri" w:cs="Sylfaen"/>
          <w:i/>
          <w:szCs w:val="22"/>
          <w:lang w:val="ro-RO" w:eastAsia="en-US"/>
        </w:rPr>
      </w:pPr>
      <w:r w:rsidRPr="000E5840">
        <w:rPr>
          <w:rFonts w:eastAsia="Calibri" w:cs="Sylfaen"/>
          <w:i/>
          <w:szCs w:val="22"/>
          <w:lang w:val="ro-RO" w:eastAsia="en-US"/>
        </w:rPr>
        <w:t xml:space="preserve">2.1 </w:t>
      </w:r>
      <w:r w:rsidRPr="000E5840">
        <w:rPr>
          <w:rFonts w:eastAsia="Calibri" w:cs="Sylfaen"/>
          <w:i/>
          <w:szCs w:val="22"/>
          <w:lang w:val="en-US" w:eastAsia="en-US"/>
        </w:rPr>
        <w:t>Հարկաբյուջետային</w:t>
      </w:r>
      <w:r w:rsidRPr="000E5840">
        <w:rPr>
          <w:rFonts w:eastAsia="Calibri" w:cs="Sylfaen"/>
          <w:i/>
          <w:szCs w:val="22"/>
          <w:lang w:val="ro-RO" w:eastAsia="en-US"/>
        </w:rPr>
        <w:t xml:space="preserve"> </w:t>
      </w:r>
      <w:r w:rsidRPr="000E5840">
        <w:rPr>
          <w:rFonts w:eastAsia="Calibri" w:cs="Sylfaen"/>
          <w:i/>
          <w:szCs w:val="22"/>
          <w:lang w:val="en-US" w:eastAsia="en-US"/>
        </w:rPr>
        <w:t>ռիսկերի</w:t>
      </w:r>
      <w:r w:rsidRPr="000E5840">
        <w:rPr>
          <w:rFonts w:eastAsia="Calibri" w:cs="Sylfaen"/>
          <w:i/>
          <w:szCs w:val="22"/>
          <w:lang w:val="ro-RO" w:eastAsia="en-US"/>
        </w:rPr>
        <w:t xml:space="preserve"> </w:t>
      </w:r>
      <w:r w:rsidRPr="000E5840">
        <w:rPr>
          <w:rFonts w:eastAsia="Calibri" w:cs="Sylfaen"/>
          <w:i/>
          <w:szCs w:val="22"/>
          <w:lang w:val="en-US" w:eastAsia="en-US"/>
        </w:rPr>
        <w:t>գնահատման</w:t>
      </w:r>
      <w:r w:rsidRPr="000E5840">
        <w:rPr>
          <w:rFonts w:eastAsia="Calibri" w:cs="Sylfaen"/>
          <w:i/>
          <w:szCs w:val="22"/>
          <w:lang w:val="ro-RO" w:eastAsia="en-US"/>
        </w:rPr>
        <w:t xml:space="preserve"> մեթոդաբանություն</w:t>
      </w:r>
    </w:p>
    <w:p w14:paraId="045573F7" w14:textId="77777777" w:rsidR="000E5840" w:rsidRPr="000E5840" w:rsidRDefault="000E5840" w:rsidP="000E5840">
      <w:pPr>
        <w:autoSpaceDE w:val="0"/>
        <w:autoSpaceDN w:val="0"/>
        <w:adjustRightInd w:val="0"/>
        <w:spacing w:before="0" w:after="160"/>
        <w:ind w:firstLine="284"/>
        <w:contextualSpacing w:val="0"/>
        <w:rPr>
          <w:rFonts w:eastAsia="Calibri" w:cs="Sylfaen"/>
          <w:b w:val="0"/>
          <w:szCs w:val="22"/>
          <w:lang w:val="ro-RO" w:eastAsia="en-US"/>
        </w:rPr>
      </w:pPr>
      <w:r w:rsidRPr="000E5840">
        <w:rPr>
          <w:rFonts w:eastAsia="Calibri" w:cs="Sylfaen"/>
          <w:b w:val="0"/>
          <w:szCs w:val="22"/>
          <w:lang w:eastAsia="en-US"/>
        </w:rPr>
        <w:t>Ընկերությ</w:t>
      </w:r>
      <w:r w:rsidRPr="000E5840">
        <w:rPr>
          <w:rFonts w:eastAsia="Calibri" w:cs="Sylfaen"/>
          <w:b w:val="0"/>
          <w:szCs w:val="22"/>
          <w:lang w:val="ro-RO" w:eastAsia="en-US"/>
        </w:rPr>
        <w:t>ու</w:t>
      </w:r>
      <w:r w:rsidRPr="000E5840">
        <w:rPr>
          <w:rFonts w:eastAsia="Calibri" w:cs="Sylfaen"/>
          <w:b w:val="0"/>
          <w:szCs w:val="22"/>
          <w:lang w:eastAsia="en-US"/>
        </w:rPr>
        <w:t>նների</w:t>
      </w:r>
      <w:r w:rsidRPr="000E5840">
        <w:rPr>
          <w:rFonts w:eastAsia="Calibri" w:cs="Sylfaen"/>
          <w:b w:val="0"/>
          <w:szCs w:val="22"/>
          <w:lang w:val="ro-RO" w:eastAsia="en-US"/>
        </w:rPr>
        <w:t xml:space="preserve"> </w:t>
      </w:r>
      <w:r w:rsidRPr="000E5840">
        <w:rPr>
          <w:rFonts w:eastAsia="Calibri" w:cs="Sylfaen"/>
          <w:b w:val="0"/>
          <w:szCs w:val="22"/>
          <w:lang w:val="en-US" w:eastAsia="en-US"/>
        </w:rPr>
        <w:t>կողմից</w:t>
      </w:r>
      <w:r w:rsidRPr="000E5840">
        <w:rPr>
          <w:rFonts w:eastAsia="Calibri" w:cs="Sylfaen"/>
          <w:b w:val="0"/>
          <w:szCs w:val="22"/>
          <w:lang w:val="ro-RO" w:eastAsia="en-US"/>
        </w:rPr>
        <w:t xml:space="preserve"> </w:t>
      </w:r>
      <w:r w:rsidRPr="000E5840">
        <w:rPr>
          <w:rFonts w:eastAsia="Calibri" w:cs="Sylfaen"/>
          <w:b w:val="0"/>
          <w:szCs w:val="22"/>
          <w:lang w:val="en-US" w:eastAsia="en-US"/>
        </w:rPr>
        <w:t>ն</w:t>
      </w:r>
      <w:r w:rsidRPr="000E5840">
        <w:rPr>
          <w:rFonts w:eastAsia="Calibri" w:cs="Sylfaen"/>
          <w:b w:val="0"/>
          <w:szCs w:val="22"/>
          <w:lang w:val="ro-RO" w:eastAsia="en-US"/>
        </w:rPr>
        <w:t xml:space="preserve">երկայացված ֆինանսական հաշվետվությունների հիման վրա </w:t>
      </w:r>
      <w:r w:rsidRPr="000E5840">
        <w:rPr>
          <w:rFonts w:eastAsia="Calibri" w:cs="Sylfaen"/>
          <w:b w:val="0"/>
          <w:szCs w:val="22"/>
          <w:lang w:val="en-US" w:eastAsia="en-US"/>
        </w:rPr>
        <w:t>հարկաբյուջետային</w:t>
      </w:r>
      <w:r w:rsidRPr="000E5840">
        <w:rPr>
          <w:rFonts w:eastAsia="Calibri" w:cs="Sylfaen"/>
          <w:b w:val="0"/>
          <w:szCs w:val="22"/>
          <w:lang w:val="ro-RO" w:eastAsia="en-US"/>
        </w:rPr>
        <w:t xml:space="preserve"> ռիսկերի գնահատման համար կիրառվել է Արժույթի միջազգային հիմնադրամի (ԱՄՀ) կողմից հրապարակված՝ «Կորպորատիվ հատվածից առաջացող ֆիսկալ ռիսկերի կառավարման ուղեցույց»-ում (այսուհետ՝ ԱՄՀ ուղեցույց) ներկայացված մեթոդաբանությունը, որի համաձայն Ընկերությունների ֆինանսական ծանր վիճակը կանխատեսելու համար հաշվարկվել է ս</w:t>
      </w:r>
      <w:r w:rsidRPr="000E5840">
        <w:rPr>
          <w:rFonts w:eastAsia="Calibri" w:cs="Sylfaen"/>
          <w:b w:val="0"/>
          <w:szCs w:val="22"/>
          <w:lang w:val="en-US" w:eastAsia="en-US"/>
        </w:rPr>
        <w:t>նանկացման</w:t>
      </w:r>
      <w:r w:rsidRPr="000E5840">
        <w:rPr>
          <w:rFonts w:eastAsia="Calibri" w:cs="Sylfaen"/>
          <w:b w:val="0"/>
          <w:szCs w:val="22"/>
          <w:lang w:val="ro-RO" w:eastAsia="en-US"/>
        </w:rPr>
        <w:t xml:space="preserve"> </w:t>
      </w:r>
      <w:r w:rsidRPr="000E5840">
        <w:rPr>
          <w:rFonts w:eastAsia="Calibri" w:cs="Sylfaen"/>
          <w:b w:val="0"/>
          <w:szCs w:val="22"/>
          <w:lang w:val="en-US" w:eastAsia="en-US"/>
        </w:rPr>
        <w:t>կանխատեսման</w:t>
      </w:r>
      <w:r w:rsidRPr="000E5840">
        <w:rPr>
          <w:rFonts w:eastAsia="Calibri" w:cs="Sylfaen"/>
          <w:b w:val="0"/>
          <w:szCs w:val="22"/>
          <w:lang w:val="ro-RO" w:eastAsia="en-US"/>
        </w:rPr>
        <w:t xml:space="preserve"> Է. Ալթմանի «Z-միավոր» կոչվող հսկիչ ցուցանիշը</w:t>
      </w:r>
      <w:r w:rsidRPr="000E5840">
        <w:rPr>
          <w:rFonts w:eastAsia="Calibri" w:cs="Sylfaen"/>
          <w:b w:val="0"/>
          <w:szCs w:val="22"/>
          <w:vertAlign w:val="superscript"/>
          <w:lang w:val="ro-RO" w:eastAsia="en-US"/>
        </w:rPr>
        <w:footnoteReference w:id="49"/>
      </w:r>
      <w:r w:rsidRPr="000E5840">
        <w:rPr>
          <w:rFonts w:eastAsia="Calibri" w:cs="Sylfaen"/>
          <w:b w:val="0"/>
          <w:szCs w:val="22"/>
          <w:lang w:val="ro-RO" w:eastAsia="en-US"/>
        </w:rPr>
        <w:t>, որը միջազգայնորեն կիրառվում է Ընկերությունների ֆինանսական ծանր վիճակի հավանականության կանխատեսման նպատակով:</w:t>
      </w:r>
    </w:p>
    <w:p w14:paraId="5D4E8612" w14:textId="77777777" w:rsidR="000E5840" w:rsidRPr="000E5840" w:rsidRDefault="000E5840" w:rsidP="000E5840">
      <w:pPr>
        <w:autoSpaceDE w:val="0"/>
        <w:autoSpaceDN w:val="0"/>
        <w:adjustRightInd w:val="0"/>
        <w:spacing w:before="0" w:after="160"/>
        <w:ind w:firstLine="284"/>
        <w:contextualSpacing w:val="0"/>
        <w:rPr>
          <w:rFonts w:eastAsia="Calibri" w:cs="Sylfaen"/>
          <w:b w:val="0"/>
          <w:szCs w:val="22"/>
          <w:lang w:val="ro-RO" w:eastAsia="en-US"/>
        </w:rPr>
      </w:pPr>
      <w:r w:rsidRPr="000E5840">
        <w:rPr>
          <w:rFonts w:eastAsia="Calibri" w:cs="Sylfaen"/>
          <w:b w:val="0"/>
          <w:szCs w:val="22"/>
          <w:lang w:val="ro-RO" w:eastAsia="en-US"/>
        </w:rPr>
        <w:t xml:space="preserve">Զուգահեռաբար Ընկերությունների ֆինանսական հուսալիության մասին լրացուցիչ տեղեկատվության ստացման, ինչպես նաև «Z-միավոր»-ի ստուգաճշտման համար կիրառվել են լրացուցիչ ֆինանսական </w:t>
      </w:r>
      <w:r w:rsidRPr="000E5840">
        <w:rPr>
          <w:rFonts w:eastAsia="Calibri" w:cs="Sylfaen"/>
          <w:b w:val="0"/>
          <w:szCs w:val="22"/>
          <w:lang w:val="en-US" w:eastAsia="en-US"/>
        </w:rPr>
        <w:t>գործակիցներ</w:t>
      </w:r>
      <w:r w:rsidRPr="004742FE">
        <w:rPr>
          <w:rFonts w:eastAsia="Calibri" w:cs="Sylfaen"/>
          <w:b w:val="0"/>
          <w:szCs w:val="22"/>
          <w:lang w:val="ro-RO" w:eastAsia="en-US"/>
        </w:rPr>
        <w:t xml:space="preserve"> (</w:t>
      </w:r>
      <w:r w:rsidRPr="000E5840">
        <w:rPr>
          <w:rFonts w:eastAsia="Calibri" w:cs="Sylfaen"/>
          <w:b w:val="0"/>
          <w:szCs w:val="22"/>
          <w:lang w:val="en-US" w:eastAsia="en-US"/>
        </w:rPr>
        <w:t>շահութաբերության</w:t>
      </w:r>
      <w:r w:rsidRPr="000E5840">
        <w:rPr>
          <w:rFonts w:eastAsia="Calibri" w:cs="Sylfaen"/>
          <w:b w:val="0"/>
          <w:szCs w:val="22"/>
          <w:lang w:val="ro-RO" w:eastAsia="en-US"/>
        </w:rPr>
        <w:t>, ի</w:t>
      </w:r>
      <w:r w:rsidRPr="000E5840">
        <w:rPr>
          <w:rFonts w:eastAsia="Calibri" w:cs="Sylfaen"/>
          <w:b w:val="0"/>
          <w:szCs w:val="22"/>
          <w:lang w:val="en-US" w:eastAsia="en-US"/>
        </w:rPr>
        <w:t>րացվելիության</w:t>
      </w:r>
      <w:r w:rsidRPr="000E5840">
        <w:rPr>
          <w:rFonts w:eastAsia="Calibri" w:cs="Sylfaen"/>
          <w:b w:val="0"/>
          <w:szCs w:val="22"/>
          <w:lang w:val="ro-RO" w:eastAsia="en-US"/>
        </w:rPr>
        <w:t xml:space="preserve">, վճարունակության հաշվարկման համար), </w:t>
      </w:r>
      <w:r w:rsidRPr="000E5840">
        <w:rPr>
          <w:rFonts w:eastAsia="Calibri" w:cs="Sylfaen"/>
          <w:b w:val="0"/>
          <w:szCs w:val="22"/>
          <w:lang w:val="en-US" w:eastAsia="en-US"/>
        </w:rPr>
        <w:t>որոնք</w:t>
      </w:r>
      <w:r w:rsidRPr="000E5840">
        <w:rPr>
          <w:rFonts w:eastAsia="Calibri" w:cs="Sylfaen"/>
          <w:b w:val="0"/>
          <w:szCs w:val="22"/>
          <w:lang w:val="ro-RO" w:eastAsia="en-US"/>
        </w:rPr>
        <w:t xml:space="preserve"> </w:t>
      </w:r>
      <w:r w:rsidRPr="000E5840">
        <w:rPr>
          <w:rFonts w:eastAsia="Calibri" w:cs="Sylfaen"/>
          <w:b w:val="0"/>
          <w:szCs w:val="22"/>
          <w:lang w:val="en-US" w:eastAsia="en-US"/>
        </w:rPr>
        <w:t>արտացոլում</w:t>
      </w:r>
      <w:r w:rsidRPr="000E5840">
        <w:rPr>
          <w:rFonts w:eastAsia="Calibri" w:cs="Sylfaen"/>
          <w:b w:val="0"/>
          <w:szCs w:val="22"/>
          <w:lang w:val="ro-RO" w:eastAsia="en-US"/>
        </w:rPr>
        <w:t xml:space="preserve"> </w:t>
      </w:r>
      <w:r w:rsidRPr="000E5840">
        <w:rPr>
          <w:rFonts w:eastAsia="Calibri" w:cs="Sylfaen"/>
          <w:b w:val="0"/>
          <w:szCs w:val="22"/>
          <w:lang w:val="en-US" w:eastAsia="en-US"/>
        </w:rPr>
        <w:t>են</w:t>
      </w:r>
      <w:r w:rsidRPr="000E5840">
        <w:rPr>
          <w:rFonts w:eastAsia="Calibri" w:cs="Sylfaen"/>
          <w:b w:val="0"/>
          <w:szCs w:val="22"/>
          <w:lang w:val="ro-RO" w:eastAsia="en-US"/>
        </w:rPr>
        <w:t xml:space="preserve"> </w:t>
      </w:r>
      <w:r w:rsidRPr="000E5840">
        <w:rPr>
          <w:rFonts w:eastAsia="Calibri" w:cs="Sylfaen"/>
          <w:b w:val="0"/>
          <w:szCs w:val="22"/>
          <w:lang w:val="en-US" w:eastAsia="en-US"/>
        </w:rPr>
        <w:t>կապը</w:t>
      </w:r>
      <w:r w:rsidRPr="000E5840">
        <w:rPr>
          <w:rFonts w:eastAsia="Calibri" w:cs="Sylfaen"/>
          <w:b w:val="0"/>
          <w:szCs w:val="22"/>
          <w:lang w:val="ro-RO" w:eastAsia="en-US"/>
        </w:rPr>
        <w:t xml:space="preserve"> </w:t>
      </w:r>
      <w:r w:rsidRPr="000E5840">
        <w:rPr>
          <w:rFonts w:eastAsia="Calibri" w:cs="Sylfaen"/>
          <w:b w:val="0"/>
          <w:szCs w:val="22"/>
          <w:lang w:val="en-US" w:eastAsia="en-US"/>
        </w:rPr>
        <w:t>Ընկերությունների</w:t>
      </w:r>
      <w:r w:rsidRPr="000E5840">
        <w:rPr>
          <w:rFonts w:eastAsia="Calibri" w:cs="Sylfaen"/>
          <w:b w:val="0"/>
          <w:szCs w:val="22"/>
          <w:lang w:val="ro-RO" w:eastAsia="en-US"/>
        </w:rPr>
        <w:t xml:space="preserve"> </w:t>
      </w:r>
      <w:r w:rsidRPr="000E5840">
        <w:rPr>
          <w:rFonts w:eastAsia="Calibri" w:cs="Sylfaen"/>
          <w:b w:val="0"/>
          <w:szCs w:val="22"/>
          <w:lang w:val="en-US" w:eastAsia="en-US"/>
        </w:rPr>
        <w:t>ֆինանսական</w:t>
      </w:r>
      <w:r w:rsidRPr="000E5840">
        <w:rPr>
          <w:rFonts w:eastAsia="Calibri" w:cs="Sylfaen"/>
          <w:b w:val="0"/>
          <w:szCs w:val="22"/>
          <w:lang w:val="ro-RO" w:eastAsia="en-US"/>
        </w:rPr>
        <w:t xml:space="preserve"> </w:t>
      </w:r>
      <w:r w:rsidRPr="000E5840">
        <w:rPr>
          <w:rFonts w:eastAsia="Calibri" w:cs="Sylfaen"/>
          <w:b w:val="0"/>
          <w:szCs w:val="22"/>
          <w:lang w:val="en-US" w:eastAsia="en-US"/>
        </w:rPr>
        <w:t>հաշվետ</w:t>
      </w:r>
      <w:r w:rsidRPr="000E5840">
        <w:rPr>
          <w:rFonts w:eastAsia="Calibri" w:cs="Sylfaen"/>
          <w:b w:val="0"/>
          <w:szCs w:val="22"/>
          <w:lang w:val="ro-RO" w:eastAsia="en-US"/>
        </w:rPr>
        <w:softHyphen/>
      </w:r>
      <w:r w:rsidRPr="000E5840">
        <w:rPr>
          <w:rFonts w:eastAsia="Calibri" w:cs="Sylfaen"/>
          <w:b w:val="0"/>
          <w:szCs w:val="22"/>
          <w:lang w:val="en-US" w:eastAsia="en-US"/>
        </w:rPr>
        <w:t>վու</w:t>
      </w:r>
      <w:r w:rsidRPr="000E5840">
        <w:rPr>
          <w:rFonts w:eastAsia="Calibri" w:cs="Sylfaen"/>
          <w:b w:val="0"/>
          <w:szCs w:val="22"/>
          <w:lang w:val="ro-RO" w:eastAsia="en-US"/>
        </w:rPr>
        <w:softHyphen/>
      </w:r>
      <w:r w:rsidRPr="000E5840">
        <w:rPr>
          <w:rFonts w:eastAsia="Calibri" w:cs="Sylfaen"/>
          <w:b w:val="0"/>
          <w:szCs w:val="22"/>
          <w:lang w:val="ro-RO" w:eastAsia="en-US"/>
        </w:rPr>
        <w:softHyphen/>
      </w:r>
      <w:r w:rsidRPr="000E5840">
        <w:rPr>
          <w:rFonts w:eastAsia="Calibri" w:cs="Sylfaen"/>
          <w:b w:val="0"/>
          <w:szCs w:val="22"/>
          <w:lang w:val="en-US" w:eastAsia="en-US"/>
        </w:rPr>
        <w:t>թյուն</w:t>
      </w:r>
      <w:r w:rsidRPr="000E5840">
        <w:rPr>
          <w:rFonts w:eastAsia="Calibri" w:cs="Sylfaen"/>
          <w:b w:val="0"/>
          <w:szCs w:val="22"/>
          <w:lang w:val="ro-RO" w:eastAsia="en-US"/>
        </w:rPr>
        <w:softHyphen/>
      </w:r>
      <w:r w:rsidRPr="000E5840">
        <w:rPr>
          <w:rFonts w:eastAsia="Calibri" w:cs="Sylfaen"/>
          <w:b w:val="0"/>
          <w:szCs w:val="22"/>
          <w:lang w:val="en-US" w:eastAsia="en-US"/>
        </w:rPr>
        <w:t>ների</w:t>
      </w:r>
      <w:r w:rsidRPr="000E5840">
        <w:rPr>
          <w:rFonts w:eastAsia="Calibri" w:cs="Sylfaen"/>
          <w:b w:val="0"/>
          <w:szCs w:val="22"/>
          <w:lang w:val="ro-RO" w:eastAsia="en-US"/>
        </w:rPr>
        <w:t xml:space="preserve"> </w:t>
      </w:r>
      <w:r w:rsidRPr="000E5840">
        <w:rPr>
          <w:rFonts w:eastAsia="Calibri" w:cs="Sylfaen"/>
          <w:b w:val="0"/>
          <w:szCs w:val="22"/>
          <w:lang w:val="en-US" w:eastAsia="en-US"/>
        </w:rPr>
        <w:t>տարբեր</w:t>
      </w:r>
      <w:r w:rsidRPr="000E5840">
        <w:rPr>
          <w:rFonts w:eastAsia="Calibri" w:cs="Sylfaen"/>
          <w:b w:val="0"/>
          <w:szCs w:val="22"/>
          <w:lang w:val="ro-RO" w:eastAsia="en-US"/>
        </w:rPr>
        <w:t xml:space="preserve"> </w:t>
      </w:r>
      <w:r w:rsidRPr="000E5840">
        <w:rPr>
          <w:rFonts w:eastAsia="Calibri" w:cs="Sylfaen"/>
          <w:b w:val="0"/>
          <w:szCs w:val="22"/>
          <w:lang w:val="en-US" w:eastAsia="en-US"/>
        </w:rPr>
        <w:t>հոդ</w:t>
      </w:r>
      <w:r w:rsidRPr="000E5840">
        <w:rPr>
          <w:rFonts w:eastAsia="Calibri" w:cs="Sylfaen"/>
          <w:b w:val="0"/>
          <w:szCs w:val="22"/>
          <w:lang w:val="ro-RO" w:eastAsia="en-US"/>
        </w:rPr>
        <w:softHyphen/>
      </w:r>
      <w:r w:rsidRPr="000E5840">
        <w:rPr>
          <w:rFonts w:eastAsia="Calibri" w:cs="Sylfaen"/>
          <w:b w:val="0"/>
          <w:szCs w:val="22"/>
          <w:lang w:val="en-US" w:eastAsia="en-US"/>
        </w:rPr>
        <w:t>վածների</w:t>
      </w:r>
      <w:r w:rsidRPr="000E5840">
        <w:rPr>
          <w:rFonts w:eastAsia="Calibri" w:cs="Sylfaen"/>
          <w:b w:val="0"/>
          <w:szCs w:val="22"/>
          <w:lang w:val="ro-RO" w:eastAsia="en-US"/>
        </w:rPr>
        <w:t xml:space="preserve"> </w:t>
      </w:r>
      <w:r w:rsidRPr="000E5840">
        <w:rPr>
          <w:rFonts w:eastAsia="Calibri" w:cs="Sylfaen"/>
          <w:b w:val="0"/>
          <w:szCs w:val="22"/>
          <w:lang w:val="en-US" w:eastAsia="en-US"/>
        </w:rPr>
        <w:t>միջև</w:t>
      </w:r>
      <w:r w:rsidRPr="004742FE">
        <w:rPr>
          <w:rFonts w:eastAsia="Calibri" w:cs="Sylfaen"/>
          <w:b w:val="0"/>
          <w:szCs w:val="22"/>
          <w:lang w:val="ro-RO" w:eastAsia="en-US"/>
        </w:rPr>
        <w:t xml:space="preserve">: </w:t>
      </w:r>
    </w:p>
    <w:p w14:paraId="287A5B59" w14:textId="77777777" w:rsidR="000E5840" w:rsidRPr="004742FE" w:rsidRDefault="000E5840" w:rsidP="000E5840">
      <w:pPr>
        <w:spacing w:before="0"/>
        <w:contextualSpacing w:val="0"/>
        <w:rPr>
          <w:rFonts w:eastAsia="Calibri" w:cs="Sylfaen"/>
          <w:i/>
          <w:szCs w:val="22"/>
          <w:lang w:val="ro-RO" w:eastAsia="en-US"/>
        </w:rPr>
      </w:pPr>
      <w:r w:rsidRPr="004742FE">
        <w:rPr>
          <w:rFonts w:eastAsia="Calibri" w:cs="Sylfaen"/>
          <w:i/>
          <w:szCs w:val="22"/>
          <w:lang w:val="ro-RO" w:eastAsia="en-US"/>
        </w:rPr>
        <w:t xml:space="preserve">3. </w:t>
      </w:r>
      <w:r w:rsidRPr="000E5840">
        <w:rPr>
          <w:rFonts w:eastAsia="Calibri" w:cs="Sylfaen"/>
          <w:i/>
          <w:szCs w:val="22"/>
          <w:lang w:val="en-US" w:eastAsia="en-US"/>
        </w:rPr>
        <w:t>Էներգետիկայի</w:t>
      </w:r>
      <w:r w:rsidRPr="004742FE">
        <w:rPr>
          <w:rFonts w:eastAsia="Calibri" w:cs="Sylfaen"/>
          <w:i/>
          <w:szCs w:val="22"/>
          <w:lang w:val="ro-RO" w:eastAsia="en-US"/>
        </w:rPr>
        <w:t xml:space="preserve"> </w:t>
      </w:r>
      <w:r w:rsidRPr="000E5840">
        <w:rPr>
          <w:rFonts w:eastAsia="Calibri" w:cs="Sylfaen"/>
          <w:i/>
          <w:szCs w:val="22"/>
          <w:lang w:val="en-US" w:eastAsia="en-US"/>
        </w:rPr>
        <w:t>ոլորտի</w:t>
      </w:r>
      <w:r w:rsidRPr="004742FE">
        <w:rPr>
          <w:rFonts w:eastAsia="Calibri" w:cs="Sylfaen"/>
          <w:i/>
          <w:szCs w:val="22"/>
          <w:lang w:val="ro-RO" w:eastAsia="en-US"/>
        </w:rPr>
        <w:t xml:space="preserve"> </w:t>
      </w:r>
      <w:r w:rsidRPr="000E5840">
        <w:rPr>
          <w:rFonts w:eastAsia="Calibri" w:cs="Sylfaen"/>
          <w:i/>
          <w:szCs w:val="22"/>
          <w:lang w:val="en-US" w:eastAsia="en-US"/>
        </w:rPr>
        <w:t>պետական</w:t>
      </w:r>
      <w:r w:rsidRPr="004742FE">
        <w:rPr>
          <w:rFonts w:eastAsia="Calibri" w:cs="Sylfaen"/>
          <w:i/>
          <w:szCs w:val="22"/>
          <w:lang w:val="ro-RO" w:eastAsia="en-US"/>
        </w:rPr>
        <w:t xml:space="preserve"> </w:t>
      </w:r>
      <w:r w:rsidRPr="000E5840">
        <w:rPr>
          <w:rFonts w:eastAsia="Calibri" w:cs="Sylfaen"/>
          <w:i/>
          <w:szCs w:val="22"/>
          <w:lang w:val="en-US" w:eastAsia="en-US"/>
        </w:rPr>
        <w:t>մասնակցությամբ</w:t>
      </w:r>
      <w:r w:rsidRPr="004742FE">
        <w:rPr>
          <w:rFonts w:eastAsia="Calibri" w:cs="Sylfaen"/>
          <w:i/>
          <w:szCs w:val="22"/>
          <w:lang w:val="ro-RO" w:eastAsia="en-US"/>
        </w:rPr>
        <w:t xml:space="preserve"> </w:t>
      </w:r>
      <w:r w:rsidRPr="000E5840">
        <w:rPr>
          <w:rFonts w:eastAsia="Calibri" w:cs="Sylfaen"/>
          <w:i/>
          <w:szCs w:val="22"/>
          <w:lang w:val="en-US" w:eastAsia="en-US"/>
        </w:rPr>
        <w:t>ընկերություններ</w:t>
      </w:r>
    </w:p>
    <w:p w14:paraId="790F3401" w14:textId="77777777" w:rsidR="000E5840" w:rsidRPr="000E5840" w:rsidRDefault="000E5840" w:rsidP="000E5840">
      <w:pPr>
        <w:spacing w:before="0"/>
        <w:ind w:firstLine="0"/>
        <w:contextualSpacing w:val="0"/>
        <w:rPr>
          <w:rFonts w:eastAsia="Calibri" w:cs="Times Armenian"/>
          <w:b w:val="0"/>
          <w:szCs w:val="22"/>
          <w:lang w:val="ro-RO" w:eastAsia="en-US"/>
        </w:rPr>
      </w:pPr>
      <w:r w:rsidRPr="004742FE">
        <w:rPr>
          <w:rFonts w:eastAsia="Calibri" w:cs="Times Armenian"/>
          <w:b w:val="0"/>
          <w:szCs w:val="22"/>
          <w:lang w:val="ro-RO" w:eastAsia="en-US"/>
        </w:rPr>
        <w:t xml:space="preserve">  </w:t>
      </w:r>
      <w:r w:rsidRPr="000E5840">
        <w:rPr>
          <w:rFonts w:eastAsia="Calibri" w:cs="Times Armenian"/>
          <w:b w:val="0"/>
          <w:szCs w:val="22"/>
          <w:lang w:val="en-US" w:eastAsia="en-US"/>
        </w:rPr>
        <w:t>Էներգետիկայի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ոլորտի</w:t>
      </w:r>
      <w:r w:rsidRPr="004742FE">
        <w:rPr>
          <w:rFonts w:eastAsia="Calibri" w:cs="Times Armenian"/>
          <w:b w:val="0"/>
          <w:szCs w:val="22"/>
          <w:lang w:val="ro-RO" w:eastAsia="en-US"/>
        </w:rPr>
        <w:t xml:space="preserve"> </w:t>
      </w:r>
      <w:r w:rsidRPr="000E5840">
        <w:rPr>
          <w:rFonts w:eastAsia="Calibri" w:cs="Segoe UI"/>
          <w:b w:val="0"/>
          <w:szCs w:val="22"/>
          <w:lang w:val="en-US" w:eastAsia="en-US"/>
        </w:rPr>
        <w:t>դիտանցման</w:t>
      </w:r>
      <w:r w:rsidRPr="004742FE">
        <w:rPr>
          <w:rFonts w:eastAsia="Calibri" w:cs="Segoe UI"/>
          <w:b w:val="0"/>
          <w:szCs w:val="22"/>
          <w:lang w:val="ro-RO" w:eastAsia="en-US"/>
        </w:rPr>
        <w:t xml:space="preserve"> </w:t>
      </w:r>
      <w:r w:rsidRPr="000E5840">
        <w:rPr>
          <w:rFonts w:eastAsia="Calibri" w:cs="Segoe UI"/>
          <w:b w:val="0"/>
          <w:szCs w:val="22"/>
          <w:lang w:val="en-US" w:eastAsia="en-US"/>
        </w:rPr>
        <w:t>ենթարկված</w:t>
      </w:r>
      <w:r w:rsidRPr="004742FE">
        <w:rPr>
          <w:rFonts w:eastAsia="Calibri" w:cs="Segoe UI"/>
          <w:b w:val="0"/>
          <w:szCs w:val="22"/>
          <w:lang w:val="ro-RO" w:eastAsia="en-US"/>
        </w:rPr>
        <w:t xml:space="preserve"> </w:t>
      </w:r>
      <w:r w:rsidRPr="000E5840">
        <w:rPr>
          <w:rFonts w:eastAsia="Calibri" w:cs="Times Armenian"/>
          <w:b w:val="0"/>
          <w:szCs w:val="22"/>
          <w:lang w:val="en-US" w:eastAsia="en-US"/>
        </w:rPr>
        <w:t>պետական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մասնակցությամբ</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ընկերությունների</w:t>
      </w:r>
      <w:r w:rsidRPr="004742FE">
        <w:rPr>
          <w:rFonts w:eastAsia="Calibri" w:cs="Times Armenian"/>
          <w:b w:val="0"/>
          <w:szCs w:val="22"/>
          <w:lang w:val="ro-RO" w:eastAsia="en-US"/>
        </w:rPr>
        <w:t xml:space="preserve"> </w:t>
      </w:r>
      <w:r w:rsidRPr="000E5840">
        <w:rPr>
          <w:rFonts w:eastAsia="Calibri" w:cs="Sylfaen"/>
          <w:b w:val="0"/>
          <w:szCs w:val="22"/>
          <w:lang w:val="ro-RO" w:eastAsia="en-US"/>
        </w:rPr>
        <w:t>(Ընկերություններ)</w:t>
      </w:r>
      <w:r w:rsidRPr="000E5840">
        <w:rPr>
          <w:rFonts w:eastAsia="Calibri" w:cs="Times Armenian"/>
          <w:b w:val="0"/>
          <w:szCs w:val="22"/>
          <w:lang w:val="ro-RO" w:eastAsia="en-US"/>
        </w:rPr>
        <w:t xml:space="preserve"> գործունեության արդյունքում </w:t>
      </w:r>
      <w:r w:rsidRPr="000E5840">
        <w:rPr>
          <w:rFonts w:eastAsia="Calibri" w:cs="Times Armenian"/>
          <w:b w:val="0"/>
          <w:szCs w:val="22"/>
          <w:lang w:val="en-US" w:eastAsia="en-US"/>
        </w:rPr>
        <w:t>հարկա</w:t>
      </w:r>
      <w:r w:rsidRPr="000E5840">
        <w:rPr>
          <w:rFonts w:eastAsia="Calibri" w:cs="Times Armenian"/>
          <w:b w:val="0"/>
          <w:szCs w:val="22"/>
          <w:lang w:val="ro-RO" w:eastAsia="en-US"/>
        </w:rPr>
        <w:softHyphen/>
      </w:r>
      <w:r w:rsidRPr="000E5840">
        <w:rPr>
          <w:rFonts w:eastAsia="Calibri" w:cs="Times Armenian"/>
          <w:b w:val="0"/>
          <w:szCs w:val="22"/>
          <w:lang w:val="en-US" w:eastAsia="en-US"/>
        </w:rPr>
        <w:t>բյուջե</w:t>
      </w:r>
      <w:r w:rsidRPr="000E5840">
        <w:rPr>
          <w:rFonts w:eastAsia="Calibri" w:cs="Times Armenian"/>
          <w:b w:val="0"/>
          <w:szCs w:val="22"/>
          <w:lang w:val="ro-RO" w:eastAsia="en-US"/>
        </w:rPr>
        <w:softHyphen/>
      </w:r>
      <w:r w:rsidRPr="000E5840">
        <w:rPr>
          <w:rFonts w:eastAsia="Calibri" w:cs="Times Armenian"/>
          <w:b w:val="0"/>
          <w:szCs w:val="22"/>
          <w:lang w:val="ro-RO" w:eastAsia="en-US"/>
        </w:rPr>
        <w:softHyphen/>
      </w:r>
      <w:r w:rsidRPr="000E5840">
        <w:rPr>
          <w:rFonts w:eastAsia="Calibri" w:cs="Times Armenian"/>
          <w:b w:val="0"/>
          <w:szCs w:val="22"/>
          <w:lang w:val="en-US" w:eastAsia="en-US"/>
        </w:rPr>
        <w:t>տային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ռիսկերն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են</w:t>
      </w:r>
      <w:r w:rsidRPr="000E5840">
        <w:rPr>
          <w:rFonts w:eastAsia="Calibri" w:cs="Times Armenian"/>
          <w:b w:val="0"/>
          <w:szCs w:val="22"/>
          <w:lang w:val="ro-RO" w:eastAsia="en-US"/>
        </w:rPr>
        <w:t>.</w:t>
      </w:r>
    </w:p>
    <w:p w14:paraId="574AFFED" w14:textId="77777777" w:rsidR="000E5840" w:rsidRPr="000E5840" w:rsidRDefault="000E5840" w:rsidP="000E5840">
      <w:pPr>
        <w:spacing w:before="0"/>
        <w:contextualSpacing w:val="0"/>
        <w:rPr>
          <w:rFonts w:eastAsia="Calibri" w:cs="Sylfaen"/>
          <w:b w:val="0"/>
          <w:szCs w:val="22"/>
          <w:lang w:val="ro-RO" w:eastAsia="en-US"/>
        </w:rPr>
      </w:pPr>
      <w:r w:rsidRPr="000E5840">
        <w:rPr>
          <w:rFonts w:eastAsia="Calibri" w:cs="Times Armenian"/>
          <w:b w:val="0"/>
          <w:szCs w:val="22"/>
          <w:lang w:val="ro-RO" w:eastAsia="en-US"/>
        </w:rPr>
        <w:t>1. Ընկերությունների ֆինանսական վիճակի վատթարացման արդյունքում որպես ժամա</w:t>
      </w:r>
      <w:r w:rsidRPr="000E5840">
        <w:rPr>
          <w:rFonts w:eastAsia="Calibri" w:cs="Times Armenian"/>
          <w:b w:val="0"/>
          <w:szCs w:val="22"/>
          <w:lang w:val="ro-RO" w:eastAsia="en-US"/>
        </w:rPr>
        <w:softHyphen/>
        <w:t xml:space="preserve">նակավոր օգնություն </w:t>
      </w:r>
      <w:r w:rsidRPr="000E5840">
        <w:rPr>
          <w:rFonts w:eastAsia="Calibri" w:cs="Sylfaen"/>
          <w:b w:val="0"/>
          <w:szCs w:val="22"/>
          <w:lang w:eastAsia="en-US"/>
        </w:rPr>
        <w:t>չնախատեսված</w:t>
      </w:r>
      <w:r w:rsidRPr="000E5840">
        <w:rPr>
          <w:rFonts w:eastAsia="Calibri" w:cs="Sylfaen"/>
          <w:b w:val="0"/>
          <w:szCs w:val="22"/>
          <w:lang w:val="ro-RO" w:eastAsia="en-US"/>
        </w:rPr>
        <w:t xml:space="preserve"> բյուջետային </w:t>
      </w:r>
      <w:r w:rsidRPr="000E5840">
        <w:rPr>
          <w:rFonts w:eastAsia="Calibri" w:cs="Sylfaen"/>
          <w:b w:val="0"/>
          <w:szCs w:val="22"/>
          <w:lang w:val="en-US" w:eastAsia="en-US"/>
        </w:rPr>
        <w:t>վարկերի</w:t>
      </w:r>
      <w:r w:rsidRPr="000E5840">
        <w:rPr>
          <w:rFonts w:eastAsia="Calibri" w:cs="Sylfaen"/>
          <w:b w:val="0"/>
          <w:szCs w:val="22"/>
          <w:lang w:val="ro-RO" w:eastAsia="en-US"/>
        </w:rPr>
        <w:t xml:space="preserve"> </w:t>
      </w:r>
      <w:r w:rsidRPr="000E5840">
        <w:rPr>
          <w:rFonts w:eastAsia="Calibri" w:cs="Sylfaen"/>
          <w:b w:val="0"/>
          <w:szCs w:val="22"/>
          <w:lang w:eastAsia="en-US"/>
        </w:rPr>
        <w:t>տրամադր</w:t>
      </w:r>
      <w:r w:rsidRPr="000E5840">
        <w:rPr>
          <w:rFonts w:eastAsia="Calibri" w:cs="Sylfaen"/>
          <w:b w:val="0"/>
          <w:szCs w:val="22"/>
          <w:lang w:val="en-US" w:eastAsia="en-US"/>
        </w:rPr>
        <w:t>ման</w:t>
      </w:r>
      <w:r w:rsidRPr="000E5840">
        <w:rPr>
          <w:rFonts w:eastAsia="Calibri" w:cs="Sylfaen"/>
          <w:b w:val="0"/>
          <w:szCs w:val="22"/>
          <w:lang w:val="ro-RO" w:eastAsia="en-US"/>
        </w:rPr>
        <w:t xml:space="preserve"> </w:t>
      </w:r>
      <w:r w:rsidRPr="000E5840">
        <w:rPr>
          <w:rFonts w:eastAsia="Calibri" w:cs="Sylfaen"/>
          <w:b w:val="0"/>
          <w:szCs w:val="22"/>
          <w:lang w:eastAsia="en-US"/>
        </w:rPr>
        <w:t>կամ</w:t>
      </w:r>
      <w:r w:rsidRPr="000E5840">
        <w:rPr>
          <w:rFonts w:eastAsia="Calibri" w:cs="Sylfaen"/>
          <w:b w:val="0"/>
          <w:szCs w:val="22"/>
          <w:lang w:val="ro-RO" w:eastAsia="en-US"/>
        </w:rPr>
        <w:t xml:space="preserve"> </w:t>
      </w:r>
      <w:r w:rsidRPr="000E5840">
        <w:rPr>
          <w:rFonts w:eastAsia="Calibri" w:cs="Sylfaen"/>
          <w:b w:val="0"/>
          <w:szCs w:val="22"/>
          <w:lang w:eastAsia="en-US"/>
        </w:rPr>
        <w:t>սեփական</w:t>
      </w:r>
      <w:r w:rsidRPr="000E5840">
        <w:rPr>
          <w:rFonts w:eastAsia="Calibri" w:cs="Sylfaen"/>
          <w:b w:val="0"/>
          <w:szCs w:val="22"/>
          <w:lang w:val="ro-RO" w:eastAsia="en-US"/>
        </w:rPr>
        <w:t xml:space="preserve"> </w:t>
      </w:r>
      <w:r w:rsidRPr="000E5840">
        <w:rPr>
          <w:rFonts w:eastAsia="Calibri" w:cs="Sylfaen"/>
          <w:b w:val="0"/>
          <w:szCs w:val="22"/>
          <w:lang w:eastAsia="en-US"/>
        </w:rPr>
        <w:t>կապիտալ</w:t>
      </w:r>
      <w:r w:rsidRPr="000E5840">
        <w:rPr>
          <w:rFonts w:eastAsia="Calibri" w:cs="Sylfaen"/>
          <w:b w:val="0"/>
          <w:szCs w:val="22"/>
          <w:lang w:val="en-US" w:eastAsia="en-US"/>
        </w:rPr>
        <w:t>ի</w:t>
      </w:r>
      <w:r w:rsidRPr="000E5840">
        <w:rPr>
          <w:rFonts w:eastAsia="Calibri" w:cs="Sylfaen"/>
          <w:b w:val="0"/>
          <w:szCs w:val="22"/>
          <w:lang w:val="ro-RO" w:eastAsia="en-US"/>
        </w:rPr>
        <w:t xml:space="preserve"> </w:t>
      </w:r>
      <w:r w:rsidRPr="000E5840">
        <w:rPr>
          <w:rFonts w:eastAsia="Calibri" w:cs="Sylfaen"/>
          <w:b w:val="0"/>
          <w:szCs w:val="22"/>
          <w:lang w:eastAsia="en-US"/>
        </w:rPr>
        <w:t>համալ</w:t>
      </w:r>
      <w:r w:rsidRPr="000E5840">
        <w:rPr>
          <w:rFonts w:eastAsia="Calibri" w:cs="Sylfaen"/>
          <w:b w:val="0"/>
          <w:szCs w:val="22"/>
          <w:lang w:val="en-US" w:eastAsia="en-US"/>
        </w:rPr>
        <w:t>րման</w:t>
      </w:r>
      <w:r w:rsidRPr="000E5840">
        <w:rPr>
          <w:rFonts w:eastAsia="Calibri" w:cs="Sylfaen"/>
          <w:b w:val="0"/>
          <w:szCs w:val="22"/>
          <w:lang w:val="ro-RO" w:eastAsia="en-US"/>
        </w:rPr>
        <w:t xml:space="preserve"> </w:t>
      </w:r>
      <w:r w:rsidRPr="000E5840">
        <w:rPr>
          <w:rFonts w:eastAsia="Calibri" w:cs="Sylfaen"/>
          <w:b w:val="0"/>
          <w:szCs w:val="22"/>
          <w:lang w:val="en-US" w:eastAsia="en-US"/>
        </w:rPr>
        <w:t>համար</w:t>
      </w:r>
      <w:r w:rsidRPr="000E5840">
        <w:rPr>
          <w:rFonts w:eastAsia="Calibri" w:cs="Sylfaen"/>
          <w:b w:val="0"/>
          <w:szCs w:val="22"/>
          <w:lang w:val="ro-RO" w:eastAsia="en-US"/>
        </w:rPr>
        <w:t xml:space="preserve"> </w:t>
      </w:r>
      <w:r w:rsidRPr="000E5840">
        <w:rPr>
          <w:rFonts w:eastAsia="Calibri" w:cs="Sylfaen"/>
          <w:b w:val="0"/>
          <w:szCs w:val="22"/>
          <w:lang w:val="en-US" w:eastAsia="en-US"/>
        </w:rPr>
        <w:t>բյուջետային</w:t>
      </w:r>
      <w:r w:rsidRPr="000E5840">
        <w:rPr>
          <w:rFonts w:eastAsia="Calibri" w:cs="Sylfaen"/>
          <w:b w:val="0"/>
          <w:szCs w:val="22"/>
          <w:lang w:val="ro-RO" w:eastAsia="en-US"/>
        </w:rPr>
        <w:t xml:space="preserve"> </w:t>
      </w:r>
      <w:r w:rsidRPr="000E5840">
        <w:rPr>
          <w:rFonts w:eastAsia="Calibri" w:cs="Sylfaen"/>
          <w:b w:val="0"/>
          <w:szCs w:val="22"/>
          <w:lang w:val="en-US" w:eastAsia="en-US"/>
        </w:rPr>
        <w:t>հատկացումների</w:t>
      </w:r>
      <w:r w:rsidRPr="000E5840">
        <w:rPr>
          <w:rFonts w:eastAsia="Calibri" w:cs="Sylfaen"/>
          <w:b w:val="0"/>
          <w:szCs w:val="22"/>
          <w:lang w:val="ro-RO" w:eastAsia="en-US"/>
        </w:rPr>
        <w:t xml:space="preserve"> </w:t>
      </w:r>
      <w:r w:rsidRPr="000E5840">
        <w:rPr>
          <w:rFonts w:eastAsia="Calibri" w:cs="Sylfaen"/>
          <w:b w:val="0"/>
          <w:szCs w:val="22"/>
          <w:lang w:val="en-US" w:eastAsia="en-US"/>
        </w:rPr>
        <w:t>անհրաժեշտության</w:t>
      </w:r>
      <w:r w:rsidRPr="000E5840">
        <w:rPr>
          <w:rFonts w:eastAsia="Calibri" w:cs="Sylfaen"/>
          <w:b w:val="0"/>
          <w:szCs w:val="22"/>
          <w:lang w:val="ro-RO" w:eastAsia="en-US"/>
        </w:rPr>
        <w:t xml:space="preserve"> </w:t>
      </w:r>
      <w:r w:rsidRPr="000E5840">
        <w:rPr>
          <w:rFonts w:eastAsia="Calibri" w:cs="Sylfaen"/>
          <w:b w:val="0"/>
          <w:szCs w:val="22"/>
          <w:lang w:val="en-US" w:eastAsia="en-US"/>
        </w:rPr>
        <w:t>առաջացում</w:t>
      </w:r>
      <w:r w:rsidRPr="000E5840">
        <w:rPr>
          <w:rFonts w:eastAsia="Calibri" w:cs="Sylfaen"/>
          <w:b w:val="0"/>
          <w:szCs w:val="22"/>
          <w:lang w:val="ro-RO" w:eastAsia="en-US"/>
        </w:rPr>
        <w:t>,</w:t>
      </w:r>
    </w:p>
    <w:p w14:paraId="734900C9" w14:textId="77777777" w:rsidR="000E5840" w:rsidRPr="000E5840" w:rsidRDefault="000E5840" w:rsidP="000E5840">
      <w:pPr>
        <w:spacing w:before="0"/>
        <w:contextualSpacing w:val="0"/>
        <w:rPr>
          <w:rFonts w:eastAsia="Calibri" w:cs="Sylfaen"/>
          <w:b w:val="0"/>
          <w:szCs w:val="22"/>
          <w:lang w:val="ro-RO" w:eastAsia="en-US"/>
        </w:rPr>
      </w:pPr>
      <w:r w:rsidRPr="000E5840">
        <w:rPr>
          <w:rFonts w:eastAsia="Calibri" w:cs="Sylfaen"/>
          <w:b w:val="0"/>
          <w:szCs w:val="22"/>
          <w:lang w:val="ro-RO" w:eastAsia="en-US"/>
        </w:rPr>
        <w:t xml:space="preserve">2. </w:t>
      </w:r>
      <w:r w:rsidRPr="000E5840">
        <w:rPr>
          <w:rFonts w:eastAsia="Calibri" w:cs="Times Armenian"/>
          <w:b w:val="0"/>
          <w:szCs w:val="22"/>
          <w:lang w:val="ro-RO" w:eastAsia="en-US"/>
        </w:rPr>
        <w:t>Ընկերություններին</w:t>
      </w:r>
      <w:r w:rsidRPr="000E5840">
        <w:rPr>
          <w:rFonts w:eastAsia="Calibri" w:cs="Sylfaen"/>
          <w:b w:val="0"/>
          <w:szCs w:val="22"/>
          <w:lang w:val="ro-RO" w:eastAsia="en-US"/>
        </w:rPr>
        <w:t xml:space="preserve"> ս</w:t>
      </w:r>
      <w:r w:rsidRPr="000E5840">
        <w:rPr>
          <w:rFonts w:eastAsia="Calibri" w:cs="Sylfaen"/>
          <w:b w:val="0"/>
          <w:szCs w:val="22"/>
          <w:lang w:eastAsia="en-US"/>
        </w:rPr>
        <w:t>ուբսիդիաներ</w:t>
      </w:r>
      <w:r w:rsidRPr="000E5840">
        <w:rPr>
          <w:rFonts w:eastAsia="Calibri" w:cs="Sylfaen"/>
          <w:b w:val="0"/>
          <w:szCs w:val="22"/>
          <w:lang w:val="en-US" w:eastAsia="en-US"/>
        </w:rPr>
        <w:t>ի</w:t>
      </w:r>
      <w:r w:rsidRPr="000E5840">
        <w:rPr>
          <w:rFonts w:eastAsia="Calibri" w:cs="Sylfaen"/>
          <w:b w:val="0"/>
          <w:szCs w:val="22"/>
          <w:lang w:val="ro-RO" w:eastAsia="en-US"/>
        </w:rPr>
        <w:t xml:space="preserve"> </w:t>
      </w:r>
      <w:r w:rsidRPr="000E5840">
        <w:rPr>
          <w:rFonts w:eastAsia="Calibri" w:cs="Sylfaen"/>
          <w:b w:val="0"/>
          <w:szCs w:val="22"/>
          <w:lang w:eastAsia="en-US"/>
        </w:rPr>
        <w:t>չնախատեսված</w:t>
      </w:r>
      <w:r w:rsidRPr="000E5840">
        <w:rPr>
          <w:rFonts w:eastAsia="Calibri" w:cs="Sylfaen"/>
          <w:b w:val="0"/>
          <w:szCs w:val="22"/>
          <w:lang w:val="ro-RO" w:eastAsia="en-US"/>
        </w:rPr>
        <w:t xml:space="preserve"> </w:t>
      </w:r>
      <w:r w:rsidRPr="000E5840">
        <w:rPr>
          <w:rFonts w:eastAsia="Calibri" w:cs="Sylfaen"/>
          <w:b w:val="0"/>
          <w:szCs w:val="22"/>
          <w:lang w:eastAsia="en-US"/>
        </w:rPr>
        <w:t>գումարների</w:t>
      </w:r>
      <w:r w:rsidRPr="000E5840">
        <w:rPr>
          <w:rFonts w:eastAsia="Calibri" w:cs="Sylfaen"/>
          <w:b w:val="0"/>
          <w:szCs w:val="22"/>
          <w:lang w:val="ro-RO" w:eastAsia="en-US"/>
        </w:rPr>
        <w:t xml:space="preserve"> </w:t>
      </w:r>
      <w:r w:rsidRPr="000E5840">
        <w:rPr>
          <w:rFonts w:eastAsia="Calibri" w:cs="Sylfaen"/>
          <w:b w:val="0"/>
          <w:szCs w:val="22"/>
          <w:lang w:eastAsia="en-US"/>
        </w:rPr>
        <w:t>տրամադրու</w:t>
      </w:r>
      <w:r w:rsidRPr="000E5840">
        <w:rPr>
          <w:rFonts w:eastAsia="Calibri" w:cs="Sylfaen"/>
          <w:b w:val="0"/>
          <w:szCs w:val="22"/>
          <w:lang w:val="en-US" w:eastAsia="en-US"/>
        </w:rPr>
        <w:t>մ</w:t>
      </w:r>
      <w:r w:rsidRPr="000E5840">
        <w:rPr>
          <w:rFonts w:eastAsia="Calibri" w:cs="Sylfaen"/>
          <w:b w:val="0"/>
          <w:szCs w:val="22"/>
          <w:lang w:val="ro-RO" w:eastAsia="en-US"/>
        </w:rPr>
        <w:t xml:space="preserve"> </w:t>
      </w:r>
      <w:r w:rsidRPr="000E5840">
        <w:rPr>
          <w:rFonts w:eastAsia="Calibri" w:cs="Sylfaen"/>
          <w:b w:val="0"/>
          <w:szCs w:val="22"/>
          <w:lang w:eastAsia="en-US"/>
        </w:rPr>
        <w:t>կամ</w:t>
      </w:r>
      <w:r w:rsidRPr="000E5840">
        <w:rPr>
          <w:rFonts w:eastAsia="Calibri" w:cs="Sylfaen"/>
          <w:b w:val="0"/>
          <w:szCs w:val="22"/>
          <w:lang w:val="ro-RO" w:eastAsia="en-US"/>
        </w:rPr>
        <w:t xml:space="preserve"> </w:t>
      </w:r>
      <w:r w:rsidRPr="000E5840">
        <w:rPr>
          <w:rFonts w:eastAsia="Calibri" w:cs="Sylfaen"/>
          <w:b w:val="0"/>
          <w:szCs w:val="22"/>
          <w:lang w:eastAsia="en-US"/>
        </w:rPr>
        <w:t>այլ</w:t>
      </w:r>
      <w:r w:rsidRPr="000E5840">
        <w:rPr>
          <w:rFonts w:eastAsia="Calibri" w:cs="Sylfaen"/>
          <w:b w:val="0"/>
          <w:szCs w:val="22"/>
          <w:lang w:val="ro-RO" w:eastAsia="en-US"/>
        </w:rPr>
        <w:t xml:space="preserve"> </w:t>
      </w:r>
      <w:r w:rsidRPr="000E5840">
        <w:rPr>
          <w:rFonts w:eastAsia="Calibri" w:cs="Sylfaen"/>
          <w:b w:val="0"/>
          <w:szCs w:val="22"/>
          <w:lang w:eastAsia="en-US"/>
        </w:rPr>
        <w:t>վճարումներ</w:t>
      </w:r>
      <w:r w:rsidRPr="000E5840">
        <w:rPr>
          <w:rFonts w:eastAsia="Calibri" w:cs="Sylfaen"/>
          <w:b w:val="0"/>
          <w:szCs w:val="22"/>
          <w:lang w:val="ro-RO" w:eastAsia="en-US"/>
        </w:rPr>
        <w:t xml:space="preserve"> </w:t>
      </w:r>
      <w:r w:rsidRPr="000E5840">
        <w:rPr>
          <w:rFonts w:eastAsia="Calibri" w:cs="Sylfaen"/>
          <w:b w:val="0"/>
          <w:szCs w:val="22"/>
          <w:lang w:eastAsia="en-US"/>
        </w:rPr>
        <w:t>կատարելու</w:t>
      </w:r>
      <w:r w:rsidRPr="000E5840">
        <w:rPr>
          <w:rFonts w:eastAsia="Calibri" w:cs="Sylfaen"/>
          <w:b w:val="0"/>
          <w:szCs w:val="22"/>
          <w:lang w:val="ro-RO" w:eastAsia="en-US"/>
        </w:rPr>
        <w:t xml:space="preserve"> </w:t>
      </w:r>
      <w:r w:rsidRPr="000E5840">
        <w:rPr>
          <w:rFonts w:eastAsia="Calibri" w:cs="Sylfaen"/>
          <w:b w:val="0"/>
          <w:szCs w:val="22"/>
          <w:lang w:eastAsia="en-US"/>
        </w:rPr>
        <w:t>անհրաժեշտությ</w:t>
      </w:r>
      <w:r w:rsidRPr="000E5840">
        <w:rPr>
          <w:rFonts w:eastAsia="Calibri" w:cs="Sylfaen"/>
          <w:b w:val="0"/>
          <w:szCs w:val="22"/>
          <w:lang w:val="en-US" w:eastAsia="en-US"/>
        </w:rPr>
        <w:t>ու</w:t>
      </w:r>
      <w:r w:rsidRPr="000E5840">
        <w:rPr>
          <w:rFonts w:eastAsia="Calibri" w:cs="Sylfaen"/>
          <w:b w:val="0"/>
          <w:szCs w:val="22"/>
          <w:lang w:eastAsia="en-US"/>
        </w:rPr>
        <w:t>ն</w:t>
      </w:r>
      <w:r w:rsidRPr="000E5840">
        <w:rPr>
          <w:rFonts w:eastAsia="Calibri" w:cs="Sylfaen"/>
          <w:b w:val="0"/>
          <w:szCs w:val="22"/>
          <w:lang w:val="ro-RO" w:eastAsia="en-US"/>
        </w:rPr>
        <w:t>,</w:t>
      </w:r>
    </w:p>
    <w:p w14:paraId="52B0091E" w14:textId="77777777" w:rsidR="000E5840" w:rsidRPr="000E5840" w:rsidRDefault="000E5840" w:rsidP="000E5840">
      <w:pPr>
        <w:spacing w:before="0"/>
        <w:contextualSpacing w:val="0"/>
        <w:rPr>
          <w:rFonts w:eastAsia="Calibri" w:cs="Sylfaen"/>
          <w:b w:val="0"/>
          <w:szCs w:val="22"/>
          <w:lang w:val="ro-RO" w:eastAsia="en-US"/>
        </w:rPr>
      </w:pPr>
      <w:r w:rsidRPr="000E5840">
        <w:rPr>
          <w:rFonts w:eastAsia="Calibri" w:cs="Sylfaen"/>
          <w:b w:val="0"/>
          <w:szCs w:val="22"/>
          <w:lang w:val="ro-RO" w:eastAsia="en-US"/>
        </w:rPr>
        <w:t xml:space="preserve">3. </w:t>
      </w:r>
      <w:r w:rsidRPr="000E5840">
        <w:rPr>
          <w:rFonts w:eastAsia="Calibri" w:cs="Times Armenian"/>
          <w:b w:val="0"/>
          <w:szCs w:val="22"/>
          <w:lang w:val="ro-RO" w:eastAsia="en-US"/>
        </w:rPr>
        <w:t>Ընկերություններից պ</w:t>
      </w:r>
      <w:r w:rsidRPr="000E5840">
        <w:rPr>
          <w:rFonts w:eastAsia="Calibri" w:cs="Sylfaen"/>
          <w:b w:val="0"/>
          <w:szCs w:val="22"/>
          <w:lang w:val="ro-RO" w:eastAsia="en-US"/>
        </w:rPr>
        <w:t xml:space="preserve">ետական բյուջեի մուտքերի կազմում նախատեսված </w:t>
      </w:r>
      <w:r w:rsidRPr="000E5840">
        <w:rPr>
          <w:rFonts w:eastAsia="Calibri" w:cs="Sylfaen"/>
          <w:b w:val="0"/>
          <w:szCs w:val="22"/>
          <w:lang w:eastAsia="en-US"/>
        </w:rPr>
        <w:t>շահ</w:t>
      </w:r>
      <w:r w:rsidRPr="000E5840">
        <w:rPr>
          <w:rFonts w:eastAsia="Calibri" w:cs="Sylfaen"/>
          <w:b w:val="0"/>
          <w:szCs w:val="22"/>
          <w:lang w:val="en-US" w:eastAsia="en-US"/>
        </w:rPr>
        <w:t>ութա</w:t>
      </w:r>
      <w:r w:rsidRPr="000E5840">
        <w:rPr>
          <w:rFonts w:eastAsia="Calibri" w:cs="Sylfaen"/>
          <w:b w:val="0"/>
          <w:szCs w:val="22"/>
          <w:lang w:val="ro-RO" w:eastAsia="en-US"/>
        </w:rPr>
        <w:softHyphen/>
      </w:r>
      <w:r w:rsidRPr="000E5840">
        <w:rPr>
          <w:rFonts w:eastAsia="Calibri" w:cs="Sylfaen"/>
          <w:b w:val="0"/>
          <w:szCs w:val="22"/>
          <w:lang w:eastAsia="en-US"/>
        </w:rPr>
        <w:t>բաժինների</w:t>
      </w:r>
      <w:r w:rsidRPr="000E5840">
        <w:rPr>
          <w:rFonts w:eastAsia="Calibri" w:cs="Sylfaen"/>
          <w:b w:val="0"/>
          <w:szCs w:val="22"/>
          <w:lang w:val="ro-RO" w:eastAsia="en-US"/>
        </w:rPr>
        <w:t xml:space="preserve"> </w:t>
      </w:r>
      <w:r w:rsidRPr="000E5840">
        <w:rPr>
          <w:rFonts w:eastAsia="Calibri" w:cs="Sylfaen"/>
          <w:b w:val="0"/>
          <w:szCs w:val="22"/>
          <w:lang w:val="en-US" w:eastAsia="en-US"/>
        </w:rPr>
        <w:t>չստացում</w:t>
      </w:r>
      <w:r w:rsidRPr="000E5840">
        <w:rPr>
          <w:rFonts w:eastAsia="Calibri" w:cs="Sylfaen"/>
          <w:b w:val="0"/>
          <w:szCs w:val="22"/>
          <w:lang w:val="ro-RO" w:eastAsia="en-US"/>
        </w:rPr>
        <w:t>,</w:t>
      </w:r>
    </w:p>
    <w:p w14:paraId="465AA588" w14:textId="77777777" w:rsidR="000E5840" w:rsidRPr="000E5840" w:rsidRDefault="000E5840" w:rsidP="000E5840">
      <w:pPr>
        <w:spacing w:before="0"/>
        <w:contextualSpacing w:val="0"/>
        <w:rPr>
          <w:rFonts w:eastAsia="Calibri" w:cs="Sylfaen"/>
          <w:b w:val="0"/>
          <w:szCs w:val="22"/>
          <w:lang w:val="ro-RO" w:eastAsia="en-US"/>
        </w:rPr>
      </w:pPr>
      <w:r w:rsidRPr="000E5840">
        <w:rPr>
          <w:rFonts w:eastAsia="Calibri" w:cs="Sylfaen"/>
          <w:b w:val="0"/>
          <w:szCs w:val="22"/>
          <w:lang w:val="ro-RO" w:eastAsia="en-US"/>
        </w:rPr>
        <w:t xml:space="preserve">4. ՀՀ պետական բյուջեից </w:t>
      </w:r>
      <w:r w:rsidRPr="000E5840">
        <w:rPr>
          <w:rFonts w:eastAsia="Calibri" w:cs="Times Armenian"/>
          <w:b w:val="0"/>
          <w:szCs w:val="22"/>
          <w:lang w:val="ro-RO" w:eastAsia="en-US"/>
        </w:rPr>
        <w:t>Ընկերություններին</w:t>
      </w:r>
      <w:r w:rsidRPr="000E5840">
        <w:rPr>
          <w:rFonts w:eastAsia="Calibri" w:cs="Sylfaen"/>
          <w:b w:val="0"/>
          <w:szCs w:val="22"/>
          <w:lang w:val="ro-RO" w:eastAsia="en-US"/>
        </w:rPr>
        <w:t xml:space="preserve"> տրամադրված վարկային միջոցների օգտագործման դիմաց հաշվարկված </w:t>
      </w:r>
      <w:r w:rsidRPr="000E5840">
        <w:rPr>
          <w:rFonts w:eastAsia="Calibri" w:cs="Sylfaen"/>
          <w:b w:val="0"/>
          <w:szCs w:val="22"/>
          <w:lang w:eastAsia="en-US"/>
        </w:rPr>
        <w:t>տոկոսներ</w:t>
      </w:r>
      <w:r w:rsidRPr="000E5840">
        <w:rPr>
          <w:rFonts w:eastAsia="Calibri" w:cs="Sylfaen"/>
          <w:b w:val="0"/>
          <w:szCs w:val="22"/>
          <w:lang w:val="en-US" w:eastAsia="en-US"/>
        </w:rPr>
        <w:t>ի</w:t>
      </w:r>
      <w:r w:rsidRPr="000E5840">
        <w:rPr>
          <w:rFonts w:eastAsia="Calibri" w:cs="Sylfaen"/>
          <w:b w:val="0"/>
          <w:szCs w:val="22"/>
          <w:lang w:val="ro-RO" w:eastAsia="en-US"/>
        </w:rPr>
        <w:t xml:space="preserve"> </w:t>
      </w:r>
      <w:r w:rsidRPr="000E5840">
        <w:rPr>
          <w:rFonts w:eastAsia="Calibri" w:cs="Sylfaen"/>
          <w:b w:val="0"/>
          <w:szCs w:val="22"/>
          <w:lang w:val="en-US" w:eastAsia="en-US"/>
        </w:rPr>
        <w:t>չվճարում</w:t>
      </w:r>
      <w:r w:rsidRPr="000E5840">
        <w:rPr>
          <w:rFonts w:eastAsia="Calibri" w:cs="Sylfaen"/>
          <w:b w:val="0"/>
          <w:szCs w:val="22"/>
          <w:lang w:val="ro-RO" w:eastAsia="en-US"/>
        </w:rPr>
        <w:t xml:space="preserve"> </w:t>
      </w:r>
      <w:r w:rsidRPr="000E5840">
        <w:rPr>
          <w:rFonts w:eastAsia="Calibri" w:cs="Sylfaen"/>
          <w:b w:val="0"/>
          <w:szCs w:val="22"/>
          <w:lang w:eastAsia="en-US"/>
        </w:rPr>
        <w:t>և</w:t>
      </w:r>
      <w:r w:rsidRPr="000E5840">
        <w:rPr>
          <w:rFonts w:eastAsia="Calibri" w:cs="Sylfaen"/>
          <w:b w:val="0"/>
          <w:szCs w:val="22"/>
          <w:lang w:val="ro-RO" w:eastAsia="en-US"/>
        </w:rPr>
        <w:t xml:space="preserve"> </w:t>
      </w:r>
      <w:r w:rsidRPr="000E5840">
        <w:rPr>
          <w:rFonts w:eastAsia="Calibri" w:cs="Sylfaen"/>
          <w:b w:val="0"/>
          <w:szCs w:val="22"/>
          <w:lang w:eastAsia="en-US"/>
        </w:rPr>
        <w:t>մայր</w:t>
      </w:r>
      <w:r w:rsidRPr="000E5840">
        <w:rPr>
          <w:rFonts w:eastAsia="Calibri" w:cs="Sylfaen"/>
          <w:b w:val="0"/>
          <w:szCs w:val="22"/>
          <w:lang w:val="ro-RO" w:eastAsia="en-US"/>
        </w:rPr>
        <w:t xml:space="preserve"> </w:t>
      </w:r>
      <w:r w:rsidRPr="000E5840">
        <w:rPr>
          <w:rFonts w:eastAsia="Calibri" w:cs="Sylfaen"/>
          <w:b w:val="0"/>
          <w:szCs w:val="22"/>
          <w:lang w:eastAsia="en-US"/>
        </w:rPr>
        <w:t>գումարների</w:t>
      </w:r>
      <w:r w:rsidRPr="000E5840">
        <w:rPr>
          <w:rFonts w:eastAsia="Calibri" w:cs="Sylfaen"/>
          <w:b w:val="0"/>
          <w:szCs w:val="22"/>
          <w:lang w:val="ro-RO" w:eastAsia="en-US"/>
        </w:rPr>
        <w:t xml:space="preserve"> </w:t>
      </w:r>
      <w:r w:rsidRPr="000E5840">
        <w:rPr>
          <w:rFonts w:eastAsia="Calibri" w:cs="Sylfaen"/>
          <w:b w:val="0"/>
          <w:szCs w:val="22"/>
          <w:lang w:val="en-US" w:eastAsia="en-US"/>
        </w:rPr>
        <w:t>չմարում</w:t>
      </w:r>
      <w:r w:rsidRPr="000E5840">
        <w:rPr>
          <w:rFonts w:eastAsia="Calibri" w:cs="Sylfaen"/>
          <w:b w:val="0"/>
          <w:szCs w:val="22"/>
          <w:lang w:val="ro-RO" w:eastAsia="en-US"/>
        </w:rPr>
        <w:t xml:space="preserve">: </w:t>
      </w:r>
    </w:p>
    <w:p w14:paraId="1E8D1FE2" w14:textId="77777777" w:rsidR="000E5840" w:rsidRPr="000E5840" w:rsidRDefault="000E5840" w:rsidP="000E5840">
      <w:pPr>
        <w:spacing w:before="0"/>
        <w:contextualSpacing w:val="0"/>
        <w:rPr>
          <w:rFonts w:eastAsia="Calibri" w:cs="Sylfaen"/>
          <w:b w:val="0"/>
          <w:szCs w:val="22"/>
          <w:lang w:val="ro-RO" w:eastAsia="en-US"/>
        </w:rPr>
      </w:pPr>
      <w:r w:rsidRPr="000E5840">
        <w:rPr>
          <w:rFonts w:eastAsia="Calibri" w:cs="Sylfaen"/>
          <w:b w:val="0"/>
          <w:szCs w:val="22"/>
          <w:lang w:val="ro-RO" w:eastAsia="en-US"/>
        </w:rPr>
        <w:t>2017</w:t>
      </w:r>
      <w:r w:rsidRPr="000E5840">
        <w:rPr>
          <w:rFonts w:eastAsia="Calibri" w:cs="Sylfaen"/>
          <w:b w:val="0"/>
          <w:szCs w:val="22"/>
          <w:lang w:eastAsia="en-US"/>
        </w:rPr>
        <w:t>թ</w:t>
      </w:r>
      <w:r w:rsidRPr="000E5840">
        <w:rPr>
          <w:rFonts w:eastAsia="Calibri" w:cs="Sylfaen"/>
          <w:b w:val="0"/>
          <w:szCs w:val="22"/>
          <w:lang w:val="ro-RO" w:eastAsia="en-US"/>
        </w:rPr>
        <w:t xml:space="preserve">. </w:t>
      </w:r>
      <w:r w:rsidRPr="000E5840">
        <w:rPr>
          <w:rFonts w:eastAsia="Calibri" w:cs="Sylfaen"/>
          <w:b w:val="0"/>
          <w:szCs w:val="22"/>
          <w:lang w:eastAsia="en-US"/>
        </w:rPr>
        <w:t>ընթացքում</w:t>
      </w:r>
      <w:r w:rsidRPr="000E5840">
        <w:rPr>
          <w:rFonts w:eastAsia="Calibri" w:cs="Sylfaen"/>
          <w:b w:val="0"/>
          <w:szCs w:val="22"/>
          <w:lang w:val="ro-RO" w:eastAsia="en-US"/>
        </w:rPr>
        <w:t xml:space="preserve"> (</w:t>
      </w:r>
      <w:r w:rsidRPr="000E5840">
        <w:rPr>
          <w:rFonts w:eastAsia="Calibri" w:cs="Sylfaen"/>
          <w:b w:val="0"/>
          <w:szCs w:val="22"/>
          <w:lang w:eastAsia="en-US"/>
        </w:rPr>
        <w:t>այսուհետ</w:t>
      </w:r>
      <w:r w:rsidRPr="000E5840">
        <w:rPr>
          <w:rFonts w:eastAsia="Calibri" w:cs="Sylfaen"/>
          <w:b w:val="0"/>
          <w:szCs w:val="22"/>
          <w:lang w:val="ro-RO" w:eastAsia="en-US"/>
        </w:rPr>
        <w:t xml:space="preserve">` </w:t>
      </w:r>
      <w:r w:rsidRPr="000E5840">
        <w:rPr>
          <w:rFonts w:eastAsia="Calibri" w:cs="Sylfaen"/>
          <w:b w:val="0"/>
          <w:szCs w:val="22"/>
          <w:lang w:eastAsia="en-US"/>
        </w:rPr>
        <w:t>հաշվետու</w:t>
      </w:r>
      <w:r w:rsidRPr="000E5840">
        <w:rPr>
          <w:rFonts w:eastAsia="Calibri" w:cs="Sylfaen"/>
          <w:b w:val="0"/>
          <w:szCs w:val="22"/>
          <w:lang w:val="ro-RO" w:eastAsia="en-US"/>
        </w:rPr>
        <w:t xml:space="preserve"> </w:t>
      </w:r>
      <w:r w:rsidRPr="000E5840">
        <w:rPr>
          <w:rFonts w:eastAsia="Calibri" w:cs="Sylfaen"/>
          <w:b w:val="0"/>
          <w:szCs w:val="22"/>
          <w:lang w:eastAsia="en-US"/>
        </w:rPr>
        <w:t>ժամանակաշրջան</w:t>
      </w:r>
      <w:r w:rsidRPr="000E5840">
        <w:rPr>
          <w:rFonts w:eastAsia="Calibri" w:cs="Sylfaen"/>
          <w:b w:val="0"/>
          <w:szCs w:val="22"/>
          <w:lang w:val="ro-RO" w:eastAsia="en-US"/>
        </w:rPr>
        <w:t xml:space="preserve">) </w:t>
      </w:r>
      <w:r w:rsidRPr="000E5840">
        <w:rPr>
          <w:rFonts w:eastAsia="Calibri" w:cs="Sylfaen"/>
          <w:b w:val="0"/>
          <w:szCs w:val="22"/>
          <w:lang w:eastAsia="en-US"/>
        </w:rPr>
        <w:t>էներգետիկայի</w:t>
      </w:r>
      <w:r w:rsidRPr="000E5840">
        <w:rPr>
          <w:rFonts w:eastAsia="Calibri" w:cs="Sylfaen"/>
          <w:b w:val="0"/>
          <w:szCs w:val="22"/>
          <w:lang w:val="ro-RO" w:eastAsia="en-US"/>
        </w:rPr>
        <w:t xml:space="preserve"> ոլորտի (</w:t>
      </w:r>
      <w:r w:rsidRPr="000E5840">
        <w:rPr>
          <w:rFonts w:eastAsia="Calibri" w:cs="Sylfaen"/>
          <w:b w:val="0"/>
          <w:szCs w:val="22"/>
          <w:lang w:eastAsia="en-US"/>
        </w:rPr>
        <w:t>այսուհետ</w:t>
      </w:r>
      <w:r w:rsidRPr="000E5840">
        <w:rPr>
          <w:rFonts w:eastAsia="Calibri" w:cs="Sylfaen"/>
          <w:b w:val="0"/>
          <w:szCs w:val="22"/>
          <w:lang w:val="ro-RO" w:eastAsia="en-US"/>
        </w:rPr>
        <w:t xml:space="preserve">` </w:t>
      </w:r>
      <w:r w:rsidRPr="000E5840">
        <w:rPr>
          <w:rFonts w:eastAsia="Calibri" w:cs="Sylfaen"/>
          <w:b w:val="0"/>
          <w:szCs w:val="22"/>
          <w:lang w:val="en-US" w:eastAsia="en-US"/>
        </w:rPr>
        <w:t>Ոլորտ</w:t>
      </w:r>
      <w:r w:rsidRPr="000E5840">
        <w:rPr>
          <w:rFonts w:eastAsia="Calibri" w:cs="Sylfaen"/>
          <w:b w:val="0"/>
          <w:szCs w:val="22"/>
          <w:lang w:val="ro-RO" w:eastAsia="en-US"/>
        </w:rPr>
        <w:t>) թվով ութ Ընկերությունների հիմնական գործունեությունից ստացված հանրագումարային եկամուտները կազմել են 113.3 մլրդ դրամ` 2016</w:t>
      </w:r>
      <w:r w:rsidRPr="000E5840">
        <w:rPr>
          <w:rFonts w:eastAsia="Calibri" w:cs="Sylfaen"/>
          <w:b w:val="0"/>
          <w:szCs w:val="22"/>
          <w:lang w:eastAsia="en-US"/>
        </w:rPr>
        <w:t>թ</w:t>
      </w:r>
      <w:r w:rsidRPr="000E5840">
        <w:rPr>
          <w:rFonts w:eastAsia="Calibri" w:cs="Sylfaen"/>
          <w:b w:val="0"/>
          <w:szCs w:val="22"/>
          <w:lang w:val="ro-RO" w:eastAsia="en-US"/>
        </w:rPr>
        <w:t>. (</w:t>
      </w:r>
      <w:r w:rsidRPr="000E5840">
        <w:rPr>
          <w:rFonts w:eastAsia="Calibri" w:cs="Sylfaen"/>
          <w:b w:val="0"/>
          <w:szCs w:val="22"/>
          <w:lang w:eastAsia="en-US"/>
        </w:rPr>
        <w:t>այսուհետ</w:t>
      </w:r>
      <w:r w:rsidRPr="000E5840">
        <w:rPr>
          <w:rFonts w:eastAsia="Calibri" w:cs="Sylfaen"/>
          <w:b w:val="0"/>
          <w:szCs w:val="22"/>
          <w:lang w:val="ro-RO" w:eastAsia="en-US"/>
        </w:rPr>
        <w:t xml:space="preserve">` </w:t>
      </w:r>
      <w:r w:rsidRPr="000E5840">
        <w:rPr>
          <w:rFonts w:eastAsia="Calibri" w:cs="Sylfaen"/>
          <w:b w:val="0"/>
          <w:szCs w:val="22"/>
          <w:lang w:val="en-US" w:eastAsia="en-US"/>
        </w:rPr>
        <w:t>նախորդ</w:t>
      </w:r>
      <w:r w:rsidRPr="000E5840">
        <w:rPr>
          <w:rFonts w:eastAsia="Calibri" w:cs="Sylfaen"/>
          <w:b w:val="0"/>
          <w:szCs w:val="22"/>
          <w:lang w:val="ro-RO" w:eastAsia="en-US"/>
        </w:rPr>
        <w:t xml:space="preserve"> </w:t>
      </w:r>
      <w:r w:rsidRPr="000E5840">
        <w:rPr>
          <w:rFonts w:eastAsia="Calibri" w:cs="Sylfaen"/>
          <w:b w:val="0"/>
          <w:szCs w:val="22"/>
          <w:lang w:eastAsia="en-US"/>
        </w:rPr>
        <w:t>ժամանակաշրջան</w:t>
      </w:r>
      <w:r w:rsidRPr="000E5840">
        <w:rPr>
          <w:rFonts w:eastAsia="Calibri" w:cs="Sylfaen"/>
          <w:b w:val="0"/>
          <w:szCs w:val="22"/>
          <w:lang w:val="ro-RO" w:eastAsia="en-US"/>
        </w:rPr>
        <w:t xml:space="preserve">) 107.2 մլրդ դրամի դիմաց </w:t>
      </w:r>
      <w:r w:rsidRPr="000E5840">
        <w:rPr>
          <w:rFonts w:eastAsia="Calibri" w:cs="Sylfaen"/>
          <w:b w:val="0"/>
          <w:szCs w:val="22"/>
          <w:lang w:eastAsia="en-US"/>
        </w:rPr>
        <w:t>կամ</w:t>
      </w:r>
      <w:r w:rsidRPr="000E5840">
        <w:rPr>
          <w:rFonts w:eastAsia="Calibri" w:cs="Sylfaen"/>
          <w:b w:val="0"/>
          <w:szCs w:val="22"/>
          <w:lang w:val="ro-RO" w:eastAsia="en-US"/>
        </w:rPr>
        <w:t xml:space="preserve"> 6.1 մլրդ դրամով ավել (5.7%), իսկ 2018թ. 1-ին կիսամյակում` (այսուհետ` միջանկյալ ժամանակաշրջան) 61.0 մլրդ դրամ` 2017թ. 1-ին կիսամյակի (այսուհետ` նախորդ միջանկյալ ժամանակաշրջան) 53.0 մլրդ դրամի դիմաց կամ ավել 8.0 մլրդ դրամով (15%-ով): </w:t>
      </w:r>
    </w:p>
    <w:p w14:paraId="270CF3E6" w14:textId="77777777" w:rsidR="000E5840" w:rsidRPr="000E5840" w:rsidRDefault="000E5840" w:rsidP="000E5840">
      <w:pPr>
        <w:spacing w:before="0"/>
        <w:contextualSpacing w:val="0"/>
        <w:rPr>
          <w:rFonts w:eastAsia="Calibri" w:cs="Sylfaen"/>
          <w:b w:val="0"/>
          <w:szCs w:val="22"/>
          <w:lang w:val="ro-RO" w:eastAsia="en-US"/>
        </w:rPr>
      </w:pPr>
      <w:r w:rsidRPr="000E5840">
        <w:rPr>
          <w:rFonts w:eastAsia="Calibri" w:cs="Sylfaen"/>
          <w:b w:val="0"/>
          <w:szCs w:val="22"/>
          <w:lang w:val="ro-RO" w:eastAsia="en-US"/>
        </w:rPr>
        <w:t>Հաշվետու ժամա</w:t>
      </w:r>
      <w:r w:rsidRPr="000E5840">
        <w:rPr>
          <w:rFonts w:eastAsia="Calibri" w:cs="Sylfaen"/>
          <w:b w:val="0"/>
          <w:szCs w:val="22"/>
          <w:lang w:val="ro-RO" w:eastAsia="en-US"/>
        </w:rPr>
        <w:softHyphen/>
        <w:t>նակաշրջանում այդ Ընկերությունների հանրագումարային ծախսերը կազմել են 100.4 մլրդ դրամ` նախորդ ժամանակաշրջանի 107.0 մլրդ դրամի դիմաց` կամ պակաս 6.6 մլրդ դրամով (6.2%), իսկ միջանկյալ ժամանակաշրջանում 55.0 մլրդ դրամ` նախորդ միջանկյալ ժամանակաշրջանի 49.0 մլրդ դրամի դիմաց կամ ավել 6 մլրդ դրամով (12.2%):</w:t>
      </w:r>
    </w:p>
    <w:p w14:paraId="36F58D61" w14:textId="77777777" w:rsidR="000E5840" w:rsidRPr="004742FE" w:rsidRDefault="000E5840" w:rsidP="000E5840">
      <w:pPr>
        <w:spacing w:before="0"/>
        <w:ind w:firstLine="540"/>
        <w:contextualSpacing w:val="0"/>
        <w:rPr>
          <w:rFonts w:eastAsia="Calibri" w:cs="Sylfaen"/>
          <w:b w:val="0"/>
          <w:szCs w:val="22"/>
          <w:lang w:val="ro-RO" w:eastAsia="en-US"/>
        </w:rPr>
      </w:pPr>
      <w:r w:rsidRPr="000E5840">
        <w:rPr>
          <w:rFonts w:eastAsia="Calibri" w:cs="Sylfaen"/>
          <w:b w:val="0"/>
          <w:szCs w:val="22"/>
          <w:lang w:val="ro-RO" w:eastAsia="en-US"/>
        </w:rPr>
        <w:t xml:space="preserve">Ընկերությունների հանրագումարային 113.3 մլրդ դրամ ընդհանուր եկամուտների </w:t>
      </w:r>
      <w:r w:rsidRPr="000E5840">
        <w:rPr>
          <w:rFonts w:eastAsia="Calibri" w:cs="Sylfaen"/>
          <w:b w:val="0"/>
          <w:szCs w:val="22"/>
          <w:lang w:eastAsia="en-US"/>
        </w:rPr>
        <w:t>և</w:t>
      </w:r>
      <w:r w:rsidRPr="000E5840">
        <w:rPr>
          <w:rFonts w:eastAsia="Calibri" w:cs="Sylfaen"/>
          <w:b w:val="0"/>
          <w:szCs w:val="22"/>
          <w:lang w:val="ro-RO" w:eastAsia="en-US"/>
        </w:rPr>
        <w:t xml:space="preserve"> </w:t>
      </w:r>
      <w:r w:rsidRPr="000E5840">
        <w:rPr>
          <w:rFonts w:eastAsia="Calibri" w:cs="Times Armenian"/>
          <w:b w:val="0"/>
          <w:szCs w:val="22"/>
          <w:lang w:val="ro-RO" w:eastAsia="en-US"/>
        </w:rPr>
        <w:t xml:space="preserve">100.4 </w:t>
      </w:r>
      <w:r w:rsidRPr="000E5840">
        <w:rPr>
          <w:rFonts w:eastAsia="Calibri" w:cs="Sylfaen"/>
          <w:b w:val="0"/>
          <w:szCs w:val="22"/>
          <w:lang w:val="ro-RO" w:eastAsia="en-US"/>
        </w:rPr>
        <w:t>մլ</w:t>
      </w:r>
      <w:r w:rsidRPr="000E5840">
        <w:rPr>
          <w:rFonts w:eastAsia="Calibri" w:cs="Sylfaen"/>
          <w:b w:val="0"/>
          <w:szCs w:val="22"/>
          <w:lang w:eastAsia="en-US"/>
        </w:rPr>
        <w:t>րդ</w:t>
      </w:r>
      <w:r w:rsidRPr="000E5840">
        <w:rPr>
          <w:rFonts w:eastAsia="Calibri" w:cs="Times Armenian"/>
          <w:b w:val="0"/>
          <w:szCs w:val="22"/>
          <w:lang w:val="ro-RO" w:eastAsia="en-US"/>
        </w:rPr>
        <w:t xml:space="preserve"> </w:t>
      </w:r>
      <w:r w:rsidRPr="000E5840">
        <w:rPr>
          <w:rFonts w:eastAsia="Calibri" w:cs="Sylfaen"/>
          <w:b w:val="0"/>
          <w:szCs w:val="22"/>
          <w:lang w:eastAsia="en-US"/>
        </w:rPr>
        <w:t>դրամ</w:t>
      </w:r>
      <w:r w:rsidRPr="000E5840">
        <w:rPr>
          <w:rFonts w:eastAsia="Calibri" w:cs="Sylfaen"/>
          <w:b w:val="0"/>
          <w:szCs w:val="22"/>
          <w:lang w:val="ro-RO" w:eastAsia="en-US"/>
        </w:rPr>
        <w:t xml:space="preserve"> </w:t>
      </w:r>
      <w:r w:rsidRPr="000E5840">
        <w:rPr>
          <w:rFonts w:eastAsia="Calibri" w:cs="Sylfaen"/>
          <w:b w:val="0"/>
          <w:szCs w:val="22"/>
          <w:lang w:eastAsia="en-US"/>
        </w:rPr>
        <w:t>ընդհանուր</w:t>
      </w:r>
      <w:r w:rsidRPr="000E5840">
        <w:rPr>
          <w:rFonts w:eastAsia="Calibri" w:cs="Sylfaen"/>
          <w:b w:val="0"/>
          <w:szCs w:val="22"/>
          <w:lang w:val="ro-RO" w:eastAsia="en-US"/>
        </w:rPr>
        <w:t xml:space="preserve"> </w:t>
      </w:r>
      <w:r w:rsidRPr="000E5840">
        <w:rPr>
          <w:rFonts w:eastAsia="Calibri" w:cs="Sylfaen"/>
          <w:b w:val="0"/>
          <w:szCs w:val="22"/>
          <w:lang w:eastAsia="en-US"/>
        </w:rPr>
        <w:t>ծախսերի</w:t>
      </w:r>
      <w:r w:rsidRPr="000E5840">
        <w:rPr>
          <w:rFonts w:eastAsia="Calibri" w:cs="Sylfaen"/>
          <w:b w:val="0"/>
          <w:szCs w:val="22"/>
          <w:lang w:val="ro-RO" w:eastAsia="en-US"/>
        </w:rPr>
        <w:t xml:space="preserve"> </w:t>
      </w:r>
      <w:r w:rsidRPr="000E5840">
        <w:rPr>
          <w:rFonts w:eastAsia="Calibri" w:cs="Sylfaen"/>
          <w:b w:val="0"/>
          <w:szCs w:val="22"/>
          <w:lang w:eastAsia="en-US"/>
        </w:rPr>
        <w:t>արդյունքում</w:t>
      </w:r>
      <w:r w:rsidRPr="000E5840">
        <w:rPr>
          <w:rFonts w:eastAsia="Calibri" w:cs="Sylfaen"/>
          <w:b w:val="0"/>
          <w:szCs w:val="22"/>
          <w:lang w:val="ro-RO" w:eastAsia="en-US"/>
        </w:rPr>
        <w:t xml:space="preserve"> </w:t>
      </w:r>
      <w:r w:rsidRPr="000E5840">
        <w:rPr>
          <w:rFonts w:eastAsia="Calibri" w:cs="Sylfaen"/>
          <w:b w:val="0"/>
          <w:szCs w:val="22"/>
          <w:lang w:eastAsia="en-US"/>
        </w:rPr>
        <w:t>Հաշվետու</w:t>
      </w:r>
      <w:r w:rsidRPr="000E5840">
        <w:rPr>
          <w:rFonts w:eastAsia="Calibri" w:cs="Sylfaen"/>
          <w:b w:val="0"/>
          <w:szCs w:val="22"/>
          <w:lang w:val="ro-RO" w:eastAsia="en-US"/>
        </w:rPr>
        <w:t xml:space="preserve"> </w:t>
      </w:r>
      <w:r w:rsidRPr="000E5840">
        <w:rPr>
          <w:rFonts w:eastAsia="Calibri" w:cs="Sylfaen"/>
          <w:b w:val="0"/>
          <w:szCs w:val="22"/>
          <w:lang w:eastAsia="en-US"/>
        </w:rPr>
        <w:t>ժամանակաշրջանում</w:t>
      </w:r>
      <w:r w:rsidRPr="000E5840">
        <w:rPr>
          <w:rFonts w:eastAsia="Calibri" w:cs="Sylfaen"/>
          <w:b w:val="0"/>
          <w:szCs w:val="22"/>
          <w:lang w:val="ro-RO" w:eastAsia="en-US"/>
        </w:rPr>
        <w:t xml:space="preserve"> </w:t>
      </w:r>
      <w:r w:rsidRPr="000E5840">
        <w:rPr>
          <w:rFonts w:eastAsia="Calibri" w:cs="Sylfaen"/>
          <w:b w:val="0"/>
          <w:szCs w:val="22"/>
          <w:lang w:eastAsia="en-US"/>
        </w:rPr>
        <w:t>շահույթը</w:t>
      </w:r>
      <w:r w:rsidRPr="000E5840">
        <w:rPr>
          <w:rFonts w:eastAsia="Calibri" w:cs="Sylfaen"/>
          <w:b w:val="0"/>
          <w:szCs w:val="22"/>
          <w:lang w:val="ro-RO" w:eastAsia="en-US"/>
        </w:rPr>
        <w:t xml:space="preserve"> </w:t>
      </w:r>
      <w:r w:rsidRPr="000E5840">
        <w:rPr>
          <w:rFonts w:eastAsia="Calibri" w:cs="Sylfaen"/>
          <w:b w:val="0"/>
          <w:szCs w:val="22"/>
          <w:lang w:eastAsia="en-US"/>
        </w:rPr>
        <w:t>կազմել</w:t>
      </w:r>
      <w:r w:rsidRPr="000E5840">
        <w:rPr>
          <w:rFonts w:eastAsia="Calibri" w:cs="Sylfaen"/>
          <w:b w:val="0"/>
          <w:szCs w:val="22"/>
          <w:lang w:val="ro-RO" w:eastAsia="en-US"/>
        </w:rPr>
        <w:t xml:space="preserve"> </w:t>
      </w:r>
      <w:r w:rsidRPr="000E5840">
        <w:rPr>
          <w:rFonts w:eastAsia="Calibri" w:cs="Sylfaen"/>
          <w:b w:val="0"/>
          <w:szCs w:val="22"/>
          <w:lang w:eastAsia="en-US"/>
        </w:rPr>
        <w:t>է</w:t>
      </w:r>
      <w:r w:rsidRPr="000E5840">
        <w:rPr>
          <w:rFonts w:eastAsia="Calibri" w:cs="Sylfaen"/>
          <w:b w:val="0"/>
          <w:szCs w:val="22"/>
          <w:lang w:val="ro-RO" w:eastAsia="en-US"/>
        </w:rPr>
        <w:t xml:space="preserve"> 13.0 մլրդ դրամ, կուտակված զուտ շահույթը նախորդ ժամանակաշրջանի նկատմամբ աճել է  12.6 մլ</w:t>
      </w:r>
      <w:r w:rsidRPr="000E5840">
        <w:rPr>
          <w:rFonts w:eastAsia="Calibri" w:cs="Sylfaen"/>
          <w:b w:val="0"/>
          <w:szCs w:val="22"/>
          <w:lang w:eastAsia="en-US"/>
        </w:rPr>
        <w:t>րդ</w:t>
      </w:r>
      <w:r w:rsidRPr="000E5840">
        <w:rPr>
          <w:rFonts w:eastAsia="Calibri" w:cs="Times Armenian"/>
          <w:b w:val="0"/>
          <w:szCs w:val="22"/>
          <w:lang w:val="ro-RO" w:eastAsia="en-US"/>
        </w:rPr>
        <w:t xml:space="preserve"> </w:t>
      </w:r>
      <w:r w:rsidRPr="000E5840">
        <w:rPr>
          <w:rFonts w:eastAsia="Calibri" w:cs="Sylfaen"/>
          <w:b w:val="0"/>
          <w:szCs w:val="22"/>
          <w:lang w:eastAsia="en-US"/>
        </w:rPr>
        <w:t>դրամ</w:t>
      </w:r>
      <w:r w:rsidRPr="000E5840">
        <w:rPr>
          <w:rFonts w:eastAsia="Calibri" w:cs="Sylfaen"/>
          <w:b w:val="0"/>
          <w:szCs w:val="22"/>
          <w:lang w:val="en-US" w:eastAsia="en-US"/>
        </w:rPr>
        <w:t>ով</w:t>
      </w:r>
      <w:r w:rsidRPr="000E5840">
        <w:rPr>
          <w:rFonts w:eastAsia="Calibri" w:cs="Sylfaen"/>
          <w:b w:val="0"/>
          <w:szCs w:val="22"/>
          <w:lang w:val="ro-RO" w:eastAsia="en-US"/>
        </w:rPr>
        <w:t xml:space="preserve">: Իսկ միջանկյալ  ժամանակաշրջանում </w:t>
      </w:r>
      <w:r w:rsidRPr="000E5840">
        <w:rPr>
          <w:rFonts w:eastAsia="Calibri" w:cs="Sylfaen"/>
          <w:b w:val="0"/>
          <w:szCs w:val="22"/>
          <w:lang w:eastAsia="en-US"/>
        </w:rPr>
        <w:t>Ընկերությունների</w:t>
      </w:r>
      <w:r w:rsidRPr="004742FE">
        <w:rPr>
          <w:rFonts w:eastAsia="Calibri" w:cs="Sylfaen"/>
          <w:b w:val="0"/>
          <w:szCs w:val="22"/>
          <w:lang w:val="ro-RO" w:eastAsia="en-US"/>
        </w:rPr>
        <w:t xml:space="preserve"> </w:t>
      </w:r>
      <w:r w:rsidRPr="000E5840">
        <w:rPr>
          <w:rFonts w:eastAsia="Calibri" w:cs="Sylfaen"/>
          <w:b w:val="0"/>
          <w:szCs w:val="22"/>
          <w:lang w:val="en-US" w:eastAsia="en-US"/>
        </w:rPr>
        <w:t>հանրագումարային</w:t>
      </w:r>
      <w:r w:rsidRPr="004742FE">
        <w:rPr>
          <w:rFonts w:eastAsia="Calibri" w:cs="Sylfaen"/>
          <w:b w:val="0"/>
          <w:szCs w:val="22"/>
          <w:lang w:val="ro-RO" w:eastAsia="en-US"/>
        </w:rPr>
        <w:t xml:space="preserve"> 61.0 </w:t>
      </w:r>
      <w:r w:rsidRPr="000E5840">
        <w:rPr>
          <w:rFonts w:eastAsia="Calibri" w:cs="Sylfaen"/>
          <w:b w:val="0"/>
          <w:szCs w:val="22"/>
          <w:lang w:val="en-US" w:eastAsia="en-US"/>
        </w:rPr>
        <w:t>մլրդ</w:t>
      </w:r>
      <w:r w:rsidRPr="004742FE">
        <w:rPr>
          <w:rFonts w:eastAsia="Calibri" w:cs="Sylfaen"/>
          <w:b w:val="0"/>
          <w:szCs w:val="22"/>
          <w:lang w:val="ro-RO" w:eastAsia="en-US"/>
        </w:rPr>
        <w:t xml:space="preserve"> </w:t>
      </w:r>
      <w:r w:rsidRPr="000E5840">
        <w:rPr>
          <w:rFonts w:eastAsia="Calibri" w:cs="Sylfaen"/>
          <w:b w:val="0"/>
          <w:szCs w:val="22"/>
          <w:lang w:val="en-US" w:eastAsia="en-US"/>
        </w:rPr>
        <w:t>դրամ</w:t>
      </w:r>
      <w:r w:rsidRPr="004742FE">
        <w:rPr>
          <w:rFonts w:eastAsia="Calibri" w:cs="Sylfaen"/>
          <w:b w:val="0"/>
          <w:szCs w:val="22"/>
          <w:lang w:val="ro-RO" w:eastAsia="en-US"/>
        </w:rPr>
        <w:t xml:space="preserve"> </w:t>
      </w:r>
      <w:r w:rsidRPr="000E5840">
        <w:rPr>
          <w:rFonts w:eastAsia="Calibri" w:cs="Sylfaen"/>
          <w:b w:val="0"/>
          <w:szCs w:val="22"/>
          <w:lang w:val="en-US" w:eastAsia="en-US"/>
        </w:rPr>
        <w:t>ընդհանուր</w:t>
      </w:r>
      <w:r w:rsidRPr="004742FE">
        <w:rPr>
          <w:rFonts w:eastAsia="Calibri" w:cs="Sylfaen"/>
          <w:b w:val="0"/>
          <w:szCs w:val="22"/>
          <w:lang w:val="ro-RO" w:eastAsia="en-US"/>
        </w:rPr>
        <w:t xml:space="preserve"> </w:t>
      </w:r>
      <w:r w:rsidRPr="000E5840">
        <w:rPr>
          <w:rFonts w:eastAsia="Calibri" w:cs="Sylfaen"/>
          <w:b w:val="0"/>
          <w:szCs w:val="22"/>
          <w:lang w:val="en-US" w:eastAsia="en-US"/>
        </w:rPr>
        <w:t>եկամուտների</w:t>
      </w:r>
      <w:r w:rsidRPr="004742FE">
        <w:rPr>
          <w:rFonts w:eastAsia="Calibri" w:cs="Sylfaen"/>
          <w:b w:val="0"/>
          <w:szCs w:val="22"/>
          <w:lang w:val="ro-RO" w:eastAsia="en-US"/>
        </w:rPr>
        <w:t xml:space="preserve"> </w:t>
      </w:r>
      <w:r w:rsidRPr="000E5840">
        <w:rPr>
          <w:rFonts w:eastAsia="Calibri" w:cs="Sylfaen"/>
          <w:b w:val="0"/>
          <w:szCs w:val="22"/>
          <w:lang w:val="en-US" w:eastAsia="en-US"/>
        </w:rPr>
        <w:t>և</w:t>
      </w:r>
      <w:r w:rsidRPr="004742FE">
        <w:rPr>
          <w:rFonts w:eastAsia="Calibri" w:cs="Sylfaen"/>
          <w:b w:val="0"/>
          <w:szCs w:val="22"/>
          <w:lang w:val="ro-RO" w:eastAsia="en-US"/>
        </w:rPr>
        <w:t xml:space="preserve"> 55.5 </w:t>
      </w:r>
      <w:r w:rsidRPr="000E5840">
        <w:rPr>
          <w:rFonts w:eastAsia="Calibri" w:cs="Sylfaen"/>
          <w:b w:val="0"/>
          <w:szCs w:val="22"/>
          <w:lang w:val="en-US" w:eastAsia="en-US"/>
        </w:rPr>
        <w:t>մլրդ</w:t>
      </w:r>
      <w:r w:rsidRPr="004742FE">
        <w:rPr>
          <w:rFonts w:eastAsia="Calibri" w:cs="Sylfaen"/>
          <w:b w:val="0"/>
          <w:szCs w:val="22"/>
          <w:lang w:val="ro-RO" w:eastAsia="en-US"/>
        </w:rPr>
        <w:t xml:space="preserve"> </w:t>
      </w:r>
      <w:r w:rsidRPr="000E5840">
        <w:rPr>
          <w:rFonts w:eastAsia="Calibri" w:cs="Sylfaen"/>
          <w:b w:val="0"/>
          <w:szCs w:val="22"/>
          <w:lang w:val="en-US" w:eastAsia="en-US"/>
        </w:rPr>
        <w:t>դրամ</w:t>
      </w:r>
      <w:r w:rsidRPr="004742FE">
        <w:rPr>
          <w:rFonts w:eastAsia="Calibri" w:cs="Sylfaen"/>
          <w:b w:val="0"/>
          <w:szCs w:val="22"/>
          <w:lang w:val="ro-RO" w:eastAsia="en-US"/>
        </w:rPr>
        <w:t xml:space="preserve"> </w:t>
      </w:r>
      <w:r w:rsidRPr="000E5840">
        <w:rPr>
          <w:rFonts w:eastAsia="Calibri" w:cs="Sylfaen"/>
          <w:b w:val="0"/>
          <w:szCs w:val="22"/>
          <w:lang w:val="en-US" w:eastAsia="en-US"/>
        </w:rPr>
        <w:t>ընդհանուր</w:t>
      </w:r>
      <w:r w:rsidRPr="004742FE">
        <w:rPr>
          <w:rFonts w:eastAsia="Calibri" w:cs="Sylfaen"/>
          <w:b w:val="0"/>
          <w:szCs w:val="22"/>
          <w:lang w:val="ro-RO" w:eastAsia="en-US"/>
        </w:rPr>
        <w:t xml:space="preserve"> </w:t>
      </w:r>
      <w:r w:rsidRPr="000E5840">
        <w:rPr>
          <w:rFonts w:eastAsia="Calibri" w:cs="Sylfaen"/>
          <w:b w:val="0"/>
          <w:szCs w:val="22"/>
          <w:lang w:val="en-US" w:eastAsia="en-US"/>
        </w:rPr>
        <w:t>ծախսերի</w:t>
      </w:r>
      <w:r w:rsidRPr="004742FE">
        <w:rPr>
          <w:rFonts w:eastAsia="Calibri" w:cs="Sylfaen"/>
          <w:b w:val="0"/>
          <w:szCs w:val="22"/>
          <w:lang w:val="ro-RO" w:eastAsia="en-US"/>
        </w:rPr>
        <w:t xml:space="preserve"> </w:t>
      </w:r>
      <w:r w:rsidRPr="000E5840">
        <w:rPr>
          <w:rFonts w:eastAsia="Calibri" w:cs="Sylfaen"/>
          <w:b w:val="0"/>
          <w:szCs w:val="22"/>
          <w:lang w:val="en-US" w:eastAsia="en-US"/>
        </w:rPr>
        <w:t>արդյունքում</w:t>
      </w:r>
      <w:r w:rsidRPr="004742FE">
        <w:rPr>
          <w:rFonts w:eastAsia="Calibri" w:cs="Sylfaen"/>
          <w:b w:val="0"/>
          <w:szCs w:val="22"/>
          <w:lang w:val="ro-RO" w:eastAsia="en-US"/>
        </w:rPr>
        <w:t xml:space="preserve"> </w:t>
      </w:r>
      <w:r w:rsidRPr="000E5840">
        <w:rPr>
          <w:rFonts w:eastAsia="Calibri" w:cs="Sylfaen"/>
          <w:b w:val="0"/>
          <w:szCs w:val="22"/>
          <w:lang w:val="ro-RO" w:eastAsia="en-US"/>
        </w:rPr>
        <w:t xml:space="preserve"> </w:t>
      </w:r>
      <w:r w:rsidRPr="000E5840">
        <w:rPr>
          <w:rFonts w:eastAsia="Calibri" w:cs="Sylfaen"/>
          <w:b w:val="0"/>
          <w:szCs w:val="22"/>
          <w:lang w:eastAsia="en-US"/>
        </w:rPr>
        <w:t>շահույթը</w:t>
      </w:r>
      <w:r w:rsidRPr="000E5840">
        <w:rPr>
          <w:rFonts w:eastAsia="Calibri" w:cs="Sylfaen"/>
          <w:b w:val="0"/>
          <w:szCs w:val="22"/>
          <w:lang w:val="ro-RO" w:eastAsia="en-US"/>
        </w:rPr>
        <w:t xml:space="preserve"> </w:t>
      </w:r>
      <w:r w:rsidRPr="000E5840">
        <w:rPr>
          <w:rFonts w:eastAsia="Calibri" w:cs="Sylfaen"/>
          <w:b w:val="0"/>
          <w:szCs w:val="22"/>
          <w:lang w:val="en-US" w:eastAsia="en-US"/>
        </w:rPr>
        <w:t>կազմել</w:t>
      </w:r>
      <w:r w:rsidRPr="004742FE">
        <w:rPr>
          <w:rFonts w:eastAsia="Calibri" w:cs="Sylfaen"/>
          <w:b w:val="0"/>
          <w:szCs w:val="22"/>
          <w:lang w:val="ro-RO" w:eastAsia="en-US"/>
        </w:rPr>
        <w:t xml:space="preserve"> </w:t>
      </w:r>
      <w:r w:rsidRPr="000E5840">
        <w:rPr>
          <w:rFonts w:eastAsia="Calibri" w:cs="Sylfaen"/>
          <w:b w:val="0"/>
          <w:szCs w:val="22"/>
          <w:lang w:val="en-US" w:eastAsia="en-US"/>
        </w:rPr>
        <w:t>է</w:t>
      </w:r>
      <w:r w:rsidRPr="004742FE">
        <w:rPr>
          <w:rFonts w:eastAsia="Calibri" w:cs="Sylfaen"/>
          <w:b w:val="0"/>
          <w:szCs w:val="22"/>
          <w:lang w:val="ro-RO" w:eastAsia="en-US"/>
        </w:rPr>
        <w:t xml:space="preserve"> 5.5 </w:t>
      </w:r>
      <w:r w:rsidRPr="000E5840">
        <w:rPr>
          <w:rFonts w:eastAsia="Calibri" w:cs="Sylfaen"/>
          <w:b w:val="0"/>
          <w:szCs w:val="22"/>
          <w:lang w:val="en-US" w:eastAsia="en-US"/>
        </w:rPr>
        <w:t>մլրդ</w:t>
      </w:r>
      <w:r w:rsidRPr="004742FE">
        <w:rPr>
          <w:rFonts w:eastAsia="Calibri" w:cs="Sylfaen"/>
          <w:b w:val="0"/>
          <w:szCs w:val="22"/>
          <w:lang w:val="ro-RO" w:eastAsia="en-US"/>
        </w:rPr>
        <w:t xml:space="preserve"> </w:t>
      </w:r>
      <w:r w:rsidRPr="000E5840">
        <w:rPr>
          <w:rFonts w:eastAsia="Calibri" w:cs="Sylfaen"/>
          <w:b w:val="0"/>
          <w:szCs w:val="22"/>
          <w:lang w:val="en-US" w:eastAsia="en-US"/>
        </w:rPr>
        <w:t>դրամ</w:t>
      </w:r>
      <w:r w:rsidRPr="004742FE">
        <w:rPr>
          <w:rFonts w:eastAsia="Calibri" w:cs="Sylfaen"/>
          <w:b w:val="0"/>
          <w:szCs w:val="22"/>
          <w:lang w:val="ro-RO" w:eastAsia="en-US"/>
        </w:rPr>
        <w:t xml:space="preserve">` </w:t>
      </w:r>
      <w:r w:rsidRPr="000E5840">
        <w:rPr>
          <w:rFonts w:eastAsia="Calibri" w:cs="Sylfaen"/>
          <w:b w:val="0"/>
          <w:szCs w:val="22"/>
          <w:lang w:val="en-US" w:eastAsia="en-US"/>
        </w:rPr>
        <w:t>նախորդ</w:t>
      </w:r>
      <w:r w:rsidRPr="004742FE">
        <w:rPr>
          <w:rFonts w:eastAsia="Calibri" w:cs="Sylfaen"/>
          <w:b w:val="0"/>
          <w:szCs w:val="22"/>
          <w:lang w:val="ro-RO" w:eastAsia="en-US"/>
        </w:rPr>
        <w:t xml:space="preserve"> </w:t>
      </w:r>
      <w:r w:rsidRPr="000E5840">
        <w:rPr>
          <w:rFonts w:eastAsia="Calibri" w:cs="Sylfaen"/>
          <w:b w:val="0"/>
          <w:szCs w:val="22"/>
          <w:lang w:val="en-US" w:eastAsia="en-US"/>
        </w:rPr>
        <w:t>միջանկյալ</w:t>
      </w:r>
      <w:r w:rsidRPr="004742FE">
        <w:rPr>
          <w:rFonts w:eastAsia="Calibri" w:cs="Sylfaen"/>
          <w:b w:val="0"/>
          <w:szCs w:val="22"/>
          <w:lang w:val="ro-RO" w:eastAsia="en-US"/>
        </w:rPr>
        <w:t xml:space="preserve"> </w:t>
      </w:r>
      <w:r w:rsidRPr="000E5840">
        <w:rPr>
          <w:rFonts w:eastAsia="Calibri" w:cs="Sylfaen"/>
          <w:b w:val="0"/>
          <w:szCs w:val="22"/>
          <w:lang w:val="en-US" w:eastAsia="en-US"/>
        </w:rPr>
        <w:t>ժամանակաշրջանի</w:t>
      </w:r>
      <w:r w:rsidRPr="004742FE">
        <w:rPr>
          <w:rFonts w:eastAsia="Calibri" w:cs="Sylfaen"/>
          <w:b w:val="0"/>
          <w:szCs w:val="22"/>
          <w:lang w:val="ro-RO" w:eastAsia="en-US"/>
        </w:rPr>
        <w:t xml:space="preserve"> </w:t>
      </w:r>
      <w:r w:rsidRPr="000E5840">
        <w:rPr>
          <w:rFonts w:eastAsia="Calibri" w:cs="Sylfaen"/>
          <w:b w:val="0"/>
          <w:szCs w:val="22"/>
          <w:lang w:val="en-US" w:eastAsia="en-US"/>
        </w:rPr>
        <w:t>նկատմամբ</w:t>
      </w:r>
      <w:r w:rsidRPr="004742FE">
        <w:rPr>
          <w:rFonts w:eastAsia="Calibri" w:cs="Sylfaen"/>
          <w:b w:val="0"/>
          <w:szCs w:val="22"/>
          <w:lang w:val="ro-RO" w:eastAsia="en-US"/>
        </w:rPr>
        <w:t xml:space="preserve"> </w:t>
      </w:r>
      <w:r w:rsidRPr="000E5840">
        <w:rPr>
          <w:rFonts w:eastAsia="Calibri" w:cs="Sylfaen"/>
          <w:b w:val="0"/>
          <w:szCs w:val="22"/>
          <w:lang w:val="en-US" w:eastAsia="en-US"/>
        </w:rPr>
        <w:t>ավելանալով</w:t>
      </w:r>
      <w:r w:rsidRPr="004742FE">
        <w:rPr>
          <w:rFonts w:eastAsia="Calibri" w:cs="Sylfaen"/>
          <w:b w:val="0"/>
          <w:szCs w:val="22"/>
          <w:lang w:val="ro-RO" w:eastAsia="en-US"/>
        </w:rPr>
        <w:t xml:space="preserve"> 1.5 </w:t>
      </w:r>
      <w:r w:rsidRPr="000E5840">
        <w:rPr>
          <w:rFonts w:eastAsia="Calibri" w:cs="Sylfaen"/>
          <w:b w:val="0"/>
          <w:szCs w:val="22"/>
          <w:lang w:val="en-US" w:eastAsia="en-US"/>
        </w:rPr>
        <w:t>մլրդ</w:t>
      </w:r>
      <w:r w:rsidRPr="004742FE">
        <w:rPr>
          <w:rFonts w:eastAsia="Calibri" w:cs="Sylfaen"/>
          <w:b w:val="0"/>
          <w:szCs w:val="22"/>
          <w:lang w:val="ro-RO" w:eastAsia="en-US"/>
        </w:rPr>
        <w:t xml:space="preserve"> </w:t>
      </w:r>
      <w:r w:rsidRPr="000E5840">
        <w:rPr>
          <w:rFonts w:eastAsia="Calibri" w:cs="Sylfaen"/>
          <w:b w:val="0"/>
          <w:szCs w:val="22"/>
          <w:lang w:val="en-US" w:eastAsia="en-US"/>
        </w:rPr>
        <w:t>դրամով</w:t>
      </w:r>
      <w:r w:rsidRPr="004742FE">
        <w:rPr>
          <w:rFonts w:eastAsia="Calibri" w:cs="Sylfaen"/>
          <w:b w:val="0"/>
          <w:szCs w:val="22"/>
          <w:lang w:val="ro-RO" w:eastAsia="en-US"/>
        </w:rPr>
        <w:t xml:space="preserve"> (37.5 %-</w:t>
      </w:r>
      <w:r w:rsidRPr="000E5840">
        <w:rPr>
          <w:rFonts w:eastAsia="Calibri" w:cs="Sylfaen"/>
          <w:b w:val="0"/>
          <w:szCs w:val="22"/>
          <w:lang w:val="en-US" w:eastAsia="en-US"/>
        </w:rPr>
        <w:t>ով</w:t>
      </w:r>
      <w:r w:rsidRPr="004742FE">
        <w:rPr>
          <w:rFonts w:eastAsia="Calibri" w:cs="Sylfaen"/>
          <w:b w:val="0"/>
          <w:szCs w:val="22"/>
          <w:lang w:val="ro-RO" w:eastAsia="en-US"/>
        </w:rPr>
        <w:t xml:space="preserve">), </w:t>
      </w:r>
      <w:r w:rsidRPr="000E5840">
        <w:rPr>
          <w:rFonts w:eastAsia="Calibri" w:cs="Sylfaen"/>
          <w:b w:val="0"/>
          <w:szCs w:val="22"/>
          <w:lang w:val="en-US" w:eastAsia="en-US"/>
        </w:rPr>
        <w:t>իսկ</w:t>
      </w:r>
      <w:r w:rsidRPr="004742FE">
        <w:rPr>
          <w:rFonts w:eastAsia="Calibri" w:cs="Sylfaen"/>
          <w:b w:val="0"/>
          <w:szCs w:val="22"/>
          <w:lang w:val="ro-RO" w:eastAsia="en-US"/>
        </w:rPr>
        <w:t xml:space="preserve"> </w:t>
      </w:r>
      <w:r w:rsidRPr="000E5840">
        <w:rPr>
          <w:rFonts w:eastAsia="Calibri" w:cs="Sylfaen"/>
          <w:b w:val="0"/>
          <w:szCs w:val="22"/>
          <w:lang w:val="en-US" w:eastAsia="en-US"/>
        </w:rPr>
        <w:t>զուտ</w:t>
      </w:r>
      <w:r w:rsidRPr="004742FE">
        <w:rPr>
          <w:rFonts w:eastAsia="Calibri" w:cs="Sylfaen"/>
          <w:b w:val="0"/>
          <w:szCs w:val="22"/>
          <w:lang w:val="ro-RO" w:eastAsia="en-US"/>
        </w:rPr>
        <w:t xml:space="preserve"> </w:t>
      </w:r>
      <w:r w:rsidRPr="000E5840">
        <w:rPr>
          <w:rFonts w:eastAsia="Calibri" w:cs="Sylfaen"/>
          <w:b w:val="0"/>
          <w:szCs w:val="22"/>
          <w:lang w:val="en-US" w:eastAsia="en-US"/>
        </w:rPr>
        <w:t>շահույթը</w:t>
      </w:r>
      <w:r w:rsidRPr="004742FE">
        <w:rPr>
          <w:rFonts w:eastAsia="Calibri" w:cs="Sylfaen"/>
          <w:b w:val="0"/>
          <w:szCs w:val="22"/>
          <w:lang w:val="ro-RO" w:eastAsia="en-US"/>
        </w:rPr>
        <w:t xml:space="preserve"> 7.2 </w:t>
      </w:r>
      <w:r w:rsidRPr="000E5840">
        <w:rPr>
          <w:rFonts w:eastAsia="Calibri" w:cs="Sylfaen"/>
          <w:b w:val="0"/>
          <w:szCs w:val="22"/>
          <w:lang w:val="en-US" w:eastAsia="en-US"/>
        </w:rPr>
        <w:t>մլրդ</w:t>
      </w:r>
      <w:r w:rsidRPr="004742FE">
        <w:rPr>
          <w:rFonts w:eastAsia="Calibri" w:cs="Sylfaen"/>
          <w:b w:val="0"/>
          <w:szCs w:val="22"/>
          <w:lang w:val="ro-RO" w:eastAsia="en-US"/>
        </w:rPr>
        <w:t xml:space="preserve"> </w:t>
      </w:r>
      <w:r w:rsidRPr="000E5840">
        <w:rPr>
          <w:rFonts w:eastAsia="Calibri" w:cs="Sylfaen"/>
          <w:b w:val="0"/>
          <w:szCs w:val="22"/>
          <w:lang w:val="en-US" w:eastAsia="en-US"/>
        </w:rPr>
        <w:t>դրամ</w:t>
      </w:r>
      <w:r w:rsidRPr="004742FE">
        <w:rPr>
          <w:rFonts w:eastAsia="Calibri" w:cs="Sylfaen"/>
          <w:b w:val="0"/>
          <w:szCs w:val="22"/>
          <w:lang w:val="ro-RO" w:eastAsia="en-US"/>
        </w:rPr>
        <w:t xml:space="preserve"> (</w:t>
      </w:r>
      <w:r w:rsidRPr="000E5840">
        <w:rPr>
          <w:rFonts w:eastAsia="Calibri" w:cs="Sylfaen"/>
          <w:b w:val="0"/>
          <w:szCs w:val="22"/>
          <w:lang w:val="en-US" w:eastAsia="en-US"/>
        </w:rPr>
        <w:t>տես</w:t>
      </w:r>
      <w:r w:rsidRPr="004742FE">
        <w:rPr>
          <w:rFonts w:eastAsia="Calibri" w:cs="Sylfaen"/>
          <w:b w:val="0"/>
          <w:szCs w:val="22"/>
          <w:lang w:val="ro-RO" w:eastAsia="en-US"/>
        </w:rPr>
        <w:t xml:space="preserve"> </w:t>
      </w:r>
      <w:r w:rsidRPr="000E5840">
        <w:rPr>
          <w:rFonts w:eastAsia="Calibri" w:cs="Sylfaen"/>
          <w:b w:val="0"/>
          <w:szCs w:val="22"/>
          <w:lang w:val="en-US" w:eastAsia="en-US"/>
        </w:rPr>
        <w:t>աղյուսակ</w:t>
      </w:r>
      <w:r w:rsidRPr="004742FE">
        <w:rPr>
          <w:rFonts w:eastAsia="Calibri" w:cs="Sylfaen"/>
          <w:b w:val="0"/>
          <w:szCs w:val="22"/>
          <w:lang w:val="ro-RO" w:eastAsia="en-US"/>
        </w:rPr>
        <w:t xml:space="preserve"> 1):</w:t>
      </w:r>
    </w:p>
    <w:p w14:paraId="053D9F61" w14:textId="77777777" w:rsidR="000E5840" w:rsidRPr="004742FE" w:rsidRDefault="000E5840" w:rsidP="000E5840">
      <w:pPr>
        <w:spacing w:before="0"/>
        <w:ind w:firstLine="540"/>
        <w:contextualSpacing w:val="0"/>
        <w:rPr>
          <w:rFonts w:eastAsia="Calibri" w:cs="Sylfaen"/>
          <w:b w:val="0"/>
          <w:szCs w:val="22"/>
          <w:lang w:val="ro-RO" w:eastAsia="en-US"/>
        </w:rPr>
      </w:pPr>
    </w:p>
    <w:p w14:paraId="2817F740" w14:textId="77777777" w:rsidR="000E5840" w:rsidRPr="000E5840" w:rsidRDefault="000E5840" w:rsidP="000E5840">
      <w:pPr>
        <w:tabs>
          <w:tab w:val="left" w:pos="1800"/>
          <w:tab w:val="left" w:pos="2790"/>
        </w:tabs>
        <w:spacing w:before="0" w:after="160" w:line="240" w:lineRule="auto"/>
        <w:ind w:firstLine="0"/>
        <w:contextualSpacing w:val="0"/>
        <w:jc w:val="left"/>
        <w:rPr>
          <w:rFonts w:eastAsia="Calibri" w:cs="Segoe UI"/>
          <w:b w:val="0"/>
          <w:i/>
          <w:szCs w:val="22"/>
          <w:lang w:val="en-US" w:eastAsia="en-US"/>
        </w:rPr>
      </w:pPr>
      <w:r w:rsidRPr="000E5840">
        <w:rPr>
          <w:rFonts w:eastAsia="Calibri" w:cs="Sylfaen"/>
          <w:i/>
          <w:szCs w:val="22"/>
          <w:lang w:val="en-US" w:eastAsia="en-US"/>
        </w:rPr>
        <w:t>Աղյուսակ</w:t>
      </w:r>
      <w:r w:rsidRPr="000E5840">
        <w:rPr>
          <w:rFonts w:eastAsia="Calibri" w:cs="Segoe UI"/>
          <w:i/>
          <w:szCs w:val="22"/>
          <w:lang w:val="ro-RO" w:eastAsia="en-US"/>
        </w:rPr>
        <w:t xml:space="preserve"> 1. Էներգետիկայի ոլորտի պ</w:t>
      </w:r>
      <w:r w:rsidRPr="000E5840">
        <w:rPr>
          <w:rFonts w:eastAsia="Calibri" w:cs="Segoe UI"/>
          <w:i/>
          <w:szCs w:val="22"/>
          <w:lang w:val="en-US" w:eastAsia="en-US"/>
        </w:rPr>
        <w:t>ետական</w:t>
      </w:r>
      <w:r w:rsidRPr="000E5840">
        <w:rPr>
          <w:rFonts w:eastAsia="Calibri" w:cs="Segoe UI"/>
          <w:i/>
          <w:szCs w:val="22"/>
          <w:lang w:val="ro-RO" w:eastAsia="en-US"/>
        </w:rPr>
        <w:t xml:space="preserve"> </w:t>
      </w:r>
      <w:r w:rsidRPr="000E5840">
        <w:rPr>
          <w:rFonts w:eastAsia="Calibri" w:cs="Sylfaen"/>
          <w:i/>
          <w:szCs w:val="22"/>
          <w:lang w:val="ro-RO" w:eastAsia="en-US"/>
        </w:rPr>
        <w:t>մասնակցությամբ ընկերությունների</w:t>
      </w:r>
      <w:r w:rsidRPr="000E5840">
        <w:rPr>
          <w:rFonts w:eastAsia="Calibri" w:cs="Segoe UI"/>
          <w:i/>
          <w:szCs w:val="22"/>
          <w:lang w:val="ro-RO" w:eastAsia="en-US"/>
        </w:rPr>
        <w:t xml:space="preserve"> </w:t>
      </w:r>
      <w:r w:rsidRPr="000E5840">
        <w:rPr>
          <w:rFonts w:eastAsia="Calibri" w:cs="Segoe UI"/>
          <w:i/>
          <w:szCs w:val="22"/>
          <w:lang w:val="en-US" w:eastAsia="en-US"/>
        </w:rPr>
        <w:t>հանրագումարային</w:t>
      </w:r>
      <w:r w:rsidRPr="000E5840">
        <w:rPr>
          <w:rFonts w:eastAsia="Calibri" w:cs="Segoe UI"/>
          <w:i/>
          <w:szCs w:val="22"/>
          <w:lang w:val="ro-RO" w:eastAsia="en-US"/>
        </w:rPr>
        <w:t xml:space="preserve"> զուտ </w:t>
      </w:r>
      <w:r w:rsidRPr="000E5840">
        <w:rPr>
          <w:rFonts w:eastAsia="Calibri" w:cs="Segoe UI"/>
          <w:i/>
          <w:szCs w:val="22"/>
          <w:lang w:val="en-US" w:eastAsia="en-US"/>
        </w:rPr>
        <w:t>շահույթը</w:t>
      </w:r>
      <w:r w:rsidRPr="000E5840">
        <w:rPr>
          <w:rFonts w:eastAsia="Calibri" w:cs="Segoe UI"/>
          <w:i/>
          <w:szCs w:val="22"/>
          <w:lang w:val="ro-RO" w:eastAsia="en-US"/>
        </w:rPr>
        <w:t xml:space="preserve"> (</w:t>
      </w:r>
      <w:r w:rsidRPr="000E5840">
        <w:rPr>
          <w:rFonts w:eastAsia="Calibri" w:cs="Segoe UI"/>
          <w:i/>
          <w:szCs w:val="22"/>
          <w:lang w:val="en-US" w:eastAsia="en-US"/>
        </w:rPr>
        <w:t>վնասը</w:t>
      </w:r>
      <w:r w:rsidRPr="000E5840">
        <w:rPr>
          <w:rFonts w:eastAsia="Calibri" w:cs="Segoe UI"/>
          <w:i/>
          <w:szCs w:val="22"/>
          <w:lang w:val="ro-RO" w:eastAsia="en-US"/>
        </w:rPr>
        <w:t xml:space="preserve">) </w:t>
      </w:r>
      <w:r w:rsidRPr="000E5840">
        <w:rPr>
          <w:rFonts w:eastAsia="Calibri" w:cs="Segoe UI"/>
          <w:i/>
          <w:szCs w:val="22"/>
          <w:lang w:val="en-US" w:eastAsia="en-US"/>
        </w:rPr>
        <w:t>ըստ</w:t>
      </w:r>
      <w:r w:rsidRPr="000E5840">
        <w:rPr>
          <w:rFonts w:eastAsia="Calibri" w:cs="Segoe UI"/>
          <w:i/>
          <w:szCs w:val="22"/>
          <w:lang w:val="ro-RO" w:eastAsia="en-US"/>
        </w:rPr>
        <w:t xml:space="preserve"> </w:t>
      </w:r>
      <w:r w:rsidRPr="000E5840">
        <w:rPr>
          <w:rFonts w:eastAsia="Calibri" w:cs="Segoe UI"/>
          <w:i/>
          <w:szCs w:val="22"/>
          <w:lang w:val="en-US" w:eastAsia="en-US"/>
        </w:rPr>
        <w:t>տարիների</w:t>
      </w:r>
      <w:r w:rsidRPr="004742FE">
        <w:rPr>
          <w:rFonts w:eastAsia="Calibri" w:cs="Segoe UI"/>
          <w:i/>
          <w:szCs w:val="22"/>
          <w:lang w:val="ro-RO" w:eastAsia="en-US"/>
        </w:rPr>
        <w:t>.</w:t>
      </w:r>
      <w:r w:rsidRPr="000E5840">
        <w:rPr>
          <w:rFonts w:eastAsia="Calibri" w:cs="Segoe UI"/>
          <w:b w:val="0"/>
          <w:i/>
          <w:szCs w:val="22"/>
          <w:lang w:val="ro-RO" w:eastAsia="en-US"/>
        </w:rPr>
        <w:t xml:space="preserve">                                       </w:t>
      </w:r>
      <w:r w:rsidRPr="000E5840">
        <w:rPr>
          <w:rFonts w:eastAsia="Calibri" w:cs="Segoe UI"/>
          <w:b w:val="0"/>
          <w:i/>
          <w:sz w:val="16"/>
          <w:szCs w:val="16"/>
          <w:lang w:val="en-US" w:eastAsia="en-US"/>
        </w:rPr>
        <w:t>հազ.դրամ</w:t>
      </w:r>
      <w:r w:rsidRPr="000E5840">
        <w:rPr>
          <w:rFonts w:eastAsia="Calibri" w:cs="Segoe UI"/>
          <w:b w:val="0"/>
          <w:i/>
          <w:sz w:val="16"/>
          <w:szCs w:val="16"/>
          <w:lang w:val="ro-RO" w:eastAsia="en-US"/>
        </w:rPr>
        <w:t xml:space="preserve">                                                                              </w:t>
      </w:r>
    </w:p>
    <w:tbl>
      <w:tblPr>
        <w:tblW w:w="9811" w:type="dxa"/>
        <w:tblInd w:w="108" w:type="dxa"/>
        <w:tblLayout w:type="fixed"/>
        <w:tblLook w:val="04A0" w:firstRow="1" w:lastRow="0" w:firstColumn="1" w:lastColumn="0" w:noHBand="0" w:noVBand="1"/>
      </w:tblPr>
      <w:tblGrid>
        <w:gridCol w:w="284"/>
        <w:gridCol w:w="4701"/>
        <w:gridCol w:w="6"/>
        <w:gridCol w:w="1695"/>
        <w:gridCol w:w="6"/>
        <w:gridCol w:w="1554"/>
        <w:gridCol w:w="6"/>
        <w:gridCol w:w="1553"/>
        <w:gridCol w:w="6"/>
      </w:tblGrid>
      <w:tr w:rsidR="000E5840" w:rsidRPr="000E5840" w14:paraId="6B9C8CFE" w14:textId="77777777" w:rsidTr="00445EFC">
        <w:trPr>
          <w:gridAfter w:val="1"/>
          <w:wAfter w:w="6" w:type="dxa"/>
          <w:trHeight w:val="529"/>
        </w:trPr>
        <w:tc>
          <w:tcPr>
            <w:tcW w:w="4985" w:type="dxa"/>
            <w:gridSpan w:val="2"/>
            <w:vMerge w:val="restart"/>
            <w:tcBorders>
              <w:top w:val="single" w:sz="8" w:space="0" w:color="auto"/>
              <w:left w:val="single" w:sz="8" w:space="0" w:color="auto"/>
              <w:bottom w:val="single" w:sz="4" w:space="0" w:color="000000"/>
              <w:right w:val="single" w:sz="4" w:space="0" w:color="000000"/>
            </w:tcBorders>
            <w:shd w:val="clear" w:color="auto" w:fill="D9D9D9"/>
            <w:noWrap/>
            <w:vAlign w:val="center"/>
          </w:tcPr>
          <w:p w14:paraId="3A750FC4" w14:textId="77777777" w:rsidR="000E5840" w:rsidRPr="000E5840" w:rsidRDefault="000E5840" w:rsidP="000E5840">
            <w:pPr>
              <w:spacing w:before="0" w:after="160" w:line="240" w:lineRule="auto"/>
              <w:ind w:firstLine="0"/>
              <w:contextualSpacing w:val="0"/>
              <w:jc w:val="left"/>
              <w:rPr>
                <w:rFonts w:eastAsia="Calibri"/>
                <w:b w:val="0"/>
                <w:color w:val="000000"/>
                <w:sz w:val="20"/>
                <w:szCs w:val="20"/>
                <w:lang w:val="en-US" w:eastAsia="en-US"/>
              </w:rPr>
            </w:pPr>
            <w:r w:rsidRPr="000E5840">
              <w:rPr>
                <w:rFonts w:ascii="Calibri" w:eastAsia="Calibri" w:hAnsi="Calibri" w:cs="Calibri"/>
                <w:b w:val="0"/>
                <w:color w:val="000000"/>
                <w:sz w:val="20"/>
                <w:szCs w:val="20"/>
                <w:lang w:val="en-US" w:eastAsia="en-US"/>
              </w:rPr>
              <w:t> </w:t>
            </w:r>
            <w:r w:rsidRPr="000E5840">
              <w:rPr>
                <w:rFonts w:eastAsia="Calibri" w:cs="Sylfaen"/>
                <w:bCs/>
                <w:color w:val="000000"/>
                <w:sz w:val="20"/>
                <w:szCs w:val="20"/>
                <w:lang w:val="en-US" w:eastAsia="en-US"/>
              </w:rPr>
              <w:t>Էներգետիկայի</w:t>
            </w:r>
            <w:r w:rsidRPr="000E5840">
              <w:rPr>
                <w:rFonts w:eastAsia="Calibri"/>
                <w:bCs/>
                <w:color w:val="000000"/>
                <w:sz w:val="20"/>
                <w:szCs w:val="20"/>
                <w:lang w:val="en-US" w:eastAsia="en-US"/>
              </w:rPr>
              <w:t xml:space="preserve"> </w:t>
            </w:r>
            <w:r w:rsidRPr="000E5840">
              <w:rPr>
                <w:rFonts w:eastAsia="Calibri" w:cs="Sylfaen"/>
                <w:bCs/>
                <w:color w:val="000000"/>
                <w:sz w:val="20"/>
                <w:szCs w:val="20"/>
                <w:lang w:val="en-US" w:eastAsia="en-US"/>
              </w:rPr>
              <w:t>ոլորտի</w:t>
            </w:r>
            <w:r w:rsidRPr="000E5840">
              <w:rPr>
                <w:rFonts w:eastAsia="Calibri"/>
                <w:bCs/>
                <w:color w:val="000000"/>
                <w:sz w:val="20"/>
                <w:szCs w:val="20"/>
                <w:lang w:val="en-US" w:eastAsia="en-US"/>
              </w:rPr>
              <w:t xml:space="preserve"> </w:t>
            </w:r>
            <w:r w:rsidRPr="000E5840">
              <w:rPr>
                <w:rFonts w:eastAsia="Calibri" w:cs="Sylfaen"/>
                <w:bCs/>
                <w:color w:val="000000"/>
                <w:sz w:val="20"/>
                <w:szCs w:val="20"/>
                <w:lang w:val="en-US" w:eastAsia="en-US"/>
              </w:rPr>
              <w:t>պետական</w:t>
            </w:r>
            <w:r w:rsidRPr="000E5840">
              <w:rPr>
                <w:rFonts w:eastAsia="Calibri"/>
                <w:bCs/>
                <w:color w:val="000000"/>
                <w:sz w:val="20"/>
                <w:szCs w:val="20"/>
                <w:lang w:val="en-US" w:eastAsia="en-US"/>
              </w:rPr>
              <w:t xml:space="preserve"> </w:t>
            </w:r>
            <w:r w:rsidRPr="000E5840">
              <w:rPr>
                <w:rFonts w:eastAsia="Calibri" w:cs="Sylfaen"/>
                <w:bCs/>
                <w:color w:val="000000"/>
                <w:sz w:val="20"/>
                <w:szCs w:val="20"/>
                <w:lang w:val="en-US" w:eastAsia="en-US"/>
              </w:rPr>
              <w:t>մասնակցությամբ</w:t>
            </w:r>
            <w:r w:rsidRPr="000E5840">
              <w:rPr>
                <w:rFonts w:eastAsia="Calibri"/>
                <w:bCs/>
                <w:color w:val="000000"/>
                <w:sz w:val="20"/>
                <w:szCs w:val="20"/>
                <w:lang w:val="en-US" w:eastAsia="en-US"/>
              </w:rPr>
              <w:t xml:space="preserve"> </w:t>
            </w:r>
            <w:r w:rsidRPr="000E5840">
              <w:rPr>
                <w:rFonts w:eastAsia="Calibri" w:cs="Sylfaen"/>
                <w:bCs/>
                <w:color w:val="000000"/>
                <w:sz w:val="20"/>
                <w:szCs w:val="20"/>
                <w:lang w:val="en-US" w:eastAsia="en-US"/>
              </w:rPr>
              <w:t>ընկերությունների</w:t>
            </w:r>
            <w:r w:rsidRPr="000E5840">
              <w:rPr>
                <w:rFonts w:eastAsia="Calibri"/>
                <w:bCs/>
                <w:color w:val="000000"/>
                <w:sz w:val="20"/>
                <w:szCs w:val="20"/>
                <w:lang w:val="en-US" w:eastAsia="en-US"/>
              </w:rPr>
              <w:t xml:space="preserve"> </w:t>
            </w:r>
            <w:r w:rsidRPr="000E5840">
              <w:rPr>
                <w:rFonts w:eastAsia="Calibri" w:cs="Sylfaen"/>
                <w:bCs/>
                <w:color w:val="000000"/>
                <w:sz w:val="20"/>
                <w:szCs w:val="20"/>
                <w:lang w:val="en-US" w:eastAsia="en-US"/>
              </w:rPr>
              <w:t>հանրագումարային</w:t>
            </w:r>
            <w:r w:rsidRPr="000E5840">
              <w:rPr>
                <w:rFonts w:eastAsia="Calibri"/>
                <w:bCs/>
                <w:color w:val="000000"/>
                <w:sz w:val="20"/>
                <w:szCs w:val="20"/>
                <w:lang w:val="en-US" w:eastAsia="en-US"/>
              </w:rPr>
              <w:t xml:space="preserve"> </w:t>
            </w:r>
            <w:r w:rsidRPr="000E5840">
              <w:rPr>
                <w:rFonts w:eastAsia="Calibri" w:cs="Sylfaen"/>
                <w:bCs/>
                <w:color w:val="000000"/>
                <w:sz w:val="20"/>
                <w:szCs w:val="20"/>
                <w:lang w:val="en-US" w:eastAsia="en-US"/>
              </w:rPr>
              <w:t>շահույթը</w:t>
            </w:r>
            <w:r w:rsidRPr="000E5840">
              <w:rPr>
                <w:rFonts w:eastAsia="Calibri"/>
                <w:bCs/>
                <w:color w:val="000000"/>
                <w:sz w:val="20"/>
                <w:szCs w:val="20"/>
                <w:lang w:val="en-US" w:eastAsia="en-US"/>
              </w:rPr>
              <w:t xml:space="preserve"> </w:t>
            </w:r>
            <w:r w:rsidRPr="000E5840">
              <w:rPr>
                <w:rFonts w:eastAsia="Calibri" w:cs="Sylfaen"/>
                <w:bCs/>
                <w:color w:val="000000"/>
                <w:sz w:val="20"/>
                <w:szCs w:val="20"/>
                <w:lang w:val="en-US" w:eastAsia="en-US"/>
              </w:rPr>
              <w:t>հարկումից</w:t>
            </w:r>
            <w:r w:rsidRPr="000E5840">
              <w:rPr>
                <w:rFonts w:eastAsia="Calibri"/>
                <w:bCs/>
                <w:color w:val="000000"/>
                <w:sz w:val="20"/>
                <w:szCs w:val="20"/>
                <w:lang w:val="en-US" w:eastAsia="en-US"/>
              </w:rPr>
              <w:t xml:space="preserve"> </w:t>
            </w:r>
            <w:r w:rsidRPr="000E5840">
              <w:rPr>
                <w:rFonts w:eastAsia="Calibri" w:cs="Sylfaen"/>
                <w:bCs/>
                <w:color w:val="000000"/>
                <w:sz w:val="20"/>
                <w:szCs w:val="20"/>
                <w:lang w:val="en-US" w:eastAsia="en-US"/>
              </w:rPr>
              <w:t>հետո</w:t>
            </w:r>
          </w:p>
        </w:tc>
        <w:tc>
          <w:tcPr>
            <w:tcW w:w="1701" w:type="dxa"/>
            <w:gridSpan w:val="2"/>
            <w:tcBorders>
              <w:top w:val="single" w:sz="8" w:space="0" w:color="auto"/>
              <w:left w:val="nil"/>
              <w:bottom w:val="single" w:sz="4" w:space="0" w:color="auto"/>
              <w:right w:val="single" w:sz="4" w:space="0" w:color="auto"/>
            </w:tcBorders>
            <w:shd w:val="clear" w:color="auto" w:fill="D9D9D9"/>
            <w:noWrap/>
            <w:vAlign w:val="center"/>
          </w:tcPr>
          <w:p w14:paraId="37EAB0EA" w14:textId="77777777" w:rsidR="000E5840" w:rsidRPr="000E5840" w:rsidRDefault="000E5840" w:rsidP="000E5840">
            <w:pPr>
              <w:spacing w:before="0" w:after="160" w:line="240" w:lineRule="auto"/>
              <w:ind w:firstLine="0"/>
              <w:contextualSpacing w:val="0"/>
              <w:jc w:val="center"/>
              <w:rPr>
                <w:rFonts w:eastAsia="Calibri"/>
                <w:bCs/>
                <w:color w:val="000000"/>
                <w:sz w:val="20"/>
                <w:szCs w:val="20"/>
                <w:lang w:val="en-US" w:eastAsia="en-US"/>
              </w:rPr>
            </w:pPr>
            <w:r w:rsidRPr="000E5840">
              <w:rPr>
                <w:rFonts w:eastAsia="Calibri"/>
                <w:bCs/>
                <w:color w:val="000000"/>
                <w:sz w:val="20"/>
                <w:szCs w:val="20"/>
                <w:lang w:val="en-US" w:eastAsia="en-US"/>
              </w:rPr>
              <w:t>2016</w:t>
            </w:r>
            <w:r w:rsidRPr="000E5840">
              <w:rPr>
                <w:rFonts w:eastAsia="Calibri" w:cs="Sylfaen"/>
                <w:bCs/>
                <w:color w:val="000000"/>
                <w:sz w:val="20"/>
                <w:szCs w:val="20"/>
                <w:lang w:val="en-US" w:eastAsia="en-US"/>
              </w:rPr>
              <w:t>թ</w:t>
            </w:r>
            <w:r w:rsidRPr="000E5840">
              <w:rPr>
                <w:rFonts w:eastAsia="Calibri"/>
                <w:bCs/>
                <w:color w:val="000000"/>
                <w:sz w:val="20"/>
                <w:szCs w:val="20"/>
                <w:lang w:val="en-US" w:eastAsia="en-US"/>
              </w:rPr>
              <w:t>.</w:t>
            </w:r>
          </w:p>
        </w:tc>
        <w:tc>
          <w:tcPr>
            <w:tcW w:w="1560" w:type="dxa"/>
            <w:gridSpan w:val="2"/>
            <w:tcBorders>
              <w:top w:val="single" w:sz="8" w:space="0" w:color="auto"/>
              <w:left w:val="nil"/>
              <w:bottom w:val="single" w:sz="4" w:space="0" w:color="auto"/>
              <w:right w:val="single" w:sz="8" w:space="0" w:color="auto"/>
            </w:tcBorders>
            <w:shd w:val="clear" w:color="auto" w:fill="D9D9D9"/>
            <w:noWrap/>
            <w:vAlign w:val="center"/>
          </w:tcPr>
          <w:p w14:paraId="4191CB43" w14:textId="77777777" w:rsidR="000E5840" w:rsidRPr="000E5840" w:rsidRDefault="000E5840" w:rsidP="000E5840">
            <w:pPr>
              <w:spacing w:before="0" w:after="160" w:line="240" w:lineRule="auto"/>
              <w:ind w:firstLine="0"/>
              <w:contextualSpacing w:val="0"/>
              <w:jc w:val="center"/>
              <w:rPr>
                <w:rFonts w:eastAsia="Calibri"/>
                <w:bCs/>
                <w:color w:val="000000"/>
                <w:sz w:val="20"/>
                <w:szCs w:val="20"/>
                <w:lang w:val="en-US" w:eastAsia="en-US"/>
              </w:rPr>
            </w:pPr>
            <w:r w:rsidRPr="000E5840">
              <w:rPr>
                <w:rFonts w:eastAsia="Calibri"/>
                <w:bCs/>
                <w:color w:val="000000"/>
                <w:sz w:val="20"/>
                <w:szCs w:val="20"/>
                <w:lang w:val="en-US" w:eastAsia="en-US"/>
              </w:rPr>
              <w:t>2017</w:t>
            </w:r>
            <w:r w:rsidRPr="000E5840">
              <w:rPr>
                <w:rFonts w:eastAsia="Calibri" w:cs="Sylfaen"/>
                <w:bCs/>
                <w:color w:val="000000"/>
                <w:sz w:val="20"/>
                <w:szCs w:val="20"/>
                <w:lang w:val="en-US" w:eastAsia="en-US"/>
              </w:rPr>
              <w:t>թ</w:t>
            </w:r>
            <w:r w:rsidRPr="000E5840">
              <w:rPr>
                <w:rFonts w:eastAsia="Calibri"/>
                <w:bCs/>
                <w:color w:val="000000"/>
                <w:sz w:val="20"/>
                <w:szCs w:val="20"/>
                <w:lang w:val="en-US" w:eastAsia="en-US"/>
              </w:rPr>
              <w:t>.</w:t>
            </w:r>
          </w:p>
        </w:tc>
        <w:tc>
          <w:tcPr>
            <w:tcW w:w="1559" w:type="dxa"/>
            <w:gridSpan w:val="2"/>
            <w:tcBorders>
              <w:top w:val="single" w:sz="8" w:space="0" w:color="auto"/>
              <w:left w:val="nil"/>
              <w:bottom w:val="single" w:sz="4" w:space="0" w:color="auto"/>
              <w:right w:val="single" w:sz="8" w:space="0" w:color="auto"/>
            </w:tcBorders>
            <w:shd w:val="clear" w:color="auto" w:fill="D9D9D9"/>
            <w:vAlign w:val="center"/>
          </w:tcPr>
          <w:p w14:paraId="112FA368" w14:textId="77777777" w:rsidR="000E5840" w:rsidRPr="000E5840" w:rsidRDefault="000E5840" w:rsidP="000E5840">
            <w:pPr>
              <w:spacing w:before="0" w:after="160" w:line="240" w:lineRule="auto"/>
              <w:ind w:firstLine="0"/>
              <w:contextualSpacing w:val="0"/>
              <w:jc w:val="center"/>
              <w:rPr>
                <w:rFonts w:eastAsia="Calibri"/>
                <w:bCs/>
                <w:color w:val="000000"/>
                <w:sz w:val="20"/>
                <w:szCs w:val="20"/>
                <w:lang w:val="en-US" w:eastAsia="en-US"/>
              </w:rPr>
            </w:pPr>
            <w:r w:rsidRPr="000E5840">
              <w:rPr>
                <w:rFonts w:eastAsia="Calibri"/>
                <w:bCs/>
                <w:color w:val="000000"/>
                <w:sz w:val="20"/>
                <w:szCs w:val="20"/>
                <w:lang w:val="en-US" w:eastAsia="en-US"/>
              </w:rPr>
              <w:t>2018 թ. 1-ին կիս.</w:t>
            </w:r>
          </w:p>
        </w:tc>
      </w:tr>
      <w:tr w:rsidR="000E5840" w:rsidRPr="000E5840" w14:paraId="5C7A0217" w14:textId="77777777" w:rsidTr="00445EFC">
        <w:trPr>
          <w:gridAfter w:val="1"/>
          <w:wAfter w:w="6" w:type="dxa"/>
          <w:trHeight w:val="369"/>
        </w:trPr>
        <w:tc>
          <w:tcPr>
            <w:tcW w:w="4985" w:type="dxa"/>
            <w:gridSpan w:val="2"/>
            <w:vMerge/>
            <w:tcBorders>
              <w:top w:val="single" w:sz="8" w:space="0" w:color="auto"/>
              <w:left w:val="single" w:sz="8" w:space="0" w:color="auto"/>
              <w:bottom w:val="single" w:sz="4" w:space="0" w:color="000000"/>
              <w:right w:val="single" w:sz="4" w:space="0" w:color="000000"/>
            </w:tcBorders>
            <w:vAlign w:val="center"/>
          </w:tcPr>
          <w:p w14:paraId="6FD9DFA9" w14:textId="77777777" w:rsidR="000E5840" w:rsidRPr="000E5840" w:rsidRDefault="000E5840" w:rsidP="000E5840">
            <w:pPr>
              <w:spacing w:before="0" w:after="160" w:line="240" w:lineRule="auto"/>
              <w:ind w:firstLine="0"/>
              <w:contextualSpacing w:val="0"/>
              <w:jc w:val="left"/>
              <w:rPr>
                <w:rFonts w:eastAsia="Calibri"/>
                <w:b w:val="0"/>
                <w:color w:val="000000"/>
                <w:sz w:val="20"/>
                <w:szCs w:val="20"/>
                <w:lang w:val="en-US" w:eastAsia="en-US"/>
              </w:rPr>
            </w:pPr>
          </w:p>
        </w:tc>
        <w:tc>
          <w:tcPr>
            <w:tcW w:w="1701" w:type="dxa"/>
            <w:gridSpan w:val="2"/>
            <w:tcBorders>
              <w:top w:val="nil"/>
              <w:left w:val="nil"/>
              <w:bottom w:val="single" w:sz="4" w:space="0" w:color="auto"/>
              <w:right w:val="single" w:sz="4" w:space="0" w:color="auto"/>
            </w:tcBorders>
            <w:shd w:val="clear" w:color="auto" w:fill="D9D9D9"/>
            <w:noWrap/>
            <w:vAlign w:val="center"/>
          </w:tcPr>
          <w:p w14:paraId="14664C1C" w14:textId="77777777" w:rsidR="000E5840" w:rsidRPr="000E5840" w:rsidRDefault="000E5840" w:rsidP="000E5840">
            <w:pPr>
              <w:spacing w:before="0" w:after="160" w:line="240" w:lineRule="auto"/>
              <w:ind w:firstLine="0"/>
              <w:contextualSpacing w:val="0"/>
              <w:jc w:val="center"/>
              <w:rPr>
                <w:rFonts w:eastAsia="Calibri"/>
                <w:bCs/>
                <w:color w:val="000000"/>
                <w:sz w:val="20"/>
                <w:szCs w:val="20"/>
                <w:lang w:val="en-US" w:eastAsia="en-US"/>
              </w:rPr>
            </w:pPr>
            <w:r w:rsidRPr="000E5840">
              <w:rPr>
                <w:rFonts w:eastAsia="Calibri" w:cs="Sylfaen"/>
                <w:bCs/>
                <w:color w:val="000000"/>
                <w:sz w:val="20"/>
                <w:szCs w:val="20"/>
                <w:lang w:val="en-US" w:eastAsia="en-US"/>
              </w:rPr>
              <w:t>Փաստ</w:t>
            </w:r>
            <w:r w:rsidRPr="000E5840">
              <w:rPr>
                <w:rFonts w:eastAsia="Calibri"/>
                <w:bCs/>
                <w:color w:val="000000"/>
                <w:sz w:val="20"/>
                <w:szCs w:val="20"/>
                <w:lang w:val="en-US" w:eastAsia="en-US"/>
              </w:rPr>
              <w:t>.</w:t>
            </w:r>
          </w:p>
        </w:tc>
        <w:tc>
          <w:tcPr>
            <w:tcW w:w="1560" w:type="dxa"/>
            <w:gridSpan w:val="2"/>
            <w:tcBorders>
              <w:top w:val="nil"/>
              <w:left w:val="nil"/>
              <w:bottom w:val="single" w:sz="4" w:space="0" w:color="auto"/>
              <w:right w:val="single" w:sz="8" w:space="0" w:color="auto"/>
            </w:tcBorders>
            <w:shd w:val="clear" w:color="auto" w:fill="D9D9D9"/>
            <w:noWrap/>
            <w:vAlign w:val="center"/>
          </w:tcPr>
          <w:p w14:paraId="33828F6F" w14:textId="77777777" w:rsidR="000E5840" w:rsidRPr="000E5840" w:rsidRDefault="000E5840" w:rsidP="000E5840">
            <w:pPr>
              <w:spacing w:before="0" w:after="160" w:line="240" w:lineRule="auto"/>
              <w:ind w:firstLine="0"/>
              <w:contextualSpacing w:val="0"/>
              <w:jc w:val="center"/>
              <w:rPr>
                <w:rFonts w:eastAsia="Calibri"/>
                <w:bCs/>
                <w:color w:val="000000"/>
                <w:sz w:val="20"/>
                <w:szCs w:val="20"/>
                <w:lang w:val="en-US" w:eastAsia="en-US"/>
              </w:rPr>
            </w:pPr>
            <w:r w:rsidRPr="000E5840">
              <w:rPr>
                <w:rFonts w:eastAsia="Calibri" w:cs="Sylfaen"/>
                <w:bCs/>
                <w:color w:val="000000"/>
                <w:sz w:val="20"/>
                <w:szCs w:val="20"/>
                <w:lang w:val="en-US" w:eastAsia="en-US"/>
              </w:rPr>
              <w:t>Փաստ</w:t>
            </w:r>
            <w:r w:rsidRPr="000E5840">
              <w:rPr>
                <w:rFonts w:eastAsia="Calibri"/>
                <w:bCs/>
                <w:color w:val="000000"/>
                <w:sz w:val="20"/>
                <w:szCs w:val="20"/>
                <w:lang w:val="en-US" w:eastAsia="en-US"/>
              </w:rPr>
              <w:t>.</w:t>
            </w:r>
          </w:p>
        </w:tc>
        <w:tc>
          <w:tcPr>
            <w:tcW w:w="1559" w:type="dxa"/>
            <w:gridSpan w:val="2"/>
            <w:tcBorders>
              <w:top w:val="nil"/>
              <w:left w:val="nil"/>
              <w:bottom w:val="single" w:sz="4" w:space="0" w:color="auto"/>
              <w:right w:val="single" w:sz="8" w:space="0" w:color="auto"/>
            </w:tcBorders>
            <w:shd w:val="clear" w:color="auto" w:fill="D9D9D9"/>
            <w:vAlign w:val="center"/>
          </w:tcPr>
          <w:p w14:paraId="32C5772F" w14:textId="77777777" w:rsidR="000E5840" w:rsidRPr="000E5840" w:rsidRDefault="000E5840" w:rsidP="000E5840">
            <w:pPr>
              <w:spacing w:before="0" w:after="160" w:line="240" w:lineRule="auto"/>
              <w:ind w:firstLine="0"/>
              <w:contextualSpacing w:val="0"/>
              <w:jc w:val="center"/>
              <w:rPr>
                <w:rFonts w:eastAsia="Calibri" w:cs="Sylfaen"/>
                <w:bCs/>
                <w:color w:val="000000"/>
                <w:sz w:val="20"/>
                <w:szCs w:val="20"/>
                <w:lang w:val="en-US" w:eastAsia="en-US"/>
              </w:rPr>
            </w:pPr>
            <w:r w:rsidRPr="000E5840">
              <w:rPr>
                <w:rFonts w:eastAsia="Calibri" w:cs="Sylfaen"/>
                <w:bCs/>
                <w:color w:val="000000"/>
                <w:sz w:val="20"/>
                <w:szCs w:val="20"/>
                <w:lang w:val="en-US" w:eastAsia="en-US"/>
              </w:rPr>
              <w:t>Փաստ</w:t>
            </w:r>
            <w:r w:rsidRPr="000E5840">
              <w:rPr>
                <w:rFonts w:eastAsia="Calibri"/>
                <w:bCs/>
                <w:color w:val="000000"/>
                <w:sz w:val="20"/>
                <w:szCs w:val="20"/>
                <w:lang w:val="en-US" w:eastAsia="en-US"/>
              </w:rPr>
              <w:t>.</w:t>
            </w:r>
          </w:p>
        </w:tc>
      </w:tr>
      <w:tr w:rsidR="000E5840" w:rsidRPr="000E5840" w14:paraId="35EB53E0" w14:textId="77777777" w:rsidTr="00445EFC">
        <w:trPr>
          <w:gridAfter w:val="1"/>
          <w:wAfter w:w="6" w:type="dxa"/>
          <w:trHeight w:val="357"/>
        </w:trPr>
        <w:tc>
          <w:tcPr>
            <w:tcW w:w="4985" w:type="dxa"/>
            <w:gridSpan w:val="2"/>
            <w:tcBorders>
              <w:top w:val="nil"/>
              <w:left w:val="single" w:sz="8" w:space="0" w:color="auto"/>
              <w:bottom w:val="single" w:sz="4" w:space="0" w:color="auto"/>
              <w:right w:val="single" w:sz="4" w:space="0" w:color="auto"/>
            </w:tcBorders>
            <w:noWrap/>
            <w:vAlign w:val="center"/>
          </w:tcPr>
          <w:p w14:paraId="4FAF1927" w14:textId="77777777" w:rsidR="000E5840" w:rsidRPr="000E5840" w:rsidRDefault="000E5840" w:rsidP="000E5840">
            <w:pPr>
              <w:spacing w:before="0" w:after="160" w:line="240" w:lineRule="auto"/>
              <w:ind w:firstLine="0"/>
              <w:contextualSpacing w:val="0"/>
              <w:jc w:val="left"/>
              <w:rPr>
                <w:rFonts w:eastAsia="Calibri"/>
                <w:bCs/>
                <w:color w:val="000000"/>
                <w:sz w:val="20"/>
                <w:szCs w:val="20"/>
                <w:lang w:val="en-US" w:eastAsia="en-US"/>
              </w:rPr>
            </w:pPr>
            <w:r w:rsidRPr="000E5840">
              <w:rPr>
                <w:rFonts w:eastAsia="Calibri"/>
                <w:bCs/>
                <w:color w:val="000000"/>
                <w:sz w:val="20"/>
                <w:szCs w:val="20"/>
                <w:lang w:val="en-US" w:eastAsia="en-US"/>
              </w:rPr>
              <w:t>ԸՆԴԱՄԵՆԸ</w:t>
            </w:r>
          </w:p>
        </w:tc>
        <w:tc>
          <w:tcPr>
            <w:tcW w:w="1701" w:type="dxa"/>
            <w:gridSpan w:val="2"/>
            <w:tcBorders>
              <w:top w:val="single" w:sz="4" w:space="0" w:color="auto"/>
              <w:left w:val="single" w:sz="4" w:space="0" w:color="auto"/>
              <w:bottom w:val="single" w:sz="4" w:space="0" w:color="auto"/>
              <w:right w:val="single" w:sz="4" w:space="0" w:color="auto"/>
            </w:tcBorders>
            <w:noWrap/>
            <w:vAlign w:val="center"/>
          </w:tcPr>
          <w:p w14:paraId="0B64BD1F" w14:textId="77777777" w:rsidR="000E5840" w:rsidRPr="000E5840" w:rsidRDefault="000E5840" w:rsidP="000E5840">
            <w:pPr>
              <w:spacing w:before="0" w:after="160"/>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(2,676,365.7)</w:t>
            </w:r>
          </w:p>
        </w:tc>
        <w:tc>
          <w:tcPr>
            <w:tcW w:w="1560" w:type="dxa"/>
            <w:gridSpan w:val="2"/>
            <w:tcBorders>
              <w:top w:val="single" w:sz="4" w:space="0" w:color="auto"/>
              <w:left w:val="nil"/>
              <w:bottom w:val="single" w:sz="4" w:space="0" w:color="auto"/>
              <w:right w:val="single" w:sz="4" w:space="0" w:color="auto"/>
            </w:tcBorders>
            <w:noWrap/>
            <w:vAlign w:val="center"/>
          </w:tcPr>
          <w:p w14:paraId="32B7FA78" w14:textId="77777777" w:rsidR="000E5840" w:rsidRPr="000E5840" w:rsidRDefault="000E5840" w:rsidP="000E5840">
            <w:pPr>
              <w:spacing w:before="0" w:after="160"/>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(4,407,988.0)</w:t>
            </w:r>
          </w:p>
        </w:tc>
        <w:tc>
          <w:tcPr>
            <w:tcW w:w="1559" w:type="dxa"/>
            <w:gridSpan w:val="2"/>
            <w:tcBorders>
              <w:top w:val="single" w:sz="4" w:space="0" w:color="auto"/>
              <w:left w:val="nil"/>
              <w:bottom w:val="single" w:sz="4" w:space="0" w:color="auto"/>
              <w:right w:val="single" w:sz="4" w:space="0" w:color="auto"/>
            </w:tcBorders>
            <w:vAlign w:val="center"/>
          </w:tcPr>
          <w:p w14:paraId="5710ADE0" w14:textId="77777777" w:rsidR="000E5840" w:rsidRPr="000E5840" w:rsidRDefault="000E5840" w:rsidP="000E5840">
            <w:pPr>
              <w:spacing w:before="0" w:after="160"/>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7,732,071.0</w:t>
            </w:r>
          </w:p>
        </w:tc>
      </w:tr>
      <w:tr w:rsidR="000E5840" w:rsidRPr="000E5840" w14:paraId="57BD41E6" w14:textId="77777777" w:rsidTr="00445EFC">
        <w:trPr>
          <w:trHeight w:val="351"/>
        </w:trPr>
        <w:tc>
          <w:tcPr>
            <w:tcW w:w="284" w:type="dxa"/>
            <w:tcBorders>
              <w:top w:val="nil"/>
              <w:left w:val="single" w:sz="8" w:space="0" w:color="auto"/>
              <w:bottom w:val="single" w:sz="4" w:space="0" w:color="auto"/>
              <w:right w:val="single" w:sz="4" w:space="0" w:color="auto"/>
            </w:tcBorders>
            <w:noWrap/>
            <w:vAlign w:val="center"/>
          </w:tcPr>
          <w:p w14:paraId="1FFD88A0" w14:textId="77777777" w:rsidR="000E5840" w:rsidRPr="000E5840" w:rsidRDefault="000E5840" w:rsidP="000E5840">
            <w:pPr>
              <w:spacing w:before="0" w:after="160"/>
              <w:ind w:firstLine="0"/>
              <w:contextualSpacing w:val="0"/>
              <w:jc w:val="left"/>
              <w:rPr>
                <w:rFonts w:eastAsia="Calibri"/>
                <w:b w:val="0"/>
                <w:color w:val="000000"/>
                <w:sz w:val="20"/>
                <w:szCs w:val="20"/>
                <w:lang w:val="en-US" w:eastAsia="en-US"/>
              </w:rPr>
            </w:pPr>
            <w:r w:rsidRPr="000E5840">
              <w:rPr>
                <w:rFonts w:eastAsia="Calibri"/>
                <w:b w:val="0"/>
                <w:color w:val="000000"/>
                <w:sz w:val="20"/>
                <w:szCs w:val="20"/>
                <w:lang w:val="en-US" w:eastAsia="en-US"/>
              </w:rPr>
              <w:t>1</w:t>
            </w:r>
          </w:p>
        </w:tc>
        <w:tc>
          <w:tcPr>
            <w:tcW w:w="4707" w:type="dxa"/>
            <w:gridSpan w:val="2"/>
            <w:tcBorders>
              <w:top w:val="single" w:sz="4" w:space="0" w:color="auto"/>
              <w:left w:val="nil"/>
              <w:bottom w:val="single" w:sz="4" w:space="0" w:color="auto"/>
              <w:right w:val="single" w:sz="4" w:space="0" w:color="auto"/>
            </w:tcBorders>
            <w:vAlign w:val="center"/>
          </w:tcPr>
          <w:p w14:paraId="5C6F2A34" w14:textId="77777777" w:rsidR="000E5840" w:rsidRPr="000E5840" w:rsidRDefault="000E5840" w:rsidP="000E5840">
            <w:pPr>
              <w:spacing w:before="0" w:after="160"/>
              <w:ind w:firstLine="0"/>
              <w:contextualSpacing w:val="0"/>
              <w:jc w:val="left"/>
              <w:rPr>
                <w:rFonts w:eastAsia="Calibri" w:cs="Sylfaen"/>
                <w:b w:val="0"/>
                <w:color w:val="000000"/>
                <w:sz w:val="20"/>
                <w:szCs w:val="20"/>
                <w:lang w:val="en-US" w:eastAsia="en-US"/>
              </w:rPr>
            </w:pPr>
            <w:r w:rsidRPr="000E5840">
              <w:rPr>
                <w:rFonts w:eastAsia="Calibri" w:cs="Sylfaen"/>
                <w:b w:val="0"/>
                <w:color w:val="000000"/>
                <w:sz w:val="20"/>
                <w:szCs w:val="20"/>
                <w:lang w:val="en-US" w:eastAsia="en-US"/>
              </w:rPr>
              <w:t>«Հայկական</w:t>
            </w:r>
            <w:r w:rsidRPr="000E5840">
              <w:rPr>
                <w:rFonts w:eastAsia="Calibri"/>
                <w:b w:val="0"/>
                <w:color w:val="000000"/>
                <w:sz w:val="20"/>
                <w:szCs w:val="20"/>
                <w:lang w:val="en-US" w:eastAsia="en-US"/>
              </w:rPr>
              <w:t xml:space="preserve"> </w:t>
            </w:r>
            <w:r w:rsidRPr="000E5840">
              <w:rPr>
                <w:rFonts w:eastAsia="Calibri" w:cs="Sylfaen"/>
                <w:b w:val="0"/>
                <w:color w:val="000000"/>
                <w:sz w:val="20"/>
                <w:szCs w:val="20"/>
                <w:lang w:val="en-US" w:eastAsia="en-US"/>
              </w:rPr>
              <w:t>ատոմակայան ՓԲԸ</w:t>
            </w:r>
          </w:p>
        </w:tc>
        <w:tc>
          <w:tcPr>
            <w:tcW w:w="1701" w:type="dxa"/>
            <w:gridSpan w:val="2"/>
            <w:tcBorders>
              <w:top w:val="single" w:sz="4" w:space="0" w:color="auto"/>
              <w:left w:val="single" w:sz="4" w:space="0" w:color="auto"/>
              <w:bottom w:val="single" w:sz="4" w:space="0" w:color="auto"/>
              <w:right w:val="single" w:sz="4" w:space="0" w:color="auto"/>
            </w:tcBorders>
            <w:noWrap/>
            <w:vAlign w:val="center"/>
          </w:tcPr>
          <w:p w14:paraId="2FB3030E" w14:textId="77777777" w:rsidR="000E5840" w:rsidRPr="000E5840" w:rsidRDefault="000E5840" w:rsidP="000E5840">
            <w:pPr>
              <w:spacing w:before="0" w:after="160"/>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(3,467,510.0)</w:t>
            </w:r>
          </w:p>
        </w:tc>
        <w:tc>
          <w:tcPr>
            <w:tcW w:w="1560" w:type="dxa"/>
            <w:gridSpan w:val="2"/>
            <w:tcBorders>
              <w:top w:val="nil"/>
              <w:left w:val="nil"/>
              <w:bottom w:val="single" w:sz="4" w:space="0" w:color="auto"/>
              <w:right w:val="single" w:sz="8" w:space="0" w:color="auto"/>
            </w:tcBorders>
            <w:noWrap/>
            <w:vAlign w:val="center"/>
          </w:tcPr>
          <w:p w14:paraId="0188F4B9" w14:textId="77777777" w:rsidR="000E5840" w:rsidRPr="000E5840" w:rsidRDefault="000E5840" w:rsidP="000E5840">
            <w:pPr>
              <w:spacing w:before="0" w:after="160"/>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5,621,887.0</w:t>
            </w:r>
          </w:p>
        </w:tc>
        <w:tc>
          <w:tcPr>
            <w:tcW w:w="1559" w:type="dxa"/>
            <w:gridSpan w:val="2"/>
            <w:tcBorders>
              <w:top w:val="single" w:sz="4" w:space="0" w:color="auto"/>
              <w:left w:val="nil"/>
              <w:bottom w:val="single" w:sz="4" w:space="0" w:color="auto"/>
              <w:right w:val="single" w:sz="4" w:space="0" w:color="auto"/>
            </w:tcBorders>
            <w:vAlign w:val="center"/>
          </w:tcPr>
          <w:p w14:paraId="7E211F5E" w14:textId="77777777" w:rsidR="000E5840" w:rsidRPr="000E5840" w:rsidRDefault="000E5840" w:rsidP="000E5840">
            <w:pPr>
              <w:spacing w:before="0" w:after="160"/>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81,200.0</w:t>
            </w:r>
          </w:p>
        </w:tc>
      </w:tr>
      <w:tr w:rsidR="000E5840" w:rsidRPr="000E5840" w14:paraId="4AD13148" w14:textId="77777777" w:rsidTr="00445EFC">
        <w:trPr>
          <w:trHeight w:val="473"/>
        </w:trPr>
        <w:tc>
          <w:tcPr>
            <w:tcW w:w="284" w:type="dxa"/>
            <w:tcBorders>
              <w:top w:val="nil"/>
              <w:left w:val="single" w:sz="8" w:space="0" w:color="auto"/>
              <w:bottom w:val="single" w:sz="4" w:space="0" w:color="auto"/>
              <w:right w:val="single" w:sz="4" w:space="0" w:color="auto"/>
            </w:tcBorders>
            <w:noWrap/>
            <w:vAlign w:val="center"/>
          </w:tcPr>
          <w:p w14:paraId="1295F763" w14:textId="77777777" w:rsidR="000E5840" w:rsidRPr="000E5840" w:rsidRDefault="000E5840" w:rsidP="000E5840">
            <w:pPr>
              <w:spacing w:before="0" w:after="160"/>
              <w:ind w:firstLine="0"/>
              <w:contextualSpacing w:val="0"/>
              <w:jc w:val="right"/>
              <w:rPr>
                <w:rFonts w:eastAsia="Calibri"/>
                <w:b w:val="0"/>
                <w:color w:val="000000"/>
                <w:sz w:val="20"/>
                <w:szCs w:val="20"/>
                <w:lang w:val="en-US" w:eastAsia="en-US"/>
              </w:rPr>
            </w:pPr>
            <w:r w:rsidRPr="000E5840">
              <w:rPr>
                <w:rFonts w:eastAsia="Calibri"/>
                <w:b w:val="0"/>
                <w:color w:val="000000"/>
                <w:sz w:val="20"/>
                <w:szCs w:val="20"/>
                <w:lang w:val="en-US" w:eastAsia="en-US"/>
              </w:rPr>
              <w:t>2</w:t>
            </w:r>
          </w:p>
        </w:tc>
        <w:tc>
          <w:tcPr>
            <w:tcW w:w="4707" w:type="dxa"/>
            <w:gridSpan w:val="2"/>
            <w:tcBorders>
              <w:top w:val="nil"/>
              <w:left w:val="nil"/>
              <w:bottom w:val="single" w:sz="4" w:space="0" w:color="auto"/>
              <w:right w:val="single" w:sz="4" w:space="0" w:color="auto"/>
            </w:tcBorders>
            <w:vAlign w:val="center"/>
          </w:tcPr>
          <w:p w14:paraId="1E405AD9" w14:textId="77777777" w:rsidR="000E5840" w:rsidRPr="000E5840" w:rsidRDefault="000E5840" w:rsidP="000E5840">
            <w:pPr>
              <w:spacing w:before="0" w:after="160"/>
              <w:ind w:firstLine="0"/>
              <w:contextualSpacing w:val="0"/>
              <w:jc w:val="left"/>
              <w:rPr>
                <w:rFonts w:eastAsia="Calibri"/>
                <w:bCs/>
                <w:color w:val="000000"/>
                <w:sz w:val="20"/>
                <w:szCs w:val="20"/>
                <w:lang w:val="en-US" w:eastAsia="en-US"/>
              </w:rPr>
            </w:pPr>
            <w:r w:rsidRPr="000E5840">
              <w:rPr>
                <w:rFonts w:eastAsia="Calibri" w:cs="Sylfaen"/>
                <w:b w:val="0"/>
                <w:color w:val="000000"/>
                <w:sz w:val="20"/>
                <w:szCs w:val="20"/>
                <w:lang w:val="en-US" w:eastAsia="en-US"/>
              </w:rPr>
              <w:t>«Բարձրավոլտ էլեկտրական ցանցեր ՓԲԸ</w:t>
            </w:r>
          </w:p>
        </w:tc>
        <w:tc>
          <w:tcPr>
            <w:tcW w:w="1701" w:type="dxa"/>
            <w:gridSpan w:val="2"/>
            <w:tcBorders>
              <w:top w:val="nil"/>
              <w:left w:val="single" w:sz="4" w:space="0" w:color="auto"/>
              <w:bottom w:val="single" w:sz="4" w:space="0" w:color="auto"/>
              <w:right w:val="single" w:sz="8" w:space="0" w:color="auto"/>
            </w:tcBorders>
            <w:noWrap/>
            <w:vAlign w:val="center"/>
          </w:tcPr>
          <w:p w14:paraId="25E9EE0E" w14:textId="77777777" w:rsidR="000E5840" w:rsidRPr="000E5840" w:rsidRDefault="000E5840" w:rsidP="000E5840">
            <w:pPr>
              <w:spacing w:before="0" w:after="160"/>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676,661.0</w:t>
            </w:r>
          </w:p>
        </w:tc>
        <w:tc>
          <w:tcPr>
            <w:tcW w:w="1560" w:type="dxa"/>
            <w:gridSpan w:val="2"/>
            <w:tcBorders>
              <w:top w:val="nil"/>
              <w:left w:val="nil"/>
              <w:bottom w:val="single" w:sz="4" w:space="0" w:color="auto"/>
              <w:right w:val="single" w:sz="8" w:space="0" w:color="auto"/>
            </w:tcBorders>
            <w:noWrap/>
            <w:vAlign w:val="center"/>
          </w:tcPr>
          <w:p w14:paraId="1A5E63E8" w14:textId="77777777" w:rsidR="000E5840" w:rsidRPr="000E5840" w:rsidRDefault="000E5840" w:rsidP="000E5840">
            <w:pPr>
              <w:spacing w:before="0" w:after="160"/>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(7,123,321.0)</w:t>
            </w:r>
          </w:p>
        </w:tc>
        <w:tc>
          <w:tcPr>
            <w:tcW w:w="1559" w:type="dxa"/>
            <w:gridSpan w:val="2"/>
            <w:tcBorders>
              <w:top w:val="nil"/>
              <w:left w:val="nil"/>
              <w:bottom w:val="single" w:sz="4" w:space="0" w:color="auto"/>
              <w:right w:val="single" w:sz="8" w:space="0" w:color="auto"/>
            </w:tcBorders>
            <w:vAlign w:val="center"/>
          </w:tcPr>
          <w:p w14:paraId="322B866F" w14:textId="77777777" w:rsidR="000E5840" w:rsidRPr="000E5840" w:rsidRDefault="000E5840" w:rsidP="000E5840">
            <w:pPr>
              <w:spacing w:before="0" w:after="160"/>
              <w:ind w:firstLine="0"/>
              <w:contextualSpacing w:val="0"/>
              <w:jc w:val="left"/>
              <w:rPr>
                <w:rFonts w:eastAsia="Calibri"/>
                <w:b w:val="0"/>
                <w:color w:val="000000"/>
                <w:sz w:val="20"/>
                <w:szCs w:val="20"/>
                <w:lang w:val="en-US" w:eastAsia="en-US"/>
              </w:rPr>
            </w:pPr>
            <w:r w:rsidRPr="000E5840">
              <w:rPr>
                <w:rFonts w:eastAsia="Calibri"/>
                <w:b w:val="0"/>
                <w:color w:val="000000"/>
                <w:sz w:val="20"/>
                <w:szCs w:val="20"/>
                <w:lang w:val="en-US" w:eastAsia="en-US"/>
              </w:rPr>
              <w:t>2,648,438.0</w:t>
            </w:r>
          </w:p>
        </w:tc>
      </w:tr>
      <w:tr w:rsidR="000E5840" w:rsidRPr="000E5840" w14:paraId="79079504" w14:textId="77777777" w:rsidTr="00445EFC">
        <w:trPr>
          <w:trHeight w:val="311"/>
        </w:trPr>
        <w:tc>
          <w:tcPr>
            <w:tcW w:w="284" w:type="dxa"/>
            <w:tcBorders>
              <w:top w:val="nil"/>
              <w:left w:val="single" w:sz="8" w:space="0" w:color="auto"/>
              <w:bottom w:val="single" w:sz="4" w:space="0" w:color="auto"/>
              <w:right w:val="single" w:sz="4" w:space="0" w:color="auto"/>
            </w:tcBorders>
            <w:noWrap/>
            <w:vAlign w:val="center"/>
          </w:tcPr>
          <w:p w14:paraId="565C72A5" w14:textId="77777777" w:rsidR="000E5840" w:rsidRPr="000E5840" w:rsidRDefault="000E5840" w:rsidP="000E5840">
            <w:pPr>
              <w:spacing w:before="0" w:after="160"/>
              <w:ind w:firstLine="0"/>
              <w:contextualSpacing w:val="0"/>
              <w:jc w:val="right"/>
              <w:rPr>
                <w:rFonts w:eastAsia="Calibri"/>
                <w:b w:val="0"/>
                <w:color w:val="000000"/>
                <w:sz w:val="20"/>
                <w:szCs w:val="20"/>
                <w:lang w:val="en-US" w:eastAsia="en-US"/>
              </w:rPr>
            </w:pPr>
            <w:r w:rsidRPr="000E5840">
              <w:rPr>
                <w:rFonts w:eastAsia="Calibri"/>
                <w:b w:val="0"/>
                <w:color w:val="000000"/>
                <w:sz w:val="20"/>
                <w:szCs w:val="20"/>
                <w:lang w:val="en-US" w:eastAsia="en-US"/>
              </w:rPr>
              <w:t>3</w:t>
            </w:r>
          </w:p>
        </w:tc>
        <w:tc>
          <w:tcPr>
            <w:tcW w:w="4707" w:type="dxa"/>
            <w:gridSpan w:val="2"/>
            <w:tcBorders>
              <w:top w:val="nil"/>
              <w:left w:val="nil"/>
              <w:bottom w:val="single" w:sz="4" w:space="0" w:color="auto"/>
              <w:right w:val="single" w:sz="4" w:space="0" w:color="auto"/>
            </w:tcBorders>
            <w:vAlign w:val="center"/>
          </w:tcPr>
          <w:p w14:paraId="33A6F577" w14:textId="77777777" w:rsidR="000E5840" w:rsidRPr="000E5840" w:rsidRDefault="000E5840" w:rsidP="000E5840">
            <w:pPr>
              <w:spacing w:before="0" w:after="160"/>
              <w:ind w:firstLine="0"/>
              <w:contextualSpacing w:val="0"/>
              <w:jc w:val="left"/>
              <w:rPr>
                <w:rFonts w:eastAsia="Calibri"/>
                <w:b w:val="0"/>
                <w:color w:val="000000"/>
                <w:sz w:val="20"/>
                <w:szCs w:val="20"/>
                <w:lang w:val="en-US" w:eastAsia="en-US"/>
              </w:rPr>
            </w:pPr>
            <w:r w:rsidRPr="000E5840">
              <w:rPr>
                <w:rFonts w:eastAsia="Calibri" w:cs="Segoe UI"/>
                <w:b w:val="0"/>
                <w:sz w:val="20"/>
                <w:szCs w:val="20"/>
                <w:lang w:val="en-US" w:eastAsia="en-US"/>
              </w:rPr>
              <w:t>«</w:t>
            </w:r>
            <w:r w:rsidRPr="000E5840">
              <w:rPr>
                <w:rFonts w:eastAsia="Calibri" w:cs="Sylfaen"/>
                <w:b w:val="0"/>
                <w:color w:val="000000"/>
                <w:sz w:val="20"/>
                <w:szCs w:val="20"/>
                <w:lang w:val="en-US" w:eastAsia="en-US"/>
              </w:rPr>
              <w:t>Երևանի</w:t>
            </w:r>
            <w:r w:rsidRPr="000E5840">
              <w:rPr>
                <w:rFonts w:eastAsia="Calibri"/>
                <w:b w:val="0"/>
                <w:color w:val="000000"/>
                <w:sz w:val="20"/>
                <w:szCs w:val="20"/>
                <w:lang w:val="en-US" w:eastAsia="en-US"/>
              </w:rPr>
              <w:t xml:space="preserve"> </w:t>
            </w:r>
            <w:r w:rsidRPr="000E5840">
              <w:rPr>
                <w:rFonts w:eastAsia="Calibri" w:cs="Sylfaen"/>
                <w:b w:val="0"/>
                <w:color w:val="000000"/>
                <w:sz w:val="20"/>
                <w:szCs w:val="20"/>
                <w:lang w:val="en-US" w:eastAsia="en-US"/>
              </w:rPr>
              <w:t>ջերմաէլեկտրակենտրոն</w:t>
            </w:r>
            <w:r w:rsidRPr="000E5840">
              <w:rPr>
                <w:rFonts w:eastAsia="Calibri"/>
                <w:b w:val="0"/>
                <w:color w:val="000000"/>
                <w:sz w:val="20"/>
                <w:szCs w:val="20"/>
                <w:lang w:val="en-US" w:eastAsia="en-US"/>
              </w:rPr>
              <w:t xml:space="preserve"> (</w:t>
            </w:r>
            <w:r w:rsidRPr="000E5840">
              <w:rPr>
                <w:rFonts w:eastAsia="Calibri" w:cs="Sylfaen"/>
                <w:b w:val="0"/>
                <w:color w:val="000000"/>
                <w:sz w:val="20"/>
                <w:szCs w:val="20"/>
                <w:lang w:val="en-US" w:eastAsia="en-US"/>
              </w:rPr>
              <w:t>ՋԷԿ</w:t>
            </w:r>
            <w:r w:rsidRPr="000E5840">
              <w:rPr>
                <w:rFonts w:eastAsia="Calibri"/>
                <w:b w:val="0"/>
                <w:color w:val="000000"/>
                <w:sz w:val="20"/>
                <w:szCs w:val="20"/>
                <w:lang w:val="en-US" w:eastAsia="en-US"/>
              </w:rPr>
              <w:t>)</w:t>
            </w:r>
            <w:r w:rsidRPr="000E5840">
              <w:rPr>
                <w:rFonts w:eastAsia="Calibri" w:cs="Segoe UI"/>
                <w:b w:val="0"/>
                <w:sz w:val="20"/>
                <w:szCs w:val="20"/>
                <w:lang w:val="en-US" w:eastAsia="en-US"/>
              </w:rPr>
              <w:t>» ՓԲԸ</w:t>
            </w:r>
          </w:p>
        </w:tc>
        <w:tc>
          <w:tcPr>
            <w:tcW w:w="1701" w:type="dxa"/>
            <w:gridSpan w:val="2"/>
            <w:tcBorders>
              <w:top w:val="nil"/>
              <w:left w:val="single" w:sz="4" w:space="0" w:color="auto"/>
              <w:bottom w:val="single" w:sz="4" w:space="0" w:color="auto"/>
              <w:right w:val="single" w:sz="8" w:space="0" w:color="auto"/>
            </w:tcBorders>
            <w:noWrap/>
            <w:vAlign w:val="center"/>
          </w:tcPr>
          <w:p w14:paraId="2723A1AF" w14:textId="77777777" w:rsidR="000E5840" w:rsidRPr="000E5840" w:rsidRDefault="000E5840" w:rsidP="000E5840">
            <w:pPr>
              <w:spacing w:before="0" w:after="160"/>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125,197.3</w:t>
            </w:r>
          </w:p>
        </w:tc>
        <w:tc>
          <w:tcPr>
            <w:tcW w:w="1560" w:type="dxa"/>
            <w:gridSpan w:val="2"/>
            <w:tcBorders>
              <w:top w:val="nil"/>
              <w:left w:val="nil"/>
              <w:bottom w:val="single" w:sz="4" w:space="0" w:color="auto"/>
              <w:right w:val="single" w:sz="8" w:space="0" w:color="auto"/>
            </w:tcBorders>
            <w:noWrap/>
            <w:vAlign w:val="center"/>
          </w:tcPr>
          <w:p w14:paraId="1CFE8D0B" w14:textId="77777777" w:rsidR="000E5840" w:rsidRPr="000E5840" w:rsidRDefault="000E5840" w:rsidP="000E5840">
            <w:pPr>
              <w:spacing w:before="0" w:after="160"/>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1,242.0</w:t>
            </w:r>
          </w:p>
        </w:tc>
        <w:tc>
          <w:tcPr>
            <w:tcW w:w="1559" w:type="dxa"/>
            <w:gridSpan w:val="2"/>
            <w:tcBorders>
              <w:top w:val="nil"/>
              <w:left w:val="nil"/>
              <w:bottom w:val="single" w:sz="4" w:space="0" w:color="auto"/>
              <w:right w:val="single" w:sz="8" w:space="0" w:color="auto"/>
            </w:tcBorders>
            <w:vAlign w:val="center"/>
          </w:tcPr>
          <w:p w14:paraId="6C75A9FF" w14:textId="77777777" w:rsidR="000E5840" w:rsidRPr="000E5840" w:rsidRDefault="000E5840" w:rsidP="000E5840">
            <w:pPr>
              <w:spacing w:before="0" w:after="160"/>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4,827,975.0</w:t>
            </w:r>
          </w:p>
        </w:tc>
      </w:tr>
      <w:tr w:rsidR="000E5840" w:rsidRPr="000E5840" w14:paraId="3D26596D" w14:textId="77777777" w:rsidTr="00445EFC">
        <w:trPr>
          <w:trHeight w:val="575"/>
        </w:trPr>
        <w:tc>
          <w:tcPr>
            <w:tcW w:w="284" w:type="dxa"/>
            <w:tcBorders>
              <w:top w:val="nil"/>
              <w:left w:val="single" w:sz="8" w:space="0" w:color="auto"/>
              <w:bottom w:val="single" w:sz="4" w:space="0" w:color="auto"/>
              <w:right w:val="single" w:sz="4" w:space="0" w:color="auto"/>
            </w:tcBorders>
            <w:noWrap/>
            <w:vAlign w:val="center"/>
          </w:tcPr>
          <w:p w14:paraId="32ECC48C" w14:textId="77777777" w:rsidR="000E5840" w:rsidRPr="000E5840" w:rsidRDefault="000E5840" w:rsidP="000E5840">
            <w:pPr>
              <w:spacing w:before="0" w:after="160"/>
              <w:ind w:firstLine="0"/>
              <w:contextualSpacing w:val="0"/>
              <w:jc w:val="right"/>
              <w:rPr>
                <w:rFonts w:eastAsia="Calibri"/>
                <w:b w:val="0"/>
                <w:color w:val="000000"/>
                <w:sz w:val="20"/>
                <w:szCs w:val="20"/>
                <w:lang w:val="en-US" w:eastAsia="en-US"/>
              </w:rPr>
            </w:pPr>
            <w:r w:rsidRPr="000E5840">
              <w:rPr>
                <w:rFonts w:eastAsia="Calibri"/>
                <w:b w:val="0"/>
                <w:color w:val="000000"/>
                <w:sz w:val="20"/>
                <w:szCs w:val="20"/>
                <w:lang w:val="en-US" w:eastAsia="en-US"/>
              </w:rPr>
              <w:t>4</w:t>
            </w:r>
          </w:p>
        </w:tc>
        <w:tc>
          <w:tcPr>
            <w:tcW w:w="4707" w:type="dxa"/>
            <w:gridSpan w:val="2"/>
            <w:tcBorders>
              <w:top w:val="nil"/>
              <w:left w:val="nil"/>
              <w:bottom w:val="single" w:sz="4" w:space="0" w:color="auto"/>
              <w:right w:val="single" w:sz="4" w:space="0" w:color="auto"/>
            </w:tcBorders>
            <w:vAlign w:val="center"/>
          </w:tcPr>
          <w:p w14:paraId="403CFFB5" w14:textId="77777777" w:rsidR="000E5840" w:rsidRPr="000E5840" w:rsidRDefault="000E5840" w:rsidP="000E5840">
            <w:pPr>
              <w:spacing w:before="0" w:after="160" w:line="259" w:lineRule="auto"/>
              <w:ind w:firstLine="0"/>
              <w:contextualSpacing w:val="0"/>
              <w:jc w:val="left"/>
              <w:rPr>
                <w:rFonts w:eastAsia="Calibri"/>
                <w:b w:val="0"/>
                <w:color w:val="000000"/>
                <w:sz w:val="20"/>
                <w:szCs w:val="20"/>
                <w:lang w:val="en-US" w:eastAsia="en-US"/>
              </w:rPr>
            </w:pPr>
            <w:r w:rsidRPr="000E5840">
              <w:rPr>
                <w:rFonts w:eastAsia="Calibri" w:cs="Segoe UI"/>
                <w:b w:val="0"/>
                <w:sz w:val="20"/>
                <w:szCs w:val="20"/>
                <w:lang w:val="en-US" w:eastAsia="en-US"/>
              </w:rPr>
              <w:t>«</w:t>
            </w:r>
            <w:r w:rsidRPr="000E5840">
              <w:rPr>
                <w:rFonts w:eastAsia="Calibri" w:cs="Sylfaen"/>
                <w:b w:val="0"/>
                <w:color w:val="000000"/>
                <w:sz w:val="20"/>
                <w:szCs w:val="20"/>
                <w:lang w:val="en-US" w:eastAsia="en-US"/>
              </w:rPr>
              <w:t>Էլեկտրաէներգետիկական</w:t>
            </w:r>
            <w:r w:rsidRPr="000E5840">
              <w:rPr>
                <w:rFonts w:eastAsia="Calibri"/>
                <w:b w:val="0"/>
                <w:color w:val="000000"/>
                <w:sz w:val="20"/>
                <w:szCs w:val="20"/>
                <w:lang w:val="en-US" w:eastAsia="en-US"/>
              </w:rPr>
              <w:t xml:space="preserve"> </w:t>
            </w:r>
            <w:r w:rsidRPr="000E5840">
              <w:rPr>
                <w:rFonts w:eastAsia="Calibri" w:cs="Sylfaen"/>
                <w:b w:val="0"/>
                <w:color w:val="000000"/>
                <w:sz w:val="20"/>
                <w:szCs w:val="20"/>
                <w:lang w:val="en-US" w:eastAsia="en-US"/>
              </w:rPr>
              <w:t>համակարգի</w:t>
            </w:r>
            <w:r w:rsidRPr="000E5840">
              <w:rPr>
                <w:rFonts w:eastAsia="Calibri"/>
                <w:b w:val="0"/>
                <w:color w:val="000000"/>
                <w:sz w:val="20"/>
                <w:szCs w:val="20"/>
                <w:lang w:val="en-US" w:eastAsia="en-US"/>
              </w:rPr>
              <w:t xml:space="preserve"> </w:t>
            </w:r>
            <w:r w:rsidRPr="000E5840">
              <w:rPr>
                <w:rFonts w:eastAsia="Calibri" w:cs="Sylfaen"/>
                <w:b w:val="0"/>
                <w:color w:val="000000"/>
                <w:sz w:val="20"/>
                <w:szCs w:val="20"/>
                <w:lang w:val="en-US" w:eastAsia="en-US"/>
              </w:rPr>
              <w:t>օպերատոր</w:t>
            </w:r>
            <w:r w:rsidRPr="000E5840">
              <w:rPr>
                <w:rFonts w:eastAsia="Calibri" w:cs="Segoe UI"/>
                <w:b w:val="0"/>
                <w:sz w:val="20"/>
                <w:szCs w:val="20"/>
                <w:lang w:val="en-US" w:eastAsia="en-US"/>
              </w:rPr>
              <w:t>»</w:t>
            </w:r>
            <w:r w:rsidRPr="000E5840">
              <w:rPr>
                <w:rFonts w:eastAsia="Calibri" w:cs="Calibri"/>
                <w:b w:val="0"/>
                <w:sz w:val="20"/>
                <w:szCs w:val="20"/>
                <w:lang w:val="en-US" w:eastAsia="en-US"/>
              </w:rPr>
              <w:t xml:space="preserve"> </w:t>
            </w:r>
            <w:r w:rsidRPr="000E5840">
              <w:rPr>
                <w:rFonts w:ascii="Calibri" w:eastAsia="Calibri" w:hAnsi="Calibri" w:cs="Calibri"/>
                <w:b w:val="0"/>
                <w:sz w:val="20"/>
                <w:szCs w:val="20"/>
                <w:lang w:val="en-US" w:eastAsia="en-US"/>
              </w:rPr>
              <w:t> </w:t>
            </w:r>
            <w:r w:rsidRPr="000E5840">
              <w:rPr>
                <w:rFonts w:eastAsia="Calibri" w:cs="Segoe UI"/>
                <w:b w:val="0"/>
                <w:sz w:val="20"/>
                <w:szCs w:val="20"/>
                <w:lang w:val="en-US" w:eastAsia="en-US"/>
              </w:rPr>
              <w:t>ՓԲԸ</w:t>
            </w:r>
          </w:p>
        </w:tc>
        <w:tc>
          <w:tcPr>
            <w:tcW w:w="1701" w:type="dxa"/>
            <w:gridSpan w:val="2"/>
            <w:tcBorders>
              <w:top w:val="nil"/>
              <w:left w:val="single" w:sz="4" w:space="0" w:color="auto"/>
              <w:bottom w:val="single" w:sz="4" w:space="0" w:color="auto"/>
              <w:right w:val="single" w:sz="8" w:space="0" w:color="auto"/>
            </w:tcBorders>
            <w:noWrap/>
            <w:vAlign w:val="center"/>
          </w:tcPr>
          <w:p w14:paraId="7F2A9C37" w14:textId="77777777" w:rsidR="000E5840" w:rsidRPr="000E5840" w:rsidRDefault="000E5840" w:rsidP="000E5840">
            <w:pPr>
              <w:spacing w:before="0" w:after="160"/>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1,180.0</w:t>
            </w:r>
          </w:p>
        </w:tc>
        <w:tc>
          <w:tcPr>
            <w:tcW w:w="1560" w:type="dxa"/>
            <w:gridSpan w:val="2"/>
            <w:tcBorders>
              <w:top w:val="nil"/>
              <w:left w:val="nil"/>
              <w:bottom w:val="single" w:sz="4" w:space="0" w:color="auto"/>
              <w:right w:val="single" w:sz="8" w:space="0" w:color="auto"/>
            </w:tcBorders>
            <w:noWrap/>
            <w:vAlign w:val="center"/>
          </w:tcPr>
          <w:p w14:paraId="20B7E58A" w14:textId="77777777" w:rsidR="000E5840" w:rsidRPr="000E5840" w:rsidRDefault="000E5840" w:rsidP="000E5840">
            <w:pPr>
              <w:spacing w:before="0" w:after="160"/>
              <w:ind w:firstLine="0"/>
              <w:contextualSpacing w:val="0"/>
              <w:jc w:val="center"/>
              <w:rPr>
                <w:rFonts w:eastAsia="Calibri"/>
                <w:b w:val="0"/>
                <w:sz w:val="20"/>
                <w:szCs w:val="20"/>
                <w:lang w:val="en-US" w:eastAsia="en-US"/>
              </w:rPr>
            </w:pPr>
            <w:r w:rsidRPr="000E5840">
              <w:rPr>
                <w:rFonts w:eastAsia="Calibri"/>
                <w:b w:val="0"/>
                <w:sz w:val="20"/>
                <w:szCs w:val="20"/>
                <w:lang w:val="en-US" w:eastAsia="en-US"/>
              </w:rPr>
              <w:t>2,848.0</w:t>
            </w:r>
          </w:p>
        </w:tc>
        <w:tc>
          <w:tcPr>
            <w:tcW w:w="1559" w:type="dxa"/>
            <w:gridSpan w:val="2"/>
            <w:tcBorders>
              <w:top w:val="nil"/>
              <w:left w:val="nil"/>
              <w:bottom w:val="single" w:sz="4" w:space="0" w:color="auto"/>
              <w:right w:val="single" w:sz="8" w:space="0" w:color="auto"/>
            </w:tcBorders>
            <w:vAlign w:val="center"/>
          </w:tcPr>
          <w:p w14:paraId="49EDA6D7" w14:textId="77777777" w:rsidR="000E5840" w:rsidRPr="000E5840" w:rsidRDefault="000E5840" w:rsidP="000E5840">
            <w:pPr>
              <w:spacing w:before="0" w:after="160"/>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122,813.0</w:t>
            </w:r>
          </w:p>
        </w:tc>
      </w:tr>
      <w:tr w:rsidR="000E5840" w:rsidRPr="000E5840" w14:paraId="5FDAD4AF" w14:textId="77777777" w:rsidTr="00445EFC">
        <w:trPr>
          <w:trHeight w:val="387"/>
        </w:trPr>
        <w:tc>
          <w:tcPr>
            <w:tcW w:w="284" w:type="dxa"/>
            <w:tcBorders>
              <w:top w:val="nil"/>
              <w:left w:val="single" w:sz="8" w:space="0" w:color="auto"/>
              <w:bottom w:val="single" w:sz="4" w:space="0" w:color="auto"/>
              <w:right w:val="single" w:sz="4" w:space="0" w:color="auto"/>
            </w:tcBorders>
            <w:noWrap/>
            <w:vAlign w:val="center"/>
          </w:tcPr>
          <w:p w14:paraId="034183D7" w14:textId="77777777" w:rsidR="000E5840" w:rsidRPr="000E5840" w:rsidRDefault="000E5840" w:rsidP="000E5840">
            <w:pPr>
              <w:spacing w:before="0" w:after="160"/>
              <w:ind w:firstLine="0"/>
              <w:contextualSpacing w:val="0"/>
              <w:jc w:val="right"/>
              <w:rPr>
                <w:rFonts w:eastAsia="Calibri"/>
                <w:b w:val="0"/>
                <w:color w:val="000000"/>
                <w:sz w:val="20"/>
                <w:szCs w:val="20"/>
                <w:lang w:val="en-US" w:eastAsia="en-US"/>
              </w:rPr>
            </w:pPr>
            <w:r w:rsidRPr="000E5840">
              <w:rPr>
                <w:rFonts w:eastAsia="Calibri"/>
                <w:b w:val="0"/>
                <w:color w:val="000000"/>
                <w:sz w:val="20"/>
                <w:szCs w:val="20"/>
                <w:lang w:val="en-US" w:eastAsia="en-US"/>
              </w:rPr>
              <w:t>5</w:t>
            </w:r>
          </w:p>
        </w:tc>
        <w:tc>
          <w:tcPr>
            <w:tcW w:w="4707" w:type="dxa"/>
            <w:gridSpan w:val="2"/>
            <w:tcBorders>
              <w:top w:val="nil"/>
              <w:left w:val="nil"/>
              <w:bottom w:val="single" w:sz="4" w:space="0" w:color="auto"/>
              <w:right w:val="single" w:sz="4" w:space="0" w:color="auto"/>
            </w:tcBorders>
            <w:noWrap/>
            <w:vAlign w:val="center"/>
          </w:tcPr>
          <w:p w14:paraId="036B8F66" w14:textId="77777777" w:rsidR="000E5840" w:rsidRPr="000E5840" w:rsidRDefault="000E5840" w:rsidP="000E5840">
            <w:pPr>
              <w:spacing w:before="0" w:after="160"/>
              <w:ind w:firstLine="0"/>
              <w:contextualSpacing w:val="0"/>
              <w:jc w:val="left"/>
              <w:rPr>
                <w:rFonts w:eastAsia="Calibri"/>
                <w:b w:val="0"/>
                <w:color w:val="000000"/>
                <w:sz w:val="20"/>
                <w:szCs w:val="20"/>
                <w:lang w:val="en-US" w:eastAsia="en-US"/>
              </w:rPr>
            </w:pPr>
            <w:r w:rsidRPr="000E5840">
              <w:rPr>
                <w:rFonts w:eastAsia="Calibri" w:cs="Segoe UI"/>
                <w:b w:val="0"/>
                <w:sz w:val="20"/>
                <w:szCs w:val="20"/>
                <w:lang w:val="en-US" w:eastAsia="en-US"/>
              </w:rPr>
              <w:t>«</w:t>
            </w:r>
            <w:r w:rsidRPr="000E5840">
              <w:rPr>
                <w:rFonts w:eastAsia="Calibri" w:cs="Sylfaen"/>
                <w:b w:val="0"/>
                <w:color w:val="000000"/>
                <w:sz w:val="20"/>
                <w:szCs w:val="20"/>
                <w:lang w:val="en-US" w:eastAsia="en-US"/>
              </w:rPr>
              <w:t>Էներգակարգաբերում</w:t>
            </w:r>
            <w:r w:rsidRPr="000E5840">
              <w:rPr>
                <w:rFonts w:eastAsia="Calibri" w:cs="Segoe UI"/>
                <w:b w:val="0"/>
                <w:sz w:val="20"/>
                <w:szCs w:val="20"/>
                <w:lang w:val="en-US" w:eastAsia="en-US"/>
              </w:rPr>
              <w:t>»</w:t>
            </w:r>
            <w:r w:rsidRPr="000E5840">
              <w:rPr>
                <w:rFonts w:eastAsia="Calibri" w:cs="Sylfaen"/>
                <w:b w:val="0"/>
                <w:color w:val="000000"/>
                <w:sz w:val="20"/>
                <w:szCs w:val="20"/>
                <w:lang w:val="en-US" w:eastAsia="en-US"/>
              </w:rPr>
              <w:t xml:space="preserve"> ՓԲԸ</w:t>
            </w:r>
          </w:p>
        </w:tc>
        <w:tc>
          <w:tcPr>
            <w:tcW w:w="1701" w:type="dxa"/>
            <w:gridSpan w:val="2"/>
            <w:tcBorders>
              <w:top w:val="nil"/>
              <w:left w:val="single" w:sz="4" w:space="0" w:color="auto"/>
              <w:bottom w:val="single" w:sz="4" w:space="0" w:color="auto"/>
              <w:right w:val="single" w:sz="8" w:space="0" w:color="auto"/>
            </w:tcBorders>
            <w:noWrap/>
            <w:vAlign w:val="center"/>
          </w:tcPr>
          <w:p w14:paraId="5068E9B0" w14:textId="77777777" w:rsidR="000E5840" w:rsidRPr="000E5840" w:rsidRDefault="000E5840" w:rsidP="000E5840">
            <w:pPr>
              <w:spacing w:before="0" w:after="160"/>
              <w:ind w:firstLine="0"/>
              <w:contextualSpacing w:val="0"/>
              <w:jc w:val="center"/>
              <w:rPr>
                <w:rFonts w:eastAsia="Calibri"/>
                <w:b w:val="0"/>
                <w:sz w:val="20"/>
                <w:szCs w:val="20"/>
                <w:lang w:val="en-US" w:eastAsia="en-US"/>
              </w:rPr>
            </w:pPr>
            <w:r w:rsidRPr="000E5840">
              <w:rPr>
                <w:rFonts w:eastAsia="Calibri"/>
                <w:b w:val="0"/>
                <w:sz w:val="20"/>
                <w:szCs w:val="20"/>
                <w:lang w:val="en-US" w:eastAsia="en-US"/>
              </w:rPr>
              <w:t>4,796.0</w:t>
            </w:r>
          </w:p>
        </w:tc>
        <w:tc>
          <w:tcPr>
            <w:tcW w:w="1560" w:type="dxa"/>
            <w:gridSpan w:val="2"/>
            <w:tcBorders>
              <w:top w:val="nil"/>
              <w:left w:val="nil"/>
              <w:bottom w:val="single" w:sz="4" w:space="0" w:color="auto"/>
              <w:right w:val="single" w:sz="8" w:space="0" w:color="auto"/>
            </w:tcBorders>
            <w:noWrap/>
            <w:vAlign w:val="center"/>
          </w:tcPr>
          <w:p w14:paraId="63D9E728" w14:textId="77777777" w:rsidR="000E5840" w:rsidRPr="000E5840" w:rsidRDefault="000E5840" w:rsidP="000E5840">
            <w:pPr>
              <w:spacing w:before="0" w:after="160"/>
              <w:ind w:firstLine="0"/>
              <w:contextualSpacing w:val="0"/>
              <w:jc w:val="center"/>
              <w:rPr>
                <w:rFonts w:eastAsia="Calibri"/>
                <w:b w:val="0"/>
                <w:sz w:val="20"/>
                <w:szCs w:val="20"/>
                <w:lang w:val="en-US" w:eastAsia="en-US"/>
              </w:rPr>
            </w:pPr>
            <w:r w:rsidRPr="000E5840">
              <w:rPr>
                <w:rFonts w:eastAsia="Calibri"/>
                <w:b w:val="0"/>
                <w:sz w:val="20"/>
                <w:szCs w:val="20"/>
                <w:lang w:val="en-US" w:eastAsia="en-US"/>
              </w:rPr>
              <w:t>25,315.0</w:t>
            </w:r>
          </w:p>
        </w:tc>
        <w:tc>
          <w:tcPr>
            <w:tcW w:w="1559" w:type="dxa"/>
            <w:gridSpan w:val="2"/>
            <w:tcBorders>
              <w:top w:val="nil"/>
              <w:left w:val="nil"/>
              <w:bottom w:val="single" w:sz="4" w:space="0" w:color="auto"/>
              <w:right w:val="single" w:sz="8" w:space="0" w:color="auto"/>
            </w:tcBorders>
            <w:vAlign w:val="center"/>
          </w:tcPr>
          <w:p w14:paraId="3985DF78" w14:textId="77777777" w:rsidR="000E5840" w:rsidRPr="000E5840" w:rsidRDefault="000E5840" w:rsidP="000E5840">
            <w:pPr>
              <w:spacing w:before="0" w:after="160"/>
              <w:ind w:firstLine="0"/>
              <w:contextualSpacing w:val="0"/>
              <w:jc w:val="center"/>
              <w:rPr>
                <w:rFonts w:eastAsia="Calibri"/>
                <w:b w:val="0"/>
                <w:sz w:val="20"/>
                <w:szCs w:val="20"/>
                <w:lang w:val="en-US" w:eastAsia="en-US"/>
              </w:rPr>
            </w:pPr>
            <w:r w:rsidRPr="000E5840">
              <w:rPr>
                <w:rFonts w:eastAsia="Calibri"/>
                <w:b w:val="0"/>
                <w:sz w:val="20"/>
                <w:szCs w:val="20"/>
                <w:lang w:val="en-US" w:eastAsia="en-US"/>
              </w:rPr>
              <w:t>209.0</w:t>
            </w:r>
          </w:p>
        </w:tc>
      </w:tr>
      <w:tr w:rsidR="000E5840" w:rsidRPr="000E5840" w14:paraId="33A9D35D" w14:textId="77777777" w:rsidTr="00445EFC">
        <w:trPr>
          <w:trHeight w:val="300"/>
        </w:trPr>
        <w:tc>
          <w:tcPr>
            <w:tcW w:w="284" w:type="dxa"/>
            <w:tcBorders>
              <w:top w:val="nil"/>
              <w:left w:val="single" w:sz="8" w:space="0" w:color="auto"/>
              <w:bottom w:val="single" w:sz="4" w:space="0" w:color="auto"/>
              <w:right w:val="single" w:sz="4" w:space="0" w:color="auto"/>
            </w:tcBorders>
            <w:noWrap/>
            <w:vAlign w:val="center"/>
          </w:tcPr>
          <w:p w14:paraId="691E3276" w14:textId="77777777" w:rsidR="000E5840" w:rsidRPr="000E5840" w:rsidRDefault="000E5840" w:rsidP="000E5840">
            <w:pPr>
              <w:spacing w:before="0" w:after="160"/>
              <w:ind w:firstLine="0"/>
              <w:contextualSpacing w:val="0"/>
              <w:jc w:val="right"/>
              <w:rPr>
                <w:rFonts w:eastAsia="Calibri"/>
                <w:b w:val="0"/>
                <w:color w:val="000000"/>
                <w:sz w:val="20"/>
                <w:szCs w:val="20"/>
                <w:lang w:val="en-US" w:eastAsia="en-US"/>
              </w:rPr>
            </w:pPr>
            <w:r w:rsidRPr="000E5840">
              <w:rPr>
                <w:rFonts w:eastAsia="Calibri"/>
                <w:b w:val="0"/>
                <w:color w:val="000000"/>
                <w:sz w:val="20"/>
                <w:szCs w:val="20"/>
                <w:lang w:val="en-US" w:eastAsia="en-US"/>
              </w:rPr>
              <w:t>6</w:t>
            </w:r>
          </w:p>
        </w:tc>
        <w:tc>
          <w:tcPr>
            <w:tcW w:w="4707" w:type="dxa"/>
            <w:gridSpan w:val="2"/>
            <w:tcBorders>
              <w:top w:val="nil"/>
              <w:left w:val="nil"/>
              <w:bottom w:val="single" w:sz="4" w:space="0" w:color="auto"/>
              <w:right w:val="single" w:sz="4" w:space="0" w:color="auto"/>
            </w:tcBorders>
            <w:noWrap/>
            <w:vAlign w:val="center"/>
          </w:tcPr>
          <w:p w14:paraId="4682C07E" w14:textId="77777777" w:rsidR="000E5840" w:rsidRPr="000E5840" w:rsidRDefault="000E5840" w:rsidP="000E5840">
            <w:pPr>
              <w:spacing w:before="0" w:after="160"/>
              <w:ind w:firstLine="0"/>
              <w:contextualSpacing w:val="0"/>
              <w:jc w:val="left"/>
              <w:rPr>
                <w:rFonts w:eastAsia="Calibri"/>
                <w:b w:val="0"/>
                <w:color w:val="000000"/>
                <w:sz w:val="20"/>
                <w:szCs w:val="20"/>
                <w:lang w:val="en-US" w:eastAsia="en-US"/>
              </w:rPr>
            </w:pPr>
            <w:r w:rsidRPr="000E5840">
              <w:rPr>
                <w:rFonts w:eastAsia="Calibri" w:cs="Segoe UI"/>
                <w:b w:val="0"/>
                <w:sz w:val="20"/>
                <w:szCs w:val="20"/>
                <w:lang w:val="en-US" w:eastAsia="en-US"/>
              </w:rPr>
              <w:t>«</w:t>
            </w:r>
            <w:r w:rsidRPr="000E5840">
              <w:rPr>
                <w:rFonts w:eastAsia="Calibri" w:cs="Sylfaen"/>
                <w:b w:val="0"/>
                <w:color w:val="000000"/>
                <w:sz w:val="20"/>
                <w:szCs w:val="20"/>
                <w:lang w:val="en-US" w:eastAsia="en-US"/>
              </w:rPr>
              <w:t>Հաշվարկային</w:t>
            </w:r>
            <w:r w:rsidRPr="000E5840">
              <w:rPr>
                <w:rFonts w:eastAsia="Calibri"/>
                <w:b w:val="0"/>
                <w:color w:val="000000"/>
                <w:sz w:val="20"/>
                <w:szCs w:val="20"/>
                <w:lang w:val="en-US" w:eastAsia="en-US"/>
              </w:rPr>
              <w:t xml:space="preserve"> </w:t>
            </w:r>
            <w:r w:rsidRPr="000E5840">
              <w:rPr>
                <w:rFonts w:eastAsia="Calibri" w:cs="Sylfaen"/>
                <w:b w:val="0"/>
                <w:color w:val="000000"/>
                <w:sz w:val="20"/>
                <w:szCs w:val="20"/>
                <w:lang w:val="en-US" w:eastAsia="en-US"/>
              </w:rPr>
              <w:t>կենտրոն</w:t>
            </w:r>
            <w:r w:rsidRPr="000E5840">
              <w:rPr>
                <w:rFonts w:eastAsia="Calibri" w:cs="Segoe UI"/>
                <w:b w:val="0"/>
                <w:sz w:val="20"/>
                <w:szCs w:val="20"/>
                <w:lang w:val="en-US" w:eastAsia="en-US"/>
              </w:rPr>
              <w:t>»</w:t>
            </w:r>
            <w:r w:rsidRPr="000E5840">
              <w:rPr>
                <w:rFonts w:eastAsia="Calibri" w:cs="Sylfaen"/>
                <w:b w:val="0"/>
                <w:color w:val="000000"/>
                <w:sz w:val="20"/>
                <w:szCs w:val="20"/>
                <w:lang w:val="en-US" w:eastAsia="en-US"/>
              </w:rPr>
              <w:t xml:space="preserve"> ՓԲԸ</w:t>
            </w:r>
          </w:p>
        </w:tc>
        <w:tc>
          <w:tcPr>
            <w:tcW w:w="1701" w:type="dxa"/>
            <w:gridSpan w:val="2"/>
            <w:tcBorders>
              <w:top w:val="nil"/>
              <w:left w:val="single" w:sz="4" w:space="0" w:color="auto"/>
              <w:bottom w:val="single" w:sz="4" w:space="0" w:color="auto"/>
              <w:right w:val="single" w:sz="8" w:space="0" w:color="auto"/>
            </w:tcBorders>
            <w:noWrap/>
            <w:vAlign w:val="center"/>
          </w:tcPr>
          <w:p w14:paraId="211F83A2" w14:textId="77777777" w:rsidR="000E5840" w:rsidRPr="000E5840" w:rsidRDefault="000E5840" w:rsidP="000E5840">
            <w:pPr>
              <w:spacing w:before="0" w:after="160"/>
              <w:ind w:firstLine="0"/>
              <w:contextualSpacing w:val="0"/>
              <w:jc w:val="center"/>
              <w:rPr>
                <w:rFonts w:eastAsia="Calibri"/>
                <w:b w:val="0"/>
                <w:sz w:val="20"/>
                <w:szCs w:val="20"/>
                <w:lang w:val="en-US" w:eastAsia="en-US"/>
              </w:rPr>
            </w:pPr>
            <w:r w:rsidRPr="000E5840">
              <w:rPr>
                <w:rFonts w:eastAsia="Calibri"/>
                <w:b w:val="0"/>
                <w:color w:val="000000"/>
                <w:sz w:val="20"/>
                <w:szCs w:val="20"/>
                <w:lang w:val="en-US" w:eastAsia="en-US"/>
              </w:rPr>
              <w:t>4,769.0</w:t>
            </w:r>
          </w:p>
        </w:tc>
        <w:tc>
          <w:tcPr>
            <w:tcW w:w="1560" w:type="dxa"/>
            <w:gridSpan w:val="2"/>
            <w:tcBorders>
              <w:top w:val="nil"/>
              <w:left w:val="nil"/>
              <w:bottom w:val="single" w:sz="4" w:space="0" w:color="auto"/>
              <w:right w:val="single" w:sz="8" w:space="0" w:color="auto"/>
            </w:tcBorders>
            <w:noWrap/>
            <w:vAlign w:val="center"/>
          </w:tcPr>
          <w:p w14:paraId="510999DE" w14:textId="77777777" w:rsidR="000E5840" w:rsidRPr="000E5840" w:rsidRDefault="000E5840" w:rsidP="000E5840">
            <w:pPr>
              <w:spacing w:before="0" w:after="160"/>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(48,096.0)</w:t>
            </w:r>
          </w:p>
        </w:tc>
        <w:tc>
          <w:tcPr>
            <w:tcW w:w="1559" w:type="dxa"/>
            <w:gridSpan w:val="2"/>
            <w:tcBorders>
              <w:top w:val="nil"/>
              <w:left w:val="nil"/>
              <w:bottom w:val="single" w:sz="4" w:space="0" w:color="auto"/>
              <w:right w:val="single" w:sz="8" w:space="0" w:color="auto"/>
            </w:tcBorders>
            <w:vAlign w:val="center"/>
          </w:tcPr>
          <w:p w14:paraId="7860C671" w14:textId="77777777" w:rsidR="000E5840" w:rsidRPr="000E5840" w:rsidRDefault="000E5840" w:rsidP="000E5840">
            <w:pPr>
              <w:spacing w:before="0" w:after="160"/>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36,452.0</w:t>
            </w:r>
          </w:p>
        </w:tc>
      </w:tr>
      <w:tr w:rsidR="000E5840" w:rsidRPr="000E5840" w14:paraId="4BA6A21C" w14:textId="77777777" w:rsidTr="00445EFC">
        <w:trPr>
          <w:trHeight w:val="361"/>
        </w:trPr>
        <w:tc>
          <w:tcPr>
            <w:tcW w:w="284" w:type="dxa"/>
            <w:tcBorders>
              <w:top w:val="nil"/>
              <w:left w:val="single" w:sz="8" w:space="0" w:color="auto"/>
              <w:bottom w:val="single" w:sz="4" w:space="0" w:color="auto"/>
              <w:right w:val="single" w:sz="4" w:space="0" w:color="auto"/>
            </w:tcBorders>
            <w:noWrap/>
            <w:vAlign w:val="center"/>
          </w:tcPr>
          <w:p w14:paraId="151E696F" w14:textId="77777777" w:rsidR="000E5840" w:rsidRPr="000E5840" w:rsidRDefault="000E5840" w:rsidP="000E5840">
            <w:pPr>
              <w:spacing w:before="0" w:after="160"/>
              <w:ind w:firstLine="0"/>
              <w:contextualSpacing w:val="0"/>
              <w:jc w:val="right"/>
              <w:rPr>
                <w:rFonts w:eastAsia="Calibri"/>
                <w:b w:val="0"/>
                <w:color w:val="000000"/>
                <w:sz w:val="20"/>
                <w:szCs w:val="20"/>
                <w:lang w:val="en-US" w:eastAsia="en-US"/>
              </w:rPr>
            </w:pPr>
            <w:r w:rsidRPr="000E5840">
              <w:rPr>
                <w:rFonts w:eastAsia="Calibri"/>
                <w:b w:val="0"/>
                <w:color w:val="000000"/>
                <w:sz w:val="20"/>
                <w:szCs w:val="20"/>
                <w:lang w:val="en-US" w:eastAsia="en-US"/>
              </w:rPr>
              <w:t>7</w:t>
            </w:r>
          </w:p>
        </w:tc>
        <w:tc>
          <w:tcPr>
            <w:tcW w:w="4707" w:type="dxa"/>
            <w:gridSpan w:val="2"/>
            <w:tcBorders>
              <w:top w:val="nil"/>
              <w:left w:val="nil"/>
              <w:bottom w:val="single" w:sz="4" w:space="0" w:color="auto"/>
              <w:right w:val="single" w:sz="4" w:space="0" w:color="auto"/>
            </w:tcBorders>
            <w:noWrap/>
            <w:vAlign w:val="center"/>
          </w:tcPr>
          <w:p w14:paraId="4ABF8836" w14:textId="77777777" w:rsidR="000E5840" w:rsidRPr="000E5840" w:rsidRDefault="000E5840" w:rsidP="000E5840">
            <w:pPr>
              <w:spacing w:before="0" w:after="160"/>
              <w:ind w:firstLine="0"/>
              <w:contextualSpacing w:val="0"/>
              <w:jc w:val="left"/>
              <w:rPr>
                <w:rFonts w:eastAsia="Calibri"/>
                <w:b w:val="0"/>
                <w:color w:val="000000"/>
                <w:sz w:val="20"/>
                <w:szCs w:val="20"/>
                <w:lang w:val="en-US" w:eastAsia="en-US"/>
              </w:rPr>
            </w:pPr>
            <w:r w:rsidRPr="000E5840">
              <w:rPr>
                <w:rFonts w:eastAsia="Calibri" w:cs="Segoe UI"/>
                <w:b w:val="0"/>
                <w:sz w:val="20"/>
                <w:szCs w:val="20"/>
                <w:lang w:val="en-US" w:eastAsia="en-US"/>
              </w:rPr>
              <w:t>«</w:t>
            </w:r>
            <w:r w:rsidRPr="000E5840">
              <w:rPr>
                <w:rFonts w:eastAsia="Calibri" w:cs="Sylfaen"/>
                <w:b w:val="0"/>
                <w:color w:val="000000"/>
                <w:sz w:val="20"/>
                <w:szCs w:val="20"/>
                <w:lang w:val="en-US" w:eastAsia="en-US"/>
              </w:rPr>
              <w:t>Հայատոմ</w:t>
            </w:r>
            <w:r w:rsidRPr="000E5840">
              <w:rPr>
                <w:rFonts w:eastAsia="Calibri" w:cs="Segoe UI"/>
                <w:b w:val="0"/>
                <w:sz w:val="20"/>
                <w:szCs w:val="20"/>
                <w:lang w:val="en-US" w:eastAsia="en-US"/>
              </w:rPr>
              <w:t>»</w:t>
            </w:r>
            <w:r w:rsidRPr="000E5840">
              <w:rPr>
                <w:rFonts w:eastAsia="Calibri" w:cs="Sylfaen"/>
                <w:b w:val="0"/>
                <w:color w:val="000000"/>
                <w:sz w:val="20"/>
                <w:szCs w:val="20"/>
                <w:lang w:val="en-US" w:eastAsia="en-US"/>
              </w:rPr>
              <w:t xml:space="preserve"> ՓԲԸ</w:t>
            </w:r>
          </w:p>
        </w:tc>
        <w:tc>
          <w:tcPr>
            <w:tcW w:w="1701" w:type="dxa"/>
            <w:gridSpan w:val="2"/>
            <w:tcBorders>
              <w:top w:val="nil"/>
              <w:left w:val="single" w:sz="4" w:space="0" w:color="auto"/>
              <w:bottom w:val="single" w:sz="4" w:space="0" w:color="auto"/>
              <w:right w:val="single" w:sz="8" w:space="0" w:color="auto"/>
            </w:tcBorders>
            <w:noWrap/>
            <w:vAlign w:val="center"/>
          </w:tcPr>
          <w:p w14:paraId="30D964FF" w14:textId="77777777" w:rsidR="000E5840" w:rsidRPr="000E5840" w:rsidRDefault="000E5840" w:rsidP="000E5840">
            <w:pPr>
              <w:spacing w:before="0" w:after="160"/>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(28,140.0)</w:t>
            </w:r>
          </w:p>
        </w:tc>
        <w:tc>
          <w:tcPr>
            <w:tcW w:w="1560" w:type="dxa"/>
            <w:gridSpan w:val="2"/>
            <w:tcBorders>
              <w:top w:val="nil"/>
              <w:left w:val="nil"/>
              <w:bottom w:val="single" w:sz="8" w:space="0" w:color="auto"/>
              <w:right w:val="single" w:sz="8" w:space="0" w:color="auto"/>
            </w:tcBorders>
            <w:noWrap/>
            <w:vAlign w:val="center"/>
          </w:tcPr>
          <w:p w14:paraId="1F045B43" w14:textId="77777777" w:rsidR="000E5840" w:rsidRPr="000E5840" w:rsidRDefault="000E5840" w:rsidP="000E5840">
            <w:pPr>
              <w:spacing w:before="0" w:after="160"/>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9,353.0</w:t>
            </w:r>
          </w:p>
        </w:tc>
        <w:tc>
          <w:tcPr>
            <w:tcW w:w="1559" w:type="dxa"/>
            <w:gridSpan w:val="2"/>
            <w:tcBorders>
              <w:top w:val="nil"/>
              <w:left w:val="nil"/>
              <w:bottom w:val="single" w:sz="4" w:space="0" w:color="auto"/>
              <w:right w:val="single" w:sz="8" w:space="0" w:color="auto"/>
            </w:tcBorders>
            <w:vAlign w:val="center"/>
          </w:tcPr>
          <w:p w14:paraId="052DDDE7" w14:textId="77777777" w:rsidR="000E5840" w:rsidRPr="000E5840" w:rsidRDefault="000E5840" w:rsidP="000E5840">
            <w:pPr>
              <w:spacing w:before="0" w:after="160"/>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8,877.0</w:t>
            </w:r>
          </w:p>
        </w:tc>
      </w:tr>
      <w:tr w:rsidR="000E5840" w:rsidRPr="000E5840" w14:paraId="245C7C05" w14:textId="77777777" w:rsidTr="00445EFC">
        <w:trPr>
          <w:trHeight w:val="331"/>
        </w:trPr>
        <w:tc>
          <w:tcPr>
            <w:tcW w:w="284" w:type="dxa"/>
            <w:tcBorders>
              <w:top w:val="nil"/>
              <w:left w:val="single" w:sz="8" w:space="0" w:color="auto"/>
              <w:bottom w:val="single" w:sz="8" w:space="0" w:color="auto"/>
              <w:right w:val="single" w:sz="4" w:space="0" w:color="auto"/>
            </w:tcBorders>
            <w:noWrap/>
            <w:vAlign w:val="center"/>
          </w:tcPr>
          <w:p w14:paraId="52A5F90B" w14:textId="77777777" w:rsidR="000E5840" w:rsidRPr="000E5840" w:rsidRDefault="000E5840" w:rsidP="000E5840">
            <w:pPr>
              <w:spacing w:before="0" w:after="160"/>
              <w:ind w:firstLine="0"/>
              <w:contextualSpacing w:val="0"/>
              <w:jc w:val="right"/>
              <w:rPr>
                <w:rFonts w:eastAsia="Calibri"/>
                <w:b w:val="0"/>
                <w:color w:val="000000"/>
                <w:sz w:val="20"/>
                <w:szCs w:val="20"/>
                <w:lang w:val="en-US" w:eastAsia="en-US"/>
              </w:rPr>
            </w:pPr>
            <w:r w:rsidRPr="000E5840">
              <w:rPr>
                <w:rFonts w:eastAsia="Calibri"/>
                <w:b w:val="0"/>
                <w:color w:val="000000"/>
                <w:sz w:val="20"/>
                <w:szCs w:val="20"/>
                <w:lang w:val="en-US" w:eastAsia="en-US"/>
              </w:rPr>
              <w:t>8</w:t>
            </w:r>
          </w:p>
        </w:tc>
        <w:tc>
          <w:tcPr>
            <w:tcW w:w="4707" w:type="dxa"/>
            <w:gridSpan w:val="2"/>
            <w:tcBorders>
              <w:top w:val="nil"/>
              <w:left w:val="nil"/>
              <w:bottom w:val="single" w:sz="8" w:space="0" w:color="auto"/>
              <w:right w:val="single" w:sz="4" w:space="0" w:color="auto"/>
            </w:tcBorders>
            <w:noWrap/>
            <w:vAlign w:val="center"/>
          </w:tcPr>
          <w:p w14:paraId="444FF1EA" w14:textId="77777777" w:rsidR="000E5840" w:rsidRPr="000E5840" w:rsidRDefault="000E5840" w:rsidP="000E5840">
            <w:pPr>
              <w:spacing w:before="0" w:after="160"/>
              <w:ind w:firstLine="0"/>
              <w:contextualSpacing w:val="0"/>
              <w:jc w:val="left"/>
              <w:rPr>
                <w:rFonts w:eastAsia="Calibri"/>
                <w:b w:val="0"/>
                <w:color w:val="000000"/>
                <w:sz w:val="20"/>
                <w:szCs w:val="20"/>
                <w:lang w:val="en-US" w:eastAsia="en-US"/>
              </w:rPr>
            </w:pPr>
            <w:r w:rsidRPr="000E5840">
              <w:rPr>
                <w:rFonts w:eastAsia="Calibri" w:cs="Segoe UI"/>
                <w:b w:val="0"/>
                <w:sz w:val="20"/>
                <w:szCs w:val="20"/>
                <w:lang w:val="en-US" w:eastAsia="en-US"/>
              </w:rPr>
              <w:t>«</w:t>
            </w:r>
            <w:r w:rsidRPr="000E5840">
              <w:rPr>
                <w:rFonts w:eastAsia="Calibri" w:cs="Sylfaen"/>
                <w:b w:val="0"/>
                <w:color w:val="000000"/>
                <w:sz w:val="20"/>
                <w:szCs w:val="20"/>
                <w:lang w:val="en-US" w:eastAsia="en-US"/>
              </w:rPr>
              <w:t>Անալիտիկ</w:t>
            </w:r>
            <w:r w:rsidRPr="000E5840">
              <w:rPr>
                <w:rFonts w:eastAsia="Calibri" w:cs="Segoe UI"/>
                <w:b w:val="0"/>
                <w:sz w:val="20"/>
                <w:szCs w:val="20"/>
                <w:lang w:val="en-US" w:eastAsia="en-US"/>
              </w:rPr>
              <w:t>»</w:t>
            </w:r>
            <w:r w:rsidRPr="000E5840">
              <w:rPr>
                <w:rFonts w:eastAsia="Calibri" w:cs="Sylfaen"/>
                <w:b w:val="0"/>
                <w:color w:val="000000"/>
                <w:sz w:val="20"/>
                <w:szCs w:val="20"/>
                <w:lang w:val="en-US" w:eastAsia="en-US"/>
              </w:rPr>
              <w:t xml:space="preserve"> ՓԲԸ</w:t>
            </w:r>
          </w:p>
        </w:tc>
        <w:tc>
          <w:tcPr>
            <w:tcW w:w="1701" w:type="dxa"/>
            <w:gridSpan w:val="2"/>
            <w:tcBorders>
              <w:top w:val="nil"/>
              <w:left w:val="single" w:sz="4" w:space="0" w:color="auto"/>
              <w:bottom w:val="single" w:sz="8" w:space="0" w:color="auto"/>
              <w:right w:val="single" w:sz="8" w:space="0" w:color="auto"/>
            </w:tcBorders>
            <w:noWrap/>
            <w:vAlign w:val="center"/>
          </w:tcPr>
          <w:p w14:paraId="4A006C75" w14:textId="77777777" w:rsidR="000E5840" w:rsidRPr="000E5840" w:rsidRDefault="000E5840" w:rsidP="000E5840">
            <w:pPr>
              <w:spacing w:before="0" w:after="160"/>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6,681.0</w:t>
            </w:r>
          </w:p>
        </w:tc>
        <w:tc>
          <w:tcPr>
            <w:tcW w:w="1560" w:type="dxa"/>
            <w:gridSpan w:val="2"/>
            <w:tcBorders>
              <w:top w:val="nil"/>
              <w:left w:val="nil"/>
              <w:bottom w:val="single" w:sz="8" w:space="0" w:color="auto"/>
              <w:right w:val="single" w:sz="8" w:space="0" w:color="auto"/>
            </w:tcBorders>
            <w:noWrap/>
            <w:vAlign w:val="center"/>
          </w:tcPr>
          <w:p w14:paraId="0D4DA52A" w14:textId="77777777" w:rsidR="000E5840" w:rsidRPr="000E5840" w:rsidRDefault="000E5840" w:rsidP="000E5840">
            <w:pPr>
              <w:spacing w:before="0" w:after="160"/>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9,353.0</w:t>
            </w:r>
          </w:p>
        </w:tc>
        <w:tc>
          <w:tcPr>
            <w:tcW w:w="1559" w:type="dxa"/>
            <w:gridSpan w:val="2"/>
            <w:tcBorders>
              <w:top w:val="nil"/>
              <w:left w:val="nil"/>
              <w:bottom w:val="single" w:sz="8" w:space="0" w:color="auto"/>
              <w:right w:val="single" w:sz="8" w:space="0" w:color="auto"/>
            </w:tcBorders>
            <w:vAlign w:val="center"/>
          </w:tcPr>
          <w:p w14:paraId="76C5FBDE" w14:textId="77777777" w:rsidR="000E5840" w:rsidRPr="000E5840" w:rsidRDefault="000E5840" w:rsidP="000E5840">
            <w:pPr>
              <w:spacing w:before="0" w:after="160"/>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6,107.0</w:t>
            </w:r>
          </w:p>
        </w:tc>
      </w:tr>
    </w:tbl>
    <w:p w14:paraId="0B0E95C6" w14:textId="77777777" w:rsidR="000E5840" w:rsidRPr="000E5840" w:rsidRDefault="000E5840" w:rsidP="000E5840">
      <w:pPr>
        <w:spacing w:before="0" w:after="160"/>
        <w:ind w:firstLine="720"/>
        <w:contextualSpacing w:val="0"/>
        <w:rPr>
          <w:rFonts w:eastAsia="SimSun" w:cs="Sylfaen"/>
          <w:i/>
          <w:szCs w:val="22"/>
          <w:lang w:val="en-US" w:eastAsia="en-US"/>
        </w:rPr>
      </w:pPr>
    </w:p>
    <w:p w14:paraId="49948B1F" w14:textId="77777777" w:rsidR="000E5840" w:rsidRPr="000E5840" w:rsidRDefault="000E5840" w:rsidP="000E5840">
      <w:pPr>
        <w:spacing w:before="0" w:after="160"/>
        <w:ind w:firstLine="720"/>
        <w:contextualSpacing w:val="0"/>
        <w:rPr>
          <w:rFonts w:eastAsia="Calibri" w:cs="Segoe UI"/>
          <w:b w:val="0"/>
          <w:szCs w:val="22"/>
          <w:lang w:val="en-US" w:eastAsia="en-US"/>
        </w:rPr>
      </w:pPr>
      <w:r w:rsidRPr="000E5840">
        <w:rPr>
          <w:rFonts w:eastAsia="Calibri" w:cs="Segoe UI"/>
          <w:b w:val="0"/>
          <w:szCs w:val="22"/>
          <w:lang w:val="en-US" w:eastAsia="en-US"/>
        </w:rPr>
        <w:t xml:space="preserve">Հաշվետու ժամանակաշրջանում նախորդ ժամանակաշրջանի նկատմամբ Ընկերությունների հանրագումարային սեփական կապիտալի դիրքը Ընկերություններից մի քանիսի շարունակական կուտակային վնասների մեղմման արդյունքում նվազել է 3.1 մլրդ դրամով, (3.6%-ով): Ընդ որում Ընկերությունների հանրագումարային պարտավորությունները 3/1 հարաբերակցությամբ գերազանցում են սեփական կապիտալի հանրագումրային մեծությանը: Միջանկյալ ժամանակաշրջանում նախորդ միջանկյալ ժամանակաշրջանի նկատմամբ Ընկերությունների հանրագումարային սեփական կապիտալն ավելացել է 962.0 մլն դրամով  և կազմել 91.1 մլրդ դրամ (տես աղյուսակ 2): </w:t>
      </w:r>
    </w:p>
    <w:p w14:paraId="62A9F4F5" w14:textId="77777777" w:rsidR="000E5840" w:rsidRPr="000E5840" w:rsidRDefault="000E5840" w:rsidP="000E5840">
      <w:pPr>
        <w:spacing w:before="0" w:after="160"/>
        <w:ind w:firstLine="720"/>
        <w:contextualSpacing w:val="0"/>
        <w:rPr>
          <w:rFonts w:eastAsia="Calibri" w:cs="Segoe UI"/>
          <w:b w:val="0"/>
          <w:szCs w:val="22"/>
          <w:lang w:val="en-US" w:eastAsia="en-US"/>
        </w:rPr>
      </w:pPr>
    </w:p>
    <w:p w14:paraId="2D274CE5" w14:textId="77777777" w:rsidR="000E5840" w:rsidRPr="000E5840" w:rsidRDefault="000E5840" w:rsidP="000E5840">
      <w:pPr>
        <w:spacing w:before="0" w:after="160" w:line="240" w:lineRule="auto"/>
        <w:ind w:firstLine="0"/>
        <w:contextualSpacing w:val="0"/>
        <w:rPr>
          <w:rFonts w:eastAsia="Calibri" w:cs="Sylfaen"/>
          <w:bCs/>
          <w:color w:val="000000"/>
          <w:szCs w:val="22"/>
          <w:lang w:val="en-US" w:eastAsia="en-US"/>
        </w:rPr>
      </w:pPr>
      <w:r w:rsidRPr="000E5840">
        <w:rPr>
          <w:rFonts w:eastAsia="Calibri" w:cs="Sylfaen"/>
          <w:bCs/>
          <w:i/>
          <w:color w:val="000000"/>
          <w:szCs w:val="22"/>
          <w:lang w:val="en-US" w:eastAsia="en-US"/>
        </w:rPr>
        <w:t>Աղյուսակ</w:t>
      </w:r>
      <w:r w:rsidRPr="000E5840">
        <w:rPr>
          <w:rFonts w:eastAsia="Calibri"/>
          <w:bCs/>
          <w:i/>
          <w:color w:val="000000"/>
          <w:szCs w:val="22"/>
          <w:lang w:val="en-US" w:eastAsia="en-US"/>
        </w:rPr>
        <w:t xml:space="preserve"> 2. Էներգետիկայի ոլորտի պ</w:t>
      </w:r>
      <w:r w:rsidRPr="000E5840">
        <w:rPr>
          <w:rFonts w:eastAsia="Calibri" w:cs="Sylfaen"/>
          <w:bCs/>
          <w:i/>
          <w:color w:val="000000"/>
          <w:szCs w:val="22"/>
          <w:lang w:val="en-US" w:eastAsia="en-US"/>
        </w:rPr>
        <w:t>ետական</w:t>
      </w:r>
      <w:r w:rsidRPr="000E5840">
        <w:rPr>
          <w:rFonts w:eastAsia="Calibri"/>
          <w:bCs/>
          <w:i/>
          <w:color w:val="000000"/>
          <w:szCs w:val="22"/>
          <w:lang w:val="en-US" w:eastAsia="en-US"/>
        </w:rPr>
        <w:t xml:space="preserve"> </w:t>
      </w:r>
      <w:r w:rsidRPr="000E5840">
        <w:rPr>
          <w:rFonts w:eastAsia="Calibri" w:cs="Sylfaen"/>
          <w:bCs/>
          <w:i/>
          <w:color w:val="000000"/>
          <w:szCs w:val="22"/>
          <w:lang w:val="en-US" w:eastAsia="en-US"/>
        </w:rPr>
        <w:t>մասնակցությամբ</w:t>
      </w:r>
      <w:r w:rsidRPr="000E5840">
        <w:rPr>
          <w:rFonts w:eastAsia="Calibri"/>
          <w:bCs/>
          <w:i/>
          <w:color w:val="000000"/>
          <w:szCs w:val="22"/>
          <w:lang w:val="en-US" w:eastAsia="en-US"/>
        </w:rPr>
        <w:t xml:space="preserve"> </w:t>
      </w:r>
      <w:r w:rsidRPr="000E5840">
        <w:rPr>
          <w:rFonts w:eastAsia="Calibri" w:cs="Sylfaen"/>
          <w:bCs/>
          <w:i/>
          <w:color w:val="000000"/>
          <w:szCs w:val="22"/>
          <w:lang w:val="en-US" w:eastAsia="en-US"/>
        </w:rPr>
        <w:t>ընկերությունների</w:t>
      </w:r>
      <w:r w:rsidRPr="000E5840">
        <w:rPr>
          <w:rFonts w:eastAsia="Calibri"/>
          <w:bCs/>
          <w:i/>
          <w:color w:val="000000"/>
          <w:szCs w:val="22"/>
          <w:lang w:val="en-US" w:eastAsia="en-US"/>
        </w:rPr>
        <w:t xml:space="preserve"> </w:t>
      </w:r>
      <w:r w:rsidRPr="000E5840">
        <w:rPr>
          <w:rFonts w:eastAsia="Calibri" w:cs="Sylfaen"/>
          <w:bCs/>
          <w:i/>
          <w:color w:val="000000"/>
          <w:szCs w:val="22"/>
          <w:lang w:val="en-US" w:eastAsia="en-US"/>
        </w:rPr>
        <w:t>հանրագումարային</w:t>
      </w:r>
      <w:r w:rsidRPr="000E5840">
        <w:rPr>
          <w:rFonts w:eastAsia="Calibri"/>
          <w:bCs/>
          <w:i/>
          <w:color w:val="000000"/>
          <w:szCs w:val="22"/>
          <w:lang w:val="en-US" w:eastAsia="en-US"/>
        </w:rPr>
        <w:t xml:space="preserve"> </w:t>
      </w:r>
      <w:r w:rsidRPr="000E5840">
        <w:rPr>
          <w:rFonts w:eastAsia="Calibri" w:cs="Sylfaen"/>
          <w:bCs/>
          <w:i/>
          <w:color w:val="000000"/>
          <w:szCs w:val="22"/>
          <w:lang w:val="en-US" w:eastAsia="en-US"/>
        </w:rPr>
        <w:t>հաշվապահական հաշվեկշիռը</w:t>
      </w:r>
      <w:r w:rsidRPr="000E5840">
        <w:rPr>
          <w:rFonts w:eastAsia="Calibri"/>
          <w:bCs/>
          <w:i/>
          <w:color w:val="000000"/>
          <w:szCs w:val="22"/>
          <w:lang w:val="en-US" w:eastAsia="en-US"/>
        </w:rPr>
        <w:t xml:space="preserve"> 2016թ., 2017</w:t>
      </w:r>
      <w:r w:rsidRPr="000E5840">
        <w:rPr>
          <w:rFonts w:eastAsia="Calibri" w:cs="Sylfaen"/>
          <w:bCs/>
          <w:i/>
          <w:color w:val="000000"/>
          <w:szCs w:val="22"/>
          <w:lang w:val="en-US" w:eastAsia="en-US"/>
        </w:rPr>
        <w:t>թ</w:t>
      </w:r>
      <w:r w:rsidRPr="000E5840">
        <w:rPr>
          <w:rFonts w:eastAsia="Calibri"/>
          <w:bCs/>
          <w:i/>
          <w:color w:val="000000"/>
          <w:szCs w:val="22"/>
          <w:lang w:val="en-US" w:eastAsia="en-US"/>
        </w:rPr>
        <w:t xml:space="preserve">. </w:t>
      </w:r>
      <w:r w:rsidRPr="000E5840">
        <w:rPr>
          <w:rFonts w:eastAsia="Calibri" w:cs="Sylfaen"/>
          <w:bCs/>
          <w:i/>
          <w:color w:val="000000"/>
          <w:szCs w:val="22"/>
          <w:lang w:val="en-US" w:eastAsia="en-US"/>
        </w:rPr>
        <w:t>դեկտեմբերի</w:t>
      </w:r>
      <w:r w:rsidRPr="000E5840">
        <w:rPr>
          <w:rFonts w:eastAsia="Calibri"/>
          <w:bCs/>
          <w:i/>
          <w:color w:val="000000"/>
          <w:szCs w:val="22"/>
          <w:lang w:val="en-US" w:eastAsia="en-US"/>
        </w:rPr>
        <w:t xml:space="preserve"> 31-ի և 2018թ. հուլիսի 1-ի </w:t>
      </w:r>
      <w:r w:rsidRPr="000E5840">
        <w:rPr>
          <w:rFonts w:eastAsia="Calibri" w:cs="Sylfaen"/>
          <w:bCs/>
          <w:i/>
          <w:color w:val="000000"/>
          <w:szCs w:val="22"/>
          <w:lang w:val="en-US" w:eastAsia="en-US"/>
        </w:rPr>
        <w:t>դրությամբ</w:t>
      </w:r>
      <w:r w:rsidRPr="000E5840">
        <w:rPr>
          <w:rFonts w:eastAsia="Calibri" w:cs="Sylfaen"/>
          <w:bCs/>
          <w:color w:val="000000"/>
          <w:sz w:val="18"/>
          <w:szCs w:val="18"/>
          <w:lang w:val="en-US" w:eastAsia="en-US"/>
        </w:rPr>
        <w:t xml:space="preserve">.                                                                                                              </w:t>
      </w:r>
      <w:r w:rsidRPr="000E5840">
        <w:rPr>
          <w:rFonts w:eastAsia="Calibri" w:cs="Sylfaen"/>
          <w:b w:val="0"/>
          <w:bCs/>
          <w:i/>
          <w:color w:val="000000"/>
          <w:sz w:val="18"/>
          <w:szCs w:val="18"/>
          <w:lang w:val="en-US" w:eastAsia="en-US"/>
        </w:rPr>
        <w:t xml:space="preserve">հազ. դրամ                                                                     </w:t>
      </w:r>
    </w:p>
    <w:tbl>
      <w:tblPr>
        <w:tblpPr w:leftFromText="180" w:rightFromText="180" w:vertAnchor="text" w:tblpY="1"/>
        <w:tblOverlap w:val="never"/>
        <w:tblW w:w="9753" w:type="dxa"/>
        <w:tblLook w:val="04A0" w:firstRow="1" w:lastRow="0" w:firstColumn="1" w:lastColumn="0" w:noHBand="0" w:noVBand="1"/>
      </w:tblPr>
      <w:tblGrid>
        <w:gridCol w:w="4355"/>
        <w:gridCol w:w="1571"/>
        <w:gridCol w:w="1843"/>
        <w:gridCol w:w="1984"/>
      </w:tblGrid>
      <w:tr w:rsidR="000E5840" w:rsidRPr="004742FE" w14:paraId="29F294E9" w14:textId="77777777" w:rsidTr="00445EFC">
        <w:trPr>
          <w:trHeight w:val="537"/>
        </w:trPr>
        <w:tc>
          <w:tcPr>
            <w:tcW w:w="4357" w:type="dxa"/>
            <w:vMerge w:val="restart"/>
            <w:tcBorders>
              <w:top w:val="single" w:sz="8" w:space="0" w:color="auto"/>
              <w:left w:val="single" w:sz="8" w:space="0" w:color="auto"/>
              <w:right w:val="single" w:sz="4" w:space="0" w:color="auto"/>
            </w:tcBorders>
            <w:shd w:val="clear" w:color="auto" w:fill="D9D9D9"/>
            <w:vAlign w:val="center"/>
          </w:tcPr>
          <w:p w14:paraId="57BDCAA0" w14:textId="77777777" w:rsidR="000E5840" w:rsidRPr="000E5840" w:rsidRDefault="000E5840" w:rsidP="000E5840">
            <w:pPr>
              <w:spacing w:before="0" w:after="160" w:line="240" w:lineRule="auto"/>
              <w:ind w:firstLine="0"/>
              <w:contextualSpacing w:val="0"/>
              <w:jc w:val="center"/>
              <w:rPr>
                <w:rFonts w:eastAsia="Calibri"/>
                <w:bCs/>
                <w:color w:val="000000"/>
                <w:sz w:val="20"/>
                <w:szCs w:val="20"/>
                <w:lang w:val="en-US" w:eastAsia="en-US"/>
              </w:rPr>
            </w:pPr>
            <w:r w:rsidRPr="000E5840">
              <w:rPr>
                <w:rFonts w:eastAsia="Calibri" w:cs="Sylfaen"/>
                <w:bCs/>
                <w:color w:val="000000"/>
                <w:sz w:val="20"/>
                <w:szCs w:val="20"/>
                <w:lang w:val="en-US" w:eastAsia="en-US"/>
              </w:rPr>
              <w:t>Հաշվեկշռային</w:t>
            </w:r>
            <w:r w:rsidRPr="000E5840">
              <w:rPr>
                <w:rFonts w:eastAsia="Calibri"/>
                <w:bCs/>
                <w:color w:val="000000"/>
                <w:sz w:val="20"/>
                <w:szCs w:val="20"/>
                <w:lang w:val="en-US" w:eastAsia="en-US"/>
              </w:rPr>
              <w:t xml:space="preserve"> </w:t>
            </w:r>
            <w:r w:rsidRPr="000E5840">
              <w:rPr>
                <w:rFonts w:eastAsia="Calibri" w:cs="Sylfaen"/>
                <w:bCs/>
                <w:sz w:val="20"/>
                <w:szCs w:val="20"/>
                <w:lang w:val="en-US" w:eastAsia="en-US"/>
              </w:rPr>
              <w:t>հոդվածներ</w:t>
            </w:r>
          </w:p>
        </w:tc>
        <w:tc>
          <w:tcPr>
            <w:tcW w:w="5396" w:type="dxa"/>
            <w:gridSpan w:val="3"/>
            <w:tcBorders>
              <w:top w:val="single" w:sz="8" w:space="0" w:color="auto"/>
              <w:left w:val="nil"/>
              <w:bottom w:val="single" w:sz="4" w:space="0" w:color="auto"/>
              <w:right w:val="single" w:sz="8" w:space="0" w:color="000000"/>
            </w:tcBorders>
            <w:shd w:val="clear" w:color="auto" w:fill="D9D9D9"/>
            <w:vAlign w:val="center"/>
          </w:tcPr>
          <w:p w14:paraId="2713495F" w14:textId="77777777" w:rsidR="000E5840" w:rsidRPr="000E5840" w:rsidRDefault="000E5840" w:rsidP="000E5840">
            <w:pPr>
              <w:spacing w:before="0" w:after="160" w:line="240" w:lineRule="auto"/>
              <w:ind w:firstLine="0"/>
              <w:contextualSpacing w:val="0"/>
              <w:jc w:val="center"/>
              <w:rPr>
                <w:rFonts w:eastAsia="Calibri"/>
                <w:bCs/>
                <w:color w:val="000000"/>
                <w:sz w:val="20"/>
                <w:szCs w:val="20"/>
                <w:lang w:val="en-US" w:eastAsia="en-US"/>
              </w:rPr>
            </w:pPr>
            <w:r w:rsidRPr="000E5840">
              <w:rPr>
                <w:rFonts w:eastAsia="Calibri"/>
                <w:bCs/>
                <w:color w:val="000000"/>
                <w:sz w:val="20"/>
                <w:szCs w:val="20"/>
                <w:lang w:val="en-US" w:eastAsia="en-US"/>
              </w:rPr>
              <w:t xml:space="preserve"> </w:t>
            </w:r>
            <w:r w:rsidRPr="000E5840">
              <w:rPr>
                <w:rFonts w:eastAsia="Calibri" w:cs="Sylfaen"/>
                <w:bCs/>
                <w:color w:val="000000"/>
                <w:sz w:val="20"/>
                <w:szCs w:val="20"/>
                <w:lang w:val="en-US" w:eastAsia="en-US"/>
              </w:rPr>
              <w:t>էներգետիկայի</w:t>
            </w:r>
            <w:r w:rsidRPr="000E5840">
              <w:rPr>
                <w:rFonts w:eastAsia="Calibri"/>
                <w:bCs/>
                <w:color w:val="000000"/>
                <w:sz w:val="20"/>
                <w:szCs w:val="20"/>
                <w:lang w:val="en-US" w:eastAsia="en-US"/>
              </w:rPr>
              <w:t xml:space="preserve"> </w:t>
            </w:r>
            <w:r w:rsidRPr="000E5840">
              <w:rPr>
                <w:rFonts w:eastAsia="Calibri" w:cs="Sylfaen"/>
                <w:bCs/>
                <w:color w:val="000000"/>
                <w:sz w:val="20"/>
                <w:szCs w:val="20"/>
                <w:lang w:val="en-US" w:eastAsia="en-US"/>
              </w:rPr>
              <w:t>ոլորտի պետական</w:t>
            </w:r>
            <w:r w:rsidRPr="000E5840">
              <w:rPr>
                <w:rFonts w:eastAsia="Calibri"/>
                <w:bCs/>
                <w:color w:val="000000"/>
                <w:sz w:val="20"/>
                <w:szCs w:val="20"/>
                <w:lang w:val="en-US" w:eastAsia="en-US"/>
              </w:rPr>
              <w:t xml:space="preserve"> </w:t>
            </w:r>
            <w:r w:rsidRPr="000E5840">
              <w:rPr>
                <w:rFonts w:eastAsia="Calibri" w:cs="Sylfaen"/>
                <w:bCs/>
                <w:color w:val="000000"/>
                <w:sz w:val="20"/>
                <w:szCs w:val="20"/>
                <w:lang w:val="en-US" w:eastAsia="en-US"/>
              </w:rPr>
              <w:t>մասնակցությամբ</w:t>
            </w:r>
            <w:r w:rsidRPr="000E5840">
              <w:rPr>
                <w:rFonts w:eastAsia="Calibri"/>
                <w:bCs/>
                <w:color w:val="000000"/>
                <w:sz w:val="20"/>
                <w:szCs w:val="20"/>
                <w:lang w:val="en-US" w:eastAsia="en-US"/>
              </w:rPr>
              <w:t xml:space="preserve">  8 </w:t>
            </w:r>
            <w:r w:rsidRPr="000E5840">
              <w:rPr>
                <w:rFonts w:eastAsia="Calibri" w:cs="Sylfaen"/>
                <w:bCs/>
                <w:color w:val="000000"/>
                <w:sz w:val="20"/>
                <w:szCs w:val="20"/>
                <w:lang w:val="en-US" w:eastAsia="en-US"/>
              </w:rPr>
              <w:t>ընկերություններ</w:t>
            </w:r>
          </w:p>
        </w:tc>
      </w:tr>
      <w:tr w:rsidR="000E5840" w:rsidRPr="000E5840" w14:paraId="7BDD70D5" w14:textId="77777777" w:rsidTr="00445EFC">
        <w:trPr>
          <w:trHeight w:val="262"/>
        </w:trPr>
        <w:tc>
          <w:tcPr>
            <w:tcW w:w="4357" w:type="dxa"/>
            <w:vMerge/>
            <w:tcBorders>
              <w:left w:val="single" w:sz="8" w:space="0" w:color="auto"/>
              <w:bottom w:val="single" w:sz="4" w:space="0" w:color="auto"/>
              <w:right w:val="single" w:sz="4" w:space="0" w:color="auto"/>
            </w:tcBorders>
            <w:shd w:val="clear" w:color="auto" w:fill="D9D9D9"/>
            <w:vAlign w:val="bottom"/>
          </w:tcPr>
          <w:p w14:paraId="5A47687D" w14:textId="77777777" w:rsidR="000E5840" w:rsidRPr="000E5840" w:rsidRDefault="000E5840" w:rsidP="000E5840">
            <w:pPr>
              <w:spacing w:before="0" w:after="160" w:line="240" w:lineRule="auto"/>
              <w:ind w:firstLine="0"/>
              <w:contextualSpacing w:val="0"/>
              <w:jc w:val="left"/>
              <w:rPr>
                <w:rFonts w:eastAsia="Calibri" w:cs="Sylfaen"/>
                <w:bCs/>
                <w:color w:val="000000"/>
                <w:sz w:val="20"/>
                <w:szCs w:val="20"/>
                <w:lang w:val="en-US" w:eastAsia="en-US"/>
              </w:rPr>
            </w:pPr>
          </w:p>
        </w:tc>
        <w:tc>
          <w:tcPr>
            <w:tcW w:w="1569" w:type="dxa"/>
            <w:tcBorders>
              <w:top w:val="single" w:sz="8" w:space="0" w:color="auto"/>
              <w:left w:val="nil"/>
              <w:bottom w:val="single" w:sz="4" w:space="0" w:color="auto"/>
              <w:right w:val="single" w:sz="8" w:space="0" w:color="000000"/>
            </w:tcBorders>
            <w:shd w:val="clear" w:color="auto" w:fill="D9D9D9"/>
            <w:vAlign w:val="center"/>
          </w:tcPr>
          <w:p w14:paraId="008065F2" w14:textId="77777777" w:rsidR="000E5840" w:rsidRPr="000E5840" w:rsidRDefault="000E5840" w:rsidP="000E5840">
            <w:pPr>
              <w:spacing w:before="0" w:after="160" w:line="240" w:lineRule="auto"/>
              <w:ind w:firstLine="0"/>
              <w:contextualSpacing w:val="0"/>
              <w:jc w:val="center"/>
              <w:rPr>
                <w:rFonts w:eastAsia="Calibri"/>
                <w:bCs/>
                <w:color w:val="000000"/>
                <w:sz w:val="20"/>
                <w:szCs w:val="20"/>
                <w:lang w:val="en-US" w:eastAsia="en-US"/>
              </w:rPr>
            </w:pPr>
            <w:r w:rsidRPr="000E5840">
              <w:rPr>
                <w:rFonts w:eastAsia="Calibri"/>
                <w:bCs/>
                <w:color w:val="000000"/>
                <w:sz w:val="20"/>
                <w:szCs w:val="20"/>
                <w:lang w:val="en-US" w:eastAsia="en-US"/>
              </w:rPr>
              <w:t>2016</w:t>
            </w:r>
            <w:r w:rsidRPr="000E5840">
              <w:rPr>
                <w:rFonts w:eastAsia="Calibri" w:cs="Sylfaen"/>
                <w:bCs/>
                <w:color w:val="000000"/>
                <w:sz w:val="20"/>
                <w:szCs w:val="20"/>
                <w:lang w:val="en-US" w:eastAsia="en-US"/>
              </w:rPr>
              <w:t>թ</w:t>
            </w:r>
            <w:r w:rsidRPr="000E5840">
              <w:rPr>
                <w:rFonts w:eastAsia="Calibri"/>
                <w:bCs/>
                <w:color w:val="000000"/>
                <w:sz w:val="20"/>
                <w:szCs w:val="20"/>
                <w:lang w:val="en-US" w:eastAsia="en-US"/>
              </w:rPr>
              <w:t>.</w:t>
            </w:r>
          </w:p>
        </w:tc>
        <w:tc>
          <w:tcPr>
            <w:tcW w:w="1843" w:type="dxa"/>
            <w:tcBorders>
              <w:top w:val="single" w:sz="8" w:space="0" w:color="auto"/>
              <w:left w:val="nil"/>
              <w:bottom w:val="single" w:sz="4" w:space="0" w:color="auto"/>
              <w:right w:val="single" w:sz="8" w:space="0" w:color="000000"/>
            </w:tcBorders>
            <w:shd w:val="clear" w:color="auto" w:fill="D9D9D9"/>
            <w:vAlign w:val="center"/>
          </w:tcPr>
          <w:p w14:paraId="58D3A2EB" w14:textId="77777777" w:rsidR="000E5840" w:rsidRPr="000E5840" w:rsidRDefault="000E5840" w:rsidP="000E5840">
            <w:pPr>
              <w:spacing w:before="0" w:after="160" w:line="240" w:lineRule="auto"/>
              <w:ind w:firstLine="0"/>
              <w:contextualSpacing w:val="0"/>
              <w:jc w:val="center"/>
              <w:rPr>
                <w:rFonts w:eastAsia="Calibri"/>
                <w:bCs/>
                <w:color w:val="000000"/>
                <w:sz w:val="20"/>
                <w:szCs w:val="20"/>
                <w:lang w:val="en-US" w:eastAsia="en-US"/>
              </w:rPr>
            </w:pPr>
            <w:r w:rsidRPr="000E5840">
              <w:rPr>
                <w:rFonts w:eastAsia="Calibri"/>
                <w:bCs/>
                <w:color w:val="000000"/>
                <w:sz w:val="20"/>
                <w:szCs w:val="20"/>
                <w:lang w:val="en-US" w:eastAsia="en-US"/>
              </w:rPr>
              <w:t>2017</w:t>
            </w:r>
            <w:r w:rsidRPr="000E5840">
              <w:rPr>
                <w:rFonts w:eastAsia="Calibri" w:cs="Sylfaen"/>
                <w:bCs/>
                <w:color w:val="000000"/>
                <w:sz w:val="20"/>
                <w:szCs w:val="20"/>
                <w:lang w:val="en-US" w:eastAsia="en-US"/>
              </w:rPr>
              <w:t>թ</w:t>
            </w:r>
            <w:r w:rsidRPr="000E5840">
              <w:rPr>
                <w:rFonts w:eastAsia="Calibri"/>
                <w:bCs/>
                <w:color w:val="000000"/>
                <w:sz w:val="20"/>
                <w:szCs w:val="20"/>
                <w:lang w:val="en-US" w:eastAsia="en-US"/>
              </w:rPr>
              <w:t>.</w:t>
            </w:r>
          </w:p>
        </w:tc>
        <w:tc>
          <w:tcPr>
            <w:tcW w:w="1984" w:type="dxa"/>
            <w:tcBorders>
              <w:top w:val="single" w:sz="8" w:space="0" w:color="auto"/>
              <w:left w:val="nil"/>
              <w:bottom w:val="single" w:sz="4" w:space="0" w:color="auto"/>
              <w:right w:val="single" w:sz="8" w:space="0" w:color="000000"/>
            </w:tcBorders>
            <w:shd w:val="clear" w:color="auto" w:fill="D9D9D9"/>
            <w:vAlign w:val="center"/>
          </w:tcPr>
          <w:p w14:paraId="4A1DFF71" w14:textId="77777777" w:rsidR="000E5840" w:rsidRPr="000E5840" w:rsidRDefault="000E5840" w:rsidP="000E5840">
            <w:pPr>
              <w:spacing w:before="0" w:after="160" w:line="240" w:lineRule="auto"/>
              <w:ind w:firstLine="0"/>
              <w:contextualSpacing w:val="0"/>
              <w:jc w:val="center"/>
              <w:rPr>
                <w:rFonts w:eastAsia="Calibri"/>
                <w:bCs/>
                <w:color w:val="000000"/>
                <w:sz w:val="20"/>
                <w:szCs w:val="20"/>
                <w:lang w:val="en-US" w:eastAsia="en-US"/>
              </w:rPr>
            </w:pPr>
            <w:r w:rsidRPr="000E5840">
              <w:rPr>
                <w:rFonts w:eastAsia="Calibri"/>
                <w:bCs/>
                <w:color w:val="000000"/>
                <w:sz w:val="20"/>
                <w:szCs w:val="20"/>
                <w:lang w:val="en-US" w:eastAsia="en-US"/>
              </w:rPr>
              <w:t>2018թ. 1-ին կիսամյակ</w:t>
            </w:r>
          </w:p>
        </w:tc>
      </w:tr>
      <w:tr w:rsidR="000E5840" w:rsidRPr="000E5840" w14:paraId="7632D0AB" w14:textId="77777777" w:rsidTr="00445EFC">
        <w:trPr>
          <w:trHeight w:val="329"/>
        </w:trPr>
        <w:tc>
          <w:tcPr>
            <w:tcW w:w="4357" w:type="dxa"/>
            <w:tcBorders>
              <w:top w:val="nil"/>
              <w:left w:val="single" w:sz="8" w:space="0" w:color="auto"/>
              <w:bottom w:val="single" w:sz="4" w:space="0" w:color="auto"/>
              <w:right w:val="single" w:sz="4" w:space="0" w:color="auto"/>
            </w:tcBorders>
            <w:vAlign w:val="bottom"/>
          </w:tcPr>
          <w:p w14:paraId="793E92F6" w14:textId="77777777" w:rsidR="000E5840" w:rsidRPr="000E5840" w:rsidRDefault="000E5840" w:rsidP="000E5840">
            <w:pPr>
              <w:spacing w:before="0" w:after="160" w:line="240" w:lineRule="auto"/>
              <w:ind w:firstLine="0"/>
              <w:contextualSpacing w:val="0"/>
              <w:jc w:val="left"/>
              <w:rPr>
                <w:rFonts w:eastAsia="Calibri"/>
                <w:bCs/>
                <w:color w:val="000000"/>
                <w:sz w:val="20"/>
                <w:szCs w:val="20"/>
                <w:lang w:val="en-US" w:eastAsia="en-US"/>
              </w:rPr>
            </w:pPr>
            <w:r w:rsidRPr="000E5840">
              <w:rPr>
                <w:rFonts w:eastAsia="Calibri"/>
                <w:bCs/>
                <w:color w:val="000000"/>
                <w:sz w:val="20"/>
                <w:szCs w:val="20"/>
                <w:lang w:val="en-US" w:eastAsia="en-US"/>
              </w:rPr>
              <w:t xml:space="preserve">1. </w:t>
            </w:r>
            <w:r w:rsidRPr="000E5840">
              <w:rPr>
                <w:rFonts w:eastAsia="Calibri" w:cs="Sylfaen"/>
                <w:bCs/>
                <w:color w:val="000000"/>
                <w:sz w:val="20"/>
                <w:szCs w:val="20"/>
                <w:lang w:val="en-US" w:eastAsia="en-US"/>
              </w:rPr>
              <w:t>Ընդամենը</w:t>
            </w:r>
            <w:r w:rsidRPr="000E5840">
              <w:rPr>
                <w:rFonts w:eastAsia="Calibri"/>
                <w:bCs/>
                <w:color w:val="000000"/>
                <w:sz w:val="20"/>
                <w:szCs w:val="20"/>
                <w:lang w:val="en-US" w:eastAsia="en-US"/>
              </w:rPr>
              <w:t xml:space="preserve"> </w:t>
            </w:r>
            <w:r w:rsidRPr="000E5840">
              <w:rPr>
                <w:rFonts w:eastAsia="Calibri" w:cs="Sylfaen"/>
                <w:bCs/>
                <w:color w:val="000000"/>
                <w:sz w:val="20"/>
                <w:szCs w:val="20"/>
                <w:lang w:val="en-US" w:eastAsia="en-US"/>
              </w:rPr>
              <w:t>ակտիվներ</w:t>
            </w:r>
          </w:p>
        </w:tc>
        <w:tc>
          <w:tcPr>
            <w:tcW w:w="1569" w:type="dxa"/>
            <w:tcBorders>
              <w:top w:val="nil"/>
              <w:left w:val="nil"/>
              <w:bottom w:val="single" w:sz="4" w:space="0" w:color="auto"/>
              <w:right w:val="single" w:sz="4" w:space="0" w:color="auto"/>
            </w:tcBorders>
            <w:noWrap/>
            <w:vAlign w:val="bottom"/>
          </w:tcPr>
          <w:p w14:paraId="7098E3AC" w14:textId="77777777" w:rsidR="000E5840" w:rsidRPr="000E5840" w:rsidRDefault="000E5840" w:rsidP="000E5840">
            <w:pPr>
              <w:spacing w:before="0" w:after="160" w:line="240" w:lineRule="auto"/>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351,416,729.2</w:t>
            </w:r>
          </w:p>
        </w:tc>
        <w:tc>
          <w:tcPr>
            <w:tcW w:w="1843" w:type="dxa"/>
            <w:tcBorders>
              <w:top w:val="nil"/>
              <w:left w:val="nil"/>
              <w:bottom w:val="single" w:sz="4" w:space="0" w:color="auto"/>
              <w:right w:val="single" w:sz="4" w:space="0" w:color="auto"/>
            </w:tcBorders>
            <w:noWrap/>
            <w:vAlign w:val="bottom"/>
          </w:tcPr>
          <w:p w14:paraId="34632483" w14:textId="77777777" w:rsidR="000E5840" w:rsidRPr="000E5840" w:rsidRDefault="000E5840" w:rsidP="000E5840">
            <w:pPr>
              <w:spacing w:before="0" w:after="160" w:line="240" w:lineRule="auto"/>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375,325,986.0</w:t>
            </w:r>
          </w:p>
        </w:tc>
        <w:tc>
          <w:tcPr>
            <w:tcW w:w="1984" w:type="dxa"/>
            <w:tcBorders>
              <w:top w:val="nil"/>
              <w:left w:val="nil"/>
              <w:bottom w:val="single" w:sz="4" w:space="0" w:color="auto"/>
              <w:right w:val="single" w:sz="8" w:space="0" w:color="auto"/>
            </w:tcBorders>
            <w:noWrap/>
            <w:vAlign w:val="bottom"/>
          </w:tcPr>
          <w:p w14:paraId="5A7C8623" w14:textId="77777777" w:rsidR="000E5840" w:rsidRPr="000E5840" w:rsidRDefault="000E5840" w:rsidP="000E5840">
            <w:pPr>
              <w:spacing w:before="0" w:after="160" w:line="240" w:lineRule="auto"/>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407,222,915.0</w:t>
            </w:r>
          </w:p>
        </w:tc>
      </w:tr>
      <w:tr w:rsidR="000E5840" w:rsidRPr="000E5840" w14:paraId="47EBA70A" w14:textId="77777777" w:rsidTr="00445EFC">
        <w:trPr>
          <w:trHeight w:val="299"/>
        </w:trPr>
        <w:tc>
          <w:tcPr>
            <w:tcW w:w="4357" w:type="dxa"/>
            <w:tcBorders>
              <w:top w:val="nil"/>
              <w:left w:val="single" w:sz="8" w:space="0" w:color="auto"/>
              <w:bottom w:val="single" w:sz="4" w:space="0" w:color="auto"/>
              <w:right w:val="single" w:sz="4" w:space="0" w:color="auto"/>
            </w:tcBorders>
            <w:vAlign w:val="bottom"/>
          </w:tcPr>
          <w:p w14:paraId="167C15CD" w14:textId="77777777" w:rsidR="000E5840" w:rsidRPr="000E5840" w:rsidRDefault="000E5840" w:rsidP="000E5840">
            <w:pPr>
              <w:spacing w:before="0" w:after="160" w:line="240" w:lineRule="auto"/>
              <w:ind w:firstLine="0"/>
              <w:contextualSpacing w:val="0"/>
              <w:jc w:val="left"/>
              <w:rPr>
                <w:rFonts w:eastAsia="Calibri"/>
                <w:b w:val="0"/>
                <w:color w:val="000000"/>
                <w:sz w:val="20"/>
                <w:szCs w:val="20"/>
                <w:lang w:val="en-US" w:eastAsia="en-US"/>
              </w:rPr>
            </w:pPr>
            <w:r w:rsidRPr="000E5840">
              <w:rPr>
                <w:rFonts w:eastAsia="Calibri"/>
                <w:b w:val="0"/>
                <w:color w:val="000000"/>
                <w:sz w:val="20"/>
                <w:szCs w:val="20"/>
                <w:lang w:val="en-US" w:eastAsia="en-US"/>
              </w:rPr>
              <w:t xml:space="preserve"> - </w:t>
            </w:r>
            <w:r w:rsidRPr="000E5840">
              <w:rPr>
                <w:rFonts w:eastAsia="Calibri" w:cs="Sylfaen"/>
                <w:b w:val="0"/>
                <w:color w:val="000000"/>
                <w:sz w:val="20"/>
                <w:szCs w:val="20"/>
                <w:lang w:val="en-US" w:eastAsia="en-US"/>
              </w:rPr>
              <w:t>Ընթացիկ</w:t>
            </w:r>
            <w:r w:rsidRPr="000E5840">
              <w:rPr>
                <w:rFonts w:eastAsia="Calibri"/>
                <w:b w:val="0"/>
                <w:color w:val="000000"/>
                <w:sz w:val="20"/>
                <w:szCs w:val="20"/>
                <w:lang w:val="en-US" w:eastAsia="en-US"/>
              </w:rPr>
              <w:t xml:space="preserve"> </w:t>
            </w:r>
            <w:r w:rsidRPr="000E5840">
              <w:rPr>
                <w:rFonts w:eastAsia="Calibri" w:cs="Sylfaen"/>
                <w:b w:val="0"/>
                <w:color w:val="000000"/>
                <w:sz w:val="20"/>
                <w:szCs w:val="20"/>
                <w:lang w:val="en-US" w:eastAsia="en-US"/>
              </w:rPr>
              <w:t>ակտիվներ</w:t>
            </w:r>
          </w:p>
        </w:tc>
        <w:tc>
          <w:tcPr>
            <w:tcW w:w="1569" w:type="dxa"/>
            <w:tcBorders>
              <w:top w:val="nil"/>
              <w:left w:val="nil"/>
              <w:bottom w:val="single" w:sz="4" w:space="0" w:color="auto"/>
              <w:right w:val="single" w:sz="4" w:space="0" w:color="auto"/>
            </w:tcBorders>
            <w:noWrap/>
            <w:vAlign w:val="bottom"/>
          </w:tcPr>
          <w:p w14:paraId="315D1FAF" w14:textId="77777777" w:rsidR="000E5840" w:rsidRPr="000E5840" w:rsidRDefault="000E5840" w:rsidP="000E5840">
            <w:pPr>
              <w:spacing w:before="0" w:after="160" w:line="240" w:lineRule="auto"/>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70,518,744.3</w:t>
            </w:r>
          </w:p>
        </w:tc>
        <w:tc>
          <w:tcPr>
            <w:tcW w:w="1843" w:type="dxa"/>
            <w:tcBorders>
              <w:top w:val="nil"/>
              <w:left w:val="nil"/>
              <w:bottom w:val="single" w:sz="4" w:space="0" w:color="auto"/>
              <w:right w:val="single" w:sz="4" w:space="0" w:color="auto"/>
            </w:tcBorders>
            <w:noWrap/>
            <w:vAlign w:val="bottom"/>
          </w:tcPr>
          <w:p w14:paraId="5C95379E" w14:textId="77777777" w:rsidR="000E5840" w:rsidRPr="000E5840" w:rsidRDefault="000E5840" w:rsidP="000E5840">
            <w:pPr>
              <w:spacing w:before="0" w:after="160" w:line="240" w:lineRule="auto"/>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81,466,158.0</w:t>
            </w:r>
          </w:p>
        </w:tc>
        <w:tc>
          <w:tcPr>
            <w:tcW w:w="1984" w:type="dxa"/>
            <w:tcBorders>
              <w:top w:val="nil"/>
              <w:left w:val="nil"/>
              <w:bottom w:val="single" w:sz="4" w:space="0" w:color="auto"/>
              <w:right w:val="single" w:sz="8" w:space="0" w:color="auto"/>
            </w:tcBorders>
            <w:noWrap/>
            <w:vAlign w:val="bottom"/>
          </w:tcPr>
          <w:p w14:paraId="63838755" w14:textId="77777777" w:rsidR="000E5840" w:rsidRPr="000E5840" w:rsidRDefault="000E5840" w:rsidP="000E5840">
            <w:pPr>
              <w:spacing w:before="0" w:after="160" w:line="240" w:lineRule="auto"/>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97,482,269.0</w:t>
            </w:r>
          </w:p>
        </w:tc>
      </w:tr>
      <w:tr w:rsidR="000E5840" w:rsidRPr="000E5840" w14:paraId="34B05AB5" w14:textId="77777777" w:rsidTr="00445EFC">
        <w:trPr>
          <w:trHeight w:val="299"/>
        </w:trPr>
        <w:tc>
          <w:tcPr>
            <w:tcW w:w="4357" w:type="dxa"/>
            <w:tcBorders>
              <w:top w:val="nil"/>
              <w:left w:val="single" w:sz="8" w:space="0" w:color="auto"/>
              <w:bottom w:val="single" w:sz="4" w:space="0" w:color="auto"/>
              <w:right w:val="single" w:sz="4" w:space="0" w:color="auto"/>
            </w:tcBorders>
            <w:vAlign w:val="bottom"/>
          </w:tcPr>
          <w:p w14:paraId="3673F856" w14:textId="77777777" w:rsidR="000E5840" w:rsidRPr="000E5840" w:rsidRDefault="000E5840" w:rsidP="000E5840">
            <w:pPr>
              <w:spacing w:before="0" w:after="160" w:line="240" w:lineRule="auto"/>
              <w:ind w:firstLine="0"/>
              <w:contextualSpacing w:val="0"/>
              <w:jc w:val="left"/>
              <w:rPr>
                <w:rFonts w:eastAsia="Calibri"/>
                <w:b w:val="0"/>
                <w:color w:val="000000"/>
                <w:sz w:val="20"/>
                <w:szCs w:val="20"/>
                <w:lang w:val="en-US" w:eastAsia="en-US"/>
              </w:rPr>
            </w:pPr>
            <w:r w:rsidRPr="000E5840">
              <w:rPr>
                <w:rFonts w:eastAsia="Calibri"/>
                <w:b w:val="0"/>
                <w:color w:val="000000"/>
                <w:sz w:val="20"/>
                <w:szCs w:val="20"/>
                <w:lang w:val="en-US" w:eastAsia="en-US"/>
              </w:rPr>
              <w:t xml:space="preserve"> - </w:t>
            </w:r>
            <w:r w:rsidRPr="000E5840">
              <w:rPr>
                <w:rFonts w:eastAsia="Calibri" w:cs="Sylfaen"/>
                <w:b w:val="0"/>
                <w:color w:val="000000"/>
                <w:sz w:val="20"/>
                <w:szCs w:val="20"/>
                <w:lang w:val="en-US" w:eastAsia="en-US"/>
              </w:rPr>
              <w:t>Ոչ</w:t>
            </w:r>
            <w:r w:rsidRPr="000E5840">
              <w:rPr>
                <w:rFonts w:eastAsia="Calibri"/>
                <w:b w:val="0"/>
                <w:color w:val="000000"/>
                <w:sz w:val="20"/>
                <w:szCs w:val="20"/>
                <w:lang w:val="en-US" w:eastAsia="en-US"/>
              </w:rPr>
              <w:t xml:space="preserve"> </w:t>
            </w:r>
            <w:r w:rsidRPr="000E5840">
              <w:rPr>
                <w:rFonts w:eastAsia="Calibri" w:cs="Sylfaen"/>
                <w:b w:val="0"/>
                <w:color w:val="000000"/>
                <w:sz w:val="20"/>
                <w:szCs w:val="20"/>
                <w:lang w:val="en-US" w:eastAsia="en-US"/>
              </w:rPr>
              <w:t>ընթացիկ</w:t>
            </w:r>
            <w:r w:rsidRPr="000E5840">
              <w:rPr>
                <w:rFonts w:eastAsia="Calibri"/>
                <w:b w:val="0"/>
                <w:color w:val="000000"/>
                <w:sz w:val="20"/>
                <w:szCs w:val="20"/>
                <w:lang w:val="en-US" w:eastAsia="en-US"/>
              </w:rPr>
              <w:t xml:space="preserve"> </w:t>
            </w:r>
            <w:r w:rsidRPr="000E5840">
              <w:rPr>
                <w:rFonts w:eastAsia="Calibri" w:cs="Sylfaen"/>
                <w:b w:val="0"/>
                <w:color w:val="000000"/>
                <w:sz w:val="20"/>
                <w:szCs w:val="20"/>
                <w:lang w:val="en-US" w:eastAsia="en-US"/>
              </w:rPr>
              <w:t>ակտիվներ</w:t>
            </w:r>
          </w:p>
        </w:tc>
        <w:tc>
          <w:tcPr>
            <w:tcW w:w="1569" w:type="dxa"/>
            <w:tcBorders>
              <w:top w:val="nil"/>
              <w:left w:val="nil"/>
              <w:bottom w:val="single" w:sz="4" w:space="0" w:color="auto"/>
              <w:right w:val="single" w:sz="4" w:space="0" w:color="auto"/>
            </w:tcBorders>
            <w:noWrap/>
            <w:vAlign w:val="bottom"/>
          </w:tcPr>
          <w:p w14:paraId="1A0ABC95" w14:textId="77777777" w:rsidR="000E5840" w:rsidRPr="000E5840" w:rsidRDefault="000E5840" w:rsidP="000E5840">
            <w:pPr>
              <w:spacing w:before="0" w:after="160" w:line="240" w:lineRule="auto"/>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280,897,984.9</w:t>
            </w:r>
          </w:p>
        </w:tc>
        <w:tc>
          <w:tcPr>
            <w:tcW w:w="1843" w:type="dxa"/>
            <w:tcBorders>
              <w:top w:val="nil"/>
              <w:left w:val="nil"/>
              <w:bottom w:val="single" w:sz="4" w:space="0" w:color="auto"/>
              <w:right w:val="single" w:sz="4" w:space="0" w:color="auto"/>
            </w:tcBorders>
            <w:noWrap/>
            <w:vAlign w:val="bottom"/>
          </w:tcPr>
          <w:p w14:paraId="28F16298" w14:textId="77777777" w:rsidR="000E5840" w:rsidRPr="000E5840" w:rsidRDefault="000E5840" w:rsidP="000E5840">
            <w:pPr>
              <w:spacing w:before="0" w:after="160" w:line="240" w:lineRule="auto"/>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293,859,828.0</w:t>
            </w:r>
          </w:p>
        </w:tc>
        <w:tc>
          <w:tcPr>
            <w:tcW w:w="1984" w:type="dxa"/>
            <w:tcBorders>
              <w:top w:val="nil"/>
              <w:left w:val="nil"/>
              <w:bottom w:val="single" w:sz="4" w:space="0" w:color="auto"/>
              <w:right w:val="single" w:sz="8" w:space="0" w:color="auto"/>
            </w:tcBorders>
            <w:noWrap/>
            <w:vAlign w:val="bottom"/>
          </w:tcPr>
          <w:p w14:paraId="4F60191D" w14:textId="77777777" w:rsidR="000E5840" w:rsidRPr="000E5840" w:rsidRDefault="000E5840" w:rsidP="000E5840">
            <w:pPr>
              <w:spacing w:before="0" w:after="160" w:line="240" w:lineRule="auto"/>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309,740,646.0</w:t>
            </w:r>
          </w:p>
        </w:tc>
      </w:tr>
      <w:tr w:rsidR="000E5840" w:rsidRPr="000E5840" w14:paraId="618E60A1" w14:textId="77777777" w:rsidTr="00445EFC">
        <w:trPr>
          <w:trHeight w:val="329"/>
        </w:trPr>
        <w:tc>
          <w:tcPr>
            <w:tcW w:w="4357" w:type="dxa"/>
            <w:tcBorders>
              <w:top w:val="nil"/>
              <w:left w:val="single" w:sz="8" w:space="0" w:color="auto"/>
              <w:bottom w:val="single" w:sz="4" w:space="0" w:color="auto"/>
              <w:right w:val="single" w:sz="4" w:space="0" w:color="auto"/>
            </w:tcBorders>
            <w:vAlign w:val="bottom"/>
          </w:tcPr>
          <w:p w14:paraId="6C949E2E" w14:textId="77777777" w:rsidR="000E5840" w:rsidRPr="000E5840" w:rsidRDefault="000E5840" w:rsidP="000E5840">
            <w:pPr>
              <w:spacing w:before="0" w:after="160" w:line="240" w:lineRule="auto"/>
              <w:ind w:firstLine="0"/>
              <w:contextualSpacing w:val="0"/>
              <w:jc w:val="left"/>
              <w:rPr>
                <w:rFonts w:eastAsia="Calibri"/>
                <w:bCs/>
                <w:color w:val="000000"/>
                <w:sz w:val="20"/>
                <w:szCs w:val="20"/>
                <w:lang w:val="en-US" w:eastAsia="en-US"/>
              </w:rPr>
            </w:pPr>
            <w:r w:rsidRPr="000E5840">
              <w:rPr>
                <w:rFonts w:eastAsia="Calibri"/>
                <w:bCs/>
                <w:color w:val="000000"/>
                <w:sz w:val="20"/>
                <w:szCs w:val="20"/>
                <w:lang w:val="en-US" w:eastAsia="en-US"/>
              </w:rPr>
              <w:t xml:space="preserve">2. </w:t>
            </w:r>
            <w:r w:rsidRPr="000E5840">
              <w:rPr>
                <w:rFonts w:eastAsia="Calibri" w:cs="Sylfaen"/>
                <w:bCs/>
                <w:color w:val="000000"/>
                <w:sz w:val="20"/>
                <w:szCs w:val="20"/>
                <w:lang w:val="en-US" w:eastAsia="en-US"/>
              </w:rPr>
              <w:t>Ընդամենը</w:t>
            </w:r>
            <w:r w:rsidRPr="000E5840">
              <w:rPr>
                <w:rFonts w:eastAsia="Calibri"/>
                <w:bCs/>
                <w:color w:val="000000"/>
                <w:sz w:val="20"/>
                <w:szCs w:val="20"/>
                <w:lang w:val="en-US" w:eastAsia="en-US"/>
              </w:rPr>
              <w:t xml:space="preserve"> </w:t>
            </w:r>
            <w:r w:rsidRPr="000E5840">
              <w:rPr>
                <w:rFonts w:eastAsia="Calibri" w:cs="Sylfaen"/>
                <w:bCs/>
                <w:color w:val="000000"/>
                <w:sz w:val="20"/>
                <w:szCs w:val="20"/>
                <w:lang w:val="en-US" w:eastAsia="en-US"/>
              </w:rPr>
              <w:t>պարտավորություններ</w:t>
            </w:r>
          </w:p>
        </w:tc>
        <w:tc>
          <w:tcPr>
            <w:tcW w:w="1569" w:type="dxa"/>
            <w:tcBorders>
              <w:top w:val="nil"/>
              <w:left w:val="nil"/>
              <w:bottom w:val="single" w:sz="4" w:space="0" w:color="auto"/>
              <w:right w:val="single" w:sz="4" w:space="0" w:color="auto"/>
            </w:tcBorders>
            <w:noWrap/>
            <w:vAlign w:val="bottom"/>
          </w:tcPr>
          <w:p w14:paraId="1C852F0B" w14:textId="77777777" w:rsidR="000E5840" w:rsidRPr="000E5840" w:rsidRDefault="000E5840" w:rsidP="000E5840">
            <w:pPr>
              <w:spacing w:before="0" w:after="160" w:line="240" w:lineRule="auto"/>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265,885,178.2</w:t>
            </w:r>
          </w:p>
        </w:tc>
        <w:tc>
          <w:tcPr>
            <w:tcW w:w="1843" w:type="dxa"/>
            <w:tcBorders>
              <w:top w:val="nil"/>
              <w:left w:val="nil"/>
              <w:bottom w:val="single" w:sz="4" w:space="0" w:color="auto"/>
              <w:right w:val="single" w:sz="4" w:space="0" w:color="auto"/>
            </w:tcBorders>
            <w:noWrap/>
            <w:vAlign w:val="bottom"/>
          </w:tcPr>
          <w:p w14:paraId="3C6A74DD" w14:textId="77777777" w:rsidR="000E5840" w:rsidRPr="000E5840" w:rsidRDefault="000E5840" w:rsidP="000E5840">
            <w:pPr>
              <w:spacing w:before="0" w:after="160" w:line="240" w:lineRule="auto"/>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292,879,291.0</w:t>
            </w:r>
          </w:p>
        </w:tc>
        <w:tc>
          <w:tcPr>
            <w:tcW w:w="1984" w:type="dxa"/>
            <w:tcBorders>
              <w:top w:val="nil"/>
              <w:left w:val="nil"/>
              <w:bottom w:val="single" w:sz="4" w:space="0" w:color="auto"/>
              <w:right w:val="single" w:sz="8" w:space="0" w:color="auto"/>
            </w:tcBorders>
            <w:noWrap/>
            <w:vAlign w:val="bottom"/>
          </w:tcPr>
          <w:p w14:paraId="5B122125" w14:textId="77777777" w:rsidR="000E5840" w:rsidRPr="000E5840" w:rsidRDefault="000E5840" w:rsidP="000E5840">
            <w:pPr>
              <w:spacing w:before="0" w:after="160" w:line="240" w:lineRule="auto"/>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316,024,406.0</w:t>
            </w:r>
          </w:p>
        </w:tc>
      </w:tr>
      <w:tr w:rsidR="000E5840" w:rsidRPr="000E5840" w14:paraId="1A8011B9" w14:textId="77777777" w:rsidTr="00445EFC">
        <w:trPr>
          <w:trHeight w:val="299"/>
        </w:trPr>
        <w:tc>
          <w:tcPr>
            <w:tcW w:w="4357" w:type="dxa"/>
            <w:tcBorders>
              <w:top w:val="nil"/>
              <w:left w:val="single" w:sz="8" w:space="0" w:color="auto"/>
              <w:bottom w:val="single" w:sz="4" w:space="0" w:color="auto"/>
              <w:right w:val="single" w:sz="4" w:space="0" w:color="auto"/>
            </w:tcBorders>
            <w:vAlign w:val="bottom"/>
          </w:tcPr>
          <w:p w14:paraId="2E1DF8AD" w14:textId="77777777" w:rsidR="000E5840" w:rsidRPr="000E5840" w:rsidRDefault="000E5840" w:rsidP="000E5840">
            <w:pPr>
              <w:spacing w:before="0" w:after="160" w:line="240" w:lineRule="auto"/>
              <w:ind w:firstLine="0"/>
              <w:contextualSpacing w:val="0"/>
              <w:jc w:val="left"/>
              <w:rPr>
                <w:rFonts w:eastAsia="Calibri"/>
                <w:b w:val="0"/>
                <w:color w:val="000000"/>
                <w:sz w:val="20"/>
                <w:szCs w:val="20"/>
                <w:lang w:val="en-US" w:eastAsia="en-US"/>
              </w:rPr>
            </w:pPr>
            <w:r w:rsidRPr="000E5840">
              <w:rPr>
                <w:rFonts w:eastAsia="Calibri"/>
                <w:b w:val="0"/>
                <w:color w:val="000000"/>
                <w:sz w:val="20"/>
                <w:szCs w:val="20"/>
                <w:lang w:val="en-US" w:eastAsia="en-US"/>
              </w:rPr>
              <w:t xml:space="preserve"> - </w:t>
            </w:r>
            <w:r w:rsidRPr="000E5840">
              <w:rPr>
                <w:rFonts w:eastAsia="Calibri" w:cs="Sylfaen"/>
                <w:b w:val="0"/>
                <w:color w:val="000000"/>
                <w:sz w:val="20"/>
                <w:szCs w:val="20"/>
                <w:lang w:val="en-US" w:eastAsia="en-US"/>
              </w:rPr>
              <w:t>Ընթացիկ</w:t>
            </w:r>
            <w:r w:rsidRPr="000E5840">
              <w:rPr>
                <w:rFonts w:eastAsia="Calibri"/>
                <w:b w:val="0"/>
                <w:color w:val="000000"/>
                <w:sz w:val="20"/>
                <w:szCs w:val="20"/>
                <w:lang w:val="en-US" w:eastAsia="en-US"/>
              </w:rPr>
              <w:t xml:space="preserve"> </w:t>
            </w:r>
            <w:r w:rsidRPr="000E5840">
              <w:rPr>
                <w:rFonts w:eastAsia="Calibri" w:cs="Sylfaen"/>
                <w:b w:val="0"/>
                <w:color w:val="000000"/>
                <w:sz w:val="20"/>
                <w:szCs w:val="20"/>
                <w:lang w:val="en-US" w:eastAsia="en-US"/>
              </w:rPr>
              <w:t>պարտավորություններ</w:t>
            </w:r>
          </w:p>
        </w:tc>
        <w:tc>
          <w:tcPr>
            <w:tcW w:w="1569" w:type="dxa"/>
            <w:tcBorders>
              <w:top w:val="nil"/>
              <w:left w:val="nil"/>
              <w:bottom w:val="single" w:sz="4" w:space="0" w:color="auto"/>
              <w:right w:val="single" w:sz="4" w:space="0" w:color="auto"/>
            </w:tcBorders>
            <w:noWrap/>
            <w:vAlign w:val="bottom"/>
          </w:tcPr>
          <w:p w14:paraId="4ED9C5CF" w14:textId="77777777" w:rsidR="000E5840" w:rsidRPr="000E5840" w:rsidRDefault="000E5840" w:rsidP="000E5840">
            <w:pPr>
              <w:spacing w:before="0" w:after="160" w:line="240" w:lineRule="auto"/>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56,696,779.5</w:t>
            </w:r>
          </w:p>
        </w:tc>
        <w:tc>
          <w:tcPr>
            <w:tcW w:w="1843" w:type="dxa"/>
            <w:tcBorders>
              <w:top w:val="nil"/>
              <w:left w:val="nil"/>
              <w:bottom w:val="single" w:sz="4" w:space="0" w:color="auto"/>
              <w:right w:val="single" w:sz="4" w:space="0" w:color="auto"/>
            </w:tcBorders>
            <w:noWrap/>
            <w:vAlign w:val="bottom"/>
          </w:tcPr>
          <w:p w14:paraId="1386828C" w14:textId="77777777" w:rsidR="000E5840" w:rsidRPr="000E5840" w:rsidRDefault="000E5840" w:rsidP="000E5840">
            <w:pPr>
              <w:spacing w:before="0" w:after="160" w:line="240" w:lineRule="auto"/>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74,545,622.0</w:t>
            </w:r>
          </w:p>
        </w:tc>
        <w:tc>
          <w:tcPr>
            <w:tcW w:w="1984" w:type="dxa"/>
            <w:tcBorders>
              <w:top w:val="nil"/>
              <w:left w:val="nil"/>
              <w:bottom w:val="single" w:sz="4" w:space="0" w:color="auto"/>
              <w:right w:val="single" w:sz="8" w:space="0" w:color="auto"/>
            </w:tcBorders>
            <w:noWrap/>
            <w:vAlign w:val="bottom"/>
          </w:tcPr>
          <w:p w14:paraId="2A4B015D" w14:textId="77777777" w:rsidR="000E5840" w:rsidRPr="000E5840" w:rsidRDefault="000E5840" w:rsidP="000E5840">
            <w:pPr>
              <w:spacing w:before="0" w:after="160" w:line="240" w:lineRule="auto"/>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80,939,494.0</w:t>
            </w:r>
          </w:p>
        </w:tc>
      </w:tr>
      <w:tr w:rsidR="000E5840" w:rsidRPr="000E5840" w14:paraId="7BAA4C3B" w14:textId="77777777" w:rsidTr="00445EFC">
        <w:trPr>
          <w:trHeight w:val="297"/>
        </w:trPr>
        <w:tc>
          <w:tcPr>
            <w:tcW w:w="4357" w:type="dxa"/>
            <w:tcBorders>
              <w:top w:val="nil"/>
              <w:left w:val="single" w:sz="8" w:space="0" w:color="auto"/>
              <w:bottom w:val="single" w:sz="4" w:space="0" w:color="auto"/>
              <w:right w:val="single" w:sz="4" w:space="0" w:color="auto"/>
            </w:tcBorders>
            <w:vAlign w:val="bottom"/>
          </w:tcPr>
          <w:p w14:paraId="3E349DE1" w14:textId="77777777" w:rsidR="000E5840" w:rsidRPr="000E5840" w:rsidRDefault="000E5840" w:rsidP="000E5840">
            <w:pPr>
              <w:spacing w:before="0" w:after="160" w:line="240" w:lineRule="auto"/>
              <w:ind w:firstLine="0"/>
              <w:contextualSpacing w:val="0"/>
              <w:jc w:val="left"/>
              <w:rPr>
                <w:rFonts w:eastAsia="Calibri"/>
                <w:b w:val="0"/>
                <w:color w:val="000000"/>
                <w:sz w:val="20"/>
                <w:szCs w:val="20"/>
                <w:lang w:val="en-US" w:eastAsia="en-US"/>
              </w:rPr>
            </w:pPr>
            <w:r w:rsidRPr="000E5840">
              <w:rPr>
                <w:rFonts w:eastAsia="Calibri"/>
                <w:b w:val="0"/>
                <w:color w:val="000000"/>
                <w:sz w:val="20"/>
                <w:szCs w:val="20"/>
                <w:lang w:val="en-US" w:eastAsia="en-US"/>
              </w:rPr>
              <w:t xml:space="preserve"> - </w:t>
            </w:r>
            <w:r w:rsidRPr="000E5840">
              <w:rPr>
                <w:rFonts w:eastAsia="Calibri" w:cs="Sylfaen"/>
                <w:b w:val="0"/>
                <w:color w:val="000000"/>
                <w:sz w:val="20"/>
                <w:szCs w:val="20"/>
                <w:lang w:val="en-US" w:eastAsia="en-US"/>
              </w:rPr>
              <w:t>Ոչ</w:t>
            </w:r>
            <w:r w:rsidRPr="000E5840">
              <w:rPr>
                <w:rFonts w:eastAsia="Calibri"/>
                <w:b w:val="0"/>
                <w:color w:val="000000"/>
                <w:sz w:val="20"/>
                <w:szCs w:val="20"/>
                <w:lang w:val="en-US" w:eastAsia="en-US"/>
              </w:rPr>
              <w:t xml:space="preserve"> </w:t>
            </w:r>
            <w:r w:rsidRPr="000E5840">
              <w:rPr>
                <w:rFonts w:eastAsia="Calibri" w:cs="Sylfaen"/>
                <w:b w:val="0"/>
                <w:color w:val="000000"/>
                <w:sz w:val="20"/>
                <w:szCs w:val="20"/>
                <w:lang w:val="en-US" w:eastAsia="en-US"/>
              </w:rPr>
              <w:t>ընթացիկ</w:t>
            </w:r>
            <w:r w:rsidRPr="000E5840">
              <w:rPr>
                <w:rFonts w:eastAsia="Calibri"/>
                <w:b w:val="0"/>
                <w:color w:val="000000"/>
                <w:sz w:val="20"/>
                <w:szCs w:val="20"/>
                <w:lang w:val="en-US" w:eastAsia="en-US"/>
              </w:rPr>
              <w:t xml:space="preserve"> </w:t>
            </w:r>
            <w:r w:rsidRPr="000E5840">
              <w:rPr>
                <w:rFonts w:eastAsia="Calibri" w:cs="Sylfaen"/>
                <w:b w:val="0"/>
                <w:color w:val="000000"/>
                <w:sz w:val="20"/>
                <w:szCs w:val="20"/>
                <w:lang w:val="en-US" w:eastAsia="en-US"/>
              </w:rPr>
              <w:t>պարտավորություններ</w:t>
            </w:r>
          </w:p>
        </w:tc>
        <w:tc>
          <w:tcPr>
            <w:tcW w:w="1569" w:type="dxa"/>
            <w:tcBorders>
              <w:top w:val="nil"/>
              <w:left w:val="nil"/>
              <w:bottom w:val="single" w:sz="4" w:space="0" w:color="auto"/>
              <w:right w:val="single" w:sz="4" w:space="0" w:color="auto"/>
            </w:tcBorders>
            <w:noWrap/>
            <w:vAlign w:val="bottom"/>
          </w:tcPr>
          <w:p w14:paraId="03999902" w14:textId="77777777" w:rsidR="000E5840" w:rsidRPr="000E5840" w:rsidRDefault="000E5840" w:rsidP="000E5840">
            <w:pPr>
              <w:spacing w:before="0" w:after="160" w:line="240" w:lineRule="auto"/>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209,188,398.7</w:t>
            </w:r>
          </w:p>
        </w:tc>
        <w:tc>
          <w:tcPr>
            <w:tcW w:w="1843" w:type="dxa"/>
            <w:tcBorders>
              <w:top w:val="nil"/>
              <w:left w:val="nil"/>
              <w:bottom w:val="single" w:sz="4" w:space="0" w:color="auto"/>
              <w:right w:val="single" w:sz="4" w:space="0" w:color="auto"/>
            </w:tcBorders>
            <w:noWrap/>
            <w:vAlign w:val="bottom"/>
          </w:tcPr>
          <w:p w14:paraId="368F9427" w14:textId="77777777" w:rsidR="000E5840" w:rsidRPr="000E5840" w:rsidRDefault="000E5840" w:rsidP="000E5840">
            <w:pPr>
              <w:spacing w:before="0" w:after="160" w:line="240" w:lineRule="auto"/>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218,333,669.0</w:t>
            </w:r>
          </w:p>
        </w:tc>
        <w:tc>
          <w:tcPr>
            <w:tcW w:w="1984" w:type="dxa"/>
            <w:tcBorders>
              <w:top w:val="nil"/>
              <w:left w:val="nil"/>
              <w:bottom w:val="single" w:sz="4" w:space="0" w:color="auto"/>
              <w:right w:val="single" w:sz="8" w:space="0" w:color="auto"/>
            </w:tcBorders>
            <w:noWrap/>
            <w:vAlign w:val="bottom"/>
          </w:tcPr>
          <w:p w14:paraId="3D337F60" w14:textId="77777777" w:rsidR="000E5840" w:rsidRPr="000E5840" w:rsidRDefault="000E5840" w:rsidP="000E5840">
            <w:pPr>
              <w:spacing w:before="0" w:after="160" w:line="240" w:lineRule="auto"/>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235,084,912.0</w:t>
            </w:r>
          </w:p>
        </w:tc>
      </w:tr>
      <w:tr w:rsidR="000E5840" w:rsidRPr="000E5840" w14:paraId="7C7FA23A" w14:textId="77777777" w:rsidTr="00445EFC">
        <w:trPr>
          <w:trHeight w:val="261"/>
        </w:trPr>
        <w:tc>
          <w:tcPr>
            <w:tcW w:w="4357" w:type="dxa"/>
            <w:tcBorders>
              <w:top w:val="nil"/>
              <w:left w:val="single" w:sz="8" w:space="0" w:color="auto"/>
              <w:bottom w:val="single" w:sz="8" w:space="0" w:color="auto"/>
              <w:right w:val="single" w:sz="4" w:space="0" w:color="auto"/>
            </w:tcBorders>
            <w:vAlign w:val="bottom"/>
          </w:tcPr>
          <w:p w14:paraId="4F3B62C7" w14:textId="77777777" w:rsidR="000E5840" w:rsidRPr="000E5840" w:rsidRDefault="000E5840" w:rsidP="000E5840">
            <w:pPr>
              <w:spacing w:before="0" w:after="160" w:line="240" w:lineRule="auto"/>
              <w:ind w:firstLine="0"/>
              <w:contextualSpacing w:val="0"/>
              <w:jc w:val="left"/>
              <w:rPr>
                <w:rFonts w:eastAsia="Calibri"/>
                <w:bCs/>
                <w:color w:val="000000"/>
                <w:sz w:val="20"/>
                <w:szCs w:val="20"/>
                <w:lang w:val="en-US" w:eastAsia="en-US"/>
              </w:rPr>
            </w:pPr>
            <w:r w:rsidRPr="000E5840">
              <w:rPr>
                <w:rFonts w:eastAsia="Calibri"/>
                <w:bCs/>
                <w:color w:val="000000"/>
                <w:sz w:val="20"/>
                <w:szCs w:val="20"/>
                <w:lang w:val="en-US" w:eastAsia="en-US"/>
              </w:rPr>
              <w:t xml:space="preserve">3. </w:t>
            </w:r>
            <w:r w:rsidRPr="000E5840">
              <w:rPr>
                <w:rFonts w:eastAsia="Calibri" w:cs="Sylfaen"/>
                <w:bCs/>
                <w:color w:val="000000"/>
                <w:sz w:val="20"/>
                <w:szCs w:val="20"/>
                <w:lang w:val="en-US" w:eastAsia="en-US"/>
              </w:rPr>
              <w:t>Սեփական</w:t>
            </w:r>
            <w:r w:rsidRPr="000E5840">
              <w:rPr>
                <w:rFonts w:eastAsia="Calibri"/>
                <w:bCs/>
                <w:color w:val="000000"/>
                <w:sz w:val="20"/>
                <w:szCs w:val="20"/>
                <w:lang w:val="en-US" w:eastAsia="en-US"/>
              </w:rPr>
              <w:t xml:space="preserve"> </w:t>
            </w:r>
            <w:r w:rsidRPr="000E5840">
              <w:rPr>
                <w:rFonts w:eastAsia="Calibri" w:cs="Sylfaen"/>
                <w:bCs/>
                <w:color w:val="000000"/>
                <w:sz w:val="20"/>
                <w:szCs w:val="20"/>
                <w:lang w:val="en-US" w:eastAsia="en-US"/>
              </w:rPr>
              <w:t>կապիտալ</w:t>
            </w:r>
            <w:r w:rsidRPr="000E5840">
              <w:rPr>
                <w:rFonts w:eastAsia="Calibri"/>
                <w:bCs/>
                <w:color w:val="000000"/>
                <w:sz w:val="20"/>
                <w:szCs w:val="20"/>
                <w:lang w:val="en-US" w:eastAsia="en-US"/>
              </w:rPr>
              <w:t xml:space="preserve"> (</w:t>
            </w:r>
            <w:r w:rsidRPr="000E5840">
              <w:rPr>
                <w:rFonts w:eastAsia="Calibri" w:cs="Sylfaen"/>
                <w:bCs/>
                <w:color w:val="000000"/>
                <w:sz w:val="20"/>
                <w:szCs w:val="20"/>
                <w:lang w:val="en-US" w:eastAsia="en-US"/>
              </w:rPr>
              <w:t>զուտ</w:t>
            </w:r>
            <w:r w:rsidRPr="000E5840">
              <w:rPr>
                <w:rFonts w:eastAsia="Calibri"/>
                <w:bCs/>
                <w:color w:val="000000"/>
                <w:sz w:val="20"/>
                <w:szCs w:val="20"/>
                <w:lang w:val="en-US" w:eastAsia="en-US"/>
              </w:rPr>
              <w:t xml:space="preserve"> </w:t>
            </w:r>
            <w:r w:rsidRPr="000E5840">
              <w:rPr>
                <w:rFonts w:eastAsia="Calibri" w:cs="Sylfaen"/>
                <w:bCs/>
                <w:color w:val="000000"/>
                <w:sz w:val="20"/>
                <w:szCs w:val="20"/>
                <w:lang w:val="en-US" w:eastAsia="en-US"/>
              </w:rPr>
              <w:t>ակտիվներ</w:t>
            </w:r>
            <w:r w:rsidRPr="000E5840">
              <w:rPr>
                <w:rFonts w:eastAsia="Calibri"/>
                <w:bCs/>
                <w:color w:val="000000"/>
                <w:sz w:val="20"/>
                <w:szCs w:val="20"/>
                <w:lang w:val="en-US" w:eastAsia="en-US"/>
              </w:rPr>
              <w:t>)</w:t>
            </w:r>
          </w:p>
        </w:tc>
        <w:tc>
          <w:tcPr>
            <w:tcW w:w="1569" w:type="dxa"/>
            <w:tcBorders>
              <w:top w:val="nil"/>
              <w:left w:val="nil"/>
              <w:bottom w:val="single" w:sz="8" w:space="0" w:color="auto"/>
              <w:right w:val="single" w:sz="4" w:space="0" w:color="auto"/>
            </w:tcBorders>
            <w:noWrap/>
            <w:vAlign w:val="bottom"/>
          </w:tcPr>
          <w:p w14:paraId="34494323" w14:textId="77777777" w:rsidR="000E5840" w:rsidRPr="000E5840" w:rsidRDefault="000E5840" w:rsidP="000E5840">
            <w:pPr>
              <w:spacing w:before="0" w:after="160" w:line="240" w:lineRule="auto"/>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85,531,551.0</w:t>
            </w:r>
          </w:p>
        </w:tc>
        <w:tc>
          <w:tcPr>
            <w:tcW w:w="1843" w:type="dxa"/>
            <w:tcBorders>
              <w:top w:val="nil"/>
              <w:left w:val="nil"/>
              <w:bottom w:val="single" w:sz="8" w:space="0" w:color="auto"/>
              <w:right w:val="single" w:sz="4" w:space="0" w:color="auto"/>
            </w:tcBorders>
            <w:noWrap/>
            <w:vAlign w:val="bottom"/>
          </w:tcPr>
          <w:p w14:paraId="79A15D31" w14:textId="77777777" w:rsidR="000E5840" w:rsidRPr="000E5840" w:rsidRDefault="000E5840" w:rsidP="000E5840">
            <w:pPr>
              <w:spacing w:before="0" w:after="160" w:line="240" w:lineRule="auto"/>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82,446,695.0</w:t>
            </w:r>
          </w:p>
        </w:tc>
        <w:tc>
          <w:tcPr>
            <w:tcW w:w="1984" w:type="dxa"/>
            <w:tcBorders>
              <w:top w:val="nil"/>
              <w:left w:val="nil"/>
              <w:bottom w:val="single" w:sz="8" w:space="0" w:color="auto"/>
              <w:right w:val="single" w:sz="8" w:space="0" w:color="auto"/>
            </w:tcBorders>
            <w:noWrap/>
            <w:vAlign w:val="bottom"/>
          </w:tcPr>
          <w:p w14:paraId="3E812BF1" w14:textId="77777777" w:rsidR="000E5840" w:rsidRPr="000E5840" w:rsidRDefault="000E5840" w:rsidP="000E5840">
            <w:pPr>
              <w:spacing w:before="0" w:after="160" w:line="240" w:lineRule="auto"/>
              <w:ind w:firstLine="0"/>
              <w:contextualSpacing w:val="0"/>
              <w:jc w:val="center"/>
              <w:rPr>
                <w:rFonts w:eastAsia="Calibri"/>
                <w:b w:val="0"/>
                <w:color w:val="000000"/>
                <w:sz w:val="20"/>
                <w:szCs w:val="20"/>
                <w:lang w:val="en-US" w:eastAsia="en-US"/>
              </w:rPr>
            </w:pPr>
            <w:r w:rsidRPr="000E5840">
              <w:rPr>
                <w:rFonts w:eastAsia="Calibri"/>
                <w:b w:val="0"/>
                <w:color w:val="000000"/>
                <w:sz w:val="20"/>
                <w:szCs w:val="20"/>
                <w:lang w:val="en-US" w:eastAsia="en-US"/>
              </w:rPr>
              <w:t>91,198,509.0</w:t>
            </w:r>
          </w:p>
        </w:tc>
      </w:tr>
    </w:tbl>
    <w:p w14:paraId="477F7791" w14:textId="77777777" w:rsidR="000E5840" w:rsidRPr="000E5840" w:rsidRDefault="000E5840" w:rsidP="000E5840">
      <w:pPr>
        <w:autoSpaceDE w:val="0"/>
        <w:autoSpaceDN w:val="0"/>
        <w:adjustRightInd w:val="0"/>
        <w:spacing w:before="0"/>
        <w:ind w:firstLine="0"/>
        <w:contextualSpacing w:val="0"/>
        <w:rPr>
          <w:rFonts w:eastAsia="Calibri"/>
          <w:b w:val="0"/>
          <w:szCs w:val="22"/>
          <w:lang w:val="en-US" w:eastAsia="en-US"/>
        </w:rPr>
      </w:pPr>
    </w:p>
    <w:p w14:paraId="001AD01E" w14:textId="77777777" w:rsidR="000E5840" w:rsidRPr="000E5840" w:rsidRDefault="000E5840" w:rsidP="000E5840">
      <w:pPr>
        <w:autoSpaceDE w:val="0"/>
        <w:autoSpaceDN w:val="0"/>
        <w:adjustRightInd w:val="0"/>
        <w:spacing w:before="0"/>
        <w:ind w:firstLine="720"/>
        <w:contextualSpacing w:val="0"/>
        <w:rPr>
          <w:rFonts w:eastAsia="Calibri" w:cs="Segoe UI"/>
          <w:b w:val="0"/>
          <w:szCs w:val="22"/>
          <w:lang w:val="en-US" w:eastAsia="en-US"/>
        </w:rPr>
      </w:pPr>
      <w:r w:rsidRPr="000E5840">
        <w:rPr>
          <w:rFonts w:eastAsia="Calibri"/>
          <w:b w:val="0"/>
          <w:szCs w:val="22"/>
          <w:lang w:val="en-US" w:eastAsia="en-US"/>
        </w:rPr>
        <w:t>Վարկային</w:t>
      </w:r>
      <w:r w:rsidRPr="000E5840">
        <w:rPr>
          <w:rFonts w:eastAsia="Calibri"/>
          <w:b w:val="0"/>
          <w:szCs w:val="22"/>
          <w:lang w:val="ro-RO" w:eastAsia="en-US"/>
        </w:rPr>
        <w:t xml:space="preserve"> </w:t>
      </w:r>
      <w:r w:rsidRPr="000E5840">
        <w:rPr>
          <w:rFonts w:eastAsia="Calibri"/>
          <w:b w:val="0"/>
          <w:szCs w:val="22"/>
          <w:lang w:val="en-US" w:eastAsia="en-US"/>
        </w:rPr>
        <w:t>պարտավորությունների</w:t>
      </w:r>
      <w:r w:rsidRPr="000E5840">
        <w:rPr>
          <w:rFonts w:eastAsia="Calibri"/>
          <w:b w:val="0"/>
          <w:szCs w:val="22"/>
          <w:lang w:val="ro-RO" w:eastAsia="en-US"/>
        </w:rPr>
        <w:t xml:space="preserve"> </w:t>
      </w:r>
      <w:r w:rsidRPr="000E5840">
        <w:rPr>
          <w:rFonts w:eastAsia="Calibri"/>
          <w:b w:val="0"/>
          <w:szCs w:val="22"/>
          <w:lang w:val="en-US" w:eastAsia="en-US"/>
        </w:rPr>
        <w:t>հետ</w:t>
      </w:r>
      <w:r w:rsidRPr="000E5840">
        <w:rPr>
          <w:rFonts w:eastAsia="Calibri"/>
          <w:b w:val="0"/>
          <w:szCs w:val="22"/>
          <w:lang w:val="ro-RO" w:eastAsia="en-US"/>
        </w:rPr>
        <w:t xml:space="preserve"> </w:t>
      </w:r>
      <w:r w:rsidRPr="000E5840">
        <w:rPr>
          <w:rFonts w:eastAsia="Calibri"/>
          <w:b w:val="0"/>
          <w:szCs w:val="22"/>
          <w:lang w:val="en-US" w:eastAsia="en-US"/>
        </w:rPr>
        <w:t>կապված</w:t>
      </w:r>
      <w:r w:rsidRPr="000E5840">
        <w:rPr>
          <w:rFonts w:eastAsia="Calibri"/>
          <w:b w:val="0"/>
          <w:szCs w:val="22"/>
          <w:lang w:val="ro-RO" w:eastAsia="en-US"/>
        </w:rPr>
        <w:t xml:space="preserve"> </w:t>
      </w:r>
      <w:r w:rsidRPr="000E5840">
        <w:rPr>
          <w:rFonts w:eastAsia="Calibri"/>
          <w:b w:val="0"/>
          <w:szCs w:val="22"/>
          <w:lang w:val="en-US" w:eastAsia="en-US"/>
        </w:rPr>
        <w:t>անհրաժեշտ</w:t>
      </w:r>
      <w:r w:rsidRPr="000E5840">
        <w:rPr>
          <w:rFonts w:eastAsia="Calibri"/>
          <w:b w:val="0"/>
          <w:szCs w:val="22"/>
          <w:lang w:val="ro-RO" w:eastAsia="en-US"/>
        </w:rPr>
        <w:t xml:space="preserve"> </w:t>
      </w:r>
      <w:r w:rsidRPr="000E5840">
        <w:rPr>
          <w:rFonts w:eastAsia="Calibri"/>
          <w:b w:val="0"/>
          <w:szCs w:val="22"/>
          <w:lang w:val="en-US" w:eastAsia="en-US"/>
        </w:rPr>
        <w:t>է</w:t>
      </w:r>
      <w:r w:rsidRPr="000E5840">
        <w:rPr>
          <w:rFonts w:eastAsia="Calibri"/>
          <w:b w:val="0"/>
          <w:szCs w:val="22"/>
          <w:lang w:val="ro-RO" w:eastAsia="en-US"/>
        </w:rPr>
        <w:t xml:space="preserve"> </w:t>
      </w:r>
      <w:r w:rsidRPr="000E5840">
        <w:rPr>
          <w:rFonts w:eastAsia="Calibri"/>
          <w:b w:val="0"/>
          <w:szCs w:val="22"/>
          <w:lang w:val="en-US" w:eastAsia="en-US"/>
        </w:rPr>
        <w:t>նշել</w:t>
      </w:r>
      <w:r w:rsidRPr="000E5840">
        <w:rPr>
          <w:rFonts w:eastAsia="Calibri"/>
          <w:b w:val="0"/>
          <w:szCs w:val="22"/>
          <w:lang w:val="ro-RO" w:eastAsia="en-US"/>
        </w:rPr>
        <w:t xml:space="preserve">, </w:t>
      </w:r>
      <w:r w:rsidRPr="000E5840">
        <w:rPr>
          <w:rFonts w:eastAsia="Calibri"/>
          <w:b w:val="0"/>
          <w:szCs w:val="22"/>
          <w:lang w:val="en-US" w:eastAsia="en-US"/>
        </w:rPr>
        <w:t>որ</w:t>
      </w:r>
      <w:r w:rsidRPr="000E5840">
        <w:rPr>
          <w:rFonts w:eastAsia="Calibri"/>
          <w:b w:val="0"/>
          <w:szCs w:val="22"/>
          <w:lang w:val="ro-RO" w:eastAsia="en-US"/>
        </w:rPr>
        <w:t xml:space="preserve"> </w:t>
      </w:r>
      <w:r w:rsidRPr="000E5840">
        <w:rPr>
          <w:rFonts w:eastAsia="Calibri"/>
          <w:b w:val="0"/>
          <w:szCs w:val="22"/>
          <w:lang w:val="en-US" w:eastAsia="en-US"/>
        </w:rPr>
        <w:t>Ընկերություն</w:t>
      </w:r>
      <w:r w:rsidRPr="000E5840">
        <w:rPr>
          <w:rFonts w:eastAsia="Calibri"/>
          <w:b w:val="0"/>
          <w:szCs w:val="22"/>
          <w:lang w:val="ro-RO" w:eastAsia="en-US"/>
        </w:rPr>
        <w:softHyphen/>
      </w:r>
      <w:r w:rsidRPr="000E5840">
        <w:rPr>
          <w:rFonts w:eastAsia="Calibri"/>
          <w:b w:val="0"/>
          <w:szCs w:val="22"/>
          <w:lang w:val="en-US" w:eastAsia="en-US"/>
        </w:rPr>
        <w:t>ները</w:t>
      </w:r>
      <w:r w:rsidRPr="000E5840">
        <w:rPr>
          <w:rFonts w:eastAsia="Calibri"/>
          <w:b w:val="0"/>
          <w:szCs w:val="22"/>
          <w:lang w:val="ro-RO" w:eastAsia="en-US"/>
        </w:rPr>
        <w:t xml:space="preserve"> </w:t>
      </w:r>
      <w:r w:rsidRPr="000E5840">
        <w:rPr>
          <w:rFonts w:eastAsia="Calibri"/>
          <w:b w:val="0"/>
          <w:szCs w:val="22"/>
          <w:lang w:val="en-US" w:eastAsia="en-US"/>
        </w:rPr>
        <w:t>չունեն</w:t>
      </w:r>
      <w:r w:rsidRPr="000E5840">
        <w:rPr>
          <w:rFonts w:eastAsia="Calibri"/>
          <w:b w:val="0"/>
          <w:szCs w:val="22"/>
          <w:lang w:val="ro-RO" w:eastAsia="en-US"/>
        </w:rPr>
        <w:t xml:space="preserve"> </w:t>
      </w:r>
      <w:r w:rsidRPr="000E5840">
        <w:rPr>
          <w:rFonts w:eastAsia="Calibri"/>
          <w:b w:val="0"/>
          <w:szCs w:val="22"/>
          <w:lang w:val="en-US" w:eastAsia="en-US"/>
        </w:rPr>
        <w:t>ժամկետանց</w:t>
      </w:r>
      <w:r w:rsidRPr="000E5840">
        <w:rPr>
          <w:rFonts w:eastAsia="Calibri"/>
          <w:b w:val="0"/>
          <w:szCs w:val="22"/>
          <w:lang w:val="ro-RO" w:eastAsia="en-US"/>
        </w:rPr>
        <w:t xml:space="preserve"> </w:t>
      </w:r>
      <w:r w:rsidRPr="000E5840">
        <w:rPr>
          <w:rFonts w:eastAsia="Calibri"/>
          <w:b w:val="0"/>
          <w:szCs w:val="22"/>
          <w:lang w:val="en-US" w:eastAsia="en-US"/>
        </w:rPr>
        <w:t>վարկային</w:t>
      </w:r>
      <w:r w:rsidRPr="000E5840">
        <w:rPr>
          <w:rFonts w:eastAsia="Calibri"/>
          <w:b w:val="0"/>
          <w:szCs w:val="22"/>
          <w:lang w:val="ro-RO" w:eastAsia="en-US"/>
        </w:rPr>
        <w:t xml:space="preserve"> </w:t>
      </w:r>
      <w:r w:rsidRPr="000E5840">
        <w:rPr>
          <w:rFonts w:eastAsia="Calibri"/>
          <w:b w:val="0"/>
          <w:szCs w:val="22"/>
          <w:lang w:val="en-US" w:eastAsia="en-US"/>
        </w:rPr>
        <w:t>պարտավորություններ</w:t>
      </w:r>
      <w:r w:rsidRPr="000E5840">
        <w:rPr>
          <w:rFonts w:eastAsia="Calibri"/>
          <w:b w:val="0"/>
          <w:szCs w:val="22"/>
          <w:lang w:val="ro-RO" w:eastAsia="en-US"/>
        </w:rPr>
        <w:t xml:space="preserve">, </w:t>
      </w:r>
      <w:r w:rsidRPr="000E5840">
        <w:rPr>
          <w:rFonts w:eastAsia="Calibri"/>
          <w:b w:val="0"/>
          <w:szCs w:val="22"/>
          <w:lang w:val="en-US" w:eastAsia="en-US"/>
        </w:rPr>
        <w:t>ինչպես</w:t>
      </w:r>
      <w:r w:rsidRPr="000E5840">
        <w:rPr>
          <w:rFonts w:eastAsia="Calibri"/>
          <w:b w:val="0"/>
          <w:szCs w:val="22"/>
          <w:lang w:val="af-ZA" w:eastAsia="en-US"/>
        </w:rPr>
        <w:t xml:space="preserve"> </w:t>
      </w:r>
      <w:r w:rsidRPr="000E5840">
        <w:rPr>
          <w:rFonts w:eastAsia="Calibri"/>
          <w:b w:val="0"/>
          <w:szCs w:val="22"/>
          <w:lang w:val="en-US" w:eastAsia="en-US"/>
        </w:rPr>
        <w:t>նաև</w:t>
      </w:r>
      <w:r w:rsidRPr="000E5840">
        <w:rPr>
          <w:rFonts w:eastAsia="Calibri"/>
          <w:b w:val="0"/>
          <w:szCs w:val="22"/>
          <w:lang w:val="af-ZA" w:eastAsia="en-US"/>
        </w:rPr>
        <w:t xml:space="preserve"> </w:t>
      </w:r>
      <w:r w:rsidRPr="000E5840">
        <w:rPr>
          <w:rFonts w:eastAsia="Calibri"/>
          <w:b w:val="0"/>
          <w:szCs w:val="22"/>
          <w:lang w:val="en-US" w:eastAsia="en-US"/>
        </w:rPr>
        <w:t>ՀՀ</w:t>
      </w:r>
      <w:r w:rsidRPr="000E5840">
        <w:rPr>
          <w:rFonts w:eastAsia="Calibri"/>
          <w:b w:val="0"/>
          <w:szCs w:val="22"/>
          <w:lang w:val="af-ZA" w:eastAsia="en-US"/>
        </w:rPr>
        <w:t xml:space="preserve"> </w:t>
      </w:r>
      <w:r w:rsidRPr="000E5840">
        <w:rPr>
          <w:rFonts w:eastAsia="Calibri"/>
          <w:b w:val="0"/>
          <w:szCs w:val="22"/>
          <w:lang w:val="en-US" w:eastAsia="en-US"/>
        </w:rPr>
        <w:t>կառավարության</w:t>
      </w:r>
      <w:r w:rsidRPr="000E5840">
        <w:rPr>
          <w:rFonts w:eastAsia="Calibri"/>
          <w:b w:val="0"/>
          <w:szCs w:val="22"/>
          <w:lang w:val="af-ZA" w:eastAsia="en-US"/>
        </w:rPr>
        <w:t xml:space="preserve"> </w:t>
      </w:r>
      <w:r w:rsidRPr="000E5840">
        <w:rPr>
          <w:rFonts w:eastAsia="Calibri"/>
          <w:b w:val="0"/>
          <w:szCs w:val="22"/>
          <w:lang w:val="en-US" w:eastAsia="en-US"/>
        </w:rPr>
        <w:t>կողմից</w:t>
      </w:r>
      <w:r w:rsidRPr="000E5840">
        <w:rPr>
          <w:rFonts w:eastAsia="Calibri"/>
          <w:b w:val="0"/>
          <w:szCs w:val="22"/>
          <w:lang w:val="af-ZA" w:eastAsia="en-US"/>
        </w:rPr>
        <w:t xml:space="preserve"> </w:t>
      </w:r>
      <w:r w:rsidRPr="000E5840">
        <w:rPr>
          <w:rFonts w:eastAsia="Calibri"/>
          <w:b w:val="0"/>
          <w:szCs w:val="22"/>
          <w:lang w:val="en-US" w:eastAsia="en-US"/>
        </w:rPr>
        <w:t>բյուջետային</w:t>
      </w:r>
      <w:r w:rsidRPr="000E5840">
        <w:rPr>
          <w:rFonts w:eastAsia="Calibri"/>
          <w:b w:val="0"/>
          <w:szCs w:val="22"/>
          <w:lang w:val="af-ZA" w:eastAsia="en-US"/>
        </w:rPr>
        <w:t xml:space="preserve"> </w:t>
      </w:r>
      <w:r w:rsidRPr="000E5840">
        <w:rPr>
          <w:rFonts w:eastAsia="Calibri"/>
          <w:b w:val="0"/>
          <w:szCs w:val="22"/>
          <w:lang w:val="en-US" w:eastAsia="en-US"/>
        </w:rPr>
        <w:t>երաշխիքներ</w:t>
      </w:r>
      <w:r w:rsidRPr="000E5840">
        <w:rPr>
          <w:rFonts w:eastAsia="Calibri"/>
          <w:b w:val="0"/>
          <w:szCs w:val="22"/>
          <w:lang w:val="af-ZA" w:eastAsia="en-US"/>
        </w:rPr>
        <w:t xml:space="preserve"> </w:t>
      </w:r>
      <w:r w:rsidRPr="000E5840">
        <w:rPr>
          <w:rFonts w:eastAsia="Calibri"/>
          <w:b w:val="0"/>
          <w:szCs w:val="22"/>
          <w:lang w:val="en-US" w:eastAsia="en-US"/>
        </w:rPr>
        <w:t>չեն</w:t>
      </w:r>
      <w:r w:rsidRPr="000E5840">
        <w:rPr>
          <w:rFonts w:eastAsia="Calibri"/>
          <w:b w:val="0"/>
          <w:szCs w:val="22"/>
          <w:lang w:val="af-ZA" w:eastAsia="en-US"/>
        </w:rPr>
        <w:t xml:space="preserve"> ստացել</w:t>
      </w:r>
      <w:r w:rsidRPr="000E5840">
        <w:rPr>
          <w:rFonts w:eastAsia="Calibri"/>
          <w:b w:val="0"/>
          <w:szCs w:val="22"/>
          <w:lang w:val="ro-RO" w:eastAsia="en-US"/>
        </w:rPr>
        <w:t xml:space="preserve">: </w:t>
      </w:r>
      <w:r w:rsidRPr="000E5840">
        <w:rPr>
          <w:rFonts w:eastAsia="Calibri" w:cs="Segoe UI"/>
          <w:b w:val="0"/>
          <w:szCs w:val="22"/>
          <w:lang w:val="en-US" w:eastAsia="en-US"/>
        </w:rPr>
        <w:t>Ընդ որում «Երևանի ՋԷԿ», «Բարձրավոլտ էլեկտրական ցանցեր» և «Հայկական ատոմային էլեկտրակայան»</w:t>
      </w:r>
      <w:r w:rsidRPr="000E5840">
        <w:rPr>
          <w:rFonts w:ascii="Calibri" w:eastAsia="Calibri" w:hAnsi="Calibri" w:cs="Calibri"/>
          <w:b w:val="0"/>
          <w:szCs w:val="22"/>
          <w:lang w:val="en-US" w:eastAsia="en-US"/>
        </w:rPr>
        <w:t> </w:t>
      </w:r>
      <w:r w:rsidRPr="000E5840">
        <w:rPr>
          <w:rFonts w:eastAsia="Calibri" w:cs="Segoe UI"/>
          <w:b w:val="0"/>
          <w:szCs w:val="22"/>
          <w:lang w:val="en-US" w:eastAsia="en-US"/>
        </w:rPr>
        <w:t>ՓԲԸ-ները հանդիսանում են միջազգային կազմակերպությունների և օտարերկրյա պետությունների աջակցությամբ իրականացվող նպատակային վարկային ծրագրերի շրջանակներում ենթավարկային պայմանագրերով ոլորտին տրամադրված վարկային միջոցների խոշորագույն ստացողներից:</w:t>
      </w:r>
    </w:p>
    <w:p w14:paraId="1FAECB98" w14:textId="77777777" w:rsidR="000E5840" w:rsidRPr="000E5840" w:rsidRDefault="000E5840" w:rsidP="000E5840">
      <w:pPr>
        <w:autoSpaceDE w:val="0"/>
        <w:autoSpaceDN w:val="0"/>
        <w:adjustRightInd w:val="0"/>
        <w:spacing w:before="0"/>
        <w:ind w:firstLine="720"/>
        <w:contextualSpacing w:val="0"/>
        <w:rPr>
          <w:rFonts w:eastAsia="Calibri"/>
          <w:b w:val="0"/>
          <w:szCs w:val="22"/>
          <w:lang w:val="en-US" w:eastAsia="en-US"/>
        </w:rPr>
      </w:pPr>
      <w:r w:rsidRPr="000E5840">
        <w:rPr>
          <w:rFonts w:eastAsia="Calibri" w:cs="Segoe UI"/>
          <w:b w:val="0"/>
          <w:szCs w:val="22"/>
          <w:lang w:val="en-US" w:eastAsia="en-US"/>
        </w:rPr>
        <w:t>Ընկերությունները ներգրավված չեն այնպիսի տեղական կամ միջազգային դատական վարույթներում, որոնք կարող են էական ազդեցություն ունենալ այդ Ընկերությունների ֆինանսական վիճակի վրա:</w:t>
      </w:r>
      <w:r w:rsidRPr="000E5840">
        <w:rPr>
          <w:rFonts w:eastAsia="Calibri"/>
          <w:b w:val="0"/>
          <w:szCs w:val="22"/>
          <w:lang w:val="en-US" w:eastAsia="en-US"/>
        </w:rPr>
        <w:t xml:space="preserve"> </w:t>
      </w:r>
    </w:p>
    <w:p w14:paraId="0FC53EA5" w14:textId="77777777" w:rsidR="000E5840" w:rsidRPr="000E5840" w:rsidRDefault="000E5840" w:rsidP="000E5840">
      <w:pPr>
        <w:spacing w:before="0"/>
        <w:ind w:firstLine="0"/>
        <w:contextualSpacing w:val="0"/>
        <w:rPr>
          <w:rFonts w:eastAsia="Calibri" w:cs="Times Armenian"/>
          <w:b w:val="0"/>
          <w:szCs w:val="22"/>
          <w:lang w:val="ro-RO" w:eastAsia="en-US"/>
        </w:rPr>
      </w:pPr>
      <w:r w:rsidRPr="000E5840">
        <w:rPr>
          <w:rFonts w:eastAsia="Calibri" w:cs="Times Armenian"/>
          <w:b w:val="0"/>
          <w:szCs w:val="22"/>
          <w:lang w:val="ro-RO" w:eastAsia="en-US"/>
        </w:rPr>
        <w:t xml:space="preserve">  </w:t>
      </w:r>
      <w:r w:rsidRPr="000E5840">
        <w:rPr>
          <w:rFonts w:eastAsia="Calibri" w:cs="Times Armenian"/>
          <w:b w:val="0"/>
          <w:szCs w:val="22"/>
          <w:lang w:val="ro-RO" w:eastAsia="en-US"/>
        </w:rPr>
        <w:tab/>
      </w:r>
      <w:r w:rsidRPr="000E5840">
        <w:rPr>
          <w:rFonts w:eastAsia="Calibri" w:cs="Sylfaen"/>
          <w:b w:val="0"/>
          <w:szCs w:val="22"/>
          <w:lang w:val="en-US" w:eastAsia="en-US"/>
        </w:rPr>
        <w:t>Ընկերությունների</w:t>
      </w:r>
      <w:r w:rsidRPr="000E5840">
        <w:rPr>
          <w:rFonts w:eastAsia="Calibri" w:cs="Sylfaen"/>
          <w:b w:val="0"/>
          <w:szCs w:val="22"/>
          <w:lang w:val="ro-RO" w:eastAsia="en-US"/>
        </w:rPr>
        <w:t xml:space="preserve"> </w:t>
      </w:r>
      <w:r w:rsidRPr="000E5840">
        <w:rPr>
          <w:rFonts w:eastAsia="Calibri" w:cs="Sylfaen"/>
          <w:b w:val="0"/>
          <w:szCs w:val="22"/>
          <w:lang w:val="en-US" w:eastAsia="en-US"/>
        </w:rPr>
        <w:t>հարկաբյուջետային</w:t>
      </w:r>
      <w:r w:rsidRPr="000E5840">
        <w:rPr>
          <w:rFonts w:eastAsia="Calibri" w:cs="Sylfaen"/>
          <w:b w:val="0"/>
          <w:szCs w:val="22"/>
          <w:lang w:val="ro-RO" w:eastAsia="en-US"/>
        </w:rPr>
        <w:t xml:space="preserve"> </w:t>
      </w:r>
      <w:r w:rsidRPr="000E5840">
        <w:rPr>
          <w:rFonts w:eastAsia="Calibri" w:cs="Sylfaen"/>
          <w:b w:val="0"/>
          <w:szCs w:val="22"/>
          <w:lang w:val="en-US" w:eastAsia="en-US"/>
        </w:rPr>
        <w:t>ռիսկերի</w:t>
      </w:r>
      <w:r w:rsidRPr="000E5840">
        <w:rPr>
          <w:rFonts w:eastAsia="Calibri" w:cs="Sylfaen"/>
          <w:b w:val="0"/>
          <w:szCs w:val="22"/>
          <w:lang w:val="ro-RO" w:eastAsia="en-US"/>
        </w:rPr>
        <w:t xml:space="preserve"> </w:t>
      </w:r>
      <w:r w:rsidRPr="000E5840">
        <w:rPr>
          <w:rFonts w:eastAsia="Calibri" w:cs="Sylfaen"/>
          <w:b w:val="0"/>
          <w:szCs w:val="22"/>
          <w:lang w:val="en-US" w:eastAsia="en-US"/>
        </w:rPr>
        <w:t>գնահատման</w:t>
      </w:r>
      <w:r w:rsidRPr="000E5840">
        <w:rPr>
          <w:rFonts w:eastAsia="Calibri" w:cs="Sylfaen"/>
          <w:b w:val="0"/>
          <w:szCs w:val="22"/>
          <w:lang w:val="ro-RO" w:eastAsia="en-US"/>
        </w:rPr>
        <w:t xml:space="preserve"> </w:t>
      </w:r>
      <w:r w:rsidRPr="000E5840">
        <w:rPr>
          <w:rFonts w:eastAsia="Calibri" w:cs="Sylfaen"/>
          <w:b w:val="0"/>
          <w:szCs w:val="22"/>
          <w:lang w:val="en-US" w:eastAsia="en-US"/>
        </w:rPr>
        <w:t>համար</w:t>
      </w:r>
      <w:r w:rsidRPr="000E5840">
        <w:rPr>
          <w:rFonts w:eastAsia="Calibri" w:cs="Sylfaen"/>
          <w:b w:val="0"/>
          <w:szCs w:val="22"/>
          <w:lang w:val="ro-RO" w:eastAsia="en-US"/>
        </w:rPr>
        <w:t xml:space="preserve"> </w:t>
      </w:r>
      <w:r w:rsidRPr="000E5840">
        <w:rPr>
          <w:rFonts w:eastAsia="Calibri" w:cs="Sylfaen"/>
          <w:b w:val="0"/>
          <w:szCs w:val="22"/>
          <w:lang w:val="en-US" w:eastAsia="en-US"/>
        </w:rPr>
        <w:t>կիրառված</w:t>
      </w:r>
      <w:r w:rsidRPr="000E5840">
        <w:rPr>
          <w:rFonts w:eastAsia="Calibri" w:cs="Sylfaen"/>
          <w:b w:val="0"/>
          <w:szCs w:val="22"/>
          <w:lang w:val="ro-RO" w:eastAsia="en-US"/>
        </w:rPr>
        <w:t xml:space="preserve"> </w:t>
      </w:r>
      <w:r w:rsidRPr="000E5840">
        <w:rPr>
          <w:rFonts w:eastAsia="Calibri" w:cs="Sylfaen"/>
          <w:b w:val="0"/>
          <w:szCs w:val="22"/>
          <w:lang w:val="en-US" w:eastAsia="en-US"/>
        </w:rPr>
        <w:t>ֆինան</w:t>
      </w:r>
      <w:r w:rsidRPr="000E5840">
        <w:rPr>
          <w:rFonts w:eastAsia="Calibri" w:cs="Sylfaen"/>
          <w:b w:val="0"/>
          <w:szCs w:val="22"/>
          <w:lang w:val="ro-RO" w:eastAsia="en-US"/>
        </w:rPr>
        <w:softHyphen/>
      </w:r>
      <w:r w:rsidRPr="000E5840">
        <w:rPr>
          <w:rFonts w:eastAsia="Calibri" w:cs="Sylfaen"/>
          <w:b w:val="0"/>
          <w:szCs w:val="22"/>
          <w:lang w:val="en-US" w:eastAsia="en-US"/>
        </w:rPr>
        <w:t>սական</w:t>
      </w:r>
      <w:r w:rsidRPr="000E5840">
        <w:rPr>
          <w:rFonts w:eastAsia="Calibri" w:cs="Sylfaen"/>
          <w:b w:val="0"/>
          <w:szCs w:val="22"/>
          <w:lang w:val="ro-RO" w:eastAsia="en-US"/>
        </w:rPr>
        <w:t xml:space="preserve"> </w:t>
      </w:r>
      <w:r w:rsidRPr="000E5840">
        <w:rPr>
          <w:rFonts w:eastAsia="Calibri" w:cs="Sylfaen"/>
          <w:b w:val="0"/>
          <w:szCs w:val="22"/>
          <w:lang w:val="en-US" w:eastAsia="en-US"/>
        </w:rPr>
        <w:t>գործակիցների</w:t>
      </w:r>
      <w:r w:rsidRPr="004742FE">
        <w:rPr>
          <w:rFonts w:eastAsia="Calibri" w:cs="Sylfaen"/>
          <w:b w:val="0"/>
          <w:szCs w:val="22"/>
          <w:lang w:val="ro-RO" w:eastAsia="en-US"/>
        </w:rPr>
        <w:t xml:space="preserve"> </w:t>
      </w:r>
      <w:r w:rsidRPr="000E5840">
        <w:rPr>
          <w:rFonts w:eastAsia="Calibri" w:cs="Sylfaen"/>
          <w:b w:val="0"/>
          <w:szCs w:val="22"/>
          <w:lang w:val="en-US" w:eastAsia="en-US"/>
        </w:rPr>
        <w:t>ամփոփ</w:t>
      </w:r>
      <w:r w:rsidRPr="004742FE">
        <w:rPr>
          <w:rFonts w:eastAsia="Calibri" w:cs="Sylfaen"/>
          <w:b w:val="0"/>
          <w:szCs w:val="22"/>
          <w:lang w:val="ro-RO" w:eastAsia="en-US"/>
        </w:rPr>
        <w:t xml:space="preserve"> </w:t>
      </w:r>
      <w:r w:rsidRPr="000E5840">
        <w:rPr>
          <w:rFonts w:eastAsia="Calibri" w:cs="Sylfaen"/>
          <w:b w:val="0"/>
          <w:szCs w:val="22"/>
          <w:lang w:val="en-US" w:eastAsia="en-US"/>
        </w:rPr>
        <w:t>արդյունքները</w:t>
      </w:r>
      <w:r w:rsidRPr="000E5840">
        <w:rPr>
          <w:rFonts w:eastAsia="Calibri" w:cs="Sylfaen"/>
          <w:b w:val="0"/>
          <w:szCs w:val="22"/>
          <w:lang w:val="ro-RO" w:eastAsia="en-US"/>
        </w:rPr>
        <w:t xml:space="preserve"> և </w:t>
      </w:r>
      <w:r w:rsidRPr="000E5840">
        <w:rPr>
          <w:rFonts w:eastAsia="Calibri" w:cs="Sylfaen"/>
          <w:b w:val="0"/>
          <w:szCs w:val="22"/>
          <w:lang w:val="en-US" w:eastAsia="en-US"/>
        </w:rPr>
        <w:t>պրակտիկայում</w:t>
      </w:r>
      <w:r w:rsidRPr="004742FE">
        <w:rPr>
          <w:rFonts w:eastAsia="Calibri" w:cs="Sylfaen"/>
          <w:b w:val="0"/>
          <w:szCs w:val="22"/>
          <w:lang w:val="ro-RO" w:eastAsia="en-US"/>
        </w:rPr>
        <w:t xml:space="preserve"> </w:t>
      </w:r>
      <w:r w:rsidRPr="000E5840">
        <w:rPr>
          <w:rFonts w:eastAsia="Calibri" w:cs="Sylfaen"/>
          <w:b w:val="0"/>
          <w:szCs w:val="22"/>
          <w:lang w:val="en-US" w:eastAsia="en-US"/>
        </w:rPr>
        <w:t>ընդունված</w:t>
      </w:r>
      <w:r w:rsidRPr="004742FE">
        <w:rPr>
          <w:rFonts w:eastAsia="Calibri" w:cs="Sylfaen"/>
          <w:b w:val="0"/>
          <w:szCs w:val="22"/>
          <w:lang w:val="ro-RO" w:eastAsia="en-US"/>
        </w:rPr>
        <w:t xml:space="preserve"> </w:t>
      </w:r>
      <w:r w:rsidRPr="000E5840">
        <w:rPr>
          <w:rFonts w:eastAsia="Calibri" w:cs="Sylfaen"/>
          <w:b w:val="0"/>
          <w:szCs w:val="22"/>
          <w:lang w:val="en-US" w:eastAsia="en-US"/>
        </w:rPr>
        <w:t>թույլատրելի</w:t>
      </w:r>
      <w:r w:rsidRPr="004742FE">
        <w:rPr>
          <w:rFonts w:eastAsia="Calibri" w:cs="Sylfaen"/>
          <w:b w:val="0"/>
          <w:szCs w:val="22"/>
          <w:lang w:val="ro-RO" w:eastAsia="en-US"/>
        </w:rPr>
        <w:t xml:space="preserve"> </w:t>
      </w:r>
      <w:r w:rsidRPr="000E5840">
        <w:rPr>
          <w:rFonts w:eastAsia="Calibri" w:cs="Sylfaen"/>
          <w:b w:val="0"/>
          <w:szCs w:val="22"/>
          <w:lang w:val="en-US" w:eastAsia="en-US"/>
        </w:rPr>
        <w:t>սահմանային</w:t>
      </w:r>
      <w:r w:rsidRPr="004742FE">
        <w:rPr>
          <w:rFonts w:eastAsia="Calibri" w:cs="Sylfaen"/>
          <w:b w:val="0"/>
          <w:szCs w:val="22"/>
          <w:lang w:val="ro-RO" w:eastAsia="en-US"/>
        </w:rPr>
        <w:t xml:space="preserve"> </w:t>
      </w:r>
      <w:r w:rsidRPr="000E5840">
        <w:rPr>
          <w:rFonts w:eastAsia="Calibri" w:cs="Sylfaen"/>
          <w:b w:val="0"/>
          <w:szCs w:val="22"/>
          <w:lang w:val="en-US" w:eastAsia="en-US"/>
        </w:rPr>
        <w:t>նորմաները</w:t>
      </w:r>
      <w:r w:rsidRPr="004742FE">
        <w:rPr>
          <w:rFonts w:eastAsia="Calibri" w:cs="Sylfaen"/>
          <w:b w:val="0"/>
          <w:szCs w:val="22"/>
          <w:lang w:val="ro-RO" w:eastAsia="en-US"/>
        </w:rPr>
        <w:t xml:space="preserve"> </w:t>
      </w:r>
      <w:r w:rsidRPr="000E5840">
        <w:rPr>
          <w:rFonts w:eastAsia="Calibri" w:cs="Sylfaen"/>
          <w:b w:val="0"/>
          <w:szCs w:val="22"/>
          <w:lang w:val="en-US" w:eastAsia="en-US"/>
        </w:rPr>
        <w:t>ներկայացված</w:t>
      </w:r>
      <w:r w:rsidRPr="000E5840">
        <w:rPr>
          <w:rFonts w:eastAsia="Calibri" w:cs="Sylfaen"/>
          <w:b w:val="0"/>
          <w:szCs w:val="22"/>
          <w:lang w:val="ro-RO" w:eastAsia="en-US"/>
        </w:rPr>
        <w:t xml:space="preserve"> </w:t>
      </w:r>
      <w:r w:rsidRPr="000E5840">
        <w:rPr>
          <w:rFonts w:eastAsia="Calibri" w:cs="Sylfaen"/>
          <w:b w:val="0"/>
          <w:szCs w:val="22"/>
          <w:lang w:val="en-US" w:eastAsia="en-US"/>
        </w:rPr>
        <w:t>են</w:t>
      </w:r>
      <w:r w:rsidRPr="000E5840">
        <w:rPr>
          <w:rFonts w:eastAsia="Calibri" w:cs="Sylfaen"/>
          <w:b w:val="0"/>
          <w:szCs w:val="22"/>
          <w:lang w:val="ro-RO" w:eastAsia="en-US"/>
        </w:rPr>
        <w:t xml:space="preserve"> </w:t>
      </w:r>
      <w:r w:rsidRPr="000E5840">
        <w:rPr>
          <w:rFonts w:eastAsia="Calibri" w:cs="Sylfaen"/>
          <w:b w:val="0"/>
          <w:szCs w:val="22"/>
          <w:lang w:val="en-US" w:eastAsia="en-US"/>
        </w:rPr>
        <w:t>աղյուսակ</w:t>
      </w:r>
      <w:r w:rsidRPr="000E5840">
        <w:rPr>
          <w:rFonts w:eastAsia="Calibri" w:cs="Sylfaen"/>
          <w:b w:val="0"/>
          <w:szCs w:val="22"/>
          <w:lang w:val="ro-RO" w:eastAsia="en-US"/>
        </w:rPr>
        <w:t xml:space="preserve"> 3-</w:t>
      </w:r>
      <w:r w:rsidRPr="000E5840">
        <w:rPr>
          <w:rFonts w:eastAsia="Calibri" w:cs="Sylfaen"/>
          <w:b w:val="0"/>
          <w:szCs w:val="22"/>
          <w:lang w:val="en-US" w:eastAsia="en-US"/>
        </w:rPr>
        <w:t>ում</w:t>
      </w:r>
      <w:r w:rsidRPr="000E5840">
        <w:rPr>
          <w:rFonts w:eastAsia="Calibri" w:cs="Sylfaen"/>
          <w:b w:val="0"/>
          <w:szCs w:val="22"/>
          <w:lang w:val="ro-RO" w:eastAsia="en-US"/>
        </w:rPr>
        <w:t>:</w:t>
      </w:r>
    </w:p>
    <w:p w14:paraId="1D00F930" w14:textId="77777777" w:rsidR="000E5840" w:rsidRPr="004742FE" w:rsidRDefault="000E5840" w:rsidP="000E5840">
      <w:pPr>
        <w:spacing w:before="0" w:after="160" w:line="240" w:lineRule="auto"/>
        <w:ind w:firstLine="0"/>
        <w:contextualSpacing w:val="0"/>
        <w:jc w:val="left"/>
        <w:rPr>
          <w:rFonts w:eastAsia="Calibri" w:cs="Segoe UI"/>
          <w:i/>
          <w:szCs w:val="22"/>
          <w:lang w:val="ro-RO" w:eastAsia="en-US"/>
        </w:rPr>
      </w:pPr>
    </w:p>
    <w:p w14:paraId="49647796" w14:textId="77777777" w:rsidR="000E5840" w:rsidRPr="004742FE" w:rsidRDefault="000E5840" w:rsidP="000E5840">
      <w:pPr>
        <w:spacing w:before="0" w:after="160" w:line="240" w:lineRule="auto"/>
        <w:ind w:firstLine="0"/>
        <w:contextualSpacing w:val="0"/>
        <w:jc w:val="left"/>
        <w:rPr>
          <w:rFonts w:eastAsia="Calibri" w:cs="Segoe UI"/>
          <w:i/>
          <w:szCs w:val="22"/>
          <w:lang w:val="ro-RO" w:eastAsia="en-US"/>
        </w:rPr>
      </w:pPr>
    </w:p>
    <w:p w14:paraId="06868998" w14:textId="77777777" w:rsidR="000E5840" w:rsidRPr="004742FE" w:rsidRDefault="000E5840" w:rsidP="000E5840">
      <w:pPr>
        <w:spacing w:before="0" w:after="160" w:line="240" w:lineRule="auto"/>
        <w:ind w:firstLine="0"/>
        <w:contextualSpacing w:val="0"/>
        <w:jc w:val="left"/>
        <w:rPr>
          <w:rFonts w:eastAsia="Calibri" w:cs="Segoe UI"/>
          <w:i/>
          <w:szCs w:val="22"/>
          <w:lang w:val="ro-RO" w:eastAsia="en-US"/>
        </w:rPr>
      </w:pPr>
      <w:r w:rsidRPr="000E5840">
        <w:rPr>
          <w:rFonts w:eastAsia="Calibri" w:cs="Segoe UI"/>
          <w:i/>
          <w:szCs w:val="22"/>
          <w:lang w:val="en-US" w:eastAsia="en-US"/>
        </w:rPr>
        <w:t>Աղյուսակ</w:t>
      </w:r>
      <w:r w:rsidRPr="004742FE">
        <w:rPr>
          <w:rFonts w:eastAsia="Calibri" w:cs="Segoe UI"/>
          <w:i/>
          <w:szCs w:val="22"/>
          <w:lang w:val="ro-RO" w:eastAsia="en-US"/>
        </w:rPr>
        <w:t xml:space="preserve"> 3. </w:t>
      </w:r>
      <w:r w:rsidRPr="000E5840">
        <w:rPr>
          <w:rFonts w:eastAsia="Calibri" w:cs="Segoe UI"/>
          <w:i/>
          <w:szCs w:val="22"/>
          <w:lang w:val="en-US" w:eastAsia="en-US"/>
        </w:rPr>
        <w:t>Էներգետիկայի</w:t>
      </w:r>
      <w:r w:rsidRPr="004742FE">
        <w:rPr>
          <w:rFonts w:eastAsia="Calibri" w:cs="Segoe UI"/>
          <w:i/>
          <w:szCs w:val="22"/>
          <w:lang w:val="ro-RO" w:eastAsia="en-US"/>
        </w:rPr>
        <w:t xml:space="preserve"> </w:t>
      </w:r>
      <w:r w:rsidRPr="000E5840">
        <w:rPr>
          <w:rFonts w:eastAsia="Calibri" w:cs="Segoe UI"/>
          <w:i/>
          <w:szCs w:val="22"/>
          <w:lang w:val="en-US" w:eastAsia="en-US"/>
        </w:rPr>
        <w:t>ոլորտի</w:t>
      </w:r>
      <w:r w:rsidRPr="004742FE">
        <w:rPr>
          <w:rFonts w:eastAsia="Calibri" w:cs="Segoe UI"/>
          <w:i/>
          <w:szCs w:val="22"/>
          <w:lang w:val="ro-RO" w:eastAsia="en-US"/>
        </w:rPr>
        <w:t xml:space="preserve"> </w:t>
      </w:r>
      <w:r w:rsidRPr="000E5840">
        <w:rPr>
          <w:rFonts w:eastAsia="Calibri" w:cs="Segoe UI"/>
          <w:i/>
          <w:szCs w:val="22"/>
          <w:lang w:val="en-US" w:eastAsia="en-US"/>
        </w:rPr>
        <w:t>պետական</w:t>
      </w:r>
      <w:r w:rsidRPr="004742FE">
        <w:rPr>
          <w:rFonts w:eastAsia="Calibri" w:cs="Segoe UI"/>
          <w:i/>
          <w:szCs w:val="22"/>
          <w:lang w:val="ro-RO" w:eastAsia="en-US"/>
        </w:rPr>
        <w:t xml:space="preserve"> </w:t>
      </w:r>
      <w:r w:rsidRPr="000E5840">
        <w:rPr>
          <w:rFonts w:eastAsia="Calibri" w:cs="Segoe UI"/>
          <w:i/>
          <w:szCs w:val="22"/>
          <w:lang w:val="en-US" w:eastAsia="en-US"/>
        </w:rPr>
        <w:t>ընկերությունների</w:t>
      </w:r>
      <w:r w:rsidRPr="004742FE">
        <w:rPr>
          <w:rFonts w:eastAsia="Calibri" w:cs="Segoe UI"/>
          <w:i/>
          <w:szCs w:val="22"/>
          <w:lang w:val="ro-RO" w:eastAsia="en-US"/>
        </w:rPr>
        <w:t xml:space="preserve"> </w:t>
      </w:r>
      <w:r w:rsidRPr="000E5840">
        <w:rPr>
          <w:rFonts w:eastAsia="Calibri" w:cs="Segoe UI"/>
          <w:i/>
          <w:szCs w:val="22"/>
          <w:lang w:val="en-US" w:eastAsia="en-US"/>
        </w:rPr>
        <w:t>հանրագումարային</w:t>
      </w:r>
      <w:r w:rsidRPr="004742FE">
        <w:rPr>
          <w:rFonts w:eastAsia="Calibri" w:cs="Segoe UI"/>
          <w:i/>
          <w:szCs w:val="22"/>
          <w:lang w:val="ro-RO" w:eastAsia="en-US"/>
        </w:rPr>
        <w:t xml:space="preserve"> </w:t>
      </w:r>
      <w:r w:rsidRPr="000E5840">
        <w:rPr>
          <w:rFonts w:eastAsia="Calibri" w:cs="Segoe UI"/>
          <w:i/>
          <w:szCs w:val="22"/>
          <w:lang w:val="en-US" w:eastAsia="en-US"/>
        </w:rPr>
        <w:t>ֆինանսական</w:t>
      </w:r>
      <w:r w:rsidRPr="004742FE">
        <w:rPr>
          <w:rFonts w:eastAsia="Calibri" w:cs="Segoe UI"/>
          <w:i/>
          <w:szCs w:val="22"/>
          <w:lang w:val="ro-RO" w:eastAsia="en-US"/>
        </w:rPr>
        <w:t xml:space="preserve"> </w:t>
      </w:r>
      <w:r w:rsidRPr="000E5840">
        <w:rPr>
          <w:rFonts w:eastAsia="Calibri" w:cs="Segoe UI"/>
          <w:i/>
          <w:szCs w:val="22"/>
          <w:lang w:val="en-US" w:eastAsia="en-US"/>
        </w:rPr>
        <w:t>ցուցանիշները</w:t>
      </w:r>
      <w:r w:rsidRPr="004742FE">
        <w:rPr>
          <w:rFonts w:eastAsia="Calibri" w:cs="Segoe UI"/>
          <w:i/>
          <w:szCs w:val="22"/>
          <w:lang w:val="ro-RO" w:eastAsia="en-US"/>
        </w:rPr>
        <w:t>.</w:t>
      </w:r>
    </w:p>
    <w:tbl>
      <w:tblPr>
        <w:tblW w:w="10770" w:type="dxa"/>
        <w:tblInd w:w="-421" w:type="dxa"/>
        <w:tblLayout w:type="fixed"/>
        <w:tblLook w:val="04A0" w:firstRow="1" w:lastRow="0" w:firstColumn="1" w:lastColumn="0" w:noHBand="0" w:noVBand="1"/>
      </w:tblPr>
      <w:tblGrid>
        <w:gridCol w:w="3808"/>
        <w:gridCol w:w="974"/>
        <w:gridCol w:w="1134"/>
        <w:gridCol w:w="1276"/>
        <w:gridCol w:w="3578"/>
      </w:tblGrid>
      <w:tr w:rsidR="000E5840" w:rsidRPr="000E5840" w14:paraId="2F7A59E3" w14:textId="77777777" w:rsidTr="00445EFC">
        <w:trPr>
          <w:trHeight w:val="641"/>
        </w:trPr>
        <w:tc>
          <w:tcPr>
            <w:tcW w:w="3808" w:type="dxa"/>
            <w:tcBorders>
              <w:top w:val="single" w:sz="4" w:space="0" w:color="auto"/>
              <w:left w:val="single" w:sz="12" w:space="0" w:color="auto"/>
              <w:bottom w:val="single" w:sz="4" w:space="0" w:color="auto"/>
              <w:right w:val="single" w:sz="4" w:space="0" w:color="auto"/>
            </w:tcBorders>
            <w:shd w:val="clear" w:color="auto" w:fill="D9D9D9"/>
          </w:tcPr>
          <w:p w14:paraId="72592D42" w14:textId="77777777" w:rsidR="000E5840" w:rsidRPr="000E5840" w:rsidRDefault="000E5840" w:rsidP="000E5840">
            <w:pPr>
              <w:spacing w:before="0" w:after="160" w:line="240" w:lineRule="auto"/>
              <w:ind w:firstLine="0"/>
              <w:contextualSpacing w:val="0"/>
              <w:jc w:val="center"/>
              <w:rPr>
                <w:rFonts w:eastAsia="Calibri" w:cs="Sylfaen"/>
                <w:bCs/>
                <w:color w:val="000000"/>
                <w:sz w:val="20"/>
                <w:szCs w:val="20"/>
                <w:lang w:val="en-US" w:eastAsia="en-US"/>
              </w:rPr>
            </w:pPr>
            <w:r w:rsidRPr="000E5840">
              <w:rPr>
                <w:rFonts w:eastAsia="Calibri" w:cs="Sylfaen"/>
                <w:bCs/>
                <w:color w:val="000000"/>
                <w:sz w:val="20"/>
                <w:szCs w:val="20"/>
                <w:lang w:val="en-US" w:eastAsia="en-US"/>
              </w:rPr>
              <w:t>Ցուցանիշ</w:t>
            </w:r>
          </w:p>
        </w:tc>
        <w:tc>
          <w:tcPr>
            <w:tcW w:w="974" w:type="dxa"/>
            <w:tcBorders>
              <w:top w:val="single" w:sz="4" w:space="0" w:color="auto"/>
              <w:left w:val="single" w:sz="4" w:space="0" w:color="auto"/>
              <w:bottom w:val="single" w:sz="4" w:space="0" w:color="auto"/>
              <w:right w:val="single" w:sz="4" w:space="0" w:color="auto"/>
            </w:tcBorders>
            <w:shd w:val="clear" w:color="auto" w:fill="D9D9D9"/>
          </w:tcPr>
          <w:p w14:paraId="622A4126" w14:textId="77777777" w:rsidR="000E5840" w:rsidRPr="000E5840" w:rsidRDefault="000E5840" w:rsidP="000E5840">
            <w:pPr>
              <w:spacing w:before="0" w:after="160" w:line="240" w:lineRule="auto"/>
              <w:ind w:firstLine="0"/>
              <w:contextualSpacing w:val="0"/>
              <w:jc w:val="left"/>
              <w:rPr>
                <w:rFonts w:eastAsia="Calibri"/>
                <w:bCs/>
                <w:color w:val="000000"/>
                <w:sz w:val="20"/>
                <w:szCs w:val="20"/>
                <w:lang w:val="en-US" w:eastAsia="en-US"/>
              </w:rPr>
            </w:pPr>
            <w:r w:rsidRPr="000E5840">
              <w:rPr>
                <w:rFonts w:eastAsia="Calibri"/>
                <w:bCs/>
                <w:color w:val="000000"/>
                <w:sz w:val="20"/>
                <w:szCs w:val="20"/>
                <w:lang w:val="en-US" w:eastAsia="en-US"/>
              </w:rPr>
              <w:t>2016թ.</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0A123888" w14:textId="77777777" w:rsidR="000E5840" w:rsidRPr="000E5840" w:rsidRDefault="000E5840" w:rsidP="000E5840">
            <w:pPr>
              <w:spacing w:before="0" w:after="160" w:line="240" w:lineRule="auto"/>
              <w:ind w:firstLine="0"/>
              <w:contextualSpacing w:val="0"/>
              <w:jc w:val="left"/>
              <w:rPr>
                <w:rFonts w:eastAsia="SimSun"/>
                <w:sz w:val="20"/>
                <w:szCs w:val="20"/>
                <w:lang w:val="en-US" w:eastAsia="en-US"/>
              </w:rPr>
            </w:pPr>
            <w:r w:rsidRPr="000E5840">
              <w:rPr>
                <w:rFonts w:eastAsia="Calibri"/>
                <w:bCs/>
                <w:color w:val="000000"/>
                <w:sz w:val="20"/>
                <w:szCs w:val="20"/>
                <w:lang w:val="en-US" w:eastAsia="en-US"/>
              </w:rPr>
              <w:t>2017թ.</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780F7831" w14:textId="77777777" w:rsidR="000E5840" w:rsidRPr="000E5840" w:rsidRDefault="000E5840" w:rsidP="000E5840">
            <w:pPr>
              <w:spacing w:before="0" w:after="160" w:line="240" w:lineRule="auto"/>
              <w:ind w:firstLine="0"/>
              <w:contextualSpacing w:val="0"/>
              <w:jc w:val="center"/>
              <w:rPr>
                <w:rFonts w:eastAsia="SimSun"/>
                <w:sz w:val="20"/>
                <w:szCs w:val="20"/>
                <w:lang w:val="en-US" w:eastAsia="en-US"/>
              </w:rPr>
            </w:pPr>
            <w:r w:rsidRPr="000E5840">
              <w:rPr>
                <w:rFonts w:eastAsia="Calibri"/>
                <w:bCs/>
                <w:color w:val="000000"/>
                <w:sz w:val="20"/>
                <w:szCs w:val="20"/>
                <w:lang w:val="en-US" w:eastAsia="en-US"/>
              </w:rPr>
              <w:t>2018թ.        1-ին կիս.</w:t>
            </w:r>
          </w:p>
        </w:tc>
        <w:tc>
          <w:tcPr>
            <w:tcW w:w="3578" w:type="dxa"/>
            <w:tcBorders>
              <w:top w:val="single" w:sz="4" w:space="0" w:color="auto"/>
              <w:left w:val="single" w:sz="4" w:space="0" w:color="auto"/>
              <w:bottom w:val="single" w:sz="4" w:space="0" w:color="auto"/>
              <w:right w:val="single" w:sz="12" w:space="0" w:color="auto"/>
            </w:tcBorders>
            <w:shd w:val="clear" w:color="auto" w:fill="D9D9D9"/>
          </w:tcPr>
          <w:p w14:paraId="0482F840" w14:textId="77777777" w:rsidR="000E5840" w:rsidRPr="000E5840" w:rsidRDefault="000E5840" w:rsidP="000E5840">
            <w:pPr>
              <w:spacing w:before="0" w:after="160" w:line="240" w:lineRule="auto"/>
              <w:ind w:firstLine="0"/>
              <w:contextualSpacing w:val="0"/>
              <w:jc w:val="left"/>
              <w:rPr>
                <w:rFonts w:eastAsia="Calibri"/>
                <w:sz w:val="20"/>
                <w:szCs w:val="20"/>
                <w:lang w:val="en-US" w:eastAsia="en-US"/>
              </w:rPr>
            </w:pPr>
            <w:r w:rsidRPr="000E5840">
              <w:rPr>
                <w:rFonts w:eastAsia="Calibri"/>
                <w:bCs/>
                <w:color w:val="000000"/>
                <w:sz w:val="20"/>
                <w:szCs w:val="20"/>
                <w:lang w:val="en-US" w:eastAsia="en-US"/>
              </w:rPr>
              <w:t>Թույլատրելի սահմանային նորմա</w:t>
            </w:r>
          </w:p>
        </w:tc>
      </w:tr>
      <w:tr w:rsidR="000E5840" w:rsidRPr="000E5840" w14:paraId="629EEDD5" w14:textId="77777777" w:rsidTr="00445EFC">
        <w:trPr>
          <w:trHeight w:val="214"/>
        </w:trPr>
        <w:tc>
          <w:tcPr>
            <w:tcW w:w="3808" w:type="dxa"/>
            <w:tcBorders>
              <w:top w:val="single" w:sz="4" w:space="0" w:color="auto"/>
              <w:left w:val="single" w:sz="12" w:space="0" w:color="auto"/>
              <w:bottom w:val="single" w:sz="4" w:space="0" w:color="auto"/>
              <w:right w:val="single" w:sz="4" w:space="0" w:color="auto"/>
            </w:tcBorders>
          </w:tcPr>
          <w:p w14:paraId="03D71A82" w14:textId="77777777" w:rsidR="000E5840" w:rsidRPr="000E5840" w:rsidRDefault="000E5840" w:rsidP="000E5840">
            <w:pPr>
              <w:spacing w:before="0" w:after="160" w:line="240" w:lineRule="auto"/>
              <w:ind w:firstLine="0"/>
              <w:contextualSpacing w:val="0"/>
              <w:jc w:val="left"/>
              <w:rPr>
                <w:rFonts w:eastAsia="Calibri"/>
                <w:b w:val="0"/>
                <w:bCs/>
                <w:color w:val="000000"/>
                <w:sz w:val="20"/>
                <w:szCs w:val="20"/>
                <w:lang w:val="en-US" w:eastAsia="en-US"/>
              </w:rPr>
            </w:pPr>
            <w:r w:rsidRPr="000E5840">
              <w:rPr>
                <w:rFonts w:eastAsia="Calibri"/>
                <w:b w:val="0"/>
                <w:bCs/>
                <w:color w:val="000000"/>
                <w:sz w:val="20"/>
                <w:szCs w:val="20"/>
                <w:lang w:val="en-US" w:eastAsia="en-US"/>
              </w:rPr>
              <w:t>Ծախսերի վերականգնման գործակից</w:t>
            </w:r>
          </w:p>
        </w:tc>
        <w:tc>
          <w:tcPr>
            <w:tcW w:w="974" w:type="dxa"/>
            <w:tcBorders>
              <w:top w:val="single" w:sz="4" w:space="0" w:color="auto"/>
              <w:left w:val="single" w:sz="4" w:space="0" w:color="auto"/>
              <w:bottom w:val="single" w:sz="4" w:space="0" w:color="auto"/>
              <w:right w:val="single" w:sz="4" w:space="0" w:color="auto"/>
            </w:tcBorders>
          </w:tcPr>
          <w:p w14:paraId="6E2093D0"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1.0</w:t>
            </w:r>
          </w:p>
        </w:tc>
        <w:tc>
          <w:tcPr>
            <w:tcW w:w="1134" w:type="dxa"/>
            <w:tcBorders>
              <w:top w:val="single" w:sz="4" w:space="0" w:color="auto"/>
              <w:left w:val="single" w:sz="4" w:space="0" w:color="auto"/>
              <w:bottom w:val="single" w:sz="4" w:space="0" w:color="auto"/>
              <w:right w:val="single" w:sz="4" w:space="0" w:color="auto"/>
            </w:tcBorders>
          </w:tcPr>
          <w:p w14:paraId="72D3814E"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1.1</w:t>
            </w:r>
          </w:p>
        </w:tc>
        <w:tc>
          <w:tcPr>
            <w:tcW w:w="1276" w:type="dxa"/>
            <w:tcBorders>
              <w:top w:val="single" w:sz="4" w:space="0" w:color="auto"/>
              <w:left w:val="single" w:sz="4" w:space="0" w:color="auto"/>
              <w:bottom w:val="single" w:sz="4" w:space="0" w:color="auto"/>
              <w:right w:val="single" w:sz="4" w:space="0" w:color="auto"/>
            </w:tcBorders>
          </w:tcPr>
          <w:p w14:paraId="37147929"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1.1</w:t>
            </w:r>
          </w:p>
        </w:tc>
        <w:tc>
          <w:tcPr>
            <w:tcW w:w="3578" w:type="dxa"/>
            <w:tcBorders>
              <w:top w:val="single" w:sz="4" w:space="0" w:color="auto"/>
              <w:left w:val="single" w:sz="4" w:space="0" w:color="auto"/>
              <w:bottom w:val="single" w:sz="4" w:space="0" w:color="auto"/>
              <w:right w:val="single" w:sz="12" w:space="0" w:color="auto"/>
            </w:tcBorders>
          </w:tcPr>
          <w:p w14:paraId="2778DC0F"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Առնվազն 1</w:t>
            </w:r>
          </w:p>
        </w:tc>
      </w:tr>
      <w:tr w:rsidR="000E5840" w:rsidRPr="000E5840" w14:paraId="3CB9BC21" w14:textId="77777777" w:rsidTr="00445EFC">
        <w:trPr>
          <w:trHeight w:val="344"/>
        </w:trPr>
        <w:tc>
          <w:tcPr>
            <w:tcW w:w="3808" w:type="dxa"/>
            <w:tcBorders>
              <w:top w:val="single" w:sz="4" w:space="0" w:color="auto"/>
              <w:left w:val="single" w:sz="12" w:space="0" w:color="auto"/>
              <w:bottom w:val="single" w:sz="4" w:space="0" w:color="auto"/>
              <w:right w:val="single" w:sz="4" w:space="0" w:color="auto"/>
            </w:tcBorders>
          </w:tcPr>
          <w:p w14:paraId="0617020A" w14:textId="77777777" w:rsidR="000E5840" w:rsidRPr="000E5840" w:rsidRDefault="000E5840" w:rsidP="000E5840">
            <w:pPr>
              <w:spacing w:before="0" w:after="160" w:line="240" w:lineRule="auto"/>
              <w:ind w:firstLine="0"/>
              <w:contextualSpacing w:val="0"/>
              <w:jc w:val="left"/>
              <w:rPr>
                <w:rFonts w:eastAsia="Calibri"/>
                <w:b w:val="0"/>
                <w:bCs/>
                <w:color w:val="000000"/>
                <w:sz w:val="20"/>
                <w:szCs w:val="20"/>
                <w:lang w:val="en-US" w:eastAsia="en-US"/>
              </w:rPr>
            </w:pPr>
            <w:r w:rsidRPr="000E5840">
              <w:rPr>
                <w:rFonts w:eastAsia="Calibri"/>
                <w:b w:val="0"/>
                <w:bCs/>
                <w:color w:val="000000"/>
                <w:sz w:val="20"/>
                <w:szCs w:val="20"/>
                <w:lang w:val="en-US" w:eastAsia="en-US"/>
              </w:rPr>
              <w:t>Զուտ շահույթի մարժա    (%)</w:t>
            </w:r>
          </w:p>
        </w:tc>
        <w:tc>
          <w:tcPr>
            <w:tcW w:w="974" w:type="dxa"/>
            <w:tcBorders>
              <w:top w:val="single" w:sz="4" w:space="0" w:color="auto"/>
              <w:left w:val="single" w:sz="4" w:space="0" w:color="auto"/>
              <w:bottom w:val="single" w:sz="4" w:space="0" w:color="auto"/>
              <w:right w:val="single" w:sz="4" w:space="0" w:color="auto"/>
            </w:tcBorders>
          </w:tcPr>
          <w:p w14:paraId="3BB5DE33"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(2.6)</w:t>
            </w:r>
          </w:p>
        </w:tc>
        <w:tc>
          <w:tcPr>
            <w:tcW w:w="1134" w:type="dxa"/>
            <w:tcBorders>
              <w:top w:val="single" w:sz="4" w:space="0" w:color="auto"/>
              <w:left w:val="single" w:sz="4" w:space="0" w:color="auto"/>
              <w:bottom w:val="single" w:sz="4" w:space="0" w:color="auto"/>
              <w:right w:val="single" w:sz="4" w:space="0" w:color="auto"/>
            </w:tcBorders>
          </w:tcPr>
          <w:p w14:paraId="4B1A1694"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3.9</w:t>
            </w:r>
          </w:p>
        </w:tc>
        <w:tc>
          <w:tcPr>
            <w:tcW w:w="1276" w:type="dxa"/>
            <w:tcBorders>
              <w:top w:val="single" w:sz="4" w:space="0" w:color="auto"/>
              <w:left w:val="single" w:sz="4" w:space="0" w:color="auto"/>
              <w:bottom w:val="single" w:sz="4" w:space="0" w:color="auto"/>
              <w:right w:val="single" w:sz="4" w:space="0" w:color="auto"/>
            </w:tcBorders>
          </w:tcPr>
          <w:p w14:paraId="42E1139E"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12.7</w:t>
            </w:r>
          </w:p>
        </w:tc>
        <w:tc>
          <w:tcPr>
            <w:tcW w:w="3578" w:type="dxa"/>
            <w:tcBorders>
              <w:top w:val="single" w:sz="4" w:space="0" w:color="auto"/>
              <w:left w:val="single" w:sz="4" w:space="0" w:color="auto"/>
              <w:bottom w:val="single" w:sz="4" w:space="0" w:color="auto"/>
              <w:right w:val="single" w:sz="12" w:space="0" w:color="auto"/>
            </w:tcBorders>
          </w:tcPr>
          <w:p w14:paraId="4FBA64CC"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8%</w:t>
            </w:r>
          </w:p>
        </w:tc>
      </w:tr>
      <w:tr w:rsidR="000E5840" w:rsidRPr="000E5840" w14:paraId="5E08EF19" w14:textId="77777777" w:rsidTr="00445EFC">
        <w:trPr>
          <w:trHeight w:val="323"/>
        </w:trPr>
        <w:tc>
          <w:tcPr>
            <w:tcW w:w="3808" w:type="dxa"/>
            <w:tcBorders>
              <w:top w:val="single" w:sz="4" w:space="0" w:color="auto"/>
              <w:left w:val="single" w:sz="12" w:space="0" w:color="auto"/>
              <w:bottom w:val="single" w:sz="4" w:space="0" w:color="auto"/>
              <w:right w:val="single" w:sz="4" w:space="0" w:color="auto"/>
            </w:tcBorders>
          </w:tcPr>
          <w:p w14:paraId="3C73058C" w14:textId="77777777" w:rsidR="000E5840" w:rsidRPr="000E5840" w:rsidRDefault="000E5840" w:rsidP="000E5840">
            <w:pPr>
              <w:spacing w:before="0" w:after="160" w:line="240" w:lineRule="auto"/>
              <w:ind w:firstLine="0"/>
              <w:contextualSpacing w:val="0"/>
              <w:jc w:val="left"/>
              <w:rPr>
                <w:rFonts w:eastAsia="Calibri"/>
                <w:b w:val="0"/>
                <w:bCs/>
                <w:color w:val="000000"/>
                <w:sz w:val="20"/>
                <w:szCs w:val="20"/>
                <w:lang w:val="en-US" w:eastAsia="en-US"/>
              </w:rPr>
            </w:pPr>
            <w:r w:rsidRPr="000E5840">
              <w:rPr>
                <w:rFonts w:eastAsia="Calibri"/>
                <w:b w:val="0"/>
                <w:bCs/>
                <w:color w:val="000000"/>
                <w:sz w:val="20"/>
                <w:szCs w:val="20"/>
                <w:lang w:val="en-US" w:eastAsia="en-US"/>
              </w:rPr>
              <w:t>Արագ իրացվելիության գործակից</w:t>
            </w:r>
          </w:p>
        </w:tc>
        <w:tc>
          <w:tcPr>
            <w:tcW w:w="974" w:type="dxa"/>
            <w:tcBorders>
              <w:top w:val="single" w:sz="4" w:space="0" w:color="auto"/>
              <w:left w:val="single" w:sz="4" w:space="0" w:color="auto"/>
              <w:bottom w:val="single" w:sz="4" w:space="0" w:color="auto"/>
              <w:right w:val="single" w:sz="4" w:space="0" w:color="auto"/>
            </w:tcBorders>
          </w:tcPr>
          <w:p w14:paraId="23A8913F"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0.6</w:t>
            </w:r>
          </w:p>
        </w:tc>
        <w:tc>
          <w:tcPr>
            <w:tcW w:w="1134" w:type="dxa"/>
            <w:tcBorders>
              <w:top w:val="single" w:sz="4" w:space="0" w:color="auto"/>
              <w:left w:val="single" w:sz="4" w:space="0" w:color="auto"/>
              <w:bottom w:val="single" w:sz="4" w:space="0" w:color="auto"/>
              <w:right w:val="single" w:sz="4" w:space="0" w:color="auto"/>
            </w:tcBorders>
          </w:tcPr>
          <w:p w14:paraId="14D8D902"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0.6</w:t>
            </w:r>
          </w:p>
        </w:tc>
        <w:tc>
          <w:tcPr>
            <w:tcW w:w="1276" w:type="dxa"/>
            <w:tcBorders>
              <w:top w:val="single" w:sz="4" w:space="0" w:color="auto"/>
              <w:left w:val="single" w:sz="4" w:space="0" w:color="auto"/>
              <w:bottom w:val="single" w:sz="4" w:space="0" w:color="auto"/>
              <w:right w:val="single" w:sz="4" w:space="0" w:color="auto"/>
            </w:tcBorders>
          </w:tcPr>
          <w:p w14:paraId="5E09E144"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0.5</w:t>
            </w:r>
          </w:p>
        </w:tc>
        <w:tc>
          <w:tcPr>
            <w:tcW w:w="3578" w:type="dxa"/>
            <w:tcBorders>
              <w:top w:val="single" w:sz="4" w:space="0" w:color="auto"/>
              <w:left w:val="single" w:sz="4" w:space="0" w:color="auto"/>
              <w:bottom w:val="single" w:sz="4" w:space="0" w:color="auto"/>
              <w:right w:val="single" w:sz="12" w:space="0" w:color="auto"/>
            </w:tcBorders>
          </w:tcPr>
          <w:p w14:paraId="3C13C8BE"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Առնվազն 1</w:t>
            </w:r>
          </w:p>
        </w:tc>
      </w:tr>
      <w:tr w:rsidR="000E5840" w:rsidRPr="000E5840" w14:paraId="1B9E3FA8" w14:textId="77777777" w:rsidTr="00445EFC">
        <w:trPr>
          <w:trHeight w:val="535"/>
        </w:trPr>
        <w:tc>
          <w:tcPr>
            <w:tcW w:w="3808" w:type="dxa"/>
            <w:tcBorders>
              <w:top w:val="single" w:sz="4" w:space="0" w:color="auto"/>
              <w:left w:val="single" w:sz="12" w:space="0" w:color="auto"/>
              <w:bottom w:val="single" w:sz="4" w:space="0" w:color="auto"/>
              <w:right w:val="single" w:sz="4" w:space="0" w:color="auto"/>
            </w:tcBorders>
          </w:tcPr>
          <w:p w14:paraId="17C97644" w14:textId="77777777" w:rsidR="000E5840" w:rsidRPr="000E5840" w:rsidRDefault="000E5840" w:rsidP="000E5840">
            <w:pPr>
              <w:spacing w:before="0" w:after="160" w:line="240" w:lineRule="auto"/>
              <w:ind w:firstLine="0"/>
              <w:contextualSpacing w:val="0"/>
              <w:jc w:val="left"/>
              <w:rPr>
                <w:rFonts w:eastAsia="Calibri"/>
                <w:b w:val="0"/>
                <w:bCs/>
                <w:color w:val="000000"/>
                <w:sz w:val="20"/>
                <w:szCs w:val="20"/>
                <w:lang w:val="en-US" w:eastAsia="en-US"/>
              </w:rPr>
            </w:pPr>
            <w:r w:rsidRPr="000E5840">
              <w:rPr>
                <w:rFonts w:eastAsia="Calibri"/>
                <w:b w:val="0"/>
                <w:bCs/>
                <w:color w:val="000000"/>
                <w:sz w:val="20"/>
                <w:szCs w:val="20"/>
                <w:lang w:val="en-US" w:eastAsia="en-US"/>
              </w:rPr>
              <w:t>Դեբիտորական պարտքերի շրջանառություն     (օր)</w:t>
            </w:r>
          </w:p>
        </w:tc>
        <w:tc>
          <w:tcPr>
            <w:tcW w:w="974" w:type="dxa"/>
            <w:tcBorders>
              <w:top w:val="single" w:sz="4" w:space="0" w:color="auto"/>
              <w:left w:val="single" w:sz="4" w:space="0" w:color="auto"/>
              <w:bottom w:val="single" w:sz="4" w:space="0" w:color="auto"/>
              <w:right w:val="single" w:sz="4" w:space="0" w:color="auto"/>
            </w:tcBorders>
          </w:tcPr>
          <w:p w14:paraId="26CABC90"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73.6</w:t>
            </w:r>
          </w:p>
        </w:tc>
        <w:tc>
          <w:tcPr>
            <w:tcW w:w="1134" w:type="dxa"/>
            <w:tcBorders>
              <w:top w:val="single" w:sz="4" w:space="0" w:color="auto"/>
              <w:left w:val="single" w:sz="4" w:space="0" w:color="auto"/>
              <w:bottom w:val="single" w:sz="4" w:space="0" w:color="auto"/>
              <w:right w:val="single" w:sz="4" w:space="0" w:color="auto"/>
            </w:tcBorders>
          </w:tcPr>
          <w:p w14:paraId="4AB09A15"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66.8</w:t>
            </w:r>
          </w:p>
        </w:tc>
        <w:tc>
          <w:tcPr>
            <w:tcW w:w="1276" w:type="dxa"/>
            <w:tcBorders>
              <w:top w:val="single" w:sz="4" w:space="0" w:color="auto"/>
              <w:left w:val="single" w:sz="4" w:space="0" w:color="auto"/>
              <w:bottom w:val="single" w:sz="4" w:space="0" w:color="auto"/>
              <w:right w:val="single" w:sz="4" w:space="0" w:color="auto"/>
            </w:tcBorders>
          </w:tcPr>
          <w:p w14:paraId="7413F330"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70.2</w:t>
            </w:r>
          </w:p>
        </w:tc>
        <w:tc>
          <w:tcPr>
            <w:tcW w:w="3578" w:type="dxa"/>
            <w:tcBorders>
              <w:top w:val="single" w:sz="4" w:space="0" w:color="auto"/>
              <w:left w:val="single" w:sz="4" w:space="0" w:color="auto"/>
              <w:bottom w:val="single" w:sz="4" w:space="0" w:color="auto"/>
              <w:right w:val="single" w:sz="12" w:space="0" w:color="auto"/>
            </w:tcBorders>
          </w:tcPr>
          <w:p w14:paraId="3C65774B"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Առնվազն 60 օր/(30 օր)</w:t>
            </w:r>
          </w:p>
        </w:tc>
      </w:tr>
      <w:tr w:rsidR="000E5840" w:rsidRPr="000E5840" w14:paraId="68784665" w14:textId="77777777" w:rsidTr="00445EFC">
        <w:trPr>
          <w:trHeight w:val="303"/>
        </w:trPr>
        <w:tc>
          <w:tcPr>
            <w:tcW w:w="3808" w:type="dxa"/>
            <w:tcBorders>
              <w:top w:val="single" w:sz="4" w:space="0" w:color="auto"/>
              <w:left w:val="single" w:sz="12" w:space="0" w:color="auto"/>
              <w:bottom w:val="single" w:sz="4" w:space="0" w:color="auto"/>
              <w:right w:val="single" w:sz="4" w:space="0" w:color="auto"/>
            </w:tcBorders>
          </w:tcPr>
          <w:p w14:paraId="20FCC77B" w14:textId="77777777" w:rsidR="000E5840" w:rsidRPr="000E5840" w:rsidRDefault="000E5840" w:rsidP="000E5840">
            <w:pPr>
              <w:spacing w:before="0" w:after="160" w:line="240" w:lineRule="auto"/>
              <w:ind w:firstLine="0"/>
              <w:contextualSpacing w:val="0"/>
              <w:jc w:val="left"/>
              <w:rPr>
                <w:rFonts w:eastAsia="Calibri"/>
                <w:b w:val="0"/>
                <w:bCs/>
                <w:color w:val="000000"/>
                <w:sz w:val="20"/>
                <w:szCs w:val="20"/>
                <w:lang w:val="en-US" w:eastAsia="en-US"/>
              </w:rPr>
            </w:pPr>
            <w:r w:rsidRPr="000E5840">
              <w:rPr>
                <w:rFonts w:eastAsia="Calibri"/>
                <w:b w:val="0"/>
                <w:bCs/>
                <w:color w:val="000000"/>
                <w:sz w:val="20"/>
                <w:szCs w:val="20"/>
                <w:lang w:val="en-US" w:eastAsia="en-US"/>
              </w:rPr>
              <w:t>Պարտքի սպասարկման գործակից</w:t>
            </w:r>
          </w:p>
        </w:tc>
        <w:tc>
          <w:tcPr>
            <w:tcW w:w="974" w:type="dxa"/>
            <w:tcBorders>
              <w:top w:val="single" w:sz="4" w:space="0" w:color="auto"/>
              <w:left w:val="single" w:sz="4" w:space="0" w:color="auto"/>
              <w:bottom w:val="single" w:sz="4" w:space="0" w:color="auto"/>
              <w:right w:val="single" w:sz="4" w:space="0" w:color="auto"/>
            </w:tcBorders>
          </w:tcPr>
          <w:p w14:paraId="1C7D7D0C"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0.3</w:t>
            </w:r>
          </w:p>
        </w:tc>
        <w:tc>
          <w:tcPr>
            <w:tcW w:w="1134" w:type="dxa"/>
            <w:tcBorders>
              <w:top w:val="single" w:sz="4" w:space="0" w:color="auto"/>
              <w:left w:val="single" w:sz="4" w:space="0" w:color="auto"/>
              <w:bottom w:val="single" w:sz="4" w:space="0" w:color="auto"/>
              <w:right w:val="single" w:sz="4" w:space="0" w:color="auto"/>
            </w:tcBorders>
          </w:tcPr>
          <w:p w14:paraId="1532F427"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0.1</w:t>
            </w:r>
          </w:p>
        </w:tc>
        <w:tc>
          <w:tcPr>
            <w:tcW w:w="1276" w:type="dxa"/>
            <w:tcBorders>
              <w:top w:val="single" w:sz="4" w:space="0" w:color="auto"/>
              <w:left w:val="single" w:sz="4" w:space="0" w:color="auto"/>
              <w:bottom w:val="single" w:sz="4" w:space="0" w:color="auto"/>
              <w:right w:val="single" w:sz="4" w:space="0" w:color="auto"/>
            </w:tcBorders>
          </w:tcPr>
          <w:p w14:paraId="5ECD37E2"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0.1</w:t>
            </w:r>
          </w:p>
        </w:tc>
        <w:tc>
          <w:tcPr>
            <w:tcW w:w="3578" w:type="dxa"/>
            <w:tcBorders>
              <w:top w:val="single" w:sz="4" w:space="0" w:color="auto"/>
              <w:left w:val="single" w:sz="4" w:space="0" w:color="auto"/>
              <w:bottom w:val="single" w:sz="4" w:space="0" w:color="auto"/>
              <w:right w:val="single" w:sz="12" w:space="0" w:color="auto"/>
            </w:tcBorders>
          </w:tcPr>
          <w:p w14:paraId="01E5D064"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Առավելագույնը 0.5</w:t>
            </w:r>
          </w:p>
        </w:tc>
      </w:tr>
      <w:tr w:rsidR="000E5840" w:rsidRPr="000E5840" w14:paraId="2372F73E" w14:textId="77777777" w:rsidTr="00445EFC">
        <w:trPr>
          <w:trHeight w:val="151"/>
        </w:trPr>
        <w:tc>
          <w:tcPr>
            <w:tcW w:w="3808" w:type="dxa"/>
            <w:tcBorders>
              <w:top w:val="single" w:sz="4" w:space="0" w:color="auto"/>
              <w:left w:val="single" w:sz="12" w:space="0" w:color="auto"/>
              <w:bottom w:val="single" w:sz="4" w:space="0" w:color="auto"/>
              <w:right w:val="single" w:sz="4" w:space="0" w:color="auto"/>
            </w:tcBorders>
          </w:tcPr>
          <w:p w14:paraId="69318821" w14:textId="77777777" w:rsidR="000E5840" w:rsidRPr="000E5840" w:rsidRDefault="000E5840" w:rsidP="000E5840">
            <w:pPr>
              <w:spacing w:before="0" w:after="160" w:line="240" w:lineRule="auto"/>
              <w:ind w:firstLine="0"/>
              <w:contextualSpacing w:val="0"/>
              <w:jc w:val="left"/>
              <w:rPr>
                <w:rFonts w:eastAsia="Calibri"/>
                <w:b w:val="0"/>
                <w:bCs/>
                <w:color w:val="000000"/>
                <w:sz w:val="20"/>
                <w:szCs w:val="20"/>
                <w:lang w:val="en-US" w:eastAsia="en-US"/>
              </w:rPr>
            </w:pPr>
            <w:r w:rsidRPr="000E5840">
              <w:rPr>
                <w:rFonts w:eastAsia="Calibri"/>
                <w:b w:val="0"/>
                <w:bCs/>
                <w:color w:val="000000"/>
                <w:sz w:val="20"/>
                <w:szCs w:val="20"/>
                <w:lang w:val="en-US" w:eastAsia="en-US"/>
              </w:rPr>
              <w:t>Վերաֆինանսավորման գործակից</w:t>
            </w:r>
          </w:p>
        </w:tc>
        <w:tc>
          <w:tcPr>
            <w:tcW w:w="974" w:type="dxa"/>
            <w:tcBorders>
              <w:top w:val="single" w:sz="4" w:space="0" w:color="auto"/>
              <w:left w:val="single" w:sz="4" w:space="0" w:color="auto"/>
              <w:bottom w:val="single" w:sz="4" w:space="0" w:color="auto"/>
              <w:right w:val="single" w:sz="4" w:space="0" w:color="auto"/>
            </w:tcBorders>
          </w:tcPr>
          <w:p w14:paraId="2C403900"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7.4</w:t>
            </w:r>
          </w:p>
        </w:tc>
        <w:tc>
          <w:tcPr>
            <w:tcW w:w="1134" w:type="dxa"/>
            <w:tcBorders>
              <w:top w:val="single" w:sz="4" w:space="0" w:color="auto"/>
              <w:left w:val="single" w:sz="4" w:space="0" w:color="auto"/>
              <w:bottom w:val="single" w:sz="4" w:space="0" w:color="auto"/>
              <w:right w:val="single" w:sz="4" w:space="0" w:color="auto"/>
            </w:tcBorders>
          </w:tcPr>
          <w:p w14:paraId="36D774C4"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3.3</w:t>
            </w:r>
          </w:p>
        </w:tc>
        <w:tc>
          <w:tcPr>
            <w:tcW w:w="1276" w:type="dxa"/>
            <w:tcBorders>
              <w:top w:val="single" w:sz="4" w:space="0" w:color="auto"/>
              <w:left w:val="single" w:sz="4" w:space="0" w:color="auto"/>
              <w:bottom w:val="single" w:sz="4" w:space="0" w:color="auto"/>
              <w:right w:val="single" w:sz="4" w:space="0" w:color="auto"/>
            </w:tcBorders>
          </w:tcPr>
          <w:p w14:paraId="02A74CC9"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8.4</w:t>
            </w:r>
          </w:p>
        </w:tc>
        <w:tc>
          <w:tcPr>
            <w:tcW w:w="3578" w:type="dxa"/>
            <w:tcBorders>
              <w:top w:val="single" w:sz="4" w:space="0" w:color="auto"/>
              <w:left w:val="single" w:sz="4" w:space="0" w:color="auto"/>
              <w:bottom w:val="single" w:sz="4" w:space="0" w:color="auto"/>
              <w:right w:val="single" w:sz="12" w:space="0" w:color="auto"/>
            </w:tcBorders>
          </w:tcPr>
          <w:p w14:paraId="67397CBB"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Առավելագույնը 1</w:t>
            </w:r>
          </w:p>
        </w:tc>
      </w:tr>
      <w:tr w:rsidR="000E5840" w:rsidRPr="004742FE" w14:paraId="2984027E" w14:textId="77777777" w:rsidTr="00445EFC">
        <w:trPr>
          <w:trHeight w:val="456"/>
        </w:trPr>
        <w:tc>
          <w:tcPr>
            <w:tcW w:w="3808" w:type="dxa"/>
            <w:tcBorders>
              <w:top w:val="single" w:sz="4" w:space="0" w:color="auto"/>
              <w:left w:val="single" w:sz="12" w:space="0" w:color="auto"/>
              <w:bottom w:val="single" w:sz="12" w:space="0" w:color="auto"/>
              <w:right w:val="single" w:sz="4" w:space="0" w:color="auto"/>
            </w:tcBorders>
          </w:tcPr>
          <w:p w14:paraId="0C83BFD2" w14:textId="77777777" w:rsidR="000E5840" w:rsidRPr="000E5840" w:rsidRDefault="000E5840" w:rsidP="000E5840">
            <w:pPr>
              <w:spacing w:before="0" w:after="160" w:line="240" w:lineRule="auto"/>
              <w:ind w:firstLine="0"/>
              <w:contextualSpacing w:val="0"/>
              <w:jc w:val="left"/>
              <w:rPr>
                <w:rFonts w:eastAsia="Calibri"/>
                <w:b w:val="0"/>
                <w:bCs/>
                <w:color w:val="000000"/>
                <w:sz w:val="20"/>
                <w:szCs w:val="20"/>
                <w:lang w:val="en-US" w:eastAsia="en-US"/>
              </w:rPr>
            </w:pPr>
            <w:r w:rsidRPr="000E5840">
              <w:rPr>
                <w:rFonts w:eastAsia="Calibri"/>
                <w:b w:val="0"/>
                <w:bCs/>
                <w:color w:val="000000"/>
                <w:sz w:val="20"/>
                <w:szCs w:val="20"/>
                <w:lang w:val="en-US" w:eastAsia="en-US"/>
              </w:rPr>
              <w:t>Z- միավոր</w:t>
            </w:r>
          </w:p>
        </w:tc>
        <w:tc>
          <w:tcPr>
            <w:tcW w:w="974" w:type="dxa"/>
            <w:tcBorders>
              <w:top w:val="single" w:sz="4" w:space="0" w:color="auto"/>
              <w:left w:val="single" w:sz="4" w:space="0" w:color="auto"/>
              <w:bottom w:val="single" w:sz="12" w:space="0" w:color="auto"/>
              <w:right w:val="single" w:sz="4" w:space="0" w:color="auto"/>
            </w:tcBorders>
          </w:tcPr>
          <w:p w14:paraId="35629AE7"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1.1</w:t>
            </w:r>
          </w:p>
        </w:tc>
        <w:tc>
          <w:tcPr>
            <w:tcW w:w="1134" w:type="dxa"/>
            <w:tcBorders>
              <w:top w:val="single" w:sz="4" w:space="0" w:color="auto"/>
              <w:left w:val="single" w:sz="4" w:space="0" w:color="auto"/>
              <w:bottom w:val="single" w:sz="12" w:space="0" w:color="auto"/>
              <w:right w:val="single" w:sz="4" w:space="0" w:color="auto"/>
            </w:tcBorders>
          </w:tcPr>
          <w:p w14:paraId="22DD71ED"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0.7</w:t>
            </w:r>
          </w:p>
        </w:tc>
        <w:tc>
          <w:tcPr>
            <w:tcW w:w="1276" w:type="dxa"/>
            <w:tcBorders>
              <w:top w:val="single" w:sz="4" w:space="0" w:color="auto"/>
              <w:left w:val="single" w:sz="4" w:space="0" w:color="auto"/>
              <w:bottom w:val="single" w:sz="12" w:space="0" w:color="auto"/>
              <w:right w:val="single" w:sz="4" w:space="0" w:color="auto"/>
            </w:tcBorders>
          </w:tcPr>
          <w:p w14:paraId="24685B0E"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1.0</w:t>
            </w:r>
          </w:p>
        </w:tc>
        <w:tc>
          <w:tcPr>
            <w:tcW w:w="3578" w:type="dxa"/>
            <w:tcBorders>
              <w:top w:val="single" w:sz="4" w:space="0" w:color="auto"/>
              <w:left w:val="single" w:sz="4" w:space="0" w:color="auto"/>
              <w:bottom w:val="single" w:sz="12" w:space="0" w:color="auto"/>
              <w:right w:val="single" w:sz="12" w:space="0" w:color="auto"/>
            </w:tcBorders>
          </w:tcPr>
          <w:p w14:paraId="5279E647"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Ապահով գոտի`  Z&gt;2.6, Գորշ գոտի`         1.1&lt; Z&lt;2.6, Ծանր գոտի` Z&lt;1.1</w:t>
            </w:r>
          </w:p>
        </w:tc>
      </w:tr>
    </w:tbl>
    <w:p w14:paraId="4860674D" w14:textId="77777777" w:rsidR="000E5840" w:rsidRPr="000E5840" w:rsidRDefault="000E5840" w:rsidP="000E5840">
      <w:pPr>
        <w:spacing w:before="0" w:after="160"/>
        <w:ind w:firstLine="0"/>
        <w:contextualSpacing w:val="0"/>
        <w:rPr>
          <w:rFonts w:eastAsia="Calibri" w:cs="Segoe UI"/>
          <w:b w:val="0"/>
          <w:sz w:val="20"/>
          <w:szCs w:val="20"/>
          <w:lang w:val="en-US" w:eastAsia="en-US"/>
        </w:rPr>
      </w:pPr>
    </w:p>
    <w:p w14:paraId="3567D269" w14:textId="77777777" w:rsidR="000E5840" w:rsidRPr="000E5840" w:rsidRDefault="000E5840" w:rsidP="000E5840">
      <w:pPr>
        <w:spacing w:before="0"/>
        <w:ind w:firstLine="720"/>
        <w:contextualSpacing w:val="0"/>
        <w:rPr>
          <w:rFonts w:eastAsia="SimSun" w:cs="Times Armenian"/>
          <w:b w:val="0"/>
          <w:szCs w:val="22"/>
          <w:lang w:val="ro-RO" w:eastAsia="en-US"/>
        </w:rPr>
      </w:pPr>
      <w:r w:rsidRPr="000E5840">
        <w:rPr>
          <w:rFonts w:eastAsia="Calibri" w:cs="Segoe UI"/>
          <w:b w:val="0"/>
          <w:szCs w:val="22"/>
          <w:lang w:val="en-US" w:eastAsia="en-US"/>
        </w:rPr>
        <w:t>Ինչպես երևում է աղյուսակ 3-ից հաշվետու ժամանակաշրջանում սնանկացման կանխատեսման Ալթմանի</w:t>
      </w:r>
      <w:r w:rsidRPr="000E5840">
        <w:rPr>
          <w:rFonts w:eastAsia="Calibri" w:cs="Times Armenian"/>
          <w:b w:val="0"/>
          <w:szCs w:val="22"/>
          <w:lang w:val="ro-RO" w:eastAsia="en-US"/>
        </w:rPr>
        <w:t xml:space="preserve"> Z-միավորը վկայում է Ընկերությունների ֆինանսական ծանր վիճակի բարձր հավանականության մասին (գործակիցը` Z=0.7, գտնվում է սահմանված ծանր գոտում` Z&lt;1.1), իսկ միջանկյալ ժամանակաշրջանում </w:t>
      </w:r>
      <w:r w:rsidRPr="000E5840">
        <w:rPr>
          <w:rFonts w:eastAsia="Calibri" w:cs="Segoe UI"/>
          <w:b w:val="0"/>
          <w:szCs w:val="22"/>
          <w:lang w:val="en-US" w:eastAsia="en-US"/>
        </w:rPr>
        <w:t>սնանկացման կանխատեսման Ալթմանի</w:t>
      </w:r>
      <w:r w:rsidRPr="000E5840">
        <w:rPr>
          <w:rFonts w:eastAsia="Calibri" w:cs="Times Armenian"/>
          <w:b w:val="0"/>
          <w:szCs w:val="22"/>
          <w:lang w:val="ro-RO" w:eastAsia="en-US"/>
        </w:rPr>
        <w:t xml:space="preserve"> Z-միավորը վկայում է Ընկերությունների ֆինանսական ծանր վիճակի բարձր հավանականության մասին (գործակիցը` Z=1.0, գտնվում է սահմանված ծանր (բարձր) գոտում` Z&lt;1.1): </w:t>
      </w:r>
    </w:p>
    <w:p w14:paraId="6AFFCD06" w14:textId="77777777" w:rsidR="000E5840" w:rsidRPr="000E5840" w:rsidRDefault="000E5840" w:rsidP="000E5840">
      <w:pPr>
        <w:spacing w:before="0"/>
        <w:ind w:firstLine="720"/>
        <w:contextualSpacing w:val="0"/>
        <w:rPr>
          <w:rFonts w:eastAsia="Calibri" w:cs="Times Armenian"/>
          <w:b w:val="0"/>
          <w:szCs w:val="22"/>
          <w:lang w:val="ro-RO" w:eastAsia="en-US"/>
        </w:rPr>
      </w:pPr>
      <w:r w:rsidRPr="000E5840">
        <w:rPr>
          <w:rFonts w:eastAsia="Calibri" w:cs="Times Armenian"/>
          <w:b w:val="0"/>
          <w:szCs w:val="22"/>
          <w:lang w:val="ro-RO" w:eastAsia="en-US"/>
        </w:rPr>
        <w:t xml:space="preserve">Հաշվետու ժամանակաշրջանում ստուգաճշտող լրացուցիչ ֆինանսական վեց գործակիցներից չորսը, իսկ միջանկյալ ժամանակաշրջանում երեքը </w:t>
      </w:r>
      <w:r w:rsidRPr="000E5840">
        <w:rPr>
          <w:rFonts w:eastAsia="Calibri" w:cs="Sylfaen"/>
          <w:b w:val="0"/>
          <w:szCs w:val="22"/>
          <w:lang w:eastAsia="en-US"/>
        </w:rPr>
        <w:t>չեն</w:t>
      </w:r>
      <w:r w:rsidRPr="004742FE">
        <w:rPr>
          <w:rFonts w:eastAsia="Calibri" w:cs="Sylfaen"/>
          <w:b w:val="0"/>
          <w:szCs w:val="22"/>
          <w:lang w:val="ro-RO" w:eastAsia="en-US"/>
        </w:rPr>
        <w:t xml:space="preserve"> </w:t>
      </w:r>
      <w:r w:rsidRPr="000E5840">
        <w:rPr>
          <w:rFonts w:eastAsia="Calibri" w:cs="Sylfaen"/>
          <w:b w:val="0"/>
          <w:szCs w:val="22"/>
          <w:lang w:eastAsia="en-US"/>
        </w:rPr>
        <w:t>համապա</w:t>
      </w:r>
      <w:r w:rsidRPr="004742FE">
        <w:rPr>
          <w:rFonts w:eastAsia="Calibri" w:cs="Sylfaen"/>
          <w:b w:val="0"/>
          <w:szCs w:val="22"/>
          <w:lang w:val="ro-RO" w:eastAsia="en-US"/>
        </w:rPr>
        <w:softHyphen/>
      </w:r>
      <w:r w:rsidRPr="000E5840">
        <w:rPr>
          <w:rFonts w:eastAsia="Calibri" w:cs="Sylfaen"/>
          <w:b w:val="0"/>
          <w:szCs w:val="22"/>
          <w:lang w:eastAsia="en-US"/>
        </w:rPr>
        <w:t>տասխանում</w:t>
      </w:r>
      <w:r w:rsidRPr="004742FE">
        <w:rPr>
          <w:rFonts w:eastAsia="Calibri" w:cs="Sylfaen"/>
          <w:b w:val="0"/>
          <w:szCs w:val="22"/>
          <w:lang w:val="ro-RO" w:eastAsia="en-US"/>
        </w:rPr>
        <w:t xml:space="preserve"> </w:t>
      </w:r>
      <w:r w:rsidRPr="000E5840">
        <w:rPr>
          <w:rFonts w:eastAsia="Calibri" w:cs="Sylfaen"/>
          <w:b w:val="0"/>
          <w:szCs w:val="22"/>
          <w:lang w:val="en-US" w:eastAsia="en-US"/>
        </w:rPr>
        <w:t>միջազգային</w:t>
      </w:r>
      <w:r w:rsidRPr="004742FE">
        <w:rPr>
          <w:rFonts w:eastAsia="Calibri" w:cs="Sylfaen"/>
          <w:b w:val="0"/>
          <w:szCs w:val="22"/>
          <w:lang w:val="ro-RO" w:eastAsia="en-US"/>
        </w:rPr>
        <w:t xml:space="preserve"> </w:t>
      </w:r>
      <w:r w:rsidRPr="000E5840">
        <w:rPr>
          <w:rFonts w:eastAsia="Calibri" w:cs="Sylfaen"/>
          <w:b w:val="0"/>
          <w:szCs w:val="22"/>
          <w:lang w:val="en-US" w:eastAsia="en-US"/>
        </w:rPr>
        <w:t>պրակտիկայում</w:t>
      </w:r>
      <w:r w:rsidRPr="004742FE">
        <w:rPr>
          <w:rFonts w:eastAsia="Calibri" w:cs="Sylfaen"/>
          <w:b w:val="0"/>
          <w:szCs w:val="22"/>
          <w:lang w:val="ro-RO" w:eastAsia="en-US"/>
        </w:rPr>
        <w:t xml:space="preserve"> </w:t>
      </w:r>
      <w:r w:rsidRPr="000E5840">
        <w:rPr>
          <w:rFonts w:eastAsia="Calibri" w:cs="Sylfaen"/>
          <w:b w:val="0"/>
          <w:szCs w:val="22"/>
          <w:lang w:val="en-US" w:eastAsia="en-US"/>
        </w:rPr>
        <w:t>ընդունված</w:t>
      </w:r>
      <w:r w:rsidRPr="004742FE">
        <w:rPr>
          <w:rFonts w:eastAsia="Calibri" w:cs="Sylfaen"/>
          <w:b w:val="0"/>
          <w:szCs w:val="22"/>
          <w:lang w:val="ro-RO" w:eastAsia="en-US"/>
        </w:rPr>
        <w:t xml:space="preserve"> </w:t>
      </w:r>
      <w:r w:rsidRPr="000E5840">
        <w:rPr>
          <w:rFonts w:eastAsia="Calibri" w:cs="Sylfaen"/>
          <w:b w:val="0"/>
          <w:szCs w:val="22"/>
          <w:lang w:eastAsia="en-US"/>
        </w:rPr>
        <w:t>թույլատրելի</w:t>
      </w:r>
      <w:r w:rsidRPr="004742FE">
        <w:rPr>
          <w:rFonts w:eastAsia="Calibri" w:cs="Sylfaen"/>
          <w:b w:val="0"/>
          <w:szCs w:val="22"/>
          <w:lang w:val="ro-RO" w:eastAsia="en-US"/>
        </w:rPr>
        <w:t xml:space="preserve"> </w:t>
      </w:r>
      <w:r w:rsidRPr="000E5840">
        <w:rPr>
          <w:rFonts w:eastAsia="Calibri" w:cs="Sylfaen"/>
          <w:b w:val="0"/>
          <w:szCs w:val="22"/>
          <w:lang w:val="en-US" w:eastAsia="en-US"/>
        </w:rPr>
        <w:t>սահման</w:t>
      </w:r>
      <w:r w:rsidRPr="000E5840">
        <w:rPr>
          <w:rFonts w:eastAsia="Calibri" w:cs="Sylfaen"/>
          <w:b w:val="0"/>
          <w:szCs w:val="22"/>
          <w:lang w:eastAsia="en-US"/>
        </w:rPr>
        <w:t>ային</w:t>
      </w:r>
      <w:r w:rsidRPr="004742FE">
        <w:rPr>
          <w:rFonts w:eastAsia="Calibri" w:cs="Sylfaen"/>
          <w:b w:val="0"/>
          <w:szCs w:val="22"/>
          <w:lang w:val="ro-RO" w:eastAsia="en-US"/>
        </w:rPr>
        <w:t xml:space="preserve"> </w:t>
      </w:r>
      <w:r w:rsidRPr="000E5840">
        <w:rPr>
          <w:rFonts w:eastAsia="Calibri" w:cs="Sylfaen"/>
          <w:b w:val="0"/>
          <w:szCs w:val="22"/>
          <w:lang w:val="en-US" w:eastAsia="en-US"/>
        </w:rPr>
        <w:t>նորմային</w:t>
      </w:r>
      <w:r w:rsidRPr="000E5840">
        <w:rPr>
          <w:rFonts w:eastAsia="Calibri" w:cs="Times Armenian"/>
          <w:b w:val="0"/>
          <w:szCs w:val="22"/>
          <w:lang w:val="ro-RO" w:eastAsia="en-US"/>
        </w:rPr>
        <w:t xml:space="preserve"> և վկայում են ֆինանսական ծանր վիճակի բարձր հավանականության մասին:</w:t>
      </w:r>
    </w:p>
    <w:p w14:paraId="726958EF" w14:textId="77777777" w:rsidR="000E5840" w:rsidRPr="004742FE" w:rsidRDefault="000E5840" w:rsidP="000E5840">
      <w:pPr>
        <w:spacing w:before="0"/>
        <w:ind w:firstLine="720"/>
        <w:contextualSpacing w:val="0"/>
        <w:rPr>
          <w:rFonts w:eastAsia="Calibri" w:cs="Sylfaen"/>
          <w:b w:val="0"/>
          <w:szCs w:val="22"/>
          <w:lang w:val="ro-RO" w:eastAsia="en-US"/>
        </w:rPr>
      </w:pPr>
      <w:r w:rsidRPr="000E5840">
        <w:rPr>
          <w:rFonts w:eastAsia="Calibri" w:cs="Times Armenian"/>
          <w:b w:val="0"/>
          <w:szCs w:val="22"/>
          <w:lang w:val="ro-RO" w:eastAsia="en-US"/>
        </w:rPr>
        <w:t xml:space="preserve"> Զ</w:t>
      </w:r>
      <w:r w:rsidRPr="000E5840">
        <w:rPr>
          <w:rFonts w:eastAsia="Calibri" w:cs="Segoe UI"/>
          <w:b w:val="0"/>
          <w:szCs w:val="22"/>
          <w:lang w:val="en-US" w:eastAsia="en-US"/>
        </w:rPr>
        <w:t>ուտ</w:t>
      </w:r>
      <w:r w:rsidRPr="004742FE">
        <w:rPr>
          <w:rFonts w:eastAsia="Calibri" w:cs="Segoe UI"/>
          <w:b w:val="0"/>
          <w:szCs w:val="22"/>
          <w:lang w:val="ro-RO" w:eastAsia="en-US"/>
        </w:rPr>
        <w:t xml:space="preserve"> </w:t>
      </w:r>
      <w:r w:rsidRPr="000E5840">
        <w:rPr>
          <w:rFonts w:eastAsia="Calibri" w:cs="Segoe UI"/>
          <w:b w:val="0"/>
          <w:szCs w:val="22"/>
          <w:lang w:val="en-US" w:eastAsia="en-US"/>
        </w:rPr>
        <w:t>շահույթի</w:t>
      </w:r>
      <w:r w:rsidRPr="004742FE">
        <w:rPr>
          <w:rFonts w:eastAsia="Calibri" w:cs="Segoe UI"/>
          <w:b w:val="0"/>
          <w:szCs w:val="22"/>
          <w:lang w:val="ro-RO" w:eastAsia="en-US"/>
        </w:rPr>
        <w:t xml:space="preserve"> </w:t>
      </w:r>
      <w:r w:rsidRPr="000E5840">
        <w:rPr>
          <w:rFonts w:eastAsia="Calibri" w:cs="Segoe UI"/>
          <w:b w:val="0"/>
          <w:szCs w:val="22"/>
          <w:lang w:val="en-US" w:eastAsia="en-US"/>
        </w:rPr>
        <w:t>մարժան</w:t>
      </w:r>
      <w:r w:rsidRPr="004742FE">
        <w:rPr>
          <w:rFonts w:eastAsia="Calibri" w:cs="Segoe UI"/>
          <w:b w:val="0"/>
          <w:szCs w:val="22"/>
          <w:lang w:val="ro-RO" w:eastAsia="en-US"/>
        </w:rPr>
        <w:t xml:space="preserve"> </w:t>
      </w:r>
      <w:r w:rsidRPr="000E5840">
        <w:rPr>
          <w:rFonts w:eastAsia="Calibri" w:cs="Sylfaen"/>
          <w:b w:val="0"/>
          <w:szCs w:val="22"/>
          <w:lang w:val="en-US" w:eastAsia="en-US"/>
        </w:rPr>
        <w:t>բնութագրում</w:t>
      </w:r>
      <w:r w:rsidRPr="004742FE">
        <w:rPr>
          <w:rFonts w:eastAsia="Calibri" w:cs="Sylfaen"/>
          <w:b w:val="0"/>
          <w:szCs w:val="22"/>
          <w:lang w:val="ro-RO" w:eastAsia="en-US"/>
        </w:rPr>
        <w:t xml:space="preserve"> </w:t>
      </w:r>
      <w:r w:rsidRPr="000E5840">
        <w:rPr>
          <w:rFonts w:eastAsia="Calibri" w:cs="Sylfaen"/>
          <w:b w:val="0"/>
          <w:szCs w:val="22"/>
          <w:lang w:val="en-US" w:eastAsia="en-US"/>
        </w:rPr>
        <w:t>է</w:t>
      </w:r>
      <w:r w:rsidRPr="004742FE">
        <w:rPr>
          <w:rFonts w:eastAsia="Calibri" w:cs="Sylfaen"/>
          <w:b w:val="0"/>
          <w:szCs w:val="22"/>
          <w:lang w:val="ro-RO" w:eastAsia="en-US"/>
        </w:rPr>
        <w:t xml:space="preserve"> </w:t>
      </w:r>
      <w:r w:rsidRPr="000E5840">
        <w:rPr>
          <w:rFonts w:eastAsia="Calibri" w:cs="Sylfaen"/>
          <w:b w:val="0"/>
          <w:szCs w:val="22"/>
          <w:lang w:val="en-US" w:eastAsia="en-US"/>
        </w:rPr>
        <w:t>բիզնեսի</w:t>
      </w:r>
      <w:r w:rsidRPr="004742FE">
        <w:rPr>
          <w:rFonts w:eastAsia="Calibri" w:cs="Sylfaen"/>
          <w:b w:val="0"/>
          <w:szCs w:val="22"/>
          <w:lang w:val="ro-RO" w:eastAsia="en-US"/>
        </w:rPr>
        <w:t xml:space="preserve"> </w:t>
      </w:r>
      <w:r w:rsidRPr="000E5840">
        <w:rPr>
          <w:rFonts w:eastAsia="Calibri" w:cs="Sylfaen"/>
          <w:b w:val="0"/>
          <w:szCs w:val="22"/>
          <w:lang w:val="en-US" w:eastAsia="en-US"/>
        </w:rPr>
        <w:t>գործառնական</w:t>
      </w:r>
      <w:r w:rsidRPr="004742FE">
        <w:rPr>
          <w:rFonts w:eastAsia="Calibri" w:cs="Sylfaen"/>
          <w:b w:val="0"/>
          <w:szCs w:val="22"/>
          <w:lang w:val="ro-RO" w:eastAsia="en-US"/>
        </w:rPr>
        <w:t xml:space="preserve"> </w:t>
      </w:r>
      <w:r w:rsidRPr="000E5840">
        <w:rPr>
          <w:rFonts w:eastAsia="Calibri" w:cs="Sylfaen"/>
          <w:b w:val="0"/>
          <w:szCs w:val="22"/>
          <w:lang w:val="en-US" w:eastAsia="en-US"/>
        </w:rPr>
        <w:t>արդյունավետությունը</w:t>
      </w:r>
      <w:r w:rsidRPr="004742FE">
        <w:rPr>
          <w:rFonts w:eastAsia="Calibri" w:cs="Sylfaen"/>
          <w:b w:val="0"/>
          <w:szCs w:val="22"/>
          <w:lang w:val="ro-RO" w:eastAsia="en-US"/>
        </w:rPr>
        <w:t xml:space="preserve">: </w:t>
      </w:r>
      <w:r w:rsidRPr="000E5840">
        <w:rPr>
          <w:rFonts w:eastAsia="Calibri" w:cs="Sylfaen"/>
          <w:b w:val="0"/>
          <w:szCs w:val="22"/>
          <w:lang w:val="en-US" w:eastAsia="en-US"/>
        </w:rPr>
        <w:t>Հաշվետու</w:t>
      </w:r>
      <w:r w:rsidRPr="004742FE">
        <w:rPr>
          <w:rFonts w:eastAsia="Calibri" w:cs="Sylfaen"/>
          <w:b w:val="0"/>
          <w:szCs w:val="22"/>
          <w:lang w:val="ro-RO" w:eastAsia="en-US"/>
        </w:rPr>
        <w:t xml:space="preserve"> </w:t>
      </w:r>
      <w:r w:rsidRPr="000E5840">
        <w:rPr>
          <w:rFonts w:eastAsia="Calibri" w:cs="Sylfaen"/>
          <w:b w:val="0"/>
          <w:szCs w:val="22"/>
          <w:lang w:val="en-US" w:eastAsia="en-US"/>
        </w:rPr>
        <w:t>և</w:t>
      </w:r>
      <w:r w:rsidRPr="004742FE">
        <w:rPr>
          <w:rFonts w:eastAsia="Calibri" w:cs="Sylfaen"/>
          <w:b w:val="0"/>
          <w:szCs w:val="22"/>
          <w:lang w:val="ro-RO" w:eastAsia="en-US"/>
        </w:rPr>
        <w:t xml:space="preserve"> </w:t>
      </w:r>
      <w:r w:rsidRPr="000E5840">
        <w:rPr>
          <w:rFonts w:eastAsia="Calibri" w:cs="Sylfaen"/>
          <w:b w:val="0"/>
          <w:szCs w:val="22"/>
          <w:lang w:val="en-US" w:eastAsia="en-US"/>
        </w:rPr>
        <w:t>միջանկյալ</w:t>
      </w:r>
      <w:r w:rsidRPr="004742FE">
        <w:rPr>
          <w:rFonts w:eastAsia="Calibri" w:cs="Sylfaen"/>
          <w:b w:val="0"/>
          <w:szCs w:val="22"/>
          <w:lang w:val="ro-RO" w:eastAsia="en-US"/>
        </w:rPr>
        <w:t xml:space="preserve"> </w:t>
      </w:r>
      <w:r w:rsidRPr="000E5840">
        <w:rPr>
          <w:rFonts w:eastAsia="Calibri" w:cs="Sylfaen"/>
          <w:b w:val="0"/>
          <w:szCs w:val="22"/>
          <w:lang w:val="en-US" w:eastAsia="en-US"/>
        </w:rPr>
        <w:t>ժամանակաշրջաններում</w:t>
      </w:r>
      <w:r w:rsidRPr="004742FE">
        <w:rPr>
          <w:rFonts w:eastAsia="Calibri" w:cs="Sylfaen"/>
          <w:b w:val="0"/>
          <w:szCs w:val="22"/>
          <w:lang w:val="ro-RO" w:eastAsia="en-US"/>
        </w:rPr>
        <w:t xml:space="preserve"> </w:t>
      </w:r>
      <w:r w:rsidRPr="000E5840">
        <w:rPr>
          <w:rFonts w:eastAsia="Calibri" w:cs="Sylfaen"/>
          <w:b w:val="0"/>
          <w:szCs w:val="22"/>
          <w:lang w:val="en-US" w:eastAsia="en-US"/>
        </w:rPr>
        <w:t>նախորդ</w:t>
      </w:r>
      <w:r w:rsidRPr="004742FE">
        <w:rPr>
          <w:rFonts w:eastAsia="Calibri" w:cs="Sylfaen"/>
          <w:b w:val="0"/>
          <w:szCs w:val="22"/>
          <w:lang w:val="ro-RO" w:eastAsia="en-US"/>
        </w:rPr>
        <w:t xml:space="preserve"> </w:t>
      </w:r>
      <w:r w:rsidRPr="000E5840">
        <w:rPr>
          <w:rFonts w:eastAsia="Calibri" w:cs="Sylfaen"/>
          <w:b w:val="0"/>
          <w:szCs w:val="22"/>
          <w:lang w:val="en-US" w:eastAsia="en-US"/>
        </w:rPr>
        <w:t>և</w:t>
      </w:r>
      <w:r w:rsidRPr="004742FE">
        <w:rPr>
          <w:rFonts w:eastAsia="Calibri" w:cs="Sylfaen"/>
          <w:b w:val="0"/>
          <w:szCs w:val="22"/>
          <w:lang w:val="ro-RO" w:eastAsia="en-US"/>
        </w:rPr>
        <w:t xml:space="preserve"> </w:t>
      </w:r>
      <w:r w:rsidRPr="000E5840">
        <w:rPr>
          <w:rFonts w:eastAsia="Calibri" w:cs="Sylfaen"/>
          <w:b w:val="0"/>
          <w:szCs w:val="22"/>
          <w:lang w:val="en-US" w:eastAsia="en-US"/>
        </w:rPr>
        <w:t>միջանկյալ</w:t>
      </w:r>
      <w:r w:rsidRPr="004742FE">
        <w:rPr>
          <w:rFonts w:eastAsia="Calibri" w:cs="Sylfaen"/>
          <w:b w:val="0"/>
          <w:szCs w:val="22"/>
          <w:lang w:val="ro-RO" w:eastAsia="en-US"/>
        </w:rPr>
        <w:t xml:space="preserve"> </w:t>
      </w:r>
      <w:r w:rsidRPr="000E5840">
        <w:rPr>
          <w:rFonts w:eastAsia="Calibri" w:cs="Sylfaen"/>
          <w:b w:val="0"/>
          <w:szCs w:val="22"/>
          <w:lang w:val="en-US" w:eastAsia="en-US"/>
        </w:rPr>
        <w:t>ժամանակաշրջանների</w:t>
      </w:r>
      <w:r w:rsidRPr="004742FE">
        <w:rPr>
          <w:rFonts w:eastAsia="Calibri" w:cs="Sylfaen"/>
          <w:b w:val="0"/>
          <w:szCs w:val="22"/>
          <w:lang w:val="ro-RO" w:eastAsia="en-US"/>
        </w:rPr>
        <w:t xml:space="preserve"> </w:t>
      </w:r>
      <w:r w:rsidRPr="000E5840">
        <w:rPr>
          <w:rFonts w:eastAsia="Calibri" w:cs="Sylfaen"/>
          <w:b w:val="0"/>
          <w:szCs w:val="22"/>
          <w:lang w:val="en-US" w:eastAsia="en-US"/>
        </w:rPr>
        <w:t>նկատմամբ</w:t>
      </w:r>
      <w:r w:rsidRPr="004742FE">
        <w:rPr>
          <w:rFonts w:eastAsia="Calibri" w:cs="Sylfaen"/>
          <w:b w:val="0"/>
          <w:szCs w:val="22"/>
          <w:lang w:val="ro-RO" w:eastAsia="en-US"/>
        </w:rPr>
        <w:t xml:space="preserve"> </w:t>
      </w:r>
      <w:r w:rsidRPr="000E5840">
        <w:rPr>
          <w:rFonts w:eastAsia="Calibri" w:cs="Sylfaen"/>
          <w:b w:val="0"/>
          <w:szCs w:val="22"/>
          <w:lang w:val="en-US" w:eastAsia="en-US"/>
        </w:rPr>
        <w:t>այս</w:t>
      </w:r>
      <w:r w:rsidRPr="004742FE">
        <w:rPr>
          <w:rFonts w:eastAsia="Calibri" w:cs="Sylfaen"/>
          <w:b w:val="0"/>
          <w:szCs w:val="22"/>
          <w:lang w:val="ro-RO" w:eastAsia="en-US"/>
        </w:rPr>
        <w:t xml:space="preserve"> </w:t>
      </w:r>
      <w:r w:rsidRPr="000E5840">
        <w:rPr>
          <w:rFonts w:eastAsia="Calibri" w:cs="Sylfaen"/>
          <w:b w:val="0"/>
          <w:szCs w:val="22"/>
          <w:lang w:val="en-US" w:eastAsia="en-US"/>
        </w:rPr>
        <w:t>ցուցանիշը</w:t>
      </w:r>
      <w:r w:rsidRPr="004742FE">
        <w:rPr>
          <w:rFonts w:eastAsia="Calibri" w:cs="Sylfaen"/>
          <w:b w:val="0"/>
          <w:szCs w:val="22"/>
          <w:lang w:val="ro-RO" w:eastAsia="en-US"/>
        </w:rPr>
        <w:t xml:space="preserve"> </w:t>
      </w:r>
      <w:r w:rsidRPr="000E5840">
        <w:rPr>
          <w:rFonts w:eastAsia="Calibri" w:cs="Sylfaen"/>
          <w:b w:val="0"/>
          <w:szCs w:val="22"/>
          <w:lang w:val="en-US" w:eastAsia="en-US"/>
        </w:rPr>
        <w:t>ցուցաբերել</w:t>
      </w:r>
      <w:r w:rsidRPr="004742FE">
        <w:rPr>
          <w:rFonts w:eastAsia="Calibri" w:cs="Sylfaen"/>
          <w:b w:val="0"/>
          <w:szCs w:val="22"/>
          <w:lang w:val="ro-RO" w:eastAsia="en-US"/>
        </w:rPr>
        <w:t xml:space="preserve"> </w:t>
      </w:r>
      <w:r w:rsidRPr="000E5840">
        <w:rPr>
          <w:rFonts w:eastAsia="Calibri" w:cs="Sylfaen"/>
          <w:b w:val="0"/>
          <w:szCs w:val="22"/>
          <w:lang w:val="en-US" w:eastAsia="en-US"/>
        </w:rPr>
        <w:t>է</w:t>
      </w:r>
      <w:r w:rsidRPr="004742FE">
        <w:rPr>
          <w:rFonts w:eastAsia="Calibri" w:cs="Sylfaen"/>
          <w:b w:val="0"/>
          <w:szCs w:val="22"/>
          <w:lang w:val="ro-RO" w:eastAsia="en-US"/>
        </w:rPr>
        <w:t xml:space="preserve"> </w:t>
      </w:r>
      <w:r w:rsidRPr="000E5840">
        <w:rPr>
          <w:rFonts w:eastAsia="Calibri" w:cs="Sylfaen"/>
          <w:b w:val="0"/>
          <w:szCs w:val="22"/>
          <w:lang w:val="en-US" w:eastAsia="en-US"/>
        </w:rPr>
        <w:t>դրական</w:t>
      </w:r>
      <w:r w:rsidRPr="004742FE">
        <w:rPr>
          <w:rFonts w:eastAsia="Calibri" w:cs="Sylfaen"/>
          <w:b w:val="0"/>
          <w:szCs w:val="22"/>
          <w:lang w:val="ro-RO" w:eastAsia="en-US"/>
        </w:rPr>
        <w:t xml:space="preserve"> </w:t>
      </w:r>
      <w:r w:rsidRPr="000E5840">
        <w:rPr>
          <w:rFonts w:eastAsia="Calibri" w:cs="Sylfaen"/>
          <w:b w:val="0"/>
          <w:szCs w:val="22"/>
          <w:lang w:val="en-US" w:eastAsia="en-US"/>
        </w:rPr>
        <w:t>դինամիկա</w:t>
      </w:r>
      <w:r w:rsidRPr="004742FE">
        <w:rPr>
          <w:rFonts w:eastAsia="Calibri" w:cs="Sylfaen"/>
          <w:b w:val="0"/>
          <w:szCs w:val="22"/>
          <w:lang w:val="ro-RO" w:eastAsia="en-US"/>
        </w:rPr>
        <w:t xml:space="preserve">, </w:t>
      </w:r>
      <w:r w:rsidRPr="000E5840">
        <w:rPr>
          <w:rFonts w:eastAsia="Calibri" w:cs="Sylfaen"/>
          <w:b w:val="0"/>
          <w:szCs w:val="22"/>
          <w:lang w:val="en-US" w:eastAsia="en-US"/>
        </w:rPr>
        <w:t>այնուամենայնիվ</w:t>
      </w:r>
      <w:r w:rsidRPr="004742FE">
        <w:rPr>
          <w:rFonts w:eastAsia="Calibri" w:cs="Sylfaen"/>
          <w:b w:val="0"/>
          <w:szCs w:val="22"/>
          <w:lang w:val="ro-RO" w:eastAsia="en-US"/>
        </w:rPr>
        <w:t xml:space="preserve"> </w:t>
      </w:r>
      <w:r w:rsidRPr="000E5840">
        <w:rPr>
          <w:rFonts w:eastAsia="Calibri" w:cs="Sylfaen"/>
          <w:b w:val="0"/>
          <w:szCs w:val="22"/>
          <w:lang w:val="en-US" w:eastAsia="en-US"/>
        </w:rPr>
        <w:t>այն</w:t>
      </w:r>
      <w:r w:rsidRPr="004742FE">
        <w:rPr>
          <w:rFonts w:eastAsia="Calibri" w:cs="Sylfaen"/>
          <w:b w:val="0"/>
          <w:szCs w:val="22"/>
          <w:lang w:val="ro-RO" w:eastAsia="en-US"/>
        </w:rPr>
        <w:t xml:space="preserve"> </w:t>
      </w:r>
      <w:r w:rsidRPr="000E5840">
        <w:rPr>
          <w:rFonts w:eastAsia="Calibri" w:cs="Sylfaen"/>
          <w:b w:val="0"/>
          <w:szCs w:val="22"/>
          <w:lang w:val="en-US" w:eastAsia="en-US"/>
        </w:rPr>
        <w:t>նախորդ</w:t>
      </w:r>
      <w:r w:rsidRPr="004742FE">
        <w:rPr>
          <w:rFonts w:eastAsia="Calibri" w:cs="Sylfaen"/>
          <w:b w:val="0"/>
          <w:szCs w:val="22"/>
          <w:lang w:val="ro-RO" w:eastAsia="en-US"/>
        </w:rPr>
        <w:t xml:space="preserve"> </w:t>
      </w:r>
      <w:r w:rsidRPr="000E5840">
        <w:rPr>
          <w:rFonts w:eastAsia="Calibri" w:cs="Sylfaen"/>
          <w:b w:val="0"/>
          <w:szCs w:val="22"/>
          <w:lang w:val="en-US" w:eastAsia="en-US"/>
        </w:rPr>
        <w:t>ժամանակաշրջանում</w:t>
      </w:r>
      <w:r w:rsidRPr="004742FE">
        <w:rPr>
          <w:rFonts w:eastAsia="Calibri" w:cs="Sylfaen"/>
          <w:b w:val="0"/>
          <w:szCs w:val="22"/>
          <w:lang w:val="ro-RO" w:eastAsia="en-US"/>
        </w:rPr>
        <w:t xml:space="preserve"> </w:t>
      </w:r>
      <w:r w:rsidRPr="000E5840">
        <w:rPr>
          <w:rFonts w:eastAsia="Calibri" w:cs="Sylfaen"/>
          <w:b w:val="0"/>
          <w:szCs w:val="22"/>
          <w:lang w:val="en-US" w:eastAsia="en-US"/>
        </w:rPr>
        <w:t>բացասական</w:t>
      </w:r>
      <w:r w:rsidRPr="004742FE">
        <w:rPr>
          <w:rFonts w:eastAsia="Calibri" w:cs="Sylfaen"/>
          <w:b w:val="0"/>
          <w:szCs w:val="22"/>
          <w:lang w:val="ro-RO" w:eastAsia="en-US"/>
        </w:rPr>
        <w:t xml:space="preserve"> </w:t>
      </w:r>
      <w:r w:rsidRPr="000E5840">
        <w:rPr>
          <w:rFonts w:eastAsia="Calibri" w:cs="Sylfaen"/>
          <w:b w:val="0"/>
          <w:szCs w:val="22"/>
          <w:lang w:val="en-US" w:eastAsia="en-US"/>
        </w:rPr>
        <w:t>մեծություն</w:t>
      </w:r>
      <w:r w:rsidRPr="004742FE">
        <w:rPr>
          <w:rFonts w:eastAsia="Calibri" w:cs="Sylfaen"/>
          <w:b w:val="0"/>
          <w:szCs w:val="22"/>
          <w:lang w:val="ro-RO" w:eastAsia="en-US"/>
        </w:rPr>
        <w:t xml:space="preserve"> </w:t>
      </w:r>
      <w:r w:rsidRPr="000E5840">
        <w:rPr>
          <w:rFonts w:eastAsia="Calibri" w:cs="Sylfaen"/>
          <w:b w:val="0"/>
          <w:szCs w:val="22"/>
          <w:lang w:val="en-US" w:eastAsia="en-US"/>
        </w:rPr>
        <w:t>էր</w:t>
      </w:r>
      <w:r w:rsidRPr="004742FE">
        <w:rPr>
          <w:rFonts w:eastAsia="Calibri" w:cs="Sylfaen"/>
          <w:b w:val="0"/>
          <w:szCs w:val="22"/>
          <w:lang w:val="ro-RO" w:eastAsia="en-US"/>
        </w:rPr>
        <w:t xml:space="preserve">, </w:t>
      </w:r>
      <w:r w:rsidRPr="000E5840">
        <w:rPr>
          <w:rFonts w:eastAsia="Calibri" w:cs="Sylfaen"/>
          <w:b w:val="0"/>
          <w:szCs w:val="22"/>
          <w:lang w:val="en-US" w:eastAsia="en-US"/>
        </w:rPr>
        <w:t>որը</w:t>
      </w:r>
      <w:r w:rsidRPr="004742FE">
        <w:rPr>
          <w:rFonts w:eastAsia="Calibri" w:cs="Sylfaen"/>
          <w:b w:val="0"/>
          <w:szCs w:val="22"/>
          <w:lang w:val="ro-RO" w:eastAsia="en-US"/>
        </w:rPr>
        <w:t xml:space="preserve"> </w:t>
      </w:r>
      <w:r w:rsidRPr="000E5840">
        <w:rPr>
          <w:rFonts w:eastAsia="Calibri" w:cs="Sylfaen"/>
          <w:b w:val="0"/>
          <w:szCs w:val="22"/>
          <w:lang w:val="en-US" w:eastAsia="en-US"/>
        </w:rPr>
        <w:t>ոլորտի</w:t>
      </w:r>
      <w:r w:rsidRPr="004742FE">
        <w:rPr>
          <w:rFonts w:eastAsia="Calibri" w:cs="Sylfaen"/>
          <w:b w:val="0"/>
          <w:szCs w:val="22"/>
          <w:lang w:val="ro-RO" w:eastAsia="en-US"/>
        </w:rPr>
        <w:t xml:space="preserve"> </w:t>
      </w:r>
      <w:r w:rsidRPr="000E5840">
        <w:rPr>
          <w:rFonts w:eastAsia="Calibri" w:cs="Sylfaen"/>
          <w:b w:val="0"/>
          <w:szCs w:val="22"/>
          <w:lang w:val="en-US" w:eastAsia="en-US"/>
        </w:rPr>
        <w:t>որոշ</w:t>
      </w:r>
      <w:r w:rsidRPr="004742FE">
        <w:rPr>
          <w:rFonts w:eastAsia="Calibri" w:cs="Sylfaen"/>
          <w:b w:val="0"/>
          <w:szCs w:val="22"/>
          <w:lang w:val="ro-RO" w:eastAsia="en-US"/>
        </w:rPr>
        <w:t xml:space="preserve"> </w:t>
      </w:r>
      <w:r w:rsidRPr="000E5840">
        <w:rPr>
          <w:rFonts w:eastAsia="Calibri" w:cs="Sylfaen"/>
          <w:b w:val="0"/>
          <w:szCs w:val="22"/>
          <w:lang w:val="en-US" w:eastAsia="en-US"/>
        </w:rPr>
        <w:t>Ը</w:t>
      </w:r>
      <w:r w:rsidRPr="000E5840">
        <w:rPr>
          <w:rFonts w:eastAsia="Calibri" w:cs="Sylfaen"/>
          <w:b w:val="0"/>
          <w:szCs w:val="22"/>
          <w:lang w:val="hy-AM" w:eastAsia="en-US"/>
        </w:rPr>
        <w:t>նկերությունների</w:t>
      </w:r>
      <w:r w:rsidRPr="004742FE">
        <w:rPr>
          <w:rFonts w:eastAsia="Calibri" w:cs="Sylfaen"/>
          <w:b w:val="0"/>
          <w:szCs w:val="22"/>
          <w:lang w:val="ro-RO" w:eastAsia="en-US"/>
        </w:rPr>
        <w:t xml:space="preserve"> </w:t>
      </w:r>
      <w:r w:rsidRPr="000E5840">
        <w:rPr>
          <w:rFonts w:eastAsia="Calibri" w:cs="Sylfaen"/>
          <w:b w:val="0"/>
          <w:szCs w:val="22"/>
          <w:lang w:val="hy-AM" w:eastAsia="en-US"/>
        </w:rPr>
        <w:t xml:space="preserve"> վնասով աշխատելու արդյունք է</w:t>
      </w:r>
      <w:r w:rsidRPr="000E5840">
        <w:rPr>
          <w:rFonts w:eastAsia="Calibri" w:cs="Sylfaen"/>
          <w:b w:val="0"/>
          <w:szCs w:val="22"/>
          <w:lang w:val="en-US" w:eastAsia="en-US"/>
        </w:rPr>
        <w:t>ր</w:t>
      </w:r>
      <w:r w:rsidRPr="004742FE">
        <w:rPr>
          <w:rFonts w:eastAsia="Calibri" w:cs="Sylfaen"/>
          <w:b w:val="0"/>
          <w:szCs w:val="22"/>
          <w:lang w:val="ro-RO" w:eastAsia="en-US"/>
        </w:rPr>
        <w:t xml:space="preserve">, </w:t>
      </w:r>
      <w:r w:rsidRPr="000E5840">
        <w:rPr>
          <w:rFonts w:eastAsia="Calibri" w:cs="Sylfaen"/>
          <w:b w:val="0"/>
          <w:szCs w:val="22"/>
          <w:lang w:val="en-US" w:eastAsia="en-US"/>
        </w:rPr>
        <w:t>իսկ</w:t>
      </w:r>
      <w:r w:rsidRPr="004742FE">
        <w:rPr>
          <w:rFonts w:eastAsia="Calibri" w:cs="Sylfaen"/>
          <w:b w:val="0"/>
          <w:szCs w:val="22"/>
          <w:lang w:val="ro-RO" w:eastAsia="en-US"/>
        </w:rPr>
        <w:t xml:space="preserve"> </w:t>
      </w:r>
      <w:r w:rsidRPr="000E5840">
        <w:rPr>
          <w:rFonts w:eastAsia="Calibri" w:cs="Sylfaen"/>
          <w:b w:val="0"/>
          <w:szCs w:val="22"/>
          <w:lang w:val="en-US" w:eastAsia="en-US"/>
        </w:rPr>
        <w:t>միջանկյալ</w:t>
      </w:r>
      <w:r w:rsidRPr="004742FE">
        <w:rPr>
          <w:rFonts w:eastAsia="Calibri" w:cs="Sylfaen"/>
          <w:b w:val="0"/>
          <w:szCs w:val="22"/>
          <w:lang w:val="ro-RO" w:eastAsia="en-US"/>
        </w:rPr>
        <w:t xml:space="preserve"> </w:t>
      </w:r>
      <w:r w:rsidRPr="000E5840">
        <w:rPr>
          <w:rFonts w:eastAsia="Calibri" w:cs="Sylfaen"/>
          <w:b w:val="0"/>
          <w:szCs w:val="22"/>
          <w:lang w:val="en-US" w:eastAsia="en-US"/>
        </w:rPr>
        <w:t>ժամանակաշրջանում</w:t>
      </w:r>
      <w:r w:rsidRPr="004742FE">
        <w:rPr>
          <w:rFonts w:eastAsia="Calibri" w:cs="Sylfaen"/>
          <w:b w:val="0"/>
          <w:szCs w:val="22"/>
          <w:lang w:val="ro-RO" w:eastAsia="en-US"/>
        </w:rPr>
        <w:t xml:space="preserve"> </w:t>
      </w:r>
      <w:r w:rsidRPr="000E5840">
        <w:rPr>
          <w:rFonts w:eastAsia="Calibri" w:cs="Sylfaen"/>
          <w:b w:val="0"/>
          <w:szCs w:val="22"/>
          <w:lang w:val="en-US" w:eastAsia="en-US"/>
        </w:rPr>
        <w:t>նկատվում</w:t>
      </w:r>
      <w:r w:rsidRPr="004742FE">
        <w:rPr>
          <w:rFonts w:eastAsia="Calibri" w:cs="Sylfaen"/>
          <w:b w:val="0"/>
          <w:szCs w:val="22"/>
          <w:lang w:val="ro-RO" w:eastAsia="en-US"/>
        </w:rPr>
        <w:t xml:space="preserve"> </w:t>
      </w:r>
      <w:r w:rsidRPr="000E5840">
        <w:rPr>
          <w:rFonts w:eastAsia="Calibri" w:cs="Sylfaen"/>
          <w:b w:val="0"/>
          <w:szCs w:val="22"/>
          <w:lang w:val="en-US" w:eastAsia="en-US"/>
        </w:rPr>
        <w:t>է</w:t>
      </w:r>
      <w:r w:rsidRPr="004742FE">
        <w:rPr>
          <w:rFonts w:eastAsia="Calibri" w:cs="Sylfaen"/>
          <w:b w:val="0"/>
          <w:szCs w:val="22"/>
          <w:lang w:val="ro-RO" w:eastAsia="en-US"/>
        </w:rPr>
        <w:t xml:space="preserve"> </w:t>
      </w:r>
      <w:r w:rsidRPr="000E5840">
        <w:rPr>
          <w:rFonts w:eastAsia="Calibri" w:cs="Sylfaen"/>
          <w:b w:val="0"/>
          <w:szCs w:val="22"/>
          <w:lang w:val="en-US" w:eastAsia="en-US"/>
        </w:rPr>
        <w:t>կտրուկ</w:t>
      </w:r>
      <w:r w:rsidRPr="004742FE">
        <w:rPr>
          <w:rFonts w:eastAsia="Calibri" w:cs="Sylfaen"/>
          <w:b w:val="0"/>
          <w:szCs w:val="22"/>
          <w:lang w:val="ro-RO" w:eastAsia="en-US"/>
        </w:rPr>
        <w:t xml:space="preserve"> </w:t>
      </w:r>
      <w:r w:rsidRPr="000E5840">
        <w:rPr>
          <w:rFonts w:eastAsia="Calibri" w:cs="Sylfaen"/>
          <w:b w:val="0"/>
          <w:szCs w:val="22"/>
          <w:lang w:val="en-US" w:eastAsia="en-US"/>
        </w:rPr>
        <w:t>աճ</w:t>
      </w:r>
      <w:r w:rsidRPr="004742FE">
        <w:rPr>
          <w:rFonts w:eastAsia="Calibri" w:cs="Sylfaen"/>
          <w:b w:val="0"/>
          <w:szCs w:val="22"/>
          <w:lang w:val="ro-RO" w:eastAsia="en-US"/>
        </w:rPr>
        <w:t xml:space="preserve"> (</w:t>
      </w:r>
      <w:r w:rsidRPr="000E5840">
        <w:rPr>
          <w:rFonts w:eastAsia="Calibri" w:cs="Sylfaen"/>
          <w:b w:val="0"/>
          <w:szCs w:val="22"/>
          <w:lang w:val="en-US" w:eastAsia="en-US"/>
        </w:rPr>
        <w:t>գործակիցը</w:t>
      </w:r>
      <w:r w:rsidRPr="004742FE">
        <w:rPr>
          <w:rFonts w:eastAsia="Calibri" w:cs="Sylfaen"/>
          <w:b w:val="0"/>
          <w:szCs w:val="22"/>
          <w:lang w:val="ro-RO" w:eastAsia="en-US"/>
        </w:rPr>
        <w:t xml:space="preserve"> </w:t>
      </w:r>
      <w:r w:rsidRPr="000E5840">
        <w:rPr>
          <w:rFonts w:eastAsia="Calibri" w:cs="Sylfaen"/>
          <w:b w:val="0"/>
          <w:szCs w:val="22"/>
          <w:lang w:val="en-US" w:eastAsia="en-US"/>
        </w:rPr>
        <w:t>կազմել</w:t>
      </w:r>
      <w:r w:rsidRPr="004742FE">
        <w:rPr>
          <w:rFonts w:eastAsia="Calibri" w:cs="Sylfaen"/>
          <w:b w:val="0"/>
          <w:szCs w:val="22"/>
          <w:lang w:val="ro-RO" w:eastAsia="en-US"/>
        </w:rPr>
        <w:t xml:space="preserve"> </w:t>
      </w:r>
      <w:r w:rsidRPr="000E5840">
        <w:rPr>
          <w:rFonts w:eastAsia="Calibri" w:cs="Sylfaen"/>
          <w:b w:val="0"/>
          <w:szCs w:val="22"/>
          <w:lang w:val="en-US" w:eastAsia="en-US"/>
        </w:rPr>
        <w:t>է</w:t>
      </w:r>
      <w:r w:rsidRPr="004742FE">
        <w:rPr>
          <w:rFonts w:eastAsia="Calibri" w:cs="Sylfaen"/>
          <w:b w:val="0"/>
          <w:szCs w:val="22"/>
          <w:lang w:val="ro-RO" w:eastAsia="en-US"/>
        </w:rPr>
        <w:t xml:space="preserve"> 12.7):</w:t>
      </w:r>
    </w:p>
    <w:p w14:paraId="4E85CF78" w14:textId="77777777" w:rsidR="000E5840" w:rsidRPr="004742FE" w:rsidRDefault="000E5840" w:rsidP="000E5840">
      <w:pPr>
        <w:spacing w:before="0"/>
        <w:ind w:firstLine="720"/>
        <w:contextualSpacing w:val="0"/>
        <w:rPr>
          <w:rFonts w:eastAsia="Calibri" w:cs="Segoe UI"/>
          <w:b w:val="0"/>
          <w:szCs w:val="22"/>
          <w:lang w:val="ro-RO" w:eastAsia="en-US"/>
        </w:rPr>
      </w:pPr>
      <w:r w:rsidRPr="004742FE">
        <w:rPr>
          <w:rFonts w:eastAsia="Calibri" w:cs="Sylfaen"/>
          <w:b w:val="0"/>
          <w:szCs w:val="22"/>
          <w:lang w:val="ro-RO" w:eastAsia="en-US"/>
        </w:rPr>
        <w:t xml:space="preserve"> </w:t>
      </w:r>
      <w:r w:rsidRPr="000E5840">
        <w:rPr>
          <w:rFonts w:eastAsia="Calibri" w:cs="Sylfaen"/>
          <w:b w:val="0"/>
          <w:szCs w:val="22"/>
          <w:lang w:val="en-US" w:eastAsia="en-US"/>
        </w:rPr>
        <w:t>Արագ</w:t>
      </w:r>
      <w:r w:rsidRPr="004742FE">
        <w:rPr>
          <w:rFonts w:eastAsia="Calibri" w:cs="Sylfaen"/>
          <w:b w:val="0"/>
          <w:szCs w:val="22"/>
          <w:lang w:val="ro-RO" w:eastAsia="en-US"/>
        </w:rPr>
        <w:t xml:space="preserve"> </w:t>
      </w:r>
      <w:r w:rsidRPr="000E5840">
        <w:rPr>
          <w:rFonts w:eastAsia="Calibri" w:cs="Sylfaen"/>
          <w:b w:val="0"/>
          <w:szCs w:val="22"/>
          <w:lang w:val="en-US" w:eastAsia="en-US"/>
        </w:rPr>
        <w:t>իրացվելիության</w:t>
      </w:r>
      <w:r w:rsidRPr="004742FE">
        <w:rPr>
          <w:rFonts w:eastAsia="Calibri" w:cs="Sylfaen"/>
          <w:b w:val="0"/>
          <w:szCs w:val="22"/>
          <w:lang w:val="ro-RO" w:eastAsia="en-US"/>
        </w:rPr>
        <w:t xml:space="preserve"> </w:t>
      </w:r>
      <w:r w:rsidRPr="000E5840">
        <w:rPr>
          <w:rFonts w:eastAsia="Calibri" w:cs="Sylfaen"/>
          <w:b w:val="0"/>
          <w:szCs w:val="22"/>
          <w:lang w:val="en-US" w:eastAsia="en-US"/>
        </w:rPr>
        <w:t>գործակիցը</w:t>
      </w:r>
      <w:r w:rsidRPr="004742FE">
        <w:rPr>
          <w:rFonts w:eastAsia="Calibri" w:cs="Sylfaen"/>
          <w:b w:val="0"/>
          <w:szCs w:val="22"/>
          <w:lang w:val="ro-RO" w:eastAsia="en-US"/>
        </w:rPr>
        <w:t xml:space="preserve"> </w:t>
      </w:r>
      <w:r w:rsidRPr="000E5840">
        <w:rPr>
          <w:rFonts w:eastAsia="Calibri" w:cs="Sylfaen"/>
          <w:b w:val="0"/>
          <w:szCs w:val="22"/>
          <w:lang w:val="en-US" w:eastAsia="en-US"/>
        </w:rPr>
        <w:t>հաշվետու</w:t>
      </w:r>
      <w:r w:rsidRPr="004742FE">
        <w:rPr>
          <w:rFonts w:eastAsia="Calibri" w:cs="Sylfaen"/>
          <w:b w:val="0"/>
          <w:szCs w:val="22"/>
          <w:lang w:val="ro-RO" w:eastAsia="en-US"/>
        </w:rPr>
        <w:t xml:space="preserve"> </w:t>
      </w:r>
      <w:r w:rsidRPr="000E5840">
        <w:rPr>
          <w:rFonts w:eastAsia="Calibri" w:cs="Sylfaen"/>
          <w:b w:val="0"/>
          <w:szCs w:val="22"/>
          <w:lang w:val="en-US" w:eastAsia="en-US"/>
        </w:rPr>
        <w:t>և</w:t>
      </w:r>
      <w:r w:rsidRPr="004742FE">
        <w:rPr>
          <w:rFonts w:eastAsia="Calibri" w:cs="Sylfaen"/>
          <w:b w:val="0"/>
          <w:szCs w:val="22"/>
          <w:lang w:val="ro-RO" w:eastAsia="en-US"/>
        </w:rPr>
        <w:t xml:space="preserve"> </w:t>
      </w:r>
      <w:r w:rsidRPr="000E5840">
        <w:rPr>
          <w:rFonts w:eastAsia="Calibri" w:cs="Sylfaen"/>
          <w:b w:val="0"/>
          <w:szCs w:val="22"/>
          <w:lang w:val="en-US" w:eastAsia="en-US"/>
        </w:rPr>
        <w:t>միջանկյալ</w:t>
      </w:r>
      <w:r w:rsidRPr="004742FE">
        <w:rPr>
          <w:rFonts w:eastAsia="Calibri" w:cs="Sylfaen"/>
          <w:b w:val="0"/>
          <w:szCs w:val="22"/>
          <w:lang w:val="ro-RO" w:eastAsia="en-US"/>
        </w:rPr>
        <w:t xml:space="preserve"> </w:t>
      </w:r>
      <w:r w:rsidRPr="000E5840">
        <w:rPr>
          <w:rFonts w:eastAsia="Calibri" w:cs="Sylfaen"/>
          <w:b w:val="0"/>
          <w:szCs w:val="22"/>
          <w:lang w:val="en-US" w:eastAsia="en-US"/>
        </w:rPr>
        <w:t>ժամանակաշրջաններում</w:t>
      </w:r>
      <w:r w:rsidRPr="004742FE">
        <w:rPr>
          <w:rFonts w:eastAsia="Calibri" w:cs="Segoe UI"/>
          <w:b w:val="0"/>
          <w:szCs w:val="22"/>
          <w:lang w:val="ro-RO" w:eastAsia="en-US"/>
        </w:rPr>
        <w:t xml:space="preserve"> </w:t>
      </w:r>
      <w:r w:rsidRPr="000E5840">
        <w:rPr>
          <w:rFonts w:eastAsia="Calibri" w:cs="Segoe UI"/>
          <w:b w:val="0"/>
          <w:szCs w:val="22"/>
          <w:lang w:val="en-US" w:eastAsia="en-US"/>
        </w:rPr>
        <w:t>նախորդ</w:t>
      </w:r>
      <w:r w:rsidRPr="004742FE">
        <w:rPr>
          <w:rFonts w:eastAsia="Calibri" w:cs="Segoe UI"/>
          <w:b w:val="0"/>
          <w:szCs w:val="22"/>
          <w:lang w:val="ro-RO" w:eastAsia="en-US"/>
        </w:rPr>
        <w:t xml:space="preserve"> </w:t>
      </w:r>
      <w:r w:rsidRPr="000E5840">
        <w:rPr>
          <w:rFonts w:eastAsia="Calibri" w:cs="Segoe UI"/>
          <w:b w:val="0"/>
          <w:szCs w:val="22"/>
          <w:lang w:val="en-US" w:eastAsia="en-US"/>
        </w:rPr>
        <w:t>ժամա</w:t>
      </w:r>
      <w:r w:rsidRPr="004742FE">
        <w:rPr>
          <w:rFonts w:eastAsia="Calibri" w:cs="Segoe UI"/>
          <w:b w:val="0"/>
          <w:szCs w:val="22"/>
          <w:lang w:val="ro-RO" w:eastAsia="en-US"/>
        </w:rPr>
        <w:softHyphen/>
      </w:r>
      <w:r w:rsidRPr="000E5840">
        <w:rPr>
          <w:rFonts w:eastAsia="Calibri" w:cs="Segoe UI"/>
          <w:b w:val="0"/>
          <w:szCs w:val="22"/>
          <w:lang w:val="en-US" w:eastAsia="en-US"/>
        </w:rPr>
        <w:t>նակաշրջանների</w:t>
      </w:r>
      <w:r w:rsidRPr="004742FE">
        <w:rPr>
          <w:rFonts w:eastAsia="Calibri" w:cs="Segoe UI"/>
          <w:b w:val="0"/>
          <w:szCs w:val="22"/>
          <w:lang w:val="ro-RO" w:eastAsia="en-US"/>
        </w:rPr>
        <w:t xml:space="preserve"> </w:t>
      </w:r>
      <w:r w:rsidRPr="000E5840">
        <w:rPr>
          <w:rFonts w:eastAsia="Calibri" w:cs="Segoe UI"/>
          <w:b w:val="0"/>
          <w:szCs w:val="22"/>
          <w:lang w:val="en-US" w:eastAsia="en-US"/>
        </w:rPr>
        <w:t>նկատմամբ</w:t>
      </w:r>
      <w:r w:rsidRPr="004742FE">
        <w:rPr>
          <w:rFonts w:eastAsia="Calibri" w:cs="Segoe UI"/>
          <w:b w:val="0"/>
          <w:szCs w:val="22"/>
          <w:lang w:val="ro-RO" w:eastAsia="en-US"/>
        </w:rPr>
        <w:t xml:space="preserve"> </w:t>
      </w:r>
      <w:r w:rsidRPr="000E5840">
        <w:rPr>
          <w:rFonts w:eastAsia="Calibri" w:cs="Segoe UI"/>
          <w:b w:val="0"/>
          <w:szCs w:val="22"/>
          <w:lang w:val="en-US" w:eastAsia="en-US"/>
        </w:rPr>
        <w:t>դեռևս</w:t>
      </w:r>
      <w:r w:rsidRPr="004742FE">
        <w:rPr>
          <w:rFonts w:eastAsia="Calibri" w:cs="Segoe UI"/>
          <w:b w:val="0"/>
          <w:szCs w:val="22"/>
          <w:lang w:val="ro-RO" w:eastAsia="en-US"/>
        </w:rPr>
        <w:t xml:space="preserve"> </w:t>
      </w:r>
      <w:r w:rsidRPr="000E5840">
        <w:rPr>
          <w:rFonts w:eastAsia="Calibri" w:cs="Segoe UI"/>
          <w:b w:val="0"/>
          <w:szCs w:val="22"/>
          <w:lang w:val="en-US" w:eastAsia="en-US"/>
        </w:rPr>
        <w:t>ցածր</w:t>
      </w:r>
      <w:r w:rsidRPr="004742FE">
        <w:rPr>
          <w:rFonts w:eastAsia="Calibri" w:cs="Segoe UI"/>
          <w:b w:val="0"/>
          <w:szCs w:val="22"/>
          <w:lang w:val="ro-RO" w:eastAsia="en-US"/>
        </w:rPr>
        <w:t xml:space="preserve"> </w:t>
      </w:r>
      <w:r w:rsidRPr="000E5840">
        <w:rPr>
          <w:rFonts w:eastAsia="Calibri" w:cs="Segoe UI"/>
          <w:b w:val="0"/>
          <w:szCs w:val="22"/>
          <w:lang w:val="en-US" w:eastAsia="en-US"/>
        </w:rPr>
        <w:t>է</w:t>
      </w:r>
      <w:r w:rsidRPr="004742FE">
        <w:rPr>
          <w:rFonts w:eastAsia="Calibri" w:cs="Segoe UI"/>
          <w:b w:val="0"/>
          <w:szCs w:val="22"/>
          <w:lang w:val="ro-RO" w:eastAsia="en-US"/>
        </w:rPr>
        <w:t xml:space="preserve"> </w:t>
      </w:r>
      <w:r w:rsidRPr="000E5840">
        <w:rPr>
          <w:rFonts w:eastAsia="Calibri" w:cs="Segoe UI"/>
          <w:b w:val="0"/>
          <w:szCs w:val="22"/>
          <w:lang w:val="en-US" w:eastAsia="en-US"/>
        </w:rPr>
        <w:t>մնաում</w:t>
      </w:r>
      <w:r w:rsidRPr="004742FE">
        <w:rPr>
          <w:rFonts w:eastAsia="Calibri" w:cs="Segoe UI"/>
          <w:b w:val="0"/>
          <w:szCs w:val="22"/>
          <w:lang w:val="ro-RO" w:eastAsia="en-US"/>
        </w:rPr>
        <w:t xml:space="preserve"> </w:t>
      </w:r>
      <w:r w:rsidRPr="000E5840">
        <w:rPr>
          <w:rFonts w:eastAsia="Calibri" w:cs="Segoe UI"/>
          <w:b w:val="0"/>
          <w:szCs w:val="22"/>
          <w:lang w:val="en-US" w:eastAsia="en-US"/>
        </w:rPr>
        <w:t>միջազգային</w:t>
      </w:r>
      <w:r w:rsidRPr="004742FE">
        <w:rPr>
          <w:rFonts w:eastAsia="Calibri" w:cs="Segoe UI"/>
          <w:b w:val="0"/>
          <w:szCs w:val="22"/>
          <w:lang w:val="ro-RO" w:eastAsia="en-US"/>
        </w:rPr>
        <w:t xml:space="preserve"> </w:t>
      </w:r>
      <w:r w:rsidRPr="000E5840">
        <w:rPr>
          <w:rFonts w:eastAsia="Calibri" w:cs="Segoe UI"/>
          <w:b w:val="0"/>
          <w:szCs w:val="22"/>
          <w:lang w:val="en-US" w:eastAsia="en-US"/>
        </w:rPr>
        <w:t>պրակտիկայում</w:t>
      </w:r>
      <w:r w:rsidRPr="004742FE">
        <w:rPr>
          <w:rFonts w:eastAsia="Calibri" w:cs="Segoe UI"/>
          <w:b w:val="0"/>
          <w:szCs w:val="22"/>
          <w:lang w:val="ro-RO" w:eastAsia="en-US"/>
        </w:rPr>
        <w:t xml:space="preserve"> </w:t>
      </w:r>
      <w:r w:rsidRPr="000E5840">
        <w:rPr>
          <w:rFonts w:eastAsia="Calibri" w:cs="Segoe UI"/>
          <w:b w:val="0"/>
          <w:szCs w:val="22"/>
          <w:lang w:val="en-US" w:eastAsia="en-US"/>
        </w:rPr>
        <w:t>կիրառվող</w:t>
      </w:r>
      <w:r w:rsidRPr="004742FE">
        <w:rPr>
          <w:rFonts w:eastAsia="Calibri" w:cs="Segoe UI"/>
          <w:b w:val="0"/>
          <w:szCs w:val="22"/>
          <w:lang w:val="ro-RO" w:eastAsia="en-US"/>
        </w:rPr>
        <w:t xml:space="preserve"> </w:t>
      </w:r>
      <w:r w:rsidRPr="000E5840">
        <w:rPr>
          <w:rFonts w:eastAsia="Calibri" w:cs="Segoe UI"/>
          <w:b w:val="0"/>
          <w:szCs w:val="22"/>
          <w:lang w:val="en-US" w:eastAsia="en-US"/>
        </w:rPr>
        <w:t>շեմային</w:t>
      </w:r>
      <w:r w:rsidRPr="004742FE">
        <w:rPr>
          <w:rFonts w:eastAsia="Calibri" w:cs="Segoe UI"/>
          <w:b w:val="0"/>
          <w:szCs w:val="22"/>
          <w:lang w:val="ro-RO" w:eastAsia="en-US"/>
        </w:rPr>
        <w:t xml:space="preserve"> </w:t>
      </w:r>
      <w:r w:rsidRPr="000E5840">
        <w:rPr>
          <w:rFonts w:eastAsia="Calibri" w:cs="Segoe UI"/>
          <w:b w:val="0"/>
          <w:szCs w:val="22"/>
          <w:lang w:val="en-US" w:eastAsia="en-US"/>
        </w:rPr>
        <w:t>մակարդակից</w:t>
      </w:r>
      <w:r w:rsidRPr="004742FE">
        <w:rPr>
          <w:rFonts w:eastAsia="Calibri" w:cs="Segoe UI"/>
          <w:b w:val="0"/>
          <w:szCs w:val="22"/>
          <w:lang w:val="ro-RO" w:eastAsia="en-US"/>
        </w:rPr>
        <w:t xml:space="preserve">, </w:t>
      </w:r>
      <w:r w:rsidRPr="000E5840">
        <w:rPr>
          <w:rFonts w:eastAsia="Calibri" w:cs="Segoe UI"/>
          <w:b w:val="0"/>
          <w:szCs w:val="22"/>
          <w:lang w:val="en-US" w:eastAsia="en-US"/>
        </w:rPr>
        <w:t>որը</w:t>
      </w:r>
      <w:r w:rsidRPr="004742FE">
        <w:rPr>
          <w:rFonts w:eastAsia="Calibri" w:cs="Segoe UI"/>
          <w:b w:val="0"/>
          <w:szCs w:val="22"/>
          <w:lang w:val="ro-RO" w:eastAsia="en-US"/>
        </w:rPr>
        <w:t xml:space="preserve"> </w:t>
      </w:r>
      <w:r w:rsidRPr="000E5840">
        <w:rPr>
          <w:rFonts w:eastAsia="Calibri" w:cs="Segoe UI"/>
          <w:b w:val="0"/>
          <w:szCs w:val="22"/>
          <w:lang w:val="en-US" w:eastAsia="en-US"/>
        </w:rPr>
        <w:t>փաստում</w:t>
      </w:r>
      <w:r w:rsidRPr="004742FE">
        <w:rPr>
          <w:rFonts w:eastAsia="Calibri" w:cs="Segoe UI"/>
          <w:b w:val="0"/>
          <w:szCs w:val="22"/>
          <w:lang w:val="ro-RO" w:eastAsia="en-US"/>
        </w:rPr>
        <w:t xml:space="preserve"> </w:t>
      </w:r>
      <w:r w:rsidRPr="000E5840">
        <w:rPr>
          <w:rFonts w:eastAsia="Calibri" w:cs="Segoe UI"/>
          <w:b w:val="0"/>
          <w:szCs w:val="22"/>
          <w:lang w:val="en-US" w:eastAsia="en-US"/>
        </w:rPr>
        <w:t>է</w:t>
      </w:r>
      <w:r w:rsidRPr="004742FE">
        <w:rPr>
          <w:rFonts w:eastAsia="Calibri" w:cs="Segoe UI"/>
          <w:b w:val="0"/>
          <w:szCs w:val="22"/>
          <w:lang w:val="ro-RO" w:eastAsia="en-US"/>
        </w:rPr>
        <w:t xml:space="preserve">, </w:t>
      </w:r>
      <w:r w:rsidRPr="000E5840">
        <w:rPr>
          <w:rFonts w:eastAsia="Calibri" w:cs="Segoe UI"/>
          <w:b w:val="0"/>
          <w:szCs w:val="22"/>
          <w:lang w:val="en-US" w:eastAsia="en-US"/>
        </w:rPr>
        <w:t>որ</w:t>
      </w:r>
      <w:r w:rsidRPr="004742FE">
        <w:rPr>
          <w:rFonts w:eastAsia="Calibri" w:cs="Segoe UI"/>
          <w:b w:val="0"/>
          <w:szCs w:val="22"/>
          <w:lang w:val="ro-RO" w:eastAsia="en-US"/>
        </w:rPr>
        <w:t xml:space="preserve"> </w:t>
      </w:r>
      <w:r w:rsidRPr="000E5840">
        <w:rPr>
          <w:rFonts w:eastAsia="Calibri" w:cs="Segoe UI"/>
          <w:b w:val="0"/>
          <w:szCs w:val="22"/>
          <w:lang w:val="en-US" w:eastAsia="en-US"/>
        </w:rPr>
        <w:t>որոշ</w:t>
      </w:r>
      <w:r w:rsidRPr="004742FE">
        <w:rPr>
          <w:rFonts w:eastAsia="Calibri" w:cs="Segoe UI"/>
          <w:b w:val="0"/>
          <w:szCs w:val="22"/>
          <w:lang w:val="ro-RO" w:eastAsia="en-US"/>
        </w:rPr>
        <w:t xml:space="preserve"> </w:t>
      </w:r>
      <w:r w:rsidRPr="000E5840">
        <w:rPr>
          <w:rFonts w:eastAsia="Calibri" w:cs="Segoe UI"/>
          <w:b w:val="0"/>
          <w:szCs w:val="22"/>
          <w:lang w:val="en-US" w:eastAsia="en-US"/>
        </w:rPr>
        <w:t>Ընկերություներ</w:t>
      </w:r>
      <w:r w:rsidRPr="004742FE">
        <w:rPr>
          <w:rFonts w:eastAsia="Calibri" w:cs="Segoe UI"/>
          <w:b w:val="0"/>
          <w:szCs w:val="22"/>
          <w:lang w:val="ro-RO" w:eastAsia="en-US"/>
        </w:rPr>
        <w:t xml:space="preserve"> </w:t>
      </w:r>
      <w:r w:rsidRPr="000E5840">
        <w:rPr>
          <w:rFonts w:eastAsia="Calibri" w:cs="Segoe UI"/>
          <w:b w:val="0"/>
          <w:szCs w:val="22"/>
          <w:lang w:val="en-US" w:eastAsia="en-US"/>
        </w:rPr>
        <w:t>կարող</w:t>
      </w:r>
      <w:r w:rsidRPr="004742FE">
        <w:rPr>
          <w:rFonts w:eastAsia="Calibri" w:cs="Segoe UI"/>
          <w:b w:val="0"/>
          <w:szCs w:val="22"/>
          <w:lang w:val="ro-RO" w:eastAsia="en-US"/>
        </w:rPr>
        <w:t xml:space="preserve"> </w:t>
      </w:r>
      <w:r w:rsidRPr="000E5840">
        <w:rPr>
          <w:rFonts w:eastAsia="Calibri" w:cs="Segoe UI"/>
          <w:b w:val="0"/>
          <w:szCs w:val="22"/>
          <w:lang w:val="en-US" w:eastAsia="en-US"/>
        </w:rPr>
        <w:t>են</w:t>
      </w:r>
      <w:r w:rsidRPr="004742FE">
        <w:rPr>
          <w:rFonts w:eastAsia="Calibri" w:cs="Segoe UI"/>
          <w:b w:val="0"/>
          <w:szCs w:val="22"/>
          <w:lang w:val="ro-RO" w:eastAsia="en-US"/>
        </w:rPr>
        <w:t xml:space="preserve">  </w:t>
      </w:r>
      <w:r w:rsidRPr="000E5840">
        <w:rPr>
          <w:rFonts w:eastAsia="Calibri" w:cs="Segoe UI"/>
          <w:b w:val="0"/>
          <w:szCs w:val="22"/>
          <w:lang w:val="en-US" w:eastAsia="en-US"/>
        </w:rPr>
        <w:t>արագ</w:t>
      </w:r>
      <w:r w:rsidRPr="004742FE">
        <w:rPr>
          <w:rFonts w:eastAsia="Calibri" w:cs="Segoe UI"/>
          <w:b w:val="0"/>
          <w:szCs w:val="22"/>
          <w:lang w:val="ro-RO" w:eastAsia="en-US"/>
        </w:rPr>
        <w:t xml:space="preserve"> </w:t>
      </w:r>
      <w:r w:rsidRPr="000E5840">
        <w:rPr>
          <w:rFonts w:eastAsia="Calibri" w:cs="Segoe UI"/>
          <w:b w:val="0"/>
          <w:szCs w:val="22"/>
          <w:lang w:val="en-US" w:eastAsia="en-US"/>
        </w:rPr>
        <w:t>իրացվելի</w:t>
      </w:r>
      <w:r w:rsidRPr="004742FE">
        <w:rPr>
          <w:rFonts w:eastAsia="Calibri" w:cs="Segoe UI"/>
          <w:b w:val="0"/>
          <w:szCs w:val="22"/>
          <w:lang w:val="ro-RO" w:eastAsia="en-US"/>
        </w:rPr>
        <w:t xml:space="preserve">  </w:t>
      </w:r>
      <w:r w:rsidRPr="000E5840">
        <w:rPr>
          <w:rFonts w:eastAsia="Calibri" w:cs="Segoe UI"/>
          <w:b w:val="0"/>
          <w:szCs w:val="22"/>
          <w:lang w:val="en-US" w:eastAsia="en-US"/>
        </w:rPr>
        <w:t>ընթացիկ</w:t>
      </w:r>
      <w:r w:rsidRPr="004742FE">
        <w:rPr>
          <w:rFonts w:eastAsia="Calibri" w:cs="Segoe UI"/>
          <w:b w:val="0"/>
          <w:szCs w:val="22"/>
          <w:lang w:val="ro-RO" w:eastAsia="en-US"/>
        </w:rPr>
        <w:t xml:space="preserve"> </w:t>
      </w:r>
      <w:r w:rsidRPr="000E5840">
        <w:rPr>
          <w:rFonts w:eastAsia="Calibri" w:cs="Segoe UI"/>
          <w:b w:val="0"/>
          <w:szCs w:val="22"/>
          <w:lang w:val="en-US" w:eastAsia="en-US"/>
        </w:rPr>
        <w:t>ակտիվների</w:t>
      </w:r>
      <w:r w:rsidRPr="004742FE">
        <w:rPr>
          <w:rFonts w:eastAsia="Calibri" w:cs="Segoe UI"/>
          <w:b w:val="0"/>
          <w:szCs w:val="22"/>
          <w:lang w:val="ro-RO" w:eastAsia="en-US"/>
        </w:rPr>
        <w:t xml:space="preserve">   </w:t>
      </w:r>
      <w:r w:rsidRPr="000E5840">
        <w:rPr>
          <w:rFonts w:eastAsia="Calibri" w:cs="Segoe UI"/>
          <w:b w:val="0"/>
          <w:szCs w:val="22"/>
          <w:lang w:val="en-US" w:eastAsia="en-US"/>
        </w:rPr>
        <w:t>հաշվին</w:t>
      </w:r>
      <w:r w:rsidRPr="004742FE">
        <w:rPr>
          <w:rFonts w:eastAsia="Calibri" w:cs="Segoe UI"/>
          <w:b w:val="0"/>
          <w:szCs w:val="22"/>
          <w:lang w:val="ro-RO" w:eastAsia="en-US"/>
        </w:rPr>
        <w:t xml:space="preserve">   </w:t>
      </w:r>
      <w:r w:rsidRPr="000E5840">
        <w:rPr>
          <w:rFonts w:eastAsia="Calibri" w:cs="Segoe UI"/>
          <w:b w:val="0"/>
          <w:szCs w:val="22"/>
          <w:lang w:val="en-US" w:eastAsia="en-US"/>
        </w:rPr>
        <w:t>մարել</w:t>
      </w:r>
      <w:r w:rsidRPr="004742FE">
        <w:rPr>
          <w:rFonts w:eastAsia="Calibri" w:cs="Segoe UI"/>
          <w:b w:val="0"/>
          <w:szCs w:val="22"/>
          <w:lang w:val="ro-RO" w:eastAsia="en-US"/>
        </w:rPr>
        <w:t xml:space="preserve">   </w:t>
      </w:r>
      <w:r w:rsidRPr="000E5840">
        <w:rPr>
          <w:rFonts w:eastAsia="Calibri" w:cs="Segoe UI"/>
          <w:b w:val="0"/>
          <w:szCs w:val="22"/>
          <w:lang w:val="en-US" w:eastAsia="en-US"/>
        </w:rPr>
        <w:t>ընթացիկ</w:t>
      </w:r>
      <w:r w:rsidRPr="004742FE">
        <w:rPr>
          <w:rFonts w:eastAsia="Calibri" w:cs="Segoe UI"/>
          <w:b w:val="0"/>
          <w:szCs w:val="22"/>
          <w:lang w:val="ro-RO" w:eastAsia="en-US"/>
        </w:rPr>
        <w:t xml:space="preserve">  </w:t>
      </w:r>
      <w:r w:rsidRPr="000E5840">
        <w:rPr>
          <w:rFonts w:eastAsia="Calibri" w:cs="Segoe UI"/>
          <w:b w:val="0"/>
          <w:szCs w:val="22"/>
          <w:lang w:val="en-US" w:eastAsia="en-US"/>
        </w:rPr>
        <w:t>պարտավորությունների</w:t>
      </w:r>
      <w:r w:rsidRPr="004742FE">
        <w:rPr>
          <w:rFonts w:eastAsia="Calibri" w:cs="Segoe UI"/>
          <w:b w:val="0"/>
          <w:szCs w:val="22"/>
          <w:lang w:val="ro-RO" w:eastAsia="en-US"/>
        </w:rPr>
        <w:t xml:space="preserve"> </w:t>
      </w:r>
      <w:r w:rsidRPr="000E5840">
        <w:rPr>
          <w:rFonts w:eastAsia="Calibri" w:cs="Segoe UI"/>
          <w:b w:val="0"/>
          <w:szCs w:val="22"/>
          <w:lang w:val="en-US" w:eastAsia="en-US"/>
        </w:rPr>
        <w:t>ընդամենը</w:t>
      </w:r>
      <w:r w:rsidRPr="004742FE">
        <w:rPr>
          <w:rFonts w:eastAsia="Calibri" w:cs="Segoe UI"/>
          <w:b w:val="0"/>
          <w:szCs w:val="22"/>
          <w:lang w:val="ro-RO" w:eastAsia="en-US"/>
        </w:rPr>
        <w:t xml:space="preserve"> 40-50 </w:t>
      </w:r>
      <w:r w:rsidRPr="000E5840">
        <w:rPr>
          <w:rFonts w:eastAsia="Calibri" w:cs="Segoe UI"/>
          <w:b w:val="0"/>
          <w:szCs w:val="22"/>
          <w:lang w:val="en-US" w:eastAsia="en-US"/>
        </w:rPr>
        <w:t>տոկոսը</w:t>
      </w:r>
      <w:r w:rsidRPr="004742FE">
        <w:rPr>
          <w:rFonts w:eastAsia="Calibri" w:cs="Segoe UI"/>
          <w:b w:val="0"/>
          <w:szCs w:val="22"/>
          <w:lang w:val="ro-RO" w:eastAsia="en-US"/>
        </w:rPr>
        <w:t>:</w:t>
      </w:r>
    </w:p>
    <w:p w14:paraId="7E75182A" w14:textId="77777777" w:rsidR="000E5840" w:rsidRPr="004742FE" w:rsidRDefault="000E5840" w:rsidP="000E5840">
      <w:pPr>
        <w:spacing w:before="0"/>
        <w:ind w:firstLine="0"/>
        <w:contextualSpacing w:val="0"/>
        <w:rPr>
          <w:rFonts w:eastAsia="Calibri" w:cs="Segoe UI"/>
          <w:b w:val="0"/>
          <w:szCs w:val="22"/>
          <w:lang w:val="ro-RO" w:eastAsia="en-US"/>
        </w:rPr>
      </w:pPr>
      <w:r w:rsidRPr="004742FE">
        <w:rPr>
          <w:rFonts w:eastAsia="Calibri" w:cs="Segoe UI"/>
          <w:b w:val="0"/>
          <w:szCs w:val="22"/>
          <w:lang w:val="ro-RO" w:eastAsia="en-US"/>
        </w:rPr>
        <w:t xml:space="preserve">          </w:t>
      </w:r>
      <w:r w:rsidRPr="000E5840">
        <w:rPr>
          <w:rFonts w:eastAsia="Calibri" w:cs="Segoe UI"/>
          <w:b w:val="0"/>
          <w:szCs w:val="22"/>
          <w:lang w:val="en-US" w:eastAsia="en-US"/>
        </w:rPr>
        <w:t>Դեբիտորական</w:t>
      </w:r>
      <w:r w:rsidRPr="004742FE">
        <w:rPr>
          <w:rFonts w:eastAsia="Calibri" w:cs="Segoe UI"/>
          <w:b w:val="0"/>
          <w:szCs w:val="22"/>
          <w:lang w:val="ro-RO" w:eastAsia="en-US"/>
        </w:rPr>
        <w:t xml:space="preserve"> </w:t>
      </w:r>
      <w:r w:rsidRPr="000E5840">
        <w:rPr>
          <w:rFonts w:eastAsia="Calibri" w:cs="Segoe UI"/>
          <w:b w:val="0"/>
          <w:szCs w:val="22"/>
          <w:lang w:val="en-US" w:eastAsia="en-US"/>
        </w:rPr>
        <w:t>պարտքերի</w:t>
      </w:r>
      <w:r w:rsidRPr="004742FE">
        <w:rPr>
          <w:rFonts w:eastAsia="Calibri" w:cs="Segoe UI"/>
          <w:b w:val="0"/>
          <w:szCs w:val="22"/>
          <w:lang w:val="ro-RO" w:eastAsia="en-US"/>
        </w:rPr>
        <w:t xml:space="preserve"> </w:t>
      </w:r>
      <w:r w:rsidRPr="000E5840">
        <w:rPr>
          <w:rFonts w:eastAsia="Calibri" w:cs="Segoe UI"/>
          <w:b w:val="0"/>
          <w:szCs w:val="22"/>
          <w:lang w:val="en-US" w:eastAsia="en-US"/>
        </w:rPr>
        <w:t>վերադարձելիության</w:t>
      </w:r>
      <w:r w:rsidRPr="004742FE">
        <w:rPr>
          <w:rFonts w:eastAsia="Calibri" w:cs="Segoe UI"/>
          <w:b w:val="0"/>
          <w:szCs w:val="22"/>
          <w:lang w:val="ro-RO" w:eastAsia="en-US"/>
        </w:rPr>
        <w:t xml:space="preserve"> </w:t>
      </w:r>
      <w:r w:rsidRPr="000E5840">
        <w:rPr>
          <w:rFonts w:eastAsia="Calibri" w:cs="Segoe UI"/>
          <w:b w:val="0"/>
          <w:szCs w:val="22"/>
          <w:lang w:val="en-US" w:eastAsia="en-US"/>
        </w:rPr>
        <w:t>միջին</w:t>
      </w:r>
      <w:r w:rsidRPr="004742FE">
        <w:rPr>
          <w:rFonts w:eastAsia="Calibri" w:cs="Segoe UI"/>
          <w:b w:val="0"/>
          <w:szCs w:val="22"/>
          <w:lang w:val="ro-RO" w:eastAsia="en-US"/>
        </w:rPr>
        <w:t xml:space="preserve"> </w:t>
      </w:r>
      <w:r w:rsidRPr="000E5840">
        <w:rPr>
          <w:rFonts w:eastAsia="Calibri" w:cs="Segoe UI"/>
          <w:b w:val="0"/>
          <w:szCs w:val="22"/>
          <w:lang w:val="en-US" w:eastAsia="en-US"/>
        </w:rPr>
        <w:t>ժամակաշրջանի</w:t>
      </w:r>
      <w:r w:rsidRPr="004742FE">
        <w:rPr>
          <w:rFonts w:eastAsia="Calibri" w:cs="Segoe UI"/>
          <w:b w:val="0"/>
          <w:szCs w:val="22"/>
          <w:lang w:val="ro-RO" w:eastAsia="en-US"/>
        </w:rPr>
        <w:t xml:space="preserve"> </w:t>
      </w:r>
      <w:r w:rsidRPr="000E5840">
        <w:rPr>
          <w:rFonts w:eastAsia="Calibri" w:cs="Segoe UI"/>
          <w:b w:val="0"/>
          <w:szCs w:val="22"/>
          <w:lang w:val="en-US" w:eastAsia="en-US"/>
        </w:rPr>
        <w:t>ցուցանիշը</w:t>
      </w:r>
      <w:r w:rsidRPr="004742FE">
        <w:rPr>
          <w:rFonts w:eastAsia="Calibri" w:cs="Segoe UI"/>
          <w:b w:val="0"/>
          <w:szCs w:val="22"/>
          <w:lang w:val="ro-RO" w:eastAsia="en-US"/>
        </w:rPr>
        <w:t xml:space="preserve"> </w:t>
      </w:r>
      <w:r w:rsidRPr="000E5840">
        <w:rPr>
          <w:rFonts w:eastAsia="Calibri" w:cs="Segoe UI"/>
          <w:b w:val="0"/>
          <w:szCs w:val="22"/>
          <w:lang w:val="en-US" w:eastAsia="en-US"/>
        </w:rPr>
        <w:t>հաշվետու</w:t>
      </w:r>
      <w:r w:rsidRPr="004742FE">
        <w:rPr>
          <w:rFonts w:eastAsia="Calibri" w:cs="Segoe UI"/>
          <w:b w:val="0"/>
          <w:szCs w:val="22"/>
          <w:lang w:val="ro-RO" w:eastAsia="en-US"/>
        </w:rPr>
        <w:t xml:space="preserve"> </w:t>
      </w:r>
      <w:r w:rsidRPr="000E5840">
        <w:rPr>
          <w:rFonts w:eastAsia="Calibri" w:cs="Segoe UI"/>
          <w:b w:val="0"/>
          <w:szCs w:val="22"/>
          <w:lang w:val="en-US" w:eastAsia="en-US"/>
        </w:rPr>
        <w:t>ժամանակաշրջանում</w:t>
      </w:r>
      <w:r w:rsidRPr="004742FE">
        <w:rPr>
          <w:rFonts w:eastAsia="Calibri" w:cs="Segoe UI"/>
          <w:b w:val="0"/>
          <w:szCs w:val="22"/>
          <w:lang w:val="ro-RO" w:eastAsia="en-US"/>
        </w:rPr>
        <w:t xml:space="preserve"> </w:t>
      </w:r>
      <w:r w:rsidRPr="000E5840">
        <w:rPr>
          <w:rFonts w:eastAsia="Calibri" w:cs="Segoe UI"/>
          <w:b w:val="0"/>
          <w:szCs w:val="22"/>
          <w:lang w:val="en-US" w:eastAsia="en-US"/>
        </w:rPr>
        <w:t>նախորդ</w:t>
      </w:r>
      <w:r w:rsidRPr="004742FE">
        <w:rPr>
          <w:rFonts w:eastAsia="Calibri" w:cs="Segoe UI"/>
          <w:b w:val="0"/>
          <w:szCs w:val="22"/>
          <w:lang w:val="ro-RO" w:eastAsia="en-US"/>
        </w:rPr>
        <w:t xml:space="preserve"> </w:t>
      </w:r>
      <w:r w:rsidRPr="000E5840">
        <w:rPr>
          <w:rFonts w:eastAsia="Calibri" w:cs="Segoe UI"/>
          <w:b w:val="0"/>
          <w:szCs w:val="22"/>
          <w:lang w:val="en-US" w:eastAsia="en-US"/>
        </w:rPr>
        <w:t>ժամանակաշրջանի</w:t>
      </w:r>
      <w:r w:rsidRPr="004742FE">
        <w:rPr>
          <w:rFonts w:eastAsia="Calibri" w:cs="Segoe UI"/>
          <w:b w:val="0"/>
          <w:szCs w:val="22"/>
          <w:lang w:val="ro-RO" w:eastAsia="en-US"/>
        </w:rPr>
        <w:t xml:space="preserve"> </w:t>
      </w:r>
      <w:r w:rsidRPr="000E5840">
        <w:rPr>
          <w:rFonts w:eastAsia="Calibri" w:cs="Segoe UI"/>
          <w:b w:val="0"/>
          <w:szCs w:val="22"/>
          <w:lang w:val="en-US" w:eastAsia="en-US"/>
        </w:rPr>
        <w:t>ցուցանիշի</w:t>
      </w:r>
      <w:r w:rsidRPr="004742FE">
        <w:rPr>
          <w:rFonts w:eastAsia="Calibri" w:cs="Segoe UI"/>
          <w:b w:val="0"/>
          <w:szCs w:val="22"/>
          <w:lang w:val="ro-RO" w:eastAsia="en-US"/>
        </w:rPr>
        <w:t xml:space="preserve"> </w:t>
      </w:r>
      <w:r w:rsidRPr="000E5840">
        <w:rPr>
          <w:rFonts w:eastAsia="Calibri" w:cs="Segoe UI"/>
          <w:b w:val="0"/>
          <w:szCs w:val="22"/>
          <w:lang w:val="en-US" w:eastAsia="en-US"/>
        </w:rPr>
        <w:t>նկատմամբ</w:t>
      </w:r>
      <w:r w:rsidRPr="004742FE">
        <w:rPr>
          <w:rFonts w:eastAsia="Calibri" w:cs="Segoe UI"/>
          <w:b w:val="0"/>
          <w:szCs w:val="22"/>
          <w:lang w:val="ro-RO" w:eastAsia="en-US"/>
        </w:rPr>
        <w:t xml:space="preserve"> </w:t>
      </w:r>
      <w:r w:rsidRPr="000E5840">
        <w:rPr>
          <w:rFonts w:eastAsia="Calibri" w:cs="Segoe UI"/>
          <w:b w:val="0"/>
          <w:szCs w:val="22"/>
          <w:lang w:val="en-US" w:eastAsia="en-US"/>
        </w:rPr>
        <w:t>նվազել</w:t>
      </w:r>
      <w:r w:rsidRPr="004742FE">
        <w:rPr>
          <w:rFonts w:eastAsia="Calibri" w:cs="Segoe UI"/>
          <w:b w:val="0"/>
          <w:szCs w:val="22"/>
          <w:lang w:val="ro-RO" w:eastAsia="en-US"/>
        </w:rPr>
        <w:t xml:space="preserve"> </w:t>
      </w:r>
      <w:r w:rsidRPr="000E5840">
        <w:rPr>
          <w:rFonts w:eastAsia="Calibri" w:cs="Segoe UI"/>
          <w:b w:val="0"/>
          <w:szCs w:val="22"/>
          <w:lang w:val="en-US" w:eastAsia="en-US"/>
        </w:rPr>
        <w:t>է</w:t>
      </w:r>
      <w:r w:rsidRPr="004742FE">
        <w:rPr>
          <w:rFonts w:eastAsia="Calibri" w:cs="Segoe UI"/>
          <w:b w:val="0"/>
          <w:szCs w:val="22"/>
          <w:lang w:val="ro-RO" w:eastAsia="en-US"/>
        </w:rPr>
        <w:t xml:space="preserve"> 7  </w:t>
      </w:r>
      <w:r w:rsidRPr="000E5840">
        <w:rPr>
          <w:rFonts w:eastAsia="Calibri" w:cs="Segoe UI"/>
          <w:b w:val="0"/>
          <w:szCs w:val="22"/>
          <w:lang w:val="en-US" w:eastAsia="en-US"/>
        </w:rPr>
        <w:t>օրով</w:t>
      </w:r>
      <w:r w:rsidRPr="004742FE">
        <w:rPr>
          <w:rFonts w:eastAsia="Calibri" w:cs="Segoe UI"/>
          <w:b w:val="0"/>
          <w:szCs w:val="22"/>
          <w:lang w:val="ro-RO" w:eastAsia="en-US"/>
        </w:rPr>
        <w:t>, (</w:t>
      </w:r>
      <w:r w:rsidRPr="000E5840">
        <w:rPr>
          <w:rFonts w:eastAsia="Calibri" w:cs="Segoe UI"/>
          <w:b w:val="0"/>
          <w:szCs w:val="22"/>
          <w:lang w:val="en-US" w:eastAsia="en-US"/>
        </w:rPr>
        <w:t>հաշվետու</w:t>
      </w:r>
      <w:r w:rsidRPr="004742FE">
        <w:rPr>
          <w:rFonts w:eastAsia="Calibri" w:cs="Segoe UI"/>
          <w:b w:val="0"/>
          <w:szCs w:val="22"/>
          <w:lang w:val="ro-RO" w:eastAsia="en-US"/>
        </w:rPr>
        <w:t xml:space="preserve"> </w:t>
      </w:r>
      <w:r w:rsidRPr="000E5840">
        <w:rPr>
          <w:rFonts w:eastAsia="Calibri" w:cs="Segoe UI"/>
          <w:b w:val="0"/>
          <w:szCs w:val="22"/>
          <w:lang w:val="en-US" w:eastAsia="en-US"/>
        </w:rPr>
        <w:t>տարում</w:t>
      </w:r>
      <w:r w:rsidRPr="004742FE">
        <w:rPr>
          <w:rFonts w:eastAsia="Calibri" w:cs="Segoe UI"/>
          <w:b w:val="0"/>
          <w:szCs w:val="22"/>
          <w:lang w:val="ro-RO" w:eastAsia="en-US"/>
        </w:rPr>
        <w:t xml:space="preserve"> </w:t>
      </w:r>
      <w:r w:rsidRPr="000E5840">
        <w:rPr>
          <w:rFonts w:eastAsia="Calibri" w:cs="Segoe UI"/>
          <w:b w:val="0"/>
          <w:szCs w:val="22"/>
          <w:lang w:val="en-US" w:eastAsia="en-US"/>
        </w:rPr>
        <w:t>նախորդ</w:t>
      </w:r>
      <w:r w:rsidRPr="004742FE">
        <w:rPr>
          <w:rFonts w:eastAsia="Calibri" w:cs="Segoe UI"/>
          <w:b w:val="0"/>
          <w:szCs w:val="22"/>
          <w:lang w:val="ro-RO" w:eastAsia="en-US"/>
        </w:rPr>
        <w:t xml:space="preserve"> </w:t>
      </w:r>
      <w:r w:rsidRPr="000E5840">
        <w:rPr>
          <w:rFonts w:eastAsia="Calibri" w:cs="Segoe UI"/>
          <w:b w:val="0"/>
          <w:szCs w:val="22"/>
          <w:lang w:val="en-US" w:eastAsia="en-US"/>
        </w:rPr>
        <w:t>տարվա</w:t>
      </w:r>
      <w:r w:rsidRPr="004742FE">
        <w:rPr>
          <w:rFonts w:eastAsia="Calibri" w:cs="Segoe UI"/>
          <w:b w:val="0"/>
          <w:szCs w:val="22"/>
          <w:lang w:val="ro-RO" w:eastAsia="en-US"/>
        </w:rPr>
        <w:t xml:space="preserve"> </w:t>
      </w:r>
      <w:r w:rsidRPr="000E5840">
        <w:rPr>
          <w:rFonts w:eastAsia="Calibri" w:cs="Segoe UI"/>
          <w:b w:val="0"/>
          <w:szCs w:val="22"/>
          <w:lang w:val="en-US" w:eastAsia="en-US"/>
        </w:rPr>
        <w:t>նկատմամբ</w:t>
      </w:r>
      <w:r w:rsidRPr="004742FE">
        <w:rPr>
          <w:rFonts w:eastAsia="Calibri" w:cs="Segoe UI"/>
          <w:b w:val="0"/>
          <w:szCs w:val="22"/>
          <w:lang w:val="ro-RO" w:eastAsia="en-US"/>
        </w:rPr>
        <w:t xml:space="preserve"> </w:t>
      </w:r>
      <w:r w:rsidRPr="000E5840">
        <w:rPr>
          <w:rFonts w:eastAsia="Calibri" w:cs="Segoe UI"/>
          <w:b w:val="0"/>
          <w:szCs w:val="22"/>
          <w:lang w:val="en-US" w:eastAsia="en-US"/>
        </w:rPr>
        <w:t>առևտրային</w:t>
      </w:r>
      <w:r w:rsidRPr="004742FE">
        <w:rPr>
          <w:rFonts w:eastAsia="Calibri" w:cs="Segoe UI"/>
          <w:b w:val="0"/>
          <w:szCs w:val="22"/>
          <w:lang w:val="ro-RO" w:eastAsia="en-US"/>
        </w:rPr>
        <w:t xml:space="preserve"> </w:t>
      </w:r>
      <w:r w:rsidRPr="000E5840">
        <w:rPr>
          <w:rFonts w:eastAsia="Calibri" w:cs="Segoe UI"/>
          <w:b w:val="0"/>
          <w:szCs w:val="22"/>
          <w:lang w:val="en-US" w:eastAsia="en-US"/>
        </w:rPr>
        <w:t>և</w:t>
      </w:r>
      <w:r w:rsidRPr="004742FE">
        <w:rPr>
          <w:rFonts w:eastAsia="Calibri" w:cs="Segoe UI"/>
          <w:b w:val="0"/>
          <w:szCs w:val="22"/>
          <w:lang w:val="ro-RO" w:eastAsia="en-US"/>
        </w:rPr>
        <w:t xml:space="preserve"> </w:t>
      </w:r>
      <w:r w:rsidRPr="000E5840">
        <w:rPr>
          <w:rFonts w:eastAsia="Calibri" w:cs="Segoe UI"/>
          <w:b w:val="0"/>
          <w:szCs w:val="22"/>
          <w:lang w:val="en-US" w:eastAsia="en-US"/>
        </w:rPr>
        <w:t>այլ</w:t>
      </w:r>
      <w:r w:rsidRPr="004742FE">
        <w:rPr>
          <w:rFonts w:eastAsia="Calibri" w:cs="Segoe UI"/>
          <w:b w:val="0"/>
          <w:szCs w:val="22"/>
          <w:lang w:val="ro-RO" w:eastAsia="en-US"/>
        </w:rPr>
        <w:t xml:space="preserve"> </w:t>
      </w:r>
      <w:r w:rsidRPr="000E5840">
        <w:rPr>
          <w:rFonts w:eastAsia="Calibri" w:cs="Segoe UI"/>
          <w:b w:val="0"/>
          <w:szCs w:val="22"/>
          <w:lang w:val="en-US" w:eastAsia="en-US"/>
        </w:rPr>
        <w:t>դեբիտորական</w:t>
      </w:r>
      <w:r w:rsidRPr="004742FE">
        <w:rPr>
          <w:rFonts w:eastAsia="Calibri" w:cs="Segoe UI"/>
          <w:b w:val="0"/>
          <w:szCs w:val="22"/>
          <w:lang w:val="ro-RO" w:eastAsia="en-US"/>
        </w:rPr>
        <w:t xml:space="preserve"> </w:t>
      </w:r>
      <w:r w:rsidRPr="000E5840">
        <w:rPr>
          <w:rFonts w:eastAsia="Calibri" w:cs="Segoe UI"/>
          <w:b w:val="0"/>
          <w:szCs w:val="22"/>
          <w:lang w:val="en-US" w:eastAsia="en-US"/>
        </w:rPr>
        <w:t>պարտքերը</w:t>
      </w:r>
      <w:r w:rsidRPr="004742FE">
        <w:rPr>
          <w:rFonts w:eastAsia="Calibri" w:cs="Segoe UI"/>
          <w:b w:val="0"/>
          <w:szCs w:val="22"/>
          <w:lang w:val="ro-RO" w:eastAsia="en-US"/>
        </w:rPr>
        <w:t xml:space="preserve"> </w:t>
      </w:r>
      <w:r w:rsidRPr="000E5840">
        <w:rPr>
          <w:rFonts w:eastAsia="Calibri" w:cs="Segoe UI"/>
          <w:b w:val="0"/>
          <w:szCs w:val="22"/>
          <w:lang w:val="en-US" w:eastAsia="en-US"/>
        </w:rPr>
        <w:t>նվազել</w:t>
      </w:r>
      <w:r w:rsidRPr="004742FE">
        <w:rPr>
          <w:rFonts w:eastAsia="Calibri" w:cs="Segoe UI"/>
          <w:b w:val="0"/>
          <w:szCs w:val="22"/>
          <w:lang w:val="ro-RO" w:eastAsia="en-US"/>
        </w:rPr>
        <w:t xml:space="preserve"> </w:t>
      </w:r>
      <w:r w:rsidRPr="000E5840">
        <w:rPr>
          <w:rFonts w:eastAsia="Calibri" w:cs="Segoe UI"/>
          <w:b w:val="0"/>
          <w:szCs w:val="22"/>
          <w:lang w:val="en-US" w:eastAsia="en-US"/>
        </w:rPr>
        <w:t>են</w:t>
      </w:r>
      <w:r w:rsidRPr="004742FE">
        <w:rPr>
          <w:rFonts w:eastAsia="Calibri" w:cs="Segoe UI"/>
          <w:b w:val="0"/>
          <w:szCs w:val="22"/>
          <w:lang w:val="ro-RO" w:eastAsia="en-US"/>
        </w:rPr>
        <w:t xml:space="preserve"> 356.4 </w:t>
      </w:r>
      <w:r w:rsidRPr="000E5840">
        <w:rPr>
          <w:rFonts w:eastAsia="Calibri" w:cs="Segoe UI"/>
          <w:b w:val="0"/>
          <w:szCs w:val="22"/>
          <w:lang w:val="en-US" w:eastAsia="en-US"/>
        </w:rPr>
        <w:t>մլն</w:t>
      </w:r>
      <w:r w:rsidRPr="004742FE">
        <w:rPr>
          <w:rFonts w:eastAsia="Calibri" w:cs="Segoe UI"/>
          <w:b w:val="0"/>
          <w:szCs w:val="22"/>
          <w:lang w:val="ro-RO" w:eastAsia="en-US"/>
        </w:rPr>
        <w:t xml:space="preserve"> </w:t>
      </w:r>
      <w:r w:rsidRPr="000E5840">
        <w:rPr>
          <w:rFonts w:eastAsia="Calibri" w:cs="Segoe UI"/>
          <w:b w:val="0"/>
          <w:szCs w:val="22"/>
          <w:lang w:val="en-US" w:eastAsia="en-US"/>
        </w:rPr>
        <w:t>դրամով</w:t>
      </w:r>
      <w:r w:rsidRPr="004742FE">
        <w:rPr>
          <w:rFonts w:eastAsia="Calibri" w:cs="Segoe UI"/>
          <w:b w:val="0"/>
          <w:szCs w:val="22"/>
          <w:lang w:val="ro-RO" w:eastAsia="en-US"/>
        </w:rPr>
        <w:t xml:space="preserve"> </w:t>
      </w:r>
      <w:r w:rsidRPr="000E5840">
        <w:rPr>
          <w:rFonts w:eastAsia="Calibri" w:cs="Segoe UI"/>
          <w:b w:val="0"/>
          <w:szCs w:val="22"/>
          <w:lang w:val="en-US" w:eastAsia="en-US"/>
        </w:rPr>
        <w:t>և</w:t>
      </w:r>
      <w:r w:rsidRPr="004742FE">
        <w:rPr>
          <w:rFonts w:eastAsia="Calibri" w:cs="Segoe UI"/>
          <w:b w:val="0"/>
          <w:szCs w:val="22"/>
          <w:lang w:val="ro-RO" w:eastAsia="en-US"/>
        </w:rPr>
        <w:t xml:space="preserve"> </w:t>
      </w:r>
      <w:r w:rsidRPr="000E5840">
        <w:rPr>
          <w:rFonts w:eastAsia="Calibri" w:cs="Segoe UI"/>
          <w:b w:val="0"/>
          <w:szCs w:val="22"/>
          <w:lang w:val="en-US" w:eastAsia="en-US"/>
        </w:rPr>
        <w:t>կազմել</w:t>
      </w:r>
      <w:r w:rsidRPr="004742FE">
        <w:rPr>
          <w:rFonts w:eastAsia="Calibri" w:cs="Segoe UI"/>
          <w:b w:val="0"/>
          <w:szCs w:val="22"/>
          <w:lang w:val="ro-RO" w:eastAsia="en-US"/>
        </w:rPr>
        <w:t xml:space="preserve"> 20.7 </w:t>
      </w:r>
      <w:r w:rsidRPr="000E5840">
        <w:rPr>
          <w:rFonts w:eastAsia="Calibri" w:cs="Segoe UI"/>
          <w:b w:val="0"/>
          <w:szCs w:val="22"/>
          <w:lang w:val="en-US" w:eastAsia="en-US"/>
        </w:rPr>
        <w:t>մլրդ</w:t>
      </w:r>
      <w:r w:rsidRPr="004742FE">
        <w:rPr>
          <w:rFonts w:eastAsia="Calibri" w:cs="Segoe UI"/>
          <w:b w:val="0"/>
          <w:szCs w:val="22"/>
          <w:lang w:val="ro-RO" w:eastAsia="en-US"/>
        </w:rPr>
        <w:t xml:space="preserve"> </w:t>
      </w:r>
      <w:r w:rsidRPr="000E5840">
        <w:rPr>
          <w:rFonts w:eastAsia="Calibri" w:cs="Segoe UI"/>
          <w:b w:val="0"/>
          <w:szCs w:val="22"/>
          <w:lang w:val="en-US" w:eastAsia="en-US"/>
        </w:rPr>
        <w:t>դրամ</w:t>
      </w:r>
      <w:r w:rsidRPr="004742FE">
        <w:rPr>
          <w:rFonts w:eastAsia="Calibri" w:cs="Segoe UI"/>
          <w:b w:val="0"/>
          <w:szCs w:val="22"/>
          <w:lang w:val="ro-RO" w:eastAsia="en-US"/>
        </w:rPr>
        <w:t xml:space="preserve">): </w:t>
      </w:r>
      <w:r w:rsidRPr="000E5840">
        <w:rPr>
          <w:rFonts w:eastAsia="Calibri" w:cs="Segoe UI"/>
          <w:b w:val="0"/>
          <w:szCs w:val="22"/>
          <w:lang w:val="en-US" w:eastAsia="en-US"/>
        </w:rPr>
        <w:t>Այսինքն</w:t>
      </w:r>
      <w:r w:rsidRPr="004742FE">
        <w:rPr>
          <w:rFonts w:eastAsia="Calibri" w:cs="Segoe UI"/>
          <w:b w:val="0"/>
          <w:szCs w:val="22"/>
          <w:lang w:val="ro-RO" w:eastAsia="en-US"/>
        </w:rPr>
        <w:t xml:space="preserve"> </w:t>
      </w:r>
      <w:r w:rsidRPr="000E5840">
        <w:rPr>
          <w:rFonts w:eastAsia="Calibri" w:cs="Segoe UI"/>
          <w:b w:val="0"/>
          <w:szCs w:val="22"/>
          <w:lang w:val="en-US" w:eastAsia="en-US"/>
        </w:rPr>
        <w:t>ոլորտի</w:t>
      </w:r>
      <w:r w:rsidRPr="004742FE">
        <w:rPr>
          <w:rFonts w:eastAsia="Calibri" w:cs="Segoe UI"/>
          <w:b w:val="0"/>
          <w:szCs w:val="22"/>
          <w:lang w:val="ro-RO" w:eastAsia="en-US"/>
        </w:rPr>
        <w:t xml:space="preserve"> </w:t>
      </w:r>
      <w:r w:rsidRPr="000E5840">
        <w:rPr>
          <w:rFonts w:eastAsia="Calibri" w:cs="Segoe UI"/>
          <w:b w:val="0"/>
          <w:szCs w:val="22"/>
          <w:lang w:val="en-US" w:eastAsia="en-US"/>
        </w:rPr>
        <w:t>որոշ</w:t>
      </w:r>
      <w:r w:rsidRPr="004742FE">
        <w:rPr>
          <w:rFonts w:eastAsia="Calibri" w:cs="Segoe UI"/>
          <w:b w:val="0"/>
          <w:szCs w:val="22"/>
          <w:lang w:val="ro-RO" w:eastAsia="en-US"/>
        </w:rPr>
        <w:t xml:space="preserve"> </w:t>
      </w:r>
      <w:r w:rsidRPr="000E5840">
        <w:rPr>
          <w:rFonts w:eastAsia="Calibri" w:cs="Segoe UI"/>
          <w:b w:val="0"/>
          <w:szCs w:val="22"/>
          <w:lang w:val="en-US" w:eastAsia="en-US"/>
        </w:rPr>
        <w:t>Ընկերությունների</w:t>
      </w:r>
      <w:r w:rsidRPr="004742FE">
        <w:rPr>
          <w:rFonts w:eastAsia="Calibri" w:cs="Segoe UI"/>
          <w:b w:val="0"/>
          <w:szCs w:val="22"/>
          <w:lang w:val="ro-RO" w:eastAsia="en-US"/>
        </w:rPr>
        <w:t xml:space="preserve"> </w:t>
      </w:r>
      <w:r w:rsidRPr="000E5840">
        <w:rPr>
          <w:rFonts w:eastAsia="Calibri" w:cs="Segoe UI"/>
          <w:b w:val="0"/>
          <w:szCs w:val="22"/>
          <w:lang w:val="en-US" w:eastAsia="en-US"/>
        </w:rPr>
        <w:t>դեբիտորական</w:t>
      </w:r>
      <w:r w:rsidRPr="004742FE">
        <w:rPr>
          <w:rFonts w:eastAsia="Calibri" w:cs="Segoe UI"/>
          <w:b w:val="0"/>
          <w:szCs w:val="22"/>
          <w:lang w:val="ro-RO" w:eastAsia="en-US"/>
        </w:rPr>
        <w:t xml:space="preserve"> </w:t>
      </w:r>
      <w:r w:rsidRPr="000E5840">
        <w:rPr>
          <w:rFonts w:eastAsia="Calibri" w:cs="Segoe UI"/>
          <w:b w:val="0"/>
          <w:szCs w:val="22"/>
          <w:lang w:val="en-US" w:eastAsia="en-US"/>
        </w:rPr>
        <w:t>պարտքերի</w:t>
      </w:r>
      <w:r w:rsidRPr="004742FE">
        <w:rPr>
          <w:rFonts w:eastAsia="Calibri" w:cs="Segoe UI"/>
          <w:b w:val="0"/>
          <w:szCs w:val="22"/>
          <w:lang w:val="ro-RO" w:eastAsia="en-US"/>
        </w:rPr>
        <w:t xml:space="preserve"> </w:t>
      </w:r>
      <w:r w:rsidRPr="000E5840">
        <w:rPr>
          <w:rFonts w:eastAsia="Calibri" w:cs="Segoe UI"/>
          <w:b w:val="0"/>
          <w:szCs w:val="22"/>
          <w:lang w:val="en-US" w:eastAsia="en-US"/>
        </w:rPr>
        <w:t>կուտակումը</w:t>
      </w:r>
      <w:r w:rsidRPr="004742FE">
        <w:rPr>
          <w:rFonts w:eastAsia="Calibri" w:cs="Segoe UI"/>
          <w:b w:val="0"/>
          <w:szCs w:val="22"/>
          <w:lang w:val="ro-RO" w:eastAsia="en-US"/>
        </w:rPr>
        <w:t xml:space="preserve"> </w:t>
      </w:r>
      <w:r w:rsidRPr="000E5840">
        <w:rPr>
          <w:rFonts w:eastAsia="Calibri" w:cs="Segoe UI"/>
          <w:b w:val="0"/>
          <w:szCs w:val="22"/>
          <w:lang w:val="en-US" w:eastAsia="en-US"/>
        </w:rPr>
        <w:t>չնայած</w:t>
      </w:r>
      <w:r w:rsidRPr="004742FE">
        <w:rPr>
          <w:rFonts w:eastAsia="Calibri" w:cs="Segoe UI"/>
          <w:b w:val="0"/>
          <w:szCs w:val="22"/>
          <w:lang w:val="ro-RO" w:eastAsia="en-US"/>
        </w:rPr>
        <w:t xml:space="preserve"> </w:t>
      </w:r>
      <w:r w:rsidRPr="000E5840">
        <w:rPr>
          <w:rFonts w:eastAsia="Calibri" w:cs="Segoe UI"/>
          <w:b w:val="0"/>
          <w:szCs w:val="22"/>
          <w:lang w:val="en-US" w:eastAsia="en-US"/>
        </w:rPr>
        <w:t>ունի</w:t>
      </w:r>
      <w:r w:rsidRPr="004742FE">
        <w:rPr>
          <w:rFonts w:eastAsia="Calibri" w:cs="Segoe UI"/>
          <w:b w:val="0"/>
          <w:szCs w:val="22"/>
          <w:lang w:val="ro-RO" w:eastAsia="en-US"/>
        </w:rPr>
        <w:t xml:space="preserve"> </w:t>
      </w:r>
      <w:r w:rsidRPr="000E5840">
        <w:rPr>
          <w:rFonts w:eastAsia="Calibri" w:cs="Segoe UI"/>
          <w:b w:val="0"/>
          <w:szCs w:val="22"/>
          <w:lang w:val="en-US" w:eastAsia="en-US"/>
        </w:rPr>
        <w:t>նվազման</w:t>
      </w:r>
      <w:r w:rsidRPr="004742FE">
        <w:rPr>
          <w:rFonts w:eastAsia="Calibri" w:cs="Segoe UI"/>
          <w:b w:val="0"/>
          <w:szCs w:val="22"/>
          <w:lang w:val="ro-RO" w:eastAsia="en-US"/>
        </w:rPr>
        <w:t xml:space="preserve"> </w:t>
      </w:r>
      <w:r w:rsidRPr="000E5840">
        <w:rPr>
          <w:rFonts w:eastAsia="Calibri" w:cs="Segoe UI"/>
          <w:b w:val="0"/>
          <w:szCs w:val="22"/>
          <w:lang w:val="en-US" w:eastAsia="en-US"/>
        </w:rPr>
        <w:t>դինամիկա</w:t>
      </w:r>
      <w:r w:rsidRPr="004742FE">
        <w:rPr>
          <w:rFonts w:eastAsia="Calibri" w:cs="Segoe UI"/>
          <w:b w:val="0"/>
          <w:szCs w:val="22"/>
          <w:lang w:val="ro-RO" w:eastAsia="en-US"/>
        </w:rPr>
        <w:t xml:space="preserve">, </w:t>
      </w:r>
      <w:r w:rsidRPr="000E5840">
        <w:rPr>
          <w:rFonts w:eastAsia="Calibri" w:cs="Segoe UI"/>
          <w:b w:val="0"/>
          <w:szCs w:val="22"/>
          <w:lang w:val="en-US" w:eastAsia="en-US"/>
        </w:rPr>
        <w:t>այնուամենայնիվ</w:t>
      </w:r>
      <w:r w:rsidRPr="004742FE">
        <w:rPr>
          <w:rFonts w:eastAsia="Calibri" w:cs="Segoe UI"/>
          <w:b w:val="0"/>
          <w:szCs w:val="22"/>
          <w:lang w:val="ro-RO" w:eastAsia="en-US"/>
        </w:rPr>
        <w:t xml:space="preserve"> </w:t>
      </w:r>
      <w:r w:rsidRPr="000E5840">
        <w:rPr>
          <w:rFonts w:eastAsia="Calibri" w:cs="Segoe UI"/>
          <w:b w:val="0"/>
          <w:szCs w:val="22"/>
          <w:lang w:val="en-US" w:eastAsia="en-US"/>
        </w:rPr>
        <w:t>այն</w:t>
      </w:r>
      <w:r w:rsidRPr="004742FE">
        <w:rPr>
          <w:rFonts w:eastAsia="Calibri" w:cs="Segoe UI"/>
          <w:b w:val="0"/>
          <w:szCs w:val="22"/>
          <w:lang w:val="ro-RO" w:eastAsia="en-US"/>
        </w:rPr>
        <w:t xml:space="preserve"> </w:t>
      </w:r>
      <w:r w:rsidRPr="000E5840">
        <w:rPr>
          <w:rFonts w:eastAsia="Calibri" w:cs="Segoe UI"/>
          <w:b w:val="0"/>
          <w:szCs w:val="22"/>
          <w:lang w:val="en-US" w:eastAsia="en-US"/>
        </w:rPr>
        <w:t>դեռևս</w:t>
      </w:r>
      <w:r w:rsidRPr="004742FE">
        <w:rPr>
          <w:rFonts w:eastAsia="Calibri" w:cs="Segoe UI"/>
          <w:b w:val="0"/>
          <w:szCs w:val="22"/>
          <w:lang w:val="ro-RO" w:eastAsia="en-US"/>
        </w:rPr>
        <w:t xml:space="preserve"> </w:t>
      </w:r>
      <w:r w:rsidRPr="000E5840">
        <w:rPr>
          <w:rFonts w:eastAsia="Calibri" w:cs="Segoe UI"/>
          <w:b w:val="0"/>
          <w:szCs w:val="22"/>
          <w:lang w:val="en-US" w:eastAsia="en-US"/>
        </w:rPr>
        <w:t>բարելավման</w:t>
      </w:r>
      <w:r w:rsidRPr="004742FE">
        <w:rPr>
          <w:rFonts w:eastAsia="Calibri" w:cs="Segoe UI"/>
          <w:b w:val="0"/>
          <w:szCs w:val="22"/>
          <w:lang w:val="ro-RO" w:eastAsia="en-US"/>
        </w:rPr>
        <w:t xml:space="preserve"> </w:t>
      </w:r>
      <w:r w:rsidRPr="000E5840">
        <w:rPr>
          <w:rFonts w:eastAsia="Calibri" w:cs="Segoe UI"/>
          <w:b w:val="0"/>
          <w:szCs w:val="22"/>
          <w:lang w:val="en-US" w:eastAsia="en-US"/>
        </w:rPr>
        <w:t>կարիք</w:t>
      </w:r>
      <w:r w:rsidRPr="004742FE">
        <w:rPr>
          <w:rFonts w:eastAsia="Calibri" w:cs="Segoe UI"/>
          <w:b w:val="0"/>
          <w:szCs w:val="22"/>
          <w:lang w:val="ro-RO" w:eastAsia="en-US"/>
        </w:rPr>
        <w:t xml:space="preserve"> </w:t>
      </w:r>
      <w:r w:rsidRPr="000E5840">
        <w:rPr>
          <w:rFonts w:eastAsia="Calibri" w:cs="Segoe UI"/>
          <w:b w:val="0"/>
          <w:szCs w:val="22"/>
          <w:lang w:val="en-US" w:eastAsia="en-US"/>
        </w:rPr>
        <w:t>ունի</w:t>
      </w:r>
      <w:r w:rsidRPr="004742FE">
        <w:rPr>
          <w:rFonts w:eastAsia="Calibri" w:cs="Segoe UI"/>
          <w:b w:val="0"/>
          <w:szCs w:val="22"/>
          <w:lang w:val="ro-RO" w:eastAsia="en-US"/>
        </w:rPr>
        <w:t xml:space="preserve">, </w:t>
      </w:r>
      <w:r w:rsidRPr="000E5840">
        <w:rPr>
          <w:rFonts w:eastAsia="Calibri" w:cs="Segoe UI"/>
          <w:b w:val="0"/>
          <w:szCs w:val="22"/>
          <w:lang w:val="en-US" w:eastAsia="en-US"/>
        </w:rPr>
        <w:t>իսկ</w:t>
      </w:r>
      <w:r w:rsidRPr="004742FE">
        <w:rPr>
          <w:rFonts w:eastAsia="Calibri" w:cs="Segoe UI"/>
          <w:b w:val="0"/>
          <w:szCs w:val="22"/>
          <w:lang w:val="ro-RO" w:eastAsia="en-US"/>
        </w:rPr>
        <w:t xml:space="preserve"> </w:t>
      </w:r>
      <w:r w:rsidRPr="000E5840">
        <w:rPr>
          <w:rFonts w:eastAsia="Calibri" w:cs="Segoe UI"/>
          <w:b w:val="0"/>
          <w:szCs w:val="22"/>
          <w:lang w:val="en-US" w:eastAsia="en-US"/>
        </w:rPr>
        <w:t>միջանկյալ</w:t>
      </w:r>
      <w:r w:rsidRPr="004742FE">
        <w:rPr>
          <w:rFonts w:eastAsia="Calibri" w:cs="Segoe UI"/>
          <w:b w:val="0"/>
          <w:szCs w:val="22"/>
          <w:lang w:val="ro-RO" w:eastAsia="en-US"/>
        </w:rPr>
        <w:t xml:space="preserve"> </w:t>
      </w:r>
      <w:r w:rsidRPr="000E5840">
        <w:rPr>
          <w:rFonts w:eastAsia="Calibri" w:cs="Segoe UI"/>
          <w:b w:val="0"/>
          <w:szCs w:val="22"/>
          <w:lang w:val="en-US" w:eastAsia="en-US"/>
        </w:rPr>
        <w:t>ժամանակաշրջանում</w:t>
      </w:r>
      <w:r w:rsidRPr="004742FE">
        <w:rPr>
          <w:rFonts w:eastAsia="Calibri" w:cs="Segoe UI"/>
          <w:b w:val="0"/>
          <w:szCs w:val="22"/>
          <w:lang w:val="ro-RO" w:eastAsia="en-US"/>
        </w:rPr>
        <w:t xml:space="preserve"> </w:t>
      </w:r>
      <w:r w:rsidRPr="000E5840">
        <w:rPr>
          <w:rFonts w:eastAsia="Calibri" w:cs="Segoe UI"/>
          <w:b w:val="0"/>
          <w:szCs w:val="22"/>
          <w:lang w:val="en-US" w:eastAsia="en-US"/>
        </w:rPr>
        <w:t>նախորդ</w:t>
      </w:r>
      <w:r w:rsidRPr="004742FE">
        <w:rPr>
          <w:rFonts w:eastAsia="Calibri" w:cs="Segoe UI"/>
          <w:b w:val="0"/>
          <w:szCs w:val="22"/>
          <w:lang w:val="ro-RO" w:eastAsia="en-US"/>
        </w:rPr>
        <w:t xml:space="preserve"> </w:t>
      </w:r>
      <w:r w:rsidRPr="000E5840">
        <w:rPr>
          <w:rFonts w:eastAsia="Calibri" w:cs="Segoe UI"/>
          <w:b w:val="0"/>
          <w:szCs w:val="22"/>
          <w:lang w:val="en-US" w:eastAsia="en-US"/>
        </w:rPr>
        <w:t>միջանկյալ</w:t>
      </w:r>
      <w:r w:rsidRPr="004742FE">
        <w:rPr>
          <w:rFonts w:eastAsia="Calibri" w:cs="Segoe UI"/>
          <w:b w:val="0"/>
          <w:szCs w:val="22"/>
          <w:lang w:val="ro-RO" w:eastAsia="en-US"/>
        </w:rPr>
        <w:t xml:space="preserve"> </w:t>
      </w:r>
      <w:r w:rsidRPr="000E5840">
        <w:rPr>
          <w:rFonts w:eastAsia="Calibri" w:cs="Segoe UI"/>
          <w:b w:val="0"/>
          <w:szCs w:val="22"/>
          <w:lang w:val="en-US" w:eastAsia="en-US"/>
        </w:rPr>
        <w:t>ժամանակաշրջանի</w:t>
      </w:r>
      <w:r w:rsidRPr="004742FE">
        <w:rPr>
          <w:rFonts w:eastAsia="Calibri" w:cs="Segoe UI"/>
          <w:b w:val="0"/>
          <w:szCs w:val="22"/>
          <w:lang w:val="ro-RO" w:eastAsia="en-US"/>
        </w:rPr>
        <w:t xml:space="preserve"> </w:t>
      </w:r>
      <w:r w:rsidRPr="000E5840">
        <w:rPr>
          <w:rFonts w:eastAsia="Calibri" w:cs="Segoe UI"/>
          <w:b w:val="0"/>
          <w:szCs w:val="22"/>
          <w:lang w:val="en-US" w:eastAsia="en-US"/>
        </w:rPr>
        <w:t>նկատմամբ</w:t>
      </w:r>
      <w:r w:rsidRPr="004742FE">
        <w:rPr>
          <w:rFonts w:eastAsia="Calibri" w:cs="Segoe UI"/>
          <w:b w:val="0"/>
          <w:szCs w:val="22"/>
          <w:lang w:val="ro-RO" w:eastAsia="en-US"/>
        </w:rPr>
        <w:t xml:space="preserve"> </w:t>
      </w:r>
      <w:r w:rsidRPr="000E5840">
        <w:rPr>
          <w:rFonts w:eastAsia="Calibri" w:cs="Segoe UI"/>
          <w:b w:val="0"/>
          <w:szCs w:val="22"/>
          <w:lang w:val="en-US" w:eastAsia="en-US"/>
        </w:rPr>
        <w:t>նույնպես</w:t>
      </w:r>
      <w:r w:rsidRPr="004742FE">
        <w:rPr>
          <w:rFonts w:eastAsia="Calibri" w:cs="Segoe UI"/>
          <w:b w:val="0"/>
          <w:szCs w:val="22"/>
          <w:lang w:val="ro-RO" w:eastAsia="en-US"/>
        </w:rPr>
        <w:t xml:space="preserve"> </w:t>
      </w:r>
      <w:r w:rsidRPr="000E5840">
        <w:rPr>
          <w:rFonts w:eastAsia="Calibri" w:cs="Segoe UI"/>
          <w:b w:val="0"/>
          <w:szCs w:val="22"/>
          <w:lang w:val="en-US" w:eastAsia="en-US"/>
        </w:rPr>
        <w:t>նվազել</w:t>
      </w:r>
      <w:r w:rsidRPr="004742FE">
        <w:rPr>
          <w:rFonts w:eastAsia="Calibri" w:cs="Segoe UI"/>
          <w:b w:val="0"/>
          <w:szCs w:val="22"/>
          <w:lang w:val="ro-RO" w:eastAsia="en-US"/>
        </w:rPr>
        <w:t xml:space="preserve"> </w:t>
      </w:r>
      <w:r w:rsidRPr="000E5840">
        <w:rPr>
          <w:rFonts w:eastAsia="Calibri" w:cs="Segoe UI"/>
          <w:b w:val="0"/>
          <w:szCs w:val="22"/>
          <w:lang w:val="en-US" w:eastAsia="en-US"/>
        </w:rPr>
        <w:t>են</w:t>
      </w:r>
      <w:r w:rsidRPr="004742FE">
        <w:rPr>
          <w:rFonts w:eastAsia="Calibri" w:cs="Segoe UI"/>
          <w:b w:val="0"/>
          <w:szCs w:val="22"/>
          <w:lang w:val="ro-RO" w:eastAsia="en-US"/>
        </w:rPr>
        <w:t xml:space="preserve"> 13.7 </w:t>
      </w:r>
      <w:r w:rsidRPr="000E5840">
        <w:rPr>
          <w:rFonts w:eastAsia="Calibri" w:cs="Segoe UI"/>
          <w:b w:val="0"/>
          <w:szCs w:val="22"/>
          <w:lang w:val="en-US" w:eastAsia="en-US"/>
        </w:rPr>
        <w:t>մլրդ</w:t>
      </w:r>
      <w:r w:rsidRPr="004742FE">
        <w:rPr>
          <w:rFonts w:eastAsia="Calibri" w:cs="Segoe UI"/>
          <w:b w:val="0"/>
          <w:szCs w:val="22"/>
          <w:lang w:val="ro-RO" w:eastAsia="en-US"/>
        </w:rPr>
        <w:t xml:space="preserve"> </w:t>
      </w:r>
      <w:r w:rsidRPr="000E5840">
        <w:rPr>
          <w:rFonts w:eastAsia="Calibri" w:cs="Segoe UI"/>
          <w:b w:val="0"/>
          <w:szCs w:val="22"/>
          <w:lang w:val="en-US" w:eastAsia="en-US"/>
        </w:rPr>
        <w:t>դրամով</w:t>
      </w:r>
      <w:r w:rsidRPr="004742FE">
        <w:rPr>
          <w:rFonts w:eastAsia="Calibri" w:cs="Segoe UI"/>
          <w:b w:val="0"/>
          <w:szCs w:val="22"/>
          <w:lang w:val="ro-RO" w:eastAsia="en-US"/>
        </w:rPr>
        <w:t xml:space="preserve"> </w:t>
      </w:r>
      <w:r w:rsidRPr="000E5840">
        <w:rPr>
          <w:rFonts w:eastAsia="Calibri" w:cs="Segoe UI"/>
          <w:b w:val="0"/>
          <w:szCs w:val="22"/>
          <w:lang w:val="en-US" w:eastAsia="en-US"/>
        </w:rPr>
        <w:t>և</w:t>
      </w:r>
      <w:r w:rsidRPr="004742FE">
        <w:rPr>
          <w:rFonts w:eastAsia="Calibri" w:cs="Segoe UI"/>
          <w:b w:val="0"/>
          <w:szCs w:val="22"/>
          <w:lang w:val="ro-RO" w:eastAsia="en-US"/>
        </w:rPr>
        <w:t xml:space="preserve"> </w:t>
      </w:r>
      <w:r w:rsidRPr="000E5840">
        <w:rPr>
          <w:rFonts w:eastAsia="Calibri" w:cs="Segoe UI"/>
          <w:b w:val="0"/>
          <w:szCs w:val="22"/>
          <w:lang w:val="en-US" w:eastAsia="en-US"/>
        </w:rPr>
        <w:t>կազմել</w:t>
      </w:r>
      <w:r w:rsidRPr="004742FE">
        <w:rPr>
          <w:rFonts w:eastAsia="Calibri" w:cs="Segoe UI"/>
          <w:b w:val="0"/>
          <w:szCs w:val="22"/>
          <w:lang w:val="ro-RO" w:eastAsia="en-US"/>
        </w:rPr>
        <w:t xml:space="preserve"> 23.5 </w:t>
      </w:r>
      <w:r w:rsidRPr="000E5840">
        <w:rPr>
          <w:rFonts w:eastAsia="Calibri" w:cs="Segoe UI"/>
          <w:b w:val="0"/>
          <w:szCs w:val="22"/>
          <w:lang w:val="en-US" w:eastAsia="en-US"/>
        </w:rPr>
        <w:t>մլրդ</w:t>
      </w:r>
      <w:r w:rsidRPr="004742FE">
        <w:rPr>
          <w:rFonts w:eastAsia="Calibri" w:cs="Segoe UI"/>
          <w:b w:val="0"/>
          <w:szCs w:val="22"/>
          <w:lang w:val="ro-RO" w:eastAsia="en-US"/>
        </w:rPr>
        <w:t xml:space="preserve"> </w:t>
      </w:r>
      <w:r w:rsidRPr="000E5840">
        <w:rPr>
          <w:rFonts w:eastAsia="Calibri" w:cs="Segoe UI"/>
          <w:b w:val="0"/>
          <w:szCs w:val="22"/>
          <w:lang w:val="en-US" w:eastAsia="en-US"/>
        </w:rPr>
        <w:t>դրամ</w:t>
      </w:r>
      <w:r w:rsidRPr="004742FE">
        <w:rPr>
          <w:rFonts w:eastAsia="Calibri" w:cs="Segoe UI"/>
          <w:b w:val="0"/>
          <w:szCs w:val="22"/>
          <w:lang w:val="ro-RO" w:eastAsia="en-US"/>
        </w:rPr>
        <w:t>:</w:t>
      </w:r>
    </w:p>
    <w:p w14:paraId="6D2D00D6" w14:textId="77777777" w:rsidR="000E5840" w:rsidRPr="004742FE" w:rsidRDefault="000E5840" w:rsidP="000E5840">
      <w:pPr>
        <w:spacing w:before="0"/>
        <w:ind w:firstLine="0"/>
        <w:contextualSpacing w:val="0"/>
        <w:rPr>
          <w:rFonts w:eastAsia="Calibri" w:cs="Segoe UI"/>
          <w:b w:val="0"/>
          <w:szCs w:val="22"/>
          <w:lang w:val="ro-RO" w:eastAsia="en-US"/>
        </w:rPr>
      </w:pPr>
      <w:r w:rsidRPr="004742FE">
        <w:rPr>
          <w:rFonts w:eastAsia="Calibri" w:cs="Segoe UI"/>
          <w:b w:val="0"/>
          <w:szCs w:val="22"/>
          <w:lang w:val="ro-RO" w:eastAsia="en-US"/>
        </w:rPr>
        <w:tab/>
      </w:r>
      <w:r w:rsidRPr="000E5840">
        <w:rPr>
          <w:rFonts w:eastAsia="Calibri" w:cs="Segoe UI"/>
          <w:b w:val="0"/>
          <w:szCs w:val="22"/>
          <w:lang w:val="en-US" w:eastAsia="en-US"/>
        </w:rPr>
        <w:t>Վերաֆինանսավորման</w:t>
      </w:r>
      <w:r w:rsidRPr="004742FE">
        <w:rPr>
          <w:rFonts w:eastAsia="Calibri" w:cs="Segoe UI"/>
          <w:b w:val="0"/>
          <w:szCs w:val="22"/>
          <w:lang w:val="ro-RO" w:eastAsia="en-US"/>
        </w:rPr>
        <w:t xml:space="preserve"> </w:t>
      </w:r>
      <w:r w:rsidRPr="000E5840">
        <w:rPr>
          <w:rFonts w:eastAsia="Calibri" w:cs="Segoe UI"/>
          <w:b w:val="0"/>
          <w:szCs w:val="22"/>
          <w:lang w:val="en-US" w:eastAsia="en-US"/>
        </w:rPr>
        <w:t>գործակիցը</w:t>
      </w:r>
      <w:r w:rsidRPr="004742FE">
        <w:rPr>
          <w:rFonts w:eastAsia="Calibri" w:cs="Segoe UI"/>
          <w:b w:val="0"/>
          <w:szCs w:val="22"/>
          <w:lang w:val="ro-RO" w:eastAsia="en-US"/>
        </w:rPr>
        <w:t xml:space="preserve"> </w:t>
      </w:r>
      <w:r w:rsidRPr="000E5840">
        <w:rPr>
          <w:rFonts w:eastAsia="Calibri" w:cs="Segoe UI"/>
          <w:b w:val="0"/>
          <w:szCs w:val="22"/>
          <w:lang w:val="en-US" w:eastAsia="en-US"/>
        </w:rPr>
        <w:t>հաշվետու</w:t>
      </w:r>
      <w:r w:rsidRPr="004742FE">
        <w:rPr>
          <w:rFonts w:eastAsia="Calibri" w:cs="Segoe UI"/>
          <w:b w:val="0"/>
          <w:szCs w:val="22"/>
          <w:lang w:val="ro-RO" w:eastAsia="en-US"/>
        </w:rPr>
        <w:t xml:space="preserve"> </w:t>
      </w:r>
      <w:r w:rsidRPr="000E5840">
        <w:rPr>
          <w:rFonts w:eastAsia="Calibri" w:cs="Segoe UI"/>
          <w:b w:val="0"/>
          <w:szCs w:val="22"/>
          <w:lang w:val="en-US" w:eastAsia="en-US"/>
        </w:rPr>
        <w:t>ժամանակաշրջանում</w:t>
      </w:r>
      <w:r w:rsidRPr="004742FE">
        <w:rPr>
          <w:rFonts w:eastAsia="Calibri" w:cs="Segoe UI"/>
          <w:b w:val="0"/>
          <w:szCs w:val="22"/>
          <w:lang w:val="ro-RO" w:eastAsia="en-US"/>
        </w:rPr>
        <w:t xml:space="preserve"> </w:t>
      </w:r>
      <w:r w:rsidRPr="000E5840">
        <w:rPr>
          <w:rFonts w:eastAsia="Calibri" w:cs="Segoe UI"/>
          <w:b w:val="0"/>
          <w:szCs w:val="22"/>
          <w:lang w:val="en-US" w:eastAsia="en-US"/>
        </w:rPr>
        <w:t>նախորդ</w:t>
      </w:r>
      <w:r w:rsidRPr="004742FE">
        <w:rPr>
          <w:rFonts w:eastAsia="Calibri" w:cs="Segoe UI"/>
          <w:b w:val="0"/>
          <w:szCs w:val="22"/>
          <w:lang w:val="ro-RO" w:eastAsia="en-US"/>
        </w:rPr>
        <w:t xml:space="preserve"> </w:t>
      </w:r>
      <w:r w:rsidRPr="000E5840">
        <w:rPr>
          <w:rFonts w:eastAsia="Calibri" w:cs="Segoe UI"/>
          <w:b w:val="0"/>
          <w:szCs w:val="22"/>
          <w:lang w:val="en-US" w:eastAsia="en-US"/>
        </w:rPr>
        <w:t>ժամա</w:t>
      </w:r>
      <w:r w:rsidRPr="004742FE">
        <w:rPr>
          <w:rFonts w:eastAsia="Calibri" w:cs="Segoe UI"/>
          <w:b w:val="0"/>
          <w:szCs w:val="22"/>
          <w:lang w:val="ro-RO" w:eastAsia="en-US"/>
        </w:rPr>
        <w:softHyphen/>
      </w:r>
      <w:r w:rsidRPr="000E5840">
        <w:rPr>
          <w:rFonts w:eastAsia="Calibri" w:cs="Segoe UI"/>
          <w:b w:val="0"/>
          <w:szCs w:val="22"/>
          <w:lang w:val="en-US" w:eastAsia="en-US"/>
        </w:rPr>
        <w:t>նակաշրջանի</w:t>
      </w:r>
      <w:r w:rsidRPr="004742FE">
        <w:rPr>
          <w:rFonts w:eastAsia="Calibri" w:cs="Segoe UI"/>
          <w:b w:val="0"/>
          <w:szCs w:val="22"/>
          <w:lang w:val="ro-RO" w:eastAsia="en-US"/>
        </w:rPr>
        <w:t xml:space="preserve"> </w:t>
      </w:r>
      <w:r w:rsidRPr="000E5840">
        <w:rPr>
          <w:rFonts w:eastAsia="Calibri" w:cs="Segoe UI"/>
          <w:b w:val="0"/>
          <w:szCs w:val="22"/>
          <w:lang w:val="en-US" w:eastAsia="en-US"/>
        </w:rPr>
        <w:t>նկատմամբ</w:t>
      </w:r>
      <w:r w:rsidRPr="004742FE">
        <w:rPr>
          <w:rFonts w:eastAsia="Calibri" w:cs="Segoe UI"/>
          <w:b w:val="0"/>
          <w:szCs w:val="22"/>
          <w:lang w:val="ro-RO" w:eastAsia="en-US"/>
        </w:rPr>
        <w:t xml:space="preserve"> </w:t>
      </w:r>
      <w:r w:rsidRPr="000E5840">
        <w:rPr>
          <w:rFonts w:eastAsia="Calibri" w:cs="Segoe UI"/>
          <w:b w:val="0"/>
          <w:szCs w:val="22"/>
          <w:lang w:val="en-US" w:eastAsia="en-US"/>
        </w:rPr>
        <w:t>նվազել</w:t>
      </w:r>
      <w:r w:rsidRPr="004742FE">
        <w:rPr>
          <w:rFonts w:eastAsia="Calibri" w:cs="Segoe UI"/>
          <w:b w:val="0"/>
          <w:szCs w:val="22"/>
          <w:lang w:val="ro-RO" w:eastAsia="en-US"/>
        </w:rPr>
        <w:t xml:space="preserve"> </w:t>
      </w:r>
      <w:r w:rsidRPr="000E5840">
        <w:rPr>
          <w:rFonts w:eastAsia="Calibri" w:cs="Segoe UI"/>
          <w:b w:val="0"/>
          <w:szCs w:val="22"/>
          <w:lang w:val="en-US" w:eastAsia="en-US"/>
        </w:rPr>
        <w:t>է</w:t>
      </w:r>
      <w:r w:rsidRPr="004742FE">
        <w:rPr>
          <w:rFonts w:eastAsia="Calibri" w:cs="Segoe UI"/>
          <w:b w:val="0"/>
          <w:szCs w:val="22"/>
          <w:lang w:val="ro-RO" w:eastAsia="en-US"/>
        </w:rPr>
        <w:t xml:space="preserve"> 4.1-</w:t>
      </w:r>
      <w:r w:rsidRPr="000E5840">
        <w:rPr>
          <w:rFonts w:eastAsia="Calibri" w:cs="Segoe UI"/>
          <w:b w:val="0"/>
          <w:szCs w:val="22"/>
          <w:lang w:val="en-US" w:eastAsia="en-US"/>
        </w:rPr>
        <w:t>ով</w:t>
      </w:r>
      <w:r w:rsidRPr="004742FE">
        <w:rPr>
          <w:rFonts w:eastAsia="Calibri" w:cs="Segoe UI"/>
          <w:b w:val="0"/>
          <w:szCs w:val="22"/>
          <w:lang w:val="ro-RO" w:eastAsia="en-US"/>
        </w:rPr>
        <w:t xml:space="preserve"> </w:t>
      </w:r>
      <w:r w:rsidRPr="000E5840">
        <w:rPr>
          <w:rFonts w:eastAsia="Calibri" w:cs="Segoe UI"/>
          <w:b w:val="0"/>
          <w:szCs w:val="22"/>
          <w:lang w:val="en-US" w:eastAsia="en-US"/>
        </w:rPr>
        <w:t>և</w:t>
      </w:r>
      <w:r w:rsidRPr="004742FE">
        <w:rPr>
          <w:rFonts w:eastAsia="Calibri" w:cs="Segoe UI"/>
          <w:b w:val="0"/>
          <w:szCs w:val="22"/>
          <w:lang w:val="ro-RO" w:eastAsia="en-US"/>
        </w:rPr>
        <w:t xml:space="preserve"> </w:t>
      </w:r>
      <w:r w:rsidRPr="000E5840">
        <w:rPr>
          <w:rFonts w:eastAsia="Calibri" w:cs="Segoe UI"/>
          <w:b w:val="0"/>
          <w:szCs w:val="22"/>
          <w:lang w:val="en-US" w:eastAsia="en-US"/>
        </w:rPr>
        <w:t>կազմել</w:t>
      </w:r>
      <w:r w:rsidRPr="004742FE">
        <w:rPr>
          <w:rFonts w:eastAsia="Calibri" w:cs="Segoe UI"/>
          <w:b w:val="0"/>
          <w:szCs w:val="22"/>
          <w:lang w:val="ro-RO" w:eastAsia="en-US"/>
        </w:rPr>
        <w:t xml:space="preserve"> 3.3, </w:t>
      </w:r>
      <w:r w:rsidRPr="000E5840">
        <w:rPr>
          <w:rFonts w:eastAsia="Calibri" w:cs="Segoe UI"/>
          <w:b w:val="0"/>
          <w:szCs w:val="22"/>
          <w:lang w:val="en-US" w:eastAsia="en-US"/>
        </w:rPr>
        <w:t>իսկ</w:t>
      </w:r>
      <w:r w:rsidRPr="004742FE">
        <w:rPr>
          <w:rFonts w:eastAsia="Calibri" w:cs="Segoe UI"/>
          <w:b w:val="0"/>
          <w:szCs w:val="22"/>
          <w:lang w:val="ro-RO" w:eastAsia="en-US"/>
        </w:rPr>
        <w:t xml:space="preserve"> </w:t>
      </w:r>
      <w:r w:rsidRPr="000E5840">
        <w:rPr>
          <w:rFonts w:eastAsia="Calibri" w:cs="Segoe UI"/>
          <w:b w:val="0"/>
          <w:szCs w:val="22"/>
          <w:lang w:val="en-US" w:eastAsia="en-US"/>
        </w:rPr>
        <w:t>միջանկյալ</w:t>
      </w:r>
      <w:r w:rsidRPr="004742FE">
        <w:rPr>
          <w:rFonts w:eastAsia="Calibri" w:cs="Segoe UI"/>
          <w:b w:val="0"/>
          <w:szCs w:val="22"/>
          <w:lang w:val="ro-RO" w:eastAsia="en-US"/>
        </w:rPr>
        <w:t xml:space="preserve"> </w:t>
      </w:r>
      <w:r w:rsidRPr="000E5840">
        <w:rPr>
          <w:rFonts w:eastAsia="Calibri" w:cs="Segoe UI"/>
          <w:b w:val="0"/>
          <w:szCs w:val="22"/>
          <w:lang w:val="en-US" w:eastAsia="en-US"/>
        </w:rPr>
        <w:t>ժամանակաշրջանում</w:t>
      </w:r>
      <w:r w:rsidRPr="004742FE">
        <w:rPr>
          <w:rFonts w:eastAsia="Calibri" w:cs="Segoe UI"/>
          <w:b w:val="0"/>
          <w:szCs w:val="22"/>
          <w:lang w:val="ro-RO" w:eastAsia="en-US"/>
        </w:rPr>
        <w:t xml:space="preserve"> </w:t>
      </w:r>
      <w:r w:rsidRPr="000E5840">
        <w:rPr>
          <w:rFonts w:eastAsia="Calibri" w:cs="Segoe UI"/>
          <w:b w:val="0"/>
          <w:szCs w:val="22"/>
          <w:lang w:val="en-US" w:eastAsia="en-US"/>
        </w:rPr>
        <w:t>նկատվում</w:t>
      </w:r>
      <w:r w:rsidRPr="004742FE">
        <w:rPr>
          <w:rFonts w:eastAsia="Calibri" w:cs="Segoe UI"/>
          <w:b w:val="0"/>
          <w:szCs w:val="22"/>
          <w:lang w:val="ro-RO" w:eastAsia="en-US"/>
        </w:rPr>
        <w:t xml:space="preserve"> </w:t>
      </w:r>
      <w:r w:rsidRPr="000E5840">
        <w:rPr>
          <w:rFonts w:eastAsia="Calibri" w:cs="Segoe UI"/>
          <w:b w:val="0"/>
          <w:szCs w:val="22"/>
          <w:lang w:val="en-US" w:eastAsia="en-US"/>
        </w:rPr>
        <w:t>է</w:t>
      </w:r>
      <w:r w:rsidRPr="004742FE">
        <w:rPr>
          <w:rFonts w:eastAsia="Calibri" w:cs="Segoe UI"/>
          <w:b w:val="0"/>
          <w:szCs w:val="22"/>
          <w:lang w:val="ro-RO" w:eastAsia="en-US"/>
        </w:rPr>
        <w:t xml:space="preserve"> </w:t>
      </w:r>
      <w:r w:rsidRPr="000E5840">
        <w:rPr>
          <w:rFonts w:eastAsia="Calibri" w:cs="Segoe UI"/>
          <w:b w:val="0"/>
          <w:szCs w:val="22"/>
          <w:lang w:val="en-US" w:eastAsia="en-US"/>
        </w:rPr>
        <w:t>կտրուկ</w:t>
      </w:r>
      <w:r w:rsidRPr="004742FE">
        <w:rPr>
          <w:rFonts w:eastAsia="Calibri" w:cs="Segoe UI"/>
          <w:b w:val="0"/>
          <w:szCs w:val="22"/>
          <w:lang w:val="ro-RO" w:eastAsia="en-US"/>
        </w:rPr>
        <w:t xml:space="preserve"> </w:t>
      </w:r>
      <w:r w:rsidRPr="000E5840">
        <w:rPr>
          <w:rFonts w:eastAsia="Calibri" w:cs="Segoe UI"/>
          <w:b w:val="0"/>
          <w:szCs w:val="22"/>
          <w:lang w:val="en-US" w:eastAsia="en-US"/>
        </w:rPr>
        <w:t>աճ</w:t>
      </w:r>
      <w:r w:rsidRPr="004742FE">
        <w:rPr>
          <w:rFonts w:eastAsia="Calibri" w:cs="Segoe UI"/>
          <w:b w:val="0"/>
          <w:szCs w:val="22"/>
          <w:lang w:val="ro-RO" w:eastAsia="en-US"/>
        </w:rPr>
        <w:t xml:space="preserve"> (</w:t>
      </w:r>
      <w:r w:rsidRPr="000E5840">
        <w:rPr>
          <w:rFonts w:eastAsia="Calibri" w:cs="Segoe UI"/>
          <w:b w:val="0"/>
          <w:szCs w:val="22"/>
          <w:lang w:val="en-US" w:eastAsia="en-US"/>
        </w:rPr>
        <w:t>գործակիցը</w:t>
      </w:r>
      <w:r w:rsidRPr="004742FE">
        <w:rPr>
          <w:rFonts w:eastAsia="Calibri" w:cs="Segoe UI"/>
          <w:b w:val="0"/>
          <w:szCs w:val="22"/>
          <w:lang w:val="ro-RO" w:eastAsia="en-US"/>
        </w:rPr>
        <w:t xml:space="preserve"> </w:t>
      </w:r>
      <w:r w:rsidRPr="000E5840">
        <w:rPr>
          <w:rFonts w:eastAsia="Calibri" w:cs="Segoe UI"/>
          <w:b w:val="0"/>
          <w:szCs w:val="22"/>
          <w:lang w:val="en-US" w:eastAsia="en-US"/>
        </w:rPr>
        <w:t>կազմել</w:t>
      </w:r>
      <w:r w:rsidRPr="004742FE">
        <w:rPr>
          <w:rFonts w:eastAsia="Calibri" w:cs="Segoe UI"/>
          <w:b w:val="0"/>
          <w:szCs w:val="22"/>
          <w:lang w:val="ro-RO" w:eastAsia="en-US"/>
        </w:rPr>
        <w:t xml:space="preserve"> </w:t>
      </w:r>
      <w:r w:rsidRPr="000E5840">
        <w:rPr>
          <w:rFonts w:eastAsia="Calibri" w:cs="Segoe UI"/>
          <w:b w:val="0"/>
          <w:szCs w:val="22"/>
          <w:lang w:val="en-US" w:eastAsia="en-US"/>
        </w:rPr>
        <w:t>է</w:t>
      </w:r>
      <w:r w:rsidRPr="004742FE">
        <w:rPr>
          <w:rFonts w:eastAsia="Calibri" w:cs="Segoe UI"/>
          <w:b w:val="0"/>
          <w:szCs w:val="22"/>
          <w:lang w:val="ro-RO" w:eastAsia="en-US"/>
        </w:rPr>
        <w:t xml:space="preserve"> 8.4), </w:t>
      </w:r>
      <w:r w:rsidRPr="000E5840">
        <w:rPr>
          <w:rFonts w:eastAsia="Calibri" w:cs="Segoe UI"/>
          <w:b w:val="0"/>
          <w:szCs w:val="22"/>
          <w:lang w:val="en-US" w:eastAsia="en-US"/>
        </w:rPr>
        <w:t>բավականին</w:t>
      </w:r>
      <w:r w:rsidRPr="004742FE">
        <w:rPr>
          <w:rFonts w:eastAsia="Calibri" w:cs="Segoe UI"/>
          <w:b w:val="0"/>
          <w:szCs w:val="22"/>
          <w:lang w:val="ro-RO" w:eastAsia="en-US"/>
        </w:rPr>
        <w:t xml:space="preserve"> </w:t>
      </w:r>
      <w:r w:rsidRPr="000E5840">
        <w:rPr>
          <w:rFonts w:eastAsia="Calibri" w:cs="Segoe UI"/>
          <w:b w:val="0"/>
          <w:szCs w:val="22"/>
          <w:lang w:val="en-US" w:eastAsia="en-US"/>
        </w:rPr>
        <w:t>բարձր</w:t>
      </w:r>
      <w:r w:rsidRPr="004742FE">
        <w:rPr>
          <w:rFonts w:eastAsia="Calibri" w:cs="Segoe UI"/>
          <w:b w:val="0"/>
          <w:szCs w:val="22"/>
          <w:lang w:val="ro-RO" w:eastAsia="en-US"/>
        </w:rPr>
        <w:t xml:space="preserve"> </w:t>
      </w:r>
      <w:r w:rsidRPr="000E5840">
        <w:rPr>
          <w:rFonts w:eastAsia="Calibri" w:cs="Segoe UI"/>
          <w:b w:val="0"/>
          <w:szCs w:val="22"/>
          <w:lang w:val="en-US" w:eastAsia="en-US"/>
        </w:rPr>
        <w:t>մնալով</w:t>
      </w:r>
      <w:r w:rsidRPr="004742FE">
        <w:rPr>
          <w:rFonts w:eastAsia="Calibri" w:cs="Segoe UI"/>
          <w:b w:val="0"/>
          <w:szCs w:val="22"/>
          <w:lang w:val="ro-RO" w:eastAsia="en-US"/>
        </w:rPr>
        <w:t xml:space="preserve"> </w:t>
      </w:r>
      <w:r w:rsidRPr="000E5840">
        <w:rPr>
          <w:rFonts w:eastAsia="Calibri" w:cs="Segoe UI"/>
          <w:b w:val="0"/>
          <w:szCs w:val="22"/>
          <w:lang w:val="en-US" w:eastAsia="en-US"/>
        </w:rPr>
        <w:t>միջազգային</w:t>
      </w:r>
      <w:r w:rsidRPr="004742FE">
        <w:rPr>
          <w:rFonts w:eastAsia="Calibri" w:cs="Segoe UI"/>
          <w:b w:val="0"/>
          <w:szCs w:val="22"/>
          <w:lang w:val="ro-RO" w:eastAsia="en-US"/>
        </w:rPr>
        <w:t xml:space="preserve"> </w:t>
      </w:r>
      <w:r w:rsidRPr="000E5840">
        <w:rPr>
          <w:rFonts w:eastAsia="Calibri" w:cs="Segoe UI"/>
          <w:b w:val="0"/>
          <w:szCs w:val="22"/>
          <w:lang w:val="en-US" w:eastAsia="en-US"/>
        </w:rPr>
        <w:t>պրակտիկայում</w:t>
      </w:r>
      <w:r w:rsidRPr="004742FE">
        <w:rPr>
          <w:rFonts w:eastAsia="Calibri" w:cs="Segoe UI"/>
          <w:b w:val="0"/>
          <w:szCs w:val="22"/>
          <w:lang w:val="ro-RO" w:eastAsia="en-US"/>
        </w:rPr>
        <w:t xml:space="preserve"> </w:t>
      </w:r>
      <w:r w:rsidRPr="000E5840">
        <w:rPr>
          <w:rFonts w:eastAsia="Calibri" w:cs="Segoe UI"/>
          <w:b w:val="0"/>
          <w:szCs w:val="22"/>
          <w:lang w:val="en-US" w:eastAsia="en-US"/>
        </w:rPr>
        <w:t>կիրառվող</w:t>
      </w:r>
      <w:r w:rsidRPr="004742FE">
        <w:rPr>
          <w:rFonts w:eastAsia="Calibri" w:cs="Segoe UI"/>
          <w:b w:val="0"/>
          <w:szCs w:val="22"/>
          <w:lang w:val="ro-RO" w:eastAsia="en-US"/>
        </w:rPr>
        <w:t xml:space="preserve"> </w:t>
      </w:r>
      <w:r w:rsidRPr="000E5840">
        <w:rPr>
          <w:rFonts w:eastAsia="Calibri" w:cs="Segoe UI"/>
          <w:b w:val="0"/>
          <w:szCs w:val="22"/>
          <w:lang w:val="en-US" w:eastAsia="en-US"/>
        </w:rPr>
        <w:t>շեմային</w:t>
      </w:r>
      <w:r w:rsidRPr="004742FE">
        <w:rPr>
          <w:rFonts w:eastAsia="Calibri" w:cs="Segoe UI"/>
          <w:b w:val="0"/>
          <w:szCs w:val="22"/>
          <w:lang w:val="ro-RO" w:eastAsia="en-US"/>
        </w:rPr>
        <w:t xml:space="preserve"> </w:t>
      </w:r>
      <w:r w:rsidRPr="000E5840">
        <w:rPr>
          <w:rFonts w:eastAsia="Calibri" w:cs="Segoe UI"/>
          <w:b w:val="0"/>
          <w:szCs w:val="22"/>
          <w:lang w:val="en-US" w:eastAsia="en-US"/>
        </w:rPr>
        <w:t>մակարդակից</w:t>
      </w:r>
      <w:r w:rsidRPr="004742FE">
        <w:rPr>
          <w:rFonts w:eastAsia="Calibri" w:cs="Segoe UI"/>
          <w:b w:val="0"/>
          <w:szCs w:val="22"/>
          <w:lang w:val="ro-RO" w:eastAsia="en-US"/>
        </w:rPr>
        <w:t xml:space="preserve">, </w:t>
      </w:r>
      <w:r w:rsidRPr="000E5840">
        <w:rPr>
          <w:rFonts w:eastAsia="Calibri" w:cs="Segoe UI"/>
          <w:b w:val="0"/>
          <w:szCs w:val="22"/>
          <w:lang w:val="en-US" w:eastAsia="en-US"/>
        </w:rPr>
        <w:t>որը</w:t>
      </w:r>
      <w:r w:rsidRPr="004742FE">
        <w:rPr>
          <w:rFonts w:eastAsia="Calibri" w:cs="Segoe UI"/>
          <w:b w:val="0"/>
          <w:szCs w:val="22"/>
          <w:lang w:val="ro-RO" w:eastAsia="en-US"/>
        </w:rPr>
        <w:t xml:space="preserve"> </w:t>
      </w:r>
      <w:r w:rsidRPr="000E5840">
        <w:rPr>
          <w:rFonts w:eastAsia="Calibri" w:cs="Segoe UI"/>
          <w:b w:val="0"/>
          <w:szCs w:val="22"/>
          <w:lang w:val="en-US" w:eastAsia="en-US"/>
        </w:rPr>
        <w:t>փաստում</w:t>
      </w:r>
      <w:r w:rsidRPr="004742FE">
        <w:rPr>
          <w:rFonts w:eastAsia="Calibri" w:cs="Segoe UI"/>
          <w:b w:val="0"/>
          <w:szCs w:val="22"/>
          <w:lang w:val="ro-RO" w:eastAsia="en-US"/>
        </w:rPr>
        <w:t xml:space="preserve"> </w:t>
      </w:r>
      <w:r w:rsidRPr="000E5840">
        <w:rPr>
          <w:rFonts w:eastAsia="Calibri" w:cs="Segoe UI"/>
          <w:b w:val="0"/>
          <w:szCs w:val="22"/>
          <w:lang w:val="en-US" w:eastAsia="en-US"/>
        </w:rPr>
        <w:t>է</w:t>
      </w:r>
      <w:r w:rsidRPr="004742FE">
        <w:rPr>
          <w:rFonts w:eastAsia="Calibri" w:cs="Segoe UI"/>
          <w:b w:val="0"/>
          <w:szCs w:val="22"/>
          <w:lang w:val="ro-RO" w:eastAsia="en-US"/>
        </w:rPr>
        <w:t xml:space="preserve">, </w:t>
      </w:r>
      <w:r w:rsidRPr="000E5840">
        <w:rPr>
          <w:rFonts w:eastAsia="Calibri" w:cs="Segoe UI"/>
          <w:b w:val="0"/>
          <w:szCs w:val="22"/>
          <w:lang w:val="en-US" w:eastAsia="en-US"/>
        </w:rPr>
        <w:t>որ</w:t>
      </w:r>
      <w:r w:rsidRPr="004742FE">
        <w:rPr>
          <w:rFonts w:eastAsia="Calibri" w:cs="Segoe UI"/>
          <w:b w:val="0"/>
          <w:szCs w:val="22"/>
          <w:lang w:val="ro-RO" w:eastAsia="en-US"/>
        </w:rPr>
        <w:t xml:space="preserve"> </w:t>
      </w:r>
      <w:r w:rsidRPr="000E5840">
        <w:rPr>
          <w:rFonts w:eastAsia="Calibri" w:cs="Segoe UI"/>
          <w:b w:val="0"/>
          <w:szCs w:val="22"/>
          <w:lang w:val="en-US" w:eastAsia="en-US"/>
        </w:rPr>
        <w:t>որոշ</w:t>
      </w:r>
      <w:r w:rsidRPr="004742FE">
        <w:rPr>
          <w:rFonts w:eastAsia="Calibri" w:cs="Segoe UI"/>
          <w:b w:val="0"/>
          <w:szCs w:val="22"/>
          <w:lang w:val="ro-RO" w:eastAsia="en-US"/>
        </w:rPr>
        <w:t xml:space="preserve"> </w:t>
      </w:r>
      <w:r w:rsidRPr="000E5840">
        <w:rPr>
          <w:rFonts w:eastAsia="Calibri" w:cs="Segoe UI"/>
          <w:b w:val="0"/>
          <w:szCs w:val="22"/>
          <w:lang w:val="en-US" w:eastAsia="en-US"/>
        </w:rPr>
        <w:t>Ընկերություներ</w:t>
      </w:r>
      <w:r w:rsidRPr="004742FE">
        <w:rPr>
          <w:rFonts w:eastAsia="Calibri" w:cs="Segoe UI"/>
          <w:b w:val="0"/>
          <w:szCs w:val="22"/>
          <w:lang w:val="ro-RO" w:eastAsia="en-US"/>
        </w:rPr>
        <w:t xml:space="preserve"> </w:t>
      </w:r>
      <w:r w:rsidRPr="000E5840">
        <w:rPr>
          <w:rFonts w:eastAsia="Calibri" w:cs="Segoe UI"/>
          <w:b w:val="0"/>
          <w:szCs w:val="22"/>
          <w:lang w:val="en-US" w:eastAsia="en-US"/>
        </w:rPr>
        <w:t>ի</w:t>
      </w:r>
      <w:r w:rsidRPr="004742FE">
        <w:rPr>
          <w:rFonts w:eastAsia="Calibri" w:cs="Segoe UI"/>
          <w:b w:val="0"/>
          <w:szCs w:val="22"/>
          <w:lang w:val="ro-RO" w:eastAsia="en-US"/>
        </w:rPr>
        <w:t xml:space="preserve"> </w:t>
      </w:r>
      <w:r w:rsidRPr="000E5840">
        <w:rPr>
          <w:rFonts w:eastAsia="Calibri" w:cs="Segoe UI"/>
          <w:b w:val="0"/>
          <w:szCs w:val="22"/>
          <w:lang w:val="en-US" w:eastAsia="en-US"/>
        </w:rPr>
        <w:t>վիճակի</w:t>
      </w:r>
      <w:r w:rsidRPr="004742FE">
        <w:rPr>
          <w:rFonts w:eastAsia="Calibri" w:cs="Segoe UI"/>
          <w:b w:val="0"/>
          <w:szCs w:val="22"/>
          <w:lang w:val="ro-RO" w:eastAsia="en-US"/>
        </w:rPr>
        <w:t xml:space="preserve"> </w:t>
      </w:r>
      <w:r w:rsidRPr="000E5840">
        <w:rPr>
          <w:rFonts w:eastAsia="Calibri" w:cs="Segoe UI"/>
          <w:b w:val="0"/>
          <w:szCs w:val="22"/>
          <w:lang w:val="en-US" w:eastAsia="en-US"/>
        </w:rPr>
        <w:t>չեն</w:t>
      </w:r>
      <w:r w:rsidRPr="004742FE">
        <w:rPr>
          <w:rFonts w:eastAsia="Calibri" w:cs="Segoe UI"/>
          <w:b w:val="0"/>
          <w:szCs w:val="22"/>
          <w:lang w:val="ro-RO" w:eastAsia="en-US"/>
        </w:rPr>
        <w:t xml:space="preserve"> </w:t>
      </w:r>
      <w:r w:rsidRPr="000E5840">
        <w:rPr>
          <w:rFonts w:eastAsia="Calibri" w:cs="Segoe UI"/>
          <w:b w:val="0"/>
          <w:szCs w:val="22"/>
          <w:lang w:val="en-US" w:eastAsia="en-US"/>
        </w:rPr>
        <w:t>գործառնություններից</w:t>
      </w:r>
      <w:r w:rsidRPr="004742FE">
        <w:rPr>
          <w:rFonts w:eastAsia="Calibri" w:cs="Segoe UI"/>
          <w:b w:val="0"/>
          <w:szCs w:val="22"/>
          <w:lang w:val="ro-RO" w:eastAsia="en-US"/>
        </w:rPr>
        <w:t xml:space="preserve"> </w:t>
      </w:r>
      <w:r w:rsidRPr="000E5840">
        <w:rPr>
          <w:rFonts w:eastAsia="Calibri" w:cs="Segoe UI"/>
          <w:b w:val="0"/>
          <w:szCs w:val="22"/>
          <w:lang w:val="en-US" w:eastAsia="en-US"/>
        </w:rPr>
        <w:t>ստացվող</w:t>
      </w:r>
      <w:r w:rsidRPr="004742FE">
        <w:rPr>
          <w:rFonts w:eastAsia="Calibri" w:cs="Segoe UI"/>
          <w:b w:val="0"/>
          <w:szCs w:val="22"/>
          <w:lang w:val="ro-RO" w:eastAsia="en-US"/>
        </w:rPr>
        <w:t xml:space="preserve"> </w:t>
      </w:r>
      <w:r w:rsidRPr="000E5840">
        <w:rPr>
          <w:rFonts w:eastAsia="Calibri" w:cs="Segoe UI"/>
          <w:b w:val="0"/>
          <w:szCs w:val="22"/>
          <w:lang w:val="en-US" w:eastAsia="en-US"/>
        </w:rPr>
        <w:t>իրենց</w:t>
      </w:r>
      <w:r w:rsidRPr="004742FE">
        <w:rPr>
          <w:rFonts w:eastAsia="Calibri" w:cs="Segoe UI"/>
          <w:b w:val="0"/>
          <w:szCs w:val="22"/>
          <w:lang w:val="ro-RO" w:eastAsia="en-US"/>
        </w:rPr>
        <w:t xml:space="preserve"> </w:t>
      </w:r>
      <w:r w:rsidRPr="000E5840">
        <w:rPr>
          <w:rFonts w:eastAsia="Calibri" w:cs="Segoe UI"/>
          <w:b w:val="0"/>
          <w:szCs w:val="22"/>
          <w:lang w:val="en-US" w:eastAsia="en-US"/>
        </w:rPr>
        <w:t>դրամական</w:t>
      </w:r>
      <w:r w:rsidRPr="004742FE">
        <w:rPr>
          <w:rFonts w:eastAsia="Calibri" w:cs="Segoe UI"/>
          <w:b w:val="0"/>
          <w:szCs w:val="22"/>
          <w:lang w:val="ro-RO" w:eastAsia="en-US"/>
        </w:rPr>
        <w:t xml:space="preserve"> </w:t>
      </w:r>
      <w:r w:rsidRPr="000E5840">
        <w:rPr>
          <w:rFonts w:eastAsia="Calibri" w:cs="Segoe UI"/>
          <w:b w:val="0"/>
          <w:szCs w:val="22"/>
          <w:lang w:val="en-US" w:eastAsia="en-US"/>
        </w:rPr>
        <w:t>հոսքերի</w:t>
      </w:r>
      <w:r w:rsidRPr="004742FE">
        <w:rPr>
          <w:rFonts w:eastAsia="Calibri" w:cs="Segoe UI"/>
          <w:b w:val="0"/>
          <w:szCs w:val="22"/>
          <w:lang w:val="ro-RO" w:eastAsia="en-US"/>
        </w:rPr>
        <w:t xml:space="preserve"> </w:t>
      </w:r>
      <w:r w:rsidRPr="000E5840">
        <w:rPr>
          <w:rFonts w:eastAsia="Calibri" w:cs="Segoe UI"/>
          <w:b w:val="0"/>
          <w:szCs w:val="22"/>
          <w:lang w:val="en-US" w:eastAsia="en-US"/>
        </w:rPr>
        <w:t>հաշվին</w:t>
      </w:r>
      <w:r w:rsidRPr="004742FE">
        <w:rPr>
          <w:rFonts w:eastAsia="Calibri" w:cs="Segoe UI"/>
          <w:b w:val="0"/>
          <w:szCs w:val="22"/>
          <w:lang w:val="ro-RO" w:eastAsia="en-US"/>
        </w:rPr>
        <w:t xml:space="preserve"> </w:t>
      </w:r>
      <w:r w:rsidRPr="000E5840">
        <w:rPr>
          <w:rFonts w:eastAsia="Calibri" w:cs="Segoe UI"/>
          <w:b w:val="0"/>
          <w:szCs w:val="22"/>
          <w:lang w:val="en-US" w:eastAsia="en-US"/>
        </w:rPr>
        <w:t>կատարել</w:t>
      </w:r>
      <w:r w:rsidRPr="004742FE">
        <w:rPr>
          <w:rFonts w:eastAsia="Calibri" w:cs="Segoe UI"/>
          <w:b w:val="0"/>
          <w:szCs w:val="22"/>
          <w:lang w:val="ro-RO" w:eastAsia="en-US"/>
        </w:rPr>
        <w:t xml:space="preserve"> </w:t>
      </w:r>
      <w:r w:rsidRPr="000E5840">
        <w:rPr>
          <w:rFonts w:eastAsia="Calibri" w:cs="Segoe UI"/>
          <w:b w:val="0"/>
          <w:szCs w:val="22"/>
          <w:lang w:val="en-US" w:eastAsia="en-US"/>
        </w:rPr>
        <w:t>իրենց</w:t>
      </w:r>
      <w:r w:rsidRPr="004742FE">
        <w:rPr>
          <w:rFonts w:eastAsia="Calibri" w:cs="Segoe UI"/>
          <w:b w:val="0"/>
          <w:szCs w:val="22"/>
          <w:lang w:val="ro-RO" w:eastAsia="en-US"/>
        </w:rPr>
        <w:t xml:space="preserve"> </w:t>
      </w:r>
      <w:r w:rsidRPr="000E5840">
        <w:rPr>
          <w:rFonts w:eastAsia="Calibri" w:cs="Segoe UI"/>
          <w:b w:val="0"/>
          <w:szCs w:val="22"/>
          <w:lang w:val="en-US" w:eastAsia="en-US"/>
        </w:rPr>
        <w:t>ընթացիկ</w:t>
      </w:r>
      <w:r w:rsidRPr="004742FE">
        <w:rPr>
          <w:rFonts w:eastAsia="Calibri" w:cs="Segoe UI"/>
          <w:b w:val="0"/>
          <w:szCs w:val="22"/>
          <w:lang w:val="ro-RO" w:eastAsia="en-US"/>
        </w:rPr>
        <w:t xml:space="preserve"> </w:t>
      </w:r>
      <w:r w:rsidRPr="000E5840">
        <w:rPr>
          <w:rFonts w:eastAsia="Calibri" w:cs="Segoe UI"/>
          <w:b w:val="0"/>
          <w:szCs w:val="22"/>
          <w:lang w:val="en-US" w:eastAsia="en-US"/>
        </w:rPr>
        <w:t>պարտավորությունները</w:t>
      </w:r>
      <w:r w:rsidRPr="004742FE">
        <w:rPr>
          <w:rFonts w:eastAsia="Calibri" w:cs="Segoe UI"/>
          <w:b w:val="0"/>
          <w:szCs w:val="22"/>
          <w:lang w:val="ro-RO" w:eastAsia="en-US"/>
        </w:rPr>
        <w:t xml:space="preserve">: </w:t>
      </w:r>
    </w:p>
    <w:p w14:paraId="7285FC10" w14:textId="4A8996FC" w:rsidR="000E5840" w:rsidRDefault="000E5840" w:rsidP="000E5840">
      <w:pPr>
        <w:spacing w:before="0"/>
        <w:ind w:firstLine="720"/>
        <w:contextualSpacing w:val="0"/>
        <w:rPr>
          <w:rFonts w:eastAsia="Calibri" w:cs="Times Armenian"/>
          <w:b w:val="0"/>
          <w:szCs w:val="22"/>
          <w:lang w:val="ro-RO" w:eastAsia="en-US"/>
        </w:rPr>
      </w:pPr>
      <w:r w:rsidRPr="000E5840">
        <w:rPr>
          <w:rFonts w:eastAsia="Calibri" w:cs="Segoe UI"/>
          <w:b w:val="0"/>
          <w:szCs w:val="22"/>
          <w:lang w:val="en-US" w:eastAsia="en-US"/>
        </w:rPr>
        <w:t>Հաշվի</w:t>
      </w:r>
      <w:r w:rsidRPr="004742FE">
        <w:rPr>
          <w:rFonts w:eastAsia="Calibri" w:cs="Segoe UI"/>
          <w:b w:val="0"/>
          <w:szCs w:val="22"/>
          <w:lang w:val="ro-RO" w:eastAsia="en-US"/>
        </w:rPr>
        <w:t xml:space="preserve"> </w:t>
      </w:r>
      <w:r w:rsidRPr="000E5840">
        <w:rPr>
          <w:rFonts w:eastAsia="Calibri" w:cs="Segoe UI"/>
          <w:b w:val="0"/>
          <w:szCs w:val="22"/>
          <w:lang w:val="en-US" w:eastAsia="en-US"/>
        </w:rPr>
        <w:t>առնելով</w:t>
      </w:r>
      <w:r w:rsidRPr="004742FE">
        <w:rPr>
          <w:rFonts w:eastAsia="Calibri" w:cs="Segoe UI"/>
          <w:b w:val="0"/>
          <w:szCs w:val="22"/>
          <w:lang w:val="ro-RO" w:eastAsia="en-US"/>
        </w:rPr>
        <w:t xml:space="preserve">, </w:t>
      </w:r>
      <w:r w:rsidRPr="000E5840">
        <w:rPr>
          <w:rFonts w:eastAsia="Calibri" w:cs="Segoe UI"/>
          <w:b w:val="0"/>
          <w:szCs w:val="22"/>
          <w:lang w:val="en-US" w:eastAsia="en-US"/>
        </w:rPr>
        <w:t>որ</w:t>
      </w:r>
      <w:r w:rsidRPr="000E5840">
        <w:rPr>
          <w:rFonts w:eastAsia="Calibri" w:cs="Times Armenian"/>
          <w:b w:val="0"/>
          <w:szCs w:val="22"/>
          <w:lang w:val="ro-RO" w:eastAsia="en-US"/>
        </w:rPr>
        <w:t xml:space="preserve"> </w:t>
      </w:r>
      <w:r w:rsidRPr="000E5840">
        <w:rPr>
          <w:rFonts w:eastAsia="Calibri" w:cs="Segoe UI"/>
          <w:b w:val="0"/>
          <w:szCs w:val="22"/>
          <w:lang w:val="en-US" w:eastAsia="en-US"/>
        </w:rPr>
        <w:t>հաշվետու</w:t>
      </w:r>
      <w:r w:rsidRPr="004742FE">
        <w:rPr>
          <w:rFonts w:eastAsia="Calibri" w:cs="Segoe UI"/>
          <w:b w:val="0"/>
          <w:szCs w:val="22"/>
          <w:lang w:val="ro-RO" w:eastAsia="en-US"/>
        </w:rPr>
        <w:t xml:space="preserve"> </w:t>
      </w:r>
      <w:r w:rsidRPr="000E5840">
        <w:rPr>
          <w:rFonts w:eastAsia="Calibri" w:cs="Sylfaen"/>
          <w:b w:val="0"/>
          <w:szCs w:val="22"/>
          <w:lang w:val="en-US" w:eastAsia="en-US"/>
        </w:rPr>
        <w:t>և</w:t>
      </w:r>
      <w:r w:rsidRPr="004742FE">
        <w:rPr>
          <w:rFonts w:eastAsia="Calibri" w:cs="Sylfaen"/>
          <w:b w:val="0"/>
          <w:szCs w:val="22"/>
          <w:lang w:val="ro-RO" w:eastAsia="en-US"/>
        </w:rPr>
        <w:t xml:space="preserve"> </w:t>
      </w:r>
      <w:r w:rsidRPr="000E5840">
        <w:rPr>
          <w:rFonts w:eastAsia="Calibri" w:cs="Sylfaen"/>
          <w:b w:val="0"/>
          <w:szCs w:val="22"/>
          <w:lang w:val="en-US" w:eastAsia="en-US"/>
        </w:rPr>
        <w:t>միջանկյալ</w:t>
      </w:r>
      <w:r w:rsidRPr="004742FE">
        <w:rPr>
          <w:rFonts w:eastAsia="Calibri" w:cs="Sylfaen"/>
          <w:b w:val="0"/>
          <w:szCs w:val="22"/>
          <w:lang w:val="ro-RO" w:eastAsia="en-US"/>
        </w:rPr>
        <w:t xml:space="preserve"> </w:t>
      </w:r>
      <w:r w:rsidRPr="000E5840">
        <w:rPr>
          <w:rFonts w:eastAsia="Calibri" w:cs="Sylfaen"/>
          <w:b w:val="0"/>
          <w:szCs w:val="22"/>
          <w:lang w:val="en-US" w:eastAsia="en-US"/>
        </w:rPr>
        <w:t>ժամանակաշրջաններում</w:t>
      </w:r>
      <w:r w:rsidRPr="004742FE">
        <w:rPr>
          <w:rFonts w:eastAsia="Calibri" w:cs="Segoe UI"/>
          <w:b w:val="0"/>
          <w:szCs w:val="22"/>
          <w:lang w:val="ro-RO" w:eastAsia="en-US"/>
        </w:rPr>
        <w:t xml:space="preserve"> </w:t>
      </w:r>
      <w:r w:rsidRPr="000E5840">
        <w:rPr>
          <w:rFonts w:eastAsia="Calibri" w:cs="Times Armenian"/>
          <w:b w:val="0"/>
          <w:szCs w:val="22"/>
          <w:lang w:val="ro-RO" w:eastAsia="en-US"/>
        </w:rPr>
        <w:t xml:space="preserve">Ընկերությունների ֆինանսական ծանր վիճակի հավանականությունը գնահատող Z-միավորը վկայում է Ընկերությունների ֆինանսական ծանր վիճակի հավանականության մասին, իսկ ստուգաճշտող լրացուցիչ ֆինանսական վեց գործակիցներից </w:t>
      </w:r>
      <w:r w:rsidRPr="000E5840">
        <w:rPr>
          <w:rFonts w:eastAsia="Calibri" w:cs="Segoe UI"/>
          <w:b w:val="0"/>
          <w:szCs w:val="22"/>
          <w:lang w:val="en-US" w:eastAsia="en-US"/>
        </w:rPr>
        <w:t>հաշվետու</w:t>
      </w:r>
      <w:r w:rsidRPr="004742FE">
        <w:rPr>
          <w:rFonts w:eastAsia="Calibri" w:cs="Segoe UI"/>
          <w:b w:val="0"/>
          <w:szCs w:val="22"/>
          <w:lang w:val="ro-RO" w:eastAsia="en-US"/>
        </w:rPr>
        <w:t xml:space="preserve"> </w:t>
      </w:r>
      <w:r w:rsidRPr="000E5840">
        <w:rPr>
          <w:rFonts w:eastAsia="Calibri" w:cs="Segoe UI"/>
          <w:b w:val="0"/>
          <w:szCs w:val="22"/>
          <w:lang w:val="en-US" w:eastAsia="en-US"/>
        </w:rPr>
        <w:t>ժամանակաշրջանում</w:t>
      </w:r>
      <w:r w:rsidRPr="000E5840">
        <w:rPr>
          <w:rFonts w:eastAsia="Calibri" w:cs="Times Armenian"/>
          <w:b w:val="0"/>
          <w:szCs w:val="22"/>
          <w:lang w:val="ro-RO" w:eastAsia="en-US"/>
        </w:rPr>
        <w:t xml:space="preserve"> չորսը, իսկ </w:t>
      </w:r>
      <w:r w:rsidRPr="000E5840">
        <w:rPr>
          <w:rFonts w:eastAsia="Calibri" w:cs="Segoe UI"/>
          <w:b w:val="0"/>
          <w:szCs w:val="22"/>
          <w:lang w:val="en-US" w:eastAsia="en-US"/>
        </w:rPr>
        <w:t>միջանկյալ</w:t>
      </w:r>
      <w:r w:rsidRPr="004742FE">
        <w:rPr>
          <w:rFonts w:eastAsia="Calibri" w:cs="Segoe UI"/>
          <w:b w:val="0"/>
          <w:szCs w:val="22"/>
          <w:lang w:val="ro-RO" w:eastAsia="en-US"/>
        </w:rPr>
        <w:t xml:space="preserve"> </w:t>
      </w:r>
      <w:r w:rsidRPr="000E5840">
        <w:rPr>
          <w:rFonts w:eastAsia="Calibri" w:cs="Segoe UI"/>
          <w:b w:val="0"/>
          <w:szCs w:val="22"/>
          <w:lang w:val="en-US" w:eastAsia="en-US"/>
        </w:rPr>
        <w:t>ժամանակաշրջանում</w:t>
      </w:r>
      <w:r w:rsidRPr="000E5840">
        <w:rPr>
          <w:rFonts w:eastAsia="Calibri" w:cs="Times Armenian"/>
          <w:b w:val="0"/>
          <w:szCs w:val="22"/>
          <w:lang w:val="ro-RO" w:eastAsia="en-US"/>
        </w:rPr>
        <w:t xml:space="preserve"> երեքը </w:t>
      </w:r>
      <w:r w:rsidRPr="000E5840">
        <w:rPr>
          <w:rFonts w:eastAsia="Calibri" w:cs="Sylfaen"/>
          <w:b w:val="0"/>
          <w:szCs w:val="22"/>
          <w:lang w:eastAsia="en-US"/>
        </w:rPr>
        <w:t>չեն</w:t>
      </w:r>
      <w:r w:rsidRPr="004742FE">
        <w:rPr>
          <w:rFonts w:eastAsia="Calibri" w:cs="Sylfaen"/>
          <w:b w:val="0"/>
          <w:szCs w:val="22"/>
          <w:lang w:val="ro-RO" w:eastAsia="en-US"/>
        </w:rPr>
        <w:t xml:space="preserve"> </w:t>
      </w:r>
      <w:r w:rsidRPr="000E5840">
        <w:rPr>
          <w:rFonts w:eastAsia="Calibri" w:cs="Sylfaen"/>
          <w:b w:val="0"/>
          <w:szCs w:val="22"/>
          <w:lang w:eastAsia="en-US"/>
        </w:rPr>
        <w:t>համապատասխանում</w:t>
      </w:r>
      <w:r w:rsidRPr="004742FE">
        <w:rPr>
          <w:rFonts w:eastAsia="Calibri" w:cs="Sylfaen"/>
          <w:b w:val="0"/>
          <w:szCs w:val="22"/>
          <w:lang w:val="ro-RO" w:eastAsia="en-US"/>
        </w:rPr>
        <w:t xml:space="preserve"> </w:t>
      </w:r>
      <w:r w:rsidRPr="000E5840">
        <w:rPr>
          <w:rFonts w:eastAsia="Calibri" w:cs="Sylfaen"/>
          <w:b w:val="0"/>
          <w:szCs w:val="22"/>
          <w:lang w:val="en-US" w:eastAsia="en-US"/>
        </w:rPr>
        <w:t>միջազգային</w:t>
      </w:r>
      <w:r w:rsidRPr="004742FE">
        <w:rPr>
          <w:rFonts w:eastAsia="Calibri" w:cs="Sylfaen"/>
          <w:b w:val="0"/>
          <w:szCs w:val="22"/>
          <w:lang w:val="ro-RO" w:eastAsia="en-US"/>
        </w:rPr>
        <w:t xml:space="preserve"> </w:t>
      </w:r>
      <w:r w:rsidRPr="000E5840">
        <w:rPr>
          <w:rFonts w:eastAsia="Calibri" w:cs="Sylfaen"/>
          <w:b w:val="0"/>
          <w:szCs w:val="22"/>
          <w:lang w:val="en-US" w:eastAsia="en-US"/>
        </w:rPr>
        <w:t>պրակտիկայում</w:t>
      </w:r>
      <w:r w:rsidRPr="004742FE">
        <w:rPr>
          <w:rFonts w:eastAsia="Calibri" w:cs="Sylfaen"/>
          <w:b w:val="0"/>
          <w:szCs w:val="22"/>
          <w:lang w:val="ro-RO" w:eastAsia="en-US"/>
        </w:rPr>
        <w:t xml:space="preserve"> </w:t>
      </w:r>
      <w:r w:rsidRPr="000E5840">
        <w:rPr>
          <w:rFonts w:eastAsia="Calibri" w:cs="Sylfaen"/>
          <w:b w:val="0"/>
          <w:szCs w:val="22"/>
          <w:lang w:val="en-US" w:eastAsia="en-US"/>
        </w:rPr>
        <w:t>ընդունված</w:t>
      </w:r>
      <w:r w:rsidRPr="004742FE">
        <w:rPr>
          <w:rFonts w:eastAsia="Calibri" w:cs="Sylfaen"/>
          <w:b w:val="0"/>
          <w:szCs w:val="22"/>
          <w:lang w:val="ro-RO" w:eastAsia="en-US"/>
        </w:rPr>
        <w:t xml:space="preserve"> </w:t>
      </w:r>
      <w:r w:rsidRPr="000E5840">
        <w:rPr>
          <w:rFonts w:eastAsia="Calibri" w:cs="Sylfaen"/>
          <w:b w:val="0"/>
          <w:szCs w:val="22"/>
          <w:lang w:eastAsia="en-US"/>
        </w:rPr>
        <w:t>թույլատրելի</w:t>
      </w:r>
      <w:r w:rsidRPr="004742FE">
        <w:rPr>
          <w:rFonts w:eastAsia="Calibri" w:cs="Sylfaen"/>
          <w:b w:val="0"/>
          <w:szCs w:val="22"/>
          <w:lang w:val="ro-RO" w:eastAsia="en-US"/>
        </w:rPr>
        <w:t xml:space="preserve"> </w:t>
      </w:r>
      <w:r w:rsidRPr="000E5840">
        <w:rPr>
          <w:rFonts w:eastAsia="Calibri" w:cs="Sylfaen"/>
          <w:b w:val="0"/>
          <w:szCs w:val="22"/>
          <w:lang w:val="en-US" w:eastAsia="en-US"/>
        </w:rPr>
        <w:t>սահմա</w:t>
      </w:r>
      <w:r w:rsidRPr="004742FE">
        <w:rPr>
          <w:rFonts w:eastAsia="Calibri" w:cs="Sylfaen"/>
          <w:b w:val="0"/>
          <w:szCs w:val="22"/>
          <w:lang w:val="ro-RO" w:eastAsia="en-US"/>
        </w:rPr>
        <w:softHyphen/>
      </w:r>
      <w:r w:rsidRPr="000E5840">
        <w:rPr>
          <w:rFonts w:eastAsia="Calibri" w:cs="Sylfaen"/>
          <w:b w:val="0"/>
          <w:szCs w:val="22"/>
          <w:lang w:val="en-US" w:eastAsia="en-US"/>
        </w:rPr>
        <w:t>ն</w:t>
      </w:r>
      <w:r w:rsidRPr="000E5840">
        <w:rPr>
          <w:rFonts w:eastAsia="Calibri" w:cs="Sylfaen"/>
          <w:b w:val="0"/>
          <w:szCs w:val="22"/>
          <w:lang w:eastAsia="en-US"/>
        </w:rPr>
        <w:t>ային</w:t>
      </w:r>
      <w:r w:rsidRPr="004742FE">
        <w:rPr>
          <w:rFonts w:eastAsia="Calibri" w:cs="Sylfaen"/>
          <w:b w:val="0"/>
          <w:szCs w:val="22"/>
          <w:lang w:val="ro-RO" w:eastAsia="en-US"/>
        </w:rPr>
        <w:t xml:space="preserve"> </w:t>
      </w:r>
      <w:r w:rsidRPr="000E5840">
        <w:rPr>
          <w:rFonts w:eastAsia="Calibri" w:cs="Sylfaen"/>
          <w:b w:val="0"/>
          <w:szCs w:val="22"/>
          <w:lang w:val="en-US" w:eastAsia="en-US"/>
        </w:rPr>
        <w:t>նորմաներին</w:t>
      </w:r>
      <w:r w:rsidRPr="000E5840">
        <w:rPr>
          <w:rFonts w:eastAsia="Calibri" w:cs="Times Armenian"/>
          <w:b w:val="0"/>
          <w:szCs w:val="22"/>
          <w:lang w:val="ro-RO" w:eastAsia="en-US"/>
        </w:rPr>
        <w:t xml:space="preserve"> և վկայում են ֆինանսական ծանր վիճակի բարձր հավանականության մասին, հետևաբար այս երկու նախնական գնահատումների զուգակցման արդյունքում ոլորտի որոշ Ընկերությունների ֆինանսական ծանր վիճակի հավանականությունը գնահատվում է բարձր:</w:t>
      </w:r>
    </w:p>
    <w:p w14:paraId="1B721698" w14:textId="368DC12F" w:rsidR="00C83FAD" w:rsidRDefault="00C83FAD" w:rsidP="000E5840">
      <w:pPr>
        <w:spacing w:before="0"/>
        <w:ind w:firstLine="720"/>
        <w:contextualSpacing w:val="0"/>
        <w:rPr>
          <w:rFonts w:eastAsia="Calibri" w:cs="Times Armenian"/>
          <w:b w:val="0"/>
          <w:szCs w:val="22"/>
          <w:lang w:val="ro-RO" w:eastAsia="en-US"/>
        </w:rPr>
      </w:pPr>
    </w:p>
    <w:p w14:paraId="7738F399" w14:textId="5585558E" w:rsidR="00C83FAD" w:rsidRDefault="00C83FAD" w:rsidP="000E5840">
      <w:pPr>
        <w:spacing w:before="0"/>
        <w:ind w:firstLine="720"/>
        <w:contextualSpacing w:val="0"/>
        <w:rPr>
          <w:rFonts w:eastAsia="Calibri" w:cs="Times Armenian"/>
          <w:b w:val="0"/>
          <w:szCs w:val="22"/>
          <w:lang w:val="ro-RO" w:eastAsia="en-US"/>
        </w:rPr>
      </w:pPr>
    </w:p>
    <w:p w14:paraId="773019E0" w14:textId="77777777" w:rsidR="00C83FAD" w:rsidRPr="000E5840" w:rsidRDefault="00C83FAD" w:rsidP="000E5840">
      <w:pPr>
        <w:spacing w:before="0"/>
        <w:ind w:firstLine="720"/>
        <w:contextualSpacing w:val="0"/>
        <w:rPr>
          <w:rFonts w:eastAsia="SimSun" w:cs="Times Armenian"/>
          <w:b w:val="0"/>
          <w:szCs w:val="22"/>
          <w:lang w:val="ro-RO" w:eastAsia="en-US"/>
        </w:rPr>
      </w:pPr>
    </w:p>
    <w:p w14:paraId="1923E86D" w14:textId="77777777" w:rsidR="000E5840" w:rsidRPr="000E5840" w:rsidRDefault="000E5840" w:rsidP="000E5840">
      <w:pPr>
        <w:spacing w:before="0"/>
        <w:ind w:firstLine="720"/>
        <w:contextualSpacing w:val="0"/>
        <w:rPr>
          <w:rFonts w:eastAsia="Calibri" w:cs="Times Armenian"/>
          <w:b w:val="0"/>
          <w:szCs w:val="22"/>
          <w:lang w:val="ro-RO" w:eastAsia="en-US"/>
        </w:rPr>
      </w:pPr>
      <w:r w:rsidRPr="000E5840">
        <w:rPr>
          <w:rFonts w:eastAsia="Calibri" w:cs="Times Armenian"/>
          <w:b w:val="0"/>
          <w:szCs w:val="22"/>
          <w:lang w:val="ro-RO" w:eastAsia="en-US"/>
        </w:rPr>
        <w:t xml:space="preserve">Ինչ վերաբերում է </w:t>
      </w:r>
      <w:r w:rsidRPr="000E5840">
        <w:rPr>
          <w:rFonts w:eastAsia="Calibri" w:cs="Segoe UI"/>
          <w:b w:val="0"/>
          <w:szCs w:val="22"/>
          <w:lang w:val="en-US" w:eastAsia="en-US"/>
        </w:rPr>
        <w:t>Ընկերությունների</w:t>
      </w:r>
      <w:r w:rsidRPr="004742FE">
        <w:rPr>
          <w:rFonts w:eastAsia="Calibri" w:cs="Segoe UI"/>
          <w:b w:val="0"/>
          <w:szCs w:val="22"/>
          <w:lang w:val="ro-RO" w:eastAsia="en-US"/>
        </w:rPr>
        <w:t xml:space="preserve"> </w:t>
      </w:r>
      <w:r w:rsidRPr="000E5840">
        <w:rPr>
          <w:rFonts w:eastAsia="Calibri" w:cs="Times Armenian"/>
          <w:b w:val="0"/>
          <w:szCs w:val="22"/>
          <w:lang w:val="ro-RO" w:eastAsia="en-US"/>
        </w:rPr>
        <w:t>ֆիսկալ ռիսկերի նյութականացման ազդեցության քանակական գնահատմանը, ապա այն նույնպես բարձր է համարվում</w:t>
      </w:r>
      <w:r w:rsidRPr="000E5840">
        <w:rPr>
          <w:rFonts w:eastAsia="Calibri" w:cs="Sylfaen"/>
          <w:b w:val="0"/>
          <w:szCs w:val="22"/>
          <w:vertAlign w:val="superscript"/>
          <w:lang w:val="ro-RO" w:eastAsia="en-US"/>
        </w:rPr>
        <w:footnoteReference w:id="50"/>
      </w:r>
      <w:r w:rsidRPr="000E5840">
        <w:rPr>
          <w:rFonts w:eastAsia="Calibri" w:cs="Times Armenian"/>
          <w:b w:val="0"/>
          <w:szCs w:val="22"/>
          <w:lang w:val="ro-RO" w:eastAsia="en-US"/>
        </w:rPr>
        <w:t xml:space="preserve">:                                </w:t>
      </w:r>
    </w:p>
    <w:p w14:paraId="119865C2" w14:textId="77777777" w:rsidR="000E5840" w:rsidRPr="000E5840" w:rsidRDefault="000E5840" w:rsidP="000E5840">
      <w:pPr>
        <w:autoSpaceDE w:val="0"/>
        <w:autoSpaceDN w:val="0"/>
        <w:adjustRightInd w:val="0"/>
        <w:spacing w:before="0"/>
        <w:ind w:firstLine="540"/>
        <w:contextualSpacing w:val="0"/>
        <w:rPr>
          <w:rFonts w:eastAsia="Calibri" w:cs="Sylfaen"/>
          <w:i/>
          <w:szCs w:val="22"/>
          <w:lang w:val="ro-RO" w:eastAsia="en-US"/>
        </w:rPr>
      </w:pPr>
    </w:p>
    <w:p w14:paraId="5A5E659D" w14:textId="77777777" w:rsidR="000E5840" w:rsidRPr="000E5840" w:rsidRDefault="000E5840" w:rsidP="000E5840">
      <w:pPr>
        <w:autoSpaceDE w:val="0"/>
        <w:autoSpaceDN w:val="0"/>
        <w:adjustRightInd w:val="0"/>
        <w:spacing w:before="0"/>
        <w:ind w:firstLine="540"/>
        <w:contextualSpacing w:val="0"/>
        <w:rPr>
          <w:rFonts w:eastAsia="Calibri" w:cs="Sylfaen"/>
          <w:b w:val="0"/>
          <w:i/>
          <w:szCs w:val="22"/>
          <w:u w:val="single"/>
          <w:lang w:val="ro-RO" w:eastAsia="en-US"/>
        </w:rPr>
      </w:pPr>
      <w:r w:rsidRPr="000E5840">
        <w:rPr>
          <w:rFonts w:eastAsia="Calibri" w:cs="Sylfaen"/>
          <w:i/>
          <w:szCs w:val="22"/>
          <w:lang w:val="ro-RO" w:eastAsia="en-US"/>
        </w:rPr>
        <w:t>3.1</w:t>
      </w:r>
      <w:r w:rsidRPr="000E5840">
        <w:rPr>
          <w:rFonts w:eastAsia="Calibri" w:cs="Sylfaen"/>
          <w:szCs w:val="22"/>
          <w:lang w:val="ro-RO" w:eastAsia="en-US"/>
        </w:rPr>
        <w:t xml:space="preserve"> </w:t>
      </w:r>
      <w:r w:rsidRPr="000E5840">
        <w:rPr>
          <w:rFonts w:eastAsia="Calibri" w:cs="Segoe UI"/>
          <w:i/>
          <w:szCs w:val="22"/>
          <w:lang w:val="en-US" w:eastAsia="en-US"/>
        </w:rPr>
        <w:t>Մասնավոր</w:t>
      </w:r>
      <w:r w:rsidRPr="000E5840">
        <w:rPr>
          <w:rFonts w:eastAsia="Calibri" w:cs="Segoe UI"/>
          <w:i/>
          <w:szCs w:val="22"/>
          <w:lang w:val="ro-RO" w:eastAsia="en-US"/>
        </w:rPr>
        <w:t xml:space="preserve"> </w:t>
      </w:r>
      <w:r w:rsidRPr="000E5840">
        <w:rPr>
          <w:rFonts w:eastAsia="Calibri" w:cs="Segoe UI"/>
          <w:i/>
          <w:szCs w:val="22"/>
          <w:lang w:val="en-US" w:eastAsia="en-US"/>
        </w:rPr>
        <w:t>ընկերություններ</w:t>
      </w:r>
    </w:p>
    <w:p w14:paraId="726D20EF"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en-US" w:eastAsia="en-US"/>
        </w:rPr>
        <w:t>Էներգետիկայի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ոլորտի</w:t>
      </w:r>
      <w:r w:rsidRPr="004742FE">
        <w:rPr>
          <w:rFonts w:eastAsia="Calibri" w:cs="Times Armenian"/>
          <w:b w:val="0"/>
          <w:szCs w:val="22"/>
          <w:lang w:val="ro-RO" w:eastAsia="en-US"/>
        </w:rPr>
        <w:t xml:space="preserve"> </w:t>
      </w:r>
      <w:r w:rsidRPr="000E5840">
        <w:rPr>
          <w:rFonts w:eastAsia="Calibri" w:cs="Segoe UI"/>
          <w:b w:val="0"/>
          <w:szCs w:val="22"/>
          <w:lang w:val="en-US" w:eastAsia="en-US"/>
        </w:rPr>
        <w:t>դիտանցման</w:t>
      </w:r>
      <w:r w:rsidRPr="004742FE">
        <w:rPr>
          <w:rFonts w:eastAsia="Calibri" w:cs="Segoe UI"/>
          <w:b w:val="0"/>
          <w:szCs w:val="22"/>
          <w:lang w:val="ro-RO" w:eastAsia="en-US"/>
        </w:rPr>
        <w:t xml:space="preserve"> </w:t>
      </w:r>
      <w:r w:rsidRPr="000E5840">
        <w:rPr>
          <w:rFonts w:eastAsia="Calibri" w:cs="Segoe UI"/>
          <w:b w:val="0"/>
          <w:szCs w:val="22"/>
          <w:lang w:val="en-US" w:eastAsia="en-US"/>
        </w:rPr>
        <w:t>ենթարկվող</w:t>
      </w:r>
      <w:r w:rsidRPr="004742FE">
        <w:rPr>
          <w:rFonts w:eastAsia="Calibri" w:cs="Segoe UI"/>
          <w:b w:val="0"/>
          <w:szCs w:val="22"/>
          <w:lang w:val="ro-RO" w:eastAsia="en-US"/>
        </w:rPr>
        <w:t xml:space="preserve"> </w:t>
      </w:r>
      <w:r w:rsidRPr="000E5840">
        <w:rPr>
          <w:rFonts w:eastAsia="Calibri" w:cs="Times Armenian"/>
          <w:b w:val="0"/>
          <w:szCs w:val="22"/>
          <w:lang w:val="en-US" w:eastAsia="en-US"/>
        </w:rPr>
        <w:t>մասնավոր</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ընկերությունների</w:t>
      </w:r>
      <w:r w:rsidRPr="000E5840">
        <w:rPr>
          <w:rFonts w:eastAsia="Calibri" w:cs="Times Armenian"/>
          <w:b w:val="0"/>
          <w:szCs w:val="22"/>
          <w:lang w:val="ro-RO" w:eastAsia="en-US"/>
        </w:rPr>
        <w:t xml:space="preserve"> գործունեության արդյունքում </w:t>
      </w:r>
      <w:r w:rsidRPr="000E5840">
        <w:rPr>
          <w:rFonts w:eastAsia="Calibri" w:cs="Times Armenian"/>
          <w:b w:val="0"/>
          <w:szCs w:val="22"/>
          <w:lang w:val="en-US" w:eastAsia="en-US"/>
        </w:rPr>
        <w:t>հարկա</w:t>
      </w:r>
      <w:r w:rsidRPr="000E5840">
        <w:rPr>
          <w:rFonts w:eastAsia="Calibri" w:cs="Times Armenian"/>
          <w:b w:val="0"/>
          <w:szCs w:val="22"/>
          <w:lang w:val="ro-RO" w:eastAsia="en-US"/>
        </w:rPr>
        <w:softHyphen/>
      </w:r>
      <w:r w:rsidRPr="000E5840">
        <w:rPr>
          <w:rFonts w:eastAsia="Calibri" w:cs="Times Armenian"/>
          <w:b w:val="0"/>
          <w:szCs w:val="22"/>
          <w:lang w:val="en-US" w:eastAsia="en-US"/>
        </w:rPr>
        <w:t>բյուջե</w:t>
      </w:r>
      <w:r w:rsidRPr="000E5840">
        <w:rPr>
          <w:rFonts w:eastAsia="Calibri" w:cs="Times Armenian"/>
          <w:b w:val="0"/>
          <w:szCs w:val="22"/>
          <w:lang w:val="ro-RO" w:eastAsia="en-US"/>
        </w:rPr>
        <w:softHyphen/>
      </w:r>
      <w:r w:rsidRPr="000E5840">
        <w:rPr>
          <w:rFonts w:eastAsia="Calibri" w:cs="Times Armenian"/>
          <w:b w:val="0"/>
          <w:szCs w:val="22"/>
          <w:lang w:val="ro-RO" w:eastAsia="en-US"/>
        </w:rPr>
        <w:softHyphen/>
      </w:r>
      <w:r w:rsidRPr="000E5840">
        <w:rPr>
          <w:rFonts w:eastAsia="Calibri" w:cs="Times Armenian"/>
          <w:b w:val="0"/>
          <w:szCs w:val="22"/>
          <w:lang w:val="en-US" w:eastAsia="en-US"/>
        </w:rPr>
        <w:t>տային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ռիսկերն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են</w:t>
      </w:r>
      <w:r w:rsidRPr="000E5840">
        <w:rPr>
          <w:rFonts w:eastAsia="Calibri" w:cs="Times Armenian"/>
          <w:b w:val="0"/>
          <w:szCs w:val="22"/>
          <w:lang w:val="ro-RO" w:eastAsia="en-US"/>
        </w:rPr>
        <w:t>.</w:t>
      </w:r>
    </w:p>
    <w:p w14:paraId="5F95560D" w14:textId="77777777" w:rsidR="000E5840" w:rsidRPr="000E5840" w:rsidRDefault="000E5840" w:rsidP="000E5840">
      <w:pPr>
        <w:spacing w:before="0"/>
        <w:ind w:firstLine="540"/>
        <w:contextualSpacing w:val="0"/>
        <w:rPr>
          <w:rFonts w:eastAsia="Calibri" w:cs="Times Armenian"/>
          <w:b w:val="0"/>
          <w:szCs w:val="22"/>
          <w:lang w:val="ro-RO" w:eastAsia="en-US"/>
        </w:rPr>
      </w:pPr>
      <w:r w:rsidRPr="000E5840">
        <w:rPr>
          <w:rFonts w:eastAsia="Calibri" w:cs="Times Armenian"/>
          <w:b w:val="0"/>
          <w:szCs w:val="22"/>
          <w:lang w:val="en-US" w:eastAsia="en-US"/>
        </w:rPr>
        <w:t>Մասնավոր</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ընկերությունների</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հարկաբյուջետային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ռիսկերը</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բնութագրվում</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են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հետևյալ</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ուղղություններով</w:t>
      </w:r>
      <w:r w:rsidRPr="000E5840">
        <w:rPr>
          <w:rFonts w:eastAsia="Calibri" w:cs="Times Armenian"/>
          <w:b w:val="0"/>
          <w:szCs w:val="22"/>
          <w:lang w:val="ro-RO" w:eastAsia="en-US"/>
        </w:rPr>
        <w:t>.</w:t>
      </w:r>
    </w:p>
    <w:p w14:paraId="7F1319D8" w14:textId="77777777" w:rsidR="000E5840" w:rsidRPr="000E5840" w:rsidRDefault="000E5840" w:rsidP="000E5840">
      <w:pPr>
        <w:spacing w:before="0"/>
        <w:ind w:firstLine="540"/>
        <w:contextualSpacing w:val="0"/>
        <w:rPr>
          <w:rFonts w:eastAsia="Calibri" w:cs="Sylfaen"/>
          <w:b w:val="0"/>
          <w:szCs w:val="22"/>
          <w:lang w:val="ro-RO" w:eastAsia="en-US"/>
        </w:rPr>
      </w:pPr>
      <w:r w:rsidRPr="000E5840">
        <w:rPr>
          <w:rFonts w:eastAsia="Calibri" w:cs="Times Armenian"/>
          <w:b w:val="0"/>
          <w:szCs w:val="22"/>
          <w:lang w:val="ro-RO" w:eastAsia="en-US"/>
        </w:rPr>
        <w:t xml:space="preserve">1. </w:t>
      </w:r>
      <w:r w:rsidRPr="000E5840">
        <w:rPr>
          <w:rFonts w:eastAsia="Calibri" w:cs="Sylfaen"/>
          <w:b w:val="0"/>
          <w:szCs w:val="22"/>
          <w:lang w:val="en-US" w:eastAsia="en-US"/>
        </w:rPr>
        <w:t>ՀՀ</w:t>
      </w:r>
      <w:r w:rsidRPr="000E5840">
        <w:rPr>
          <w:rFonts w:eastAsia="Calibri" w:cs="Sylfaen"/>
          <w:b w:val="0"/>
          <w:szCs w:val="22"/>
          <w:lang w:val="ro-RO" w:eastAsia="en-US"/>
        </w:rPr>
        <w:t xml:space="preserve"> </w:t>
      </w:r>
      <w:r w:rsidRPr="000E5840">
        <w:rPr>
          <w:rFonts w:eastAsia="Calibri" w:cs="Sylfaen"/>
          <w:b w:val="0"/>
          <w:szCs w:val="22"/>
          <w:lang w:val="en-US" w:eastAsia="en-US"/>
        </w:rPr>
        <w:t>պետական</w:t>
      </w:r>
      <w:r w:rsidRPr="000E5840">
        <w:rPr>
          <w:rFonts w:eastAsia="Calibri" w:cs="Sylfaen"/>
          <w:b w:val="0"/>
          <w:szCs w:val="22"/>
          <w:lang w:val="ro-RO" w:eastAsia="en-US"/>
        </w:rPr>
        <w:t xml:space="preserve"> </w:t>
      </w:r>
      <w:r w:rsidRPr="000E5840">
        <w:rPr>
          <w:rFonts w:eastAsia="Calibri" w:cs="Sylfaen"/>
          <w:b w:val="0"/>
          <w:szCs w:val="22"/>
          <w:lang w:val="en-US" w:eastAsia="en-US"/>
        </w:rPr>
        <w:t>բյուջեից</w:t>
      </w:r>
      <w:r w:rsidRPr="000E5840">
        <w:rPr>
          <w:rFonts w:eastAsia="Calibri" w:cs="Sylfaen"/>
          <w:b w:val="0"/>
          <w:szCs w:val="22"/>
          <w:lang w:val="ro-RO" w:eastAsia="en-US"/>
        </w:rPr>
        <w:t xml:space="preserve"> մասնավոր </w:t>
      </w:r>
      <w:r w:rsidRPr="000E5840">
        <w:rPr>
          <w:rFonts w:eastAsia="Calibri" w:cs="Sylfaen"/>
          <w:b w:val="0"/>
          <w:szCs w:val="22"/>
          <w:lang w:eastAsia="en-US"/>
        </w:rPr>
        <w:t>Ընկերություններին</w:t>
      </w:r>
      <w:r w:rsidRPr="000E5840">
        <w:rPr>
          <w:rFonts w:eastAsia="Calibri" w:cs="Sylfaen"/>
          <w:b w:val="0"/>
          <w:szCs w:val="22"/>
          <w:lang w:val="ro-RO" w:eastAsia="en-US"/>
        </w:rPr>
        <w:t xml:space="preserve"> </w:t>
      </w:r>
      <w:r w:rsidRPr="000E5840">
        <w:rPr>
          <w:rFonts w:eastAsia="Calibri" w:cs="Sylfaen"/>
          <w:b w:val="0"/>
          <w:szCs w:val="22"/>
          <w:lang w:eastAsia="en-US"/>
        </w:rPr>
        <w:t>չնախատեսված</w:t>
      </w:r>
      <w:r w:rsidRPr="000E5840">
        <w:rPr>
          <w:rFonts w:eastAsia="Calibri" w:cs="Sylfaen"/>
          <w:b w:val="0"/>
          <w:szCs w:val="22"/>
          <w:lang w:val="ro-RO" w:eastAsia="en-US"/>
        </w:rPr>
        <w:t xml:space="preserve"> փոխառություն</w:t>
      </w:r>
      <w:r w:rsidRPr="000E5840">
        <w:rPr>
          <w:rFonts w:eastAsia="Calibri" w:cs="Sylfaen"/>
          <w:b w:val="0"/>
          <w:szCs w:val="22"/>
          <w:lang w:val="ro-RO" w:eastAsia="en-US"/>
        </w:rPr>
        <w:softHyphen/>
        <w:t xml:space="preserve">ների </w:t>
      </w:r>
      <w:r w:rsidRPr="000E5840">
        <w:rPr>
          <w:rFonts w:eastAsia="Calibri" w:cs="Sylfaen"/>
          <w:b w:val="0"/>
          <w:szCs w:val="22"/>
          <w:lang w:eastAsia="en-US"/>
        </w:rPr>
        <w:t>տրամադր</w:t>
      </w:r>
      <w:r w:rsidRPr="000E5840">
        <w:rPr>
          <w:rFonts w:eastAsia="Calibri" w:cs="Sylfaen"/>
          <w:b w:val="0"/>
          <w:szCs w:val="22"/>
          <w:lang w:val="en-US" w:eastAsia="en-US"/>
        </w:rPr>
        <w:t>ում</w:t>
      </w:r>
      <w:r w:rsidRPr="000E5840">
        <w:rPr>
          <w:rFonts w:eastAsia="Calibri" w:cs="Sylfaen"/>
          <w:b w:val="0"/>
          <w:szCs w:val="22"/>
          <w:lang w:val="ro-RO" w:eastAsia="en-US"/>
        </w:rPr>
        <w:t xml:space="preserve"> </w:t>
      </w:r>
      <w:r w:rsidRPr="000E5840">
        <w:rPr>
          <w:rFonts w:eastAsia="Calibri" w:cs="Sylfaen"/>
          <w:b w:val="0"/>
          <w:szCs w:val="22"/>
          <w:lang w:eastAsia="en-US"/>
        </w:rPr>
        <w:t>կամ</w:t>
      </w:r>
      <w:r w:rsidRPr="000E5840">
        <w:rPr>
          <w:rFonts w:eastAsia="Calibri" w:cs="Sylfaen"/>
          <w:b w:val="0"/>
          <w:szCs w:val="22"/>
          <w:lang w:val="ro-RO" w:eastAsia="en-US"/>
        </w:rPr>
        <w:t xml:space="preserve"> </w:t>
      </w:r>
      <w:r w:rsidRPr="000E5840">
        <w:rPr>
          <w:rFonts w:eastAsia="Calibri" w:cs="Sylfaen"/>
          <w:b w:val="0"/>
          <w:szCs w:val="22"/>
          <w:lang w:eastAsia="en-US"/>
        </w:rPr>
        <w:t>սեփական</w:t>
      </w:r>
      <w:r w:rsidRPr="000E5840">
        <w:rPr>
          <w:rFonts w:eastAsia="Calibri" w:cs="Sylfaen"/>
          <w:b w:val="0"/>
          <w:szCs w:val="22"/>
          <w:lang w:val="ro-RO" w:eastAsia="en-US"/>
        </w:rPr>
        <w:t xml:space="preserve"> </w:t>
      </w:r>
      <w:r w:rsidRPr="000E5840">
        <w:rPr>
          <w:rFonts w:eastAsia="Calibri" w:cs="Sylfaen"/>
          <w:b w:val="0"/>
          <w:szCs w:val="22"/>
          <w:lang w:eastAsia="en-US"/>
        </w:rPr>
        <w:t>կապիտալ</w:t>
      </w:r>
      <w:r w:rsidRPr="000E5840">
        <w:rPr>
          <w:rFonts w:eastAsia="Calibri" w:cs="Sylfaen"/>
          <w:b w:val="0"/>
          <w:szCs w:val="22"/>
          <w:lang w:val="en-US" w:eastAsia="en-US"/>
        </w:rPr>
        <w:t>ի</w:t>
      </w:r>
      <w:r w:rsidRPr="000E5840">
        <w:rPr>
          <w:rFonts w:eastAsia="Calibri" w:cs="Sylfaen"/>
          <w:b w:val="0"/>
          <w:szCs w:val="22"/>
          <w:lang w:val="ro-RO" w:eastAsia="en-US"/>
        </w:rPr>
        <w:t xml:space="preserve"> </w:t>
      </w:r>
      <w:r w:rsidRPr="000E5840">
        <w:rPr>
          <w:rFonts w:eastAsia="Calibri" w:cs="Sylfaen"/>
          <w:b w:val="0"/>
          <w:szCs w:val="22"/>
          <w:lang w:eastAsia="en-US"/>
        </w:rPr>
        <w:t>համալ</w:t>
      </w:r>
      <w:r w:rsidRPr="000E5840">
        <w:rPr>
          <w:rFonts w:eastAsia="Calibri" w:cs="Sylfaen"/>
          <w:b w:val="0"/>
          <w:szCs w:val="22"/>
          <w:lang w:val="en-US" w:eastAsia="en-US"/>
        </w:rPr>
        <w:t>րում</w:t>
      </w:r>
      <w:r w:rsidRPr="000E5840">
        <w:rPr>
          <w:rFonts w:eastAsia="Calibri" w:cs="Sylfaen"/>
          <w:b w:val="0"/>
          <w:szCs w:val="22"/>
          <w:lang w:val="ro-RO" w:eastAsia="en-US"/>
        </w:rPr>
        <w:t>,</w:t>
      </w:r>
    </w:p>
    <w:p w14:paraId="1AD36D9B" w14:textId="77777777" w:rsidR="000E5840" w:rsidRPr="000E5840" w:rsidRDefault="000E5840" w:rsidP="000E5840">
      <w:pPr>
        <w:spacing w:before="0"/>
        <w:ind w:firstLine="540"/>
        <w:contextualSpacing w:val="0"/>
        <w:rPr>
          <w:rFonts w:eastAsia="Calibri" w:cs="Sylfaen"/>
          <w:b w:val="0"/>
          <w:szCs w:val="22"/>
          <w:lang w:val="ro-RO" w:eastAsia="en-US"/>
        </w:rPr>
      </w:pPr>
      <w:r w:rsidRPr="000E5840">
        <w:rPr>
          <w:rFonts w:eastAsia="Calibri" w:cs="Sylfaen"/>
          <w:b w:val="0"/>
          <w:szCs w:val="22"/>
          <w:lang w:val="ro-RO" w:eastAsia="en-US"/>
        </w:rPr>
        <w:t xml:space="preserve">2. Մասնավոր </w:t>
      </w:r>
      <w:r w:rsidRPr="000E5840">
        <w:rPr>
          <w:rFonts w:eastAsia="Calibri" w:cs="Sylfaen"/>
          <w:b w:val="0"/>
          <w:szCs w:val="22"/>
          <w:lang w:eastAsia="en-US"/>
        </w:rPr>
        <w:t>Ընկերություններին</w:t>
      </w:r>
      <w:r w:rsidRPr="000E5840">
        <w:rPr>
          <w:rFonts w:eastAsia="Calibri" w:cs="Sylfaen"/>
          <w:b w:val="0"/>
          <w:szCs w:val="22"/>
          <w:lang w:val="ro-RO" w:eastAsia="en-US"/>
        </w:rPr>
        <w:t xml:space="preserve"> ս</w:t>
      </w:r>
      <w:r w:rsidRPr="000E5840">
        <w:rPr>
          <w:rFonts w:eastAsia="Calibri" w:cs="Sylfaen"/>
          <w:b w:val="0"/>
          <w:szCs w:val="22"/>
          <w:lang w:eastAsia="en-US"/>
        </w:rPr>
        <w:t>ուբսիդիաներ</w:t>
      </w:r>
      <w:r w:rsidRPr="000E5840">
        <w:rPr>
          <w:rFonts w:eastAsia="Calibri" w:cs="Sylfaen"/>
          <w:b w:val="0"/>
          <w:szCs w:val="22"/>
          <w:lang w:val="en-US" w:eastAsia="en-US"/>
        </w:rPr>
        <w:t>ի</w:t>
      </w:r>
      <w:r w:rsidRPr="000E5840">
        <w:rPr>
          <w:rFonts w:eastAsia="Calibri" w:cs="Sylfaen"/>
          <w:b w:val="0"/>
          <w:szCs w:val="22"/>
          <w:lang w:val="ro-RO" w:eastAsia="en-US"/>
        </w:rPr>
        <w:t xml:space="preserve"> </w:t>
      </w:r>
      <w:r w:rsidRPr="000E5840">
        <w:rPr>
          <w:rFonts w:eastAsia="Calibri" w:cs="Sylfaen"/>
          <w:b w:val="0"/>
          <w:szCs w:val="22"/>
          <w:lang w:eastAsia="en-US"/>
        </w:rPr>
        <w:t>տրամադրու</w:t>
      </w:r>
      <w:r w:rsidRPr="000E5840">
        <w:rPr>
          <w:rFonts w:eastAsia="Calibri" w:cs="Sylfaen"/>
          <w:b w:val="0"/>
          <w:szCs w:val="22"/>
          <w:lang w:val="en-US" w:eastAsia="en-US"/>
        </w:rPr>
        <w:t>մ</w:t>
      </w:r>
      <w:r w:rsidRPr="000E5840">
        <w:rPr>
          <w:rFonts w:eastAsia="Calibri" w:cs="Sylfaen"/>
          <w:b w:val="0"/>
          <w:szCs w:val="22"/>
          <w:lang w:val="ro-RO" w:eastAsia="en-US"/>
        </w:rPr>
        <w:t xml:space="preserve"> </w:t>
      </w:r>
      <w:r w:rsidRPr="000E5840">
        <w:rPr>
          <w:rFonts w:eastAsia="Calibri" w:cs="Sylfaen"/>
          <w:b w:val="0"/>
          <w:szCs w:val="22"/>
          <w:lang w:eastAsia="en-US"/>
        </w:rPr>
        <w:t>կամ</w:t>
      </w:r>
      <w:r w:rsidRPr="000E5840">
        <w:rPr>
          <w:rFonts w:eastAsia="Calibri" w:cs="Sylfaen"/>
          <w:b w:val="0"/>
          <w:szCs w:val="22"/>
          <w:lang w:val="ro-RO" w:eastAsia="en-US"/>
        </w:rPr>
        <w:t xml:space="preserve"> </w:t>
      </w:r>
      <w:r w:rsidRPr="000E5840">
        <w:rPr>
          <w:rFonts w:eastAsia="Calibri" w:cs="Sylfaen"/>
          <w:b w:val="0"/>
          <w:szCs w:val="22"/>
          <w:lang w:eastAsia="en-US"/>
        </w:rPr>
        <w:t>այլ</w:t>
      </w:r>
      <w:r w:rsidRPr="000E5840">
        <w:rPr>
          <w:rFonts w:eastAsia="Calibri" w:cs="Sylfaen"/>
          <w:b w:val="0"/>
          <w:szCs w:val="22"/>
          <w:lang w:val="ro-RO" w:eastAsia="en-US"/>
        </w:rPr>
        <w:t xml:space="preserve"> </w:t>
      </w:r>
      <w:r w:rsidRPr="000E5840">
        <w:rPr>
          <w:rFonts w:eastAsia="Calibri" w:cs="Sylfaen"/>
          <w:b w:val="0"/>
          <w:szCs w:val="22"/>
          <w:lang w:eastAsia="en-US"/>
        </w:rPr>
        <w:t>վճարումներ</w:t>
      </w:r>
      <w:r w:rsidRPr="000E5840">
        <w:rPr>
          <w:rFonts w:eastAsia="Calibri" w:cs="Sylfaen"/>
          <w:b w:val="0"/>
          <w:szCs w:val="22"/>
          <w:lang w:val="ro-RO" w:eastAsia="en-US"/>
        </w:rPr>
        <w:t xml:space="preserve"> </w:t>
      </w:r>
      <w:r w:rsidRPr="000E5840">
        <w:rPr>
          <w:rFonts w:eastAsia="Calibri" w:cs="Sylfaen"/>
          <w:b w:val="0"/>
          <w:szCs w:val="22"/>
          <w:lang w:eastAsia="en-US"/>
        </w:rPr>
        <w:t>կատարելու</w:t>
      </w:r>
      <w:r w:rsidRPr="000E5840">
        <w:rPr>
          <w:rFonts w:eastAsia="Calibri" w:cs="Sylfaen"/>
          <w:b w:val="0"/>
          <w:szCs w:val="22"/>
          <w:lang w:val="ro-RO" w:eastAsia="en-US"/>
        </w:rPr>
        <w:t xml:space="preserve"> </w:t>
      </w:r>
      <w:r w:rsidRPr="000E5840">
        <w:rPr>
          <w:rFonts w:eastAsia="Calibri" w:cs="Sylfaen"/>
          <w:b w:val="0"/>
          <w:szCs w:val="22"/>
          <w:lang w:eastAsia="en-US"/>
        </w:rPr>
        <w:t>անհրաժեշտությ</w:t>
      </w:r>
      <w:r w:rsidRPr="000E5840">
        <w:rPr>
          <w:rFonts w:eastAsia="Calibri" w:cs="Sylfaen"/>
          <w:b w:val="0"/>
          <w:szCs w:val="22"/>
          <w:lang w:val="en-US" w:eastAsia="en-US"/>
        </w:rPr>
        <w:t>ու</w:t>
      </w:r>
      <w:r w:rsidRPr="000E5840">
        <w:rPr>
          <w:rFonts w:eastAsia="Calibri" w:cs="Sylfaen"/>
          <w:b w:val="0"/>
          <w:szCs w:val="22"/>
          <w:lang w:eastAsia="en-US"/>
        </w:rPr>
        <w:t>ն</w:t>
      </w:r>
      <w:r w:rsidRPr="000E5840">
        <w:rPr>
          <w:rFonts w:eastAsia="Calibri" w:cs="Sylfaen"/>
          <w:b w:val="0"/>
          <w:szCs w:val="22"/>
          <w:lang w:val="ro-RO" w:eastAsia="en-US"/>
        </w:rPr>
        <w:t>,</w:t>
      </w:r>
    </w:p>
    <w:p w14:paraId="3C2089C8" w14:textId="77777777" w:rsidR="000E5840" w:rsidRPr="000E5840" w:rsidRDefault="000E5840" w:rsidP="000E5840">
      <w:pPr>
        <w:spacing w:before="0"/>
        <w:ind w:firstLine="540"/>
        <w:contextualSpacing w:val="0"/>
        <w:rPr>
          <w:rFonts w:eastAsia="Calibri" w:cs="Sylfaen"/>
          <w:b w:val="0"/>
          <w:szCs w:val="22"/>
          <w:lang w:val="ro-RO" w:eastAsia="en-US"/>
        </w:rPr>
      </w:pPr>
      <w:r w:rsidRPr="000E5840">
        <w:rPr>
          <w:rFonts w:eastAsia="Calibri" w:cs="Sylfaen"/>
          <w:b w:val="0"/>
          <w:szCs w:val="22"/>
          <w:lang w:val="ro-RO" w:eastAsia="en-US"/>
        </w:rPr>
        <w:t xml:space="preserve">3. ՀՀ պետական բյուջեից մասնավոր </w:t>
      </w:r>
      <w:r w:rsidRPr="000E5840">
        <w:rPr>
          <w:rFonts w:eastAsia="Calibri" w:cs="Sylfaen"/>
          <w:b w:val="0"/>
          <w:szCs w:val="22"/>
          <w:lang w:eastAsia="en-US"/>
        </w:rPr>
        <w:t>Ընկերություններին</w:t>
      </w:r>
      <w:r w:rsidRPr="000E5840">
        <w:rPr>
          <w:rFonts w:eastAsia="Calibri" w:cs="Sylfaen"/>
          <w:b w:val="0"/>
          <w:szCs w:val="22"/>
          <w:lang w:val="ro-RO" w:eastAsia="en-US"/>
        </w:rPr>
        <w:t xml:space="preserve"> տրամադրված վարկերի դիմաց </w:t>
      </w:r>
      <w:r w:rsidRPr="000E5840">
        <w:rPr>
          <w:rFonts w:eastAsia="Calibri" w:cs="Sylfaen"/>
          <w:b w:val="0"/>
          <w:szCs w:val="22"/>
          <w:lang w:eastAsia="en-US"/>
        </w:rPr>
        <w:t>տոկոսներ</w:t>
      </w:r>
      <w:r w:rsidRPr="000E5840">
        <w:rPr>
          <w:rFonts w:eastAsia="Calibri" w:cs="Sylfaen"/>
          <w:b w:val="0"/>
          <w:szCs w:val="22"/>
          <w:lang w:val="en-US" w:eastAsia="en-US"/>
        </w:rPr>
        <w:t>ի</w:t>
      </w:r>
      <w:r w:rsidRPr="000E5840">
        <w:rPr>
          <w:rFonts w:eastAsia="Calibri" w:cs="Sylfaen"/>
          <w:b w:val="0"/>
          <w:szCs w:val="22"/>
          <w:lang w:val="ro-RO" w:eastAsia="en-US"/>
        </w:rPr>
        <w:t xml:space="preserve"> չվճարում </w:t>
      </w:r>
      <w:r w:rsidRPr="000E5840">
        <w:rPr>
          <w:rFonts w:eastAsia="Calibri" w:cs="Sylfaen"/>
          <w:b w:val="0"/>
          <w:szCs w:val="22"/>
          <w:lang w:eastAsia="en-US"/>
        </w:rPr>
        <w:t>և</w:t>
      </w:r>
      <w:r w:rsidRPr="000E5840">
        <w:rPr>
          <w:rFonts w:eastAsia="Calibri" w:cs="Sylfaen"/>
          <w:b w:val="0"/>
          <w:szCs w:val="22"/>
          <w:lang w:val="ro-RO" w:eastAsia="en-US"/>
        </w:rPr>
        <w:t xml:space="preserve"> </w:t>
      </w:r>
      <w:r w:rsidRPr="000E5840">
        <w:rPr>
          <w:rFonts w:eastAsia="Calibri" w:cs="Sylfaen"/>
          <w:b w:val="0"/>
          <w:szCs w:val="22"/>
          <w:lang w:eastAsia="en-US"/>
        </w:rPr>
        <w:t>մայր</w:t>
      </w:r>
      <w:r w:rsidRPr="000E5840">
        <w:rPr>
          <w:rFonts w:eastAsia="Calibri" w:cs="Sylfaen"/>
          <w:b w:val="0"/>
          <w:szCs w:val="22"/>
          <w:lang w:val="ro-RO" w:eastAsia="en-US"/>
        </w:rPr>
        <w:t xml:space="preserve"> </w:t>
      </w:r>
      <w:r w:rsidRPr="000E5840">
        <w:rPr>
          <w:rFonts w:eastAsia="Calibri" w:cs="Sylfaen"/>
          <w:b w:val="0"/>
          <w:szCs w:val="22"/>
          <w:lang w:eastAsia="en-US"/>
        </w:rPr>
        <w:t>գումարների</w:t>
      </w:r>
      <w:r w:rsidRPr="000E5840">
        <w:rPr>
          <w:rFonts w:eastAsia="Calibri" w:cs="Sylfaen"/>
          <w:b w:val="0"/>
          <w:szCs w:val="22"/>
          <w:lang w:val="ro-RO" w:eastAsia="en-US"/>
        </w:rPr>
        <w:t xml:space="preserve"> չ</w:t>
      </w:r>
      <w:r w:rsidRPr="000E5840">
        <w:rPr>
          <w:rFonts w:eastAsia="Calibri" w:cs="Sylfaen"/>
          <w:b w:val="0"/>
          <w:szCs w:val="22"/>
          <w:lang w:eastAsia="en-US"/>
        </w:rPr>
        <w:t>մարում</w:t>
      </w:r>
      <w:r w:rsidRPr="000E5840">
        <w:rPr>
          <w:rFonts w:eastAsia="Calibri" w:cs="Sylfaen"/>
          <w:b w:val="0"/>
          <w:szCs w:val="22"/>
          <w:lang w:val="ro-RO" w:eastAsia="en-US"/>
        </w:rPr>
        <w:t>:</w:t>
      </w:r>
    </w:p>
    <w:p w14:paraId="47529985" w14:textId="77777777" w:rsidR="000E5840" w:rsidRPr="000E5840" w:rsidRDefault="000E5840" w:rsidP="000E5840">
      <w:pPr>
        <w:spacing w:before="0"/>
        <w:contextualSpacing w:val="0"/>
        <w:rPr>
          <w:rFonts w:eastAsia="Calibri" w:cs="Sylfaen"/>
          <w:b w:val="0"/>
          <w:szCs w:val="22"/>
          <w:lang w:val="ro-RO" w:eastAsia="en-US"/>
        </w:rPr>
      </w:pPr>
      <w:r w:rsidRPr="000E5840">
        <w:rPr>
          <w:rFonts w:eastAsia="Calibri" w:cs="Sylfaen"/>
          <w:b w:val="0"/>
          <w:szCs w:val="22"/>
          <w:lang w:val="ro-RO" w:eastAsia="en-US"/>
        </w:rPr>
        <w:t xml:space="preserve">Հաշվետու ժամանակաշրջանի </w:t>
      </w:r>
      <w:r w:rsidRPr="000E5840">
        <w:rPr>
          <w:rFonts w:eastAsia="Calibri" w:cs="Sylfaen"/>
          <w:b w:val="0"/>
          <w:szCs w:val="22"/>
          <w:lang w:eastAsia="en-US"/>
        </w:rPr>
        <w:t>ընթացքում</w:t>
      </w:r>
      <w:r w:rsidRPr="000E5840">
        <w:rPr>
          <w:rFonts w:eastAsia="Calibri" w:cs="Sylfaen"/>
          <w:b w:val="0"/>
          <w:szCs w:val="22"/>
          <w:lang w:val="ro-RO" w:eastAsia="en-US"/>
        </w:rPr>
        <w:t xml:space="preserve"> </w:t>
      </w:r>
      <w:r w:rsidRPr="000E5840">
        <w:rPr>
          <w:rFonts w:eastAsia="Calibri" w:cs="Sylfaen"/>
          <w:b w:val="0"/>
          <w:szCs w:val="22"/>
          <w:lang w:eastAsia="en-US"/>
        </w:rPr>
        <w:t>էներգետիկայի</w:t>
      </w:r>
      <w:r w:rsidRPr="000E5840">
        <w:rPr>
          <w:rFonts w:eastAsia="Calibri" w:cs="Sylfaen"/>
          <w:b w:val="0"/>
          <w:szCs w:val="22"/>
          <w:lang w:val="ro-RO" w:eastAsia="en-US"/>
        </w:rPr>
        <w:t xml:space="preserve"> </w:t>
      </w:r>
      <w:r w:rsidRPr="000E5840">
        <w:rPr>
          <w:rFonts w:eastAsia="Calibri" w:cs="Sylfaen"/>
          <w:b w:val="0"/>
          <w:szCs w:val="22"/>
          <w:lang w:eastAsia="en-US"/>
        </w:rPr>
        <w:t>ոլոր</w:t>
      </w:r>
      <w:r w:rsidRPr="000E5840">
        <w:rPr>
          <w:rFonts w:eastAsia="Calibri" w:cs="Sylfaen"/>
          <w:b w:val="0"/>
          <w:szCs w:val="22"/>
          <w:lang w:val="en-US" w:eastAsia="en-US"/>
        </w:rPr>
        <w:t>տի</w:t>
      </w:r>
      <w:r w:rsidRPr="000E5840">
        <w:rPr>
          <w:rFonts w:eastAsia="Calibri" w:cs="Sylfaen"/>
          <w:b w:val="0"/>
          <w:szCs w:val="22"/>
          <w:lang w:val="ro-RO" w:eastAsia="en-US"/>
        </w:rPr>
        <w:t xml:space="preserve"> </w:t>
      </w:r>
      <w:r w:rsidRPr="000E5840">
        <w:rPr>
          <w:rFonts w:eastAsia="Calibri" w:cs="Segoe UI"/>
          <w:b w:val="0"/>
          <w:szCs w:val="22"/>
          <w:lang w:val="en-US" w:eastAsia="en-US"/>
        </w:rPr>
        <w:t>դիտանցման</w:t>
      </w:r>
      <w:r w:rsidRPr="004742FE">
        <w:rPr>
          <w:rFonts w:eastAsia="Calibri" w:cs="Segoe UI"/>
          <w:b w:val="0"/>
          <w:szCs w:val="22"/>
          <w:lang w:val="ro-RO" w:eastAsia="en-US"/>
        </w:rPr>
        <w:t xml:space="preserve"> </w:t>
      </w:r>
      <w:r w:rsidRPr="000E5840">
        <w:rPr>
          <w:rFonts w:eastAsia="Calibri" w:cs="Segoe UI"/>
          <w:b w:val="0"/>
          <w:szCs w:val="22"/>
          <w:lang w:val="en-US" w:eastAsia="en-US"/>
        </w:rPr>
        <w:t>ենթարկվող</w:t>
      </w:r>
      <w:r w:rsidRPr="004742FE">
        <w:rPr>
          <w:rFonts w:eastAsia="Calibri" w:cs="Segoe UI"/>
          <w:b w:val="0"/>
          <w:szCs w:val="22"/>
          <w:lang w:val="ro-RO" w:eastAsia="en-US"/>
        </w:rPr>
        <w:t xml:space="preserve"> </w:t>
      </w:r>
      <w:r w:rsidRPr="000E5840">
        <w:rPr>
          <w:rFonts w:eastAsia="Calibri" w:cs="Sylfaen"/>
          <w:b w:val="0"/>
          <w:szCs w:val="22"/>
          <w:lang w:val="en-US" w:eastAsia="en-US"/>
        </w:rPr>
        <w:t>մասնավոր</w:t>
      </w:r>
      <w:r w:rsidRPr="000E5840">
        <w:rPr>
          <w:rFonts w:eastAsia="Calibri" w:cs="Sylfaen"/>
          <w:b w:val="0"/>
          <w:szCs w:val="22"/>
          <w:lang w:val="ro-RO" w:eastAsia="en-US"/>
        </w:rPr>
        <w:t xml:space="preserve"> </w:t>
      </w:r>
      <w:r w:rsidRPr="000E5840">
        <w:rPr>
          <w:rFonts w:eastAsia="Calibri" w:cs="Sylfaen"/>
          <w:b w:val="0"/>
          <w:szCs w:val="22"/>
          <w:lang w:val="en-US" w:eastAsia="en-US"/>
        </w:rPr>
        <w:t>ընկերությունների</w:t>
      </w:r>
      <w:r w:rsidRPr="000E5840">
        <w:rPr>
          <w:rFonts w:eastAsia="Calibri" w:cs="Sylfaen"/>
          <w:b w:val="0"/>
          <w:szCs w:val="22"/>
          <w:lang w:val="ro-RO" w:eastAsia="en-US"/>
        </w:rPr>
        <w:t xml:space="preserve"> (թվով հինգ) հիմնական գործունեությունից ստացված հանրագու</w:t>
      </w:r>
      <w:r w:rsidRPr="000E5840">
        <w:rPr>
          <w:rFonts w:eastAsia="Calibri" w:cs="Sylfaen"/>
          <w:b w:val="0"/>
          <w:szCs w:val="22"/>
          <w:lang w:val="ro-RO" w:eastAsia="en-US"/>
        </w:rPr>
        <w:softHyphen/>
        <w:t>մարային եկամուտները նախորդ ժամանակաշրջանի նկատմամբ նվազել  են 16.1 մլրդ դրամով և կազմել շուրջ 429.8 մլրդ դրամ, իսկ միջանկյալ ժամանակաշրջանում նախորդ միջանկյալ ժամանակաշրջանի նկատմամբ նույնպես նվազել են 23.3 մլրդ դրամով և կազմել 209.7 մլրդ դրամ:</w:t>
      </w:r>
    </w:p>
    <w:p w14:paraId="46D85151" w14:textId="77777777" w:rsidR="000E5840" w:rsidRPr="000E5840" w:rsidRDefault="000E5840" w:rsidP="000E5840">
      <w:pPr>
        <w:spacing w:before="0"/>
        <w:ind w:firstLine="540"/>
        <w:contextualSpacing w:val="0"/>
        <w:rPr>
          <w:rFonts w:eastAsia="Calibri" w:cs="Sylfaen"/>
          <w:b w:val="0"/>
          <w:szCs w:val="22"/>
          <w:lang w:val="ro-RO" w:eastAsia="en-US"/>
        </w:rPr>
      </w:pPr>
      <w:r w:rsidRPr="000E5840">
        <w:rPr>
          <w:rFonts w:eastAsia="Calibri" w:cs="Sylfaen"/>
          <w:b w:val="0"/>
          <w:szCs w:val="22"/>
          <w:lang w:val="ro-RO" w:eastAsia="en-US"/>
        </w:rPr>
        <w:t xml:space="preserve"> Հաշվետու ժամանակաշրջանում Ընկերությունների հան</w:t>
      </w:r>
      <w:r w:rsidRPr="000E5840">
        <w:rPr>
          <w:rFonts w:eastAsia="Calibri" w:cs="Sylfaen"/>
          <w:b w:val="0"/>
          <w:szCs w:val="22"/>
          <w:lang w:val="ro-RO" w:eastAsia="en-US"/>
        </w:rPr>
        <w:softHyphen/>
        <w:t>րագումարային ծախսերը կազմել են 403.1 մլրդ դրամ` նախորդ ժամանակաշրջանի 395.9 մլրդ դրամի դիմաց`ավելանալով 7.3  մլրդ դրամով (1.8%-ով), իսկ միջանկյալ ժամանակաշրջանում նախորդ միջանկյալ ժամանակաշրջանի նկատմամբ նվազել են 23.3 մլրդ դրամով և կազմել 191.6 մլրդ դրամ:</w:t>
      </w:r>
    </w:p>
    <w:p w14:paraId="73B46DA2" w14:textId="77777777" w:rsidR="000E5840" w:rsidRPr="000E5840" w:rsidRDefault="000E5840" w:rsidP="000E5840">
      <w:pPr>
        <w:shd w:val="clear" w:color="auto" w:fill="FFFFFF"/>
        <w:spacing w:before="0"/>
        <w:ind w:firstLine="540"/>
        <w:contextualSpacing w:val="0"/>
        <w:rPr>
          <w:rFonts w:eastAsia="Calibri" w:cs="Sylfaen"/>
          <w:b w:val="0"/>
          <w:szCs w:val="22"/>
          <w:lang w:val="ro-RO" w:eastAsia="en-US"/>
        </w:rPr>
      </w:pPr>
      <w:r w:rsidRPr="000E5840">
        <w:rPr>
          <w:rFonts w:eastAsia="Calibri" w:cs="Sylfaen"/>
          <w:b w:val="0"/>
          <w:szCs w:val="22"/>
          <w:lang w:val="ro-RO" w:eastAsia="en-US"/>
        </w:rPr>
        <w:t>Ընկերությունների 429.8 մլրդ դրամ ընդհանուր եկամուտների և 403.1 մլրդ դրամ ընդհանուր ծախսերի արդյունքում Հաշվետու ժամանակաշրջանում շահույթը կազմել է 26.7 մլրդ դրամ, իսկ միջանկյալ ժամանակաշրջանում Ընկերությունների հանրագումարային 209.7 մլրդ դրամ ընդհանուր եկամուտների և 191.6 մլրդ դրամ ընդհանուր ծախսերի արդյունքում  շահույթը կազմել է 18.1 մլրդ դրամ, որից զուտ շահույթը 9.5 մլ</w:t>
      </w:r>
      <w:r w:rsidRPr="000E5840">
        <w:rPr>
          <w:rFonts w:eastAsia="Calibri" w:cs="Sylfaen"/>
          <w:b w:val="0"/>
          <w:szCs w:val="22"/>
          <w:lang w:eastAsia="en-US"/>
        </w:rPr>
        <w:t>րդ</w:t>
      </w:r>
      <w:r w:rsidRPr="000E5840">
        <w:rPr>
          <w:rFonts w:eastAsia="Calibri" w:cs="Times Armenian"/>
          <w:b w:val="0"/>
          <w:szCs w:val="22"/>
          <w:lang w:val="ro-RO" w:eastAsia="en-US"/>
        </w:rPr>
        <w:t xml:space="preserve"> </w:t>
      </w:r>
      <w:r w:rsidRPr="000E5840">
        <w:rPr>
          <w:rFonts w:eastAsia="Calibri" w:cs="Sylfaen"/>
          <w:b w:val="0"/>
          <w:szCs w:val="22"/>
          <w:lang w:eastAsia="en-US"/>
        </w:rPr>
        <w:t>դրամ</w:t>
      </w:r>
      <w:r w:rsidRPr="000E5840">
        <w:rPr>
          <w:rFonts w:eastAsia="Calibri" w:cs="Sylfaen"/>
          <w:b w:val="0"/>
          <w:color w:val="FF0000"/>
          <w:szCs w:val="22"/>
          <w:lang w:val="ro-RO" w:eastAsia="en-US"/>
        </w:rPr>
        <w:t xml:space="preserve"> </w:t>
      </w:r>
      <w:r w:rsidRPr="000E5840">
        <w:rPr>
          <w:rFonts w:eastAsia="Calibri" w:cs="Sylfaen"/>
          <w:b w:val="0"/>
          <w:szCs w:val="22"/>
          <w:lang w:val="ro-RO" w:eastAsia="en-US"/>
        </w:rPr>
        <w:t xml:space="preserve">(տես </w:t>
      </w:r>
      <w:r w:rsidRPr="000E5840">
        <w:rPr>
          <w:rFonts w:eastAsia="Calibri" w:cs="Sylfaen"/>
          <w:b w:val="0"/>
          <w:szCs w:val="22"/>
          <w:lang w:val="en-US" w:eastAsia="en-US"/>
        </w:rPr>
        <w:t>աղյուսակ</w:t>
      </w:r>
      <w:r w:rsidRPr="000E5840">
        <w:rPr>
          <w:rFonts w:eastAsia="Calibri" w:cs="Sylfaen"/>
          <w:b w:val="0"/>
          <w:szCs w:val="22"/>
          <w:lang w:val="ro-RO" w:eastAsia="en-US"/>
        </w:rPr>
        <w:t xml:space="preserve"> 4): </w:t>
      </w:r>
    </w:p>
    <w:p w14:paraId="6BDEDE8E" w14:textId="77777777" w:rsidR="000E5840" w:rsidRPr="004742FE" w:rsidRDefault="000E5840" w:rsidP="000E5840">
      <w:pPr>
        <w:shd w:val="clear" w:color="auto" w:fill="FFFFFF"/>
        <w:spacing w:before="0"/>
        <w:ind w:firstLine="720"/>
        <w:contextualSpacing w:val="0"/>
        <w:rPr>
          <w:rFonts w:eastAsia="Calibri" w:cs="Segoe UI"/>
          <w:b w:val="0"/>
          <w:szCs w:val="22"/>
          <w:highlight w:val="yellow"/>
          <w:lang w:val="ro-RO" w:eastAsia="en-US"/>
        </w:rPr>
      </w:pPr>
      <w:r w:rsidRPr="000E5840">
        <w:rPr>
          <w:rFonts w:eastAsia="Calibri" w:cs="Segoe UI"/>
          <w:b w:val="0"/>
          <w:szCs w:val="22"/>
          <w:lang w:val="en-US" w:eastAsia="en-US"/>
        </w:rPr>
        <w:t>Հաշվետու</w:t>
      </w:r>
      <w:r w:rsidRPr="004742FE">
        <w:rPr>
          <w:rFonts w:eastAsia="Calibri" w:cs="Segoe UI"/>
          <w:b w:val="0"/>
          <w:szCs w:val="22"/>
          <w:lang w:val="ro-RO" w:eastAsia="en-US"/>
        </w:rPr>
        <w:t xml:space="preserve"> </w:t>
      </w:r>
      <w:r w:rsidRPr="000E5840">
        <w:rPr>
          <w:rFonts w:eastAsia="Calibri" w:cs="Segoe UI"/>
          <w:b w:val="0"/>
          <w:szCs w:val="22"/>
          <w:lang w:val="en-US" w:eastAsia="en-US"/>
        </w:rPr>
        <w:t>ժամանակաշրջանում</w:t>
      </w:r>
      <w:r w:rsidRPr="004742FE">
        <w:rPr>
          <w:rFonts w:eastAsia="Calibri" w:cs="Segoe UI"/>
          <w:b w:val="0"/>
          <w:szCs w:val="22"/>
          <w:lang w:val="ro-RO" w:eastAsia="en-US"/>
        </w:rPr>
        <w:t xml:space="preserve"> </w:t>
      </w:r>
      <w:r w:rsidRPr="000E5840">
        <w:rPr>
          <w:rFonts w:eastAsia="Calibri" w:cs="Segoe UI"/>
          <w:b w:val="0"/>
          <w:szCs w:val="22"/>
          <w:lang w:val="en-US" w:eastAsia="en-US"/>
        </w:rPr>
        <w:t>նախորդ</w:t>
      </w:r>
      <w:r w:rsidRPr="004742FE">
        <w:rPr>
          <w:rFonts w:eastAsia="Calibri" w:cs="Segoe UI"/>
          <w:b w:val="0"/>
          <w:szCs w:val="22"/>
          <w:lang w:val="ro-RO" w:eastAsia="en-US"/>
        </w:rPr>
        <w:t xml:space="preserve"> </w:t>
      </w:r>
      <w:r w:rsidRPr="000E5840">
        <w:rPr>
          <w:rFonts w:eastAsia="Calibri" w:cs="Segoe UI"/>
          <w:b w:val="0"/>
          <w:szCs w:val="22"/>
          <w:lang w:val="en-US" w:eastAsia="en-US"/>
        </w:rPr>
        <w:t>ժամանակաշրջանի</w:t>
      </w:r>
      <w:r w:rsidRPr="004742FE">
        <w:rPr>
          <w:rFonts w:eastAsia="Calibri" w:cs="Segoe UI"/>
          <w:b w:val="0"/>
          <w:szCs w:val="22"/>
          <w:lang w:val="ro-RO" w:eastAsia="en-US"/>
        </w:rPr>
        <w:t xml:space="preserve"> </w:t>
      </w:r>
      <w:r w:rsidRPr="000E5840">
        <w:rPr>
          <w:rFonts w:eastAsia="Calibri" w:cs="Segoe UI"/>
          <w:b w:val="0"/>
          <w:szCs w:val="22"/>
          <w:lang w:val="en-US" w:eastAsia="en-US"/>
        </w:rPr>
        <w:t>նկատմամբ</w:t>
      </w:r>
      <w:r w:rsidRPr="004742FE">
        <w:rPr>
          <w:rFonts w:eastAsia="Calibri" w:cs="Segoe UI"/>
          <w:b w:val="0"/>
          <w:szCs w:val="22"/>
          <w:lang w:val="ro-RO" w:eastAsia="en-US"/>
        </w:rPr>
        <w:t xml:space="preserve"> </w:t>
      </w:r>
      <w:r w:rsidRPr="000E5840">
        <w:rPr>
          <w:rFonts w:eastAsia="Calibri" w:cs="Segoe UI"/>
          <w:b w:val="0"/>
          <w:szCs w:val="22"/>
          <w:lang w:val="en-US" w:eastAsia="en-US"/>
        </w:rPr>
        <w:t>Ընկերու</w:t>
      </w:r>
      <w:r w:rsidRPr="004742FE">
        <w:rPr>
          <w:rFonts w:eastAsia="Calibri" w:cs="Segoe UI"/>
          <w:b w:val="0"/>
          <w:szCs w:val="22"/>
          <w:lang w:val="ro-RO" w:eastAsia="en-US"/>
        </w:rPr>
        <w:softHyphen/>
      </w:r>
      <w:r w:rsidRPr="000E5840">
        <w:rPr>
          <w:rFonts w:eastAsia="Calibri" w:cs="Segoe UI"/>
          <w:b w:val="0"/>
          <w:szCs w:val="22"/>
          <w:lang w:val="en-US" w:eastAsia="en-US"/>
        </w:rPr>
        <w:t>թյունների</w:t>
      </w:r>
      <w:r w:rsidRPr="004742FE">
        <w:rPr>
          <w:rFonts w:eastAsia="Calibri" w:cs="Segoe UI"/>
          <w:b w:val="0"/>
          <w:szCs w:val="22"/>
          <w:lang w:val="ro-RO" w:eastAsia="en-US"/>
        </w:rPr>
        <w:t xml:space="preserve"> </w:t>
      </w:r>
      <w:r w:rsidRPr="000E5840">
        <w:rPr>
          <w:rFonts w:eastAsia="Calibri" w:cs="Segoe UI"/>
          <w:b w:val="0"/>
          <w:szCs w:val="22"/>
          <w:lang w:val="en-US" w:eastAsia="en-US"/>
        </w:rPr>
        <w:t>հանրագումարային</w:t>
      </w:r>
      <w:r w:rsidRPr="004742FE">
        <w:rPr>
          <w:rFonts w:eastAsia="Calibri" w:cs="Segoe UI"/>
          <w:b w:val="0"/>
          <w:szCs w:val="22"/>
          <w:lang w:val="ro-RO" w:eastAsia="en-US"/>
        </w:rPr>
        <w:t xml:space="preserve"> </w:t>
      </w:r>
      <w:r w:rsidRPr="000E5840">
        <w:rPr>
          <w:rFonts w:eastAsia="Calibri" w:cs="Segoe UI"/>
          <w:b w:val="0"/>
          <w:szCs w:val="22"/>
          <w:lang w:val="en-US" w:eastAsia="en-US"/>
        </w:rPr>
        <w:t>սեփական</w:t>
      </w:r>
      <w:r w:rsidRPr="004742FE">
        <w:rPr>
          <w:rFonts w:eastAsia="Calibri" w:cs="Segoe UI"/>
          <w:b w:val="0"/>
          <w:szCs w:val="22"/>
          <w:lang w:val="ro-RO" w:eastAsia="en-US"/>
        </w:rPr>
        <w:t xml:space="preserve"> </w:t>
      </w:r>
      <w:r w:rsidRPr="000E5840">
        <w:rPr>
          <w:rFonts w:eastAsia="Calibri" w:cs="Segoe UI"/>
          <w:b w:val="0"/>
          <w:szCs w:val="22"/>
          <w:lang w:val="en-US" w:eastAsia="en-US"/>
        </w:rPr>
        <w:t>կապիտալի</w:t>
      </w:r>
      <w:r w:rsidRPr="004742FE">
        <w:rPr>
          <w:rFonts w:eastAsia="Calibri" w:cs="Segoe UI"/>
          <w:b w:val="0"/>
          <w:szCs w:val="22"/>
          <w:lang w:val="ro-RO" w:eastAsia="en-US"/>
        </w:rPr>
        <w:t xml:space="preserve"> </w:t>
      </w:r>
      <w:r w:rsidRPr="000E5840">
        <w:rPr>
          <w:rFonts w:eastAsia="Calibri" w:cs="Segoe UI"/>
          <w:b w:val="0"/>
          <w:szCs w:val="22"/>
          <w:lang w:val="en-US" w:eastAsia="en-US"/>
        </w:rPr>
        <w:t>դիրքը</w:t>
      </w:r>
      <w:r w:rsidRPr="004742FE">
        <w:rPr>
          <w:rFonts w:eastAsia="Calibri" w:cs="Segoe UI"/>
          <w:b w:val="0"/>
          <w:szCs w:val="22"/>
          <w:lang w:val="ro-RO" w:eastAsia="en-US"/>
        </w:rPr>
        <w:t xml:space="preserve"> </w:t>
      </w:r>
      <w:r w:rsidRPr="000E5840">
        <w:rPr>
          <w:rFonts w:eastAsia="Calibri" w:cs="Segoe UI"/>
          <w:b w:val="0"/>
          <w:szCs w:val="22"/>
          <w:lang w:val="en-US" w:eastAsia="en-US"/>
        </w:rPr>
        <w:t>դինամիկ</w:t>
      </w:r>
      <w:r w:rsidRPr="004742FE">
        <w:rPr>
          <w:rFonts w:eastAsia="Calibri" w:cs="Segoe UI"/>
          <w:b w:val="0"/>
          <w:szCs w:val="22"/>
          <w:lang w:val="ro-RO" w:eastAsia="en-US"/>
        </w:rPr>
        <w:t xml:space="preserve"> </w:t>
      </w:r>
      <w:r w:rsidRPr="000E5840">
        <w:rPr>
          <w:rFonts w:eastAsia="Calibri" w:cs="Segoe UI"/>
          <w:b w:val="0"/>
          <w:szCs w:val="22"/>
          <w:lang w:val="en-US" w:eastAsia="en-US"/>
        </w:rPr>
        <w:t>կերպով</w:t>
      </w:r>
      <w:r w:rsidRPr="004742FE">
        <w:rPr>
          <w:rFonts w:eastAsia="Calibri" w:cs="Segoe UI"/>
          <w:b w:val="0"/>
          <w:szCs w:val="22"/>
          <w:lang w:val="ro-RO" w:eastAsia="en-US"/>
        </w:rPr>
        <w:t xml:space="preserve"> </w:t>
      </w:r>
      <w:r w:rsidRPr="000E5840">
        <w:rPr>
          <w:rFonts w:eastAsia="Calibri" w:cs="Segoe UI"/>
          <w:b w:val="0"/>
          <w:szCs w:val="22"/>
          <w:lang w:val="en-US" w:eastAsia="en-US"/>
        </w:rPr>
        <w:t>բարելավվել</w:t>
      </w:r>
      <w:r w:rsidRPr="004742FE">
        <w:rPr>
          <w:rFonts w:eastAsia="Calibri" w:cs="Segoe UI"/>
          <w:b w:val="0"/>
          <w:szCs w:val="22"/>
          <w:lang w:val="ro-RO" w:eastAsia="en-US"/>
        </w:rPr>
        <w:t xml:space="preserve"> </w:t>
      </w:r>
      <w:r w:rsidRPr="000E5840">
        <w:rPr>
          <w:rFonts w:eastAsia="Calibri" w:cs="Segoe UI"/>
          <w:b w:val="0"/>
          <w:szCs w:val="22"/>
          <w:lang w:val="en-US" w:eastAsia="en-US"/>
        </w:rPr>
        <w:t>է</w:t>
      </w:r>
      <w:r w:rsidRPr="004742FE">
        <w:rPr>
          <w:rFonts w:eastAsia="Calibri" w:cs="Segoe UI"/>
          <w:b w:val="0"/>
          <w:szCs w:val="22"/>
          <w:lang w:val="ro-RO" w:eastAsia="en-US"/>
        </w:rPr>
        <w:t xml:space="preserve">, </w:t>
      </w:r>
      <w:r w:rsidRPr="000E5840">
        <w:rPr>
          <w:rFonts w:eastAsia="Calibri" w:cs="Segoe UI"/>
          <w:b w:val="0"/>
          <w:szCs w:val="22"/>
          <w:lang w:val="en-US" w:eastAsia="en-US"/>
        </w:rPr>
        <w:t>արդյունքում</w:t>
      </w:r>
      <w:r w:rsidRPr="004742FE">
        <w:rPr>
          <w:rFonts w:eastAsia="Calibri" w:cs="Segoe UI"/>
          <w:b w:val="0"/>
          <w:szCs w:val="22"/>
          <w:lang w:val="ro-RO" w:eastAsia="en-US"/>
        </w:rPr>
        <w:t xml:space="preserve"> </w:t>
      </w:r>
      <w:r w:rsidRPr="000E5840">
        <w:rPr>
          <w:rFonts w:eastAsia="Calibri" w:cs="Segoe UI"/>
          <w:b w:val="0"/>
          <w:szCs w:val="22"/>
          <w:lang w:val="en-US" w:eastAsia="en-US"/>
        </w:rPr>
        <w:t>ավելանալով</w:t>
      </w:r>
      <w:r w:rsidRPr="004742FE">
        <w:rPr>
          <w:rFonts w:eastAsia="Calibri" w:cs="Segoe UI"/>
          <w:b w:val="0"/>
          <w:szCs w:val="22"/>
          <w:lang w:val="ro-RO" w:eastAsia="en-US"/>
        </w:rPr>
        <w:t xml:space="preserve"> 13.5 </w:t>
      </w:r>
      <w:r w:rsidRPr="000E5840">
        <w:rPr>
          <w:rFonts w:eastAsia="Calibri" w:cs="Segoe UI"/>
          <w:b w:val="0"/>
          <w:szCs w:val="22"/>
          <w:lang w:val="en-US" w:eastAsia="en-US"/>
        </w:rPr>
        <w:t>մլրդ</w:t>
      </w:r>
      <w:r w:rsidRPr="004742FE">
        <w:rPr>
          <w:rFonts w:eastAsia="Calibri" w:cs="Segoe UI"/>
          <w:b w:val="0"/>
          <w:szCs w:val="22"/>
          <w:lang w:val="ro-RO" w:eastAsia="en-US"/>
        </w:rPr>
        <w:t xml:space="preserve"> </w:t>
      </w:r>
      <w:r w:rsidRPr="000E5840">
        <w:rPr>
          <w:rFonts w:eastAsia="Calibri" w:cs="Segoe UI"/>
          <w:b w:val="0"/>
          <w:szCs w:val="22"/>
          <w:lang w:val="en-US" w:eastAsia="en-US"/>
        </w:rPr>
        <w:t>դրամով</w:t>
      </w:r>
      <w:r w:rsidRPr="004742FE">
        <w:rPr>
          <w:rFonts w:eastAsia="Calibri" w:cs="Segoe UI"/>
          <w:b w:val="0"/>
          <w:szCs w:val="22"/>
          <w:lang w:val="ro-RO" w:eastAsia="en-US"/>
        </w:rPr>
        <w:t xml:space="preserve"> (4.4%): </w:t>
      </w:r>
    </w:p>
    <w:p w14:paraId="600CCD6B" w14:textId="77777777" w:rsidR="000E5840" w:rsidRPr="004742FE" w:rsidRDefault="000E5840" w:rsidP="000E5840">
      <w:pPr>
        <w:spacing w:before="0"/>
        <w:ind w:firstLine="720"/>
        <w:contextualSpacing w:val="0"/>
        <w:rPr>
          <w:rFonts w:eastAsia="Calibri" w:cs="Segoe UI"/>
          <w:b w:val="0"/>
          <w:szCs w:val="22"/>
          <w:lang w:val="ro-RO" w:eastAsia="en-US"/>
        </w:rPr>
      </w:pPr>
      <w:r w:rsidRPr="000E5840">
        <w:rPr>
          <w:rFonts w:eastAsia="Calibri" w:cs="Segoe UI"/>
          <w:b w:val="0"/>
          <w:szCs w:val="22"/>
          <w:lang w:val="en-US" w:eastAsia="en-US"/>
        </w:rPr>
        <w:t>Միջանկյալ</w:t>
      </w:r>
      <w:r w:rsidRPr="004742FE">
        <w:rPr>
          <w:rFonts w:eastAsia="Calibri" w:cs="Segoe UI"/>
          <w:b w:val="0"/>
          <w:szCs w:val="22"/>
          <w:lang w:val="ro-RO" w:eastAsia="en-US"/>
        </w:rPr>
        <w:t xml:space="preserve"> </w:t>
      </w:r>
      <w:r w:rsidRPr="000E5840">
        <w:rPr>
          <w:rFonts w:eastAsia="Calibri" w:cs="Segoe UI"/>
          <w:b w:val="0"/>
          <w:szCs w:val="22"/>
          <w:lang w:val="en-US" w:eastAsia="en-US"/>
        </w:rPr>
        <w:t>ժամանակաշրջանում</w:t>
      </w:r>
      <w:r w:rsidRPr="004742FE">
        <w:rPr>
          <w:rFonts w:eastAsia="Calibri" w:cs="Segoe UI"/>
          <w:b w:val="0"/>
          <w:szCs w:val="22"/>
          <w:lang w:val="ro-RO" w:eastAsia="en-US"/>
        </w:rPr>
        <w:t xml:space="preserve"> </w:t>
      </w:r>
      <w:r w:rsidRPr="000E5840">
        <w:rPr>
          <w:rFonts w:eastAsia="Calibri" w:cs="Segoe UI"/>
          <w:b w:val="0"/>
          <w:szCs w:val="22"/>
          <w:lang w:val="en-US" w:eastAsia="en-US"/>
        </w:rPr>
        <w:t>Ընկերու</w:t>
      </w:r>
      <w:r w:rsidRPr="004742FE">
        <w:rPr>
          <w:rFonts w:eastAsia="Calibri" w:cs="Segoe UI"/>
          <w:b w:val="0"/>
          <w:szCs w:val="22"/>
          <w:lang w:val="ro-RO" w:eastAsia="en-US"/>
        </w:rPr>
        <w:softHyphen/>
      </w:r>
      <w:r w:rsidRPr="000E5840">
        <w:rPr>
          <w:rFonts w:eastAsia="Calibri" w:cs="Segoe UI"/>
          <w:b w:val="0"/>
          <w:szCs w:val="22"/>
          <w:lang w:val="en-US" w:eastAsia="en-US"/>
        </w:rPr>
        <w:t>թյունների</w:t>
      </w:r>
      <w:r w:rsidRPr="004742FE">
        <w:rPr>
          <w:rFonts w:eastAsia="Calibri" w:cs="Segoe UI"/>
          <w:b w:val="0"/>
          <w:szCs w:val="22"/>
          <w:lang w:val="ro-RO" w:eastAsia="en-US"/>
        </w:rPr>
        <w:t xml:space="preserve"> </w:t>
      </w:r>
      <w:r w:rsidRPr="000E5840">
        <w:rPr>
          <w:rFonts w:eastAsia="Calibri" w:cs="Segoe UI"/>
          <w:b w:val="0"/>
          <w:szCs w:val="22"/>
          <w:lang w:val="en-US" w:eastAsia="en-US"/>
        </w:rPr>
        <w:t>հանրագումարային</w:t>
      </w:r>
      <w:r w:rsidRPr="004742FE">
        <w:rPr>
          <w:rFonts w:eastAsia="Calibri" w:cs="Segoe UI"/>
          <w:b w:val="0"/>
          <w:szCs w:val="22"/>
          <w:lang w:val="ro-RO" w:eastAsia="en-US"/>
        </w:rPr>
        <w:t xml:space="preserve"> </w:t>
      </w:r>
      <w:r w:rsidRPr="000E5840">
        <w:rPr>
          <w:rFonts w:eastAsia="Calibri" w:cs="Segoe UI"/>
          <w:b w:val="0"/>
          <w:szCs w:val="22"/>
          <w:lang w:val="en-US" w:eastAsia="en-US"/>
        </w:rPr>
        <w:t>սեփական</w:t>
      </w:r>
      <w:r w:rsidRPr="004742FE">
        <w:rPr>
          <w:rFonts w:eastAsia="Calibri" w:cs="Segoe UI"/>
          <w:b w:val="0"/>
          <w:szCs w:val="22"/>
          <w:lang w:val="ro-RO" w:eastAsia="en-US"/>
        </w:rPr>
        <w:t xml:space="preserve"> </w:t>
      </w:r>
      <w:r w:rsidRPr="000E5840">
        <w:rPr>
          <w:rFonts w:eastAsia="Calibri" w:cs="Segoe UI"/>
          <w:b w:val="0"/>
          <w:szCs w:val="22"/>
          <w:lang w:val="en-US" w:eastAsia="en-US"/>
        </w:rPr>
        <w:t>կապիտալը</w:t>
      </w:r>
      <w:r w:rsidRPr="004742FE">
        <w:rPr>
          <w:rFonts w:eastAsia="Calibri" w:cs="Segoe UI"/>
          <w:b w:val="0"/>
          <w:szCs w:val="22"/>
          <w:lang w:val="ro-RO" w:eastAsia="en-US"/>
        </w:rPr>
        <w:t xml:space="preserve"> </w:t>
      </w:r>
      <w:r w:rsidRPr="000E5840">
        <w:rPr>
          <w:rFonts w:eastAsia="Calibri" w:cs="Segoe UI"/>
          <w:b w:val="0"/>
          <w:szCs w:val="22"/>
          <w:lang w:val="en-US" w:eastAsia="en-US"/>
        </w:rPr>
        <w:t>կազմել</w:t>
      </w:r>
      <w:r w:rsidRPr="004742FE">
        <w:rPr>
          <w:rFonts w:eastAsia="Calibri" w:cs="Segoe UI"/>
          <w:b w:val="0"/>
          <w:szCs w:val="22"/>
          <w:lang w:val="ro-RO" w:eastAsia="en-US"/>
        </w:rPr>
        <w:t xml:space="preserve"> </w:t>
      </w:r>
      <w:r w:rsidRPr="000E5840">
        <w:rPr>
          <w:rFonts w:eastAsia="Calibri" w:cs="Segoe UI"/>
          <w:b w:val="0"/>
          <w:szCs w:val="22"/>
          <w:lang w:val="en-US" w:eastAsia="en-US"/>
        </w:rPr>
        <w:t>է</w:t>
      </w:r>
      <w:r w:rsidRPr="004742FE">
        <w:rPr>
          <w:rFonts w:eastAsia="Calibri" w:cs="Segoe UI"/>
          <w:b w:val="0"/>
          <w:szCs w:val="22"/>
          <w:lang w:val="ro-RO" w:eastAsia="en-US"/>
        </w:rPr>
        <w:t xml:space="preserve"> 332.0 </w:t>
      </w:r>
      <w:r w:rsidRPr="000E5840">
        <w:rPr>
          <w:rFonts w:eastAsia="Calibri" w:cs="Segoe UI"/>
          <w:b w:val="0"/>
          <w:szCs w:val="22"/>
          <w:lang w:val="en-US" w:eastAsia="en-US"/>
        </w:rPr>
        <w:t>մլրդ</w:t>
      </w:r>
      <w:r w:rsidRPr="004742FE">
        <w:rPr>
          <w:rFonts w:eastAsia="Calibri" w:cs="Segoe UI"/>
          <w:b w:val="0"/>
          <w:szCs w:val="22"/>
          <w:lang w:val="ro-RO" w:eastAsia="en-US"/>
        </w:rPr>
        <w:t xml:space="preserve"> </w:t>
      </w:r>
      <w:r w:rsidRPr="000E5840">
        <w:rPr>
          <w:rFonts w:eastAsia="Calibri" w:cs="Segoe UI"/>
          <w:b w:val="0"/>
          <w:szCs w:val="22"/>
          <w:lang w:val="en-US" w:eastAsia="en-US"/>
        </w:rPr>
        <w:t>դրամ</w:t>
      </w:r>
      <w:r w:rsidRPr="004742FE">
        <w:rPr>
          <w:rFonts w:eastAsia="Calibri" w:cs="Segoe UI"/>
          <w:b w:val="0"/>
          <w:szCs w:val="22"/>
          <w:lang w:val="ro-RO" w:eastAsia="en-US"/>
        </w:rPr>
        <w:t xml:space="preserve">: </w:t>
      </w:r>
    </w:p>
    <w:p w14:paraId="663167FF" w14:textId="77777777" w:rsidR="000E5840" w:rsidRPr="000E5840" w:rsidRDefault="000E5840" w:rsidP="000E5840">
      <w:pPr>
        <w:spacing w:before="0" w:line="276" w:lineRule="auto"/>
        <w:ind w:firstLine="0"/>
        <w:contextualSpacing w:val="0"/>
        <w:jc w:val="left"/>
        <w:rPr>
          <w:rFonts w:eastAsia="Calibri" w:cs="Segoe UI"/>
          <w:b w:val="0"/>
          <w:szCs w:val="22"/>
          <w:lang w:val="en-US" w:eastAsia="en-US"/>
        </w:rPr>
      </w:pPr>
      <w:r w:rsidRPr="000E5840">
        <w:rPr>
          <w:rFonts w:eastAsia="Calibri" w:cs="Segoe UI"/>
          <w:i/>
          <w:szCs w:val="22"/>
          <w:lang w:val="en-US" w:eastAsia="en-US"/>
        </w:rPr>
        <w:t>Աղյուսակ</w:t>
      </w:r>
      <w:r w:rsidRPr="000E5840">
        <w:rPr>
          <w:rFonts w:eastAsia="Calibri" w:cs="Segoe UI"/>
          <w:i/>
          <w:szCs w:val="22"/>
          <w:lang w:val="ro-RO" w:eastAsia="en-US"/>
        </w:rPr>
        <w:t xml:space="preserve"> 4. Էներգետիկայի ոլորտի մ</w:t>
      </w:r>
      <w:r w:rsidRPr="000E5840">
        <w:rPr>
          <w:rFonts w:eastAsia="Calibri" w:cs="Segoe UI"/>
          <w:i/>
          <w:szCs w:val="22"/>
          <w:lang w:val="en-US" w:eastAsia="en-US"/>
        </w:rPr>
        <w:t>ասնավոր</w:t>
      </w:r>
      <w:r w:rsidRPr="000E5840">
        <w:rPr>
          <w:rFonts w:eastAsia="Calibri" w:cs="Segoe UI"/>
          <w:i/>
          <w:szCs w:val="22"/>
          <w:lang w:val="ro-RO" w:eastAsia="en-US"/>
        </w:rPr>
        <w:t xml:space="preserve"> </w:t>
      </w:r>
      <w:r w:rsidRPr="000E5840">
        <w:rPr>
          <w:rFonts w:eastAsia="Calibri" w:cs="Segoe UI"/>
          <w:i/>
          <w:szCs w:val="22"/>
          <w:lang w:val="en-US" w:eastAsia="en-US"/>
        </w:rPr>
        <w:t>ընկերությունների</w:t>
      </w:r>
      <w:r w:rsidRPr="000E5840">
        <w:rPr>
          <w:rFonts w:eastAsia="Calibri" w:cs="Segoe UI"/>
          <w:i/>
          <w:szCs w:val="22"/>
          <w:lang w:val="ro-RO" w:eastAsia="en-US"/>
        </w:rPr>
        <w:t xml:space="preserve"> </w:t>
      </w:r>
      <w:r w:rsidRPr="000E5840">
        <w:rPr>
          <w:rFonts w:eastAsia="Calibri" w:cs="Segoe UI"/>
          <w:i/>
          <w:szCs w:val="22"/>
          <w:lang w:val="en-US" w:eastAsia="en-US"/>
        </w:rPr>
        <w:t>հանրագումարային</w:t>
      </w:r>
      <w:r w:rsidRPr="000E5840">
        <w:rPr>
          <w:rFonts w:eastAsia="Calibri" w:cs="Segoe UI"/>
          <w:i/>
          <w:szCs w:val="22"/>
          <w:lang w:val="ro-RO" w:eastAsia="en-US"/>
        </w:rPr>
        <w:t xml:space="preserve"> զուտ </w:t>
      </w:r>
      <w:r w:rsidRPr="000E5840">
        <w:rPr>
          <w:rFonts w:eastAsia="Calibri" w:cs="Segoe UI"/>
          <w:i/>
          <w:szCs w:val="22"/>
          <w:lang w:val="en-US" w:eastAsia="en-US"/>
        </w:rPr>
        <w:t>շահույթն</w:t>
      </w:r>
      <w:r w:rsidRPr="004742FE">
        <w:rPr>
          <w:rFonts w:eastAsia="Calibri" w:cs="Segoe UI"/>
          <w:i/>
          <w:szCs w:val="22"/>
          <w:lang w:val="ro-RO" w:eastAsia="en-US"/>
        </w:rPr>
        <w:t xml:space="preserve"> </w:t>
      </w:r>
      <w:r w:rsidRPr="000E5840">
        <w:rPr>
          <w:rFonts w:eastAsia="Calibri" w:cs="Segoe UI"/>
          <w:i/>
          <w:szCs w:val="22"/>
          <w:lang w:val="ro-RO" w:eastAsia="en-US"/>
        </w:rPr>
        <w:t xml:space="preserve">ըստ տարիների.                                                                                          </w:t>
      </w:r>
      <w:r w:rsidRPr="000E5840">
        <w:rPr>
          <w:rFonts w:eastAsia="Calibri" w:cs="Segoe UI"/>
          <w:b w:val="0"/>
          <w:i/>
          <w:sz w:val="18"/>
          <w:szCs w:val="18"/>
          <w:lang w:val="ro-RO" w:eastAsia="en-US"/>
        </w:rPr>
        <w:t xml:space="preserve">հազ. դրամ                                                                                                                         </w:t>
      </w:r>
    </w:p>
    <w:tbl>
      <w:tblPr>
        <w:tblW w:w="9785" w:type="dxa"/>
        <w:tblInd w:w="148" w:type="dxa"/>
        <w:tblLayout w:type="fixed"/>
        <w:tblLook w:val="04A0" w:firstRow="1" w:lastRow="0" w:firstColumn="1" w:lastColumn="0" w:noHBand="0" w:noVBand="1"/>
      </w:tblPr>
      <w:tblGrid>
        <w:gridCol w:w="4953"/>
        <w:gridCol w:w="1442"/>
        <w:gridCol w:w="1685"/>
        <w:gridCol w:w="1705"/>
      </w:tblGrid>
      <w:tr w:rsidR="000E5840" w:rsidRPr="000E5840" w14:paraId="259E6128" w14:textId="77777777" w:rsidTr="00445EFC">
        <w:trPr>
          <w:trHeight w:val="662"/>
        </w:trPr>
        <w:tc>
          <w:tcPr>
            <w:tcW w:w="4953" w:type="dxa"/>
            <w:vMerge w:val="restart"/>
            <w:tcBorders>
              <w:top w:val="single" w:sz="4" w:space="0" w:color="auto"/>
              <w:left w:val="single" w:sz="4" w:space="0" w:color="auto"/>
              <w:right w:val="single" w:sz="4" w:space="0" w:color="auto"/>
            </w:tcBorders>
            <w:shd w:val="clear" w:color="auto" w:fill="D9D9D9"/>
            <w:vAlign w:val="center"/>
          </w:tcPr>
          <w:p w14:paraId="106F9195" w14:textId="77777777" w:rsidR="000E5840" w:rsidRPr="000E5840" w:rsidRDefault="000E5840" w:rsidP="000E5840">
            <w:pPr>
              <w:spacing w:before="0" w:after="160"/>
              <w:ind w:firstLine="0"/>
              <w:contextualSpacing w:val="0"/>
              <w:jc w:val="center"/>
              <w:rPr>
                <w:rFonts w:eastAsia="Calibri" w:cs="Courier New"/>
                <w:bCs/>
                <w:color w:val="000000"/>
                <w:sz w:val="20"/>
                <w:szCs w:val="20"/>
                <w:lang w:val="ro-RO" w:eastAsia="en-US"/>
              </w:rPr>
            </w:pPr>
            <w:r w:rsidRPr="000E5840">
              <w:rPr>
                <w:rFonts w:eastAsia="Calibri" w:cs="Calibri"/>
                <w:bCs/>
                <w:color w:val="000000"/>
                <w:sz w:val="20"/>
                <w:szCs w:val="20"/>
                <w:lang w:val="en-US" w:eastAsia="en-US"/>
              </w:rPr>
              <w:t>Մասնավոր</w:t>
            </w:r>
            <w:r w:rsidRPr="000E5840">
              <w:rPr>
                <w:rFonts w:eastAsia="Calibri" w:cs="Calibri"/>
                <w:bCs/>
                <w:color w:val="000000"/>
                <w:sz w:val="20"/>
                <w:szCs w:val="20"/>
                <w:lang w:val="ro-RO" w:eastAsia="en-US"/>
              </w:rPr>
              <w:t xml:space="preserve"> </w:t>
            </w:r>
            <w:r w:rsidRPr="000E5840">
              <w:rPr>
                <w:rFonts w:eastAsia="Calibri" w:cs="Calibri"/>
                <w:bCs/>
                <w:color w:val="000000"/>
                <w:sz w:val="20"/>
                <w:szCs w:val="20"/>
                <w:lang w:val="en-US" w:eastAsia="en-US"/>
              </w:rPr>
              <w:t>ընկերություններ</w:t>
            </w:r>
          </w:p>
        </w:tc>
        <w:tc>
          <w:tcPr>
            <w:tcW w:w="1442" w:type="dxa"/>
            <w:tcBorders>
              <w:top w:val="single" w:sz="8" w:space="0" w:color="auto"/>
              <w:left w:val="nil"/>
              <w:bottom w:val="single" w:sz="8" w:space="0" w:color="auto"/>
              <w:right w:val="single" w:sz="8" w:space="0" w:color="auto"/>
            </w:tcBorders>
            <w:shd w:val="clear" w:color="auto" w:fill="D9D9D9"/>
            <w:vAlign w:val="center"/>
          </w:tcPr>
          <w:p w14:paraId="2330C2D8" w14:textId="77777777" w:rsidR="000E5840" w:rsidRPr="000E5840" w:rsidRDefault="000E5840" w:rsidP="000E5840">
            <w:pPr>
              <w:spacing w:before="0" w:after="160"/>
              <w:ind w:firstLine="0"/>
              <w:contextualSpacing w:val="0"/>
              <w:jc w:val="center"/>
              <w:rPr>
                <w:rFonts w:eastAsia="Calibri" w:cs="Calibri"/>
                <w:bCs/>
                <w:color w:val="000000"/>
                <w:sz w:val="20"/>
                <w:szCs w:val="20"/>
                <w:lang w:val="en-US" w:eastAsia="en-US"/>
              </w:rPr>
            </w:pPr>
            <w:r w:rsidRPr="000E5840">
              <w:rPr>
                <w:rFonts w:eastAsia="Calibri" w:cs="Calibri"/>
                <w:bCs/>
                <w:color w:val="000000"/>
                <w:sz w:val="20"/>
                <w:szCs w:val="20"/>
                <w:lang w:val="en-US" w:eastAsia="en-US"/>
              </w:rPr>
              <w:t>2016թ.</w:t>
            </w:r>
          </w:p>
        </w:tc>
        <w:tc>
          <w:tcPr>
            <w:tcW w:w="1685" w:type="dxa"/>
            <w:tcBorders>
              <w:top w:val="single" w:sz="8" w:space="0" w:color="auto"/>
              <w:left w:val="nil"/>
              <w:bottom w:val="single" w:sz="8" w:space="0" w:color="auto"/>
              <w:right w:val="single" w:sz="8" w:space="0" w:color="auto"/>
            </w:tcBorders>
            <w:shd w:val="clear" w:color="auto" w:fill="D9D9D9"/>
            <w:vAlign w:val="center"/>
          </w:tcPr>
          <w:p w14:paraId="20AF9769" w14:textId="77777777" w:rsidR="000E5840" w:rsidRPr="000E5840" w:rsidRDefault="000E5840" w:rsidP="000E5840">
            <w:pPr>
              <w:spacing w:before="0" w:after="160"/>
              <w:ind w:firstLine="0"/>
              <w:contextualSpacing w:val="0"/>
              <w:jc w:val="center"/>
              <w:rPr>
                <w:rFonts w:eastAsia="Calibri" w:cs="Calibri"/>
                <w:bCs/>
                <w:color w:val="000000"/>
                <w:sz w:val="20"/>
                <w:szCs w:val="20"/>
                <w:lang w:val="en-US" w:eastAsia="en-US"/>
              </w:rPr>
            </w:pPr>
            <w:r w:rsidRPr="000E5840">
              <w:rPr>
                <w:rFonts w:eastAsia="Calibri" w:cs="Calibri"/>
                <w:bCs/>
                <w:color w:val="000000"/>
                <w:sz w:val="20"/>
                <w:szCs w:val="20"/>
                <w:lang w:val="en-US" w:eastAsia="en-US"/>
              </w:rPr>
              <w:t>2017թ.</w:t>
            </w:r>
          </w:p>
        </w:tc>
        <w:tc>
          <w:tcPr>
            <w:tcW w:w="1705" w:type="dxa"/>
            <w:tcBorders>
              <w:top w:val="single" w:sz="8" w:space="0" w:color="auto"/>
              <w:left w:val="nil"/>
              <w:bottom w:val="single" w:sz="8" w:space="0" w:color="auto"/>
              <w:right w:val="single" w:sz="8" w:space="0" w:color="auto"/>
            </w:tcBorders>
            <w:shd w:val="clear" w:color="auto" w:fill="D9D9D9"/>
          </w:tcPr>
          <w:p w14:paraId="0B5060CD" w14:textId="77777777" w:rsidR="000E5840" w:rsidRPr="000E5840" w:rsidRDefault="000E5840" w:rsidP="000E5840">
            <w:pPr>
              <w:spacing w:before="0" w:after="160"/>
              <w:ind w:firstLine="0"/>
              <w:contextualSpacing w:val="0"/>
              <w:jc w:val="center"/>
              <w:rPr>
                <w:rFonts w:eastAsia="Calibri" w:cs="Calibri"/>
                <w:bCs/>
                <w:color w:val="000000"/>
                <w:sz w:val="20"/>
                <w:szCs w:val="20"/>
                <w:lang w:val="en-US" w:eastAsia="en-US"/>
              </w:rPr>
            </w:pPr>
            <w:r w:rsidRPr="000E5840">
              <w:rPr>
                <w:rFonts w:eastAsia="Calibri" w:cs="Calibri"/>
                <w:bCs/>
                <w:color w:val="000000"/>
                <w:sz w:val="20"/>
                <w:szCs w:val="20"/>
                <w:lang w:val="en-US" w:eastAsia="en-US"/>
              </w:rPr>
              <w:t>2018թ.             1-ին կիս.</w:t>
            </w:r>
          </w:p>
        </w:tc>
      </w:tr>
      <w:tr w:rsidR="000E5840" w:rsidRPr="000E5840" w14:paraId="4BE4AF7E" w14:textId="77777777" w:rsidTr="00445EFC">
        <w:trPr>
          <w:trHeight w:val="133"/>
        </w:trPr>
        <w:tc>
          <w:tcPr>
            <w:tcW w:w="4953" w:type="dxa"/>
            <w:vMerge/>
            <w:tcBorders>
              <w:left w:val="single" w:sz="4" w:space="0" w:color="auto"/>
              <w:bottom w:val="single" w:sz="4" w:space="0" w:color="auto"/>
              <w:right w:val="single" w:sz="4" w:space="0" w:color="auto"/>
            </w:tcBorders>
            <w:shd w:val="clear" w:color="auto" w:fill="D9D9D9"/>
            <w:vAlign w:val="center"/>
          </w:tcPr>
          <w:p w14:paraId="4801F65A" w14:textId="77777777" w:rsidR="000E5840" w:rsidRPr="000E5840" w:rsidRDefault="000E5840" w:rsidP="000E5840">
            <w:pPr>
              <w:spacing w:before="0" w:after="160"/>
              <w:ind w:firstLine="0"/>
              <w:contextualSpacing w:val="0"/>
              <w:jc w:val="left"/>
              <w:rPr>
                <w:rFonts w:eastAsia="SimSun" w:cs="Courier New"/>
                <w:bCs/>
                <w:color w:val="000000"/>
                <w:sz w:val="20"/>
                <w:szCs w:val="20"/>
                <w:lang w:val="ro-RO" w:eastAsia="en-US"/>
              </w:rPr>
            </w:pPr>
          </w:p>
        </w:tc>
        <w:tc>
          <w:tcPr>
            <w:tcW w:w="1442" w:type="dxa"/>
            <w:tcBorders>
              <w:top w:val="nil"/>
              <w:left w:val="nil"/>
              <w:bottom w:val="nil"/>
              <w:right w:val="single" w:sz="8" w:space="0" w:color="auto"/>
            </w:tcBorders>
            <w:shd w:val="clear" w:color="auto" w:fill="D9D9D9"/>
            <w:vAlign w:val="center"/>
          </w:tcPr>
          <w:p w14:paraId="0E54A4BA" w14:textId="77777777" w:rsidR="000E5840" w:rsidRPr="000E5840" w:rsidRDefault="000E5840" w:rsidP="000E5840">
            <w:pPr>
              <w:spacing w:before="0" w:after="160"/>
              <w:ind w:firstLine="0"/>
              <w:contextualSpacing w:val="0"/>
              <w:jc w:val="center"/>
              <w:rPr>
                <w:rFonts w:eastAsia="Calibri" w:cs="Calibri"/>
                <w:bCs/>
                <w:color w:val="000000"/>
                <w:sz w:val="20"/>
                <w:szCs w:val="20"/>
                <w:lang w:val="en-US" w:eastAsia="en-US"/>
              </w:rPr>
            </w:pPr>
            <w:r w:rsidRPr="000E5840">
              <w:rPr>
                <w:rFonts w:eastAsia="Calibri" w:cs="Calibri"/>
                <w:bCs/>
                <w:color w:val="000000"/>
                <w:sz w:val="20"/>
                <w:szCs w:val="20"/>
                <w:lang w:val="en-US" w:eastAsia="en-US"/>
              </w:rPr>
              <w:t>Փաստ.</w:t>
            </w:r>
          </w:p>
        </w:tc>
        <w:tc>
          <w:tcPr>
            <w:tcW w:w="1685" w:type="dxa"/>
            <w:tcBorders>
              <w:top w:val="nil"/>
              <w:left w:val="nil"/>
              <w:bottom w:val="nil"/>
              <w:right w:val="single" w:sz="8" w:space="0" w:color="auto"/>
            </w:tcBorders>
            <w:shd w:val="clear" w:color="auto" w:fill="D9D9D9"/>
            <w:vAlign w:val="center"/>
          </w:tcPr>
          <w:p w14:paraId="604038BA" w14:textId="77777777" w:rsidR="000E5840" w:rsidRPr="000E5840" w:rsidRDefault="000E5840" w:rsidP="000E5840">
            <w:pPr>
              <w:spacing w:before="0" w:after="160"/>
              <w:ind w:firstLine="0"/>
              <w:contextualSpacing w:val="0"/>
              <w:jc w:val="center"/>
              <w:rPr>
                <w:rFonts w:eastAsia="Calibri" w:cs="Calibri"/>
                <w:bCs/>
                <w:color w:val="000000"/>
                <w:sz w:val="20"/>
                <w:szCs w:val="20"/>
                <w:lang w:val="en-US" w:eastAsia="en-US"/>
              </w:rPr>
            </w:pPr>
            <w:r w:rsidRPr="000E5840">
              <w:rPr>
                <w:rFonts w:eastAsia="Calibri" w:cs="Calibri"/>
                <w:bCs/>
                <w:color w:val="000000"/>
                <w:sz w:val="20"/>
                <w:szCs w:val="20"/>
                <w:lang w:val="en-US" w:eastAsia="en-US"/>
              </w:rPr>
              <w:t>Փաստ.</w:t>
            </w:r>
          </w:p>
        </w:tc>
        <w:tc>
          <w:tcPr>
            <w:tcW w:w="1705" w:type="dxa"/>
            <w:tcBorders>
              <w:top w:val="nil"/>
              <w:left w:val="nil"/>
              <w:bottom w:val="nil"/>
              <w:right w:val="single" w:sz="8" w:space="0" w:color="auto"/>
            </w:tcBorders>
            <w:shd w:val="clear" w:color="auto" w:fill="D9D9D9"/>
          </w:tcPr>
          <w:p w14:paraId="1ACD2A83" w14:textId="77777777" w:rsidR="000E5840" w:rsidRPr="000E5840" w:rsidRDefault="000E5840" w:rsidP="000E5840">
            <w:pPr>
              <w:spacing w:before="0" w:after="160" w:line="259" w:lineRule="auto"/>
              <w:ind w:firstLine="0"/>
              <w:contextualSpacing w:val="0"/>
              <w:jc w:val="center"/>
              <w:rPr>
                <w:rFonts w:eastAsia="Calibri"/>
                <w:b w:val="0"/>
                <w:szCs w:val="22"/>
                <w:lang w:val="en-US" w:eastAsia="en-US"/>
              </w:rPr>
            </w:pPr>
            <w:r w:rsidRPr="000E5840">
              <w:rPr>
                <w:rFonts w:eastAsia="Calibri" w:cs="Calibri"/>
                <w:bCs/>
                <w:color w:val="000000"/>
                <w:sz w:val="20"/>
                <w:szCs w:val="20"/>
                <w:lang w:val="en-US" w:eastAsia="en-US"/>
              </w:rPr>
              <w:t>Փաստ.</w:t>
            </w:r>
          </w:p>
        </w:tc>
      </w:tr>
      <w:tr w:rsidR="000E5840" w:rsidRPr="000E5840" w14:paraId="2FB37F3E" w14:textId="77777777" w:rsidTr="00445EFC">
        <w:trPr>
          <w:trHeight w:val="407"/>
        </w:trPr>
        <w:tc>
          <w:tcPr>
            <w:tcW w:w="4953" w:type="dxa"/>
            <w:tcBorders>
              <w:top w:val="single" w:sz="4" w:space="0" w:color="auto"/>
              <w:left w:val="single" w:sz="4" w:space="0" w:color="auto"/>
              <w:bottom w:val="single" w:sz="4" w:space="0" w:color="auto"/>
              <w:right w:val="single" w:sz="4" w:space="0" w:color="auto"/>
            </w:tcBorders>
            <w:shd w:val="clear" w:color="auto" w:fill="D9D9D9"/>
            <w:vAlign w:val="center"/>
          </w:tcPr>
          <w:p w14:paraId="1F2D4EB1" w14:textId="77777777" w:rsidR="000E5840" w:rsidRPr="000E5840" w:rsidRDefault="000E5840" w:rsidP="000E5840">
            <w:pPr>
              <w:spacing w:before="0" w:after="160"/>
              <w:ind w:firstLine="0"/>
              <w:contextualSpacing w:val="0"/>
              <w:jc w:val="left"/>
              <w:rPr>
                <w:rFonts w:eastAsia="SimSun" w:cs="Courier New"/>
                <w:bCs/>
                <w:color w:val="000000"/>
                <w:szCs w:val="22"/>
                <w:lang w:val="ro-RO" w:eastAsia="en-US"/>
              </w:rPr>
            </w:pPr>
            <w:r w:rsidRPr="000E5840">
              <w:rPr>
                <w:rFonts w:eastAsia="Calibri" w:cs="Calibri"/>
                <w:bCs/>
                <w:color w:val="000000"/>
                <w:sz w:val="20"/>
                <w:szCs w:val="20"/>
                <w:lang w:val="en-US" w:eastAsia="en-US"/>
              </w:rPr>
              <w:t>ԸՆԴԱՄԵՆԸ</w:t>
            </w:r>
          </w:p>
        </w:tc>
        <w:tc>
          <w:tcPr>
            <w:tcW w:w="1442" w:type="dxa"/>
            <w:tcBorders>
              <w:top w:val="single" w:sz="4" w:space="0" w:color="auto"/>
              <w:left w:val="nil"/>
              <w:bottom w:val="single" w:sz="4" w:space="0" w:color="auto"/>
              <w:right w:val="single" w:sz="4" w:space="0" w:color="auto"/>
            </w:tcBorders>
            <w:vAlign w:val="bottom"/>
          </w:tcPr>
          <w:p w14:paraId="28308E94" w14:textId="77777777" w:rsidR="000E5840" w:rsidRPr="000E5840" w:rsidRDefault="000E5840" w:rsidP="000E5840">
            <w:pPr>
              <w:spacing w:before="0" w:after="160"/>
              <w:ind w:firstLine="0"/>
              <w:contextualSpacing w:val="0"/>
              <w:jc w:val="center"/>
              <w:rPr>
                <w:rFonts w:eastAsia="Calibri"/>
                <w:b w:val="0"/>
                <w:color w:val="000000"/>
                <w:sz w:val="18"/>
                <w:szCs w:val="18"/>
                <w:lang w:val="en-US" w:eastAsia="en-US"/>
              </w:rPr>
            </w:pPr>
            <w:r w:rsidRPr="000E5840">
              <w:rPr>
                <w:rFonts w:eastAsia="Calibri"/>
                <w:b w:val="0"/>
                <w:color w:val="000000"/>
                <w:sz w:val="18"/>
                <w:szCs w:val="18"/>
                <w:lang w:val="en-US" w:eastAsia="en-US"/>
              </w:rPr>
              <w:t>27,896,985.0</w:t>
            </w:r>
          </w:p>
        </w:tc>
        <w:tc>
          <w:tcPr>
            <w:tcW w:w="1685" w:type="dxa"/>
            <w:tcBorders>
              <w:top w:val="single" w:sz="4" w:space="0" w:color="auto"/>
              <w:left w:val="nil"/>
              <w:bottom w:val="single" w:sz="4" w:space="0" w:color="auto"/>
              <w:right w:val="single" w:sz="4" w:space="0" w:color="auto"/>
            </w:tcBorders>
            <w:vAlign w:val="bottom"/>
          </w:tcPr>
          <w:p w14:paraId="69DA9908" w14:textId="77777777" w:rsidR="000E5840" w:rsidRPr="000E5840" w:rsidRDefault="000E5840" w:rsidP="000E5840">
            <w:pPr>
              <w:spacing w:before="0" w:after="160"/>
              <w:ind w:firstLine="0"/>
              <w:contextualSpacing w:val="0"/>
              <w:jc w:val="center"/>
              <w:rPr>
                <w:rFonts w:eastAsia="Calibri"/>
                <w:b w:val="0"/>
                <w:color w:val="000000"/>
                <w:sz w:val="18"/>
                <w:szCs w:val="18"/>
                <w:lang w:val="en-US" w:eastAsia="en-US"/>
              </w:rPr>
            </w:pPr>
            <w:r w:rsidRPr="000E5840">
              <w:rPr>
                <w:rFonts w:eastAsia="Calibri"/>
                <w:b w:val="0"/>
                <w:color w:val="000000"/>
                <w:sz w:val="18"/>
                <w:szCs w:val="18"/>
                <w:lang w:val="en-US" w:eastAsia="en-US"/>
              </w:rPr>
              <w:t>(1,362,930.0)</w:t>
            </w:r>
          </w:p>
        </w:tc>
        <w:tc>
          <w:tcPr>
            <w:tcW w:w="1705" w:type="dxa"/>
            <w:tcBorders>
              <w:top w:val="single" w:sz="4" w:space="0" w:color="auto"/>
              <w:left w:val="nil"/>
              <w:bottom w:val="single" w:sz="4" w:space="0" w:color="auto"/>
              <w:right w:val="single" w:sz="4" w:space="0" w:color="auto"/>
            </w:tcBorders>
          </w:tcPr>
          <w:p w14:paraId="022DBCE0" w14:textId="77777777" w:rsidR="000E5840" w:rsidRPr="000E5840" w:rsidRDefault="000E5840" w:rsidP="000E5840">
            <w:pPr>
              <w:spacing w:before="0" w:after="160"/>
              <w:ind w:firstLine="0"/>
              <w:contextualSpacing w:val="0"/>
              <w:jc w:val="center"/>
              <w:rPr>
                <w:rFonts w:eastAsia="Calibri"/>
                <w:b w:val="0"/>
                <w:color w:val="000000"/>
                <w:sz w:val="18"/>
                <w:szCs w:val="18"/>
                <w:lang w:val="en-US" w:eastAsia="en-US"/>
              </w:rPr>
            </w:pPr>
            <w:r w:rsidRPr="000E5840">
              <w:rPr>
                <w:rFonts w:eastAsia="Calibri"/>
                <w:b w:val="0"/>
                <w:color w:val="000000"/>
                <w:sz w:val="18"/>
                <w:szCs w:val="18"/>
                <w:lang w:val="en-US" w:eastAsia="en-US"/>
              </w:rPr>
              <w:t>9,523,420.0</w:t>
            </w:r>
          </w:p>
        </w:tc>
      </w:tr>
      <w:tr w:rsidR="000E5840" w:rsidRPr="000E5840" w14:paraId="31C9EA10" w14:textId="77777777" w:rsidTr="00445EFC">
        <w:trPr>
          <w:trHeight w:val="401"/>
        </w:trPr>
        <w:tc>
          <w:tcPr>
            <w:tcW w:w="4953" w:type="dxa"/>
            <w:tcBorders>
              <w:top w:val="single" w:sz="4" w:space="0" w:color="auto"/>
              <w:left w:val="single" w:sz="4" w:space="0" w:color="auto"/>
              <w:bottom w:val="single" w:sz="4" w:space="0" w:color="auto"/>
              <w:right w:val="single" w:sz="4" w:space="0" w:color="auto"/>
            </w:tcBorders>
          </w:tcPr>
          <w:p w14:paraId="14254B44" w14:textId="77777777" w:rsidR="000E5840" w:rsidRPr="000E5840" w:rsidRDefault="000E5840" w:rsidP="000E5840">
            <w:pPr>
              <w:spacing w:before="0" w:after="160"/>
              <w:ind w:firstLine="0"/>
              <w:contextualSpacing w:val="0"/>
              <w:jc w:val="left"/>
              <w:rPr>
                <w:rFonts w:eastAsia="SimSun"/>
                <w:b w:val="0"/>
                <w:color w:val="000000"/>
                <w:sz w:val="20"/>
                <w:szCs w:val="20"/>
                <w:lang w:val="en-US" w:eastAsia="en-US"/>
              </w:rPr>
            </w:pPr>
            <w:r w:rsidRPr="000E5840">
              <w:rPr>
                <w:rFonts w:eastAsia="Calibri"/>
                <w:b w:val="0"/>
                <w:color w:val="000000"/>
                <w:sz w:val="20"/>
                <w:szCs w:val="20"/>
                <w:lang w:val="en-US" w:eastAsia="en-US"/>
              </w:rPr>
              <w:t xml:space="preserve">1. </w:t>
            </w:r>
            <w:r w:rsidRPr="000E5840">
              <w:rPr>
                <w:rFonts w:eastAsia="Calibri"/>
                <w:b w:val="0"/>
                <w:color w:val="333333"/>
                <w:sz w:val="20"/>
                <w:szCs w:val="20"/>
                <w:lang w:val="en-US" w:eastAsia="en-US"/>
              </w:rPr>
              <w:t>«Հրազդան</w:t>
            </w:r>
            <w:r w:rsidRPr="000E5840">
              <w:rPr>
                <w:rFonts w:ascii="Calibri" w:eastAsia="Calibri" w:hAnsi="Calibri" w:cs="Calibri"/>
                <w:b w:val="0"/>
                <w:color w:val="333333"/>
                <w:sz w:val="20"/>
                <w:szCs w:val="20"/>
                <w:lang w:val="en-US" w:eastAsia="en-US"/>
              </w:rPr>
              <w:t> </w:t>
            </w:r>
            <w:r w:rsidRPr="000E5840">
              <w:rPr>
                <w:rFonts w:eastAsia="Calibri"/>
                <w:b w:val="0"/>
                <w:color w:val="333333"/>
                <w:sz w:val="20"/>
                <w:szCs w:val="20"/>
                <w:lang w:val="en-US" w:eastAsia="en-US"/>
              </w:rPr>
              <w:t>ՋԷԿ»</w:t>
            </w:r>
            <w:r w:rsidRPr="000E5840">
              <w:rPr>
                <w:rFonts w:ascii="Calibri" w:eastAsia="Calibri" w:hAnsi="Calibri" w:cs="Calibri"/>
                <w:b w:val="0"/>
                <w:color w:val="333333"/>
                <w:sz w:val="20"/>
                <w:szCs w:val="20"/>
                <w:lang w:val="en-US" w:eastAsia="en-US"/>
              </w:rPr>
              <w:t> </w:t>
            </w:r>
            <w:r w:rsidRPr="000E5840">
              <w:rPr>
                <w:rFonts w:eastAsia="Calibri"/>
                <w:b w:val="0"/>
                <w:color w:val="333333"/>
                <w:sz w:val="20"/>
                <w:szCs w:val="20"/>
                <w:lang w:val="en-US" w:eastAsia="en-US"/>
              </w:rPr>
              <w:t>ԲԲԸ</w:t>
            </w:r>
          </w:p>
        </w:tc>
        <w:tc>
          <w:tcPr>
            <w:tcW w:w="1442" w:type="dxa"/>
            <w:tcBorders>
              <w:top w:val="nil"/>
              <w:left w:val="nil"/>
              <w:bottom w:val="single" w:sz="4" w:space="0" w:color="auto"/>
              <w:right w:val="single" w:sz="4" w:space="0" w:color="auto"/>
            </w:tcBorders>
          </w:tcPr>
          <w:p w14:paraId="75C51CBB" w14:textId="77777777" w:rsidR="000E5840" w:rsidRPr="000E5840" w:rsidRDefault="000E5840" w:rsidP="000E5840">
            <w:pPr>
              <w:spacing w:before="0" w:after="160"/>
              <w:ind w:firstLine="0"/>
              <w:contextualSpacing w:val="0"/>
              <w:jc w:val="center"/>
              <w:rPr>
                <w:rFonts w:eastAsia="Calibri"/>
                <w:b w:val="0"/>
                <w:color w:val="000000"/>
                <w:sz w:val="18"/>
                <w:szCs w:val="18"/>
                <w:lang w:val="en-US" w:eastAsia="en-US"/>
              </w:rPr>
            </w:pPr>
            <w:r w:rsidRPr="000E5840">
              <w:rPr>
                <w:rFonts w:eastAsia="Calibri"/>
                <w:b w:val="0"/>
                <w:color w:val="000000"/>
                <w:sz w:val="18"/>
                <w:szCs w:val="18"/>
                <w:lang w:val="en-US" w:eastAsia="en-US"/>
              </w:rPr>
              <w:t>2,619,185.0</w:t>
            </w:r>
          </w:p>
        </w:tc>
        <w:tc>
          <w:tcPr>
            <w:tcW w:w="1685" w:type="dxa"/>
            <w:tcBorders>
              <w:top w:val="nil"/>
              <w:left w:val="nil"/>
              <w:bottom w:val="single" w:sz="4" w:space="0" w:color="auto"/>
              <w:right w:val="single" w:sz="4" w:space="0" w:color="auto"/>
            </w:tcBorders>
          </w:tcPr>
          <w:p w14:paraId="25EC3882" w14:textId="77777777" w:rsidR="000E5840" w:rsidRPr="000E5840" w:rsidRDefault="000E5840" w:rsidP="000E5840">
            <w:pPr>
              <w:spacing w:before="0" w:after="160"/>
              <w:ind w:firstLine="0"/>
              <w:contextualSpacing w:val="0"/>
              <w:jc w:val="center"/>
              <w:rPr>
                <w:rFonts w:eastAsia="Calibri"/>
                <w:b w:val="0"/>
                <w:color w:val="000000"/>
                <w:sz w:val="18"/>
                <w:szCs w:val="18"/>
                <w:lang w:val="en-US" w:eastAsia="en-US"/>
              </w:rPr>
            </w:pPr>
            <w:r w:rsidRPr="000E5840">
              <w:rPr>
                <w:rFonts w:eastAsia="Calibri"/>
                <w:b w:val="0"/>
                <w:color w:val="000000"/>
                <w:sz w:val="18"/>
                <w:szCs w:val="18"/>
                <w:lang w:val="en-US" w:eastAsia="en-US"/>
              </w:rPr>
              <w:t>1,248,326.0</w:t>
            </w:r>
          </w:p>
        </w:tc>
        <w:tc>
          <w:tcPr>
            <w:tcW w:w="1705" w:type="dxa"/>
            <w:tcBorders>
              <w:top w:val="nil"/>
              <w:left w:val="nil"/>
              <w:bottom w:val="single" w:sz="4" w:space="0" w:color="auto"/>
              <w:right w:val="single" w:sz="4" w:space="0" w:color="auto"/>
            </w:tcBorders>
          </w:tcPr>
          <w:p w14:paraId="72408F64" w14:textId="77777777" w:rsidR="000E5840" w:rsidRPr="000E5840" w:rsidRDefault="000E5840" w:rsidP="000E5840">
            <w:pPr>
              <w:spacing w:before="0" w:after="160"/>
              <w:ind w:firstLine="0"/>
              <w:contextualSpacing w:val="0"/>
              <w:jc w:val="center"/>
              <w:rPr>
                <w:rFonts w:eastAsia="Calibri"/>
                <w:b w:val="0"/>
                <w:color w:val="000000"/>
                <w:sz w:val="18"/>
                <w:szCs w:val="18"/>
                <w:lang w:val="en-US" w:eastAsia="en-US"/>
              </w:rPr>
            </w:pPr>
            <w:r w:rsidRPr="000E5840">
              <w:rPr>
                <w:rFonts w:eastAsia="Calibri"/>
                <w:b w:val="0"/>
                <w:color w:val="000000"/>
                <w:sz w:val="18"/>
                <w:szCs w:val="18"/>
                <w:lang w:val="en-US" w:eastAsia="en-US"/>
              </w:rPr>
              <w:t>522,331.0</w:t>
            </w:r>
          </w:p>
        </w:tc>
      </w:tr>
      <w:tr w:rsidR="000E5840" w:rsidRPr="000E5840" w14:paraId="7FC21059" w14:textId="77777777" w:rsidTr="00445EFC">
        <w:trPr>
          <w:trHeight w:val="375"/>
        </w:trPr>
        <w:tc>
          <w:tcPr>
            <w:tcW w:w="4953" w:type="dxa"/>
            <w:tcBorders>
              <w:top w:val="single" w:sz="4" w:space="0" w:color="auto"/>
              <w:left w:val="single" w:sz="8" w:space="0" w:color="auto"/>
              <w:bottom w:val="single" w:sz="8" w:space="0" w:color="auto"/>
              <w:right w:val="single" w:sz="8" w:space="0" w:color="auto"/>
            </w:tcBorders>
            <w:vAlign w:val="center"/>
          </w:tcPr>
          <w:p w14:paraId="2A252FAC" w14:textId="77777777" w:rsidR="000E5840" w:rsidRPr="000E5840" w:rsidRDefault="000E5840" w:rsidP="000E5840">
            <w:pPr>
              <w:spacing w:before="0" w:after="160"/>
              <w:ind w:firstLine="0"/>
              <w:contextualSpacing w:val="0"/>
              <w:jc w:val="left"/>
              <w:rPr>
                <w:rFonts w:eastAsia="SimSun"/>
                <w:b w:val="0"/>
                <w:color w:val="000000"/>
                <w:sz w:val="20"/>
                <w:szCs w:val="20"/>
                <w:lang w:val="en-US" w:eastAsia="en-US"/>
              </w:rPr>
            </w:pPr>
            <w:r w:rsidRPr="000E5840">
              <w:rPr>
                <w:rFonts w:eastAsia="Calibri"/>
                <w:b w:val="0"/>
                <w:color w:val="000000"/>
                <w:sz w:val="20"/>
                <w:szCs w:val="20"/>
                <w:lang w:val="en-US" w:eastAsia="en-US"/>
              </w:rPr>
              <w:t xml:space="preserve">2. </w:t>
            </w:r>
            <w:r w:rsidRPr="000E5840">
              <w:rPr>
                <w:rFonts w:eastAsia="Calibri"/>
                <w:b w:val="0"/>
                <w:color w:val="333333"/>
                <w:sz w:val="20"/>
                <w:szCs w:val="20"/>
                <w:lang w:val="en-US" w:eastAsia="en-US"/>
              </w:rPr>
              <w:t>«Գազպրոմ</w:t>
            </w:r>
            <w:r w:rsidRPr="000E5840">
              <w:rPr>
                <w:rFonts w:ascii="Calibri" w:eastAsia="Calibri" w:hAnsi="Calibri" w:cs="Calibri"/>
                <w:b w:val="0"/>
                <w:color w:val="333333"/>
                <w:sz w:val="20"/>
                <w:szCs w:val="20"/>
                <w:lang w:val="en-US" w:eastAsia="en-US"/>
              </w:rPr>
              <w:t> </w:t>
            </w:r>
            <w:r w:rsidRPr="000E5840">
              <w:rPr>
                <w:rFonts w:eastAsia="Calibri"/>
                <w:b w:val="0"/>
                <w:color w:val="333333"/>
                <w:sz w:val="20"/>
                <w:szCs w:val="20"/>
                <w:lang w:val="en-US" w:eastAsia="en-US"/>
              </w:rPr>
              <w:t>Արմենիա»</w:t>
            </w:r>
            <w:r w:rsidRPr="000E5840">
              <w:rPr>
                <w:rFonts w:ascii="Calibri" w:eastAsia="Calibri" w:hAnsi="Calibri" w:cs="Calibri"/>
                <w:b w:val="0"/>
                <w:color w:val="333333"/>
                <w:sz w:val="20"/>
                <w:szCs w:val="20"/>
                <w:lang w:val="en-US" w:eastAsia="en-US"/>
              </w:rPr>
              <w:t> </w:t>
            </w:r>
            <w:r w:rsidRPr="000E5840">
              <w:rPr>
                <w:rFonts w:eastAsia="Calibri"/>
                <w:b w:val="0"/>
                <w:color w:val="333333"/>
                <w:sz w:val="20"/>
                <w:szCs w:val="20"/>
                <w:lang w:val="en-US" w:eastAsia="en-US"/>
              </w:rPr>
              <w:t>ՓԲԸ</w:t>
            </w:r>
          </w:p>
        </w:tc>
        <w:tc>
          <w:tcPr>
            <w:tcW w:w="1442" w:type="dxa"/>
            <w:tcBorders>
              <w:top w:val="nil"/>
              <w:left w:val="single" w:sz="4" w:space="0" w:color="auto"/>
              <w:bottom w:val="single" w:sz="4" w:space="0" w:color="auto"/>
              <w:right w:val="single" w:sz="4" w:space="0" w:color="auto"/>
            </w:tcBorders>
            <w:vAlign w:val="bottom"/>
          </w:tcPr>
          <w:p w14:paraId="6FA29460" w14:textId="77777777" w:rsidR="000E5840" w:rsidRPr="000E5840" w:rsidRDefault="000E5840" w:rsidP="000E5840">
            <w:pPr>
              <w:spacing w:before="0" w:after="160"/>
              <w:ind w:firstLine="0"/>
              <w:contextualSpacing w:val="0"/>
              <w:jc w:val="center"/>
              <w:rPr>
                <w:rFonts w:eastAsia="Calibri"/>
                <w:b w:val="0"/>
                <w:color w:val="000000"/>
                <w:sz w:val="18"/>
                <w:szCs w:val="18"/>
                <w:lang w:val="en-US" w:eastAsia="en-US"/>
              </w:rPr>
            </w:pPr>
            <w:r w:rsidRPr="000E5840">
              <w:rPr>
                <w:rFonts w:eastAsia="Calibri"/>
                <w:b w:val="0"/>
                <w:color w:val="000000"/>
                <w:sz w:val="18"/>
                <w:szCs w:val="18"/>
                <w:lang w:val="en-US" w:eastAsia="en-US"/>
              </w:rPr>
              <w:t>1,666,000.0</w:t>
            </w:r>
          </w:p>
        </w:tc>
        <w:tc>
          <w:tcPr>
            <w:tcW w:w="1685" w:type="dxa"/>
            <w:tcBorders>
              <w:top w:val="nil"/>
              <w:left w:val="single" w:sz="4" w:space="0" w:color="auto"/>
              <w:bottom w:val="single" w:sz="4" w:space="0" w:color="auto"/>
              <w:right w:val="single" w:sz="4" w:space="0" w:color="auto"/>
            </w:tcBorders>
            <w:vAlign w:val="bottom"/>
          </w:tcPr>
          <w:p w14:paraId="4B231E3C" w14:textId="77777777" w:rsidR="000E5840" w:rsidRPr="000E5840" w:rsidRDefault="000E5840" w:rsidP="000E5840">
            <w:pPr>
              <w:spacing w:before="0" w:after="160"/>
              <w:ind w:firstLine="0"/>
              <w:contextualSpacing w:val="0"/>
              <w:jc w:val="center"/>
              <w:rPr>
                <w:rFonts w:eastAsia="Calibri"/>
                <w:b w:val="0"/>
                <w:color w:val="000000"/>
                <w:sz w:val="18"/>
                <w:szCs w:val="18"/>
                <w:lang w:val="en-US" w:eastAsia="en-US"/>
              </w:rPr>
            </w:pPr>
            <w:r w:rsidRPr="000E5840">
              <w:rPr>
                <w:rFonts w:eastAsia="Calibri"/>
                <w:b w:val="0"/>
                <w:color w:val="000000"/>
                <w:sz w:val="18"/>
                <w:szCs w:val="18"/>
                <w:lang w:val="en-US" w:eastAsia="en-US"/>
              </w:rPr>
              <w:t>(9,364,000.0)</w:t>
            </w:r>
          </w:p>
        </w:tc>
        <w:tc>
          <w:tcPr>
            <w:tcW w:w="1705" w:type="dxa"/>
            <w:tcBorders>
              <w:top w:val="nil"/>
              <w:left w:val="single" w:sz="4" w:space="0" w:color="auto"/>
              <w:bottom w:val="single" w:sz="4" w:space="0" w:color="auto"/>
              <w:right w:val="single" w:sz="4" w:space="0" w:color="auto"/>
            </w:tcBorders>
          </w:tcPr>
          <w:p w14:paraId="1D4BCB46" w14:textId="77777777" w:rsidR="000E5840" w:rsidRPr="000E5840" w:rsidRDefault="000E5840" w:rsidP="000E5840">
            <w:pPr>
              <w:spacing w:before="0" w:after="160"/>
              <w:ind w:firstLine="0"/>
              <w:contextualSpacing w:val="0"/>
              <w:jc w:val="center"/>
              <w:rPr>
                <w:rFonts w:eastAsia="Calibri"/>
                <w:b w:val="0"/>
                <w:color w:val="000000"/>
                <w:sz w:val="18"/>
                <w:szCs w:val="18"/>
                <w:lang w:val="en-US" w:eastAsia="en-US"/>
              </w:rPr>
            </w:pPr>
            <w:r w:rsidRPr="000E5840">
              <w:rPr>
                <w:rFonts w:eastAsia="Calibri"/>
                <w:b w:val="0"/>
                <w:color w:val="000000"/>
                <w:sz w:val="18"/>
                <w:szCs w:val="18"/>
                <w:lang w:val="en-US" w:eastAsia="en-US"/>
              </w:rPr>
              <w:t>448,000.0</w:t>
            </w:r>
          </w:p>
        </w:tc>
      </w:tr>
      <w:tr w:rsidR="000E5840" w:rsidRPr="000E5840" w14:paraId="0008E97B" w14:textId="77777777" w:rsidTr="00445EFC">
        <w:trPr>
          <w:trHeight w:val="375"/>
        </w:trPr>
        <w:tc>
          <w:tcPr>
            <w:tcW w:w="4953" w:type="dxa"/>
            <w:tcBorders>
              <w:top w:val="nil"/>
              <w:left w:val="single" w:sz="8" w:space="0" w:color="auto"/>
              <w:bottom w:val="single" w:sz="8" w:space="0" w:color="auto"/>
              <w:right w:val="single" w:sz="8" w:space="0" w:color="auto"/>
            </w:tcBorders>
            <w:vAlign w:val="center"/>
          </w:tcPr>
          <w:p w14:paraId="52FA10F4" w14:textId="77777777" w:rsidR="000E5840" w:rsidRPr="000E5840" w:rsidRDefault="000E5840" w:rsidP="000E5840">
            <w:pPr>
              <w:spacing w:before="0" w:after="160"/>
              <w:ind w:firstLine="0"/>
              <w:contextualSpacing w:val="0"/>
              <w:jc w:val="left"/>
              <w:rPr>
                <w:rFonts w:eastAsia="SimSun"/>
                <w:b w:val="0"/>
                <w:color w:val="000000"/>
                <w:sz w:val="20"/>
                <w:szCs w:val="20"/>
                <w:lang w:val="en-US" w:eastAsia="en-US"/>
              </w:rPr>
            </w:pPr>
            <w:r w:rsidRPr="000E5840">
              <w:rPr>
                <w:rFonts w:eastAsia="Calibri"/>
                <w:b w:val="0"/>
                <w:color w:val="000000"/>
                <w:sz w:val="20"/>
                <w:szCs w:val="20"/>
                <w:lang w:val="en-US" w:eastAsia="en-US"/>
              </w:rPr>
              <w:t xml:space="preserve">2.1 </w:t>
            </w:r>
            <w:r w:rsidRPr="000E5840">
              <w:rPr>
                <w:rFonts w:eastAsia="Calibri"/>
                <w:b w:val="0"/>
                <w:color w:val="333333"/>
                <w:sz w:val="20"/>
                <w:szCs w:val="20"/>
                <w:lang w:val="en-US" w:eastAsia="en-US"/>
              </w:rPr>
              <w:t>«Տրանսգազ»</w:t>
            </w:r>
            <w:r w:rsidRPr="000E5840">
              <w:rPr>
                <w:rFonts w:ascii="Calibri" w:eastAsia="Calibri" w:hAnsi="Calibri" w:cs="Calibri"/>
                <w:b w:val="0"/>
                <w:color w:val="333333"/>
                <w:sz w:val="20"/>
                <w:szCs w:val="20"/>
                <w:lang w:val="en-US" w:eastAsia="en-US"/>
              </w:rPr>
              <w:t> </w:t>
            </w:r>
            <w:r w:rsidRPr="000E5840">
              <w:rPr>
                <w:rFonts w:eastAsia="Calibri"/>
                <w:b w:val="0"/>
                <w:color w:val="333333"/>
                <w:sz w:val="20"/>
                <w:szCs w:val="20"/>
                <w:lang w:val="en-US" w:eastAsia="en-US"/>
              </w:rPr>
              <w:t>ՍՊԸ</w:t>
            </w:r>
          </w:p>
        </w:tc>
        <w:tc>
          <w:tcPr>
            <w:tcW w:w="1442" w:type="dxa"/>
            <w:tcBorders>
              <w:top w:val="nil"/>
              <w:left w:val="single" w:sz="4" w:space="0" w:color="auto"/>
              <w:bottom w:val="single" w:sz="4" w:space="0" w:color="auto"/>
              <w:right w:val="single" w:sz="4" w:space="0" w:color="auto"/>
            </w:tcBorders>
            <w:vAlign w:val="bottom"/>
          </w:tcPr>
          <w:p w14:paraId="5E694CC3" w14:textId="77777777" w:rsidR="000E5840" w:rsidRPr="000E5840" w:rsidRDefault="000E5840" w:rsidP="000E5840">
            <w:pPr>
              <w:spacing w:before="0" w:after="160"/>
              <w:ind w:firstLine="0"/>
              <w:contextualSpacing w:val="0"/>
              <w:jc w:val="center"/>
              <w:rPr>
                <w:rFonts w:eastAsia="Calibri"/>
                <w:b w:val="0"/>
                <w:color w:val="000000"/>
                <w:sz w:val="18"/>
                <w:szCs w:val="18"/>
                <w:lang w:val="en-US" w:eastAsia="en-US"/>
              </w:rPr>
            </w:pPr>
            <w:r w:rsidRPr="000E5840">
              <w:rPr>
                <w:rFonts w:eastAsia="Calibri"/>
                <w:b w:val="0"/>
                <w:color w:val="000000"/>
                <w:sz w:val="18"/>
                <w:szCs w:val="18"/>
                <w:lang w:val="en-US" w:eastAsia="en-US"/>
              </w:rPr>
              <w:t>(15,506.0)</w:t>
            </w:r>
          </w:p>
        </w:tc>
        <w:tc>
          <w:tcPr>
            <w:tcW w:w="1685" w:type="dxa"/>
            <w:tcBorders>
              <w:top w:val="nil"/>
              <w:left w:val="single" w:sz="4" w:space="0" w:color="auto"/>
              <w:bottom w:val="single" w:sz="4" w:space="0" w:color="auto"/>
              <w:right w:val="single" w:sz="4" w:space="0" w:color="auto"/>
            </w:tcBorders>
            <w:vAlign w:val="bottom"/>
          </w:tcPr>
          <w:p w14:paraId="08B2B2CE" w14:textId="77777777" w:rsidR="000E5840" w:rsidRPr="000E5840" w:rsidRDefault="000E5840" w:rsidP="000E5840">
            <w:pPr>
              <w:spacing w:before="0" w:after="160"/>
              <w:ind w:firstLine="0"/>
              <w:contextualSpacing w:val="0"/>
              <w:jc w:val="center"/>
              <w:rPr>
                <w:rFonts w:eastAsia="Calibri"/>
                <w:b w:val="0"/>
                <w:color w:val="000000"/>
                <w:sz w:val="18"/>
                <w:szCs w:val="18"/>
                <w:lang w:val="en-US" w:eastAsia="en-US"/>
              </w:rPr>
            </w:pPr>
            <w:r w:rsidRPr="000E5840">
              <w:rPr>
                <w:rFonts w:eastAsia="Calibri"/>
                <w:b w:val="0"/>
                <w:color w:val="000000"/>
                <w:sz w:val="18"/>
                <w:szCs w:val="18"/>
                <w:lang w:val="en-US" w:eastAsia="en-US"/>
              </w:rPr>
              <w:t>64,049.0</w:t>
            </w:r>
          </w:p>
        </w:tc>
        <w:tc>
          <w:tcPr>
            <w:tcW w:w="1705" w:type="dxa"/>
            <w:tcBorders>
              <w:top w:val="nil"/>
              <w:left w:val="single" w:sz="4" w:space="0" w:color="auto"/>
              <w:bottom w:val="single" w:sz="4" w:space="0" w:color="auto"/>
              <w:right w:val="single" w:sz="4" w:space="0" w:color="auto"/>
            </w:tcBorders>
          </w:tcPr>
          <w:p w14:paraId="4A8233C5" w14:textId="77777777" w:rsidR="000E5840" w:rsidRPr="000E5840" w:rsidRDefault="000E5840" w:rsidP="000E5840">
            <w:pPr>
              <w:spacing w:before="0" w:after="160"/>
              <w:ind w:firstLine="0"/>
              <w:contextualSpacing w:val="0"/>
              <w:jc w:val="center"/>
              <w:rPr>
                <w:rFonts w:eastAsia="Calibri"/>
                <w:b w:val="0"/>
                <w:color w:val="000000"/>
                <w:sz w:val="18"/>
                <w:szCs w:val="18"/>
                <w:highlight w:val="yellow"/>
                <w:lang w:val="en-US" w:eastAsia="en-US"/>
              </w:rPr>
            </w:pPr>
            <w:r w:rsidRPr="000E5840">
              <w:rPr>
                <w:rFonts w:eastAsia="Calibri"/>
                <w:b w:val="0"/>
                <w:color w:val="000000"/>
                <w:sz w:val="18"/>
                <w:szCs w:val="18"/>
                <w:lang w:val="en-US" w:eastAsia="en-US"/>
              </w:rPr>
              <w:t>18,389.0</w:t>
            </w:r>
          </w:p>
        </w:tc>
      </w:tr>
      <w:tr w:rsidR="000E5840" w:rsidRPr="000E5840" w14:paraId="4C7A7655" w14:textId="77777777" w:rsidTr="00445EFC">
        <w:trPr>
          <w:trHeight w:val="261"/>
        </w:trPr>
        <w:tc>
          <w:tcPr>
            <w:tcW w:w="4953" w:type="dxa"/>
            <w:tcBorders>
              <w:top w:val="nil"/>
              <w:left w:val="single" w:sz="8" w:space="0" w:color="auto"/>
              <w:bottom w:val="single" w:sz="8" w:space="0" w:color="auto"/>
              <w:right w:val="single" w:sz="8" w:space="0" w:color="auto"/>
            </w:tcBorders>
            <w:vAlign w:val="center"/>
          </w:tcPr>
          <w:p w14:paraId="70F1D026" w14:textId="77777777" w:rsidR="000E5840" w:rsidRPr="000E5840" w:rsidRDefault="000E5840" w:rsidP="000E5840">
            <w:pPr>
              <w:spacing w:before="0" w:after="160"/>
              <w:ind w:firstLine="0"/>
              <w:contextualSpacing w:val="0"/>
              <w:jc w:val="left"/>
              <w:rPr>
                <w:rFonts w:eastAsia="SimSun" w:cs="Calibri"/>
                <w:b w:val="0"/>
                <w:color w:val="000000"/>
                <w:sz w:val="20"/>
                <w:szCs w:val="20"/>
                <w:lang w:val="en-US" w:eastAsia="en-US"/>
              </w:rPr>
            </w:pPr>
            <w:r w:rsidRPr="000E5840">
              <w:rPr>
                <w:rFonts w:eastAsia="Calibri" w:cs="Calibri"/>
                <w:b w:val="0"/>
                <w:color w:val="000000"/>
                <w:sz w:val="20"/>
                <w:szCs w:val="20"/>
                <w:lang w:val="en-US" w:eastAsia="en-US"/>
              </w:rPr>
              <w:t xml:space="preserve">3. </w:t>
            </w:r>
            <w:r w:rsidRPr="000E5840">
              <w:rPr>
                <w:rFonts w:eastAsia="Calibri" w:cs="Calibri"/>
                <w:b w:val="0"/>
                <w:color w:val="333333"/>
                <w:sz w:val="20"/>
                <w:szCs w:val="20"/>
                <w:lang w:val="en-US" w:eastAsia="en-US"/>
              </w:rPr>
              <w:t>«Միջազգային</w:t>
            </w:r>
            <w:r w:rsidRPr="000E5840">
              <w:rPr>
                <w:rFonts w:ascii="Calibri" w:eastAsia="Calibri" w:hAnsi="Calibri" w:cs="Calibri"/>
                <w:b w:val="0"/>
                <w:color w:val="333333"/>
                <w:sz w:val="20"/>
                <w:szCs w:val="20"/>
                <w:lang w:val="en-US" w:eastAsia="en-US"/>
              </w:rPr>
              <w:t> </w:t>
            </w:r>
            <w:r w:rsidRPr="000E5840">
              <w:rPr>
                <w:rFonts w:eastAsia="Calibri" w:cs="Calibri"/>
                <w:b w:val="0"/>
                <w:color w:val="333333"/>
                <w:sz w:val="20"/>
                <w:szCs w:val="20"/>
                <w:lang w:val="en-US" w:eastAsia="en-US"/>
              </w:rPr>
              <w:t>էներգետիկ</w:t>
            </w:r>
            <w:r w:rsidRPr="000E5840">
              <w:rPr>
                <w:rFonts w:ascii="Calibri" w:eastAsia="Calibri" w:hAnsi="Calibri" w:cs="Calibri"/>
                <w:b w:val="0"/>
                <w:color w:val="333333"/>
                <w:sz w:val="20"/>
                <w:szCs w:val="20"/>
                <w:lang w:val="en-US" w:eastAsia="en-US"/>
              </w:rPr>
              <w:t> </w:t>
            </w:r>
            <w:r w:rsidRPr="000E5840">
              <w:rPr>
                <w:rFonts w:eastAsia="Calibri" w:cs="Calibri"/>
                <w:b w:val="0"/>
                <w:color w:val="333333"/>
                <w:sz w:val="20"/>
                <w:szCs w:val="20"/>
                <w:lang w:val="en-US" w:eastAsia="en-US"/>
              </w:rPr>
              <w:t>կորպորացիա»</w:t>
            </w:r>
            <w:r w:rsidRPr="000E5840">
              <w:rPr>
                <w:rFonts w:eastAsia="Calibri" w:cs="Courier New"/>
                <w:b w:val="0"/>
                <w:color w:val="333333"/>
                <w:sz w:val="20"/>
                <w:szCs w:val="20"/>
                <w:lang w:val="en-US" w:eastAsia="en-US"/>
              </w:rPr>
              <w:t xml:space="preserve"> </w:t>
            </w:r>
            <w:r w:rsidRPr="000E5840">
              <w:rPr>
                <w:rFonts w:eastAsia="Calibri" w:cs="Calibri"/>
                <w:b w:val="0"/>
                <w:color w:val="333333"/>
                <w:sz w:val="20"/>
                <w:szCs w:val="20"/>
                <w:lang w:val="en-US" w:eastAsia="en-US"/>
              </w:rPr>
              <w:t>ՓԲԸ</w:t>
            </w:r>
          </w:p>
        </w:tc>
        <w:tc>
          <w:tcPr>
            <w:tcW w:w="1442" w:type="dxa"/>
            <w:tcBorders>
              <w:top w:val="nil"/>
              <w:left w:val="single" w:sz="4" w:space="0" w:color="auto"/>
              <w:bottom w:val="single" w:sz="4" w:space="0" w:color="auto"/>
              <w:right w:val="single" w:sz="4" w:space="0" w:color="auto"/>
            </w:tcBorders>
            <w:vAlign w:val="bottom"/>
          </w:tcPr>
          <w:p w14:paraId="07CB320D" w14:textId="77777777" w:rsidR="000E5840" w:rsidRPr="000E5840" w:rsidRDefault="000E5840" w:rsidP="000E5840">
            <w:pPr>
              <w:spacing w:before="0" w:after="160"/>
              <w:ind w:firstLine="0"/>
              <w:contextualSpacing w:val="0"/>
              <w:jc w:val="center"/>
              <w:rPr>
                <w:rFonts w:eastAsia="Calibri"/>
                <w:b w:val="0"/>
                <w:color w:val="000000"/>
                <w:sz w:val="18"/>
                <w:szCs w:val="18"/>
                <w:lang w:val="en-US" w:eastAsia="en-US"/>
              </w:rPr>
            </w:pPr>
            <w:r w:rsidRPr="000E5840">
              <w:rPr>
                <w:rFonts w:eastAsia="Calibri"/>
                <w:b w:val="0"/>
                <w:color w:val="000000"/>
                <w:sz w:val="18"/>
                <w:szCs w:val="18"/>
                <w:lang w:val="en-US" w:eastAsia="en-US"/>
              </w:rPr>
              <w:t>327,282.0</w:t>
            </w:r>
          </w:p>
        </w:tc>
        <w:tc>
          <w:tcPr>
            <w:tcW w:w="1685" w:type="dxa"/>
            <w:tcBorders>
              <w:top w:val="nil"/>
              <w:left w:val="single" w:sz="4" w:space="0" w:color="auto"/>
              <w:bottom w:val="single" w:sz="4" w:space="0" w:color="auto"/>
              <w:right w:val="single" w:sz="4" w:space="0" w:color="auto"/>
            </w:tcBorders>
            <w:vAlign w:val="bottom"/>
          </w:tcPr>
          <w:p w14:paraId="194BE1BC" w14:textId="77777777" w:rsidR="000E5840" w:rsidRPr="000E5840" w:rsidRDefault="000E5840" w:rsidP="000E5840">
            <w:pPr>
              <w:spacing w:before="0" w:after="160"/>
              <w:ind w:firstLine="0"/>
              <w:contextualSpacing w:val="0"/>
              <w:jc w:val="center"/>
              <w:rPr>
                <w:rFonts w:eastAsia="Calibri"/>
                <w:b w:val="0"/>
                <w:color w:val="000000"/>
                <w:sz w:val="18"/>
                <w:szCs w:val="18"/>
                <w:lang w:val="en-US" w:eastAsia="en-US"/>
              </w:rPr>
            </w:pPr>
            <w:r w:rsidRPr="000E5840">
              <w:rPr>
                <w:rFonts w:eastAsia="Calibri"/>
                <w:b w:val="0"/>
                <w:color w:val="000000"/>
                <w:sz w:val="18"/>
                <w:szCs w:val="18"/>
                <w:lang w:val="en-US" w:eastAsia="en-US"/>
              </w:rPr>
              <w:t>98,744.0</w:t>
            </w:r>
          </w:p>
        </w:tc>
        <w:tc>
          <w:tcPr>
            <w:tcW w:w="1705" w:type="dxa"/>
            <w:tcBorders>
              <w:top w:val="nil"/>
              <w:left w:val="single" w:sz="4" w:space="0" w:color="auto"/>
              <w:bottom w:val="single" w:sz="4" w:space="0" w:color="auto"/>
              <w:right w:val="single" w:sz="4" w:space="0" w:color="auto"/>
            </w:tcBorders>
          </w:tcPr>
          <w:p w14:paraId="0F1FA7F1" w14:textId="77777777" w:rsidR="000E5840" w:rsidRPr="000E5840" w:rsidRDefault="000E5840" w:rsidP="000E5840">
            <w:pPr>
              <w:spacing w:before="0" w:after="160"/>
              <w:ind w:firstLine="0"/>
              <w:contextualSpacing w:val="0"/>
              <w:jc w:val="center"/>
              <w:rPr>
                <w:rFonts w:eastAsia="Calibri"/>
                <w:b w:val="0"/>
                <w:color w:val="000000"/>
                <w:sz w:val="18"/>
                <w:szCs w:val="18"/>
                <w:lang w:val="en-US" w:eastAsia="en-US"/>
              </w:rPr>
            </w:pPr>
            <w:r w:rsidRPr="000E5840">
              <w:rPr>
                <w:rFonts w:eastAsia="Calibri"/>
                <w:b w:val="0"/>
                <w:color w:val="000000"/>
                <w:sz w:val="18"/>
                <w:szCs w:val="18"/>
                <w:lang w:val="en-US" w:eastAsia="en-US"/>
              </w:rPr>
              <w:t>544,523.0</w:t>
            </w:r>
          </w:p>
        </w:tc>
      </w:tr>
      <w:tr w:rsidR="000E5840" w:rsidRPr="000E5840" w14:paraId="333C0E99" w14:textId="77777777" w:rsidTr="00445EFC">
        <w:trPr>
          <w:trHeight w:val="453"/>
        </w:trPr>
        <w:tc>
          <w:tcPr>
            <w:tcW w:w="4953" w:type="dxa"/>
            <w:tcBorders>
              <w:top w:val="nil"/>
              <w:left w:val="single" w:sz="8" w:space="0" w:color="auto"/>
              <w:bottom w:val="single" w:sz="8" w:space="0" w:color="auto"/>
              <w:right w:val="single" w:sz="8" w:space="0" w:color="auto"/>
            </w:tcBorders>
            <w:vAlign w:val="center"/>
          </w:tcPr>
          <w:p w14:paraId="111A740C" w14:textId="77777777" w:rsidR="000E5840" w:rsidRPr="000E5840" w:rsidRDefault="000E5840" w:rsidP="000E5840">
            <w:pPr>
              <w:spacing w:before="0" w:after="160"/>
              <w:ind w:firstLine="0"/>
              <w:contextualSpacing w:val="0"/>
              <w:jc w:val="left"/>
              <w:rPr>
                <w:rFonts w:eastAsia="SimSun"/>
                <w:b w:val="0"/>
                <w:color w:val="000000"/>
                <w:sz w:val="20"/>
                <w:szCs w:val="20"/>
                <w:lang w:val="en-US" w:eastAsia="en-US"/>
              </w:rPr>
            </w:pPr>
            <w:r w:rsidRPr="000E5840">
              <w:rPr>
                <w:rFonts w:eastAsia="Calibri"/>
                <w:b w:val="0"/>
                <w:color w:val="000000"/>
                <w:sz w:val="20"/>
                <w:szCs w:val="20"/>
                <w:lang w:val="en-US" w:eastAsia="en-US"/>
              </w:rPr>
              <w:t xml:space="preserve">4. </w:t>
            </w:r>
            <w:r w:rsidRPr="000E5840">
              <w:rPr>
                <w:rFonts w:eastAsia="Calibri"/>
                <w:b w:val="0"/>
                <w:color w:val="333333"/>
                <w:sz w:val="20"/>
                <w:szCs w:val="20"/>
                <w:lang w:val="en-US" w:eastAsia="en-US"/>
              </w:rPr>
              <w:t>«Հայաստանի</w:t>
            </w:r>
            <w:r w:rsidRPr="000E5840">
              <w:rPr>
                <w:rFonts w:ascii="Calibri" w:eastAsia="Calibri" w:hAnsi="Calibri" w:cs="Calibri"/>
                <w:b w:val="0"/>
                <w:color w:val="333333"/>
                <w:sz w:val="20"/>
                <w:szCs w:val="20"/>
                <w:lang w:val="en-US" w:eastAsia="en-US"/>
              </w:rPr>
              <w:t> </w:t>
            </w:r>
            <w:r w:rsidRPr="000E5840">
              <w:rPr>
                <w:rFonts w:eastAsia="Calibri"/>
                <w:b w:val="0"/>
                <w:color w:val="333333"/>
                <w:sz w:val="20"/>
                <w:szCs w:val="20"/>
                <w:lang w:val="en-US" w:eastAsia="en-US"/>
              </w:rPr>
              <w:t>էլեկտրական</w:t>
            </w:r>
            <w:r w:rsidRPr="000E5840">
              <w:rPr>
                <w:rFonts w:ascii="Calibri" w:eastAsia="Calibri" w:hAnsi="Calibri" w:cs="Calibri"/>
                <w:b w:val="0"/>
                <w:color w:val="333333"/>
                <w:sz w:val="20"/>
                <w:szCs w:val="20"/>
                <w:lang w:val="en-US" w:eastAsia="en-US"/>
              </w:rPr>
              <w:t> </w:t>
            </w:r>
            <w:r w:rsidRPr="000E5840">
              <w:rPr>
                <w:rFonts w:eastAsia="Calibri"/>
                <w:b w:val="0"/>
                <w:color w:val="333333"/>
                <w:sz w:val="20"/>
                <w:szCs w:val="20"/>
                <w:lang w:val="en-US" w:eastAsia="en-US"/>
              </w:rPr>
              <w:t>ցանցեր»</w:t>
            </w:r>
            <w:r w:rsidRPr="000E5840">
              <w:rPr>
                <w:rFonts w:ascii="Calibri" w:eastAsia="Calibri" w:hAnsi="Calibri" w:cs="Calibri"/>
                <w:b w:val="0"/>
                <w:color w:val="333333"/>
                <w:sz w:val="20"/>
                <w:szCs w:val="20"/>
                <w:lang w:val="en-US" w:eastAsia="en-US"/>
              </w:rPr>
              <w:t> </w:t>
            </w:r>
            <w:r w:rsidRPr="000E5840">
              <w:rPr>
                <w:rFonts w:eastAsia="Calibri"/>
                <w:b w:val="0"/>
                <w:color w:val="333333"/>
                <w:sz w:val="20"/>
                <w:szCs w:val="20"/>
                <w:lang w:val="en-US" w:eastAsia="en-US"/>
              </w:rPr>
              <w:t>ՓԲԸ</w:t>
            </w:r>
          </w:p>
        </w:tc>
        <w:tc>
          <w:tcPr>
            <w:tcW w:w="1442" w:type="dxa"/>
            <w:tcBorders>
              <w:top w:val="nil"/>
              <w:left w:val="single" w:sz="4" w:space="0" w:color="auto"/>
              <w:bottom w:val="single" w:sz="4" w:space="0" w:color="auto"/>
              <w:right w:val="single" w:sz="4" w:space="0" w:color="auto"/>
            </w:tcBorders>
            <w:vAlign w:val="bottom"/>
          </w:tcPr>
          <w:p w14:paraId="3EE2A9AE" w14:textId="77777777" w:rsidR="000E5840" w:rsidRPr="000E5840" w:rsidRDefault="000E5840" w:rsidP="000E5840">
            <w:pPr>
              <w:spacing w:before="0" w:after="160"/>
              <w:ind w:firstLine="0"/>
              <w:contextualSpacing w:val="0"/>
              <w:jc w:val="center"/>
              <w:rPr>
                <w:rFonts w:eastAsia="Calibri"/>
                <w:b w:val="0"/>
                <w:color w:val="000000"/>
                <w:sz w:val="18"/>
                <w:szCs w:val="18"/>
                <w:lang w:val="en-US" w:eastAsia="en-US"/>
              </w:rPr>
            </w:pPr>
            <w:r w:rsidRPr="000E5840">
              <w:rPr>
                <w:rFonts w:eastAsia="Calibri"/>
                <w:b w:val="0"/>
                <w:color w:val="000000"/>
                <w:sz w:val="18"/>
                <w:szCs w:val="18"/>
                <w:lang w:val="en-US" w:eastAsia="en-US"/>
              </w:rPr>
              <w:t>23,284,518.0</w:t>
            </w:r>
          </w:p>
        </w:tc>
        <w:tc>
          <w:tcPr>
            <w:tcW w:w="1685" w:type="dxa"/>
            <w:tcBorders>
              <w:top w:val="nil"/>
              <w:left w:val="single" w:sz="4" w:space="0" w:color="auto"/>
              <w:bottom w:val="single" w:sz="4" w:space="0" w:color="auto"/>
              <w:right w:val="single" w:sz="4" w:space="0" w:color="auto"/>
            </w:tcBorders>
            <w:vAlign w:val="bottom"/>
          </w:tcPr>
          <w:p w14:paraId="18945054" w14:textId="77777777" w:rsidR="000E5840" w:rsidRPr="000E5840" w:rsidRDefault="000E5840" w:rsidP="000E5840">
            <w:pPr>
              <w:spacing w:before="0" w:after="160"/>
              <w:ind w:firstLine="0"/>
              <w:contextualSpacing w:val="0"/>
              <w:jc w:val="center"/>
              <w:rPr>
                <w:rFonts w:eastAsia="Calibri"/>
                <w:b w:val="0"/>
                <w:color w:val="000000"/>
                <w:sz w:val="18"/>
                <w:szCs w:val="18"/>
                <w:lang w:val="en-US" w:eastAsia="en-US"/>
              </w:rPr>
            </w:pPr>
            <w:r w:rsidRPr="000E5840">
              <w:rPr>
                <w:rFonts w:eastAsia="Calibri"/>
                <w:b w:val="0"/>
                <w:color w:val="000000"/>
                <w:sz w:val="18"/>
                <w:szCs w:val="18"/>
                <w:lang w:val="en-US" w:eastAsia="en-US"/>
              </w:rPr>
              <w:t>6,654,000.0</w:t>
            </w:r>
          </w:p>
        </w:tc>
        <w:tc>
          <w:tcPr>
            <w:tcW w:w="1705" w:type="dxa"/>
            <w:tcBorders>
              <w:top w:val="nil"/>
              <w:left w:val="single" w:sz="4" w:space="0" w:color="auto"/>
              <w:bottom w:val="single" w:sz="4" w:space="0" w:color="auto"/>
              <w:right w:val="single" w:sz="4" w:space="0" w:color="auto"/>
            </w:tcBorders>
          </w:tcPr>
          <w:p w14:paraId="0CDA715F" w14:textId="77777777" w:rsidR="000E5840" w:rsidRPr="000E5840" w:rsidRDefault="000E5840" w:rsidP="000E5840">
            <w:pPr>
              <w:spacing w:before="0" w:after="160"/>
              <w:ind w:firstLine="0"/>
              <w:contextualSpacing w:val="0"/>
              <w:jc w:val="center"/>
              <w:rPr>
                <w:rFonts w:eastAsia="Calibri"/>
                <w:b w:val="0"/>
                <w:color w:val="000000"/>
                <w:sz w:val="18"/>
                <w:szCs w:val="18"/>
                <w:lang w:val="en-US" w:eastAsia="en-US"/>
              </w:rPr>
            </w:pPr>
            <w:r w:rsidRPr="000E5840">
              <w:rPr>
                <w:rFonts w:eastAsia="Calibri"/>
                <w:b w:val="0"/>
                <w:color w:val="000000"/>
                <w:sz w:val="18"/>
                <w:szCs w:val="18"/>
                <w:lang w:val="en-US" w:eastAsia="en-US"/>
              </w:rPr>
              <w:t>8,008,566.0</w:t>
            </w:r>
          </w:p>
        </w:tc>
      </w:tr>
    </w:tbl>
    <w:p w14:paraId="2208C931" w14:textId="77777777" w:rsidR="000E5840" w:rsidRPr="000E5840" w:rsidRDefault="000E5840" w:rsidP="000E5840">
      <w:pPr>
        <w:spacing w:before="0"/>
        <w:ind w:firstLine="0"/>
        <w:contextualSpacing w:val="0"/>
        <w:rPr>
          <w:rFonts w:eastAsia="Calibri" w:cs="Segoe UI"/>
          <w:b w:val="0"/>
          <w:szCs w:val="22"/>
          <w:lang w:val="ro-RO" w:eastAsia="en-US"/>
        </w:rPr>
      </w:pPr>
      <w:r w:rsidRPr="000E5840">
        <w:rPr>
          <w:rFonts w:eastAsia="Calibri" w:cs="Segoe UI"/>
          <w:b w:val="0"/>
          <w:szCs w:val="22"/>
          <w:lang w:val="ro-RO" w:eastAsia="en-US"/>
        </w:rPr>
        <w:t xml:space="preserve">       </w:t>
      </w:r>
    </w:p>
    <w:p w14:paraId="461B2CD3" w14:textId="77777777" w:rsidR="000E5840" w:rsidRPr="004742FE" w:rsidRDefault="000E5840" w:rsidP="000E5840">
      <w:pPr>
        <w:spacing w:before="0"/>
        <w:ind w:firstLine="720"/>
        <w:contextualSpacing w:val="0"/>
        <w:rPr>
          <w:rFonts w:eastAsia="Calibri" w:cs="Segoe UI"/>
          <w:b w:val="0"/>
          <w:szCs w:val="22"/>
          <w:lang w:val="ro-RO" w:eastAsia="en-US"/>
        </w:rPr>
      </w:pPr>
      <w:r w:rsidRPr="000E5840">
        <w:rPr>
          <w:rFonts w:eastAsia="Calibri"/>
          <w:b w:val="0"/>
          <w:szCs w:val="22"/>
          <w:lang w:val="en-US" w:eastAsia="en-US"/>
        </w:rPr>
        <w:t>Վարկային</w:t>
      </w:r>
      <w:r w:rsidRPr="000E5840">
        <w:rPr>
          <w:rFonts w:eastAsia="Calibri"/>
          <w:b w:val="0"/>
          <w:szCs w:val="22"/>
          <w:lang w:val="ro-RO" w:eastAsia="en-US"/>
        </w:rPr>
        <w:t xml:space="preserve"> </w:t>
      </w:r>
      <w:r w:rsidRPr="000E5840">
        <w:rPr>
          <w:rFonts w:eastAsia="Calibri"/>
          <w:b w:val="0"/>
          <w:szCs w:val="22"/>
          <w:lang w:val="en-US" w:eastAsia="en-US"/>
        </w:rPr>
        <w:t>պարտավորությունների</w:t>
      </w:r>
      <w:r w:rsidRPr="000E5840">
        <w:rPr>
          <w:rFonts w:eastAsia="Calibri"/>
          <w:b w:val="0"/>
          <w:szCs w:val="22"/>
          <w:lang w:val="ro-RO" w:eastAsia="en-US"/>
        </w:rPr>
        <w:t xml:space="preserve"> </w:t>
      </w:r>
      <w:r w:rsidRPr="000E5840">
        <w:rPr>
          <w:rFonts w:eastAsia="Calibri"/>
          <w:b w:val="0"/>
          <w:szCs w:val="22"/>
          <w:lang w:val="en-US" w:eastAsia="en-US"/>
        </w:rPr>
        <w:t>հետ</w:t>
      </w:r>
      <w:r w:rsidRPr="000E5840">
        <w:rPr>
          <w:rFonts w:eastAsia="Calibri"/>
          <w:b w:val="0"/>
          <w:szCs w:val="22"/>
          <w:lang w:val="ro-RO" w:eastAsia="en-US"/>
        </w:rPr>
        <w:t xml:space="preserve"> </w:t>
      </w:r>
      <w:r w:rsidRPr="000E5840">
        <w:rPr>
          <w:rFonts w:eastAsia="Calibri"/>
          <w:b w:val="0"/>
          <w:szCs w:val="22"/>
          <w:lang w:val="en-US" w:eastAsia="en-US"/>
        </w:rPr>
        <w:t>կապված</w:t>
      </w:r>
      <w:r w:rsidRPr="000E5840">
        <w:rPr>
          <w:rFonts w:eastAsia="Calibri"/>
          <w:b w:val="0"/>
          <w:szCs w:val="22"/>
          <w:lang w:val="ro-RO" w:eastAsia="en-US"/>
        </w:rPr>
        <w:t xml:space="preserve"> </w:t>
      </w:r>
      <w:r w:rsidRPr="000E5840">
        <w:rPr>
          <w:rFonts w:eastAsia="Calibri"/>
          <w:b w:val="0"/>
          <w:szCs w:val="22"/>
          <w:lang w:val="en-US" w:eastAsia="en-US"/>
        </w:rPr>
        <w:t>անհրաժեշտ</w:t>
      </w:r>
      <w:r w:rsidRPr="000E5840">
        <w:rPr>
          <w:rFonts w:eastAsia="Calibri"/>
          <w:b w:val="0"/>
          <w:szCs w:val="22"/>
          <w:lang w:val="ro-RO" w:eastAsia="en-US"/>
        </w:rPr>
        <w:t xml:space="preserve"> </w:t>
      </w:r>
      <w:r w:rsidRPr="000E5840">
        <w:rPr>
          <w:rFonts w:eastAsia="Calibri"/>
          <w:b w:val="0"/>
          <w:szCs w:val="22"/>
          <w:lang w:val="en-US" w:eastAsia="en-US"/>
        </w:rPr>
        <w:t>է</w:t>
      </w:r>
      <w:r w:rsidRPr="000E5840">
        <w:rPr>
          <w:rFonts w:eastAsia="Calibri"/>
          <w:b w:val="0"/>
          <w:szCs w:val="22"/>
          <w:lang w:val="ro-RO" w:eastAsia="en-US"/>
        </w:rPr>
        <w:t xml:space="preserve"> </w:t>
      </w:r>
      <w:r w:rsidRPr="000E5840">
        <w:rPr>
          <w:rFonts w:eastAsia="Calibri"/>
          <w:b w:val="0"/>
          <w:szCs w:val="22"/>
          <w:lang w:val="en-US" w:eastAsia="en-US"/>
        </w:rPr>
        <w:t>նշել</w:t>
      </w:r>
      <w:r w:rsidRPr="000E5840">
        <w:rPr>
          <w:rFonts w:eastAsia="Calibri"/>
          <w:b w:val="0"/>
          <w:szCs w:val="22"/>
          <w:lang w:val="ro-RO" w:eastAsia="en-US"/>
        </w:rPr>
        <w:t xml:space="preserve">, </w:t>
      </w:r>
      <w:r w:rsidRPr="000E5840">
        <w:rPr>
          <w:rFonts w:eastAsia="Calibri"/>
          <w:b w:val="0"/>
          <w:szCs w:val="22"/>
          <w:lang w:val="en-US" w:eastAsia="en-US"/>
        </w:rPr>
        <w:t>որ</w:t>
      </w:r>
      <w:r w:rsidRPr="000E5840">
        <w:rPr>
          <w:rFonts w:eastAsia="Calibri"/>
          <w:b w:val="0"/>
          <w:szCs w:val="22"/>
          <w:lang w:val="ro-RO" w:eastAsia="en-US"/>
        </w:rPr>
        <w:t xml:space="preserve"> </w:t>
      </w:r>
      <w:r w:rsidRPr="000E5840">
        <w:rPr>
          <w:rFonts w:eastAsia="Calibri"/>
          <w:b w:val="0"/>
          <w:szCs w:val="22"/>
          <w:lang w:val="en-US" w:eastAsia="en-US"/>
        </w:rPr>
        <w:t>Ընկերություն</w:t>
      </w:r>
      <w:r w:rsidRPr="000E5840">
        <w:rPr>
          <w:rFonts w:eastAsia="Calibri"/>
          <w:b w:val="0"/>
          <w:szCs w:val="22"/>
          <w:lang w:val="ro-RO" w:eastAsia="en-US"/>
        </w:rPr>
        <w:softHyphen/>
      </w:r>
      <w:r w:rsidRPr="000E5840">
        <w:rPr>
          <w:rFonts w:eastAsia="Calibri"/>
          <w:b w:val="0"/>
          <w:szCs w:val="22"/>
          <w:lang w:val="en-US" w:eastAsia="en-US"/>
        </w:rPr>
        <w:t>ները</w:t>
      </w:r>
      <w:r w:rsidRPr="000E5840">
        <w:rPr>
          <w:rFonts w:eastAsia="Calibri"/>
          <w:b w:val="0"/>
          <w:szCs w:val="22"/>
          <w:lang w:val="ro-RO" w:eastAsia="en-US"/>
        </w:rPr>
        <w:t xml:space="preserve"> </w:t>
      </w:r>
      <w:r w:rsidRPr="000E5840">
        <w:rPr>
          <w:rFonts w:eastAsia="Calibri"/>
          <w:b w:val="0"/>
          <w:szCs w:val="22"/>
          <w:lang w:val="en-US" w:eastAsia="en-US"/>
        </w:rPr>
        <w:t>չունեն</w:t>
      </w:r>
      <w:r w:rsidRPr="000E5840">
        <w:rPr>
          <w:rFonts w:eastAsia="Calibri"/>
          <w:b w:val="0"/>
          <w:szCs w:val="22"/>
          <w:lang w:val="ro-RO" w:eastAsia="en-US"/>
        </w:rPr>
        <w:t xml:space="preserve"> </w:t>
      </w:r>
      <w:r w:rsidRPr="000E5840">
        <w:rPr>
          <w:rFonts w:eastAsia="Calibri"/>
          <w:b w:val="0"/>
          <w:szCs w:val="22"/>
          <w:lang w:val="en-US" w:eastAsia="en-US"/>
        </w:rPr>
        <w:t>ժամկետանց</w:t>
      </w:r>
      <w:r w:rsidRPr="000E5840">
        <w:rPr>
          <w:rFonts w:eastAsia="Calibri"/>
          <w:b w:val="0"/>
          <w:szCs w:val="22"/>
          <w:lang w:val="ro-RO" w:eastAsia="en-US"/>
        </w:rPr>
        <w:t xml:space="preserve"> </w:t>
      </w:r>
      <w:r w:rsidRPr="000E5840">
        <w:rPr>
          <w:rFonts w:eastAsia="Calibri"/>
          <w:b w:val="0"/>
          <w:szCs w:val="22"/>
          <w:lang w:val="en-US" w:eastAsia="en-US"/>
        </w:rPr>
        <w:t>վարկային</w:t>
      </w:r>
      <w:r w:rsidRPr="000E5840">
        <w:rPr>
          <w:rFonts w:eastAsia="Calibri"/>
          <w:b w:val="0"/>
          <w:szCs w:val="22"/>
          <w:lang w:val="ro-RO" w:eastAsia="en-US"/>
        </w:rPr>
        <w:t xml:space="preserve"> </w:t>
      </w:r>
      <w:r w:rsidRPr="000E5840">
        <w:rPr>
          <w:rFonts w:eastAsia="Calibri"/>
          <w:b w:val="0"/>
          <w:szCs w:val="22"/>
          <w:lang w:val="en-US" w:eastAsia="en-US"/>
        </w:rPr>
        <w:t>պարտավորություններ</w:t>
      </w:r>
      <w:r w:rsidRPr="000E5840">
        <w:rPr>
          <w:rFonts w:eastAsia="Calibri"/>
          <w:b w:val="0"/>
          <w:szCs w:val="22"/>
          <w:lang w:val="ro-RO" w:eastAsia="en-US"/>
        </w:rPr>
        <w:t xml:space="preserve">, </w:t>
      </w:r>
      <w:r w:rsidRPr="000E5840">
        <w:rPr>
          <w:rFonts w:eastAsia="Calibri"/>
          <w:b w:val="0"/>
          <w:szCs w:val="22"/>
          <w:lang w:val="en-US" w:eastAsia="en-US"/>
        </w:rPr>
        <w:t>ինչպես</w:t>
      </w:r>
      <w:r w:rsidRPr="000E5840">
        <w:rPr>
          <w:rFonts w:eastAsia="Calibri"/>
          <w:b w:val="0"/>
          <w:szCs w:val="22"/>
          <w:lang w:val="af-ZA" w:eastAsia="en-US"/>
        </w:rPr>
        <w:t xml:space="preserve"> </w:t>
      </w:r>
      <w:r w:rsidRPr="000E5840">
        <w:rPr>
          <w:rFonts w:eastAsia="Calibri"/>
          <w:b w:val="0"/>
          <w:szCs w:val="22"/>
          <w:lang w:val="en-US" w:eastAsia="en-US"/>
        </w:rPr>
        <w:t>նաև</w:t>
      </w:r>
      <w:r w:rsidRPr="000E5840">
        <w:rPr>
          <w:rFonts w:eastAsia="Calibri"/>
          <w:b w:val="0"/>
          <w:szCs w:val="22"/>
          <w:lang w:val="af-ZA" w:eastAsia="en-US"/>
        </w:rPr>
        <w:t xml:space="preserve"> </w:t>
      </w:r>
      <w:r w:rsidRPr="000E5840">
        <w:rPr>
          <w:rFonts w:eastAsia="Calibri"/>
          <w:b w:val="0"/>
          <w:szCs w:val="22"/>
          <w:lang w:val="en-US" w:eastAsia="en-US"/>
        </w:rPr>
        <w:t>ՀՀ</w:t>
      </w:r>
      <w:r w:rsidRPr="000E5840">
        <w:rPr>
          <w:rFonts w:eastAsia="Calibri"/>
          <w:b w:val="0"/>
          <w:szCs w:val="22"/>
          <w:lang w:val="af-ZA" w:eastAsia="en-US"/>
        </w:rPr>
        <w:t xml:space="preserve"> </w:t>
      </w:r>
      <w:r w:rsidRPr="000E5840">
        <w:rPr>
          <w:rFonts w:eastAsia="Calibri"/>
          <w:b w:val="0"/>
          <w:szCs w:val="22"/>
          <w:lang w:val="en-US" w:eastAsia="en-US"/>
        </w:rPr>
        <w:t>կառավարության</w:t>
      </w:r>
      <w:r w:rsidRPr="000E5840">
        <w:rPr>
          <w:rFonts w:eastAsia="Calibri"/>
          <w:b w:val="0"/>
          <w:szCs w:val="22"/>
          <w:lang w:val="af-ZA" w:eastAsia="en-US"/>
        </w:rPr>
        <w:t xml:space="preserve"> </w:t>
      </w:r>
      <w:r w:rsidRPr="000E5840">
        <w:rPr>
          <w:rFonts w:eastAsia="Calibri"/>
          <w:b w:val="0"/>
          <w:szCs w:val="22"/>
          <w:lang w:val="en-US" w:eastAsia="en-US"/>
        </w:rPr>
        <w:t>կողմից</w:t>
      </w:r>
      <w:r w:rsidRPr="000E5840">
        <w:rPr>
          <w:rFonts w:eastAsia="Calibri"/>
          <w:b w:val="0"/>
          <w:szCs w:val="22"/>
          <w:lang w:val="af-ZA" w:eastAsia="en-US"/>
        </w:rPr>
        <w:t xml:space="preserve"> </w:t>
      </w:r>
      <w:r w:rsidRPr="000E5840">
        <w:rPr>
          <w:rFonts w:eastAsia="Calibri"/>
          <w:b w:val="0"/>
          <w:szCs w:val="22"/>
          <w:lang w:val="en-US" w:eastAsia="en-US"/>
        </w:rPr>
        <w:t>բյուջետային</w:t>
      </w:r>
      <w:r w:rsidRPr="000E5840">
        <w:rPr>
          <w:rFonts w:eastAsia="Calibri"/>
          <w:b w:val="0"/>
          <w:szCs w:val="22"/>
          <w:lang w:val="af-ZA" w:eastAsia="en-US"/>
        </w:rPr>
        <w:t xml:space="preserve"> </w:t>
      </w:r>
      <w:r w:rsidRPr="000E5840">
        <w:rPr>
          <w:rFonts w:eastAsia="Calibri"/>
          <w:b w:val="0"/>
          <w:szCs w:val="22"/>
          <w:lang w:val="en-US" w:eastAsia="en-US"/>
        </w:rPr>
        <w:t>երաշխիքներ</w:t>
      </w:r>
      <w:r w:rsidRPr="000E5840">
        <w:rPr>
          <w:rFonts w:eastAsia="Calibri"/>
          <w:b w:val="0"/>
          <w:szCs w:val="22"/>
          <w:lang w:val="af-ZA" w:eastAsia="en-US"/>
        </w:rPr>
        <w:t xml:space="preserve"> </w:t>
      </w:r>
      <w:r w:rsidRPr="000E5840">
        <w:rPr>
          <w:rFonts w:eastAsia="Calibri"/>
          <w:b w:val="0"/>
          <w:szCs w:val="22"/>
          <w:lang w:val="en-US" w:eastAsia="en-US"/>
        </w:rPr>
        <w:t>չեն</w:t>
      </w:r>
      <w:r w:rsidRPr="000E5840">
        <w:rPr>
          <w:rFonts w:eastAsia="Calibri"/>
          <w:b w:val="0"/>
          <w:szCs w:val="22"/>
          <w:lang w:val="af-ZA" w:eastAsia="en-US"/>
        </w:rPr>
        <w:t xml:space="preserve"> ստացել</w:t>
      </w:r>
      <w:r w:rsidRPr="000E5840">
        <w:rPr>
          <w:rFonts w:eastAsia="Calibri"/>
          <w:b w:val="0"/>
          <w:szCs w:val="22"/>
          <w:lang w:val="ro-RO" w:eastAsia="en-US"/>
        </w:rPr>
        <w:t xml:space="preserve">: </w:t>
      </w:r>
      <w:r w:rsidRPr="000E5840">
        <w:rPr>
          <w:rFonts w:eastAsia="Calibri" w:cs="Segoe UI"/>
          <w:b w:val="0"/>
          <w:szCs w:val="22"/>
          <w:lang w:val="en-US" w:eastAsia="en-US"/>
        </w:rPr>
        <w:t>Ընդ</w:t>
      </w:r>
      <w:r w:rsidRPr="004742FE">
        <w:rPr>
          <w:rFonts w:eastAsia="Calibri" w:cs="Segoe UI"/>
          <w:b w:val="0"/>
          <w:szCs w:val="22"/>
          <w:lang w:val="ro-RO" w:eastAsia="en-US"/>
        </w:rPr>
        <w:t xml:space="preserve"> </w:t>
      </w:r>
      <w:r w:rsidRPr="000E5840">
        <w:rPr>
          <w:rFonts w:eastAsia="Calibri" w:cs="Segoe UI"/>
          <w:b w:val="0"/>
          <w:szCs w:val="22"/>
          <w:lang w:val="en-US" w:eastAsia="en-US"/>
        </w:rPr>
        <w:t>որում</w:t>
      </w:r>
      <w:r w:rsidRPr="004742FE">
        <w:rPr>
          <w:rFonts w:eastAsia="Calibri" w:cs="Segoe UI"/>
          <w:b w:val="0"/>
          <w:szCs w:val="22"/>
          <w:lang w:val="ro-RO" w:eastAsia="en-US"/>
        </w:rPr>
        <w:t xml:space="preserve"> «</w:t>
      </w:r>
      <w:r w:rsidRPr="000E5840">
        <w:rPr>
          <w:rFonts w:eastAsia="Calibri" w:cs="Segoe UI"/>
          <w:b w:val="0"/>
          <w:szCs w:val="22"/>
          <w:lang w:val="en-US" w:eastAsia="en-US"/>
        </w:rPr>
        <w:t>Հայաստանի</w:t>
      </w:r>
      <w:r w:rsidRPr="004742FE">
        <w:rPr>
          <w:rFonts w:eastAsia="Calibri" w:cs="Segoe UI"/>
          <w:b w:val="0"/>
          <w:szCs w:val="22"/>
          <w:lang w:val="ro-RO" w:eastAsia="en-US"/>
        </w:rPr>
        <w:t xml:space="preserve"> </w:t>
      </w:r>
      <w:r w:rsidRPr="000E5840">
        <w:rPr>
          <w:rFonts w:eastAsia="Calibri" w:cs="Segoe UI"/>
          <w:b w:val="0"/>
          <w:szCs w:val="22"/>
          <w:lang w:val="en-US" w:eastAsia="en-US"/>
        </w:rPr>
        <w:t>էլեկտրական</w:t>
      </w:r>
      <w:r w:rsidRPr="004742FE">
        <w:rPr>
          <w:rFonts w:eastAsia="Calibri" w:cs="Segoe UI"/>
          <w:b w:val="0"/>
          <w:szCs w:val="22"/>
          <w:lang w:val="ro-RO" w:eastAsia="en-US"/>
        </w:rPr>
        <w:t xml:space="preserve"> </w:t>
      </w:r>
      <w:r w:rsidRPr="000E5840">
        <w:rPr>
          <w:rFonts w:eastAsia="Calibri" w:cs="Segoe UI"/>
          <w:b w:val="0"/>
          <w:szCs w:val="22"/>
          <w:lang w:val="en-US" w:eastAsia="en-US"/>
        </w:rPr>
        <w:t>ցանցեր</w:t>
      </w:r>
      <w:r w:rsidRPr="004742FE">
        <w:rPr>
          <w:rFonts w:eastAsia="Calibri" w:cs="Segoe UI"/>
          <w:b w:val="0"/>
          <w:szCs w:val="22"/>
          <w:lang w:val="ro-RO" w:eastAsia="en-US"/>
        </w:rPr>
        <w:t xml:space="preserve">» </w:t>
      </w:r>
      <w:r w:rsidRPr="000E5840">
        <w:rPr>
          <w:rFonts w:eastAsia="Calibri" w:cs="Segoe UI"/>
          <w:b w:val="0"/>
          <w:szCs w:val="22"/>
          <w:lang w:val="en-US" w:eastAsia="en-US"/>
        </w:rPr>
        <w:t>և</w:t>
      </w:r>
      <w:r w:rsidRPr="004742FE">
        <w:rPr>
          <w:rFonts w:eastAsia="Calibri" w:cs="Segoe UI"/>
          <w:b w:val="0"/>
          <w:szCs w:val="22"/>
          <w:lang w:val="ro-RO" w:eastAsia="en-US"/>
        </w:rPr>
        <w:t xml:space="preserve"> «</w:t>
      </w:r>
      <w:r w:rsidRPr="000E5840">
        <w:rPr>
          <w:rFonts w:eastAsia="Calibri" w:cs="Segoe UI"/>
          <w:b w:val="0"/>
          <w:szCs w:val="22"/>
          <w:lang w:val="en-US" w:eastAsia="en-US"/>
        </w:rPr>
        <w:t>Միջազգային</w:t>
      </w:r>
      <w:r w:rsidRPr="004742FE">
        <w:rPr>
          <w:rFonts w:eastAsia="Calibri" w:cs="Segoe UI"/>
          <w:b w:val="0"/>
          <w:szCs w:val="22"/>
          <w:lang w:val="ro-RO" w:eastAsia="en-US"/>
        </w:rPr>
        <w:t xml:space="preserve"> </w:t>
      </w:r>
      <w:r w:rsidRPr="000E5840">
        <w:rPr>
          <w:rFonts w:eastAsia="Calibri" w:cs="Segoe UI"/>
          <w:b w:val="0"/>
          <w:szCs w:val="22"/>
          <w:lang w:val="en-US" w:eastAsia="en-US"/>
        </w:rPr>
        <w:t>էներգետիկ</w:t>
      </w:r>
      <w:r w:rsidRPr="004742FE">
        <w:rPr>
          <w:rFonts w:eastAsia="Calibri" w:cs="Segoe UI"/>
          <w:b w:val="0"/>
          <w:szCs w:val="22"/>
          <w:lang w:val="ro-RO" w:eastAsia="en-US"/>
        </w:rPr>
        <w:t xml:space="preserve"> </w:t>
      </w:r>
      <w:r w:rsidRPr="000E5840">
        <w:rPr>
          <w:rFonts w:eastAsia="Calibri" w:cs="Segoe UI"/>
          <w:b w:val="0"/>
          <w:szCs w:val="22"/>
          <w:lang w:val="en-US" w:eastAsia="en-US"/>
        </w:rPr>
        <w:t>կորպորացիա</w:t>
      </w:r>
      <w:r w:rsidRPr="004742FE">
        <w:rPr>
          <w:rFonts w:eastAsia="Calibri" w:cs="Segoe UI"/>
          <w:b w:val="0"/>
          <w:szCs w:val="22"/>
          <w:lang w:val="ro-RO" w:eastAsia="en-US"/>
        </w:rPr>
        <w:t>»</w:t>
      </w:r>
      <w:r w:rsidRPr="004742FE">
        <w:rPr>
          <w:rFonts w:ascii="Calibri" w:eastAsia="Calibri" w:hAnsi="Calibri" w:cs="Calibri"/>
          <w:b w:val="0"/>
          <w:szCs w:val="22"/>
          <w:lang w:val="ro-RO" w:eastAsia="en-US"/>
        </w:rPr>
        <w:t> </w:t>
      </w:r>
      <w:r w:rsidRPr="000E5840">
        <w:rPr>
          <w:rFonts w:eastAsia="Calibri" w:cs="Segoe UI"/>
          <w:b w:val="0"/>
          <w:szCs w:val="22"/>
          <w:lang w:val="en-US" w:eastAsia="en-US"/>
        </w:rPr>
        <w:t>ՓԲԸ</w:t>
      </w:r>
      <w:r w:rsidRPr="004742FE">
        <w:rPr>
          <w:rFonts w:eastAsia="Calibri" w:cs="Segoe UI"/>
          <w:b w:val="0"/>
          <w:szCs w:val="22"/>
          <w:lang w:val="ro-RO" w:eastAsia="en-US"/>
        </w:rPr>
        <w:t>-</w:t>
      </w:r>
      <w:r w:rsidRPr="000E5840">
        <w:rPr>
          <w:rFonts w:eastAsia="Calibri" w:cs="Segoe UI"/>
          <w:b w:val="0"/>
          <w:szCs w:val="22"/>
          <w:lang w:val="en-US" w:eastAsia="en-US"/>
        </w:rPr>
        <w:t>ները</w:t>
      </w:r>
      <w:r w:rsidRPr="004742FE">
        <w:rPr>
          <w:rFonts w:eastAsia="Calibri" w:cs="Segoe UI"/>
          <w:b w:val="0"/>
          <w:szCs w:val="22"/>
          <w:lang w:val="ro-RO" w:eastAsia="en-US"/>
        </w:rPr>
        <w:t xml:space="preserve"> </w:t>
      </w:r>
      <w:r w:rsidRPr="000E5840">
        <w:rPr>
          <w:rFonts w:eastAsia="Calibri" w:cs="Segoe UI"/>
          <w:b w:val="0"/>
          <w:szCs w:val="22"/>
          <w:lang w:val="en-US" w:eastAsia="en-US"/>
        </w:rPr>
        <w:t>հանդիսանում</w:t>
      </w:r>
      <w:r w:rsidRPr="004742FE">
        <w:rPr>
          <w:rFonts w:eastAsia="Calibri" w:cs="Segoe UI"/>
          <w:b w:val="0"/>
          <w:szCs w:val="22"/>
          <w:lang w:val="ro-RO" w:eastAsia="en-US"/>
        </w:rPr>
        <w:t xml:space="preserve"> </w:t>
      </w:r>
      <w:r w:rsidRPr="000E5840">
        <w:rPr>
          <w:rFonts w:eastAsia="Calibri" w:cs="Segoe UI"/>
          <w:b w:val="0"/>
          <w:szCs w:val="22"/>
          <w:lang w:val="en-US" w:eastAsia="en-US"/>
        </w:rPr>
        <w:t>են</w:t>
      </w:r>
      <w:r w:rsidRPr="004742FE">
        <w:rPr>
          <w:rFonts w:eastAsia="Calibri" w:cs="Segoe UI"/>
          <w:b w:val="0"/>
          <w:szCs w:val="22"/>
          <w:lang w:val="ro-RO" w:eastAsia="en-US"/>
        </w:rPr>
        <w:t xml:space="preserve"> </w:t>
      </w:r>
      <w:r w:rsidRPr="000E5840">
        <w:rPr>
          <w:rFonts w:eastAsia="Calibri" w:cs="Segoe UI"/>
          <w:b w:val="0"/>
          <w:szCs w:val="22"/>
          <w:lang w:val="en-US" w:eastAsia="en-US"/>
        </w:rPr>
        <w:t>միջազգային</w:t>
      </w:r>
      <w:r w:rsidRPr="004742FE">
        <w:rPr>
          <w:rFonts w:eastAsia="Calibri" w:cs="Segoe UI"/>
          <w:b w:val="0"/>
          <w:szCs w:val="22"/>
          <w:lang w:val="ro-RO" w:eastAsia="en-US"/>
        </w:rPr>
        <w:t xml:space="preserve"> </w:t>
      </w:r>
      <w:r w:rsidRPr="000E5840">
        <w:rPr>
          <w:rFonts w:eastAsia="Calibri" w:cs="Segoe UI"/>
          <w:b w:val="0"/>
          <w:szCs w:val="22"/>
          <w:lang w:val="en-US" w:eastAsia="en-US"/>
        </w:rPr>
        <w:t>կազմակերպությունների</w:t>
      </w:r>
      <w:r w:rsidRPr="004742FE">
        <w:rPr>
          <w:rFonts w:eastAsia="Calibri" w:cs="Segoe UI"/>
          <w:b w:val="0"/>
          <w:szCs w:val="22"/>
          <w:lang w:val="ro-RO" w:eastAsia="en-US"/>
        </w:rPr>
        <w:t xml:space="preserve"> </w:t>
      </w:r>
      <w:r w:rsidRPr="000E5840">
        <w:rPr>
          <w:rFonts w:eastAsia="Calibri" w:cs="Segoe UI"/>
          <w:b w:val="0"/>
          <w:szCs w:val="22"/>
          <w:lang w:val="en-US" w:eastAsia="en-US"/>
        </w:rPr>
        <w:t>և</w:t>
      </w:r>
      <w:r w:rsidRPr="004742FE">
        <w:rPr>
          <w:rFonts w:eastAsia="Calibri" w:cs="Segoe UI"/>
          <w:b w:val="0"/>
          <w:szCs w:val="22"/>
          <w:lang w:val="ro-RO" w:eastAsia="en-US"/>
        </w:rPr>
        <w:t xml:space="preserve"> </w:t>
      </w:r>
      <w:r w:rsidRPr="000E5840">
        <w:rPr>
          <w:rFonts w:eastAsia="Calibri" w:cs="Segoe UI"/>
          <w:b w:val="0"/>
          <w:szCs w:val="22"/>
          <w:lang w:val="en-US" w:eastAsia="en-US"/>
        </w:rPr>
        <w:t>օտարերկրյա</w:t>
      </w:r>
      <w:r w:rsidRPr="004742FE">
        <w:rPr>
          <w:rFonts w:eastAsia="Calibri" w:cs="Segoe UI"/>
          <w:b w:val="0"/>
          <w:szCs w:val="22"/>
          <w:lang w:val="ro-RO" w:eastAsia="en-US"/>
        </w:rPr>
        <w:t xml:space="preserve"> </w:t>
      </w:r>
      <w:r w:rsidRPr="000E5840">
        <w:rPr>
          <w:rFonts w:eastAsia="Calibri" w:cs="Segoe UI"/>
          <w:b w:val="0"/>
          <w:szCs w:val="22"/>
          <w:lang w:val="en-US" w:eastAsia="en-US"/>
        </w:rPr>
        <w:t>պետությունների</w:t>
      </w:r>
      <w:r w:rsidRPr="004742FE">
        <w:rPr>
          <w:rFonts w:eastAsia="Calibri" w:cs="Segoe UI"/>
          <w:b w:val="0"/>
          <w:szCs w:val="22"/>
          <w:lang w:val="ro-RO" w:eastAsia="en-US"/>
        </w:rPr>
        <w:t xml:space="preserve"> </w:t>
      </w:r>
      <w:r w:rsidRPr="000E5840">
        <w:rPr>
          <w:rFonts w:eastAsia="Calibri" w:cs="Segoe UI"/>
          <w:b w:val="0"/>
          <w:szCs w:val="22"/>
          <w:lang w:val="en-US" w:eastAsia="en-US"/>
        </w:rPr>
        <w:t>աջակցությամբ</w:t>
      </w:r>
      <w:r w:rsidRPr="004742FE">
        <w:rPr>
          <w:rFonts w:eastAsia="Calibri" w:cs="Segoe UI"/>
          <w:b w:val="0"/>
          <w:szCs w:val="22"/>
          <w:lang w:val="ro-RO" w:eastAsia="en-US"/>
        </w:rPr>
        <w:t xml:space="preserve"> </w:t>
      </w:r>
      <w:r w:rsidRPr="000E5840">
        <w:rPr>
          <w:rFonts w:eastAsia="Calibri" w:cs="Segoe UI"/>
          <w:b w:val="0"/>
          <w:szCs w:val="22"/>
          <w:lang w:val="en-US" w:eastAsia="en-US"/>
        </w:rPr>
        <w:t>իրականացվող</w:t>
      </w:r>
      <w:r w:rsidRPr="004742FE">
        <w:rPr>
          <w:rFonts w:eastAsia="Calibri" w:cs="Segoe UI"/>
          <w:b w:val="0"/>
          <w:szCs w:val="22"/>
          <w:lang w:val="ro-RO" w:eastAsia="en-US"/>
        </w:rPr>
        <w:t xml:space="preserve"> </w:t>
      </w:r>
      <w:r w:rsidRPr="000E5840">
        <w:rPr>
          <w:rFonts w:eastAsia="Calibri" w:cs="Segoe UI"/>
          <w:b w:val="0"/>
          <w:szCs w:val="22"/>
          <w:lang w:val="en-US" w:eastAsia="en-US"/>
        </w:rPr>
        <w:t>նպատակային</w:t>
      </w:r>
      <w:r w:rsidRPr="004742FE">
        <w:rPr>
          <w:rFonts w:eastAsia="Calibri" w:cs="Segoe UI"/>
          <w:b w:val="0"/>
          <w:szCs w:val="22"/>
          <w:lang w:val="ro-RO" w:eastAsia="en-US"/>
        </w:rPr>
        <w:t xml:space="preserve"> </w:t>
      </w:r>
      <w:r w:rsidRPr="000E5840">
        <w:rPr>
          <w:rFonts w:eastAsia="Calibri" w:cs="Segoe UI"/>
          <w:b w:val="0"/>
          <w:szCs w:val="22"/>
          <w:lang w:val="en-US" w:eastAsia="en-US"/>
        </w:rPr>
        <w:t>վարկային</w:t>
      </w:r>
      <w:r w:rsidRPr="004742FE">
        <w:rPr>
          <w:rFonts w:eastAsia="Calibri" w:cs="Segoe UI"/>
          <w:b w:val="0"/>
          <w:szCs w:val="22"/>
          <w:lang w:val="ro-RO" w:eastAsia="en-US"/>
        </w:rPr>
        <w:t xml:space="preserve"> </w:t>
      </w:r>
      <w:r w:rsidRPr="000E5840">
        <w:rPr>
          <w:rFonts w:eastAsia="Calibri" w:cs="Segoe UI"/>
          <w:b w:val="0"/>
          <w:szCs w:val="22"/>
          <w:lang w:val="en-US" w:eastAsia="en-US"/>
        </w:rPr>
        <w:t>ծրագրերի</w:t>
      </w:r>
      <w:r w:rsidRPr="004742FE">
        <w:rPr>
          <w:rFonts w:eastAsia="Calibri" w:cs="Segoe UI"/>
          <w:b w:val="0"/>
          <w:szCs w:val="22"/>
          <w:lang w:val="ro-RO" w:eastAsia="en-US"/>
        </w:rPr>
        <w:t xml:space="preserve"> </w:t>
      </w:r>
      <w:r w:rsidRPr="000E5840">
        <w:rPr>
          <w:rFonts w:eastAsia="Calibri" w:cs="Segoe UI"/>
          <w:b w:val="0"/>
          <w:szCs w:val="22"/>
          <w:lang w:val="en-US" w:eastAsia="en-US"/>
        </w:rPr>
        <w:t>շրջանակներում</w:t>
      </w:r>
      <w:r w:rsidRPr="004742FE">
        <w:rPr>
          <w:rFonts w:eastAsia="Calibri" w:cs="Segoe UI"/>
          <w:b w:val="0"/>
          <w:szCs w:val="22"/>
          <w:lang w:val="ro-RO" w:eastAsia="en-US"/>
        </w:rPr>
        <w:t xml:space="preserve"> </w:t>
      </w:r>
      <w:r w:rsidRPr="000E5840">
        <w:rPr>
          <w:rFonts w:eastAsia="Calibri" w:cs="Segoe UI"/>
          <w:b w:val="0"/>
          <w:szCs w:val="22"/>
          <w:lang w:val="en-US" w:eastAsia="en-US"/>
        </w:rPr>
        <w:t>ենթավարկային</w:t>
      </w:r>
      <w:r w:rsidRPr="004742FE">
        <w:rPr>
          <w:rFonts w:eastAsia="Calibri" w:cs="Segoe UI"/>
          <w:b w:val="0"/>
          <w:szCs w:val="22"/>
          <w:lang w:val="ro-RO" w:eastAsia="en-US"/>
        </w:rPr>
        <w:t xml:space="preserve"> </w:t>
      </w:r>
      <w:r w:rsidRPr="000E5840">
        <w:rPr>
          <w:rFonts w:eastAsia="Calibri" w:cs="Segoe UI"/>
          <w:b w:val="0"/>
          <w:szCs w:val="22"/>
          <w:lang w:val="en-US" w:eastAsia="en-US"/>
        </w:rPr>
        <w:t>պայմանագրերով</w:t>
      </w:r>
      <w:r w:rsidRPr="004742FE">
        <w:rPr>
          <w:rFonts w:eastAsia="Calibri" w:cs="Segoe UI"/>
          <w:b w:val="0"/>
          <w:szCs w:val="22"/>
          <w:lang w:val="ro-RO" w:eastAsia="en-US"/>
        </w:rPr>
        <w:t xml:space="preserve"> </w:t>
      </w:r>
      <w:r w:rsidRPr="000E5840">
        <w:rPr>
          <w:rFonts w:eastAsia="Calibri" w:cs="Segoe UI"/>
          <w:b w:val="0"/>
          <w:szCs w:val="22"/>
          <w:lang w:val="en-US" w:eastAsia="en-US"/>
        </w:rPr>
        <w:t>ոլորտին</w:t>
      </w:r>
      <w:r w:rsidRPr="004742FE">
        <w:rPr>
          <w:rFonts w:eastAsia="Calibri" w:cs="Segoe UI"/>
          <w:b w:val="0"/>
          <w:szCs w:val="22"/>
          <w:lang w:val="ro-RO" w:eastAsia="en-US"/>
        </w:rPr>
        <w:t xml:space="preserve"> </w:t>
      </w:r>
      <w:r w:rsidRPr="000E5840">
        <w:rPr>
          <w:rFonts w:eastAsia="Calibri" w:cs="Segoe UI"/>
          <w:b w:val="0"/>
          <w:szCs w:val="22"/>
          <w:lang w:val="en-US" w:eastAsia="en-US"/>
        </w:rPr>
        <w:t>տրամադրված</w:t>
      </w:r>
      <w:r w:rsidRPr="004742FE">
        <w:rPr>
          <w:rFonts w:eastAsia="Calibri" w:cs="Segoe UI"/>
          <w:b w:val="0"/>
          <w:szCs w:val="22"/>
          <w:lang w:val="ro-RO" w:eastAsia="en-US"/>
        </w:rPr>
        <w:t xml:space="preserve"> </w:t>
      </w:r>
      <w:r w:rsidRPr="000E5840">
        <w:rPr>
          <w:rFonts w:eastAsia="Calibri" w:cs="Segoe UI"/>
          <w:b w:val="0"/>
          <w:szCs w:val="22"/>
          <w:lang w:val="en-US" w:eastAsia="en-US"/>
        </w:rPr>
        <w:t>վարկային</w:t>
      </w:r>
      <w:r w:rsidRPr="004742FE">
        <w:rPr>
          <w:rFonts w:eastAsia="Calibri" w:cs="Segoe UI"/>
          <w:b w:val="0"/>
          <w:szCs w:val="22"/>
          <w:lang w:val="ro-RO" w:eastAsia="en-US"/>
        </w:rPr>
        <w:t xml:space="preserve"> </w:t>
      </w:r>
      <w:r w:rsidRPr="000E5840">
        <w:rPr>
          <w:rFonts w:eastAsia="Calibri" w:cs="Segoe UI"/>
          <w:b w:val="0"/>
          <w:szCs w:val="22"/>
          <w:lang w:val="en-US" w:eastAsia="en-US"/>
        </w:rPr>
        <w:t>միջոցների</w:t>
      </w:r>
      <w:r w:rsidRPr="004742FE">
        <w:rPr>
          <w:rFonts w:eastAsia="Calibri" w:cs="Segoe UI"/>
          <w:b w:val="0"/>
          <w:szCs w:val="22"/>
          <w:lang w:val="ro-RO" w:eastAsia="en-US"/>
        </w:rPr>
        <w:t xml:space="preserve"> </w:t>
      </w:r>
      <w:r w:rsidRPr="000E5840">
        <w:rPr>
          <w:rFonts w:eastAsia="Calibri" w:cs="Segoe UI"/>
          <w:b w:val="0"/>
          <w:szCs w:val="22"/>
          <w:lang w:val="en-US" w:eastAsia="en-US"/>
        </w:rPr>
        <w:t>խոշորագույն</w:t>
      </w:r>
      <w:r w:rsidRPr="004742FE">
        <w:rPr>
          <w:rFonts w:eastAsia="Calibri" w:cs="Segoe UI"/>
          <w:b w:val="0"/>
          <w:szCs w:val="22"/>
          <w:lang w:val="ro-RO" w:eastAsia="en-US"/>
        </w:rPr>
        <w:t xml:space="preserve"> </w:t>
      </w:r>
      <w:r w:rsidRPr="000E5840">
        <w:rPr>
          <w:rFonts w:eastAsia="Calibri" w:cs="Segoe UI"/>
          <w:b w:val="0"/>
          <w:szCs w:val="22"/>
          <w:lang w:val="en-US" w:eastAsia="en-US"/>
        </w:rPr>
        <w:t>ստացողներից</w:t>
      </w:r>
      <w:r w:rsidRPr="004742FE">
        <w:rPr>
          <w:rFonts w:eastAsia="Calibri" w:cs="Segoe UI"/>
          <w:b w:val="0"/>
          <w:szCs w:val="22"/>
          <w:lang w:val="ro-RO" w:eastAsia="en-US"/>
        </w:rPr>
        <w:t>:</w:t>
      </w:r>
    </w:p>
    <w:p w14:paraId="1B937432" w14:textId="77777777" w:rsidR="000E5840" w:rsidRPr="004742FE" w:rsidRDefault="000E5840" w:rsidP="000E5840">
      <w:pPr>
        <w:autoSpaceDE w:val="0"/>
        <w:autoSpaceDN w:val="0"/>
        <w:adjustRightInd w:val="0"/>
        <w:spacing w:before="0"/>
        <w:ind w:firstLine="720"/>
        <w:contextualSpacing w:val="0"/>
        <w:rPr>
          <w:rFonts w:eastAsia="SimSun"/>
          <w:b w:val="0"/>
          <w:szCs w:val="22"/>
          <w:lang w:val="ro-RO" w:eastAsia="en-US"/>
        </w:rPr>
      </w:pPr>
      <w:r w:rsidRPr="000E5840">
        <w:rPr>
          <w:rFonts w:eastAsia="Calibri" w:cs="Segoe UI"/>
          <w:b w:val="0"/>
          <w:szCs w:val="22"/>
          <w:lang w:val="en-US" w:eastAsia="en-US"/>
        </w:rPr>
        <w:t>Ընկերությունները</w:t>
      </w:r>
      <w:r w:rsidRPr="004742FE">
        <w:rPr>
          <w:rFonts w:eastAsia="Calibri" w:cs="Segoe UI"/>
          <w:b w:val="0"/>
          <w:szCs w:val="22"/>
          <w:lang w:val="ro-RO" w:eastAsia="en-US"/>
        </w:rPr>
        <w:t xml:space="preserve"> </w:t>
      </w:r>
      <w:r w:rsidRPr="000E5840">
        <w:rPr>
          <w:rFonts w:eastAsia="Calibri" w:cs="Segoe UI"/>
          <w:b w:val="0"/>
          <w:szCs w:val="22"/>
          <w:lang w:val="en-US" w:eastAsia="en-US"/>
        </w:rPr>
        <w:t>ներգրավված</w:t>
      </w:r>
      <w:r w:rsidRPr="004742FE">
        <w:rPr>
          <w:rFonts w:eastAsia="Calibri" w:cs="Segoe UI"/>
          <w:b w:val="0"/>
          <w:szCs w:val="22"/>
          <w:lang w:val="ro-RO" w:eastAsia="en-US"/>
        </w:rPr>
        <w:t xml:space="preserve"> </w:t>
      </w:r>
      <w:r w:rsidRPr="000E5840">
        <w:rPr>
          <w:rFonts w:eastAsia="Calibri" w:cs="Segoe UI"/>
          <w:b w:val="0"/>
          <w:szCs w:val="22"/>
          <w:lang w:val="en-US" w:eastAsia="en-US"/>
        </w:rPr>
        <w:t>չեն</w:t>
      </w:r>
      <w:r w:rsidRPr="004742FE">
        <w:rPr>
          <w:rFonts w:eastAsia="Calibri" w:cs="Segoe UI"/>
          <w:b w:val="0"/>
          <w:szCs w:val="22"/>
          <w:lang w:val="ro-RO" w:eastAsia="en-US"/>
        </w:rPr>
        <w:t xml:space="preserve"> </w:t>
      </w:r>
      <w:r w:rsidRPr="000E5840">
        <w:rPr>
          <w:rFonts w:eastAsia="Calibri" w:cs="Segoe UI"/>
          <w:b w:val="0"/>
          <w:szCs w:val="22"/>
          <w:lang w:val="en-US" w:eastAsia="en-US"/>
        </w:rPr>
        <w:t>այնպիսի</w:t>
      </w:r>
      <w:r w:rsidRPr="004742FE">
        <w:rPr>
          <w:rFonts w:eastAsia="Calibri" w:cs="Segoe UI"/>
          <w:b w:val="0"/>
          <w:szCs w:val="22"/>
          <w:lang w:val="ro-RO" w:eastAsia="en-US"/>
        </w:rPr>
        <w:t xml:space="preserve"> </w:t>
      </w:r>
      <w:r w:rsidRPr="000E5840">
        <w:rPr>
          <w:rFonts w:eastAsia="Calibri" w:cs="Segoe UI"/>
          <w:b w:val="0"/>
          <w:szCs w:val="22"/>
          <w:lang w:val="en-US" w:eastAsia="en-US"/>
        </w:rPr>
        <w:t>տեղական</w:t>
      </w:r>
      <w:r w:rsidRPr="004742FE">
        <w:rPr>
          <w:rFonts w:eastAsia="Calibri" w:cs="Segoe UI"/>
          <w:b w:val="0"/>
          <w:szCs w:val="22"/>
          <w:lang w:val="ro-RO" w:eastAsia="en-US"/>
        </w:rPr>
        <w:t xml:space="preserve"> </w:t>
      </w:r>
      <w:r w:rsidRPr="000E5840">
        <w:rPr>
          <w:rFonts w:eastAsia="Calibri" w:cs="Segoe UI"/>
          <w:b w:val="0"/>
          <w:szCs w:val="22"/>
          <w:lang w:val="en-US" w:eastAsia="en-US"/>
        </w:rPr>
        <w:t>կամ</w:t>
      </w:r>
      <w:r w:rsidRPr="004742FE">
        <w:rPr>
          <w:rFonts w:eastAsia="Calibri" w:cs="Segoe UI"/>
          <w:b w:val="0"/>
          <w:szCs w:val="22"/>
          <w:lang w:val="ro-RO" w:eastAsia="en-US"/>
        </w:rPr>
        <w:t xml:space="preserve"> </w:t>
      </w:r>
      <w:r w:rsidRPr="000E5840">
        <w:rPr>
          <w:rFonts w:eastAsia="Calibri" w:cs="Segoe UI"/>
          <w:b w:val="0"/>
          <w:szCs w:val="22"/>
          <w:lang w:val="en-US" w:eastAsia="en-US"/>
        </w:rPr>
        <w:t>միջազգային</w:t>
      </w:r>
      <w:r w:rsidRPr="004742FE">
        <w:rPr>
          <w:rFonts w:eastAsia="Calibri" w:cs="Segoe UI"/>
          <w:b w:val="0"/>
          <w:szCs w:val="22"/>
          <w:lang w:val="ro-RO" w:eastAsia="en-US"/>
        </w:rPr>
        <w:t xml:space="preserve"> </w:t>
      </w:r>
      <w:r w:rsidRPr="000E5840">
        <w:rPr>
          <w:rFonts w:eastAsia="Calibri" w:cs="Segoe UI"/>
          <w:b w:val="0"/>
          <w:szCs w:val="22"/>
          <w:lang w:val="en-US" w:eastAsia="en-US"/>
        </w:rPr>
        <w:t>դատական</w:t>
      </w:r>
      <w:r w:rsidRPr="004742FE">
        <w:rPr>
          <w:rFonts w:eastAsia="Calibri" w:cs="Segoe UI"/>
          <w:b w:val="0"/>
          <w:szCs w:val="22"/>
          <w:lang w:val="ro-RO" w:eastAsia="en-US"/>
        </w:rPr>
        <w:t xml:space="preserve"> </w:t>
      </w:r>
      <w:r w:rsidRPr="000E5840">
        <w:rPr>
          <w:rFonts w:eastAsia="Calibri" w:cs="Segoe UI"/>
          <w:b w:val="0"/>
          <w:szCs w:val="22"/>
          <w:lang w:val="en-US" w:eastAsia="en-US"/>
        </w:rPr>
        <w:t>վարույթներում</w:t>
      </w:r>
      <w:r w:rsidRPr="004742FE">
        <w:rPr>
          <w:rFonts w:eastAsia="Calibri" w:cs="Segoe UI"/>
          <w:b w:val="0"/>
          <w:szCs w:val="22"/>
          <w:lang w:val="ro-RO" w:eastAsia="en-US"/>
        </w:rPr>
        <w:t xml:space="preserve">, </w:t>
      </w:r>
      <w:r w:rsidRPr="000E5840">
        <w:rPr>
          <w:rFonts w:eastAsia="Calibri" w:cs="Segoe UI"/>
          <w:b w:val="0"/>
          <w:szCs w:val="22"/>
          <w:lang w:val="en-US" w:eastAsia="en-US"/>
        </w:rPr>
        <w:t>որոնք</w:t>
      </w:r>
      <w:r w:rsidRPr="004742FE">
        <w:rPr>
          <w:rFonts w:eastAsia="Calibri" w:cs="Segoe UI"/>
          <w:b w:val="0"/>
          <w:szCs w:val="22"/>
          <w:lang w:val="ro-RO" w:eastAsia="en-US"/>
        </w:rPr>
        <w:t xml:space="preserve"> </w:t>
      </w:r>
      <w:r w:rsidRPr="000E5840">
        <w:rPr>
          <w:rFonts w:eastAsia="Calibri" w:cs="Segoe UI"/>
          <w:b w:val="0"/>
          <w:szCs w:val="22"/>
          <w:lang w:val="en-US" w:eastAsia="en-US"/>
        </w:rPr>
        <w:t>կարող</w:t>
      </w:r>
      <w:r w:rsidRPr="004742FE">
        <w:rPr>
          <w:rFonts w:eastAsia="Calibri" w:cs="Segoe UI"/>
          <w:b w:val="0"/>
          <w:szCs w:val="22"/>
          <w:lang w:val="ro-RO" w:eastAsia="en-US"/>
        </w:rPr>
        <w:t xml:space="preserve"> </w:t>
      </w:r>
      <w:r w:rsidRPr="000E5840">
        <w:rPr>
          <w:rFonts w:eastAsia="Calibri" w:cs="Segoe UI"/>
          <w:b w:val="0"/>
          <w:szCs w:val="22"/>
          <w:lang w:val="en-US" w:eastAsia="en-US"/>
        </w:rPr>
        <w:t>են</w:t>
      </w:r>
      <w:r w:rsidRPr="004742FE">
        <w:rPr>
          <w:rFonts w:eastAsia="Calibri" w:cs="Segoe UI"/>
          <w:b w:val="0"/>
          <w:szCs w:val="22"/>
          <w:lang w:val="ro-RO" w:eastAsia="en-US"/>
        </w:rPr>
        <w:t xml:space="preserve"> </w:t>
      </w:r>
      <w:r w:rsidRPr="000E5840">
        <w:rPr>
          <w:rFonts w:eastAsia="Calibri" w:cs="Segoe UI"/>
          <w:b w:val="0"/>
          <w:szCs w:val="22"/>
          <w:lang w:val="en-US" w:eastAsia="en-US"/>
        </w:rPr>
        <w:t>էական</w:t>
      </w:r>
      <w:r w:rsidRPr="004742FE">
        <w:rPr>
          <w:rFonts w:eastAsia="Calibri" w:cs="Segoe UI"/>
          <w:b w:val="0"/>
          <w:szCs w:val="22"/>
          <w:lang w:val="ro-RO" w:eastAsia="en-US"/>
        </w:rPr>
        <w:t xml:space="preserve"> </w:t>
      </w:r>
      <w:r w:rsidRPr="000E5840">
        <w:rPr>
          <w:rFonts w:eastAsia="Calibri" w:cs="Segoe UI"/>
          <w:b w:val="0"/>
          <w:szCs w:val="22"/>
          <w:lang w:val="en-US" w:eastAsia="en-US"/>
        </w:rPr>
        <w:t>ազդեցություն</w:t>
      </w:r>
      <w:r w:rsidRPr="004742FE">
        <w:rPr>
          <w:rFonts w:eastAsia="Calibri" w:cs="Segoe UI"/>
          <w:b w:val="0"/>
          <w:szCs w:val="22"/>
          <w:lang w:val="ro-RO" w:eastAsia="en-US"/>
        </w:rPr>
        <w:t xml:space="preserve"> </w:t>
      </w:r>
      <w:r w:rsidRPr="000E5840">
        <w:rPr>
          <w:rFonts w:eastAsia="Calibri" w:cs="Segoe UI"/>
          <w:b w:val="0"/>
          <w:szCs w:val="22"/>
          <w:lang w:val="en-US" w:eastAsia="en-US"/>
        </w:rPr>
        <w:t>ունենալ</w:t>
      </w:r>
      <w:r w:rsidRPr="004742FE">
        <w:rPr>
          <w:rFonts w:eastAsia="Calibri" w:cs="Segoe UI"/>
          <w:b w:val="0"/>
          <w:szCs w:val="22"/>
          <w:lang w:val="ro-RO" w:eastAsia="en-US"/>
        </w:rPr>
        <w:t xml:space="preserve"> </w:t>
      </w:r>
      <w:r w:rsidRPr="000E5840">
        <w:rPr>
          <w:rFonts w:eastAsia="Calibri" w:cs="Segoe UI"/>
          <w:b w:val="0"/>
          <w:szCs w:val="22"/>
          <w:lang w:val="en-US" w:eastAsia="en-US"/>
        </w:rPr>
        <w:t>այդ</w:t>
      </w:r>
      <w:r w:rsidRPr="004742FE">
        <w:rPr>
          <w:rFonts w:eastAsia="Calibri" w:cs="Segoe UI"/>
          <w:b w:val="0"/>
          <w:szCs w:val="22"/>
          <w:lang w:val="ro-RO" w:eastAsia="en-US"/>
        </w:rPr>
        <w:t xml:space="preserve"> </w:t>
      </w:r>
      <w:r w:rsidRPr="000E5840">
        <w:rPr>
          <w:rFonts w:eastAsia="Calibri" w:cs="Segoe UI"/>
          <w:b w:val="0"/>
          <w:szCs w:val="22"/>
          <w:lang w:val="en-US" w:eastAsia="en-US"/>
        </w:rPr>
        <w:t>Ընկերությունների</w:t>
      </w:r>
      <w:r w:rsidRPr="004742FE">
        <w:rPr>
          <w:rFonts w:eastAsia="Calibri" w:cs="Segoe UI"/>
          <w:b w:val="0"/>
          <w:szCs w:val="22"/>
          <w:lang w:val="ro-RO" w:eastAsia="en-US"/>
        </w:rPr>
        <w:t xml:space="preserve"> </w:t>
      </w:r>
      <w:r w:rsidRPr="000E5840">
        <w:rPr>
          <w:rFonts w:eastAsia="Calibri" w:cs="Segoe UI"/>
          <w:b w:val="0"/>
          <w:szCs w:val="22"/>
          <w:lang w:val="en-US" w:eastAsia="en-US"/>
        </w:rPr>
        <w:t>ֆինանսական</w:t>
      </w:r>
      <w:r w:rsidRPr="004742FE">
        <w:rPr>
          <w:rFonts w:eastAsia="Calibri" w:cs="Segoe UI"/>
          <w:b w:val="0"/>
          <w:szCs w:val="22"/>
          <w:lang w:val="ro-RO" w:eastAsia="en-US"/>
        </w:rPr>
        <w:t xml:space="preserve"> </w:t>
      </w:r>
      <w:r w:rsidRPr="000E5840">
        <w:rPr>
          <w:rFonts w:eastAsia="Calibri" w:cs="Segoe UI"/>
          <w:b w:val="0"/>
          <w:szCs w:val="22"/>
          <w:lang w:val="en-US" w:eastAsia="en-US"/>
        </w:rPr>
        <w:t>վիճակի</w:t>
      </w:r>
      <w:r w:rsidRPr="004742FE">
        <w:rPr>
          <w:rFonts w:eastAsia="Calibri" w:cs="Segoe UI"/>
          <w:b w:val="0"/>
          <w:szCs w:val="22"/>
          <w:lang w:val="ro-RO" w:eastAsia="en-US"/>
        </w:rPr>
        <w:t xml:space="preserve"> </w:t>
      </w:r>
      <w:r w:rsidRPr="000E5840">
        <w:rPr>
          <w:rFonts w:eastAsia="Calibri" w:cs="Segoe UI"/>
          <w:b w:val="0"/>
          <w:szCs w:val="22"/>
          <w:lang w:val="en-US" w:eastAsia="en-US"/>
        </w:rPr>
        <w:t>վրա</w:t>
      </w:r>
      <w:r w:rsidRPr="004742FE">
        <w:rPr>
          <w:rFonts w:eastAsia="Calibri" w:cs="Segoe UI"/>
          <w:b w:val="0"/>
          <w:szCs w:val="22"/>
          <w:lang w:val="ro-RO" w:eastAsia="en-US"/>
        </w:rPr>
        <w:t>:</w:t>
      </w:r>
      <w:r w:rsidRPr="004742FE">
        <w:rPr>
          <w:rFonts w:eastAsia="Calibri"/>
          <w:b w:val="0"/>
          <w:szCs w:val="22"/>
          <w:lang w:val="ro-RO" w:eastAsia="en-US"/>
        </w:rPr>
        <w:t xml:space="preserve"> </w:t>
      </w:r>
    </w:p>
    <w:p w14:paraId="02DD57F7" w14:textId="77777777" w:rsidR="000E5840" w:rsidRPr="000E5840" w:rsidRDefault="000E5840" w:rsidP="000E5840">
      <w:pPr>
        <w:spacing w:before="0"/>
        <w:contextualSpacing w:val="0"/>
        <w:rPr>
          <w:rFonts w:eastAsia="Calibri" w:cs="Sylfaen"/>
          <w:b w:val="0"/>
          <w:szCs w:val="22"/>
          <w:lang w:val="ro-RO" w:eastAsia="en-US"/>
        </w:rPr>
      </w:pPr>
      <w:r w:rsidRPr="000E5840">
        <w:rPr>
          <w:rFonts w:eastAsia="Calibri" w:cs="Sylfaen"/>
          <w:b w:val="0"/>
          <w:szCs w:val="22"/>
          <w:lang w:val="en-US" w:eastAsia="en-US"/>
        </w:rPr>
        <w:t>Ընկերությունների</w:t>
      </w:r>
      <w:r w:rsidRPr="000E5840">
        <w:rPr>
          <w:rFonts w:eastAsia="Calibri" w:cs="Sylfaen"/>
          <w:b w:val="0"/>
          <w:szCs w:val="22"/>
          <w:lang w:val="ro-RO" w:eastAsia="en-US"/>
        </w:rPr>
        <w:t xml:space="preserve"> </w:t>
      </w:r>
      <w:r w:rsidRPr="000E5840">
        <w:rPr>
          <w:rFonts w:eastAsia="Calibri" w:cs="Sylfaen"/>
          <w:b w:val="0"/>
          <w:szCs w:val="22"/>
          <w:lang w:val="en-US" w:eastAsia="en-US"/>
        </w:rPr>
        <w:t>հարկաբյուջետային</w:t>
      </w:r>
      <w:r w:rsidRPr="000E5840">
        <w:rPr>
          <w:rFonts w:eastAsia="Calibri" w:cs="Sylfaen"/>
          <w:b w:val="0"/>
          <w:szCs w:val="22"/>
          <w:lang w:val="ro-RO" w:eastAsia="en-US"/>
        </w:rPr>
        <w:t xml:space="preserve"> </w:t>
      </w:r>
      <w:r w:rsidRPr="000E5840">
        <w:rPr>
          <w:rFonts w:eastAsia="Calibri" w:cs="Sylfaen"/>
          <w:b w:val="0"/>
          <w:szCs w:val="22"/>
          <w:lang w:val="en-US" w:eastAsia="en-US"/>
        </w:rPr>
        <w:t>ռիսկերի</w:t>
      </w:r>
      <w:r w:rsidRPr="000E5840">
        <w:rPr>
          <w:rFonts w:eastAsia="Calibri" w:cs="Sylfaen"/>
          <w:b w:val="0"/>
          <w:szCs w:val="22"/>
          <w:lang w:val="ro-RO" w:eastAsia="en-US"/>
        </w:rPr>
        <w:t xml:space="preserve"> </w:t>
      </w:r>
      <w:r w:rsidRPr="000E5840">
        <w:rPr>
          <w:rFonts w:eastAsia="Calibri" w:cs="Sylfaen"/>
          <w:b w:val="0"/>
          <w:szCs w:val="22"/>
          <w:lang w:val="en-US" w:eastAsia="en-US"/>
        </w:rPr>
        <w:t>գնահատման</w:t>
      </w:r>
      <w:r w:rsidRPr="000E5840">
        <w:rPr>
          <w:rFonts w:eastAsia="Calibri" w:cs="Sylfaen"/>
          <w:b w:val="0"/>
          <w:szCs w:val="22"/>
          <w:lang w:val="ro-RO" w:eastAsia="en-US"/>
        </w:rPr>
        <w:t xml:space="preserve"> </w:t>
      </w:r>
      <w:r w:rsidRPr="000E5840">
        <w:rPr>
          <w:rFonts w:eastAsia="Calibri" w:cs="Sylfaen"/>
          <w:b w:val="0"/>
          <w:szCs w:val="22"/>
          <w:lang w:val="en-US" w:eastAsia="en-US"/>
        </w:rPr>
        <w:t>համար</w:t>
      </w:r>
      <w:r w:rsidRPr="000E5840">
        <w:rPr>
          <w:rFonts w:eastAsia="Calibri" w:cs="Sylfaen"/>
          <w:b w:val="0"/>
          <w:szCs w:val="22"/>
          <w:lang w:val="ro-RO" w:eastAsia="en-US"/>
        </w:rPr>
        <w:t xml:space="preserve"> </w:t>
      </w:r>
      <w:r w:rsidRPr="000E5840">
        <w:rPr>
          <w:rFonts w:eastAsia="Calibri" w:cs="Sylfaen"/>
          <w:b w:val="0"/>
          <w:szCs w:val="22"/>
          <w:lang w:val="en-US" w:eastAsia="en-US"/>
        </w:rPr>
        <w:t>կիրառված</w:t>
      </w:r>
      <w:r w:rsidRPr="000E5840">
        <w:rPr>
          <w:rFonts w:eastAsia="Calibri" w:cs="Sylfaen"/>
          <w:b w:val="0"/>
          <w:szCs w:val="22"/>
          <w:lang w:val="ro-RO" w:eastAsia="en-US"/>
        </w:rPr>
        <w:t xml:space="preserve"> </w:t>
      </w:r>
      <w:r w:rsidRPr="000E5840">
        <w:rPr>
          <w:rFonts w:eastAsia="Calibri" w:cs="Sylfaen"/>
          <w:b w:val="0"/>
          <w:szCs w:val="22"/>
          <w:lang w:val="en-US" w:eastAsia="en-US"/>
        </w:rPr>
        <w:t>ֆինան</w:t>
      </w:r>
      <w:r w:rsidRPr="000E5840">
        <w:rPr>
          <w:rFonts w:eastAsia="Calibri" w:cs="Sylfaen"/>
          <w:b w:val="0"/>
          <w:szCs w:val="22"/>
          <w:lang w:val="ro-RO" w:eastAsia="en-US"/>
        </w:rPr>
        <w:softHyphen/>
      </w:r>
      <w:r w:rsidRPr="000E5840">
        <w:rPr>
          <w:rFonts w:eastAsia="Calibri" w:cs="Sylfaen"/>
          <w:b w:val="0"/>
          <w:szCs w:val="22"/>
          <w:lang w:val="en-US" w:eastAsia="en-US"/>
        </w:rPr>
        <w:t>սական</w:t>
      </w:r>
      <w:r w:rsidRPr="000E5840">
        <w:rPr>
          <w:rFonts w:eastAsia="Calibri" w:cs="Sylfaen"/>
          <w:b w:val="0"/>
          <w:szCs w:val="22"/>
          <w:lang w:val="ro-RO" w:eastAsia="en-US"/>
        </w:rPr>
        <w:t xml:space="preserve"> </w:t>
      </w:r>
      <w:r w:rsidRPr="000E5840">
        <w:rPr>
          <w:rFonts w:eastAsia="Calibri" w:cs="Sylfaen"/>
          <w:b w:val="0"/>
          <w:szCs w:val="22"/>
          <w:lang w:val="en-US" w:eastAsia="en-US"/>
        </w:rPr>
        <w:t>գործակիցների</w:t>
      </w:r>
      <w:r w:rsidRPr="004742FE">
        <w:rPr>
          <w:rFonts w:eastAsia="Calibri" w:cs="Sylfaen"/>
          <w:b w:val="0"/>
          <w:szCs w:val="22"/>
          <w:lang w:val="ro-RO" w:eastAsia="en-US"/>
        </w:rPr>
        <w:t xml:space="preserve"> </w:t>
      </w:r>
      <w:r w:rsidRPr="000E5840">
        <w:rPr>
          <w:rFonts w:eastAsia="Calibri" w:cs="Sylfaen"/>
          <w:b w:val="0"/>
          <w:szCs w:val="22"/>
          <w:lang w:val="en-US" w:eastAsia="en-US"/>
        </w:rPr>
        <w:t>ամփոփ</w:t>
      </w:r>
      <w:r w:rsidRPr="004742FE">
        <w:rPr>
          <w:rFonts w:eastAsia="Calibri" w:cs="Sylfaen"/>
          <w:b w:val="0"/>
          <w:szCs w:val="22"/>
          <w:lang w:val="ro-RO" w:eastAsia="en-US"/>
        </w:rPr>
        <w:t xml:space="preserve"> </w:t>
      </w:r>
      <w:r w:rsidRPr="000E5840">
        <w:rPr>
          <w:rFonts w:eastAsia="Calibri" w:cs="Sylfaen"/>
          <w:b w:val="0"/>
          <w:szCs w:val="22"/>
          <w:lang w:val="en-US" w:eastAsia="en-US"/>
        </w:rPr>
        <w:t>արդյունքները</w:t>
      </w:r>
      <w:r w:rsidRPr="000E5840">
        <w:rPr>
          <w:rFonts w:eastAsia="Calibri" w:cs="Sylfaen"/>
          <w:b w:val="0"/>
          <w:szCs w:val="22"/>
          <w:lang w:val="ro-RO" w:eastAsia="en-US"/>
        </w:rPr>
        <w:t xml:space="preserve"> և </w:t>
      </w:r>
      <w:r w:rsidRPr="000E5840">
        <w:rPr>
          <w:rFonts w:eastAsia="Calibri" w:cs="Sylfaen"/>
          <w:b w:val="0"/>
          <w:szCs w:val="22"/>
          <w:lang w:val="en-US" w:eastAsia="en-US"/>
        </w:rPr>
        <w:t>պրակտիկայում</w:t>
      </w:r>
      <w:r w:rsidRPr="004742FE">
        <w:rPr>
          <w:rFonts w:eastAsia="Calibri" w:cs="Sylfaen"/>
          <w:b w:val="0"/>
          <w:szCs w:val="22"/>
          <w:lang w:val="ro-RO" w:eastAsia="en-US"/>
        </w:rPr>
        <w:t xml:space="preserve"> </w:t>
      </w:r>
      <w:r w:rsidRPr="000E5840">
        <w:rPr>
          <w:rFonts w:eastAsia="Calibri" w:cs="Sylfaen"/>
          <w:b w:val="0"/>
          <w:szCs w:val="22"/>
          <w:lang w:val="en-US" w:eastAsia="en-US"/>
        </w:rPr>
        <w:t>ընդունված</w:t>
      </w:r>
      <w:r w:rsidRPr="004742FE">
        <w:rPr>
          <w:rFonts w:eastAsia="Calibri" w:cs="Sylfaen"/>
          <w:b w:val="0"/>
          <w:szCs w:val="22"/>
          <w:lang w:val="ro-RO" w:eastAsia="en-US"/>
        </w:rPr>
        <w:t xml:space="preserve"> </w:t>
      </w:r>
      <w:r w:rsidRPr="000E5840">
        <w:rPr>
          <w:rFonts w:eastAsia="Calibri" w:cs="Sylfaen"/>
          <w:b w:val="0"/>
          <w:szCs w:val="22"/>
          <w:lang w:val="en-US" w:eastAsia="en-US"/>
        </w:rPr>
        <w:t>թույլատրելի</w:t>
      </w:r>
      <w:r w:rsidRPr="004742FE">
        <w:rPr>
          <w:rFonts w:eastAsia="Calibri" w:cs="Sylfaen"/>
          <w:b w:val="0"/>
          <w:szCs w:val="22"/>
          <w:lang w:val="ro-RO" w:eastAsia="en-US"/>
        </w:rPr>
        <w:t xml:space="preserve"> </w:t>
      </w:r>
      <w:r w:rsidRPr="000E5840">
        <w:rPr>
          <w:rFonts w:eastAsia="Calibri" w:cs="Sylfaen"/>
          <w:b w:val="0"/>
          <w:szCs w:val="22"/>
          <w:lang w:val="en-US" w:eastAsia="en-US"/>
        </w:rPr>
        <w:t>սահմանային</w:t>
      </w:r>
      <w:r w:rsidRPr="004742FE">
        <w:rPr>
          <w:rFonts w:eastAsia="Calibri" w:cs="Sylfaen"/>
          <w:b w:val="0"/>
          <w:szCs w:val="22"/>
          <w:lang w:val="ro-RO" w:eastAsia="en-US"/>
        </w:rPr>
        <w:t xml:space="preserve"> </w:t>
      </w:r>
      <w:r w:rsidRPr="000E5840">
        <w:rPr>
          <w:rFonts w:eastAsia="Calibri" w:cs="Sylfaen"/>
          <w:b w:val="0"/>
          <w:szCs w:val="22"/>
          <w:lang w:val="en-US" w:eastAsia="en-US"/>
        </w:rPr>
        <w:t>նորմաները</w:t>
      </w:r>
      <w:r w:rsidRPr="004742FE">
        <w:rPr>
          <w:rFonts w:eastAsia="Calibri" w:cs="Sylfaen"/>
          <w:b w:val="0"/>
          <w:szCs w:val="22"/>
          <w:lang w:val="ro-RO" w:eastAsia="en-US"/>
        </w:rPr>
        <w:t xml:space="preserve"> </w:t>
      </w:r>
      <w:r w:rsidRPr="000E5840">
        <w:rPr>
          <w:rFonts w:eastAsia="Calibri" w:cs="Sylfaen"/>
          <w:b w:val="0"/>
          <w:szCs w:val="22"/>
          <w:lang w:val="en-US" w:eastAsia="en-US"/>
        </w:rPr>
        <w:t>ներկայացված</w:t>
      </w:r>
      <w:r w:rsidRPr="000E5840">
        <w:rPr>
          <w:rFonts w:eastAsia="Calibri" w:cs="Sylfaen"/>
          <w:b w:val="0"/>
          <w:szCs w:val="22"/>
          <w:lang w:val="ro-RO" w:eastAsia="en-US"/>
        </w:rPr>
        <w:t xml:space="preserve"> </w:t>
      </w:r>
      <w:r w:rsidRPr="000E5840">
        <w:rPr>
          <w:rFonts w:eastAsia="Calibri" w:cs="Sylfaen"/>
          <w:b w:val="0"/>
          <w:szCs w:val="22"/>
          <w:lang w:val="en-US" w:eastAsia="en-US"/>
        </w:rPr>
        <w:t>են</w:t>
      </w:r>
      <w:r w:rsidRPr="000E5840">
        <w:rPr>
          <w:rFonts w:eastAsia="Calibri" w:cs="Sylfaen"/>
          <w:b w:val="0"/>
          <w:szCs w:val="22"/>
          <w:lang w:val="ro-RO" w:eastAsia="en-US"/>
        </w:rPr>
        <w:t xml:space="preserve"> </w:t>
      </w:r>
      <w:r w:rsidRPr="000E5840">
        <w:rPr>
          <w:rFonts w:eastAsia="Calibri" w:cs="Sylfaen"/>
          <w:b w:val="0"/>
          <w:szCs w:val="22"/>
          <w:lang w:val="en-US" w:eastAsia="en-US"/>
        </w:rPr>
        <w:t>աղյուսակ</w:t>
      </w:r>
      <w:r w:rsidRPr="000E5840">
        <w:rPr>
          <w:rFonts w:eastAsia="Calibri" w:cs="Sylfaen"/>
          <w:b w:val="0"/>
          <w:szCs w:val="22"/>
          <w:lang w:val="ro-RO" w:eastAsia="en-US"/>
        </w:rPr>
        <w:t xml:space="preserve"> 5-</w:t>
      </w:r>
      <w:r w:rsidRPr="000E5840">
        <w:rPr>
          <w:rFonts w:eastAsia="Calibri" w:cs="Sylfaen"/>
          <w:b w:val="0"/>
          <w:szCs w:val="22"/>
          <w:lang w:val="en-US" w:eastAsia="en-US"/>
        </w:rPr>
        <w:t>ում</w:t>
      </w:r>
      <w:r w:rsidRPr="000E5840">
        <w:rPr>
          <w:rFonts w:eastAsia="Calibri" w:cs="Sylfaen"/>
          <w:b w:val="0"/>
          <w:szCs w:val="22"/>
          <w:lang w:val="ro-RO" w:eastAsia="en-US"/>
        </w:rPr>
        <w:t>:</w:t>
      </w:r>
    </w:p>
    <w:p w14:paraId="5C931FEC" w14:textId="77777777" w:rsidR="000E5840" w:rsidRPr="004742FE" w:rsidRDefault="000E5840" w:rsidP="000E5840">
      <w:pPr>
        <w:spacing w:before="0" w:after="160" w:line="240" w:lineRule="auto"/>
        <w:ind w:firstLine="0"/>
        <w:contextualSpacing w:val="0"/>
        <w:jc w:val="left"/>
        <w:rPr>
          <w:rFonts w:eastAsia="Calibri" w:cs="Segoe UI"/>
          <w:i/>
          <w:szCs w:val="22"/>
          <w:lang w:val="ro-RO" w:eastAsia="en-US"/>
        </w:rPr>
      </w:pPr>
    </w:p>
    <w:p w14:paraId="133C7555" w14:textId="77777777" w:rsidR="000E5840" w:rsidRPr="004742FE" w:rsidRDefault="000E5840" w:rsidP="000E5840">
      <w:pPr>
        <w:spacing w:before="0" w:after="160" w:line="240" w:lineRule="auto"/>
        <w:ind w:firstLine="0"/>
        <w:contextualSpacing w:val="0"/>
        <w:jc w:val="left"/>
        <w:rPr>
          <w:rFonts w:eastAsia="Calibri"/>
          <w:b w:val="0"/>
          <w:i/>
          <w:szCs w:val="22"/>
          <w:lang w:val="ro-RO" w:eastAsia="en-US"/>
        </w:rPr>
      </w:pPr>
      <w:r w:rsidRPr="000E5840">
        <w:rPr>
          <w:rFonts w:eastAsia="Calibri" w:cs="Segoe UI"/>
          <w:i/>
          <w:szCs w:val="22"/>
          <w:lang w:val="en-US" w:eastAsia="en-US"/>
        </w:rPr>
        <w:t>Աղյուսակ</w:t>
      </w:r>
      <w:r w:rsidRPr="004742FE">
        <w:rPr>
          <w:rFonts w:eastAsia="Calibri" w:cs="Segoe UI"/>
          <w:i/>
          <w:szCs w:val="22"/>
          <w:lang w:val="ro-RO" w:eastAsia="en-US"/>
        </w:rPr>
        <w:t xml:space="preserve"> 5. </w:t>
      </w:r>
      <w:r w:rsidRPr="000E5840">
        <w:rPr>
          <w:rFonts w:eastAsia="Calibri" w:cs="Segoe UI"/>
          <w:i/>
          <w:szCs w:val="22"/>
          <w:lang w:val="en-US" w:eastAsia="en-US"/>
        </w:rPr>
        <w:t>Էներգետիկայի</w:t>
      </w:r>
      <w:r w:rsidRPr="004742FE">
        <w:rPr>
          <w:rFonts w:eastAsia="Calibri" w:cs="Segoe UI"/>
          <w:i/>
          <w:szCs w:val="22"/>
          <w:lang w:val="ro-RO" w:eastAsia="en-US"/>
        </w:rPr>
        <w:t xml:space="preserve"> </w:t>
      </w:r>
      <w:r w:rsidRPr="000E5840">
        <w:rPr>
          <w:rFonts w:eastAsia="Calibri" w:cs="Segoe UI"/>
          <w:i/>
          <w:szCs w:val="22"/>
          <w:lang w:val="en-US" w:eastAsia="en-US"/>
        </w:rPr>
        <w:t>ոլորտի</w:t>
      </w:r>
      <w:r w:rsidRPr="004742FE">
        <w:rPr>
          <w:rFonts w:eastAsia="Calibri" w:cs="Segoe UI"/>
          <w:i/>
          <w:szCs w:val="22"/>
          <w:lang w:val="ro-RO" w:eastAsia="en-US"/>
        </w:rPr>
        <w:t xml:space="preserve"> </w:t>
      </w:r>
      <w:r w:rsidRPr="000E5840">
        <w:rPr>
          <w:rFonts w:eastAsia="Calibri" w:cs="Segoe UI"/>
          <w:i/>
          <w:szCs w:val="22"/>
          <w:lang w:val="en-US" w:eastAsia="en-US"/>
        </w:rPr>
        <w:t>մասնավոր</w:t>
      </w:r>
      <w:r w:rsidRPr="004742FE">
        <w:rPr>
          <w:rFonts w:eastAsia="Calibri" w:cs="Segoe UI"/>
          <w:i/>
          <w:szCs w:val="22"/>
          <w:lang w:val="ro-RO" w:eastAsia="en-US"/>
        </w:rPr>
        <w:t xml:space="preserve"> </w:t>
      </w:r>
      <w:r w:rsidRPr="000E5840">
        <w:rPr>
          <w:rFonts w:eastAsia="Calibri" w:cs="Segoe UI"/>
          <w:i/>
          <w:szCs w:val="22"/>
          <w:lang w:val="en-US" w:eastAsia="en-US"/>
        </w:rPr>
        <w:t>ընկերությունների</w:t>
      </w:r>
      <w:r w:rsidRPr="004742FE">
        <w:rPr>
          <w:rFonts w:eastAsia="Calibri" w:cs="Segoe UI"/>
          <w:i/>
          <w:szCs w:val="22"/>
          <w:lang w:val="ro-RO" w:eastAsia="en-US"/>
        </w:rPr>
        <w:t xml:space="preserve"> </w:t>
      </w:r>
      <w:r w:rsidRPr="000E5840">
        <w:rPr>
          <w:rFonts w:eastAsia="Calibri" w:cs="Segoe UI"/>
          <w:i/>
          <w:szCs w:val="22"/>
          <w:lang w:val="en-US" w:eastAsia="en-US"/>
        </w:rPr>
        <w:t>հանրագումարային</w:t>
      </w:r>
      <w:r w:rsidRPr="004742FE">
        <w:rPr>
          <w:rFonts w:eastAsia="Calibri" w:cs="Segoe UI"/>
          <w:i/>
          <w:szCs w:val="22"/>
          <w:lang w:val="ro-RO" w:eastAsia="en-US"/>
        </w:rPr>
        <w:t xml:space="preserve"> </w:t>
      </w:r>
      <w:r w:rsidRPr="000E5840">
        <w:rPr>
          <w:rFonts w:eastAsia="Calibri" w:cs="Segoe UI"/>
          <w:i/>
          <w:szCs w:val="22"/>
          <w:lang w:val="en-US" w:eastAsia="en-US"/>
        </w:rPr>
        <w:t>ֆինանսական</w:t>
      </w:r>
      <w:r w:rsidRPr="004742FE">
        <w:rPr>
          <w:rFonts w:eastAsia="Calibri" w:cs="Segoe UI"/>
          <w:i/>
          <w:szCs w:val="22"/>
          <w:lang w:val="ro-RO" w:eastAsia="en-US"/>
        </w:rPr>
        <w:t xml:space="preserve"> </w:t>
      </w:r>
      <w:r w:rsidRPr="000E5840">
        <w:rPr>
          <w:rFonts w:eastAsia="Calibri" w:cs="Segoe UI"/>
          <w:i/>
          <w:szCs w:val="22"/>
          <w:lang w:val="en-US" w:eastAsia="en-US"/>
        </w:rPr>
        <w:t>ցուցանիշները</w:t>
      </w:r>
      <w:r w:rsidRPr="004742FE">
        <w:rPr>
          <w:rFonts w:eastAsia="Calibri" w:cs="Segoe UI"/>
          <w:i/>
          <w:szCs w:val="22"/>
          <w:lang w:val="ro-RO" w:eastAsia="en-US"/>
        </w:rPr>
        <w:t>.</w:t>
      </w:r>
    </w:p>
    <w:tbl>
      <w:tblPr>
        <w:tblW w:w="10632" w:type="dxa"/>
        <w:tblInd w:w="-176" w:type="dxa"/>
        <w:tblLayout w:type="fixed"/>
        <w:tblLook w:val="04A0" w:firstRow="1" w:lastRow="0" w:firstColumn="1" w:lastColumn="0" w:noHBand="0" w:noVBand="1"/>
      </w:tblPr>
      <w:tblGrid>
        <w:gridCol w:w="4839"/>
        <w:gridCol w:w="974"/>
        <w:gridCol w:w="992"/>
        <w:gridCol w:w="992"/>
        <w:gridCol w:w="2835"/>
      </w:tblGrid>
      <w:tr w:rsidR="000E5840" w:rsidRPr="000E5840" w14:paraId="2185648C" w14:textId="77777777" w:rsidTr="00445EFC">
        <w:trPr>
          <w:trHeight w:val="269"/>
        </w:trPr>
        <w:tc>
          <w:tcPr>
            <w:tcW w:w="4839" w:type="dxa"/>
            <w:tcBorders>
              <w:top w:val="single" w:sz="4" w:space="0" w:color="auto"/>
              <w:left w:val="single" w:sz="12" w:space="0" w:color="auto"/>
              <w:bottom w:val="single" w:sz="4" w:space="0" w:color="auto"/>
              <w:right w:val="single" w:sz="4" w:space="0" w:color="auto"/>
            </w:tcBorders>
            <w:shd w:val="clear" w:color="auto" w:fill="D9D9D9"/>
          </w:tcPr>
          <w:p w14:paraId="116DF421" w14:textId="77777777" w:rsidR="000E5840" w:rsidRPr="004742FE" w:rsidRDefault="000E5840" w:rsidP="000E5840">
            <w:pPr>
              <w:spacing w:before="0" w:after="160" w:line="240" w:lineRule="auto"/>
              <w:ind w:firstLine="0"/>
              <w:contextualSpacing w:val="0"/>
              <w:jc w:val="center"/>
              <w:rPr>
                <w:rFonts w:eastAsia="Calibri"/>
                <w:bCs/>
                <w:color w:val="000000"/>
                <w:sz w:val="20"/>
                <w:szCs w:val="20"/>
                <w:lang w:val="ro-RO" w:eastAsia="en-US"/>
              </w:rPr>
            </w:pPr>
          </w:p>
          <w:p w14:paraId="423B5CF2" w14:textId="77777777" w:rsidR="000E5840" w:rsidRPr="000E5840" w:rsidRDefault="000E5840" w:rsidP="000E5840">
            <w:pPr>
              <w:spacing w:before="0" w:after="160" w:line="240" w:lineRule="auto"/>
              <w:ind w:firstLine="0"/>
              <w:contextualSpacing w:val="0"/>
              <w:jc w:val="center"/>
              <w:rPr>
                <w:rFonts w:eastAsia="Calibri"/>
                <w:bCs/>
                <w:color w:val="000000"/>
                <w:sz w:val="20"/>
                <w:szCs w:val="20"/>
                <w:lang w:val="en-US" w:eastAsia="en-US"/>
              </w:rPr>
            </w:pPr>
            <w:r w:rsidRPr="000E5840">
              <w:rPr>
                <w:rFonts w:eastAsia="Calibri"/>
                <w:bCs/>
                <w:color w:val="000000"/>
                <w:sz w:val="20"/>
                <w:szCs w:val="20"/>
                <w:lang w:val="en-US" w:eastAsia="en-US"/>
              </w:rPr>
              <w:t>Ցուցանիշ</w:t>
            </w:r>
          </w:p>
        </w:tc>
        <w:tc>
          <w:tcPr>
            <w:tcW w:w="974" w:type="dxa"/>
            <w:tcBorders>
              <w:top w:val="single" w:sz="4" w:space="0" w:color="auto"/>
              <w:left w:val="single" w:sz="4" w:space="0" w:color="auto"/>
              <w:bottom w:val="single" w:sz="4" w:space="0" w:color="auto"/>
              <w:right w:val="single" w:sz="4" w:space="0" w:color="auto"/>
            </w:tcBorders>
            <w:shd w:val="clear" w:color="auto" w:fill="D9D9D9"/>
          </w:tcPr>
          <w:p w14:paraId="7A698A46" w14:textId="77777777" w:rsidR="000E5840" w:rsidRPr="000E5840" w:rsidRDefault="000E5840" w:rsidP="000E5840">
            <w:pPr>
              <w:spacing w:before="0" w:after="160" w:line="240" w:lineRule="auto"/>
              <w:ind w:firstLine="0"/>
              <w:contextualSpacing w:val="0"/>
              <w:jc w:val="center"/>
              <w:rPr>
                <w:rFonts w:eastAsia="Calibri"/>
                <w:bCs/>
                <w:color w:val="000000"/>
                <w:sz w:val="20"/>
                <w:szCs w:val="20"/>
                <w:lang w:val="en-US" w:eastAsia="en-US"/>
              </w:rPr>
            </w:pPr>
          </w:p>
          <w:p w14:paraId="3DEAA1E1" w14:textId="77777777" w:rsidR="000E5840" w:rsidRPr="000E5840" w:rsidRDefault="000E5840" w:rsidP="000E5840">
            <w:pPr>
              <w:spacing w:before="0" w:after="160" w:line="240" w:lineRule="auto"/>
              <w:ind w:firstLine="0"/>
              <w:contextualSpacing w:val="0"/>
              <w:jc w:val="left"/>
              <w:rPr>
                <w:rFonts w:eastAsia="Calibri"/>
                <w:bCs/>
                <w:color w:val="000000"/>
                <w:sz w:val="20"/>
                <w:szCs w:val="20"/>
                <w:lang w:val="en-US" w:eastAsia="en-US"/>
              </w:rPr>
            </w:pPr>
            <w:r w:rsidRPr="000E5840">
              <w:rPr>
                <w:rFonts w:eastAsia="Calibri"/>
                <w:bCs/>
                <w:color w:val="000000"/>
                <w:sz w:val="20"/>
                <w:szCs w:val="20"/>
                <w:lang w:val="en-US" w:eastAsia="en-US"/>
              </w:rPr>
              <w:t>2016թ.</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6D5117B7" w14:textId="77777777" w:rsidR="000E5840" w:rsidRPr="000E5840" w:rsidRDefault="000E5840" w:rsidP="000E5840">
            <w:pPr>
              <w:spacing w:before="0" w:after="160" w:line="240" w:lineRule="auto"/>
              <w:ind w:firstLine="0"/>
              <w:contextualSpacing w:val="0"/>
              <w:jc w:val="center"/>
              <w:rPr>
                <w:rFonts w:eastAsia="Calibri"/>
                <w:bCs/>
                <w:color w:val="000000"/>
                <w:sz w:val="20"/>
                <w:szCs w:val="20"/>
                <w:lang w:val="en-US" w:eastAsia="en-US"/>
              </w:rPr>
            </w:pPr>
          </w:p>
          <w:p w14:paraId="5B07C5A9" w14:textId="77777777" w:rsidR="000E5840" w:rsidRPr="000E5840" w:rsidRDefault="000E5840" w:rsidP="000E5840">
            <w:pPr>
              <w:spacing w:before="0" w:after="160" w:line="240" w:lineRule="auto"/>
              <w:ind w:firstLine="0"/>
              <w:contextualSpacing w:val="0"/>
              <w:jc w:val="center"/>
              <w:rPr>
                <w:rFonts w:eastAsia="SimSun"/>
                <w:sz w:val="20"/>
                <w:szCs w:val="20"/>
                <w:lang w:val="en-US" w:eastAsia="en-US"/>
              </w:rPr>
            </w:pPr>
            <w:r w:rsidRPr="000E5840">
              <w:rPr>
                <w:rFonts w:eastAsia="Calibri"/>
                <w:bCs/>
                <w:color w:val="000000"/>
                <w:sz w:val="20"/>
                <w:szCs w:val="20"/>
                <w:lang w:val="en-US" w:eastAsia="en-US"/>
              </w:rPr>
              <w:t>2017թ.</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5436B9BD" w14:textId="77777777" w:rsidR="000E5840" w:rsidRPr="000E5840" w:rsidRDefault="000E5840" w:rsidP="000E5840">
            <w:pPr>
              <w:spacing w:before="0" w:after="160" w:line="240" w:lineRule="auto"/>
              <w:ind w:firstLine="0"/>
              <w:contextualSpacing w:val="0"/>
              <w:jc w:val="center"/>
              <w:rPr>
                <w:rFonts w:eastAsia="SimSun"/>
                <w:sz w:val="20"/>
                <w:szCs w:val="20"/>
                <w:lang w:val="en-US" w:eastAsia="en-US"/>
              </w:rPr>
            </w:pPr>
            <w:r w:rsidRPr="000E5840">
              <w:rPr>
                <w:rFonts w:eastAsia="Calibri"/>
                <w:bCs/>
                <w:color w:val="000000"/>
                <w:sz w:val="20"/>
                <w:szCs w:val="20"/>
                <w:lang w:val="en-US" w:eastAsia="en-US"/>
              </w:rPr>
              <w:t>2018թ. 1-ին կիս.</w:t>
            </w:r>
          </w:p>
        </w:tc>
        <w:tc>
          <w:tcPr>
            <w:tcW w:w="2835" w:type="dxa"/>
            <w:tcBorders>
              <w:top w:val="single" w:sz="4" w:space="0" w:color="auto"/>
              <w:left w:val="single" w:sz="4" w:space="0" w:color="auto"/>
              <w:bottom w:val="single" w:sz="4" w:space="0" w:color="auto"/>
              <w:right w:val="single" w:sz="12" w:space="0" w:color="auto"/>
            </w:tcBorders>
            <w:shd w:val="clear" w:color="auto" w:fill="D9D9D9"/>
          </w:tcPr>
          <w:p w14:paraId="52805D3A" w14:textId="77777777" w:rsidR="000E5840" w:rsidRPr="000E5840" w:rsidRDefault="000E5840" w:rsidP="000E5840">
            <w:pPr>
              <w:spacing w:before="0" w:after="160" w:line="240" w:lineRule="auto"/>
              <w:ind w:firstLine="0"/>
              <w:contextualSpacing w:val="0"/>
              <w:jc w:val="center"/>
              <w:rPr>
                <w:rFonts w:eastAsia="Calibri"/>
                <w:sz w:val="20"/>
                <w:szCs w:val="20"/>
                <w:lang w:val="en-US" w:eastAsia="en-US"/>
              </w:rPr>
            </w:pPr>
            <w:r w:rsidRPr="000E5840">
              <w:rPr>
                <w:rFonts w:eastAsia="Calibri"/>
                <w:bCs/>
                <w:color w:val="000000"/>
                <w:sz w:val="20"/>
                <w:szCs w:val="20"/>
                <w:lang w:val="en-US" w:eastAsia="en-US"/>
              </w:rPr>
              <w:t>Թույլատրելի սահմանային նորմա</w:t>
            </w:r>
          </w:p>
        </w:tc>
      </w:tr>
      <w:tr w:rsidR="000E5840" w:rsidRPr="000E5840" w14:paraId="46112C4A" w14:textId="77777777" w:rsidTr="00445EFC">
        <w:trPr>
          <w:trHeight w:val="247"/>
        </w:trPr>
        <w:tc>
          <w:tcPr>
            <w:tcW w:w="4839" w:type="dxa"/>
            <w:tcBorders>
              <w:top w:val="single" w:sz="4" w:space="0" w:color="auto"/>
              <w:left w:val="single" w:sz="12" w:space="0" w:color="auto"/>
              <w:bottom w:val="single" w:sz="4" w:space="0" w:color="auto"/>
              <w:right w:val="single" w:sz="4" w:space="0" w:color="auto"/>
            </w:tcBorders>
          </w:tcPr>
          <w:p w14:paraId="156F069C" w14:textId="77777777" w:rsidR="000E5840" w:rsidRPr="000E5840" w:rsidRDefault="000E5840" w:rsidP="000E5840">
            <w:pPr>
              <w:spacing w:before="0" w:after="160" w:line="240" w:lineRule="auto"/>
              <w:ind w:firstLine="0"/>
              <w:contextualSpacing w:val="0"/>
              <w:jc w:val="left"/>
              <w:rPr>
                <w:rFonts w:eastAsia="Calibri"/>
                <w:b w:val="0"/>
                <w:bCs/>
                <w:color w:val="000000"/>
                <w:sz w:val="20"/>
                <w:szCs w:val="20"/>
                <w:lang w:val="en-US" w:eastAsia="en-US"/>
              </w:rPr>
            </w:pPr>
            <w:r w:rsidRPr="000E5840">
              <w:rPr>
                <w:rFonts w:eastAsia="Calibri"/>
                <w:b w:val="0"/>
                <w:bCs/>
                <w:color w:val="000000"/>
                <w:sz w:val="20"/>
                <w:szCs w:val="20"/>
                <w:lang w:val="en-US" w:eastAsia="en-US"/>
              </w:rPr>
              <w:t>Ծախսերի վերականգնման գործակից</w:t>
            </w:r>
          </w:p>
        </w:tc>
        <w:tc>
          <w:tcPr>
            <w:tcW w:w="974" w:type="dxa"/>
            <w:tcBorders>
              <w:top w:val="single" w:sz="4" w:space="0" w:color="auto"/>
              <w:left w:val="single" w:sz="4" w:space="0" w:color="auto"/>
              <w:bottom w:val="single" w:sz="4" w:space="0" w:color="auto"/>
              <w:right w:val="single" w:sz="4" w:space="0" w:color="auto"/>
            </w:tcBorders>
          </w:tcPr>
          <w:p w14:paraId="5F5D478A"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1.1</w:t>
            </w:r>
          </w:p>
        </w:tc>
        <w:tc>
          <w:tcPr>
            <w:tcW w:w="992" w:type="dxa"/>
            <w:tcBorders>
              <w:top w:val="single" w:sz="4" w:space="0" w:color="auto"/>
              <w:left w:val="single" w:sz="4" w:space="0" w:color="auto"/>
              <w:bottom w:val="single" w:sz="4" w:space="0" w:color="auto"/>
              <w:right w:val="single" w:sz="4" w:space="0" w:color="auto"/>
            </w:tcBorders>
          </w:tcPr>
          <w:p w14:paraId="188E742B"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1.1</w:t>
            </w:r>
          </w:p>
        </w:tc>
        <w:tc>
          <w:tcPr>
            <w:tcW w:w="992" w:type="dxa"/>
            <w:tcBorders>
              <w:top w:val="single" w:sz="4" w:space="0" w:color="auto"/>
              <w:left w:val="single" w:sz="4" w:space="0" w:color="auto"/>
              <w:bottom w:val="single" w:sz="4" w:space="0" w:color="auto"/>
              <w:right w:val="single" w:sz="4" w:space="0" w:color="auto"/>
            </w:tcBorders>
          </w:tcPr>
          <w:p w14:paraId="2C0B52D7"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1.1</w:t>
            </w:r>
          </w:p>
        </w:tc>
        <w:tc>
          <w:tcPr>
            <w:tcW w:w="2835" w:type="dxa"/>
            <w:tcBorders>
              <w:top w:val="single" w:sz="4" w:space="0" w:color="auto"/>
              <w:left w:val="single" w:sz="4" w:space="0" w:color="auto"/>
              <w:bottom w:val="single" w:sz="4" w:space="0" w:color="auto"/>
              <w:right w:val="single" w:sz="12" w:space="0" w:color="auto"/>
            </w:tcBorders>
          </w:tcPr>
          <w:p w14:paraId="4975C4F1" w14:textId="77777777" w:rsidR="000E5840" w:rsidRPr="000E5840" w:rsidRDefault="000E5840" w:rsidP="000E5840">
            <w:pPr>
              <w:spacing w:before="0" w:after="160" w:line="240" w:lineRule="auto"/>
              <w:ind w:firstLine="0"/>
              <w:contextualSpacing w:val="0"/>
              <w:jc w:val="center"/>
              <w:rPr>
                <w:rFonts w:eastAsia="Calibri"/>
                <w:b w:val="0"/>
                <w:sz w:val="20"/>
                <w:szCs w:val="20"/>
                <w:lang w:val="en-US" w:eastAsia="en-US"/>
              </w:rPr>
            </w:pPr>
            <w:r w:rsidRPr="000E5840">
              <w:rPr>
                <w:rFonts w:eastAsia="Calibri"/>
                <w:b w:val="0"/>
                <w:bCs/>
                <w:color w:val="000000"/>
                <w:sz w:val="20"/>
                <w:szCs w:val="20"/>
                <w:lang w:val="en-US" w:eastAsia="en-US"/>
              </w:rPr>
              <w:t>Առնվազն 1</w:t>
            </w:r>
          </w:p>
        </w:tc>
      </w:tr>
      <w:tr w:rsidR="000E5840" w:rsidRPr="000E5840" w14:paraId="76AE86DD" w14:textId="77777777" w:rsidTr="00445EFC">
        <w:trPr>
          <w:trHeight w:val="353"/>
        </w:trPr>
        <w:tc>
          <w:tcPr>
            <w:tcW w:w="4839" w:type="dxa"/>
            <w:tcBorders>
              <w:top w:val="single" w:sz="4" w:space="0" w:color="auto"/>
              <w:left w:val="single" w:sz="12" w:space="0" w:color="auto"/>
              <w:bottom w:val="single" w:sz="4" w:space="0" w:color="auto"/>
              <w:right w:val="single" w:sz="4" w:space="0" w:color="auto"/>
            </w:tcBorders>
          </w:tcPr>
          <w:p w14:paraId="1BDCEB73" w14:textId="77777777" w:rsidR="000E5840" w:rsidRPr="000E5840" w:rsidRDefault="000E5840" w:rsidP="000E5840">
            <w:pPr>
              <w:spacing w:before="0" w:after="160" w:line="240" w:lineRule="auto"/>
              <w:ind w:firstLine="0"/>
              <w:contextualSpacing w:val="0"/>
              <w:jc w:val="left"/>
              <w:rPr>
                <w:rFonts w:eastAsia="Calibri"/>
                <w:b w:val="0"/>
                <w:sz w:val="20"/>
                <w:szCs w:val="20"/>
                <w:lang w:val="en-US" w:eastAsia="en-US"/>
              </w:rPr>
            </w:pPr>
            <w:r w:rsidRPr="000E5840">
              <w:rPr>
                <w:rFonts w:eastAsia="Calibri" w:cs="Sylfaen"/>
                <w:b w:val="0"/>
                <w:bCs/>
                <w:color w:val="000000"/>
                <w:sz w:val="20"/>
                <w:szCs w:val="20"/>
                <w:lang w:val="en-US" w:eastAsia="en-US"/>
              </w:rPr>
              <w:t>Զուտ</w:t>
            </w:r>
            <w:r w:rsidRPr="000E5840">
              <w:rPr>
                <w:rFonts w:eastAsia="Calibri"/>
                <w:b w:val="0"/>
                <w:bCs/>
                <w:color w:val="000000"/>
                <w:sz w:val="20"/>
                <w:szCs w:val="20"/>
                <w:lang w:val="en-US" w:eastAsia="en-US"/>
              </w:rPr>
              <w:t xml:space="preserve"> </w:t>
            </w:r>
            <w:r w:rsidRPr="000E5840">
              <w:rPr>
                <w:rFonts w:eastAsia="Calibri" w:cs="Sylfaen"/>
                <w:b w:val="0"/>
                <w:bCs/>
                <w:color w:val="000000"/>
                <w:sz w:val="20"/>
                <w:szCs w:val="20"/>
                <w:lang w:val="en-US" w:eastAsia="en-US"/>
              </w:rPr>
              <w:t>շահույթի</w:t>
            </w:r>
            <w:r w:rsidRPr="000E5840">
              <w:rPr>
                <w:rFonts w:eastAsia="Calibri"/>
                <w:b w:val="0"/>
                <w:bCs/>
                <w:color w:val="000000"/>
                <w:sz w:val="20"/>
                <w:szCs w:val="20"/>
                <w:lang w:val="en-US" w:eastAsia="en-US"/>
              </w:rPr>
              <w:t xml:space="preserve"> </w:t>
            </w:r>
            <w:r w:rsidRPr="000E5840">
              <w:rPr>
                <w:rFonts w:eastAsia="Calibri" w:cs="Sylfaen"/>
                <w:b w:val="0"/>
                <w:bCs/>
                <w:color w:val="000000"/>
                <w:sz w:val="20"/>
                <w:szCs w:val="20"/>
                <w:lang w:val="en-US" w:eastAsia="en-US"/>
              </w:rPr>
              <w:t xml:space="preserve">մարժա    </w:t>
            </w:r>
            <w:r w:rsidRPr="000E5840">
              <w:rPr>
                <w:rFonts w:eastAsia="Calibri" w:cs="Sylfaen"/>
                <w:b w:val="0"/>
                <w:bCs/>
                <w:i/>
                <w:color w:val="000000"/>
                <w:sz w:val="20"/>
                <w:szCs w:val="20"/>
                <w:lang w:val="en-US" w:eastAsia="en-US"/>
              </w:rPr>
              <w:t>(%)</w:t>
            </w:r>
          </w:p>
        </w:tc>
        <w:tc>
          <w:tcPr>
            <w:tcW w:w="974" w:type="dxa"/>
            <w:tcBorders>
              <w:top w:val="single" w:sz="4" w:space="0" w:color="auto"/>
              <w:left w:val="single" w:sz="4" w:space="0" w:color="auto"/>
              <w:bottom w:val="single" w:sz="4" w:space="0" w:color="auto"/>
              <w:right w:val="single" w:sz="4" w:space="0" w:color="auto"/>
            </w:tcBorders>
          </w:tcPr>
          <w:p w14:paraId="05416915"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6.3</w:t>
            </w:r>
          </w:p>
        </w:tc>
        <w:tc>
          <w:tcPr>
            <w:tcW w:w="992" w:type="dxa"/>
            <w:tcBorders>
              <w:top w:val="single" w:sz="4" w:space="0" w:color="auto"/>
              <w:left w:val="single" w:sz="4" w:space="0" w:color="auto"/>
              <w:bottom w:val="single" w:sz="4" w:space="0" w:color="auto"/>
              <w:right w:val="single" w:sz="4" w:space="0" w:color="auto"/>
            </w:tcBorders>
          </w:tcPr>
          <w:p w14:paraId="3968F6FD"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0.3</w:t>
            </w:r>
          </w:p>
        </w:tc>
        <w:tc>
          <w:tcPr>
            <w:tcW w:w="992" w:type="dxa"/>
            <w:tcBorders>
              <w:top w:val="single" w:sz="4" w:space="0" w:color="auto"/>
              <w:left w:val="single" w:sz="4" w:space="0" w:color="auto"/>
              <w:bottom w:val="single" w:sz="4" w:space="0" w:color="auto"/>
              <w:right w:val="single" w:sz="4" w:space="0" w:color="auto"/>
            </w:tcBorders>
          </w:tcPr>
          <w:p w14:paraId="0AD80FC5"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4.8</w:t>
            </w:r>
          </w:p>
        </w:tc>
        <w:tc>
          <w:tcPr>
            <w:tcW w:w="2835" w:type="dxa"/>
            <w:tcBorders>
              <w:top w:val="single" w:sz="4" w:space="0" w:color="auto"/>
              <w:left w:val="single" w:sz="4" w:space="0" w:color="auto"/>
              <w:bottom w:val="single" w:sz="4" w:space="0" w:color="auto"/>
              <w:right w:val="single" w:sz="12" w:space="0" w:color="auto"/>
            </w:tcBorders>
          </w:tcPr>
          <w:p w14:paraId="1DE1B376" w14:textId="77777777" w:rsidR="000E5840" w:rsidRPr="000E5840" w:rsidRDefault="000E5840" w:rsidP="000E5840">
            <w:pPr>
              <w:spacing w:before="0" w:after="160" w:line="240" w:lineRule="auto"/>
              <w:ind w:firstLine="0"/>
              <w:contextualSpacing w:val="0"/>
              <w:jc w:val="center"/>
              <w:rPr>
                <w:rFonts w:eastAsia="Calibri"/>
                <w:b w:val="0"/>
                <w:sz w:val="20"/>
                <w:szCs w:val="20"/>
                <w:lang w:val="en-US" w:eastAsia="en-US"/>
              </w:rPr>
            </w:pPr>
            <w:r w:rsidRPr="000E5840">
              <w:rPr>
                <w:rFonts w:eastAsia="Calibri"/>
                <w:b w:val="0"/>
                <w:bCs/>
                <w:color w:val="000000"/>
                <w:sz w:val="20"/>
                <w:szCs w:val="20"/>
                <w:lang w:val="en-US" w:eastAsia="en-US"/>
              </w:rPr>
              <w:t>8%</w:t>
            </w:r>
          </w:p>
        </w:tc>
      </w:tr>
      <w:tr w:rsidR="000E5840" w:rsidRPr="000E5840" w14:paraId="411D6EA4" w14:textId="77777777" w:rsidTr="00445EFC">
        <w:trPr>
          <w:trHeight w:val="303"/>
        </w:trPr>
        <w:tc>
          <w:tcPr>
            <w:tcW w:w="4839" w:type="dxa"/>
            <w:tcBorders>
              <w:top w:val="single" w:sz="4" w:space="0" w:color="auto"/>
              <w:left w:val="single" w:sz="12" w:space="0" w:color="auto"/>
              <w:bottom w:val="single" w:sz="4" w:space="0" w:color="auto"/>
              <w:right w:val="single" w:sz="4" w:space="0" w:color="auto"/>
            </w:tcBorders>
          </w:tcPr>
          <w:p w14:paraId="2078B3B0" w14:textId="77777777" w:rsidR="000E5840" w:rsidRPr="000E5840" w:rsidRDefault="000E5840" w:rsidP="000E5840">
            <w:pPr>
              <w:spacing w:before="0" w:after="160" w:line="240" w:lineRule="auto"/>
              <w:ind w:firstLine="0"/>
              <w:contextualSpacing w:val="0"/>
              <w:jc w:val="left"/>
              <w:rPr>
                <w:rFonts w:eastAsia="Calibri"/>
                <w:b w:val="0"/>
                <w:sz w:val="20"/>
                <w:szCs w:val="20"/>
                <w:lang w:val="en-US" w:eastAsia="en-US"/>
              </w:rPr>
            </w:pPr>
            <w:r w:rsidRPr="000E5840">
              <w:rPr>
                <w:rFonts w:eastAsia="Calibri" w:cs="Sylfaen"/>
                <w:b w:val="0"/>
                <w:bCs/>
                <w:color w:val="000000"/>
                <w:sz w:val="20"/>
                <w:szCs w:val="20"/>
                <w:lang w:val="en-US" w:eastAsia="en-US"/>
              </w:rPr>
              <w:t>Արագ</w:t>
            </w:r>
            <w:r w:rsidRPr="000E5840">
              <w:rPr>
                <w:rFonts w:eastAsia="Calibri"/>
                <w:b w:val="0"/>
                <w:bCs/>
                <w:color w:val="000000"/>
                <w:sz w:val="20"/>
                <w:szCs w:val="20"/>
                <w:lang w:val="en-US" w:eastAsia="en-US"/>
              </w:rPr>
              <w:t xml:space="preserve"> իրացվելիության </w:t>
            </w:r>
            <w:r w:rsidRPr="000E5840">
              <w:rPr>
                <w:rFonts w:eastAsia="Calibri" w:cs="Sylfaen"/>
                <w:b w:val="0"/>
                <w:bCs/>
                <w:color w:val="000000"/>
                <w:sz w:val="20"/>
                <w:szCs w:val="20"/>
                <w:lang w:val="en-US" w:eastAsia="en-US"/>
              </w:rPr>
              <w:t>գործակից</w:t>
            </w:r>
          </w:p>
        </w:tc>
        <w:tc>
          <w:tcPr>
            <w:tcW w:w="974" w:type="dxa"/>
            <w:tcBorders>
              <w:top w:val="single" w:sz="4" w:space="0" w:color="auto"/>
              <w:left w:val="single" w:sz="4" w:space="0" w:color="auto"/>
              <w:bottom w:val="single" w:sz="4" w:space="0" w:color="auto"/>
              <w:right w:val="single" w:sz="4" w:space="0" w:color="auto"/>
            </w:tcBorders>
          </w:tcPr>
          <w:p w14:paraId="519233E3"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0.4</w:t>
            </w:r>
          </w:p>
        </w:tc>
        <w:tc>
          <w:tcPr>
            <w:tcW w:w="992" w:type="dxa"/>
            <w:tcBorders>
              <w:top w:val="single" w:sz="4" w:space="0" w:color="auto"/>
              <w:left w:val="single" w:sz="4" w:space="0" w:color="auto"/>
              <w:bottom w:val="single" w:sz="4" w:space="0" w:color="auto"/>
              <w:right w:val="single" w:sz="4" w:space="0" w:color="auto"/>
            </w:tcBorders>
          </w:tcPr>
          <w:p w14:paraId="70DD7A35"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0.4</w:t>
            </w:r>
          </w:p>
        </w:tc>
        <w:tc>
          <w:tcPr>
            <w:tcW w:w="992" w:type="dxa"/>
            <w:tcBorders>
              <w:top w:val="single" w:sz="4" w:space="0" w:color="auto"/>
              <w:left w:val="single" w:sz="4" w:space="0" w:color="auto"/>
              <w:bottom w:val="single" w:sz="4" w:space="0" w:color="auto"/>
              <w:right w:val="single" w:sz="4" w:space="0" w:color="auto"/>
            </w:tcBorders>
          </w:tcPr>
          <w:p w14:paraId="7BA62EEC"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0.3</w:t>
            </w:r>
          </w:p>
        </w:tc>
        <w:tc>
          <w:tcPr>
            <w:tcW w:w="2835" w:type="dxa"/>
            <w:tcBorders>
              <w:top w:val="single" w:sz="4" w:space="0" w:color="auto"/>
              <w:left w:val="single" w:sz="4" w:space="0" w:color="auto"/>
              <w:bottom w:val="single" w:sz="4" w:space="0" w:color="auto"/>
              <w:right w:val="single" w:sz="12" w:space="0" w:color="auto"/>
            </w:tcBorders>
          </w:tcPr>
          <w:p w14:paraId="316314B0" w14:textId="77777777" w:rsidR="000E5840" w:rsidRPr="000E5840" w:rsidRDefault="000E5840" w:rsidP="000E5840">
            <w:pPr>
              <w:spacing w:before="0" w:after="160" w:line="240" w:lineRule="auto"/>
              <w:ind w:firstLine="0"/>
              <w:contextualSpacing w:val="0"/>
              <w:jc w:val="center"/>
              <w:rPr>
                <w:rFonts w:eastAsia="Calibri"/>
                <w:b w:val="0"/>
                <w:sz w:val="20"/>
                <w:szCs w:val="20"/>
                <w:lang w:val="en-US" w:eastAsia="en-US"/>
              </w:rPr>
            </w:pPr>
            <w:r w:rsidRPr="000E5840">
              <w:rPr>
                <w:rFonts w:eastAsia="Calibri"/>
                <w:b w:val="0"/>
                <w:bCs/>
                <w:color w:val="000000"/>
                <w:sz w:val="20"/>
                <w:szCs w:val="20"/>
                <w:lang w:val="en-US" w:eastAsia="en-US"/>
              </w:rPr>
              <w:t>Առնվազն 1</w:t>
            </w:r>
          </w:p>
        </w:tc>
      </w:tr>
      <w:tr w:rsidR="000E5840" w:rsidRPr="000E5840" w14:paraId="28763543" w14:textId="77777777" w:rsidTr="00445EFC">
        <w:trPr>
          <w:trHeight w:val="339"/>
        </w:trPr>
        <w:tc>
          <w:tcPr>
            <w:tcW w:w="4839" w:type="dxa"/>
            <w:tcBorders>
              <w:top w:val="single" w:sz="4" w:space="0" w:color="auto"/>
              <w:left w:val="single" w:sz="12" w:space="0" w:color="auto"/>
              <w:bottom w:val="single" w:sz="4" w:space="0" w:color="auto"/>
              <w:right w:val="single" w:sz="4" w:space="0" w:color="auto"/>
            </w:tcBorders>
          </w:tcPr>
          <w:p w14:paraId="212A6717" w14:textId="77777777" w:rsidR="000E5840" w:rsidRPr="000E5840" w:rsidRDefault="000E5840" w:rsidP="000E5840">
            <w:pPr>
              <w:spacing w:before="0" w:after="160" w:line="240" w:lineRule="auto"/>
              <w:ind w:firstLine="0"/>
              <w:contextualSpacing w:val="0"/>
              <w:jc w:val="left"/>
              <w:rPr>
                <w:rFonts w:eastAsia="Calibri"/>
                <w:b w:val="0"/>
                <w:sz w:val="20"/>
                <w:szCs w:val="20"/>
                <w:lang w:val="en-US" w:eastAsia="en-US"/>
              </w:rPr>
            </w:pPr>
            <w:r w:rsidRPr="000E5840">
              <w:rPr>
                <w:rFonts w:eastAsia="Calibri" w:cs="Sylfaen"/>
                <w:b w:val="0"/>
                <w:bCs/>
                <w:color w:val="000000"/>
                <w:sz w:val="20"/>
                <w:szCs w:val="20"/>
                <w:lang w:val="en-US" w:eastAsia="en-US"/>
              </w:rPr>
              <w:t>Դեբիտորական</w:t>
            </w:r>
            <w:r w:rsidRPr="000E5840">
              <w:rPr>
                <w:rFonts w:eastAsia="Calibri"/>
                <w:b w:val="0"/>
                <w:bCs/>
                <w:color w:val="000000"/>
                <w:sz w:val="20"/>
                <w:szCs w:val="20"/>
                <w:lang w:val="en-US" w:eastAsia="en-US"/>
              </w:rPr>
              <w:t xml:space="preserve"> </w:t>
            </w:r>
            <w:r w:rsidRPr="000E5840">
              <w:rPr>
                <w:rFonts w:eastAsia="Calibri" w:cs="Sylfaen"/>
                <w:b w:val="0"/>
                <w:bCs/>
                <w:color w:val="000000"/>
                <w:sz w:val="20"/>
                <w:szCs w:val="20"/>
                <w:lang w:val="en-US" w:eastAsia="en-US"/>
              </w:rPr>
              <w:t>պարտքերի</w:t>
            </w:r>
            <w:r w:rsidRPr="000E5840">
              <w:rPr>
                <w:rFonts w:eastAsia="Calibri"/>
                <w:b w:val="0"/>
                <w:bCs/>
                <w:color w:val="000000"/>
                <w:sz w:val="20"/>
                <w:szCs w:val="20"/>
                <w:lang w:val="en-US" w:eastAsia="en-US"/>
              </w:rPr>
              <w:t xml:space="preserve"> </w:t>
            </w:r>
            <w:r w:rsidRPr="000E5840">
              <w:rPr>
                <w:rFonts w:eastAsia="Calibri" w:cs="Sylfaen"/>
                <w:b w:val="0"/>
                <w:bCs/>
                <w:color w:val="000000"/>
                <w:sz w:val="20"/>
                <w:szCs w:val="20"/>
                <w:lang w:val="en-US" w:eastAsia="en-US"/>
              </w:rPr>
              <w:t xml:space="preserve">շրջանառություն </w:t>
            </w:r>
            <w:r w:rsidRPr="000E5840">
              <w:rPr>
                <w:rFonts w:eastAsia="Calibri" w:cs="Sylfaen"/>
                <w:b w:val="0"/>
                <w:bCs/>
                <w:i/>
                <w:color w:val="000000"/>
                <w:sz w:val="20"/>
                <w:szCs w:val="20"/>
                <w:lang w:val="en-US" w:eastAsia="en-US"/>
              </w:rPr>
              <w:t>(օր)</w:t>
            </w:r>
          </w:p>
        </w:tc>
        <w:tc>
          <w:tcPr>
            <w:tcW w:w="974" w:type="dxa"/>
            <w:tcBorders>
              <w:top w:val="single" w:sz="4" w:space="0" w:color="auto"/>
              <w:left w:val="single" w:sz="4" w:space="0" w:color="auto"/>
              <w:bottom w:val="single" w:sz="4" w:space="0" w:color="auto"/>
              <w:right w:val="single" w:sz="4" w:space="0" w:color="auto"/>
            </w:tcBorders>
          </w:tcPr>
          <w:p w14:paraId="72C1AB34"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75.2</w:t>
            </w:r>
          </w:p>
        </w:tc>
        <w:tc>
          <w:tcPr>
            <w:tcW w:w="992" w:type="dxa"/>
            <w:tcBorders>
              <w:top w:val="single" w:sz="4" w:space="0" w:color="auto"/>
              <w:left w:val="single" w:sz="4" w:space="0" w:color="auto"/>
              <w:bottom w:val="single" w:sz="4" w:space="0" w:color="auto"/>
              <w:right w:val="single" w:sz="4" w:space="0" w:color="auto"/>
            </w:tcBorders>
          </w:tcPr>
          <w:p w14:paraId="0AD1DF88"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58.3</w:t>
            </w:r>
          </w:p>
        </w:tc>
        <w:tc>
          <w:tcPr>
            <w:tcW w:w="992" w:type="dxa"/>
            <w:tcBorders>
              <w:top w:val="single" w:sz="4" w:space="0" w:color="auto"/>
              <w:left w:val="single" w:sz="4" w:space="0" w:color="auto"/>
              <w:bottom w:val="single" w:sz="4" w:space="0" w:color="auto"/>
              <w:right w:val="single" w:sz="4" w:space="0" w:color="auto"/>
            </w:tcBorders>
          </w:tcPr>
          <w:p w14:paraId="30791EC7"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62.6</w:t>
            </w:r>
          </w:p>
        </w:tc>
        <w:tc>
          <w:tcPr>
            <w:tcW w:w="2835" w:type="dxa"/>
            <w:tcBorders>
              <w:top w:val="single" w:sz="4" w:space="0" w:color="auto"/>
              <w:left w:val="single" w:sz="4" w:space="0" w:color="auto"/>
              <w:bottom w:val="single" w:sz="4" w:space="0" w:color="auto"/>
              <w:right w:val="single" w:sz="12" w:space="0" w:color="auto"/>
            </w:tcBorders>
          </w:tcPr>
          <w:p w14:paraId="319E7EE0" w14:textId="77777777" w:rsidR="000E5840" w:rsidRPr="000E5840" w:rsidRDefault="000E5840" w:rsidP="000E5840">
            <w:pPr>
              <w:spacing w:before="0" w:after="160" w:line="240" w:lineRule="auto"/>
              <w:ind w:firstLine="0"/>
              <w:contextualSpacing w:val="0"/>
              <w:jc w:val="center"/>
              <w:rPr>
                <w:rFonts w:eastAsia="SimSun"/>
                <w:b w:val="0"/>
                <w:sz w:val="20"/>
                <w:szCs w:val="20"/>
                <w:lang w:val="en-US" w:eastAsia="en-US"/>
              </w:rPr>
            </w:pPr>
            <w:r w:rsidRPr="000E5840">
              <w:rPr>
                <w:rFonts w:eastAsia="Calibri"/>
                <w:b w:val="0"/>
                <w:bCs/>
                <w:color w:val="000000"/>
                <w:sz w:val="20"/>
                <w:szCs w:val="20"/>
                <w:lang w:val="en-US" w:eastAsia="en-US"/>
              </w:rPr>
              <w:t>60 օր/30 օր</w:t>
            </w:r>
          </w:p>
        </w:tc>
      </w:tr>
      <w:tr w:rsidR="000E5840" w:rsidRPr="000E5840" w14:paraId="5FDAE2BD" w14:textId="77777777" w:rsidTr="00445EFC">
        <w:trPr>
          <w:trHeight w:val="339"/>
        </w:trPr>
        <w:tc>
          <w:tcPr>
            <w:tcW w:w="4839" w:type="dxa"/>
            <w:tcBorders>
              <w:top w:val="single" w:sz="4" w:space="0" w:color="auto"/>
              <w:left w:val="single" w:sz="12" w:space="0" w:color="auto"/>
              <w:bottom w:val="single" w:sz="4" w:space="0" w:color="auto"/>
              <w:right w:val="single" w:sz="4" w:space="0" w:color="auto"/>
            </w:tcBorders>
          </w:tcPr>
          <w:p w14:paraId="59E615AB" w14:textId="77777777" w:rsidR="000E5840" w:rsidRPr="000E5840" w:rsidRDefault="000E5840" w:rsidP="000E5840">
            <w:pPr>
              <w:spacing w:before="0" w:after="160" w:line="240" w:lineRule="auto"/>
              <w:ind w:firstLine="0"/>
              <w:contextualSpacing w:val="0"/>
              <w:jc w:val="left"/>
              <w:rPr>
                <w:rFonts w:eastAsia="Calibri" w:cs="Sylfaen"/>
                <w:b w:val="0"/>
                <w:color w:val="000000"/>
                <w:sz w:val="20"/>
                <w:szCs w:val="20"/>
                <w:lang w:val="en-US" w:eastAsia="en-US"/>
              </w:rPr>
            </w:pPr>
            <w:r w:rsidRPr="000E5840">
              <w:rPr>
                <w:rFonts w:eastAsia="Calibri" w:cs="Sylfaen"/>
                <w:b w:val="0"/>
                <w:bCs/>
                <w:color w:val="000000"/>
                <w:sz w:val="20"/>
                <w:szCs w:val="20"/>
                <w:lang w:val="en-US" w:eastAsia="en-US"/>
              </w:rPr>
              <w:t>Պարտքի</w:t>
            </w:r>
            <w:r w:rsidRPr="000E5840">
              <w:rPr>
                <w:rFonts w:eastAsia="Calibri"/>
                <w:b w:val="0"/>
                <w:bCs/>
                <w:color w:val="000000"/>
                <w:sz w:val="20"/>
                <w:szCs w:val="20"/>
                <w:lang w:val="en-US" w:eastAsia="en-US"/>
              </w:rPr>
              <w:t xml:space="preserve"> </w:t>
            </w:r>
            <w:r w:rsidRPr="000E5840">
              <w:rPr>
                <w:rFonts w:eastAsia="Calibri" w:cs="Sylfaen"/>
                <w:b w:val="0"/>
                <w:bCs/>
                <w:color w:val="000000"/>
                <w:sz w:val="20"/>
                <w:szCs w:val="20"/>
                <w:lang w:val="en-US" w:eastAsia="en-US"/>
              </w:rPr>
              <w:t>սպասարկման</w:t>
            </w:r>
            <w:r w:rsidRPr="000E5840">
              <w:rPr>
                <w:rFonts w:eastAsia="Calibri"/>
                <w:b w:val="0"/>
                <w:bCs/>
                <w:color w:val="000000"/>
                <w:sz w:val="20"/>
                <w:szCs w:val="20"/>
                <w:lang w:val="en-US" w:eastAsia="en-US"/>
              </w:rPr>
              <w:t xml:space="preserve"> </w:t>
            </w:r>
            <w:r w:rsidRPr="000E5840">
              <w:rPr>
                <w:rFonts w:eastAsia="Calibri" w:cs="Sylfaen"/>
                <w:b w:val="0"/>
                <w:bCs/>
                <w:color w:val="000000"/>
                <w:sz w:val="20"/>
                <w:szCs w:val="20"/>
                <w:lang w:val="en-US" w:eastAsia="en-US"/>
              </w:rPr>
              <w:t>գործակից</w:t>
            </w:r>
          </w:p>
        </w:tc>
        <w:tc>
          <w:tcPr>
            <w:tcW w:w="974" w:type="dxa"/>
            <w:tcBorders>
              <w:top w:val="single" w:sz="4" w:space="0" w:color="auto"/>
              <w:left w:val="single" w:sz="4" w:space="0" w:color="auto"/>
              <w:bottom w:val="single" w:sz="4" w:space="0" w:color="auto"/>
              <w:right w:val="single" w:sz="4" w:space="0" w:color="auto"/>
            </w:tcBorders>
          </w:tcPr>
          <w:p w14:paraId="6ADA2227"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0.1</w:t>
            </w:r>
          </w:p>
        </w:tc>
        <w:tc>
          <w:tcPr>
            <w:tcW w:w="992" w:type="dxa"/>
            <w:tcBorders>
              <w:top w:val="single" w:sz="4" w:space="0" w:color="auto"/>
              <w:left w:val="single" w:sz="4" w:space="0" w:color="auto"/>
              <w:bottom w:val="single" w:sz="4" w:space="0" w:color="auto"/>
              <w:right w:val="single" w:sz="4" w:space="0" w:color="auto"/>
            </w:tcBorders>
          </w:tcPr>
          <w:p w14:paraId="4D5D14A0"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0.2</w:t>
            </w:r>
          </w:p>
        </w:tc>
        <w:tc>
          <w:tcPr>
            <w:tcW w:w="992" w:type="dxa"/>
            <w:tcBorders>
              <w:top w:val="single" w:sz="4" w:space="0" w:color="auto"/>
              <w:left w:val="single" w:sz="4" w:space="0" w:color="auto"/>
              <w:bottom w:val="single" w:sz="4" w:space="0" w:color="auto"/>
              <w:right w:val="single" w:sz="4" w:space="0" w:color="auto"/>
            </w:tcBorders>
          </w:tcPr>
          <w:p w14:paraId="06ED0BAE"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0.2</w:t>
            </w:r>
          </w:p>
        </w:tc>
        <w:tc>
          <w:tcPr>
            <w:tcW w:w="2835" w:type="dxa"/>
            <w:tcBorders>
              <w:top w:val="single" w:sz="4" w:space="0" w:color="auto"/>
              <w:left w:val="single" w:sz="4" w:space="0" w:color="auto"/>
              <w:bottom w:val="single" w:sz="4" w:space="0" w:color="auto"/>
              <w:right w:val="single" w:sz="12" w:space="0" w:color="auto"/>
            </w:tcBorders>
          </w:tcPr>
          <w:p w14:paraId="4EE5C59C" w14:textId="77777777" w:rsidR="000E5840" w:rsidRPr="000E5840" w:rsidRDefault="000E5840" w:rsidP="000E5840">
            <w:pPr>
              <w:spacing w:before="0" w:after="160" w:line="240" w:lineRule="auto"/>
              <w:ind w:firstLine="0"/>
              <w:contextualSpacing w:val="0"/>
              <w:jc w:val="center"/>
              <w:rPr>
                <w:rFonts w:eastAsia="Calibri"/>
                <w:b w:val="0"/>
                <w:sz w:val="20"/>
                <w:szCs w:val="20"/>
                <w:lang w:val="en-US" w:eastAsia="en-US"/>
              </w:rPr>
            </w:pPr>
            <w:r w:rsidRPr="000E5840">
              <w:rPr>
                <w:rFonts w:eastAsia="Calibri"/>
                <w:b w:val="0"/>
                <w:bCs/>
                <w:color w:val="000000"/>
                <w:sz w:val="20"/>
                <w:szCs w:val="20"/>
                <w:lang w:val="en-US" w:eastAsia="en-US"/>
              </w:rPr>
              <w:t>Առավելագույնը 0.5</w:t>
            </w:r>
          </w:p>
        </w:tc>
      </w:tr>
      <w:tr w:rsidR="000E5840" w:rsidRPr="000E5840" w14:paraId="7B07581F" w14:textId="77777777" w:rsidTr="00445EFC">
        <w:trPr>
          <w:trHeight w:val="321"/>
        </w:trPr>
        <w:tc>
          <w:tcPr>
            <w:tcW w:w="4839" w:type="dxa"/>
            <w:tcBorders>
              <w:top w:val="single" w:sz="4" w:space="0" w:color="auto"/>
              <w:left w:val="single" w:sz="12" w:space="0" w:color="auto"/>
              <w:bottom w:val="single" w:sz="4" w:space="0" w:color="auto"/>
              <w:right w:val="single" w:sz="4" w:space="0" w:color="auto"/>
            </w:tcBorders>
          </w:tcPr>
          <w:p w14:paraId="6B394A2B" w14:textId="77777777" w:rsidR="000E5840" w:rsidRPr="000E5840" w:rsidRDefault="000E5840" w:rsidP="000E5840">
            <w:pPr>
              <w:spacing w:before="0" w:after="160" w:line="240" w:lineRule="auto"/>
              <w:ind w:firstLine="0"/>
              <w:contextualSpacing w:val="0"/>
              <w:jc w:val="left"/>
              <w:rPr>
                <w:rFonts w:eastAsia="Calibri"/>
                <w:b w:val="0"/>
                <w:sz w:val="20"/>
                <w:szCs w:val="20"/>
                <w:lang w:val="en-US" w:eastAsia="en-US"/>
              </w:rPr>
            </w:pPr>
            <w:r w:rsidRPr="000E5840">
              <w:rPr>
                <w:rFonts w:eastAsia="Calibri" w:cs="Sylfaen"/>
                <w:b w:val="0"/>
                <w:bCs/>
                <w:color w:val="000000"/>
                <w:sz w:val="20"/>
                <w:szCs w:val="20"/>
                <w:lang w:val="en-US" w:eastAsia="en-US"/>
              </w:rPr>
              <w:t>Վերաֆինանսավորման գործակից</w:t>
            </w:r>
          </w:p>
        </w:tc>
        <w:tc>
          <w:tcPr>
            <w:tcW w:w="974" w:type="dxa"/>
            <w:tcBorders>
              <w:top w:val="single" w:sz="4" w:space="0" w:color="auto"/>
              <w:left w:val="single" w:sz="4" w:space="0" w:color="auto"/>
              <w:bottom w:val="single" w:sz="4" w:space="0" w:color="auto"/>
              <w:right w:val="single" w:sz="4" w:space="0" w:color="auto"/>
            </w:tcBorders>
          </w:tcPr>
          <w:p w14:paraId="0FDF47D7"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1.4</w:t>
            </w:r>
          </w:p>
        </w:tc>
        <w:tc>
          <w:tcPr>
            <w:tcW w:w="992" w:type="dxa"/>
            <w:tcBorders>
              <w:top w:val="single" w:sz="4" w:space="0" w:color="auto"/>
              <w:left w:val="single" w:sz="4" w:space="0" w:color="auto"/>
              <w:bottom w:val="single" w:sz="4" w:space="0" w:color="auto"/>
              <w:right w:val="single" w:sz="4" w:space="0" w:color="auto"/>
            </w:tcBorders>
          </w:tcPr>
          <w:p w14:paraId="03D3AC18"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1.3</w:t>
            </w:r>
          </w:p>
        </w:tc>
        <w:tc>
          <w:tcPr>
            <w:tcW w:w="992" w:type="dxa"/>
            <w:tcBorders>
              <w:top w:val="single" w:sz="4" w:space="0" w:color="auto"/>
              <w:left w:val="single" w:sz="4" w:space="0" w:color="auto"/>
              <w:bottom w:val="single" w:sz="4" w:space="0" w:color="auto"/>
              <w:right w:val="single" w:sz="4" w:space="0" w:color="auto"/>
            </w:tcBorders>
          </w:tcPr>
          <w:p w14:paraId="6A7DD5E7"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b w:val="0"/>
                <w:bCs/>
                <w:color w:val="000000"/>
                <w:sz w:val="20"/>
                <w:szCs w:val="20"/>
                <w:lang w:val="en-US" w:eastAsia="en-US"/>
              </w:rPr>
              <w:t>5.3</w:t>
            </w:r>
          </w:p>
        </w:tc>
        <w:tc>
          <w:tcPr>
            <w:tcW w:w="2835" w:type="dxa"/>
            <w:tcBorders>
              <w:top w:val="single" w:sz="4" w:space="0" w:color="auto"/>
              <w:left w:val="single" w:sz="4" w:space="0" w:color="auto"/>
              <w:bottom w:val="single" w:sz="4" w:space="0" w:color="auto"/>
              <w:right w:val="single" w:sz="12" w:space="0" w:color="auto"/>
            </w:tcBorders>
          </w:tcPr>
          <w:p w14:paraId="7884002B" w14:textId="77777777" w:rsidR="000E5840" w:rsidRPr="000E5840" w:rsidRDefault="000E5840" w:rsidP="000E5840">
            <w:pPr>
              <w:spacing w:before="0" w:after="160" w:line="240" w:lineRule="auto"/>
              <w:ind w:firstLine="0"/>
              <w:contextualSpacing w:val="0"/>
              <w:jc w:val="center"/>
              <w:rPr>
                <w:rFonts w:eastAsia="Calibri"/>
                <w:b w:val="0"/>
                <w:sz w:val="20"/>
                <w:szCs w:val="20"/>
                <w:lang w:val="en-US" w:eastAsia="en-US"/>
              </w:rPr>
            </w:pPr>
            <w:r w:rsidRPr="000E5840">
              <w:rPr>
                <w:rFonts w:eastAsia="Calibri"/>
                <w:b w:val="0"/>
                <w:bCs/>
                <w:color w:val="000000"/>
                <w:sz w:val="20"/>
                <w:szCs w:val="20"/>
                <w:lang w:val="en-US" w:eastAsia="en-US"/>
              </w:rPr>
              <w:t>Առավելագույնը 1</w:t>
            </w:r>
          </w:p>
        </w:tc>
      </w:tr>
      <w:tr w:rsidR="000E5840" w:rsidRPr="004742FE" w14:paraId="6094E812" w14:textId="77777777" w:rsidTr="00445EFC">
        <w:trPr>
          <w:trHeight w:val="698"/>
        </w:trPr>
        <w:tc>
          <w:tcPr>
            <w:tcW w:w="4839" w:type="dxa"/>
            <w:tcBorders>
              <w:top w:val="single" w:sz="4" w:space="0" w:color="auto"/>
              <w:left w:val="single" w:sz="12" w:space="0" w:color="auto"/>
              <w:bottom w:val="single" w:sz="12" w:space="0" w:color="auto"/>
              <w:right w:val="single" w:sz="4" w:space="0" w:color="auto"/>
            </w:tcBorders>
          </w:tcPr>
          <w:p w14:paraId="63CC89AE" w14:textId="77777777" w:rsidR="000E5840" w:rsidRPr="000E5840" w:rsidRDefault="000E5840" w:rsidP="000E5840">
            <w:pPr>
              <w:spacing w:before="0" w:after="160" w:line="240" w:lineRule="auto"/>
              <w:ind w:firstLine="0"/>
              <w:contextualSpacing w:val="0"/>
              <w:jc w:val="left"/>
              <w:rPr>
                <w:rFonts w:eastAsia="Calibri"/>
                <w:b w:val="0"/>
                <w:bCs/>
                <w:color w:val="000000"/>
                <w:sz w:val="20"/>
                <w:szCs w:val="20"/>
                <w:lang w:val="en-US" w:eastAsia="en-US"/>
              </w:rPr>
            </w:pPr>
          </w:p>
          <w:p w14:paraId="38CAD21F" w14:textId="77777777" w:rsidR="000E5840" w:rsidRPr="000E5840" w:rsidRDefault="000E5840" w:rsidP="000E5840">
            <w:pPr>
              <w:spacing w:before="0" w:after="160" w:line="240" w:lineRule="auto"/>
              <w:ind w:firstLine="0"/>
              <w:contextualSpacing w:val="0"/>
              <w:jc w:val="left"/>
              <w:rPr>
                <w:rFonts w:eastAsia="SimSun"/>
                <w:b w:val="0"/>
                <w:sz w:val="20"/>
                <w:szCs w:val="20"/>
                <w:lang w:val="en-US" w:eastAsia="en-US"/>
              </w:rPr>
            </w:pPr>
            <w:r w:rsidRPr="000E5840">
              <w:rPr>
                <w:rFonts w:eastAsia="Calibri"/>
                <w:b w:val="0"/>
                <w:bCs/>
                <w:color w:val="000000"/>
                <w:sz w:val="20"/>
                <w:szCs w:val="20"/>
                <w:lang w:val="en-US" w:eastAsia="en-US"/>
              </w:rPr>
              <w:t>Z միավոր</w:t>
            </w:r>
          </w:p>
        </w:tc>
        <w:tc>
          <w:tcPr>
            <w:tcW w:w="974" w:type="dxa"/>
            <w:tcBorders>
              <w:top w:val="single" w:sz="4" w:space="0" w:color="auto"/>
              <w:left w:val="single" w:sz="4" w:space="0" w:color="auto"/>
              <w:bottom w:val="single" w:sz="12" w:space="0" w:color="auto"/>
              <w:right w:val="single" w:sz="4" w:space="0" w:color="auto"/>
            </w:tcBorders>
          </w:tcPr>
          <w:p w14:paraId="57EBB70B"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p>
          <w:p w14:paraId="08D9FB4A" w14:textId="77777777" w:rsidR="000E5840" w:rsidRPr="000E5840" w:rsidRDefault="000E5840" w:rsidP="000E5840">
            <w:pPr>
              <w:spacing w:before="0" w:after="160" w:line="240" w:lineRule="auto"/>
              <w:ind w:firstLine="0"/>
              <w:contextualSpacing w:val="0"/>
              <w:jc w:val="center"/>
              <w:rPr>
                <w:rFonts w:eastAsia="Calibri"/>
                <w:b w:val="0"/>
                <w:sz w:val="20"/>
                <w:szCs w:val="20"/>
                <w:lang w:val="en-US" w:eastAsia="en-US"/>
              </w:rPr>
            </w:pPr>
            <w:r w:rsidRPr="000E5840">
              <w:rPr>
                <w:rFonts w:eastAsia="Calibri"/>
                <w:b w:val="0"/>
                <w:bCs/>
                <w:color w:val="000000"/>
                <w:sz w:val="20"/>
                <w:szCs w:val="20"/>
                <w:lang w:val="en-US" w:eastAsia="en-US"/>
              </w:rPr>
              <w:t>0.03</w:t>
            </w:r>
          </w:p>
        </w:tc>
        <w:tc>
          <w:tcPr>
            <w:tcW w:w="992" w:type="dxa"/>
            <w:tcBorders>
              <w:top w:val="single" w:sz="4" w:space="0" w:color="auto"/>
              <w:left w:val="single" w:sz="4" w:space="0" w:color="auto"/>
              <w:bottom w:val="single" w:sz="12" w:space="0" w:color="auto"/>
              <w:right w:val="single" w:sz="4" w:space="0" w:color="auto"/>
            </w:tcBorders>
          </w:tcPr>
          <w:p w14:paraId="2D89F4A4" w14:textId="77777777" w:rsidR="000E5840" w:rsidRPr="000E5840" w:rsidRDefault="000E5840" w:rsidP="000E5840">
            <w:pPr>
              <w:spacing w:before="0" w:after="160" w:line="240" w:lineRule="auto"/>
              <w:ind w:firstLine="0"/>
              <w:contextualSpacing w:val="0"/>
              <w:jc w:val="center"/>
              <w:rPr>
                <w:rFonts w:eastAsia="Calibri"/>
                <w:b w:val="0"/>
                <w:sz w:val="20"/>
                <w:szCs w:val="20"/>
                <w:lang w:val="en-US" w:eastAsia="en-US"/>
              </w:rPr>
            </w:pPr>
          </w:p>
          <w:p w14:paraId="207AF83E" w14:textId="77777777" w:rsidR="000E5840" w:rsidRPr="000E5840" w:rsidRDefault="000E5840" w:rsidP="000E5840">
            <w:pPr>
              <w:spacing w:before="0" w:after="160" w:line="240" w:lineRule="auto"/>
              <w:ind w:firstLine="0"/>
              <w:contextualSpacing w:val="0"/>
              <w:jc w:val="center"/>
              <w:rPr>
                <w:rFonts w:eastAsia="Calibri"/>
                <w:b w:val="0"/>
                <w:sz w:val="20"/>
                <w:szCs w:val="20"/>
                <w:lang w:val="en-US" w:eastAsia="en-US"/>
              </w:rPr>
            </w:pPr>
            <w:r w:rsidRPr="000E5840">
              <w:rPr>
                <w:rFonts w:eastAsia="Calibri"/>
                <w:b w:val="0"/>
                <w:sz w:val="20"/>
                <w:szCs w:val="20"/>
                <w:lang w:val="en-US" w:eastAsia="en-US"/>
              </w:rPr>
              <w:t>(0.1)</w:t>
            </w:r>
          </w:p>
        </w:tc>
        <w:tc>
          <w:tcPr>
            <w:tcW w:w="992" w:type="dxa"/>
            <w:tcBorders>
              <w:top w:val="single" w:sz="4" w:space="0" w:color="auto"/>
              <w:left w:val="single" w:sz="4" w:space="0" w:color="auto"/>
              <w:bottom w:val="single" w:sz="12" w:space="0" w:color="auto"/>
              <w:right w:val="single" w:sz="4" w:space="0" w:color="auto"/>
            </w:tcBorders>
          </w:tcPr>
          <w:p w14:paraId="28923300" w14:textId="77777777" w:rsidR="000E5840" w:rsidRPr="000E5840" w:rsidRDefault="000E5840" w:rsidP="000E5840">
            <w:pPr>
              <w:spacing w:before="0" w:after="160" w:line="240" w:lineRule="auto"/>
              <w:ind w:firstLine="0"/>
              <w:contextualSpacing w:val="0"/>
              <w:jc w:val="center"/>
              <w:rPr>
                <w:rFonts w:eastAsia="Calibri"/>
                <w:b w:val="0"/>
                <w:sz w:val="20"/>
                <w:szCs w:val="20"/>
                <w:lang w:val="en-US" w:eastAsia="en-US"/>
              </w:rPr>
            </w:pPr>
          </w:p>
          <w:p w14:paraId="0BBB3DA0" w14:textId="77777777" w:rsidR="000E5840" w:rsidRPr="000E5840" w:rsidRDefault="000E5840" w:rsidP="000E5840">
            <w:pPr>
              <w:spacing w:before="0" w:after="160" w:line="240" w:lineRule="auto"/>
              <w:ind w:firstLine="0"/>
              <w:contextualSpacing w:val="0"/>
              <w:jc w:val="center"/>
              <w:rPr>
                <w:rFonts w:eastAsia="Calibri"/>
                <w:b w:val="0"/>
                <w:sz w:val="20"/>
                <w:szCs w:val="20"/>
                <w:lang w:val="en-US" w:eastAsia="en-US"/>
              </w:rPr>
            </w:pPr>
            <w:r w:rsidRPr="000E5840">
              <w:rPr>
                <w:rFonts w:eastAsia="Calibri"/>
                <w:b w:val="0"/>
                <w:sz w:val="20"/>
                <w:szCs w:val="20"/>
                <w:lang w:val="en-US" w:eastAsia="en-US"/>
              </w:rPr>
              <w:t>(0.1)</w:t>
            </w:r>
          </w:p>
        </w:tc>
        <w:tc>
          <w:tcPr>
            <w:tcW w:w="2835" w:type="dxa"/>
            <w:tcBorders>
              <w:top w:val="single" w:sz="4" w:space="0" w:color="auto"/>
              <w:left w:val="single" w:sz="4" w:space="0" w:color="auto"/>
              <w:bottom w:val="single" w:sz="12" w:space="0" w:color="auto"/>
              <w:right w:val="single" w:sz="12" w:space="0" w:color="auto"/>
            </w:tcBorders>
          </w:tcPr>
          <w:p w14:paraId="2937E690" w14:textId="77777777" w:rsidR="000E5840" w:rsidRPr="000E5840" w:rsidRDefault="000E5840" w:rsidP="000E5840">
            <w:pPr>
              <w:spacing w:before="0" w:after="160" w:line="240" w:lineRule="auto"/>
              <w:ind w:firstLine="0"/>
              <w:contextualSpacing w:val="0"/>
              <w:jc w:val="center"/>
              <w:rPr>
                <w:rFonts w:eastAsia="Calibri"/>
                <w:b w:val="0"/>
                <w:bCs/>
                <w:color w:val="000000"/>
                <w:sz w:val="20"/>
                <w:szCs w:val="20"/>
                <w:lang w:val="en-US" w:eastAsia="en-US"/>
              </w:rPr>
            </w:pPr>
            <w:r w:rsidRPr="000E5840">
              <w:rPr>
                <w:rFonts w:eastAsia="Calibri" w:cs="Sylfaen"/>
                <w:b w:val="0"/>
                <w:bCs/>
                <w:color w:val="000000"/>
                <w:sz w:val="20"/>
                <w:szCs w:val="20"/>
                <w:lang w:val="en-US" w:eastAsia="en-US"/>
              </w:rPr>
              <w:t>Ապահով</w:t>
            </w:r>
            <w:r w:rsidRPr="000E5840">
              <w:rPr>
                <w:rFonts w:eastAsia="Calibri"/>
                <w:b w:val="0"/>
                <w:bCs/>
                <w:color w:val="000000"/>
                <w:sz w:val="20"/>
                <w:szCs w:val="20"/>
                <w:lang w:val="en-US" w:eastAsia="en-US"/>
              </w:rPr>
              <w:t xml:space="preserve"> </w:t>
            </w:r>
            <w:r w:rsidRPr="000E5840">
              <w:rPr>
                <w:rFonts w:eastAsia="Calibri" w:cs="Sylfaen"/>
                <w:b w:val="0"/>
                <w:bCs/>
                <w:color w:val="000000"/>
                <w:sz w:val="20"/>
                <w:szCs w:val="20"/>
                <w:lang w:val="en-US" w:eastAsia="en-US"/>
              </w:rPr>
              <w:t>գոտի`</w:t>
            </w:r>
            <w:r w:rsidRPr="000E5840">
              <w:rPr>
                <w:rFonts w:eastAsia="Calibri"/>
                <w:b w:val="0"/>
                <w:bCs/>
                <w:color w:val="000000"/>
                <w:sz w:val="20"/>
                <w:szCs w:val="20"/>
                <w:lang w:val="en-US" w:eastAsia="en-US"/>
              </w:rPr>
              <w:t xml:space="preserve">  Z&gt;2.6, </w:t>
            </w:r>
            <w:r w:rsidRPr="000E5840">
              <w:rPr>
                <w:rFonts w:eastAsia="Calibri" w:cs="Sylfaen"/>
                <w:b w:val="0"/>
                <w:bCs/>
                <w:color w:val="000000"/>
                <w:sz w:val="20"/>
                <w:szCs w:val="20"/>
                <w:lang w:val="en-US" w:eastAsia="en-US"/>
              </w:rPr>
              <w:t>Գորշ</w:t>
            </w:r>
            <w:r w:rsidRPr="000E5840">
              <w:rPr>
                <w:rFonts w:eastAsia="Calibri"/>
                <w:b w:val="0"/>
                <w:bCs/>
                <w:color w:val="000000"/>
                <w:sz w:val="20"/>
                <w:szCs w:val="20"/>
                <w:lang w:val="en-US" w:eastAsia="en-US"/>
              </w:rPr>
              <w:t xml:space="preserve"> </w:t>
            </w:r>
            <w:r w:rsidRPr="000E5840">
              <w:rPr>
                <w:rFonts w:eastAsia="Calibri" w:cs="Sylfaen"/>
                <w:b w:val="0"/>
                <w:bCs/>
                <w:color w:val="000000"/>
                <w:sz w:val="20"/>
                <w:szCs w:val="20"/>
                <w:lang w:val="en-US" w:eastAsia="en-US"/>
              </w:rPr>
              <w:t xml:space="preserve">գոտի` </w:t>
            </w:r>
            <w:r w:rsidRPr="000E5840">
              <w:rPr>
                <w:rFonts w:eastAsia="Calibri"/>
                <w:b w:val="0"/>
                <w:bCs/>
                <w:color w:val="000000"/>
                <w:sz w:val="20"/>
                <w:szCs w:val="20"/>
                <w:lang w:val="en-US" w:eastAsia="en-US"/>
              </w:rPr>
              <w:t>1.1&lt; Z&lt;2.6,</w:t>
            </w:r>
            <w:r w:rsidRPr="000E5840">
              <w:rPr>
                <w:rFonts w:eastAsia="Calibri" w:cs="Sylfaen"/>
                <w:b w:val="0"/>
                <w:bCs/>
                <w:color w:val="000000"/>
                <w:sz w:val="20"/>
                <w:szCs w:val="20"/>
                <w:lang w:val="en-US" w:eastAsia="en-US"/>
              </w:rPr>
              <w:t xml:space="preserve"> Ծանր</w:t>
            </w:r>
            <w:r w:rsidRPr="000E5840">
              <w:rPr>
                <w:rFonts w:eastAsia="Calibri"/>
                <w:b w:val="0"/>
                <w:bCs/>
                <w:color w:val="000000"/>
                <w:sz w:val="20"/>
                <w:szCs w:val="20"/>
                <w:lang w:val="en-US" w:eastAsia="en-US"/>
              </w:rPr>
              <w:t xml:space="preserve"> </w:t>
            </w:r>
            <w:r w:rsidRPr="000E5840">
              <w:rPr>
                <w:rFonts w:eastAsia="Calibri" w:cs="Sylfaen"/>
                <w:b w:val="0"/>
                <w:bCs/>
                <w:color w:val="000000"/>
                <w:sz w:val="20"/>
                <w:szCs w:val="20"/>
                <w:lang w:val="en-US" w:eastAsia="en-US"/>
              </w:rPr>
              <w:t>գոտի`</w:t>
            </w:r>
            <w:r w:rsidRPr="000E5840">
              <w:rPr>
                <w:rFonts w:eastAsia="Calibri"/>
                <w:b w:val="0"/>
                <w:bCs/>
                <w:color w:val="000000"/>
                <w:sz w:val="20"/>
                <w:szCs w:val="20"/>
                <w:lang w:val="en-US" w:eastAsia="en-US"/>
              </w:rPr>
              <w:t xml:space="preserve">    Z&lt;1.1</w:t>
            </w:r>
          </w:p>
        </w:tc>
      </w:tr>
    </w:tbl>
    <w:p w14:paraId="4B97D880" w14:textId="77777777" w:rsidR="000E5840" w:rsidRPr="000E5840" w:rsidRDefault="000E5840" w:rsidP="000E5840">
      <w:pPr>
        <w:spacing w:before="0" w:after="160"/>
        <w:ind w:firstLine="720"/>
        <w:contextualSpacing w:val="0"/>
        <w:rPr>
          <w:rFonts w:eastAsia="Calibri" w:cs="Segoe UI"/>
          <w:b w:val="0"/>
          <w:szCs w:val="22"/>
          <w:lang w:val="en-US" w:eastAsia="en-US"/>
        </w:rPr>
      </w:pPr>
    </w:p>
    <w:p w14:paraId="1B5977CD" w14:textId="77777777" w:rsidR="000E5840" w:rsidRPr="000E5840" w:rsidRDefault="000E5840" w:rsidP="000E5840">
      <w:pPr>
        <w:spacing w:before="0"/>
        <w:ind w:firstLine="720"/>
        <w:contextualSpacing w:val="0"/>
        <w:rPr>
          <w:rFonts w:eastAsia="SimSun" w:cs="Times Armenian"/>
          <w:b w:val="0"/>
          <w:szCs w:val="22"/>
          <w:lang w:val="ro-RO" w:eastAsia="en-US"/>
        </w:rPr>
      </w:pPr>
      <w:r w:rsidRPr="000E5840">
        <w:rPr>
          <w:rFonts w:eastAsia="Calibri" w:cs="Segoe UI"/>
          <w:b w:val="0"/>
          <w:szCs w:val="22"/>
          <w:lang w:val="en-US" w:eastAsia="en-US"/>
        </w:rPr>
        <w:t>Ինչպես երևում է աղյուսակ 5-ից հաշվետու և միջանկյալ ժամանակաշրջաններում սնանկացման կանխատեսման Ալթմանի</w:t>
      </w:r>
      <w:r w:rsidRPr="000E5840">
        <w:rPr>
          <w:rFonts w:eastAsia="Calibri" w:cs="Times Armenian"/>
          <w:b w:val="0"/>
          <w:szCs w:val="22"/>
          <w:lang w:val="ro-RO" w:eastAsia="en-US"/>
        </w:rPr>
        <w:t xml:space="preserve"> Z-միավորը վկայում է Ընկերությունների ֆինանսական ծանր վիճակի բարձր հավանականության մասին (գործակիցները` Z=0.03, Z=(0.01) գտնվում են սահմանված ծանր գոտում Z&lt;1.1):</w:t>
      </w:r>
    </w:p>
    <w:p w14:paraId="5255AA05" w14:textId="77777777" w:rsidR="000E5840" w:rsidRPr="000E5840" w:rsidRDefault="000E5840" w:rsidP="000E5840">
      <w:pPr>
        <w:spacing w:before="0"/>
        <w:ind w:firstLine="720"/>
        <w:contextualSpacing w:val="0"/>
        <w:rPr>
          <w:rFonts w:eastAsia="Calibri" w:cs="Times Armenian"/>
          <w:szCs w:val="22"/>
          <w:lang w:val="ro-RO" w:eastAsia="en-US"/>
        </w:rPr>
      </w:pPr>
      <w:r w:rsidRPr="000E5840">
        <w:rPr>
          <w:rFonts w:eastAsia="Calibri" w:cs="Times Armenian"/>
          <w:b w:val="0"/>
          <w:szCs w:val="22"/>
          <w:lang w:val="ro-RO" w:eastAsia="en-US"/>
        </w:rPr>
        <w:t xml:space="preserve">Հաշվետու </w:t>
      </w:r>
      <w:r w:rsidRPr="000E5840">
        <w:rPr>
          <w:rFonts w:eastAsia="Calibri" w:cs="Segoe UI"/>
          <w:b w:val="0"/>
          <w:szCs w:val="22"/>
          <w:lang w:val="en-US" w:eastAsia="en-US"/>
        </w:rPr>
        <w:t>ժամանակաշրջանում</w:t>
      </w:r>
      <w:r w:rsidRPr="004742FE">
        <w:rPr>
          <w:rFonts w:eastAsia="Calibri" w:cs="Segoe UI"/>
          <w:b w:val="0"/>
          <w:szCs w:val="22"/>
          <w:lang w:val="ro-RO" w:eastAsia="en-US"/>
        </w:rPr>
        <w:t xml:space="preserve"> </w:t>
      </w:r>
      <w:r w:rsidRPr="000E5840">
        <w:rPr>
          <w:rFonts w:eastAsia="Calibri" w:cs="Segoe UI"/>
          <w:b w:val="0"/>
          <w:szCs w:val="22"/>
          <w:lang w:val="en-US" w:eastAsia="en-US"/>
        </w:rPr>
        <w:t>ս</w:t>
      </w:r>
      <w:r w:rsidRPr="000E5840">
        <w:rPr>
          <w:rFonts w:eastAsia="Calibri" w:cs="Times Armenian"/>
          <w:b w:val="0"/>
          <w:szCs w:val="22"/>
          <w:lang w:val="ro-RO" w:eastAsia="en-US"/>
        </w:rPr>
        <w:t xml:space="preserve">տուգաճշտող լրացուցիչ ֆինանսական վեց գործակիցներից երեքը, իսկ </w:t>
      </w:r>
      <w:r w:rsidRPr="000E5840">
        <w:rPr>
          <w:rFonts w:eastAsia="Calibri" w:cs="Segoe UI"/>
          <w:b w:val="0"/>
          <w:szCs w:val="22"/>
          <w:lang w:val="en-US" w:eastAsia="en-US"/>
        </w:rPr>
        <w:t>միջանկյալ</w:t>
      </w:r>
      <w:r w:rsidRPr="004742FE">
        <w:rPr>
          <w:rFonts w:eastAsia="Calibri" w:cs="Segoe UI"/>
          <w:b w:val="0"/>
          <w:szCs w:val="22"/>
          <w:lang w:val="ro-RO" w:eastAsia="en-US"/>
        </w:rPr>
        <w:t xml:space="preserve"> </w:t>
      </w:r>
      <w:r w:rsidRPr="000E5840">
        <w:rPr>
          <w:rFonts w:eastAsia="Calibri" w:cs="Segoe UI"/>
          <w:b w:val="0"/>
          <w:szCs w:val="22"/>
          <w:lang w:val="en-US" w:eastAsia="en-US"/>
        </w:rPr>
        <w:t>ժամանակաշրջանում</w:t>
      </w:r>
      <w:r w:rsidRPr="004742FE">
        <w:rPr>
          <w:rFonts w:eastAsia="Calibri" w:cs="Segoe UI"/>
          <w:b w:val="0"/>
          <w:szCs w:val="22"/>
          <w:lang w:val="ro-RO" w:eastAsia="en-US"/>
        </w:rPr>
        <w:t xml:space="preserve"> </w:t>
      </w:r>
      <w:r w:rsidRPr="000E5840">
        <w:rPr>
          <w:rFonts w:eastAsia="Calibri" w:cs="Times Armenian"/>
          <w:b w:val="0"/>
          <w:szCs w:val="22"/>
          <w:lang w:val="ro-RO" w:eastAsia="en-US"/>
        </w:rPr>
        <w:t>չորսը</w:t>
      </w:r>
      <w:r w:rsidRPr="004742FE">
        <w:rPr>
          <w:rFonts w:eastAsia="Calibri" w:cs="Segoe UI"/>
          <w:b w:val="0"/>
          <w:szCs w:val="22"/>
          <w:lang w:val="ro-RO" w:eastAsia="en-US"/>
        </w:rPr>
        <w:t xml:space="preserve"> </w:t>
      </w:r>
      <w:r w:rsidRPr="000E5840">
        <w:rPr>
          <w:rFonts w:eastAsia="Calibri" w:cs="Sylfaen"/>
          <w:b w:val="0"/>
          <w:szCs w:val="22"/>
          <w:lang w:eastAsia="en-US"/>
        </w:rPr>
        <w:t>չեն</w:t>
      </w:r>
      <w:r w:rsidRPr="004742FE">
        <w:rPr>
          <w:rFonts w:eastAsia="Calibri" w:cs="Sylfaen"/>
          <w:b w:val="0"/>
          <w:szCs w:val="22"/>
          <w:lang w:val="ro-RO" w:eastAsia="en-US"/>
        </w:rPr>
        <w:t xml:space="preserve"> </w:t>
      </w:r>
      <w:r w:rsidRPr="000E5840">
        <w:rPr>
          <w:rFonts w:eastAsia="Calibri" w:cs="Sylfaen"/>
          <w:b w:val="0"/>
          <w:szCs w:val="22"/>
          <w:lang w:eastAsia="en-US"/>
        </w:rPr>
        <w:t>համապատասխանում</w:t>
      </w:r>
      <w:r w:rsidRPr="004742FE">
        <w:rPr>
          <w:rFonts w:eastAsia="Calibri" w:cs="Sylfaen"/>
          <w:b w:val="0"/>
          <w:szCs w:val="22"/>
          <w:lang w:val="ro-RO" w:eastAsia="en-US"/>
        </w:rPr>
        <w:t xml:space="preserve"> </w:t>
      </w:r>
      <w:r w:rsidRPr="000E5840">
        <w:rPr>
          <w:rFonts w:eastAsia="Calibri" w:cs="Sylfaen"/>
          <w:b w:val="0"/>
          <w:szCs w:val="22"/>
          <w:lang w:val="en-US" w:eastAsia="en-US"/>
        </w:rPr>
        <w:t>միջազգային</w:t>
      </w:r>
      <w:r w:rsidRPr="004742FE">
        <w:rPr>
          <w:rFonts w:eastAsia="Calibri" w:cs="Sylfaen"/>
          <w:b w:val="0"/>
          <w:szCs w:val="22"/>
          <w:lang w:val="ro-RO" w:eastAsia="en-US"/>
        </w:rPr>
        <w:t xml:space="preserve"> </w:t>
      </w:r>
      <w:r w:rsidRPr="000E5840">
        <w:rPr>
          <w:rFonts w:eastAsia="Calibri" w:cs="Sylfaen"/>
          <w:b w:val="0"/>
          <w:szCs w:val="22"/>
          <w:lang w:val="en-US" w:eastAsia="en-US"/>
        </w:rPr>
        <w:t>պրակտիկայում</w:t>
      </w:r>
      <w:r w:rsidRPr="004742FE">
        <w:rPr>
          <w:rFonts w:eastAsia="Calibri" w:cs="Sylfaen"/>
          <w:b w:val="0"/>
          <w:szCs w:val="22"/>
          <w:lang w:val="ro-RO" w:eastAsia="en-US"/>
        </w:rPr>
        <w:t xml:space="preserve"> </w:t>
      </w:r>
      <w:r w:rsidRPr="000E5840">
        <w:rPr>
          <w:rFonts w:eastAsia="Calibri" w:cs="Sylfaen"/>
          <w:b w:val="0"/>
          <w:szCs w:val="22"/>
          <w:lang w:val="en-US" w:eastAsia="en-US"/>
        </w:rPr>
        <w:t>ընդունված</w:t>
      </w:r>
      <w:r w:rsidRPr="004742FE">
        <w:rPr>
          <w:rFonts w:eastAsia="Calibri" w:cs="Sylfaen"/>
          <w:b w:val="0"/>
          <w:szCs w:val="22"/>
          <w:lang w:val="ro-RO" w:eastAsia="en-US"/>
        </w:rPr>
        <w:t xml:space="preserve"> </w:t>
      </w:r>
      <w:r w:rsidRPr="000E5840">
        <w:rPr>
          <w:rFonts w:eastAsia="Calibri" w:cs="Sylfaen"/>
          <w:b w:val="0"/>
          <w:szCs w:val="22"/>
          <w:lang w:eastAsia="en-US"/>
        </w:rPr>
        <w:t>թույլատրելի</w:t>
      </w:r>
      <w:r w:rsidRPr="004742FE">
        <w:rPr>
          <w:rFonts w:eastAsia="Calibri" w:cs="Sylfaen"/>
          <w:b w:val="0"/>
          <w:szCs w:val="22"/>
          <w:lang w:val="ro-RO" w:eastAsia="en-US"/>
        </w:rPr>
        <w:t xml:space="preserve"> </w:t>
      </w:r>
      <w:r w:rsidRPr="000E5840">
        <w:rPr>
          <w:rFonts w:eastAsia="Calibri" w:cs="Sylfaen"/>
          <w:b w:val="0"/>
          <w:szCs w:val="22"/>
          <w:lang w:val="en-US" w:eastAsia="en-US"/>
        </w:rPr>
        <w:t>սահման</w:t>
      </w:r>
      <w:r w:rsidRPr="000E5840">
        <w:rPr>
          <w:rFonts w:eastAsia="Calibri" w:cs="Sylfaen"/>
          <w:b w:val="0"/>
          <w:szCs w:val="22"/>
          <w:lang w:eastAsia="en-US"/>
        </w:rPr>
        <w:t>ային</w:t>
      </w:r>
      <w:r w:rsidRPr="004742FE">
        <w:rPr>
          <w:rFonts w:eastAsia="Calibri" w:cs="Sylfaen"/>
          <w:b w:val="0"/>
          <w:szCs w:val="22"/>
          <w:lang w:val="ro-RO" w:eastAsia="en-US"/>
        </w:rPr>
        <w:t xml:space="preserve"> </w:t>
      </w:r>
      <w:r w:rsidRPr="000E5840">
        <w:rPr>
          <w:rFonts w:eastAsia="Calibri" w:cs="Sylfaen"/>
          <w:b w:val="0"/>
          <w:szCs w:val="22"/>
          <w:lang w:val="en-US" w:eastAsia="en-US"/>
        </w:rPr>
        <w:t>նորմային</w:t>
      </w:r>
      <w:r w:rsidRPr="000E5840">
        <w:rPr>
          <w:rFonts w:eastAsia="Calibri" w:cs="Times Armenian"/>
          <w:b w:val="0"/>
          <w:szCs w:val="22"/>
          <w:lang w:val="ro-RO" w:eastAsia="en-US"/>
        </w:rPr>
        <w:t xml:space="preserve"> և վկայում են ֆինանսական ծանր վիճակի բարձր</w:t>
      </w:r>
      <w:r w:rsidRPr="000E5840">
        <w:rPr>
          <w:rFonts w:eastAsia="Calibri" w:cs="Times Armenian"/>
          <w:szCs w:val="22"/>
          <w:lang w:val="ro-RO" w:eastAsia="en-US"/>
        </w:rPr>
        <w:t xml:space="preserve"> </w:t>
      </w:r>
      <w:r w:rsidRPr="000E5840">
        <w:rPr>
          <w:rFonts w:eastAsia="Calibri" w:cs="Times Armenian"/>
          <w:b w:val="0"/>
          <w:szCs w:val="22"/>
          <w:lang w:val="ro-RO" w:eastAsia="en-US"/>
        </w:rPr>
        <w:t>հավանականության մասին:</w:t>
      </w:r>
      <w:r w:rsidRPr="000E5840">
        <w:rPr>
          <w:rFonts w:eastAsia="Calibri" w:cs="Times Armenian"/>
          <w:szCs w:val="22"/>
          <w:lang w:val="ro-RO" w:eastAsia="en-US"/>
        </w:rPr>
        <w:t xml:space="preserve"> </w:t>
      </w:r>
    </w:p>
    <w:p w14:paraId="3B6864A6" w14:textId="77777777" w:rsidR="000E5840" w:rsidRPr="000E5840" w:rsidRDefault="000E5840" w:rsidP="000E5840">
      <w:pPr>
        <w:spacing w:before="0"/>
        <w:ind w:firstLine="720"/>
        <w:contextualSpacing w:val="0"/>
        <w:rPr>
          <w:rFonts w:eastAsia="Calibri" w:cs="Times Armenian"/>
          <w:b w:val="0"/>
          <w:szCs w:val="22"/>
          <w:lang w:val="ro-RO" w:eastAsia="en-US"/>
        </w:rPr>
      </w:pPr>
      <w:r w:rsidRPr="000E5840">
        <w:rPr>
          <w:rFonts w:eastAsia="Calibri" w:cs="Times Armenian"/>
          <w:b w:val="0"/>
          <w:szCs w:val="22"/>
          <w:lang w:val="ro-RO" w:eastAsia="en-US"/>
        </w:rPr>
        <w:t xml:space="preserve">Զուտ շահույթի մարժան բնութագրում է բիզնեսի գործառնական արդյունավետությունը: Չնայած միջանկյալ ժամանակաշրջանում նախորդ ժամանակաշրջանի նկատմամբ այս ցուցանիշը ցուցաբերել է դրական դինամիկա, բայց դեռևս  3.2 տոկոսային կետով պակաս է պրակտիկայում կիրառվող նվազագույն նորմայից: </w:t>
      </w:r>
    </w:p>
    <w:p w14:paraId="2EE9FE2F" w14:textId="77777777" w:rsidR="000E5840" w:rsidRPr="004742FE" w:rsidRDefault="000E5840" w:rsidP="000E5840">
      <w:pPr>
        <w:spacing w:before="0"/>
        <w:ind w:firstLine="720"/>
        <w:contextualSpacing w:val="0"/>
        <w:rPr>
          <w:rFonts w:eastAsia="Calibri" w:cs="Segoe UI"/>
          <w:b w:val="0"/>
          <w:szCs w:val="22"/>
          <w:lang w:val="ro-RO" w:eastAsia="en-US"/>
        </w:rPr>
      </w:pPr>
      <w:r w:rsidRPr="000E5840">
        <w:rPr>
          <w:rFonts w:eastAsia="Calibri" w:cs="Segoe UI"/>
          <w:b w:val="0"/>
          <w:szCs w:val="22"/>
          <w:lang w:val="en-US" w:eastAsia="en-US"/>
        </w:rPr>
        <w:t>Արագ</w:t>
      </w:r>
      <w:r w:rsidRPr="004742FE">
        <w:rPr>
          <w:rFonts w:eastAsia="Calibri" w:cs="Segoe UI"/>
          <w:b w:val="0"/>
          <w:szCs w:val="22"/>
          <w:lang w:val="ro-RO" w:eastAsia="en-US"/>
        </w:rPr>
        <w:t xml:space="preserve"> </w:t>
      </w:r>
      <w:r w:rsidRPr="000E5840">
        <w:rPr>
          <w:rFonts w:eastAsia="Calibri" w:cs="Segoe UI"/>
          <w:b w:val="0"/>
          <w:szCs w:val="22"/>
          <w:lang w:val="en-US" w:eastAsia="en-US"/>
        </w:rPr>
        <w:t>իրացվելիության</w:t>
      </w:r>
      <w:r w:rsidRPr="004742FE">
        <w:rPr>
          <w:rFonts w:eastAsia="Calibri" w:cs="Segoe UI"/>
          <w:b w:val="0"/>
          <w:szCs w:val="22"/>
          <w:lang w:val="ro-RO" w:eastAsia="en-US"/>
        </w:rPr>
        <w:t xml:space="preserve"> </w:t>
      </w:r>
      <w:r w:rsidRPr="000E5840">
        <w:rPr>
          <w:rFonts w:eastAsia="Calibri" w:cs="Segoe UI"/>
          <w:b w:val="0"/>
          <w:szCs w:val="22"/>
          <w:lang w:val="en-US" w:eastAsia="en-US"/>
        </w:rPr>
        <w:t>գործակիցը</w:t>
      </w:r>
      <w:r w:rsidRPr="004742FE">
        <w:rPr>
          <w:rFonts w:eastAsia="Calibri" w:cs="Segoe UI"/>
          <w:b w:val="0"/>
          <w:szCs w:val="22"/>
          <w:lang w:val="ro-RO" w:eastAsia="en-US"/>
        </w:rPr>
        <w:t xml:space="preserve"> </w:t>
      </w:r>
      <w:r w:rsidRPr="000E5840">
        <w:rPr>
          <w:rFonts w:eastAsia="Calibri" w:cs="Segoe UI"/>
          <w:b w:val="0"/>
          <w:szCs w:val="22"/>
          <w:lang w:val="en-US" w:eastAsia="en-US"/>
        </w:rPr>
        <w:t>հաշվետու</w:t>
      </w:r>
      <w:r w:rsidRPr="004742FE">
        <w:rPr>
          <w:rFonts w:eastAsia="Calibri" w:cs="Segoe UI"/>
          <w:b w:val="0"/>
          <w:szCs w:val="22"/>
          <w:lang w:val="ro-RO" w:eastAsia="en-US"/>
        </w:rPr>
        <w:t xml:space="preserve"> </w:t>
      </w:r>
      <w:r w:rsidRPr="000E5840">
        <w:rPr>
          <w:rFonts w:eastAsia="Calibri" w:cs="Segoe UI"/>
          <w:b w:val="0"/>
          <w:szCs w:val="22"/>
          <w:lang w:val="en-US" w:eastAsia="en-US"/>
        </w:rPr>
        <w:t>ժամանակաշրջանում</w:t>
      </w:r>
      <w:r w:rsidRPr="004742FE">
        <w:rPr>
          <w:rFonts w:eastAsia="Calibri" w:cs="Segoe UI"/>
          <w:b w:val="0"/>
          <w:szCs w:val="22"/>
          <w:lang w:val="ro-RO" w:eastAsia="en-US"/>
        </w:rPr>
        <w:t xml:space="preserve"> </w:t>
      </w:r>
      <w:r w:rsidRPr="000E5840">
        <w:rPr>
          <w:rFonts w:eastAsia="Calibri" w:cs="Segoe UI"/>
          <w:b w:val="0"/>
          <w:szCs w:val="22"/>
          <w:lang w:val="en-US" w:eastAsia="en-US"/>
        </w:rPr>
        <w:t>նախորդ</w:t>
      </w:r>
      <w:r w:rsidRPr="004742FE">
        <w:rPr>
          <w:rFonts w:eastAsia="Calibri" w:cs="Segoe UI"/>
          <w:b w:val="0"/>
          <w:szCs w:val="22"/>
          <w:lang w:val="ro-RO" w:eastAsia="en-US"/>
        </w:rPr>
        <w:t xml:space="preserve"> </w:t>
      </w:r>
      <w:r w:rsidRPr="000E5840">
        <w:rPr>
          <w:rFonts w:eastAsia="Calibri" w:cs="Segoe UI"/>
          <w:b w:val="0"/>
          <w:szCs w:val="22"/>
          <w:lang w:val="en-US" w:eastAsia="en-US"/>
        </w:rPr>
        <w:t>ժամանակաշրջանի</w:t>
      </w:r>
      <w:r w:rsidRPr="004742FE">
        <w:rPr>
          <w:rFonts w:eastAsia="Calibri" w:cs="Segoe UI"/>
          <w:b w:val="0"/>
          <w:szCs w:val="22"/>
          <w:lang w:val="ro-RO" w:eastAsia="en-US"/>
        </w:rPr>
        <w:t xml:space="preserve"> </w:t>
      </w:r>
      <w:r w:rsidRPr="000E5840">
        <w:rPr>
          <w:rFonts w:eastAsia="Calibri" w:cs="Segoe UI"/>
          <w:b w:val="0"/>
          <w:szCs w:val="22"/>
          <w:lang w:val="en-US" w:eastAsia="en-US"/>
        </w:rPr>
        <w:t>նկատմամբ</w:t>
      </w:r>
      <w:r w:rsidRPr="004742FE">
        <w:rPr>
          <w:rFonts w:eastAsia="Calibri" w:cs="Segoe UI"/>
          <w:b w:val="0"/>
          <w:szCs w:val="22"/>
          <w:lang w:val="ro-RO" w:eastAsia="en-US"/>
        </w:rPr>
        <w:t xml:space="preserve"> </w:t>
      </w:r>
      <w:r w:rsidRPr="000E5840">
        <w:rPr>
          <w:rFonts w:eastAsia="Calibri" w:cs="Segoe UI"/>
          <w:b w:val="0"/>
          <w:szCs w:val="22"/>
          <w:lang w:val="en-US" w:eastAsia="en-US"/>
        </w:rPr>
        <w:t>մնացել</w:t>
      </w:r>
      <w:r w:rsidRPr="004742FE">
        <w:rPr>
          <w:rFonts w:eastAsia="Calibri" w:cs="Segoe UI"/>
          <w:b w:val="0"/>
          <w:szCs w:val="22"/>
          <w:lang w:val="ro-RO" w:eastAsia="en-US"/>
        </w:rPr>
        <w:t xml:space="preserve"> </w:t>
      </w:r>
      <w:r w:rsidRPr="000E5840">
        <w:rPr>
          <w:rFonts w:eastAsia="Calibri" w:cs="Segoe UI"/>
          <w:b w:val="0"/>
          <w:szCs w:val="22"/>
          <w:lang w:val="en-US" w:eastAsia="en-US"/>
        </w:rPr>
        <w:t>է</w:t>
      </w:r>
      <w:r w:rsidRPr="004742FE">
        <w:rPr>
          <w:rFonts w:eastAsia="Calibri" w:cs="Segoe UI"/>
          <w:b w:val="0"/>
          <w:szCs w:val="22"/>
          <w:lang w:val="ro-RO" w:eastAsia="en-US"/>
        </w:rPr>
        <w:t xml:space="preserve"> </w:t>
      </w:r>
      <w:r w:rsidRPr="000E5840">
        <w:rPr>
          <w:rFonts w:eastAsia="Calibri" w:cs="Segoe UI"/>
          <w:b w:val="0"/>
          <w:szCs w:val="22"/>
          <w:lang w:val="en-US" w:eastAsia="en-US"/>
        </w:rPr>
        <w:t>անփոփոխ</w:t>
      </w:r>
      <w:r w:rsidRPr="004742FE">
        <w:rPr>
          <w:rFonts w:eastAsia="Calibri" w:cs="Segoe UI"/>
          <w:b w:val="0"/>
          <w:szCs w:val="22"/>
          <w:lang w:val="ro-RO" w:eastAsia="en-US"/>
        </w:rPr>
        <w:t xml:space="preserve"> </w:t>
      </w:r>
      <w:r w:rsidRPr="000E5840">
        <w:rPr>
          <w:rFonts w:eastAsia="Calibri" w:cs="Segoe UI"/>
          <w:b w:val="0"/>
          <w:szCs w:val="22"/>
          <w:lang w:val="en-US" w:eastAsia="en-US"/>
        </w:rPr>
        <w:t>և</w:t>
      </w:r>
      <w:r w:rsidRPr="004742FE">
        <w:rPr>
          <w:rFonts w:eastAsia="Calibri" w:cs="Segoe UI"/>
          <w:b w:val="0"/>
          <w:szCs w:val="22"/>
          <w:lang w:val="ro-RO" w:eastAsia="en-US"/>
        </w:rPr>
        <w:t xml:space="preserve"> </w:t>
      </w:r>
      <w:r w:rsidRPr="000E5840">
        <w:rPr>
          <w:rFonts w:eastAsia="Calibri" w:cs="Segoe UI"/>
          <w:b w:val="0"/>
          <w:szCs w:val="22"/>
          <w:lang w:val="en-US" w:eastAsia="en-US"/>
        </w:rPr>
        <w:t>կազմել</w:t>
      </w:r>
      <w:r w:rsidRPr="004742FE">
        <w:rPr>
          <w:rFonts w:eastAsia="Calibri" w:cs="Segoe UI"/>
          <w:b w:val="0"/>
          <w:szCs w:val="22"/>
          <w:lang w:val="ro-RO" w:eastAsia="en-US"/>
        </w:rPr>
        <w:t xml:space="preserve"> 0.4, </w:t>
      </w:r>
      <w:r w:rsidRPr="000E5840">
        <w:rPr>
          <w:rFonts w:eastAsia="Calibri" w:cs="Segoe UI"/>
          <w:b w:val="0"/>
          <w:szCs w:val="22"/>
          <w:lang w:val="en-US" w:eastAsia="en-US"/>
        </w:rPr>
        <w:t>իսկ</w:t>
      </w:r>
      <w:r w:rsidRPr="004742FE">
        <w:rPr>
          <w:rFonts w:eastAsia="Calibri" w:cs="Segoe UI"/>
          <w:b w:val="0"/>
          <w:szCs w:val="22"/>
          <w:lang w:val="ro-RO" w:eastAsia="en-US"/>
        </w:rPr>
        <w:t xml:space="preserve"> </w:t>
      </w:r>
      <w:r w:rsidRPr="000E5840">
        <w:rPr>
          <w:rFonts w:eastAsia="Calibri" w:cs="Segoe UI"/>
          <w:b w:val="0"/>
          <w:szCs w:val="22"/>
          <w:lang w:val="en-US" w:eastAsia="en-US"/>
        </w:rPr>
        <w:t>միջանկյալ</w:t>
      </w:r>
      <w:r w:rsidRPr="004742FE">
        <w:rPr>
          <w:rFonts w:eastAsia="Calibri" w:cs="Segoe UI"/>
          <w:b w:val="0"/>
          <w:szCs w:val="22"/>
          <w:lang w:val="ro-RO" w:eastAsia="en-US"/>
        </w:rPr>
        <w:t xml:space="preserve"> </w:t>
      </w:r>
      <w:r w:rsidRPr="000E5840">
        <w:rPr>
          <w:rFonts w:eastAsia="Calibri" w:cs="Segoe UI"/>
          <w:b w:val="0"/>
          <w:szCs w:val="22"/>
          <w:lang w:val="en-US" w:eastAsia="en-US"/>
        </w:rPr>
        <w:t>ժամանակաշրջանում</w:t>
      </w:r>
      <w:r w:rsidRPr="004742FE">
        <w:rPr>
          <w:rFonts w:eastAsia="Calibri" w:cs="Segoe UI"/>
          <w:b w:val="0"/>
          <w:szCs w:val="22"/>
          <w:lang w:val="ro-RO" w:eastAsia="en-US"/>
        </w:rPr>
        <w:t xml:space="preserve"> </w:t>
      </w:r>
      <w:r w:rsidRPr="000E5840">
        <w:rPr>
          <w:rFonts w:eastAsia="Calibri" w:cs="Segoe UI"/>
          <w:b w:val="0"/>
          <w:szCs w:val="22"/>
          <w:lang w:val="en-US" w:eastAsia="en-US"/>
        </w:rPr>
        <w:t>նվազել</w:t>
      </w:r>
      <w:r w:rsidRPr="004742FE">
        <w:rPr>
          <w:rFonts w:eastAsia="Calibri" w:cs="Segoe UI"/>
          <w:b w:val="0"/>
          <w:szCs w:val="22"/>
          <w:lang w:val="ro-RO" w:eastAsia="en-US"/>
        </w:rPr>
        <w:t xml:space="preserve"> </w:t>
      </w:r>
      <w:r w:rsidRPr="000E5840">
        <w:rPr>
          <w:rFonts w:eastAsia="Calibri" w:cs="Segoe UI"/>
          <w:b w:val="0"/>
          <w:szCs w:val="22"/>
          <w:lang w:val="en-US" w:eastAsia="en-US"/>
        </w:rPr>
        <w:t>է</w:t>
      </w:r>
      <w:r w:rsidRPr="004742FE">
        <w:rPr>
          <w:rFonts w:eastAsia="Calibri" w:cs="Segoe UI"/>
          <w:b w:val="0"/>
          <w:szCs w:val="22"/>
          <w:lang w:val="ro-RO" w:eastAsia="en-US"/>
        </w:rPr>
        <w:t xml:space="preserve"> 0.1-</w:t>
      </w:r>
      <w:r w:rsidRPr="000E5840">
        <w:rPr>
          <w:rFonts w:eastAsia="Calibri" w:cs="Segoe UI"/>
          <w:b w:val="0"/>
          <w:szCs w:val="22"/>
          <w:lang w:val="en-US" w:eastAsia="en-US"/>
        </w:rPr>
        <w:t>ով</w:t>
      </w:r>
      <w:r w:rsidRPr="004742FE">
        <w:rPr>
          <w:rFonts w:eastAsia="Calibri" w:cs="Segoe UI"/>
          <w:b w:val="0"/>
          <w:szCs w:val="22"/>
          <w:lang w:val="ro-RO" w:eastAsia="en-US"/>
        </w:rPr>
        <w:t xml:space="preserve"> </w:t>
      </w:r>
      <w:r w:rsidRPr="000E5840">
        <w:rPr>
          <w:rFonts w:eastAsia="Calibri" w:cs="Segoe UI"/>
          <w:b w:val="0"/>
          <w:szCs w:val="22"/>
          <w:lang w:val="en-US" w:eastAsia="en-US"/>
        </w:rPr>
        <w:t>և</w:t>
      </w:r>
      <w:r w:rsidRPr="004742FE">
        <w:rPr>
          <w:rFonts w:eastAsia="Calibri" w:cs="Segoe UI"/>
          <w:b w:val="0"/>
          <w:szCs w:val="22"/>
          <w:lang w:val="ro-RO" w:eastAsia="en-US"/>
        </w:rPr>
        <w:t xml:space="preserve"> </w:t>
      </w:r>
      <w:r w:rsidRPr="000E5840">
        <w:rPr>
          <w:rFonts w:eastAsia="Calibri" w:cs="Segoe UI"/>
          <w:b w:val="0"/>
          <w:szCs w:val="22"/>
          <w:lang w:val="en-US" w:eastAsia="en-US"/>
        </w:rPr>
        <w:t>կազմել</w:t>
      </w:r>
      <w:r w:rsidRPr="004742FE">
        <w:rPr>
          <w:rFonts w:eastAsia="Calibri" w:cs="Segoe UI"/>
          <w:b w:val="0"/>
          <w:szCs w:val="22"/>
          <w:lang w:val="ro-RO" w:eastAsia="en-US"/>
        </w:rPr>
        <w:t xml:space="preserve"> 0.3, </w:t>
      </w:r>
      <w:r w:rsidRPr="000E5840">
        <w:rPr>
          <w:rFonts w:eastAsia="Calibri" w:cs="Segoe UI"/>
          <w:b w:val="0"/>
          <w:szCs w:val="22"/>
          <w:lang w:val="en-US" w:eastAsia="en-US"/>
        </w:rPr>
        <w:t>ցածր</w:t>
      </w:r>
      <w:r w:rsidRPr="004742FE">
        <w:rPr>
          <w:rFonts w:eastAsia="Calibri" w:cs="Segoe UI"/>
          <w:b w:val="0"/>
          <w:szCs w:val="22"/>
          <w:lang w:val="ro-RO" w:eastAsia="en-US"/>
        </w:rPr>
        <w:t xml:space="preserve"> </w:t>
      </w:r>
      <w:r w:rsidRPr="000E5840">
        <w:rPr>
          <w:rFonts w:eastAsia="Calibri" w:cs="Segoe UI"/>
          <w:b w:val="0"/>
          <w:szCs w:val="22"/>
          <w:lang w:val="en-US" w:eastAsia="en-US"/>
        </w:rPr>
        <w:t>մնալով</w:t>
      </w:r>
      <w:r w:rsidRPr="004742FE">
        <w:rPr>
          <w:rFonts w:eastAsia="Calibri" w:cs="Segoe UI"/>
          <w:b w:val="0"/>
          <w:szCs w:val="22"/>
          <w:lang w:val="ro-RO" w:eastAsia="en-US"/>
        </w:rPr>
        <w:t xml:space="preserve"> </w:t>
      </w:r>
      <w:r w:rsidRPr="000E5840">
        <w:rPr>
          <w:rFonts w:eastAsia="Calibri" w:cs="Segoe UI"/>
          <w:b w:val="0"/>
          <w:szCs w:val="22"/>
          <w:lang w:val="en-US" w:eastAsia="en-US"/>
        </w:rPr>
        <w:t>միջազգային</w:t>
      </w:r>
      <w:r w:rsidRPr="004742FE">
        <w:rPr>
          <w:rFonts w:eastAsia="Calibri" w:cs="Segoe UI"/>
          <w:b w:val="0"/>
          <w:szCs w:val="22"/>
          <w:lang w:val="ro-RO" w:eastAsia="en-US"/>
        </w:rPr>
        <w:t xml:space="preserve"> </w:t>
      </w:r>
      <w:r w:rsidRPr="000E5840">
        <w:rPr>
          <w:rFonts w:eastAsia="Calibri" w:cs="Segoe UI"/>
          <w:b w:val="0"/>
          <w:szCs w:val="22"/>
          <w:lang w:val="en-US" w:eastAsia="en-US"/>
        </w:rPr>
        <w:t>պրակտիկայում</w:t>
      </w:r>
      <w:r w:rsidRPr="004742FE">
        <w:rPr>
          <w:rFonts w:eastAsia="Calibri" w:cs="Segoe UI"/>
          <w:b w:val="0"/>
          <w:szCs w:val="22"/>
          <w:lang w:val="ro-RO" w:eastAsia="en-US"/>
        </w:rPr>
        <w:t xml:space="preserve"> </w:t>
      </w:r>
      <w:r w:rsidRPr="000E5840">
        <w:rPr>
          <w:rFonts w:eastAsia="Calibri" w:cs="Segoe UI"/>
          <w:b w:val="0"/>
          <w:szCs w:val="22"/>
          <w:lang w:val="en-US" w:eastAsia="en-US"/>
        </w:rPr>
        <w:t>կիրառվող</w:t>
      </w:r>
      <w:r w:rsidRPr="004742FE">
        <w:rPr>
          <w:rFonts w:eastAsia="Calibri" w:cs="Segoe UI"/>
          <w:b w:val="0"/>
          <w:szCs w:val="22"/>
          <w:lang w:val="ro-RO" w:eastAsia="en-US"/>
        </w:rPr>
        <w:t xml:space="preserve"> </w:t>
      </w:r>
      <w:r w:rsidRPr="000E5840">
        <w:rPr>
          <w:rFonts w:eastAsia="Calibri" w:cs="Segoe UI"/>
          <w:b w:val="0"/>
          <w:szCs w:val="22"/>
          <w:lang w:val="en-US" w:eastAsia="en-US"/>
        </w:rPr>
        <w:t>շեմային</w:t>
      </w:r>
      <w:r w:rsidRPr="004742FE">
        <w:rPr>
          <w:rFonts w:eastAsia="Calibri" w:cs="Segoe UI"/>
          <w:b w:val="0"/>
          <w:szCs w:val="22"/>
          <w:lang w:val="ro-RO" w:eastAsia="en-US"/>
        </w:rPr>
        <w:t xml:space="preserve"> </w:t>
      </w:r>
      <w:r w:rsidRPr="000E5840">
        <w:rPr>
          <w:rFonts w:eastAsia="Calibri" w:cs="Segoe UI"/>
          <w:b w:val="0"/>
          <w:szCs w:val="22"/>
          <w:lang w:val="en-US" w:eastAsia="en-US"/>
        </w:rPr>
        <w:t>մակարդակից</w:t>
      </w:r>
      <w:r w:rsidRPr="004742FE">
        <w:rPr>
          <w:rFonts w:eastAsia="Calibri" w:cs="Segoe UI"/>
          <w:b w:val="0"/>
          <w:szCs w:val="22"/>
          <w:lang w:val="ro-RO" w:eastAsia="en-US"/>
        </w:rPr>
        <w:t xml:space="preserve">, </w:t>
      </w:r>
      <w:r w:rsidRPr="000E5840">
        <w:rPr>
          <w:rFonts w:eastAsia="Calibri" w:cs="Segoe UI"/>
          <w:b w:val="0"/>
          <w:szCs w:val="22"/>
          <w:lang w:val="en-US" w:eastAsia="en-US"/>
        </w:rPr>
        <w:t>որը</w:t>
      </w:r>
      <w:r w:rsidRPr="004742FE">
        <w:rPr>
          <w:rFonts w:eastAsia="Calibri" w:cs="Segoe UI"/>
          <w:b w:val="0"/>
          <w:szCs w:val="22"/>
          <w:lang w:val="ro-RO" w:eastAsia="en-US"/>
        </w:rPr>
        <w:t xml:space="preserve"> </w:t>
      </w:r>
      <w:r w:rsidRPr="000E5840">
        <w:rPr>
          <w:rFonts w:eastAsia="Calibri" w:cs="Segoe UI"/>
          <w:b w:val="0"/>
          <w:szCs w:val="22"/>
          <w:lang w:val="en-US" w:eastAsia="en-US"/>
        </w:rPr>
        <w:t>փաստում</w:t>
      </w:r>
      <w:r w:rsidRPr="004742FE">
        <w:rPr>
          <w:rFonts w:eastAsia="Calibri" w:cs="Segoe UI"/>
          <w:b w:val="0"/>
          <w:szCs w:val="22"/>
          <w:lang w:val="ro-RO" w:eastAsia="en-US"/>
        </w:rPr>
        <w:t xml:space="preserve"> </w:t>
      </w:r>
      <w:r w:rsidRPr="000E5840">
        <w:rPr>
          <w:rFonts w:eastAsia="Calibri" w:cs="Segoe UI"/>
          <w:b w:val="0"/>
          <w:szCs w:val="22"/>
          <w:lang w:val="en-US" w:eastAsia="en-US"/>
        </w:rPr>
        <w:t>է</w:t>
      </w:r>
      <w:r w:rsidRPr="004742FE">
        <w:rPr>
          <w:rFonts w:eastAsia="Calibri" w:cs="Segoe UI"/>
          <w:b w:val="0"/>
          <w:szCs w:val="22"/>
          <w:lang w:val="ro-RO" w:eastAsia="en-US"/>
        </w:rPr>
        <w:t xml:space="preserve">, </w:t>
      </w:r>
      <w:r w:rsidRPr="000E5840">
        <w:rPr>
          <w:rFonts w:eastAsia="Calibri" w:cs="Segoe UI"/>
          <w:b w:val="0"/>
          <w:szCs w:val="22"/>
          <w:lang w:val="en-US" w:eastAsia="en-US"/>
        </w:rPr>
        <w:t>որ</w:t>
      </w:r>
      <w:r w:rsidRPr="004742FE">
        <w:rPr>
          <w:rFonts w:eastAsia="Calibri" w:cs="Segoe UI"/>
          <w:b w:val="0"/>
          <w:szCs w:val="22"/>
          <w:lang w:val="ro-RO" w:eastAsia="en-US"/>
        </w:rPr>
        <w:t xml:space="preserve"> </w:t>
      </w:r>
      <w:r w:rsidRPr="000E5840">
        <w:rPr>
          <w:rFonts w:eastAsia="Calibri" w:cs="Segoe UI"/>
          <w:b w:val="0"/>
          <w:szCs w:val="22"/>
          <w:lang w:val="en-US" w:eastAsia="en-US"/>
        </w:rPr>
        <w:t>որոշ</w:t>
      </w:r>
      <w:r w:rsidRPr="004742FE">
        <w:rPr>
          <w:rFonts w:eastAsia="Calibri" w:cs="Segoe UI"/>
          <w:b w:val="0"/>
          <w:szCs w:val="22"/>
          <w:lang w:val="ro-RO" w:eastAsia="en-US"/>
        </w:rPr>
        <w:t xml:space="preserve"> </w:t>
      </w:r>
      <w:r w:rsidRPr="000E5840">
        <w:rPr>
          <w:rFonts w:eastAsia="Calibri" w:cs="Segoe UI"/>
          <w:b w:val="0"/>
          <w:szCs w:val="22"/>
          <w:lang w:val="en-US" w:eastAsia="en-US"/>
        </w:rPr>
        <w:t>Ընկերություներ</w:t>
      </w:r>
      <w:r w:rsidRPr="004742FE">
        <w:rPr>
          <w:rFonts w:eastAsia="Calibri" w:cs="Segoe UI"/>
          <w:b w:val="0"/>
          <w:szCs w:val="22"/>
          <w:lang w:val="ro-RO" w:eastAsia="en-US"/>
        </w:rPr>
        <w:t xml:space="preserve"> </w:t>
      </w:r>
      <w:r w:rsidRPr="000E5840">
        <w:rPr>
          <w:rFonts w:eastAsia="Calibri" w:cs="Segoe UI"/>
          <w:b w:val="0"/>
          <w:szCs w:val="22"/>
          <w:lang w:val="en-US" w:eastAsia="en-US"/>
        </w:rPr>
        <w:t>արագ</w:t>
      </w:r>
      <w:r w:rsidRPr="004742FE">
        <w:rPr>
          <w:rFonts w:eastAsia="Calibri" w:cs="Segoe UI"/>
          <w:b w:val="0"/>
          <w:szCs w:val="22"/>
          <w:lang w:val="ro-RO" w:eastAsia="en-US"/>
        </w:rPr>
        <w:t xml:space="preserve"> </w:t>
      </w:r>
      <w:r w:rsidRPr="000E5840">
        <w:rPr>
          <w:rFonts w:eastAsia="Calibri" w:cs="Segoe UI"/>
          <w:b w:val="0"/>
          <w:szCs w:val="22"/>
          <w:lang w:val="en-US" w:eastAsia="en-US"/>
        </w:rPr>
        <w:t>իրացվելի</w:t>
      </w:r>
      <w:r w:rsidRPr="004742FE">
        <w:rPr>
          <w:rFonts w:eastAsia="Calibri" w:cs="Segoe UI"/>
          <w:b w:val="0"/>
          <w:szCs w:val="22"/>
          <w:lang w:val="ro-RO" w:eastAsia="en-US"/>
        </w:rPr>
        <w:t xml:space="preserve">  </w:t>
      </w:r>
      <w:r w:rsidRPr="000E5840">
        <w:rPr>
          <w:rFonts w:eastAsia="Calibri" w:cs="Segoe UI"/>
          <w:b w:val="0"/>
          <w:szCs w:val="22"/>
          <w:lang w:val="en-US" w:eastAsia="en-US"/>
        </w:rPr>
        <w:t>ընթացիկ</w:t>
      </w:r>
      <w:r w:rsidRPr="004742FE">
        <w:rPr>
          <w:rFonts w:eastAsia="Calibri" w:cs="Segoe UI"/>
          <w:b w:val="0"/>
          <w:szCs w:val="22"/>
          <w:lang w:val="ro-RO" w:eastAsia="en-US"/>
        </w:rPr>
        <w:t xml:space="preserve"> </w:t>
      </w:r>
      <w:r w:rsidRPr="000E5840">
        <w:rPr>
          <w:rFonts w:eastAsia="Calibri" w:cs="Segoe UI"/>
          <w:b w:val="0"/>
          <w:szCs w:val="22"/>
          <w:lang w:val="en-US" w:eastAsia="en-US"/>
        </w:rPr>
        <w:t>ակտիվների</w:t>
      </w:r>
      <w:r w:rsidRPr="004742FE">
        <w:rPr>
          <w:rFonts w:eastAsia="Calibri" w:cs="Segoe UI"/>
          <w:b w:val="0"/>
          <w:szCs w:val="22"/>
          <w:lang w:val="ro-RO" w:eastAsia="en-US"/>
        </w:rPr>
        <w:t xml:space="preserve">   </w:t>
      </w:r>
      <w:r w:rsidRPr="000E5840">
        <w:rPr>
          <w:rFonts w:eastAsia="Calibri" w:cs="Segoe UI"/>
          <w:b w:val="0"/>
          <w:szCs w:val="22"/>
          <w:lang w:val="en-US" w:eastAsia="en-US"/>
        </w:rPr>
        <w:t>հաշվին</w:t>
      </w:r>
      <w:r w:rsidRPr="004742FE">
        <w:rPr>
          <w:rFonts w:eastAsia="Calibri" w:cs="Segoe UI"/>
          <w:b w:val="0"/>
          <w:szCs w:val="22"/>
          <w:lang w:val="ro-RO" w:eastAsia="en-US"/>
        </w:rPr>
        <w:t xml:space="preserve">  </w:t>
      </w:r>
      <w:r w:rsidRPr="000E5840">
        <w:rPr>
          <w:rFonts w:eastAsia="Calibri" w:cs="Segoe UI"/>
          <w:b w:val="0"/>
          <w:szCs w:val="22"/>
          <w:lang w:val="en-US" w:eastAsia="en-US"/>
        </w:rPr>
        <w:t>կարող</w:t>
      </w:r>
      <w:r w:rsidRPr="004742FE">
        <w:rPr>
          <w:rFonts w:eastAsia="Calibri" w:cs="Segoe UI"/>
          <w:b w:val="0"/>
          <w:szCs w:val="22"/>
          <w:lang w:val="ro-RO" w:eastAsia="en-US"/>
        </w:rPr>
        <w:t xml:space="preserve"> </w:t>
      </w:r>
      <w:r w:rsidRPr="000E5840">
        <w:rPr>
          <w:rFonts w:eastAsia="Calibri" w:cs="Segoe UI"/>
          <w:b w:val="0"/>
          <w:szCs w:val="22"/>
          <w:lang w:val="en-US" w:eastAsia="en-US"/>
        </w:rPr>
        <w:t>են</w:t>
      </w:r>
      <w:r w:rsidRPr="004742FE">
        <w:rPr>
          <w:rFonts w:eastAsia="Calibri" w:cs="Segoe UI"/>
          <w:b w:val="0"/>
          <w:szCs w:val="22"/>
          <w:lang w:val="ro-RO" w:eastAsia="en-US"/>
        </w:rPr>
        <w:t xml:space="preserve"> </w:t>
      </w:r>
      <w:r w:rsidRPr="000E5840">
        <w:rPr>
          <w:rFonts w:eastAsia="Calibri" w:cs="Segoe UI"/>
          <w:b w:val="0"/>
          <w:szCs w:val="22"/>
          <w:lang w:val="en-US" w:eastAsia="en-US"/>
        </w:rPr>
        <w:t>մարել</w:t>
      </w:r>
      <w:r w:rsidRPr="004742FE">
        <w:rPr>
          <w:rFonts w:eastAsia="Calibri" w:cs="Segoe UI"/>
          <w:b w:val="0"/>
          <w:szCs w:val="22"/>
          <w:lang w:val="ro-RO" w:eastAsia="en-US"/>
        </w:rPr>
        <w:t xml:space="preserve"> </w:t>
      </w:r>
      <w:r w:rsidRPr="000E5840">
        <w:rPr>
          <w:rFonts w:eastAsia="Calibri" w:cs="Segoe UI"/>
          <w:b w:val="0"/>
          <w:szCs w:val="22"/>
          <w:lang w:val="en-US" w:eastAsia="en-US"/>
        </w:rPr>
        <w:t>ընթացիկ</w:t>
      </w:r>
      <w:r w:rsidRPr="004742FE">
        <w:rPr>
          <w:rFonts w:eastAsia="Calibri" w:cs="Segoe UI"/>
          <w:b w:val="0"/>
          <w:szCs w:val="22"/>
          <w:lang w:val="ro-RO" w:eastAsia="en-US"/>
        </w:rPr>
        <w:t xml:space="preserve">  </w:t>
      </w:r>
      <w:r w:rsidRPr="000E5840">
        <w:rPr>
          <w:rFonts w:eastAsia="Calibri" w:cs="Segoe UI"/>
          <w:b w:val="0"/>
          <w:szCs w:val="22"/>
          <w:lang w:val="en-US" w:eastAsia="en-US"/>
        </w:rPr>
        <w:t>պարտավորությունների</w:t>
      </w:r>
      <w:r w:rsidRPr="004742FE">
        <w:rPr>
          <w:rFonts w:eastAsia="Calibri" w:cs="Segoe UI"/>
          <w:b w:val="0"/>
          <w:szCs w:val="22"/>
          <w:lang w:val="ro-RO" w:eastAsia="en-US"/>
        </w:rPr>
        <w:t xml:space="preserve"> </w:t>
      </w:r>
      <w:r w:rsidRPr="000E5840">
        <w:rPr>
          <w:rFonts w:eastAsia="Calibri" w:cs="Segoe UI"/>
          <w:b w:val="0"/>
          <w:szCs w:val="22"/>
          <w:lang w:val="en-US" w:eastAsia="en-US"/>
        </w:rPr>
        <w:t>ընդամենը</w:t>
      </w:r>
      <w:r w:rsidRPr="004742FE">
        <w:rPr>
          <w:rFonts w:eastAsia="Calibri" w:cs="Segoe UI"/>
          <w:b w:val="0"/>
          <w:szCs w:val="22"/>
          <w:lang w:val="ro-RO" w:eastAsia="en-US"/>
        </w:rPr>
        <w:t xml:space="preserve"> 30-40 </w:t>
      </w:r>
      <w:r w:rsidRPr="000E5840">
        <w:rPr>
          <w:rFonts w:eastAsia="Calibri" w:cs="Segoe UI"/>
          <w:b w:val="0"/>
          <w:szCs w:val="22"/>
          <w:lang w:val="en-US" w:eastAsia="en-US"/>
        </w:rPr>
        <w:t>տոկոսը</w:t>
      </w:r>
      <w:r w:rsidRPr="004742FE">
        <w:rPr>
          <w:rFonts w:eastAsia="Calibri" w:cs="Segoe UI"/>
          <w:b w:val="0"/>
          <w:szCs w:val="22"/>
          <w:lang w:val="ro-RO" w:eastAsia="en-US"/>
        </w:rPr>
        <w:t>:</w:t>
      </w:r>
    </w:p>
    <w:p w14:paraId="61C92EA8" w14:textId="77777777" w:rsidR="000E5840" w:rsidRPr="004742FE" w:rsidRDefault="000E5840" w:rsidP="000E5840">
      <w:pPr>
        <w:spacing w:before="0"/>
        <w:ind w:firstLine="0"/>
        <w:contextualSpacing w:val="0"/>
        <w:rPr>
          <w:rFonts w:eastAsia="Calibri" w:cs="Segoe UI"/>
          <w:b w:val="0"/>
          <w:szCs w:val="22"/>
          <w:lang w:val="ro-RO" w:eastAsia="en-US"/>
        </w:rPr>
      </w:pPr>
      <w:r w:rsidRPr="004742FE">
        <w:rPr>
          <w:rFonts w:eastAsia="Calibri" w:cs="Segoe UI"/>
          <w:b w:val="0"/>
          <w:szCs w:val="22"/>
          <w:lang w:val="ro-RO" w:eastAsia="en-US"/>
        </w:rPr>
        <w:t xml:space="preserve">          </w:t>
      </w:r>
      <w:r w:rsidRPr="000E5840">
        <w:rPr>
          <w:rFonts w:eastAsia="Calibri" w:cs="Segoe UI"/>
          <w:b w:val="0"/>
          <w:szCs w:val="22"/>
          <w:lang w:val="en-US" w:eastAsia="en-US"/>
        </w:rPr>
        <w:t>Դեբիտորական</w:t>
      </w:r>
      <w:r w:rsidRPr="004742FE">
        <w:rPr>
          <w:rFonts w:eastAsia="Calibri" w:cs="Segoe UI"/>
          <w:b w:val="0"/>
          <w:szCs w:val="22"/>
          <w:lang w:val="ro-RO" w:eastAsia="en-US"/>
        </w:rPr>
        <w:t xml:space="preserve"> </w:t>
      </w:r>
      <w:r w:rsidRPr="000E5840">
        <w:rPr>
          <w:rFonts w:eastAsia="Calibri" w:cs="Segoe UI"/>
          <w:b w:val="0"/>
          <w:szCs w:val="22"/>
          <w:lang w:val="en-US" w:eastAsia="en-US"/>
        </w:rPr>
        <w:t>պարտքերի</w:t>
      </w:r>
      <w:r w:rsidRPr="004742FE">
        <w:rPr>
          <w:rFonts w:eastAsia="Calibri" w:cs="Segoe UI"/>
          <w:b w:val="0"/>
          <w:szCs w:val="22"/>
          <w:lang w:val="ro-RO" w:eastAsia="en-US"/>
        </w:rPr>
        <w:t xml:space="preserve"> </w:t>
      </w:r>
      <w:r w:rsidRPr="000E5840">
        <w:rPr>
          <w:rFonts w:eastAsia="Calibri" w:cs="Segoe UI"/>
          <w:b w:val="0"/>
          <w:szCs w:val="22"/>
          <w:lang w:val="en-US" w:eastAsia="en-US"/>
        </w:rPr>
        <w:t>վերադարձելիության</w:t>
      </w:r>
      <w:r w:rsidRPr="004742FE">
        <w:rPr>
          <w:rFonts w:eastAsia="Calibri" w:cs="Segoe UI"/>
          <w:b w:val="0"/>
          <w:szCs w:val="22"/>
          <w:lang w:val="ro-RO" w:eastAsia="en-US"/>
        </w:rPr>
        <w:t xml:space="preserve"> </w:t>
      </w:r>
      <w:r w:rsidRPr="000E5840">
        <w:rPr>
          <w:rFonts w:eastAsia="Calibri" w:cs="Segoe UI"/>
          <w:b w:val="0"/>
          <w:szCs w:val="22"/>
          <w:lang w:val="en-US" w:eastAsia="en-US"/>
        </w:rPr>
        <w:t>միջին</w:t>
      </w:r>
      <w:r w:rsidRPr="004742FE">
        <w:rPr>
          <w:rFonts w:eastAsia="Calibri" w:cs="Segoe UI"/>
          <w:b w:val="0"/>
          <w:szCs w:val="22"/>
          <w:lang w:val="ro-RO" w:eastAsia="en-US"/>
        </w:rPr>
        <w:t xml:space="preserve"> </w:t>
      </w:r>
      <w:r w:rsidRPr="000E5840">
        <w:rPr>
          <w:rFonts w:eastAsia="Calibri" w:cs="Segoe UI"/>
          <w:b w:val="0"/>
          <w:szCs w:val="22"/>
          <w:lang w:val="en-US" w:eastAsia="en-US"/>
        </w:rPr>
        <w:t>ժամանակաշրջանի</w:t>
      </w:r>
      <w:r w:rsidRPr="004742FE">
        <w:rPr>
          <w:rFonts w:eastAsia="Calibri" w:cs="Segoe UI"/>
          <w:b w:val="0"/>
          <w:szCs w:val="22"/>
          <w:lang w:val="ro-RO" w:eastAsia="en-US"/>
        </w:rPr>
        <w:t xml:space="preserve"> </w:t>
      </w:r>
      <w:r w:rsidRPr="000E5840">
        <w:rPr>
          <w:rFonts w:eastAsia="Calibri" w:cs="Segoe UI"/>
          <w:b w:val="0"/>
          <w:szCs w:val="22"/>
          <w:lang w:val="en-US" w:eastAsia="en-US"/>
        </w:rPr>
        <w:t>ցուցանիշը</w:t>
      </w:r>
      <w:r w:rsidRPr="004742FE">
        <w:rPr>
          <w:rFonts w:eastAsia="Calibri" w:cs="Segoe UI"/>
          <w:b w:val="0"/>
          <w:szCs w:val="22"/>
          <w:lang w:val="ro-RO" w:eastAsia="en-US"/>
        </w:rPr>
        <w:t xml:space="preserve"> </w:t>
      </w:r>
      <w:r w:rsidRPr="000E5840">
        <w:rPr>
          <w:rFonts w:eastAsia="Calibri" w:cs="Segoe UI"/>
          <w:b w:val="0"/>
          <w:szCs w:val="22"/>
          <w:lang w:val="en-US" w:eastAsia="en-US"/>
        </w:rPr>
        <w:t>հաշվետու</w:t>
      </w:r>
      <w:r w:rsidRPr="004742FE">
        <w:rPr>
          <w:rFonts w:eastAsia="Calibri" w:cs="Segoe UI"/>
          <w:b w:val="0"/>
          <w:szCs w:val="22"/>
          <w:lang w:val="ro-RO" w:eastAsia="en-US"/>
        </w:rPr>
        <w:t xml:space="preserve"> </w:t>
      </w:r>
      <w:r w:rsidRPr="000E5840">
        <w:rPr>
          <w:rFonts w:eastAsia="Calibri" w:cs="Segoe UI"/>
          <w:b w:val="0"/>
          <w:szCs w:val="22"/>
          <w:lang w:val="en-US" w:eastAsia="en-US"/>
        </w:rPr>
        <w:t>ժամանակաշրջաններում</w:t>
      </w:r>
      <w:r w:rsidRPr="004742FE">
        <w:rPr>
          <w:rFonts w:eastAsia="Calibri" w:cs="Segoe UI"/>
          <w:b w:val="0"/>
          <w:szCs w:val="22"/>
          <w:lang w:val="ro-RO" w:eastAsia="en-US"/>
        </w:rPr>
        <w:t xml:space="preserve"> </w:t>
      </w:r>
      <w:r w:rsidRPr="000E5840">
        <w:rPr>
          <w:rFonts w:eastAsia="Calibri" w:cs="Segoe UI"/>
          <w:b w:val="0"/>
          <w:szCs w:val="22"/>
          <w:lang w:val="en-US" w:eastAsia="en-US"/>
        </w:rPr>
        <w:t>ցուցաբերել</w:t>
      </w:r>
      <w:r w:rsidRPr="004742FE">
        <w:rPr>
          <w:rFonts w:eastAsia="Calibri" w:cs="Segoe UI"/>
          <w:b w:val="0"/>
          <w:szCs w:val="22"/>
          <w:lang w:val="ro-RO" w:eastAsia="en-US"/>
        </w:rPr>
        <w:t xml:space="preserve"> </w:t>
      </w:r>
      <w:r w:rsidRPr="000E5840">
        <w:rPr>
          <w:rFonts w:eastAsia="Calibri" w:cs="Segoe UI"/>
          <w:b w:val="0"/>
          <w:szCs w:val="22"/>
          <w:lang w:val="en-US" w:eastAsia="en-US"/>
        </w:rPr>
        <w:t>է</w:t>
      </w:r>
      <w:r w:rsidRPr="004742FE">
        <w:rPr>
          <w:rFonts w:eastAsia="Calibri" w:cs="Segoe UI"/>
          <w:b w:val="0"/>
          <w:szCs w:val="22"/>
          <w:lang w:val="ro-RO" w:eastAsia="en-US"/>
        </w:rPr>
        <w:t xml:space="preserve"> </w:t>
      </w:r>
      <w:r w:rsidRPr="000E5840">
        <w:rPr>
          <w:rFonts w:eastAsia="Calibri" w:cs="Segoe UI"/>
          <w:b w:val="0"/>
          <w:szCs w:val="22"/>
          <w:lang w:val="en-US" w:eastAsia="en-US"/>
        </w:rPr>
        <w:t>նվազման</w:t>
      </w:r>
      <w:r w:rsidRPr="004742FE">
        <w:rPr>
          <w:rFonts w:eastAsia="Calibri" w:cs="Segoe UI"/>
          <w:b w:val="0"/>
          <w:szCs w:val="22"/>
          <w:lang w:val="ro-RO" w:eastAsia="en-US"/>
        </w:rPr>
        <w:t xml:space="preserve"> </w:t>
      </w:r>
      <w:r w:rsidRPr="000E5840">
        <w:rPr>
          <w:rFonts w:eastAsia="Calibri" w:cs="Segoe UI"/>
          <w:b w:val="0"/>
          <w:szCs w:val="22"/>
          <w:lang w:val="en-US" w:eastAsia="en-US"/>
        </w:rPr>
        <w:t>դինամիկա</w:t>
      </w:r>
      <w:r w:rsidRPr="004742FE">
        <w:rPr>
          <w:rFonts w:eastAsia="Calibri" w:cs="Segoe UI"/>
          <w:b w:val="0"/>
          <w:szCs w:val="22"/>
          <w:lang w:val="ro-RO" w:eastAsia="en-US"/>
        </w:rPr>
        <w:t xml:space="preserve">, </w:t>
      </w:r>
      <w:r w:rsidRPr="000E5840">
        <w:rPr>
          <w:rFonts w:eastAsia="Calibri" w:cs="Segoe UI"/>
          <w:b w:val="0"/>
          <w:szCs w:val="22"/>
          <w:lang w:val="en-US" w:eastAsia="en-US"/>
        </w:rPr>
        <w:t>սակայն</w:t>
      </w:r>
      <w:r w:rsidRPr="004742FE">
        <w:rPr>
          <w:rFonts w:eastAsia="Calibri" w:cs="Segoe UI"/>
          <w:b w:val="0"/>
          <w:szCs w:val="22"/>
          <w:lang w:val="ro-RO" w:eastAsia="en-US"/>
        </w:rPr>
        <w:t xml:space="preserve"> </w:t>
      </w:r>
      <w:r w:rsidRPr="000E5840">
        <w:rPr>
          <w:rFonts w:eastAsia="Calibri" w:cs="Segoe UI"/>
          <w:b w:val="0"/>
          <w:szCs w:val="22"/>
          <w:lang w:val="en-US" w:eastAsia="en-US"/>
        </w:rPr>
        <w:t>միջանկյալ</w:t>
      </w:r>
      <w:r w:rsidRPr="004742FE">
        <w:rPr>
          <w:rFonts w:eastAsia="Calibri" w:cs="Segoe UI"/>
          <w:b w:val="0"/>
          <w:szCs w:val="22"/>
          <w:lang w:val="ro-RO" w:eastAsia="en-US"/>
        </w:rPr>
        <w:t xml:space="preserve"> </w:t>
      </w:r>
      <w:r w:rsidRPr="000E5840">
        <w:rPr>
          <w:rFonts w:eastAsia="Calibri" w:cs="Segoe UI"/>
          <w:b w:val="0"/>
          <w:szCs w:val="22"/>
          <w:lang w:val="en-US" w:eastAsia="en-US"/>
        </w:rPr>
        <w:t>ժամանակաշրջանում</w:t>
      </w:r>
      <w:r w:rsidRPr="004742FE">
        <w:rPr>
          <w:rFonts w:eastAsia="Calibri" w:cs="Segoe UI"/>
          <w:b w:val="0"/>
          <w:szCs w:val="22"/>
          <w:lang w:val="ro-RO" w:eastAsia="en-US"/>
        </w:rPr>
        <w:t xml:space="preserve"> </w:t>
      </w:r>
      <w:r w:rsidRPr="000E5840">
        <w:rPr>
          <w:rFonts w:eastAsia="Calibri" w:cs="Segoe UI"/>
          <w:b w:val="0"/>
          <w:szCs w:val="22"/>
          <w:lang w:val="en-US" w:eastAsia="en-US"/>
        </w:rPr>
        <w:t>նկատվում</w:t>
      </w:r>
      <w:r w:rsidRPr="004742FE">
        <w:rPr>
          <w:rFonts w:eastAsia="Calibri" w:cs="Segoe UI"/>
          <w:b w:val="0"/>
          <w:szCs w:val="22"/>
          <w:lang w:val="ro-RO" w:eastAsia="en-US"/>
        </w:rPr>
        <w:t xml:space="preserve"> </w:t>
      </w:r>
      <w:r w:rsidRPr="000E5840">
        <w:rPr>
          <w:rFonts w:eastAsia="Calibri" w:cs="Segoe UI"/>
          <w:b w:val="0"/>
          <w:szCs w:val="22"/>
          <w:lang w:val="en-US" w:eastAsia="en-US"/>
        </w:rPr>
        <w:t>է</w:t>
      </w:r>
      <w:r w:rsidRPr="004742FE">
        <w:rPr>
          <w:rFonts w:eastAsia="Calibri" w:cs="Segoe UI"/>
          <w:b w:val="0"/>
          <w:szCs w:val="22"/>
          <w:lang w:val="ro-RO" w:eastAsia="en-US"/>
        </w:rPr>
        <w:t xml:space="preserve"> </w:t>
      </w:r>
      <w:r w:rsidRPr="000E5840">
        <w:rPr>
          <w:rFonts w:eastAsia="Calibri" w:cs="Segoe UI"/>
          <w:b w:val="0"/>
          <w:szCs w:val="22"/>
          <w:lang w:val="en-US" w:eastAsia="en-US"/>
        </w:rPr>
        <w:t>աճ</w:t>
      </w:r>
      <w:r w:rsidRPr="004742FE">
        <w:rPr>
          <w:rFonts w:eastAsia="Calibri" w:cs="Segoe UI"/>
          <w:b w:val="0"/>
          <w:szCs w:val="22"/>
          <w:lang w:val="ro-RO" w:eastAsia="en-US"/>
        </w:rPr>
        <w:t xml:space="preserve">: </w:t>
      </w:r>
    </w:p>
    <w:p w14:paraId="7E0FDE36" w14:textId="77777777" w:rsidR="000E5840" w:rsidRPr="004742FE" w:rsidRDefault="000E5840" w:rsidP="000E5840">
      <w:pPr>
        <w:spacing w:before="0"/>
        <w:ind w:firstLine="0"/>
        <w:contextualSpacing w:val="0"/>
        <w:rPr>
          <w:rFonts w:eastAsia="Calibri" w:cs="Segoe UI"/>
          <w:b w:val="0"/>
          <w:szCs w:val="22"/>
          <w:lang w:val="ro-RO" w:eastAsia="en-US"/>
        </w:rPr>
      </w:pPr>
      <w:r w:rsidRPr="004742FE">
        <w:rPr>
          <w:rFonts w:eastAsia="Calibri" w:cs="Segoe UI"/>
          <w:b w:val="0"/>
          <w:i/>
          <w:szCs w:val="22"/>
          <w:lang w:val="ro-RO" w:eastAsia="en-US"/>
        </w:rPr>
        <w:tab/>
      </w:r>
      <w:r w:rsidRPr="000E5840">
        <w:rPr>
          <w:rFonts w:eastAsia="Calibri" w:cs="Segoe UI"/>
          <w:b w:val="0"/>
          <w:szCs w:val="22"/>
          <w:lang w:val="en-US" w:eastAsia="en-US"/>
        </w:rPr>
        <w:t>Վերաֆինանսավորման</w:t>
      </w:r>
      <w:r w:rsidRPr="004742FE">
        <w:rPr>
          <w:rFonts w:eastAsia="Calibri" w:cs="Segoe UI"/>
          <w:b w:val="0"/>
          <w:szCs w:val="22"/>
          <w:lang w:val="ro-RO" w:eastAsia="en-US"/>
        </w:rPr>
        <w:t xml:space="preserve"> </w:t>
      </w:r>
      <w:r w:rsidRPr="000E5840">
        <w:rPr>
          <w:rFonts w:eastAsia="Calibri" w:cs="Segoe UI"/>
          <w:b w:val="0"/>
          <w:szCs w:val="22"/>
          <w:lang w:val="en-US" w:eastAsia="en-US"/>
        </w:rPr>
        <w:t>գործակիցը</w:t>
      </w:r>
      <w:r w:rsidRPr="004742FE">
        <w:rPr>
          <w:rFonts w:eastAsia="Calibri" w:cs="Segoe UI"/>
          <w:b w:val="0"/>
          <w:szCs w:val="22"/>
          <w:lang w:val="ro-RO" w:eastAsia="en-US"/>
        </w:rPr>
        <w:t xml:space="preserve"> </w:t>
      </w:r>
      <w:r w:rsidRPr="000E5840">
        <w:rPr>
          <w:rFonts w:eastAsia="Calibri" w:cs="Segoe UI"/>
          <w:b w:val="0"/>
          <w:szCs w:val="22"/>
          <w:lang w:val="en-US" w:eastAsia="en-US"/>
        </w:rPr>
        <w:t>հաշվետու</w:t>
      </w:r>
      <w:r w:rsidRPr="004742FE">
        <w:rPr>
          <w:rFonts w:eastAsia="Calibri" w:cs="Segoe UI"/>
          <w:b w:val="0"/>
          <w:szCs w:val="22"/>
          <w:lang w:val="ro-RO" w:eastAsia="en-US"/>
        </w:rPr>
        <w:t xml:space="preserve"> </w:t>
      </w:r>
      <w:r w:rsidRPr="000E5840">
        <w:rPr>
          <w:rFonts w:eastAsia="Calibri" w:cs="Segoe UI"/>
          <w:b w:val="0"/>
          <w:szCs w:val="22"/>
          <w:lang w:val="en-US" w:eastAsia="en-US"/>
        </w:rPr>
        <w:t>ժամանակաշրջանում</w:t>
      </w:r>
      <w:r w:rsidRPr="004742FE">
        <w:rPr>
          <w:rFonts w:eastAsia="Calibri" w:cs="Segoe UI"/>
          <w:b w:val="0"/>
          <w:szCs w:val="22"/>
          <w:lang w:val="ro-RO" w:eastAsia="en-US"/>
        </w:rPr>
        <w:t xml:space="preserve"> </w:t>
      </w:r>
      <w:r w:rsidRPr="000E5840">
        <w:rPr>
          <w:rFonts w:eastAsia="Calibri" w:cs="Segoe UI"/>
          <w:b w:val="0"/>
          <w:szCs w:val="22"/>
          <w:lang w:val="en-US" w:eastAsia="en-US"/>
        </w:rPr>
        <w:t>նախորդ</w:t>
      </w:r>
      <w:r w:rsidRPr="004742FE">
        <w:rPr>
          <w:rFonts w:eastAsia="Calibri" w:cs="Segoe UI"/>
          <w:b w:val="0"/>
          <w:szCs w:val="22"/>
          <w:lang w:val="ro-RO" w:eastAsia="en-US"/>
        </w:rPr>
        <w:t xml:space="preserve"> </w:t>
      </w:r>
      <w:r w:rsidRPr="000E5840">
        <w:rPr>
          <w:rFonts w:eastAsia="Calibri" w:cs="Segoe UI"/>
          <w:b w:val="0"/>
          <w:szCs w:val="22"/>
          <w:lang w:val="en-US" w:eastAsia="en-US"/>
        </w:rPr>
        <w:t>ժամանակաշրջանի</w:t>
      </w:r>
      <w:r w:rsidRPr="004742FE">
        <w:rPr>
          <w:rFonts w:eastAsia="Calibri" w:cs="Segoe UI"/>
          <w:b w:val="0"/>
          <w:szCs w:val="22"/>
          <w:lang w:val="ro-RO" w:eastAsia="en-US"/>
        </w:rPr>
        <w:t xml:space="preserve"> </w:t>
      </w:r>
      <w:r w:rsidRPr="000E5840">
        <w:rPr>
          <w:rFonts w:eastAsia="Calibri" w:cs="Segoe UI"/>
          <w:b w:val="0"/>
          <w:szCs w:val="22"/>
          <w:lang w:val="en-US" w:eastAsia="en-US"/>
        </w:rPr>
        <w:t>նկատմամբ</w:t>
      </w:r>
      <w:r w:rsidRPr="004742FE">
        <w:rPr>
          <w:rFonts w:eastAsia="Calibri" w:cs="Segoe UI"/>
          <w:b w:val="0"/>
          <w:szCs w:val="22"/>
          <w:lang w:val="ro-RO" w:eastAsia="en-US"/>
        </w:rPr>
        <w:t xml:space="preserve"> </w:t>
      </w:r>
      <w:r w:rsidRPr="000E5840">
        <w:rPr>
          <w:rFonts w:eastAsia="Calibri" w:cs="Segoe UI"/>
          <w:b w:val="0"/>
          <w:szCs w:val="22"/>
          <w:lang w:val="en-US" w:eastAsia="en-US"/>
        </w:rPr>
        <w:t>նվազել</w:t>
      </w:r>
      <w:r w:rsidRPr="004742FE">
        <w:rPr>
          <w:rFonts w:eastAsia="Calibri" w:cs="Segoe UI"/>
          <w:b w:val="0"/>
          <w:szCs w:val="22"/>
          <w:lang w:val="ro-RO" w:eastAsia="en-US"/>
        </w:rPr>
        <w:t xml:space="preserve"> </w:t>
      </w:r>
      <w:r w:rsidRPr="000E5840">
        <w:rPr>
          <w:rFonts w:eastAsia="Calibri" w:cs="Segoe UI"/>
          <w:b w:val="0"/>
          <w:szCs w:val="22"/>
          <w:lang w:val="en-US" w:eastAsia="en-US"/>
        </w:rPr>
        <w:t>է</w:t>
      </w:r>
      <w:r w:rsidRPr="004742FE">
        <w:rPr>
          <w:rFonts w:eastAsia="Calibri" w:cs="Segoe UI"/>
          <w:b w:val="0"/>
          <w:szCs w:val="22"/>
          <w:lang w:val="ro-RO" w:eastAsia="en-US"/>
        </w:rPr>
        <w:t xml:space="preserve"> 0.1 </w:t>
      </w:r>
      <w:r w:rsidRPr="000E5840">
        <w:rPr>
          <w:rFonts w:eastAsia="Calibri" w:cs="Segoe UI"/>
          <w:b w:val="0"/>
          <w:szCs w:val="22"/>
          <w:lang w:val="en-US" w:eastAsia="en-US"/>
        </w:rPr>
        <w:t>կետով</w:t>
      </w:r>
      <w:r w:rsidRPr="004742FE">
        <w:rPr>
          <w:rFonts w:eastAsia="Calibri" w:cs="Segoe UI"/>
          <w:b w:val="0"/>
          <w:szCs w:val="22"/>
          <w:lang w:val="ro-RO" w:eastAsia="en-US"/>
        </w:rPr>
        <w:t xml:space="preserve"> </w:t>
      </w:r>
      <w:r w:rsidRPr="000E5840">
        <w:rPr>
          <w:rFonts w:eastAsia="Calibri" w:cs="Segoe UI"/>
          <w:b w:val="0"/>
          <w:szCs w:val="22"/>
          <w:lang w:val="en-US" w:eastAsia="en-US"/>
        </w:rPr>
        <w:t>և</w:t>
      </w:r>
      <w:r w:rsidRPr="004742FE">
        <w:rPr>
          <w:rFonts w:eastAsia="Calibri" w:cs="Segoe UI"/>
          <w:b w:val="0"/>
          <w:szCs w:val="22"/>
          <w:lang w:val="ro-RO" w:eastAsia="en-US"/>
        </w:rPr>
        <w:t xml:space="preserve"> </w:t>
      </w:r>
      <w:r w:rsidRPr="000E5840">
        <w:rPr>
          <w:rFonts w:eastAsia="Calibri" w:cs="Segoe UI"/>
          <w:b w:val="0"/>
          <w:szCs w:val="22"/>
          <w:lang w:val="en-US" w:eastAsia="en-US"/>
        </w:rPr>
        <w:t>կազմել</w:t>
      </w:r>
      <w:r w:rsidRPr="004742FE">
        <w:rPr>
          <w:rFonts w:eastAsia="Calibri" w:cs="Segoe UI"/>
          <w:b w:val="0"/>
          <w:szCs w:val="22"/>
          <w:lang w:val="ro-RO" w:eastAsia="en-US"/>
        </w:rPr>
        <w:t xml:space="preserve"> 1.3, </w:t>
      </w:r>
      <w:r w:rsidRPr="000E5840">
        <w:rPr>
          <w:rFonts w:eastAsia="Calibri" w:cs="Segoe UI"/>
          <w:b w:val="0"/>
          <w:szCs w:val="22"/>
          <w:lang w:val="en-US" w:eastAsia="en-US"/>
        </w:rPr>
        <w:t>իսկ</w:t>
      </w:r>
      <w:r w:rsidRPr="004742FE">
        <w:rPr>
          <w:rFonts w:eastAsia="Calibri" w:cs="Segoe UI"/>
          <w:b w:val="0"/>
          <w:szCs w:val="22"/>
          <w:lang w:val="ro-RO" w:eastAsia="en-US"/>
        </w:rPr>
        <w:t xml:space="preserve"> </w:t>
      </w:r>
      <w:r w:rsidRPr="000E5840">
        <w:rPr>
          <w:rFonts w:eastAsia="Calibri" w:cs="Segoe UI"/>
          <w:b w:val="0"/>
          <w:szCs w:val="22"/>
          <w:lang w:val="en-US" w:eastAsia="en-US"/>
        </w:rPr>
        <w:t>միջանկյալ</w:t>
      </w:r>
      <w:r w:rsidRPr="004742FE">
        <w:rPr>
          <w:rFonts w:eastAsia="Calibri" w:cs="Segoe UI"/>
          <w:b w:val="0"/>
          <w:szCs w:val="22"/>
          <w:lang w:val="ro-RO" w:eastAsia="en-US"/>
        </w:rPr>
        <w:t xml:space="preserve"> </w:t>
      </w:r>
      <w:r w:rsidRPr="000E5840">
        <w:rPr>
          <w:rFonts w:eastAsia="Calibri" w:cs="Segoe UI"/>
          <w:b w:val="0"/>
          <w:szCs w:val="22"/>
          <w:lang w:val="en-US" w:eastAsia="en-US"/>
        </w:rPr>
        <w:t>ժամանակաշրջանում</w:t>
      </w:r>
      <w:r w:rsidRPr="004742FE">
        <w:rPr>
          <w:rFonts w:eastAsia="Calibri" w:cs="Segoe UI"/>
          <w:b w:val="0"/>
          <w:szCs w:val="22"/>
          <w:lang w:val="ro-RO" w:eastAsia="en-US"/>
        </w:rPr>
        <w:t xml:space="preserve"> </w:t>
      </w:r>
      <w:r w:rsidRPr="000E5840">
        <w:rPr>
          <w:rFonts w:eastAsia="Calibri" w:cs="Segoe UI"/>
          <w:b w:val="0"/>
          <w:szCs w:val="22"/>
          <w:lang w:val="en-US" w:eastAsia="en-US"/>
        </w:rPr>
        <w:t>կազմել</w:t>
      </w:r>
      <w:r w:rsidRPr="004742FE">
        <w:rPr>
          <w:rFonts w:eastAsia="Calibri" w:cs="Segoe UI"/>
          <w:b w:val="0"/>
          <w:szCs w:val="22"/>
          <w:lang w:val="ro-RO" w:eastAsia="en-US"/>
        </w:rPr>
        <w:t xml:space="preserve"> </w:t>
      </w:r>
      <w:r w:rsidRPr="000E5840">
        <w:rPr>
          <w:rFonts w:eastAsia="Calibri" w:cs="Segoe UI"/>
          <w:b w:val="0"/>
          <w:szCs w:val="22"/>
          <w:lang w:val="en-US" w:eastAsia="en-US"/>
        </w:rPr>
        <w:t>է</w:t>
      </w:r>
      <w:r w:rsidRPr="004742FE">
        <w:rPr>
          <w:rFonts w:eastAsia="Calibri" w:cs="Segoe UI"/>
          <w:b w:val="0"/>
          <w:szCs w:val="22"/>
          <w:lang w:val="ro-RO" w:eastAsia="en-US"/>
        </w:rPr>
        <w:t xml:space="preserve"> 5.3, </w:t>
      </w:r>
      <w:r w:rsidRPr="000E5840">
        <w:rPr>
          <w:rFonts w:eastAsia="Calibri" w:cs="Segoe UI"/>
          <w:b w:val="0"/>
          <w:szCs w:val="22"/>
          <w:lang w:val="en-US" w:eastAsia="en-US"/>
        </w:rPr>
        <w:t>դեռևս</w:t>
      </w:r>
      <w:r w:rsidRPr="004742FE">
        <w:rPr>
          <w:rFonts w:eastAsia="Calibri" w:cs="Segoe UI"/>
          <w:b w:val="0"/>
          <w:szCs w:val="22"/>
          <w:lang w:val="ro-RO" w:eastAsia="en-US"/>
        </w:rPr>
        <w:t xml:space="preserve"> </w:t>
      </w:r>
      <w:r w:rsidRPr="000E5840">
        <w:rPr>
          <w:rFonts w:eastAsia="Calibri" w:cs="Segoe UI"/>
          <w:b w:val="0"/>
          <w:szCs w:val="22"/>
          <w:lang w:val="en-US" w:eastAsia="en-US"/>
        </w:rPr>
        <w:t>բարձր</w:t>
      </w:r>
      <w:r w:rsidRPr="004742FE">
        <w:rPr>
          <w:rFonts w:eastAsia="Calibri" w:cs="Segoe UI"/>
          <w:b w:val="0"/>
          <w:szCs w:val="22"/>
          <w:lang w:val="ro-RO" w:eastAsia="en-US"/>
        </w:rPr>
        <w:t xml:space="preserve"> </w:t>
      </w:r>
      <w:r w:rsidRPr="000E5840">
        <w:rPr>
          <w:rFonts w:eastAsia="Calibri" w:cs="Segoe UI"/>
          <w:b w:val="0"/>
          <w:szCs w:val="22"/>
          <w:lang w:val="en-US" w:eastAsia="en-US"/>
        </w:rPr>
        <w:t>մնալով</w:t>
      </w:r>
      <w:r w:rsidRPr="004742FE">
        <w:rPr>
          <w:rFonts w:eastAsia="Calibri" w:cs="Segoe UI"/>
          <w:b w:val="0"/>
          <w:szCs w:val="22"/>
          <w:lang w:val="ro-RO" w:eastAsia="en-US"/>
        </w:rPr>
        <w:t xml:space="preserve"> </w:t>
      </w:r>
      <w:r w:rsidRPr="000E5840">
        <w:rPr>
          <w:rFonts w:eastAsia="Calibri" w:cs="Segoe UI"/>
          <w:b w:val="0"/>
          <w:szCs w:val="22"/>
          <w:lang w:val="en-US" w:eastAsia="en-US"/>
        </w:rPr>
        <w:t>միջազգային</w:t>
      </w:r>
      <w:r w:rsidRPr="004742FE">
        <w:rPr>
          <w:rFonts w:eastAsia="Calibri" w:cs="Segoe UI"/>
          <w:b w:val="0"/>
          <w:szCs w:val="22"/>
          <w:lang w:val="ro-RO" w:eastAsia="en-US"/>
        </w:rPr>
        <w:t xml:space="preserve"> </w:t>
      </w:r>
      <w:r w:rsidRPr="000E5840">
        <w:rPr>
          <w:rFonts w:eastAsia="Calibri" w:cs="Segoe UI"/>
          <w:b w:val="0"/>
          <w:szCs w:val="22"/>
          <w:lang w:val="en-US" w:eastAsia="en-US"/>
        </w:rPr>
        <w:t>պրակտիկայում</w:t>
      </w:r>
      <w:r w:rsidRPr="004742FE">
        <w:rPr>
          <w:rFonts w:eastAsia="Calibri" w:cs="Segoe UI"/>
          <w:b w:val="0"/>
          <w:szCs w:val="22"/>
          <w:lang w:val="ro-RO" w:eastAsia="en-US"/>
        </w:rPr>
        <w:t xml:space="preserve"> </w:t>
      </w:r>
      <w:r w:rsidRPr="000E5840">
        <w:rPr>
          <w:rFonts w:eastAsia="Calibri" w:cs="Segoe UI"/>
          <w:b w:val="0"/>
          <w:szCs w:val="22"/>
          <w:lang w:val="en-US" w:eastAsia="en-US"/>
        </w:rPr>
        <w:t>կիրառվող</w:t>
      </w:r>
      <w:r w:rsidRPr="004742FE">
        <w:rPr>
          <w:rFonts w:eastAsia="Calibri" w:cs="Segoe UI"/>
          <w:b w:val="0"/>
          <w:szCs w:val="22"/>
          <w:lang w:val="ro-RO" w:eastAsia="en-US"/>
        </w:rPr>
        <w:t xml:space="preserve"> </w:t>
      </w:r>
      <w:r w:rsidRPr="000E5840">
        <w:rPr>
          <w:rFonts w:eastAsia="Calibri" w:cs="Segoe UI"/>
          <w:b w:val="0"/>
          <w:szCs w:val="22"/>
          <w:lang w:val="en-US" w:eastAsia="en-US"/>
        </w:rPr>
        <w:t>շեմային</w:t>
      </w:r>
      <w:r w:rsidRPr="004742FE">
        <w:rPr>
          <w:rFonts w:eastAsia="Calibri" w:cs="Segoe UI"/>
          <w:b w:val="0"/>
          <w:szCs w:val="22"/>
          <w:lang w:val="ro-RO" w:eastAsia="en-US"/>
        </w:rPr>
        <w:t xml:space="preserve"> </w:t>
      </w:r>
      <w:r w:rsidRPr="000E5840">
        <w:rPr>
          <w:rFonts w:eastAsia="Calibri" w:cs="Segoe UI"/>
          <w:b w:val="0"/>
          <w:szCs w:val="22"/>
          <w:lang w:val="en-US" w:eastAsia="en-US"/>
        </w:rPr>
        <w:t>մակարդակից</w:t>
      </w:r>
      <w:r w:rsidRPr="004742FE">
        <w:rPr>
          <w:rFonts w:eastAsia="Calibri" w:cs="Segoe UI"/>
          <w:b w:val="0"/>
          <w:szCs w:val="22"/>
          <w:lang w:val="ro-RO" w:eastAsia="en-US"/>
        </w:rPr>
        <w:t xml:space="preserve">, </w:t>
      </w:r>
      <w:r w:rsidRPr="000E5840">
        <w:rPr>
          <w:rFonts w:eastAsia="Calibri" w:cs="Segoe UI"/>
          <w:b w:val="0"/>
          <w:szCs w:val="22"/>
          <w:lang w:val="en-US" w:eastAsia="en-US"/>
        </w:rPr>
        <w:t>որը</w:t>
      </w:r>
      <w:r w:rsidRPr="004742FE">
        <w:rPr>
          <w:rFonts w:eastAsia="Calibri" w:cs="Segoe UI"/>
          <w:b w:val="0"/>
          <w:szCs w:val="22"/>
          <w:lang w:val="ro-RO" w:eastAsia="en-US"/>
        </w:rPr>
        <w:t xml:space="preserve"> </w:t>
      </w:r>
      <w:r w:rsidRPr="000E5840">
        <w:rPr>
          <w:rFonts w:eastAsia="Calibri" w:cs="Segoe UI"/>
          <w:b w:val="0"/>
          <w:szCs w:val="22"/>
          <w:lang w:val="en-US" w:eastAsia="en-US"/>
        </w:rPr>
        <w:t>փաստում</w:t>
      </w:r>
      <w:r w:rsidRPr="004742FE">
        <w:rPr>
          <w:rFonts w:eastAsia="Calibri" w:cs="Segoe UI"/>
          <w:b w:val="0"/>
          <w:szCs w:val="22"/>
          <w:lang w:val="ro-RO" w:eastAsia="en-US"/>
        </w:rPr>
        <w:t xml:space="preserve"> </w:t>
      </w:r>
      <w:r w:rsidRPr="000E5840">
        <w:rPr>
          <w:rFonts w:eastAsia="Calibri" w:cs="Segoe UI"/>
          <w:b w:val="0"/>
          <w:szCs w:val="22"/>
          <w:lang w:val="en-US" w:eastAsia="en-US"/>
        </w:rPr>
        <w:t>է</w:t>
      </w:r>
      <w:r w:rsidRPr="004742FE">
        <w:rPr>
          <w:rFonts w:eastAsia="Calibri" w:cs="Segoe UI"/>
          <w:b w:val="0"/>
          <w:szCs w:val="22"/>
          <w:lang w:val="ro-RO" w:eastAsia="en-US"/>
        </w:rPr>
        <w:t xml:space="preserve">, </w:t>
      </w:r>
      <w:r w:rsidRPr="000E5840">
        <w:rPr>
          <w:rFonts w:eastAsia="Calibri" w:cs="Segoe UI"/>
          <w:b w:val="0"/>
          <w:szCs w:val="22"/>
          <w:lang w:val="en-US" w:eastAsia="en-US"/>
        </w:rPr>
        <w:t>որ</w:t>
      </w:r>
      <w:r w:rsidRPr="004742FE">
        <w:rPr>
          <w:rFonts w:eastAsia="Calibri" w:cs="Segoe UI"/>
          <w:b w:val="0"/>
          <w:szCs w:val="22"/>
          <w:lang w:val="ro-RO" w:eastAsia="en-US"/>
        </w:rPr>
        <w:t xml:space="preserve"> </w:t>
      </w:r>
      <w:r w:rsidRPr="000E5840">
        <w:rPr>
          <w:rFonts w:eastAsia="Calibri" w:cs="Segoe UI"/>
          <w:b w:val="0"/>
          <w:szCs w:val="22"/>
          <w:lang w:val="en-US" w:eastAsia="en-US"/>
        </w:rPr>
        <w:t>որոշ</w:t>
      </w:r>
      <w:r w:rsidRPr="004742FE">
        <w:rPr>
          <w:rFonts w:eastAsia="Calibri" w:cs="Segoe UI"/>
          <w:b w:val="0"/>
          <w:szCs w:val="22"/>
          <w:lang w:val="ro-RO" w:eastAsia="en-US"/>
        </w:rPr>
        <w:t xml:space="preserve"> </w:t>
      </w:r>
      <w:r w:rsidRPr="000E5840">
        <w:rPr>
          <w:rFonts w:eastAsia="Calibri" w:cs="Segoe UI"/>
          <w:b w:val="0"/>
          <w:szCs w:val="22"/>
          <w:lang w:val="en-US" w:eastAsia="en-US"/>
        </w:rPr>
        <w:t>Ընկերություններ</w:t>
      </w:r>
      <w:r w:rsidRPr="004742FE">
        <w:rPr>
          <w:rFonts w:eastAsia="Calibri" w:cs="Segoe UI"/>
          <w:b w:val="0"/>
          <w:szCs w:val="22"/>
          <w:lang w:val="ro-RO" w:eastAsia="en-US"/>
        </w:rPr>
        <w:t xml:space="preserve"> </w:t>
      </w:r>
      <w:r w:rsidRPr="000E5840">
        <w:rPr>
          <w:rFonts w:eastAsia="Calibri" w:cs="Segoe UI"/>
          <w:b w:val="0"/>
          <w:szCs w:val="22"/>
          <w:lang w:val="en-US" w:eastAsia="en-US"/>
        </w:rPr>
        <w:t>ի</w:t>
      </w:r>
      <w:r w:rsidRPr="004742FE">
        <w:rPr>
          <w:rFonts w:eastAsia="Calibri" w:cs="Segoe UI"/>
          <w:b w:val="0"/>
          <w:szCs w:val="22"/>
          <w:lang w:val="ro-RO" w:eastAsia="en-US"/>
        </w:rPr>
        <w:t xml:space="preserve"> </w:t>
      </w:r>
      <w:r w:rsidRPr="000E5840">
        <w:rPr>
          <w:rFonts w:eastAsia="Calibri" w:cs="Segoe UI"/>
          <w:b w:val="0"/>
          <w:szCs w:val="22"/>
          <w:lang w:val="en-US" w:eastAsia="en-US"/>
        </w:rPr>
        <w:t>վիճակի</w:t>
      </w:r>
      <w:r w:rsidRPr="004742FE">
        <w:rPr>
          <w:rFonts w:eastAsia="Calibri" w:cs="Segoe UI"/>
          <w:b w:val="0"/>
          <w:szCs w:val="22"/>
          <w:lang w:val="ro-RO" w:eastAsia="en-US"/>
        </w:rPr>
        <w:t xml:space="preserve"> </w:t>
      </w:r>
      <w:r w:rsidRPr="000E5840">
        <w:rPr>
          <w:rFonts w:eastAsia="Calibri" w:cs="Segoe UI"/>
          <w:b w:val="0"/>
          <w:szCs w:val="22"/>
          <w:lang w:val="en-US" w:eastAsia="en-US"/>
        </w:rPr>
        <w:t>չեն</w:t>
      </w:r>
      <w:r w:rsidRPr="004742FE">
        <w:rPr>
          <w:rFonts w:eastAsia="Calibri" w:cs="Segoe UI"/>
          <w:b w:val="0"/>
          <w:szCs w:val="22"/>
          <w:lang w:val="ro-RO" w:eastAsia="en-US"/>
        </w:rPr>
        <w:t xml:space="preserve"> </w:t>
      </w:r>
      <w:r w:rsidRPr="000E5840">
        <w:rPr>
          <w:rFonts w:eastAsia="Calibri" w:cs="Segoe UI"/>
          <w:b w:val="0"/>
          <w:szCs w:val="22"/>
          <w:lang w:val="en-US" w:eastAsia="en-US"/>
        </w:rPr>
        <w:t>գործառնություններից</w:t>
      </w:r>
      <w:r w:rsidRPr="004742FE">
        <w:rPr>
          <w:rFonts w:eastAsia="Calibri" w:cs="Segoe UI"/>
          <w:b w:val="0"/>
          <w:szCs w:val="22"/>
          <w:lang w:val="ro-RO" w:eastAsia="en-US"/>
        </w:rPr>
        <w:t xml:space="preserve"> </w:t>
      </w:r>
      <w:r w:rsidRPr="000E5840">
        <w:rPr>
          <w:rFonts w:eastAsia="Calibri" w:cs="Segoe UI"/>
          <w:b w:val="0"/>
          <w:szCs w:val="22"/>
          <w:lang w:val="en-US" w:eastAsia="en-US"/>
        </w:rPr>
        <w:t>ստացվող</w:t>
      </w:r>
      <w:r w:rsidRPr="004742FE">
        <w:rPr>
          <w:rFonts w:eastAsia="Calibri" w:cs="Segoe UI"/>
          <w:b w:val="0"/>
          <w:szCs w:val="22"/>
          <w:lang w:val="ro-RO" w:eastAsia="en-US"/>
        </w:rPr>
        <w:t xml:space="preserve"> </w:t>
      </w:r>
      <w:r w:rsidRPr="000E5840">
        <w:rPr>
          <w:rFonts w:eastAsia="Calibri" w:cs="Segoe UI"/>
          <w:b w:val="0"/>
          <w:szCs w:val="22"/>
          <w:lang w:val="en-US" w:eastAsia="en-US"/>
        </w:rPr>
        <w:t>իրենց</w:t>
      </w:r>
      <w:r w:rsidRPr="004742FE">
        <w:rPr>
          <w:rFonts w:eastAsia="Calibri" w:cs="Segoe UI"/>
          <w:b w:val="0"/>
          <w:szCs w:val="22"/>
          <w:lang w:val="ro-RO" w:eastAsia="en-US"/>
        </w:rPr>
        <w:t xml:space="preserve"> </w:t>
      </w:r>
      <w:r w:rsidRPr="000E5840">
        <w:rPr>
          <w:rFonts w:eastAsia="Calibri" w:cs="Segoe UI"/>
          <w:b w:val="0"/>
          <w:szCs w:val="22"/>
          <w:lang w:val="en-US" w:eastAsia="en-US"/>
        </w:rPr>
        <w:t>դրամական</w:t>
      </w:r>
      <w:r w:rsidRPr="004742FE">
        <w:rPr>
          <w:rFonts w:eastAsia="Calibri" w:cs="Segoe UI"/>
          <w:b w:val="0"/>
          <w:szCs w:val="22"/>
          <w:lang w:val="ro-RO" w:eastAsia="en-US"/>
        </w:rPr>
        <w:t xml:space="preserve"> </w:t>
      </w:r>
      <w:r w:rsidRPr="000E5840">
        <w:rPr>
          <w:rFonts w:eastAsia="Calibri" w:cs="Segoe UI"/>
          <w:b w:val="0"/>
          <w:szCs w:val="22"/>
          <w:lang w:val="en-US" w:eastAsia="en-US"/>
        </w:rPr>
        <w:t>հոսքերի</w:t>
      </w:r>
      <w:r w:rsidRPr="004742FE">
        <w:rPr>
          <w:rFonts w:eastAsia="Calibri" w:cs="Segoe UI"/>
          <w:b w:val="0"/>
          <w:szCs w:val="22"/>
          <w:lang w:val="ro-RO" w:eastAsia="en-US"/>
        </w:rPr>
        <w:t xml:space="preserve"> </w:t>
      </w:r>
      <w:r w:rsidRPr="000E5840">
        <w:rPr>
          <w:rFonts w:eastAsia="Calibri" w:cs="Segoe UI"/>
          <w:b w:val="0"/>
          <w:szCs w:val="22"/>
          <w:lang w:val="en-US" w:eastAsia="en-US"/>
        </w:rPr>
        <w:t>հաշվին</w:t>
      </w:r>
      <w:r w:rsidRPr="004742FE">
        <w:rPr>
          <w:rFonts w:eastAsia="Calibri" w:cs="Segoe UI"/>
          <w:b w:val="0"/>
          <w:szCs w:val="22"/>
          <w:lang w:val="ro-RO" w:eastAsia="en-US"/>
        </w:rPr>
        <w:t xml:space="preserve"> </w:t>
      </w:r>
      <w:r w:rsidRPr="000E5840">
        <w:rPr>
          <w:rFonts w:eastAsia="Calibri" w:cs="Segoe UI"/>
          <w:b w:val="0"/>
          <w:szCs w:val="22"/>
          <w:lang w:val="en-US" w:eastAsia="en-US"/>
        </w:rPr>
        <w:t>կատարել</w:t>
      </w:r>
      <w:r w:rsidRPr="004742FE">
        <w:rPr>
          <w:rFonts w:eastAsia="Calibri" w:cs="Segoe UI"/>
          <w:b w:val="0"/>
          <w:szCs w:val="22"/>
          <w:lang w:val="ro-RO" w:eastAsia="en-US"/>
        </w:rPr>
        <w:t xml:space="preserve"> </w:t>
      </w:r>
      <w:r w:rsidRPr="000E5840">
        <w:rPr>
          <w:rFonts w:eastAsia="Calibri" w:cs="Segoe UI"/>
          <w:b w:val="0"/>
          <w:szCs w:val="22"/>
          <w:lang w:val="en-US" w:eastAsia="en-US"/>
        </w:rPr>
        <w:t>իրենց</w:t>
      </w:r>
      <w:r w:rsidRPr="004742FE">
        <w:rPr>
          <w:rFonts w:eastAsia="Calibri" w:cs="Segoe UI"/>
          <w:b w:val="0"/>
          <w:szCs w:val="22"/>
          <w:lang w:val="ro-RO" w:eastAsia="en-US"/>
        </w:rPr>
        <w:t xml:space="preserve"> </w:t>
      </w:r>
      <w:r w:rsidRPr="000E5840">
        <w:rPr>
          <w:rFonts w:eastAsia="Calibri" w:cs="Segoe UI"/>
          <w:b w:val="0"/>
          <w:szCs w:val="22"/>
          <w:lang w:val="en-US" w:eastAsia="en-US"/>
        </w:rPr>
        <w:t>ընթացիկ</w:t>
      </w:r>
      <w:r w:rsidRPr="004742FE">
        <w:rPr>
          <w:rFonts w:eastAsia="Calibri" w:cs="Segoe UI"/>
          <w:b w:val="0"/>
          <w:szCs w:val="22"/>
          <w:lang w:val="ro-RO" w:eastAsia="en-US"/>
        </w:rPr>
        <w:t xml:space="preserve"> </w:t>
      </w:r>
      <w:r w:rsidRPr="000E5840">
        <w:rPr>
          <w:rFonts w:eastAsia="Calibri" w:cs="Segoe UI"/>
          <w:b w:val="0"/>
          <w:szCs w:val="22"/>
          <w:lang w:val="en-US" w:eastAsia="en-US"/>
        </w:rPr>
        <w:t>պարտավորությունները</w:t>
      </w:r>
      <w:r w:rsidRPr="004742FE">
        <w:rPr>
          <w:rFonts w:eastAsia="Calibri" w:cs="Segoe UI"/>
          <w:b w:val="0"/>
          <w:szCs w:val="22"/>
          <w:lang w:val="ro-RO" w:eastAsia="en-US"/>
        </w:rPr>
        <w:t>:</w:t>
      </w:r>
    </w:p>
    <w:p w14:paraId="41CCAF22" w14:textId="77777777" w:rsidR="000E5840" w:rsidRPr="000E5840" w:rsidRDefault="000E5840" w:rsidP="000E5840">
      <w:pPr>
        <w:spacing w:before="0"/>
        <w:ind w:firstLine="720"/>
        <w:contextualSpacing w:val="0"/>
        <w:rPr>
          <w:rFonts w:eastAsia="SimSun" w:cs="Times Armenian"/>
          <w:b w:val="0"/>
          <w:szCs w:val="22"/>
          <w:lang w:val="ro-RO" w:eastAsia="en-US"/>
        </w:rPr>
      </w:pPr>
      <w:r w:rsidRPr="000E5840">
        <w:rPr>
          <w:rFonts w:eastAsia="Calibri" w:cs="Segoe UI"/>
          <w:b w:val="0"/>
          <w:szCs w:val="22"/>
          <w:lang w:val="en-US" w:eastAsia="en-US"/>
        </w:rPr>
        <w:t>Հաշվի</w:t>
      </w:r>
      <w:r w:rsidRPr="004742FE">
        <w:rPr>
          <w:rFonts w:eastAsia="Calibri" w:cs="Segoe UI"/>
          <w:b w:val="0"/>
          <w:szCs w:val="22"/>
          <w:lang w:val="ro-RO" w:eastAsia="en-US"/>
        </w:rPr>
        <w:t xml:space="preserve"> </w:t>
      </w:r>
      <w:r w:rsidRPr="000E5840">
        <w:rPr>
          <w:rFonts w:eastAsia="Calibri" w:cs="Segoe UI"/>
          <w:b w:val="0"/>
          <w:szCs w:val="22"/>
          <w:lang w:val="en-US" w:eastAsia="en-US"/>
        </w:rPr>
        <w:t>առնելով</w:t>
      </w:r>
      <w:r w:rsidRPr="004742FE">
        <w:rPr>
          <w:rFonts w:eastAsia="Calibri" w:cs="Segoe UI"/>
          <w:b w:val="0"/>
          <w:szCs w:val="22"/>
          <w:lang w:val="ro-RO" w:eastAsia="en-US"/>
        </w:rPr>
        <w:t xml:space="preserve">, </w:t>
      </w:r>
      <w:r w:rsidRPr="000E5840">
        <w:rPr>
          <w:rFonts w:eastAsia="Calibri" w:cs="Segoe UI"/>
          <w:b w:val="0"/>
          <w:szCs w:val="22"/>
          <w:lang w:val="en-US" w:eastAsia="en-US"/>
        </w:rPr>
        <w:t>որ</w:t>
      </w:r>
      <w:r w:rsidRPr="000E5840">
        <w:rPr>
          <w:rFonts w:eastAsia="Calibri" w:cs="Times Armenian"/>
          <w:b w:val="0"/>
          <w:szCs w:val="22"/>
          <w:lang w:val="ro-RO" w:eastAsia="en-US"/>
        </w:rPr>
        <w:t xml:space="preserve"> </w:t>
      </w:r>
      <w:r w:rsidRPr="000E5840">
        <w:rPr>
          <w:rFonts w:eastAsia="Calibri" w:cs="Segoe UI"/>
          <w:b w:val="0"/>
          <w:szCs w:val="22"/>
          <w:lang w:val="en-US" w:eastAsia="en-US"/>
        </w:rPr>
        <w:t>հաշվետու</w:t>
      </w:r>
      <w:r w:rsidRPr="004742FE">
        <w:rPr>
          <w:rFonts w:eastAsia="Calibri" w:cs="Segoe UI"/>
          <w:b w:val="0"/>
          <w:szCs w:val="22"/>
          <w:lang w:val="ro-RO" w:eastAsia="en-US"/>
        </w:rPr>
        <w:t xml:space="preserve"> </w:t>
      </w:r>
      <w:r w:rsidRPr="000E5840">
        <w:rPr>
          <w:rFonts w:eastAsia="Calibri" w:cs="Sylfaen"/>
          <w:b w:val="0"/>
          <w:szCs w:val="22"/>
          <w:lang w:val="en-US" w:eastAsia="en-US"/>
        </w:rPr>
        <w:t>և</w:t>
      </w:r>
      <w:r w:rsidRPr="004742FE">
        <w:rPr>
          <w:rFonts w:eastAsia="Calibri" w:cs="Sylfaen"/>
          <w:b w:val="0"/>
          <w:szCs w:val="22"/>
          <w:lang w:val="ro-RO" w:eastAsia="en-US"/>
        </w:rPr>
        <w:t xml:space="preserve"> </w:t>
      </w:r>
      <w:r w:rsidRPr="000E5840">
        <w:rPr>
          <w:rFonts w:eastAsia="Calibri" w:cs="Sylfaen"/>
          <w:b w:val="0"/>
          <w:szCs w:val="22"/>
          <w:lang w:val="en-US" w:eastAsia="en-US"/>
        </w:rPr>
        <w:t>միջանկյալ</w:t>
      </w:r>
      <w:r w:rsidRPr="004742FE">
        <w:rPr>
          <w:rFonts w:eastAsia="Calibri" w:cs="Sylfaen"/>
          <w:b w:val="0"/>
          <w:szCs w:val="22"/>
          <w:lang w:val="ro-RO" w:eastAsia="en-US"/>
        </w:rPr>
        <w:t xml:space="preserve"> </w:t>
      </w:r>
      <w:r w:rsidRPr="000E5840">
        <w:rPr>
          <w:rFonts w:eastAsia="Calibri" w:cs="Sylfaen"/>
          <w:b w:val="0"/>
          <w:szCs w:val="22"/>
          <w:lang w:val="en-US" w:eastAsia="en-US"/>
        </w:rPr>
        <w:t>ժամանակաշրջաններում</w:t>
      </w:r>
      <w:r w:rsidRPr="004742FE">
        <w:rPr>
          <w:rFonts w:eastAsia="Calibri" w:cs="Segoe UI"/>
          <w:b w:val="0"/>
          <w:szCs w:val="22"/>
          <w:lang w:val="ro-RO" w:eastAsia="en-US"/>
        </w:rPr>
        <w:t xml:space="preserve"> </w:t>
      </w:r>
      <w:r w:rsidRPr="000E5840">
        <w:rPr>
          <w:rFonts w:eastAsia="Calibri" w:cs="Times Armenian"/>
          <w:b w:val="0"/>
          <w:szCs w:val="22"/>
          <w:lang w:val="ro-RO" w:eastAsia="en-US"/>
        </w:rPr>
        <w:t>Ընկերությունների ֆինանսական ծանր վիճակի հավանականությունը գնահատող Z-միավորը վկայում է Ընկերությունների ֆինանսական ծանր վիճակի բարձր</w:t>
      </w:r>
      <w:r w:rsidRPr="000E5840">
        <w:rPr>
          <w:rFonts w:eastAsia="Calibri" w:cs="Times Armenian"/>
          <w:b w:val="0"/>
          <w:i/>
          <w:szCs w:val="22"/>
          <w:lang w:val="ro-RO" w:eastAsia="en-US"/>
        </w:rPr>
        <w:t xml:space="preserve"> </w:t>
      </w:r>
      <w:r w:rsidRPr="000E5840">
        <w:rPr>
          <w:rFonts w:eastAsia="Calibri" w:cs="Times Armenian"/>
          <w:b w:val="0"/>
          <w:szCs w:val="22"/>
          <w:lang w:val="ro-RO" w:eastAsia="en-US"/>
        </w:rPr>
        <w:t xml:space="preserve">հավանականության մասին, իսկ ստուգաճշտող լրացուցիչ ֆինանսական վեց գործակիցներից Հաշվետու </w:t>
      </w:r>
      <w:r w:rsidRPr="000E5840">
        <w:rPr>
          <w:rFonts w:eastAsia="Calibri" w:cs="Segoe UI"/>
          <w:b w:val="0"/>
          <w:szCs w:val="22"/>
          <w:lang w:val="en-US" w:eastAsia="en-US"/>
        </w:rPr>
        <w:t>ժամանակաշրջանում</w:t>
      </w:r>
      <w:r w:rsidRPr="004742FE">
        <w:rPr>
          <w:rFonts w:eastAsia="Calibri" w:cs="Segoe UI"/>
          <w:b w:val="0"/>
          <w:szCs w:val="22"/>
          <w:lang w:val="ro-RO" w:eastAsia="en-US"/>
        </w:rPr>
        <w:t xml:space="preserve"> </w:t>
      </w:r>
      <w:r w:rsidRPr="000E5840">
        <w:rPr>
          <w:rFonts w:eastAsia="Calibri" w:cs="Times Armenian"/>
          <w:b w:val="0"/>
          <w:szCs w:val="22"/>
          <w:lang w:val="ro-RO" w:eastAsia="en-US"/>
        </w:rPr>
        <w:t xml:space="preserve">երեքը, իսկ </w:t>
      </w:r>
      <w:r w:rsidRPr="000E5840">
        <w:rPr>
          <w:rFonts w:eastAsia="Calibri" w:cs="Segoe UI"/>
          <w:b w:val="0"/>
          <w:szCs w:val="22"/>
          <w:lang w:val="en-US" w:eastAsia="en-US"/>
        </w:rPr>
        <w:t>միջանկյալ</w:t>
      </w:r>
      <w:r w:rsidRPr="004742FE">
        <w:rPr>
          <w:rFonts w:eastAsia="Calibri" w:cs="Segoe UI"/>
          <w:b w:val="0"/>
          <w:szCs w:val="22"/>
          <w:lang w:val="ro-RO" w:eastAsia="en-US"/>
        </w:rPr>
        <w:t xml:space="preserve"> </w:t>
      </w:r>
      <w:r w:rsidRPr="000E5840">
        <w:rPr>
          <w:rFonts w:eastAsia="Calibri" w:cs="Segoe UI"/>
          <w:b w:val="0"/>
          <w:szCs w:val="22"/>
          <w:lang w:val="en-US" w:eastAsia="en-US"/>
        </w:rPr>
        <w:t>ժամանակաշրջանում</w:t>
      </w:r>
      <w:r w:rsidRPr="004742FE">
        <w:rPr>
          <w:rFonts w:eastAsia="Calibri" w:cs="Segoe UI"/>
          <w:b w:val="0"/>
          <w:szCs w:val="22"/>
          <w:lang w:val="ro-RO" w:eastAsia="en-US"/>
        </w:rPr>
        <w:t xml:space="preserve"> </w:t>
      </w:r>
      <w:r w:rsidRPr="000E5840">
        <w:rPr>
          <w:rFonts w:eastAsia="Calibri" w:cs="Times Armenian"/>
          <w:b w:val="0"/>
          <w:szCs w:val="22"/>
          <w:lang w:val="ro-RO" w:eastAsia="en-US"/>
        </w:rPr>
        <w:t>չորսը</w:t>
      </w:r>
      <w:r w:rsidRPr="004742FE">
        <w:rPr>
          <w:rFonts w:eastAsia="Calibri" w:cs="Segoe UI"/>
          <w:b w:val="0"/>
          <w:szCs w:val="22"/>
          <w:lang w:val="ro-RO" w:eastAsia="en-US"/>
        </w:rPr>
        <w:t xml:space="preserve"> </w:t>
      </w:r>
      <w:r w:rsidRPr="000E5840">
        <w:rPr>
          <w:rFonts w:eastAsia="Calibri" w:cs="Sylfaen"/>
          <w:b w:val="0"/>
          <w:szCs w:val="22"/>
          <w:lang w:eastAsia="en-US"/>
        </w:rPr>
        <w:t>չեն</w:t>
      </w:r>
      <w:r w:rsidRPr="004742FE">
        <w:rPr>
          <w:rFonts w:eastAsia="Calibri" w:cs="Sylfaen"/>
          <w:b w:val="0"/>
          <w:szCs w:val="22"/>
          <w:lang w:val="ro-RO" w:eastAsia="en-US"/>
        </w:rPr>
        <w:t xml:space="preserve"> </w:t>
      </w:r>
      <w:r w:rsidRPr="000E5840">
        <w:rPr>
          <w:rFonts w:eastAsia="Calibri" w:cs="Sylfaen"/>
          <w:b w:val="0"/>
          <w:szCs w:val="22"/>
          <w:lang w:eastAsia="en-US"/>
        </w:rPr>
        <w:t>համապատասխանում</w:t>
      </w:r>
      <w:r w:rsidRPr="004742FE">
        <w:rPr>
          <w:rFonts w:eastAsia="Calibri" w:cs="Sylfaen"/>
          <w:b w:val="0"/>
          <w:szCs w:val="22"/>
          <w:lang w:val="ro-RO" w:eastAsia="en-US"/>
        </w:rPr>
        <w:t xml:space="preserve"> </w:t>
      </w:r>
      <w:r w:rsidRPr="000E5840">
        <w:rPr>
          <w:rFonts w:eastAsia="Calibri" w:cs="Sylfaen"/>
          <w:b w:val="0"/>
          <w:szCs w:val="22"/>
          <w:lang w:val="en-US" w:eastAsia="en-US"/>
        </w:rPr>
        <w:t>միջազգային</w:t>
      </w:r>
      <w:r w:rsidRPr="004742FE">
        <w:rPr>
          <w:rFonts w:eastAsia="Calibri" w:cs="Sylfaen"/>
          <w:b w:val="0"/>
          <w:szCs w:val="22"/>
          <w:lang w:val="ro-RO" w:eastAsia="en-US"/>
        </w:rPr>
        <w:t xml:space="preserve"> </w:t>
      </w:r>
      <w:r w:rsidRPr="000E5840">
        <w:rPr>
          <w:rFonts w:eastAsia="Calibri" w:cs="Sylfaen"/>
          <w:b w:val="0"/>
          <w:szCs w:val="22"/>
          <w:lang w:val="en-US" w:eastAsia="en-US"/>
        </w:rPr>
        <w:t>պրակտիկայում</w:t>
      </w:r>
      <w:r w:rsidRPr="004742FE">
        <w:rPr>
          <w:rFonts w:eastAsia="Calibri" w:cs="Sylfaen"/>
          <w:b w:val="0"/>
          <w:szCs w:val="22"/>
          <w:lang w:val="ro-RO" w:eastAsia="en-US"/>
        </w:rPr>
        <w:t xml:space="preserve"> </w:t>
      </w:r>
      <w:r w:rsidRPr="000E5840">
        <w:rPr>
          <w:rFonts w:eastAsia="Calibri" w:cs="Sylfaen"/>
          <w:b w:val="0"/>
          <w:szCs w:val="22"/>
          <w:lang w:val="en-US" w:eastAsia="en-US"/>
        </w:rPr>
        <w:t>ընդունված</w:t>
      </w:r>
      <w:r w:rsidRPr="004742FE">
        <w:rPr>
          <w:rFonts w:eastAsia="Calibri" w:cs="Sylfaen"/>
          <w:b w:val="0"/>
          <w:szCs w:val="22"/>
          <w:lang w:val="ro-RO" w:eastAsia="en-US"/>
        </w:rPr>
        <w:t xml:space="preserve"> </w:t>
      </w:r>
      <w:r w:rsidRPr="000E5840">
        <w:rPr>
          <w:rFonts w:eastAsia="Calibri" w:cs="Sylfaen"/>
          <w:b w:val="0"/>
          <w:szCs w:val="22"/>
          <w:lang w:eastAsia="en-US"/>
        </w:rPr>
        <w:t>թույլատրելի</w:t>
      </w:r>
      <w:r w:rsidRPr="004742FE">
        <w:rPr>
          <w:rFonts w:eastAsia="Calibri" w:cs="Sylfaen"/>
          <w:b w:val="0"/>
          <w:szCs w:val="22"/>
          <w:lang w:val="ro-RO" w:eastAsia="en-US"/>
        </w:rPr>
        <w:t xml:space="preserve"> </w:t>
      </w:r>
      <w:r w:rsidRPr="000E5840">
        <w:rPr>
          <w:rFonts w:eastAsia="Calibri" w:cs="Sylfaen"/>
          <w:b w:val="0"/>
          <w:szCs w:val="22"/>
          <w:lang w:val="en-US" w:eastAsia="en-US"/>
        </w:rPr>
        <w:t>սահման</w:t>
      </w:r>
      <w:r w:rsidRPr="000E5840">
        <w:rPr>
          <w:rFonts w:eastAsia="Calibri" w:cs="Sylfaen"/>
          <w:b w:val="0"/>
          <w:szCs w:val="22"/>
          <w:lang w:eastAsia="en-US"/>
        </w:rPr>
        <w:t>ային</w:t>
      </w:r>
      <w:r w:rsidRPr="004742FE">
        <w:rPr>
          <w:rFonts w:eastAsia="Calibri" w:cs="Sylfaen"/>
          <w:b w:val="0"/>
          <w:szCs w:val="22"/>
          <w:lang w:val="ro-RO" w:eastAsia="en-US"/>
        </w:rPr>
        <w:t xml:space="preserve"> </w:t>
      </w:r>
      <w:r w:rsidRPr="000E5840">
        <w:rPr>
          <w:rFonts w:eastAsia="Calibri" w:cs="Sylfaen"/>
          <w:b w:val="0"/>
          <w:szCs w:val="22"/>
          <w:lang w:val="en-US" w:eastAsia="en-US"/>
        </w:rPr>
        <w:t>նորմաներին</w:t>
      </w:r>
      <w:r w:rsidRPr="000E5840">
        <w:rPr>
          <w:rFonts w:eastAsia="Calibri" w:cs="Times Armenian"/>
          <w:b w:val="0"/>
          <w:szCs w:val="22"/>
          <w:lang w:val="ro-RO" w:eastAsia="en-US"/>
        </w:rPr>
        <w:t xml:space="preserve"> և վկայում են ֆինանսական ծանր վիճակի բարձր հավանականության մասին, հետևաբար այս երկու նախնական գնահատումների զուգակցման արդյունքում Ընկերությունների ֆինանսական ծանր վիճակի հավանականությունը գնահատվում է բարձր:</w:t>
      </w:r>
    </w:p>
    <w:p w14:paraId="64678C62" w14:textId="77777777" w:rsidR="000E5840" w:rsidRPr="004742FE" w:rsidRDefault="000E5840" w:rsidP="000E5840">
      <w:pPr>
        <w:spacing w:before="0"/>
        <w:ind w:firstLine="720"/>
        <w:contextualSpacing w:val="0"/>
        <w:rPr>
          <w:rFonts w:eastAsia="Calibri" w:cs="Segoe UI"/>
          <w:b w:val="0"/>
          <w:szCs w:val="22"/>
          <w:lang w:val="ro-RO" w:eastAsia="en-US"/>
        </w:rPr>
      </w:pPr>
      <w:r w:rsidRPr="000E5840">
        <w:rPr>
          <w:rFonts w:eastAsia="Calibri" w:cs="Segoe UI"/>
          <w:b w:val="0"/>
          <w:szCs w:val="22"/>
          <w:lang w:val="en-US" w:eastAsia="en-US"/>
        </w:rPr>
        <w:t>Միաժամանակ</w:t>
      </w:r>
      <w:r w:rsidRPr="004742FE">
        <w:rPr>
          <w:rFonts w:eastAsia="Calibri" w:cs="Segoe UI"/>
          <w:b w:val="0"/>
          <w:szCs w:val="22"/>
          <w:lang w:val="ro-RO" w:eastAsia="en-US"/>
        </w:rPr>
        <w:t xml:space="preserve"> </w:t>
      </w:r>
      <w:r w:rsidRPr="000E5840">
        <w:rPr>
          <w:rFonts w:eastAsia="Calibri" w:cs="Segoe UI"/>
          <w:b w:val="0"/>
          <w:szCs w:val="22"/>
          <w:lang w:val="en-US" w:eastAsia="en-US"/>
        </w:rPr>
        <w:t>բյուջետային</w:t>
      </w:r>
      <w:r w:rsidRPr="004742FE">
        <w:rPr>
          <w:rFonts w:eastAsia="Calibri" w:cs="Segoe UI"/>
          <w:b w:val="0"/>
          <w:szCs w:val="22"/>
          <w:lang w:val="ro-RO" w:eastAsia="en-US"/>
        </w:rPr>
        <w:t xml:space="preserve"> </w:t>
      </w:r>
      <w:r w:rsidRPr="000E5840">
        <w:rPr>
          <w:rFonts w:eastAsia="Calibri" w:cs="Segoe UI"/>
          <w:b w:val="0"/>
          <w:szCs w:val="22"/>
          <w:lang w:val="en-US" w:eastAsia="en-US"/>
        </w:rPr>
        <w:t>վարկավորման</w:t>
      </w:r>
      <w:r w:rsidRPr="004742FE">
        <w:rPr>
          <w:rFonts w:eastAsia="Calibri" w:cs="Segoe UI"/>
          <w:b w:val="0"/>
          <w:szCs w:val="22"/>
          <w:lang w:val="ro-RO" w:eastAsia="en-US"/>
        </w:rPr>
        <w:t xml:space="preserve"> </w:t>
      </w:r>
      <w:r w:rsidRPr="000E5840">
        <w:rPr>
          <w:rFonts w:eastAsia="Calibri" w:cs="Segoe UI"/>
          <w:b w:val="0"/>
          <w:szCs w:val="22"/>
          <w:lang w:val="en-US" w:eastAsia="en-US"/>
        </w:rPr>
        <w:t>արդյունքում</w:t>
      </w:r>
      <w:r w:rsidRPr="004742FE">
        <w:rPr>
          <w:rFonts w:eastAsia="Calibri" w:cs="Segoe UI"/>
          <w:b w:val="0"/>
          <w:szCs w:val="22"/>
          <w:lang w:val="ro-RO" w:eastAsia="en-US"/>
        </w:rPr>
        <w:t xml:space="preserve"> </w:t>
      </w:r>
      <w:r w:rsidRPr="000E5840">
        <w:rPr>
          <w:rFonts w:eastAsia="Calibri" w:cs="Segoe UI"/>
          <w:b w:val="0"/>
          <w:szCs w:val="22"/>
          <w:lang w:val="en-US" w:eastAsia="en-US"/>
        </w:rPr>
        <w:t>Ընկերությունների</w:t>
      </w:r>
      <w:r w:rsidRPr="004742FE">
        <w:rPr>
          <w:rFonts w:eastAsia="Calibri" w:cs="Segoe UI"/>
          <w:b w:val="0"/>
          <w:szCs w:val="22"/>
          <w:lang w:val="ro-RO" w:eastAsia="en-US"/>
        </w:rPr>
        <w:t xml:space="preserve"> </w:t>
      </w:r>
      <w:r w:rsidRPr="000E5840">
        <w:rPr>
          <w:rFonts w:eastAsia="Calibri" w:cs="Segoe UI"/>
          <w:b w:val="0"/>
          <w:szCs w:val="22"/>
          <w:lang w:val="en-US" w:eastAsia="en-US"/>
        </w:rPr>
        <w:t>կողմից</w:t>
      </w:r>
      <w:r w:rsidRPr="004742FE">
        <w:rPr>
          <w:rFonts w:eastAsia="Calibri" w:cs="Segoe UI"/>
          <w:b w:val="0"/>
          <w:szCs w:val="22"/>
          <w:lang w:val="ro-RO" w:eastAsia="en-US"/>
        </w:rPr>
        <w:t xml:space="preserve"> </w:t>
      </w:r>
      <w:r w:rsidRPr="000E5840">
        <w:rPr>
          <w:rFonts w:eastAsia="Calibri" w:cs="Segoe UI"/>
          <w:b w:val="0"/>
          <w:szCs w:val="22"/>
          <w:lang w:val="en-US" w:eastAsia="en-US"/>
        </w:rPr>
        <w:t>պետությանը</w:t>
      </w:r>
      <w:r w:rsidRPr="004742FE">
        <w:rPr>
          <w:rFonts w:eastAsia="Calibri" w:cs="Segoe UI"/>
          <w:b w:val="0"/>
          <w:szCs w:val="22"/>
          <w:lang w:val="ro-RO" w:eastAsia="en-US"/>
        </w:rPr>
        <w:t xml:space="preserve"> </w:t>
      </w:r>
      <w:r w:rsidRPr="000E5840">
        <w:rPr>
          <w:rFonts w:eastAsia="Calibri" w:cs="Segoe UI"/>
          <w:b w:val="0"/>
          <w:szCs w:val="22"/>
          <w:lang w:val="en-US" w:eastAsia="en-US"/>
        </w:rPr>
        <w:t>վճարման</w:t>
      </w:r>
      <w:r w:rsidRPr="004742FE">
        <w:rPr>
          <w:rFonts w:eastAsia="Calibri" w:cs="Segoe UI"/>
          <w:b w:val="0"/>
          <w:szCs w:val="22"/>
          <w:lang w:val="ro-RO" w:eastAsia="en-US"/>
        </w:rPr>
        <w:t xml:space="preserve"> </w:t>
      </w:r>
      <w:r w:rsidRPr="000E5840">
        <w:rPr>
          <w:rFonts w:eastAsia="Calibri" w:cs="Segoe UI"/>
          <w:b w:val="0"/>
          <w:szCs w:val="22"/>
          <w:lang w:val="en-US" w:eastAsia="en-US"/>
        </w:rPr>
        <w:t>ենթակա</w:t>
      </w:r>
      <w:r w:rsidRPr="004742FE">
        <w:rPr>
          <w:rFonts w:eastAsia="Calibri" w:cs="Segoe UI"/>
          <w:b w:val="0"/>
          <w:szCs w:val="22"/>
          <w:lang w:val="ro-RO" w:eastAsia="en-US"/>
        </w:rPr>
        <w:t xml:space="preserve"> </w:t>
      </w:r>
      <w:r w:rsidRPr="000E5840">
        <w:rPr>
          <w:rFonts w:eastAsia="Calibri" w:cs="Segoe UI"/>
          <w:b w:val="0"/>
          <w:szCs w:val="22"/>
          <w:lang w:val="en-US" w:eastAsia="en-US"/>
        </w:rPr>
        <w:t>ընդհանուր</w:t>
      </w:r>
      <w:r w:rsidRPr="004742FE">
        <w:rPr>
          <w:rFonts w:eastAsia="Calibri" w:cs="Segoe UI"/>
          <w:b w:val="0"/>
          <w:szCs w:val="22"/>
          <w:lang w:val="ro-RO" w:eastAsia="en-US"/>
        </w:rPr>
        <w:t xml:space="preserve"> </w:t>
      </w:r>
      <w:r w:rsidRPr="000E5840">
        <w:rPr>
          <w:rFonts w:eastAsia="Calibri" w:cs="Segoe UI"/>
          <w:b w:val="0"/>
          <w:szCs w:val="22"/>
          <w:lang w:val="en-US" w:eastAsia="en-US"/>
        </w:rPr>
        <w:t>գումարի</w:t>
      </w:r>
      <w:r w:rsidRPr="004742FE">
        <w:rPr>
          <w:rFonts w:eastAsia="Calibri" w:cs="Segoe UI"/>
          <w:b w:val="0"/>
          <w:szCs w:val="22"/>
          <w:lang w:val="ro-RO" w:eastAsia="en-US"/>
        </w:rPr>
        <w:t xml:space="preserve"> </w:t>
      </w:r>
      <w:r w:rsidRPr="000E5840">
        <w:rPr>
          <w:rFonts w:eastAsia="Calibri" w:cs="Segoe UI"/>
          <w:b w:val="0"/>
          <w:szCs w:val="22"/>
          <w:lang w:val="en-US" w:eastAsia="en-US"/>
        </w:rPr>
        <w:t>տեսակարար</w:t>
      </w:r>
      <w:r w:rsidRPr="004742FE">
        <w:rPr>
          <w:rFonts w:eastAsia="Calibri" w:cs="Segoe UI"/>
          <w:b w:val="0"/>
          <w:szCs w:val="22"/>
          <w:lang w:val="ro-RO" w:eastAsia="en-US"/>
        </w:rPr>
        <w:t xml:space="preserve"> </w:t>
      </w:r>
      <w:r w:rsidRPr="000E5840">
        <w:rPr>
          <w:rFonts w:eastAsia="Calibri" w:cs="Segoe UI"/>
          <w:b w:val="0"/>
          <w:szCs w:val="22"/>
          <w:lang w:val="en-US" w:eastAsia="en-US"/>
        </w:rPr>
        <w:t>կշիռը</w:t>
      </w:r>
      <w:r w:rsidRPr="004742FE">
        <w:rPr>
          <w:rFonts w:eastAsia="Calibri" w:cs="Segoe UI"/>
          <w:b w:val="0"/>
          <w:szCs w:val="22"/>
          <w:lang w:val="ro-RO" w:eastAsia="en-US"/>
        </w:rPr>
        <w:t xml:space="preserve"> </w:t>
      </w:r>
      <w:r w:rsidRPr="000E5840">
        <w:rPr>
          <w:rFonts w:eastAsia="Calibri" w:cs="Segoe UI"/>
          <w:b w:val="0"/>
          <w:szCs w:val="22"/>
          <w:lang w:val="en-US" w:eastAsia="en-US"/>
        </w:rPr>
        <w:t>ՀՆԱ</w:t>
      </w:r>
      <w:r w:rsidRPr="004742FE">
        <w:rPr>
          <w:rFonts w:eastAsia="Calibri" w:cs="Segoe UI"/>
          <w:b w:val="0"/>
          <w:szCs w:val="22"/>
          <w:lang w:val="ro-RO" w:eastAsia="en-US"/>
        </w:rPr>
        <w:t>-</w:t>
      </w:r>
      <w:r w:rsidRPr="000E5840">
        <w:rPr>
          <w:rFonts w:eastAsia="Calibri" w:cs="Segoe UI"/>
          <w:b w:val="0"/>
          <w:szCs w:val="22"/>
          <w:lang w:val="en-US" w:eastAsia="en-US"/>
        </w:rPr>
        <w:t>ի</w:t>
      </w:r>
      <w:r w:rsidRPr="004742FE">
        <w:rPr>
          <w:rFonts w:eastAsia="Calibri" w:cs="Segoe UI"/>
          <w:b w:val="0"/>
          <w:szCs w:val="22"/>
          <w:lang w:val="ro-RO" w:eastAsia="en-US"/>
        </w:rPr>
        <w:t xml:space="preserve"> </w:t>
      </w:r>
      <w:r w:rsidRPr="000E5840">
        <w:rPr>
          <w:rFonts w:eastAsia="Calibri" w:cs="Segoe UI"/>
          <w:b w:val="0"/>
          <w:szCs w:val="22"/>
          <w:lang w:val="en-US" w:eastAsia="en-US"/>
        </w:rPr>
        <w:t>մեջ</w:t>
      </w:r>
      <w:r w:rsidRPr="004742FE">
        <w:rPr>
          <w:rFonts w:eastAsia="Calibri" w:cs="Segoe UI"/>
          <w:b w:val="0"/>
          <w:szCs w:val="22"/>
          <w:lang w:val="ro-RO" w:eastAsia="en-US"/>
        </w:rPr>
        <w:t xml:space="preserve"> </w:t>
      </w:r>
      <w:r w:rsidRPr="000E5840">
        <w:rPr>
          <w:rFonts w:eastAsia="Calibri" w:cs="Segoe UI"/>
          <w:b w:val="0"/>
          <w:szCs w:val="22"/>
          <w:lang w:val="en-US" w:eastAsia="en-US"/>
        </w:rPr>
        <w:t>կազմում</w:t>
      </w:r>
      <w:r w:rsidRPr="004742FE">
        <w:rPr>
          <w:rFonts w:eastAsia="Calibri" w:cs="Segoe UI"/>
          <w:b w:val="0"/>
          <w:szCs w:val="22"/>
          <w:lang w:val="ro-RO" w:eastAsia="en-US"/>
        </w:rPr>
        <w:t xml:space="preserve"> </w:t>
      </w:r>
      <w:r w:rsidRPr="000E5840">
        <w:rPr>
          <w:rFonts w:eastAsia="Calibri" w:cs="Segoe UI"/>
          <w:b w:val="0"/>
          <w:szCs w:val="22"/>
          <w:lang w:val="en-US" w:eastAsia="en-US"/>
        </w:rPr>
        <w:t>է</w:t>
      </w:r>
      <w:r w:rsidRPr="004742FE">
        <w:rPr>
          <w:rFonts w:eastAsia="Calibri" w:cs="Segoe UI"/>
          <w:b w:val="0"/>
          <w:szCs w:val="22"/>
          <w:lang w:val="ro-RO" w:eastAsia="en-US"/>
        </w:rPr>
        <w:t xml:space="preserve">  0.3 </w:t>
      </w:r>
      <w:r w:rsidRPr="000E5840">
        <w:rPr>
          <w:rFonts w:eastAsia="Calibri" w:cs="Segoe UI"/>
          <w:b w:val="0"/>
          <w:szCs w:val="22"/>
          <w:lang w:val="en-US" w:eastAsia="en-US"/>
        </w:rPr>
        <w:t>տոկոս</w:t>
      </w:r>
      <w:r w:rsidRPr="004742FE">
        <w:rPr>
          <w:rFonts w:eastAsia="Calibri" w:cs="Segoe UI"/>
          <w:b w:val="0"/>
          <w:szCs w:val="22"/>
          <w:lang w:val="ro-RO" w:eastAsia="en-US"/>
        </w:rPr>
        <w:t xml:space="preserve">, </w:t>
      </w:r>
      <w:r w:rsidRPr="000E5840">
        <w:rPr>
          <w:rFonts w:eastAsia="Calibri" w:cs="Segoe UI"/>
          <w:b w:val="0"/>
          <w:szCs w:val="22"/>
          <w:lang w:val="en-US" w:eastAsia="en-US"/>
        </w:rPr>
        <w:t>կարելի</w:t>
      </w:r>
      <w:r w:rsidRPr="004742FE">
        <w:rPr>
          <w:rFonts w:eastAsia="Calibri" w:cs="Segoe UI"/>
          <w:b w:val="0"/>
          <w:szCs w:val="22"/>
          <w:lang w:val="ro-RO" w:eastAsia="en-US"/>
        </w:rPr>
        <w:t xml:space="preserve"> </w:t>
      </w:r>
      <w:r w:rsidRPr="000E5840">
        <w:rPr>
          <w:rFonts w:eastAsia="Calibri" w:cs="Segoe UI"/>
          <w:b w:val="0"/>
          <w:szCs w:val="22"/>
          <w:lang w:val="en-US" w:eastAsia="en-US"/>
        </w:rPr>
        <w:t>է</w:t>
      </w:r>
      <w:r w:rsidRPr="004742FE">
        <w:rPr>
          <w:rFonts w:eastAsia="Calibri" w:cs="Segoe UI"/>
          <w:b w:val="0"/>
          <w:szCs w:val="22"/>
          <w:lang w:val="ro-RO" w:eastAsia="en-US"/>
        </w:rPr>
        <w:t xml:space="preserve"> </w:t>
      </w:r>
      <w:r w:rsidRPr="000E5840">
        <w:rPr>
          <w:rFonts w:eastAsia="Calibri" w:cs="Segoe UI"/>
          <w:b w:val="0"/>
          <w:szCs w:val="22"/>
          <w:lang w:val="en-US" w:eastAsia="en-US"/>
        </w:rPr>
        <w:t>եզրակացնել</w:t>
      </w:r>
      <w:r w:rsidRPr="004742FE">
        <w:rPr>
          <w:rFonts w:eastAsia="Calibri" w:cs="Segoe UI"/>
          <w:b w:val="0"/>
          <w:szCs w:val="22"/>
          <w:lang w:val="ro-RO" w:eastAsia="en-US"/>
        </w:rPr>
        <w:t xml:space="preserve">, </w:t>
      </w:r>
      <w:r w:rsidRPr="000E5840">
        <w:rPr>
          <w:rFonts w:eastAsia="Calibri" w:cs="Segoe UI"/>
          <w:b w:val="0"/>
          <w:szCs w:val="22"/>
          <w:lang w:val="en-US" w:eastAsia="en-US"/>
        </w:rPr>
        <w:t>որ</w:t>
      </w:r>
      <w:r w:rsidRPr="004742FE">
        <w:rPr>
          <w:rFonts w:eastAsia="Calibri" w:cs="Segoe UI"/>
          <w:b w:val="0"/>
          <w:szCs w:val="22"/>
          <w:lang w:val="ro-RO" w:eastAsia="en-US"/>
        </w:rPr>
        <w:t xml:space="preserve"> </w:t>
      </w:r>
      <w:r w:rsidRPr="000E5840">
        <w:rPr>
          <w:rFonts w:eastAsia="Calibri" w:cs="Times Armenian"/>
          <w:b w:val="0"/>
          <w:szCs w:val="22"/>
          <w:lang w:val="ro-RO" w:eastAsia="en-US"/>
        </w:rPr>
        <w:t xml:space="preserve">ֆիսկալ ռիսկերի նյութականացման ազդեցությունը քանակական գնահատման տեսանկյունից </w:t>
      </w:r>
      <w:r w:rsidRPr="000E5840">
        <w:rPr>
          <w:rFonts w:eastAsia="Calibri" w:cs="Segoe UI"/>
          <w:b w:val="0"/>
          <w:szCs w:val="22"/>
          <w:lang w:val="en-US" w:eastAsia="en-US"/>
        </w:rPr>
        <w:t>ցածր</w:t>
      </w:r>
      <w:r w:rsidRPr="004742FE">
        <w:rPr>
          <w:rFonts w:eastAsia="Calibri" w:cs="Segoe UI"/>
          <w:b w:val="0"/>
          <w:szCs w:val="22"/>
          <w:lang w:val="ro-RO" w:eastAsia="en-US"/>
        </w:rPr>
        <w:t xml:space="preserve"> </w:t>
      </w:r>
      <w:r w:rsidRPr="000E5840">
        <w:rPr>
          <w:rFonts w:eastAsia="Calibri" w:cs="Segoe UI"/>
          <w:b w:val="0"/>
          <w:szCs w:val="22"/>
          <w:lang w:val="en-US" w:eastAsia="en-US"/>
        </w:rPr>
        <w:t>է</w:t>
      </w:r>
      <w:r w:rsidRPr="004742FE">
        <w:rPr>
          <w:rFonts w:eastAsia="Calibri" w:cs="Segoe UI"/>
          <w:b w:val="0"/>
          <w:szCs w:val="22"/>
          <w:lang w:val="ro-RO" w:eastAsia="en-US"/>
        </w:rPr>
        <w:t xml:space="preserve"> (</w:t>
      </w:r>
      <w:r w:rsidRPr="000E5840">
        <w:rPr>
          <w:rFonts w:eastAsia="Calibri" w:cs="Segoe UI"/>
          <w:b w:val="0"/>
          <w:szCs w:val="22"/>
          <w:lang w:val="en-US" w:eastAsia="en-US"/>
        </w:rPr>
        <w:t>տես</w:t>
      </w:r>
      <w:r w:rsidRPr="004742FE">
        <w:rPr>
          <w:rFonts w:eastAsia="Calibri" w:cs="Segoe UI"/>
          <w:b w:val="0"/>
          <w:szCs w:val="22"/>
          <w:lang w:val="ro-RO" w:eastAsia="en-US"/>
        </w:rPr>
        <w:t xml:space="preserve"> </w:t>
      </w:r>
      <w:r w:rsidRPr="000E5840">
        <w:rPr>
          <w:rFonts w:eastAsia="Calibri" w:cs="Segoe UI"/>
          <w:b w:val="0"/>
          <w:szCs w:val="22"/>
          <w:lang w:val="en-US" w:eastAsia="en-US"/>
        </w:rPr>
        <w:t>տողատակի</w:t>
      </w:r>
      <w:r w:rsidRPr="004742FE">
        <w:rPr>
          <w:rFonts w:eastAsia="Calibri" w:cs="Segoe UI"/>
          <w:b w:val="0"/>
          <w:szCs w:val="22"/>
          <w:lang w:val="ro-RO" w:eastAsia="en-US"/>
        </w:rPr>
        <w:t xml:space="preserve"> 2-</w:t>
      </w:r>
      <w:r w:rsidRPr="000E5840">
        <w:rPr>
          <w:rFonts w:eastAsia="Calibri" w:cs="Segoe UI"/>
          <w:b w:val="0"/>
          <w:szCs w:val="22"/>
          <w:lang w:val="en-US" w:eastAsia="en-US"/>
        </w:rPr>
        <w:t>րդ</w:t>
      </w:r>
      <w:r w:rsidRPr="004742FE">
        <w:rPr>
          <w:rFonts w:eastAsia="Calibri" w:cs="Segoe UI"/>
          <w:b w:val="0"/>
          <w:szCs w:val="22"/>
          <w:lang w:val="ro-RO" w:eastAsia="en-US"/>
        </w:rPr>
        <w:t xml:space="preserve"> </w:t>
      </w:r>
      <w:r w:rsidRPr="000E5840">
        <w:rPr>
          <w:rFonts w:eastAsia="Calibri" w:cs="Segoe UI"/>
          <w:b w:val="0"/>
          <w:szCs w:val="22"/>
          <w:lang w:val="en-US" w:eastAsia="en-US"/>
        </w:rPr>
        <w:t>ծանոթագրությունը</w:t>
      </w:r>
      <w:r w:rsidRPr="004742FE">
        <w:rPr>
          <w:rFonts w:eastAsia="Calibri" w:cs="Segoe UI"/>
          <w:b w:val="0"/>
          <w:szCs w:val="22"/>
          <w:lang w:val="ro-RO" w:eastAsia="en-US"/>
        </w:rPr>
        <w:t xml:space="preserve">): </w:t>
      </w:r>
    </w:p>
    <w:p w14:paraId="73816E0E" w14:textId="77777777" w:rsidR="000E5840" w:rsidRPr="000E5840" w:rsidRDefault="000E5840" w:rsidP="000E5840">
      <w:pPr>
        <w:spacing w:before="0"/>
        <w:ind w:firstLine="0"/>
        <w:contextualSpacing w:val="0"/>
        <w:rPr>
          <w:rFonts w:cs="Sylfaen"/>
          <w:i/>
          <w:szCs w:val="22"/>
          <w:u w:val="single"/>
          <w:lang w:val="ro-RO" w:eastAsia="en-US"/>
        </w:rPr>
      </w:pPr>
    </w:p>
    <w:p w14:paraId="476802DA" w14:textId="77777777" w:rsidR="000E5840" w:rsidRPr="000E5840" w:rsidRDefault="000E5840" w:rsidP="000E5840">
      <w:pPr>
        <w:spacing w:before="0"/>
        <w:ind w:firstLine="0"/>
        <w:contextualSpacing w:val="0"/>
        <w:rPr>
          <w:rFonts w:cs="Sylfaen"/>
          <w:i/>
          <w:szCs w:val="22"/>
          <w:lang w:val="ro-RO" w:eastAsia="en-US"/>
        </w:rPr>
      </w:pPr>
      <w:r w:rsidRPr="000E5840">
        <w:rPr>
          <w:rFonts w:cs="Sylfaen"/>
          <w:szCs w:val="22"/>
          <w:lang w:val="ro-RO" w:eastAsia="en-US"/>
        </w:rPr>
        <w:t>4.</w:t>
      </w:r>
      <w:r w:rsidRPr="000E5840">
        <w:rPr>
          <w:rFonts w:cs="Sylfaen"/>
          <w:i/>
          <w:szCs w:val="22"/>
          <w:lang w:val="ro-RO" w:eastAsia="en-US"/>
        </w:rPr>
        <w:t xml:space="preserve"> Տրանսպորտի ոլորտի պետական մասնակցությամբ ընկերություններ</w:t>
      </w:r>
    </w:p>
    <w:p w14:paraId="7C423118"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en-US" w:eastAsia="en-US"/>
        </w:rPr>
        <w:t>Տրանսպորտի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ոլորտի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դիտանցման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ենթարկվող</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պետական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մասնակցությամբ</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ընկերությունների</w:t>
      </w:r>
      <w:r w:rsidRPr="000E5840">
        <w:rPr>
          <w:rFonts w:eastAsia="Calibri" w:cs="Times Armenian"/>
          <w:b w:val="0"/>
          <w:szCs w:val="22"/>
          <w:lang w:val="ro-RO" w:eastAsia="en-US"/>
        </w:rPr>
        <w:t xml:space="preserve"> գործունեության արդյունքում </w:t>
      </w:r>
      <w:r w:rsidRPr="000E5840">
        <w:rPr>
          <w:rFonts w:eastAsia="Calibri" w:cs="Times Armenian"/>
          <w:b w:val="0"/>
          <w:szCs w:val="22"/>
          <w:lang w:val="en-US" w:eastAsia="en-US"/>
        </w:rPr>
        <w:t>հարկա</w:t>
      </w:r>
      <w:r w:rsidRPr="000E5840">
        <w:rPr>
          <w:rFonts w:eastAsia="Calibri" w:cs="Times Armenian"/>
          <w:b w:val="0"/>
          <w:szCs w:val="22"/>
          <w:lang w:val="ro-RO" w:eastAsia="en-US"/>
        </w:rPr>
        <w:softHyphen/>
      </w:r>
      <w:r w:rsidRPr="000E5840">
        <w:rPr>
          <w:rFonts w:eastAsia="Calibri" w:cs="Times Armenian"/>
          <w:b w:val="0"/>
          <w:szCs w:val="22"/>
          <w:lang w:val="en-US" w:eastAsia="en-US"/>
        </w:rPr>
        <w:t>բյուջե</w:t>
      </w:r>
      <w:r w:rsidRPr="000E5840">
        <w:rPr>
          <w:rFonts w:eastAsia="Calibri" w:cs="Times Armenian"/>
          <w:b w:val="0"/>
          <w:szCs w:val="22"/>
          <w:lang w:val="ro-RO" w:eastAsia="en-US"/>
        </w:rPr>
        <w:softHyphen/>
      </w:r>
      <w:r w:rsidRPr="000E5840">
        <w:rPr>
          <w:rFonts w:eastAsia="Calibri" w:cs="Times Armenian"/>
          <w:b w:val="0"/>
          <w:szCs w:val="22"/>
          <w:lang w:val="ro-RO" w:eastAsia="en-US"/>
        </w:rPr>
        <w:softHyphen/>
      </w:r>
      <w:r w:rsidRPr="000E5840">
        <w:rPr>
          <w:rFonts w:eastAsia="Calibri" w:cs="Times Armenian"/>
          <w:b w:val="0"/>
          <w:szCs w:val="22"/>
          <w:lang w:val="en-US" w:eastAsia="en-US"/>
        </w:rPr>
        <w:t>տային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ռիսկերն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են</w:t>
      </w:r>
      <w:r w:rsidRPr="000E5840">
        <w:rPr>
          <w:rFonts w:eastAsia="Calibri" w:cs="Times Armenian"/>
          <w:b w:val="0"/>
          <w:szCs w:val="22"/>
          <w:lang w:val="ro-RO" w:eastAsia="en-US"/>
        </w:rPr>
        <w:t>.</w:t>
      </w:r>
    </w:p>
    <w:p w14:paraId="12626600"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ro-RO" w:eastAsia="en-US"/>
        </w:rPr>
        <w:t>1. Ընկերությունների ֆինանսական վիճակի վատթարացման արդյունքում որպես ժամա</w:t>
      </w:r>
      <w:r w:rsidRPr="000E5840">
        <w:rPr>
          <w:rFonts w:eastAsia="Calibri" w:cs="Times Armenian"/>
          <w:b w:val="0"/>
          <w:szCs w:val="22"/>
          <w:lang w:val="ro-RO" w:eastAsia="en-US"/>
        </w:rPr>
        <w:softHyphen/>
        <w:t xml:space="preserve">նակավոր օգնություն </w:t>
      </w:r>
      <w:r w:rsidRPr="000E5840">
        <w:rPr>
          <w:rFonts w:eastAsia="Calibri" w:cs="Times Armenian"/>
          <w:b w:val="0"/>
          <w:szCs w:val="22"/>
          <w:lang w:eastAsia="en-US"/>
        </w:rPr>
        <w:t>չնախատեսված</w:t>
      </w:r>
      <w:r w:rsidRPr="000E5840">
        <w:rPr>
          <w:rFonts w:eastAsia="Calibri" w:cs="Times Armenian"/>
          <w:b w:val="0"/>
          <w:szCs w:val="22"/>
          <w:lang w:val="ro-RO" w:eastAsia="en-US"/>
        </w:rPr>
        <w:t xml:space="preserve"> բյուջետային </w:t>
      </w:r>
      <w:r w:rsidRPr="000E5840">
        <w:rPr>
          <w:rFonts w:eastAsia="Calibri" w:cs="Times Armenian"/>
          <w:b w:val="0"/>
          <w:szCs w:val="22"/>
          <w:lang w:val="en-US" w:eastAsia="en-US"/>
        </w:rPr>
        <w:t>վարկերի</w:t>
      </w:r>
      <w:r w:rsidRPr="000E5840">
        <w:rPr>
          <w:rFonts w:eastAsia="Calibri" w:cs="Times Armenian"/>
          <w:b w:val="0"/>
          <w:szCs w:val="22"/>
          <w:lang w:val="ro-RO" w:eastAsia="en-US"/>
        </w:rPr>
        <w:t xml:space="preserve"> </w:t>
      </w:r>
      <w:r w:rsidRPr="000E5840">
        <w:rPr>
          <w:rFonts w:eastAsia="Calibri" w:cs="Times Armenian"/>
          <w:b w:val="0"/>
          <w:szCs w:val="22"/>
          <w:lang w:eastAsia="en-US"/>
        </w:rPr>
        <w:t>տրամադր</w:t>
      </w:r>
      <w:r w:rsidRPr="000E5840">
        <w:rPr>
          <w:rFonts w:eastAsia="Calibri" w:cs="Times Armenian"/>
          <w:b w:val="0"/>
          <w:szCs w:val="22"/>
          <w:lang w:val="en-US" w:eastAsia="en-US"/>
        </w:rPr>
        <w:t>ման</w:t>
      </w:r>
      <w:r w:rsidRPr="000E5840">
        <w:rPr>
          <w:rFonts w:eastAsia="Calibri" w:cs="Times Armenian"/>
          <w:b w:val="0"/>
          <w:szCs w:val="22"/>
          <w:lang w:val="ro-RO" w:eastAsia="en-US"/>
        </w:rPr>
        <w:t xml:space="preserve"> </w:t>
      </w:r>
      <w:r w:rsidRPr="000E5840">
        <w:rPr>
          <w:rFonts w:eastAsia="Calibri" w:cs="Times Armenian"/>
          <w:b w:val="0"/>
          <w:szCs w:val="22"/>
          <w:lang w:eastAsia="en-US"/>
        </w:rPr>
        <w:t>կամ</w:t>
      </w:r>
      <w:r w:rsidRPr="000E5840">
        <w:rPr>
          <w:rFonts w:eastAsia="Calibri" w:cs="Times Armenian"/>
          <w:b w:val="0"/>
          <w:szCs w:val="22"/>
          <w:lang w:val="ro-RO" w:eastAsia="en-US"/>
        </w:rPr>
        <w:t xml:space="preserve"> </w:t>
      </w:r>
      <w:r w:rsidRPr="000E5840">
        <w:rPr>
          <w:rFonts w:eastAsia="Calibri" w:cs="Times Armenian"/>
          <w:b w:val="0"/>
          <w:szCs w:val="22"/>
          <w:lang w:eastAsia="en-US"/>
        </w:rPr>
        <w:t>սեփական</w:t>
      </w:r>
      <w:r w:rsidRPr="000E5840">
        <w:rPr>
          <w:rFonts w:eastAsia="Calibri" w:cs="Times Armenian"/>
          <w:b w:val="0"/>
          <w:szCs w:val="22"/>
          <w:lang w:val="ro-RO" w:eastAsia="en-US"/>
        </w:rPr>
        <w:t xml:space="preserve"> </w:t>
      </w:r>
      <w:r w:rsidRPr="000E5840">
        <w:rPr>
          <w:rFonts w:eastAsia="Calibri" w:cs="Times Armenian"/>
          <w:b w:val="0"/>
          <w:szCs w:val="22"/>
          <w:lang w:eastAsia="en-US"/>
        </w:rPr>
        <w:t>կապիտալ</w:t>
      </w:r>
      <w:r w:rsidRPr="000E5840">
        <w:rPr>
          <w:rFonts w:eastAsia="Calibri" w:cs="Times Armenian"/>
          <w:b w:val="0"/>
          <w:szCs w:val="22"/>
          <w:lang w:val="en-US" w:eastAsia="en-US"/>
        </w:rPr>
        <w:t>ի</w:t>
      </w:r>
      <w:r w:rsidRPr="000E5840">
        <w:rPr>
          <w:rFonts w:eastAsia="Calibri" w:cs="Times Armenian"/>
          <w:b w:val="0"/>
          <w:szCs w:val="22"/>
          <w:lang w:val="ro-RO" w:eastAsia="en-US"/>
        </w:rPr>
        <w:t xml:space="preserve"> </w:t>
      </w:r>
      <w:r w:rsidRPr="000E5840">
        <w:rPr>
          <w:rFonts w:eastAsia="Calibri" w:cs="Times Armenian"/>
          <w:b w:val="0"/>
          <w:szCs w:val="22"/>
          <w:lang w:eastAsia="en-US"/>
        </w:rPr>
        <w:t>համալ</w:t>
      </w:r>
      <w:r w:rsidRPr="000E5840">
        <w:rPr>
          <w:rFonts w:eastAsia="Calibri" w:cs="Times Armenian"/>
          <w:b w:val="0"/>
          <w:szCs w:val="22"/>
          <w:lang w:val="en-US" w:eastAsia="en-US"/>
        </w:rPr>
        <w:t>րման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համար</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բյուջետային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հատկացումների</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անհրաժեշտության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առաջացում</w:t>
      </w:r>
      <w:r w:rsidRPr="000E5840">
        <w:rPr>
          <w:rFonts w:eastAsia="Calibri" w:cs="Times Armenian"/>
          <w:b w:val="0"/>
          <w:szCs w:val="22"/>
          <w:lang w:val="ro-RO" w:eastAsia="en-US"/>
        </w:rPr>
        <w:t>,</w:t>
      </w:r>
    </w:p>
    <w:p w14:paraId="63EFC046"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ro-RO" w:eastAsia="en-US"/>
        </w:rPr>
        <w:t>2. Ընկերություններին ս</w:t>
      </w:r>
      <w:r w:rsidRPr="000E5840">
        <w:rPr>
          <w:rFonts w:eastAsia="Calibri" w:cs="Times Armenian"/>
          <w:b w:val="0"/>
          <w:szCs w:val="22"/>
          <w:lang w:eastAsia="en-US"/>
        </w:rPr>
        <w:t>ուբսիդիաներ</w:t>
      </w:r>
      <w:r w:rsidRPr="000E5840">
        <w:rPr>
          <w:rFonts w:eastAsia="Calibri" w:cs="Times Armenian"/>
          <w:b w:val="0"/>
          <w:szCs w:val="22"/>
          <w:lang w:val="en-US" w:eastAsia="en-US"/>
        </w:rPr>
        <w:t>ի</w:t>
      </w:r>
      <w:r w:rsidRPr="000E5840">
        <w:rPr>
          <w:rFonts w:eastAsia="Calibri" w:cs="Times Armenian"/>
          <w:b w:val="0"/>
          <w:szCs w:val="22"/>
          <w:lang w:val="ro-RO" w:eastAsia="en-US"/>
        </w:rPr>
        <w:t xml:space="preserve"> </w:t>
      </w:r>
      <w:r w:rsidRPr="000E5840">
        <w:rPr>
          <w:rFonts w:eastAsia="Calibri" w:cs="Times Armenian"/>
          <w:b w:val="0"/>
          <w:szCs w:val="22"/>
          <w:lang w:eastAsia="en-US"/>
        </w:rPr>
        <w:t>չնախատեսված</w:t>
      </w:r>
      <w:r w:rsidRPr="000E5840">
        <w:rPr>
          <w:rFonts w:eastAsia="Calibri" w:cs="Times Armenian"/>
          <w:b w:val="0"/>
          <w:szCs w:val="22"/>
          <w:lang w:val="ro-RO" w:eastAsia="en-US"/>
        </w:rPr>
        <w:t xml:space="preserve"> </w:t>
      </w:r>
      <w:r w:rsidRPr="000E5840">
        <w:rPr>
          <w:rFonts w:eastAsia="Calibri" w:cs="Times Armenian"/>
          <w:b w:val="0"/>
          <w:szCs w:val="22"/>
          <w:lang w:eastAsia="en-US"/>
        </w:rPr>
        <w:t>գումարների</w:t>
      </w:r>
      <w:r w:rsidRPr="000E5840">
        <w:rPr>
          <w:rFonts w:eastAsia="Calibri" w:cs="Times Armenian"/>
          <w:b w:val="0"/>
          <w:szCs w:val="22"/>
          <w:lang w:val="ro-RO" w:eastAsia="en-US"/>
        </w:rPr>
        <w:t xml:space="preserve"> </w:t>
      </w:r>
      <w:r w:rsidRPr="000E5840">
        <w:rPr>
          <w:rFonts w:eastAsia="Calibri" w:cs="Times Armenian"/>
          <w:b w:val="0"/>
          <w:szCs w:val="22"/>
          <w:lang w:eastAsia="en-US"/>
        </w:rPr>
        <w:t>տրամադրու</w:t>
      </w:r>
      <w:r w:rsidRPr="000E5840">
        <w:rPr>
          <w:rFonts w:eastAsia="Calibri" w:cs="Times Armenian"/>
          <w:b w:val="0"/>
          <w:szCs w:val="22"/>
          <w:lang w:val="en-US" w:eastAsia="en-US"/>
        </w:rPr>
        <w:t>մ</w:t>
      </w:r>
      <w:r w:rsidRPr="000E5840">
        <w:rPr>
          <w:rFonts w:eastAsia="Calibri" w:cs="Times Armenian"/>
          <w:b w:val="0"/>
          <w:szCs w:val="22"/>
          <w:lang w:val="ro-RO" w:eastAsia="en-US"/>
        </w:rPr>
        <w:t xml:space="preserve"> </w:t>
      </w:r>
      <w:r w:rsidRPr="000E5840">
        <w:rPr>
          <w:rFonts w:eastAsia="Calibri" w:cs="Times Armenian"/>
          <w:b w:val="0"/>
          <w:szCs w:val="22"/>
          <w:lang w:eastAsia="en-US"/>
        </w:rPr>
        <w:t>կամ</w:t>
      </w:r>
      <w:r w:rsidRPr="000E5840">
        <w:rPr>
          <w:rFonts w:eastAsia="Calibri" w:cs="Times Armenian"/>
          <w:b w:val="0"/>
          <w:szCs w:val="22"/>
          <w:lang w:val="ro-RO" w:eastAsia="en-US"/>
        </w:rPr>
        <w:t xml:space="preserve"> </w:t>
      </w:r>
      <w:r w:rsidRPr="000E5840">
        <w:rPr>
          <w:rFonts w:eastAsia="Calibri" w:cs="Times Armenian"/>
          <w:b w:val="0"/>
          <w:szCs w:val="22"/>
          <w:lang w:eastAsia="en-US"/>
        </w:rPr>
        <w:t>այլ</w:t>
      </w:r>
      <w:r w:rsidRPr="000E5840">
        <w:rPr>
          <w:rFonts w:eastAsia="Calibri" w:cs="Times Armenian"/>
          <w:b w:val="0"/>
          <w:szCs w:val="22"/>
          <w:lang w:val="ro-RO" w:eastAsia="en-US"/>
        </w:rPr>
        <w:t xml:space="preserve"> </w:t>
      </w:r>
      <w:r w:rsidRPr="000E5840">
        <w:rPr>
          <w:rFonts w:eastAsia="Calibri" w:cs="Times Armenian"/>
          <w:b w:val="0"/>
          <w:szCs w:val="22"/>
          <w:lang w:eastAsia="en-US"/>
        </w:rPr>
        <w:t>վճարումներ</w:t>
      </w:r>
      <w:r w:rsidRPr="000E5840">
        <w:rPr>
          <w:rFonts w:eastAsia="Calibri" w:cs="Times Armenian"/>
          <w:b w:val="0"/>
          <w:szCs w:val="22"/>
          <w:lang w:val="ro-RO" w:eastAsia="en-US"/>
        </w:rPr>
        <w:t xml:space="preserve"> </w:t>
      </w:r>
      <w:r w:rsidRPr="000E5840">
        <w:rPr>
          <w:rFonts w:eastAsia="Calibri" w:cs="Times Armenian"/>
          <w:b w:val="0"/>
          <w:szCs w:val="22"/>
          <w:lang w:eastAsia="en-US"/>
        </w:rPr>
        <w:t>կատարելու</w:t>
      </w:r>
      <w:r w:rsidRPr="000E5840">
        <w:rPr>
          <w:rFonts w:eastAsia="Calibri" w:cs="Times Armenian"/>
          <w:b w:val="0"/>
          <w:szCs w:val="22"/>
          <w:lang w:val="ro-RO" w:eastAsia="en-US"/>
        </w:rPr>
        <w:t xml:space="preserve"> </w:t>
      </w:r>
      <w:r w:rsidRPr="000E5840">
        <w:rPr>
          <w:rFonts w:eastAsia="Calibri" w:cs="Times Armenian"/>
          <w:b w:val="0"/>
          <w:szCs w:val="22"/>
          <w:lang w:eastAsia="en-US"/>
        </w:rPr>
        <w:t>անհրաժեշտությ</w:t>
      </w:r>
      <w:r w:rsidRPr="000E5840">
        <w:rPr>
          <w:rFonts w:eastAsia="Calibri" w:cs="Times Armenian"/>
          <w:b w:val="0"/>
          <w:szCs w:val="22"/>
          <w:lang w:val="en-US" w:eastAsia="en-US"/>
        </w:rPr>
        <w:t>ու</w:t>
      </w:r>
      <w:r w:rsidRPr="000E5840">
        <w:rPr>
          <w:rFonts w:eastAsia="Calibri" w:cs="Times Armenian"/>
          <w:b w:val="0"/>
          <w:szCs w:val="22"/>
          <w:lang w:eastAsia="en-US"/>
        </w:rPr>
        <w:t>ն</w:t>
      </w:r>
      <w:r w:rsidRPr="000E5840">
        <w:rPr>
          <w:rFonts w:eastAsia="Calibri" w:cs="Times Armenian"/>
          <w:b w:val="0"/>
          <w:szCs w:val="22"/>
          <w:lang w:val="ro-RO" w:eastAsia="en-US"/>
        </w:rPr>
        <w:t>,</w:t>
      </w:r>
    </w:p>
    <w:p w14:paraId="7FB0390F"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ro-RO" w:eastAsia="en-US"/>
        </w:rPr>
        <w:t xml:space="preserve">3. Ընկերություններից պետական բյուջեի մուտքերի կազմում նախատեսված </w:t>
      </w:r>
      <w:r w:rsidRPr="000E5840">
        <w:rPr>
          <w:rFonts w:eastAsia="Calibri" w:cs="Times Armenian"/>
          <w:b w:val="0"/>
          <w:szCs w:val="22"/>
          <w:lang w:eastAsia="en-US"/>
        </w:rPr>
        <w:t>շահ</w:t>
      </w:r>
      <w:r w:rsidRPr="000E5840">
        <w:rPr>
          <w:rFonts w:eastAsia="Calibri" w:cs="Times Armenian"/>
          <w:b w:val="0"/>
          <w:szCs w:val="22"/>
          <w:lang w:val="en-US" w:eastAsia="en-US"/>
        </w:rPr>
        <w:t>ութա</w:t>
      </w:r>
      <w:r w:rsidRPr="000E5840">
        <w:rPr>
          <w:rFonts w:eastAsia="Calibri" w:cs="Times Armenian"/>
          <w:b w:val="0"/>
          <w:szCs w:val="22"/>
          <w:lang w:val="ro-RO" w:eastAsia="en-US"/>
        </w:rPr>
        <w:softHyphen/>
      </w:r>
      <w:r w:rsidRPr="000E5840">
        <w:rPr>
          <w:rFonts w:eastAsia="Calibri" w:cs="Times Armenian"/>
          <w:b w:val="0"/>
          <w:szCs w:val="22"/>
          <w:lang w:eastAsia="en-US"/>
        </w:rPr>
        <w:t>բաժինների</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չստացում</w:t>
      </w:r>
      <w:r w:rsidRPr="000E5840">
        <w:rPr>
          <w:rFonts w:eastAsia="Calibri" w:cs="Times Armenian"/>
          <w:b w:val="0"/>
          <w:szCs w:val="22"/>
          <w:lang w:val="ro-RO" w:eastAsia="en-US"/>
        </w:rPr>
        <w:t>,</w:t>
      </w:r>
    </w:p>
    <w:p w14:paraId="2689E96A"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ro-RO" w:eastAsia="en-US"/>
        </w:rPr>
        <w:t xml:space="preserve">4. ՀՀ պետական բյուջեից Ընկերություններին տրամադրված վարկային միջոցների օգտագործման դիմաց հաշվարկված </w:t>
      </w:r>
      <w:r w:rsidRPr="000E5840">
        <w:rPr>
          <w:rFonts w:eastAsia="Calibri" w:cs="Times Armenian"/>
          <w:b w:val="0"/>
          <w:szCs w:val="22"/>
          <w:lang w:eastAsia="en-US"/>
        </w:rPr>
        <w:t>տոկոսներ</w:t>
      </w:r>
      <w:r w:rsidRPr="000E5840">
        <w:rPr>
          <w:rFonts w:eastAsia="Calibri" w:cs="Times Armenian"/>
          <w:b w:val="0"/>
          <w:szCs w:val="22"/>
          <w:lang w:val="en-US" w:eastAsia="en-US"/>
        </w:rPr>
        <w:t>ի</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չվճարում</w:t>
      </w:r>
      <w:r w:rsidRPr="000E5840">
        <w:rPr>
          <w:rFonts w:eastAsia="Calibri" w:cs="Times Armenian"/>
          <w:b w:val="0"/>
          <w:szCs w:val="22"/>
          <w:lang w:val="ro-RO" w:eastAsia="en-US"/>
        </w:rPr>
        <w:t xml:space="preserve"> </w:t>
      </w:r>
      <w:r w:rsidRPr="000E5840">
        <w:rPr>
          <w:rFonts w:eastAsia="Calibri" w:cs="Times Armenian"/>
          <w:b w:val="0"/>
          <w:szCs w:val="22"/>
          <w:lang w:eastAsia="en-US"/>
        </w:rPr>
        <w:t>և</w:t>
      </w:r>
      <w:r w:rsidRPr="000E5840">
        <w:rPr>
          <w:rFonts w:eastAsia="Calibri" w:cs="Times Armenian"/>
          <w:b w:val="0"/>
          <w:szCs w:val="22"/>
          <w:lang w:val="ro-RO" w:eastAsia="en-US"/>
        </w:rPr>
        <w:t xml:space="preserve"> </w:t>
      </w:r>
      <w:r w:rsidRPr="000E5840">
        <w:rPr>
          <w:rFonts w:eastAsia="Calibri" w:cs="Times Armenian"/>
          <w:b w:val="0"/>
          <w:szCs w:val="22"/>
          <w:lang w:eastAsia="en-US"/>
        </w:rPr>
        <w:t>մայր</w:t>
      </w:r>
      <w:r w:rsidRPr="000E5840">
        <w:rPr>
          <w:rFonts w:eastAsia="Calibri" w:cs="Times Armenian"/>
          <w:b w:val="0"/>
          <w:szCs w:val="22"/>
          <w:lang w:val="ro-RO" w:eastAsia="en-US"/>
        </w:rPr>
        <w:t xml:space="preserve"> </w:t>
      </w:r>
      <w:r w:rsidRPr="000E5840">
        <w:rPr>
          <w:rFonts w:eastAsia="Calibri" w:cs="Times Armenian"/>
          <w:b w:val="0"/>
          <w:szCs w:val="22"/>
          <w:lang w:eastAsia="en-US"/>
        </w:rPr>
        <w:t>գումարների</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չմարում</w:t>
      </w:r>
      <w:r w:rsidRPr="000E5840">
        <w:rPr>
          <w:rFonts w:eastAsia="Calibri" w:cs="Times Armenian"/>
          <w:b w:val="0"/>
          <w:szCs w:val="22"/>
          <w:lang w:val="ro-RO" w:eastAsia="en-US"/>
        </w:rPr>
        <w:t xml:space="preserve">: </w:t>
      </w:r>
    </w:p>
    <w:p w14:paraId="13CC4FD1"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en-US" w:eastAsia="en-US"/>
        </w:rPr>
        <w:t>Հաշվետու</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ժամանակաշրջանում</w:t>
      </w:r>
      <w:r w:rsidRPr="000E5840">
        <w:rPr>
          <w:rFonts w:eastAsia="Calibri" w:cs="Times Armenian"/>
          <w:b w:val="0"/>
          <w:szCs w:val="22"/>
          <w:lang w:val="ro-RO" w:eastAsia="en-US"/>
        </w:rPr>
        <w:t xml:space="preserve"> տրանսպորտի ոլորտի երեք </w:t>
      </w:r>
      <w:r w:rsidRPr="000E5840">
        <w:rPr>
          <w:rFonts w:eastAsia="Calibri" w:cs="Times Armenian"/>
          <w:b w:val="0"/>
          <w:szCs w:val="22"/>
          <w:lang w:val="en-US" w:eastAsia="en-US"/>
        </w:rPr>
        <w:t>պետական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մասնակցությամբ</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ընկերությունների</w:t>
      </w:r>
      <w:r w:rsidRPr="000E5840">
        <w:rPr>
          <w:rFonts w:eastAsia="Calibri" w:cs="Times Armenian"/>
          <w:b w:val="0"/>
          <w:szCs w:val="22"/>
          <w:lang w:val="ro-RO" w:eastAsia="en-US"/>
        </w:rPr>
        <w:t xml:space="preserve"> (այսուհետ` Ընկերություններ) հիմնական գործունեությունից ստացված հանրագումարային եկամուտները կազմել են 10.4 մլրդ դրամ` 2016թ. 7.8 մլրդ դրամի դիմաց </w:t>
      </w:r>
      <w:r w:rsidRPr="000E5840">
        <w:rPr>
          <w:rFonts w:eastAsia="Calibri" w:cs="Times Armenian"/>
          <w:b w:val="0"/>
          <w:szCs w:val="22"/>
          <w:lang w:eastAsia="en-US"/>
        </w:rPr>
        <w:t>կամ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ավել</w:t>
      </w:r>
      <w:r w:rsidRPr="000E5840">
        <w:rPr>
          <w:rFonts w:eastAsia="Calibri" w:cs="Times Armenian"/>
          <w:b w:val="0"/>
          <w:szCs w:val="22"/>
          <w:lang w:val="ro-RO" w:eastAsia="en-US"/>
        </w:rPr>
        <w:t xml:space="preserve"> 2.6 մլրդ դրամով ավել (33.3%), միաժամանակ միջանկյալ ժամանակաշրջանում Ընկերությունների հիմնական գործունեությունից ստացված հանրագումարային եկամուտները կազմել են 4.92 մլրդ դրամ, նախորդ միջանկյալ ժամանակաշրջանի 4.99 մլրդ դրամի դիմաց կամ 0.07 մլրդ դրամով պակաս (1.4%): </w:t>
      </w:r>
      <w:r w:rsidRPr="000E5840">
        <w:rPr>
          <w:rFonts w:eastAsia="Calibri" w:cs="Times Armenian"/>
          <w:b w:val="0"/>
          <w:szCs w:val="22"/>
          <w:lang w:val="en-US" w:eastAsia="en-US"/>
        </w:rPr>
        <w:t>Հաշվետու</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ժամանակաշրջանում</w:t>
      </w:r>
      <w:r w:rsidRPr="000E5840">
        <w:rPr>
          <w:rFonts w:eastAsia="Calibri" w:cs="Times Armenian"/>
          <w:b w:val="0"/>
          <w:szCs w:val="22"/>
          <w:lang w:val="ro-RO" w:eastAsia="en-US"/>
        </w:rPr>
        <w:t xml:space="preserve"> այդ </w:t>
      </w:r>
      <w:r w:rsidRPr="000E5840">
        <w:rPr>
          <w:rFonts w:eastAsia="Calibri" w:cs="Times Armenian"/>
          <w:b w:val="0"/>
          <w:szCs w:val="22"/>
          <w:lang w:eastAsia="en-US"/>
        </w:rPr>
        <w:t>Ընկերություններ</w:t>
      </w:r>
      <w:r w:rsidRPr="000E5840">
        <w:rPr>
          <w:rFonts w:eastAsia="Calibri" w:cs="Times Armenian"/>
          <w:b w:val="0"/>
          <w:szCs w:val="22"/>
          <w:lang w:val="ro-RO" w:eastAsia="en-US"/>
        </w:rPr>
        <w:t xml:space="preserve">ի </w:t>
      </w:r>
      <w:r w:rsidRPr="000E5840">
        <w:rPr>
          <w:rFonts w:eastAsia="Calibri" w:cs="Times Armenian"/>
          <w:b w:val="0"/>
          <w:szCs w:val="22"/>
          <w:lang w:eastAsia="en-US"/>
        </w:rPr>
        <w:t>հանրագումարային</w:t>
      </w:r>
      <w:r w:rsidRPr="000E5840">
        <w:rPr>
          <w:rFonts w:eastAsia="Calibri" w:cs="Times Armenian"/>
          <w:b w:val="0"/>
          <w:szCs w:val="22"/>
          <w:lang w:val="ro-RO" w:eastAsia="en-US"/>
        </w:rPr>
        <w:t xml:space="preserve"> ծախսերը կազմել են 8.0 մլրդ դրամ` նախորդ ժամանակաշրջանի 7.6 մլ</w:t>
      </w:r>
      <w:r w:rsidRPr="000E5840">
        <w:rPr>
          <w:rFonts w:eastAsia="Calibri" w:cs="Times Armenian"/>
          <w:b w:val="0"/>
          <w:szCs w:val="22"/>
          <w:lang w:eastAsia="en-US"/>
        </w:rPr>
        <w:t>րդ</w:t>
      </w:r>
      <w:r w:rsidRPr="000E5840">
        <w:rPr>
          <w:rFonts w:eastAsia="Calibri" w:cs="Times Armenian"/>
          <w:b w:val="0"/>
          <w:szCs w:val="22"/>
          <w:lang w:val="ro-RO" w:eastAsia="en-US"/>
        </w:rPr>
        <w:t xml:space="preserve"> դրամի դիմաց` </w:t>
      </w:r>
      <w:r w:rsidRPr="000E5840">
        <w:rPr>
          <w:rFonts w:eastAsia="Calibri" w:cs="Times Armenian"/>
          <w:b w:val="0"/>
          <w:szCs w:val="22"/>
          <w:lang w:val="en-US" w:eastAsia="en-US"/>
        </w:rPr>
        <w:t>կամ</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ավել</w:t>
      </w:r>
      <w:r w:rsidRPr="000E5840">
        <w:rPr>
          <w:rFonts w:eastAsia="Calibri" w:cs="Times Armenian"/>
          <w:b w:val="0"/>
          <w:szCs w:val="22"/>
          <w:lang w:val="ro-RO" w:eastAsia="en-US"/>
        </w:rPr>
        <w:t xml:space="preserve"> 0.4 մլ</w:t>
      </w:r>
      <w:r w:rsidRPr="000E5840">
        <w:rPr>
          <w:rFonts w:eastAsia="Calibri" w:cs="Times Armenian"/>
          <w:b w:val="0"/>
          <w:szCs w:val="22"/>
          <w:lang w:eastAsia="en-US"/>
        </w:rPr>
        <w:t>րդ</w:t>
      </w:r>
      <w:r w:rsidRPr="000E5840">
        <w:rPr>
          <w:rFonts w:eastAsia="Calibri" w:cs="Times Armenian"/>
          <w:b w:val="0"/>
          <w:szCs w:val="22"/>
          <w:lang w:val="ro-RO" w:eastAsia="en-US"/>
        </w:rPr>
        <w:t xml:space="preserve"> դրամով (5.3%), միաժամանակ միջանկյալ ժամանակաշրջանում հանրագումարային ծախսերը կազմել են 4.1 մլրդ դրամ նախորդ  նույն ժամանակաշրջանի 3.8 մլրդ դրամի դիմաց կամ ավել  0.3 մլրդ դրամով (7.9%):</w:t>
      </w:r>
    </w:p>
    <w:p w14:paraId="201EC345"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en-US" w:eastAsia="en-US"/>
        </w:rPr>
        <w:t>Հաշվետու</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ժամանակաշրջանում</w:t>
      </w:r>
      <w:r w:rsidRPr="000E5840">
        <w:rPr>
          <w:rFonts w:eastAsia="Calibri" w:cs="Times Armenian"/>
          <w:b w:val="0"/>
          <w:szCs w:val="22"/>
          <w:lang w:val="ro-RO" w:eastAsia="en-US"/>
        </w:rPr>
        <w:t xml:space="preserve"> </w:t>
      </w:r>
      <w:r w:rsidRPr="000E5840">
        <w:rPr>
          <w:rFonts w:eastAsia="Calibri" w:cs="Times Armenian"/>
          <w:b w:val="0"/>
          <w:szCs w:val="22"/>
          <w:lang w:eastAsia="en-US"/>
        </w:rPr>
        <w:t>Ընկերությունների</w:t>
      </w:r>
      <w:r w:rsidRPr="000E5840">
        <w:rPr>
          <w:rFonts w:eastAsia="Calibri" w:cs="Times Armenian"/>
          <w:b w:val="0"/>
          <w:szCs w:val="22"/>
          <w:lang w:val="ro-RO" w:eastAsia="en-US"/>
        </w:rPr>
        <w:t xml:space="preserve"> 10.4. մլրդ դրամ </w:t>
      </w:r>
      <w:r w:rsidRPr="000E5840">
        <w:rPr>
          <w:rFonts w:eastAsia="Calibri" w:cs="Times Armenian"/>
          <w:b w:val="0"/>
          <w:szCs w:val="22"/>
          <w:lang w:eastAsia="en-US"/>
        </w:rPr>
        <w:t>ընդհանուր</w:t>
      </w:r>
      <w:r w:rsidRPr="000E5840">
        <w:rPr>
          <w:rFonts w:eastAsia="Calibri" w:cs="Times Armenian"/>
          <w:b w:val="0"/>
          <w:szCs w:val="22"/>
          <w:lang w:val="ro-RO" w:eastAsia="en-US"/>
        </w:rPr>
        <w:t xml:space="preserve"> </w:t>
      </w:r>
      <w:r w:rsidRPr="000E5840">
        <w:rPr>
          <w:rFonts w:eastAsia="Calibri" w:cs="Times Armenian"/>
          <w:b w:val="0"/>
          <w:szCs w:val="22"/>
          <w:lang w:eastAsia="en-US"/>
        </w:rPr>
        <w:t>եկամուտների</w:t>
      </w:r>
      <w:r w:rsidRPr="000E5840">
        <w:rPr>
          <w:rFonts w:eastAsia="Calibri" w:cs="Times Armenian"/>
          <w:b w:val="0"/>
          <w:szCs w:val="22"/>
          <w:lang w:val="ro-RO" w:eastAsia="en-US"/>
        </w:rPr>
        <w:t xml:space="preserve"> </w:t>
      </w:r>
      <w:r w:rsidRPr="000E5840">
        <w:rPr>
          <w:rFonts w:eastAsia="Calibri" w:cs="Times Armenian"/>
          <w:b w:val="0"/>
          <w:szCs w:val="22"/>
          <w:lang w:eastAsia="en-US"/>
        </w:rPr>
        <w:t>և</w:t>
      </w:r>
      <w:r w:rsidRPr="000E5840">
        <w:rPr>
          <w:rFonts w:eastAsia="Calibri" w:cs="Times Armenian"/>
          <w:b w:val="0"/>
          <w:szCs w:val="22"/>
          <w:lang w:val="ro-RO" w:eastAsia="en-US"/>
        </w:rPr>
        <w:t xml:space="preserve"> 8.0. մլ</w:t>
      </w:r>
      <w:r w:rsidRPr="000E5840">
        <w:rPr>
          <w:rFonts w:eastAsia="Calibri" w:cs="Times Armenian"/>
          <w:b w:val="0"/>
          <w:szCs w:val="22"/>
          <w:lang w:eastAsia="en-US"/>
        </w:rPr>
        <w:t>րդ</w:t>
      </w:r>
      <w:r w:rsidRPr="000E5840">
        <w:rPr>
          <w:rFonts w:eastAsia="Calibri" w:cs="Times Armenian"/>
          <w:b w:val="0"/>
          <w:szCs w:val="22"/>
          <w:lang w:val="ro-RO" w:eastAsia="en-US"/>
        </w:rPr>
        <w:t xml:space="preserve"> </w:t>
      </w:r>
      <w:r w:rsidRPr="000E5840">
        <w:rPr>
          <w:rFonts w:eastAsia="Calibri" w:cs="Times Armenian"/>
          <w:b w:val="0"/>
          <w:szCs w:val="22"/>
          <w:lang w:eastAsia="en-US"/>
        </w:rPr>
        <w:t>դրամ</w:t>
      </w:r>
      <w:r w:rsidRPr="000E5840">
        <w:rPr>
          <w:rFonts w:eastAsia="Calibri" w:cs="Times Armenian"/>
          <w:b w:val="0"/>
          <w:szCs w:val="22"/>
          <w:lang w:val="ro-RO" w:eastAsia="en-US"/>
        </w:rPr>
        <w:t xml:space="preserve"> </w:t>
      </w:r>
      <w:r w:rsidRPr="000E5840">
        <w:rPr>
          <w:rFonts w:eastAsia="Calibri" w:cs="Times Armenian"/>
          <w:b w:val="0"/>
          <w:szCs w:val="22"/>
          <w:lang w:eastAsia="en-US"/>
        </w:rPr>
        <w:t>ընդհանուր</w:t>
      </w:r>
      <w:r w:rsidRPr="000E5840">
        <w:rPr>
          <w:rFonts w:eastAsia="Calibri" w:cs="Times Armenian"/>
          <w:b w:val="0"/>
          <w:szCs w:val="22"/>
          <w:lang w:val="ro-RO" w:eastAsia="en-US"/>
        </w:rPr>
        <w:t xml:space="preserve"> </w:t>
      </w:r>
      <w:r w:rsidRPr="000E5840">
        <w:rPr>
          <w:rFonts w:eastAsia="Calibri" w:cs="Times Armenian"/>
          <w:b w:val="0"/>
          <w:szCs w:val="22"/>
          <w:lang w:eastAsia="en-US"/>
        </w:rPr>
        <w:t>ծախսերի</w:t>
      </w:r>
      <w:r w:rsidRPr="000E5840">
        <w:rPr>
          <w:rFonts w:eastAsia="Calibri" w:cs="Times Armenian"/>
          <w:b w:val="0"/>
          <w:szCs w:val="22"/>
          <w:lang w:val="ro-RO" w:eastAsia="en-US"/>
        </w:rPr>
        <w:t xml:space="preserve"> </w:t>
      </w:r>
      <w:r w:rsidRPr="000E5840">
        <w:rPr>
          <w:rFonts w:eastAsia="Calibri" w:cs="Times Armenian"/>
          <w:b w:val="0"/>
          <w:szCs w:val="22"/>
          <w:lang w:eastAsia="en-US"/>
        </w:rPr>
        <w:t>արդյունքում</w:t>
      </w:r>
      <w:r w:rsidRPr="000E5840">
        <w:rPr>
          <w:rFonts w:eastAsia="Calibri" w:cs="Times Armenian"/>
          <w:b w:val="0"/>
          <w:szCs w:val="22"/>
          <w:lang w:val="ro-RO" w:eastAsia="en-US"/>
        </w:rPr>
        <w:t xml:space="preserve"> </w:t>
      </w:r>
      <w:r w:rsidRPr="000E5840">
        <w:rPr>
          <w:rFonts w:eastAsia="Calibri" w:cs="Times Armenian"/>
          <w:b w:val="0"/>
          <w:szCs w:val="22"/>
          <w:lang w:eastAsia="en-US"/>
        </w:rPr>
        <w:t>շահույթը</w:t>
      </w:r>
      <w:r w:rsidRPr="000E5840">
        <w:rPr>
          <w:rFonts w:eastAsia="Calibri" w:cs="Times Armenian"/>
          <w:b w:val="0"/>
          <w:szCs w:val="22"/>
          <w:lang w:val="ro-RO" w:eastAsia="en-US"/>
        </w:rPr>
        <w:t xml:space="preserve"> </w:t>
      </w:r>
      <w:r w:rsidRPr="000E5840">
        <w:rPr>
          <w:rFonts w:eastAsia="Calibri" w:cs="Times Armenian"/>
          <w:b w:val="0"/>
          <w:szCs w:val="22"/>
          <w:lang w:eastAsia="en-US"/>
        </w:rPr>
        <w:t>կազմել</w:t>
      </w:r>
      <w:r w:rsidRPr="000E5840">
        <w:rPr>
          <w:rFonts w:eastAsia="Calibri" w:cs="Times Armenian"/>
          <w:b w:val="0"/>
          <w:szCs w:val="22"/>
          <w:lang w:val="ro-RO" w:eastAsia="en-US"/>
        </w:rPr>
        <w:t xml:space="preserve"> </w:t>
      </w:r>
      <w:r w:rsidRPr="000E5840">
        <w:rPr>
          <w:rFonts w:eastAsia="Calibri" w:cs="Times Armenian"/>
          <w:b w:val="0"/>
          <w:szCs w:val="22"/>
          <w:lang w:eastAsia="en-US"/>
        </w:rPr>
        <w:t>է</w:t>
      </w:r>
      <w:r w:rsidRPr="000E5840">
        <w:rPr>
          <w:rFonts w:eastAsia="Calibri" w:cs="Times Armenian"/>
          <w:b w:val="0"/>
          <w:szCs w:val="22"/>
          <w:lang w:val="ro-RO" w:eastAsia="en-US"/>
        </w:rPr>
        <w:t xml:space="preserve"> 2.4 մլրդ դրամ, նախորդ միջանկյալ ժամանակաշրջանում զուտ շահույթը կլազմել է 0.9 մլրդ դրամ, իսկ միջակյալ ժամանակաշրջանում այն կազմել է 1.6 մլրդ դրամ (տես աղյուսակ 6): </w:t>
      </w:r>
    </w:p>
    <w:p w14:paraId="5735E656" w14:textId="77777777" w:rsidR="000E5840" w:rsidRPr="004742FE" w:rsidRDefault="000E5840" w:rsidP="000E5840">
      <w:pPr>
        <w:spacing w:before="0" w:line="240" w:lineRule="auto"/>
        <w:contextualSpacing w:val="0"/>
        <w:rPr>
          <w:rFonts w:eastAsia="Calibri" w:cs="Times Armenian"/>
          <w:b w:val="0"/>
          <w:szCs w:val="22"/>
          <w:lang w:val="ro-RO" w:eastAsia="en-US"/>
        </w:rPr>
      </w:pPr>
      <w:r w:rsidRPr="000E5840">
        <w:rPr>
          <w:rFonts w:eastAsia="Calibri" w:cs="Times Armenian"/>
          <w:i/>
          <w:szCs w:val="22"/>
          <w:lang w:val="en-US" w:eastAsia="en-US"/>
        </w:rPr>
        <w:t>Աղյուսակ</w:t>
      </w:r>
      <w:r w:rsidRPr="000E5840">
        <w:rPr>
          <w:rFonts w:eastAsia="Calibri" w:cs="Times Armenian"/>
          <w:i/>
          <w:szCs w:val="22"/>
          <w:lang w:val="ro-RO" w:eastAsia="en-US"/>
        </w:rPr>
        <w:t xml:space="preserve"> 6. Տրանսպորտի ոլորտի պ</w:t>
      </w:r>
      <w:r w:rsidRPr="000E5840">
        <w:rPr>
          <w:rFonts w:eastAsia="Calibri" w:cs="Times Armenian"/>
          <w:i/>
          <w:szCs w:val="22"/>
          <w:lang w:val="en-US" w:eastAsia="en-US"/>
        </w:rPr>
        <w:t>ետական</w:t>
      </w:r>
      <w:r w:rsidRPr="000E5840">
        <w:rPr>
          <w:rFonts w:eastAsia="Calibri" w:cs="Times Armenian"/>
          <w:i/>
          <w:szCs w:val="22"/>
          <w:lang w:val="ro-RO" w:eastAsia="en-US"/>
        </w:rPr>
        <w:t xml:space="preserve"> մասնակցությամբ ընկերությունների </w:t>
      </w:r>
      <w:r w:rsidRPr="000E5840">
        <w:rPr>
          <w:rFonts w:eastAsia="Calibri" w:cs="Times Armenian"/>
          <w:i/>
          <w:szCs w:val="22"/>
          <w:lang w:val="en-US" w:eastAsia="en-US"/>
        </w:rPr>
        <w:t>հանրագումարային</w:t>
      </w:r>
      <w:r w:rsidRPr="000E5840">
        <w:rPr>
          <w:rFonts w:eastAsia="Calibri" w:cs="Times Armenian"/>
          <w:i/>
          <w:szCs w:val="22"/>
          <w:lang w:val="ro-RO" w:eastAsia="en-US"/>
        </w:rPr>
        <w:t xml:space="preserve"> </w:t>
      </w:r>
      <w:r w:rsidRPr="000E5840">
        <w:rPr>
          <w:rFonts w:eastAsia="Calibri" w:cs="Times Armenian"/>
          <w:i/>
          <w:szCs w:val="22"/>
          <w:lang w:val="en-US" w:eastAsia="en-US"/>
        </w:rPr>
        <w:t>շահույթը</w:t>
      </w:r>
      <w:r w:rsidRPr="000E5840">
        <w:rPr>
          <w:rFonts w:eastAsia="Calibri" w:cs="Times Armenian"/>
          <w:i/>
          <w:szCs w:val="22"/>
          <w:lang w:val="ro-RO" w:eastAsia="en-US"/>
        </w:rPr>
        <w:t xml:space="preserve"> (</w:t>
      </w:r>
      <w:r w:rsidRPr="000E5840">
        <w:rPr>
          <w:rFonts w:eastAsia="Calibri" w:cs="Times Armenian"/>
          <w:i/>
          <w:szCs w:val="22"/>
          <w:lang w:val="en-US" w:eastAsia="en-US"/>
        </w:rPr>
        <w:t>վնասը</w:t>
      </w:r>
      <w:r w:rsidRPr="000E5840">
        <w:rPr>
          <w:rFonts w:eastAsia="Calibri" w:cs="Times Armenian"/>
          <w:i/>
          <w:szCs w:val="22"/>
          <w:lang w:val="ro-RO" w:eastAsia="en-US"/>
        </w:rPr>
        <w:t xml:space="preserve">) </w:t>
      </w:r>
      <w:r w:rsidRPr="000E5840">
        <w:rPr>
          <w:rFonts w:eastAsia="Calibri" w:cs="Times Armenian"/>
          <w:i/>
          <w:szCs w:val="22"/>
          <w:lang w:val="en-US" w:eastAsia="en-US"/>
        </w:rPr>
        <w:t>ըստ</w:t>
      </w:r>
      <w:r w:rsidRPr="000E5840">
        <w:rPr>
          <w:rFonts w:eastAsia="Calibri" w:cs="Times Armenian"/>
          <w:i/>
          <w:szCs w:val="22"/>
          <w:lang w:val="ro-RO" w:eastAsia="en-US"/>
        </w:rPr>
        <w:t xml:space="preserve"> </w:t>
      </w:r>
      <w:r w:rsidRPr="000E5840">
        <w:rPr>
          <w:rFonts w:eastAsia="Calibri" w:cs="Times Armenian"/>
          <w:i/>
          <w:szCs w:val="22"/>
          <w:lang w:val="en-US" w:eastAsia="en-US"/>
        </w:rPr>
        <w:t>տարիների</w:t>
      </w:r>
      <w:r w:rsidRPr="004742FE">
        <w:rPr>
          <w:rFonts w:eastAsia="Calibri" w:cs="Times Armenian"/>
          <w:b w:val="0"/>
          <w:szCs w:val="22"/>
          <w:lang w:val="ro-RO" w:eastAsia="en-US"/>
        </w:rPr>
        <w:t xml:space="preserve">. </w:t>
      </w:r>
    </w:p>
    <w:p w14:paraId="49D25AE4" w14:textId="77777777" w:rsidR="000E5840" w:rsidRPr="000E5840" w:rsidRDefault="000E5840" w:rsidP="000E5840">
      <w:pPr>
        <w:spacing w:before="0" w:line="240" w:lineRule="auto"/>
        <w:contextualSpacing w:val="0"/>
        <w:rPr>
          <w:rFonts w:eastAsia="Calibri" w:cs="Times Armenian"/>
          <w:b w:val="0"/>
          <w:i/>
          <w:sz w:val="18"/>
          <w:szCs w:val="18"/>
          <w:lang w:val="ro-RO" w:eastAsia="en-US"/>
        </w:rPr>
      </w:pPr>
      <w:r w:rsidRPr="004742FE">
        <w:rPr>
          <w:rFonts w:eastAsia="Calibri" w:cs="Times Armenian"/>
          <w:b w:val="0"/>
          <w:i/>
          <w:szCs w:val="22"/>
          <w:lang w:val="ro-RO" w:eastAsia="en-US"/>
        </w:rPr>
        <w:t xml:space="preserve">                                                                                                                     </w:t>
      </w:r>
      <w:r w:rsidRPr="000E5840">
        <w:rPr>
          <w:rFonts w:eastAsia="Calibri" w:cs="Times Armenian"/>
          <w:b w:val="0"/>
          <w:i/>
          <w:sz w:val="18"/>
          <w:szCs w:val="18"/>
          <w:lang w:val="en-US" w:eastAsia="en-US"/>
        </w:rPr>
        <w:t>հազ.դրամ</w:t>
      </w:r>
      <w:r w:rsidRPr="000E5840">
        <w:rPr>
          <w:rFonts w:eastAsia="Calibri" w:cs="Times Armenian"/>
          <w:b w:val="0"/>
          <w:i/>
          <w:sz w:val="18"/>
          <w:szCs w:val="18"/>
          <w:lang w:val="ro-RO" w:eastAsia="en-US"/>
        </w:rPr>
        <w:t xml:space="preserve">                                                                                                                                                                                                  </w:t>
      </w:r>
    </w:p>
    <w:tbl>
      <w:tblPr>
        <w:tblW w:w="9606" w:type="dxa"/>
        <w:tblLayout w:type="fixed"/>
        <w:tblLook w:val="04A0" w:firstRow="1" w:lastRow="0" w:firstColumn="1" w:lastColumn="0" w:noHBand="0" w:noVBand="1"/>
      </w:tblPr>
      <w:tblGrid>
        <w:gridCol w:w="474"/>
        <w:gridCol w:w="4454"/>
        <w:gridCol w:w="1417"/>
        <w:gridCol w:w="1560"/>
        <w:gridCol w:w="1701"/>
      </w:tblGrid>
      <w:tr w:rsidR="000E5840" w:rsidRPr="000E5840" w14:paraId="2DBE08B5" w14:textId="77777777" w:rsidTr="00445EFC">
        <w:trPr>
          <w:trHeight w:val="304"/>
        </w:trPr>
        <w:tc>
          <w:tcPr>
            <w:tcW w:w="4928" w:type="dxa"/>
            <w:gridSpan w:val="2"/>
            <w:vMerge w:val="restart"/>
            <w:tcBorders>
              <w:top w:val="single" w:sz="8" w:space="0" w:color="auto"/>
              <w:left w:val="single" w:sz="8" w:space="0" w:color="auto"/>
              <w:bottom w:val="single" w:sz="4" w:space="0" w:color="000000"/>
              <w:right w:val="single" w:sz="4" w:space="0" w:color="auto"/>
            </w:tcBorders>
            <w:shd w:val="clear" w:color="auto" w:fill="D9D9D9"/>
            <w:noWrap/>
            <w:vAlign w:val="bottom"/>
          </w:tcPr>
          <w:p w14:paraId="25F5BB04" w14:textId="77777777" w:rsidR="000E5840" w:rsidRPr="004742FE" w:rsidRDefault="000E5840" w:rsidP="000E5840">
            <w:pPr>
              <w:spacing w:before="0" w:line="240" w:lineRule="auto"/>
              <w:ind w:firstLine="0"/>
              <w:contextualSpacing w:val="0"/>
              <w:jc w:val="left"/>
              <w:rPr>
                <w:rFonts w:eastAsia="Calibri" w:cs="Times Armenian"/>
                <w:b w:val="0"/>
                <w:sz w:val="20"/>
                <w:szCs w:val="20"/>
                <w:lang w:val="ro-RO" w:eastAsia="en-US"/>
              </w:rPr>
            </w:pPr>
            <w:r w:rsidRPr="000E5840">
              <w:rPr>
                <w:rFonts w:eastAsia="Calibri" w:cs="Times Armenian"/>
                <w:sz w:val="20"/>
                <w:szCs w:val="20"/>
                <w:lang w:val="en-US" w:eastAsia="en-US"/>
              </w:rPr>
              <w:t>Տրանսպորտի</w:t>
            </w:r>
            <w:r w:rsidRPr="004742FE">
              <w:rPr>
                <w:rFonts w:eastAsia="Calibri" w:cs="Times Armenian"/>
                <w:sz w:val="20"/>
                <w:szCs w:val="20"/>
                <w:lang w:val="ro-RO" w:eastAsia="en-US"/>
              </w:rPr>
              <w:t xml:space="preserve"> </w:t>
            </w:r>
            <w:r w:rsidRPr="000E5840">
              <w:rPr>
                <w:rFonts w:eastAsia="Calibri" w:cs="Times Armenian"/>
                <w:sz w:val="20"/>
                <w:szCs w:val="20"/>
                <w:lang w:val="en-US" w:eastAsia="en-US"/>
              </w:rPr>
              <w:t>ոլորտի</w:t>
            </w:r>
            <w:r w:rsidRPr="004742FE">
              <w:rPr>
                <w:rFonts w:eastAsia="Calibri" w:cs="Times Armenian"/>
                <w:sz w:val="20"/>
                <w:szCs w:val="20"/>
                <w:lang w:val="ro-RO" w:eastAsia="en-US"/>
              </w:rPr>
              <w:t xml:space="preserve"> </w:t>
            </w:r>
            <w:r w:rsidRPr="000E5840">
              <w:rPr>
                <w:rFonts w:eastAsia="Calibri" w:cs="Times Armenian"/>
                <w:sz w:val="20"/>
                <w:szCs w:val="20"/>
                <w:lang w:val="en-US" w:eastAsia="en-US"/>
              </w:rPr>
              <w:t>պետական</w:t>
            </w:r>
            <w:r w:rsidRPr="004742FE">
              <w:rPr>
                <w:rFonts w:eastAsia="Calibri" w:cs="Times Armenian"/>
                <w:sz w:val="20"/>
                <w:szCs w:val="20"/>
                <w:lang w:val="ro-RO" w:eastAsia="en-US"/>
              </w:rPr>
              <w:t xml:space="preserve"> </w:t>
            </w:r>
            <w:r w:rsidRPr="000E5840">
              <w:rPr>
                <w:rFonts w:eastAsia="Calibri" w:cs="Times Armenian"/>
                <w:sz w:val="20"/>
                <w:szCs w:val="20"/>
                <w:lang w:val="en-US" w:eastAsia="en-US"/>
              </w:rPr>
              <w:t>մասնակցությամբ</w:t>
            </w:r>
            <w:r w:rsidRPr="004742FE">
              <w:rPr>
                <w:rFonts w:eastAsia="Calibri" w:cs="Times Armenian"/>
                <w:sz w:val="20"/>
                <w:szCs w:val="20"/>
                <w:lang w:val="ro-RO" w:eastAsia="en-US"/>
              </w:rPr>
              <w:t xml:space="preserve"> </w:t>
            </w:r>
            <w:r w:rsidRPr="000E5840">
              <w:rPr>
                <w:rFonts w:eastAsia="Calibri" w:cs="Times Armenian"/>
                <w:sz w:val="20"/>
                <w:szCs w:val="20"/>
                <w:lang w:val="en-US" w:eastAsia="en-US"/>
              </w:rPr>
              <w:t>ըներությունների</w:t>
            </w:r>
            <w:r w:rsidRPr="004742FE">
              <w:rPr>
                <w:rFonts w:eastAsia="Calibri" w:cs="Times Armenian"/>
                <w:sz w:val="20"/>
                <w:szCs w:val="20"/>
                <w:lang w:val="ro-RO" w:eastAsia="en-US"/>
              </w:rPr>
              <w:t xml:space="preserve"> </w:t>
            </w:r>
            <w:r w:rsidRPr="000E5840">
              <w:rPr>
                <w:rFonts w:eastAsia="Calibri" w:cs="Times Armenian"/>
                <w:sz w:val="20"/>
                <w:szCs w:val="20"/>
                <w:lang w:val="en-US" w:eastAsia="en-US"/>
              </w:rPr>
              <w:t>հանրագումարային</w:t>
            </w:r>
            <w:r w:rsidRPr="004742FE">
              <w:rPr>
                <w:rFonts w:eastAsia="Calibri" w:cs="Times Armenian"/>
                <w:sz w:val="20"/>
                <w:szCs w:val="20"/>
                <w:lang w:val="ro-RO" w:eastAsia="en-US"/>
              </w:rPr>
              <w:t xml:space="preserve"> </w:t>
            </w:r>
            <w:r w:rsidRPr="000E5840">
              <w:rPr>
                <w:rFonts w:eastAsia="Calibri" w:cs="Times Armenian"/>
                <w:sz w:val="20"/>
                <w:szCs w:val="20"/>
                <w:lang w:val="en-US" w:eastAsia="en-US"/>
              </w:rPr>
              <w:t>շահույթը</w:t>
            </w:r>
            <w:r w:rsidRPr="004742FE">
              <w:rPr>
                <w:rFonts w:eastAsia="Calibri" w:cs="Times Armenian"/>
                <w:sz w:val="20"/>
                <w:szCs w:val="20"/>
                <w:lang w:val="ro-RO" w:eastAsia="en-US"/>
              </w:rPr>
              <w:t xml:space="preserve"> </w:t>
            </w:r>
            <w:r w:rsidRPr="000E5840">
              <w:rPr>
                <w:rFonts w:eastAsia="Calibri" w:cs="Times Armenian"/>
                <w:sz w:val="20"/>
                <w:szCs w:val="20"/>
                <w:lang w:val="en-US" w:eastAsia="en-US"/>
              </w:rPr>
              <w:t>հարկումից</w:t>
            </w:r>
            <w:r w:rsidRPr="004742FE">
              <w:rPr>
                <w:rFonts w:eastAsia="Calibri" w:cs="Times Armenian"/>
                <w:sz w:val="20"/>
                <w:szCs w:val="20"/>
                <w:lang w:val="ro-RO" w:eastAsia="en-US"/>
              </w:rPr>
              <w:t xml:space="preserve"> </w:t>
            </w:r>
            <w:r w:rsidRPr="000E5840">
              <w:rPr>
                <w:rFonts w:eastAsia="Calibri" w:cs="Times Armenian"/>
                <w:sz w:val="20"/>
                <w:szCs w:val="20"/>
                <w:lang w:val="en-US" w:eastAsia="en-US"/>
              </w:rPr>
              <w:t>հետո</w:t>
            </w:r>
          </w:p>
        </w:tc>
        <w:tc>
          <w:tcPr>
            <w:tcW w:w="1417" w:type="dxa"/>
            <w:tcBorders>
              <w:top w:val="single" w:sz="8" w:space="0" w:color="auto"/>
              <w:left w:val="nil"/>
              <w:bottom w:val="single" w:sz="4" w:space="0" w:color="auto"/>
              <w:right w:val="single" w:sz="4" w:space="0" w:color="auto"/>
            </w:tcBorders>
            <w:shd w:val="clear" w:color="auto" w:fill="D9D9D9"/>
            <w:noWrap/>
            <w:vAlign w:val="bottom"/>
          </w:tcPr>
          <w:p w14:paraId="5F14484A" w14:textId="77777777" w:rsidR="000E5840" w:rsidRPr="000E5840" w:rsidRDefault="000E5840" w:rsidP="000E5840">
            <w:pPr>
              <w:spacing w:before="0"/>
              <w:ind w:firstLine="0"/>
              <w:contextualSpacing w:val="0"/>
              <w:jc w:val="center"/>
              <w:rPr>
                <w:rFonts w:eastAsia="Calibri" w:cs="Times Armenian"/>
                <w:sz w:val="20"/>
                <w:szCs w:val="20"/>
                <w:lang w:val="en-US" w:eastAsia="en-US"/>
              </w:rPr>
            </w:pPr>
            <w:r w:rsidRPr="000E5840">
              <w:rPr>
                <w:rFonts w:eastAsia="Calibri" w:cs="Times Armenian"/>
                <w:sz w:val="20"/>
                <w:szCs w:val="20"/>
                <w:lang w:val="en-US" w:eastAsia="en-US"/>
              </w:rPr>
              <w:t>2016թ.</w:t>
            </w:r>
          </w:p>
        </w:tc>
        <w:tc>
          <w:tcPr>
            <w:tcW w:w="1560" w:type="dxa"/>
            <w:tcBorders>
              <w:top w:val="single" w:sz="8" w:space="0" w:color="auto"/>
              <w:left w:val="nil"/>
              <w:bottom w:val="single" w:sz="4" w:space="0" w:color="auto"/>
              <w:right w:val="single" w:sz="8" w:space="0" w:color="auto"/>
            </w:tcBorders>
            <w:shd w:val="clear" w:color="auto" w:fill="D9D9D9"/>
            <w:noWrap/>
            <w:vAlign w:val="bottom"/>
          </w:tcPr>
          <w:p w14:paraId="282635CC" w14:textId="77777777" w:rsidR="000E5840" w:rsidRPr="000E5840" w:rsidRDefault="000E5840" w:rsidP="000E5840">
            <w:pPr>
              <w:spacing w:before="0"/>
              <w:ind w:firstLine="0"/>
              <w:contextualSpacing w:val="0"/>
              <w:jc w:val="center"/>
              <w:rPr>
                <w:rFonts w:eastAsia="Calibri" w:cs="Times Armenian"/>
                <w:sz w:val="20"/>
                <w:szCs w:val="20"/>
                <w:lang w:val="en-US" w:eastAsia="en-US"/>
              </w:rPr>
            </w:pPr>
            <w:r w:rsidRPr="000E5840">
              <w:rPr>
                <w:rFonts w:eastAsia="Calibri" w:cs="Times Armenian"/>
                <w:sz w:val="20"/>
                <w:szCs w:val="20"/>
                <w:lang w:val="en-US" w:eastAsia="en-US"/>
              </w:rPr>
              <w:t>2017թ.</w:t>
            </w:r>
          </w:p>
        </w:tc>
        <w:tc>
          <w:tcPr>
            <w:tcW w:w="1701" w:type="dxa"/>
            <w:tcBorders>
              <w:top w:val="single" w:sz="8" w:space="0" w:color="auto"/>
              <w:left w:val="nil"/>
              <w:bottom w:val="single" w:sz="4" w:space="0" w:color="auto"/>
              <w:right w:val="single" w:sz="8" w:space="0" w:color="auto"/>
            </w:tcBorders>
            <w:shd w:val="clear" w:color="auto" w:fill="D9D9D9"/>
          </w:tcPr>
          <w:p w14:paraId="5CEA90B3" w14:textId="77777777" w:rsidR="000E5840" w:rsidRPr="000E5840" w:rsidRDefault="000E5840" w:rsidP="000E5840">
            <w:pPr>
              <w:spacing w:before="0" w:line="240" w:lineRule="auto"/>
              <w:ind w:firstLine="0"/>
              <w:contextualSpacing w:val="0"/>
              <w:jc w:val="center"/>
              <w:rPr>
                <w:rFonts w:eastAsia="Calibri" w:cs="Times Armenian"/>
                <w:sz w:val="20"/>
                <w:szCs w:val="20"/>
                <w:lang w:val="en-US" w:eastAsia="en-US"/>
              </w:rPr>
            </w:pPr>
            <w:r w:rsidRPr="000E5840">
              <w:rPr>
                <w:rFonts w:eastAsia="Calibri" w:cs="Times Armenian"/>
                <w:sz w:val="20"/>
                <w:szCs w:val="20"/>
                <w:lang w:val="en-US" w:eastAsia="en-US"/>
              </w:rPr>
              <w:t>2018թ.  1-ին կիս.</w:t>
            </w:r>
          </w:p>
        </w:tc>
      </w:tr>
      <w:tr w:rsidR="000E5840" w:rsidRPr="000E5840" w14:paraId="1639CBA4" w14:textId="77777777" w:rsidTr="00445EFC">
        <w:trPr>
          <w:trHeight w:val="102"/>
        </w:trPr>
        <w:tc>
          <w:tcPr>
            <w:tcW w:w="4928" w:type="dxa"/>
            <w:gridSpan w:val="2"/>
            <w:vMerge/>
            <w:tcBorders>
              <w:top w:val="single" w:sz="8" w:space="0" w:color="auto"/>
              <w:left w:val="single" w:sz="8" w:space="0" w:color="auto"/>
              <w:bottom w:val="single" w:sz="4" w:space="0" w:color="000000"/>
              <w:right w:val="single" w:sz="4" w:space="0" w:color="auto"/>
            </w:tcBorders>
            <w:vAlign w:val="center"/>
          </w:tcPr>
          <w:p w14:paraId="6E60CDE2" w14:textId="77777777" w:rsidR="000E5840" w:rsidRPr="000E5840" w:rsidRDefault="000E5840" w:rsidP="000E5840">
            <w:pPr>
              <w:spacing w:before="0"/>
              <w:contextualSpacing w:val="0"/>
              <w:rPr>
                <w:rFonts w:eastAsia="Calibri" w:cs="Times Armenian"/>
                <w:b w:val="0"/>
                <w:sz w:val="20"/>
                <w:szCs w:val="20"/>
                <w:lang w:val="en-US" w:eastAsia="en-US"/>
              </w:rPr>
            </w:pPr>
          </w:p>
        </w:tc>
        <w:tc>
          <w:tcPr>
            <w:tcW w:w="1417" w:type="dxa"/>
            <w:tcBorders>
              <w:top w:val="nil"/>
              <w:left w:val="nil"/>
              <w:bottom w:val="single" w:sz="4" w:space="0" w:color="auto"/>
              <w:right w:val="single" w:sz="4" w:space="0" w:color="auto"/>
            </w:tcBorders>
            <w:shd w:val="clear" w:color="auto" w:fill="D9D9D9"/>
            <w:noWrap/>
            <w:vAlign w:val="bottom"/>
          </w:tcPr>
          <w:p w14:paraId="12C757E8" w14:textId="77777777" w:rsidR="000E5840" w:rsidRPr="000E5840" w:rsidRDefault="000E5840" w:rsidP="000E5840">
            <w:pPr>
              <w:spacing w:before="0"/>
              <w:ind w:firstLine="0"/>
              <w:contextualSpacing w:val="0"/>
              <w:jc w:val="center"/>
              <w:rPr>
                <w:rFonts w:eastAsia="Calibri" w:cs="Times Armenian"/>
                <w:sz w:val="20"/>
                <w:szCs w:val="20"/>
                <w:lang w:val="en-US" w:eastAsia="en-US"/>
              </w:rPr>
            </w:pPr>
            <w:r w:rsidRPr="000E5840">
              <w:rPr>
                <w:rFonts w:eastAsia="Calibri" w:cs="Times Armenian"/>
                <w:sz w:val="20"/>
                <w:szCs w:val="20"/>
                <w:lang w:val="en-US" w:eastAsia="en-US"/>
              </w:rPr>
              <w:t>Փաստ.</w:t>
            </w:r>
          </w:p>
        </w:tc>
        <w:tc>
          <w:tcPr>
            <w:tcW w:w="1560" w:type="dxa"/>
            <w:tcBorders>
              <w:top w:val="nil"/>
              <w:left w:val="nil"/>
              <w:bottom w:val="single" w:sz="4" w:space="0" w:color="auto"/>
              <w:right w:val="single" w:sz="8" w:space="0" w:color="auto"/>
            </w:tcBorders>
            <w:shd w:val="clear" w:color="auto" w:fill="D9D9D9"/>
            <w:noWrap/>
            <w:vAlign w:val="bottom"/>
          </w:tcPr>
          <w:p w14:paraId="04841C0D" w14:textId="77777777" w:rsidR="000E5840" w:rsidRPr="000E5840" w:rsidRDefault="000E5840" w:rsidP="000E5840">
            <w:pPr>
              <w:spacing w:before="0"/>
              <w:ind w:firstLine="0"/>
              <w:contextualSpacing w:val="0"/>
              <w:jc w:val="center"/>
              <w:rPr>
                <w:rFonts w:eastAsia="Calibri" w:cs="Times Armenian"/>
                <w:sz w:val="20"/>
                <w:szCs w:val="20"/>
                <w:lang w:val="en-US" w:eastAsia="en-US"/>
              </w:rPr>
            </w:pPr>
            <w:r w:rsidRPr="000E5840">
              <w:rPr>
                <w:rFonts w:eastAsia="Calibri" w:cs="Times Armenian"/>
                <w:sz w:val="20"/>
                <w:szCs w:val="20"/>
                <w:lang w:val="en-US" w:eastAsia="en-US"/>
              </w:rPr>
              <w:t>Փաստ.</w:t>
            </w:r>
          </w:p>
        </w:tc>
        <w:tc>
          <w:tcPr>
            <w:tcW w:w="1701" w:type="dxa"/>
            <w:tcBorders>
              <w:top w:val="nil"/>
              <w:left w:val="nil"/>
              <w:bottom w:val="single" w:sz="4" w:space="0" w:color="auto"/>
              <w:right w:val="single" w:sz="8" w:space="0" w:color="auto"/>
            </w:tcBorders>
            <w:shd w:val="clear" w:color="auto" w:fill="D9D9D9"/>
          </w:tcPr>
          <w:p w14:paraId="5B34DE1C" w14:textId="77777777" w:rsidR="000E5840" w:rsidRPr="000E5840" w:rsidRDefault="000E5840" w:rsidP="000E5840">
            <w:pPr>
              <w:spacing w:before="0"/>
              <w:contextualSpacing w:val="0"/>
              <w:jc w:val="center"/>
              <w:rPr>
                <w:rFonts w:eastAsia="Calibri" w:cs="Times Armenian"/>
                <w:sz w:val="20"/>
                <w:szCs w:val="20"/>
                <w:lang w:val="en-US" w:eastAsia="en-US"/>
              </w:rPr>
            </w:pPr>
            <w:r w:rsidRPr="000E5840">
              <w:rPr>
                <w:rFonts w:eastAsia="Calibri" w:cs="Times Armenian"/>
                <w:sz w:val="20"/>
                <w:szCs w:val="20"/>
                <w:lang w:val="en-US" w:eastAsia="en-US"/>
              </w:rPr>
              <w:t>Փաստ.</w:t>
            </w:r>
          </w:p>
        </w:tc>
      </w:tr>
      <w:tr w:rsidR="000E5840" w:rsidRPr="000E5840" w14:paraId="492757C9" w14:textId="77777777" w:rsidTr="00445EFC">
        <w:trPr>
          <w:trHeight w:val="511"/>
        </w:trPr>
        <w:tc>
          <w:tcPr>
            <w:tcW w:w="4928" w:type="dxa"/>
            <w:gridSpan w:val="2"/>
            <w:tcBorders>
              <w:top w:val="nil"/>
              <w:left w:val="single" w:sz="8" w:space="0" w:color="auto"/>
              <w:bottom w:val="single" w:sz="4" w:space="0" w:color="auto"/>
              <w:right w:val="single" w:sz="4" w:space="0" w:color="auto"/>
            </w:tcBorders>
            <w:noWrap/>
            <w:vAlign w:val="bottom"/>
          </w:tcPr>
          <w:p w14:paraId="42460288" w14:textId="77777777" w:rsidR="000E5840" w:rsidRPr="000E5840" w:rsidRDefault="000E5840" w:rsidP="000E5840">
            <w:pPr>
              <w:spacing w:before="0" w:line="240" w:lineRule="auto"/>
              <w:ind w:firstLine="0"/>
              <w:contextualSpacing w:val="0"/>
              <w:jc w:val="left"/>
              <w:rPr>
                <w:rFonts w:eastAsia="Calibri" w:cs="Times Armenian"/>
                <w:sz w:val="20"/>
                <w:szCs w:val="20"/>
                <w:lang w:val="en-US" w:eastAsia="en-US"/>
              </w:rPr>
            </w:pPr>
            <w:r w:rsidRPr="000E5840">
              <w:rPr>
                <w:rFonts w:eastAsia="Calibri" w:cs="Times Armenian"/>
                <w:sz w:val="20"/>
                <w:szCs w:val="20"/>
                <w:lang w:val="en-US" w:eastAsia="en-US"/>
              </w:rPr>
              <w:t>ԸՆԴԱՄԵՆԸ</w:t>
            </w:r>
          </w:p>
        </w:tc>
        <w:tc>
          <w:tcPr>
            <w:tcW w:w="1417" w:type="dxa"/>
            <w:tcBorders>
              <w:top w:val="nil"/>
              <w:left w:val="nil"/>
              <w:bottom w:val="single" w:sz="4" w:space="0" w:color="auto"/>
              <w:right w:val="single" w:sz="8" w:space="0" w:color="auto"/>
            </w:tcBorders>
            <w:noWrap/>
            <w:vAlign w:val="center"/>
          </w:tcPr>
          <w:p w14:paraId="12DBFED7"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1,458,739.0</w:t>
            </w:r>
          </w:p>
        </w:tc>
        <w:tc>
          <w:tcPr>
            <w:tcW w:w="1560" w:type="dxa"/>
            <w:tcBorders>
              <w:top w:val="nil"/>
              <w:left w:val="nil"/>
              <w:bottom w:val="single" w:sz="4" w:space="0" w:color="auto"/>
              <w:right w:val="single" w:sz="8" w:space="0" w:color="auto"/>
            </w:tcBorders>
            <w:noWrap/>
            <w:vAlign w:val="center"/>
          </w:tcPr>
          <w:p w14:paraId="1CCC3302"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2,461,067.0</w:t>
            </w:r>
          </w:p>
        </w:tc>
        <w:tc>
          <w:tcPr>
            <w:tcW w:w="1701" w:type="dxa"/>
            <w:tcBorders>
              <w:top w:val="nil"/>
              <w:left w:val="nil"/>
              <w:bottom w:val="single" w:sz="4" w:space="0" w:color="auto"/>
              <w:right w:val="single" w:sz="8" w:space="0" w:color="auto"/>
            </w:tcBorders>
            <w:vAlign w:val="center"/>
          </w:tcPr>
          <w:p w14:paraId="60CD9058"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1,599,173.3</w:t>
            </w:r>
          </w:p>
        </w:tc>
      </w:tr>
      <w:tr w:rsidR="000E5840" w:rsidRPr="000E5840" w14:paraId="6AFDB94A" w14:textId="77777777" w:rsidTr="00445EFC">
        <w:trPr>
          <w:trHeight w:val="277"/>
        </w:trPr>
        <w:tc>
          <w:tcPr>
            <w:tcW w:w="474" w:type="dxa"/>
            <w:tcBorders>
              <w:top w:val="nil"/>
              <w:left w:val="single" w:sz="8" w:space="0" w:color="auto"/>
              <w:bottom w:val="single" w:sz="4" w:space="0" w:color="auto"/>
              <w:right w:val="single" w:sz="4" w:space="0" w:color="auto"/>
            </w:tcBorders>
            <w:noWrap/>
            <w:vAlign w:val="bottom"/>
          </w:tcPr>
          <w:p w14:paraId="055F8F5E"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1.</w:t>
            </w:r>
          </w:p>
        </w:tc>
        <w:tc>
          <w:tcPr>
            <w:tcW w:w="4454" w:type="dxa"/>
            <w:tcBorders>
              <w:top w:val="single" w:sz="4" w:space="0" w:color="auto"/>
              <w:left w:val="nil"/>
              <w:bottom w:val="single" w:sz="4" w:space="0" w:color="auto"/>
              <w:right w:val="single" w:sz="4" w:space="0" w:color="auto"/>
            </w:tcBorders>
            <w:vAlign w:val="center"/>
          </w:tcPr>
          <w:p w14:paraId="3E0BB85B"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Հայաէրոնավիգացիա ՓԲԸ</w:t>
            </w:r>
          </w:p>
        </w:tc>
        <w:tc>
          <w:tcPr>
            <w:tcW w:w="1417" w:type="dxa"/>
            <w:tcBorders>
              <w:top w:val="nil"/>
              <w:left w:val="nil"/>
              <w:bottom w:val="single" w:sz="4" w:space="0" w:color="auto"/>
              <w:right w:val="single" w:sz="8" w:space="0" w:color="auto"/>
            </w:tcBorders>
            <w:noWrap/>
            <w:vAlign w:val="center"/>
          </w:tcPr>
          <w:p w14:paraId="62AC3F2B"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839,269.0</w:t>
            </w:r>
          </w:p>
        </w:tc>
        <w:tc>
          <w:tcPr>
            <w:tcW w:w="1560" w:type="dxa"/>
            <w:tcBorders>
              <w:top w:val="nil"/>
              <w:left w:val="nil"/>
              <w:bottom w:val="single" w:sz="4" w:space="0" w:color="auto"/>
              <w:right w:val="single" w:sz="8" w:space="0" w:color="auto"/>
            </w:tcBorders>
            <w:noWrap/>
            <w:vAlign w:val="center"/>
          </w:tcPr>
          <w:p w14:paraId="050032BC"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2,486,394.0</w:t>
            </w:r>
          </w:p>
        </w:tc>
        <w:tc>
          <w:tcPr>
            <w:tcW w:w="1701" w:type="dxa"/>
            <w:tcBorders>
              <w:top w:val="nil"/>
              <w:left w:val="nil"/>
              <w:bottom w:val="single" w:sz="4" w:space="0" w:color="auto"/>
              <w:right w:val="single" w:sz="8" w:space="0" w:color="auto"/>
            </w:tcBorders>
            <w:vAlign w:val="center"/>
          </w:tcPr>
          <w:p w14:paraId="73A70F2A"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1,031,821.0</w:t>
            </w:r>
          </w:p>
        </w:tc>
      </w:tr>
      <w:tr w:rsidR="000E5840" w:rsidRPr="000E5840" w14:paraId="2F7E144B" w14:textId="77777777" w:rsidTr="00445EFC">
        <w:trPr>
          <w:trHeight w:val="708"/>
        </w:trPr>
        <w:tc>
          <w:tcPr>
            <w:tcW w:w="474" w:type="dxa"/>
            <w:tcBorders>
              <w:top w:val="nil"/>
              <w:left w:val="single" w:sz="8" w:space="0" w:color="auto"/>
              <w:bottom w:val="single" w:sz="4" w:space="0" w:color="auto"/>
              <w:right w:val="single" w:sz="4" w:space="0" w:color="auto"/>
            </w:tcBorders>
            <w:noWrap/>
            <w:vAlign w:val="bottom"/>
          </w:tcPr>
          <w:p w14:paraId="22BA2F9D" w14:textId="77777777" w:rsidR="000E5840" w:rsidRPr="000E5840" w:rsidRDefault="000E5840" w:rsidP="000E5840">
            <w:pPr>
              <w:spacing w:befor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22.</w:t>
            </w:r>
          </w:p>
        </w:tc>
        <w:tc>
          <w:tcPr>
            <w:tcW w:w="4454" w:type="dxa"/>
            <w:tcBorders>
              <w:top w:val="nil"/>
              <w:left w:val="nil"/>
              <w:bottom w:val="single" w:sz="4" w:space="0" w:color="auto"/>
              <w:right w:val="single" w:sz="4" w:space="0" w:color="auto"/>
            </w:tcBorders>
            <w:vAlign w:val="center"/>
          </w:tcPr>
          <w:p w14:paraId="5BC16AE2" w14:textId="77777777" w:rsidR="000E5840" w:rsidRPr="000E5840" w:rsidRDefault="000E5840" w:rsidP="000E5840">
            <w:pPr>
              <w:spacing w:before="0" w:line="240" w:lineRule="auto"/>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Կարեն Դեմիրճյանի անվան Երևանի մետրոպոլիտեն ՓԲԸ</w:t>
            </w:r>
          </w:p>
        </w:tc>
        <w:tc>
          <w:tcPr>
            <w:tcW w:w="1417" w:type="dxa"/>
            <w:tcBorders>
              <w:top w:val="nil"/>
              <w:left w:val="nil"/>
              <w:bottom w:val="single" w:sz="4" w:space="0" w:color="auto"/>
              <w:right w:val="single" w:sz="8" w:space="0" w:color="auto"/>
            </w:tcBorders>
            <w:noWrap/>
            <w:vAlign w:val="center"/>
          </w:tcPr>
          <w:p w14:paraId="262E3991"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622,110.0</w:t>
            </w:r>
          </w:p>
        </w:tc>
        <w:tc>
          <w:tcPr>
            <w:tcW w:w="1560" w:type="dxa"/>
            <w:tcBorders>
              <w:top w:val="nil"/>
              <w:left w:val="nil"/>
              <w:bottom w:val="single" w:sz="4" w:space="0" w:color="auto"/>
              <w:right w:val="single" w:sz="8" w:space="0" w:color="auto"/>
            </w:tcBorders>
            <w:noWrap/>
            <w:vAlign w:val="center"/>
          </w:tcPr>
          <w:p w14:paraId="566344DE"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(27,650.0)</w:t>
            </w:r>
          </w:p>
        </w:tc>
        <w:tc>
          <w:tcPr>
            <w:tcW w:w="1701" w:type="dxa"/>
            <w:tcBorders>
              <w:top w:val="nil"/>
              <w:left w:val="nil"/>
              <w:bottom w:val="single" w:sz="4" w:space="0" w:color="auto"/>
              <w:right w:val="single" w:sz="8" w:space="0" w:color="auto"/>
            </w:tcBorders>
            <w:vAlign w:val="center"/>
          </w:tcPr>
          <w:p w14:paraId="3955E6A5"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561,397.3</w:t>
            </w:r>
          </w:p>
        </w:tc>
      </w:tr>
      <w:tr w:rsidR="000E5840" w:rsidRPr="000E5840" w14:paraId="2CE7B8FA" w14:textId="77777777" w:rsidTr="00445EFC">
        <w:trPr>
          <w:trHeight w:val="304"/>
        </w:trPr>
        <w:tc>
          <w:tcPr>
            <w:tcW w:w="474" w:type="dxa"/>
            <w:tcBorders>
              <w:top w:val="nil"/>
              <w:left w:val="single" w:sz="8" w:space="0" w:color="auto"/>
              <w:bottom w:val="single" w:sz="4" w:space="0" w:color="auto"/>
              <w:right w:val="single" w:sz="4" w:space="0" w:color="auto"/>
            </w:tcBorders>
            <w:noWrap/>
            <w:vAlign w:val="bottom"/>
          </w:tcPr>
          <w:p w14:paraId="12DD5E9C" w14:textId="77777777" w:rsidR="000E5840" w:rsidRPr="000E5840" w:rsidRDefault="000E5840" w:rsidP="000E5840">
            <w:pPr>
              <w:spacing w:before="0"/>
              <w:ind w:firstLine="0"/>
              <w:contextualSpacing w:val="0"/>
              <w:rPr>
                <w:rFonts w:eastAsia="Calibri" w:cs="Times Armenian"/>
                <w:b w:val="0"/>
                <w:szCs w:val="22"/>
                <w:lang w:val="en-US" w:eastAsia="en-US"/>
              </w:rPr>
            </w:pPr>
            <w:r w:rsidRPr="000E5840">
              <w:rPr>
                <w:rFonts w:eastAsia="Calibri" w:cs="Times Armenian"/>
                <w:b w:val="0"/>
                <w:szCs w:val="22"/>
                <w:lang w:val="en-US" w:eastAsia="en-US"/>
              </w:rPr>
              <w:t>3.</w:t>
            </w:r>
          </w:p>
        </w:tc>
        <w:tc>
          <w:tcPr>
            <w:tcW w:w="4454" w:type="dxa"/>
            <w:tcBorders>
              <w:top w:val="nil"/>
              <w:left w:val="nil"/>
              <w:bottom w:val="single" w:sz="4" w:space="0" w:color="auto"/>
              <w:right w:val="single" w:sz="4" w:space="0" w:color="auto"/>
            </w:tcBorders>
            <w:vAlign w:val="center"/>
          </w:tcPr>
          <w:p w14:paraId="51834696"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Հայավտոկայարան ՓԲԸ</w:t>
            </w:r>
          </w:p>
        </w:tc>
        <w:tc>
          <w:tcPr>
            <w:tcW w:w="1417" w:type="dxa"/>
            <w:tcBorders>
              <w:top w:val="nil"/>
              <w:left w:val="nil"/>
              <w:bottom w:val="single" w:sz="4" w:space="0" w:color="auto"/>
              <w:right w:val="single" w:sz="8" w:space="0" w:color="auto"/>
            </w:tcBorders>
            <w:noWrap/>
            <w:vAlign w:val="center"/>
          </w:tcPr>
          <w:p w14:paraId="3437C002"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(2,640.0)</w:t>
            </w:r>
          </w:p>
        </w:tc>
        <w:tc>
          <w:tcPr>
            <w:tcW w:w="1560" w:type="dxa"/>
            <w:tcBorders>
              <w:top w:val="nil"/>
              <w:left w:val="nil"/>
              <w:bottom w:val="single" w:sz="4" w:space="0" w:color="auto"/>
              <w:right w:val="single" w:sz="8" w:space="0" w:color="auto"/>
            </w:tcBorders>
            <w:noWrap/>
            <w:vAlign w:val="center"/>
          </w:tcPr>
          <w:p w14:paraId="59CDEC8F" w14:textId="77777777" w:rsidR="000E5840" w:rsidRPr="000E5840" w:rsidRDefault="000E5840" w:rsidP="000E5840">
            <w:pPr>
              <w:spacing w:befor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2,323.0</w:t>
            </w:r>
          </w:p>
        </w:tc>
        <w:tc>
          <w:tcPr>
            <w:tcW w:w="1701" w:type="dxa"/>
            <w:tcBorders>
              <w:top w:val="nil"/>
              <w:left w:val="nil"/>
              <w:bottom w:val="single" w:sz="4" w:space="0" w:color="auto"/>
              <w:right w:val="single" w:sz="8" w:space="0" w:color="auto"/>
            </w:tcBorders>
            <w:vAlign w:val="center"/>
          </w:tcPr>
          <w:p w14:paraId="4BF91000"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5,955.0</w:t>
            </w:r>
          </w:p>
        </w:tc>
      </w:tr>
    </w:tbl>
    <w:p w14:paraId="50B014A7" w14:textId="77777777" w:rsidR="000E5840" w:rsidRPr="000E5840" w:rsidRDefault="000E5840" w:rsidP="000E5840">
      <w:pPr>
        <w:spacing w:before="0"/>
        <w:contextualSpacing w:val="0"/>
        <w:rPr>
          <w:rFonts w:eastAsia="Calibri" w:cs="Times Armenian"/>
          <w:b w:val="0"/>
          <w:szCs w:val="22"/>
          <w:lang w:val="en-US" w:eastAsia="en-US"/>
        </w:rPr>
      </w:pPr>
    </w:p>
    <w:p w14:paraId="1B38E783" w14:textId="77777777" w:rsidR="000E5840" w:rsidRPr="000E5840" w:rsidRDefault="000E5840" w:rsidP="000E5840">
      <w:pPr>
        <w:spacing w:before="0" w:line="240" w:lineRule="auto"/>
        <w:contextualSpacing w:val="0"/>
        <w:rPr>
          <w:rFonts w:eastAsia="Calibri" w:cs="Times Armenian"/>
          <w:b w:val="0"/>
          <w:sz w:val="20"/>
          <w:szCs w:val="20"/>
          <w:lang w:val="en-US" w:eastAsia="en-US"/>
        </w:rPr>
      </w:pPr>
      <w:r w:rsidRPr="000E5840">
        <w:rPr>
          <w:rFonts w:eastAsia="Calibri" w:cs="Times Armenian"/>
          <w:i/>
          <w:szCs w:val="22"/>
          <w:lang w:val="en-US" w:eastAsia="en-US"/>
        </w:rPr>
        <w:t>Աղյուսակ 7. Տրանսպորտի ոլորտի պետական մասնակցությամբ ընկերությունների հանրագումարային հաշվապահական հաշվեկշիռը</w:t>
      </w:r>
      <w:r w:rsidRPr="000E5840">
        <w:rPr>
          <w:rFonts w:eastAsia="Calibri" w:cs="Times Armenian"/>
          <w:sz w:val="20"/>
          <w:szCs w:val="20"/>
          <w:lang w:val="en-US" w:eastAsia="en-US"/>
        </w:rPr>
        <w:t>.</w:t>
      </w:r>
      <w:r w:rsidRPr="000E5840">
        <w:rPr>
          <w:rFonts w:eastAsia="Calibri" w:cs="Times Armenian"/>
          <w:b w:val="0"/>
          <w:sz w:val="20"/>
          <w:szCs w:val="20"/>
          <w:lang w:val="en-US" w:eastAsia="en-US"/>
        </w:rPr>
        <w:t xml:space="preserve">       </w:t>
      </w:r>
    </w:p>
    <w:p w14:paraId="71164FF3" w14:textId="77777777" w:rsidR="000E5840" w:rsidRPr="000E5840" w:rsidRDefault="000E5840" w:rsidP="000E5840">
      <w:pPr>
        <w:spacing w:before="0" w:line="240" w:lineRule="auto"/>
        <w:contextualSpacing w:val="0"/>
        <w:rPr>
          <w:rFonts w:eastAsia="Calibri" w:cs="Times Armenian"/>
          <w:b w:val="0"/>
          <w:i/>
          <w:sz w:val="18"/>
          <w:szCs w:val="18"/>
          <w:lang w:val="en-US" w:eastAsia="en-US"/>
        </w:rPr>
      </w:pPr>
      <w:r w:rsidRPr="000E5840">
        <w:rPr>
          <w:rFonts w:eastAsia="Calibri" w:cs="Times Armenian"/>
          <w:b w:val="0"/>
          <w:sz w:val="20"/>
          <w:szCs w:val="20"/>
          <w:lang w:val="en-US" w:eastAsia="en-US"/>
        </w:rPr>
        <w:t xml:space="preserve">                                                                                                                                          </w:t>
      </w:r>
      <w:r w:rsidRPr="000E5840">
        <w:rPr>
          <w:rFonts w:eastAsia="Calibri" w:cs="Times Armenian"/>
          <w:b w:val="0"/>
          <w:i/>
          <w:sz w:val="18"/>
          <w:szCs w:val="18"/>
          <w:lang w:val="en-US" w:eastAsia="en-US"/>
        </w:rPr>
        <w:t xml:space="preserve">հազ. դրամ                                                                                                           </w:t>
      </w:r>
    </w:p>
    <w:tbl>
      <w:tblPr>
        <w:tblW w:w="10095" w:type="dxa"/>
        <w:tblInd w:w="78" w:type="dxa"/>
        <w:tblLayout w:type="fixed"/>
        <w:tblLook w:val="04A0" w:firstRow="1" w:lastRow="0" w:firstColumn="1" w:lastColumn="0" w:noHBand="0" w:noVBand="1"/>
      </w:tblPr>
      <w:tblGrid>
        <w:gridCol w:w="4992"/>
        <w:gridCol w:w="1701"/>
        <w:gridCol w:w="1559"/>
        <w:gridCol w:w="1843"/>
      </w:tblGrid>
      <w:tr w:rsidR="000E5840" w:rsidRPr="004742FE" w14:paraId="42E4EEA9" w14:textId="77777777" w:rsidTr="00445EFC">
        <w:trPr>
          <w:trHeight w:val="942"/>
        </w:trPr>
        <w:tc>
          <w:tcPr>
            <w:tcW w:w="4992" w:type="dxa"/>
            <w:tcBorders>
              <w:top w:val="single" w:sz="8" w:space="0" w:color="auto"/>
              <w:left w:val="single" w:sz="8" w:space="0" w:color="auto"/>
              <w:bottom w:val="single" w:sz="8" w:space="0" w:color="auto"/>
              <w:right w:val="single" w:sz="8" w:space="0" w:color="auto"/>
            </w:tcBorders>
            <w:shd w:val="clear" w:color="auto" w:fill="D9D9D9"/>
            <w:vAlign w:val="center"/>
          </w:tcPr>
          <w:p w14:paraId="0006026F" w14:textId="77777777" w:rsidR="000E5840" w:rsidRPr="000E5840" w:rsidRDefault="000E5840" w:rsidP="000E5840">
            <w:pPr>
              <w:spacing w:before="0"/>
              <w:contextualSpacing w:val="0"/>
              <w:rPr>
                <w:rFonts w:eastAsia="Calibri" w:cs="Times Armenian"/>
                <w:sz w:val="20"/>
                <w:szCs w:val="20"/>
                <w:lang w:val="en-US" w:eastAsia="en-US"/>
              </w:rPr>
            </w:pPr>
            <w:r w:rsidRPr="000E5840">
              <w:rPr>
                <w:rFonts w:eastAsia="Calibri" w:cs="Times Armenian"/>
                <w:sz w:val="20"/>
                <w:szCs w:val="20"/>
                <w:lang w:val="en-US" w:eastAsia="en-US"/>
              </w:rPr>
              <w:t>Հաշվեկշռային հոդվածներ</w:t>
            </w:r>
          </w:p>
        </w:tc>
        <w:tc>
          <w:tcPr>
            <w:tcW w:w="5103" w:type="dxa"/>
            <w:gridSpan w:val="3"/>
            <w:tcBorders>
              <w:top w:val="single" w:sz="8" w:space="0" w:color="auto"/>
              <w:left w:val="nil"/>
              <w:bottom w:val="nil"/>
              <w:right w:val="single" w:sz="8" w:space="0" w:color="000000"/>
            </w:tcBorders>
            <w:shd w:val="clear" w:color="auto" w:fill="D9D9D9"/>
            <w:vAlign w:val="center"/>
          </w:tcPr>
          <w:p w14:paraId="01981832" w14:textId="77777777" w:rsidR="000E5840" w:rsidRPr="000E5840" w:rsidRDefault="000E5840" w:rsidP="000E5840">
            <w:pPr>
              <w:spacing w:before="0"/>
              <w:contextualSpacing w:val="0"/>
              <w:rPr>
                <w:rFonts w:eastAsia="Calibri" w:cs="Times Armenian"/>
                <w:sz w:val="20"/>
                <w:szCs w:val="20"/>
                <w:lang w:val="en-US" w:eastAsia="en-US"/>
              </w:rPr>
            </w:pPr>
            <w:r w:rsidRPr="000E5840">
              <w:rPr>
                <w:rFonts w:eastAsia="Calibri" w:cs="Times Armenian"/>
                <w:sz w:val="20"/>
                <w:szCs w:val="20"/>
                <w:lang w:val="en-US" w:eastAsia="en-US"/>
              </w:rPr>
              <w:t xml:space="preserve"> Տրանսպորտի ոլորտի պետական մասնակցությամբ   ընկերություններ</w:t>
            </w:r>
          </w:p>
        </w:tc>
      </w:tr>
      <w:tr w:rsidR="000E5840" w:rsidRPr="000E5840" w14:paraId="29AA847E" w14:textId="77777777" w:rsidTr="00445EFC">
        <w:trPr>
          <w:trHeight w:val="421"/>
        </w:trPr>
        <w:tc>
          <w:tcPr>
            <w:tcW w:w="4992" w:type="dxa"/>
            <w:tcBorders>
              <w:top w:val="nil"/>
              <w:left w:val="single" w:sz="8" w:space="0" w:color="auto"/>
              <w:bottom w:val="single" w:sz="8" w:space="0" w:color="auto"/>
              <w:right w:val="single" w:sz="4" w:space="0" w:color="auto"/>
            </w:tcBorders>
            <w:shd w:val="clear" w:color="auto" w:fill="D9D9D9"/>
            <w:vAlign w:val="center"/>
          </w:tcPr>
          <w:p w14:paraId="63A4AF3D" w14:textId="77777777" w:rsidR="000E5840" w:rsidRPr="000E5840" w:rsidRDefault="000E5840" w:rsidP="000E5840">
            <w:pPr>
              <w:spacing w:before="0"/>
              <w:contextualSpacing w:val="0"/>
              <w:rPr>
                <w:rFonts w:eastAsia="Calibri" w:cs="Times Armenian"/>
                <w:b w:val="0"/>
                <w:sz w:val="20"/>
                <w:szCs w:val="20"/>
                <w:lang w:val="en-US" w:eastAsia="en-US"/>
              </w:rPr>
            </w:pPr>
            <w:r w:rsidRPr="000E5840">
              <w:rPr>
                <w:rFonts w:ascii="Calibri" w:eastAsia="Calibri" w:hAnsi="Calibri" w:cs="Calibri"/>
                <w:b w:val="0"/>
                <w:sz w:val="20"/>
                <w:szCs w:val="20"/>
                <w:lang w:val="en-US" w:eastAsia="en-US"/>
              </w:rPr>
              <w:t> </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FE39E43" w14:textId="77777777" w:rsidR="000E5840" w:rsidRPr="000E5840" w:rsidRDefault="000E5840" w:rsidP="000E5840">
            <w:pPr>
              <w:spacing w:befor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2016թ.</w:t>
            </w:r>
          </w:p>
        </w:tc>
        <w:tc>
          <w:tcPr>
            <w:tcW w:w="1559" w:type="dxa"/>
            <w:tcBorders>
              <w:top w:val="single" w:sz="4" w:space="0" w:color="auto"/>
              <w:left w:val="nil"/>
              <w:bottom w:val="single" w:sz="4" w:space="0" w:color="auto"/>
              <w:right w:val="single" w:sz="4" w:space="0" w:color="auto"/>
            </w:tcBorders>
            <w:shd w:val="clear" w:color="auto" w:fill="D9D9D9"/>
            <w:vAlign w:val="center"/>
          </w:tcPr>
          <w:p w14:paraId="1A3B47C9" w14:textId="77777777" w:rsidR="000E5840" w:rsidRPr="000E5840" w:rsidRDefault="000E5840" w:rsidP="000E5840">
            <w:pPr>
              <w:spacing w:befor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2017թ.</w:t>
            </w:r>
          </w:p>
        </w:tc>
        <w:tc>
          <w:tcPr>
            <w:tcW w:w="1843" w:type="dxa"/>
            <w:tcBorders>
              <w:top w:val="single" w:sz="4" w:space="0" w:color="auto"/>
              <w:left w:val="nil"/>
              <w:bottom w:val="single" w:sz="4" w:space="0" w:color="auto"/>
              <w:right w:val="single" w:sz="4" w:space="0" w:color="auto"/>
            </w:tcBorders>
            <w:shd w:val="clear" w:color="auto" w:fill="D9D9D9"/>
          </w:tcPr>
          <w:p w14:paraId="6F3D9C85"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2018թ.1-ին  կիս.</w:t>
            </w:r>
          </w:p>
        </w:tc>
      </w:tr>
      <w:tr w:rsidR="000E5840" w:rsidRPr="000E5840" w14:paraId="665CAF02" w14:textId="77777777" w:rsidTr="00445EFC">
        <w:trPr>
          <w:trHeight w:val="283"/>
        </w:trPr>
        <w:tc>
          <w:tcPr>
            <w:tcW w:w="4992" w:type="dxa"/>
            <w:tcBorders>
              <w:top w:val="nil"/>
              <w:left w:val="single" w:sz="8" w:space="0" w:color="auto"/>
              <w:bottom w:val="single" w:sz="8" w:space="0" w:color="auto"/>
              <w:right w:val="single" w:sz="8" w:space="0" w:color="auto"/>
            </w:tcBorders>
            <w:vAlign w:val="center"/>
          </w:tcPr>
          <w:p w14:paraId="0DA99817"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1.Ընդամենը ակտիվներ</w:t>
            </w:r>
          </w:p>
        </w:tc>
        <w:tc>
          <w:tcPr>
            <w:tcW w:w="1701" w:type="dxa"/>
            <w:tcBorders>
              <w:top w:val="nil"/>
              <w:left w:val="nil"/>
              <w:bottom w:val="single" w:sz="8" w:space="0" w:color="auto"/>
              <w:right w:val="single" w:sz="8" w:space="0" w:color="auto"/>
            </w:tcBorders>
            <w:noWrap/>
            <w:vAlign w:val="center"/>
          </w:tcPr>
          <w:p w14:paraId="3E3C5451"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25,060,333.0</w:t>
            </w:r>
          </w:p>
        </w:tc>
        <w:tc>
          <w:tcPr>
            <w:tcW w:w="1559" w:type="dxa"/>
            <w:tcBorders>
              <w:top w:val="nil"/>
              <w:left w:val="nil"/>
              <w:bottom w:val="single" w:sz="8" w:space="0" w:color="auto"/>
              <w:right w:val="single" w:sz="8" w:space="0" w:color="auto"/>
            </w:tcBorders>
            <w:shd w:val="clear" w:color="auto" w:fill="auto"/>
            <w:noWrap/>
            <w:vAlign w:val="center"/>
          </w:tcPr>
          <w:p w14:paraId="2B7B767A"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28,147,379.0</w:t>
            </w:r>
          </w:p>
        </w:tc>
        <w:tc>
          <w:tcPr>
            <w:tcW w:w="1843" w:type="dxa"/>
            <w:tcBorders>
              <w:top w:val="nil"/>
              <w:left w:val="nil"/>
              <w:bottom w:val="single" w:sz="8" w:space="0" w:color="auto"/>
              <w:right w:val="single" w:sz="8" w:space="0" w:color="auto"/>
            </w:tcBorders>
            <w:shd w:val="clear" w:color="auto" w:fill="auto"/>
            <w:vAlign w:val="center"/>
          </w:tcPr>
          <w:p w14:paraId="3A7CF200"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28,107,137.0</w:t>
            </w:r>
          </w:p>
        </w:tc>
      </w:tr>
      <w:tr w:rsidR="000E5840" w:rsidRPr="000E5840" w14:paraId="55247F0E" w14:textId="77777777" w:rsidTr="00445EFC">
        <w:trPr>
          <w:trHeight w:val="282"/>
        </w:trPr>
        <w:tc>
          <w:tcPr>
            <w:tcW w:w="4992" w:type="dxa"/>
            <w:tcBorders>
              <w:top w:val="nil"/>
              <w:left w:val="single" w:sz="8" w:space="0" w:color="auto"/>
              <w:bottom w:val="single" w:sz="8" w:space="0" w:color="auto"/>
              <w:right w:val="single" w:sz="8" w:space="0" w:color="auto"/>
            </w:tcBorders>
            <w:vAlign w:val="center"/>
          </w:tcPr>
          <w:p w14:paraId="0CB2C4BC"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 xml:space="preserve"> -Ընթացիկ ակտիվներ</w:t>
            </w:r>
          </w:p>
        </w:tc>
        <w:tc>
          <w:tcPr>
            <w:tcW w:w="1701" w:type="dxa"/>
            <w:tcBorders>
              <w:top w:val="nil"/>
              <w:left w:val="nil"/>
              <w:bottom w:val="single" w:sz="8" w:space="0" w:color="auto"/>
              <w:right w:val="single" w:sz="8" w:space="0" w:color="auto"/>
            </w:tcBorders>
            <w:noWrap/>
            <w:vAlign w:val="center"/>
          </w:tcPr>
          <w:p w14:paraId="41320E14"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4,295,004.0</w:t>
            </w:r>
          </w:p>
        </w:tc>
        <w:tc>
          <w:tcPr>
            <w:tcW w:w="1559" w:type="dxa"/>
            <w:tcBorders>
              <w:top w:val="nil"/>
              <w:left w:val="nil"/>
              <w:bottom w:val="single" w:sz="8" w:space="0" w:color="auto"/>
              <w:right w:val="single" w:sz="8" w:space="0" w:color="auto"/>
            </w:tcBorders>
            <w:shd w:val="clear" w:color="auto" w:fill="auto"/>
            <w:noWrap/>
            <w:vAlign w:val="center"/>
          </w:tcPr>
          <w:p w14:paraId="3852EE6E"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7,595,950.00</w:t>
            </w:r>
          </w:p>
        </w:tc>
        <w:tc>
          <w:tcPr>
            <w:tcW w:w="1843" w:type="dxa"/>
            <w:tcBorders>
              <w:top w:val="nil"/>
              <w:left w:val="nil"/>
              <w:bottom w:val="single" w:sz="8" w:space="0" w:color="auto"/>
              <w:right w:val="single" w:sz="8" w:space="0" w:color="auto"/>
            </w:tcBorders>
            <w:shd w:val="clear" w:color="auto" w:fill="auto"/>
            <w:vAlign w:val="center"/>
          </w:tcPr>
          <w:p w14:paraId="6091D1A5"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7,844,698.00</w:t>
            </w:r>
          </w:p>
        </w:tc>
      </w:tr>
      <w:tr w:rsidR="000E5840" w:rsidRPr="000E5840" w14:paraId="2A06DF19" w14:textId="77777777" w:rsidTr="00445EFC">
        <w:trPr>
          <w:trHeight w:val="282"/>
        </w:trPr>
        <w:tc>
          <w:tcPr>
            <w:tcW w:w="4992" w:type="dxa"/>
            <w:tcBorders>
              <w:top w:val="nil"/>
              <w:left w:val="single" w:sz="8" w:space="0" w:color="auto"/>
              <w:bottom w:val="single" w:sz="8" w:space="0" w:color="auto"/>
              <w:right w:val="single" w:sz="8" w:space="0" w:color="auto"/>
            </w:tcBorders>
            <w:vAlign w:val="center"/>
          </w:tcPr>
          <w:p w14:paraId="742B2D4D"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 xml:space="preserve"> - Ոչ ընթացիկ ակտիվներ</w:t>
            </w:r>
          </w:p>
        </w:tc>
        <w:tc>
          <w:tcPr>
            <w:tcW w:w="1701" w:type="dxa"/>
            <w:tcBorders>
              <w:top w:val="nil"/>
              <w:left w:val="nil"/>
              <w:bottom w:val="single" w:sz="8" w:space="0" w:color="auto"/>
              <w:right w:val="single" w:sz="8" w:space="0" w:color="auto"/>
            </w:tcBorders>
            <w:noWrap/>
            <w:vAlign w:val="center"/>
          </w:tcPr>
          <w:p w14:paraId="3775CE6C"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20,765,329.0</w:t>
            </w:r>
          </w:p>
        </w:tc>
        <w:tc>
          <w:tcPr>
            <w:tcW w:w="1559" w:type="dxa"/>
            <w:tcBorders>
              <w:top w:val="nil"/>
              <w:left w:val="nil"/>
              <w:bottom w:val="single" w:sz="8" w:space="0" w:color="auto"/>
              <w:right w:val="single" w:sz="8" w:space="0" w:color="auto"/>
            </w:tcBorders>
            <w:shd w:val="clear" w:color="auto" w:fill="auto"/>
            <w:noWrap/>
            <w:vAlign w:val="center"/>
          </w:tcPr>
          <w:p w14:paraId="3D7CCAFE"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20,551,429.00</w:t>
            </w:r>
          </w:p>
        </w:tc>
        <w:tc>
          <w:tcPr>
            <w:tcW w:w="1843" w:type="dxa"/>
            <w:tcBorders>
              <w:top w:val="nil"/>
              <w:left w:val="nil"/>
              <w:bottom w:val="single" w:sz="8" w:space="0" w:color="auto"/>
              <w:right w:val="single" w:sz="8" w:space="0" w:color="auto"/>
            </w:tcBorders>
            <w:shd w:val="clear" w:color="auto" w:fill="auto"/>
            <w:vAlign w:val="center"/>
          </w:tcPr>
          <w:p w14:paraId="7784503B"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20,262,439.00</w:t>
            </w:r>
          </w:p>
        </w:tc>
      </w:tr>
      <w:tr w:rsidR="000E5840" w:rsidRPr="000E5840" w14:paraId="74BD26F0" w14:textId="77777777" w:rsidTr="00445EFC">
        <w:trPr>
          <w:trHeight w:val="372"/>
        </w:trPr>
        <w:tc>
          <w:tcPr>
            <w:tcW w:w="4992" w:type="dxa"/>
            <w:tcBorders>
              <w:top w:val="nil"/>
              <w:left w:val="single" w:sz="8" w:space="0" w:color="auto"/>
              <w:bottom w:val="single" w:sz="8" w:space="0" w:color="auto"/>
              <w:right w:val="single" w:sz="8" w:space="0" w:color="auto"/>
            </w:tcBorders>
            <w:vAlign w:val="center"/>
          </w:tcPr>
          <w:p w14:paraId="64A978B4" w14:textId="77777777" w:rsidR="000E5840" w:rsidRPr="000E5840" w:rsidRDefault="000E5840" w:rsidP="000E5840">
            <w:pPr>
              <w:spacing w:before="0" w:line="240" w:lineRule="auto"/>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2.Ընդամենը պարտավորություններ</w:t>
            </w:r>
          </w:p>
        </w:tc>
        <w:tc>
          <w:tcPr>
            <w:tcW w:w="1701" w:type="dxa"/>
            <w:tcBorders>
              <w:top w:val="nil"/>
              <w:left w:val="nil"/>
              <w:bottom w:val="single" w:sz="8" w:space="0" w:color="auto"/>
              <w:right w:val="single" w:sz="8" w:space="0" w:color="auto"/>
            </w:tcBorders>
            <w:noWrap/>
            <w:vAlign w:val="center"/>
          </w:tcPr>
          <w:p w14:paraId="54887B30"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15,023,710.0</w:t>
            </w:r>
          </w:p>
        </w:tc>
        <w:tc>
          <w:tcPr>
            <w:tcW w:w="1559" w:type="dxa"/>
            <w:tcBorders>
              <w:top w:val="nil"/>
              <w:left w:val="nil"/>
              <w:bottom w:val="single" w:sz="8" w:space="0" w:color="auto"/>
              <w:right w:val="single" w:sz="8" w:space="0" w:color="auto"/>
            </w:tcBorders>
            <w:shd w:val="clear" w:color="auto" w:fill="auto"/>
            <w:noWrap/>
            <w:vAlign w:val="center"/>
          </w:tcPr>
          <w:p w14:paraId="12EACC90"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16,145,792.0</w:t>
            </w:r>
          </w:p>
        </w:tc>
        <w:tc>
          <w:tcPr>
            <w:tcW w:w="1843" w:type="dxa"/>
            <w:tcBorders>
              <w:top w:val="nil"/>
              <w:left w:val="nil"/>
              <w:bottom w:val="single" w:sz="8" w:space="0" w:color="auto"/>
              <w:right w:val="single" w:sz="8" w:space="0" w:color="auto"/>
            </w:tcBorders>
            <w:shd w:val="clear" w:color="auto" w:fill="auto"/>
            <w:vAlign w:val="center"/>
          </w:tcPr>
          <w:p w14:paraId="54B667E9"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14,485,873.0</w:t>
            </w:r>
          </w:p>
        </w:tc>
      </w:tr>
      <w:tr w:rsidR="000E5840" w:rsidRPr="000E5840" w14:paraId="641E2F77" w14:textId="77777777" w:rsidTr="00445EFC">
        <w:trPr>
          <w:trHeight w:val="507"/>
        </w:trPr>
        <w:tc>
          <w:tcPr>
            <w:tcW w:w="4992" w:type="dxa"/>
            <w:tcBorders>
              <w:top w:val="nil"/>
              <w:left w:val="single" w:sz="8" w:space="0" w:color="auto"/>
              <w:bottom w:val="single" w:sz="8" w:space="0" w:color="auto"/>
              <w:right w:val="single" w:sz="8" w:space="0" w:color="auto"/>
            </w:tcBorders>
            <w:vAlign w:val="center"/>
          </w:tcPr>
          <w:p w14:paraId="178BC877" w14:textId="77777777" w:rsidR="000E5840" w:rsidRPr="000E5840" w:rsidRDefault="000E5840" w:rsidP="000E5840">
            <w:pPr>
              <w:spacing w:before="0" w:line="240" w:lineRule="auto"/>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 xml:space="preserve"> -Ընթացիկ պարտավորություններ</w:t>
            </w:r>
          </w:p>
        </w:tc>
        <w:tc>
          <w:tcPr>
            <w:tcW w:w="1701" w:type="dxa"/>
            <w:tcBorders>
              <w:top w:val="nil"/>
              <w:left w:val="nil"/>
              <w:bottom w:val="single" w:sz="8" w:space="0" w:color="auto"/>
              <w:right w:val="single" w:sz="8" w:space="0" w:color="auto"/>
            </w:tcBorders>
            <w:noWrap/>
            <w:vAlign w:val="center"/>
          </w:tcPr>
          <w:p w14:paraId="689639B2"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1,046,648.0</w:t>
            </w:r>
          </w:p>
        </w:tc>
        <w:tc>
          <w:tcPr>
            <w:tcW w:w="1559" w:type="dxa"/>
            <w:tcBorders>
              <w:top w:val="nil"/>
              <w:left w:val="nil"/>
              <w:bottom w:val="single" w:sz="8" w:space="0" w:color="auto"/>
              <w:right w:val="single" w:sz="8" w:space="0" w:color="auto"/>
            </w:tcBorders>
            <w:shd w:val="clear" w:color="auto" w:fill="auto"/>
            <w:noWrap/>
            <w:vAlign w:val="center"/>
          </w:tcPr>
          <w:p w14:paraId="663051E8"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1,809,989.00</w:t>
            </w:r>
          </w:p>
        </w:tc>
        <w:tc>
          <w:tcPr>
            <w:tcW w:w="1843" w:type="dxa"/>
            <w:tcBorders>
              <w:top w:val="nil"/>
              <w:left w:val="nil"/>
              <w:bottom w:val="single" w:sz="8" w:space="0" w:color="auto"/>
              <w:right w:val="single" w:sz="8" w:space="0" w:color="auto"/>
            </w:tcBorders>
            <w:shd w:val="clear" w:color="auto" w:fill="auto"/>
            <w:vAlign w:val="center"/>
          </w:tcPr>
          <w:p w14:paraId="66C30EDD"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844,928.00</w:t>
            </w:r>
          </w:p>
        </w:tc>
      </w:tr>
      <w:tr w:rsidR="000E5840" w:rsidRPr="000E5840" w14:paraId="0FA089A7" w14:textId="77777777" w:rsidTr="00445EFC">
        <w:trPr>
          <w:trHeight w:val="415"/>
        </w:trPr>
        <w:tc>
          <w:tcPr>
            <w:tcW w:w="4992" w:type="dxa"/>
            <w:tcBorders>
              <w:top w:val="nil"/>
              <w:left w:val="single" w:sz="8" w:space="0" w:color="auto"/>
              <w:bottom w:val="single" w:sz="8" w:space="0" w:color="auto"/>
              <w:right w:val="single" w:sz="8" w:space="0" w:color="auto"/>
            </w:tcBorders>
            <w:vAlign w:val="center"/>
          </w:tcPr>
          <w:p w14:paraId="750FD9BE" w14:textId="77777777" w:rsidR="000E5840" w:rsidRPr="000E5840" w:rsidRDefault="000E5840" w:rsidP="000E5840">
            <w:pPr>
              <w:spacing w:before="0" w:line="240" w:lineRule="auto"/>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 xml:space="preserve"> -Ոչ ընթացիկ պարտավորություններ</w:t>
            </w:r>
          </w:p>
        </w:tc>
        <w:tc>
          <w:tcPr>
            <w:tcW w:w="1701" w:type="dxa"/>
            <w:tcBorders>
              <w:top w:val="nil"/>
              <w:left w:val="nil"/>
              <w:bottom w:val="single" w:sz="8" w:space="0" w:color="auto"/>
              <w:right w:val="single" w:sz="8" w:space="0" w:color="auto"/>
            </w:tcBorders>
            <w:noWrap/>
            <w:vAlign w:val="center"/>
          </w:tcPr>
          <w:p w14:paraId="7C215557"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13,977,062.0</w:t>
            </w:r>
          </w:p>
        </w:tc>
        <w:tc>
          <w:tcPr>
            <w:tcW w:w="1559" w:type="dxa"/>
            <w:tcBorders>
              <w:top w:val="nil"/>
              <w:left w:val="nil"/>
              <w:bottom w:val="single" w:sz="8" w:space="0" w:color="auto"/>
              <w:right w:val="single" w:sz="8" w:space="0" w:color="auto"/>
            </w:tcBorders>
            <w:shd w:val="clear" w:color="auto" w:fill="auto"/>
            <w:noWrap/>
            <w:vAlign w:val="center"/>
          </w:tcPr>
          <w:p w14:paraId="25D3EC9C"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14,335,803.00</w:t>
            </w:r>
          </w:p>
        </w:tc>
        <w:tc>
          <w:tcPr>
            <w:tcW w:w="1843" w:type="dxa"/>
            <w:tcBorders>
              <w:top w:val="nil"/>
              <w:left w:val="nil"/>
              <w:bottom w:val="single" w:sz="8" w:space="0" w:color="auto"/>
              <w:right w:val="single" w:sz="8" w:space="0" w:color="auto"/>
            </w:tcBorders>
            <w:shd w:val="clear" w:color="auto" w:fill="auto"/>
            <w:vAlign w:val="center"/>
          </w:tcPr>
          <w:p w14:paraId="4E28D5D7"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13,640,945.00</w:t>
            </w:r>
          </w:p>
        </w:tc>
      </w:tr>
      <w:tr w:rsidR="000E5840" w:rsidRPr="000E5840" w14:paraId="6CD547D8" w14:textId="77777777" w:rsidTr="00445EFC">
        <w:trPr>
          <w:trHeight w:val="393"/>
        </w:trPr>
        <w:tc>
          <w:tcPr>
            <w:tcW w:w="4992" w:type="dxa"/>
            <w:tcBorders>
              <w:top w:val="nil"/>
              <w:left w:val="single" w:sz="8" w:space="0" w:color="auto"/>
              <w:bottom w:val="single" w:sz="8" w:space="0" w:color="auto"/>
              <w:right w:val="single" w:sz="8" w:space="0" w:color="auto"/>
            </w:tcBorders>
            <w:vAlign w:val="center"/>
          </w:tcPr>
          <w:p w14:paraId="1CCD7867" w14:textId="77777777" w:rsidR="000E5840" w:rsidRPr="000E5840" w:rsidRDefault="000E5840" w:rsidP="000E5840">
            <w:pPr>
              <w:spacing w:before="0" w:line="240" w:lineRule="auto"/>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3.Սեփական կապիտալ  (զուտ ակտիվներ)</w:t>
            </w:r>
          </w:p>
        </w:tc>
        <w:tc>
          <w:tcPr>
            <w:tcW w:w="1701" w:type="dxa"/>
            <w:tcBorders>
              <w:top w:val="nil"/>
              <w:left w:val="nil"/>
              <w:bottom w:val="single" w:sz="8" w:space="0" w:color="auto"/>
              <w:right w:val="single" w:sz="8" w:space="0" w:color="auto"/>
            </w:tcBorders>
            <w:noWrap/>
            <w:vAlign w:val="center"/>
          </w:tcPr>
          <w:p w14:paraId="1190CBC1"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10,036,623.0</w:t>
            </w:r>
          </w:p>
        </w:tc>
        <w:tc>
          <w:tcPr>
            <w:tcW w:w="1559" w:type="dxa"/>
            <w:tcBorders>
              <w:top w:val="nil"/>
              <w:left w:val="nil"/>
              <w:bottom w:val="single" w:sz="8" w:space="0" w:color="auto"/>
              <w:right w:val="single" w:sz="8" w:space="0" w:color="auto"/>
            </w:tcBorders>
            <w:shd w:val="clear" w:color="auto" w:fill="auto"/>
            <w:noWrap/>
            <w:vAlign w:val="center"/>
          </w:tcPr>
          <w:p w14:paraId="7AE577C3"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12,001,587.0</w:t>
            </w:r>
          </w:p>
        </w:tc>
        <w:tc>
          <w:tcPr>
            <w:tcW w:w="1843" w:type="dxa"/>
            <w:tcBorders>
              <w:top w:val="nil"/>
              <w:left w:val="nil"/>
              <w:bottom w:val="single" w:sz="8" w:space="0" w:color="auto"/>
              <w:right w:val="single" w:sz="8" w:space="0" w:color="auto"/>
            </w:tcBorders>
            <w:shd w:val="clear" w:color="auto" w:fill="auto"/>
            <w:vAlign w:val="center"/>
          </w:tcPr>
          <w:p w14:paraId="50306D13"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13,621,264.0</w:t>
            </w:r>
          </w:p>
        </w:tc>
      </w:tr>
    </w:tbl>
    <w:p w14:paraId="4D32106B" w14:textId="77777777" w:rsidR="000E5840" w:rsidRPr="000E5840" w:rsidRDefault="000E5840" w:rsidP="000E5840">
      <w:pPr>
        <w:spacing w:before="0"/>
        <w:contextualSpacing w:val="0"/>
        <w:rPr>
          <w:rFonts w:eastAsia="Calibri" w:cs="Times Armenian"/>
          <w:b w:val="0"/>
          <w:szCs w:val="22"/>
          <w:lang w:val="en-US" w:eastAsia="en-US"/>
        </w:rPr>
      </w:pPr>
    </w:p>
    <w:p w14:paraId="14ACC8E4" w14:textId="77777777" w:rsidR="000E5840" w:rsidRPr="000E5840" w:rsidRDefault="000E5840" w:rsidP="000E5840">
      <w:pPr>
        <w:spacing w:before="0"/>
        <w:contextualSpacing w:val="0"/>
        <w:rPr>
          <w:rFonts w:eastAsia="Calibri" w:cs="Times Armenian"/>
          <w:b w:val="0"/>
          <w:szCs w:val="22"/>
          <w:lang w:val="en-US" w:eastAsia="en-US"/>
        </w:rPr>
      </w:pPr>
      <w:r w:rsidRPr="000E5840">
        <w:rPr>
          <w:rFonts w:eastAsia="Calibri" w:cs="Times Armenian"/>
          <w:b w:val="0"/>
          <w:szCs w:val="22"/>
          <w:lang w:val="en-US" w:eastAsia="en-US"/>
        </w:rPr>
        <w:t>Հաշվետու ժամանակաշրջանում</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 xml:space="preserve">նախորդ ժամանակաշրջանի նկատմամբ Ընկերությունների հանրագումարային սեփական կապիտալն ավելացել է 1.96 մլրդ դրամով (19.6%), իսկ միջանկյալ ժամանակաշրջանում նախորդ նույն ժամանակաշրջանի համեմատ Ընկերությունների հանրագումարային սեփական կապիտալը ավելացել է 3.14 մլրդ դրամով (29.9%): </w:t>
      </w:r>
    </w:p>
    <w:p w14:paraId="43A39B82" w14:textId="77777777" w:rsidR="000E5840" w:rsidRPr="000E5840" w:rsidRDefault="000E5840" w:rsidP="000E5840">
      <w:pPr>
        <w:spacing w:before="0"/>
        <w:contextualSpacing w:val="0"/>
        <w:rPr>
          <w:rFonts w:eastAsia="Calibri" w:cs="Times Armenian"/>
          <w:b w:val="0"/>
          <w:szCs w:val="22"/>
          <w:lang w:val="en-US" w:eastAsia="en-US"/>
        </w:rPr>
      </w:pPr>
      <w:r w:rsidRPr="000E5840">
        <w:rPr>
          <w:rFonts w:eastAsia="Calibri" w:cs="Times Armenian"/>
          <w:b w:val="0"/>
          <w:szCs w:val="22"/>
          <w:lang w:val="en-US" w:eastAsia="en-US"/>
        </w:rPr>
        <w:t>Հայավտոկայարան ՓԲԸ շարունակական կուտակային վնասների արդյունքում Ընկերությունների հանրագումարային պարտավորությունները մոտ 1.1 անգամ գերազանցում են սեփական կապիտալի հանրագումարային մեծությանը:</w:t>
      </w:r>
    </w:p>
    <w:p w14:paraId="7691AB68" w14:textId="77777777" w:rsidR="000E5840" w:rsidRPr="000E5840" w:rsidRDefault="000E5840" w:rsidP="000E5840">
      <w:pPr>
        <w:spacing w:before="0"/>
        <w:contextualSpacing w:val="0"/>
        <w:rPr>
          <w:rFonts w:eastAsia="Calibri" w:cs="Times Armenian"/>
          <w:b w:val="0"/>
          <w:szCs w:val="22"/>
          <w:lang w:val="en-US" w:eastAsia="en-US"/>
        </w:rPr>
      </w:pPr>
      <w:r w:rsidRPr="000E5840">
        <w:rPr>
          <w:rFonts w:eastAsia="Calibri" w:cs="Times Armenian"/>
          <w:b w:val="0"/>
          <w:szCs w:val="22"/>
          <w:lang w:val="ro-RO" w:eastAsia="en-US"/>
        </w:rPr>
        <w:t>Հարկ է նշել, որ ՀՀ  կառավարության 25.05.</w:t>
      </w:r>
      <w:r w:rsidRPr="000E5840">
        <w:rPr>
          <w:rFonts w:eastAsia="Calibri" w:cs="Times Armenian"/>
          <w:b w:val="0"/>
          <w:szCs w:val="22"/>
          <w:lang w:val="en-US" w:eastAsia="en-US"/>
        </w:rPr>
        <w:t xml:space="preserve">2017թ. N575-Ա որոշմամբ հավանության է արժանացել  «Պետական գույքի մասնավորեցման 2017-2020 թվականների ծրագրի մասին ՀՀ օրենքի նախագիծը, որի մասնավորեցման ցանկում ընդգրկված է նաև Հայավտոկայարան ՓԲԸ: </w:t>
      </w:r>
    </w:p>
    <w:p w14:paraId="4D69A52C"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en-US" w:eastAsia="en-US"/>
        </w:rPr>
        <w:t>Վարկային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պարտավորությունների</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հետ</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կապված</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անհրաժեշտ</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է</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նշել</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որ</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Ընկերություն</w:t>
      </w:r>
      <w:r w:rsidRPr="000E5840">
        <w:rPr>
          <w:rFonts w:eastAsia="Calibri" w:cs="Times Armenian"/>
          <w:b w:val="0"/>
          <w:szCs w:val="22"/>
          <w:lang w:val="ro-RO" w:eastAsia="en-US"/>
        </w:rPr>
        <w:softHyphen/>
      </w:r>
      <w:r w:rsidRPr="000E5840">
        <w:rPr>
          <w:rFonts w:eastAsia="Calibri" w:cs="Times Armenian"/>
          <w:b w:val="0"/>
          <w:szCs w:val="22"/>
          <w:lang w:val="en-US" w:eastAsia="en-US"/>
        </w:rPr>
        <w:t>ները</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չունեն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ժամկետանց</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վարկային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պարտավորություններ</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ինչպես</w:t>
      </w:r>
      <w:r w:rsidRPr="000E5840">
        <w:rPr>
          <w:rFonts w:eastAsia="Calibri" w:cs="Times Armenian"/>
          <w:b w:val="0"/>
          <w:szCs w:val="22"/>
          <w:lang w:val="af-ZA" w:eastAsia="en-US"/>
        </w:rPr>
        <w:t xml:space="preserve"> </w:t>
      </w:r>
      <w:r w:rsidRPr="000E5840">
        <w:rPr>
          <w:rFonts w:eastAsia="Calibri" w:cs="Times Armenian"/>
          <w:b w:val="0"/>
          <w:szCs w:val="22"/>
          <w:lang w:val="en-US" w:eastAsia="en-US"/>
        </w:rPr>
        <w:t>նաև</w:t>
      </w:r>
      <w:r w:rsidRPr="000E5840">
        <w:rPr>
          <w:rFonts w:eastAsia="Calibri" w:cs="Times Armenian"/>
          <w:b w:val="0"/>
          <w:szCs w:val="22"/>
          <w:lang w:val="af-ZA" w:eastAsia="en-US"/>
        </w:rPr>
        <w:t xml:space="preserve"> </w:t>
      </w:r>
      <w:r w:rsidRPr="000E5840">
        <w:rPr>
          <w:rFonts w:eastAsia="Calibri" w:cs="Times Armenian"/>
          <w:b w:val="0"/>
          <w:szCs w:val="22"/>
          <w:lang w:val="en-US" w:eastAsia="en-US"/>
        </w:rPr>
        <w:t>ՀՀ</w:t>
      </w:r>
      <w:r w:rsidRPr="000E5840">
        <w:rPr>
          <w:rFonts w:eastAsia="Calibri" w:cs="Times Armenian"/>
          <w:b w:val="0"/>
          <w:szCs w:val="22"/>
          <w:lang w:val="af-ZA" w:eastAsia="en-US"/>
        </w:rPr>
        <w:t xml:space="preserve"> </w:t>
      </w:r>
      <w:r w:rsidRPr="000E5840">
        <w:rPr>
          <w:rFonts w:eastAsia="Calibri" w:cs="Times Armenian"/>
          <w:b w:val="0"/>
          <w:szCs w:val="22"/>
          <w:lang w:val="en-US" w:eastAsia="en-US"/>
        </w:rPr>
        <w:t>կառավարության</w:t>
      </w:r>
      <w:r w:rsidRPr="000E5840">
        <w:rPr>
          <w:rFonts w:eastAsia="Calibri" w:cs="Times Armenian"/>
          <w:b w:val="0"/>
          <w:szCs w:val="22"/>
          <w:lang w:val="af-ZA" w:eastAsia="en-US"/>
        </w:rPr>
        <w:t xml:space="preserve"> </w:t>
      </w:r>
      <w:r w:rsidRPr="000E5840">
        <w:rPr>
          <w:rFonts w:eastAsia="Calibri" w:cs="Times Armenian"/>
          <w:b w:val="0"/>
          <w:szCs w:val="22"/>
          <w:lang w:val="en-US" w:eastAsia="en-US"/>
        </w:rPr>
        <w:t>կողմից</w:t>
      </w:r>
      <w:r w:rsidRPr="000E5840">
        <w:rPr>
          <w:rFonts w:eastAsia="Calibri" w:cs="Times Armenian"/>
          <w:b w:val="0"/>
          <w:szCs w:val="22"/>
          <w:lang w:val="af-ZA" w:eastAsia="en-US"/>
        </w:rPr>
        <w:t xml:space="preserve"> </w:t>
      </w:r>
      <w:r w:rsidRPr="000E5840">
        <w:rPr>
          <w:rFonts w:eastAsia="Calibri" w:cs="Times Armenian"/>
          <w:b w:val="0"/>
          <w:szCs w:val="22"/>
          <w:lang w:val="en-US" w:eastAsia="en-US"/>
        </w:rPr>
        <w:t>բյուջետային</w:t>
      </w:r>
      <w:r w:rsidRPr="000E5840">
        <w:rPr>
          <w:rFonts w:eastAsia="Calibri" w:cs="Times Armenian"/>
          <w:b w:val="0"/>
          <w:szCs w:val="22"/>
          <w:lang w:val="af-ZA" w:eastAsia="en-US"/>
        </w:rPr>
        <w:t xml:space="preserve"> </w:t>
      </w:r>
      <w:r w:rsidRPr="000E5840">
        <w:rPr>
          <w:rFonts w:eastAsia="Calibri" w:cs="Times Armenian"/>
          <w:b w:val="0"/>
          <w:szCs w:val="22"/>
          <w:lang w:val="en-US" w:eastAsia="en-US"/>
        </w:rPr>
        <w:t>երաշխիքներ</w:t>
      </w:r>
      <w:r w:rsidRPr="000E5840">
        <w:rPr>
          <w:rFonts w:eastAsia="Calibri" w:cs="Times Armenian"/>
          <w:b w:val="0"/>
          <w:szCs w:val="22"/>
          <w:lang w:val="af-ZA" w:eastAsia="en-US"/>
        </w:rPr>
        <w:t xml:space="preserve"> </w:t>
      </w:r>
      <w:r w:rsidRPr="000E5840">
        <w:rPr>
          <w:rFonts w:eastAsia="Calibri" w:cs="Times Armenian"/>
          <w:b w:val="0"/>
          <w:szCs w:val="22"/>
          <w:lang w:val="en-US" w:eastAsia="en-US"/>
        </w:rPr>
        <w:t>չեն</w:t>
      </w:r>
      <w:r w:rsidRPr="000E5840">
        <w:rPr>
          <w:rFonts w:eastAsia="Calibri" w:cs="Times Armenian"/>
          <w:b w:val="0"/>
          <w:szCs w:val="22"/>
          <w:lang w:val="af-ZA" w:eastAsia="en-US"/>
        </w:rPr>
        <w:t xml:space="preserve"> ստացել</w:t>
      </w:r>
      <w:r w:rsidRPr="000E5840">
        <w:rPr>
          <w:rFonts w:eastAsia="Calibri" w:cs="Times Armenian"/>
          <w:b w:val="0"/>
          <w:szCs w:val="22"/>
          <w:lang w:val="ro-RO" w:eastAsia="en-US"/>
        </w:rPr>
        <w:t>:</w:t>
      </w:r>
    </w:p>
    <w:p w14:paraId="68F27481" w14:textId="77777777" w:rsidR="000E5840" w:rsidRPr="004742FE"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ro-RO" w:eastAsia="en-US"/>
        </w:rPr>
        <w:t xml:space="preserve"> </w:t>
      </w:r>
      <w:r w:rsidRPr="000E5840">
        <w:rPr>
          <w:rFonts w:eastAsia="Calibri" w:cs="Times Armenian"/>
          <w:b w:val="0"/>
          <w:szCs w:val="22"/>
          <w:lang w:val="en-US" w:eastAsia="en-US"/>
        </w:rPr>
        <w:t>Հարկ</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է</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նաև</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նշել</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որ</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Կարեն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Դեմիրճյանի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անվան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Երևանի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մետրոպոլիտեն</w:t>
      </w:r>
      <w:r w:rsidRPr="004742FE">
        <w:rPr>
          <w:rFonts w:eastAsia="Calibri" w:cs="Times Armenian"/>
          <w:b w:val="0"/>
          <w:szCs w:val="22"/>
          <w:lang w:val="ro-RO" w:eastAsia="en-US"/>
        </w:rPr>
        <w:t>»</w:t>
      </w:r>
      <w:r w:rsidRPr="004742FE">
        <w:rPr>
          <w:rFonts w:ascii="Calibri" w:eastAsia="Calibri" w:hAnsi="Calibri" w:cs="Calibri"/>
          <w:b w:val="0"/>
          <w:szCs w:val="22"/>
          <w:lang w:val="ro-RO" w:eastAsia="en-US"/>
        </w:rPr>
        <w:t> </w:t>
      </w:r>
      <w:r w:rsidRPr="000E5840">
        <w:rPr>
          <w:rFonts w:eastAsia="Calibri" w:cs="Times Armenian"/>
          <w:b w:val="0"/>
          <w:szCs w:val="22"/>
          <w:lang w:val="en-US" w:eastAsia="en-US"/>
        </w:rPr>
        <w:t>ՓԲԸ</w:t>
      </w:r>
      <w:r w:rsidRPr="004742FE">
        <w:rPr>
          <w:rFonts w:eastAsia="Calibri" w:cs="Times Armenian"/>
          <w:b w:val="0"/>
          <w:szCs w:val="22"/>
          <w:lang w:val="ro-RO" w:eastAsia="en-US"/>
        </w:rPr>
        <w:t>-</w:t>
      </w:r>
      <w:r w:rsidRPr="000E5840">
        <w:rPr>
          <w:rFonts w:eastAsia="Calibri" w:cs="Times Armenian"/>
          <w:b w:val="0"/>
          <w:szCs w:val="22"/>
          <w:lang w:val="en-US" w:eastAsia="en-US"/>
        </w:rPr>
        <w:t>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ՀՀ</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պետական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բյուջեից</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տրամադրվող</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սուբսիդիայի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հաշվարկներում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ներառված</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են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նաև</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միջազգային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ֆինանսական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կազմակերպու</w:t>
      </w:r>
      <w:r w:rsidRPr="004742FE">
        <w:rPr>
          <w:rFonts w:eastAsia="Calibri" w:cs="Times Armenian"/>
          <w:b w:val="0"/>
          <w:szCs w:val="22"/>
          <w:lang w:val="ro-RO" w:eastAsia="en-US"/>
        </w:rPr>
        <w:softHyphen/>
      </w:r>
      <w:r w:rsidRPr="000E5840">
        <w:rPr>
          <w:rFonts w:eastAsia="Calibri" w:cs="Times Armenian"/>
          <w:b w:val="0"/>
          <w:szCs w:val="22"/>
          <w:lang w:val="en-US" w:eastAsia="en-US"/>
        </w:rPr>
        <w:t>թյուն</w:t>
      </w:r>
      <w:r w:rsidRPr="004742FE">
        <w:rPr>
          <w:rFonts w:eastAsia="Calibri" w:cs="Times Armenian"/>
          <w:b w:val="0"/>
          <w:szCs w:val="22"/>
          <w:lang w:val="ro-RO" w:eastAsia="en-US"/>
        </w:rPr>
        <w:softHyphen/>
      </w:r>
      <w:r w:rsidRPr="000E5840">
        <w:rPr>
          <w:rFonts w:eastAsia="Calibri" w:cs="Times Armenian"/>
          <w:b w:val="0"/>
          <w:szCs w:val="22"/>
          <w:lang w:val="en-US" w:eastAsia="en-US"/>
        </w:rPr>
        <w:t>ների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աջակցությամբ</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իրականացվող</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վարկային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ծրագրերի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շրջանակներում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այս</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ընկերու</w:t>
      </w:r>
      <w:r w:rsidRPr="004742FE">
        <w:rPr>
          <w:rFonts w:eastAsia="Calibri" w:cs="Times Armenian"/>
          <w:b w:val="0"/>
          <w:szCs w:val="22"/>
          <w:lang w:val="ro-RO" w:eastAsia="en-US"/>
        </w:rPr>
        <w:softHyphen/>
      </w:r>
      <w:r w:rsidRPr="000E5840">
        <w:rPr>
          <w:rFonts w:eastAsia="Calibri" w:cs="Times Armenian"/>
          <w:b w:val="0"/>
          <w:szCs w:val="22"/>
          <w:lang w:val="en-US" w:eastAsia="en-US"/>
        </w:rPr>
        <w:t>թյանը</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ենթավարկային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պայմանագրերով</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տրամադրված</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վարկերի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մայր</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գումարների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և</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տոկոսների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մարումները</w:t>
      </w:r>
      <w:r w:rsidRPr="004742FE">
        <w:rPr>
          <w:rFonts w:eastAsia="Calibri" w:cs="Times Armenian"/>
          <w:b w:val="0"/>
          <w:szCs w:val="22"/>
          <w:lang w:val="ro-RO" w:eastAsia="en-US"/>
        </w:rPr>
        <w:t>:</w:t>
      </w:r>
    </w:p>
    <w:p w14:paraId="386C6BCE" w14:textId="77777777" w:rsidR="000E5840" w:rsidRPr="004742FE"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en-US" w:eastAsia="en-US"/>
        </w:rPr>
        <w:t>Ընկերությունները</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ներգրավված</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չեն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այնպիսի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տեղական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կամ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միջազգային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դատական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վարույթներում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որոնք</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կարող</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են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էական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ազդեցություն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ունենալ</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իրենց</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ֆինանսական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վիճակի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վրա</w:t>
      </w:r>
      <w:r w:rsidRPr="004742FE">
        <w:rPr>
          <w:rFonts w:eastAsia="Calibri" w:cs="Times Armenian"/>
          <w:b w:val="0"/>
          <w:szCs w:val="22"/>
          <w:lang w:val="ro-RO" w:eastAsia="en-US"/>
        </w:rPr>
        <w:t xml:space="preserve">: </w:t>
      </w:r>
    </w:p>
    <w:p w14:paraId="327089BD" w14:textId="77777777" w:rsidR="000E5840" w:rsidRPr="004742FE"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en-US" w:eastAsia="en-US"/>
        </w:rPr>
        <w:t>Ընկերությունների</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հարկաբյուջետային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ռիսկերի</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գնահատման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համար</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կիրառված</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ֆինան</w:t>
      </w:r>
      <w:r w:rsidRPr="000E5840">
        <w:rPr>
          <w:rFonts w:eastAsia="Calibri" w:cs="Times Armenian"/>
          <w:b w:val="0"/>
          <w:szCs w:val="22"/>
          <w:lang w:val="ro-RO" w:eastAsia="en-US"/>
        </w:rPr>
        <w:softHyphen/>
      </w:r>
      <w:r w:rsidRPr="000E5840">
        <w:rPr>
          <w:rFonts w:eastAsia="Calibri" w:cs="Times Armenian"/>
          <w:b w:val="0"/>
          <w:szCs w:val="22"/>
          <w:lang w:val="en-US" w:eastAsia="en-US"/>
        </w:rPr>
        <w:t>սական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գործակիցների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ամփոփ</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արդյունքները</w:t>
      </w:r>
      <w:r w:rsidRPr="000E5840">
        <w:rPr>
          <w:rFonts w:eastAsia="Calibri" w:cs="Times Armenian"/>
          <w:b w:val="0"/>
          <w:szCs w:val="22"/>
          <w:lang w:val="ro-RO" w:eastAsia="en-US"/>
        </w:rPr>
        <w:t xml:space="preserve"> և </w:t>
      </w:r>
      <w:r w:rsidRPr="000E5840">
        <w:rPr>
          <w:rFonts w:eastAsia="Calibri" w:cs="Times Armenian"/>
          <w:b w:val="0"/>
          <w:szCs w:val="22"/>
          <w:lang w:val="en-US" w:eastAsia="en-US"/>
        </w:rPr>
        <w:t>պրակտիկայում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ընդունված</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թույլատրելի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սահմանային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նորմաները</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ներկայացված</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են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աղյուսակ</w:t>
      </w:r>
      <w:r w:rsidRPr="000E5840">
        <w:rPr>
          <w:rFonts w:eastAsia="Calibri" w:cs="Times Armenian"/>
          <w:b w:val="0"/>
          <w:szCs w:val="22"/>
          <w:lang w:val="ro-RO" w:eastAsia="en-US"/>
        </w:rPr>
        <w:t xml:space="preserve"> 8-</w:t>
      </w:r>
      <w:r w:rsidRPr="000E5840">
        <w:rPr>
          <w:rFonts w:eastAsia="Calibri" w:cs="Times Armenian"/>
          <w:b w:val="0"/>
          <w:szCs w:val="22"/>
          <w:lang w:val="en-US" w:eastAsia="en-US"/>
        </w:rPr>
        <w:t>ում</w:t>
      </w:r>
      <w:r w:rsidRPr="000E5840">
        <w:rPr>
          <w:rFonts w:eastAsia="Calibri" w:cs="Times Armenian"/>
          <w:b w:val="0"/>
          <w:szCs w:val="22"/>
          <w:lang w:val="ro-RO" w:eastAsia="en-US"/>
        </w:rPr>
        <w:t xml:space="preserve">: </w:t>
      </w:r>
    </w:p>
    <w:p w14:paraId="2260F194" w14:textId="77777777" w:rsidR="000E5840" w:rsidRPr="004742FE" w:rsidRDefault="000E5840" w:rsidP="000E5840">
      <w:pPr>
        <w:spacing w:before="0" w:line="240" w:lineRule="auto"/>
        <w:contextualSpacing w:val="0"/>
        <w:rPr>
          <w:rFonts w:eastAsia="Calibri" w:cs="Times Armenian"/>
          <w:i/>
          <w:szCs w:val="22"/>
          <w:lang w:val="ro-RO" w:eastAsia="en-US"/>
        </w:rPr>
      </w:pPr>
      <w:r w:rsidRPr="000E5840">
        <w:rPr>
          <w:rFonts w:eastAsia="Calibri" w:cs="Times Armenian"/>
          <w:i/>
          <w:szCs w:val="22"/>
          <w:lang w:val="en-US" w:eastAsia="en-US"/>
        </w:rPr>
        <w:t>Աղյուսակ</w:t>
      </w:r>
      <w:r w:rsidRPr="004742FE">
        <w:rPr>
          <w:rFonts w:eastAsia="Calibri" w:cs="Times Armenian"/>
          <w:i/>
          <w:szCs w:val="22"/>
          <w:lang w:val="ro-RO" w:eastAsia="en-US"/>
        </w:rPr>
        <w:t xml:space="preserve"> 8. </w:t>
      </w:r>
      <w:r w:rsidRPr="000E5840">
        <w:rPr>
          <w:rFonts w:eastAsia="Calibri" w:cs="Times Armenian"/>
          <w:i/>
          <w:szCs w:val="22"/>
          <w:lang w:val="en-US" w:eastAsia="en-US"/>
        </w:rPr>
        <w:t>Տրանսպորտի</w:t>
      </w:r>
      <w:r w:rsidRPr="004742FE">
        <w:rPr>
          <w:rFonts w:eastAsia="Calibri" w:cs="Times Armenian"/>
          <w:i/>
          <w:szCs w:val="22"/>
          <w:lang w:val="ro-RO" w:eastAsia="en-US"/>
        </w:rPr>
        <w:t xml:space="preserve"> </w:t>
      </w:r>
      <w:r w:rsidRPr="000E5840">
        <w:rPr>
          <w:rFonts w:eastAsia="Calibri" w:cs="Times Armenian"/>
          <w:i/>
          <w:szCs w:val="22"/>
          <w:lang w:val="en-US" w:eastAsia="en-US"/>
        </w:rPr>
        <w:t>ոլորտի</w:t>
      </w:r>
      <w:r w:rsidRPr="004742FE">
        <w:rPr>
          <w:rFonts w:eastAsia="Calibri" w:cs="Times Armenian"/>
          <w:i/>
          <w:szCs w:val="22"/>
          <w:lang w:val="ro-RO" w:eastAsia="en-US"/>
        </w:rPr>
        <w:t xml:space="preserve"> </w:t>
      </w:r>
      <w:r w:rsidRPr="000E5840">
        <w:rPr>
          <w:rFonts w:eastAsia="Calibri" w:cs="Times Armenian"/>
          <w:i/>
          <w:szCs w:val="22"/>
          <w:lang w:val="en-US" w:eastAsia="en-US"/>
        </w:rPr>
        <w:t>պետական</w:t>
      </w:r>
      <w:r w:rsidRPr="004742FE">
        <w:rPr>
          <w:rFonts w:eastAsia="Calibri" w:cs="Times Armenian"/>
          <w:i/>
          <w:szCs w:val="22"/>
          <w:lang w:val="ro-RO" w:eastAsia="en-US"/>
        </w:rPr>
        <w:t xml:space="preserve"> </w:t>
      </w:r>
      <w:r w:rsidRPr="000E5840">
        <w:rPr>
          <w:rFonts w:eastAsia="Calibri" w:cs="Times Armenian"/>
          <w:i/>
          <w:szCs w:val="22"/>
          <w:lang w:val="en-US" w:eastAsia="en-US"/>
        </w:rPr>
        <w:t>ընկերությունների</w:t>
      </w:r>
      <w:r w:rsidRPr="004742FE">
        <w:rPr>
          <w:rFonts w:eastAsia="Calibri" w:cs="Times Armenian"/>
          <w:i/>
          <w:szCs w:val="22"/>
          <w:lang w:val="ro-RO" w:eastAsia="en-US"/>
        </w:rPr>
        <w:t xml:space="preserve"> </w:t>
      </w:r>
      <w:r w:rsidRPr="000E5840">
        <w:rPr>
          <w:rFonts w:eastAsia="Calibri" w:cs="Times Armenian"/>
          <w:i/>
          <w:szCs w:val="22"/>
          <w:lang w:val="en-US" w:eastAsia="en-US"/>
        </w:rPr>
        <w:t>հանրագումարային</w:t>
      </w:r>
      <w:r w:rsidRPr="004742FE">
        <w:rPr>
          <w:rFonts w:eastAsia="Calibri" w:cs="Times Armenian"/>
          <w:i/>
          <w:szCs w:val="22"/>
          <w:lang w:val="ro-RO" w:eastAsia="en-US"/>
        </w:rPr>
        <w:t xml:space="preserve"> </w:t>
      </w:r>
      <w:r w:rsidRPr="000E5840">
        <w:rPr>
          <w:rFonts w:eastAsia="Calibri" w:cs="Times Armenian"/>
          <w:i/>
          <w:szCs w:val="22"/>
          <w:lang w:val="en-US" w:eastAsia="en-US"/>
        </w:rPr>
        <w:t>ֆինանսական</w:t>
      </w:r>
      <w:r w:rsidRPr="004742FE">
        <w:rPr>
          <w:rFonts w:eastAsia="Calibri" w:cs="Times Armenian"/>
          <w:i/>
          <w:szCs w:val="22"/>
          <w:lang w:val="ro-RO" w:eastAsia="en-US"/>
        </w:rPr>
        <w:t xml:space="preserve"> </w:t>
      </w:r>
      <w:r w:rsidRPr="000E5840">
        <w:rPr>
          <w:rFonts w:eastAsia="Calibri" w:cs="Times Armenian"/>
          <w:i/>
          <w:szCs w:val="22"/>
          <w:lang w:val="en-US" w:eastAsia="en-US"/>
        </w:rPr>
        <w:t>ցուցանիշները</w:t>
      </w:r>
      <w:r w:rsidRPr="004742FE">
        <w:rPr>
          <w:rFonts w:eastAsia="Calibri" w:cs="Times Armenian"/>
          <w:i/>
          <w:szCs w:val="22"/>
          <w:lang w:val="ro-RO" w:eastAsia="en-US"/>
        </w:rPr>
        <w:t>.</w:t>
      </w:r>
    </w:p>
    <w:p w14:paraId="7C206D0A" w14:textId="77777777" w:rsidR="000E5840" w:rsidRPr="004742FE" w:rsidRDefault="000E5840" w:rsidP="000E5840">
      <w:pPr>
        <w:spacing w:before="0" w:line="240" w:lineRule="auto"/>
        <w:contextualSpacing w:val="0"/>
        <w:rPr>
          <w:rFonts w:eastAsia="Calibri" w:cs="Times Armenian"/>
          <w:szCs w:val="22"/>
          <w:lang w:val="ro-RO" w:eastAsia="en-US"/>
        </w:rPr>
      </w:pPr>
    </w:p>
    <w:tbl>
      <w:tblPr>
        <w:tblW w:w="9747" w:type="dxa"/>
        <w:tblLayout w:type="fixed"/>
        <w:tblLook w:val="04A0" w:firstRow="1" w:lastRow="0" w:firstColumn="1" w:lastColumn="0" w:noHBand="0" w:noVBand="1"/>
      </w:tblPr>
      <w:tblGrid>
        <w:gridCol w:w="3936"/>
        <w:gridCol w:w="992"/>
        <w:gridCol w:w="1134"/>
        <w:gridCol w:w="1276"/>
        <w:gridCol w:w="2409"/>
      </w:tblGrid>
      <w:tr w:rsidR="000E5840" w:rsidRPr="000E5840" w14:paraId="6BF43FC8" w14:textId="77777777" w:rsidTr="00445EFC">
        <w:trPr>
          <w:trHeight w:val="691"/>
        </w:trPr>
        <w:tc>
          <w:tcPr>
            <w:tcW w:w="3936" w:type="dxa"/>
            <w:tcBorders>
              <w:top w:val="single" w:sz="4" w:space="0" w:color="auto"/>
              <w:left w:val="single" w:sz="12" w:space="0" w:color="auto"/>
              <w:bottom w:val="single" w:sz="4" w:space="0" w:color="auto"/>
              <w:right w:val="single" w:sz="4" w:space="0" w:color="auto"/>
            </w:tcBorders>
            <w:shd w:val="clear" w:color="auto" w:fill="D9D9D9"/>
          </w:tcPr>
          <w:p w14:paraId="03041445" w14:textId="77777777" w:rsidR="000E5840" w:rsidRPr="000E5840" w:rsidRDefault="000E5840" w:rsidP="000E5840">
            <w:pPr>
              <w:spacing w:before="0"/>
              <w:ind w:firstLine="0"/>
              <w:contextualSpacing w:val="0"/>
              <w:jc w:val="center"/>
              <w:rPr>
                <w:rFonts w:eastAsia="Calibri" w:cs="Times Armenian"/>
                <w:sz w:val="20"/>
                <w:szCs w:val="20"/>
                <w:lang w:val="en-US" w:eastAsia="en-US"/>
              </w:rPr>
            </w:pPr>
            <w:r w:rsidRPr="000E5840">
              <w:rPr>
                <w:rFonts w:eastAsia="Calibri" w:cs="Times Armenian"/>
                <w:sz w:val="20"/>
                <w:szCs w:val="20"/>
                <w:lang w:val="en-US" w:eastAsia="en-US"/>
              </w:rPr>
              <w:t>Ցուցանիշ</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4E8A4374" w14:textId="77777777" w:rsidR="000E5840" w:rsidRPr="000E5840" w:rsidRDefault="000E5840" w:rsidP="000E5840">
            <w:pPr>
              <w:spacing w:before="0"/>
              <w:ind w:firstLine="0"/>
              <w:contextualSpacing w:val="0"/>
              <w:jc w:val="center"/>
              <w:rPr>
                <w:rFonts w:eastAsia="Calibri" w:cs="Times Armenian"/>
                <w:sz w:val="20"/>
                <w:szCs w:val="20"/>
                <w:lang w:val="en-US" w:eastAsia="en-US"/>
              </w:rPr>
            </w:pPr>
            <w:r w:rsidRPr="000E5840">
              <w:rPr>
                <w:rFonts w:eastAsia="Calibri" w:cs="Times Armenian"/>
                <w:sz w:val="20"/>
                <w:szCs w:val="20"/>
                <w:lang w:val="en-US" w:eastAsia="en-US"/>
              </w:rPr>
              <w:t>2016թ.</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94A8F50" w14:textId="77777777" w:rsidR="000E5840" w:rsidRPr="000E5840" w:rsidRDefault="000E5840" w:rsidP="000E5840">
            <w:pPr>
              <w:spacing w:before="0"/>
              <w:ind w:firstLine="0"/>
              <w:contextualSpacing w:val="0"/>
              <w:jc w:val="center"/>
              <w:rPr>
                <w:rFonts w:eastAsia="Calibri" w:cs="Times Armenian"/>
                <w:sz w:val="20"/>
                <w:szCs w:val="20"/>
                <w:lang w:val="en-US" w:eastAsia="en-US"/>
              </w:rPr>
            </w:pPr>
            <w:r w:rsidRPr="000E5840">
              <w:rPr>
                <w:rFonts w:eastAsia="Calibri" w:cs="Times Armenian"/>
                <w:sz w:val="20"/>
                <w:szCs w:val="20"/>
                <w:lang w:val="en-US" w:eastAsia="en-US"/>
              </w:rPr>
              <w:t>2017թ.</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2C68B632" w14:textId="77777777" w:rsidR="000E5840" w:rsidRPr="000E5840" w:rsidRDefault="000E5840" w:rsidP="000E5840">
            <w:pPr>
              <w:spacing w:before="0" w:line="240" w:lineRule="auto"/>
              <w:ind w:firstLine="0"/>
              <w:contextualSpacing w:val="0"/>
              <w:jc w:val="center"/>
              <w:rPr>
                <w:rFonts w:eastAsia="Calibri" w:cs="Times Armenian"/>
                <w:sz w:val="20"/>
                <w:szCs w:val="20"/>
                <w:lang w:val="en-US" w:eastAsia="en-US"/>
              </w:rPr>
            </w:pPr>
            <w:r w:rsidRPr="000E5840">
              <w:rPr>
                <w:rFonts w:eastAsia="Calibri" w:cs="Times Armenian"/>
                <w:sz w:val="20"/>
                <w:szCs w:val="20"/>
                <w:lang w:val="en-US" w:eastAsia="en-US"/>
              </w:rPr>
              <w:t>2018թ.</w:t>
            </w:r>
          </w:p>
          <w:p w14:paraId="4822769A" w14:textId="77777777" w:rsidR="000E5840" w:rsidRPr="000E5840" w:rsidRDefault="000E5840" w:rsidP="000E5840">
            <w:pPr>
              <w:spacing w:before="0" w:line="240" w:lineRule="auto"/>
              <w:ind w:firstLine="0"/>
              <w:contextualSpacing w:val="0"/>
              <w:jc w:val="center"/>
              <w:rPr>
                <w:rFonts w:eastAsia="Calibri" w:cs="Times Armenian"/>
                <w:sz w:val="20"/>
                <w:szCs w:val="20"/>
                <w:lang w:val="en-US" w:eastAsia="en-US"/>
              </w:rPr>
            </w:pPr>
            <w:r w:rsidRPr="000E5840">
              <w:rPr>
                <w:rFonts w:eastAsia="Calibri" w:cs="Times Armenian"/>
                <w:sz w:val="20"/>
                <w:szCs w:val="20"/>
                <w:lang w:val="en-US" w:eastAsia="en-US"/>
              </w:rPr>
              <w:t>1-ին    կիս.</w:t>
            </w:r>
          </w:p>
        </w:tc>
        <w:tc>
          <w:tcPr>
            <w:tcW w:w="2409" w:type="dxa"/>
            <w:tcBorders>
              <w:top w:val="single" w:sz="4" w:space="0" w:color="auto"/>
              <w:left w:val="single" w:sz="4" w:space="0" w:color="auto"/>
              <w:bottom w:val="single" w:sz="4" w:space="0" w:color="auto"/>
              <w:right w:val="single" w:sz="12" w:space="0" w:color="auto"/>
            </w:tcBorders>
            <w:shd w:val="clear" w:color="auto" w:fill="D9D9D9"/>
          </w:tcPr>
          <w:p w14:paraId="6D2CD500" w14:textId="77777777" w:rsidR="000E5840" w:rsidRPr="000E5840" w:rsidRDefault="000E5840" w:rsidP="000E5840">
            <w:pPr>
              <w:spacing w:before="0" w:line="240" w:lineRule="auto"/>
              <w:contextualSpacing w:val="0"/>
              <w:jc w:val="center"/>
              <w:rPr>
                <w:rFonts w:eastAsia="Calibri" w:cs="Times Armenian"/>
                <w:sz w:val="20"/>
                <w:szCs w:val="20"/>
                <w:lang w:val="en-US" w:eastAsia="en-US"/>
              </w:rPr>
            </w:pPr>
            <w:r w:rsidRPr="000E5840">
              <w:rPr>
                <w:rFonts w:eastAsia="Calibri" w:cs="Times Armenian"/>
                <w:sz w:val="20"/>
                <w:szCs w:val="20"/>
                <w:lang w:val="en-US" w:eastAsia="en-US"/>
              </w:rPr>
              <w:t>Թույլատրելի սահմանային նորմա</w:t>
            </w:r>
          </w:p>
        </w:tc>
      </w:tr>
      <w:tr w:rsidR="000E5840" w:rsidRPr="000E5840" w14:paraId="168F1BB7" w14:textId="77777777" w:rsidTr="00445EFC">
        <w:trPr>
          <w:trHeight w:val="361"/>
        </w:trPr>
        <w:tc>
          <w:tcPr>
            <w:tcW w:w="3936" w:type="dxa"/>
            <w:tcBorders>
              <w:top w:val="single" w:sz="4" w:space="0" w:color="auto"/>
              <w:left w:val="single" w:sz="12" w:space="0" w:color="auto"/>
              <w:bottom w:val="single" w:sz="4" w:space="0" w:color="auto"/>
              <w:right w:val="single" w:sz="4" w:space="0" w:color="auto"/>
            </w:tcBorders>
          </w:tcPr>
          <w:p w14:paraId="143FD352" w14:textId="77777777" w:rsidR="000E5840" w:rsidRPr="000E5840" w:rsidRDefault="000E5840" w:rsidP="000E5840">
            <w:pPr>
              <w:spacing w:before="0" w:line="240" w:lineRule="auto"/>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Ծախսերի վերականգնման գործակից</w:t>
            </w:r>
          </w:p>
        </w:tc>
        <w:tc>
          <w:tcPr>
            <w:tcW w:w="992" w:type="dxa"/>
            <w:tcBorders>
              <w:top w:val="single" w:sz="4" w:space="0" w:color="auto"/>
              <w:left w:val="single" w:sz="4" w:space="0" w:color="auto"/>
              <w:bottom w:val="single" w:sz="4" w:space="0" w:color="auto"/>
              <w:right w:val="single" w:sz="4" w:space="0" w:color="auto"/>
            </w:tcBorders>
          </w:tcPr>
          <w:p w14:paraId="6F9AA769"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1.0</w:t>
            </w:r>
          </w:p>
        </w:tc>
        <w:tc>
          <w:tcPr>
            <w:tcW w:w="1134" w:type="dxa"/>
            <w:tcBorders>
              <w:top w:val="single" w:sz="4" w:space="0" w:color="auto"/>
              <w:left w:val="single" w:sz="4" w:space="0" w:color="auto"/>
              <w:bottom w:val="single" w:sz="4" w:space="0" w:color="auto"/>
              <w:right w:val="single" w:sz="4" w:space="0" w:color="auto"/>
            </w:tcBorders>
          </w:tcPr>
          <w:p w14:paraId="1B1550F2"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1.3</w:t>
            </w:r>
          </w:p>
        </w:tc>
        <w:tc>
          <w:tcPr>
            <w:tcW w:w="1276" w:type="dxa"/>
            <w:tcBorders>
              <w:top w:val="single" w:sz="4" w:space="0" w:color="auto"/>
              <w:left w:val="single" w:sz="4" w:space="0" w:color="auto"/>
              <w:bottom w:val="single" w:sz="4" w:space="0" w:color="auto"/>
              <w:right w:val="single" w:sz="4" w:space="0" w:color="auto"/>
            </w:tcBorders>
          </w:tcPr>
          <w:p w14:paraId="1BCF19AD"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1.2</w:t>
            </w:r>
          </w:p>
        </w:tc>
        <w:tc>
          <w:tcPr>
            <w:tcW w:w="2409" w:type="dxa"/>
            <w:tcBorders>
              <w:top w:val="single" w:sz="4" w:space="0" w:color="auto"/>
              <w:left w:val="single" w:sz="4" w:space="0" w:color="auto"/>
              <w:bottom w:val="single" w:sz="4" w:space="0" w:color="auto"/>
              <w:right w:val="single" w:sz="12" w:space="0" w:color="auto"/>
            </w:tcBorders>
          </w:tcPr>
          <w:p w14:paraId="7318B971"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Առնվազն 1</w:t>
            </w:r>
          </w:p>
        </w:tc>
      </w:tr>
      <w:tr w:rsidR="000E5840" w:rsidRPr="000E5840" w14:paraId="36795DBB" w14:textId="77777777" w:rsidTr="00445EFC">
        <w:trPr>
          <w:trHeight w:val="225"/>
        </w:trPr>
        <w:tc>
          <w:tcPr>
            <w:tcW w:w="3936" w:type="dxa"/>
            <w:tcBorders>
              <w:top w:val="single" w:sz="4" w:space="0" w:color="auto"/>
              <w:left w:val="single" w:sz="12" w:space="0" w:color="auto"/>
              <w:bottom w:val="single" w:sz="4" w:space="0" w:color="auto"/>
              <w:right w:val="single" w:sz="4" w:space="0" w:color="auto"/>
            </w:tcBorders>
          </w:tcPr>
          <w:p w14:paraId="0B26F21B" w14:textId="77777777" w:rsidR="000E5840" w:rsidRPr="000E5840" w:rsidRDefault="000E5840" w:rsidP="000E5840">
            <w:pPr>
              <w:spacing w:before="0" w:line="240" w:lineRule="auto"/>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Զուտ շահույթի մարժա    (%)</w:t>
            </w:r>
          </w:p>
        </w:tc>
        <w:tc>
          <w:tcPr>
            <w:tcW w:w="992" w:type="dxa"/>
            <w:tcBorders>
              <w:top w:val="single" w:sz="4" w:space="0" w:color="auto"/>
              <w:left w:val="single" w:sz="4" w:space="0" w:color="auto"/>
              <w:bottom w:val="single" w:sz="4" w:space="0" w:color="auto"/>
              <w:right w:val="single" w:sz="4" w:space="0" w:color="auto"/>
            </w:tcBorders>
          </w:tcPr>
          <w:p w14:paraId="7022B93E"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19.4</w:t>
            </w:r>
          </w:p>
        </w:tc>
        <w:tc>
          <w:tcPr>
            <w:tcW w:w="1134" w:type="dxa"/>
            <w:tcBorders>
              <w:top w:val="single" w:sz="4" w:space="0" w:color="auto"/>
              <w:left w:val="single" w:sz="4" w:space="0" w:color="auto"/>
              <w:bottom w:val="single" w:sz="4" w:space="0" w:color="auto"/>
              <w:right w:val="single" w:sz="4" w:space="0" w:color="auto"/>
            </w:tcBorders>
          </w:tcPr>
          <w:p w14:paraId="7F296BA4"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25.8</w:t>
            </w:r>
          </w:p>
        </w:tc>
        <w:tc>
          <w:tcPr>
            <w:tcW w:w="1276" w:type="dxa"/>
            <w:tcBorders>
              <w:top w:val="single" w:sz="4" w:space="0" w:color="auto"/>
              <w:left w:val="single" w:sz="4" w:space="0" w:color="auto"/>
              <w:bottom w:val="single" w:sz="4" w:space="0" w:color="auto"/>
              <w:right w:val="single" w:sz="4" w:space="0" w:color="auto"/>
            </w:tcBorders>
          </w:tcPr>
          <w:p w14:paraId="731376F9"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33.8</w:t>
            </w:r>
          </w:p>
        </w:tc>
        <w:tc>
          <w:tcPr>
            <w:tcW w:w="2409" w:type="dxa"/>
            <w:tcBorders>
              <w:top w:val="single" w:sz="4" w:space="0" w:color="auto"/>
              <w:left w:val="single" w:sz="4" w:space="0" w:color="auto"/>
              <w:bottom w:val="single" w:sz="4" w:space="0" w:color="auto"/>
              <w:right w:val="single" w:sz="12" w:space="0" w:color="auto"/>
            </w:tcBorders>
          </w:tcPr>
          <w:p w14:paraId="4CC82D29"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Առնվազն 8%</w:t>
            </w:r>
          </w:p>
        </w:tc>
      </w:tr>
      <w:tr w:rsidR="000E5840" w:rsidRPr="000E5840" w14:paraId="701D661C" w14:textId="77777777" w:rsidTr="00445EFC">
        <w:trPr>
          <w:trHeight w:val="231"/>
        </w:trPr>
        <w:tc>
          <w:tcPr>
            <w:tcW w:w="3936" w:type="dxa"/>
            <w:tcBorders>
              <w:top w:val="single" w:sz="4" w:space="0" w:color="auto"/>
              <w:left w:val="single" w:sz="12" w:space="0" w:color="auto"/>
              <w:bottom w:val="single" w:sz="4" w:space="0" w:color="auto"/>
              <w:right w:val="single" w:sz="4" w:space="0" w:color="auto"/>
            </w:tcBorders>
          </w:tcPr>
          <w:p w14:paraId="690D8E9F" w14:textId="77777777" w:rsidR="000E5840" w:rsidRPr="000E5840" w:rsidRDefault="000E5840" w:rsidP="000E5840">
            <w:pPr>
              <w:spacing w:before="0" w:line="240" w:lineRule="auto"/>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Արագ իրացվելիության գործակից</w:t>
            </w:r>
          </w:p>
        </w:tc>
        <w:tc>
          <w:tcPr>
            <w:tcW w:w="992" w:type="dxa"/>
            <w:tcBorders>
              <w:top w:val="single" w:sz="4" w:space="0" w:color="auto"/>
              <w:left w:val="single" w:sz="4" w:space="0" w:color="auto"/>
              <w:bottom w:val="single" w:sz="4" w:space="0" w:color="auto"/>
              <w:right w:val="single" w:sz="4" w:space="0" w:color="auto"/>
            </w:tcBorders>
          </w:tcPr>
          <w:p w14:paraId="482552BC"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3.4</w:t>
            </w:r>
          </w:p>
        </w:tc>
        <w:tc>
          <w:tcPr>
            <w:tcW w:w="1134" w:type="dxa"/>
            <w:tcBorders>
              <w:top w:val="single" w:sz="4" w:space="0" w:color="auto"/>
              <w:left w:val="single" w:sz="4" w:space="0" w:color="auto"/>
              <w:bottom w:val="single" w:sz="4" w:space="0" w:color="auto"/>
              <w:right w:val="single" w:sz="4" w:space="0" w:color="auto"/>
            </w:tcBorders>
          </w:tcPr>
          <w:p w14:paraId="5AE3E27E"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3.8</w:t>
            </w:r>
          </w:p>
        </w:tc>
        <w:tc>
          <w:tcPr>
            <w:tcW w:w="1276" w:type="dxa"/>
            <w:tcBorders>
              <w:top w:val="single" w:sz="4" w:space="0" w:color="auto"/>
              <w:left w:val="single" w:sz="4" w:space="0" w:color="auto"/>
              <w:bottom w:val="single" w:sz="4" w:space="0" w:color="auto"/>
              <w:right w:val="single" w:sz="4" w:space="0" w:color="auto"/>
            </w:tcBorders>
          </w:tcPr>
          <w:p w14:paraId="7374E0B3"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8.4</w:t>
            </w:r>
          </w:p>
        </w:tc>
        <w:tc>
          <w:tcPr>
            <w:tcW w:w="2409" w:type="dxa"/>
            <w:tcBorders>
              <w:top w:val="single" w:sz="4" w:space="0" w:color="auto"/>
              <w:left w:val="single" w:sz="4" w:space="0" w:color="auto"/>
              <w:bottom w:val="single" w:sz="4" w:space="0" w:color="auto"/>
              <w:right w:val="single" w:sz="12" w:space="0" w:color="auto"/>
            </w:tcBorders>
          </w:tcPr>
          <w:p w14:paraId="65DD2691"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Առնվազն 1</w:t>
            </w:r>
          </w:p>
        </w:tc>
      </w:tr>
      <w:tr w:rsidR="000E5840" w:rsidRPr="000E5840" w14:paraId="7E797D28" w14:textId="77777777" w:rsidTr="00445EFC">
        <w:trPr>
          <w:trHeight w:val="596"/>
        </w:trPr>
        <w:tc>
          <w:tcPr>
            <w:tcW w:w="3936" w:type="dxa"/>
            <w:tcBorders>
              <w:top w:val="single" w:sz="4" w:space="0" w:color="auto"/>
              <w:left w:val="single" w:sz="12" w:space="0" w:color="auto"/>
              <w:bottom w:val="single" w:sz="4" w:space="0" w:color="auto"/>
              <w:right w:val="single" w:sz="4" w:space="0" w:color="auto"/>
            </w:tcBorders>
          </w:tcPr>
          <w:p w14:paraId="32E32D6B" w14:textId="77777777" w:rsidR="000E5840" w:rsidRPr="000E5840" w:rsidRDefault="000E5840" w:rsidP="000E5840">
            <w:pPr>
              <w:spacing w:before="0" w:line="240" w:lineRule="auto"/>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Դեբիտորական պարտքերի շրջանառություն     (օր)</w:t>
            </w:r>
          </w:p>
        </w:tc>
        <w:tc>
          <w:tcPr>
            <w:tcW w:w="992" w:type="dxa"/>
            <w:tcBorders>
              <w:top w:val="single" w:sz="4" w:space="0" w:color="auto"/>
              <w:left w:val="single" w:sz="4" w:space="0" w:color="auto"/>
              <w:bottom w:val="single" w:sz="4" w:space="0" w:color="auto"/>
              <w:right w:val="single" w:sz="4" w:space="0" w:color="auto"/>
            </w:tcBorders>
          </w:tcPr>
          <w:p w14:paraId="5052356A"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41.3</w:t>
            </w:r>
          </w:p>
        </w:tc>
        <w:tc>
          <w:tcPr>
            <w:tcW w:w="1134" w:type="dxa"/>
            <w:tcBorders>
              <w:top w:val="single" w:sz="4" w:space="0" w:color="auto"/>
              <w:left w:val="single" w:sz="4" w:space="0" w:color="auto"/>
              <w:bottom w:val="single" w:sz="4" w:space="0" w:color="auto"/>
              <w:right w:val="single" w:sz="4" w:space="0" w:color="auto"/>
            </w:tcBorders>
          </w:tcPr>
          <w:p w14:paraId="7CD811A6"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65.1</w:t>
            </w:r>
          </w:p>
        </w:tc>
        <w:tc>
          <w:tcPr>
            <w:tcW w:w="1276" w:type="dxa"/>
            <w:tcBorders>
              <w:top w:val="single" w:sz="4" w:space="0" w:color="auto"/>
              <w:left w:val="single" w:sz="4" w:space="0" w:color="auto"/>
              <w:bottom w:val="single" w:sz="4" w:space="0" w:color="auto"/>
              <w:right w:val="single" w:sz="4" w:space="0" w:color="auto"/>
            </w:tcBorders>
          </w:tcPr>
          <w:p w14:paraId="082A0DF6"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69.2</w:t>
            </w:r>
          </w:p>
        </w:tc>
        <w:tc>
          <w:tcPr>
            <w:tcW w:w="2409" w:type="dxa"/>
            <w:tcBorders>
              <w:top w:val="single" w:sz="4" w:space="0" w:color="auto"/>
              <w:left w:val="single" w:sz="4" w:space="0" w:color="auto"/>
              <w:bottom w:val="single" w:sz="4" w:space="0" w:color="auto"/>
              <w:right w:val="single" w:sz="12" w:space="0" w:color="auto"/>
            </w:tcBorders>
          </w:tcPr>
          <w:p w14:paraId="50664532"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60 օր/30 օր</w:t>
            </w:r>
          </w:p>
        </w:tc>
      </w:tr>
      <w:tr w:rsidR="000E5840" w:rsidRPr="000E5840" w14:paraId="6365528E" w14:textId="77777777" w:rsidTr="00445EFC">
        <w:trPr>
          <w:trHeight w:val="353"/>
        </w:trPr>
        <w:tc>
          <w:tcPr>
            <w:tcW w:w="3936" w:type="dxa"/>
            <w:tcBorders>
              <w:top w:val="single" w:sz="4" w:space="0" w:color="auto"/>
              <w:left w:val="single" w:sz="12" w:space="0" w:color="auto"/>
              <w:bottom w:val="single" w:sz="4" w:space="0" w:color="auto"/>
              <w:right w:val="single" w:sz="4" w:space="0" w:color="auto"/>
            </w:tcBorders>
          </w:tcPr>
          <w:p w14:paraId="15C35A40" w14:textId="77777777" w:rsidR="000E5840" w:rsidRPr="000E5840" w:rsidRDefault="000E5840" w:rsidP="000E5840">
            <w:pPr>
              <w:spacing w:before="0" w:line="240" w:lineRule="auto"/>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Պարտքի սպասարկման գործակից</w:t>
            </w:r>
          </w:p>
        </w:tc>
        <w:tc>
          <w:tcPr>
            <w:tcW w:w="992" w:type="dxa"/>
            <w:tcBorders>
              <w:top w:val="single" w:sz="4" w:space="0" w:color="auto"/>
              <w:left w:val="single" w:sz="4" w:space="0" w:color="auto"/>
              <w:bottom w:val="single" w:sz="4" w:space="0" w:color="auto"/>
              <w:right w:val="single" w:sz="4" w:space="0" w:color="auto"/>
            </w:tcBorders>
          </w:tcPr>
          <w:p w14:paraId="026A0054"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0.03</w:t>
            </w:r>
          </w:p>
        </w:tc>
        <w:tc>
          <w:tcPr>
            <w:tcW w:w="1134" w:type="dxa"/>
            <w:tcBorders>
              <w:top w:val="single" w:sz="4" w:space="0" w:color="auto"/>
              <w:left w:val="single" w:sz="4" w:space="0" w:color="auto"/>
              <w:bottom w:val="single" w:sz="4" w:space="0" w:color="auto"/>
              <w:right w:val="single" w:sz="4" w:space="0" w:color="auto"/>
            </w:tcBorders>
          </w:tcPr>
          <w:p w14:paraId="379B3709"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0.02</w:t>
            </w:r>
          </w:p>
        </w:tc>
        <w:tc>
          <w:tcPr>
            <w:tcW w:w="1276" w:type="dxa"/>
            <w:tcBorders>
              <w:top w:val="single" w:sz="4" w:space="0" w:color="auto"/>
              <w:left w:val="single" w:sz="4" w:space="0" w:color="auto"/>
              <w:bottom w:val="single" w:sz="4" w:space="0" w:color="auto"/>
              <w:right w:val="single" w:sz="4" w:space="0" w:color="auto"/>
            </w:tcBorders>
          </w:tcPr>
          <w:p w14:paraId="589B27AA"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0.01</w:t>
            </w:r>
          </w:p>
        </w:tc>
        <w:tc>
          <w:tcPr>
            <w:tcW w:w="2409" w:type="dxa"/>
            <w:tcBorders>
              <w:top w:val="single" w:sz="4" w:space="0" w:color="auto"/>
              <w:left w:val="single" w:sz="4" w:space="0" w:color="auto"/>
              <w:bottom w:val="single" w:sz="4" w:space="0" w:color="auto"/>
              <w:right w:val="single" w:sz="12" w:space="0" w:color="auto"/>
            </w:tcBorders>
          </w:tcPr>
          <w:p w14:paraId="534D9BF8"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Առավելագույնը 0.5</w:t>
            </w:r>
          </w:p>
        </w:tc>
      </w:tr>
      <w:tr w:rsidR="000E5840" w:rsidRPr="000E5840" w14:paraId="56E3508E" w14:textId="77777777" w:rsidTr="00445EFC">
        <w:trPr>
          <w:trHeight w:val="337"/>
        </w:trPr>
        <w:tc>
          <w:tcPr>
            <w:tcW w:w="3936" w:type="dxa"/>
            <w:tcBorders>
              <w:top w:val="single" w:sz="4" w:space="0" w:color="auto"/>
              <w:left w:val="single" w:sz="12" w:space="0" w:color="auto"/>
              <w:bottom w:val="single" w:sz="4" w:space="0" w:color="auto"/>
              <w:right w:val="single" w:sz="4" w:space="0" w:color="auto"/>
            </w:tcBorders>
          </w:tcPr>
          <w:p w14:paraId="411D0D25" w14:textId="77777777" w:rsidR="000E5840" w:rsidRPr="000E5840" w:rsidRDefault="000E5840" w:rsidP="000E5840">
            <w:pPr>
              <w:spacing w:before="0" w:line="240" w:lineRule="auto"/>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Վերաֆինանսավորման գործակից</w:t>
            </w:r>
          </w:p>
        </w:tc>
        <w:tc>
          <w:tcPr>
            <w:tcW w:w="992" w:type="dxa"/>
            <w:tcBorders>
              <w:top w:val="single" w:sz="4" w:space="0" w:color="auto"/>
              <w:left w:val="single" w:sz="4" w:space="0" w:color="auto"/>
              <w:bottom w:val="single" w:sz="4" w:space="0" w:color="auto"/>
              <w:right w:val="single" w:sz="4" w:space="0" w:color="auto"/>
            </w:tcBorders>
          </w:tcPr>
          <w:p w14:paraId="128E0C13"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0.37</w:t>
            </w:r>
          </w:p>
        </w:tc>
        <w:tc>
          <w:tcPr>
            <w:tcW w:w="1134" w:type="dxa"/>
            <w:tcBorders>
              <w:top w:val="single" w:sz="4" w:space="0" w:color="auto"/>
              <w:left w:val="single" w:sz="4" w:space="0" w:color="auto"/>
              <w:bottom w:val="single" w:sz="4" w:space="0" w:color="auto"/>
              <w:right w:val="single" w:sz="4" w:space="0" w:color="auto"/>
            </w:tcBorders>
          </w:tcPr>
          <w:p w14:paraId="6E720140"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0.44</w:t>
            </w:r>
          </w:p>
        </w:tc>
        <w:tc>
          <w:tcPr>
            <w:tcW w:w="1276" w:type="dxa"/>
            <w:tcBorders>
              <w:top w:val="single" w:sz="4" w:space="0" w:color="auto"/>
              <w:left w:val="single" w:sz="4" w:space="0" w:color="auto"/>
              <w:bottom w:val="single" w:sz="4" w:space="0" w:color="auto"/>
              <w:right w:val="single" w:sz="4" w:space="0" w:color="auto"/>
            </w:tcBorders>
          </w:tcPr>
          <w:p w14:paraId="26A6F7FA"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0.5</w:t>
            </w:r>
          </w:p>
        </w:tc>
        <w:tc>
          <w:tcPr>
            <w:tcW w:w="2409" w:type="dxa"/>
            <w:tcBorders>
              <w:top w:val="single" w:sz="4" w:space="0" w:color="auto"/>
              <w:left w:val="single" w:sz="4" w:space="0" w:color="auto"/>
              <w:bottom w:val="single" w:sz="4" w:space="0" w:color="auto"/>
              <w:right w:val="single" w:sz="12" w:space="0" w:color="auto"/>
            </w:tcBorders>
          </w:tcPr>
          <w:p w14:paraId="6E83F1E2"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Առավելագույնը 1</w:t>
            </w:r>
          </w:p>
        </w:tc>
      </w:tr>
      <w:tr w:rsidR="000E5840" w:rsidRPr="004742FE" w14:paraId="439A7189" w14:textId="77777777" w:rsidTr="00445EFC">
        <w:trPr>
          <w:trHeight w:val="844"/>
        </w:trPr>
        <w:tc>
          <w:tcPr>
            <w:tcW w:w="3936" w:type="dxa"/>
            <w:tcBorders>
              <w:top w:val="single" w:sz="4" w:space="0" w:color="auto"/>
              <w:left w:val="single" w:sz="12" w:space="0" w:color="auto"/>
              <w:bottom w:val="single" w:sz="12" w:space="0" w:color="auto"/>
              <w:right w:val="single" w:sz="4" w:space="0" w:color="auto"/>
            </w:tcBorders>
          </w:tcPr>
          <w:p w14:paraId="69962F53" w14:textId="77777777" w:rsidR="000E5840" w:rsidRPr="000E5840" w:rsidRDefault="000E5840" w:rsidP="000E5840">
            <w:pPr>
              <w:spacing w:before="0"/>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Z միավոր</w:t>
            </w:r>
          </w:p>
        </w:tc>
        <w:tc>
          <w:tcPr>
            <w:tcW w:w="992" w:type="dxa"/>
            <w:tcBorders>
              <w:top w:val="single" w:sz="4" w:space="0" w:color="auto"/>
              <w:left w:val="single" w:sz="4" w:space="0" w:color="auto"/>
              <w:bottom w:val="single" w:sz="12" w:space="0" w:color="auto"/>
              <w:right w:val="single" w:sz="4" w:space="0" w:color="auto"/>
            </w:tcBorders>
          </w:tcPr>
          <w:p w14:paraId="41A277E4" w14:textId="77777777" w:rsidR="000E5840" w:rsidRPr="000E5840" w:rsidRDefault="000E5840" w:rsidP="000E5840">
            <w:pPr>
              <w:spacing w:before="0"/>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 xml:space="preserve">    1.3</w:t>
            </w:r>
          </w:p>
        </w:tc>
        <w:tc>
          <w:tcPr>
            <w:tcW w:w="1134" w:type="dxa"/>
            <w:tcBorders>
              <w:top w:val="single" w:sz="4" w:space="0" w:color="auto"/>
              <w:left w:val="single" w:sz="4" w:space="0" w:color="auto"/>
              <w:bottom w:val="single" w:sz="12" w:space="0" w:color="auto"/>
              <w:right w:val="single" w:sz="4" w:space="0" w:color="auto"/>
            </w:tcBorders>
          </w:tcPr>
          <w:p w14:paraId="10DE3F85"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3.6</w:t>
            </w:r>
          </w:p>
        </w:tc>
        <w:tc>
          <w:tcPr>
            <w:tcW w:w="1276" w:type="dxa"/>
            <w:tcBorders>
              <w:top w:val="single" w:sz="4" w:space="0" w:color="auto"/>
              <w:left w:val="single" w:sz="4" w:space="0" w:color="auto"/>
              <w:bottom w:val="single" w:sz="12" w:space="0" w:color="auto"/>
              <w:right w:val="single" w:sz="4" w:space="0" w:color="auto"/>
            </w:tcBorders>
          </w:tcPr>
          <w:p w14:paraId="3937950D"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3.7</w:t>
            </w:r>
          </w:p>
        </w:tc>
        <w:tc>
          <w:tcPr>
            <w:tcW w:w="2409" w:type="dxa"/>
            <w:tcBorders>
              <w:top w:val="single" w:sz="4" w:space="0" w:color="auto"/>
              <w:left w:val="single" w:sz="4" w:space="0" w:color="auto"/>
              <w:bottom w:val="single" w:sz="12" w:space="0" w:color="auto"/>
              <w:right w:val="single" w:sz="12" w:space="0" w:color="auto"/>
            </w:tcBorders>
          </w:tcPr>
          <w:p w14:paraId="245DF55B" w14:textId="77777777" w:rsidR="000E5840" w:rsidRPr="000E5840" w:rsidRDefault="000E5840" w:rsidP="000E5840">
            <w:pPr>
              <w:spacing w:before="0" w:line="240" w:lineRule="auto"/>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Ապահով գոտի`  Z&gt;2.6, Գորշ գոտի` 1.1&lt; Z&lt;2.6, Ծանր գոտի` Z&lt;1.1</w:t>
            </w:r>
          </w:p>
        </w:tc>
      </w:tr>
    </w:tbl>
    <w:p w14:paraId="17026791" w14:textId="77777777" w:rsidR="000E5840" w:rsidRPr="000E5840" w:rsidRDefault="000E5840" w:rsidP="000E5840">
      <w:pPr>
        <w:spacing w:before="0"/>
        <w:contextualSpacing w:val="0"/>
        <w:rPr>
          <w:rFonts w:eastAsia="Calibri" w:cs="Times Armenian"/>
          <w:b w:val="0"/>
          <w:szCs w:val="22"/>
          <w:lang w:val="en-US" w:eastAsia="en-US"/>
        </w:rPr>
      </w:pPr>
    </w:p>
    <w:p w14:paraId="524BF480"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en-US" w:eastAsia="en-US"/>
        </w:rPr>
        <w:t xml:space="preserve">Ինչպես երևում է աղյուսակից սնանկացման կանխատեսման </w:t>
      </w:r>
      <w:r w:rsidRPr="000E5840">
        <w:rPr>
          <w:rFonts w:eastAsia="Calibri" w:cs="Times Armenian"/>
          <w:b w:val="0"/>
          <w:szCs w:val="22"/>
          <w:lang w:val="ro-RO" w:eastAsia="en-US"/>
        </w:rPr>
        <w:t xml:space="preserve">Ալթմանի Z-միավորը վկայում է </w:t>
      </w:r>
      <w:r w:rsidRPr="000E5840">
        <w:rPr>
          <w:rFonts w:eastAsia="Calibri" w:cs="Times Armenian"/>
          <w:b w:val="0"/>
          <w:szCs w:val="22"/>
          <w:lang w:val="en-US" w:eastAsia="en-US"/>
        </w:rPr>
        <w:t>Ը</w:t>
      </w:r>
      <w:r w:rsidRPr="000E5840">
        <w:rPr>
          <w:rFonts w:eastAsia="Calibri" w:cs="Times Armenian"/>
          <w:b w:val="0"/>
          <w:szCs w:val="22"/>
          <w:lang w:val="ro-RO" w:eastAsia="en-US"/>
        </w:rPr>
        <w:t xml:space="preserve">նկերությունների ֆինանսական ծանր վիճակի հավանականության բացառման մասին (գործակիցը` Z=3.7, գտնվում է սահմանված ապահով գոտում` Z&gt;2.6): </w:t>
      </w:r>
    </w:p>
    <w:p w14:paraId="46EFAFA3"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ro-RO" w:eastAsia="en-US"/>
        </w:rPr>
        <w:t xml:space="preserve">Հաշվետու և միջանկյալ ժամանակաշրջաններում ստուգաճշտող լրացուցիչ ֆինանսական վեց գործակիցներից մեկը չի համապատասխանում </w:t>
      </w:r>
      <w:r w:rsidRPr="000E5840">
        <w:rPr>
          <w:rFonts w:eastAsia="Calibri" w:cs="Times Armenian"/>
          <w:b w:val="0"/>
          <w:szCs w:val="22"/>
          <w:lang w:val="en-US" w:eastAsia="en-US"/>
        </w:rPr>
        <w:t>միջազգային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պրակտիկայում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ընդունված</w:t>
      </w:r>
      <w:r w:rsidRPr="004742FE">
        <w:rPr>
          <w:rFonts w:eastAsia="Calibri" w:cs="Times Armenian"/>
          <w:b w:val="0"/>
          <w:szCs w:val="22"/>
          <w:lang w:val="ro-RO" w:eastAsia="en-US"/>
        </w:rPr>
        <w:t xml:space="preserve"> </w:t>
      </w:r>
      <w:r w:rsidRPr="000E5840">
        <w:rPr>
          <w:rFonts w:eastAsia="Calibri" w:cs="Times Armenian"/>
          <w:b w:val="0"/>
          <w:szCs w:val="22"/>
          <w:lang w:eastAsia="en-US"/>
        </w:rPr>
        <w:t>թույլատրելի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սահման</w:t>
      </w:r>
      <w:r w:rsidRPr="000E5840">
        <w:rPr>
          <w:rFonts w:eastAsia="Calibri" w:cs="Times Armenian"/>
          <w:b w:val="0"/>
          <w:szCs w:val="22"/>
          <w:lang w:eastAsia="en-US"/>
        </w:rPr>
        <w:t>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նորմաները</w:t>
      </w:r>
      <w:r w:rsidRPr="000E5840">
        <w:rPr>
          <w:rFonts w:eastAsia="Calibri" w:cs="Times Armenian"/>
          <w:b w:val="0"/>
          <w:szCs w:val="22"/>
          <w:lang w:val="ro-RO" w:eastAsia="en-US"/>
        </w:rPr>
        <w:t xml:space="preserve"> և վկայում են ֆինանսական ծանր վիճակի ցածր հավանականության մասին:</w:t>
      </w:r>
    </w:p>
    <w:p w14:paraId="7431D196"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en-US" w:eastAsia="en-US"/>
        </w:rPr>
        <w:t>Հաշվի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առնելով</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որ</w:t>
      </w:r>
      <w:r w:rsidRPr="000E5840">
        <w:rPr>
          <w:rFonts w:eastAsia="Calibri" w:cs="Times Armenian"/>
          <w:b w:val="0"/>
          <w:szCs w:val="22"/>
          <w:lang w:val="ro-RO" w:eastAsia="en-US"/>
        </w:rPr>
        <w:t xml:space="preserve"> Ընկերությունների ֆինանսական ծանր վիճակի հավանականությունը գնահատող Z-միավորը վկայում է Ընկերությունների ֆինանսական ծանր վիճակի ցածր հավանականության մասին, իսկ ստուգաճշտող լրացուցիչ ֆինանսական հինգ գործակիցները ապահովել են </w:t>
      </w:r>
      <w:r w:rsidRPr="000E5840">
        <w:rPr>
          <w:rFonts w:eastAsia="Calibri" w:cs="Times Armenian"/>
          <w:b w:val="0"/>
          <w:szCs w:val="22"/>
          <w:lang w:val="en-US" w:eastAsia="en-US"/>
        </w:rPr>
        <w:t>միջազգային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պրակտիկայում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ընդունված</w:t>
      </w:r>
      <w:r w:rsidRPr="004742FE">
        <w:rPr>
          <w:rFonts w:eastAsia="Calibri" w:cs="Times Armenian"/>
          <w:b w:val="0"/>
          <w:szCs w:val="22"/>
          <w:lang w:val="ro-RO" w:eastAsia="en-US"/>
        </w:rPr>
        <w:t xml:space="preserve"> </w:t>
      </w:r>
      <w:r w:rsidRPr="000E5840">
        <w:rPr>
          <w:rFonts w:eastAsia="Calibri" w:cs="Times Armenian"/>
          <w:b w:val="0"/>
          <w:szCs w:val="22"/>
          <w:lang w:eastAsia="en-US"/>
        </w:rPr>
        <w:t>թույլատրելի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սահման</w:t>
      </w:r>
      <w:r w:rsidRPr="000E5840">
        <w:rPr>
          <w:rFonts w:eastAsia="Calibri" w:cs="Times Armenian"/>
          <w:b w:val="0"/>
          <w:szCs w:val="22"/>
          <w:lang w:eastAsia="en-US"/>
        </w:rPr>
        <w:t>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նորմաները</w:t>
      </w:r>
      <w:r w:rsidRPr="000E5840">
        <w:rPr>
          <w:rFonts w:eastAsia="Calibri" w:cs="Times Armenian"/>
          <w:b w:val="0"/>
          <w:szCs w:val="22"/>
          <w:lang w:val="ro-RO" w:eastAsia="en-US"/>
        </w:rPr>
        <w:t xml:space="preserve"> և վկայում են ֆինանսական ծանր վիճակի ցածր հավանականության մասին, հետևաբար այս երկու նախնական գնահատումների զուգակցման արդյունքում Ընկերությունների ֆինանսական ծանր վիճակի հավանականությունը գնահատվում է ցածր: Ինչ վերաբերում է </w:t>
      </w:r>
      <w:r w:rsidRPr="000E5840">
        <w:rPr>
          <w:rFonts w:eastAsia="Calibri" w:cs="Times Armenian"/>
          <w:b w:val="0"/>
          <w:szCs w:val="22"/>
          <w:lang w:val="en-US" w:eastAsia="en-US"/>
        </w:rPr>
        <w:t>Ընկերությունների</w:t>
      </w:r>
      <w:r w:rsidRPr="004742FE">
        <w:rPr>
          <w:rFonts w:eastAsia="Calibri" w:cs="Times Armenian"/>
          <w:b w:val="0"/>
          <w:szCs w:val="22"/>
          <w:lang w:val="ro-RO" w:eastAsia="en-US"/>
        </w:rPr>
        <w:t xml:space="preserve"> </w:t>
      </w:r>
      <w:r w:rsidRPr="000E5840">
        <w:rPr>
          <w:rFonts w:eastAsia="Calibri" w:cs="Times Armenian"/>
          <w:b w:val="0"/>
          <w:szCs w:val="22"/>
          <w:lang w:val="ro-RO" w:eastAsia="en-US"/>
        </w:rPr>
        <w:t>ֆիսկալ ռիսկերի նյութականացման ազդեցության քանակական գնահատմանը, ապա այն համարվում է ցածր</w:t>
      </w:r>
      <w:r w:rsidRPr="000E5840">
        <w:rPr>
          <w:rFonts w:eastAsia="Calibri" w:cs="Times Armenian"/>
          <w:b w:val="0"/>
          <w:szCs w:val="22"/>
          <w:vertAlign w:val="superscript"/>
          <w:lang w:val="ro-RO" w:eastAsia="en-US"/>
        </w:rPr>
        <w:footnoteReference w:id="51"/>
      </w:r>
      <w:r w:rsidRPr="000E5840">
        <w:rPr>
          <w:rFonts w:eastAsia="Calibri" w:cs="Times Armenian"/>
          <w:b w:val="0"/>
          <w:szCs w:val="22"/>
          <w:lang w:val="ro-RO" w:eastAsia="en-US"/>
        </w:rPr>
        <w:t>:</w:t>
      </w:r>
    </w:p>
    <w:p w14:paraId="36424B5F" w14:textId="77777777" w:rsidR="000E5840" w:rsidRPr="000E5840" w:rsidRDefault="000E5840" w:rsidP="000E5840">
      <w:pPr>
        <w:spacing w:before="0"/>
        <w:contextualSpacing w:val="0"/>
        <w:rPr>
          <w:rFonts w:eastAsia="Calibri" w:cs="Times Armenian"/>
          <w:szCs w:val="22"/>
          <w:lang w:val="ro-RO" w:eastAsia="en-US"/>
        </w:rPr>
      </w:pPr>
      <w:r w:rsidRPr="000E5840">
        <w:rPr>
          <w:rFonts w:eastAsia="Calibri" w:cs="Times Armenian"/>
          <w:szCs w:val="22"/>
          <w:lang w:val="ro-RO" w:eastAsia="en-US"/>
        </w:rPr>
        <w:t>5. Ոռոգման ոլորտ.</w:t>
      </w:r>
    </w:p>
    <w:p w14:paraId="28525A4C"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ro-RO" w:eastAsia="en-US"/>
        </w:rPr>
        <w:t xml:space="preserve"> </w:t>
      </w:r>
      <w:r w:rsidRPr="000E5840">
        <w:rPr>
          <w:rFonts w:eastAsia="Calibri" w:cs="Times Armenian"/>
          <w:b w:val="0"/>
          <w:szCs w:val="22"/>
          <w:lang w:val="en-US" w:eastAsia="en-US"/>
        </w:rPr>
        <w:t>Ոռոգման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ոլորտի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ոլորտ</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դիտանցման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ենթարկված</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պետական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մասնակցությամբ</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երկու</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ընկերությունների</w:t>
      </w:r>
      <w:r w:rsidRPr="000E5840">
        <w:rPr>
          <w:rFonts w:eastAsia="Calibri" w:cs="Times Armenian"/>
          <w:b w:val="0"/>
          <w:szCs w:val="22"/>
          <w:lang w:val="ro-RO" w:eastAsia="en-US"/>
        </w:rPr>
        <w:t xml:space="preserve"> գործունեության արդյունքում </w:t>
      </w:r>
      <w:r w:rsidRPr="000E5840">
        <w:rPr>
          <w:rFonts w:eastAsia="Calibri" w:cs="Times Armenian"/>
          <w:b w:val="0"/>
          <w:szCs w:val="22"/>
          <w:lang w:val="en-US" w:eastAsia="en-US"/>
        </w:rPr>
        <w:t>հարկա</w:t>
      </w:r>
      <w:r w:rsidRPr="000E5840">
        <w:rPr>
          <w:rFonts w:eastAsia="Calibri" w:cs="Times Armenian"/>
          <w:b w:val="0"/>
          <w:szCs w:val="22"/>
          <w:lang w:val="ro-RO" w:eastAsia="en-US"/>
        </w:rPr>
        <w:softHyphen/>
      </w:r>
      <w:r w:rsidRPr="000E5840">
        <w:rPr>
          <w:rFonts w:eastAsia="Calibri" w:cs="Times Armenian"/>
          <w:b w:val="0"/>
          <w:szCs w:val="22"/>
          <w:lang w:val="en-US" w:eastAsia="en-US"/>
        </w:rPr>
        <w:t>բյուջե</w:t>
      </w:r>
      <w:r w:rsidRPr="000E5840">
        <w:rPr>
          <w:rFonts w:eastAsia="Calibri" w:cs="Times Armenian"/>
          <w:b w:val="0"/>
          <w:szCs w:val="22"/>
          <w:lang w:val="ro-RO" w:eastAsia="en-US"/>
        </w:rPr>
        <w:softHyphen/>
      </w:r>
      <w:r w:rsidRPr="000E5840">
        <w:rPr>
          <w:rFonts w:eastAsia="Calibri" w:cs="Times Armenian"/>
          <w:b w:val="0"/>
          <w:szCs w:val="22"/>
          <w:lang w:val="ro-RO" w:eastAsia="en-US"/>
        </w:rPr>
        <w:softHyphen/>
      </w:r>
      <w:r w:rsidRPr="000E5840">
        <w:rPr>
          <w:rFonts w:eastAsia="Calibri" w:cs="Times Armenian"/>
          <w:b w:val="0"/>
          <w:szCs w:val="22"/>
          <w:lang w:val="en-US" w:eastAsia="en-US"/>
        </w:rPr>
        <w:t>տային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ռիսկերն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են</w:t>
      </w:r>
      <w:r w:rsidRPr="000E5840">
        <w:rPr>
          <w:rFonts w:eastAsia="Calibri" w:cs="Times Armenian"/>
          <w:b w:val="0"/>
          <w:szCs w:val="22"/>
          <w:lang w:val="ro-RO" w:eastAsia="en-US"/>
        </w:rPr>
        <w:t>.</w:t>
      </w:r>
    </w:p>
    <w:p w14:paraId="7A5EE6D4"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ro-RO" w:eastAsia="en-US"/>
        </w:rPr>
        <w:t>1. Ընկերությունների ֆինանսական վիճակի վատթարացման արդյունքում որպես ժամա</w:t>
      </w:r>
      <w:r w:rsidRPr="000E5840">
        <w:rPr>
          <w:rFonts w:eastAsia="Calibri" w:cs="Times Armenian"/>
          <w:b w:val="0"/>
          <w:szCs w:val="22"/>
          <w:lang w:val="ro-RO" w:eastAsia="en-US"/>
        </w:rPr>
        <w:softHyphen/>
        <w:t xml:space="preserve">նակավոր օգնություն </w:t>
      </w:r>
      <w:r w:rsidRPr="000E5840">
        <w:rPr>
          <w:rFonts w:eastAsia="Calibri" w:cs="Times Armenian"/>
          <w:b w:val="0"/>
          <w:szCs w:val="22"/>
          <w:lang w:eastAsia="en-US"/>
        </w:rPr>
        <w:t>չնախատեսված</w:t>
      </w:r>
      <w:r w:rsidRPr="000E5840">
        <w:rPr>
          <w:rFonts w:eastAsia="Calibri" w:cs="Times Armenian"/>
          <w:b w:val="0"/>
          <w:szCs w:val="22"/>
          <w:lang w:val="ro-RO" w:eastAsia="en-US"/>
        </w:rPr>
        <w:t xml:space="preserve"> բյուջետային </w:t>
      </w:r>
      <w:r w:rsidRPr="000E5840">
        <w:rPr>
          <w:rFonts w:eastAsia="Calibri" w:cs="Times Armenian"/>
          <w:b w:val="0"/>
          <w:szCs w:val="22"/>
          <w:lang w:val="en-US" w:eastAsia="en-US"/>
        </w:rPr>
        <w:t>վարկերի</w:t>
      </w:r>
      <w:r w:rsidRPr="000E5840">
        <w:rPr>
          <w:rFonts w:eastAsia="Calibri" w:cs="Times Armenian"/>
          <w:b w:val="0"/>
          <w:szCs w:val="22"/>
          <w:lang w:val="ro-RO" w:eastAsia="en-US"/>
        </w:rPr>
        <w:t xml:space="preserve"> </w:t>
      </w:r>
      <w:r w:rsidRPr="000E5840">
        <w:rPr>
          <w:rFonts w:eastAsia="Calibri" w:cs="Times Armenian"/>
          <w:b w:val="0"/>
          <w:szCs w:val="22"/>
          <w:lang w:eastAsia="en-US"/>
        </w:rPr>
        <w:t>տրամադր</w:t>
      </w:r>
      <w:r w:rsidRPr="000E5840">
        <w:rPr>
          <w:rFonts w:eastAsia="Calibri" w:cs="Times Armenian"/>
          <w:b w:val="0"/>
          <w:szCs w:val="22"/>
          <w:lang w:val="en-US" w:eastAsia="en-US"/>
        </w:rPr>
        <w:t>ման</w:t>
      </w:r>
      <w:r w:rsidRPr="000E5840">
        <w:rPr>
          <w:rFonts w:eastAsia="Calibri" w:cs="Times Armenian"/>
          <w:b w:val="0"/>
          <w:szCs w:val="22"/>
          <w:lang w:val="ro-RO" w:eastAsia="en-US"/>
        </w:rPr>
        <w:t xml:space="preserve"> </w:t>
      </w:r>
      <w:r w:rsidRPr="000E5840">
        <w:rPr>
          <w:rFonts w:eastAsia="Calibri" w:cs="Times Armenian"/>
          <w:b w:val="0"/>
          <w:szCs w:val="22"/>
          <w:lang w:eastAsia="en-US"/>
        </w:rPr>
        <w:t>կամ</w:t>
      </w:r>
      <w:r w:rsidRPr="000E5840">
        <w:rPr>
          <w:rFonts w:eastAsia="Calibri" w:cs="Times Armenian"/>
          <w:b w:val="0"/>
          <w:szCs w:val="22"/>
          <w:lang w:val="ro-RO" w:eastAsia="en-US"/>
        </w:rPr>
        <w:t xml:space="preserve"> </w:t>
      </w:r>
      <w:r w:rsidRPr="000E5840">
        <w:rPr>
          <w:rFonts w:eastAsia="Calibri" w:cs="Times Armenian"/>
          <w:b w:val="0"/>
          <w:szCs w:val="22"/>
          <w:lang w:eastAsia="en-US"/>
        </w:rPr>
        <w:t>սեփական</w:t>
      </w:r>
      <w:r w:rsidRPr="000E5840">
        <w:rPr>
          <w:rFonts w:eastAsia="Calibri" w:cs="Times Armenian"/>
          <w:b w:val="0"/>
          <w:szCs w:val="22"/>
          <w:lang w:val="ro-RO" w:eastAsia="en-US"/>
        </w:rPr>
        <w:t xml:space="preserve"> </w:t>
      </w:r>
      <w:r w:rsidRPr="000E5840">
        <w:rPr>
          <w:rFonts w:eastAsia="Calibri" w:cs="Times Armenian"/>
          <w:b w:val="0"/>
          <w:szCs w:val="22"/>
          <w:lang w:eastAsia="en-US"/>
        </w:rPr>
        <w:t>կապիտալ</w:t>
      </w:r>
      <w:r w:rsidRPr="000E5840">
        <w:rPr>
          <w:rFonts w:eastAsia="Calibri" w:cs="Times Armenian"/>
          <w:b w:val="0"/>
          <w:szCs w:val="22"/>
          <w:lang w:val="en-US" w:eastAsia="en-US"/>
        </w:rPr>
        <w:t>ի</w:t>
      </w:r>
      <w:r w:rsidRPr="000E5840">
        <w:rPr>
          <w:rFonts w:eastAsia="Calibri" w:cs="Times Armenian"/>
          <w:b w:val="0"/>
          <w:szCs w:val="22"/>
          <w:lang w:val="ro-RO" w:eastAsia="en-US"/>
        </w:rPr>
        <w:t xml:space="preserve"> </w:t>
      </w:r>
      <w:r w:rsidRPr="000E5840">
        <w:rPr>
          <w:rFonts w:eastAsia="Calibri" w:cs="Times Armenian"/>
          <w:b w:val="0"/>
          <w:szCs w:val="22"/>
          <w:lang w:eastAsia="en-US"/>
        </w:rPr>
        <w:t>համալ</w:t>
      </w:r>
      <w:r w:rsidRPr="000E5840">
        <w:rPr>
          <w:rFonts w:eastAsia="Calibri" w:cs="Times Armenian"/>
          <w:b w:val="0"/>
          <w:szCs w:val="22"/>
          <w:lang w:val="en-US" w:eastAsia="en-US"/>
        </w:rPr>
        <w:t>րման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համար</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բյուջետային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հատկացումների</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անհրաժեշտության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առաջացում</w:t>
      </w:r>
      <w:r w:rsidRPr="000E5840">
        <w:rPr>
          <w:rFonts w:eastAsia="Calibri" w:cs="Times Armenian"/>
          <w:b w:val="0"/>
          <w:szCs w:val="22"/>
          <w:lang w:val="ro-RO" w:eastAsia="en-US"/>
        </w:rPr>
        <w:t>,</w:t>
      </w:r>
    </w:p>
    <w:p w14:paraId="25CA4F53"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ro-RO" w:eastAsia="en-US"/>
        </w:rPr>
        <w:t>2. Ընկերություններին ս</w:t>
      </w:r>
      <w:r w:rsidRPr="000E5840">
        <w:rPr>
          <w:rFonts w:eastAsia="Calibri" w:cs="Times Armenian"/>
          <w:b w:val="0"/>
          <w:szCs w:val="22"/>
          <w:lang w:eastAsia="en-US"/>
        </w:rPr>
        <w:t>ուբսիդիաներ</w:t>
      </w:r>
      <w:r w:rsidRPr="000E5840">
        <w:rPr>
          <w:rFonts w:eastAsia="Calibri" w:cs="Times Armenian"/>
          <w:b w:val="0"/>
          <w:szCs w:val="22"/>
          <w:lang w:val="en-US" w:eastAsia="en-US"/>
        </w:rPr>
        <w:t>ի</w:t>
      </w:r>
      <w:r w:rsidRPr="000E5840">
        <w:rPr>
          <w:rFonts w:eastAsia="Calibri" w:cs="Times Armenian"/>
          <w:b w:val="0"/>
          <w:szCs w:val="22"/>
          <w:lang w:val="ro-RO" w:eastAsia="en-US"/>
        </w:rPr>
        <w:t xml:space="preserve"> </w:t>
      </w:r>
      <w:r w:rsidRPr="000E5840">
        <w:rPr>
          <w:rFonts w:eastAsia="Calibri" w:cs="Times Armenian"/>
          <w:b w:val="0"/>
          <w:szCs w:val="22"/>
          <w:lang w:eastAsia="en-US"/>
        </w:rPr>
        <w:t>չնախատեսված</w:t>
      </w:r>
      <w:r w:rsidRPr="000E5840">
        <w:rPr>
          <w:rFonts w:eastAsia="Calibri" w:cs="Times Armenian"/>
          <w:b w:val="0"/>
          <w:szCs w:val="22"/>
          <w:lang w:val="ro-RO" w:eastAsia="en-US"/>
        </w:rPr>
        <w:t xml:space="preserve"> </w:t>
      </w:r>
      <w:r w:rsidRPr="000E5840">
        <w:rPr>
          <w:rFonts w:eastAsia="Calibri" w:cs="Times Armenian"/>
          <w:b w:val="0"/>
          <w:szCs w:val="22"/>
          <w:lang w:eastAsia="en-US"/>
        </w:rPr>
        <w:t>գումարների</w:t>
      </w:r>
      <w:r w:rsidRPr="000E5840">
        <w:rPr>
          <w:rFonts w:eastAsia="Calibri" w:cs="Times Armenian"/>
          <w:b w:val="0"/>
          <w:szCs w:val="22"/>
          <w:lang w:val="ro-RO" w:eastAsia="en-US"/>
        </w:rPr>
        <w:t xml:space="preserve"> </w:t>
      </w:r>
      <w:r w:rsidRPr="000E5840">
        <w:rPr>
          <w:rFonts w:eastAsia="Calibri" w:cs="Times Armenian"/>
          <w:b w:val="0"/>
          <w:szCs w:val="22"/>
          <w:lang w:eastAsia="en-US"/>
        </w:rPr>
        <w:t>տրամադրու</w:t>
      </w:r>
      <w:r w:rsidRPr="000E5840">
        <w:rPr>
          <w:rFonts w:eastAsia="Calibri" w:cs="Times Armenian"/>
          <w:b w:val="0"/>
          <w:szCs w:val="22"/>
          <w:lang w:val="en-US" w:eastAsia="en-US"/>
        </w:rPr>
        <w:t>մ</w:t>
      </w:r>
      <w:r w:rsidRPr="000E5840">
        <w:rPr>
          <w:rFonts w:eastAsia="Calibri" w:cs="Times Armenian"/>
          <w:b w:val="0"/>
          <w:szCs w:val="22"/>
          <w:lang w:val="ro-RO" w:eastAsia="en-US"/>
        </w:rPr>
        <w:t xml:space="preserve"> </w:t>
      </w:r>
      <w:r w:rsidRPr="000E5840">
        <w:rPr>
          <w:rFonts w:eastAsia="Calibri" w:cs="Times Armenian"/>
          <w:b w:val="0"/>
          <w:szCs w:val="22"/>
          <w:lang w:eastAsia="en-US"/>
        </w:rPr>
        <w:t>կամ</w:t>
      </w:r>
      <w:r w:rsidRPr="000E5840">
        <w:rPr>
          <w:rFonts w:eastAsia="Calibri" w:cs="Times Armenian"/>
          <w:b w:val="0"/>
          <w:szCs w:val="22"/>
          <w:lang w:val="ro-RO" w:eastAsia="en-US"/>
        </w:rPr>
        <w:t xml:space="preserve"> </w:t>
      </w:r>
      <w:r w:rsidRPr="000E5840">
        <w:rPr>
          <w:rFonts w:eastAsia="Calibri" w:cs="Times Armenian"/>
          <w:b w:val="0"/>
          <w:szCs w:val="22"/>
          <w:lang w:eastAsia="en-US"/>
        </w:rPr>
        <w:t>այլ</w:t>
      </w:r>
      <w:r w:rsidRPr="000E5840">
        <w:rPr>
          <w:rFonts w:eastAsia="Calibri" w:cs="Times Armenian"/>
          <w:b w:val="0"/>
          <w:szCs w:val="22"/>
          <w:lang w:val="ro-RO" w:eastAsia="en-US"/>
        </w:rPr>
        <w:t xml:space="preserve"> </w:t>
      </w:r>
      <w:r w:rsidRPr="000E5840">
        <w:rPr>
          <w:rFonts w:eastAsia="Calibri" w:cs="Times Armenian"/>
          <w:b w:val="0"/>
          <w:szCs w:val="22"/>
          <w:lang w:eastAsia="en-US"/>
        </w:rPr>
        <w:t>վճարումներ</w:t>
      </w:r>
      <w:r w:rsidRPr="000E5840">
        <w:rPr>
          <w:rFonts w:eastAsia="Calibri" w:cs="Times Armenian"/>
          <w:b w:val="0"/>
          <w:szCs w:val="22"/>
          <w:lang w:val="ro-RO" w:eastAsia="en-US"/>
        </w:rPr>
        <w:t xml:space="preserve"> </w:t>
      </w:r>
      <w:r w:rsidRPr="000E5840">
        <w:rPr>
          <w:rFonts w:eastAsia="Calibri" w:cs="Times Armenian"/>
          <w:b w:val="0"/>
          <w:szCs w:val="22"/>
          <w:lang w:eastAsia="en-US"/>
        </w:rPr>
        <w:t>կատարելու</w:t>
      </w:r>
      <w:r w:rsidRPr="000E5840">
        <w:rPr>
          <w:rFonts w:eastAsia="Calibri" w:cs="Times Armenian"/>
          <w:b w:val="0"/>
          <w:szCs w:val="22"/>
          <w:lang w:val="ro-RO" w:eastAsia="en-US"/>
        </w:rPr>
        <w:t xml:space="preserve"> </w:t>
      </w:r>
      <w:r w:rsidRPr="000E5840">
        <w:rPr>
          <w:rFonts w:eastAsia="Calibri" w:cs="Times Armenian"/>
          <w:b w:val="0"/>
          <w:szCs w:val="22"/>
          <w:lang w:eastAsia="en-US"/>
        </w:rPr>
        <w:t>անհրաժեշտությ</w:t>
      </w:r>
      <w:r w:rsidRPr="000E5840">
        <w:rPr>
          <w:rFonts w:eastAsia="Calibri" w:cs="Times Armenian"/>
          <w:b w:val="0"/>
          <w:szCs w:val="22"/>
          <w:lang w:val="en-US" w:eastAsia="en-US"/>
        </w:rPr>
        <w:t>ու</w:t>
      </w:r>
      <w:r w:rsidRPr="000E5840">
        <w:rPr>
          <w:rFonts w:eastAsia="Calibri" w:cs="Times Armenian"/>
          <w:b w:val="0"/>
          <w:szCs w:val="22"/>
          <w:lang w:eastAsia="en-US"/>
        </w:rPr>
        <w:t>ն</w:t>
      </w:r>
      <w:r w:rsidRPr="000E5840">
        <w:rPr>
          <w:rFonts w:eastAsia="Calibri" w:cs="Times Armenian"/>
          <w:b w:val="0"/>
          <w:szCs w:val="22"/>
          <w:lang w:val="ro-RO" w:eastAsia="en-US"/>
        </w:rPr>
        <w:t>,</w:t>
      </w:r>
    </w:p>
    <w:p w14:paraId="5D51E3D0"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ro-RO" w:eastAsia="en-US"/>
        </w:rPr>
        <w:t xml:space="preserve">3. Ընկերություններից պետական բյուջեի մուտքերի կազմում նախատեսված </w:t>
      </w:r>
      <w:r w:rsidRPr="000E5840">
        <w:rPr>
          <w:rFonts w:eastAsia="Calibri" w:cs="Times Armenian"/>
          <w:b w:val="0"/>
          <w:szCs w:val="22"/>
          <w:lang w:eastAsia="en-US"/>
        </w:rPr>
        <w:t>շահ</w:t>
      </w:r>
      <w:r w:rsidRPr="000E5840">
        <w:rPr>
          <w:rFonts w:eastAsia="Calibri" w:cs="Times Armenian"/>
          <w:b w:val="0"/>
          <w:szCs w:val="22"/>
          <w:lang w:val="en-US" w:eastAsia="en-US"/>
        </w:rPr>
        <w:t>ութա</w:t>
      </w:r>
      <w:r w:rsidRPr="000E5840">
        <w:rPr>
          <w:rFonts w:eastAsia="Calibri" w:cs="Times Armenian"/>
          <w:b w:val="0"/>
          <w:szCs w:val="22"/>
          <w:lang w:val="ro-RO" w:eastAsia="en-US"/>
        </w:rPr>
        <w:softHyphen/>
      </w:r>
      <w:r w:rsidRPr="000E5840">
        <w:rPr>
          <w:rFonts w:eastAsia="Calibri" w:cs="Times Armenian"/>
          <w:b w:val="0"/>
          <w:szCs w:val="22"/>
          <w:lang w:eastAsia="en-US"/>
        </w:rPr>
        <w:t>բաժինների</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չստացում</w:t>
      </w:r>
      <w:r w:rsidRPr="000E5840">
        <w:rPr>
          <w:rFonts w:eastAsia="Calibri" w:cs="Times Armenian"/>
          <w:b w:val="0"/>
          <w:szCs w:val="22"/>
          <w:lang w:val="ro-RO" w:eastAsia="en-US"/>
        </w:rPr>
        <w:t>,</w:t>
      </w:r>
    </w:p>
    <w:p w14:paraId="299D9967"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ro-RO" w:eastAsia="en-US"/>
        </w:rPr>
        <w:t xml:space="preserve">4. ՀՀ պետական բյուջեից Ընկերություններին տրամադրված վարկային միջոցների օգտագործման դիմաց հաշվարկված </w:t>
      </w:r>
      <w:r w:rsidRPr="000E5840">
        <w:rPr>
          <w:rFonts w:eastAsia="Calibri" w:cs="Times Armenian"/>
          <w:b w:val="0"/>
          <w:szCs w:val="22"/>
          <w:lang w:eastAsia="en-US"/>
        </w:rPr>
        <w:t>տոկոսներ</w:t>
      </w:r>
      <w:r w:rsidRPr="000E5840">
        <w:rPr>
          <w:rFonts w:eastAsia="Calibri" w:cs="Times Armenian"/>
          <w:b w:val="0"/>
          <w:szCs w:val="22"/>
          <w:lang w:val="en-US" w:eastAsia="en-US"/>
        </w:rPr>
        <w:t>ի</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չվճարում</w:t>
      </w:r>
      <w:r w:rsidRPr="000E5840">
        <w:rPr>
          <w:rFonts w:eastAsia="Calibri" w:cs="Times Armenian"/>
          <w:b w:val="0"/>
          <w:szCs w:val="22"/>
          <w:lang w:val="ro-RO" w:eastAsia="en-US"/>
        </w:rPr>
        <w:t xml:space="preserve"> </w:t>
      </w:r>
      <w:r w:rsidRPr="000E5840">
        <w:rPr>
          <w:rFonts w:eastAsia="Calibri" w:cs="Times Armenian"/>
          <w:b w:val="0"/>
          <w:szCs w:val="22"/>
          <w:lang w:eastAsia="en-US"/>
        </w:rPr>
        <w:t>և</w:t>
      </w:r>
      <w:r w:rsidRPr="000E5840">
        <w:rPr>
          <w:rFonts w:eastAsia="Calibri" w:cs="Times Armenian"/>
          <w:b w:val="0"/>
          <w:szCs w:val="22"/>
          <w:lang w:val="ro-RO" w:eastAsia="en-US"/>
        </w:rPr>
        <w:t xml:space="preserve"> </w:t>
      </w:r>
      <w:r w:rsidRPr="000E5840">
        <w:rPr>
          <w:rFonts w:eastAsia="Calibri" w:cs="Times Armenian"/>
          <w:b w:val="0"/>
          <w:szCs w:val="22"/>
          <w:lang w:eastAsia="en-US"/>
        </w:rPr>
        <w:t>մայր</w:t>
      </w:r>
      <w:r w:rsidRPr="000E5840">
        <w:rPr>
          <w:rFonts w:eastAsia="Calibri" w:cs="Times Armenian"/>
          <w:b w:val="0"/>
          <w:szCs w:val="22"/>
          <w:lang w:val="ro-RO" w:eastAsia="en-US"/>
        </w:rPr>
        <w:t xml:space="preserve"> </w:t>
      </w:r>
      <w:r w:rsidRPr="000E5840">
        <w:rPr>
          <w:rFonts w:eastAsia="Calibri" w:cs="Times Armenian"/>
          <w:b w:val="0"/>
          <w:szCs w:val="22"/>
          <w:lang w:eastAsia="en-US"/>
        </w:rPr>
        <w:t>գումարների</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չմարում</w:t>
      </w:r>
      <w:r w:rsidRPr="000E5840">
        <w:rPr>
          <w:rFonts w:eastAsia="Calibri" w:cs="Times Armenian"/>
          <w:b w:val="0"/>
          <w:szCs w:val="22"/>
          <w:lang w:val="ro-RO" w:eastAsia="en-US"/>
        </w:rPr>
        <w:t xml:space="preserve">: </w:t>
      </w:r>
    </w:p>
    <w:p w14:paraId="1E12BB0B"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ro-RO" w:eastAsia="en-US"/>
        </w:rPr>
        <w:t xml:space="preserve">Հաշվետու ժամանակաշրջանում երկու </w:t>
      </w:r>
      <w:r w:rsidRPr="000E5840">
        <w:rPr>
          <w:rFonts w:eastAsia="Calibri" w:cs="Times Armenian"/>
          <w:b w:val="0"/>
          <w:szCs w:val="22"/>
          <w:lang w:val="en-US" w:eastAsia="en-US"/>
        </w:rPr>
        <w:t>պետական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մասնակցությամբ</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ընկերությունների</w:t>
      </w:r>
      <w:r w:rsidRPr="000E5840">
        <w:rPr>
          <w:rFonts w:eastAsia="Calibri" w:cs="Times Armenian"/>
          <w:b w:val="0"/>
          <w:szCs w:val="22"/>
          <w:lang w:val="ro-RO" w:eastAsia="en-US"/>
        </w:rPr>
        <w:t xml:space="preserve"> (Ընկերություններ) հիմնական գործունեությունից ստացված հանրագումարային եկամուտները կազմել են 3.1 մլրդ դրամ` </w:t>
      </w:r>
      <w:r w:rsidRPr="000E5840">
        <w:rPr>
          <w:rFonts w:eastAsia="Calibri" w:cs="Times Armenian"/>
          <w:b w:val="0"/>
          <w:szCs w:val="22"/>
          <w:lang w:val="en-US" w:eastAsia="en-US"/>
        </w:rPr>
        <w:t>նախորդ</w:t>
      </w:r>
      <w:r w:rsidRPr="000E5840">
        <w:rPr>
          <w:rFonts w:eastAsia="Calibri" w:cs="Times Armenian"/>
          <w:b w:val="0"/>
          <w:szCs w:val="22"/>
          <w:lang w:val="ro-RO" w:eastAsia="en-US"/>
        </w:rPr>
        <w:t xml:space="preserve"> </w:t>
      </w:r>
      <w:r w:rsidRPr="000E5840">
        <w:rPr>
          <w:rFonts w:eastAsia="Calibri" w:cs="Times Armenian"/>
          <w:b w:val="0"/>
          <w:szCs w:val="22"/>
          <w:lang w:eastAsia="en-US"/>
        </w:rPr>
        <w:t>ժամանակաշրջան</w:t>
      </w:r>
      <w:r w:rsidRPr="000E5840">
        <w:rPr>
          <w:rFonts w:eastAsia="Calibri" w:cs="Times Armenian"/>
          <w:b w:val="0"/>
          <w:szCs w:val="22"/>
          <w:lang w:val="ro-RO" w:eastAsia="en-US"/>
        </w:rPr>
        <w:t xml:space="preserve">ի 2.6 մլրդ դրամի դիմաց </w:t>
      </w:r>
      <w:r w:rsidRPr="000E5840">
        <w:rPr>
          <w:rFonts w:eastAsia="Calibri" w:cs="Times Armenian"/>
          <w:b w:val="0"/>
          <w:szCs w:val="22"/>
          <w:lang w:eastAsia="en-US"/>
        </w:rPr>
        <w:t>կամ</w:t>
      </w:r>
      <w:r w:rsidRPr="000E5840">
        <w:rPr>
          <w:rFonts w:eastAsia="Calibri" w:cs="Times Armenian"/>
          <w:b w:val="0"/>
          <w:szCs w:val="22"/>
          <w:lang w:val="ro-RO" w:eastAsia="en-US"/>
        </w:rPr>
        <w:t xml:space="preserve"> 0.5 մլրդ դրամով ավել (19.2%), միաժամանակ միջանկյալ ժամանակաշրջանում Ընկերությունների հիմնական գործունեությունից ստացված հանրագումարային եկամուտները կազմել են 2.1 մլրդ դրամ նախորդ նույն ժամանակաշրջանի 1,4 մլրդ դրամի դիմաց կամ 0.7 մլրդ դրամով ավել (50.0%): Հաշվետու ժամանակաշրջանում այդ </w:t>
      </w:r>
      <w:r w:rsidRPr="000E5840">
        <w:rPr>
          <w:rFonts w:eastAsia="Calibri" w:cs="Times Armenian"/>
          <w:b w:val="0"/>
          <w:szCs w:val="22"/>
          <w:lang w:eastAsia="en-US"/>
        </w:rPr>
        <w:t>Ընկերություններ</w:t>
      </w:r>
      <w:r w:rsidRPr="000E5840">
        <w:rPr>
          <w:rFonts w:eastAsia="Calibri" w:cs="Times Armenian"/>
          <w:b w:val="0"/>
          <w:szCs w:val="22"/>
          <w:lang w:val="ro-RO" w:eastAsia="en-US"/>
        </w:rPr>
        <w:t xml:space="preserve">ի </w:t>
      </w:r>
      <w:r w:rsidRPr="000E5840">
        <w:rPr>
          <w:rFonts w:eastAsia="Calibri" w:cs="Times Armenian"/>
          <w:b w:val="0"/>
          <w:szCs w:val="22"/>
          <w:lang w:eastAsia="en-US"/>
        </w:rPr>
        <w:t>հանրագումարային</w:t>
      </w:r>
      <w:r w:rsidRPr="000E5840">
        <w:rPr>
          <w:rFonts w:eastAsia="Calibri" w:cs="Times Armenian"/>
          <w:b w:val="0"/>
          <w:szCs w:val="22"/>
          <w:lang w:val="ro-RO" w:eastAsia="en-US"/>
        </w:rPr>
        <w:t xml:space="preserve"> ծախսերը կազմել են 5.6 մլրդ դրամ` նախորդ ժամանակաշրջանի 4.7 մլ</w:t>
      </w:r>
      <w:r w:rsidRPr="000E5840">
        <w:rPr>
          <w:rFonts w:eastAsia="Calibri" w:cs="Times Armenian"/>
          <w:b w:val="0"/>
          <w:szCs w:val="22"/>
          <w:lang w:eastAsia="en-US"/>
        </w:rPr>
        <w:t>րդ</w:t>
      </w:r>
      <w:r w:rsidRPr="000E5840">
        <w:rPr>
          <w:rFonts w:eastAsia="Calibri" w:cs="Times Armenian"/>
          <w:b w:val="0"/>
          <w:szCs w:val="22"/>
          <w:lang w:val="ro-RO" w:eastAsia="en-US"/>
        </w:rPr>
        <w:t xml:space="preserve"> դրամի դիմաց` </w:t>
      </w:r>
      <w:r w:rsidRPr="000E5840">
        <w:rPr>
          <w:rFonts w:eastAsia="Calibri" w:cs="Times Armenian"/>
          <w:b w:val="0"/>
          <w:szCs w:val="22"/>
          <w:lang w:val="en-US" w:eastAsia="en-US"/>
        </w:rPr>
        <w:t>կամ</w:t>
      </w:r>
      <w:r w:rsidRPr="000E5840">
        <w:rPr>
          <w:rFonts w:eastAsia="Calibri" w:cs="Times Armenian"/>
          <w:b w:val="0"/>
          <w:szCs w:val="22"/>
          <w:lang w:val="ro-RO" w:eastAsia="en-US"/>
        </w:rPr>
        <w:t xml:space="preserve"> ավել 0.9 մլ</w:t>
      </w:r>
      <w:r w:rsidRPr="000E5840">
        <w:rPr>
          <w:rFonts w:eastAsia="Calibri" w:cs="Times Armenian"/>
          <w:b w:val="0"/>
          <w:szCs w:val="22"/>
          <w:lang w:eastAsia="en-US"/>
        </w:rPr>
        <w:t>րդ</w:t>
      </w:r>
      <w:r w:rsidRPr="000E5840">
        <w:rPr>
          <w:rFonts w:eastAsia="Calibri" w:cs="Times Armenian"/>
          <w:b w:val="0"/>
          <w:szCs w:val="22"/>
          <w:lang w:val="ro-RO" w:eastAsia="en-US"/>
        </w:rPr>
        <w:t xml:space="preserve"> դրամով (19.1%), միաժամանակ միջանկյալ ժամանակաշրջանում հանրագումարային ծախսերը կազմել են 1.1 մլրդ դրամ նախորդ տարվա նույն ժամանակաշրջանի 0.8 մլրդ դրամի դիմաց կամ 0.4 մլրդ դրամով ավել (37.5.%):</w:t>
      </w:r>
    </w:p>
    <w:p w14:paraId="4F9E586E"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ro-RO" w:eastAsia="en-US"/>
        </w:rPr>
        <w:t xml:space="preserve">Հաշվետու ժամանակաշրջանում </w:t>
      </w:r>
      <w:r w:rsidRPr="000E5840">
        <w:rPr>
          <w:rFonts w:eastAsia="Calibri" w:cs="Times Armenian"/>
          <w:b w:val="0"/>
          <w:szCs w:val="22"/>
          <w:lang w:eastAsia="en-US"/>
        </w:rPr>
        <w:t>Ընկերությունների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հանրագումարային</w:t>
      </w:r>
      <w:r w:rsidRPr="000E5840">
        <w:rPr>
          <w:rFonts w:eastAsia="Calibri" w:cs="Times Armenian"/>
          <w:b w:val="0"/>
          <w:szCs w:val="22"/>
          <w:lang w:val="ro-RO" w:eastAsia="en-US"/>
        </w:rPr>
        <w:t xml:space="preserve"> 3.1 մլրդ դրամ </w:t>
      </w:r>
      <w:r w:rsidRPr="000E5840">
        <w:rPr>
          <w:rFonts w:eastAsia="Calibri" w:cs="Times Armenian"/>
          <w:b w:val="0"/>
          <w:szCs w:val="22"/>
          <w:lang w:eastAsia="en-US"/>
        </w:rPr>
        <w:t>ընդհանուր</w:t>
      </w:r>
      <w:r w:rsidRPr="000E5840">
        <w:rPr>
          <w:rFonts w:eastAsia="Calibri" w:cs="Times Armenian"/>
          <w:b w:val="0"/>
          <w:szCs w:val="22"/>
          <w:lang w:val="ro-RO" w:eastAsia="en-US"/>
        </w:rPr>
        <w:t xml:space="preserve"> </w:t>
      </w:r>
      <w:r w:rsidRPr="000E5840">
        <w:rPr>
          <w:rFonts w:eastAsia="Calibri" w:cs="Times Armenian"/>
          <w:b w:val="0"/>
          <w:szCs w:val="22"/>
          <w:lang w:eastAsia="en-US"/>
        </w:rPr>
        <w:t>եկամուտների</w:t>
      </w:r>
      <w:r w:rsidRPr="000E5840">
        <w:rPr>
          <w:rFonts w:eastAsia="Calibri" w:cs="Times Armenian"/>
          <w:b w:val="0"/>
          <w:szCs w:val="22"/>
          <w:lang w:val="ro-RO" w:eastAsia="en-US"/>
        </w:rPr>
        <w:t xml:space="preserve"> </w:t>
      </w:r>
      <w:r w:rsidRPr="000E5840">
        <w:rPr>
          <w:rFonts w:eastAsia="Calibri" w:cs="Times Armenian"/>
          <w:b w:val="0"/>
          <w:szCs w:val="22"/>
          <w:lang w:eastAsia="en-US"/>
        </w:rPr>
        <w:t>և</w:t>
      </w:r>
      <w:r w:rsidRPr="000E5840">
        <w:rPr>
          <w:rFonts w:eastAsia="Calibri" w:cs="Times Armenian"/>
          <w:b w:val="0"/>
          <w:szCs w:val="22"/>
          <w:lang w:val="ro-RO" w:eastAsia="en-US"/>
        </w:rPr>
        <w:t xml:space="preserve"> 5.6. մլ</w:t>
      </w:r>
      <w:r w:rsidRPr="000E5840">
        <w:rPr>
          <w:rFonts w:eastAsia="Calibri" w:cs="Times Armenian"/>
          <w:b w:val="0"/>
          <w:szCs w:val="22"/>
          <w:lang w:eastAsia="en-US"/>
        </w:rPr>
        <w:t>րդ</w:t>
      </w:r>
      <w:r w:rsidRPr="000E5840">
        <w:rPr>
          <w:rFonts w:eastAsia="Calibri" w:cs="Times Armenian"/>
          <w:b w:val="0"/>
          <w:szCs w:val="22"/>
          <w:lang w:val="ro-RO" w:eastAsia="en-US"/>
        </w:rPr>
        <w:t xml:space="preserve"> </w:t>
      </w:r>
      <w:r w:rsidRPr="000E5840">
        <w:rPr>
          <w:rFonts w:eastAsia="Calibri" w:cs="Times Armenian"/>
          <w:b w:val="0"/>
          <w:szCs w:val="22"/>
          <w:lang w:eastAsia="en-US"/>
        </w:rPr>
        <w:t>դրամ</w:t>
      </w:r>
      <w:r w:rsidRPr="000E5840">
        <w:rPr>
          <w:rFonts w:eastAsia="Calibri" w:cs="Times Armenian"/>
          <w:b w:val="0"/>
          <w:szCs w:val="22"/>
          <w:lang w:val="ro-RO" w:eastAsia="en-US"/>
        </w:rPr>
        <w:t xml:space="preserve"> </w:t>
      </w:r>
      <w:r w:rsidRPr="000E5840">
        <w:rPr>
          <w:rFonts w:eastAsia="Calibri" w:cs="Times Armenian"/>
          <w:b w:val="0"/>
          <w:szCs w:val="22"/>
          <w:lang w:eastAsia="en-US"/>
        </w:rPr>
        <w:t>ընդհանուր</w:t>
      </w:r>
      <w:r w:rsidRPr="000E5840">
        <w:rPr>
          <w:rFonts w:eastAsia="Calibri" w:cs="Times Armenian"/>
          <w:b w:val="0"/>
          <w:szCs w:val="22"/>
          <w:lang w:val="ro-RO" w:eastAsia="en-US"/>
        </w:rPr>
        <w:t xml:space="preserve"> </w:t>
      </w:r>
      <w:r w:rsidRPr="000E5840">
        <w:rPr>
          <w:rFonts w:eastAsia="Calibri" w:cs="Times Armenian"/>
          <w:b w:val="0"/>
          <w:szCs w:val="22"/>
          <w:lang w:eastAsia="en-US"/>
        </w:rPr>
        <w:t>ծախսերի</w:t>
      </w:r>
      <w:r w:rsidRPr="000E5840">
        <w:rPr>
          <w:rFonts w:eastAsia="Calibri" w:cs="Times Armenian"/>
          <w:b w:val="0"/>
          <w:szCs w:val="22"/>
          <w:lang w:val="ro-RO" w:eastAsia="en-US"/>
        </w:rPr>
        <w:t xml:space="preserve"> </w:t>
      </w:r>
      <w:r w:rsidRPr="000E5840">
        <w:rPr>
          <w:rFonts w:eastAsia="Calibri" w:cs="Times Armenian"/>
          <w:b w:val="0"/>
          <w:szCs w:val="22"/>
          <w:lang w:eastAsia="en-US"/>
        </w:rPr>
        <w:t>արդյունքում</w:t>
      </w:r>
      <w:r w:rsidRPr="000E5840">
        <w:rPr>
          <w:rFonts w:eastAsia="Calibri" w:cs="Times Armenian"/>
          <w:b w:val="0"/>
          <w:szCs w:val="22"/>
          <w:lang w:val="ro-RO" w:eastAsia="en-US"/>
        </w:rPr>
        <w:t xml:space="preserve"> վնաս</w:t>
      </w:r>
      <w:r w:rsidRPr="000E5840">
        <w:rPr>
          <w:rFonts w:eastAsia="Calibri" w:cs="Times Armenian"/>
          <w:b w:val="0"/>
          <w:szCs w:val="22"/>
          <w:lang w:eastAsia="en-US"/>
        </w:rPr>
        <w:t>ը</w:t>
      </w:r>
      <w:r w:rsidRPr="000E5840">
        <w:rPr>
          <w:rFonts w:eastAsia="Calibri" w:cs="Times Armenian"/>
          <w:b w:val="0"/>
          <w:szCs w:val="22"/>
          <w:lang w:val="ro-RO" w:eastAsia="en-US"/>
        </w:rPr>
        <w:t xml:space="preserve"> </w:t>
      </w:r>
      <w:r w:rsidRPr="000E5840">
        <w:rPr>
          <w:rFonts w:eastAsia="Calibri" w:cs="Times Armenian"/>
          <w:b w:val="0"/>
          <w:szCs w:val="22"/>
          <w:lang w:eastAsia="en-US"/>
        </w:rPr>
        <w:t>կազմել</w:t>
      </w:r>
      <w:r w:rsidRPr="000E5840">
        <w:rPr>
          <w:rFonts w:eastAsia="Calibri" w:cs="Times Armenian"/>
          <w:b w:val="0"/>
          <w:szCs w:val="22"/>
          <w:lang w:val="ro-RO" w:eastAsia="en-US"/>
        </w:rPr>
        <w:t xml:space="preserve"> </w:t>
      </w:r>
      <w:r w:rsidRPr="000E5840">
        <w:rPr>
          <w:rFonts w:eastAsia="Calibri" w:cs="Times Armenian"/>
          <w:b w:val="0"/>
          <w:szCs w:val="22"/>
          <w:lang w:eastAsia="en-US"/>
        </w:rPr>
        <w:t>է</w:t>
      </w:r>
      <w:r w:rsidRPr="000E5840">
        <w:rPr>
          <w:rFonts w:eastAsia="Calibri" w:cs="Times Armenian"/>
          <w:b w:val="0"/>
          <w:szCs w:val="22"/>
          <w:lang w:val="ro-RO" w:eastAsia="en-US"/>
        </w:rPr>
        <w:t xml:space="preserve"> 2.5 մլրդ դրամ, միաժամանակ միջանկյալ ժամանակաշրջանում Ընկերությունների հանրագումարային 2.1. մլրդ ընդհանուր եկամուտների և 1.1 մլրդ դրամ ընդհանուր ծախսերի արդյունքում շահույթը կազմել է 1.0 մլրդ դրամ:</w:t>
      </w:r>
    </w:p>
    <w:p w14:paraId="08B36016" w14:textId="77777777" w:rsidR="000E5840" w:rsidRPr="004742FE" w:rsidRDefault="000E5840" w:rsidP="000E5840">
      <w:pPr>
        <w:spacing w:before="0" w:line="240" w:lineRule="auto"/>
        <w:ind w:firstLine="0"/>
        <w:contextualSpacing w:val="0"/>
        <w:rPr>
          <w:rFonts w:eastAsia="Calibri" w:cs="Times Armenian"/>
          <w:i/>
          <w:szCs w:val="22"/>
          <w:lang w:val="ro-RO" w:eastAsia="en-US"/>
        </w:rPr>
      </w:pPr>
      <w:r w:rsidRPr="000E5840">
        <w:rPr>
          <w:rFonts w:eastAsia="Calibri" w:cs="Times Armenian"/>
          <w:i/>
          <w:szCs w:val="22"/>
          <w:lang w:val="en-US" w:eastAsia="en-US"/>
        </w:rPr>
        <w:t>Աղյուսակ</w:t>
      </w:r>
      <w:r w:rsidRPr="004742FE">
        <w:rPr>
          <w:rFonts w:eastAsia="Calibri" w:cs="Times Armenian"/>
          <w:i/>
          <w:szCs w:val="22"/>
          <w:lang w:val="ro-RO" w:eastAsia="en-US"/>
        </w:rPr>
        <w:t xml:space="preserve"> 9</w:t>
      </w:r>
      <w:r w:rsidRPr="000E5840">
        <w:rPr>
          <w:rFonts w:eastAsia="Calibri" w:cs="Times Armenian"/>
          <w:i/>
          <w:szCs w:val="22"/>
          <w:lang w:val="ro-RO" w:eastAsia="en-US"/>
        </w:rPr>
        <w:t>. Ոռոգման ոլորտի պ</w:t>
      </w:r>
      <w:r w:rsidRPr="000E5840">
        <w:rPr>
          <w:rFonts w:eastAsia="Calibri" w:cs="Times Armenian"/>
          <w:i/>
          <w:szCs w:val="22"/>
          <w:lang w:val="en-US" w:eastAsia="en-US"/>
        </w:rPr>
        <w:t>ետական</w:t>
      </w:r>
      <w:r w:rsidRPr="000E5840">
        <w:rPr>
          <w:rFonts w:eastAsia="Calibri" w:cs="Times Armenian"/>
          <w:i/>
          <w:szCs w:val="22"/>
          <w:lang w:val="ro-RO" w:eastAsia="en-US"/>
        </w:rPr>
        <w:t xml:space="preserve"> մասնակցությամբ ընկերությունների </w:t>
      </w:r>
      <w:r w:rsidRPr="000E5840">
        <w:rPr>
          <w:rFonts w:eastAsia="Calibri" w:cs="Times Armenian"/>
          <w:i/>
          <w:szCs w:val="22"/>
          <w:lang w:val="en-US" w:eastAsia="en-US"/>
        </w:rPr>
        <w:t>հանրագումարային</w:t>
      </w:r>
      <w:r w:rsidRPr="000E5840">
        <w:rPr>
          <w:rFonts w:eastAsia="Calibri" w:cs="Times Armenian"/>
          <w:i/>
          <w:szCs w:val="22"/>
          <w:lang w:val="ro-RO" w:eastAsia="en-US"/>
        </w:rPr>
        <w:t xml:space="preserve"> զուտ </w:t>
      </w:r>
      <w:r w:rsidRPr="000E5840">
        <w:rPr>
          <w:rFonts w:eastAsia="Calibri" w:cs="Times Armenian"/>
          <w:i/>
          <w:szCs w:val="22"/>
          <w:lang w:val="en-US" w:eastAsia="en-US"/>
        </w:rPr>
        <w:t>շահույթը</w:t>
      </w:r>
      <w:r w:rsidRPr="000E5840">
        <w:rPr>
          <w:rFonts w:eastAsia="Calibri" w:cs="Times Armenian"/>
          <w:i/>
          <w:szCs w:val="22"/>
          <w:lang w:val="ro-RO" w:eastAsia="en-US"/>
        </w:rPr>
        <w:t xml:space="preserve"> (</w:t>
      </w:r>
      <w:r w:rsidRPr="000E5840">
        <w:rPr>
          <w:rFonts w:eastAsia="Calibri" w:cs="Times Armenian"/>
          <w:i/>
          <w:szCs w:val="22"/>
          <w:lang w:val="en-US" w:eastAsia="en-US"/>
        </w:rPr>
        <w:t>վնասը</w:t>
      </w:r>
      <w:r w:rsidRPr="000E5840">
        <w:rPr>
          <w:rFonts w:eastAsia="Calibri" w:cs="Times Armenian"/>
          <w:i/>
          <w:szCs w:val="22"/>
          <w:lang w:val="ro-RO" w:eastAsia="en-US"/>
        </w:rPr>
        <w:t xml:space="preserve">) </w:t>
      </w:r>
      <w:r w:rsidRPr="000E5840">
        <w:rPr>
          <w:rFonts w:eastAsia="Calibri" w:cs="Times Armenian"/>
          <w:i/>
          <w:szCs w:val="22"/>
          <w:lang w:val="en-US" w:eastAsia="en-US"/>
        </w:rPr>
        <w:t>ըստ</w:t>
      </w:r>
      <w:r w:rsidRPr="000E5840">
        <w:rPr>
          <w:rFonts w:eastAsia="Calibri" w:cs="Times Armenian"/>
          <w:i/>
          <w:szCs w:val="22"/>
          <w:lang w:val="ro-RO" w:eastAsia="en-US"/>
        </w:rPr>
        <w:t xml:space="preserve"> </w:t>
      </w:r>
      <w:r w:rsidRPr="000E5840">
        <w:rPr>
          <w:rFonts w:eastAsia="Calibri" w:cs="Times Armenian"/>
          <w:i/>
          <w:szCs w:val="22"/>
          <w:lang w:val="en-US" w:eastAsia="en-US"/>
        </w:rPr>
        <w:t>տարիներ</w:t>
      </w:r>
      <w:r w:rsidRPr="004742FE">
        <w:rPr>
          <w:rFonts w:eastAsia="Calibri" w:cs="Times Armenian"/>
          <w:i/>
          <w:szCs w:val="22"/>
          <w:lang w:val="ro-RO" w:eastAsia="en-US"/>
        </w:rPr>
        <w:t xml:space="preserve">.  </w:t>
      </w:r>
    </w:p>
    <w:p w14:paraId="6479E396" w14:textId="77777777" w:rsidR="000E5840" w:rsidRPr="000E5840" w:rsidRDefault="000E5840" w:rsidP="000E5840">
      <w:pPr>
        <w:spacing w:before="0" w:line="240" w:lineRule="auto"/>
        <w:ind w:firstLine="0"/>
        <w:contextualSpacing w:val="0"/>
        <w:jc w:val="center"/>
        <w:rPr>
          <w:rFonts w:eastAsia="Calibri" w:cs="Times Armenian"/>
          <w:i/>
          <w:szCs w:val="22"/>
          <w:lang w:val="en-US" w:eastAsia="en-US"/>
        </w:rPr>
      </w:pPr>
      <w:r w:rsidRPr="004742FE">
        <w:rPr>
          <w:rFonts w:eastAsia="Calibri" w:cs="Times Armenian"/>
          <w:i/>
          <w:szCs w:val="22"/>
          <w:lang w:val="ro-RO" w:eastAsia="en-US"/>
        </w:rPr>
        <w:t xml:space="preserve">                                                                                                                        </w:t>
      </w:r>
      <w:r w:rsidRPr="000E5840">
        <w:rPr>
          <w:rFonts w:eastAsia="Calibri" w:cs="Times Armenian"/>
          <w:b w:val="0"/>
          <w:i/>
          <w:sz w:val="18"/>
          <w:szCs w:val="18"/>
          <w:lang w:val="en-US" w:eastAsia="en-US"/>
        </w:rPr>
        <w:t>հազ. դրամ</w:t>
      </w:r>
    </w:p>
    <w:tbl>
      <w:tblPr>
        <w:tblpPr w:leftFromText="180" w:rightFromText="180" w:vertAnchor="text" w:horzAnchor="page" w:tblpXSpec="center" w:tblpY="92"/>
        <w:tblW w:w="9734" w:type="dxa"/>
        <w:jc w:val="center"/>
        <w:tblLook w:val="04A0" w:firstRow="1" w:lastRow="0" w:firstColumn="1" w:lastColumn="0" w:noHBand="0" w:noVBand="1"/>
      </w:tblPr>
      <w:tblGrid>
        <w:gridCol w:w="386"/>
        <w:gridCol w:w="4395"/>
        <w:gridCol w:w="1557"/>
        <w:gridCol w:w="1840"/>
        <w:gridCol w:w="1556"/>
      </w:tblGrid>
      <w:tr w:rsidR="000E5840" w:rsidRPr="000E5840" w14:paraId="4BD736D3" w14:textId="77777777" w:rsidTr="00445EFC">
        <w:trPr>
          <w:trHeight w:val="315"/>
          <w:jc w:val="center"/>
        </w:trPr>
        <w:tc>
          <w:tcPr>
            <w:tcW w:w="4781" w:type="dxa"/>
            <w:gridSpan w:val="2"/>
            <w:vMerge w:val="restart"/>
            <w:tcBorders>
              <w:top w:val="single" w:sz="8" w:space="0" w:color="auto"/>
              <w:left w:val="single" w:sz="8" w:space="0" w:color="auto"/>
              <w:bottom w:val="single" w:sz="4" w:space="0" w:color="000000"/>
              <w:right w:val="single" w:sz="4" w:space="0" w:color="auto"/>
            </w:tcBorders>
            <w:shd w:val="clear" w:color="auto" w:fill="D9D9D9"/>
            <w:noWrap/>
            <w:vAlign w:val="bottom"/>
          </w:tcPr>
          <w:p w14:paraId="331CE927" w14:textId="77777777" w:rsidR="000E5840" w:rsidRPr="000E5840" w:rsidRDefault="000E5840" w:rsidP="000E5840">
            <w:pPr>
              <w:spacing w:before="0" w:line="240" w:lineRule="auto"/>
              <w:ind w:firstLine="0"/>
              <w:contextualSpacing w:val="0"/>
              <w:rPr>
                <w:rFonts w:eastAsia="Calibri" w:cs="Times Armenian"/>
                <w:sz w:val="20"/>
                <w:szCs w:val="20"/>
                <w:lang w:val="en-US" w:eastAsia="en-US"/>
              </w:rPr>
            </w:pPr>
            <w:r w:rsidRPr="000E5840">
              <w:rPr>
                <w:rFonts w:eastAsia="Calibri" w:cs="Times Armenian"/>
                <w:sz w:val="20"/>
                <w:szCs w:val="20"/>
                <w:lang w:val="en-US" w:eastAsia="en-US"/>
              </w:rPr>
              <w:t xml:space="preserve">Ոռոգման ոլորտի պետական մասնակցությամբ ըներությունների հանրագումարային շահույթը հարկումից հետո </w:t>
            </w:r>
          </w:p>
        </w:tc>
        <w:tc>
          <w:tcPr>
            <w:tcW w:w="1557" w:type="dxa"/>
            <w:tcBorders>
              <w:top w:val="single" w:sz="8" w:space="0" w:color="auto"/>
              <w:left w:val="single" w:sz="4" w:space="0" w:color="auto"/>
              <w:bottom w:val="single" w:sz="4" w:space="0" w:color="auto"/>
              <w:right w:val="single" w:sz="4" w:space="0" w:color="auto"/>
            </w:tcBorders>
            <w:shd w:val="clear" w:color="auto" w:fill="D9D9D9"/>
            <w:noWrap/>
            <w:vAlign w:val="bottom"/>
          </w:tcPr>
          <w:p w14:paraId="77295A13" w14:textId="77777777" w:rsidR="000E5840" w:rsidRPr="000E5840" w:rsidRDefault="000E5840" w:rsidP="000E5840">
            <w:pPr>
              <w:spacing w:before="0"/>
              <w:contextualSpacing w:val="0"/>
              <w:jc w:val="center"/>
              <w:rPr>
                <w:rFonts w:eastAsia="Calibri" w:cs="Times Armenian"/>
                <w:sz w:val="20"/>
                <w:szCs w:val="20"/>
                <w:lang w:val="en-US" w:eastAsia="en-US"/>
              </w:rPr>
            </w:pPr>
            <w:r w:rsidRPr="000E5840">
              <w:rPr>
                <w:rFonts w:eastAsia="Calibri" w:cs="Times Armenian"/>
                <w:sz w:val="20"/>
                <w:szCs w:val="20"/>
                <w:lang w:val="en-US" w:eastAsia="en-US"/>
              </w:rPr>
              <w:t>2016թ.</w:t>
            </w:r>
          </w:p>
        </w:tc>
        <w:tc>
          <w:tcPr>
            <w:tcW w:w="1840" w:type="dxa"/>
            <w:tcBorders>
              <w:top w:val="single" w:sz="8" w:space="0" w:color="auto"/>
              <w:left w:val="nil"/>
              <w:bottom w:val="single" w:sz="4" w:space="0" w:color="auto"/>
              <w:right w:val="single" w:sz="8" w:space="0" w:color="auto"/>
            </w:tcBorders>
            <w:shd w:val="clear" w:color="auto" w:fill="D9D9D9"/>
            <w:noWrap/>
            <w:vAlign w:val="bottom"/>
          </w:tcPr>
          <w:p w14:paraId="0871941A" w14:textId="77777777" w:rsidR="000E5840" w:rsidRPr="000E5840" w:rsidRDefault="000E5840" w:rsidP="000E5840">
            <w:pPr>
              <w:spacing w:before="0"/>
              <w:contextualSpacing w:val="0"/>
              <w:jc w:val="center"/>
              <w:rPr>
                <w:rFonts w:eastAsia="Calibri" w:cs="Times Armenian"/>
                <w:sz w:val="20"/>
                <w:szCs w:val="20"/>
                <w:lang w:val="en-US" w:eastAsia="en-US"/>
              </w:rPr>
            </w:pPr>
            <w:r w:rsidRPr="000E5840">
              <w:rPr>
                <w:rFonts w:eastAsia="Calibri" w:cs="Times Armenian"/>
                <w:sz w:val="20"/>
                <w:szCs w:val="20"/>
                <w:lang w:val="en-US" w:eastAsia="en-US"/>
              </w:rPr>
              <w:t>2017թ.</w:t>
            </w:r>
          </w:p>
        </w:tc>
        <w:tc>
          <w:tcPr>
            <w:tcW w:w="1556" w:type="dxa"/>
            <w:tcBorders>
              <w:top w:val="single" w:sz="8" w:space="0" w:color="auto"/>
              <w:left w:val="nil"/>
              <w:bottom w:val="single" w:sz="4" w:space="0" w:color="auto"/>
              <w:right w:val="single" w:sz="8" w:space="0" w:color="auto"/>
            </w:tcBorders>
            <w:shd w:val="clear" w:color="auto" w:fill="D9D9D9"/>
          </w:tcPr>
          <w:p w14:paraId="084B4D0A" w14:textId="77777777" w:rsidR="000E5840" w:rsidRPr="000E5840" w:rsidRDefault="000E5840" w:rsidP="000E5840">
            <w:pPr>
              <w:spacing w:before="0" w:line="240" w:lineRule="auto"/>
              <w:ind w:firstLine="0"/>
              <w:contextualSpacing w:val="0"/>
              <w:jc w:val="center"/>
              <w:rPr>
                <w:rFonts w:eastAsia="Calibri" w:cs="Times Armenian"/>
                <w:sz w:val="20"/>
                <w:szCs w:val="20"/>
                <w:lang w:val="en-US" w:eastAsia="en-US"/>
              </w:rPr>
            </w:pPr>
            <w:r w:rsidRPr="000E5840">
              <w:rPr>
                <w:rFonts w:eastAsia="Calibri" w:cs="Times Armenian"/>
                <w:sz w:val="20"/>
                <w:szCs w:val="20"/>
                <w:lang w:val="en-US" w:eastAsia="en-US"/>
              </w:rPr>
              <w:t>2018թ.         1-ին կիս.</w:t>
            </w:r>
          </w:p>
        </w:tc>
      </w:tr>
      <w:tr w:rsidR="000E5840" w:rsidRPr="000E5840" w14:paraId="201BBAB3" w14:textId="77777777" w:rsidTr="00445EFC">
        <w:trPr>
          <w:trHeight w:val="209"/>
          <w:jc w:val="center"/>
        </w:trPr>
        <w:tc>
          <w:tcPr>
            <w:tcW w:w="4781" w:type="dxa"/>
            <w:gridSpan w:val="2"/>
            <w:vMerge/>
            <w:tcBorders>
              <w:top w:val="single" w:sz="8" w:space="0" w:color="auto"/>
              <w:left w:val="single" w:sz="8" w:space="0" w:color="auto"/>
              <w:bottom w:val="single" w:sz="4" w:space="0" w:color="000000"/>
              <w:right w:val="single" w:sz="4" w:space="0" w:color="auto"/>
            </w:tcBorders>
            <w:vAlign w:val="center"/>
          </w:tcPr>
          <w:p w14:paraId="1A5F0D5A" w14:textId="77777777" w:rsidR="000E5840" w:rsidRPr="000E5840" w:rsidRDefault="000E5840" w:rsidP="000E5840">
            <w:pPr>
              <w:spacing w:before="0"/>
              <w:contextualSpacing w:val="0"/>
              <w:rPr>
                <w:rFonts w:eastAsia="Calibri" w:cs="Times Armenian"/>
                <w:b w:val="0"/>
                <w:sz w:val="20"/>
                <w:szCs w:val="20"/>
                <w:lang w:val="en-US" w:eastAsia="en-US"/>
              </w:rPr>
            </w:pPr>
          </w:p>
        </w:tc>
        <w:tc>
          <w:tcPr>
            <w:tcW w:w="1557" w:type="dxa"/>
            <w:tcBorders>
              <w:top w:val="nil"/>
              <w:left w:val="single" w:sz="4" w:space="0" w:color="auto"/>
              <w:bottom w:val="single" w:sz="4" w:space="0" w:color="auto"/>
              <w:right w:val="single" w:sz="4" w:space="0" w:color="auto"/>
            </w:tcBorders>
            <w:shd w:val="clear" w:color="auto" w:fill="D9D9D9"/>
            <w:noWrap/>
            <w:vAlign w:val="bottom"/>
          </w:tcPr>
          <w:p w14:paraId="4B900139"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 xml:space="preserve">    Փաստ.</w:t>
            </w:r>
          </w:p>
        </w:tc>
        <w:tc>
          <w:tcPr>
            <w:tcW w:w="1840" w:type="dxa"/>
            <w:tcBorders>
              <w:top w:val="nil"/>
              <w:left w:val="nil"/>
              <w:bottom w:val="single" w:sz="4" w:space="0" w:color="auto"/>
              <w:right w:val="single" w:sz="8" w:space="0" w:color="auto"/>
            </w:tcBorders>
            <w:shd w:val="clear" w:color="auto" w:fill="D9D9D9"/>
            <w:noWrap/>
            <w:vAlign w:val="bottom"/>
          </w:tcPr>
          <w:p w14:paraId="6E8BC524"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Փաստ.</w:t>
            </w:r>
          </w:p>
        </w:tc>
        <w:tc>
          <w:tcPr>
            <w:tcW w:w="1556" w:type="dxa"/>
            <w:tcBorders>
              <w:top w:val="nil"/>
              <w:left w:val="nil"/>
              <w:bottom w:val="single" w:sz="4" w:space="0" w:color="auto"/>
              <w:right w:val="single" w:sz="8" w:space="0" w:color="auto"/>
            </w:tcBorders>
            <w:shd w:val="clear" w:color="auto" w:fill="D9D9D9"/>
          </w:tcPr>
          <w:p w14:paraId="0316E354" w14:textId="77777777" w:rsidR="000E5840" w:rsidRPr="000E5840" w:rsidRDefault="000E5840" w:rsidP="000E5840">
            <w:pPr>
              <w:spacing w:before="0"/>
              <w:contextualSpacing w:val="0"/>
              <w:rPr>
                <w:rFonts w:eastAsia="Calibri" w:cs="Times Armenian"/>
                <w:b w:val="0"/>
                <w:sz w:val="20"/>
                <w:szCs w:val="20"/>
                <w:lang w:val="en-US" w:eastAsia="en-US"/>
              </w:rPr>
            </w:pPr>
          </w:p>
        </w:tc>
      </w:tr>
      <w:tr w:rsidR="000E5840" w:rsidRPr="000E5840" w14:paraId="56626243" w14:textId="77777777" w:rsidTr="00445EFC">
        <w:trPr>
          <w:trHeight w:val="334"/>
          <w:jc w:val="center"/>
        </w:trPr>
        <w:tc>
          <w:tcPr>
            <w:tcW w:w="4781" w:type="dxa"/>
            <w:gridSpan w:val="2"/>
            <w:tcBorders>
              <w:top w:val="nil"/>
              <w:left w:val="single" w:sz="8" w:space="0" w:color="auto"/>
              <w:bottom w:val="single" w:sz="4" w:space="0" w:color="auto"/>
              <w:right w:val="single" w:sz="4" w:space="0" w:color="auto"/>
            </w:tcBorders>
            <w:noWrap/>
            <w:vAlign w:val="bottom"/>
          </w:tcPr>
          <w:p w14:paraId="62D62CCF" w14:textId="77777777" w:rsidR="000E5840" w:rsidRPr="000E5840" w:rsidRDefault="000E5840" w:rsidP="000E5840">
            <w:pPr>
              <w:spacing w:before="0" w:line="240" w:lineRule="auto"/>
              <w:ind w:firstLine="0"/>
              <w:contextualSpacing w:val="0"/>
              <w:rPr>
                <w:rFonts w:eastAsia="Calibri" w:cs="Times Armenian"/>
                <w:sz w:val="20"/>
                <w:szCs w:val="20"/>
                <w:lang w:val="en-US" w:eastAsia="en-US"/>
              </w:rPr>
            </w:pPr>
            <w:r w:rsidRPr="000E5840">
              <w:rPr>
                <w:rFonts w:eastAsia="Calibri" w:cs="Times Armenian"/>
                <w:sz w:val="20"/>
                <w:szCs w:val="20"/>
                <w:lang w:val="en-US" w:eastAsia="en-US"/>
              </w:rPr>
              <w:t>ԸՆԴԱՄԵՆԸ</w:t>
            </w:r>
          </w:p>
        </w:tc>
        <w:tc>
          <w:tcPr>
            <w:tcW w:w="1557" w:type="dxa"/>
            <w:tcBorders>
              <w:top w:val="nil"/>
              <w:left w:val="single" w:sz="4" w:space="0" w:color="auto"/>
              <w:bottom w:val="single" w:sz="4" w:space="0" w:color="auto"/>
              <w:right w:val="single" w:sz="8" w:space="0" w:color="auto"/>
            </w:tcBorders>
            <w:noWrap/>
            <w:vAlign w:val="bottom"/>
          </w:tcPr>
          <w:p w14:paraId="4D81F27E"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(2,136,445.0)</w:t>
            </w:r>
          </w:p>
        </w:tc>
        <w:tc>
          <w:tcPr>
            <w:tcW w:w="1840" w:type="dxa"/>
            <w:tcBorders>
              <w:top w:val="nil"/>
              <w:left w:val="nil"/>
              <w:bottom w:val="single" w:sz="4" w:space="0" w:color="auto"/>
              <w:right w:val="single" w:sz="8" w:space="0" w:color="auto"/>
            </w:tcBorders>
            <w:noWrap/>
            <w:vAlign w:val="bottom"/>
          </w:tcPr>
          <w:p w14:paraId="0D4097D4"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(2,563,748.0)</w:t>
            </w:r>
          </w:p>
        </w:tc>
        <w:tc>
          <w:tcPr>
            <w:tcW w:w="1556" w:type="dxa"/>
            <w:tcBorders>
              <w:top w:val="nil"/>
              <w:left w:val="nil"/>
              <w:bottom w:val="single" w:sz="4" w:space="0" w:color="auto"/>
              <w:right w:val="single" w:sz="8" w:space="0" w:color="auto"/>
            </w:tcBorders>
          </w:tcPr>
          <w:p w14:paraId="020D6182" w14:textId="77777777" w:rsidR="000E5840" w:rsidRPr="000E5840" w:rsidRDefault="000E5840" w:rsidP="000E5840">
            <w:pPr>
              <w:spacing w:before="0"/>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1,014,927.0</w:t>
            </w:r>
          </w:p>
        </w:tc>
      </w:tr>
      <w:tr w:rsidR="000E5840" w:rsidRPr="000E5840" w14:paraId="4467E989" w14:textId="77777777" w:rsidTr="00445EFC">
        <w:trPr>
          <w:trHeight w:val="316"/>
          <w:jc w:val="center"/>
        </w:trPr>
        <w:tc>
          <w:tcPr>
            <w:tcW w:w="386" w:type="dxa"/>
            <w:tcBorders>
              <w:top w:val="nil"/>
              <w:left w:val="single" w:sz="8" w:space="0" w:color="auto"/>
              <w:bottom w:val="single" w:sz="4" w:space="0" w:color="auto"/>
              <w:right w:val="single" w:sz="4" w:space="0" w:color="auto"/>
            </w:tcBorders>
            <w:vAlign w:val="bottom"/>
          </w:tcPr>
          <w:p w14:paraId="17607A5D"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1.</w:t>
            </w:r>
          </w:p>
        </w:tc>
        <w:tc>
          <w:tcPr>
            <w:tcW w:w="386" w:type="dxa"/>
            <w:tcBorders>
              <w:top w:val="single" w:sz="4" w:space="0" w:color="auto"/>
              <w:left w:val="nil"/>
              <w:bottom w:val="single" w:sz="4" w:space="0" w:color="auto"/>
              <w:right w:val="single" w:sz="4" w:space="0" w:color="auto"/>
            </w:tcBorders>
            <w:vAlign w:val="bottom"/>
          </w:tcPr>
          <w:p w14:paraId="6B42F9FB"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«Ջրառ ՓԲԸ</w:t>
            </w:r>
          </w:p>
        </w:tc>
        <w:tc>
          <w:tcPr>
            <w:tcW w:w="386" w:type="dxa"/>
            <w:tcBorders>
              <w:top w:val="nil"/>
              <w:left w:val="single" w:sz="4" w:space="0" w:color="auto"/>
              <w:bottom w:val="single" w:sz="4" w:space="0" w:color="auto"/>
              <w:right w:val="single" w:sz="8" w:space="0" w:color="auto"/>
            </w:tcBorders>
          </w:tcPr>
          <w:p w14:paraId="037CF4DE"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(2,125,020.0)</w:t>
            </w:r>
          </w:p>
        </w:tc>
        <w:tc>
          <w:tcPr>
            <w:tcW w:w="386" w:type="dxa"/>
            <w:tcBorders>
              <w:top w:val="nil"/>
              <w:left w:val="nil"/>
              <w:bottom w:val="single" w:sz="4" w:space="0" w:color="auto"/>
              <w:right w:val="single" w:sz="8" w:space="0" w:color="auto"/>
            </w:tcBorders>
          </w:tcPr>
          <w:p w14:paraId="6BCAA4AA"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(2,519,003.0)</w:t>
            </w:r>
          </w:p>
        </w:tc>
        <w:tc>
          <w:tcPr>
            <w:tcW w:w="386" w:type="dxa"/>
            <w:tcBorders>
              <w:top w:val="nil"/>
              <w:left w:val="nil"/>
              <w:bottom w:val="single" w:sz="4" w:space="0" w:color="auto"/>
              <w:right w:val="single" w:sz="8" w:space="0" w:color="auto"/>
            </w:tcBorders>
          </w:tcPr>
          <w:p w14:paraId="581BFA8D"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1,003,277.0</w:t>
            </w:r>
          </w:p>
        </w:tc>
      </w:tr>
      <w:tr w:rsidR="000E5840" w:rsidRPr="000E5840" w14:paraId="2CB32960" w14:textId="77777777" w:rsidTr="00445EFC">
        <w:trPr>
          <w:trHeight w:val="279"/>
          <w:jc w:val="center"/>
        </w:trPr>
        <w:tc>
          <w:tcPr>
            <w:tcW w:w="57" w:type="dxa"/>
            <w:tcBorders>
              <w:top w:val="nil"/>
              <w:left w:val="single" w:sz="8" w:space="0" w:color="auto"/>
              <w:bottom w:val="single" w:sz="4" w:space="0" w:color="auto"/>
              <w:right w:val="single" w:sz="4" w:space="0" w:color="auto"/>
            </w:tcBorders>
          </w:tcPr>
          <w:p w14:paraId="6176FF57"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2.</w:t>
            </w:r>
          </w:p>
        </w:tc>
        <w:tc>
          <w:tcPr>
            <w:tcW w:w="57" w:type="dxa"/>
            <w:tcBorders>
              <w:top w:val="nil"/>
              <w:left w:val="nil"/>
              <w:bottom w:val="single" w:sz="4" w:space="0" w:color="auto"/>
              <w:right w:val="single" w:sz="4" w:space="0" w:color="auto"/>
            </w:tcBorders>
          </w:tcPr>
          <w:p w14:paraId="2D2E8CE4"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«Մելիորացիա» ՓԲԸ</w:t>
            </w:r>
          </w:p>
        </w:tc>
        <w:tc>
          <w:tcPr>
            <w:tcW w:w="57" w:type="dxa"/>
            <w:tcBorders>
              <w:top w:val="nil"/>
              <w:left w:val="single" w:sz="4" w:space="0" w:color="auto"/>
              <w:bottom w:val="single" w:sz="4" w:space="0" w:color="auto"/>
              <w:right w:val="single" w:sz="8" w:space="0" w:color="auto"/>
            </w:tcBorders>
          </w:tcPr>
          <w:p w14:paraId="6DDFC9F6"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(11,425.0)</w:t>
            </w:r>
          </w:p>
        </w:tc>
        <w:tc>
          <w:tcPr>
            <w:tcW w:w="57" w:type="dxa"/>
            <w:tcBorders>
              <w:top w:val="nil"/>
              <w:left w:val="nil"/>
              <w:bottom w:val="single" w:sz="4" w:space="0" w:color="auto"/>
              <w:right w:val="single" w:sz="8" w:space="0" w:color="auto"/>
            </w:tcBorders>
          </w:tcPr>
          <w:p w14:paraId="3D53D8FB"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 xml:space="preserve">(44,745.0) </w:t>
            </w:r>
          </w:p>
        </w:tc>
        <w:tc>
          <w:tcPr>
            <w:tcW w:w="57" w:type="dxa"/>
            <w:tcBorders>
              <w:top w:val="nil"/>
              <w:left w:val="nil"/>
              <w:bottom w:val="single" w:sz="4" w:space="0" w:color="auto"/>
              <w:right w:val="single" w:sz="8" w:space="0" w:color="auto"/>
            </w:tcBorders>
          </w:tcPr>
          <w:p w14:paraId="54B7DD57"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11,650.0</w:t>
            </w:r>
          </w:p>
        </w:tc>
      </w:tr>
    </w:tbl>
    <w:p w14:paraId="70470863" w14:textId="77777777" w:rsidR="000E5840" w:rsidRPr="000E5840" w:rsidRDefault="000E5840" w:rsidP="000E5840">
      <w:pPr>
        <w:spacing w:before="0"/>
        <w:ind w:firstLine="0"/>
        <w:contextualSpacing w:val="0"/>
        <w:jc w:val="left"/>
        <w:rPr>
          <w:rFonts w:eastAsia="Calibri" w:cs="Times Armenian"/>
          <w:b w:val="0"/>
          <w:szCs w:val="22"/>
          <w:lang w:val="en-US" w:eastAsia="en-US"/>
        </w:rPr>
      </w:pPr>
      <w:r w:rsidRPr="000E5840">
        <w:rPr>
          <w:rFonts w:eastAsia="Calibri" w:cs="Times Armenian"/>
          <w:szCs w:val="22"/>
          <w:lang w:val="en-US" w:eastAsia="en-US"/>
        </w:rPr>
        <w:t xml:space="preserve">                                         </w:t>
      </w:r>
      <w:r w:rsidRPr="000E5840">
        <w:rPr>
          <w:rFonts w:eastAsia="Calibri" w:cs="Times Armenian"/>
          <w:b w:val="0"/>
          <w:szCs w:val="22"/>
          <w:lang w:val="en-US" w:eastAsia="en-US"/>
        </w:rPr>
        <w:t xml:space="preserve">                                                                                                                 </w:t>
      </w:r>
    </w:p>
    <w:p w14:paraId="7019A6DD"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en-US" w:eastAsia="en-US"/>
        </w:rPr>
        <w:t>Վարկային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պարտավորությունների</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հետ</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կապված</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անհրաժեշտ</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է</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նշել</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որ</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Ընկերություն</w:t>
      </w:r>
      <w:r w:rsidRPr="000E5840">
        <w:rPr>
          <w:rFonts w:eastAsia="Calibri" w:cs="Times Armenian"/>
          <w:b w:val="0"/>
          <w:szCs w:val="22"/>
          <w:lang w:val="ro-RO" w:eastAsia="en-US"/>
        </w:rPr>
        <w:softHyphen/>
      </w:r>
      <w:r w:rsidRPr="000E5840">
        <w:rPr>
          <w:rFonts w:eastAsia="Calibri" w:cs="Times Armenian"/>
          <w:b w:val="0"/>
          <w:szCs w:val="22"/>
          <w:lang w:val="en-US" w:eastAsia="en-US"/>
        </w:rPr>
        <w:t>ները</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չունեն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ժամկետանց</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վարկային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պարտավորություններ</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ինչպես</w:t>
      </w:r>
      <w:r w:rsidRPr="000E5840">
        <w:rPr>
          <w:rFonts w:eastAsia="Calibri" w:cs="Times Armenian"/>
          <w:b w:val="0"/>
          <w:szCs w:val="22"/>
          <w:lang w:val="af-ZA" w:eastAsia="en-US"/>
        </w:rPr>
        <w:t xml:space="preserve"> </w:t>
      </w:r>
      <w:r w:rsidRPr="000E5840">
        <w:rPr>
          <w:rFonts w:eastAsia="Calibri" w:cs="Times Armenian"/>
          <w:b w:val="0"/>
          <w:szCs w:val="22"/>
          <w:lang w:val="en-US" w:eastAsia="en-US"/>
        </w:rPr>
        <w:t>նաև</w:t>
      </w:r>
      <w:r w:rsidRPr="000E5840">
        <w:rPr>
          <w:rFonts w:eastAsia="Calibri" w:cs="Times Armenian"/>
          <w:b w:val="0"/>
          <w:szCs w:val="22"/>
          <w:lang w:val="af-ZA" w:eastAsia="en-US"/>
        </w:rPr>
        <w:t xml:space="preserve"> </w:t>
      </w:r>
      <w:r w:rsidRPr="000E5840">
        <w:rPr>
          <w:rFonts w:eastAsia="Calibri" w:cs="Times Armenian"/>
          <w:b w:val="0"/>
          <w:szCs w:val="22"/>
          <w:lang w:val="en-US" w:eastAsia="en-US"/>
        </w:rPr>
        <w:t>ՀՀ</w:t>
      </w:r>
      <w:r w:rsidRPr="000E5840">
        <w:rPr>
          <w:rFonts w:eastAsia="Calibri" w:cs="Times Armenian"/>
          <w:b w:val="0"/>
          <w:szCs w:val="22"/>
          <w:lang w:val="af-ZA" w:eastAsia="en-US"/>
        </w:rPr>
        <w:t xml:space="preserve"> </w:t>
      </w:r>
      <w:r w:rsidRPr="000E5840">
        <w:rPr>
          <w:rFonts w:eastAsia="Calibri" w:cs="Times Armenian"/>
          <w:b w:val="0"/>
          <w:szCs w:val="22"/>
          <w:lang w:val="en-US" w:eastAsia="en-US"/>
        </w:rPr>
        <w:t>կառավարության</w:t>
      </w:r>
      <w:r w:rsidRPr="000E5840">
        <w:rPr>
          <w:rFonts w:eastAsia="Calibri" w:cs="Times Armenian"/>
          <w:b w:val="0"/>
          <w:szCs w:val="22"/>
          <w:lang w:val="af-ZA" w:eastAsia="en-US"/>
        </w:rPr>
        <w:t xml:space="preserve"> </w:t>
      </w:r>
      <w:r w:rsidRPr="000E5840">
        <w:rPr>
          <w:rFonts w:eastAsia="Calibri" w:cs="Times Armenian"/>
          <w:b w:val="0"/>
          <w:szCs w:val="22"/>
          <w:lang w:val="en-US" w:eastAsia="en-US"/>
        </w:rPr>
        <w:t>կողմից</w:t>
      </w:r>
      <w:r w:rsidRPr="000E5840">
        <w:rPr>
          <w:rFonts w:eastAsia="Calibri" w:cs="Times Armenian"/>
          <w:b w:val="0"/>
          <w:szCs w:val="22"/>
          <w:lang w:val="af-ZA" w:eastAsia="en-US"/>
        </w:rPr>
        <w:t xml:space="preserve"> </w:t>
      </w:r>
      <w:r w:rsidRPr="000E5840">
        <w:rPr>
          <w:rFonts w:eastAsia="Calibri" w:cs="Times Armenian"/>
          <w:b w:val="0"/>
          <w:szCs w:val="22"/>
          <w:lang w:val="en-US" w:eastAsia="en-US"/>
        </w:rPr>
        <w:t>բյուջետային</w:t>
      </w:r>
      <w:r w:rsidRPr="000E5840">
        <w:rPr>
          <w:rFonts w:eastAsia="Calibri" w:cs="Times Armenian"/>
          <w:b w:val="0"/>
          <w:szCs w:val="22"/>
          <w:lang w:val="af-ZA" w:eastAsia="en-US"/>
        </w:rPr>
        <w:t xml:space="preserve"> </w:t>
      </w:r>
      <w:r w:rsidRPr="000E5840">
        <w:rPr>
          <w:rFonts w:eastAsia="Calibri" w:cs="Times Armenian"/>
          <w:b w:val="0"/>
          <w:szCs w:val="22"/>
          <w:lang w:val="en-US" w:eastAsia="en-US"/>
        </w:rPr>
        <w:t>երաշխիքներ</w:t>
      </w:r>
      <w:r w:rsidRPr="000E5840">
        <w:rPr>
          <w:rFonts w:eastAsia="Calibri" w:cs="Times Armenian"/>
          <w:b w:val="0"/>
          <w:szCs w:val="22"/>
          <w:lang w:val="af-ZA" w:eastAsia="en-US"/>
        </w:rPr>
        <w:t xml:space="preserve"> </w:t>
      </w:r>
      <w:r w:rsidRPr="000E5840">
        <w:rPr>
          <w:rFonts w:eastAsia="Calibri" w:cs="Times Armenian"/>
          <w:b w:val="0"/>
          <w:szCs w:val="22"/>
          <w:lang w:val="en-US" w:eastAsia="en-US"/>
        </w:rPr>
        <w:t>չեն</w:t>
      </w:r>
      <w:r w:rsidRPr="000E5840">
        <w:rPr>
          <w:rFonts w:eastAsia="Calibri" w:cs="Times Armenian"/>
          <w:b w:val="0"/>
          <w:szCs w:val="22"/>
          <w:lang w:val="af-ZA" w:eastAsia="en-US"/>
        </w:rPr>
        <w:t xml:space="preserve"> ստացել</w:t>
      </w:r>
      <w:r w:rsidRPr="000E5840">
        <w:rPr>
          <w:rFonts w:eastAsia="Calibri" w:cs="Times Armenian"/>
          <w:b w:val="0"/>
          <w:szCs w:val="22"/>
          <w:lang w:val="ro-RO" w:eastAsia="en-US"/>
        </w:rPr>
        <w:t xml:space="preserve">: </w:t>
      </w:r>
    </w:p>
    <w:p w14:paraId="23235184" w14:textId="77777777" w:rsidR="000E5840" w:rsidRPr="004742FE"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en-US" w:eastAsia="en-US"/>
        </w:rPr>
        <w:t>Ընկերությունները</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ներգրավված</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չեն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այնպիսի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տեղական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կամ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միջազգային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դատական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վարույթներում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որոնք</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կարող</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են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էական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ազդեցություն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ունենալ</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ընկերության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ֆինանսական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վիճակի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վրա</w:t>
      </w:r>
      <w:r w:rsidRPr="004742FE">
        <w:rPr>
          <w:rFonts w:eastAsia="Calibri" w:cs="Times Armenian"/>
          <w:b w:val="0"/>
          <w:szCs w:val="22"/>
          <w:lang w:val="ro-RO" w:eastAsia="en-US"/>
        </w:rPr>
        <w:t xml:space="preserve">: </w:t>
      </w:r>
    </w:p>
    <w:p w14:paraId="1CFAF7B7" w14:textId="77777777" w:rsidR="000E5840" w:rsidRPr="004742FE"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en-US" w:eastAsia="en-US"/>
        </w:rPr>
        <w:t>Ընկերությունների</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հարկաբյուջետային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ռիսկերի</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գնահատման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համար</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կիրառված</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ֆինան</w:t>
      </w:r>
      <w:r w:rsidRPr="000E5840">
        <w:rPr>
          <w:rFonts w:eastAsia="Calibri" w:cs="Times Armenian"/>
          <w:b w:val="0"/>
          <w:szCs w:val="22"/>
          <w:lang w:val="ro-RO" w:eastAsia="en-US"/>
        </w:rPr>
        <w:softHyphen/>
      </w:r>
      <w:r w:rsidRPr="000E5840">
        <w:rPr>
          <w:rFonts w:eastAsia="Calibri" w:cs="Times Armenian"/>
          <w:b w:val="0"/>
          <w:szCs w:val="22"/>
          <w:lang w:val="en-US" w:eastAsia="en-US"/>
        </w:rPr>
        <w:t>սական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գործակիցների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ամփոփ</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արդյունքները</w:t>
      </w:r>
      <w:r w:rsidRPr="000E5840">
        <w:rPr>
          <w:rFonts w:eastAsia="Calibri" w:cs="Times Armenian"/>
          <w:b w:val="0"/>
          <w:szCs w:val="22"/>
          <w:lang w:val="ro-RO" w:eastAsia="en-US"/>
        </w:rPr>
        <w:t xml:space="preserve"> և </w:t>
      </w:r>
      <w:r w:rsidRPr="000E5840">
        <w:rPr>
          <w:rFonts w:eastAsia="Calibri" w:cs="Times Armenian"/>
          <w:b w:val="0"/>
          <w:szCs w:val="22"/>
          <w:lang w:val="en-US" w:eastAsia="en-US"/>
        </w:rPr>
        <w:t>պրակտիկայում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ընդունված</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թույլատրելի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սահմանային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նորմաները</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ներկայացված</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են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աղյուսակ</w:t>
      </w:r>
      <w:r w:rsidRPr="000E5840">
        <w:rPr>
          <w:rFonts w:eastAsia="Calibri" w:cs="Times Armenian"/>
          <w:b w:val="0"/>
          <w:szCs w:val="22"/>
          <w:lang w:val="ro-RO" w:eastAsia="en-US"/>
        </w:rPr>
        <w:t xml:space="preserve"> 10-</w:t>
      </w:r>
      <w:r w:rsidRPr="000E5840">
        <w:rPr>
          <w:rFonts w:eastAsia="Calibri" w:cs="Times Armenian"/>
          <w:b w:val="0"/>
          <w:szCs w:val="22"/>
          <w:lang w:val="en-US" w:eastAsia="en-US"/>
        </w:rPr>
        <w:t>ում</w:t>
      </w:r>
      <w:r w:rsidRPr="000E5840">
        <w:rPr>
          <w:rFonts w:eastAsia="Calibri" w:cs="Times Armenian"/>
          <w:b w:val="0"/>
          <w:szCs w:val="22"/>
          <w:lang w:val="ro-RO" w:eastAsia="en-US"/>
        </w:rPr>
        <w:t xml:space="preserve">: </w:t>
      </w:r>
    </w:p>
    <w:p w14:paraId="62FDFB40" w14:textId="77777777" w:rsidR="000E5840" w:rsidRPr="004742FE" w:rsidRDefault="000E5840" w:rsidP="000E5840">
      <w:pPr>
        <w:spacing w:before="0" w:line="240" w:lineRule="auto"/>
        <w:contextualSpacing w:val="0"/>
        <w:rPr>
          <w:rFonts w:eastAsia="Calibri" w:cs="Times Armenian"/>
          <w:i/>
          <w:szCs w:val="22"/>
          <w:lang w:val="ro-RO" w:eastAsia="en-US"/>
        </w:rPr>
      </w:pPr>
      <w:r w:rsidRPr="000E5840">
        <w:rPr>
          <w:rFonts w:eastAsia="Calibri" w:cs="Times Armenian"/>
          <w:i/>
          <w:szCs w:val="22"/>
          <w:lang w:val="en-US" w:eastAsia="en-US"/>
        </w:rPr>
        <w:t>Աղյուսակ</w:t>
      </w:r>
      <w:r w:rsidRPr="004742FE">
        <w:rPr>
          <w:rFonts w:eastAsia="Calibri" w:cs="Times Armenian"/>
          <w:i/>
          <w:szCs w:val="22"/>
          <w:lang w:val="ro-RO" w:eastAsia="en-US"/>
        </w:rPr>
        <w:t xml:space="preserve"> 10. </w:t>
      </w:r>
      <w:r w:rsidRPr="000E5840">
        <w:rPr>
          <w:rFonts w:eastAsia="Calibri" w:cs="Times Armenian"/>
          <w:i/>
          <w:szCs w:val="22"/>
          <w:lang w:val="en-US" w:eastAsia="en-US"/>
        </w:rPr>
        <w:t>Ոռոգման</w:t>
      </w:r>
      <w:r w:rsidRPr="004742FE">
        <w:rPr>
          <w:rFonts w:eastAsia="Calibri" w:cs="Times Armenian"/>
          <w:i/>
          <w:szCs w:val="22"/>
          <w:lang w:val="ro-RO" w:eastAsia="en-US"/>
        </w:rPr>
        <w:t xml:space="preserve"> </w:t>
      </w:r>
      <w:r w:rsidRPr="000E5840">
        <w:rPr>
          <w:rFonts w:eastAsia="Calibri" w:cs="Times Armenian"/>
          <w:i/>
          <w:szCs w:val="22"/>
          <w:lang w:val="en-US" w:eastAsia="en-US"/>
        </w:rPr>
        <w:t>ոլորտի</w:t>
      </w:r>
      <w:r w:rsidRPr="004742FE">
        <w:rPr>
          <w:rFonts w:eastAsia="Calibri" w:cs="Times Armenian"/>
          <w:i/>
          <w:szCs w:val="22"/>
          <w:lang w:val="ro-RO" w:eastAsia="en-US"/>
        </w:rPr>
        <w:t xml:space="preserve"> </w:t>
      </w:r>
      <w:r w:rsidRPr="000E5840">
        <w:rPr>
          <w:rFonts w:eastAsia="Calibri" w:cs="Times Armenian"/>
          <w:i/>
          <w:szCs w:val="22"/>
          <w:lang w:val="en-US" w:eastAsia="en-US"/>
        </w:rPr>
        <w:t>պետական</w:t>
      </w:r>
      <w:r w:rsidRPr="004742FE">
        <w:rPr>
          <w:rFonts w:eastAsia="Calibri" w:cs="Times Armenian"/>
          <w:i/>
          <w:szCs w:val="22"/>
          <w:lang w:val="ro-RO" w:eastAsia="en-US"/>
        </w:rPr>
        <w:t xml:space="preserve"> </w:t>
      </w:r>
      <w:r w:rsidRPr="000E5840">
        <w:rPr>
          <w:rFonts w:eastAsia="Calibri" w:cs="Times Armenian"/>
          <w:i/>
          <w:szCs w:val="22"/>
          <w:lang w:val="en-US" w:eastAsia="en-US"/>
        </w:rPr>
        <w:t>ընկերությունների</w:t>
      </w:r>
      <w:r w:rsidRPr="004742FE">
        <w:rPr>
          <w:rFonts w:eastAsia="Calibri" w:cs="Times Armenian"/>
          <w:i/>
          <w:szCs w:val="22"/>
          <w:lang w:val="ro-RO" w:eastAsia="en-US"/>
        </w:rPr>
        <w:t xml:space="preserve"> </w:t>
      </w:r>
      <w:r w:rsidRPr="000E5840">
        <w:rPr>
          <w:rFonts w:eastAsia="Calibri" w:cs="Times Armenian"/>
          <w:i/>
          <w:szCs w:val="22"/>
          <w:lang w:val="en-US" w:eastAsia="en-US"/>
        </w:rPr>
        <w:t>հանրագումարային</w:t>
      </w:r>
      <w:r w:rsidRPr="004742FE">
        <w:rPr>
          <w:rFonts w:eastAsia="Calibri" w:cs="Times Armenian"/>
          <w:i/>
          <w:szCs w:val="22"/>
          <w:lang w:val="ro-RO" w:eastAsia="en-US"/>
        </w:rPr>
        <w:t xml:space="preserve"> </w:t>
      </w:r>
      <w:r w:rsidRPr="000E5840">
        <w:rPr>
          <w:rFonts w:eastAsia="Calibri" w:cs="Times Armenian"/>
          <w:i/>
          <w:szCs w:val="22"/>
          <w:lang w:val="en-US" w:eastAsia="en-US"/>
        </w:rPr>
        <w:t>ֆինանսական</w:t>
      </w:r>
      <w:r w:rsidRPr="004742FE">
        <w:rPr>
          <w:rFonts w:eastAsia="Calibri" w:cs="Times Armenian"/>
          <w:i/>
          <w:szCs w:val="22"/>
          <w:lang w:val="ro-RO" w:eastAsia="en-US"/>
        </w:rPr>
        <w:t xml:space="preserve"> </w:t>
      </w:r>
      <w:r w:rsidRPr="000E5840">
        <w:rPr>
          <w:rFonts w:eastAsia="Calibri" w:cs="Times Armenian"/>
          <w:i/>
          <w:szCs w:val="22"/>
          <w:lang w:val="en-US" w:eastAsia="en-US"/>
        </w:rPr>
        <w:t>ցուցանիշները</w:t>
      </w:r>
      <w:r w:rsidRPr="004742FE">
        <w:rPr>
          <w:rFonts w:eastAsia="Calibri" w:cs="Times Armenian"/>
          <w:i/>
          <w:szCs w:val="22"/>
          <w:lang w:val="ro-RO" w:eastAsia="en-US"/>
        </w:rPr>
        <w:t>.</w:t>
      </w:r>
    </w:p>
    <w:p w14:paraId="449CA2F0" w14:textId="77777777" w:rsidR="000E5840" w:rsidRPr="004742FE" w:rsidRDefault="000E5840" w:rsidP="000E5840">
      <w:pPr>
        <w:spacing w:before="0" w:line="240" w:lineRule="auto"/>
        <w:contextualSpacing w:val="0"/>
        <w:rPr>
          <w:rFonts w:eastAsia="Calibri" w:cs="Times Armenian"/>
          <w:szCs w:val="22"/>
          <w:lang w:val="ro-RO" w:eastAsia="en-US"/>
        </w:rPr>
      </w:pPr>
    </w:p>
    <w:tbl>
      <w:tblPr>
        <w:tblW w:w="10594" w:type="dxa"/>
        <w:tblInd w:w="-421" w:type="dxa"/>
        <w:tblLayout w:type="fixed"/>
        <w:tblLook w:val="04A0" w:firstRow="1" w:lastRow="0" w:firstColumn="1" w:lastColumn="0" w:noHBand="0" w:noVBand="1"/>
      </w:tblPr>
      <w:tblGrid>
        <w:gridCol w:w="4215"/>
        <w:gridCol w:w="850"/>
        <w:gridCol w:w="993"/>
        <w:gridCol w:w="1275"/>
        <w:gridCol w:w="3261"/>
      </w:tblGrid>
      <w:tr w:rsidR="000E5840" w:rsidRPr="000E5840" w14:paraId="6638E05C" w14:textId="77777777" w:rsidTr="00445EFC">
        <w:trPr>
          <w:trHeight w:val="307"/>
        </w:trPr>
        <w:tc>
          <w:tcPr>
            <w:tcW w:w="4215" w:type="dxa"/>
            <w:tcBorders>
              <w:top w:val="single" w:sz="4" w:space="0" w:color="auto"/>
              <w:left w:val="single" w:sz="12" w:space="0" w:color="auto"/>
              <w:bottom w:val="single" w:sz="4" w:space="0" w:color="auto"/>
              <w:right w:val="single" w:sz="4" w:space="0" w:color="auto"/>
            </w:tcBorders>
            <w:shd w:val="clear" w:color="auto" w:fill="D9D9D9"/>
          </w:tcPr>
          <w:p w14:paraId="48239F1D" w14:textId="77777777" w:rsidR="000E5840" w:rsidRPr="000E5840" w:rsidRDefault="000E5840" w:rsidP="000E5840">
            <w:pPr>
              <w:spacing w:befor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Ցուցանիշ</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199BF1C8"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2016թ.</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0E973BC2"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2017թ.</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14:paraId="5ADC3A7F"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2018թ 1-ին կիս.</w:t>
            </w:r>
          </w:p>
        </w:tc>
        <w:tc>
          <w:tcPr>
            <w:tcW w:w="3261" w:type="dxa"/>
            <w:tcBorders>
              <w:top w:val="single" w:sz="4" w:space="0" w:color="auto"/>
              <w:left w:val="single" w:sz="4" w:space="0" w:color="auto"/>
              <w:bottom w:val="single" w:sz="4" w:space="0" w:color="auto"/>
              <w:right w:val="single" w:sz="12" w:space="0" w:color="auto"/>
            </w:tcBorders>
            <w:shd w:val="clear" w:color="auto" w:fill="D9D9D9"/>
          </w:tcPr>
          <w:p w14:paraId="4DBCFCBE"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Թույլատրելի սահմանային նորմա</w:t>
            </w:r>
          </w:p>
        </w:tc>
      </w:tr>
      <w:tr w:rsidR="000E5840" w:rsidRPr="000E5840" w14:paraId="5EE45F11" w14:textId="77777777" w:rsidTr="00445EFC">
        <w:tc>
          <w:tcPr>
            <w:tcW w:w="4215" w:type="dxa"/>
            <w:tcBorders>
              <w:top w:val="single" w:sz="4" w:space="0" w:color="auto"/>
              <w:left w:val="single" w:sz="12" w:space="0" w:color="auto"/>
              <w:bottom w:val="single" w:sz="4" w:space="0" w:color="auto"/>
              <w:right w:val="single" w:sz="4" w:space="0" w:color="auto"/>
            </w:tcBorders>
          </w:tcPr>
          <w:p w14:paraId="2F04135F" w14:textId="77777777" w:rsidR="000E5840" w:rsidRPr="000E5840" w:rsidRDefault="000E5840" w:rsidP="000E5840">
            <w:pPr>
              <w:spacing w:before="0" w:line="240" w:lineRule="auto"/>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Ծախսերի վերականգնման գործակից</w:t>
            </w:r>
          </w:p>
        </w:tc>
        <w:tc>
          <w:tcPr>
            <w:tcW w:w="850" w:type="dxa"/>
            <w:tcBorders>
              <w:top w:val="single" w:sz="4" w:space="0" w:color="auto"/>
              <w:left w:val="single" w:sz="4" w:space="0" w:color="auto"/>
              <w:bottom w:val="single" w:sz="4" w:space="0" w:color="auto"/>
              <w:right w:val="single" w:sz="4" w:space="0" w:color="auto"/>
            </w:tcBorders>
          </w:tcPr>
          <w:p w14:paraId="4A67F735"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0.5</w:t>
            </w:r>
          </w:p>
        </w:tc>
        <w:tc>
          <w:tcPr>
            <w:tcW w:w="993" w:type="dxa"/>
            <w:tcBorders>
              <w:top w:val="single" w:sz="4" w:space="0" w:color="auto"/>
              <w:left w:val="single" w:sz="4" w:space="0" w:color="auto"/>
              <w:bottom w:val="single" w:sz="4" w:space="0" w:color="auto"/>
              <w:right w:val="single" w:sz="4" w:space="0" w:color="auto"/>
            </w:tcBorders>
          </w:tcPr>
          <w:p w14:paraId="118381FA"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0.5</w:t>
            </w:r>
          </w:p>
        </w:tc>
        <w:tc>
          <w:tcPr>
            <w:tcW w:w="1275" w:type="dxa"/>
            <w:tcBorders>
              <w:top w:val="single" w:sz="4" w:space="0" w:color="auto"/>
              <w:left w:val="single" w:sz="4" w:space="0" w:color="auto"/>
              <w:bottom w:val="single" w:sz="4" w:space="0" w:color="auto"/>
              <w:right w:val="single" w:sz="4" w:space="0" w:color="auto"/>
            </w:tcBorders>
          </w:tcPr>
          <w:p w14:paraId="7D1DFF80"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1.9</w:t>
            </w:r>
          </w:p>
        </w:tc>
        <w:tc>
          <w:tcPr>
            <w:tcW w:w="3261" w:type="dxa"/>
            <w:tcBorders>
              <w:top w:val="single" w:sz="4" w:space="0" w:color="auto"/>
              <w:left w:val="single" w:sz="4" w:space="0" w:color="auto"/>
              <w:bottom w:val="single" w:sz="4" w:space="0" w:color="auto"/>
              <w:right w:val="single" w:sz="12" w:space="0" w:color="auto"/>
            </w:tcBorders>
          </w:tcPr>
          <w:p w14:paraId="02DFCDBC" w14:textId="77777777" w:rsidR="000E5840" w:rsidRPr="000E5840" w:rsidRDefault="000E5840" w:rsidP="000E5840">
            <w:pPr>
              <w:spacing w:befor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Առնվազն 1</w:t>
            </w:r>
          </w:p>
        </w:tc>
      </w:tr>
      <w:tr w:rsidR="000E5840" w:rsidRPr="000E5840" w14:paraId="34CFE6EA" w14:textId="77777777" w:rsidTr="00445EFC">
        <w:tc>
          <w:tcPr>
            <w:tcW w:w="4215" w:type="dxa"/>
            <w:tcBorders>
              <w:top w:val="single" w:sz="4" w:space="0" w:color="auto"/>
              <w:left w:val="single" w:sz="12" w:space="0" w:color="auto"/>
              <w:bottom w:val="single" w:sz="4" w:space="0" w:color="auto"/>
              <w:right w:val="single" w:sz="4" w:space="0" w:color="auto"/>
            </w:tcBorders>
          </w:tcPr>
          <w:p w14:paraId="7A1FEABD" w14:textId="77777777" w:rsidR="000E5840" w:rsidRPr="000E5840" w:rsidRDefault="000E5840" w:rsidP="000E5840">
            <w:pPr>
              <w:spacing w:before="0" w:line="240" w:lineRule="auto"/>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 xml:space="preserve">Զուտ շահույթի մարժա       </w:t>
            </w:r>
            <w:r w:rsidRPr="000E5840">
              <w:rPr>
                <w:rFonts w:eastAsia="Calibri" w:cs="Times Armenian"/>
                <w:b w:val="0"/>
                <w:i/>
                <w:sz w:val="20"/>
                <w:szCs w:val="20"/>
                <w:lang w:val="en-US" w:eastAsia="en-US"/>
              </w:rPr>
              <w:t>(%)</w:t>
            </w:r>
          </w:p>
        </w:tc>
        <w:tc>
          <w:tcPr>
            <w:tcW w:w="850" w:type="dxa"/>
            <w:tcBorders>
              <w:top w:val="single" w:sz="4" w:space="0" w:color="auto"/>
              <w:left w:val="single" w:sz="4" w:space="0" w:color="auto"/>
              <w:bottom w:val="single" w:sz="4" w:space="0" w:color="auto"/>
              <w:right w:val="single" w:sz="4" w:space="0" w:color="auto"/>
            </w:tcBorders>
          </w:tcPr>
          <w:p w14:paraId="357D4428"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(144.5)</w:t>
            </w:r>
          </w:p>
        </w:tc>
        <w:tc>
          <w:tcPr>
            <w:tcW w:w="993" w:type="dxa"/>
            <w:tcBorders>
              <w:top w:val="single" w:sz="4" w:space="0" w:color="auto"/>
              <w:left w:val="single" w:sz="4" w:space="0" w:color="auto"/>
              <w:bottom w:val="single" w:sz="4" w:space="0" w:color="auto"/>
              <w:right w:val="single" w:sz="4" w:space="0" w:color="auto"/>
            </w:tcBorders>
          </w:tcPr>
          <w:p w14:paraId="21AC70CD"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(151.1)</w:t>
            </w:r>
          </w:p>
        </w:tc>
        <w:tc>
          <w:tcPr>
            <w:tcW w:w="1275" w:type="dxa"/>
            <w:tcBorders>
              <w:top w:val="single" w:sz="4" w:space="0" w:color="auto"/>
              <w:left w:val="single" w:sz="4" w:space="0" w:color="auto"/>
              <w:bottom w:val="single" w:sz="4" w:space="0" w:color="auto"/>
              <w:right w:val="single" w:sz="4" w:space="0" w:color="auto"/>
            </w:tcBorders>
          </w:tcPr>
          <w:p w14:paraId="6F7019C6"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138.1</w:t>
            </w:r>
          </w:p>
        </w:tc>
        <w:tc>
          <w:tcPr>
            <w:tcW w:w="3261" w:type="dxa"/>
            <w:tcBorders>
              <w:top w:val="single" w:sz="4" w:space="0" w:color="auto"/>
              <w:left w:val="single" w:sz="4" w:space="0" w:color="auto"/>
              <w:bottom w:val="single" w:sz="4" w:space="0" w:color="auto"/>
              <w:right w:val="single" w:sz="12" w:space="0" w:color="auto"/>
            </w:tcBorders>
          </w:tcPr>
          <w:p w14:paraId="3A99AEB3" w14:textId="77777777" w:rsidR="000E5840" w:rsidRPr="000E5840" w:rsidRDefault="000E5840" w:rsidP="000E5840">
            <w:pPr>
              <w:spacing w:befor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8%</w:t>
            </w:r>
          </w:p>
        </w:tc>
      </w:tr>
      <w:tr w:rsidR="000E5840" w:rsidRPr="000E5840" w14:paraId="782B1843" w14:textId="77777777" w:rsidTr="00445EFC">
        <w:tc>
          <w:tcPr>
            <w:tcW w:w="4215" w:type="dxa"/>
            <w:tcBorders>
              <w:top w:val="single" w:sz="4" w:space="0" w:color="auto"/>
              <w:left w:val="single" w:sz="12" w:space="0" w:color="auto"/>
              <w:bottom w:val="single" w:sz="4" w:space="0" w:color="auto"/>
              <w:right w:val="single" w:sz="4" w:space="0" w:color="auto"/>
            </w:tcBorders>
          </w:tcPr>
          <w:p w14:paraId="26DA6957" w14:textId="77777777" w:rsidR="000E5840" w:rsidRPr="000E5840" w:rsidRDefault="000E5840" w:rsidP="000E5840">
            <w:pPr>
              <w:spacing w:before="0" w:line="240" w:lineRule="auto"/>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Արագ իրացվելիության գործակից</w:t>
            </w:r>
          </w:p>
        </w:tc>
        <w:tc>
          <w:tcPr>
            <w:tcW w:w="850" w:type="dxa"/>
            <w:tcBorders>
              <w:top w:val="single" w:sz="4" w:space="0" w:color="auto"/>
              <w:left w:val="single" w:sz="4" w:space="0" w:color="auto"/>
              <w:bottom w:val="single" w:sz="4" w:space="0" w:color="auto"/>
              <w:right w:val="single" w:sz="4" w:space="0" w:color="auto"/>
            </w:tcBorders>
          </w:tcPr>
          <w:p w14:paraId="2407E947"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0.1</w:t>
            </w:r>
          </w:p>
        </w:tc>
        <w:tc>
          <w:tcPr>
            <w:tcW w:w="993" w:type="dxa"/>
            <w:tcBorders>
              <w:top w:val="single" w:sz="4" w:space="0" w:color="auto"/>
              <w:left w:val="single" w:sz="4" w:space="0" w:color="auto"/>
              <w:bottom w:val="single" w:sz="4" w:space="0" w:color="auto"/>
              <w:right w:val="single" w:sz="4" w:space="0" w:color="auto"/>
            </w:tcBorders>
          </w:tcPr>
          <w:p w14:paraId="5E8D04E2"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1.0</w:t>
            </w:r>
          </w:p>
        </w:tc>
        <w:tc>
          <w:tcPr>
            <w:tcW w:w="1275" w:type="dxa"/>
            <w:tcBorders>
              <w:top w:val="single" w:sz="4" w:space="0" w:color="auto"/>
              <w:left w:val="single" w:sz="4" w:space="0" w:color="auto"/>
              <w:bottom w:val="single" w:sz="4" w:space="0" w:color="auto"/>
              <w:right w:val="single" w:sz="4" w:space="0" w:color="auto"/>
            </w:tcBorders>
          </w:tcPr>
          <w:p w14:paraId="630145DD"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2.2</w:t>
            </w:r>
          </w:p>
        </w:tc>
        <w:tc>
          <w:tcPr>
            <w:tcW w:w="3261" w:type="dxa"/>
            <w:tcBorders>
              <w:top w:val="single" w:sz="4" w:space="0" w:color="auto"/>
              <w:left w:val="single" w:sz="4" w:space="0" w:color="auto"/>
              <w:bottom w:val="single" w:sz="4" w:space="0" w:color="auto"/>
              <w:right w:val="single" w:sz="12" w:space="0" w:color="auto"/>
            </w:tcBorders>
          </w:tcPr>
          <w:p w14:paraId="42E2217A" w14:textId="77777777" w:rsidR="000E5840" w:rsidRPr="000E5840" w:rsidRDefault="000E5840" w:rsidP="000E5840">
            <w:pPr>
              <w:spacing w:befor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Առնվազն 1</w:t>
            </w:r>
          </w:p>
        </w:tc>
      </w:tr>
      <w:tr w:rsidR="000E5840" w:rsidRPr="000E5840" w14:paraId="7C00D78E" w14:textId="77777777" w:rsidTr="00445EFC">
        <w:tc>
          <w:tcPr>
            <w:tcW w:w="4215" w:type="dxa"/>
            <w:tcBorders>
              <w:top w:val="single" w:sz="4" w:space="0" w:color="auto"/>
              <w:left w:val="single" w:sz="12" w:space="0" w:color="auto"/>
              <w:bottom w:val="single" w:sz="4" w:space="0" w:color="auto"/>
              <w:right w:val="single" w:sz="4" w:space="0" w:color="auto"/>
            </w:tcBorders>
          </w:tcPr>
          <w:p w14:paraId="284EC577" w14:textId="77777777" w:rsidR="000E5840" w:rsidRPr="000E5840" w:rsidRDefault="000E5840" w:rsidP="000E5840">
            <w:pPr>
              <w:spacing w:before="0" w:line="240" w:lineRule="auto"/>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 xml:space="preserve"> Դեբիտորական պարտքերի շրջանառություն     </w:t>
            </w:r>
            <w:r w:rsidRPr="000E5840">
              <w:rPr>
                <w:rFonts w:eastAsia="Calibri" w:cs="Times Armenian"/>
                <w:b w:val="0"/>
                <w:i/>
                <w:sz w:val="20"/>
                <w:szCs w:val="20"/>
                <w:lang w:val="en-US" w:eastAsia="en-US"/>
              </w:rPr>
              <w:t>(օր)</w:t>
            </w:r>
          </w:p>
        </w:tc>
        <w:tc>
          <w:tcPr>
            <w:tcW w:w="850" w:type="dxa"/>
            <w:tcBorders>
              <w:top w:val="single" w:sz="4" w:space="0" w:color="auto"/>
              <w:left w:val="single" w:sz="4" w:space="0" w:color="auto"/>
              <w:bottom w:val="single" w:sz="4" w:space="0" w:color="auto"/>
              <w:right w:val="single" w:sz="4" w:space="0" w:color="auto"/>
            </w:tcBorders>
          </w:tcPr>
          <w:p w14:paraId="70FA3B45"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16.8</w:t>
            </w:r>
          </w:p>
        </w:tc>
        <w:tc>
          <w:tcPr>
            <w:tcW w:w="993" w:type="dxa"/>
            <w:tcBorders>
              <w:top w:val="single" w:sz="4" w:space="0" w:color="auto"/>
              <w:left w:val="single" w:sz="4" w:space="0" w:color="auto"/>
              <w:bottom w:val="single" w:sz="4" w:space="0" w:color="auto"/>
              <w:right w:val="single" w:sz="4" w:space="0" w:color="auto"/>
            </w:tcBorders>
          </w:tcPr>
          <w:p w14:paraId="4AC0CC7D"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292.3</w:t>
            </w:r>
          </w:p>
        </w:tc>
        <w:tc>
          <w:tcPr>
            <w:tcW w:w="1275" w:type="dxa"/>
            <w:tcBorders>
              <w:top w:val="single" w:sz="4" w:space="0" w:color="auto"/>
              <w:left w:val="single" w:sz="4" w:space="0" w:color="auto"/>
              <w:bottom w:val="single" w:sz="4" w:space="0" w:color="auto"/>
              <w:right w:val="single" w:sz="4" w:space="0" w:color="auto"/>
            </w:tcBorders>
          </w:tcPr>
          <w:p w14:paraId="6171AC27"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469.1</w:t>
            </w:r>
          </w:p>
        </w:tc>
        <w:tc>
          <w:tcPr>
            <w:tcW w:w="3261" w:type="dxa"/>
            <w:tcBorders>
              <w:top w:val="single" w:sz="4" w:space="0" w:color="auto"/>
              <w:left w:val="single" w:sz="4" w:space="0" w:color="auto"/>
              <w:bottom w:val="single" w:sz="4" w:space="0" w:color="auto"/>
              <w:right w:val="single" w:sz="12" w:space="0" w:color="auto"/>
            </w:tcBorders>
          </w:tcPr>
          <w:p w14:paraId="60E63EB7"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60 օր/30 օր</w:t>
            </w:r>
          </w:p>
        </w:tc>
      </w:tr>
      <w:tr w:rsidR="000E5840" w:rsidRPr="000E5840" w14:paraId="6739075A" w14:textId="77777777" w:rsidTr="00445EFC">
        <w:trPr>
          <w:trHeight w:val="303"/>
        </w:trPr>
        <w:tc>
          <w:tcPr>
            <w:tcW w:w="4215" w:type="dxa"/>
            <w:tcBorders>
              <w:top w:val="single" w:sz="4" w:space="0" w:color="auto"/>
              <w:left w:val="single" w:sz="12" w:space="0" w:color="auto"/>
              <w:bottom w:val="single" w:sz="4" w:space="0" w:color="auto"/>
              <w:right w:val="single" w:sz="4" w:space="0" w:color="auto"/>
            </w:tcBorders>
          </w:tcPr>
          <w:p w14:paraId="475A6410" w14:textId="77777777" w:rsidR="000E5840" w:rsidRPr="000E5840" w:rsidRDefault="000E5840" w:rsidP="000E5840">
            <w:pPr>
              <w:spacing w:before="0" w:line="240" w:lineRule="auto"/>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Պարտքի սպասարկման գործակից</w:t>
            </w:r>
          </w:p>
        </w:tc>
        <w:tc>
          <w:tcPr>
            <w:tcW w:w="850" w:type="dxa"/>
            <w:tcBorders>
              <w:top w:val="single" w:sz="4" w:space="0" w:color="auto"/>
              <w:left w:val="single" w:sz="4" w:space="0" w:color="auto"/>
              <w:bottom w:val="single" w:sz="4" w:space="0" w:color="auto"/>
              <w:right w:val="single" w:sz="4" w:space="0" w:color="auto"/>
            </w:tcBorders>
          </w:tcPr>
          <w:p w14:paraId="71BD8EDA"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0.0</w:t>
            </w:r>
          </w:p>
        </w:tc>
        <w:tc>
          <w:tcPr>
            <w:tcW w:w="993" w:type="dxa"/>
            <w:tcBorders>
              <w:top w:val="single" w:sz="4" w:space="0" w:color="auto"/>
              <w:left w:val="single" w:sz="4" w:space="0" w:color="auto"/>
              <w:bottom w:val="single" w:sz="4" w:space="0" w:color="auto"/>
              <w:right w:val="single" w:sz="4" w:space="0" w:color="auto"/>
            </w:tcBorders>
          </w:tcPr>
          <w:p w14:paraId="101E479F"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0.0</w:t>
            </w:r>
          </w:p>
        </w:tc>
        <w:tc>
          <w:tcPr>
            <w:tcW w:w="1275" w:type="dxa"/>
            <w:tcBorders>
              <w:top w:val="single" w:sz="4" w:space="0" w:color="auto"/>
              <w:left w:val="single" w:sz="4" w:space="0" w:color="auto"/>
              <w:bottom w:val="single" w:sz="4" w:space="0" w:color="auto"/>
              <w:right w:val="single" w:sz="4" w:space="0" w:color="auto"/>
            </w:tcBorders>
          </w:tcPr>
          <w:p w14:paraId="74AE4D24"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0.0</w:t>
            </w:r>
          </w:p>
        </w:tc>
        <w:tc>
          <w:tcPr>
            <w:tcW w:w="3261" w:type="dxa"/>
            <w:tcBorders>
              <w:top w:val="single" w:sz="4" w:space="0" w:color="auto"/>
              <w:left w:val="single" w:sz="4" w:space="0" w:color="auto"/>
              <w:bottom w:val="single" w:sz="4" w:space="0" w:color="auto"/>
              <w:right w:val="single" w:sz="12" w:space="0" w:color="auto"/>
            </w:tcBorders>
          </w:tcPr>
          <w:p w14:paraId="5DD248A0"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Առավելագույնը 0.5</w:t>
            </w:r>
          </w:p>
        </w:tc>
      </w:tr>
      <w:tr w:rsidR="000E5840" w:rsidRPr="000E5840" w14:paraId="5CC16AD8" w14:textId="77777777" w:rsidTr="00445EFC">
        <w:trPr>
          <w:trHeight w:val="280"/>
        </w:trPr>
        <w:tc>
          <w:tcPr>
            <w:tcW w:w="4215" w:type="dxa"/>
            <w:tcBorders>
              <w:top w:val="single" w:sz="4" w:space="0" w:color="auto"/>
              <w:left w:val="single" w:sz="12" w:space="0" w:color="auto"/>
              <w:bottom w:val="single" w:sz="4" w:space="0" w:color="auto"/>
              <w:right w:val="single" w:sz="4" w:space="0" w:color="auto"/>
            </w:tcBorders>
          </w:tcPr>
          <w:p w14:paraId="11DBF0BF" w14:textId="77777777" w:rsidR="000E5840" w:rsidRPr="000E5840" w:rsidRDefault="000E5840" w:rsidP="000E5840">
            <w:pPr>
              <w:spacing w:before="0" w:line="240" w:lineRule="auto"/>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Վերաֆինանսավորման գործակից</w:t>
            </w:r>
          </w:p>
        </w:tc>
        <w:tc>
          <w:tcPr>
            <w:tcW w:w="850" w:type="dxa"/>
            <w:tcBorders>
              <w:top w:val="single" w:sz="4" w:space="0" w:color="auto"/>
              <w:left w:val="single" w:sz="4" w:space="0" w:color="auto"/>
              <w:bottom w:val="single" w:sz="4" w:space="0" w:color="auto"/>
              <w:right w:val="single" w:sz="4" w:space="0" w:color="auto"/>
            </w:tcBorders>
          </w:tcPr>
          <w:p w14:paraId="3DAF9C30"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1.5</w:t>
            </w:r>
          </w:p>
        </w:tc>
        <w:tc>
          <w:tcPr>
            <w:tcW w:w="993" w:type="dxa"/>
            <w:tcBorders>
              <w:top w:val="single" w:sz="4" w:space="0" w:color="auto"/>
              <w:left w:val="single" w:sz="4" w:space="0" w:color="auto"/>
              <w:bottom w:val="single" w:sz="4" w:space="0" w:color="auto"/>
              <w:right w:val="single" w:sz="4" w:space="0" w:color="auto"/>
            </w:tcBorders>
          </w:tcPr>
          <w:p w14:paraId="1507BE3F"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0.5</w:t>
            </w:r>
          </w:p>
        </w:tc>
        <w:tc>
          <w:tcPr>
            <w:tcW w:w="1275" w:type="dxa"/>
            <w:tcBorders>
              <w:top w:val="single" w:sz="4" w:space="0" w:color="auto"/>
              <w:left w:val="single" w:sz="4" w:space="0" w:color="auto"/>
              <w:bottom w:val="single" w:sz="4" w:space="0" w:color="auto"/>
              <w:right w:val="single" w:sz="4" w:space="0" w:color="auto"/>
            </w:tcBorders>
          </w:tcPr>
          <w:p w14:paraId="651A4470"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(0.5)</w:t>
            </w:r>
          </w:p>
        </w:tc>
        <w:tc>
          <w:tcPr>
            <w:tcW w:w="3261" w:type="dxa"/>
            <w:tcBorders>
              <w:top w:val="single" w:sz="4" w:space="0" w:color="auto"/>
              <w:left w:val="single" w:sz="4" w:space="0" w:color="auto"/>
              <w:bottom w:val="single" w:sz="4" w:space="0" w:color="auto"/>
              <w:right w:val="single" w:sz="12" w:space="0" w:color="auto"/>
            </w:tcBorders>
          </w:tcPr>
          <w:p w14:paraId="3BC05674"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Առավելագույնը 1</w:t>
            </w:r>
          </w:p>
        </w:tc>
      </w:tr>
      <w:tr w:rsidR="000E5840" w:rsidRPr="004742FE" w14:paraId="714C4A74" w14:textId="77777777" w:rsidTr="00445EFC">
        <w:trPr>
          <w:trHeight w:val="434"/>
        </w:trPr>
        <w:tc>
          <w:tcPr>
            <w:tcW w:w="4215" w:type="dxa"/>
            <w:tcBorders>
              <w:top w:val="single" w:sz="4" w:space="0" w:color="auto"/>
              <w:left w:val="single" w:sz="12" w:space="0" w:color="auto"/>
              <w:bottom w:val="single" w:sz="12" w:space="0" w:color="auto"/>
              <w:right w:val="single" w:sz="4" w:space="0" w:color="auto"/>
            </w:tcBorders>
          </w:tcPr>
          <w:p w14:paraId="032CBDFC" w14:textId="77777777" w:rsidR="000E5840" w:rsidRPr="000E5840" w:rsidRDefault="000E5840" w:rsidP="000E5840">
            <w:pPr>
              <w:spacing w:before="0" w:line="240" w:lineRule="auto"/>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Z միավոր</w:t>
            </w:r>
          </w:p>
        </w:tc>
        <w:tc>
          <w:tcPr>
            <w:tcW w:w="850" w:type="dxa"/>
            <w:tcBorders>
              <w:top w:val="single" w:sz="4" w:space="0" w:color="auto"/>
              <w:left w:val="single" w:sz="4" w:space="0" w:color="auto"/>
              <w:bottom w:val="single" w:sz="12" w:space="0" w:color="auto"/>
              <w:right w:val="single" w:sz="4" w:space="0" w:color="auto"/>
            </w:tcBorders>
          </w:tcPr>
          <w:p w14:paraId="66811408"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48.1</w:t>
            </w:r>
          </w:p>
        </w:tc>
        <w:tc>
          <w:tcPr>
            <w:tcW w:w="993" w:type="dxa"/>
            <w:tcBorders>
              <w:top w:val="single" w:sz="4" w:space="0" w:color="auto"/>
              <w:left w:val="single" w:sz="4" w:space="0" w:color="auto"/>
              <w:bottom w:val="single" w:sz="12" w:space="0" w:color="auto"/>
              <w:right w:val="single" w:sz="4" w:space="0" w:color="auto"/>
            </w:tcBorders>
          </w:tcPr>
          <w:p w14:paraId="00EA6C8D"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48.4</w:t>
            </w:r>
          </w:p>
        </w:tc>
        <w:tc>
          <w:tcPr>
            <w:tcW w:w="1275" w:type="dxa"/>
            <w:tcBorders>
              <w:top w:val="single" w:sz="4" w:space="0" w:color="auto"/>
              <w:left w:val="single" w:sz="4" w:space="0" w:color="auto"/>
              <w:bottom w:val="single" w:sz="12" w:space="0" w:color="auto"/>
              <w:right w:val="single" w:sz="4" w:space="0" w:color="auto"/>
            </w:tcBorders>
          </w:tcPr>
          <w:p w14:paraId="3C530815"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66.2</w:t>
            </w:r>
          </w:p>
        </w:tc>
        <w:tc>
          <w:tcPr>
            <w:tcW w:w="3261" w:type="dxa"/>
            <w:tcBorders>
              <w:top w:val="single" w:sz="4" w:space="0" w:color="auto"/>
              <w:left w:val="single" w:sz="4" w:space="0" w:color="auto"/>
              <w:bottom w:val="single" w:sz="12" w:space="0" w:color="auto"/>
              <w:right w:val="single" w:sz="12" w:space="0" w:color="auto"/>
            </w:tcBorders>
          </w:tcPr>
          <w:p w14:paraId="5869E392" w14:textId="77777777" w:rsidR="000E5840" w:rsidRPr="000E5840" w:rsidRDefault="000E5840" w:rsidP="000E5840">
            <w:pPr>
              <w:spacing w:before="0" w:line="240" w:lineRule="auto"/>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Ապահով գոտի` Z&gt;2.6, Գորշ գոտի` 1.1&lt; Z&lt;2.6, Ծանր գոտի` Z&lt;1.1</w:t>
            </w:r>
          </w:p>
        </w:tc>
      </w:tr>
    </w:tbl>
    <w:p w14:paraId="16D12BFE" w14:textId="77777777" w:rsidR="000E5840" w:rsidRPr="000E5840" w:rsidRDefault="000E5840" w:rsidP="000E5840">
      <w:pPr>
        <w:spacing w:before="0"/>
        <w:contextualSpacing w:val="0"/>
        <w:rPr>
          <w:rFonts w:eastAsia="Calibri" w:cs="Times Armenian"/>
          <w:b w:val="0"/>
          <w:szCs w:val="22"/>
          <w:lang w:val="en-US" w:eastAsia="en-US"/>
        </w:rPr>
      </w:pPr>
    </w:p>
    <w:p w14:paraId="71917FD2"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en-US" w:eastAsia="en-US"/>
        </w:rPr>
        <w:t xml:space="preserve">Ինչպես երևում է աղյուսակ 10-ից սնանկացման կանխատեսման Ալթմանի </w:t>
      </w:r>
      <w:r w:rsidRPr="000E5840">
        <w:rPr>
          <w:rFonts w:eastAsia="Calibri" w:cs="Times Armenian"/>
          <w:b w:val="0"/>
          <w:szCs w:val="22"/>
          <w:lang w:val="ro-RO" w:eastAsia="en-US"/>
        </w:rPr>
        <w:t>Z-միավորը վկայում է Ընկերությունների ֆինանսական ծանր վիճակի բավականին ցածր հավանականության մասին (գործակիցը` Z=66.2, գտնվում է սահմանված ապահով գոտում` Z&gt;2.6):</w:t>
      </w:r>
    </w:p>
    <w:p w14:paraId="75E17F3E"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ro-RO" w:eastAsia="en-US"/>
        </w:rPr>
        <w:t xml:space="preserve">Ստուգաճշտող լրացուցիչ ֆինանսական վեց գործակիցներից մեկը </w:t>
      </w:r>
      <w:r w:rsidRPr="000E5840">
        <w:rPr>
          <w:rFonts w:eastAsia="Calibri" w:cs="Times Armenian"/>
          <w:b w:val="0"/>
          <w:szCs w:val="22"/>
          <w:lang w:eastAsia="en-US"/>
        </w:rPr>
        <w:t>չ</w:t>
      </w:r>
      <w:r w:rsidRPr="000E5840">
        <w:rPr>
          <w:rFonts w:eastAsia="Calibri" w:cs="Times Armenian"/>
          <w:b w:val="0"/>
          <w:szCs w:val="22"/>
          <w:lang w:val="en-US" w:eastAsia="en-US"/>
        </w:rPr>
        <w:t>ի</w:t>
      </w:r>
      <w:r w:rsidRPr="004742FE">
        <w:rPr>
          <w:rFonts w:eastAsia="Calibri" w:cs="Times Armenian"/>
          <w:b w:val="0"/>
          <w:szCs w:val="22"/>
          <w:lang w:val="ro-RO" w:eastAsia="en-US"/>
        </w:rPr>
        <w:t xml:space="preserve"> </w:t>
      </w:r>
      <w:r w:rsidRPr="000E5840">
        <w:rPr>
          <w:rFonts w:eastAsia="Calibri" w:cs="Times Armenian"/>
          <w:b w:val="0"/>
          <w:szCs w:val="22"/>
          <w:lang w:eastAsia="en-US"/>
        </w:rPr>
        <w:t>համապատասխանում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միջազգային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պրակտիկայում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ընդունված</w:t>
      </w:r>
      <w:r w:rsidRPr="004742FE">
        <w:rPr>
          <w:rFonts w:eastAsia="Calibri" w:cs="Times Armenian"/>
          <w:b w:val="0"/>
          <w:szCs w:val="22"/>
          <w:lang w:val="ro-RO" w:eastAsia="en-US"/>
        </w:rPr>
        <w:t xml:space="preserve"> </w:t>
      </w:r>
      <w:r w:rsidRPr="000E5840">
        <w:rPr>
          <w:rFonts w:eastAsia="Calibri" w:cs="Times Armenian"/>
          <w:b w:val="0"/>
          <w:szCs w:val="22"/>
          <w:lang w:eastAsia="en-US"/>
        </w:rPr>
        <w:t>թույլատրելի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սահման</w:t>
      </w:r>
      <w:r w:rsidRPr="000E5840">
        <w:rPr>
          <w:rFonts w:eastAsia="Calibri" w:cs="Times Armenian"/>
          <w:b w:val="0"/>
          <w:szCs w:val="22"/>
          <w:lang w:eastAsia="en-US"/>
        </w:rPr>
        <w:t>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նորմային</w:t>
      </w:r>
      <w:r w:rsidRPr="000E5840">
        <w:rPr>
          <w:rFonts w:eastAsia="Calibri" w:cs="Times Armenian"/>
          <w:b w:val="0"/>
          <w:szCs w:val="22"/>
          <w:lang w:val="ro-RO" w:eastAsia="en-US"/>
        </w:rPr>
        <w:t xml:space="preserve"> և այն վկայում է ֆինանսական ոչ ծանր վիճակի հավանականության մասին:</w:t>
      </w:r>
    </w:p>
    <w:p w14:paraId="66DB5359"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en-US" w:eastAsia="en-US"/>
        </w:rPr>
        <w:t>Հաշվի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առնելով</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որ</w:t>
      </w:r>
      <w:r w:rsidRPr="000E5840">
        <w:rPr>
          <w:rFonts w:eastAsia="Calibri" w:cs="Times Armenian"/>
          <w:b w:val="0"/>
          <w:szCs w:val="22"/>
          <w:lang w:val="ro-RO" w:eastAsia="en-US"/>
        </w:rPr>
        <w:t xml:space="preserve"> Ընկերությունների ֆինանսական ծանր վիճակի հավանականությունը գնահատող Z-միավորը վկայում է Ընկերությունների ֆինանսական ծանր վիճակի ցածր հավանականության մասին, իսկ ստուգաճշտող լրացուցիչ ֆինանսական վեց գործակիցները ևս վկայում են ֆինանսական ծանր վիճակի ցածր հավանականության մասին, հետևաբար այս երկու նախնական գնահատումների զուգակցման արդյունքում Ընկերությունների ֆինանսական ծանր վիճակի հավանականությունը գնահատվում է ցածր:</w:t>
      </w:r>
    </w:p>
    <w:p w14:paraId="071977D8"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ro-RO" w:eastAsia="en-US"/>
        </w:rPr>
        <w:t xml:space="preserve">Ինչ վերաբերում է </w:t>
      </w:r>
      <w:r w:rsidRPr="000E5840">
        <w:rPr>
          <w:rFonts w:eastAsia="Calibri" w:cs="Times Armenian"/>
          <w:b w:val="0"/>
          <w:szCs w:val="22"/>
          <w:lang w:val="en-US" w:eastAsia="en-US"/>
        </w:rPr>
        <w:t>Ընկերությունների</w:t>
      </w:r>
      <w:r w:rsidRPr="004742FE">
        <w:rPr>
          <w:rFonts w:eastAsia="Calibri" w:cs="Times Armenian"/>
          <w:b w:val="0"/>
          <w:szCs w:val="22"/>
          <w:lang w:val="ro-RO" w:eastAsia="en-US"/>
        </w:rPr>
        <w:t xml:space="preserve"> </w:t>
      </w:r>
      <w:r w:rsidRPr="000E5840">
        <w:rPr>
          <w:rFonts w:eastAsia="Calibri" w:cs="Times Armenian"/>
          <w:b w:val="0"/>
          <w:szCs w:val="22"/>
          <w:lang w:val="ro-RO" w:eastAsia="en-US"/>
        </w:rPr>
        <w:t>ֆիսկալ ռիսկերի նյութականացման ազդեցության քանակական գնահատմանը, ապա այն համարվում է ցածր</w:t>
      </w:r>
      <w:r w:rsidRPr="000E5840">
        <w:rPr>
          <w:rFonts w:eastAsia="Calibri" w:cs="Times Armenian"/>
          <w:b w:val="0"/>
          <w:szCs w:val="22"/>
          <w:vertAlign w:val="superscript"/>
          <w:lang w:val="ro-RO" w:eastAsia="en-US"/>
        </w:rPr>
        <w:footnoteReference w:id="52"/>
      </w:r>
      <w:r w:rsidRPr="000E5840">
        <w:rPr>
          <w:rFonts w:eastAsia="Calibri" w:cs="Times Armenian"/>
          <w:b w:val="0"/>
          <w:szCs w:val="22"/>
          <w:lang w:val="ro-RO" w:eastAsia="en-US"/>
        </w:rPr>
        <w:t>:</w:t>
      </w:r>
    </w:p>
    <w:p w14:paraId="77174C44" w14:textId="77777777" w:rsidR="000E5840" w:rsidRPr="000E5840" w:rsidRDefault="000E5840" w:rsidP="000E5840">
      <w:pPr>
        <w:spacing w:before="0"/>
        <w:ind w:firstLine="0"/>
        <w:contextualSpacing w:val="0"/>
        <w:rPr>
          <w:rFonts w:eastAsia="Calibri" w:cs="Times Armenian"/>
          <w:szCs w:val="22"/>
          <w:lang w:val="ro-RO" w:eastAsia="en-US"/>
        </w:rPr>
      </w:pPr>
    </w:p>
    <w:p w14:paraId="53D5D2C0" w14:textId="77777777" w:rsidR="000E5840" w:rsidRPr="000E5840" w:rsidRDefault="000E5840" w:rsidP="000E5840">
      <w:pPr>
        <w:spacing w:before="0"/>
        <w:contextualSpacing w:val="0"/>
        <w:rPr>
          <w:rFonts w:eastAsia="Calibri" w:cs="Times Armenian"/>
          <w:szCs w:val="22"/>
          <w:lang w:val="ro-RO" w:eastAsia="en-US"/>
        </w:rPr>
      </w:pPr>
      <w:r w:rsidRPr="000E5840">
        <w:rPr>
          <w:rFonts w:eastAsia="Calibri" w:cs="Times Armenian"/>
          <w:szCs w:val="22"/>
          <w:lang w:val="ro-RO" w:eastAsia="en-US"/>
        </w:rPr>
        <w:t>6. Պետական-մասնավոր գործընկերություն (ՊՄԳ)</w:t>
      </w:r>
    </w:p>
    <w:p w14:paraId="4D02E7F1"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en-US" w:eastAsia="en-US"/>
        </w:rPr>
        <w:t>Տրանսպորտի</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և</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ջրային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տնտեսության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ոլորտներում</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ՊՄԳ</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սխեմայի</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ներքո</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գործում</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են</w:t>
      </w:r>
      <w:r w:rsidRPr="000E5840">
        <w:rPr>
          <w:rFonts w:eastAsia="Calibri" w:cs="Times Armenian"/>
          <w:b w:val="0"/>
          <w:szCs w:val="22"/>
          <w:lang w:val="ro-RO" w:eastAsia="en-US"/>
        </w:rPr>
        <w:t xml:space="preserve"> Հա</w:t>
      </w:r>
      <w:r w:rsidRPr="000E5840">
        <w:rPr>
          <w:rFonts w:eastAsia="Calibri" w:cs="Times Armenian"/>
          <w:b w:val="0"/>
          <w:szCs w:val="22"/>
          <w:lang w:val="ro-RO" w:eastAsia="en-US"/>
        </w:rPr>
        <w:softHyphen/>
        <w:t>րավկովկասյան երկաթուղի և Վեոլիա Ջուր ՓԲԸ-ները:</w:t>
      </w:r>
    </w:p>
    <w:p w14:paraId="0388DA60" w14:textId="77777777" w:rsidR="000E5840" w:rsidRPr="000E5840" w:rsidRDefault="000E5840" w:rsidP="000E5840">
      <w:pPr>
        <w:spacing w:before="0"/>
        <w:contextualSpacing w:val="0"/>
        <w:rPr>
          <w:rFonts w:eastAsia="Calibri" w:cs="Times Armenian"/>
          <w:szCs w:val="22"/>
          <w:lang w:val="ro-RO" w:eastAsia="en-US"/>
        </w:rPr>
      </w:pPr>
      <w:r w:rsidRPr="000E5840">
        <w:rPr>
          <w:rFonts w:eastAsia="Calibri" w:cs="Times Armenian"/>
          <w:szCs w:val="22"/>
          <w:lang w:val="ro-RO" w:eastAsia="en-US"/>
        </w:rPr>
        <w:t>6.1 Հարավկովկասյան երկաթուղի ՓԲԸ</w:t>
      </w:r>
    </w:p>
    <w:p w14:paraId="342E55D7" w14:textId="77777777" w:rsidR="000E5840" w:rsidRPr="000E5840" w:rsidRDefault="000E5840" w:rsidP="000E5840">
      <w:pPr>
        <w:spacing w:before="0"/>
        <w:contextualSpacing w:val="0"/>
        <w:rPr>
          <w:rFonts w:eastAsia="Calibri" w:cs="Times Armenian"/>
          <w:b w:val="0"/>
          <w:szCs w:val="22"/>
          <w:lang w:val="pt-BR" w:eastAsia="en-US"/>
        </w:rPr>
      </w:pPr>
      <w:r w:rsidRPr="000E5840">
        <w:rPr>
          <w:rFonts w:eastAsia="Calibri" w:cs="Times Armenian"/>
          <w:b w:val="0"/>
          <w:szCs w:val="22"/>
          <w:lang w:val="ro-RO" w:eastAsia="en-US"/>
        </w:rPr>
        <w:t xml:space="preserve">ՀՀ կառավարության 07.02.2008թ. N83-Ա որոշման </w:t>
      </w:r>
      <w:r w:rsidRPr="000E5840">
        <w:rPr>
          <w:rFonts w:eastAsia="Calibri" w:cs="Times Armenian"/>
          <w:b w:val="0"/>
          <w:szCs w:val="22"/>
          <w:lang w:val="pt-BR" w:eastAsia="en-US"/>
        </w:rPr>
        <w:t xml:space="preserve">հիման վրա Հայաստանի Հանրապետության, «Հարավկովկասյան երկաթուղի» ՓԲԸ-ի և «Ռուսական երկաթուղիներ» ԲԲԸ-ի միջև 13.02.2008թ. կնքվել է «Հայկական երկաթուղու համակարգը «Ռուսական երկաթուղիներ» ԲԲԸ կողմից ստեղծված «Հարավկովկասյան երկաթուղի» ՓԲԸ փոխանցելու մասին» կոնցեսիոն պայմանագիրը: </w:t>
      </w:r>
    </w:p>
    <w:p w14:paraId="709FDF16"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ro-RO" w:eastAsia="en-US"/>
        </w:rPr>
        <w:t>Հաշվետու ժամանակաշրջանում Հարավկովկասյան երկաթուղի ՓԲԸ-ի (այսուհետ` Ընկերություն) ընդամենը եկա</w:t>
      </w:r>
      <w:r w:rsidRPr="000E5840">
        <w:rPr>
          <w:rFonts w:eastAsia="Calibri" w:cs="Times Armenian"/>
          <w:b w:val="0"/>
          <w:szCs w:val="22"/>
          <w:lang w:val="ro-RO" w:eastAsia="en-US"/>
        </w:rPr>
        <w:softHyphen/>
        <w:t>մուտ</w:t>
      </w:r>
      <w:r w:rsidRPr="000E5840">
        <w:rPr>
          <w:rFonts w:eastAsia="Calibri" w:cs="Times Armenian"/>
          <w:b w:val="0"/>
          <w:szCs w:val="22"/>
          <w:lang w:val="ro-RO" w:eastAsia="en-US"/>
        </w:rPr>
        <w:softHyphen/>
        <w:t xml:space="preserve">ները կազմել են 20.4 մլրդ դրամ նախորդ ժամանակաշրջանի 19.1 մլրդ դրամի դիմաց կամ ավել 6.8%-ով (1.3 մլրդ դրամով), միաժամանակ միջանկյալ ժամանակաշրջանում ընդամենը եկամուտները կազմել են 10.6 մլրդ դրամ նախորդ նույն ժամանակաշրջանի 5.6 մլրդ դրամի դիմաց կամ ավել 5.0 մլրդ դրամով (89.3%) </w:t>
      </w:r>
    </w:p>
    <w:p w14:paraId="403E41DC" w14:textId="77777777" w:rsidR="000E5840" w:rsidRPr="000E5840" w:rsidRDefault="000E5840" w:rsidP="000E5840">
      <w:pPr>
        <w:spacing w:before="0"/>
        <w:contextualSpacing w:val="0"/>
        <w:rPr>
          <w:rFonts w:eastAsia="Calibri" w:cs="Times Armenian"/>
          <w:b w:val="0"/>
          <w:szCs w:val="22"/>
          <w:lang w:val="pt-BR" w:eastAsia="en-US"/>
        </w:rPr>
      </w:pPr>
      <w:r w:rsidRPr="000E5840">
        <w:rPr>
          <w:rFonts w:eastAsia="Calibri" w:cs="Times Armenian"/>
          <w:b w:val="0"/>
          <w:szCs w:val="22"/>
          <w:lang w:val="pt-BR" w:eastAsia="en-US"/>
        </w:rPr>
        <w:t xml:space="preserve"> </w:t>
      </w:r>
      <w:r w:rsidRPr="000E5840">
        <w:rPr>
          <w:rFonts w:eastAsia="Calibri" w:cs="Times Armenian"/>
          <w:b w:val="0"/>
          <w:szCs w:val="22"/>
          <w:lang w:val="pt-BR" w:eastAsia="en-US"/>
        </w:rPr>
        <w:tab/>
      </w:r>
      <w:r w:rsidRPr="000E5840">
        <w:rPr>
          <w:rFonts w:eastAsia="Calibri" w:cs="Times Armenian"/>
          <w:b w:val="0"/>
          <w:szCs w:val="22"/>
          <w:lang w:val="ro-RO" w:eastAsia="en-US"/>
        </w:rPr>
        <w:t xml:space="preserve">Հաշվետու ժամանակաշրջանում </w:t>
      </w:r>
      <w:r w:rsidRPr="000E5840">
        <w:rPr>
          <w:rFonts w:eastAsia="Calibri" w:cs="Times Armenian"/>
          <w:b w:val="0"/>
          <w:szCs w:val="22"/>
          <w:lang w:eastAsia="en-US"/>
        </w:rPr>
        <w:t>Ընկերությ</w:t>
      </w:r>
      <w:r w:rsidRPr="000E5840">
        <w:rPr>
          <w:rFonts w:eastAsia="Calibri" w:cs="Times Armenian"/>
          <w:b w:val="0"/>
          <w:szCs w:val="22"/>
          <w:lang w:val="en-US" w:eastAsia="en-US"/>
        </w:rPr>
        <w:t>ան</w:t>
      </w:r>
      <w:r w:rsidRPr="004742FE">
        <w:rPr>
          <w:rFonts w:eastAsia="Calibri" w:cs="Times Armenian"/>
          <w:b w:val="0"/>
          <w:szCs w:val="22"/>
          <w:lang w:val="pt-BR" w:eastAsia="en-US"/>
        </w:rPr>
        <w:t xml:space="preserve"> </w:t>
      </w:r>
      <w:r w:rsidRPr="000E5840">
        <w:rPr>
          <w:rFonts w:eastAsia="Calibri" w:cs="Times Armenian"/>
          <w:b w:val="0"/>
          <w:szCs w:val="22"/>
          <w:lang w:val="ro-RO" w:eastAsia="en-US"/>
        </w:rPr>
        <w:t>ծախսերը կազմել են 20.1 մլրդ դրամ` նախորդ ժամանակաշրջանի 19.0 մլ</w:t>
      </w:r>
      <w:r w:rsidRPr="000E5840">
        <w:rPr>
          <w:rFonts w:eastAsia="Calibri" w:cs="Times Armenian"/>
          <w:b w:val="0"/>
          <w:szCs w:val="22"/>
          <w:lang w:eastAsia="en-US"/>
        </w:rPr>
        <w:t>րդ</w:t>
      </w:r>
      <w:r w:rsidRPr="000E5840">
        <w:rPr>
          <w:rFonts w:eastAsia="Calibri" w:cs="Times Armenian"/>
          <w:b w:val="0"/>
          <w:szCs w:val="22"/>
          <w:lang w:val="ro-RO" w:eastAsia="en-US"/>
        </w:rPr>
        <w:t xml:space="preserve"> դրամի դիմաց` </w:t>
      </w:r>
      <w:r w:rsidRPr="000E5840">
        <w:rPr>
          <w:rFonts w:eastAsia="Calibri" w:cs="Times Armenian"/>
          <w:b w:val="0"/>
          <w:szCs w:val="22"/>
          <w:lang w:val="en-US" w:eastAsia="en-US"/>
        </w:rPr>
        <w:t>կամ</w:t>
      </w:r>
      <w:r w:rsidRPr="000E5840">
        <w:rPr>
          <w:rFonts w:eastAsia="Calibri" w:cs="Times Armenian"/>
          <w:b w:val="0"/>
          <w:szCs w:val="22"/>
          <w:lang w:val="ro-RO" w:eastAsia="en-US"/>
        </w:rPr>
        <w:t xml:space="preserve"> ավել 1.1 մլ</w:t>
      </w:r>
      <w:r w:rsidRPr="000E5840">
        <w:rPr>
          <w:rFonts w:eastAsia="Calibri" w:cs="Times Armenian"/>
          <w:b w:val="0"/>
          <w:szCs w:val="22"/>
          <w:lang w:eastAsia="en-US"/>
        </w:rPr>
        <w:t>րդ</w:t>
      </w:r>
      <w:r w:rsidRPr="000E5840">
        <w:rPr>
          <w:rFonts w:eastAsia="Calibri" w:cs="Times Armenian"/>
          <w:b w:val="0"/>
          <w:szCs w:val="22"/>
          <w:lang w:val="ro-RO" w:eastAsia="en-US"/>
        </w:rPr>
        <w:t xml:space="preserve"> դրամով (5.8%), միաժամանակ միջանկյալ ժամանակաշրջանում ծախսերը կազմել են 10.4 մլրդ դրամ նախորդ ժամանակաշրջանի 5.3 մլրդ դրամի դիմաց կամ ավել 5.1 մլրդ դրամով (96.2%):</w:t>
      </w:r>
    </w:p>
    <w:p w14:paraId="2F7159EF"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ro-RO" w:eastAsia="en-US"/>
        </w:rPr>
        <w:t xml:space="preserve">Ընկերության 20.4 մլրդ դրամ </w:t>
      </w:r>
      <w:r w:rsidRPr="000E5840">
        <w:rPr>
          <w:rFonts w:eastAsia="Calibri" w:cs="Times Armenian"/>
          <w:b w:val="0"/>
          <w:szCs w:val="22"/>
          <w:lang w:eastAsia="en-US"/>
        </w:rPr>
        <w:t>ընդհանուր</w:t>
      </w:r>
      <w:r w:rsidRPr="000E5840">
        <w:rPr>
          <w:rFonts w:eastAsia="Calibri" w:cs="Times Armenian"/>
          <w:b w:val="0"/>
          <w:szCs w:val="22"/>
          <w:lang w:val="ro-RO" w:eastAsia="en-US"/>
        </w:rPr>
        <w:t xml:space="preserve"> </w:t>
      </w:r>
      <w:r w:rsidRPr="000E5840">
        <w:rPr>
          <w:rFonts w:eastAsia="Calibri" w:cs="Times Armenian"/>
          <w:b w:val="0"/>
          <w:szCs w:val="22"/>
          <w:lang w:eastAsia="en-US"/>
        </w:rPr>
        <w:t>եկամուտների</w:t>
      </w:r>
      <w:r w:rsidRPr="000E5840">
        <w:rPr>
          <w:rFonts w:eastAsia="Calibri" w:cs="Times Armenian"/>
          <w:b w:val="0"/>
          <w:szCs w:val="22"/>
          <w:lang w:val="ro-RO" w:eastAsia="en-US"/>
        </w:rPr>
        <w:t xml:space="preserve"> </w:t>
      </w:r>
      <w:r w:rsidRPr="000E5840">
        <w:rPr>
          <w:rFonts w:eastAsia="Calibri" w:cs="Times Armenian"/>
          <w:b w:val="0"/>
          <w:szCs w:val="22"/>
          <w:lang w:eastAsia="en-US"/>
        </w:rPr>
        <w:t>և</w:t>
      </w:r>
      <w:r w:rsidRPr="000E5840">
        <w:rPr>
          <w:rFonts w:eastAsia="Calibri" w:cs="Times Armenian"/>
          <w:b w:val="0"/>
          <w:szCs w:val="22"/>
          <w:lang w:val="ro-RO" w:eastAsia="en-US"/>
        </w:rPr>
        <w:t xml:space="preserve"> 20.1 մլ</w:t>
      </w:r>
      <w:r w:rsidRPr="000E5840">
        <w:rPr>
          <w:rFonts w:eastAsia="Calibri" w:cs="Times Armenian"/>
          <w:b w:val="0"/>
          <w:szCs w:val="22"/>
          <w:lang w:eastAsia="en-US"/>
        </w:rPr>
        <w:t>րդ</w:t>
      </w:r>
      <w:r w:rsidRPr="000E5840">
        <w:rPr>
          <w:rFonts w:eastAsia="Calibri" w:cs="Times Armenian"/>
          <w:b w:val="0"/>
          <w:szCs w:val="22"/>
          <w:lang w:val="ro-RO" w:eastAsia="en-US"/>
        </w:rPr>
        <w:t xml:space="preserve"> </w:t>
      </w:r>
      <w:r w:rsidRPr="000E5840">
        <w:rPr>
          <w:rFonts w:eastAsia="Calibri" w:cs="Times Armenian"/>
          <w:b w:val="0"/>
          <w:szCs w:val="22"/>
          <w:lang w:eastAsia="en-US"/>
        </w:rPr>
        <w:t>դրամ</w:t>
      </w:r>
      <w:r w:rsidRPr="000E5840">
        <w:rPr>
          <w:rFonts w:eastAsia="Calibri" w:cs="Times Armenian"/>
          <w:b w:val="0"/>
          <w:szCs w:val="22"/>
          <w:lang w:val="ro-RO" w:eastAsia="en-US"/>
        </w:rPr>
        <w:t xml:space="preserve"> </w:t>
      </w:r>
      <w:r w:rsidRPr="000E5840">
        <w:rPr>
          <w:rFonts w:eastAsia="Calibri" w:cs="Times Armenian"/>
          <w:b w:val="0"/>
          <w:szCs w:val="22"/>
          <w:lang w:eastAsia="en-US"/>
        </w:rPr>
        <w:t>ընդհանուր</w:t>
      </w:r>
      <w:r w:rsidRPr="000E5840">
        <w:rPr>
          <w:rFonts w:eastAsia="Calibri" w:cs="Times Armenian"/>
          <w:b w:val="0"/>
          <w:szCs w:val="22"/>
          <w:lang w:val="ro-RO" w:eastAsia="en-US"/>
        </w:rPr>
        <w:t xml:space="preserve"> </w:t>
      </w:r>
      <w:r w:rsidRPr="000E5840">
        <w:rPr>
          <w:rFonts w:eastAsia="Calibri" w:cs="Times Armenian"/>
          <w:b w:val="0"/>
          <w:szCs w:val="22"/>
          <w:lang w:eastAsia="en-US"/>
        </w:rPr>
        <w:t>ծախսերի</w:t>
      </w:r>
      <w:r w:rsidRPr="000E5840">
        <w:rPr>
          <w:rFonts w:eastAsia="Calibri" w:cs="Times Armenian"/>
          <w:b w:val="0"/>
          <w:szCs w:val="22"/>
          <w:lang w:val="ro-RO" w:eastAsia="en-US"/>
        </w:rPr>
        <w:t xml:space="preserve"> </w:t>
      </w:r>
      <w:r w:rsidRPr="000E5840">
        <w:rPr>
          <w:rFonts w:eastAsia="Calibri" w:cs="Times Armenian"/>
          <w:b w:val="0"/>
          <w:szCs w:val="22"/>
          <w:lang w:eastAsia="en-US"/>
        </w:rPr>
        <w:t>արդյունքում</w:t>
      </w:r>
      <w:r w:rsidRPr="000E5840">
        <w:rPr>
          <w:rFonts w:eastAsia="Calibri" w:cs="Times Armenian"/>
          <w:b w:val="0"/>
          <w:szCs w:val="22"/>
          <w:lang w:val="ro-RO" w:eastAsia="en-US"/>
        </w:rPr>
        <w:t xml:space="preserve"> 2017թ. </w:t>
      </w:r>
      <w:r w:rsidRPr="000E5840">
        <w:rPr>
          <w:rFonts w:eastAsia="Calibri" w:cs="Times Armenian"/>
          <w:b w:val="0"/>
          <w:szCs w:val="22"/>
          <w:lang w:eastAsia="en-US"/>
        </w:rPr>
        <w:t>ժամանակաշրջանում</w:t>
      </w:r>
      <w:r w:rsidRPr="000E5840">
        <w:rPr>
          <w:rFonts w:eastAsia="Calibri" w:cs="Times Armenian"/>
          <w:b w:val="0"/>
          <w:szCs w:val="22"/>
          <w:lang w:val="ro-RO" w:eastAsia="en-US"/>
        </w:rPr>
        <w:t xml:space="preserve"> շահույթը կազմել է 0.3 մլրդ դրամ, իսկ զուտ շահույթը` 0.2 մլրդ դրամ, միաժամանակ միջանկյալ ժամանակաշրջանում 10.6 մլրդ դրամ ընդհանուր եկամուտների և 10.4 մլրդ դրամ ընդհանուր ծախսերի արդյունքում շահույթը կազմել է 0.2 մլրդ դրամ, իսկ զուտ շահույթը 0.3 մլրդ դրամ:</w:t>
      </w:r>
    </w:p>
    <w:p w14:paraId="2A93E477" w14:textId="77777777" w:rsidR="000E5840" w:rsidRPr="004742FE"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en-US" w:eastAsia="en-US"/>
        </w:rPr>
        <w:t>Ընկերության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հարկաբյուջետային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ռիսկերի</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գնահատման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համար</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կիրառված</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ֆինան</w:t>
      </w:r>
      <w:r w:rsidRPr="000E5840">
        <w:rPr>
          <w:rFonts w:eastAsia="Calibri" w:cs="Times Armenian"/>
          <w:b w:val="0"/>
          <w:szCs w:val="22"/>
          <w:lang w:val="ro-RO" w:eastAsia="en-US"/>
        </w:rPr>
        <w:softHyphen/>
      </w:r>
      <w:r w:rsidRPr="000E5840">
        <w:rPr>
          <w:rFonts w:eastAsia="Calibri" w:cs="Times Armenian"/>
          <w:b w:val="0"/>
          <w:szCs w:val="22"/>
          <w:lang w:val="en-US" w:eastAsia="en-US"/>
        </w:rPr>
        <w:t>սական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գործակիցների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ամփոփ</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արդյունքները</w:t>
      </w:r>
      <w:r w:rsidRPr="000E5840">
        <w:rPr>
          <w:rFonts w:eastAsia="Calibri" w:cs="Times Armenian"/>
          <w:b w:val="0"/>
          <w:szCs w:val="22"/>
          <w:lang w:val="ro-RO" w:eastAsia="en-US"/>
        </w:rPr>
        <w:t xml:space="preserve"> և </w:t>
      </w:r>
      <w:r w:rsidRPr="000E5840">
        <w:rPr>
          <w:rFonts w:eastAsia="Calibri" w:cs="Times Armenian"/>
          <w:b w:val="0"/>
          <w:szCs w:val="22"/>
          <w:lang w:val="en-US" w:eastAsia="en-US"/>
        </w:rPr>
        <w:t>պրակտիկայում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ընդունված</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թույլատրելի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սահմանային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նորմաները</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ներկայացված</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են</w:t>
      </w:r>
      <w:r w:rsidRPr="000E5840">
        <w:rPr>
          <w:rFonts w:eastAsia="Calibri" w:cs="Times Armenian"/>
          <w:b w:val="0"/>
          <w:szCs w:val="22"/>
          <w:lang w:val="ro-RO" w:eastAsia="en-US"/>
        </w:rPr>
        <w:t xml:space="preserve"> </w:t>
      </w:r>
      <w:r w:rsidRPr="000E5840">
        <w:rPr>
          <w:rFonts w:eastAsia="Calibri" w:cs="Times Armenian"/>
          <w:b w:val="0"/>
          <w:szCs w:val="22"/>
          <w:lang w:val="en-US" w:eastAsia="en-US"/>
        </w:rPr>
        <w:t>աղյուսակ</w:t>
      </w:r>
      <w:r w:rsidRPr="000E5840">
        <w:rPr>
          <w:rFonts w:eastAsia="Calibri" w:cs="Times Armenian"/>
          <w:b w:val="0"/>
          <w:szCs w:val="22"/>
          <w:lang w:val="ro-RO" w:eastAsia="en-US"/>
        </w:rPr>
        <w:t xml:space="preserve"> 11-</w:t>
      </w:r>
      <w:r w:rsidRPr="000E5840">
        <w:rPr>
          <w:rFonts w:eastAsia="Calibri" w:cs="Times Armenian"/>
          <w:b w:val="0"/>
          <w:szCs w:val="22"/>
          <w:lang w:val="en-US" w:eastAsia="en-US"/>
        </w:rPr>
        <w:t>ում</w:t>
      </w:r>
      <w:r w:rsidRPr="004742FE">
        <w:rPr>
          <w:rFonts w:eastAsia="Calibri" w:cs="Times Armenian"/>
          <w:b w:val="0"/>
          <w:szCs w:val="22"/>
          <w:lang w:val="ro-RO" w:eastAsia="en-US"/>
        </w:rPr>
        <w:t>:</w:t>
      </w:r>
    </w:p>
    <w:p w14:paraId="06B07D61" w14:textId="77777777" w:rsidR="000E5840" w:rsidRPr="004742FE" w:rsidRDefault="000E5840" w:rsidP="000E5840">
      <w:pPr>
        <w:spacing w:before="0"/>
        <w:contextualSpacing w:val="0"/>
        <w:rPr>
          <w:rFonts w:eastAsia="Calibri" w:cs="Times Armenian"/>
          <w:szCs w:val="22"/>
          <w:lang w:val="ro-RO" w:eastAsia="en-US"/>
        </w:rPr>
      </w:pPr>
      <w:r w:rsidRPr="000E5840">
        <w:rPr>
          <w:rFonts w:eastAsia="Calibri" w:cs="Times Armenian"/>
          <w:szCs w:val="22"/>
          <w:lang w:val="en-US" w:eastAsia="en-US"/>
        </w:rPr>
        <w:t>Աղյուսակ</w:t>
      </w:r>
      <w:r w:rsidRPr="004742FE">
        <w:rPr>
          <w:rFonts w:eastAsia="Calibri" w:cs="Times Armenian"/>
          <w:szCs w:val="22"/>
          <w:lang w:val="ro-RO" w:eastAsia="en-US"/>
        </w:rPr>
        <w:t xml:space="preserve"> 11. </w:t>
      </w:r>
      <w:r w:rsidRPr="000E5840">
        <w:rPr>
          <w:rFonts w:eastAsia="Calibri" w:cs="Times Armenian"/>
          <w:szCs w:val="22"/>
          <w:lang w:val="ro-RO" w:eastAsia="en-US"/>
        </w:rPr>
        <w:t xml:space="preserve">Հարավկովկասյան երկաթուղի ՓԲԸ-ի </w:t>
      </w:r>
      <w:r w:rsidRPr="000E5840">
        <w:rPr>
          <w:rFonts w:eastAsia="Calibri" w:cs="Times Armenian"/>
          <w:szCs w:val="22"/>
          <w:lang w:val="en-US" w:eastAsia="en-US"/>
        </w:rPr>
        <w:t>ֆինանսական</w:t>
      </w:r>
      <w:r w:rsidRPr="004742FE">
        <w:rPr>
          <w:rFonts w:eastAsia="Calibri" w:cs="Times Armenian"/>
          <w:szCs w:val="22"/>
          <w:lang w:val="ro-RO" w:eastAsia="en-US"/>
        </w:rPr>
        <w:t xml:space="preserve"> </w:t>
      </w:r>
      <w:r w:rsidRPr="000E5840">
        <w:rPr>
          <w:rFonts w:eastAsia="Calibri" w:cs="Times Armenian"/>
          <w:szCs w:val="22"/>
          <w:lang w:val="en-US" w:eastAsia="en-US"/>
        </w:rPr>
        <w:t>ցուցանիշները</w:t>
      </w:r>
    </w:p>
    <w:tbl>
      <w:tblPr>
        <w:tblW w:w="10027" w:type="dxa"/>
        <w:jc w:val="center"/>
        <w:tblLayout w:type="fixed"/>
        <w:tblLook w:val="04A0" w:firstRow="1" w:lastRow="0" w:firstColumn="1" w:lastColumn="0" w:noHBand="0" w:noVBand="1"/>
      </w:tblPr>
      <w:tblGrid>
        <w:gridCol w:w="4215"/>
        <w:gridCol w:w="1134"/>
        <w:gridCol w:w="1134"/>
        <w:gridCol w:w="992"/>
        <w:gridCol w:w="2552"/>
      </w:tblGrid>
      <w:tr w:rsidR="000E5840" w:rsidRPr="000E5840" w14:paraId="013625BB" w14:textId="77777777" w:rsidTr="00445EFC">
        <w:trPr>
          <w:trHeight w:val="467"/>
          <w:jc w:val="center"/>
        </w:trPr>
        <w:tc>
          <w:tcPr>
            <w:tcW w:w="4215" w:type="dxa"/>
            <w:tcBorders>
              <w:top w:val="single" w:sz="4" w:space="0" w:color="auto"/>
              <w:left w:val="single" w:sz="12" w:space="0" w:color="auto"/>
              <w:bottom w:val="single" w:sz="4" w:space="0" w:color="auto"/>
              <w:right w:val="single" w:sz="4" w:space="0" w:color="auto"/>
            </w:tcBorders>
            <w:shd w:val="clear" w:color="auto" w:fill="D9D9D9"/>
          </w:tcPr>
          <w:p w14:paraId="3BC6A50A" w14:textId="77777777" w:rsidR="000E5840" w:rsidRPr="000E5840" w:rsidRDefault="000E5840" w:rsidP="000E5840">
            <w:pPr>
              <w:spacing w:before="0"/>
              <w:contextualSpacing w:val="0"/>
              <w:rPr>
                <w:rFonts w:eastAsia="Calibri" w:cs="Times Armenian"/>
                <w:sz w:val="20"/>
                <w:szCs w:val="20"/>
                <w:lang w:val="en-US" w:eastAsia="en-US"/>
              </w:rPr>
            </w:pPr>
            <w:r w:rsidRPr="000E5840">
              <w:rPr>
                <w:rFonts w:eastAsia="Calibri" w:cs="Times Armenian"/>
                <w:sz w:val="20"/>
                <w:szCs w:val="20"/>
                <w:lang w:val="en-US" w:eastAsia="en-US"/>
              </w:rPr>
              <w:t>Ցուցանիշ</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4EB65051" w14:textId="77777777" w:rsidR="000E5840" w:rsidRPr="000E5840" w:rsidRDefault="000E5840" w:rsidP="000E5840">
            <w:pPr>
              <w:spacing w:before="0" w:line="240" w:lineRule="auto"/>
              <w:ind w:firstLine="0"/>
              <w:contextualSpacing w:val="0"/>
              <w:jc w:val="center"/>
              <w:rPr>
                <w:rFonts w:eastAsia="Calibri" w:cs="Times Armenian"/>
                <w:sz w:val="20"/>
                <w:szCs w:val="20"/>
                <w:lang w:val="en-US" w:eastAsia="en-US"/>
              </w:rPr>
            </w:pPr>
            <w:r w:rsidRPr="000E5840">
              <w:rPr>
                <w:rFonts w:eastAsia="Calibri" w:cs="Times Armenian"/>
                <w:sz w:val="20"/>
                <w:szCs w:val="20"/>
                <w:lang w:val="en-US" w:eastAsia="en-US"/>
              </w:rPr>
              <w:t>2016թ.</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43340B8B" w14:textId="77777777" w:rsidR="000E5840" w:rsidRPr="000E5840" w:rsidRDefault="000E5840" w:rsidP="000E5840">
            <w:pPr>
              <w:spacing w:before="0" w:line="240" w:lineRule="auto"/>
              <w:ind w:firstLine="0"/>
              <w:contextualSpacing w:val="0"/>
              <w:jc w:val="center"/>
              <w:rPr>
                <w:rFonts w:eastAsia="Calibri" w:cs="Times Armenian"/>
                <w:sz w:val="20"/>
                <w:szCs w:val="20"/>
                <w:lang w:val="en-US" w:eastAsia="en-US"/>
              </w:rPr>
            </w:pPr>
            <w:r w:rsidRPr="000E5840">
              <w:rPr>
                <w:rFonts w:eastAsia="Calibri" w:cs="Times Armenian"/>
                <w:sz w:val="20"/>
                <w:szCs w:val="20"/>
                <w:lang w:val="en-US" w:eastAsia="en-US"/>
              </w:rPr>
              <w:t>2017թ.</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3EAB9E5A" w14:textId="77777777" w:rsidR="000E5840" w:rsidRPr="000E5840" w:rsidRDefault="000E5840" w:rsidP="000E5840">
            <w:pPr>
              <w:spacing w:before="0" w:line="240" w:lineRule="auto"/>
              <w:ind w:firstLine="0"/>
              <w:contextualSpacing w:val="0"/>
              <w:jc w:val="center"/>
              <w:rPr>
                <w:rFonts w:eastAsia="Calibri" w:cs="Times Armenian"/>
                <w:sz w:val="20"/>
                <w:szCs w:val="20"/>
                <w:lang w:val="en-US" w:eastAsia="en-US"/>
              </w:rPr>
            </w:pPr>
            <w:r w:rsidRPr="000E5840">
              <w:rPr>
                <w:rFonts w:eastAsia="Calibri" w:cs="Times Armenian"/>
                <w:sz w:val="20"/>
                <w:szCs w:val="20"/>
                <w:lang w:val="en-US" w:eastAsia="en-US"/>
              </w:rPr>
              <w:t>2018թ.</w:t>
            </w:r>
          </w:p>
          <w:p w14:paraId="58E6A7C7" w14:textId="77777777" w:rsidR="000E5840" w:rsidRPr="000E5840" w:rsidRDefault="000E5840" w:rsidP="000E5840">
            <w:pPr>
              <w:spacing w:before="0" w:line="240" w:lineRule="auto"/>
              <w:ind w:firstLine="0"/>
              <w:contextualSpacing w:val="0"/>
              <w:jc w:val="center"/>
              <w:rPr>
                <w:rFonts w:eastAsia="Calibri" w:cs="Times Armenian"/>
                <w:sz w:val="20"/>
                <w:szCs w:val="20"/>
                <w:lang w:val="en-US" w:eastAsia="en-US"/>
              </w:rPr>
            </w:pPr>
            <w:r w:rsidRPr="000E5840">
              <w:rPr>
                <w:rFonts w:eastAsia="Calibri" w:cs="Times Armenian"/>
                <w:sz w:val="20"/>
                <w:szCs w:val="20"/>
                <w:lang w:val="en-US" w:eastAsia="en-US"/>
              </w:rPr>
              <w:t>1-ին կիս.</w:t>
            </w:r>
          </w:p>
        </w:tc>
        <w:tc>
          <w:tcPr>
            <w:tcW w:w="2552" w:type="dxa"/>
            <w:tcBorders>
              <w:top w:val="single" w:sz="4" w:space="0" w:color="auto"/>
              <w:left w:val="single" w:sz="4" w:space="0" w:color="auto"/>
              <w:bottom w:val="single" w:sz="4" w:space="0" w:color="auto"/>
              <w:right w:val="single" w:sz="12" w:space="0" w:color="auto"/>
            </w:tcBorders>
            <w:shd w:val="clear" w:color="auto" w:fill="D9D9D9"/>
          </w:tcPr>
          <w:p w14:paraId="23BF6944" w14:textId="77777777" w:rsidR="000E5840" w:rsidRPr="000E5840" w:rsidRDefault="000E5840" w:rsidP="000E5840">
            <w:pPr>
              <w:spacing w:before="0" w:line="240" w:lineRule="auto"/>
              <w:contextualSpacing w:val="0"/>
              <w:jc w:val="center"/>
              <w:rPr>
                <w:rFonts w:eastAsia="Calibri" w:cs="Times Armenian"/>
                <w:sz w:val="20"/>
                <w:szCs w:val="20"/>
                <w:lang w:val="en-US" w:eastAsia="en-US"/>
              </w:rPr>
            </w:pPr>
            <w:r w:rsidRPr="000E5840">
              <w:rPr>
                <w:rFonts w:eastAsia="Calibri" w:cs="Times Armenian"/>
                <w:sz w:val="20"/>
                <w:szCs w:val="20"/>
                <w:lang w:val="en-US" w:eastAsia="en-US"/>
              </w:rPr>
              <w:t>Թույլատրելի սահմանային նորմա</w:t>
            </w:r>
          </w:p>
        </w:tc>
      </w:tr>
      <w:tr w:rsidR="000E5840" w:rsidRPr="000E5840" w14:paraId="06995FC0" w14:textId="77777777" w:rsidTr="00445EFC">
        <w:trPr>
          <w:trHeight w:val="350"/>
          <w:jc w:val="center"/>
        </w:trPr>
        <w:tc>
          <w:tcPr>
            <w:tcW w:w="4215" w:type="dxa"/>
            <w:tcBorders>
              <w:top w:val="single" w:sz="4" w:space="0" w:color="auto"/>
              <w:left w:val="single" w:sz="12" w:space="0" w:color="auto"/>
              <w:bottom w:val="single" w:sz="4" w:space="0" w:color="auto"/>
              <w:right w:val="single" w:sz="4" w:space="0" w:color="auto"/>
            </w:tcBorders>
          </w:tcPr>
          <w:p w14:paraId="15522A1D" w14:textId="77777777" w:rsidR="000E5840" w:rsidRPr="000E5840" w:rsidRDefault="000E5840" w:rsidP="000E5840">
            <w:pPr>
              <w:spacing w:before="0" w:line="240" w:lineRule="auto"/>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Ծախսերի վերականգնման գործակից</w:t>
            </w:r>
          </w:p>
        </w:tc>
        <w:tc>
          <w:tcPr>
            <w:tcW w:w="1134" w:type="dxa"/>
            <w:tcBorders>
              <w:top w:val="single" w:sz="4" w:space="0" w:color="auto"/>
              <w:left w:val="single" w:sz="4" w:space="0" w:color="auto"/>
              <w:bottom w:val="single" w:sz="4" w:space="0" w:color="auto"/>
              <w:right w:val="single" w:sz="4" w:space="0" w:color="auto"/>
            </w:tcBorders>
          </w:tcPr>
          <w:p w14:paraId="0C265057"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1.0</w:t>
            </w:r>
          </w:p>
        </w:tc>
        <w:tc>
          <w:tcPr>
            <w:tcW w:w="1134" w:type="dxa"/>
            <w:tcBorders>
              <w:top w:val="single" w:sz="4" w:space="0" w:color="auto"/>
              <w:left w:val="single" w:sz="4" w:space="0" w:color="auto"/>
              <w:bottom w:val="single" w:sz="4" w:space="0" w:color="auto"/>
              <w:right w:val="single" w:sz="4" w:space="0" w:color="auto"/>
            </w:tcBorders>
          </w:tcPr>
          <w:p w14:paraId="34E4C241"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1.0</w:t>
            </w:r>
          </w:p>
        </w:tc>
        <w:tc>
          <w:tcPr>
            <w:tcW w:w="992" w:type="dxa"/>
            <w:tcBorders>
              <w:top w:val="single" w:sz="4" w:space="0" w:color="auto"/>
              <w:left w:val="single" w:sz="4" w:space="0" w:color="auto"/>
              <w:bottom w:val="single" w:sz="4" w:space="0" w:color="auto"/>
              <w:right w:val="single" w:sz="4" w:space="0" w:color="auto"/>
            </w:tcBorders>
          </w:tcPr>
          <w:p w14:paraId="46FD12FD"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1.0</w:t>
            </w:r>
          </w:p>
        </w:tc>
        <w:tc>
          <w:tcPr>
            <w:tcW w:w="2552" w:type="dxa"/>
            <w:tcBorders>
              <w:top w:val="single" w:sz="4" w:space="0" w:color="auto"/>
              <w:left w:val="single" w:sz="4" w:space="0" w:color="auto"/>
              <w:bottom w:val="single" w:sz="4" w:space="0" w:color="auto"/>
              <w:right w:val="single" w:sz="12" w:space="0" w:color="auto"/>
            </w:tcBorders>
          </w:tcPr>
          <w:p w14:paraId="75CE4E29"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Առնվազն 1</w:t>
            </w:r>
          </w:p>
        </w:tc>
      </w:tr>
      <w:tr w:rsidR="000E5840" w:rsidRPr="000E5840" w14:paraId="674E5503" w14:textId="77777777" w:rsidTr="00445EFC">
        <w:trPr>
          <w:trHeight w:val="273"/>
          <w:jc w:val="center"/>
        </w:trPr>
        <w:tc>
          <w:tcPr>
            <w:tcW w:w="4215" w:type="dxa"/>
            <w:tcBorders>
              <w:top w:val="single" w:sz="4" w:space="0" w:color="auto"/>
              <w:left w:val="single" w:sz="12" w:space="0" w:color="auto"/>
              <w:bottom w:val="single" w:sz="4" w:space="0" w:color="auto"/>
              <w:right w:val="single" w:sz="4" w:space="0" w:color="auto"/>
            </w:tcBorders>
          </w:tcPr>
          <w:p w14:paraId="44FB0F1C" w14:textId="77777777" w:rsidR="000E5840" w:rsidRPr="000E5840" w:rsidRDefault="000E5840" w:rsidP="000E5840">
            <w:pPr>
              <w:spacing w:before="0" w:line="240" w:lineRule="auto"/>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Զուտ շահույթի մարժա    (%)</w:t>
            </w:r>
          </w:p>
        </w:tc>
        <w:tc>
          <w:tcPr>
            <w:tcW w:w="1134" w:type="dxa"/>
            <w:tcBorders>
              <w:top w:val="single" w:sz="4" w:space="0" w:color="auto"/>
              <w:left w:val="single" w:sz="4" w:space="0" w:color="auto"/>
              <w:bottom w:val="single" w:sz="4" w:space="0" w:color="auto"/>
              <w:right w:val="single" w:sz="4" w:space="0" w:color="auto"/>
            </w:tcBorders>
          </w:tcPr>
          <w:p w14:paraId="6E7F6E26"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0.3</w:t>
            </w:r>
          </w:p>
        </w:tc>
        <w:tc>
          <w:tcPr>
            <w:tcW w:w="1134" w:type="dxa"/>
            <w:tcBorders>
              <w:top w:val="single" w:sz="4" w:space="0" w:color="auto"/>
              <w:left w:val="single" w:sz="4" w:space="0" w:color="auto"/>
              <w:bottom w:val="single" w:sz="4" w:space="0" w:color="auto"/>
              <w:right w:val="single" w:sz="4" w:space="0" w:color="auto"/>
            </w:tcBorders>
          </w:tcPr>
          <w:p w14:paraId="29B1A4DD" w14:textId="77777777" w:rsidR="000E5840" w:rsidRPr="000E5840" w:rsidRDefault="000E5840" w:rsidP="000E5840">
            <w:pPr>
              <w:spacing w:before="0"/>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 xml:space="preserve">      0.9</w:t>
            </w:r>
          </w:p>
        </w:tc>
        <w:tc>
          <w:tcPr>
            <w:tcW w:w="992" w:type="dxa"/>
            <w:tcBorders>
              <w:top w:val="single" w:sz="4" w:space="0" w:color="auto"/>
              <w:left w:val="single" w:sz="4" w:space="0" w:color="auto"/>
              <w:bottom w:val="single" w:sz="4" w:space="0" w:color="auto"/>
              <w:right w:val="single" w:sz="4" w:space="0" w:color="auto"/>
            </w:tcBorders>
          </w:tcPr>
          <w:p w14:paraId="1F0E6BE8"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3.4</w:t>
            </w:r>
          </w:p>
        </w:tc>
        <w:tc>
          <w:tcPr>
            <w:tcW w:w="2552" w:type="dxa"/>
            <w:tcBorders>
              <w:top w:val="single" w:sz="4" w:space="0" w:color="auto"/>
              <w:left w:val="single" w:sz="4" w:space="0" w:color="auto"/>
              <w:bottom w:val="single" w:sz="4" w:space="0" w:color="auto"/>
              <w:right w:val="single" w:sz="12" w:space="0" w:color="auto"/>
            </w:tcBorders>
          </w:tcPr>
          <w:p w14:paraId="074E70E9"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8%</w:t>
            </w:r>
          </w:p>
        </w:tc>
      </w:tr>
      <w:tr w:rsidR="000E5840" w:rsidRPr="000E5840" w14:paraId="6781E77B" w14:textId="77777777" w:rsidTr="00445EFC">
        <w:trPr>
          <w:trHeight w:val="279"/>
          <w:jc w:val="center"/>
        </w:trPr>
        <w:tc>
          <w:tcPr>
            <w:tcW w:w="4215" w:type="dxa"/>
            <w:tcBorders>
              <w:top w:val="single" w:sz="4" w:space="0" w:color="auto"/>
              <w:left w:val="single" w:sz="12" w:space="0" w:color="auto"/>
              <w:bottom w:val="single" w:sz="4" w:space="0" w:color="auto"/>
              <w:right w:val="single" w:sz="4" w:space="0" w:color="auto"/>
            </w:tcBorders>
          </w:tcPr>
          <w:p w14:paraId="43204109" w14:textId="77777777" w:rsidR="000E5840" w:rsidRPr="000E5840" w:rsidRDefault="000E5840" w:rsidP="000E5840">
            <w:pPr>
              <w:spacing w:before="0" w:line="240" w:lineRule="auto"/>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Արագ իրացվելիության գործակից</w:t>
            </w:r>
          </w:p>
        </w:tc>
        <w:tc>
          <w:tcPr>
            <w:tcW w:w="1134" w:type="dxa"/>
            <w:tcBorders>
              <w:top w:val="single" w:sz="4" w:space="0" w:color="auto"/>
              <w:left w:val="single" w:sz="4" w:space="0" w:color="auto"/>
              <w:bottom w:val="single" w:sz="4" w:space="0" w:color="auto"/>
              <w:right w:val="single" w:sz="4" w:space="0" w:color="auto"/>
            </w:tcBorders>
          </w:tcPr>
          <w:p w14:paraId="476BD428"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0.8</w:t>
            </w:r>
          </w:p>
        </w:tc>
        <w:tc>
          <w:tcPr>
            <w:tcW w:w="1134" w:type="dxa"/>
            <w:tcBorders>
              <w:top w:val="single" w:sz="4" w:space="0" w:color="auto"/>
              <w:left w:val="single" w:sz="4" w:space="0" w:color="auto"/>
              <w:bottom w:val="single" w:sz="4" w:space="0" w:color="auto"/>
              <w:right w:val="single" w:sz="4" w:space="0" w:color="auto"/>
            </w:tcBorders>
          </w:tcPr>
          <w:p w14:paraId="0EB6CCDD" w14:textId="77777777" w:rsidR="000E5840" w:rsidRPr="000E5840" w:rsidRDefault="000E5840" w:rsidP="000E5840">
            <w:pPr>
              <w:spacing w:before="0"/>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 xml:space="preserve">      1.3</w:t>
            </w:r>
          </w:p>
        </w:tc>
        <w:tc>
          <w:tcPr>
            <w:tcW w:w="992" w:type="dxa"/>
            <w:tcBorders>
              <w:top w:val="single" w:sz="4" w:space="0" w:color="auto"/>
              <w:left w:val="single" w:sz="4" w:space="0" w:color="auto"/>
              <w:bottom w:val="single" w:sz="4" w:space="0" w:color="auto"/>
              <w:right w:val="single" w:sz="4" w:space="0" w:color="auto"/>
            </w:tcBorders>
          </w:tcPr>
          <w:p w14:paraId="15DDF4F5"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2.2</w:t>
            </w:r>
          </w:p>
        </w:tc>
        <w:tc>
          <w:tcPr>
            <w:tcW w:w="2552" w:type="dxa"/>
            <w:tcBorders>
              <w:top w:val="single" w:sz="4" w:space="0" w:color="auto"/>
              <w:left w:val="single" w:sz="4" w:space="0" w:color="auto"/>
              <w:bottom w:val="single" w:sz="4" w:space="0" w:color="auto"/>
              <w:right w:val="single" w:sz="12" w:space="0" w:color="auto"/>
            </w:tcBorders>
          </w:tcPr>
          <w:p w14:paraId="7F0B1718"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Առնվազն 1</w:t>
            </w:r>
          </w:p>
        </w:tc>
      </w:tr>
      <w:tr w:rsidR="000E5840" w:rsidRPr="000E5840" w14:paraId="20414390" w14:textId="77777777" w:rsidTr="00445EFC">
        <w:trPr>
          <w:trHeight w:val="477"/>
          <w:jc w:val="center"/>
        </w:trPr>
        <w:tc>
          <w:tcPr>
            <w:tcW w:w="4215" w:type="dxa"/>
            <w:tcBorders>
              <w:top w:val="single" w:sz="4" w:space="0" w:color="auto"/>
              <w:left w:val="single" w:sz="12" w:space="0" w:color="auto"/>
              <w:bottom w:val="single" w:sz="4" w:space="0" w:color="auto"/>
              <w:right w:val="single" w:sz="4" w:space="0" w:color="auto"/>
            </w:tcBorders>
          </w:tcPr>
          <w:p w14:paraId="7D9A4BF2" w14:textId="77777777" w:rsidR="000E5840" w:rsidRPr="000E5840" w:rsidRDefault="000E5840" w:rsidP="000E5840">
            <w:pPr>
              <w:spacing w:before="0" w:line="240" w:lineRule="auto"/>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Դեբիտորական պարտքերի շրջանառություն   (օր)</w:t>
            </w:r>
          </w:p>
        </w:tc>
        <w:tc>
          <w:tcPr>
            <w:tcW w:w="1134" w:type="dxa"/>
            <w:tcBorders>
              <w:top w:val="single" w:sz="4" w:space="0" w:color="auto"/>
              <w:left w:val="single" w:sz="4" w:space="0" w:color="auto"/>
              <w:bottom w:val="single" w:sz="4" w:space="0" w:color="auto"/>
              <w:right w:val="single" w:sz="4" w:space="0" w:color="auto"/>
            </w:tcBorders>
          </w:tcPr>
          <w:p w14:paraId="23608332"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21.3</w:t>
            </w:r>
          </w:p>
        </w:tc>
        <w:tc>
          <w:tcPr>
            <w:tcW w:w="1134" w:type="dxa"/>
            <w:tcBorders>
              <w:top w:val="single" w:sz="4" w:space="0" w:color="auto"/>
              <w:left w:val="single" w:sz="4" w:space="0" w:color="auto"/>
              <w:bottom w:val="single" w:sz="4" w:space="0" w:color="auto"/>
              <w:right w:val="single" w:sz="4" w:space="0" w:color="auto"/>
            </w:tcBorders>
          </w:tcPr>
          <w:p w14:paraId="4895C771" w14:textId="77777777" w:rsidR="000E5840" w:rsidRPr="000E5840" w:rsidRDefault="000E5840" w:rsidP="000E5840">
            <w:pPr>
              <w:spacing w:before="0"/>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 xml:space="preserve">    23.8</w:t>
            </w:r>
          </w:p>
        </w:tc>
        <w:tc>
          <w:tcPr>
            <w:tcW w:w="992" w:type="dxa"/>
            <w:tcBorders>
              <w:top w:val="single" w:sz="4" w:space="0" w:color="auto"/>
              <w:left w:val="single" w:sz="4" w:space="0" w:color="auto"/>
              <w:bottom w:val="single" w:sz="4" w:space="0" w:color="auto"/>
              <w:right w:val="single" w:sz="4" w:space="0" w:color="auto"/>
            </w:tcBorders>
          </w:tcPr>
          <w:p w14:paraId="35110F52"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11.2</w:t>
            </w:r>
          </w:p>
        </w:tc>
        <w:tc>
          <w:tcPr>
            <w:tcW w:w="2552" w:type="dxa"/>
            <w:tcBorders>
              <w:top w:val="single" w:sz="4" w:space="0" w:color="auto"/>
              <w:left w:val="single" w:sz="4" w:space="0" w:color="auto"/>
              <w:bottom w:val="single" w:sz="4" w:space="0" w:color="auto"/>
              <w:right w:val="single" w:sz="12" w:space="0" w:color="auto"/>
            </w:tcBorders>
          </w:tcPr>
          <w:p w14:paraId="6A858B63"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60 օր/30 օր</w:t>
            </w:r>
          </w:p>
        </w:tc>
      </w:tr>
      <w:tr w:rsidR="000E5840" w:rsidRPr="000E5840" w14:paraId="1F5A7071" w14:textId="77777777" w:rsidTr="00445EFC">
        <w:trPr>
          <w:trHeight w:val="377"/>
          <w:jc w:val="center"/>
        </w:trPr>
        <w:tc>
          <w:tcPr>
            <w:tcW w:w="4215" w:type="dxa"/>
            <w:tcBorders>
              <w:top w:val="single" w:sz="4" w:space="0" w:color="auto"/>
              <w:left w:val="single" w:sz="12" w:space="0" w:color="auto"/>
              <w:bottom w:val="single" w:sz="4" w:space="0" w:color="auto"/>
              <w:right w:val="single" w:sz="4" w:space="0" w:color="auto"/>
            </w:tcBorders>
          </w:tcPr>
          <w:p w14:paraId="02C9A2B0" w14:textId="77777777" w:rsidR="000E5840" w:rsidRPr="000E5840" w:rsidRDefault="000E5840" w:rsidP="000E5840">
            <w:pPr>
              <w:spacing w:before="0" w:line="240" w:lineRule="auto"/>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Պարտքի սպասարկման գործակից</w:t>
            </w:r>
          </w:p>
        </w:tc>
        <w:tc>
          <w:tcPr>
            <w:tcW w:w="1134" w:type="dxa"/>
            <w:tcBorders>
              <w:top w:val="single" w:sz="4" w:space="0" w:color="auto"/>
              <w:left w:val="single" w:sz="4" w:space="0" w:color="auto"/>
              <w:bottom w:val="single" w:sz="4" w:space="0" w:color="auto"/>
              <w:right w:val="single" w:sz="4" w:space="0" w:color="auto"/>
            </w:tcBorders>
          </w:tcPr>
          <w:p w14:paraId="0C72F655"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w:t>
            </w:r>
          </w:p>
        </w:tc>
        <w:tc>
          <w:tcPr>
            <w:tcW w:w="1134" w:type="dxa"/>
            <w:tcBorders>
              <w:top w:val="single" w:sz="4" w:space="0" w:color="auto"/>
              <w:left w:val="single" w:sz="4" w:space="0" w:color="auto"/>
              <w:bottom w:val="single" w:sz="4" w:space="0" w:color="auto"/>
              <w:right w:val="single" w:sz="4" w:space="0" w:color="auto"/>
            </w:tcBorders>
          </w:tcPr>
          <w:p w14:paraId="3160DDCB"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w:t>
            </w:r>
          </w:p>
        </w:tc>
        <w:tc>
          <w:tcPr>
            <w:tcW w:w="992" w:type="dxa"/>
            <w:tcBorders>
              <w:top w:val="single" w:sz="4" w:space="0" w:color="auto"/>
              <w:left w:val="single" w:sz="4" w:space="0" w:color="auto"/>
              <w:bottom w:val="single" w:sz="4" w:space="0" w:color="auto"/>
              <w:right w:val="single" w:sz="4" w:space="0" w:color="auto"/>
            </w:tcBorders>
          </w:tcPr>
          <w:p w14:paraId="6C298715"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0.1</w:t>
            </w:r>
          </w:p>
        </w:tc>
        <w:tc>
          <w:tcPr>
            <w:tcW w:w="2552" w:type="dxa"/>
            <w:tcBorders>
              <w:top w:val="single" w:sz="4" w:space="0" w:color="auto"/>
              <w:left w:val="single" w:sz="4" w:space="0" w:color="auto"/>
              <w:bottom w:val="single" w:sz="4" w:space="0" w:color="auto"/>
              <w:right w:val="single" w:sz="12" w:space="0" w:color="auto"/>
            </w:tcBorders>
          </w:tcPr>
          <w:p w14:paraId="10301320"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Առավելագույնը 0.5</w:t>
            </w:r>
          </w:p>
        </w:tc>
      </w:tr>
      <w:tr w:rsidR="000E5840" w:rsidRPr="000E5840" w14:paraId="4E9A0660" w14:textId="77777777" w:rsidTr="00445EFC">
        <w:trPr>
          <w:trHeight w:val="299"/>
          <w:jc w:val="center"/>
        </w:trPr>
        <w:tc>
          <w:tcPr>
            <w:tcW w:w="4215" w:type="dxa"/>
            <w:tcBorders>
              <w:top w:val="single" w:sz="4" w:space="0" w:color="auto"/>
              <w:left w:val="single" w:sz="12" w:space="0" w:color="auto"/>
              <w:bottom w:val="single" w:sz="4" w:space="0" w:color="auto"/>
              <w:right w:val="single" w:sz="4" w:space="0" w:color="auto"/>
            </w:tcBorders>
          </w:tcPr>
          <w:p w14:paraId="6B987345" w14:textId="77777777" w:rsidR="000E5840" w:rsidRPr="000E5840" w:rsidRDefault="000E5840" w:rsidP="000E5840">
            <w:pPr>
              <w:spacing w:before="0" w:line="240" w:lineRule="auto"/>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Վերաֆինանսավորման գործակից</w:t>
            </w:r>
          </w:p>
        </w:tc>
        <w:tc>
          <w:tcPr>
            <w:tcW w:w="1134" w:type="dxa"/>
            <w:tcBorders>
              <w:top w:val="single" w:sz="4" w:space="0" w:color="auto"/>
              <w:left w:val="single" w:sz="4" w:space="0" w:color="auto"/>
              <w:bottom w:val="single" w:sz="4" w:space="0" w:color="auto"/>
              <w:right w:val="single" w:sz="4" w:space="0" w:color="auto"/>
            </w:tcBorders>
          </w:tcPr>
          <w:p w14:paraId="528AFE33"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1.0</w:t>
            </w:r>
          </w:p>
        </w:tc>
        <w:tc>
          <w:tcPr>
            <w:tcW w:w="1134" w:type="dxa"/>
            <w:tcBorders>
              <w:top w:val="single" w:sz="4" w:space="0" w:color="auto"/>
              <w:left w:val="single" w:sz="4" w:space="0" w:color="auto"/>
              <w:bottom w:val="single" w:sz="4" w:space="0" w:color="auto"/>
              <w:right w:val="single" w:sz="4" w:space="0" w:color="auto"/>
            </w:tcBorders>
          </w:tcPr>
          <w:p w14:paraId="3946C62A"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1.1</w:t>
            </w:r>
          </w:p>
        </w:tc>
        <w:tc>
          <w:tcPr>
            <w:tcW w:w="992" w:type="dxa"/>
            <w:tcBorders>
              <w:top w:val="single" w:sz="4" w:space="0" w:color="auto"/>
              <w:left w:val="single" w:sz="4" w:space="0" w:color="auto"/>
              <w:bottom w:val="single" w:sz="4" w:space="0" w:color="auto"/>
              <w:right w:val="single" w:sz="4" w:space="0" w:color="auto"/>
            </w:tcBorders>
          </w:tcPr>
          <w:p w14:paraId="6B2D18B7"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2.2</w:t>
            </w:r>
          </w:p>
        </w:tc>
        <w:tc>
          <w:tcPr>
            <w:tcW w:w="2552" w:type="dxa"/>
            <w:tcBorders>
              <w:top w:val="single" w:sz="4" w:space="0" w:color="auto"/>
              <w:left w:val="single" w:sz="4" w:space="0" w:color="auto"/>
              <w:bottom w:val="single" w:sz="4" w:space="0" w:color="auto"/>
              <w:right w:val="single" w:sz="12" w:space="0" w:color="auto"/>
            </w:tcBorders>
          </w:tcPr>
          <w:p w14:paraId="3C1A0E0E"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Առավելագույնը 1</w:t>
            </w:r>
          </w:p>
        </w:tc>
      </w:tr>
      <w:tr w:rsidR="000E5840" w:rsidRPr="004742FE" w14:paraId="267DF224" w14:textId="77777777" w:rsidTr="00445EFC">
        <w:trPr>
          <w:trHeight w:val="559"/>
          <w:jc w:val="center"/>
        </w:trPr>
        <w:tc>
          <w:tcPr>
            <w:tcW w:w="4215" w:type="dxa"/>
            <w:tcBorders>
              <w:top w:val="single" w:sz="4" w:space="0" w:color="auto"/>
              <w:left w:val="single" w:sz="12" w:space="0" w:color="auto"/>
              <w:bottom w:val="single" w:sz="12" w:space="0" w:color="auto"/>
              <w:right w:val="single" w:sz="4" w:space="0" w:color="auto"/>
            </w:tcBorders>
          </w:tcPr>
          <w:p w14:paraId="05F3822C" w14:textId="77777777" w:rsidR="000E5840" w:rsidRPr="000E5840" w:rsidRDefault="000E5840" w:rsidP="000E5840">
            <w:pPr>
              <w:spacing w:before="0" w:line="240" w:lineRule="auto"/>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Z միավոր</w:t>
            </w:r>
          </w:p>
        </w:tc>
        <w:tc>
          <w:tcPr>
            <w:tcW w:w="1134" w:type="dxa"/>
            <w:tcBorders>
              <w:top w:val="single" w:sz="4" w:space="0" w:color="auto"/>
              <w:left w:val="single" w:sz="4" w:space="0" w:color="auto"/>
              <w:bottom w:val="single" w:sz="12" w:space="0" w:color="auto"/>
              <w:right w:val="single" w:sz="4" w:space="0" w:color="auto"/>
            </w:tcBorders>
          </w:tcPr>
          <w:p w14:paraId="69D577AC"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23.8</w:t>
            </w:r>
          </w:p>
        </w:tc>
        <w:tc>
          <w:tcPr>
            <w:tcW w:w="1134" w:type="dxa"/>
            <w:tcBorders>
              <w:top w:val="single" w:sz="4" w:space="0" w:color="auto"/>
              <w:left w:val="single" w:sz="4" w:space="0" w:color="auto"/>
              <w:bottom w:val="single" w:sz="12" w:space="0" w:color="auto"/>
              <w:right w:val="single" w:sz="4" w:space="0" w:color="auto"/>
            </w:tcBorders>
          </w:tcPr>
          <w:p w14:paraId="3D5CE956"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19.8</w:t>
            </w:r>
          </w:p>
        </w:tc>
        <w:tc>
          <w:tcPr>
            <w:tcW w:w="992" w:type="dxa"/>
            <w:tcBorders>
              <w:top w:val="single" w:sz="4" w:space="0" w:color="auto"/>
              <w:left w:val="single" w:sz="4" w:space="0" w:color="auto"/>
              <w:bottom w:val="single" w:sz="12" w:space="0" w:color="auto"/>
              <w:right w:val="single" w:sz="4" w:space="0" w:color="auto"/>
            </w:tcBorders>
          </w:tcPr>
          <w:p w14:paraId="307058A4" w14:textId="77777777" w:rsidR="000E5840" w:rsidRPr="000E5840" w:rsidRDefault="000E5840" w:rsidP="000E5840">
            <w:pPr>
              <w:spacing w:before="0"/>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18.9</w:t>
            </w:r>
          </w:p>
        </w:tc>
        <w:tc>
          <w:tcPr>
            <w:tcW w:w="2552" w:type="dxa"/>
            <w:tcBorders>
              <w:top w:val="single" w:sz="4" w:space="0" w:color="auto"/>
              <w:left w:val="single" w:sz="4" w:space="0" w:color="auto"/>
              <w:bottom w:val="single" w:sz="12" w:space="0" w:color="auto"/>
              <w:right w:val="single" w:sz="12" w:space="0" w:color="auto"/>
            </w:tcBorders>
          </w:tcPr>
          <w:p w14:paraId="61056198" w14:textId="77777777" w:rsidR="000E5840" w:rsidRPr="000E5840" w:rsidRDefault="000E5840" w:rsidP="000E5840">
            <w:pPr>
              <w:spacing w:before="0" w:line="240" w:lineRule="auto"/>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Ապահով գոտի`  Z&gt;2.6, Գորշ գոտի`   1.1&lt; Z&lt;2.6, Ծանր գոտի    Z&lt;1.1</w:t>
            </w:r>
          </w:p>
        </w:tc>
      </w:tr>
    </w:tbl>
    <w:p w14:paraId="48BF1476" w14:textId="77777777" w:rsidR="000E5840" w:rsidRPr="000E5840" w:rsidRDefault="000E5840" w:rsidP="000E5840">
      <w:pPr>
        <w:spacing w:before="0"/>
        <w:contextualSpacing w:val="0"/>
        <w:rPr>
          <w:rFonts w:eastAsia="Calibri" w:cs="Times Armenian"/>
          <w:b w:val="0"/>
          <w:szCs w:val="22"/>
          <w:lang w:val="en-US" w:eastAsia="en-US"/>
        </w:rPr>
      </w:pPr>
    </w:p>
    <w:p w14:paraId="6580D459"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en-US" w:eastAsia="en-US"/>
        </w:rPr>
        <w:t xml:space="preserve">Ինչպես երևում է աղյուսակ 11-ից սնանկացման կանխատեսման Ալթմանի </w:t>
      </w:r>
      <w:r w:rsidRPr="000E5840">
        <w:rPr>
          <w:rFonts w:eastAsia="Calibri" w:cs="Times Armenian"/>
          <w:b w:val="0"/>
          <w:szCs w:val="22"/>
          <w:lang w:val="ro-RO" w:eastAsia="en-US"/>
        </w:rPr>
        <w:t>Z-միավորը վկայում է Ընկերության ֆինանսական ծանր վիճակի շատ ցածր հավանականության մասին (գործակիցը` համապատասխանաբար Z=18.9, գտնվում է սահմանված ապահով գոտում` Z&gt;2.6):</w:t>
      </w:r>
    </w:p>
    <w:p w14:paraId="1A5F403D"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ro-RO" w:eastAsia="en-US"/>
        </w:rPr>
        <w:t xml:space="preserve">Հաշվետու և միջանկյալ ժամանակաշրջաններում ստուգաճշտող լրացուցիչ ֆինանսական վեց գործակիցներից երկուսը </w:t>
      </w:r>
      <w:r w:rsidRPr="000E5840">
        <w:rPr>
          <w:rFonts w:eastAsia="Calibri" w:cs="Times Armenian"/>
          <w:b w:val="0"/>
          <w:szCs w:val="22"/>
          <w:lang w:eastAsia="en-US"/>
        </w:rPr>
        <w:t>չ</w:t>
      </w:r>
      <w:r w:rsidRPr="000E5840">
        <w:rPr>
          <w:rFonts w:eastAsia="Calibri" w:cs="Times Armenian"/>
          <w:b w:val="0"/>
          <w:szCs w:val="22"/>
          <w:lang w:val="en-US" w:eastAsia="en-US"/>
        </w:rPr>
        <w:t>են</w:t>
      </w:r>
      <w:r w:rsidRPr="004742FE">
        <w:rPr>
          <w:rFonts w:eastAsia="Calibri" w:cs="Times Armenian"/>
          <w:b w:val="0"/>
          <w:szCs w:val="22"/>
          <w:lang w:val="ro-RO" w:eastAsia="en-US"/>
        </w:rPr>
        <w:t xml:space="preserve"> </w:t>
      </w:r>
      <w:r w:rsidRPr="000E5840">
        <w:rPr>
          <w:rFonts w:eastAsia="Calibri" w:cs="Times Armenian"/>
          <w:b w:val="0"/>
          <w:szCs w:val="22"/>
          <w:lang w:eastAsia="en-US"/>
        </w:rPr>
        <w:t>համապատասխանում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միջազգային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պրակտիկայում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ընդունված</w:t>
      </w:r>
      <w:r w:rsidRPr="004742FE">
        <w:rPr>
          <w:rFonts w:eastAsia="Calibri" w:cs="Times Armenian"/>
          <w:b w:val="0"/>
          <w:szCs w:val="22"/>
          <w:lang w:val="ro-RO" w:eastAsia="en-US"/>
        </w:rPr>
        <w:t xml:space="preserve"> </w:t>
      </w:r>
      <w:r w:rsidRPr="000E5840">
        <w:rPr>
          <w:rFonts w:eastAsia="Calibri" w:cs="Times Armenian"/>
          <w:b w:val="0"/>
          <w:szCs w:val="22"/>
          <w:lang w:eastAsia="en-US"/>
        </w:rPr>
        <w:t>թույլատրելի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սահման</w:t>
      </w:r>
      <w:r w:rsidRPr="000E5840">
        <w:rPr>
          <w:rFonts w:eastAsia="Calibri" w:cs="Times Armenian"/>
          <w:b w:val="0"/>
          <w:szCs w:val="22"/>
          <w:lang w:eastAsia="en-US"/>
        </w:rPr>
        <w:t>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նորմային</w:t>
      </w:r>
      <w:r w:rsidRPr="000E5840">
        <w:rPr>
          <w:rFonts w:eastAsia="Calibri" w:cs="Times Armenian"/>
          <w:b w:val="0"/>
          <w:szCs w:val="22"/>
          <w:lang w:val="ro-RO" w:eastAsia="en-US"/>
        </w:rPr>
        <w:t xml:space="preserve"> և վկայում են ֆինանսական ծանր վիճակի միջին հավանականության մասին:</w:t>
      </w:r>
    </w:p>
    <w:p w14:paraId="533018D5" w14:textId="77777777" w:rsidR="000E5840" w:rsidRPr="004742FE"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en-US" w:eastAsia="en-US"/>
        </w:rPr>
        <w:t>Զուտ</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շահույթի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մարժան</w:t>
      </w:r>
      <w:r w:rsidRPr="004742FE">
        <w:rPr>
          <w:rFonts w:eastAsia="Calibri" w:cs="Times Armenian"/>
          <w:b w:val="0"/>
          <w:szCs w:val="22"/>
          <w:lang w:val="ro-RO" w:eastAsia="en-US"/>
        </w:rPr>
        <w:t xml:space="preserve"> 4.6 </w:t>
      </w:r>
      <w:r w:rsidRPr="000E5840">
        <w:rPr>
          <w:rFonts w:eastAsia="Calibri" w:cs="Times Armenian"/>
          <w:b w:val="0"/>
          <w:szCs w:val="22"/>
          <w:lang w:val="en-US" w:eastAsia="en-US"/>
        </w:rPr>
        <w:t>տոկոսային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կետով</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պակաս</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է</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պրակտիկայում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կիրառվող</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նվազագույն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նորմայից</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արագ</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իրացվելիության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գործակիցը</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միջանկյալ</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ժամանակշրջանում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նախորդ</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ժամանակշրջանի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նկատմամբ</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նվազել</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է</w:t>
      </w:r>
      <w:r w:rsidRPr="004742FE">
        <w:rPr>
          <w:rFonts w:eastAsia="Calibri" w:cs="Times Armenian"/>
          <w:b w:val="0"/>
          <w:szCs w:val="22"/>
          <w:lang w:val="ro-RO" w:eastAsia="en-US"/>
        </w:rPr>
        <w:t xml:space="preserve"> 0.1-</w:t>
      </w:r>
      <w:r w:rsidRPr="000E5840">
        <w:rPr>
          <w:rFonts w:eastAsia="Calibri" w:cs="Times Armenian"/>
          <w:b w:val="0"/>
          <w:szCs w:val="22"/>
          <w:lang w:val="en-US" w:eastAsia="en-US"/>
        </w:rPr>
        <w:t>ով</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և</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կազմել</w:t>
      </w:r>
      <w:r w:rsidRPr="004742FE">
        <w:rPr>
          <w:rFonts w:eastAsia="Calibri" w:cs="Times Armenian"/>
          <w:b w:val="0"/>
          <w:szCs w:val="22"/>
          <w:lang w:val="ro-RO" w:eastAsia="en-US"/>
        </w:rPr>
        <w:t xml:space="preserve"> 2.2, </w:t>
      </w:r>
      <w:r w:rsidRPr="000E5840">
        <w:rPr>
          <w:rFonts w:eastAsia="Calibri" w:cs="Times Armenian"/>
          <w:b w:val="0"/>
          <w:szCs w:val="22"/>
          <w:lang w:val="en-US" w:eastAsia="en-US"/>
        </w:rPr>
        <w:t>այսինքն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Ընկերությունը</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կարող</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է</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առանց</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պաշարների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մեծության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արագ</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իրացվելի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ընթացիկ</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ակտիվների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հաշվին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մարել</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ընթացիկ</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պարտավորությունները</w:t>
      </w:r>
      <w:r w:rsidRPr="004742FE">
        <w:rPr>
          <w:rFonts w:eastAsia="Calibri" w:cs="Times Armenian"/>
          <w:b w:val="0"/>
          <w:szCs w:val="22"/>
          <w:lang w:val="ro-RO" w:eastAsia="en-US"/>
        </w:rPr>
        <w:t>:</w:t>
      </w:r>
    </w:p>
    <w:p w14:paraId="773597D0" w14:textId="77777777" w:rsidR="000E5840" w:rsidRPr="000E5840"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en-US" w:eastAsia="en-US"/>
        </w:rPr>
        <w:t>Հաշվի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առնելով</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որ</w:t>
      </w:r>
      <w:r w:rsidRPr="000E5840">
        <w:rPr>
          <w:rFonts w:eastAsia="Calibri" w:cs="Times Armenian"/>
          <w:b w:val="0"/>
          <w:szCs w:val="22"/>
          <w:lang w:val="ro-RO" w:eastAsia="en-US"/>
        </w:rPr>
        <w:t xml:space="preserve"> սնանկացման կանխատեսման Ալթմանի Z-միավորը վկայում է Ընկերության ֆինանսական ծանր վիճակի ցածր հավանականության մասին, իսկ ստուգաճշտող լրացուցիչ ֆինանսական վեց գործակիցներից երկուսը </w:t>
      </w:r>
      <w:r w:rsidRPr="000E5840">
        <w:rPr>
          <w:rFonts w:eastAsia="Calibri" w:cs="Times Armenian"/>
          <w:b w:val="0"/>
          <w:szCs w:val="22"/>
          <w:lang w:eastAsia="en-US"/>
        </w:rPr>
        <w:t>չ</w:t>
      </w:r>
      <w:r w:rsidRPr="000E5840">
        <w:rPr>
          <w:rFonts w:eastAsia="Calibri" w:cs="Times Armenian"/>
          <w:b w:val="0"/>
          <w:szCs w:val="22"/>
          <w:lang w:val="en-US" w:eastAsia="en-US"/>
        </w:rPr>
        <w:t>են</w:t>
      </w:r>
      <w:r w:rsidRPr="004742FE">
        <w:rPr>
          <w:rFonts w:eastAsia="Calibri" w:cs="Times Armenian"/>
          <w:b w:val="0"/>
          <w:szCs w:val="22"/>
          <w:lang w:val="ro-RO" w:eastAsia="en-US"/>
        </w:rPr>
        <w:t xml:space="preserve"> </w:t>
      </w:r>
      <w:r w:rsidRPr="000E5840">
        <w:rPr>
          <w:rFonts w:eastAsia="Calibri" w:cs="Times Armenian"/>
          <w:b w:val="0"/>
          <w:szCs w:val="22"/>
          <w:lang w:eastAsia="en-US"/>
        </w:rPr>
        <w:t>համապատասխանում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միջազգային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պրակտիկայում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ընդունված</w:t>
      </w:r>
      <w:r w:rsidRPr="004742FE">
        <w:rPr>
          <w:rFonts w:eastAsia="Calibri" w:cs="Times Armenian"/>
          <w:b w:val="0"/>
          <w:szCs w:val="22"/>
          <w:lang w:val="ro-RO" w:eastAsia="en-US"/>
        </w:rPr>
        <w:t xml:space="preserve"> </w:t>
      </w:r>
      <w:r w:rsidRPr="000E5840">
        <w:rPr>
          <w:rFonts w:eastAsia="Calibri" w:cs="Times Armenian"/>
          <w:b w:val="0"/>
          <w:szCs w:val="22"/>
          <w:lang w:eastAsia="en-US"/>
        </w:rPr>
        <w:t>թույլատրելի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սահման</w:t>
      </w:r>
      <w:r w:rsidRPr="000E5840">
        <w:rPr>
          <w:rFonts w:eastAsia="Calibri" w:cs="Times Armenian"/>
          <w:b w:val="0"/>
          <w:szCs w:val="22"/>
          <w:lang w:eastAsia="en-US"/>
        </w:rPr>
        <w:t>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նորմային</w:t>
      </w:r>
      <w:r w:rsidRPr="000E5840">
        <w:rPr>
          <w:rFonts w:eastAsia="Calibri" w:cs="Times Armenian"/>
          <w:b w:val="0"/>
          <w:szCs w:val="22"/>
          <w:lang w:val="ro-RO" w:eastAsia="en-US"/>
        </w:rPr>
        <w:t xml:space="preserve"> և վկայում են ֆինանսական ծանր վիճակի միջին հավանականության մասին, հետևաբար այս երկու նախնական գնահատումների զուգակցման արդյունքում Ընկերության ֆինանսական ծանր վիճակի հավանականությունը գնահատվում է միջին:</w:t>
      </w:r>
    </w:p>
    <w:p w14:paraId="5E0E111A" w14:textId="77777777" w:rsidR="000E5840" w:rsidRPr="004742FE"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en-US" w:eastAsia="en-US"/>
        </w:rPr>
        <w:t>Վարկային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պարտավորությունների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հետ</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կապված</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անհրաժեշտ</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է</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նշել</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որ</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Ընկերությունը</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չունի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ՀՀ</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պետական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բյուջեի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նկատմամբ</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ենթավարկային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պայմանգրերով</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նախատեսված</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վարկային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պարտավորություններ</w:t>
      </w:r>
      <w:r w:rsidRPr="004742FE">
        <w:rPr>
          <w:rFonts w:eastAsia="Calibri" w:cs="Times Armenian"/>
          <w:b w:val="0"/>
          <w:szCs w:val="22"/>
          <w:lang w:val="ro-RO" w:eastAsia="en-US"/>
        </w:rPr>
        <w:t xml:space="preserve">: </w:t>
      </w:r>
    </w:p>
    <w:p w14:paraId="5CB30D1A" w14:textId="77777777" w:rsidR="000E5840" w:rsidRPr="004742FE"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en-US" w:eastAsia="en-US"/>
        </w:rPr>
        <w:t>Ընկերությունը</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ներգրավված</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չի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այնպիսի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տեղական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կամ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միջազգային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դատական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վարույթներում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որոնք</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կարող</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են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էական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ազդեցություն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ունենալ</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ընկերության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ֆինանսական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վիճակի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վրա</w:t>
      </w:r>
      <w:r w:rsidRPr="004742FE">
        <w:rPr>
          <w:rFonts w:eastAsia="Calibri" w:cs="Times Armenian"/>
          <w:b w:val="0"/>
          <w:szCs w:val="22"/>
          <w:lang w:val="ro-RO" w:eastAsia="en-US"/>
        </w:rPr>
        <w:t>:</w:t>
      </w:r>
    </w:p>
    <w:p w14:paraId="5C0A858C" w14:textId="77777777" w:rsidR="000E5840" w:rsidRPr="004742FE" w:rsidRDefault="000E5840" w:rsidP="000E5840">
      <w:pPr>
        <w:spacing w:before="0"/>
        <w:contextualSpacing w:val="0"/>
        <w:rPr>
          <w:rFonts w:eastAsia="Calibri" w:cs="Times Armenian"/>
          <w:b w:val="0"/>
          <w:szCs w:val="22"/>
          <w:lang w:val="ro-RO" w:eastAsia="en-US"/>
        </w:rPr>
      </w:pPr>
      <w:r w:rsidRPr="004742FE">
        <w:rPr>
          <w:rFonts w:eastAsia="Calibri" w:cs="Times Armenian"/>
          <w:b w:val="0"/>
          <w:szCs w:val="22"/>
          <w:lang w:val="ro-RO" w:eastAsia="en-US"/>
        </w:rPr>
        <w:tab/>
      </w:r>
      <w:r w:rsidRPr="000E5840">
        <w:rPr>
          <w:rFonts w:eastAsia="Calibri" w:cs="Times Armenian"/>
          <w:b w:val="0"/>
          <w:szCs w:val="22"/>
          <w:lang w:val="en-US" w:eastAsia="en-US"/>
        </w:rPr>
        <w:t>Հարկ</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է</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նաև</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նշել</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որ</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կոնցեսիոն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պայմանագրով</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նախատեսված</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է</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որ</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կոնցեդենտը</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սուբսիդավորում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է</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մասնակի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փոխհատուցում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է</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համաձայնեցված</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ծավալներով</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և</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ուղղություններով</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ուղևորափոխադրումների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կոնցեսիոների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Ընկերության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տարեկան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վնասը</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կոնցեսիոների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կողմից</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անկախ</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աուդիտորի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կողմից</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այդ</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վնասների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հաստատված</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հաշվարկների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ներկայացման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պարագայում</w:t>
      </w:r>
      <w:r w:rsidRPr="004742FE">
        <w:rPr>
          <w:rFonts w:eastAsia="Calibri" w:cs="Times Armenian"/>
          <w:b w:val="0"/>
          <w:szCs w:val="22"/>
          <w:lang w:val="ro-RO" w:eastAsia="en-US"/>
        </w:rPr>
        <w:t xml:space="preserve">: </w:t>
      </w:r>
    </w:p>
    <w:p w14:paraId="1AB2234E" w14:textId="77777777" w:rsidR="000E5840" w:rsidRPr="004742FE" w:rsidRDefault="000E5840" w:rsidP="000E5840">
      <w:pPr>
        <w:spacing w:before="0"/>
        <w:contextualSpacing w:val="0"/>
        <w:rPr>
          <w:rFonts w:eastAsia="Calibri" w:cs="Times Armenian"/>
          <w:b w:val="0"/>
          <w:szCs w:val="22"/>
          <w:lang w:val="ro-RO" w:eastAsia="en-US"/>
        </w:rPr>
      </w:pPr>
      <w:r w:rsidRPr="000E5840">
        <w:rPr>
          <w:rFonts w:eastAsia="Calibri" w:cs="Times Armenian"/>
          <w:b w:val="0"/>
          <w:szCs w:val="22"/>
          <w:lang w:val="en-US" w:eastAsia="en-US"/>
        </w:rPr>
        <w:t>Սուբսիդիայի</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համաձայնեցված</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չափը</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կազմում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է</w:t>
      </w:r>
      <w:r w:rsidRPr="004742FE">
        <w:rPr>
          <w:rFonts w:eastAsia="Calibri" w:cs="Times Armenian"/>
          <w:b w:val="0"/>
          <w:szCs w:val="22"/>
          <w:lang w:val="ro-RO" w:eastAsia="en-US"/>
        </w:rPr>
        <w:t xml:space="preserve"> 2016</w:t>
      </w:r>
      <w:r w:rsidRPr="000E5840">
        <w:rPr>
          <w:rFonts w:eastAsia="Calibri" w:cs="Times Armenian"/>
          <w:b w:val="0"/>
          <w:szCs w:val="22"/>
          <w:lang w:val="en-US" w:eastAsia="en-US"/>
        </w:rPr>
        <w:t>թ</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մինչև</w:t>
      </w:r>
      <w:r w:rsidRPr="004742FE">
        <w:rPr>
          <w:rFonts w:eastAsia="Calibri" w:cs="Times Armenian"/>
          <w:b w:val="0"/>
          <w:szCs w:val="22"/>
          <w:lang w:val="ro-RO" w:eastAsia="en-US"/>
        </w:rPr>
        <w:t xml:space="preserve"> 2038</w:t>
      </w:r>
      <w:r w:rsidRPr="000E5840">
        <w:rPr>
          <w:rFonts w:eastAsia="Calibri" w:cs="Times Armenian"/>
          <w:b w:val="0"/>
          <w:szCs w:val="22"/>
          <w:lang w:val="en-US" w:eastAsia="en-US"/>
        </w:rPr>
        <w:t>թ</w:t>
      </w:r>
      <w:r w:rsidRPr="004742FE">
        <w:rPr>
          <w:rFonts w:eastAsia="Calibri" w:cs="Times Armenian"/>
          <w:b w:val="0"/>
          <w:szCs w:val="22"/>
          <w:lang w:val="ro-RO" w:eastAsia="en-US"/>
        </w:rPr>
        <w:t xml:space="preserve">. 30 </w:t>
      </w:r>
      <w:r w:rsidRPr="000E5840">
        <w:rPr>
          <w:rFonts w:eastAsia="Calibri" w:cs="Times Armenian"/>
          <w:b w:val="0"/>
          <w:szCs w:val="22"/>
          <w:lang w:val="en-US" w:eastAsia="en-US"/>
        </w:rPr>
        <w:t>տոկոս</w:t>
      </w:r>
      <w:r w:rsidRPr="004742FE">
        <w:rPr>
          <w:rFonts w:eastAsia="Calibri" w:cs="Times Armenian"/>
          <w:b w:val="0"/>
          <w:szCs w:val="22"/>
          <w:lang w:val="ro-RO" w:eastAsia="en-US"/>
        </w:rPr>
        <w:t xml:space="preserve"> (2016</w:t>
      </w:r>
      <w:r w:rsidRPr="000E5840">
        <w:rPr>
          <w:rFonts w:eastAsia="Calibri" w:cs="Times Armenian"/>
          <w:b w:val="0"/>
          <w:szCs w:val="22"/>
          <w:lang w:val="en-US" w:eastAsia="en-US"/>
        </w:rPr>
        <w:t>թ</w:t>
      </w:r>
      <w:r w:rsidRPr="004742FE">
        <w:rPr>
          <w:rFonts w:eastAsia="Calibri" w:cs="Times Armenian"/>
          <w:b w:val="0"/>
          <w:szCs w:val="22"/>
          <w:lang w:val="ro-RO" w:eastAsia="en-US"/>
        </w:rPr>
        <w:t xml:space="preserve">. 312.8 </w:t>
      </w:r>
      <w:r w:rsidRPr="000E5840">
        <w:rPr>
          <w:rFonts w:eastAsia="Calibri" w:cs="Times Armenian"/>
          <w:b w:val="0"/>
          <w:szCs w:val="22"/>
          <w:lang w:val="en-US" w:eastAsia="en-US"/>
        </w:rPr>
        <w:t>մլն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դրամ</w:t>
      </w:r>
      <w:r w:rsidRPr="004742FE">
        <w:rPr>
          <w:rFonts w:eastAsia="Calibri" w:cs="Times Armenian"/>
          <w:b w:val="0"/>
          <w:szCs w:val="22"/>
          <w:lang w:val="ro-RO" w:eastAsia="en-US"/>
        </w:rPr>
        <w:t>,  2017</w:t>
      </w:r>
      <w:r w:rsidRPr="000E5840">
        <w:rPr>
          <w:rFonts w:eastAsia="Calibri" w:cs="Times Armenian"/>
          <w:b w:val="0"/>
          <w:szCs w:val="22"/>
          <w:lang w:val="en-US" w:eastAsia="en-US"/>
        </w:rPr>
        <w:t>թ</w:t>
      </w:r>
      <w:r w:rsidRPr="004742FE">
        <w:rPr>
          <w:rFonts w:eastAsia="Calibri" w:cs="Times Armenian"/>
          <w:b w:val="0"/>
          <w:szCs w:val="22"/>
          <w:lang w:val="ro-RO" w:eastAsia="en-US"/>
        </w:rPr>
        <w:t>.</w:t>
      </w:r>
      <w:r w:rsidRPr="000E5840">
        <w:rPr>
          <w:rFonts w:eastAsia="Calibri" w:cs="Times Armenian"/>
          <w:b w:val="0"/>
          <w:szCs w:val="22"/>
          <w:lang w:val="en-US" w:eastAsia="en-US"/>
        </w:rPr>
        <w:t>՝</w:t>
      </w:r>
      <w:r w:rsidRPr="004742FE">
        <w:rPr>
          <w:rFonts w:eastAsia="Calibri" w:cs="Times Armenian"/>
          <w:b w:val="0"/>
          <w:szCs w:val="22"/>
          <w:lang w:val="ro-RO" w:eastAsia="en-US"/>
        </w:rPr>
        <w:t xml:space="preserve">  324.0 </w:t>
      </w:r>
      <w:r w:rsidRPr="000E5840">
        <w:rPr>
          <w:rFonts w:eastAsia="Calibri" w:cs="Times Armenian"/>
          <w:b w:val="0"/>
          <w:szCs w:val="22"/>
          <w:lang w:val="en-US" w:eastAsia="en-US"/>
        </w:rPr>
        <w:t>մլն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դրամ</w:t>
      </w:r>
      <w:r w:rsidRPr="004742FE">
        <w:rPr>
          <w:rFonts w:eastAsia="Calibri" w:cs="Times Armenian"/>
          <w:b w:val="0"/>
          <w:szCs w:val="22"/>
          <w:lang w:val="ro-RO" w:eastAsia="en-US"/>
        </w:rPr>
        <w:t>, 2018</w:t>
      </w:r>
      <w:r w:rsidRPr="000E5840">
        <w:rPr>
          <w:rFonts w:eastAsia="Calibri" w:cs="Times Armenian"/>
          <w:b w:val="0"/>
          <w:szCs w:val="22"/>
          <w:lang w:val="en-US" w:eastAsia="en-US"/>
        </w:rPr>
        <w:t>թ</w:t>
      </w:r>
      <w:r w:rsidRPr="004742FE">
        <w:rPr>
          <w:rFonts w:eastAsia="Calibri" w:cs="Times Armenian"/>
          <w:b w:val="0"/>
          <w:szCs w:val="22"/>
          <w:lang w:val="ro-RO" w:eastAsia="en-US"/>
        </w:rPr>
        <w:t>.</w:t>
      </w:r>
      <w:r w:rsidRPr="000E5840">
        <w:rPr>
          <w:rFonts w:eastAsia="Calibri" w:cs="Times Armenian"/>
          <w:b w:val="0"/>
          <w:szCs w:val="22"/>
          <w:lang w:val="en-US" w:eastAsia="en-US"/>
        </w:rPr>
        <w:t>՝</w:t>
      </w:r>
      <w:r w:rsidRPr="004742FE">
        <w:rPr>
          <w:rFonts w:eastAsia="Calibri" w:cs="Times Armenian"/>
          <w:b w:val="0"/>
          <w:szCs w:val="22"/>
          <w:lang w:val="ro-RO" w:eastAsia="en-US"/>
        </w:rPr>
        <w:t xml:space="preserve"> 308.4 </w:t>
      </w:r>
      <w:r w:rsidRPr="000E5840">
        <w:rPr>
          <w:rFonts w:eastAsia="Calibri" w:cs="Times Armenian"/>
          <w:b w:val="0"/>
          <w:szCs w:val="22"/>
          <w:lang w:val="en-US" w:eastAsia="en-US"/>
        </w:rPr>
        <w:t>մլն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դրամ</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իսկ</w:t>
      </w:r>
      <w:r w:rsidRPr="004742FE">
        <w:rPr>
          <w:rFonts w:eastAsia="Calibri" w:cs="Times Armenian"/>
          <w:b w:val="0"/>
          <w:szCs w:val="22"/>
          <w:lang w:val="ro-RO" w:eastAsia="en-US"/>
        </w:rPr>
        <w:t xml:space="preserve"> 2019</w:t>
      </w:r>
      <w:r w:rsidRPr="000E5840">
        <w:rPr>
          <w:rFonts w:eastAsia="Calibri" w:cs="Times Armenian"/>
          <w:b w:val="0"/>
          <w:szCs w:val="22"/>
          <w:lang w:val="en-US" w:eastAsia="en-US"/>
        </w:rPr>
        <w:t>թ</w:t>
      </w:r>
      <w:r w:rsidRPr="004742FE">
        <w:rPr>
          <w:rFonts w:eastAsia="Calibri" w:cs="Times Armenian"/>
          <w:b w:val="0"/>
          <w:szCs w:val="22"/>
          <w:lang w:val="ro-RO" w:eastAsia="en-US"/>
        </w:rPr>
        <w:t>.</w:t>
      </w:r>
      <w:r w:rsidRPr="000E5840">
        <w:rPr>
          <w:rFonts w:eastAsia="Calibri" w:cs="Times Armenian"/>
          <w:b w:val="0"/>
          <w:szCs w:val="22"/>
          <w:lang w:val="en-US" w:eastAsia="en-US"/>
        </w:rPr>
        <w:t>՝</w:t>
      </w:r>
      <w:r w:rsidRPr="004742FE">
        <w:rPr>
          <w:rFonts w:eastAsia="Calibri" w:cs="Times Armenian"/>
          <w:b w:val="0"/>
          <w:szCs w:val="22"/>
          <w:lang w:val="ro-RO" w:eastAsia="en-US"/>
        </w:rPr>
        <w:t xml:space="preserve"> 352.0 </w:t>
      </w:r>
      <w:r w:rsidRPr="000E5840">
        <w:rPr>
          <w:rFonts w:eastAsia="Calibri" w:cs="Times Armenian"/>
          <w:b w:val="0"/>
          <w:szCs w:val="22"/>
          <w:lang w:val="en-US" w:eastAsia="en-US"/>
        </w:rPr>
        <w:t>մլն</w:t>
      </w:r>
      <w:r w:rsidRPr="004742FE">
        <w:rPr>
          <w:rFonts w:eastAsia="Calibri" w:cs="Times Armenian"/>
          <w:b w:val="0"/>
          <w:szCs w:val="22"/>
          <w:lang w:val="ro-RO" w:eastAsia="en-US"/>
        </w:rPr>
        <w:t xml:space="preserve"> </w:t>
      </w:r>
      <w:r w:rsidRPr="000E5840">
        <w:rPr>
          <w:rFonts w:eastAsia="Calibri" w:cs="Times Armenian"/>
          <w:b w:val="0"/>
          <w:szCs w:val="22"/>
          <w:lang w:val="en-US" w:eastAsia="en-US"/>
        </w:rPr>
        <w:t>դրամ</w:t>
      </w:r>
      <w:r w:rsidRPr="004742FE">
        <w:rPr>
          <w:rFonts w:eastAsia="Calibri" w:cs="Times Armenian"/>
          <w:b w:val="0"/>
          <w:szCs w:val="22"/>
          <w:lang w:val="ro-RO" w:eastAsia="en-US"/>
        </w:rPr>
        <w:t>:</w:t>
      </w:r>
    </w:p>
    <w:p w14:paraId="3F0119D7" w14:textId="77777777" w:rsidR="000E5840" w:rsidRPr="000E5840" w:rsidRDefault="000E5840" w:rsidP="000E5840">
      <w:pPr>
        <w:spacing w:before="0"/>
        <w:contextualSpacing w:val="0"/>
        <w:rPr>
          <w:rFonts w:eastAsia="Calibri" w:cs="Times Armenian"/>
          <w:b w:val="0"/>
          <w:szCs w:val="22"/>
          <w:lang w:val="pt-BR" w:eastAsia="en-US"/>
        </w:rPr>
      </w:pPr>
      <w:r w:rsidRPr="000E5840">
        <w:rPr>
          <w:rFonts w:eastAsia="Calibri" w:cs="Times Armenian"/>
          <w:b w:val="0"/>
          <w:szCs w:val="22"/>
          <w:lang w:val="pt-BR" w:eastAsia="en-US"/>
        </w:rPr>
        <w:t>Միաժամանակ կոնցեսիոն պայմանագրով նախատեսված է նաև, որ կոնցեսիոները կոնցեդենտին պետք է վճարի տարեկան կոնցեսիոն վճար` համախառն հասույթի 2%-ի չափով (2016թ. 312.8 մլն դրամ, 2017թ 301.7  մլն դրամ, 2018թ. 347.0  մլն դրամ, իսկ 2019թ.՝ 352.0 մլն դրամ): Հետևաբար հաշվի առնելով, որ ՀՀ պետական բյուջեից տրամադրվող սուբսիդիայի և Ընկերության կողմից վճարվող կոնցեսիոն վճարի չափերը գրեթե համեմատելի են, ուստի Ընկերության կողմից ՀՀ պետական բյուջեի վճարվող կոնցեսիոն վճարի չվճարման ռիսկը գնահ</w:t>
      </w:r>
      <w:r w:rsidRPr="000E5840">
        <w:rPr>
          <w:rFonts w:eastAsia="Calibri" w:cs="Times Armenian"/>
          <w:b w:val="0"/>
          <w:szCs w:val="22"/>
          <w:lang w:eastAsia="en-US"/>
        </w:rPr>
        <w:t>ա</w:t>
      </w:r>
      <w:r w:rsidRPr="000E5840">
        <w:rPr>
          <w:rFonts w:eastAsia="Calibri" w:cs="Times Armenian"/>
          <w:b w:val="0"/>
          <w:szCs w:val="22"/>
          <w:lang w:val="pt-BR" w:eastAsia="en-US"/>
        </w:rPr>
        <w:t>տվում է բավականին ցածր:</w:t>
      </w:r>
    </w:p>
    <w:p w14:paraId="284910EB" w14:textId="77777777" w:rsidR="000E5840" w:rsidRPr="000E5840" w:rsidRDefault="000E5840" w:rsidP="000E5840">
      <w:pPr>
        <w:spacing w:before="0"/>
        <w:contextualSpacing w:val="0"/>
        <w:rPr>
          <w:rFonts w:eastAsia="Calibri" w:cs="Times Armenian"/>
          <w:b w:val="0"/>
          <w:szCs w:val="22"/>
          <w:lang w:val="pt-BR" w:eastAsia="en-US"/>
        </w:rPr>
      </w:pPr>
    </w:p>
    <w:p w14:paraId="161AC99C" w14:textId="77777777" w:rsidR="000E5840" w:rsidRPr="004742FE" w:rsidRDefault="000E5840" w:rsidP="000E5840">
      <w:pPr>
        <w:spacing w:before="0"/>
        <w:contextualSpacing w:val="0"/>
        <w:rPr>
          <w:rFonts w:eastAsia="Calibri" w:cs="Times Armenian"/>
          <w:szCs w:val="22"/>
          <w:lang w:val="pt-BR" w:eastAsia="en-US"/>
        </w:rPr>
      </w:pPr>
      <w:r w:rsidRPr="004742FE">
        <w:rPr>
          <w:rFonts w:eastAsia="Calibri" w:cs="Times Armenian"/>
          <w:szCs w:val="22"/>
          <w:lang w:val="pt-BR" w:eastAsia="en-US"/>
        </w:rPr>
        <w:t xml:space="preserve">6.2 </w:t>
      </w:r>
      <w:r w:rsidRPr="000E5840">
        <w:rPr>
          <w:rFonts w:eastAsia="Calibri" w:cs="Times Armenian"/>
          <w:szCs w:val="22"/>
          <w:lang w:val="en-US" w:eastAsia="en-US"/>
        </w:rPr>
        <w:t>Վեոլիա</w:t>
      </w:r>
      <w:r w:rsidRPr="004742FE">
        <w:rPr>
          <w:rFonts w:eastAsia="Calibri" w:cs="Times Armenian"/>
          <w:szCs w:val="22"/>
          <w:lang w:val="pt-BR" w:eastAsia="en-US"/>
        </w:rPr>
        <w:t xml:space="preserve"> </w:t>
      </w:r>
      <w:r w:rsidRPr="000E5840">
        <w:rPr>
          <w:rFonts w:eastAsia="Calibri" w:cs="Times Armenian"/>
          <w:szCs w:val="22"/>
          <w:lang w:val="en-US" w:eastAsia="en-US"/>
        </w:rPr>
        <w:t>Ջուր</w:t>
      </w:r>
      <w:r w:rsidRPr="004742FE">
        <w:rPr>
          <w:rFonts w:eastAsia="Calibri" w:cs="Times Armenian"/>
          <w:szCs w:val="22"/>
          <w:lang w:val="pt-BR" w:eastAsia="en-US"/>
        </w:rPr>
        <w:t xml:space="preserve"> </w:t>
      </w:r>
      <w:r w:rsidRPr="000E5840">
        <w:rPr>
          <w:rFonts w:eastAsia="Calibri" w:cs="Times Armenian"/>
          <w:szCs w:val="22"/>
          <w:lang w:val="en-US" w:eastAsia="en-US"/>
        </w:rPr>
        <w:t>ՓԲԸ</w:t>
      </w:r>
    </w:p>
    <w:p w14:paraId="1CB52F07" w14:textId="77777777" w:rsidR="000E5840" w:rsidRPr="004742FE" w:rsidRDefault="000E5840" w:rsidP="000E5840">
      <w:pPr>
        <w:spacing w:before="0"/>
        <w:contextualSpacing w:val="0"/>
        <w:rPr>
          <w:rFonts w:eastAsia="Calibri" w:cs="Times Armenian"/>
          <w:b w:val="0"/>
          <w:szCs w:val="22"/>
          <w:lang w:val="pt-BR" w:eastAsia="en-US"/>
        </w:rPr>
      </w:pPr>
      <w:r w:rsidRPr="004742FE">
        <w:rPr>
          <w:rFonts w:eastAsia="Calibri" w:cs="Times Armenian"/>
          <w:b w:val="0"/>
          <w:szCs w:val="22"/>
          <w:lang w:val="pt-BR" w:eastAsia="en-US"/>
        </w:rPr>
        <w:t>21.11.2016</w:t>
      </w:r>
      <w:r w:rsidRPr="000E5840">
        <w:rPr>
          <w:rFonts w:eastAsia="Calibri" w:cs="Times Armenian"/>
          <w:b w:val="0"/>
          <w:szCs w:val="22"/>
          <w:lang w:val="en-US" w:eastAsia="en-US"/>
        </w:rPr>
        <w:t>թ</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ՀՀ</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կառավարության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և</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Վեոլիա</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Օ</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Կոմպանի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Ժեներալ</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Դեզ</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Օ</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կոմանդի</w:t>
      </w:r>
      <w:r w:rsidRPr="004742FE">
        <w:rPr>
          <w:rFonts w:eastAsia="Calibri" w:cs="Times Armenian"/>
          <w:b w:val="0"/>
          <w:szCs w:val="22"/>
          <w:lang w:val="pt-BR" w:eastAsia="en-US"/>
        </w:rPr>
        <w:softHyphen/>
      </w:r>
      <w:r w:rsidRPr="000E5840">
        <w:rPr>
          <w:rFonts w:eastAsia="Calibri" w:cs="Times Armenian"/>
          <w:b w:val="0"/>
          <w:szCs w:val="22"/>
          <w:lang w:val="en-US" w:eastAsia="en-US"/>
        </w:rPr>
        <w:t>տային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բաժնետիրական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ընկերության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և</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Վեոլիա</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Ջուր</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ՓԲԸ</w:t>
      </w:r>
      <w:r w:rsidRPr="004742FE">
        <w:rPr>
          <w:rFonts w:eastAsia="Calibri" w:cs="Times Armenian"/>
          <w:b w:val="0"/>
          <w:szCs w:val="22"/>
          <w:lang w:val="pt-BR" w:eastAsia="en-US"/>
        </w:rPr>
        <w:t>-</w:t>
      </w:r>
      <w:r w:rsidRPr="000E5840">
        <w:rPr>
          <w:rFonts w:eastAsia="Calibri" w:cs="Times Armenian"/>
          <w:b w:val="0"/>
          <w:szCs w:val="22"/>
          <w:lang w:val="en-US" w:eastAsia="en-US"/>
        </w:rPr>
        <w:t>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այսուհետ</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Ընկերություն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միջև</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կնքվել</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է</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Երևան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Ջուր</w:t>
      </w:r>
      <w:r w:rsidRPr="004742FE">
        <w:rPr>
          <w:rFonts w:eastAsia="Calibri" w:cs="Times Armenian"/>
          <w:b w:val="0"/>
          <w:szCs w:val="22"/>
          <w:lang w:val="pt-BR" w:eastAsia="en-US"/>
        </w:rPr>
        <w:t>», «</w:t>
      </w:r>
      <w:r w:rsidRPr="000E5840">
        <w:rPr>
          <w:rFonts w:eastAsia="Calibri" w:cs="Times Armenian"/>
          <w:b w:val="0"/>
          <w:szCs w:val="22"/>
          <w:lang w:val="en-US" w:eastAsia="en-US"/>
        </w:rPr>
        <w:t>Հայջրմուղկոյուղի</w:t>
      </w:r>
      <w:r w:rsidRPr="004742FE">
        <w:rPr>
          <w:rFonts w:eastAsia="Calibri" w:cs="Times Armenian"/>
          <w:b w:val="0"/>
          <w:szCs w:val="22"/>
          <w:lang w:val="pt-BR" w:eastAsia="en-US"/>
        </w:rPr>
        <w:t>», «</w:t>
      </w:r>
      <w:r w:rsidRPr="000E5840">
        <w:rPr>
          <w:rFonts w:eastAsia="Calibri" w:cs="Times Armenian"/>
          <w:b w:val="0"/>
          <w:szCs w:val="22"/>
          <w:lang w:val="en-US" w:eastAsia="en-US"/>
        </w:rPr>
        <w:t>Լոռի</w:t>
      </w:r>
      <w:r w:rsidRPr="004742FE">
        <w:rPr>
          <w:rFonts w:eastAsia="Calibri" w:cs="Times Armenian"/>
          <w:b w:val="0"/>
          <w:szCs w:val="22"/>
          <w:lang w:val="pt-BR" w:eastAsia="en-US"/>
        </w:rPr>
        <w:t>-</w:t>
      </w:r>
      <w:r w:rsidRPr="000E5840">
        <w:rPr>
          <w:rFonts w:eastAsia="Calibri" w:cs="Times Armenian"/>
          <w:b w:val="0"/>
          <w:szCs w:val="22"/>
          <w:lang w:val="en-US" w:eastAsia="en-US"/>
        </w:rPr>
        <w:t>ջրմուղկոյուղի</w:t>
      </w:r>
      <w:r w:rsidRPr="004742FE">
        <w:rPr>
          <w:rFonts w:eastAsia="Calibri" w:cs="Times Armenian"/>
          <w:b w:val="0"/>
          <w:szCs w:val="22"/>
          <w:lang w:val="pt-BR" w:eastAsia="en-US"/>
        </w:rPr>
        <w:t>», «</w:t>
      </w:r>
      <w:r w:rsidRPr="000E5840">
        <w:rPr>
          <w:rFonts w:eastAsia="Calibri" w:cs="Times Armenian"/>
          <w:b w:val="0"/>
          <w:szCs w:val="22"/>
          <w:lang w:val="en-US" w:eastAsia="en-US"/>
        </w:rPr>
        <w:t>Շիրակ</w:t>
      </w:r>
      <w:r w:rsidRPr="004742FE">
        <w:rPr>
          <w:rFonts w:eastAsia="Calibri" w:cs="Times Armenian"/>
          <w:b w:val="0"/>
          <w:szCs w:val="22"/>
          <w:lang w:val="pt-BR" w:eastAsia="en-US"/>
        </w:rPr>
        <w:t>-</w:t>
      </w:r>
      <w:r w:rsidRPr="000E5840">
        <w:rPr>
          <w:rFonts w:eastAsia="Calibri" w:cs="Times Armenian"/>
          <w:b w:val="0"/>
          <w:szCs w:val="22"/>
          <w:lang w:val="en-US" w:eastAsia="en-US"/>
        </w:rPr>
        <w:t>ջրմուղկոյուղի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և</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Նոր</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Ակունք</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փակ</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բաժնետիրական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ընկերությունների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կողմից</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օգտա</w:t>
      </w:r>
      <w:r w:rsidRPr="004742FE">
        <w:rPr>
          <w:rFonts w:eastAsia="Calibri" w:cs="Times Armenian"/>
          <w:b w:val="0"/>
          <w:szCs w:val="22"/>
          <w:lang w:val="pt-BR" w:eastAsia="en-US"/>
        </w:rPr>
        <w:softHyphen/>
      </w:r>
      <w:r w:rsidRPr="000E5840">
        <w:rPr>
          <w:rFonts w:eastAsia="Calibri" w:cs="Times Armenian"/>
          <w:b w:val="0"/>
          <w:szCs w:val="22"/>
          <w:lang w:val="en-US" w:eastAsia="en-US"/>
        </w:rPr>
        <w:t>գործվող</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ու</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պահպանվող</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ջրային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համակարգերի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և</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այլ</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գույքի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վարձակալության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պայմանագիր</w:t>
      </w:r>
      <w:r w:rsidRPr="004742FE">
        <w:rPr>
          <w:rFonts w:eastAsia="Calibri" w:cs="Times Armenian"/>
          <w:b w:val="0"/>
          <w:szCs w:val="22"/>
          <w:lang w:val="pt-BR" w:eastAsia="en-US"/>
        </w:rPr>
        <w:t xml:space="preserve">` 15 </w:t>
      </w:r>
      <w:r w:rsidRPr="000E5840">
        <w:rPr>
          <w:rFonts w:eastAsia="Calibri" w:cs="Times Armenian"/>
          <w:b w:val="0"/>
          <w:szCs w:val="22"/>
          <w:lang w:val="en-US" w:eastAsia="en-US"/>
        </w:rPr>
        <w:t>տարի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ժամկետով</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Վարձա</w:t>
      </w:r>
      <w:r w:rsidRPr="004742FE">
        <w:rPr>
          <w:rFonts w:eastAsia="Calibri" w:cs="Times Armenian"/>
          <w:b w:val="0"/>
          <w:szCs w:val="22"/>
          <w:lang w:val="pt-BR" w:eastAsia="en-US"/>
        </w:rPr>
        <w:softHyphen/>
      </w:r>
      <w:r w:rsidRPr="000E5840">
        <w:rPr>
          <w:rFonts w:eastAsia="Calibri" w:cs="Times Armenian"/>
          <w:b w:val="0"/>
          <w:szCs w:val="22"/>
          <w:lang w:val="en-US" w:eastAsia="en-US"/>
        </w:rPr>
        <w:t>կալական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պայմանգիր</w:t>
      </w:r>
      <w:r w:rsidRPr="004742FE">
        <w:rPr>
          <w:rFonts w:eastAsia="Calibri" w:cs="Times Armenian"/>
          <w:b w:val="0"/>
          <w:szCs w:val="22"/>
          <w:lang w:val="pt-BR" w:eastAsia="en-US"/>
        </w:rPr>
        <w:t>):</w:t>
      </w:r>
    </w:p>
    <w:p w14:paraId="6DD9F2B6" w14:textId="77777777" w:rsidR="000E5840" w:rsidRPr="004742FE" w:rsidRDefault="000E5840" w:rsidP="000E5840">
      <w:pPr>
        <w:spacing w:before="0"/>
        <w:contextualSpacing w:val="0"/>
        <w:rPr>
          <w:rFonts w:eastAsia="Calibri" w:cs="Times Armenian"/>
          <w:b w:val="0"/>
          <w:szCs w:val="22"/>
          <w:lang w:val="pt-BR" w:eastAsia="en-US"/>
        </w:rPr>
      </w:pPr>
      <w:r w:rsidRPr="000E5840">
        <w:rPr>
          <w:rFonts w:eastAsia="Calibri" w:cs="Times Armenian"/>
          <w:b w:val="0"/>
          <w:szCs w:val="22"/>
          <w:lang w:val="en-US" w:eastAsia="en-US"/>
        </w:rPr>
        <w:t>Վարձակալական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պայմանգրի</w:t>
      </w:r>
      <w:r w:rsidRPr="004742FE">
        <w:rPr>
          <w:rFonts w:eastAsia="Calibri" w:cs="Times Armenian"/>
          <w:b w:val="0"/>
          <w:szCs w:val="22"/>
          <w:lang w:val="pt-BR" w:eastAsia="en-US"/>
        </w:rPr>
        <w:t xml:space="preserve"> 9-</w:t>
      </w:r>
      <w:r w:rsidRPr="000E5840">
        <w:rPr>
          <w:rFonts w:eastAsia="Calibri" w:cs="Times Armenian"/>
          <w:b w:val="0"/>
          <w:szCs w:val="22"/>
          <w:lang w:val="en-US" w:eastAsia="en-US"/>
        </w:rPr>
        <w:t>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հոդվածի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համաձայն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Ընկերության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կողմից</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մատուցվող</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ջրամատակարարման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և</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կեղտաջրերի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հեռացման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ծառայությունների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սակագները</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կարգավորվում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և</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հաստավում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են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Հանրային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ծառայությունները</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կարգավորող</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հանձնաժողովի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կողմից</w:t>
      </w:r>
      <w:r w:rsidRPr="004742FE">
        <w:rPr>
          <w:rFonts w:eastAsia="Calibri" w:cs="Times Armenian"/>
          <w:b w:val="0"/>
          <w:szCs w:val="22"/>
          <w:lang w:val="pt-BR" w:eastAsia="en-US"/>
        </w:rPr>
        <w:t>:</w:t>
      </w:r>
    </w:p>
    <w:p w14:paraId="5D4121C8" w14:textId="77777777" w:rsidR="000E5840" w:rsidRPr="004742FE" w:rsidRDefault="000E5840" w:rsidP="000E5840">
      <w:pPr>
        <w:spacing w:before="0"/>
        <w:contextualSpacing w:val="0"/>
        <w:rPr>
          <w:rFonts w:eastAsia="Calibri" w:cs="Times Armenian"/>
          <w:b w:val="0"/>
          <w:szCs w:val="22"/>
          <w:lang w:val="pt-BR" w:eastAsia="en-US"/>
        </w:rPr>
      </w:pPr>
      <w:r w:rsidRPr="000E5840">
        <w:rPr>
          <w:rFonts w:eastAsia="Calibri" w:cs="Times Armenian"/>
          <w:b w:val="0"/>
          <w:szCs w:val="22"/>
          <w:lang w:val="en-US" w:eastAsia="en-US"/>
        </w:rPr>
        <w:t>Միաժամանակ</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Վարձա</w:t>
      </w:r>
      <w:r w:rsidRPr="004742FE">
        <w:rPr>
          <w:rFonts w:eastAsia="Calibri" w:cs="Times Armenian"/>
          <w:b w:val="0"/>
          <w:szCs w:val="22"/>
          <w:lang w:val="pt-BR" w:eastAsia="en-US"/>
        </w:rPr>
        <w:softHyphen/>
      </w:r>
      <w:r w:rsidRPr="000E5840">
        <w:rPr>
          <w:rFonts w:eastAsia="Calibri" w:cs="Times Armenian"/>
          <w:b w:val="0"/>
          <w:szCs w:val="22"/>
          <w:lang w:val="en-US" w:eastAsia="en-US"/>
        </w:rPr>
        <w:t>կա</w:t>
      </w:r>
      <w:r w:rsidRPr="004742FE">
        <w:rPr>
          <w:rFonts w:eastAsia="Calibri" w:cs="Times Armenian"/>
          <w:b w:val="0"/>
          <w:szCs w:val="22"/>
          <w:lang w:val="pt-BR" w:eastAsia="en-US"/>
        </w:rPr>
        <w:softHyphen/>
      </w:r>
      <w:r w:rsidRPr="000E5840">
        <w:rPr>
          <w:rFonts w:eastAsia="Calibri" w:cs="Times Armenian"/>
          <w:b w:val="0"/>
          <w:szCs w:val="22"/>
          <w:lang w:val="en-US" w:eastAsia="en-US"/>
        </w:rPr>
        <w:t>լու</w:t>
      </w:r>
      <w:r w:rsidRPr="004742FE">
        <w:rPr>
          <w:rFonts w:eastAsia="Calibri" w:cs="Times Armenian"/>
          <w:b w:val="0"/>
          <w:szCs w:val="22"/>
          <w:lang w:val="pt-BR" w:eastAsia="en-US"/>
        </w:rPr>
        <w:softHyphen/>
      </w:r>
      <w:r w:rsidRPr="000E5840">
        <w:rPr>
          <w:rFonts w:eastAsia="Calibri" w:cs="Times Armenian"/>
          <w:b w:val="0"/>
          <w:szCs w:val="22"/>
          <w:lang w:val="en-US" w:eastAsia="en-US"/>
        </w:rPr>
        <w:t>թյան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պայմանագրի</w:t>
      </w:r>
      <w:r w:rsidRPr="004742FE">
        <w:rPr>
          <w:rFonts w:eastAsia="Calibri" w:cs="Times Armenian"/>
          <w:b w:val="0"/>
          <w:szCs w:val="22"/>
          <w:lang w:val="pt-BR" w:eastAsia="en-US"/>
        </w:rPr>
        <w:t xml:space="preserve"> 8-</w:t>
      </w:r>
      <w:r w:rsidRPr="000E5840">
        <w:rPr>
          <w:rFonts w:eastAsia="Calibri" w:cs="Times Armenian"/>
          <w:b w:val="0"/>
          <w:szCs w:val="22"/>
          <w:lang w:val="en-US" w:eastAsia="en-US"/>
        </w:rPr>
        <w:t>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հոդվածի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համաձայն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Ընկերությունը</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պարտավոր</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է</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յուրաքանչյուր</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կիսամյակ</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վճարել</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վարձակալության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վճար</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համաձայն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նախա</w:t>
      </w:r>
      <w:r w:rsidRPr="004742FE">
        <w:rPr>
          <w:rFonts w:eastAsia="Calibri" w:cs="Times Armenian"/>
          <w:b w:val="0"/>
          <w:szCs w:val="22"/>
          <w:lang w:val="pt-BR" w:eastAsia="en-US"/>
        </w:rPr>
        <w:softHyphen/>
      </w:r>
      <w:r w:rsidRPr="000E5840">
        <w:rPr>
          <w:rFonts w:eastAsia="Calibri" w:cs="Times Armenian"/>
          <w:b w:val="0"/>
          <w:szCs w:val="22"/>
          <w:lang w:val="en-US" w:eastAsia="en-US"/>
        </w:rPr>
        <w:t>տեսված</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վար</w:t>
      </w:r>
      <w:r w:rsidRPr="004742FE">
        <w:rPr>
          <w:rFonts w:eastAsia="Calibri" w:cs="Times Armenian"/>
          <w:b w:val="0"/>
          <w:szCs w:val="22"/>
          <w:lang w:val="pt-BR" w:eastAsia="en-US"/>
        </w:rPr>
        <w:softHyphen/>
      </w:r>
      <w:r w:rsidRPr="000E5840">
        <w:rPr>
          <w:rFonts w:eastAsia="Calibri" w:cs="Times Armenian"/>
          <w:b w:val="0"/>
          <w:szCs w:val="22"/>
          <w:lang w:val="en-US" w:eastAsia="en-US"/>
        </w:rPr>
        <w:t>ձա</w:t>
      </w:r>
      <w:r w:rsidRPr="004742FE">
        <w:rPr>
          <w:rFonts w:eastAsia="Calibri" w:cs="Times Armenian"/>
          <w:b w:val="0"/>
          <w:szCs w:val="22"/>
          <w:lang w:val="pt-BR" w:eastAsia="en-US"/>
        </w:rPr>
        <w:softHyphen/>
      </w:r>
      <w:r w:rsidRPr="000E5840">
        <w:rPr>
          <w:rFonts w:eastAsia="Calibri" w:cs="Times Armenian"/>
          <w:b w:val="0"/>
          <w:szCs w:val="22"/>
          <w:lang w:val="en-US" w:eastAsia="en-US"/>
        </w:rPr>
        <w:t>կալության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վճարի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վճարման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ժամանակացույցի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Վարձակալության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վճարի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ամբողջական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գումարը</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կազմում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է</w:t>
      </w:r>
      <w:r w:rsidRPr="004742FE">
        <w:rPr>
          <w:rFonts w:eastAsia="Calibri" w:cs="Times Armenian"/>
          <w:b w:val="0"/>
          <w:szCs w:val="22"/>
          <w:lang w:val="pt-BR" w:eastAsia="en-US"/>
        </w:rPr>
        <w:t xml:space="preserve"> 89.7 </w:t>
      </w:r>
      <w:r w:rsidRPr="000E5840">
        <w:rPr>
          <w:rFonts w:eastAsia="Calibri" w:cs="Times Armenian"/>
          <w:b w:val="0"/>
          <w:szCs w:val="22"/>
          <w:lang w:val="en-US" w:eastAsia="en-US"/>
        </w:rPr>
        <w:t>մլրդ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ՀՀ</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դրամ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որից</w:t>
      </w:r>
      <w:r w:rsidRPr="004742FE">
        <w:rPr>
          <w:rFonts w:eastAsia="Calibri" w:cs="Times Armenian"/>
          <w:b w:val="0"/>
          <w:szCs w:val="22"/>
          <w:lang w:val="pt-BR" w:eastAsia="en-US"/>
        </w:rPr>
        <w:t xml:space="preserve"> 2017</w:t>
      </w:r>
      <w:r w:rsidRPr="000E5840">
        <w:rPr>
          <w:rFonts w:eastAsia="Calibri" w:cs="Times Armenian"/>
          <w:b w:val="0"/>
          <w:szCs w:val="22"/>
          <w:lang w:val="en-US" w:eastAsia="en-US"/>
        </w:rPr>
        <w:t>թ</w:t>
      </w:r>
      <w:r w:rsidRPr="004742FE">
        <w:rPr>
          <w:rFonts w:eastAsia="Calibri" w:cs="Times Armenian"/>
          <w:b w:val="0"/>
          <w:szCs w:val="22"/>
          <w:lang w:val="pt-BR" w:eastAsia="en-US"/>
        </w:rPr>
        <w:t xml:space="preserve">. 1.7 </w:t>
      </w:r>
      <w:r w:rsidRPr="000E5840">
        <w:rPr>
          <w:rFonts w:eastAsia="Calibri" w:cs="Times Armenian"/>
          <w:b w:val="0"/>
          <w:szCs w:val="22"/>
          <w:lang w:val="en-US" w:eastAsia="en-US"/>
        </w:rPr>
        <w:t>մլրդ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դրամ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յուրաքանչյուր</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կիսամյակում</w:t>
      </w:r>
      <w:r w:rsidRPr="004742FE">
        <w:rPr>
          <w:rFonts w:eastAsia="Calibri" w:cs="Times Armenian"/>
          <w:b w:val="0"/>
          <w:szCs w:val="22"/>
          <w:lang w:val="pt-BR" w:eastAsia="en-US"/>
        </w:rPr>
        <w:t xml:space="preserve"> 856.5 </w:t>
      </w:r>
      <w:r w:rsidRPr="000E5840">
        <w:rPr>
          <w:rFonts w:eastAsia="Calibri" w:cs="Times Armenian"/>
          <w:b w:val="0"/>
          <w:szCs w:val="22"/>
          <w:lang w:val="en-US" w:eastAsia="en-US"/>
        </w:rPr>
        <w:t>մլն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դրամ</w:t>
      </w:r>
      <w:r w:rsidRPr="004742FE">
        <w:rPr>
          <w:rFonts w:eastAsia="Calibri" w:cs="Times Armenian"/>
          <w:b w:val="0"/>
          <w:szCs w:val="22"/>
          <w:lang w:val="pt-BR" w:eastAsia="en-US"/>
        </w:rPr>
        <w:t xml:space="preserve">): </w:t>
      </w:r>
    </w:p>
    <w:p w14:paraId="26B9E4A0" w14:textId="77777777" w:rsidR="000E5840" w:rsidRPr="004742FE" w:rsidRDefault="000E5840" w:rsidP="000E5840">
      <w:pPr>
        <w:spacing w:before="0"/>
        <w:contextualSpacing w:val="0"/>
        <w:rPr>
          <w:rFonts w:eastAsia="Calibri" w:cs="Times Armenian"/>
          <w:b w:val="0"/>
          <w:szCs w:val="22"/>
          <w:lang w:val="pt-BR" w:eastAsia="en-US"/>
        </w:rPr>
      </w:pPr>
      <w:r w:rsidRPr="000E5840">
        <w:rPr>
          <w:rFonts w:eastAsia="Calibri" w:cs="Times Armenian"/>
          <w:b w:val="0"/>
          <w:szCs w:val="22"/>
          <w:lang w:val="en-US" w:eastAsia="en-US"/>
        </w:rPr>
        <w:t>Հարկ</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է</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նաև</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նշել</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որ</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Ընկերությունն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ապահովել</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է</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Վարձակալական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պայմանագրով</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սահմանված</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վարձակալական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վճարի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կիսամյակային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առաջին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վճարումը</w:t>
      </w:r>
      <w:r w:rsidRPr="004742FE">
        <w:rPr>
          <w:rFonts w:eastAsia="Calibri" w:cs="Times Armenian"/>
          <w:b w:val="0"/>
          <w:szCs w:val="22"/>
          <w:lang w:val="pt-BR" w:eastAsia="en-US"/>
        </w:rPr>
        <w:t>:</w:t>
      </w:r>
    </w:p>
    <w:p w14:paraId="4484A857" w14:textId="77777777" w:rsidR="000E5840" w:rsidRPr="004742FE" w:rsidRDefault="000E5840" w:rsidP="000E5840">
      <w:pPr>
        <w:spacing w:before="0"/>
        <w:contextualSpacing w:val="0"/>
        <w:rPr>
          <w:rFonts w:eastAsia="Calibri" w:cs="Times Armenian"/>
          <w:b w:val="0"/>
          <w:szCs w:val="22"/>
          <w:lang w:val="pt-BR" w:eastAsia="en-US"/>
        </w:rPr>
      </w:pPr>
      <w:r w:rsidRPr="004742FE">
        <w:rPr>
          <w:rFonts w:eastAsia="Calibri" w:cs="Times Armenian"/>
          <w:b w:val="0"/>
          <w:szCs w:val="22"/>
          <w:lang w:val="pt-BR" w:eastAsia="en-US"/>
        </w:rPr>
        <w:t>2017</w:t>
      </w:r>
      <w:r w:rsidRPr="000E5840">
        <w:rPr>
          <w:rFonts w:eastAsia="Calibri" w:cs="Times Armenian"/>
          <w:b w:val="0"/>
          <w:szCs w:val="22"/>
          <w:lang w:val="en-US" w:eastAsia="en-US"/>
        </w:rPr>
        <w:t>թ</w:t>
      </w:r>
      <w:r w:rsidRPr="004742FE">
        <w:rPr>
          <w:rFonts w:eastAsia="Calibri" w:cs="Times Armenian"/>
          <w:b w:val="0"/>
          <w:szCs w:val="22"/>
          <w:lang w:val="pt-BR" w:eastAsia="en-US"/>
        </w:rPr>
        <w:t>-</w:t>
      </w:r>
      <w:r w:rsidRPr="000E5840">
        <w:rPr>
          <w:rFonts w:eastAsia="Calibri" w:cs="Times Armenian"/>
          <w:b w:val="0"/>
          <w:szCs w:val="22"/>
          <w:lang w:val="en-US" w:eastAsia="en-US"/>
        </w:rPr>
        <w:t>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ընթացքում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Վեոլիա</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Ջուր</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ՓԲԸ</w:t>
      </w:r>
      <w:r w:rsidRPr="004742FE">
        <w:rPr>
          <w:rFonts w:eastAsia="Calibri" w:cs="Times Armenian"/>
          <w:b w:val="0"/>
          <w:szCs w:val="22"/>
          <w:lang w:val="pt-BR" w:eastAsia="en-US"/>
        </w:rPr>
        <w:t>-</w:t>
      </w:r>
      <w:r w:rsidRPr="000E5840">
        <w:rPr>
          <w:rFonts w:eastAsia="Calibri" w:cs="Times Armenian"/>
          <w:b w:val="0"/>
          <w:szCs w:val="22"/>
          <w:lang w:val="en-US" w:eastAsia="en-US"/>
        </w:rPr>
        <w:t>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այսուհետ</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Ընկերություն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ընդամենը</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եկամուտները</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կազմել</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են</w:t>
      </w:r>
      <w:r w:rsidRPr="004742FE">
        <w:rPr>
          <w:rFonts w:eastAsia="Calibri" w:cs="Times Armenian"/>
          <w:b w:val="0"/>
          <w:szCs w:val="22"/>
          <w:lang w:val="pt-BR" w:eastAsia="en-US"/>
        </w:rPr>
        <w:t xml:space="preserve"> 17.7 </w:t>
      </w:r>
      <w:r w:rsidRPr="000E5840">
        <w:rPr>
          <w:rFonts w:eastAsia="Calibri" w:cs="Times Armenian"/>
          <w:b w:val="0"/>
          <w:szCs w:val="22"/>
          <w:lang w:val="en-US" w:eastAsia="en-US"/>
        </w:rPr>
        <w:t>մլրդ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դրամ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իսկ</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միջանկյալ</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ժամանակաշրջանում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ընդամենը</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եկամուտները</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կազմել</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են</w:t>
      </w:r>
      <w:r w:rsidRPr="004742FE">
        <w:rPr>
          <w:rFonts w:eastAsia="Calibri" w:cs="Times Armenian"/>
          <w:b w:val="0"/>
          <w:szCs w:val="22"/>
          <w:lang w:val="pt-BR" w:eastAsia="en-US"/>
        </w:rPr>
        <w:t xml:space="preserve"> 8.1 </w:t>
      </w:r>
      <w:r w:rsidRPr="000E5840">
        <w:rPr>
          <w:rFonts w:eastAsia="Calibri" w:cs="Times Armenian"/>
          <w:b w:val="0"/>
          <w:szCs w:val="22"/>
          <w:lang w:val="en-US" w:eastAsia="en-US"/>
        </w:rPr>
        <w:t>մլրդ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դրամ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նախորդ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համապատասխան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ժամանակաշրջանի</w:t>
      </w:r>
      <w:r w:rsidRPr="004742FE">
        <w:rPr>
          <w:rFonts w:eastAsia="Calibri" w:cs="Times Armenian"/>
          <w:b w:val="0"/>
          <w:szCs w:val="22"/>
          <w:lang w:val="pt-BR" w:eastAsia="en-US"/>
        </w:rPr>
        <w:t xml:space="preserve"> 8.5 </w:t>
      </w:r>
      <w:r w:rsidRPr="000E5840">
        <w:rPr>
          <w:rFonts w:eastAsia="Calibri" w:cs="Times Armenian"/>
          <w:b w:val="0"/>
          <w:szCs w:val="22"/>
          <w:lang w:val="en-US" w:eastAsia="en-US"/>
        </w:rPr>
        <w:t>մլրդ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դրամի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դիմաց</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այն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պակասել</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է</w:t>
      </w:r>
      <w:r w:rsidRPr="004742FE">
        <w:rPr>
          <w:rFonts w:eastAsia="Calibri" w:cs="Times Armenian"/>
          <w:b w:val="0"/>
          <w:szCs w:val="22"/>
          <w:lang w:val="pt-BR" w:eastAsia="en-US"/>
        </w:rPr>
        <w:t xml:space="preserve"> 0.4 </w:t>
      </w:r>
      <w:r w:rsidRPr="000E5840">
        <w:rPr>
          <w:rFonts w:eastAsia="Calibri" w:cs="Times Armenian"/>
          <w:b w:val="0"/>
          <w:szCs w:val="22"/>
          <w:lang w:val="en-US" w:eastAsia="en-US"/>
        </w:rPr>
        <w:t>մլրդ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դրամով</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կամ</w:t>
      </w:r>
      <w:r w:rsidRPr="004742FE">
        <w:rPr>
          <w:rFonts w:eastAsia="Calibri" w:cs="Times Armenian"/>
          <w:b w:val="0"/>
          <w:szCs w:val="22"/>
          <w:lang w:val="pt-BR" w:eastAsia="en-US"/>
        </w:rPr>
        <w:t xml:space="preserve"> 4.7%-</w:t>
      </w:r>
      <w:r w:rsidRPr="000E5840">
        <w:rPr>
          <w:rFonts w:eastAsia="Calibri" w:cs="Times Armenian"/>
          <w:b w:val="0"/>
          <w:szCs w:val="22"/>
          <w:lang w:val="en-US" w:eastAsia="en-US"/>
        </w:rPr>
        <w:t>ով</w:t>
      </w:r>
      <w:r w:rsidRPr="004742FE">
        <w:rPr>
          <w:rFonts w:eastAsia="Calibri" w:cs="Times Armenian"/>
          <w:b w:val="0"/>
          <w:szCs w:val="22"/>
          <w:lang w:val="pt-BR" w:eastAsia="en-US"/>
        </w:rPr>
        <w:t>:</w:t>
      </w:r>
    </w:p>
    <w:p w14:paraId="303ADFC2" w14:textId="77777777" w:rsidR="000E5840" w:rsidRPr="004742FE" w:rsidRDefault="000E5840" w:rsidP="000E5840">
      <w:pPr>
        <w:spacing w:before="0"/>
        <w:contextualSpacing w:val="0"/>
        <w:rPr>
          <w:rFonts w:eastAsia="Calibri" w:cs="Times Armenian"/>
          <w:b w:val="0"/>
          <w:szCs w:val="22"/>
          <w:lang w:val="pt-BR" w:eastAsia="en-US"/>
        </w:rPr>
      </w:pPr>
      <w:r w:rsidRPr="004742FE">
        <w:rPr>
          <w:rFonts w:eastAsia="Calibri" w:cs="Times Armenian"/>
          <w:b w:val="0"/>
          <w:szCs w:val="22"/>
          <w:lang w:val="pt-BR" w:eastAsia="en-US"/>
        </w:rPr>
        <w:t xml:space="preserve">2017 </w:t>
      </w:r>
      <w:r w:rsidRPr="000E5840">
        <w:rPr>
          <w:rFonts w:eastAsia="Calibri" w:cs="Times Armenian"/>
          <w:b w:val="0"/>
          <w:szCs w:val="22"/>
          <w:lang w:val="en-US" w:eastAsia="en-US"/>
        </w:rPr>
        <w:t>թ</w:t>
      </w:r>
      <w:r w:rsidRPr="004742FE">
        <w:rPr>
          <w:rFonts w:eastAsia="Calibri" w:cs="Times Armenian"/>
          <w:b w:val="0"/>
          <w:szCs w:val="22"/>
          <w:lang w:val="pt-BR" w:eastAsia="en-US"/>
        </w:rPr>
        <w:t>-</w:t>
      </w:r>
      <w:r w:rsidRPr="000E5840">
        <w:rPr>
          <w:rFonts w:eastAsia="Calibri" w:cs="Times Armenian"/>
          <w:b w:val="0"/>
          <w:szCs w:val="22"/>
          <w:lang w:val="en-US" w:eastAsia="en-US"/>
        </w:rPr>
        <w:t>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ընթացքում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Ընկերության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ծախսերը</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կազմել</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են</w:t>
      </w:r>
      <w:r w:rsidRPr="004742FE">
        <w:rPr>
          <w:rFonts w:eastAsia="Calibri" w:cs="Times Armenian"/>
          <w:b w:val="0"/>
          <w:szCs w:val="22"/>
          <w:lang w:val="pt-BR" w:eastAsia="en-US"/>
        </w:rPr>
        <w:t xml:space="preserve"> 18.1 </w:t>
      </w:r>
      <w:r w:rsidRPr="000E5840">
        <w:rPr>
          <w:rFonts w:eastAsia="Calibri" w:cs="Times Armenian"/>
          <w:b w:val="0"/>
          <w:szCs w:val="22"/>
          <w:lang w:val="en-US" w:eastAsia="en-US"/>
        </w:rPr>
        <w:t>մլրդ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դրամ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իսկ</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միջանկյալ</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ժամանակաշրջանում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այն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կազմել</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է</w:t>
      </w:r>
      <w:r w:rsidRPr="004742FE">
        <w:rPr>
          <w:rFonts w:eastAsia="Calibri" w:cs="Times Armenian"/>
          <w:b w:val="0"/>
          <w:szCs w:val="22"/>
          <w:lang w:val="pt-BR" w:eastAsia="en-US"/>
        </w:rPr>
        <w:t xml:space="preserve"> 7.2 </w:t>
      </w:r>
      <w:r w:rsidRPr="000E5840">
        <w:rPr>
          <w:rFonts w:eastAsia="Calibri" w:cs="Times Armenian"/>
          <w:b w:val="0"/>
          <w:szCs w:val="22"/>
          <w:lang w:val="en-US" w:eastAsia="en-US"/>
        </w:rPr>
        <w:t>մլրդ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դրամ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նախորդ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նույն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ժամանակաշրջանի</w:t>
      </w:r>
      <w:r w:rsidRPr="004742FE">
        <w:rPr>
          <w:rFonts w:eastAsia="Calibri" w:cs="Times Armenian"/>
          <w:b w:val="0"/>
          <w:szCs w:val="22"/>
          <w:lang w:val="pt-BR" w:eastAsia="en-US"/>
        </w:rPr>
        <w:t xml:space="preserve"> 6.7 </w:t>
      </w:r>
      <w:r w:rsidRPr="000E5840">
        <w:rPr>
          <w:rFonts w:eastAsia="Calibri" w:cs="Times Armenian"/>
          <w:b w:val="0"/>
          <w:szCs w:val="22"/>
          <w:lang w:val="en-US" w:eastAsia="en-US"/>
        </w:rPr>
        <w:t>մլրդ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դրամի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փոխարեն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որը</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ավել</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է</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նախորդ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ժամանակաշրջանից</w:t>
      </w:r>
      <w:r w:rsidRPr="004742FE">
        <w:rPr>
          <w:rFonts w:eastAsia="Calibri" w:cs="Times Armenian"/>
          <w:b w:val="0"/>
          <w:szCs w:val="22"/>
          <w:lang w:val="pt-BR" w:eastAsia="en-US"/>
        </w:rPr>
        <w:t xml:space="preserve"> 0.5 </w:t>
      </w:r>
      <w:r w:rsidRPr="000E5840">
        <w:rPr>
          <w:rFonts w:eastAsia="Calibri" w:cs="Times Armenian"/>
          <w:b w:val="0"/>
          <w:szCs w:val="22"/>
          <w:lang w:val="en-US" w:eastAsia="en-US"/>
        </w:rPr>
        <w:t>մլրդ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դրամով</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կամ</w:t>
      </w:r>
      <w:r w:rsidRPr="004742FE">
        <w:rPr>
          <w:rFonts w:eastAsia="Calibri" w:cs="Times Armenian"/>
          <w:b w:val="0"/>
          <w:szCs w:val="22"/>
          <w:lang w:val="pt-BR" w:eastAsia="en-US"/>
        </w:rPr>
        <w:t xml:space="preserve"> 7.5%-</w:t>
      </w:r>
      <w:r w:rsidRPr="000E5840">
        <w:rPr>
          <w:rFonts w:eastAsia="Calibri" w:cs="Times Armenian"/>
          <w:b w:val="0"/>
          <w:szCs w:val="22"/>
          <w:lang w:val="en-US" w:eastAsia="en-US"/>
        </w:rPr>
        <w:t>ով</w:t>
      </w:r>
      <w:r w:rsidRPr="004742FE">
        <w:rPr>
          <w:rFonts w:eastAsia="Calibri" w:cs="Times Armenian"/>
          <w:b w:val="0"/>
          <w:szCs w:val="22"/>
          <w:lang w:val="pt-BR" w:eastAsia="en-US"/>
        </w:rPr>
        <w:t>:</w:t>
      </w:r>
    </w:p>
    <w:p w14:paraId="5DA6DA42" w14:textId="77777777" w:rsidR="000E5840" w:rsidRPr="004742FE" w:rsidRDefault="000E5840" w:rsidP="000E5840">
      <w:pPr>
        <w:spacing w:before="0"/>
        <w:contextualSpacing w:val="0"/>
        <w:rPr>
          <w:rFonts w:eastAsia="Calibri" w:cs="Times Armenian"/>
          <w:b w:val="0"/>
          <w:szCs w:val="22"/>
          <w:lang w:val="pt-BR" w:eastAsia="en-US"/>
        </w:rPr>
      </w:pPr>
      <w:r w:rsidRPr="004742FE">
        <w:rPr>
          <w:rFonts w:eastAsia="Calibri" w:cs="Times Armenian"/>
          <w:b w:val="0"/>
          <w:szCs w:val="22"/>
          <w:lang w:val="pt-BR" w:eastAsia="en-US"/>
        </w:rPr>
        <w:t>2017</w:t>
      </w:r>
      <w:r w:rsidRPr="000E5840">
        <w:rPr>
          <w:rFonts w:eastAsia="Calibri" w:cs="Times Armenian"/>
          <w:b w:val="0"/>
          <w:szCs w:val="22"/>
          <w:lang w:val="en-US" w:eastAsia="en-US"/>
        </w:rPr>
        <w:t>թ</w:t>
      </w:r>
      <w:r w:rsidRPr="004742FE">
        <w:rPr>
          <w:rFonts w:eastAsia="Calibri" w:cs="Times Armenian"/>
          <w:b w:val="0"/>
          <w:szCs w:val="22"/>
          <w:lang w:val="pt-BR" w:eastAsia="en-US"/>
        </w:rPr>
        <w:t>-</w:t>
      </w:r>
      <w:r w:rsidRPr="000E5840">
        <w:rPr>
          <w:rFonts w:eastAsia="Calibri" w:cs="Times Armenian"/>
          <w:b w:val="0"/>
          <w:szCs w:val="22"/>
          <w:lang w:val="en-US" w:eastAsia="en-US"/>
        </w:rPr>
        <w:t>ին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Ընկերության</w:t>
      </w:r>
      <w:r w:rsidRPr="004742FE">
        <w:rPr>
          <w:rFonts w:eastAsia="Calibri" w:cs="Times Armenian"/>
          <w:b w:val="0"/>
          <w:szCs w:val="22"/>
          <w:lang w:val="pt-BR" w:eastAsia="en-US"/>
        </w:rPr>
        <w:t xml:space="preserve"> 17.7 </w:t>
      </w:r>
      <w:r w:rsidRPr="000E5840">
        <w:rPr>
          <w:rFonts w:eastAsia="Calibri" w:cs="Times Armenian"/>
          <w:b w:val="0"/>
          <w:szCs w:val="22"/>
          <w:lang w:val="en-US" w:eastAsia="en-US"/>
        </w:rPr>
        <w:t>մլրդ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դրամ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ընդհանուր</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եկամուտների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և</w:t>
      </w:r>
      <w:r w:rsidRPr="004742FE">
        <w:rPr>
          <w:rFonts w:eastAsia="Calibri" w:cs="Times Armenian"/>
          <w:b w:val="0"/>
          <w:szCs w:val="22"/>
          <w:lang w:val="pt-BR" w:eastAsia="en-US"/>
        </w:rPr>
        <w:t xml:space="preserve"> 18.1 </w:t>
      </w:r>
      <w:r w:rsidRPr="000E5840">
        <w:rPr>
          <w:rFonts w:eastAsia="Calibri" w:cs="Times Armenian"/>
          <w:b w:val="0"/>
          <w:szCs w:val="22"/>
          <w:lang w:val="en-US" w:eastAsia="en-US"/>
        </w:rPr>
        <w:t>մլրդ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դրամ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ընդհանուր</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ծախսերի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արդյունքում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հաշվետու</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ժամանակաշրջանում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վնասը</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կազմել</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է</w:t>
      </w:r>
      <w:r w:rsidRPr="004742FE">
        <w:rPr>
          <w:rFonts w:eastAsia="Calibri" w:cs="Times Armenian"/>
          <w:b w:val="0"/>
          <w:szCs w:val="22"/>
          <w:lang w:val="pt-BR" w:eastAsia="en-US"/>
        </w:rPr>
        <w:t xml:space="preserve"> 0.4 </w:t>
      </w:r>
      <w:r w:rsidRPr="000E5840">
        <w:rPr>
          <w:rFonts w:eastAsia="Calibri" w:cs="Times Armenian"/>
          <w:b w:val="0"/>
          <w:szCs w:val="22"/>
          <w:lang w:val="en-US" w:eastAsia="en-US"/>
        </w:rPr>
        <w:t>մլրդ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դրամ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իսկ</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միջանկյալ</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ժամանակաշրջանում</w:t>
      </w:r>
      <w:r w:rsidRPr="004742FE">
        <w:rPr>
          <w:rFonts w:eastAsia="Calibri" w:cs="Times Armenian"/>
          <w:b w:val="0"/>
          <w:szCs w:val="22"/>
          <w:lang w:val="pt-BR" w:eastAsia="en-US"/>
        </w:rPr>
        <w:t xml:space="preserve">  8.1 </w:t>
      </w:r>
      <w:r w:rsidRPr="000E5840">
        <w:rPr>
          <w:rFonts w:eastAsia="Calibri" w:cs="Times Armenian"/>
          <w:b w:val="0"/>
          <w:szCs w:val="22"/>
          <w:lang w:val="en-US" w:eastAsia="en-US"/>
        </w:rPr>
        <w:t>մլրդ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դրամ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ընդհանուր</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եկամուտների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և</w:t>
      </w:r>
      <w:r w:rsidRPr="004742FE">
        <w:rPr>
          <w:rFonts w:eastAsia="Calibri" w:cs="Times Armenian"/>
          <w:b w:val="0"/>
          <w:szCs w:val="22"/>
          <w:lang w:val="pt-BR" w:eastAsia="en-US"/>
        </w:rPr>
        <w:t xml:space="preserve"> 7.2 </w:t>
      </w:r>
      <w:r w:rsidRPr="000E5840">
        <w:rPr>
          <w:rFonts w:eastAsia="Calibri" w:cs="Times Armenian"/>
          <w:b w:val="0"/>
          <w:szCs w:val="22"/>
          <w:lang w:val="en-US" w:eastAsia="en-US"/>
        </w:rPr>
        <w:t>մլրդ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դրամ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ընդհանուր</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ծախսերի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պայմաններում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շահույթը</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կազմել</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է</w:t>
      </w:r>
      <w:r w:rsidRPr="004742FE">
        <w:rPr>
          <w:rFonts w:eastAsia="Calibri" w:cs="Times Armenian"/>
          <w:b w:val="0"/>
          <w:szCs w:val="22"/>
          <w:lang w:val="pt-BR" w:eastAsia="en-US"/>
        </w:rPr>
        <w:t xml:space="preserve"> 0.9 </w:t>
      </w:r>
      <w:r w:rsidRPr="000E5840">
        <w:rPr>
          <w:rFonts w:eastAsia="Calibri" w:cs="Times Armenian"/>
          <w:b w:val="0"/>
          <w:szCs w:val="22"/>
          <w:lang w:val="en-US" w:eastAsia="en-US"/>
        </w:rPr>
        <w:t>մլրդ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դրամ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նախորդ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համապատասխան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ժամանակաշրջանի</w:t>
      </w:r>
      <w:r w:rsidRPr="004742FE">
        <w:rPr>
          <w:rFonts w:eastAsia="Calibri" w:cs="Times Armenian"/>
          <w:b w:val="0"/>
          <w:szCs w:val="22"/>
          <w:lang w:val="pt-BR" w:eastAsia="en-US"/>
        </w:rPr>
        <w:t xml:space="preserve"> 1.8 </w:t>
      </w:r>
      <w:r w:rsidRPr="000E5840">
        <w:rPr>
          <w:rFonts w:eastAsia="Calibri" w:cs="Times Armenian"/>
          <w:b w:val="0"/>
          <w:szCs w:val="22"/>
          <w:lang w:val="en-US" w:eastAsia="en-US"/>
        </w:rPr>
        <w:t>մլրդ</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դրամի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համեմատ</w:t>
      </w:r>
      <w:r w:rsidRPr="004742FE">
        <w:rPr>
          <w:rFonts w:eastAsia="Calibri" w:cs="Times Armenian"/>
          <w:b w:val="0"/>
          <w:szCs w:val="22"/>
          <w:lang w:val="pt-BR" w:eastAsia="en-US"/>
        </w:rPr>
        <w:t>:</w:t>
      </w:r>
    </w:p>
    <w:p w14:paraId="65100C70" w14:textId="77777777" w:rsidR="000E5840" w:rsidRPr="004742FE" w:rsidRDefault="000E5840" w:rsidP="000E5840">
      <w:pPr>
        <w:spacing w:before="0"/>
        <w:contextualSpacing w:val="0"/>
        <w:rPr>
          <w:rFonts w:eastAsia="Calibri" w:cs="Times Armenian"/>
          <w:b w:val="0"/>
          <w:szCs w:val="22"/>
          <w:lang w:val="pt-BR" w:eastAsia="en-US"/>
        </w:rPr>
      </w:pPr>
      <w:r w:rsidRPr="000E5840">
        <w:rPr>
          <w:rFonts w:eastAsia="Calibri" w:cs="Times Armenian"/>
          <w:b w:val="0"/>
          <w:szCs w:val="22"/>
          <w:lang w:val="en-US" w:eastAsia="en-US"/>
        </w:rPr>
        <w:t>Ընկերության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հարկաբյուջետային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ռիսկերի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գնահատման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համար</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կիրառված</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ֆինանսական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գործակիցների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ամփոփ</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արդյունքները</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և</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պրակտիկայում</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ընդունված</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թույլատրելի</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սահմանային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նորմաները</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ներկայացված</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են</w:t>
      </w:r>
      <w:r w:rsidRPr="004742FE">
        <w:rPr>
          <w:rFonts w:eastAsia="Calibri" w:cs="Times Armenian"/>
          <w:b w:val="0"/>
          <w:szCs w:val="22"/>
          <w:lang w:val="pt-BR" w:eastAsia="en-US"/>
        </w:rPr>
        <w:t xml:space="preserve"> </w:t>
      </w:r>
      <w:r w:rsidRPr="000E5840">
        <w:rPr>
          <w:rFonts w:eastAsia="Calibri" w:cs="Times Armenian"/>
          <w:b w:val="0"/>
          <w:szCs w:val="22"/>
          <w:lang w:val="en-US" w:eastAsia="en-US"/>
        </w:rPr>
        <w:t>Աղյուսակ</w:t>
      </w:r>
      <w:r w:rsidRPr="004742FE">
        <w:rPr>
          <w:rFonts w:eastAsia="Calibri" w:cs="Times Armenian"/>
          <w:b w:val="0"/>
          <w:szCs w:val="22"/>
          <w:lang w:val="pt-BR" w:eastAsia="en-US"/>
        </w:rPr>
        <w:t xml:space="preserve"> 12-</w:t>
      </w:r>
      <w:r w:rsidRPr="000E5840">
        <w:rPr>
          <w:rFonts w:eastAsia="Calibri" w:cs="Times Armenian"/>
          <w:b w:val="0"/>
          <w:szCs w:val="22"/>
          <w:lang w:val="en-US" w:eastAsia="en-US"/>
        </w:rPr>
        <w:t>ում</w:t>
      </w:r>
      <w:r w:rsidRPr="004742FE">
        <w:rPr>
          <w:rFonts w:eastAsia="Calibri" w:cs="Times Armenian"/>
          <w:b w:val="0"/>
          <w:szCs w:val="22"/>
          <w:lang w:val="pt-BR" w:eastAsia="en-US"/>
        </w:rPr>
        <w:t>:</w:t>
      </w:r>
    </w:p>
    <w:p w14:paraId="4D3976F4" w14:textId="77777777" w:rsidR="000E5840" w:rsidRPr="004742FE" w:rsidRDefault="000E5840" w:rsidP="000E5840">
      <w:pPr>
        <w:spacing w:before="0"/>
        <w:contextualSpacing w:val="0"/>
        <w:rPr>
          <w:rFonts w:eastAsia="Calibri" w:cs="Times Armenian"/>
          <w:b w:val="0"/>
          <w:szCs w:val="22"/>
          <w:lang w:val="pt-BR" w:eastAsia="en-US"/>
        </w:rPr>
      </w:pPr>
    </w:p>
    <w:p w14:paraId="30955D9C" w14:textId="77777777" w:rsidR="000E5840" w:rsidRPr="004742FE" w:rsidRDefault="000E5840" w:rsidP="000E5840">
      <w:pPr>
        <w:spacing w:before="0"/>
        <w:contextualSpacing w:val="0"/>
        <w:rPr>
          <w:rFonts w:eastAsia="Calibri" w:cs="Times Armenian"/>
          <w:b w:val="0"/>
          <w:szCs w:val="22"/>
          <w:lang w:val="pt-BR" w:eastAsia="en-US"/>
        </w:rPr>
      </w:pPr>
      <w:r w:rsidRPr="004742FE">
        <w:rPr>
          <w:rFonts w:eastAsia="Calibri" w:cs="Times Armenian"/>
          <w:b w:val="0"/>
          <w:i/>
          <w:szCs w:val="22"/>
          <w:lang w:val="pt-BR" w:eastAsia="en-US"/>
        </w:rPr>
        <w:t xml:space="preserve"> </w:t>
      </w:r>
      <w:r w:rsidRPr="000E5840">
        <w:rPr>
          <w:rFonts w:eastAsia="Calibri" w:cs="Times Armenian"/>
          <w:i/>
          <w:szCs w:val="22"/>
          <w:lang w:val="en-US" w:eastAsia="en-US"/>
        </w:rPr>
        <w:t>Աղյուսակ</w:t>
      </w:r>
      <w:r w:rsidRPr="004742FE">
        <w:rPr>
          <w:rFonts w:eastAsia="Calibri" w:cs="Times Armenian"/>
          <w:i/>
          <w:szCs w:val="22"/>
          <w:lang w:val="pt-BR" w:eastAsia="en-US"/>
        </w:rPr>
        <w:t xml:space="preserve"> 12.   </w:t>
      </w:r>
      <w:r w:rsidRPr="000E5840">
        <w:rPr>
          <w:rFonts w:eastAsia="Calibri" w:cs="Times Armenian"/>
          <w:i/>
          <w:szCs w:val="22"/>
          <w:lang w:val="en-US" w:eastAsia="en-US"/>
        </w:rPr>
        <w:t>Վեոլիա</w:t>
      </w:r>
      <w:r w:rsidRPr="004742FE">
        <w:rPr>
          <w:rFonts w:eastAsia="Calibri" w:cs="Times Armenian"/>
          <w:i/>
          <w:szCs w:val="22"/>
          <w:lang w:val="pt-BR" w:eastAsia="en-US"/>
        </w:rPr>
        <w:t xml:space="preserve"> </w:t>
      </w:r>
      <w:r w:rsidRPr="000E5840">
        <w:rPr>
          <w:rFonts w:eastAsia="Calibri" w:cs="Times Armenian"/>
          <w:i/>
          <w:szCs w:val="22"/>
          <w:lang w:val="en-US" w:eastAsia="en-US"/>
        </w:rPr>
        <w:t>Ջուր</w:t>
      </w:r>
      <w:r w:rsidRPr="004742FE">
        <w:rPr>
          <w:rFonts w:eastAsia="Calibri" w:cs="Times Armenian"/>
          <w:i/>
          <w:szCs w:val="22"/>
          <w:lang w:val="pt-BR" w:eastAsia="en-US"/>
        </w:rPr>
        <w:t xml:space="preserve"> </w:t>
      </w:r>
      <w:r w:rsidRPr="000E5840">
        <w:rPr>
          <w:rFonts w:eastAsia="Calibri" w:cs="Times Armenian"/>
          <w:i/>
          <w:szCs w:val="22"/>
          <w:lang w:val="en-US" w:eastAsia="en-US"/>
        </w:rPr>
        <w:t>ՓԲԸ</w:t>
      </w:r>
      <w:r w:rsidRPr="004742FE">
        <w:rPr>
          <w:rFonts w:eastAsia="Calibri" w:cs="Times Armenian"/>
          <w:i/>
          <w:szCs w:val="22"/>
          <w:lang w:val="pt-BR" w:eastAsia="en-US"/>
        </w:rPr>
        <w:t>-</w:t>
      </w:r>
      <w:r w:rsidRPr="000E5840">
        <w:rPr>
          <w:rFonts w:eastAsia="Calibri" w:cs="Times Armenian"/>
          <w:i/>
          <w:szCs w:val="22"/>
          <w:lang w:val="en-US" w:eastAsia="en-US"/>
        </w:rPr>
        <w:t>ի</w:t>
      </w:r>
      <w:r w:rsidRPr="004742FE">
        <w:rPr>
          <w:rFonts w:eastAsia="Calibri" w:cs="Times Armenian"/>
          <w:i/>
          <w:szCs w:val="22"/>
          <w:lang w:val="pt-BR" w:eastAsia="en-US"/>
        </w:rPr>
        <w:t xml:space="preserve"> </w:t>
      </w:r>
      <w:r w:rsidRPr="000E5840">
        <w:rPr>
          <w:rFonts w:eastAsia="Calibri" w:cs="Times Armenian"/>
          <w:i/>
          <w:szCs w:val="22"/>
          <w:lang w:val="en-US" w:eastAsia="en-US"/>
        </w:rPr>
        <w:t>ֆինանսական</w:t>
      </w:r>
      <w:r w:rsidRPr="004742FE">
        <w:rPr>
          <w:rFonts w:eastAsia="Calibri" w:cs="Times Armenian"/>
          <w:i/>
          <w:szCs w:val="22"/>
          <w:lang w:val="pt-BR" w:eastAsia="en-US"/>
        </w:rPr>
        <w:t xml:space="preserve"> </w:t>
      </w:r>
      <w:r w:rsidRPr="000E5840">
        <w:rPr>
          <w:rFonts w:eastAsia="Calibri" w:cs="Times Armenian"/>
          <w:i/>
          <w:szCs w:val="22"/>
          <w:lang w:val="en-US" w:eastAsia="en-US"/>
        </w:rPr>
        <w:t>ցուցանիշները</w:t>
      </w:r>
    </w:p>
    <w:tbl>
      <w:tblPr>
        <w:tblW w:w="9640" w:type="dxa"/>
        <w:tblInd w:w="-318" w:type="dxa"/>
        <w:tblLayout w:type="fixed"/>
        <w:tblLook w:val="04A0" w:firstRow="1" w:lastRow="0" w:firstColumn="1" w:lastColumn="0" w:noHBand="0" w:noVBand="1"/>
      </w:tblPr>
      <w:tblGrid>
        <w:gridCol w:w="3828"/>
        <w:gridCol w:w="851"/>
        <w:gridCol w:w="850"/>
        <w:gridCol w:w="851"/>
        <w:gridCol w:w="3260"/>
      </w:tblGrid>
      <w:tr w:rsidR="000E5840" w:rsidRPr="000E5840" w14:paraId="0DF5480E" w14:textId="77777777" w:rsidTr="00445EFC">
        <w:trPr>
          <w:trHeight w:val="770"/>
        </w:trPr>
        <w:tc>
          <w:tcPr>
            <w:tcW w:w="3828" w:type="dxa"/>
            <w:tcBorders>
              <w:top w:val="single" w:sz="4" w:space="0" w:color="auto"/>
              <w:left w:val="single" w:sz="12" w:space="0" w:color="auto"/>
              <w:bottom w:val="single" w:sz="4" w:space="0" w:color="auto"/>
              <w:right w:val="single" w:sz="4" w:space="0" w:color="auto"/>
            </w:tcBorders>
            <w:shd w:val="clear" w:color="auto" w:fill="D9D9D9"/>
          </w:tcPr>
          <w:p w14:paraId="6D3503E2" w14:textId="77777777" w:rsidR="000E5840" w:rsidRPr="000E5840" w:rsidRDefault="000E5840" w:rsidP="000E5840">
            <w:pPr>
              <w:spacing w:befor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Ցուցանիշ</w:t>
            </w: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25E2E99E"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2016թ.</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0D291743" w14:textId="77777777" w:rsidR="000E5840" w:rsidRPr="000E5840" w:rsidRDefault="000E5840" w:rsidP="000E5840">
            <w:pPr>
              <w:spacing w:before="0"/>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2017թ.</w:t>
            </w: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7C6E160A" w14:textId="77777777" w:rsidR="000E5840" w:rsidRPr="000E5840" w:rsidRDefault="000E5840" w:rsidP="000E5840">
            <w:pPr>
              <w:spacing w:before="0" w:line="240" w:lineRule="auto"/>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2018թ.</w:t>
            </w:r>
          </w:p>
          <w:p w14:paraId="26508062" w14:textId="77777777" w:rsidR="000E5840" w:rsidRPr="000E5840" w:rsidRDefault="000E5840" w:rsidP="000E5840">
            <w:pPr>
              <w:spacing w:before="0" w:line="240" w:lineRule="auto"/>
              <w:ind w:firstLine="0"/>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1-ին կիս</w:t>
            </w:r>
          </w:p>
        </w:tc>
        <w:tc>
          <w:tcPr>
            <w:tcW w:w="3260" w:type="dxa"/>
            <w:tcBorders>
              <w:top w:val="single" w:sz="4" w:space="0" w:color="auto"/>
              <w:left w:val="single" w:sz="4" w:space="0" w:color="auto"/>
              <w:bottom w:val="single" w:sz="4" w:space="0" w:color="auto"/>
              <w:right w:val="single" w:sz="12" w:space="0" w:color="auto"/>
            </w:tcBorders>
            <w:shd w:val="clear" w:color="auto" w:fill="D9D9D9"/>
          </w:tcPr>
          <w:p w14:paraId="795A0817" w14:textId="77777777" w:rsidR="000E5840" w:rsidRPr="000E5840" w:rsidRDefault="000E5840" w:rsidP="000E5840">
            <w:pPr>
              <w:spacing w:before="0" w:line="240" w:lineRule="auto"/>
              <w:contextualSpacing w:val="0"/>
              <w:rPr>
                <w:rFonts w:eastAsia="Calibri" w:cs="Times Armenian"/>
                <w:b w:val="0"/>
                <w:sz w:val="20"/>
                <w:szCs w:val="20"/>
                <w:lang w:val="en-US" w:eastAsia="en-US"/>
              </w:rPr>
            </w:pPr>
            <w:r w:rsidRPr="000E5840">
              <w:rPr>
                <w:rFonts w:eastAsia="Calibri" w:cs="Times Armenian"/>
                <w:b w:val="0"/>
                <w:sz w:val="20"/>
                <w:szCs w:val="20"/>
                <w:lang w:val="en-US" w:eastAsia="en-US"/>
              </w:rPr>
              <w:t>Թույլատրելի սահմանային նորմա</w:t>
            </w:r>
          </w:p>
        </w:tc>
      </w:tr>
      <w:tr w:rsidR="000E5840" w:rsidRPr="000E5840" w14:paraId="21A2AA10" w14:textId="77777777" w:rsidTr="00445EFC">
        <w:trPr>
          <w:trHeight w:val="265"/>
        </w:trPr>
        <w:tc>
          <w:tcPr>
            <w:tcW w:w="3828" w:type="dxa"/>
            <w:tcBorders>
              <w:top w:val="single" w:sz="4" w:space="0" w:color="auto"/>
              <w:left w:val="single" w:sz="12" w:space="0" w:color="auto"/>
              <w:bottom w:val="single" w:sz="4" w:space="0" w:color="auto"/>
              <w:right w:val="single" w:sz="4" w:space="0" w:color="auto"/>
            </w:tcBorders>
          </w:tcPr>
          <w:p w14:paraId="15D9F191" w14:textId="77777777" w:rsidR="000E5840" w:rsidRPr="000E5840" w:rsidRDefault="000E5840" w:rsidP="000E5840">
            <w:pPr>
              <w:spacing w:before="0" w:line="240" w:lineRule="auto"/>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Ծախսերի վերականգնման գործակից</w:t>
            </w:r>
          </w:p>
        </w:tc>
        <w:tc>
          <w:tcPr>
            <w:tcW w:w="851" w:type="dxa"/>
            <w:tcBorders>
              <w:top w:val="single" w:sz="4" w:space="0" w:color="auto"/>
              <w:left w:val="single" w:sz="4" w:space="0" w:color="auto"/>
              <w:bottom w:val="single" w:sz="4" w:space="0" w:color="auto"/>
              <w:right w:val="single" w:sz="4" w:space="0" w:color="auto"/>
            </w:tcBorders>
          </w:tcPr>
          <w:p w14:paraId="65150F28"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0.9</w:t>
            </w:r>
          </w:p>
        </w:tc>
        <w:tc>
          <w:tcPr>
            <w:tcW w:w="850" w:type="dxa"/>
            <w:tcBorders>
              <w:top w:val="single" w:sz="4" w:space="0" w:color="auto"/>
              <w:left w:val="single" w:sz="4" w:space="0" w:color="auto"/>
              <w:bottom w:val="single" w:sz="4" w:space="0" w:color="auto"/>
              <w:right w:val="single" w:sz="4" w:space="0" w:color="auto"/>
            </w:tcBorders>
          </w:tcPr>
          <w:p w14:paraId="73F3564F"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1.0</w:t>
            </w:r>
          </w:p>
        </w:tc>
        <w:tc>
          <w:tcPr>
            <w:tcW w:w="851" w:type="dxa"/>
            <w:tcBorders>
              <w:top w:val="single" w:sz="4" w:space="0" w:color="auto"/>
              <w:left w:val="single" w:sz="4" w:space="0" w:color="auto"/>
              <w:bottom w:val="single" w:sz="4" w:space="0" w:color="auto"/>
              <w:right w:val="single" w:sz="4" w:space="0" w:color="auto"/>
            </w:tcBorders>
          </w:tcPr>
          <w:p w14:paraId="5942FA4D"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1.1</w:t>
            </w:r>
          </w:p>
        </w:tc>
        <w:tc>
          <w:tcPr>
            <w:tcW w:w="3260" w:type="dxa"/>
            <w:tcBorders>
              <w:top w:val="single" w:sz="4" w:space="0" w:color="auto"/>
              <w:left w:val="single" w:sz="4" w:space="0" w:color="auto"/>
              <w:bottom w:val="single" w:sz="4" w:space="0" w:color="auto"/>
              <w:right w:val="single" w:sz="12" w:space="0" w:color="auto"/>
            </w:tcBorders>
          </w:tcPr>
          <w:p w14:paraId="7989417F"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Առնվազն 1</w:t>
            </w:r>
          </w:p>
        </w:tc>
      </w:tr>
      <w:tr w:rsidR="000E5840" w:rsidRPr="000E5840" w14:paraId="36BF4DB1" w14:textId="77777777" w:rsidTr="00445EFC">
        <w:trPr>
          <w:trHeight w:val="271"/>
        </w:trPr>
        <w:tc>
          <w:tcPr>
            <w:tcW w:w="3828" w:type="dxa"/>
            <w:tcBorders>
              <w:top w:val="single" w:sz="4" w:space="0" w:color="auto"/>
              <w:left w:val="single" w:sz="12" w:space="0" w:color="auto"/>
              <w:bottom w:val="single" w:sz="4" w:space="0" w:color="auto"/>
              <w:right w:val="single" w:sz="4" w:space="0" w:color="auto"/>
            </w:tcBorders>
          </w:tcPr>
          <w:p w14:paraId="7862E447" w14:textId="77777777" w:rsidR="000E5840" w:rsidRPr="000E5840" w:rsidRDefault="000E5840" w:rsidP="000E5840">
            <w:pPr>
              <w:spacing w:before="0" w:line="240" w:lineRule="auto"/>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Զուտ շահույթի մարժա    (%)</w:t>
            </w:r>
          </w:p>
        </w:tc>
        <w:tc>
          <w:tcPr>
            <w:tcW w:w="851" w:type="dxa"/>
            <w:tcBorders>
              <w:top w:val="single" w:sz="4" w:space="0" w:color="auto"/>
              <w:left w:val="single" w:sz="4" w:space="0" w:color="auto"/>
              <w:bottom w:val="single" w:sz="4" w:space="0" w:color="auto"/>
              <w:right w:val="single" w:sz="4" w:space="0" w:color="auto"/>
            </w:tcBorders>
          </w:tcPr>
          <w:p w14:paraId="04DC680A" w14:textId="77777777" w:rsidR="000E5840" w:rsidRPr="000E5840" w:rsidRDefault="000E5840" w:rsidP="000E5840">
            <w:pPr>
              <w:spacing w:before="0" w:line="240" w:lineRule="auto"/>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 xml:space="preserve">(17.8) </w:t>
            </w:r>
          </w:p>
        </w:tc>
        <w:tc>
          <w:tcPr>
            <w:tcW w:w="850" w:type="dxa"/>
            <w:tcBorders>
              <w:top w:val="single" w:sz="4" w:space="0" w:color="auto"/>
              <w:left w:val="single" w:sz="4" w:space="0" w:color="auto"/>
              <w:bottom w:val="single" w:sz="4" w:space="0" w:color="auto"/>
              <w:right w:val="single" w:sz="4" w:space="0" w:color="auto"/>
            </w:tcBorders>
          </w:tcPr>
          <w:p w14:paraId="168FFF02" w14:textId="77777777" w:rsidR="000E5840" w:rsidRPr="000E5840" w:rsidRDefault="000E5840" w:rsidP="000E5840">
            <w:pPr>
              <w:spacing w:before="0" w:line="240" w:lineRule="auto"/>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2.2</w:t>
            </w:r>
          </w:p>
        </w:tc>
        <w:tc>
          <w:tcPr>
            <w:tcW w:w="851" w:type="dxa"/>
            <w:tcBorders>
              <w:top w:val="single" w:sz="4" w:space="0" w:color="auto"/>
              <w:left w:val="single" w:sz="4" w:space="0" w:color="auto"/>
              <w:bottom w:val="single" w:sz="4" w:space="0" w:color="auto"/>
              <w:right w:val="single" w:sz="4" w:space="0" w:color="auto"/>
            </w:tcBorders>
          </w:tcPr>
          <w:p w14:paraId="2D36AC1F" w14:textId="77777777" w:rsidR="000E5840" w:rsidRPr="000E5840" w:rsidRDefault="000E5840" w:rsidP="000E5840">
            <w:pPr>
              <w:spacing w:before="0" w:line="240" w:lineRule="auto"/>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(10.0)</w:t>
            </w:r>
          </w:p>
        </w:tc>
        <w:tc>
          <w:tcPr>
            <w:tcW w:w="3260" w:type="dxa"/>
            <w:tcBorders>
              <w:top w:val="single" w:sz="4" w:space="0" w:color="auto"/>
              <w:left w:val="single" w:sz="4" w:space="0" w:color="auto"/>
              <w:bottom w:val="single" w:sz="4" w:space="0" w:color="auto"/>
              <w:right w:val="single" w:sz="12" w:space="0" w:color="auto"/>
            </w:tcBorders>
          </w:tcPr>
          <w:p w14:paraId="2575E42D"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8%</w:t>
            </w:r>
          </w:p>
        </w:tc>
      </w:tr>
      <w:tr w:rsidR="000E5840" w:rsidRPr="000E5840" w14:paraId="41A483F6" w14:textId="77777777" w:rsidTr="00445EFC">
        <w:trPr>
          <w:trHeight w:val="197"/>
        </w:trPr>
        <w:tc>
          <w:tcPr>
            <w:tcW w:w="3828" w:type="dxa"/>
            <w:tcBorders>
              <w:top w:val="single" w:sz="4" w:space="0" w:color="auto"/>
              <w:left w:val="single" w:sz="12" w:space="0" w:color="auto"/>
              <w:bottom w:val="single" w:sz="4" w:space="0" w:color="auto"/>
              <w:right w:val="single" w:sz="4" w:space="0" w:color="auto"/>
            </w:tcBorders>
          </w:tcPr>
          <w:p w14:paraId="641453BE" w14:textId="77777777" w:rsidR="000E5840" w:rsidRPr="000E5840" w:rsidRDefault="000E5840" w:rsidP="000E5840">
            <w:pPr>
              <w:spacing w:before="0" w:line="240" w:lineRule="auto"/>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Արագ իրացվելիության գործակից</w:t>
            </w:r>
          </w:p>
        </w:tc>
        <w:tc>
          <w:tcPr>
            <w:tcW w:w="851" w:type="dxa"/>
            <w:tcBorders>
              <w:top w:val="single" w:sz="4" w:space="0" w:color="auto"/>
              <w:left w:val="single" w:sz="4" w:space="0" w:color="auto"/>
              <w:bottom w:val="single" w:sz="4" w:space="0" w:color="auto"/>
              <w:right w:val="single" w:sz="4" w:space="0" w:color="auto"/>
            </w:tcBorders>
          </w:tcPr>
          <w:p w14:paraId="7ADD950F"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141.9</w:t>
            </w:r>
          </w:p>
        </w:tc>
        <w:tc>
          <w:tcPr>
            <w:tcW w:w="850" w:type="dxa"/>
            <w:tcBorders>
              <w:top w:val="single" w:sz="4" w:space="0" w:color="auto"/>
              <w:left w:val="single" w:sz="4" w:space="0" w:color="auto"/>
              <w:bottom w:val="single" w:sz="4" w:space="0" w:color="auto"/>
              <w:right w:val="single" w:sz="4" w:space="0" w:color="auto"/>
            </w:tcBorders>
          </w:tcPr>
          <w:p w14:paraId="21AC5604"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3.7</w:t>
            </w:r>
          </w:p>
        </w:tc>
        <w:tc>
          <w:tcPr>
            <w:tcW w:w="851" w:type="dxa"/>
            <w:tcBorders>
              <w:top w:val="single" w:sz="4" w:space="0" w:color="auto"/>
              <w:left w:val="single" w:sz="4" w:space="0" w:color="auto"/>
              <w:bottom w:val="single" w:sz="4" w:space="0" w:color="auto"/>
              <w:right w:val="single" w:sz="4" w:space="0" w:color="auto"/>
            </w:tcBorders>
          </w:tcPr>
          <w:p w14:paraId="6B6C8AC7"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4.2</w:t>
            </w:r>
          </w:p>
        </w:tc>
        <w:tc>
          <w:tcPr>
            <w:tcW w:w="3260" w:type="dxa"/>
            <w:tcBorders>
              <w:top w:val="single" w:sz="4" w:space="0" w:color="auto"/>
              <w:left w:val="single" w:sz="4" w:space="0" w:color="auto"/>
              <w:bottom w:val="single" w:sz="4" w:space="0" w:color="auto"/>
              <w:right w:val="single" w:sz="12" w:space="0" w:color="auto"/>
            </w:tcBorders>
          </w:tcPr>
          <w:p w14:paraId="3E14DE64"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Առնվազն 1</w:t>
            </w:r>
          </w:p>
        </w:tc>
      </w:tr>
      <w:tr w:rsidR="000E5840" w:rsidRPr="000E5840" w14:paraId="008B2883" w14:textId="77777777" w:rsidTr="00445EFC">
        <w:trPr>
          <w:trHeight w:val="474"/>
        </w:trPr>
        <w:tc>
          <w:tcPr>
            <w:tcW w:w="3828" w:type="dxa"/>
            <w:tcBorders>
              <w:top w:val="single" w:sz="4" w:space="0" w:color="auto"/>
              <w:left w:val="single" w:sz="12" w:space="0" w:color="auto"/>
              <w:bottom w:val="single" w:sz="4" w:space="0" w:color="auto"/>
              <w:right w:val="single" w:sz="4" w:space="0" w:color="auto"/>
            </w:tcBorders>
          </w:tcPr>
          <w:p w14:paraId="5F6741D7" w14:textId="77777777" w:rsidR="000E5840" w:rsidRPr="000E5840" w:rsidRDefault="000E5840" w:rsidP="000E5840">
            <w:pPr>
              <w:spacing w:before="0" w:line="240" w:lineRule="auto"/>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Դեբիտորական պարտքերի շրջանառություն   (օր)</w:t>
            </w:r>
          </w:p>
        </w:tc>
        <w:tc>
          <w:tcPr>
            <w:tcW w:w="851" w:type="dxa"/>
            <w:tcBorders>
              <w:top w:val="single" w:sz="4" w:space="0" w:color="auto"/>
              <w:left w:val="single" w:sz="4" w:space="0" w:color="auto"/>
              <w:bottom w:val="single" w:sz="4" w:space="0" w:color="auto"/>
              <w:right w:val="single" w:sz="4" w:space="0" w:color="auto"/>
            </w:tcBorders>
          </w:tcPr>
          <w:p w14:paraId="1755CE44"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0.4</w:t>
            </w:r>
          </w:p>
        </w:tc>
        <w:tc>
          <w:tcPr>
            <w:tcW w:w="850" w:type="dxa"/>
            <w:tcBorders>
              <w:top w:val="single" w:sz="4" w:space="0" w:color="auto"/>
              <w:left w:val="single" w:sz="4" w:space="0" w:color="auto"/>
              <w:bottom w:val="single" w:sz="4" w:space="0" w:color="auto"/>
              <w:right w:val="single" w:sz="4" w:space="0" w:color="auto"/>
            </w:tcBorders>
          </w:tcPr>
          <w:p w14:paraId="51D6D587"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79.3</w:t>
            </w:r>
          </w:p>
        </w:tc>
        <w:tc>
          <w:tcPr>
            <w:tcW w:w="851" w:type="dxa"/>
            <w:tcBorders>
              <w:top w:val="single" w:sz="4" w:space="0" w:color="auto"/>
              <w:left w:val="single" w:sz="4" w:space="0" w:color="auto"/>
              <w:bottom w:val="single" w:sz="4" w:space="0" w:color="auto"/>
              <w:right w:val="single" w:sz="4" w:space="0" w:color="auto"/>
            </w:tcBorders>
          </w:tcPr>
          <w:p w14:paraId="39CA792E"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139.6</w:t>
            </w:r>
          </w:p>
        </w:tc>
        <w:tc>
          <w:tcPr>
            <w:tcW w:w="3260" w:type="dxa"/>
            <w:tcBorders>
              <w:top w:val="single" w:sz="4" w:space="0" w:color="auto"/>
              <w:left w:val="single" w:sz="4" w:space="0" w:color="auto"/>
              <w:bottom w:val="single" w:sz="4" w:space="0" w:color="auto"/>
              <w:right w:val="single" w:sz="12" w:space="0" w:color="auto"/>
            </w:tcBorders>
          </w:tcPr>
          <w:p w14:paraId="2797AB16"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60 օր/30 օր</w:t>
            </w:r>
          </w:p>
        </w:tc>
      </w:tr>
      <w:tr w:rsidR="000E5840" w:rsidRPr="000E5840" w14:paraId="2293A618" w14:textId="77777777" w:rsidTr="00445EFC">
        <w:trPr>
          <w:trHeight w:val="179"/>
        </w:trPr>
        <w:tc>
          <w:tcPr>
            <w:tcW w:w="3828" w:type="dxa"/>
            <w:tcBorders>
              <w:top w:val="single" w:sz="4" w:space="0" w:color="auto"/>
              <w:left w:val="single" w:sz="12" w:space="0" w:color="auto"/>
              <w:bottom w:val="single" w:sz="4" w:space="0" w:color="auto"/>
              <w:right w:val="single" w:sz="4" w:space="0" w:color="auto"/>
            </w:tcBorders>
          </w:tcPr>
          <w:p w14:paraId="759DE1EF" w14:textId="77777777" w:rsidR="000E5840" w:rsidRPr="000E5840" w:rsidRDefault="000E5840" w:rsidP="000E5840">
            <w:pPr>
              <w:spacing w:before="0" w:line="240" w:lineRule="auto"/>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Պարտքի սպասարկման գործակից</w:t>
            </w:r>
          </w:p>
        </w:tc>
        <w:tc>
          <w:tcPr>
            <w:tcW w:w="851" w:type="dxa"/>
            <w:tcBorders>
              <w:top w:val="single" w:sz="4" w:space="0" w:color="auto"/>
              <w:left w:val="single" w:sz="4" w:space="0" w:color="auto"/>
              <w:bottom w:val="single" w:sz="4" w:space="0" w:color="auto"/>
              <w:right w:val="single" w:sz="4" w:space="0" w:color="auto"/>
            </w:tcBorders>
          </w:tcPr>
          <w:p w14:paraId="44F17E71"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0.0</w:t>
            </w:r>
          </w:p>
        </w:tc>
        <w:tc>
          <w:tcPr>
            <w:tcW w:w="850" w:type="dxa"/>
            <w:tcBorders>
              <w:top w:val="single" w:sz="4" w:space="0" w:color="auto"/>
              <w:left w:val="single" w:sz="4" w:space="0" w:color="auto"/>
              <w:bottom w:val="single" w:sz="4" w:space="0" w:color="auto"/>
              <w:right w:val="single" w:sz="4" w:space="0" w:color="auto"/>
            </w:tcBorders>
          </w:tcPr>
          <w:p w14:paraId="7F8C9ABA"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0.0</w:t>
            </w:r>
          </w:p>
        </w:tc>
        <w:tc>
          <w:tcPr>
            <w:tcW w:w="851" w:type="dxa"/>
            <w:tcBorders>
              <w:top w:val="single" w:sz="4" w:space="0" w:color="auto"/>
              <w:left w:val="single" w:sz="4" w:space="0" w:color="auto"/>
              <w:bottom w:val="single" w:sz="4" w:space="0" w:color="auto"/>
              <w:right w:val="single" w:sz="4" w:space="0" w:color="auto"/>
            </w:tcBorders>
          </w:tcPr>
          <w:p w14:paraId="5018BE11"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0.0</w:t>
            </w:r>
          </w:p>
        </w:tc>
        <w:tc>
          <w:tcPr>
            <w:tcW w:w="3260" w:type="dxa"/>
            <w:tcBorders>
              <w:top w:val="single" w:sz="4" w:space="0" w:color="auto"/>
              <w:left w:val="single" w:sz="4" w:space="0" w:color="auto"/>
              <w:bottom w:val="single" w:sz="4" w:space="0" w:color="auto"/>
              <w:right w:val="single" w:sz="12" w:space="0" w:color="auto"/>
            </w:tcBorders>
          </w:tcPr>
          <w:p w14:paraId="60406C9D"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Առավելագույնը 0.5</w:t>
            </w:r>
          </w:p>
        </w:tc>
      </w:tr>
      <w:tr w:rsidR="000E5840" w:rsidRPr="000E5840" w14:paraId="1F0BAD32" w14:textId="77777777" w:rsidTr="00445EFC">
        <w:trPr>
          <w:trHeight w:val="289"/>
        </w:trPr>
        <w:tc>
          <w:tcPr>
            <w:tcW w:w="3828" w:type="dxa"/>
            <w:tcBorders>
              <w:top w:val="single" w:sz="4" w:space="0" w:color="auto"/>
              <w:left w:val="single" w:sz="12" w:space="0" w:color="auto"/>
              <w:bottom w:val="single" w:sz="4" w:space="0" w:color="auto"/>
              <w:right w:val="single" w:sz="4" w:space="0" w:color="auto"/>
            </w:tcBorders>
          </w:tcPr>
          <w:p w14:paraId="15579F25" w14:textId="77777777" w:rsidR="000E5840" w:rsidRPr="000E5840" w:rsidRDefault="000E5840" w:rsidP="000E5840">
            <w:pPr>
              <w:spacing w:before="0" w:line="240" w:lineRule="auto"/>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Վերաֆինանսավորման գործակից</w:t>
            </w:r>
          </w:p>
        </w:tc>
        <w:tc>
          <w:tcPr>
            <w:tcW w:w="851" w:type="dxa"/>
            <w:tcBorders>
              <w:top w:val="single" w:sz="4" w:space="0" w:color="auto"/>
              <w:left w:val="single" w:sz="4" w:space="0" w:color="auto"/>
              <w:bottom w:val="single" w:sz="4" w:space="0" w:color="auto"/>
              <w:right w:val="single" w:sz="4" w:space="0" w:color="auto"/>
            </w:tcBorders>
          </w:tcPr>
          <w:p w14:paraId="5D80F94D"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0.0</w:t>
            </w:r>
          </w:p>
        </w:tc>
        <w:tc>
          <w:tcPr>
            <w:tcW w:w="850" w:type="dxa"/>
            <w:tcBorders>
              <w:top w:val="single" w:sz="4" w:space="0" w:color="auto"/>
              <w:left w:val="single" w:sz="4" w:space="0" w:color="auto"/>
              <w:bottom w:val="single" w:sz="4" w:space="0" w:color="auto"/>
              <w:right w:val="single" w:sz="4" w:space="0" w:color="auto"/>
            </w:tcBorders>
          </w:tcPr>
          <w:p w14:paraId="37E8D4EB"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1.2</w:t>
            </w:r>
          </w:p>
        </w:tc>
        <w:tc>
          <w:tcPr>
            <w:tcW w:w="851" w:type="dxa"/>
            <w:tcBorders>
              <w:top w:val="single" w:sz="4" w:space="0" w:color="auto"/>
              <w:left w:val="single" w:sz="4" w:space="0" w:color="auto"/>
              <w:bottom w:val="single" w:sz="4" w:space="0" w:color="auto"/>
              <w:right w:val="single" w:sz="4" w:space="0" w:color="auto"/>
            </w:tcBorders>
          </w:tcPr>
          <w:p w14:paraId="7A3CFBF5"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1.0</w:t>
            </w:r>
          </w:p>
        </w:tc>
        <w:tc>
          <w:tcPr>
            <w:tcW w:w="3260" w:type="dxa"/>
            <w:tcBorders>
              <w:top w:val="single" w:sz="4" w:space="0" w:color="auto"/>
              <w:left w:val="single" w:sz="4" w:space="0" w:color="auto"/>
              <w:bottom w:val="single" w:sz="4" w:space="0" w:color="auto"/>
              <w:right w:val="single" w:sz="12" w:space="0" w:color="auto"/>
            </w:tcBorders>
          </w:tcPr>
          <w:p w14:paraId="109AD5E0"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Առավելագույնը 1</w:t>
            </w:r>
          </w:p>
        </w:tc>
      </w:tr>
      <w:tr w:rsidR="000E5840" w:rsidRPr="004742FE" w14:paraId="2AEAE9AC" w14:textId="77777777" w:rsidTr="00445EFC">
        <w:trPr>
          <w:trHeight w:val="535"/>
        </w:trPr>
        <w:tc>
          <w:tcPr>
            <w:tcW w:w="3828" w:type="dxa"/>
            <w:tcBorders>
              <w:top w:val="single" w:sz="4" w:space="0" w:color="auto"/>
              <w:left w:val="single" w:sz="12" w:space="0" w:color="auto"/>
              <w:bottom w:val="single" w:sz="12" w:space="0" w:color="auto"/>
              <w:right w:val="single" w:sz="4" w:space="0" w:color="auto"/>
            </w:tcBorders>
          </w:tcPr>
          <w:p w14:paraId="1E002132" w14:textId="77777777" w:rsidR="000E5840" w:rsidRPr="000E5840" w:rsidRDefault="000E5840" w:rsidP="000E5840">
            <w:pPr>
              <w:spacing w:before="0" w:line="240" w:lineRule="auto"/>
              <w:ind w:firstLine="0"/>
              <w:contextualSpacing w:val="0"/>
              <w:jc w:val="left"/>
              <w:rPr>
                <w:rFonts w:eastAsia="Calibri" w:cs="Times Armenian"/>
                <w:b w:val="0"/>
                <w:sz w:val="20"/>
                <w:szCs w:val="20"/>
                <w:lang w:val="en-US" w:eastAsia="en-US"/>
              </w:rPr>
            </w:pPr>
            <w:r w:rsidRPr="000E5840">
              <w:rPr>
                <w:rFonts w:eastAsia="Calibri" w:cs="Times Armenian"/>
                <w:b w:val="0"/>
                <w:sz w:val="20"/>
                <w:szCs w:val="20"/>
                <w:lang w:val="en-US" w:eastAsia="en-US"/>
              </w:rPr>
              <w:t>Z միավոր</w:t>
            </w:r>
          </w:p>
        </w:tc>
        <w:tc>
          <w:tcPr>
            <w:tcW w:w="851" w:type="dxa"/>
            <w:tcBorders>
              <w:top w:val="single" w:sz="4" w:space="0" w:color="auto"/>
              <w:left w:val="single" w:sz="4" w:space="0" w:color="auto"/>
              <w:bottom w:val="single" w:sz="12" w:space="0" w:color="auto"/>
              <w:right w:val="single" w:sz="4" w:space="0" w:color="auto"/>
            </w:tcBorders>
          </w:tcPr>
          <w:p w14:paraId="06064054"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0.3</w:t>
            </w:r>
          </w:p>
        </w:tc>
        <w:tc>
          <w:tcPr>
            <w:tcW w:w="850" w:type="dxa"/>
            <w:tcBorders>
              <w:top w:val="single" w:sz="4" w:space="0" w:color="auto"/>
              <w:left w:val="single" w:sz="4" w:space="0" w:color="auto"/>
              <w:bottom w:val="single" w:sz="12" w:space="0" w:color="auto"/>
              <w:right w:val="single" w:sz="4" w:space="0" w:color="auto"/>
            </w:tcBorders>
          </w:tcPr>
          <w:p w14:paraId="38DE7CBB"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1.1</w:t>
            </w:r>
          </w:p>
        </w:tc>
        <w:tc>
          <w:tcPr>
            <w:tcW w:w="851" w:type="dxa"/>
            <w:tcBorders>
              <w:top w:val="single" w:sz="4" w:space="0" w:color="auto"/>
              <w:left w:val="single" w:sz="4" w:space="0" w:color="auto"/>
              <w:bottom w:val="single" w:sz="12" w:space="0" w:color="auto"/>
              <w:right w:val="single" w:sz="4" w:space="0" w:color="auto"/>
            </w:tcBorders>
          </w:tcPr>
          <w:p w14:paraId="4A63DDD6" w14:textId="77777777" w:rsidR="000E5840" w:rsidRPr="000E5840" w:rsidRDefault="000E5840" w:rsidP="000E5840">
            <w:pPr>
              <w:spacing w:before="0" w:line="240" w:lineRule="auto"/>
              <w:ind w:firstLine="0"/>
              <w:contextualSpacing w:val="0"/>
              <w:jc w:val="center"/>
              <w:rPr>
                <w:rFonts w:eastAsia="Calibri" w:cs="Times Armenian"/>
                <w:b w:val="0"/>
                <w:sz w:val="20"/>
                <w:szCs w:val="20"/>
                <w:lang w:val="en-US" w:eastAsia="en-US"/>
              </w:rPr>
            </w:pPr>
            <w:r w:rsidRPr="000E5840">
              <w:rPr>
                <w:rFonts w:eastAsia="Calibri" w:cs="Times Armenian"/>
                <w:b w:val="0"/>
                <w:sz w:val="20"/>
                <w:szCs w:val="20"/>
                <w:lang w:val="en-US" w:eastAsia="en-US"/>
              </w:rPr>
              <w:t>0.9</w:t>
            </w:r>
          </w:p>
        </w:tc>
        <w:tc>
          <w:tcPr>
            <w:tcW w:w="3260" w:type="dxa"/>
            <w:tcBorders>
              <w:top w:val="single" w:sz="4" w:space="0" w:color="auto"/>
              <w:left w:val="single" w:sz="4" w:space="0" w:color="auto"/>
              <w:bottom w:val="single" w:sz="12" w:space="0" w:color="auto"/>
              <w:right w:val="single" w:sz="12" w:space="0" w:color="auto"/>
            </w:tcBorders>
          </w:tcPr>
          <w:p w14:paraId="744234A7" w14:textId="77777777" w:rsidR="000E5840" w:rsidRPr="000E5840" w:rsidRDefault="000E5840" w:rsidP="000E5840">
            <w:pPr>
              <w:spacing w:before="0" w:line="240" w:lineRule="auto"/>
              <w:ind w:firstLine="0"/>
              <w:contextualSpacing w:val="0"/>
              <w:jc w:val="center"/>
              <w:rPr>
                <w:rFonts w:eastAsia="Calibri" w:cs="Times Armenian"/>
                <w:b w:val="0"/>
                <w:sz w:val="18"/>
                <w:szCs w:val="18"/>
                <w:lang w:val="en-US" w:eastAsia="en-US"/>
              </w:rPr>
            </w:pPr>
            <w:r w:rsidRPr="000E5840">
              <w:rPr>
                <w:rFonts w:eastAsia="Calibri" w:cs="Times Armenian"/>
                <w:b w:val="0"/>
                <w:sz w:val="18"/>
                <w:szCs w:val="18"/>
                <w:lang w:val="en-US" w:eastAsia="en-US"/>
              </w:rPr>
              <w:t>Ապահով գոտի`  Z&gt;2.6, Գորշ գոտի`   1.1&lt; Z&lt;2.6, Ծանր գոտի    Z&lt;1.1</w:t>
            </w:r>
          </w:p>
        </w:tc>
      </w:tr>
    </w:tbl>
    <w:p w14:paraId="111340D5" w14:textId="77777777" w:rsidR="000E5840" w:rsidRPr="000E5840" w:rsidRDefault="000E5840" w:rsidP="000E5840">
      <w:pPr>
        <w:spacing w:before="0"/>
        <w:contextualSpacing w:val="0"/>
        <w:rPr>
          <w:rFonts w:eastAsia="Calibri" w:cs="Times Armenian"/>
          <w:b w:val="0"/>
          <w:szCs w:val="22"/>
          <w:lang w:val="en-US" w:eastAsia="en-US"/>
        </w:rPr>
      </w:pPr>
    </w:p>
    <w:p w14:paraId="2AAADA96" w14:textId="77777777" w:rsidR="000E5840" w:rsidRPr="000E5840" w:rsidRDefault="000E5840" w:rsidP="000E5840">
      <w:pPr>
        <w:spacing w:before="0"/>
        <w:contextualSpacing w:val="0"/>
        <w:rPr>
          <w:rFonts w:eastAsia="Calibri" w:cs="Times Armenian"/>
          <w:b w:val="0"/>
          <w:szCs w:val="22"/>
          <w:lang w:val="en-US" w:eastAsia="en-US"/>
        </w:rPr>
      </w:pPr>
      <w:r w:rsidRPr="000E5840">
        <w:rPr>
          <w:rFonts w:eastAsia="Calibri" w:cs="Times Armenian"/>
          <w:b w:val="0"/>
          <w:szCs w:val="22"/>
          <w:lang w:val="en-US" w:eastAsia="en-US"/>
        </w:rPr>
        <w:t>Ինչպես երևում է Աղյուսակ 7-ից միջանկյալ ժամանակաշրջաններում սնանկացման կանխատեսման Ալթմանի Z-միավորը վկայում է Ընկերության ֆինանսական ծանր վիճակի բարձր հավանականության մասին (գործակիցը` Z=0.9  գտնվում է սահմանված ծանր գոտում` Z&lt;1.1):</w:t>
      </w:r>
    </w:p>
    <w:p w14:paraId="77907099" w14:textId="77777777" w:rsidR="000E5840" w:rsidRPr="000E5840" w:rsidRDefault="000E5840" w:rsidP="000E5840">
      <w:pPr>
        <w:spacing w:before="0"/>
        <w:contextualSpacing w:val="0"/>
        <w:rPr>
          <w:rFonts w:eastAsia="Calibri" w:cs="Times Armenian"/>
          <w:b w:val="0"/>
          <w:szCs w:val="22"/>
          <w:lang w:val="en-US" w:eastAsia="en-US"/>
        </w:rPr>
      </w:pPr>
      <w:r w:rsidRPr="000E5840">
        <w:rPr>
          <w:rFonts w:eastAsia="Calibri" w:cs="Times Armenian"/>
          <w:b w:val="0"/>
          <w:szCs w:val="22"/>
          <w:lang w:val="en-US" w:eastAsia="en-US"/>
        </w:rPr>
        <w:t>Միաժամանակ ստուգաճշտող լրացուցիչ ֆինանսական վեց գործակիցներից երկուսը չեն համապատասխանում միջազգային պրակտիկայում ընդունված թույլատրելի սահմանային նորմային և վկայում են ֆինանսական ծանր վիճակի բարձր հավանականության մասին:</w:t>
      </w:r>
    </w:p>
    <w:p w14:paraId="7B3CA20D" w14:textId="77777777" w:rsidR="000E5840" w:rsidRPr="000E5840" w:rsidRDefault="000E5840" w:rsidP="000E5840">
      <w:pPr>
        <w:spacing w:before="0"/>
        <w:contextualSpacing w:val="0"/>
        <w:rPr>
          <w:rFonts w:eastAsia="Calibri" w:cs="Times Armenian"/>
          <w:b w:val="0"/>
          <w:szCs w:val="22"/>
          <w:lang w:val="en-US" w:eastAsia="en-US"/>
        </w:rPr>
      </w:pPr>
      <w:r w:rsidRPr="000E5840">
        <w:rPr>
          <w:rFonts w:eastAsia="Calibri" w:cs="Times Armenian"/>
          <w:b w:val="0"/>
          <w:szCs w:val="22"/>
          <w:lang w:val="en-US" w:eastAsia="en-US"/>
        </w:rPr>
        <w:t xml:space="preserve">Միջանկյալ ժամանակաշրջանում զուտ շահույթի մարժան 18.0 տոկոսային կետով պակաս է պրակտիկայում կիրառվող նվազագույն նորմայից: </w:t>
      </w:r>
    </w:p>
    <w:p w14:paraId="6021D251" w14:textId="77777777" w:rsidR="000E5840" w:rsidRPr="000E5840" w:rsidRDefault="000E5840" w:rsidP="000E5840">
      <w:pPr>
        <w:spacing w:before="0"/>
        <w:contextualSpacing w:val="0"/>
        <w:rPr>
          <w:rFonts w:eastAsia="Calibri" w:cs="Times Armenian"/>
          <w:b w:val="0"/>
          <w:szCs w:val="22"/>
          <w:lang w:val="en-US" w:eastAsia="en-US"/>
        </w:rPr>
      </w:pPr>
      <w:r w:rsidRPr="000E5840">
        <w:rPr>
          <w:rFonts w:eastAsia="Calibri" w:cs="Times Armenian"/>
          <w:b w:val="0"/>
          <w:szCs w:val="22"/>
          <w:lang w:val="en-US" w:eastAsia="en-US"/>
        </w:rPr>
        <w:t>Վարկային պարտավորությունների հետ կապված անհրաժեշտ է նշել, որ Ընկերությունը չունի ՀՀ պետական բյուջեի նկատմամբ ենթավարկային պայմանգրերով նախատեսված վարկային պարտավորություններ:</w:t>
      </w:r>
    </w:p>
    <w:p w14:paraId="0C8E6889" w14:textId="77777777" w:rsidR="000E5840" w:rsidRPr="000E5840" w:rsidRDefault="000E5840" w:rsidP="000E5840">
      <w:pPr>
        <w:spacing w:before="0"/>
        <w:contextualSpacing w:val="0"/>
        <w:rPr>
          <w:rFonts w:eastAsia="Calibri" w:cs="Times Armenian"/>
          <w:b w:val="0"/>
          <w:szCs w:val="22"/>
          <w:lang w:val="en-US" w:eastAsia="en-US"/>
        </w:rPr>
      </w:pPr>
      <w:r w:rsidRPr="000E5840">
        <w:rPr>
          <w:rFonts w:eastAsia="Calibri" w:cs="Times Armenian"/>
          <w:b w:val="0"/>
          <w:szCs w:val="22"/>
          <w:lang w:val="en-US" w:eastAsia="en-US"/>
        </w:rPr>
        <w:t>Ընկերությունը ներգրավված չի այնպիսի տեղական կամ միջազգային դատական վարույթներում, որոնք կարող են էական ազդեցություն ունենալ ընկերության ֆինանսական վիճակի վրա:</w:t>
      </w:r>
    </w:p>
    <w:p w14:paraId="2E73DEC0" w14:textId="4C17C39A" w:rsidR="008D2DDA" w:rsidRDefault="000E5840" w:rsidP="00363133">
      <w:pPr>
        <w:spacing w:before="0"/>
        <w:contextualSpacing w:val="0"/>
        <w:rPr>
          <w:lang w:val="en-US"/>
        </w:rPr>
      </w:pPr>
      <w:r w:rsidRPr="000E5840">
        <w:rPr>
          <w:rFonts w:eastAsia="Calibri" w:cs="Times Armenian"/>
          <w:b w:val="0"/>
          <w:szCs w:val="22"/>
          <w:lang w:val="en-US" w:eastAsia="en-US"/>
        </w:rPr>
        <w:t>Հաշվի առնելով, որ միջանկյալ ժամանակաշրջանում սնանկացման կանխատեսման Ալթմանի Z-միավորը վկայում է Ընկերության ֆինանսական ծանր վիճակի բարձր հավանականության մասին, իսկ ստուգաճշտող լրացուցիչ ֆինանսական վեց գործակիցներից երկուսը չեն համապատասխանում միջազգային պրակտիկայում ընդունված թույլատրելի սահմանային նորմային և վկայում են ֆինանսական ծանր վիճակի  միջին հավանականության մասին, հետևաբար այս երկու նախնական գնահատումների զուգակցման արդյունքում Ընկերության ֆինանսական ծանր վիճակի հավանականությունը գնահատվում է միջին:</w:t>
      </w:r>
      <w:r w:rsidRPr="000E5840">
        <w:rPr>
          <w:rFonts w:eastAsia="Calibri"/>
          <w:b w:val="0"/>
          <w:strike/>
          <w:szCs w:val="22"/>
          <w:lang w:val="en-US" w:eastAsia="en-US"/>
        </w:rPr>
        <w:t xml:space="preserve"> </w:t>
      </w:r>
    </w:p>
    <w:sectPr w:rsidR="008D2DDA" w:rsidSect="00917B21">
      <w:footerReference w:type="default" r:id="rId43"/>
      <w:pgSz w:w="11906" w:h="16838" w:code="9"/>
      <w:pgMar w:top="1134" w:right="1106" w:bottom="426" w:left="1134" w:header="720" w:footer="10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6FB727" w14:textId="77777777" w:rsidR="00823D17" w:rsidRDefault="00823D17" w:rsidP="00F52B25">
      <w:r>
        <w:separator/>
      </w:r>
    </w:p>
  </w:endnote>
  <w:endnote w:type="continuationSeparator" w:id="0">
    <w:p w14:paraId="4E498C17" w14:textId="77777777" w:rsidR="00823D17" w:rsidRDefault="00823D17" w:rsidP="00F52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LatArm">
    <w:panose1 w:val="00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AMU">
    <w:charset w:val="00"/>
    <w:family w:val="swiss"/>
    <w:pitch w:val="variable"/>
    <w:sig w:usb0="800006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AM">
    <w:panose1 w:val="020B0604020202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LatArm">
    <w:panose1 w:val="020B0604020202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ill Sans">
    <w:charset w:val="00"/>
    <w:family w:val="swiss"/>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Baltica">
    <w:panose1 w:val="020B0604020202020204"/>
    <w:charset w:val="00"/>
    <w:family w:val="swiss"/>
    <w:pitch w:val="variable"/>
    <w:sig w:usb0="00000003" w:usb1="00000000" w:usb2="00000000" w:usb3="00000000" w:csb0="00000001" w:csb1="00000000"/>
  </w:font>
  <w:font w:name="Univers">
    <w:charset w:val="00"/>
    <w:family w:val="swiss"/>
    <w:pitch w:val="variable"/>
    <w:sig w:usb0="00000287" w:usb1="00000000" w:usb2="00000000" w:usb3="00000000" w:csb0="0000009F" w:csb1="00000000"/>
  </w:font>
  <w:font w:name="Russian Baltica">
    <w:charset w:val="00"/>
    <w:family w:val="roman"/>
    <w:pitch w:val="variable"/>
    <w:sig w:usb0="00000003" w:usb1="00000000" w:usb2="00000000" w:usb3="00000000" w:csb0="00000001" w:csb1="00000000"/>
  </w:font>
  <w:font w:name="Dallak Helv">
    <w:panose1 w:val="020B7200000000000000"/>
    <w:charset w:val="00"/>
    <w:family w:val="swiss"/>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Liberation Sans">
    <w:altName w:val="Arial"/>
    <w:panose1 w:val="00000000000000000000"/>
    <w:charset w:val="CC"/>
    <w:family w:val="swiss"/>
    <w:notTrueType/>
    <w:pitch w:val="variable"/>
    <w:sig w:usb0="00000201" w:usb1="00000000" w:usb2="00000000" w:usb3="00000000" w:csb0="00000004" w:csb1="00000000"/>
  </w:font>
  <w:font w:name="ヒラギノ角ゴ Pro W3">
    <w:altName w:val="Arial Unicode MS"/>
    <w:panose1 w:val="00000000000000000000"/>
    <w:charset w:val="80"/>
    <w:family w:val="auto"/>
    <w:notTrueType/>
    <w:pitch w:val="variable"/>
    <w:sig w:usb0="00000000" w:usb1="08070000" w:usb2="00000010" w:usb3="00000000" w:csb0="00020000"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HEAGrapalat-Bold">
    <w:panose1 w:val="00000000000000000000"/>
    <w:charset w:val="00"/>
    <w:family w:val="auto"/>
    <w:notTrueType/>
    <w:pitch w:val="default"/>
    <w:sig w:usb0="00000003" w:usb1="00000000" w:usb2="00000000" w:usb3="00000000" w:csb0="00000001" w:csb1="00000000"/>
  </w:font>
  <w:font w:name="GHEAGrapalat">
    <w:altName w:val="MS Mincho"/>
    <w:panose1 w:val="00000000000000000000"/>
    <w:charset w:val="CC"/>
    <w:family w:val="auto"/>
    <w:notTrueType/>
    <w:pitch w:val="default"/>
    <w:sig w:usb0="00000201" w:usb1="00000000" w:usb2="00000000" w:usb3="00000000" w:csb0="00000004" w:csb1="00000000"/>
  </w:font>
  <w:font w:name="IRTEK Courier">
    <w:altName w:val="Courier New"/>
    <w:charset w:val="00"/>
    <w:family w:val="roman"/>
    <w:pitch w:val="fixed"/>
    <w:sig w:usb0="00000003" w:usb1="00000000" w:usb2="00000000" w:usb3="00000000" w:csb0="00000001" w:csb1="00000000"/>
  </w:font>
  <w:font w:name="Times Unicode">
    <w:panose1 w:val="02020603050405020304"/>
    <w:charset w:val="00"/>
    <w:family w:val="roman"/>
    <w:pitch w:val="variable"/>
    <w:sig w:usb0="00000287" w:usb1="00000000" w:usb2="00000000" w:usb3="00000000" w:csb0="0000009F" w:csb1="00000000"/>
  </w:font>
  <w:font w:name="Arial CIT">
    <w:charset w:val="00"/>
    <w:family w:val="swiss"/>
    <w:pitch w:val="variable"/>
    <w:sig w:usb0="A0002E87" w:usb1="00000000" w:usb2="00000000" w:usb3="00000000" w:csb0="000001FF" w:csb1="00000000"/>
  </w:font>
  <w:font w:name="SegoeU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612B3" w14:textId="59CC9DBA" w:rsidR="00823D17" w:rsidRDefault="00823D17">
    <w:pPr>
      <w:pStyle w:val="Footer"/>
      <w:jc w:val="center"/>
    </w:pPr>
    <w:r>
      <w:fldChar w:fldCharType="begin"/>
    </w:r>
    <w:r>
      <w:instrText xml:space="preserve"> PAGE   \* MERGEFORMAT </w:instrText>
    </w:r>
    <w:r>
      <w:fldChar w:fldCharType="separate"/>
    </w:r>
    <w:r w:rsidR="00671DB7">
      <w:rPr>
        <w:noProof/>
      </w:rPr>
      <w:t>154</w:t>
    </w:r>
    <w:r>
      <w:rPr>
        <w:noProof/>
      </w:rPr>
      <w:fldChar w:fldCharType="end"/>
    </w:r>
  </w:p>
  <w:p w14:paraId="28C8452E" w14:textId="77777777" w:rsidR="00823D17" w:rsidRDefault="00823D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345BAB" w14:textId="77777777" w:rsidR="00823D17" w:rsidRDefault="00823D17" w:rsidP="00F52B25">
      <w:r>
        <w:separator/>
      </w:r>
    </w:p>
  </w:footnote>
  <w:footnote w:type="continuationSeparator" w:id="0">
    <w:p w14:paraId="0E94AC40" w14:textId="77777777" w:rsidR="00823D17" w:rsidRDefault="00823D17" w:rsidP="00F52B25">
      <w:r>
        <w:continuationSeparator/>
      </w:r>
    </w:p>
  </w:footnote>
  <w:footnote w:id="1">
    <w:p w14:paraId="51122BD1" w14:textId="77777777" w:rsidR="00823D17" w:rsidRPr="001B232B" w:rsidRDefault="00823D17" w:rsidP="0086441C">
      <w:pPr>
        <w:pStyle w:val="FootnoteText"/>
        <w:rPr>
          <w:szCs w:val="20"/>
        </w:rPr>
      </w:pPr>
      <w:r w:rsidRPr="001B232B">
        <w:rPr>
          <w:rStyle w:val="FootnoteReference"/>
        </w:rPr>
        <w:footnoteRef/>
      </w:r>
      <w:r w:rsidRPr="001B232B">
        <w:t>ՀՆԱ-ի իրական աճ ասելով հասկանում ենք տնտեսությունում ստեղծված ՀՆԱ-ի ծավալային աճը` առանց գնային փոփոխության:</w:t>
      </w:r>
    </w:p>
  </w:footnote>
  <w:footnote w:id="2">
    <w:p w14:paraId="4127CA9D" w14:textId="77777777" w:rsidR="00823D17" w:rsidRDefault="00823D17" w:rsidP="0086441C">
      <w:pPr>
        <w:pStyle w:val="FootnoteText"/>
      </w:pPr>
      <w:r w:rsidRPr="001B232B">
        <w:rPr>
          <w:rStyle w:val="FootnoteReference"/>
        </w:rPr>
        <w:footnoteRef/>
      </w:r>
      <w:r w:rsidRPr="001B232B">
        <w:rPr>
          <w:lang w:val="en-US"/>
        </w:rPr>
        <w:t xml:space="preserve"> </w:t>
      </w:r>
      <w:r w:rsidRPr="001B232B">
        <w:t>Նշված պարբերության ցուցանիշները վերաբերում են տնտեսության ճյուղերում ստեղծված ավելացված արժեքին:</w:t>
      </w:r>
    </w:p>
  </w:footnote>
  <w:footnote w:id="3">
    <w:p w14:paraId="2E94D323" w14:textId="77777777" w:rsidR="00823D17" w:rsidRPr="001B232B" w:rsidRDefault="00823D17" w:rsidP="0086441C">
      <w:pPr>
        <w:pStyle w:val="FootnoteText"/>
      </w:pPr>
      <w:r w:rsidRPr="001B232B">
        <w:rPr>
          <w:rStyle w:val="FootnoteReference"/>
        </w:rPr>
        <w:footnoteRef/>
      </w:r>
      <w:r w:rsidRPr="001B232B">
        <w:t xml:space="preserve"> 2011 թվականից ՀՀ Ազգային վիճակագրական ծառայությունը ամսական ՀՆԱ-ից անցում է կատարել ՏԱՑ-ի հաշվարկմանը: Ի տարբերություն Ազգային հաշիվների մեթոդաբանությամբ հաշվարկվող ՀՆԱ ցուցանիշի (որն ունի եռամսյակային և տարեկան պարբերականություն) ամսական ՏԱՑ-ը բնութագրում է տնտեսությունում ապրանքների և ծառայությունների թողարկման ծավալների փոփոխությունը, այլ ոչ թե ավելացված արժեքի փոփոխությունը: Բացի այդ, ամսական ՏԱՑ-ը չի ընդգրկում արտադրանքի զուտ հարկերը և ֆինանսական միջնորդության անուղղակիորեն չափվող ծառայությունները (ՖՄԱՉԾ), որոնք ներառվում են եռամսյակային և տարեկան ՀՆԱ-ի արտադրական եղանակով հաշվարկներում:</w:t>
      </w:r>
    </w:p>
  </w:footnote>
  <w:footnote w:id="4">
    <w:p w14:paraId="1E74A0FC" w14:textId="77777777" w:rsidR="00823D17" w:rsidRPr="001B232B" w:rsidRDefault="00823D17" w:rsidP="0086441C">
      <w:pPr>
        <w:pStyle w:val="FootnoteText"/>
        <w:rPr>
          <w:lang w:val="en-US"/>
        </w:rPr>
      </w:pPr>
      <w:r w:rsidRPr="001B232B">
        <w:rPr>
          <w:rStyle w:val="FootnoteReference"/>
        </w:rPr>
        <w:footnoteRef/>
      </w:r>
      <w:r w:rsidRPr="001B232B">
        <w:t xml:space="preserve"> Այսուհետ ներկայացված են ճյուղերի համախառն թողարկումների ցուցանիշները:</w:t>
      </w:r>
    </w:p>
  </w:footnote>
  <w:footnote w:id="5">
    <w:p w14:paraId="7B50B105" w14:textId="77777777" w:rsidR="00823D17" w:rsidRPr="001B232B" w:rsidRDefault="00823D17" w:rsidP="0086441C">
      <w:pPr>
        <w:pStyle w:val="FootnoteText"/>
        <w:rPr>
          <w:lang w:val="en-US"/>
        </w:rPr>
      </w:pPr>
      <w:r w:rsidRPr="001B232B">
        <w:rPr>
          <w:rStyle w:val="FootnoteReference"/>
        </w:rPr>
        <w:footnoteRef/>
      </w:r>
      <w:r w:rsidRPr="001B232B">
        <w:t xml:space="preserve"> Իրականացված</w:t>
      </w:r>
      <w:r w:rsidRPr="001B232B">
        <w:rPr>
          <w:lang w:val="en-US"/>
        </w:rPr>
        <w:t xml:space="preserve"> </w:t>
      </w:r>
      <w:r w:rsidRPr="001B232B">
        <w:t>կապիտալ</w:t>
      </w:r>
      <w:r w:rsidRPr="001B232B">
        <w:rPr>
          <w:lang w:val="en-US"/>
        </w:rPr>
        <w:t xml:space="preserve"> </w:t>
      </w:r>
      <w:r w:rsidRPr="001B232B">
        <w:t>շինարարության</w:t>
      </w:r>
      <w:r w:rsidRPr="001B232B">
        <w:rPr>
          <w:lang w:val="en-US"/>
        </w:rPr>
        <w:t xml:space="preserve"> </w:t>
      </w:r>
      <w:r w:rsidRPr="001B232B">
        <w:t>աճի</w:t>
      </w:r>
      <w:r w:rsidRPr="001B232B">
        <w:rPr>
          <w:lang w:val="en-US"/>
        </w:rPr>
        <w:t xml:space="preserve"> </w:t>
      </w:r>
      <w:r w:rsidRPr="001B232B">
        <w:t>ցուցանիշն</w:t>
      </w:r>
      <w:r w:rsidRPr="001B232B">
        <w:rPr>
          <w:lang w:val="en-US"/>
        </w:rPr>
        <w:t xml:space="preserve"> </w:t>
      </w:r>
      <w:r w:rsidRPr="001B232B">
        <w:t>է</w:t>
      </w:r>
      <w:r w:rsidRPr="001B232B">
        <w:rPr>
          <w:lang w:val="en-US"/>
        </w:rPr>
        <w:t>:</w:t>
      </w:r>
    </w:p>
  </w:footnote>
  <w:footnote w:id="6">
    <w:p w14:paraId="61A405F9" w14:textId="77777777" w:rsidR="00823D17" w:rsidRPr="001B232B" w:rsidRDefault="00823D17" w:rsidP="0086441C">
      <w:pPr>
        <w:pStyle w:val="FootnoteText"/>
        <w:rPr>
          <w:szCs w:val="20"/>
        </w:rPr>
      </w:pPr>
      <w:r w:rsidRPr="001B232B">
        <w:rPr>
          <w:rStyle w:val="FootnoteReference"/>
          <w:szCs w:val="18"/>
        </w:rPr>
        <w:footnoteRef/>
      </w:r>
      <w:r w:rsidRPr="001B232B">
        <w:t>Ենթաճյուղերի նպաստումների ցուցանիշները այս և հաջորդ ճյուղերի համար հաշվարկվել են ՀՀ ֆինանսների նախարարության կողմից` ՀՀ ԱՎԾ ամսական ցուցանիշների պաշտոնական հրապարակումների հիման վրա:</w:t>
      </w:r>
    </w:p>
  </w:footnote>
  <w:footnote w:id="7">
    <w:p w14:paraId="6C8616B8" w14:textId="77777777" w:rsidR="00823D17" w:rsidRPr="001B232B" w:rsidRDefault="00823D17" w:rsidP="0086441C">
      <w:pPr>
        <w:pStyle w:val="FootnoteText"/>
      </w:pPr>
      <w:r w:rsidRPr="001B232B">
        <w:rPr>
          <w:rStyle w:val="FootnoteReference"/>
        </w:rPr>
        <w:footnoteRef/>
      </w:r>
      <w:r w:rsidRPr="001B232B">
        <w:t xml:space="preserve"> Կերային մշակաբույսերի </w:t>
      </w:r>
      <w:r w:rsidRPr="001B232B">
        <w:rPr>
          <w:lang w:val="en-US"/>
        </w:rPr>
        <w:t>նվազումը</w:t>
      </w:r>
      <w:r w:rsidRPr="001B232B">
        <w:t xml:space="preserve"> կազմել է </w:t>
      </w:r>
      <w:r w:rsidRPr="001B232B">
        <w:rPr>
          <w:lang w:val="en-US"/>
        </w:rPr>
        <w:t>15.7</w:t>
      </w:r>
      <w:r w:rsidRPr="001B232B">
        <w:t>%, բոստանային մշակաբույսերինը</w:t>
      </w:r>
      <w:r w:rsidRPr="001B232B">
        <w:rPr>
          <w:lang w:val="en-US"/>
        </w:rPr>
        <w:t>՝</w:t>
      </w:r>
      <w:r w:rsidRPr="001B232B">
        <w:t xml:space="preserve"> </w:t>
      </w:r>
      <w:r w:rsidRPr="001B232B">
        <w:rPr>
          <w:lang w:val="en-US"/>
        </w:rPr>
        <w:t>31.3</w:t>
      </w:r>
      <w:r w:rsidRPr="001B232B">
        <w:t xml:space="preserve">%, բանջարանոցայինը՝ </w:t>
      </w:r>
      <w:r w:rsidRPr="001B232B">
        <w:rPr>
          <w:lang w:val="en-US"/>
        </w:rPr>
        <w:t>23</w:t>
      </w:r>
      <w:r w:rsidRPr="001B232B">
        <w:t xml:space="preserve">%, կարտոֆիլը՝ </w:t>
      </w:r>
      <w:r w:rsidRPr="001B232B">
        <w:rPr>
          <w:lang w:val="en-US"/>
        </w:rPr>
        <w:t>12.0</w:t>
      </w:r>
      <w:r w:rsidRPr="001B232B">
        <w:t xml:space="preserve">%, տեխնիկական մշակաբույսերը </w:t>
      </w:r>
      <w:r w:rsidRPr="001B232B">
        <w:rPr>
          <w:lang w:val="en-US"/>
        </w:rPr>
        <w:t>19.8</w:t>
      </w:r>
      <w:r w:rsidRPr="001B232B">
        <w:t xml:space="preserve">%, հացահատիկայինը՝ </w:t>
      </w:r>
      <w:r w:rsidRPr="001B232B">
        <w:rPr>
          <w:lang w:val="en-US"/>
        </w:rPr>
        <w:t>15.5</w:t>
      </w:r>
      <w:r w:rsidRPr="001B232B">
        <w:t>%:</w:t>
      </w:r>
    </w:p>
  </w:footnote>
  <w:footnote w:id="8">
    <w:p w14:paraId="6F2274F2" w14:textId="77777777" w:rsidR="00823D17" w:rsidRPr="00D22067" w:rsidRDefault="00823D17" w:rsidP="0086441C">
      <w:pPr>
        <w:pStyle w:val="FootnoteText"/>
        <w:rPr>
          <w:lang w:val="hy-AM"/>
        </w:rPr>
      </w:pPr>
      <w:r w:rsidRPr="001B232B">
        <w:rPr>
          <w:rStyle w:val="FootnoteReference"/>
        </w:rPr>
        <w:footnoteRef/>
      </w:r>
      <w:r>
        <w:rPr>
          <w:lang w:val="hy-AM"/>
        </w:rPr>
        <w:t xml:space="preserve"> Ռ</w:t>
      </w:r>
      <w:r w:rsidRPr="007D08BD">
        <w:t>եսուրսային ներուժի օգտագործման մակարդակի բարձրացման, սերմնաբուծության և տոհմային գործի համակարգի ամրապնդման, բույսերի առավել վտանգավոր հիվանդությունների դեմ պայքարի, հողային ռեսուրսների օգտագործման արդյունավետության բարձրացման և անասնաբուժական հակահամաճարակային միջոցառումների իրականացման, վարկերի, ինչպես նաև գյուղատնտեսության մեջ օգտագործվող կարևորագույն  նյութական ռեսուրսների մատչելիության, արդիական տեխնոլոգիաների ներդրման, մասնավորապես գյուղատնտեսական և ագրոպարենային ոլորտում այլ տեխնիկայի լիզինգային մեխանիզմներով մատակարարման, ինտենսիվ այգեգործության խթանման, ոռոգման արդիական տեխնոլոգիաների ու կարկտապաշտպան ցա</w:t>
      </w:r>
      <w:r>
        <w:t>նցերի ներդրման</w:t>
      </w:r>
      <w:r w:rsidRPr="007D08BD">
        <w:t>, գյուղատնտեսական կոոպերացիայի խթանման, ոլորտի խորհրդատվական համակարգի զարգացման և այլ</w:t>
      </w:r>
      <w:r>
        <w:rPr>
          <w:lang w:val="hy-AM"/>
        </w:rPr>
        <w:t xml:space="preserve"> ծրագրեր։</w:t>
      </w:r>
    </w:p>
  </w:footnote>
  <w:footnote w:id="9">
    <w:p w14:paraId="17ED5B88" w14:textId="77777777" w:rsidR="00823D17" w:rsidRPr="004327A8" w:rsidRDefault="00823D17" w:rsidP="0086441C">
      <w:pPr>
        <w:pStyle w:val="FootnoteText"/>
        <w:rPr>
          <w:lang w:val="hy-AM"/>
        </w:rPr>
      </w:pPr>
      <w:r>
        <w:rPr>
          <w:rStyle w:val="FootnoteReference"/>
        </w:rPr>
        <w:footnoteRef/>
      </w:r>
      <w:r w:rsidRPr="00D22067">
        <w:rPr>
          <w:lang w:val="hy-AM"/>
        </w:rPr>
        <w:t xml:space="preserve"> Նոր մեթոդաբանությամբ զբաղվածությունը համարվում է աշխատանքի հինգ ձևերից միակը, որն իրականացվում է այլոց համար՝ վարձատրության կամ եկամտի դիմաց: Նախկին սահմանման համեմատ զբաղվածների թվաքանակից բացառվել են նրանք, ովքեր հետազոտվող շաբաթում իրենց տնտեսությունում զբաղվել են ապրանքների արտադրությամբ՝ սեփական վերջնական սպառման համար, եթե արտադրված արտադրանքը նշանակալի մասնաբաժին է ունեցել տնային տնտեսության սպառման մեջ: (Նոր մեթոդաբանությունն առավել մանրամասն տե՛ս ՀՀ ՎԿ կայքէջում </w:t>
      </w:r>
      <w:hyperlink r:id="rId1" w:history="1">
        <w:r w:rsidRPr="00D22067">
          <w:rPr>
            <w:rStyle w:val="Hyperlink"/>
            <w:lang w:val="hy-AM"/>
          </w:rPr>
          <w:t>http://armstat.am/file/article/sv_06_18a_141.pdf</w:t>
        </w:r>
      </w:hyperlink>
      <w:r w:rsidRPr="00D22067">
        <w:rPr>
          <w:lang w:val="hy-AM"/>
        </w:rPr>
        <w:t xml:space="preserve">): </w:t>
      </w:r>
    </w:p>
  </w:footnote>
  <w:footnote w:id="10">
    <w:p w14:paraId="07DD2E60" w14:textId="77777777" w:rsidR="00823D17" w:rsidRPr="004327A8" w:rsidRDefault="00823D17" w:rsidP="0086441C">
      <w:pPr>
        <w:pStyle w:val="FootnoteText"/>
        <w:rPr>
          <w:lang w:val="hy-AM"/>
        </w:rPr>
      </w:pPr>
      <w:r w:rsidRPr="00B27A16">
        <w:rPr>
          <w:rStyle w:val="FootnoteReference"/>
        </w:rPr>
        <w:footnoteRef/>
      </w:r>
      <w:r w:rsidRPr="00D22067">
        <w:rPr>
          <w:lang w:val="hy-AM"/>
        </w:rPr>
        <w:t xml:space="preserve"> 2017թ. աշխատավարձի վերաբերյալ ցուցանիշը նախնական է. ներառված չեն փոքր և գերփոքր կազմակերպությունների տվյալները:</w:t>
      </w:r>
    </w:p>
  </w:footnote>
  <w:footnote w:id="11">
    <w:p w14:paraId="4B48D4AB" w14:textId="77777777" w:rsidR="00823D17" w:rsidRPr="004327A8" w:rsidRDefault="00823D17" w:rsidP="0086441C">
      <w:pPr>
        <w:pStyle w:val="FootnoteText"/>
        <w:rPr>
          <w:lang w:val="hy-AM"/>
        </w:rPr>
      </w:pPr>
      <w:r w:rsidRPr="00B27A16">
        <w:rPr>
          <w:rStyle w:val="FootnoteReference"/>
        </w:rPr>
        <w:footnoteRef/>
      </w:r>
      <w:r w:rsidRPr="00D22067">
        <w:rPr>
          <w:lang w:val="hy-AM"/>
        </w:rPr>
        <w:t xml:space="preserve"> ՀՀ վիճակագրական կոմիտեն 2018թ. հունվարից անցում է կատարել միջին աշխատավարձի հաշվարկման տեղեկատվական նոր աղբյուրի՝ վարչական ռեգիստրի գործիքի կիրառմանը: 2018թ. աշխատավարձի վերաբերյալ ց</w:t>
      </w:r>
      <w:r w:rsidRPr="00D22067">
        <w:rPr>
          <w:rFonts w:cs="Sylfaen"/>
          <w:lang w:val="hy-AM"/>
        </w:rPr>
        <w:t>ուցանիշները</w:t>
      </w:r>
      <w:r w:rsidRPr="00D22067">
        <w:rPr>
          <w:lang w:val="hy-AM"/>
        </w:rPr>
        <w:t xml:space="preserve"> </w:t>
      </w:r>
      <w:r w:rsidRPr="00D22067">
        <w:rPr>
          <w:rFonts w:cs="Sylfaen"/>
          <w:lang w:val="hy-AM"/>
        </w:rPr>
        <w:t>ներկայացնում են 1 և ավելի աշխատող ունեցող կազմակերպությունների տվյալները:</w:t>
      </w:r>
    </w:p>
  </w:footnote>
  <w:footnote w:id="12">
    <w:p w14:paraId="44137C03" w14:textId="77777777" w:rsidR="00823D17" w:rsidRPr="004327A8" w:rsidRDefault="00823D17" w:rsidP="0086441C">
      <w:pPr>
        <w:pStyle w:val="FootnoteText"/>
        <w:rPr>
          <w:lang w:val="hy-AM"/>
        </w:rPr>
      </w:pPr>
      <w:r w:rsidRPr="0028287A">
        <w:rPr>
          <w:rStyle w:val="FootnoteReference"/>
        </w:rPr>
        <w:footnoteRef/>
      </w:r>
      <w:r w:rsidRPr="004327A8">
        <w:rPr>
          <w:lang w:val="hy-AM"/>
        </w:rPr>
        <w:t xml:space="preserve"> Այս բաժնում ներկայացված են արտահանման և ներմուծման իրական աճի ցուցանիշները:</w:t>
      </w:r>
    </w:p>
  </w:footnote>
  <w:footnote w:id="13">
    <w:p w14:paraId="3A895B67" w14:textId="77777777" w:rsidR="00823D17" w:rsidRPr="004327A8" w:rsidRDefault="00823D17" w:rsidP="0086441C">
      <w:pPr>
        <w:pStyle w:val="FootnoteText"/>
        <w:rPr>
          <w:lang w:val="hy-AM"/>
        </w:rPr>
      </w:pPr>
      <w:r w:rsidRPr="00B27A16">
        <w:rPr>
          <w:rStyle w:val="FootnoteReference"/>
        </w:rPr>
        <w:footnoteRef/>
      </w:r>
      <w:r w:rsidRPr="004327A8">
        <w:rPr>
          <w:lang w:val="hy-AM"/>
        </w:rPr>
        <w:t xml:space="preserve"> Ներառված են նաև ծառայությունները:</w:t>
      </w:r>
    </w:p>
  </w:footnote>
  <w:footnote w:id="14">
    <w:p w14:paraId="42844FDD" w14:textId="77777777" w:rsidR="00823D17" w:rsidRPr="004327A8" w:rsidRDefault="00823D17" w:rsidP="0086441C">
      <w:pPr>
        <w:pStyle w:val="FootnoteText"/>
        <w:rPr>
          <w:rFonts w:ascii="Cambria Math" w:hAnsi="Cambria Math"/>
          <w:lang w:val="hy-AM"/>
        </w:rPr>
      </w:pPr>
      <w:r>
        <w:rPr>
          <w:rStyle w:val="FootnoteReference"/>
        </w:rPr>
        <w:footnoteRef/>
      </w:r>
      <w:r w:rsidRPr="004327A8">
        <w:rPr>
          <w:lang w:val="hy-AM"/>
        </w:rPr>
        <w:t xml:space="preserve"> 12-ամսյա գնաճը 2018թ</w:t>
      </w:r>
      <w:r w:rsidRPr="004327A8">
        <w:rPr>
          <w:rFonts w:ascii="Cambria Math" w:hAnsi="Cambria Math" w:cs="Cambria Math"/>
          <w:lang w:val="hy-AM"/>
        </w:rPr>
        <w:t>․</w:t>
      </w:r>
      <w:r w:rsidRPr="004327A8">
        <w:rPr>
          <w:lang w:val="hy-AM"/>
        </w:rPr>
        <w:t xml:space="preserve"> </w:t>
      </w:r>
      <w:r w:rsidRPr="004327A8">
        <w:rPr>
          <w:rFonts w:cs="GHEA Grapalat"/>
          <w:lang w:val="hy-AM"/>
        </w:rPr>
        <w:t>օգոստոսին</w:t>
      </w:r>
      <w:r w:rsidRPr="004327A8">
        <w:rPr>
          <w:lang w:val="hy-AM"/>
        </w:rPr>
        <w:t xml:space="preserve"> </w:t>
      </w:r>
      <w:r w:rsidRPr="004327A8">
        <w:rPr>
          <w:rFonts w:cs="GHEA Grapalat"/>
          <w:lang w:val="hy-AM"/>
        </w:rPr>
        <w:t>կազմել</w:t>
      </w:r>
      <w:r w:rsidRPr="004327A8">
        <w:rPr>
          <w:lang w:val="hy-AM"/>
        </w:rPr>
        <w:t xml:space="preserve"> </w:t>
      </w:r>
      <w:r w:rsidRPr="004327A8">
        <w:rPr>
          <w:rFonts w:cs="GHEA Grapalat"/>
          <w:lang w:val="hy-AM"/>
        </w:rPr>
        <w:t>է</w:t>
      </w:r>
      <w:r w:rsidRPr="004327A8">
        <w:rPr>
          <w:lang w:val="hy-AM"/>
        </w:rPr>
        <w:t xml:space="preserve"> 3</w:t>
      </w:r>
      <w:r w:rsidRPr="004327A8">
        <w:rPr>
          <w:rFonts w:ascii="Cambria Math" w:hAnsi="Cambria Math" w:cs="Cambria Math"/>
          <w:lang w:val="hy-AM"/>
        </w:rPr>
        <w:t>․</w:t>
      </w:r>
      <w:r w:rsidRPr="004327A8">
        <w:rPr>
          <w:lang w:val="hy-AM"/>
        </w:rPr>
        <w:t>3%</w:t>
      </w:r>
      <w:r w:rsidRPr="004327A8">
        <w:rPr>
          <w:rFonts w:cs="GHEA Grapalat"/>
          <w:lang w:val="hy-AM"/>
        </w:rPr>
        <w:t>։</w:t>
      </w:r>
    </w:p>
  </w:footnote>
  <w:footnote w:id="15">
    <w:p w14:paraId="68F8BC21" w14:textId="77777777" w:rsidR="00823D17" w:rsidRPr="004327A8" w:rsidRDefault="00823D17" w:rsidP="0086441C">
      <w:pPr>
        <w:pStyle w:val="FootnoteText"/>
        <w:rPr>
          <w:sz w:val="18"/>
          <w:szCs w:val="18"/>
          <w:lang w:val="hy-AM"/>
        </w:rPr>
      </w:pPr>
      <w:r>
        <w:rPr>
          <w:rStyle w:val="FootnoteReference"/>
        </w:rPr>
        <w:footnoteRef/>
      </w:r>
      <w:r w:rsidRPr="004327A8">
        <w:rPr>
          <w:lang w:val="hy-AM"/>
        </w:rPr>
        <w:t xml:space="preserve"> Տես ՀՀ ԿԲ-ի Դրամավարկային քաղաքականության ծրագիր, 2018թ.3-րդ  եռամսյակ:</w:t>
      </w:r>
    </w:p>
  </w:footnote>
  <w:footnote w:id="16">
    <w:p w14:paraId="29563EF1" w14:textId="77777777" w:rsidR="00823D17" w:rsidRPr="004327A8" w:rsidRDefault="00823D17" w:rsidP="0086441C">
      <w:pPr>
        <w:pStyle w:val="FootnoteText"/>
        <w:rPr>
          <w:lang w:val="hy-AM"/>
        </w:rPr>
      </w:pPr>
      <w:r>
        <w:rPr>
          <w:rStyle w:val="FootnoteReference"/>
        </w:rPr>
        <w:footnoteRef/>
      </w:r>
      <w:r w:rsidRPr="004327A8">
        <w:rPr>
          <w:lang w:val="hy-AM"/>
        </w:rPr>
        <w:t xml:space="preserve"> Ավանդների և վարկերի մինչև մեկ տարի ժամկետայնությամբ, դրամով և արտարժույթով միջին կշռված տոկոսադրույքներ</w:t>
      </w:r>
    </w:p>
  </w:footnote>
  <w:footnote w:id="17">
    <w:p w14:paraId="6CB96E2D" w14:textId="77777777" w:rsidR="00823D17" w:rsidRPr="004327A8" w:rsidRDefault="00823D17" w:rsidP="0086441C">
      <w:pPr>
        <w:pStyle w:val="FootnoteText"/>
        <w:rPr>
          <w:lang w:val="hy-AM"/>
        </w:rPr>
      </w:pPr>
      <w:r>
        <w:rPr>
          <w:rStyle w:val="FootnoteReference"/>
        </w:rPr>
        <w:footnoteRef/>
      </w:r>
      <w:r w:rsidRPr="004327A8">
        <w:rPr>
          <w:lang w:val="hy-AM"/>
        </w:rPr>
        <w:t xml:space="preserve"> Արտարժույթով և դրամով միջին կշռված մինչև 1 տարի ժամկետով տոկոսադրույքների ամսական միջին սպրեդը</w:t>
      </w:r>
    </w:p>
  </w:footnote>
  <w:footnote w:id="18">
    <w:p w14:paraId="20C4B141" w14:textId="77777777" w:rsidR="00823D17" w:rsidRPr="004327A8" w:rsidRDefault="00823D17" w:rsidP="0086441C">
      <w:pPr>
        <w:pStyle w:val="FootnoteText"/>
        <w:rPr>
          <w:lang w:val="hy-AM"/>
        </w:rPr>
      </w:pPr>
      <w:r>
        <w:rPr>
          <w:rStyle w:val="FootnoteReference"/>
        </w:rPr>
        <w:footnoteRef/>
      </w:r>
      <w:r w:rsidRPr="004327A8">
        <w:rPr>
          <w:lang w:val="hy-AM"/>
        </w:rPr>
        <w:t xml:space="preserve"> Ըստ ՀՀ վճարային</w:t>
      </w:r>
      <w:r w:rsidRPr="00F93732">
        <w:rPr>
          <w:lang w:val="sk-SK"/>
        </w:rPr>
        <w:t xml:space="preserve"> </w:t>
      </w:r>
      <w:r w:rsidRPr="004327A8">
        <w:rPr>
          <w:lang w:val="hy-AM"/>
        </w:rPr>
        <w:t>հաշվեկշռի (արտահանումը և ներմուծումը ՖՕԲ գներով):</w:t>
      </w:r>
    </w:p>
  </w:footnote>
  <w:footnote w:id="19">
    <w:p w14:paraId="34D0DCA9" w14:textId="77777777" w:rsidR="00823D17" w:rsidRPr="00F93732" w:rsidRDefault="00823D17" w:rsidP="0086441C">
      <w:pPr>
        <w:pStyle w:val="FootnoteText"/>
        <w:rPr>
          <w:lang w:val="sk-SK"/>
        </w:rPr>
      </w:pPr>
      <w:r w:rsidRPr="00D9163A">
        <w:rPr>
          <w:rStyle w:val="FootnoteReference"/>
        </w:rPr>
        <w:footnoteRef/>
      </w:r>
      <w:r w:rsidRPr="00F93732">
        <w:rPr>
          <w:lang w:val="sk-SK"/>
        </w:rPr>
        <w:t xml:space="preserve"> </w:t>
      </w:r>
      <w:r w:rsidRPr="004327A8">
        <w:rPr>
          <w:lang w:val="hy-AM"/>
        </w:rPr>
        <w:t>Արտաքին առևտրի վիճակագրությունը ըստ բեռնամաքսային հայտարարագրերի (ներմուծում՝ ՍԻՖ գներով)</w:t>
      </w:r>
      <w:r w:rsidRPr="00490027">
        <w:rPr>
          <w:lang w:val="sk-SK"/>
        </w:rPr>
        <w:t>:</w:t>
      </w:r>
    </w:p>
  </w:footnote>
  <w:footnote w:id="20">
    <w:p w14:paraId="4BAE1543" w14:textId="77777777" w:rsidR="00823D17" w:rsidRPr="007B561C" w:rsidRDefault="00823D17" w:rsidP="0086441C">
      <w:pPr>
        <w:pStyle w:val="FootnoteText"/>
        <w:rPr>
          <w:lang w:val="sk-SK"/>
        </w:rPr>
      </w:pPr>
      <w:r w:rsidRPr="000757F6">
        <w:rPr>
          <w:rStyle w:val="FootnoteReference"/>
        </w:rPr>
        <w:footnoteRef/>
      </w:r>
      <w:r w:rsidRPr="001F03FA">
        <w:rPr>
          <w:lang w:val="sk-SK"/>
        </w:rPr>
        <w:t xml:space="preserve"> </w:t>
      </w:r>
      <w:r>
        <w:t>Ապրանքների</w:t>
      </w:r>
      <w:r w:rsidRPr="00CD0C0E">
        <w:rPr>
          <w:lang w:val="sk-SK"/>
        </w:rPr>
        <w:t xml:space="preserve"> </w:t>
      </w:r>
      <w:r>
        <w:t>լայն</w:t>
      </w:r>
      <w:r w:rsidRPr="00CD0C0E">
        <w:rPr>
          <w:lang w:val="sk-SK"/>
        </w:rPr>
        <w:t xml:space="preserve"> </w:t>
      </w:r>
      <w:r>
        <w:t>տնտեսական</w:t>
      </w:r>
      <w:r w:rsidRPr="00CD0C0E">
        <w:rPr>
          <w:lang w:val="sk-SK"/>
        </w:rPr>
        <w:t xml:space="preserve"> </w:t>
      </w:r>
      <w:r>
        <w:t>դասակարգմամբ</w:t>
      </w:r>
      <w:r w:rsidRPr="00CD0C0E">
        <w:rPr>
          <w:lang w:val="sk-SK"/>
        </w:rPr>
        <w:t xml:space="preserve"> (BEC)</w:t>
      </w:r>
      <w:r>
        <w:rPr>
          <w:lang w:val="sk-SK"/>
        </w:rPr>
        <w:t xml:space="preserve"> խմբավորումները`</w:t>
      </w:r>
      <w:r w:rsidRPr="001F03FA">
        <w:rPr>
          <w:lang w:val="sk-SK"/>
        </w:rPr>
        <w:t xml:space="preserve"> </w:t>
      </w:r>
      <w:r>
        <w:t>ՀՀ</w:t>
      </w:r>
      <w:r w:rsidRPr="00CD0C0E">
        <w:rPr>
          <w:lang w:val="sk-SK"/>
        </w:rPr>
        <w:t xml:space="preserve"> </w:t>
      </w:r>
      <w:r>
        <w:t>ֆինանսների</w:t>
      </w:r>
      <w:r w:rsidRPr="00CD0C0E">
        <w:rPr>
          <w:lang w:val="sk-SK"/>
        </w:rPr>
        <w:t xml:space="preserve"> </w:t>
      </w:r>
      <w:r>
        <w:t>նախարարության</w:t>
      </w:r>
      <w:r w:rsidRPr="00CD0C0E">
        <w:rPr>
          <w:lang w:val="sk-SK"/>
        </w:rPr>
        <w:t xml:space="preserve"> </w:t>
      </w:r>
      <w:r>
        <w:t>գնահատականներն</w:t>
      </w:r>
      <w:r w:rsidRPr="00CD0C0E">
        <w:rPr>
          <w:lang w:val="sk-SK"/>
        </w:rPr>
        <w:t xml:space="preserve"> </w:t>
      </w:r>
      <w:r>
        <w:t>են</w:t>
      </w:r>
      <w:r w:rsidRPr="007B561C">
        <w:rPr>
          <w:lang w:val="sk-SK"/>
        </w:rPr>
        <w:t>:</w:t>
      </w:r>
    </w:p>
  </w:footnote>
  <w:footnote w:id="21">
    <w:p w14:paraId="70728B52" w14:textId="77777777" w:rsidR="00823D17" w:rsidRPr="004327A8" w:rsidRDefault="00823D17" w:rsidP="0086441C">
      <w:pPr>
        <w:pStyle w:val="FootnoteText"/>
        <w:rPr>
          <w:lang w:val="sk-SK"/>
        </w:rPr>
      </w:pPr>
      <w:r w:rsidRPr="00733ACC">
        <w:rPr>
          <w:rStyle w:val="FootnoteReference"/>
          <w:iCs w:val="0"/>
        </w:rPr>
        <w:footnoteRef/>
      </w:r>
      <w:r w:rsidRPr="00743BE4">
        <w:t>Արդյունավետ</w:t>
      </w:r>
      <w:r w:rsidRPr="004327A8">
        <w:rPr>
          <w:lang w:val="sk-SK"/>
        </w:rPr>
        <w:t xml:space="preserve"> </w:t>
      </w:r>
      <w:r w:rsidRPr="00743BE4">
        <w:t>փոխարժեքը</w:t>
      </w:r>
      <w:r w:rsidRPr="004327A8">
        <w:rPr>
          <w:lang w:val="sk-SK"/>
        </w:rPr>
        <w:t xml:space="preserve"> </w:t>
      </w:r>
      <w:r w:rsidRPr="00743BE4">
        <w:t>ցույց</w:t>
      </w:r>
      <w:r w:rsidRPr="004327A8">
        <w:rPr>
          <w:lang w:val="sk-SK"/>
        </w:rPr>
        <w:t xml:space="preserve"> </w:t>
      </w:r>
      <w:r w:rsidRPr="00743BE4">
        <w:t>է</w:t>
      </w:r>
      <w:r w:rsidRPr="004327A8">
        <w:rPr>
          <w:lang w:val="sk-SK"/>
        </w:rPr>
        <w:t xml:space="preserve"> </w:t>
      </w:r>
      <w:r w:rsidRPr="00743BE4">
        <w:t>տալիս</w:t>
      </w:r>
      <w:r w:rsidRPr="004327A8">
        <w:rPr>
          <w:lang w:val="sk-SK"/>
        </w:rPr>
        <w:t xml:space="preserve"> </w:t>
      </w:r>
      <w:r w:rsidRPr="00743BE4">
        <w:t>ազգային</w:t>
      </w:r>
      <w:r w:rsidRPr="004327A8">
        <w:rPr>
          <w:lang w:val="sk-SK"/>
        </w:rPr>
        <w:t xml:space="preserve"> </w:t>
      </w:r>
      <w:r w:rsidRPr="00743BE4">
        <w:t>արժույթի</w:t>
      </w:r>
      <w:r w:rsidRPr="004327A8">
        <w:rPr>
          <w:lang w:val="sk-SK"/>
        </w:rPr>
        <w:t xml:space="preserve"> </w:t>
      </w:r>
      <w:r w:rsidRPr="00743BE4">
        <w:t>փոխարժեքի</w:t>
      </w:r>
      <w:r w:rsidRPr="004327A8">
        <w:rPr>
          <w:lang w:val="sk-SK"/>
        </w:rPr>
        <w:t xml:space="preserve"> </w:t>
      </w:r>
      <w:r w:rsidRPr="00743BE4">
        <w:t>միջինացված</w:t>
      </w:r>
      <w:r w:rsidRPr="004327A8">
        <w:rPr>
          <w:lang w:val="sk-SK"/>
        </w:rPr>
        <w:t xml:space="preserve"> </w:t>
      </w:r>
      <w:r w:rsidRPr="00743BE4">
        <w:t>շարժընթացը</w:t>
      </w:r>
      <w:r w:rsidRPr="004327A8">
        <w:rPr>
          <w:lang w:val="sk-SK"/>
        </w:rPr>
        <w:t xml:space="preserve"> </w:t>
      </w:r>
      <w:r w:rsidRPr="00743BE4">
        <w:t>ոչ</w:t>
      </w:r>
      <w:r w:rsidRPr="004327A8">
        <w:rPr>
          <w:lang w:val="sk-SK"/>
        </w:rPr>
        <w:t xml:space="preserve"> </w:t>
      </w:r>
      <w:r w:rsidRPr="00743BE4">
        <w:t>թե</w:t>
      </w:r>
      <w:r w:rsidRPr="004327A8">
        <w:rPr>
          <w:lang w:val="sk-SK"/>
        </w:rPr>
        <w:t xml:space="preserve"> </w:t>
      </w:r>
      <w:r w:rsidRPr="00743BE4">
        <w:t>մեկ</w:t>
      </w:r>
      <w:r w:rsidRPr="004327A8">
        <w:rPr>
          <w:lang w:val="sk-SK"/>
        </w:rPr>
        <w:t xml:space="preserve">, </w:t>
      </w:r>
      <w:r w:rsidRPr="00743BE4">
        <w:t>այլ</w:t>
      </w:r>
      <w:r w:rsidRPr="004327A8">
        <w:rPr>
          <w:lang w:val="sk-SK"/>
        </w:rPr>
        <w:t xml:space="preserve"> </w:t>
      </w:r>
      <w:r w:rsidRPr="00743BE4">
        <w:t>մի</w:t>
      </w:r>
      <w:r w:rsidRPr="004327A8">
        <w:rPr>
          <w:lang w:val="sk-SK"/>
        </w:rPr>
        <w:t xml:space="preserve"> </w:t>
      </w:r>
      <w:r w:rsidRPr="00743BE4">
        <w:t>քանի</w:t>
      </w:r>
      <w:r w:rsidRPr="004327A8">
        <w:rPr>
          <w:lang w:val="sk-SK"/>
        </w:rPr>
        <w:t xml:space="preserve">, </w:t>
      </w:r>
      <w:r w:rsidRPr="00743BE4">
        <w:t>հանրապետության</w:t>
      </w:r>
      <w:r w:rsidRPr="004327A8">
        <w:rPr>
          <w:lang w:val="sk-SK"/>
        </w:rPr>
        <w:t xml:space="preserve"> </w:t>
      </w:r>
      <w:r w:rsidRPr="00743BE4">
        <w:t>համար</w:t>
      </w:r>
      <w:r w:rsidRPr="004327A8">
        <w:rPr>
          <w:lang w:val="sk-SK"/>
        </w:rPr>
        <w:t xml:space="preserve"> </w:t>
      </w:r>
      <w:r w:rsidRPr="00743BE4">
        <w:t>առավել</w:t>
      </w:r>
      <w:r w:rsidRPr="004327A8">
        <w:rPr>
          <w:lang w:val="sk-SK"/>
        </w:rPr>
        <w:t xml:space="preserve"> </w:t>
      </w:r>
      <w:r w:rsidRPr="00743BE4">
        <w:t>կարևոր</w:t>
      </w:r>
      <w:r w:rsidRPr="004327A8">
        <w:rPr>
          <w:lang w:val="sk-SK"/>
        </w:rPr>
        <w:t xml:space="preserve"> </w:t>
      </w:r>
      <w:r w:rsidRPr="00743BE4">
        <w:t>արժույթներից</w:t>
      </w:r>
      <w:r w:rsidRPr="004327A8">
        <w:rPr>
          <w:lang w:val="sk-SK"/>
        </w:rPr>
        <w:t xml:space="preserve"> </w:t>
      </w:r>
      <w:r w:rsidRPr="00743BE4">
        <w:t>բաղկացած</w:t>
      </w:r>
      <w:r w:rsidRPr="004327A8">
        <w:rPr>
          <w:lang w:val="sk-SK"/>
        </w:rPr>
        <w:t xml:space="preserve"> “</w:t>
      </w:r>
      <w:r w:rsidRPr="00743BE4">
        <w:t>զամբյուղի</w:t>
      </w:r>
      <w:r w:rsidRPr="004327A8">
        <w:rPr>
          <w:lang w:val="sk-SK"/>
        </w:rPr>
        <w:t xml:space="preserve">” </w:t>
      </w:r>
      <w:r w:rsidRPr="00743BE4">
        <w:t>նկատմամբ</w:t>
      </w:r>
      <w:r w:rsidRPr="004327A8">
        <w:rPr>
          <w:lang w:val="sk-SK"/>
        </w:rPr>
        <w:t xml:space="preserve">: </w:t>
      </w:r>
      <w:r w:rsidRPr="00743BE4">
        <w:t>Ընդ</w:t>
      </w:r>
      <w:r w:rsidRPr="004327A8">
        <w:rPr>
          <w:lang w:val="sk-SK"/>
        </w:rPr>
        <w:t xml:space="preserve"> </w:t>
      </w:r>
      <w:r w:rsidRPr="00743BE4">
        <w:t>որում</w:t>
      </w:r>
      <w:r w:rsidRPr="004327A8">
        <w:rPr>
          <w:lang w:val="sk-SK"/>
        </w:rPr>
        <w:t xml:space="preserve">, </w:t>
      </w:r>
      <w:r w:rsidRPr="00743BE4">
        <w:t>հաշվարկներում</w:t>
      </w:r>
      <w:r w:rsidRPr="004327A8">
        <w:rPr>
          <w:lang w:val="sk-SK"/>
        </w:rPr>
        <w:t xml:space="preserve"> </w:t>
      </w:r>
      <w:r w:rsidRPr="00743BE4">
        <w:t>զամբյուղը</w:t>
      </w:r>
      <w:r w:rsidRPr="004327A8">
        <w:rPr>
          <w:lang w:val="sk-SK"/>
        </w:rPr>
        <w:t xml:space="preserve"> </w:t>
      </w:r>
      <w:r w:rsidRPr="00743BE4">
        <w:t>կազմող</w:t>
      </w:r>
      <w:r w:rsidRPr="004327A8">
        <w:rPr>
          <w:lang w:val="sk-SK"/>
        </w:rPr>
        <w:t xml:space="preserve"> </w:t>
      </w:r>
      <w:r w:rsidRPr="00743BE4">
        <w:t>արժույթները</w:t>
      </w:r>
      <w:r w:rsidRPr="004327A8">
        <w:rPr>
          <w:lang w:val="sk-SK"/>
        </w:rPr>
        <w:t xml:space="preserve"> </w:t>
      </w:r>
      <w:r w:rsidRPr="00743BE4">
        <w:t>նախ</w:t>
      </w:r>
      <w:r w:rsidRPr="004327A8">
        <w:rPr>
          <w:lang w:val="sk-SK"/>
        </w:rPr>
        <w:t xml:space="preserve"> </w:t>
      </w:r>
      <w:r w:rsidRPr="00743BE4">
        <w:t>բերվում</w:t>
      </w:r>
      <w:r w:rsidRPr="004327A8">
        <w:rPr>
          <w:lang w:val="sk-SK"/>
        </w:rPr>
        <w:t xml:space="preserve"> </w:t>
      </w:r>
      <w:r w:rsidRPr="00743BE4">
        <w:t>են</w:t>
      </w:r>
      <w:r w:rsidRPr="004327A8">
        <w:rPr>
          <w:lang w:val="sk-SK"/>
        </w:rPr>
        <w:t xml:space="preserve"> </w:t>
      </w:r>
      <w:r w:rsidRPr="00743BE4">
        <w:t>դոլարային</w:t>
      </w:r>
      <w:r w:rsidRPr="004327A8">
        <w:rPr>
          <w:lang w:val="sk-SK"/>
        </w:rPr>
        <w:t xml:space="preserve"> </w:t>
      </w:r>
      <w:r w:rsidRPr="00743BE4">
        <w:t>արտահայտության</w:t>
      </w:r>
      <w:r w:rsidRPr="004327A8">
        <w:rPr>
          <w:lang w:val="sk-SK"/>
        </w:rPr>
        <w:t xml:space="preserve">, </w:t>
      </w:r>
      <w:r w:rsidRPr="00743BE4">
        <w:t>որից</w:t>
      </w:r>
      <w:r w:rsidRPr="004327A8">
        <w:rPr>
          <w:lang w:val="sk-SK"/>
        </w:rPr>
        <w:t xml:space="preserve"> </w:t>
      </w:r>
      <w:r w:rsidRPr="00743BE4">
        <w:t>հետո</w:t>
      </w:r>
      <w:r w:rsidRPr="004327A8">
        <w:rPr>
          <w:lang w:val="sk-SK"/>
        </w:rPr>
        <w:t xml:space="preserve"> </w:t>
      </w:r>
      <w:r w:rsidRPr="00743BE4">
        <w:t>ճշգրտվում</w:t>
      </w:r>
      <w:r w:rsidRPr="004327A8">
        <w:rPr>
          <w:lang w:val="sk-SK"/>
        </w:rPr>
        <w:t xml:space="preserve"> </w:t>
      </w:r>
      <w:r w:rsidRPr="00743BE4">
        <w:t>են</w:t>
      </w:r>
      <w:r w:rsidRPr="004327A8">
        <w:rPr>
          <w:lang w:val="sk-SK"/>
        </w:rPr>
        <w:t xml:space="preserve"> </w:t>
      </w:r>
      <w:r w:rsidRPr="00743BE4">
        <w:t>ԱՄՆ</w:t>
      </w:r>
      <w:r w:rsidRPr="004327A8">
        <w:rPr>
          <w:lang w:val="sk-SK"/>
        </w:rPr>
        <w:t xml:space="preserve"> </w:t>
      </w:r>
      <w:r w:rsidRPr="00743BE4">
        <w:t>դոլար</w:t>
      </w:r>
      <w:r w:rsidRPr="004327A8">
        <w:rPr>
          <w:lang w:val="sk-SK"/>
        </w:rPr>
        <w:t>/</w:t>
      </w:r>
      <w:r w:rsidRPr="00743BE4">
        <w:t>ՀՀ</w:t>
      </w:r>
      <w:r w:rsidRPr="004327A8">
        <w:rPr>
          <w:lang w:val="sk-SK"/>
        </w:rPr>
        <w:t xml:space="preserve"> </w:t>
      </w:r>
      <w:r w:rsidRPr="00743BE4">
        <w:t>դրամ</w:t>
      </w:r>
      <w:r w:rsidRPr="004327A8">
        <w:rPr>
          <w:lang w:val="sk-SK"/>
        </w:rPr>
        <w:t xml:space="preserve"> </w:t>
      </w:r>
      <w:r w:rsidRPr="00743BE4">
        <w:t>փոխարժեքով</w:t>
      </w:r>
      <w:r w:rsidRPr="004327A8">
        <w:rPr>
          <w:lang w:val="sk-SK"/>
        </w:rPr>
        <w:t xml:space="preserve">, </w:t>
      </w:r>
      <w:r w:rsidRPr="00743BE4">
        <w:t>այսինքն</w:t>
      </w:r>
      <w:r w:rsidRPr="004327A8">
        <w:rPr>
          <w:lang w:val="sk-SK"/>
        </w:rPr>
        <w:t xml:space="preserve">` </w:t>
      </w:r>
      <w:r w:rsidRPr="00743BE4">
        <w:t>հաշվարկվում</w:t>
      </w:r>
      <w:r w:rsidRPr="004327A8">
        <w:rPr>
          <w:lang w:val="sk-SK"/>
        </w:rPr>
        <w:t xml:space="preserve"> </w:t>
      </w:r>
      <w:r w:rsidRPr="00743BE4">
        <w:t>է</w:t>
      </w:r>
      <w:r w:rsidRPr="004327A8">
        <w:rPr>
          <w:lang w:val="sk-SK"/>
        </w:rPr>
        <w:t xml:space="preserve"> </w:t>
      </w:r>
      <w:r w:rsidRPr="00743BE4">
        <w:t>դրամի</w:t>
      </w:r>
      <w:r w:rsidRPr="004327A8">
        <w:rPr>
          <w:lang w:val="sk-SK"/>
        </w:rPr>
        <w:t xml:space="preserve"> </w:t>
      </w:r>
      <w:r w:rsidRPr="00743BE4">
        <w:t>կրոս</w:t>
      </w:r>
      <w:r w:rsidRPr="004327A8">
        <w:rPr>
          <w:lang w:val="sk-SK"/>
        </w:rPr>
        <w:t xml:space="preserve"> </w:t>
      </w:r>
      <w:r w:rsidRPr="00743BE4">
        <w:t>կուրսը</w:t>
      </w:r>
      <w:r w:rsidRPr="004327A8">
        <w:rPr>
          <w:lang w:val="sk-SK"/>
        </w:rPr>
        <w:t xml:space="preserve">` </w:t>
      </w:r>
      <w:r w:rsidRPr="00743BE4">
        <w:t>յուրաքանչյուր</w:t>
      </w:r>
      <w:r w:rsidRPr="004327A8">
        <w:rPr>
          <w:lang w:val="sk-SK"/>
        </w:rPr>
        <w:t xml:space="preserve"> </w:t>
      </w:r>
      <w:r w:rsidRPr="00743BE4">
        <w:t>տարադրամի</w:t>
      </w:r>
      <w:r w:rsidRPr="004327A8">
        <w:rPr>
          <w:lang w:val="sk-SK"/>
        </w:rPr>
        <w:t xml:space="preserve"> 1 </w:t>
      </w:r>
      <w:r w:rsidRPr="00743BE4">
        <w:t>միավորի</w:t>
      </w:r>
      <w:r w:rsidRPr="004327A8">
        <w:rPr>
          <w:lang w:val="sk-SK"/>
        </w:rPr>
        <w:t xml:space="preserve"> </w:t>
      </w:r>
      <w:r w:rsidRPr="00743BE4">
        <w:t>դիմաց</w:t>
      </w:r>
      <w:r w:rsidRPr="004327A8">
        <w:rPr>
          <w:lang w:val="sk-SK"/>
        </w:rPr>
        <w:t xml:space="preserve"> (</w:t>
      </w:r>
      <w:r w:rsidRPr="00743BE4">
        <w:t>դրամի</w:t>
      </w:r>
      <w:r w:rsidRPr="004327A8">
        <w:rPr>
          <w:lang w:val="sk-SK"/>
        </w:rPr>
        <w:t xml:space="preserve"> </w:t>
      </w:r>
      <w:r w:rsidRPr="00743BE4">
        <w:t>անուղղակի</w:t>
      </w:r>
      <w:r w:rsidRPr="004327A8">
        <w:rPr>
          <w:lang w:val="sk-SK"/>
        </w:rPr>
        <w:t xml:space="preserve"> </w:t>
      </w:r>
      <w:r w:rsidRPr="00743BE4">
        <w:t>գնանշում</w:t>
      </w:r>
      <w:r w:rsidRPr="004327A8">
        <w:rPr>
          <w:lang w:val="sk-SK"/>
        </w:rPr>
        <w:t>):</w:t>
      </w:r>
      <w:r w:rsidRPr="000429EF">
        <w:rPr>
          <w:lang w:val="sk-SK"/>
        </w:rPr>
        <w:t xml:space="preserve"> </w:t>
      </w:r>
      <w:r w:rsidRPr="00743BE4">
        <w:t>Հաշվարկներում</w:t>
      </w:r>
      <w:r w:rsidRPr="004327A8">
        <w:rPr>
          <w:lang w:val="sk-SK"/>
        </w:rPr>
        <w:t xml:space="preserve"> </w:t>
      </w:r>
      <w:r w:rsidRPr="00743BE4">
        <w:t>օգտագործվել</w:t>
      </w:r>
      <w:r w:rsidRPr="004327A8">
        <w:rPr>
          <w:lang w:val="sk-SK"/>
        </w:rPr>
        <w:t xml:space="preserve"> </w:t>
      </w:r>
      <w:r w:rsidRPr="00743BE4">
        <w:t>են</w:t>
      </w:r>
      <w:r w:rsidRPr="004327A8">
        <w:rPr>
          <w:lang w:val="sk-SK"/>
        </w:rPr>
        <w:t xml:space="preserve"> </w:t>
      </w:r>
      <w:r w:rsidRPr="00743BE4">
        <w:t>ՀՀ</w:t>
      </w:r>
      <w:r w:rsidRPr="004327A8">
        <w:rPr>
          <w:lang w:val="sk-SK"/>
        </w:rPr>
        <w:t xml:space="preserve"> </w:t>
      </w:r>
      <w:r w:rsidRPr="00743BE4">
        <w:t>կենտրոն</w:t>
      </w:r>
      <w:r>
        <w:t>ական</w:t>
      </w:r>
      <w:r w:rsidRPr="004327A8">
        <w:rPr>
          <w:lang w:val="sk-SK"/>
        </w:rPr>
        <w:t xml:space="preserve"> </w:t>
      </w:r>
      <w:r>
        <w:t>բանկի</w:t>
      </w:r>
      <w:r w:rsidRPr="004327A8">
        <w:rPr>
          <w:lang w:val="sk-SK"/>
        </w:rPr>
        <w:t xml:space="preserve"> </w:t>
      </w:r>
      <w:r>
        <w:t>պաշտոնական</w:t>
      </w:r>
      <w:r w:rsidRPr="004327A8">
        <w:rPr>
          <w:lang w:val="sk-SK"/>
        </w:rPr>
        <w:t xml:space="preserve"> </w:t>
      </w:r>
      <w:r>
        <w:t>կայքի</w:t>
      </w:r>
      <w:r w:rsidRPr="004327A8">
        <w:rPr>
          <w:lang w:val="sk-SK"/>
        </w:rPr>
        <w:t xml:space="preserve"> 2018</w:t>
      </w:r>
      <w:r w:rsidRPr="00743BE4">
        <w:t>թ</w:t>
      </w:r>
      <w:r w:rsidRPr="004327A8">
        <w:rPr>
          <w:lang w:val="sk-SK"/>
        </w:rPr>
        <w:t xml:space="preserve">. </w:t>
      </w:r>
      <w:r w:rsidRPr="00743BE4">
        <w:t>սեպտեմբերի</w:t>
      </w:r>
      <w:r w:rsidRPr="004327A8">
        <w:rPr>
          <w:lang w:val="sk-SK"/>
        </w:rPr>
        <w:t xml:space="preserve"> 20-</w:t>
      </w:r>
      <w:r w:rsidRPr="00743BE4">
        <w:t>ի</w:t>
      </w:r>
      <w:r w:rsidRPr="004327A8">
        <w:rPr>
          <w:lang w:val="sk-SK"/>
        </w:rPr>
        <w:t xml:space="preserve"> </w:t>
      </w:r>
      <w:r w:rsidRPr="00743BE4">
        <w:t>դրությամբ</w:t>
      </w:r>
      <w:r w:rsidRPr="004327A8">
        <w:rPr>
          <w:lang w:val="sk-SK"/>
        </w:rPr>
        <w:t xml:space="preserve"> </w:t>
      </w:r>
      <w:r w:rsidRPr="00743BE4">
        <w:t>տվյալները</w:t>
      </w:r>
      <w:r w:rsidRPr="004327A8">
        <w:rPr>
          <w:lang w:val="sk-SK"/>
        </w:rPr>
        <w:t>:</w:t>
      </w:r>
    </w:p>
  </w:footnote>
  <w:footnote w:id="22">
    <w:p w14:paraId="7557BCC6" w14:textId="77777777" w:rsidR="00823D17" w:rsidRPr="00775CEB" w:rsidRDefault="00823D17" w:rsidP="0086441C">
      <w:pPr>
        <w:pStyle w:val="FootnoteText"/>
        <w:rPr>
          <w:lang w:val="sk-SK"/>
        </w:rPr>
      </w:pPr>
      <w:r>
        <w:rPr>
          <w:rStyle w:val="FootnoteReference"/>
        </w:rPr>
        <w:footnoteRef/>
      </w:r>
      <w:r w:rsidRPr="00775CEB">
        <w:rPr>
          <w:lang w:val="sk-SK"/>
        </w:rPr>
        <w:t xml:space="preserve"> </w:t>
      </w:r>
      <w:r w:rsidRPr="00743BE4">
        <w:t>Հարկային</w:t>
      </w:r>
      <w:r w:rsidRPr="004327A8">
        <w:rPr>
          <w:lang w:val="sk-SK"/>
        </w:rPr>
        <w:t xml:space="preserve"> </w:t>
      </w:r>
      <w:r w:rsidRPr="00743BE4">
        <w:t>եկամուտների</w:t>
      </w:r>
      <w:r w:rsidRPr="004327A8">
        <w:rPr>
          <w:lang w:val="sk-SK"/>
        </w:rPr>
        <w:t xml:space="preserve"> </w:t>
      </w:r>
      <w:r w:rsidRPr="00743BE4">
        <w:t>բարելավման</w:t>
      </w:r>
      <w:r w:rsidRPr="004327A8">
        <w:rPr>
          <w:lang w:val="sk-SK"/>
        </w:rPr>
        <w:t xml:space="preserve"> </w:t>
      </w:r>
      <w:r w:rsidRPr="00743BE4">
        <w:t>միտումները</w:t>
      </w:r>
      <w:r w:rsidRPr="004327A8">
        <w:rPr>
          <w:lang w:val="sk-SK"/>
        </w:rPr>
        <w:t xml:space="preserve"> </w:t>
      </w:r>
      <w:r w:rsidRPr="00743BE4">
        <w:t>հասկանալու</w:t>
      </w:r>
      <w:r w:rsidRPr="004327A8">
        <w:rPr>
          <w:lang w:val="sk-SK"/>
        </w:rPr>
        <w:t xml:space="preserve"> </w:t>
      </w:r>
      <w:r w:rsidRPr="00743BE4">
        <w:t>համար</w:t>
      </w:r>
      <w:r w:rsidRPr="004327A8">
        <w:rPr>
          <w:lang w:val="sk-SK"/>
        </w:rPr>
        <w:t xml:space="preserve"> </w:t>
      </w:r>
      <w:r w:rsidRPr="00743BE4">
        <w:t>առավել</w:t>
      </w:r>
      <w:r w:rsidRPr="004327A8">
        <w:rPr>
          <w:lang w:val="sk-SK"/>
        </w:rPr>
        <w:t xml:space="preserve"> </w:t>
      </w:r>
      <w:r w:rsidRPr="00743BE4">
        <w:t>նպատակահարմար</w:t>
      </w:r>
      <w:r w:rsidRPr="004327A8">
        <w:rPr>
          <w:lang w:val="sk-SK"/>
        </w:rPr>
        <w:t xml:space="preserve"> </w:t>
      </w:r>
      <w:r w:rsidRPr="00743BE4">
        <w:t>է</w:t>
      </w:r>
      <w:r w:rsidRPr="004327A8">
        <w:rPr>
          <w:lang w:val="sk-SK"/>
        </w:rPr>
        <w:t xml:space="preserve"> </w:t>
      </w:r>
      <w:r w:rsidRPr="00743BE4">
        <w:t>քննարկել</w:t>
      </w:r>
      <w:r w:rsidRPr="004327A8">
        <w:rPr>
          <w:lang w:val="sk-SK"/>
        </w:rPr>
        <w:t xml:space="preserve"> </w:t>
      </w:r>
      <w:r w:rsidRPr="00743BE4">
        <w:t>ճշգրտված</w:t>
      </w:r>
      <w:r w:rsidRPr="004327A8">
        <w:rPr>
          <w:lang w:val="sk-SK"/>
        </w:rPr>
        <w:t xml:space="preserve"> </w:t>
      </w:r>
      <w:r w:rsidRPr="00743BE4">
        <w:t>հարկերի</w:t>
      </w:r>
      <w:r w:rsidRPr="004327A8">
        <w:rPr>
          <w:lang w:val="sk-SK"/>
        </w:rPr>
        <w:t xml:space="preserve"> </w:t>
      </w:r>
      <w:r w:rsidRPr="00743BE4">
        <w:t>ցուցանիշը</w:t>
      </w:r>
      <w:r w:rsidRPr="004327A8">
        <w:rPr>
          <w:lang w:val="sk-SK"/>
        </w:rPr>
        <w:t xml:space="preserve"> (</w:t>
      </w:r>
      <w:r w:rsidRPr="00743BE4">
        <w:t>հարկային</w:t>
      </w:r>
      <w:r w:rsidRPr="004327A8">
        <w:rPr>
          <w:lang w:val="sk-SK"/>
        </w:rPr>
        <w:t xml:space="preserve"> </w:t>
      </w:r>
      <w:r w:rsidRPr="00743BE4">
        <w:t>եկամուտներից</w:t>
      </w:r>
      <w:r w:rsidRPr="004327A8">
        <w:rPr>
          <w:lang w:val="sk-SK"/>
        </w:rPr>
        <w:t xml:space="preserve"> </w:t>
      </w:r>
      <w:r w:rsidRPr="00743BE4">
        <w:t>հանած</w:t>
      </w:r>
      <w:r w:rsidRPr="004327A8">
        <w:rPr>
          <w:lang w:val="sk-SK"/>
        </w:rPr>
        <w:t xml:space="preserve"> </w:t>
      </w:r>
      <w:r w:rsidRPr="00743BE4">
        <w:t>ԱԱՀ</w:t>
      </w:r>
      <w:r w:rsidRPr="004327A8">
        <w:rPr>
          <w:lang w:val="sk-SK"/>
        </w:rPr>
        <w:t>-</w:t>
      </w:r>
      <w:r w:rsidRPr="00743BE4">
        <w:t>ի</w:t>
      </w:r>
      <w:r w:rsidRPr="004327A8">
        <w:rPr>
          <w:lang w:val="sk-SK"/>
        </w:rPr>
        <w:t xml:space="preserve"> </w:t>
      </w:r>
      <w:r w:rsidRPr="00743BE4">
        <w:t>վերադարձ</w:t>
      </w:r>
      <w:r>
        <w:t>ը</w:t>
      </w:r>
      <w:r w:rsidRPr="004327A8">
        <w:rPr>
          <w:lang w:val="sk-SK"/>
        </w:rPr>
        <w:t xml:space="preserve"> </w:t>
      </w:r>
      <w:r>
        <w:t>և</w:t>
      </w:r>
      <w:r w:rsidRPr="004327A8">
        <w:rPr>
          <w:lang w:val="sk-SK"/>
        </w:rPr>
        <w:t xml:space="preserve"> </w:t>
      </w:r>
      <w:r>
        <w:t>գերավճարները</w:t>
      </w:r>
      <w:r w:rsidRPr="004327A8">
        <w:rPr>
          <w:lang w:val="sk-SK"/>
        </w:rPr>
        <w:t xml:space="preserve">), </w:t>
      </w:r>
      <w:r w:rsidRPr="00743BE4">
        <w:t>որ</w:t>
      </w:r>
      <w:r>
        <w:t>ը</w:t>
      </w:r>
      <w:r w:rsidRPr="004327A8">
        <w:rPr>
          <w:lang w:val="sk-SK"/>
        </w:rPr>
        <w:t xml:space="preserve"> </w:t>
      </w:r>
      <w:r w:rsidRPr="00743BE4">
        <w:t>առավել</w:t>
      </w:r>
      <w:r w:rsidRPr="004327A8">
        <w:rPr>
          <w:lang w:val="sk-SK"/>
        </w:rPr>
        <w:t xml:space="preserve"> </w:t>
      </w:r>
      <w:r w:rsidRPr="00743BE4">
        <w:t>ամբողջական</w:t>
      </w:r>
      <w:r w:rsidRPr="004327A8">
        <w:rPr>
          <w:lang w:val="sk-SK"/>
        </w:rPr>
        <w:t xml:space="preserve"> </w:t>
      </w:r>
      <w:r w:rsidRPr="00743BE4">
        <w:t>է</w:t>
      </w:r>
      <w:r w:rsidRPr="004327A8">
        <w:rPr>
          <w:lang w:val="sk-SK"/>
        </w:rPr>
        <w:t xml:space="preserve"> </w:t>
      </w:r>
      <w:r w:rsidRPr="00743BE4">
        <w:t>արտացոլում</w:t>
      </w:r>
      <w:r w:rsidRPr="004327A8">
        <w:rPr>
          <w:lang w:val="sk-SK"/>
        </w:rPr>
        <w:t xml:space="preserve"> </w:t>
      </w:r>
      <w:r w:rsidRPr="00743BE4">
        <w:t>տնտեսության</w:t>
      </w:r>
      <w:r w:rsidRPr="004327A8">
        <w:rPr>
          <w:lang w:val="sk-SK"/>
        </w:rPr>
        <w:t xml:space="preserve"> </w:t>
      </w:r>
      <w:r w:rsidRPr="00743BE4">
        <w:t>զարգացումների</w:t>
      </w:r>
      <w:r w:rsidRPr="004327A8">
        <w:rPr>
          <w:lang w:val="sk-SK"/>
        </w:rPr>
        <w:t xml:space="preserve"> </w:t>
      </w:r>
      <w:r w:rsidRPr="00743BE4">
        <w:t>հետ</w:t>
      </w:r>
      <w:r w:rsidRPr="004327A8">
        <w:rPr>
          <w:lang w:val="sk-SK"/>
        </w:rPr>
        <w:t xml:space="preserve"> </w:t>
      </w:r>
      <w:r w:rsidRPr="00743BE4">
        <w:t>առնչությունը</w:t>
      </w:r>
      <w:r w:rsidRPr="004327A8">
        <w:rPr>
          <w:lang w:val="sk-SK"/>
        </w:rPr>
        <w:t>:</w:t>
      </w:r>
      <w:r w:rsidRPr="00D22067">
        <w:rPr>
          <w:lang w:val="sk-SK"/>
        </w:rPr>
        <w:t xml:space="preserve"> </w:t>
      </w:r>
      <w:r w:rsidRPr="00D22067">
        <w:t>Գերավճարները</w:t>
      </w:r>
      <w:r w:rsidRPr="00D22067">
        <w:rPr>
          <w:lang w:val="sk-SK"/>
        </w:rPr>
        <w:t xml:space="preserve"> </w:t>
      </w:r>
      <w:r w:rsidRPr="00D22067">
        <w:t>հանդիսանում</w:t>
      </w:r>
      <w:r w:rsidRPr="00D22067">
        <w:rPr>
          <w:lang w:val="sk-SK"/>
        </w:rPr>
        <w:t xml:space="preserve"> </w:t>
      </w:r>
      <w:r w:rsidRPr="00D22067">
        <w:t>են</w:t>
      </w:r>
      <w:r w:rsidRPr="00D22067">
        <w:rPr>
          <w:lang w:val="sk-SK"/>
        </w:rPr>
        <w:t xml:space="preserve"> </w:t>
      </w:r>
      <w:r w:rsidRPr="00D22067">
        <w:t>ՀՀ</w:t>
      </w:r>
      <w:r w:rsidRPr="00D22067">
        <w:rPr>
          <w:lang w:val="sk-SK"/>
        </w:rPr>
        <w:t xml:space="preserve"> </w:t>
      </w:r>
      <w:r w:rsidRPr="00D22067">
        <w:t>ՖՆ</w:t>
      </w:r>
      <w:r w:rsidRPr="00D22067">
        <w:rPr>
          <w:lang w:val="sk-SK"/>
        </w:rPr>
        <w:t xml:space="preserve"> </w:t>
      </w:r>
      <w:r w:rsidRPr="00D22067">
        <w:t>գնահատականներ</w:t>
      </w:r>
      <w:r w:rsidRPr="00D22067">
        <w:rPr>
          <w:lang w:val="sk-SK"/>
        </w:rPr>
        <w:t>:</w:t>
      </w:r>
    </w:p>
  </w:footnote>
  <w:footnote w:id="23">
    <w:p w14:paraId="41F1FF07" w14:textId="77777777" w:rsidR="00823D17" w:rsidRPr="00FF5B39" w:rsidRDefault="00823D17" w:rsidP="0086441C">
      <w:pPr>
        <w:pStyle w:val="FootnoteText"/>
        <w:rPr>
          <w:lang w:val="sk-SK"/>
        </w:rPr>
      </w:pPr>
      <w:r w:rsidRPr="00507C30">
        <w:rPr>
          <w:rStyle w:val="FootnoteReference"/>
        </w:rPr>
        <w:footnoteRef/>
      </w:r>
      <w:r w:rsidRPr="00FF5B39">
        <w:rPr>
          <w:lang w:val="sk-SK"/>
        </w:rPr>
        <w:t xml:space="preserve"> </w:t>
      </w:r>
      <w:r w:rsidRPr="00507C30">
        <w:t>Առավել</w:t>
      </w:r>
      <w:r w:rsidRPr="00FF5B39">
        <w:rPr>
          <w:lang w:val="sk-SK"/>
        </w:rPr>
        <w:t xml:space="preserve"> </w:t>
      </w:r>
      <w:r w:rsidRPr="00507C30">
        <w:t>մանրամասն</w:t>
      </w:r>
      <w:r w:rsidRPr="00FF5B39">
        <w:rPr>
          <w:lang w:val="sk-SK"/>
        </w:rPr>
        <w:t xml:space="preserve"> </w:t>
      </w:r>
      <w:r w:rsidRPr="00507C30">
        <w:t>տե՛ս</w:t>
      </w:r>
      <w:r w:rsidRPr="00FF5B39">
        <w:rPr>
          <w:lang w:val="sk-SK"/>
        </w:rPr>
        <w:t xml:space="preserve"> «2018</w:t>
      </w:r>
      <w:r>
        <w:t>թվականի</w:t>
      </w:r>
      <w:r w:rsidRPr="00FF5B39">
        <w:rPr>
          <w:lang w:val="sk-SK"/>
        </w:rPr>
        <w:t xml:space="preserve"> </w:t>
      </w:r>
      <w:r>
        <w:t>առաջին</w:t>
      </w:r>
      <w:r w:rsidRPr="00FF5B39">
        <w:rPr>
          <w:lang w:val="sk-SK"/>
        </w:rPr>
        <w:t xml:space="preserve"> </w:t>
      </w:r>
      <w:r>
        <w:t>կիսամյակի</w:t>
      </w:r>
      <w:r w:rsidRPr="00FF5B39">
        <w:rPr>
          <w:lang w:val="sk-SK"/>
        </w:rPr>
        <w:t xml:space="preserve"> </w:t>
      </w:r>
      <w:r>
        <w:t>բյուջեի</w:t>
      </w:r>
      <w:r w:rsidRPr="00FF5B39">
        <w:rPr>
          <w:lang w:val="sk-SK"/>
        </w:rPr>
        <w:t xml:space="preserve"> </w:t>
      </w:r>
      <w:r>
        <w:t>հաշվետվության՝</w:t>
      </w:r>
      <w:r w:rsidRPr="00FF5B39">
        <w:rPr>
          <w:lang w:val="sk-SK"/>
        </w:rPr>
        <w:t xml:space="preserve"> </w:t>
      </w:r>
      <w:r w:rsidRPr="00507C30">
        <w:t>Պետական</w:t>
      </w:r>
      <w:r w:rsidRPr="00FF5B39">
        <w:rPr>
          <w:lang w:val="sk-SK"/>
        </w:rPr>
        <w:t xml:space="preserve"> </w:t>
      </w:r>
      <w:r w:rsidRPr="00507C30">
        <w:t>բյուջեի</w:t>
      </w:r>
      <w:r w:rsidRPr="00FF5B39">
        <w:rPr>
          <w:lang w:val="sk-SK"/>
        </w:rPr>
        <w:t xml:space="preserve"> </w:t>
      </w:r>
      <w:r w:rsidRPr="00507C30">
        <w:t>եկամուտներ</w:t>
      </w:r>
      <w:r w:rsidRPr="00FF5B39">
        <w:rPr>
          <w:lang w:val="sk-SK"/>
        </w:rPr>
        <w:t xml:space="preserve">» </w:t>
      </w:r>
      <w:r w:rsidRPr="00507C30">
        <w:t>բաժնում</w:t>
      </w:r>
      <w:r w:rsidRPr="00FF5B39">
        <w:rPr>
          <w:lang w:val="sk-SK"/>
        </w:rPr>
        <w:t>:</w:t>
      </w:r>
    </w:p>
  </w:footnote>
  <w:footnote w:id="24">
    <w:p w14:paraId="7BD17632" w14:textId="77777777" w:rsidR="00823D17" w:rsidRPr="00743BE4" w:rsidRDefault="00823D17" w:rsidP="0086441C">
      <w:pPr>
        <w:rPr>
          <w:iCs/>
          <w:sz w:val="16"/>
          <w:szCs w:val="16"/>
          <w:lang w:val="hy-AM"/>
        </w:rPr>
      </w:pPr>
      <w:r w:rsidRPr="005B4CFE">
        <w:rPr>
          <w:rStyle w:val="FootnoteReference"/>
          <w:lang w:val="en-GB"/>
        </w:rPr>
        <w:footnoteRef/>
      </w:r>
      <w:r w:rsidRPr="00743BE4">
        <w:rPr>
          <w:iCs/>
          <w:sz w:val="16"/>
          <w:szCs w:val="16"/>
          <w:lang w:val="hy-AM"/>
        </w:rPr>
        <w:t>Հարկաբյուջետային քաղաքականության ազդեցությունն ամբողջական պահանջարկի վրա գնահատելու համար օգտագործվել է հարկաբյուջետային ազդակի ցուցանիշը, որը բյուջեի եկամուտների ազդակի և ծախսերի ազդակի հանրագումարն է: Հաշվարկներն իրականացվել են եկամտային և ծախսային մասերից զտելով ԱԱՀ-ի վերադարձը, քանի որ 2017 թ.-ի հունիսից այդ ցուցանիշը բացակայում է:</w:t>
      </w:r>
    </w:p>
  </w:footnote>
  <w:footnote w:id="25">
    <w:p w14:paraId="2DB06762" w14:textId="77777777" w:rsidR="00823D17" w:rsidRDefault="00823D17" w:rsidP="0086441C">
      <w:pPr>
        <w:rPr>
          <w:sz w:val="16"/>
          <w:szCs w:val="16"/>
          <w:lang w:val="hy-AM"/>
        </w:rPr>
      </w:pPr>
      <w:r>
        <w:rPr>
          <w:rStyle w:val="FootnoteReference"/>
          <w:sz w:val="18"/>
          <w:szCs w:val="18"/>
        </w:rPr>
        <w:footnoteRef/>
      </w:r>
      <w:r>
        <w:rPr>
          <w:sz w:val="18"/>
          <w:szCs w:val="18"/>
          <w:lang w:val="sk-SK"/>
        </w:rPr>
        <w:t xml:space="preserve"> </w:t>
      </w:r>
      <w:r>
        <w:rPr>
          <w:sz w:val="16"/>
          <w:szCs w:val="16"/>
          <w:lang w:val="hy-AM"/>
        </w:rPr>
        <w:t>Բյուջեի ծր</w:t>
      </w:r>
      <w:r>
        <w:rPr>
          <w:sz w:val="16"/>
          <w:szCs w:val="16"/>
          <w:lang w:val="sk-SK"/>
        </w:rPr>
        <w:t>ա</w:t>
      </w:r>
      <w:r>
        <w:rPr>
          <w:sz w:val="16"/>
          <w:szCs w:val="16"/>
          <w:lang w:val="hy-AM"/>
        </w:rPr>
        <w:t>գրի ռիսկերը դրանք այն հավանականային գործոններն են որոնց ի հայտ գալը կնշանակի բյուջեի ծրագրային</w:t>
      </w:r>
      <w:r>
        <w:rPr>
          <w:sz w:val="16"/>
          <w:szCs w:val="16"/>
          <w:lang w:val="sk-SK"/>
        </w:rPr>
        <w:t xml:space="preserve"> </w:t>
      </w:r>
      <w:r>
        <w:rPr>
          <w:sz w:val="16"/>
          <w:szCs w:val="16"/>
          <w:lang w:val="hy-AM"/>
        </w:rPr>
        <w:t>ցուցանիշներից շեղումներ: Ռիսկերը պայմանականորեն բաժանված</w:t>
      </w:r>
      <w:r>
        <w:rPr>
          <w:sz w:val="16"/>
          <w:szCs w:val="16"/>
          <w:lang w:val="sk-SK"/>
        </w:rPr>
        <w:t xml:space="preserve"> </w:t>
      </w:r>
      <w:r>
        <w:rPr>
          <w:sz w:val="16"/>
          <w:szCs w:val="16"/>
          <w:lang w:val="hy-AM"/>
        </w:rPr>
        <w:t>են երկու խմբերի</w:t>
      </w:r>
      <w:r>
        <w:rPr>
          <w:sz w:val="16"/>
          <w:szCs w:val="16"/>
          <w:lang w:val="sk-SK"/>
        </w:rPr>
        <w:t>`</w:t>
      </w:r>
      <w:r>
        <w:rPr>
          <w:sz w:val="16"/>
          <w:szCs w:val="16"/>
          <w:lang w:val="hy-AM"/>
        </w:rPr>
        <w:t xml:space="preserve"> </w:t>
      </w:r>
      <w:r w:rsidRPr="001319D4">
        <w:rPr>
          <w:sz w:val="16"/>
          <w:szCs w:val="16"/>
          <w:lang w:val="hy-AM"/>
        </w:rPr>
        <w:t>մ</w:t>
      </w:r>
      <w:r>
        <w:rPr>
          <w:sz w:val="16"/>
          <w:szCs w:val="16"/>
          <w:lang w:val="hy-AM"/>
        </w:rPr>
        <w:t xml:space="preserve">ակրոտնտեսական ռիսկերի և </w:t>
      </w:r>
      <w:r w:rsidRPr="001319D4">
        <w:rPr>
          <w:sz w:val="16"/>
          <w:szCs w:val="16"/>
          <w:lang w:val="hy-AM"/>
        </w:rPr>
        <w:t>հ</w:t>
      </w:r>
      <w:r>
        <w:rPr>
          <w:sz w:val="16"/>
          <w:szCs w:val="16"/>
          <w:lang w:val="hy-AM"/>
        </w:rPr>
        <w:t xml:space="preserve">արկաբյուջետային ռիսկերի: Առաջին խմբի մեջ ներառված են մակրոտնտեսական կանխատեսումների և ենթադրությունների ռիսկերը, իսկ երկրորդ խմբի մեջ` պետական բյուջեի հոսքերի տեղի ունենալու հետ կապված ռիսկը: </w:t>
      </w:r>
    </w:p>
  </w:footnote>
  <w:footnote w:id="26">
    <w:p w14:paraId="637AE0F5" w14:textId="77777777" w:rsidR="00823D17" w:rsidRPr="00D22067" w:rsidRDefault="00823D17" w:rsidP="0086441C">
      <w:pPr>
        <w:pStyle w:val="FootnoteText"/>
        <w:rPr>
          <w:lang w:val="hy-AM"/>
        </w:rPr>
      </w:pPr>
      <w:r w:rsidRPr="00AE32FF">
        <w:rPr>
          <w:rStyle w:val="FootnoteReference"/>
        </w:rPr>
        <w:footnoteRef/>
      </w:r>
      <w:r w:rsidRPr="00D22067">
        <w:rPr>
          <w:lang w:val="hy-AM"/>
        </w:rPr>
        <w:t xml:space="preserve"> Սա հիմնականում աշխատում է այն տրամաբանությամբ, որ անբարենպաստ բնակլիմայական պայմանների արդյունքում սոցիալական և տնտեսական բացասական հետևանքները վերացնելու համար, կառավարությունը պարտադրված է լինելու ռեսուրսների սահմանափակվածության պայմաններում այլ ծրագրից միջոցները վերաուղղել վերոնշյալ խնդիրների լուծմանը, ինչի արդյունքում կարտամղվեն բարեփոխումների ծրագրերի համար հատկացված միջոցները: </w:t>
      </w:r>
    </w:p>
  </w:footnote>
  <w:footnote w:id="27">
    <w:p w14:paraId="7C150658" w14:textId="77777777" w:rsidR="00823D17" w:rsidRPr="000429EF" w:rsidRDefault="00823D17" w:rsidP="0086441C">
      <w:pPr>
        <w:rPr>
          <w:iCs/>
          <w:sz w:val="16"/>
          <w:szCs w:val="16"/>
          <w:lang w:val="hy-AM"/>
        </w:rPr>
      </w:pPr>
      <w:r>
        <w:rPr>
          <w:rStyle w:val="FootnoteReference"/>
          <w:sz w:val="18"/>
        </w:rPr>
        <w:footnoteRef/>
      </w:r>
      <w:r>
        <w:rPr>
          <w:rStyle w:val="FootnoteReference"/>
          <w:sz w:val="18"/>
          <w:lang w:val="hy-AM"/>
        </w:rPr>
        <w:t xml:space="preserve"> </w:t>
      </w:r>
      <w:r w:rsidRPr="00743BE4">
        <w:rPr>
          <w:iCs/>
          <w:sz w:val="16"/>
          <w:szCs w:val="16"/>
          <w:lang w:val="hy-AM"/>
        </w:rPr>
        <w:t>Հավանականային կանխատեսման գրաֆիկի կառուցման ընդհանուր մեթոդաբանությունը ներկայացված է „2.1. Պետական բյուջեի վրա մակրոտնտեսական կանխատեսված ցուցանիշներից շեղման ռիսկերի ազդեցության քանակական գնահատումը” բաժնի Հավելվածում:</w:t>
      </w:r>
    </w:p>
  </w:footnote>
  <w:footnote w:id="28">
    <w:p w14:paraId="4DA15B06" w14:textId="77777777" w:rsidR="00823D17" w:rsidRPr="00705E71" w:rsidRDefault="00823D17" w:rsidP="0086441C">
      <w:pPr>
        <w:pStyle w:val="FootnoteText"/>
        <w:rPr>
          <w:lang w:val="sk-SK"/>
        </w:rPr>
      </w:pPr>
      <w:r w:rsidRPr="00705E71">
        <w:rPr>
          <w:rStyle w:val="FootnoteReference"/>
          <w:szCs w:val="18"/>
        </w:rPr>
        <w:footnoteRef/>
      </w:r>
      <w:r w:rsidRPr="00705E71">
        <w:rPr>
          <w:lang w:val="sk-SK"/>
        </w:rPr>
        <w:t xml:space="preserve"> </w:t>
      </w:r>
      <w:r w:rsidRPr="004327A8">
        <w:rPr>
          <w:lang w:val="hy-AM"/>
        </w:rPr>
        <w:t>Սա</w:t>
      </w:r>
      <w:r w:rsidRPr="00705E71">
        <w:rPr>
          <w:lang w:val="sk-SK"/>
        </w:rPr>
        <w:t xml:space="preserve"> </w:t>
      </w:r>
      <w:r w:rsidRPr="004327A8">
        <w:rPr>
          <w:lang w:val="hy-AM"/>
        </w:rPr>
        <w:t>որոշակիորեն</w:t>
      </w:r>
      <w:r w:rsidRPr="00705E71">
        <w:rPr>
          <w:lang w:val="sk-SK"/>
        </w:rPr>
        <w:t xml:space="preserve"> </w:t>
      </w:r>
      <w:r w:rsidRPr="004327A8">
        <w:rPr>
          <w:lang w:val="hy-AM"/>
        </w:rPr>
        <w:t>կապված</w:t>
      </w:r>
      <w:r w:rsidRPr="00705E71">
        <w:rPr>
          <w:lang w:val="sk-SK"/>
        </w:rPr>
        <w:t xml:space="preserve"> </w:t>
      </w:r>
      <w:r w:rsidRPr="004327A8">
        <w:rPr>
          <w:lang w:val="hy-AM"/>
        </w:rPr>
        <w:t>է</w:t>
      </w:r>
      <w:r w:rsidRPr="00705E71">
        <w:rPr>
          <w:lang w:val="sk-SK"/>
        </w:rPr>
        <w:t xml:space="preserve"> </w:t>
      </w:r>
      <w:r w:rsidRPr="004327A8">
        <w:rPr>
          <w:lang w:val="hy-AM"/>
        </w:rPr>
        <w:t>նաև</w:t>
      </w:r>
      <w:r w:rsidRPr="00705E71">
        <w:rPr>
          <w:lang w:val="sk-SK"/>
        </w:rPr>
        <w:t xml:space="preserve"> </w:t>
      </w:r>
      <w:r w:rsidRPr="004327A8">
        <w:rPr>
          <w:lang w:val="hy-AM"/>
        </w:rPr>
        <w:t>մոդելների</w:t>
      </w:r>
      <w:r w:rsidRPr="00705E71">
        <w:rPr>
          <w:lang w:val="sk-SK"/>
        </w:rPr>
        <w:t xml:space="preserve"> </w:t>
      </w:r>
      <w:r w:rsidRPr="004327A8">
        <w:rPr>
          <w:lang w:val="hy-AM"/>
        </w:rPr>
        <w:t>սպեցիֆիկացիաների</w:t>
      </w:r>
      <w:r w:rsidRPr="00705E71">
        <w:rPr>
          <w:lang w:val="sk-SK"/>
        </w:rPr>
        <w:t xml:space="preserve"> </w:t>
      </w:r>
      <w:r w:rsidRPr="004327A8">
        <w:rPr>
          <w:lang w:val="hy-AM"/>
        </w:rPr>
        <w:t>հետ</w:t>
      </w:r>
      <w:r w:rsidRPr="00705E71">
        <w:rPr>
          <w:lang w:val="sk-SK"/>
        </w:rPr>
        <w:t xml:space="preserve">, </w:t>
      </w:r>
      <w:r w:rsidRPr="004327A8">
        <w:rPr>
          <w:lang w:val="hy-AM"/>
        </w:rPr>
        <w:t>քանի</w:t>
      </w:r>
      <w:r w:rsidRPr="00705E71">
        <w:rPr>
          <w:lang w:val="sk-SK"/>
        </w:rPr>
        <w:t xml:space="preserve"> </w:t>
      </w:r>
      <w:r w:rsidRPr="004327A8">
        <w:rPr>
          <w:lang w:val="hy-AM"/>
        </w:rPr>
        <w:t>որ</w:t>
      </w:r>
      <w:r w:rsidRPr="00705E71">
        <w:rPr>
          <w:lang w:val="sk-SK"/>
        </w:rPr>
        <w:t xml:space="preserve"> </w:t>
      </w:r>
      <w:r w:rsidRPr="004327A8">
        <w:rPr>
          <w:lang w:val="hy-AM"/>
        </w:rPr>
        <w:t>ժամանակային</w:t>
      </w:r>
      <w:r w:rsidRPr="00705E71">
        <w:rPr>
          <w:lang w:val="sk-SK"/>
        </w:rPr>
        <w:t xml:space="preserve"> </w:t>
      </w:r>
      <w:r w:rsidRPr="004327A8">
        <w:rPr>
          <w:lang w:val="hy-AM"/>
        </w:rPr>
        <w:t>շարքերի</w:t>
      </w:r>
      <w:r w:rsidRPr="00705E71">
        <w:rPr>
          <w:lang w:val="sk-SK"/>
        </w:rPr>
        <w:t xml:space="preserve"> </w:t>
      </w:r>
      <w:r w:rsidRPr="004327A8">
        <w:rPr>
          <w:lang w:val="hy-AM"/>
        </w:rPr>
        <w:t>վրա</w:t>
      </w:r>
      <w:r w:rsidRPr="00705E71">
        <w:rPr>
          <w:lang w:val="sk-SK"/>
        </w:rPr>
        <w:t xml:space="preserve"> </w:t>
      </w:r>
      <w:r w:rsidRPr="004327A8">
        <w:rPr>
          <w:lang w:val="hy-AM"/>
        </w:rPr>
        <w:t>հիմնված</w:t>
      </w:r>
      <w:r w:rsidRPr="00705E71">
        <w:rPr>
          <w:lang w:val="sk-SK"/>
        </w:rPr>
        <w:t xml:space="preserve"> </w:t>
      </w:r>
      <w:r w:rsidRPr="004327A8">
        <w:rPr>
          <w:lang w:val="hy-AM"/>
        </w:rPr>
        <w:t>մոդելներն</w:t>
      </w:r>
      <w:r w:rsidRPr="00705E71">
        <w:rPr>
          <w:lang w:val="sk-SK"/>
        </w:rPr>
        <w:t xml:space="preserve"> </w:t>
      </w:r>
      <w:r w:rsidRPr="004327A8">
        <w:rPr>
          <w:lang w:val="hy-AM"/>
        </w:rPr>
        <w:t>իրենց</w:t>
      </w:r>
      <w:r w:rsidRPr="00705E71">
        <w:rPr>
          <w:lang w:val="sk-SK"/>
        </w:rPr>
        <w:t xml:space="preserve"> </w:t>
      </w:r>
      <w:r w:rsidRPr="004327A8">
        <w:rPr>
          <w:lang w:val="hy-AM"/>
        </w:rPr>
        <w:t>մեջ</w:t>
      </w:r>
      <w:r w:rsidRPr="00705E71">
        <w:rPr>
          <w:lang w:val="sk-SK"/>
        </w:rPr>
        <w:t xml:space="preserve"> </w:t>
      </w:r>
      <w:r w:rsidRPr="004327A8">
        <w:rPr>
          <w:lang w:val="hy-AM"/>
        </w:rPr>
        <w:t>ներառում</w:t>
      </w:r>
      <w:r w:rsidRPr="00705E71">
        <w:rPr>
          <w:lang w:val="sk-SK"/>
        </w:rPr>
        <w:t xml:space="preserve"> </w:t>
      </w:r>
      <w:r w:rsidRPr="004327A8">
        <w:rPr>
          <w:lang w:val="hy-AM"/>
        </w:rPr>
        <w:t>են</w:t>
      </w:r>
      <w:r w:rsidRPr="00705E71">
        <w:rPr>
          <w:lang w:val="sk-SK"/>
        </w:rPr>
        <w:t xml:space="preserve"> </w:t>
      </w:r>
      <w:r w:rsidRPr="004327A8">
        <w:rPr>
          <w:lang w:val="hy-AM"/>
        </w:rPr>
        <w:t>տնտեսության</w:t>
      </w:r>
      <w:r w:rsidRPr="00705E71">
        <w:rPr>
          <w:lang w:val="sk-SK"/>
        </w:rPr>
        <w:t xml:space="preserve"> </w:t>
      </w:r>
      <w:r w:rsidRPr="004327A8">
        <w:rPr>
          <w:lang w:val="hy-AM"/>
        </w:rPr>
        <w:t>նախորդ</w:t>
      </w:r>
      <w:r w:rsidRPr="00705E71">
        <w:rPr>
          <w:lang w:val="sk-SK"/>
        </w:rPr>
        <w:t xml:space="preserve"> </w:t>
      </w:r>
      <w:r w:rsidRPr="004327A8">
        <w:rPr>
          <w:lang w:val="hy-AM"/>
        </w:rPr>
        <w:t>ժամանակահատվածի</w:t>
      </w:r>
      <w:r w:rsidRPr="00705E71">
        <w:rPr>
          <w:lang w:val="sk-SK"/>
        </w:rPr>
        <w:t xml:space="preserve"> </w:t>
      </w:r>
      <w:r w:rsidRPr="004327A8">
        <w:rPr>
          <w:lang w:val="hy-AM"/>
        </w:rPr>
        <w:t>զարգացումների</w:t>
      </w:r>
      <w:r w:rsidRPr="00705E71">
        <w:rPr>
          <w:lang w:val="sk-SK"/>
        </w:rPr>
        <w:t xml:space="preserve"> </w:t>
      </w:r>
      <w:r w:rsidRPr="004327A8">
        <w:rPr>
          <w:lang w:val="hy-AM"/>
        </w:rPr>
        <w:t>տեղեկատվությունը</w:t>
      </w:r>
      <w:r w:rsidRPr="00705E71">
        <w:rPr>
          <w:lang w:val="sk-SK"/>
        </w:rPr>
        <w:t xml:space="preserve">, </w:t>
      </w:r>
      <w:r w:rsidRPr="004327A8">
        <w:rPr>
          <w:lang w:val="hy-AM"/>
        </w:rPr>
        <w:t>իսկ</w:t>
      </w:r>
      <w:r w:rsidRPr="00705E71">
        <w:rPr>
          <w:lang w:val="sk-SK"/>
        </w:rPr>
        <w:t xml:space="preserve"> </w:t>
      </w:r>
      <w:r w:rsidRPr="004327A8">
        <w:rPr>
          <w:lang w:val="hy-AM"/>
        </w:rPr>
        <w:t>կանխատեսվող</w:t>
      </w:r>
      <w:r w:rsidRPr="00705E71">
        <w:rPr>
          <w:lang w:val="sk-SK"/>
        </w:rPr>
        <w:t xml:space="preserve"> </w:t>
      </w:r>
      <w:r w:rsidRPr="004327A8">
        <w:rPr>
          <w:lang w:val="hy-AM"/>
        </w:rPr>
        <w:t>տարում</w:t>
      </w:r>
      <w:r w:rsidRPr="00705E71">
        <w:rPr>
          <w:lang w:val="sk-SK"/>
        </w:rPr>
        <w:t xml:space="preserve"> </w:t>
      </w:r>
      <w:r w:rsidRPr="004327A8">
        <w:rPr>
          <w:lang w:val="hy-AM"/>
        </w:rPr>
        <w:t>ի</w:t>
      </w:r>
      <w:r w:rsidRPr="00705E71">
        <w:rPr>
          <w:lang w:val="sk-SK"/>
        </w:rPr>
        <w:t xml:space="preserve"> </w:t>
      </w:r>
      <w:r w:rsidRPr="004327A8">
        <w:rPr>
          <w:lang w:val="hy-AM"/>
        </w:rPr>
        <w:t>հայտ</w:t>
      </w:r>
      <w:r w:rsidRPr="00705E71">
        <w:rPr>
          <w:lang w:val="sk-SK"/>
        </w:rPr>
        <w:t xml:space="preserve"> </w:t>
      </w:r>
      <w:r w:rsidRPr="004327A8">
        <w:rPr>
          <w:lang w:val="hy-AM"/>
        </w:rPr>
        <w:t>եկող</w:t>
      </w:r>
      <w:r w:rsidRPr="00705E71">
        <w:rPr>
          <w:lang w:val="sk-SK"/>
        </w:rPr>
        <w:t xml:space="preserve"> </w:t>
      </w:r>
      <w:r w:rsidRPr="004327A8">
        <w:rPr>
          <w:lang w:val="hy-AM"/>
        </w:rPr>
        <w:t>տնտեսության</w:t>
      </w:r>
      <w:r w:rsidRPr="00705E71">
        <w:rPr>
          <w:lang w:val="sk-SK"/>
        </w:rPr>
        <w:t xml:space="preserve"> </w:t>
      </w:r>
      <w:r w:rsidRPr="004327A8">
        <w:rPr>
          <w:lang w:val="hy-AM"/>
        </w:rPr>
        <w:t>կառուցվածքային</w:t>
      </w:r>
      <w:r w:rsidRPr="00705E71">
        <w:rPr>
          <w:lang w:val="sk-SK"/>
        </w:rPr>
        <w:t xml:space="preserve"> </w:t>
      </w:r>
      <w:r w:rsidRPr="004327A8">
        <w:rPr>
          <w:lang w:val="hy-AM"/>
        </w:rPr>
        <w:t>տեղաշարժը</w:t>
      </w:r>
      <w:r w:rsidRPr="00705E71">
        <w:rPr>
          <w:lang w:val="sk-SK"/>
        </w:rPr>
        <w:t xml:space="preserve"> </w:t>
      </w:r>
      <w:r w:rsidRPr="004327A8">
        <w:rPr>
          <w:lang w:val="hy-AM"/>
        </w:rPr>
        <w:t>միայն</w:t>
      </w:r>
      <w:r w:rsidRPr="00705E71">
        <w:rPr>
          <w:lang w:val="sk-SK"/>
        </w:rPr>
        <w:t xml:space="preserve"> </w:t>
      </w:r>
      <w:r w:rsidRPr="004327A8">
        <w:rPr>
          <w:lang w:val="hy-AM"/>
        </w:rPr>
        <w:t>կարող</w:t>
      </w:r>
      <w:r w:rsidRPr="00705E71">
        <w:rPr>
          <w:lang w:val="sk-SK"/>
        </w:rPr>
        <w:t xml:space="preserve"> </w:t>
      </w:r>
      <w:r w:rsidRPr="004327A8">
        <w:rPr>
          <w:lang w:val="hy-AM"/>
        </w:rPr>
        <w:t>է</w:t>
      </w:r>
      <w:r w:rsidRPr="00705E71">
        <w:rPr>
          <w:lang w:val="sk-SK"/>
        </w:rPr>
        <w:t xml:space="preserve"> </w:t>
      </w:r>
      <w:r w:rsidRPr="004327A8">
        <w:rPr>
          <w:lang w:val="hy-AM"/>
        </w:rPr>
        <w:t>ներառվել</w:t>
      </w:r>
      <w:r w:rsidRPr="00705E71">
        <w:rPr>
          <w:lang w:val="sk-SK"/>
        </w:rPr>
        <w:t xml:space="preserve"> </w:t>
      </w:r>
      <w:r w:rsidRPr="004327A8">
        <w:rPr>
          <w:lang w:val="hy-AM"/>
        </w:rPr>
        <w:t>հաջորդ</w:t>
      </w:r>
      <w:r w:rsidRPr="00705E71">
        <w:rPr>
          <w:lang w:val="sk-SK"/>
        </w:rPr>
        <w:t xml:space="preserve"> </w:t>
      </w:r>
      <w:r w:rsidRPr="004327A8">
        <w:rPr>
          <w:lang w:val="hy-AM"/>
        </w:rPr>
        <w:t>տարվա</w:t>
      </w:r>
      <w:r w:rsidRPr="00705E71">
        <w:rPr>
          <w:lang w:val="sk-SK"/>
        </w:rPr>
        <w:t xml:space="preserve"> </w:t>
      </w:r>
      <w:r w:rsidRPr="004327A8">
        <w:rPr>
          <w:lang w:val="hy-AM"/>
        </w:rPr>
        <w:t>կանխատեսումների</w:t>
      </w:r>
      <w:r w:rsidRPr="00705E71">
        <w:rPr>
          <w:lang w:val="sk-SK"/>
        </w:rPr>
        <w:t xml:space="preserve"> </w:t>
      </w:r>
      <w:r w:rsidRPr="004327A8">
        <w:rPr>
          <w:lang w:val="hy-AM"/>
        </w:rPr>
        <w:t>մոդելներում</w:t>
      </w:r>
      <w:r w:rsidRPr="00705E71">
        <w:rPr>
          <w:lang w:val="sk-SK"/>
        </w:rPr>
        <w:t xml:space="preserve">: </w:t>
      </w:r>
    </w:p>
  </w:footnote>
  <w:footnote w:id="29">
    <w:p w14:paraId="422DD52A" w14:textId="77777777" w:rsidR="00823D17" w:rsidRPr="00AE32FF" w:rsidRDefault="00823D17" w:rsidP="0086441C">
      <w:pPr>
        <w:pStyle w:val="FootnoteText"/>
        <w:rPr>
          <w:lang w:val="ro-RO"/>
        </w:rPr>
      </w:pPr>
      <w:r w:rsidRPr="00AE32FF">
        <w:rPr>
          <w:rStyle w:val="FootnoteReference"/>
        </w:rPr>
        <w:footnoteRef/>
      </w:r>
      <w:r w:rsidRPr="00AE32FF">
        <w:rPr>
          <w:lang w:val="ro-RO"/>
        </w:rPr>
        <w:t xml:space="preserve"> </w:t>
      </w:r>
      <w:r w:rsidRPr="00AE32FF">
        <w:t>ՀՆԱ</w:t>
      </w:r>
      <w:r w:rsidRPr="00AE32FF">
        <w:rPr>
          <w:lang w:val="ro-RO"/>
        </w:rPr>
        <w:t xml:space="preserve">, </w:t>
      </w:r>
      <w:r w:rsidRPr="00AE32FF">
        <w:t>ներմուծման</w:t>
      </w:r>
      <w:r w:rsidRPr="00AE32FF">
        <w:rPr>
          <w:lang w:val="ro-RO"/>
        </w:rPr>
        <w:t xml:space="preserve">, </w:t>
      </w:r>
      <w:r w:rsidRPr="00AE32FF">
        <w:t>փոխարժեքի</w:t>
      </w:r>
      <w:r w:rsidRPr="00AE32FF">
        <w:rPr>
          <w:lang w:val="ro-RO"/>
        </w:rPr>
        <w:t xml:space="preserve"> </w:t>
      </w:r>
      <w:r w:rsidRPr="00AE32FF">
        <w:t>և</w:t>
      </w:r>
      <w:r w:rsidRPr="00AE32FF">
        <w:rPr>
          <w:lang w:val="ro-RO"/>
        </w:rPr>
        <w:t xml:space="preserve"> </w:t>
      </w:r>
      <w:r w:rsidRPr="00AE32FF">
        <w:t>գների</w:t>
      </w:r>
      <w:r w:rsidRPr="00AE32FF">
        <w:rPr>
          <w:lang w:val="ro-RO"/>
        </w:rPr>
        <w:t xml:space="preserve"> </w:t>
      </w:r>
      <w:r w:rsidRPr="00AE32FF">
        <w:t>գծով</w:t>
      </w:r>
      <w:r w:rsidRPr="00AE32FF">
        <w:rPr>
          <w:lang w:val="ro-RO"/>
        </w:rPr>
        <w:t xml:space="preserve"> </w:t>
      </w:r>
      <w:r w:rsidRPr="00AE32FF">
        <w:t>հավանական</w:t>
      </w:r>
      <w:r w:rsidRPr="00AE32FF">
        <w:rPr>
          <w:lang w:val="ro-RO"/>
        </w:rPr>
        <w:t xml:space="preserve"> </w:t>
      </w:r>
      <w:r w:rsidRPr="00AE32FF">
        <w:t>ռիսկերի</w:t>
      </w:r>
      <w:r w:rsidRPr="00AE32FF">
        <w:rPr>
          <w:lang w:val="ro-RO"/>
        </w:rPr>
        <w:t xml:space="preserve"> </w:t>
      </w:r>
      <w:r w:rsidRPr="00AE32FF">
        <w:t>քանակային</w:t>
      </w:r>
      <w:r w:rsidRPr="00AE32FF">
        <w:rPr>
          <w:lang w:val="ro-RO"/>
        </w:rPr>
        <w:t xml:space="preserve"> </w:t>
      </w:r>
      <w:r w:rsidRPr="00AE32FF">
        <w:t>գնահատականը</w:t>
      </w:r>
      <w:r w:rsidRPr="00AE32FF">
        <w:rPr>
          <w:lang w:val="ro-RO"/>
        </w:rPr>
        <w:t xml:space="preserve"> </w:t>
      </w:r>
      <w:r w:rsidRPr="00AE32FF">
        <w:t>ստացվել</w:t>
      </w:r>
      <w:r w:rsidRPr="00AE32FF">
        <w:rPr>
          <w:lang w:val="ro-RO"/>
        </w:rPr>
        <w:t xml:space="preserve"> </w:t>
      </w:r>
      <w:r w:rsidRPr="00AE32FF">
        <w:t>է՝</w:t>
      </w:r>
      <w:r w:rsidRPr="00AE32FF">
        <w:rPr>
          <w:lang w:val="ro-RO"/>
        </w:rPr>
        <w:t xml:space="preserve"> </w:t>
      </w:r>
      <w:r w:rsidRPr="00AE32FF">
        <w:t>հիմք</w:t>
      </w:r>
      <w:r w:rsidRPr="00AE32FF">
        <w:rPr>
          <w:lang w:val="ro-RO"/>
        </w:rPr>
        <w:t xml:space="preserve"> </w:t>
      </w:r>
      <w:r w:rsidRPr="00AE32FF">
        <w:t>ընդունելով</w:t>
      </w:r>
      <w:r w:rsidRPr="00AE32FF">
        <w:rPr>
          <w:lang w:val="ro-RO"/>
        </w:rPr>
        <w:t xml:space="preserve"> </w:t>
      </w:r>
      <w:r w:rsidRPr="00AE32FF">
        <w:t>այս</w:t>
      </w:r>
      <w:r w:rsidRPr="00AE32FF">
        <w:rPr>
          <w:lang w:val="ro-RO"/>
        </w:rPr>
        <w:t xml:space="preserve"> </w:t>
      </w:r>
      <w:r w:rsidRPr="00AE32FF">
        <w:t>գործոնների</w:t>
      </w:r>
      <w:r w:rsidRPr="00AE32FF">
        <w:rPr>
          <w:lang w:val="ro-RO"/>
        </w:rPr>
        <w:t xml:space="preserve"> </w:t>
      </w:r>
      <w:r w:rsidRPr="00AE32FF">
        <w:t>պատմական</w:t>
      </w:r>
      <w:r w:rsidRPr="00AE32FF">
        <w:rPr>
          <w:lang w:val="ro-RO"/>
        </w:rPr>
        <w:t xml:space="preserve">  </w:t>
      </w:r>
      <w:r w:rsidRPr="00AE32FF">
        <w:t>շարժի</w:t>
      </w:r>
      <w:r w:rsidRPr="00AE32FF">
        <w:rPr>
          <w:lang w:val="ro-RO"/>
        </w:rPr>
        <w:t xml:space="preserve">  </w:t>
      </w:r>
      <w:r w:rsidRPr="00AE32FF">
        <w:t>բացարձակ</w:t>
      </w:r>
      <w:r w:rsidRPr="00AE32FF">
        <w:rPr>
          <w:lang w:val="ro-RO"/>
        </w:rPr>
        <w:t xml:space="preserve">  </w:t>
      </w:r>
      <w:r w:rsidRPr="00AE32FF">
        <w:t>միջին</w:t>
      </w:r>
      <w:r w:rsidRPr="00AE32FF">
        <w:rPr>
          <w:lang w:val="ro-RO"/>
        </w:rPr>
        <w:t xml:space="preserve">  </w:t>
      </w:r>
      <w:r w:rsidRPr="00AE32FF">
        <w:t>սխալը</w:t>
      </w:r>
      <w:r w:rsidRPr="00AE32FF">
        <w:rPr>
          <w:lang w:val="ro-RO"/>
        </w:rPr>
        <w:t>:</w:t>
      </w:r>
    </w:p>
  </w:footnote>
  <w:footnote w:id="30">
    <w:p w14:paraId="735779E1" w14:textId="77777777" w:rsidR="00823D17" w:rsidRPr="00AE32FF" w:rsidRDefault="00823D17" w:rsidP="0086441C">
      <w:pPr>
        <w:rPr>
          <w:rFonts w:cs="Sylfaen"/>
          <w:sz w:val="16"/>
          <w:szCs w:val="16"/>
          <w:lang w:val="ro-RO"/>
        </w:rPr>
      </w:pPr>
      <w:r w:rsidRPr="00AE32FF">
        <w:rPr>
          <w:rStyle w:val="FootnoteReference"/>
          <w:sz w:val="16"/>
          <w:szCs w:val="16"/>
        </w:rPr>
        <w:footnoteRef/>
      </w:r>
      <w:r w:rsidRPr="00AE32FF">
        <w:rPr>
          <w:rFonts w:cs="Sylfaen"/>
          <w:sz w:val="16"/>
          <w:szCs w:val="16"/>
          <w:lang w:val="ro-RO"/>
        </w:rPr>
        <w:t xml:space="preserve"> </w:t>
      </w:r>
      <w:r w:rsidRPr="00AE32FF">
        <w:rPr>
          <w:rFonts w:cs="Sylfaen"/>
          <w:sz w:val="16"/>
          <w:szCs w:val="16"/>
        </w:rPr>
        <w:t>Հարկային</w:t>
      </w:r>
      <w:r w:rsidRPr="00AE32FF">
        <w:rPr>
          <w:rFonts w:cs="Sylfaen"/>
          <w:sz w:val="16"/>
          <w:szCs w:val="16"/>
          <w:lang w:val="ro-RO"/>
        </w:rPr>
        <w:t xml:space="preserve"> </w:t>
      </w:r>
      <w:r w:rsidRPr="00AE32FF">
        <w:rPr>
          <w:rFonts w:cs="Sylfaen"/>
          <w:sz w:val="16"/>
          <w:szCs w:val="16"/>
        </w:rPr>
        <w:t>եկամուտների</w:t>
      </w:r>
      <w:r w:rsidRPr="00AE32FF">
        <w:rPr>
          <w:rFonts w:cs="Sylfaen"/>
          <w:sz w:val="16"/>
          <w:szCs w:val="16"/>
          <w:lang w:val="ro-RO"/>
        </w:rPr>
        <w:t xml:space="preserve"> </w:t>
      </w:r>
      <w:r w:rsidRPr="00AE32FF">
        <w:rPr>
          <w:rFonts w:cs="Sylfaen"/>
          <w:sz w:val="16"/>
          <w:szCs w:val="16"/>
        </w:rPr>
        <w:t>գծով</w:t>
      </w:r>
      <w:r w:rsidRPr="00AE32FF">
        <w:rPr>
          <w:rFonts w:cs="Sylfaen"/>
          <w:sz w:val="16"/>
          <w:szCs w:val="16"/>
          <w:lang w:val="ro-RO"/>
        </w:rPr>
        <w:t xml:space="preserve"> </w:t>
      </w:r>
      <w:r w:rsidRPr="00AE32FF">
        <w:rPr>
          <w:rFonts w:cs="Sylfaen"/>
          <w:sz w:val="16"/>
          <w:szCs w:val="16"/>
        </w:rPr>
        <w:t>ռիսկերի</w:t>
      </w:r>
      <w:r w:rsidRPr="00AE32FF">
        <w:rPr>
          <w:rFonts w:cs="Sylfaen"/>
          <w:sz w:val="16"/>
          <w:szCs w:val="16"/>
          <w:lang w:val="ro-RO"/>
        </w:rPr>
        <w:t xml:space="preserve"> ազդեցության </w:t>
      </w:r>
      <w:r w:rsidRPr="00AE32FF">
        <w:rPr>
          <w:rFonts w:cs="Sylfaen"/>
          <w:sz w:val="16"/>
          <w:szCs w:val="16"/>
        </w:rPr>
        <w:t>գնահատականը</w:t>
      </w:r>
      <w:r w:rsidRPr="00AE32FF">
        <w:rPr>
          <w:rFonts w:cs="Sylfaen"/>
          <w:sz w:val="16"/>
          <w:szCs w:val="16"/>
          <w:lang w:val="ro-RO"/>
        </w:rPr>
        <w:t xml:space="preserve"> </w:t>
      </w:r>
      <w:r w:rsidRPr="00AE32FF">
        <w:rPr>
          <w:rFonts w:cs="Sylfaen"/>
          <w:sz w:val="16"/>
          <w:szCs w:val="16"/>
        </w:rPr>
        <w:t>կառուցվել</w:t>
      </w:r>
      <w:r w:rsidRPr="00AE32FF">
        <w:rPr>
          <w:rFonts w:cs="Sylfaen"/>
          <w:sz w:val="16"/>
          <w:szCs w:val="16"/>
          <w:lang w:val="ro-RO"/>
        </w:rPr>
        <w:t xml:space="preserve"> </w:t>
      </w:r>
      <w:r w:rsidRPr="00AE32FF">
        <w:rPr>
          <w:rFonts w:cs="Sylfaen"/>
          <w:sz w:val="16"/>
          <w:szCs w:val="16"/>
        </w:rPr>
        <w:t>է</w:t>
      </w:r>
      <w:r w:rsidRPr="00AE32FF">
        <w:rPr>
          <w:rFonts w:cs="Sylfaen"/>
          <w:sz w:val="16"/>
          <w:szCs w:val="16"/>
          <w:lang w:val="ro-RO"/>
        </w:rPr>
        <w:t xml:space="preserve"> </w:t>
      </w:r>
      <w:r w:rsidRPr="00AE32FF">
        <w:rPr>
          <w:rFonts w:cs="Sylfaen"/>
          <w:sz w:val="16"/>
          <w:szCs w:val="16"/>
        </w:rPr>
        <w:t>ՀՀ</w:t>
      </w:r>
      <w:r w:rsidRPr="00AE32FF">
        <w:rPr>
          <w:rFonts w:cs="Sylfaen"/>
          <w:sz w:val="16"/>
          <w:szCs w:val="16"/>
          <w:lang w:val="ro-RO"/>
        </w:rPr>
        <w:t xml:space="preserve"> </w:t>
      </w:r>
      <w:r w:rsidRPr="00AE32FF">
        <w:rPr>
          <w:rFonts w:cs="Sylfaen"/>
          <w:sz w:val="16"/>
          <w:szCs w:val="16"/>
        </w:rPr>
        <w:t>ֆինանսների</w:t>
      </w:r>
      <w:r w:rsidRPr="00AE32FF">
        <w:rPr>
          <w:rFonts w:cs="Sylfaen"/>
          <w:sz w:val="16"/>
          <w:szCs w:val="16"/>
          <w:lang w:val="ro-RO"/>
        </w:rPr>
        <w:t xml:space="preserve"> </w:t>
      </w:r>
      <w:r w:rsidRPr="00AE32FF">
        <w:rPr>
          <w:rFonts w:cs="Sylfaen"/>
          <w:sz w:val="16"/>
          <w:szCs w:val="16"/>
        </w:rPr>
        <w:t>նախարարության</w:t>
      </w:r>
      <w:r w:rsidRPr="00AE32FF">
        <w:rPr>
          <w:rFonts w:cs="Sylfaen"/>
          <w:sz w:val="16"/>
          <w:szCs w:val="16"/>
          <w:lang w:val="ro-RO"/>
        </w:rPr>
        <w:t xml:space="preserve"> </w:t>
      </w:r>
      <w:r w:rsidRPr="00AE32FF">
        <w:rPr>
          <w:rFonts w:cs="Sylfaen"/>
          <w:sz w:val="16"/>
          <w:szCs w:val="16"/>
        </w:rPr>
        <w:t>ռիսկերի</w:t>
      </w:r>
      <w:r w:rsidRPr="00AE32FF">
        <w:rPr>
          <w:rFonts w:cs="Sylfaen"/>
          <w:sz w:val="16"/>
          <w:szCs w:val="16"/>
          <w:lang w:val="ro-RO"/>
        </w:rPr>
        <w:t xml:space="preserve"> </w:t>
      </w:r>
      <w:r w:rsidRPr="00AE32FF">
        <w:rPr>
          <w:rFonts w:cs="Sylfaen"/>
          <w:sz w:val="16"/>
          <w:szCs w:val="16"/>
        </w:rPr>
        <w:t>գնահատման</w:t>
      </w:r>
      <w:r w:rsidRPr="00AE32FF">
        <w:rPr>
          <w:rFonts w:cs="Sylfaen"/>
          <w:sz w:val="16"/>
          <w:szCs w:val="16"/>
          <w:lang w:val="ro-RO"/>
        </w:rPr>
        <w:t xml:space="preserve"> </w:t>
      </w:r>
      <w:r w:rsidRPr="00AE32FF">
        <w:rPr>
          <w:rFonts w:cs="Sylfaen"/>
          <w:sz w:val="16"/>
          <w:szCs w:val="16"/>
        </w:rPr>
        <w:t>համակարգի</w:t>
      </w:r>
      <w:r w:rsidRPr="00AE32FF">
        <w:rPr>
          <w:rFonts w:cs="Sylfaen"/>
          <w:sz w:val="16"/>
          <w:szCs w:val="16"/>
          <w:lang w:val="ro-RO"/>
        </w:rPr>
        <w:t xml:space="preserve"> </w:t>
      </w:r>
      <w:r w:rsidRPr="00AE32FF">
        <w:rPr>
          <w:rFonts w:cs="Sylfaen"/>
          <w:sz w:val="16"/>
          <w:szCs w:val="16"/>
        </w:rPr>
        <w:t>ներքո</w:t>
      </w:r>
      <w:r w:rsidRPr="00AE32FF">
        <w:rPr>
          <w:rFonts w:cs="Sylfaen"/>
          <w:sz w:val="16"/>
          <w:szCs w:val="16"/>
          <w:lang w:val="ro-RO"/>
        </w:rPr>
        <w:t xml:space="preserve"> </w:t>
      </w:r>
      <w:r w:rsidRPr="00AE32FF">
        <w:rPr>
          <w:rFonts w:cs="Sylfaen"/>
          <w:sz w:val="16"/>
          <w:szCs w:val="16"/>
        </w:rPr>
        <w:t>կառուցված</w:t>
      </w:r>
      <w:r w:rsidRPr="00AE32FF">
        <w:rPr>
          <w:rFonts w:cs="Sylfaen"/>
          <w:sz w:val="16"/>
          <w:szCs w:val="16"/>
          <w:lang w:val="ro-RO"/>
        </w:rPr>
        <w:t xml:space="preserve"> </w:t>
      </w:r>
      <w:r w:rsidRPr="00AE32FF">
        <w:rPr>
          <w:rFonts w:cs="Sylfaen"/>
          <w:sz w:val="16"/>
          <w:szCs w:val="16"/>
        </w:rPr>
        <w:t>մոդելի</w:t>
      </w:r>
      <w:r w:rsidRPr="00AE32FF">
        <w:rPr>
          <w:rFonts w:cs="Sylfaen"/>
          <w:sz w:val="16"/>
          <w:szCs w:val="16"/>
          <w:lang w:val="ro-RO"/>
        </w:rPr>
        <w:t xml:space="preserve"> </w:t>
      </w:r>
      <w:r w:rsidRPr="00AE32FF">
        <w:rPr>
          <w:rFonts w:cs="Sylfaen"/>
          <w:sz w:val="16"/>
          <w:szCs w:val="16"/>
        </w:rPr>
        <w:t>հիման</w:t>
      </w:r>
      <w:r w:rsidRPr="00AE32FF">
        <w:rPr>
          <w:rFonts w:cs="Sylfaen"/>
          <w:sz w:val="16"/>
          <w:szCs w:val="16"/>
          <w:lang w:val="ro-RO"/>
        </w:rPr>
        <w:t xml:space="preserve"> </w:t>
      </w:r>
      <w:r w:rsidRPr="00AE32FF">
        <w:rPr>
          <w:rFonts w:cs="Sylfaen"/>
          <w:sz w:val="16"/>
          <w:szCs w:val="16"/>
        </w:rPr>
        <w:t>վրա</w:t>
      </w:r>
      <w:r w:rsidRPr="00AE32FF">
        <w:rPr>
          <w:rFonts w:cs="Sylfaen"/>
          <w:sz w:val="16"/>
          <w:szCs w:val="16"/>
          <w:lang w:val="ro-RO"/>
        </w:rPr>
        <w:t xml:space="preserve">: </w:t>
      </w:r>
    </w:p>
    <w:p w14:paraId="7DEBB3D5" w14:textId="77777777" w:rsidR="00823D17" w:rsidRPr="001E45BB" w:rsidRDefault="00823D17" w:rsidP="0086441C">
      <w:pPr>
        <w:rPr>
          <w:rFonts w:ascii="Arial Unicode" w:hAnsi="Arial Unicode"/>
          <w:lang w:val="ro-RO"/>
        </w:rPr>
      </w:pPr>
    </w:p>
  </w:footnote>
  <w:footnote w:id="31">
    <w:p w14:paraId="565EDF66" w14:textId="77777777" w:rsidR="00823D17" w:rsidRPr="00271EDF" w:rsidRDefault="00823D17" w:rsidP="0086441C">
      <w:pPr>
        <w:pStyle w:val="FootnoteText"/>
        <w:rPr>
          <w:lang w:val="ro-RO"/>
        </w:rPr>
      </w:pPr>
      <w:r w:rsidRPr="00271EDF">
        <w:rPr>
          <w:rStyle w:val="FootnoteReference"/>
        </w:rPr>
        <w:footnoteRef/>
      </w:r>
      <w:r w:rsidRPr="00FE2D23">
        <w:t>Հավանականային</w:t>
      </w:r>
      <w:r w:rsidRPr="00FE2D23">
        <w:rPr>
          <w:lang w:val="ro-RO"/>
        </w:rPr>
        <w:t xml:space="preserve"> </w:t>
      </w:r>
      <w:r w:rsidRPr="00FE2D23">
        <w:t>կանխատեսման</w:t>
      </w:r>
      <w:r w:rsidRPr="00FE2D23">
        <w:rPr>
          <w:lang w:val="ro-RO"/>
        </w:rPr>
        <w:t xml:space="preserve"> </w:t>
      </w:r>
      <w:r w:rsidRPr="00FE2D23">
        <w:t>գրաֆիկի</w:t>
      </w:r>
      <w:r w:rsidRPr="00FE2D23">
        <w:rPr>
          <w:lang w:val="ro-RO"/>
        </w:rPr>
        <w:t xml:space="preserve"> </w:t>
      </w:r>
      <w:r w:rsidRPr="00FE2D23">
        <w:t>կառուցման</w:t>
      </w:r>
      <w:r w:rsidRPr="00FE2D23">
        <w:rPr>
          <w:lang w:val="ro-RO"/>
        </w:rPr>
        <w:t xml:space="preserve"> </w:t>
      </w:r>
      <w:r w:rsidRPr="00FE2D23">
        <w:t>ընդհանուր</w:t>
      </w:r>
      <w:r w:rsidRPr="00FE2D23">
        <w:rPr>
          <w:lang w:val="ro-RO"/>
        </w:rPr>
        <w:t xml:space="preserve"> </w:t>
      </w:r>
      <w:r w:rsidRPr="00FE2D23">
        <w:t>մեթոդաբանությունը</w:t>
      </w:r>
      <w:r w:rsidRPr="00FE2D23">
        <w:rPr>
          <w:lang w:val="ro-RO"/>
        </w:rPr>
        <w:t xml:space="preserve"> </w:t>
      </w:r>
      <w:r w:rsidRPr="00FE2D23">
        <w:t>ներկայացված</w:t>
      </w:r>
      <w:r w:rsidRPr="00FE2D23">
        <w:rPr>
          <w:lang w:val="ro-RO"/>
        </w:rPr>
        <w:t xml:space="preserve"> </w:t>
      </w:r>
      <w:r w:rsidRPr="00FE2D23">
        <w:t>է</w:t>
      </w:r>
      <w:r w:rsidRPr="00FE2D23">
        <w:rPr>
          <w:lang w:val="ro-RO"/>
        </w:rPr>
        <w:t xml:space="preserve"> </w:t>
      </w:r>
      <w:r w:rsidRPr="00FE2D23">
        <w:t>Հավելվածում</w:t>
      </w:r>
      <w:r w:rsidRPr="000429EF">
        <w:rPr>
          <w:lang w:val="ro-RO"/>
        </w:rPr>
        <w:t>:</w:t>
      </w:r>
    </w:p>
  </w:footnote>
  <w:footnote w:id="32">
    <w:p w14:paraId="10AD30FC" w14:textId="77777777" w:rsidR="00823D17" w:rsidRPr="00C7370B" w:rsidRDefault="00823D17" w:rsidP="0086441C">
      <w:pPr>
        <w:pStyle w:val="FootnoteText"/>
        <w:rPr>
          <w:lang w:val="ro-RO"/>
        </w:rPr>
      </w:pPr>
      <w:r w:rsidRPr="00C7370B">
        <w:rPr>
          <w:rStyle w:val="FootnoteReference"/>
        </w:rPr>
        <w:footnoteRef/>
      </w:r>
      <w:r w:rsidRPr="00C7370B">
        <w:rPr>
          <w:lang w:val="ro-RO"/>
        </w:rPr>
        <w:t xml:space="preserve">  </w:t>
      </w:r>
      <w:r w:rsidRPr="004A6081">
        <w:t>Ընդհանուր</w:t>
      </w:r>
      <w:r w:rsidRPr="003D6CA7">
        <w:rPr>
          <w:lang w:val="ro-RO"/>
        </w:rPr>
        <w:t xml:space="preserve"> </w:t>
      </w:r>
      <w:r w:rsidRPr="004A6081">
        <w:t>ազդեցության</w:t>
      </w:r>
      <w:r w:rsidRPr="003D6CA7">
        <w:rPr>
          <w:lang w:val="ro-RO"/>
        </w:rPr>
        <w:t xml:space="preserve"> </w:t>
      </w:r>
      <w:r w:rsidRPr="004A6081">
        <w:t>գնահատականը</w:t>
      </w:r>
      <w:r w:rsidRPr="003D6CA7">
        <w:rPr>
          <w:lang w:val="ro-RO"/>
        </w:rPr>
        <w:t xml:space="preserve"> </w:t>
      </w:r>
      <w:r w:rsidRPr="004A6081">
        <w:t>հիմնված</w:t>
      </w:r>
      <w:r w:rsidRPr="003D6CA7">
        <w:rPr>
          <w:lang w:val="ro-RO"/>
        </w:rPr>
        <w:t xml:space="preserve"> </w:t>
      </w:r>
      <w:r w:rsidRPr="004A6081">
        <w:t>է</w:t>
      </w:r>
      <w:r w:rsidRPr="003D6CA7">
        <w:rPr>
          <w:lang w:val="ro-RO"/>
        </w:rPr>
        <w:t xml:space="preserve"> </w:t>
      </w:r>
      <w:r w:rsidRPr="004A6081">
        <w:t>մակրոտնտեսական</w:t>
      </w:r>
      <w:r w:rsidRPr="003D6CA7">
        <w:rPr>
          <w:lang w:val="ro-RO"/>
        </w:rPr>
        <w:t xml:space="preserve"> </w:t>
      </w:r>
      <w:r w:rsidRPr="004A6081">
        <w:t>ռիսկերի</w:t>
      </w:r>
      <w:r w:rsidRPr="003D6CA7">
        <w:rPr>
          <w:lang w:val="ro-RO"/>
        </w:rPr>
        <w:t xml:space="preserve"> </w:t>
      </w:r>
      <w:r w:rsidRPr="004A6081">
        <w:t>առանձին</w:t>
      </w:r>
      <w:r w:rsidRPr="003D6CA7">
        <w:rPr>
          <w:lang w:val="ro-RO"/>
        </w:rPr>
        <w:t xml:space="preserve"> </w:t>
      </w:r>
      <w:r w:rsidRPr="004A6081">
        <w:t>հանդես</w:t>
      </w:r>
      <w:r w:rsidRPr="003D6CA7">
        <w:rPr>
          <w:lang w:val="ro-RO"/>
        </w:rPr>
        <w:t xml:space="preserve"> </w:t>
      </w:r>
      <w:r w:rsidRPr="004A6081">
        <w:t>գալու</w:t>
      </w:r>
      <w:r w:rsidRPr="003D6CA7">
        <w:rPr>
          <w:lang w:val="ro-RO"/>
        </w:rPr>
        <w:t xml:space="preserve"> </w:t>
      </w:r>
      <w:r w:rsidRPr="004A6081">
        <w:t>ենթադրության</w:t>
      </w:r>
      <w:r w:rsidRPr="003D6CA7">
        <w:rPr>
          <w:lang w:val="ro-RO"/>
        </w:rPr>
        <w:t xml:space="preserve"> </w:t>
      </w:r>
      <w:r w:rsidRPr="004A6081">
        <w:t>վրա</w:t>
      </w:r>
      <w:r w:rsidRPr="003D6CA7">
        <w:rPr>
          <w:lang w:val="ro-RO"/>
        </w:rPr>
        <w:t>:</w:t>
      </w:r>
    </w:p>
  </w:footnote>
  <w:footnote w:id="33">
    <w:p w14:paraId="20FA47B3" w14:textId="0E9F196B" w:rsidR="00823D17" w:rsidRPr="00D35DB7" w:rsidRDefault="00823D17" w:rsidP="00833A5A">
      <w:pPr>
        <w:pStyle w:val="FootnoteText"/>
        <w:rPr>
          <w:lang w:val="sk-SK"/>
        </w:rPr>
      </w:pPr>
      <w:r w:rsidRPr="00DE4EC8">
        <w:rPr>
          <w:rStyle w:val="FootnoteReference"/>
          <w:rFonts w:ascii="Sylfaen" w:hAnsi="Sylfaen"/>
          <w:sz w:val="18"/>
          <w:szCs w:val="18"/>
        </w:rPr>
        <w:footnoteRef/>
      </w:r>
      <w:r w:rsidRPr="00D35DB7">
        <w:rPr>
          <w:rFonts w:ascii="Sylfaen" w:hAnsi="Sylfaen"/>
          <w:lang w:val="sk-SK"/>
        </w:rPr>
        <w:t xml:space="preserve"> </w:t>
      </w:r>
      <w:r w:rsidRPr="00D35DB7">
        <w:rPr>
          <w:lang w:val="sk-SK"/>
        </w:rPr>
        <w:t>201</w:t>
      </w:r>
      <w:r>
        <w:rPr>
          <w:lang w:val="sk-SK"/>
        </w:rPr>
        <w:t>7</w:t>
      </w:r>
      <w:r w:rsidRPr="00D35DB7">
        <w:rPr>
          <w:lang w:val="sk-SK"/>
        </w:rPr>
        <w:t>-201</w:t>
      </w:r>
      <w:r>
        <w:rPr>
          <w:lang w:val="sk-SK"/>
        </w:rPr>
        <w:t>9</w:t>
      </w:r>
      <w:r w:rsidRPr="00F65C98">
        <w:t>թթ</w:t>
      </w:r>
      <w:r w:rsidRPr="00D35DB7">
        <w:rPr>
          <w:lang w:val="sk-SK"/>
        </w:rPr>
        <w:t xml:space="preserve"> </w:t>
      </w:r>
      <w:r>
        <w:t>ցուցանիշների</w:t>
      </w:r>
      <w:r w:rsidRPr="00D35DB7">
        <w:rPr>
          <w:lang w:val="sk-SK"/>
        </w:rPr>
        <w:t xml:space="preserve"> </w:t>
      </w:r>
      <w:r w:rsidRPr="00F65C98">
        <w:t>համադրելիությունն</w:t>
      </w:r>
      <w:r w:rsidRPr="00D35DB7">
        <w:rPr>
          <w:lang w:val="sk-SK"/>
        </w:rPr>
        <w:t xml:space="preserve"> </w:t>
      </w:r>
      <w:r w:rsidRPr="00F65C98">
        <w:t>ապահովելու</w:t>
      </w:r>
      <w:r w:rsidRPr="00D35DB7">
        <w:rPr>
          <w:lang w:val="sk-SK"/>
        </w:rPr>
        <w:t xml:space="preserve"> </w:t>
      </w:r>
      <w:r w:rsidRPr="00F65C98">
        <w:t>նպատակով</w:t>
      </w:r>
      <w:r w:rsidRPr="00D35DB7">
        <w:rPr>
          <w:lang w:val="sk-SK"/>
        </w:rPr>
        <w:t xml:space="preserve"> 201</w:t>
      </w:r>
      <w:r>
        <w:rPr>
          <w:lang w:val="sk-SK"/>
        </w:rPr>
        <w:t>7</w:t>
      </w:r>
      <w:r w:rsidRPr="00D35DB7">
        <w:rPr>
          <w:lang w:val="sk-SK"/>
        </w:rPr>
        <w:t xml:space="preserve"> </w:t>
      </w:r>
      <w:r w:rsidRPr="00F65C98">
        <w:t>թվականի</w:t>
      </w:r>
      <w:r w:rsidRPr="00D35DB7">
        <w:rPr>
          <w:lang w:val="sk-SK"/>
        </w:rPr>
        <w:t xml:space="preserve"> </w:t>
      </w:r>
      <w:r w:rsidRPr="00F65C98">
        <w:t>փաստացի</w:t>
      </w:r>
      <w:r w:rsidRPr="00D35DB7">
        <w:rPr>
          <w:lang w:val="sk-SK"/>
        </w:rPr>
        <w:t xml:space="preserve"> </w:t>
      </w:r>
      <w:r w:rsidRPr="00F65C98">
        <w:t>ցուցանիշներում</w:t>
      </w:r>
      <w:r w:rsidRPr="00D35DB7">
        <w:rPr>
          <w:lang w:val="sk-SK"/>
        </w:rPr>
        <w:t xml:space="preserve"> </w:t>
      </w:r>
      <w:r w:rsidRPr="00F65C98">
        <w:t>ներ</w:t>
      </w:r>
      <w:r w:rsidRPr="00D35DB7">
        <w:rPr>
          <w:lang w:val="sk-SK"/>
        </w:rPr>
        <w:softHyphen/>
      </w:r>
      <w:r w:rsidRPr="00F65C98">
        <w:t>առված</w:t>
      </w:r>
      <w:r w:rsidRPr="00D35DB7">
        <w:rPr>
          <w:lang w:val="sk-SK"/>
        </w:rPr>
        <w:t xml:space="preserve"> </w:t>
      </w:r>
      <w:r w:rsidRPr="00F65C98">
        <w:t>չեն</w:t>
      </w:r>
      <w:r w:rsidRPr="00D35DB7">
        <w:rPr>
          <w:lang w:val="sk-SK"/>
        </w:rPr>
        <w:t xml:space="preserve"> </w:t>
      </w:r>
      <w:r>
        <w:t>որոշ</w:t>
      </w:r>
      <w:r w:rsidRPr="00D35DB7">
        <w:rPr>
          <w:lang w:val="sk-SK"/>
        </w:rPr>
        <w:t xml:space="preserve"> </w:t>
      </w:r>
      <w:r>
        <w:t>եկամուտների</w:t>
      </w:r>
      <w:r w:rsidRPr="00D35DB7">
        <w:rPr>
          <w:lang w:val="sk-SK"/>
        </w:rPr>
        <w:t xml:space="preserve"> </w:t>
      </w:r>
      <w:r>
        <w:t>և</w:t>
      </w:r>
      <w:r w:rsidRPr="00D35DB7">
        <w:rPr>
          <w:lang w:val="sk-SK"/>
        </w:rPr>
        <w:t xml:space="preserve"> </w:t>
      </w:r>
      <w:r>
        <w:t>ծախսերի</w:t>
      </w:r>
      <w:r w:rsidRPr="00D35DB7">
        <w:rPr>
          <w:lang w:val="sk-SK"/>
        </w:rPr>
        <w:t xml:space="preserve"> </w:t>
      </w:r>
      <w:r>
        <w:t>գումարներ</w:t>
      </w:r>
      <w:r w:rsidRPr="00D35DB7">
        <w:rPr>
          <w:lang w:val="sk-SK"/>
        </w:rPr>
        <w:t xml:space="preserve"> (</w:t>
      </w:r>
      <w:r>
        <w:t>տես</w:t>
      </w:r>
      <w:r w:rsidRPr="00D35DB7">
        <w:rPr>
          <w:lang w:val="sk-SK"/>
        </w:rPr>
        <w:t xml:space="preserve"> </w:t>
      </w:r>
      <w:r>
        <w:t>սույն</w:t>
      </w:r>
      <w:r w:rsidRPr="00D35DB7">
        <w:rPr>
          <w:lang w:val="sk-SK"/>
        </w:rPr>
        <w:t xml:space="preserve"> </w:t>
      </w:r>
      <w:r>
        <w:t>ուղերձի</w:t>
      </w:r>
      <w:r w:rsidRPr="00D35DB7">
        <w:rPr>
          <w:lang w:val="sk-SK"/>
        </w:rPr>
        <w:t xml:space="preserve"> III-</w:t>
      </w:r>
      <w:r>
        <w:t>Ա</w:t>
      </w:r>
      <w:r w:rsidRPr="00D35DB7">
        <w:rPr>
          <w:lang w:val="sk-SK"/>
        </w:rPr>
        <w:t xml:space="preserve"> </w:t>
      </w:r>
      <w:r>
        <w:t>մասի</w:t>
      </w:r>
      <w:r w:rsidRPr="00D35DB7">
        <w:rPr>
          <w:lang w:val="sk-SK"/>
        </w:rPr>
        <w:t xml:space="preserve"> 2-</w:t>
      </w:r>
      <w:r>
        <w:t>րդ</w:t>
      </w:r>
      <w:r w:rsidRPr="00D35DB7">
        <w:rPr>
          <w:lang w:val="sk-SK"/>
        </w:rPr>
        <w:t xml:space="preserve"> </w:t>
      </w:r>
      <w:r>
        <w:t>հղումը</w:t>
      </w:r>
      <w:r w:rsidRPr="00D35DB7">
        <w:rPr>
          <w:lang w:val="sk-SK"/>
        </w:rPr>
        <w:t>):</w:t>
      </w:r>
    </w:p>
    <w:p w14:paraId="3C9D54BA" w14:textId="77777777" w:rsidR="00823D17" w:rsidRPr="00AD172E" w:rsidRDefault="00823D17" w:rsidP="00F23ED6">
      <w:pPr>
        <w:pStyle w:val="FootnoteText"/>
        <w:rPr>
          <w:lang w:val="sk-SK"/>
        </w:rPr>
      </w:pPr>
    </w:p>
  </w:footnote>
  <w:footnote w:id="34">
    <w:p w14:paraId="7AC82DF9" w14:textId="4EBB418C" w:rsidR="00823D17" w:rsidRPr="00D35DB7" w:rsidRDefault="00823D17" w:rsidP="00833A5A">
      <w:pPr>
        <w:pStyle w:val="FootnoteText"/>
        <w:rPr>
          <w:lang w:val="sk-SK"/>
        </w:rPr>
      </w:pPr>
      <w:r w:rsidRPr="00DE4EC8">
        <w:rPr>
          <w:rStyle w:val="FootnoteReference"/>
          <w:rFonts w:ascii="Sylfaen" w:hAnsi="Sylfaen"/>
          <w:sz w:val="18"/>
          <w:szCs w:val="18"/>
        </w:rPr>
        <w:footnoteRef/>
      </w:r>
      <w:r w:rsidRPr="00D35DB7">
        <w:rPr>
          <w:rFonts w:ascii="Sylfaen" w:hAnsi="Sylfaen"/>
          <w:lang w:val="sk-SK"/>
        </w:rPr>
        <w:t xml:space="preserve"> </w:t>
      </w:r>
      <w:r w:rsidRPr="00D35DB7">
        <w:rPr>
          <w:lang w:val="sk-SK"/>
        </w:rPr>
        <w:t>«</w:t>
      </w:r>
      <w:r w:rsidRPr="00F65C98">
        <w:t>ՀՀ</w:t>
      </w:r>
      <w:r w:rsidRPr="00D35DB7">
        <w:rPr>
          <w:rFonts w:cs="Times Armenian"/>
          <w:lang w:val="sk-SK"/>
        </w:rPr>
        <w:t xml:space="preserve"> 201</w:t>
      </w:r>
      <w:r>
        <w:rPr>
          <w:rFonts w:cs="Times Armenian"/>
          <w:lang w:val="sk-SK"/>
        </w:rPr>
        <w:t>8</w:t>
      </w:r>
      <w:r w:rsidRPr="00D35DB7">
        <w:rPr>
          <w:rFonts w:cs="Times Armenian"/>
          <w:lang w:val="sk-SK"/>
        </w:rPr>
        <w:t xml:space="preserve"> </w:t>
      </w:r>
      <w:r w:rsidRPr="00F65C98">
        <w:t>թվականի</w:t>
      </w:r>
      <w:r w:rsidRPr="00D35DB7">
        <w:rPr>
          <w:rFonts w:cs="Times Armenian"/>
          <w:lang w:val="sk-SK"/>
        </w:rPr>
        <w:t xml:space="preserve"> </w:t>
      </w:r>
      <w:r w:rsidRPr="00F65C98">
        <w:t>պետական</w:t>
      </w:r>
      <w:r w:rsidRPr="00D35DB7">
        <w:rPr>
          <w:rFonts w:cs="Times Armenian"/>
          <w:lang w:val="sk-SK"/>
        </w:rPr>
        <w:t xml:space="preserve"> </w:t>
      </w:r>
      <w:r w:rsidRPr="00F65C98">
        <w:t>բյուջեի</w:t>
      </w:r>
      <w:r w:rsidRPr="00D35DB7">
        <w:rPr>
          <w:rFonts w:cs="Times Armenian"/>
          <w:lang w:val="sk-SK"/>
        </w:rPr>
        <w:t xml:space="preserve"> </w:t>
      </w:r>
      <w:r w:rsidRPr="00F65C98">
        <w:t>մասին</w:t>
      </w:r>
      <w:r w:rsidRPr="00D35DB7">
        <w:rPr>
          <w:lang w:val="sk-SK"/>
        </w:rPr>
        <w:t>»</w:t>
      </w:r>
      <w:r w:rsidRPr="00D35DB7">
        <w:rPr>
          <w:rFonts w:cs="Times Armenian"/>
          <w:lang w:val="sk-SK"/>
        </w:rPr>
        <w:t xml:space="preserve"> </w:t>
      </w:r>
      <w:r w:rsidRPr="00F65C98">
        <w:t>ՀՀ</w:t>
      </w:r>
      <w:r w:rsidRPr="00D35DB7">
        <w:rPr>
          <w:rFonts w:cs="Times Armenian"/>
          <w:lang w:val="sk-SK"/>
        </w:rPr>
        <w:t xml:space="preserve"> </w:t>
      </w:r>
      <w:r w:rsidRPr="00F65C98">
        <w:t>օրենքով</w:t>
      </w:r>
      <w:r w:rsidRPr="00D35DB7">
        <w:rPr>
          <w:rFonts w:cs="Times Armenian"/>
          <w:lang w:val="sk-SK"/>
        </w:rPr>
        <w:t xml:space="preserve"> </w:t>
      </w:r>
      <w:r w:rsidRPr="00F65C98">
        <w:t>հաստատված</w:t>
      </w:r>
      <w:r w:rsidRPr="00D35DB7">
        <w:rPr>
          <w:lang w:val="sk-SK"/>
        </w:rPr>
        <w:t xml:space="preserve"> </w:t>
      </w:r>
      <w:r w:rsidRPr="00F65C98">
        <w:t>ցուցանիշները</w:t>
      </w:r>
      <w:r w:rsidRPr="00D35DB7">
        <w:rPr>
          <w:lang w:val="sk-SK"/>
        </w:rPr>
        <w:t xml:space="preserve"> </w:t>
      </w:r>
      <w:r w:rsidRPr="00F65C98">
        <w:t>և</w:t>
      </w:r>
      <w:r w:rsidRPr="00D35DB7">
        <w:rPr>
          <w:lang w:val="sk-SK"/>
        </w:rPr>
        <w:t xml:space="preserve"> </w:t>
      </w:r>
      <w:r w:rsidRPr="00F65C98">
        <w:t>դրանց</w:t>
      </w:r>
      <w:r w:rsidRPr="00D35DB7">
        <w:rPr>
          <w:lang w:val="sk-SK"/>
        </w:rPr>
        <w:t xml:space="preserve"> </w:t>
      </w:r>
      <w:r w:rsidRPr="00F65C98">
        <w:t>հաշ</w:t>
      </w:r>
      <w:r w:rsidRPr="00D35DB7">
        <w:rPr>
          <w:lang w:val="sk-SK"/>
        </w:rPr>
        <w:softHyphen/>
      </w:r>
      <w:r w:rsidRPr="00F65C98">
        <w:t>վարկ</w:t>
      </w:r>
      <w:r w:rsidRPr="00D35DB7">
        <w:rPr>
          <w:lang w:val="sk-SK"/>
        </w:rPr>
        <w:softHyphen/>
      </w:r>
      <w:r w:rsidRPr="00F65C98">
        <w:t>ման</w:t>
      </w:r>
      <w:r w:rsidRPr="00D35DB7">
        <w:rPr>
          <w:lang w:val="sk-SK"/>
        </w:rPr>
        <w:t xml:space="preserve"> </w:t>
      </w:r>
      <w:r w:rsidRPr="00F65C98">
        <w:t>հիմքում</w:t>
      </w:r>
      <w:r w:rsidRPr="00D35DB7">
        <w:rPr>
          <w:lang w:val="sk-SK"/>
        </w:rPr>
        <w:t xml:space="preserve"> </w:t>
      </w:r>
      <w:r w:rsidRPr="00F65C98">
        <w:t>դրված</w:t>
      </w:r>
      <w:r w:rsidRPr="00D35DB7">
        <w:rPr>
          <w:lang w:val="sk-SK"/>
        </w:rPr>
        <w:t xml:space="preserve"> </w:t>
      </w:r>
      <w:r w:rsidRPr="00F65C98">
        <w:t>ՀՆԱ</w:t>
      </w:r>
      <w:r w:rsidRPr="00D35DB7">
        <w:rPr>
          <w:lang w:val="sk-SK"/>
        </w:rPr>
        <w:t>-</w:t>
      </w:r>
      <w:r w:rsidRPr="00F65C98">
        <w:t>ի</w:t>
      </w:r>
      <w:r w:rsidRPr="00D35DB7">
        <w:rPr>
          <w:lang w:val="sk-SK"/>
        </w:rPr>
        <w:t xml:space="preserve"> </w:t>
      </w:r>
      <w:r w:rsidRPr="00F65C98">
        <w:t>մեծությունը</w:t>
      </w:r>
      <w:r w:rsidRPr="00D35DB7">
        <w:rPr>
          <w:lang w:val="sk-SK"/>
        </w:rPr>
        <w:t>:</w:t>
      </w:r>
    </w:p>
  </w:footnote>
  <w:footnote w:id="35">
    <w:p w14:paraId="5EC4261D" w14:textId="77777777" w:rsidR="00823D17" w:rsidRPr="00CF035C" w:rsidRDefault="00823D17" w:rsidP="00617EC9">
      <w:pPr>
        <w:pStyle w:val="FootnoteText"/>
        <w:rPr>
          <w:rFonts w:cs="GHEA Grapalat"/>
          <w:szCs w:val="18"/>
        </w:rPr>
      </w:pPr>
      <w:r w:rsidRPr="00D25A50">
        <w:rPr>
          <w:rStyle w:val="FootnoteReference"/>
          <w:rFonts w:cs="GHEA Grapalat"/>
        </w:rPr>
        <w:footnoteRef/>
      </w:r>
      <w:r w:rsidRPr="00D25A50">
        <w:rPr>
          <w:rFonts w:cs="GHEA Grapalat"/>
        </w:rPr>
        <w:t xml:space="preserve"> </w:t>
      </w:r>
      <w:r w:rsidRPr="00CF035C">
        <w:rPr>
          <w:rFonts w:cs="GHEA Grapalat"/>
          <w:szCs w:val="18"/>
        </w:rPr>
        <w:t>Սույն մասում</w:t>
      </w:r>
      <w:r w:rsidRPr="00CF035C">
        <w:rPr>
          <w:rFonts w:cs="GHEA Grapalat"/>
          <w:szCs w:val="18"/>
          <w:lang w:val="ru-RU"/>
        </w:rPr>
        <w:t>՝</w:t>
      </w:r>
      <w:r w:rsidRPr="00CF035C">
        <w:rPr>
          <w:rFonts w:cs="GHEA Grapalat"/>
          <w:szCs w:val="18"/>
        </w:rPr>
        <w:t xml:space="preserve"> այստեղ և այսուհետ</w:t>
      </w:r>
      <w:r w:rsidRPr="00CF035C">
        <w:rPr>
          <w:rFonts w:cs="GHEA Grapalat"/>
          <w:szCs w:val="18"/>
          <w:lang w:val="ru-RU"/>
        </w:rPr>
        <w:t>,</w:t>
      </w:r>
      <w:r w:rsidRPr="00CF035C">
        <w:rPr>
          <w:rFonts w:cs="GHEA Grapalat"/>
          <w:szCs w:val="18"/>
        </w:rPr>
        <w:t xml:space="preserve"> որպես 2018 թվականի հաստատված գումարային ցուցանիշներ ներկայացվում են «ՀՀ 2018 թվականի պետական բյուջեի մասին» ՀՀ օրենքով հաստատված մեծությունները:</w:t>
      </w:r>
    </w:p>
  </w:footnote>
  <w:footnote w:id="36">
    <w:p w14:paraId="25F7155B" w14:textId="77777777" w:rsidR="00823D17" w:rsidRPr="00CF035C" w:rsidRDefault="00823D17" w:rsidP="00617EC9">
      <w:pPr>
        <w:pStyle w:val="FootnoteText"/>
        <w:rPr>
          <w:rFonts w:cs="GHEA Grapalat"/>
          <w:szCs w:val="18"/>
        </w:rPr>
      </w:pPr>
      <w:r w:rsidRPr="00CF035C">
        <w:rPr>
          <w:rStyle w:val="FootnoteReference"/>
          <w:rFonts w:cs="GHEA Grapalat"/>
          <w:szCs w:val="18"/>
        </w:rPr>
        <w:footnoteRef/>
      </w:r>
      <w:r w:rsidRPr="00CF035C">
        <w:rPr>
          <w:rFonts w:cs="GHEA Grapalat"/>
          <w:szCs w:val="18"/>
        </w:rPr>
        <w:t xml:space="preserve"> 2017-2019թթ փաստացի/ծրագրային ցուցանիշների համադրելիությունն ապահովելու նպատակով ՀՀ 2017 թվա</w:t>
      </w:r>
      <w:r w:rsidRPr="00CF035C">
        <w:rPr>
          <w:rFonts w:cs="GHEA Grapalat"/>
          <w:szCs w:val="18"/>
        </w:rPr>
        <w:softHyphen/>
        <w:t>կա</w:t>
      </w:r>
      <w:r w:rsidRPr="00CF035C">
        <w:rPr>
          <w:rFonts w:cs="GHEA Grapalat"/>
          <w:szCs w:val="18"/>
        </w:rPr>
        <w:softHyphen/>
        <w:t>նի պետական բյուջեի փաստացի մուտքերի կազմում ներառված չեն 2017 թվականին փաստացի ստացված 37.9 մլրդ դրամի չափով մուտքերը, այդ թվում`</w:t>
      </w:r>
    </w:p>
    <w:p w14:paraId="12FB1057" w14:textId="77777777" w:rsidR="00823D17" w:rsidRPr="00CF035C" w:rsidRDefault="00823D17" w:rsidP="00617EC9">
      <w:pPr>
        <w:pStyle w:val="FootnoteText"/>
        <w:ind w:left="510"/>
        <w:rPr>
          <w:rFonts w:cs="GHEA Grapalat"/>
          <w:szCs w:val="18"/>
        </w:rPr>
      </w:pPr>
      <w:r w:rsidRPr="00CF035C">
        <w:rPr>
          <w:rFonts w:cs="GHEA Grapalat"/>
          <w:szCs w:val="18"/>
        </w:rPr>
        <w:t xml:space="preserve">ա)«ՀՀ 2017 թվականի պետական բյուջեի մասին» ՀՀ օրենքի 11-րդ հոդվածի 3-րդ մասի համաձայն ՀՀ 2017 թվականի պետական բյուջեից ծախս-եկամուտ գործառույթի եղանակով ստացված 6.7 մլրդ դրամը (ԱԱՀ-ի գծով` 368.8 մլն դրամ, շահութահարկի գծով՝ 129.2 մլն դրամ, պետական տուրքի գծով` 248.4 մլն դրամ և դրոշմանիշային վճարի գծով՝ 5.919.3մլն դրամ): </w:t>
      </w:r>
    </w:p>
    <w:p w14:paraId="44AE89A2" w14:textId="77777777" w:rsidR="00823D17" w:rsidRPr="00CF035C" w:rsidRDefault="00823D17" w:rsidP="00617EC9">
      <w:pPr>
        <w:pStyle w:val="FootnoteText"/>
        <w:ind w:left="510"/>
        <w:rPr>
          <w:rFonts w:cs="GHEA Grapalat"/>
          <w:szCs w:val="18"/>
        </w:rPr>
      </w:pPr>
      <w:r w:rsidRPr="00CF035C">
        <w:rPr>
          <w:rFonts w:cs="GHEA Grapalat"/>
          <w:szCs w:val="18"/>
        </w:rPr>
        <w:t>բ) ՀՀ պետական կառավարման մարմինների 2017 թվականի արտաբյուջետային հաշիվների փաստացի մուտ</w:t>
      </w:r>
      <w:r w:rsidRPr="00CF035C">
        <w:rPr>
          <w:rFonts w:cs="GHEA Grapalat"/>
          <w:szCs w:val="18"/>
        </w:rPr>
        <w:softHyphen/>
      </w:r>
      <w:r w:rsidRPr="00CF035C">
        <w:rPr>
          <w:rFonts w:cs="GHEA Grapalat"/>
          <w:szCs w:val="18"/>
        </w:rPr>
        <w:softHyphen/>
        <w:t>քերը (որոնց գծով տվյալ տարվա պետական բյուջեի մասին օրենքով ծրագրային ցուցանիշներ չեն սահ</w:t>
      </w:r>
      <w:r w:rsidRPr="00CF035C">
        <w:rPr>
          <w:rFonts w:cs="GHEA Grapalat"/>
          <w:szCs w:val="18"/>
        </w:rPr>
        <w:softHyphen/>
      </w:r>
      <w:r w:rsidRPr="00CF035C">
        <w:rPr>
          <w:rFonts w:cs="GHEA Grapalat"/>
          <w:szCs w:val="18"/>
        </w:rPr>
        <w:softHyphen/>
        <w:t>մանվել, սա</w:t>
      </w:r>
      <w:r w:rsidRPr="00CF035C">
        <w:rPr>
          <w:rFonts w:cs="GHEA Grapalat"/>
          <w:szCs w:val="18"/>
        </w:rPr>
        <w:softHyphen/>
        <w:t>կայն «ՀՀ 2017 թվականի պետական բյուջեի մասին» ՀՀ օրենքի 9-րդ հոդվածի 12-րդ մասի հա</w:t>
      </w:r>
      <w:r w:rsidRPr="00CF035C">
        <w:rPr>
          <w:rFonts w:cs="GHEA Grapalat"/>
          <w:szCs w:val="18"/>
        </w:rPr>
        <w:softHyphen/>
      </w:r>
      <w:r w:rsidRPr="00CF035C">
        <w:rPr>
          <w:rFonts w:cs="GHEA Grapalat"/>
          <w:szCs w:val="18"/>
        </w:rPr>
        <w:softHyphen/>
        <w:t>մաձայն փաս</w:t>
      </w:r>
      <w:r w:rsidRPr="00CF035C">
        <w:rPr>
          <w:rFonts w:cs="GHEA Grapalat"/>
          <w:szCs w:val="18"/>
        </w:rPr>
        <w:softHyphen/>
        <w:t>տա</w:t>
      </w:r>
      <w:r w:rsidRPr="00CF035C">
        <w:rPr>
          <w:rFonts w:cs="GHEA Grapalat"/>
          <w:szCs w:val="18"/>
        </w:rPr>
        <w:softHyphen/>
        <w:t>ցի ցու</w:t>
      </w:r>
      <w:r w:rsidRPr="00CF035C">
        <w:rPr>
          <w:rFonts w:cs="GHEA Grapalat"/>
          <w:szCs w:val="18"/>
        </w:rPr>
        <w:softHyphen/>
        <w:t>ցանիշները արտացոլվել են ՀՀ 2017 թվականի պետական բյուջեի կատարման հաշ</w:t>
      </w:r>
      <w:r w:rsidRPr="00CF035C">
        <w:rPr>
          <w:rFonts w:cs="GHEA Grapalat"/>
          <w:szCs w:val="18"/>
        </w:rPr>
        <w:softHyphen/>
        <w:t>վետվու</w:t>
      </w:r>
      <w:r w:rsidRPr="00CF035C">
        <w:rPr>
          <w:rFonts w:cs="GHEA Grapalat"/>
          <w:szCs w:val="18"/>
        </w:rPr>
        <w:softHyphen/>
        <w:t>թյուն</w:t>
      </w:r>
      <w:r w:rsidRPr="00CF035C">
        <w:rPr>
          <w:rFonts w:cs="GHEA Grapalat"/>
          <w:szCs w:val="18"/>
        </w:rPr>
        <w:softHyphen/>
        <w:t>նե</w:t>
      </w:r>
      <w:r w:rsidRPr="00CF035C">
        <w:rPr>
          <w:rFonts w:cs="GHEA Grapalat"/>
          <w:szCs w:val="18"/>
        </w:rPr>
        <w:softHyphen/>
        <w:t>րում), ըն</w:t>
      </w:r>
      <w:r w:rsidRPr="00CF035C">
        <w:rPr>
          <w:rFonts w:cs="GHEA Grapalat"/>
          <w:szCs w:val="18"/>
        </w:rPr>
        <w:softHyphen/>
        <w:t>դա</w:t>
      </w:r>
      <w:r w:rsidRPr="00CF035C">
        <w:rPr>
          <w:rFonts w:cs="GHEA Grapalat"/>
          <w:szCs w:val="18"/>
        </w:rPr>
        <w:softHyphen/>
        <w:t>մենը 31.2 մլրդ դրամ:</w:t>
      </w:r>
    </w:p>
  </w:footnote>
  <w:footnote w:id="37">
    <w:p w14:paraId="76E2F63F" w14:textId="77777777" w:rsidR="00823D17" w:rsidRPr="00CF035C" w:rsidRDefault="00823D17" w:rsidP="00617EC9">
      <w:pPr>
        <w:pStyle w:val="FootnoteText"/>
        <w:rPr>
          <w:rFonts w:cs="GHEA Grapalat"/>
          <w:szCs w:val="18"/>
        </w:rPr>
      </w:pPr>
      <w:r w:rsidRPr="00CF035C">
        <w:rPr>
          <w:rStyle w:val="FootnoteReference"/>
          <w:rFonts w:cs="GHEA Grapalat"/>
          <w:szCs w:val="18"/>
        </w:rPr>
        <w:footnoteRef/>
      </w:r>
      <w:r w:rsidRPr="00CF035C">
        <w:rPr>
          <w:rFonts w:cs="GHEA Grapalat"/>
          <w:szCs w:val="18"/>
        </w:rPr>
        <w:t xml:space="preserve"> Սույն մասում այստեղ և այսուհետ որպես 2018 թվականի հաստատված տոկոսային մեծություններ ներկայացվում են «ՀՀ 2017 թվականի պետական բյուջեի մասին» ՀՀ օրենքով հաստատված գումարային ցուցանիշների և դրանց հաշվարկների հիմքում դրված ՀՆԱ-ի հարաբերակցությունը:</w:t>
      </w:r>
    </w:p>
    <w:p w14:paraId="7C0DCC63" w14:textId="77777777" w:rsidR="00823D17" w:rsidRPr="00CF035C" w:rsidRDefault="00823D17" w:rsidP="00617EC9">
      <w:pPr>
        <w:pStyle w:val="FootnoteText"/>
        <w:rPr>
          <w:rFonts w:cs="GHEA Grapalat"/>
        </w:rPr>
      </w:pPr>
    </w:p>
  </w:footnote>
  <w:footnote w:id="38">
    <w:p w14:paraId="3866FBC2" w14:textId="77777777" w:rsidR="00823D17" w:rsidRPr="00B10359" w:rsidRDefault="00823D17" w:rsidP="00617EC9">
      <w:pPr>
        <w:pStyle w:val="FootnoteText"/>
        <w:rPr>
          <w:rFonts w:cs="GHEA Grapalat"/>
          <w:lang w:val="sk-SK"/>
        </w:rPr>
      </w:pPr>
      <w:r w:rsidRPr="00BB51CB">
        <w:rPr>
          <w:rStyle w:val="FootnoteReference"/>
          <w:rFonts w:cs="GHEA Grapalat"/>
          <w:szCs w:val="18"/>
        </w:rPr>
        <w:footnoteRef/>
      </w:r>
      <w:r w:rsidRPr="00AD172E">
        <w:rPr>
          <w:rStyle w:val="FootnoteReference"/>
          <w:szCs w:val="18"/>
          <w:lang w:val="sk-SK"/>
        </w:rPr>
        <w:t xml:space="preserve"> </w:t>
      </w:r>
      <w:r w:rsidRPr="00E26436">
        <w:rPr>
          <w:rFonts w:cs="GHEA Grapalat"/>
          <w:lang w:val="hy-AM"/>
        </w:rPr>
        <w:t>201</w:t>
      </w:r>
      <w:r>
        <w:rPr>
          <w:rFonts w:cs="GHEA Grapalat"/>
          <w:lang w:val="sk-SK"/>
        </w:rPr>
        <w:t>7</w:t>
      </w:r>
      <w:r w:rsidRPr="00E26436">
        <w:rPr>
          <w:rFonts w:cs="GHEA Grapalat"/>
          <w:lang w:val="hy-AM"/>
        </w:rPr>
        <w:t>-201</w:t>
      </w:r>
      <w:r>
        <w:rPr>
          <w:rFonts w:cs="GHEA Grapalat"/>
          <w:lang w:val="en-US"/>
        </w:rPr>
        <w:t>9</w:t>
      </w:r>
      <w:r w:rsidRPr="00E26436">
        <w:rPr>
          <w:rFonts w:cs="GHEA Grapalat"/>
          <w:lang w:val="hy-AM"/>
        </w:rPr>
        <w:t>թթ փաստացի/ծրագրային ցուցանիշների համադրելիությունն ապահովելու նպատակով 201</w:t>
      </w:r>
      <w:r>
        <w:rPr>
          <w:rFonts w:cs="GHEA Grapalat"/>
          <w:lang w:val="sk-SK"/>
        </w:rPr>
        <w:t>7</w:t>
      </w:r>
      <w:r w:rsidRPr="00E26436">
        <w:rPr>
          <w:rFonts w:cs="GHEA Grapalat"/>
          <w:lang w:val="hy-AM"/>
        </w:rPr>
        <w:t xml:space="preserve"> թվականի հարկային եկամուտների և պետական տուրքերի կազմում </w:t>
      </w:r>
      <w:r w:rsidRPr="00A93078">
        <w:rPr>
          <w:rFonts w:cs="GHEA Grapalat"/>
          <w:lang w:val="hy-AM"/>
        </w:rPr>
        <w:t>ներառված չեն</w:t>
      </w:r>
      <w:r w:rsidRPr="00E26436">
        <w:rPr>
          <w:rFonts w:cs="GHEA Grapalat"/>
          <w:lang w:val="hy-AM"/>
        </w:rPr>
        <w:t xml:space="preserve"> սույն </w:t>
      </w:r>
      <w:r w:rsidRPr="00B10359">
        <w:rPr>
          <w:rFonts w:cs="GHEA Grapalat"/>
          <w:lang w:val="hy-AM"/>
        </w:rPr>
        <w:t xml:space="preserve">մասի </w:t>
      </w:r>
      <w:r w:rsidRPr="00B10359">
        <w:rPr>
          <w:rFonts w:cs="GHEA Grapalat"/>
          <w:lang w:val="hy-AM"/>
        </w:rPr>
        <w:fldChar w:fldCharType="begin"/>
      </w:r>
      <w:r w:rsidRPr="00B10359">
        <w:rPr>
          <w:rFonts w:cs="GHEA Grapalat"/>
          <w:lang w:val="hy-AM"/>
        </w:rPr>
        <w:instrText xml:space="preserve"> NOTEREF _Ref497983066 \h  \* MERGEFORMAT </w:instrText>
      </w:r>
      <w:r w:rsidRPr="00B10359">
        <w:rPr>
          <w:rFonts w:cs="GHEA Grapalat"/>
          <w:lang w:val="hy-AM"/>
        </w:rPr>
      </w:r>
      <w:r w:rsidRPr="00B10359">
        <w:rPr>
          <w:rFonts w:cs="GHEA Grapalat"/>
          <w:lang w:val="hy-AM"/>
        </w:rPr>
        <w:fldChar w:fldCharType="separate"/>
      </w:r>
      <w:r>
        <w:rPr>
          <w:rFonts w:cs="GHEA Grapalat"/>
          <w:lang w:val="hy-AM"/>
        </w:rPr>
        <w:t>36</w:t>
      </w:r>
      <w:r w:rsidRPr="00B10359">
        <w:rPr>
          <w:rFonts w:cs="GHEA Grapalat"/>
          <w:lang w:val="hy-AM"/>
        </w:rPr>
        <w:fldChar w:fldCharType="end"/>
      </w:r>
      <w:r w:rsidRPr="00B10359">
        <w:rPr>
          <w:rFonts w:cs="GHEA Grapalat"/>
          <w:lang w:val="hy-AM"/>
        </w:rPr>
        <w:t>-րդ տողա</w:t>
      </w:r>
      <w:r w:rsidRPr="00B10359">
        <w:rPr>
          <w:rFonts w:cs="GHEA Grapalat"/>
          <w:lang w:val="hy-AM"/>
        </w:rPr>
        <w:softHyphen/>
        <w:t>տա</w:t>
      </w:r>
      <w:r w:rsidRPr="00B10359">
        <w:rPr>
          <w:rFonts w:cs="GHEA Grapalat"/>
          <w:lang w:val="hy-AM"/>
        </w:rPr>
        <w:softHyphen/>
        <w:t>կում նշված` ՀՀ 201</w:t>
      </w:r>
      <w:r w:rsidRPr="00B10359">
        <w:rPr>
          <w:rFonts w:cs="GHEA Grapalat"/>
          <w:lang w:val="en-US"/>
        </w:rPr>
        <w:t>7</w:t>
      </w:r>
      <w:r w:rsidRPr="00B10359">
        <w:rPr>
          <w:rFonts w:cs="GHEA Grapalat"/>
          <w:lang w:val="hy-AM"/>
        </w:rPr>
        <w:t xml:space="preserve"> թվականի պետական բյուջեից ծախս-եկամուտ գոր</w:t>
      </w:r>
      <w:r w:rsidRPr="00B10359">
        <w:rPr>
          <w:rFonts w:cs="GHEA Grapalat"/>
          <w:lang w:val="hy-AM"/>
        </w:rPr>
        <w:softHyphen/>
        <w:t>ծա</w:t>
      </w:r>
      <w:r w:rsidRPr="00B10359">
        <w:rPr>
          <w:rFonts w:cs="GHEA Grapalat"/>
          <w:lang w:val="hy-AM"/>
        </w:rPr>
        <w:softHyphen/>
        <w:t>ռույ</w:t>
      </w:r>
      <w:r w:rsidRPr="00B10359">
        <w:rPr>
          <w:rFonts w:cs="GHEA Grapalat"/>
          <w:lang w:val="hy-AM"/>
        </w:rPr>
        <w:softHyphen/>
        <w:t>թի եղանակով ստացված հարկային եկամուտներն ու պետական տուրքերը (</w:t>
      </w:r>
      <w:r w:rsidRPr="00B10359">
        <w:rPr>
          <w:rFonts w:cs="GHEA Grapalat"/>
          <w:lang w:val="en-US"/>
        </w:rPr>
        <w:t>6.7</w:t>
      </w:r>
      <w:r w:rsidRPr="00B10359">
        <w:rPr>
          <w:rFonts w:cs="GHEA Grapalat"/>
          <w:lang w:val="sk-SK"/>
        </w:rPr>
        <w:t xml:space="preserve"> </w:t>
      </w:r>
      <w:r w:rsidRPr="00B10359">
        <w:rPr>
          <w:rFonts w:cs="GHEA Grapalat"/>
        </w:rPr>
        <w:t>մլրդ</w:t>
      </w:r>
      <w:r w:rsidRPr="00B10359">
        <w:rPr>
          <w:rFonts w:cs="GHEA Grapalat"/>
          <w:lang w:val="sk-SK"/>
        </w:rPr>
        <w:t xml:space="preserve">. </w:t>
      </w:r>
      <w:r w:rsidRPr="00B10359">
        <w:rPr>
          <w:rFonts w:cs="GHEA Grapalat"/>
        </w:rPr>
        <w:t>դրամ</w:t>
      </w:r>
      <w:r w:rsidRPr="00B10359">
        <w:rPr>
          <w:rFonts w:cs="GHEA Grapalat"/>
          <w:lang w:val="hy-AM"/>
        </w:rPr>
        <w:t>), ինչպես նաև արտաբյուջետային հաշիվների հար</w:t>
      </w:r>
      <w:r w:rsidRPr="00B10359">
        <w:rPr>
          <w:rFonts w:cs="GHEA Grapalat"/>
          <w:lang w:val="hy-AM"/>
        </w:rPr>
        <w:softHyphen/>
        <w:t>կային եկամուտների և պետական տուրքերի գծով փաս</w:t>
      </w:r>
      <w:r w:rsidRPr="00B10359">
        <w:rPr>
          <w:rFonts w:cs="GHEA Grapalat"/>
          <w:lang w:val="hy-AM"/>
        </w:rPr>
        <w:softHyphen/>
        <w:t>տացի մուտքերը (</w:t>
      </w:r>
      <w:r w:rsidRPr="00B10359">
        <w:rPr>
          <w:rFonts w:cs="GHEA Grapalat"/>
          <w:lang w:val="sk-SK"/>
        </w:rPr>
        <w:t xml:space="preserve">1.7 </w:t>
      </w:r>
      <w:r w:rsidRPr="00B10359">
        <w:rPr>
          <w:rFonts w:cs="GHEA Grapalat"/>
          <w:lang w:val="hy-AM"/>
        </w:rPr>
        <w:t>մլրդ դրամ):</w:t>
      </w:r>
    </w:p>
  </w:footnote>
  <w:footnote w:id="39">
    <w:p w14:paraId="61D51CD0" w14:textId="77777777" w:rsidR="00823D17" w:rsidRPr="00D334E2" w:rsidRDefault="00823D17" w:rsidP="00617EC9">
      <w:pPr>
        <w:pStyle w:val="FootnoteText"/>
        <w:rPr>
          <w:rFonts w:cs="GHEA Grapalat"/>
          <w:lang w:val="hy-AM"/>
        </w:rPr>
      </w:pPr>
      <w:r w:rsidRPr="00324F53">
        <w:rPr>
          <w:rStyle w:val="FootnoteReference"/>
          <w:rFonts w:cs="GHEA Grapalat"/>
        </w:rPr>
        <w:footnoteRef/>
      </w:r>
      <w:r w:rsidRPr="00D334E2">
        <w:rPr>
          <w:rFonts w:cs="GHEA Grapalat"/>
          <w:lang w:val="hy-AM"/>
        </w:rPr>
        <w:t xml:space="preserve"> Այսուհետ՝ «փաստացի բազա» հասկացությունն իրենից ներկայացնում է տվյալ տարվա ՀՆԱ-ի` տվյալ հար</w:t>
      </w:r>
      <w:r w:rsidRPr="00D334E2">
        <w:rPr>
          <w:rFonts w:cs="GHEA Grapalat"/>
          <w:lang w:val="hy-AM"/>
        </w:rPr>
        <w:softHyphen/>
        <w:t>կա</w:t>
      </w:r>
      <w:r w:rsidRPr="00D334E2">
        <w:rPr>
          <w:rFonts w:cs="GHEA Grapalat"/>
          <w:lang w:val="hy-AM"/>
        </w:rPr>
        <w:softHyphen/>
        <w:t>տե</w:t>
      </w:r>
      <w:r w:rsidRPr="00D334E2">
        <w:rPr>
          <w:rFonts w:cs="GHEA Grapalat"/>
          <w:lang w:val="hy-AM"/>
        </w:rPr>
        <w:softHyphen/>
        <w:t>սակի հա</w:t>
      </w:r>
      <w:r w:rsidRPr="00D334E2">
        <w:rPr>
          <w:rFonts w:cs="GHEA Grapalat"/>
          <w:lang w:val="hy-AM"/>
        </w:rPr>
        <w:softHyphen/>
        <w:t>մար գնահատված հարկունակ մասը:</w:t>
      </w:r>
    </w:p>
  </w:footnote>
  <w:footnote w:id="40">
    <w:p w14:paraId="47BF4183" w14:textId="77777777" w:rsidR="00823D17" w:rsidRPr="00AD172E" w:rsidRDefault="00823D17" w:rsidP="00617EC9">
      <w:pPr>
        <w:pStyle w:val="FootnoteText"/>
        <w:rPr>
          <w:lang w:val="hy-AM"/>
        </w:rPr>
      </w:pPr>
      <w:r w:rsidRPr="000829FA">
        <w:rPr>
          <w:rStyle w:val="FootnoteReference"/>
          <w:rFonts w:ascii="GHEA Grapalat" w:hAnsi="GHEA Grapalat" w:cs="GHEA Grapalat"/>
        </w:rPr>
        <w:footnoteRef/>
      </w:r>
      <w:r w:rsidRPr="00AD172E">
        <w:rPr>
          <w:lang w:val="hy-AM"/>
        </w:rPr>
        <w:t xml:space="preserve"> Գյուղատնտեսական արտադրանքի ապրանքայնության մակարդակն իրենից ներկայացնում է տնտեսության կողմից վաճառված, ապրանքափոխանակման և ծառայությունների դիմաց բնամթերքով տրված ծավալների տեսակարար կշիռների հանրագումար</w:t>
      </w:r>
    </w:p>
  </w:footnote>
  <w:footnote w:id="41">
    <w:p w14:paraId="0F41124A" w14:textId="77777777" w:rsidR="00823D17" w:rsidRPr="00AD172E" w:rsidRDefault="00823D17" w:rsidP="00617EC9">
      <w:pPr>
        <w:pStyle w:val="FootnoteText"/>
        <w:rPr>
          <w:lang w:val="hy-AM"/>
        </w:rPr>
      </w:pPr>
      <w:r w:rsidRPr="000829FA">
        <w:rPr>
          <w:rStyle w:val="FootnoteReference"/>
          <w:rFonts w:ascii="GHEA Grapalat" w:hAnsi="GHEA Grapalat"/>
        </w:rPr>
        <w:footnoteRef/>
      </w:r>
      <w:r w:rsidRPr="00AD172E">
        <w:rPr>
          <w:lang w:val="hy-AM"/>
        </w:rPr>
        <w:t xml:space="preserve"> ...2017թ. հունվարից ԵՏՀ մաքսատուրքերի վերաբաշխման դրույքաչափը Հայաստանի Հանրապետության համար սահմանվել է 1.22%.</w:t>
      </w:r>
    </w:p>
  </w:footnote>
  <w:footnote w:id="42">
    <w:p w14:paraId="4E67503D" w14:textId="77777777" w:rsidR="00823D17" w:rsidRDefault="00823D17" w:rsidP="00617EC9">
      <w:pPr>
        <w:pStyle w:val="FootnoteText"/>
        <w:rPr>
          <w:rFonts w:cs="GHEA Grapalat"/>
          <w:lang w:val="hy-AM"/>
        </w:rPr>
      </w:pPr>
      <w:r>
        <w:rPr>
          <w:rStyle w:val="FootnoteReference"/>
          <w:rFonts w:cs="GHEA Grapalat"/>
        </w:rPr>
        <w:footnoteRef/>
      </w:r>
      <w:r>
        <w:rPr>
          <w:rFonts w:cs="GHEA Grapalat"/>
          <w:lang w:val="hy-AM"/>
        </w:rPr>
        <w:t xml:space="preserve"> Այս բաժնում որպես ՀՀ 201</w:t>
      </w:r>
      <w:r>
        <w:rPr>
          <w:rFonts w:cs="GHEA Grapalat"/>
          <w:lang w:val="en-US"/>
        </w:rPr>
        <w:t>8</w:t>
      </w:r>
      <w:r>
        <w:rPr>
          <w:rFonts w:cs="GHEA Grapalat"/>
          <w:lang w:val="hy-AM"/>
        </w:rPr>
        <w:t xml:space="preserve"> թվականի պետական բյուջեի պետական տուրքի համար հաստատված ցու</w:t>
      </w:r>
      <w:r>
        <w:rPr>
          <w:rFonts w:cs="GHEA Grapalat"/>
          <w:lang w:val="hy-AM"/>
        </w:rPr>
        <w:softHyphen/>
        <w:t>ցա</w:t>
      </w:r>
      <w:r>
        <w:rPr>
          <w:rFonts w:cs="GHEA Grapalat"/>
          <w:lang w:val="hy-AM"/>
        </w:rPr>
        <w:softHyphen/>
        <w:t>նիշ</w:t>
      </w:r>
      <w:r>
        <w:rPr>
          <w:rFonts w:cs="GHEA Grapalat"/>
          <w:lang w:val="hy-AM"/>
        </w:rPr>
        <w:softHyphen/>
        <w:t>ներ դիտարկվել են ՀՀ կառավարության 201</w:t>
      </w:r>
      <w:r>
        <w:rPr>
          <w:rFonts w:cs="GHEA Grapalat"/>
          <w:lang w:val="en-US"/>
        </w:rPr>
        <w:t>7</w:t>
      </w:r>
      <w:r>
        <w:rPr>
          <w:rFonts w:cs="GHEA Grapalat"/>
          <w:lang w:val="hy-AM"/>
        </w:rPr>
        <w:t xml:space="preserve"> թվականի դեկտեմբերի 2</w:t>
      </w:r>
      <w:r>
        <w:rPr>
          <w:rFonts w:cs="GHEA Grapalat"/>
          <w:lang w:val="en-US"/>
        </w:rPr>
        <w:t>8</w:t>
      </w:r>
      <w:r>
        <w:rPr>
          <w:rFonts w:cs="GHEA Grapalat"/>
          <w:lang w:val="hy-AM"/>
        </w:rPr>
        <w:t>-ի N 1</w:t>
      </w:r>
      <w:r>
        <w:rPr>
          <w:rFonts w:cs="GHEA Grapalat"/>
          <w:lang w:val="en-US"/>
        </w:rPr>
        <w:t>7</w:t>
      </w:r>
      <w:r>
        <w:rPr>
          <w:rFonts w:cs="GHEA Grapalat"/>
        </w:rPr>
        <w:t>17</w:t>
      </w:r>
      <w:r>
        <w:rPr>
          <w:rFonts w:cs="GHEA Grapalat"/>
          <w:lang w:val="hy-AM"/>
        </w:rPr>
        <w:t>-Ն որոշման N 6 հավելվածով ՀՀ 201</w:t>
      </w:r>
      <w:r>
        <w:rPr>
          <w:rFonts w:cs="GHEA Grapalat"/>
          <w:lang w:val="en-US"/>
        </w:rPr>
        <w:t>8</w:t>
      </w:r>
      <w:r>
        <w:rPr>
          <w:rFonts w:cs="GHEA Grapalat"/>
          <w:lang w:val="hy-AM"/>
        </w:rPr>
        <w:t xml:space="preserve"> թվականի պետական բյուջեի պետական տուրքի գծով հաս</w:t>
      </w:r>
      <w:r>
        <w:rPr>
          <w:rFonts w:cs="GHEA Grapalat"/>
          <w:lang w:val="hy-AM"/>
        </w:rPr>
        <w:softHyphen/>
        <w:t>տատ</w:t>
      </w:r>
      <w:r>
        <w:rPr>
          <w:rFonts w:cs="GHEA Grapalat"/>
          <w:lang w:val="hy-AM"/>
        </w:rPr>
        <w:softHyphen/>
        <w:t>ված ցուցանիշները:</w:t>
      </w:r>
    </w:p>
  </w:footnote>
  <w:footnote w:id="43">
    <w:p w14:paraId="6C7E0634" w14:textId="77777777" w:rsidR="00823D17" w:rsidRDefault="00823D17" w:rsidP="00617EC9">
      <w:pPr>
        <w:pStyle w:val="FootnoteText"/>
        <w:rPr>
          <w:rFonts w:cs="GHEA Grapalat"/>
          <w:lang w:val="hy-AM"/>
        </w:rPr>
      </w:pPr>
      <w:r>
        <w:rPr>
          <w:rStyle w:val="FootnoteReference"/>
          <w:rFonts w:cs="GHEA Grapalat"/>
        </w:rPr>
        <w:footnoteRef/>
      </w:r>
      <w:r>
        <w:rPr>
          <w:rStyle w:val="FootnoteReference"/>
          <w:lang w:val="hy-AM"/>
        </w:rPr>
        <w:t xml:space="preserve"> </w:t>
      </w:r>
      <w:r>
        <w:rPr>
          <w:rFonts w:cs="GHEA Grapalat"/>
          <w:lang w:val="hy-AM"/>
        </w:rPr>
        <w:t>Առանց ՀՀ 201</w:t>
      </w:r>
      <w:r>
        <w:rPr>
          <w:rFonts w:cs="GHEA Grapalat"/>
          <w:lang w:val="en-US"/>
        </w:rPr>
        <w:t>7</w:t>
      </w:r>
      <w:r>
        <w:rPr>
          <w:rFonts w:cs="GHEA Grapalat"/>
          <w:lang w:val="hy-AM"/>
        </w:rPr>
        <w:t xml:space="preserve"> թվականի պետական բյուջեից ծախս-եկամուտ գործառույթի եղանակով ստացված </w:t>
      </w:r>
      <w:r>
        <w:rPr>
          <w:rFonts w:cs="GHEA Grapalat"/>
          <w:lang w:val="en-US"/>
        </w:rPr>
        <w:t>248.5</w:t>
      </w:r>
      <w:r>
        <w:rPr>
          <w:rFonts w:cs="GHEA Grapalat"/>
          <w:color w:val="FF0000"/>
          <w:lang w:val="hy-AM"/>
        </w:rPr>
        <w:t xml:space="preserve"> </w:t>
      </w:r>
      <w:r>
        <w:rPr>
          <w:rFonts w:cs="GHEA Grapalat"/>
          <w:lang w:val="hy-AM"/>
        </w:rPr>
        <w:t>մլն դրամի չափով այն եկամուտների, որոնք հաշվառվում են պետական տուրքերի կազմում:</w:t>
      </w:r>
    </w:p>
    <w:p w14:paraId="39C0F51F" w14:textId="77777777" w:rsidR="00823D17" w:rsidRDefault="00823D17" w:rsidP="00617EC9">
      <w:pPr>
        <w:pStyle w:val="FootnoteText"/>
        <w:rPr>
          <w:rFonts w:cs="GHEA Grapalat"/>
          <w:lang w:val="hy-AM"/>
        </w:rPr>
      </w:pPr>
      <w:r>
        <w:rPr>
          <w:rFonts w:cs="GHEA Grapalat"/>
          <w:color w:val="FF0000"/>
          <w:lang w:val="hy-AM"/>
        </w:rPr>
        <w:t xml:space="preserve">   </w:t>
      </w:r>
    </w:p>
  </w:footnote>
  <w:footnote w:id="44">
    <w:p w14:paraId="3A888665" w14:textId="77777777" w:rsidR="00823D17" w:rsidRPr="001B5AEF" w:rsidRDefault="00823D17" w:rsidP="00617EC9">
      <w:pPr>
        <w:spacing w:line="240" w:lineRule="auto"/>
        <w:rPr>
          <w:rFonts w:cs="GHEA Grapalat"/>
          <w:b w:val="0"/>
          <w:sz w:val="16"/>
          <w:szCs w:val="16"/>
          <w:lang w:val="hy-AM"/>
        </w:rPr>
      </w:pPr>
      <w:r w:rsidRPr="00230713">
        <w:rPr>
          <w:rStyle w:val="FootnoteReference"/>
          <w:rFonts w:cs="GHEA Grapalat"/>
          <w:b w:val="0"/>
        </w:rPr>
        <w:footnoteRef/>
      </w:r>
      <w:r w:rsidRPr="00EE4842">
        <w:rPr>
          <w:rFonts w:cs="GHEA Grapalat"/>
          <w:b w:val="0"/>
          <w:lang w:val="hy-AM"/>
        </w:rPr>
        <w:t xml:space="preserve"> </w:t>
      </w:r>
      <w:r w:rsidRPr="001B5AEF">
        <w:rPr>
          <w:rFonts w:cs="GHEA Grapalat"/>
          <w:b w:val="0"/>
          <w:sz w:val="16"/>
          <w:szCs w:val="16"/>
          <w:lang w:val="hy-AM"/>
        </w:rPr>
        <w:t>Որոշակի ծախսային ծրագրերի ֆինանսավորման նպատակով ստացվող պաշտոնական դրամաշնորհներ: Նպատակային պաշտոնական դրամաշնորհային ծրագրերի գծով ՀՀ 2019 թվականի պետա</w:t>
      </w:r>
      <w:r w:rsidRPr="001B5AEF">
        <w:rPr>
          <w:rFonts w:cs="GHEA Grapalat"/>
          <w:b w:val="0"/>
          <w:sz w:val="16"/>
          <w:szCs w:val="16"/>
          <w:lang w:val="hy-AM"/>
        </w:rPr>
        <w:softHyphen/>
        <w:t>կան բյուջեի նախագծի ցուցանիշների մանրամասները ներկայացված են նախագծի N 1 հավելվածի N 15 աղյու</w:t>
      </w:r>
      <w:r w:rsidRPr="001B5AEF">
        <w:rPr>
          <w:rFonts w:cs="GHEA Grapalat"/>
          <w:b w:val="0"/>
          <w:sz w:val="16"/>
          <w:szCs w:val="16"/>
          <w:lang w:val="hy-AM"/>
        </w:rPr>
        <w:softHyphen/>
      </w:r>
      <w:r w:rsidRPr="001B5AEF">
        <w:rPr>
          <w:rFonts w:cs="GHEA Grapalat"/>
          <w:b w:val="0"/>
          <w:sz w:val="16"/>
          <w:szCs w:val="16"/>
          <w:lang w:val="hy-AM"/>
        </w:rPr>
        <w:softHyphen/>
        <w:t xml:space="preserve">սակում:    </w:t>
      </w:r>
    </w:p>
  </w:footnote>
  <w:footnote w:id="45">
    <w:p w14:paraId="2298AC42" w14:textId="77777777" w:rsidR="00823D17" w:rsidRPr="00910757" w:rsidRDefault="00823D17" w:rsidP="00617EC9">
      <w:pPr>
        <w:pStyle w:val="FootnoteText"/>
        <w:rPr>
          <w:rFonts w:cs="GHEA Grapalat"/>
          <w:lang w:val="hy-AM"/>
        </w:rPr>
      </w:pPr>
      <w:r w:rsidRPr="00D25A50">
        <w:rPr>
          <w:rStyle w:val="FootnoteReference"/>
          <w:rFonts w:cs="GHEA Grapalat"/>
        </w:rPr>
        <w:footnoteRef/>
      </w:r>
      <w:r>
        <w:rPr>
          <w:rFonts w:cs="GHEA Grapalat"/>
          <w:lang w:val="hy-AM"/>
        </w:rPr>
        <w:t xml:space="preserve"> Այս բաժնում որպես ՀՀ 201</w:t>
      </w:r>
      <w:r>
        <w:rPr>
          <w:rFonts w:cs="GHEA Grapalat"/>
        </w:rPr>
        <w:t>8</w:t>
      </w:r>
      <w:r w:rsidRPr="00910757">
        <w:rPr>
          <w:rFonts w:cs="GHEA Grapalat"/>
          <w:lang w:val="hy-AM"/>
        </w:rPr>
        <w:t xml:space="preserve"> թվականի պետական բյուջեի այլ եկամուտների համար հաստատված ցու</w:t>
      </w:r>
      <w:r w:rsidRPr="00910757">
        <w:rPr>
          <w:rFonts w:cs="GHEA Grapalat"/>
          <w:lang w:val="hy-AM"/>
        </w:rPr>
        <w:softHyphen/>
        <w:t>ցա</w:t>
      </w:r>
      <w:r w:rsidRPr="00910757">
        <w:rPr>
          <w:rFonts w:cs="GHEA Grapalat"/>
          <w:lang w:val="hy-AM"/>
        </w:rPr>
        <w:softHyphen/>
        <w:t>նիշ</w:t>
      </w:r>
      <w:r w:rsidRPr="00910757">
        <w:rPr>
          <w:rFonts w:cs="GHEA Grapalat"/>
          <w:lang w:val="hy-AM"/>
        </w:rPr>
        <w:softHyphen/>
        <w:t>ներ դիտարկվել են ՀՀ կառավարության 201</w:t>
      </w:r>
      <w:r>
        <w:rPr>
          <w:rFonts w:cs="GHEA Grapalat"/>
        </w:rPr>
        <w:t>8</w:t>
      </w:r>
      <w:r w:rsidRPr="00910757">
        <w:rPr>
          <w:rFonts w:cs="GHEA Grapalat"/>
          <w:lang w:val="hy-AM"/>
        </w:rPr>
        <w:t xml:space="preserve"> թվականի դեկտե</w:t>
      </w:r>
      <w:r>
        <w:rPr>
          <w:rFonts w:cs="GHEA Grapalat"/>
          <w:lang w:val="hy-AM"/>
        </w:rPr>
        <w:t>մբերի 2</w:t>
      </w:r>
      <w:r>
        <w:rPr>
          <w:rFonts w:cs="GHEA Grapalat"/>
        </w:rPr>
        <w:t>8</w:t>
      </w:r>
      <w:r>
        <w:rPr>
          <w:rFonts w:cs="GHEA Grapalat"/>
          <w:lang w:val="hy-AM"/>
        </w:rPr>
        <w:t>-ի N 1</w:t>
      </w:r>
      <w:r>
        <w:rPr>
          <w:rFonts w:cs="GHEA Grapalat"/>
        </w:rPr>
        <w:t>717</w:t>
      </w:r>
      <w:r w:rsidRPr="00910757">
        <w:rPr>
          <w:rFonts w:cs="GHEA Grapalat"/>
          <w:lang w:val="hy-AM"/>
        </w:rPr>
        <w:t>-Ն որոշման N 6 հավելվածով ՀՀ 201</w:t>
      </w:r>
      <w:r>
        <w:rPr>
          <w:rFonts w:cs="GHEA Grapalat"/>
          <w:lang w:val="en-US"/>
        </w:rPr>
        <w:t>8</w:t>
      </w:r>
      <w:r w:rsidRPr="00910757">
        <w:rPr>
          <w:rFonts w:cs="GHEA Grapalat"/>
          <w:lang w:val="hy-AM"/>
        </w:rPr>
        <w:t xml:space="preserve"> թվա</w:t>
      </w:r>
      <w:r w:rsidRPr="00910757">
        <w:rPr>
          <w:rFonts w:cs="GHEA Grapalat"/>
          <w:lang w:val="hy-AM"/>
        </w:rPr>
        <w:softHyphen/>
        <w:t>կանի պետական բյուջեի այլ եկամուտների գծով հաս</w:t>
      </w:r>
      <w:r w:rsidRPr="00910757">
        <w:rPr>
          <w:rFonts w:cs="GHEA Grapalat"/>
          <w:lang w:val="hy-AM"/>
        </w:rPr>
        <w:softHyphen/>
        <w:t>տատ</w:t>
      </w:r>
      <w:r w:rsidRPr="00910757">
        <w:rPr>
          <w:rFonts w:cs="GHEA Grapalat"/>
          <w:lang w:val="hy-AM"/>
        </w:rPr>
        <w:softHyphen/>
        <w:t>ված ցու</w:t>
      </w:r>
      <w:r w:rsidRPr="00910757">
        <w:rPr>
          <w:rFonts w:cs="GHEA Grapalat"/>
          <w:lang w:val="hy-AM"/>
        </w:rPr>
        <w:softHyphen/>
        <w:t>ցա</w:t>
      </w:r>
      <w:r w:rsidRPr="00910757">
        <w:rPr>
          <w:rFonts w:cs="GHEA Grapalat"/>
          <w:lang w:val="hy-AM"/>
        </w:rPr>
        <w:softHyphen/>
        <w:t>նիշ</w:t>
      </w:r>
      <w:r w:rsidRPr="00910757">
        <w:rPr>
          <w:rFonts w:cs="GHEA Grapalat"/>
          <w:lang w:val="hy-AM"/>
        </w:rPr>
        <w:softHyphen/>
        <w:t>ները:</w:t>
      </w:r>
    </w:p>
  </w:footnote>
  <w:footnote w:id="46">
    <w:p w14:paraId="5615121A" w14:textId="77777777" w:rsidR="00823D17" w:rsidRPr="00910757" w:rsidRDefault="00823D17" w:rsidP="00617EC9">
      <w:pPr>
        <w:pStyle w:val="FootnoteText"/>
        <w:rPr>
          <w:rFonts w:cs="GHEA Grapalat"/>
          <w:lang w:val="hy-AM"/>
        </w:rPr>
      </w:pPr>
      <w:r w:rsidRPr="00D25A50">
        <w:rPr>
          <w:rStyle w:val="FootnoteReference"/>
          <w:rFonts w:cs="GHEA Grapalat"/>
        </w:rPr>
        <w:footnoteRef/>
      </w:r>
      <w:r w:rsidRPr="00910757">
        <w:rPr>
          <w:rFonts w:cs="GHEA Grapalat"/>
          <w:lang w:val="hy-AM"/>
        </w:rPr>
        <w:t xml:space="preserve"> Առանց ՀՀ 201</w:t>
      </w:r>
      <w:r>
        <w:rPr>
          <w:rFonts w:cs="GHEA Grapalat"/>
        </w:rPr>
        <w:t>7</w:t>
      </w:r>
      <w:r w:rsidRPr="00910757">
        <w:rPr>
          <w:rFonts w:cs="GHEA Grapalat"/>
          <w:lang w:val="hy-AM"/>
        </w:rPr>
        <w:t xml:space="preserve"> թվականի պետական բյուջեի` սույն մասի 2-րդ տողատակում նշված արտաբյուջետային հաշիվների փաստացի մուտ</w:t>
      </w:r>
      <w:r w:rsidRPr="00910757">
        <w:rPr>
          <w:rFonts w:cs="GHEA Grapalat"/>
          <w:lang w:val="hy-AM"/>
        </w:rPr>
        <w:softHyphen/>
      </w:r>
      <w:r w:rsidRPr="00910757">
        <w:rPr>
          <w:rFonts w:cs="GHEA Grapalat"/>
          <w:lang w:val="hy-AM"/>
        </w:rPr>
        <w:softHyphen/>
        <w:t xml:space="preserve">քերի, </w:t>
      </w:r>
      <w:r w:rsidRPr="001E55A2">
        <w:rPr>
          <w:rFonts w:cs="GHEA Grapalat"/>
          <w:lang w:val="hy-AM"/>
        </w:rPr>
        <w:t xml:space="preserve">որոնցից </w:t>
      </w:r>
      <w:r>
        <w:rPr>
          <w:rFonts w:cs="GHEA Grapalat"/>
        </w:rPr>
        <w:t>28.8</w:t>
      </w:r>
      <w:r w:rsidRPr="001E55A2">
        <w:rPr>
          <w:rFonts w:cs="GHEA Grapalat"/>
          <w:lang w:val="hy-AM"/>
        </w:rPr>
        <w:t xml:space="preserve"> մլրդ</w:t>
      </w:r>
      <w:r w:rsidRPr="00910757">
        <w:rPr>
          <w:rFonts w:cs="GHEA Grapalat"/>
          <w:lang w:val="hy-AM"/>
        </w:rPr>
        <w:t xml:space="preserve"> դրամը հաշվառվում են այլ եկամուտների կազմում:</w:t>
      </w:r>
    </w:p>
  </w:footnote>
  <w:footnote w:id="47">
    <w:p w14:paraId="3C8AD27B" w14:textId="77777777" w:rsidR="00823D17" w:rsidRPr="00D44C5F" w:rsidRDefault="00823D17" w:rsidP="007660E4">
      <w:pPr>
        <w:pStyle w:val="FootnoteText"/>
        <w:rPr>
          <w:rFonts w:cs="Arial"/>
          <w:sz w:val="18"/>
          <w:szCs w:val="18"/>
        </w:rPr>
      </w:pPr>
      <w:r w:rsidRPr="00D44C5F">
        <w:rPr>
          <w:rStyle w:val="FootnoteReference"/>
          <w:sz w:val="18"/>
          <w:szCs w:val="18"/>
        </w:rPr>
        <w:footnoteRef/>
      </w:r>
      <w:r w:rsidRPr="00D44C5F">
        <w:rPr>
          <w:sz w:val="18"/>
          <w:szCs w:val="18"/>
        </w:rPr>
        <w:t xml:space="preserve"> </w:t>
      </w:r>
      <w:r w:rsidRPr="00D44C5F">
        <w:rPr>
          <w:rFonts w:cs="Arial"/>
          <w:sz w:val="18"/>
          <w:szCs w:val="18"/>
        </w:rPr>
        <w:t>Արտաքին վարկերի գծով պակասուրդի ֆինանսավորման և արտ</w:t>
      </w:r>
      <w:r>
        <w:rPr>
          <w:rFonts w:cs="Arial"/>
          <w:sz w:val="18"/>
          <w:szCs w:val="18"/>
        </w:rPr>
        <w:t>ա</w:t>
      </w:r>
      <w:r w:rsidRPr="00D44C5F">
        <w:rPr>
          <w:rFonts w:cs="Arial"/>
          <w:sz w:val="18"/>
          <w:szCs w:val="18"/>
        </w:rPr>
        <w:t>քին վարկերից մասհանումների տարբերությունը պայմանավորված է համապատասխան վարկային ծրագրերի շրջանակներում բացված հատուկ հաշիվներում առկա դրամական միջոցների մնացորդներով:</w:t>
      </w:r>
    </w:p>
  </w:footnote>
  <w:footnote w:id="48">
    <w:p w14:paraId="34B99778" w14:textId="77777777" w:rsidR="00823D17" w:rsidRPr="008E4EC6" w:rsidRDefault="00823D17" w:rsidP="007660E4">
      <w:pPr>
        <w:pStyle w:val="FootnoteText"/>
        <w:rPr>
          <w:rFonts w:ascii="Arial" w:hAnsi="Arial" w:cs="Arial"/>
        </w:rPr>
      </w:pPr>
      <w:r>
        <w:rPr>
          <w:rStyle w:val="FootnoteReference"/>
        </w:rPr>
        <w:footnoteRef/>
      </w:r>
      <w:r>
        <w:t xml:space="preserve"> </w:t>
      </w:r>
      <w:r w:rsidRPr="00594942">
        <w:rPr>
          <w:rFonts w:cs="Arial"/>
          <w:sz w:val="18"/>
          <w:szCs w:val="18"/>
        </w:rPr>
        <w:t>Ցո</w:t>
      </w:r>
      <w:r w:rsidRPr="008E4EC6">
        <w:rPr>
          <w:rFonts w:cs="Arial"/>
          <w:sz w:val="18"/>
          <w:szCs w:val="18"/>
        </w:rPr>
        <w:t>ւցանիշը ներառում է</w:t>
      </w:r>
      <w:r>
        <w:rPr>
          <w:rFonts w:cs="Arial"/>
          <w:sz w:val="18"/>
          <w:szCs w:val="18"/>
        </w:rPr>
        <w:t xml:space="preserve"> պետական գանձապետական պարտատոմսերի հետգնման համար նախատեսված 24 մլրդ դրամը: </w:t>
      </w:r>
      <w:r>
        <w:rPr>
          <w:rFonts w:ascii="Arial" w:hAnsi="Arial" w:cs="Arial"/>
        </w:rPr>
        <w:t xml:space="preserve"> </w:t>
      </w:r>
    </w:p>
  </w:footnote>
  <w:footnote w:id="49">
    <w:p w14:paraId="7E035CB7" w14:textId="77777777" w:rsidR="00823D17" w:rsidRDefault="00823D17" w:rsidP="000E5840">
      <w:pPr>
        <w:autoSpaceDE w:val="0"/>
        <w:autoSpaceDN w:val="0"/>
        <w:adjustRightInd w:val="0"/>
        <w:rPr>
          <w:rFonts w:cs="Sylfaen"/>
          <w:sz w:val="18"/>
          <w:szCs w:val="18"/>
          <w:lang w:val="ro-RO"/>
        </w:rPr>
      </w:pPr>
      <w:r>
        <w:rPr>
          <w:rStyle w:val="FootnoteReference"/>
        </w:rPr>
        <w:footnoteRef/>
      </w:r>
      <w:r>
        <w:rPr>
          <w:lang w:val="ro-RO"/>
        </w:rPr>
        <w:t xml:space="preserve"> </w:t>
      </w:r>
      <w:r w:rsidRPr="004742FE">
        <w:rPr>
          <w:rFonts w:cs="Sylfaen"/>
          <w:sz w:val="18"/>
          <w:szCs w:val="18"/>
          <w:lang w:val="hy-AM"/>
        </w:rPr>
        <w:t>Է</w:t>
      </w:r>
      <w:r>
        <w:rPr>
          <w:rFonts w:cs="Sylfaen"/>
          <w:sz w:val="18"/>
          <w:szCs w:val="18"/>
          <w:lang w:val="ro-RO"/>
        </w:rPr>
        <w:t xml:space="preserve">. </w:t>
      </w:r>
      <w:r w:rsidRPr="004742FE">
        <w:rPr>
          <w:rFonts w:cs="Sylfaen"/>
          <w:sz w:val="18"/>
          <w:szCs w:val="18"/>
          <w:lang w:val="hy-AM"/>
        </w:rPr>
        <w:t>Ալթմանի</w:t>
      </w:r>
      <w:r>
        <w:rPr>
          <w:rFonts w:cs="Sylfaen"/>
          <w:sz w:val="18"/>
          <w:szCs w:val="18"/>
          <w:lang w:val="ro-RO"/>
        </w:rPr>
        <w:t xml:space="preserve"> «Z-</w:t>
      </w:r>
      <w:r w:rsidRPr="004742FE">
        <w:rPr>
          <w:rFonts w:cs="Sylfaen"/>
          <w:sz w:val="18"/>
          <w:szCs w:val="18"/>
          <w:lang w:val="hy-AM"/>
        </w:rPr>
        <w:t>միավոր</w:t>
      </w:r>
      <w:r>
        <w:rPr>
          <w:rFonts w:cs="SegoeUI"/>
          <w:sz w:val="18"/>
          <w:szCs w:val="18"/>
          <w:lang w:val="ro-RO"/>
        </w:rPr>
        <w:t xml:space="preserve">» </w:t>
      </w:r>
      <w:r w:rsidRPr="004742FE">
        <w:rPr>
          <w:rFonts w:cs="Sylfaen"/>
          <w:sz w:val="18"/>
          <w:szCs w:val="18"/>
          <w:lang w:val="hy-AM"/>
        </w:rPr>
        <w:t>կոչվող</w:t>
      </w:r>
      <w:r>
        <w:rPr>
          <w:rFonts w:cs="Sylfaen"/>
          <w:sz w:val="18"/>
          <w:szCs w:val="18"/>
          <w:lang w:val="ro-RO"/>
        </w:rPr>
        <w:t xml:space="preserve"> </w:t>
      </w:r>
      <w:r w:rsidRPr="004742FE">
        <w:rPr>
          <w:rFonts w:cs="Sylfaen"/>
          <w:sz w:val="18"/>
          <w:szCs w:val="18"/>
          <w:lang w:val="hy-AM"/>
        </w:rPr>
        <w:t>ցուցանիշը</w:t>
      </w:r>
      <w:r>
        <w:rPr>
          <w:rFonts w:cs="Sylfaen"/>
          <w:sz w:val="18"/>
          <w:szCs w:val="18"/>
          <w:lang w:val="ro-RO"/>
        </w:rPr>
        <w:t xml:space="preserve"> </w:t>
      </w:r>
      <w:r w:rsidRPr="004742FE">
        <w:rPr>
          <w:rFonts w:cs="Sylfaen"/>
          <w:sz w:val="18"/>
          <w:szCs w:val="18"/>
          <w:lang w:val="hy-AM"/>
        </w:rPr>
        <w:t>միջազգայնորեն</w:t>
      </w:r>
      <w:r>
        <w:rPr>
          <w:rFonts w:cs="Sylfaen"/>
          <w:sz w:val="18"/>
          <w:szCs w:val="18"/>
          <w:lang w:val="ro-RO"/>
        </w:rPr>
        <w:t xml:space="preserve"> </w:t>
      </w:r>
      <w:r w:rsidRPr="004742FE">
        <w:rPr>
          <w:rFonts w:cs="Sylfaen"/>
          <w:sz w:val="18"/>
          <w:szCs w:val="18"/>
          <w:lang w:val="hy-AM"/>
        </w:rPr>
        <w:t>կիրառվում</w:t>
      </w:r>
      <w:r>
        <w:rPr>
          <w:rFonts w:cs="Sylfaen"/>
          <w:sz w:val="18"/>
          <w:szCs w:val="18"/>
          <w:lang w:val="ro-RO"/>
        </w:rPr>
        <w:t xml:space="preserve"> </w:t>
      </w:r>
      <w:r w:rsidRPr="004742FE">
        <w:rPr>
          <w:rFonts w:cs="Sylfaen"/>
          <w:sz w:val="18"/>
          <w:szCs w:val="18"/>
          <w:lang w:val="hy-AM"/>
        </w:rPr>
        <w:t>է</w:t>
      </w:r>
      <w:r>
        <w:rPr>
          <w:rFonts w:cs="Sylfaen"/>
          <w:sz w:val="18"/>
          <w:szCs w:val="18"/>
          <w:lang w:val="ro-RO"/>
        </w:rPr>
        <w:t xml:space="preserve"> </w:t>
      </w:r>
      <w:r w:rsidRPr="004742FE">
        <w:rPr>
          <w:rFonts w:cs="Sylfaen"/>
          <w:sz w:val="18"/>
          <w:szCs w:val="18"/>
          <w:lang w:val="hy-AM"/>
        </w:rPr>
        <w:t>կազմակերպությունների</w:t>
      </w:r>
      <w:r>
        <w:rPr>
          <w:rFonts w:cs="Sylfaen"/>
          <w:sz w:val="18"/>
          <w:szCs w:val="18"/>
          <w:lang w:val="ro-RO"/>
        </w:rPr>
        <w:t xml:space="preserve"> </w:t>
      </w:r>
      <w:r w:rsidRPr="004742FE">
        <w:rPr>
          <w:rFonts w:cs="Sylfaen"/>
          <w:sz w:val="18"/>
          <w:szCs w:val="18"/>
          <w:lang w:val="hy-AM"/>
        </w:rPr>
        <w:t>ֆինանսական</w:t>
      </w:r>
      <w:r>
        <w:rPr>
          <w:rFonts w:cs="Sylfaen"/>
          <w:sz w:val="18"/>
          <w:szCs w:val="18"/>
          <w:lang w:val="ro-RO"/>
        </w:rPr>
        <w:t xml:space="preserve"> </w:t>
      </w:r>
      <w:r w:rsidRPr="004742FE">
        <w:rPr>
          <w:rFonts w:cs="Sylfaen"/>
          <w:sz w:val="18"/>
          <w:szCs w:val="18"/>
          <w:lang w:val="hy-AM"/>
        </w:rPr>
        <w:t>ծանր</w:t>
      </w:r>
      <w:r>
        <w:rPr>
          <w:rFonts w:cs="Sylfaen"/>
          <w:sz w:val="18"/>
          <w:szCs w:val="18"/>
          <w:lang w:val="ro-RO"/>
        </w:rPr>
        <w:t xml:space="preserve"> </w:t>
      </w:r>
      <w:r w:rsidRPr="004742FE">
        <w:rPr>
          <w:rFonts w:cs="Sylfaen"/>
          <w:sz w:val="18"/>
          <w:szCs w:val="18"/>
          <w:lang w:val="hy-AM"/>
        </w:rPr>
        <w:t>վիճակի</w:t>
      </w:r>
      <w:r>
        <w:rPr>
          <w:rFonts w:cs="Sylfaen"/>
          <w:sz w:val="18"/>
          <w:szCs w:val="18"/>
          <w:lang w:val="ro-RO"/>
        </w:rPr>
        <w:t xml:space="preserve"> </w:t>
      </w:r>
      <w:r w:rsidRPr="004742FE">
        <w:rPr>
          <w:rFonts w:cs="Sylfaen"/>
          <w:sz w:val="18"/>
          <w:szCs w:val="18"/>
          <w:lang w:val="hy-AM"/>
        </w:rPr>
        <w:t>հավանականությունը</w:t>
      </w:r>
      <w:r>
        <w:rPr>
          <w:rFonts w:cs="Sylfaen"/>
          <w:sz w:val="18"/>
          <w:szCs w:val="18"/>
          <w:lang w:val="ro-RO"/>
        </w:rPr>
        <w:t xml:space="preserve"> </w:t>
      </w:r>
      <w:r w:rsidRPr="004742FE">
        <w:rPr>
          <w:rFonts w:cs="Sylfaen"/>
          <w:sz w:val="18"/>
          <w:szCs w:val="18"/>
          <w:lang w:val="hy-AM"/>
        </w:rPr>
        <w:t>կանխատեսելու</w:t>
      </w:r>
      <w:r>
        <w:rPr>
          <w:rFonts w:cs="Sylfaen"/>
          <w:sz w:val="18"/>
          <w:szCs w:val="18"/>
          <w:lang w:val="ro-RO"/>
        </w:rPr>
        <w:t xml:space="preserve"> </w:t>
      </w:r>
      <w:r w:rsidRPr="004742FE">
        <w:rPr>
          <w:rFonts w:cs="Sylfaen"/>
          <w:sz w:val="18"/>
          <w:szCs w:val="18"/>
          <w:lang w:val="hy-AM"/>
        </w:rPr>
        <w:t>նպատակով</w:t>
      </w:r>
      <w:r>
        <w:rPr>
          <w:rFonts w:cs="Sylfaen"/>
          <w:sz w:val="18"/>
          <w:szCs w:val="18"/>
          <w:lang w:val="ro-RO"/>
        </w:rPr>
        <w:t xml:space="preserve">: </w:t>
      </w:r>
      <w:r w:rsidRPr="004742FE">
        <w:rPr>
          <w:rFonts w:cs="Sylfaen"/>
          <w:sz w:val="18"/>
          <w:szCs w:val="18"/>
          <w:lang w:val="hy-AM"/>
        </w:rPr>
        <w:t>Այն</w:t>
      </w:r>
      <w:r>
        <w:rPr>
          <w:rFonts w:cs="Sylfaen"/>
          <w:sz w:val="18"/>
          <w:szCs w:val="18"/>
          <w:lang w:val="ro-RO"/>
        </w:rPr>
        <w:t xml:space="preserve"> </w:t>
      </w:r>
      <w:r w:rsidRPr="004742FE">
        <w:rPr>
          <w:rFonts w:cs="Sylfaen"/>
          <w:sz w:val="18"/>
          <w:szCs w:val="18"/>
          <w:lang w:val="hy-AM"/>
        </w:rPr>
        <w:t>իրենից</w:t>
      </w:r>
      <w:r>
        <w:rPr>
          <w:rFonts w:cs="Sylfaen"/>
          <w:sz w:val="18"/>
          <w:szCs w:val="18"/>
          <w:lang w:val="ro-RO"/>
        </w:rPr>
        <w:t xml:space="preserve"> </w:t>
      </w:r>
      <w:r w:rsidRPr="004742FE">
        <w:rPr>
          <w:rFonts w:cs="Sylfaen"/>
          <w:sz w:val="18"/>
          <w:szCs w:val="18"/>
          <w:lang w:val="hy-AM"/>
        </w:rPr>
        <w:t>ներկայացնում</w:t>
      </w:r>
      <w:r>
        <w:rPr>
          <w:rFonts w:cs="Sylfaen"/>
          <w:sz w:val="18"/>
          <w:szCs w:val="18"/>
          <w:lang w:val="ro-RO"/>
        </w:rPr>
        <w:t xml:space="preserve"> </w:t>
      </w:r>
      <w:r w:rsidRPr="004742FE">
        <w:rPr>
          <w:rFonts w:cs="Sylfaen"/>
          <w:sz w:val="18"/>
          <w:szCs w:val="18"/>
          <w:lang w:val="hy-AM"/>
        </w:rPr>
        <w:t>է</w:t>
      </w:r>
      <w:r>
        <w:rPr>
          <w:rFonts w:cs="Sylfaen"/>
          <w:sz w:val="18"/>
          <w:szCs w:val="18"/>
          <w:lang w:val="ro-RO"/>
        </w:rPr>
        <w:t xml:space="preserve"> </w:t>
      </w:r>
      <w:r w:rsidRPr="004742FE">
        <w:rPr>
          <w:rFonts w:cs="Sylfaen"/>
          <w:sz w:val="18"/>
          <w:szCs w:val="18"/>
          <w:lang w:val="hy-AM"/>
        </w:rPr>
        <w:t>գործակիցներով</w:t>
      </w:r>
      <w:r>
        <w:rPr>
          <w:rFonts w:cs="Sylfaen"/>
          <w:sz w:val="18"/>
          <w:szCs w:val="18"/>
          <w:lang w:val="ro-RO"/>
        </w:rPr>
        <w:t xml:space="preserve"> </w:t>
      </w:r>
      <w:r w:rsidRPr="004742FE">
        <w:rPr>
          <w:rFonts w:cs="Sylfaen"/>
          <w:sz w:val="18"/>
          <w:szCs w:val="18"/>
          <w:lang w:val="hy-AM"/>
        </w:rPr>
        <w:t>կշռված՝</w:t>
      </w:r>
      <w:r>
        <w:rPr>
          <w:rFonts w:cs="Sylfaen"/>
          <w:sz w:val="18"/>
          <w:szCs w:val="18"/>
          <w:lang w:val="ro-RO"/>
        </w:rPr>
        <w:t xml:space="preserve"> </w:t>
      </w:r>
      <w:r w:rsidRPr="004742FE">
        <w:rPr>
          <w:rFonts w:cs="Sylfaen"/>
          <w:sz w:val="18"/>
          <w:szCs w:val="18"/>
          <w:lang w:val="hy-AM"/>
        </w:rPr>
        <w:t>գործունեության</w:t>
      </w:r>
      <w:r>
        <w:rPr>
          <w:rFonts w:cs="Sylfaen"/>
          <w:sz w:val="18"/>
          <w:szCs w:val="18"/>
          <w:lang w:val="ro-RO"/>
        </w:rPr>
        <w:t xml:space="preserve"> </w:t>
      </w:r>
      <w:r w:rsidRPr="004742FE">
        <w:rPr>
          <w:rFonts w:cs="Sylfaen"/>
          <w:sz w:val="18"/>
          <w:szCs w:val="18"/>
          <w:lang w:val="hy-AM"/>
        </w:rPr>
        <w:t>հինգ</w:t>
      </w:r>
      <w:r>
        <w:rPr>
          <w:rFonts w:cs="Sylfaen"/>
          <w:sz w:val="18"/>
          <w:szCs w:val="18"/>
          <w:lang w:val="ro-RO"/>
        </w:rPr>
        <w:t xml:space="preserve"> </w:t>
      </w:r>
      <w:r w:rsidRPr="004742FE">
        <w:rPr>
          <w:rFonts w:cs="Sylfaen"/>
          <w:sz w:val="18"/>
          <w:szCs w:val="18"/>
          <w:lang w:val="hy-AM"/>
        </w:rPr>
        <w:t>կամ</w:t>
      </w:r>
      <w:r>
        <w:rPr>
          <w:rFonts w:cs="Sylfaen"/>
          <w:sz w:val="18"/>
          <w:szCs w:val="18"/>
          <w:lang w:val="ro-RO"/>
        </w:rPr>
        <w:t xml:space="preserve"> </w:t>
      </w:r>
      <w:r w:rsidRPr="004742FE">
        <w:rPr>
          <w:rFonts w:cs="Sylfaen"/>
          <w:sz w:val="18"/>
          <w:szCs w:val="18"/>
          <w:lang w:val="hy-AM"/>
        </w:rPr>
        <w:t>չորս</w:t>
      </w:r>
      <w:r>
        <w:rPr>
          <w:rFonts w:cs="Sylfaen"/>
          <w:sz w:val="18"/>
          <w:szCs w:val="18"/>
          <w:lang w:val="ro-RO"/>
        </w:rPr>
        <w:t xml:space="preserve"> </w:t>
      </w:r>
      <w:r w:rsidRPr="004742FE">
        <w:rPr>
          <w:rFonts w:cs="Sylfaen"/>
          <w:sz w:val="18"/>
          <w:szCs w:val="18"/>
          <w:lang w:val="hy-AM"/>
        </w:rPr>
        <w:t>ընդհանուր</w:t>
      </w:r>
      <w:r>
        <w:rPr>
          <w:rFonts w:cs="Sylfaen"/>
          <w:sz w:val="18"/>
          <w:szCs w:val="18"/>
          <w:lang w:val="ro-RO"/>
        </w:rPr>
        <w:t xml:space="preserve"> </w:t>
      </w:r>
      <w:r w:rsidRPr="004742FE">
        <w:rPr>
          <w:rFonts w:cs="Sylfaen"/>
          <w:sz w:val="18"/>
          <w:szCs w:val="18"/>
          <w:lang w:val="hy-AM"/>
        </w:rPr>
        <w:t>հարաբերակցությունների</w:t>
      </w:r>
      <w:r>
        <w:rPr>
          <w:rFonts w:cs="Sylfaen"/>
          <w:sz w:val="18"/>
          <w:szCs w:val="18"/>
          <w:lang w:val="ro-RO"/>
        </w:rPr>
        <w:t xml:space="preserve"> </w:t>
      </w:r>
      <w:r w:rsidRPr="004742FE">
        <w:rPr>
          <w:rFonts w:cs="Sylfaen"/>
          <w:sz w:val="18"/>
          <w:szCs w:val="18"/>
          <w:lang w:val="hy-AM"/>
        </w:rPr>
        <w:t>գծային</w:t>
      </w:r>
      <w:r>
        <w:rPr>
          <w:rFonts w:cs="Sylfaen"/>
          <w:sz w:val="18"/>
          <w:szCs w:val="18"/>
          <w:lang w:val="ro-RO"/>
        </w:rPr>
        <w:t xml:space="preserve"> </w:t>
      </w:r>
      <w:r w:rsidRPr="004742FE">
        <w:rPr>
          <w:rFonts w:cs="Sylfaen"/>
          <w:sz w:val="18"/>
          <w:szCs w:val="18"/>
          <w:lang w:val="hy-AM"/>
        </w:rPr>
        <w:t>զուգակցում</w:t>
      </w:r>
      <w:r>
        <w:rPr>
          <w:rFonts w:cs="Sylfaen"/>
          <w:sz w:val="18"/>
          <w:szCs w:val="18"/>
          <w:lang w:val="ro-RO"/>
        </w:rPr>
        <w:t xml:space="preserve">: </w:t>
      </w:r>
      <w:r w:rsidRPr="004742FE">
        <w:rPr>
          <w:rFonts w:cs="Sylfaen"/>
          <w:sz w:val="18"/>
          <w:szCs w:val="18"/>
          <w:lang w:val="hy-AM"/>
        </w:rPr>
        <w:t>Գործակիցները</w:t>
      </w:r>
      <w:r>
        <w:rPr>
          <w:rFonts w:cs="Sylfaen"/>
          <w:sz w:val="18"/>
          <w:szCs w:val="18"/>
          <w:lang w:val="ro-RO"/>
        </w:rPr>
        <w:t xml:space="preserve"> </w:t>
      </w:r>
      <w:r w:rsidRPr="004742FE">
        <w:rPr>
          <w:rFonts w:cs="Sylfaen"/>
          <w:sz w:val="18"/>
          <w:szCs w:val="18"/>
          <w:lang w:val="hy-AM"/>
        </w:rPr>
        <w:t>հաշվարկվել</w:t>
      </w:r>
      <w:r>
        <w:rPr>
          <w:rFonts w:cs="Sylfaen"/>
          <w:sz w:val="18"/>
          <w:szCs w:val="18"/>
          <w:lang w:val="ro-RO"/>
        </w:rPr>
        <w:t xml:space="preserve"> </w:t>
      </w:r>
      <w:r w:rsidRPr="004742FE">
        <w:rPr>
          <w:rFonts w:cs="Sylfaen"/>
          <w:sz w:val="18"/>
          <w:szCs w:val="18"/>
          <w:lang w:val="hy-AM"/>
        </w:rPr>
        <w:t>են</w:t>
      </w:r>
      <w:r>
        <w:rPr>
          <w:rFonts w:cs="Sylfaen"/>
          <w:sz w:val="18"/>
          <w:szCs w:val="18"/>
          <w:lang w:val="ro-RO"/>
        </w:rPr>
        <w:t xml:space="preserve"> </w:t>
      </w:r>
      <w:r w:rsidRPr="004742FE">
        <w:rPr>
          <w:rFonts w:cs="Sylfaen"/>
          <w:sz w:val="18"/>
          <w:szCs w:val="18"/>
          <w:lang w:val="hy-AM"/>
        </w:rPr>
        <w:t>ֆինանսական</w:t>
      </w:r>
      <w:r>
        <w:rPr>
          <w:rFonts w:cs="Sylfaen"/>
          <w:sz w:val="18"/>
          <w:szCs w:val="18"/>
          <w:lang w:val="ro-RO"/>
        </w:rPr>
        <w:t xml:space="preserve"> </w:t>
      </w:r>
      <w:r w:rsidRPr="004742FE">
        <w:rPr>
          <w:rFonts w:cs="Sylfaen"/>
          <w:sz w:val="18"/>
          <w:szCs w:val="18"/>
          <w:lang w:val="hy-AM"/>
        </w:rPr>
        <w:t>ծանր</w:t>
      </w:r>
      <w:r>
        <w:rPr>
          <w:rFonts w:cs="Sylfaen"/>
          <w:sz w:val="18"/>
          <w:szCs w:val="18"/>
          <w:lang w:val="ro-RO"/>
        </w:rPr>
        <w:t xml:space="preserve"> </w:t>
      </w:r>
      <w:r w:rsidRPr="004742FE">
        <w:rPr>
          <w:rFonts w:cs="Sylfaen"/>
          <w:sz w:val="18"/>
          <w:szCs w:val="18"/>
          <w:lang w:val="hy-AM"/>
        </w:rPr>
        <w:t>վիճակում</w:t>
      </w:r>
      <w:r>
        <w:rPr>
          <w:rFonts w:cs="Sylfaen"/>
          <w:sz w:val="18"/>
          <w:szCs w:val="18"/>
          <w:lang w:val="ro-RO"/>
        </w:rPr>
        <w:t xml:space="preserve"> </w:t>
      </w:r>
      <w:r w:rsidRPr="004742FE">
        <w:rPr>
          <w:rFonts w:cs="Sylfaen"/>
          <w:sz w:val="18"/>
          <w:szCs w:val="18"/>
          <w:lang w:val="hy-AM"/>
        </w:rPr>
        <w:t>գտնվող</w:t>
      </w:r>
      <w:r>
        <w:rPr>
          <w:rFonts w:cs="Sylfaen"/>
          <w:sz w:val="18"/>
          <w:szCs w:val="18"/>
          <w:lang w:val="ro-RO"/>
        </w:rPr>
        <w:t xml:space="preserve"> </w:t>
      </w:r>
      <w:r w:rsidRPr="004742FE">
        <w:rPr>
          <w:rFonts w:cs="Sylfaen"/>
          <w:sz w:val="18"/>
          <w:szCs w:val="18"/>
          <w:lang w:val="hy-AM"/>
        </w:rPr>
        <w:t>ընկերությունների</w:t>
      </w:r>
      <w:r>
        <w:rPr>
          <w:rFonts w:cs="Sylfaen"/>
          <w:sz w:val="18"/>
          <w:szCs w:val="18"/>
          <w:lang w:val="ro-RO"/>
        </w:rPr>
        <w:t xml:space="preserve"> </w:t>
      </w:r>
      <w:r w:rsidRPr="004742FE">
        <w:rPr>
          <w:rFonts w:cs="Sylfaen"/>
          <w:sz w:val="18"/>
          <w:szCs w:val="18"/>
          <w:lang w:val="hy-AM"/>
        </w:rPr>
        <w:t>միջազգայնորեն</w:t>
      </w:r>
      <w:r>
        <w:rPr>
          <w:rFonts w:cs="Sylfaen"/>
          <w:sz w:val="18"/>
          <w:szCs w:val="18"/>
          <w:lang w:val="ro-RO"/>
        </w:rPr>
        <w:t xml:space="preserve"> </w:t>
      </w:r>
      <w:r w:rsidRPr="004742FE">
        <w:rPr>
          <w:rFonts w:cs="Sylfaen"/>
          <w:sz w:val="18"/>
          <w:szCs w:val="18"/>
          <w:lang w:val="hy-AM"/>
        </w:rPr>
        <w:t>որոշված</w:t>
      </w:r>
      <w:r>
        <w:rPr>
          <w:rFonts w:cs="Sylfaen"/>
          <w:sz w:val="18"/>
          <w:szCs w:val="18"/>
          <w:lang w:val="ro-RO"/>
        </w:rPr>
        <w:t xml:space="preserve"> </w:t>
      </w:r>
      <w:r w:rsidRPr="004742FE">
        <w:rPr>
          <w:rFonts w:cs="Sylfaen"/>
          <w:sz w:val="18"/>
          <w:szCs w:val="18"/>
          <w:lang w:val="hy-AM"/>
        </w:rPr>
        <w:t>ընտրանքի</w:t>
      </w:r>
      <w:r>
        <w:rPr>
          <w:rFonts w:cs="Sylfaen"/>
          <w:sz w:val="18"/>
          <w:szCs w:val="18"/>
          <w:lang w:val="ro-RO"/>
        </w:rPr>
        <w:t xml:space="preserve"> </w:t>
      </w:r>
      <w:r w:rsidRPr="004742FE">
        <w:rPr>
          <w:rFonts w:cs="Sylfaen"/>
          <w:sz w:val="18"/>
          <w:szCs w:val="18"/>
          <w:lang w:val="hy-AM"/>
        </w:rPr>
        <w:t>հիման</w:t>
      </w:r>
      <w:r>
        <w:rPr>
          <w:rFonts w:cs="Sylfaen"/>
          <w:sz w:val="18"/>
          <w:szCs w:val="18"/>
          <w:lang w:val="ro-RO"/>
        </w:rPr>
        <w:t xml:space="preserve"> </w:t>
      </w:r>
      <w:r w:rsidRPr="004742FE">
        <w:rPr>
          <w:rFonts w:cs="Sylfaen"/>
          <w:sz w:val="18"/>
          <w:szCs w:val="18"/>
          <w:lang w:val="hy-AM"/>
        </w:rPr>
        <w:t>վրա</w:t>
      </w:r>
      <w:r>
        <w:rPr>
          <w:rFonts w:cs="Sylfaen"/>
          <w:sz w:val="18"/>
          <w:szCs w:val="18"/>
          <w:lang w:val="ro-RO"/>
        </w:rPr>
        <w:t xml:space="preserve">): </w:t>
      </w:r>
    </w:p>
    <w:p w14:paraId="6208D9F4" w14:textId="77777777" w:rsidR="00823D17" w:rsidRDefault="00823D17" w:rsidP="000E5840">
      <w:pPr>
        <w:pStyle w:val="FootnoteText"/>
        <w:rPr>
          <w:lang w:val="ro-RO"/>
        </w:rPr>
      </w:pPr>
    </w:p>
  </w:footnote>
  <w:footnote w:id="50">
    <w:p w14:paraId="089E610D" w14:textId="77777777" w:rsidR="00823D17" w:rsidRDefault="00823D17" w:rsidP="00C83FAD">
      <w:pPr>
        <w:autoSpaceDE w:val="0"/>
        <w:autoSpaceDN w:val="0"/>
        <w:adjustRightInd w:val="0"/>
        <w:spacing w:line="240" w:lineRule="auto"/>
        <w:rPr>
          <w:rFonts w:cs="Sylfaen"/>
          <w:sz w:val="16"/>
          <w:szCs w:val="16"/>
          <w:lang w:val="ro-RO"/>
        </w:rPr>
      </w:pPr>
      <w:r>
        <w:rPr>
          <w:rStyle w:val="FootnoteReference"/>
        </w:rPr>
        <w:footnoteRef/>
      </w:r>
      <w:r>
        <w:rPr>
          <w:lang w:val="ro-RO"/>
        </w:rPr>
        <w:t xml:space="preserve"> </w:t>
      </w:r>
      <w:r>
        <w:rPr>
          <w:rFonts w:cs="Times Armenian"/>
          <w:sz w:val="16"/>
          <w:szCs w:val="16"/>
          <w:lang w:val="ro-RO"/>
        </w:rPr>
        <w:t xml:space="preserve">Հաշվի առնելով, որ </w:t>
      </w:r>
      <w:r>
        <w:rPr>
          <w:rFonts w:cs="Segoe UI"/>
          <w:sz w:val="16"/>
          <w:szCs w:val="16"/>
        </w:rPr>
        <w:t>Ընկերությունների</w:t>
      </w:r>
      <w:r w:rsidRPr="004742FE">
        <w:rPr>
          <w:rFonts w:cs="Segoe UI"/>
          <w:sz w:val="16"/>
          <w:szCs w:val="16"/>
          <w:lang w:val="ro-RO"/>
        </w:rPr>
        <w:t xml:space="preserve"> </w:t>
      </w:r>
      <w:r>
        <w:rPr>
          <w:rFonts w:cs="Segoe UI"/>
          <w:sz w:val="16"/>
          <w:szCs w:val="16"/>
        </w:rPr>
        <w:t>ընդհանուր</w:t>
      </w:r>
      <w:r w:rsidRPr="004742FE">
        <w:rPr>
          <w:rFonts w:cs="Segoe UI"/>
          <w:sz w:val="16"/>
          <w:szCs w:val="16"/>
          <w:lang w:val="ro-RO"/>
        </w:rPr>
        <w:t xml:space="preserve"> </w:t>
      </w:r>
      <w:r>
        <w:rPr>
          <w:rFonts w:cs="Segoe UI"/>
          <w:sz w:val="16"/>
          <w:szCs w:val="16"/>
        </w:rPr>
        <w:t>պարտավորությունների</w:t>
      </w:r>
      <w:r w:rsidRPr="004742FE">
        <w:rPr>
          <w:rFonts w:cs="Segoe UI"/>
          <w:sz w:val="16"/>
          <w:szCs w:val="16"/>
          <w:lang w:val="ro-RO"/>
        </w:rPr>
        <w:t xml:space="preserve"> </w:t>
      </w:r>
      <w:r w:rsidRPr="0049483F">
        <w:rPr>
          <w:rFonts w:cs="Times Armenian"/>
          <w:sz w:val="16"/>
          <w:szCs w:val="16"/>
          <w:lang w:val="ro-RO"/>
        </w:rPr>
        <w:t xml:space="preserve">տեսակարար կշիռը հաշվետու և միջանկյալ ժամանակաշրջաններում ՀՆԱ-ի մեջ կազմում է </w:t>
      </w:r>
      <w:r>
        <w:rPr>
          <w:rFonts w:cs="Times Armenian"/>
          <w:sz w:val="16"/>
          <w:szCs w:val="16"/>
          <w:lang w:val="ro-RO"/>
        </w:rPr>
        <w:t xml:space="preserve">համապատասխանաբար </w:t>
      </w:r>
      <w:r w:rsidRPr="0049483F">
        <w:rPr>
          <w:rFonts w:cs="Times Armenian"/>
          <w:sz w:val="16"/>
          <w:szCs w:val="16"/>
          <w:lang w:val="ro-RO"/>
        </w:rPr>
        <w:t>5.</w:t>
      </w:r>
      <w:r>
        <w:rPr>
          <w:rFonts w:cs="Times Armenian"/>
          <w:sz w:val="16"/>
          <w:szCs w:val="16"/>
          <w:lang w:val="ro-RO"/>
        </w:rPr>
        <w:t>5 և 5.9</w:t>
      </w:r>
      <w:r w:rsidRPr="0049483F">
        <w:rPr>
          <w:rFonts w:cs="Times Armenian"/>
          <w:sz w:val="16"/>
          <w:szCs w:val="16"/>
          <w:lang w:val="ro-RO"/>
        </w:rPr>
        <w:t xml:space="preserve"> տոկոս`</w:t>
      </w:r>
      <w:r>
        <w:rPr>
          <w:rFonts w:cs="Times Armenian"/>
          <w:sz w:val="16"/>
          <w:szCs w:val="16"/>
          <w:lang w:val="ro-RO"/>
        </w:rPr>
        <w:t xml:space="preserve"> ԱՄՀ-ի կողմից կիրառվող մոտեցման համաձայն, եթե Ընկերության ընդհանուր պարտավորությունների մեծությունը ՀՆԱ-ի 0.5 տոկոսից փոքր է, ապա ֆիսկալ ռիսկի նյութականացման ազդեցությունը համարվում է ցածր, եթե ընդհանուր պարտավորությունների մեծությունը գտնվում է ՀՆԱ-ի 0.5 տոկոսից մինչև 1 տոկոսի միջակայքում, ապա ֆիսկալ ռիսկի նյութականացման ազդեցությունը համարվում է միջին և, եթե ընդհանուր պարտավորությունների մեծությունը ՀՆԱ-ի 1 տոկոսից մեծ է, ապա ֆիսկալ ռիսկերի նյութականացման ազդեցությունը համարվում է բարձր (մասնավոր Ընկերությունների դեպքում ընդհանուր պարտավորությունների փոխարեն կիրառվում են պետության կողմից տրամադրված կամ երաշխավորված պարտավորությունները): </w:t>
      </w:r>
    </w:p>
    <w:p w14:paraId="3EFDE96B" w14:textId="77777777" w:rsidR="00823D17" w:rsidRDefault="00823D17" w:rsidP="000E5840">
      <w:pPr>
        <w:pStyle w:val="FootnoteText"/>
        <w:rPr>
          <w:lang w:val="ro-RO"/>
        </w:rPr>
      </w:pPr>
    </w:p>
  </w:footnote>
  <w:footnote w:id="51">
    <w:p w14:paraId="2DF08277" w14:textId="77777777" w:rsidR="00823D17" w:rsidRPr="004742FE" w:rsidRDefault="00823D17" w:rsidP="000E5840">
      <w:pPr>
        <w:rPr>
          <w:sz w:val="16"/>
          <w:szCs w:val="16"/>
          <w:lang w:val="ro-RO"/>
        </w:rPr>
      </w:pPr>
      <w:r w:rsidRPr="00D7172F">
        <w:rPr>
          <w:sz w:val="16"/>
          <w:szCs w:val="16"/>
        </w:rPr>
        <w:footnoteRef/>
      </w:r>
      <w:r w:rsidRPr="004742FE">
        <w:rPr>
          <w:sz w:val="16"/>
          <w:szCs w:val="16"/>
          <w:lang w:val="ro-RO"/>
        </w:rPr>
        <w:t xml:space="preserve"> </w:t>
      </w:r>
      <w:r w:rsidRPr="00C16347">
        <w:rPr>
          <w:sz w:val="16"/>
          <w:szCs w:val="16"/>
        </w:rPr>
        <w:t>Դիտարկել</w:t>
      </w:r>
      <w:r w:rsidRPr="004742FE">
        <w:rPr>
          <w:sz w:val="16"/>
          <w:szCs w:val="16"/>
          <w:lang w:val="ro-RO"/>
        </w:rPr>
        <w:t xml:space="preserve"> 2-</w:t>
      </w:r>
      <w:r w:rsidRPr="00C16347">
        <w:rPr>
          <w:sz w:val="16"/>
          <w:szCs w:val="16"/>
        </w:rPr>
        <w:t>րդ</w:t>
      </w:r>
      <w:r w:rsidRPr="004742FE">
        <w:rPr>
          <w:sz w:val="16"/>
          <w:szCs w:val="16"/>
          <w:lang w:val="ro-RO"/>
        </w:rPr>
        <w:t xml:space="preserve"> </w:t>
      </w:r>
      <w:r w:rsidRPr="00C16347">
        <w:rPr>
          <w:sz w:val="16"/>
          <w:szCs w:val="16"/>
        </w:rPr>
        <w:t>ծանոթագրությունը</w:t>
      </w:r>
      <w:r w:rsidRPr="004742FE">
        <w:rPr>
          <w:sz w:val="16"/>
          <w:szCs w:val="16"/>
          <w:lang w:val="ro-RO"/>
        </w:rPr>
        <w:t xml:space="preserve"> </w:t>
      </w:r>
      <w:r w:rsidRPr="00C16347">
        <w:rPr>
          <w:sz w:val="16"/>
          <w:szCs w:val="16"/>
        </w:rPr>
        <w:t>հաշվի</w:t>
      </w:r>
      <w:r w:rsidRPr="004742FE">
        <w:rPr>
          <w:sz w:val="16"/>
          <w:szCs w:val="16"/>
          <w:lang w:val="ro-RO"/>
        </w:rPr>
        <w:t xml:space="preserve"> </w:t>
      </w:r>
      <w:r w:rsidRPr="00C16347">
        <w:rPr>
          <w:sz w:val="16"/>
          <w:szCs w:val="16"/>
        </w:rPr>
        <w:t>առնելով</w:t>
      </w:r>
      <w:r w:rsidRPr="004742FE">
        <w:rPr>
          <w:sz w:val="16"/>
          <w:szCs w:val="16"/>
          <w:lang w:val="ro-RO"/>
        </w:rPr>
        <w:t xml:space="preserve">, </w:t>
      </w:r>
      <w:r w:rsidRPr="00C16347">
        <w:rPr>
          <w:sz w:val="16"/>
          <w:szCs w:val="16"/>
        </w:rPr>
        <w:t>որ</w:t>
      </w:r>
      <w:r w:rsidRPr="004742FE">
        <w:rPr>
          <w:sz w:val="16"/>
          <w:szCs w:val="16"/>
          <w:lang w:val="ro-RO"/>
        </w:rPr>
        <w:t xml:space="preserve"> </w:t>
      </w:r>
      <w:r w:rsidRPr="00C16347">
        <w:rPr>
          <w:sz w:val="16"/>
          <w:szCs w:val="16"/>
        </w:rPr>
        <w:t>Ընկերությունների</w:t>
      </w:r>
      <w:r w:rsidRPr="004742FE">
        <w:rPr>
          <w:sz w:val="16"/>
          <w:szCs w:val="16"/>
          <w:lang w:val="ro-RO"/>
        </w:rPr>
        <w:t xml:space="preserve"> </w:t>
      </w:r>
      <w:r w:rsidRPr="00C16347">
        <w:rPr>
          <w:sz w:val="16"/>
          <w:szCs w:val="16"/>
        </w:rPr>
        <w:t>ընդհանուր</w:t>
      </w:r>
      <w:r w:rsidRPr="004742FE">
        <w:rPr>
          <w:sz w:val="16"/>
          <w:szCs w:val="16"/>
          <w:lang w:val="ro-RO"/>
        </w:rPr>
        <w:t xml:space="preserve"> </w:t>
      </w:r>
      <w:r w:rsidRPr="00C16347">
        <w:rPr>
          <w:sz w:val="16"/>
          <w:szCs w:val="16"/>
        </w:rPr>
        <w:t>պարտավորությունների</w:t>
      </w:r>
      <w:r w:rsidRPr="004742FE">
        <w:rPr>
          <w:sz w:val="16"/>
          <w:szCs w:val="16"/>
          <w:lang w:val="ro-RO"/>
        </w:rPr>
        <w:t xml:space="preserve"> </w:t>
      </w:r>
      <w:r w:rsidRPr="00C16347">
        <w:rPr>
          <w:sz w:val="16"/>
          <w:szCs w:val="16"/>
        </w:rPr>
        <w:t>տեսակարար</w:t>
      </w:r>
      <w:r w:rsidRPr="004742FE">
        <w:rPr>
          <w:sz w:val="16"/>
          <w:szCs w:val="16"/>
          <w:lang w:val="ro-RO"/>
        </w:rPr>
        <w:t xml:space="preserve"> </w:t>
      </w:r>
      <w:r w:rsidRPr="00C16347">
        <w:rPr>
          <w:sz w:val="16"/>
          <w:szCs w:val="16"/>
        </w:rPr>
        <w:t>կշիռը</w:t>
      </w:r>
      <w:r w:rsidRPr="004742FE">
        <w:rPr>
          <w:sz w:val="16"/>
          <w:szCs w:val="16"/>
          <w:lang w:val="ro-RO"/>
        </w:rPr>
        <w:t xml:space="preserve"> </w:t>
      </w:r>
      <w:r w:rsidRPr="00C16347">
        <w:rPr>
          <w:sz w:val="16"/>
          <w:szCs w:val="16"/>
        </w:rPr>
        <w:t>ՀՆԱ</w:t>
      </w:r>
      <w:r w:rsidRPr="004742FE">
        <w:rPr>
          <w:sz w:val="16"/>
          <w:szCs w:val="16"/>
          <w:lang w:val="ro-RO"/>
        </w:rPr>
        <w:t>-</w:t>
      </w:r>
      <w:r w:rsidRPr="00C16347">
        <w:rPr>
          <w:sz w:val="16"/>
          <w:szCs w:val="16"/>
        </w:rPr>
        <w:t>ի</w:t>
      </w:r>
      <w:r w:rsidRPr="004742FE">
        <w:rPr>
          <w:sz w:val="16"/>
          <w:szCs w:val="16"/>
          <w:lang w:val="ro-RO"/>
        </w:rPr>
        <w:t xml:space="preserve"> </w:t>
      </w:r>
      <w:r w:rsidRPr="00C16347">
        <w:rPr>
          <w:sz w:val="16"/>
          <w:szCs w:val="16"/>
        </w:rPr>
        <w:t>մեջ</w:t>
      </w:r>
      <w:r w:rsidRPr="004742FE">
        <w:rPr>
          <w:sz w:val="16"/>
          <w:szCs w:val="16"/>
          <w:lang w:val="ro-RO"/>
        </w:rPr>
        <w:t xml:space="preserve"> </w:t>
      </w:r>
      <w:r w:rsidRPr="00C16347">
        <w:rPr>
          <w:sz w:val="16"/>
          <w:szCs w:val="16"/>
        </w:rPr>
        <w:t>կազմում</w:t>
      </w:r>
      <w:r w:rsidRPr="004742FE">
        <w:rPr>
          <w:sz w:val="16"/>
          <w:szCs w:val="16"/>
          <w:lang w:val="ro-RO"/>
        </w:rPr>
        <w:t xml:space="preserve"> </w:t>
      </w:r>
      <w:r w:rsidRPr="00C16347">
        <w:rPr>
          <w:sz w:val="16"/>
          <w:szCs w:val="16"/>
        </w:rPr>
        <w:t>է</w:t>
      </w:r>
      <w:r w:rsidRPr="004742FE">
        <w:rPr>
          <w:sz w:val="16"/>
          <w:szCs w:val="16"/>
          <w:lang w:val="ro-RO"/>
        </w:rPr>
        <w:t xml:space="preserve"> 0.3 </w:t>
      </w:r>
      <w:r w:rsidRPr="00C16347">
        <w:rPr>
          <w:sz w:val="16"/>
          <w:szCs w:val="16"/>
        </w:rPr>
        <w:t>տոկոս</w:t>
      </w:r>
      <w:r w:rsidRPr="004742FE">
        <w:rPr>
          <w:sz w:val="16"/>
          <w:szCs w:val="16"/>
          <w:lang w:val="ro-RO"/>
        </w:rPr>
        <w:t xml:space="preserve">: </w:t>
      </w:r>
    </w:p>
    <w:p w14:paraId="7EC9EBD7" w14:textId="77777777" w:rsidR="00823D17" w:rsidRPr="004742FE" w:rsidRDefault="00823D17" w:rsidP="000E5840">
      <w:pPr>
        <w:rPr>
          <w:lang w:val="ro-RO"/>
        </w:rPr>
      </w:pPr>
    </w:p>
  </w:footnote>
  <w:footnote w:id="52">
    <w:p w14:paraId="2369846E" w14:textId="77777777" w:rsidR="00823D17" w:rsidRPr="004742FE" w:rsidRDefault="00823D17" w:rsidP="000E5840">
      <w:pPr>
        <w:spacing w:line="240" w:lineRule="auto"/>
        <w:rPr>
          <w:sz w:val="18"/>
          <w:szCs w:val="18"/>
          <w:lang w:val="ro-RO"/>
        </w:rPr>
      </w:pPr>
      <w:r w:rsidRPr="000E022E">
        <w:rPr>
          <w:sz w:val="18"/>
          <w:szCs w:val="18"/>
        </w:rPr>
        <w:footnoteRef/>
      </w:r>
      <w:r w:rsidRPr="004742FE">
        <w:rPr>
          <w:sz w:val="18"/>
          <w:szCs w:val="18"/>
          <w:lang w:val="ro-RO"/>
        </w:rPr>
        <w:t xml:space="preserve"> </w:t>
      </w:r>
      <w:r w:rsidRPr="000E022E">
        <w:rPr>
          <w:sz w:val="18"/>
          <w:szCs w:val="18"/>
        </w:rPr>
        <w:t>Դիտարկել</w:t>
      </w:r>
      <w:r w:rsidRPr="004742FE">
        <w:rPr>
          <w:sz w:val="18"/>
          <w:szCs w:val="18"/>
          <w:lang w:val="ro-RO"/>
        </w:rPr>
        <w:t xml:space="preserve"> 2-</w:t>
      </w:r>
      <w:r w:rsidRPr="000E022E">
        <w:rPr>
          <w:sz w:val="18"/>
          <w:szCs w:val="18"/>
        </w:rPr>
        <w:t>րդ</w:t>
      </w:r>
      <w:r w:rsidRPr="004742FE">
        <w:rPr>
          <w:sz w:val="18"/>
          <w:szCs w:val="18"/>
          <w:lang w:val="ro-RO"/>
        </w:rPr>
        <w:t xml:space="preserve"> </w:t>
      </w:r>
      <w:r w:rsidRPr="000E022E">
        <w:rPr>
          <w:sz w:val="18"/>
          <w:szCs w:val="18"/>
        </w:rPr>
        <w:t>ծանոթագրությունը</w:t>
      </w:r>
      <w:r w:rsidRPr="004742FE">
        <w:rPr>
          <w:sz w:val="18"/>
          <w:szCs w:val="18"/>
          <w:lang w:val="ro-RO"/>
        </w:rPr>
        <w:t xml:space="preserve"> </w:t>
      </w:r>
      <w:r w:rsidRPr="000E022E">
        <w:rPr>
          <w:sz w:val="18"/>
          <w:szCs w:val="18"/>
        </w:rPr>
        <w:t>հաշվի</w:t>
      </w:r>
      <w:r w:rsidRPr="004742FE">
        <w:rPr>
          <w:sz w:val="18"/>
          <w:szCs w:val="18"/>
          <w:lang w:val="ro-RO"/>
        </w:rPr>
        <w:t xml:space="preserve"> </w:t>
      </w:r>
      <w:r w:rsidRPr="000E022E">
        <w:rPr>
          <w:sz w:val="18"/>
          <w:szCs w:val="18"/>
        </w:rPr>
        <w:t>առնելով</w:t>
      </w:r>
      <w:r w:rsidRPr="004742FE">
        <w:rPr>
          <w:sz w:val="18"/>
          <w:szCs w:val="18"/>
          <w:lang w:val="ro-RO"/>
        </w:rPr>
        <w:t xml:space="preserve">, </w:t>
      </w:r>
      <w:r w:rsidRPr="000E022E">
        <w:rPr>
          <w:sz w:val="18"/>
          <w:szCs w:val="18"/>
        </w:rPr>
        <w:t>որ</w:t>
      </w:r>
      <w:r w:rsidRPr="004742FE">
        <w:rPr>
          <w:sz w:val="18"/>
          <w:szCs w:val="18"/>
          <w:lang w:val="ro-RO"/>
        </w:rPr>
        <w:t xml:space="preserve"> </w:t>
      </w:r>
      <w:r w:rsidRPr="000E022E">
        <w:rPr>
          <w:sz w:val="18"/>
          <w:szCs w:val="18"/>
        </w:rPr>
        <w:t>Ընկերությունների</w:t>
      </w:r>
      <w:r w:rsidRPr="004742FE">
        <w:rPr>
          <w:sz w:val="18"/>
          <w:szCs w:val="18"/>
          <w:lang w:val="ro-RO"/>
        </w:rPr>
        <w:t xml:space="preserve"> </w:t>
      </w:r>
      <w:r w:rsidRPr="000E022E">
        <w:rPr>
          <w:sz w:val="18"/>
          <w:szCs w:val="18"/>
        </w:rPr>
        <w:t>ընդհանուր</w:t>
      </w:r>
      <w:r w:rsidRPr="004742FE">
        <w:rPr>
          <w:sz w:val="18"/>
          <w:szCs w:val="18"/>
          <w:lang w:val="ro-RO"/>
        </w:rPr>
        <w:t xml:space="preserve"> </w:t>
      </w:r>
      <w:r w:rsidRPr="000E022E">
        <w:rPr>
          <w:sz w:val="18"/>
          <w:szCs w:val="18"/>
        </w:rPr>
        <w:t>պարտավորությունների</w:t>
      </w:r>
      <w:r w:rsidRPr="004742FE">
        <w:rPr>
          <w:sz w:val="18"/>
          <w:szCs w:val="18"/>
          <w:lang w:val="ro-RO"/>
        </w:rPr>
        <w:t xml:space="preserve"> </w:t>
      </w:r>
      <w:r w:rsidRPr="000E022E">
        <w:rPr>
          <w:sz w:val="18"/>
          <w:szCs w:val="18"/>
        </w:rPr>
        <w:t>տեսակարար</w:t>
      </w:r>
      <w:r w:rsidRPr="004742FE">
        <w:rPr>
          <w:sz w:val="18"/>
          <w:szCs w:val="18"/>
          <w:lang w:val="ro-RO"/>
        </w:rPr>
        <w:t xml:space="preserve"> </w:t>
      </w:r>
      <w:r w:rsidRPr="000E022E">
        <w:rPr>
          <w:sz w:val="18"/>
          <w:szCs w:val="18"/>
        </w:rPr>
        <w:t>կշիռը</w:t>
      </w:r>
      <w:r w:rsidRPr="004742FE">
        <w:rPr>
          <w:sz w:val="18"/>
          <w:szCs w:val="18"/>
          <w:lang w:val="ro-RO"/>
        </w:rPr>
        <w:t xml:space="preserve"> </w:t>
      </w:r>
      <w:r w:rsidRPr="000E022E">
        <w:rPr>
          <w:sz w:val="18"/>
          <w:szCs w:val="18"/>
        </w:rPr>
        <w:t>ՀՆԱ</w:t>
      </w:r>
      <w:r w:rsidRPr="004742FE">
        <w:rPr>
          <w:sz w:val="18"/>
          <w:szCs w:val="18"/>
          <w:lang w:val="ro-RO"/>
        </w:rPr>
        <w:t>-</w:t>
      </w:r>
      <w:r w:rsidRPr="000E022E">
        <w:rPr>
          <w:sz w:val="18"/>
          <w:szCs w:val="18"/>
        </w:rPr>
        <w:t>ի</w:t>
      </w:r>
      <w:r w:rsidRPr="004742FE">
        <w:rPr>
          <w:sz w:val="18"/>
          <w:szCs w:val="18"/>
          <w:lang w:val="ro-RO"/>
        </w:rPr>
        <w:t xml:space="preserve"> </w:t>
      </w:r>
      <w:r w:rsidRPr="000E022E">
        <w:rPr>
          <w:sz w:val="18"/>
          <w:szCs w:val="18"/>
        </w:rPr>
        <w:t>մեջ</w:t>
      </w:r>
      <w:r w:rsidRPr="004742FE">
        <w:rPr>
          <w:sz w:val="18"/>
          <w:szCs w:val="18"/>
          <w:lang w:val="ro-RO"/>
        </w:rPr>
        <w:t xml:space="preserve"> </w:t>
      </w:r>
      <w:r w:rsidRPr="000E022E">
        <w:rPr>
          <w:sz w:val="18"/>
          <w:szCs w:val="18"/>
        </w:rPr>
        <w:t>կազմում</w:t>
      </w:r>
      <w:r w:rsidRPr="004742FE">
        <w:rPr>
          <w:sz w:val="18"/>
          <w:szCs w:val="18"/>
          <w:lang w:val="ro-RO"/>
        </w:rPr>
        <w:t xml:space="preserve"> </w:t>
      </w:r>
      <w:r w:rsidRPr="000E022E">
        <w:rPr>
          <w:sz w:val="18"/>
          <w:szCs w:val="18"/>
        </w:rPr>
        <w:t>է</w:t>
      </w:r>
      <w:r w:rsidRPr="004742FE">
        <w:rPr>
          <w:sz w:val="18"/>
          <w:szCs w:val="18"/>
          <w:lang w:val="ro-RO"/>
        </w:rPr>
        <w:t xml:space="preserve"> 0.1 </w:t>
      </w:r>
      <w:r w:rsidRPr="000E022E">
        <w:rPr>
          <w:sz w:val="18"/>
          <w:szCs w:val="18"/>
        </w:rPr>
        <w:t>տոկոս</w:t>
      </w:r>
      <w:r w:rsidRPr="004742FE">
        <w:rPr>
          <w:sz w:val="18"/>
          <w:szCs w:val="18"/>
          <w:lang w:val="ro-RO"/>
        </w:rPr>
        <w:t xml:space="preserve">: </w:t>
      </w:r>
    </w:p>
    <w:p w14:paraId="220A240A" w14:textId="77777777" w:rsidR="00823D17" w:rsidRPr="004742FE" w:rsidRDefault="00823D17" w:rsidP="000E5840">
      <w:pPr>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9AC5A72"/>
    <w:lvl w:ilvl="0">
      <w:start w:val="1"/>
      <w:numFmt w:val="decimal"/>
      <w:pStyle w:val="ListNumber"/>
      <w:lvlText w:val="%1."/>
      <w:lvlJc w:val="left"/>
      <w:pPr>
        <w:tabs>
          <w:tab w:val="num" w:pos="360"/>
        </w:tabs>
        <w:ind w:left="360" w:hanging="360"/>
      </w:pPr>
    </w:lvl>
  </w:abstractNum>
  <w:abstractNum w:abstractNumId="1">
    <w:nsid w:val="0225646B"/>
    <w:multiLevelType w:val="hybridMultilevel"/>
    <w:tmpl w:val="9D925B00"/>
    <w:lvl w:ilvl="0" w:tplc="7DDCCBBE">
      <w:start w:val="1"/>
      <w:numFmt w:val="decimal"/>
      <w:pStyle w:val="Tables"/>
      <w:lvlText w:val="Աղյուսակ %1."/>
      <w:lvlJc w:val="left"/>
      <w:pPr>
        <w:ind w:left="1146" w:hanging="360"/>
      </w:pPr>
      <w:rPr>
        <w:rFonts w:ascii="GHEA Grapalat" w:hAnsi="GHEA Grapalat" w:hint="default"/>
        <w:b w:val="0"/>
        <w:i w:val="0"/>
        <w:sz w:val="22"/>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03F033D1"/>
    <w:multiLevelType w:val="hybridMultilevel"/>
    <w:tmpl w:val="28F0DDFE"/>
    <w:lvl w:ilvl="0" w:tplc="FFFFFFFF">
      <w:start w:val="1"/>
      <w:numFmt w:val="bullet"/>
      <w:pStyle w:val="num0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66033A7"/>
    <w:multiLevelType w:val="hybridMultilevel"/>
    <w:tmpl w:val="B428D20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nsid w:val="06AE6BEB"/>
    <w:multiLevelType w:val="hybridMultilevel"/>
    <w:tmpl w:val="A454C83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nsid w:val="0B393F52"/>
    <w:multiLevelType w:val="hybridMultilevel"/>
    <w:tmpl w:val="D55CCF88"/>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6A46C6"/>
    <w:multiLevelType w:val="hybridMultilevel"/>
    <w:tmpl w:val="B218F622"/>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0D6B6B21"/>
    <w:multiLevelType w:val="hybridMultilevel"/>
    <w:tmpl w:val="4178F8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105CA9"/>
    <w:multiLevelType w:val="hybridMultilevel"/>
    <w:tmpl w:val="14A42308"/>
    <w:lvl w:ilvl="0" w:tplc="3CF28AFA">
      <w:start w:val="1"/>
      <w:numFmt w:val="decimal"/>
      <w:pStyle w:val="ParagraphNumbering"/>
      <w:lvlText w:val="%1.     "/>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44B3DE1"/>
    <w:multiLevelType w:val="hybridMultilevel"/>
    <w:tmpl w:val="3D344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0F1525"/>
    <w:multiLevelType w:val="hybridMultilevel"/>
    <w:tmpl w:val="B1046D84"/>
    <w:lvl w:ilvl="0" w:tplc="FB36C912">
      <w:start w:val="2"/>
      <w:numFmt w:val="decimal"/>
      <w:lvlText w:val="%1."/>
      <w:lvlJc w:val="left"/>
      <w:pPr>
        <w:ind w:left="780" w:hanging="360"/>
      </w:pPr>
      <w:rPr>
        <w:rFonts w:hint="default"/>
        <w:b/>
      </w:r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151739E4"/>
    <w:multiLevelType w:val="hybridMultilevel"/>
    <w:tmpl w:val="36DE634E"/>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nsid w:val="1B2E7CE1"/>
    <w:multiLevelType w:val="hybridMultilevel"/>
    <w:tmpl w:val="3E1E75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39127B"/>
    <w:multiLevelType w:val="hybridMultilevel"/>
    <w:tmpl w:val="402E912A"/>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4">
    <w:nsid w:val="1C523275"/>
    <w:multiLevelType w:val="hybridMultilevel"/>
    <w:tmpl w:val="1B90CCC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nsid w:val="1E4F624C"/>
    <w:multiLevelType w:val="hybridMultilevel"/>
    <w:tmpl w:val="8294E878"/>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8E7437"/>
    <w:multiLevelType w:val="hybridMultilevel"/>
    <w:tmpl w:val="7E26129C"/>
    <w:lvl w:ilvl="0" w:tplc="04190001">
      <w:start w:val="1"/>
      <w:numFmt w:val="bullet"/>
      <w:lvlText w:val=""/>
      <w:lvlJc w:val="left"/>
      <w:pPr>
        <w:ind w:left="540" w:hanging="360"/>
      </w:pPr>
      <w:rPr>
        <w:rFonts w:ascii="Symbol" w:hAnsi="Symbol" w:hint="default"/>
      </w:rPr>
    </w:lvl>
    <w:lvl w:ilvl="1" w:tplc="04190003">
      <w:start w:val="1"/>
      <w:numFmt w:val="bullet"/>
      <w:lvlText w:val="o"/>
      <w:lvlJc w:val="left"/>
      <w:pPr>
        <w:ind w:left="1260" w:hanging="360"/>
      </w:pPr>
      <w:rPr>
        <w:rFonts w:ascii="Courier New" w:hAnsi="Courier New" w:cs="Courier New" w:hint="default"/>
      </w:rPr>
    </w:lvl>
    <w:lvl w:ilvl="2" w:tplc="04190005">
      <w:start w:val="1"/>
      <w:numFmt w:val="bullet"/>
      <w:lvlText w:val=""/>
      <w:lvlJc w:val="left"/>
      <w:pPr>
        <w:ind w:left="1980" w:hanging="360"/>
      </w:pPr>
      <w:rPr>
        <w:rFonts w:ascii="Wingdings" w:hAnsi="Wingdings" w:hint="default"/>
      </w:rPr>
    </w:lvl>
    <w:lvl w:ilvl="3" w:tplc="04190001">
      <w:start w:val="1"/>
      <w:numFmt w:val="bullet"/>
      <w:lvlText w:val=""/>
      <w:lvlJc w:val="left"/>
      <w:pPr>
        <w:ind w:left="2700" w:hanging="360"/>
      </w:pPr>
      <w:rPr>
        <w:rFonts w:ascii="Symbol" w:hAnsi="Symbol" w:hint="default"/>
      </w:rPr>
    </w:lvl>
    <w:lvl w:ilvl="4" w:tplc="04190003">
      <w:start w:val="1"/>
      <w:numFmt w:val="bullet"/>
      <w:lvlText w:val="o"/>
      <w:lvlJc w:val="left"/>
      <w:pPr>
        <w:ind w:left="3420" w:hanging="360"/>
      </w:pPr>
      <w:rPr>
        <w:rFonts w:ascii="Courier New" w:hAnsi="Courier New" w:cs="Courier New" w:hint="default"/>
      </w:rPr>
    </w:lvl>
    <w:lvl w:ilvl="5" w:tplc="04190005">
      <w:start w:val="1"/>
      <w:numFmt w:val="bullet"/>
      <w:lvlText w:val=""/>
      <w:lvlJc w:val="left"/>
      <w:pPr>
        <w:ind w:left="4140" w:hanging="360"/>
      </w:pPr>
      <w:rPr>
        <w:rFonts w:ascii="Wingdings" w:hAnsi="Wingdings" w:hint="default"/>
      </w:rPr>
    </w:lvl>
    <w:lvl w:ilvl="6" w:tplc="04190001">
      <w:start w:val="1"/>
      <w:numFmt w:val="bullet"/>
      <w:lvlText w:val=""/>
      <w:lvlJc w:val="left"/>
      <w:pPr>
        <w:ind w:left="4860" w:hanging="360"/>
      </w:pPr>
      <w:rPr>
        <w:rFonts w:ascii="Symbol" w:hAnsi="Symbol" w:hint="default"/>
      </w:rPr>
    </w:lvl>
    <w:lvl w:ilvl="7" w:tplc="04190003">
      <w:start w:val="1"/>
      <w:numFmt w:val="bullet"/>
      <w:lvlText w:val="o"/>
      <w:lvlJc w:val="left"/>
      <w:pPr>
        <w:ind w:left="5580" w:hanging="360"/>
      </w:pPr>
      <w:rPr>
        <w:rFonts w:ascii="Courier New" w:hAnsi="Courier New" w:cs="Courier New" w:hint="default"/>
      </w:rPr>
    </w:lvl>
    <w:lvl w:ilvl="8" w:tplc="04190005">
      <w:start w:val="1"/>
      <w:numFmt w:val="bullet"/>
      <w:lvlText w:val=""/>
      <w:lvlJc w:val="left"/>
      <w:pPr>
        <w:ind w:left="6300" w:hanging="360"/>
      </w:pPr>
      <w:rPr>
        <w:rFonts w:ascii="Wingdings" w:hAnsi="Wingdings" w:hint="default"/>
      </w:rPr>
    </w:lvl>
  </w:abstractNum>
  <w:abstractNum w:abstractNumId="17">
    <w:nsid w:val="1F8731A8"/>
    <w:multiLevelType w:val="hybridMultilevel"/>
    <w:tmpl w:val="88D4AA0E"/>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nsid w:val="25CD6D36"/>
    <w:multiLevelType w:val="hybridMultilevel"/>
    <w:tmpl w:val="21D07D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6526458"/>
    <w:multiLevelType w:val="hybridMultilevel"/>
    <w:tmpl w:val="52029D9E"/>
    <w:lvl w:ilvl="0" w:tplc="0409000D">
      <w:start w:val="1"/>
      <w:numFmt w:val="bullet"/>
      <w:lvlText w:val=""/>
      <w:lvlJc w:val="left"/>
      <w:pPr>
        <w:ind w:left="1713" w:hanging="360"/>
      </w:pPr>
      <w:rPr>
        <w:rFonts w:ascii="Wingdings" w:hAnsi="Wingdings" w:hint="default"/>
      </w:rPr>
    </w:lvl>
    <w:lvl w:ilvl="1" w:tplc="04090003">
      <w:start w:val="1"/>
      <w:numFmt w:val="bullet"/>
      <w:lvlText w:val="o"/>
      <w:lvlJc w:val="left"/>
      <w:pPr>
        <w:ind w:left="2433" w:hanging="360"/>
      </w:pPr>
      <w:rPr>
        <w:rFonts w:ascii="Courier New" w:hAnsi="Courier New" w:cs="Courier New" w:hint="default"/>
      </w:rPr>
    </w:lvl>
    <w:lvl w:ilvl="2" w:tplc="04090005">
      <w:start w:val="1"/>
      <w:numFmt w:val="bullet"/>
      <w:lvlText w:val=""/>
      <w:lvlJc w:val="left"/>
      <w:pPr>
        <w:ind w:left="3153" w:hanging="360"/>
      </w:pPr>
      <w:rPr>
        <w:rFonts w:ascii="Wingdings" w:hAnsi="Wingdings" w:hint="default"/>
      </w:rPr>
    </w:lvl>
    <w:lvl w:ilvl="3" w:tplc="04090001">
      <w:start w:val="1"/>
      <w:numFmt w:val="bullet"/>
      <w:lvlText w:val=""/>
      <w:lvlJc w:val="left"/>
      <w:pPr>
        <w:ind w:left="3873" w:hanging="360"/>
      </w:pPr>
      <w:rPr>
        <w:rFonts w:ascii="Symbol" w:hAnsi="Symbol" w:hint="default"/>
      </w:rPr>
    </w:lvl>
    <w:lvl w:ilvl="4" w:tplc="04090003">
      <w:start w:val="1"/>
      <w:numFmt w:val="bullet"/>
      <w:lvlText w:val="o"/>
      <w:lvlJc w:val="left"/>
      <w:pPr>
        <w:ind w:left="4593" w:hanging="360"/>
      </w:pPr>
      <w:rPr>
        <w:rFonts w:ascii="Courier New" w:hAnsi="Courier New" w:cs="Courier New" w:hint="default"/>
      </w:rPr>
    </w:lvl>
    <w:lvl w:ilvl="5" w:tplc="04090005">
      <w:start w:val="1"/>
      <w:numFmt w:val="bullet"/>
      <w:lvlText w:val=""/>
      <w:lvlJc w:val="left"/>
      <w:pPr>
        <w:ind w:left="5313" w:hanging="360"/>
      </w:pPr>
      <w:rPr>
        <w:rFonts w:ascii="Wingdings" w:hAnsi="Wingdings" w:hint="default"/>
      </w:rPr>
    </w:lvl>
    <w:lvl w:ilvl="6" w:tplc="04090001">
      <w:start w:val="1"/>
      <w:numFmt w:val="bullet"/>
      <w:lvlText w:val=""/>
      <w:lvlJc w:val="left"/>
      <w:pPr>
        <w:ind w:left="6033" w:hanging="360"/>
      </w:pPr>
      <w:rPr>
        <w:rFonts w:ascii="Symbol" w:hAnsi="Symbol" w:hint="default"/>
      </w:rPr>
    </w:lvl>
    <w:lvl w:ilvl="7" w:tplc="04090003">
      <w:start w:val="1"/>
      <w:numFmt w:val="bullet"/>
      <w:lvlText w:val="o"/>
      <w:lvlJc w:val="left"/>
      <w:pPr>
        <w:ind w:left="6753" w:hanging="360"/>
      </w:pPr>
      <w:rPr>
        <w:rFonts w:ascii="Courier New" w:hAnsi="Courier New" w:cs="Courier New" w:hint="default"/>
      </w:rPr>
    </w:lvl>
    <w:lvl w:ilvl="8" w:tplc="04090005">
      <w:start w:val="1"/>
      <w:numFmt w:val="bullet"/>
      <w:lvlText w:val=""/>
      <w:lvlJc w:val="left"/>
      <w:pPr>
        <w:ind w:left="7473" w:hanging="360"/>
      </w:pPr>
      <w:rPr>
        <w:rFonts w:ascii="Wingdings" w:hAnsi="Wingdings" w:hint="default"/>
      </w:rPr>
    </w:lvl>
  </w:abstractNum>
  <w:abstractNum w:abstractNumId="20">
    <w:nsid w:val="289E75F9"/>
    <w:multiLevelType w:val="hybridMultilevel"/>
    <w:tmpl w:val="20827EDC"/>
    <w:lvl w:ilvl="0" w:tplc="04090001">
      <w:start w:val="1"/>
      <w:numFmt w:val="bullet"/>
      <w:lvlText w:val=""/>
      <w:lvlJc w:val="left"/>
      <w:pPr>
        <w:ind w:left="496" w:hanging="360"/>
      </w:pPr>
      <w:rPr>
        <w:rFonts w:ascii="Symbol" w:hAnsi="Symbol" w:hint="default"/>
      </w:rPr>
    </w:lvl>
    <w:lvl w:ilvl="1" w:tplc="04090003" w:tentative="1">
      <w:start w:val="1"/>
      <w:numFmt w:val="bullet"/>
      <w:lvlText w:val="o"/>
      <w:lvlJc w:val="left"/>
      <w:pPr>
        <w:ind w:left="1216" w:hanging="360"/>
      </w:pPr>
      <w:rPr>
        <w:rFonts w:ascii="Courier New" w:hAnsi="Courier New" w:cs="Courier New" w:hint="default"/>
      </w:rPr>
    </w:lvl>
    <w:lvl w:ilvl="2" w:tplc="04090005" w:tentative="1">
      <w:start w:val="1"/>
      <w:numFmt w:val="bullet"/>
      <w:lvlText w:val=""/>
      <w:lvlJc w:val="left"/>
      <w:pPr>
        <w:ind w:left="1936" w:hanging="360"/>
      </w:pPr>
      <w:rPr>
        <w:rFonts w:ascii="Wingdings" w:hAnsi="Wingdings" w:hint="default"/>
      </w:rPr>
    </w:lvl>
    <w:lvl w:ilvl="3" w:tplc="04090001" w:tentative="1">
      <w:start w:val="1"/>
      <w:numFmt w:val="bullet"/>
      <w:lvlText w:val=""/>
      <w:lvlJc w:val="left"/>
      <w:pPr>
        <w:ind w:left="2656" w:hanging="360"/>
      </w:pPr>
      <w:rPr>
        <w:rFonts w:ascii="Symbol" w:hAnsi="Symbol" w:hint="default"/>
      </w:rPr>
    </w:lvl>
    <w:lvl w:ilvl="4" w:tplc="04090003" w:tentative="1">
      <w:start w:val="1"/>
      <w:numFmt w:val="bullet"/>
      <w:lvlText w:val="o"/>
      <w:lvlJc w:val="left"/>
      <w:pPr>
        <w:ind w:left="3376" w:hanging="360"/>
      </w:pPr>
      <w:rPr>
        <w:rFonts w:ascii="Courier New" w:hAnsi="Courier New" w:cs="Courier New" w:hint="default"/>
      </w:rPr>
    </w:lvl>
    <w:lvl w:ilvl="5" w:tplc="04090005" w:tentative="1">
      <w:start w:val="1"/>
      <w:numFmt w:val="bullet"/>
      <w:lvlText w:val=""/>
      <w:lvlJc w:val="left"/>
      <w:pPr>
        <w:ind w:left="4096" w:hanging="360"/>
      </w:pPr>
      <w:rPr>
        <w:rFonts w:ascii="Wingdings" w:hAnsi="Wingdings" w:hint="default"/>
      </w:rPr>
    </w:lvl>
    <w:lvl w:ilvl="6" w:tplc="04090001" w:tentative="1">
      <w:start w:val="1"/>
      <w:numFmt w:val="bullet"/>
      <w:lvlText w:val=""/>
      <w:lvlJc w:val="left"/>
      <w:pPr>
        <w:ind w:left="4816" w:hanging="360"/>
      </w:pPr>
      <w:rPr>
        <w:rFonts w:ascii="Symbol" w:hAnsi="Symbol" w:hint="default"/>
      </w:rPr>
    </w:lvl>
    <w:lvl w:ilvl="7" w:tplc="04090003" w:tentative="1">
      <w:start w:val="1"/>
      <w:numFmt w:val="bullet"/>
      <w:lvlText w:val="o"/>
      <w:lvlJc w:val="left"/>
      <w:pPr>
        <w:ind w:left="5536" w:hanging="360"/>
      </w:pPr>
      <w:rPr>
        <w:rFonts w:ascii="Courier New" w:hAnsi="Courier New" w:cs="Courier New" w:hint="default"/>
      </w:rPr>
    </w:lvl>
    <w:lvl w:ilvl="8" w:tplc="04090005" w:tentative="1">
      <w:start w:val="1"/>
      <w:numFmt w:val="bullet"/>
      <w:lvlText w:val=""/>
      <w:lvlJc w:val="left"/>
      <w:pPr>
        <w:ind w:left="6256" w:hanging="360"/>
      </w:pPr>
      <w:rPr>
        <w:rFonts w:ascii="Wingdings" w:hAnsi="Wingdings" w:hint="default"/>
      </w:rPr>
    </w:lvl>
  </w:abstractNum>
  <w:abstractNum w:abstractNumId="21">
    <w:nsid w:val="29CB150F"/>
    <w:multiLevelType w:val="hybridMultilevel"/>
    <w:tmpl w:val="5906D4EC"/>
    <w:lvl w:ilvl="0" w:tplc="EAAA2E26">
      <w:start w:val="1"/>
      <w:numFmt w:val="decimal"/>
      <w:lvlText w:val="%1."/>
      <w:lvlJc w:val="left"/>
      <w:pPr>
        <w:ind w:left="1069" w:hanging="360"/>
      </w:pPr>
      <w:rPr>
        <w:rFonts w:ascii="GHEA Grapalat" w:hAnsi="GHEA Grapalat" w:cs="Times New Roman" w:hint="default"/>
        <w:b/>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2">
    <w:nsid w:val="2AB33EBB"/>
    <w:multiLevelType w:val="hybridMultilevel"/>
    <w:tmpl w:val="86D65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0D17E8"/>
    <w:multiLevelType w:val="hybridMultilevel"/>
    <w:tmpl w:val="E8280606"/>
    <w:name w:val="WW8Num43"/>
    <w:lvl w:ilvl="0" w:tplc="FFFFFFFF">
      <w:start w:val="110"/>
      <w:numFmt w:val="bullet"/>
      <w:lvlText w:val="-"/>
      <w:lvlJc w:val="left"/>
      <w:pPr>
        <w:tabs>
          <w:tab w:val="num" w:pos="1575"/>
        </w:tabs>
        <w:ind w:left="1575" w:hanging="975"/>
      </w:pPr>
      <w:rPr>
        <w:rFonts w:ascii="Times Armenian" w:eastAsia="Times New Roman" w:hAnsi="Times Armenian" w:cs="Times New Roman" w:hint="default"/>
      </w:rPr>
    </w:lvl>
    <w:lvl w:ilvl="1" w:tplc="FFFFFFFF" w:tentative="1">
      <w:start w:val="1"/>
      <w:numFmt w:val="bullet"/>
      <w:lvlText w:val="o"/>
      <w:lvlJc w:val="left"/>
      <w:pPr>
        <w:tabs>
          <w:tab w:val="num" w:pos="1680"/>
        </w:tabs>
        <w:ind w:left="1680" w:hanging="360"/>
      </w:pPr>
      <w:rPr>
        <w:rFonts w:ascii="Courier New" w:hAnsi="Courier New" w:cs="Courier New" w:hint="default"/>
      </w:rPr>
    </w:lvl>
    <w:lvl w:ilvl="2" w:tplc="FFFFFFFF" w:tentative="1">
      <w:start w:val="1"/>
      <w:numFmt w:val="bullet"/>
      <w:lvlText w:val=""/>
      <w:lvlJc w:val="left"/>
      <w:pPr>
        <w:tabs>
          <w:tab w:val="num" w:pos="2400"/>
        </w:tabs>
        <w:ind w:left="2400" w:hanging="360"/>
      </w:pPr>
      <w:rPr>
        <w:rFonts w:ascii="Wingdings" w:hAnsi="Wingdings" w:hint="default"/>
      </w:rPr>
    </w:lvl>
    <w:lvl w:ilvl="3" w:tplc="FFFFFFFF" w:tentative="1">
      <w:start w:val="1"/>
      <w:numFmt w:val="bullet"/>
      <w:lvlText w:val=""/>
      <w:lvlJc w:val="left"/>
      <w:pPr>
        <w:tabs>
          <w:tab w:val="num" w:pos="3120"/>
        </w:tabs>
        <w:ind w:left="3120" w:hanging="360"/>
      </w:pPr>
      <w:rPr>
        <w:rFonts w:ascii="Symbol" w:hAnsi="Symbol" w:hint="default"/>
      </w:rPr>
    </w:lvl>
    <w:lvl w:ilvl="4" w:tplc="FFFFFFFF" w:tentative="1">
      <w:start w:val="1"/>
      <w:numFmt w:val="bullet"/>
      <w:lvlText w:val="o"/>
      <w:lvlJc w:val="left"/>
      <w:pPr>
        <w:tabs>
          <w:tab w:val="num" w:pos="3840"/>
        </w:tabs>
        <w:ind w:left="3840" w:hanging="360"/>
      </w:pPr>
      <w:rPr>
        <w:rFonts w:ascii="Courier New" w:hAnsi="Courier New" w:cs="Courier New" w:hint="default"/>
      </w:rPr>
    </w:lvl>
    <w:lvl w:ilvl="5" w:tplc="FFFFFFFF" w:tentative="1">
      <w:start w:val="1"/>
      <w:numFmt w:val="bullet"/>
      <w:lvlText w:val=""/>
      <w:lvlJc w:val="left"/>
      <w:pPr>
        <w:tabs>
          <w:tab w:val="num" w:pos="4560"/>
        </w:tabs>
        <w:ind w:left="4560" w:hanging="360"/>
      </w:pPr>
      <w:rPr>
        <w:rFonts w:ascii="Wingdings" w:hAnsi="Wingdings" w:hint="default"/>
      </w:rPr>
    </w:lvl>
    <w:lvl w:ilvl="6" w:tplc="FFFFFFFF" w:tentative="1">
      <w:start w:val="1"/>
      <w:numFmt w:val="bullet"/>
      <w:lvlText w:val=""/>
      <w:lvlJc w:val="left"/>
      <w:pPr>
        <w:tabs>
          <w:tab w:val="num" w:pos="5280"/>
        </w:tabs>
        <w:ind w:left="5280" w:hanging="360"/>
      </w:pPr>
      <w:rPr>
        <w:rFonts w:ascii="Symbol" w:hAnsi="Symbol" w:hint="default"/>
      </w:rPr>
    </w:lvl>
    <w:lvl w:ilvl="7" w:tplc="FFFFFFFF" w:tentative="1">
      <w:start w:val="1"/>
      <w:numFmt w:val="bullet"/>
      <w:lvlText w:val="o"/>
      <w:lvlJc w:val="left"/>
      <w:pPr>
        <w:tabs>
          <w:tab w:val="num" w:pos="6000"/>
        </w:tabs>
        <w:ind w:left="6000" w:hanging="360"/>
      </w:pPr>
      <w:rPr>
        <w:rFonts w:ascii="Courier New" w:hAnsi="Courier New" w:cs="Courier New" w:hint="default"/>
      </w:rPr>
    </w:lvl>
    <w:lvl w:ilvl="8" w:tplc="FFFFFFFF" w:tentative="1">
      <w:start w:val="1"/>
      <w:numFmt w:val="bullet"/>
      <w:lvlText w:val=""/>
      <w:lvlJc w:val="left"/>
      <w:pPr>
        <w:tabs>
          <w:tab w:val="num" w:pos="6720"/>
        </w:tabs>
        <w:ind w:left="6720" w:hanging="360"/>
      </w:pPr>
      <w:rPr>
        <w:rFonts w:ascii="Wingdings" w:hAnsi="Wingdings" w:hint="default"/>
      </w:rPr>
    </w:lvl>
  </w:abstractNum>
  <w:abstractNum w:abstractNumId="24">
    <w:nsid w:val="2D4861E7"/>
    <w:multiLevelType w:val="hybridMultilevel"/>
    <w:tmpl w:val="4E883A32"/>
    <w:lvl w:ilvl="0" w:tplc="C56688CE">
      <w:start w:val="1"/>
      <w:numFmt w:val="bullet"/>
      <w:lvlText w:val="-"/>
      <w:lvlJc w:val="left"/>
      <w:pPr>
        <w:ind w:left="1068" w:hanging="360"/>
      </w:pPr>
      <w:rPr>
        <w:rFonts w:ascii="Calibri" w:eastAsia="Calibri" w:hAnsi="Calibri"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nsid w:val="2D793387"/>
    <w:multiLevelType w:val="hybridMultilevel"/>
    <w:tmpl w:val="E534826E"/>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nsid w:val="2FCC5C97"/>
    <w:multiLevelType w:val="hybridMultilevel"/>
    <w:tmpl w:val="B5843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0725536"/>
    <w:multiLevelType w:val="multilevel"/>
    <w:tmpl w:val="47FA97B4"/>
    <w:lvl w:ilvl="0">
      <w:start w:val="1"/>
      <w:numFmt w:val="decimal"/>
      <w:lvlText w:val="%1."/>
      <w:lvlJc w:val="left"/>
      <w:pPr>
        <w:ind w:left="720" w:hanging="360"/>
      </w:pPr>
      <w:rPr>
        <w:rFonts w:cs="Sylfaen" w:hint="default"/>
      </w:rPr>
    </w:lvl>
    <w:lvl w:ilvl="1">
      <w:start w:val="2"/>
      <w:numFmt w:val="decimal"/>
      <w:isLgl/>
      <w:lvlText w:val="%1.%2."/>
      <w:lvlJc w:val="left"/>
      <w:pPr>
        <w:ind w:left="1170" w:hanging="720"/>
      </w:pPr>
      <w:rPr>
        <w:rFonts w:hint="default"/>
      </w:rPr>
    </w:lvl>
    <w:lvl w:ilvl="2">
      <w:start w:val="3"/>
      <w:numFmt w:val="decimal"/>
      <w:isLgl/>
      <w:lvlText w:val="%1.%2.%3."/>
      <w:lvlJc w:val="left"/>
      <w:pPr>
        <w:ind w:left="126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2880" w:hanging="1800"/>
      </w:pPr>
      <w:rPr>
        <w:rFonts w:hint="default"/>
      </w:rPr>
    </w:lvl>
  </w:abstractNum>
  <w:abstractNum w:abstractNumId="28">
    <w:nsid w:val="31AF36DE"/>
    <w:multiLevelType w:val="hybridMultilevel"/>
    <w:tmpl w:val="5B9E4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24A044A"/>
    <w:multiLevelType w:val="hybridMultilevel"/>
    <w:tmpl w:val="B032E526"/>
    <w:lvl w:ilvl="0" w:tplc="8C98126A">
      <w:start w:val="2"/>
      <w:numFmt w:val="decimal"/>
      <w:lvlText w:val="%1."/>
      <w:lvlJc w:val="left"/>
      <w:pPr>
        <w:ind w:left="720" w:hanging="360"/>
      </w:pPr>
      <w:rPr>
        <w:rFonts w:hint="default"/>
        <w:b/>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2C143FD"/>
    <w:multiLevelType w:val="hybridMultilevel"/>
    <w:tmpl w:val="EB20D4E8"/>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31D2DA0"/>
    <w:multiLevelType w:val="hybridMultilevel"/>
    <w:tmpl w:val="3CE0E6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4C93D11"/>
    <w:multiLevelType w:val="hybridMultilevel"/>
    <w:tmpl w:val="F02A0B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6547D17"/>
    <w:multiLevelType w:val="hybridMultilevel"/>
    <w:tmpl w:val="5942992E"/>
    <w:lvl w:ilvl="0" w:tplc="992EE318">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7F72E43"/>
    <w:multiLevelType w:val="hybridMultilevel"/>
    <w:tmpl w:val="F4F4E33C"/>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5">
    <w:nsid w:val="38B70647"/>
    <w:multiLevelType w:val="hybridMultilevel"/>
    <w:tmpl w:val="F044F36C"/>
    <w:lvl w:ilvl="0" w:tplc="79D8E8D2">
      <w:start w:val="1"/>
      <w:numFmt w:val="decimal"/>
      <w:pStyle w:val="StyleGHEAGrapalatJustifiedBefore12pt"/>
      <w:lvlText w:val="%1."/>
      <w:lvlJc w:val="left"/>
      <w:pPr>
        <w:ind w:left="720" w:hanging="360"/>
      </w:pPr>
    </w:lvl>
    <w:lvl w:ilvl="1" w:tplc="04090019">
      <w:start w:val="1"/>
      <w:numFmt w:val="lowerLetter"/>
      <w:pStyle w:val="KLegalHeading2"/>
      <w:lvlText w:val="%2."/>
      <w:lvlJc w:val="left"/>
      <w:pPr>
        <w:ind w:left="1440" w:hanging="360"/>
      </w:pPr>
    </w:lvl>
    <w:lvl w:ilvl="2" w:tplc="0409001B">
      <w:start w:val="1"/>
      <w:numFmt w:val="lowerRoman"/>
      <w:pStyle w:val="KLegalHeading3"/>
      <w:lvlText w:val="%3."/>
      <w:lvlJc w:val="right"/>
      <w:pPr>
        <w:ind w:left="2160" w:hanging="180"/>
      </w:pPr>
    </w:lvl>
    <w:lvl w:ilvl="3" w:tplc="0409000F">
      <w:start w:val="1"/>
      <w:numFmt w:val="decimal"/>
      <w:pStyle w:val="KLegalHeading4"/>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38E151D3"/>
    <w:multiLevelType w:val="hybridMultilevel"/>
    <w:tmpl w:val="23D61E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7">
    <w:nsid w:val="39D9048F"/>
    <w:multiLevelType w:val="hybridMultilevel"/>
    <w:tmpl w:val="CA5244D4"/>
    <w:lvl w:ilvl="0" w:tplc="0409000D">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nsid w:val="3B3B74C2"/>
    <w:multiLevelType w:val="hybridMultilevel"/>
    <w:tmpl w:val="139239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B3C1F8F"/>
    <w:multiLevelType w:val="hybridMultilevel"/>
    <w:tmpl w:val="AB2EA46C"/>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0">
    <w:nsid w:val="3CC3328E"/>
    <w:multiLevelType w:val="hybridMultilevel"/>
    <w:tmpl w:val="428EA7F6"/>
    <w:lvl w:ilvl="0" w:tplc="04D853B8">
      <w:start w:val="1"/>
      <w:numFmt w:val="decimal"/>
      <w:lvlText w:val="%1."/>
      <w:lvlJc w:val="left"/>
      <w:pPr>
        <w:ind w:left="1070" w:hanging="360"/>
      </w:pPr>
      <w:rPr>
        <w:strike w:val="0"/>
        <w:dstrike w:val="0"/>
        <w:u w:val="none"/>
        <w:effect w:val="none"/>
      </w:r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41">
    <w:nsid w:val="3D9704C6"/>
    <w:multiLevelType w:val="hybridMultilevel"/>
    <w:tmpl w:val="EF5C5DDE"/>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2">
    <w:nsid w:val="42A329F3"/>
    <w:multiLevelType w:val="hybridMultilevel"/>
    <w:tmpl w:val="789210FC"/>
    <w:lvl w:ilvl="0" w:tplc="7BF03C28">
      <w:start w:val="1"/>
      <w:numFmt w:val="decimal"/>
      <w:pStyle w:val="StyleGHEAGrapalatJustifiedAfter6ptLinespacingMultip"/>
      <w:lvlText w:val="%1)"/>
      <w:lvlJc w:val="left"/>
      <w:pPr>
        <w:ind w:left="1008" w:hanging="360"/>
      </w:pPr>
    </w:lvl>
    <w:lvl w:ilvl="1" w:tplc="EFE234DE">
      <w:start w:val="7"/>
      <w:numFmt w:val="decimal"/>
      <w:lvlText w:val="%2."/>
      <w:lvlJc w:val="left"/>
      <w:pPr>
        <w:tabs>
          <w:tab w:val="num" w:pos="1728"/>
        </w:tabs>
        <w:ind w:left="1728" w:hanging="360"/>
      </w:pPr>
      <w:rPr>
        <w:rFonts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43">
    <w:nsid w:val="43C765F3"/>
    <w:multiLevelType w:val="hybridMultilevel"/>
    <w:tmpl w:val="ED1E4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51333F9"/>
    <w:multiLevelType w:val="hybridMultilevel"/>
    <w:tmpl w:val="500667B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46DE6BF6"/>
    <w:multiLevelType w:val="hybridMultilevel"/>
    <w:tmpl w:val="849A7546"/>
    <w:lvl w:ilvl="0" w:tplc="0409000F">
      <w:start w:val="4"/>
      <w:numFmt w:val="decimal"/>
      <w:lvlText w:val="%1."/>
      <w:lvlJc w:val="left"/>
      <w:pPr>
        <w:ind w:left="6740" w:hanging="360"/>
      </w:pPr>
      <w:rPr>
        <w:rFonts w:hint="default"/>
      </w:rPr>
    </w:lvl>
    <w:lvl w:ilvl="1" w:tplc="04090019" w:tentative="1">
      <w:start w:val="1"/>
      <w:numFmt w:val="lowerLetter"/>
      <w:lvlText w:val="%2."/>
      <w:lvlJc w:val="left"/>
      <w:pPr>
        <w:ind w:left="7460" w:hanging="360"/>
      </w:pPr>
    </w:lvl>
    <w:lvl w:ilvl="2" w:tplc="0409001B" w:tentative="1">
      <w:start w:val="1"/>
      <w:numFmt w:val="lowerRoman"/>
      <w:lvlText w:val="%3."/>
      <w:lvlJc w:val="right"/>
      <w:pPr>
        <w:ind w:left="8180" w:hanging="180"/>
      </w:pPr>
    </w:lvl>
    <w:lvl w:ilvl="3" w:tplc="0409000F" w:tentative="1">
      <w:start w:val="1"/>
      <w:numFmt w:val="decimal"/>
      <w:lvlText w:val="%4."/>
      <w:lvlJc w:val="left"/>
      <w:pPr>
        <w:ind w:left="8900" w:hanging="360"/>
      </w:pPr>
    </w:lvl>
    <w:lvl w:ilvl="4" w:tplc="04090019" w:tentative="1">
      <w:start w:val="1"/>
      <w:numFmt w:val="lowerLetter"/>
      <w:lvlText w:val="%5."/>
      <w:lvlJc w:val="left"/>
      <w:pPr>
        <w:ind w:left="9620" w:hanging="360"/>
      </w:pPr>
    </w:lvl>
    <w:lvl w:ilvl="5" w:tplc="0409001B" w:tentative="1">
      <w:start w:val="1"/>
      <w:numFmt w:val="lowerRoman"/>
      <w:lvlText w:val="%6."/>
      <w:lvlJc w:val="right"/>
      <w:pPr>
        <w:ind w:left="10340" w:hanging="180"/>
      </w:pPr>
    </w:lvl>
    <w:lvl w:ilvl="6" w:tplc="0409000F" w:tentative="1">
      <w:start w:val="1"/>
      <w:numFmt w:val="decimal"/>
      <w:lvlText w:val="%7."/>
      <w:lvlJc w:val="left"/>
      <w:pPr>
        <w:ind w:left="11060" w:hanging="360"/>
      </w:pPr>
    </w:lvl>
    <w:lvl w:ilvl="7" w:tplc="04090019" w:tentative="1">
      <w:start w:val="1"/>
      <w:numFmt w:val="lowerLetter"/>
      <w:lvlText w:val="%8."/>
      <w:lvlJc w:val="left"/>
      <w:pPr>
        <w:ind w:left="11780" w:hanging="360"/>
      </w:pPr>
    </w:lvl>
    <w:lvl w:ilvl="8" w:tplc="0409001B" w:tentative="1">
      <w:start w:val="1"/>
      <w:numFmt w:val="lowerRoman"/>
      <w:lvlText w:val="%9."/>
      <w:lvlJc w:val="right"/>
      <w:pPr>
        <w:ind w:left="12500" w:hanging="180"/>
      </w:pPr>
    </w:lvl>
  </w:abstractNum>
  <w:abstractNum w:abstractNumId="46">
    <w:nsid w:val="4A624A1A"/>
    <w:multiLevelType w:val="hybridMultilevel"/>
    <w:tmpl w:val="B2D04440"/>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7">
    <w:nsid w:val="4AE335BA"/>
    <w:multiLevelType w:val="hybridMultilevel"/>
    <w:tmpl w:val="56C645E4"/>
    <w:lvl w:ilvl="0" w:tplc="5D90B460">
      <w:start w:val="2"/>
      <w:numFmt w:val="bullet"/>
      <w:lvlText w:val="-"/>
      <w:lvlJc w:val="left"/>
      <w:pPr>
        <w:ind w:left="900" w:hanging="360"/>
      </w:pPr>
      <w:rPr>
        <w:rFonts w:ascii="GHEA Grapalat" w:eastAsia="Times New Roman" w:hAnsi="GHEA Grapalat"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8">
    <w:nsid w:val="4C4074E0"/>
    <w:multiLevelType w:val="hybridMultilevel"/>
    <w:tmpl w:val="3E0E25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E1957A7"/>
    <w:multiLevelType w:val="hybridMultilevel"/>
    <w:tmpl w:val="ED543ADC"/>
    <w:lvl w:ilvl="0" w:tplc="C56688CE">
      <w:start w:val="1"/>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4F3D0A70"/>
    <w:multiLevelType w:val="hybridMultilevel"/>
    <w:tmpl w:val="3984F492"/>
    <w:lvl w:ilvl="0" w:tplc="33047A92">
      <w:start w:val="1"/>
      <w:numFmt w:val="bullet"/>
      <w:pStyle w:val="Bullet1"/>
      <w:lvlText w:val=""/>
      <w:lvlJc w:val="left"/>
      <w:pPr>
        <w:ind w:left="1287" w:hanging="360"/>
      </w:pPr>
      <w:rPr>
        <w:rFonts w:ascii="Symbol" w:hAnsi="Symbol" w:hint="default"/>
      </w:rPr>
    </w:lvl>
    <w:lvl w:ilvl="1" w:tplc="F2682400">
      <w:numFmt w:val="bullet"/>
      <w:lvlText w:val="•"/>
      <w:lvlJc w:val="left"/>
      <w:pPr>
        <w:ind w:left="2007" w:hanging="360"/>
      </w:pPr>
      <w:rPr>
        <w:rFonts w:ascii="GHEA Grapalat" w:eastAsia="Times New Roman" w:hAnsi="GHEA Grapalat" w:cs="Aria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1">
    <w:nsid w:val="52BE1794"/>
    <w:multiLevelType w:val="hybridMultilevel"/>
    <w:tmpl w:val="786AE694"/>
    <w:lvl w:ilvl="0" w:tplc="274A97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2">
    <w:nsid w:val="54022295"/>
    <w:multiLevelType w:val="hybridMultilevel"/>
    <w:tmpl w:val="B40247FE"/>
    <w:lvl w:ilvl="0" w:tplc="5ED8FEF2">
      <w:start w:val="1"/>
      <w:numFmt w:val="bullet"/>
      <w:lvlText w:val="-"/>
      <w:lvlJc w:val="left"/>
      <w:pPr>
        <w:ind w:left="720" w:hanging="360"/>
      </w:pPr>
      <w:rPr>
        <w:rFonts w:ascii="Times Armenian" w:eastAsia="Times New Roman" w:hAnsi="Times Armeni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4BE42D1"/>
    <w:multiLevelType w:val="hybridMultilevel"/>
    <w:tmpl w:val="F6B87B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548054F"/>
    <w:multiLevelType w:val="hybridMultilevel"/>
    <w:tmpl w:val="A10A8098"/>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6247228"/>
    <w:multiLevelType w:val="hybridMultilevel"/>
    <w:tmpl w:val="69C88C5A"/>
    <w:lvl w:ilvl="0" w:tplc="04190001">
      <w:numFmt w:val="bullet"/>
      <w:pStyle w:val="BodyText1"/>
      <w:lvlText w:val="-"/>
      <w:lvlJc w:val="left"/>
      <w:pPr>
        <w:tabs>
          <w:tab w:val="num" w:pos="360"/>
        </w:tabs>
        <w:ind w:left="0" w:firstLine="0"/>
      </w:pPr>
      <w:rPr>
        <w:rFonts w:ascii="Times Armenian" w:eastAsia="Times New Roman" w:hAnsi="Times Armeni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588F20D1"/>
    <w:multiLevelType w:val="hybridMultilevel"/>
    <w:tmpl w:val="4352302C"/>
    <w:lvl w:ilvl="0" w:tplc="557AA564">
      <w:start w:val="1"/>
      <w:numFmt w:val="decimal"/>
      <w:pStyle w:val="Charts"/>
      <w:lvlText w:val="Գծապատկեր %1."/>
      <w:lvlJc w:val="left"/>
      <w:pPr>
        <w:ind w:left="720" w:hanging="360"/>
      </w:pPr>
      <w:rPr>
        <w:rFonts w:ascii="GHEA Grapalat" w:hAnsi="GHEA Grapalat"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8981591"/>
    <w:multiLevelType w:val="hybridMultilevel"/>
    <w:tmpl w:val="09A43E3A"/>
    <w:lvl w:ilvl="0" w:tplc="04190001">
      <w:start w:val="1"/>
      <w:numFmt w:val="bullet"/>
      <w:pStyle w:val="ListDash"/>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5986417B"/>
    <w:multiLevelType w:val="hybridMultilevel"/>
    <w:tmpl w:val="81BEC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nsid w:val="5A36031B"/>
    <w:multiLevelType w:val="hybridMultilevel"/>
    <w:tmpl w:val="A882FE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A75096E"/>
    <w:multiLevelType w:val="hybridMultilevel"/>
    <w:tmpl w:val="D38080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B0F2997"/>
    <w:multiLevelType w:val="hybridMultilevel"/>
    <w:tmpl w:val="704E02BE"/>
    <w:lvl w:ilvl="0" w:tplc="8FC4D916">
      <w:start w:val="1"/>
      <w:numFmt w:val="bullet"/>
      <w:pStyle w:val="CM31"/>
      <w:lvlText w:val=""/>
      <w:lvlJc w:val="left"/>
      <w:pPr>
        <w:tabs>
          <w:tab w:val="num" w:pos="1429"/>
        </w:tabs>
        <w:ind w:left="1429" w:hanging="360"/>
      </w:pPr>
      <w:rPr>
        <w:rFonts w:ascii="Symbol" w:hAnsi="Symbol" w:hint="default"/>
      </w:rPr>
    </w:lvl>
    <w:lvl w:ilvl="1" w:tplc="04090019" w:tentative="1">
      <w:start w:val="1"/>
      <w:numFmt w:val="bullet"/>
      <w:lvlText w:val="o"/>
      <w:lvlJc w:val="left"/>
      <w:pPr>
        <w:tabs>
          <w:tab w:val="num" w:pos="2149"/>
        </w:tabs>
        <w:ind w:left="2149" w:hanging="360"/>
      </w:pPr>
      <w:rPr>
        <w:rFonts w:ascii="Courier New" w:hAnsi="Courier New" w:cs="Courier New" w:hint="default"/>
      </w:rPr>
    </w:lvl>
    <w:lvl w:ilvl="2" w:tplc="0409001B" w:tentative="1">
      <w:start w:val="1"/>
      <w:numFmt w:val="bullet"/>
      <w:lvlText w:val=""/>
      <w:lvlJc w:val="left"/>
      <w:pPr>
        <w:tabs>
          <w:tab w:val="num" w:pos="2869"/>
        </w:tabs>
        <w:ind w:left="2869" w:hanging="360"/>
      </w:pPr>
      <w:rPr>
        <w:rFonts w:ascii="Wingdings" w:hAnsi="Wingdings" w:hint="default"/>
      </w:rPr>
    </w:lvl>
    <w:lvl w:ilvl="3" w:tplc="0409000F" w:tentative="1">
      <w:start w:val="1"/>
      <w:numFmt w:val="bullet"/>
      <w:lvlText w:val=""/>
      <w:lvlJc w:val="left"/>
      <w:pPr>
        <w:tabs>
          <w:tab w:val="num" w:pos="3589"/>
        </w:tabs>
        <w:ind w:left="3589" w:hanging="360"/>
      </w:pPr>
      <w:rPr>
        <w:rFonts w:ascii="Symbol" w:hAnsi="Symbol" w:hint="default"/>
      </w:rPr>
    </w:lvl>
    <w:lvl w:ilvl="4" w:tplc="04090019" w:tentative="1">
      <w:start w:val="1"/>
      <w:numFmt w:val="bullet"/>
      <w:lvlText w:val="o"/>
      <w:lvlJc w:val="left"/>
      <w:pPr>
        <w:tabs>
          <w:tab w:val="num" w:pos="4309"/>
        </w:tabs>
        <w:ind w:left="4309" w:hanging="360"/>
      </w:pPr>
      <w:rPr>
        <w:rFonts w:ascii="Courier New" w:hAnsi="Courier New" w:cs="Courier New" w:hint="default"/>
      </w:rPr>
    </w:lvl>
    <w:lvl w:ilvl="5" w:tplc="0409001B" w:tentative="1">
      <w:start w:val="1"/>
      <w:numFmt w:val="bullet"/>
      <w:lvlText w:val=""/>
      <w:lvlJc w:val="left"/>
      <w:pPr>
        <w:tabs>
          <w:tab w:val="num" w:pos="5029"/>
        </w:tabs>
        <w:ind w:left="5029" w:hanging="360"/>
      </w:pPr>
      <w:rPr>
        <w:rFonts w:ascii="Wingdings" w:hAnsi="Wingdings" w:hint="default"/>
      </w:rPr>
    </w:lvl>
    <w:lvl w:ilvl="6" w:tplc="0409000F" w:tentative="1">
      <w:start w:val="1"/>
      <w:numFmt w:val="bullet"/>
      <w:lvlText w:val=""/>
      <w:lvlJc w:val="left"/>
      <w:pPr>
        <w:tabs>
          <w:tab w:val="num" w:pos="5749"/>
        </w:tabs>
        <w:ind w:left="5749" w:hanging="360"/>
      </w:pPr>
      <w:rPr>
        <w:rFonts w:ascii="Symbol" w:hAnsi="Symbol" w:hint="default"/>
      </w:rPr>
    </w:lvl>
    <w:lvl w:ilvl="7" w:tplc="04090019" w:tentative="1">
      <w:start w:val="1"/>
      <w:numFmt w:val="bullet"/>
      <w:lvlText w:val="o"/>
      <w:lvlJc w:val="left"/>
      <w:pPr>
        <w:tabs>
          <w:tab w:val="num" w:pos="6469"/>
        </w:tabs>
        <w:ind w:left="6469" w:hanging="360"/>
      </w:pPr>
      <w:rPr>
        <w:rFonts w:ascii="Courier New" w:hAnsi="Courier New" w:cs="Courier New" w:hint="default"/>
      </w:rPr>
    </w:lvl>
    <w:lvl w:ilvl="8" w:tplc="0409001B" w:tentative="1">
      <w:start w:val="1"/>
      <w:numFmt w:val="bullet"/>
      <w:lvlText w:val=""/>
      <w:lvlJc w:val="left"/>
      <w:pPr>
        <w:tabs>
          <w:tab w:val="num" w:pos="7189"/>
        </w:tabs>
        <w:ind w:left="7189" w:hanging="360"/>
      </w:pPr>
      <w:rPr>
        <w:rFonts w:ascii="Wingdings" w:hAnsi="Wingdings" w:hint="default"/>
      </w:rPr>
    </w:lvl>
  </w:abstractNum>
  <w:abstractNum w:abstractNumId="62">
    <w:nsid w:val="5B4A6EA8"/>
    <w:multiLevelType w:val="multilevel"/>
    <w:tmpl w:val="4BB02B4E"/>
    <w:lvl w:ilvl="0">
      <w:start w:val="1"/>
      <w:numFmt w:val="decimal"/>
      <w:pStyle w:val="Numberedtext"/>
      <w:lvlText w:val="%1."/>
      <w:lvlJc w:val="left"/>
      <w:pPr>
        <w:tabs>
          <w:tab w:val="num" w:pos="1004"/>
        </w:tabs>
        <w:ind w:left="1004" w:hanging="284"/>
      </w:pPr>
      <w:rPr>
        <w:rFonts w:cs="Times New Roman" w:hint="default"/>
      </w:rPr>
    </w:lvl>
    <w:lvl w:ilvl="1">
      <w:start w:val="1"/>
      <w:numFmt w:val="lowerLetter"/>
      <w:lvlText w:val="%2."/>
      <w:lvlJc w:val="left"/>
      <w:pPr>
        <w:tabs>
          <w:tab w:val="num" w:pos="1287"/>
        </w:tabs>
        <w:ind w:left="1287" w:hanging="283"/>
      </w:pPr>
      <w:rPr>
        <w:rFonts w:cs="Times New Roman" w:hint="default"/>
      </w:rPr>
    </w:lvl>
    <w:lvl w:ilvl="2">
      <w:start w:val="1"/>
      <w:numFmt w:val="lowerRoman"/>
      <w:lvlText w:val="%3."/>
      <w:lvlJc w:val="left"/>
      <w:pPr>
        <w:tabs>
          <w:tab w:val="num" w:pos="1571"/>
        </w:tabs>
        <w:ind w:left="1571" w:hanging="284"/>
      </w:pPr>
      <w:rPr>
        <w:rFonts w:cs="Times New Roman" w:hint="default"/>
      </w:rPr>
    </w:lvl>
    <w:lvl w:ilvl="3">
      <w:start w:val="1"/>
      <w:numFmt w:val="none"/>
      <w:lvlText w:val=""/>
      <w:lvlJc w:val="left"/>
      <w:pPr>
        <w:tabs>
          <w:tab w:val="num" w:pos="1571"/>
        </w:tabs>
        <w:ind w:left="1571"/>
      </w:pPr>
      <w:rPr>
        <w:rFonts w:cs="Times New Roman" w:hint="default"/>
      </w:rPr>
    </w:lvl>
    <w:lvl w:ilvl="4">
      <w:start w:val="1"/>
      <w:numFmt w:val="none"/>
      <w:lvlText w:val=""/>
      <w:lvlJc w:val="left"/>
      <w:pPr>
        <w:tabs>
          <w:tab w:val="num" w:pos="1571"/>
        </w:tabs>
        <w:ind w:left="1571"/>
      </w:pPr>
      <w:rPr>
        <w:rFonts w:cs="Times New Roman" w:hint="default"/>
      </w:rPr>
    </w:lvl>
    <w:lvl w:ilvl="5">
      <w:start w:val="1"/>
      <w:numFmt w:val="none"/>
      <w:lvlText w:val=""/>
      <w:lvlJc w:val="left"/>
      <w:pPr>
        <w:tabs>
          <w:tab w:val="num" w:pos="1571"/>
        </w:tabs>
        <w:ind w:left="1571"/>
      </w:pPr>
      <w:rPr>
        <w:rFonts w:cs="Times New Roman" w:hint="default"/>
      </w:rPr>
    </w:lvl>
    <w:lvl w:ilvl="6">
      <w:start w:val="1"/>
      <w:numFmt w:val="none"/>
      <w:lvlText w:val=""/>
      <w:lvlJc w:val="left"/>
      <w:pPr>
        <w:tabs>
          <w:tab w:val="num" w:pos="1571"/>
        </w:tabs>
        <w:ind w:left="1571"/>
      </w:pPr>
      <w:rPr>
        <w:rFonts w:cs="Times New Roman" w:hint="default"/>
      </w:rPr>
    </w:lvl>
    <w:lvl w:ilvl="7">
      <w:start w:val="1"/>
      <w:numFmt w:val="none"/>
      <w:lvlText w:val=""/>
      <w:lvlJc w:val="left"/>
      <w:pPr>
        <w:tabs>
          <w:tab w:val="num" w:pos="1571"/>
        </w:tabs>
        <w:ind w:left="1571"/>
      </w:pPr>
      <w:rPr>
        <w:rFonts w:cs="Times New Roman" w:hint="default"/>
      </w:rPr>
    </w:lvl>
    <w:lvl w:ilvl="8">
      <w:start w:val="1"/>
      <w:numFmt w:val="none"/>
      <w:lvlRestart w:val="0"/>
      <w:lvlText w:val=""/>
      <w:lvlJc w:val="left"/>
      <w:pPr>
        <w:tabs>
          <w:tab w:val="num" w:pos="1571"/>
        </w:tabs>
        <w:ind w:left="1571"/>
      </w:pPr>
      <w:rPr>
        <w:rFonts w:cs="Times New Roman" w:hint="default"/>
      </w:rPr>
    </w:lvl>
  </w:abstractNum>
  <w:abstractNum w:abstractNumId="63">
    <w:nsid w:val="5F7E1F98"/>
    <w:multiLevelType w:val="hybridMultilevel"/>
    <w:tmpl w:val="759C753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nsid w:val="5F8B3104"/>
    <w:multiLevelType w:val="hybridMultilevel"/>
    <w:tmpl w:val="E9CE446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5FA169BE"/>
    <w:multiLevelType w:val="hybridMultilevel"/>
    <w:tmpl w:val="B590EB26"/>
    <w:lvl w:ilvl="0" w:tplc="BFBC45C0">
      <w:start w:val="1"/>
      <w:numFmt w:val="bullet"/>
      <w:lvlText w:val=""/>
      <w:lvlJc w:val="left"/>
      <w:pPr>
        <w:ind w:left="360" w:hanging="360"/>
      </w:pPr>
      <w:rPr>
        <w:rFonts w:ascii="Wingdings" w:hAnsi="Wingdings" w:hint="default"/>
        <w:b/>
        <w:i w:val="0"/>
        <w:lang w:val="hy-AM"/>
      </w:rPr>
    </w:lvl>
    <w:lvl w:ilvl="1" w:tplc="F2DA60AE">
      <w:numFmt w:val="bullet"/>
      <w:lvlText w:val="-"/>
      <w:lvlJc w:val="left"/>
      <w:pPr>
        <w:ind w:left="1890" w:hanging="360"/>
      </w:pPr>
      <w:rPr>
        <w:rFonts w:ascii="Sylfaen" w:eastAsia="Times New Roman" w:hAnsi="Sylfaen" w:cs="Sylfaen"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6">
    <w:nsid w:val="604D3069"/>
    <w:multiLevelType w:val="hybridMultilevel"/>
    <w:tmpl w:val="C1CC548E"/>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7">
    <w:nsid w:val="63323032"/>
    <w:multiLevelType w:val="hybridMultilevel"/>
    <w:tmpl w:val="463A6FF0"/>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8">
    <w:nsid w:val="64A96704"/>
    <w:multiLevelType w:val="hybridMultilevel"/>
    <w:tmpl w:val="A77E3F18"/>
    <w:lvl w:ilvl="0" w:tplc="C56688CE">
      <w:start w:val="1"/>
      <w:numFmt w:val="bullet"/>
      <w:lvlText w:val="-"/>
      <w:lvlJc w:val="left"/>
      <w:pPr>
        <w:ind w:left="810" w:hanging="360"/>
      </w:pPr>
      <w:rPr>
        <w:rFonts w:ascii="Calibri" w:eastAsia="Calibri" w:hAnsi="Calibri"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9">
    <w:nsid w:val="64F44059"/>
    <w:multiLevelType w:val="hybridMultilevel"/>
    <w:tmpl w:val="D8CC88E0"/>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0">
    <w:nsid w:val="660E7E1A"/>
    <w:multiLevelType w:val="hybridMultilevel"/>
    <w:tmpl w:val="F664E5CA"/>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1">
    <w:nsid w:val="69215923"/>
    <w:multiLevelType w:val="hybridMultilevel"/>
    <w:tmpl w:val="9E92D408"/>
    <w:lvl w:ilvl="0" w:tplc="FFFFFFFF">
      <w:start w:val="110"/>
      <w:numFmt w:val="bullet"/>
      <w:pStyle w:val="PlainText"/>
      <w:lvlText w:val="-"/>
      <w:lvlJc w:val="left"/>
      <w:pPr>
        <w:tabs>
          <w:tab w:val="num" w:pos="540"/>
        </w:tabs>
        <w:ind w:left="540" w:hanging="360"/>
      </w:pPr>
      <w:rPr>
        <w:rFonts w:ascii="Times Armenian" w:eastAsia="Times New Roman" w:hAnsi="Times Armeni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
    <w:nsid w:val="6ABB4524"/>
    <w:multiLevelType w:val="hybridMultilevel"/>
    <w:tmpl w:val="831688D4"/>
    <w:lvl w:ilvl="0" w:tplc="0419000F">
      <w:start w:val="1"/>
      <w:numFmt w:val="bullet"/>
      <w:pStyle w:val="StyleHeading2ParanumTextLef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73">
    <w:nsid w:val="6DEC396C"/>
    <w:multiLevelType w:val="hybridMultilevel"/>
    <w:tmpl w:val="5C08F868"/>
    <w:lvl w:ilvl="0" w:tplc="C56688CE">
      <w:start w:val="1"/>
      <w:numFmt w:val="bullet"/>
      <w:lvlText w:val="-"/>
      <w:lvlJc w:val="left"/>
      <w:pPr>
        <w:ind w:left="1068" w:hanging="360"/>
      </w:pPr>
      <w:rPr>
        <w:rFonts w:ascii="Calibri" w:eastAsia="Calibri" w:hAnsi="Calibri"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4">
    <w:nsid w:val="6DF945E1"/>
    <w:multiLevelType w:val="hybridMultilevel"/>
    <w:tmpl w:val="3FEA7236"/>
    <w:lvl w:ilvl="0" w:tplc="5ED8FEF2">
      <w:start w:val="1"/>
      <w:numFmt w:val="bullet"/>
      <w:pStyle w:val="ListBullet2"/>
      <w:lvlText w:val="-"/>
      <w:lvlJc w:val="left"/>
      <w:pPr>
        <w:ind w:left="720" w:hanging="360"/>
      </w:pPr>
      <w:rPr>
        <w:rFonts w:ascii="Times Armenian" w:eastAsia="Times New Roman" w:hAnsi="Times Armeni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F1008FD"/>
    <w:multiLevelType w:val="hybridMultilevel"/>
    <w:tmpl w:val="E626E360"/>
    <w:lvl w:ilvl="0" w:tplc="992EE318">
      <w:numFmt w:val="bullet"/>
      <w:lvlText w:val="-"/>
      <w:lvlJc w:val="left"/>
      <w:pPr>
        <w:ind w:left="810" w:hanging="360"/>
      </w:pPr>
      <w:rPr>
        <w:rFonts w:ascii="GHEA Grapalat" w:eastAsia="Times New Roman" w:hAnsi="GHEA Grapalat"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6">
    <w:nsid w:val="6F7B0B7C"/>
    <w:multiLevelType w:val="hybridMultilevel"/>
    <w:tmpl w:val="A7C817B8"/>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7">
    <w:nsid w:val="70AE12EB"/>
    <w:multiLevelType w:val="hybridMultilevel"/>
    <w:tmpl w:val="FCE6A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59220BE"/>
    <w:multiLevelType w:val="hybridMultilevel"/>
    <w:tmpl w:val="93C203D2"/>
    <w:lvl w:ilvl="0" w:tplc="C56688CE">
      <w:start w:val="1"/>
      <w:numFmt w:val="bullet"/>
      <w:lvlText w:val="-"/>
      <w:lvlJc w:val="left"/>
      <w:pPr>
        <w:ind w:left="1068" w:hanging="360"/>
      </w:pPr>
      <w:rPr>
        <w:rFonts w:ascii="Calibri" w:eastAsia="Calibri" w:hAnsi="Calibri"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9">
    <w:nsid w:val="76C945F5"/>
    <w:multiLevelType w:val="hybridMultilevel"/>
    <w:tmpl w:val="8BD03E84"/>
    <w:lvl w:ilvl="0" w:tplc="387A148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nsid w:val="772B05DD"/>
    <w:multiLevelType w:val="hybridMultilevel"/>
    <w:tmpl w:val="47E6D99E"/>
    <w:lvl w:ilvl="0" w:tplc="C56688CE">
      <w:start w:val="1"/>
      <w:numFmt w:val="bullet"/>
      <w:lvlText w:val="-"/>
      <w:lvlJc w:val="left"/>
      <w:pPr>
        <w:ind w:left="-180" w:hanging="360"/>
      </w:pPr>
      <w:rPr>
        <w:rFonts w:ascii="Calibri" w:eastAsia="Calibri" w:hAnsi="Calibri" w:cs="Times New Roman"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81">
    <w:nsid w:val="776C4D35"/>
    <w:multiLevelType w:val="hybridMultilevel"/>
    <w:tmpl w:val="6994AB76"/>
    <w:lvl w:ilvl="0" w:tplc="992EE318">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79B53E4"/>
    <w:multiLevelType w:val="hybridMultilevel"/>
    <w:tmpl w:val="26329FE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3">
    <w:nsid w:val="78995627"/>
    <w:multiLevelType w:val="hybridMultilevel"/>
    <w:tmpl w:val="C728CB3C"/>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9E63B9D"/>
    <w:multiLevelType w:val="hybridMultilevel"/>
    <w:tmpl w:val="640CB1E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7A042C27"/>
    <w:multiLevelType w:val="hybridMultilevel"/>
    <w:tmpl w:val="1F30DB82"/>
    <w:lvl w:ilvl="0" w:tplc="0A5229AC">
      <w:start w:val="1"/>
      <w:numFmt w:val="decimal"/>
      <w:pStyle w:val="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A155A0A"/>
    <w:multiLevelType w:val="hybridMultilevel"/>
    <w:tmpl w:val="F6E693F2"/>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7AFA1932"/>
    <w:multiLevelType w:val="hybridMultilevel"/>
    <w:tmpl w:val="B710814E"/>
    <w:lvl w:ilvl="0" w:tplc="04090001">
      <w:start w:val="1"/>
      <w:numFmt w:val="bullet"/>
      <w:lvlText w:val=""/>
      <w:lvlJc w:val="left"/>
      <w:pPr>
        <w:ind w:left="1059" w:hanging="360"/>
      </w:pPr>
      <w:rPr>
        <w:rFonts w:ascii="Symbol" w:hAnsi="Symbol" w:hint="default"/>
      </w:rPr>
    </w:lvl>
    <w:lvl w:ilvl="1" w:tplc="04090003" w:tentative="1">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abstractNum w:abstractNumId="88">
    <w:nsid w:val="7C4F2F29"/>
    <w:multiLevelType w:val="hybridMultilevel"/>
    <w:tmpl w:val="F782D8AC"/>
    <w:lvl w:ilvl="0" w:tplc="C56688CE">
      <w:start w:val="1"/>
      <w:numFmt w:val="bullet"/>
      <w:lvlText w:val="-"/>
      <w:lvlJc w:val="left"/>
      <w:pPr>
        <w:ind w:left="810" w:hanging="360"/>
      </w:pPr>
      <w:rPr>
        <w:rFonts w:ascii="Calibri" w:eastAsia="Calibri" w:hAnsi="Calibri"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9">
    <w:nsid w:val="7C5804D6"/>
    <w:multiLevelType w:val="hybridMultilevel"/>
    <w:tmpl w:val="74067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D3D4F50"/>
    <w:multiLevelType w:val="hybridMultilevel"/>
    <w:tmpl w:val="19D8BE96"/>
    <w:lvl w:ilvl="0" w:tplc="0409000D">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4"/>
  </w:num>
  <w:num w:numId="3">
    <w:abstractNumId w:val="56"/>
  </w:num>
  <w:num w:numId="4">
    <w:abstractNumId w:val="85"/>
  </w:num>
  <w:num w:numId="5">
    <w:abstractNumId w:val="72"/>
  </w:num>
  <w:num w:numId="6">
    <w:abstractNumId w:val="61"/>
  </w:num>
  <w:num w:numId="7">
    <w:abstractNumId w:val="57"/>
  </w:num>
  <w:num w:numId="8">
    <w:abstractNumId w:val="55"/>
  </w:num>
  <w:num w:numId="9">
    <w:abstractNumId w:val="2"/>
  </w:num>
  <w:num w:numId="10">
    <w:abstractNumId w:val="0"/>
  </w:num>
  <w:num w:numId="11">
    <w:abstractNumId w:val="62"/>
  </w:num>
  <w:num w:numId="12">
    <w:abstractNumId w:val="42"/>
  </w:num>
  <w:num w:numId="13">
    <w:abstractNumId w:val="71"/>
  </w:num>
  <w:num w:numId="14">
    <w:abstractNumId w:val="50"/>
  </w:num>
  <w:num w:numId="15">
    <w:abstractNumId w:val="1"/>
  </w:num>
  <w:num w:numId="16">
    <w:abstractNumId w:val="50"/>
  </w:num>
  <w:num w:numId="17">
    <w:abstractNumId w:val="88"/>
  </w:num>
  <w:num w:numId="18">
    <w:abstractNumId w:val="68"/>
  </w:num>
  <w:num w:numId="19">
    <w:abstractNumId w:val="5"/>
  </w:num>
  <w:num w:numId="20">
    <w:abstractNumId w:val="83"/>
  </w:num>
  <w:num w:numId="21">
    <w:abstractNumId w:val="31"/>
  </w:num>
  <w:num w:numId="22">
    <w:abstractNumId w:val="78"/>
  </w:num>
  <w:num w:numId="23">
    <w:abstractNumId w:val="64"/>
  </w:num>
  <w:num w:numId="24">
    <w:abstractNumId w:val="24"/>
  </w:num>
  <w:num w:numId="25">
    <w:abstractNumId w:val="73"/>
  </w:num>
  <w:num w:numId="26">
    <w:abstractNumId w:val="44"/>
  </w:num>
  <w:num w:numId="27">
    <w:abstractNumId w:val="86"/>
  </w:num>
  <w:num w:numId="28">
    <w:abstractNumId w:val="32"/>
  </w:num>
  <w:num w:numId="29">
    <w:abstractNumId w:val="67"/>
  </w:num>
  <w:num w:numId="30">
    <w:abstractNumId w:val="6"/>
  </w:num>
  <w:num w:numId="31">
    <w:abstractNumId w:val="17"/>
  </w:num>
  <w:num w:numId="32">
    <w:abstractNumId w:val="39"/>
  </w:num>
  <w:num w:numId="33">
    <w:abstractNumId w:val="46"/>
  </w:num>
  <w:num w:numId="34">
    <w:abstractNumId w:val="25"/>
  </w:num>
  <w:num w:numId="35">
    <w:abstractNumId w:val="79"/>
  </w:num>
  <w:num w:numId="36">
    <w:abstractNumId w:val="9"/>
  </w:num>
  <w:num w:numId="37">
    <w:abstractNumId w:val="60"/>
  </w:num>
  <w:num w:numId="38">
    <w:abstractNumId w:val="38"/>
  </w:num>
  <w:num w:numId="39">
    <w:abstractNumId w:val="77"/>
  </w:num>
  <w:num w:numId="40">
    <w:abstractNumId w:val="28"/>
  </w:num>
  <w:num w:numId="41">
    <w:abstractNumId w:val="11"/>
  </w:num>
  <w:num w:numId="42">
    <w:abstractNumId w:val="10"/>
  </w:num>
  <w:num w:numId="43">
    <w:abstractNumId w:val="20"/>
  </w:num>
  <w:num w:numId="44">
    <w:abstractNumId w:val="41"/>
  </w:num>
  <w:num w:numId="45">
    <w:abstractNumId w:val="87"/>
  </w:num>
  <w:num w:numId="46">
    <w:abstractNumId w:val="4"/>
  </w:num>
  <w:num w:numId="47">
    <w:abstractNumId w:val="3"/>
  </w:num>
  <w:num w:numId="48">
    <w:abstractNumId w:val="70"/>
  </w:num>
  <w:num w:numId="49">
    <w:abstractNumId w:val="52"/>
  </w:num>
  <w:num w:numId="50">
    <w:abstractNumId w:val="80"/>
  </w:num>
  <w:num w:numId="51">
    <w:abstractNumId w:val="82"/>
  </w:num>
  <w:num w:numId="52">
    <w:abstractNumId w:val="54"/>
  </w:num>
  <w:num w:numId="53">
    <w:abstractNumId w:val="34"/>
  </w:num>
  <w:num w:numId="54">
    <w:abstractNumId w:val="53"/>
  </w:num>
  <w:num w:numId="55">
    <w:abstractNumId w:val="12"/>
  </w:num>
  <w:num w:numId="56">
    <w:abstractNumId w:val="18"/>
  </w:num>
  <w:num w:numId="57">
    <w:abstractNumId w:val="7"/>
  </w:num>
  <w:num w:numId="58">
    <w:abstractNumId w:val="48"/>
  </w:num>
  <w:num w:numId="59">
    <w:abstractNumId w:val="49"/>
  </w:num>
  <w:num w:numId="60">
    <w:abstractNumId w:val="66"/>
  </w:num>
  <w:num w:numId="61">
    <w:abstractNumId w:val="22"/>
  </w:num>
  <w:num w:numId="62">
    <w:abstractNumId w:val="26"/>
  </w:num>
  <w:num w:numId="63">
    <w:abstractNumId w:val="33"/>
  </w:num>
  <w:num w:numId="64">
    <w:abstractNumId w:val="75"/>
  </w:num>
  <w:num w:numId="65">
    <w:abstractNumId w:val="81"/>
  </w:num>
  <w:num w:numId="66">
    <w:abstractNumId w:val="59"/>
  </w:num>
  <w:num w:numId="67">
    <w:abstractNumId w:val="15"/>
  </w:num>
  <w:num w:numId="68">
    <w:abstractNumId w:val="14"/>
  </w:num>
  <w:num w:numId="69">
    <w:abstractNumId w:val="30"/>
  </w:num>
  <w:num w:numId="70">
    <w:abstractNumId w:val="43"/>
  </w:num>
  <w:num w:numId="71">
    <w:abstractNumId w:val="13"/>
  </w:num>
  <w:num w:numId="72">
    <w:abstractNumId w:val="8"/>
  </w:num>
  <w:num w:numId="73">
    <w:abstractNumId w:val="84"/>
  </w:num>
  <w:num w:numId="74">
    <w:abstractNumId w:val="37"/>
  </w:num>
  <w:num w:numId="75">
    <w:abstractNumId w:val="69"/>
  </w:num>
  <w:num w:numId="76">
    <w:abstractNumId w:val="27"/>
  </w:num>
  <w:num w:numId="77">
    <w:abstractNumId w:val="63"/>
  </w:num>
  <w:num w:numId="78">
    <w:abstractNumId w:val="29"/>
  </w:num>
  <w:num w:numId="79">
    <w:abstractNumId w:val="45"/>
  </w:num>
  <w:num w:numId="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1"/>
  </w:num>
  <w:num w:numId="82">
    <w:abstractNumId w:val="19"/>
  </w:num>
  <w:num w:numId="83">
    <w:abstractNumId w:val="58"/>
  </w:num>
  <w:num w:numId="84">
    <w:abstractNumId w:val="36"/>
  </w:num>
  <w:num w:numId="85">
    <w:abstractNumId w:val="16"/>
  </w:num>
  <w:num w:numId="86">
    <w:abstractNumId w:val="90"/>
  </w:num>
  <w:num w:numId="87">
    <w:abstractNumId w:val="76"/>
  </w:num>
  <w:num w:numId="88">
    <w:abstractNumId w:val="89"/>
  </w:num>
  <w:num w:numId="8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7"/>
  </w:num>
  <w:num w:numId="91">
    <w:abstractNumId w:val="6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712"/>
    <w:rsid w:val="00000C04"/>
    <w:rsid w:val="0000131E"/>
    <w:rsid w:val="00001792"/>
    <w:rsid w:val="00001EB0"/>
    <w:rsid w:val="00002163"/>
    <w:rsid w:val="00002289"/>
    <w:rsid w:val="00002BFC"/>
    <w:rsid w:val="00003327"/>
    <w:rsid w:val="000045D9"/>
    <w:rsid w:val="000048AC"/>
    <w:rsid w:val="00004A4C"/>
    <w:rsid w:val="00004B36"/>
    <w:rsid w:val="00004B4A"/>
    <w:rsid w:val="000056C3"/>
    <w:rsid w:val="0000757E"/>
    <w:rsid w:val="000076AD"/>
    <w:rsid w:val="00007A08"/>
    <w:rsid w:val="00007BB6"/>
    <w:rsid w:val="000102B4"/>
    <w:rsid w:val="00011747"/>
    <w:rsid w:val="00011E49"/>
    <w:rsid w:val="0001324E"/>
    <w:rsid w:val="00013809"/>
    <w:rsid w:val="000139F0"/>
    <w:rsid w:val="00013F46"/>
    <w:rsid w:val="000148FC"/>
    <w:rsid w:val="00014A35"/>
    <w:rsid w:val="00014FD2"/>
    <w:rsid w:val="0001623D"/>
    <w:rsid w:val="000163F7"/>
    <w:rsid w:val="000173AD"/>
    <w:rsid w:val="00020693"/>
    <w:rsid w:val="00020E3C"/>
    <w:rsid w:val="0002109A"/>
    <w:rsid w:val="00021391"/>
    <w:rsid w:val="000213D2"/>
    <w:rsid w:val="0002170C"/>
    <w:rsid w:val="00023246"/>
    <w:rsid w:val="0002358C"/>
    <w:rsid w:val="0002364A"/>
    <w:rsid w:val="00023911"/>
    <w:rsid w:val="0002572A"/>
    <w:rsid w:val="000257D7"/>
    <w:rsid w:val="00025E82"/>
    <w:rsid w:val="00026AFA"/>
    <w:rsid w:val="00030424"/>
    <w:rsid w:val="0003153D"/>
    <w:rsid w:val="00031D3A"/>
    <w:rsid w:val="000321E8"/>
    <w:rsid w:val="00032581"/>
    <w:rsid w:val="00032B9B"/>
    <w:rsid w:val="00033572"/>
    <w:rsid w:val="00033D44"/>
    <w:rsid w:val="0003413E"/>
    <w:rsid w:val="000346B3"/>
    <w:rsid w:val="000347E3"/>
    <w:rsid w:val="00034A9D"/>
    <w:rsid w:val="0003558C"/>
    <w:rsid w:val="00036E13"/>
    <w:rsid w:val="00037AB5"/>
    <w:rsid w:val="00037AFC"/>
    <w:rsid w:val="00037B1F"/>
    <w:rsid w:val="00037F8A"/>
    <w:rsid w:val="00040371"/>
    <w:rsid w:val="000410F9"/>
    <w:rsid w:val="000414CA"/>
    <w:rsid w:val="000414CC"/>
    <w:rsid w:val="00042787"/>
    <w:rsid w:val="000427F7"/>
    <w:rsid w:val="00042B2E"/>
    <w:rsid w:val="00043388"/>
    <w:rsid w:val="000434B1"/>
    <w:rsid w:val="0004480B"/>
    <w:rsid w:val="00045E3A"/>
    <w:rsid w:val="0004603A"/>
    <w:rsid w:val="0004655D"/>
    <w:rsid w:val="000466B1"/>
    <w:rsid w:val="000473D4"/>
    <w:rsid w:val="00047B46"/>
    <w:rsid w:val="000500D2"/>
    <w:rsid w:val="000501A7"/>
    <w:rsid w:val="00050EFF"/>
    <w:rsid w:val="000515D9"/>
    <w:rsid w:val="00052380"/>
    <w:rsid w:val="0005404C"/>
    <w:rsid w:val="00055F53"/>
    <w:rsid w:val="00056182"/>
    <w:rsid w:val="00057632"/>
    <w:rsid w:val="00060470"/>
    <w:rsid w:val="00061422"/>
    <w:rsid w:val="000616C1"/>
    <w:rsid w:val="0006181E"/>
    <w:rsid w:val="0006190C"/>
    <w:rsid w:val="00061BFA"/>
    <w:rsid w:val="00061E00"/>
    <w:rsid w:val="00061EB6"/>
    <w:rsid w:val="00063142"/>
    <w:rsid w:val="00063485"/>
    <w:rsid w:val="00063F7A"/>
    <w:rsid w:val="000648E7"/>
    <w:rsid w:val="000652C0"/>
    <w:rsid w:val="00065E90"/>
    <w:rsid w:val="0006727C"/>
    <w:rsid w:val="0006757C"/>
    <w:rsid w:val="000707D9"/>
    <w:rsid w:val="00070FC3"/>
    <w:rsid w:val="0007137A"/>
    <w:rsid w:val="0007188C"/>
    <w:rsid w:val="00071C2A"/>
    <w:rsid w:val="000725F0"/>
    <w:rsid w:val="00072BEF"/>
    <w:rsid w:val="00073A85"/>
    <w:rsid w:val="00075040"/>
    <w:rsid w:val="000750BE"/>
    <w:rsid w:val="00075431"/>
    <w:rsid w:val="0007665D"/>
    <w:rsid w:val="0007672E"/>
    <w:rsid w:val="00076CE9"/>
    <w:rsid w:val="00076FEA"/>
    <w:rsid w:val="000771B3"/>
    <w:rsid w:val="000776D9"/>
    <w:rsid w:val="000777E1"/>
    <w:rsid w:val="000822AA"/>
    <w:rsid w:val="00083F9C"/>
    <w:rsid w:val="00085490"/>
    <w:rsid w:val="00085A0D"/>
    <w:rsid w:val="00085C56"/>
    <w:rsid w:val="000864E5"/>
    <w:rsid w:val="00086994"/>
    <w:rsid w:val="00086B99"/>
    <w:rsid w:val="00086E52"/>
    <w:rsid w:val="00086F85"/>
    <w:rsid w:val="000873BC"/>
    <w:rsid w:val="000901E7"/>
    <w:rsid w:val="00090E74"/>
    <w:rsid w:val="000915B0"/>
    <w:rsid w:val="00091F97"/>
    <w:rsid w:val="000930EC"/>
    <w:rsid w:val="00093193"/>
    <w:rsid w:val="0009342F"/>
    <w:rsid w:val="00093B3A"/>
    <w:rsid w:val="00095686"/>
    <w:rsid w:val="000956EC"/>
    <w:rsid w:val="00095F7E"/>
    <w:rsid w:val="00096AEA"/>
    <w:rsid w:val="000A10A8"/>
    <w:rsid w:val="000A16DA"/>
    <w:rsid w:val="000A24F1"/>
    <w:rsid w:val="000A2F61"/>
    <w:rsid w:val="000A311D"/>
    <w:rsid w:val="000A4CA2"/>
    <w:rsid w:val="000A4ED8"/>
    <w:rsid w:val="000A590C"/>
    <w:rsid w:val="000A5D25"/>
    <w:rsid w:val="000A601C"/>
    <w:rsid w:val="000A61AD"/>
    <w:rsid w:val="000A724B"/>
    <w:rsid w:val="000B03B5"/>
    <w:rsid w:val="000B0C32"/>
    <w:rsid w:val="000B0FAC"/>
    <w:rsid w:val="000B25DD"/>
    <w:rsid w:val="000B289D"/>
    <w:rsid w:val="000B3179"/>
    <w:rsid w:val="000B32C2"/>
    <w:rsid w:val="000B4BCE"/>
    <w:rsid w:val="000B509C"/>
    <w:rsid w:val="000B58F0"/>
    <w:rsid w:val="000B63EA"/>
    <w:rsid w:val="000C192F"/>
    <w:rsid w:val="000C2585"/>
    <w:rsid w:val="000C2E00"/>
    <w:rsid w:val="000C2FAA"/>
    <w:rsid w:val="000C41A9"/>
    <w:rsid w:val="000C45CA"/>
    <w:rsid w:val="000C4759"/>
    <w:rsid w:val="000C48F0"/>
    <w:rsid w:val="000C4DD5"/>
    <w:rsid w:val="000C59A3"/>
    <w:rsid w:val="000C5B3C"/>
    <w:rsid w:val="000C6882"/>
    <w:rsid w:val="000C6AA3"/>
    <w:rsid w:val="000C6B4C"/>
    <w:rsid w:val="000C6C6A"/>
    <w:rsid w:val="000C7250"/>
    <w:rsid w:val="000C75CA"/>
    <w:rsid w:val="000D0270"/>
    <w:rsid w:val="000D0B4B"/>
    <w:rsid w:val="000D0D59"/>
    <w:rsid w:val="000D1829"/>
    <w:rsid w:val="000D18CE"/>
    <w:rsid w:val="000D1CA7"/>
    <w:rsid w:val="000D2248"/>
    <w:rsid w:val="000D242E"/>
    <w:rsid w:val="000D36C9"/>
    <w:rsid w:val="000D3DE3"/>
    <w:rsid w:val="000D4925"/>
    <w:rsid w:val="000D4B3C"/>
    <w:rsid w:val="000D529E"/>
    <w:rsid w:val="000D57AF"/>
    <w:rsid w:val="000D57C2"/>
    <w:rsid w:val="000D6082"/>
    <w:rsid w:val="000E01FF"/>
    <w:rsid w:val="000E11D7"/>
    <w:rsid w:val="000E124F"/>
    <w:rsid w:val="000E1ACF"/>
    <w:rsid w:val="000E2C2E"/>
    <w:rsid w:val="000E2C52"/>
    <w:rsid w:val="000E2D3F"/>
    <w:rsid w:val="000E3398"/>
    <w:rsid w:val="000E42B3"/>
    <w:rsid w:val="000E5840"/>
    <w:rsid w:val="000E5B74"/>
    <w:rsid w:val="000E61BB"/>
    <w:rsid w:val="000E742F"/>
    <w:rsid w:val="000E74D0"/>
    <w:rsid w:val="000E7B84"/>
    <w:rsid w:val="000E7C99"/>
    <w:rsid w:val="000E7C9B"/>
    <w:rsid w:val="000F0E34"/>
    <w:rsid w:val="000F1571"/>
    <w:rsid w:val="000F16EF"/>
    <w:rsid w:val="000F1B14"/>
    <w:rsid w:val="000F261B"/>
    <w:rsid w:val="000F2EC9"/>
    <w:rsid w:val="000F30ED"/>
    <w:rsid w:val="000F35D3"/>
    <w:rsid w:val="000F38D0"/>
    <w:rsid w:val="000F449D"/>
    <w:rsid w:val="000F4657"/>
    <w:rsid w:val="000F509C"/>
    <w:rsid w:val="000F5235"/>
    <w:rsid w:val="000F5883"/>
    <w:rsid w:val="000F64C4"/>
    <w:rsid w:val="000F6825"/>
    <w:rsid w:val="000F6D3E"/>
    <w:rsid w:val="000F6D9A"/>
    <w:rsid w:val="000F6FF9"/>
    <w:rsid w:val="000F7200"/>
    <w:rsid w:val="000F7DDA"/>
    <w:rsid w:val="001008FA"/>
    <w:rsid w:val="00100A6A"/>
    <w:rsid w:val="00100C82"/>
    <w:rsid w:val="001012CC"/>
    <w:rsid w:val="00101E4C"/>
    <w:rsid w:val="00101E68"/>
    <w:rsid w:val="00102199"/>
    <w:rsid w:val="0010284D"/>
    <w:rsid w:val="00102CDE"/>
    <w:rsid w:val="00105401"/>
    <w:rsid w:val="00105BD3"/>
    <w:rsid w:val="00105D71"/>
    <w:rsid w:val="00106992"/>
    <w:rsid w:val="00107185"/>
    <w:rsid w:val="001071BD"/>
    <w:rsid w:val="001075C3"/>
    <w:rsid w:val="00107D3A"/>
    <w:rsid w:val="001103B6"/>
    <w:rsid w:val="00110C45"/>
    <w:rsid w:val="00111284"/>
    <w:rsid w:val="00111420"/>
    <w:rsid w:val="00112578"/>
    <w:rsid w:val="001127C9"/>
    <w:rsid w:val="00112D7E"/>
    <w:rsid w:val="00112FFA"/>
    <w:rsid w:val="00113925"/>
    <w:rsid w:val="00113982"/>
    <w:rsid w:val="0011558E"/>
    <w:rsid w:val="00115664"/>
    <w:rsid w:val="001159DC"/>
    <w:rsid w:val="00115AFA"/>
    <w:rsid w:val="00116136"/>
    <w:rsid w:val="00116524"/>
    <w:rsid w:val="0011689D"/>
    <w:rsid w:val="00121268"/>
    <w:rsid w:val="001233BD"/>
    <w:rsid w:val="0012366A"/>
    <w:rsid w:val="00123F2C"/>
    <w:rsid w:val="00124431"/>
    <w:rsid w:val="00124894"/>
    <w:rsid w:val="00124D7E"/>
    <w:rsid w:val="0012581D"/>
    <w:rsid w:val="0012607D"/>
    <w:rsid w:val="0012683B"/>
    <w:rsid w:val="00126929"/>
    <w:rsid w:val="00127BFD"/>
    <w:rsid w:val="00130070"/>
    <w:rsid w:val="0013106F"/>
    <w:rsid w:val="001311F4"/>
    <w:rsid w:val="00131E98"/>
    <w:rsid w:val="00132111"/>
    <w:rsid w:val="0013281A"/>
    <w:rsid w:val="00133E5A"/>
    <w:rsid w:val="00134A7A"/>
    <w:rsid w:val="00134AC3"/>
    <w:rsid w:val="00135663"/>
    <w:rsid w:val="00135A72"/>
    <w:rsid w:val="0013717F"/>
    <w:rsid w:val="0014388D"/>
    <w:rsid w:val="00143F46"/>
    <w:rsid w:val="0014478B"/>
    <w:rsid w:val="00145A8A"/>
    <w:rsid w:val="00145D78"/>
    <w:rsid w:val="00146920"/>
    <w:rsid w:val="00147119"/>
    <w:rsid w:val="001473BB"/>
    <w:rsid w:val="00150088"/>
    <w:rsid w:val="00150740"/>
    <w:rsid w:val="0015105B"/>
    <w:rsid w:val="00151218"/>
    <w:rsid w:val="001514D2"/>
    <w:rsid w:val="00152838"/>
    <w:rsid w:val="00152974"/>
    <w:rsid w:val="00152A51"/>
    <w:rsid w:val="00152A78"/>
    <w:rsid w:val="0015327B"/>
    <w:rsid w:val="00153334"/>
    <w:rsid w:val="0015392B"/>
    <w:rsid w:val="00153EE6"/>
    <w:rsid w:val="00154F3D"/>
    <w:rsid w:val="00155302"/>
    <w:rsid w:val="001554FA"/>
    <w:rsid w:val="00155C9D"/>
    <w:rsid w:val="00156C26"/>
    <w:rsid w:val="00161D5E"/>
    <w:rsid w:val="0016274B"/>
    <w:rsid w:val="00162A72"/>
    <w:rsid w:val="00162C29"/>
    <w:rsid w:val="00162C8B"/>
    <w:rsid w:val="00162F8D"/>
    <w:rsid w:val="00163034"/>
    <w:rsid w:val="00163CE1"/>
    <w:rsid w:val="00166272"/>
    <w:rsid w:val="00166379"/>
    <w:rsid w:val="001664B1"/>
    <w:rsid w:val="00167130"/>
    <w:rsid w:val="001672A7"/>
    <w:rsid w:val="00167E80"/>
    <w:rsid w:val="00170230"/>
    <w:rsid w:val="001713E8"/>
    <w:rsid w:val="00172338"/>
    <w:rsid w:val="00172871"/>
    <w:rsid w:val="00172E4B"/>
    <w:rsid w:val="001731BB"/>
    <w:rsid w:val="001752DE"/>
    <w:rsid w:val="00175819"/>
    <w:rsid w:val="00175E2C"/>
    <w:rsid w:val="001764EE"/>
    <w:rsid w:val="00176541"/>
    <w:rsid w:val="00177AC5"/>
    <w:rsid w:val="00177C2A"/>
    <w:rsid w:val="001800E1"/>
    <w:rsid w:val="001802CC"/>
    <w:rsid w:val="00180703"/>
    <w:rsid w:val="0018094E"/>
    <w:rsid w:val="001820D2"/>
    <w:rsid w:val="00182F20"/>
    <w:rsid w:val="0018345B"/>
    <w:rsid w:val="00183CF8"/>
    <w:rsid w:val="00184B53"/>
    <w:rsid w:val="00184D37"/>
    <w:rsid w:val="00184D71"/>
    <w:rsid w:val="00184E41"/>
    <w:rsid w:val="0018604C"/>
    <w:rsid w:val="001865AB"/>
    <w:rsid w:val="0018689C"/>
    <w:rsid w:val="00186AD7"/>
    <w:rsid w:val="00190624"/>
    <w:rsid w:val="00190889"/>
    <w:rsid w:val="001914CE"/>
    <w:rsid w:val="00191748"/>
    <w:rsid w:val="001923CD"/>
    <w:rsid w:val="00193290"/>
    <w:rsid w:val="001939B2"/>
    <w:rsid w:val="001945DE"/>
    <w:rsid w:val="00195BE3"/>
    <w:rsid w:val="00196F75"/>
    <w:rsid w:val="00197081"/>
    <w:rsid w:val="001A0815"/>
    <w:rsid w:val="001A0BDA"/>
    <w:rsid w:val="001A0BE7"/>
    <w:rsid w:val="001A0C44"/>
    <w:rsid w:val="001A1138"/>
    <w:rsid w:val="001A1210"/>
    <w:rsid w:val="001A22B8"/>
    <w:rsid w:val="001A34F3"/>
    <w:rsid w:val="001A3676"/>
    <w:rsid w:val="001A3784"/>
    <w:rsid w:val="001A3916"/>
    <w:rsid w:val="001A3C83"/>
    <w:rsid w:val="001A3CF8"/>
    <w:rsid w:val="001A48CC"/>
    <w:rsid w:val="001A4D8E"/>
    <w:rsid w:val="001A4DD3"/>
    <w:rsid w:val="001A54EF"/>
    <w:rsid w:val="001A5CD0"/>
    <w:rsid w:val="001A6E7C"/>
    <w:rsid w:val="001B0FCA"/>
    <w:rsid w:val="001B1137"/>
    <w:rsid w:val="001B130B"/>
    <w:rsid w:val="001B2074"/>
    <w:rsid w:val="001B3E36"/>
    <w:rsid w:val="001B445D"/>
    <w:rsid w:val="001B4A6D"/>
    <w:rsid w:val="001B514B"/>
    <w:rsid w:val="001B68C9"/>
    <w:rsid w:val="001B7B6C"/>
    <w:rsid w:val="001C0583"/>
    <w:rsid w:val="001C066F"/>
    <w:rsid w:val="001C0A3C"/>
    <w:rsid w:val="001C1CD8"/>
    <w:rsid w:val="001C2610"/>
    <w:rsid w:val="001C30A7"/>
    <w:rsid w:val="001C65EE"/>
    <w:rsid w:val="001C6822"/>
    <w:rsid w:val="001C6A30"/>
    <w:rsid w:val="001C6FFB"/>
    <w:rsid w:val="001C7A69"/>
    <w:rsid w:val="001C7BEE"/>
    <w:rsid w:val="001C7F64"/>
    <w:rsid w:val="001D1EC6"/>
    <w:rsid w:val="001D1F2F"/>
    <w:rsid w:val="001D2554"/>
    <w:rsid w:val="001D26FC"/>
    <w:rsid w:val="001D299A"/>
    <w:rsid w:val="001D2A28"/>
    <w:rsid w:val="001D2D6A"/>
    <w:rsid w:val="001D35B8"/>
    <w:rsid w:val="001D3BA8"/>
    <w:rsid w:val="001D3CEB"/>
    <w:rsid w:val="001D4B96"/>
    <w:rsid w:val="001D4CC8"/>
    <w:rsid w:val="001D5638"/>
    <w:rsid w:val="001D5698"/>
    <w:rsid w:val="001D7BC1"/>
    <w:rsid w:val="001D7E5B"/>
    <w:rsid w:val="001E0582"/>
    <w:rsid w:val="001E0D08"/>
    <w:rsid w:val="001E17A2"/>
    <w:rsid w:val="001E2D33"/>
    <w:rsid w:val="001E3307"/>
    <w:rsid w:val="001E3572"/>
    <w:rsid w:val="001E4584"/>
    <w:rsid w:val="001E4745"/>
    <w:rsid w:val="001E4C35"/>
    <w:rsid w:val="001E54B9"/>
    <w:rsid w:val="001E5B24"/>
    <w:rsid w:val="001E7613"/>
    <w:rsid w:val="001F02B2"/>
    <w:rsid w:val="001F0A7F"/>
    <w:rsid w:val="001F12F7"/>
    <w:rsid w:val="001F1356"/>
    <w:rsid w:val="001F212F"/>
    <w:rsid w:val="001F2D2D"/>
    <w:rsid w:val="001F32BC"/>
    <w:rsid w:val="001F5923"/>
    <w:rsid w:val="001F627F"/>
    <w:rsid w:val="001F6AE9"/>
    <w:rsid w:val="001F6B1D"/>
    <w:rsid w:val="001F6C95"/>
    <w:rsid w:val="001F7173"/>
    <w:rsid w:val="001F771B"/>
    <w:rsid w:val="002007E2"/>
    <w:rsid w:val="002009B4"/>
    <w:rsid w:val="00200DEF"/>
    <w:rsid w:val="00201B66"/>
    <w:rsid w:val="00203537"/>
    <w:rsid w:val="002045FB"/>
    <w:rsid w:val="002048F4"/>
    <w:rsid w:val="00204CF7"/>
    <w:rsid w:val="0020537B"/>
    <w:rsid w:val="002055B2"/>
    <w:rsid w:val="002059ED"/>
    <w:rsid w:val="0020651E"/>
    <w:rsid w:val="0020706B"/>
    <w:rsid w:val="00207220"/>
    <w:rsid w:val="002074FA"/>
    <w:rsid w:val="00207CD2"/>
    <w:rsid w:val="0021089F"/>
    <w:rsid w:val="00210EBE"/>
    <w:rsid w:val="0021126A"/>
    <w:rsid w:val="00211B71"/>
    <w:rsid w:val="00212BDE"/>
    <w:rsid w:val="00212C86"/>
    <w:rsid w:val="002137ED"/>
    <w:rsid w:val="002146B8"/>
    <w:rsid w:val="00215B44"/>
    <w:rsid w:val="002163FE"/>
    <w:rsid w:val="0021758F"/>
    <w:rsid w:val="0021770F"/>
    <w:rsid w:val="00217A73"/>
    <w:rsid w:val="0022080F"/>
    <w:rsid w:val="00221B73"/>
    <w:rsid w:val="0022284E"/>
    <w:rsid w:val="0022365C"/>
    <w:rsid w:val="00223B83"/>
    <w:rsid w:val="0022425C"/>
    <w:rsid w:val="002244D1"/>
    <w:rsid w:val="0022631D"/>
    <w:rsid w:val="00226F26"/>
    <w:rsid w:val="00227F1C"/>
    <w:rsid w:val="002304F9"/>
    <w:rsid w:val="00230713"/>
    <w:rsid w:val="002307B8"/>
    <w:rsid w:val="00231265"/>
    <w:rsid w:val="00231A27"/>
    <w:rsid w:val="00232DA0"/>
    <w:rsid w:val="002339ED"/>
    <w:rsid w:val="00233CAE"/>
    <w:rsid w:val="002347BC"/>
    <w:rsid w:val="002349F5"/>
    <w:rsid w:val="00234C84"/>
    <w:rsid w:val="00234CE7"/>
    <w:rsid w:val="0023511B"/>
    <w:rsid w:val="0023516A"/>
    <w:rsid w:val="00236CD8"/>
    <w:rsid w:val="002379EF"/>
    <w:rsid w:val="0024006C"/>
    <w:rsid w:val="0024045A"/>
    <w:rsid w:val="00240582"/>
    <w:rsid w:val="00241306"/>
    <w:rsid w:val="00241D6C"/>
    <w:rsid w:val="00243A0B"/>
    <w:rsid w:val="00243D2C"/>
    <w:rsid w:val="0024496F"/>
    <w:rsid w:val="00244EBE"/>
    <w:rsid w:val="00245027"/>
    <w:rsid w:val="00247119"/>
    <w:rsid w:val="002471CB"/>
    <w:rsid w:val="00247907"/>
    <w:rsid w:val="00247BF5"/>
    <w:rsid w:val="002506B6"/>
    <w:rsid w:val="00252070"/>
    <w:rsid w:val="002525C6"/>
    <w:rsid w:val="00254F7C"/>
    <w:rsid w:val="00257149"/>
    <w:rsid w:val="002576F3"/>
    <w:rsid w:val="0025796E"/>
    <w:rsid w:val="00260C8B"/>
    <w:rsid w:val="00260CB4"/>
    <w:rsid w:val="0026235D"/>
    <w:rsid w:val="00262870"/>
    <w:rsid w:val="002629E3"/>
    <w:rsid w:val="00262CA8"/>
    <w:rsid w:val="002634E1"/>
    <w:rsid w:val="0026369B"/>
    <w:rsid w:val="00263AA1"/>
    <w:rsid w:val="002641BD"/>
    <w:rsid w:val="0026439D"/>
    <w:rsid w:val="00264B73"/>
    <w:rsid w:val="00264F54"/>
    <w:rsid w:val="0026503C"/>
    <w:rsid w:val="00265FDD"/>
    <w:rsid w:val="00266B3B"/>
    <w:rsid w:val="00267029"/>
    <w:rsid w:val="002672FE"/>
    <w:rsid w:val="00270883"/>
    <w:rsid w:val="00271180"/>
    <w:rsid w:val="00271612"/>
    <w:rsid w:val="00271978"/>
    <w:rsid w:val="00271C83"/>
    <w:rsid w:val="002727C9"/>
    <w:rsid w:val="00275406"/>
    <w:rsid w:val="0027542D"/>
    <w:rsid w:val="00275722"/>
    <w:rsid w:val="00275883"/>
    <w:rsid w:val="00275AEB"/>
    <w:rsid w:val="0027623A"/>
    <w:rsid w:val="00276825"/>
    <w:rsid w:val="00276C1D"/>
    <w:rsid w:val="002771A4"/>
    <w:rsid w:val="00277C56"/>
    <w:rsid w:val="00280C7D"/>
    <w:rsid w:val="00280E50"/>
    <w:rsid w:val="00281618"/>
    <w:rsid w:val="00281A5D"/>
    <w:rsid w:val="00281F1C"/>
    <w:rsid w:val="00281F68"/>
    <w:rsid w:val="0028254F"/>
    <w:rsid w:val="00282BED"/>
    <w:rsid w:val="002833BE"/>
    <w:rsid w:val="00284395"/>
    <w:rsid w:val="0028559A"/>
    <w:rsid w:val="00285C87"/>
    <w:rsid w:val="00285DBC"/>
    <w:rsid w:val="0028679A"/>
    <w:rsid w:val="00290A99"/>
    <w:rsid w:val="00290C75"/>
    <w:rsid w:val="00291F83"/>
    <w:rsid w:val="002926EC"/>
    <w:rsid w:val="002933EF"/>
    <w:rsid w:val="0029352A"/>
    <w:rsid w:val="00293FAC"/>
    <w:rsid w:val="00294E1B"/>
    <w:rsid w:val="00296448"/>
    <w:rsid w:val="00296883"/>
    <w:rsid w:val="00296CDB"/>
    <w:rsid w:val="002970A8"/>
    <w:rsid w:val="002A0608"/>
    <w:rsid w:val="002A0E28"/>
    <w:rsid w:val="002A0F20"/>
    <w:rsid w:val="002A1C7B"/>
    <w:rsid w:val="002A38A0"/>
    <w:rsid w:val="002A3A23"/>
    <w:rsid w:val="002A3E77"/>
    <w:rsid w:val="002A42FD"/>
    <w:rsid w:val="002A4390"/>
    <w:rsid w:val="002A47A5"/>
    <w:rsid w:val="002A4B5D"/>
    <w:rsid w:val="002A51A9"/>
    <w:rsid w:val="002A545D"/>
    <w:rsid w:val="002B0592"/>
    <w:rsid w:val="002B0EF3"/>
    <w:rsid w:val="002B10FF"/>
    <w:rsid w:val="002B1926"/>
    <w:rsid w:val="002B457C"/>
    <w:rsid w:val="002B4810"/>
    <w:rsid w:val="002B507C"/>
    <w:rsid w:val="002B50E2"/>
    <w:rsid w:val="002B545C"/>
    <w:rsid w:val="002B59F8"/>
    <w:rsid w:val="002B5B0C"/>
    <w:rsid w:val="002B61C3"/>
    <w:rsid w:val="002B69CB"/>
    <w:rsid w:val="002B6EAC"/>
    <w:rsid w:val="002C1464"/>
    <w:rsid w:val="002C4B85"/>
    <w:rsid w:val="002C6E46"/>
    <w:rsid w:val="002C7ACC"/>
    <w:rsid w:val="002C7C54"/>
    <w:rsid w:val="002C7D52"/>
    <w:rsid w:val="002D0458"/>
    <w:rsid w:val="002D0583"/>
    <w:rsid w:val="002D06BB"/>
    <w:rsid w:val="002D0DA8"/>
    <w:rsid w:val="002D1349"/>
    <w:rsid w:val="002D1D77"/>
    <w:rsid w:val="002D2B7C"/>
    <w:rsid w:val="002D2E75"/>
    <w:rsid w:val="002D3584"/>
    <w:rsid w:val="002D3E49"/>
    <w:rsid w:val="002D4587"/>
    <w:rsid w:val="002D4E9C"/>
    <w:rsid w:val="002D52AD"/>
    <w:rsid w:val="002D5518"/>
    <w:rsid w:val="002D70C9"/>
    <w:rsid w:val="002D7116"/>
    <w:rsid w:val="002D7273"/>
    <w:rsid w:val="002E039C"/>
    <w:rsid w:val="002E17DC"/>
    <w:rsid w:val="002E1E40"/>
    <w:rsid w:val="002E2273"/>
    <w:rsid w:val="002E290B"/>
    <w:rsid w:val="002E31C8"/>
    <w:rsid w:val="002E341E"/>
    <w:rsid w:val="002E4191"/>
    <w:rsid w:val="002E45DF"/>
    <w:rsid w:val="002E4CFF"/>
    <w:rsid w:val="002E4F68"/>
    <w:rsid w:val="002E585F"/>
    <w:rsid w:val="002E5F08"/>
    <w:rsid w:val="002E6064"/>
    <w:rsid w:val="002E614C"/>
    <w:rsid w:val="002E6DBA"/>
    <w:rsid w:val="002E7089"/>
    <w:rsid w:val="002E780F"/>
    <w:rsid w:val="002E7CC8"/>
    <w:rsid w:val="002E7F7A"/>
    <w:rsid w:val="002F01B8"/>
    <w:rsid w:val="002F08B0"/>
    <w:rsid w:val="002F11FE"/>
    <w:rsid w:val="002F17C7"/>
    <w:rsid w:val="002F2965"/>
    <w:rsid w:val="002F2D4B"/>
    <w:rsid w:val="002F3176"/>
    <w:rsid w:val="002F35FE"/>
    <w:rsid w:val="002F3F31"/>
    <w:rsid w:val="002F45D3"/>
    <w:rsid w:val="002F4B29"/>
    <w:rsid w:val="002F4C1A"/>
    <w:rsid w:val="002F5141"/>
    <w:rsid w:val="002F5E26"/>
    <w:rsid w:val="002F68EE"/>
    <w:rsid w:val="002F74BB"/>
    <w:rsid w:val="002F78C0"/>
    <w:rsid w:val="003002B1"/>
    <w:rsid w:val="00300CD7"/>
    <w:rsid w:val="00302494"/>
    <w:rsid w:val="00303162"/>
    <w:rsid w:val="003038D3"/>
    <w:rsid w:val="00303C44"/>
    <w:rsid w:val="0030413B"/>
    <w:rsid w:val="003041A4"/>
    <w:rsid w:val="003043A1"/>
    <w:rsid w:val="00304C08"/>
    <w:rsid w:val="00305006"/>
    <w:rsid w:val="00305248"/>
    <w:rsid w:val="0030587D"/>
    <w:rsid w:val="00305C19"/>
    <w:rsid w:val="00307B4B"/>
    <w:rsid w:val="00307EBF"/>
    <w:rsid w:val="0031023D"/>
    <w:rsid w:val="003104AF"/>
    <w:rsid w:val="00310925"/>
    <w:rsid w:val="00310A7E"/>
    <w:rsid w:val="003129C7"/>
    <w:rsid w:val="0031369C"/>
    <w:rsid w:val="00313921"/>
    <w:rsid w:val="00313D9B"/>
    <w:rsid w:val="00314D94"/>
    <w:rsid w:val="0031578D"/>
    <w:rsid w:val="003160DE"/>
    <w:rsid w:val="0031707E"/>
    <w:rsid w:val="003200A0"/>
    <w:rsid w:val="0032024F"/>
    <w:rsid w:val="003208FC"/>
    <w:rsid w:val="00322803"/>
    <w:rsid w:val="003235BC"/>
    <w:rsid w:val="00323B0A"/>
    <w:rsid w:val="00324357"/>
    <w:rsid w:val="003249B0"/>
    <w:rsid w:val="00325307"/>
    <w:rsid w:val="00325B4C"/>
    <w:rsid w:val="00327B25"/>
    <w:rsid w:val="00330669"/>
    <w:rsid w:val="0033079D"/>
    <w:rsid w:val="003309FF"/>
    <w:rsid w:val="00331F4F"/>
    <w:rsid w:val="00331FAD"/>
    <w:rsid w:val="0033204F"/>
    <w:rsid w:val="003327BC"/>
    <w:rsid w:val="003328FD"/>
    <w:rsid w:val="0033347E"/>
    <w:rsid w:val="00333A3B"/>
    <w:rsid w:val="00333A4A"/>
    <w:rsid w:val="00333B4B"/>
    <w:rsid w:val="00335FBB"/>
    <w:rsid w:val="00335FEC"/>
    <w:rsid w:val="00336326"/>
    <w:rsid w:val="00336BCB"/>
    <w:rsid w:val="00336DC9"/>
    <w:rsid w:val="00337CA7"/>
    <w:rsid w:val="00341847"/>
    <w:rsid w:val="00341DA4"/>
    <w:rsid w:val="0034298C"/>
    <w:rsid w:val="00342E7D"/>
    <w:rsid w:val="00343776"/>
    <w:rsid w:val="00343A16"/>
    <w:rsid w:val="00344AA3"/>
    <w:rsid w:val="003454FB"/>
    <w:rsid w:val="00347E96"/>
    <w:rsid w:val="00351448"/>
    <w:rsid w:val="003519C7"/>
    <w:rsid w:val="00351A9F"/>
    <w:rsid w:val="00352D46"/>
    <w:rsid w:val="003538BD"/>
    <w:rsid w:val="003540E0"/>
    <w:rsid w:val="00355AE7"/>
    <w:rsid w:val="00356099"/>
    <w:rsid w:val="00356541"/>
    <w:rsid w:val="0035664C"/>
    <w:rsid w:val="003574DA"/>
    <w:rsid w:val="00357788"/>
    <w:rsid w:val="00357AA7"/>
    <w:rsid w:val="0036103F"/>
    <w:rsid w:val="00361F62"/>
    <w:rsid w:val="00362158"/>
    <w:rsid w:val="00363133"/>
    <w:rsid w:val="0036350D"/>
    <w:rsid w:val="00363C5C"/>
    <w:rsid w:val="003653C2"/>
    <w:rsid w:val="0036683A"/>
    <w:rsid w:val="00366B0D"/>
    <w:rsid w:val="00370552"/>
    <w:rsid w:val="0037191B"/>
    <w:rsid w:val="00371FDB"/>
    <w:rsid w:val="00373550"/>
    <w:rsid w:val="00373751"/>
    <w:rsid w:val="00374210"/>
    <w:rsid w:val="003749CF"/>
    <w:rsid w:val="00375597"/>
    <w:rsid w:val="003756C3"/>
    <w:rsid w:val="00375AF5"/>
    <w:rsid w:val="00376058"/>
    <w:rsid w:val="0037727D"/>
    <w:rsid w:val="0038034F"/>
    <w:rsid w:val="003804DB"/>
    <w:rsid w:val="00380B2E"/>
    <w:rsid w:val="00381D19"/>
    <w:rsid w:val="00381DE4"/>
    <w:rsid w:val="00382D52"/>
    <w:rsid w:val="00382FB8"/>
    <w:rsid w:val="0038337B"/>
    <w:rsid w:val="003840A2"/>
    <w:rsid w:val="00384CEB"/>
    <w:rsid w:val="00384E5E"/>
    <w:rsid w:val="00385583"/>
    <w:rsid w:val="00386697"/>
    <w:rsid w:val="00387B4C"/>
    <w:rsid w:val="0039003E"/>
    <w:rsid w:val="00390705"/>
    <w:rsid w:val="00390A1C"/>
    <w:rsid w:val="00390BDA"/>
    <w:rsid w:val="003918F4"/>
    <w:rsid w:val="00391ED2"/>
    <w:rsid w:val="003922B0"/>
    <w:rsid w:val="0039268F"/>
    <w:rsid w:val="0039408F"/>
    <w:rsid w:val="00394290"/>
    <w:rsid w:val="003947A5"/>
    <w:rsid w:val="00394D57"/>
    <w:rsid w:val="00395C24"/>
    <w:rsid w:val="00395EE2"/>
    <w:rsid w:val="00396DE3"/>
    <w:rsid w:val="003974ED"/>
    <w:rsid w:val="00397C50"/>
    <w:rsid w:val="00397C8A"/>
    <w:rsid w:val="00397D39"/>
    <w:rsid w:val="003A199A"/>
    <w:rsid w:val="003A2F0B"/>
    <w:rsid w:val="003A3C3D"/>
    <w:rsid w:val="003A49EB"/>
    <w:rsid w:val="003A4C67"/>
    <w:rsid w:val="003A596B"/>
    <w:rsid w:val="003A5A6F"/>
    <w:rsid w:val="003A5B54"/>
    <w:rsid w:val="003B14BD"/>
    <w:rsid w:val="003B16C9"/>
    <w:rsid w:val="003B2428"/>
    <w:rsid w:val="003B24C0"/>
    <w:rsid w:val="003B2B20"/>
    <w:rsid w:val="003B302B"/>
    <w:rsid w:val="003B33DD"/>
    <w:rsid w:val="003B3630"/>
    <w:rsid w:val="003B3730"/>
    <w:rsid w:val="003B415F"/>
    <w:rsid w:val="003B4252"/>
    <w:rsid w:val="003B47B1"/>
    <w:rsid w:val="003B4E58"/>
    <w:rsid w:val="003B6641"/>
    <w:rsid w:val="003B69B3"/>
    <w:rsid w:val="003B6CFA"/>
    <w:rsid w:val="003B72C4"/>
    <w:rsid w:val="003C0BC9"/>
    <w:rsid w:val="003C0E20"/>
    <w:rsid w:val="003C189A"/>
    <w:rsid w:val="003C1950"/>
    <w:rsid w:val="003C199E"/>
    <w:rsid w:val="003C1BBA"/>
    <w:rsid w:val="003C1DC3"/>
    <w:rsid w:val="003C1E75"/>
    <w:rsid w:val="003C278D"/>
    <w:rsid w:val="003C3333"/>
    <w:rsid w:val="003C38A3"/>
    <w:rsid w:val="003C3DBF"/>
    <w:rsid w:val="003C46BB"/>
    <w:rsid w:val="003C4847"/>
    <w:rsid w:val="003C4AD3"/>
    <w:rsid w:val="003C4BB9"/>
    <w:rsid w:val="003C4C31"/>
    <w:rsid w:val="003C4DE1"/>
    <w:rsid w:val="003C6949"/>
    <w:rsid w:val="003C6A92"/>
    <w:rsid w:val="003C6DD6"/>
    <w:rsid w:val="003C7317"/>
    <w:rsid w:val="003C7A10"/>
    <w:rsid w:val="003C7FCA"/>
    <w:rsid w:val="003D0018"/>
    <w:rsid w:val="003D00DF"/>
    <w:rsid w:val="003D0C28"/>
    <w:rsid w:val="003D21E2"/>
    <w:rsid w:val="003D2564"/>
    <w:rsid w:val="003D2CDF"/>
    <w:rsid w:val="003D30F9"/>
    <w:rsid w:val="003D3195"/>
    <w:rsid w:val="003D3317"/>
    <w:rsid w:val="003D3B96"/>
    <w:rsid w:val="003D3C8B"/>
    <w:rsid w:val="003D4B03"/>
    <w:rsid w:val="003D54C3"/>
    <w:rsid w:val="003D5661"/>
    <w:rsid w:val="003D5936"/>
    <w:rsid w:val="003D5B03"/>
    <w:rsid w:val="003D6EC7"/>
    <w:rsid w:val="003D771F"/>
    <w:rsid w:val="003E0895"/>
    <w:rsid w:val="003E0C40"/>
    <w:rsid w:val="003E0F13"/>
    <w:rsid w:val="003E22A2"/>
    <w:rsid w:val="003E2AAB"/>
    <w:rsid w:val="003E32B2"/>
    <w:rsid w:val="003E36D0"/>
    <w:rsid w:val="003E3953"/>
    <w:rsid w:val="003E44D0"/>
    <w:rsid w:val="003E47F8"/>
    <w:rsid w:val="003E5798"/>
    <w:rsid w:val="003E6818"/>
    <w:rsid w:val="003E71C9"/>
    <w:rsid w:val="003E7664"/>
    <w:rsid w:val="003E7A03"/>
    <w:rsid w:val="003E7D1A"/>
    <w:rsid w:val="003E7D5A"/>
    <w:rsid w:val="003E7FA5"/>
    <w:rsid w:val="003F04B8"/>
    <w:rsid w:val="003F0BCE"/>
    <w:rsid w:val="003F0D60"/>
    <w:rsid w:val="003F1E13"/>
    <w:rsid w:val="003F31B5"/>
    <w:rsid w:val="003F379E"/>
    <w:rsid w:val="003F3E0E"/>
    <w:rsid w:val="003F3FBB"/>
    <w:rsid w:val="003F5960"/>
    <w:rsid w:val="003F626A"/>
    <w:rsid w:val="003F68A9"/>
    <w:rsid w:val="003F6933"/>
    <w:rsid w:val="003F6F3A"/>
    <w:rsid w:val="003F7A75"/>
    <w:rsid w:val="003F7B9B"/>
    <w:rsid w:val="0040162F"/>
    <w:rsid w:val="00401A79"/>
    <w:rsid w:val="00402144"/>
    <w:rsid w:val="00402570"/>
    <w:rsid w:val="00402D19"/>
    <w:rsid w:val="00403BB0"/>
    <w:rsid w:val="00403CBB"/>
    <w:rsid w:val="00404097"/>
    <w:rsid w:val="00404363"/>
    <w:rsid w:val="00404444"/>
    <w:rsid w:val="00404810"/>
    <w:rsid w:val="004048E3"/>
    <w:rsid w:val="004051EE"/>
    <w:rsid w:val="0040599D"/>
    <w:rsid w:val="004059F9"/>
    <w:rsid w:val="00405AAE"/>
    <w:rsid w:val="004061ED"/>
    <w:rsid w:val="00407119"/>
    <w:rsid w:val="00407D31"/>
    <w:rsid w:val="00410240"/>
    <w:rsid w:val="00411C8F"/>
    <w:rsid w:val="00411FA9"/>
    <w:rsid w:val="00412142"/>
    <w:rsid w:val="0041224E"/>
    <w:rsid w:val="00412D40"/>
    <w:rsid w:val="00412DCC"/>
    <w:rsid w:val="004134C9"/>
    <w:rsid w:val="004138DA"/>
    <w:rsid w:val="00413BA6"/>
    <w:rsid w:val="00413BC4"/>
    <w:rsid w:val="00414B25"/>
    <w:rsid w:val="004157D2"/>
    <w:rsid w:val="004161F0"/>
    <w:rsid w:val="004163F2"/>
    <w:rsid w:val="004167BE"/>
    <w:rsid w:val="00417679"/>
    <w:rsid w:val="00417890"/>
    <w:rsid w:val="00417EA9"/>
    <w:rsid w:val="0042053E"/>
    <w:rsid w:val="00421163"/>
    <w:rsid w:val="00421C4F"/>
    <w:rsid w:val="00421E69"/>
    <w:rsid w:val="00422E02"/>
    <w:rsid w:val="00423D07"/>
    <w:rsid w:val="00424A4B"/>
    <w:rsid w:val="004258E1"/>
    <w:rsid w:val="00425E64"/>
    <w:rsid w:val="00425ED8"/>
    <w:rsid w:val="004275DF"/>
    <w:rsid w:val="004306DE"/>
    <w:rsid w:val="00430B82"/>
    <w:rsid w:val="00430DF7"/>
    <w:rsid w:val="004314FC"/>
    <w:rsid w:val="00431C18"/>
    <w:rsid w:val="00431E7A"/>
    <w:rsid w:val="00432192"/>
    <w:rsid w:val="00432515"/>
    <w:rsid w:val="004326A1"/>
    <w:rsid w:val="004336E5"/>
    <w:rsid w:val="004340D4"/>
    <w:rsid w:val="004358D9"/>
    <w:rsid w:val="00435EEF"/>
    <w:rsid w:val="00435F53"/>
    <w:rsid w:val="00436047"/>
    <w:rsid w:val="004362B6"/>
    <w:rsid w:val="004363A2"/>
    <w:rsid w:val="0043661E"/>
    <w:rsid w:val="00436CA8"/>
    <w:rsid w:val="00436F1F"/>
    <w:rsid w:val="004376BE"/>
    <w:rsid w:val="0043793A"/>
    <w:rsid w:val="00440511"/>
    <w:rsid w:val="0044060F"/>
    <w:rsid w:val="004408AD"/>
    <w:rsid w:val="00440944"/>
    <w:rsid w:val="0044097E"/>
    <w:rsid w:val="00441D5C"/>
    <w:rsid w:val="004420EA"/>
    <w:rsid w:val="004429E8"/>
    <w:rsid w:val="004436C9"/>
    <w:rsid w:val="0044376F"/>
    <w:rsid w:val="004444B3"/>
    <w:rsid w:val="00444576"/>
    <w:rsid w:val="004448D2"/>
    <w:rsid w:val="00445B94"/>
    <w:rsid w:val="00445CAD"/>
    <w:rsid w:val="00445E66"/>
    <w:rsid w:val="00445EFC"/>
    <w:rsid w:val="0044789A"/>
    <w:rsid w:val="004507E8"/>
    <w:rsid w:val="00450A2B"/>
    <w:rsid w:val="00451422"/>
    <w:rsid w:val="00452B68"/>
    <w:rsid w:val="0045330D"/>
    <w:rsid w:val="0045383B"/>
    <w:rsid w:val="00453A6A"/>
    <w:rsid w:val="00453C96"/>
    <w:rsid w:val="00453EB9"/>
    <w:rsid w:val="00454241"/>
    <w:rsid w:val="004550D6"/>
    <w:rsid w:val="00455A19"/>
    <w:rsid w:val="00457711"/>
    <w:rsid w:val="00460D7A"/>
    <w:rsid w:val="004614A8"/>
    <w:rsid w:val="004621C9"/>
    <w:rsid w:val="00462B40"/>
    <w:rsid w:val="004637DE"/>
    <w:rsid w:val="004638ED"/>
    <w:rsid w:val="00463C97"/>
    <w:rsid w:val="004647A2"/>
    <w:rsid w:val="004653BD"/>
    <w:rsid w:val="00465430"/>
    <w:rsid w:val="00465A67"/>
    <w:rsid w:val="00466DB3"/>
    <w:rsid w:val="00467026"/>
    <w:rsid w:val="00467762"/>
    <w:rsid w:val="00470EE5"/>
    <w:rsid w:val="0047142C"/>
    <w:rsid w:val="0047188F"/>
    <w:rsid w:val="00471FD6"/>
    <w:rsid w:val="00473302"/>
    <w:rsid w:val="00473393"/>
    <w:rsid w:val="004735F4"/>
    <w:rsid w:val="004739F9"/>
    <w:rsid w:val="004742FE"/>
    <w:rsid w:val="00474D12"/>
    <w:rsid w:val="00474E61"/>
    <w:rsid w:val="004755C9"/>
    <w:rsid w:val="004755D4"/>
    <w:rsid w:val="00475958"/>
    <w:rsid w:val="00476E7B"/>
    <w:rsid w:val="00477888"/>
    <w:rsid w:val="004779EC"/>
    <w:rsid w:val="00477AFD"/>
    <w:rsid w:val="004801A7"/>
    <w:rsid w:val="00480290"/>
    <w:rsid w:val="00480417"/>
    <w:rsid w:val="00481211"/>
    <w:rsid w:val="00482141"/>
    <w:rsid w:val="0048299A"/>
    <w:rsid w:val="004832ED"/>
    <w:rsid w:val="0048330F"/>
    <w:rsid w:val="0048339B"/>
    <w:rsid w:val="00484846"/>
    <w:rsid w:val="004900E7"/>
    <w:rsid w:val="00490754"/>
    <w:rsid w:val="0049081D"/>
    <w:rsid w:val="00490CE1"/>
    <w:rsid w:val="0049126B"/>
    <w:rsid w:val="004919AD"/>
    <w:rsid w:val="004919DD"/>
    <w:rsid w:val="00491D48"/>
    <w:rsid w:val="004920AC"/>
    <w:rsid w:val="004926B4"/>
    <w:rsid w:val="00492A92"/>
    <w:rsid w:val="00493A6C"/>
    <w:rsid w:val="00493AC0"/>
    <w:rsid w:val="00493D53"/>
    <w:rsid w:val="00494A58"/>
    <w:rsid w:val="004970E3"/>
    <w:rsid w:val="00497681"/>
    <w:rsid w:val="0049797D"/>
    <w:rsid w:val="00497FD4"/>
    <w:rsid w:val="004A00B9"/>
    <w:rsid w:val="004A0939"/>
    <w:rsid w:val="004A2026"/>
    <w:rsid w:val="004A214D"/>
    <w:rsid w:val="004A2450"/>
    <w:rsid w:val="004A2783"/>
    <w:rsid w:val="004A28DC"/>
    <w:rsid w:val="004A2DBF"/>
    <w:rsid w:val="004A33C7"/>
    <w:rsid w:val="004A4189"/>
    <w:rsid w:val="004A51C4"/>
    <w:rsid w:val="004A53E8"/>
    <w:rsid w:val="004A62FC"/>
    <w:rsid w:val="004A6960"/>
    <w:rsid w:val="004A6F35"/>
    <w:rsid w:val="004A7529"/>
    <w:rsid w:val="004B072C"/>
    <w:rsid w:val="004B081A"/>
    <w:rsid w:val="004B0E71"/>
    <w:rsid w:val="004B1B68"/>
    <w:rsid w:val="004B237E"/>
    <w:rsid w:val="004B2417"/>
    <w:rsid w:val="004B2A3A"/>
    <w:rsid w:val="004B32D6"/>
    <w:rsid w:val="004B432B"/>
    <w:rsid w:val="004B44E2"/>
    <w:rsid w:val="004B4F9E"/>
    <w:rsid w:val="004B579A"/>
    <w:rsid w:val="004B5FEE"/>
    <w:rsid w:val="004B65F1"/>
    <w:rsid w:val="004B6791"/>
    <w:rsid w:val="004B6C25"/>
    <w:rsid w:val="004B6E1A"/>
    <w:rsid w:val="004B7738"/>
    <w:rsid w:val="004B7A45"/>
    <w:rsid w:val="004C1034"/>
    <w:rsid w:val="004C1094"/>
    <w:rsid w:val="004C1114"/>
    <w:rsid w:val="004C12B2"/>
    <w:rsid w:val="004C1A06"/>
    <w:rsid w:val="004C23B0"/>
    <w:rsid w:val="004C2438"/>
    <w:rsid w:val="004C2863"/>
    <w:rsid w:val="004C30A5"/>
    <w:rsid w:val="004C3558"/>
    <w:rsid w:val="004C36E3"/>
    <w:rsid w:val="004C4095"/>
    <w:rsid w:val="004C534C"/>
    <w:rsid w:val="004C5626"/>
    <w:rsid w:val="004C5659"/>
    <w:rsid w:val="004C58DB"/>
    <w:rsid w:val="004C5996"/>
    <w:rsid w:val="004C5B06"/>
    <w:rsid w:val="004C5E8C"/>
    <w:rsid w:val="004C6710"/>
    <w:rsid w:val="004C6CA4"/>
    <w:rsid w:val="004C7C45"/>
    <w:rsid w:val="004D0346"/>
    <w:rsid w:val="004D035B"/>
    <w:rsid w:val="004D0D36"/>
    <w:rsid w:val="004D2181"/>
    <w:rsid w:val="004D2CB0"/>
    <w:rsid w:val="004D3861"/>
    <w:rsid w:val="004D3D48"/>
    <w:rsid w:val="004D3FAC"/>
    <w:rsid w:val="004D4146"/>
    <w:rsid w:val="004D41E3"/>
    <w:rsid w:val="004D443B"/>
    <w:rsid w:val="004D44EA"/>
    <w:rsid w:val="004D4627"/>
    <w:rsid w:val="004D49AF"/>
    <w:rsid w:val="004D4C68"/>
    <w:rsid w:val="004D4E66"/>
    <w:rsid w:val="004D4EF8"/>
    <w:rsid w:val="004D50CA"/>
    <w:rsid w:val="004D52D1"/>
    <w:rsid w:val="004D58A0"/>
    <w:rsid w:val="004D58E3"/>
    <w:rsid w:val="004D6DBE"/>
    <w:rsid w:val="004D6E4C"/>
    <w:rsid w:val="004D72A9"/>
    <w:rsid w:val="004D739D"/>
    <w:rsid w:val="004D74E6"/>
    <w:rsid w:val="004E056E"/>
    <w:rsid w:val="004E0BC5"/>
    <w:rsid w:val="004E0CFA"/>
    <w:rsid w:val="004E1048"/>
    <w:rsid w:val="004E126C"/>
    <w:rsid w:val="004E12F9"/>
    <w:rsid w:val="004E19A1"/>
    <w:rsid w:val="004E19E0"/>
    <w:rsid w:val="004E24A6"/>
    <w:rsid w:val="004E3204"/>
    <w:rsid w:val="004E7591"/>
    <w:rsid w:val="004E77CB"/>
    <w:rsid w:val="004E7C08"/>
    <w:rsid w:val="004F016A"/>
    <w:rsid w:val="004F0188"/>
    <w:rsid w:val="004F0682"/>
    <w:rsid w:val="004F0DBC"/>
    <w:rsid w:val="004F2C5D"/>
    <w:rsid w:val="004F498C"/>
    <w:rsid w:val="004F4AF7"/>
    <w:rsid w:val="004F6948"/>
    <w:rsid w:val="004F7C4B"/>
    <w:rsid w:val="004F7D69"/>
    <w:rsid w:val="004F7EC2"/>
    <w:rsid w:val="00501610"/>
    <w:rsid w:val="005019E8"/>
    <w:rsid w:val="00501DD2"/>
    <w:rsid w:val="005021E9"/>
    <w:rsid w:val="0050235D"/>
    <w:rsid w:val="005023A7"/>
    <w:rsid w:val="00502473"/>
    <w:rsid w:val="0050291B"/>
    <w:rsid w:val="00502A79"/>
    <w:rsid w:val="00503A4A"/>
    <w:rsid w:val="00504637"/>
    <w:rsid w:val="0050471B"/>
    <w:rsid w:val="00504ACD"/>
    <w:rsid w:val="00504B62"/>
    <w:rsid w:val="005052A4"/>
    <w:rsid w:val="0050551C"/>
    <w:rsid w:val="00506B6F"/>
    <w:rsid w:val="00506E52"/>
    <w:rsid w:val="0050770B"/>
    <w:rsid w:val="00507E44"/>
    <w:rsid w:val="0051077F"/>
    <w:rsid w:val="005109E1"/>
    <w:rsid w:val="00510F37"/>
    <w:rsid w:val="005110DE"/>
    <w:rsid w:val="00512ED2"/>
    <w:rsid w:val="00513314"/>
    <w:rsid w:val="00514349"/>
    <w:rsid w:val="00514786"/>
    <w:rsid w:val="0051486C"/>
    <w:rsid w:val="00515D44"/>
    <w:rsid w:val="00515EFD"/>
    <w:rsid w:val="00517C75"/>
    <w:rsid w:val="00517DAC"/>
    <w:rsid w:val="005206A7"/>
    <w:rsid w:val="005208E3"/>
    <w:rsid w:val="0052254A"/>
    <w:rsid w:val="005243F7"/>
    <w:rsid w:val="00525032"/>
    <w:rsid w:val="00525CE5"/>
    <w:rsid w:val="00526612"/>
    <w:rsid w:val="0052698F"/>
    <w:rsid w:val="00526A4E"/>
    <w:rsid w:val="00526FB3"/>
    <w:rsid w:val="005276F4"/>
    <w:rsid w:val="00527726"/>
    <w:rsid w:val="00530721"/>
    <w:rsid w:val="005309C4"/>
    <w:rsid w:val="00530C8D"/>
    <w:rsid w:val="0053124E"/>
    <w:rsid w:val="00531D4A"/>
    <w:rsid w:val="00531F0B"/>
    <w:rsid w:val="00532FED"/>
    <w:rsid w:val="0053431A"/>
    <w:rsid w:val="00534DB3"/>
    <w:rsid w:val="00535686"/>
    <w:rsid w:val="00535EF3"/>
    <w:rsid w:val="0053628D"/>
    <w:rsid w:val="00536510"/>
    <w:rsid w:val="00537A1A"/>
    <w:rsid w:val="00540156"/>
    <w:rsid w:val="005402C0"/>
    <w:rsid w:val="00540D28"/>
    <w:rsid w:val="00540DAA"/>
    <w:rsid w:val="0054382C"/>
    <w:rsid w:val="005441B4"/>
    <w:rsid w:val="00545BB0"/>
    <w:rsid w:val="00546D02"/>
    <w:rsid w:val="00547295"/>
    <w:rsid w:val="005472AB"/>
    <w:rsid w:val="005474E7"/>
    <w:rsid w:val="005476C4"/>
    <w:rsid w:val="00547D41"/>
    <w:rsid w:val="0055078E"/>
    <w:rsid w:val="00550F48"/>
    <w:rsid w:val="00551BF5"/>
    <w:rsid w:val="00552024"/>
    <w:rsid w:val="00552631"/>
    <w:rsid w:val="0055409D"/>
    <w:rsid w:val="00554212"/>
    <w:rsid w:val="0055441B"/>
    <w:rsid w:val="00554FBE"/>
    <w:rsid w:val="0055617A"/>
    <w:rsid w:val="005572BF"/>
    <w:rsid w:val="00557C19"/>
    <w:rsid w:val="00560279"/>
    <w:rsid w:val="00560A31"/>
    <w:rsid w:val="00562EE7"/>
    <w:rsid w:val="00562F9D"/>
    <w:rsid w:val="0056361F"/>
    <w:rsid w:val="005639DF"/>
    <w:rsid w:val="00563B19"/>
    <w:rsid w:val="00563D76"/>
    <w:rsid w:val="0056518E"/>
    <w:rsid w:val="00565264"/>
    <w:rsid w:val="00565647"/>
    <w:rsid w:val="00565DF7"/>
    <w:rsid w:val="00566252"/>
    <w:rsid w:val="00566315"/>
    <w:rsid w:val="00566D75"/>
    <w:rsid w:val="00567617"/>
    <w:rsid w:val="00567A7B"/>
    <w:rsid w:val="00567B89"/>
    <w:rsid w:val="00570A47"/>
    <w:rsid w:val="00570FD1"/>
    <w:rsid w:val="005712C6"/>
    <w:rsid w:val="00571CB5"/>
    <w:rsid w:val="005727DD"/>
    <w:rsid w:val="00572B79"/>
    <w:rsid w:val="005733B2"/>
    <w:rsid w:val="0057451B"/>
    <w:rsid w:val="00574924"/>
    <w:rsid w:val="00575273"/>
    <w:rsid w:val="00575E30"/>
    <w:rsid w:val="00575E9E"/>
    <w:rsid w:val="005769C1"/>
    <w:rsid w:val="00576F04"/>
    <w:rsid w:val="0057746C"/>
    <w:rsid w:val="00577484"/>
    <w:rsid w:val="00577AF6"/>
    <w:rsid w:val="00577CFA"/>
    <w:rsid w:val="00581F74"/>
    <w:rsid w:val="005822F4"/>
    <w:rsid w:val="0058318B"/>
    <w:rsid w:val="005837A4"/>
    <w:rsid w:val="00583904"/>
    <w:rsid w:val="00583948"/>
    <w:rsid w:val="00583C6E"/>
    <w:rsid w:val="005841BD"/>
    <w:rsid w:val="0058422F"/>
    <w:rsid w:val="0058479D"/>
    <w:rsid w:val="00584A0F"/>
    <w:rsid w:val="00585EAA"/>
    <w:rsid w:val="00590AC8"/>
    <w:rsid w:val="005911B8"/>
    <w:rsid w:val="00593E06"/>
    <w:rsid w:val="005957A4"/>
    <w:rsid w:val="00596E66"/>
    <w:rsid w:val="0059701B"/>
    <w:rsid w:val="005970A6"/>
    <w:rsid w:val="005A07E3"/>
    <w:rsid w:val="005A09C3"/>
    <w:rsid w:val="005A0F58"/>
    <w:rsid w:val="005A15E2"/>
    <w:rsid w:val="005A16FC"/>
    <w:rsid w:val="005A1EBC"/>
    <w:rsid w:val="005A209E"/>
    <w:rsid w:val="005A3A83"/>
    <w:rsid w:val="005A3F8B"/>
    <w:rsid w:val="005A528C"/>
    <w:rsid w:val="005A59D0"/>
    <w:rsid w:val="005A5C22"/>
    <w:rsid w:val="005A5FF0"/>
    <w:rsid w:val="005A6EB5"/>
    <w:rsid w:val="005A7525"/>
    <w:rsid w:val="005A7A0B"/>
    <w:rsid w:val="005B28C4"/>
    <w:rsid w:val="005B2DF9"/>
    <w:rsid w:val="005B3497"/>
    <w:rsid w:val="005B3526"/>
    <w:rsid w:val="005B3D57"/>
    <w:rsid w:val="005B41B3"/>
    <w:rsid w:val="005B4DA3"/>
    <w:rsid w:val="005B5803"/>
    <w:rsid w:val="005B5891"/>
    <w:rsid w:val="005B63D0"/>
    <w:rsid w:val="005B656E"/>
    <w:rsid w:val="005B7050"/>
    <w:rsid w:val="005B73F7"/>
    <w:rsid w:val="005B7858"/>
    <w:rsid w:val="005B7C71"/>
    <w:rsid w:val="005C173E"/>
    <w:rsid w:val="005C1B9C"/>
    <w:rsid w:val="005C29C5"/>
    <w:rsid w:val="005C3F9E"/>
    <w:rsid w:val="005C4A7F"/>
    <w:rsid w:val="005C4EBE"/>
    <w:rsid w:val="005C506A"/>
    <w:rsid w:val="005C5099"/>
    <w:rsid w:val="005C5161"/>
    <w:rsid w:val="005C54B9"/>
    <w:rsid w:val="005C6E75"/>
    <w:rsid w:val="005C783F"/>
    <w:rsid w:val="005D09ED"/>
    <w:rsid w:val="005D0B42"/>
    <w:rsid w:val="005D1508"/>
    <w:rsid w:val="005D164E"/>
    <w:rsid w:val="005D17B1"/>
    <w:rsid w:val="005D1B61"/>
    <w:rsid w:val="005D2546"/>
    <w:rsid w:val="005D311D"/>
    <w:rsid w:val="005D3EF4"/>
    <w:rsid w:val="005D422E"/>
    <w:rsid w:val="005D58AC"/>
    <w:rsid w:val="005D6B52"/>
    <w:rsid w:val="005D7740"/>
    <w:rsid w:val="005D7939"/>
    <w:rsid w:val="005E02D0"/>
    <w:rsid w:val="005E051D"/>
    <w:rsid w:val="005E0D97"/>
    <w:rsid w:val="005E0F9E"/>
    <w:rsid w:val="005E2CC5"/>
    <w:rsid w:val="005E322A"/>
    <w:rsid w:val="005E4042"/>
    <w:rsid w:val="005E4527"/>
    <w:rsid w:val="005E4659"/>
    <w:rsid w:val="005E5AD4"/>
    <w:rsid w:val="005E735C"/>
    <w:rsid w:val="005F01C0"/>
    <w:rsid w:val="005F0686"/>
    <w:rsid w:val="005F093D"/>
    <w:rsid w:val="005F097F"/>
    <w:rsid w:val="005F0E55"/>
    <w:rsid w:val="005F26E8"/>
    <w:rsid w:val="005F3915"/>
    <w:rsid w:val="005F3DAE"/>
    <w:rsid w:val="005F3FEB"/>
    <w:rsid w:val="005F464E"/>
    <w:rsid w:val="005F48F3"/>
    <w:rsid w:val="005F5C4A"/>
    <w:rsid w:val="005F65A4"/>
    <w:rsid w:val="005F6C4D"/>
    <w:rsid w:val="005F77C2"/>
    <w:rsid w:val="00600646"/>
    <w:rsid w:val="00600A34"/>
    <w:rsid w:val="00600AEB"/>
    <w:rsid w:val="006019EF"/>
    <w:rsid w:val="00601F0F"/>
    <w:rsid w:val="00602E9B"/>
    <w:rsid w:val="00603257"/>
    <w:rsid w:val="00606720"/>
    <w:rsid w:val="00606DEB"/>
    <w:rsid w:val="006070D6"/>
    <w:rsid w:val="006109AA"/>
    <w:rsid w:val="00610DAE"/>
    <w:rsid w:val="006114B9"/>
    <w:rsid w:val="00613587"/>
    <w:rsid w:val="0061381D"/>
    <w:rsid w:val="00613BF7"/>
    <w:rsid w:val="00613FAB"/>
    <w:rsid w:val="0061419F"/>
    <w:rsid w:val="00614619"/>
    <w:rsid w:val="00614B17"/>
    <w:rsid w:val="00614CED"/>
    <w:rsid w:val="00615445"/>
    <w:rsid w:val="00615556"/>
    <w:rsid w:val="00615A87"/>
    <w:rsid w:val="00615D37"/>
    <w:rsid w:val="006166A1"/>
    <w:rsid w:val="00616B4D"/>
    <w:rsid w:val="006179C4"/>
    <w:rsid w:val="00617EC9"/>
    <w:rsid w:val="006204E2"/>
    <w:rsid w:val="00620B5C"/>
    <w:rsid w:val="00620CC5"/>
    <w:rsid w:val="00621BA8"/>
    <w:rsid w:val="00621CB4"/>
    <w:rsid w:val="00621E3F"/>
    <w:rsid w:val="006230E3"/>
    <w:rsid w:val="00623AA7"/>
    <w:rsid w:val="006243DC"/>
    <w:rsid w:val="0062522F"/>
    <w:rsid w:val="00626D9F"/>
    <w:rsid w:val="0062762A"/>
    <w:rsid w:val="0062793A"/>
    <w:rsid w:val="00627DFA"/>
    <w:rsid w:val="00627E79"/>
    <w:rsid w:val="00630DB3"/>
    <w:rsid w:val="00632A9E"/>
    <w:rsid w:val="0063338D"/>
    <w:rsid w:val="0063412F"/>
    <w:rsid w:val="006344C3"/>
    <w:rsid w:val="006358FA"/>
    <w:rsid w:val="006359B2"/>
    <w:rsid w:val="00636166"/>
    <w:rsid w:val="00636AB7"/>
    <w:rsid w:val="006378E5"/>
    <w:rsid w:val="0064037A"/>
    <w:rsid w:val="0064311C"/>
    <w:rsid w:val="00643149"/>
    <w:rsid w:val="006431AC"/>
    <w:rsid w:val="0064418F"/>
    <w:rsid w:val="0064516E"/>
    <w:rsid w:val="00645243"/>
    <w:rsid w:val="006452D8"/>
    <w:rsid w:val="0064555C"/>
    <w:rsid w:val="00646C65"/>
    <w:rsid w:val="006471C9"/>
    <w:rsid w:val="00647B32"/>
    <w:rsid w:val="00647B60"/>
    <w:rsid w:val="00650B4A"/>
    <w:rsid w:val="0065176A"/>
    <w:rsid w:val="006521F0"/>
    <w:rsid w:val="00652479"/>
    <w:rsid w:val="00652AF4"/>
    <w:rsid w:val="006533BE"/>
    <w:rsid w:val="0065352B"/>
    <w:rsid w:val="00653872"/>
    <w:rsid w:val="0065459A"/>
    <w:rsid w:val="00655948"/>
    <w:rsid w:val="006571C2"/>
    <w:rsid w:val="00657D18"/>
    <w:rsid w:val="00657E14"/>
    <w:rsid w:val="00657F47"/>
    <w:rsid w:val="00660B21"/>
    <w:rsid w:val="006616DF"/>
    <w:rsid w:val="00661ADA"/>
    <w:rsid w:val="00661FE1"/>
    <w:rsid w:val="006622A5"/>
    <w:rsid w:val="0066271B"/>
    <w:rsid w:val="006633B4"/>
    <w:rsid w:val="006637B8"/>
    <w:rsid w:val="006637BA"/>
    <w:rsid w:val="006637C2"/>
    <w:rsid w:val="006639F8"/>
    <w:rsid w:val="0066632F"/>
    <w:rsid w:val="006665E1"/>
    <w:rsid w:val="00666765"/>
    <w:rsid w:val="006667C0"/>
    <w:rsid w:val="0066725E"/>
    <w:rsid w:val="00667613"/>
    <w:rsid w:val="006679A6"/>
    <w:rsid w:val="00670662"/>
    <w:rsid w:val="00670812"/>
    <w:rsid w:val="00670D18"/>
    <w:rsid w:val="00671681"/>
    <w:rsid w:val="00671693"/>
    <w:rsid w:val="00671925"/>
    <w:rsid w:val="00671949"/>
    <w:rsid w:val="00671DB7"/>
    <w:rsid w:val="006722CE"/>
    <w:rsid w:val="00672326"/>
    <w:rsid w:val="00672606"/>
    <w:rsid w:val="00672F2F"/>
    <w:rsid w:val="006735B4"/>
    <w:rsid w:val="00673CBF"/>
    <w:rsid w:val="00673E75"/>
    <w:rsid w:val="00674003"/>
    <w:rsid w:val="0067501D"/>
    <w:rsid w:val="006756A5"/>
    <w:rsid w:val="00675BCC"/>
    <w:rsid w:val="00675E5A"/>
    <w:rsid w:val="00675F16"/>
    <w:rsid w:val="006767A0"/>
    <w:rsid w:val="006767AE"/>
    <w:rsid w:val="006769EE"/>
    <w:rsid w:val="00680C30"/>
    <w:rsid w:val="00680C86"/>
    <w:rsid w:val="00681773"/>
    <w:rsid w:val="00681A26"/>
    <w:rsid w:val="00681B4C"/>
    <w:rsid w:val="00681D39"/>
    <w:rsid w:val="00681E45"/>
    <w:rsid w:val="00681E80"/>
    <w:rsid w:val="00682053"/>
    <w:rsid w:val="00682085"/>
    <w:rsid w:val="006825E7"/>
    <w:rsid w:val="00682BCC"/>
    <w:rsid w:val="006832A7"/>
    <w:rsid w:val="0068341F"/>
    <w:rsid w:val="00683FD6"/>
    <w:rsid w:val="00685627"/>
    <w:rsid w:val="00685EA8"/>
    <w:rsid w:val="0068712A"/>
    <w:rsid w:val="0068712E"/>
    <w:rsid w:val="006879AA"/>
    <w:rsid w:val="00687A30"/>
    <w:rsid w:val="00690E64"/>
    <w:rsid w:val="006915EE"/>
    <w:rsid w:val="00692D2D"/>
    <w:rsid w:val="00693BFC"/>
    <w:rsid w:val="00694574"/>
    <w:rsid w:val="0069533F"/>
    <w:rsid w:val="00695F48"/>
    <w:rsid w:val="00696158"/>
    <w:rsid w:val="00696AF0"/>
    <w:rsid w:val="006972F0"/>
    <w:rsid w:val="00697391"/>
    <w:rsid w:val="00697BF5"/>
    <w:rsid w:val="006A0096"/>
    <w:rsid w:val="006A07AF"/>
    <w:rsid w:val="006A0BDD"/>
    <w:rsid w:val="006A11E8"/>
    <w:rsid w:val="006A1A48"/>
    <w:rsid w:val="006A240F"/>
    <w:rsid w:val="006A25D8"/>
    <w:rsid w:val="006A296B"/>
    <w:rsid w:val="006A2C19"/>
    <w:rsid w:val="006A2F3A"/>
    <w:rsid w:val="006A3483"/>
    <w:rsid w:val="006A37D4"/>
    <w:rsid w:val="006A3F6B"/>
    <w:rsid w:val="006A4078"/>
    <w:rsid w:val="006A5267"/>
    <w:rsid w:val="006A5DB5"/>
    <w:rsid w:val="006A635C"/>
    <w:rsid w:val="006A63D8"/>
    <w:rsid w:val="006A6553"/>
    <w:rsid w:val="006A6EEA"/>
    <w:rsid w:val="006A6F7F"/>
    <w:rsid w:val="006A7542"/>
    <w:rsid w:val="006A7AFC"/>
    <w:rsid w:val="006B010C"/>
    <w:rsid w:val="006B0ABA"/>
    <w:rsid w:val="006B0FA8"/>
    <w:rsid w:val="006B1401"/>
    <w:rsid w:val="006B28FB"/>
    <w:rsid w:val="006B2B74"/>
    <w:rsid w:val="006B3118"/>
    <w:rsid w:val="006B4D30"/>
    <w:rsid w:val="006B52F0"/>
    <w:rsid w:val="006B58E0"/>
    <w:rsid w:val="006B5C04"/>
    <w:rsid w:val="006B63E2"/>
    <w:rsid w:val="006C03C2"/>
    <w:rsid w:val="006C0999"/>
    <w:rsid w:val="006C1623"/>
    <w:rsid w:val="006C2DA2"/>
    <w:rsid w:val="006C2E87"/>
    <w:rsid w:val="006C3768"/>
    <w:rsid w:val="006C479D"/>
    <w:rsid w:val="006C57FE"/>
    <w:rsid w:val="006C5FEF"/>
    <w:rsid w:val="006C6231"/>
    <w:rsid w:val="006C72C7"/>
    <w:rsid w:val="006C7F21"/>
    <w:rsid w:val="006D0AD8"/>
    <w:rsid w:val="006D0B83"/>
    <w:rsid w:val="006D1361"/>
    <w:rsid w:val="006D19B4"/>
    <w:rsid w:val="006D2B5B"/>
    <w:rsid w:val="006D2BCF"/>
    <w:rsid w:val="006D3A10"/>
    <w:rsid w:val="006D4037"/>
    <w:rsid w:val="006D4B9A"/>
    <w:rsid w:val="006D52BA"/>
    <w:rsid w:val="006D5842"/>
    <w:rsid w:val="006D5D0F"/>
    <w:rsid w:val="006D67FA"/>
    <w:rsid w:val="006D6F04"/>
    <w:rsid w:val="006D76DC"/>
    <w:rsid w:val="006E01A4"/>
    <w:rsid w:val="006E038E"/>
    <w:rsid w:val="006E0B4E"/>
    <w:rsid w:val="006E12CF"/>
    <w:rsid w:val="006E205A"/>
    <w:rsid w:val="006E264D"/>
    <w:rsid w:val="006E28FE"/>
    <w:rsid w:val="006E2AAA"/>
    <w:rsid w:val="006E2BDC"/>
    <w:rsid w:val="006E2C05"/>
    <w:rsid w:val="006E377B"/>
    <w:rsid w:val="006E3D34"/>
    <w:rsid w:val="006E5509"/>
    <w:rsid w:val="006E6208"/>
    <w:rsid w:val="006E6C03"/>
    <w:rsid w:val="006E7CE6"/>
    <w:rsid w:val="006F06C4"/>
    <w:rsid w:val="006F08BF"/>
    <w:rsid w:val="006F1495"/>
    <w:rsid w:val="006F16AF"/>
    <w:rsid w:val="006F329C"/>
    <w:rsid w:val="006F3A8B"/>
    <w:rsid w:val="006F3E3D"/>
    <w:rsid w:val="006F4095"/>
    <w:rsid w:val="006F4DC8"/>
    <w:rsid w:val="006F504A"/>
    <w:rsid w:val="006F5687"/>
    <w:rsid w:val="006F5F49"/>
    <w:rsid w:val="006F629C"/>
    <w:rsid w:val="006F7165"/>
    <w:rsid w:val="006F7634"/>
    <w:rsid w:val="00700614"/>
    <w:rsid w:val="007023E1"/>
    <w:rsid w:val="0070408C"/>
    <w:rsid w:val="007042D1"/>
    <w:rsid w:val="00704A5E"/>
    <w:rsid w:val="00704B94"/>
    <w:rsid w:val="007051E9"/>
    <w:rsid w:val="00705506"/>
    <w:rsid w:val="007101A4"/>
    <w:rsid w:val="007104A2"/>
    <w:rsid w:val="00711282"/>
    <w:rsid w:val="00711840"/>
    <w:rsid w:val="00711B3B"/>
    <w:rsid w:val="00711F60"/>
    <w:rsid w:val="007134FA"/>
    <w:rsid w:val="0071360F"/>
    <w:rsid w:val="00714067"/>
    <w:rsid w:val="0071407D"/>
    <w:rsid w:val="00714AA9"/>
    <w:rsid w:val="007159FC"/>
    <w:rsid w:val="00715B3E"/>
    <w:rsid w:val="00715E66"/>
    <w:rsid w:val="00717387"/>
    <w:rsid w:val="00717AB0"/>
    <w:rsid w:val="00717B43"/>
    <w:rsid w:val="00717D05"/>
    <w:rsid w:val="00717EA1"/>
    <w:rsid w:val="00717EAC"/>
    <w:rsid w:val="007204A7"/>
    <w:rsid w:val="00720E2C"/>
    <w:rsid w:val="00721910"/>
    <w:rsid w:val="00722FC7"/>
    <w:rsid w:val="0072364C"/>
    <w:rsid w:val="00724307"/>
    <w:rsid w:val="0072438B"/>
    <w:rsid w:val="00724408"/>
    <w:rsid w:val="00724BBF"/>
    <w:rsid w:val="0072688D"/>
    <w:rsid w:val="0072775A"/>
    <w:rsid w:val="00727810"/>
    <w:rsid w:val="0073080F"/>
    <w:rsid w:val="00730B04"/>
    <w:rsid w:val="00730C5A"/>
    <w:rsid w:val="00730CB7"/>
    <w:rsid w:val="00730CE1"/>
    <w:rsid w:val="007315A1"/>
    <w:rsid w:val="00732003"/>
    <w:rsid w:val="0073204E"/>
    <w:rsid w:val="00734224"/>
    <w:rsid w:val="0073597E"/>
    <w:rsid w:val="00735DDA"/>
    <w:rsid w:val="00736D0A"/>
    <w:rsid w:val="007373BD"/>
    <w:rsid w:val="00737A9E"/>
    <w:rsid w:val="00740706"/>
    <w:rsid w:val="00740BCB"/>
    <w:rsid w:val="00740D0C"/>
    <w:rsid w:val="00740FEF"/>
    <w:rsid w:val="00741123"/>
    <w:rsid w:val="00741A86"/>
    <w:rsid w:val="00742042"/>
    <w:rsid w:val="00742100"/>
    <w:rsid w:val="007425B1"/>
    <w:rsid w:val="0074278E"/>
    <w:rsid w:val="00742B40"/>
    <w:rsid w:val="00743527"/>
    <w:rsid w:val="007440BE"/>
    <w:rsid w:val="007449E1"/>
    <w:rsid w:val="007452F8"/>
    <w:rsid w:val="00746597"/>
    <w:rsid w:val="00746E07"/>
    <w:rsid w:val="00746F98"/>
    <w:rsid w:val="007476C5"/>
    <w:rsid w:val="00747958"/>
    <w:rsid w:val="0075101B"/>
    <w:rsid w:val="0075145A"/>
    <w:rsid w:val="00752669"/>
    <w:rsid w:val="00753144"/>
    <w:rsid w:val="00753A7F"/>
    <w:rsid w:val="00753AE0"/>
    <w:rsid w:val="00755057"/>
    <w:rsid w:val="00756D8F"/>
    <w:rsid w:val="00756E46"/>
    <w:rsid w:val="007570A8"/>
    <w:rsid w:val="0076089F"/>
    <w:rsid w:val="0076257B"/>
    <w:rsid w:val="0076388B"/>
    <w:rsid w:val="00763B5F"/>
    <w:rsid w:val="00763FD0"/>
    <w:rsid w:val="00764DB5"/>
    <w:rsid w:val="0076574E"/>
    <w:rsid w:val="00765E34"/>
    <w:rsid w:val="007660E4"/>
    <w:rsid w:val="007662FE"/>
    <w:rsid w:val="0076670F"/>
    <w:rsid w:val="00767C12"/>
    <w:rsid w:val="007701BF"/>
    <w:rsid w:val="0077040C"/>
    <w:rsid w:val="007705D1"/>
    <w:rsid w:val="00771734"/>
    <w:rsid w:val="007728D3"/>
    <w:rsid w:val="00772DCD"/>
    <w:rsid w:val="00772E1D"/>
    <w:rsid w:val="0077327B"/>
    <w:rsid w:val="00773D5E"/>
    <w:rsid w:val="00773F1D"/>
    <w:rsid w:val="007753E1"/>
    <w:rsid w:val="007762E3"/>
    <w:rsid w:val="00776560"/>
    <w:rsid w:val="0077683C"/>
    <w:rsid w:val="00776CF0"/>
    <w:rsid w:val="00776D17"/>
    <w:rsid w:val="00777AB7"/>
    <w:rsid w:val="00780369"/>
    <w:rsid w:val="007805F6"/>
    <w:rsid w:val="0078139C"/>
    <w:rsid w:val="007814FE"/>
    <w:rsid w:val="007836B0"/>
    <w:rsid w:val="00783E29"/>
    <w:rsid w:val="00785686"/>
    <w:rsid w:val="00785828"/>
    <w:rsid w:val="00785ABE"/>
    <w:rsid w:val="00785C42"/>
    <w:rsid w:val="00785E93"/>
    <w:rsid w:val="00787BD8"/>
    <w:rsid w:val="0079061F"/>
    <w:rsid w:val="00790F49"/>
    <w:rsid w:val="00791D3F"/>
    <w:rsid w:val="00792095"/>
    <w:rsid w:val="00792EB5"/>
    <w:rsid w:val="00793099"/>
    <w:rsid w:val="0079404B"/>
    <w:rsid w:val="007A0019"/>
    <w:rsid w:val="007A07A1"/>
    <w:rsid w:val="007A0DCD"/>
    <w:rsid w:val="007A1E81"/>
    <w:rsid w:val="007A2206"/>
    <w:rsid w:val="007A3991"/>
    <w:rsid w:val="007A3B72"/>
    <w:rsid w:val="007A4136"/>
    <w:rsid w:val="007A41DF"/>
    <w:rsid w:val="007A4281"/>
    <w:rsid w:val="007A46BD"/>
    <w:rsid w:val="007A4EC3"/>
    <w:rsid w:val="007A5392"/>
    <w:rsid w:val="007A64FD"/>
    <w:rsid w:val="007A6688"/>
    <w:rsid w:val="007A68B6"/>
    <w:rsid w:val="007A6D55"/>
    <w:rsid w:val="007B0182"/>
    <w:rsid w:val="007B0235"/>
    <w:rsid w:val="007B0B14"/>
    <w:rsid w:val="007B1577"/>
    <w:rsid w:val="007B19C8"/>
    <w:rsid w:val="007B222F"/>
    <w:rsid w:val="007B2ADC"/>
    <w:rsid w:val="007B2B5B"/>
    <w:rsid w:val="007B41DF"/>
    <w:rsid w:val="007B45E0"/>
    <w:rsid w:val="007B4B38"/>
    <w:rsid w:val="007B4CC7"/>
    <w:rsid w:val="007B5022"/>
    <w:rsid w:val="007B51B1"/>
    <w:rsid w:val="007B539C"/>
    <w:rsid w:val="007B581C"/>
    <w:rsid w:val="007B5A07"/>
    <w:rsid w:val="007B5BF4"/>
    <w:rsid w:val="007B61DC"/>
    <w:rsid w:val="007B636A"/>
    <w:rsid w:val="007B70A7"/>
    <w:rsid w:val="007B7C28"/>
    <w:rsid w:val="007C01B0"/>
    <w:rsid w:val="007C063B"/>
    <w:rsid w:val="007C0C35"/>
    <w:rsid w:val="007C1530"/>
    <w:rsid w:val="007C1B96"/>
    <w:rsid w:val="007C29D3"/>
    <w:rsid w:val="007C3751"/>
    <w:rsid w:val="007C48F6"/>
    <w:rsid w:val="007C4D41"/>
    <w:rsid w:val="007C4E2F"/>
    <w:rsid w:val="007C52D9"/>
    <w:rsid w:val="007C58A5"/>
    <w:rsid w:val="007C5BDD"/>
    <w:rsid w:val="007C60A9"/>
    <w:rsid w:val="007C6268"/>
    <w:rsid w:val="007C650D"/>
    <w:rsid w:val="007C6E53"/>
    <w:rsid w:val="007C70C7"/>
    <w:rsid w:val="007C7EB2"/>
    <w:rsid w:val="007D11AF"/>
    <w:rsid w:val="007D1801"/>
    <w:rsid w:val="007D1ED6"/>
    <w:rsid w:val="007D2196"/>
    <w:rsid w:val="007D2D79"/>
    <w:rsid w:val="007D49B4"/>
    <w:rsid w:val="007D54AB"/>
    <w:rsid w:val="007D596C"/>
    <w:rsid w:val="007D6BB5"/>
    <w:rsid w:val="007D7966"/>
    <w:rsid w:val="007E047B"/>
    <w:rsid w:val="007E0A41"/>
    <w:rsid w:val="007E1361"/>
    <w:rsid w:val="007E1821"/>
    <w:rsid w:val="007E1AA5"/>
    <w:rsid w:val="007E26CB"/>
    <w:rsid w:val="007E3549"/>
    <w:rsid w:val="007E3E4E"/>
    <w:rsid w:val="007E4719"/>
    <w:rsid w:val="007E4A53"/>
    <w:rsid w:val="007E4C6D"/>
    <w:rsid w:val="007E4E83"/>
    <w:rsid w:val="007E6284"/>
    <w:rsid w:val="007E6DD0"/>
    <w:rsid w:val="007E7951"/>
    <w:rsid w:val="007F13D5"/>
    <w:rsid w:val="007F1942"/>
    <w:rsid w:val="007F1AEE"/>
    <w:rsid w:val="007F21D5"/>
    <w:rsid w:val="007F2ED2"/>
    <w:rsid w:val="007F31AF"/>
    <w:rsid w:val="007F48F3"/>
    <w:rsid w:val="007F4DBC"/>
    <w:rsid w:val="007F564E"/>
    <w:rsid w:val="007F6A4C"/>
    <w:rsid w:val="007F6B6E"/>
    <w:rsid w:val="007F7CEB"/>
    <w:rsid w:val="00800940"/>
    <w:rsid w:val="00800C86"/>
    <w:rsid w:val="0080106A"/>
    <w:rsid w:val="00801F9D"/>
    <w:rsid w:val="00802285"/>
    <w:rsid w:val="00802FB1"/>
    <w:rsid w:val="008035AD"/>
    <w:rsid w:val="00804794"/>
    <w:rsid w:val="0080500E"/>
    <w:rsid w:val="00805FF2"/>
    <w:rsid w:val="0080619A"/>
    <w:rsid w:val="00807C06"/>
    <w:rsid w:val="0081028B"/>
    <w:rsid w:val="008109F9"/>
    <w:rsid w:val="0081142F"/>
    <w:rsid w:val="008114DD"/>
    <w:rsid w:val="00811B8D"/>
    <w:rsid w:val="00812173"/>
    <w:rsid w:val="008121B5"/>
    <w:rsid w:val="0081237B"/>
    <w:rsid w:val="0081296F"/>
    <w:rsid w:val="00813328"/>
    <w:rsid w:val="00813C80"/>
    <w:rsid w:val="00813F88"/>
    <w:rsid w:val="00813FE7"/>
    <w:rsid w:val="00814DC3"/>
    <w:rsid w:val="008153EA"/>
    <w:rsid w:val="008156B6"/>
    <w:rsid w:val="00816DAF"/>
    <w:rsid w:val="00817472"/>
    <w:rsid w:val="00817CE6"/>
    <w:rsid w:val="008203EE"/>
    <w:rsid w:val="00820FBE"/>
    <w:rsid w:val="00821455"/>
    <w:rsid w:val="00821BC6"/>
    <w:rsid w:val="00823002"/>
    <w:rsid w:val="00823D17"/>
    <w:rsid w:val="00824525"/>
    <w:rsid w:val="008248A6"/>
    <w:rsid w:val="00824A8D"/>
    <w:rsid w:val="008258C8"/>
    <w:rsid w:val="00826134"/>
    <w:rsid w:val="00826CF4"/>
    <w:rsid w:val="0082786F"/>
    <w:rsid w:val="00830614"/>
    <w:rsid w:val="00830AF7"/>
    <w:rsid w:val="0083141D"/>
    <w:rsid w:val="00832856"/>
    <w:rsid w:val="00832F28"/>
    <w:rsid w:val="008335F7"/>
    <w:rsid w:val="00833919"/>
    <w:rsid w:val="00833A5A"/>
    <w:rsid w:val="00833B06"/>
    <w:rsid w:val="00835569"/>
    <w:rsid w:val="00836530"/>
    <w:rsid w:val="008368EB"/>
    <w:rsid w:val="00836B0B"/>
    <w:rsid w:val="00837650"/>
    <w:rsid w:val="008378CA"/>
    <w:rsid w:val="00840BB3"/>
    <w:rsid w:val="008414EE"/>
    <w:rsid w:val="00841A02"/>
    <w:rsid w:val="00841CB0"/>
    <w:rsid w:val="00842511"/>
    <w:rsid w:val="00842772"/>
    <w:rsid w:val="00842D01"/>
    <w:rsid w:val="00843EB9"/>
    <w:rsid w:val="00846A30"/>
    <w:rsid w:val="0084731A"/>
    <w:rsid w:val="0084738C"/>
    <w:rsid w:val="00847AC9"/>
    <w:rsid w:val="00847BA2"/>
    <w:rsid w:val="00847CDC"/>
    <w:rsid w:val="00847E66"/>
    <w:rsid w:val="008512B6"/>
    <w:rsid w:val="008527E7"/>
    <w:rsid w:val="00854DDE"/>
    <w:rsid w:val="008564FF"/>
    <w:rsid w:val="00856CC6"/>
    <w:rsid w:val="00857ED6"/>
    <w:rsid w:val="008608D1"/>
    <w:rsid w:val="00860FEA"/>
    <w:rsid w:val="00861C57"/>
    <w:rsid w:val="00861CA3"/>
    <w:rsid w:val="00862FDF"/>
    <w:rsid w:val="0086339F"/>
    <w:rsid w:val="008639D7"/>
    <w:rsid w:val="008643A3"/>
    <w:rsid w:val="0086441C"/>
    <w:rsid w:val="008645FC"/>
    <w:rsid w:val="00864681"/>
    <w:rsid w:val="0086545B"/>
    <w:rsid w:val="00865BCD"/>
    <w:rsid w:val="0086698B"/>
    <w:rsid w:val="00866D47"/>
    <w:rsid w:val="008672B7"/>
    <w:rsid w:val="00871FE2"/>
    <w:rsid w:val="0087270A"/>
    <w:rsid w:val="0087273A"/>
    <w:rsid w:val="00873CC8"/>
    <w:rsid w:val="00875831"/>
    <w:rsid w:val="0087609C"/>
    <w:rsid w:val="008760D2"/>
    <w:rsid w:val="00876979"/>
    <w:rsid w:val="00880392"/>
    <w:rsid w:val="00880EC4"/>
    <w:rsid w:val="00881527"/>
    <w:rsid w:val="00881647"/>
    <w:rsid w:val="0088232E"/>
    <w:rsid w:val="00883A33"/>
    <w:rsid w:val="00883CD9"/>
    <w:rsid w:val="00884385"/>
    <w:rsid w:val="00884D97"/>
    <w:rsid w:val="00885240"/>
    <w:rsid w:val="00886106"/>
    <w:rsid w:val="00887FCA"/>
    <w:rsid w:val="00890221"/>
    <w:rsid w:val="00890388"/>
    <w:rsid w:val="00891392"/>
    <w:rsid w:val="008922B1"/>
    <w:rsid w:val="00892B40"/>
    <w:rsid w:val="0089348C"/>
    <w:rsid w:val="0089475A"/>
    <w:rsid w:val="00894B93"/>
    <w:rsid w:val="00894C62"/>
    <w:rsid w:val="008964EE"/>
    <w:rsid w:val="0089656A"/>
    <w:rsid w:val="00896B5B"/>
    <w:rsid w:val="008A06B1"/>
    <w:rsid w:val="008A0E09"/>
    <w:rsid w:val="008A1339"/>
    <w:rsid w:val="008A211B"/>
    <w:rsid w:val="008A23F0"/>
    <w:rsid w:val="008A2988"/>
    <w:rsid w:val="008A2E2C"/>
    <w:rsid w:val="008A2FF2"/>
    <w:rsid w:val="008A37BD"/>
    <w:rsid w:val="008A4438"/>
    <w:rsid w:val="008A5267"/>
    <w:rsid w:val="008A5A95"/>
    <w:rsid w:val="008A6057"/>
    <w:rsid w:val="008A7228"/>
    <w:rsid w:val="008A76EA"/>
    <w:rsid w:val="008A7CBB"/>
    <w:rsid w:val="008A7D45"/>
    <w:rsid w:val="008B0A2F"/>
    <w:rsid w:val="008B127E"/>
    <w:rsid w:val="008B2130"/>
    <w:rsid w:val="008B2C7A"/>
    <w:rsid w:val="008B4293"/>
    <w:rsid w:val="008B4A69"/>
    <w:rsid w:val="008B4CA4"/>
    <w:rsid w:val="008B4CD5"/>
    <w:rsid w:val="008B5706"/>
    <w:rsid w:val="008B6825"/>
    <w:rsid w:val="008B71CE"/>
    <w:rsid w:val="008B7909"/>
    <w:rsid w:val="008B7F6E"/>
    <w:rsid w:val="008C00B8"/>
    <w:rsid w:val="008C06A1"/>
    <w:rsid w:val="008C0AE3"/>
    <w:rsid w:val="008C1789"/>
    <w:rsid w:val="008C22B4"/>
    <w:rsid w:val="008C2B58"/>
    <w:rsid w:val="008C350B"/>
    <w:rsid w:val="008C485C"/>
    <w:rsid w:val="008C4BE7"/>
    <w:rsid w:val="008C62F3"/>
    <w:rsid w:val="008C6A4B"/>
    <w:rsid w:val="008C6BC8"/>
    <w:rsid w:val="008C79A3"/>
    <w:rsid w:val="008C7C10"/>
    <w:rsid w:val="008C7F97"/>
    <w:rsid w:val="008D0165"/>
    <w:rsid w:val="008D0686"/>
    <w:rsid w:val="008D1CCC"/>
    <w:rsid w:val="008D1DDF"/>
    <w:rsid w:val="008D246B"/>
    <w:rsid w:val="008D2DDA"/>
    <w:rsid w:val="008D3FA9"/>
    <w:rsid w:val="008D4430"/>
    <w:rsid w:val="008D56AD"/>
    <w:rsid w:val="008D6780"/>
    <w:rsid w:val="008D79DD"/>
    <w:rsid w:val="008E0BCD"/>
    <w:rsid w:val="008E0C5F"/>
    <w:rsid w:val="008E1700"/>
    <w:rsid w:val="008E19C3"/>
    <w:rsid w:val="008E1DB9"/>
    <w:rsid w:val="008E2381"/>
    <w:rsid w:val="008E24C4"/>
    <w:rsid w:val="008E2D96"/>
    <w:rsid w:val="008E3CEB"/>
    <w:rsid w:val="008E459B"/>
    <w:rsid w:val="008E4885"/>
    <w:rsid w:val="008E54BF"/>
    <w:rsid w:val="008F0EEF"/>
    <w:rsid w:val="008F0FCF"/>
    <w:rsid w:val="008F17CE"/>
    <w:rsid w:val="008F1944"/>
    <w:rsid w:val="008F1B14"/>
    <w:rsid w:val="008F33D0"/>
    <w:rsid w:val="008F38A2"/>
    <w:rsid w:val="008F3BCA"/>
    <w:rsid w:val="008F4181"/>
    <w:rsid w:val="008F4A8F"/>
    <w:rsid w:val="008F4E0A"/>
    <w:rsid w:val="008F52AF"/>
    <w:rsid w:val="008F6527"/>
    <w:rsid w:val="008F68E4"/>
    <w:rsid w:val="008F68FC"/>
    <w:rsid w:val="008F6E78"/>
    <w:rsid w:val="008F72B5"/>
    <w:rsid w:val="008F7A9E"/>
    <w:rsid w:val="008F7B23"/>
    <w:rsid w:val="008F7BD5"/>
    <w:rsid w:val="008F7CD1"/>
    <w:rsid w:val="00900636"/>
    <w:rsid w:val="00900D17"/>
    <w:rsid w:val="00900D6B"/>
    <w:rsid w:val="009011D1"/>
    <w:rsid w:val="00902204"/>
    <w:rsid w:val="0090295F"/>
    <w:rsid w:val="00902FAF"/>
    <w:rsid w:val="00904689"/>
    <w:rsid w:val="009046D9"/>
    <w:rsid w:val="00905EF6"/>
    <w:rsid w:val="00906151"/>
    <w:rsid w:val="009061B5"/>
    <w:rsid w:val="00906FFE"/>
    <w:rsid w:val="009075D3"/>
    <w:rsid w:val="0091099D"/>
    <w:rsid w:val="00910FF6"/>
    <w:rsid w:val="0091173A"/>
    <w:rsid w:val="00911AE3"/>
    <w:rsid w:val="00912182"/>
    <w:rsid w:val="009122D6"/>
    <w:rsid w:val="00913660"/>
    <w:rsid w:val="00914620"/>
    <w:rsid w:val="00915151"/>
    <w:rsid w:val="0091541C"/>
    <w:rsid w:val="009156EA"/>
    <w:rsid w:val="00915E88"/>
    <w:rsid w:val="00916037"/>
    <w:rsid w:val="0091725B"/>
    <w:rsid w:val="0091765A"/>
    <w:rsid w:val="00917B21"/>
    <w:rsid w:val="00920DE9"/>
    <w:rsid w:val="00921443"/>
    <w:rsid w:val="009214FB"/>
    <w:rsid w:val="009215EC"/>
    <w:rsid w:val="0092168E"/>
    <w:rsid w:val="00921CC1"/>
    <w:rsid w:val="00922479"/>
    <w:rsid w:val="00922CF5"/>
    <w:rsid w:val="00923016"/>
    <w:rsid w:val="0092339A"/>
    <w:rsid w:val="0092342F"/>
    <w:rsid w:val="00923D07"/>
    <w:rsid w:val="00924E27"/>
    <w:rsid w:val="0092509F"/>
    <w:rsid w:val="009251DF"/>
    <w:rsid w:val="00925FDB"/>
    <w:rsid w:val="0092745C"/>
    <w:rsid w:val="009302D8"/>
    <w:rsid w:val="00930BB2"/>
    <w:rsid w:val="00930DDE"/>
    <w:rsid w:val="0093148B"/>
    <w:rsid w:val="00931D14"/>
    <w:rsid w:val="00932158"/>
    <w:rsid w:val="00932A00"/>
    <w:rsid w:val="00932F48"/>
    <w:rsid w:val="00933216"/>
    <w:rsid w:val="0093331A"/>
    <w:rsid w:val="009333E9"/>
    <w:rsid w:val="00934125"/>
    <w:rsid w:val="00934442"/>
    <w:rsid w:val="00934695"/>
    <w:rsid w:val="00934880"/>
    <w:rsid w:val="0093559E"/>
    <w:rsid w:val="00935D35"/>
    <w:rsid w:val="0093658F"/>
    <w:rsid w:val="0093728A"/>
    <w:rsid w:val="009375FB"/>
    <w:rsid w:val="00940241"/>
    <w:rsid w:val="0094025C"/>
    <w:rsid w:val="00940EB3"/>
    <w:rsid w:val="0094176E"/>
    <w:rsid w:val="00942C7D"/>
    <w:rsid w:val="00943135"/>
    <w:rsid w:val="00943255"/>
    <w:rsid w:val="00943487"/>
    <w:rsid w:val="00943E08"/>
    <w:rsid w:val="00944499"/>
    <w:rsid w:val="00944511"/>
    <w:rsid w:val="00944BAA"/>
    <w:rsid w:val="00944F55"/>
    <w:rsid w:val="0094620E"/>
    <w:rsid w:val="00946942"/>
    <w:rsid w:val="00946CF6"/>
    <w:rsid w:val="00947406"/>
    <w:rsid w:val="009475C0"/>
    <w:rsid w:val="00947974"/>
    <w:rsid w:val="009501AD"/>
    <w:rsid w:val="009509D2"/>
    <w:rsid w:val="00950E9A"/>
    <w:rsid w:val="009512F7"/>
    <w:rsid w:val="00951376"/>
    <w:rsid w:val="00951EB3"/>
    <w:rsid w:val="00952539"/>
    <w:rsid w:val="00952A01"/>
    <w:rsid w:val="00952B32"/>
    <w:rsid w:val="00953496"/>
    <w:rsid w:val="00954B84"/>
    <w:rsid w:val="00954DA7"/>
    <w:rsid w:val="00955483"/>
    <w:rsid w:val="00955562"/>
    <w:rsid w:val="009559BF"/>
    <w:rsid w:val="009560E4"/>
    <w:rsid w:val="00957BB3"/>
    <w:rsid w:val="00960451"/>
    <w:rsid w:val="00960B32"/>
    <w:rsid w:val="00961150"/>
    <w:rsid w:val="0096122A"/>
    <w:rsid w:val="0096133D"/>
    <w:rsid w:val="00961602"/>
    <w:rsid w:val="009617FB"/>
    <w:rsid w:val="00963088"/>
    <w:rsid w:val="00963592"/>
    <w:rsid w:val="00963E9E"/>
    <w:rsid w:val="00963EB8"/>
    <w:rsid w:val="0096443A"/>
    <w:rsid w:val="00964659"/>
    <w:rsid w:val="009652C7"/>
    <w:rsid w:val="009654D4"/>
    <w:rsid w:val="00966F0A"/>
    <w:rsid w:val="009672D0"/>
    <w:rsid w:val="00967355"/>
    <w:rsid w:val="00967C37"/>
    <w:rsid w:val="00967C99"/>
    <w:rsid w:val="00967D81"/>
    <w:rsid w:val="009700A0"/>
    <w:rsid w:val="009703E6"/>
    <w:rsid w:val="0097199E"/>
    <w:rsid w:val="00971A2C"/>
    <w:rsid w:val="00971EB0"/>
    <w:rsid w:val="0097236C"/>
    <w:rsid w:val="009723D3"/>
    <w:rsid w:val="0097270C"/>
    <w:rsid w:val="00972B5E"/>
    <w:rsid w:val="009732A0"/>
    <w:rsid w:val="00974663"/>
    <w:rsid w:val="00975BC0"/>
    <w:rsid w:val="0097666A"/>
    <w:rsid w:val="00976687"/>
    <w:rsid w:val="009801F0"/>
    <w:rsid w:val="00980A02"/>
    <w:rsid w:val="00980E93"/>
    <w:rsid w:val="009810B1"/>
    <w:rsid w:val="00981662"/>
    <w:rsid w:val="0098296D"/>
    <w:rsid w:val="009838A3"/>
    <w:rsid w:val="009841E9"/>
    <w:rsid w:val="009847B2"/>
    <w:rsid w:val="00985221"/>
    <w:rsid w:val="009861FD"/>
    <w:rsid w:val="00986C9A"/>
    <w:rsid w:val="00987AF5"/>
    <w:rsid w:val="00987E02"/>
    <w:rsid w:val="009904FB"/>
    <w:rsid w:val="0099111E"/>
    <w:rsid w:val="0099275E"/>
    <w:rsid w:val="00992BDA"/>
    <w:rsid w:val="00993753"/>
    <w:rsid w:val="00994399"/>
    <w:rsid w:val="009953B3"/>
    <w:rsid w:val="0099569A"/>
    <w:rsid w:val="009958F0"/>
    <w:rsid w:val="00995CDC"/>
    <w:rsid w:val="009962DD"/>
    <w:rsid w:val="009966B8"/>
    <w:rsid w:val="009971D9"/>
    <w:rsid w:val="009975BE"/>
    <w:rsid w:val="009A0A80"/>
    <w:rsid w:val="009A27A2"/>
    <w:rsid w:val="009A2A0D"/>
    <w:rsid w:val="009A37DB"/>
    <w:rsid w:val="009A3C6A"/>
    <w:rsid w:val="009A4518"/>
    <w:rsid w:val="009A4756"/>
    <w:rsid w:val="009A490B"/>
    <w:rsid w:val="009A4D05"/>
    <w:rsid w:val="009A5777"/>
    <w:rsid w:val="009A5E17"/>
    <w:rsid w:val="009A68FD"/>
    <w:rsid w:val="009A6929"/>
    <w:rsid w:val="009A6B43"/>
    <w:rsid w:val="009A72E4"/>
    <w:rsid w:val="009A7B1E"/>
    <w:rsid w:val="009B02D8"/>
    <w:rsid w:val="009B1523"/>
    <w:rsid w:val="009B1EA8"/>
    <w:rsid w:val="009B2791"/>
    <w:rsid w:val="009B363A"/>
    <w:rsid w:val="009B459D"/>
    <w:rsid w:val="009B4A8F"/>
    <w:rsid w:val="009B6BFD"/>
    <w:rsid w:val="009B6D68"/>
    <w:rsid w:val="009B7194"/>
    <w:rsid w:val="009B72CB"/>
    <w:rsid w:val="009B773C"/>
    <w:rsid w:val="009B7868"/>
    <w:rsid w:val="009B7F1B"/>
    <w:rsid w:val="009C1495"/>
    <w:rsid w:val="009C1900"/>
    <w:rsid w:val="009C1B75"/>
    <w:rsid w:val="009C1C1A"/>
    <w:rsid w:val="009C1D34"/>
    <w:rsid w:val="009C2097"/>
    <w:rsid w:val="009C2FC3"/>
    <w:rsid w:val="009C3259"/>
    <w:rsid w:val="009C3EA0"/>
    <w:rsid w:val="009C45C0"/>
    <w:rsid w:val="009C497D"/>
    <w:rsid w:val="009C4CF3"/>
    <w:rsid w:val="009C4D45"/>
    <w:rsid w:val="009C520F"/>
    <w:rsid w:val="009C5D2A"/>
    <w:rsid w:val="009C60C8"/>
    <w:rsid w:val="009C6D3D"/>
    <w:rsid w:val="009C72D3"/>
    <w:rsid w:val="009D00D1"/>
    <w:rsid w:val="009D0AB0"/>
    <w:rsid w:val="009D0B24"/>
    <w:rsid w:val="009D0DA8"/>
    <w:rsid w:val="009D1463"/>
    <w:rsid w:val="009D14B7"/>
    <w:rsid w:val="009D263C"/>
    <w:rsid w:val="009D2753"/>
    <w:rsid w:val="009D2BE9"/>
    <w:rsid w:val="009D2D2E"/>
    <w:rsid w:val="009D4092"/>
    <w:rsid w:val="009D46AA"/>
    <w:rsid w:val="009D490E"/>
    <w:rsid w:val="009D4D88"/>
    <w:rsid w:val="009D573D"/>
    <w:rsid w:val="009D60F8"/>
    <w:rsid w:val="009D61DE"/>
    <w:rsid w:val="009D62C0"/>
    <w:rsid w:val="009D6A9A"/>
    <w:rsid w:val="009D7203"/>
    <w:rsid w:val="009D72B4"/>
    <w:rsid w:val="009D74C7"/>
    <w:rsid w:val="009E1D8D"/>
    <w:rsid w:val="009E3156"/>
    <w:rsid w:val="009E3E27"/>
    <w:rsid w:val="009E433C"/>
    <w:rsid w:val="009E6BBC"/>
    <w:rsid w:val="009E6DF4"/>
    <w:rsid w:val="009E6FC2"/>
    <w:rsid w:val="009E706B"/>
    <w:rsid w:val="009E77EC"/>
    <w:rsid w:val="009E7EB9"/>
    <w:rsid w:val="009F028C"/>
    <w:rsid w:val="009F264D"/>
    <w:rsid w:val="009F2C44"/>
    <w:rsid w:val="009F3152"/>
    <w:rsid w:val="009F346F"/>
    <w:rsid w:val="009F3F57"/>
    <w:rsid w:val="009F402A"/>
    <w:rsid w:val="009F4194"/>
    <w:rsid w:val="009F44CC"/>
    <w:rsid w:val="009F5579"/>
    <w:rsid w:val="009F5BDC"/>
    <w:rsid w:val="00A00023"/>
    <w:rsid w:val="00A00029"/>
    <w:rsid w:val="00A004F9"/>
    <w:rsid w:val="00A009B6"/>
    <w:rsid w:val="00A00D66"/>
    <w:rsid w:val="00A01170"/>
    <w:rsid w:val="00A012AA"/>
    <w:rsid w:val="00A01559"/>
    <w:rsid w:val="00A02036"/>
    <w:rsid w:val="00A031CA"/>
    <w:rsid w:val="00A038BB"/>
    <w:rsid w:val="00A04517"/>
    <w:rsid w:val="00A049A1"/>
    <w:rsid w:val="00A04A43"/>
    <w:rsid w:val="00A0529B"/>
    <w:rsid w:val="00A069CC"/>
    <w:rsid w:val="00A069E1"/>
    <w:rsid w:val="00A06AA9"/>
    <w:rsid w:val="00A06DB4"/>
    <w:rsid w:val="00A07444"/>
    <w:rsid w:val="00A07DE4"/>
    <w:rsid w:val="00A1134E"/>
    <w:rsid w:val="00A11D7D"/>
    <w:rsid w:val="00A13018"/>
    <w:rsid w:val="00A13033"/>
    <w:rsid w:val="00A14B5B"/>
    <w:rsid w:val="00A15448"/>
    <w:rsid w:val="00A16623"/>
    <w:rsid w:val="00A17D19"/>
    <w:rsid w:val="00A2113F"/>
    <w:rsid w:val="00A21ED7"/>
    <w:rsid w:val="00A23DD4"/>
    <w:rsid w:val="00A242F7"/>
    <w:rsid w:val="00A2436E"/>
    <w:rsid w:val="00A245DC"/>
    <w:rsid w:val="00A2491B"/>
    <w:rsid w:val="00A2507B"/>
    <w:rsid w:val="00A263C8"/>
    <w:rsid w:val="00A2658D"/>
    <w:rsid w:val="00A267C2"/>
    <w:rsid w:val="00A272A4"/>
    <w:rsid w:val="00A2746C"/>
    <w:rsid w:val="00A27C01"/>
    <w:rsid w:val="00A30679"/>
    <w:rsid w:val="00A30D6C"/>
    <w:rsid w:val="00A32B20"/>
    <w:rsid w:val="00A3309A"/>
    <w:rsid w:val="00A33969"/>
    <w:rsid w:val="00A344BF"/>
    <w:rsid w:val="00A3581B"/>
    <w:rsid w:val="00A35C30"/>
    <w:rsid w:val="00A36274"/>
    <w:rsid w:val="00A3708B"/>
    <w:rsid w:val="00A37F7C"/>
    <w:rsid w:val="00A40708"/>
    <w:rsid w:val="00A40AFF"/>
    <w:rsid w:val="00A41621"/>
    <w:rsid w:val="00A41A2D"/>
    <w:rsid w:val="00A42590"/>
    <w:rsid w:val="00A4292A"/>
    <w:rsid w:val="00A42D8A"/>
    <w:rsid w:val="00A44806"/>
    <w:rsid w:val="00A449F1"/>
    <w:rsid w:val="00A44D18"/>
    <w:rsid w:val="00A45317"/>
    <w:rsid w:val="00A45C1C"/>
    <w:rsid w:val="00A46817"/>
    <w:rsid w:val="00A46D13"/>
    <w:rsid w:val="00A472C9"/>
    <w:rsid w:val="00A503EB"/>
    <w:rsid w:val="00A50534"/>
    <w:rsid w:val="00A50CA2"/>
    <w:rsid w:val="00A525A6"/>
    <w:rsid w:val="00A5266F"/>
    <w:rsid w:val="00A528A6"/>
    <w:rsid w:val="00A52E20"/>
    <w:rsid w:val="00A54189"/>
    <w:rsid w:val="00A54798"/>
    <w:rsid w:val="00A5526B"/>
    <w:rsid w:val="00A5536B"/>
    <w:rsid w:val="00A5580E"/>
    <w:rsid w:val="00A56052"/>
    <w:rsid w:val="00A5654A"/>
    <w:rsid w:val="00A6149F"/>
    <w:rsid w:val="00A63177"/>
    <w:rsid w:val="00A639F0"/>
    <w:rsid w:val="00A641F2"/>
    <w:rsid w:val="00A64F33"/>
    <w:rsid w:val="00A65186"/>
    <w:rsid w:val="00A6581D"/>
    <w:rsid w:val="00A65BC2"/>
    <w:rsid w:val="00A6600A"/>
    <w:rsid w:val="00A662AD"/>
    <w:rsid w:val="00A6641C"/>
    <w:rsid w:val="00A666B1"/>
    <w:rsid w:val="00A66DFC"/>
    <w:rsid w:val="00A67293"/>
    <w:rsid w:val="00A673AC"/>
    <w:rsid w:val="00A6761D"/>
    <w:rsid w:val="00A67B58"/>
    <w:rsid w:val="00A71C23"/>
    <w:rsid w:val="00A727C8"/>
    <w:rsid w:val="00A73EDC"/>
    <w:rsid w:val="00A74AE1"/>
    <w:rsid w:val="00A74CAA"/>
    <w:rsid w:val="00A752A7"/>
    <w:rsid w:val="00A76A17"/>
    <w:rsid w:val="00A76D56"/>
    <w:rsid w:val="00A77529"/>
    <w:rsid w:val="00A81025"/>
    <w:rsid w:val="00A816D0"/>
    <w:rsid w:val="00A81D68"/>
    <w:rsid w:val="00A82659"/>
    <w:rsid w:val="00A826BC"/>
    <w:rsid w:val="00A82A6A"/>
    <w:rsid w:val="00A82AC5"/>
    <w:rsid w:val="00A82F7A"/>
    <w:rsid w:val="00A8339A"/>
    <w:rsid w:val="00A836A5"/>
    <w:rsid w:val="00A836D7"/>
    <w:rsid w:val="00A83B03"/>
    <w:rsid w:val="00A83B3B"/>
    <w:rsid w:val="00A852DA"/>
    <w:rsid w:val="00A856B5"/>
    <w:rsid w:val="00A85BA2"/>
    <w:rsid w:val="00A85D35"/>
    <w:rsid w:val="00A862E8"/>
    <w:rsid w:val="00A867D3"/>
    <w:rsid w:val="00A87076"/>
    <w:rsid w:val="00A87251"/>
    <w:rsid w:val="00A87DEE"/>
    <w:rsid w:val="00A908F8"/>
    <w:rsid w:val="00A913A2"/>
    <w:rsid w:val="00A913AB"/>
    <w:rsid w:val="00A91AAF"/>
    <w:rsid w:val="00A92244"/>
    <w:rsid w:val="00A922D3"/>
    <w:rsid w:val="00A92DF0"/>
    <w:rsid w:val="00A93483"/>
    <w:rsid w:val="00A93735"/>
    <w:rsid w:val="00A94210"/>
    <w:rsid w:val="00A94EB1"/>
    <w:rsid w:val="00A95C6F"/>
    <w:rsid w:val="00A96785"/>
    <w:rsid w:val="00A96A2C"/>
    <w:rsid w:val="00A97E8D"/>
    <w:rsid w:val="00AA0599"/>
    <w:rsid w:val="00AA077D"/>
    <w:rsid w:val="00AA07E2"/>
    <w:rsid w:val="00AA0B44"/>
    <w:rsid w:val="00AA2052"/>
    <w:rsid w:val="00AA23AA"/>
    <w:rsid w:val="00AA2588"/>
    <w:rsid w:val="00AA26A7"/>
    <w:rsid w:val="00AA2B00"/>
    <w:rsid w:val="00AA2BAF"/>
    <w:rsid w:val="00AA2E57"/>
    <w:rsid w:val="00AA38ED"/>
    <w:rsid w:val="00AA419A"/>
    <w:rsid w:val="00AA433A"/>
    <w:rsid w:val="00AA4872"/>
    <w:rsid w:val="00AA6019"/>
    <w:rsid w:val="00AA625A"/>
    <w:rsid w:val="00AA68C2"/>
    <w:rsid w:val="00AA6E3F"/>
    <w:rsid w:val="00AA77C8"/>
    <w:rsid w:val="00AA785B"/>
    <w:rsid w:val="00AB1172"/>
    <w:rsid w:val="00AB1891"/>
    <w:rsid w:val="00AB23B9"/>
    <w:rsid w:val="00AB2466"/>
    <w:rsid w:val="00AB3B01"/>
    <w:rsid w:val="00AB3EFB"/>
    <w:rsid w:val="00AB4CC1"/>
    <w:rsid w:val="00AB5979"/>
    <w:rsid w:val="00AB5E25"/>
    <w:rsid w:val="00AB5FC2"/>
    <w:rsid w:val="00AB6C54"/>
    <w:rsid w:val="00AB6F54"/>
    <w:rsid w:val="00AB745D"/>
    <w:rsid w:val="00AB7ADF"/>
    <w:rsid w:val="00AC03F8"/>
    <w:rsid w:val="00AC1088"/>
    <w:rsid w:val="00AC27DD"/>
    <w:rsid w:val="00AC3BAD"/>
    <w:rsid w:val="00AC43F6"/>
    <w:rsid w:val="00AC4592"/>
    <w:rsid w:val="00AC52D5"/>
    <w:rsid w:val="00AC655E"/>
    <w:rsid w:val="00AC6B2F"/>
    <w:rsid w:val="00AC72B1"/>
    <w:rsid w:val="00AD12D7"/>
    <w:rsid w:val="00AD172E"/>
    <w:rsid w:val="00AD174B"/>
    <w:rsid w:val="00AD1B1A"/>
    <w:rsid w:val="00AD22F7"/>
    <w:rsid w:val="00AD27CB"/>
    <w:rsid w:val="00AD3826"/>
    <w:rsid w:val="00AD3A99"/>
    <w:rsid w:val="00AD50B5"/>
    <w:rsid w:val="00AD54BA"/>
    <w:rsid w:val="00AD6AD0"/>
    <w:rsid w:val="00AD6B28"/>
    <w:rsid w:val="00AD6B9C"/>
    <w:rsid w:val="00AD76C0"/>
    <w:rsid w:val="00AE066D"/>
    <w:rsid w:val="00AE088E"/>
    <w:rsid w:val="00AE0E3F"/>
    <w:rsid w:val="00AE0E75"/>
    <w:rsid w:val="00AE0F94"/>
    <w:rsid w:val="00AE1193"/>
    <w:rsid w:val="00AE1F37"/>
    <w:rsid w:val="00AE267F"/>
    <w:rsid w:val="00AE2CFA"/>
    <w:rsid w:val="00AE32B2"/>
    <w:rsid w:val="00AE371A"/>
    <w:rsid w:val="00AE460D"/>
    <w:rsid w:val="00AE5CC7"/>
    <w:rsid w:val="00AE5E7A"/>
    <w:rsid w:val="00AE6718"/>
    <w:rsid w:val="00AE6930"/>
    <w:rsid w:val="00AE6A84"/>
    <w:rsid w:val="00AE6DE4"/>
    <w:rsid w:val="00AE7CFE"/>
    <w:rsid w:val="00AF11C9"/>
    <w:rsid w:val="00AF1F75"/>
    <w:rsid w:val="00AF2436"/>
    <w:rsid w:val="00AF2807"/>
    <w:rsid w:val="00AF3659"/>
    <w:rsid w:val="00AF3DE8"/>
    <w:rsid w:val="00AF457A"/>
    <w:rsid w:val="00AF53E8"/>
    <w:rsid w:val="00AF5815"/>
    <w:rsid w:val="00AF5C5A"/>
    <w:rsid w:val="00AF6C04"/>
    <w:rsid w:val="00AF6E26"/>
    <w:rsid w:val="00AF6FF3"/>
    <w:rsid w:val="00AF74D3"/>
    <w:rsid w:val="00AF7BBF"/>
    <w:rsid w:val="00AF7D1F"/>
    <w:rsid w:val="00B0034E"/>
    <w:rsid w:val="00B00D53"/>
    <w:rsid w:val="00B011F6"/>
    <w:rsid w:val="00B01999"/>
    <w:rsid w:val="00B01F87"/>
    <w:rsid w:val="00B02883"/>
    <w:rsid w:val="00B028FD"/>
    <w:rsid w:val="00B02F74"/>
    <w:rsid w:val="00B04CD3"/>
    <w:rsid w:val="00B05181"/>
    <w:rsid w:val="00B051FD"/>
    <w:rsid w:val="00B058EA"/>
    <w:rsid w:val="00B05BC3"/>
    <w:rsid w:val="00B06BF8"/>
    <w:rsid w:val="00B06CE7"/>
    <w:rsid w:val="00B10B41"/>
    <w:rsid w:val="00B1109A"/>
    <w:rsid w:val="00B114A1"/>
    <w:rsid w:val="00B11621"/>
    <w:rsid w:val="00B11A4F"/>
    <w:rsid w:val="00B13F83"/>
    <w:rsid w:val="00B13FAA"/>
    <w:rsid w:val="00B14935"/>
    <w:rsid w:val="00B1531E"/>
    <w:rsid w:val="00B16699"/>
    <w:rsid w:val="00B16AD2"/>
    <w:rsid w:val="00B175D8"/>
    <w:rsid w:val="00B177D1"/>
    <w:rsid w:val="00B17E7A"/>
    <w:rsid w:val="00B2026F"/>
    <w:rsid w:val="00B206AB"/>
    <w:rsid w:val="00B20840"/>
    <w:rsid w:val="00B215A4"/>
    <w:rsid w:val="00B21D6A"/>
    <w:rsid w:val="00B22754"/>
    <w:rsid w:val="00B229A6"/>
    <w:rsid w:val="00B22B64"/>
    <w:rsid w:val="00B22BAC"/>
    <w:rsid w:val="00B22FB9"/>
    <w:rsid w:val="00B23DB6"/>
    <w:rsid w:val="00B246D1"/>
    <w:rsid w:val="00B24C87"/>
    <w:rsid w:val="00B25205"/>
    <w:rsid w:val="00B25604"/>
    <w:rsid w:val="00B25652"/>
    <w:rsid w:val="00B26764"/>
    <w:rsid w:val="00B26CC4"/>
    <w:rsid w:val="00B27712"/>
    <w:rsid w:val="00B30581"/>
    <w:rsid w:val="00B30C66"/>
    <w:rsid w:val="00B31101"/>
    <w:rsid w:val="00B31142"/>
    <w:rsid w:val="00B35127"/>
    <w:rsid w:val="00B35E53"/>
    <w:rsid w:val="00B35F62"/>
    <w:rsid w:val="00B36947"/>
    <w:rsid w:val="00B3738B"/>
    <w:rsid w:val="00B37C20"/>
    <w:rsid w:val="00B37FA5"/>
    <w:rsid w:val="00B37FAD"/>
    <w:rsid w:val="00B40225"/>
    <w:rsid w:val="00B4141B"/>
    <w:rsid w:val="00B41BB3"/>
    <w:rsid w:val="00B41E45"/>
    <w:rsid w:val="00B41E67"/>
    <w:rsid w:val="00B42DEE"/>
    <w:rsid w:val="00B43084"/>
    <w:rsid w:val="00B447CC"/>
    <w:rsid w:val="00B45C05"/>
    <w:rsid w:val="00B462C1"/>
    <w:rsid w:val="00B46AEC"/>
    <w:rsid w:val="00B46BF0"/>
    <w:rsid w:val="00B47495"/>
    <w:rsid w:val="00B501B6"/>
    <w:rsid w:val="00B50D92"/>
    <w:rsid w:val="00B5255A"/>
    <w:rsid w:val="00B53048"/>
    <w:rsid w:val="00B53B08"/>
    <w:rsid w:val="00B53F63"/>
    <w:rsid w:val="00B546A3"/>
    <w:rsid w:val="00B54EE1"/>
    <w:rsid w:val="00B551F8"/>
    <w:rsid w:val="00B556EC"/>
    <w:rsid w:val="00B5740E"/>
    <w:rsid w:val="00B57FF3"/>
    <w:rsid w:val="00B60358"/>
    <w:rsid w:val="00B6056F"/>
    <w:rsid w:val="00B614CE"/>
    <w:rsid w:val="00B61D7D"/>
    <w:rsid w:val="00B61F40"/>
    <w:rsid w:val="00B61F90"/>
    <w:rsid w:val="00B62E01"/>
    <w:rsid w:val="00B63629"/>
    <w:rsid w:val="00B63B9D"/>
    <w:rsid w:val="00B63F78"/>
    <w:rsid w:val="00B63FFD"/>
    <w:rsid w:val="00B648C2"/>
    <w:rsid w:val="00B66381"/>
    <w:rsid w:val="00B669C7"/>
    <w:rsid w:val="00B67569"/>
    <w:rsid w:val="00B71C6F"/>
    <w:rsid w:val="00B71EAD"/>
    <w:rsid w:val="00B7271E"/>
    <w:rsid w:val="00B752BE"/>
    <w:rsid w:val="00B7536A"/>
    <w:rsid w:val="00B75A37"/>
    <w:rsid w:val="00B7698A"/>
    <w:rsid w:val="00B76F30"/>
    <w:rsid w:val="00B7715F"/>
    <w:rsid w:val="00B77F2D"/>
    <w:rsid w:val="00B801F2"/>
    <w:rsid w:val="00B8062C"/>
    <w:rsid w:val="00B81D44"/>
    <w:rsid w:val="00B81E6B"/>
    <w:rsid w:val="00B82023"/>
    <w:rsid w:val="00B82791"/>
    <w:rsid w:val="00B8279F"/>
    <w:rsid w:val="00B8295E"/>
    <w:rsid w:val="00B829DD"/>
    <w:rsid w:val="00B829EB"/>
    <w:rsid w:val="00B82B0C"/>
    <w:rsid w:val="00B82D71"/>
    <w:rsid w:val="00B82D7F"/>
    <w:rsid w:val="00B84434"/>
    <w:rsid w:val="00B84A5C"/>
    <w:rsid w:val="00B84B4D"/>
    <w:rsid w:val="00B84BAA"/>
    <w:rsid w:val="00B84C50"/>
    <w:rsid w:val="00B85005"/>
    <w:rsid w:val="00B857F9"/>
    <w:rsid w:val="00B85980"/>
    <w:rsid w:val="00B85E0F"/>
    <w:rsid w:val="00B86237"/>
    <w:rsid w:val="00B86962"/>
    <w:rsid w:val="00B86D4C"/>
    <w:rsid w:val="00B86DEA"/>
    <w:rsid w:val="00B8792F"/>
    <w:rsid w:val="00B87E40"/>
    <w:rsid w:val="00B91157"/>
    <w:rsid w:val="00B91451"/>
    <w:rsid w:val="00B929E8"/>
    <w:rsid w:val="00B93384"/>
    <w:rsid w:val="00B93AC5"/>
    <w:rsid w:val="00B93BD3"/>
    <w:rsid w:val="00B93D88"/>
    <w:rsid w:val="00B94180"/>
    <w:rsid w:val="00B9545F"/>
    <w:rsid w:val="00B95A4A"/>
    <w:rsid w:val="00B95B44"/>
    <w:rsid w:val="00B95EB3"/>
    <w:rsid w:val="00B961B2"/>
    <w:rsid w:val="00B96607"/>
    <w:rsid w:val="00B9661D"/>
    <w:rsid w:val="00B96812"/>
    <w:rsid w:val="00B972DD"/>
    <w:rsid w:val="00B9798D"/>
    <w:rsid w:val="00B97A1F"/>
    <w:rsid w:val="00B97DE5"/>
    <w:rsid w:val="00BA09C3"/>
    <w:rsid w:val="00BA0EF3"/>
    <w:rsid w:val="00BA14F7"/>
    <w:rsid w:val="00BA2072"/>
    <w:rsid w:val="00BA21E8"/>
    <w:rsid w:val="00BA2216"/>
    <w:rsid w:val="00BA2D53"/>
    <w:rsid w:val="00BA2E96"/>
    <w:rsid w:val="00BA3B05"/>
    <w:rsid w:val="00BA638A"/>
    <w:rsid w:val="00BA6EF9"/>
    <w:rsid w:val="00BB06C4"/>
    <w:rsid w:val="00BB0C8F"/>
    <w:rsid w:val="00BB132E"/>
    <w:rsid w:val="00BB1F69"/>
    <w:rsid w:val="00BB2677"/>
    <w:rsid w:val="00BB3044"/>
    <w:rsid w:val="00BB3382"/>
    <w:rsid w:val="00BB46B9"/>
    <w:rsid w:val="00BB5156"/>
    <w:rsid w:val="00BB57CD"/>
    <w:rsid w:val="00BB6667"/>
    <w:rsid w:val="00BB6A69"/>
    <w:rsid w:val="00BC089B"/>
    <w:rsid w:val="00BC0A80"/>
    <w:rsid w:val="00BC1730"/>
    <w:rsid w:val="00BC1D0C"/>
    <w:rsid w:val="00BC2447"/>
    <w:rsid w:val="00BC245A"/>
    <w:rsid w:val="00BC2EAF"/>
    <w:rsid w:val="00BC2EF8"/>
    <w:rsid w:val="00BC4AA7"/>
    <w:rsid w:val="00BC55D6"/>
    <w:rsid w:val="00BC565E"/>
    <w:rsid w:val="00BC574F"/>
    <w:rsid w:val="00BC6063"/>
    <w:rsid w:val="00BC63C0"/>
    <w:rsid w:val="00BD00A9"/>
    <w:rsid w:val="00BD032A"/>
    <w:rsid w:val="00BD127E"/>
    <w:rsid w:val="00BD14F5"/>
    <w:rsid w:val="00BD2453"/>
    <w:rsid w:val="00BD4E26"/>
    <w:rsid w:val="00BD68B1"/>
    <w:rsid w:val="00BD69B1"/>
    <w:rsid w:val="00BD6F7E"/>
    <w:rsid w:val="00BD781E"/>
    <w:rsid w:val="00BD7AA2"/>
    <w:rsid w:val="00BE0873"/>
    <w:rsid w:val="00BE0F97"/>
    <w:rsid w:val="00BE0FAD"/>
    <w:rsid w:val="00BE142B"/>
    <w:rsid w:val="00BE1CF6"/>
    <w:rsid w:val="00BE2A84"/>
    <w:rsid w:val="00BE34C6"/>
    <w:rsid w:val="00BE3AAF"/>
    <w:rsid w:val="00BE3F05"/>
    <w:rsid w:val="00BE41B4"/>
    <w:rsid w:val="00BE54B7"/>
    <w:rsid w:val="00BE6C44"/>
    <w:rsid w:val="00BE6EE2"/>
    <w:rsid w:val="00BE7F7D"/>
    <w:rsid w:val="00BF0429"/>
    <w:rsid w:val="00BF1163"/>
    <w:rsid w:val="00BF2605"/>
    <w:rsid w:val="00BF27E2"/>
    <w:rsid w:val="00BF2D25"/>
    <w:rsid w:val="00BF3049"/>
    <w:rsid w:val="00BF3AB7"/>
    <w:rsid w:val="00BF4115"/>
    <w:rsid w:val="00BF4744"/>
    <w:rsid w:val="00BF47A0"/>
    <w:rsid w:val="00BF4AC0"/>
    <w:rsid w:val="00BF4BA1"/>
    <w:rsid w:val="00BF4DB8"/>
    <w:rsid w:val="00BF5CE6"/>
    <w:rsid w:val="00BF5D96"/>
    <w:rsid w:val="00BF5F2D"/>
    <w:rsid w:val="00BF6802"/>
    <w:rsid w:val="00BF6994"/>
    <w:rsid w:val="00BF769B"/>
    <w:rsid w:val="00BF7827"/>
    <w:rsid w:val="00BF7BB5"/>
    <w:rsid w:val="00C00653"/>
    <w:rsid w:val="00C01447"/>
    <w:rsid w:val="00C014EA"/>
    <w:rsid w:val="00C01E75"/>
    <w:rsid w:val="00C023A8"/>
    <w:rsid w:val="00C02F60"/>
    <w:rsid w:val="00C0312F"/>
    <w:rsid w:val="00C03648"/>
    <w:rsid w:val="00C03734"/>
    <w:rsid w:val="00C04498"/>
    <w:rsid w:val="00C04708"/>
    <w:rsid w:val="00C04F42"/>
    <w:rsid w:val="00C05295"/>
    <w:rsid w:val="00C05929"/>
    <w:rsid w:val="00C0596F"/>
    <w:rsid w:val="00C05F96"/>
    <w:rsid w:val="00C06FFE"/>
    <w:rsid w:val="00C071F6"/>
    <w:rsid w:val="00C107FA"/>
    <w:rsid w:val="00C10939"/>
    <w:rsid w:val="00C10AA6"/>
    <w:rsid w:val="00C11061"/>
    <w:rsid w:val="00C11424"/>
    <w:rsid w:val="00C11EC3"/>
    <w:rsid w:val="00C120C5"/>
    <w:rsid w:val="00C12CB6"/>
    <w:rsid w:val="00C12D58"/>
    <w:rsid w:val="00C134D4"/>
    <w:rsid w:val="00C13762"/>
    <w:rsid w:val="00C1389D"/>
    <w:rsid w:val="00C138A8"/>
    <w:rsid w:val="00C13B9A"/>
    <w:rsid w:val="00C1414E"/>
    <w:rsid w:val="00C1562E"/>
    <w:rsid w:val="00C157EE"/>
    <w:rsid w:val="00C1684C"/>
    <w:rsid w:val="00C175A0"/>
    <w:rsid w:val="00C17D83"/>
    <w:rsid w:val="00C20D3F"/>
    <w:rsid w:val="00C2158E"/>
    <w:rsid w:val="00C2182C"/>
    <w:rsid w:val="00C21ECF"/>
    <w:rsid w:val="00C22F49"/>
    <w:rsid w:val="00C23030"/>
    <w:rsid w:val="00C232FB"/>
    <w:rsid w:val="00C23561"/>
    <w:rsid w:val="00C23B19"/>
    <w:rsid w:val="00C23CB4"/>
    <w:rsid w:val="00C24BA2"/>
    <w:rsid w:val="00C25448"/>
    <w:rsid w:val="00C25807"/>
    <w:rsid w:val="00C25C42"/>
    <w:rsid w:val="00C27459"/>
    <w:rsid w:val="00C2752D"/>
    <w:rsid w:val="00C27FC1"/>
    <w:rsid w:val="00C301C8"/>
    <w:rsid w:val="00C30D1E"/>
    <w:rsid w:val="00C325CE"/>
    <w:rsid w:val="00C32759"/>
    <w:rsid w:val="00C328F0"/>
    <w:rsid w:val="00C32D2F"/>
    <w:rsid w:val="00C3343D"/>
    <w:rsid w:val="00C346AA"/>
    <w:rsid w:val="00C34895"/>
    <w:rsid w:val="00C34EE6"/>
    <w:rsid w:val="00C3777C"/>
    <w:rsid w:val="00C377C1"/>
    <w:rsid w:val="00C4096A"/>
    <w:rsid w:val="00C40E0F"/>
    <w:rsid w:val="00C40F0D"/>
    <w:rsid w:val="00C41D0C"/>
    <w:rsid w:val="00C428BA"/>
    <w:rsid w:val="00C42D34"/>
    <w:rsid w:val="00C4471B"/>
    <w:rsid w:val="00C44B16"/>
    <w:rsid w:val="00C4529E"/>
    <w:rsid w:val="00C4552E"/>
    <w:rsid w:val="00C4641F"/>
    <w:rsid w:val="00C46AFA"/>
    <w:rsid w:val="00C51185"/>
    <w:rsid w:val="00C51D87"/>
    <w:rsid w:val="00C5237D"/>
    <w:rsid w:val="00C526FE"/>
    <w:rsid w:val="00C52D6C"/>
    <w:rsid w:val="00C52E31"/>
    <w:rsid w:val="00C53A7A"/>
    <w:rsid w:val="00C54ADF"/>
    <w:rsid w:val="00C55640"/>
    <w:rsid w:val="00C55818"/>
    <w:rsid w:val="00C55EAC"/>
    <w:rsid w:val="00C57359"/>
    <w:rsid w:val="00C57C1C"/>
    <w:rsid w:val="00C57D7B"/>
    <w:rsid w:val="00C6068A"/>
    <w:rsid w:val="00C60787"/>
    <w:rsid w:val="00C616B6"/>
    <w:rsid w:val="00C625BA"/>
    <w:rsid w:val="00C62629"/>
    <w:rsid w:val="00C63015"/>
    <w:rsid w:val="00C634ED"/>
    <w:rsid w:val="00C639DE"/>
    <w:rsid w:val="00C63B4F"/>
    <w:rsid w:val="00C63DB1"/>
    <w:rsid w:val="00C6417C"/>
    <w:rsid w:val="00C64493"/>
    <w:rsid w:val="00C6546A"/>
    <w:rsid w:val="00C67C18"/>
    <w:rsid w:val="00C711DB"/>
    <w:rsid w:val="00C71352"/>
    <w:rsid w:val="00C719CB"/>
    <w:rsid w:val="00C71DB9"/>
    <w:rsid w:val="00C72F2F"/>
    <w:rsid w:val="00C7312D"/>
    <w:rsid w:val="00C735CA"/>
    <w:rsid w:val="00C73E2F"/>
    <w:rsid w:val="00C74D8B"/>
    <w:rsid w:val="00C75108"/>
    <w:rsid w:val="00C7531B"/>
    <w:rsid w:val="00C75370"/>
    <w:rsid w:val="00C7540A"/>
    <w:rsid w:val="00C767CE"/>
    <w:rsid w:val="00C76814"/>
    <w:rsid w:val="00C76AEB"/>
    <w:rsid w:val="00C76BF0"/>
    <w:rsid w:val="00C77580"/>
    <w:rsid w:val="00C80233"/>
    <w:rsid w:val="00C816BA"/>
    <w:rsid w:val="00C81924"/>
    <w:rsid w:val="00C823FC"/>
    <w:rsid w:val="00C82E6E"/>
    <w:rsid w:val="00C831BC"/>
    <w:rsid w:val="00C833B8"/>
    <w:rsid w:val="00C83E44"/>
    <w:rsid w:val="00C83FAD"/>
    <w:rsid w:val="00C8488C"/>
    <w:rsid w:val="00C848A9"/>
    <w:rsid w:val="00C85F10"/>
    <w:rsid w:val="00C8647F"/>
    <w:rsid w:val="00C871DD"/>
    <w:rsid w:val="00C87BE8"/>
    <w:rsid w:val="00C87DB9"/>
    <w:rsid w:val="00C906F6"/>
    <w:rsid w:val="00C92220"/>
    <w:rsid w:val="00C92F7D"/>
    <w:rsid w:val="00C93040"/>
    <w:rsid w:val="00C932FB"/>
    <w:rsid w:val="00C9440D"/>
    <w:rsid w:val="00C947B2"/>
    <w:rsid w:val="00C954F8"/>
    <w:rsid w:val="00C96057"/>
    <w:rsid w:val="00C9631A"/>
    <w:rsid w:val="00C9743C"/>
    <w:rsid w:val="00C976DC"/>
    <w:rsid w:val="00C97DA9"/>
    <w:rsid w:val="00CA0781"/>
    <w:rsid w:val="00CA07B7"/>
    <w:rsid w:val="00CA1032"/>
    <w:rsid w:val="00CA215C"/>
    <w:rsid w:val="00CA21F0"/>
    <w:rsid w:val="00CA24DF"/>
    <w:rsid w:val="00CA2643"/>
    <w:rsid w:val="00CA368D"/>
    <w:rsid w:val="00CA3B63"/>
    <w:rsid w:val="00CA3CD0"/>
    <w:rsid w:val="00CA4424"/>
    <w:rsid w:val="00CA4697"/>
    <w:rsid w:val="00CA5ADB"/>
    <w:rsid w:val="00CA606A"/>
    <w:rsid w:val="00CA7A6D"/>
    <w:rsid w:val="00CB0797"/>
    <w:rsid w:val="00CB0D6C"/>
    <w:rsid w:val="00CB1C52"/>
    <w:rsid w:val="00CB203F"/>
    <w:rsid w:val="00CB221C"/>
    <w:rsid w:val="00CB261E"/>
    <w:rsid w:val="00CB2A62"/>
    <w:rsid w:val="00CB3DB9"/>
    <w:rsid w:val="00CB4288"/>
    <w:rsid w:val="00CB42AE"/>
    <w:rsid w:val="00CB47D8"/>
    <w:rsid w:val="00CB64F0"/>
    <w:rsid w:val="00CB7EE3"/>
    <w:rsid w:val="00CB7F37"/>
    <w:rsid w:val="00CC0825"/>
    <w:rsid w:val="00CC1D7B"/>
    <w:rsid w:val="00CC1EF6"/>
    <w:rsid w:val="00CC22F7"/>
    <w:rsid w:val="00CC3F93"/>
    <w:rsid w:val="00CC4B4F"/>
    <w:rsid w:val="00CC5045"/>
    <w:rsid w:val="00CC526B"/>
    <w:rsid w:val="00CC69DA"/>
    <w:rsid w:val="00CC6F9F"/>
    <w:rsid w:val="00CC749F"/>
    <w:rsid w:val="00CC7EDC"/>
    <w:rsid w:val="00CD098E"/>
    <w:rsid w:val="00CD0E1B"/>
    <w:rsid w:val="00CD1403"/>
    <w:rsid w:val="00CD1847"/>
    <w:rsid w:val="00CD1BA0"/>
    <w:rsid w:val="00CD2463"/>
    <w:rsid w:val="00CD2C79"/>
    <w:rsid w:val="00CD4256"/>
    <w:rsid w:val="00CD4A51"/>
    <w:rsid w:val="00CD52D4"/>
    <w:rsid w:val="00CD5BFB"/>
    <w:rsid w:val="00CD7463"/>
    <w:rsid w:val="00CD789D"/>
    <w:rsid w:val="00CD7D53"/>
    <w:rsid w:val="00CD7DE8"/>
    <w:rsid w:val="00CE07D2"/>
    <w:rsid w:val="00CE0C54"/>
    <w:rsid w:val="00CE0E00"/>
    <w:rsid w:val="00CE1696"/>
    <w:rsid w:val="00CE1BF0"/>
    <w:rsid w:val="00CE213C"/>
    <w:rsid w:val="00CE3275"/>
    <w:rsid w:val="00CE3A84"/>
    <w:rsid w:val="00CE3CC7"/>
    <w:rsid w:val="00CE400D"/>
    <w:rsid w:val="00CE4716"/>
    <w:rsid w:val="00CE471B"/>
    <w:rsid w:val="00CE6285"/>
    <w:rsid w:val="00CF00A7"/>
    <w:rsid w:val="00CF14E4"/>
    <w:rsid w:val="00CF2524"/>
    <w:rsid w:val="00CF33DE"/>
    <w:rsid w:val="00CF3B3B"/>
    <w:rsid w:val="00CF3C7B"/>
    <w:rsid w:val="00CF3C99"/>
    <w:rsid w:val="00CF428A"/>
    <w:rsid w:val="00CF4F6C"/>
    <w:rsid w:val="00CF5C91"/>
    <w:rsid w:val="00CF5CF2"/>
    <w:rsid w:val="00CF6299"/>
    <w:rsid w:val="00CF70D8"/>
    <w:rsid w:val="00CF7AB4"/>
    <w:rsid w:val="00D0021B"/>
    <w:rsid w:val="00D004B1"/>
    <w:rsid w:val="00D008DD"/>
    <w:rsid w:val="00D011E8"/>
    <w:rsid w:val="00D0142B"/>
    <w:rsid w:val="00D0243C"/>
    <w:rsid w:val="00D02C3E"/>
    <w:rsid w:val="00D02D71"/>
    <w:rsid w:val="00D032F5"/>
    <w:rsid w:val="00D038BD"/>
    <w:rsid w:val="00D03C63"/>
    <w:rsid w:val="00D041AA"/>
    <w:rsid w:val="00D04AFF"/>
    <w:rsid w:val="00D04F3F"/>
    <w:rsid w:val="00D0654E"/>
    <w:rsid w:val="00D06AD5"/>
    <w:rsid w:val="00D07E61"/>
    <w:rsid w:val="00D1132E"/>
    <w:rsid w:val="00D11CCF"/>
    <w:rsid w:val="00D11E79"/>
    <w:rsid w:val="00D140A4"/>
    <w:rsid w:val="00D15094"/>
    <w:rsid w:val="00D15930"/>
    <w:rsid w:val="00D15E0D"/>
    <w:rsid w:val="00D1643E"/>
    <w:rsid w:val="00D16564"/>
    <w:rsid w:val="00D16DC2"/>
    <w:rsid w:val="00D172CB"/>
    <w:rsid w:val="00D17B85"/>
    <w:rsid w:val="00D21544"/>
    <w:rsid w:val="00D2267B"/>
    <w:rsid w:val="00D226D1"/>
    <w:rsid w:val="00D227C6"/>
    <w:rsid w:val="00D233C3"/>
    <w:rsid w:val="00D2426A"/>
    <w:rsid w:val="00D25BFD"/>
    <w:rsid w:val="00D25E73"/>
    <w:rsid w:val="00D25FE8"/>
    <w:rsid w:val="00D269EA"/>
    <w:rsid w:val="00D26B13"/>
    <w:rsid w:val="00D274C1"/>
    <w:rsid w:val="00D30B30"/>
    <w:rsid w:val="00D3136A"/>
    <w:rsid w:val="00D31C45"/>
    <w:rsid w:val="00D3287D"/>
    <w:rsid w:val="00D32A03"/>
    <w:rsid w:val="00D337FF"/>
    <w:rsid w:val="00D33ACF"/>
    <w:rsid w:val="00D33C70"/>
    <w:rsid w:val="00D33CD3"/>
    <w:rsid w:val="00D33F3B"/>
    <w:rsid w:val="00D34226"/>
    <w:rsid w:val="00D34892"/>
    <w:rsid w:val="00D34CA7"/>
    <w:rsid w:val="00D34CF7"/>
    <w:rsid w:val="00D35DB7"/>
    <w:rsid w:val="00D367E0"/>
    <w:rsid w:val="00D3744B"/>
    <w:rsid w:val="00D379EC"/>
    <w:rsid w:val="00D37BA0"/>
    <w:rsid w:val="00D4076C"/>
    <w:rsid w:val="00D4089E"/>
    <w:rsid w:val="00D40B93"/>
    <w:rsid w:val="00D40DB0"/>
    <w:rsid w:val="00D4109F"/>
    <w:rsid w:val="00D41C5E"/>
    <w:rsid w:val="00D426D3"/>
    <w:rsid w:val="00D42BD9"/>
    <w:rsid w:val="00D4327D"/>
    <w:rsid w:val="00D43712"/>
    <w:rsid w:val="00D45DAB"/>
    <w:rsid w:val="00D45F3E"/>
    <w:rsid w:val="00D46462"/>
    <w:rsid w:val="00D47749"/>
    <w:rsid w:val="00D47B8E"/>
    <w:rsid w:val="00D47BDF"/>
    <w:rsid w:val="00D50C31"/>
    <w:rsid w:val="00D51A8D"/>
    <w:rsid w:val="00D522D2"/>
    <w:rsid w:val="00D53723"/>
    <w:rsid w:val="00D5389B"/>
    <w:rsid w:val="00D53C4F"/>
    <w:rsid w:val="00D5487B"/>
    <w:rsid w:val="00D55B8F"/>
    <w:rsid w:val="00D55F0C"/>
    <w:rsid w:val="00D561CD"/>
    <w:rsid w:val="00D5663D"/>
    <w:rsid w:val="00D5708C"/>
    <w:rsid w:val="00D57592"/>
    <w:rsid w:val="00D603EA"/>
    <w:rsid w:val="00D60693"/>
    <w:rsid w:val="00D60A95"/>
    <w:rsid w:val="00D62473"/>
    <w:rsid w:val="00D6329B"/>
    <w:rsid w:val="00D64F14"/>
    <w:rsid w:val="00D659E0"/>
    <w:rsid w:val="00D66158"/>
    <w:rsid w:val="00D661E6"/>
    <w:rsid w:val="00D666EA"/>
    <w:rsid w:val="00D66BFC"/>
    <w:rsid w:val="00D6722B"/>
    <w:rsid w:val="00D67E34"/>
    <w:rsid w:val="00D701CC"/>
    <w:rsid w:val="00D7022D"/>
    <w:rsid w:val="00D707EA"/>
    <w:rsid w:val="00D709DB"/>
    <w:rsid w:val="00D70B31"/>
    <w:rsid w:val="00D71D11"/>
    <w:rsid w:val="00D72022"/>
    <w:rsid w:val="00D72773"/>
    <w:rsid w:val="00D73ABB"/>
    <w:rsid w:val="00D73DA9"/>
    <w:rsid w:val="00D73E43"/>
    <w:rsid w:val="00D745F9"/>
    <w:rsid w:val="00D7483E"/>
    <w:rsid w:val="00D7562B"/>
    <w:rsid w:val="00D75E51"/>
    <w:rsid w:val="00D75F4D"/>
    <w:rsid w:val="00D761E5"/>
    <w:rsid w:val="00D7695B"/>
    <w:rsid w:val="00D76A63"/>
    <w:rsid w:val="00D76B30"/>
    <w:rsid w:val="00D771EC"/>
    <w:rsid w:val="00D772B6"/>
    <w:rsid w:val="00D81589"/>
    <w:rsid w:val="00D8183F"/>
    <w:rsid w:val="00D81DDF"/>
    <w:rsid w:val="00D826A4"/>
    <w:rsid w:val="00D828A9"/>
    <w:rsid w:val="00D83985"/>
    <w:rsid w:val="00D84388"/>
    <w:rsid w:val="00D845CE"/>
    <w:rsid w:val="00D8483F"/>
    <w:rsid w:val="00D8565F"/>
    <w:rsid w:val="00D859F3"/>
    <w:rsid w:val="00D85BAA"/>
    <w:rsid w:val="00D85CB6"/>
    <w:rsid w:val="00D86383"/>
    <w:rsid w:val="00D86F66"/>
    <w:rsid w:val="00D8769F"/>
    <w:rsid w:val="00D91C62"/>
    <w:rsid w:val="00D92956"/>
    <w:rsid w:val="00D92F49"/>
    <w:rsid w:val="00D93400"/>
    <w:rsid w:val="00D94602"/>
    <w:rsid w:val="00D9486A"/>
    <w:rsid w:val="00D95356"/>
    <w:rsid w:val="00D95366"/>
    <w:rsid w:val="00D956B2"/>
    <w:rsid w:val="00D96E41"/>
    <w:rsid w:val="00D97435"/>
    <w:rsid w:val="00D9795A"/>
    <w:rsid w:val="00DA0A65"/>
    <w:rsid w:val="00DA1BC6"/>
    <w:rsid w:val="00DA32AE"/>
    <w:rsid w:val="00DA3913"/>
    <w:rsid w:val="00DA39DA"/>
    <w:rsid w:val="00DA3EA0"/>
    <w:rsid w:val="00DA52F2"/>
    <w:rsid w:val="00DA54A9"/>
    <w:rsid w:val="00DA587A"/>
    <w:rsid w:val="00DA58DE"/>
    <w:rsid w:val="00DA5DA5"/>
    <w:rsid w:val="00DA6EA2"/>
    <w:rsid w:val="00DA6FAF"/>
    <w:rsid w:val="00DA7209"/>
    <w:rsid w:val="00DA73ED"/>
    <w:rsid w:val="00DB0E70"/>
    <w:rsid w:val="00DB1411"/>
    <w:rsid w:val="00DB1BD4"/>
    <w:rsid w:val="00DB27B0"/>
    <w:rsid w:val="00DB301C"/>
    <w:rsid w:val="00DB34BD"/>
    <w:rsid w:val="00DB5CDE"/>
    <w:rsid w:val="00DB69EB"/>
    <w:rsid w:val="00DB6BBD"/>
    <w:rsid w:val="00DB7621"/>
    <w:rsid w:val="00DB78B1"/>
    <w:rsid w:val="00DC062F"/>
    <w:rsid w:val="00DC150F"/>
    <w:rsid w:val="00DC159C"/>
    <w:rsid w:val="00DC15AC"/>
    <w:rsid w:val="00DC2823"/>
    <w:rsid w:val="00DC2F62"/>
    <w:rsid w:val="00DC312E"/>
    <w:rsid w:val="00DC3F44"/>
    <w:rsid w:val="00DC5579"/>
    <w:rsid w:val="00DC772C"/>
    <w:rsid w:val="00DC7B2B"/>
    <w:rsid w:val="00DC7EED"/>
    <w:rsid w:val="00DD009A"/>
    <w:rsid w:val="00DD019C"/>
    <w:rsid w:val="00DD0A10"/>
    <w:rsid w:val="00DD0A60"/>
    <w:rsid w:val="00DD14EE"/>
    <w:rsid w:val="00DD1989"/>
    <w:rsid w:val="00DD19E6"/>
    <w:rsid w:val="00DD1B33"/>
    <w:rsid w:val="00DD256E"/>
    <w:rsid w:val="00DD2648"/>
    <w:rsid w:val="00DD33B1"/>
    <w:rsid w:val="00DD3732"/>
    <w:rsid w:val="00DD421A"/>
    <w:rsid w:val="00DD43BD"/>
    <w:rsid w:val="00DD51A8"/>
    <w:rsid w:val="00DD5CB1"/>
    <w:rsid w:val="00DD60A4"/>
    <w:rsid w:val="00DD64A9"/>
    <w:rsid w:val="00DD6D02"/>
    <w:rsid w:val="00DD6D76"/>
    <w:rsid w:val="00DD7298"/>
    <w:rsid w:val="00DD7761"/>
    <w:rsid w:val="00DD780F"/>
    <w:rsid w:val="00DD7A0F"/>
    <w:rsid w:val="00DE0A91"/>
    <w:rsid w:val="00DE0B5F"/>
    <w:rsid w:val="00DE0C5A"/>
    <w:rsid w:val="00DE1C3C"/>
    <w:rsid w:val="00DE1D01"/>
    <w:rsid w:val="00DE2392"/>
    <w:rsid w:val="00DE2933"/>
    <w:rsid w:val="00DE2A11"/>
    <w:rsid w:val="00DE36EF"/>
    <w:rsid w:val="00DE4347"/>
    <w:rsid w:val="00DE44FB"/>
    <w:rsid w:val="00DE4889"/>
    <w:rsid w:val="00DE5B9D"/>
    <w:rsid w:val="00DE6B15"/>
    <w:rsid w:val="00DE76C3"/>
    <w:rsid w:val="00DF0A41"/>
    <w:rsid w:val="00DF106F"/>
    <w:rsid w:val="00DF2C64"/>
    <w:rsid w:val="00DF3125"/>
    <w:rsid w:val="00DF3391"/>
    <w:rsid w:val="00DF3D3C"/>
    <w:rsid w:val="00DF4230"/>
    <w:rsid w:val="00DF450B"/>
    <w:rsid w:val="00DF5BE8"/>
    <w:rsid w:val="00DF5EBF"/>
    <w:rsid w:val="00DF6138"/>
    <w:rsid w:val="00DF6238"/>
    <w:rsid w:val="00DF631B"/>
    <w:rsid w:val="00DF63B4"/>
    <w:rsid w:val="00DF6C0C"/>
    <w:rsid w:val="00DF7348"/>
    <w:rsid w:val="00DF774F"/>
    <w:rsid w:val="00DF7A3A"/>
    <w:rsid w:val="00E00C35"/>
    <w:rsid w:val="00E01097"/>
    <w:rsid w:val="00E01353"/>
    <w:rsid w:val="00E01C6E"/>
    <w:rsid w:val="00E01E87"/>
    <w:rsid w:val="00E01F99"/>
    <w:rsid w:val="00E02B52"/>
    <w:rsid w:val="00E03A4F"/>
    <w:rsid w:val="00E03DDF"/>
    <w:rsid w:val="00E061C6"/>
    <w:rsid w:val="00E07312"/>
    <w:rsid w:val="00E10ADC"/>
    <w:rsid w:val="00E1124E"/>
    <w:rsid w:val="00E14614"/>
    <w:rsid w:val="00E14C87"/>
    <w:rsid w:val="00E14D70"/>
    <w:rsid w:val="00E15797"/>
    <w:rsid w:val="00E160D6"/>
    <w:rsid w:val="00E16A4E"/>
    <w:rsid w:val="00E20F5B"/>
    <w:rsid w:val="00E2113A"/>
    <w:rsid w:val="00E2180C"/>
    <w:rsid w:val="00E235F7"/>
    <w:rsid w:val="00E238AD"/>
    <w:rsid w:val="00E240C2"/>
    <w:rsid w:val="00E25402"/>
    <w:rsid w:val="00E254BF"/>
    <w:rsid w:val="00E25591"/>
    <w:rsid w:val="00E25F94"/>
    <w:rsid w:val="00E26FF5"/>
    <w:rsid w:val="00E27941"/>
    <w:rsid w:val="00E30157"/>
    <w:rsid w:val="00E307F1"/>
    <w:rsid w:val="00E314D1"/>
    <w:rsid w:val="00E3291F"/>
    <w:rsid w:val="00E3399D"/>
    <w:rsid w:val="00E35474"/>
    <w:rsid w:val="00E36BD9"/>
    <w:rsid w:val="00E36C17"/>
    <w:rsid w:val="00E4055F"/>
    <w:rsid w:val="00E40977"/>
    <w:rsid w:val="00E409E2"/>
    <w:rsid w:val="00E4110B"/>
    <w:rsid w:val="00E41629"/>
    <w:rsid w:val="00E42994"/>
    <w:rsid w:val="00E42A17"/>
    <w:rsid w:val="00E43196"/>
    <w:rsid w:val="00E44544"/>
    <w:rsid w:val="00E45A95"/>
    <w:rsid w:val="00E45B1F"/>
    <w:rsid w:val="00E47000"/>
    <w:rsid w:val="00E471B5"/>
    <w:rsid w:val="00E472EB"/>
    <w:rsid w:val="00E47B23"/>
    <w:rsid w:val="00E47B31"/>
    <w:rsid w:val="00E47BAC"/>
    <w:rsid w:val="00E506DB"/>
    <w:rsid w:val="00E50C6D"/>
    <w:rsid w:val="00E530DF"/>
    <w:rsid w:val="00E543BC"/>
    <w:rsid w:val="00E54662"/>
    <w:rsid w:val="00E54EFC"/>
    <w:rsid w:val="00E5596C"/>
    <w:rsid w:val="00E564FD"/>
    <w:rsid w:val="00E56D57"/>
    <w:rsid w:val="00E56FFF"/>
    <w:rsid w:val="00E600B2"/>
    <w:rsid w:val="00E6095D"/>
    <w:rsid w:val="00E6116F"/>
    <w:rsid w:val="00E61789"/>
    <w:rsid w:val="00E61D02"/>
    <w:rsid w:val="00E62150"/>
    <w:rsid w:val="00E624F5"/>
    <w:rsid w:val="00E63988"/>
    <w:rsid w:val="00E63D97"/>
    <w:rsid w:val="00E65AB8"/>
    <w:rsid w:val="00E65BE6"/>
    <w:rsid w:val="00E6614B"/>
    <w:rsid w:val="00E6684B"/>
    <w:rsid w:val="00E66928"/>
    <w:rsid w:val="00E67CF0"/>
    <w:rsid w:val="00E70FE7"/>
    <w:rsid w:val="00E71684"/>
    <w:rsid w:val="00E7182F"/>
    <w:rsid w:val="00E71BB4"/>
    <w:rsid w:val="00E7255D"/>
    <w:rsid w:val="00E72F72"/>
    <w:rsid w:val="00E73B48"/>
    <w:rsid w:val="00E74295"/>
    <w:rsid w:val="00E743C8"/>
    <w:rsid w:val="00E759BC"/>
    <w:rsid w:val="00E75A18"/>
    <w:rsid w:val="00E75DF3"/>
    <w:rsid w:val="00E76050"/>
    <w:rsid w:val="00E769C1"/>
    <w:rsid w:val="00E77BC0"/>
    <w:rsid w:val="00E80B31"/>
    <w:rsid w:val="00E8115B"/>
    <w:rsid w:val="00E8167C"/>
    <w:rsid w:val="00E81AEF"/>
    <w:rsid w:val="00E8282C"/>
    <w:rsid w:val="00E83359"/>
    <w:rsid w:val="00E839A5"/>
    <w:rsid w:val="00E83AA9"/>
    <w:rsid w:val="00E83FD8"/>
    <w:rsid w:val="00E845B3"/>
    <w:rsid w:val="00E84EFF"/>
    <w:rsid w:val="00E85441"/>
    <w:rsid w:val="00E85963"/>
    <w:rsid w:val="00E85F5D"/>
    <w:rsid w:val="00E863AF"/>
    <w:rsid w:val="00E86707"/>
    <w:rsid w:val="00E90956"/>
    <w:rsid w:val="00E90E02"/>
    <w:rsid w:val="00E91E42"/>
    <w:rsid w:val="00E91EC5"/>
    <w:rsid w:val="00E92097"/>
    <w:rsid w:val="00E92111"/>
    <w:rsid w:val="00E9387F"/>
    <w:rsid w:val="00E93F75"/>
    <w:rsid w:val="00E94049"/>
    <w:rsid w:val="00E961F1"/>
    <w:rsid w:val="00E97875"/>
    <w:rsid w:val="00E979BF"/>
    <w:rsid w:val="00EA058F"/>
    <w:rsid w:val="00EA0A92"/>
    <w:rsid w:val="00EA0BFB"/>
    <w:rsid w:val="00EA0DE1"/>
    <w:rsid w:val="00EA1644"/>
    <w:rsid w:val="00EA17F9"/>
    <w:rsid w:val="00EA1A8B"/>
    <w:rsid w:val="00EA33A3"/>
    <w:rsid w:val="00EA3679"/>
    <w:rsid w:val="00EA4088"/>
    <w:rsid w:val="00EA447A"/>
    <w:rsid w:val="00EA468A"/>
    <w:rsid w:val="00EA4F83"/>
    <w:rsid w:val="00EA53A3"/>
    <w:rsid w:val="00EA7842"/>
    <w:rsid w:val="00EA7A71"/>
    <w:rsid w:val="00EA7CC1"/>
    <w:rsid w:val="00EB0CC9"/>
    <w:rsid w:val="00EB1039"/>
    <w:rsid w:val="00EB1666"/>
    <w:rsid w:val="00EB1870"/>
    <w:rsid w:val="00EB3F91"/>
    <w:rsid w:val="00EB4352"/>
    <w:rsid w:val="00EB54E0"/>
    <w:rsid w:val="00EB6B08"/>
    <w:rsid w:val="00EB6D14"/>
    <w:rsid w:val="00EB6F6B"/>
    <w:rsid w:val="00EB73A3"/>
    <w:rsid w:val="00EB7423"/>
    <w:rsid w:val="00EB76F5"/>
    <w:rsid w:val="00EC0816"/>
    <w:rsid w:val="00EC094B"/>
    <w:rsid w:val="00EC2554"/>
    <w:rsid w:val="00EC2929"/>
    <w:rsid w:val="00EC2ACF"/>
    <w:rsid w:val="00EC2E68"/>
    <w:rsid w:val="00EC56BC"/>
    <w:rsid w:val="00EC5D61"/>
    <w:rsid w:val="00EC5FB6"/>
    <w:rsid w:val="00EC626F"/>
    <w:rsid w:val="00EC64EA"/>
    <w:rsid w:val="00EC6AD0"/>
    <w:rsid w:val="00EC6DBF"/>
    <w:rsid w:val="00EC73EF"/>
    <w:rsid w:val="00EC7F41"/>
    <w:rsid w:val="00ED0FEB"/>
    <w:rsid w:val="00ED1024"/>
    <w:rsid w:val="00ED2AFB"/>
    <w:rsid w:val="00ED2E81"/>
    <w:rsid w:val="00ED2E9F"/>
    <w:rsid w:val="00ED395B"/>
    <w:rsid w:val="00ED3A60"/>
    <w:rsid w:val="00ED4175"/>
    <w:rsid w:val="00ED4252"/>
    <w:rsid w:val="00ED454F"/>
    <w:rsid w:val="00ED4822"/>
    <w:rsid w:val="00ED537F"/>
    <w:rsid w:val="00ED56A7"/>
    <w:rsid w:val="00ED6AD3"/>
    <w:rsid w:val="00ED6C3A"/>
    <w:rsid w:val="00ED6E3D"/>
    <w:rsid w:val="00ED6F98"/>
    <w:rsid w:val="00ED785B"/>
    <w:rsid w:val="00ED7D7F"/>
    <w:rsid w:val="00EE081C"/>
    <w:rsid w:val="00EE1295"/>
    <w:rsid w:val="00EE26A0"/>
    <w:rsid w:val="00EE2921"/>
    <w:rsid w:val="00EE2F49"/>
    <w:rsid w:val="00EE2FA9"/>
    <w:rsid w:val="00EE303C"/>
    <w:rsid w:val="00EE3B08"/>
    <w:rsid w:val="00EE442C"/>
    <w:rsid w:val="00EF1123"/>
    <w:rsid w:val="00EF192D"/>
    <w:rsid w:val="00EF41E1"/>
    <w:rsid w:val="00EF4699"/>
    <w:rsid w:val="00EF5009"/>
    <w:rsid w:val="00EF6421"/>
    <w:rsid w:val="00EF6C9F"/>
    <w:rsid w:val="00EF7344"/>
    <w:rsid w:val="00EF7966"/>
    <w:rsid w:val="00EF7D24"/>
    <w:rsid w:val="00F001C2"/>
    <w:rsid w:val="00F002CC"/>
    <w:rsid w:val="00F00826"/>
    <w:rsid w:val="00F00EC4"/>
    <w:rsid w:val="00F0259A"/>
    <w:rsid w:val="00F02A08"/>
    <w:rsid w:val="00F02FC6"/>
    <w:rsid w:val="00F031E8"/>
    <w:rsid w:val="00F04010"/>
    <w:rsid w:val="00F04217"/>
    <w:rsid w:val="00F04289"/>
    <w:rsid w:val="00F051B6"/>
    <w:rsid w:val="00F05CA0"/>
    <w:rsid w:val="00F0615A"/>
    <w:rsid w:val="00F06232"/>
    <w:rsid w:val="00F06371"/>
    <w:rsid w:val="00F06F73"/>
    <w:rsid w:val="00F0734C"/>
    <w:rsid w:val="00F07C7C"/>
    <w:rsid w:val="00F07FFE"/>
    <w:rsid w:val="00F10DD2"/>
    <w:rsid w:val="00F1114D"/>
    <w:rsid w:val="00F11607"/>
    <w:rsid w:val="00F12538"/>
    <w:rsid w:val="00F12641"/>
    <w:rsid w:val="00F13D69"/>
    <w:rsid w:val="00F14033"/>
    <w:rsid w:val="00F147BF"/>
    <w:rsid w:val="00F14F5A"/>
    <w:rsid w:val="00F15320"/>
    <w:rsid w:val="00F1591D"/>
    <w:rsid w:val="00F15ECB"/>
    <w:rsid w:val="00F16145"/>
    <w:rsid w:val="00F16411"/>
    <w:rsid w:val="00F168AB"/>
    <w:rsid w:val="00F16EC7"/>
    <w:rsid w:val="00F176D2"/>
    <w:rsid w:val="00F17FF8"/>
    <w:rsid w:val="00F205EF"/>
    <w:rsid w:val="00F207BD"/>
    <w:rsid w:val="00F215DD"/>
    <w:rsid w:val="00F21EC6"/>
    <w:rsid w:val="00F21F45"/>
    <w:rsid w:val="00F22FA5"/>
    <w:rsid w:val="00F2379C"/>
    <w:rsid w:val="00F23ED6"/>
    <w:rsid w:val="00F24E32"/>
    <w:rsid w:val="00F25F35"/>
    <w:rsid w:val="00F263BD"/>
    <w:rsid w:val="00F271AF"/>
    <w:rsid w:val="00F31BCB"/>
    <w:rsid w:val="00F31E19"/>
    <w:rsid w:val="00F32067"/>
    <w:rsid w:val="00F321C5"/>
    <w:rsid w:val="00F32C46"/>
    <w:rsid w:val="00F33C36"/>
    <w:rsid w:val="00F342C1"/>
    <w:rsid w:val="00F34B05"/>
    <w:rsid w:val="00F34FEA"/>
    <w:rsid w:val="00F360D2"/>
    <w:rsid w:val="00F36708"/>
    <w:rsid w:val="00F37A73"/>
    <w:rsid w:val="00F40041"/>
    <w:rsid w:val="00F40868"/>
    <w:rsid w:val="00F40CFE"/>
    <w:rsid w:val="00F40DCF"/>
    <w:rsid w:val="00F41887"/>
    <w:rsid w:val="00F42305"/>
    <w:rsid w:val="00F425F9"/>
    <w:rsid w:val="00F429D6"/>
    <w:rsid w:val="00F432CC"/>
    <w:rsid w:val="00F43C84"/>
    <w:rsid w:val="00F4482A"/>
    <w:rsid w:val="00F451E7"/>
    <w:rsid w:val="00F46258"/>
    <w:rsid w:val="00F463D7"/>
    <w:rsid w:val="00F47346"/>
    <w:rsid w:val="00F473DA"/>
    <w:rsid w:val="00F5074B"/>
    <w:rsid w:val="00F50FC2"/>
    <w:rsid w:val="00F523A4"/>
    <w:rsid w:val="00F524A7"/>
    <w:rsid w:val="00F52733"/>
    <w:rsid w:val="00F52946"/>
    <w:rsid w:val="00F52A7C"/>
    <w:rsid w:val="00F52B25"/>
    <w:rsid w:val="00F54877"/>
    <w:rsid w:val="00F5497B"/>
    <w:rsid w:val="00F54B49"/>
    <w:rsid w:val="00F55661"/>
    <w:rsid w:val="00F56A92"/>
    <w:rsid w:val="00F623E0"/>
    <w:rsid w:val="00F62592"/>
    <w:rsid w:val="00F62E1C"/>
    <w:rsid w:val="00F6368E"/>
    <w:rsid w:val="00F6389B"/>
    <w:rsid w:val="00F638C7"/>
    <w:rsid w:val="00F639F2"/>
    <w:rsid w:val="00F64EFE"/>
    <w:rsid w:val="00F656B2"/>
    <w:rsid w:val="00F65CE9"/>
    <w:rsid w:val="00F65F0C"/>
    <w:rsid w:val="00F65FA4"/>
    <w:rsid w:val="00F6645C"/>
    <w:rsid w:val="00F66461"/>
    <w:rsid w:val="00F676B9"/>
    <w:rsid w:val="00F714FF"/>
    <w:rsid w:val="00F737AF"/>
    <w:rsid w:val="00F74847"/>
    <w:rsid w:val="00F768BF"/>
    <w:rsid w:val="00F76DF0"/>
    <w:rsid w:val="00F772D4"/>
    <w:rsid w:val="00F77CCE"/>
    <w:rsid w:val="00F80642"/>
    <w:rsid w:val="00F81082"/>
    <w:rsid w:val="00F817E3"/>
    <w:rsid w:val="00F81BB2"/>
    <w:rsid w:val="00F81F14"/>
    <w:rsid w:val="00F82562"/>
    <w:rsid w:val="00F82D0E"/>
    <w:rsid w:val="00F82D5B"/>
    <w:rsid w:val="00F834A1"/>
    <w:rsid w:val="00F8511F"/>
    <w:rsid w:val="00F85228"/>
    <w:rsid w:val="00F85A7D"/>
    <w:rsid w:val="00F85FF9"/>
    <w:rsid w:val="00F8646B"/>
    <w:rsid w:val="00F86670"/>
    <w:rsid w:val="00F869E4"/>
    <w:rsid w:val="00F870DB"/>
    <w:rsid w:val="00F874E9"/>
    <w:rsid w:val="00F87650"/>
    <w:rsid w:val="00F90B3C"/>
    <w:rsid w:val="00F90BF0"/>
    <w:rsid w:val="00F919C4"/>
    <w:rsid w:val="00F91E5E"/>
    <w:rsid w:val="00F921FF"/>
    <w:rsid w:val="00F936A8"/>
    <w:rsid w:val="00F949B9"/>
    <w:rsid w:val="00F94A9F"/>
    <w:rsid w:val="00F94B65"/>
    <w:rsid w:val="00F94DAE"/>
    <w:rsid w:val="00F94EE9"/>
    <w:rsid w:val="00F95010"/>
    <w:rsid w:val="00F95CAD"/>
    <w:rsid w:val="00F97581"/>
    <w:rsid w:val="00F9797A"/>
    <w:rsid w:val="00F97F39"/>
    <w:rsid w:val="00FA0A6D"/>
    <w:rsid w:val="00FA0C2D"/>
    <w:rsid w:val="00FA0FC3"/>
    <w:rsid w:val="00FA10B9"/>
    <w:rsid w:val="00FA123B"/>
    <w:rsid w:val="00FA1720"/>
    <w:rsid w:val="00FA1ECA"/>
    <w:rsid w:val="00FA339D"/>
    <w:rsid w:val="00FA358A"/>
    <w:rsid w:val="00FA4271"/>
    <w:rsid w:val="00FA456F"/>
    <w:rsid w:val="00FA620D"/>
    <w:rsid w:val="00FA68AD"/>
    <w:rsid w:val="00FA7BEF"/>
    <w:rsid w:val="00FB0142"/>
    <w:rsid w:val="00FB04F3"/>
    <w:rsid w:val="00FB0970"/>
    <w:rsid w:val="00FB319A"/>
    <w:rsid w:val="00FB391A"/>
    <w:rsid w:val="00FB3CBB"/>
    <w:rsid w:val="00FB4119"/>
    <w:rsid w:val="00FB44C8"/>
    <w:rsid w:val="00FB4640"/>
    <w:rsid w:val="00FB4B92"/>
    <w:rsid w:val="00FB4F68"/>
    <w:rsid w:val="00FB509F"/>
    <w:rsid w:val="00FB569E"/>
    <w:rsid w:val="00FB6959"/>
    <w:rsid w:val="00FB6995"/>
    <w:rsid w:val="00FB709C"/>
    <w:rsid w:val="00FB7788"/>
    <w:rsid w:val="00FC04D4"/>
    <w:rsid w:val="00FC0B20"/>
    <w:rsid w:val="00FC1634"/>
    <w:rsid w:val="00FC21E0"/>
    <w:rsid w:val="00FC2BAB"/>
    <w:rsid w:val="00FC312A"/>
    <w:rsid w:val="00FC3C19"/>
    <w:rsid w:val="00FC4161"/>
    <w:rsid w:val="00FC4A1E"/>
    <w:rsid w:val="00FC4B76"/>
    <w:rsid w:val="00FC524D"/>
    <w:rsid w:val="00FC5A66"/>
    <w:rsid w:val="00FC5AB8"/>
    <w:rsid w:val="00FC5C2F"/>
    <w:rsid w:val="00FC6062"/>
    <w:rsid w:val="00FC6A35"/>
    <w:rsid w:val="00FC6B8A"/>
    <w:rsid w:val="00FC7625"/>
    <w:rsid w:val="00FC7784"/>
    <w:rsid w:val="00FC7CDF"/>
    <w:rsid w:val="00FD0BFD"/>
    <w:rsid w:val="00FD1924"/>
    <w:rsid w:val="00FD204E"/>
    <w:rsid w:val="00FD37C1"/>
    <w:rsid w:val="00FD3D3F"/>
    <w:rsid w:val="00FD45BD"/>
    <w:rsid w:val="00FD4B0D"/>
    <w:rsid w:val="00FD4C04"/>
    <w:rsid w:val="00FD4C22"/>
    <w:rsid w:val="00FD5274"/>
    <w:rsid w:val="00FD537E"/>
    <w:rsid w:val="00FD53A2"/>
    <w:rsid w:val="00FD6B10"/>
    <w:rsid w:val="00FD6FAB"/>
    <w:rsid w:val="00FD7C98"/>
    <w:rsid w:val="00FD7CC7"/>
    <w:rsid w:val="00FD7D5C"/>
    <w:rsid w:val="00FE03F9"/>
    <w:rsid w:val="00FE1932"/>
    <w:rsid w:val="00FE23A8"/>
    <w:rsid w:val="00FE2543"/>
    <w:rsid w:val="00FE2F2E"/>
    <w:rsid w:val="00FE3109"/>
    <w:rsid w:val="00FE3C31"/>
    <w:rsid w:val="00FE490C"/>
    <w:rsid w:val="00FE492D"/>
    <w:rsid w:val="00FE4981"/>
    <w:rsid w:val="00FE4ABA"/>
    <w:rsid w:val="00FE5341"/>
    <w:rsid w:val="00FE56ED"/>
    <w:rsid w:val="00FE5814"/>
    <w:rsid w:val="00FE5A2F"/>
    <w:rsid w:val="00FE5C86"/>
    <w:rsid w:val="00FE5D67"/>
    <w:rsid w:val="00FE6075"/>
    <w:rsid w:val="00FE7271"/>
    <w:rsid w:val="00FE7BC6"/>
    <w:rsid w:val="00FF0CB6"/>
    <w:rsid w:val="00FF0DEF"/>
    <w:rsid w:val="00FF12A1"/>
    <w:rsid w:val="00FF1741"/>
    <w:rsid w:val="00FF2032"/>
    <w:rsid w:val="00FF291F"/>
    <w:rsid w:val="00FF2AB3"/>
    <w:rsid w:val="00FF327E"/>
    <w:rsid w:val="00FF362A"/>
    <w:rsid w:val="00FF5630"/>
    <w:rsid w:val="00FF56EA"/>
    <w:rsid w:val="00FF5DC1"/>
    <w:rsid w:val="00FF6D70"/>
    <w:rsid w:val="00FF70AC"/>
    <w:rsid w:val="00FF79EA"/>
    <w:rsid w:val="00FF7A2F"/>
    <w:rsid w:val="00FF7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4:docId w14:val="3E0DB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99"/>
    <w:lsdException w:name="caption" w:qFormat="1"/>
    <w:lsdException w:name="table of figures" w:uiPriority="99"/>
    <w:lsdException w:name="annotation reference" w:uiPriority="99"/>
    <w:lsdException w:name="List Bullet"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qFormat="1"/>
    <w:lsdException w:name="HTML Preformatted"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aliases w:val="1Normal"/>
    <w:qFormat/>
    <w:rsid w:val="005402C0"/>
    <w:pPr>
      <w:spacing w:before="120" w:line="360" w:lineRule="auto"/>
      <w:ind w:firstLine="567"/>
      <w:contextualSpacing/>
      <w:jc w:val="both"/>
    </w:pPr>
    <w:rPr>
      <w:rFonts w:ascii="GHEA Grapalat" w:hAnsi="GHEA Grapalat"/>
      <w:b/>
      <w:sz w:val="22"/>
      <w:szCs w:val="24"/>
      <w:lang w:val="ru-RU" w:eastAsia="ru-RU"/>
    </w:rPr>
  </w:style>
  <w:style w:type="paragraph" w:styleId="Heading1">
    <w:name w:val="heading 1"/>
    <w:aliases w:val="(Text),(Section),Section Heading,1, 1,Chapter,head3"/>
    <w:basedOn w:val="Normal"/>
    <w:next w:val="Normal"/>
    <w:link w:val="Heading1Char"/>
    <w:autoRedefine/>
    <w:qFormat/>
    <w:rsid w:val="004D4C68"/>
    <w:pPr>
      <w:keepNext/>
      <w:spacing w:before="0" w:after="480"/>
      <w:ind w:firstLine="0"/>
      <w:jc w:val="center"/>
      <w:outlineLvl w:val="0"/>
    </w:pPr>
    <w:rPr>
      <w:sz w:val="28"/>
      <w:szCs w:val="20"/>
      <w:lang w:val="en-US"/>
      <w14:textOutline w14:w="9525" w14:cap="rnd" w14:cmpd="sng" w14:algn="ctr">
        <w14:noFill/>
        <w14:prstDash w14:val="solid"/>
        <w14:bevel/>
      </w14:textOutline>
    </w:rPr>
  </w:style>
  <w:style w:type="paragraph" w:styleId="Heading2">
    <w:name w:val="heading 2"/>
    <w:aliases w:val="(Chapter),Paranum"/>
    <w:basedOn w:val="Normal"/>
    <w:next w:val="Normal"/>
    <w:link w:val="Heading2Char"/>
    <w:autoRedefine/>
    <w:qFormat/>
    <w:rsid w:val="004D4C68"/>
    <w:pPr>
      <w:keepNext/>
      <w:spacing w:before="240" w:after="360"/>
      <w:ind w:firstLine="0"/>
      <w:outlineLvl w:val="1"/>
    </w:pPr>
    <w:rPr>
      <w:rFonts w:cs="Times LatArm"/>
      <w:sz w:val="24"/>
      <w:lang w:val="hy-AM" w:eastAsia="en-US"/>
      <w14:textOutline w14:w="9525" w14:cap="rnd" w14:cmpd="sng" w14:algn="ctr">
        <w14:noFill/>
        <w14:prstDash w14:val="solid"/>
        <w14:bevel/>
      </w14:textOutline>
    </w:rPr>
  </w:style>
  <w:style w:type="paragraph" w:styleId="Heading3">
    <w:name w:val="heading 3"/>
    <w:aliases w:val="Centered,(text),(Sub-Chapter),Heading 3 Char Char Char Char Char Char"/>
    <w:basedOn w:val="Normal"/>
    <w:next w:val="Normal"/>
    <w:link w:val="Heading3Char"/>
    <w:autoRedefine/>
    <w:qFormat/>
    <w:rsid w:val="00B85E0F"/>
    <w:pPr>
      <w:keepNext/>
      <w:tabs>
        <w:tab w:val="left" w:pos="709"/>
      </w:tabs>
      <w:spacing w:before="240"/>
      <w:jc w:val="left"/>
      <w:outlineLvl w:val="2"/>
    </w:pPr>
    <w:rPr>
      <w:rFonts w:eastAsia="Calibri" w:cs="GHEA Grapalat"/>
      <w:bCs/>
      <w:szCs w:val="26"/>
      <w:lang w:val="hy-AM" w:eastAsia="en-US"/>
      <w14:textOutline w14:w="9525" w14:cap="rnd" w14:cmpd="sng" w14:algn="ctr">
        <w14:noFill/>
        <w14:prstDash w14:val="solid"/>
        <w14:bevel/>
      </w14:textOutline>
    </w:rPr>
  </w:style>
  <w:style w:type="paragraph" w:styleId="Heading4">
    <w:name w:val="heading 4"/>
    <w:aliases w:val="Centred"/>
    <w:basedOn w:val="Normal"/>
    <w:next w:val="Normal"/>
    <w:link w:val="Heading4Char"/>
    <w:autoRedefine/>
    <w:qFormat/>
    <w:rsid w:val="004D4C68"/>
    <w:pPr>
      <w:keepNext/>
      <w:spacing w:before="360" w:after="120"/>
      <w:ind w:left="397" w:firstLine="0"/>
      <w:outlineLvl w:val="3"/>
    </w:pPr>
    <w:rPr>
      <w:szCs w:val="20"/>
      <w:lang w:val="en-GB" w:eastAsia="en-US"/>
      <w14:textOutline w14:w="9525" w14:cap="rnd" w14:cmpd="sng" w14:algn="ctr">
        <w14:noFill/>
        <w14:prstDash w14:val="solid"/>
        <w14:bevel/>
      </w14:textOutline>
    </w:rPr>
  </w:style>
  <w:style w:type="paragraph" w:styleId="Heading5">
    <w:name w:val="heading 5"/>
    <w:aliases w:val="Side"/>
    <w:basedOn w:val="Normal"/>
    <w:next w:val="Normal"/>
    <w:link w:val="Heading5Char"/>
    <w:autoRedefine/>
    <w:qFormat/>
    <w:rsid w:val="00785686"/>
    <w:pPr>
      <w:tabs>
        <w:tab w:val="left" w:pos="720"/>
      </w:tabs>
      <w:spacing w:before="240" w:after="360" w:line="240" w:lineRule="auto"/>
      <w:ind w:left="851" w:firstLine="0"/>
      <w:jc w:val="center"/>
      <w:outlineLvl w:val="4"/>
    </w:pPr>
    <w:rPr>
      <w:b w:val="0"/>
      <w:bCs/>
      <w:i/>
      <w:spacing w:val="60"/>
      <w:szCs w:val="20"/>
      <w:lang w:val="hy-AM" w:eastAsia="en-US"/>
    </w:rPr>
  </w:style>
  <w:style w:type="paragraph" w:styleId="Heading6">
    <w:name w:val="heading 6"/>
    <w:basedOn w:val="Normal"/>
    <w:next w:val="Normal"/>
    <w:link w:val="Heading6Char"/>
    <w:qFormat/>
    <w:rsid w:val="003B72C4"/>
    <w:pPr>
      <w:spacing w:before="240"/>
      <w:outlineLvl w:val="5"/>
    </w:pPr>
    <w:rPr>
      <w:b w:val="0"/>
      <w:bCs/>
      <w:szCs w:val="22"/>
      <w:lang w:val="en-GB" w:eastAsia="en-US"/>
    </w:rPr>
  </w:style>
  <w:style w:type="paragraph" w:styleId="Heading7">
    <w:name w:val="heading 7"/>
    <w:basedOn w:val="Normal"/>
    <w:next w:val="BodyText"/>
    <w:link w:val="Heading7Char"/>
    <w:qFormat/>
    <w:rsid w:val="008E54BF"/>
    <w:pPr>
      <w:framePr w:w="3780" w:hSpace="240" w:wrap="auto" w:vAnchor="text" w:hAnchor="page" w:x="1489" w:y="1"/>
      <w:widowControl w:val="0"/>
      <w:pBdr>
        <w:top w:val="single" w:sz="6" w:space="12" w:color="FFFFFF"/>
        <w:left w:val="single" w:sz="6" w:space="12" w:color="FFFFFF"/>
        <w:bottom w:val="single" w:sz="6" w:space="12" w:color="FFFFFF"/>
        <w:right w:val="single" w:sz="6" w:space="12" w:color="FFFFFF"/>
      </w:pBdr>
      <w:shd w:val="pct5" w:color="auto" w:fill="auto"/>
      <w:spacing w:before="60"/>
      <w:ind w:firstLine="0"/>
      <w:contextualSpacing w:val="0"/>
      <w:outlineLvl w:val="6"/>
    </w:pPr>
    <w:rPr>
      <w:rFonts w:ascii="Times Armenian" w:hAnsi="Times Armenian"/>
      <w:spacing w:val="-5"/>
      <w:sz w:val="24"/>
      <w:szCs w:val="20"/>
      <w:lang w:val="en-GB" w:eastAsia="en-US"/>
    </w:rPr>
  </w:style>
  <w:style w:type="paragraph" w:styleId="Heading8">
    <w:name w:val="heading 8"/>
    <w:basedOn w:val="Normal"/>
    <w:next w:val="BodyText"/>
    <w:link w:val="Heading8Char"/>
    <w:qFormat/>
    <w:rsid w:val="00060470"/>
    <w:pPr>
      <w:keepNext/>
      <w:framePr w:w="1860" w:wrap="auto" w:vAnchor="text" w:hAnchor="page" w:x="1201" w:y="1"/>
      <w:widowControl w:val="0"/>
      <w:pBdr>
        <w:top w:val="single" w:sz="24" w:space="0" w:color="auto"/>
        <w:bottom w:val="single" w:sz="6" w:space="0" w:color="auto"/>
      </w:pBdr>
      <w:tabs>
        <w:tab w:val="left" w:pos="720"/>
      </w:tabs>
      <w:spacing w:before="60" w:line="320" w:lineRule="exact"/>
      <w:ind w:left="720" w:hanging="720"/>
      <w:contextualSpacing w:val="0"/>
      <w:jc w:val="center"/>
      <w:outlineLvl w:val="7"/>
    </w:pPr>
    <w:rPr>
      <w:rFonts w:ascii="Arial Black" w:hAnsi="Arial Black"/>
      <w:caps/>
      <w:spacing w:val="60"/>
      <w:position w:val="4"/>
      <w:sz w:val="14"/>
      <w:szCs w:val="20"/>
      <w:lang w:val="en-GB" w:eastAsia="x-none"/>
    </w:rPr>
  </w:style>
  <w:style w:type="paragraph" w:styleId="Heading9">
    <w:name w:val="heading 9"/>
    <w:basedOn w:val="Normal"/>
    <w:next w:val="BodyText"/>
    <w:link w:val="Heading9Char"/>
    <w:qFormat/>
    <w:rsid w:val="00060470"/>
    <w:pPr>
      <w:keepNext/>
      <w:widowControl w:val="0"/>
      <w:tabs>
        <w:tab w:val="left" w:pos="720"/>
      </w:tabs>
      <w:spacing w:before="80" w:line="240" w:lineRule="auto"/>
      <w:ind w:left="720" w:hanging="720"/>
      <w:contextualSpacing w:val="0"/>
      <w:jc w:val="left"/>
      <w:outlineLvl w:val="8"/>
    </w:pPr>
    <w:rPr>
      <w:rFonts w:ascii="Garamond" w:hAnsi="Garamond"/>
      <w:b w:val="0"/>
      <w:i/>
      <w:kern w:val="28"/>
      <w:sz w:val="16"/>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Char Char"/>
    <w:basedOn w:val="Normal"/>
    <w:rsid w:val="00C52D6C"/>
    <w:pPr>
      <w:spacing w:after="160" w:line="240" w:lineRule="exact"/>
    </w:pPr>
    <w:rPr>
      <w:rFonts w:ascii="Arial" w:hAnsi="Arial" w:cs="Arial"/>
      <w:sz w:val="20"/>
      <w:szCs w:val="20"/>
      <w:lang w:val="en-US" w:eastAsia="en-US"/>
    </w:rPr>
  </w:style>
  <w:style w:type="paragraph" w:styleId="BodyText">
    <w:name w:val="Body Text"/>
    <w:aliases w:val="(Main Text),date,Body Text (Main text)"/>
    <w:basedOn w:val="Normal"/>
    <w:link w:val="BodyTextChar"/>
    <w:rsid w:val="005F5C4A"/>
    <w:pPr>
      <w:jc w:val="center"/>
    </w:pPr>
    <w:rPr>
      <w:rFonts w:ascii="Times Armenian" w:hAnsi="Times Armenian"/>
      <w:sz w:val="52"/>
      <w:szCs w:val="20"/>
      <w:lang w:val="x-none"/>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webb"/>
    <w:basedOn w:val="Normal"/>
    <w:link w:val="NormalWebChar"/>
    <w:qFormat/>
    <w:rsid w:val="00425E64"/>
    <w:pPr>
      <w:spacing w:before="100" w:beforeAutospacing="1" w:after="100" w:afterAutospacing="1"/>
    </w:pPr>
  </w:style>
  <w:style w:type="paragraph" w:styleId="Footer">
    <w:name w:val="footer"/>
    <w:basedOn w:val="Normal"/>
    <w:link w:val="FooterChar"/>
    <w:uiPriority w:val="99"/>
    <w:rsid w:val="00335FBB"/>
    <w:pPr>
      <w:tabs>
        <w:tab w:val="center" w:pos="4677"/>
        <w:tab w:val="right" w:pos="9355"/>
      </w:tabs>
    </w:pPr>
  </w:style>
  <w:style w:type="character" w:styleId="PageNumber">
    <w:name w:val="page number"/>
    <w:basedOn w:val="DefaultParagraphFont"/>
    <w:rsid w:val="00335FBB"/>
  </w:style>
  <w:style w:type="paragraph" w:styleId="BodyTextIndent">
    <w:name w:val="Body Text Indent"/>
    <w:aliases w:val=" (Table Source),(Table Source),(Table Source)1,(Table Source)11,Body Text 21"/>
    <w:basedOn w:val="Normal"/>
    <w:link w:val="BodyTextIndentChar"/>
    <w:rsid w:val="00335FBB"/>
    <w:pPr>
      <w:ind w:firstLine="708"/>
    </w:pPr>
    <w:rPr>
      <w:rFonts w:ascii="Arial Armenian" w:hAnsi="Arial Armenian"/>
      <w:lang w:val="x-none"/>
    </w:rPr>
  </w:style>
  <w:style w:type="paragraph" w:styleId="Header">
    <w:name w:val="header"/>
    <w:aliases w:val="Header Char Char Char Char Char Char Char Char Char Char,Header Char Char Char Char Char Char Char Char Char Char Char Char,h"/>
    <w:basedOn w:val="Normal"/>
    <w:link w:val="HeaderChar"/>
    <w:rsid w:val="00D008DD"/>
    <w:pPr>
      <w:tabs>
        <w:tab w:val="center" w:pos="4677"/>
        <w:tab w:val="right" w:pos="9355"/>
      </w:tabs>
    </w:pPr>
    <w:rPr>
      <w:sz w:val="20"/>
      <w:szCs w:val="20"/>
      <w:lang w:val="en-AU" w:eastAsia="en-US"/>
    </w:rPr>
  </w:style>
  <w:style w:type="character" w:styleId="Hyperlink">
    <w:name w:val="Hyperlink"/>
    <w:uiPriority w:val="99"/>
    <w:rsid w:val="00D008DD"/>
    <w:rPr>
      <w:color w:val="0000FF"/>
      <w:u w:val="single"/>
    </w:rPr>
  </w:style>
  <w:style w:type="paragraph" w:styleId="BodyText2">
    <w:name w:val="Body Text 2"/>
    <w:aliases w:val="1Text"/>
    <w:basedOn w:val="Normal"/>
    <w:link w:val="BodyText2Char"/>
    <w:autoRedefine/>
    <w:qFormat/>
    <w:rsid w:val="005F6C4D"/>
    <w:pPr>
      <w:spacing w:before="0"/>
      <w:ind w:left="2" w:firstLine="538"/>
    </w:pPr>
    <w:rPr>
      <w:rFonts w:eastAsia="Calibri"/>
      <w:b w:val="0"/>
      <w:szCs w:val="22"/>
      <w:lang w:val="hy-AM" w:eastAsia="en-US"/>
      <w14:textOutline w14:w="9525" w14:cap="rnd" w14:cmpd="sng" w14:algn="ctr">
        <w14:noFill/>
        <w14:prstDash w14:val="solid"/>
        <w14:bevel/>
      </w14:textOutline>
    </w:rPr>
  </w:style>
  <w:style w:type="paragraph" w:styleId="BodyTextIndent2">
    <w:name w:val="Body Text Indent 2"/>
    <w:basedOn w:val="Normal"/>
    <w:link w:val="BodyTextIndent2Char"/>
    <w:rsid w:val="00473302"/>
    <w:pPr>
      <w:ind w:firstLine="720"/>
    </w:pPr>
    <w:rPr>
      <w:rFonts w:ascii="Arial Armenian" w:hAnsi="Arial Armenian"/>
      <w:bCs/>
      <w:szCs w:val="20"/>
      <w:lang w:val="en-US" w:eastAsia="en-US"/>
    </w:rPr>
  </w:style>
  <w:style w:type="paragraph" w:styleId="BlockText">
    <w:name w:val="Block Text"/>
    <w:basedOn w:val="Normal"/>
    <w:rsid w:val="00473302"/>
    <w:pPr>
      <w:ind w:left="360" w:right="-810"/>
    </w:pPr>
    <w:rPr>
      <w:rFonts w:ascii="Times Armenian" w:hAnsi="Times Armenian"/>
      <w:bCs/>
      <w:szCs w:val="20"/>
      <w:lang w:val="en-US" w:eastAsia="en-US"/>
    </w:rPr>
  </w:style>
  <w:style w:type="paragraph" w:styleId="BodyText3">
    <w:name w:val="Body Text 3"/>
    <w:basedOn w:val="Normal"/>
    <w:link w:val="BodyText3Char"/>
    <w:rsid w:val="00473302"/>
    <w:rPr>
      <w:rFonts w:ascii="Times Armenian" w:hAnsi="Times Armenian"/>
      <w:bCs/>
      <w:szCs w:val="20"/>
      <w:lang w:val="en-US" w:eastAsia="en-US"/>
    </w:rPr>
  </w:style>
  <w:style w:type="paragraph" w:customStyle="1" w:styleId="CharCharCharCharCharCharCharCharCharCharCharChar">
    <w:name w:val="Char Char Char Char Char Char Char Char Char Char Char Char"/>
    <w:basedOn w:val="Normal"/>
    <w:rsid w:val="00473302"/>
    <w:pPr>
      <w:spacing w:after="160" w:line="240" w:lineRule="exact"/>
    </w:pPr>
    <w:rPr>
      <w:rFonts w:ascii="Arial" w:hAnsi="Arial" w:cs="Arial"/>
      <w:sz w:val="20"/>
      <w:szCs w:val="20"/>
      <w:lang w:val="en-US" w:eastAsia="en-US"/>
    </w:rPr>
  </w:style>
  <w:style w:type="paragraph" w:customStyle="1" w:styleId="Char">
    <w:name w:val="Char"/>
    <w:basedOn w:val="Normal"/>
    <w:rsid w:val="00473302"/>
    <w:pPr>
      <w:spacing w:after="160" w:line="240" w:lineRule="exact"/>
    </w:pPr>
    <w:rPr>
      <w:rFonts w:ascii="Arial" w:hAnsi="Arial" w:cs="Arial"/>
      <w:sz w:val="20"/>
      <w:szCs w:val="20"/>
      <w:lang w:val="en-US" w:eastAsia="en-US"/>
    </w:rPr>
  </w:style>
  <w:style w:type="paragraph" w:styleId="Subtitle">
    <w:name w:val="Subtitle"/>
    <w:basedOn w:val="Normal"/>
    <w:link w:val="SubtitleChar"/>
    <w:qFormat/>
    <w:rsid w:val="003B72C4"/>
    <w:pPr>
      <w:jc w:val="center"/>
    </w:pPr>
    <w:rPr>
      <w:rFonts w:ascii="Times Armenian" w:hAnsi="Times Armenian"/>
      <w:bCs/>
      <w:i/>
      <w:sz w:val="26"/>
      <w:szCs w:val="20"/>
      <w:lang w:val="en-US" w:eastAsia="en-US"/>
    </w:rPr>
  </w:style>
  <w:style w:type="paragraph" w:customStyle="1" w:styleId="CharCharCharCharCharChar1CharCharCharCharCharCharCharCharChar">
    <w:name w:val="Char Char Char Char Char Char1 Char Char Char Char Char Char Char Char Char Знак Знак"/>
    <w:basedOn w:val="Normal"/>
    <w:rsid w:val="003B72C4"/>
    <w:pPr>
      <w:spacing w:after="160" w:line="240" w:lineRule="exact"/>
    </w:pPr>
    <w:rPr>
      <w:rFonts w:ascii="Arial" w:hAnsi="Arial" w:cs="Arial"/>
      <w:sz w:val="20"/>
      <w:szCs w:val="20"/>
      <w:lang w:val="en-US" w:eastAsia="en-US"/>
    </w:rPr>
  </w:style>
  <w:style w:type="paragraph" w:customStyle="1" w:styleId="a">
    <w:name w:val="Знак Знак"/>
    <w:basedOn w:val="Normal"/>
    <w:link w:val="Char0"/>
    <w:rsid w:val="003B72C4"/>
    <w:pPr>
      <w:spacing w:after="160" w:line="240" w:lineRule="exact"/>
    </w:pPr>
    <w:rPr>
      <w:rFonts w:ascii="Arial" w:hAnsi="Arial" w:cs="Arial"/>
      <w:sz w:val="20"/>
      <w:szCs w:val="20"/>
      <w:lang w:val="en-US" w:eastAsia="en-US"/>
    </w:rPr>
  </w:style>
  <w:style w:type="paragraph" w:customStyle="1" w:styleId="Char9">
    <w:name w:val="Char9"/>
    <w:basedOn w:val="Normal"/>
    <w:rsid w:val="003B72C4"/>
    <w:pPr>
      <w:spacing w:after="160" w:line="240" w:lineRule="exact"/>
    </w:pPr>
    <w:rPr>
      <w:rFonts w:ascii="Arial" w:hAnsi="Arial" w:cs="Arial"/>
      <w:sz w:val="20"/>
      <w:szCs w:val="20"/>
      <w:lang w:val="en-US" w:eastAsia="en-US"/>
    </w:rPr>
  </w:style>
  <w:style w:type="paragraph" w:customStyle="1" w:styleId="Style1">
    <w:name w:val="Style1"/>
    <w:basedOn w:val="Normal"/>
    <w:link w:val="Style1Char"/>
    <w:qFormat/>
    <w:rsid w:val="003B72C4"/>
    <w:pPr>
      <w:widowControl w:val="0"/>
      <w:autoSpaceDE w:val="0"/>
      <w:autoSpaceDN w:val="0"/>
      <w:adjustRightInd w:val="0"/>
    </w:pPr>
    <w:rPr>
      <w:rFonts w:ascii="Sylfaen" w:hAnsi="Sylfaen"/>
      <w:lang w:val="en-US" w:eastAsia="en-US"/>
    </w:rPr>
  </w:style>
  <w:style w:type="paragraph" w:customStyle="1" w:styleId="Style2">
    <w:name w:val="Style2"/>
    <w:basedOn w:val="Normal"/>
    <w:rsid w:val="003B72C4"/>
    <w:pPr>
      <w:widowControl w:val="0"/>
      <w:autoSpaceDE w:val="0"/>
      <w:autoSpaceDN w:val="0"/>
      <w:adjustRightInd w:val="0"/>
    </w:pPr>
    <w:rPr>
      <w:rFonts w:ascii="Sylfaen" w:hAnsi="Sylfaen"/>
      <w:lang w:val="en-US" w:eastAsia="en-US"/>
    </w:rPr>
  </w:style>
  <w:style w:type="paragraph" w:customStyle="1" w:styleId="Style3">
    <w:name w:val="Style3"/>
    <w:basedOn w:val="Normal"/>
    <w:rsid w:val="003B72C4"/>
    <w:pPr>
      <w:widowControl w:val="0"/>
      <w:autoSpaceDE w:val="0"/>
      <w:autoSpaceDN w:val="0"/>
      <w:adjustRightInd w:val="0"/>
    </w:pPr>
    <w:rPr>
      <w:rFonts w:ascii="Sylfaen" w:hAnsi="Sylfaen"/>
      <w:lang w:val="en-US" w:eastAsia="en-US"/>
    </w:rPr>
  </w:style>
  <w:style w:type="paragraph" w:customStyle="1" w:styleId="Style4">
    <w:name w:val="Style4"/>
    <w:basedOn w:val="Normal"/>
    <w:rsid w:val="003B72C4"/>
    <w:pPr>
      <w:widowControl w:val="0"/>
      <w:autoSpaceDE w:val="0"/>
      <w:autoSpaceDN w:val="0"/>
      <w:adjustRightInd w:val="0"/>
    </w:pPr>
    <w:rPr>
      <w:rFonts w:ascii="Sylfaen" w:hAnsi="Sylfaen"/>
      <w:lang w:val="en-US" w:eastAsia="en-US"/>
    </w:rPr>
  </w:style>
  <w:style w:type="paragraph" w:customStyle="1" w:styleId="CharCharCharChar">
    <w:name w:val="Char Char Char Char"/>
    <w:basedOn w:val="Normal"/>
    <w:rsid w:val="003B72C4"/>
    <w:pPr>
      <w:spacing w:after="160" w:line="240" w:lineRule="exact"/>
    </w:pPr>
    <w:rPr>
      <w:rFonts w:ascii="Arial" w:hAnsi="Arial" w:cs="Arial"/>
      <w:sz w:val="20"/>
      <w:szCs w:val="20"/>
      <w:lang w:val="en-US" w:eastAsia="en-US"/>
    </w:rPr>
  </w:style>
  <w:style w:type="paragraph" w:customStyle="1" w:styleId="Text">
    <w:name w:val="Text"/>
    <w:basedOn w:val="Normal"/>
    <w:link w:val="TextChar"/>
    <w:autoRedefine/>
    <w:rsid w:val="0002358C"/>
    <w:pPr>
      <w:numPr>
        <w:numId w:val="4"/>
      </w:numPr>
      <w:overflowPunct w:val="0"/>
      <w:autoSpaceDE w:val="0"/>
      <w:autoSpaceDN w:val="0"/>
      <w:adjustRightInd w:val="0"/>
      <w:spacing w:after="220"/>
    </w:pPr>
    <w:rPr>
      <w:szCs w:val="20"/>
      <w:lang w:val="en-GB" w:eastAsia="en-US"/>
    </w:rPr>
  </w:style>
  <w:style w:type="character" w:customStyle="1" w:styleId="FontStyle11">
    <w:name w:val="Font Style11"/>
    <w:rsid w:val="003B72C4"/>
    <w:rPr>
      <w:rFonts w:ascii="Sylfaen" w:hAnsi="Sylfaen" w:cs="Sylfaen" w:hint="default"/>
      <w:b/>
      <w:bCs/>
      <w:sz w:val="26"/>
      <w:szCs w:val="26"/>
    </w:rPr>
  </w:style>
  <w:style w:type="character" w:customStyle="1" w:styleId="FontStyle12">
    <w:name w:val="Font Style12"/>
    <w:rsid w:val="003B72C4"/>
    <w:rPr>
      <w:rFonts w:ascii="Sylfaen" w:hAnsi="Sylfaen" w:cs="Sylfaen" w:hint="default"/>
      <w:b/>
      <w:bCs/>
      <w:spacing w:val="10"/>
      <w:sz w:val="32"/>
      <w:szCs w:val="32"/>
    </w:rPr>
  </w:style>
  <w:style w:type="character" w:customStyle="1" w:styleId="FontStyle13">
    <w:name w:val="Font Style13"/>
    <w:rsid w:val="003B72C4"/>
    <w:rPr>
      <w:rFonts w:ascii="Sylfaen" w:hAnsi="Sylfaen" w:cs="Sylfaen" w:hint="default"/>
      <w:b/>
      <w:bCs/>
      <w:sz w:val="14"/>
      <w:szCs w:val="14"/>
    </w:rPr>
  </w:style>
  <w:style w:type="character" w:customStyle="1" w:styleId="FontStyle14">
    <w:name w:val="Font Style14"/>
    <w:rsid w:val="003B72C4"/>
    <w:rPr>
      <w:rFonts w:ascii="Sylfaen" w:hAnsi="Sylfaen" w:cs="Sylfaen" w:hint="default"/>
      <w:b/>
      <w:bCs/>
      <w:sz w:val="16"/>
      <w:szCs w:val="16"/>
    </w:rPr>
  </w:style>
  <w:style w:type="character" w:customStyle="1" w:styleId="Heading3CharCharCharCharCharCharChar">
    <w:name w:val="Heading 3 Char Char Char Char Char Char Char"/>
    <w:rsid w:val="003B72C4"/>
    <w:rPr>
      <w:rFonts w:ascii="Times Armenian" w:hAnsi="Times Armenian" w:hint="default"/>
      <w:b/>
      <w:bCs/>
      <w:sz w:val="24"/>
      <w:szCs w:val="24"/>
      <w:lang w:val="en-GB" w:eastAsia="en-US" w:bidi="ar-SA"/>
    </w:rPr>
  </w:style>
  <w:style w:type="character" w:styleId="FollowedHyperlink">
    <w:name w:val="FollowedHyperlink"/>
    <w:rsid w:val="003B72C4"/>
    <w:rPr>
      <w:color w:val="0000FF"/>
      <w:u w:val="single"/>
    </w:rPr>
  </w:style>
  <w:style w:type="paragraph" w:styleId="BalloonText">
    <w:name w:val="Balloon Text"/>
    <w:basedOn w:val="Normal"/>
    <w:link w:val="BalloonTextChar"/>
    <w:rsid w:val="000776D9"/>
    <w:rPr>
      <w:rFonts w:ascii="Tahoma" w:hAnsi="Tahoma" w:cs="Tahoma"/>
      <w:sz w:val="16"/>
      <w:szCs w:val="16"/>
    </w:rPr>
  </w:style>
  <w:style w:type="paragraph" w:styleId="ListParagraph">
    <w:name w:val="List Paragraph"/>
    <w:aliases w:val="List_Paragraph,Multilevel para_II,List Paragraph1,Akapit z listą BS,Bullet1,Bullets,List Paragraph 1,References,List Paragraph (numbered (a)),IBL List Paragraph,List Paragraph nowy,Numbered List Paragraph,List Paragraph11,Ha"/>
    <w:basedOn w:val="Normal"/>
    <w:link w:val="ListParagraphChar"/>
    <w:uiPriority w:val="34"/>
    <w:qFormat/>
    <w:rsid w:val="00DA54A9"/>
    <w:pPr>
      <w:ind w:left="720"/>
    </w:pPr>
    <w:rPr>
      <w:lang w:val="x-none" w:eastAsia="x-none"/>
    </w:rPr>
  </w:style>
  <w:style w:type="paragraph" w:customStyle="1" w:styleId="CM2">
    <w:name w:val="CM2"/>
    <w:basedOn w:val="Normal"/>
    <w:next w:val="Normal"/>
    <w:rsid w:val="00093193"/>
    <w:pPr>
      <w:widowControl w:val="0"/>
      <w:autoSpaceDE w:val="0"/>
      <w:autoSpaceDN w:val="0"/>
      <w:adjustRightInd w:val="0"/>
      <w:spacing w:line="356" w:lineRule="atLeast"/>
    </w:pPr>
    <w:rPr>
      <w:rFonts w:ascii="Arial Armenian" w:hAnsi="Arial Armenian"/>
      <w:lang w:val="en-US" w:eastAsia="en-US"/>
    </w:rPr>
  </w:style>
  <w:style w:type="paragraph" w:customStyle="1" w:styleId="Default">
    <w:name w:val="Default"/>
    <w:rsid w:val="00193290"/>
    <w:pPr>
      <w:widowControl w:val="0"/>
      <w:autoSpaceDE w:val="0"/>
      <w:autoSpaceDN w:val="0"/>
      <w:adjustRightInd w:val="0"/>
    </w:pPr>
    <w:rPr>
      <w:rFonts w:ascii="Sylfaen" w:hAnsi="Sylfaen" w:cs="Sylfaen"/>
      <w:color w:val="000000"/>
      <w:sz w:val="24"/>
      <w:szCs w:val="24"/>
    </w:rPr>
  </w:style>
  <w:style w:type="paragraph" w:customStyle="1" w:styleId="CM32">
    <w:name w:val="CM32"/>
    <w:basedOn w:val="Normal"/>
    <w:next w:val="Normal"/>
    <w:rsid w:val="00B16699"/>
    <w:pPr>
      <w:widowControl w:val="0"/>
      <w:autoSpaceDE w:val="0"/>
      <w:autoSpaceDN w:val="0"/>
      <w:adjustRightInd w:val="0"/>
      <w:spacing w:after="233"/>
    </w:pPr>
    <w:rPr>
      <w:rFonts w:ascii="Arial Armenian" w:hAnsi="Arial Armenian"/>
      <w:lang w:val="en-US" w:eastAsia="en-US"/>
    </w:rPr>
  </w:style>
  <w:style w:type="paragraph" w:customStyle="1" w:styleId="CM4">
    <w:name w:val="CM4"/>
    <w:basedOn w:val="Default"/>
    <w:next w:val="Default"/>
    <w:uiPriority w:val="99"/>
    <w:rsid w:val="00627DFA"/>
    <w:pPr>
      <w:spacing w:line="248" w:lineRule="atLeast"/>
    </w:pPr>
    <w:rPr>
      <w:rFonts w:ascii="Arial Armenian" w:hAnsi="Arial Armenian" w:cs="Times New Roman"/>
      <w:color w:val="auto"/>
    </w:rPr>
  </w:style>
  <w:style w:type="paragraph" w:customStyle="1" w:styleId="1">
    <w:name w:val="Знак Знак1"/>
    <w:basedOn w:val="Normal"/>
    <w:rsid w:val="005769C1"/>
    <w:pPr>
      <w:spacing w:after="160" w:line="240" w:lineRule="exact"/>
    </w:pPr>
    <w:rPr>
      <w:rFonts w:ascii="Arial" w:hAnsi="Arial" w:cs="Arial"/>
      <w:sz w:val="20"/>
      <w:szCs w:val="20"/>
      <w:lang w:val="en-GB" w:eastAsia="en-US"/>
    </w:rPr>
  </w:style>
  <w:style w:type="paragraph" w:customStyle="1" w:styleId="2">
    <w:name w:val="Знак Знак2"/>
    <w:basedOn w:val="Normal"/>
    <w:uiPriority w:val="99"/>
    <w:rsid w:val="00A836D7"/>
    <w:pPr>
      <w:spacing w:after="160"/>
      <w:ind w:firstLine="709"/>
    </w:pPr>
    <w:rPr>
      <w:rFonts w:ascii="Arial AMU" w:hAnsi="Arial AMU" w:cs="Arial"/>
      <w:szCs w:val="20"/>
      <w:lang w:val="en-US" w:eastAsia="en-US"/>
    </w:rPr>
  </w:style>
  <w:style w:type="paragraph" w:customStyle="1" w:styleId="14">
    <w:name w:val="Знак Знак14"/>
    <w:basedOn w:val="Normal"/>
    <w:rsid w:val="00513314"/>
    <w:pPr>
      <w:spacing w:after="160" w:line="240" w:lineRule="exact"/>
    </w:pPr>
    <w:rPr>
      <w:rFonts w:ascii="Arial" w:hAnsi="Arial" w:cs="Arial"/>
      <w:sz w:val="20"/>
      <w:szCs w:val="20"/>
      <w:lang w:val="en-GB" w:eastAsia="en-US"/>
    </w:rPr>
  </w:style>
  <w:style w:type="paragraph" w:customStyle="1" w:styleId="CharCharCharCharCharCharCharCharCharCharChar">
    <w:name w:val="Char Char Char Знак Char Char Char Char Char Знак Char Char Char"/>
    <w:basedOn w:val="Normal"/>
    <w:rsid w:val="004900E7"/>
    <w:pPr>
      <w:spacing w:after="160" w:line="240" w:lineRule="exact"/>
    </w:pPr>
    <w:rPr>
      <w:rFonts w:ascii="Arial" w:hAnsi="Arial" w:cs="Arial"/>
      <w:sz w:val="20"/>
      <w:szCs w:val="20"/>
      <w:lang w:val="en-US" w:eastAsia="en-US"/>
    </w:rPr>
  </w:style>
  <w:style w:type="paragraph" w:customStyle="1" w:styleId="mechtex">
    <w:name w:val="mechtex"/>
    <w:basedOn w:val="Normal"/>
    <w:link w:val="mechtexChar"/>
    <w:rsid w:val="00C719CB"/>
    <w:pPr>
      <w:jc w:val="center"/>
    </w:pPr>
    <w:rPr>
      <w:rFonts w:ascii="Arial Armenian" w:hAnsi="Arial Armenian"/>
      <w:szCs w:val="20"/>
      <w:lang w:val="en-US"/>
    </w:rPr>
  </w:style>
  <w:style w:type="character" w:customStyle="1" w:styleId="mechtexChar">
    <w:name w:val="mechtex Char"/>
    <w:link w:val="mechtex"/>
    <w:rsid w:val="00C719CB"/>
    <w:rPr>
      <w:rFonts w:ascii="Arial Armenian" w:hAnsi="Arial Armenian"/>
      <w:sz w:val="22"/>
      <w:lang w:val="en-US" w:eastAsia="ru-RU" w:bidi="ar-SA"/>
    </w:rPr>
  </w:style>
  <w:style w:type="character" w:styleId="Strong">
    <w:name w:val="Strong"/>
    <w:uiPriority w:val="22"/>
    <w:qFormat/>
    <w:rsid w:val="003A5A6F"/>
    <w:rPr>
      <w:b/>
      <w:bCs/>
    </w:rPr>
  </w:style>
  <w:style w:type="character" w:customStyle="1" w:styleId="apple-converted-space">
    <w:name w:val="apple-converted-space"/>
    <w:rsid w:val="00680C30"/>
  </w:style>
  <w:style w:type="paragraph" w:styleId="DocumentMap">
    <w:name w:val="Document Map"/>
    <w:basedOn w:val="Normal"/>
    <w:link w:val="DocumentMapChar"/>
    <w:rsid w:val="00A503EB"/>
    <w:pPr>
      <w:shd w:val="clear" w:color="auto" w:fill="000080"/>
    </w:pPr>
    <w:rPr>
      <w:rFonts w:ascii="Tahoma" w:hAnsi="Tahoma" w:cs="Tahoma"/>
      <w:sz w:val="20"/>
      <w:szCs w:val="20"/>
    </w:rPr>
  </w:style>
  <w:style w:type="paragraph" w:customStyle="1" w:styleId="CharCharChar">
    <w:name w:val="Char Char Char Знак"/>
    <w:basedOn w:val="Normal"/>
    <w:next w:val="Normal"/>
    <w:rsid w:val="002A51A9"/>
    <w:pPr>
      <w:spacing w:after="160" w:line="240" w:lineRule="exact"/>
    </w:pPr>
    <w:rPr>
      <w:rFonts w:ascii="Tahoma" w:hAnsi="Tahoma"/>
      <w:szCs w:val="20"/>
      <w:lang w:val="en-US" w:eastAsia="en-US"/>
    </w:rPr>
  </w:style>
  <w:style w:type="paragraph" w:customStyle="1" w:styleId="Graphic">
    <w:name w:val="Graphic"/>
    <w:basedOn w:val="Normal"/>
    <w:rsid w:val="00C947B2"/>
    <w:pPr>
      <w:keepNext/>
      <w:overflowPunct w:val="0"/>
      <w:autoSpaceDE w:val="0"/>
      <w:autoSpaceDN w:val="0"/>
      <w:adjustRightInd w:val="0"/>
      <w:spacing w:after="130"/>
      <w:jc w:val="center"/>
      <w:textAlignment w:val="baseline"/>
    </w:pPr>
    <w:rPr>
      <w:szCs w:val="20"/>
      <w:lang w:val="en-GB" w:eastAsia="en-US"/>
    </w:rPr>
  </w:style>
  <w:style w:type="character" w:customStyle="1" w:styleId="StyleGHEAGrapalatJustifiedBefore12ptChar">
    <w:name w:val="Style GHEA Grapalat Justified Before:  12 pt Char"/>
    <w:link w:val="StyleGHEAGrapalatJustifiedBefore12pt"/>
    <w:locked/>
    <w:rsid w:val="00E472EB"/>
    <w:rPr>
      <w:rFonts w:ascii="GHEA Grapalat" w:hAnsi="GHEA Grapalat"/>
      <w:b/>
      <w:noProof/>
      <w:sz w:val="22"/>
      <w:lang w:val="ru-RU" w:eastAsia="ru-RU"/>
    </w:rPr>
  </w:style>
  <w:style w:type="paragraph" w:customStyle="1" w:styleId="StyleGHEAGrapalatJustifiedBefore12pt">
    <w:name w:val="Style GHEA Grapalat Justified Before:  12 pt"/>
    <w:basedOn w:val="Normal"/>
    <w:link w:val="StyleGHEAGrapalatJustifiedBefore12ptChar"/>
    <w:rsid w:val="00E472EB"/>
    <w:pPr>
      <w:numPr>
        <w:numId w:val="1"/>
      </w:numPr>
      <w:spacing w:before="240" w:after="240"/>
    </w:pPr>
    <w:rPr>
      <w:noProof/>
      <w:szCs w:val="20"/>
    </w:rPr>
  </w:style>
  <w:style w:type="paragraph" w:customStyle="1" w:styleId="Bullet1">
    <w:name w:val="Bullet 1"/>
    <w:basedOn w:val="Normal"/>
    <w:autoRedefine/>
    <w:qFormat/>
    <w:rsid w:val="004D4C68"/>
    <w:pPr>
      <w:numPr>
        <w:numId w:val="14"/>
      </w:numPr>
      <w:tabs>
        <w:tab w:val="left" w:pos="851"/>
      </w:tabs>
      <w:overflowPunct w:val="0"/>
      <w:autoSpaceDE w:val="0"/>
      <w:autoSpaceDN w:val="0"/>
      <w:adjustRightInd w:val="0"/>
      <w:spacing w:before="0"/>
      <w:ind w:left="1248" w:hanging="397"/>
      <w:textAlignment w:val="baseline"/>
    </w:pPr>
    <w:rPr>
      <w:b w:val="0"/>
      <w:szCs w:val="20"/>
      <w:lang w:val="en-GB" w:eastAsia="en-US"/>
      <w14:textOutline w14:w="9525" w14:cap="rnd" w14:cmpd="sng" w14:algn="ctr">
        <w14:noFill/>
        <w14:prstDash w14:val="solid"/>
        <w14:bevel/>
      </w14:textOutline>
    </w:rPr>
  </w:style>
  <w:style w:type="character" w:customStyle="1" w:styleId="longtext">
    <w:name w:val="long_text"/>
    <w:basedOn w:val="DefaultParagraphFont"/>
    <w:rsid w:val="00115664"/>
  </w:style>
  <w:style w:type="character" w:customStyle="1" w:styleId="CharChar6">
    <w:name w:val="Char Char6"/>
    <w:uiPriority w:val="99"/>
    <w:rsid w:val="00B5740E"/>
    <w:rPr>
      <w:rFonts w:ascii="Arial Armenian" w:hAnsi="Arial Armenian" w:cs="Arial Armenian"/>
      <w:b/>
      <w:bCs/>
      <w:sz w:val="18"/>
      <w:szCs w:val="18"/>
      <w:lang w:eastAsia="ru-RU"/>
    </w:rPr>
  </w:style>
  <w:style w:type="character" w:customStyle="1" w:styleId="BodyTextIndentChar">
    <w:name w:val="Body Text Indent Char"/>
    <w:aliases w:val=" (Table Source) Char,(Table Source) Char,(Table Source)1 Char,(Table Source)11 Char,Body Text 21 Char"/>
    <w:link w:val="BodyTextIndent"/>
    <w:rsid w:val="00275883"/>
    <w:rPr>
      <w:rFonts w:ascii="Arial Armenian" w:hAnsi="Arial Armenian"/>
      <w:sz w:val="24"/>
      <w:szCs w:val="24"/>
      <w:lang w:eastAsia="ru-RU"/>
    </w:rPr>
  </w:style>
  <w:style w:type="character" w:customStyle="1" w:styleId="BodyTextChar">
    <w:name w:val="Body Text Char"/>
    <w:aliases w:val="(Main Text) Char,date Char,Body Text (Main text) Char"/>
    <w:link w:val="BodyText"/>
    <w:locked/>
    <w:rsid w:val="007F6A4C"/>
    <w:rPr>
      <w:rFonts w:ascii="Times Armenian" w:hAnsi="Times Armenian"/>
      <w:sz w:val="52"/>
      <w:lang w:eastAsia="ru-RU"/>
    </w:rPr>
  </w:style>
  <w:style w:type="character" w:customStyle="1" w:styleId="FooterChar">
    <w:name w:val="Footer Char"/>
    <w:link w:val="Footer"/>
    <w:uiPriority w:val="99"/>
    <w:rsid w:val="00F52B25"/>
    <w:rPr>
      <w:sz w:val="24"/>
      <w:szCs w:val="24"/>
      <w:lang w:val="ru-RU" w:eastAsia="ru-RU"/>
    </w:rPr>
  </w:style>
  <w:style w:type="character" w:customStyle="1" w:styleId="ListParagraphChar">
    <w:name w:val="List Paragraph Char"/>
    <w:aliases w:val="List_Paragraph Char,Multilevel para_II Char,List Paragraph1 Char,Akapit z listą BS Char,Bullet1 Char,Bullets Char,List Paragraph 1 Char,References Char,List Paragraph (numbered (a)) Char,IBL List Paragraph Char,List Paragraph11 Char"/>
    <w:link w:val="ListParagraph"/>
    <w:uiPriority w:val="34"/>
    <w:locked/>
    <w:rsid w:val="00C3777C"/>
    <w:rPr>
      <w:sz w:val="24"/>
      <w:szCs w:val="24"/>
    </w:rPr>
  </w:style>
  <w:style w:type="paragraph" w:styleId="BodyTextIndent3">
    <w:name w:val="Body Text Indent 3"/>
    <w:basedOn w:val="Normal"/>
    <w:link w:val="BodyTextIndent3Char"/>
    <w:rsid w:val="00101E4C"/>
    <w:pPr>
      <w:spacing w:after="120"/>
      <w:ind w:left="360"/>
    </w:pPr>
    <w:rPr>
      <w:sz w:val="16"/>
      <w:szCs w:val="16"/>
    </w:rPr>
  </w:style>
  <w:style w:type="character" w:customStyle="1" w:styleId="BodyTextIndent3Char">
    <w:name w:val="Body Text Indent 3 Char"/>
    <w:link w:val="BodyTextIndent3"/>
    <w:rsid w:val="00101E4C"/>
    <w:rPr>
      <w:sz w:val="16"/>
      <w:szCs w:val="16"/>
      <w:lang w:val="ru-RU" w:eastAsia="ru-RU"/>
    </w:rPr>
  </w:style>
  <w:style w:type="paragraph" w:styleId="Title">
    <w:name w:val="Title"/>
    <w:basedOn w:val="Normal"/>
    <w:next w:val="Normal"/>
    <w:link w:val="TitleChar"/>
    <w:autoRedefine/>
    <w:qFormat/>
    <w:rsid w:val="00D6329B"/>
    <w:pPr>
      <w:spacing w:before="720" w:after="720"/>
      <w:ind w:firstLine="0"/>
      <w:jc w:val="center"/>
      <w:outlineLvl w:val="0"/>
    </w:pPr>
    <w:rPr>
      <w:b w:val="0"/>
      <w:bCs/>
      <w:kern w:val="28"/>
      <w:sz w:val="32"/>
      <w:szCs w:val="32"/>
    </w:rPr>
  </w:style>
  <w:style w:type="character" w:customStyle="1" w:styleId="TitleChar">
    <w:name w:val="Title Char"/>
    <w:link w:val="Title"/>
    <w:rsid w:val="00D6329B"/>
    <w:rPr>
      <w:rFonts w:ascii="GHEA Grapalat" w:hAnsi="GHEA Grapalat"/>
      <w:b/>
      <w:bCs/>
      <w:kern w:val="28"/>
      <w:sz w:val="32"/>
      <w:szCs w:val="32"/>
      <w:lang w:val="ru-RU" w:eastAsia="ru-RU"/>
    </w:rPr>
  </w:style>
  <w:style w:type="paragraph" w:styleId="TOC2">
    <w:name w:val="toc 2"/>
    <w:basedOn w:val="Normal"/>
    <w:next w:val="Normal"/>
    <w:autoRedefine/>
    <w:uiPriority w:val="39"/>
    <w:qFormat/>
    <w:rsid w:val="007F21D5"/>
    <w:pPr>
      <w:tabs>
        <w:tab w:val="left" w:pos="1134"/>
        <w:tab w:val="left" w:pos="1276"/>
        <w:tab w:val="right" w:leader="dot" w:pos="10065"/>
      </w:tabs>
      <w:spacing w:after="100"/>
      <w:ind w:left="284" w:firstLine="0"/>
      <w:jc w:val="left"/>
    </w:pPr>
  </w:style>
  <w:style w:type="paragraph" w:styleId="TOC1">
    <w:name w:val="toc 1"/>
    <w:basedOn w:val="Normal"/>
    <w:next w:val="Normal"/>
    <w:autoRedefine/>
    <w:uiPriority w:val="39"/>
    <w:qFormat/>
    <w:rsid w:val="003F3E0E"/>
    <w:pPr>
      <w:tabs>
        <w:tab w:val="right" w:leader="dot" w:pos="10065"/>
      </w:tabs>
      <w:spacing w:after="100"/>
      <w:ind w:firstLine="0"/>
    </w:pPr>
  </w:style>
  <w:style w:type="paragraph" w:styleId="TOC3">
    <w:name w:val="toc 3"/>
    <w:basedOn w:val="Normal"/>
    <w:next w:val="Normal"/>
    <w:autoRedefine/>
    <w:uiPriority w:val="39"/>
    <w:qFormat/>
    <w:rsid w:val="004D4C68"/>
    <w:pPr>
      <w:tabs>
        <w:tab w:val="left" w:pos="1276"/>
        <w:tab w:val="right" w:leader="dot" w:pos="10055"/>
      </w:tabs>
      <w:spacing w:after="100"/>
      <w:ind w:left="567" w:firstLine="0"/>
      <w:jc w:val="left"/>
    </w:pPr>
  </w:style>
  <w:style w:type="paragraph" w:customStyle="1" w:styleId="Tables">
    <w:name w:val="Tables"/>
    <w:basedOn w:val="Normal"/>
    <w:autoRedefine/>
    <w:qFormat/>
    <w:rsid w:val="00FF291F"/>
    <w:pPr>
      <w:keepNext/>
      <w:numPr>
        <w:numId w:val="15"/>
      </w:numPr>
      <w:spacing w:before="0" w:line="276" w:lineRule="auto"/>
      <w:ind w:left="1418" w:hanging="1341"/>
      <w:jc w:val="left"/>
    </w:pPr>
    <w:rPr>
      <w:rFonts w:cs="Sylfaen"/>
      <w:b w:val="0"/>
      <w:szCs w:val="22"/>
      <w:u w:val="single"/>
      <w:lang w:val="af-ZA"/>
    </w:rPr>
  </w:style>
  <w:style w:type="paragraph" w:customStyle="1" w:styleId="Charts">
    <w:name w:val="Charts"/>
    <w:basedOn w:val="Normal"/>
    <w:autoRedefine/>
    <w:qFormat/>
    <w:rsid w:val="004A2783"/>
    <w:pPr>
      <w:keepNext/>
      <w:numPr>
        <w:numId w:val="3"/>
      </w:numPr>
      <w:tabs>
        <w:tab w:val="left" w:pos="993"/>
      </w:tabs>
      <w:spacing w:before="360" w:after="120" w:line="240" w:lineRule="auto"/>
      <w:ind w:left="425" w:firstLine="0"/>
      <w:jc w:val="left"/>
    </w:pPr>
    <w:rPr>
      <w:rFonts w:cs="Sylfaen"/>
      <w:b w:val="0"/>
      <w:szCs w:val="22"/>
      <w:u w:val="single"/>
      <w:lang w:val="it-IT"/>
    </w:rPr>
  </w:style>
  <w:style w:type="paragraph" w:styleId="Caption">
    <w:name w:val="caption"/>
    <w:aliases w:val="(Table Title),(Table Title) Char Char Char Char Char Char Char Char Char Char, (Table Title), (Table Title) Char Char Char Char Char Char Char Char Char Char"/>
    <w:basedOn w:val="Normal"/>
    <w:next w:val="Normal"/>
    <w:unhideWhenUsed/>
    <w:qFormat/>
    <w:rsid w:val="00C93040"/>
    <w:pPr>
      <w:spacing w:after="200"/>
    </w:pPr>
    <w:rPr>
      <w:b w:val="0"/>
      <w:bCs/>
      <w:color w:val="4F81BD" w:themeColor="accent1"/>
      <w:sz w:val="18"/>
      <w:szCs w:val="18"/>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
    <w:rsid w:val="00BB1F69"/>
    <w:rPr>
      <w:rFonts w:ascii="Arial Armenian" w:hAnsi="Arial Armenian"/>
      <w:sz w:val="20"/>
      <w:szCs w:val="20"/>
      <w:vertAlign w:val="superscript"/>
    </w:rPr>
  </w:style>
  <w:style w:type="paragraph" w:styleId="FootnoteText">
    <w:name w:val="footnote text"/>
    <w:aliases w:val="fn,ADB,single space,footnote text Char,fn Char,ADB Char,single space Char Char,footnote text,FOOTNOTES Char,FOOTNOTES Char Char Char,FOOTNOTES,Footnote Text Char Char Char,Footnote Text Char Char Char Char Char,f,Footnote Text Char2 Char"/>
    <w:basedOn w:val="Normal"/>
    <w:link w:val="FootnoteTextChar1"/>
    <w:autoRedefine/>
    <w:qFormat/>
    <w:rsid w:val="00714AA9"/>
    <w:pPr>
      <w:spacing w:line="240" w:lineRule="auto"/>
      <w:ind w:left="170" w:hanging="170"/>
    </w:pPr>
    <w:rPr>
      <w:b w:val="0"/>
      <w:iCs/>
      <w:sz w:val="16"/>
      <w:szCs w:val="16"/>
      <w:lang w:val="en-GB" w:eastAsia="en-US"/>
    </w:rPr>
  </w:style>
  <w:style w:type="character" w:customStyle="1" w:styleId="FootnoteTextChar">
    <w:name w:val="Footnote Text Char"/>
    <w:aliases w:val="footnote text Char3,FOOTNOTES Char Char1,FOOTNOTES Char Char Char Char1,FOOTNOTES Char2,Footnote Text Char2 Char Char,fn Char2,ADB Char2,single space Char1,footnote text Char Char1,fn Char Char1,ADB Char Char1,footnote text Char2"/>
    <w:basedOn w:val="DefaultParagraphFont"/>
    <w:rsid w:val="00BB1F69"/>
    <w:rPr>
      <w:lang w:val="ru-RU" w:eastAsia="ru-RU"/>
    </w:rPr>
  </w:style>
  <w:style w:type="character" w:customStyle="1" w:styleId="FootnoteTextChar1">
    <w:name w:val="Footnote Text Char1"/>
    <w:aliases w:val="fn Char1,ADB Char1,single space Char,footnote text Char Char,fn Char Char,ADB Char Char,single space Char Char Char,footnote text Char1,FOOTNOTES Char Char,FOOTNOTES Char Char Char Char,FOOTNOTES Char1,f Char"/>
    <w:link w:val="FootnoteText"/>
    <w:rsid w:val="00714AA9"/>
    <w:rPr>
      <w:rFonts w:ascii="GHEA Grapalat" w:hAnsi="GHEA Grapalat"/>
      <w:iCs/>
      <w:sz w:val="16"/>
      <w:szCs w:val="16"/>
      <w:lang w:val="en-GB"/>
    </w:rPr>
  </w:style>
  <w:style w:type="paragraph" w:styleId="Revision">
    <w:name w:val="Revision"/>
    <w:hidden/>
    <w:uiPriority w:val="99"/>
    <w:semiHidden/>
    <w:rsid w:val="00E759BC"/>
    <w:rPr>
      <w:sz w:val="24"/>
      <w:szCs w:val="24"/>
      <w:lang w:val="ru-RU" w:eastAsia="ru-RU"/>
    </w:rPr>
  </w:style>
  <w:style w:type="paragraph" w:customStyle="1" w:styleId="Bullet2">
    <w:name w:val="Bullet 2"/>
    <w:basedOn w:val="Normal"/>
    <w:autoRedefine/>
    <w:qFormat/>
    <w:rsid w:val="006344C3"/>
    <w:pPr>
      <w:widowControl w:val="0"/>
      <w:spacing w:before="0"/>
    </w:pPr>
    <w:rPr>
      <w:rFonts w:cs="Sylfaen"/>
      <w:b w:val="0"/>
      <w:szCs w:val="22"/>
      <w:lang w:val="af-ZA"/>
      <w14:textOutline w14:w="9525" w14:cap="rnd" w14:cmpd="sng" w14:algn="ctr">
        <w14:noFill/>
        <w14:prstDash w14:val="solid"/>
        <w14:bevel/>
      </w14:textOutline>
    </w:rPr>
  </w:style>
  <w:style w:type="paragraph" w:customStyle="1" w:styleId="StyleLeft1cmFirstline0cmRight032cm">
    <w:name w:val="Style Left:  1 cm First line:  0 cm Right:  0.32 cm"/>
    <w:basedOn w:val="Normal"/>
    <w:autoRedefine/>
    <w:rsid w:val="00735DDA"/>
    <w:pPr>
      <w:ind w:left="567" w:right="180" w:firstLine="0"/>
    </w:pPr>
    <w:rPr>
      <w:szCs w:val="20"/>
    </w:rPr>
  </w:style>
  <w:style w:type="character" w:styleId="CommentReference">
    <w:name w:val="annotation reference"/>
    <w:basedOn w:val="DefaultParagraphFont"/>
    <w:uiPriority w:val="99"/>
    <w:rsid w:val="00FA0FC3"/>
    <w:rPr>
      <w:sz w:val="16"/>
      <w:szCs w:val="16"/>
    </w:rPr>
  </w:style>
  <w:style w:type="paragraph" w:styleId="CommentText">
    <w:name w:val="annotation text"/>
    <w:basedOn w:val="Normal"/>
    <w:link w:val="CommentTextChar"/>
    <w:rsid w:val="00FA0FC3"/>
    <w:pPr>
      <w:spacing w:line="240" w:lineRule="auto"/>
    </w:pPr>
    <w:rPr>
      <w:sz w:val="20"/>
      <w:szCs w:val="20"/>
    </w:rPr>
  </w:style>
  <w:style w:type="character" w:customStyle="1" w:styleId="CommentTextChar">
    <w:name w:val="Comment Text Char"/>
    <w:basedOn w:val="DefaultParagraphFont"/>
    <w:link w:val="CommentText"/>
    <w:rsid w:val="00FA0FC3"/>
    <w:rPr>
      <w:rFonts w:ascii="GHEA Grapalat" w:hAnsi="GHEA Grapalat"/>
      <w:lang w:val="ru-RU" w:eastAsia="ru-RU"/>
    </w:rPr>
  </w:style>
  <w:style w:type="paragraph" w:styleId="CommentSubject">
    <w:name w:val="annotation subject"/>
    <w:basedOn w:val="CommentText"/>
    <w:next w:val="CommentText"/>
    <w:link w:val="CommentSubjectChar"/>
    <w:rsid w:val="00FA0FC3"/>
    <w:rPr>
      <w:b w:val="0"/>
      <w:bCs/>
    </w:rPr>
  </w:style>
  <w:style w:type="character" w:customStyle="1" w:styleId="CommentSubjectChar">
    <w:name w:val="Comment Subject Char"/>
    <w:basedOn w:val="CommentTextChar"/>
    <w:link w:val="CommentSubject"/>
    <w:rsid w:val="00FA0FC3"/>
    <w:rPr>
      <w:rFonts w:ascii="GHEA Grapalat" w:hAnsi="GHEA Grapalat"/>
      <w:b/>
      <w:bCs/>
      <w:lang w:val="ru-RU" w:eastAsia="ru-RU"/>
    </w:rPr>
  </w:style>
  <w:style w:type="character" w:customStyle="1" w:styleId="Heading5Char">
    <w:name w:val="Heading 5 Char"/>
    <w:aliases w:val="Side Char"/>
    <w:basedOn w:val="DefaultParagraphFont"/>
    <w:link w:val="Heading5"/>
    <w:rsid w:val="00785686"/>
    <w:rPr>
      <w:rFonts w:ascii="GHEA Grapalat" w:hAnsi="GHEA Grapalat"/>
      <w:b/>
      <w:bCs/>
      <w:i/>
      <w:spacing w:val="60"/>
      <w:sz w:val="22"/>
      <w:lang w:val="hy-AM"/>
    </w:rPr>
  </w:style>
  <w:style w:type="character" w:customStyle="1" w:styleId="Heading7Char">
    <w:name w:val="Heading 7 Char"/>
    <w:basedOn w:val="DefaultParagraphFont"/>
    <w:link w:val="Heading7"/>
    <w:rsid w:val="008E54BF"/>
    <w:rPr>
      <w:rFonts w:ascii="Times Armenian" w:hAnsi="Times Armenian"/>
      <w:spacing w:val="-5"/>
      <w:sz w:val="24"/>
      <w:shd w:val="pct5" w:color="auto" w:fill="auto"/>
      <w:lang w:val="en-GB"/>
    </w:rPr>
  </w:style>
  <w:style w:type="paragraph" w:styleId="NormalIndent">
    <w:name w:val="Normal Indent"/>
    <w:basedOn w:val="Normal"/>
    <w:rsid w:val="008E54BF"/>
    <w:pPr>
      <w:spacing w:before="0"/>
      <w:ind w:left="720" w:firstLine="0"/>
      <w:contextualSpacing w:val="0"/>
    </w:pPr>
    <w:rPr>
      <w:rFonts w:ascii="Times Armenian" w:hAnsi="Times Armenian"/>
      <w:sz w:val="24"/>
      <w:lang w:val="en-US" w:eastAsia="en-US"/>
    </w:rPr>
  </w:style>
  <w:style w:type="paragraph" w:styleId="TOC4">
    <w:name w:val="toc 4"/>
    <w:basedOn w:val="Normal"/>
    <w:next w:val="Normal"/>
    <w:autoRedefine/>
    <w:uiPriority w:val="39"/>
    <w:rsid w:val="00BA2D53"/>
    <w:pPr>
      <w:tabs>
        <w:tab w:val="left" w:pos="540"/>
        <w:tab w:val="left" w:pos="960"/>
        <w:tab w:val="right" w:leader="dot" w:pos="10065"/>
      </w:tabs>
      <w:spacing w:before="0"/>
      <w:ind w:left="1134" w:firstLine="0"/>
      <w:contextualSpacing w:val="0"/>
      <w:jc w:val="left"/>
    </w:pPr>
    <w:rPr>
      <w:noProof/>
      <w:sz w:val="21"/>
      <w:szCs w:val="22"/>
      <w:lang w:val="hy-AM" w:eastAsia="en-US"/>
    </w:rPr>
  </w:style>
  <w:style w:type="paragraph" w:styleId="Index1">
    <w:name w:val="index 1"/>
    <w:basedOn w:val="Normal"/>
    <w:next w:val="Normal"/>
    <w:autoRedefine/>
    <w:rsid w:val="008E54BF"/>
    <w:pPr>
      <w:spacing w:before="0" w:line="240" w:lineRule="auto"/>
      <w:ind w:left="220" w:hanging="220"/>
    </w:pPr>
  </w:style>
  <w:style w:type="paragraph" w:styleId="IndexHeading">
    <w:name w:val="index heading"/>
    <w:basedOn w:val="Normal"/>
    <w:next w:val="Index1"/>
    <w:rsid w:val="008E54BF"/>
    <w:pPr>
      <w:tabs>
        <w:tab w:val="left" w:pos="720"/>
      </w:tabs>
      <w:spacing w:before="0"/>
      <w:ind w:left="9" w:firstLine="0"/>
      <w:contextualSpacing w:val="0"/>
    </w:pPr>
    <w:rPr>
      <w:rFonts w:ascii="Times Armenian" w:hAnsi="Times Armenian"/>
      <w:szCs w:val="20"/>
      <w:lang w:val="hy-AM" w:eastAsia="en-US"/>
    </w:rPr>
  </w:style>
  <w:style w:type="paragraph" w:customStyle="1" w:styleId="xl43">
    <w:name w:val="xl43"/>
    <w:basedOn w:val="Normal"/>
    <w:rsid w:val="008E54BF"/>
    <w:pPr>
      <w:pBdr>
        <w:bottom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Cs w:val="22"/>
      <w:lang w:val="en-US" w:eastAsia="en-US"/>
    </w:rPr>
  </w:style>
  <w:style w:type="paragraph" w:customStyle="1" w:styleId="xl44">
    <w:name w:val="xl44"/>
    <w:basedOn w:val="Normal"/>
    <w:rsid w:val="008E54BF"/>
    <w:pPr>
      <w:pBdr>
        <w:top w:val="single" w:sz="4" w:space="0" w:color="auto"/>
        <w:left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Cs w:val="22"/>
      <w:lang w:val="en-US" w:eastAsia="en-US"/>
    </w:rPr>
  </w:style>
  <w:style w:type="character" w:styleId="EndnoteReference">
    <w:name w:val="endnote reference"/>
    <w:rsid w:val="008E54BF"/>
    <w:rPr>
      <w:vertAlign w:val="superscript"/>
    </w:rPr>
  </w:style>
  <w:style w:type="table" w:styleId="TableGrid">
    <w:name w:val="Table Grid"/>
    <w:basedOn w:val="TableNormal"/>
    <w:rsid w:val="008E54BF"/>
    <w:pPr>
      <w:spacing w:line="36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8">
    <w:name w:val="Char8"/>
    <w:basedOn w:val="Normal"/>
    <w:rsid w:val="008E54BF"/>
    <w:pPr>
      <w:spacing w:before="0" w:line="240" w:lineRule="auto"/>
      <w:ind w:firstLine="0"/>
      <w:contextualSpacing w:val="0"/>
      <w:jc w:val="left"/>
    </w:pPr>
    <w:rPr>
      <w:rFonts w:ascii="Times New Roman" w:hAnsi="Times New Roman"/>
      <w:sz w:val="24"/>
      <w:lang w:val="pl-PL" w:eastAsia="pl-PL"/>
    </w:rPr>
  </w:style>
  <w:style w:type="character" w:customStyle="1" w:styleId="NormalWebChar">
    <w:name w:val="Normal (Web) Char"/>
    <w:aliases w:val="Обычный (веб) Знак Знак Char,Знак Знак Знак Знак Char,Обычный (веб) Знак Знак Знак Char,Знак Знак Знак1 Знак Знак Знак Знак Знак Char,Знак1 Char,Знак Char,webb Char"/>
    <w:link w:val="NormalWeb"/>
    <w:locked/>
    <w:rsid w:val="008E54BF"/>
    <w:rPr>
      <w:rFonts w:ascii="GHEA Grapalat" w:hAnsi="GHEA Grapalat"/>
      <w:sz w:val="22"/>
      <w:szCs w:val="24"/>
      <w:lang w:val="ru-RU" w:eastAsia="ru-RU"/>
    </w:rPr>
  </w:style>
  <w:style w:type="numbering" w:customStyle="1" w:styleId="NoList1">
    <w:name w:val="No List1"/>
    <w:next w:val="NoList"/>
    <w:semiHidden/>
    <w:unhideWhenUsed/>
    <w:rsid w:val="008E54BF"/>
  </w:style>
  <w:style w:type="character" w:customStyle="1" w:styleId="Heading1Char">
    <w:name w:val="Heading 1 Char"/>
    <w:aliases w:val="(Text) Char,(Section) Char,Section Heading Char,1 Char, 1 Char,Chapter Char,head3 Char"/>
    <w:link w:val="Heading1"/>
    <w:rsid w:val="004D4C68"/>
    <w:rPr>
      <w:rFonts w:ascii="GHEA Grapalat" w:hAnsi="GHEA Grapalat"/>
      <w:b/>
      <w:sz w:val="28"/>
      <w:lang w:eastAsia="ru-RU"/>
      <w14:textOutline w14:w="9525" w14:cap="rnd" w14:cmpd="sng" w14:algn="ctr">
        <w14:noFill/>
        <w14:prstDash w14:val="solid"/>
        <w14:bevel/>
      </w14:textOutline>
    </w:rPr>
  </w:style>
  <w:style w:type="character" w:customStyle="1" w:styleId="Heading2Char">
    <w:name w:val="Heading 2 Char"/>
    <w:aliases w:val="(Chapter) Char,Paranum Char"/>
    <w:link w:val="Heading2"/>
    <w:rsid w:val="004D4C68"/>
    <w:rPr>
      <w:rFonts w:ascii="GHEA Grapalat" w:hAnsi="GHEA Grapalat" w:cs="Times LatArm"/>
      <w:b/>
      <w:sz w:val="24"/>
      <w:szCs w:val="24"/>
      <w:lang w:val="hy-AM"/>
      <w14:textOutline w14:w="9525" w14:cap="rnd" w14:cmpd="sng" w14:algn="ctr">
        <w14:noFill/>
        <w14:prstDash w14:val="solid"/>
        <w14:bevel/>
      </w14:textOutline>
    </w:rPr>
  </w:style>
  <w:style w:type="character" w:customStyle="1" w:styleId="Heading3Char">
    <w:name w:val="Heading 3 Char"/>
    <w:aliases w:val="Centered Char2,(text) Char2,(Sub-Chapter) Char2,Heading 3 Char Char Char Char Char Char Char2"/>
    <w:link w:val="Heading3"/>
    <w:rsid w:val="00B85E0F"/>
    <w:rPr>
      <w:rFonts w:ascii="GHEA Grapalat" w:eastAsia="Calibri" w:hAnsi="GHEA Grapalat" w:cs="GHEA Grapalat"/>
      <w:b/>
      <w:bCs/>
      <w:sz w:val="22"/>
      <w:szCs w:val="26"/>
      <w:lang w:val="hy-AM"/>
      <w14:textOutline w14:w="9525" w14:cap="rnd" w14:cmpd="sng" w14:algn="ctr">
        <w14:noFill/>
        <w14:prstDash w14:val="solid"/>
        <w14:bevel/>
      </w14:textOutline>
    </w:rPr>
  </w:style>
  <w:style w:type="character" w:customStyle="1" w:styleId="Heading4Char">
    <w:name w:val="Heading 4 Char"/>
    <w:aliases w:val="Centred Char"/>
    <w:link w:val="Heading4"/>
    <w:rsid w:val="004D4C68"/>
    <w:rPr>
      <w:rFonts w:ascii="GHEA Grapalat" w:hAnsi="GHEA Grapalat"/>
      <w:b/>
      <w:sz w:val="22"/>
      <w:lang w:val="en-GB"/>
      <w14:textOutline w14:w="9525" w14:cap="rnd" w14:cmpd="sng" w14:algn="ctr">
        <w14:noFill/>
        <w14:prstDash w14:val="solid"/>
        <w14:bevel/>
      </w14:textOutline>
    </w:rPr>
  </w:style>
  <w:style w:type="character" w:customStyle="1" w:styleId="Heading6Char">
    <w:name w:val="Heading 6 Char"/>
    <w:link w:val="Heading6"/>
    <w:rsid w:val="008E54BF"/>
    <w:rPr>
      <w:rFonts w:ascii="GHEA Grapalat" w:hAnsi="GHEA Grapalat"/>
      <w:b/>
      <w:bCs/>
      <w:sz w:val="22"/>
      <w:szCs w:val="22"/>
      <w:lang w:val="en-GB"/>
    </w:rPr>
  </w:style>
  <w:style w:type="numbering" w:customStyle="1" w:styleId="NoList11">
    <w:name w:val="No List11"/>
    <w:next w:val="NoList"/>
    <w:semiHidden/>
    <w:rsid w:val="008E54BF"/>
  </w:style>
  <w:style w:type="character" w:customStyle="1" w:styleId="BodyText2Char">
    <w:name w:val="Body Text 2 Char"/>
    <w:aliases w:val="1Text Char"/>
    <w:link w:val="BodyText2"/>
    <w:rsid w:val="005F6C4D"/>
    <w:rPr>
      <w:rFonts w:ascii="GHEA Grapalat" w:eastAsia="Calibri" w:hAnsi="GHEA Grapalat"/>
      <w:sz w:val="22"/>
      <w:szCs w:val="22"/>
      <w:lang w:val="hy-AM"/>
      <w14:textOutline w14:w="9525" w14:cap="rnd" w14:cmpd="sng" w14:algn="ctr">
        <w14:noFill/>
        <w14:prstDash w14:val="solid"/>
        <w14:bevel/>
      </w14:textOutline>
    </w:rPr>
  </w:style>
  <w:style w:type="character" w:customStyle="1" w:styleId="BodyText3Char">
    <w:name w:val="Body Text 3 Char"/>
    <w:link w:val="BodyText3"/>
    <w:rsid w:val="008E54BF"/>
    <w:rPr>
      <w:rFonts w:ascii="Times Armenian" w:hAnsi="Times Armenian"/>
      <w:bCs/>
      <w:sz w:val="22"/>
    </w:rPr>
  </w:style>
  <w:style w:type="character" w:customStyle="1" w:styleId="HeaderChar">
    <w:name w:val="Header Char"/>
    <w:aliases w:val="Header Char Char Char Char Char Char Char Char Char Char Char1,Header Char Char Char Char Char Char Char Char Char Char Char Char Char1,h Char1"/>
    <w:link w:val="Header"/>
    <w:rsid w:val="008E54BF"/>
    <w:rPr>
      <w:rFonts w:ascii="GHEA Grapalat" w:hAnsi="GHEA Grapalat"/>
      <w:lang w:val="en-AU"/>
    </w:rPr>
  </w:style>
  <w:style w:type="character" w:customStyle="1" w:styleId="BodyTextIndent2Char">
    <w:name w:val="Body Text Indent 2 Char"/>
    <w:link w:val="BodyTextIndent2"/>
    <w:rsid w:val="008E54BF"/>
    <w:rPr>
      <w:rFonts w:ascii="Arial Armenian" w:hAnsi="Arial Armenian"/>
      <w:bCs/>
      <w:sz w:val="22"/>
    </w:rPr>
  </w:style>
  <w:style w:type="character" w:customStyle="1" w:styleId="BalloonTextChar">
    <w:name w:val="Balloon Text Char"/>
    <w:link w:val="BalloonText"/>
    <w:rsid w:val="008E54BF"/>
    <w:rPr>
      <w:rFonts w:ascii="Tahoma" w:hAnsi="Tahoma" w:cs="Tahoma"/>
      <w:sz w:val="16"/>
      <w:szCs w:val="16"/>
      <w:lang w:val="ru-RU" w:eastAsia="ru-RU"/>
    </w:rPr>
  </w:style>
  <w:style w:type="table" w:customStyle="1" w:styleId="TableGrid1">
    <w:name w:val="Table Grid1"/>
    <w:basedOn w:val="TableNormal"/>
    <w:next w:val="TableGrid"/>
    <w:rsid w:val="008E54BF"/>
    <w:pPr>
      <w:spacing w:line="36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semiHidden/>
    <w:rsid w:val="008E54BF"/>
  </w:style>
  <w:style w:type="paragraph" w:styleId="TableofFigures">
    <w:name w:val="table of figures"/>
    <w:basedOn w:val="Normal"/>
    <w:next w:val="Normal"/>
    <w:autoRedefine/>
    <w:uiPriority w:val="99"/>
    <w:rsid w:val="004D4C68"/>
    <w:pPr>
      <w:tabs>
        <w:tab w:val="left" w:pos="1843"/>
        <w:tab w:val="right" w:leader="dot" w:pos="9923"/>
      </w:tabs>
      <w:spacing w:line="240" w:lineRule="auto"/>
      <w:ind w:left="1418" w:hanging="1418"/>
      <w:jc w:val="left"/>
    </w:pPr>
  </w:style>
  <w:style w:type="character" w:styleId="PlaceholderText">
    <w:name w:val="Placeholder Text"/>
    <w:basedOn w:val="DefaultParagraphFont"/>
    <w:uiPriority w:val="99"/>
    <w:semiHidden/>
    <w:rsid w:val="00D43712"/>
    <w:rPr>
      <w:color w:val="808080"/>
    </w:rPr>
  </w:style>
  <w:style w:type="character" w:customStyle="1" w:styleId="Heading8Char">
    <w:name w:val="Heading 8 Char"/>
    <w:basedOn w:val="DefaultParagraphFont"/>
    <w:link w:val="Heading8"/>
    <w:rsid w:val="00060470"/>
    <w:rPr>
      <w:rFonts w:ascii="Arial Black" w:hAnsi="Arial Black"/>
      <w:caps/>
      <w:spacing w:val="60"/>
      <w:position w:val="4"/>
      <w:sz w:val="14"/>
      <w:lang w:val="en-GB" w:eastAsia="x-none"/>
    </w:rPr>
  </w:style>
  <w:style w:type="character" w:customStyle="1" w:styleId="Heading9Char">
    <w:name w:val="Heading 9 Char"/>
    <w:basedOn w:val="DefaultParagraphFont"/>
    <w:link w:val="Heading9"/>
    <w:rsid w:val="00060470"/>
    <w:rPr>
      <w:rFonts w:ascii="Garamond" w:hAnsi="Garamond"/>
      <w:b/>
      <w:i/>
      <w:kern w:val="28"/>
      <w:sz w:val="16"/>
      <w:lang w:val="en-GB" w:eastAsia="x-none"/>
    </w:rPr>
  </w:style>
  <w:style w:type="character" w:customStyle="1" w:styleId="FooterChar1">
    <w:name w:val="Footer Char1"/>
    <w:uiPriority w:val="99"/>
    <w:locked/>
    <w:rsid w:val="00060470"/>
    <w:rPr>
      <w:lang w:val="en-GB" w:eastAsia="en-US" w:bidi="ar-SA"/>
    </w:rPr>
  </w:style>
  <w:style w:type="paragraph" w:customStyle="1" w:styleId="CharChar7">
    <w:name w:val="Char Char7"/>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overSubTitle">
    <w:name w:val="Cover SubTitle"/>
    <w:basedOn w:val="Normal"/>
    <w:rsid w:val="00060470"/>
    <w:pPr>
      <w:spacing w:before="0" w:line="440" w:lineRule="exact"/>
      <w:ind w:firstLine="0"/>
      <w:contextualSpacing w:val="0"/>
      <w:jc w:val="center"/>
    </w:pPr>
    <w:rPr>
      <w:rFonts w:ascii="Times New Roman" w:hAnsi="Times New Roman"/>
      <w:sz w:val="32"/>
      <w:szCs w:val="20"/>
      <w:lang w:val="en-US" w:eastAsia="en-US"/>
    </w:rPr>
  </w:style>
  <w:style w:type="paragraph" w:customStyle="1" w:styleId="xl25">
    <w:name w:val="xl25"/>
    <w:basedOn w:val="Normal"/>
    <w:rsid w:val="00060470"/>
    <w:pPr>
      <w:spacing w:before="100" w:after="100" w:line="240" w:lineRule="auto"/>
      <w:ind w:firstLine="0"/>
      <w:contextualSpacing w:val="0"/>
      <w:jc w:val="center"/>
    </w:pPr>
    <w:rPr>
      <w:rFonts w:ascii="Times Armenian" w:hAnsi="Times Armenian"/>
      <w:sz w:val="24"/>
      <w:szCs w:val="20"/>
      <w:lang w:val="en-US" w:eastAsia="en-US"/>
    </w:rPr>
  </w:style>
  <w:style w:type="paragraph" w:customStyle="1" w:styleId="ModelSingleNoIndent">
    <w:name w:val="ModelSingleNoIndent"/>
    <w:basedOn w:val="Normal"/>
    <w:rsid w:val="00060470"/>
    <w:pPr>
      <w:spacing w:before="0" w:after="240" w:line="240" w:lineRule="auto"/>
      <w:ind w:firstLine="0"/>
      <w:contextualSpacing w:val="0"/>
    </w:pPr>
    <w:rPr>
      <w:rFonts w:ascii="Times New Roman" w:hAnsi="Times New Roman"/>
      <w:szCs w:val="20"/>
      <w:lang w:val="en-US" w:eastAsia="en-US"/>
    </w:rPr>
  </w:style>
  <w:style w:type="paragraph" w:customStyle="1" w:styleId="Head4">
    <w:name w:val="Head 4"/>
    <w:basedOn w:val="Heading4"/>
    <w:rsid w:val="00060470"/>
    <w:pPr>
      <w:widowControl w:val="0"/>
      <w:tabs>
        <w:tab w:val="left" w:pos="624"/>
      </w:tabs>
      <w:spacing w:before="0"/>
      <w:ind w:left="0" w:firstLine="624"/>
      <w:contextualSpacing w:val="0"/>
      <w:jc w:val="left"/>
    </w:pPr>
    <w:rPr>
      <w:rFonts w:ascii="Arial Armenian" w:hAnsi="Arial Armenian"/>
      <w:i/>
      <w:spacing w:val="-5"/>
      <w:sz w:val="24"/>
      <w:u w:val="single"/>
      <w:lang w:val="fr-FR"/>
    </w:rPr>
  </w:style>
  <w:style w:type="paragraph" w:customStyle="1" w:styleId="BodyTextMainTextdate">
    <w:name w:val="Body Text.(Main Text).date"/>
    <w:basedOn w:val="Normal"/>
    <w:rsid w:val="00060470"/>
    <w:pPr>
      <w:spacing w:before="0" w:line="240" w:lineRule="auto"/>
      <w:ind w:firstLine="0"/>
      <w:contextualSpacing w:val="0"/>
      <w:jc w:val="center"/>
    </w:pPr>
    <w:rPr>
      <w:rFonts w:ascii="Times LatArm" w:hAnsi="Times LatArm"/>
      <w:b w:val="0"/>
      <w:i/>
      <w:sz w:val="28"/>
      <w:szCs w:val="20"/>
      <w:lang w:val="en-US" w:eastAsia="en-US"/>
    </w:rPr>
  </w:style>
  <w:style w:type="paragraph" w:customStyle="1" w:styleId="Char7">
    <w:name w:val="Char7"/>
    <w:basedOn w:val="Normal"/>
    <w:next w:val="Normal"/>
    <w:rsid w:val="00060470"/>
    <w:pPr>
      <w:spacing w:before="0" w:after="160" w:line="240" w:lineRule="exact"/>
      <w:ind w:firstLine="0"/>
      <w:contextualSpacing w:val="0"/>
      <w:jc w:val="left"/>
    </w:pPr>
    <w:rPr>
      <w:rFonts w:ascii="Tahoma" w:hAnsi="Tahoma"/>
      <w:sz w:val="24"/>
      <w:szCs w:val="20"/>
      <w:lang w:val="en-US" w:eastAsia="en-US"/>
    </w:rPr>
  </w:style>
  <w:style w:type="paragraph" w:customStyle="1" w:styleId="a0">
    <w:name w:val="???????"/>
    <w:link w:val="Char1"/>
    <w:rsid w:val="00060470"/>
    <w:rPr>
      <w:lang w:val="ru-RU" w:eastAsia="ru-RU"/>
    </w:rPr>
  </w:style>
  <w:style w:type="paragraph" w:customStyle="1" w:styleId="Char1CharCharCharCharCharCharCharCharCharCharCharChar">
    <w:name w:val="Char1 Char Char Char Char 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Armenian">
    <w:name w:val="Armenian"/>
    <w:basedOn w:val="Normal"/>
    <w:rsid w:val="00060470"/>
    <w:pPr>
      <w:spacing w:before="0" w:line="240" w:lineRule="auto"/>
      <w:ind w:firstLine="0"/>
      <w:contextualSpacing w:val="0"/>
      <w:jc w:val="left"/>
    </w:pPr>
    <w:rPr>
      <w:rFonts w:ascii="Times LatArm" w:hAnsi="Times LatArm"/>
      <w:sz w:val="24"/>
      <w:lang w:val="en-US"/>
    </w:rPr>
  </w:style>
  <w:style w:type="paragraph" w:customStyle="1" w:styleId="CharCharChar0">
    <w:name w:val="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ModelNrmlDouble">
    <w:name w:val="ModelNrmlDouble"/>
    <w:basedOn w:val="Normal"/>
    <w:rsid w:val="00060470"/>
    <w:pPr>
      <w:overflowPunct w:val="0"/>
      <w:autoSpaceDE w:val="0"/>
      <w:autoSpaceDN w:val="0"/>
      <w:adjustRightInd w:val="0"/>
      <w:spacing w:before="0" w:after="360" w:line="480" w:lineRule="auto"/>
      <w:ind w:firstLine="720"/>
      <w:contextualSpacing w:val="0"/>
      <w:textAlignment w:val="baseline"/>
    </w:pPr>
    <w:rPr>
      <w:rFonts w:ascii="Times New Roman" w:hAnsi="Times New Roman"/>
      <w:szCs w:val="20"/>
      <w:lang w:val="en-US" w:eastAsia="en-US"/>
    </w:rPr>
  </w:style>
  <w:style w:type="paragraph" w:customStyle="1" w:styleId="norm">
    <w:name w:val="norm"/>
    <w:basedOn w:val="Normal"/>
    <w:link w:val="normChar"/>
    <w:rsid w:val="00060470"/>
    <w:pPr>
      <w:spacing w:before="0" w:line="480" w:lineRule="auto"/>
      <w:ind w:firstLine="709"/>
      <w:contextualSpacing w:val="0"/>
    </w:pPr>
    <w:rPr>
      <w:rFonts w:ascii="Arial Armenian" w:hAnsi="Arial Armenian"/>
      <w:szCs w:val="20"/>
      <w:lang w:val="en-US"/>
    </w:rPr>
  </w:style>
  <w:style w:type="paragraph" w:styleId="ListBullet">
    <w:name w:val="List Bullet"/>
    <w:basedOn w:val="Normal"/>
    <w:autoRedefine/>
    <w:qFormat/>
    <w:rsid w:val="00060470"/>
    <w:pPr>
      <w:overflowPunct w:val="0"/>
      <w:autoSpaceDE w:val="0"/>
      <w:autoSpaceDN w:val="0"/>
      <w:adjustRightInd w:val="0"/>
      <w:spacing w:before="130" w:line="240" w:lineRule="auto"/>
      <w:ind w:left="928" w:hanging="360"/>
      <w:contextualSpacing w:val="0"/>
      <w:textAlignment w:val="baseline"/>
    </w:pPr>
    <w:rPr>
      <w:rFonts w:ascii="Times New Roman" w:hAnsi="Times New Roman"/>
      <w:szCs w:val="20"/>
      <w:lang w:val="en-GB" w:eastAsia="en-US"/>
    </w:rPr>
  </w:style>
  <w:style w:type="paragraph" w:styleId="PlainText">
    <w:name w:val="Plain Text"/>
    <w:basedOn w:val="Normal"/>
    <w:link w:val="PlainTextChar"/>
    <w:rsid w:val="00060470"/>
    <w:pPr>
      <w:numPr>
        <w:numId w:val="13"/>
      </w:numPr>
      <w:tabs>
        <w:tab w:val="clear" w:pos="540"/>
      </w:tabs>
      <w:spacing w:before="0" w:line="240" w:lineRule="auto"/>
      <w:ind w:left="0" w:firstLine="0"/>
      <w:contextualSpacing w:val="0"/>
      <w:jc w:val="left"/>
    </w:pPr>
    <w:rPr>
      <w:rFonts w:ascii="Courier New" w:hAnsi="Courier New"/>
      <w:sz w:val="20"/>
      <w:szCs w:val="20"/>
      <w:lang w:val="x-none" w:eastAsia="x-none"/>
    </w:rPr>
  </w:style>
  <w:style w:type="character" w:customStyle="1" w:styleId="PlainTextChar">
    <w:name w:val="Plain Text Char"/>
    <w:basedOn w:val="DefaultParagraphFont"/>
    <w:link w:val="PlainText"/>
    <w:rsid w:val="00060470"/>
    <w:rPr>
      <w:rFonts w:ascii="Courier New" w:hAnsi="Courier New"/>
      <w:b/>
      <w:lang w:val="x-none" w:eastAsia="x-none"/>
    </w:rPr>
  </w:style>
  <w:style w:type="paragraph" w:customStyle="1" w:styleId="Tabletext">
    <w:name w:val="Tabletext"/>
    <w:basedOn w:val="Normal"/>
    <w:rsid w:val="00060470"/>
    <w:pPr>
      <w:overflowPunct w:val="0"/>
      <w:autoSpaceDE w:val="0"/>
      <w:autoSpaceDN w:val="0"/>
      <w:adjustRightInd w:val="0"/>
      <w:spacing w:before="0" w:line="240" w:lineRule="auto"/>
      <w:ind w:left="153" w:hanging="153"/>
      <w:contextualSpacing w:val="0"/>
      <w:jc w:val="left"/>
      <w:textAlignment w:val="baseline"/>
    </w:pPr>
    <w:rPr>
      <w:rFonts w:ascii="Times New Roman" w:hAnsi="Times New Roman"/>
      <w:sz w:val="18"/>
      <w:szCs w:val="20"/>
      <w:lang w:val="en-GB" w:eastAsia="en-US"/>
    </w:rPr>
  </w:style>
  <w:style w:type="paragraph" w:styleId="ListBullet2">
    <w:name w:val="List Bullet 2"/>
    <w:basedOn w:val="Normal"/>
    <w:autoRedefine/>
    <w:rsid w:val="00060470"/>
    <w:pPr>
      <w:numPr>
        <w:numId w:val="2"/>
      </w:numPr>
      <w:spacing w:before="0" w:line="240" w:lineRule="auto"/>
      <w:contextualSpacing w:val="0"/>
      <w:jc w:val="left"/>
    </w:pPr>
    <w:rPr>
      <w:rFonts w:ascii="Times New Roman" w:hAnsi="Times New Roman"/>
      <w:sz w:val="24"/>
      <w:lang w:val="en-US" w:eastAsia="en-US"/>
    </w:rPr>
  </w:style>
  <w:style w:type="paragraph" w:styleId="ListContinue2">
    <w:name w:val="List Continue 2"/>
    <w:basedOn w:val="Normal"/>
    <w:rsid w:val="00060470"/>
    <w:pPr>
      <w:spacing w:before="0" w:after="120" w:line="240" w:lineRule="auto"/>
      <w:ind w:left="720" w:firstLine="0"/>
      <w:contextualSpacing w:val="0"/>
      <w:jc w:val="left"/>
    </w:pPr>
    <w:rPr>
      <w:rFonts w:ascii="Times New Roman" w:hAnsi="Times New Roman"/>
      <w:sz w:val="24"/>
      <w:lang w:val="en-US" w:eastAsia="en-US"/>
    </w:rPr>
  </w:style>
  <w:style w:type="paragraph" w:customStyle="1" w:styleId="GlossaryHeader">
    <w:name w:val="Glossary Header"/>
    <w:next w:val="Normal"/>
    <w:rsid w:val="00060470"/>
    <w:pPr>
      <w:pageBreakBefore/>
      <w:overflowPunct w:val="0"/>
      <w:autoSpaceDE w:val="0"/>
      <w:autoSpaceDN w:val="0"/>
      <w:adjustRightInd w:val="0"/>
      <w:textAlignment w:val="baseline"/>
    </w:pPr>
    <w:rPr>
      <w:noProof/>
      <w:sz w:val="36"/>
      <w:lang w:val="en-GB"/>
    </w:rPr>
  </w:style>
  <w:style w:type="paragraph" w:customStyle="1" w:styleId="CaptionSubtitle">
    <w:name w:val="Caption: Subtitle"/>
    <w:rsid w:val="00060470"/>
    <w:rPr>
      <w:rFonts w:ascii="Arial" w:hAnsi="Arial"/>
      <w:noProof/>
      <w:sz w:val="18"/>
    </w:rPr>
  </w:style>
  <w:style w:type="paragraph" w:customStyle="1" w:styleId="KLegalHeading3">
    <w:name w:val="KLegal Heading 3"/>
    <w:basedOn w:val="Normal"/>
    <w:next w:val="Text"/>
    <w:rsid w:val="00060470"/>
    <w:pPr>
      <w:keepNext/>
      <w:numPr>
        <w:ilvl w:val="2"/>
        <w:numId w:val="1"/>
      </w:numPr>
      <w:overflowPunct w:val="0"/>
      <w:autoSpaceDE w:val="0"/>
      <w:autoSpaceDN w:val="0"/>
      <w:adjustRightInd w:val="0"/>
      <w:spacing w:before="0" w:after="220" w:line="240" w:lineRule="auto"/>
      <w:ind w:left="1440" w:hanging="720"/>
      <w:contextualSpacing w:val="0"/>
      <w:textAlignment w:val="baseline"/>
    </w:pPr>
    <w:rPr>
      <w:rFonts w:ascii="Times New Roman" w:hAnsi="Times New Roman"/>
      <w:b w:val="0"/>
      <w:szCs w:val="20"/>
      <w:lang w:val="en-GB" w:eastAsia="en-US"/>
    </w:rPr>
  </w:style>
  <w:style w:type="paragraph" w:customStyle="1" w:styleId="KLegalHeading4">
    <w:name w:val="KLegal Heading 4"/>
    <w:basedOn w:val="Normal"/>
    <w:next w:val="Text"/>
    <w:rsid w:val="00060470"/>
    <w:pPr>
      <w:keepNext/>
      <w:numPr>
        <w:ilvl w:val="3"/>
        <w:numId w:val="1"/>
      </w:numPr>
      <w:overflowPunct w:val="0"/>
      <w:autoSpaceDE w:val="0"/>
      <w:autoSpaceDN w:val="0"/>
      <w:adjustRightInd w:val="0"/>
      <w:spacing w:before="0" w:after="220" w:line="240" w:lineRule="auto"/>
      <w:ind w:left="2160" w:hanging="720"/>
      <w:contextualSpacing w:val="0"/>
      <w:textAlignment w:val="baseline"/>
    </w:pPr>
    <w:rPr>
      <w:rFonts w:ascii="Times New Roman" w:hAnsi="Times New Roman"/>
      <w:b w:val="0"/>
      <w:i/>
      <w:szCs w:val="20"/>
      <w:lang w:val="en-GB" w:eastAsia="en-US"/>
    </w:rPr>
  </w:style>
  <w:style w:type="paragraph" w:customStyle="1" w:styleId="KLegalHeading1">
    <w:name w:val="KLegal Heading 1"/>
    <w:basedOn w:val="Normal"/>
    <w:next w:val="KLegalHeading2"/>
    <w:rsid w:val="00060470"/>
    <w:pPr>
      <w:keepNext/>
      <w:pageBreakBefore/>
      <w:overflowPunct w:val="0"/>
      <w:autoSpaceDE w:val="0"/>
      <w:autoSpaceDN w:val="0"/>
      <w:adjustRightInd w:val="0"/>
      <w:spacing w:before="0" w:after="440" w:line="240" w:lineRule="auto"/>
      <w:ind w:left="851" w:hanging="851"/>
      <w:contextualSpacing w:val="0"/>
      <w:textAlignment w:val="baseline"/>
      <w:outlineLvl w:val="0"/>
    </w:pPr>
    <w:rPr>
      <w:rFonts w:ascii="Times New Roman" w:hAnsi="Times New Roman"/>
      <w:b w:val="0"/>
      <w:sz w:val="32"/>
      <w:szCs w:val="20"/>
      <w:lang w:val="en-GB" w:eastAsia="en-US"/>
    </w:rPr>
  </w:style>
  <w:style w:type="paragraph" w:customStyle="1" w:styleId="KLegalHeading2">
    <w:name w:val="KLegal Heading 2"/>
    <w:basedOn w:val="Normal"/>
    <w:next w:val="KLegalHeading3"/>
    <w:rsid w:val="00060470"/>
    <w:pPr>
      <w:keepNext/>
      <w:numPr>
        <w:ilvl w:val="1"/>
        <w:numId w:val="1"/>
      </w:numPr>
      <w:overflowPunct w:val="0"/>
      <w:autoSpaceDE w:val="0"/>
      <w:autoSpaceDN w:val="0"/>
      <w:adjustRightInd w:val="0"/>
      <w:spacing w:before="0" w:after="220" w:line="240" w:lineRule="auto"/>
      <w:ind w:left="851" w:hanging="851"/>
      <w:contextualSpacing w:val="0"/>
      <w:textAlignment w:val="baseline"/>
      <w:outlineLvl w:val="1"/>
    </w:pPr>
    <w:rPr>
      <w:rFonts w:ascii="Times New Roman" w:hAnsi="Times New Roman"/>
      <w:b w:val="0"/>
      <w:sz w:val="28"/>
      <w:szCs w:val="20"/>
      <w:lang w:val="en-GB" w:eastAsia="en-US"/>
    </w:rPr>
  </w:style>
  <w:style w:type="paragraph" w:customStyle="1" w:styleId="font5">
    <w:name w:val="font5"/>
    <w:basedOn w:val="Normal"/>
    <w:rsid w:val="00060470"/>
    <w:pPr>
      <w:spacing w:before="100" w:beforeAutospacing="1" w:after="100" w:afterAutospacing="1" w:line="240" w:lineRule="auto"/>
      <w:ind w:firstLine="0"/>
      <w:contextualSpacing w:val="0"/>
      <w:jc w:val="left"/>
    </w:pPr>
    <w:rPr>
      <w:rFonts w:ascii="Times Armenian" w:hAnsi="Times Armenian"/>
      <w:color w:val="000000"/>
      <w:sz w:val="16"/>
      <w:szCs w:val="16"/>
      <w:lang w:val="en-US" w:eastAsia="en-US"/>
    </w:rPr>
  </w:style>
  <w:style w:type="paragraph" w:customStyle="1" w:styleId="font6">
    <w:name w:val="font6"/>
    <w:basedOn w:val="Normal"/>
    <w:rsid w:val="00060470"/>
    <w:pPr>
      <w:spacing w:before="100" w:beforeAutospacing="1" w:after="100" w:afterAutospacing="1" w:line="240" w:lineRule="auto"/>
      <w:ind w:firstLine="0"/>
      <w:contextualSpacing w:val="0"/>
      <w:jc w:val="left"/>
    </w:pPr>
    <w:rPr>
      <w:rFonts w:ascii="Times Armenian" w:hAnsi="Times Armenian"/>
      <w:b w:val="0"/>
      <w:bCs/>
      <w:color w:val="000000"/>
      <w:sz w:val="16"/>
      <w:szCs w:val="16"/>
      <w:lang w:val="en-US" w:eastAsia="en-US"/>
    </w:rPr>
  </w:style>
  <w:style w:type="paragraph" w:customStyle="1" w:styleId="font7">
    <w:name w:val="font7"/>
    <w:basedOn w:val="Normal"/>
    <w:rsid w:val="00060470"/>
    <w:pPr>
      <w:spacing w:before="100" w:beforeAutospacing="1" w:after="100" w:afterAutospacing="1" w:line="240" w:lineRule="auto"/>
      <w:ind w:firstLine="0"/>
      <w:contextualSpacing w:val="0"/>
      <w:jc w:val="left"/>
    </w:pPr>
    <w:rPr>
      <w:rFonts w:ascii="Times Armenian" w:hAnsi="Times Armenian"/>
      <w:color w:val="000000"/>
      <w:sz w:val="20"/>
      <w:szCs w:val="20"/>
      <w:lang w:val="en-US" w:eastAsia="en-US"/>
    </w:rPr>
  </w:style>
  <w:style w:type="paragraph" w:customStyle="1" w:styleId="font8">
    <w:name w:val="font8"/>
    <w:basedOn w:val="Normal"/>
    <w:rsid w:val="00060470"/>
    <w:pPr>
      <w:spacing w:before="100" w:beforeAutospacing="1" w:after="100" w:afterAutospacing="1" w:line="240" w:lineRule="auto"/>
      <w:ind w:firstLine="0"/>
      <w:contextualSpacing w:val="0"/>
      <w:jc w:val="left"/>
    </w:pPr>
    <w:rPr>
      <w:rFonts w:ascii="Times Armenian" w:hAnsi="Times Armenian"/>
      <w:color w:val="000000"/>
      <w:sz w:val="16"/>
      <w:szCs w:val="16"/>
      <w:lang w:val="en-US" w:eastAsia="en-US"/>
    </w:rPr>
  </w:style>
  <w:style w:type="paragraph" w:customStyle="1" w:styleId="font9">
    <w:name w:val="font9"/>
    <w:basedOn w:val="Normal"/>
    <w:rsid w:val="00060470"/>
    <w:pPr>
      <w:spacing w:before="100" w:beforeAutospacing="1" w:after="100" w:afterAutospacing="1" w:line="240" w:lineRule="auto"/>
      <w:ind w:firstLine="0"/>
      <w:contextualSpacing w:val="0"/>
      <w:jc w:val="left"/>
    </w:pPr>
    <w:rPr>
      <w:rFonts w:ascii="Times Armenian" w:hAnsi="Times Armenian"/>
      <w:color w:val="000000"/>
      <w:szCs w:val="22"/>
      <w:lang w:val="en-US" w:eastAsia="en-US"/>
    </w:rPr>
  </w:style>
  <w:style w:type="paragraph" w:customStyle="1" w:styleId="font10">
    <w:name w:val="font10"/>
    <w:basedOn w:val="Normal"/>
    <w:rsid w:val="00060470"/>
    <w:pPr>
      <w:spacing w:before="100" w:beforeAutospacing="1" w:after="100" w:afterAutospacing="1" w:line="240" w:lineRule="auto"/>
      <w:ind w:firstLine="0"/>
      <w:contextualSpacing w:val="0"/>
      <w:jc w:val="left"/>
    </w:pPr>
    <w:rPr>
      <w:rFonts w:ascii="Times Armenian" w:hAnsi="Times Armenian"/>
      <w:b w:val="0"/>
      <w:bCs/>
      <w:color w:val="000000"/>
      <w:sz w:val="16"/>
      <w:szCs w:val="16"/>
      <w:lang w:val="en-US" w:eastAsia="en-US"/>
    </w:rPr>
  </w:style>
  <w:style w:type="paragraph" w:customStyle="1" w:styleId="xl65">
    <w:name w:val="xl65"/>
    <w:basedOn w:val="Normal"/>
    <w:rsid w:val="00060470"/>
    <w:pPr>
      <w:spacing w:before="100" w:beforeAutospacing="1" w:after="100" w:afterAutospacing="1" w:line="240" w:lineRule="auto"/>
      <w:ind w:firstLine="0"/>
      <w:contextualSpacing w:val="0"/>
      <w:jc w:val="left"/>
      <w:textAlignment w:val="center"/>
    </w:pPr>
    <w:rPr>
      <w:rFonts w:ascii="Times New Roman" w:hAnsi="Times New Roman"/>
      <w:sz w:val="24"/>
      <w:lang w:val="en-US" w:eastAsia="en-US"/>
    </w:rPr>
  </w:style>
  <w:style w:type="paragraph" w:customStyle="1" w:styleId="xl66">
    <w:name w:val="xl66"/>
    <w:basedOn w:val="Normal"/>
    <w:rsid w:val="00060470"/>
    <w:pPr>
      <w:pBdr>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67">
    <w:name w:val="xl67"/>
    <w:basedOn w:val="Normal"/>
    <w:rsid w:val="00060470"/>
    <w:pPr>
      <w:spacing w:before="100" w:beforeAutospacing="1" w:after="100" w:afterAutospacing="1" w:line="240" w:lineRule="auto"/>
      <w:ind w:firstLine="0"/>
      <w:contextualSpacing w:val="0"/>
      <w:jc w:val="center"/>
      <w:textAlignment w:val="center"/>
    </w:pPr>
    <w:rPr>
      <w:rFonts w:ascii="Times New Roman" w:hAnsi="Times New Roman"/>
      <w:sz w:val="24"/>
      <w:lang w:val="en-US" w:eastAsia="en-US"/>
    </w:rPr>
  </w:style>
  <w:style w:type="paragraph" w:customStyle="1" w:styleId="xl68">
    <w:name w:val="xl68"/>
    <w:basedOn w:val="Normal"/>
    <w:rsid w:val="00060470"/>
    <w:pPr>
      <w:spacing w:before="100" w:beforeAutospacing="1" w:after="100" w:afterAutospacing="1" w:line="240" w:lineRule="auto"/>
      <w:ind w:firstLine="0"/>
      <w:contextualSpacing w:val="0"/>
      <w:jc w:val="right"/>
      <w:textAlignment w:val="top"/>
    </w:pPr>
    <w:rPr>
      <w:rFonts w:ascii="Times Armenian" w:hAnsi="Times Armenian"/>
      <w:sz w:val="18"/>
      <w:szCs w:val="18"/>
      <w:lang w:val="en-US" w:eastAsia="en-US"/>
    </w:rPr>
  </w:style>
  <w:style w:type="paragraph" w:customStyle="1" w:styleId="xl69">
    <w:name w:val="xl69"/>
    <w:basedOn w:val="Normal"/>
    <w:rsid w:val="00060470"/>
    <w:pPr>
      <w:spacing w:before="100" w:beforeAutospacing="1" w:after="100" w:afterAutospacing="1" w:line="240" w:lineRule="auto"/>
      <w:ind w:firstLine="0"/>
      <w:contextualSpacing w:val="0"/>
      <w:textAlignment w:val="top"/>
    </w:pPr>
    <w:rPr>
      <w:rFonts w:ascii="Times Armenian" w:hAnsi="Times Armenian"/>
      <w:sz w:val="18"/>
      <w:szCs w:val="18"/>
      <w:lang w:val="en-US" w:eastAsia="en-US"/>
    </w:rPr>
  </w:style>
  <w:style w:type="paragraph" w:customStyle="1" w:styleId="xl70">
    <w:name w:val="xl70"/>
    <w:basedOn w:val="Normal"/>
    <w:rsid w:val="00060470"/>
    <w:pPr>
      <w:pBdr>
        <w:top w:val="double" w:sz="6" w:space="0" w:color="auto"/>
        <w:left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1">
    <w:name w:val="xl71"/>
    <w:basedOn w:val="Normal"/>
    <w:rsid w:val="00060470"/>
    <w:pPr>
      <w:pBdr>
        <w:top w:val="double" w:sz="6" w:space="0" w:color="auto"/>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2">
    <w:name w:val="xl72"/>
    <w:basedOn w:val="Normal"/>
    <w:rsid w:val="00060470"/>
    <w:pPr>
      <w:pBdr>
        <w:top w:val="double" w:sz="6" w:space="0" w:color="auto"/>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3">
    <w:name w:val="xl73"/>
    <w:basedOn w:val="Normal"/>
    <w:rsid w:val="00060470"/>
    <w:pPr>
      <w:pBdr>
        <w:top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4">
    <w:name w:val="xl74"/>
    <w:basedOn w:val="Normal"/>
    <w:rsid w:val="00060470"/>
    <w:pPr>
      <w:pBdr>
        <w:top w:val="double" w:sz="6" w:space="0" w:color="auto"/>
        <w:left w:val="single" w:sz="8" w:space="0" w:color="auto"/>
        <w:bottom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5">
    <w:name w:val="xl75"/>
    <w:basedOn w:val="Normal"/>
    <w:rsid w:val="00060470"/>
    <w:pPr>
      <w:pBdr>
        <w:top w:val="double" w:sz="6" w:space="0" w:color="auto"/>
        <w:bottom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6">
    <w:name w:val="xl76"/>
    <w:basedOn w:val="Normal"/>
    <w:rsid w:val="00060470"/>
    <w:pPr>
      <w:pBdr>
        <w:top w:val="double" w:sz="6" w:space="0" w:color="auto"/>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7">
    <w:name w:val="xl77"/>
    <w:basedOn w:val="Normal"/>
    <w:rsid w:val="00060470"/>
    <w:pPr>
      <w:pBdr>
        <w:left w:val="double" w:sz="6" w:space="0" w:color="auto"/>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8">
    <w:name w:val="xl78"/>
    <w:basedOn w:val="Normal"/>
    <w:rsid w:val="00060470"/>
    <w:pPr>
      <w:pBdr>
        <w:left w:val="single" w:sz="8" w:space="0" w:color="auto"/>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9">
    <w:name w:val="xl79"/>
    <w:basedOn w:val="Normal"/>
    <w:rsid w:val="00060470"/>
    <w:pPr>
      <w:pBdr>
        <w:left w:val="single" w:sz="8" w:space="0" w:color="auto"/>
        <w:bottom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80">
    <w:name w:val="xl80"/>
    <w:basedOn w:val="Normal"/>
    <w:rsid w:val="00060470"/>
    <w:pPr>
      <w:pBdr>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81">
    <w:name w:val="xl81"/>
    <w:basedOn w:val="Normal"/>
    <w:rsid w:val="00060470"/>
    <w:pPr>
      <w:pBdr>
        <w:top w:val="double" w:sz="6" w:space="0" w:color="auto"/>
        <w:left w:val="single" w:sz="8" w:space="0" w:color="auto"/>
      </w:pBdr>
      <w:spacing w:before="100" w:beforeAutospacing="1" w:after="100" w:afterAutospacing="1" w:line="240" w:lineRule="auto"/>
      <w:ind w:firstLine="0"/>
      <w:contextualSpacing w:val="0"/>
      <w:jc w:val="left"/>
      <w:textAlignment w:val="center"/>
    </w:pPr>
    <w:rPr>
      <w:rFonts w:ascii="Times Armenian" w:hAnsi="Times Armenian"/>
      <w:b w:val="0"/>
      <w:bCs/>
      <w:sz w:val="16"/>
      <w:szCs w:val="16"/>
      <w:lang w:val="en-US" w:eastAsia="en-US"/>
    </w:rPr>
  </w:style>
  <w:style w:type="paragraph" w:customStyle="1" w:styleId="xl82">
    <w:name w:val="xl82"/>
    <w:basedOn w:val="Normal"/>
    <w:rsid w:val="00060470"/>
    <w:pPr>
      <w:pBdr>
        <w:top w:val="double" w:sz="6" w:space="0" w:color="auto"/>
        <w:right w:val="single" w:sz="8" w:space="0" w:color="auto"/>
      </w:pBdr>
      <w:spacing w:before="100" w:beforeAutospacing="1" w:after="100" w:afterAutospacing="1" w:line="240" w:lineRule="auto"/>
      <w:ind w:firstLine="0"/>
      <w:contextualSpacing w:val="0"/>
      <w:jc w:val="left"/>
      <w:textAlignment w:val="center"/>
    </w:pPr>
    <w:rPr>
      <w:rFonts w:ascii="Times Armenian" w:hAnsi="Times Armenian"/>
      <w:b w:val="0"/>
      <w:bCs/>
      <w:sz w:val="16"/>
      <w:szCs w:val="16"/>
      <w:lang w:val="en-US" w:eastAsia="en-US"/>
    </w:rPr>
  </w:style>
  <w:style w:type="paragraph" w:customStyle="1" w:styleId="xl83">
    <w:name w:val="xl83"/>
    <w:basedOn w:val="Normal"/>
    <w:rsid w:val="00060470"/>
    <w:pPr>
      <w:pBdr>
        <w:left w:val="single" w:sz="8" w:space="0" w:color="auto"/>
        <w:bottom w:val="double" w:sz="6" w:space="0" w:color="auto"/>
      </w:pBdr>
      <w:spacing w:before="100" w:beforeAutospacing="1" w:after="100" w:afterAutospacing="1" w:line="240" w:lineRule="auto"/>
      <w:ind w:firstLine="0"/>
      <w:contextualSpacing w:val="0"/>
      <w:jc w:val="left"/>
      <w:textAlignment w:val="center"/>
    </w:pPr>
    <w:rPr>
      <w:rFonts w:ascii="Times Armenian" w:hAnsi="Times Armenian"/>
      <w:color w:val="FF0000"/>
      <w:sz w:val="16"/>
      <w:szCs w:val="16"/>
      <w:lang w:val="en-US" w:eastAsia="en-US"/>
    </w:rPr>
  </w:style>
  <w:style w:type="paragraph" w:customStyle="1" w:styleId="xl84">
    <w:name w:val="xl84"/>
    <w:basedOn w:val="Normal"/>
    <w:rsid w:val="00060470"/>
    <w:pPr>
      <w:pBdr>
        <w:bottom w:val="double" w:sz="6" w:space="0" w:color="auto"/>
        <w:right w:val="single" w:sz="8" w:space="0" w:color="auto"/>
      </w:pBdr>
      <w:spacing w:before="100" w:beforeAutospacing="1" w:after="100" w:afterAutospacing="1" w:line="240" w:lineRule="auto"/>
      <w:ind w:firstLine="0"/>
      <w:contextualSpacing w:val="0"/>
      <w:jc w:val="left"/>
      <w:textAlignment w:val="center"/>
    </w:pPr>
    <w:rPr>
      <w:rFonts w:ascii="Times Armenian" w:hAnsi="Times Armenian"/>
      <w:color w:val="FF0000"/>
      <w:sz w:val="16"/>
      <w:szCs w:val="16"/>
      <w:lang w:val="en-US" w:eastAsia="en-US"/>
    </w:rPr>
  </w:style>
  <w:style w:type="paragraph" w:customStyle="1" w:styleId="xl85">
    <w:name w:val="xl85"/>
    <w:basedOn w:val="Normal"/>
    <w:rsid w:val="00060470"/>
    <w:pPr>
      <w:pBdr>
        <w:top w:val="double" w:sz="6" w:space="0" w:color="auto"/>
        <w:lef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86">
    <w:name w:val="xl86"/>
    <w:basedOn w:val="Normal"/>
    <w:rsid w:val="00060470"/>
    <w:pPr>
      <w:pBdr>
        <w:top w:val="double" w:sz="6"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87">
    <w:name w:val="xl87"/>
    <w:basedOn w:val="Normal"/>
    <w:rsid w:val="00060470"/>
    <w:pPr>
      <w:pBdr>
        <w:left w:val="single" w:sz="8" w:space="0" w:color="auto"/>
      </w:pBdr>
      <w:spacing w:before="100" w:beforeAutospacing="1" w:after="100" w:afterAutospacing="1" w:line="240" w:lineRule="auto"/>
      <w:ind w:firstLine="0"/>
      <w:contextualSpacing w:val="0"/>
      <w:jc w:val="left"/>
      <w:textAlignment w:val="center"/>
    </w:pPr>
    <w:rPr>
      <w:rFonts w:ascii="Times Armenian" w:hAnsi="Times Armenian"/>
      <w:color w:val="FF0000"/>
      <w:sz w:val="16"/>
      <w:szCs w:val="16"/>
      <w:lang w:val="en-US" w:eastAsia="en-US"/>
    </w:rPr>
  </w:style>
  <w:style w:type="paragraph" w:customStyle="1" w:styleId="xl88">
    <w:name w:val="xl88"/>
    <w:basedOn w:val="Normal"/>
    <w:rsid w:val="00060470"/>
    <w:pPr>
      <w:pBdr>
        <w:right w:val="single" w:sz="8" w:space="0" w:color="auto"/>
      </w:pBdr>
      <w:spacing w:before="100" w:beforeAutospacing="1" w:after="100" w:afterAutospacing="1" w:line="240" w:lineRule="auto"/>
      <w:ind w:firstLine="0"/>
      <w:contextualSpacing w:val="0"/>
      <w:jc w:val="left"/>
      <w:textAlignment w:val="center"/>
    </w:pPr>
    <w:rPr>
      <w:rFonts w:ascii="Times Armenian" w:hAnsi="Times Armenian"/>
      <w:color w:val="FF0000"/>
      <w:sz w:val="16"/>
      <w:szCs w:val="16"/>
      <w:lang w:val="en-US" w:eastAsia="en-US"/>
    </w:rPr>
  </w:style>
  <w:style w:type="paragraph" w:customStyle="1" w:styleId="xl89">
    <w:name w:val="xl89"/>
    <w:basedOn w:val="Normal"/>
    <w:rsid w:val="00060470"/>
    <w:pPr>
      <w:pBdr>
        <w:left w:val="single" w:sz="8" w:space="0" w:color="auto"/>
        <w:bottom w:val="double" w:sz="6"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90">
    <w:name w:val="xl90"/>
    <w:basedOn w:val="Normal"/>
    <w:rsid w:val="00060470"/>
    <w:pPr>
      <w:pBdr>
        <w:bottom w:val="double" w:sz="6"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91">
    <w:name w:val="xl91"/>
    <w:basedOn w:val="Normal"/>
    <w:rsid w:val="00060470"/>
    <w:pPr>
      <w:pBdr>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92">
    <w:name w:val="xl92"/>
    <w:basedOn w:val="Normal"/>
    <w:rsid w:val="00060470"/>
    <w:pPr>
      <w:pBdr>
        <w:left w:val="single" w:sz="8" w:space="0" w:color="auto"/>
        <w:bottom w:val="single" w:sz="8" w:space="0" w:color="auto"/>
      </w:pBdr>
      <w:spacing w:before="100" w:beforeAutospacing="1" w:after="100" w:afterAutospacing="1" w:line="240" w:lineRule="auto"/>
      <w:ind w:firstLine="0"/>
      <w:contextualSpacing w:val="0"/>
      <w:textAlignment w:val="center"/>
    </w:pPr>
    <w:rPr>
      <w:rFonts w:ascii="Times Armenian" w:hAnsi="Times Armenian"/>
      <w:color w:val="FF0000"/>
      <w:sz w:val="16"/>
      <w:szCs w:val="16"/>
      <w:lang w:val="en-US" w:eastAsia="en-US"/>
    </w:rPr>
  </w:style>
  <w:style w:type="paragraph" w:customStyle="1" w:styleId="xl93">
    <w:name w:val="xl93"/>
    <w:basedOn w:val="Normal"/>
    <w:rsid w:val="00060470"/>
    <w:pPr>
      <w:pBdr>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color w:val="FF0000"/>
      <w:sz w:val="16"/>
      <w:szCs w:val="16"/>
      <w:lang w:val="en-US" w:eastAsia="en-US"/>
    </w:rPr>
  </w:style>
  <w:style w:type="paragraph" w:customStyle="1" w:styleId="xl94">
    <w:name w:val="xl94"/>
    <w:basedOn w:val="Normal"/>
    <w:rsid w:val="00060470"/>
    <w:pPr>
      <w:pBdr>
        <w:top w:val="single" w:sz="8" w:space="0" w:color="auto"/>
        <w:lef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95">
    <w:name w:val="xl95"/>
    <w:basedOn w:val="Normal"/>
    <w:rsid w:val="00060470"/>
    <w:pPr>
      <w:pBdr>
        <w:top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96">
    <w:name w:val="xl96"/>
    <w:basedOn w:val="Normal"/>
    <w:rsid w:val="00060470"/>
    <w:pPr>
      <w:pBdr>
        <w:lef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97">
    <w:name w:val="xl97"/>
    <w:basedOn w:val="Normal"/>
    <w:rsid w:val="00060470"/>
    <w:pPr>
      <w:pBdr>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98">
    <w:name w:val="xl98"/>
    <w:basedOn w:val="Normal"/>
    <w:rsid w:val="00060470"/>
    <w:pPr>
      <w:pBdr>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99">
    <w:name w:val="xl99"/>
    <w:basedOn w:val="Normal"/>
    <w:rsid w:val="00060470"/>
    <w:pPr>
      <w:pBdr>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100">
    <w:name w:val="xl100"/>
    <w:basedOn w:val="Normal"/>
    <w:rsid w:val="00060470"/>
    <w:pPr>
      <w:pBdr>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01">
    <w:name w:val="xl101"/>
    <w:basedOn w:val="Normal"/>
    <w:rsid w:val="00060470"/>
    <w:pPr>
      <w:pBdr>
        <w:left w:val="single" w:sz="8" w:space="0" w:color="auto"/>
      </w:pBdr>
      <w:spacing w:before="100" w:beforeAutospacing="1" w:after="100" w:afterAutospacing="1" w:line="240" w:lineRule="auto"/>
      <w:ind w:firstLine="0"/>
      <w:contextualSpacing w:val="0"/>
      <w:textAlignment w:val="center"/>
    </w:pPr>
    <w:rPr>
      <w:rFonts w:ascii="Times Armenian" w:hAnsi="Times Armenian"/>
      <w:color w:val="FF0000"/>
      <w:sz w:val="16"/>
      <w:szCs w:val="16"/>
      <w:lang w:val="en-US" w:eastAsia="en-US"/>
    </w:rPr>
  </w:style>
  <w:style w:type="paragraph" w:customStyle="1" w:styleId="xl102">
    <w:name w:val="xl102"/>
    <w:basedOn w:val="Normal"/>
    <w:rsid w:val="00060470"/>
    <w:pPr>
      <w:pBdr>
        <w:right w:val="single" w:sz="8" w:space="0" w:color="auto"/>
      </w:pBdr>
      <w:spacing w:before="100" w:beforeAutospacing="1" w:after="100" w:afterAutospacing="1" w:line="240" w:lineRule="auto"/>
      <w:ind w:firstLine="0"/>
      <w:contextualSpacing w:val="0"/>
      <w:textAlignment w:val="center"/>
    </w:pPr>
    <w:rPr>
      <w:rFonts w:ascii="Times Armenian" w:hAnsi="Times Armenian"/>
      <w:color w:val="FF0000"/>
      <w:sz w:val="16"/>
      <w:szCs w:val="16"/>
      <w:lang w:val="en-US" w:eastAsia="en-US"/>
    </w:rPr>
  </w:style>
  <w:style w:type="paragraph" w:customStyle="1" w:styleId="xl103">
    <w:name w:val="xl103"/>
    <w:basedOn w:val="Normal"/>
    <w:rsid w:val="00060470"/>
    <w:pPr>
      <w:pBdr>
        <w:bottom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04">
    <w:name w:val="xl104"/>
    <w:basedOn w:val="Normal"/>
    <w:rsid w:val="00060470"/>
    <w:pPr>
      <w:spacing w:before="100" w:beforeAutospacing="1" w:after="100" w:afterAutospacing="1" w:line="240" w:lineRule="auto"/>
      <w:ind w:firstLine="0"/>
      <w:contextualSpacing w:val="0"/>
      <w:jc w:val="left"/>
      <w:textAlignment w:val="center"/>
    </w:pPr>
    <w:rPr>
      <w:rFonts w:ascii="Calibri" w:hAnsi="Calibri"/>
      <w:sz w:val="24"/>
      <w:lang w:val="en-US" w:eastAsia="en-US"/>
    </w:rPr>
  </w:style>
  <w:style w:type="paragraph" w:customStyle="1" w:styleId="xl105">
    <w:name w:val="xl105"/>
    <w:basedOn w:val="Normal"/>
    <w:rsid w:val="00060470"/>
    <w:pPr>
      <w:pBdr>
        <w:top w:val="single" w:sz="8" w:space="0" w:color="auto"/>
        <w:left w:val="single" w:sz="8" w:space="0" w:color="auto"/>
        <w:bottom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06">
    <w:name w:val="xl106"/>
    <w:basedOn w:val="Normal"/>
    <w:rsid w:val="00060470"/>
    <w:pPr>
      <w:pBdr>
        <w:top w:val="single" w:sz="8" w:space="0" w:color="auto"/>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07">
    <w:name w:val="xl107"/>
    <w:basedOn w:val="Normal"/>
    <w:rsid w:val="00060470"/>
    <w:pPr>
      <w:pBdr>
        <w:top w:val="single" w:sz="8" w:space="0" w:color="auto"/>
        <w:bottom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08">
    <w:name w:val="xl108"/>
    <w:basedOn w:val="Normal"/>
    <w:rsid w:val="00060470"/>
    <w:pPr>
      <w:pBdr>
        <w:top w:val="double" w:sz="6" w:space="0" w:color="auto"/>
        <w:left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09">
    <w:name w:val="xl109"/>
    <w:basedOn w:val="Normal"/>
    <w:rsid w:val="00060470"/>
    <w:pPr>
      <w:pBdr>
        <w:top w:val="double" w:sz="6" w:space="0" w:color="auto"/>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0">
    <w:name w:val="xl110"/>
    <w:basedOn w:val="Normal"/>
    <w:rsid w:val="00060470"/>
    <w:pPr>
      <w:pBdr>
        <w:top w:val="double" w:sz="6" w:space="0" w:color="auto"/>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1">
    <w:name w:val="xl111"/>
    <w:basedOn w:val="Normal"/>
    <w:rsid w:val="00060470"/>
    <w:pPr>
      <w:pBdr>
        <w:top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2">
    <w:name w:val="xl112"/>
    <w:basedOn w:val="Normal"/>
    <w:rsid w:val="00060470"/>
    <w:pPr>
      <w:pBdr>
        <w:top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3">
    <w:name w:val="xl113"/>
    <w:basedOn w:val="Normal"/>
    <w:rsid w:val="00060470"/>
    <w:pPr>
      <w:pBdr>
        <w:left w:val="single" w:sz="8" w:space="0" w:color="auto"/>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4">
    <w:name w:val="xl114"/>
    <w:basedOn w:val="Normal"/>
    <w:rsid w:val="00060470"/>
    <w:pPr>
      <w:pBdr>
        <w:left w:val="single" w:sz="8" w:space="0" w:color="auto"/>
        <w:bottom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5">
    <w:name w:val="xl115"/>
    <w:basedOn w:val="Normal"/>
    <w:rsid w:val="00060470"/>
    <w:pPr>
      <w:pBdr>
        <w:left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16">
    <w:name w:val="xl116"/>
    <w:basedOn w:val="Normal"/>
    <w:rsid w:val="00060470"/>
    <w:pPr>
      <w:pBdr>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7">
    <w:name w:val="xl117"/>
    <w:basedOn w:val="Normal"/>
    <w:rsid w:val="00060470"/>
    <w:pPr>
      <w:pBdr>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8">
    <w:name w:val="xl118"/>
    <w:basedOn w:val="Normal"/>
    <w:rsid w:val="00060470"/>
    <w:pPr>
      <w:pBdr>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9">
    <w:name w:val="xl119"/>
    <w:basedOn w:val="Normal"/>
    <w:rsid w:val="00060470"/>
    <w:pPr>
      <w:pBdr>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0">
    <w:name w:val="xl120"/>
    <w:basedOn w:val="Normal"/>
    <w:rsid w:val="00060470"/>
    <w:pPr>
      <w:pBdr>
        <w:left w:val="double" w:sz="6" w:space="0" w:color="auto"/>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21">
    <w:name w:val="xl121"/>
    <w:basedOn w:val="Normal"/>
    <w:rsid w:val="00060470"/>
    <w:pPr>
      <w:pBdr>
        <w:left w:val="single" w:sz="8" w:space="0" w:color="auto"/>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2">
    <w:name w:val="xl122"/>
    <w:basedOn w:val="Normal"/>
    <w:rsid w:val="00060470"/>
    <w:pPr>
      <w:pBdr>
        <w:left w:val="single" w:sz="8" w:space="0" w:color="auto"/>
        <w:bottom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3">
    <w:name w:val="xl123"/>
    <w:basedOn w:val="Normal"/>
    <w:rsid w:val="00060470"/>
    <w:pPr>
      <w:pBdr>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4">
    <w:name w:val="xl124"/>
    <w:basedOn w:val="Normal"/>
    <w:rsid w:val="00060470"/>
    <w:pPr>
      <w:pBdr>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5">
    <w:name w:val="xl125"/>
    <w:basedOn w:val="Normal"/>
    <w:rsid w:val="00060470"/>
    <w:pPr>
      <w:pBdr>
        <w:top w:val="single" w:sz="8" w:space="0" w:color="auto"/>
        <w:left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26">
    <w:name w:val="xl126"/>
    <w:basedOn w:val="Normal"/>
    <w:rsid w:val="00060470"/>
    <w:pPr>
      <w:pBdr>
        <w:top w:val="single" w:sz="8" w:space="0" w:color="auto"/>
        <w:left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27">
    <w:name w:val="xl127"/>
    <w:basedOn w:val="Normal"/>
    <w:rsid w:val="00060470"/>
    <w:pPr>
      <w:pBdr>
        <w:top w:val="single" w:sz="8" w:space="0" w:color="auto"/>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8">
    <w:name w:val="xl128"/>
    <w:basedOn w:val="Normal"/>
    <w:rsid w:val="00060470"/>
    <w:pPr>
      <w:pBdr>
        <w:top w:val="single" w:sz="8" w:space="0" w:color="auto"/>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9">
    <w:name w:val="xl129"/>
    <w:basedOn w:val="Normal"/>
    <w:rsid w:val="00060470"/>
    <w:pPr>
      <w:pBdr>
        <w:top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30">
    <w:name w:val="xl130"/>
    <w:basedOn w:val="Normal"/>
    <w:rsid w:val="00060470"/>
    <w:pPr>
      <w:pBdr>
        <w:top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31">
    <w:name w:val="xl131"/>
    <w:basedOn w:val="Normal"/>
    <w:rsid w:val="00060470"/>
    <w:pPr>
      <w:pBdr>
        <w:left w:val="single" w:sz="8" w:space="0" w:color="auto"/>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32">
    <w:name w:val="xl132"/>
    <w:basedOn w:val="Normal"/>
    <w:rsid w:val="00060470"/>
    <w:pPr>
      <w:pBdr>
        <w:top w:val="single" w:sz="8" w:space="0" w:color="auto"/>
        <w:left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133">
    <w:name w:val="xl133"/>
    <w:basedOn w:val="Normal"/>
    <w:rsid w:val="00060470"/>
    <w:pPr>
      <w:pBdr>
        <w:top w:val="single" w:sz="8" w:space="0" w:color="auto"/>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4">
    <w:name w:val="xl134"/>
    <w:basedOn w:val="Normal"/>
    <w:rsid w:val="00060470"/>
    <w:pPr>
      <w:pBdr>
        <w:top w:val="single" w:sz="8" w:space="0" w:color="auto"/>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5">
    <w:name w:val="xl135"/>
    <w:basedOn w:val="Normal"/>
    <w:rsid w:val="00060470"/>
    <w:pPr>
      <w:pBdr>
        <w:top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6">
    <w:name w:val="xl136"/>
    <w:basedOn w:val="Normal"/>
    <w:rsid w:val="00060470"/>
    <w:pPr>
      <w:pBdr>
        <w:top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7">
    <w:name w:val="xl137"/>
    <w:basedOn w:val="Normal"/>
    <w:rsid w:val="00060470"/>
    <w:pPr>
      <w:pBdr>
        <w:left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138">
    <w:name w:val="xl138"/>
    <w:basedOn w:val="Normal"/>
    <w:rsid w:val="00060470"/>
    <w:pPr>
      <w:pBdr>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9">
    <w:name w:val="xl139"/>
    <w:basedOn w:val="Normal"/>
    <w:rsid w:val="00060470"/>
    <w:pPr>
      <w:pBdr>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0">
    <w:name w:val="xl140"/>
    <w:basedOn w:val="Normal"/>
    <w:rsid w:val="00060470"/>
    <w:pPr>
      <w:pBdr>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1">
    <w:name w:val="xl141"/>
    <w:basedOn w:val="Normal"/>
    <w:rsid w:val="00060470"/>
    <w:pPr>
      <w:pBdr>
        <w:left w:val="single" w:sz="8" w:space="0" w:color="auto"/>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142">
    <w:name w:val="xl142"/>
    <w:basedOn w:val="Normal"/>
    <w:rsid w:val="00060470"/>
    <w:pPr>
      <w:pBdr>
        <w:left w:val="single" w:sz="8" w:space="0" w:color="auto"/>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3">
    <w:name w:val="xl143"/>
    <w:basedOn w:val="Normal"/>
    <w:rsid w:val="00060470"/>
    <w:pPr>
      <w:pBdr>
        <w:left w:val="single" w:sz="8" w:space="0" w:color="auto"/>
        <w:bottom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4">
    <w:name w:val="xl144"/>
    <w:basedOn w:val="Normal"/>
    <w:rsid w:val="00060470"/>
    <w:pPr>
      <w:pBdr>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5">
    <w:name w:val="xl145"/>
    <w:basedOn w:val="Normal"/>
    <w:rsid w:val="00060470"/>
    <w:pPr>
      <w:pBdr>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6">
    <w:name w:val="xl146"/>
    <w:basedOn w:val="Normal"/>
    <w:rsid w:val="00060470"/>
    <w:pPr>
      <w:pBdr>
        <w:left w:val="single" w:sz="8" w:space="0" w:color="auto"/>
        <w:bottom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47">
    <w:name w:val="xl147"/>
    <w:basedOn w:val="Normal"/>
    <w:rsid w:val="00060470"/>
    <w:pPr>
      <w:pBdr>
        <w:top w:val="single" w:sz="8" w:space="0" w:color="auto"/>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8">
    <w:name w:val="xl148"/>
    <w:basedOn w:val="Normal"/>
    <w:rsid w:val="00060470"/>
    <w:pPr>
      <w:pBdr>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9">
    <w:name w:val="xl149"/>
    <w:basedOn w:val="Normal"/>
    <w:rsid w:val="00060470"/>
    <w:pPr>
      <w:pBdr>
        <w:left w:val="single" w:sz="8" w:space="0" w:color="auto"/>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50">
    <w:name w:val="xl150"/>
    <w:basedOn w:val="Normal"/>
    <w:rsid w:val="00060470"/>
    <w:pPr>
      <w:pBdr>
        <w:top w:val="double" w:sz="6" w:space="0" w:color="auto"/>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1">
    <w:name w:val="xl151"/>
    <w:basedOn w:val="Normal"/>
    <w:rsid w:val="00060470"/>
    <w:pPr>
      <w:pBdr>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2">
    <w:name w:val="xl152"/>
    <w:basedOn w:val="Normal"/>
    <w:rsid w:val="00060470"/>
    <w:pPr>
      <w:pBdr>
        <w:left w:val="single" w:sz="8" w:space="0" w:color="auto"/>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3">
    <w:name w:val="xl153"/>
    <w:basedOn w:val="Normal"/>
    <w:rsid w:val="00060470"/>
    <w:pPr>
      <w:pBdr>
        <w:top w:val="single" w:sz="8" w:space="0" w:color="auto"/>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4">
    <w:name w:val="xl154"/>
    <w:basedOn w:val="Normal"/>
    <w:rsid w:val="00060470"/>
    <w:pPr>
      <w:spacing w:before="100" w:beforeAutospacing="1" w:after="100" w:afterAutospacing="1" w:line="240" w:lineRule="auto"/>
      <w:ind w:firstLine="0"/>
      <w:contextualSpacing w:val="0"/>
      <w:jc w:val="center"/>
      <w:textAlignment w:val="center"/>
    </w:pPr>
    <w:rPr>
      <w:rFonts w:ascii="Calibri" w:hAnsi="Calibri"/>
      <w:sz w:val="24"/>
      <w:lang w:val="en-US" w:eastAsia="en-US"/>
    </w:rPr>
  </w:style>
  <w:style w:type="paragraph" w:customStyle="1" w:styleId="xl155">
    <w:name w:val="xl155"/>
    <w:basedOn w:val="Normal"/>
    <w:rsid w:val="00060470"/>
    <w:pPr>
      <w:spacing w:before="100" w:beforeAutospacing="1" w:after="100" w:afterAutospacing="1" w:line="240" w:lineRule="auto"/>
      <w:ind w:firstLine="0"/>
      <w:contextualSpacing w:val="0"/>
      <w:jc w:val="left"/>
      <w:textAlignment w:val="center"/>
    </w:pPr>
    <w:rPr>
      <w:rFonts w:ascii="Times Armenian" w:hAnsi="Times Armenian"/>
      <w:b w:val="0"/>
      <w:bCs/>
      <w:sz w:val="18"/>
      <w:szCs w:val="18"/>
      <w:lang w:val="en-US" w:eastAsia="en-US"/>
    </w:rPr>
  </w:style>
  <w:style w:type="paragraph" w:customStyle="1" w:styleId="xl156">
    <w:name w:val="xl156"/>
    <w:basedOn w:val="Normal"/>
    <w:rsid w:val="00060470"/>
    <w:pPr>
      <w:pBdr>
        <w:top w:val="single" w:sz="8" w:space="0" w:color="auto"/>
        <w:left w:val="single" w:sz="8" w:space="0" w:color="auto"/>
        <w:bottom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57">
    <w:name w:val="xl157"/>
    <w:basedOn w:val="Normal"/>
    <w:rsid w:val="00060470"/>
    <w:pPr>
      <w:pBdr>
        <w:left w:val="single" w:sz="8" w:space="0" w:color="auto"/>
        <w:bottom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8">
    <w:name w:val="xl158"/>
    <w:basedOn w:val="Normal"/>
    <w:rsid w:val="00060470"/>
    <w:pPr>
      <w:pBdr>
        <w:top w:val="double" w:sz="6" w:space="0" w:color="auto"/>
        <w:left w:val="single" w:sz="8" w:space="0" w:color="auto"/>
        <w:right w:val="double" w:sz="6"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59">
    <w:name w:val="xl159"/>
    <w:basedOn w:val="Normal"/>
    <w:rsid w:val="00060470"/>
    <w:pPr>
      <w:pBdr>
        <w:left w:val="single" w:sz="8" w:space="0" w:color="auto"/>
        <w:bottom w:val="single" w:sz="8" w:space="0" w:color="auto"/>
        <w:right w:val="double" w:sz="6"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60">
    <w:name w:val="xl160"/>
    <w:basedOn w:val="Normal"/>
    <w:rsid w:val="00060470"/>
    <w:pPr>
      <w:pBdr>
        <w:top w:val="single" w:sz="8" w:space="0" w:color="auto"/>
        <w:left w:val="single" w:sz="8" w:space="0" w:color="auto"/>
        <w:right w:val="double" w:sz="6"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61">
    <w:name w:val="xl161"/>
    <w:basedOn w:val="Normal"/>
    <w:rsid w:val="00060470"/>
    <w:pPr>
      <w:spacing w:before="100" w:beforeAutospacing="1" w:after="100" w:afterAutospacing="1" w:line="240" w:lineRule="auto"/>
      <w:ind w:firstLine="0"/>
      <w:contextualSpacing w:val="0"/>
      <w:jc w:val="left"/>
      <w:textAlignment w:val="center"/>
    </w:pPr>
    <w:rPr>
      <w:rFonts w:ascii="Times Armenian" w:hAnsi="Times Armenian"/>
      <w:b w:val="0"/>
      <w:bCs/>
      <w:sz w:val="18"/>
      <w:szCs w:val="18"/>
      <w:u w:val="single"/>
      <w:lang w:val="en-US" w:eastAsia="en-US"/>
    </w:rPr>
  </w:style>
  <w:style w:type="paragraph" w:customStyle="1" w:styleId="xl24">
    <w:name w:val="xl24"/>
    <w:basedOn w:val="Normal"/>
    <w:rsid w:val="00060470"/>
    <w:pP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Cs w:val="22"/>
      <w:lang w:val="en-US" w:eastAsia="en-US"/>
    </w:rPr>
  </w:style>
  <w:style w:type="paragraph" w:customStyle="1" w:styleId="xl26">
    <w:name w:val="xl26"/>
    <w:basedOn w:val="Normal"/>
    <w:rsid w:val="00060470"/>
    <w:pPr>
      <w:pBdr>
        <w:left w:val="single" w:sz="4" w:space="0" w:color="auto"/>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Cs w:val="22"/>
      <w:lang w:val="en-US" w:eastAsia="en-US"/>
    </w:rPr>
  </w:style>
  <w:style w:type="paragraph" w:customStyle="1" w:styleId="xl27">
    <w:name w:val="xl27"/>
    <w:basedOn w:val="Normal"/>
    <w:rsid w:val="00060470"/>
    <w:pPr>
      <w:pBdr>
        <w:bottom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Cs w:val="22"/>
      <w:lang w:val="en-US" w:eastAsia="en-US"/>
    </w:rPr>
  </w:style>
  <w:style w:type="paragraph" w:customStyle="1" w:styleId="xl28">
    <w:name w:val="xl28"/>
    <w:basedOn w:val="Normal"/>
    <w:rsid w:val="00060470"/>
    <w:pPr>
      <w:pBdr>
        <w:left w:val="single" w:sz="4" w:space="0" w:color="auto"/>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Cs w:val="22"/>
      <w:lang w:val="en-US" w:eastAsia="en-US"/>
    </w:rPr>
  </w:style>
  <w:style w:type="paragraph" w:customStyle="1" w:styleId="xl29">
    <w:name w:val="xl29"/>
    <w:basedOn w:val="Normal"/>
    <w:rsid w:val="00060470"/>
    <w:pPr>
      <w:pBdr>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Cs w:val="22"/>
      <w:lang w:val="en-US" w:eastAsia="en-US"/>
    </w:rPr>
  </w:style>
  <w:style w:type="paragraph" w:customStyle="1" w:styleId="xl30">
    <w:name w:val="xl30"/>
    <w:basedOn w:val="Normal"/>
    <w:rsid w:val="00060470"/>
    <w:pPr>
      <w:pBdr>
        <w:bottom w:val="single" w:sz="4" w:space="0" w:color="auto"/>
      </w:pBdr>
      <w:spacing w:before="100" w:beforeAutospacing="1" w:after="100" w:afterAutospacing="1" w:line="240" w:lineRule="auto"/>
      <w:ind w:firstLine="0"/>
      <w:contextualSpacing w:val="0"/>
      <w:jc w:val="center"/>
      <w:textAlignment w:val="top"/>
    </w:pPr>
    <w:rPr>
      <w:rFonts w:ascii="Times Armenian" w:eastAsia="Arial Unicode MS" w:hAnsi="Times Armenian" w:cs="Arial Unicode MS"/>
      <w:b w:val="0"/>
      <w:bCs/>
      <w:szCs w:val="22"/>
      <w:lang w:val="en-US" w:eastAsia="en-US"/>
    </w:rPr>
  </w:style>
  <w:style w:type="paragraph" w:customStyle="1" w:styleId="xl31">
    <w:name w:val="xl31"/>
    <w:basedOn w:val="Normal"/>
    <w:rsid w:val="00060470"/>
    <w:pPr>
      <w:pBdr>
        <w:left w:val="single" w:sz="4" w:space="0" w:color="auto"/>
        <w:bottom w:val="single" w:sz="4" w:space="0" w:color="auto"/>
      </w:pBdr>
      <w:spacing w:before="100" w:beforeAutospacing="1" w:after="100" w:afterAutospacing="1" w:line="240" w:lineRule="auto"/>
      <w:ind w:firstLine="0"/>
      <w:contextualSpacing w:val="0"/>
      <w:jc w:val="center"/>
      <w:textAlignment w:val="top"/>
    </w:pPr>
    <w:rPr>
      <w:rFonts w:ascii="Times Armenian" w:eastAsia="Arial Unicode MS" w:hAnsi="Times Armenian" w:cs="Arial Unicode MS"/>
      <w:b w:val="0"/>
      <w:bCs/>
      <w:sz w:val="24"/>
      <w:lang w:val="en-US" w:eastAsia="en-US"/>
    </w:rPr>
  </w:style>
  <w:style w:type="paragraph" w:customStyle="1" w:styleId="xl32">
    <w:name w:val="xl32"/>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 w:val="24"/>
      <w:lang w:val="en-US" w:eastAsia="en-US"/>
    </w:rPr>
  </w:style>
  <w:style w:type="paragraph" w:customStyle="1" w:styleId="xl33">
    <w:name w:val="xl33"/>
    <w:basedOn w:val="Normal"/>
    <w:rsid w:val="00060470"/>
    <w:pPr>
      <w:pBdr>
        <w:top w:val="single" w:sz="4" w:space="0" w:color="auto"/>
        <w:left w:val="single" w:sz="4" w:space="0" w:color="auto"/>
        <w:bottom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 w:val="24"/>
      <w:lang w:val="en-US" w:eastAsia="en-US"/>
    </w:rPr>
  </w:style>
  <w:style w:type="paragraph" w:customStyle="1" w:styleId="xl34">
    <w:name w:val="xl34"/>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 w:val="24"/>
      <w:lang w:val="en-US" w:eastAsia="en-US"/>
    </w:rPr>
  </w:style>
  <w:style w:type="paragraph" w:customStyle="1" w:styleId="xl35">
    <w:name w:val="xl35"/>
    <w:basedOn w:val="Normal"/>
    <w:rsid w:val="00060470"/>
    <w:pPr>
      <w:pBdr>
        <w:top w:val="single" w:sz="4" w:space="0" w:color="auto"/>
        <w:left w:val="single" w:sz="4" w:space="0" w:color="auto"/>
        <w:bottom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 w:val="24"/>
      <w:lang w:val="en-US" w:eastAsia="en-US"/>
    </w:rPr>
  </w:style>
  <w:style w:type="paragraph" w:customStyle="1" w:styleId="xl36">
    <w:name w:val="xl36"/>
    <w:basedOn w:val="Normal"/>
    <w:rsid w:val="00060470"/>
    <w:pPr>
      <w:pBdr>
        <w:top w:val="single" w:sz="4" w:space="0" w:color="auto"/>
        <w:left w:val="single" w:sz="4" w:space="0" w:color="auto"/>
        <w:bottom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 w:val="24"/>
      <w:lang w:val="en-US" w:eastAsia="en-US"/>
    </w:rPr>
  </w:style>
  <w:style w:type="paragraph" w:customStyle="1" w:styleId="xl23">
    <w:name w:val="xl23"/>
    <w:basedOn w:val="Normal"/>
    <w:rsid w:val="00060470"/>
    <w:pPr>
      <w:spacing w:before="100" w:beforeAutospacing="1" w:after="100" w:afterAutospacing="1" w:line="240" w:lineRule="auto"/>
      <w:ind w:firstLine="0"/>
      <w:contextualSpacing w:val="0"/>
      <w:jc w:val="center"/>
      <w:textAlignment w:val="center"/>
    </w:pPr>
    <w:rPr>
      <w:rFonts w:ascii="Times Armenian" w:hAnsi="Times Armenian"/>
      <w:sz w:val="24"/>
      <w:lang w:val="en-US" w:eastAsia="en-US"/>
    </w:rPr>
  </w:style>
  <w:style w:type="paragraph" w:customStyle="1" w:styleId="xl37">
    <w:name w:val="xl37"/>
    <w:basedOn w:val="Normal"/>
    <w:rsid w:val="00060470"/>
    <w:pPr>
      <w:spacing w:before="100" w:beforeAutospacing="1" w:after="100" w:afterAutospacing="1" w:line="240" w:lineRule="auto"/>
      <w:ind w:firstLine="0"/>
      <w:contextualSpacing w:val="0"/>
      <w:jc w:val="right"/>
      <w:textAlignment w:val="center"/>
    </w:pPr>
    <w:rPr>
      <w:rFonts w:ascii="Times Armenian" w:eastAsia="Arial Unicode MS" w:hAnsi="Times Armenian" w:cs="Arial Unicode MS"/>
      <w:szCs w:val="22"/>
      <w:lang w:val="en-US" w:eastAsia="en-US"/>
    </w:rPr>
  </w:style>
  <w:style w:type="paragraph" w:customStyle="1" w:styleId="xl38">
    <w:name w:val="xl38"/>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sz w:val="24"/>
      <w:lang w:val="en-US" w:eastAsia="en-US"/>
    </w:rPr>
  </w:style>
  <w:style w:type="paragraph" w:customStyle="1" w:styleId="xl39">
    <w:name w:val="xl39"/>
    <w:basedOn w:val="Normal"/>
    <w:rsid w:val="00060470"/>
    <w:pPr>
      <w:pBdr>
        <w:top w:val="single" w:sz="4" w:space="0" w:color="auto"/>
        <w:left w:val="single" w:sz="4" w:space="0" w:color="auto"/>
        <w:right w:val="single" w:sz="4" w:space="0" w:color="auto"/>
      </w:pBd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sz w:val="24"/>
      <w:lang w:val="en-US" w:eastAsia="en-US"/>
    </w:rPr>
  </w:style>
  <w:style w:type="paragraph" w:customStyle="1" w:styleId="xl40">
    <w:name w:val="xl40"/>
    <w:basedOn w:val="Normal"/>
    <w:rsid w:val="00060470"/>
    <w:pPr>
      <w:pBdr>
        <w:bottom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 w:val="24"/>
      <w:lang w:val="en-US" w:eastAsia="en-US"/>
    </w:rPr>
  </w:style>
  <w:style w:type="paragraph" w:customStyle="1" w:styleId="xl41">
    <w:name w:val="xl41"/>
    <w:basedOn w:val="Normal"/>
    <w:rsid w:val="00060470"/>
    <w:pPr>
      <w:pBdr>
        <w:top w:val="single" w:sz="4" w:space="0" w:color="auto"/>
        <w:left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 w:val="24"/>
      <w:lang w:val="en-US" w:eastAsia="en-US"/>
    </w:rPr>
  </w:style>
  <w:style w:type="paragraph" w:customStyle="1" w:styleId="xl42">
    <w:name w:val="xl42"/>
    <w:basedOn w:val="Normal"/>
    <w:rsid w:val="00060470"/>
    <w:pPr>
      <w:pBdr>
        <w:left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 w:val="24"/>
      <w:lang w:val="en-US" w:eastAsia="en-US"/>
    </w:rPr>
  </w:style>
  <w:style w:type="paragraph" w:customStyle="1" w:styleId="xl45">
    <w:name w:val="xl45"/>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b w:val="0"/>
      <w:bCs/>
      <w:sz w:val="24"/>
      <w:lang w:val="en-US" w:eastAsia="en-US"/>
    </w:rPr>
  </w:style>
  <w:style w:type="paragraph" w:customStyle="1" w:styleId="xl46">
    <w:name w:val="xl46"/>
    <w:basedOn w:val="Normal"/>
    <w:rsid w:val="00060470"/>
    <w:pP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b w:val="0"/>
      <w:bCs/>
      <w:szCs w:val="22"/>
      <w:u w:val="single"/>
      <w:lang w:val="en-US" w:eastAsia="en-US"/>
    </w:rPr>
  </w:style>
  <w:style w:type="paragraph" w:customStyle="1" w:styleId="xl47">
    <w:name w:val="xl47"/>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sz w:val="24"/>
      <w:lang w:val="en-US" w:eastAsia="en-US"/>
    </w:rPr>
  </w:style>
  <w:style w:type="paragraph" w:customStyle="1" w:styleId="xl48">
    <w:name w:val="xl48"/>
    <w:basedOn w:val="Normal"/>
    <w:rsid w:val="00060470"/>
    <w:pPr>
      <w:spacing w:before="100" w:beforeAutospacing="1" w:after="100" w:afterAutospacing="1" w:line="240" w:lineRule="auto"/>
      <w:ind w:firstLine="0"/>
      <w:contextualSpacing w:val="0"/>
      <w:jc w:val="right"/>
      <w:textAlignment w:val="center"/>
    </w:pPr>
    <w:rPr>
      <w:rFonts w:ascii="Times Armenian" w:eastAsia="Arial Unicode MS" w:hAnsi="Times Armenian" w:cs="Arial Unicode MS"/>
      <w:szCs w:val="22"/>
      <w:lang w:val="en-US" w:eastAsia="en-US"/>
    </w:rPr>
  </w:style>
  <w:style w:type="paragraph" w:customStyle="1" w:styleId="StyleBodyTextArialAMChar">
    <w:name w:val="Style Body Text + Arial AM Char"/>
    <w:basedOn w:val="BodyText"/>
    <w:rsid w:val="00060470"/>
    <w:pPr>
      <w:spacing w:before="0" w:after="240" w:line="240" w:lineRule="auto"/>
      <w:ind w:firstLine="0"/>
      <w:contextualSpacing w:val="0"/>
      <w:jc w:val="both"/>
    </w:pPr>
    <w:rPr>
      <w:rFonts w:ascii="Arial AM" w:hAnsi="Arial AM"/>
      <w:spacing w:val="-5"/>
      <w:sz w:val="24"/>
      <w:lang w:val="en-GB" w:eastAsia="en-US"/>
    </w:rPr>
  </w:style>
  <w:style w:type="paragraph" w:customStyle="1" w:styleId="CharCharChar1">
    <w:name w:val="Char Char Char Знак Знак"/>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
    <w:name w:val="Char Char Char Char Char Знак Знак"/>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a1">
    <w:name w:val="Абзац списка"/>
    <w:basedOn w:val="Normal"/>
    <w:qFormat/>
    <w:rsid w:val="00060470"/>
    <w:pPr>
      <w:spacing w:before="0" w:after="200" w:line="276" w:lineRule="auto"/>
      <w:ind w:left="720" w:firstLine="0"/>
      <w:jc w:val="left"/>
    </w:pPr>
    <w:rPr>
      <w:rFonts w:ascii="Calibri" w:eastAsia="Calibri" w:hAnsi="Calibri"/>
      <w:szCs w:val="22"/>
      <w:lang w:eastAsia="en-US"/>
    </w:rPr>
  </w:style>
  <w:style w:type="paragraph" w:styleId="NoSpacing">
    <w:name w:val="No Spacing"/>
    <w:link w:val="NoSpacingChar"/>
    <w:qFormat/>
    <w:rsid w:val="00060470"/>
    <w:rPr>
      <w:rFonts w:ascii="Calibri" w:eastAsia="Calibri" w:hAnsi="Calibri"/>
      <w:sz w:val="22"/>
      <w:szCs w:val="22"/>
    </w:rPr>
  </w:style>
  <w:style w:type="paragraph" w:customStyle="1" w:styleId="5">
    <w:name w:val="Знак Знак5"/>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subhead3">
    <w:name w:val="sub_head3"/>
    <w:basedOn w:val="Normal"/>
    <w:rsid w:val="00060470"/>
    <w:pPr>
      <w:spacing w:before="0" w:after="120"/>
      <w:ind w:firstLine="0"/>
      <w:contextualSpacing w:val="0"/>
    </w:pPr>
    <w:rPr>
      <w:rFonts w:ascii="Times Armenian" w:hAnsi="Times Armenian"/>
      <w:i/>
      <w:szCs w:val="22"/>
      <w:u w:val="single"/>
      <w:lang w:val="en-US"/>
    </w:rPr>
  </w:style>
  <w:style w:type="paragraph" w:customStyle="1" w:styleId="StyleHeading2ParanumTextLeft">
    <w:name w:val="Style Heading 2ParanumText + Left"/>
    <w:basedOn w:val="Heading2"/>
    <w:rsid w:val="00060470"/>
    <w:pPr>
      <w:widowControl w:val="0"/>
      <w:numPr>
        <w:numId w:val="5"/>
      </w:numPr>
      <w:tabs>
        <w:tab w:val="clear" w:pos="720"/>
        <w:tab w:val="num" w:pos="1440"/>
      </w:tabs>
      <w:spacing w:before="120" w:after="120" w:line="240" w:lineRule="auto"/>
      <w:ind w:left="1440"/>
      <w:contextualSpacing w:val="0"/>
      <w:jc w:val="left"/>
    </w:pPr>
    <w:rPr>
      <w:rFonts w:ascii="Times Armenian" w:hAnsi="Times Armenian"/>
      <w:bCs/>
      <w:kern w:val="28"/>
      <w:sz w:val="28"/>
      <w:szCs w:val="20"/>
      <w:lang w:val="en-GB"/>
    </w:rPr>
  </w:style>
  <w:style w:type="paragraph" w:customStyle="1" w:styleId="annexedhead">
    <w:name w:val="annexed head"/>
    <w:basedOn w:val="Heading2"/>
    <w:rsid w:val="00060470"/>
    <w:pPr>
      <w:widowControl w:val="0"/>
      <w:spacing w:before="120" w:after="120" w:line="240" w:lineRule="auto"/>
      <w:ind w:left="928" w:hanging="360"/>
      <w:contextualSpacing w:val="0"/>
      <w:jc w:val="left"/>
    </w:pPr>
    <w:rPr>
      <w:rFonts w:ascii="Times Armenian" w:hAnsi="Times Armenian"/>
      <w:kern w:val="28"/>
      <w:sz w:val="28"/>
      <w:szCs w:val="20"/>
      <w:lang w:val="en-GB"/>
    </w:rPr>
  </w:style>
  <w:style w:type="paragraph" w:customStyle="1" w:styleId="Tabletitle">
    <w:name w:val="Table_title"/>
    <w:basedOn w:val="Normal"/>
    <w:rsid w:val="00060470"/>
    <w:pPr>
      <w:tabs>
        <w:tab w:val="left" w:pos="9626"/>
        <w:tab w:val="left" w:pos="10916"/>
        <w:tab w:val="left" w:pos="12206"/>
        <w:tab w:val="left" w:pos="13496"/>
      </w:tabs>
      <w:spacing w:before="0" w:line="240" w:lineRule="auto"/>
      <w:ind w:left="108" w:firstLine="0"/>
      <w:contextualSpacing w:val="0"/>
      <w:jc w:val="left"/>
    </w:pPr>
    <w:rPr>
      <w:rFonts w:ascii="Times Armenian" w:hAnsi="Times Armenian" w:cs="Arial"/>
      <w:b w:val="0"/>
      <w:bCs/>
      <w:szCs w:val="22"/>
      <w:lang w:val="en-US"/>
    </w:rPr>
  </w:style>
  <w:style w:type="paragraph" w:customStyle="1" w:styleId="StyleHeading3CenteredtextLinespacingsingle">
    <w:name w:val="Style Heading 3Centered(text) + Line spacing:  single"/>
    <w:basedOn w:val="Heading3"/>
    <w:rsid w:val="00060470"/>
    <w:pPr>
      <w:widowControl w:val="0"/>
      <w:spacing w:before="0"/>
      <w:ind w:left="928" w:hanging="360"/>
      <w:contextualSpacing w:val="0"/>
    </w:pPr>
    <w:rPr>
      <w:rFonts w:ascii="Times Armenian" w:hAnsi="Times Armenian" w:cs="Times New Roman"/>
      <w:bCs w:val="0"/>
      <w:i/>
      <w:iCs/>
      <w:spacing w:val="-5"/>
      <w:sz w:val="24"/>
      <w:szCs w:val="20"/>
    </w:rPr>
  </w:style>
  <w:style w:type="paragraph" w:customStyle="1" w:styleId="Titlefigure">
    <w:name w:val="Title_figure"/>
    <w:basedOn w:val="Caption"/>
    <w:next w:val="Normal"/>
    <w:rsid w:val="00060470"/>
    <w:pPr>
      <w:keepNext/>
      <w:spacing w:before="0" w:after="60" w:line="240" w:lineRule="auto"/>
      <w:ind w:firstLine="0"/>
      <w:contextualSpacing w:val="0"/>
      <w:jc w:val="left"/>
    </w:pPr>
    <w:rPr>
      <w:rFonts w:ascii="Times Armenian" w:hAnsi="Times Armenian"/>
      <w:color w:val="auto"/>
      <w:sz w:val="22"/>
      <w:szCs w:val="20"/>
      <w:lang w:val="en-US"/>
    </w:rPr>
  </w:style>
  <w:style w:type="paragraph" w:customStyle="1" w:styleId="ModelNrmlSingle">
    <w:name w:val="ModelNrmlSingle"/>
    <w:basedOn w:val="Normal"/>
    <w:rsid w:val="00060470"/>
    <w:pPr>
      <w:spacing w:before="0" w:after="240" w:line="240" w:lineRule="auto"/>
      <w:ind w:firstLine="720"/>
      <w:contextualSpacing w:val="0"/>
    </w:pPr>
    <w:rPr>
      <w:rFonts w:ascii="Times New Roman" w:hAnsi="Times New Roman"/>
      <w:szCs w:val="20"/>
      <w:lang w:val="en-US" w:eastAsia="en-US"/>
    </w:rPr>
  </w:style>
  <w:style w:type="paragraph" w:customStyle="1" w:styleId="CharCharCharCharCharCharCharCharCharCharCharCharCharCharChar">
    <w:name w:val="Char Char Char Char Знак Char Знак Char Char Char Char Char Char Char Char Char Char"/>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hps">
    <w:name w:val="hps"/>
    <w:basedOn w:val="DefaultParagraphFont"/>
    <w:rsid w:val="00060470"/>
  </w:style>
  <w:style w:type="character" w:customStyle="1" w:styleId="CharChar4">
    <w:name w:val="Char Char4"/>
    <w:locked/>
    <w:rsid w:val="00060470"/>
    <w:rPr>
      <w:rFonts w:ascii="Times Armenian" w:hAnsi="Times Armenian"/>
      <w:lang w:val="hy-AM" w:eastAsia="en-US" w:bidi="ar-SA"/>
    </w:rPr>
  </w:style>
  <w:style w:type="character" w:customStyle="1" w:styleId="normChar">
    <w:name w:val="norm Char"/>
    <w:link w:val="norm"/>
    <w:locked/>
    <w:rsid w:val="00060470"/>
    <w:rPr>
      <w:rFonts w:ascii="Arial Armenian" w:hAnsi="Arial Armenian"/>
      <w:sz w:val="22"/>
      <w:lang w:eastAsia="ru-RU"/>
    </w:rPr>
  </w:style>
  <w:style w:type="character" w:customStyle="1" w:styleId="Heading3Char1">
    <w:name w:val="Heading 3 Char1"/>
    <w:aliases w:val="Centered Char,(text) Char,(Sub-Chapter) Char,Heading 3 Char Char Char Char Char Char Char1,Centered Char1,(text) Char1,(Sub-Chapter) Char1"/>
    <w:rsid w:val="00060470"/>
    <w:rPr>
      <w:rFonts w:ascii="Times Armenian" w:hAnsi="Times Armenian"/>
      <w:sz w:val="24"/>
      <w:lang w:val="fr-FR" w:eastAsia="en-US" w:bidi="ar-SA"/>
    </w:rPr>
  </w:style>
  <w:style w:type="character" w:customStyle="1" w:styleId="CharChar16">
    <w:name w:val="Char Char16"/>
    <w:rsid w:val="00060470"/>
    <w:rPr>
      <w:b/>
      <w:sz w:val="32"/>
      <w:lang w:val="en-GB" w:eastAsia="en-US" w:bidi="ar-SA"/>
    </w:rPr>
  </w:style>
  <w:style w:type="character" w:customStyle="1" w:styleId="CharChar14">
    <w:name w:val="Char Char14"/>
    <w:rsid w:val="00060470"/>
    <w:rPr>
      <w:sz w:val="22"/>
      <w:lang w:val="en-GB" w:eastAsia="en-US" w:bidi="ar-SA"/>
    </w:rPr>
  </w:style>
  <w:style w:type="character" w:customStyle="1" w:styleId="CharChar15">
    <w:name w:val="Char Char15"/>
    <w:rsid w:val="00060470"/>
    <w:rPr>
      <w:sz w:val="36"/>
      <w:lang w:val="en-GB" w:eastAsia="en-US" w:bidi="ar-SA"/>
    </w:rPr>
  </w:style>
  <w:style w:type="character" w:customStyle="1" w:styleId="CharChar13">
    <w:name w:val="Char Char13"/>
    <w:rsid w:val="00060470"/>
    <w:rPr>
      <w:sz w:val="22"/>
      <w:lang w:val="en-GB" w:eastAsia="en-US" w:bidi="ar-SA"/>
    </w:rPr>
  </w:style>
  <w:style w:type="character" w:customStyle="1" w:styleId="CharChar12">
    <w:name w:val="Char Char12"/>
    <w:rsid w:val="00060470"/>
    <w:rPr>
      <w:sz w:val="22"/>
      <w:lang w:val="en-GB" w:eastAsia="en-US" w:bidi="ar-SA"/>
    </w:rPr>
  </w:style>
  <w:style w:type="character" w:customStyle="1" w:styleId="CharChar11">
    <w:name w:val="Char Char11"/>
    <w:rsid w:val="00060470"/>
    <w:rPr>
      <w:rFonts w:ascii="Times Armenian" w:hAnsi="Times Armenian"/>
      <w:b/>
      <w:bCs/>
      <w:sz w:val="32"/>
      <w:szCs w:val="24"/>
      <w:lang w:val="fr-FR" w:eastAsia="en-US" w:bidi="ar-SA"/>
    </w:rPr>
  </w:style>
  <w:style w:type="character" w:customStyle="1" w:styleId="CharChar10">
    <w:name w:val="Char Char10"/>
    <w:rsid w:val="00060470"/>
    <w:rPr>
      <w:rFonts w:ascii="Times Armenian" w:hAnsi="Times Armenian"/>
      <w:color w:val="993300"/>
      <w:sz w:val="22"/>
      <w:szCs w:val="24"/>
      <w:lang w:val="hy-AM" w:eastAsia="en-US" w:bidi="ar-SA"/>
    </w:rPr>
  </w:style>
  <w:style w:type="character" w:styleId="Emphasis">
    <w:name w:val="Emphasis"/>
    <w:qFormat/>
    <w:rsid w:val="00060470"/>
    <w:rPr>
      <w:i/>
      <w:iCs/>
    </w:rPr>
  </w:style>
  <w:style w:type="character" w:customStyle="1" w:styleId="CharChar9">
    <w:name w:val="Char Char9"/>
    <w:rsid w:val="00060470"/>
    <w:rPr>
      <w:rFonts w:ascii="Times Armenian" w:hAnsi="Times Armenian"/>
      <w:b/>
      <w:i/>
      <w:sz w:val="24"/>
      <w:u w:val="single"/>
      <w:lang w:val="hy-AM" w:eastAsia="en-US" w:bidi="ar-SA"/>
    </w:rPr>
  </w:style>
  <w:style w:type="character" w:customStyle="1" w:styleId="BodyTextChar1">
    <w:name w:val="Body Text Char1"/>
    <w:aliases w:val="(Main Text) Char1,date Char1,Body Text (Main text) Char1"/>
    <w:rsid w:val="00060470"/>
    <w:rPr>
      <w:rFonts w:eastAsia="Batang"/>
      <w:sz w:val="24"/>
      <w:szCs w:val="24"/>
    </w:rPr>
  </w:style>
  <w:style w:type="character" w:customStyle="1" w:styleId="NoSpacingChar">
    <w:name w:val="No Spacing Char"/>
    <w:link w:val="NoSpacing"/>
    <w:rsid w:val="00060470"/>
    <w:rPr>
      <w:rFonts w:ascii="Calibri" w:eastAsia="Calibri" w:hAnsi="Calibri"/>
      <w:sz w:val="22"/>
      <w:szCs w:val="22"/>
    </w:rPr>
  </w:style>
  <w:style w:type="character" w:customStyle="1" w:styleId="Heading4Char1">
    <w:name w:val="Heading 4 Char1"/>
    <w:aliases w:val="Centred Char1,Heading 4 Char2"/>
    <w:rsid w:val="00060470"/>
    <w:rPr>
      <w:rFonts w:ascii="Cambria" w:eastAsia="Times New Roman" w:hAnsi="Cambria" w:cs="Times New Roman"/>
      <w:b/>
      <w:bCs/>
      <w:i/>
      <w:iCs/>
      <w:color w:val="4F81BD"/>
      <w:sz w:val="24"/>
      <w:szCs w:val="24"/>
    </w:rPr>
  </w:style>
  <w:style w:type="character" w:customStyle="1" w:styleId="Heading5Char1">
    <w:name w:val="Heading 5 Char1"/>
    <w:aliases w:val="Side Char1"/>
    <w:rsid w:val="00060470"/>
    <w:rPr>
      <w:rFonts w:ascii="Cambria" w:eastAsia="Times New Roman" w:hAnsi="Cambria" w:cs="Times New Roman"/>
      <w:color w:val="243F60"/>
      <w:sz w:val="24"/>
      <w:szCs w:val="24"/>
    </w:rPr>
  </w:style>
  <w:style w:type="character" w:customStyle="1" w:styleId="SubtitleChar">
    <w:name w:val="Subtitle Char"/>
    <w:link w:val="Subtitle"/>
    <w:rsid w:val="00060470"/>
    <w:rPr>
      <w:rFonts w:ascii="Times Armenian" w:hAnsi="Times Armenian"/>
      <w:bCs/>
      <w:i/>
      <w:sz w:val="26"/>
    </w:rPr>
  </w:style>
  <w:style w:type="character" w:customStyle="1" w:styleId="BodyTextIndentChar2">
    <w:name w:val="Body Text Indent Char2"/>
    <w:aliases w:val="(Table Source)1 Char1"/>
    <w:locked/>
    <w:rsid w:val="00060470"/>
    <w:rPr>
      <w:rFonts w:ascii="Times New Roman" w:hAnsi="Times New Roman" w:cs="Times New Roman"/>
      <w:sz w:val="20"/>
      <w:szCs w:val="20"/>
      <w:lang w:val="en-GB"/>
    </w:rPr>
  </w:style>
  <w:style w:type="paragraph" w:customStyle="1" w:styleId="Char1CharCharCharCharCharCharCharCharCharCharCharChar2">
    <w:name w:val="Char1 Char Char Char Char Char Char Char Char Char Char Char Char2"/>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10">
    <w:name w:val="Char1"/>
    <w:basedOn w:val="Normal"/>
    <w:locked/>
    <w:rsid w:val="00060470"/>
    <w:pPr>
      <w:spacing w:before="0" w:after="160" w:line="240" w:lineRule="auto"/>
      <w:ind w:firstLine="0"/>
      <w:contextualSpacing w:val="0"/>
      <w:jc w:val="left"/>
    </w:pPr>
    <w:rPr>
      <w:rFonts w:ascii="Verdana" w:eastAsia="Batang" w:hAnsi="Verdana" w:cs="Verdana"/>
      <w:sz w:val="24"/>
      <w:lang w:val="en-US" w:eastAsia="en-US"/>
    </w:rPr>
  </w:style>
  <w:style w:type="paragraph" w:customStyle="1" w:styleId="CharCharChar2">
    <w:name w:val="Char Char Char2"/>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20">
    <w:name w:val="Char Char Char Знак Знак2"/>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2">
    <w:name w:val="Char Char Char Char Char Знак Знак2"/>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CharCharCharCharCharCharCharCharCharChar3">
    <w:name w:val="Char Char Char Char Знак Char Знак Char Char Char Char Char Char Char Char Char Char3"/>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CharChar162">
    <w:name w:val="Char Char162"/>
    <w:rsid w:val="00060470"/>
    <w:rPr>
      <w:b/>
      <w:sz w:val="32"/>
      <w:lang w:val="en-GB" w:eastAsia="en-US"/>
    </w:rPr>
  </w:style>
  <w:style w:type="character" w:customStyle="1" w:styleId="CharChar142">
    <w:name w:val="Char Char142"/>
    <w:rsid w:val="00060470"/>
    <w:rPr>
      <w:sz w:val="22"/>
      <w:lang w:val="en-GB" w:eastAsia="en-US"/>
    </w:rPr>
  </w:style>
  <w:style w:type="character" w:customStyle="1" w:styleId="CharChar152">
    <w:name w:val="Char Char152"/>
    <w:rsid w:val="00060470"/>
    <w:rPr>
      <w:sz w:val="36"/>
      <w:lang w:val="en-GB" w:eastAsia="en-US"/>
    </w:rPr>
  </w:style>
  <w:style w:type="character" w:customStyle="1" w:styleId="CharChar132">
    <w:name w:val="Char Char132"/>
    <w:rsid w:val="00060470"/>
    <w:rPr>
      <w:sz w:val="22"/>
      <w:lang w:val="en-GB" w:eastAsia="en-US"/>
    </w:rPr>
  </w:style>
  <w:style w:type="character" w:customStyle="1" w:styleId="CharChar122">
    <w:name w:val="Char Char122"/>
    <w:rsid w:val="00060470"/>
    <w:rPr>
      <w:sz w:val="22"/>
      <w:lang w:val="en-GB" w:eastAsia="en-US"/>
    </w:rPr>
  </w:style>
  <w:style w:type="character" w:customStyle="1" w:styleId="CharChar112">
    <w:name w:val="Char Char112"/>
    <w:rsid w:val="00060470"/>
    <w:rPr>
      <w:rFonts w:ascii="Times Armenian" w:hAnsi="Times Armenian"/>
      <w:b/>
      <w:sz w:val="24"/>
      <w:lang w:val="fr-FR" w:eastAsia="en-US"/>
    </w:rPr>
  </w:style>
  <w:style w:type="character" w:customStyle="1" w:styleId="CharChar102">
    <w:name w:val="Char Char102"/>
    <w:rsid w:val="00060470"/>
    <w:rPr>
      <w:rFonts w:ascii="Times Armenian" w:hAnsi="Times Armenian"/>
      <w:color w:val="993300"/>
      <w:sz w:val="24"/>
      <w:lang w:val="hy-AM" w:eastAsia="en-US"/>
    </w:rPr>
  </w:style>
  <w:style w:type="character" w:customStyle="1" w:styleId="CharChar92">
    <w:name w:val="Char Char92"/>
    <w:rsid w:val="00060470"/>
    <w:rPr>
      <w:rFonts w:ascii="Times Armenian" w:hAnsi="Times Armenian"/>
      <w:b/>
      <w:i/>
      <w:sz w:val="24"/>
      <w:u w:val="single"/>
      <w:lang w:val="hy-AM" w:eastAsia="en-US"/>
    </w:rPr>
  </w:style>
  <w:style w:type="character" w:customStyle="1" w:styleId="BodyText2Char1">
    <w:name w:val="Body Text 2 Char1"/>
    <w:uiPriority w:val="99"/>
    <w:locked/>
    <w:rsid w:val="00060470"/>
    <w:rPr>
      <w:rFonts w:cs="Times New Roman"/>
    </w:rPr>
  </w:style>
  <w:style w:type="paragraph" w:customStyle="1" w:styleId="a2">
    <w:name w:val="Рецензия"/>
    <w:hidden/>
    <w:uiPriority w:val="99"/>
    <w:semiHidden/>
    <w:rsid w:val="00060470"/>
    <w:rPr>
      <w:rFonts w:ascii="Arial Armenian" w:hAnsi="Arial Armenian"/>
      <w:sz w:val="22"/>
      <w:szCs w:val="22"/>
      <w:lang w:eastAsia="ru-RU"/>
    </w:rPr>
  </w:style>
  <w:style w:type="character" w:customStyle="1" w:styleId="DocumentMapChar">
    <w:name w:val="Document Map Char"/>
    <w:link w:val="DocumentMap"/>
    <w:rsid w:val="00060470"/>
    <w:rPr>
      <w:rFonts w:ascii="Tahoma" w:hAnsi="Tahoma" w:cs="Tahoma"/>
      <w:shd w:val="clear" w:color="auto" w:fill="000080"/>
      <w:lang w:val="ru-RU" w:eastAsia="ru-RU"/>
    </w:rPr>
  </w:style>
  <w:style w:type="paragraph" w:customStyle="1" w:styleId="font11">
    <w:name w:val="font11"/>
    <w:basedOn w:val="Normal"/>
    <w:rsid w:val="00060470"/>
    <w:pPr>
      <w:spacing w:before="100" w:after="100" w:line="240" w:lineRule="auto"/>
      <w:ind w:firstLine="0"/>
      <w:contextualSpacing w:val="0"/>
      <w:jc w:val="left"/>
    </w:pPr>
    <w:rPr>
      <w:rFonts w:ascii="Times New Roman" w:eastAsia="SimSun" w:hAnsi="Times New Roman"/>
      <w:color w:val="000000"/>
      <w:sz w:val="16"/>
      <w:szCs w:val="16"/>
      <w:lang w:val="en-US" w:eastAsia="en-US"/>
    </w:rPr>
  </w:style>
  <w:style w:type="paragraph" w:customStyle="1" w:styleId="font12">
    <w:name w:val="font12"/>
    <w:basedOn w:val="Normal"/>
    <w:rsid w:val="00060470"/>
    <w:pPr>
      <w:spacing w:before="100" w:after="100" w:line="240" w:lineRule="auto"/>
      <w:ind w:firstLine="0"/>
      <w:contextualSpacing w:val="0"/>
      <w:jc w:val="left"/>
    </w:pPr>
    <w:rPr>
      <w:rFonts w:ascii="Times New Roman" w:eastAsia="SimSun" w:hAnsi="Times New Roman"/>
      <w:color w:val="000000"/>
      <w:sz w:val="16"/>
      <w:szCs w:val="16"/>
      <w:lang w:val="en-US" w:eastAsia="en-US"/>
    </w:rPr>
  </w:style>
  <w:style w:type="paragraph" w:customStyle="1" w:styleId="font13">
    <w:name w:val="font13"/>
    <w:basedOn w:val="Normal"/>
    <w:rsid w:val="00060470"/>
    <w:pPr>
      <w:spacing w:before="100" w:after="100" w:line="240" w:lineRule="auto"/>
      <w:ind w:firstLine="0"/>
      <w:contextualSpacing w:val="0"/>
      <w:jc w:val="left"/>
    </w:pPr>
    <w:rPr>
      <w:rFonts w:ascii="Times New Roman" w:eastAsia="SimSun" w:hAnsi="Times New Roman"/>
      <w:b w:val="0"/>
      <w:bCs/>
      <w:color w:val="000000"/>
      <w:sz w:val="16"/>
      <w:szCs w:val="16"/>
      <w:lang w:val="en-US" w:eastAsia="en-US"/>
    </w:rPr>
  </w:style>
  <w:style w:type="paragraph" w:customStyle="1" w:styleId="font14">
    <w:name w:val="font14"/>
    <w:basedOn w:val="Normal"/>
    <w:rsid w:val="00060470"/>
    <w:pPr>
      <w:spacing w:before="100" w:after="100" w:line="240" w:lineRule="auto"/>
      <w:ind w:firstLine="0"/>
      <w:contextualSpacing w:val="0"/>
      <w:jc w:val="left"/>
    </w:pPr>
    <w:rPr>
      <w:rFonts w:ascii="Times New Roman" w:eastAsia="SimSun" w:hAnsi="Times New Roman"/>
      <w:i/>
      <w:iCs/>
      <w:sz w:val="20"/>
      <w:szCs w:val="20"/>
      <w:lang w:val="en-US" w:eastAsia="en-US"/>
    </w:rPr>
  </w:style>
  <w:style w:type="paragraph" w:customStyle="1" w:styleId="font15">
    <w:name w:val="font15"/>
    <w:basedOn w:val="Normal"/>
    <w:rsid w:val="00060470"/>
    <w:pPr>
      <w:spacing w:before="100" w:after="100" w:line="240" w:lineRule="auto"/>
      <w:ind w:firstLine="0"/>
      <w:contextualSpacing w:val="0"/>
      <w:jc w:val="left"/>
    </w:pPr>
    <w:rPr>
      <w:rFonts w:ascii="Times New Roman" w:eastAsia="SimSun" w:hAnsi="Times New Roman"/>
      <w:i/>
      <w:iCs/>
      <w:sz w:val="28"/>
      <w:szCs w:val="28"/>
      <w:lang w:val="en-US" w:eastAsia="en-US"/>
    </w:rPr>
  </w:style>
  <w:style w:type="paragraph" w:customStyle="1" w:styleId="xl49">
    <w:name w:val="xl49"/>
    <w:basedOn w:val="Normal"/>
    <w:rsid w:val="00060470"/>
    <w:pPr>
      <w:pBdr>
        <w:top w:val="single" w:sz="4" w:space="0" w:color="auto"/>
        <w:left w:val="single" w:sz="8" w:space="21"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0">
    <w:name w:val="xl50"/>
    <w:basedOn w:val="Normal"/>
    <w:rsid w:val="00060470"/>
    <w:pPr>
      <w:pBdr>
        <w:top w:val="single" w:sz="4" w:space="0" w:color="auto"/>
        <w:left w:val="single" w:sz="8" w:space="2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i/>
      <w:iCs/>
      <w:sz w:val="24"/>
      <w:lang w:val="en-US" w:eastAsia="en-US"/>
    </w:rPr>
  </w:style>
  <w:style w:type="paragraph" w:customStyle="1" w:styleId="xl51">
    <w:name w:val="xl51"/>
    <w:basedOn w:val="Normal"/>
    <w:rsid w:val="00060470"/>
    <w:pPr>
      <w:pBdr>
        <w:top w:val="single" w:sz="4" w:space="0" w:color="auto"/>
        <w:left w:val="single" w:sz="8" w:space="2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i/>
      <w:iCs/>
      <w:sz w:val="24"/>
      <w:lang w:val="en-US" w:eastAsia="en-US"/>
    </w:rPr>
  </w:style>
  <w:style w:type="paragraph" w:customStyle="1" w:styleId="xl52">
    <w:name w:val="xl52"/>
    <w:basedOn w:val="Normal"/>
    <w:rsid w:val="00060470"/>
    <w:pPr>
      <w:pBdr>
        <w:top w:val="single" w:sz="4" w:space="0" w:color="auto"/>
        <w:left w:val="single" w:sz="8" w:space="21" w:color="auto"/>
        <w:bottom w:val="single" w:sz="4" w:space="0" w:color="auto"/>
        <w:right w:val="single" w:sz="4" w:space="0" w:color="auto"/>
      </w:pBdr>
      <w:shd w:val="clear" w:color="auto" w:fill="FFFFFF"/>
      <w:spacing w:before="100" w:after="100" w:line="240" w:lineRule="auto"/>
      <w:ind w:firstLine="0"/>
      <w:contextualSpacing w:val="0"/>
      <w:jc w:val="left"/>
    </w:pPr>
    <w:rPr>
      <w:rFonts w:ascii="Times New Roman" w:eastAsia="SimSun" w:hAnsi="Times New Roman"/>
      <w:b w:val="0"/>
      <w:bCs/>
      <w:sz w:val="24"/>
      <w:lang w:val="en-US" w:eastAsia="en-US"/>
    </w:rPr>
  </w:style>
  <w:style w:type="paragraph" w:customStyle="1" w:styleId="xl53">
    <w:name w:val="xl53"/>
    <w:basedOn w:val="Normal"/>
    <w:rsid w:val="00060470"/>
    <w:pPr>
      <w:pBdr>
        <w:top w:val="single" w:sz="4" w:space="0" w:color="auto"/>
        <w:left w:val="single" w:sz="8" w:space="31" w:color="auto"/>
        <w:bottom w:val="single" w:sz="4" w:space="0" w:color="auto"/>
        <w:right w:val="single" w:sz="4" w:space="0" w:color="auto"/>
      </w:pBdr>
      <w:shd w:val="clear" w:color="auto" w:fill="FFFFFF"/>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4">
    <w:name w:val="xl54"/>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5">
    <w:name w:val="xl55"/>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6">
    <w:name w:val="xl56"/>
    <w:basedOn w:val="Normal"/>
    <w:rsid w:val="00060470"/>
    <w:pPr>
      <w:pBdr>
        <w:top w:val="single" w:sz="4" w:space="0" w:color="auto"/>
        <w:left w:val="single" w:sz="8" w:space="31"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7">
    <w:name w:val="xl57"/>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8">
    <w:name w:val="xl58"/>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9">
    <w:name w:val="xl59"/>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60">
    <w:name w:val="xl60"/>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61">
    <w:name w:val="xl61"/>
    <w:basedOn w:val="Normal"/>
    <w:rsid w:val="00060470"/>
    <w:pPr>
      <w:pBdr>
        <w:top w:val="single" w:sz="4" w:space="0" w:color="auto"/>
        <w:left w:val="single" w:sz="8" w:space="11"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b w:val="0"/>
      <w:bCs/>
      <w:i/>
      <w:iCs/>
      <w:sz w:val="24"/>
      <w:lang w:val="en-US" w:eastAsia="en-US"/>
    </w:rPr>
  </w:style>
  <w:style w:type="paragraph" w:customStyle="1" w:styleId="xl62">
    <w:name w:val="xl62"/>
    <w:basedOn w:val="Normal"/>
    <w:rsid w:val="00060470"/>
    <w:pPr>
      <w:pBdr>
        <w:top w:val="single" w:sz="4" w:space="0" w:color="auto"/>
        <w:left w:val="single" w:sz="8" w:space="11"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b w:val="0"/>
      <w:bCs/>
      <w:sz w:val="24"/>
      <w:lang w:val="en-US" w:eastAsia="en-US"/>
    </w:rPr>
  </w:style>
  <w:style w:type="paragraph" w:customStyle="1" w:styleId="xl63">
    <w:name w:val="xl63"/>
    <w:basedOn w:val="Normal"/>
    <w:rsid w:val="00060470"/>
    <w:pPr>
      <w:pBdr>
        <w:top w:val="single" w:sz="4" w:space="0" w:color="auto"/>
        <w:left w:val="single" w:sz="8" w:space="0"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64">
    <w:name w:val="xl64"/>
    <w:basedOn w:val="Normal"/>
    <w:rsid w:val="00060470"/>
    <w:pPr>
      <w:pBdr>
        <w:top w:val="single" w:sz="4" w:space="0" w:color="auto"/>
        <w:left w:val="single" w:sz="8" w:space="1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i/>
      <w:iCs/>
      <w:sz w:val="24"/>
      <w:lang w:val="en-US" w:eastAsia="en-US"/>
    </w:rPr>
  </w:style>
  <w:style w:type="paragraph" w:customStyle="1" w:styleId="paragraph">
    <w:name w:val="paragraph"/>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character" w:customStyle="1" w:styleId="normaltextrun">
    <w:name w:val="normaltextrun"/>
    <w:rsid w:val="00060470"/>
  </w:style>
  <w:style w:type="character" w:customStyle="1" w:styleId="BodyText2Char2">
    <w:name w:val="Body Text 2 Char2"/>
    <w:uiPriority w:val="99"/>
    <w:rsid w:val="00060470"/>
    <w:rPr>
      <w:sz w:val="24"/>
      <w:szCs w:val="24"/>
    </w:rPr>
  </w:style>
  <w:style w:type="numbering" w:customStyle="1" w:styleId="NoList2">
    <w:name w:val="No List2"/>
    <w:next w:val="NoList"/>
    <w:semiHidden/>
    <w:rsid w:val="00060470"/>
  </w:style>
  <w:style w:type="paragraph" w:customStyle="1" w:styleId="10">
    <w:name w:val="Рецензия1"/>
    <w:hidden/>
    <w:uiPriority w:val="99"/>
    <w:semiHidden/>
    <w:rsid w:val="00060470"/>
    <w:rPr>
      <w:rFonts w:ascii="Arial Armenian" w:hAnsi="Arial Armenian"/>
      <w:sz w:val="22"/>
      <w:szCs w:val="22"/>
      <w:lang w:eastAsia="ru-RU"/>
    </w:rPr>
  </w:style>
  <w:style w:type="character" w:customStyle="1" w:styleId="showhide1">
    <w:name w:val="showhide1"/>
    <w:rsid w:val="00060470"/>
    <w:rPr>
      <w:b/>
      <w:bCs/>
      <w:color w:val="000000"/>
      <w:sz w:val="21"/>
      <w:szCs w:val="21"/>
      <w:u w:val="single"/>
    </w:rPr>
  </w:style>
  <w:style w:type="paragraph" w:customStyle="1" w:styleId="alignright">
    <w:name w:val="alignright"/>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character" w:customStyle="1" w:styleId="BodyTextIndentChar3">
    <w:name w:val="Body Text Indent Char3"/>
    <w:aliases w:val="(Table Source)1 Char2,(Table Source)11 Char1"/>
    <w:uiPriority w:val="99"/>
    <w:locked/>
    <w:rsid w:val="00060470"/>
    <w:rPr>
      <w:rFonts w:ascii="Times New Roman" w:hAnsi="Times New Roman" w:cs="Times New Roman"/>
      <w:sz w:val="20"/>
      <w:szCs w:val="20"/>
      <w:lang w:val="en-GB" w:eastAsia="en-US"/>
    </w:rPr>
  </w:style>
  <w:style w:type="paragraph" w:customStyle="1" w:styleId="Char2">
    <w:name w:val="Char2"/>
    <w:basedOn w:val="Normal"/>
    <w:uiPriority w:val="99"/>
    <w:locked/>
    <w:rsid w:val="00060470"/>
    <w:pPr>
      <w:spacing w:before="0" w:after="160" w:line="240" w:lineRule="auto"/>
      <w:ind w:firstLine="0"/>
      <w:contextualSpacing w:val="0"/>
      <w:jc w:val="left"/>
    </w:pPr>
    <w:rPr>
      <w:rFonts w:ascii="Verdana" w:eastAsia="Batang" w:hAnsi="Verdana" w:cs="Verdana"/>
      <w:sz w:val="24"/>
      <w:lang w:val="en-US" w:eastAsia="en-US"/>
    </w:rPr>
  </w:style>
  <w:style w:type="paragraph" w:customStyle="1" w:styleId="CharChar1">
    <w:name w:val="Char Char1"/>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1CharCharCharCharCharCharCharCharCharCharCharChar1">
    <w:name w:val="Char1 Char Char Char Char Char Char Char Char Char Char Char Char1"/>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10">
    <w:name w:val="Char Char Char1"/>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11">
    <w:name w:val="Char Char Char Знак Знак1"/>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1">
    <w:name w:val="Char Char Char Char Char Знак Знак1"/>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CharCharCharCharCharCharCharCharCharChar1">
    <w:name w:val="Char Char Char Char Знак Char Знак Char Char Char Char Char Char Char Char Char Char1"/>
    <w:basedOn w:val="Normal"/>
    <w:uiPriority w:val="99"/>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CharChar161">
    <w:name w:val="Char Char161"/>
    <w:uiPriority w:val="99"/>
    <w:rsid w:val="00060470"/>
    <w:rPr>
      <w:b/>
      <w:sz w:val="32"/>
      <w:lang w:val="en-GB" w:eastAsia="en-US"/>
    </w:rPr>
  </w:style>
  <w:style w:type="character" w:customStyle="1" w:styleId="CharChar141">
    <w:name w:val="Char Char141"/>
    <w:uiPriority w:val="99"/>
    <w:rsid w:val="00060470"/>
    <w:rPr>
      <w:sz w:val="22"/>
      <w:lang w:val="en-GB" w:eastAsia="en-US"/>
    </w:rPr>
  </w:style>
  <w:style w:type="character" w:customStyle="1" w:styleId="CharChar151">
    <w:name w:val="Char Char151"/>
    <w:uiPriority w:val="99"/>
    <w:rsid w:val="00060470"/>
    <w:rPr>
      <w:sz w:val="36"/>
      <w:lang w:val="en-GB" w:eastAsia="en-US"/>
    </w:rPr>
  </w:style>
  <w:style w:type="character" w:customStyle="1" w:styleId="CharChar131">
    <w:name w:val="Char Char131"/>
    <w:uiPriority w:val="99"/>
    <w:rsid w:val="00060470"/>
    <w:rPr>
      <w:sz w:val="22"/>
      <w:lang w:val="en-GB" w:eastAsia="en-US"/>
    </w:rPr>
  </w:style>
  <w:style w:type="character" w:customStyle="1" w:styleId="CharChar121">
    <w:name w:val="Char Char121"/>
    <w:uiPriority w:val="99"/>
    <w:rsid w:val="00060470"/>
    <w:rPr>
      <w:sz w:val="22"/>
      <w:lang w:val="en-GB" w:eastAsia="en-US"/>
    </w:rPr>
  </w:style>
  <w:style w:type="character" w:customStyle="1" w:styleId="CharChar111">
    <w:name w:val="Char Char111"/>
    <w:uiPriority w:val="99"/>
    <w:rsid w:val="00060470"/>
    <w:rPr>
      <w:rFonts w:ascii="Times Armenian" w:hAnsi="Times Armenian"/>
      <w:b/>
      <w:sz w:val="24"/>
      <w:lang w:val="fr-FR" w:eastAsia="en-US"/>
    </w:rPr>
  </w:style>
  <w:style w:type="character" w:customStyle="1" w:styleId="CharChar101">
    <w:name w:val="Char Char101"/>
    <w:uiPriority w:val="99"/>
    <w:rsid w:val="00060470"/>
    <w:rPr>
      <w:rFonts w:ascii="Times Armenian" w:hAnsi="Times Armenian"/>
      <w:color w:val="993300"/>
      <w:sz w:val="24"/>
      <w:lang w:val="hy-AM" w:eastAsia="en-US"/>
    </w:rPr>
  </w:style>
  <w:style w:type="character" w:customStyle="1" w:styleId="CharChar91">
    <w:name w:val="Char Char91"/>
    <w:uiPriority w:val="99"/>
    <w:rsid w:val="00060470"/>
    <w:rPr>
      <w:rFonts w:ascii="Times Armenian" w:hAnsi="Times Armenian"/>
      <w:b/>
      <w:i/>
      <w:sz w:val="24"/>
      <w:u w:val="single"/>
      <w:lang w:val="hy-AM" w:eastAsia="en-US"/>
    </w:rPr>
  </w:style>
  <w:style w:type="character" w:customStyle="1" w:styleId="BodyText2Char3">
    <w:name w:val="Body Text 2 Char3"/>
    <w:uiPriority w:val="99"/>
    <w:semiHidden/>
    <w:rsid w:val="00060470"/>
  </w:style>
  <w:style w:type="character" w:customStyle="1" w:styleId="CharChar24">
    <w:name w:val="Char Char24"/>
    <w:rsid w:val="00060470"/>
    <w:rPr>
      <w:rFonts w:ascii="Garamond" w:hAnsi="Garamond"/>
      <w:sz w:val="16"/>
      <w:lang w:val="en-GB"/>
    </w:rPr>
  </w:style>
  <w:style w:type="character" w:customStyle="1" w:styleId="CharChar23">
    <w:name w:val="Char Char23"/>
    <w:rsid w:val="00060470"/>
    <w:rPr>
      <w:rFonts w:ascii="Garamond" w:hAnsi="Garamond"/>
      <w:i/>
      <w:spacing w:val="-5"/>
      <w:sz w:val="28"/>
      <w:shd w:val="pct5" w:color="auto" w:fill="auto"/>
      <w:lang w:val="en-GB"/>
    </w:rPr>
  </w:style>
  <w:style w:type="character" w:customStyle="1" w:styleId="CharChar22">
    <w:name w:val="Char Char22"/>
    <w:rsid w:val="00060470"/>
    <w:rPr>
      <w:rFonts w:ascii="Arial Black" w:hAnsi="Arial Black"/>
      <w:caps/>
      <w:spacing w:val="60"/>
      <w:position w:val="4"/>
      <w:sz w:val="14"/>
      <w:lang w:val="en-GB"/>
    </w:rPr>
  </w:style>
  <w:style w:type="character" w:customStyle="1" w:styleId="CharChar21">
    <w:name w:val="Char Char21"/>
    <w:rsid w:val="00060470"/>
    <w:rPr>
      <w:rFonts w:ascii="Garamond" w:hAnsi="Garamond"/>
      <w:b/>
      <w:i/>
      <w:kern w:val="28"/>
      <w:sz w:val="16"/>
      <w:lang w:val="en-GB"/>
    </w:rPr>
  </w:style>
  <w:style w:type="character" w:customStyle="1" w:styleId="CharChar17">
    <w:name w:val="Char Char17"/>
    <w:rsid w:val="00060470"/>
    <w:rPr>
      <w:lang w:val="en-GB" w:eastAsia="en-US" w:bidi="ar-SA"/>
    </w:rPr>
  </w:style>
  <w:style w:type="character" w:customStyle="1" w:styleId="CharChar20">
    <w:name w:val="Char Char20"/>
    <w:rsid w:val="00060470"/>
    <w:rPr>
      <w:rFonts w:ascii="Times Armenian" w:hAnsi="Times Armenian"/>
      <w:i/>
      <w:sz w:val="24"/>
      <w:lang w:val="hy-AM"/>
    </w:rPr>
  </w:style>
  <w:style w:type="character" w:customStyle="1" w:styleId="CharChar19">
    <w:name w:val="Char Char19"/>
    <w:locked/>
    <w:rsid w:val="00060470"/>
    <w:rPr>
      <w:rFonts w:ascii="Times Armenian" w:hAnsi="Times Armenian"/>
      <w:sz w:val="24"/>
      <w:u w:val="single"/>
    </w:rPr>
  </w:style>
  <w:style w:type="character" w:customStyle="1" w:styleId="CharChar18">
    <w:name w:val="Char Char18"/>
    <w:rsid w:val="00060470"/>
    <w:rPr>
      <w:sz w:val="16"/>
      <w:szCs w:val="16"/>
      <w:lang w:val="en-GB"/>
    </w:rPr>
  </w:style>
  <w:style w:type="numbering" w:customStyle="1" w:styleId="NoList3">
    <w:name w:val="No List3"/>
    <w:next w:val="NoList"/>
    <w:semiHidden/>
    <w:unhideWhenUsed/>
    <w:rsid w:val="00060470"/>
  </w:style>
  <w:style w:type="paragraph" w:customStyle="1" w:styleId="CharCharCharCharCharCharCharCharCharCharCharCharCharCharCharCharChar">
    <w:name w:val="Char Char Char Знак Char Char Char Char Char Знак Char 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character" w:customStyle="1" w:styleId="apple-style-span">
    <w:name w:val="apple-style-span"/>
    <w:rsid w:val="00060470"/>
    <w:rPr>
      <w:rFonts w:cs="Times New Roman"/>
    </w:rPr>
  </w:style>
  <w:style w:type="character" w:customStyle="1" w:styleId="Style1Char">
    <w:name w:val="Style1 Char"/>
    <w:link w:val="Style1"/>
    <w:rsid w:val="00060470"/>
    <w:rPr>
      <w:rFonts w:ascii="Sylfaen" w:hAnsi="Sylfaen"/>
      <w:sz w:val="22"/>
      <w:szCs w:val="24"/>
    </w:rPr>
  </w:style>
  <w:style w:type="character" w:customStyle="1" w:styleId="FontStyle17">
    <w:name w:val="Font Style17"/>
    <w:rsid w:val="00060470"/>
    <w:rPr>
      <w:rFonts w:ascii="Arial Unicode MS" w:eastAsia="Arial Unicode MS" w:cs="Arial Unicode MS"/>
      <w:b/>
      <w:bCs/>
      <w:sz w:val="24"/>
      <w:szCs w:val="24"/>
    </w:rPr>
  </w:style>
  <w:style w:type="character" w:customStyle="1" w:styleId="Heading6Char1">
    <w:name w:val="Heading 6 Char1"/>
    <w:rsid w:val="00060470"/>
    <w:rPr>
      <w:rFonts w:ascii="Arial Armenian" w:eastAsia="Times New Roman" w:hAnsi="Arial Armenian" w:cs="Times New Roman"/>
      <w:i/>
      <w:szCs w:val="20"/>
      <w:u w:val="single"/>
      <w:lang w:val="en-GB" w:eastAsia="x-none"/>
    </w:rPr>
  </w:style>
  <w:style w:type="character" w:customStyle="1" w:styleId="Heading7Char1">
    <w:name w:val="Heading 7 Char1"/>
    <w:rsid w:val="00060470"/>
    <w:rPr>
      <w:rFonts w:ascii="Garamond" w:eastAsia="Times New Roman" w:hAnsi="Garamond" w:cs="Times New Roman"/>
      <w:i/>
      <w:spacing w:val="-5"/>
      <w:sz w:val="28"/>
      <w:szCs w:val="20"/>
      <w:shd w:val="pct5" w:color="auto" w:fill="auto"/>
      <w:lang w:val="en-GB" w:eastAsia="x-none"/>
    </w:rPr>
  </w:style>
  <w:style w:type="character" w:customStyle="1" w:styleId="Heading8Char1">
    <w:name w:val="Heading 8 Char1"/>
    <w:rsid w:val="00060470"/>
    <w:rPr>
      <w:rFonts w:ascii="Arial Black" w:eastAsia="Times New Roman" w:hAnsi="Arial Black" w:cs="Times New Roman"/>
      <w:caps/>
      <w:spacing w:val="60"/>
      <w:position w:val="4"/>
      <w:sz w:val="14"/>
      <w:szCs w:val="20"/>
      <w:lang w:val="en-GB" w:eastAsia="x-none"/>
    </w:rPr>
  </w:style>
  <w:style w:type="character" w:customStyle="1" w:styleId="Heading9Char1">
    <w:name w:val="Heading 9 Char1"/>
    <w:rsid w:val="00060470"/>
    <w:rPr>
      <w:rFonts w:ascii="Garamond" w:eastAsia="Times New Roman" w:hAnsi="Garamond" w:cs="Times New Roman"/>
      <w:b/>
      <w:i/>
      <w:kern w:val="28"/>
      <w:sz w:val="20"/>
      <w:szCs w:val="20"/>
      <w:lang w:val="en-GB" w:eastAsia="x-none"/>
    </w:rPr>
  </w:style>
  <w:style w:type="paragraph" w:customStyle="1" w:styleId="Tablefigure">
    <w:name w:val="Table_figure"/>
    <w:basedOn w:val="Normal"/>
    <w:rsid w:val="00060470"/>
    <w:pPr>
      <w:spacing w:before="60" w:line="240" w:lineRule="auto"/>
      <w:ind w:firstLine="0"/>
      <w:contextualSpacing w:val="0"/>
      <w:jc w:val="right"/>
    </w:pPr>
    <w:rPr>
      <w:rFonts w:ascii="Arial Armenian" w:hAnsi="Arial Armenian"/>
      <w:sz w:val="16"/>
      <w:szCs w:val="20"/>
      <w:lang w:val="en-GB" w:eastAsia="en-US"/>
    </w:rPr>
  </w:style>
  <w:style w:type="character" w:customStyle="1" w:styleId="BodyTextIndent2Char1">
    <w:name w:val="Body Text Indent 2 Char1"/>
    <w:rsid w:val="00060470"/>
    <w:rPr>
      <w:rFonts w:ascii="Arial Armenian" w:eastAsia="Times New Roman" w:hAnsi="Arial Armenian" w:cs="Times New Roman"/>
      <w:sz w:val="20"/>
      <w:szCs w:val="20"/>
      <w:lang w:val="en-GB"/>
    </w:rPr>
  </w:style>
  <w:style w:type="paragraph" w:customStyle="1" w:styleId="Specialnormal">
    <w:name w:val="Special normal"/>
    <w:basedOn w:val="Normal"/>
    <w:rsid w:val="00060470"/>
    <w:pPr>
      <w:overflowPunct w:val="0"/>
      <w:autoSpaceDE w:val="0"/>
      <w:autoSpaceDN w:val="0"/>
      <w:adjustRightInd w:val="0"/>
      <w:spacing w:before="0" w:line="240" w:lineRule="auto"/>
      <w:ind w:firstLine="0"/>
      <w:contextualSpacing w:val="0"/>
      <w:jc w:val="center"/>
      <w:textAlignment w:val="baseline"/>
    </w:pPr>
    <w:rPr>
      <w:rFonts w:ascii="Times New Roman" w:hAnsi="Times New Roman"/>
      <w:sz w:val="20"/>
      <w:szCs w:val="20"/>
      <w:lang w:val="en-GB" w:eastAsia="en-US"/>
    </w:rPr>
  </w:style>
  <w:style w:type="paragraph" w:customStyle="1" w:styleId="a3">
    <w:name w:val="???????? ????? ? ????????"/>
    <w:basedOn w:val="Normal"/>
    <w:rsid w:val="00060470"/>
    <w:pPr>
      <w:spacing w:before="0" w:line="240" w:lineRule="auto"/>
      <w:ind w:left="360" w:hanging="360"/>
      <w:contextualSpacing w:val="0"/>
    </w:pPr>
    <w:rPr>
      <w:rFonts w:ascii="Times Armenian" w:hAnsi="Times Armenian"/>
      <w:sz w:val="24"/>
      <w:szCs w:val="20"/>
      <w:lang w:val="en-US"/>
    </w:rPr>
  </w:style>
  <w:style w:type="character" w:customStyle="1" w:styleId="Char1">
    <w:name w:val="??????? Char"/>
    <w:link w:val="a0"/>
    <w:rsid w:val="00060470"/>
    <w:rPr>
      <w:lang w:val="ru-RU" w:eastAsia="ru-RU"/>
    </w:rPr>
  </w:style>
  <w:style w:type="paragraph" w:customStyle="1" w:styleId="20">
    <w:name w:val="???????2"/>
    <w:rsid w:val="00060470"/>
    <w:rPr>
      <w:rFonts w:ascii="Times Armenian" w:hAnsi="Times Armenian"/>
      <w:sz w:val="24"/>
      <w:lang w:eastAsia="ru-RU"/>
    </w:rPr>
  </w:style>
  <w:style w:type="paragraph" w:customStyle="1" w:styleId="a4">
    <w:name w:val="???????? ?????"/>
    <w:basedOn w:val="a0"/>
    <w:rsid w:val="00060470"/>
    <w:pPr>
      <w:jc w:val="center"/>
    </w:pPr>
    <w:rPr>
      <w:rFonts w:ascii="Times Armenian" w:hAnsi="Times Armenian"/>
      <w:i/>
      <w:sz w:val="32"/>
      <w:lang w:val="en-US"/>
    </w:rPr>
  </w:style>
  <w:style w:type="paragraph" w:customStyle="1" w:styleId="31">
    <w:name w:val="???????? ????? ? ???????? 31"/>
    <w:basedOn w:val="20"/>
    <w:rsid w:val="00060470"/>
    <w:pPr>
      <w:spacing w:line="360" w:lineRule="auto"/>
      <w:ind w:firstLine="360"/>
      <w:jc w:val="both"/>
    </w:pPr>
  </w:style>
  <w:style w:type="paragraph" w:customStyle="1" w:styleId="a5">
    <w:name w:val="??????"/>
    <w:basedOn w:val="20"/>
    <w:rsid w:val="00060470"/>
    <w:pPr>
      <w:spacing w:line="360" w:lineRule="auto"/>
      <w:ind w:left="-426" w:right="-619" w:firstLine="710"/>
      <w:jc w:val="both"/>
    </w:pPr>
    <w:rPr>
      <w:rFonts w:ascii="Arial LatArm" w:hAnsi="Arial LatArm"/>
      <w:i/>
      <w:lang w:val="en-AU"/>
    </w:rPr>
  </w:style>
  <w:style w:type="paragraph" w:customStyle="1" w:styleId="3">
    <w:name w:val="???????? ????? 3"/>
    <w:basedOn w:val="Normal"/>
    <w:rsid w:val="00060470"/>
    <w:pPr>
      <w:spacing w:before="0" w:line="240" w:lineRule="auto"/>
      <w:ind w:firstLine="0"/>
      <w:contextualSpacing w:val="0"/>
    </w:pPr>
    <w:rPr>
      <w:rFonts w:ascii="Times Armenian" w:hAnsi="Times Armenian"/>
      <w:sz w:val="24"/>
      <w:szCs w:val="20"/>
    </w:rPr>
  </w:style>
  <w:style w:type="paragraph" w:customStyle="1" w:styleId="21">
    <w:name w:val="???????? ????? ? ????????2"/>
    <w:basedOn w:val="20"/>
    <w:rsid w:val="00060470"/>
    <w:pPr>
      <w:spacing w:line="360" w:lineRule="auto"/>
      <w:ind w:firstLine="720"/>
      <w:jc w:val="both"/>
    </w:pPr>
    <w:rPr>
      <w:sz w:val="28"/>
    </w:rPr>
  </w:style>
  <w:style w:type="paragraph" w:customStyle="1" w:styleId="11">
    <w:name w:val="????????? 11"/>
    <w:basedOn w:val="20"/>
    <w:next w:val="20"/>
    <w:rsid w:val="00060470"/>
    <w:pPr>
      <w:keepNext/>
      <w:spacing w:line="360" w:lineRule="auto"/>
      <w:outlineLvl w:val="0"/>
    </w:pPr>
    <w:rPr>
      <w:rFonts w:ascii="Times LatArm" w:hAnsi="Times LatArm"/>
    </w:rPr>
  </w:style>
  <w:style w:type="paragraph" w:customStyle="1" w:styleId="12">
    <w:name w:val="????????1"/>
    <w:basedOn w:val="a0"/>
    <w:rsid w:val="00060470"/>
    <w:pPr>
      <w:jc w:val="center"/>
    </w:pPr>
    <w:rPr>
      <w:rFonts w:ascii="Times Armenian" w:hAnsi="Times Armenian"/>
      <w:i/>
      <w:sz w:val="28"/>
      <w:lang w:val="en-US"/>
    </w:rPr>
  </w:style>
  <w:style w:type="paragraph" w:customStyle="1" w:styleId="22">
    <w:name w:val="???????? ????? ? ???????? 2"/>
    <w:basedOn w:val="a0"/>
    <w:rsid w:val="00060470"/>
    <w:pPr>
      <w:ind w:right="-141" w:firstLine="567"/>
      <w:jc w:val="both"/>
    </w:pPr>
    <w:rPr>
      <w:rFonts w:ascii="Times Armenian" w:hAnsi="Times Armenian"/>
      <w:sz w:val="24"/>
    </w:rPr>
  </w:style>
  <w:style w:type="paragraph" w:customStyle="1" w:styleId="23">
    <w:name w:val="???????? ????? 2"/>
    <w:basedOn w:val="a0"/>
    <w:rsid w:val="00060470"/>
    <w:pPr>
      <w:spacing w:line="360" w:lineRule="auto"/>
      <w:jc w:val="both"/>
    </w:pPr>
    <w:rPr>
      <w:rFonts w:ascii="Times LatArm" w:hAnsi="Times LatArm"/>
      <w:b/>
      <w:i/>
      <w:sz w:val="28"/>
      <w:lang w:val="en-US"/>
    </w:rPr>
  </w:style>
  <w:style w:type="paragraph" w:customStyle="1" w:styleId="13">
    <w:name w:val="???????1"/>
    <w:rsid w:val="00060470"/>
    <w:rPr>
      <w:lang w:val="ru-RU" w:eastAsia="ru-RU"/>
    </w:rPr>
  </w:style>
  <w:style w:type="paragraph" w:customStyle="1" w:styleId="30">
    <w:name w:val="???????? ????? ? ????????3"/>
    <w:basedOn w:val="a0"/>
    <w:rsid w:val="00060470"/>
    <w:pPr>
      <w:ind w:left="360" w:hanging="360"/>
      <w:jc w:val="both"/>
    </w:pPr>
    <w:rPr>
      <w:rFonts w:ascii="Times Armenian" w:hAnsi="Times Armenian"/>
      <w:sz w:val="24"/>
      <w:lang w:val="en-US"/>
    </w:rPr>
  </w:style>
  <w:style w:type="paragraph" w:customStyle="1" w:styleId="StyleHeading2ChapterParanumTextSylfaen1">
    <w:name w:val="Style Heading 2.(Chapter).Paranum.Text + Sylfaen1"/>
    <w:basedOn w:val="Heading2ChapterParanumText"/>
    <w:link w:val="StyleHeading2ChapterParanumTextSylfaen1Char"/>
    <w:autoRedefine/>
    <w:rsid w:val="00060470"/>
    <w:pPr>
      <w:spacing w:before="240" w:after="120" w:line="240" w:lineRule="auto"/>
      <w:ind w:firstLine="567"/>
      <w:jc w:val="both"/>
    </w:pPr>
    <w:rPr>
      <w:rFonts w:ascii="GHEA Grapalat" w:hAnsi="GHEA Grapalat"/>
      <w:sz w:val="22"/>
      <w:szCs w:val="22"/>
      <w:lang w:val="pt-BR" w:eastAsia="x-none"/>
    </w:rPr>
  </w:style>
  <w:style w:type="paragraph" w:customStyle="1" w:styleId="Heading2ChapterParanumText">
    <w:name w:val="Heading 2.(Chapter).Paranum.Text"/>
    <w:basedOn w:val="Normal"/>
    <w:next w:val="BodyTextMainTextdateBodyTextMaintext"/>
    <w:link w:val="Heading2ChapterParanumTextChar"/>
    <w:rsid w:val="00060470"/>
    <w:pPr>
      <w:keepNext/>
      <w:widowControl w:val="0"/>
      <w:spacing w:before="0" w:after="240"/>
      <w:ind w:firstLine="0"/>
      <w:contextualSpacing w:val="0"/>
      <w:jc w:val="left"/>
      <w:outlineLvl w:val="1"/>
    </w:pPr>
    <w:rPr>
      <w:rFonts w:ascii="Times Armenian" w:hAnsi="Times Armenian"/>
      <w:b w:val="0"/>
      <w:spacing w:val="24"/>
      <w:kern w:val="28"/>
      <w:sz w:val="24"/>
      <w:lang w:val="it-IT" w:eastAsia="en-US"/>
    </w:rPr>
  </w:style>
  <w:style w:type="paragraph" w:customStyle="1" w:styleId="BodyTextMainTextdateBodyTextMaintext">
    <w:name w:val="Body Text.(Main Text).date.Body Text (Main text)"/>
    <w:basedOn w:val="Normal"/>
    <w:rsid w:val="00060470"/>
    <w:pPr>
      <w:widowControl w:val="0"/>
      <w:spacing w:before="0" w:after="120"/>
      <w:ind w:firstLine="652"/>
      <w:contextualSpacing w:val="0"/>
    </w:pPr>
    <w:rPr>
      <w:rFonts w:ascii="Arial Armenian" w:hAnsi="Arial Armenian"/>
      <w:sz w:val="20"/>
      <w:lang w:val="en-GB" w:eastAsia="en-US"/>
    </w:rPr>
  </w:style>
  <w:style w:type="character" w:customStyle="1" w:styleId="Heading2ChapterParanumTextChar">
    <w:name w:val="Heading 2.(Chapter).Paranum.Text Char"/>
    <w:link w:val="Heading2ChapterParanumText"/>
    <w:rsid w:val="00060470"/>
    <w:rPr>
      <w:rFonts w:ascii="Times Armenian" w:hAnsi="Times Armenian"/>
      <w:b/>
      <w:spacing w:val="24"/>
      <w:kern w:val="28"/>
      <w:sz w:val="24"/>
      <w:szCs w:val="24"/>
      <w:lang w:val="it-IT"/>
    </w:rPr>
  </w:style>
  <w:style w:type="character" w:customStyle="1" w:styleId="StyleHeading2ChapterParanumTextSylfaen1Char">
    <w:name w:val="Style Heading 2.(Chapter).Paranum.Text + Sylfaen1 Char"/>
    <w:link w:val="StyleHeading2ChapterParanumTextSylfaen1"/>
    <w:rsid w:val="00060470"/>
    <w:rPr>
      <w:rFonts w:ascii="GHEA Grapalat" w:hAnsi="GHEA Grapalat"/>
      <w:b/>
      <w:spacing w:val="24"/>
      <w:kern w:val="28"/>
      <w:sz w:val="22"/>
      <w:szCs w:val="22"/>
      <w:lang w:val="pt-BR" w:eastAsia="x-none"/>
    </w:rPr>
  </w:style>
  <w:style w:type="paragraph" w:customStyle="1" w:styleId="8">
    <w:name w:val="????????? 8"/>
    <w:basedOn w:val="a0"/>
    <w:next w:val="a0"/>
    <w:rsid w:val="00060470"/>
    <w:pPr>
      <w:keepNext/>
      <w:ind w:firstLine="426"/>
      <w:outlineLvl w:val="7"/>
    </w:pPr>
    <w:rPr>
      <w:rFonts w:ascii="Times Armenian" w:hAnsi="Times Armenian"/>
      <w:b/>
      <w:sz w:val="24"/>
      <w:lang w:val="en-US"/>
    </w:rPr>
  </w:style>
  <w:style w:type="paragraph" w:customStyle="1" w:styleId="210">
    <w:name w:val="???????? ????? ? ???????? 21"/>
    <w:basedOn w:val="20"/>
    <w:rsid w:val="00060470"/>
    <w:pPr>
      <w:spacing w:line="360" w:lineRule="auto"/>
      <w:ind w:firstLine="840"/>
      <w:jc w:val="both"/>
    </w:pPr>
    <w:rPr>
      <w:rFonts w:ascii="Arial LatArm" w:hAnsi="Arial LatArm"/>
    </w:rPr>
  </w:style>
  <w:style w:type="character" w:customStyle="1" w:styleId="BodyText3Char1">
    <w:name w:val="Body Text 3 Char1"/>
    <w:rsid w:val="00060470"/>
    <w:rPr>
      <w:rFonts w:ascii="Times New Roman" w:eastAsia="Times New Roman" w:hAnsi="Times New Roman" w:cs="Times New Roman"/>
      <w:sz w:val="16"/>
      <w:szCs w:val="16"/>
      <w:lang w:val="ru-RU" w:eastAsia="ru-RU"/>
    </w:rPr>
  </w:style>
  <w:style w:type="paragraph" w:customStyle="1" w:styleId="BSAPtext">
    <w:name w:val="BSAP text"/>
    <w:basedOn w:val="Normal"/>
    <w:rsid w:val="00060470"/>
    <w:pPr>
      <w:spacing w:before="0" w:line="312" w:lineRule="auto"/>
      <w:ind w:firstLine="0"/>
      <w:contextualSpacing w:val="0"/>
    </w:pPr>
    <w:rPr>
      <w:rFonts w:ascii="Bookman Old Style" w:hAnsi="Bookman Old Style"/>
      <w:szCs w:val="22"/>
      <w:lang w:val="en-US" w:eastAsia="en-US"/>
    </w:rPr>
  </w:style>
  <w:style w:type="paragraph" w:styleId="EndnoteText">
    <w:name w:val="endnote text"/>
    <w:basedOn w:val="Normal"/>
    <w:link w:val="EndnoteTextChar"/>
    <w:rsid w:val="00060470"/>
    <w:pPr>
      <w:spacing w:before="0" w:line="240" w:lineRule="auto"/>
      <w:ind w:firstLine="0"/>
      <w:contextualSpacing w:val="0"/>
      <w:jc w:val="left"/>
    </w:pPr>
    <w:rPr>
      <w:rFonts w:ascii="Times New Roman" w:hAnsi="Times New Roman"/>
      <w:sz w:val="20"/>
      <w:szCs w:val="20"/>
      <w:lang w:val="en-GB" w:eastAsia="en-US"/>
    </w:rPr>
  </w:style>
  <w:style w:type="character" w:customStyle="1" w:styleId="EndnoteTextChar">
    <w:name w:val="Endnote Text Char"/>
    <w:basedOn w:val="DefaultParagraphFont"/>
    <w:link w:val="EndnoteText"/>
    <w:rsid w:val="00060470"/>
    <w:rPr>
      <w:lang w:val="en-GB"/>
    </w:rPr>
  </w:style>
  <w:style w:type="character" w:customStyle="1" w:styleId="FooterChar2">
    <w:name w:val="Footer Char2"/>
    <w:rsid w:val="00060470"/>
    <w:rPr>
      <w:rFonts w:ascii="Times New Roman" w:eastAsia="Times New Roman" w:hAnsi="Times New Roman" w:cs="Times New Roman"/>
      <w:lang w:val="en-GB" w:eastAsia="x-none"/>
    </w:rPr>
  </w:style>
  <w:style w:type="paragraph" w:customStyle="1" w:styleId="CaptionTable">
    <w:name w:val="Caption_Table"/>
    <w:basedOn w:val="Caption"/>
    <w:rsid w:val="00060470"/>
    <w:pPr>
      <w:keepNext/>
      <w:widowControl w:val="0"/>
      <w:spacing w:before="0" w:after="0" w:line="240" w:lineRule="auto"/>
      <w:ind w:left="1325" w:hanging="1325"/>
      <w:contextualSpacing w:val="0"/>
      <w:jc w:val="left"/>
    </w:pPr>
    <w:rPr>
      <w:rFonts w:ascii="Arial Armenian" w:hAnsi="Arial Armenian" w:cs="Sylfaen"/>
      <w:color w:val="auto"/>
      <w:sz w:val="20"/>
      <w:szCs w:val="20"/>
      <w:lang w:val="en-GB" w:eastAsia="en-US"/>
    </w:rPr>
  </w:style>
  <w:style w:type="paragraph" w:customStyle="1" w:styleId="Tablefirstcolumn">
    <w:name w:val="Table_first column"/>
    <w:basedOn w:val="Normal"/>
    <w:rsid w:val="00060470"/>
    <w:pPr>
      <w:spacing w:before="60" w:line="240" w:lineRule="auto"/>
      <w:ind w:firstLine="0"/>
      <w:contextualSpacing w:val="0"/>
      <w:jc w:val="left"/>
    </w:pPr>
    <w:rPr>
      <w:rFonts w:ascii="Arial Armenian" w:hAnsi="Arial Armenian"/>
      <w:sz w:val="16"/>
      <w:szCs w:val="20"/>
      <w:lang w:val="en-GB" w:eastAsia="en-US"/>
    </w:rPr>
  </w:style>
  <w:style w:type="paragraph" w:customStyle="1" w:styleId="BodyTextIndentTableSourceTableSourceCharBodyTextIndentChar">
    <w:name w:val="Body Text Indent.(Table Source).(Table Source) Char.Body Text Indent Char"/>
    <w:basedOn w:val="BodyTextMainTextdateBodyTextMaintext"/>
    <w:next w:val="Normal"/>
    <w:rsid w:val="00060470"/>
    <w:pPr>
      <w:spacing w:before="60" w:after="60" w:line="240" w:lineRule="auto"/>
    </w:pPr>
    <w:rPr>
      <w:i/>
      <w:sz w:val="16"/>
    </w:rPr>
  </w:style>
  <w:style w:type="paragraph" w:customStyle="1" w:styleId="Tablefirstrow">
    <w:name w:val="Table_first row"/>
    <w:basedOn w:val="Normal"/>
    <w:rsid w:val="00060470"/>
    <w:pPr>
      <w:widowControl w:val="0"/>
      <w:spacing w:before="60" w:line="240" w:lineRule="auto"/>
      <w:ind w:firstLine="0"/>
      <w:contextualSpacing w:val="0"/>
      <w:jc w:val="right"/>
    </w:pPr>
    <w:rPr>
      <w:rFonts w:ascii="Arial Armenian" w:hAnsi="Arial Armenian"/>
      <w:b w:val="0"/>
      <w:sz w:val="16"/>
      <w:szCs w:val="20"/>
      <w:lang w:val="en-GB" w:eastAsia="en-US"/>
    </w:rPr>
  </w:style>
  <w:style w:type="paragraph" w:customStyle="1" w:styleId="FootnoteTextfnADBsinglespacefootnotetextCharFootnoteTextCharfnCharADBCharsinglespaceCharChar">
    <w:name w:val="Footnote Text.fn.ADB.single space.footnote text Char.Footnote Text Char.fn Char.ADB Char.single space Char Char"/>
    <w:basedOn w:val="Normal"/>
    <w:rsid w:val="00060470"/>
    <w:pPr>
      <w:spacing w:before="0" w:line="240" w:lineRule="auto"/>
      <w:ind w:firstLine="0"/>
      <w:contextualSpacing w:val="0"/>
    </w:pPr>
    <w:rPr>
      <w:rFonts w:ascii="Arial Armenian" w:hAnsi="Arial Armenian"/>
      <w:i/>
      <w:sz w:val="18"/>
      <w:lang w:val="en-GB" w:eastAsia="en-US"/>
    </w:rPr>
  </w:style>
  <w:style w:type="character" w:customStyle="1" w:styleId="HeaderChar1">
    <w:name w:val="Header Char1"/>
    <w:aliases w:val="Header Char Char Char Char Char Char Char Char Char Char Char,Header Char Char Char Char Char Char Char Char Char Char Char Char Char,h Char"/>
    <w:rsid w:val="00060470"/>
    <w:rPr>
      <w:rFonts w:ascii="Times New Roman" w:eastAsia="Times New Roman" w:hAnsi="Times New Roman" w:cs="Times New Roman"/>
      <w:sz w:val="24"/>
      <w:szCs w:val="24"/>
      <w:lang w:val="x-none" w:eastAsia="x-none"/>
    </w:rPr>
  </w:style>
  <w:style w:type="paragraph" w:styleId="TOC5">
    <w:name w:val="toc 5"/>
    <w:basedOn w:val="Normal"/>
    <w:next w:val="Normal"/>
    <w:autoRedefine/>
    <w:uiPriority w:val="39"/>
    <w:rsid w:val="00060470"/>
    <w:pPr>
      <w:tabs>
        <w:tab w:val="right" w:leader="dot" w:pos="9072"/>
      </w:tabs>
      <w:spacing w:before="0" w:after="100" w:line="240" w:lineRule="auto"/>
      <w:ind w:left="851" w:firstLine="0"/>
      <w:contextualSpacing w:val="0"/>
      <w:jc w:val="left"/>
    </w:pPr>
    <w:rPr>
      <w:rFonts w:ascii="Times Armenian" w:hAnsi="Times Armenian"/>
      <w:b w:val="0"/>
      <w:sz w:val="18"/>
      <w:lang w:val="en-US" w:eastAsia="en-US"/>
    </w:rPr>
  </w:style>
  <w:style w:type="paragraph" w:customStyle="1" w:styleId="H1-intro">
    <w:name w:val="H1-intro"/>
    <w:basedOn w:val="Heading1"/>
    <w:autoRedefine/>
    <w:rsid w:val="00060470"/>
    <w:pPr>
      <w:widowControl w:val="0"/>
      <w:tabs>
        <w:tab w:val="left" w:pos="-284"/>
      </w:tabs>
      <w:spacing w:after="0" w:line="240" w:lineRule="auto"/>
      <w:ind w:right="-51"/>
      <w:contextualSpacing w:val="0"/>
    </w:pPr>
    <w:rPr>
      <w:rFonts w:ascii="Times Armenian" w:hAnsi="Times Armenian"/>
      <w:iCs/>
      <w:spacing w:val="60"/>
      <w:kern w:val="28"/>
      <w:szCs w:val="28"/>
      <w:lang w:val="es-ES" w:eastAsia="en-US"/>
    </w:rPr>
  </w:style>
  <w:style w:type="character" w:customStyle="1" w:styleId="TitleChar1">
    <w:name w:val="Title Char1"/>
    <w:rsid w:val="00060470"/>
    <w:rPr>
      <w:rFonts w:ascii="Arial Armenian" w:eastAsia="Times New Roman" w:hAnsi="Arial Armenian" w:cs="Times New Roman"/>
      <w:b/>
      <w:bCs/>
      <w:sz w:val="24"/>
      <w:szCs w:val="24"/>
      <w:lang w:val="fr-FR" w:eastAsia="x-none"/>
    </w:rPr>
  </w:style>
  <w:style w:type="paragraph" w:customStyle="1" w:styleId="CaptionGraph">
    <w:name w:val="Caption_Graph"/>
    <w:basedOn w:val="Caption"/>
    <w:rsid w:val="00060470"/>
    <w:pPr>
      <w:keepNext/>
      <w:keepLines/>
      <w:widowControl w:val="0"/>
      <w:spacing w:after="0" w:line="240" w:lineRule="auto"/>
      <w:ind w:left="1325" w:hanging="1325"/>
      <w:contextualSpacing w:val="0"/>
    </w:pPr>
    <w:rPr>
      <w:rFonts w:cs="Sylfaen"/>
      <w:bCs w:val="0"/>
      <w:color w:val="auto"/>
      <w:sz w:val="20"/>
      <w:szCs w:val="20"/>
      <w:lang w:val="it-IT" w:eastAsia="en-US"/>
    </w:rPr>
  </w:style>
  <w:style w:type="paragraph" w:customStyle="1" w:styleId="graphtable">
    <w:name w:val="graph&amp;table"/>
    <w:basedOn w:val="BodyText"/>
    <w:next w:val="BodyTextIndent"/>
    <w:rsid w:val="00060470"/>
    <w:pPr>
      <w:widowControl w:val="0"/>
      <w:spacing w:before="60" w:line="240" w:lineRule="auto"/>
      <w:ind w:firstLine="0"/>
      <w:contextualSpacing w:val="0"/>
      <w:jc w:val="both"/>
    </w:pPr>
    <w:rPr>
      <w:rFonts w:ascii="Arial Armenian" w:hAnsi="Arial Armenian"/>
      <w:sz w:val="20"/>
      <w:lang w:val="en-GB" w:eastAsia="x-none"/>
    </w:rPr>
  </w:style>
  <w:style w:type="paragraph" w:customStyle="1" w:styleId="BodyTextdate">
    <w:name w:val="Body Text.date"/>
    <w:basedOn w:val="Normal"/>
    <w:rsid w:val="00060470"/>
    <w:pPr>
      <w:widowControl w:val="0"/>
      <w:spacing w:before="0" w:after="120"/>
      <w:ind w:firstLine="0"/>
      <w:contextualSpacing w:val="0"/>
    </w:pPr>
    <w:rPr>
      <w:rFonts w:ascii="Arial Armenian" w:hAnsi="Arial Armenian"/>
      <w:spacing w:val="-5"/>
      <w:sz w:val="20"/>
      <w:szCs w:val="20"/>
      <w:lang w:val="en-GB" w:eastAsia="en-US"/>
    </w:rPr>
  </w:style>
  <w:style w:type="character" w:customStyle="1" w:styleId="CaptionGraphChar">
    <w:name w:val="Caption_Graph Char"/>
    <w:rsid w:val="00060470"/>
    <w:rPr>
      <w:rFonts w:ascii="Arial Armenian" w:hAnsi="Arial Armenian"/>
      <w:b/>
      <w:sz w:val="20"/>
    </w:rPr>
  </w:style>
  <w:style w:type="paragraph" w:customStyle="1" w:styleId="Heading5Side">
    <w:name w:val="Heading 5.Side"/>
    <w:basedOn w:val="Normal"/>
    <w:next w:val="Normal"/>
    <w:rsid w:val="00060470"/>
    <w:pPr>
      <w:keepNext/>
      <w:spacing w:before="0"/>
      <w:ind w:firstLine="0"/>
      <w:contextualSpacing w:val="0"/>
      <w:outlineLvl w:val="4"/>
    </w:pPr>
    <w:rPr>
      <w:rFonts w:ascii="Times LatArm" w:hAnsi="Times LatArm"/>
      <w:sz w:val="24"/>
      <w:szCs w:val="20"/>
      <w:lang w:val="en-NZ" w:eastAsia="en-US"/>
    </w:rPr>
  </w:style>
  <w:style w:type="paragraph" w:customStyle="1" w:styleId="24">
    <w:name w:val="çàãîëîâîê 2"/>
    <w:basedOn w:val="Normal"/>
    <w:next w:val="Normal"/>
    <w:rsid w:val="00060470"/>
    <w:pPr>
      <w:keepNext/>
      <w:overflowPunct w:val="0"/>
      <w:autoSpaceDE w:val="0"/>
      <w:autoSpaceDN w:val="0"/>
      <w:adjustRightInd w:val="0"/>
      <w:spacing w:before="0" w:line="240" w:lineRule="auto"/>
      <w:ind w:firstLine="0"/>
      <w:contextualSpacing w:val="0"/>
    </w:pPr>
    <w:rPr>
      <w:rFonts w:ascii="Arial Armenian" w:hAnsi="Arial Armenian"/>
      <w:sz w:val="24"/>
      <w:szCs w:val="20"/>
      <w:lang w:val="en-US" w:eastAsia="en-US"/>
    </w:rPr>
  </w:style>
  <w:style w:type="paragraph" w:customStyle="1" w:styleId="CaptionAnnexedTable">
    <w:name w:val="Caption_Annexed Table"/>
    <w:basedOn w:val="Caption"/>
    <w:rsid w:val="00060470"/>
    <w:pPr>
      <w:keepNext/>
      <w:keepLines/>
      <w:widowControl w:val="0"/>
      <w:spacing w:after="0" w:line="240" w:lineRule="auto"/>
      <w:ind w:left="1325" w:hanging="1325"/>
      <w:contextualSpacing w:val="0"/>
    </w:pPr>
    <w:rPr>
      <w:rFonts w:cs="Sylfaen"/>
      <w:bCs w:val="0"/>
      <w:color w:val="auto"/>
      <w:sz w:val="20"/>
      <w:szCs w:val="20"/>
      <w:lang w:val="en-US" w:eastAsia="en-US"/>
    </w:rPr>
  </w:style>
  <w:style w:type="paragraph" w:customStyle="1" w:styleId="Vernagir">
    <w:name w:val="Vernagir"/>
    <w:basedOn w:val="Normal"/>
    <w:next w:val="Normal"/>
    <w:rsid w:val="00060470"/>
    <w:pPr>
      <w:autoSpaceDE w:val="0"/>
      <w:autoSpaceDN w:val="0"/>
      <w:spacing w:before="240" w:after="120" w:line="240" w:lineRule="auto"/>
      <w:ind w:firstLine="0"/>
      <w:contextualSpacing w:val="0"/>
      <w:jc w:val="center"/>
    </w:pPr>
    <w:rPr>
      <w:rFonts w:ascii="Times Armenian" w:hAnsi="Times Armenian"/>
      <w:b w:val="0"/>
      <w:bCs/>
      <w:sz w:val="20"/>
      <w:lang w:val="en-US" w:eastAsia="en-US"/>
    </w:rPr>
  </w:style>
  <w:style w:type="paragraph" w:customStyle="1" w:styleId="Heading3Sub-ChapterCenteredtext">
    <w:name w:val="Heading 3.(Sub-Chapter).Centered.(text)"/>
    <w:basedOn w:val="Normal"/>
    <w:next w:val="BodyTextMainTextdateBodyTextMaintext"/>
    <w:rsid w:val="00060470"/>
    <w:pPr>
      <w:keepNext/>
      <w:widowControl w:val="0"/>
      <w:tabs>
        <w:tab w:val="left" w:pos="624"/>
      </w:tabs>
      <w:spacing w:before="240" w:after="240" w:line="240" w:lineRule="auto"/>
      <w:ind w:firstLine="0"/>
      <w:contextualSpacing w:val="0"/>
      <w:jc w:val="left"/>
      <w:outlineLvl w:val="2"/>
    </w:pPr>
    <w:rPr>
      <w:rFonts w:ascii="Times Armenian" w:hAnsi="Times Armenian"/>
      <w:b w:val="0"/>
      <w:lang w:val="af-ZA" w:eastAsia="en-US"/>
    </w:rPr>
  </w:style>
  <w:style w:type="paragraph" w:customStyle="1" w:styleId="BoxTitle">
    <w:name w:val="Box_Title"/>
    <w:basedOn w:val="Caption"/>
    <w:rsid w:val="00060470"/>
    <w:pPr>
      <w:keepNext/>
      <w:keepLines/>
      <w:widowControl w:val="0"/>
      <w:spacing w:before="60" w:after="120" w:line="240" w:lineRule="auto"/>
      <w:ind w:left="1325" w:hanging="1325"/>
      <w:contextualSpacing w:val="0"/>
    </w:pPr>
    <w:rPr>
      <w:rFonts w:cs="Sylfaen"/>
      <w:bCs w:val="0"/>
      <w:color w:val="auto"/>
      <w:sz w:val="20"/>
      <w:szCs w:val="20"/>
      <w:lang w:val="fr-FR" w:eastAsia="en-US"/>
    </w:rPr>
  </w:style>
  <w:style w:type="paragraph" w:styleId="TOC6">
    <w:name w:val="toc 6"/>
    <w:basedOn w:val="Normal"/>
    <w:next w:val="Normal"/>
    <w:autoRedefine/>
    <w:uiPriority w:val="39"/>
    <w:rsid w:val="00060470"/>
    <w:pPr>
      <w:spacing w:before="0" w:line="240" w:lineRule="auto"/>
      <w:ind w:left="1200" w:firstLine="0"/>
      <w:contextualSpacing w:val="0"/>
      <w:jc w:val="left"/>
    </w:pPr>
    <w:rPr>
      <w:rFonts w:ascii="Times New Roman" w:hAnsi="Times New Roman"/>
      <w:sz w:val="24"/>
      <w:lang w:val="en-US" w:eastAsia="en-US"/>
    </w:rPr>
  </w:style>
  <w:style w:type="paragraph" w:styleId="TOC7">
    <w:name w:val="toc 7"/>
    <w:basedOn w:val="Normal"/>
    <w:next w:val="Normal"/>
    <w:autoRedefine/>
    <w:uiPriority w:val="39"/>
    <w:rsid w:val="00060470"/>
    <w:pPr>
      <w:spacing w:before="0" w:line="240" w:lineRule="auto"/>
      <w:ind w:left="1440" w:firstLine="0"/>
      <w:contextualSpacing w:val="0"/>
      <w:jc w:val="left"/>
    </w:pPr>
    <w:rPr>
      <w:rFonts w:ascii="Times New Roman" w:hAnsi="Times New Roman"/>
      <w:sz w:val="24"/>
      <w:lang w:val="en-US" w:eastAsia="en-US"/>
    </w:rPr>
  </w:style>
  <w:style w:type="paragraph" w:styleId="TOC8">
    <w:name w:val="toc 8"/>
    <w:basedOn w:val="Normal"/>
    <w:next w:val="Normal"/>
    <w:autoRedefine/>
    <w:uiPriority w:val="39"/>
    <w:rsid w:val="00060470"/>
    <w:pPr>
      <w:spacing w:before="0" w:line="240" w:lineRule="auto"/>
      <w:ind w:left="1680" w:firstLine="0"/>
      <w:contextualSpacing w:val="0"/>
      <w:jc w:val="left"/>
    </w:pPr>
    <w:rPr>
      <w:rFonts w:ascii="Times New Roman" w:hAnsi="Times New Roman"/>
      <w:sz w:val="24"/>
      <w:lang w:val="en-US" w:eastAsia="en-US"/>
    </w:rPr>
  </w:style>
  <w:style w:type="paragraph" w:styleId="TOC9">
    <w:name w:val="toc 9"/>
    <w:basedOn w:val="Normal"/>
    <w:next w:val="Normal"/>
    <w:autoRedefine/>
    <w:uiPriority w:val="39"/>
    <w:rsid w:val="00060470"/>
    <w:pPr>
      <w:spacing w:before="0" w:line="240" w:lineRule="auto"/>
      <w:ind w:left="1920" w:firstLine="0"/>
      <w:contextualSpacing w:val="0"/>
      <w:jc w:val="left"/>
    </w:pPr>
    <w:rPr>
      <w:rFonts w:ascii="Times New Roman" w:hAnsi="Times New Roman"/>
      <w:sz w:val="24"/>
      <w:lang w:val="en-US" w:eastAsia="en-US"/>
    </w:rPr>
  </w:style>
  <w:style w:type="table" w:styleId="TableList7">
    <w:name w:val="Table List 7"/>
    <w:basedOn w:val="TableNormal"/>
    <w:rsid w:val="00060470"/>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Web3">
    <w:name w:val="Table Web 3"/>
    <w:basedOn w:val="TableNormal"/>
    <w:rsid w:val="00060470"/>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Elegant">
    <w:name w:val="Table Elegant"/>
    <w:basedOn w:val="TableNormal"/>
    <w:rsid w:val="00060470"/>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OCBase">
    <w:name w:val="TOC Base"/>
    <w:basedOn w:val="Normal"/>
    <w:rsid w:val="00060470"/>
    <w:pPr>
      <w:tabs>
        <w:tab w:val="right" w:leader="dot" w:pos="8505"/>
      </w:tabs>
      <w:overflowPunct w:val="0"/>
      <w:autoSpaceDE w:val="0"/>
      <w:autoSpaceDN w:val="0"/>
      <w:adjustRightInd w:val="0"/>
      <w:spacing w:before="0" w:line="240" w:lineRule="auto"/>
      <w:ind w:firstLine="0"/>
      <w:contextualSpacing w:val="0"/>
      <w:jc w:val="left"/>
      <w:textAlignment w:val="baseline"/>
    </w:pPr>
    <w:rPr>
      <w:rFonts w:ascii="Gill Sans" w:hAnsi="Gill Sans"/>
      <w:sz w:val="24"/>
      <w:szCs w:val="20"/>
      <w:lang w:val="en-US" w:eastAsia="en-US"/>
    </w:rPr>
  </w:style>
  <w:style w:type="paragraph" w:customStyle="1" w:styleId="Bulets">
    <w:name w:val="Bulets"/>
    <w:basedOn w:val="Normal"/>
    <w:next w:val="Normal"/>
    <w:rsid w:val="00060470"/>
    <w:pPr>
      <w:tabs>
        <w:tab w:val="num" w:pos="360"/>
      </w:tabs>
      <w:spacing w:before="0" w:line="240" w:lineRule="auto"/>
      <w:ind w:left="357" w:hanging="357"/>
      <w:contextualSpacing w:val="0"/>
    </w:pPr>
    <w:rPr>
      <w:rFonts w:ascii="Times Armenian" w:hAnsi="Times Armenian"/>
      <w:sz w:val="20"/>
      <w:szCs w:val="20"/>
      <w:lang w:val="en-US" w:eastAsia="en-US"/>
    </w:rPr>
  </w:style>
  <w:style w:type="paragraph" w:customStyle="1" w:styleId="Numbering1">
    <w:name w:val="Numbering 1"/>
    <w:basedOn w:val="Normal"/>
    <w:next w:val="Normal"/>
    <w:autoRedefine/>
    <w:qFormat/>
    <w:rsid w:val="003C4BB9"/>
    <w:pPr>
      <w:keepNext/>
      <w:spacing w:after="120" w:line="240" w:lineRule="auto"/>
      <w:ind w:left="567" w:firstLine="0"/>
      <w:contextualSpacing w:val="0"/>
      <w:jc w:val="left"/>
    </w:pPr>
    <w:rPr>
      <w:b w:val="0"/>
      <w:i/>
      <w:szCs w:val="20"/>
      <w:lang w:val="en-US" w:eastAsia="en-US"/>
    </w:rPr>
  </w:style>
  <w:style w:type="paragraph" w:customStyle="1" w:styleId="Bulet-2">
    <w:name w:val="Bulet-2"/>
    <w:basedOn w:val="Normal"/>
    <w:rsid w:val="00060470"/>
    <w:pPr>
      <w:tabs>
        <w:tab w:val="num" w:pos="454"/>
      </w:tabs>
      <w:spacing w:before="0" w:line="240" w:lineRule="auto"/>
      <w:ind w:left="454" w:hanging="454"/>
      <w:contextualSpacing w:val="0"/>
      <w:jc w:val="left"/>
    </w:pPr>
    <w:rPr>
      <w:rFonts w:ascii="Times Armenian" w:hAnsi="Times Armenian"/>
      <w:sz w:val="24"/>
      <w:lang w:val="en-US" w:eastAsia="en-US"/>
    </w:rPr>
  </w:style>
  <w:style w:type="paragraph" w:customStyle="1" w:styleId="BodyTextIndentTableSourceTableSourceCharBodyTextIndentCharCharTableSourceCharCharCharCharCharCharCharCharCharCharCharCharCharCharCharChar">
    <w:name w:val="Body Text Indent.(Table Source).(Table Source) Char.Body Text Indent Char Char.(Table Source) Char Char Char Char Char Char Char Char Char Char Char Char Char Char Char Char"/>
    <w:basedOn w:val="Normal"/>
    <w:rsid w:val="00060470"/>
    <w:pPr>
      <w:spacing w:before="0" w:after="120" w:line="240" w:lineRule="auto"/>
      <w:ind w:left="360" w:firstLine="0"/>
      <w:contextualSpacing w:val="0"/>
      <w:jc w:val="left"/>
    </w:pPr>
    <w:rPr>
      <w:rFonts w:ascii="Times New Roman" w:hAnsi="Times New Roman"/>
      <w:sz w:val="20"/>
      <w:lang w:val="en-US" w:eastAsia="en-US"/>
    </w:rPr>
  </w:style>
  <w:style w:type="paragraph" w:customStyle="1" w:styleId="StyleHeading120pt">
    <w:name w:val="Style Heading 1 + 20 pt"/>
    <w:basedOn w:val="Heading1"/>
    <w:rsid w:val="00060470"/>
    <w:pPr>
      <w:spacing w:after="0" w:line="240" w:lineRule="auto"/>
      <w:contextualSpacing w:val="0"/>
      <w:jc w:val="left"/>
    </w:pPr>
    <w:rPr>
      <w:rFonts w:ascii="Times Armenian" w:hAnsi="Times Armenian"/>
      <w:b w:val="0"/>
      <w:sz w:val="40"/>
      <w:szCs w:val="24"/>
      <w:lang w:eastAsia="en-US"/>
    </w:rPr>
  </w:style>
  <w:style w:type="paragraph" w:customStyle="1" w:styleId="StyleHeading216ptBoldLightBlueLeft025">
    <w:name w:val="Style Heading 2 + 16 pt Bold Light Blue Left:  0.25&quot;"/>
    <w:basedOn w:val="Heading2"/>
    <w:rsid w:val="00060470"/>
    <w:pPr>
      <w:tabs>
        <w:tab w:val="num" w:pos="0"/>
        <w:tab w:val="left" w:pos="993"/>
        <w:tab w:val="num" w:pos="1080"/>
        <w:tab w:val="right" w:pos="10208"/>
      </w:tabs>
      <w:spacing w:after="0"/>
      <w:ind w:left="360" w:firstLine="540"/>
      <w:jc w:val="left"/>
    </w:pPr>
    <w:rPr>
      <w:color w:val="3366FF"/>
      <w:spacing w:val="24"/>
      <w:kern w:val="16"/>
      <w:sz w:val="32"/>
      <w:szCs w:val="22"/>
      <w:lang w:val="en-US" w:eastAsia="x-none"/>
    </w:rPr>
  </w:style>
  <w:style w:type="paragraph" w:styleId="Index2">
    <w:name w:val="index 2"/>
    <w:basedOn w:val="Normal"/>
    <w:next w:val="Normal"/>
    <w:autoRedefine/>
    <w:rsid w:val="00060470"/>
    <w:pPr>
      <w:spacing w:before="0" w:line="240" w:lineRule="auto"/>
      <w:ind w:left="480" w:hanging="240"/>
      <w:contextualSpacing w:val="0"/>
      <w:jc w:val="left"/>
    </w:pPr>
    <w:rPr>
      <w:rFonts w:ascii="Times New Roman" w:hAnsi="Times New Roman"/>
      <w:sz w:val="24"/>
      <w:lang w:val="en-US" w:eastAsia="en-US"/>
    </w:rPr>
  </w:style>
  <w:style w:type="paragraph" w:styleId="Index3">
    <w:name w:val="index 3"/>
    <w:basedOn w:val="Normal"/>
    <w:next w:val="Normal"/>
    <w:autoRedefine/>
    <w:rsid w:val="00060470"/>
    <w:pPr>
      <w:spacing w:before="0" w:line="240" w:lineRule="auto"/>
      <w:ind w:left="720" w:hanging="240"/>
      <w:contextualSpacing w:val="0"/>
      <w:jc w:val="left"/>
    </w:pPr>
    <w:rPr>
      <w:rFonts w:ascii="Times New Roman" w:hAnsi="Times New Roman"/>
      <w:sz w:val="24"/>
      <w:lang w:val="en-US" w:eastAsia="en-US"/>
    </w:rPr>
  </w:style>
  <w:style w:type="paragraph" w:styleId="Index4">
    <w:name w:val="index 4"/>
    <w:basedOn w:val="Normal"/>
    <w:next w:val="Normal"/>
    <w:autoRedefine/>
    <w:rsid w:val="00060470"/>
    <w:pPr>
      <w:spacing w:before="0" w:line="240" w:lineRule="auto"/>
      <w:ind w:left="960" w:hanging="240"/>
      <w:contextualSpacing w:val="0"/>
      <w:jc w:val="left"/>
    </w:pPr>
    <w:rPr>
      <w:rFonts w:ascii="Times New Roman" w:hAnsi="Times New Roman"/>
      <w:sz w:val="24"/>
      <w:lang w:val="en-US" w:eastAsia="en-US"/>
    </w:rPr>
  </w:style>
  <w:style w:type="paragraph" w:styleId="Index5">
    <w:name w:val="index 5"/>
    <w:basedOn w:val="Normal"/>
    <w:next w:val="Normal"/>
    <w:autoRedefine/>
    <w:rsid w:val="00060470"/>
    <w:pPr>
      <w:spacing w:before="0" w:line="240" w:lineRule="auto"/>
      <w:ind w:left="1200" w:hanging="240"/>
      <w:contextualSpacing w:val="0"/>
      <w:jc w:val="left"/>
    </w:pPr>
    <w:rPr>
      <w:rFonts w:ascii="Times New Roman" w:hAnsi="Times New Roman"/>
      <w:sz w:val="24"/>
      <w:lang w:val="en-US" w:eastAsia="en-US"/>
    </w:rPr>
  </w:style>
  <w:style w:type="paragraph" w:styleId="Index6">
    <w:name w:val="index 6"/>
    <w:basedOn w:val="Normal"/>
    <w:next w:val="Normal"/>
    <w:autoRedefine/>
    <w:rsid w:val="00060470"/>
    <w:pPr>
      <w:spacing w:before="0" w:line="240" w:lineRule="auto"/>
      <w:ind w:left="1440" w:hanging="240"/>
      <w:contextualSpacing w:val="0"/>
      <w:jc w:val="left"/>
    </w:pPr>
    <w:rPr>
      <w:rFonts w:ascii="Times New Roman" w:hAnsi="Times New Roman"/>
      <w:sz w:val="24"/>
      <w:lang w:val="en-US" w:eastAsia="en-US"/>
    </w:rPr>
  </w:style>
  <w:style w:type="paragraph" w:styleId="Index7">
    <w:name w:val="index 7"/>
    <w:basedOn w:val="Normal"/>
    <w:next w:val="Normal"/>
    <w:autoRedefine/>
    <w:rsid w:val="00060470"/>
    <w:pPr>
      <w:spacing w:before="0" w:line="240" w:lineRule="auto"/>
      <w:ind w:left="1680" w:hanging="240"/>
      <w:contextualSpacing w:val="0"/>
      <w:jc w:val="left"/>
    </w:pPr>
    <w:rPr>
      <w:rFonts w:ascii="Times New Roman" w:hAnsi="Times New Roman"/>
      <w:sz w:val="24"/>
      <w:lang w:val="en-US" w:eastAsia="en-US"/>
    </w:rPr>
  </w:style>
  <w:style w:type="paragraph" w:styleId="Index8">
    <w:name w:val="index 8"/>
    <w:basedOn w:val="Normal"/>
    <w:next w:val="Normal"/>
    <w:autoRedefine/>
    <w:rsid w:val="00060470"/>
    <w:pPr>
      <w:spacing w:before="0" w:line="240" w:lineRule="auto"/>
      <w:ind w:left="1920" w:hanging="240"/>
      <w:contextualSpacing w:val="0"/>
      <w:jc w:val="left"/>
    </w:pPr>
    <w:rPr>
      <w:rFonts w:ascii="Times New Roman" w:hAnsi="Times New Roman"/>
      <w:sz w:val="24"/>
      <w:lang w:val="en-US" w:eastAsia="en-US"/>
    </w:rPr>
  </w:style>
  <w:style w:type="paragraph" w:styleId="Index9">
    <w:name w:val="index 9"/>
    <w:basedOn w:val="Normal"/>
    <w:next w:val="Normal"/>
    <w:autoRedefine/>
    <w:rsid w:val="00060470"/>
    <w:pPr>
      <w:spacing w:before="0" w:line="240" w:lineRule="auto"/>
      <w:ind w:left="2160" w:hanging="240"/>
      <w:contextualSpacing w:val="0"/>
      <w:jc w:val="left"/>
    </w:pPr>
    <w:rPr>
      <w:rFonts w:ascii="Times New Roman" w:hAnsi="Times New Roman"/>
      <w:sz w:val="24"/>
      <w:lang w:val="en-US" w:eastAsia="en-US"/>
    </w:rPr>
  </w:style>
  <w:style w:type="paragraph" w:customStyle="1" w:styleId="BodyTextIndentTableSource">
    <w:name w:val="Body Text Indent.(Table Source)"/>
    <w:basedOn w:val="Normal"/>
    <w:rsid w:val="00060470"/>
    <w:pPr>
      <w:spacing w:before="0"/>
      <w:ind w:firstLine="540"/>
      <w:contextualSpacing w:val="0"/>
      <w:jc w:val="left"/>
    </w:pPr>
    <w:rPr>
      <w:rFonts w:ascii="Times LatArm" w:hAnsi="Times LatArm"/>
      <w:szCs w:val="20"/>
      <w:lang w:val="en-US" w:eastAsia="en-US"/>
    </w:rPr>
  </w:style>
  <w:style w:type="character" w:customStyle="1" w:styleId="TableTitleCharCharCharCharCharCharCharCharCharCharChar">
    <w:name w:val="(Table Title) Char Char Char Char Char Char Char Char Char Char Char"/>
    <w:aliases w:val="Caption1,(Table Title)1"/>
    <w:rsid w:val="00060470"/>
    <w:rPr>
      <w:rFonts w:ascii="Arial Armenian" w:hAnsi="Arial Armenian"/>
      <w:b/>
      <w:noProof w:val="0"/>
      <w:lang w:val="en-GB" w:eastAsia="en-US" w:bidi="ar-SA"/>
    </w:rPr>
  </w:style>
  <w:style w:type="paragraph" w:customStyle="1" w:styleId="BoxText">
    <w:name w:val="Box Text"/>
    <w:basedOn w:val="BodyText"/>
    <w:rsid w:val="00060470"/>
    <w:pPr>
      <w:framePr w:w="9639" w:h="6855" w:hRule="exact" w:hSpace="181" w:wrap="notBeside" w:vAnchor="text" w:hAnchor="page" w:x="1124" w:y="7"/>
      <w:widowControl w:val="0"/>
      <w:pBdr>
        <w:top w:val="single" w:sz="12" w:space="7" w:color="auto"/>
        <w:left w:val="single" w:sz="12" w:space="7" w:color="auto"/>
        <w:bottom w:val="single" w:sz="12" w:space="7" w:color="auto"/>
        <w:right w:val="single" w:sz="12" w:space="7" w:color="auto"/>
      </w:pBdr>
      <w:spacing w:before="0" w:after="120"/>
      <w:ind w:firstLine="652"/>
      <w:contextualSpacing w:val="0"/>
      <w:suppressOverlap/>
      <w:jc w:val="both"/>
    </w:pPr>
    <w:rPr>
      <w:rFonts w:ascii="Arial Armenian" w:hAnsi="Arial Armenian"/>
      <w:noProof/>
      <w:sz w:val="20"/>
      <w:lang w:val="it-IT" w:eastAsia="x-none"/>
    </w:rPr>
  </w:style>
  <w:style w:type="paragraph" w:customStyle="1" w:styleId="BulletAB1">
    <w:name w:val="Bullet AB1"/>
    <w:basedOn w:val="Normal"/>
    <w:rsid w:val="00060470"/>
    <w:pPr>
      <w:tabs>
        <w:tab w:val="num" w:pos="360"/>
        <w:tab w:val="left" w:pos="1008"/>
      </w:tabs>
      <w:spacing w:before="0" w:line="240" w:lineRule="auto"/>
      <w:ind w:left="360" w:hanging="360"/>
      <w:contextualSpacing w:val="0"/>
    </w:pPr>
    <w:rPr>
      <w:rFonts w:ascii="Times New Roman" w:hAnsi="Times New Roman"/>
      <w:sz w:val="21"/>
      <w:szCs w:val="20"/>
      <w:lang w:val="en-GB" w:eastAsia="en-US"/>
    </w:rPr>
  </w:style>
  <w:style w:type="paragraph" w:customStyle="1" w:styleId="wolort">
    <w:name w:val="wolort"/>
    <w:basedOn w:val="Normal"/>
    <w:rsid w:val="00060470"/>
    <w:pPr>
      <w:spacing w:before="0" w:line="240" w:lineRule="auto"/>
      <w:ind w:firstLine="0"/>
      <w:contextualSpacing w:val="0"/>
      <w:jc w:val="center"/>
    </w:pPr>
    <w:rPr>
      <w:rFonts w:ascii="Arial Armenian" w:hAnsi="Arial Armenian"/>
      <w:b w:val="0"/>
      <w:sz w:val="24"/>
      <w:lang w:val="en-US" w:eastAsia="en-US"/>
    </w:rPr>
  </w:style>
  <w:style w:type="paragraph" w:customStyle="1" w:styleId="Tabletext0">
    <w:name w:val="Table text"/>
    <w:basedOn w:val="Normal"/>
    <w:rsid w:val="00060470"/>
    <w:pPr>
      <w:overflowPunct w:val="0"/>
      <w:autoSpaceDE w:val="0"/>
      <w:autoSpaceDN w:val="0"/>
      <w:adjustRightInd w:val="0"/>
      <w:spacing w:before="60" w:line="240" w:lineRule="atLeast"/>
      <w:ind w:firstLine="0"/>
      <w:contextualSpacing w:val="0"/>
      <w:jc w:val="left"/>
      <w:textAlignment w:val="baseline"/>
    </w:pPr>
    <w:rPr>
      <w:rFonts w:ascii="Times New Roman" w:hAnsi="Times New Roman"/>
      <w:sz w:val="18"/>
      <w:szCs w:val="20"/>
      <w:lang w:val="en-GB" w:eastAsia="en-US"/>
    </w:rPr>
  </w:style>
  <w:style w:type="paragraph" w:customStyle="1" w:styleId="MessageText">
    <w:name w:val="Message Text"/>
    <w:basedOn w:val="BodyText"/>
    <w:rsid w:val="00060470"/>
    <w:pPr>
      <w:widowControl w:val="0"/>
      <w:spacing w:before="0" w:after="120"/>
      <w:ind w:firstLine="652"/>
      <w:contextualSpacing w:val="0"/>
      <w:jc w:val="both"/>
    </w:pPr>
    <w:rPr>
      <w:rFonts w:ascii="Arial Armenian" w:hAnsi="Arial Armenian"/>
      <w:sz w:val="22"/>
      <w:lang w:val="en-GB" w:eastAsia="x-none"/>
    </w:rPr>
  </w:style>
  <w:style w:type="paragraph" w:customStyle="1" w:styleId="Heading41">
    <w:name w:val="Heading 41"/>
    <w:aliases w:val="Centred1"/>
    <w:basedOn w:val="Normal"/>
    <w:rsid w:val="00060470"/>
    <w:pPr>
      <w:widowControl w:val="0"/>
      <w:tabs>
        <w:tab w:val="num" w:pos="1080"/>
      </w:tabs>
      <w:spacing w:before="0" w:line="240" w:lineRule="auto"/>
      <w:ind w:left="737" w:hanging="737"/>
      <w:contextualSpacing w:val="0"/>
      <w:jc w:val="left"/>
    </w:pPr>
    <w:rPr>
      <w:rFonts w:ascii="Arial Armenian" w:hAnsi="Arial Armenian"/>
      <w:sz w:val="20"/>
      <w:szCs w:val="20"/>
      <w:lang w:val="en-GB" w:eastAsia="en-US"/>
    </w:rPr>
  </w:style>
  <w:style w:type="paragraph" w:customStyle="1" w:styleId="PRAMO">
    <w:name w:val="PRAMO"/>
    <w:basedOn w:val="Normal"/>
    <w:rsid w:val="00060470"/>
    <w:pPr>
      <w:tabs>
        <w:tab w:val="left" w:pos="216"/>
        <w:tab w:val="left" w:pos="360"/>
        <w:tab w:val="left" w:pos="1418"/>
        <w:tab w:val="left" w:pos="1800"/>
        <w:tab w:val="left" w:pos="2835"/>
        <w:tab w:val="left" w:pos="3240"/>
        <w:tab w:val="left" w:pos="3960"/>
        <w:tab w:val="left" w:pos="4680"/>
        <w:tab w:val="left" w:pos="5400"/>
        <w:tab w:val="left" w:pos="6120"/>
        <w:tab w:val="left" w:pos="6840"/>
        <w:tab w:val="left" w:pos="7560"/>
        <w:tab w:val="left" w:pos="8280"/>
      </w:tabs>
      <w:spacing w:before="0" w:line="240" w:lineRule="auto"/>
      <w:ind w:firstLine="0"/>
      <w:contextualSpacing w:val="0"/>
    </w:pPr>
    <w:rPr>
      <w:rFonts w:ascii="Arial" w:hAnsi="Arial"/>
      <w:sz w:val="24"/>
      <w:lang w:val="en-GB" w:eastAsia="en-US"/>
    </w:rPr>
  </w:style>
  <w:style w:type="paragraph" w:customStyle="1" w:styleId="bullet10">
    <w:name w:val="bullet1"/>
    <w:basedOn w:val="NormalIndent"/>
    <w:rsid w:val="00060470"/>
    <w:pPr>
      <w:tabs>
        <w:tab w:val="left" w:pos="1418"/>
        <w:tab w:val="left" w:pos="2835"/>
        <w:tab w:val="left" w:pos="5103"/>
        <w:tab w:val="left" w:pos="7371"/>
        <w:tab w:val="right" w:pos="9639"/>
      </w:tabs>
      <w:spacing w:line="240" w:lineRule="auto"/>
      <w:ind w:left="0"/>
      <w:jc w:val="left"/>
    </w:pPr>
    <w:rPr>
      <w:rFonts w:ascii="Times New Roman" w:hAnsi="Times New Roman"/>
      <w:sz w:val="22"/>
      <w:lang w:val="en-GB"/>
    </w:rPr>
  </w:style>
  <w:style w:type="paragraph" w:customStyle="1" w:styleId="a6">
    <w:name w:val="????????"/>
    <w:basedOn w:val="Normal"/>
    <w:rsid w:val="00060470"/>
    <w:pPr>
      <w:spacing w:before="0" w:line="240" w:lineRule="auto"/>
      <w:ind w:firstLine="0"/>
      <w:contextualSpacing w:val="0"/>
      <w:jc w:val="center"/>
    </w:pPr>
    <w:rPr>
      <w:rFonts w:ascii="Times Armenian" w:hAnsi="Times Armenian"/>
      <w:i/>
      <w:sz w:val="28"/>
      <w:szCs w:val="20"/>
      <w:lang w:val="en-US"/>
    </w:rPr>
  </w:style>
  <w:style w:type="paragraph" w:customStyle="1" w:styleId="15">
    <w:name w:val="???????? ????? ? ????????1"/>
    <w:basedOn w:val="20"/>
    <w:rsid w:val="00060470"/>
    <w:pPr>
      <w:spacing w:line="360" w:lineRule="auto"/>
      <w:ind w:firstLine="720"/>
      <w:jc w:val="both"/>
    </w:pPr>
    <w:rPr>
      <w:sz w:val="28"/>
    </w:rPr>
  </w:style>
  <w:style w:type="paragraph" w:customStyle="1" w:styleId="BodyTextIndentTableSource1">
    <w:name w:val="Body Text Indent.(Table Source)1"/>
    <w:basedOn w:val="Normal"/>
    <w:rsid w:val="00060470"/>
    <w:pPr>
      <w:spacing w:before="0" w:line="240" w:lineRule="auto"/>
      <w:ind w:firstLine="3"/>
      <w:contextualSpacing w:val="0"/>
    </w:pPr>
    <w:rPr>
      <w:rFonts w:ascii="Times Armenian" w:hAnsi="Times Armenian"/>
      <w:szCs w:val="20"/>
      <w:lang w:val="fr-FR" w:eastAsia="en-US"/>
    </w:rPr>
  </w:style>
  <w:style w:type="character" w:customStyle="1" w:styleId="Normal1">
    <w:name w:val="Normal1"/>
    <w:rsid w:val="00060470"/>
    <w:rPr>
      <w:rFonts w:ascii="Arial" w:hAnsi="Arial"/>
      <w:sz w:val="24"/>
      <w:szCs w:val="24"/>
    </w:rPr>
  </w:style>
  <w:style w:type="paragraph" w:customStyle="1" w:styleId="BulletblBulletL1bl1">
    <w:name w:val="Bullet.bl.Bullet L1.bl1"/>
    <w:basedOn w:val="Normal"/>
    <w:rsid w:val="00060470"/>
    <w:pPr>
      <w:tabs>
        <w:tab w:val="num" w:pos="360"/>
      </w:tabs>
      <w:autoSpaceDE w:val="0"/>
      <w:autoSpaceDN w:val="0"/>
      <w:spacing w:before="0" w:after="130" w:line="240" w:lineRule="auto"/>
      <w:ind w:left="360" w:hanging="360"/>
      <w:contextualSpacing w:val="0"/>
    </w:pPr>
    <w:rPr>
      <w:rFonts w:ascii="Times Armenian" w:hAnsi="Times Armenian"/>
      <w:szCs w:val="22"/>
      <w:lang w:val="en-GB"/>
    </w:rPr>
  </w:style>
  <w:style w:type="paragraph" w:customStyle="1" w:styleId="Heading3Centeredtext">
    <w:name w:val="Heading 3.Centered.(text)"/>
    <w:basedOn w:val="Normal"/>
    <w:next w:val="Heading2"/>
    <w:rsid w:val="00060470"/>
    <w:pPr>
      <w:keepNext/>
      <w:autoSpaceDE w:val="0"/>
      <w:autoSpaceDN w:val="0"/>
      <w:spacing w:before="0" w:after="220" w:line="240" w:lineRule="auto"/>
      <w:ind w:firstLine="0"/>
      <w:contextualSpacing w:val="0"/>
      <w:jc w:val="left"/>
      <w:outlineLvl w:val="2"/>
    </w:pPr>
    <w:rPr>
      <w:rFonts w:ascii="Times Armenian" w:hAnsi="Times Armenian"/>
      <w:b w:val="0"/>
      <w:bCs/>
      <w:sz w:val="24"/>
      <w:lang w:val="en-GB"/>
    </w:rPr>
  </w:style>
  <w:style w:type="paragraph" w:customStyle="1" w:styleId="16">
    <w:name w:val="çàãîëîâîê 1"/>
    <w:basedOn w:val="Normal"/>
    <w:next w:val="Normal"/>
    <w:rsid w:val="00060470"/>
    <w:pPr>
      <w:keepNext/>
      <w:overflowPunct w:val="0"/>
      <w:autoSpaceDE w:val="0"/>
      <w:autoSpaceDN w:val="0"/>
      <w:adjustRightInd w:val="0"/>
      <w:spacing w:before="0" w:line="240" w:lineRule="auto"/>
      <w:ind w:firstLine="0"/>
      <w:contextualSpacing w:val="0"/>
      <w:jc w:val="center"/>
    </w:pPr>
    <w:rPr>
      <w:rFonts w:ascii="Arial Armenian" w:hAnsi="Arial Armenian"/>
      <w:sz w:val="24"/>
      <w:szCs w:val="20"/>
      <w:lang w:val="en-US" w:eastAsia="en-US"/>
    </w:rPr>
  </w:style>
  <w:style w:type="paragraph" w:customStyle="1" w:styleId="BalloonText2">
    <w:name w:val="Balloon Text2"/>
    <w:basedOn w:val="Normal"/>
    <w:semiHidden/>
    <w:rsid w:val="00060470"/>
    <w:pPr>
      <w:spacing w:before="0" w:line="240" w:lineRule="auto"/>
      <w:ind w:left="2157" w:hanging="180"/>
      <w:contextualSpacing w:val="0"/>
      <w:jc w:val="left"/>
    </w:pPr>
    <w:rPr>
      <w:rFonts w:ascii="Tahoma" w:hAnsi="Tahoma" w:cs="Tahoma"/>
      <w:sz w:val="16"/>
      <w:szCs w:val="16"/>
      <w:lang w:val="en-US" w:eastAsia="en-US"/>
    </w:rPr>
  </w:style>
  <w:style w:type="paragraph" w:customStyle="1" w:styleId="WW-BodyText3">
    <w:name w:val="WW-Body Text 3"/>
    <w:basedOn w:val="Normal"/>
    <w:rsid w:val="00060470"/>
    <w:pPr>
      <w:suppressAutoHyphens/>
      <w:spacing w:before="0" w:line="240" w:lineRule="auto"/>
      <w:ind w:firstLine="0"/>
      <w:contextualSpacing w:val="0"/>
    </w:pPr>
    <w:rPr>
      <w:rFonts w:ascii="Times Armenian" w:hAnsi="Times Armenian"/>
      <w:sz w:val="24"/>
      <w:lang w:val="en-US" w:eastAsia="ar-SA"/>
    </w:rPr>
  </w:style>
  <w:style w:type="paragraph" w:customStyle="1" w:styleId="WW-BodyTextIndent2">
    <w:name w:val="WW-Body Text Indent 2"/>
    <w:basedOn w:val="Normal"/>
    <w:rsid w:val="00060470"/>
    <w:pPr>
      <w:suppressAutoHyphens/>
      <w:spacing w:before="0" w:line="240" w:lineRule="auto"/>
      <w:ind w:firstLine="720"/>
      <w:contextualSpacing w:val="0"/>
      <w:jc w:val="left"/>
    </w:pPr>
    <w:rPr>
      <w:rFonts w:ascii="Times LatArm" w:hAnsi="Times LatArm"/>
      <w:i/>
      <w:iCs/>
      <w:sz w:val="24"/>
      <w:lang w:val="en-US" w:eastAsia="ar-SA"/>
    </w:rPr>
  </w:style>
  <w:style w:type="paragraph" w:customStyle="1" w:styleId="BalloonText1">
    <w:name w:val="Balloon Text1"/>
    <w:basedOn w:val="Normal"/>
    <w:semiHidden/>
    <w:rsid w:val="00060470"/>
    <w:pPr>
      <w:spacing w:before="0" w:line="240" w:lineRule="auto"/>
      <w:ind w:firstLine="0"/>
      <w:contextualSpacing w:val="0"/>
      <w:jc w:val="left"/>
    </w:pPr>
    <w:rPr>
      <w:rFonts w:ascii="Tahoma" w:hAnsi="Tahoma" w:cs="Tahoma"/>
      <w:sz w:val="16"/>
      <w:szCs w:val="16"/>
      <w:lang w:val="en-US" w:eastAsia="en-US"/>
    </w:rPr>
  </w:style>
  <w:style w:type="paragraph" w:customStyle="1" w:styleId="BalloonText3">
    <w:name w:val="Balloon Text3"/>
    <w:basedOn w:val="Normal"/>
    <w:semiHidden/>
    <w:rsid w:val="00060470"/>
    <w:pPr>
      <w:spacing w:before="0" w:line="240" w:lineRule="auto"/>
      <w:ind w:firstLine="0"/>
      <w:contextualSpacing w:val="0"/>
      <w:jc w:val="left"/>
    </w:pPr>
    <w:rPr>
      <w:rFonts w:ascii="Tahoma" w:hAnsi="Tahoma" w:cs="Tahoma"/>
      <w:sz w:val="16"/>
      <w:szCs w:val="16"/>
      <w:lang w:val="en-US" w:eastAsia="en-US"/>
    </w:rPr>
  </w:style>
  <w:style w:type="paragraph" w:customStyle="1" w:styleId="StyleHeading5SideItalic">
    <w:name w:val="Style Heading 5Side + Italic"/>
    <w:basedOn w:val="Heading5"/>
    <w:rsid w:val="00060470"/>
    <w:pPr>
      <w:keepNext/>
      <w:widowControl w:val="0"/>
      <w:tabs>
        <w:tab w:val="clear" w:pos="720"/>
        <w:tab w:val="left" w:pos="1021"/>
      </w:tabs>
      <w:spacing w:after="120"/>
      <w:jc w:val="left"/>
    </w:pPr>
    <w:rPr>
      <w:bCs w:val="0"/>
      <w:i w:val="0"/>
      <w:iCs/>
      <w:spacing w:val="0"/>
      <w:sz w:val="20"/>
      <w:u w:val="single"/>
      <w:lang w:val="en-GB"/>
    </w:rPr>
  </w:style>
  <w:style w:type="paragraph" w:customStyle="1" w:styleId="CaptionTableTitle">
    <w:name w:val="Caption.(Table Title)"/>
    <w:basedOn w:val="Normal"/>
    <w:next w:val="Normal"/>
    <w:rsid w:val="00060470"/>
    <w:pPr>
      <w:keepNext/>
      <w:keepLines/>
      <w:spacing w:before="130" w:after="130" w:line="240" w:lineRule="auto"/>
      <w:ind w:firstLine="0"/>
      <w:contextualSpacing w:val="0"/>
      <w:jc w:val="left"/>
    </w:pPr>
    <w:rPr>
      <w:rFonts w:ascii="Times New Roman" w:hAnsi="Times New Roman"/>
      <w:b w:val="0"/>
      <w:szCs w:val="20"/>
      <w:lang w:val="en-GB" w:eastAsia="en-US"/>
    </w:rPr>
  </w:style>
  <w:style w:type="paragraph" w:customStyle="1" w:styleId="StyleHeading2ChapterParanumText10pt">
    <w:name w:val="Style Heading 2(Chapter)ParanumText + 10 pt"/>
    <w:basedOn w:val="Heading2"/>
    <w:rsid w:val="00060470"/>
    <w:pPr>
      <w:widowControl w:val="0"/>
      <w:tabs>
        <w:tab w:val="num" w:pos="0"/>
        <w:tab w:val="left" w:pos="993"/>
        <w:tab w:val="num" w:pos="1080"/>
        <w:tab w:val="right" w:pos="10208"/>
      </w:tabs>
      <w:spacing w:after="0"/>
      <w:ind w:firstLine="540"/>
    </w:pPr>
    <w:rPr>
      <w:kern w:val="16"/>
      <w:szCs w:val="22"/>
      <w:lang w:val="af-ZA" w:eastAsia="x-none"/>
    </w:rPr>
  </w:style>
  <w:style w:type="paragraph" w:customStyle="1" w:styleId="BodyText1">
    <w:name w:val="Body Text1"/>
    <w:basedOn w:val="Normal"/>
    <w:rsid w:val="00060470"/>
    <w:pPr>
      <w:numPr>
        <w:numId w:val="8"/>
      </w:numPr>
      <w:tabs>
        <w:tab w:val="clear" w:pos="360"/>
        <w:tab w:val="num" w:pos="0"/>
      </w:tabs>
      <w:spacing w:before="0" w:after="240" w:line="240" w:lineRule="auto"/>
      <w:contextualSpacing w:val="0"/>
    </w:pPr>
    <w:rPr>
      <w:rFonts w:ascii="Times Armenian" w:hAnsi="Times Armenian"/>
      <w:sz w:val="24"/>
      <w:lang w:val="en-US"/>
    </w:rPr>
  </w:style>
  <w:style w:type="table" w:styleId="TableWeb2">
    <w:name w:val="Table Web 2"/>
    <w:basedOn w:val="TableNormal"/>
    <w:rsid w:val="00060470"/>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rsid w:val="00060470"/>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table">
    <w:name w:val="Title_table"/>
    <w:basedOn w:val="Caption"/>
    <w:rsid w:val="00060470"/>
    <w:pPr>
      <w:keepNext/>
      <w:spacing w:before="0" w:after="60" w:line="240" w:lineRule="auto"/>
      <w:ind w:firstLine="0"/>
      <w:contextualSpacing w:val="0"/>
      <w:jc w:val="left"/>
    </w:pPr>
    <w:rPr>
      <w:rFonts w:cs="Sylfaen"/>
      <w:color w:val="auto"/>
      <w:sz w:val="22"/>
      <w:szCs w:val="20"/>
      <w:lang w:val="en-US"/>
    </w:rPr>
  </w:style>
  <w:style w:type="paragraph" w:customStyle="1" w:styleId="ConsNonformat">
    <w:name w:val="ConsNonformat"/>
    <w:rsid w:val="00060470"/>
    <w:pPr>
      <w:widowControl w:val="0"/>
      <w:autoSpaceDE w:val="0"/>
      <w:autoSpaceDN w:val="0"/>
      <w:adjustRightInd w:val="0"/>
    </w:pPr>
    <w:rPr>
      <w:rFonts w:ascii="Courier New" w:hAnsi="Courier New"/>
      <w:lang w:val="ru-RU"/>
    </w:rPr>
  </w:style>
  <w:style w:type="paragraph" w:customStyle="1" w:styleId="Znak">
    <w:name w:val="Znak"/>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Char0">
    <w:name w:val="Знак Знак Char"/>
    <w:link w:val="a"/>
    <w:locked/>
    <w:rsid w:val="00060470"/>
    <w:rPr>
      <w:rFonts w:ascii="Arial" w:hAnsi="Arial" w:cs="Arial"/>
    </w:rPr>
  </w:style>
  <w:style w:type="character" w:customStyle="1" w:styleId="ParanumCharChar">
    <w:name w:val="Paranum Char Char"/>
    <w:rsid w:val="00060470"/>
    <w:rPr>
      <w:rFonts w:ascii="Arial" w:hAnsi="Arial" w:cs="Arial"/>
      <w:b/>
      <w:bCs/>
      <w:i/>
      <w:iCs/>
      <w:sz w:val="28"/>
      <w:szCs w:val="28"/>
      <w:lang w:val="en-US" w:eastAsia="en-US" w:bidi="ar-SA"/>
    </w:rPr>
  </w:style>
  <w:style w:type="character" w:customStyle="1" w:styleId="textinfo1">
    <w:name w:val="textinfo1"/>
    <w:rsid w:val="00060470"/>
    <w:rPr>
      <w:rFonts w:ascii="Arial AM" w:hAnsi="Arial AM" w:hint="default"/>
      <w:color w:val="000000"/>
      <w:sz w:val="18"/>
      <w:szCs w:val="18"/>
    </w:rPr>
  </w:style>
  <w:style w:type="paragraph" w:customStyle="1" w:styleId="CharCharCharCharCharCharCharChar">
    <w:name w:val="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Report-Title">
    <w:name w:val="Report-Title"/>
    <w:rsid w:val="00060470"/>
    <w:pPr>
      <w:spacing w:after="240"/>
    </w:pPr>
    <w:rPr>
      <w:rFonts w:ascii="Arial" w:eastAsia="MS Mincho" w:hAnsi="Arial" w:cs="Arial"/>
      <w:b/>
      <w:bCs/>
      <w:sz w:val="36"/>
      <w:szCs w:val="36"/>
    </w:rPr>
  </w:style>
  <w:style w:type="paragraph" w:customStyle="1" w:styleId="msonormalcxspmiddle">
    <w:name w:val="msonormalcxspmiddle"/>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paragraph" w:customStyle="1" w:styleId="a7">
    <w:name w:val="Стиль"/>
    <w:rsid w:val="00060470"/>
    <w:rPr>
      <w:rFonts w:ascii="Baltica" w:hAnsi="Baltica"/>
      <w:lang w:eastAsia="ru-RU"/>
    </w:rPr>
  </w:style>
  <w:style w:type="paragraph" w:customStyle="1" w:styleId="ConsNormal">
    <w:name w:val="ConsNormal"/>
    <w:rsid w:val="00060470"/>
    <w:pPr>
      <w:widowControl w:val="0"/>
      <w:autoSpaceDE w:val="0"/>
      <w:autoSpaceDN w:val="0"/>
      <w:adjustRightInd w:val="0"/>
      <w:ind w:firstLine="720"/>
    </w:pPr>
    <w:rPr>
      <w:rFonts w:ascii="Arial" w:hAnsi="Arial"/>
      <w:lang w:val="ru-RU"/>
    </w:rPr>
  </w:style>
  <w:style w:type="paragraph" w:customStyle="1" w:styleId="ListDash">
    <w:name w:val="List Dash"/>
    <w:basedOn w:val="Normal"/>
    <w:rsid w:val="00060470"/>
    <w:pPr>
      <w:numPr>
        <w:numId w:val="7"/>
      </w:numPr>
      <w:spacing w:after="120" w:line="240" w:lineRule="auto"/>
      <w:contextualSpacing w:val="0"/>
    </w:pPr>
    <w:rPr>
      <w:rFonts w:ascii="Times New Roman" w:hAnsi="Times New Roman"/>
      <w:sz w:val="24"/>
      <w:szCs w:val="20"/>
      <w:lang w:val="en-GB" w:eastAsia="en-US"/>
    </w:rPr>
  </w:style>
  <w:style w:type="paragraph" w:customStyle="1" w:styleId="CharCharCharCharCharCharChar">
    <w:name w:val="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2ndheading">
    <w:name w:val="2nd heading"/>
    <w:basedOn w:val="Normal"/>
    <w:next w:val="Normal"/>
    <w:rsid w:val="00060470"/>
    <w:pPr>
      <w:spacing w:before="0" w:line="240" w:lineRule="auto"/>
      <w:ind w:firstLine="0"/>
      <w:contextualSpacing w:val="0"/>
      <w:jc w:val="left"/>
    </w:pPr>
    <w:rPr>
      <w:rFonts w:ascii="Univers" w:hAnsi="Univers"/>
      <w:bCs/>
      <w:sz w:val="28"/>
      <w:szCs w:val="20"/>
      <w:lang w:val="en-GB" w:eastAsia="en-US"/>
    </w:rPr>
  </w:style>
  <w:style w:type="paragraph" w:styleId="BodyTextFirstIndent">
    <w:name w:val="Body Text First Indent"/>
    <w:basedOn w:val="BodyText"/>
    <w:link w:val="BodyTextFirstIndentChar2"/>
    <w:rsid w:val="00060470"/>
    <w:pPr>
      <w:spacing w:before="0" w:after="120" w:line="240" w:lineRule="auto"/>
      <w:ind w:firstLine="210"/>
      <w:contextualSpacing w:val="0"/>
      <w:jc w:val="left"/>
    </w:pPr>
    <w:rPr>
      <w:rFonts w:ascii="Times New Roman" w:hAnsi="Times New Roman"/>
      <w:sz w:val="24"/>
      <w:szCs w:val="24"/>
      <w:lang w:val="ru-RU"/>
    </w:rPr>
  </w:style>
  <w:style w:type="character" w:customStyle="1" w:styleId="BodyTextFirstIndentChar">
    <w:name w:val="Body Text First Indent Char"/>
    <w:basedOn w:val="BodyTextChar"/>
    <w:rsid w:val="00060470"/>
    <w:rPr>
      <w:rFonts w:ascii="GHEA Grapalat" w:hAnsi="GHEA Grapalat"/>
      <w:sz w:val="22"/>
      <w:szCs w:val="24"/>
      <w:lang w:val="ru-RU" w:eastAsia="ru-RU"/>
    </w:rPr>
  </w:style>
  <w:style w:type="character" w:customStyle="1" w:styleId="BodyTextFirstIndentChar2">
    <w:name w:val="Body Text First Indent Char2"/>
    <w:link w:val="BodyTextFirstIndent"/>
    <w:rsid w:val="00060470"/>
    <w:rPr>
      <w:sz w:val="24"/>
      <w:szCs w:val="24"/>
      <w:lang w:val="ru-RU" w:eastAsia="ru-RU"/>
    </w:rPr>
  </w:style>
  <w:style w:type="character" w:customStyle="1" w:styleId="CommentSubjectChar2">
    <w:name w:val="Comment Subject Char2"/>
    <w:rsid w:val="00060470"/>
    <w:rPr>
      <w:rFonts w:ascii="Courier New" w:hAnsi="Courier New"/>
      <w:b/>
      <w:bCs/>
    </w:rPr>
  </w:style>
  <w:style w:type="table" w:styleId="TableGrid8">
    <w:name w:val="Table Grid 8"/>
    <w:basedOn w:val="TableNormal"/>
    <w:rsid w:val="00060470"/>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ntemporary">
    <w:name w:val="Table Contemporary"/>
    <w:basedOn w:val="TableNormal"/>
    <w:rsid w:val="0006047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LineNumber">
    <w:name w:val="line number"/>
    <w:rsid w:val="00060470"/>
  </w:style>
  <w:style w:type="paragraph" w:customStyle="1" w:styleId="a8">
    <w:name w:val="Заголовок таблицы"/>
    <w:basedOn w:val="a9"/>
    <w:rsid w:val="00060470"/>
  </w:style>
  <w:style w:type="paragraph" w:customStyle="1" w:styleId="a9">
    <w:name w:val="Содержимое таблицы"/>
    <w:basedOn w:val="Normal"/>
    <w:rsid w:val="00060470"/>
    <w:pPr>
      <w:suppressLineNumbers/>
      <w:suppressAutoHyphens/>
      <w:spacing w:before="0" w:line="240" w:lineRule="auto"/>
      <w:ind w:firstLine="0"/>
      <w:contextualSpacing w:val="0"/>
      <w:jc w:val="left"/>
    </w:pPr>
    <w:rPr>
      <w:rFonts w:ascii="Times New Roman" w:hAnsi="Times New Roman"/>
      <w:sz w:val="24"/>
      <w:szCs w:val="20"/>
      <w:lang w:val="en-US" w:eastAsia="en-US"/>
    </w:rPr>
  </w:style>
  <w:style w:type="paragraph" w:customStyle="1" w:styleId="aa">
    <w:name w:val="??????? ??????????"/>
    <w:basedOn w:val="a0"/>
    <w:rsid w:val="00060470"/>
    <w:pPr>
      <w:tabs>
        <w:tab w:val="center" w:pos="4320"/>
        <w:tab w:val="right" w:pos="8640"/>
      </w:tabs>
    </w:pPr>
    <w:rPr>
      <w:rFonts w:ascii="Times Armenian" w:hAnsi="Times Armenian"/>
      <w:sz w:val="24"/>
      <w:lang w:val="en-US"/>
    </w:rPr>
  </w:style>
  <w:style w:type="paragraph" w:customStyle="1" w:styleId="BodyText22">
    <w:name w:val="Body Text 22"/>
    <w:basedOn w:val="Normal"/>
    <w:rsid w:val="00060470"/>
    <w:pPr>
      <w:overflowPunct w:val="0"/>
      <w:autoSpaceDE w:val="0"/>
      <w:autoSpaceDN w:val="0"/>
      <w:adjustRightInd w:val="0"/>
      <w:spacing w:before="0" w:line="240" w:lineRule="auto"/>
      <w:ind w:firstLine="0"/>
      <w:contextualSpacing w:val="0"/>
      <w:textAlignment w:val="baseline"/>
    </w:pPr>
    <w:rPr>
      <w:rFonts w:ascii="Times LatArm" w:hAnsi="Times LatArm"/>
      <w:szCs w:val="20"/>
      <w:lang w:val="en-GB"/>
    </w:rPr>
  </w:style>
  <w:style w:type="paragraph" w:customStyle="1" w:styleId="CM31">
    <w:name w:val="CM31"/>
    <w:basedOn w:val="Default"/>
    <w:next w:val="Default"/>
    <w:rsid w:val="00060470"/>
    <w:pPr>
      <w:widowControl/>
      <w:numPr>
        <w:numId w:val="6"/>
      </w:numPr>
      <w:tabs>
        <w:tab w:val="clear" w:pos="1429"/>
      </w:tabs>
      <w:ind w:left="0" w:firstLine="0"/>
    </w:pPr>
    <w:rPr>
      <w:rFonts w:ascii="GHEA Grapalat" w:hAnsi="GHEA Grapalat" w:cs="GHEA Grapalat"/>
      <w:lang w:val="ru-RU" w:eastAsia="ru-RU"/>
    </w:rPr>
  </w:style>
  <w:style w:type="paragraph" w:customStyle="1" w:styleId="StyleCaptionTimesArmenian11pt">
    <w:name w:val="Style Caption + Times Armenian 11 pt"/>
    <w:basedOn w:val="Caption"/>
    <w:link w:val="StyleCaptionTimesArmenian11ptChar"/>
    <w:rsid w:val="00060470"/>
    <w:pPr>
      <w:overflowPunct w:val="0"/>
      <w:autoSpaceDE w:val="0"/>
      <w:autoSpaceDN w:val="0"/>
      <w:adjustRightInd w:val="0"/>
      <w:spacing w:before="0" w:after="120" w:line="240" w:lineRule="auto"/>
      <w:ind w:firstLine="0"/>
      <w:contextualSpacing w:val="0"/>
      <w:jc w:val="left"/>
      <w:textAlignment w:val="baseline"/>
    </w:pPr>
    <w:rPr>
      <w:rFonts w:ascii="Arial Armenian" w:hAnsi="Arial Armenian"/>
      <w:color w:val="auto"/>
      <w:sz w:val="26"/>
      <w:szCs w:val="26"/>
      <w:lang w:val="en-US" w:eastAsia="en-US"/>
    </w:rPr>
  </w:style>
  <w:style w:type="character" w:customStyle="1" w:styleId="StyleCaptionTimesArmenian11ptChar">
    <w:name w:val="Style Caption + Times Armenian 11 pt Char"/>
    <w:link w:val="StyleCaptionTimesArmenian11pt"/>
    <w:rsid w:val="00060470"/>
    <w:rPr>
      <w:rFonts w:ascii="Arial Armenian" w:hAnsi="Arial Armenian"/>
      <w:b/>
      <w:bCs/>
      <w:sz w:val="26"/>
      <w:szCs w:val="26"/>
    </w:rPr>
  </w:style>
  <w:style w:type="paragraph" w:customStyle="1" w:styleId="StyleHeading120ptBlue">
    <w:name w:val="Style Heading 1 + 20 pt Blue"/>
    <w:basedOn w:val="Heading1"/>
    <w:rsid w:val="00060470"/>
    <w:pPr>
      <w:spacing w:before="240" w:after="60"/>
      <w:ind w:firstLine="720"/>
      <w:contextualSpacing w:val="0"/>
      <w:jc w:val="both"/>
    </w:pPr>
    <w:rPr>
      <w:rFonts w:ascii="Arial" w:hAnsi="Arial" w:cs="Arial"/>
      <w:bCs/>
      <w:kern w:val="32"/>
      <w:sz w:val="40"/>
      <w:szCs w:val="40"/>
      <w:lang w:val="en-GB" w:eastAsia="en-US"/>
    </w:rPr>
  </w:style>
  <w:style w:type="paragraph" w:customStyle="1" w:styleId="StyleHeading1TimesArmenian10ptNotBoldUnderline1">
    <w:name w:val="Style Heading 1 + Times Armenian 10 pt Not Bold Underline1"/>
    <w:basedOn w:val="Heading1"/>
    <w:autoRedefine/>
    <w:rsid w:val="00060470"/>
    <w:pPr>
      <w:tabs>
        <w:tab w:val="center" w:pos="-180"/>
        <w:tab w:val="left" w:pos="450"/>
      </w:tabs>
      <w:spacing w:before="240" w:after="60"/>
      <w:contextualSpacing w:val="0"/>
      <w:jc w:val="both"/>
    </w:pPr>
    <w:rPr>
      <w:rFonts w:cs="Sylfaen"/>
      <w:b w:val="0"/>
      <w:sz w:val="24"/>
      <w:szCs w:val="24"/>
      <w:lang w:eastAsia="en-US"/>
    </w:rPr>
  </w:style>
  <w:style w:type="paragraph" w:customStyle="1" w:styleId="CharCharCharCharCharCharCharCharCharChar">
    <w:name w:val="Char Char 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Titlechart">
    <w:name w:val="Title_chart"/>
    <w:basedOn w:val="Caption"/>
    <w:rsid w:val="00060470"/>
    <w:pPr>
      <w:keepNext/>
      <w:spacing w:before="0" w:after="60" w:line="240" w:lineRule="auto"/>
      <w:ind w:firstLine="0"/>
      <w:contextualSpacing w:val="0"/>
      <w:jc w:val="left"/>
    </w:pPr>
    <w:rPr>
      <w:rFonts w:cs="Sylfaen"/>
      <w:color w:val="auto"/>
      <w:sz w:val="22"/>
      <w:szCs w:val="20"/>
      <w:lang w:val="en-US"/>
    </w:rPr>
  </w:style>
  <w:style w:type="paragraph" w:customStyle="1" w:styleId="CharCharCharCharCharCharCharCharCharCharCharCharChar">
    <w:name w:val="Char Char Char Char Char 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StyleHeading1SectionSectionHeadingText11Chapterhead3">
    <w:name w:val="Style Heading 1(Section)Section Heading(Text)1 1Chapterhead3..."/>
    <w:basedOn w:val="Heading1"/>
    <w:link w:val="StyleHeading1SectionSectionHeadingText11Chapterhead3Char"/>
    <w:autoRedefine/>
    <w:rsid w:val="00060470"/>
    <w:pPr>
      <w:spacing w:after="0"/>
      <w:contextualSpacing w:val="0"/>
      <w:jc w:val="left"/>
    </w:pPr>
    <w:rPr>
      <w:bCs/>
      <w:kern w:val="32"/>
      <w:szCs w:val="28"/>
      <w:lang w:val="es-ES" w:eastAsia="x-none"/>
    </w:rPr>
  </w:style>
  <w:style w:type="character" w:customStyle="1" w:styleId="StyleHeading1SectionSectionHeadingText11Chapterhead3Char">
    <w:name w:val="Style Heading 1(Section)Section Heading(Text)1 1Chapterhead3... Char"/>
    <w:link w:val="StyleHeading1SectionSectionHeadingText11Chapterhead3"/>
    <w:rsid w:val="00060470"/>
    <w:rPr>
      <w:rFonts w:ascii="GHEA Grapalat" w:hAnsi="GHEA Grapalat"/>
      <w:b/>
      <w:bCs/>
      <w:kern w:val="32"/>
      <w:sz w:val="28"/>
      <w:szCs w:val="28"/>
      <w:lang w:val="es-ES" w:eastAsia="x-none"/>
    </w:rPr>
  </w:style>
  <w:style w:type="paragraph" w:customStyle="1" w:styleId="StyleHeading2ChapterParanumTextSylfaen">
    <w:name w:val="Style Heading 2.(Chapter).Paranum.Text + Sylfaen"/>
    <w:basedOn w:val="Heading2ChapterParanumText"/>
    <w:link w:val="StyleHeading2ChapterParanumTextSylfaenChar"/>
    <w:autoRedefine/>
    <w:rsid w:val="00060470"/>
    <w:pPr>
      <w:spacing w:before="120" w:after="120"/>
      <w:ind w:left="576" w:hanging="576"/>
    </w:pPr>
    <w:rPr>
      <w:rFonts w:ascii="Sylfaen" w:hAnsi="Sylfaen"/>
      <w:bCs/>
    </w:rPr>
  </w:style>
  <w:style w:type="character" w:customStyle="1" w:styleId="StyleHeading2ChapterParanumTextSylfaenChar">
    <w:name w:val="Style Heading 2.(Chapter).Paranum.Text + Sylfaen Char"/>
    <w:link w:val="StyleHeading2ChapterParanumTextSylfaen"/>
    <w:rsid w:val="00060470"/>
    <w:rPr>
      <w:rFonts w:ascii="Sylfaen" w:hAnsi="Sylfaen"/>
      <w:b/>
      <w:bCs/>
      <w:spacing w:val="24"/>
      <w:kern w:val="28"/>
      <w:sz w:val="24"/>
      <w:szCs w:val="24"/>
      <w:lang w:val="it-IT"/>
    </w:rPr>
  </w:style>
  <w:style w:type="paragraph" w:customStyle="1" w:styleId="StyleHeading3Sub-ChapterCenteredtextHeading3CharCharC">
    <w:name w:val="Style Heading 3(Sub-Chapter)Centered(text)Heading 3 Char Char C..."/>
    <w:basedOn w:val="Heading3"/>
    <w:autoRedefine/>
    <w:rsid w:val="00060470"/>
    <w:pPr>
      <w:widowControl w:val="0"/>
      <w:tabs>
        <w:tab w:val="left" w:pos="624"/>
      </w:tabs>
      <w:spacing w:before="120"/>
      <w:ind w:right="302"/>
      <w:contextualSpacing w:val="0"/>
    </w:pPr>
    <w:rPr>
      <w:rFonts w:cs="Times New Roman"/>
      <w:color w:val="000000"/>
      <w:szCs w:val="24"/>
      <w:lang w:val="es-ES" w:eastAsia="x-none"/>
    </w:rPr>
  </w:style>
  <w:style w:type="paragraph" w:customStyle="1" w:styleId="StyleStyleHeading1SectionSectionHeadingText11Chapterhead3">
    <w:name w:val="Style Style Heading 1(Section)Section Heading(Text)1 1Chapterhead3...."/>
    <w:basedOn w:val="StyleHeading1SectionSectionHeadingText11Chapterhead3"/>
    <w:link w:val="StyleStyleHeading1SectionSectionHeadingText11Chapterhead3Char"/>
    <w:autoRedefine/>
    <w:rsid w:val="00060470"/>
  </w:style>
  <w:style w:type="character" w:customStyle="1" w:styleId="StyleStyleHeading1SectionSectionHeadingText11Chapterhead3Char">
    <w:name w:val="Style Style Heading 1(Section)Section Heading(Text)1 1Chapterhead3.... Char"/>
    <w:link w:val="StyleStyleHeading1SectionSectionHeadingText11Chapterhead3"/>
    <w:rsid w:val="00060470"/>
    <w:rPr>
      <w:rFonts w:ascii="GHEA Grapalat" w:hAnsi="GHEA Grapalat"/>
      <w:b/>
      <w:bCs/>
      <w:kern w:val="32"/>
      <w:sz w:val="28"/>
      <w:szCs w:val="28"/>
      <w:lang w:val="es-ES" w:eastAsia="x-none"/>
    </w:rPr>
  </w:style>
  <w:style w:type="paragraph" w:customStyle="1" w:styleId="211">
    <w:name w:val="???????? ????? 21"/>
    <w:basedOn w:val="20"/>
    <w:rsid w:val="00060470"/>
    <w:pPr>
      <w:jc w:val="center"/>
    </w:pPr>
    <w:rPr>
      <w:b/>
      <w:sz w:val="28"/>
    </w:rPr>
  </w:style>
  <w:style w:type="paragraph" w:customStyle="1" w:styleId="Style15">
    <w:name w:val="Style1.5"/>
    <w:basedOn w:val="Normal"/>
    <w:rsid w:val="00060470"/>
    <w:pPr>
      <w:spacing w:before="0"/>
      <w:ind w:firstLine="709"/>
      <w:contextualSpacing w:val="0"/>
    </w:pPr>
    <w:rPr>
      <w:rFonts w:ascii="Arial Armenian" w:hAnsi="Arial Armenian"/>
      <w:lang w:val="en-US" w:eastAsia="en-US"/>
    </w:rPr>
  </w:style>
  <w:style w:type="paragraph" w:customStyle="1" w:styleId="russtyle">
    <w:name w:val="russtyle"/>
    <w:basedOn w:val="Normal"/>
    <w:rsid w:val="00060470"/>
    <w:pPr>
      <w:spacing w:before="0" w:line="240" w:lineRule="auto"/>
      <w:ind w:firstLine="0"/>
      <w:contextualSpacing w:val="0"/>
      <w:jc w:val="left"/>
    </w:pPr>
    <w:rPr>
      <w:rFonts w:ascii="Russian Baltica" w:hAnsi="Russian Baltica"/>
      <w:lang w:val="en-US" w:eastAsia="en-US"/>
    </w:rPr>
  </w:style>
  <w:style w:type="paragraph" w:customStyle="1" w:styleId="Style6">
    <w:name w:val="Style6"/>
    <w:basedOn w:val="mechtex"/>
    <w:rsid w:val="00060470"/>
    <w:pPr>
      <w:spacing w:before="0" w:line="240" w:lineRule="auto"/>
      <w:ind w:firstLine="0"/>
      <w:contextualSpacing w:val="0"/>
    </w:pPr>
    <w:rPr>
      <w:rFonts w:ascii="Times New Roman" w:hAnsi="Times New Roman"/>
      <w:szCs w:val="24"/>
      <w:lang w:eastAsia="en-US"/>
    </w:rPr>
  </w:style>
  <w:style w:type="paragraph" w:customStyle="1" w:styleId="1CharChar">
    <w:name w:val="Знак Знак1 Char Char Знак Знак"/>
    <w:basedOn w:val="Normal"/>
    <w:rsid w:val="00060470"/>
    <w:pPr>
      <w:tabs>
        <w:tab w:val="num" w:pos="840"/>
      </w:tabs>
      <w:spacing w:before="0" w:after="160" w:line="240" w:lineRule="exact"/>
      <w:ind w:left="840" w:hanging="360"/>
      <w:contextualSpacing w:val="0"/>
    </w:pPr>
    <w:rPr>
      <w:rFonts w:ascii="Verdana" w:hAnsi="Verdana"/>
      <w:sz w:val="20"/>
      <w:szCs w:val="20"/>
      <w:lang w:eastAsia="en-US"/>
    </w:rPr>
  </w:style>
  <w:style w:type="paragraph" w:customStyle="1" w:styleId="CharCharCharChar0">
    <w:name w:val="Знак Знак Char Char Знак Знак Char Char Знак Знак"/>
    <w:basedOn w:val="Normal"/>
    <w:autoRedefine/>
    <w:rsid w:val="00060470"/>
    <w:pPr>
      <w:spacing w:before="0" w:after="160" w:line="240" w:lineRule="exact"/>
      <w:ind w:firstLine="0"/>
      <w:contextualSpacing w:val="0"/>
      <w:jc w:val="left"/>
    </w:pPr>
    <w:rPr>
      <w:rFonts w:ascii="Times New Roman" w:hAnsi="Times New Roman"/>
      <w:sz w:val="28"/>
      <w:szCs w:val="20"/>
      <w:lang w:val="en-US" w:eastAsia="en-US"/>
    </w:rPr>
  </w:style>
  <w:style w:type="paragraph" w:customStyle="1" w:styleId="ab">
    <w:name w:val="Обычный"/>
    <w:rsid w:val="00060470"/>
    <w:pPr>
      <w:autoSpaceDE w:val="0"/>
      <w:autoSpaceDN w:val="0"/>
    </w:pPr>
    <w:rPr>
      <w:lang w:val="ru-RU" w:eastAsia="ru-RU"/>
    </w:rPr>
  </w:style>
  <w:style w:type="paragraph" w:customStyle="1" w:styleId="Char3">
    <w:name w:val="Знак Знак Знак Знак Знак Знак Знак Знак Знак Знак Знак Знак Знак Знак Знак Знак Знак Знак Char Знак Знак"/>
    <w:basedOn w:val="Normal"/>
    <w:autoRedefine/>
    <w:rsid w:val="00060470"/>
    <w:pPr>
      <w:spacing w:before="0" w:after="160" w:line="240" w:lineRule="exact"/>
      <w:ind w:firstLine="0"/>
      <w:contextualSpacing w:val="0"/>
      <w:jc w:val="left"/>
    </w:pPr>
    <w:rPr>
      <w:rFonts w:ascii="Times New Roman" w:hAnsi="Times New Roman"/>
      <w:sz w:val="28"/>
      <w:szCs w:val="20"/>
      <w:lang w:val="en-US" w:eastAsia="en-US"/>
    </w:rPr>
  </w:style>
  <w:style w:type="paragraph" w:customStyle="1" w:styleId="TitlePageHeader">
    <w:name w:val="TitlePage_Header"/>
    <w:basedOn w:val="Normal"/>
    <w:rsid w:val="00060470"/>
    <w:pPr>
      <w:spacing w:before="240" w:after="240" w:line="288" w:lineRule="auto"/>
      <w:ind w:left="3240" w:firstLine="0"/>
      <w:contextualSpacing w:val="0"/>
      <w:jc w:val="left"/>
    </w:pPr>
    <w:rPr>
      <w:rFonts w:ascii="Verdana" w:hAnsi="Verdana"/>
      <w:b w:val="0"/>
      <w:sz w:val="32"/>
      <w:szCs w:val="20"/>
      <w:lang w:val="en-US" w:eastAsia="fr-FR"/>
    </w:rPr>
  </w:style>
  <w:style w:type="character" w:customStyle="1" w:styleId="t101">
    <w:name w:val="t101"/>
    <w:rsid w:val="00060470"/>
    <w:rPr>
      <w:b/>
      <w:bCs/>
      <w:color w:val="0000FF"/>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Style40">
    <w:name w:val="Style 4"/>
    <w:basedOn w:val="Normal"/>
    <w:rsid w:val="00060470"/>
    <w:pPr>
      <w:tabs>
        <w:tab w:val="num" w:pos="1531"/>
      </w:tabs>
      <w:spacing w:before="0" w:after="240" w:line="240" w:lineRule="atLeast"/>
      <w:ind w:left="1531" w:hanging="1531"/>
      <w:contextualSpacing w:val="0"/>
      <w:jc w:val="left"/>
    </w:pPr>
    <w:rPr>
      <w:rFonts w:ascii="Garamond" w:hAnsi="Garamond"/>
      <w:szCs w:val="20"/>
      <w:lang w:val="en-US" w:eastAsia="en-US"/>
    </w:rPr>
  </w:style>
  <w:style w:type="paragraph" w:customStyle="1" w:styleId="NormalWeb1">
    <w:name w:val="Normal (Web)1"/>
    <w:basedOn w:val="Normal"/>
    <w:rsid w:val="00060470"/>
    <w:pPr>
      <w:spacing w:before="100" w:beforeAutospacing="1" w:after="100" w:afterAutospacing="1" w:line="240" w:lineRule="auto"/>
      <w:ind w:firstLine="0"/>
      <w:contextualSpacing w:val="0"/>
      <w:jc w:val="left"/>
    </w:pPr>
    <w:rPr>
      <w:rFonts w:ascii="Times New Roman" w:hAnsi="Times New Roman"/>
      <w:sz w:val="24"/>
    </w:rPr>
  </w:style>
  <w:style w:type="paragraph" w:customStyle="1" w:styleId="CharCharChar1Char">
    <w:name w:val="Char Char Char1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1CharCharChar1Char">
    <w:name w:val="Char Char1 Char Char Char1 Char"/>
    <w:basedOn w:val="Normal"/>
    <w:autoRedefine/>
    <w:rsid w:val="00060470"/>
    <w:pPr>
      <w:spacing w:before="0" w:line="240" w:lineRule="auto"/>
      <w:ind w:firstLine="0"/>
      <w:contextualSpacing w:val="0"/>
      <w:jc w:val="left"/>
    </w:pPr>
    <w:rPr>
      <w:rFonts w:ascii="Times New Roman" w:eastAsia="SimSun" w:hAnsi="Times New Roman"/>
      <w:sz w:val="20"/>
      <w:szCs w:val="20"/>
      <w:lang w:val="en-US"/>
    </w:rPr>
  </w:style>
  <w:style w:type="paragraph" w:customStyle="1" w:styleId="4">
    <w:name w:val="Знак Знак4"/>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paragraph" w:customStyle="1" w:styleId="Char4">
    <w:name w:val="Знак Char Знак"/>
    <w:basedOn w:val="Normal"/>
    <w:rsid w:val="00060470"/>
    <w:pPr>
      <w:spacing w:before="0" w:after="160" w:line="240" w:lineRule="exact"/>
      <w:ind w:firstLine="0"/>
      <w:contextualSpacing w:val="0"/>
      <w:jc w:val="left"/>
    </w:pPr>
    <w:rPr>
      <w:rFonts w:ascii="Arial" w:eastAsia="Batang" w:hAnsi="Arial" w:cs="Arial"/>
      <w:sz w:val="20"/>
      <w:szCs w:val="20"/>
      <w:lang w:val="en-US" w:eastAsia="en-US"/>
    </w:rPr>
  </w:style>
  <w:style w:type="paragraph" w:customStyle="1" w:styleId="CharCharCharCharCharChar">
    <w:name w:val="Знак Знак Char Char Знак Знак Char Char Знак Знак Char Char"/>
    <w:basedOn w:val="Normal"/>
    <w:autoRedefine/>
    <w:rsid w:val="00060470"/>
    <w:pPr>
      <w:spacing w:before="0" w:after="160" w:line="240" w:lineRule="exact"/>
      <w:ind w:firstLine="0"/>
      <w:contextualSpacing w:val="0"/>
      <w:jc w:val="left"/>
    </w:pPr>
    <w:rPr>
      <w:rFonts w:ascii="Times New Roman" w:hAnsi="Times New Roman"/>
      <w:sz w:val="28"/>
      <w:szCs w:val="20"/>
      <w:lang w:val="en-US" w:eastAsia="en-US"/>
    </w:rPr>
  </w:style>
  <w:style w:type="paragraph" w:customStyle="1" w:styleId="hodvats">
    <w:name w:val="hodvats"/>
    <w:basedOn w:val="Normal"/>
    <w:rsid w:val="00060470"/>
    <w:pPr>
      <w:tabs>
        <w:tab w:val="left" w:pos="993"/>
        <w:tab w:val="left" w:pos="1985"/>
      </w:tabs>
      <w:spacing w:before="113" w:after="57" w:line="220" w:lineRule="exact"/>
      <w:contextualSpacing w:val="0"/>
    </w:pPr>
    <w:rPr>
      <w:rFonts w:ascii="Dallak Helv" w:hAnsi="Dallak Helv"/>
      <w:b w:val="0"/>
      <w:noProof/>
      <w:sz w:val="18"/>
      <w:szCs w:val="20"/>
      <w:lang w:val="en-US" w:eastAsia="en-US"/>
    </w:rPr>
  </w:style>
  <w:style w:type="paragraph" w:customStyle="1" w:styleId="CharCharCharCharChar0">
    <w:name w:val="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StyleHeading4CentredArialUnicode105pt">
    <w:name w:val="Style Heading 4Centred + Arial Unicode 10.5 pt"/>
    <w:basedOn w:val="Heading4"/>
    <w:link w:val="StyleHeading4CentredArialUnicode105ptChar"/>
    <w:autoRedefine/>
    <w:rsid w:val="00060470"/>
    <w:pPr>
      <w:spacing w:before="120"/>
      <w:ind w:left="0"/>
      <w:contextualSpacing w:val="0"/>
    </w:pPr>
    <w:rPr>
      <w:rFonts w:ascii="Arial Unicode" w:hAnsi="Arial Unicode"/>
      <w:bCs/>
      <w:szCs w:val="22"/>
      <w:lang w:val="af-ZA"/>
    </w:rPr>
  </w:style>
  <w:style w:type="character" w:customStyle="1" w:styleId="StyleHeading4CentredArialUnicode105ptChar">
    <w:name w:val="Style Heading 4Centred + Arial Unicode 10.5 pt Char"/>
    <w:link w:val="StyleHeading4CentredArialUnicode105pt"/>
    <w:rsid w:val="00060470"/>
    <w:rPr>
      <w:rFonts w:ascii="Arial Unicode" w:hAnsi="Arial Unicode"/>
      <w:b/>
      <w:bCs/>
      <w:sz w:val="22"/>
      <w:szCs w:val="22"/>
      <w:lang w:val="af-ZA"/>
    </w:rPr>
  </w:style>
  <w:style w:type="paragraph" w:customStyle="1" w:styleId="StyleStyleHeading3Sub-ChapterCenteredtextHeading3CharChar">
    <w:name w:val="Style Style Heading 3(Sub-Chapter)Centered(text)Heading 3 Char Char..."/>
    <w:basedOn w:val="StyleHeading3Sub-ChapterCenteredtextHeading3CharCharC"/>
    <w:autoRedefine/>
    <w:rsid w:val="00060470"/>
    <w:pPr>
      <w:tabs>
        <w:tab w:val="clear" w:pos="624"/>
        <w:tab w:val="left" w:pos="360"/>
      </w:tabs>
      <w:spacing w:before="240" w:after="240"/>
      <w:ind w:right="0"/>
    </w:pPr>
    <w:rPr>
      <w:caps/>
    </w:rPr>
  </w:style>
  <w:style w:type="paragraph" w:customStyle="1" w:styleId="StyleStyleHeading2ChapterParanumTextSylfaen1ArialUni">
    <w:name w:val="Style Style Heading 2.(Chapter).Paranum.Text + Sylfaen1 + Arial Uni..."/>
    <w:basedOn w:val="StyleHeading2ChapterParanumTextSylfaen1"/>
    <w:link w:val="StyleStyleHeading2ChapterParanumTextSylfaen1ArialUniChar"/>
    <w:autoRedefine/>
    <w:rsid w:val="00060470"/>
    <w:pPr>
      <w:spacing w:before="120"/>
    </w:pPr>
    <w:rPr>
      <w:bCs/>
      <w:sz w:val="24"/>
      <w:szCs w:val="24"/>
      <w:lang w:val="af-ZA"/>
    </w:rPr>
  </w:style>
  <w:style w:type="character" w:customStyle="1" w:styleId="StyleStyleHeading2ChapterParanumTextSylfaen1ArialUniChar">
    <w:name w:val="Style Style Heading 2.(Chapter).Paranum.Text + Sylfaen1 + Arial Uni... Char"/>
    <w:link w:val="StyleStyleHeading2ChapterParanumTextSylfaen1ArialUni"/>
    <w:rsid w:val="00060470"/>
    <w:rPr>
      <w:rFonts w:ascii="GHEA Grapalat" w:hAnsi="GHEA Grapalat"/>
      <w:b/>
      <w:bCs/>
      <w:spacing w:val="24"/>
      <w:kern w:val="28"/>
      <w:sz w:val="24"/>
      <w:szCs w:val="24"/>
      <w:lang w:val="af-ZA" w:eastAsia="x-none"/>
    </w:rPr>
  </w:style>
  <w:style w:type="paragraph" w:customStyle="1" w:styleId="StyleBodyTextMainTextdateBodyTextMaintextGHEAGrapa">
    <w:name w:val="Style Body Text(Main Text)dateBody Text (Main text) + GHEA Grapa..."/>
    <w:basedOn w:val="BodyText"/>
    <w:autoRedefine/>
    <w:rsid w:val="00060470"/>
    <w:pPr>
      <w:spacing w:before="0" w:after="120"/>
      <w:ind w:firstLine="0"/>
      <w:contextualSpacing w:val="0"/>
      <w:jc w:val="both"/>
    </w:pPr>
    <w:rPr>
      <w:rFonts w:ascii="GHEA Grapalat" w:hAnsi="GHEA Grapalat"/>
      <w:sz w:val="22"/>
      <w:szCs w:val="22"/>
      <w:lang w:eastAsia="x-none"/>
    </w:rPr>
  </w:style>
  <w:style w:type="paragraph" w:customStyle="1" w:styleId="StyleStyleHeading2ChapterParanumTextSylfaen1ArialUni1">
    <w:name w:val="Style Style Heading 2.(Chapter).Paranum.Text + Sylfaen1 + Arial Uni...1"/>
    <w:basedOn w:val="StyleHeading2ChapterParanumTextSylfaen1"/>
    <w:autoRedefine/>
    <w:rsid w:val="00060470"/>
    <w:rPr>
      <w:bCs/>
      <w:sz w:val="24"/>
    </w:rPr>
  </w:style>
  <w:style w:type="paragraph" w:customStyle="1" w:styleId="StyleStyleHeading1SectionSectionHeadingText11Chapterhead31">
    <w:name w:val="Style Style Heading 1(Section)Section Heading(Text)1 1Chapterhead3....1"/>
    <w:basedOn w:val="StyleHeading1SectionSectionHeadingText11Chapterhead3"/>
    <w:rsid w:val="00060470"/>
    <w:rPr>
      <w:b w:val="0"/>
      <w:bCs w:val="0"/>
      <w:spacing w:val="40"/>
    </w:rPr>
  </w:style>
  <w:style w:type="paragraph" w:customStyle="1" w:styleId="StyleStyleHeading2ChapterParanumTextSylfaen1GHEAGrap">
    <w:name w:val="Style Style Heading 2.(Chapter).Paranum.Text + Sylfaen1 + GHEA Grap..."/>
    <w:basedOn w:val="StyleHeading2ChapterParanumTextSylfaen1"/>
    <w:link w:val="StyleStyleHeading2ChapterParanumTextSylfaen1GHEAGrapChar"/>
    <w:rsid w:val="00060470"/>
    <w:rPr>
      <w:bCs/>
      <w:lang w:eastAsia="en-US"/>
    </w:rPr>
  </w:style>
  <w:style w:type="character" w:customStyle="1" w:styleId="StyleStyleHeading2ChapterParanumTextSylfaen1GHEAGrapChar">
    <w:name w:val="Style Style Heading 2.(Chapter).Paranum.Text + Sylfaen1 + GHEA Grap... Char"/>
    <w:link w:val="StyleStyleHeading2ChapterParanumTextSylfaen1GHEAGrap"/>
    <w:rsid w:val="00060470"/>
    <w:rPr>
      <w:rFonts w:ascii="GHEA Grapalat" w:hAnsi="GHEA Grapalat"/>
      <w:b/>
      <w:bCs/>
      <w:spacing w:val="24"/>
      <w:kern w:val="28"/>
      <w:sz w:val="22"/>
      <w:szCs w:val="22"/>
      <w:lang w:val="pt-BR"/>
    </w:rPr>
  </w:style>
  <w:style w:type="character" w:customStyle="1" w:styleId="CharChar181">
    <w:name w:val="Char Char181"/>
    <w:rsid w:val="00060470"/>
    <w:rPr>
      <w:rFonts w:ascii="Arial Armenian" w:eastAsia="Times New Roman" w:hAnsi="Arial Armenian"/>
      <w:i/>
      <w:sz w:val="22"/>
      <w:u w:val="single"/>
      <w:lang w:val="en-GB"/>
    </w:rPr>
  </w:style>
  <w:style w:type="character" w:customStyle="1" w:styleId="FontStyle29">
    <w:name w:val="Font Style29"/>
    <w:rsid w:val="00060470"/>
    <w:rPr>
      <w:rFonts w:ascii="Tahoma" w:hAnsi="Tahoma" w:cs="Tahoma"/>
      <w:color w:val="000000"/>
      <w:sz w:val="16"/>
      <w:szCs w:val="16"/>
    </w:rPr>
  </w:style>
  <w:style w:type="character" w:customStyle="1" w:styleId="CharChar191">
    <w:name w:val="Char Char191"/>
    <w:rsid w:val="00060470"/>
    <w:rPr>
      <w:b/>
      <w:sz w:val="32"/>
      <w:lang w:val="en-GB" w:eastAsia="en-US" w:bidi="ar-SA"/>
    </w:rPr>
  </w:style>
  <w:style w:type="paragraph" w:customStyle="1" w:styleId="rmcptlkhmsonormal">
    <w:name w:val="rmcptlkh msonormal"/>
    <w:basedOn w:val="Normal"/>
    <w:rsid w:val="00060470"/>
    <w:pPr>
      <w:spacing w:before="100" w:beforeAutospacing="1" w:after="100" w:afterAutospacing="1" w:line="240" w:lineRule="auto"/>
      <w:ind w:firstLine="0"/>
      <w:contextualSpacing w:val="0"/>
      <w:jc w:val="left"/>
    </w:pPr>
    <w:rPr>
      <w:rFonts w:ascii="Times New Roman" w:eastAsia="Batang" w:hAnsi="Times New Roman"/>
      <w:sz w:val="24"/>
      <w:lang w:eastAsia="ko-KR"/>
    </w:rPr>
  </w:style>
  <w:style w:type="character" w:customStyle="1" w:styleId="CharChar211">
    <w:name w:val="Char Char211"/>
    <w:rsid w:val="00060470"/>
    <w:rPr>
      <w:rFonts w:ascii="Arial Armenian" w:hAnsi="Arial Armenian"/>
      <w:i/>
      <w:sz w:val="22"/>
      <w:u w:val="single"/>
      <w:lang w:val="en-GB" w:eastAsia="en-US" w:bidi="ar-SA"/>
    </w:rPr>
  </w:style>
  <w:style w:type="character" w:customStyle="1" w:styleId="CharChar201">
    <w:name w:val="Char Char201"/>
    <w:rsid w:val="00060470"/>
    <w:rPr>
      <w:rFonts w:ascii="Garamond" w:hAnsi="Garamond"/>
      <w:i/>
      <w:spacing w:val="-5"/>
      <w:sz w:val="28"/>
      <w:lang w:val="en-GB" w:eastAsia="en-US" w:bidi="ar-SA"/>
    </w:rPr>
  </w:style>
  <w:style w:type="paragraph" w:customStyle="1" w:styleId="CM33">
    <w:name w:val="CM33"/>
    <w:basedOn w:val="Normal"/>
    <w:next w:val="Normal"/>
    <w:rsid w:val="00060470"/>
    <w:pPr>
      <w:widowControl w:val="0"/>
      <w:autoSpaceDE w:val="0"/>
      <w:autoSpaceDN w:val="0"/>
      <w:adjustRightInd w:val="0"/>
      <w:spacing w:before="0" w:after="343" w:line="240" w:lineRule="auto"/>
      <w:ind w:firstLine="0"/>
      <w:contextualSpacing w:val="0"/>
      <w:jc w:val="left"/>
    </w:pPr>
    <w:rPr>
      <w:rFonts w:ascii="Arial Armenian" w:hAnsi="Arial Armenian" w:cs="Arial Armenian"/>
      <w:sz w:val="24"/>
      <w:lang w:val="en-US" w:eastAsia="en-US"/>
    </w:rPr>
  </w:style>
  <w:style w:type="paragraph" w:customStyle="1" w:styleId="listparagraphcxspmiddle">
    <w:name w:val="listparagraphcxspmiddle"/>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paragraph" w:customStyle="1" w:styleId="listparagraphcxsplast">
    <w:name w:val="listparagraphcxsplast"/>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paragraph" w:customStyle="1" w:styleId="CharCharCharCharChar3">
    <w:name w:val="Знак Char Char Знак Char Char Char"/>
    <w:aliases w:val=" Знак Char Char Знак Char Char1 Знак,Знак Char Char Знак Char Char1 Знак"/>
    <w:basedOn w:val="Normal"/>
    <w:next w:val="Normal"/>
    <w:semiHidden/>
    <w:rsid w:val="00060470"/>
    <w:pPr>
      <w:spacing w:before="0" w:after="160" w:line="240" w:lineRule="exact"/>
      <w:ind w:firstLine="0"/>
      <w:contextualSpacing w:val="0"/>
    </w:pPr>
    <w:rPr>
      <w:rFonts w:ascii="Arial" w:hAnsi="Arial" w:cs="Arial"/>
      <w:b w:val="0"/>
      <w:sz w:val="20"/>
      <w:szCs w:val="20"/>
      <w:lang w:val="en-GB" w:eastAsia="en-US"/>
    </w:rPr>
  </w:style>
  <w:style w:type="character" w:customStyle="1" w:styleId="BodyTextFirstIndentChar1">
    <w:name w:val="Body Text First Indent Char1"/>
    <w:uiPriority w:val="99"/>
    <w:rsid w:val="00060470"/>
    <w:rPr>
      <w:rFonts w:ascii="Times Armenian" w:hAnsi="Times Armenian"/>
      <w:sz w:val="24"/>
      <w:szCs w:val="24"/>
      <w:lang w:val="ru-RU" w:eastAsia="ru-RU" w:bidi="ar-SA"/>
    </w:rPr>
  </w:style>
  <w:style w:type="character" w:customStyle="1" w:styleId="CommentSubjectChar1">
    <w:name w:val="Comment Subject Char1"/>
    <w:uiPriority w:val="99"/>
    <w:rsid w:val="00060470"/>
    <w:rPr>
      <w:rFonts w:ascii="Courier New" w:hAnsi="Courier New"/>
      <w:b/>
      <w:bCs/>
      <w:lang w:val="en-US" w:eastAsia="en-US" w:bidi="ar-SA"/>
    </w:rPr>
  </w:style>
  <w:style w:type="paragraph" w:customStyle="1" w:styleId="CharCharChar1CharCharCharCharCharCharCharCharCharCharCharCharCharCharChar">
    <w:name w:val="Char Char Char1 Char Char Char Char Char Char Char Char Char Char Char Char Char Char Char"/>
    <w:basedOn w:val="Normal"/>
    <w:rsid w:val="00060470"/>
    <w:pPr>
      <w:spacing w:before="0" w:after="160" w:line="240" w:lineRule="exact"/>
      <w:ind w:firstLine="0"/>
      <w:contextualSpacing w:val="0"/>
      <w:jc w:val="left"/>
    </w:pPr>
    <w:rPr>
      <w:rFonts w:ascii="Verdana" w:eastAsia="MS Mincho" w:hAnsi="Verdana"/>
      <w:sz w:val="20"/>
      <w:szCs w:val="20"/>
      <w:lang w:val="en-GB" w:eastAsia="en-US"/>
    </w:rPr>
  </w:style>
  <w:style w:type="character" w:customStyle="1" w:styleId="textexposedshow">
    <w:name w:val="text_exposed_show"/>
    <w:rsid w:val="00060470"/>
    <w:rPr>
      <w:rFonts w:cs="Times New Roman"/>
    </w:rPr>
  </w:style>
  <w:style w:type="paragraph" w:customStyle="1" w:styleId="formtext">
    <w:name w:val="formtext"/>
    <w:basedOn w:val="Normal"/>
    <w:rsid w:val="00060470"/>
    <w:pPr>
      <w:spacing w:after="120" w:line="240" w:lineRule="exact"/>
      <w:ind w:firstLine="0"/>
      <w:contextualSpacing w:val="0"/>
      <w:jc w:val="left"/>
    </w:pPr>
    <w:rPr>
      <w:rFonts w:ascii="Arial" w:eastAsia="SimSun" w:hAnsi="Arial"/>
      <w:szCs w:val="22"/>
      <w:lang w:val="en-US" w:eastAsia="fr-FR"/>
    </w:rPr>
  </w:style>
  <w:style w:type="paragraph" w:customStyle="1" w:styleId="italic">
    <w:name w:val="italic"/>
    <w:basedOn w:val="Normal"/>
    <w:rsid w:val="00060470"/>
    <w:pPr>
      <w:spacing w:before="100" w:beforeAutospacing="1" w:after="100" w:afterAutospacing="1" w:line="240" w:lineRule="auto"/>
      <w:ind w:firstLine="0"/>
      <w:contextualSpacing w:val="0"/>
      <w:jc w:val="left"/>
    </w:pPr>
    <w:rPr>
      <w:rFonts w:ascii="Calibri" w:hAnsi="Calibri" w:cs="Calibri"/>
      <w:sz w:val="24"/>
      <w:lang w:val="en-US" w:eastAsia="en-US"/>
    </w:rPr>
  </w:style>
  <w:style w:type="paragraph" w:customStyle="1" w:styleId="ecxmsonormal">
    <w:name w:val="ecxmsonormal"/>
    <w:basedOn w:val="Normal"/>
    <w:rsid w:val="00060470"/>
    <w:pPr>
      <w:spacing w:before="100" w:beforeAutospacing="1" w:after="100" w:afterAutospacing="1" w:line="240" w:lineRule="auto"/>
      <w:ind w:firstLine="0"/>
      <w:contextualSpacing w:val="0"/>
      <w:jc w:val="left"/>
    </w:pPr>
    <w:rPr>
      <w:rFonts w:ascii="Calibri" w:hAnsi="Calibri" w:cs="Calibri"/>
      <w:sz w:val="24"/>
      <w:lang w:val="en-US" w:eastAsia="en-US"/>
    </w:rPr>
  </w:style>
  <w:style w:type="paragraph" w:customStyle="1" w:styleId="CharCharChar3">
    <w:name w:val="Char Char Char Знак Знак Знак Знак Знак"/>
    <w:basedOn w:val="Normal"/>
    <w:rsid w:val="00060470"/>
    <w:pPr>
      <w:spacing w:before="0" w:after="160" w:line="240" w:lineRule="exact"/>
      <w:ind w:firstLine="0"/>
      <w:contextualSpacing w:val="0"/>
      <w:jc w:val="left"/>
    </w:pPr>
    <w:rPr>
      <w:rFonts w:ascii="Arial" w:hAnsi="Arial" w:cs="Arial"/>
      <w:color w:val="000000"/>
      <w:sz w:val="20"/>
      <w:szCs w:val="20"/>
      <w:lang w:val="en-GB" w:eastAsia="en-US"/>
    </w:rPr>
  </w:style>
  <w:style w:type="character" w:customStyle="1" w:styleId="title1">
    <w:name w:val="title1"/>
    <w:rsid w:val="00060470"/>
    <w:rPr>
      <w:rFonts w:ascii="Verdana" w:hAnsi="Verdana"/>
      <w:b/>
      <w:color w:val="000000"/>
      <w:sz w:val="12"/>
      <w:u w:val="none"/>
      <w:effect w:val="none"/>
    </w:rPr>
  </w:style>
  <w:style w:type="character" w:customStyle="1" w:styleId="st">
    <w:name w:val="st"/>
    <w:rsid w:val="00060470"/>
    <w:rPr>
      <w:rFonts w:cs="Times New Roman"/>
    </w:rPr>
  </w:style>
  <w:style w:type="paragraph" w:customStyle="1" w:styleId="bodytext0">
    <w:name w:val="bodytext"/>
    <w:basedOn w:val="Normal"/>
    <w:rsid w:val="00060470"/>
    <w:pPr>
      <w:spacing w:before="100" w:beforeAutospacing="1" w:after="100" w:afterAutospacing="1" w:line="240" w:lineRule="auto"/>
      <w:ind w:firstLine="0"/>
      <w:contextualSpacing w:val="0"/>
      <w:jc w:val="left"/>
    </w:pPr>
    <w:rPr>
      <w:rFonts w:ascii="Calibri" w:hAnsi="Calibri" w:cs="Calibri"/>
      <w:sz w:val="24"/>
      <w:lang w:val="en-US" w:eastAsia="en-US"/>
    </w:rPr>
  </w:style>
  <w:style w:type="character" w:customStyle="1" w:styleId="CharChar2">
    <w:name w:val="Char Char2"/>
    <w:rsid w:val="00060470"/>
    <w:rPr>
      <w:rFonts w:ascii="Calibri" w:hAnsi="Calibri" w:cs="Calibri"/>
      <w:sz w:val="22"/>
      <w:szCs w:val="22"/>
      <w:lang w:val="en-US" w:eastAsia="en-US"/>
    </w:rPr>
  </w:style>
  <w:style w:type="paragraph" w:customStyle="1" w:styleId="num02">
    <w:name w:val="Énum02"/>
    <w:basedOn w:val="Normal"/>
    <w:rsid w:val="00060470"/>
    <w:pPr>
      <w:numPr>
        <w:numId w:val="9"/>
      </w:numPr>
      <w:spacing w:before="0" w:after="120" w:line="260" w:lineRule="exact"/>
      <w:contextualSpacing w:val="0"/>
    </w:pPr>
    <w:rPr>
      <w:rFonts w:ascii="Arial" w:hAnsi="Arial" w:cs="Arial"/>
      <w:szCs w:val="22"/>
      <w:lang w:val="en-US" w:eastAsia="fr-FR"/>
    </w:rPr>
  </w:style>
  <w:style w:type="character" w:customStyle="1" w:styleId="arg">
    <w:name w:val="arg"/>
    <w:rsid w:val="00060470"/>
    <w:rPr>
      <w:rFonts w:cs="Times New Roman"/>
    </w:rPr>
  </w:style>
  <w:style w:type="character" w:customStyle="1" w:styleId="fulltext">
    <w:name w:val="fulltext"/>
    <w:rsid w:val="00060470"/>
    <w:rPr>
      <w:rFonts w:cs="Times New Roman"/>
    </w:rPr>
  </w:style>
  <w:style w:type="paragraph" w:customStyle="1" w:styleId="innewsdate">
    <w:name w:val="in_news_date"/>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character" w:customStyle="1" w:styleId="gr">
    <w:name w:val="gr"/>
    <w:rsid w:val="00060470"/>
    <w:rPr>
      <w:rFonts w:cs="Times New Roman"/>
    </w:rPr>
  </w:style>
  <w:style w:type="character" w:customStyle="1" w:styleId="opennewstext">
    <w:name w:val="opennewstext"/>
    <w:rsid w:val="00060470"/>
    <w:rPr>
      <w:rFonts w:cs="Times New Roman"/>
    </w:rPr>
  </w:style>
  <w:style w:type="character" w:customStyle="1" w:styleId="fulltext0">
    <w:name w:val="full_text"/>
    <w:rsid w:val="00060470"/>
    <w:rPr>
      <w:rFonts w:cs="Times New Roman"/>
    </w:rPr>
  </w:style>
  <w:style w:type="character" w:customStyle="1" w:styleId="wrc116">
    <w:name w:val="wrc116"/>
    <w:rsid w:val="00060470"/>
    <w:rPr>
      <w:rFonts w:cs="Times New Roman"/>
      <w:vanish/>
    </w:rPr>
  </w:style>
  <w:style w:type="character" w:customStyle="1" w:styleId="editsection">
    <w:name w:val="editsection"/>
    <w:rsid w:val="00060470"/>
    <w:rPr>
      <w:rFonts w:cs="Times New Roman"/>
    </w:rPr>
  </w:style>
  <w:style w:type="character" w:customStyle="1" w:styleId="mw-headline">
    <w:name w:val="mw-headline"/>
    <w:rsid w:val="00060470"/>
    <w:rPr>
      <w:rFonts w:cs="Times New Roman"/>
    </w:rPr>
  </w:style>
  <w:style w:type="paragraph" w:styleId="ListNumber">
    <w:name w:val="List Number"/>
    <w:basedOn w:val="Normal"/>
    <w:rsid w:val="00060470"/>
    <w:pPr>
      <w:numPr>
        <w:numId w:val="10"/>
      </w:numPr>
      <w:spacing w:before="0" w:line="240" w:lineRule="auto"/>
      <w:contextualSpacing w:val="0"/>
      <w:jc w:val="left"/>
    </w:pPr>
    <w:rPr>
      <w:rFonts w:ascii="Times New Roman" w:hAnsi="Times New Roman"/>
      <w:sz w:val="24"/>
      <w:lang w:val="en-US" w:eastAsia="en-US"/>
    </w:rPr>
  </w:style>
  <w:style w:type="character" w:customStyle="1" w:styleId="il">
    <w:name w:val="il"/>
    <w:rsid w:val="00060470"/>
  </w:style>
  <w:style w:type="paragraph" w:customStyle="1" w:styleId="Listenabsatz">
    <w:name w:val="Listenabsatz"/>
    <w:basedOn w:val="Normal"/>
    <w:rsid w:val="00060470"/>
    <w:pPr>
      <w:spacing w:before="0" w:line="240" w:lineRule="auto"/>
      <w:ind w:left="720" w:firstLine="0"/>
      <w:jc w:val="left"/>
    </w:pPr>
    <w:rPr>
      <w:rFonts w:ascii="Cambria" w:hAnsi="Cambria"/>
      <w:sz w:val="24"/>
      <w:lang w:val="de-DE" w:eastAsia="en-US"/>
    </w:rPr>
  </w:style>
  <w:style w:type="paragraph" w:customStyle="1" w:styleId="Style5">
    <w:name w:val="Style5"/>
    <w:basedOn w:val="TOC3"/>
    <w:autoRedefine/>
    <w:rsid w:val="00060470"/>
    <w:pPr>
      <w:tabs>
        <w:tab w:val="right" w:leader="dot" w:pos="10200"/>
      </w:tabs>
      <w:spacing w:before="0" w:line="240" w:lineRule="auto"/>
      <w:ind w:left="142"/>
      <w:contextualSpacing w:val="0"/>
    </w:pPr>
    <w:rPr>
      <w:rFonts w:cs="Sylfaen"/>
      <w:b w:val="0"/>
      <w:noProof/>
      <w:sz w:val="20"/>
      <w:lang w:val="en-US" w:eastAsia="en-US"/>
    </w:rPr>
  </w:style>
  <w:style w:type="paragraph" w:customStyle="1" w:styleId="Style7">
    <w:name w:val="Style7"/>
    <w:basedOn w:val="TOC3"/>
    <w:autoRedefine/>
    <w:rsid w:val="00060470"/>
    <w:pPr>
      <w:tabs>
        <w:tab w:val="right" w:leader="dot" w:pos="10200"/>
      </w:tabs>
      <w:spacing w:before="0" w:line="240" w:lineRule="auto"/>
      <w:ind w:left="142"/>
      <w:contextualSpacing w:val="0"/>
    </w:pPr>
    <w:rPr>
      <w:rFonts w:cs="Sylfaen"/>
      <w:b w:val="0"/>
      <w:noProof/>
      <w:sz w:val="20"/>
      <w:lang w:val="en-US" w:eastAsia="en-US"/>
    </w:rPr>
  </w:style>
  <w:style w:type="paragraph" w:customStyle="1" w:styleId="Style8">
    <w:name w:val="Style8"/>
    <w:basedOn w:val="TOC1"/>
    <w:autoRedefine/>
    <w:rsid w:val="00060470"/>
    <w:pPr>
      <w:tabs>
        <w:tab w:val="right" w:leader="dot" w:pos="10200"/>
      </w:tabs>
      <w:spacing w:before="240" w:after="120" w:line="240" w:lineRule="auto"/>
      <w:contextualSpacing w:val="0"/>
      <w:jc w:val="left"/>
    </w:pPr>
    <w:rPr>
      <w:b w:val="0"/>
      <w:i/>
      <w:noProof/>
      <w:sz w:val="24"/>
      <w:lang w:val="en-US" w:eastAsia="en-US"/>
    </w:rPr>
  </w:style>
  <w:style w:type="paragraph" w:customStyle="1" w:styleId="Style9">
    <w:name w:val="Style9"/>
    <w:basedOn w:val="TOC1"/>
    <w:autoRedefine/>
    <w:rsid w:val="00060470"/>
    <w:pPr>
      <w:tabs>
        <w:tab w:val="right" w:leader="dot" w:pos="10200"/>
      </w:tabs>
      <w:spacing w:before="240" w:after="120" w:line="240" w:lineRule="auto"/>
      <w:contextualSpacing w:val="0"/>
      <w:jc w:val="left"/>
    </w:pPr>
    <w:rPr>
      <w:b w:val="0"/>
      <w:noProof/>
      <w:sz w:val="24"/>
      <w:lang w:val="en-US" w:eastAsia="en-US"/>
    </w:rPr>
  </w:style>
  <w:style w:type="character" w:customStyle="1" w:styleId="CharChar5">
    <w:name w:val="Char Char5"/>
    <w:uiPriority w:val="99"/>
    <w:rsid w:val="00060470"/>
    <w:rPr>
      <w:rFonts w:ascii="Arial Armenian" w:hAnsi="Arial Armenian" w:cs="Sylfaen"/>
      <w:sz w:val="24"/>
      <w:szCs w:val="24"/>
      <w:lang w:val="ru-RU" w:eastAsia="ru-RU"/>
    </w:rPr>
  </w:style>
  <w:style w:type="character" w:customStyle="1" w:styleId="CharChar171">
    <w:name w:val="Char Char171"/>
    <w:rsid w:val="00060470"/>
    <w:rPr>
      <w:rFonts w:ascii="Arial Armenian" w:hAnsi="Arial Armenian"/>
      <w:i/>
      <w:sz w:val="22"/>
      <w:u w:val="single"/>
      <w:lang w:val="en-GB" w:eastAsia="en-US" w:bidi="ar-SA"/>
    </w:rPr>
  </w:style>
  <w:style w:type="paragraph" w:customStyle="1" w:styleId="text0">
    <w:name w:val="text"/>
    <w:basedOn w:val="Normal"/>
    <w:link w:val="textChar0"/>
    <w:rsid w:val="00060470"/>
    <w:pPr>
      <w:spacing w:before="0" w:line="240" w:lineRule="auto"/>
      <w:ind w:firstLine="454"/>
      <w:contextualSpacing w:val="0"/>
    </w:pPr>
    <w:rPr>
      <w:rFonts w:ascii="GHEA Mariam" w:hAnsi="GHEA Mariam"/>
      <w:sz w:val="20"/>
      <w:szCs w:val="20"/>
      <w:lang w:val="en-GB"/>
    </w:rPr>
  </w:style>
  <w:style w:type="character" w:customStyle="1" w:styleId="textChar0">
    <w:name w:val="text Char"/>
    <w:link w:val="text0"/>
    <w:rsid w:val="00060470"/>
    <w:rPr>
      <w:rFonts w:ascii="GHEA Mariam" w:hAnsi="GHEA Mariam"/>
      <w:lang w:val="en-GB" w:eastAsia="ru-RU"/>
    </w:rPr>
  </w:style>
  <w:style w:type="paragraph" w:customStyle="1" w:styleId="Char40">
    <w:name w:val="Char4"/>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p2">
    <w:name w:val="p2"/>
    <w:basedOn w:val="Normal"/>
    <w:rsid w:val="00060470"/>
    <w:pPr>
      <w:spacing w:before="100" w:beforeAutospacing="1" w:after="100" w:afterAutospacing="1" w:line="240" w:lineRule="auto"/>
      <w:ind w:firstLine="0"/>
      <w:contextualSpacing w:val="0"/>
      <w:jc w:val="left"/>
    </w:pPr>
    <w:rPr>
      <w:rFonts w:ascii="Times New Roman" w:eastAsia="Calibri" w:hAnsi="Times New Roman"/>
      <w:sz w:val="24"/>
      <w:lang w:val="en-US" w:eastAsia="en-US"/>
    </w:rPr>
  </w:style>
  <w:style w:type="paragraph" w:customStyle="1" w:styleId="Char30">
    <w:name w:val="Char3"/>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character" w:customStyle="1" w:styleId="32ptExact">
    <w:name w:val="Основной текст (3) + Интервал 2 pt Exact"/>
    <w:rsid w:val="00060470"/>
    <w:rPr>
      <w:rFonts w:ascii="Sylfaen" w:hAnsi="Sylfaen" w:cs="Sylfaen"/>
      <w:spacing w:val="40"/>
      <w:sz w:val="20"/>
      <w:szCs w:val="20"/>
      <w:u w:val="none"/>
      <w:lang w:val="ru-RU" w:eastAsia="ru-RU"/>
    </w:rPr>
  </w:style>
  <w:style w:type="paragraph" w:customStyle="1" w:styleId="CharCharCharCharChar4">
    <w:name w:val="Char Char Char Знак Знак Char Char Знак Знак"/>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Char0">
    <w:name w:val="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character" w:customStyle="1" w:styleId="BodyTextIndent3Char1">
    <w:name w:val="Body Text Indent 3 Char1"/>
    <w:uiPriority w:val="99"/>
    <w:locked/>
    <w:rsid w:val="00060470"/>
    <w:rPr>
      <w:rFonts w:ascii="Times New Roman" w:hAnsi="Times New Roman"/>
      <w:sz w:val="16"/>
    </w:rPr>
  </w:style>
  <w:style w:type="character" w:customStyle="1" w:styleId="PlainTextChar1">
    <w:name w:val="Plain Text Char1"/>
    <w:uiPriority w:val="99"/>
    <w:locked/>
    <w:rsid w:val="00060470"/>
    <w:rPr>
      <w:rFonts w:ascii="Courier New" w:hAnsi="Courier New"/>
      <w:sz w:val="20"/>
    </w:rPr>
  </w:style>
  <w:style w:type="character" w:customStyle="1" w:styleId="CommentTextChar1">
    <w:name w:val="Comment Text Char1"/>
    <w:uiPriority w:val="99"/>
    <w:locked/>
    <w:rsid w:val="00060470"/>
    <w:rPr>
      <w:rFonts w:ascii="Times New Roman" w:hAnsi="Times New Roman"/>
      <w:sz w:val="20"/>
      <w:lang w:val="en-GB"/>
    </w:rPr>
  </w:style>
  <w:style w:type="character" w:customStyle="1" w:styleId="SubtitleChar1">
    <w:name w:val="Subtitle Char1"/>
    <w:uiPriority w:val="99"/>
    <w:locked/>
    <w:rsid w:val="00060470"/>
    <w:rPr>
      <w:rFonts w:ascii="Times LatArm" w:hAnsi="Times LatArm"/>
      <w:b/>
      <w:sz w:val="24"/>
    </w:rPr>
  </w:style>
  <w:style w:type="character" w:customStyle="1" w:styleId="BalloonTextChar1">
    <w:name w:val="Balloon Text Char1"/>
    <w:uiPriority w:val="99"/>
    <w:semiHidden/>
    <w:locked/>
    <w:rsid w:val="00060470"/>
    <w:rPr>
      <w:rFonts w:ascii="Tahoma" w:hAnsi="Tahoma"/>
      <w:sz w:val="16"/>
    </w:rPr>
  </w:style>
  <w:style w:type="character" w:customStyle="1" w:styleId="EndnoteTextChar1">
    <w:name w:val="Endnote Text Char1"/>
    <w:uiPriority w:val="99"/>
    <w:semiHidden/>
    <w:locked/>
    <w:rsid w:val="00060470"/>
    <w:rPr>
      <w:rFonts w:ascii="Times New Roman" w:hAnsi="Times New Roman"/>
      <w:sz w:val="20"/>
      <w:lang w:val="en-GB"/>
    </w:rPr>
  </w:style>
  <w:style w:type="character" w:customStyle="1" w:styleId="estilo2">
    <w:name w:val="estilo2"/>
    <w:uiPriority w:val="99"/>
    <w:rsid w:val="00060470"/>
  </w:style>
  <w:style w:type="character" w:customStyle="1" w:styleId="CharChar3">
    <w:name w:val="Char Char3"/>
    <w:uiPriority w:val="99"/>
    <w:locked/>
    <w:rsid w:val="00060470"/>
    <w:rPr>
      <w:rFonts w:cs="Times New Roman"/>
      <w:sz w:val="22"/>
      <w:lang w:val="en-GB" w:eastAsia="en-US" w:bidi="ar-SA"/>
    </w:rPr>
  </w:style>
  <w:style w:type="character" w:customStyle="1" w:styleId="CharChar51">
    <w:name w:val="Char Char51"/>
    <w:uiPriority w:val="99"/>
    <w:locked/>
    <w:rsid w:val="00060470"/>
    <w:rPr>
      <w:sz w:val="22"/>
      <w:lang w:val="en-GB" w:eastAsia="en-US"/>
    </w:rPr>
  </w:style>
  <w:style w:type="paragraph" w:customStyle="1" w:styleId="Numberedtext">
    <w:name w:val="Numbered text"/>
    <w:basedOn w:val="BodyText"/>
    <w:uiPriority w:val="99"/>
    <w:rsid w:val="00060470"/>
    <w:pPr>
      <w:numPr>
        <w:numId w:val="11"/>
      </w:numPr>
      <w:tabs>
        <w:tab w:val="clear" w:pos="1004"/>
        <w:tab w:val="num" w:pos="360"/>
      </w:tabs>
      <w:spacing w:before="0" w:after="120" w:line="240" w:lineRule="auto"/>
      <w:ind w:left="0" w:firstLine="0"/>
      <w:contextualSpacing w:val="0"/>
      <w:jc w:val="both"/>
    </w:pPr>
    <w:rPr>
      <w:rFonts w:ascii="Calibri" w:hAnsi="Calibri" w:cs="Calibri"/>
      <w:sz w:val="24"/>
      <w:szCs w:val="24"/>
      <w:lang w:eastAsia="en-NZ"/>
    </w:rPr>
  </w:style>
  <w:style w:type="character" w:customStyle="1" w:styleId="DocumentMapChar1">
    <w:name w:val="Document Map Char1"/>
    <w:locked/>
    <w:rsid w:val="00060470"/>
    <w:rPr>
      <w:rFonts w:ascii="Tahoma" w:eastAsia="Times New Roman" w:hAnsi="Tahoma" w:cs="Times New Roman"/>
      <w:sz w:val="24"/>
      <w:szCs w:val="20"/>
      <w:shd w:val="clear" w:color="auto" w:fill="000080"/>
      <w:lang w:val="en-GB" w:eastAsia="ru-RU"/>
    </w:rPr>
  </w:style>
  <w:style w:type="paragraph" w:styleId="TOCHeading">
    <w:name w:val="TOC Heading"/>
    <w:basedOn w:val="Heading1"/>
    <w:next w:val="Normal"/>
    <w:uiPriority w:val="39"/>
    <w:qFormat/>
    <w:rsid w:val="00060470"/>
    <w:pPr>
      <w:keepLines/>
      <w:spacing w:before="480" w:after="0" w:line="276" w:lineRule="auto"/>
      <w:contextualSpacing w:val="0"/>
      <w:jc w:val="left"/>
      <w:outlineLvl w:val="9"/>
    </w:pPr>
    <w:rPr>
      <w:rFonts w:ascii="Cambria" w:hAnsi="Cambria"/>
      <w:bCs/>
      <w:color w:val="365F91"/>
      <w:szCs w:val="28"/>
      <w:lang w:eastAsia="en-US"/>
    </w:rPr>
  </w:style>
  <w:style w:type="character" w:customStyle="1" w:styleId="FontStyle32">
    <w:name w:val="Font Style32"/>
    <w:uiPriority w:val="99"/>
    <w:rsid w:val="00060470"/>
    <w:rPr>
      <w:rFonts w:ascii="Tahoma" w:hAnsi="Tahoma" w:cs="Tahoma"/>
      <w:sz w:val="20"/>
      <w:szCs w:val="20"/>
    </w:rPr>
  </w:style>
  <w:style w:type="paragraph" w:customStyle="1" w:styleId="Text2">
    <w:name w:val="Text 2"/>
    <w:basedOn w:val="Normal"/>
    <w:rsid w:val="00060470"/>
    <w:pPr>
      <w:spacing w:after="120" w:line="240" w:lineRule="auto"/>
      <w:ind w:left="850" w:firstLine="0"/>
      <w:contextualSpacing w:val="0"/>
    </w:pPr>
    <w:rPr>
      <w:rFonts w:ascii="Times New Roman" w:hAnsi="Times New Roman"/>
      <w:sz w:val="24"/>
      <w:lang w:val="en-GB" w:eastAsia="zh-CN"/>
    </w:rPr>
  </w:style>
  <w:style w:type="paragraph" w:customStyle="1" w:styleId="article-type">
    <w:name w:val="article-type"/>
    <w:basedOn w:val="Normal"/>
    <w:rsid w:val="00060470"/>
    <w:pPr>
      <w:spacing w:before="100" w:beforeAutospacing="1" w:after="100" w:afterAutospacing="1" w:line="240" w:lineRule="auto"/>
      <w:ind w:firstLine="0"/>
      <w:contextualSpacing w:val="0"/>
      <w:jc w:val="left"/>
    </w:pPr>
    <w:rPr>
      <w:rFonts w:ascii="Times New Roman" w:hAnsi="Times New Roman"/>
      <w:sz w:val="24"/>
    </w:rPr>
  </w:style>
  <w:style w:type="paragraph" w:customStyle="1" w:styleId="wpn-byline">
    <w:name w:val="wpn-byline"/>
    <w:basedOn w:val="Normal"/>
    <w:rsid w:val="00060470"/>
    <w:pPr>
      <w:spacing w:before="100" w:beforeAutospacing="1" w:after="100" w:afterAutospacing="1" w:line="240" w:lineRule="auto"/>
      <w:ind w:firstLine="0"/>
      <w:contextualSpacing w:val="0"/>
      <w:jc w:val="left"/>
    </w:pPr>
    <w:rPr>
      <w:rFonts w:ascii="Times New Roman" w:hAnsi="Times New Roman"/>
      <w:sz w:val="24"/>
    </w:rPr>
  </w:style>
  <w:style w:type="paragraph" w:customStyle="1" w:styleId="headline10margin-bottom-20">
    <w:name w:val="headline10 margin-bottom-20"/>
    <w:basedOn w:val="Normal"/>
    <w:rsid w:val="00060470"/>
    <w:pPr>
      <w:spacing w:before="100" w:beforeAutospacing="1" w:after="100" w:afterAutospacing="1" w:line="240" w:lineRule="auto"/>
      <w:ind w:firstLine="0"/>
      <w:contextualSpacing w:val="0"/>
      <w:jc w:val="left"/>
    </w:pPr>
    <w:rPr>
      <w:rFonts w:ascii="Times New Roman" w:hAnsi="Times New Roman"/>
      <w:sz w:val="24"/>
    </w:rPr>
  </w:style>
  <w:style w:type="character" w:customStyle="1" w:styleId="published">
    <w:name w:val="published"/>
    <w:rsid w:val="00060470"/>
  </w:style>
  <w:style w:type="character" w:customStyle="1" w:styleId="divider">
    <w:name w:val="divider"/>
    <w:rsid w:val="00060470"/>
  </w:style>
  <w:style w:type="character" w:customStyle="1" w:styleId="authorvcard">
    <w:name w:val="author vcard"/>
    <w:rsid w:val="00060470"/>
  </w:style>
  <w:style w:type="character" w:customStyle="1" w:styleId="category">
    <w:name w:val="category"/>
    <w:rsid w:val="00060470"/>
  </w:style>
  <w:style w:type="character" w:customStyle="1" w:styleId="before">
    <w:name w:val="before"/>
    <w:rsid w:val="00060470"/>
  </w:style>
  <w:style w:type="character" w:customStyle="1" w:styleId="aqj">
    <w:name w:val="aqj"/>
    <w:rsid w:val="00060470"/>
  </w:style>
  <w:style w:type="character" w:customStyle="1" w:styleId="gd">
    <w:name w:val="gd"/>
    <w:rsid w:val="00060470"/>
  </w:style>
  <w:style w:type="character" w:customStyle="1" w:styleId="g3">
    <w:name w:val="g3"/>
    <w:rsid w:val="00060470"/>
  </w:style>
  <w:style w:type="character" w:customStyle="1" w:styleId="goa1h">
    <w:name w:val="go a1h"/>
    <w:rsid w:val="00060470"/>
  </w:style>
  <w:style w:type="character" w:customStyle="1" w:styleId="hb">
    <w:name w:val="hb"/>
    <w:rsid w:val="00060470"/>
  </w:style>
  <w:style w:type="character" w:customStyle="1" w:styleId="g2">
    <w:name w:val="g2"/>
    <w:rsid w:val="00060470"/>
  </w:style>
  <w:style w:type="character" w:customStyle="1" w:styleId="sizzle">
    <w:name w:val="sizzle"/>
    <w:rsid w:val="00060470"/>
  </w:style>
  <w:style w:type="paragraph" w:customStyle="1" w:styleId="17">
    <w:name w:val="Абзац списка1"/>
    <w:basedOn w:val="Normal"/>
    <w:qFormat/>
    <w:rsid w:val="00060470"/>
    <w:pPr>
      <w:spacing w:before="0" w:line="240" w:lineRule="auto"/>
      <w:ind w:left="720" w:firstLine="0"/>
      <w:contextualSpacing w:val="0"/>
      <w:jc w:val="left"/>
    </w:pPr>
    <w:rPr>
      <w:rFonts w:ascii="Times New Roman" w:hAnsi="Times New Roman"/>
      <w:sz w:val="24"/>
      <w:lang w:val="en-US" w:eastAsia="en-US"/>
    </w:rPr>
  </w:style>
  <w:style w:type="paragraph" w:customStyle="1" w:styleId="StyleGHEAGrapalatJustifiedAfter6ptLinespacingMultip">
    <w:name w:val="Style GHEA Grapalat Justified After:  6 pt Line spacing:  Multip..."/>
    <w:basedOn w:val="Normal"/>
    <w:rsid w:val="00060470"/>
    <w:pPr>
      <w:numPr>
        <w:numId w:val="12"/>
      </w:numPr>
      <w:spacing w:before="240" w:after="240" w:line="240" w:lineRule="auto"/>
      <w:contextualSpacing w:val="0"/>
    </w:pPr>
    <w:rPr>
      <w:sz w:val="24"/>
      <w:szCs w:val="20"/>
      <w:lang w:val="hy-AM"/>
    </w:rPr>
  </w:style>
  <w:style w:type="paragraph" w:customStyle="1" w:styleId="StyleStyleHeading2ChapterParanumTextSylfaenGHEAGrapa">
    <w:name w:val="Style Style Heading 2.(Chapter).Paranum.Text + Sylfaen + GHEA Grapa..."/>
    <w:basedOn w:val="StyleHeading2ChapterParanumTextSylfaen"/>
    <w:uiPriority w:val="99"/>
    <w:qFormat/>
    <w:rsid w:val="00060470"/>
    <w:rPr>
      <w:rFonts w:ascii="GHEA Grapalat" w:hAnsi="GHEA Grapalat"/>
      <w:sz w:val="22"/>
    </w:rPr>
  </w:style>
  <w:style w:type="paragraph" w:customStyle="1" w:styleId="ac">
    <w:name w:val="Без интервала"/>
    <w:link w:val="ad"/>
    <w:uiPriority w:val="1"/>
    <w:qFormat/>
    <w:rsid w:val="00060470"/>
    <w:rPr>
      <w:rFonts w:ascii="Calibri" w:hAnsi="Calibri"/>
      <w:sz w:val="22"/>
      <w:szCs w:val="22"/>
    </w:rPr>
  </w:style>
  <w:style w:type="character" w:customStyle="1" w:styleId="ad">
    <w:name w:val="Без интервала Знак"/>
    <w:link w:val="ac"/>
    <w:uiPriority w:val="1"/>
    <w:rsid w:val="00060470"/>
    <w:rPr>
      <w:rFonts w:ascii="Calibri" w:hAnsi="Calibri"/>
      <w:sz w:val="22"/>
      <w:szCs w:val="22"/>
    </w:rPr>
  </w:style>
  <w:style w:type="paragraph" w:customStyle="1" w:styleId="18">
    <w:name w:val="Обычный1"/>
    <w:rsid w:val="00060470"/>
    <w:pPr>
      <w:autoSpaceDE w:val="0"/>
      <w:autoSpaceDN w:val="0"/>
    </w:pPr>
    <w:rPr>
      <w:lang w:val="ru-RU" w:eastAsia="ru-RU"/>
    </w:rPr>
  </w:style>
  <w:style w:type="paragraph" w:customStyle="1" w:styleId="32">
    <w:name w:val="???????? ????? ? ???????? 3"/>
    <w:basedOn w:val="a0"/>
    <w:uiPriority w:val="99"/>
    <w:rsid w:val="00060470"/>
    <w:pPr>
      <w:ind w:firstLine="360"/>
      <w:jc w:val="both"/>
    </w:pPr>
    <w:rPr>
      <w:rFonts w:ascii="Times Armenian" w:hAnsi="Times Armenian"/>
      <w:sz w:val="24"/>
      <w:lang w:val="af-ZA"/>
    </w:rPr>
  </w:style>
  <w:style w:type="paragraph" w:customStyle="1" w:styleId="6">
    <w:name w:val="????????? 6"/>
    <w:basedOn w:val="a0"/>
    <w:next w:val="a0"/>
    <w:uiPriority w:val="99"/>
    <w:rsid w:val="00060470"/>
    <w:pPr>
      <w:keepNext/>
      <w:jc w:val="center"/>
      <w:outlineLvl w:val="5"/>
    </w:pPr>
    <w:rPr>
      <w:rFonts w:ascii="Times Armenian" w:hAnsi="Times Armenian"/>
      <w:i/>
      <w:lang w:val="en-US"/>
    </w:rPr>
  </w:style>
  <w:style w:type="paragraph" w:customStyle="1" w:styleId="310">
    <w:name w:val="???????? ????? 31"/>
    <w:basedOn w:val="a0"/>
    <w:uiPriority w:val="99"/>
    <w:rsid w:val="00060470"/>
    <w:pPr>
      <w:jc w:val="center"/>
    </w:pPr>
    <w:rPr>
      <w:rFonts w:ascii="Arial Armenian" w:hAnsi="Arial Armenian"/>
      <w:sz w:val="24"/>
      <w:lang w:val="en-AU"/>
    </w:rPr>
  </w:style>
  <w:style w:type="paragraph" w:customStyle="1" w:styleId="25">
    <w:name w:val="????????? 2"/>
    <w:basedOn w:val="a0"/>
    <w:next w:val="a0"/>
    <w:uiPriority w:val="99"/>
    <w:rsid w:val="00060470"/>
    <w:pPr>
      <w:keepNext/>
      <w:ind w:firstLine="720"/>
      <w:outlineLvl w:val="1"/>
    </w:pPr>
    <w:rPr>
      <w:rFonts w:ascii="Times LatArm" w:hAnsi="Times LatArm"/>
      <w:b/>
      <w:i/>
      <w:sz w:val="28"/>
      <w:lang w:val="en-US"/>
    </w:rPr>
  </w:style>
  <w:style w:type="paragraph" w:customStyle="1" w:styleId="40">
    <w:name w:val="????????? 4"/>
    <w:basedOn w:val="a0"/>
    <w:next w:val="a0"/>
    <w:uiPriority w:val="99"/>
    <w:rsid w:val="00060470"/>
    <w:pPr>
      <w:keepNext/>
      <w:spacing w:line="360" w:lineRule="auto"/>
      <w:ind w:firstLine="360"/>
      <w:jc w:val="both"/>
      <w:outlineLvl w:val="3"/>
    </w:pPr>
    <w:rPr>
      <w:rFonts w:ascii="Times LatArm" w:hAnsi="Times LatArm"/>
      <w:i/>
      <w:noProof/>
      <w:sz w:val="24"/>
    </w:rPr>
  </w:style>
  <w:style w:type="paragraph" w:customStyle="1" w:styleId="19">
    <w:name w:val="????????? 1"/>
    <w:basedOn w:val="Normal"/>
    <w:next w:val="Normal"/>
    <w:rsid w:val="00060470"/>
    <w:pPr>
      <w:keepNext/>
      <w:spacing w:before="0" w:line="240" w:lineRule="auto"/>
      <w:ind w:firstLine="0"/>
      <w:contextualSpacing w:val="0"/>
      <w:outlineLvl w:val="0"/>
    </w:pPr>
    <w:rPr>
      <w:rFonts w:ascii="Times Armenian" w:hAnsi="Times Armenian"/>
      <w:i/>
      <w:sz w:val="24"/>
      <w:szCs w:val="20"/>
      <w:lang w:val="en-US"/>
    </w:rPr>
  </w:style>
  <w:style w:type="paragraph" w:customStyle="1" w:styleId="CharChar0">
    <w:name w:val="Знак Знак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8">
    <w:name w:val="Знак Знак Char Char Знак Знак"/>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Para">
    <w:name w:val="Para"/>
    <w:basedOn w:val="Normal"/>
    <w:autoRedefine/>
    <w:rsid w:val="00060470"/>
    <w:pPr>
      <w:suppressAutoHyphens/>
      <w:spacing w:before="0" w:line="240" w:lineRule="auto"/>
      <w:ind w:firstLine="0"/>
      <w:contextualSpacing w:val="0"/>
    </w:pPr>
    <w:rPr>
      <w:rFonts w:eastAsia="Calibri" w:cs="Sylfaen"/>
      <w:bCs/>
      <w:kern w:val="1"/>
      <w:sz w:val="24"/>
      <w:lang w:val="hy-AM" w:eastAsia="en-US"/>
    </w:rPr>
  </w:style>
  <w:style w:type="paragraph" w:customStyle="1" w:styleId="Char5">
    <w:name w:val="Char5"/>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33">
    <w:name w:val="Знак Знак3"/>
    <w:basedOn w:val="Normal"/>
    <w:link w:val="Char11"/>
    <w:rsid w:val="00060470"/>
    <w:pPr>
      <w:spacing w:before="0" w:after="160" w:line="240" w:lineRule="exact"/>
      <w:ind w:firstLine="0"/>
      <w:contextualSpacing w:val="0"/>
      <w:jc w:val="left"/>
    </w:pPr>
    <w:rPr>
      <w:rFonts w:ascii="Arial" w:eastAsia="Calibri" w:hAnsi="Arial"/>
      <w:sz w:val="20"/>
      <w:szCs w:val="20"/>
      <w:lang w:val="en-GB" w:eastAsia="x-none"/>
    </w:rPr>
  </w:style>
  <w:style w:type="character" w:customStyle="1" w:styleId="Char11">
    <w:name w:val="Знак Знак Char1"/>
    <w:link w:val="33"/>
    <w:locked/>
    <w:rsid w:val="00060470"/>
    <w:rPr>
      <w:rFonts w:ascii="Arial" w:eastAsia="Calibri" w:hAnsi="Arial"/>
      <w:lang w:val="en-GB" w:eastAsia="x-none"/>
    </w:rPr>
  </w:style>
  <w:style w:type="paragraph" w:customStyle="1" w:styleId="Znak1">
    <w:name w:val="Znak1"/>
    <w:basedOn w:val="Normal"/>
    <w:rsid w:val="00060470"/>
    <w:pPr>
      <w:tabs>
        <w:tab w:val="left" w:pos="709"/>
      </w:tabs>
      <w:spacing w:before="0" w:line="240" w:lineRule="auto"/>
      <w:ind w:firstLine="0"/>
      <w:contextualSpacing w:val="0"/>
      <w:jc w:val="left"/>
    </w:pPr>
    <w:rPr>
      <w:rFonts w:ascii="Tahoma" w:eastAsia="Calibri" w:hAnsi="Tahoma"/>
      <w:sz w:val="24"/>
      <w:lang w:val="pl-PL" w:eastAsia="pl-PL"/>
    </w:rPr>
  </w:style>
  <w:style w:type="paragraph" w:customStyle="1" w:styleId="CharCharCharCharCharCharCharCharCharCharCharCharChar1">
    <w:name w:val="Char Char Char Char Char Char Char Char 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Char12">
    <w:name w:val="Знак Знак Знак Знак Знак Знак Знак Знак Знак Знак Знак Знак Знак Знак Знак Знак Знак Знак Char Знак Знак1"/>
    <w:basedOn w:val="Normal"/>
    <w:autoRedefine/>
    <w:rsid w:val="00060470"/>
    <w:pPr>
      <w:spacing w:before="0" w:after="160" w:line="240" w:lineRule="exact"/>
      <w:ind w:firstLine="0"/>
      <w:contextualSpacing w:val="0"/>
      <w:jc w:val="left"/>
    </w:pPr>
    <w:rPr>
      <w:rFonts w:ascii="Times New Roman" w:eastAsia="Calibri" w:hAnsi="Times New Roman"/>
      <w:sz w:val="28"/>
      <w:szCs w:val="20"/>
      <w:lang w:val="en-US" w:eastAsia="en-US"/>
    </w:rPr>
  </w:style>
  <w:style w:type="paragraph" w:customStyle="1" w:styleId="CharCharChar12">
    <w:name w:val="Char Char Char Знак1"/>
    <w:basedOn w:val="Normal"/>
    <w:next w:val="Normal"/>
    <w:rsid w:val="00060470"/>
    <w:pPr>
      <w:spacing w:before="0" w:after="160" w:line="240" w:lineRule="exact"/>
      <w:ind w:firstLine="0"/>
      <w:contextualSpacing w:val="0"/>
      <w:jc w:val="left"/>
    </w:pPr>
    <w:rPr>
      <w:rFonts w:ascii="Tahoma" w:eastAsia="Calibri" w:hAnsi="Tahoma"/>
      <w:sz w:val="24"/>
      <w:szCs w:val="20"/>
      <w:lang w:val="en-US" w:eastAsia="en-US"/>
    </w:rPr>
  </w:style>
  <w:style w:type="paragraph" w:customStyle="1" w:styleId="CharCharCharCharCharCharCharChar1">
    <w:name w:val="Char Char Char 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CharCharCharCharCharCharCharCharCharCharCharCharCharCharChar2">
    <w:name w:val="Char Char Char Char Знак Char Знак Char Char Char Char Char Char Char Char Char Char2"/>
    <w:basedOn w:val="Normal"/>
    <w:rsid w:val="00060470"/>
    <w:pPr>
      <w:tabs>
        <w:tab w:val="left" w:pos="709"/>
      </w:tabs>
      <w:spacing w:before="0" w:line="240" w:lineRule="auto"/>
      <w:ind w:firstLine="0"/>
      <w:contextualSpacing w:val="0"/>
      <w:jc w:val="left"/>
    </w:pPr>
    <w:rPr>
      <w:rFonts w:ascii="Tahoma" w:eastAsia="Calibri" w:hAnsi="Tahoma"/>
      <w:sz w:val="24"/>
      <w:lang w:val="pl-PL" w:eastAsia="pl-PL"/>
    </w:rPr>
  </w:style>
  <w:style w:type="paragraph" w:customStyle="1" w:styleId="CharCharCharCharCharCharChar1">
    <w:name w:val="Char Char 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CharCharCharCharCharCharCharCharCharChar1">
    <w:name w:val="Char Char Char Char Char 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1CharChar1">
    <w:name w:val="Знак Знак1 Char Char Знак Знак1"/>
    <w:basedOn w:val="Normal"/>
    <w:rsid w:val="00060470"/>
    <w:pPr>
      <w:tabs>
        <w:tab w:val="num" w:pos="840"/>
      </w:tabs>
      <w:spacing w:before="0" w:after="160" w:line="240" w:lineRule="exact"/>
      <w:ind w:left="840" w:hanging="360"/>
      <w:contextualSpacing w:val="0"/>
    </w:pPr>
    <w:rPr>
      <w:rFonts w:ascii="Verdana" w:eastAsia="Calibri" w:hAnsi="Verdana"/>
      <w:sz w:val="20"/>
      <w:szCs w:val="20"/>
      <w:lang w:eastAsia="en-US"/>
    </w:rPr>
  </w:style>
  <w:style w:type="paragraph" w:customStyle="1" w:styleId="CharCharCharChar1">
    <w:name w:val="Знак Знак Char Char Знак Знак Char Char Знак Знак1"/>
    <w:basedOn w:val="Normal"/>
    <w:autoRedefine/>
    <w:rsid w:val="00060470"/>
    <w:pPr>
      <w:spacing w:before="0" w:after="160" w:line="240" w:lineRule="exact"/>
      <w:ind w:firstLine="0"/>
      <w:contextualSpacing w:val="0"/>
      <w:jc w:val="left"/>
    </w:pPr>
    <w:rPr>
      <w:rFonts w:ascii="Times New Roman" w:eastAsia="Calibri" w:hAnsi="Times New Roman"/>
      <w:sz w:val="28"/>
      <w:szCs w:val="20"/>
      <w:lang w:val="en-US" w:eastAsia="en-US"/>
    </w:rPr>
  </w:style>
  <w:style w:type="paragraph" w:customStyle="1" w:styleId="CharCharChar1Char1">
    <w:name w:val="Char Char Char1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110">
    <w:name w:val="Знак Знак11"/>
    <w:basedOn w:val="Normal"/>
    <w:rsid w:val="00060470"/>
    <w:pPr>
      <w:spacing w:before="0" w:after="160" w:line="240" w:lineRule="exact"/>
      <w:ind w:firstLine="0"/>
      <w:contextualSpacing w:val="0"/>
      <w:jc w:val="left"/>
    </w:pPr>
    <w:rPr>
      <w:rFonts w:ascii="Arial" w:eastAsia="MS Mincho" w:hAnsi="Arial" w:cs="Arial"/>
      <w:sz w:val="20"/>
      <w:szCs w:val="20"/>
      <w:lang w:val="en-US" w:eastAsia="en-US"/>
    </w:rPr>
  </w:style>
  <w:style w:type="paragraph" w:customStyle="1" w:styleId="CharChar1CharCharChar1Char1">
    <w:name w:val="Char Char1 Char Char Char1 Char1"/>
    <w:basedOn w:val="Normal"/>
    <w:autoRedefine/>
    <w:rsid w:val="00060470"/>
    <w:pPr>
      <w:spacing w:before="0" w:line="240" w:lineRule="auto"/>
      <w:ind w:firstLine="0"/>
      <w:contextualSpacing w:val="0"/>
      <w:jc w:val="left"/>
    </w:pPr>
    <w:rPr>
      <w:rFonts w:ascii="Times New Roman" w:eastAsia="SimSun" w:hAnsi="Times New Roman"/>
      <w:sz w:val="20"/>
      <w:szCs w:val="20"/>
      <w:lang w:val="en-US"/>
    </w:rPr>
  </w:style>
  <w:style w:type="paragraph" w:customStyle="1" w:styleId="41">
    <w:name w:val="Знак Знак41"/>
    <w:basedOn w:val="Normal"/>
    <w:rsid w:val="00060470"/>
    <w:pPr>
      <w:tabs>
        <w:tab w:val="left" w:pos="709"/>
      </w:tabs>
      <w:spacing w:before="0" w:line="240" w:lineRule="auto"/>
      <w:ind w:firstLine="0"/>
      <w:contextualSpacing w:val="0"/>
      <w:jc w:val="left"/>
    </w:pPr>
    <w:rPr>
      <w:rFonts w:ascii="Tahoma" w:eastAsia="Calibri" w:hAnsi="Tahoma"/>
      <w:sz w:val="24"/>
      <w:lang w:val="pl-PL" w:eastAsia="pl-PL"/>
    </w:rPr>
  </w:style>
  <w:style w:type="paragraph" w:customStyle="1" w:styleId="Char13">
    <w:name w:val="Знак Char Знак1"/>
    <w:basedOn w:val="Normal"/>
    <w:rsid w:val="00060470"/>
    <w:pPr>
      <w:spacing w:before="0" w:after="160" w:line="240" w:lineRule="exact"/>
      <w:ind w:firstLine="0"/>
      <w:contextualSpacing w:val="0"/>
      <w:jc w:val="left"/>
    </w:pPr>
    <w:rPr>
      <w:rFonts w:ascii="Arial" w:eastAsia="Batang" w:hAnsi="Arial" w:cs="Arial"/>
      <w:sz w:val="20"/>
      <w:szCs w:val="20"/>
      <w:lang w:val="en-US" w:eastAsia="en-US"/>
    </w:rPr>
  </w:style>
  <w:style w:type="paragraph" w:customStyle="1" w:styleId="CharCharCharCharCharChar1">
    <w:name w:val="Знак Знак Char Char Знак Знак Char Char Знак Знак Char Char1"/>
    <w:basedOn w:val="Normal"/>
    <w:autoRedefine/>
    <w:rsid w:val="00060470"/>
    <w:pPr>
      <w:spacing w:before="0" w:after="160" w:line="240" w:lineRule="exact"/>
      <w:ind w:firstLine="0"/>
      <w:contextualSpacing w:val="0"/>
      <w:jc w:val="left"/>
    </w:pPr>
    <w:rPr>
      <w:rFonts w:ascii="Times New Roman" w:eastAsia="Calibri" w:hAnsi="Times New Roman"/>
      <w:sz w:val="28"/>
      <w:szCs w:val="20"/>
      <w:lang w:val="en-US" w:eastAsia="en-US"/>
    </w:rPr>
  </w:style>
  <w:style w:type="paragraph" w:customStyle="1" w:styleId="212">
    <w:name w:val="Знак Знак2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CharCharCharCharChar10">
    <w:name w:val="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styleId="Quote">
    <w:name w:val="Quote"/>
    <w:basedOn w:val="Normal"/>
    <w:next w:val="Normal"/>
    <w:link w:val="QuoteChar"/>
    <w:uiPriority w:val="29"/>
    <w:qFormat/>
    <w:rsid w:val="00060470"/>
    <w:pPr>
      <w:spacing w:before="0" w:line="240" w:lineRule="auto"/>
      <w:ind w:firstLine="0"/>
      <w:contextualSpacing w:val="0"/>
      <w:jc w:val="left"/>
    </w:pPr>
    <w:rPr>
      <w:rFonts w:ascii="Times New Roman" w:hAnsi="Times New Roman"/>
      <w:i/>
      <w:iCs/>
      <w:color w:val="000000"/>
      <w:sz w:val="24"/>
      <w:lang w:val="x-none" w:eastAsia="x-none"/>
    </w:rPr>
  </w:style>
  <w:style w:type="character" w:customStyle="1" w:styleId="QuoteChar">
    <w:name w:val="Quote Char"/>
    <w:basedOn w:val="DefaultParagraphFont"/>
    <w:link w:val="Quote"/>
    <w:uiPriority w:val="29"/>
    <w:rsid w:val="00060470"/>
    <w:rPr>
      <w:i/>
      <w:iCs/>
      <w:color w:val="000000"/>
      <w:sz w:val="24"/>
      <w:szCs w:val="24"/>
      <w:lang w:val="x-none" w:eastAsia="x-none"/>
    </w:rPr>
  </w:style>
  <w:style w:type="character" w:styleId="IntenseEmphasis">
    <w:name w:val="Intense Emphasis"/>
    <w:uiPriority w:val="21"/>
    <w:qFormat/>
    <w:rsid w:val="00060470"/>
    <w:rPr>
      <w:b/>
      <w:bCs/>
      <w:i/>
      <w:iCs/>
      <w:color w:val="4F81BD"/>
    </w:rPr>
  </w:style>
  <w:style w:type="table" w:styleId="LightList-Accent1">
    <w:name w:val="Light List Accent 1"/>
    <w:basedOn w:val="TableNormal"/>
    <w:uiPriority w:val="61"/>
    <w:rsid w:val="0006047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Grid7">
    <w:name w:val="Table Grid 7"/>
    <w:basedOn w:val="TableNormal"/>
    <w:rsid w:val="00060470"/>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ColorfulGrid-Accent1">
    <w:name w:val="Colorful Grid Accent 1"/>
    <w:basedOn w:val="TableNormal"/>
    <w:uiPriority w:val="73"/>
    <w:rsid w:val="00060470"/>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ghtList-Accent5">
    <w:name w:val="Light List Accent 5"/>
    <w:basedOn w:val="TableNormal"/>
    <w:uiPriority w:val="61"/>
    <w:rsid w:val="00060470"/>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TableSimple3">
    <w:name w:val="Table Simple 3"/>
    <w:basedOn w:val="TableNormal"/>
    <w:rsid w:val="00060470"/>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Grid5">
    <w:name w:val="Table Grid 5"/>
    <w:basedOn w:val="TableNormal"/>
    <w:rsid w:val="00060470"/>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3">
    <w:name w:val="Table Grid 3"/>
    <w:basedOn w:val="TableNormal"/>
    <w:rsid w:val="00060470"/>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06047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olumns5">
    <w:name w:val="Table Columns 5"/>
    <w:basedOn w:val="TableNormal"/>
    <w:rsid w:val="00060470"/>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ListParagraph2">
    <w:name w:val="List Paragraph2"/>
    <w:basedOn w:val="Normal"/>
    <w:uiPriority w:val="99"/>
    <w:qFormat/>
    <w:rsid w:val="00060470"/>
    <w:pPr>
      <w:spacing w:before="0" w:line="240" w:lineRule="auto"/>
      <w:ind w:left="720" w:firstLine="0"/>
      <w:jc w:val="left"/>
    </w:pPr>
    <w:rPr>
      <w:rFonts w:ascii="Times New Roman" w:hAnsi="Times New Roman"/>
      <w:sz w:val="24"/>
    </w:rPr>
  </w:style>
  <w:style w:type="character" w:customStyle="1" w:styleId="A00">
    <w:name w:val="A0"/>
    <w:rsid w:val="00060470"/>
    <w:rPr>
      <w:color w:val="000000"/>
      <w:sz w:val="56"/>
      <w:szCs w:val="56"/>
    </w:rPr>
  </w:style>
  <w:style w:type="character" w:customStyle="1" w:styleId="1a">
    <w:name w:val="Текст сноски Знак1"/>
    <w:semiHidden/>
    <w:rsid w:val="00060470"/>
    <w:rPr>
      <w:sz w:val="20"/>
      <w:szCs w:val="20"/>
    </w:rPr>
  </w:style>
  <w:style w:type="character" w:customStyle="1" w:styleId="CharChar28">
    <w:name w:val="Char Char28"/>
    <w:rsid w:val="00060470"/>
    <w:rPr>
      <w:rFonts w:ascii="Arial Armenian" w:hAnsi="Arial Armenian"/>
      <w:i/>
      <w:sz w:val="22"/>
      <w:u w:val="single"/>
      <w:lang w:val="en-GB"/>
    </w:rPr>
  </w:style>
  <w:style w:type="character" w:customStyle="1" w:styleId="CharChar27">
    <w:name w:val="Char Char27"/>
    <w:rsid w:val="00060470"/>
    <w:rPr>
      <w:rFonts w:ascii="Garamond" w:hAnsi="Garamond"/>
      <w:i/>
      <w:spacing w:val="-5"/>
      <w:sz w:val="28"/>
      <w:shd w:val="pct5" w:color="auto" w:fill="auto"/>
      <w:lang w:val="en-GB"/>
    </w:rPr>
  </w:style>
  <w:style w:type="character" w:customStyle="1" w:styleId="CharChar26">
    <w:name w:val="Char Char26"/>
    <w:rsid w:val="00060470"/>
    <w:rPr>
      <w:rFonts w:ascii="Arial Black" w:hAnsi="Arial Black"/>
      <w:caps/>
      <w:spacing w:val="60"/>
      <w:position w:val="4"/>
      <w:sz w:val="14"/>
      <w:lang w:val="en-GB"/>
    </w:rPr>
  </w:style>
  <w:style w:type="character" w:customStyle="1" w:styleId="CharChar25">
    <w:name w:val="Char Char25"/>
    <w:rsid w:val="00060470"/>
    <w:rPr>
      <w:rFonts w:ascii="Garamond" w:hAnsi="Garamond"/>
      <w:b/>
      <w:i/>
      <w:kern w:val="28"/>
      <w:lang w:val="en-GB"/>
    </w:rPr>
  </w:style>
  <w:style w:type="character" w:customStyle="1" w:styleId="CharChar241">
    <w:name w:val="Char Char241"/>
    <w:rsid w:val="00060470"/>
    <w:rPr>
      <w:rFonts w:ascii="Arial Armenian" w:hAnsi="Arial Armenian"/>
      <w:noProof/>
      <w:lang w:val="en-US" w:eastAsia="en-US" w:bidi="ar-SA"/>
    </w:rPr>
  </w:style>
  <w:style w:type="character" w:customStyle="1" w:styleId="CharChar231">
    <w:name w:val="Char Char231"/>
    <w:rsid w:val="00060470"/>
    <w:rPr>
      <w:rFonts w:ascii="Arial Armenian" w:hAnsi="Arial Armenian"/>
      <w:lang w:val="en-GB" w:eastAsia="en-US" w:bidi="ar-SA"/>
    </w:rPr>
  </w:style>
  <w:style w:type="character" w:customStyle="1" w:styleId="CharChar221">
    <w:name w:val="Char Char221"/>
    <w:rsid w:val="00060470"/>
    <w:rPr>
      <w:rFonts w:ascii="Arial Armenian" w:hAnsi="Arial Armenian"/>
      <w:lang w:val="ru-RU" w:eastAsia="ru-RU" w:bidi="ar-SA"/>
    </w:rPr>
  </w:style>
  <w:style w:type="paragraph" w:customStyle="1" w:styleId="Outline">
    <w:name w:val="Outline"/>
    <w:basedOn w:val="Normal"/>
    <w:rsid w:val="00060470"/>
    <w:pPr>
      <w:spacing w:before="240" w:line="240" w:lineRule="auto"/>
      <w:ind w:firstLine="0"/>
      <w:contextualSpacing w:val="0"/>
      <w:jc w:val="left"/>
    </w:pPr>
    <w:rPr>
      <w:rFonts w:ascii="Times New Roman" w:hAnsi="Times New Roman"/>
      <w:kern w:val="28"/>
      <w:sz w:val="24"/>
      <w:szCs w:val="20"/>
      <w:lang w:val="en-US" w:eastAsia="en-US"/>
    </w:rPr>
  </w:style>
  <w:style w:type="paragraph" w:customStyle="1" w:styleId="ae">
    <w:name w:val="Îáû÷íûé"/>
    <w:rsid w:val="00060470"/>
    <w:rPr>
      <w:rFonts w:ascii="Times Armenian" w:hAnsi="Times Armenian"/>
      <w:sz w:val="24"/>
    </w:rPr>
  </w:style>
  <w:style w:type="paragraph" w:customStyle="1" w:styleId="Style13">
    <w:name w:val="Style13"/>
    <w:basedOn w:val="Normal"/>
    <w:rsid w:val="00060470"/>
    <w:pPr>
      <w:widowControl w:val="0"/>
      <w:autoSpaceDE w:val="0"/>
      <w:autoSpaceDN w:val="0"/>
      <w:adjustRightInd w:val="0"/>
      <w:spacing w:before="0" w:line="240" w:lineRule="auto"/>
      <w:ind w:firstLine="0"/>
      <w:contextualSpacing w:val="0"/>
      <w:jc w:val="left"/>
    </w:pPr>
    <w:rPr>
      <w:rFonts w:ascii="Tahoma" w:eastAsia="SimSun" w:hAnsi="Tahoma" w:cs="Tahoma"/>
      <w:sz w:val="24"/>
      <w:lang w:val="en-US" w:eastAsia="en-US"/>
    </w:rPr>
  </w:style>
  <w:style w:type="character" w:customStyle="1" w:styleId="FontStyle27">
    <w:name w:val="Font Style27"/>
    <w:rsid w:val="00060470"/>
    <w:rPr>
      <w:rFonts w:ascii="Tahoma" w:hAnsi="Tahoma" w:cs="Tahoma" w:hint="default"/>
      <w:sz w:val="14"/>
      <w:szCs w:val="14"/>
    </w:rPr>
  </w:style>
  <w:style w:type="paragraph" w:customStyle="1" w:styleId="Style14">
    <w:name w:val="Style14"/>
    <w:basedOn w:val="Normal"/>
    <w:rsid w:val="00060470"/>
    <w:pPr>
      <w:widowControl w:val="0"/>
      <w:autoSpaceDE w:val="0"/>
      <w:autoSpaceDN w:val="0"/>
      <w:adjustRightInd w:val="0"/>
      <w:spacing w:before="0" w:line="211" w:lineRule="exact"/>
      <w:ind w:firstLine="0"/>
      <w:contextualSpacing w:val="0"/>
      <w:jc w:val="left"/>
    </w:pPr>
    <w:rPr>
      <w:rFonts w:ascii="Tahoma" w:eastAsia="SimSun" w:hAnsi="Tahoma" w:cs="Tahoma"/>
      <w:sz w:val="24"/>
      <w:lang w:val="en-US" w:eastAsia="en-US"/>
    </w:rPr>
  </w:style>
  <w:style w:type="character" w:customStyle="1" w:styleId="FontStyle26">
    <w:name w:val="Font Style26"/>
    <w:rsid w:val="00060470"/>
    <w:rPr>
      <w:rFonts w:ascii="Tahoma" w:hAnsi="Tahoma" w:cs="Tahoma" w:hint="default"/>
      <w:i/>
      <w:iCs/>
      <w:spacing w:val="10"/>
      <w:sz w:val="16"/>
      <w:szCs w:val="16"/>
    </w:rPr>
  </w:style>
  <w:style w:type="character" w:customStyle="1" w:styleId="FontStyle53">
    <w:name w:val="Font Style53"/>
    <w:rsid w:val="00060470"/>
    <w:rPr>
      <w:rFonts w:ascii="Sylfaen" w:hAnsi="Sylfaen"/>
      <w:sz w:val="18"/>
    </w:rPr>
  </w:style>
  <w:style w:type="character" w:customStyle="1" w:styleId="shorttext">
    <w:name w:val="short_text"/>
    <w:rsid w:val="00060470"/>
    <w:rPr>
      <w:rFonts w:cs="Times New Roman"/>
    </w:rPr>
  </w:style>
  <w:style w:type="table" w:customStyle="1" w:styleId="LightList-Accent11">
    <w:name w:val="Light List - Accent 11"/>
    <w:basedOn w:val="TableNormal"/>
    <w:uiPriority w:val="61"/>
    <w:rsid w:val="0006047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b">
    <w:name w:val="Нет списка1"/>
    <w:next w:val="NoList"/>
    <w:semiHidden/>
    <w:unhideWhenUsed/>
    <w:rsid w:val="00060470"/>
  </w:style>
  <w:style w:type="paragraph" w:customStyle="1" w:styleId="NoSpacing1">
    <w:name w:val="No Spacing1"/>
    <w:uiPriority w:val="99"/>
    <w:qFormat/>
    <w:rsid w:val="00060470"/>
    <w:rPr>
      <w:rFonts w:ascii="Calibri" w:hAnsi="Calibri"/>
      <w:sz w:val="22"/>
      <w:szCs w:val="22"/>
    </w:rPr>
  </w:style>
  <w:style w:type="paragraph" w:customStyle="1" w:styleId="26">
    <w:name w:val="Обычный2"/>
    <w:rsid w:val="00060470"/>
    <w:pPr>
      <w:autoSpaceDE w:val="0"/>
      <w:autoSpaceDN w:val="0"/>
    </w:pPr>
    <w:rPr>
      <w:lang w:val="ru-RU" w:eastAsia="ru-RU"/>
    </w:rPr>
  </w:style>
  <w:style w:type="paragraph" w:customStyle="1" w:styleId="Revision1">
    <w:name w:val="Revision1"/>
    <w:hidden/>
    <w:semiHidden/>
    <w:rsid w:val="00060470"/>
    <w:rPr>
      <w:rFonts w:ascii="Arial Armenian" w:hAnsi="Arial Armenian" w:cs="Sylfaen"/>
      <w:sz w:val="24"/>
      <w:szCs w:val="24"/>
      <w:lang w:val="ru-RU" w:eastAsia="ru-RU"/>
    </w:rPr>
  </w:style>
  <w:style w:type="paragraph" w:customStyle="1" w:styleId="TOCHeading1">
    <w:name w:val="TOC Heading1"/>
    <w:basedOn w:val="Heading1"/>
    <w:next w:val="Normal"/>
    <w:uiPriority w:val="99"/>
    <w:qFormat/>
    <w:rsid w:val="00060470"/>
    <w:pPr>
      <w:keepLines/>
      <w:spacing w:before="480" w:after="0" w:line="276" w:lineRule="auto"/>
      <w:contextualSpacing w:val="0"/>
      <w:jc w:val="left"/>
      <w:outlineLvl w:val="9"/>
    </w:pPr>
    <w:rPr>
      <w:rFonts w:ascii="Cambria" w:hAnsi="Cambria"/>
      <w:bCs/>
      <w:color w:val="365F91"/>
      <w:szCs w:val="28"/>
      <w:lang w:eastAsia="en-US"/>
    </w:rPr>
  </w:style>
  <w:style w:type="character" w:customStyle="1" w:styleId="NoSpacingChar1">
    <w:name w:val="No Spacing Char1"/>
    <w:rsid w:val="00060470"/>
    <w:rPr>
      <w:rFonts w:ascii="Calibri" w:eastAsia="Times New Roman" w:hAnsi="Calibri" w:cs="Times New Roman"/>
      <w:lang w:val="en-US"/>
    </w:rPr>
  </w:style>
  <w:style w:type="paragraph" w:customStyle="1" w:styleId="Quote1">
    <w:name w:val="Quote1"/>
    <w:basedOn w:val="Normal"/>
    <w:next w:val="Normal"/>
    <w:uiPriority w:val="99"/>
    <w:qFormat/>
    <w:rsid w:val="00060470"/>
    <w:pPr>
      <w:spacing w:before="0" w:line="240" w:lineRule="auto"/>
      <w:ind w:firstLine="0"/>
      <w:contextualSpacing w:val="0"/>
      <w:jc w:val="left"/>
    </w:pPr>
    <w:rPr>
      <w:rFonts w:ascii="Times New Roman" w:hAnsi="Times New Roman"/>
      <w:i/>
      <w:iCs/>
      <w:color w:val="000000"/>
      <w:sz w:val="24"/>
      <w:lang w:val="x-none" w:eastAsia="x-none"/>
    </w:rPr>
  </w:style>
  <w:style w:type="character" w:customStyle="1" w:styleId="IntenseEmphasis1">
    <w:name w:val="Intense Emphasis1"/>
    <w:qFormat/>
    <w:rsid w:val="00060470"/>
    <w:rPr>
      <w:b/>
      <w:bCs/>
      <w:i/>
      <w:iCs/>
      <w:color w:val="4F81BD"/>
    </w:rPr>
  </w:style>
  <w:style w:type="table" w:customStyle="1" w:styleId="ColorfulGrid-Accent11">
    <w:name w:val="Colorful Grid - Accent 11"/>
    <w:basedOn w:val="TableNormal"/>
    <w:rsid w:val="00060470"/>
    <w:rPr>
      <w:color w:val="00000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
    <w:name w:val="Light List - Accent 51"/>
    <w:basedOn w:val="TableNormal"/>
    <w:rsid w:val="00060470"/>
    <w:rPr>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tandard">
    <w:name w:val="Standard"/>
    <w:rsid w:val="00060470"/>
    <w:pPr>
      <w:widowControl w:val="0"/>
      <w:suppressAutoHyphens/>
      <w:autoSpaceDN w:val="0"/>
      <w:textAlignment w:val="baseline"/>
    </w:pPr>
    <w:rPr>
      <w:rFonts w:ascii="Calibri" w:hAnsi="Calibri"/>
      <w:kern w:val="3"/>
      <w:sz w:val="24"/>
      <w:szCs w:val="24"/>
    </w:rPr>
  </w:style>
  <w:style w:type="character" w:customStyle="1" w:styleId="PageNumber1">
    <w:name w:val="Page Number1"/>
    <w:rsid w:val="00060470"/>
    <w:rPr>
      <w:rFonts w:cs="Times New Roman"/>
    </w:rPr>
  </w:style>
  <w:style w:type="character" w:customStyle="1" w:styleId="af">
    <w:name w:val="Основной текст_"/>
    <w:rsid w:val="00060470"/>
    <w:rPr>
      <w:rFonts w:ascii="Sylfaen" w:hAnsi="Sylfaen" w:cs="Sylfaen"/>
      <w:spacing w:val="20"/>
      <w:w w:val="80"/>
      <w:shd w:val="clear" w:color="auto" w:fill="FFFFFF"/>
    </w:rPr>
  </w:style>
  <w:style w:type="character" w:customStyle="1" w:styleId="27">
    <w:name w:val="Основной текст (2)_"/>
    <w:rsid w:val="00060470"/>
    <w:rPr>
      <w:rFonts w:ascii="Sylfaen" w:hAnsi="Sylfaen" w:cs="Sylfaen"/>
      <w:i/>
      <w:iCs/>
      <w:shd w:val="clear" w:color="auto" w:fill="FFFFFF"/>
    </w:rPr>
  </w:style>
  <w:style w:type="character" w:customStyle="1" w:styleId="34">
    <w:name w:val="Основной текст (3)_"/>
    <w:rsid w:val="00060470"/>
    <w:rPr>
      <w:rFonts w:ascii="Sylfaen" w:hAnsi="Sylfaen" w:cs="Sylfaen"/>
      <w:spacing w:val="20"/>
      <w:w w:val="80"/>
      <w:sz w:val="21"/>
      <w:szCs w:val="21"/>
      <w:shd w:val="clear" w:color="auto" w:fill="FFFFFF"/>
    </w:rPr>
  </w:style>
  <w:style w:type="character" w:customStyle="1" w:styleId="311pt">
    <w:name w:val="Основной текст (3) + 11 pt"/>
    <w:rsid w:val="00060470"/>
    <w:rPr>
      <w:rFonts w:ascii="Sylfaen" w:hAnsi="Sylfaen" w:cs="Sylfaen"/>
      <w:i/>
      <w:iCs/>
      <w:spacing w:val="0"/>
      <w:w w:val="100"/>
      <w:sz w:val="22"/>
      <w:szCs w:val="22"/>
      <w:shd w:val="clear" w:color="auto" w:fill="FFFFFF"/>
    </w:rPr>
  </w:style>
  <w:style w:type="character" w:customStyle="1" w:styleId="311pt1">
    <w:name w:val="Основной текст (3) + 11 pt1"/>
    <w:rsid w:val="00060470"/>
    <w:rPr>
      <w:rFonts w:ascii="Sylfaen" w:hAnsi="Sylfaen" w:cs="Sylfaen"/>
      <w:spacing w:val="0"/>
      <w:w w:val="100"/>
      <w:sz w:val="22"/>
      <w:szCs w:val="22"/>
      <w:shd w:val="clear" w:color="auto" w:fill="FFFFFF"/>
    </w:rPr>
  </w:style>
  <w:style w:type="character" w:customStyle="1" w:styleId="28">
    <w:name w:val="Основной текст2"/>
    <w:rsid w:val="00060470"/>
  </w:style>
  <w:style w:type="character" w:customStyle="1" w:styleId="42">
    <w:name w:val="Основной текст (4)_"/>
    <w:rsid w:val="00060470"/>
    <w:rPr>
      <w:rFonts w:ascii="Sylfaen" w:hAnsi="Sylfaen" w:cs="Sylfaen"/>
      <w:spacing w:val="20"/>
      <w:w w:val="80"/>
      <w:shd w:val="clear" w:color="auto" w:fill="FFFFFF"/>
    </w:rPr>
  </w:style>
  <w:style w:type="character" w:customStyle="1" w:styleId="4pt">
    <w:name w:val="Основной текст + 4 pt"/>
    <w:rsid w:val="00060470"/>
    <w:rPr>
      <w:rFonts w:ascii="Sylfaen" w:hAnsi="Sylfaen" w:cs="Sylfaen"/>
      <w:i/>
      <w:iCs/>
      <w:spacing w:val="0"/>
      <w:w w:val="100"/>
      <w:sz w:val="8"/>
      <w:szCs w:val="8"/>
      <w:shd w:val="clear" w:color="auto" w:fill="FFFFFF"/>
    </w:rPr>
  </w:style>
  <w:style w:type="character" w:customStyle="1" w:styleId="1c">
    <w:name w:val="Заголовок №1_"/>
    <w:rsid w:val="00060470"/>
    <w:rPr>
      <w:rFonts w:ascii="Sylfaen" w:hAnsi="Sylfaen" w:cs="Sylfaen"/>
      <w:i/>
      <w:iCs/>
      <w:spacing w:val="-30"/>
      <w:sz w:val="31"/>
      <w:szCs w:val="31"/>
      <w:shd w:val="clear" w:color="auto" w:fill="FFFFFF"/>
    </w:rPr>
  </w:style>
  <w:style w:type="character" w:customStyle="1" w:styleId="111">
    <w:name w:val="Заголовок №1 + 11"/>
    <w:rsid w:val="00060470"/>
    <w:rPr>
      <w:rFonts w:ascii="Sylfaen" w:hAnsi="Sylfaen" w:cs="Sylfaen"/>
      <w:i/>
      <w:iCs/>
      <w:spacing w:val="-20"/>
      <w:sz w:val="23"/>
      <w:szCs w:val="23"/>
      <w:shd w:val="clear" w:color="auto" w:fill="FFFFFF"/>
    </w:rPr>
  </w:style>
  <w:style w:type="character" w:customStyle="1" w:styleId="Sylfaen2">
    <w:name w:val="Основной текст + Sylfaen2"/>
    <w:rsid w:val="00060470"/>
    <w:rPr>
      <w:rFonts w:ascii="Sylfaen" w:hAnsi="Sylfaen" w:cs="Sylfaen"/>
      <w:spacing w:val="20"/>
      <w:w w:val="80"/>
      <w:sz w:val="22"/>
      <w:szCs w:val="22"/>
      <w:u w:val="none"/>
      <w:shd w:val="clear" w:color="auto" w:fill="FFFFFF"/>
    </w:rPr>
  </w:style>
  <w:style w:type="character" w:customStyle="1" w:styleId="Sylfaen1">
    <w:name w:val="Основной текст + Sylfaen1"/>
    <w:rsid w:val="00060470"/>
    <w:rPr>
      <w:rFonts w:ascii="Sylfaen" w:hAnsi="Sylfaen" w:cs="Sylfaen"/>
      <w:spacing w:val="20"/>
      <w:w w:val="80"/>
      <w:sz w:val="20"/>
      <w:szCs w:val="20"/>
      <w:u w:val="none"/>
      <w:shd w:val="clear" w:color="auto" w:fill="FFFFFF"/>
    </w:rPr>
  </w:style>
  <w:style w:type="character" w:customStyle="1" w:styleId="af0">
    <w:name w:val="Основной текст + Полужирный"/>
    <w:rsid w:val="00060470"/>
    <w:rPr>
      <w:rFonts w:ascii="Sylfaen" w:hAnsi="Sylfaen" w:cs="Sylfaen"/>
      <w:b/>
      <w:bCs/>
      <w:spacing w:val="20"/>
      <w:w w:val="80"/>
      <w:sz w:val="21"/>
      <w:szCs w:val="21"/>
      <w:u w:val="none"/>
      <w:shd w:val="clear" w:color="auto" w:fill="FFFFFF"/>
    </w:rPr>
  </w:style>
  <w:style w:type="character" w:customStyle="1" w:styleId="ListLabel1">
    <w:name w:val="ListLabel 1"/>
    <w:rsid w:val="00060470"/>
    <w:rPr>
      <w:rFonts w:eastAsia="Times New Roman"/>
      <w:color w:val="000000"/>
    </w:rPr>
  </w:style>
  <w:style w:type="character" w:customStyle="1" w:styleId="ListLabel2">
    <w:name w:val="ListLabel 2"/>
    <w:rsid w:val="00060470"/>
  </w:style>
  <w:style w:type="character" w:customStyle="1" w:styleId="ListLabel3">
    <w:name w:val="ListLabel 3"/>
    <w:rsid w:val="00060470"/>
  </w:style>
  <w:style w:type="character" w:customStyle="1" w:styleId="ListLabel4">
    <w:name w:val="ListLabel 4"/>
    <w:rsid w:val="00060470"/>
  </w:style>
  <w:style w:type="character" w:customStyle="1" w:styleId="ListLabel5">
    <w:name w:val="ListLabel 5"/>
    <w:rsid w:val="00060470"/>
    <w:rPr>
      <w:color w:val="auto"/>
    </w:rPr>
  </w:style>
  <w:style w:type="character" w:customStyle="1" w:styleId="ListLabel6">
    <w:name w:val="ListLabel 6"/>
    <w:rsid w:val="00060470"/>
    <w:rPr>
      <w:b/>
      <w:i/>
    </w:rPr>
  </w:style>
  <w:style w:type="character" w:customStyle="1" w:styleId="ListLabel7">
    <w:name w:val="ListLabel 7"/>
    <w:rsid w:val="00060470"/>
    <w:rPr>
      <w:sz w:val="24"/>
    </w:rPr>
  </w:style>
  <w:style w:type="character" w:customStyle="1" w:styleId="ListLabel8">
    <w:name w:val="ListLabel 8"/>
    <w:rsid w:val="00060470"/>
    <w:rPr>
      <w:rFonts w:eastAsia="Times New Roman"/>
    </w:rPr>
  </w:style>
  <w:style w:type="paragraph" w:customStyle="1" w:styleId="Heading">
    <w:name w:val="Heading"/>
    <w:basedOn w:val="Normal"/>
    <w:next w:val="BodyText"/>
    <w:rsid w:val="00060470"/>
    <w:pPr>
      <w:keepNext/>
      <w:suppressAutoHyphens/>
      <w:spacing w:before="240" w:after="120" w:line="276" w:lineRule="auto"/>
      <w:ind w:firstLine="0"/>
      <w:contextualSpacing w:val="0"/>
      <w:jc w:val="left"/>
    </w:pPr>
    <w:rPr>
      <w:rFonts w:ascii="Liberation Sans" w:hAnsi="Liberation Sans" w:cs="Liberation Sans"/>
      <w:kern w:val="1"/>
      <w:sz w:val="28"/>
      <w:szCs w:val="28"/>
      <w:lang w:val="en-US" w:eastAsia="en-US"/>
    </w:rPr>
  </w:style>
  <w:style w:type="paragraph" w:styleId="List">
    <w:name w:val="List"/>
    <w:basedOn w:val="BodyText"/>
    <w:rsid w:val="00060470"/>
    <w:pPr>
      <w:suppressAutoHyphens/>
      <w:spacing w:before="0" w:after="120" w:line="288" w:lineRule="auto"/>
      <w:ind w:firstLine="0"/>
      <w:contextualSpacing w:val="0"/>
      <w:jc w:val="left"/>
    </w:pPr>
    <w:rPr>
      <w:rFonts w:ascii="GHEA Grapalat" w:hAnsi="GHEA Grapalat" w:cs="GHEA Grapalat"/>
      <w:kern w:val="1"/>
      <w:sz w:val="22"/>
      <w:szCs w:val="22"/>
      <w:lang w:eastAsia="x-none"/>
    </w:rPr>
  </w:style>
  <w:style w:type="paragraph" w:customStyle="1" w:styleId="Index">
    <w:name w:val="Index"/>
    <w:basedOn w:val="Normal"/>
    <w:rsid w:val="00060470"/>
    <w:pPr>
      <w:suppressLineNumbers/>
      <w:suppressAutoHyphens/>
      <w:spacing w:before="0" w:after="200" w:line="276" w:lineRule="auto"/>
      <w:ind w:firstLine="0"/>
      <w:contextualSpacing w:val="0"/>
      <w:jc w:val="left"/>
    </w:pPr>
    <w:rPr>
      <w:rFonts w:ascii="Calibri" w:hAnsi="Calibri" w:cs="Calibri"/>
      <w:kern w:val="1"/>
      <w:szCs w:val="22"/>
      <w:lang w:val="en-US" w:eastAsia="en-US"/>
    </w:rPr>
  </w:style>
  <w:style w:type="paragraph" w:customStyle="1" w:styleId="af1">
    <w:name w:val="Стиль Знак"/>
    <w:basedOn w:val="Normal"/>
    <w:rsid w:val="00060470"/>
    <w:pPr>
      <w:suppressAutoHyphens/>
      <w:spacing w:before="0" w:after="160" w:line="240" w:lineRule="exact"/>
      <w:ind w:firstLine="0"/>
      <w:contextualSpacing w:val="0"/>
      <w:jc w:val="left"/>
    </w:pPr>
    <w:rPr>
      <w:rFonts w:ascii="Arial" w:hAnsi="Arial" w:cs="Arial"/>
      <w:kern w:val="1"/>
      <w:sz w:val="20"/>
      <w:szCs w:val="20"/>
      <w:lang w:val="en-US" w:eastAsia="en-US"/>
    </w:rPr>
  </w:style>
  <w:style w:type="paragraph" w:customStyle="1" w:styleId="1d">
    <w:name w:val="Без интервала1"/>
    <w:qFormat/>
    <w:rsid w:val="00060470"/>
    <w:pPr>
      <w:suppressAutoHyphens/>
    </w:pPr>
    <w:rPr>
      <w:rFonts w:ascii="GHEA Grapalat" w:hAnsi="GHEA Grapalat" w:cs="GHEA Grapalat"/>
      <w:kern w:val="1"/>
      <w:sz w:val="22"/>
      <w:szCs w:val="22"/>
    </w:rPr>
  </w:style>
  <w:style w:type="paragraph" w:customStyle="1" w:styleId="Iacaaiea">
    <w:name w:val="Iacaaiea"/>
    <w:basedOn w:val="Normal"/>
    <w:rsid w:val="00060470"/>
    <w:pPr>
      <w:widowControl w:val="0"/>
      <w:suppressAutoHyphens/>
      <w:spacing w:before="0" w:line="240" w:lineRule="auto"/>
      <w:ind w:firstLine="0"/>
      <w:contextualSpacing w:val="0"/>
      <w:jc w:val="center"/>
    </w:pPr>
    <w:rPr>
      <w:rFonts w:ascii="Times LatArm" w:hAnsi="Times LatArm" w:cs="Times LatArm"/>
      <w:kern w:val="1"/>
      <w:sz w:val="24"/>
      <w:lang w:val="en-US" w:eastAsia="en-US"/>
    </w:rPr>
  </w:style>
  <w:style w:type="paragraph" w:customStyle="1" w:styleId="1e">
    <w:name w:val="Основной текст1"/>
    <w:basedOn w:val="Normal"/>
    <w:rsid w:val="00060470"/>
    <w:pPr>
      <w:suppressAutoHyphens/>
      <w:spacing w:before="0" w:after="200" w:line="276" w:lineRule="auto"/>
      <w:ind w:firstLine="0"/>
      <w:contextualSpacing w:val="0"/>
      <w:jc w:val="left"/>
    </w:pPr>
    <w:rPr>
      <w:rFonts w:ascii="Sylfaen" w:hAnsi="Sylfaen" w:cs="Sylfaen"/>
      <w:spacing w:val="20"/>
      <w:w w:val="80"/>
      <w:kern w:val="1"/>
      <w:sz w:val="20"/>
      <w:szCs w:val="20"/>
      <w:shd w:val="clear" w:color="auto" w:fill="FFFFFF"/>
    </w:rPr>
  </w:style>
  <w:style w:type="paragraph" w:customStyle="1" w:styleId="29">
    <w:name w:val="Основной текст (2)"/>
    <w:basedOn w:val="Normal"/>
    <w:rsid w:val="00060470"/>
    <w:pPr>
      <w:suppressAutoHyphens/>
      <w:spacing w:before="0" w:after="200" w:line="276" w:lineRule="auto"/>
      <w:ind w:firstLine="0"/>
      <w:contextualSpacing w:val="0"/>
      <w:jc w:val="left"/>
    </w:pPr>
    <w:rPr>
      <w:rFonts w:ascii="Sylfaen" w:hAnsi="Sylfaen" w:cs="Sylfaen"/>
      <w:i/>
      <w:iCs/>
      <w:kern w:val="1"/>
      <w:sz w:val="20"/>
      <w:szCs w:val="20"/>
      <w:shd w:val="clear" w:color="auto" w:fill="FFFFFF"/>
    </w:rPr>
  </w:style>
  <w:style w:type="paragraph" w:customStyle="1" w:styleId="35">
    <w:name w:val="Основной текст (3)"/>
    <w:basedOn w:val="Normal"/>
    <w:rsid w:val="00060470"/>
    <w:pPr>
      <w:suppressAutoHyphens/>
      <w:spacing w:before="0" w:after="200" w:line="276" w:lineRule="auto"/>
      <w:ind w:firstLine="0"/>
      <w:contextualSpacing w:val="0"/>
      <w:jc w:val="left"/>
    </w:pPr>
    <w:rPr>
      <w:rFonts w:ascii="Sylfaen" w:hAnsi="Sylfaen" w:cs="Sylfaen"/>
      <w:spacing w:val="20"/>
      <w:w w:val="80"/>
      <w:kern w:val="1"/>
      <w:sz w:val="21"/>
      <w:szCs w:val="21"/>
      <w:shd w:val="clear" w:color="auto" w:fill="FFFFFF"/>
    </w:rPr>
  </w:style>
  <w:style w:type="paragraph" w:customStyle="1" w:styleId="43">
    <w:name w:val="Основной текст (4)"/>
    <w:basedOn w:val="Normal"/>
    <w:rsid w:val="00060470"/>
    <w:pPr>
      <w:suppressAutoHyphens/>
      <w:spacing w:before="0" w:after="200" w:line="276" w:lineRule="auto"/>
      <w:ind w:firstLine="0"/>
      <w:contextualSpacing w:val="0"/>
      <w:jc w:val="left"/>
    </w:pPr>
    <w:rPr>
      <w:rFonts w:ascii="Sylfaen" w:hAnsi="Sylfaen" w:cs="Sylfaen"/>
      <w:spacing w:val="20"/>
      <w:w w:val="80"/>
      <w:kern w:val="1"/>
      <w:sz w:val="20"/>
      <w:szCs w:val="20"/>
      <w:shd w:val="clear" w:color="auto" w:fill="FFFFFF"/>
    </w:rPr>
  </w:style>
  <w:style w:type="paragraph" w:customStyle="1" w:styleId="1f">
    <w:name w:val="Заголовок №1"/>
    <w:basedOn w:val="Normal"/>
    <w:rsid w:val="00060470"/>
    <w:pPr>
      <w:suppressAutoHyphens/>
      <w:spacing w:before="0" w:after="200" w:line="276" w:lineRule="auto"/>
      <w:ind w:firstLine="0"/>
      <w:contextualSpacing w:val="0"/>
      <w:jc w:val="left"/>
    </w:pPr>
    <w:rPr>
      <w:rFonts w:ascii="Sylfaen" w:hAnsi="Sylfaen" w:cs="Sylfaen"/>
      <w:i/>
      <w:iCs/>
      <w:spacing w:val="-30"/>
      <w:kern w:val="1"/>
      <w:sz w:val="31"/>
      <w:szCs w:val="31"/>
      <w:shd w:val="clear" w:color="auto" w:fill="FFFFFF"/>
    </w:rPr>
  </w:style>
  <w:style w:type="paragraph" w:customStyle="1" w:styleId="CharCharCharCharChar11">
    <w:name w:val="Char Char Char Знак Знак Char Char Знак Знак1"/>
    <w:basedOn w:val="Normal"/>
    <w:rsid w:val="00060470"/>
    <w:pPr>
      <w:suppressAutoHyphens/>
      <w:spacing w:before="0" w:after="160" w:line="240" w:lineRule="exact"/>
      <w:ind w:firstLine="0"/>
      <w:contextualSpacing w:val="0"/>
      <w:jc w:val="left"/>
    </w:pPr>
    <w:rPr>
      <w:rFonts w:ascii="Arial" w:hAnsi="Arial" w:cs="Arial"/>
      <w:kern w:val="1"/>
      <w:sz w:val="20"/>
      <w:szCs w:val="20"/>
      <w:lang w:val="en-US" w:eastAsia="en-US"/>
    </w:rPr>
  </w:style>
  <w:style w:type="paragraph" w:customStyle="1" w:styleId="FrameContents">
    <w:name w:val="Frame Contents"/>
    <w:basedOn w:val="Normal"/>
    <w:rsid w:val="00060470"/>
    <w:pPr>
      <w:suppressAutoHyphens/>
      <w:spacing w:before="0" w:after="200" w:line="276" w:lineRule="auto"/>
      <w:ind w:firstLine="0"/>
      <w:contextualSpacing w:val="0"/>
      <w:jc w:val="left"/>
    </w:pPr>
    <w:rPr>
      <w:rFonts w:ascii="Calibri" w:hAnsi="Calibri" w:cs="Calibri"/>
      <w:kern w:val="1"/>
      <w:szCs w:val="22"/>
      <w:lang w:val="en-US" w:eastAsia="en-US"/>
    </w:rPr>
  </w:style>
  <w:style w:type="paragraph" w:customStyle="1" w:styleId="NoSpacing2">
    <w:name w:val="No Spacing2"/>
    <w:rsid w:val="00060470"/>
    <w:rPr>
      <w:rFonts w:ascii="Arial Armenian" w:hAnsi="Arial Armenian" w:cs="Arial Armenian"/>
      <w:sz w:val="24"/>
      <w:szCs w:val="24"/>
      <w:lang w:val="ru-RU"/>
    </w:rPr>
  </w:style>
  <w:style w:type="character" w:customStyle="1" w:styleId="user-name">
    <w:name w:val="user-name"/>
    <w:rsid w:val="00060470"/>
    <w:rPr>
      <w:rFonts w:cs="Times New Roman"/>
    </w:rPr>
  </w:style>
  <w:style w:type="character" w:customStyle="1" w:styleId="Heading2Char2">
    <w:name w:val="Heading 2 Char2"/>
    <w:aliases w:val="Paranum Char2,(Chapter) Char2,(Chapter) Char Char"/>
    <w:locked/>
    <w:rsid w:val="00060470"/>
    <w:rPr>
      <w:rFonts w:ascii="Cambria" w:hAnsi="Cambria" w:cs="Times New Roman"/>
      <w:b/>
      <w:color w:val="4F81BD"/>
      <w:sz w:val="26"/>
    </w:rPr>
  </w:style>
  <w:style w:type="character" w:customStyle="1" w:styleId="BodyTextChar3">
    <w:name w:val="Body Text Char3"/>
    <w:aliases w:val="(Main Text) Char3,date Char3,Body Text (Main text) Char3,Body Text (Main text) Char Char"/>
    <w:semiHidden/>
    <w:locked/>
    <w:rsid w:val="00060470"/>
    <w:rPr>
      <w:rFonts w:ascii="Times New Roman" w:hAnsi="Times New Roman" w:cs="Times New Roman"/>
      <w:sz w:val="24"/>
      <w:szCs w:val="24"/>
    </w:rPr>
  </w:style>
  <w:style w:type="character" w:customStyle="1" w:styleId="BodyTextChar2">
    <w:name w:val="Body Text Char2"/>
    <w:aliases w:val="(Main Text) Char2,date Char2,Body Text (Main text) Char2"/>
    <w:locked/>
    <w:rsid w:val="00060470"/>
    <w:rPr>
      <w:rFonts w:ascii="Times New Roman" w:hAnsi="Times New Roman" w:cs="Times New Roman"/>
      <w:sz w:val="24"/>
    </w:rPr>
  </w:style>
  <w:style w:type="character" w:customStyle="1" w:styleId="fsl">
    <w:name w:val="fsl"/>
    <w:rsid w:val="00060470"/>
  </w:style>
  <w:style w:type="paragraph" w:styleId="IntenseQuote">
    <w:name w:val="Intense Quote"/>
    <w:basedOn w:val="Normal"/>
    <w:next w:val="Normal"/>
    <w:link w:val="IntenseQuoteChar"/>
    <w:uiPriority w:val="99"/>
    <w:qFormat/>
    <w:rsid w:val="00060470"/>
    <w:pPr>
      <w:pBdr>
        <w:bottom w:val="single" w:sz="4" w:space="4" w:color="4F81BD"/>
      </w:pBdr>
      <w:spacing w:before="200" w:after="280" w:line="240" w:lineRule="auto"/>
      <w:ind w:left="936" w:right="936" w:firstLine="0"/>
      <w:contextualSpacing w:val="0"/>
      <w:jc w:val="left"/>
    </w:pPr>
    <w:rPr>
      <w:rFonts w:ascii="Times New Roman" w:hAnsi="Times New Roman"/>
      <w:b w:val="0"/>
      <w:bCs/>
      <w:i/>
      <w:iCs/>
      <w:color w:val="4F81BD"/>
      <w:sz w:val="24"/>
      <w:lang w:val="x-none" w:eastAsia="x-none"/>
    </w:rPr>
  </w:style>
  <w:style w:type="character" w:customStyle="1" w:styleId="IntenseQuoteChar">
    <w:name w:val="Intense Quote Char"/>
    <w:basedOn w:val="DefaultParagraphFont"/>
    <w:link w:val="IntenseQuote"/>
    <w:uiPriority w:val="99"/>
    <w:rsid w:val="00060470"/>
    <w:rPr>
      <w:b/>
      <w:bCs/>
      <w:i/>
      <w:iCs/>
      <w:color w:val="4F81BD"/>
      <w:sz w:val="24"/>
      <w:szCs w:val="24"/>
      <w:lang w:val="x-none" w:eastAsia="x-none"/>
    </w:rPr>
  </w:style>
  <w:style w:type="character" w:styleId="SubtleEmphasis">
    <w:name w:val="Subtle Emphasis"/>
    <w:qFormat/>
    <w:rsid w:val="00060470"/>
    <w:rPr>
      <w:rFonts w:cs="Times New Roman"/>
      <w:i/>
      <w:iCs/>
      <w:color w:val="808080"/>
    </w:rPr>
  </w:style>
  <w:style w:type="character" w:styleId="SubtleReference">
    <w:name w:val="Subtle Reference"/>
    <w:qFormat/>
    <w:rsid w:val="00060470"/>
    <w:rPr>
      <w:rFonts w:cs="Times New Roman"/>
      <w:smallCaps/>
      <w:color w:val="C0504D"/>
      <w:u w:val="single"/>
    </w:rPr>
  </w:style>
  <w:style w:type="character" w:styleId="IntenseReference">
    <w:name w:val="Intense Reference"/>
    <w:qFormat/>
    <w:rsid w:val="00060470"/>
    <w:rPr>
      <w:rFonts w:cs="Times New Roman"/>
      <w:b/>
      <w:bCs/>
      <w:smallCaps/>
      <w:color w:val="C0504D"/>
      <w:spacing w:val="5"/>
      <w:u w:val="single"/>
    </w:rPr>
  </w:style>
  <w:style w:type="character" w:styleId="BookTitle">
    <w:name w:val="Book Title"/>
    <w:qFormat/>
    <w:rsid w:val="00060470"/>
    <w:rPr>
      <w:rFonts w:cs="Times New Roman"/>
      <w:b/>
      <w:bCs/>
      <w:smallCaps/>
      <w:spacing w:val="5"/>
    </w:rPr>
  </w:style>
  <w:style w:type="paragraph" w:customStyle="1" w:styleId="ColorfulList-Accent11">
    <w:name w:val="Colorful List - Accent 11"/>
    <w:basedOn w:val="Normal"/>
    <w:qFormat/>
    <w:rsid w:val="00060470"/>
    <w:pPr>
      <w:spacing w:before="0" w:after="200" w:line="276" w:lineRule="auto"/>
      <w:ind w:left="720" w:firstLine="0"/>
      <w:jc w:val="left"/>
    </w:pPr>
    <w:rPr>
      <w:rFonts w:ascii="Calibri" w:eastAsia="Calibri" w:hAnsi="Calibri"/>
      <w:szCs w:val="22"/>
      <w:lang w:eastAsia="en-US"/>
    </w:rPr>
  </w:style>
  <w:style w:type="character" w:customStyle="1" w:styleId="spellingerror">
    <w:name w:val="spellingerror"/>
    <w:rsid w:val="00060470"/>
  </w:style>
  <w:style w:type="character" w:customStyle="1" w:styleId="CharChar31">
    <w:name w:val="Char Char31"/>
    <w:locked/>
    <w:rsid w:val="00060470"/>
    <w:rPr>
      <w:sz w:val="22"/>
      <w:lang w:val="en-GB" w:eastAsia="en-US"/>
    </w:rPr>
  </w:style>
  <w:style w:type="character" w:customStyle="1" w:styleId="red-block">
    <w:name w:val="red-block"/>
    <w:rsid w:val="00060470"/>
    <w:rPr>
      <w:rFonts w:cs="Times New Roman"/>
    </w:rPr>
  </w:style>
  <w:style w:type="character" w:customStyle="1" w:styleId="accent">
    <w:name w:val="accent"/>
    <w:rsid w:val="00060470"/>
    <w:rPr>
      <w:rFonts w:cs="Times New Roman"/>
    </w:rPr>
  </w:style>
  <w:style w:type="character" w:customStyle="1" w:styleId="FontStyle37">
    <w:name w:val="Font Style37"/>
    <w:rsid w:val="00060470"/>
    <w:rPr>
      <w:rFonts w:ascii="Sylfaen" w:hAnsi="Sylfaen"/>
      <w:sz w:val="22"/>
    </w:rPr>
  </w:style>
  <w:style w:type="numbering" w:customStyle="1" w:styleId="NoList4">
    <w:name w:val="No List4"/>
    <w:next w:val="NoList"/>
    <w:semiHidden/>
    <w:rsid w:val="00060470"/>
  </w:style>
  <w:style w:type="paragraph" w:customStyle="1" w:styleId="StyleHeading3Sub-ChapterCenteredtextHeading3CharCharC1">
    <w:name w:val="Style Heading 3(Sub-Chapter)Centered(text)Heading 3 Char Char C...1"/>
    <w:basedOn w:val="Heading3"/>
    <w:rsid w:val="00060470"/>
    <w:pPr>
      <w:widowControl w:val="0"/>
      <w:tabs>
        <w:tab w:val="left" w:pos="624"/>
      </w:tabs>
      <w:spacing w:before="120"/>
      <w:ind w:right="301"/>
      <w:contextualSpacing w:val="0"/>
    </w:pPr>
    <w:rPr>
      <w:rFonts w:cs="Times New Roman"/>
      <w:color w:val="000000"/>
      <w:szCs w:val="22"/>
      <w:u w:val="single"/>
      <w:lang w:val="es-ES" w:eastAsia="x-none"/>
    </w:rPr>
  </w:style>
  <w:style w:type="paragraph" w:customStyle="1" w:styleId="1MTEF">
    <w:name w:val="1. MTEF"/>
    <w:basedOn w:val="StyleStyleHeading1SectionSectionHeadingText11Chapterhead31"/>
    <w:rsid w:val="00060470"/>
    <w:rPr>
      <w:b/>
      <w:bCs/>
    </w:rPr>
  </w:style>
  <w:style w:type="character" w:customStyle="1" w:styleId="CharChar35">
    <w:name w:val="Char Char35"/>
    <w:rsid w:val="00060470"/>
    <w:rPr>
      <w:rFonts w:ascii="Arial Armenian" w:hAnsi="Arial Armenian"/>
      <w:i/>
      <w:sz w:val="22"/>
      <w:u w:val="single"/>
      <w:lang w:val="en-GB" w:eastAsia="x-none"/>
    </w:rPr>
  </w:style>
  <w:style w:type="character" w:customStyle="1" w:styleId="CharChar34">
    <w:name w:val="Char Char34"/>
    <w:rsid w:val="00060470"/>
    <w:rPr>
      <w:rFonts w:ascii="Garamond" w:hAnsi="Garamond"/>
      <w:i/>
      <w:spacing w:val="-5"/>
      <w:sz w:val="28"/>
      <w:shd w:val="pct5" w:color="auto" w:fill="auto"/>
      <w:lang w:val="en-GB" w:eastAsia="x-none"/>
    </w:rPr>
  </w:style>
  <w:style w:type="character" w:customStyle="1" w:styleId="CharChar33">
    <w:name w:val="Char Char33"/>
    <w:rsid w:val="00060470"/>
    <w:rPr>
      <w:rFonts w:ascii="Arial Black" w:hAnsi="Arial Black"/>
      <w:caps/>
      <w:spacing w:val="60"/>
      <w:position w:val="4"/>
      <w:sz w:val="14"/>
      <w:lang w:val="en-GB" w:eastAsia="x-none"/>
    </w:rPr>
  </w:style>
  <w:style w:type="character" w:customStyle="1" w:styleId="CharChar32">
    <w:name w:val="Char Char32"/>
    <w:rsid w:val="00060470"/>
    <w:rPr>
      <w:rFonts w:ascii="Garamond" w:hAnsi="Garamond"/>
      <w:b/>
      <w:i/>
      <w:kern w:val="28"/>
      <w:lang w:val="en-GB" w:eastAsia="x-none"/>
    </w:rPr>
  </w:style>
  <w:style w:type="character" w:customStyle="1" w:styleId="CharChar30">
    <w:name w:val="Char Char30"/>
    <w:rsid w:val="00060470"/>
    <w:rPr>
      <w:rFonts w:ascii="Arial Armenian" w:hAnsi="Arial Armenian"/>
      <w:lang w:val="en-GB" w:eastAsia="en-US" w:bidi="ar-SA"/>
    </w:rPr>
  </w:style>
  <w:style w:type="character" w:customStyle="1" w:styleId="CharChar29">
    <w:name w:val="Char Char29"/>
    <w:rsid w:val="00060470"/>
    <w:rPr>
      <w:rFonts w:ascii="Arial Armenian" w:hAnsi="Arial Armenian"/>
      <w:lang w:val="ru-RU" w:eastAsia="ru-RU" w:bidi="ar-SA"/>
    </w:rPr>
  </w:style>
  <w:style w:type="paragraph" w:customStyle="1" w:styleId="CharChar5CharCharCharCharCharChar">
    <w:name w:val="Char Char5 Char Char Char Char Char Char"/>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paragraph" w:customStyle="1" w:styleId="CharChar5CharCharCharChar">
    <w:name w:val="Char Char5 Char Char Char Char"/>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table" w:styleId="Table3Deffects3">
    <w:name w:val="Table 3D effects 3"/>
    <w:basedOn w:val="TableNormal"/>
    <w:rsid w:val="00060470"/>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harChar5CharChar">
    <w:name w:val="Char Char5 Char Char"/>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tocnumber">
    <w:name w:val="tocnumber"/>
    <w:rsid w:val="00060470"/>
  </w:style>
  <w:style w:type="character" w:customStyle="1" w:styleId="toctext">
    <w:name w:val="toctext"/>
    <w:rsid w:val="00060470"/>
  </w:style>
  <w:style w:type="character" w:customStyle="1" w:styleId="mw-editsection">
    <w:name w:val="mw-editsection"/>
    <w:rsid w:val="00060470"/>
  </w:style>
  <w:style w:type="character" w:customStyle="1" w:styleId="mw-editsection-bracket">
    <w:name w:val="mw-editsection-bracket"/>
    <w:rsid w:val="00060470"/>
  </w:style>
  <w:style w:type="character" w:customStyle="1" w:styleId="mw-editsection-divider">
    <w:name w:val="mw-editsection-divider"/>
    <w:rsid w:val="00060470"/>
  </w:style>
  <w:style w:type="character" w:customStyle="1" w:styleId="reference-text">
    <w:name w:val="reference-text"/>
    <w:rsid w:val="00060470"/>
  </w:style>
  <w:style w:type="paragraph" w:styleId="z-TopofForm">
    <w:name w:val="HTML Top of Form"/>
    <w:basedOn w:val="Normal"/>
    <w:next w:val="Normal"/>
    <w:link w:val="z-TopofFormChar"/>
    <w:hidden/>
    <w:uiPriority w:val="99"/>
    <w:unhideWhenUsed/>
    <w:rsid w:val="00060470"/>
    <w:pPr>
      <w:pBdr>
        <w:bottom w:val="single" w:sz="6" w:space="1" w:color="auto"/>
      </w:pBdr>
      <w:spacing w:before="0" w:line="240" w:lineRule="auto"/>
      <w:ind w:firstLine="0"/>
      <w:contextualSpacing w:val="0"/>
      <w:jc w:val="center"/>
    </w:pPr>
    <w:rPr>
      <w:rFonts w:ascii="Arial" w:hAnsi="Arial"/>
      <w:vanish/>
      <w:sz w:val="16"/>
      <w:szCs w:val="16"/>
      <w:lang w:val="x-none" w:eastAsia="x-none"/>
    </w:rPr>
  </w:style>
  <w:style w:type="character" w:customStyle="1" w:styleId="z-TopofFormChar">
    <w:name w:val="z-Top of Form Char"/>
    <w:basedOn w:val="DefaultParagraphFont"/>
    <w:link w:val="z-TopofForm"/>
    <w:uiPriority w:val="99"/>
    <w:rsid w:val="00060470"/>
    <w:rPr>
      <w:rFonts w:ascii="Arial" w:hAnsi="Arial"/>
      <w:vanish/>
      <w:sz w:val="16"/>
      <w:szCs w:val="16"/>
      <w:lang w:val="x-none" w:eastAsia="x-none"/>
    </w:rPr>
  </w:style>
  <w:style w:type="paragraph" w:styleId="z-BottomofForm">
    <w:name w:val="HTML Bottom of Form"/>
    <w:basedOn w:val="Normal"/>
    <w:next w:val="Normal"/>
    <w:link w:val="z-BottomofFormChar"/>
    <w:hidden/>
    <w:uiPriority w:val="99"/>
    <w:unhideWhenUsed/>
    <w:rsid w:val="00060470"/>
    <w:pPr>
      <w:pBdr>
        <w:top w:val="single" w:sz="6" w:space="1" w:color="auto"/>
      </w:pBdr>
      <w:spacing w:before="0" w:line="240" w:lineRule="auto"/>
      <w:ind w:firstLine="0"/>
      <w:contextualSpacing w:val="0"/>
      <w:jc w:val="center"/>
    </w:pPr>
    <w:rPr>
      <w:rFonts w:ascii="Arial" w:hAnsi="Arial"/>
      <w:vanish/>
      <w:sz w:val="16"/>
      <w:szCs w:val="16"/>
      <w:lang w:val="x-none" w:eastAsia="x-none"/>
    </w:rPr>
  </w:style>
  <w:style w:type="character" w:customStyle="1" w:styleId="z-BottomofFormChar">
    <w:name w:val="z-Bottom of Form Char"/>
    <w:basedOn w:val="DefaultParagraphFont"/>
    <w:link w:val="z-BottomofForm"/>
    <w:uiPriority w:val="99"/>
    <w:rsid w:val="00060470"/>
    <w:rPr>
      <w:rFonts w:ascii="Arial" w:hAnsi="Arial"/>
      <w:vanish/>
      <w:sz w:val="16"/>
      <w:szCs w:val="16"/>
      <w:lang w:val="x-none" w:eastAsia="x-none"/>
    </w:rPr>
  </w:style>
  <w:style w:type="character" w:customStyle="1" w:styleId="wb-langlinks-edit">
    <w:name w:val="wb-langlinks-edit"/>
    <w:rsid w:val="00060470"/>
  </w:style>
  <w:style w:type="character" w:customStyle="1" w:styleId="noprint">
    <w:name w:val="noprint"/>
    <w:rsid w:val="00060470"/>
  </w:style>
  <w:style w:type="character" w:customStyle="1" w:styleId="pg">
    <w:name w:val="pg"/>
    <w:rsid w:val="00060470"/>
  </w:style>
  <w:style w:type="paragraph" w:customStyle="1" w:styleId="DecimalAligned">
    <w:name w:val="Decimal Aligned"/>
    <w:basedOn w:val="Normal"/>
    <w:uiPriority w:val="40"/>
    <w:qFormat/>
    <w:rsid w:val="00060470"/>
    <w:pPr>
      <w:tabs>
        <w:tab w:val="decimal" w:pos="360"/>
      </w:tabs>
      <w:spacing w:before="0" w:after="200" w:line="276" w:lineRule="auto"/>
      <w:ind w:firstLine="0"/>
      <w:contextualSpacing w:val="0"/>
      <w:jc w:val="left"/>
    </w:pPr>
    <w:rPr>
      <w:rFonts w:ascii="Calibri" w:eastAsia="Calibri" w:hAnsi="Calibri"/>
      <w:szCs w:val="22"/>
      <w:lang w:val="en-US" w:eastAsia="ja-JP"/>
    </w:rPr>
  </w:style>
  <w:style w:type="paragraph" w:styleId="HTMLPreformatted">
    <w:name w:val="HTML Preformatted"/>
    <w:basedOn w:val="Normal"/>
    <w:link w:val="HTMLPreformattedChar"/>
    <w:uiPriority w:val="99"/>
    <w:unhideWhenUsed/>
    <w:rsid w:val="00060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0"/>
      <w:contextualSpacing w:val="0"/>
      <w:jc w:val="left"/>
    </w:pPr>
    <w:rPr>
      <w:rFonts w:ascii="Arial Unicode" w:hAnsi="Arial Unicode"/>
      <w:sz w:val="20"/>
      <w:szCs w:val="20"/>
      <w:lang w:val="x-none" w:eastAsia="x-none"/>
    </w:rPr>
  </w:style>
  <w:style w:type="character" w:customStyle="1" w:styleId="HTMLPreformattedChar">
    <w:name w:val="HTML Preformatted Char"/>
    <w:basedOn w:val="DefaultParagraphFont"/>
    <w:link w:val="HTMLPreformatted"/>
    <w:uiPriority w:val="99"/>
    <w:rsid w:val="00060470"/>
    <w:rPr>
      <w:rFonts w:ascii="Arial Unicode" w:hAnsi="Arial Unicode"/>
      <w:lang w:val="x-none" w:eastAsia="x-none"/>
    </w:rPr>
  </w:style>
  <w:style w:type="paragraph" w:customStyle="1" w:styleId="StyleCaption11pt">
    <w:name w:val="Style Caption + 11 pt"/>
    <w:basedOn w:val="Caption"/>
    <w:link w:val="StyleCaption11ptChar"/>
    <w:rsid w:val="00060470"/>
    <w:pPr>
      <w:spacing w:before="360" w:after="120" w:line="240" w:lineRule="auto"/>
      <w:ind w:left="1350" w:hanging="1350"/>
      <w:contextualSpacing w:val="0"/>
      <w:jc w:val="left"/>
    </w:pPr>
    <w:rPr>
      <w:color w:val="auto"/>
      <w:sz w:val="20"/>
      <w:szCs w:val="20"/>
      <w:lang w:val="x-none"/>
    </w:rPr>
  </w:style>
  <w:style w:type="character" w:customStyle="1" w:styleId="StyleCaption11ptChar">
    <w:name w:val="Style Caption + 11 pt Char"/>
    <w:link w:val="StyleCaption11pt"/>
    <w:rsid w:val="00060470"/>
    <w:rPr>
      <w:rFonts w:ascii="GHEA Grapalat" w:hAnsi="GHEA Grapalat"/>
      <w:b/>
      <w:bCs/>
      <w:lang w:val="x-none" w:eastAsia="ru-RU"/>
    </w:rPr>
  </w:style>
  <w:style w:type="paragraph" w:customStyle="1" w:styleId="StyleHeading3GHEAGrapalatJustified">
    <w:name w:val="Style Heading 3 + GHEA Grapalat Justified"/>
    <w:basedOn w:val="Heading3"/>
    <w:rsid w:val="00060470"/>
    <w:pPr>
      <w:tabs>
        <w:tab w:val="num" w:pos="384"/>
        <w:tab w:val="num" w:pos="737"/>
      </w:tabs>
      <w:spacing w:after="240"/>
      <w:ind w:left="1248" w:hanging="708"/>
      <w:contextualSpacing w:val="0"/>
    </w:pPr>
    <w:rPr>
      <w:rFonts w:cs="Times New Roman"/>
      <w:szCs w:val="22"/>
      <w:lang w:eastAsia="ru-RU"/>
    </w:rPr>
  </w:style>
  <w:style w:type="paragraph" w:customStyle="1" w:styleId="TitleNew">
    <w:name w:val="Title New"/>
    <w:basedOn w:val="Normal"/>
    <w:rsid w:val="00060470"/>
    <w:pPr>
      <w:widowControl w:val="0"/>
      <w:spacing w:before="0" w:line="360" w:lineRule="atLeast"/>
      <w:ind w:firstLine="0"/>
      <w:contextualSpacing w:val="0"/>
    </w:pPr>
    <w:rPr>
      <w:rFonts w:ascii="Times New Roman" w:eastAsia="ヒラギノ角ゴ Pro W3" w:hAnsi="Times New Roman"/>
      <w:b w:val="0"/>
      <w:color w:val="000000"/>
      <w:sz w:val="44"/>
      <w:lang w:val="en-US" w:eastAsia="en-US"/>
    </w:rPr>
  </w:style>
  <w:style w:type="paragraph" w:customStyle="1" w:styleId="36">
    <w:name w:val="Абзац списка3"/>
    <w:basedOn w:val="Normal"/>
    <w:uiPriority w:val="99"/>
    <w:qFormat/>
    <w:rsid w:val="00060470"/>
    <w:pPr>
      <w:spacing w:before="0" w:line="240" w:lineRule="auto"/>
      <w:ind w:left="720" w:firstLine="0"/>
      <w:jc w:val="left"/>
    </w:pPr>
    <w:rPr>
      <w:rFonts w:ascii="Times New Roman" w:hAnsi="Times New Roman"/>
      <w:sz w:val="24"/>
    </w:rPr>
  </w:style>
  <w:style w:type="character" w:customStyle="1" w:styleId="af2">
    <w:name w:val="Основной текст"/>
    <w:rsid w:val="00060470"/>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paragraph" w:customStyle="1" w:styleId="NormalGHEAGrapalat">
    <w:name w:val="Normal + GHEA Grapalat"/>
    <w:aliases w:val="11 pt,Bold,Italic"/>
    <w:basedOn w:val="Normal"/>
    <w:rsid w:val="00060470"/>
    <w:pPr>
      <w:autoSpaceDE w:val="0"/>
      <w:autoSpaceDN w:val="0"/>
      <w:adjustRightInd w:val="0"/>
      <w:spacing w:before="0" w:line="240" w:lineRule="auto"/>
      <w:ind w:firstLine="180"/>
      <w:contextualSpacing w:val="0"/>
    </w:pPr>
    <w:rPr>
      <w:b w:val="0"/>
      <w:i/>
      <w:szCs w:val="22"/>
      <w:lang w:val="hy-AM"/>
    </w:rPr>
  </w:style>
  <w:style w:type="character" w:customStyle="1" w:styleId="CommentTextChar2">
    <w:name w:val="Comment Text Char2"/>
    <w:rsid w:val="00060470"/>
    <w:rPr>
      <w:rFonts w:ascii="Arial Armenian" w:hAnsi="Arial Armenian"/>
      <w:lang w:val="ru-RU" w:eastAsia="ru-RU" w:bidi="ar-SA"/>
    </w:rPr>
  </w:style>
  <w:style w:type="character" w:customStyle="1" w:styleId="BalloonTextChar2">
    <w:name w:val="Balloon Text Char2"/>
    <w:rsid w:val="00060470"/>
    <w:rPr>
      <w:rFonts w:ascii="Tahoma" w:hAnsi="Tahoma"/>
      <w:sz w:val="16"/>
      <w:szCs w:val="16"/>
      <w:lang w:bidi="ar-SA"/>
    </w:rPr>
  </w:style>
  <w:style w:type="character" w:customStyle="1" w:styleId="Bodytext20">
    <w:name w:val="Body text (2)_"/>
    <w:link w:val="Bodytext21"/>
    <w:uiPriority w:val="99"/>
    <w:locked/>
    <w:rsid w:val="00060470"/>
    <w:rPr>
      <w:rFonts w:ascii="Tahoma" w:hAnsi="Tahoma" w:cs="Tahoma"/>
      <w:sz w:val="21"/>
      <w:szCs w:val="21"/>
      <w:shd w:val="clear" w:color="auto" w:fill="FFFFFF"/>
    </w:rPr>
  </w:style>
  <w:style w:type="paragraph" w:customStyle="1" w:styleId="Bodytext21">
    <w:name w:val="Body text (2)"/>
    <w:basedOn w:val="Normal"/>
    <w:link w:val="Bodytext20"/>
    <w:uiPriority w:val="99"/>
    <w:rsid w:val="00060470"/>
    <w:pPr>
      <w:widowControl w:val="0"/>
      <w:shd w:val="clear" w:color="auto" w:fill="FFFFFF"/>
      <w:spacing w:before="720" w:line="485" w:lineRule="exact"/>
      <w:ind w:firstLine="0"/>
      <w:contextualSpacing w:val="0"/>
    </w:pPr>
    <w:rPr>
      <w:rFonts w:ascii="Tahoma" w:hAnsi="Tahoma" w:cs="Tahoma"/>
      <w:sz w:val="21"/>
      <w:szCs w:val="21"/>
      <w:lang w:val="en-US" w:eastAsia="en-US"/>
    </w:rPr>
  </w:style>
  <w:style w:type="paragraph" w:customStyle="1" w:styleId="Appendix">
    <w:name w:val="Appendix"/>
    <w:basedOn w:val="Normal"/>
    <w:next w:val="Normal"/>
    <w:uiPriority w:val="6"/>
    <w:qFormat/>
    <w:rsid w:val="00060470"/>
    <w:pPr>
      <w:spacing w:before="0" w:after="240" w:line="264" w:lineRule="auto"/>
      <w:ind w:firstLine="0"/>
      <w:contextualSpacing w:val="0"/>
      <w:jc w:val="center"/>
    </w:pPr>
    <w:rPr>
      <w:rFonts w:ascii="Segoe UI" w:eastAsia="SimSun" w:hAnsi="Segoe UI"/>
      <w:b w:val="0"/>
      <w:color w:val="C45911"/>
      <w:sz w:val="32"/>
      <w:szCs w:val="20"/>
      <w:lang w:val="en-US" w:eastAsia="en-US"/>
    </w:rPr>
  </w:style>
  <w:style w:type="paragraph" w:customStyle="1" w:styleId="dec-date">
    <w:name w:val="dec-date"/>
    <w:basedOn w:val="Normal"/>
    <w:uiPriority w:val="99"/>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paragraph" w:customStyle="1" w:styleId="37">
    <w:name w:val="Обычный3"/>
    <w:rsid w:val="00060470"/>
    <w:pPr>
      <w:autoSpaceDE w:val="0"/>
      <w:autoSpaceDN w:val="0"/>
    </w:pPr>
    <w:rPr>
      <w:lang w:val="ru-RU" w:eastAsia="ru-RU"/>
    </w:rPr>
  </w:style>
  <w:style w:type="paragraph" w:customStyle="1" w:styleId="1f0">
    <w:name w:val="Заголовок оглавления1"/>
    <w:basedOn w:val="Heading1"/>
    <w:next w:val="Normal"/>
    <w:uiPriority w:val="39"/>
    <w:unhideWhenUsed/>
    <w:qFormat/>
    <w:rsid w:val="00060470"/>
    <w:pPr>
      <w:keepLines/>
      <w:spacing w:before="480" w:after="0" w:line="276" w:lineRule="auto"/>
      <w:contextualSpacing w:val="0"/>
      <w:jc w:val="left"/>
      <w:outlineLvl w:val="9"/>
    </w:pPr>
    <w:rPr>
      <w:rFonts w:ascii="Cambria" w:hAnsi="Cambria"/>
      <w:bCs/>
      <w:color w:val="365F91"/>
      <w:szCs w:val="28"/>
      <w:lang w:eastAsia="en-US"/>
    </w:rPr>
  </w:style>
  <w:style w:type="paragraph" w:customStyle="1" w:styleId="213">
    <w:name w:val="Цитата 21"/>
    <w:basedOn w:val="Normal"/>
    <w:next w:val="Normal"/>
    <w:uiPriority w:val="29"/>
    <w:qFormat/>
    <w:rsid w:val="00060470"/>
    <w:pPr>
      <w:spacing w:before="0" w:line="240" w:lineRule="auto"/>
      <w:ind w:firstLine="0"/>
      <w:contextualSpacing w:val="0"/>
      <w:jc w:val="left"/>
    </w:pPr>
    <w:rPr>
      <w:rFonts w:ascii="Times New Roman" w:hAnsi="Times New Roman"/>
      <w:i/>
      <w:iCs/>
      <w:color w:val="000000"/>
      <w:sz w:val="24"/>
      <w:lang w:val="x-none" w:eastAsia="x-none"/>
    </w:rPr>
  </w:style>
  <w:style w:type="character" w:customStyle="1" w:styleId="1f1">
    <w:name w:val="Сильное выделение1"/>
    <w:uiPriority w:val="21"/>
    <w:qFormat/>
    <w:rsid w:val="00060470"/>
    <w:rPr>
      <w:b/>
      <w:bCs/>
      <w:i/>
      <w:iCs/>
      <w:color w:val="4F81BD"/>
    </w:rPr>
  </w:style>
  <w:style w:type="numbering" w:customStyle="1" w:styleId="112">
    <w:name w:val="Нет списка11"/>
    <w:next w:val="NoList"/>
    <w:semiHidden/>
    <w:unhideWhenUsed/>
    <w:rsid w:val="00060470"/>
  </w:style>
  <w:style w:type="paragraph" w:customStyle="1" w:styleId="1f2">
    <w:name w:val="Выделенная цитата1"/>
    <w:basedOn w:val="Normal"/>
    <w:next w:val="Normal"/>
    <w:qFormat/>
    <w:rsid w:val="00060470"/>
    <w:pPr>
      <w:pBdr>
        <w:bottom w:val="single" w:sz="4" w:space="4" w:color="4F81BD"/>
      </w:pBdr>
      <w:spacing w:before="200" w:after="280" w:line="240" w:lineRule="auto"/>
      <w:ind w:left="936" w:right="936" w:firstLine="0"/>
      <w:contextualSpacing w:val="0"/>
      <w:jc w:val="left"/>
    </w:pPr>
    <w:rPr>
      <w:rFonts w:ascii="Times New Roman" w:hAnsi="Times New Roman"/>
      <w:b w:val="0"/>
      <w:bCs/>
      <w:i/>
      <w:iCs/>
      <w:color w:val="4F81BD"/>
      <w:sz w:val="24"/>
      <w:lang w:val="x-none" w:eastAsia="x-none"/>
    </w:rPr>
  </w:style>
  <w:style w:type="character" w:customStyle="1" w:styleId="1f3">
    <w:name w:val="Слабое выделение1"/>
    <w:qFormat/>
    <w:rsid w:val="00060470"/>
    <w:rPr>
      <w:rFonts w:cs="Times New Roman"/>
      <w:i/>
      <w:iCs/>
      <w:color w:val="808080"/>
    </w:rPr>
  </w:style>
  <w:style w:type="character" w:customStyle="1" w:styleId="1f4">
    <w:name w:val="Слабая ссылка1"/>
    <w:qFormat/>
    <w:rsid w:val="00060470"/>
    <w:rPr>
      <w:rFonts w:cs="Times New Roman"/>
      <w:smallCaps/>
      <w:color w:val="C0504D"/>
      <w:u w:val="single"/>
    </w:rPr>
  </w:style>
  <w:style w:type="character" w:customStyle="1" w:styleId="1f5">
    <w:name w:val="Сильная ссылка1"/>
    <w:qFormat/>
    <w:rsid w:val="00060470"/>
    <w:rPr>
      <w:rFonts w:cs="Times New Roman"/>
      <w:b/>
      <w:bCs/>
      <w:smallCaps/>
      <w:color w:val="C0504D"/>
      <w:spacing w:val="5"/>
      <w:u w:val="single"/>
    </w:rPr>
  </w:style>
  <w:style w:type="character" w:customStyle="1" w:styleId="1f6">
    <w:name w:val="Название книги1"/>
    <w:qFormat/>
    <w:rsid w:val="00060470"/>
    <w:rPr>
      <w:rFonts w:cs="Times New Roman"/>
      <w:b/>
      <w:bCs/>
      <w:smallCaps/>
      <w:spacing w:val="5"/>
    </w:rPr>
  </w:style>
  <w:style w:type="character" w:customStyle="1" w:styleId="SubtitleChar2">
    <w:name w:val="Subtitle Char2"/>
    <w:rsid w:val="00060470"/>
    <w:rPr>
      <w:rFonts w:ascii="Times Armenian" w:hAnsi="Times Armenian"/>
      <w:b/>
      <w:sz w:val="28"/>
      <w:szCs w:val="24"/>
      <w:lang w:eastAsia="ru-RU"/>
    </w:rPr>
  </w:style>
  <w:style w:type="paragraph" w:customStyle="1" w:styleId="2a">
    <w:name w:val="Рецензия2"/>
    <w:hidden/>
    <w:semiHidden/>
    <w:rsid w:val="00060470"/>
    <w:rPr>
      <w:rFonts w:ascii="Arial Armenian" w:hAnsi="Arial Armenian"/>
      <w:sz w:val="22"/>
      <w:szCs w:val="22"/>
      <w:lang w:eastAsia="ru-RU"/>
    </w:rPr>
  </w:style>
  <w:style w:type="character" w:customStyle="1" w:styleId="TextChar">
    <w:name w:val="Text Char"/>
    <w:link w:val="Text"/>
    <w:locked/>
    <w:rsid w:val="00060470"/>
    <w:rPr>
      <w:rFonts w:ascii="GHEA Grapalat" w:hAnsi="GHEA Grapalat"/>
      <w:b/>
      <w:sz w:val="22"/>
      <w:lang w:val="en-GB"/>
    </w:rPr>
  </w:style>
  <w:style w:type="numbering" w:customStyle="1" w:styleId="NoList5">
    <w:name w:val="No List5"/>
    <w:next w:val="NoList"/>
    <w:uiPriority w:val="99"/>
    <w:semiHidden/>
    <w:unhideWhenUsed/>
    <w:rsid w:val="004D6E4C"/>
  </w:style>
  <w:style w:type="numbering" w:customStyle="1" w:styleId="NoList12">
    <w:name w:val="No List12"/>
    <w:next w:val="NoList"/>
    <w:semiHidden/>
    <w:rsid w:val="004D6E4C"/>
  </w:style>
  <w:style w:type="paragraph" w:customStyle="1" w:styleId="Bullet">
    <w:name w:val="Bullet"/>
    <w:aliases w:val="bl,Bullet L1,bl1"/>
    <w:basedOn w:val="Normal"/>
    <w:rsid w:val="004D6E4C"/>
    <w:pPr>
      <w:overflowPunct w:val="0"/>
      <w:autoSpaceDE w:val="0"/>
      <w:autoSpaceDN w:val="0"/>
      <w:adjustRightInd w:val="0"/>
      <w:spacing w:before="0" w:after="130" w:line="240" w:lineRule="auto"/>
      <w:ind w:left="283" w:hanging="283"/>
      <w:contextualSpacing w:val="0"/>
      <w:textAlignment w:val="baseline"/>
    </w:pPr>
    <w:rPr>
      <w:rFonts w:ascii="Times New Roman" w:hAnsi="Times New Roman"/>
      <w:szCs w:val="20"/>
      <w:lang w:val="en-GB" w:eastAsia="en-US"/>
    </w:rPr>
  </w:style>
  <w:style w:type="numbering" w:customStyle="1" w:styleId="NoList112">
    <w:name w:val="No List112"/>
    <w:next w:val="NoList"/>
    <w:semiHidden/>
    <w:rsid w:val="004D6E4C"/>
  </w:style>
  <w:style w:type="numbering" w:customStyle="1" w:styleId="NoList1111">
    <w:name w:val="No List1111"/>
    <w:next w:val="NoList"/>
    <w:semiHidden/>
    <w:rsid w:val="004D6E4C"/>
  </w:style>
  <w:style w:type="numbering" w:customStyle="1" w:styleId="NoList21">
    <w:name w:val="No List21"/>
    <w:next w:val="NoList"/>
    <w:semiHidden/>
    <w:rsid w:val="004D6E4C"/>
  </w:style>
  <w:style w:type="table" w:customStyle="1" w:styleId="TableGrid2">
    <w:name w:val="Table Grid2"/>
    <w:basedOn w:val="TableNormal"/>
    <w:next w:val="TableGrid"/>
    <w:rsid w:val="004D6E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4D6E4C"/>
  </w:style>
  <w:style w:type="paragraph" w:customStyle="1" w:styleId="Char6">
    <w:name w:val="Char6"/>
    <w:basedOn w:val="Normal"/>
    <w:rsid w:val="008F52AF"/>
    <w:pPr>
      <w:spacing w:before="0" w:after="160" w:line="240" w:lineRule="exact"/>
      <w:ind w:firstLine="0"/>
      <w:contextualSpacing w:val="0"/>
      <w:jc w:val="left"/>
    </w:pPr>
    <w:rPr>
      <w:rFonts w:ascii="Arial" w:hAnsi="Arial" w:cs="Arial"/>
      <w:sz w:val="20"/>
      <w:szCs w:val="20"/>
      <w:lang w:val="en-US" w:eastAsia="en-US"/>
    </w:rPr>
  </w:style>
  <w:style w:type="paragraph" w:customStyle="1" w:styleId="1f7">
    <w:name w:val="1.Աղյուսակ Տեքստ"/>
    <w:basedOn w:val="Normal"/>
    <w:link w:val="1Char"/>
    <w:qFormat/>
    <w:rsid w:val="00681E45"/>
    <w:pPr>
      <w:spacing w:before="0" w:line="240" w:lineRule="auto"/>
      <w:ind w:firstLine="0"/>
      <w:jc w:val="center"/>
    </w:pPr>
    <w:rPr>
      <w:rFonts w:cs="Courier New"/>
      <w:b w:val="0"/>
      <w:color w:val="000000"/>
      <w:sz w:val="20"/>
      <w:szCs w:val="22"/>
      <w:lang w:val="en-US"/>
    </w:rPr>
  </w:style>
  <w:style w:type="character" w:customStyle="1" w:styleId="1Char">
    <w:name w:val="1.Աղյուսակ Տեքստ Char"/>
    <w:basedOn w:val="DefaultParagraphFont"/>
    <w:link w:val="1f7"/>
    <w:rsid w:val="00681E45"/>
    <w:rPr>
      <w:rFonts w:ascii="GHEA Grapalat" w:hAnsi="GHEA Grapalat" w:cs="Courier New"/>
      <w:color w:val="000000"/>
      <w:szCs w:val="22"/>
      <w:lang w:eastAsia="ru-RU"/>
    </w:rPr>
  </w:style>
  <w:style w:type="paragraph" w:customStyle="1" w:styleId="N">
    <w:name w:val="Աղյուսակ N"/>
    <w:basedOn w:val="BodyText2"/>
    <w:link w:val="NChar"/>
    <w:qFormat/>
    <w:rsid w:val="00FF291F"/>
  </w:style>
  <w:style w:type="character" w:customStyle="1" w:styleId="NChar">
    <w:name w:val="Աղյուսակ N Char"/>
    <w:basedOn w:val="BodyText2Char"/>
    <w:link w:val="N"/>
    <w:rsid w:val="00FF291F"/>
    <w:rPr>
      <w:rFonts w:ascii="GHEA Grapalat" w:eastAsia="Calibri" w:hAnsi="GHEA Grapalat"/>
      <w:sz w:val="22"/>
      <w:szCs w:val="24"/>
      <w:lang w:val="hy-AM" w:eastAsia="ru-RU"/>
      <w14:textOutline w14:w="9525" w14:cap="rnd" w14:cmpd="sng" w14:algn="ctr">
        <w14:noFill/>
        <w14:prstDash w14:val="solid"/>
        <w14:bevel/>
      </w14:textOutline>
    </w:rPr>
  </w:style>
  <w:style w:type="numbering" w:customStyle="1" w:styleId="NoList6">
    <w:name w:val="No List6"/>
    <w:next w:val="NoList"/>
    <w:uiPriority w:val="99"/>
    <w:semiHidden/>
    <w:unhideWhenUsed/>
    <w:rsid w:val="004163F2"/>
  </w:style>
  <w:style w:type="character" w:customStyle="1" w:styleId="BodyTextIndentChar1">
    <w:name w:val="Body Text Indent Char1"/>
    <w:aliases w:val="(Table Source) Char1,(Table Source) Char Char"/>
    <w:rsid w:val="004163F2"/>
    <w:rPr>
      <w:rFonts w:eastAsia="Batang"/>
      <w:sz w:val="24"/>
    </w:rPr>
  </w:style>
  <w:style w:type="numbering" w:customStyle="1" w:styleId="NoList7">
    <w:name w:val="No List7"/>
    <w:next w:val="NoList"/>
    <w:uiPriority w:val="99"/>
    <w:semiHidden/>
    <w:unhideWhenUsed/>
    <w:rsid w:val="003E71C9"/>
  </w:style>
  <w:style w:type="table" w:customStyle="1" w:styleId="TableGrid30">
    <w:name w:val="Table Grid3"/>
    <w:basedOn w:val="TableNormal"/>
    <w:next w:val="TableGrid"/>
    <w:rsid w:val="003E71C9"/>
    <w:pPr>
      <w:spacing w:line="36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semiHidden/>
    <w:unhideWhenUsed/>
    <w:rsid w:val="003E71C9"/>
  </w:style>
  <w:style w:type="numbering" w:customStyle="1" w:styleId="NoList113">
    <w:name w:val="No List113"/>
    <w:next w:val="NoList"/>
    <w:semiHidden/>
    <w:rsid w:val="003E71C9"/>
  </w:style>
  <w:style w:type="table" w:customStyle="1" w:styleId="TableGrid11">
    <w:name w:val="Table Grid11"/>
    <w:basedOn w:val="TableNormal"/>
    <w:next w:val="TableGrid"/>
    <w:rsid w:val="003E71C9"/>
    <w:pPr>
      <w:spacing w:line="36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semiHidden/>
    <w:rsid w:val="003E71C9"/>
  </w:style>
  <w:style w:type="numbering" w:customStyle="1" w:styleId="NoList22">
    <w:name w:val="No List22"/>
    <w:next w:val="NoList"/>
    <w:semiHidden/>
    <w:rsid w:val="003E71C9"/>
  </w:style>
  <w:style w:type="numbering" w:customStyle="1" w:styleId="NoList32">
    <w:name w:val="No List32"/>
    <w:next w:val="NoList"/>
    <w:semiHidden/>
    <w:unhideWhenUsed/>
    <w:rsid w:val="003E71C9"/>
  </w:style>
  <w:style w:type="table" w:customStyle="1" w:styleId="TableList71">
    <w:name w:val="Table List 71"/>
    <w:basedOn w:val="TableNormal"/>
    <w:next w:val="TableList7"/>
    <w:rsid w:val="003E71C9"/>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
    <w:name w:val="Table Web 31"/>
    <w:basedOn w:val="TableNormal"/>
    <w:next w:val="TableWeb3"/>
    <w:rsid w:val="003E71C9"/>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
    <w:name w:val="Table Elegant1"/>
    <w:basedOn w:val="TableNormal"/>
    <w:next w:val="TableElegant"/>
    <w:rsid w:val="003E71C9"/>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3E71C9"/>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
    <w:name w:val="Table Web 11"/>
    <w:basedOn w:val="TableNormal"/>
    <w:next w:val="TableWeb1"/>
    <w:rsid w:val="003E71C9"/>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3E71C9"/>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rsid w:val="003E71C9"/>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
    <w:name w:val="Light List - Accent 12"/>
    <w:basedOn w:val="TableNormal"/>
    <w:next w:val="LightList-Accent1"/>
    <w:uiPriority w:val="61"/>
    <w:rsid w:val="003E71C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
    <w:name w:val="Table Grid 71"/>
    <w:basedOn w:val="TableNormal"/>
    <w:next w:val="TableGrid7"/>
    <w:rsid w:val="003E71C9"/>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
    <w:name w:val="Colorful Grid - Accent 12"/>
    <w:basedOn w:val="TableNormal"/>
    <w:next w:val="ColorfulGrid-Accent1"/>
    <w:uiPriority w:val="73"/>
    <w:rsid w:val="003E71C9"/>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
    <w:name w:val="Light List - Accent 52"/>
    <w:basedOn w:val="TableNormal"/>
    <w:next w:val="LightList-Accent5"/>
    <w:uiPriority w:val="61"/>
    <w:rsid w:val="003E71C9"/>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
    <w:name w:val="Table Simple 31"/>
    <w:basedOn w:val="TableNormal"/>
    <w:next w:val="TableSimple3"/>
    <w:rsid w:val="003E71C9"/>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
    <w:name w:val="Table Grid 51"/>
    <w:basedOn w:val="TableNormal"/>
    <w:next w:val="TableGrid5"/>
    <w:rsid w:val="003E71C9"/>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
    <w:name w:val="Table Grid 31"/>
    <w:basedOn w:val="TableNormal"/>
    <w:next w:val="TableGrid3"/>
    <w:rsid w:val="003E71C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3E71C9"/>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
    <w:name w:val="Table Columns 51"/>
    <w:basedOn w:val="TableNormal"/>
    <w:next w:val="TableColumns5"/>
    <w:rsid w:val="003E71C9"/>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
    <w:name w:val="Light List - Accent 111"/>
    <w:basedOn w:val="TableNormal"/>
    <w:uiPriority w:val="61"/>
    <w:rsid w:val="003E71C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0">
    <w:name w:val="Нет списка12"/>
    <w:next w:val="NoList"/>
    <w:semiHidden/>
    <w:unhideWhenUsed/>
    <w:rsid w:val="003E71C9"/>
  </w:style>
  <w:style w:type="table" w:customStyle="1" w:styleId="ColorfulGrid-Accent111">
    <w:name w:val="Colorful Grid - Accent 111"/>
    <w:basedOn w:val="TableNormal"/>
    <w:rsid w:val="003E71C9"/>
    <w:rPr>
      <w:color w:val="00000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
    <w:name w:val="Light List - Accent 511"/>
    <w:basedOn w:val="TableNormal"/>
    <w:rsid w:val="003E71C9"/>
    <w:rPr>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
    <w:name w:val="No List41"/>
    <w:next w:val="NoList"/>
    <w:semiHidden/>
    <w:rsid w:val="003E71C9"/>
  </w:style>
  <w:style w:type="table" w:customStyle="1" w:styleId="Table3Deffects31">
    <w:name w:val="Table 3D effects 31"/>
    <w:basedOn w:val="TableNormal"/>
    <w:next w:val="Table3Deffects3"/>
    <w:rsid w:val="003E71C9"/>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0">
    <w:name w:val="Нет списка111"/>
    <w:next w:val="NoList"/>
    <w:semiHidden/>
    <w:unhideWhenUsed/>
    <w:rsid w:val="003E71C9"/>
  </w:style>
  <w:style w:type="numbering" w:customStyle="1" w:styleId="NoList51">
    <w:name w:val="No List51"/>
    <w:next w:val="NoList"/>
    <w:uiPriority w:val="99"/>
    <w:semiHidden/>
    <w:unhideWhenUsed/>
    <w:rsid w:val="003E71C9"/>
  </w:style>
  <w:style w:type="numbering" w:customStyle="1" w:styleId="NoList121">
    <w:name w:val="No List121"/>
    <w:next w:val="NoList"/>
    <w:semiHidden/>
    <w:rsid w:val="003E71C9"/>
  </w:style>
  <w:style w:type="numbering" w:customStyle="1" w:styleId="NoList1121">
    <w:name w:val="No List1121"/>
    <w:next w:val="NoList"/>
    <w:semiHidden/>
    <w:rsid w:val="003E71C9"/>
  </w:style>
  <w:style w:type="numbering" w:customStyle="1" w:styleId="NoList11111">
    <w:name w:val="No List11111"/>
    <w:next w:val="NoList"/>
    <w:semiHidden/>
    <w:rsid w:val="003E71C9"/>
  </w:style>
  <w:style w:type="numbering" w:customStyle="1" w:styleId="NoList211">
    <w:name w:val="No List211"/>
    <w:next w:val="NoList"/>
    <w:semiHidden/>
    <w:rsid w:val="003E71C9"/>
  </w:style>
  <w:style w:type="table" w:customStyle="1" w:styleId="TableGrid21">
    <w:name w:val="Table Grid21"/>
    <w:basedOn w:val="TableNormal"/>
    <w:next w:val="TableGrid"/>
    <w:rsid w:val="003E71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
    <w:name w:val="No List311"/>
    <w:next w:val="NoList"/>
    <w:uiPriority w:val="99"/>
    <w:semiHidden/>
    <w:unhideWhenUsed/>
    <w:rsid w:val="003E71C9"/>
  </w:style>
  <w:style w:type="numbering" w:customStyle="1" w:styleId="NoList8">
    <w:name w:val="No List8"/>
    <w:next w:val="NoList"/>
    <w:uiPriority w:val="99"/>
    <w:semiHidden/>
    <w:unhideWhenUsed/>
    <w:rsid w:val="00243A0B"/>
  </w:style>
  <w:style w:type="numbering" w:customStyle="1" w:styleId="NoList9">
    <w:name w:val="No List9"/>
    <w:next w:val="NoList"/>
    <w:uiPriority w:val="99"/>
    <w:semiHidden/>
    <w:unhideWhenUsed/>
    <w:rsid w:val="000E5840"/>
  </w:style>
  <w:style w:type="table" w:customStyle="1" w:styleId="TableGrid4">
    <w:name w:val="Table Grid4"/>
    <w:basedOn w:val="TableNormal"/>
    <w:next w:val="TableGrid"/>
    <w:rsid w:val="000E58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72">
    <w:name w:val="Table List 72"/>
    <w:basedOn w:val="TableNormal"/>
    <w:next w:val="TableList7"/>
    <w:rsid w:val="000E5840"/>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
    <w:name w:val="Table Web 32"/>
    <w:basedOn w:val="TableNormal"/>
    <w:next w:val="TableWeb3"/>
    <w:rsid w:val="000E5840"/>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
    <w:name w:val="Table Elegant2"/>
    <w:basedOn w:val="TableNormal"/>
    <w:next w:val="TableElegant"/>
    <w:rsid w:val="000E5840"/>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umbering">
    <w:name w:val="Numbering"/>
    <w:basedOn w:val="Normal"/>
    <w:next w:val="Normal"/>
    <w:rsid w:val="000E5840"/>
    <w:pPr>
      <w:tabs>
        <w:tab w:val="num" w:pos="360"/>
      </w:tabs>
      <w:spacing w:before="0" w:line="240" w:lineRule="auto"/>
      <w:ind w:left="360" w:hanging="360"/>
      <w:contextualSpacing w:val="0"/>
      <w:jc w:val="left"/>
    </w:pPr>
    <w:rPr>
      <w:rFonts w:ascii="Times Armenian" w:hAnsi="Times Armenian"/>
      <w:b w:val="0"/>
      <w:sz w:val="20"/>
      <w:szCs w:val="20"/>
      <w:lang w:val="en-US" w:eastAsia="en-US"/>
    </w:rPr>
  </w:style>
  <w:style w:type="table" w:customStyle="1" w:styleId="TableWeb22">
    <w:name w:val="Table Web 22"/>
    <w:basedOn w:val="TableNormal"/>
    <w:next w:val="TableWeb2"/>
    <w:rsid w:val="000E5840"/>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
    <w:name w:val="Table Web 12"/>
    <w:basedOn w:val="TableNormal"/>
    <w:next w:val="TableWeb1"/>
    <w:rsid w:val="000E5840"/>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0E5840"/>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
    <w:name w:val="Table Contemporary2"/>
    <w:basedOn w:val="TableNormal"/>
    <w:next w:val="TableContemporary"/>
    <w:rsid w:val="000E584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
    <w:name w:val="No List14"/>
    <w:next w:val="NoList"/>
    <w:semiHidden/>
    <w:unhideWhenUsed/>
    <w:rsid w:val="000E5840"/>
  </w:style>
  <w:style w:type="numbering" w:customStyle="1" w:styleId="NoList23">
    <w:name w:val="No List23"/>
    <w:next w:val="NoList"/>
    <w:semiHidden/>
    <w:unhideWhenUsed/>
    <w:rsid w:val="000E5840"/>
  </w:style>
  <w:style w:type="numbering" w:customStyle="1" w:styleId="NoList33">
    <w:name w:val="No List33"/>
    <w:next w:val="NoList"/>
    <w:semiHidden/>
    <w:unhideWhenUsed/>
    <w:rsid w:val="000E5840"/>
  </w:style>
  <w:style w:type="character" w:customStyle="1" w:styleId="Heading1Char1">
    <w:name w:val="Heading 1 Char1"/>
    <w:aliases w:val="(Section) Char1,Section Heading Char1,(Text) Char1,1 Char1,Chapter Char1,head3 Char1"/>
    <w:uiPriority w:val="99"/>
    <w:locked/>
    <w:rsid w:val="000E5840"/>
    <w:rPr>
      <w:rFonts w:ascii="Arial" w:hAnsi="Arial"/>
      <w:b/>
      <w:kern w:val="32"/>
      <w:sz w:val="32"/>
    </w:rPr>
  </w:style>
  <w:style w:type="table" w:customStyle="1" w:styleId="LightList-Accent13">
    <w:name w:val="Light List - Accent 13"/>
    <w:basedOn w:val="TableNormal"/>
    <w:next w:val="LightList-Accent1"/>
    <w:uiPriority w:val="61"/>
    <w:rsid w:val="000E584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
    <w:name w:val="Table Grid 72"/>
    <w:basedOn w:val="TableNormal"/>
    <w:next w:val="TableGrid7"/>
    <w:rsid w:val="000E5840"/>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
    <w:name w:val="Colorful Grid - Accent 13"/>
    <w:basedOn w:val="TableNormal"/>
    <w:next w:val="ColorfulGrid-Accent1"/>
    <w:uiPriority w:val="73"/>
    <w:rsid w:val="000E5840"/>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
    <w:name w:val="Light List - Accent 53"/>
    <w:basedOn w:val="TableNormal"/>
    <w:next w:val="LightList-Accent5"/>
    <w:uiPriority w:val="61"/>
    <w:rsid w:val="000E5840"/>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
    <w:name w:val="Table Simple 32"/>
    <w:basedOn w:val="TableNormal"/>
    <w:next w:val="TableSimple3"/>
    <w:rsid w:val="000E5840"/>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
    <w:name w:val="Table Grid 52"/>
    <w:basedOn w:val="TableNormal"/>
    <w:next w:val="TableGrid5"/>
    <w:rsid w:val="000E5840"/>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
    <w:name w:val="Table Grid 32"/>
    <w:basedOn w:val="TableNormal"/>
    <w:next w:val="TableGrid3"/>
    <w:rsid w:val="000E5840"/>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
    <w:name w:val="Table Grid 12"/>
    <w:basedOn w:val="TableNormal"/>
    <w:next w:val="TableGrid10"/>
    <w:rsid w:val="000E584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
    <w:name w:val="Table Columns 52"/>
    <w:basedOn w:val="TableNormal"/>
    <w:next w:val="TableColumns5"/>
    <w:rsid w:val="000E5840"/>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
    <w:name w:val="Light List - Accent 112"/>
    <w:basedOn w:val="TableNormal"/>
    <w:uiPriority w:val="61"/>
    <w:rsid w:val="000E584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0">
    <w:name w:val="Нет списка13"/>
    <w:next w:val="NoList"/>
    <w:semiHidden/>
    <w:unhideWhenUsed/>
    <w:rsid w:val="000E5840"/>
  </w:style>
  <w:style w:type="table" w:customStyle="1" w:styleId="ColorfulGrid-Accent112">
    <w:name w:val="Colorful Grid - Accent 112"/>
    <w:basedOn w:val="TableNormal"/>
    <w:rsid w:val="000E5840"/>
    <w:rPr>
      <w:color w:val="00000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
    <w:name w:val="Light List - Accent 512"/>
    <w:basedOn w:val="TableNormal"/>
    <w:rsid w:val="000E5840"/>
    <w:rPr>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
    <w:name w:val="No List42"/>
    <w:next w:val="NoList"/>
    <w:semiHidden/>
    <w:rsid w:val="000E5840"/>
  </w:style>
  <w:style w:type="numbering" w:customStyle="1" w:styleId="NoList114">
    <w:name w:val="No List114"/>
    <w:next w:val="NoList"/>
    <w:semiHidden/>
    <w:unhideWhenUsed/>
    <w:rsid w:val="000E5840"/>
  </w:style>
  <w:style w:type="table" w:customStyle="1" w:styleId="Table3Deffects32">
    <w:name w:val="Table 3D effects 32"/>
    <w:basedOn w:val="TableNormal"/>
    <w:next w:val="Table3Deffects3"/>
    <w:rsid w:val="000E5840"/>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0">
    <w:name w:val="Нет списка112"/>
    <w:next w:val="NoList"/>
    <w:semiHidden/>
    <w:unhideWhenUsed/>
    <w:rsid w:val="000E5840"/>
  </w:style>
  <w:style w:type="numbering" w:customStyle="1" w:styleId="NoList10">
    <w:name w:val="No List10"/>
    <w:next w:val="NoList"/>
    <w:uiPriority w:val="99"/>
    <w:semiHidden/>
    <w:unhideWhenUsed/>
    <w:rsid w:val="00BD032A"/>
  </w:style>
  <w:style w:type="table" w:customStyle="1" w:styleId="TableGrid50">
    <w:name w:val="Table Grid5"/>
    <w:basedOn w:val="TableNormal"/>
    <w:next w:val="TableGrid"/>
    <w:rsid w:val="00BD032A"/>
    <w:pPr>
      <w:spacing w:line="36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semiHidden/>
    <w:unhideWhenUsed/>
    <w:rsid w:val="00BD032A"/>
  </w:style>
  <w:style w:type="numbering" w:customStyle="1" w:styleId="NoList115">
    <w:name w:val="No List115"/>
    <w:next w:val="NoList"/>
    <w:semiHidden/>
    <w:rsid w:val="00BD032A"/>
  </w:style>
  <w:style w:type="table" w:customStyle="1" w:styleId="TableGrid120">
    <w:name w:val="Table Grid12"/>
    <w:basedOn w:val="TableNormal"/>
    <w:next w:val="TableGrid"/>
    <w:rsid w:val="00BD032A"/>
    <w:pPr>
      <w:spacing w:line="36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
    <w:name w:val="No List1113"/>
    <w:next w:val="NoList"/>
    <w:semiHidden/>
    <w:rsid w:val="00BD032A"/>
  </w:style>
  <w:style w:type="numbering" w:customStyle="1" w:styleId="NoList24">
    <w:name w:val="No List24"/>
    <w:next w:val="NoList"/>
    <w:semiHidden/>
    <w:rsid w:val="00BD032A"/>
  </w:style>
  <w:style w:type="numbering" w:customStyle="1" w:styleId="NoList34">
    <w:name w:val="No List34"/>
    <w:next w:val="NoList"/>
    <w:semiHidden/>
    <w:unhideWhenUsed/>
    <w:rsid w:val="00BD032A"/>
  </w:style>
  <w:style w:type="table" w:customStyle="1" w:styleId="TableList73">
    <w:name w:val="Table List 73"/>
    <w:basedOn w:val="TableNormal"/>
    <w:next w:val="TableList7"/>
    <w:rsid w:val="00BD032A"/>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
    <w:name w:val="Table Web 33"/>
    <w:basedOn w:val="TableNormal"/>
    <w:next w:val="TableWeb3"/>
    <w:rsid w:val="00BD032A"/>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
    <w:name w:val="Table Elegant3"/>
    <w:basedOn w:val="TableNormal"/>
    <w:next w:val="TableElegant"/>
    <w:rsid w:val="00BD032A"/>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BD032A"/>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
    <w:name w:val="Table Web 13"/>
    <w:basedOn w:val="TableNormal"/>
    <w:next w:val="TableWeb1"/>
    <w:rsid w:val="00BD032A"/>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BD032A"/>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
    <w:name w:val="Table Contemporary3"/>
    <w:basedOn w:val="TableNormal"/>
    <w:next w:val="TableContemporary"/>
    <w:rsid w:val="00BD032A"/>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
    <w:name w:val="Light List - Accent 14"/>
    <w:basedOn w:val="TableNormal"/>
    <w:next w:val="LightList-Accent1"/>
    <w:uiPriority w:val="61"/>
    <w:rsid w:val="00BD032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
    <w:name w:val="Table Grid 73"/>
    <w:basedOn w:val="TableNormal"/>
    <w:next w:val="TableGrid7"/>
    <w:rsid w:val="00BD032A"/>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
    <w:name w:val="Colorful Grid - Accent 14"/>
    <w:basedOn w:val="TableNormal"/>
    <w:next w:val="ColorfulGrid-Accent1"/>
    <w:uiPriority w:val="73"/>
    <w:rsid w:val="00BD032A"/>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
    <w:name w:val="Light List - Accent 54"/>
    <w:basedOn w:val="TableNormal"/>
    <w:next w:val="LightList-Accent5"/>
    <w:uiPriority w:val="61"/>
    <w:rsid w:val="00BD032A"/>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
    <w:name w:val="Table Simple 33"/>
    <w:basedOn w:val="TableNormal"/>
    <w:next w:val="TableSimple3"/>
    <w:rsid w:val="00BD032A"/>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
    <w:name w:val="Table Grid 53"/>
    <w:basedOn w:val="TableNormal"/>
    <w:next w:val="TableGrid5"/>
    <w:rsid w:val="00BD032A"/>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
    <w:name w:val="Table Grid 33"/>
    <w:basedOn w:val="TableNormal"/>
    <w:next w:val="TableGrid3"/>
    <w:rsid w:val="00BD032A"/>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
    <w:name w:val="Table Grid 13"/>
    <w:basedOn w:val="TableNormal"/>
    <w:next w:val="TableGrid10"/>
    <w:rsid w:val="00BD032A"/>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
    <w:name w:val="Table Columns 53"/>
    <w:basedOn w:val="TableNormal"/>
    <w:next w:val="TableColumns5"/>
    <w:rsid w:val="00BD032A"/>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
    <w:name w:val="Light List - Accent 113"/>
    <w:basedOn w:val="TableNormal"/>
    <w:uiPriority w:val="61"/>
    <w:rsid w:val="00BD032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0">
    <w:name w:val="Нет списка14"/>
    <w:next w:val="NoList"/>
    <w:semiHidden/>
    <w:unhideWhenUsed/>
    <w:rsid w:val="00BD032A"/>
  </w:style>
  <w:style w:type="table" w:customStyle="1" w:styleId="ColorfulGrid-Accent113">
    <w:name w:val="Colorful Grid - Accent 113"/>
    <w:basedOn w:val="TableNormal"/>
    <w:rsid w:val="00BD032A"/>
    <w:rPr>
      <w:color w:val="00000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
    <w:name w:val="Light List - Accent 513"/>
    <w:basedOn w:val="TableNormal"/>
    <w:rsid w:val="00BD032A"/>
    <w:rPr>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
    <w:name w:val="No List43"/>
    <w:next w:val="NoList"/>
    <w:semiHidden/>
    <w:rsid w:val="00BD032A"/>
  </w:style>
  <w:style w:type="table" w:customStyle="1" w:styleId="Table3Deffects33">
    <w:name w:val="Table 3D effects 33"/>
    <w:basedOn w:val="TableNormal"/>
    <w:next w:val="Table3Deffects3"/>
    <w:rsid w:val="00BD032A"/>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
    <w:name w:val="Нет списка113"/>
    <w:next w:val="NoList"/>
    <w:semiHidden/>
    <w:unhideWhenUsed/>
    <w:rsid w:val="00BD032A"/>
  </w:style>
  <w:style w:type="numbering" w:customStyle="1" w:styleId="NoList52">
    <w:name w:val="No List52"/>
    <w:next w:val="NoList"/>
    <w:uiPriority w:val="99"/>
    <w:semiHidden/>
    <w:unhideWhenUsed/>
    <w:rsid w:val="00BD032A"/>
  </w:style>
  <w:style w:type="numbering" w:customStyle="1" w:styleId="NoList122">
    <w:name w:val="No List122"/>
    <w:next w:val="NoList"/>
    <w:semiHidden/>
    <w:rsid w:val="00BD032A"/>
  </w:style>
  <w:style w:type="numbering" w:customStyle="1" w:styleId="NoList1122">
    <w:name w:val="No List1122"/>
    <w:next w:val="NoList"/>
    <w:semiHidden/>
    <w:rsid w:val="00BD032A"/>
  </w:style>
  <w:style w:type="numbering" w:customStyle="1" w:styleId="NoList11112">
    <w:name w:val="No List11112"/>
    <w:next w:val="NoList"/>
    <w:semiHidden/>
    <w:rsid w:val="00BD032A"/>
  </w:style>
  <w:style w:type="numbering" w:customStyle="1" w:styleId="NoList212">
    <w:name w:val="No List212"/>
    <w:next w:val="NoList"/>
    <w:semiHidden/>
    <w:rsid w:val="00BD032A"/>
  </w:style>
  <w:style w:type="table" w:customStyle="1" w:styleId="TableGrid22">
    <w:name w:val="Table Grid22"/>
    <w:basedOn w:val="TableNormal"/>
    <w:next w:val="TableGrid"/>
    <w:rsid w:val="00BD03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2">
    <w:name w:val="No List312"/>
    <w:next w:val="NoList"/>
    <w:uiPriority w:val="99"/>
    <w:semiHidden/>
    <w:unhideWhenUsed/>
    <w:rsid w:val="00BD032A"/>
  </w:style>
  <w:style w:type="table" w:styleId="LightShading-Accent1">
    <w:name w:val="Light Shading Accent 1"/>
    <w:basedOn w:val="TableNormal"/>
    <w:uiPriority w:val="60"/>
    <w:rsid w:val="007660E4"/>
    <w:rPr>
      <w:rFonts w:asciiTheme="minorHAnsi" w:eastAsiaTheme="minorHAnsi" w:hAnsiTheme="minorHAnsi" w:cstheme="minorBidi"/>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2-Accent1">
    <w:name w:val="Medium Grid 2 Accent 1"/>
    <w:basedOn w:val="TableNormal"/>
    <w:uiPriority w:val="68"/>
    <w:rsid w:val="007660E4"/>
    <w:rPr>
      <w:rFonts w:asciiTheme="majorHAnsi" w:eastAsiaTheme="majorEastAsia" w:hAnsiTheme="majorHAnsi" w:cstheme="majorBidi"/>
      <w:color w:val="000000" w:themeColor="text1"/>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List2-Accent5">
    <w:name w:val="Medium List 2 Accent 5"/>
    <w:basedOn w:val="TableNormal"/>
    <w:uiPriority w:val="66"/>
    <w:rsid w:val="007660E4"/>
    <w:rPr>
      <w:rFonts w:asciiTheme="majorHAnsi" w:eastAsiaTheme="majorEastAsia" w:hAnsiTheme="majorHAnsi" w:cstheme="majorBidi"/>
      <w:color w:val="000000" w:themeColor="text1"/>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5">
    <w:name w:val="Light List - Accent 15"/>
    <w:basedOn w:val="TableNormal"/>
    <w:next w:val="LightList-Accent1"/>
    <w:uiPriority w:val="61"/>
    <w:rsid w:val="007660E4"/>
    <w:rPr>
      <w:rFonts w:asciiTheme="minorHAnsi" w:eastAsiaTheme="minorHAnsi"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5">
    <w:name w:val="Medium Grid 3 Accent 5"/>
    <w:basedOn w:val="TableNormal"/>
    <w:uiPriority w:val="69"/>
    <w:rsid w:val="007660E4"/>
    <w:rPr>
      <w:rFonts w:asciiTheme="minorHAnsi" w:eastAsiaTheme="minorHAnsi" w:hAnsiTheme="minorHAnsi" w:cstheme="minorBidi"/>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ghtShading-Accent5">
    <w:name w:val="Light Shading Accent 5"/>
    <w:basedOn w:val="TableNormal"/>
    <w:uiPriority w:val="60"/>
    <w:rsid w:val="007660E4"/>
    <w:rPr>
      <w:rFonts w:asciiTheme="minorHAnsi" w:eastAsiaTheme="minorHAnsi" w:hAnsiTheme="minorHAnsi" w:cstheme="minorBidi"/>
      <w:color w:val="31849B" w:themeColor="accent5" w:themeShade="BF"/>
      <w:sz w:val="22"/>
      <w:szCs w:val="22"/>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2-Accent5">
    <w:name w:val="Medium Grid 2 Accent 5"/>
    <w:basedOn w:val="TableNormal"/>
    <w:uiPriority w:val="68"/>
    <w:rsid w:val="007660E4"/>
    <w:rPr>
      <w:rFonts w:asciiTheme="majorHAnsi" w:eastAsiaTheme="majorEastAsia" w:hAnsiTheme="majorHAnsi" w:cstheme="majorBidi"/>
      <w:color w:val="000000" w:themeColor="text1"/>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7660E4"/>
    <w:rPr>
      <w:rFonts w:asciiTheme="minorHAnsi" w:eastAsiaTheme="minorHAnsi"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leList4">
    <w:name w:val="Table List 4"/>
    <w:basedOn w:val="TableNormal"/>
    <w:rsid w:val="0086441C"/>
    <w:pPr>
      <w:spacing w:after="200" w:line="276"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ParagraphNumbering">
    <w:name w:val="Paragraph Numbering"/>
    <w:basedOn w:val="Normal"/>
    <w:link w:val="ParagraphNumberingChar"/>
    <w:qFormat/>
    <w:rsid w:val="0086441C"/>
    <w:pPr>
      <w:numPr>
        <w:numId w:val="72"/>
      </w:numPr>
      <w:spacing w:before="0" w:after="240" w:line="240" w:lineRule="auto"/>
      <w:contextualSpacing w:val="0"/>
      <w:jc w:val="left"/>
    </w:pPr>
    <w:rPr>
      <w:rFonts w:ascii="Segoe UI" w:eastAsia="MS Mincho" w:hAnsi="Segoe UI"/>
      <w:b w:val="0"/>
      <w:sz w:val="21"/>
      <w:lang w:val="en-US" w:eastAsia="en-US"/>
    </w:rPr>
  </w:style>
  <w:style w:type="character" w:customStyle="1" w:styleId="ParagraphNumberingChar">
    <w:name w:val="Paragraph Numbering Char"/>
    <w:link w:val="ParagraphNumbering"/>
    <w:rsid w:val="0086441C"/>
    <w:rPr>
      <w:rFonts w:ascii="Segoe UI" w:eastAsia="MS Mincho" w:hAnsi="Segoe UI"/>
      <w:sz w:val="21"/>
      <w:szCs w:val="24"/>
    </w:rPr>
  </w:style>
  <w:style w:type="table" w:customStyle="1" w:styleId="TableList41">
    <w:name w:val="Table List 41"/>
    <w:basedOn w:val="TableNormal"/>
    <w:next w:val="TableList4"/>
    <w:rsid w:val="0086441C"/>
    <w:pPr>
      <w:spacing w:after="200" w:line="276"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Theme">
    <w:name w:val="Table Theme"/>
    <w:basedOn w:val="TableNormal"/>
    <w:rsid w:val="008644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Professional">
    <w:name w:val="Table Professional"/>
    <w:basedOn w:val="TableNormal"/>
    <w:rsid w:val="0086441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6">
    <w:name w:val="Table Grid 6"/>
    <w:basedOn w:val="TableNormal"/>
    <w:rsid w:val="0086441C"/>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
    <w:name w:val="Table List 42"/>
    <w:basedOn w:val="TableNormal"/>
    <w:next w:val="TableList4"/>
    <w:rsid w:val="0086441C"/>
    <w:pPr>
      <w:spacing w:after="200" w:line="276"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
    <w:name w:val="Table List 411"/>
    <w:basedOn w:val="TableNormal"/>
    <w:next w:val="TableList4"/>
    <w:rsid w:val="0086441C"/>
    <w:pPr>
      <w:spacing w:after="200" w:line="276"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
    <w:name w:val="Style11"/>
    <w:basedOn w:val="TableElegant"/>
    <w:uiPriority w:val="99"/>
    <w:rsid w:val="0086441C"/>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
    <w:name w:val="Style21"/>
    <w:basedOn w:val="TableGrid5"/>
    <w:uiPriority w:val="99"/>
    <w:rsid w:val="0086441C"/>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
    <w:name w:val="Style211"/>
    <w:basedOn w:val="TableGrid5"/>
    <w:uiPriority w:val="99"/>
    <w:rsid w:val="0086441C"/>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99"/>
    <w:lsdException w:name="caption" w:qFormat="1"/>
    <w:lsdException w:name="table of figures" w:uiPriority="99"/>
    <w:lsdException w:name="annotation reference" w:uiPriority="99"/>
    <w:lsdException w:name="List Bullet"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qFormat="1"/>
    <w:lsdException w:name="HTML Preformatted"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aliases w:val="1Normal"/>
    <w:qFormat/>
    <w:rsid w:val="005402C0"/>
    <w:pPr>
      <w:spacing w:before="120" w:line="360" w:lineRule="auto"/>
      <w:ind w:firstLine="567"/>
      <w:contextualSpacing/>
      <w:jc w:val="both"/>
    </w:pPr>
    <w:rPr>
      <w:rFonts w:ascii="GHEA Grapalat" w:hAnsi="GHEA Grapalat"/>
      <w:b/>
      <w:sz w:val="22"/>
      <w:szCs w:val="24"/>
      <w:lang w:val="ru-RU" w:eastAsia="ru-RU"/>
    </w:rPr>
  </w:style>
  <w:style w:type="paragraph" w:styleId="Heading1">
    <w:name w:val="heading 1"/>
    <w:aliases w:val="(Text),(Section),Section Heading,1, 1,Chapter,head3"/>
    <w:basedOn w:val="Normal"/>
    <w:next w:val="Normal"/>
    <w:link w:val="Heading1Char"/>
    <w:autoRedefine/>
    <w:qFormat/>
    <w:rsid w:val="004D4C68"/>
    <w:pPr>
      <w:keepNext/>
      <w:spacing w:before="0" w:after="480"/>
      <w:ind w:firstLine="0"/>
      <w:jc w:val="center"/>
      <w:outlineLvl w:val="0"/>
    </w:pPr>
    <w:rPr>
      <w:sz w:val="28"/>
      <w:szCs w:val="20"/>
      <w:lang w:val="en-US"/>
      <w14:textOutline w14:w="9525" w14:cap="rnd" w14:cmpd="sng" w14:algn="ctr">
        <w14:noFill/>
        <w14:prstDash w14:val="solid"/>
        <w14:bevel/>
      </w14:textOutline>
    </w:rPr>
  </w:style>
  <w:style w:type="paragraph" w:styleId="Heading2">
    <w:name w:val="heading 2"/>
    <w:aliases w:val="(Chapter),Paranum"/>
    <w:basedOn w:val="Normal"/>
    <w:next w:val="Normal"/>
    <w:link w:val="Heading2Char"/>
    <w:autoRedefine/>
    <w:qFormat/>
    <w:rsid w:val="004D4C68"/>
    <w:pPr>
      <w:keepNext/>
      <w:spacing w:before="240" w:after="360"/>
      <w:ind w:firstLine="0"/>
      <w:outlineLvl w:val="1"/>
    </w:pPr>
    <w:rPr>
      <w:rFonts w:cs="Times LatArm"/>
      <w:sz w:val="24"/>
      <w:lang w:val="hy-AM" w:eastAsia="en-US"/>
      <w14:textOutline w14:w="9525" w14:cap="rnd" w14:cmpd="sng" w14:algn="ctr">
        <w14:noFill/>
        <w14:prstDash w14:val="solid"/>
        <w14:bevel/>
      </w14:textOutline>
    </w:rPr>
  </w:style>
  <w:style w:type="paragraph" w:styleId="Heading3">
    <w:name w:val="heading 3"/>
    <w:aliases w:val="Centered,(text),(Sub-Chapter),Heading 3 Char Char Char Char Char Char"/>
    <w:basedOn w:val="Normal"/>
    <w:next w:val="Normal"/>
    <w:link w:val="Heading3Char"/>
    <w:autoRedefine/>
    <w:qFormat/>
    <w:rsid w:val="00B85E0F"/>
    <w:pPr>
      <w:keepNext/>
      <w:tabs>
        <w:tab w:val="left" w:pos="709"/>
      </w:tabs>
      <w:spacing w:before="240"/>
      <w:jc w:val="left"/>
      <w:outlineLvl w:val="2"/>
    </w:pPr>
    <w:rPr>
      <w:rFonts w:eastAsia="Calibri" w:cs="GHEA Grapalat"/>
      <w:bCs/>
      <w:szCs w:val="26"/>
      <w:lang w:val="hy-AM" w:eastAsia="en-US"/>
      <w14:textOutline w14:w="9525" w14:cap="rnd" w14:cmpd="sng" w14:algn="ctr">
        <w14:noFill/>
        <w14:prstDash w14:val="solid"/>
        <w14:bevel/>
      </w14:textOutline>
    </w:rPr>
  </w:style>
  <w:style w:type="paragraph" w:styleId="Heading4">
    <w:name w:val="heading 4"/>
    <w:aliases w:val="Centred"/>
    <w:basedOn w:val="Normal"/>
    <w:next w:val="Normal"/>
    <w:link w:val="Heading4Char"/>
    <w:autoRedefine/>
    <w:qFormat/>
    <w:rsid w:val="004D4C68"/>
    <w:pPr>
      <w:keepNext/>
      <w:spacing w:before="360" w:after="120"/>
      <w:ind w:left="397" w:firstLine="0"/>
      <w:outlineLvl w:val="3"/>
    </w:pPr>
    <w:rPr>
      <w:szCs w:val="20"/>
      <w:lang w:val="en-GB" w:eastAsia="en-US"/>
      <w14:textOutline w14:w="9525" w14:cap="rnd" w14:cmpd="sng" w14:algn="ctr">
        <w14:noFill/>
        <w14:prstDash w14:val="solid"/>
        <w14:bevel/>
      </w14:textOutline>
    </w:rPr>
  </w:style>
  <w:style w:type="paragraph" w:styleId="Heading5">
    <w:name w:val="heading 5"/>
    <w:aliases w:val="Side"/>
    <w:basedOn w:val="Normal"/>
    <w:next w:val="Normal"/>
    <w:link w:val="Heading5Char"/>
    <w:autoRedefine/>
    <w:qFormat/>
    <w:rsid w:val="00785686"/>
    <w:pPr>
      <w:tabs>
        <w:tab w:val="left" w:pos="720"/>
      </w:tabs>
      <w:spacing w:before="240" w:after="360" w:line="240" w:lineRule="auto"/>
      <w:ind w:left="851" w:firstLine="0"/>
      <w:jc w:val="center"/>
      <w:outlineLvl w:val="4"/>
    </w:pPr>
    <w:rPr>
      <w:b w:val="0"/>
      <w:bCs/>
      <w:i/>
      <w:spacing w:val="60"/>
      <w:szCs w:val="20"/>
      <w:lang w:val="hy-AM" w:eastAsia="en-US"/>
    </w:rPr>
  </w:style>
  <w:style w:type="paragraph" w:styleId="Heading6">
    <w:name w:val="heading 6"/>
    <w:basedOn w:val="Normal"/>
    <w:next w:val="Normal"/>
    <w:link w:val="Heading6Char"/>
    <w:qFormat/>
    <w:rsid w:val="003B72C4"/>
    <w:pPr>
      <w:spacing w:before="240"/>
      <w:outlineLvl w:val="5"/>
    </w:pPr>
    <w:rPr>
      <w:b w:val="0"/>
      <w:bCs/>
      <w:szCs w:val="22"/>
      <w:lang w:val="en-GB" w:eastAsia="en-US"/>
    </w:rPr>
  </w:style>
  <w:style w:type="paragraph" w:styleId="Heading7">
    <w:name w:val="heading 7"/>
    <w:basedOn w:val="Normal"/>
    <w:next w:val="BodyText"/>
    <w:link w:val="Heading7Char"/>
    <w:qFormat/>
    <w:rsid w:val="008E54BF"/>
    <w:pPr>
      <w:framePr w:w="3780" w:hSpace="240" w:wrap="auto" w:vAnchor="text" w:hAnchor="page" w:x="1489" w:y="1"/>
      <w:widowControl w:val="0"/>
      <w:pBdr>
        <w:top w:val="single" w:sz="6" w:space="12" w:color="FFFFFF"/>
        <w:left w:val="single" w:sz="6" w:space="12" w:color="FFFFFF"/>
        <w:bottom w:val="single" w:sz="6" w:space="12" w:color="FFFFFF"/>
        <w:right w:val="single" w:sz="6" w:space="12" w:color="FFFFFF"/>
      </w:pBdr>
      <w:shd w:val="pct5" w:color="auto" w:fill="auto"/>
      <w:spacing w:before="60"/>
      <w:ind w:firstLine="0"/>
      <w:contextualSpacing w:val="0"/>
      <w:outlineLvl w:val="6"/>
    </w:pPr>
    <w:rPr>
      <w:rFonts w:ascii="Times Armenian" w:hAnsi="Times Armenian"/>
      <w:spacing w:val="-5"/>
      <w:sz w:val="24"/>
      <w:szCs w:val="20"/>
      <w:lang w:val="en-GB" w:eastAsia="en-US"/>
    </w:rPr>
  </w:style>
  <w:style w:type="paragraph" w:styleId="Heading8">
    <w:name w:val="heading 8"/>
    <w:basedOn w:val="Normal"/>
    <w:next w:val="BodyText"/>
    <w:link w:val="Heading8Char"/>
    <w:qFormat/>
    <w:rsid w:val="00060470"/>
    <w:pPr>
      <w:keepNext/>
      <w:framePr w:w="1860" w:wrap="auto" w:vAnchor="text" w:hAnchor="page" w:x="1201" w:y="1"/>
      <w:widowControl w:val="0"/>
      <w:pBdr>
        <w:top w:val="single" w:sz="24" w:space="0" w:color="auto"/>
        <w:bottom w:val="single" w:sz="6" w:space="0" w:color="auto"/>
      </w:pBdr>
      <w:tabs>
        <w:tab w:val="left" w:pos="720"/>
      </w:tabs>
      <w:spacing w:before="60" w:line="320" w:lineRule="exact"/>
      <w:ind w:left="720" w:hanging="720"/>
      <w:contextualSpacing w:val="0"/>
      <w:jc w:val="center"/>
      <w:outlineLvl w:val="7"/>
    </w:pPr>
    <w:rPr>
      <w:rFonts w:ascii="Arial Black" w:hAnsi="Arial Black"/>
      <w:caps/>
      <w:spacing w:val="60"/>
      <w:position w:val="4"/>
      <w:sz w:val="14"/>
      <w:szCs w:val="20"/>
      <w:lang w:val="en-GB" w:eastAsia="x-none"/>
    </w:rPr>
  </w:style>
  <w:style w:type="paragraph" w:styleId="Heading9">
    <w:name w:val="heading 9"/>
    <w:basedOn w:val="Normal"/>
    <w:next w:val="BodyText"/>
    <w:link w:val="Heading9Char"/>
    <w:qFormat/>
    <w:rsid w:val="00060470"/>
    <w:pPr>
      <w:keepNext/>
      <w:widowControl w:val="0"/>
      <w:tabs>
        <w:tab w:val="left" w:pos="720"/>
      </w:tabs>
      <w:spacing w:before="80" w:line="240" w:lineRule="auto"/>
      <w:ind w:left="720" w:hanging="720"/>
      <w:contextualSpacing w:val="0"/>
      <w:jc w:val="left"/>
      <w:outlineLvl w:val="8"/>
    </w:pPr>
    <w:rPr>
      <w:rFonts w:ascii="Garamond" w:hAnsi="Garamond"/>
      <w:b w:val="0"/>
      <w:i/>
      <w:kern w:val="28"/>
      <w:sz w:val="16"/>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Char Char"/>
    <w:basedOn w:val="Normal"/>
    <w:rsid w:val="00C52D6C"/>
    <w:pPr>
      <w:spacing w:after="160" w:line="240" w:lineRule="exact"/>
    </w:pPr>
    <w:rPr>
      <w:rFonts w:ascii="Arial" w:hAnsi="Arial" w:cs="Arial"/>
      <w:sz w:val="20"/>
      <w:szCs w:val="20"/>
      <w:lang w:val="en-US" w:eastAsia="en-US"/>
    </w:rPr>
  </w:style>
  <w:style w:type="paragraph" w:styleId="BodyText">
    <w:name w:val="Body Text"/>
    <w:aliases w:val="(Main Text),date,Body Text (Main text)"/>
    <w:basedOn w:val="Normal"/>
    <w:link w:val="BodyTextChar"/>
    <w:rsid w:val="005F5C4A"/>
    <w:pPr>
      <w:jc w:val="center"/>
    </w:pPr>
    <w:rPr>
      <w:rFonts w:ascii="Times Armenian" w:hAnsi="Times Armenian"/>
      <w:sz w:val="52"/>
      <w:szCs w:val="20"/>
      <w:lang w:val="x-none"/>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webb"/>
    <w:basedOn w:val="Normal"/>
    <w:link w:val="NormalWebChar"/>
    <w:qFormat/>
    <w:rsid w:val="00425E64"/>
    <w:pPr>
      <w:spacing w:before="100" w:beforeAutospacing="1" w:after="100" w:afterAutospacing="1"/>
    </w:pPr>
  </w:style>
  <w:style w:type="paragraph" w:styleId="Footer">
    <w:name w:val="footer"/>
    <w:basedOn w:val="Normal"/>
    <w:link w:val="FooterChar"/>
    <w:uiPriority w:val="99"/>
    <w:rsid w:val="00335FBB"/>
    <w:pPr>
      <w:tabs>
        <w:tab w:val="center" w:pos="4677"/>
        <w:tab w:val="right" w:pos="9355"/>
      </w:tabs>
    </w:pPr>
  </w:style>
  <w:style w:type="character" w:styleId="PageNumber">
    <w:name w:val="page number"/>
    <w:basedOn w:val="DefaultParagraphFont"/>
    <w:rsid w:val="00335FBB"/>
  </w:style>
  <w:style w:type="paragraph" w:styleId="BodyTextIndent">
    <w:name w:val="Body Text Indent"/>
    <w:aliases w:val=" (Table Source),(Table Source),(Table Source)1,(Table Source)11,Body Text 21"/>
    <w:basedOn w:val="Normal"/>
    <w:link w:val="BodyTextIndentChar"/>
    <w:rsid w:val="00335FBB"/>
    <w:pPr>
      <w:ind w:firstLine="708"/>
    </w:pPr>
    <w:rPr>
      <w:rFonts w:ascii="Arial Armenian" w:hAnsi="Arial Armenian"/>
      <w:lang w:val="x-none"/>
    </w:rPr>
  </w:style>
  <w:style w:type="paragraph" w:styleId="Header">
    <w:name w:val="header"/>
    <w:aliases w:val="Header Char Char Char Char Char Char Char Char Char Char,Header Char Char Char Char Char Char Char Char Char Char Char Char,h"/>
    <w:basedOn w:val="Normal"/>
    <w:link w:val="HeaderChar"/>
    <w:rsid w:val="00D008DD"/>
    <w:pPr>
      <w:tabs>
        <w:tab w:val="center" w:pos="4677"/>
        <w:tab w:val="right" w:pos="9355"/>
      </w:tabs>
    </w:pPr>
    <w:rPr>
      <w:sz w:val="20"/>
      <w:szCs w:val="20"/>
      <w:lang w:val="en-AU" w:eastAsia="en-US"/>
    </w:rPr>
  </w:style>
  <w:style w:type="character" w:styleId="Hyperlink">
    <w:name w:val="Hyperlink"/>
    <w:uiPriority w:val="99"/>
    <w:rsid w:val="00D008DD"/>
    <w:rPr>
      <w:color w:val="0000FF"/>
      <w:u w:val="single"/>
    </w:rPr>
  </w:style>
  <w:style w:type="paragraph" w:styleId="BodyText2">
    <w:name w:val="Body Text 2"/>
    <w:aliases w:val="1Text"/>
    <w:basedOn w:val="Normal"/>
    <w:link w:val="BodyText2Char"/>
    <w:autoRedefine/>
    <w:qFormat/>
    <w:rsid w:val="005F6C4D"/>
    <w:pPr>
      <w:spacing w:before="0"/>
      <w:ind w:left="2" w:firstLine="538"/>
    </w:pPr>
    <w:rPr>
      <w:rFonts w:eastAsia="Calibri"/>
      <w:b w:val="0"/>
      <w:szCs w:val="22"/>
      <w:lang w:val="hy-AM" w:eastAsia="en-US"/>
      <w14:textOutline w14:w="9525" w14:cap="rnd" w14:cmpd="sng" w14:algn="ctr">
        <w14:noFill/>
        <w14:prstDash w14:val="solid"/>
        <w14:bevel/>
      </w14:textOutline>
    </w:rPr>
  </w:style>
  <w:style w:type="paragraph" w:styleId="BodyTextIndent2">
    <w:name w:val="Body Text Indent 2"/>
    <w:basedOn w:val="Normal"/>
    <w:link w:val="BodyTextIndent2Char"/>
    <w:rsid w:val="00473302"/>
    <w:pPr>
      <w:ind w:firstLine="720"/>
    </w:pPr>
    <w:rPr>
      <w:rFonts w:ascii="Arial Armenian" w:hAnsi="Arial Armenian"/>
      <w:bCs/>
      <w:szCs w:val="20"/>
      <w:lang w:val="en-US" w:eastAsia="en-US"/>
    </w:rPr>
  </w:style>
  <w:style w:type="paragraph" w:styleId="BlockText">
    <w:name w:val="Block Text"/>
    <w:basedOn w:val="Normal"/>
    <w:rsid w:val="00473302"/>
    <w:pPr>
      <w:ind w:left="360" w:right="-810"/>
    </w:pPr>
    <w:rPr>
      <w:rFonts w:ascii="Times Armenian" w:hAnsi="Times Armenian"/>
      <w:bCs/>
      <w:szCs w:val="20"/>
      <w:lang w:val="en-US" w:eastAsia="en-US"/>
    </w:rPr>
  </w:style>
  <w:style w:type="paragraph" w:styleId="BodyText3">
    <w:name w:val="Body Text 3"/>
    <w:basedOn w:val="Normal"/>
    <w:link w:val="BodyText3Char"/>
    <w:rsid w:val="00473302"/>
    <w:rPr>
      <w:rFonts w:ascii="Times Armenian" w:hAnsi="Times Armenian"/>
      <w:bCs/>
      <w:szCs w:val="20"/>
      <w:lang w:val="en-US" w:eastAsia="en-US"/>
    </w:rPr>
  </w:style>
  <w:style w:type="paragraph" w:customStyle="1" w:styleId="CharCharCharCharCharCharCharCharCharCharCharChar">
    <w:name w:val="Char Char Char Char Char Char Char Char Char Char Char Char"/>
    <w:basedOn w:val="Normal"/>
    <w:rsid w:val="00473302"/>
    <w:pPr>
      <w:spacing w:after="160" w:line="240" w:lineRule="exact"/>
    </w:pPr>
    <w:rPr>
      <w:rFonts w:ascii="Arial" w:hAnsi="Arial" w:cs="Arial"/>
      <w:sz w:val="20"/>
      <w:szCs w:val="20"/>
      <w:lang w:val="en-US" w:eastAsia="en-US"/>
    </w:rPr>
  </w:style>
  <w:style w:type="paragraph" w:customStyle="1" w:styleId="Char">
    <w:name w:val="Char"/>
    <w:basedOn w:val="Normal"/>
    <w:rsid w:val="00473302"/>
    <w:pPr>
      <w:spacing w:after="160" w:line="240" w:lineRule="exact"/>
    </w:pPr>
    <w:rPr>
      <w:rFonts w:ascii="Arial" w:hAnsi="Arial" w:cs="Arial"/>
      <w:sz w:val="20"/>
      <w:szCs w:val="20"/>
      <w:lang w:val="en-US" w:eastAsia="en-US"/>
    </w:rPr>
  </w:style>
  <w:style w:type="paragraph" w:styleId="Subtitle">
    <w:name w:val="Subtitle"/>
    <w:basedOn w:val="Normal"/>
    <w:link w:val="SubtitleChar"/>
    <w:qFormat/>
    <w:rsid w:val="003B72C4"/>
    <w:pPr>
      <w:jc w:val="center"/>
    </w:pPr>
    <w:rPr>
      <w:rFonts w:ascii="Times Armenian" w:hAnsi="Times Armenian"/>
      <w:bCs/>
      <w:i/>
      <w:sz w:val="26"/>
      <w:szCs w:val="20"/>
      <w:lang w:val="en-US" w:eastAsia="en-US"/>
    </w:rPr>
  </w:style>
  <w:style w:type="paragraph" w:customStyle="1" w:styleId="CharCharCharCharCharChar1CharCharCharCharCharCharCharCharChar">
    <w:name w:val="Char Char Char Char Char Char1 Char Char Char Char Char Char Char Char Char Знак Знак"/>
    <w:basedOn w:val="Normal"/>
    <w:rsid w:val="003B72C4"/>
    <w:pPr>
      <w:spacing w:after="160" w:line="240" w:lineRule="exact"/>
    </w:pPr>
    <w:rPr>
      <w:rFonts w:ascii="Arial" w:hAnsi="Arial" w:cs="Arial"/>
      <w:sz w:val="20"/>
      <w:szCs w:val="20"/>
      <w:lang w:val="en-US" w:eastAsia="en-US"/>
    </w:rPr>
  </w:style>
  <w:style w:type="paragraph" w:customStyle="1" w:styleId="a">
    <w:name w:val="Знак Знак"/>
    <w:basedOn w:val="Normal"/>
    <w:link w:val="Char0"/>
    <w:rsid w:val="003B72C4"/>
    <w:pPr>
      <w:spacing w:after="160" w:line="240" w:lineRule="exact"/>
    </w:pPr>
    <w:rPr>
      <w:rFonts w:ascii="Arial" w:hAnsi="Arial" w:cs="Arial"/>
      <w:sz w:val="20"/>
      <w:szCs w:val="20"/>
      <w:lang w:val="en-US" w:eastAsia="en-US"/>
    </w:rPr>
  </w:style>
  <w:style w:type="paragraph" w:customStyle="1" w:styleId="Char9">
    <w:name w:val="Char9"/>
    <w:basedOn w:val="Normal"/>
    <w:rsid w:val="003B72C4"/>
    <w:pPr>
      <w:spacing w:after="160" w:line="240" w:lineRule="exact"/>
    </w:pPr>
    <w:rPr>
      <w:rFonts w:ascii="Arial" w:hAnsi="Arial" w:cs="Arial"/>
      <w:sz w:val="20"/>
      <w:szCs w:val="20"/>
      <w:lang w:val="en-US" w:eastAsia="en-US"/>
    </w:rPr>
  </w:style>
  <w:style w:type="paragraph" w:customStyle="1" w:styleId="Style1">
    <w:name w:val="Style1"/>
    <w:basedOn w:val="Normal"/>
    <w:link w:val="Style1Char"/>
    <w:qFormat/>
    <w:rsid w:val="003B72C4"/>
    <w:pPr>
      <w:widowControl w:val="0"/>
      <w:autoSpaceDE w:val="0"/>
      <w:autoSpaceDN w:val="0"/>
      <w:adjustRightInd w:val="0"/>
    </w:pPr>
    <w:rPr>
      <w:rFonts w:ascii="Sylfaen" w:hAnsi="Sylfaen"/>
      <w:lang w:val="en-US" w:eastAsia="en-US"/>
    </w:rPr>
  </w:style>
  <w:style w:type="paragraph" w:customStyle="1" w:styleId="Style2">
    <w:name w:val="Style2"/>
    <w:basedOn w:val="Normal"/>
    <w:rsid w:val="003B72C4"/>
    <w:pPr>
      <w:widowControl w:val="0"/>
      <w:autoSpaceDE w:val="0"/>
      <w:autoSpaceDN w:val="0"/>
      <w:adjustRightInd w:val="0"/>
    </w:pPr>
    <w:rPr>
      <w:rFonts w:ascii="Sylfaen" w:hAnsi="Sylfaen"/>
      <w:lang w:val="en-US" w:eastAsia="en-US"/>
    </w:rPr>
  </w:style>
  <w:style w:type="paragraph" w:customStyle="1" w:styleId="Style3">
    <w:name w:val="Style3"/>
    <w:basedOn w:val="Normal"/>
    <w:rsid w:val="003B72C4"/>
    <w:pPr>
      <w:widowControl w:val="0"/>
      <w:autoSpaceDE w:val="0"/>
      <w:autoSpaceDN w:val="0"/>
      <w:adjustRightInd w:val="0"/>
    </w:pPr>
    <w:rPr>
      <w:rFonts w:ascii="Sylfaen" w:hAnsi="Sylfaen"/>
      <w:lang w:val="en-US" w:eastAsia="en-US"/>
    </w:rPr>
  </w:style>
  <w:style w:type="paragraph" w:customStyle="1" w:styleId="Style4">
    <w:name w:val="Style4"/>
    <w:basedOn w:val="Normal"/>
    <w:rsid w:val="003B72C4"/>
    <w:pPr>
      <w:widowControl w:val="0"/>
      <w:autoSpaceDE w:val="0"/>
      <w:autoSpaceDN w:val="0"/>
      <w:adjustRightInd w:val="0"/>
    </w:pPr>
    <w:rPr>
      <w:rFonts w:ascii="Sylfaen" w:hAnsi="Sylfaen"/>
      <w:lang w:val="en-US" w:eastAsia="en-US"/>
    </w:rPr>
  </w:style>
  <w:style w:type="paragraph" w:customStyle="1" w:styleId="CharCharCharChar">
    <w:name w:val="Char Char Char Char"/>
    <w:basedOn w:val="Normal"/>
    <w:rsid w:val="003B72C4"/>
    <w:pPr>
      <w:spacing w:after="160" w:line="240" w:lineRule="exact"/>
    </w:pPr>
    <w:rPr>
      <w:rFonts w:ascii="Arial" w:hAnsi="Arial" w:cs="Arial"/>
      <w:sz w:val="20"/>
      <w:szCs w:val="20"/>
      <w:lang w:val="en-US" w:eastAsia="en-US"/>
    </w:rPr>
  </w:style>
  <w:style w:type="paragraph" w:customStyle="1" w:styleId="Text">
    <w:name w:val="Text"/>
    <w:basedOn w:val="Normal"/>
    <w:link w:val="TextChar"/>
    <w:autoRedefine/>
    <w:rsid w:val="0002358C"/>
    <w:pPr>
      <w:numPr>
        <w:numId w:val="4"/>
      </w:numPr>
      <w:overflowPunct w:val="0"/>
      <w:autoSpaceDE w:val="0"/>
      <w:autoSpaceDN w:val="0"/>
      <w:adjustRightInd w:val="0"/>
      <w:spacing w:after="220"/>
    </w:pPr>
    <w:rPr>
      <w:szCs w:val="20"/>
      <w:lang w:val="en-GB" w:eastAsia="en-US"/>
    </w:rPr>
  </w:style>
  <w:style w:type="character" w:customStyle="1" w:styleId="FontStyle11">
    <w:name w:val="Font Style11"/>
    <w:rsid w:val="003B72C4"/>
    <w:rPr>
      <w:rFonts w:ascii="Sylfaen" w:hAnsi="Sylfaen" w:cs="Sylfaen" w:hint="default"/>
      <w:b/>
      <w:bCs/>
      <w:sz w:val="26"/>
      <w:szCs w:val="26"/>
    </w:rPr>
  </w:style>
  <w:style w:type="character" w:customStyle="1" w:styleId="FontStyle12">
    <w:name w:val="Font Style12"/>
    <w:rsid w:val="003B72C4"/>
    <w:rPr>
      <w:rFonts w:ascii="Sylfaen" w:hAnsi="Sylfaen" w:cs="Sylfaen" w:hint="default"/>
      <w:b/>
      <w:bCs/>
      <w:spacing w:val="10"/>
      <w:sz w:val="32"/>
      <w:szCs w:val="32"/>
    </w:rPr>
  </w:style>
  <w:style w:type="character" w:customStyle="1" w:styleId="FontStyle13">
    <w:name w:val="Font Style13"/>
    <w:rsid w:val="003B72C4"/>
    <w:rPr>
      <w:rFonts w:ascii="Sylfaen" w:hAnsi="Sylfaen" w:cs="Sylfaen" w:hint="default"/>
      <w:b/>
      <w:bCs/>
      <w:sz w:val="14"/>
      <w:szCs w:val="14"/>
    </w:rPr>
  </w:style>
  <w:style w:type="character" w:customStyle="1" w:styleId="FontStyle14">
    <w:name w:val="Font Style14"/>
    <w:rsid w:val="003B72C4"/>
    <w:rPr>
      <w:rFonts w:ascii="Sylfaen" w:hAnsi="Sylfaen" w:cs="Sylfaen" w:hint="default"/>
      <w:b/>
      <w:bCs/>
      <w:sz w:val="16"/>
      <w:szCs w:val="16"/>
    </w:rPr>
  </w:style>
  <w:style w:type="character" w:customStyle="1" w:styleId="Heading3CharCharCharCharCharCharChar">
    <w:name w:val="Heading 3 Char Char Char Char Char Char Char"/>
    <w:rsid w:val="003B72C4"/>
    <w:rPr>
      <w:rFonts w:ascii="Times Armenian" w:hAnsi="Times Armenian" w:hint="default"/>
      <w:b/>
      <w:bCs/>
      <w:sz w:val="24"/>
      <w:szCs w:val="24"/>
      <w:lang w:val="en-GB" w:eastAsia="en-US" w:bidi="ar-SA"/>
    </w:rPr>
  </w:style>
  <w:style w:type="character" w:styleId="FollowedHyperlink">
    <w:name w:val="FollowedHyperlink"/>
    <w:rsid w:val="003B72C4"/>
    <w:rPr>
      <w:color w:val="0000FF"/>
      <w:u w:val="single"/>
    </w:rPr>
  </w:style>
  <w:style w:type="paragraph" w:styleId="BalloonText">
    <w:name w:val="Balloon Text"/>
    <w:basedOn w:val="Normal"/>
    <w:link w:val="BalloonTextChar"/>
    <w:rsid w:val="000776D9"/>
    <w:rPr>
      <w:rFonts w:ascii="Tahoma" w:hAnsi="Tahoma" w:cs="Tahoma"/>
      <w:sz w:val="16"/>
      <w:szCs w:val="16"/>
    </w:rPr>
  </w:style>
  <w:style w:type="paragraph" w:styleId="ListParagraph">
    <w:name w:val="List Paragraph"/>
    <w:aliases w:val="List_Paragraph,Multilevel para_II,List Paragraph1,Akapit z listą BS,Bullet1,Bullets,List Paragraph 1,References,List Paragraph (numbered (a)),IBL List Paragraph,List Paragraph nowy,Numbered List Paragraph,List Paragraph11,Ha"/>
    <w:basedOn w:val="Normal"/>
    <w:link w:val="ListParagraphChar"/>
    <w:uiPriority w:val="34"/>
    <w:qFormat/>
    <w:rsid w:val="00DA54A9"/>
    <w:pPr>
      <w:ind w:left="720"/>
    </w:pPr>
    <w:rPr>
      <w:lang w:val="x-none" w:eastAsia="x-none"/>
    </w:rPr>
  </w:style>
  <w:style w:type="paragraph" w:customStyle="1" w:styleId="CM2">
    <w:name w:val="CM2"/>
    <w:basedOn w:val="Normal"/>
    <w:next w:val="Normal"/>
    <w:rsid w:val="00093193"/>
    <w:pPr>
      <w:widowControl w:val="0"/>
      <w:autoSpaceDE w:val="0"/>
      <w:autoSpaceDN w:val="0"/>
      <w:adjustRightInd w:val="0"/>
      <w:spacing w:line="356" w:lineRule="atLeast"/>
    </w:pPr>
    <w:rPr>
      <w:rFonts w:ascii="Arial Armenian" w:hAnsi="Arial Armenian"/>
      <w:lang w:val="en-US" w:eastAsia="en-US"/>
    </w:rPr>
  </w:style>
  <w:style w:type="paragraph" w:customStyle="1" w:styleId="Default">
    <w:name w:val="Default"/>
    <w:rsid w:val="00193290"/>
    <w:pPr>
      <w:widowControl w:val="0"/>
      <w:autoSpaceDE w:val="0"/>
      <w:autoSpaceDN w:val="0"/>
      <w:adjustRightInd w:val="0"/>
    </w:pPr>
    <w:rPr>
      <w:rFonts w:ascii="Sylfaen" w:hAnsi="Sylfaen" w:cs="Sylfaen"/>
      <w:color w:val="000000"/>
      <w:sz w:val="24"/>
      <w:szCs w:val="24"/>
    </w:rPr>
  </w:style>
  <w:style w:type="paragraph" w:customStyle="1" w:styleId="CM32">
    <w:name w:val="CM32"/>
    <w:basedOn w:val="Normal"/>
    <w:next w:val="Normal"/>
    <w:rsid w:val="00B16699"/>
    <w:pPr>
      <w:widowControl w:val="0"/>
      <w:autoSpaceDE w:val="0"/>
      <w:autoSpaceDN w:val="0"/>
      <w:adjustRightInd w:val="0"/>
      <w:spacing w:after="233"/>
    </w:pPr>
    <w:rPr>
      <w:rFonts w:ascii="Arial Armenian" w:hAnsi="Arial Armenian"/>
      <w:lang w:val="en-US" w:eastAsia="en-US"/>
    </w:rPr>
  </w:style>
  <w:style w:type="paragraph" w:customStyle="1" w:styleId="CM4">
    <w:name w:val="CM4"/>
    <w:basedOn w:val="Default"/>
    <w:next w:val="Default"/>
    <w:uiPriority w:val="99"/>
    <w:rsid w:val="00627DFA"/>
    <w:pPr>
      <w:spacing w:line="248" w:lineRule="atLeast"/>
    </w:pPr>
    <w:rPr>
      <w:rFonts w:ascii="Arial Armenian" w:hAnsi="Arial Armenian" w:cs="Times New Roman"/>
      <w:color w:val="auto"/>
    </w:rPr>
  </w:style>
  <w:style w:type="paragraph" w:customStyle="1" w:styleId="1">
    <w:name w:val="Знак Знак1"/>
    <w:basedOn w:val="Normal"/>
    <w:rsid w:val="005769C1"/>
    <w:pPr>
      <w:spacing w:after="160" w:line="240" w:lineRule="exact"/>
    </w:pPr>
    <w:rPr>
      <w:rFonts w:ascii="Arial" w:hAnsi="Arial" w:cs="Arial"/>
      <w:sz w:val="20"/>
      <w:szCs w:val="20"/>
      <w:lang w:val="en-GB" w:eastAsia="en-US"/>
    </w:rPr>
  </w:style>
  <w:style w:type="paragraph" w:customStyle="1" w:styleId="2">
    <w:name w:val="Знак Знак2"/>
    <w:basedOn w:val="Normal"/>
    <w:uiPriority w:val="99"/>
    <w:rsid w:val="00A836D7"/>
    <w:pPr>
      <w:spacing w:after="160"/>
      <w:ind w:firstLine="709"/>
    </w:pPr>
    <w:rPr>
      <w:rFonts w:ascii="Arial AMU" w:hAnsi="Arial AMU" w:cs="Arial"/>
      <w:szCs w:val="20"/>
      <w:lang w:val="en-US" w:eastAsia="en-US"/>
    </w:rPr>
  </w:style>
  <w:style w:type="paragraph" w:customStyle="1" w:styleId="14">
    <w:name w:val="Знак Знак14"/>
    <w:basedOn w:val="Normal"/>
    <w:rsid w:val="00513314"/>
    <w:pPr>
      <w:spacing w:after="160" w:line="240" w:lineRule="exact"/>
    </w:pPr>
    <w:rPr>
      <w:rFonts w:ascii="Arial" w:hAnsi="Arial" w:cs="Arial"/>
      <w:sz w:val="20"/>
      <w:szCs w:val="20"/>
      <w:lang w:val="en-GB" w:eastAsia="en-US"/>
    </w:rPr>
  </w:style>
  <w:style w:type="paragraph" w:customStyle="1" w:styleId="CharCharCharCharCharCharCharCharCharCharChar">
    <w:name w:val="Char Char Char Знак Char Char Char Char Char Знак Char Char Char"/>
    <w:basedOn w:val="Normal"/>
    <w:rsid w:val="004900E7"/>
    <w:pPr>
      <w:spacing w:after="160" w:line="240" w:lineRule="exact"/>
    </w:pPr>
    <w:rPr>
      <w:rFonts w:ascii="Arial" w:hAnsi="Arial" w:cs="Arial"/>
      <w:sz w:val="20"/>
      <w:szCs w:val="20"/>
      <w:lang w:val="en-US" w:eastAsia="en-US"/>
    </w:rPr>
  </w:style>
  <w:style w:type="paragraph" w:customStyle="1" w:styleId="mechtex">
    <w:name w:val="mechtex"/>
    <w:basedOn w:val="Normal"/>
    <w:link w:val="mechtexChar"/>
    <w:rsid w:val="00C719CB"/>
    <w:pPr>
      <w:jc w:val="center"/>
    </w:pPr>
    <w:rPr>
      <w:rFonts w:ascii="Arial Armenian" w:hAnsi="Arial Armenian"/>
      <w:szCs w:val="20"/>
      <w:lang w:val="en-US"/>
    </w:rPr>
  </w:style>
  <w:style w:type="character" w:customStyle="1" w:styleId="mechtexChar">
    <w:name w:val="mechtex Char"/>
    <w:link w:val="mechtex"/>
    <w:rsid w:val="00C719CB"/>
    <w:rPr>
      <w:rFonts w:ascii="Arial Armenian" w:hAnsi="Arial Armenian"/>
      <w:sz w:val="22"/>
      <w:lang w:val="en-US" w:eastAsia="ru-RU" w:bidi="ar-SA"/>
    </w:rPr>
  </w:style>
  <w:style w:type="character" w:styleId="Strong">
    <w:name w:val="Strong"/>
    <w:uiPriority w:val="22"/>
    <w:qFormat/>
    <w:rsid w:val="003A5A6F"/>
    <w:rPr>
      <w:b/>
      <w:bCs/>
    </w:rPr>
  </w:style>
  <w:style w:type="character" w:customStyle="1" w:styleId="apple-converted-space">
    <w:name w:val="apple-converted-space"/>
    <w:rsid w:val="00680C30"/>
  </w:style>
  <w:style w:type="paragraph" w:styleId="DocumentMap">
    <w:name w:val="Document Map"/>
    <w:basedOn w:val="Normal"/>
    <w:link w:val="DocumentMapChar"/>
    <w:rsid w:val="00A503EB"/>
    <w:pPr>
      <w:shd w:val="clear" w:color="auto" w:fill="000080"/>
    </w:pPr>
    <w:rPr>
      <w:rFonts w:ascii="Tahoma" w:hAnsi="Tahoma" w:cs="Tahoma"/>
      <w:sz w:val="20"/>
      <w:szCs w:val="20"/>
    </w:rPr>
  </w:style>
  <w:style w:type="paragraph" w:customStyle="1" w:styleId="CharCharChar">
    <w:name w:val="Char Char Char Знак"/>
    <w:basedOn w:val="Normal"/>
    <w:next w:val="Normal"/>
    <w:rsid w:val="002A51A9"/>
    <w:pPr>
      <w:spacing w:after="160" w:line="240" w:lineRule="exact"/>
    </w:pPr>
    <w:rPr>
      <w:rFonts w:ascii="Tahoma" w:hAnsi="Tahoma"/>
      <w:szCs w:val="20"/>
      <w:lang w:val="en-US" w:eastAsia="en-US"/>
    </w:rPr>
  </w:style>
  <w:style w:type="paragraph" w:customStyle="1" w:styleId="Graphic">
    <w:name w:val="Graphic"/>
    <w:basedOn w:val="Normal"/>
    <w:rsid w:val="00C947B2"/>
    <w:pPr>
      <w:keepNext/>
      <w:overflowPunct w:val="0"/>
      <w:autoSpaceDE w:val="0"/>
      <w:autoSpaceDN w:val="0"/>
      <w:adjustRightInd w:val="0"/>
      <w:spacing w:after="130"/>
      <w:jc w:val="center"/>
      <w:textAlignment w:val="baseline"/>
    </w:pPr>
    <w:rPr>
      <w:szCs w:val="20"/>
      <w:lang w:val="en-GB" w:eastAsia="en-US"/>
    </w:rPr>
  </w:style>
  <w:style w:type="character" w:customStyle="1" w:styleId="StyleGHEAGrapalatJustifiedBefore12ptChar">
    <w:name w:val="Style GHEA Grapalat Justified Before:  12 pt Char"/>
    <w:link w:val="StyleGHEAGrapalatJustifiedBefore12pt"/>
    <w:locked/>
    <w:rsid w:val="00E472EB"/>
    <w:rPr>
      <w:rFonts w:ascii="GHEA Grapalat" w:hAnsi="GHEA Grapalat"/>
      <w:b/>
      <w:noProof/>
      <w:sz w:val="22"/>
      <w:lang w:val="ru-RU" w:eastAsia="ru-RU"/>
    </w:rPr>
  </w:style>
  <w:style w:type="paragraph" w:customStyle="1" w:styleId="StyleGHEAGrapalatJustifiedBefore12pt">
    <w:name w:val="Style GHEA Grapalat Justified Before:  12 pt"/>
    <w:basedOn w:val="Normal"/>
    <w:link w:val="StyleGHEAGrapalatJustifiedBefore12ptChar"/>
    <w:rsid w:val="00E472EB"/>
    <w:pPr>
      <w:numPr>
        <w:numId w:val="1"/>
      </w:numPr>
      <w:spacing w:before="240" w:after="240"/>
    </w:pPr>
    <w:rPr>
      <w:noProof/>
      <w:szCs w:val="20"/>
    </w:rPr>
  </w:style>
  <w:style w:type="paragraph" w:customStyle="1" w:styleId="Bullet1">
    <w:name w:val="Bullet 1"/>
    <w:basedOn w:val="Normal"/>
    <w:autoRedefine/>
    <w:qFormat/>
    <w:rsid w:val="004D4C68"/>
    <w:pPr>
      <w:numPr>
        <w:numId w:val="14"/>
      </w:numPr>
      <w:tabs>
        <w:tab w:val="left" w:pos="851"/>
      </w:tabs>
      <w:overflowPunct w:val="0"/>
      <w:autoSpaceDE w:val="0"/>
      <w:autoSpaceDN w:val="0"/>
      <w:adjustRightInd w:val="0"/>
      <w:spacing w:before="0"/>
      <w:ind w:left="1248" w:hanging="397"/>
      <w:textAlignment w:val="baseline"/>
    </w:pPr>
    <w:rPr>
      <w:b w:val="0"/>
      <w:szCs w:val="20"/>
      <w:lang w:val="en-GB" w:eastAsia="en-US"/>
      <w14:textOutline w14:w="9525" w14:cap="rnd" w14:cmpd="sng" w14:algn="ctr">
        <w14:noFill/>
        <w14:prstDash w14:val="solid"/>
        <w14:bevel/>
      </w14:textOutline>
    </w:rPr>
  </w:style>
  <w:style w:type="character" w:customStyle="1" w:styleId="longtext">
    <w:name w:val="long_text"/>
    <w:basedOn w:val="DefaultParagraphFont"/>
    <w:rsid w:val="00115664"/>
  </w:style>
  <w:style w:type="character" w:customStyle="1" w:styleId="CharChar6">
    <w:name w:val="Char Char6"/>
    <w:uiPriority w:val="99"/>
    <w:rsid w:val="00B5740E"/>
    <w:rPr>
      <w:rFonts w:ascii="Arial Armenian" w:hAnsi="Arial Armenian" w:cs="Arial Armenian"/>
      <w:b/>
      <w:bCs/>
      <w:sz w:val="18"/>
      <w:szCs w:val="18"/>
      <w:lang w:eastAsia="ru-RU"/>
    </w:rPr>
  </w:style>
  <w:style w:type="character" w:customStyle="1" w:styleId="BodyTextIndentChar">
    <w:name w:val="Body Text Indent Char"/>
    <w:aliases w:val=" (Table Source) Char,(Table Source) Char,(Table Source)1 Char,(Table Source)11 Char,Body Text 21 Char"/>
    <w:link w:val="BodyTextIndent"/>
    <w:rsid w:val="00275883"/>
    <w:rPr>
      <w:rFonts w:ascii="Arial Armenian" w:hAnsi="Arial Armenian"/>
      <w:sz w:val="24"/>
      <w:szCs w:val="24"/>
      <w:lang w:eastAsia="ru-RU"/>
    </w:rPr>
  </w:style>
  <w:style w:type="character" w:customStyle="1" w:styleId="BodyTextChar">
    <w:name w:val="Body Text Char"/>
    <w:aliases w:val="(Main Text) Char,date Char,Body Text (Main text) Char"/>
    <w:link w:val="BodyText"/>
    <w:locked/>
    <w:rsid w:val="007F6A4C"/>
    <w:rPr>
      <w:rFonts w:ascii="Times Armenian" w:hAnsi="Times Armenian"/>
      <w:sz w:val="52"/>
      <w:lang w:eastAsia="ru-RU"/>
    </w:rPr>
  </w:style>
  <w:style w:type="character" w:customStyle="1" w:styleId="FooterChar">
    <w:name w:val="Footer Char"/>
    <w:link w:val="Footer"/>
    <w:uiPriority w:val="99"/>
    <w:rsid w:val="00F52B25"/>
    <w:rPr>
      <w:sz w:val="24"/>
      <w:szCs w:val="24"/>
      <w:lang w:val="ru-RU" w:eastAsia="ru-RU"/>
    </w:rPr>
  </w:style>
  <w:style w:type="character" w:customStyle="1" w:styleId="ListParagraphChar">
    <w:name w:val="List Paragraph Char"/>
    <w:aliases w:val="List_Paragraph Char,Multilevel para_II Char,List Paragraph1 Char,Akapit z listą BS Char,Bullet1 Char,Bullets Char,List Paragraph 1 Char,References Char,List Paragraph (numbered (a)) Char,IBL List Paragraph Char,List Paragraph11 Char"/>
    <w:link w:val="ListParagraph"/>
    <w:uiPriority w:val="34"/>
    <w:locked/>
    <w:rsid w:val="00C3777C"/>
    <w:rPr>
      <w:sz w:val="24"/>
      <w:szCs w:val="24"/>
    </w:rPr>
  </w:style>
  <w:style w:type="paragraph" w:styleId="BodyTextIndent3">
    <w:name w:val="Body Text Indent 3"/>
    <w:basedOn w:val="Normal"/>
    <w:link w:val="BodyTextIndent3Char"/>
    <w:rsid w:val="00101E4C"/>
    <w:pPr>
      <w:spacing w:after="120"/>
      <w:ind w:left="360"/>
    </w:pPr>
    <w:rPr>
      <w:sz w:val="16"/>
      <w:szCs w:val="16"/>
    </w:rPr>
  </w:style>
  <w:style w:type="character" w:customStyle="1" w:styleId="BodyTextIndent3Char">
    <w:name w:val="Body Text Indent 3 Char"/>
    <w:link w:val="BodyTextIndent3"/>
    <w:rsid w:val="00101E4C"/>
    <w:rPr>
      <w:sz w:val="16"/>
      <w:szCs w:val="16"/>
      <w:lang w:val="ru-RU" w:eastAsia="ru-RU"/>
    </w:rPr>
  </w:style>
  <w:style w:type="paragraph" w:styleId="Title">
    <w:name w:val="Title"/>
    <w:basedOn w:val="Normal"/>
    <w:next w:val="Normal"/>
    <w:link w:val="TitleChar"/>
    <w:autoRedefine/>
    <w:qFormat/>
    <w:rsid w:val="00D6329B"/>
    <w:pPr>
      <w:spacing w:before="720" w:after="720"/>
      <w:ind w:firstLine="0"/>
      <w:jc w:val="center"/>
      <w:outlineLvl w:val="0"/>
    </w:pPr>
    <w:rPr>
      <w:b w:val="0"/>
      <w:bCs/>
      <w:kern w:val="28"/>
      <w:sz w:val="32"/>
      <w:szCs w:val="32"/>
    </w:rPr>
  </w:style>
  <w:style w:type="character" w:customStyle="1" w:styleId="TitleChar">
    <w:name w:val="Title Char"/>
    <w:link w:val="Title"/>
    <w:rsid w:val="00D6329B"/>
    <w:rPr>
      <w:rFonts w:ascii="GHEA Grapalat" w:hAnsi="GHEA Grapalat"/>
      <w:b/>
      <w:bCs/>
      <w:kern w:val="28"/>
      <w:sz w:val="32"/>
      <w:szCs w:val="32"/>
      <w:lang w:val="ru-RU" w:eastAsia="ru-RU"/>
    </w:rPr>
  </w:style>
  <w:style w:type="paragraph" w:styleId="TOC2">
    <w:name w:val="toc 2"/>
    <w:basedOn w:val="Normal"/>
    <w:next w:val="Normal"/>
    <w:autoRedefine/>
    <w:uiPriority w:val="39"/>
    <w:qFormat/>
    <w:rsid w:val="007F21D5"/>
    <w:pPr>
      <w:tabs>
        <w:tab w:val="left" w:pos="1134"/>
        <w:tab w:val="left" w:pos="1276"/>
        <w:tab w:val="right" w:leader="dot" w:pos="10065"/>
      </w:tabs>
      <w:spacing w:after="100"/>
      <w:ind w:left="284" w:firstLine="0"/>
      <w:jc w:val="left"/>
    </w:pPr>
  </w:style>
  <w:style w:type="paragraph" w:styleId="TOC1">
    <w:name w:val="toc 1"/>
    <w:basedOn w:val="Normal"/>
    <w:next w:val="Normal"/>
    <w:autoRedefine/>
    <w:uiPriority w:val="39"/>
    <w:qFormat/>
    <w:rsid w:val="003F3E0E"/>
    <w:pPr>
      <w:tabs>
        <w:tab w:val="right" w:leader="dot" w:pos="10065"/>
      </w:tabs>
      <w:spacing w:after="100"/>
      <w:ind w:firstLine="0"/>
    </w:pPr>
  </w:style>
  <w:style w:type="paragraph" w:styleId="TOC3">
    <w:name w:val="toc 3"/>
    <w:basedOn w:val="Normal"/>
    <w:next w:val="Normal"/>
    <w:autoRedefine/>
    <w:uiPriority w:val="39"/>
    <w:qFormat/>
    <w:rsid w:val="004D4C68"/>
    <w:pPr>
      <w:tabs>
        <w:tab w:val="left" w:pos="1276"/>
        <w:tab w:val="right" w:leader="dot" w:pos="10055"/>
      </w:tabs>
      <w:spacing w:after="100"/>
      <w:ind w:left="567" w:firstLine="0"/>
      <w:jc w:val="left"/>
    </w:pPr>
  </w:style>
  <w:style w:type="paragraph" w:customStyle="1" w:styleId="Tables">
    <w:name w:val="Tables"/>
    <w:basedOn w:val="Normal"/>
    <w:autoRedefine/>
    <w:qFormat/>
    <w:rsid w:val="00FF291F"/>
    <w:pPr>
      <w:keepNext/>
      <w:numPr>
        <w:numId w:val="15"/>
      </w:numPr>
      <w:spacing w:before="0" w:line="276" w:lineRule="auto"/>
      <w:ind w:left="1418" w:hanging="1341"/>
      <w:jc w:val="left"/>
    </w:pPr>
    <w:rPr>
      <w:rFonts w:cs="Sylfaen"/>
      <w:b w:val="0"/>
      <w:szCs w:val="22"/>
      <w:u w:val="single"/>
      <w:lang w:val="af-ZA"/>
    </w:rPr>
  </w:style>
  <w:style w:type="paragraph" w:customStyle="1" w:styleId="Charts">
    <w:name w:val="Charts"/>
    <w:basedOn w:val="Normal"/>
    <w:autoRedefine/>
    <w:qFormat/>
    <w:rsid w:val="004A2783"/>
    <w:pPr>
      <w:keepNext/>
      <w:numPr>
        <w:numId w:val="3"/>
      </w:numPr>
      <w:tabs>
        <w:tab w:val="left" w:pos="993"/>
      </w:tabs>
      <w:spacing w:before="360" w:after="120" w:line="240" w:lineRule="auto"/>
      <w:ind w:left="425" w:firstLine="0"/>
      <w:jc w:val="left"/>
    </w:pPr>
    <w:rPr>
      <w:rFonts w:cs="Sylfaen"/>
      <w:b w:val="0"/>
      <w:szCs w:val="22"/>
      <w:u w:val="single"/>
      <w:lang w:val="it-IT"/>
    </w:rPr>
  </w:style>
  <w:style w:type="paragraph" w:styleId="Caption">
    <w:name w:val="caption"/>
    <w:aliases w:val="(Table Title),(Table Title) Char Char Char Char Char Char Char Char Char Char, (Table Title), (Table Title) Char Char Char Char Char Char Char Char Char Char"/>
    <w:basedOn w:val="Normal"/>
    <w:next w:val="Normal"/>
    <w:unhideWhenUsed/>
    <w:qFormat/>
    <w:rsid w:val="00C93040"/>
    <w:pPr>
      <w:spacing w:after="200"/>
    </w:pPr>
    <w:rPr>
      <w:b w:val="0"/>
      <w:bCs/>
      <w:color w:val="4F81BD" w:themeColor="accent1"/>
      <w:sz w:val="18"/>
      <w:szCs w:val="18"/>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
    <w:rsid w:val="00BB1F69"/>
    <w:rPr>
      <w:rFonts w:ascii="Arial Armenian" w:hAnsi="Arial Armenian"/>
      <w:sz w:val="20"/>
      <w:szCs w:val="20"/>
      <w:vertAlign w:val="superscript"/>
    </w:rPr>
  </w:style>
  <w:style w:type="paragraph" w:styleId="FootnoteText">
    <w:name w:val="footnote text"/>
    <w:aliases w:val="fn,ADB,single space,footnote text Char,fn Char,ADB Char,single space Char Char,footnote text,FOOTNOTES Char,FOOTNOTES Char Char Char,FOOTNOTES,Footnote Text Char Char Char,Footnote Text Char Char Char Char Char,f,Footnote Text Char2 Char"/>
    <w:basedOn w:val="Normal"/>
    <w:link w:val="FootnoteTextChar1"/>
    <w:autoRedefine/>
    <w:qFormat/>
    <w:rsid w:val="00714AA9"/>
    <w:pPr>
      <w:spacing w:line="240" w:lineRule="auto"/>
      <w:ind w:left="170" w:hanging="170"/>
    </w:pPr>
    <w:rPr>
      <w:b w:val="0"/>
      <w:iCs/>
      <w:sz w:val="16"/>
      <w:szCs w:val="16"/>
      <w:lang w:val="en-GB" w:eastAsia="en-US"/>
    </w:rPr>
  </w:style>
  <w:style w:type="character" w:customStyle="1" w:styleId="FootnoteTextChar">
    <w:name w:val="Footnote Text Char"/>
    <w:aliases w:val="footnote text Char3,FOOTNOTES Char Char1,FOOTNOTES Char Char Char Char1,FOOTNOTES Char2,Footnote Text Char2 Char Char,fn Char2,ADB Char2,single space Char1,footnote text Char Char1,fn Char Char1,ADB Char Char1,footnote text Char2"/>
    <w:basedOn w:val="DefaultParagraphFont"/>
    <w:rsid w:val="00BB1F69"/>
    <w:rPr>
      <w:lang w:val="ru-RU" w:eastAsia="ru-RU"/>
    </w:rPr>
  </w:style>
  <w:style w:type="character" w:customStyle="1" w:styleId="FootnoteTextChar1">
    <w:name w:val="Footnote Text Char1"/>
    <w:aliases w:val="fn Char1,ADB Char1,single space Char,footnote text Char Char,fn Char Char,ADB Char Char,single space Char Char Char,footnote text Char1,FOOTNOTES Char Char,FOOTNOTES Char Char Char Char,FOOTNOTES Char1,f Char"/>
    <w:link w:val="FootnoteText"/>
    <w:rsid w:val="00714AA9"/>
    <w:rPr>
      <w:rFonts w:ascii="GHEA Grapalat" w:hAnsi="GHEA Grapalat"/>
      <w:iCs/>
      <w:sz w:val="16"/>
      <w:szCs w:val="16"/>
      <w:lang w:val="en-GB"/>
    </w:rPr>
  </w:style>
  <w:style w:type="paragraph" w:styleId="Revision">
    <w:name w:val="Revision"/>
    <w:hidden/>
    <w:uiPriority w:val="99"/>
    <w:semiHidden/>
    <w:rsid w:val="00E759BC"/>
    <w:rPr>
      <w:sz w:val="24"/>
      <w:szCs w:val="24"/>
      <w:lang w:val="ru-RU" w:eastAsia="ru-RU"/>
    </w:rPr>
  </w:style>
  <w:style w:type="paragraph" w:customStyle="1" w:styleId="Bullet2">
    <w:name w:val="Bullet 2"/>
    <w:basedOn w:val="Normal"/>
    <w:autoRedefine/>
    <w:qFormat/>
    <w:rsid w:val="006344C3"/>
    <w:pPr>
      <w:widowControl w:val="0"/>
      <w:spacing w:before="0"/>
    </w:pPr>
    <w:rPr>
      <w:rFonts w:cs="Sylfaen"/>
      <w:b w:val="0"/>
      <w:szCs w:val="22"/>
      <w:lang w:val="af-ZA"/>
      <w14:textOutline w14:w="9525" w14:cap="rnd" w14:cmpd="sng" w14:algn="ctr">
        <w14:noFill/>
        <w14:prstDash w14:val="solid"/>
        <w14:bevel/>
      </w14:textOutline>
    </w:rPr>
  </w:style>
  <w:style w:type="paragraph" w:customStyle="1" w:styleId="StyleLeft1cmFirstline0cmRight032cm">
    <w:name w:val="Style Left:  1 cm First line:  0 cm Right:  0.32 cm"/>
    <w:basedOn w:val="Normal"/>
    <w:autoRedefine/>
    <w:rsid w:val="00735DDA"/>
    <w:pPr>
      <w:ind w:left="567" w:right="180" w:firstLine="0"/>
    </w:pPr>
    <w:rPr>
      <w:szCs w:val="20"/>
    </w:rPr>
  </w:style>
  <w:style w:type="character" w:styleId="CommentReference">
    <w:name w:val="annotation reference"/>
    <w:basedOn w:val="DefaultParagraphFont"/>
    <w:uiPriority w:val="99"/>
    <w:rsid w:val="00FA0FC3"/>
    <w:rPr>
      <w:sz w:val="16"/>
      <w:szCs w:val="16"/>
    </w:rPr>
  </w:style>
  <w:style w:type="paragraph" w:styleId="CommentText">
    <w:name w:val="annotation text"/>
    <w:basedOn w:val="Normal"/>
    <w:link w:val="CommentTextChar"/>
    <w:rsid w:val="00FA0FC3"/>
    <w:pPr>
      <w:spacing w:line="240" w:lineRule="auto"/>
    </w:pPr>
    <w:rPr>
      <w:sz w:val="20"/>
      <w:szCs w:val="20"/>
    </w:rPr>
  </w:style>
  <w:style w:type="character" w:customStyle="1" w:styleId="CommentTextChar">
    <w:name w:val="Comment Text Char"/>
    <w:basedOn w:val="DefaultParagraphFont"/>
    <w:link w:val="CommentText"/>
    <w:rsid w:val="00FA0FC3"/>
    <w:rPr>
      <w:rFonts w:ascii="GHEA Grapalat" w:hAnsi="GHEA Grapalat"/>
      <w:lang w:val="ru-RU" w:eastAsia="ru-RU"/>
    </w:rPr>
  </w:style>
  <w:style w:type="paragraph" w:styleId="CommentSubject">
    <w:name w:val="annotation subject"/>
    <w:basedOn w:val="CommentText"/>
    <w:next w:val="CommentText"/>
    <w:link w:val="CommentSubjectChar"/>
    <w:rsid w:val="00FA0FC3"/>
    <w:rPr>
      <w:b w:val="0"/>
      <w:bCs/>
    </w:rPr>
  </w:style>
  <w:style w:type="character" w:customStyle="1" w:styleId="CommentSubjectChar">
    <w:name w:val="Comment Subject Char"/>
    <w:basedOn w:val="CommentTextChar"/>
    <w:link w:val="CommentSubject"/>
    <w:rsid w:val="00FA0FC3"/>
    <w:rPr>
      <w:rFonts w:ascii="GHEA Grapalat" w:hAnsi="GHEA Grapalat"/>
      <w:b/>
      <w:bCs/>
      <w:lang w:val="ru-RU" w:eastAsia="ru-RU"/>
    </w:rPr>
  </w:style>
  <w:style w:type="character" w:customStyle="1" w:styleId="Heading5Char">
    <w:name w:val="Heading 5 Char"/>
    <w:aliases w:val="Side Char"/>
    <w:basedOn w:val="DefaultParagraphFont"/>
    <w:link w:val="Heading5"/>
    <w:rsid w:val="00785686"/>
    <w:rPr>
      <w:rFonts w:ascii="GHEA Grapalat" w:hAnsi="GHEA Grapalat"/>
      <w:b/>
      <w:bCs/>
      <w:i/>
      <w:spacing w:val="60"/>
      <w:sz w:val="22"/>
      <w:lang w:val="hy-AM"/>
    </w:rPr>
  </w:style>
  <w:style w:type="character" w:customStyle="1" w:styleId="Heading7Char">
    <w:name w:val="Heading 7 Char"/>
    <w:basedOn w:val="DefaultParagraphFont"/>
    <w:link w:val="Heading7"/>
    <w:rsid w:val="008E54BF"/>
    <w:rPr>
      <w:rFonts w:ascii="Times Armenian" w:hAnsi="Times Armenian"/>
      <w:spacing w:val="-5"/>
      <w:sz w:val="24"/>
      <w:shd w:val="pct5" w:color="auto" w:fill="auto"/>
      <w:lang w:val="en-GB"/>
    </w:rPr>
  </w:style>
  <w:style w:type="paragraph" w:styleId="NormalIndent">
    <w:name w:val="Normal Indent"/>
    <w:basedOn w:val="Normal"/>
    <w:rsid w:val="008E54BF"/>
    <w:pPr>
      <w:spacing w:before="0"/>
      <w:ind w:left="720" w:firstLine="0"/>
      <w:contextualSpacing w:val="0"/>
    </w:pPr>
    <w:rPr>
      <w:rFonts w:ascii="Times Armenian" w:hAnsi="Times Armenian"/>
      <w:sz w:val="24"/>
      <w:lang w:val="en-US" w:eastAsia="en-US"/>
    </w:rPr>
  </w:style>
  <w:style w:type="paragraph" w:styleId="TOC4">
    <w:name w:val="toc 4"/>
    <w:basedOn w:val="Normal"/>
    <w:next w:val="Normal"/>
    <w:autoRedefine/>
    <w:uiPriority w:val="39"/>
    <w:rsid w:val="00BA2D53"/>
    <w:pPr>
      <w:tabs>
        <w:tab w:val="left" w:pos="540"/>
        <w:tab w:val="left" w:pos="960"/>
        <w:tab w:val="right" w:leader="dot" w:pos="10065"/>
      </w:tabs>
      <w:spacing w:before="0"/>
      <w:ind w:left="1134" w:firstLine="0"/>
      <w:contextualSpacing w:val="0"/>
      <w:jc w:val="left"/>
    </w:pPr>
    <w:rPr>
      <w:noProof/>
      <w:sz w:val="21"/>
      <w:szCs w:val="22"/>
      <w:lang w:val="hy-AM" w:eastAsia="en-US"/>
    </w:rPr>
  </w:style>
  <w:style w:type="paragraph" w:styleId="Index1">
    <w:name w:val="index 1"/>
    <w:basedOn w:val="Normal"/>
    <w:next w:val="Normal"/>
    <w:autoRedefine/>
    <w:rsid w:val="008E54BF"/>
    <w:pPr>
      <w:spacing w:before="0" w:line="240" w:lineRule="auto"/>
      <w:ind w:left="220" w:hanging="220"/>
    </w:pPr>
  </w:style>
  <w:style w:type="paragraph" w:styleId="IndexHeading">
    <w:name w:val="index heading"/>
    <w:basedOn w:val="Normal"/>
    <w:next w:val="Index1"/>
    <w:rsid w:val="008E54BF"/>
    <w:pPr>
      <w:tabs>
        <w:tab w:val="left" w:pos="720"/>
      </w:tabs>
      <w:spacing w:before="0"/>
      <w:ind w:left="9" w:firstLine="0"/>
      <w:contextualSpacing w:val="0"/>
    </w:pPr>
    <w:rPr>
      <w:rFonts w:ascii="Times Armenian" w:hAnsi="Times Armenian"/>
      <w:szCs w:val="20"/>
      <w:lang w:val="hy-AM" w:eastAsia="en-US"/>
    </w:rPr>
  </w:style>
  <w:style w:type="paragraph" w:customStyle="1" w:styleId="xl43">
    <w:name w:val="xl43"/>
    <w:basedOn w:val="Normal"/>
    <w:rsid w:val="008E54BF"/>
    <w:pPr>
      <w:pBdr>
        <w:bottom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Cs w:val="22"/>
      <w:lang w:val="en-US" w:eastAsia="en-US"/>
    </w:rPr>
  </w:style>
  <w:style w:type="paragraph" w:customStyle="1" w:styleId="xl44">
    <w:name w:val="xl44"/>
    <w:basedOn w:val="Normal"/>
    <w:rsid w:val="008E54BF"/>
    <w:pPr>
      <w:pBdr>
        <w:top w:val="single" w:sz="4" w:space="0" w:color="auto"/>
        <w:left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Cs w:val="22"/>
      <w:lang w:val="en-US" w:eastAsia="en-US"/>
    </w:rPr>
  </w:style>
  <w:style w:type="character" w:styleId="EndnoteReference">
    <w:name w:val="endnote reference"/>
    <w:rsid w:val="008E54BF"/>
    <w:rPr>
      <w:vertAlign w:val="superscript"/>
    </w:rPr>
  </w:style>
  <w:style w:type="table" w:styleId="TableGrid">
    <w:name w:val="Table Grid"/>
    <w:basedOn w:val="TableNormal"/>
    <w:rsid w:val="008E54BF"/>
    <w:pPr>
      <w:spacing w:line="36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8">
    <w:name w:val="Char8"/>
    <w:basedOn w:val="Normal"/>
    <w:rsid w:val="008E54BF"/>
    <w:pPr>
      <w:spacing w:before="0" w:line="240" w:lineRule="auto"/>
      <w:ind w:firstLine="0"/>
      <w:contextualSpacing w:val="0"/>
      <w:jc w:val="left"/>
    </w:pPr>
    <w:rPr>
      <w:rFonts w:ascii="Times New Roman" w:hAnsi="Times New Roman"/>
      <w:sz w:val="24"/>
      <w:lang w:val="pl-PL" w:eastAsia="pl-PL"/>
    </w:rPr>
  </w:style>
  <w:style w:type="character" w:customStyle="1" w:styleId="NormalWebChar">
    <w:name w:val="Normal (Web) Char"/>
    <w:aliases w:val="Обычный (веб) Знак Знак Char,Знак Знак Знак Знак Char,Обычный (веб) Знак Знак Знак Char,Знак Знак Знак1 Знак Знак Знак Знак Знак Char,Знак1 Char,Знак Char,webb Char"/>
    <w:link w:val="NormalWeb"/>
    <w:locked/>
    <w:rsid w:val="008E54BF"/>
    <w:rPr>
      <w:rFonts w:ascii="GHEA Grapalat" w:hAnsi="GHEA Grapalat"/>
      <w:sz w:val="22"/>
      <w:szCs w:val="24"/>
      <w:lang w:val="ru-RU" w:eastAsia="ru-RU"/>
    </w:rPr>
  </w:style>
  <w:style w:type="numbering" w:customStyle="1" w:styleId="NoList1">
    <w:name w:val="No List1"/>
    <w:next w:val="NoList"/>
    <w:semiHidden/>
    <w:unhideWhenUsed/>
    <w:rsid w:val="008E54BF"/>
  </w:style>
  <w:style w:type="character" w:customStyle="1" w:styleId="Heading1Char">
    <w:name w:val="Heading 1 Char"/>
    <w:aliases w:val="(Text) Char,(Section) Char,Section Heading Char,1 Char, 1 Char,Chapter Char,head3 Char"/>
    <w:link w:val="Heading1"/>
    <w:rsid w:val="004D4C68"/>
    <w:rPr>
      <w:rFonts w:ascii="GHEA Grapalat" w:hAnsi="GHEA Grapalat"/>
      <w:b/>
      <w:sz w:val="28"/>
      <w:lang w:eastAsia="ru-RU"/>
      <w14:textOutline w14:w="9525" w14:cap="rnd" w14:cmpd="sng" w14:algn="ctr">
        <w14:noFill/>
        <w14:prstDash w14:val="solid"/>
        <w14:bevel/>
      </w14:textOutline>
    </w:rPr>
  </w:style>
  <w:style w:type="character" w:customStyle="1" w:styleId="Heading2Char">
    <w:name w:val="Heading 2 Char"/>
    <w:aliases w:val="(Chapter) Char,Paranum Char"/>
    <w:link w:val="Heading2"/>
    <w:rsid w:val="004D4C68"/>
    <w:rPr>
      <w:rFonts w:ascii="GHEA Grapalat" w:hAnsi="GHEA Grapalat" w:cs="Times LatArm"/>
      <w:b/>
      <w:sz w:val="24"/>
      <w:szCs w:val="24"/>
      <w:lang w:val="hy-AM"/>
      <w14:textOutline w14:w="9525" w14:cap="rnd" w14:cmpd="sng" w14:algn="ctr">
        <w14:noFill/>
        <w14:prstDash w14:val="solid"/>
        <w14:bevel/>
      </w14:textOutline>
    </w:rPr>
  </w:style>
  <w:style w:type="character" w:customStyle="1" w:styleId="Heading3Char">
    <w:name w:val="Heading 3 Char"/>
    <w:aliases w:val="Centered Char2,(text) Char2,(Sub-Chapter) Char2,Heading 3 Char Char Char Char Char Char Char2"/>
    <w:link w:val="Heading3"/>
    <w:rsid w:val="00B85E0F"/>
    <w:rPr>
      <w:rFonts w:ascii="GHEA Grapalat" w:eastAsia="Calibri" w:hAnsi="GHEA Grapalat" w:cs="GHEA Grapalat"/>
      <w:b/>
      <w:bCs/>
      <w:sz w:val="22"/>
      <w:szCs w:val="26"/>
      <w:lang w:val="hy-AM"/>
      <w14:textOutline w14:w="9525" w14:cap="rnd" w14:cmpd="sng" w14:algn="ctr">
        <w14:noFill/>
        <w14:prstDash w14:val="solid"/>
        <w14:bevel/>
      </w14:textOutline>
    </w:rPr>
  </w:style>
  <w:style w:type="character" w:customStyle="1" w:styleId="Heading4Char">
    <w:name w:val="Heading 4 Char"/>
    <w:aliases w:val="Centred Char"/>
    <w:link w:val="Heading4"/>
    <w:rsid w:val="004D4C68"/>
    <w:rPr>
      <w:rFonts w:ascii="GHEA Grapalat" w:hAnsi="GHEA Grapalat"/>
      <w:b/>
      <w:sz w:val="22"/>
      <w:lang w:val="en-GB"/>
      <w14:textOutline w14:w="9525" w14:cap="rnd" w14:cmpd="sng" w14:algn="ctr">
        <w14:noFill/>
        <w14:prstDash w14:val="solid"/>
        <w14:bevel/>
      </w14:textOutline>
    </w:rPr>
  </w:style>
  <w:style w:type="character" w:customStyle="1" w:styleId="Heading6Char">
    <w:name w:val="Heading 6 Char"/>
    <w:link w:val="Heading6"/>
    <w:rsid w:val="008E54BF"/>
    <w:rPr>
      <w:rFonts w:ascii="GHEA Grapalat" w:hAnsi="GHEA Grapalat"/>
      <w:b/>
      <w:bCs/>
      <w:sz w:val="22"/>
      <w:szCs w:val="22"/>
      <w:lang w:val="en-GB"/>
    </w:rPr>
  </w:style>
  <w:style w:type="numbering" w:customStyle="1" w:styleId="NoList11">
    <w:name w:val="No List11"/>
    <w:next w:val="NoList"/>
    <w:semiHidden/>
    <w:rsid w:val="008E54BF"/>
  </w:style>
  <w:style w:type="character" w:customStyle="1" w:styleId="BodyText2Char">
    <w:name w:val="Body Text 2 Char"/>
    <w:aliases w:val="1Text Char"/>
    <w:link w:val="BodyText2"/>
    <w:rsid w:val="005F6C4D"/>
    <w:rPr>
      <w:rFonts w:ascii="GHEA Grapalat" w:eastAsia="Calibri" w:hAnsi="GHEA Grapalat"/>
      <w:sz w:val="22"/>
      <w:szCs w:val="22"/>
      <w:lang w:val="hy-AM"/>
      <w14:textOutline w14:w="9525" w14:cap="rnd" w14:cmpd="sng" w14:algn="ctr">
        <w14:noFill/>
        <w14:prstDash w14:val="solid"/>
        <w14:bevel/>
      </w14:textOutline>
    </w:rPr>
  </w:style>
  <w:style w:type="character" w:customStyle="1" w:styleId="BodyText3Char">
    <w:name w:val="Body Text 3 Char"/>
    <w:link w:val="BodyText3"/>
    <w:rsid w:val="008E54BF"/>
    <w:rPr>
      <w:rFonts w:ascii="Times Armenian" w:hAnsi="Times Armenian"/>
      <w:bCs/>
      <w:sz w:val="22"/>
    </w:rPr>
  </w:style>
  <w:style w:type="character" w:customStyle="1" w:styleId="HeaderChar">
    <w:name w:val="Header Char"/>
    <w:aliases w:val="Header Char Char Char Char Char Char Char Char Char Char Char1,Header Char Char Char Char Char Char Char Char Char Char Char Char Char1,h Char1"/>
    <w:link w:val="Header"/>
    <w:rsid w:val="008E54BF"/>
    <w:rPr>
      <w:rFonts w:ascii="GHEA Grapalat" w:hAnsi="GHEA Grapalat"/>
      <w:lang w:val="en-AU"/>
    </w:rPr>
  </w:style>
  <w:style w:type="character" w:customStyle="1" w:styleId="BodyTextIndent2Char">
    <w:name w:val="Body Text Indent 2 Char"/>
    <w:link w:val="BodyTextIndent2"/>
    <w:rsid w:val="008E54BF"/>
    <w:rPr>
      <w:rFonts w:ascii="Arial Armenian" w:hAnsi="Arial Armenian"/>
      <w:bCs/>
      <w:sz w:val="22"/>
    </w:rPr>
  </w:style>
  <w:style w:type="character" w:customStyle="1" w:styleId="BalloonTextChar">
    <w:name w:val="Balloon Text Char"/>
    <w:link w:val="BalloonText"/>
    <w:rsid w:val="008E54BF"/>
    <w:rPr>
      <w:rFonts w:ascii="Tahoma" w:hAnsi="Tahoma" w:cs="Tahoma"/>
      <w:sz w:val="16"/>
      <w:szCs w:val="16"/>
      <w:lang w:val="ru-RU" w:eastAsia="ru-RU"/>
    </w:rPr>
  </w:style>
  <w:style w:type="table" w:customStyle="1" w:styleId="TableGrid1">
    <w:name w:val="Table Grid1"/>
    <w:basedOn w:val="TableNormal"/>
    <w:next w:val="TableGrid"/>
    <w:rsid w:val="008E54BF"/>
    <w:pPr>
      <w:spacing w:line="36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semiHidden/>
    <w:rsid w:val="008E54BF"/>
  </w:style>
  <w:style w:type="paragraph" w:styleId="TableofFigures">
    <w:name w:val="table of figures"/>
    <w:basedOn w:val="Normal"/>
    <w:next w:val="Normal"/>
    <w:autoRedefine/>
    <w:uiPriority w:val="99"/>
    <w:rsid w:val="004D4C68"/>
    <w:pPr>
      <w:tabs>
        <w:tab w:val="left" w:pos="1843"/>
        <w:tab w:val="right" w:leader="dot" w:pos="9923"/>
      </w:tabs>
      <w:spacing w:line="240" w:lineRule="auto"/>
      <w:ind w:left="1418" w:hanging="1418"/>
      <w:jc w:val="left"/>
    </w:pPr>
  </w:style>
  <w:style w:type="character" w:styleId="PlaceholderText">
    <w:name w:val="Placeholder Text"/>
    <w:basedOn w:val="DefaultParagraphFont"/>
    <w:uiPriority w:val="99"/>
    <w:semiHidden/>
    <w:rsid w:val="00D43712"/>
    <w:rPr>
      <w:color w:val="808080"/>
    </w:rPr>
  </w:style>
  <w:style w:type="character" w:customStyle="1" w:styleId="Heading8Char">
    <w:name w:val="Heading 8 Char"/>
    <w:basedOn w:val="DefaultParagraphFont"/>
    <w:link w:val="Heading8"/>
    <w:rsid w:val="00060470"/>
    <w:rPr>
      <w:rFonts w:ascii="Arial Black" w:hAnsi="Arial Black"/>
      <w:caps/>
      <w:spacing w:val="60"/>
      <w:position w:val="4"/>
      <w:sz w:val="14"/>
      <w:lang w:val="en-GB" w:eastAsia="x-none"/>
    </w:rPr>
  </w:style>
  <w:style w:type="character" w:customStyle="1" w:styleId="Heading9Char">
    <w:name w:val="Heading 9 Char"/>
    <w:basedOn w:val="DefaultParagraphFont"/>
    <w:link w:val="Heading9"/>
    <w:rsid w:val="00060470"/>
    <w:rPr>
      <w:rFonts w:ascii="Garamond" w:hAnsi="Garamond"/>
      <w:b/>
      <w:i/>
      <w:kern w:val="28"/>
      <w:sz w:val="16"/>
      <w:lang w:val="en-GB" w:eastAsia="x-none"/>
    </w:rPr>
  </w:style>
  <w:style w:type="character" w:customStyle="1" w:styleId="FooterChar1">
    <w:name w:val="Footer Char1"/>
    <w:uiPriority w:val="99"/>
    <w:locked/>
    <w:rsid w:val="00060470"/>
    <w:rPr>
      <w:lang w:val="en-GB" w:eastAsia="en-US" w:bidi="ar-SA"/>
    </w:rPr>
  </w:style>
  <w:style w:type="paragraph" w:customStyle="1" w:styleId="CharChar7">
    <w:name w:val="Char Char7"/>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overSubTitle">
    <w:name w:val="Cover SubTitle"/>
    <w:basedOn w:val="Normal"/>
    <w:rsid w:val="00060470"/>
    <w:pPr>
      <w:spacing w:before="0" w:line="440" w:lineRule="exact"/>
      <w:ind w:firstLine="0"/>
      <w:contextualSpacing w:val="0"/>
      <w:jc w:val="center"/>
    </w:pPr>
    <w:rPr>
      <w:rFonts w:ascii="Times New Roman" w:hAnsi="Times New Roman"/>
      <w:sz w:val="32"/>
      <w:szCs w:val="20"/>
      <w:lang w:val="en-US" w:eastAsia="en-US"/>
    </w:rPr>
  </w:style>
  <w:style w:type="paragraph" w:customStyle="1" w:styleId="xl25">
    <w:name w:val="xl25"/>
    <w:basedOn w:val="Normal"/>
    <w:rsid w:val="00060470"/>
    <w:pPr>
      <w:spacing w:before="100" w:after="100" w:line="240" w:lineRule="auto"/>
      <w:ind w:firstLine="0"/>
      <w:contextualSpacing w:val="0"/>
      <w:jc w:val="center"/>
    </w:pPr>
    <w:rPr>
      <w:rFonts w:ascii="Times Armenian" w:hAnsi="Times Armenian"/>
      <w:sz w:val="24"/>
      <w:szCs w:val="20"/>
      <w:lang w:val="en-US" w:eastAsia="en-US"/>
    </w:rPr>
  </w:style>
  <w:style w:type="paragraph" w:customStyle="1" w:styleId="ModelSingleNoIndent">
    <w:name w:val="ModelSingleNoIndent"/>
    <w:basedOn w:val="Normal"/>
    <w:rsid w:val="00060470"/>
    <w:pPr>
      <w:spacing w:before="0" w:after="240" w:line="240" w:lineRule="auto"/>
      <w:ind w:firstLine="0"/>
      <w:contextualSpacing w:val="0"/>
    </w:pPr>
    <w:rPr>
      <w:rFonts w:ascii="Times New Roman" w:hAnsi="Times New Roman"/>
      <w:szCs w:val="20"/>
      <w:lang w:val="en-US" w:eastAsia="en-US"/>
    </w:rPr>
  </w:style>
  <w:style w:type="paragraph" w:customStyle="1" w:styleId="Head4">
    <w:name w:val="Head 4"/>
    <w:basedOn w:val="Heading4"/>
    <w:rsid w:val="00060470"/>
    <w:pPr>
      <w:widowControl w:val="0"/>
      <w:tabs>
        <w:tab w:val="left" w:pos="624"/>
      </w:tabs>
      <w:spacing w:before="0"/>
      <w:ind w:left="0" w:firstLine="624"/>
      <w:contextualSpacing w:val="0"/>
      <w:jc w:val="left"/>
    </w:pPr>
    <w:rPr>
      <w:rFonts w:ascii="Arial Armenian" w:hAnsi="Arial Armenian"/>
      <w:i/>
      <w:spacing w:val="-5"/>
      <w:sz w:val="24"/>
      <w:u w:val="single"/>
      <w:lang w:val="fr-FR"/>
    </w:rPr>
  </w:style>
  <w:style w:type="paragraph" w:customStyle="1" w:styleId="BodyTextMainTextdate">
    <w:name w:val="Body Text.(Main Text).date"/>
    <w:basedOn w:val="Normal"/>
    <w:rsid w:val="00060470"/>
    <w:pPr>
      <w:spacing w:before="0" w:line="240" w:lineRule="auto"/>
      <w:ind w:firstLine="0"/>
      <w:contextualSpacing w:val="0"/>
      <w:jc w:val="center"/>
    </w:pPr>
    <w:rPr>
      <w:rFonts w:ascii="Times LatArm" w:hAnsi="Times LatArm"/>
      <w:b w:val="0"/>
      <w:i/>
      <w:sz w:val="28"/>
      <w:szCs w:val="20"/>
      <w:lang w:val="en-US" w:eastAsia="en-US"/>
    </w:rPr>
  </w:style>
  <w:style w:type="paragraph" w:customStyle="1" w:styleId="Char7">
    <w:name w:val="Char7"/>
    <w:basedOn w:val="Normal"/>
    <w:next w:val="Normal"/>
    <w:rsid w:val="00060470"/>
    <w:pPr>
      <w:spacing w:before="0" w:after="160" w:line="240" w:lineRule="exact"/>
      <w:ind w:firstLine="0"/>
      <w:contextualSpacing w:val="0"/>
      <w:jc w:val="left"/>
    </w:pPr>
    <w:rPr>
      <w:rFonts w:ascii="Tahoma" w:hAnsi="Tahoma"/>
      <w:sz w:val="24"/>
      <w:szCs w:val="20"/>
      <w:lang w:val="en-US" w:eastAsia="en-US"/>
    </w:rPr>
  </w:style>
  <w:style w:type="paragraph" w:customStyle="1" w:styleId="a0">
    <w:name w:val="???????"/>
    <w:link w:val="Char1"/>
    <w:rsid w:val="00060470"/>
    <w:rPr>
      <w:lang w:val="ru-RU" w:eastAsia="ru-RU"/>
    </w:rPr>
  </w:style>
  <w:style w:type="paragraph" w:customStyle="1" w:styleId="Char1CharCharCharCharCharCharCharCharCharCharCharChar">
    <w:name w:val="Char1 Char Char Char Char 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Armenian">
    <w:name w:val="Armenian"/>
    <w:basedOn w:val="Normal"/>
    <w:rsid w:val="00060470"/>
    <w:pPr>
      <w:spacing w:before="0" w:line="240" w:lineRule="auto"/>
      <w:ind w:firstLine="0"/>
      <w:contextualSpacing w:val="0"/>
      <w:jc w:val="left"/>
    </w:pPr>
    <w:rPr>
      <w:rFonts w:ascii="Times LatArm" w:hAnsi="Times LatArm"/>
      <w:sz w:val="24"/>
      <w:lang w:val="en-US"/>
    </w:rPr>
  </w:style>
  <w:style w:type="paragraph" w:customStyle="1" w:styleId="CharCharChar0">
    <w:name w:val="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ModelNrmlDouble">
    <w:name w:val="ModelNrmlDouble"/>
    <w:basedOn w:val="Normal"/>
    <w:rsid w:val="00060470"/>
    <w:pPr>
      <w:overflowPunct w:val="0"/>
      <w:autoSpaceDE w:val="0"/>
      <w:autoSpaceDN w:val="0"/>
      <w:adjustRightInd w:val="0"/>
      <w:spacing w:before="0" w:after="360" w:line="480" w:lineRule="auto"/>
      <w:ind w:firstLine="720"/>
      <w:contextualSpacing w:val="0"/>
      <w:textAlignment w:val="baseline"/>
    </w:pPr>
    <w:rPr>
      <w:rFonts w:ascii="Times New Roman" w:hAnsi="Times New Roman"/>
      <w:szCs w:val="20"/>
      <w:lang w:val="en-US" w:eastAsia="en-US"/>
    </w:rPr>
  </w:style>
  <w:style w:type="paragraph" w:customStyle="1" w:styleId="norm">
    <w:name w:val="norm"/>
    <w:basedOn w:val="Normal"/>
    <w:link w:val="normChar"/>
    <w:rsid w:val="00060470"/>
    <w:pPr>
      <w:spacing w:before="0" w:line="480" w:lineRule="auto"/>
      <w:ind w:firstLine="709"/>
      <w:contextualSpacing w:val="0"/>
    </w:pPr>
    <w:rPr>
      <w:rFonts w:ascii="Arial Armenian" w:hAnsi="Arial Armenian"/>
      <w:szCs w:val="20"/>
      <w:lang w:val="en-US"/>
    </w:rPr>
  </w:style>
  <w:style w:type="paragraph" w:styleId="ListBullet">
    <w:name w:val="List Bullet"/>
    <w:basedOn w:val="Normal"/>
    <w:autoRedefine/>
    <w:qFormat/>
    <w:rsid w:val="00060470"/>
    <w:pPr>
      <w:overflowPunct w:val="0"/>
      <w:autoSpaceDE w:val="0"/>
      <w:autoSpaceDN w:val="0"/>
      <w:adjustRightInd w:val="0"/>
      <w:spacing w:before="130" w:line="240" w:lineRule="auto"/>
      <w:ind w:left="928" w:hanging="360"/>
      <w:contextualSpacing w:val="0"/>
      <w:textAlignment w:val="baseline"/>
    </w:pPr>
    <w:rPr>
      <w:rFonts w:ascii="Times New Roman" w:hAnsi="Times New Roman"/>
      <w:szCs w:val="20"/>
      <w:lang w:val="en-GB" w:eastAsia="en-US"/>
    </w:rPr>
  </w:style>
  <w:style w:type="paragraph" w:styleId="PlainText">
    <w:name w:val="Plain Text"/>
    <w:basedOn w:val="Normal"/>
    <w:link w:val="PlainTextChar"/>
    <w:rsid w:val="00060470"/>
    <w:pPr>
      <w:numPr>
        <w:numId w:val="13"/>
      </w:numPr>
      <w:tabs>
        <w:tab w:val="clear" w:pos="540"/>
      </w:tabs>
      <w:spacing w:before="0" w:line="240" w:lineRule="auto"/>
      <w:ind w:left="0" w:firstLine="0"/>
      <w:contextualSpacing w:val="0"/>
      <w:jc w:val="left"/>
    </w:pPr>
    <w:rPr>
      <w:rFonts w:ascii="Courier New" w:hAnsi="Courier New"/>
      <w:sz w:val="20"/>
      <w:szCs w:val="20"/>
      <w:lang w:val="x-none" w:eastAsia="x-none"/>
    </w:rPr>
  </w:style>
  <w:style w:type="character" w:customStyle="1" w:styleId="PlainTextChar">
    <w:name w:val="Plain Text Char"/>
    <w:basedOn w:val="DefaultParagraphFont"/>
    <w:link w:val="PlainText"/>
    <w:rsid w:val="00060470"/>
    <w:rPr>
      <w:rFonts w:ascii="Courier New" w:hAnsi="Courier New"/>
      <w:b/>
      <w:lang w:val="x-none" w:eastAsia="x-none"/>
    </w:rPr>
  </w:style>
  <w:style w:type="paragraph" w:customStyle="1" w:styleId="Tabletext">
    <w:name w:val="Tabletext"/>
    <w:basedOn w:val="Normal"/>
    <w:rsid w:val="00060470"/>
    <w:pPr>
      <w:overflowPunct w:val="0"/>
      <w:autoSpaceDE w:val="0"/>
      <w:autoSpaceDN w:val="0"/>
      <w:adjustRightInd w:val="0"/>
      <w:spacing w:before="0" w:line="240" w:lineRule="auto"/>
      <w:ind w:left="153" w:hanging="153"/>
      <w:contextualSpacing w:val="0"/>
      <w:jc w:val="left"/>
      <w:textAlignment w:val="baseline"/>
    </w:pPr>
    <w:rPr>
      <w:rFonts w:ascii="Times New Roman" w:hAnsi="Times New Roman"/>
      <w:sz w:val="18"/>
      <w:szCs w:val="20"/>
      <w:lang w:val="en-GB" w:eastAsia="en-US"/>
    </w:rPr>
  </w:style>
  <w:style w:type="paragraph" w:styleId="ListBullet2">
    <w:name w:val="List Bullet 2"/>
    <w:basedOn w:val="Normal"/>
    <w:autoRedefine/>
    <w:rsid w:val="00060470"/>
    <w:pPr>
      <w:numPr>
        <w:numId w:val="2"/>
      </w:numPr>
      <w:spacing w:before="0" w:line="240" w:lineRule="auto"/>
      <w:contextualSpacing w:val="0"/>
      <w:jc w:val="left"/>
    </w:pPr>
    <w:rPr>
      <w:rFonts w:ascii="Times New Roman" w:hAnsi="Times New Roman"/>
      <w:sz w:val="24"/>
      <w:lang w:val="en-US" w:eastAsia="en-US"/>
    </w:rPr>
  </w:style>
  <w:style w:type="paragraph" w:styleId="ListContinue2">
    <w:name w:val="List Continue 2"/>
    <w:basedOn w:val="Normal"/>
    <w:rsid w:val="00060470"/>
    <w:pPr>
      <w:spacing w:before="0" w:after="120" w:line="240" w:lineRule="auto"/>
      <w:ind w:left="720" w:firstLine="0"/>
      <w:contextualSpacing w:val="0"/>
      <w:jc w:val="left"/>
    </w:pPr>
    <w:rPr>
      <w:rFonts w:ascii="Times New Roman" w:hAnsi="Times New Roman"/>
      <w:sz w:val="24"/>
      <w:lang w:val="en-US" w:eastAsia="en-US"/>
    </w:rPr>
  </w:style>
  <w:style w:type="paragraph" w:customStyle="1" w:styleId="GlossaryHeader">
    <w:name w:val="Glossary Header"/>
    <w:next w:val="Normal"/>
    <w:rsid w:val="00060470"/>
    <w:pPr>
      <w:pageBreakBefore/>
      <w:overflowPunct w:val="0"/>
      <w:autoSpaceDE w:val="0"/>
      <w:autoSpaceDN w:val="0"/>
      <w:adjustRightInd w:val="0"/>
      <w:textAlignment w:val="baseline"/>
    </w:pPr>
    <w:rPr>
      <w:noProof/>
      <w:sz w:val="36"/>
      <w:lang w:val="en-GB"/>
    </w:rPr>
  </w:style>
  <w:style w:type="paragraph" w:customStyle="1" w:styleId="CaptionSubtitle">
    <w:name w:val="Caption: Subtitle"/>
    <w:rsid w:val="00060470"/>
    <w:rPr>
      <w:rFonts w:ascii="Arial" w:hAnsi="Arial"/>
      <w:noProof/>
      <w:sz w:val="18"/>
    </w:rPr>
  </w:style>
  <w:style w:type="paragraph" w:customStyle="1" w:styleId="KLegalHeading3">
    <w:name w:val="KLegal Heading 3"/>
    <w:basedOn w:val="Normal"/>
    <w:next w:val="Text"/>
    <w:rsid w:val="00060470"/>
    <w:pPr>
      <w:keepNext/>
      <w:numPr>
        <w:ilvl w:val="2"/>
        <w:numId w:val="1"/>
      </w:numPr>
      <w:overflowPunct w:val="0"/>
      <w:autoSpaceDE w:val="0"/>
      <w:autoSpaceDN w:val="0"/>
      <w:adjustRightInd w:val="0"/>
      <w:spacing w:before="0" w:after="220" w:line="240" w:lineRule="auto"/>
      <w:ind w:left="1440" w:hanging="720"/>
      <w:contextualSpacing w:val="0"/>
      <w:textAlignment w:val="baseline"/>
    </w:pPr>
    <w:rPr>
      <w:rFonts w:ascii="Times New Roman" w:hAnsi="Times New Roman"/>
      <w:b w:val="0"/>
      <w:szCs w:val="20"/>
      <w:lang w:val="en-GB" w:eastAsia="en-US"/>
    </w:rPr>
  </w:style>
  <w:style w:type="paragraph" w:customStyle="1" w:styleId="KLegalHeading4">
    <w:name w:val="KLegal Heading 4"/>
    <w:basedOn w:val="Normal"/>
    <w:next w:val="Text"/>
    <w:rsid w:val="00060470"/>
    <w:pPr>
      <w:keepNext/>
      <w:numPr>
        <w:ilvl w:val="3"/>
        <w:numId w:val="1"/>
      </w:numPr>
      <w:overflowPunct w:val="0"/>
      <w:autoSpaceDE w:val="0"/>
      <w:autoSpaceDN w:val="0"/>
      <w:adjustRightInd w:val="0"/>
      <w:spacing w:before="0" w:after="220" w:line="240" w:lineRule="auto"/>
      <w:ind w:left="2160" w:hanging="720"/>
      <w:contextualSpacing w:val="0"/>
      <w:textAlignment w:val="baseline"/>
    </w:pPr>
    <w:rPr>
      <w:rFonts w:ascii="Times New Roman" w:hAnsi="Times New Roman"/>
      <w:b w:val="0"/>
      <w:i/>
      <w:szCs w:val="20"/>
      <w:lang w:val="en-GB" w:eastAsia="en-US"/>
    </w:rPr>
  </w:style>
  <w:style w:type="paragraph" w:customStyle="1" w:styleId="KLegalHeading1">
    <w:name w:val="KLegal Heading 1"/>
    <w:basedOn w:val="Normal"/>
    <w:next w:val="KLegalHeading2"/>
    <w:rsid w:val="00060470"/>
    <w:pPr>
      <w:keepNext/>
      <w:pageBreakBefore/>
      <w:overflowPunct w:val="0"/>
      <w:autoSpaceDE w:val="0"/>
      <w:autoSpaceDN w:val="0"/>
      <w:adjustRightInd w:val="0"/>
      <w:spacing w:before="0" w:after="440" w:line="240" w:lineRule="auto"/>
      <w:ind w:left="851" w:hanging="851"/>
      <w:contextualSpacing w:val="0"/>
      <w:textAlignment w:val="baseline"/>
      <w:outlineLvl w:val="0"/>
    </w:pPr>
    <w:rPr>
      <w:rFonts w:ascii="Times New Roman" w:hAnsi="Times New Roman"/>
      <w:b w:val="0"/>
      <w:sz w:val="32"/>
      <w:szCs w:val="20"/>
      <w:lang w:val="en-GB" w:eastAsia="en-US"/>
    </w:rPr>
  </w:style>
  <w:style w:type="paragraph" w:customStyle="1" w:styleId="KLegalHeading2">
    <w:name w:val="KLegal Heading 2"/>
    <w:basedOn w:val="Normal"/>
    <w:next w:val="KLegalHeading3"/>
    <w:rsid w:val="00060470"/>
    <w:pPr>
      <w:keepNext/>
      <w:numPr>
        <w:ilvl w:val="1"/>
        <w:numId w:val="1"/>
      </w:numPr>
      <w:overflowPunct w:val="0"/>
      <w:autoSpaceDE w:val="0"/>
      <w:autoSpaceDN w:val="0"/>
      <w:adjustRightInd w:val="0"/>
      <w:spacing w:before="0" w:after="220" w:line="240" w:lineRule="auto"/>
      <w:ind w:left="851" w:hanging="851"/>
      <w:contextualSpacing w:val="0"/>
      <w:textAlignment w:val="baseline"/>
      <w:outlineLvl w:val="1"/>
    </w:pPr>
    <w:rPr>
      <w:rFonts w:ascii="Times New Roman" w:hAnsi="Times New Roman"/>
      <w:b w:val="0"/>
      <w:sz w:val="28"/>
      <w:szCs w:val="20"/>
      <w:lang w:val="en-GB" w:eastAsia="en-US"/>
    </w:rPr>
  </w:style>
  <w:style w:type="paragraph" w:customStyle="1" w:styleId="font5">
    <w:name w:val="font5"/>
    <w:basedOn w:val="Normal"/>
    <w:rsid w:val="00060470"/>
    <w:pPr>
      <w:spacing w:before="100" w:beforeAutospacing="1" w:after="100" w:afterAutospacing="1" w:line="240" w:lineRule="auto"/>
      <w:ind w:firstLine="0"/>
      <w:contextualSpacing w:val="0"/>
      <w:jc w:val="left"/>
    </w:pPr>
    <w:rPr>
      <w:rFonts w:ascii="Times Armenian" w:hAnsi="Times Armenian"/>
      <w:color w:val="000000"/>
      <w:sz w:val="16"/>
      <w:szCs w:val="16"/>
      <w:lang w:val="en-US" w:eastAsia="en-US"/>
    </w:rPr>
  </w:style>
  <w:style w:type="paragraph" w:customStyle="1" w:styleId="font6">
    <w:name w:val="font6"/>
    <w:basedOn w:val="Normal"/>
    <w:rsid w:val="00060470"/>
    <w:pPr>
      <w:spacing w:before="100" w:beforeAutospacing="1" w:after="100" w:afterAutospacing="1" w:line="240" w:lineRule="auto"/>
      <w:ind w:firstLine="0"/>
      <w:contextualSpacing w:val="0"/>
      <w:jc w:val="left"/>
    </w:pPr>
    <w:rPr>
      <w:rFonts w:ascii="Times Armenian" w:hAnsi="Times Armenian"/>
      <w:b w:val="0"/>
      <w:bCs/>
      <w:color w:val="000000"/>
      <w:sz w:val="16"/>
      <w:szCs w:val="16"/>
      <w:lang w:val="en-US" w:eastAsia="en-US"/>
    </w:rPr>
  </w:style>
  <w:style w:type="paragraph" w:customStyle="1" w:styleId="font7">
    <w:name w:val="font7"/>
    <w:basedOn w:val="Normal"/>
    <w:rsid w:val="00060470"/>
    <w:pPr>
      <w:spacing w:before="100" w:beforeAutospacing="1" w:after="100" w:afterAutospacing="1" w:line="240" w:lineRule="auto"/>
      <w:ind w:firstLine="0"/>
      <w:contextualSpacing w:val="0"/>
      <w:jc w:val="left"/>
    </w:pPr>
    <w:rPr>
      <w:rFonts w:ascii="Times Armenian" w:hAnsi="Times Armenian"/>
      <w:color w:val="000000"/>
      <w:sz w:val="20"/>
      <w:szCs w:val="20"/>
      <w:lang w:val="en-US" w:eastAsia="en-US"/>
    </w:rPr>
  </w:style>
  <w:style w:type="paragraph" w:customStyle="1" w:styleId="font8">
    <w:name w:val="font8"/>
    <w:basedOn w:val="Normal"/>
    <w:rsid w:val="00060470"/>
    <w:pPr>
      <w:spacing w:before="100" w:beforeAutospacing="1" w:after="100" w:afterAutospacing="1" w:line="240" w:lineRule="auto"/>
      <w:ind w:firstLine="0"/>
      <w:contextualSpacing w:val="0"/>
      <w:jc w:val="left"/>
    </w:pPr>
    <w:rPr>
      <w:rFonts w:ascii="Times Armenian" w:hAnsi="Times Armenian"/>
      <w:color w:val="000000"/>
      <w:sz w:val="16"/>
      <w:szCs w:val="16"/>
      <w:lang w:val="en-US" w:eastAsia="en-US"/>
    </w:rPr>
  </w:style>
  <w:style w:type="paragraph" w:customStyle="1" w:styleId="font9">
    <w:name w:val="font9"/>
    <w:basedOn w:val="Normal"/>
    <w:rsid w:val="00060470"/>
    <w:pPr>
      <w:spacing w:before="100" w:beforeAutospacing="1" w:after="100" w:afterAutospacing="1" w:line="240" w:lineRule="auto"/>
      <w:ind w:firstLine="0"/>
      <w:contextualSpacing w:val="0"/>
      <w:jc w:val="left"/>
    </w:pPr>
    <w:rPr>
      <w:rFonts w:ascii="Times Armenian" w:hAnsi="Times Armenian"/>
      <w:color w:val="000000"/>
      <w:szCs w:val="22"/>
      <w:lang w:val="en-US" w:eastAsia="en-US"/>
    </w:rPr>
  </w:style>
  <w:style w:type="paragraph" w:customStyle="1" w:styleId="font10">
    <w:name w:val="font10"/>
    <w:basedOn w:val="Normal"/>
    <w:rsid w:val="00060470"/>
    <w:pPr>
      <w:spacing w:before="100" w:beforeAutospacing="1" w:after="100" w:afterAutospacing="1" w:line="240" w:lineRule="auto"/>
      <w:ind w:firstLine="0"/>
      <w:contextualSpacing w:val="0"/>
      <w:jc w:val="left"/>
    </w:pPr>
    <w:rPr>
      <w:rFonts w:ascii="Times Armenian" w:hAnsi="Times Armenian"/>
      <w:b w:val="0"/>
      <w:bCs/>
      <w:color w:val="000000"/>
      <w:sz w:val="16"/>
      <w:szCs w:val="16"/>
      <w:lang w:val="en-US" w:eastAsia="en-US"/>
    </w:rPr>
  </w:style>
  <w:style w:type="paragraph" w:customStyle="1" w:styleId="xl65">
    <w:name w:val="xl65"/>
    <w:basedOn w:val="Normal"/>
    <w:rsid w:val="00060470"/>
    <w:pPr>
      <w:spacing w:before="100" w:beforeAutospacing="1" w:after="100" w:afterAutospacing="1" w:line="240" w:lineRule="auto"/>
      <w:ind w:firstLine="0"/>
      <w:contextualSpacing w:val="0"/>
      <w:jc w:val="left"/>
      <w:textAlignment w:val="center"/>
    </w:pPr>
    <w:rPr>
      <w:rFonts w:ascii="Times New Roman" w:hAnsi="Times New Roman"/>
      <w:sz w:val="24"/>
      <w:lang w:val="en-US" w:eastAsia="en-US"/>
    </w:rPr>
  </w:style>
  <w:style w:type="paragraph" w:customStyle="1" w:styleId="xl66">
    <w:name w:val="xl66"/>
    <w:basedOn w:val="Normal"/>
    <w:rsid w:val="00060470"/>
    <w:pPr>
      <w:pBdr>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67">
    <w:name w:val="xl67"/>
    <w:basedOn w:val="Normal"/>
    <w:rsid w:val="00060470"/>
    <w:pPr>
      <w:spacing w:before="100" w:beforeAutospacing="1" w:after="100" w:afterAutospacing="1" w:line="240" w:lineRule="auto"/>
      <w:ind w:firstLine="0"/>
      <w:contextualSpacing w:val="0"/>
      <w:jc w:val="center"/>
      <w:textAlignment w:val="center"/>
    </w:pPr>
    <w:rPr>
      <w:rFonts w:ascii="Times New Roman" w:hAnsi="Times New Roman"/>
      <w:sz w:val="24"/>
      <w:lang w:val="en-US" w:eastAsia="en-US"/>
    </w:rPr>
  </w:style>
  <w:style w:type="paragraph" w:customStyle="1" w:styleId="xl68">
    <w:name w:val="xl68"/>
    <w:basedOn w:val="Normal"/>
    <w:rsid w:val="00060470"/>
    <w:pPr>
      <w:spacing w:before="100" w:beforeAutospacing="1" w:after="100" w:afterAutospacing="1" w:line="240" w:lineRule="auto"/>
      <w:ind w:firstLine="0"/>
      <w:contextualSpacing w:val="0"/>
      <w:jc w:val="right"/>
      <w:textAlignment w:val="top"/>
    </w:pPr>
    <w:rPr>
      <w:rFonts w:ascii="Times Armenian" w:hAnsi="Times Armenian"/>
      <w:sz w:val="18"/>
      <w:szCs w:val="18"/>
      <w:lang w:val="en-US" w:eastAsia="en-US"/>
    </w:rPr>
  </w:style>
  <w:style w:type="paragraph" w:customStyle="1" w:styleId="xl69">
    <w:name w:val="xl69"/>
    <w:basedOn w:val="Normal"/>
    <w:rsid w:val="00060470"/>
    <w:pPr>
      <w:spacing w:before="100" w:beforeAutospacing="1" w:after="100" w:afterAutospacing="1" w:line="240" w:lineRule="auto"/>
      <w:ind w:firstLine="0"/>
      <w:contextualSpacing w:val="0"/>
      <w:textAlignment w:val="top"/>
    </w:pPr>
    <w:rPr>
      <w:rFonts w:ascii="Times Armenian" w:hAnsi="Times Armenian"/>
      <w:sz w:val="18"/>
      <w:szCs w:val="18"/>
      <w:lang w:val="en-US" w:eastAsia="en-US"/>
    </w:rPr>
  </w:style>
  <w:style w:type="paragraph" w:customStyle="1" w:styleId="xl70">
    <w:name w:val="xl70"/>
    <w:basedOn w:val="Normal"/>
    <w:rsid w:val="00060470"/>
    <w:pPr>
      <w:pBdr>
        <w:top w:val="double" w:sz="6" w:space="0" w:color="auto"/>
        <w:left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1">
    <w:name w:val="xl71"/>
    <w:basedOn w:val="Normal"/>
    <w:rsid w:val="00060470"/>
    <w:pPr>
      <w:pBdr>
        <w:top w:val="double" w:sz="6" w:space="0" w:color="auto"/>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2">
    <w:name w:val="xl72"/>
    <w:basedOn w:val="Normal"/>
    <w:rsid w:val="00060470"/>
    <w:pPr>
      <w:pBdr>
        <w:top w:val="double" w:sz="6" w:space="0" w:color="auto"/>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3">
    <w:name w:val="xl73"/>
    <w:basedOn w:val="Normal"/>
    <w:rsid w:val="00060470"/>
    <w:pPr>
      <w:pBdr>
        <w:top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4">
    <w:name w:val="xl74"/>
    <w:basedOn w:val="Normal"/>
    <w:rsid w:val="00060470"/>
    <w:pPr>
      <w:pBdr>
        <w:top w:val="double" w:sz="6" w:space="0" w:color="auto"/>
        <w:left w:val="single" w:sz="8" w:space="0" w:color="auto"/>
        <w:bottom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5">
    <w:name w:val="xl75"/>
    <w:basedOn w:val="Normal"/>
    <w:rsid w:val="00060470"/>
    <w:pPr>
      <w:pBdr>
        <w:top w:val="double" w:sz="6" w:space="0" w:color="auto"/>
        <w:bottom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6">
    <w:name w:val="xl76"/>
    <w:basedOn w:val="Normal"/>
    <w:rsid w:val="00060470"/>
    <w:pPr>
      <w:pBdr>
        <w:top w:val="double" w:sz="6" w:space="0" w:color="auto"/>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7">
    <w:name w:val="xl77"/>
    <w:basedOn w:val="Normal"/>
    <w:rsid w:val="00060470"/>
    <w:pPr>
      <w:pBdr>
        <w:left w:val="double" w:sz="6" w:space="0" w:color="auto"/>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8">
    <w:name w:val="xl78"/>
    <w:basedOn w:val="Normal"/>
    <w:rsid w:val="00060470"/>
    <w:pPr>
      <w:pBdr>
        <w:left w:val="single" w:sz="8" w:space="0" w:color="auto"/>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9">
    <w:name w:val="xl79"/>
    <w:basedOn w:val="Normal"/>
    <w:rsid w:val="00060470"/>
    <w:pPr>
      <w:pBdr>
        <w:left w:val="single" w:sz="8" w:space="0" w:color="auto"/>
        <w:bottom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80">
    <w:name w:val="xl80"/>
    <w:basedOn w:val="Normal"/>
    <w:rsid w:val="00060470"/>
    <w:pPr>
      <w:pBdr>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81">
    <w:name w:val="xl81"/>
    <w:basedOn w:val="Normal"/>
    <w:rsid w:val="00060470"/>
    <w:pPr>
      <w:pBdr>
        <w:top w:val="double" w:sz="6" w:space="0" w:color="auto"/>
        <w:left w:val="single" w:sz="8" w:space="0" w:color="auto"/>
      </w:pBdr>
      <w:spacing w:before="100" w:beforeAutospacing="1" w:after="100" w:afterAutospacing="1" w:line="240" w:lineRule="auto"/>
      <w:ind w:firstLine="0"/>
      <w:contextualSpacing w:val="0"/>
      <w:jc w:val="left"/>
      <w:textAlignment w:val="center"/>
    </w:pPr>
    <w:rPr>
      <w:rFonts w:ascii="Times Armenian" w:hAnsi="Times Armenian"/>
      <w:b w:val="0"/>
      <w:bCs/>
      <w:sz w:val="16"/>
      <w:szCs w:val="16"/>
      <w:lang w:val="en-US" w:eastAsia="en-US"/>
    </w:rPr>
  </w:style>
  <w:style w:type="paragraph" w:customStyle="1" w:styleId="xl82">
    <w:name w:val="xl82"/>
    <w:basedOn w:val="Normal"/>
    <w:rsid w:val="00060470"/>
    <w:pPr>
      <w:pBdr>
        <w:top w:val="double" w:sz="6" w:space="0" w:color="auto"/>
        <w:right w:val="single" w:sz="8" w:space="0" w:color="auto"/>
      </w:pBdr>
      <w:spacing w:before="100" w:beforeAutospacing="1" w:after="100" w:afterAutospacing="1" w:line="240" w:lineRule="auto"/>
      <w:ind w:firstLine="0"/>
      <w:contextualSpacing w:val="0"/>
      <w:jc w:val="left"/>
      <w:textAlignment w:val="center"/>
    </w:pPr>
    <w:rPr>
      <w:rFonts w:ascii="Times Armenian" w:hAnsi="Times Armenian"/>
      <w:b w:val="0"/>
      <w:bCs/>
      <w:sz w:val="16"/>
      <w:szCs w:val="16"/>
      <w:lang w:val="en-US" w:eastAsia="en-US"/>
    </w:rPr>
  </w:style>
  <w:style w:type="paragraph" w:customStyle="1" w:styleId="xl83">
    <w:name w:val="xl83"/>
    <w:basedOn w:val="Normal"/>
    <w:rsid w:val="00060470"/>
    <w:pPr>
      <w:pBdr>
        <w:left w:val="single" w:sz="8" w:space="0" w:color="auto"/>
        <w:bottom w:val="double" w:sz="6" w:space="0" w:color="auto"/>
      </w:pBdr>
      <w:spacing w:before="100" w:beforeAutospacing="1" w:after="100" w:afterAutospacing="1" w:line="240" w:lineRule="auto"/>
      <w:ind w:firstLine="0"/>
      <w:contextualSpacing w:val="0"/>
      <w:jc w:val="left"/>
      <w:textAlignment w:val="center"/>
    </w:pPr>
    <w:rPr>
      <w:rFonts w:ascii="Times Armenian" w:hAnsi="Times Armenian"/>
      <w:color w:val="FF0000"/>
      <w:sz w:val="16"/>
      <w:szCs w:val="16"/>
      <w:lang w:val="en-US" w:eastAsia="en-US"/>
    </w:rPr>
  </w:style>
  <w:style w:type="paragraph" w:customStyle="1" w:styleId="xl84">
    <w:name w:val="xl84"/>
    <w:basedOn w:val="Normal"/>
    <w:rsid w:val="00060470"/>
    <w:pPr>
      <w:pBdr>
        <w:bottom w:val="double" w:sz="6" w:space="0" w:color="auto"/>
        <w:right w:val="single" w:sz="8" w:space="0" w:color="auto"/>
      </w:pBdr>
      <w:spacing w:before="100" w:beforeAutospacing="1" w:after="100" w:afterAutospacing="1" w:line="240" w:lineRule="auto"/>
      <w:ind w:firstLine="0"/>
      <w:contextualSpacing w:val="0"/>
      <w:jc w:val="left"/>
      <w:textAlignment w:val="center"/>
    </w:pPr>
    <w:rPr>
      <w:rFonts w:ascii="Times Armenian" w:hAnsi="Times Armenian"/>
      <w:color w:val="FF0000"/>
      <w:sz w:val="16"/>
      <w:szCs w:val="16"/>
      <w:lang w:val="en-US" w:eastAsia="en-US"/>
    </w:rPr>
  </w:style>
  <w:style w:type="paragraph" w:customStyle="1" w:styleId="xl85">
    <w:name w:val="xl85"/>
    <w:basedOn w:val="Normal"/>
    <w:rsid w:val="00060470"/>
    <w:pPr>
      <w:pBdr>
        <w:top w:val="double" w:sz="6" w:space="0" w:color="auto"/>
        <w:lef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86">
    <w:name w:val="xl86"/>
    <w:basedOn w:val="Normal"/>
    <w:rsid w:val="00060470"/>
    <w:pPr>
      <w:pBdr>
        <w:top w:val="double" w:sz="6"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87">
    <w:name w:val="xl87"/>
    <w:basedOn w:val="Normal"/>
    <w:rsid w:val="00060470"/>
    <w:pPr>
      <w:pBdr>
        <w:left w:val="single" w:sz="8" w:space="0" w:color="auto"/>
      </w:pBdr>
      <w:spacing w:before="100" w:beforeAutospacing="1" w:after="100" w:afterAutospacing="1" w:line="240" w:lineRule="auto"/>
      <w:ind w:firstLine="0"/>
      <w:contextualSpacing w:val="0"/>
      <w:jc w:val="left"/>
      <w:textAlignment w:val="center"/>
    </w:pPr>
    <w:rPr>
      <w:rFonts w:ascii="Times Armenian" w:hAnsi="Times Armenian"/>
      <w:color w:val="FF0000"/>
      <w:sz w:val="16"/>
      <w:szCs w:val="16"/>
      <w:lang w:val="en-US" w:eastAsia="en-US"/>
    </w:rPr>
  </w:style>
  <w:style w:type="paragraph" w:customStyle="1" w:styleId="xl88">
    <w:name w:val="xl88"/>
    <w:basedOn w:val="Normal"/>
    <w:rsid w:val="00060470"/>
    <w:pPr>
      <w:pBdr>
        <w:right w:val="single" w:sz="8" w:space="0" w:color="auto"/>
      </w:pBdr>
      <w:spacing w:before="100" w:beforeAutospacing="1" w:after="100" w:afterAutospacing="1" w:line="240" w:lineRule="auto"/>
      <w:ind w:firstLine="0"/>
      <w:contextualSpacing w:val="0"/>
      <w:jc w:val="left"/>
      <w:textAlignment w:val="center"/>
    </w:pPr>
    <w:rPr>
      <w:rFonts w:ascii="Times Armenian" w:hAnsi="Times Armenian"/>
      <w:color w:val="FF0000"/>
      <w:sz w:val="16"/>
      <w:szCs w:val="16"/>
      <w:lang w:val="en-US" w:eastAsia="en-US"/>
    </w:rPr>
  </w:style>
  <w:style w:type="paragraph" w:customStyle="1" w:styleId="xl89">
    <w:name w:val="xl89"/>
    <w:basedOn w:val="Normal"/>
    <w:rsid w:val="00060470"/>
    <w:pPr>
      <w:pBdr>
        <w:left w:val="single" w:sz="8" w:space="0" w:color="auto"/>
        <w:bottom w:val="double" w:sz="6"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90">
    <w:name w:val="xl90"/>
    <w:basedOn w:val="Normal"/>
    <w:rsid w:val="00060470"/>
    <w:pPr>
      <w:pBdr>
        <w:bottom w:val="double" w:sz="6"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91">
    <w:name w:val="xl91"/>
    <w:basedOn w:val="Normal"/>
    <w:rsid w:val="00060470"/>
    <w:pPr>
      <w:pBdr>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92">
    <w:name w:val="xl92"/>
    <w:basedOn w:val="Normal"/>
    <w:rsid w:val="00060470"/>
    <w:pPr>
      <w:pBdr>
        <w:left w:val="single" w:sz="8" w:space="0" w:color="auto"/>
        <w:bottom w:val="single" w:sz="8" w:space="0" w:color="auto"/>
      </w:pBdr>
      <w:spacing w:before="100" w:beforeAutospacing="1" w:after="100" w:afterAutospacing="1" w:line="240" w:lineRule="auto"/>
      <w:ind w:firstLine="0"/>
      <w:contextualSpacing w:val="0"/>
      <w:textAlignment w:val="center"/>
    </w:pPr>
    <w:rPr>
      <w:rFonts w:ascii="Times Armenian" w:hAnsi="Times Armenian"/>
      <w:color w:val="FF0000"/>
      <w:sz w:val="16"/>
      <w:szCs w:val="16"/>
      <w:lang w:val="en-US" w:eastAsia="en-US"/>
    </w:rPr>
  </w:style>
  <w:style w:type="paragraph" w:customStyle="1" w:styleId="xl93">
    <w:name w:val="xl93"/>
    <w:basedOn w:val="Normal"/>
    <w:rsid w:val="00060470"/>
    <w:pPr>
      <w:pBdr>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color w:val="FF0000"/>
      <w:sz w:val="16"/>
      <w:szCs w:val="16"/>
      <w:lang w:val="en-US" w:eastAsia="en-US"/>
    </w:rPr>
  </w:style>
  <w:style w:type="paragraph" w:customStyle="1" w:styleId="xl94">
    <w:name w:val="xl94"/>
    <w:basedOn w:val="Normal"/>
    <w:rsid w:val="00060470"/>
    <w:pPr>
      <w:pBdr>
        <w:top w:val="single" w:sz="8" w:space="0" w:color="auto"/>
        <w:lef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95">
    <w:name w:val="xl95"/>
    <w:basedOn w:val="Normal"/>
    <w:rsid w:val="00060470"/>
    <w:pPr>
      <w:pBdr>
        <w:top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96">
    <w:name w:val="xl96"/>
    <w:basedOn w:val="Normal"/>
    <w:rsid w:val="00060470"/>
    <w:pPr>
      <w:pBdr>
        <w:lef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97">
    <w:name w:val="xl97"/>
    <w:basedOn w:val="Normal"/>
    <w:rsid w:val="00060470"/>
    <w:pPr>
      <w:pBdr>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98">
    <w:name w:val="xl98"/>
    <w:basedOn w:val="Normal"/>
    <w:rsid w:val="00060470"/>
    <w:pPr>
      <w:pBdr>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99">
    <w:name w:val="xl99"/>
    <w:basedOn w:val="Normal"/>
    <w:rsid w:val="00060470"/>
    <w:pPr>
      <w:pBdr>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100">
    <w:name w:val="xl100"/>
    <w:basedOn w:val="Normal"/>
    <w:rsid w:val="00060470"/>
    <w:pPr>
      <w:pBdr>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01">
    <w:name w:val="xl101"/>
    <w:basedOn w:val="Normal"/>
    <w:rsid w:val="00060470"/>
    <w:pPr>
      <w:pBdr>
        <w:left w:val="single" w:sz="8" w:space="0" w:color="auto"/>
      </w:pBdr>
      <w:spacing w:before="100" w:beforeAutospacing="1" w:after="100" w:afterAutospacing="1" w:line="240" w:lineRule="auto"/>
      <w:ind w:firstLine="0"/>
      <w:contextualSpacing w:val="0"/>
      <w:textAlignment w:val="center"/>
    </w:pPr>
    <w:rPr>
      <w:rFonts w:ascii="Times Armenian" w:hAnsi="Times Armenian"/>
      <w:color w:val="FF0000"/>
      <w:sz w:val="16"/>
      <w:szCs w:val="16"/>
      <w:lang w:val="en-US" w:eastAsia="en-US"/>
    </w:rPr>
  </w:style>
  <w:style w:type="paragraph" w:customStyle="1" w:styleId="xl102">
    <w:name w:val="xl102"/>
    <w:basedOn w:val="Normal"/>
    <w:rsid w:val="00060470"/>
    <w:pPr>
      <w:pBdr>
        <w:right w:val="single" w:sz="8" w:space="0" w:color="auto"/>
      </w:pBdr>
      <w:spacing w:before="100" w:beforeAutospacing="1" w:after="100" w:afterAutospacing="1" w:line="240" w:lineRule="auto"/>
      <w:ind w:firstLine="0"/>
      <w:contextualSpacing w:val="0"/>
      <w:textAlignment w:val="center"/>
    </w:pPr>
    <w:rPr>
      <w:rFonts w:ascii="Times Armenian" w:hAnsi="Times Armenian"/>
      <w:color w:val="FF0000"/>
      <w:sz w:val="16"/>
      <w:szCs w:val="16"/>
      <w:lang w:val="en-US" w:eastAsia="en-US"/>
    </w:rPr>
  </w:style>
  <w:style w:type="paragraph" w:customStyle="1" w:styleId="xl103">
    <w:name w:val="xl103"/>
    <w:basedOn w:val="Normal"/>
    <w:rsid w:val="00060470"/>
    <w:pPr>
      <w:pBdr>
        <w:bottom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04">
    <w:name w:val="xl104"/>
    <w:basedOn w:val="Normal"/>
    <w:rsid w:val="00060470"/>
    <w:pPr>
      <w:spacing w:before="100" w:beforeAutospacing="1" w:after="100" w:afterAutospacing="1" w:line="240" w:lineRule="auto"/>
      <w:ind w:firstLine="0"/>
      <w:contextualSpacing w:val="0"/>
      <w:jc w:val="left"/>
      <w:textAlignment w:val="center"/>
    </w:pPr>
    <w:rPr>
      <w:rFonts w:ascii="Calibri" w:hAnsi="Calibri"/>
      <w:sz w:val="24"/>
      <w:lang w:val="en-US" w:eastAsia="en-US"/>
    </w:rPr>
  </w:style>
  <w:style w:type="paragraph" w:customStyle="1" w:styleId="xl105">
    <w:name w:val="xl105"/>
    <w:basedOn w:val="Normal"/>
    <w:rsid w:val="00060470"/>
    <w:pPr>
      <w:pBdr>
        <w:top w:val="single" w:sz="8" w:space="0" w:color="auto"/>
        <w:left w:val="single" w:sz="8" w:space="0" w:color="auto"/>
        <w:bottom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06">
    <w:name w:val="xl106"/>
    <w:basedOn w:val="Normal"/>
    <w:rsid w:val="00060470"/>
    <w:pPr>
      <w:pBdr>
        <w:top w:val="single" w:sz="8" w:space="0" w:color="auto"/>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07">
    <w:name w:val="xl107"/>
    <w:basedOn w:val="Normal"/>
    <w:rsid w:val="00060470"/>
    <w:pPr>
      <w:pBdr>
        <w:top w:val="single" w:sz="8" w:space="0" w:color="auto"/>
        <w:bottom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08">
    <w:name w:val="xl108"/>
    <w:basedOn w:val="Normal"/>
    <w:rsid w:val="00060470"/>
    <w:pPr>
      <w:pBdr>
        <w:top w:val="double" w:sz="6" w:space="0" w:color="auto"/>
        <w:left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09">
    <w:name w:val="xl109"/>
    <w:basedOn w:val="Normal"/>
    <w:rsid w:val="00060470"/>
    <w:pPr>
      <w:pBdr>
        <w:top w:val="double" w:sz="6" w:space="0" w:color="auto"/>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0">
    <w:name w:val="xl110"/>
    <w:basedOn w:val="Normal"/>
    <w:rsid w:val="00060470"/>
    <w:pPr>
      <w:pBdr>
        <w:top w:val="double" w:sz="6" w:space="0" w:color="auto"/>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1">
    <w:name w:val="xl111"/>
    <w:basedOn w:val="Normal"/>
    <w:rsid w:val="00060470"/>
    <w:pPr>
      <w:pBdr>
        <w:top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2">
    <w:name w:val="xl112"/>
    <w:basedOn w:val="Normal"/>
    <w:rsid w:val="00060470"/>
    <w:pPr>
      <w:pBdr>
        <w:top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3">
    <w:name w:val="xl113"/>
    <w:basedOn w:val="Normal"/>
    <w:rsid w:val="00060470"/>
    <w:pPr>
      <w:pBdr>
        <w:left w:val="single" w:sz="8" w:space="0" w:color="auto"/>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4">
    <w:name w:val="xl114"/>
    <w:basedOn w:val="Normal"/>
    <w:rsid w:val="00060470"/>
    <w:pPr>
      <w:pBdr>
        <w:left w:val="single" w:sz="8" w:space="0" w:color="auto"/>
        <w:bottom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5">
    <w:name w:val="xl115"/>
    <w:basedOn w:val="Normal"/>
    <w:rsid w:val="00060470"/>
    <w:pPr>
      <w:pBdr>
        <w:left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16">
    <w:name w:val="xl116"/>
    <w:basedOn w:val="Normal"/>
    <w:rsid w:val="00060470"/>
    <w:pPr>
      <w:pBdr>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7">
    <w:name w:val="xl117"/>
    <w:basedOn w:val="Normal"/>
    <w:rsid w:val="00060470"/>
    <w:pPr>
      <w:pBdr>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8">
    <w:name w:val="xl118"/>
    <w:basedOn w:val="Normal"/>
    <w:rsid w:val="00060470"/>
    <w:pPr>
      <w:pBdr>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9">
    <w:name w:val="xl119"/>
    <w:basedOn w:val="Normal"/>
    <w:rsid w:val="00060470"/>
    <w:pPr>
      <w:pBdr>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0">
    <w:name w:val="xl120"/>
    <w:basedOn w:val="Normal"/>
    <w:rsid w:val="00060470"/>
    <w:pPr>
      <w:pBdr>
        <w:left w:val="double" w:sz="6" w:space="0" w:color="auto"/>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21">
    <w:name w:val="xl121"/>
    <w:basedOn w:val="Normal"/>
    <w:rsid w:val="00060470"/>
    <w:pPr>
      <w:pBdr>
        <w:left w:val="single" w:sz="8" w:space="0" w:color="auto"/>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2">
    <w:name w:val="xl122"/>
    <w:basedOn w:val="Normal"/>
    <w:rsid w:val="00060470"/>
    <w:pPr>
      <w:pBdr>
        <w:left w:val="single" w:sz="8" w:space="0" w:color="auto"/>
        <w:bottom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3">
    <w:name w:val="xl123"/>
    <w:basedOn w:val="Normal"/>
    <w:rsid w:val="00060470"/>
    <w:pPr>
      <w:pBdr>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4">
    <w:name w:val="xl124"/>
    <w:basedOn w:val="Normal"/>
    <w:rsid w:val="00060470"/>
    <w:pPr>
      <w:pBdr>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5">
    <w:name w:val="xl125"/>
    <w:basedOn w:val="Normal"/>
    <w:rsid w:val="00060470"/>
    <w:pPr>
      <w:pBdr>
        <w:top w:val="single" w:sz="8" w:space="0" w:color="auto"/>
        <w:left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26">
    <w:name w:val="xl126"/>
    <w:basedOn w:val="Normal"/>
    <w:rsid w:val="00060470"/>
    <w:pPr>
      <w:pBdr>
        <w:top w:val="single" w:sz="8" w:space="0" w:color="auto"/>
        <w:left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27">
    <w:name w:val="xl127"/>
    <w:basedOn w:val="Normal"/>
    <w:rsid w:val="00060470"/>
    <w:pPr>
      <w:pBdr>
        <w:top w:val="single" w:sz="8" w:space="0" w:color="auto"/>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8">
    <w:name w:val="xl128"/>
    <w:basedOn w:val="Normal"/>
    <w:rsid w:val="00060470"/>
    <w:pPr>
      <w:pBdr>
        <w:top w:val="single" w:sz="8" w:space="0" w:color="auto"/>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9">
    <w:name w:val="xl129"/>
    <w:basedOn w:val="Normal"/>
    <w:rsid w:val="00060470"/>
    <w:pPr>
      <w:pBdr>
        <w:top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30">
    <w:name w:val="xl130"/>
    <w:basedOn w:val="Normal"/>
    <w:rsid w:val="00060470"/>
    <w:pPr>
      <w:pBdr>
        <w:top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31">
    <w:name w:val="xl131"/>
    <w:basedOn w:val="Normal"/>
    <w:rsid w:val="00060470"/>
    <w:pPr>
      <w:pBdr>
        <w:left w:val="single" w:sz="8" w:space="0" w:color="auto"/>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32">
    <w:name w:val="xl132"/>
    <w:basedOn w:val="Normal"/>
    <w:rsid w:val="00060470"/>
    <w:pPr>
      <w:pBdr>
        <w:top w:val="single" w:sz="8" w:space="0" w:color="auto"/>
        <w:left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133">
    <w:name w:val="xl133"/>
    <w:basedOn w:val="Normal"/>
    <w:rsid w:val="00060470"/>
    <w:pPr>
      <w:pBdr>
        <w:top w:val="single" w:sz="8" w:space="0" w:color="auto"/>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4">
    <w:name w:val="xl134"/>
    <w:basedOn w:val="Normal"/>
    <w:rsid w:val="00060470"/>
    <w:pPr>
      <w:pBdr>
        <w:top w:val="single" w:sz="8" w:space="0" w:color="auto"/>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5">
    <w:name w:val="xl135"/>
    <w:basedOn w:val="Normal"/>
    <w:rsid w:val="00060470"/>
    <w:pPr>
      <w:pBdr>
        <w:top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6">
    <w:name w:val="xl136"/>
    <w:basedOn w:val="Normal"/>
    <w:rsid w:val="00060470"/>
    <w:pPr>
      <w:pBdr>
        <w:top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7">
    <w:name w:val="xl137"/>
    <w:basedOn w:val="Normal"/>
    <w:rsid w:val="00060470"/>
    <w:pPr>
      <w:pBdr>
        <w:left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138">
    <w:name w:val="xl138"/>
    <w:basedOn w:val="Normal"/>
    <w:rsid w:val="00060470"/>
    <w:pPr>
      <w:pBdr>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9">
    <w:name w:val="xl139"/>
    <w:basedOn w:val="Normal"/>
    <w:rsid w:val="00060470"/>
    <w:pPr>
      <w:pBdr>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0">
    <w:name w:val="xl140"/>
    <w:basedOn w:val="Normal"/>
    <w:rsid w:val="00060470"/>
    <w:pPr>
      <w:pBdr>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1">
    <w:name w:val="xl141"/>
    <w:basedOn w:val="Normal"/>
    <w:rsid w:val="00060470"/>
    <w:pPr>
      <w:pBdr>
        <w:left w:val="single" w:sz="8" w:space="0" w:color="auto"/>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142">
    <w:name w:val="xl142"/>
    <w:basedOn w:val="Normal"/>
    <w:rsid w:val="00060470"/>
    <w:pPr>
      <w:pBdr>
        <w:left w:val="single" w:sz="8" w:space="0" w:color="auto"/>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3">
    <w:name w:val="xl143"/>
    <w:basedOn w:val="Normal"/>
    <w:rsid w:val="00060470"/>
    <w:pPr>
      <w:pBdr>
        <w:left w:val="single" w:sz="8" w:space="0" w:color="auto"/>
        <w:bottom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4">
    <w:name w:val="xl144"/>
    <w:basedOn w:val="Normal"/>
    <w:rsid w:val="00060470"/>
    <w:pPr>
      <w:pBdr>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5">
    <w:name w:val="xl145"/>
    <w:basedOn w:val="Normal"/>
    <w:rsid w:val="00060470"/>
    <w:pPr>
      <w:pBdr>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6">
    <w:name w:val="xl146"/>
    <w:basedOn w:val="Normal"/>
    <w:rsid w:val="00060470"/>
    <w:pPr>
      <w:pBdr>
        <w:left w:val="single" w:sz="8" w:space="0" w:color="auto"/>
        <w:bottom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47">
    <w:name w:val="xl147"/>
    <w:basedOn w:val="Normal"/>
    <w:rsid w:val="00060470"/>
    <w:pPr>
      <w:pBdr>
        <w:top w:val="single" w:sz="8" w:space="0" w:color="auto"/>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8">
    <w:name w:val="xl148"/>
    <w:basedOn w:val="Normal"/>
    <w:rsid w:val="00060470"/>
    <w:pPr>
      <w:pBdr>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9">
    <w:name w:val="xl149"/>
    <w:basedOn w:val="Normal"/>
    <w:rsid w:val="00060470"/>
    <w:pPr>
      <w:pBdr>
        <w:left w:val="single" w:sz="8" w:space="0" w:color="auto"/>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50">
    <w:name w:val="xl150"/>
    <w:basedOn w:val="Normal"/>
    <w:rsid w:val="00060470"/>
    <w:pPr>
      <w:pBdr>
        <w:top w:val="double" w:sz="6" w:space="0" w:color="auto"/>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1">
    <w:name w:val="xl151"/>
    <w:basedOn w:val="Normal"/>
    <w:rsid w:val="00060470"/>
    <w:pPr>
      <w:pBdr>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2">
    <w:name w:val="xl152"/>
    <w:basedOn w:val="Normal"/>
    <w:rsid w:val="00060470"/>
    <w:pPr>
      <w:pBdr>
        <w:left w:val="single" w:sz="8" w:space="0" w:color="auto"/>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3">
    <w:name w:val="xl153"/>
    <w:basedOn w:val="Normal"/>
    <w:rsid w:val="00060470"/>
    <w:pPr>
      <w:pBdr>
        <w:top w:val="single" w:sz="8" w:space="0" w:color="auto"/>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4">
    <w:name w:val="xl154"/>
    <w:basedOn w:val="Normal"/>
    <w:rsid w:val="00060470"/>
    <w:pPr>
      <w:spacing w:before="100" w:beforeAutospacing="1" w:after="100" w:afterAutospacing="1" w:line="240" w:lineRule="auto"/>
      <w:ind w:firstLine="0"/>
      <w:contextualSpacing w:val="0"/>
      <w:jc w:val="center"/>
      <w:textAlignment w:val="center"/>
    </w:pPr>
    <w:rPr>
      <w:rFonts w:ascii="Calibri" w:hAnsi="Calibri"/>
      <w:sz w:val="24"/>
      <w:lang w:val="en-US" w:eastAsia="en-US"/>
    </w:rPr>
  </w:style>
  <w:style w:type="paragraph" w:customStyle="1" w:styleId="xl155">
    <w:name w:val="xl155"/>
    <w:basedOn w:val="Normal"/>
    <w:rsid w:val="00060470"/>
    <w:pPr>
      <w:spacing w:before="100" w:beforeAutospacing="1" w:after="100" w:afterAutospacing="1" w:line="240" w:lineRule="auto"/>
      <w:ind w:firstLine="0"/>
      <w:contextualSpacing w:val="0"/>
      <w:jc w:val="left"/>
      <w:textAlignment w:val="center"/>
    </w:pPr>
    <w:rPr>
      <w:rFonts w:ascii="Times Armenian" w:hAnsi="Times Armenian"/>
      <w:b w:val="0"/>
      <w:bCs/>
      <w:sz w:val="18"/>
      <w:szCs w:val="18"/>
      <w:lang w:val="en-US" w:eastAsia="en-US"/>
    </w:rPr>
  </w:style>
  <w:style w:type="paragraph" w:customStyle="1" w:styleId="xl156">
    <w:name w:val="xl156"/>
    <w:basedOn w:val="Normal"/>
    <w:rsid w:val="00060470"/>
    <w:pPr>
      <w:pBdr>
        <w:top w:val="single" w:sz="8" w:space="0" w:color="auto"/>
        <w:left w:val="single" w:sz="8" w:space="0" w:color="auto"/>
        <w:bottom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57">
    <w:name w:val="xl157"/>
    <w:basedOn w:val="Normal"/>
    <w:rsid w:val="00060470"/>
    <w:pPr>
      <w:pBdr>
        <w:left w:val="single" w:sz="8" w:space="0" w:color="auto"/>
        <w:bottom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8">
    <w:name w:val="xl158"/>
    <w:basedOn w:val="Normal"/>
    <w:rsid w:val="00060470"/>
    <w:pPr>
      <w:pBdr>
        <w:top w:val="double" w:sz="6" w:space="0" w:color="auto"/>
        <w:left w:val="single" w:sz="8" w:space="0" w:color="auto"/>
        <w:right w:val="double" w:sz="6"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59">
    <w:name w:val="xl159"/>
    <w:basedOn w:val="Normal"/>
    <w:rsid w:val="00060470"/>
    <w:pPr>
      <w:pBdr>
        <w:left w:val="single" w:sz="8" w:space="0" w:color="auto"/>
        <w:bottom w:val="single" w:sz="8" w:space="0" w:color="auto"/>
        <w:right w:val="double" w:sz="6"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60">
    <w:name w:val="xl160"/>
    <w:basedOn w:val="Normal"/>
    <w:rsid w:val="00060470"/>
    <w:pPr>
      <w:pBdr>
        <w:top w:val="single" w:sz="8" w:space="0" w:color="auto"/>
        <w:left w:val="single" w:sz="8" w:space="0" w:color="auto"/>
        <w:right w:val="double" w:sz="6"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61">
    <w:name w:val="xl161"/>
    <w:basedOn w:val="Normal"/>
    <w:rsid w:val="00060470"/>
    <w:pPr>
      <w:spacing w:before="100" w:beforeAutospacing="1" w:after="100" w:afterAutospacing="1" w:line="240" w:lineRule="auto"/>
      <w:ind w:firstLine="0"/>
      <w:contextualSpacing w:val="0"/>
      <w:jc w:val="left"/>
      <w:textAlignment w:val="center"/>
    </w:pPr>
    <w:rPr>
      <w:rFonts w:ascii="Times Armenian" w:hAnsi="Times Armenian"/>
      <w:b w:val="0"/>
      <w:bCs/>
      <w:sz w:val="18"/>
      <w:szCs w:val="18"/>
      <w:u w:val="single"/>
      <w:lang w:val="en-US" w:eastAsia="en-US"/>
    </w:rPr>
  </w:style>
  <w:style w:type="paragraph" w:customStyle="1" w:styleId="xl24">
    <w:name w:val="xl24"/>
    <w:basedOn w:val="Normal"/>
    <w:rsid w:val="00060470"/>
    <w:pP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Cs w:val="22"/>
      <w:lang w:val="en-US" w:eastAsia="en-US"/>
    </w:rPr>
  </w:style>
  <w:style w:type="paragraph" w:customStyle="1" w:styleId="xl26">
    <w:name w:val="xl26"/>
    <w:basedOn w:val="Normal"/>
    <w:rsid w:val="00060470"/>
    <w:pPr>
      <w:pBdr>
        <w:left w:val="single" w:sz="4" w:space="0" w:color="auto"/>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Cs w:val="22"/>
      <w:lang w:val="en-US" w:eastAsia="en-US"/>
    </w:rPr>
  </w:style>
  <w:style w:type="paragraph" w:customStyle="1" w:styleId="xl27">
    <w:name w:val="xl27"/>
    <w:basedOn w:val="Normal"/>
    <w:rsid w:val="00060470"/>
    <w:pPr>
      <w:pBdr>
        <w:bottom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Cs w:val="22"/>
      <w:lang w:val="en-US" w:eastAsia="en-US"/>
    </w:rPr>
  </w:style>
  <w:style w:type="paragraph" w:customStyle="1" w:styleId="xl28">
    <w:name w:val="xl28"/>
    <w:basedOn w:val="Normal"/>
    <w:rsid w:val="00060470"/>
    <w:pPr>
      <w:pBdr>
        <w:left w:val="single" w:sz="4" w:space="0" w:color="auto"/>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Cs w:val="22"/>
      <w:lang w:val="en-US" w:eastAsia="en-US"/>
    </w:rPr>
  </w:style>
  <w:style w:type="paragraph" w:customStyle="1" w:styleId="xl29">
    <w:name w:val="xl29"/>
    <w:basedOn w:val="Normal"/>
    <w:rsid w:val="00060470"/>
    <w:pPr>
      <w:pBdr>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Cs w:val="22"/>
      <w:lang w:val="en-US" w:eastAsia="en-US"/>
    </w:rPr>
  </w:style>
  <w:style w:type="paragraph" w:customStyle="1" w:styleId="xl30">
    <w:name w:val="xl30"/>
    <w:basedOn w:val="Normal"/>
    <w:rsid w:val="00060470"/>
    <w:pPr>
      <w:pBdr>
        <w:bottom w:val="single" w:sz="4" w:space="0" w:color="auto"/>
      </w:pBdr>
      <w:spacing w:before="100" w:beforeAutospacing="1" w:after="100" w:afterAutospacing="1" w:line="240" w:lineRule="auto"/>
      <w:ind w:firstLine="0"/>
      <w:contextualSpacing w:val="0"/>
      <w:jc w:val="center"/>
      <w:textAlignment w:val="top"/>
    </w:pPr>
    <w:rPr>
      <w:rFonts w:ascii="Times Armenian" w:eastAsia="Arial Unicode MS" w:hAnsi="Times Armenian" w:cs="Arial Unicode MS"/>
      <w:b w:val="0"/>
      <w:bCs/>
      <w:szCs w:val="22"/>
      <w:lang w:val="en-US" w:eastAsia="en-US"/>
    </w:rPr>
  </w:style>
  <w:style w:type="paragraph" w:customStyle="1" w:styleId="xl31">
    <w:name w:val="xl31"/>
    <w:basedOn w:val="Normal"/>
    <w:rsid w:val="00060470"/>
    <w:pPr>
      <w:pBdr>
        <w:left w:val="single" w:sz="4" w:space="0" w:color="auto"/>
        <w:bottom w:val="single" w:sz="4" w:space="0" w:color="auto"/>
      </w:pBdr>
      <w:spacing w:before="100" w:beforeAutospacing="1" w:after="100" w:afterAutospacing="1" w:line="240" w:lineRule="auto"/>
      <w:ind w:firstLine="0"/>
      <w:contextualSpacing w:val="0"/>
      <w:jc w:val="center"/>
      <w:textAlignment w:val="top"/>
    </w:pPr>
    <w:rPr>
      <w:rFonts w:ascii="Times Armenian" w:eastAsia="Arial Unicode MS" w:hAnsi="Times Armenian" w:cs="Arial Unicode MS"/>
      <w:b w:val="0"/>
      <w:bCs/>
      <w:sz w:val="24"/>
      <w:lang w:val="en-US" w:eastAsia="en-US"/>
    </w:rPr>
  </w:style>
  <w:style w:type="paragraph" w:customStyle="1" w:styleId="xl32">
    <w:name w:val="xl32"/>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 w:val="24"/>
      <w:lang w:val="en-US" w:eastAsia="en-US"/>
    </w:rPr>
  </w:style>
  <w:style w:type="paragraph" w:customStyle="1" w:styleId="xl33">
    <w:name w:val="xl33"/>
    <w:basedOn w:val="Normal"/>
    <w:rsid w:val="00060470"/>
    <w:pPr>
      <w:pBdr>
        <w:top w:val="single" w:sz="4" w:space="0" w:color="auto"/>
        <w:left w:val="single" w:sz="4" w:space="0" w:color="auto"/>
        <w:bottom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 w:val="24"/>
      <w:lang w:val="en-US" w:eastAsia="en-US"/>
    </w:rPr>
  </w:style>
  <w:style w:type="paragraph" w:customStyle="1" w:styleId="xl34">
    <w:name w:val="xl34"/>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 w:val="24"/>
      <w:lang w:val="en-US" w:eastAsia="en-US"/>
    </w:rPr>
  </w:style>
  <w:style w:type="paragraph" w:customStyle="1" w:styleId="xl35">
    <w:name w:val="xl35"/>
    <w:basedOn w:val="Normal"/>
    <w:rsid w:val="00060470"/>
    <w:pPr>
      <w:pBdr>
        <w:top w:val="single" w:sz="4" w:space="0" w:color="auto"/>
        <w:left w:val="single" w:sz="4" w:space="0" w:color="auto"/>
        <w:bottom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 w:val="24"/>
      <w:lang w:val="en-US" w:eastAsia="en-US"/>
    </w:rPr>
  </w:style>
  <w:style w:type="paragraph" w:customStyle="1" w:styleId="xl36">
    <w:name w:val="xl36"/>
    <w:basedOn w:val="Normal"/>
    <w:rsid w:val="00060470"/>
    <w:pPr>
      <w:pBdr>
        <w:top w:val="single" w:sz="4" w:space="0" w:color="auto"/>
        <w:left w:val="single" w:sz="4" w:space="0" w:color="auto"/>
        <w:bottom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 w:val="24"/>
      <w:lang w:val="en-US" w:eastAsia="en-US"/>
    </w:rPr>
  </w:style>
  <w:style w:type="paragraph" w:customStyle="1" w:styleId="xl23">
    <w:name w:val="xl23"/>
    <w:basedOn w:val="Normal"/>
    <w:rsid w:val="00060470"/>
    <w:pPr>
      <w:spacing w:before="100" w:beforeAutospacing="1" w:after="100" w:afterAutospacing="1" w:line="240" w:lineRule="auto"/>
      <w:ind w:firstLine="0"/>
      <w:contextualSpacing w:val="0"/>
      <w:jc w:val="center"/>
      <w:textAlignment w:val="center"/>
    </w:pPr>
    <w:rPr>
      <w:rFonts w:ascii="Times Armenian" w:hAnsi="Times Armenian"/>
      <w:sz w:val="24"/>
      <w:lang w:val="en-US" w:eastAsia="en-US"/>
    </w:rPr>
  </w:style>
  <w:style w:type="paragraph" w:customStyle="1" w:styleId="xl37">
    <w:name w:val="xl37"/>
    <w:basedOn w:val="Normal"/>
    <w:rsid w:val="00060470"/>
    <w:pPr>
      <w:spacing w:before="100" w:beforeAutospacing="1" w:after="100" w:afterAutospacing="1" w:line="240" w:lineRule="auto"/>
      <w:ind w:firstLine="0"/>
      <w:contextualSpacing w:val="0"/>
      <w:jc w:val="right"/>
      <w:textAlignment w:val="center"/>
    </w:pPr>
    <w:rPr>
      <w:rFonts w:ascii="Times Armenian" w:eastAsia="Arial Unicode MS" w:hAnsi="Times Armenian" w:cs="Arial Unicode MS"/>
      <w:szCs w:val="22"/>
      <w:lang w:val="en-US" w:eastAsia="en-US"/>
    </w:rPr>
  </w:style>
  <w:style w:type="paragraph" w:customStyle="1" w:styleId="xl38">
    <w:name w:val="xl38"/>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sz w:val="24"/>
      <w:lang w:val="en-US" w:eastAsia="en-US"/>
    </w:rPr>
  </w:style>
  <w:style w:type="paragraph" w:customStyle="1" w:styleId="xl39">
    <w:name w:val="xl39"/>
    <w:basedOn w:val="Normal"/>
    <w:rsid w:val="00060470"/>
    <w:pPr>
      <w:pBdr>
        <w:top w:val="single" w:sz="4" w:space="0" w:color="auto"/>
        <w:left w:val="single" w:sz="4" w:space="0" w:color="auto"/>
        <w:right w:val="single" w:sz="4" w:space="0" w:color="auto"/>
      </w:pBd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sz w:val="24"/>
      <w:lang w:val="en-US" w:eastAsia="en-US"/>
    </w:rPr>
  </w:style>
  <w:style w:type="paragraph" w:customStyle="1" w:styleId="xl40">
    <w:name w:val="xl40"/>
    <w:basedOn w:val="Normal"/>
    <w:rsid w:val="00060470"/>
    <w:pPr>
      <w:pBdr>
        <w:bottom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 w:val="24"/>
      <w:lang w:val="en-US" w:eastAsia="en-US"/>
    </w:rPr>
  </w:style>
  <w:style w:type="paragraph" w:customStyle="1" w:styleId="xl41">
    <w:name w:val="xl41"/>
    <w:basedOn w:val="Normal"/>
    <w:rsid w:val="00060470"/>
    <w:pPr>
      <w:pBdr>
        <w:top w:val="single" w:sz="4" w:space="0" w:color="auto"/>
        <w:left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 w:val="24"/>
      <w:lang w:val="en-US" w:eastAsia="en-US"/>
    </w:rPr>
  </w:style>
  <w:style w:type="paragraph" w:customStyle="1" w:styleId="xl42">
    <w:name w:val="xl42"/>
    <w:basedOn w:val="Normal"/>
    <w:rsid w:val="00060470"/>
    <w:pPr>
      <w:pBdr>
        <w:left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 w:val="24"/>
      <w:lang w:val="en-US" w:eastAsia="en-US"/>
    </w:rPr>
  </w:style>
  <w:style w:type="paragraph" w:customStyle="1" w:styleId="xl45">
    <w:name w:val="xl45"/>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b w:val="0"/>
      <w:bCs/>
      <w:sz w:val="24"/>
      <w:lang w:val="en-US" w:eastAsia="en-US"/>
    </w:rPr>
  </w:style>
  <w:style w:type="paragraph" w:customStyle="1" w:styleId="xl46">
    <w:name w:val="xl46"/>
    <w:basedOn w:val="Normal"/>
    <w:rsid w:val="00060470"/>
    <w:pP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b w:val="0"/>
      <w:bCs/>
      <w:szCs w:val="22"/>
      <w:u w:val="single"/>
      <w:lang w:val="en-US" w:eastAsia="en-US"/>
    </w:rPr>
  </w:style>
  <w:style w:type="paragraph" w:customStyle="1" w:styleId="xl47">
    <w:name w:val="xl47"/>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sz w:val="24"/>
      <w:lang w:val="en-US" w:eastAsia="en-US"/>
    </w:rPr>
  </w:style>
  <w:style w:type="paragraph" w:customStyle="1" w:styleId="xl48">
    <w:name w:val="xl48"/>
    <w:basedOn w:val="Normal"/>
    <w:rsid w:val="00060470"/>
    <w:pPr>
      <w:spacing w:before="100" w:beforeAutospacing="1" w:after="100" w:afterAutospacing="1" w:line="240" w:lineRule="auto"/>
      <w:ind w:firstLine="0"/>
      <w:contextualSpacing w:val="0"/>
      <w:jc w:val="right"/>
      <w:textAlignment w:val="center"/>
    </w:pPr>
    <w:rPr>
      <w:rFonts w:ascii="Times Armenian" w:eastAsia="Arial Unicode MS" w:hAnsi="Times Armenian" w:cs="Arial Unicode MS"/>
      <w:szCs w:val="22"/>
      <w:lang w:val="en-US" w:eastAsia="en-US"/>
    </w:rPr>
  </w:style>
  <w:style w:type="paragraph" w:customStyle="1" w:styleId="StyleBodyTextArialAMChar">
    <w:name w:val="Style Body Text + Arial AM Char"/>
    <w:basedOn w:val="BodyText"/>
    <w:rsid w:val="00060470"/>
    <w:pPr>
      <w:spacing w:before="0" w:after="240" w:line="240" w:lineRule="auto"/>
      <w:ind w:firstLine="0"/>
      <w:contextualSpacing w:val="0"/>
      <w:jc w:val="both"/>
    </w:pPr>
    <w:rPr>
      <w:rFonts w:ascii="Arial AM" w:hAnsi="Arial AM"/>
      <w:spacing w:val="-5"/>
      <w:sz w:val="24"/>
      <w:lang w:val="en-GB" w:eastAsia="en-US"/>
    </w:rPr>
  </w:style>
  <w:style w:type="paragraph" w:customStyle="1" w:styleId="CharCharChar1">
    <w:name w:val="Char Char Char Знак Знак"/>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
    <w:name w:val="Char Char Char Char Char Знак Знак"/>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a1">
    <w:name w:val="Абзац списка"/>
    <w:basedOn w:val="Normal"/>
    <w:qFormat/>
    <w:rsid w:val="00060470"/>
    <w:pPr>
      <w:spacing w:before="0" w:after="200" w:line="276" w:lineRule="auto"/>
      <w:ind w:left="720" w:firstLine="0"/>
      <w:jc w:val="left"/>
    </w:pPr>
    <w:rPr>
      <w:rFonts w:ascii="Calibri" w:eastAsia="Calibri" w:hAnsi="Calibri"/>
      <w:szCs w:val="22"/>
      <w:lang w:eastAsia="en-US"/>
    </w:rPr>
  </w:style>
  <w:style w:type="paragraph" w:styleId="NoSpacing">
    <w:name w:val="No Spacing"/>
    <w:link w:val="NoSpacingChar"/>
    <w:qFormat/>
    <w:rsid w:val="00060470"/>
    <w:rPr>
      <w:rFonts w:ascii="Calibri" w:eastAsia="Calibri" w:hAnsi="Calibri"/>
      <w:sz w:val="22"/>
      <w:szCs w:val="22"/>
    </w:rPr>
  </w:style>
  <w:style w:type="paragraph" w:customStyle="1" w:styleId="5">
    <w:name w:val="Знак Знак5"/>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subhead3">
    <w:name w:val="sub_head3"/>
    <w:basedOn w:val="Normal"/>
    <w:rsid w:val="00060470"/>
    <w:pPr>
      <w:spacing w:before="0" w:after="120"/>
      <w:ind w:firstLine="0"/>
      <w:contextualSpacing w:val="0"/>
    </w:pPr>
    <w:rPr>
      <w:rFonts w:ascii="Times Armenian" w:hAnsi="Times Armenian"/>
      <w:i/>
      <w:szCs w:val="22"/>
      <w:u w:val="single"/>
      <w:lang w:val="en-US"/>
    </w:rPr>
  </w:style>
  <w:style w:type="paragraph" w:customStyle="1" w:styleId="StyleHeading2ParanumTextLeft">
    <w:name w:val="Style Heading 2ParanumText + Left"/>
    <w:basedOn w:val="Heading2"/>
    <w:rsid w:val="00060470"/>
    <w:pPr>
      <w:widowControl w:val="0"/>
      <w:numPr>
        <w:numId w:val="5"/>
      </w:numPr>
      <w:tabs>
        <w:tab w:val="clear" w:pos="720"/>
        <w:tab w:val="num" w:pos="1440"/>
      </w:tabs>
      <w:spacing w:before="120" w:after="120" w:line="240" w:lineRule="auto"/>
      <w:ind w:left="1440"/>
      <w:contextualSpacing w:val="0"/>
      <w:jc w:val="left"/>
    </w:pPr>
    <w:rPr>
      <w:rFonts w:ascii="Times Armenian" w:hAnsi="Times Armenian"/>
      <w:bCs/>
      <w:kern w:val="28"/>
      <w:sz w:val="28"/>
      <w:szCs w:val="20"/>
      <w:lang w:val="en-GB"/>
    </w:rPr>
  </w:style>
  <w:style w:type="paragraph" w:customStyle="1" w:styleId="annexedhead">
    <w:name w:val="annexed head"/>
    <w:basedOn w:val="Heading2"/>
    <w:rsid w:val="00060470"/>
    <w:pPr>
      <w:widowControl w:val="0"/>
      <w:spacing w:before="120" w:after="120" w:line="240" w:lineRule="auto"/>
      <w:ind w:left="928" w:hanging="360"/>
      <w:contextualSpacing w:val="0"/>
      <w:jc w:val="left"/>
    </w:pPr>
    <w:rPr>
      <w:rFonts w:ascii="Times Armenian" w:hAnsi="Times Armenian"/>
      <w:kern w:val="28"/>
      <w:sz w:val="28"/>
      <w:szCs w:val="20"/>
      <w:lang w:val="en-GB"/>
    </w:rPr>
  </w:style>
  <w:style w:type="paragraph" w:customStyle="1" w:styleId="Tabletitle">
    <w:name w:val="Table_title"/>
    <w:basedOn w:val="Normal"/>
    <w:rsid w:val="00060470"/>
    <w:pPr>
      <w:tabs>
        <w:tab w:val="left" w:pos="9626"/>
        <w:tab w:val="left" w:pos="10916"/>
        <w:tab w:val="left" w:pos="12206"/>
        <w:tab w:val="left" w:pos="13496"/>
      </w:tabs>
      <w:spacing w:before="0" w:line="240" w:lineRule="auto"/>
      <w:ind w:left="108" w:firstLine="0"/>
      <w:contextualSpacing w:val="0"/>
      <w:jc w:val="left"/>
    </w:pPr>
    <w:rPr>
      <w:rFonts w:ascii="Times Armenian" w:hAnsi="Times Armenian" w:cs="Arial"/>
      <w:b w:val="0"/>
      <w:bCs/>
      <w:szCs w:val="22"/>
      <w:lang w:val="en-US"/>
    </w:rPr>
  </w:style>
  <w:style w:type="paragraph" w:customStyle="1" w:styleId="StyleHeading3CenteredtextLinespacingsingle">
    <w:name w:val="Style Heading 3Centered(text) + Line spacing:  single"/>
    <w:basedOn w:val="Heading3"/>
    <w:rsid w:val="00060470"/>
    <w:pPr>
      <w:widowControl w:val="0"/>
      <w:spacing w:before="0"/>
      <w:ind w:left="928" w:hanging="360"/>
      <w:contextualSpacing w:val="0"/>
    </w:pPr>
    <w:rPr>
      <w:rFonts w:ascii="Times Armenian" w:hAnsi="Times Armenian" w:cs="Times New Roman"/>
      <w:bCs w:val="0"/>
      <w:i/>
      <w:iCs/>
      <w:spacing w:val="-5"/>
      <w:sz w:val="24"/>
      <w:szCs w:val="20"/>
    </w:rPr>
  </w:style>
  <w:style w:type="paragraph" w:customStyle="1" w:styleId="Titlefigure">
    <w:name w:val="Title_figure"/>
    <w:basedOn w:val="Caption"/>
    <w:next w:val="Normal"/>
    <w:rsid w:val="00060470"/>
    <w:pPr>
      <w:keepNext/>
      <w:spacing w:before="0" w:after="60" w:line="240" w:lineRule="auto"/>
      <w:ind w:firstLine="0"/>
      <w:contextualSpacing w:val="0"/>
      <w:jc w:val="left"/>
    </w:pPr>
    <w:rPr>
      <w:rFonts w:ascii="Times Armenian" w:hAnsi="Times Armenian"/>
      <w:color w:val="auto"/>
      <w:sz w:val="22"/>
      <w:szCs w:val="20"/>
      <w:lang w:val="en-US"/>
    </w:rPr>
  </w:style>
  <w:style w:type="paragraph" w:customStyle="1" w:styleId="ModelNrmlSingle">
    <w:name w:val="ModelNrmlSingle"/>
    <w:basedOn w:val="Normal"/>
    <w:rsid w:val="00060470"/>
    <w:pPr>
      <w:spacing w:before="0" w:after="240" w:line="240" w:lineRule="auto"/>
      <w:ind w:firstLine="720"/>
      <w:contextualSpacing w:val="0"/>
    </w:pPr>
    <w:rPr>
      <w:rFonts w:ascii="Times New Roman" w:hAnsi="Times New Roman"/>
      <w:szCs w:val="20"/>
      <w:lang w:val="en-US" w:eastAsia="en-US"/>
    </w:rPr>
  </w:style>
  <w:style w:type="paragraph" w:customStyle="1" w:styleId="CharCharCharCharCharCharCharCharCharCharCharCharCharCharChar">
    <w:name w:val="Char Char Char Char Знак Char Знак Char Char Char Char Char Char Char Char Char Char"/>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hps">
    <w:name w:val="hps"/>
    <w:basedOn w:val="DefaultParagraphFont"/>
    <w:rsid w:val="00060470"/>
  </w:style>
  <w:style w:type="character" w:customStyle="1" w:styleId="CharChar4">
    <w:name w:val="Char Char4"/>
    <w:locked/>
    <w:rsid w:val="00060470"/>
    <w:rPr>
      <w:rFonts w:ascii="Times Armenian" w:hAnsi="Times Armenian"/>
      <w:lang w:val="hy-AM" w:eastAsia="en-US" w:bidi="ar-SA"/>
    </w:rPr>
  </w:style>
  <w:style w:type="character" w:customStyle="1" w:styleId="normChar">
    <w:name w:val="norm Char"/>
    <w:link w:val="norm"/>
    <w:locked/>
    <w:rsid w:val="00060470"/>
    <w:rPr>
      <w:rFonts w:ascii="Arial Armenian" w:hAnsi="Arial Armenian"/>
      <w:sz w:val="22"/>
      <w:lang w:eastAsia="ru-RU"/>
    </w:rPr>
  </w:style>
  <w:style w:type="character" w:customStyle="1" w:styleId="Heading3Char1">
    <w:name w:val="Heading 3 Char1"/>
    <w:aliases w:val="Centered Char,(text) Char,(Sub-Chapter) Char,Heading 3 Char Char Char Char Char Char Char1,Centered Char1,(text) Char1,(Sub-Chapter) Char1"/>
    <w:rsid w:val="00060470"/>
    <w:rPr>
      <w:rFonts w:ascii="Times Armenian" w:hAnsi="Times Armenian"/>
      <w:sz w:val="24"/>
      <w:lang w:val="fr-FR" w:eastAsia="en-US" w:bidi="ar-SA"/>
    </w:rPr>
  </w:style>
  <w:style w:type="character" w:customStyle="1" w:styleId="CharChar16">
    <w:name w:val="Char Char16"/>
    <w:rsid w:val="00060470"/>
    <w:rPr>
      <w:b/>
      <w:sz w:val="32"/>
      <w:lang w:val="en-GB" w:eastAsia="en-US" w:bidi="ar-SA"/>
    </w:rPr>
  </w:style>
  <w:style w:type="character" w:customStyle="1" w:styleId="CharChar14">
    <w:name w:val="Char Char14"/>
    <w:rsid w:val="00060470"/>
    <w:rPr>
      <w:sz w:val="22"/>
      <w:lang w:val="en-GB" w:eastAsia="en-US" w:bidi="ar-SA"/>
    </w:rPr>
  </w:style>
  <w:style w:type="character" w:customStyle="1" w:styleId="CharChar15">
    <w:name w:val="Char Char15"/>
    <w:rsid w:val="00060470"/>
    <w:rPr>
      <w:sz w:val="36"/>
      <w:lang w:val="en-GB" w:eastAsia="en-US" w:bidi="ar-SA"/>
    </w:rPr>
  </w:style>
  <w:style w:type="character" w:customStyle="1" w:styleId="CharChar13">
    <w:name w:val="Char Char13"/>
    <w:rsid w:val="00060470"/>
    <w:rPr>
      <w:sz w:val="22"/>
      <w:lang w:val="en-GB" w:eastAsia="en-US" w:bidi="ar-SA"/>
    </w:rPr>
  </w:style>
  <w:style w:type="character" w:customStyle="1" w:styleId="CharChar12">
    <w:name w:val="Char Char12"/>
    <w:rsid w:val="00060470"/>
    <w:rPr>
      <w:sz w:val="22"/>
      <w:lang w:val="en-GB" w:eastAsia="en-US" w:bidi="ar-SA"/>
    </w:rPr>
  </w:style>
  <w:style w:type="character" w:customStyle="1" w:styleId="CharChar11">
    <w:name w:val="Char Char11"/>
    <w:rsid w:val="00060470"/>
    <w:rPr>
      <w:rFonts w:ascii="Times Armenian" w:hAnsi="Times Armenian"/>
      <w:b/>
      <w:bCs/>
      <w:sz w:val="32"/>
      <w:szCs w:val="24"/>
      <w:lang w:val="fr-FR" w:eastAsia="en-US" w:bidi="ar-SA"/>
    </w:rPr>
  </w:style>
  <w:style w:type="character" w:customStyle="1" w:styleId="CharChar10">
    <w:name w:val="Char Char10"/>
    <w:rsid w:val="00060470"/>
    <w:rPr>
      <w:rFonts w:ascii="Times Armenian" w:hAnsi="Times Armenian"/>
      <w:color w:val="993300"/>
      <w:sz w:val="22"/>
      <w:szCs w:val="24"/>
      <w:lang w:val="hy-AM" w:eastAsia="en-US" w:bidi="ar-SA"/>
    </w:rPr>
  </w:style>
  <w:style w:type="character" w:styleId="Emphasis">
    <w:name w:val="Emphasis"/>
    <w:qFormat/>
    <w:rsid w:val="00060470"/>
    <w:rPr>
      <w:i/>
      <w:iCs/>
    </w:rPr>
  </w:style>
  <w:style w:type="character" w:customStyle="1" w:styleId="CharChar9">
    <w:name w:val="Char Char9"/>
    <w:rsid w:val="00060470"/>
    <w:rPr>
      <w:rFonts w:ascii="Times Armenian" w:hAnsi="Times Armenian"/>
      <w:b/>
      <w:i/>
      <w:sz w:val="24"/>
      <w:u w:val="single"/>
      <w:lang w:val="hy-AM" w:eastAsia="en-US" w:bidi="ar-SA"/>
    </w:rPr>
  </w:style>
  <w:style w:type="character" w:customStyle="1" w:styleId="BodyTextChar1">
    <w:name w:val="Body Text Char1"/>
    <w:aliases w:val="(Main Text) Char1,date Char1,Body Text (Main text) Char1"/>
    <w:rsid w:val="00060470"/>
    <w:rPr>
      <w:rFonts w:eastAsia="Batang"/>
      <w:sz w:val="24"/>
      <w:szCs w:val="24"/>
    </w:rPr>
  </w:style>
  <w:style w:type="character" w:customStyle="1" w:styleId="NoSpacingChar">
    <w:name w:val="No Spacing Char"/>
    <w:link w:val="NoSpacing"/>
    <w:rsid w:val="00060470"/>
    <w:rPr>
      <w:rFonts w:ascii="Calibri" w:eastAsia="Calibri" w:hAnsi="Calibri"/>
      <w:sz w:val="22"/>
      <w:szCs w:val="22"/>
    </w:rPr>
  </w:style>
  <w:style w:type="character" w:customStyle="1" w:styleId="Heading4Char1">
    <w:name w:val="Heading 4 Char1"/>
    <w:aliases w:val="Centred Char1,Heading 4 Char2"/>
    <w:rsid w:val="00060470"/>
    <w:rPr>
      <w:rFonts w:ascii="Cambria" w:eastAsia="Times New Roman" w:hAnsi="Cambria" w:cs="Times New Roman"/>
      <w:b/>
      <w:bCs/>
      <w:i/>
      <w:iCs/>
      <w:color w:val="4F81BD"/>
      <w:sz w:val="24"/>
      <w:szCs w:val="24"/>
    </w:rPr>
  </w:style>
  <w:style w:type="character" w:customStyle="1" w:styleId="Heading5Char1">
    <w:name w:val="Heading 5 Char1"/>
    <w:aliases w:val="Side Char1"/>
    <w:rsid w:val="00060470"/>
    <w:rPr>
      <w:rFonts w:ascii="Cambria" w:eastAsia="Times New Roman" w:hAnsi="Cambria" w:cs="Times New Roman"/>
      <w:color w:val="243F60"/>
      <w:sz w:val="24"/>
      <w:szCs w:val="24"/>
    </w:rPr>
  </w:style>
  <w:style w:type="character" w:customStyle="1" w:styleId="SubtitleChar">
    <w:name w:val="Subtitle Char"/>
    <w:link w:val="Subtitle"/>
    <w:rsid w:val="00060470"/>
    <w:rPr>
      <w:rFonts w:ascii="Times Armenian" w:hAnsi="Times Armenian"/>
      <w:bCs/>
      <w:i/>
      <w:sz w:val="26"/>
    </w:rPr>
  </w:style>
  <w:style w:type="character" w:customStyle="1" w:styleId="BodyTextIndentChar2">
    <w:name w:val="Body Text Indent Char2"/>
    <w:aliases w:val="(Table Source)1 Char1"/>
    <w:locked/>
    <w:rsid w:val="00060470"/>
    <w:rPr>
      <w:rFonts w:ascii="Times New Roman" w:hAnsi="Times New Roman" w:cs="Times New Roman"/>
      <w:sz w:val="20"/>
      <w:szCs w:val="20"/>
      <w:lang w:val="en-GB"/>
    </w:rPr>
  </w:style>
  <w:style w:type="paragraph" w:customStyle="1" w:styleId="Char1CharCharCharCharCharCharCharCharCharCharCharChar2">
    <w:name w:val="Char1 Char Char Char Char Char Char Char Char Char Char Char Char2"/>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10">
    <w:name w:val="Char1"/>
    <w:basedOn w:val="Normal"/>
    <w:locked/>
    <w:rsid w:val="00060470"/>
    <w:pPr>
      <w:spacing w:before="0" w:after="160" w:line="240" w:lineRule="auto"/>
      <w:ind w:firstLine="0"/>
      <w:contextualSpacing w:val="0"/>
      <w:jc w:val="left"/>
    </w:pPr>
    <w:rPr>
      <w:rFonts w:ascii="Verdana" w:eastAsia="Batang" w:hAnsi="Verdana" w:cs="Verdana"/>
      <w:sz w:val="24"/>
      <w:lang w:val="en-US" w:eastAsia="en-US"/>
    </w:rPr>
  </w:style>
  <w:style w:type="paragraph" w:customStyle="1" w:styleId="CharCharChar2">
    <w:name w:val="Char Char Char2"/>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20">
    <w:name w:val="Char Char Char Знак Знак2"/>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2">
    <w:name w:val="Char Char Char Char Char Знак Знак2"/>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CharCharCharCharCharCharCharCharCharChar3">
    <w:name w:val="Char Char Char Char Знак Char Знак Char Char Char Char Char Char Char Char Char Char3"/>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CharChar162">
    <w:name w:val="Char Char162"/>
    <w:rsid w:val="00060470"/>
    <w:rPr>
      <w:b/>
      <w:sz w:val="32"/>
      <w:lang w:val="en-GB" w:eastAsia="en-US"/>
    </w:rPr>
  </w:style>
  <w:style w:type="character" w:customStyle="1" w:styleId="CharChar142">
    <w:name w:val="Char Char142"/>
    <w:rsid w:val="00060470"/>
    <w:rPr>
      <w:sz w:val="22"/>
      <w:lang w:val="en-GB" w:eastAsia="en-US"/>
    </w:rPr>
  </w:style>
  <w:style w:type="character" w:customStyle="1" w:styleId="CharChar152">
    <w:name w:val="Char Char152"/>
    <w:rsid w:val="00060470"/>
    <w:rPr>
      <w:sz w:val="36"/>
      <w:lang w:val="en-GB" w:eastAsia="en-US"/>
    </w:rPr>
  </w:style>
  <w:style w:type="character" w:customStyle="1" w:styleId="CharChar132">
    <w:name w:val="Char Char132"/>
    <w:rsid w:val="00060470"/>
    <w:rPr>
      <w:sz w:val="22"/>
      <w:lang w:val="en-GB" w:eastAsia="en-US"/>
    </w:rPr>
  </w:style>
  <w:style w:type="character" w:customStyle="1" w:styleId="CharChar122">
    <w:name w:val="Char Char122"/>
    <w:rsid w:val="00060470"/>
    <w:rPr>
      <w:sz w:val="22"/>
      <w:lang w:val="en-GB" w:eastAsia="en-US"/>
    </w:rPr>
  </w:style>
  <w:style w:type="character" w:customStyle="1" w:styleId="CharChar112">
    <w:name w:val="Char Char112"/>
    <w:rsid w:val="00060470"/>
    <w:rPr>
      <w:rFonts w:ascii="Times Armenian" w:hAnsi="Times Armenian"/>
      <w:b/>
      <w:sz w:val="24"/>
      <w:lang w:val="fr-FR" w:eastAsia="en-US"/>
    </w:rPr>
  </w:style>
  <w:style w:type="character" w:customStyle="1" w:styleId="CharChar102">
    <w:name w:val="Char Char102"/>
    <w:rsid w:val="00060470"/>
    <w:rPr>
      <w:rFonts w:ascii="Times Armenian" w:hAnsi="Times Armenian"/>
      <w:color w:val="993300"/>
      <w:sz w:val="24"/>
      <w:lang w:val="hy-AM" w:eastAsia="en-US"/>
    </w:rPr>
  </w:style>
  <w:style w:type="character" w:customStyle="1" w:styleId="CharChar92">
    <w:name w:val="Char Char92"/>
    <w:rsid w:val="00060470"/>
    <w:rPr>
      <w:rFonts w:ascii="Times Armenian" w:hAnsi="Times Armenian"/>
      <w:b/>
      <w:i/>
      <w:sz w:val="24"/>
      <w:u w:val="single"/>
      <w:lang w:val="hy-AM" w:eastAsia="en-US"/>
    </w:rPr>
  </w:style>
  <w:style w:type="character" w:customStyle="1" w:styleId="BodyText2Char1">
    <w:name w:val="Body Text 2 Char1"/>
    <w:uiPriority w:val="99"/>
    <w:locked/>
    <w:rsid w:val="00060470"/>
    <w:rPr>
      <w:rFonts w:cs="Times New Roman"/>
    </w:rPr>
  </w:style>
  <w:style w:type="paragraph" w:customStyle="1" w:styleId="a2">
    <w:name w:val="Рецензия"/>
    <w:hidden/>
    <w:uiPriority w:val="99"/>
    <w:semiHidden/>
    <w:rsid w:val="00060470"/>
    <w:rPr>
      <w:rFonts w:ascii="Arial Armenian" w:hAnsi="Arial Armenian"/>
      <w:sz w:val="22"/>
      <w:szCs w:val="22"/>
      <w:lang w:eastAsia="ru-RU"/>
    </w:rPr>
  </w:style>
  <w:style w:type="character" w:customStyle="1" w:styleId="DocumentMapChar">
    <w:name w:val="Document Map Char"/>
    <w:link w:val="DocumentMap"/>
    <w:rsid w:val="00060470"/>
    <w:rPr>
      <w:rFonts w:ascii="Tahoma" w:hAnsi="Tahoma" w:cs="Tahoma"/>
      <w:shd w:val="clear" w:color="auto" w:fill="000080"/>
      <w:lang w:val="ru-RU" w:eastAsia="ru-RU"/>
    </w:rPr>
  </w:style>
  <w:style w:type="paragraph" w:customStyle="1" w:styleId="font11">
    <w:name w:val="font11"/>
    <w:basedOn w:val="Normal"/>
    <w:rsid w:val="00060470"/>
    <w:pPr>
      <w:spacing w:before="100" w:after="100" w:line="240" w:lineRule="auto"/>
      <w:ind w:firstLine="0"/>
      <w:contextualSpacing w:val="0"/>
      <w:jc w:val="left"/>
    </w:pPr>
    <w:rPr>
      <w:rFonts w:ascii="Times New Roman" w:eastAsia="SimSun" w:hAnsi="Times New Roman"/>
      <w:color w:val="000000"/>
      <w:sz w:val="16"/>
      <w:szCs w:val="16"/>
      <w:lang w:val="en-US" w:eastAsia="en-US"/>
    </w:rPr>
  </w:style>
  <w:style w:type="paragraph" w:customStyle="1" w:styleId="font12">
    <w:name w:val="font12"/>
    <w:basedOn w:val="Normal"/>
    <w:rsid w:val="00060470"/>
    <w:pPr>
      <w:spacing w:before="100" w:after="100" w:line="240" w:lineRule="auto"/>
      <w:ind w:firstLine="0"/>
      <w:contextualSpacing w:val="0"/>
      <w:jc w:val="left"/>
    </w:pPr>
    <w:rPr>
      <w:rFonts w:ascii="Times New Roman" w:eastAsia="SimSun" w:hAnsi="Times New Roman"/>
      <w:color w:val="000000"/>
      <w:sz w:val="16"/>
      <w:szCs w:val="16"/>
      <w:lang w:val="en-US" w:eastAsia="en-US"/>
    </w:rPr>
  </w:style>
  <w:style w:type="paragraph" w:customStyle="1" w:styleId="font13">
    <w:name w:val="font13"/>
    <w:basedOn w:val="Normal"/>
    <w:rsid w:val="00060470"/>
    <w:pPr>
      <w:spacing w:before="100" w:after="100" w:line="240" w:lineRule="auto"/>
      <w:ind w:firstLine="0"/>
      <w:contextualSpacing w:val="0"/>
      <w:jc w:val="left"/>
    </w:pPr>
    <w:rPr>
      <w:rFonts w:ascii="Times New Roman" w:eastAsia="SimSun" w:hAnsi="Times New Roman"/>
      <w:b w:val="0"/>
      <w:bCs/>
      <w:color w:val="000000"/>
      <w:sz w:val="16"/>
      <w:szCs w:val="16"/>
      <w:lang w:val="en-US" w:eastAsia="en-US"/>
    </w:rPr>
  </w:style>
  <w:style w:type="paragraph" w:customStyle="1" w:styleId="font14">
    <w:name w:val="font14"/>
    <w:basedOn w:val="Normal"/>
    <w:rsid w:val="00060470"/>
    <w:pPr>
      <w:spacing w:before="100" w:after="100" w:line="240" w:lineRule="auto"/>
      <w:ind w:firstLine="0"/>
      <w:contextualSpacing w:val="0"/>
      <w:jc w:val="left"/>
    </w:pPr>
    <w:rPr>
      <w:rFonts w:ascii="Times New Roman" w:eastAsia="SimSun" w:hAnsi="Times New Roman"/>
      <w:i/>
      <w:iCs/>
      <w:sz w:val="20"/>
      <w:szCs w:val="20"/>
      <w:lang w:val="en-US" w:eastAsia="en-US"/>
    </w:rPr>
  </w:style>
  <w:style w:type="paragraph" w:customStyle="1" w:styleId="font15">
    <w:name w:val="font15"/>
    <w:basedOn w:val="Normal"/>
    <w:rsid w:val="00060470"/>
    <w:pPr>
      <w:spacing w:before="100" w:after="100" w:line="240" w:lineRule="auto"/>
      <w:ind w:firstLine="0"/>
      <w:contextualSpacing w:val="0"/>
      <w:jc w:val="left"/>
    </w:pPr>
    <w:rPr>
      <w:rFonts w:ascii="Times New Roman" w:eastAsia="SimSun" w:hAnsi="Times New Roman"/>
      <w:i/>
      <w:iCs/>
      <w:sz w:val="28"/>
      <w:szCs w:val="28"/>
      <w:lang w:val="en-US" w:eastAsia="en-US"/>
    </w:rPr>
  </w:style>
  <w:style w:type="paragraph" w:customStyle="1" w:styleId="xl49">
    <w:name w:val="xl49"/>
    <w:basedOn w:val="Normal"/>
    <w:rsid w:val="00060470"/>
    <w:pPr>
      <w:pBdr>
        <w:top w:val="single" w:sz="4" w:space="0" w:color="auto"/>
        <w:left w:val="single" w:sz="8" w:space="21"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0">
    <w:name w:val="xl50"/>
    <w:basedOn w:val="Normal"/>
    <w:rsid w:val="00060470"/>
    <w:pPr>
      <w:pBdr>
        <w:top w:val="single" w:sz="4" w:space="0" w:color="auto"/>
        <w:left w:val="single" w:sz="8" w:space="2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i/>
      <w:iCs/>
      <w:sz w:val="24"/>
      <w:lang w:val="en-US" w:eastAsia="en-US"/>
    </w:rPr>
  </w:style>
  <w:style w:type="paragraph" w:customStyle="1" w:styleId="xl51">
    <w:name w:val="xl51"/>
    <w:basedOn w:val="Normal"/>
    <w:rsid w:val="00060470"/>
    <w:pPr>
      <w:pBdr>
        <w:top w:val="single" w:sz="4" w:space="0" w:color="auto"/>
        <w:left w:val="single" w:sz="8" w:space="2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i/>
      <w:iCs/>
      <w:sz w:val="24"/>
      <w:lang w:val="en-US" w:eastAsia="en-US"/>
    </w:rPr>
  </w:style>
  <w:style w:type="paragraph" w:customStyle="1" w:styleId="xl52">
    <w:name w:val="xl52"/>
    <w:basedOn w:val="Normal"/>
    <w:rsid w:val="00060470"/>
    <w:pPr>
      <w:pBdr>
        <w:top w:val="single" w:sz="4" w:space="0" w:color="auto"/>
        <w:left w:val="single" w:sz="8" w:space="21" w:color="auto"/>
        <w:bottom w:val="single" w:sz="4" w:space="0" w:color="auto"/>
        <w:right w:val="single" w:sz="4" w:space="0" w:color="auto"/>
      </w:pBdr>
      <w:shd w:val="clear" w:color="auto" w:fill="FFFFFF"/>
      <w:spacing w:before="100" w:after="100" w:line="240" w:lineRule="auto"/>
      <w:ind w:firstLine="0"/>
      <w:contextualSpacing w:val="0"/>
      <w:jc w:val="left"/>
    </w:pPr>
    <w:rPr>
      <w:rFonts w:ascii="Times New Roman" w:eastAsia="SimSun" w:hAnsi="Times New Roman"/>
      <w:b w:val="0"/>
      <w:bCs/>
      <w:sz w:val="24"/>
      <w:lang w:val="en-US" w:eastAsia="en-US"/>
    </w:rPr>
  </w:style>
  <w:style w:type="paragraph" w:customStyle="1" w:styleId="xl53">
    <w:name w:val="xl53"/>
    <w:basedOn w:val="Normal"/>
    <w:rsid w:val="00060470"/>
    <w:pPr>
      <w:pBdr>
        <w:top w:val="single" w:sz="4" w:space="0" w:color="auto"/>
        <w:left w:val="single" w:sz="8" w:space="31" w:color="auto"/>
        <w:bottom w:val="single" w:sz="4" w:space="0" w:color="auto"/>
        <w:right w:val="single" w:sz="4" w:space="0" w:color="auto"/>
      </w:pBdr>
      <w:shd w:val="clear" w:color="auto" w:fill="FFFFFF"/>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4">
    <w:name w:val="xl54"/>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5">
    <w:name w:val="xl55"/>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6">
    <w:name w:val="xl56"/>
    <w:basedOn w:val="Normal"/>
    <w:rsid w:val="00060470"/>
    <w:pPr>
      <w:pBdr>
        <w:top w:val="single" w:sz="4" w:space="0" w:color="auto"/>
        <w:left w:val="single" w:sz="8" w:space="31"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7">
    <w:name w:val="xl57"/>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8">
    <w:name w:val="xl58"/>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9">
    <w:name w:val="xl59"/>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60">
    <w:name w:val="xl60"/>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61">
    <w:name w:val="xl61"/>
    <w:basedOn w:val="Normal"/>
    <w:rsid w:val="00060470"/>
    <w:pPr>
      <w:pBdr>
        <w:top w:val="single" w:sz="4" w:space="0" w:color="auto"/>
        <w:left w:val="single" w:sz="8" w:space="11"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b w:val="0"/>
      <w:bCs/>
      <w:i/>
      <w:iCs/>
      <w:sz w:val="24"/>
      <w:lang w:val="en-US" w:eastAsia="en-US"/>
    </w:rPr>
  </w:style>
  <w:style w:type="paragraph" w:customStyle="1" w:styleId="xl62">
    <w:name w:val="xl62"/>
    <w:basedOn w:val="Normal"/>
    <w:rsid w:val="00060470"/>
    <w:pPr>
      <w:pBdr>
        <w:top w:val="single" w:sz="4" w:space="0" w:color="auto"/>
        <w:left w:val="single" w:sz="8" w:space="11"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b w:val="0"/>
      <w:bCs/>
      <w:sz w:val="24"/>
      <w:lang w:val="en-US" w:eastAsia="en-US"/>
    </w:rPr>
  </w:style>
  <w:style w:type="paragraph" w:customStyle="1" w:styleId="xl63">
    <w:name w:val="xl63"/>
    <w:basedOn w:val="Normal"/>
    <w:rsid w:val="00060470"/>
    <w:pPr>
      <w:pBdr>
        <w:top w:val="single" w:sz="4" w:space="0" w:color="auto"/>
        <w:left w:val="single" w:sz="8" w:space="0"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64">
    <w:name w:val="xl64"/>
    <w:basedOn w:val="Normal"/>
    <w:rsid w:val="00060470"/>
    <w:pPr>
      <w:pBdr>
        <w:top w:val="single" w:sz="4" w:space="0" w:color="auto"/>
        <w:left w:val="single" w:sz="8" w:space="1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i/>
      <w:iCs/>
      <w:sz w:val="24"/>
      <w:lang w:val="en-US" w:eastAsia="en-US"/>
    </w:rPr>
  </w:style>
  <w:style w:type="paragraph" w:customStyle="1" w:styleId="paragraph">
    <w:name w:val="paragraph"/>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character" w:customStyle="1" w:styleId="normaltextrun">
    <w:name w:val="normaltextrun"/>
    <w:rsid w:val="00060470"/>
  </w:style>
  <w:style w:type="character" w:customStyle="1" w:styleId="BodyText2Char2">
    <w:name w:val="Body Text 2 Char2"/>
    <w:uiPriority w:val="99"/>
    <w:rsid w:val="00060470"/>
    <w:rPr>
      <w:sz w:val="24"/>
      <w:szCs w:val="24"/>
    </w:rPr>
  </w:style>
  <w:style w:type="numbering" w:customStyle="1" w:styleId="NoList2">
    <w:name w:val="No List2"/>
    <w:next w:val="NoList"/>
    <w:semiHidden/>
    <w:rsid w:val="00060470"/>
  </w:style>
  <w:style w:type="paragraph" w:customStyle="1" w:styleId="10">
    <w:name w:val="Рецензия1"/>
    <w:hidden/>
    <w:uiPriority w:val="99"/>
    <w:semiHidden/>
    <w:rsid w:val="00060470"/>
    <w:rPr>
      <w:rFonts w:ascii="Arial Armenian" w:hAnsi="Arial Armenian"/>
      <w:sz w:val="22"/>
      <w:szCs w:val="22"/>
      <w:lang w:eastAsia="ru-RU"/>
    </w:rPr>
  </w:style>
  <w:style w:type="character" w:customStyle="1" w:styleId="showhide1">
    <w:name w:val="showhide1"/>
    <w:rsid w:val="00060470"/>
    <w:rPr>
      <w:b/>
      <w:bCs/>
      <w:color w:val="000000"/>
      <w:sz w:val="21"/>
      <w:szCs w:val="21"/>
      <w:u w:val="single"/>
    </w:rPr>
  </w:style>
  <w:style w:type="paragraph" w:customStyle="1" w:styleId="alignright">
    <w:name w:val="alignright"/>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character" w:customStyle="1" w:styleId="BodyTextIndentChar3">
    <w:name w:val="Body Text Indent Char3"/>
    <w:aliases w:val="(Table Source)1 Char2,(Table Source)11 Char1"/>
    <w:uiPriority w:val="99"/>
    <w:locked/>
    <w:rsid w:val="00060470"/>
    <w:rPr>
      <w:rFonts w:ascii="Times New Roman" w:hAnsi="Times New Roman" w:cs="Times New Roman"/>
      <w:sz w:val="20"/>
      <w:szCs w:val="20"/>
      <w:lang w:val="en-GB" w:eastAsia="en-US"/>
    </w:rPr>
  </w:style>
  <w:style w:type="paragraph" w:customStyle="1" w:styleId="Char2">
    <w:name w:val="Char2"/>
    <w:basedOn w:val="Normal"/>
    <w:uiPriority w:val="99"/>
    <w:locked/>
    <w:rsid w:val="00060470"/>
    <w:pPr>
      <w:spacing w:before="0" w:after="160" w:line="240" w:lineRule="auto"/>
      <w:ind w:firstLine="0"/>
      <w:contextualSpacing w:val="0"/>
      <w:jc w:val="left"/>
    </w:pPr>
    <w:rPr>
      <w:rFonts w:ascii="Verdana" w:eastAsia="Batang" w:hAnsi="Verdana" w:cs="Verdana"/>
      <w:sz w:val="24"/>
      <w:lang w:val="en-US" w:eastAsia="en-US"/>
    </w:rPr>
  </w:style>
  <w:style w:type="paragraph" w:customStyle="1" w:styleId="CharChar1">
    <w:name w:val="Char Char1"/>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1CharCharCharCharCharCharCharCharCharCharCharChar1">
    <w:name w:val="Char1 Char Char Char Char Char Char Char Char Char Char Char Char1"/>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10">
    <w:name w:val="Char Char Char1"/>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11">
    <w:name w:val="Char Char Char Знак Знак1"/>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1">
    <w:name w:val="Char Char Char Char Char Знак Знак1"/>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CharCharCharCharCharCharCharCharCharChar1">
    <w:name w:val="Char Char Char Char Знак Char Знак Char Char Char Char Char Char Char Char Char Char1"/>
    <w:basedOn w:val="Normal"/>
    <w:uiPriority w:val="99"/>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CharChar161">
    <w:name w:val="Char Char161"/>
    <w:uiPriority w:val="99"/>
    <w:rsid w:val="00060470"/>
    <w:rPr>
      <w:b/>
      <w:sz w:val="32"/>
      <w:lang w:val="en-GB" w:eastAsia="en-US"/>
    </w:rPr>
  </w:style>
  <w:style w:type="character" w:customStyle="1" w:styleId="CharChar141">
    <w:name w:val="Char Char141"/>
    <w:uiPriority w:val="99"/>
    <w:rsid w:val="00060470"/>
    <w:rPr>
      <w:sz w:val="22"/>
      <w:lang w:val="en-GB" w:eastAsia="en-US"/>
    </w:rPr>
  </w:style>
  <w:style w:type="character" w:customStyle="1" w:styleId="CharChar151">
    <w:name w:val="Char Char151"/>
    <w:uiPriority w:val="99"/>
    <w:rsid w:val="00060470"/>
    <w:rPr>
      <w:sz w:val="36"/>
      <w:lang w:val="en-GB" w:eastAsia="en-US"/>
    </w:rPr>
  </w:style>
  <w:style w:type="character" w:customStyle="1" w:styleId="CharChar131">
    <w:name w:val="Char Char131"/>
    <w:uiPriority w:val="99"/>
    <w:rsid w:val="00060470"/>
    <w:rPr>
      <w:sz w:val="22"/>
      <w:lang w:val="en-GB" w:eastAsia="en-US"/>
    </w:rPr>
  </w:style>
  <w:style w:type="character" w:customStyle="1" w:styleId="CharChar121">
    <w:name w:val="Char Char121"/>
    <w:uiPriority w:val="99"/>
    <w:rsid w:val="00060470"/>
    <w:rPr>
      <w:sz w:val="22"/>
      <w:lang w:val="en-GB" w:eastAsia="en-US"/>
    </w:rPr>
  </w:style>
  <w:style w:type="character" w:customStyle="1" w:styleId="CharChar111">
    <w:name w:val="Char Char111"/>
    <w:uiPriority w:val="99"/>
    <w:rsid w:val="00060470"/>
    <w:rPr>
      <w:rFonts w:ascii="Times Armenian" w:hAnsi="Times Armenian"/>
      <w:b/>
      <w:sz w:val="24"/>
      <w:lang w:val="fr-FR" w:eastAsia="en-US"/>
    </w:rPr>
  </w:style>
  <w:style w:type="character" w:customStyle="1" w:styleId="CharChar101">
    <w:name w:val="Char Char101"/>
    <w:uiPriority w:val="99"/>
    <w:rsid w:val="00060470"/>
    <w:rPr>
      <w:rFonts w:ascii="Times Armenian" w:hAnsi="Times Armenian"/>
      <w:color w:val="993300"/>
      <w:sz w:val="24"/>
      <w:lang w:val="hy-AM" w:eastAsia="en-US"/>
    </w:rPr>
  </w:style>
  <w:style w:type="character" w:customStyle="1" w:styleId="CharChar91">
    <w:name w:val="Char Char91"/>
    <w:uiPriority w:val="99"/>
    <w:rsid w:val="00060470"/>
    <w:rPr>
      <w:rFonts w:ascii="Times Armenian" w:hAnsi="Times Armenian"/>
      <w:b/>
      <w:i/>
      <w:sz w:val="24"/>
      <w:u w:val="single"/>
      <w:lang w:val="hy-AM" w:eastAsia="en-US"/>
    </w:rPr>
  </w:style>
  <w:style w:type="character" w:customStyle="1" w:styleId="BodyText2Char3">
    <w:name w:val="Body Text 2 Char3"/>
    <w:uiPriority w:val="99"/>
    <w:semiHidden/>
    <w:rsid w:val="00060470"/>
  </w:style>
  <w:style w:type="character" w:customStyle="1" w:styleId="CharChar24">
    <w:name w:val="Char Char24"/>
    <w:rsid w:val="00060470"/>
    <w:rPr>
      <w:rFonts w:ascii="Garamond" w:hAnsi="Garamond"/>
      <w:sz w:val="16"/>
      <w:lang w:val="en-GB"/>
    </w:rPr>
  </w:style>
  <w:style w:type="character" w:customStyle="1" w:styleId="CharChar23">
    <w:name w:val="Char Char23"/>
    <w:rsid w:val="00060470"/>
    <w:rPr>
      <w:rFonts w:ascii="Garamond" w:hAnsi="Garamond"/>
      <w:i/>
      <w:spacing w:val="-5"/>
      <w:sz w:val="28"/>
      <w:shd w:val="pct5" w:color="auto" w:fill="auto"/>
      <w:lang w:val="en-GB"/>
    </w:rPr>
  </w:style>
  <w:style w:type="character" w:customStyle="1" w:styleId="CharChar22">
    <w:name w:val="Char Char22"/>
    <w:rsid w:val="00060470"/>
    <w:rPr>
      <w:rFonts w:ascii="Arial Black" w:hAnsi="Arial Black"/>
      <w:caps/>
      <w:spacing w:val="60"/>
      <w:position w:val="4"/>
      <w:sz w:val="14"/>
      <w:lang w:val="en-GB"/>
    </w:rPr>
  </w:style>
  <w:style w:type="character" w:customStyle="1" w:styleId="CharChar21">
    <w:name w:val="Char Char21"/>
    <w:rsid w:val="00060470"/>
    <w:rPr>
      <w:rFonts w:ascii="Garamond" w:hAnsi="Garamond"/>
      <w:b/>
      <w:i/>
      <w:kern w:val="28"/>
      <w:sz w:val="16"/>
      <w:lang w:val="en-GB"/>
    </w:rPr>
  </w:style>
  <w:style w:type="character" w:customStyle="1" w:styleId="CharChar17">
    <w:name w:val="Char Char17"/>
    <w:rsid w:val="00060470"/>
    <w:rPr>
      <w:lang w:val="en-GB" w:eastAsia="en-US" w:bidi="ar-SA"/>
    </w:rPr>
  </w:style>
  <w:style w:type="character" w:customStyle="1" w:styleId="CharChar20">
    <w:name w:val="Char Char20"/>
    <w:rsid w:val="00060470"/>
    <w:rPr>
      <w:rFonts w:ascii="Times Armenian" w:hAnsi="Times Armenian"/>
      <w:i/>
      <w:sz w:val="24"/>
      <w:lang w:val="hy-AM"/>
    </w:rPr>
  </w:style>
  <w:style w:type="character" w:customStyle="1" w:styleId="CharChar19">
    <w:name w:val="Char Char19"/>
    <w:locked/>
    <w:rsid w:val="00060470"/>
    <w:rPr>
      <w:rFonts w:ascii="Times Armenian" w:hAnsi="Times Armenian"/>
      <w:sz w:val="24"/>
      <w:u w:val="single"/>
    </w:rPr>
  </w:style>
  <w:style w:type="character" w:customStyle="1" w:styleId="CharChar18">
    <w:name w:val="Char Char18"/>
    <w:rsid w:val="00060470"/>
    <w:rPr>
      <w:sz w:val="16"/>
      <w:szCs w:val="16"/>
      <w:lang w:val="en-GB"/>
    </w:rPr>
  </w:style>
  <w:style w:type="numbering" w:customStyle="1" w:styleId="NoList3">
    <w:name w:val="No List3"/>
    <w:next w:val="NoList"/>
    <w:semiHidden/>
    <w:unhideWhenUsed/>
    <w:rsid w:val="00060470"/>
  </w:style>
  <w:style w:type="paragraph" w:customStyle="1" w:styleId="CharCharCharCharCharCharCharCharCharCharCharCharCharCharCharCharChar">
    <w:name w:val="Char Char Char Знак Char Char Char Char Char Знак Char 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character" w:customStyle="1" w:styleId="apple-style-span">
    <w:name w:val="apple-style-span"/>
    <w:rsid w:val="00060470"/>
    <w:rPr>
      <w:rFonts w:cs="Times New Roman"/>
    </w:rPr>
  </w:style>
  <w:style w:type="character" w:customStyle="1" w:styleId="Style1Char">
    <w:name w:val="Style1 Char"/>
    <w:link w:val="Style1"/>
    <w:rsid w:val="00060470"/>
    <w:rPr>
      <w:rFonts w:ascii="Sylfaen" w:hAnsi="Sylfaen"/>
      <w:sz w:val="22"/>
      <w:szCs w:val="24"/>
    </w:rPr>
  </w:style>
  <w:style w:type="character" w:customStyle="1" w:styleId="FontStyle17">
    <w:name w:val="Font Style17"/>
    <w:rsid w:val="00060470"/>
    <w:rPr>
      <w:rFonts w:ascii="Arial Unicode MS" w:eastAsia="Arial Unicode MS" w:cs="Arial Unicode MS"/>
      <w:b/>
      <w:bCs/>
      <w:sz w:val="24"/>
      <w:szCs w:val="24"/>
    </w:rPr>
  </w:style>
  <w:style w:type="character" w:customStyle="1" w:styleId="Heading6Char1">
    <w:name w:val="Heading 6 Char1"/>
    <w:rsid w:val="00060470"/>
    <w:rPr>
      <w:rFonts w:ascii="Arial Armenian" w:eastAsia="Times New Roman" w:hAnsi="Arial Armenian" w:cs="Times New Roman"/>
      <w:i/>
      <w:szCs w:val="20"/>
      <w:u w:val="single"/>
      <w:lang w:val="en-GB" w:eastAsia="x-none"/>
    </w:rPr>
  </w:style>
  <w:style w:type="character" w:customStyle="1" w:styleId="Heading7Char1">
    <w:name w:val="Heading 7 Char1"/>
    <w:rsid w:val="00060470"/>
    <w:rPr>
      <w:rFonts w:ascii="Garamond" w:eastAsia="Times New Roman" w:hAnsi="Garamond" w:cs="Times New Roman"/>
      <w:i/>
      <w:spacing w:val="-5"/>
      <w:sz w:val="28"/>
      <w:szCs w:val="20"/>
      <w:shd w:val="pct5" w:color="auto" w:fill="auto"/>
      <w:lang w:val="en-GB" w:eastAsia="x-none"/>
    </w:rPr>
  </w:style>
  <w:style w:type="character" w:customStyle="1" w:styleId="Heading8Char1">
    <w:name w:val="Heading 8 Char1"/>
    <w:rsid w:val="00060470"/>
    <w:rPr>
      <w:rFonts w:ascii="Arial Black" w:eastAsia="Times New Roman" w:hAnsi="Arial Black" w:cs="Times New Roman"/>
      <w:caps/>
      <w:spacing w:val="60"/>
      <w:position w:val="4"/>
      <w:sz w:val="14"/>
      <w:szCs w:val="20"/>
      <w:lang w:val="en-GB" w:eastAsia="x-none"/>
    </w:rPr>
  </w:style>
  <w:style w:type="character" w:customStyle="1" w:styleId="Heading9Char1">
    <w:name w:val="Heading 9 Char1"/>
    <w:rsid w:val="00060470"/>
    <w:rPr>
      <w:rFonts w:ascii="Garamond" w:eastAsia="Times New Roman" w:hAnsi="Garamond" w:cs="Times New Roman"/>
      <w:b/>
      <w:i/>
      <w:kern w:val="28"/>
      <w:sz w:val="20"/>
      <w:szCs w:val="20"/>
      <w:lang w:val="en-GB" w:eastAsia="x-none"/>
    </w:rPr>
  </w:style>
  <w:style w:type="paragraph" w:customStyle="1" w:styleId="Tablefigure">
    <w:name w:val="Table_figure"/>
    <w:basedOn w:val="Normal"/>
    <w:rsid w:val="00060470"/>
    <w:pPr>
      <w:spacing w:before="60" w:line="240" w:lineRule="auto"/>
      <w:ind w:firstLine="0"/>
      <w:contextualSpacing w:val="0"/>
      <w:jc w:val="right"/>
    </w:pPr>
    <w:rPr>
      <w:rFonts w:ascii="Arial Armenian" w:hAnsi="Arial Armenian"/>
      <w:sz w:val="16"/>
      <w:szCs w:val="20"/>
      <w:lang w:val="en-GB" w:eastAsia="en-US"/>
    </w:rPr>
  </w:style>
  <w:style w:type="character" w:customStyle="1" w:styleId="BodyTextIndent2Char1">
    <w:name w:val="Body Text Indent 2 Char1"/>
    <w:rsid w:val="00060470"/>
    <w:rPr>
      <w:rFonts w:ascii="Arial Armenian" w:eastAsia="Times New Roman" w:hAnsi="Arial Armenian" w:cs="Times New Roman"/>
      <w:sz w:val="20"/>
      <w:szCs w:val="20"/>
      <w:lang w:val="en-GB"/>
    </w:rPr>
  </w:style>
  <w:style w:type="paragraph" w:customStyle="1" w:styleId="Specialnormal">
    <w:name w:val="Special normal"/>
    <w:basedOn w:val="Normal"/>
    <w:rsid w:val="00060470"/>
    <w:pPr>
      <w:overflowPunct w:val="0"/>
      <w:autoSpaceDE w:val="0"/>
      <w:autoSpaceDN w:val="0"/>
      <w:adjustRightInd w:val="0"/>
      <w:spacing w:before="0" w:line="240" w:lineRule="auto"/>
      <w:ind w:firstLine="0"/>
      <w:contextualSpacing w:val="0"/>
      <w:jc w:val="center"/>
      <w:textAlignment w:val="baseline"/>
    </w:pPr>
    <w:rPr>
      <w:rFonts w:ascii="Times New Roman" w:hAnsi="Times New Roman"/>
      <w:sz w:val="20"/>
      <w:szCs w:val="20"/>
      <w:lang w:val="en-GB" w:eastAsia="en-US"/>
    </w:rPr>
  </w:style>
  <w:style w:type="paragraph" w:customStyle="1" w:styleId="a3">
    <w:name w:val="???????? ????? ? ????????"/>
    <w:basedOn w:val="Normal"/>
    <w:rsid w:val="00060470"/>
    <w:pPr>
      <w:spacing w:before="0" w:line="240" w:lineRule="auto"/>
      <w:ind w:left="360" w:hanging="360"/>
      <w:contextualSpacing w:val="0"/>
    </w:pPr>
    <w:rPr>
      <w:rFonts w:ascii="Times Armenian" w:hAnsi="Times Armenian"/>
      <w:sz w:val="24"/>
      <w:szCs w:val="20"/>
      <w:lang w:val="en-US"/>
    </w:rPr>
  </w:style>
  <w:style w:type="character" w:customStyle="1" w:styleId="Char1">
    <w:name w:val="??????? Char"/>
    <w:link w:val="a0"/>
    <w:rsid w:val="00060470"/>
    <w:rPr>
      <w:lang w:val="ru-RU" w:eastAsia="ru-RU"/>
    </w:rPr>
  </w:style>
  <w:style w:type="paragraph" w:customStyle="1" w:styleId="20">
    <w:name w:val="???????2"/>
    <w:rsid w:val="00060470"/>
    <w:rPr>
      <w:rFonts w:ascii="Times Armenian" w:hAnsi="Times Armenian"/>
      <w:sz w:val="24"/>
      <w:lang w:eastAsia="ru-RU"/>
    </w:rPr>
  </w:style>
  <w:style w:type="paragraph" w:customStyle="1" w:styleId="a4">
    <w:name w:val="???????? ?????"/>
    <w:basedOn w:val="a0"/>
    <w:rsid w:val="00060470"/>
    <w:pPr>
      <w:jc w:val="center"/>
    </w:pPr>
    <w:rPr>
      <w:rFonts w:ascii="Times Armenian" w:hAnsi="Times Armenian"/>
      <w:i/>
      <w:sz w:val="32"/>
      <w:lang w:val="en-US"/>
    </w:rPr>
  </w:style>
  <w:style w:type="paragraph" w:customStyle="1" w:styleId="31">
    <w:name w:val="???????? ????? ? ???????? 31"/>
    <w:basedOn w:val="20"/>
    <w:rsid w:val="00060470"/>
    <w:pPr>
      <w:spacing w:line="360" w:lineRule="auto"/>
      <w:ind w:firstLine="360"/>
      <w:jc w:val="both"/>
    </w:pPr>
  </w:style>
  <w:style w:type="paragraph" w:customStyle="1" w:styleId="a5">
    <w:name w:val="??????"/>
    <w:basedOn w:val="20"/>
    <w:rsid w:val="00060470"/>
    <w:pPr>
      <w:spacing w:line="360" w:lineRule="auto"/>
      <w:ind w:left="-426" w:right="-619" w:firstLine="710"/>
      <w:jc w:val="both"/>
    </w:pPr>
    <w:rPr>
      <w:rFonts w:ascii="Arial LatArm" w:hAnsi="Arial LatArm"/>
      <w:i/>
      <w:lang w:val="en-AU"/>
    </w:rPr>
  </w:style>
  <w:style w:type="paragraph" w:customStyle="1" w:styleId="3">
    <w:name w:val="???????? ????? 3"/>
    <w:basedOn w:val="Normal"/>
    <w:rsid w:val="00060470"/>
    <w:pPr>
      <w:spacing w:before="0" w:line="240" w:lineRule="auto"/>
      <w:ind w:firstLine="0"/>
      <w:contextualSpacing w:val="0"/>
    </w:pPr>
    <w:rPr>
      <w:rFonts w:ascii="Times Armenian" w:hAnsi="Times Armenian"/>
      <w:sz w:val="24"/>
      <w:szCs w:val="20"/>
    </w:rPr>
  </w:style>
  <w:style w:type="paragraph" w:customStyle="1" w:styleId="21">
    <w:name w:val="???????? ????? ? ????????2"/>
    <w:basedOn w:val="20"/>
    <w:rsid w:val="00060470"/>
    <w:pPr>
      <w:spacing w:line="360" w:lineRule="auto"/>
      <w:ind w:firstLine="720"/>
      <w:jc w:val="both"/>
    </w:pPr>
    <w:rPr>
      <w:sz w:val="28"/>
    </w:rPr>
  </w:style>
  <w:style w:type="paragraph" w:customStyle="1" w:styleId="11">
    <w:name w:val="????????? 11"/>
    <w:basedOn w:val="20"/>
    <w:next w:val="20"/>
    <w:rsid w:val="00060470"/>
    <w:pPr>
      <w:keepNext/>
      <w:spacing w:line="360" w:lineRule="auto"/>
      <w:outlineLvl w:val="0"/>
    </w:pPr>
    <w:rPr>
      <w:rFonts w:ascii="Times LatArm" w:hAnsi="Times LatArm"/>
    </w:rPr>
  </w:style>
  <w:style w:type="paragraph" w:customStyle="1" w:styleId="12">
    <w:name w:val="????????1"/>
    <w:basedOn w:val="a0"/>
    <w:rsid w:val="00060470"/>
    <w:pPr>
      <w:jc w:val="center"/>
    </w:pPr>
    <w:rPr>
      <w:rFonts w:ascii="Times Armenian" w:hAnsi="Times Armenian"/>
      <w:i/>
      <w:sz w:val="28"/>
      <w:lang w:val="en-US"/>
    </w:rPr>
  </w:style>
  <w:style w:type="paragraph" w:customStyle="1" w:styleId="22">
    <w:name w:val="???????? ????? ? ???????? 2"/>
    <w:basedOn w:val="a0"/>
    <w:rsid w:val="00060470"/>
    <w:pPr>
      <w:ind w:right="-141" w:firstLine="567"/>
      <w:jc w:val="both"/>
    </w:pPr>
    <w:rPr>
      <w:rFonts w:ascii="Times Armenian" w:hAnsi="Times Armenian"/>
      <w:sz w:val="24"/>
    </w:rPr>
  </w:style>
  <w:style w:type="paragraph" w:customStyle="1" w:styleId="23">
    <w:name w:val="???????? ????? 2"/>
    <w:basedOn w:val="a0"/>
    <w:rsid w:val="00060470"/>
    <w:pPr>
      <w:spacing w:line="360" w:lineRule="auto"/>
      <w:jc w:val="both"/>
    </w:pPr>
    <w:rPr>
      <w:rFonts w:ascii="Times LatArm" w:hAnsi="Times LatArm"/>
      <w:b/>
      <w:i/>
      <w:sz w:val="28"/>
      <w:lang w:val="en-US"/>
    </w:rPr>
  </w:style>
  <w:style w:type="paragraph" w:customStyle="1" w:styleId="13">
    <w:name w:val="???????1"/>
    <w:rsid w:val="00060470"/>
    <w:rPr>
      <w:lang w:val="ru-RU" w:eastAsia="ru-RU"/>
    </w:rPr>
  </w:style>
  <w:style w:type="paragraph" w:customStyle="1" w:styleId="30">
    <w:name w:val="???????? ????? ? ????????3"/>
    <w:basedOn w:val="a0"/>
    <w:rsid w:val="00060470"/>
    <w:pPr>
      <w:ind w:left="360" w:hanging="360"/>
      <w:jc w:val="both"/>
    </w:pPr>
    <w:rPr>
      <w:rFonts w:ascii="Times Armenian" w:hAnsi="Times Armenian"/>
      <w:sz w:val="24"/>
      <w:lang w:val="en-US"/>
    </w:rPr>
  </w:style>
  <w:style w:type="paragraph" w:customStyle="1" w:styleId="StyleHeading2ChapterParanumTextSylfaen1">
    <w:name w:val="Style Heading 2.(Chapter).Paranum.Text + Sylfaen1"/>
    <w:basedOn w:val="Heading2ChapterParanumText"/>
    <w:link w:val="StyleHeading2ChapterParanumTextSylfaen1Char"/>
    <w:autoRedefine/>
    <w:rsid w:val="00060470"/>
    <w:pPr>
      <w:spacing w:before="240" w:after="120" w:line="240" w:lineRule="auto"/>
      <w:ind w:firstLine="567"/>
      <w:jc w:val="both"/>
    </w:pPr>
    <w:rPr>
      <w:rFonts w:ascii="GHEA Grapalat" w:hAnsi="GHEA Grapalat"/>
      <w:sz w:val="22"/>
      <w:szCs w:val="22"/>
      <w:lang w:val="pt-BR" w:eastAsia="x-none"/>
    </w:rPr>
  </w:style>
  <w:style w:type="paragraph" w:customStyle="1" w:styleId="Heading2ChapterParanumText">
    <w:name w:val="Heading 2.(Chapter).Paranum.Text"/>
    <w:basedOn w:val="Normal"/>
    <w:next w:val="BodyTextMainTextdateBodyTextMaintext"/>
    <w:link w:val="Heading2ChapterParanumTextChar"/>
    <w:rsid w:val="00060470"/>
    <w:pPr>
      <w:keepNext/>
      <w:widowControl w:val="0"/>
      <w:spacing w:before="0" w:after="240"/>
      <w:ind w:firstLine="0"/>
      <w:contextualSpacing w:val="0"/>
      <w:jc w:val="left"/>
      <w:outlineLvl w:val="1"/>
    </w:pPr>
    <w:rPr>
      <w:rFonts w:ascii="Times Armenian" w:hAnsi="Times Armenian"/>
      <w:b w:val="0"/>
      <w:spacing w:val="24"/>
      <w:kern w:val="28"/>
      <w:sz w:val="24"/>
      <w:lang w:val="it-IT" w:eastAsia="en-US"/>
    </w:rPr>
  </w:style>
  <w:style w:type="paragraph" w:customStyle="1" w:styleId="BodyTextMainTextdateBodyTextMaintext">
    <w:name w:val="Body Text.(Main Text).date.Body Text (Main text)"/>
    <w:basedOn w:val="Normal"/>
    <w:rsid w:val="00060470"/>
    <w:pPr>
      <w:widowControl w:val="0"/>
      <w:spacing w:before="0" w:after="120"/>
      <w:ind w:firstLine="652"/>
      <w:contextualSpacing w:val="0"/>
    </w:pPr>
    <w:rPr>
      <w:rFonts w:ascii="Arial Armenian" w:hAnsi="Arial Armenian"/>
      <w:sz w:val="20"/>
      <w:lang w:val="en-GB" w:eastAsia="en-US"/>
    </w:rPr>
  </w:style>
  <w:style w:type="character" w:customStyle="1" w:styleId="Heading2ChapterParanumTextChar">
    <w:name w:val="Heading 2.(Chapter).Paranum.Text Char"/>
    <w:link w:val="Heading2ChapterParanumText"/>
    <w:rsid w:val="00060470"/>
    <w:rPr>
      <w:rFonts w:ascii="Times Armenian" w:hAnsi="Times Armenian"/>
      <w:b/>
      <w:spacing w:val="24"/>
      <w:kern w:val="28"/>
      <w:sz w:val="24"/>
      <w:szCs w:val="24"/>
      <w:lang w:val="it-IT"/>
    </w:rPr>
  </w:style>
  <w:style w:type="character" w:customStyle="1" w:styleId="StyleHeading2ChapterParanumTextSylfaen1Char">
    <w:name w:val="Style Heading 2.(Chapter).Paranum.Text + Sylfaen1 Char"/>
    <w:link w:val="StyleHeading2ChapterParanumTextSylfaen1"/>
    <w:rsid w:val="00060470"/>
    <w:rPr>
      <w:rFonts w:ascii="GHEA Grapalat" w:hAnsi="GHEA Grapalat"/>
      <w:b/>
      <w:spacing w:val="24"/>
      <w:kern w:val="28"/>
      <w:sz w:val="22"/>
      <w:szCs w:val="22"/>
      <w:lang w:val="pt-BR" w:eastAsia="x-none"/>
    </w:rPr>
  </w:style>
  <w:style w:type="paragraph" w:customStyle="1" w:styleId="8">
    <w:name w:val="????????? 8"/>
    <w:basedOn w:val="a0"/>
    <w:next w:val="a0"/>
    <w:rsid w:val="00060470"/>
    <w:pPr>
      <w:keepNext/>
      <w:ind w:firstLine="426"/>
      <w:outlineLvl w:val="7"/>
    </w:pPr>
    <w:rPr>
      <w:rFonts w:ascii="Times Armenian" w:hAnsi="Times Armenian"/>
      <w:b/>
      <w:sz w:val="24"/>
      <w:lang w:val="en-US"/>
    </w:rPr>
  </w:style>
  <w:style w:type="paragraph" w:customStyle="1" w:styleId="210">
    <w:name w:val="???????? ????? ? ???????? 21"/>
    <w:basedOn w:val="20"/>
    <w:rsid w:val="00060470"/>
    <w:pPr>
      <w:spacing w:line="360" w:lineRule="auto"/>
      <w:ind w:firstLine="840"/>
      <w:jc w:val="both"/>
    </w:pPr>
    <w:rPr>
      <w:rFonts w:ascii="Arial LatArm" w:hAnsi="Arial LatArm"/>
    </w:rPr>
  </w:style>
  <w:style w:type="character" w:customStyle="1" w:styleId="BodyText3Char1">
    <w:name w:val="Body Text 3 Char1"/>
    <w:rsid w:val="00060470"/>
    <w:rPr>
      <w:rFonts w:ascii="Times New Roman" w:eastAsia="Times New Roman" w:hAnsi="Times New Roman" w:cs="Times New Roman"/>
      <w:sz w:val="16"/>
      <w:szCs w:val="16"/>
      <w:lang w:val="ru-RU" w:eastAsia="ru-RU"/>
    </w:rPr>
  </w:style>
  <w:style w:type="paragraph" w:customStyle="1" w:styleId="BSAPtext">
    <w:name w:val="BSAP text"/>
    <w:basedOn w:val="Normal"/>
    <w:rsid w:val="00060470"/>
    <w:pPr>
      <w:spacing w:before="0" w:line="312" w:lineRule="auto"/>
      <w:ind w:firstLine="0"/>
      <w:contextualSpacing w:val="0"/>
    </w:pPr>
    <w:rPr>
      <w:rFonts w:ascii="Bookman Old Style" w:hAnsi="Bookman Old Style"/>
      <w:szCs w:val="22"/>
      <w:lang w:val="en-US" w:eastAsia="en-US"/>
    </w:rPr>
  </w:style>
  <w:style w:type="paragraph" w:styleId="EndnoteText">
    <w:name w:val="endnote text"/>
    <w:basedOn w:val="Normal"/>
    <w:link w:val="EndnoteTextChar"/>
    <w:rsid w:val="00060470"/>
    <w:pPr>
      <w:spacing w:before="0" w:line="240" w:lineRule="auto"/>
      <w:ind w:firstLine="0"/>
      <w:contextualSpacing w:val="0"/>
      <w:jc w:val="left"/>
    </w:pPr>
    <w:rPr>
      <w:rFonts w:ascii="Times New Roman" w:hAnsi="Times New Roman"/>
      <w:sz w:val="20"/>
      <w:szCs w:val="20"/>
      <w:lang w:val="en-GB" w:eastAsia="en-US"/>
    </w:rPr>
  </w:style>
  <w:style w:type="character" w:customStyle="1" w:styleId="EndnoteTextChar">
    <w:name w:val="Endnote Text Char"/>
    <w:basedOn w:val="DefaultParagraphFont"/>
    <w:link w:val="EndnoteText"/>
    <w:rsid w:val="00060470"/>
    <w:rPr>
      <w:lang w:val="en-GB"/>
    </w:rPr>
  </w:style>
  <w:style w:type="character" w:customStyle="1" w:styleId="FooterChar2">
    <w:name w:val="Footer Char2"/>
    <w:rsid w:val="00060470"/>
    <w:rPr>
      <w:rFonts w:ascii="Times New Roman" w:eastAsia="Times New Roman" w:hAnsi="Times New Roman" w:cs="Times New Roman"/>
      <w:lang w:val="en-GB" w:eastAsia="x-none"/>
    </w:rPr>
  </w:style>
  <w:style w:type="paragraph" w:customStyle="1" w:styleId="CaptionTable">
    <w:name w:val="Caption_Table"/>
    <w:basedOn w:val="Caption"/>
    <w:rsid w:val="00060470"/>
    <w:pPr>
      <w:keepNext/>
      <w:widowControl w:val="0"/>
      <w:spacing w:before="0" w:after="0" w:line="240" w:lineRule="auto"/>
      <w:ind w:left="1325" w:hanging="1325"/>
      <w:contextualSpacing w:val="0"/>
      <w:jc w:val="left"/>
    </w:pPr>
    <w:rPr>
      <w:rFonts w:ascii="Arial Armenian" w:hAnsi="Arial Armenian" w:cs="Sylfaen"/>
      <w:color w:val="auto"/>
      <w:sz w:val="20"/>
      <w:szCs w:val="20"/>
      <w:lang w:val="en-GB" w:eastAsia="en-US"/>
    </w:rPr>
  </w:style>
  <w:style w:type="paragraph" w:customStyle="1" w:styleId="Tablefirstcolumn">
    <w:name w:val="Table_first column"/>
    <w:basedOn w:val="Normal"/>
    <w:rsid w:val="00060470"/>
    <w:pPr>
      <w:spacing w:before="60" w:line="240" w:lineRule="auto"/>
      <w:ind w:firstLine="0"/>
      <w:contextualSpacing w:val="0"/>
      <w:jc w:val="left"/>
    </w:pPr>
    <w:rPr>
      <w:rFonts w:ascii="Arial Armenian" w:hAnsi="Arial Armenian"/>
      <w:sz w:val="16"/>
      <w:szCs w:val="20"/>
      <w:lang w:val="en-GB" w:eastAsia="en-US"/>
    </w:rPr>
  </w:style>
  <w:style w:type="paragraph" w:customStyle="1" w:styleId="BodyTextIndentTableSourceTableSourceCharBodyTextIndentChar">
    <w:name w:val="Body Text Indent.(Table Source).(Table Source) Char.Body Text Indent Char"/>
    <w:basedOn w:val="BodyTextMainTextdateBodyTextMaintext"/>
    <w:next w:val="Normal"/>
    <w:rsid w:val="00060470"/>
    <w:pPr>
      <w:spacing w:before="60" w:after="60" w:line="240" w:lineRule="auto"/>
    </w:pPr>
    <w:rPr>
      <w:i/>
      <w:sz w:val="16"/>
    </w:rPr>
  </w:style>
  <w:style w:type="paragraph" w:customStyle="1" w:styleId="Tablefirstrow">
    <w:name w:val="Table_first row"/>
    <w:basedOn w:val="Normal"/>
    <w:rsid w:val="00060470"/>
    <w:pPr>
      <w:widowControl w:val="0"/>
      <w:spacing w:before="60" w:line="240" w:lineRule="auto"/>
      <w:ind w:firstLine="0"/>
      <w:contextualSpacing w:val="0"/>
      <w:jc w:val="right"/>
    </w:pPr>
    <w:rPr>
      <w:rFonts w:ascii="Arial Armenian" w:hAnsi="Arial Armenian"/>
      <w:b w:val="0"/>
      <w:sz w:val="16"/>
      <w:szCs w:val="20"/>
      <w:lang w:val="en-GB" w:eastAsia="en-US"/>
    </w:rPr>
  </w:style>
  <w:style w:type="paragraph" w:customStyle="1" w:styleId="FootnoteTextfnADBsinglespacefootnotetextCharFootnoteTextCharfnCharADBCharsinglespaceCharChar">
    <w:name w:val="Footnote Text.fn.ADB.single space.footnote text Char.Footnote Text Char.fn Char.ADB Char.single space Char Char"/>
    <w:basedOn w:val="Normal"/>
    <w:rsid w:val="00060470"/>
    <w:pPr>
      <w:spacing w:before="0" w:line="240" w:lineRule="auto"/>
      <w:ind w:firstLine="0"/>
      <w:contextualSpacing w:val="0"/>
    </w:pPr>
    <w:rPr>
      <w:rFonts w:ascii="Arial Armenian" w:hAnsi="Arial Armenian"/>
      <w:i/>
      <w:sz w:val="18"/>
      <w:lang w:val="en-GB" w:eastAsia="en-US"/>
    </w:rPr>
  </w:style>
  <w:style w:type="character" w:customStyle="1" w:styleId="HeaderChar1">
    <w:name w:val="Header Char1"/>
    <w:aliases w:val="Header Char Char Char Char Char Char Char Char Char Char Char,Header Char Char Char Char Char Char Char Char Char Char Char Char Char,h Char"/>
    <w:rsid w:val="00060470"/>
    <w:rPr>
      <w:rFonts w:ascii="Times New Roman" w:eastAsia="Times New Roman" w:hAnsi="Times New Roman" w:cs="Times New Roman"/>
      <w:sz w:val="24"/>
      <w:szCs w:val="24"/>
      <w:lang w:val="x-none" w:eastAsia="x-none"/>
    </w:rPr>
  </w:style>
  <w:style w:type="paragraph" w:styleId="TOC5">
    <w:name w:val="toc 5"/>
    <w:basedOn w:val="Normal"/>
    <w:next w:val="Normal"/>
    <w:autoRedefine/>
    <w:uiPriority w:val="39"/>
    <w:rsid w:val="00060470"/>
    <w:pPr>
      <w:tabs>
        <w:tab w:val="right" w:leader="dot" w:pos="9072"/>
      </w:tabs>
      <w:spacing w:before="0" w:after="100" w:line="240" w:lineRule="auto"/>
      <w:ind w:left="851" w:firstLine="0"/>
      <w:contextualSpacing w:val="0"/>
      <w:jc w:val="left"/>
    </w:pPr>
    <w:rPr>
      <w:rFonts w:ascii="Times Armenian" w:hAnsi="Times Armenian"/>
      <w:b w:val="0"/>
      <w:sz w:val="18"/>
      <w:lang w:val="en-US" w:eastAsia="en-US"/>
    </w:rPr>
  </w:style>
  <w:style w:type="paragraph" w:customStyle="1" w:styleId="H1-intro">
    <w:name w:val="H1-intro"/>
    <w:basedOn w:val="Heading1"/>
    <w:autoRedefine/>
    <w:rsid w:val="00060470"/>
    <w:pPr>
      <w:widowControl w:val="0"/>
      <w:tabs>
        <w:tab w:val="left" w:pos="-284"/>
      </w:tabs>
      <w:spacing w:after="0" w:line="240" w:lineRule="auto"/>
      <w:ind w:right="-51"/>
      <w:contextualSpacing w:val="0"/>
    </w:pPr>
    <w:rPr>
      <w:rFonts w:ascii="Times Armenian" w:hAnsi="Times Armenian"/>
      <w:iCs/>
      <w:spacing w:val="60"/>
      <w:kern w:val="28"/>
      <w:szCs w:val="28"/>
      <w:lang w:val="es-ES" w:eastAsia="en-US"/>
    </w:rPr>
  </w:style>
  <w:style w:type="character" w:customStyle="1" w:styleId="TitleChar1">
    <w:name w:val="Title Char1"/>
    <w:rsid w:val="00060470"/>
    <w:rPr>
      <w:rFonts w:ascii="Arial Armenian" w:eastAsia="Times New Roman" w:hAnsi="Arial Armenian" w:cs="Times New Roman"/>
      <w:b/>
      <w:bCs/>
      <w:sz w:val="24"/>
      <w:szCs w:val="24"/>
      <w:lang w:val="fr-FR" w:eastAsia="x-none"/>
    </w:rPr>
  </w:style>
  <w:style w:type="paragraph" w:customStyle="1" w:styleId="CaptionGraph">
    <w:name w:val="Caption_Graph"/>
    <w:basedOn w:val="Caption"/>
    <w:rsid w:val="00060470"/>
    <w:pPr>
      <w:keepNext/>
      <w:keepLines/>
      <w:widowControl w:val="0"/>
      <w:spacing w:after="0" w:line="240" w:lineRule="auto"/>
      <w:ind w:left="1325" w:hanging="1325"/>
      <w:contextualSpacing w:val="0"/>
    </w:pPr>
    <w:rPr>
      <w:rFonts w:cs="Sylfaen"/>
      <w:bCs w:val="0"/>
      <w:color w:val="auto"/>
      <w:sz w:val="20"/>
      <w:szCs w:val="20"/>
      <w:lang w:val="it-IT" w:eastAsia="en-US"/>
    </w:rPr>
  </w:style>
  <w:style w:type="paragraph" w:customStyle="1" w:styleId="graphtable">
    <w:name w:val="graph&amp;table"/>
    <w:basedOn w:val="BodyText"/>
    <w:next w:val="BodyTextIndent"/>
    <w:rsid w:val="00060470"/>
    <w:pPr>
      <w:widowControl w:val="0"/>
      <w:spacing w:before="60" w:line="240" w:lineRule="auto"/>
      <w:ind w:firstLine="0"/>
      <w:contextualSpacing w:val="0"/>
      <w:jc w:val="both"/>
    </w:pPr>
    <w:rPr>
      <w:rFonts w:ascii="Arial Armenian" w:hAnsi="Arial Armenian"/>
      <w:sz w:val="20"/>
      <w:lang w:val="en-GB" w:eastAsia="x-none"/>
    </w:rPr>
  </w:style>
  <w:style w:type="paragraph" w:customStyle="1" w:styleId="BodyTextdate">
    <w:name w:val="Body Text.date"/>
    <w:basedOn w:val="Normal"/>
    <w:rsid w:val="00060470"/>
    <w:pPr>
      <w:widowControl w:val="0"/>
      <w:spacing w:before="0" w:after="120"/>
      <w:ind w:firstLine="0"/>
      <w:contextualSpacing w:val="0"/>
    </w:pPr>
    <w:rPr>
      <w:rFonts w:ascii="Arial Armenian" w:hAnsi="Arial Armenian"/>
      <w:spacing w:val="-5"/>
      <w:sz w:val="20"/>
      <w:szCs w:val="20"/>
      <w:lang w:val="en-GB" w:eastAsia="en-US"/>
    </w:rPr>
  </w:style>
  <w:style w:type="character" w:customStyle="1" w:styleId="CaptionGraphChar">
    <w:name w:val="Caption_Graph Char"/>
    <w:rsid w:val="00060470"/>
    <w:rPr>
      <w:rFonts w:ascii="Arial Armenian" w:hAnsi="Arial Armenian"/>
      <w:b/>
      <w:sz w:val="20"/>
    </w:rPr>
  </w:style>
  <w:style w:type="paragraph" w:customStyle="1" w:styleId="Heading5Side">
    <w:name w:val="Heading 5.Side"/>
    <w:basedOn w:val="Normal"/>
    <w:next w:val="Normal"/>
    <w:rsid w:val="00060470"/>
    <w:pPr>
      <w:keepNext/>
      <w:spacing w:before="0"/>
      <w:ind w:firstLine="0"/>
      <w:contextualSpacing w:val="0"/>
      <w:outlineLvl w:val="4"/>
    </w:pPr>
    <w:rPr>
      <w:rFonts w:ascii="Times LatArm" w:hAnsi="Times LatArm"/>
      <w:sz w:val="24"/>
      <w:szCs w:val="20"/>
      <w:lang w:val="en-NZ" w:eastAsia="en-US"/>
    </w:rPr>
  </w:style>
  <w:style w:type="paragraph" w:customStyle="1" w:styleId="24">
    <w:name w:val="çàãîëîâîê 2"/>
    <w:basedOn w:val="Normal"/>
    <w:next w:val="Normal"/>
    <w:rsid w:val="00060470"/>
    <w:pPr>
      <w:keepNext/>
      <w:overflowPunct w:val="0"/>
      <w:autoSpaceDE w:val="0"/>
      <w:autoSpaceDN w:val="0"/>
      <w:adjustRightInd w:val="0"/>
      <w:spacing w:before="0" w:line="240" w:lineRule="auto"/>
      <w:ind w:firstLine="0"/>
      <w:contextualSpacing w:val="0"/>
    </w:pPr>
    <w:rPr>
      <w:rFonts w:ascii="Arial Armenian" w:hAnsi="Arial Armenian"/>
      <w:sz w:val="24"/>
      <w:szCs w:val="20"/>
      <w:lang w:val="en-US" w:eastAsia="en-US"/>
    </w:rPr>
  </w:style>
  <w:style w:type="paragraph" w:customStyle="1" w:styleId="CaptionAnnexedTable">
    <w:name w:val="Caption_Annexed Table"/>
    <w:basedOn w:val="Caption"/>
    <w:rsid w:val="00060470"/>
    <w:pPr>
      <w:keepNext/>
      <w:keepLines/>
      <w:widowControl w:val="0"/>
      <w:spacing w:after="0" w:line="240" w:lineRule="auto"/>
      <w:ind w:left="1325" w:hanging="1325"/>
      <w:contextualSpacing w:val="0"/>
    </w:pPr>
    <w:rPr>
      <w:rFonts w:cs="Sylfaen"/>
      <w:bCs w:val="0"/>
      <w:color w:val="auto"/>
      <w:sz w:val="20"/>
      <w:szCs w:val="20"/>
      <w:lang w:val="en-US" w:eastAsia="en-US"/>
    </w:rPr>
  </w:style>
  <w:style w:type="paragraph" w:customStyle="1" w:styleId="Vernagir">
    <w:name w:val="Vernagir"/>
    <w:basedOn w:val="Normal"/>
    <w:next w:val="Normal"/>
    <w:rsid w:val="00060470"/>
    <w:pPr>
      <w:autoSpaceDE w:val="0"/>
      <w:autoSpaceDN w:val="0"/>
      <w:spacing w:before="240" w:after="120" w:line="240" w:lineRule="auto"/>
      <w:ind w:firstLine="0"/>
      <w:contextualSpacing w:val="0"/>
      <w:jc w:val="center"/>
    </w:pPr>
    <w:rPr>
      <w:rFonts w:ascii="Times Armenian" w:hAnsi="Times Armenian"/>
      <w:b w:val="0"/>
      <w:bCs/>
      <w:sz w:val="20"/>
      <w:lang w:val="en-US" w:eastAsia="en-US"/>
    </w:rPr>
  </w:style>
  <w:style w:type="paragraph" w:customStyle="1" w:styleId="Heading3Sub-ChapterCenteredtext">
    <w:name w:val="Heading 3.(Sub-Chapter).Centered.(text)"/>
    <w:basedOn w:val="Normal"/>
    <w:next w:val="BodyTextMainTextdateBodyTextMaintext"/>
    <w:rsid w:val="00060470"/>
    <w:pPr>
      <w:keepNext/>
      <w:widowControl w:val="0"/>
      <w:tabs>
        <w:tab w:val="left" w:pos="624"/>
      </w:tabs>
      <w:spacing w:before="240" w:after="240" w:line="240" w:lineRule="auto"/>
      <w:ind w:firstLine="0"/>
      <w:contextualSpacing w:val="0"/>
      <w:jc w:val="left"/>
      <w:outlineLvl w:val="2"/>
    </w:pPr>
    <w:rPr>
      <w:rFonts w:ascii="Times Armenian" w:hAnsi="Times Armenian"/>
      <w:b w:val="0"/>
      <w:lang w:val="af-ZA" w:eastAsia="en-US"/>
    </w:rPr>
  </w:style>
  <w:style w:type="paragraph" w:customStyle="1" w:styleId="BoxTitle">
    <w:name w:val="Box_Title"/>
    <w:basedOn w:val="Caption"/>
    <w:rsid w:val="00060470"/>
    <w:pPr>
      <w:keepNext/>
      <w:keepLines/>
      <w:widowControl w:val="0"/>
      <w:spacing w:before="60" w:after="120" w:line="240" w:lineRule="auto"/>
      <w:ind w:left="1325" w:hanging="1325"/>
      <w:contextualSpacing w:val="0"/>
    </w:pPr>
    <w:rPr>
      <w:rFonts w:cs="Sylfaen"/>
      <w:bCs w:val="0"/>
      <w:color w:val="auto"/>
      <w:sz w:val="20"/>
      <w:szCs w:val="20"/>
      <w:lang w:val="fr-FR" w:eastAsia="en-US"/>
    </w:rPr>
  </w:style>
  <w:style w:type="paragraph" w:styleId="TOC6">
    <w:name w:val="toc 6"/>
    <w:basedOn w:val="Normal"/>
    <w:next w:val="Normal"/>
    <w:autoRedefine/>
    <w:uiPriority w:val="39"/>
    <w:rsid w:val="00060470"/>
    <w:pPr>
      <w:spacing w:before="0" w:line="240" w:lineRule="auto"/>
      <w:ind w:left="1200" w:firstLine="0"/>
      <w:contextualSpacing w:val="0"/>
      <w:jc w:val="left"/>
    </w:pPr>
    <w:rPr>
      <w:rFonts w:ascii="Times New Roman" w:hAnsi="Times New Roman"/>
      <w:sz w:val="24"/>
      <w:lang w:val="en-US" w:eastAsia="en-US"/>
    </w:rPr>
  </w:style>
  <w:style w:type="paragraph" w:styleId="TOC7">
    <w:name w:val="toc 7"/>
    <w:basedOn w:val="Normal"/>
    <w:next w:val="Normal"/>
    <w:autoRedefine/>
    <w:uiPriority w:val="39"/>
    <w:rsid w:val="00060470"/>
    <w:pPr>
      <w:spacing w:before="0" w:line="240" w:lineRule="auto"/>
      <w:ind w:left="1440" w:firstLine="0"/>
      <w:contextualSpacing w:val="0"/>
      <w:jc w:val="left"/>
    </w:pPr>
    <w:rPr>
      <w:rFonts w:ascii="Times New Roman" w:hAnsi="Times New Roman"/>
      <w:sz w:val="24"/>
      <w:lang w:val="en-US" w:eastAsia="en-US"/>
    </w:rPr>
  </w:style>
  <w:style w:type="paragraph" w:styleId="TOC8">
    <w:name w:val="toc 8"/>
    <w:basedOn w:val="Normal"/>
    <w:next w:val="Normal"/>
    <w:autoRedefine/>
    <w:uiPriority w:val="39"/>
    <w:rsid w:val="00060470"/>
    <w:pPr>
      <w:spacing w:before="0" w:line="240" w:lineRule="auto"/>
      <w:ind w:left="1680" w:firstLine="0"/>
      <w:contextualSpacing w:val="0"/>
      <w:jc w:val="left"/>
    </w:pPr>
    <w:rPr>
      <w:rFonts w:ascii="Times New Roman" w:hAnsi="Times New Roman"/>
      <w:sz w:val="24"/>
      <w:lang w:val="en-US" w:eastAsia="en-US"/>
    </w:rPr>
  </w:style>
  <w:style w:type="paragraph" w:styleId="TOC9">
    <w:name w:val="toc 9"/>
    <w:basedOn w:val="Normal"/>
    <w:next w:val="Normal"/>
    <w:autoRedefine/>
    <w:uiPriority w:val="39"/>
    <w:rsid w:val="00060470"/>
    <w:pPr>
      <w:spacing w:before="0" w:line="240" w:lineRule="auto"/>
      <w:ind w:left="1920" w:firstLine="0"/>
      <w:contextualSpacing w:val="0"/>
      <w:jc w:val="left"/>
    </w:pPr>
    <w:rPr>
      <w:rFonts w:ascii="Times New Roman" w:hAnsi="Times New Roman"/>
      <w:sz w:val="24"/>
      <w:lang w:val="en-US" w:eastAsia="en-US"/>
    </w:rPr>
  </w:style>
  <w:style w:type="table" w:styleId="TableList7">
    <w:name w:val="Table List 7"/>
    <w:basedOn w:val="TableNormal"/>
    <w:rsid w:val="00060470"/>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Web3">
    <w:name w:val="Table Web 3"/>
    <w:basedOn w:val="TableNormal"/>
    <w:rsid w:val="00060470"/>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Elegant">
    <w:name w:val="Table Elegant"/>
    <w:basedOn w:val="TableNormal"/>
    <w:rsid w:val="00060470"/>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OCBase">
    <w:name w:val="TOC Base"/>
    <w:basedOn w:val="Normal"/>
    <w:rsid w:val="00060470"/>
    <w:pPr>
      <w:tabs>
        <w:tab w:val="right" w:leader="dot" w:pos="8505"/>
      </w:tabs>
      <w:overflowPunct w:val="0"/>
      <w:autoSpaceDE w:val="0"/>
      <w:autoSpaceDN w:val="0"/>
      <w:adjustRightInd w:val="0"/>
      <w:spacing w:before="0" w:line="240" w:lineRule="auto"/>
      <w:ind w:firstLine="0"/>
      <w:contextualSpacing w:val="0"/>
      <w:jc w:val="left"/>
      <w:textAlignment w:val="baseline"/>
    </w:pPr>
    <w:rPr>
      <w:rFonts w:ascii="Gill Sans" w:hAnsi="Gill Sans"/>
      <w:sz w:val="24"/>
      <w:szCs w:val="20"/>
      <w:lang w:val="en-US" w:eastAsia="en-US"/>
    </w:rPr>
  </w:style>
  <w:style w:type="paragraph" w:customStyle="1" w:styleId="Bulets">
    <w:name w:val="Bulets"/>
    <w:basedOn w:val="Normal"/>
    <w:next w:val="Normal"/>
    <w:rsid w:val="00060470"/>
    <w:pPr>
      <w:tabs>
        <w:tab w:val="num" w:pos="360"/>
      </w:tabs>
      <w:spacing w:before="0" w:line="240" w:lineRule="auto"/>
      <w:ind w:left="357" w:hanging="357"/>
      <w:contextualSpacing w:val="0"/>
    </w:pPr>
    <w:rPr>
      <w:rFonts w:ascii="Times Armenian" w:hAnsi="Times Armenian"/>
      <w:sz w:val="20"/>
      <w:szCs w:val="20"/>
      <w:lang w:val="en-US" w:eastAsia="en-US"/>
    </w:rPr>
  </w:style>
  <w:style w:type="paragraph" w:customStyle="1" w:styleId="Numbering1">
    <w:name w:val="Numbering 1"/>
    <w:basedOn w:val="Normal"/>
    <w:next w:val="Normal"/>
    <w:autoRedefine/>
    <w:qFormat/>
    <w:rsid w:val="003C4BB9"/>
    <w:pPr>
      <w:keepNext/>
      <w:spacing w:after="120" w:line="240" w:lineRule="auto"/>
      <w:ind w:left="567" w:firstLine="0"/>
      <w:contextualSpacing w:val="0"/>
      <w:jc w:val="left"/>
    </w:pPr>
    <w:rPr>
      <w:b w:val="0"/>
      <w:i/>
      <w:szCs w:val="20"/>
      <w:lang w:val="en-US" w:eastAsia="en-US"/>
    </w:rPr>
  </w:style>
  <w:style w:type="paragraph" w:customStyle="1" w:styleId="Bulet-2">
    <w:name w:val="Bulet-2"/>
    <w:basedOn w:val="Normal"/>
    <w:rsid w:val="00060470"/>
    <w:pPr>
      <w:tabs>
        <w:tab w:val="num" w:pos="454"/>
      </w:tabs>
      <w:spacing w:before="0" w:line="240" w:lineRule="auto"/>
      <w:ind w:left="454" w:hanging="454"/>
      <w:contextualSpacing w:val="0"/>
      <w:jc w:val="left"/>
    </w:pPr>
    <w:rPr>
      <w:rFonts w:ascii="Times Armenian" w:hAnsi="Times Armenian"/>
      <w:sz w:val="24"/>
      <w:lang w:val="en-US" w:eastAsia="en-US"/>
    </w:rPr>
  </w:style>
  <w:style w:type="paragraph" w:customStyle="1" w:styleId="BodyTextIndentTableSourceTableSourceCharBodyTextIndentCharCharTableSourceCharCharCharCharCharCharCharCharCharCharCharCharCharCharCharChar">
    <w:name w:val="Body Text Indent.(Table Source).(Table Source) Char.Body Text Indent Char Char.(Table Source) Char Char Char Char Char Char Char Char Char Char Char Char Char Char Char Char"/>
    <w:basedOn w:val="Normal"/>
    <w:rsid w:val="00060470"/>
    <w:pPr>
      <w:spacing w:before="0" w:after="120" w:line="240" w:lineRule="auto"/>
      <w:ind w:left="360" w:firstLine="0"/>
      <w:contextualSpacing w:val="0"/>
      <w:jc w:val="left"/>
    </w:pPr>
    <w:rPr>
      <w:rFonts w:ascii="Times New Roman" w:hAnsi="Times New Roman"/>
      <w:sz w:val="20"/>
      <w:lang w:val="en-US" w:eastAsia="en-US"/>
    </w:rPr>
  </w:style>
  <w:style w:type="paragraph" w:customStyle="1" w:styleId="StyleHeading120pt">
    <w:name w:val="Style Heading 1 + 20 pt"/>
    <w:basedOn w:val="Heading1"/>
    <w:rsid w:val="00060470"/>
    <w:pPr>
      <w:spacing w:after="0" w:line="240" w:lineRule="auto"/>
      <w:contextualSpacing w:val="0"/>
      <w:jc w:val="left"/>
    </w:pPr>
    <w:rPr>
      <w:rFonts w:ascii="Times Armenian" w:hAnsi="Times Armenian"/>
      <w:b w:val="0"/>
      <w:sz w:val="40"/>
      <w:szCs w:val="24"/>
      <w:lang w:eastAsia="en-US"/>
    </w:rPr>
  </w:style>
  <w:style w:type="paragraph" w:customStyle="1" w:styleId="StyleHeading216ptBoldLightBlueLeft025">
    <w:name w:val="Style Heading 2 + 16 pt Bold Light Blue Left:  0.25&quot;"/>
    <w:basedOn w:val="Heading2"/>
    <w:rsid w:val="00060470"/>
    <w:pPr>
      <w:tabs>
        <w:tab w:val="num" w:pos="0"/>
        <w:tab w:val="left" w:pos="993"/>
        <w:tab w:val="num" w:pos="1080"/>
        <w:tab w:val="right" w:pos="10208"/>
      </w:tabs>
      <w:spacing w:after="0"/>
      <w:ind w:left="360" w:firstLine="540"/>
      <w:jc w:val="left"/>
    </w:pPr>
    <w:rPr>
      <w:color w:val="3366FF"/>
      <w:spacing w:val="24"/>
      <w:kern w:val="16"/>
      <w:sz w:val="32"/>
      <w:szCs w:val="22"/>
      <w:lang w:val="en-US" w:eastAsia="x-none"/>
    </w:rPr>
  </w:style>
  <w:style w:type="paragraph" w:styleId="Index2">
    <w:name w:val="index 2"/>
    <w:basedOn w:val="Normal"/>
    <w:next w:val="Normal"/>
    <w:autoRedefine/>
    <w:rsid w:val="00060470"/>
    <w:pPr>
      <w:spacing w:before="0" w:line="240" w:lineRule="auto"/>
      <w:ind w:left="480" w:hanging="240"/>
      <w:contextualSpacing w:val="0"/>
      <w:jc w:val="left"/>
    </w:pPr>
    <w:rPr>
      <w:rFonts w:ascii="Times New Roman" w:hAnsi="Times New Roman"/>
      <w:sz w:val="24"/>
      <w:lang w:val="en-US" w:eastAsia="en-US"/>
    </w:rPr>
  </w:style>
  <w:style w:type="paragraph" w:styleId="Index3">
    <w:name w:val="index 3"/>
    <w:basedOn w:val="Normal"/>
    <w:next w:val="Normal"/>
    <w:autoRedefine/>
    <w:rsid w:val="00060470"/>
    <w:pPr>
      <w:spacing w:before="0" w:line="240" w:lineRule="auto"/>
      <w:ind w:left="720" w:hanging="240"/>
      <w:contextualSpacing w:val="0"/>
      <w:jc w:val="left"/>
    </w:pPr>
    <w:rPr>
      <w:rFonts w:ascii="Times New Roman" w:hAnsi="Times New Roman"/>
      <w:sz w:val="24"/>
      <w:lang w:val="en-US" w:eastAsia="en-US"/>
    </w:rPr>
  </w:style>
  <w:style w:type="paragraph" w:styleId="Index4">
    <w:name w:val="index 4"/>
    <w:basedOn w:val="Normal"/>
    <w:next w:val="Normal"/>
    <w:autoRedefine/>
    <w:rsid w:val="00060470"/>
    <w:pPr>
      <w:spacing w:before="0" w:line="240" w:lineRule="auto"/>
      <w:ind w:left="960" w:hanging="240"/>
      <w:contextualSpacing w:val="0"/>
      <w:jc w:val="left"/>
    </w:pPr>
    <w:rPr>
      <w:rFonts w:ascii="Times New Roman" w:hAnsi="Times New Roman"/>
      <w:sz w:val="24"/>
      <w:lang w:val="en-US" w:eastAsia="en-US"/>
    </w:rPr>
  </w:style>
  <w:style w:type="paragraph" w:styleId="Index5">
    <w:name w:val="index 5"/>
    <w:basedOn w:val="Normal"/>
    <w:next w:val="Normal"/>
    <w:autoRedefine/>
    <w:rsid w:val="00060470"/>
    <w:pPr>
      <w:spacing w:before="0" w:line="240" w:lineRule="auto"/>
      <w:ind w:left="1200" w:hanging="240"/>
      <w:contextualSpacing w:val="0"/>
      <w:jc w:val="left"/>
    </w:pPr>
    <w:rPr>
      <w:rFonts w:ascii="Times New Roman" w:hAnsi="Times New Roman"/>
      <w:sz w:val="24"/>
      <w:lang w:val="en-US" w:eastAsia="en-US"/>
    </w:rPr>
  </w:style>
  <w:style w:type="paragraph" w:styleId="Index6">
    <w:name w:val="index 6"/>
    <w:basedOn w:val="Normal"/>
    <w:next w:val="Normal"/>
    <w:autoRedefine/>
    <w:rsid w:val="00060470"/>
    <w:pPr>
      <w:spacing w:before="0" w:line="240" w:lineRule="auto"/>
      <w:ind w:left="1440" w:hanging="240"/>
      <w:contextualSpacing w:val="0"/>
      <w:jc w:val="left"/>
    </w:pPr>
    <w:rPr>
      <w:rFonts w:ascii="Times New Roman" w:hAnsi="Times New Roman"/>
      <w:sz w:val="24"/>
      <w:lang w:val="en-US" w:eastAsia="en-US"/>
    </w:rPr>
  </w:style>
  <w:style w:type="paragraph" w:styleId="Index7">
    <w:name w:val="index 7"/>
    <w:basedOn w:val="Normal"/>
    <w:next w:val="Normal"/>
    <w:autoRedefine/>
    <w:rsid w:val="00060470"/>
    <w:pPr>
      <w:spacing w:before="0" w:line="240" w:lineRule="auto"/>
      <w:ind w:left="1680" w:hanging="240"/>
      <w:contextualSpacing w:val="0"/>
      <w:jc w:val="left"/>
    </w:pPr>
    <w:rPr>
      <w:rFonts w:ascii="Times New Roman" w:hAnsi="Times New Roman"/>
      <w:sz w:val="24"/>
      <w:lang w:val="en-US" w:eastAsia="en-US"/>
    </w:rPr>
  </w:style>
  <w:style w:type="paragraph" w:styleId="Index8">
    <w:name w:val="index 8"/>
    <w:basedOn w:val="Normal"/>
    <w:next w:val="Normal"/>
    <w:autoRedefine/>
    <w:rsid w:val="00060470"/>
    <w:pPr>
      <w:spacing w:before="0" w:line="240" w:lineRule="auto"/>
      <w:ind w:left="1920" w:hanging="240"/>
      <w:contextualSpacing w:val="0"/>
      <w:jc w:val="left"/>
    </w:pPr>
    <w:rPr>
      <w:rFonts w:ascii="Times New Roman" w:hAnsi="Times New Roman"/>
      <w:sz w:val="24"/>
      <w:lang w:val="en-US" w:eastAsia="en-US"/>
    </w:rPr>
  </w:style>
  <w:style w:type="paragraph" w:styleId="Index9">
    <w:name w:val="index 9"/>
    <w:basedOn w:val="Normal"/>
    <w:next w:val="Normal"/>
    <w:autoRedefine/>
    <w:rsid w:val="00060470"/>
    <w:pPr>
      <w:spacing w:before="0" w:line="240" w:lineRule="auto"/>
      <w:ind w:left="2160" w:hanging="240"/>
      <w:contextualSpacing w:val="0"/>
      <w:jc w:val="left"/>
    </w:pPr>
    <w:rPr>
      <w:rFonts w:ascii="Times New Roman" w:hAnsi="Times New Roman"/>
      <w:sz w:val="24"/>
      <w:lang w:val="en-US" w:eastAsia="en-US"/>
    </w:rPr>
  </w:style>
  <w:style w:type="paragraph" w:customStyle="1" w:styleId="BodyTextIndentTableSource">
    <w:name w:val="Body Text Indent.(Table Source)"/>
    <w:basedOn w:val="Normal"/>
    <w:rsid w:val="00060470"/>
    <w:pPr>
      <w:spacing w:before="0"/>
      <w:ind w:firstLine="540"/>
      <w:contextualSpacing w:val="0"/>
      <w:jc w:val="left"/>
    </w:pPr>
    <w:rPr>
      <w:rFonts w:ascii="Times LatArm" w:hAnsi="Times LatArm"/>
      <w:szCs w:val="20"/>
      <w:lang w:val="en-US" w:eastAsia="en-US"/>
    </w:rPr>
  </w:style>
  <w:style w:type="character" w:customStyle="1" w:styleId="TableTitleCharCharCharCharCharCharCharCharCharCharChar">
    <w:name w:val="(Table Title) Char Char Char Char Char Char Char Char Char Char Char"/>
    <w:aliases w:val="Caption1,(Table Title)1"/>
    <w:rsid w:val="00060470"/>
    <w:rPr>
      <w:rFonts w:ascii="Arial Armenian" w:hAnsi="Arial Armenian"/>
      <w:b/>
      <w:noProof w:val="0"/>
      <w:lang w:val="en-GB" w:eastAsia="en-US" w:bidi="ar-SA"/>
    </w:rPr>
  </w:style>
  <w:style w:type="paragraph" w:customStyle="1" w:styleId="BoxText">
    <w:name w:val="Box Text"/>
    <w:basedOn w:val="BodyText"/>
    <w:rsid w:val="00060470"/>
    <w:pPr>
      <w:framePr w:w="9639" w:h="6855" w:hRule="exact" w:hSpace="181" w:wrap="notBeside" w:vAnchor="text" w:hAnchor="page" w:x="1124" w:y="7"/>
      <w:widowControl w:val="0"/>
      <w:pBdr>
        <w:top w:val="single" w:sz="12" w:space="7" w:color="auto"/>
        <w:left w:val="single" w:sz="12" w:space="7" w:color="auto"/>
        <w:bottom w:val="single" w:sz="12" w:space="7" w:color="auto"/>
        <w:right w:val="single" w:sz="12" w:space="7" w:color="auto"/>
      </w:pBdr>
      <w:spacing w:before="0" w:after="120"/>
      <w:ind w:firstLine="652"/>
      <w:contextualSpacing w:val="0"/>
      <w:suppressOverlap/>
      <w:jc w:val="both"/>
    </w:pPr>
    <w:rPr>
      <w:rFonts w:ascii="Arial Armenian" w:hAnsi="Arial Armenian"/>
      <w:noProof/>
      <w:sz w:val="20"/>
      <w:lang w:val="it-IT" w:eastAsia="x-none"/>
    </w:rPr>
  </w:style>
  <w:style w:type="paragraph" w:customStyle="1" w:styleId="BulletAB1">
    <w:name w:val="Bullet AB1"/>
    <w:basedOn w:val="Normal"/>
    <w:rsid w:val="00060470"/>
    <w:pPr>
      <w:tabs>
        <w:tab w:val="num" w:pos="360"/>
        <w:tab w:val="left" w:pos="1008"/>
      </w:tabs>
      <w:spacing w:before="0" w:line="240" w:lineRule="auto"/>
      <w:ind w:left="360" w:hanging="360"/>
      <w:contextualSpacing w:val="0"/>
    </w:pPr>
    <w:rPr>
      <w:rFonts w:ascii="Times New Roman" w:hAnsi="Times New Roman"/>
      <w:sz w:val="21"/>
      <w:szCs w:val="20"/>
      <w:lang w:val="en-GB" w:eastAsia="en-US"/>
    </w:rPr>
  </w:style>
  <w:style w:type="paragraph" w:customStyle="1" w:styleId="wolort">
    <w:name w:val="wolort"/>
    <w:basedOn w:val="Normal"/>
    <w:rsid w:val="00060470"/>
    <w:pPr>
      <w:spacing w:before="0" w:line="240" w:lineRule="auto"/>
      <w:ind w:firstLine="0"/>
      <w:contextualSpacing w:val="0"/>
      <w:jc w:val="center"/>
    </w:pPr>
    <w:rPr>
      <w:rFonts w:ascii="Arial Armenian" w:hAnsi="Arial Armenian"/>
      <w:b w:val="0"/>
      <w:sz w:val="24"/>
      <w:lang w:val="en-US" w:eastAsia="en-US"/>
    </w:rPr>
  </w:style>
  <w:style w:type="paragraph" w:customStyle="1" w:styleId="Tabletext0">
    <w:name w:val="Table text"/>
    <w:basedOn w:val="Normal"/>
    <w:rsid w:val="00060470"/>
    <w:pPr>
      <w:overflowPunct w:val="0"/>
      <w:autoSpaceDE w:val="0"/>
      <w:autoSpaceDN w:val="0"/>
      <w:adjustRightInd w:val="0"/>
      <w:spacing w:before="60" w:line="240" w:lineRule="atLeast"/>
      <w:ind w:firstLine="0"/>
      <w:contextualSpacing w:val="0"/>
      <w:jc w:val="left"/>
      <w:textAlignment w:val="baseline"/>
    </w:pPr>
    <w:rPr>
      <w:rFonts w:ascii="Times New Roman" w:hAnsi="Times New Roman"/>
      <w:sz w:val="18"/>
      <w:szCs w:val="20"/>
      <w:lang w:val="en-GB" w:eastAsia="en-US"/>
    </w:rPr>
  </w:style>
  <w:style w:type="paragraph" w:customStyle="1" w:styleId="MessageText">
    <w:name w:val="Message Text"/>
    <w:basedOn w:val="BodyText"/>
    <w:rsid w:val="00060470"/>
    <w:pPr>
      <w:widowControl w:val="0"/>
      <w:spacing w:before="0" w:after="120"/>
      <w:ind w:firstLine="652"/>
      <w:contextualSpacing w:val="0"/>
      <w:jc w:val="both"/>
    </w:pPr>
    <w:rPr>
      <w:rFonts w:ascii="Arial Armenian" w:hAnsi="Arial Armenian"/>
      <w:sz w:val="22"/>
      <w:lang w:val="en-GB" w:eastAsia="x-none"/>
    </w:rPr>
  </w:style>
  <w:style w:type="paragraph" w:customStyle="1" w:styleId="Heading41">
    <w:name w:val="Heading 41"/>
    <w:aliases w:val="Centred1"/>
    <w:basedOn w:val="Normal"/>
    <w:rsid w:val="00060470"/>
    <w:pPr>
      <w:widowControl w:val="0"/>
      <w:tabs>
        <w:tab w:val="num" w:pos="1080"/>
      </w:tabs>
      <w:spacing w:before="0" w:line="240" w:lineRule="auto"/>
      <w:ind w:left="737" w:hanging="737"/>
      <w:contextualSpacing w:val="0"/>
      <w:jc w:val="left"/>
    </w:pPr>
    <w:rPr>
      <w:rFonts w:ascii="Arial Armenian" w:hAnsi="Arial Armenian"/>
      <w:sz w:val="20"/>
      <w:szCs w:val="20"/>
      <w:lang w:val="en-GB" w:eastAsia="en-US"/>
    </w:rPr>
  </w:style>
  <w:style w:type="paragraph" w:customStyle="1" w:styleId="PRAMO">
    <w:name w:val="PRAMO"/>
    <w:basedOn w:val="Normal"/>
    <w:rsid w:val="00060470"/>
    <w:pPr>
      <w:tabs>
        <w:tab w:val="left" w:pos="216"/>
        <w:tab w:val="left" w:pos="360"/>
        <w:tab w:val="left" w:pos="1418"/>
        <w:tab w:val="left" w:pos="1800"/>
        <w:tab w:val="left" w:pos="2835"/>
        <w:tab w:val="left" w:pos="3240"/>
        <w:tab w:val="left" w:pos="3960"/>
        <w:tab w:val="left" w:pos="4680"/>
        <w:tab w:val="left" w:pos="5400"/>
        <w:tab w:val="left" w:pos="6120"/>
        <w:tab w:val="left" w:pos="6840"/>
        <w:tab w:val="left" w:pos="7560"/>
        <w:tab w:val="left" w:pos="8280"/>
      </w:tabs>
      <w:spacing w:before="0" w:line="240" w:lineRule="auto"/>
      <w:ind w:firstLine="0"/>
      <w:contextualSpacing w:val="0"/>
    </w:pPr>
    <w:rPr>
      <w:rFonts w:ascii="Arial" w:hAnsi="Arial"/>
      <w:sz w:val="24"/>
      <w:lang w:val="en-GB" w:eastAsia="en-US"/>
    </w:rPr>
  </w:style>
  <w:style w:type="paragraph" w:customStyle="1" w:styleId="bullet10">
    <w:name w:val="bullet1"/>
    <w:basedOn w:val="NormalIndent"/>
    <w:rsid w:val="00060470"/>
    <w:pPr>
      <w:tabs>
        <w:tab w:val="left" w:pos="1418"/>
        <w:tab w:val="left" w:pos="2835"/>
        <w:tab w:val="left" w:pos="5103"/>
        <w:tab w:val="left" w:pos="7371"/>
        <w:tab w:val="right" w:pos="9639"/>
      </w:tabs>
      <w:spacing w:line="240" w:lineRule="auto"/>
      <w:ind w:left="0"/>
      <w:jc w:val="left"/>
    </w:pPr>
    <w:rPr>
      <w:rFonts w:ascii="Times New Roman" w:hAnsi="Times New Roman"/>
      <w:sz w:val="22"/>
      <w:lang w:val="en-GB"/>
    </w:rPr>
  </w:style>
  <w:style w:type="paragraph" w:customStyle="1" w:styleId="a6">
    <w:name w:val="????????"/>
    <w:basedOn w:val="Normal"/>
    <w:rsid w:val="00060470"/>
    <w:pPr>
      <w:spacing w:before="0" w:line="240" w:lineRule="auto"/>
      <w:ind w:firstLine="0"/>
      <w:contextualSpacing w:val="0"/>
      <w:jc w:val="center"/>
    </w:pPr>
    <w:rPr>
      <w:rFonts w:ascii="Times Armenian" w:hAnsi="Times Armenian"/>
      <w:i/>
      <w:sz w:val="28"/>
      <w:szCs w:val="20"/>
      <w:lang w:val="en-US"/>
    </w:rPr>
  </w:style>
  <w:style w:type="paragraph" w:customStyle="1" w:styleId="15">
    <w:name w:val="???????? ????? ? ????????1"/>
    <w:basedOn w:val="20"/>
    <w:rsid w:val="00060470"/>
    <w:pPr>
      <w:spacing w:line="360" w:lineRule="auto"/>
      <w:ind w:firstLine="720"/>
      <w:jc w:val="both"/>
    </w:pPr>
    <w:rPr>
      <w:sz w:val="28"/>
    </w:rPr>
  </w:style>
  <w:style w:type="paragraph" w:customStyle="1" w:styleId="BodyTextIndentTableSource1">
    <w:name w:val="Body Text Indent.(Table Source)1"/>
    <w:basedOn w:val="Normal"/>
    <w:rsid w:val="00060470"/>
    <w:pPr>
      <w:spacing w:before="0" w:line="240" w:lineRule="auto"/>
      <w:ind w:firstLine="3"/>
      <w:contextualSpacing w:val="0"/>
    </w:pPr>
    <w:rPr>
      <w:rFonts w:ascii="Times Armenian" w:hAnsi="Times Armenian"/>
      <w:szCs w:val="20"/>
      <w:lang w:val="fr-FR" w:eastAsia="en-US"/>
    </w:rPr>
  </w:style>
  <w:style w:type="character" w:customStyle="1" w:styleId="Normal1">
    <w:name w:val="Normal1"/>
    <w:rsid w:val="00060470"/>
    <w:rPr>
      <w:rFonts w:ascii="Arial" w:hAnsi="Arial"/>
      <w:sz w:val="24"/>
      <w:szCs w:val="24"/>
    </w:rPr>
  </w:style>
  <w:style w:type="paragraph" w:customStyle="1" w:styleId="BulletblBulletL1bl1">
    <w:name w:val="Bullet.bl.Bullet L1.bl1"/>
    <w:basedOn w:val="Normal"/>
    <w:rsid w:val="00060470"/>
    <w:pPr>
      <w:tabs>
        <w:tab w:val="num" w:pos="360"/>
      </w:tabs>
      <w:autoSpaceDE w:val="0"/>
      <w:autoSpaceDN w:val="0"/>
      <w:spacing w:before="0" w:after="130" w:line="240" w:lineRule="auto"/>
      <w:ind w:left="360" w:hanging="360"/>
      <w:contextualSpacing w:val="0"/>
    </w:pPr>
    <w:rPr>
      <w:rFonts w:ascii="Times Armenian" w:hAnsi="Times Armenian"/>
      <w:szCs w:val="22"/>
      <w:lang w:val="en-GB"/>
    </w:rPr>
  </w:style>
  <w:style w:type="paragraph" w:customStyle="1" w:styleId="Heading3Centeredtext">
    <w:name w:val="Heading 3.Centered.(text)"/>
    <w:basedOn w:val="Normal"/>
    <w:next w:val="Heading2"/>
    <w:rsid w:val="00060470"/>
    <w:pPr>
      <w:keepNext/>
      <w:autoSpaceDE w:val="0"/>
      <w:autoSpaceDN w:val="0"/>
      <w:spacing w:before="0" w:after="220" w:line="240" w:lineRule="auto"/>
      <w:ind w:firstLine="0"/>
      <w:contextualSpacing w:val="0"/>
      <w:jc w:val="left"/>
      <w:outlineLvl w:val="2"/>
    </w:pPr>
    <w:rPr>
      <w:rFonts w:ascii="Times Armenian" w:hAnsi="Times Armenian"/>
      <w:b w:val="0"/>
      <w:bCs/>
      <w:sz w:val="24"/>
      <w:lang w:val="en-GB"/>
    </w:rPr>
  </w:style>
  <w:style w:type="paragraph" w:customStyle="1" w:styleId="16">
    <w:name w:val="çàãîëîâîê 1"/>
    <w:basedOn w:val="Normal"/>
    <w:next w:val="Normal"/>
    <w:rsid w:val="00060470"/>
    <w:pPr>
      <w:keepNext/>
      <w:overflowPunct w:val="0"/>
      <w:autoSpaceDE w:val="0"/>
      <w:autoSpaceDN w:val="0"/>
      <w:adjustRightInd w:val="0"/>
      <w:spacing w:before="0" w:line="240" w:lineRule="auto"/>
      <w:ind w:firstLine="0"/>
      <w:contextualSpacing w:val="0"/>
      <w:jc w:val="center"/>
    </w:pPr>
    <w:rPr>
      <w:rFonts w:ascii="Arial Armenian" w:hAnsi="Arial Armenian"/>
      <w:sz w:val="24"/>
      <w:szCs w:val="20"/>
      <w:lang w:val="en-US" w:eastAsia="en-US"/>
    </w:rPr>
  </w:style>
  <w:style w:type="paragraph" w:customStyle="1" w:styleId="BalloonText2">
    <w:name w:val="Balloon Text2"/>
    <w:basedOn w:val="Normal"/>
    <w:semiHidden/>
    <w:rsid w:val="00060470"/>
    <w:pPr>
      <w:spacing w:before="0" w:line="240" w:lineRule="auto"/>
      <w:ind w:left="2157" w:hanging="180"/>
      <w:contextualSpacing w:val="0"/>
      <w:jc w:val="left"/>
    </w:pPr>
    <w:rPr>
      <w:rFonts w:ascii="Tahoma" w:hAnsi="Tahoma" w:cs="Tahoma"/>
      <w:sz w:val="16"/>
      <w:szCs w:val="16"/>
      <w:lang w:val="en-US" w:eastAsia="en-US"/>
    </w:rPr>
  </w:style>
  <w:style w:type="paragraph" w:customStyle="1" w:styleId="WW-BodyText3">
    <w:name w:val="WW-Body Text 3"/>
    <w:basedOn w:val="Normal"/>
    <w:rsid w:val="00060470"/>
    <w:pPr>
      <w:suppressAutoHyphens/>
      <w:spacing w:before="0" w:line="240" w:lineRule="auto"/>
      <w:ind w:firstLine="0"/>
      <w:contextualSpacing w:val="0"/>
    </w:pPr>
    <w:rPr>
      <w:rFonts w:ascii="Times Armenian" w:hAnsi="Times Armenian"/>
      <w:sz w:val="24"/>
      <w:lang w:val="en-US" w:eastAsia="ar-SA"/>
    </w:rPr>
  </w:style>
  <w:style w:type="paragraph" w:customStyle="1" w:styleId="WW-BodyTextIndent2">
    <w:name w:val="WW-Body Text Indent 2"/>
    <w:basedOn w:val="Normal"/>
    <w:rsid w:val="00060470"/>
    <w:pPr>
      <w:suppressAutoHyphens/>
      <w:spacing w:before="0" w:line="240" w:lineRule="auto"/>
      <w:ind w:firstLine="720"/>
      <w:contextualSpacing w:val="0"/>
      <w:jc w:val="left"/>
    </w:pPr>
    <w:rPr>
      <w:rFonts w:ascii="Times LatArm" w:hAnsi="Times LatArm"/>
      <w:i/>
      <w:iCs/>
      <w:sz w:val="24"/>
      <w:lang w:val="en-US" w:eastAsia="ar-SA"/>
    </w:rPr>
  </w:style>
  <w:style w:type="paragraph" w:customStyle="1" w:styleId="BalloonText1">
    <w:name w:val="Balloon Text1"/>
    <w:basedOn w:val="Normal"/>
    <w:semiHidden/>
    <w:rsid w:val="00060470"/>
    <w:pPr>
      <w:spacing w:before="0" w:line="240" w:lineRule="auto"/>
      <w:ind w:firstLine="0"/>
      <w:contextualSpacing w:val="0"/>
      <w:jc w:val="left"/>
    </w:pPr>
    <w:rPr>
      <w:rFonts w:ascii="Tahoma" w:hAnsi="Tahoma" w:cs="Tahoma"/>
      <w:sz w:val="16"/>
      <w:szCs w:val="16"/>
      <w:lang w:val="en-US" w:eastAsia="en-US"/>
    </w:rPr>
  </w:style>
  <w:style w:type="paragraph" w:customStyle="1" w:styleId="BalloonText3">
    <w:name w:val="Balloon Text3"/>
    <w:basedOn w:val="Normal"/>
    <w:semiHidden/>
    <w:rsid w:val="00060470"/>
    <w:pPr>
      <w:spacing w:before="0" w:line="240" w:lineRule="auto"/>
      <w:ind w:firstLine="0"/>
      <w:contextualSpacing w:val="0"/>
      <w:jc w:val="left"/>
    </w:pPr>
    <w:rPr>
      <w:rFonts w:ascii="Tahoma" w:hAnsi="Tahoma" w:cs="Tahoma"/>
      <w:sz w:val="16"/>
      <w:szCs w:val="16"/>
      <w:lang w:val="en-US" w:eastAsia="en-US"/>
    </w:rPr>
  </w:style>
  <w:style w:type="paragraph" w:customStyle="1" w:styleId="StyleHeading5SideItalic">
    <w:name w:val="Style Heading 5Side + Italic"/>
    <w:basedOn w:val="Heading5"/>
    <w:rsid w:val="00060470"/>
    <w:pPr>
      <w:keepNext/>
      <w:widowControl w:val="0"/>
      <w:tabs>
        <w:tab w:val="clear" w:pos="720"/>
        <w:tab w:val="left" w:pos="1021"/>
      </w:tabs>
      <w:spacing w:after="120"/>
      <w:jc w:val="left"/>
    </w:pPr>
    <w:rPr>
      <w:bCs w:val="0"/>
      <w:i w:val="0"/>
      <w:iCs/>
      <w:spacing w:val="0"/>
      <w:sz w:val="20"/>
      <w:u w:val="single"/>
      <w:lang w:val="en-GB"/>
    </w:rPr>
  </w:style>
  <w:style w:type="paragraph" w:customStyle="1" w:styleId="CaptionTableTitle">
    <w:name w:val="Caption.(Table Title)"/>
    <w:basedOn w:val="Normal"/>
    <w:next w:val="Normal"/>
    <w:rsid w:val="00060470"/>
    <w:pPr>
      <w:keepNext/>
      <w:keepLines/>
      <w:spacing w:before="130" w:after="130" w:line="240" w:lineRule="auto"/>
      <w:ind w:firstLine="0"/>
      <w:contextualSpacing w:val="0"/>
      <w:jc w:val="left"/>
    </w:pPr>
    <w:rPr>
      <w:rFonts w:ascii="Times New Roman" w:hAnsi="Times New Roman"/>
      <w:b w:val="0"/>
      <w:szCs w:val="20"/>
      <w:lang w:val="en-GB" w:eastAsia="en-US"/>
    </w:rPr>
  </w:style>
  <w:style w:type="paragraph" w:customStyle="1" w:styleId="StyleHeading2ChapterParanumText10pt">
    <w:name w:val="Style Heading 2(Chapter)ParanumText + 10 pt"/>
    <w:basedOn w:val="Heading2"/>
    <w:rsid w:val="00060470"/>
    <w:pPr>
      <w:widowControl w:val="0"/>
      <w:tabs>
        <w:tab w:val="num" w:pos="0"/>
        <w:tab w:val="left" w:pos="993"/>
        <w:tab w:val="num" w:pos="1080"/>
        <w:tab w:val="right" w:pos="10208"/>
      </w:tabs>
      <w:spacing w:after="0"/>
      <w:ind w:firstLine="540"/>
    </w:pPr>
    <w:rPr>
      <w:kern w:val="16"/>
      <w:szCs w:val="22"/>
      <w:lang w:val="af-ZA" w:eastAsia="x-none"/>
    </w:rPr>
  </w:style>
  <w:style w:type="paragraph" w:customStyle="1" w:styleId="BodyText1">
    <w:name w:val="Body Text1"/>
    <w:basedOn w:val="Normal"/>
    <w:rsid w:val="00060470"/>
    <w:pPr>
      <w:numPr>
        <w:numId w:val="8"/>
      </w:numPr>
      <w:tabs>
        <w:tab w:val="clear" w:pos="360"/>
        <w:tab w:val="num" w:pos="0"/>
      </w:tabs>
      <w:spacing w:before="0" w:after="240" w:line="240" w:lineRule="auto"/>
      <w:contextualSpacing w:val="0"/>
    </w:pPr>
    <w:rPr>
      <w:rFonts w:ascii="Times Armenian" w:hAnsi="Times Armenian"/>
      <w:sz w:val="24"/>
      <w:lang w:val="en-US"/>
    </w:rPr>
  </w:style>
  <w:style w:type="table" w:styleId="TableWeb2">
    <w:name w:val="Table Web 2"/>
    <w:basedOn w:val="TableNormal"/>
    <w:rsid w:val="00060470"/>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rsid w:val="00060470"/>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table">
    <w:name w:val="Title_table"/>
    <w:basedOn w:val="Caption"/>
    <w:rsid w:val="00060470"/>
    <w:pPr>
      <w:keepNext/>
      <w:spacing w:before="0" w:after="60" w:line="240" w:lineRule="auto"/>
      <w:ind w:firstLine="0"/>
      <w:contextualSpacing w:val="0"/>
      <w:jc w:val="left"/>
    </w:pPr>
    <w:rPr>
      <w:rFonts w:cs="Sylfaen"/>
      <w:color w:val="auto"/>
      <w:sz w:val="22"/>
      <w:szCs w:val="20"/>
      <w:lang w:val="en-US"/>
    </w:rPr>
  </w:style>
  <w:style w:type="paragraph" w:customStyle="1" w:styleId="ConsNonformat">
    <w:name w:val="ConsNonformat"/>
    <w:rsid w:val="00060470"/>
    <w:pPr>
      <w:widowControl w:val="0"/>
      <w:autoSpaceDE w:val="0"/>
      <w:autoSpaceDN w:val="0"/>
      <w:adjustRightInd w:val="0"/>
    </w:pPr>
    <w:rPr>
      <w:rFonts w:ascii="Courier New" w:hAnsi="Courier New"/>
      <w:lang w:val="ru-RU"/>
    </w:rPr>
  </w:style>
  <w:style w:type="paragraph" w:customStyle="1" w:styleId="Znak">
    <w:name w:val="Znak"/>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Char0">
    <w:name w:val="Знак Знак Char"/>
    <w:link w:val="a"/>
    <w:locked/>
    <w:rsid w:val="00060470"/>
    <w:rPr>
      <w:rFonts w:ascii="Arial" w:hAnsi="Arial" w:cs="Arial"/>
    </w:rPr>
  </w:style>
  <w:style w:type="character" w:customStyle="1" w:styleId="ParanumCharChar">
    <w:name w:val="Paranum Char Char"/>
    <w:rsid w:val="00060470"/>
    <w:rPr>
      <w:rFonts w:ascii="Arial" w:hAnsi="Arial" w:cs="Arial"/>
      <w:b/>
      <w:bCs/>
      <w:i/>
      <w:iCs/>
      <w:sz w:val="28"/>
      <w:szCs w:val="28"/>
      <w:lang w:val="en-US" w:eastAsia="en-US" w:bidi="ar-SA"/>
    </w:rPr>
  </w:style>
  <w:style w:type="character" w:customStyle="1" w:styleId="textinfo1">
    <w:name w:val="textinfo1"/>
    <w:rsid w:val="00060470"/>
    <w:rPr>
      <w:rFonts w:ascii="Arial AM" w:hAnsi="Arial AM" w:hint="default"/>
      <w:color w:val="000000"/>
      <w:sz w:val="18"/>
      <w:szCs w:val="18"/>
    </w:rPr>
  </w:style>
  <w:style w:type="paragraph" w:customStyle="1" w:styleId="CharCharCharCharCharCharCharChar">
    <w:name w:val="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Report-Title">
    <w:name w:val="Report-Title"/>
    <w:rsid w:val="00060470"/>
    <w:pPr>
      <w:spacing w:after="240"/>
    </w:pPr>
    <w:rPr>
      <w:rFonts w:ascii="Arial" w:eastAsia="MS Mincho" w:hAnsi="Arial" w:cs="Arial"/>
      <w:b/>
      <w:bCs/>
      <w:sz w:val="36"/>
      <w:szCs w:val="36"/>
    </w:rPr>
  </w:style>
  <w:style w:type="paragraph" w:customStyle="1" w:styleId="msonormalcxspmiddle">
    <w:name w:val="msonormalcxspmiddle"/>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paragraph" w:customStyle="1" w:styleId="a7">
    <w:name w:val="Стиль"/>
    <w:rsid w:val="00060470"/>
    <w:rPr>
      <w:rFonts w:ascii="Baltica" w:hAnsi="Baltica"/>
      <w:lang w:eastAsia="ru-RU"/>
    </w:rPr>
  </w:style>
  <w:style w:type="paragraph" w:customStyle="1" w:styleId="ConsNormal">
    <w:name w:val="ConsNormal"/>
    <w:rsid w:val="00060470"/>
    <w:pPr>
      <w:widowControl w:val="0"/>
      <w:autoSpaceDE w:val="0"/>
      <w:autoSpaceDN w:val="0"/>
      <w:adjustRightInd w:val="0"/>
      <w:ind w:firstLine="720"/>
    </w:pPr>
    <w:rPr>
      <w:rFonts w:ascii="Arial" w:hAnsi="Arial"/>
      <w:lang w:val="ru-RU"/>
    </w:rPr>
  </w:style>
  <w:style w:type="paragraph" w:customStyle="1" w:styleId="ListDash">
    <w:name w:val="List Dash"/>
    <w:basedOn w:val="Normal"/>
    <w:rsid w:val="00060470"/>
    <w:pPr>
      <w:numPr>
        <w:numId w:val="7"/>
      </w:numPr>
      <w:spacing w:after="120" w:line="240" w:lineRule="auto"/>
      <w:contextualSpacing w:val="0"/>
    </w:pPr>
    <w:rPr>
      <w:rFonts w:ascii="Times New Roman" w:hAnsi="Times New Roman"/>
      <w:sz w:val="24"/>
      <w:szCs w:val="20"/>
      <w:lang w:val="en-GB" w:eastAsia="en-US"/>
    </w:rPr>
  </w:style>
  <w:style w:type="paragraph" w:customStyle="1" w:styleId="CharCharCharCharCharCharChar">
    <w:name w:val="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2ndheading">
    <w:name w:val="2nd heading"/>
    <w:basedOn w:val="Normal"/>
    <w:next w:val="Normal"/>
    <w:rsid w:val="00060470"/>
    <w:pPr>
      <w:spacing w:before="0" w:line="240" w:lineRule="auto"/>
      <w:ind w:firstLine="0"/>
      <w:contextualSpacing w:val="0"/>
      <w:jc w:val="left"/>
    </w:pPr>
    <w:rPr>
      <w:rFonts w:ascii="Univers" w:hAnsi="Univers"/>
      <w:bCs/>
      <w:sz w:val="28"/>
      <w:szCs w:val="20"/>
      <w:lang w:val="en-GB" w:eastAsia="en-US"/>
    </w:rPr>
  </w:style>
  <w:style w:type="paragraph" w:styleId="BodyTextFirstIndent">
    <w:name w:val="Body Text First Indent"/>
    <w:basedOn w:val="BodyText"/>
    <w:link w:val="BodyTextFirstIndentChar2"/>
    <w:rsid w:val="00060470"/>
    <w:pPr>
      <w:spacing w:before="0" w:after="120" w:line="240" w:lineRule="auto"/>
      <w:ind w:firstLine="210"/>
      <w:contextualSpacing w:val="0"/>
      <w:jc w:val="left"/>
    </w:pPr>
    <w:rPr>
      <w:rFonts w:ascii="Times New Roman" w:hAnsi="Times New Roman"/>
      <w:sz w:val="24"/>
      <w:szCs w:val="24"/>
      <w:lang w:val="ru-RU"/>
    </w:rPr>
  </w:style>
  <w:style w:type="character" w:customStyle="1" w:styleId="BodyTextFirstIndentChar">
    <w:name w:val="Body Text First Indent Char"/>
    <w:basedOn w:val="BodyTextChar"/>
    <w:rsid w:val="00060470"/>
    <w:rPr>
      <w:rFonts w:ascii="GHEA Grapalat" w:hAnsi="GHEA Grapalat"/>
      <w:sz w:val="22"/>
      <w:szCs w:val="24"/>
      <w:lang w:val="ru-RU" w:eastAsia="ru-RU"/>
    </w:rPr>
  </w:style>
  <w:style w:type="character" w:customStyle="1" w:styleId="BodyTextFirstIndentChar2">
    <w:name w:val="Body Text First Indent Char2"/>
    <w:link w:val="BodyTextFirstIndent"/>
    <w:rsid w:val="00060470"/>
    <w:rPr>
      <w:sz w:val="24"/>
      <w:szCs w:val="24"/>
      <w:lang w:val="ru-RU" w:eastAsia="ru-RU"/>
    </w:rPr>
  </w:style>
  <w:style w:type="character" w:customStyle="1" w:styleId="CommentSubjectChar2">
    <w:name w:val="Comment Subject Char2"/>
    <w:rsid w:val="00060470"/>
    <w:rPr>
      <w:rFonts w:ascii="Courier New" w:hAnsi="Courier New"/>
      <w:b/>
      <w:bCs/>
    </w:rPr>
  </w:style>
  <w:style w:type="table" w:styleId="TableGrid8">
    <w:name w:val="Table Grid 8"/>
    <w:basedOn w:val="TableNormal"/>
    <w:rsid w:val="00060470"/>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ntemporary">
    <w:name w:val="Table Contemporary"/>
    <w:basedOn w:val="TableNormal"/>
    <w:rsid w:val="0006047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LineNumber">
    <w:name w:val="line number"/>
    <w:rsid w:val="00060470"/>
  </w:style>
  <w:style w:type="paragraph" w:customStyle="1" w:styleId="a8">
    <w:name w:val="Заголовок таблицы"/>
    <w:basedOn w:val="a9"/>
    <w:rsid w:val="00060470"/>
  </w:style>
  <w:style w:type="paragraph" w:customStyle="1" w:styleId="a9">
    <w:name w:val="Содержимое таблицы"/>
    <w:basedOn w:val="Normal"/>
    <w:rsid w:val="00060470"/>
    <w:pPr>
      <w:suppressLineNumbers/>
      <w:suppressAutoHyphens/>
      <w:spacing w:before="0" w:line="240" w:lineRule="auto"/>
      <w:ind w:firstLine="0"/>
      <w:contextualSpacing w:val="0"/>
      <w:jc w:val="left"/>
    </w:pPr>
    <w:rPr>
      <w:rFonts w:ascii="Times New Roman" w:hAnsi="Times New Roman"/>
      <w:sz w:val="24"/>
      <w:szCs w:val="20"/>
      <w:lang w:val="en-US" w:eastAsia="en-US"/>
    </w:rPr>
  </w:style>
  <w:style w:type="paragraph" w:customStyle="1" w:styleId="aa">
    <w:name w:val="??????? ??????????"/>
    <w:basedOn w:val="a0"/>
    <w:rsid w:val="00060470"/>
    <w:pPr>
      <w:tabs>
        <w:tab w:val="center" w:pos="4320"/>
        <w:tab w:val="right" w:pos="8640"/>
      </w:tabs>
    </w:pPr>
    <w:rPr>
      <w:rFonts w:ascii="Times Armenian" w:hAnsi="Times Armenian"/>
      <w:sz w:val="24"/>
      <w:lang w:val="en-US"/>
    </w:rPr>
  </w:style>
  <w:style w:type="paragraph" w:customStyle="1" w:styleId="BodyText22">
    <w:name w:val="Body Text 22"/>
    <w:basedOn w:val="Normal"/>
    <w:rsid w:val="00060470"/>
    <w:pPr>
      <w:overflowPunct w:val="0"/>
      <w:autoSpaceDE w:val="0"/>
      <w:autoSpaceDN w:val="0"/>
      <w:adjustRightInd w:val="0"/>
      <w:spacing w:before="0" w:line="240" w:lineRule="auto"/>
      <w:ind w:firstLine="0"/>
      <w:contextualSpacing w:val="0"/>
      <w:textAlignment w:val="baseline"/>
    </w:pPr>
    <w:rPr>
      <w:rFonts w:ascii="Times LatArm" w:hAnsi="Times LatArm"/>
      <w:szCs w:val="20"/>
      <w:lang w:val="en-GB"/>
    </w:rPr>
  </w:style>
  <w:style w:type="paragraph" w:customStyle="1" w:styleId="CM31">
    <w:name w:val="CM31"/>
    <w:basedOn w:val="Default"/>
    <w:next w:val="Default"/>
    <w:rsid w:val="00060470"/>
    <w:pPr>
      <w:widowControl/>
      <w:numPr>
        <w:numId w:val="6"/>
      </w:numPr>
      <w:tabs>
        <w:tab w:val="clear" w:pos="1429"/>
      </w:tabs>
      <w:ind w:left="0" w:firstLine="0"/>
    </w:pPr>
    <w:rPr>
      <w:rFonts w:ascii="GHEA Grapalat" w:hAnsi="GHEA Grapalat" w:cs="GHEA Grapalat"/>
      <w:lang w:val="ru-RU" w:eastAsia="ru-RU"/>
    </w:rPr>
  </w:style>
  <w:style w:type="paragraph" w:customStyle="1" w:styleId="StyleCaptionTimesArmenian11pt">
    <w:name w:val="Style Caption + Times Armenian 11 pt"/>
    <w:basedOn w:val="Caption"/>
    <w:link w:val="StyleCaptionTimesArmenian11ptChar"/>
    <w:rsid w:val="00060470"/>
    <w:pPr>
      <w:overflowPunct w:val="0"/>
      <w:autoSpaceDE w:val="0"/>
      <w:autoSpaceDN w:val="0"/>
      <w:adjustRightInd w:val="0"/>
      <w:spacing w:before="0" w:after="120" w:line="240" w:lineRule="auto"/>
      <w:ind w:firstLine="0"/>
      <w:contextualSpacing w:val="0"/>
      <w:jc w:val="left"/>
      <w:textAlignment w:val="baseline"/>
    </w:pPr>
    <w:rPr>
      <w:rFonts w:ascii="Arial Armenian" w:hAnsi="Arial Armenian"/>
      <w:color w:val="auto"/>
      <w:sz w:val="26"/>
      <w:szCs w:val="26"/>
      <w:lang w:val="en-US" w:eastAsia="en-US"/>
    </w:rPr>
  </w:style>
  <w:style w:type="character" w:customStyle="1" w:styleId="StyleCaptionTimesArmenian11ptChar">
    <w:name w:val="Style Caption + Times Armenian 11 pt Char"/>
    <w:link w:val="StyleCaptionTimesArmenian11pt"/>
    <w:rsid w:val="00060470"/>
    <w:rPr>
      <w:rFonts w:ascii="Arial Armenian" w:hAnsi="Arial Armenian"/>
      <w:b/>
      <w:bCs/>
      <w:sz w:val="26"/>
      <w:szCs w:val="26"/>
    </w:rPr>
  </w:style>
  <w:style w:type="paragraph" w:customStyle="1" w:styleId="StyleHeading120ptBlue">
    <w:name w:val="Style Heading 1 + 20 pt Blue"/>
    <w:basedOn w:val="Heading1"/>
    <w:rsid w:val="00060470"/>
    <w:pPr>
      <w:spacing w:before="240" w:after="60"/>
      <w:ind w:firstLine="720"/>
      <w:contextualSpacing w:val="0"/>
      <w:jc w:val="both"/>
    </w:pPr>
    <w:rPr>
      <w:rFonts w:ascii="Arial" w:hAnsi="Arial" w:cs="Arial"/>
      <w:bCs/>
      <w:kern w:val="32"/>
      <w:sz w:val="40"/>
      <w:szCs w:val="40"/>
      <w:lang w:val="en-GB" w:eastAsia="en-US"/>
    </w:rPr>
  </w:style>
  <w:style w:type="paragraph" w:customStyle="1" w:styleId="StyleHeading1TimesArmenian10ptNotBoldUnderline1">
    <w:name w:val="Style Heading 1 + Times Armenian 10 pt Not Bold Underline1"/>
    <w:basedOn w:val="Heading1"/>
    <w:autoRedefine/>
    <w:rsid w:val="00060470"/>
    <w:pPr>
      <w:tabs>
        <w:tab w:val="center" w:pos="-180"/>
        <w:tab w:val="left" w:pos="450"/>
      </w:tabs>
      <w:spacing w:before="240" w:after="60"/>
      <w:contextualSpacing w:val="0"/>
      <w:jc w:val="both"/>
    </w:pPr>
    <w:rPr>
      <w:rFonts w:cs="Sylfaen"/>
      <w:b w:val="0"/>
      <w:sz w:val="24"/>
      <w:szCs w:val="24"/>
      <w:lang w:eastAsia="en-US"/>
    </w:rPr>
  </w:style>
  <w:style w:type="paragraph" w:customStyle="1" w:styleId="CharCharCharCharCharCharCharCharCharChar">
    <w:name w:val="Char Char 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Titlechart">
    <w:name w:val="Title_chart"/>
    <w:basedOn w:val="Caption"/>
    <w:rsid w:val="00060470"/>
    <w:pPr>
      <w:keepNext/>
      <w:spacing w:before="0" w:after="60" w:line="240" w:lineRule="auto"/>
      <w:ind w:firstLine="0"/>
      <w:contextualSpacing w:val="0"/>
      <w:jc w:val="left"/>
    </w:pPr>
    <w:rPr>
      <w:rFonts w:cs="Sylfaen"/>
      <w:color w:val="auto"/>
      <w:sz w:val="22"/>
      <w:szCs w:val="20"/>
      <w:lang w:val="en-US"/>
    </w:rPr>
  </w:style>
  <w:style w:type="paragraph" w:customStyle="1" w:styleId="CharCharCharCharCharCharCharCharCharCharCharCharChar">
    <w:name w:val="Char Char Char Char Char 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StyleHeading1SectionSectionHeadingText11Chapterhead3">
    <w:name w:val="Style Heading 1(Section)Section Heading(Text)1 1Chapterhead3..."/>
    <w:basedOn w:val="Heading1"/>
    <w:link w:val="StyleHeading1SectionSectionHeadingText11Chapterhead3Char"/>
    <w:autoRedefine/>
    <w:rsid w:val="00060470"/>
    <w:pPr>
      <w:spacing w:after="0"/>
      <w:contextualSpacing w:val="0"/>
      <w:jc w:val="left"/>
    </w:pPr>
    <w:rPr>
      <w:bCs/>
      <w:kern w:val="32"/>
      <w:szCs w:val="28"/>
      <w:lang w:val="es-ES" w:eastAsia="x-none"/>
    </w:rPr>
  </w:style>
  <w:style w:type="character" w:customStyle="1" w:styleId="StyleHeading1SectionSectionHeadingText11Chapterhead3Char">
    <w:name w:val="Style Heading 1(Section)Section Heading(Text)1 1Chapterhead3... Char"/>
    <w:link w:val="StyleHeading1SectionSectionHeadingText11Chapterhead3"/>
    <w:rsid w:val="00060470"/>
    <w:rPr>
      <w:rFonts w:ascii="GHEA Grapalat" w:hAnsi="GHEA Grapalat"/>
      <w:b/>
      <w:bCs/>
      <w:kern w:val="32"/>
      <w:sz w:val="28"/>
      <w:szCs w:val="28"/>
      <w:lang w:val="es-ES" w:eastAsia="x-none"/>
    </w:rPr>
  </w:style>
  <w:style w:type="paragraph" w:customStyle="1" w:styleId="StyleHeading2ChapterParanumTextSylfaen">
    <w:name w:val="Style Heading 2.(Chapter).Paranum.Text + Sylfaen"/>
    <w:basedOn w:val="Heading2ChapterParanumText"/>
    <w:link w:val="StyleHeading2ChapterParanumTextSylfaenChar"/>
    <w:autoRedefine/>
    <w:rsid w:val="00060470"/>
    <w:pPr>
      <w:spacing w:before="120" w:after="120"/>
      <w:ind w:left="576" w:hanging="576"/>
    </w:pPr>
    <w:rPr>
      <w:rFonts w:ascii="Sylfaen" w:hAnsi="Sylfaen"/>
      <w:bCs/>
    </w:rPr>
  </w:style>
  <w:style w:type="character" w:customStyle="1" w:styleId="StyleHeading2ChapterParanumTextSylfaenChar">
    <w:name w:val="Style Heading 2.(Chapter).Paranum.Text + Sylfaen Char"/>
    <w:link w:val="StyleHeading2ChapterParanumTextSylfaen"/>
    <w:rsid w:val="00060470"/>
    <w:rPr>
      <w:rFonts w:ascii="Sylfaen" w:hAnsi="Sylfaen"/>
      <w:b/>
      <w:bCs/>
      <w:spacing w:val="24"/>
      <w:kern w:val="28"/>
      <w:sz w:val="24"/>
      <w:szCs w:val="24"/>
      <w:lang w:val="it-IT"/>
    </w:rPr>
  </w:style>
  <w:style w:type="paragraph" w:customStyle="1" w:styleId="StyleHeading3Sub-ChapterCenteredtextHeading3CharCharC">
    <w:name w:val="Style Heading 3(Sub-Chapter)Centered(text)Heading 3 Char Char C..."/>
    <w:basedOn w:val="Heading3"/>
    <w:autoRedefine/>
    <w:rsid w:val="00060470"/>
    <w:pPr>
      <w:widowControl w:val="0"/>
      <w:tabs>
        <w:tab w:val="left" w:pos="624"/>
      </w:tabs>
      <w:spacing w:before="120"/>
      <w:ind w:right="302"/>
      <w:contextualSpacing w:val="0"/>
    </w:pPr>
    <w:rPr>
      <w:rFonts w:cs="Times New Roman"/>
      <w:color w:val="000000"/>
      <w:szCs w:val="24"/>
      <w:lang w:val="es-ES" w:eastAsia="x-none"/>
    </w:rPr>
  </w:style>
  <w:style w:type="paragraph" w:customStyle="1" w:styleId="StyleStyleHeading1SectionSectionHeadingText11Chapterhead3">
    <w:name w:val="Style Style Heading 1(Section)Section Heading(Text)1 1Chapterhead3...."/>
    <w:basedOn w:val="StyleHeading1SectionSectionHeadingText11Chapterhead3"/>
    <w:link w:val="StyleStyleHeading1SectionSectionHeadingText11Chapterhead3Char"/>
    <w:autoRedefine/>
    <w:rsid w:val="00060470"/>
  </w:style>
  <w:style w:type="character" w:customStyle="1" w:styleId="StyleStyleHeading1SectionSectionHeadingText11Chapterhead3Char">
    <w:name w:val="Style Style Heading 1(Section)Section Heading(Text)1 1Chapterhead3.... Char"/>
    <w:link w:val="StyleStyleHeading1SectionSectionHeadingText11Chapterhead3"/>
    <w:rsid w:val="00060470"/>
    <w:rPr>
      <w:rFonts w:ascii="GHEA Grapalat" w:hAnsi="GHEA Grapalat"/>
      <w:b/>
      <w:bCs/>
      <w:kern w:val="32"/>
      <w:sz w:val="28"/>
      <w:szCs w:val="28"/>
      <w:lang w:val="es-ES" w:eastAsia="x-none"/>
    </w:rPr>
  </w:style>
  <w:style w:type="paragraph" w:customStyle="1" w:styleId="211">
    <w:name w:val="???????? ????? 21"/>
    <w:basedOn w:val="20"/>
    <w:rsid w:val="00060470"/>
    <w:pPr>
      <w:jc w:val="center"/>
    </w:pPr>
    <w:rPr>
      <w:b/>
      <w:sz w:val="28"/>
    </w:rPr>
  </w:style>
  <w:style w:type="paragraph" w:customStyle="1" w:styleId="Style15">
    <w:name w:val="Style1.5"/>
    <w:basedOn w:val="Normal"/>
    <w:rsid w:val="00060470"/>
    <w:pPr>
      <w:spacing w:before="0"/>
      <w:ind w:firstLine="709"/>
      <w:contextualSpacing w:val="0"/>
    </w:pPr>
    <w:rPr>
      <w:rFonts w:ascii="Arial Armenian" w:hAnsi="Arial Armenian"/>
      <w:lang w:val="en-US" w:eastAsia="en-US"/>
    </w:rPr>
  </w:style>
  <w:style w:type="paragraph" w:customStyle="1" w:styleId="russtyle">
    <w:name w:val="russtyle"/>
    <w:basedOn w:val="Normal"/>
    <w:rsid w:val="00060470"/>
    <w:pPr>
      <w:spacing w:before="0" w:line="240" w:lineRule="auto"/>
      <w:ind w:firstLine="0"/>
      <w:contextualSpacing w:val="0"/>
      <w:jc w:val="left"/>
    </w:pPr>
    <w:rPr>
      <w:rFonts w:ascii="Russian Baltica" w:hAnsi="Russian Baltica"/>
      <w:lang w:val="en-US" w:eastAsia="en-US"/>
    </w:rPr>
  </w:style>
  <w:style w:type="paragraph" w:customStyle="1" w:styleId="Style6">
    <w:name w:val="Style6"/>
    <w:basedOn w:val="mechtex"/>
    <w:rsid w:val="00060470"/>
    <w:pPr>
      <w:spacing w:before="0" w:line="240" w:lineRule="auto"/>
      <w:ind w:firstLine="0"/>
      <w:contextualSpacing w:val="0"/>
    </w:pPr>
    <w:rPr>
      <w:rFonts w:ascii="Times New Roman" w:hAnsi="Times New Roman"/>
      <w:szCs w:val="24"/>
      <w:lang w:eastAsia="en-US"/>
    </w:rPr>
  </w:style>
  <w:style w:type="paragraph" w:customStyle="1" w:styleId="1CharChar">
    <w:name w:val="Знак Знак1 Char Char Знак Знак"/>
    <w:basedOn w:val="Normal"/>
    <w:rsid w:val="00060470"/>
    <w:pPr>
      <w:tabs>
        <w:tab w:val="num" w:pos="840"/>
      </w:tabs>
      <w:spacing w:before="0" w:after="160" w:line="240" w:lineRule="exact"/>
      <w:ind w:left="840" w:hanging="360"/>
      <w:contextualSpacing w:val="0"/>
    </w:pPr>
    <w:rPr>
      <w:rFonts w:ascii="Verdana" w:hAnsi="Verdana"/>
      <w:sz w:val="20"/>
      <w:szCs w:val="20"/>
      <w:lang w:eastAsia="en-US"/>
    </w:rPr>
  </w:style>
  <w:style w:type="paragraph" w:customStyle="1" w:styleId="CharCharCharChar0">
    <w:name w:val="Знак Знак Char Char Знак Знак Char Char Знак Знак"/>
    <w:basedOn w:val="Normal"/>
    <w:autoRedefine/>
    <w:rsid w:val="00060470"/>
    <w:pPr>
      <w:spacing w:before="0" w:after="160" w:line="240" w:lineRule="exact"/>
      <w:ind w:firstLine="0"/>
      <w:contextualSpacing w:val="0"/>
      <w:jc w:val="left"/>
    </w:pPr>
    <w:rPr>
      <w:rFonts w:ascii="Times New Roman" w:hAnsi="Times New Roman"/>
      <w:sz w:val="28"/>
      <w:szCs w:val="20"/>
      <w:lang w:val="en-US" w:eastAsia="en-US"/>
    </w:rPr>
  </w:style>
  <w:style w:type="paragraph" w:customStyle="1" w:styleId="ab">
    <w:name w:val="Обычный"/>
    <w:rsid w:val="00060470"/>
    <w:pPr>
      <w:autoSpaceDE w:val="0"/>
      <w:autoSpaceDN w:val="0"/>
    </w:pPr>
    <w:rPr>
      <w:lang w:val="ru-RU" w:eastAsia="ru-RU"/>
    </w:rPr>
  </w:style>
  <w:style w:type="paragraph" w:customStyle="1" w:styleId="Char3">
    <w:name w:val="Знак Знак Знак Знак Знак Знак Знак Знак Знак Знак Знак Знак Знак Знак Знак Знак Знак Знак Char Знак Знак"/>
    <w:basedOn w:val="Normal"/>
    <w:autoRedefine/>
    <w:rsid w:val="00060470"/>
    <w:pPr>
      <w:spacing w:before="0" w:after="160" w:line="240" w:lineRule="exact"/>
      <w:ind w:firstLine="0"/>
      <w:contextualSpacing w:val="0"/>
      <w:jc w:val="left"/>
    </w:pPr>
    <w:rPr>
      <w:rFonts w:ascii="Times New Roman" w:hAnsi="Times New Roman"/>
      <w:sz w:val="28"/>
      <w:szCs w:val="20"/>
      <w:lang w:val="en-US" w:eastAsia="en-US"/>
    </w:rPr>
  </w:style>
  <w:style w:type="paragraph" w:customStyle="1" w:styleId="TitlePageHeader">
    <w:name w:val="TitlePage_Header"/>
    <w:basedOn w:val="Normal"/>
    <w:rsid w:val="00060470"/>
    <w:pPr>
      <w:spacing w:before="240" w:after="240" w:line="288" w:lineRule="auto"/>
      <w:ind w:left="3240" w:firstLine="0"/>
      <w:contextualSpacing w:val="0"/>
      <w:jc w:val="left"/>
    </w:pPr>
    <w:rPr>
      <w:rFonts w:ascii="Verdana" w:hAnsi="Verdana"/>
      <w:b w:val="0"/>
      <w:sz w:val="32"/>
      <w:szCs w:val="20"/>
      <w:lang w:val="en-US" w:eastAsia="fr-FR"/>
    </w:rPr>
  </w:style>
  <w:style w:type="character" w:customStyle="1" w:styleId="t101">
    <w:name w:val="t101"/>
    <w:rsid w:val="00060470"/>
    <w:rPr>
      <w:b/>
      <w:bCs/>
      <w:color w:val="0000FF"/>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Style40">
    <w:name w:val="Style 4"/>
    <w:basedOn w:val="Normal"/>
    <w:rsid w:val="00060470"/>
    <w:pPr>
      <w:tabs>
        <w:tab w:val="num" w:pos="1531"/>
      </w:tabs>
      <w:spacing w:before="0" w:after="240" w:line="240" w:lineRule="atLeast"/>
      <w:ind w:left="1531" w:hanging="1531"/>
      <w:contextualSpacing w:val="0"/>
      <w:jc w:val="left"/>
    </w:pPr>
    <w:rPr>
      <w:rFonts w:ascii="Garamond" w:hAnsi="Garamond"/>
      <w:szCs w:val="20"/>
      <w:lang w:val="en-US" w:eastAsia="en-US"/>
    </w:rPr>
  </w:style>
  <w:style w:type="paragraph" w:customStyle="1" w:styleId="NormalWeb1">
    <w:name w:val="Normal (Web)1"/>
    <w:basedOn w:val="Normal"/>
    <w:rsid w:val="00060470"/>
    <w:pPr>
      <w:spacing w:before="100" w:beforeAutospacing="1" w:after="100" w:afterAutospacing="1" w:line="240" w:lineRule="auto"/>
      <w:ind w:firstLine="0"/>
      <w:contextualSpacing w:val="0"/>
      <w:jc w:val="left"/>
    </w:pPr>
    <w:rPr>
      <w:rFonts w:ascii="Times New Roman" w:hAnsi="Times New Roman"/>
      <w:sz w:val="24"/>
    </w:rPr>
  </w:style>
  <w:style w:type="paragraph" w:customStyle="1" w:styleId="CharCharChar1Char">
    <w:name w:val="Char Char Char1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1CharCharChar1Char">
    <w:name w:val="Char Char1 Char Char Char1 Char"/>
    <w:basedOn w:val="Normal"/>
    <w:autoRedefine/>
    <w:rsid w:val="00060470"/>
    <w:pPr>
      <w:spacing w:before="0" w:line="240" w:lineRule="auto"/>
      <w:ind w:firstLine="0"/>
      <w:contextualSpacing w:val="0"/>
      <w:jc w:val="left"/>
    </w:pPr>
    <w:rPr>
      <w:rFonts w:ascii="Times New Roman" w:eastAsia="SimSun" w:hAnsi="Times New Roman"/>
      <w:sz w:val="20"/>
      <w:szCs w:val="20"/>
      <w:lang w:val="en-US"/>
    </w:rPr>
  </w:style>
  <w:style w:type="paragraph" w:customStyle="1" w:styleId="4">
    <w:name w:val="Знак Знак4"/>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paragraph" w:customStyle="1" w:styleId="Char4">
    <w:name w:val="Знак Char Знак"/>
    <w:basedOn w:val="Normal"/>
    <w:rsid w:val="00060470"/>
    <w:pPr>
      <w:spacing w:before="0" w:after="160" w:line="240" w:lineRule="exact"/>
      <w:ind w:firstLine="0"/>
      <w:contextualSpacing w:val="0"/>
      <w:jc w:val="left"/>
    </w:pPr>
    <w:rPr>
      <w:rFonts w:ascii="Arial" w:eastAsia="Batang" w:hAnsi="Arial" w:cs="Arial"/>
      <w:sz w:val="20"/>
      <w:szCs w:val="20"/>
      <w:lang w:val="en-US" w:eastAsia="en-US"/>
    </w:rPr>
  </w:style>
  <w:style w:type="paragraph" w:customStyle="1" w:styleId="CharCharCharCharCharChar">
    <w:name w:val="Знак Знак Char Char Знак Знак Char Char Знак Знак Char Char"/>
    <w:basedOn w:val="Normal"/>
    <w:autoRedefine/>
    <w:rsid w:val="00060470"/>
    <w:pPr>
      <w:spacing w:before="0" w:after="160" w:line="240" w:lineRule="exact"/>
      <w:ind w:firstLine="0"/>
      <w:contextualSpacing w:val="0"/>
      <w:jc w:val="left"/>
    </w:pPr>
    <w:rPr>
      <w:rFonts w:ascii="Times New Roman" w:hAnsi="Times New Roman"/>
      <w:sz w:val="28"/>
      <w:szCs w:val="20"/>
      <w:lang w:val="en-US" w:eastAsia="en-US"/>
    </w:rPr>
  </w:style>
  <w:style w:type="paragraph" w:customStyle="1" w:styleId="hodvats">
    <w:name w:val="hodvats"/>
    <w:basedOn w:val="Normal"/>
    <w:rsid w:val="00060470"/>
    <w:pPr>
      <w:tabs>
        <w:tab w:val="left" w:pos="993"/>
        <w:tab w:val="left" w:pos="1985"/>
      </w:tabs>
      <w:spacing w:before="113" w:after="57" w:line="220" w:lineRule="exact"/>
      <w:contextualSpacing w:val="0"/>
    </w:pPr>
    <w:rPr>
      <w:rFonts w:ascii="Dallak Helv" w:hAnsi="Dallak Helv"/>
      <w:b w:val="0"/>
      <w:noProof/>
      <w:sz w:val="18"/>
      <w:szCs w:val="20"/>
      <w:lang w:val="en-US" w:eastAsia="en-US"/>
    </w:rPr>
  </w:style>
  <w:style w:type="paragraph" w:customStyle="1" w:styleId="CharCharCharCharChar0">
    <w:name w:val="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StyleHeading4CentredArialUnicode105pt">
    <w:name w:val="Style Heading 4Centred + Arial Unicode 10.5 pt"/>
    <w:basedOn w:val="Heading4"/>
    <w:link w:val="StyleHeading4CentredArialUnicode105ptChar"/>
    <w:autoRedefine/>
    <w:rsid w:val="00060470"/>
    <w:pPr>
      <w:spacing w:before="120"/>
      <w:ind w:left="0"/>
      <w:contextualSpacing w:val="0"/>
    </w:pPr>
    <w:rPr>
      <w:rFonts w:ascii="Arial Unicode" w:hAnsi="Arial Unicode"/>
      <w:bCs/>
      <w:szCs w:val="22"/>
      <w:lang w:val="af-ZA"/>
    </w:rPr>
  </w:style>
  <w:style w:type="character" w:customStyle="1" w:styleId="StyleHeading4CentredArialUnicode105ptChar">
    <w:name w:val="Style Heading 4Centred + Arial Unicode 10.5 pt Char"/>
    <w:link w:val="StyleHeading4CentredArialUnicode105pt"/>
    <w:rsid w:val="00060470"/>
    <w:rPr>
      <w:rFonts w:ascii="Arial Unicode" w:hAnsi="Arial Unicode"/>
      <w:b/>
      <w:bCs/>
      <w:sz w:val="22"/>
      <w:szCs w:val="22"/>
      <w:lang w:val="af-ZA"/>
    </w:rPr>
  </w:style>
  <w:style w:type="paragraph" w:customStyle="1" w:styleId="StyleStyleHeading3Sub-ChapterCenteredtextHeading3CharChar">
    <w:name w:val="Style Style Heading 3(Sub-Chapter)Centered(text)Heading 3 Char Char..."/>
    <w:basedOn w:val="StyleHeading3Sub-ChapterCenteredtextHeading3CharCharC"/>
    <w:autoRedefine/>
    <w:rsid w:val="00060470"/>
    <w:pPr>
      <w:tabs>
        <w:tab w:val="clear" w:pos="624"/>
        <w:tab w:val="left" w:pos="360"/>
      </w:tabs>
      <w:spacing w:before="240" w:after="240"/>
      <w:ind w:right="0"/>
    </w:pPr>
    <w:rPr>
      <w:caps/>
    </w:rPr>
  </w:style>
  <w:style w:type="paragraph" w:customStyle="1" w:styleId="StyleStyleHeading2ChapterParanumTextSylfaen1ArialUni">
    <w:name w:val="Style Style Heading 2.(Chapter).Paranum.Text + Sylfaen1 + Arial Uni..."/>
    <w:basedOn w:val="StyleHeading2ChapterParanumTextSylfaen1"/>
    <w:link w:val="StyleStyleHeading2ChapterParanumTextSylfaen1ArialUniChar"/>
    <w:autoRedefine/>
    <w:rsid w:val="00060470"/>
    <w:pPr>
      <w:spacing w:before="120"/>
    </w:pPr>
    <w:rPr>
      <w:bCs/>
      <w:sz w:val="24"/>
      <w:szCs w:val="24"/>
      <w:lang w:val="af-ZA"/>
    </w:rPr>
  </w:style>
  <w:style w:type="character" w:customStyle="1" w:styleId="StyleStyleHeading2ChapterParanumTextSylfaen1ArialUniChar">
    <w:name w:val="Style Style Heading 2.(Chapter).Paranum.Text + Sylfaen1 + Arial Uni... Char"/>
    <w:link w:val="StyleStyleHeading2ChapterParanumTextSylfaen1ArialUni"/>
    <w:rsid w:val="00060470"/>
    <w:rPr>
      <w:rFonts w:ascii="GHEA Grapalat" w:hAnsi="GHEA Grapalat"/>
      <w:b/>
      <w:bCs/>
      <w:spacing w:val="24"/>
      <w:kern w:val="28"/>
      <w:sz w:val="24"/>
      <w:szCs w:val="24"/>
      <w:lang w:val="af-ZA" w:eastAsia="x-none"/>
    </w:rPr>
  </w:style>
  <w:style w:type="paragraph" w:customStyle="1" w:styleId="StyleBodyTextMainTextdateBodyTextMaintextGHEAGrapa">
    <w:name w:val="Style Body Text(Main Text)dateBody Text (Main text) + GHEA Grapa..."/>
    <w:basedOn w:val="BodyText"/>
    <w:autoRedefine/>
    <w:rsid w:val="00060470"/>
    <w:pPr>
      <w:spacing w:before="0" w:after="120"/>
      <w:ind w:firstLine="0"/>
      <w:contextualSpacing w:val="0"/>
      <w:jc w:val="both"/>
    </w:pPr>
    <w:rPr>
      <w:rFonts w:ascii="GHEA Grapalat" w:hAnsi="GHEA Grapalat"/>
      <w:sz w:val="22"/>
      <w:szCs w:val="22"/>
      <w:lang w:eastAsia="x-none"/>
    </w:rPr>
  </w:style>
  <w:style w:type="paragraph" w:customStyle="1" w:styleId="StyleStyleHeading2ChapterParanumTextSylfaen1ArialUni1">
    <w:name w:val="Style Style Heading 2.(Chapter).Paranum.Text + Sylfaen1 + Arial Uni...1"/>
    <w:basedOn w:val="StyleHeading2ChapterParanumTextSylfaen1"/>
    <w:autoRedefine/>
    <w:rsid w:val="00060470"/>
    <w:rPr>
      <w:bCs/>
      <w:sz w:val="24"/>
    </w:rPr>
  </w:style>
  <w:style w:type="paragraph" w:customStyle="1" w:styleId="StyleStyleHeading1SectionSectionHeadingText11Chapterhead31">
    <w:name w:val="Style Style Heading 1(Section)Section Heading(Text)1 1Chapterhead3....1"/>
    <w:basedOn w:val="StyleHeading1SectionSectionHeadingText11Chapterhead3"/>
    <w:rsid w:val="00060470"/>
    <w:rPr>
      <w:b w:val="0"/>
      <w:bCs w:val="0"/>
      <w:spacing w:val="40"/>
    </w:rPr>
  </w:style>
  <w:style w:type="paragraph" w:customStyle="1" w:styleId="StyleStyleHeading2ChapterParanumTextSylfaen1GHEAGrap">
    <w:name w:val="Style Style Heading 2.(Chapter).Paranum.Text + Sylfaen1 + GHEA Grap..."/>
    <w:basedOn w:val="StyleHeading2ChapterParanumTextSylfaen1"/>
    <w:link w:val="StyleStyleHeading2ChapterParanumTextSylfaen1GHEAGrapChar"/>
    <w:rsid w:val="00060470"/>
    <w:rPr>
      <w:bCs/>
      <w:lang w:eastAsia="en-US"/>
    </w:rPr>
  </w:style>
  <w:style w:type="character" w:customStyle="1" w:styleId="StyleStyleHeading2ChapterParanumTextSylfaen1GHEAGrapChar">
    <w:name w:val="Style Style Heading 2.(Chapter).Paranum.Text + Sylfaen1 + GHEA Grap... Char"/>
    <w:link w:val="StyleStyleHeading2ChapterParanumTextSylfaen1GHEAGrap"/>
    <w:rsid w:val="00060470"/>
    <w:rPr>
      <w:rFonts w:ascii="GHEA Grapalat" w:hAnsi="GHEA Grapalat"/>
      <w:b/>
      <w:bCs/>
      <w:spacing w:val="24"/>
      <w:kern w:val="28"/>
      <w:sz w:val="22"/>
      <w:szCs w:val="22"/>
      <w:lang w:val="pt-BR"/>
    </w:rPr>
  </w:style>
  <w:style w:type="character" w:customStyle="1" w:styleId="CharChar181">
    <w:name w:val="Char Char181"/>
    <w:rsid w:val="00060470"/>
    <w:rPr>
      <w:rFonts w:ascii="Arial Armenian" w:eastAsia="Times New Roman" w:hAnsi="Arial Armenian"/>
      <w:i/>
      <w:sz w:val="22"/>
      <w:u w:val="single"/>
      <w:lang w:val="en-GB"/>
    </w:rPr>
  </w:style>
  <w:style w:type="character" w:customStyle="1" w:styleId="FontStyle29">
    <w:name w:val="Font Style29"/>
    <w:rsid w:val="00060470"/>
    <w:rPr>
      <w:rFonts w:ascii="Tahoma" w:hAnsi="Tahoma" w:cs="Tahoma"/>
      <w:color w:val="000000"/>
      <w:sz w:val="16"/>
      <w:szCs w:val="16"/>
    </w:rPr>
  </w:style>
  <w:style w:type="character" w:customStyle="1" w:styleId="CharChar191">
    <w:name w:val="Char Char191"/>
    <w:rsid w:val="00060470"/>
    <w:rPr>
      <w:b/>
      <w:sz w:val="32"/>
      <w:lang w:val="en-GB" w:eastAsia="en-US" w:bidi="ar-SA"/>
    </w:rPr>
  </w:style>
  <w:style w:type="paragraph" w:customStyle="1" w:styleId="rmcptlkhmsonormal">
    <w:name w:val="rmcptlkh msonormal"/>
    <w:basedOn w:val="Normal"/>
    <w:rsid w:val="00060470"/>
    <w:pPr>
      <w:spacing w:before="100" w:beforeAutospacing="1" w:after="100" w:afterAutospacing="1" w:line="240" w:lineRule="auto"/>
      <w:ind w:firstLine="0"/>
      <w:contextualSpacing w:val="0"/>
      <w:jc w:val="left"/>
    </w:pPr>
    <w:rPr>
      <w:rFonts w:ascii="Times New Roman" w:eastAsia="Batang" w:hAnsi="Times New Roman"/>
      <w:sz w:val="24"/>
      <w:lang w:eastAsia="ko-KR"/>
    </w:rPr>
  </w:style>
  <w:style w:type="character" w:customStyle="1" w:styleId="CharChar211">
    <w:name w:val="Char Char211"/>
    <w:rsid w:val="00060470"/>
    <w:rPr>
      <w:rFonts w:ascii="Arial Armenian" w:hAnsi="Arial Armenian"/>
      <w:i/>
      <w:sz w:val="22"/>
      <w:u w:val="single"/>
      <w:lang w:val="en-GB" w:eastAsia="en-US" w:bidi="ar-SA"/>
    </w:rPr>
  </w:style>
  <w:style w:type="character" w:customStyle="1" w:styleId="CharChar201">
    <w:name w:val="Char Char201"/>
    <w:rsid w:val="00060470"/>
    <w:rPr>
      <w:rFonts w:ascii="Garamond" w:hAnsi="Garamond"/>
      <w:i/>
      <w:spacing w:val="-5"/>
      <w:sz w:val="28"/>
      <w:lang w:val="en-GB" w:eastAsia="en-US" w:bidi="ar-SA"/>
    </w:rPr>
  </w:style>
  <w:style w:type="paragraph" w:customStyle="1" w:styleId="CM33">
    <w:name w:val="CM33"/>
    <w:basedOn w:val="Normal"/>
    <w:next w:val="Normal"/>
    <w:rsid w:val="00060470"/>
    <w:pPr>
      <w:widowControl w:val="0"/>
      <w:autoSpaceDE w:val="0"/>
      <w:autoSpaceDN w:val="0"/>
      <w:adjustRightInd w:val="0"/>
      <w:spacing w:before="0" w:after="343" w:line="240" w:lineRule="auto"/>
      <w:ind w:firstLine="0"/>
      <w:contextualSpacing w:val="0"/>
      <w:jc w:val="left"/>
    </w:pPr>
    <w:rPr>
      <w:rFonts w:ascii="Arial Armenian" w:hAnsi="Arial Armenian" w:cs="Arial Armenian"/>
      <w:sz w:val="24"/>
      <w:lang w:val="en-US" w:eastAsia="en-US"/>
    </w:rPr>
  </w:style>
  <w:style w:type="paragraph" w:customStyle="1" w:styleId="listparagraphcxspmiddle">
    <w:name w:val="listparagraphcxspmiddle"/>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paragraph" w:customStyle="1" w:styleId="listparagraphcxsplast">
    <w:name w:val="listparagraphcxsplast"/>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paragraph" w:customStyle="1" w:styleId="CharCharCharCharChar3">
    <w:name w:val="Знак Char Char Знак Char Char Char"/>
    <w:aliases w:val=" Знак Char Char Знак Char Char1 Знак,Знак Char Char Знак Char Char1 Знак"/>
    <w:basedOn w:val="Normal"/>
    <w:next w:val="Normal"/>
    <w:semiHidden/>
    <w:rsid w:val="00060470"/>
    <w:pPr>
      <w:spacing w:before="0" w:after="160" w:line="240" w:lineRule="exact"/>
      <w:ind w:firstLine="0"/>
      <w:contextualSpacing w:val="0"/>
    </w:pPr>
    <w:rPr>
      <w:rFonts w:ascii="Arial" w:hAnsi="Arial" w:cs="Arial"/>
      <w:b w:val="0"/>
      <w:sz w:val="20"/>
      <w:szCs w:val="20"/>
      <w:lang w:val="en-GB" w:eastAsia="en-US"/>
    </w:rPr>
  </w:style>
  <w:style w:type="character" w:customStyle="1" w:styleId="BodyTextFirstIndentChar1">
    <w:name w:val="Body Text First Indent Char1"/>
    <w:uiPriority w:val="99"/>
    <w:rsid w:val="00060470"/>
    <w:rPr>
      <w:rFonts w:ascii="Times Armenian" w:hAnsi="Times Armenian"/>
      <w:sz w:val="24"/>
      <w:szCs w:val="24"/>
      <w:lang w:val="ru-RU" w:eastAsia="ru-RU" w:bidi="ar-SA"/>
    </w:rPr>
  </w:style>
  <w:style w:type="character" w:customStyle="1" w:styleId="CommentSubjectChar1">
    <w:name w:val="Comment Subject Char1"/>
    <w:uiPriority w:val="99"/>
    <w:rsid w:val="00060470"/>
    <w:rPr>
      <w:rFonts w:ascii="Courier New" w:hAnsi="Courier New"/>
      <w:b/>
      <w:bCs/>
      <w:lang w:val="en-US" w:eastAsia="en-US" w:bidi="ar-SA"/>
    </w:rPr>
  </w:style>
  <w:style w:type="paragraph" w:customStyle="1" w:styleId="CharCharChar1CharCharCharCharCharCharCharCharCharCharCharCharCharCharChar">
    <w:name w:val="Char Char Char1 Char Char Char Char Char Char Char Char Char Char Char Char Char Char Char"/>
    <w:basedOn w:val="Normal"/>
    <w:rsid w:val="00060470"/>
    <w:pPr>
      <w:spacing w:before="0" w:after="160" w:line="240" w:lineRule="exact"/>
      <w:ind w:firstLine="0"/>
      <w:contextualSpacing w:val="0"/>
      <w:jc w:val="left"/>
    </w:pPr>
    <w:rPr>
      <w:rFonts w:ascii="Verdana" w:eastAsia="MS Mincho" w:hAnsi="Verdana"/>
      <w:sz w:val="20"/>
      <w:szCs w:val="20"/>
      <w:lang w:val="en-GB" w:eastAsia="en-US"/>
    </w:rPr>
  </w:style>
  <w:style w:type="character" w:customStyle="1" w:styleId="textexposedshow">
    <w:name w:val="text_exposed_show"/>
    <w:rsid w:val="00060470"/>
    <w:rPr>
      <w:rFonts w:cs="Times New Roman"/>
    </w:rPr>
  </w:style>
  <w:style w:type="paragraph" w:customStyle="1" w:styleId="formtext">
    <w:name w:val="formtext"/>
    <w:basedOn w:val="Normal"/>
    <w:rsid w:val="00060470"/>
    <w:pPr>
      <w:spacing w:after="120" w:line="240" w:lineRule="exact"/>
      <w:ind w:firstLine="0"/>
      <w:contextualSpacing w:val="0"/>
      <w:jc w:val="left"/>
    </w:pPr>
    <w:rPr>
      <w:rFonts w:ascii="Arial" w:eastAsia="SimSun" w:hAnsi="Arial"/>
      <w:szCs w:val="22"/>
      <w:lang w:val="en-US" w:eastAsia="fr-FR"/>
    </w:rPr>
  </w:style>
  <w:style w:type="paragraph" w:customStyle="1" w:styleId="italic">
    <w:name w:val="italic"/>
    <w:basedOn w:val="Normal"/>
    <w:rsid w:val="00060470"/>
    <w:pPr>
      <w:spacing w:before="100" w:beforeAutospacing="1" w:after="100" w:afterAutospacing="1" w:line="240" w:lineRule="auto"/>
      <w:ind w:firstLine="0"/>
      <w:contextualSpacing w:val="0"/>
      <w:jc w:val="left"/>
    </w:pPr>
    <w:rPr>
      <w:rFonts w:ascii="Calibri" w:hAnsi="Calibri" w:cs="Calibri"/>
      <w:sz w:val="24"/>
      <w:lang w:val="en-US" w:eastAsia="en-US"/>
    </w:rPr>
  </w:style>
  <w:style w:type="paragraph" w:customStyle="1" w:styleId="ecxmsonormal">
    <w:name w:val="ecxmsonormal"/>
    <w:basedOn w:val="Normal"/>
    <w:rsid w:val="00060470"/>
    <w:pPr>
      <w:spacing w:before="100" w:beforeAutospacing="1" w:after="100" w:afterAutospacing="1" w:line="240" w:lineRule="auto"/>
      <w:ind w:firstLine="0"/>
      <w:contextualSpacing w:val="0"/>
      <w:jc w:val="left"/>
    </w:pPr>
    <w:rPr>
      <w:rFonts w:ascii="Calibri" w:hAnsi="Calibri" w:cs="Calibri"/>
      <w:sz w:val="24"/>
      <w:lang w:val="en-US" w:eastAsia="en-US"/>
    </w:rPr>
  </w:style>
  <w:style w:type="paragraph" w:customStyle="1" w:styleId="CharCharChar3">
    <w:name w:val="Char Char Char Знак Знак Знак Знак Знак"/>
    <w:basedOn w:val="Normal"/>
    <w:rsid w:val="00060470"/>
    <w:pPr>
      <w:spacing w:before="0" w:after="160" w:line="240" w:lineRule="exact"/>
      <w:ind w:firstLine="0"/>
      <w:contextualSpacing w:val="0"/>
      <w:jc w:val="left"/>
    </w:pPr>
    <w:rPr>
      <w:rFonts w:ascii="Arial" w:hAnsi="Arial" w:cs="Arial"/>
      <w:color w:val="000000"/>
      <w:sz w:val="20"/>
      <w:szCs w:val="20"/>
      <w:lang w:val="en-GB" w:eastAsia="en-US"/>
    </w:rPr>
  </w:style>
  <w:style w:type="character" w:customStyle="1" w:styleId="title1">
    <w:name w:val="title1"/>
    <w:rsid w:val="00060470"/>
    <w:rPr>
      <w:rFonts w:ascii="Verdana" w:hAnsi="Verdana"/>
      <w:b/>
      <w:color w:val="000000"/>
      <w:sz w:val="12"/>
      <w:u w:val="none"/>
      <w:effect w:val="none"/>
    </w:rPr>
  </w:style>
  <w:style w:type="character" w:customStyle="1" w:styleId="st">
    <w:name w:val="st"/>
    <w:rsid w:val="00060470"/>
    <w:rPr>
      <w:rFonts w:cs="Times New Roman"/>
    </w:rPr>
  </w:style>
  <w:style w:type="paragraph" w:customStyle="1" w:styleId="bodytext0">
    <w:name w:val="bodytext"/>
    <w:basedOn w:val="Normal"/>
    <w:rsid w:val="00060470"/>
    <w:pPr>
      <w:spacing w:before="100" w:beforeAutospacing="1" w:after="100" w:afterAutospacing="1" w:line="240" w:lineRule="auto"/>
      <w:ind w:firstLine="0"/>
      <w:contextualSpacing w:val="0"/>
      <w:jc w:val="left"/>
    </w:pPr>
    <w:rPr>
      <w:rFonts w:ascii="Calibri" w:hAnsi="Calibri" w:cs="Calibri"/>
      <w:sz w:val="24"/>
      <w:lang w:val="en-US" w:eastAsia="en-US"/>
    </w:rPr>
  </w:style>
  <w:style w:type="character" w:customStyle="1" w:styleId="CharChar2">
    <w:name w:val="Char Char2"/>
    <w:rsid w:val="00060470"/>
    <w:rPr>
      <w:rFonts w:ascii="Calibri" w:hAnsi="Calibri" w:cs="Calibri"/>
      <w:sz w:val="22"/>
      <w:szCs w:val="22"/>
      <w:lang w:val="en-US" w:eastAsia="en-US"/>
    </w:rPr>
  </w:style>
  <w:style w:type="paragraph" w:customStyle="1" w:styleId="num02">
    <w:name w:val="Énum02"/>
    <w:basedOn w:val="Normal"/>
    <w:rsid w:val="00060470"/>
    <w:pPr>
      <w:numPr>
        <w:numId w:val="9"/>
      </w:numPr>
      <w:spacing w:before="0" w:after="120" w:line="260" w:lineRule="exact"/>
      <w:contextualSpacing w:val="0"/>
    </w:pPr>
    <w:rPr>
      <w:rFonts w:ascii="Arial" w:hAnsi="Arial" w:cs="Arial"/>
      <w:szCs w:val="22"/>
      <w:lang w:val="en-US" w:eastAsia="fr-FR"/>
    </w:rPr>
  </w:style>
  <w:style w:type="character" w:customStyle="1" w:styleId="arg">
    <w:name w:val="arg"/>
    <w:rsid w:val="00060470"/>
    <w:rPr>
      <w:rFonts w:cs="Times New Roman"/>
    </w:rPr>
  </w:style>
  <w:style w:type="character" w:customStyle="1" w:styleId="fulltext">
    <w:name w:val="fulltext"/>
    <w:rsid w:val="00060470"/>
    <w:rPr>
      <w:rFonts w:cs="Times New Roman"/>
    </w:rPr>
  </w:style>
  <w:style w:type="paragraph" w:customStyle="1" w:styleId="innewsdate">
    <w:name w:val="in_news_date"/>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character" w:customStyle="1" w:styleId="gr">
    <w:name w:val="gr"/>
    <w:rsid w:val="00060470"/>
    <w:rPr>
      <w:rFonts w:cs="Times New Roman"/>
    </w:rPr>
  </w:style>
  <w:style w:type="character" w:customStyle="1" w:styleId="opennewstext">
    <w:name w:val="opennewstext"/>
    <w:rsid w:val="00060470"/>
    <w:rPr>
      <w:rFonts w:cs="Times New Roman"/>
    </w:rPr>
  </w:style>
  <w:style w:type="character" w:customStyle="1" w:styleId="fulltext0">
    <w:name w:val="full_text"/>
    <w:rsid w:val="00060470"/>
    <w:rPr>
      <w:rFonts w:cs="Times New Roman"/>
    </w:rPr>
  </w:style>
  <w:style w:type="character" w:customStyle="1" w:styleId="wrc116">
    <w:name w:val="wrc116"/>
    <w:rsid w:val="00060470"/>
    <w:rPr>
      <w:rFonts w:cs="Times New Roman"/>
      <w:vanish/>
    </w:rPr>
  </w:style>
  <w:style w:type="character" w:customStyle="1" w:styleId="editsection">
    <w:name w:val="editsection"/>
    <w:rsid w:val="00060470"/>
    <w:rPr>
      <w:rFonts w:cs="Times New Roman"/>
    </w:rPr>
  </w:style>
  <w:style w:type="character" w:customStyle="1" w:styleId="mw-headline">
    <w:name w:val="mw-headline"/>
    <w:rsid w:val="00060470"/>
    <w:rPr>
      <w:rFonts w:cs="Times New Roman"/>
    </w:rPr>
  </w:style>
  <w:style w:type="paragraph" w:styleId="ListNumber">
    <w:name w:val="List Number"/>
    <w:basedOn w:val="Normal"/>
    <w:rsid w:val="00060470"/>
    <w:pPr>
      <w:numPr>
        <w:numId w:val="10"/>
      </w:numPr>
      <w:spacing w:before="0" w:line="240" w:lineRule="auto"/>
      <w:contextualSpacing w:val="0"/>
      <w:jc w:val="left"/>
    </w:pPr>
    <w:rPr>
      <w:rFonts w:ascii="Times New Roman" w:hAnsi="Times New Roman"/>
      <w:sz w:val="24"/>
      <w:lang w:val="en-US" w:eastAsia="en-US"/>
    </w:rPr>
  </w:style>
  <w:style w:type="character" w:customStyle="1" w:styleId="il">
    <w:name w:val="il"/>
    <w:rsid w:val="00060470"/>
  </w:style>
  <w:style w:type="paragraph" w:customStyle="1" w:styleId="Listenabsatz">
    <w:name w:val="Listenabsatz"/>
    <w:basedOn w:val="Normal"/>
    <w:rsid w:val="00060470"/>
    <w:pPr>
      <w:spacing w:before="0" w:line="240" w:lineRule="auto"/>
      <w:ind w:left="720" w:firstLine="0"/>
      <w:jc w:val="left"/>
    </w:pPr>
    <w:rPr>
      <w:rFonts w:ascii="Cambria" w:hAnsi="Cambria"/>
      <w:sz w:val="24"/>
      <w:lang w:val="de-DE" w:eastAsia="en-US"/>
    </w:rPr>
  </w:style>
  <w:style w:type="paragraph" w:customStyle="1" w:styleId="Style5">
    <w:name w:val="Style5"/>
    <w:basedOn w:val="TOC3"/>
    <w:autoRedefine/>
    <w:rsid w:val="00060470"/>
    <w:pPr>
      <w:tabs>
        <w:tab w:val="right" w:leader="dot" w:pos="10200"/>
      </w:tabs>
      <w:spacing w:before="0" w:line="240" w:lineRule="auto"/>
      <w:ind w:left="142"/>
      <w:contextualSpacing w:val="0"/>
    </w:pPr>
    <w:rPr>
      <w:rFonts w:cs="Sylfaen"/>
      <w:b w:val="0"/>
      <w:noProof/>
      <w:sz w:val="20"/>
      <w:lang w:val="en-US" w:eastAsia="en-US"/>
    </w:rPr>
  </w:style>
  <w:style w:type="paragraph" w:customStyle="1" w:styleId="Style7">
    <w:name w:val="Style7"/>
    <w:basedOn w:val="TOC3"/>
    <w:autoRedefine/>
    <w:rsid w:val="00060470"/>
    <w:pPr>
      <w:tabs>
        <w:tab w:val="right" w:leader="dot" w:pos="10200"/>
      </w:tabs>
      <w:spacing w:before="0" w:line="240" w:lineRule="auto"/>
      <w:ind w:left="142"/>
      <w:contextualSpacing w:val="0"/>
    </w:pPr>
    <w:rPr>
      <w:rFonts w:cs="Sylfaen"/>
      <w:b w:val="0"/>
      <w:noProof/>
      <w:sz w:val="20"/>
      <w:lang w:val="en-US" w:eastAsia="en-US"/>
    </w:rPr>
  </w:style>
  <w:style w:type="paragraph" w:customStyle="1" w:styleId="Style8">
    <w:name w:val="Style8"/>
    <w:basedOn w:val="TOC1"/>
    <w:autoRedefine/>
    <w:rsid w:val="00060470"/>
    <w:pPr>
      <w:tabs>
        <w:tab w:val="right" w:leader="dot" w:pos="10200"/>
      </w:tabs>
      <w:spacing w:before="240" w:after="120" w:line="240" w:lineRule="auto"/>
      <w:contextualSpacing w:val="0"/>
      <w:jc w:val="left"/>
    </w:pPr>
    <w:rPr>
      <w:b w:val="0"/>
      <w:i/>
      <w:noProof/>
      <w:sz w:val="24"/>
      <w:lang w:val="en-US" w:eastAsia="en-US"/>
    </w:rPr>
  </w:style>
  <w:style w:type="paragraph" w:customStyle="1" w:styleId="Style9">
    <w:name w:val="Style9"/>
    <w:basedOn w:val="TOC1"/>
    <w:autoRedefine/>
    <w:rsid w:val="00060470"/>
    <w:pPr>
      <w:tabs>
        <w:tab w:val="right" w:leader="dot" w:pos="10200"/>
      </w:tabs>
      <w:spacing w:before="240" w:after="120" w:line="240" w:lineRule="auto"/>
      <w:contextualSpacing w:val="0"/>
      <w:jc w:val="left"/>
    </w:pPr>
    <w:rPr>
      <w:b w:val="0"/>
      <w:noProof/>
      <w:sz w:val="24"/>
      <w:lang w:val="en-US" w:eastAsia="en-US"/>
    </w:rPr>
  </w:style>
  <w:style w:type="character" w:customStyle="1" w:styleId="CharChar5">
    <w:name w:val="Char Char5"/>
    <w:uiPriority w:val="99"/>
    <w:rsid w:val="00060470"/>
    <w:rPr>
      <w:rFonts w:ascii="Arial Armenian" w:hAnsi="Arial Armenian" w:cs="Sylfaen"/>
      <w:sz w:val="24"/>
      <w:szCs w:val="24"/>
      <w:lang w:val="ru-RU" w:eastAsia="ru-RU"/>
    </w:rPr>
  </w:style>
  <w:style w:type="character" w:customStyle="1" w:styleId="CharChar171">
    <w:name w:val="Char Char171"/>
    <w:rsid w:val="00060470"/>
    <w:rPr>
      <w:rFonts w:ascii="Arial Armenian" w:hAnsi="Arial Armenian"/>
      <w:i/>
      <w:sz w:val="22"/>
      <w:u w:val="single"/>
      <w:lang w:val="en-GB" w:eastAsia="en-US" w:bidi="ar-SA"/>
    </w:rPr>
  </w:style>
  <w:style w:type="paragraph" w:customStyle="1" w:styleId="text0">
    <w:name w:val="text"/>
    <w:basedOn w:val="Normal"/>
    <w:link w:val="textChar0"/>
    <w:rsid w:val="00060470"/>
    <w:pPr>
      <w:spacing w:before="0" w:line="240" w:lineRule="auto"/>
      <w:ind w:firstLine="454"/>
      <w:contextualSpacing w:val="0"/>
    </w:pPr>
    <w:rPr>
      <w:rFonts w:ascii="GHEA Mariam" w:hAnsi="GHEA Mariam"/>
      <w:sz w:val="20"/>
      <w:szCs w:val="20"/>
      <w:lang w:val="en-GB"/>
    </w:rPr>
  </w:style>
  <w:style w:type="character" w:customStyle="1" w:styleId="textChar0">
    <w:name w:val="text Char"/>
    <w:link w:val="text0"/>
    <w:rsid w:val="00060470"/>
    <w:rPr>
      <w:rFonts w:ascii="GHEA Mariam" w:hAnsi="GHEA Mariam"/>
      <w:lang w:val="en-GB" w:eastAsia="ru-RU"/>
    </w:rPr>
  </w:style>
  <w:style w:type="paragraph" w:customStyle="1" w:styleId="Char40">
    <w:name w:val="Char4"/>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p2">
    <w:name w:val="p2"/>
    <w:basedOn w:val="Normal"/>
    <w:rsid w:val="00060470"/>
    <w:pPr>
      <w:spacing w:before="100" w:beforeAutospacing="1" w:after="100" w:afterAutospacing="1" w:line="240" w:lineRule="auto"/>
      <w:ind w:firstLine="0"/>
      <w:contextualSpacing w:val="0"/>
      <w:jc w:val="left"/>
    </w:pPr>
    <w:rPr>
      <w:rFonts w:ascii="Times New Roman" w:eastAsia="Calibri" w:hAnsi="Times New Roman"/>
      <w:sz w:val="24"/>
      <w:lang w:val="en-US" w:eastAsia="en-US"/>
    </w:rPr>
  </w:style>
  <w:style w:type="paragraph" w:customStyle="1" w:styleId="Char30">
    <w:name w:val="Char3"/>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character" w:customStyle="1" w:styleId="32ptExact">
    <w:name w:val="Основной текст (3) + Интервал 2 pt Exact"/>
    <w:rsid w:val="00060470"/>
    <w:rPr>
      <w:rFonts w:ascii="Sylfaen" w:hAnsi="Sylfaen" w:cs="Sylfaen"/>
      <w:spacing w:val="40"/>
      <w:sz w:val="20"/>
      <w:szCs w:val="20"/>
      <w:u w:val="none"/>
      <w:lang w:val="ru-RU" w:eastAsia="ru-RU"/>
    </w:rPr>
  </w:style>
  <w:style w:type="paragraph" w:customStyle="1" w:styleId="CharCharCharCharChar4">
    <w:name w:val="Char Char Char Знак Знак Char Char Знак Знак"/>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Char0">
    <w:name w:val="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character" w:customStyle="1" w:styleId="BodyTextIndent3Char1">
    <w:name w:val="Body Text Indent 3 Char1"/>
    <w:uiPriority w:val="99"/>
    <w:locked/>
    <w:rsid w:val="00060470"/>
    <w:rPr>
      <w:rFonts w:ascii="Times New Roman" w:hAnsi="Times New Roman"/>
      <w:sz w:val="16"/>
    </w:rPr>
  </w:style>
  <w:style w:type="character" w:customStyle="1" w:styleId="PlainTextChar1">
    <w:name w:val="Plain Text Char1"/>
    <w:uiPriority w:val="99"/>
    <w:locked/>
    <w:rsid w:val="00060470"/>
    <w:rPr>
      <w:rFonts w:ascii="Courier New" w:hAnsi="Courier New"/>
      <w:sz w:val="20"/>
    </w:rPr>
  </w:style>
  <w:style w:type="character" w:customStyle="1" w:styleId="CommentTextChar1">
    <w:name w:val="Comment Text Char1"/>
    <w:uiPriority w:val="99"/>
    <w:locked/>
    <w:rsid w:val="00060470"/>
    <w:rPr>
      <w:rFonts w:ascii="Times New Roman" w:hAnsi="Times New Roman"/>
      <w:sz w:val="20"/>
      <w:lang w:val="en-GB"/>
    </w:rPr>
  </w:style>
  <w:style w:type="character" w:customStyle="1" w:styleId="SubtitleChar1">
    <w:name w:val="Subtitle Char1"/>
    <w:uiPriority w:val="99"/>
    <w:locked/>
    <w:rsid w:val="00060470"/>
    <w:rPr>
      <w:rFonts w:ascii="Times LatArm" w:hAnsi="Times LatArm"/>
      <w:b/>
      <w:sz w:val="24"/>
    </w:rPr>
  </w:style>
  <w:style w:type="character" w:customStyle="1" w:styleId="BalloonTextChar1">
    <w:name w:val="Balloon Text Char1"/>
    <w:uiPriority w:val="99"/>
    <w:semiHidden/>
    <w:locked/>
    <w:rsid w:val="00060470"/>
    <w:rPr>
      <w:rFonts w:ascii="Tahoma" w:hAnsi="Tahoma"/>
      <w:sz w:val="16"/>
    </w:rPr>
  </w:style>
  <w:style w:type="character" w:customStyle="1" w:styleId="EndnoteTextChar1">
    <w:name w:val="Endnote Text Char1"/>
    <w:uiPriority w:val="99"/>
    <w:semiHidden/>
    <w:locked/>
    <w:rsid w:val="00060470"/>
    <w:rPr>
      <w:rFonts w:ascii="Times New Roman" w:hAnsi="Times New Roman"/>
      <w:sz w:val="20"/>
      <w:lang w:val="en-GB"/>
    </w:rPr>
  </w:style>
  <w:style w:type="character" w:customStyle="1" w:styleId="estilo2">
    <w:name w:val="estilo2"/>
    <w:uiPriority w:val="99"/>
    <w:rsid w:val="00060470"/>
  </w:style>
  <w:style w:type="character" w:customStyle="1" w:styleId="CharChar3">
    <w:name w:val="Char Char3"/>
    <w:uiPriority w:val="99"/>
    <w:locked/>
    <w:rsid w:val="00060470"/>
    <w:rPr>
      <w:rFonts w:cs="Times New Roman"/>
      <w:sz w:val="22"/>
      <w:lang w:val="en-GB" w:eastAsia="en-US" w:bidi="ar-SA"/>
    </w:rPr>
  </w:style>
  <w:style w:type="character" w:customStyle="1" w:styleId="CharChar51">
    <w:name w:val="Char Char51"/>
    <w:uiPriority w:val="99"/>
    <w:locked/>
    <w:rsid w:val="00060470"/>
    <w:rPr>
      <w:sz w:val="22"/>
      <w:lang w:val="en-GB" w:eastAsia="en-US"/>
    </w:rPr>
  </w:style>
  <w:style w:type="paragraph" w:customStyle="1" w:styleId="Numberedtext">
    <w:name w:val="Numbered text"/>
    <w:basedOn w:val="BodyText"/>
    <w:uiPriority w:val="99"/>
    <w:rsid w:val="00060470"/>
    <w:pPr>
      <w:numPr>
        <w:numId w:val="11"/>
      </w:numPr>
      <w:tabs>
        <w:tab w:val="clear" w:pos="1004"/>
        <w:tab w:val="num" w:pos="360"/>
      </w:tabs>
      <w:spacing w:before="0" w:after="120" w:line="240" w:lineRule="auto"/>
      <w:ind w:left="0" w:firstLine="0"/>
      <w:contextualSpacing w:val="0"/>
      <w:jc w:val="both"/>
    </w:pPr>
    <w:rPr>
      <w:rFonts w:ascii="Calibri" w:hAnsi="Calibri" w:cs="Calibri"/>
      <w:sz w:val="24"/>
      <w:szCs w:val="24"/>
      <w:lang w:eastAsia="en-NZ"/>
    </w:rPr>
  </w:style>
  <w:style w:type="character" w:customStyle="1" w:styleId="DocumentMapChar1">
    <w:name w:val="Document Map Char1"/>
    <w:locked/>
    <w:rsid w:val="00060470"/>
    <w:rPr>
      <w:rFonts w:ascii="Tahoma" w:eastAsia="Times New Roman" w:hAnsi="Tahoma" w:cs="Times New Roman"/>
      <w:sz w:val="24"/>
      <w:szCs w:val="20"/>
      <w:shd w:val="clear" w:color="auto" w:fill="000080"/>
      <w:lang w:val="en-GB" w:eastAsia="ru-RU"/>
    </w:rPr>
  </w:style>
  <w:style w:type="paragraph" w:styleId="TOCHeading">
    <w:name w:val="TOC Heading"/>
    <w:basedOn w:val="Heading1"/>
    <w:next w:val="Normal"/>
    <w:uiPriority w:val="39"/>
    <w:qFormat/>
    <w:rsid w:val="00060470"/>
    <w:pPr>
      <w:keepLines/>
      <w:spacing w:before="480" w:after="0" w:line="276" w:lineRule="auto"/>
      <w:contextualSpacing w:val="0"/>
      <w:jc w:val="left"/>
      <w:outlineLvl w:val="9"/>
    </w:pPr>
    <w:rPr>
      <w:rFonts w:ascii="Cambria" w:hAnsi="Cambria"/>
      <w:bCs/>
      <w:color w:val="365F91"/>
      <w:szCs w:val="28"/>
      <w:lang w:eastAsia="en-US"/>
    </w:rPr>
  </w:style>
  <w:style w:type="character" w:customStyle="1" w:styleId="FontStyle32">
    <w:name w:val="Font Style32"/>
    <w:uiPriority w:val="99"/>
    <w:rsid w:val="00060470"/>
    <w:rPr>
      <w:rFonts w:ascii="Tahoma" w:hAnsi="Tahoma" w:cs="Tahoma"/>
      <w:sz w:val="20"/>
      <w:szCs w:val="20"/>
    </w:rPr>
  </w:style>
  <w:style w:type="paragraph" w:customStyle="1" w:styleId="Text2">
    <w:name w:val="Text 2"/>
    <w:basedOn w:val="Normal"/>
    <w:rsid w:val="00060470"/>
    <w:pPr>
      <w:spacing w:after="120" w:line="240" w:lineRule="auto"/>
      <w:ind w:left="850" w:firstLine="0"/>
      <w:contextualSpacing w:val="0"/>
    </w:pPr>
    <w:rPr>
      <w:rFonts w:ascii="Times New Roman" w:hAnsi="Times New Roman"/>
      <w:sz w:val="24"/>
      <w:lang w:val="en-GB" w:eastAsia="zh-CN"/>
    </w:rPr>
  </w:style>
  <w:style w:type="paragraph" w:customStyle="1" w:styleId="article-type">
    <w:name w:val="article-type"/>
    <w:basedOn w:val="Normal"/>
    <w:rsid w:val="00060470"/>
    <w:pPr>
      <w:spacing w:before="100" w:beforeAutospacing="1" w:after="100" w:afterAutospacing="1" w:line="240" w:lineRule="auto"/>
      <w:ind w:firstLine="0"/>
      <w:contextualSpacing w:val="0"/>
      <w:jc w:val="left"/>
    </w:pPr>
    <w:rPr>
      <w:rFonts w:ascii="Times New Roman" w:hAnsi="Times New Roman"/>
      <w:sz w:val="24"/>
    </w:rPr>
  </w:style>
  <w:style w:type="paragraph" w:customStyle="1" w:styleId="wpn-byline">
    <w:name w:val="wpn-byline"/>
    <w:basedOn w:val="Normal"/>
    <w:rsid w:val="00060470"/>
    <w:pPr>
      <w:spacing w:before="100" w:beforeAutospacing="1" w:after="100" w:afterAutospacing="1" w:line="240" w:lineRule="auto"/>
      <w:ind w:firstLine="0"/>
      <w:contextualSpacing w:val="0"/>
      <w:jc w:val="left"/>
    </w:pPr>
    <w:rPr>
      <w:rFonts w:ascii="Times New Roman" w:hAnsi="Times New Roman"/>
      <w:sz w:val="24"/>
    </w:rPr>
  </w:style>
  <w:style w:type="paragraph" w:customStyle="1" w:styleId="headline10margin-bottom-20">
    <w:name w:val="headline10 margin-bottom-20"/>
    <w:basedOn w:val="Normal"/>
    <w:rsid w:val="00060470"/>
    <w:pPr>
      <w:spacing w:before="100" w:beforeAutospacing="1" w:after="100" w:afterAutospacing="1" w:line="240" w:lineRule="auto"/>
      <w:ind w:firstLine="0"/>
      <w:contextualSpacing w:val="0"/>
      <w:jc w:val="left"/>
    </w:pPr>
    <w:rPr>
      <w:rFonts w:ascii="Times New Roman" w:hAnsi="Times New Roman"/>
      <w:sz w:val="24"/>
    </w:rPr>
  </w:style>
  <w:style w:type="character" w:customStyle="1" w:styleId="published">
    <w:name w:val="published"/>
    <w:rsid w:val="00060470"/>
  </w:style>
  <w:style w:type="character" w:customStyle="1" w:styleId="divider">
    <w:name w:val="divider"/>
    <w:rsid w:val="00060470"/>
  </w:style>
  <w:style w:type="character" w:customStyle="1" w:styleId="authorvcard">
    <w:name w:val="author vcard"/>
    <w:rsid w:val="00060470"/>
  </w:style>
  <w:style w:type="character" w:customStyle="1" w:styleId="category">
    <w:name w:val="category"/>
    <w:rsid w:val="00060470"/>
  </w:style>
  <w:style w:type="character" w:customStyle="1" w:styleId="before">
    <w:name w:val="before"/>
    <w:rsid w:val="00060470"/>
  </w:style>
  <w:style w:type="character" w:customStyle="1" w:styleId="aqj">
    <w:name w:val="aqj"/>
    <w:rsid w:val="00060470"/>
  </w:style>
  <w:style w:type="character" w:customStyle="1" w:styleId="gd">
    <w:name w:val="gd"/>
    <w:rsid w:val="00060470"/>
  </w:style>
  <w:style w:type="character" w:customStyle="1" w:styleId="g3">
    <w:name w:val="g3"/>
    <w:rsid w:val="00060470"/>
  </w:style>
  <w:style w:type="character" w:customStyle="1" w:styleId="goa1h">
    <w:name w:val="go a1h"/>
    <w:rsid w:val="00060470"/>
  </w:style>
  <w:style w:type="character" w:customStyle="1" w:styleId="hb">
    <w:name w:val="hb"/>
    <w:rsid w:val="00060470"/>
  </w:style>
  <w:style w:type="character" w:customStyle="1" w:styleId="g2">
    <w:name w:val="g2"/>
    <w:rsid w:val="00060470"/>
  </w:style>
  <w:style w:type="character" w:customStyle="1" w:styleId="sizzle">
    <w:name w:val="sizzle"/>
    <w:rsid w:val="00060470"/>
  </w:style>
  <w:style w:type="paragraph" w:customStyle="1" w:styleId="17">
    <w:name w:val="Абзац списка1"/>
    <w:basedOn w:val="Normal"/>
    <w:qFormat/>
    <w:rsid w:val="00060470"/>
    <w:pPr>
      <w:spacing w:before="0" w:line="240" w:lineRule="auto"/>
      <w:ind w:left="720" w:firstLine="0"/>
      <w:contextualSpacing w:val="0"/>
      <w:jc w:val="left"/>
    </w:pPr>
    <w:rPr>
      <w:rFonts w:ascii="Times New Roman" w:hAnsi="Times New Roman"/>
      <w:sz w:val="24"/>
      <w:lang w:val="en-US" w:eastAsia="en-US"/>
    </w:rPr>
  </w:style>
  <w:style w:type="paragraph" w:customStyle="1" w:styleId="StyleGHEAGrapalatJustifiedAfter6ptLinespacingMultip">
    <w:name w:val="Style GHEA Grapalat Justified After:  6 pt Line spacing:  Multip..."/>
    <w:basedOn w:val="Normal"/>
    <w:rsid w:val="00060470"/>
    <w:pPr>
      <w:numPr>
        <w:numId w:val="12"/>
      </w:numPr>
      <w:spacing w:before="240" w:after="240" w:line="240" w:lineRule="auto"/>
      <w:contextualSpacing w:val="0"/>
    </w:pPr>
    <w:rPr>
      <w:sz w:val="24"/>
      <w:szCs w:val="20"/>
      <w:lang w:val="hy-AM"/>
    </w:rPr>
  </w:style>
  <w:style w:type="paragraph" w:customStyle="1" w:styleId="StyleStyleHeading2ChapterParanumTextSylfaenGHEAGrapa">
    <w:name w:val="Style Style Heading 2.(Chapter).Paranum.Text + Sylfaen + GHEA Grapa..."/>
    <w:basedOn w:val="StyleHeading2ChapterParanumTextSylfaen"/>
    <w:uiPriority w:val="99"/>
    <w:qFormat/>
    <w:rsid w:val="00060470"/>
    <w:rPr>
      <w:rFonts w:ascii="GHEA Grapalat" w:hAnsi="GHEA Grapalat"/>
      <w:sz w:val="22"/>
    </w:rPr>
  </w:style>
  <w:style w:type="paragraph" w:customStyle="1" w:styleId="ac">
    <w:name w:val="Без интервала"/>
    <w:link w:val="ad"/>
    <w:uiPriority w:val="1"/>
    <w:qFormat/>
    <w:rsid w:val="00060470"/>
    <w:rPr>
      <w:rFonts w:ascii="Calibri" w:hAnsi="Calibri"/>
      <w:sz w:val="22"/>
      <w:szCs w:val="22"/>
    </w:rPr>
  </w:style>
  <w:style w:type="character" w:customStyle="1" w:styleId="ad">
    <w:name w:val="Без интервала Знак"/>
    <w:link w:val="ac"/>
    <w:uiPriority w:val="1"/>
    <w:rsid w:val="00060470"/>
    <w:rPr>
      <w:rFonts w:ascii="Calibri" w:hAnsi="Calibri"/>
      <w:sz w:val="22"/>
      <w:szCs w:val="22"/>
    </w:rPr>
  </w:style>
  <w:style w:type="paragraph" w:customStyle="1" w:styleId="18">
    <w:name w:val="Обычный1"/>
    <w:rsid w:val="00060470"/>
    <w:pPr>
      <w:autoSpaceDE w:val="0"/>
      <w:autoSpaceDN w:val="0"/>
    </w:pPr>
    <w:rPr>
      <w:lang w:val="ru-RU" w:eastAsia="ru-RU"/>
    </w:rPr>
  </w:style>
  <w:style w:type="paragraph" w:customStyle="1" w:styleId="32">
    <w:name w:val="???????? ????? ? ???????? 3"/>
    <w:basedOn w:val="a0"/>
    <w:uiPriority w:val="99"/>
    <w:rsid w:val="00060470"/>
    <w:pPr>
      <w:ind w:firstLine="360"/>
      <w:jc w:val="both"/>
    </w:pPr>
    <w:rPr>
      <w:rFonts w:ascii="Times Armenian" w:hAnsi="Times Armenian"/>
      <w:sz w:val="24"/>
      <w:lang w:val="af-ZA"/>
    </w:rPr>
  </w:style>
  <w:style w:type="paragraph" w:customStyle="1" w:styleId="6">
    <w:name w:val="????????? 6"/>
    <w:basedOn w:val="a0"/>
    <w:next w:val="a0"/>
    <w:uiPriority w:val="99"/>
    <w:rsid w:val="00060470"/>
    <w:pPr>
      <w:keepNext/>
      <w:jc w:val="center"/>
      <w:outlineLvl w:val="5"/>
    </w:pPr>
    <w:rPr>
      <w:rFonts w:ascii="Times Armenian" w:hAnsi="Times Armenian"/>
      <w:i/>
      <w:lang w:val="en-US"/>
    </w:rPr>
  </w:style>
  <w:style w:type="paragraph" w:customStyle="1" w:styleId="310">
    <w:name w:val="???????? ????? 31"/>
    <w:basedOn w:val="a0"/>
    <w:uiPriority w:val="99"/>
    <w:rsid w:val="00060470"/>
    <w:pPr>
      <w:jc w:val="center"/>
    </w:pPr>
    <w:rPr>
      <w:rFonts w:ascii="Arial Armenian" w:hAnsi="Arial Armenian"/>
      <w:sz w:val="24"/>
      <w:lang w:val="en-AU"/>
    </w:rPr>
  </w:style>
  <w:style w:type="paragraph" w:customStyle="1" w:styleId="25">
    <w:name w:val="????????? 2"/>
    <w:basedOn w:val="a0"/>
    <w:next w:val="a0"/>
    <w:uiPriority w:val="99"/>
    <w:rsid w:val="00060470"/>
    <w:pPr>
      <w:keepNext/>
      <w:ind w:firstLine="720"/>
      <w:outlineLvl w:val="1"/>
    </w:pPr>
    <w:rPr>
      <w:rFonts w:ascii="Times LatArm" w:hAnsi="Times LatArm"/>
      <w:b/>
      <w:i/>
      <w:sz w:val="28"/>
      <w:lang w:val="en-US"/>
    </w:rPr>
  </w:style>
  <w:style w:type="paragraph" w:customStyle="1" w:styleId="40">
    <w:name w:val="????????? 4"/>
    <w:basedOn w:val="a0"/>
    <w:next w:val="a0"/>
    <w:uiPriority w:val="99"/>
    <w:rsid w:val="00060470"/>
    <w:pPr>
      <w:keepNext/>
      <w:spacing w:line="360" w:lineRule="auto"/>
      <w:ind w:firstLine="360"/>
      <w:jc w:val="both"/>
      <w:outlineLvl w:val="3"/>
    </w:pPr>
    <w:rPr>
      <w:rFonts w:ascii="Times LatArm" w:hAnsi="Times LatArm"/>
      <w:i/>
      <w:noProof/>
      <w:sz w:val="24"/>
    </w:rPr>
  </w:style>
  <w:style w:type="paragraph" w:customStyle="1" w:styleId="19">
    <w:name w:val="????????? 1"/>
    <w:basedOn w:val="Normal"/>
    <w:next w:val="Normal"/>
    <w:rsid w:val="00060470"/>
    <w:pPr>
      <w:keepNext/>
      <w:spacing w:before="0" w:line="240" w:lineRule="auto"/>
      <w:ind w:firstLine="0"/>
      <w:contextualSpacing w:val="0"/>
      <w:outlineLvl w:val="0"/>
    </w:pPr>
    <w:rPr>
      <w:rFonts w:ascii="Times Armenian" w:hAnsi="Times Armenian"/>
      <w:i/>
      <w:sz w:val="24"/>
      <w:szCs w:val="20"/>
      <w:lang w:val="en-US"/>
    </w:rPr>
  </w:style>
  <w:style w:type="paragraph" w:customStyle="1" w:styleId="CharChar0">
    <w:name w:val="Знак Знак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8">
    <w:name w:val="Знак Знак Char Char Знак Знак"/>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Para">
    <w:name w:val="Para"/>
    <w:basedOn w:val="Normal"/>
    <w:autoRedefine/>
    <w:rsid w:val="00060470"/>
    <w:pPr>
      <w:suppressAutoHyphens/>
      <w:spacing w:before="0" w:line="240" w:lineRule="auto"/>
      <w:ind w:firstLine="0"/>
      <w:contextualSpacing w:val="0"/>
    </w:pPr>
    <w:rPr>
      <w:rFonts w:eastAsia="Calibri" w:cs="Sylfaen"/>
      <w:bCs/>
      <w:kern w:val="1"/>
      <w:sz w:val="24"/>
      <w:lang w:val="hy-AM" w:eastAsia="en-US"/>
    </w:rPr>
  </w:style>
  <w:style w:type="paragraph" w:customStyle="1" w:styleId="Char5">
    <w:name w:val="Char5"/>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33">
    <w:name w:val="Знак Знак3"/>
    <w:basedOn w:val="Normal"/>
    <w:link w:val="Char11"/>
    <w:rsid w:val="00060470"/>
    <w:pPr>
      <w:spacing w:before="0" w:after="160" w:line="240" w:lineRule="exact"/>
      <w:ind w:firstLine="0"/>
      <w:contextualSpacing w:val="0"/>
      <w:jc w:val="left"/>
    </w:pPr>
    <w:rPr>
      <w:rFonts w:ascii="Arial" w:eastAsia="Calibri" w:hAnsi="Arial"/>
      <w:sz w:val="20"/>
      <w:szCs w:val="20"/>
      <w:lang w:val="en-GB" w:eastAsia="x-none"/>
    </w:rPr>
  </w:style>
  <w:style w:type="character" w:customStyle="1" w:styleId="Char11">
    <w:name w:val="Знак Знак Char1"/>
    <w:link w:val="33"/>
    <w:locked/>
    <w:rsid w:val="00060470"/>
    <w:rPr>
      <w:rFonts w:ascii="Arial" w:eastAsia="Calibri" w:hAnsi="Arial"/>
      <w:lang w:val="en-GB" w:eastAsia="x-none"/>
    </w:rPr>
  </w:style>
  <w:style w:type="paragraph" w:customStyle="1" w:styleId="Znak1">
    <w:name w:val="Znak1"/>
    <w:basedOn w:val="Normal"/>
    <w:rsid w:val="00060470"/>
    <w:pPr>
      <w:tabs>
        <w:tab w:val="left" w:pos="709"/>
      </w:tabs>
      <w:spacing w:before="0" w:line="240" w:lineRule="auto"/>
      <w:ind w:firstLine="0"/>
      <w:contextualSpacing w:val="0"/>
      <w:jc w:val="left"/>
    </w:pPr>
    <w:rPr>
      <w:rFonts w:ascii="Tahoma" w:eastAsia="Calibri" w:hAnsi="Tahoma"/>
      <w:sz w:val="24"/>
      <w:lang w:val="pl-PL" w:eastAsia="pl-PL"/>
    </w:rPr>
  </w:style>
  <w:style w:type="paragraph" w:customStyle="1" w:styleId="CharCharCharCharCharCharCharCharCharCharCharCharChar1">
    <w:name w:val="Char Char Char Char Char Char Char Char 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Char12">
    <w:name w:val="Знак Знак Знак Знак Знак Знак Знак Знак Знак Знак Знак Знак Знак Знак Знак Знак Знак Знак Char Знак Знак1"/>
    <w:basedOn w:val="Normal"/>
    <w:autoRedefine/>
    <w:rsid w:val="00060470"/>
    <w:pPr>
      <w:spacing w:before="0" w:after="160" w:line="240" w:lineRule="exact"/>
      <w:ind w:firstLine="0"/>
      <w:contextualSpacing w:val="0"/>
      <w:jc w:val="left"/>
    </w:pPr>
    <w:rPr>
      <w:rFonts w:ascii="Times New Roman" w:eastAsia="Calibri" w:hAnsi="Times New Roman"/>
      <w:sz w:val="28"/>
      <w:szCs w:val="20"/>
      <w:lang w:val="en-US" w:eastAsia="en-US"/>
    </w:rPr>
  </w:style>
  <w:style w:type="paragraph" w:customStyle="1" w:styleId="CharCharChar12">
    <w:name w:val="Char Char Char Знак1"/>
    <w:basedOn w:val="Normal"/>
    <w:next w:val="Normal"/>
    <w:rsid w:val="00060470"/>
    <w:pPr>
      <w:spacing w:before="0" w:after="160" w:line="240" w:lineRule="exact"/>
      <w:ind w:firstLine="0"/>
      <w:contextualSpacing w:val="0"/>
      <w:jc w:val="left"/>
    </w:pPr>
    <w:rPr>
      <w:rFonts w:ascii="Tahoma" w:eastAsia="Calibri" w:hAnsi="Tahoma"/>
      <w:sz w:val="24"/>
      <w:szCs w:val="20"/>
      <w:lang w:val="en-US" w:eastAsia="en-US"/>
    </w:rPr>
  </w:style>
  <w:style w:type="paragraph" w:customStyle="1" w:styleId="CharCharCharCharCharCharCharChar1">
    <w:name w:val="Char Char Char 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CharCharCharCharCharCharCharCharCharCharCharCharCharCharChar2">
    <w:name w:val="Char Char Char Char Знак Char Знак Char Char Char Char Char Char Char Char Char Char2"/>
    <w:basedOn w:val="Normal"/>
    <w:rsid w:val="00060470"/>
    <w:pPr>
      <w:tabs>
        <w:tab w:val="left" w:pos="709"/>
      </w:tabs>
      <w:spacing w:before="0" w:line="240" w:lineRule="auto"/>
      <w:ind w:firstLine="0"/>
      <w:contextualSpacing w:val="0"/>
      <w:jc w:val="left"/>
    </w:pPr>
    <w:rPr>
      <w:rFonts w:ascii="Tahoma" w:eastAsia="Calibri" w:hAnsi="Tahoma"/>
      <w:sz w:val="24"/>
      <w:lang w:val="pl-PL" w:eastAsia="pl-PL"/>
    </w:rPr>
  </w:style>
  <w:style w:type="paragraph" w:customStyle="1" w:styleId="CharCharCharCharCharCharChar1">
    <w:name w:val="Char Char 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CharCharCharCharCharCharCharCharCharChar1">
    <w:name w:val="Char Char Char Char Char 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1CharChar1">
    <w:name w:val="Знак Знак1 Char Char Знак Знак1"/>
    <w:basedOn w:val="Normal"/>
    <w:rsid w:val="00060470"/>
    <w:pPr>
      <w:tabs>
        <w:tab w:val="num" w:pos="840"/>
      </w:tabs>
      <w:spacing w:before="0" w:after="160" w:line="240" w:lineRule="exact"/>
      <w:ind w:left="840" w:hanging="360"/>
      <w:contextualSpacing w:val="0"/>
    </w:pPr>
    <w:rPr>
      <w:rFonts w:ascii="Verdana" w:eastAsia="Calibri" w:hAnsi="Verdana"/>
      <w:sz w:val="20"/>
      <w:szCs w:val="20"/>
      <w:lang w:eastAsia="en-US"/>
    </w:rPr>
  </w:style>
  <w:style w:type="paragraph" w:customStyle="1" w:styleId="CharCharCharChar1">
    <w:name w:val="Знак Знак Char Char Знак Знак Char Char Знак Знак1"/>
    <w:basedOn w:val="Normal"/>
    <w:autoRedefine/>
    <w:rsid w:val="00060470"/>
    <w:pPr>
      <w:spacing w:before="0" w:after="160" w:line="240" w:lineRule="exact"/>
      <w:ind w:firstLine="0"/>
      <w:contextualSpacing w:val="0"/>
      <w:jc w:val="left"/>
    </w:pPr>
    <w:rPr>
      <w:rFonts w:ascii="Times New Roman" w:eastAsia="Calibri" w:hAnsi="Times New Roman"/>
      <w:sz w:val="28"/>
      <w:szCs w:val="20"/>
      <w:lang w:val="en-US" w:eastAsia="en-US"/>
    </w:rPr>
  </w:style>
  <w:style w:type="paragraph" w:customStyle="1" w:styleId="CharCharChar1Char1">
    <w:name w:val="Char Char Char1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110">
    <w:name w:val="Знак Знак11"/>
    <w:basedOn w:val="Normal"/>
    <w:rsid w:val="00060470"/>
    <w:pPr>
      <w:spacing w:before="0" w:after="160" w:line="240" w:lineRule="exact"/>
      <w:ind w:firstLine="0"/>
      <w:contextualSpacing w:val="0"/>
      <w:jc w:val="left"/>
    </w:pPr>
    <w:rPr>
      <w:rFonts w:ascii="Arial" w:eastAsia="MS Mincho" w:hAnsi="Arial" w:cs="Arial"/>
      <w:sz w:val="20"/>
      <w:szCs w:val="20"/>
      <w:lang w:val="en-US" w:eastAsia="en-US"/>
    </w:rPr>
  </w:style>
  <w:style w:type="paragraph" w:customStyle="1" w:styleId="CharChar1CharCharChar1Char1">
    <w:name w:val="Char Char1 Char Char Char1 Char1"/>
    <w:basedOn w:val="Normal"/>
    <w:autoRedefine/>
    <w:rsid w:val="00060470"/>
    <w:pPr>
      <w:spacing w:before="0" w:line="240" w:lineRule="auto"/>
      <w:ind w:firstLine="0"/>
      <w:contextualSpacing w:val="0"/>
      <w:jc w:val="left"/>
    </w:pPr>
    <w:rPr>
      <w:rFonts w:ascii="Times New Roman" w:eastAsia="SimSun" w:hAnsi="Times New Roman"/>
      <w:sz w:val="20"/>
      <w:szCs w:val="20"/>
      <w:lang w:val="en-US"/>
    </w:rPr>
  </w:style>
  <w:style w:type="paragraph" w:customStyle="1" w:styleId="41">
    <w:name w:val="Знак Знак41"/>
    <w:basedOn w:val="Normal"/>
    <w:rsid w:val="00060470"/>
    <w:pPr>
      <w:tabs>
        <w:tab w:val="left" w:pos="709"/>
      </w:tabs>
      <w:spacing w:before="0" w:line="240" w:lineRule="auto"/>
      <w:ind w:firstLine="0"/>
      <w:contextualSpacing w:val="0"/>
      <w:jc w:val="left"/>
    </w:pPr>
    <w:rPr>
      <w:rFonts w:ascii="Tahoma" w:eastAsia="Calibri" w:hAnsi="Tahoma"/>
      <w:sz w:val="24"/>
      <w:lang w:val="pl-PL" w:eastAsia="pl-PL"/>
    </w:rPr>
  </w:style>
  <w:style w:type="paragraph" w:customStyle="1" w:styleId="Char13">
    <w:name w:val="Знак Char Знак1"/>
    <w:basedOn w:val="Normal"/>
    <w:rsid w:val="00060470"/>
    <w:pPr>
      <w:spacing w:before="0" w:after="160" w:line="240" w:lineRule="exact"/>
      <w:ind w:firstLine="0"/>
      <w:contextualSpacing w:val="0"/>
      <w:jc w:val="left"/>
    </w:pPr>
    <w:rPr>
      <w:rFonts w:ascii="Arial" w:eastAsia="Batang" w:hAnsi="Arial" w:cs="Arial"/>
      <w:sz w:val="20"/>
      <w:szCs w:val="20"/>
      <w:lang w:val="en-US" w:eastAsia="en-US"/>
    </w:rPr>
  </w:style>
  <w:style w:type="paragraph" w:customStyle="1" w:styleId="CharCharCharCharCharChar1">
    <w:name w:val="Знак Знак Char Char Знак Знак Char Char Знак Знак Char Char1"/>
    <w:basedOn w:val="Normal"/>
    <w:autoRedefine/>
    <w:rsid w:val="00060470"/>
    <w:pPr>
      <w:spacing w:before="0" w:after="160" w:line="240" w:lineRule="exact"/>
      <w:ind w:firstLine="0"/>
      <w:contextualSpacing w:val="0"/>
      <w:jc w:val="left"/>
    </w:pPr>
    <w:rPr>
      <w:rFonts w:ascii="Times New Roman" w:eastAsia="Calibri" w:hAnsi="Times New Roman"/>
      <w:sz w:val="28"/>
      <w:szCs w:val="20"/>
      <w:lang w:val="en-US" w:eastAsia="en-US"/>
    </w:rPr>
  </w:style>
  <w:style w:type="paragraph" w:customStyle="1" w:styleId="212">
    <w:name w:val="Знак Знак2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CharCharCharCharChar10">
    <w:name w:val="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styleId="Quote">
    <w:name w:val="Quote"/>
    <w:basedOn w:val="Normal"/>
    <w:next w:val="Normal"/>
    <w:link w:val="QuoteChar"/>
    <w:uiPriority w:val="29"/>
    <w:qFormat/>
    <w:rsid w:val="00060470"/>
    <w:pPr>
      <w:spacing w:before="0" w:line="240" w:lineRule="auto"/>
      <w:ind w:firstLine="0"/>
      <w:contextualSpacing w:val="0"/>
      <w:jc w:val="left"/>
    </w:pPr>
    <w:rPr>
      <w:rFonts w:ascii="Times New Roman" w:hAnsi="Times New Roman"/>
      <w:i/>
      <w:iCs/>
      <w:color w:val="000000"/>
      <w:sz w:val="24"/>
      <w:lang w:val="x-none" w:eastAsia="x-none"/>
    </w:rPr>
  </w:style>
  <w:style w:type="character" w:customStyle="1" w:styleId="QuoteChar">
    <w:name w:val="Quote Char"/>
    <w:basedOn w:val="DefaultParagraphFont"/>
    <w:link w:val="Quote"/>
    <w:uiPriority w:val="29"/>
    <w:rsid w:val="00060470"/>
    <w:rPr>
      <w:i/>
      <w:iCs/>
      <w:color w:val="000000"/>
      <w:sz w:val="24"/>
      <w:szCs w:val="24"/>
      <w:lang w:val="x-none" w:eastAsia="x-none"/>
    </w:rPr>
  </w:style>
  <w:style w:type="character" w:styleId="IntenseEmphasis">
    <w:name w:val="Intense Emphasis"/>
    <w:uiPriority w:val="21"/>
    <w:qFormat/>
    <w:rsid w:val="00060470"/>
    <w:rPr>
      <w:b/>
      <w:bCs/>
      <w:i/>
      <w:iCs/>
      <w:color w:val="4F81BD"/>
    </w:rPr>
  </w:style>
  <w:style w:type="table" w:styleId="LightList-Accent1">
    <w:name w:val="Light List Accent 1"/>
    <w:basedOn w:val="TableNormal"/>
    <w:uiPriority w:val="61"/>
    <w:rsid w:val="0006047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Grid7">
    <w:name w:val="Table Grid 7"/>
    <w:basedOn w:val="TableNormal"/>
    <w:rsid w:val="00060470"/>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ColorfulGrid-Accent1">
    <w:name w:val="Colorful Grid Accent 1"/>
    <w:basedOn w:val="TableNormal"/>
    <w:uiPriority w:val="73"/>
    <w:rsid w:val="00060470"/>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ghtList-Accent5">
    <w:name w:val="Light List Accent 5"/>
    <w:basedOn w:val="TableNormal"/>
    <w:uiPriority w:val="61"/>
    <w:rsid w:val="00060470"/>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TableSimple3">
    <w:name w:val="Table Simple 3"/>
    <w:basedOn w:val="TableNormal"/>
    <w:rsid w:val="00060470"/>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Grid5">
    <w:name w:val="Table Grid 5"/>
    <w:basedOn w:val="TableNormal"/>
    <w:rsid w:val="00060470"/>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3">
    <w:name w:val="Table Grid 3"/>
    <w:basedOn w:val="TableNormal"/>
    <w:rsid w:val="00060470"/>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06047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olumns5">
    <w:name w:val="Table Columns 5"/>
    <w:basedOn w:val="TableNormal"/>
    <w:rsid w:val="00060470"/>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ListParagraph2">
    <w:name w:val="List Paragraph2"/>
    <w:basedOn w:val="Normal"/>
    <w:uiPriority w:val="99"/>
    <w:qFormat/>
    <w:rsid w:val="00060470"/>
    <w:pPr>
      <w:spacing w:before="0" w:line="240" w:lineRule="auto"/>
      <w:ind w:left="720" w:firstLine="0"/>
      <w:jc w:val="left"/>
    </w:pPr>
    <w:rPr>
      <w:rFonts w:ascii="Times New Roman" w:hAnsi="Times New Roman"/>
      <w:sz w:val="24"/>
    </w:rPr>
  </w:style>
  <w:style w:type="character" w:customStyle="1" w:styleId="A00">
    <w:name w:val="A0"/>
    <w:rsid w:val="00060470"/>
    <w:rPr>
      <w:color w:val="000000"/>
      <w:sz w:val="56"/>
      <w:szCs w:val="56"/>
    </w:rPr>
  </w:style>
  <w:style w:type="character" w:customStyle="1" w:styleId="1a">
    <w:name w:val="Текст сноски Знак1"/>
    <w:semiHidden/>
    <w:rsid w:val="00060470"/>
    <w:rPr>
      <w:sz w:val="20"/>
      <w:szCs w:val="20"/>
    </w:rPr>
  </w:style>
  <w:style w:type="character" w:customStyle="1" w:styleId="CharChar28">
    <w:name w:val="Char Char28"/>
    <w:rsid w:val="00060470"/>
    <w:rPr>
      <w:rFonts w:ascii="Arial Armenian" w:hAnsi="Arial Armenian"/>
      <w:i/>
      <w:sz w:val="22"/>
      <w:u w:val="single"/>
      <w:lang w:val="en-GB"/>
    </w:rPr>
  </w:style>
  <w:style w:type="character" w:customStyle="1" w:styleId="CharChar27">
    <w:name w:val="Char Char27"/>
    <w:rsid w:val="00060470"/>
    <w:rPr>
      <w:rFonts w:ascii="Garamond" w:hAnsi="Garamond"/>
      <w:i/>
      <w:spacing w:val="-5"/>
      <w:sz w:val="28"/>
      <w:shd w:val="pct5" w:color="auto" w:fill="auto"/>
      <w:lang w:val="en-GB"/>
    </w:rPr>
  </w:style>
  <w:style w:type="character" w:customStyle="1" w:styleId="CharChar26">
    <w:name w:val="Char Char26"/>
    <w:rsid w:val="00060470"/>
    <w:rPr>
      <w:rFonts w:ascii="Arial Black" w:hAnsi="Arial Black"/>
      <w:caps/>
      <w:spacing w:val="60"/>
      <w:position w:val="4"/>
      <w:sz w:val="14"/>
      <w:lang w:val="en-GB"/>
    </w:rPr>
  </w:style>
  <w:style w:type="character" w:customStyle="1" w:styleId="CharChar25">
    <w:name w:val="Char Char25"/>
    <w:rsid w:val="00060470"/>
    <w:rPr>
      <w:rFonts w:ascii="Garamond" w:hAnsi="Garamond"/>
      <w:b/>
      <w:i/>
      <w:kern w:val="28"/>
      <w:lang w:val="en-GB"/>
    </w:rPr>
  </w:style>
  <w:style w:type="character" w:customStyle="1" w:styleId="CharChar241">
    <w:name w:val="Char Char241"/>
    <w:rsid w:val="00060470"/>
    <w:rPr>
      <w:rFonts w:ascii="Arial Armenian" w:hAnsi="Arial Armenian"/>
      <w:noProof/>
      <w:lang w:val="en-US" w:eastAsia="en-US" w:bidi="ar-SA"/>
    </w:rPr>
  </w:style>
  <w:style w:type="character" w:customStyle="1" w:styleId="CharChar231">
    <w:name w:val="Char Char231"/>
    <w:rsid w:val="00060470"/>
    <w:rPr>
      <w:rFonts w:ascii="Arial Armenian" w:hAnsi="Arial Armenian"/>
      <w:lang w:val="en-GB" w:eastAsia="en-US" w:bidi="ar-SA"/>
    </w:rPr>
  </w:style>
  <w:style w:type="character" w:customStyle="1" w:styleId="CharChar221">
    <w:name w:val="Char Char221"/>
    <w:rsid w:val="00060470"/>
    <w:rPr>
      <w:rFonts w:ascii="Arial Armenian" w:hAnsi="Arial Armenian"/>
      <w:lang w:val="ru-RU" w:eastAsia="ru-RU" w:bidi="ar-SA"/>
    </w:rPr>
  </w:style>
  <w:style w:type="paragraph" w:customStyle="1" w:styleId="Outline">
    <w:name w:val="Outline"/>
    <w:basedOn w:val="Normal"/>
    <w:rsid w:val="00060470"/>
    <w:pPr>
      <w:spacing w:before="240" w:line="240" w:lineRule="auto"/>
      <w:ind w:firstLine="0"/>
      <w:contextualSpacing w:val="0"/>
      <w:jc w:val="left"/>
    </w:pPr>
    <w:rPr>
      <w:rFonts w:ascii="Times New Roman" w:hAnsi="Times New Roman"/>
      <w:kern w:val="28"/>
      <w:sz w:val="24"/>
      <w:szCs w:val="20"/>
      <w:lang w:val="en-US" w:eastAsia="en-US"/>
    </w:rPr>
  </w:style>
  <w:style w:type="paragraph" w:customStyle="1" w:styleId="ae">
    <w:name w:val="Îáû÷íûé"/>
    <w:rsid w:val="00060470"/>
    <w:rPr>
      <w:rFonts w:ascii="Times Armenian" w:hAnsi="Times Armenian"/>
      <w:sz w:val="24"/>
    </w:rPr>
  </w:style>
  <w:style w:type="paragraph" w:customStyle="1" w:styleId="Style13">
    <w:name w:val="Style13"/>
    <w:basedOn w:val="Normal"/>
    <w:rsid w:val="00060470"/>
    <w:pPr>
      <w:widowControl w:val="0"/>
      <w:autoSpaceDE w:val="0"/>
      <w:autoSpaceDN w:val="0"/>
      <w:adjustRightInd w:val="0"/>
      <w:spacing w:before="0" w:line="240" w:lineRule="auto"/>
      <w:ind w:firstLine="0"/>
      <w:contextualSpacing w:val="0"/>
      <w:jc w:val="left"/>
    </w:pPr>
    <w:rPr>
      <w:rFonts w:ascii="Tahoma" w:eastAsia="SimSun" w:hAnsi="Tahoma" w:cs="Tahoma"/>
      <w:sz w:val="24"/>
      <w:lang w:val="en-US" w:eastAsia="en-US"/>
    </w:rPr>
  </w:style>
  <w:style w:type="character" w:customStyle="1" w:styleId="FontStyle27">
    <w:name w:val="Font Style27"/>
    <w:rsid w:val="00060470"/>
    <w:rPr>
      <w:rFonts w:ascii="Tahoma" w:hAnsi="Tahoma" w:cs="Tahoma" w:hint="default"/>
      <w:sz w:val="14"/>
      <w:szCs w:val="14"/>
    </w:rPr>
  </w:style>
  <w:style w:type="paragraph" w:customStyle="1" w:styleId="Style14">
    <w:name w:val="Style14"/>
    <w:basedOn w:val="Normal"/>
    <w:rsid w:val="00060470"/>
    <w:pPr>
      <w:widowControl w:val="0"/>
      <w:autoSpaceDE w:val="0"/>
      <w:autoSpaceDN w:val="0"/>
      <w:adjustRightInd w:val="0"/>
      <w:spacing w:before="0" w:line="211" w:lineRule="exact"/>
      <w:ind w:firstLine="0"/>
      <w:contextualSpacing w:val="0"/>
      <w:jc w:val="left"/>
    </w:pPr>
    <w:rPr>
      <w:rFonts w:ascii="Tahoma" w:eastAsia="SimSun" w:hAnsi="Tahoma" w:cs="Tahoma"/>
      <w:sz w:val="24"/>
      <w:lang w:val="en-US" w:eastAsia="en-US"/>
    </w:rPr>
  </w:style>
  <w:style w:type="character" w:customStyle="1" w:styleId="FontStyle26">
    <w:name w:val="Font Style26"/>
    <w:rsid w:val="00060470"/>
    <w:rPr>
      <w:rFonts w:ascii="Tahoma" w:hAnsi="Tahoma" w:cs="Tahoma" w:hint="default"/>
      <w:i/>
      <w:iCs/>
      <w:spacing w:val="10"/>
      <w:sz w:val="16"/>
      <w:szCs w:val="16"/>
    </w:rPr>
  </w:style>
  <w:style w:type="character" w:customStyle="1" w:styleId="FontStyle53">
    <w:name w:val="Font Style53"/>
    <w:rsid w:val="00060470"/>
    <w:rPr>
      <w:rFonts w:ascii="Sylfaen" w:hAnsi="Sylfaen"/>
      <w:sz w:val="18"/>
    </w:rPr>
  </w:style>
  <w:style w:type="character" w:customStyle="1" w:styleId="shorttext">
    <w:name w:val="short_text"/>
    <w:rsid w:val="00060470"/>
    <w:rPr>
      <w:rFonts w:cs="Times New Roman"/>
    </w:rPr>
  </w:style>
  <w:style w:type="table" w:customStyle="1" w:styleId="LightList-Accent11">
    <w:name w:val="Light List - Accent 11"/>
    <w:basedOn w:val="TableNormal"/>
    <w:uiPriority w:val="61"/>
    <w:rsid w:val="0006047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b">
    <w:name w:val="Нет списка1"/>
    <w:next w:val="NoList"/>
    <w:semiHidden/>
    <w:unhideWhenUsed/>
    <w:rsid w:val="00060470"/>
  </w:style>
  <w:style w:type="paragraph" w:customStyle="1" w:styleId="NoSpacing1">
    <w:name w:val="No Spacing1"/>
    <w:uiPriority w:val="99"/>
    <w:qFormat/>
    <w:rsid w:val="00060470"/>
    <w:rPr>
      <w:rFonts w:ascii="Calibri" w:hAnsi="Calibri"/>
      <w:sz w:val="22"/>
      <w:szCs w:val="22"/>
    </w:rPr>
  </w:style>
  <w:style w:type="paragraph" w:customStyle="1" w:styleId="26">
    <w:name w:val="Обычный2"/>
    <w:rsid w:val="00060470"/>
    <w:pPr>
      <w:autoSpaceDE w:val="0"/>
      <w:autoSpaceDN w:val="0"/>
    </w:pPr>
    <w:rPr>
      <w:lang w:val="ru-RU" w:eastAsia="ru-RU"/>
    </w:rPr>
  </w:style>
  <w:style w:type="paragraph" w:customStyle="1" w:styleId="Revision1">
    <w:name w:val="Revision1"/>
    <w:hidden/>
    <w:semiHidden/>
    <w:rsid w:val="00060470"/>
    <w:rPr>
      <w:rFonts w:ascii="Arial Armenian" w:hAnsi="Arial Armenian" w:cs="Sylfaen"/>
      <w:sz w:val="24"/>
      <w:szCs w:val="24"/>
      <w:lang w:val="ru-RU" w:eastAsia="ru-RU"/>
    </w:rPr>
  </w:style>
  <w:style w:type="paragraph" w:customStyle="1" w:styleId="TOCHeading1">
    <w:name w:val="TOC Heading1"/>
    <w:basedOn w:val="Heading1"/>
    <w:next w:val="Normal"/>
    <w:uiPriority w:val="99"/>
    <w:qFormat/>
    <w:rsid w:val="00060470"/>
    <w:pPr>
      <w:keepLines/>
      <w:spacing w:before="480" w:after="0" w:line="276" w:lineRule="auto"/>
      <w:contextualSpacing w:val="0"/>
      <w:jc w:val="left"/>
      <w:outlineLvl w:val="9"/>
    </w:pPr>
    <w:rPr>
      <w:rFonts w:ascii="Cambria" w:hAnsi="Cambria"/>
      <w:bCs/>
      <w:color w:val="365F91"/>
      <w:szCs w:val="28"/>
      <w:lang w:eastAsia="en-US"/>
    </w:rPr>
  </w:style>
  <w:style w:type="character" w:customStyle="1" w:styleId="NoSpacingChar1">
    <w:name w:val="No Spacing Char1"/>
    <w:rsid w:val="00060470"/>
    <w:rPr>
      <w:rFonts w:ascii="Calibri" w:eastAsia="Times New Roman" w:hAnsi="Calibri" w:cs="Times New Roman"/>
      <w:lang w:val="en-US"/>
    </w:rPr>
  </w:style>
  <w:style w:type="paragraph" w:customStyle="1" w:styleId="Quote1">
    <w:name w:val="Quote1"/>
    <w:basedOn w:val="Normal"/>
    <w:next w:val="Normal"/>
    <w:uiPriority w:val="99"/>
    <w:qFormat/>
    <w:rsid w:val="00060470"/>
    <w:pPr>
      <w:spacing w:before="0" w:line="240" w:lineRule="auto"/>
      <w:ind w:firstLine="0"/>
      <w:contextualSpacing w:val="0"/>
      <w:jc w:val="left"/>
    </w:pPr>
    <w:rPr>
      <w:rFonts w:ascii="Times New Roman" w:hAnsi="Times New Roman"/>
      <w:i/>
      <w:iCs/>
      <w:color w:val="000000"/>
      <w:sz w:val="24"/>
      <w:lang w:val="x-none" w:eastAsia="x-none"/>
    </w:rPr>
  </w:style>
  <w:style w:type="character" w:customStyle="1" w:styleId="IntenseEmphasis1">
    <w:name w:val="Intense Emphasis1"/>
    <w:qFormat/>
    <w:rsid w:val="00060470"/>
    <w:rPr>
      <w:b/>
      <w:bCs/>
      <w:i/>
      <w:iCs/>
      <w:color w:val="4F81BD"/>
    </w:rPr>
  </w:style>
  <w:style w:type="table" w:customStyle="1" w:styleId="ColorfulGrid-Accent11">
    <w:name w:val="Colorful Grid - Accent 11"/>
    <w:basedOn w:val="TableNormal"/>
    <w:rsid w:val="00060470"/>
    <w:rPr>
      <w:color w:val="00000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
    <w:name w:val="Light List - Accent 51"/>
    <w:basedOn w:val="TableNormal"/>
    <w:rsid w:val="00060470"/>
    <w:rPr>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tandard">
    <w:name w:val="Standard"/>
    <w:rsid w:val="00060470"/>
    <w:pPr>
      <w:widowControl w:val="0"/>
      <w:suppressAutoHyphens/>
      <w:autoSpaceDN w:val="0"/>
      <w:textAlignment w:val="baseline"/>
    </w:pPr>
    <w:rPr>
      <w:rFonts w:ascii="Calibri" w:hAnsi="Calibri"/>
      <w:kern w:val="3"/>
      <w:sz w:val="24"/>
      <w:szCs w:val="24"/>
    </w:rPr>
  </w:style>
  <w:style w:type="character" w:customStyle="1" w:styleId="PageNumber1">
    <w:name w:val="Page Number1"/>
    <w:rsid w:val="00060470"/>
    <w:rPr>
      <w:rFonts w:cs="Times New Roman"/>
    </w:rPr>
  </w:style>
  <w:style w:type="character" w:customStyle="1" w:styleId="af">
    <w:name w:val="Основной текст_"/>
    <w:rsid w:val="00060470"/>
    <w:rPr>
      <w:rFonts w:ascii="Sylfaen" w:hAnsi="Sylfaen" w:cs="Sylfaen"/>
      <w:spacing w:val="20"/>
      <w:w w:val="80"/>
      <w:shd w:val="clear" w:color="auto" w:fill="FFFFFF"/>
    </w:rPr>
  </w:style>
  <w:style w:type="character" w:customStyle="1" w:styleId="27">
    <w:name w:val="Основной текст (2)_"/>
    <w:rsid w:val="00060470"/>
    <w:rPr>
      <w:rFonts w:ascii="Sylfaen" w:hAnsi="Sylfaen" w:cs="Sylfaen"/>
      <w:i/>
      <w:iCs/>
      <w:shd w:val="clear" w:color="auto" w:fill="FFFFFF"/>
    </w:rPr>
  </w:style>
  <w:style w:type="character" w:customStyle="1" w:styleId="34">
    <w:name w:val="Основной текст (3)_"/>
    <w:rsid w:val="00060470"/>
    <w:rPr>
      <w:rFonts w:ascii="Sylfaen" w:hAnsi="Sylfaen" w:cs="Sylfaen"/>
      <w:spacing w:val="20"/>
      <w:w w:val="80"/>
      <w:sz w:val="21"/>
      <w:szCs w:val="21"/>
      <w:shd w:val="clear" w:color="auto" w:fill="FFFFFF"/>
    </w:rPr>
  </w:style>
  <w:style w:type="character" w:customStyle="1" w:styleId="311pt">
    <w:name w:val="Основной текст (3) + 11 pt"/>
    <w:rsid w:val="00060470"/>
    <w:rPr>
      <w:rFonts w:ascii="Sylfaen" w:hAnsi="Sylfaen" w:cs="Sylfaen"/>
      <w:i/>
      <w:iCs/>
      <w:spacing w:val="0"/>
      <w:w w:val="100"/>
      <w:sz w:val="22"/>
      <w:szCs w:val="22"/>
      <w:shd w:val="clear" w:color="auto" w:fill="FFFFFF"/>
    </w:rPr>
  </w:style>
  <w:style w:type="character" w:customStyle="1" w:styleId="311pt1">
    <w:name w:val="Основной текст (3) + 11 pt1"/>
    <w:rsid w:val="00060470"/>
    <w:rPr>
      <w:rFonts w:ascii="Sylfaen" w:hAnsi="Sylfaen" w:cs="Sylfaen"/>
      <w:spacing w:val="0"/>
      <w:w w:val="100"/>
      <w:sz w:val="22"/>
      <w:szCs w:val="22"/>
      <w:shd w:val="clear" w:color="auto" w:fill="FFFFFF"/>
    </w:rPr>
  </w:style>
  <w:style w:type="character" w:customStyle="1" w:styleId="28">
    <w:name w:val="Основной текст2"/>
    <w:rsid w:val="00060470"/>
  </w:style>
  <w:style w:type="character" w:customStyle="1" w:styleId="42">
    <w:name w:val="Основной текст (4)_"/>
    <w:rsid w:val="00060470"/>
    <w:rPr>
      <w:rFonts w:ascii="Sylfaen" w:hAnsi="Sylfaen" w:cs="Sylfaen"/>
      <w:spacing w:val="20"/>
      <w:w w:val="80"/>
      <w:shd w:val="clear" w:color="auto" w:fill="FFFFFF"/>
    </w:rPr>
  </w:style>
  <w:style w:type="character" w:customStyle="1" w:styleId="4pt">
    <w:name w:val="Основной текст + 4 pt"/>
    <w:rsid w:val="00060470"/>
    <w:rPr>
      <w:rFonts w:ascii="Sylfaen" w:hAnsi="Sylfaen" w:cs="Sylfaen"/>
      <w:i/>
      <w:iCs/>
      <w:spacing w:val="0"/>
      <w:w w:val="100"/>
      <w:sz w:val="8"/>
      <w:szCs w:val="8"/>
      <w:shd w:val="clear" w:color="auto" w:fill="FFFFFF"/>
    </w:rPr>
  </w:style>
  <w:style w:type="character" w:customStyle="1" w:styleId="1c">
    <w:name w:val="Заголовок №1_"/>
    <w:rsid w:val="00060470"/>
    <w:rPr>
      <w:rFonts w:ascii="Sylfaen" w:hAnsi="Sylfaen" w:cs="Sylfaen"/>
      <w:i/>
      <w:iCs/>
      <w:spacing w:val="-30"/>
      <w:sz w:val="31"/>
      <w:szCs w:val="31"/>
      <w:shd w:val="clear" w:color="auto" w:fill="FFFFFF"/>
    </w:rPr>
  </w:style>
  <w:style w:type="character" w:customStyle="1" w:styleId="111">
    <w:name w:val="Заголовок №1 + 11"/>
    <w:rsid w:val="00060470"/>
    <w:rPr>
      <w:rFonts w:ascii="Sylfaen" w:hAnsi="Sylfaen" w:cs="Sylfaen"/>
      <w:i/>
      <w:iCs/>
      <w:spacing w:val="-20"/>
      <w:sz w:val="23"/>
      <w:szCs w:val="23"/>
      <w:shd w:val="clear" w:color="auto" w:fill="FFFFFF"/>
    </w:rPr>
  </w:style>
  <w:style w:type="character" w:customStyle="1" w:styleId="Sylfaen2">
    <w:name w:val="Основной текст + Sylfaen2"/>
    <w:rsid w:val="00060470"/>
    <w:rPr>
      <w:rFonts w:ascii="Sylfaen" w:hAnsi="Sylfaen" w:cs="Sylfaen"/>
      <w:spacing w:val="20"/>
      <w:w w:val="80"/>
      <w:sz w:val="22"/>
      <w:szCs w:val="22"/>
      <w:u w:val="none"/>
      <w:shd w:val="clear" w:color="auto" w:fill="FFFFFF"/>
    </w:rPr>
  </w:style>
  <w:style w:type="character" w:customStyle="1" w:styleId="Sylfaen1">
    <w:name w:val="Основной текст + Sylfaen1"/>
    <w:rsid w:val="00060470"/>
    <w:rPr>
      <w:rFonts w:ascii="Sylfaen" w:hAnsi="Sylfaen" w:cs="Sylfaen"/>
      <w:spacing w:val="20"/>
      <w:w w:val="80"/>
      <w:sz w:val="20"/>
      <w:szCs w:val="20"/>
      <w:u w:val="none"/>
      <w:shd w:val="clear" w:color="auto" w:fill="FFFFFF"/>
    </w:rPr>
  </w:style>
  <w:style w:type="character" w:customStyle="1" w:styleId="af0">
    <w:name w:val="Основной текст + Полужирный"/>
    <w:rsid w:val="00060470"/>
    <w:rPr>
      <w:rFonts w:ascii="Sylfaen" w:hAnsi="Sylfaen" w:cs="Sylfaen"/>
      <w:b/>
      <w:bCs/>
      <w:spacing w:val="20"/>
      <w:w w:val="80"/>
      <w:sz w:val="21"/>
      <w:szCs w:val="21"/>
      <w:u w:val="none"/>
      <w:shd w:val="clear" w:color="auto" w:fill="FFFFFF"/>
    </w:rPr>
  </w:style>
  <w:style w:type="character" w:customStyle="1" w:styleId="ListLabel1">
    <w:name w:val="ListLabel 1"/>
    <w:rsid w:val="00060470"/>
    <w:rPr>
      <w:rFonts w:eastAsia="Times New Roman"/>
      <w:color w:val="000000"/>
    </w:rPr>
  </w:style>
  <w:style w:type="character" w:customStyle="1" w:styleId="ListLabel2">
    <w:name w:val="ListLabel 2"/>
    <w:rsid w:val="00060470"/>
  </w:style>
  <w:style w:type="character" w:customStyle="1" w:styleId="ListLabel3">
    <w:name w:val="ListLabel 3"/>
    <w:rsid w:val="00060470"/>
  </w:style>
  <w:style w:type="character" w:customStyle="1" w:styleId="ListLabel4">
    <w:name w:val="ListLabel 4"/>
    <w:rsid w:val="00060470"/>
  </w:style>
  <w:style w:type="character" w:customStyle="1" w:styleId="ListLabel5">
    <w:name w:val="ListLabel 5"/>
    <w:rsid w:val="00060470"/>
    <w:rPr>
      <w:color w:val="auto"/>
    </w:rPr>
  </w:style>
  <w:style w:type="character" w:customStyle="1" w:styleId="ListLabel6">
    <w:name w:val="ListLabel 6"/>
    <w:rsid w:val="00060470"/>
    <w:rPr>
      <w:b/>
      <w:i/>
    </w:rPr>
  </w:style>
  <w:style w:type="character" w:customStyle="1" w:styleId="ListLabel7">
    <w:name w:val="ListLabel 7"/>
    <w:rsid w:val="00060470"/>
    <w:rPr>
      <w:sz w:val="24"/>
    </w:rPr>
  </w:style>
  <w:style w:type="character" w:customStyle="1" w:styleId="ListLabel8">
    <w:name w:val="ListLabel 8"/>
    <w:rsid w:val="00060470"/>
    <w:rPr>
      <w:rFonts w:eastAsia="Times New Roman"/>
    </w:rPr>
  </w:style>
  <w:style w:type="paragraph" w:customStyle="1" w:styleId="Heading">
    <w:name w:val="Heading"/>
    <w:basedOn w:val="Normal"/>
    <w:next w:val="BodyText"/>
    <w:rsid w:val="00060470"/>
    <w:pPr>
      <w:keepNext/>
      <w:suppressAutoHyphens/>
      <w:spacing w:before="240" w:after="120" w:line="276" w:lineRule="auto"/>
      <w:ind w:firstLine="0"/>
      <w:contextualSpacing w:val="0"/>
      <w:jc w:val="left"/>
    </w:pPr>
    <w:rPr>
      <w:rFonts w:ascii="Liberation Sans" w:hAnsi="Liberation Sans" w:cs="Liberation Sans"/>
      <w:kern w:val="1"/>
      <w:sz w:val="28"/>
      <w:szCs w:val="28"/>
      <w:lang w:val="en-US" w:eastAsia="en-US"/>
    </w:rPr>
  </w:style>
  <w:style w:type="paragraph" w:styleId="List">
    <w:name w:val="List"/>
    <w:basedOn w:val="BodyText"/>
    <w:rsid w:val="00060470"/>
    <w:pPr>
      <w:suppressAutoHyphens/>
      <w:spacing w:before="0" w:after="120" w:line="288" w:lineRule="auto"/>
      <w:ind w:firstLine="0"/>
      <w:contextualSpacing w:val="0"/>
      <w:jc w:val="left"/>
    </w:pPr>
    <w:rPr>
      <w:rFonts w:ascii="GHEA Grapalat" w:hAnsi="GHEA Grapalat" w:cs="GHEA Grapalat"/>
      <w:kern w:val="1"/>
      <w:sz w:val="22"/>
      <w:szCs w:val="22"/>
      <w:lang w:eastAsia="x-none"/>
    </w:rPr>
  </w:style>
  <w:style w:type="paragraph" w:customStyle="1" w:styleId="Index">
    <w:name w:val="Index"/>
    <w:basedOn w:val="Normal"/>
    <w:rsid w:val="00060470"/>
    <w:pPr>
      <w:suppressLineNumbers/>
      <w:suppressAutoHyphens/>
      <w:spacing w:before="0" w:after="200" w:line="276" w:lineRule="auto"/>
      <w:ind w:firstLine="0"/>
      <w:contextualSpacing w:val="0"/>
      <w:jc w:val="left"/>
    </w:pPr>
    <w:rPr>
      <w:rFonts w:ascii="Calibri" w:hAnsi="Calibri" w:cs="Calibri"/>
      <w:kern w:val="1"/>
      <w:szCs w:val="22"/>
      <w:lang w:val="en-US" w:eastAsia="en-US"/>
    </w:rPr>
  </w:style>
  <w:style w:type="paragraph" w:customStyle="1" w:styleId="af1">
    <w:name w:val="Стиль Знак"/>
    <w:basedOn w:val="Normal"/>
    <w:rsid w:val="00060470"/>
    <w:pPr>
      <w:suppressAutoHyphens/>
      <w:spacing w:before="0" w:after="160" w:line="240" w:lineRule="exact"/>
      <w:ind w:firstLine="0"/>
      <w:contextualSpacing w:val="0"/>
      <w:jc w:val="left"/>
    </w:pPr>
    <w:rPr>
      <w:rFonts w:ascii="Arial" w:hAnsi="Arial" w:cs="Arial"/>
      <w:kern w:val="1"/>
      <w:sz w:val="20"/>
      <w:szCs w:val="20"/>
      <w:lang w:val="en-US" w:eastAsia="en-US"/>
    </w:rPr>
  </w:style>
  <w:style w:type="paragraph" w:customStyle="1" w:styleId="1d">
    <w:name w:val="Без интервала1"/>
    <w:qFormat/>
    <w:rsid w:val="00060470"/>
    <w:pPr>
      <w:suppressAutoHyphens/>
    </w:pPr>
    <w:rPr>
      <w:rFonts w:ascii="GHEA Grapalat" w:hAnsi="GHEA Grapalat" w:cs="GHEA Grapalat"/>
      <w:kern w:val="1"/>
      <w:sz w:val="22"/>
      <w:szCs w:val="22"/>
    </w:rPr>
  </w:style>
  <w:style w:type="paragraph" w:customStyle="1" w:styleId="Iacaaiea">
    <w:name w:val="Iacaaiea"/>
    <w:basedOn w:val="Normal"/>
    <w:rsid w:val="00060470"/>
    <w:pPr>
      <w:widowControl w:val="0"/>
      <w:suppressAutoHyphens/>
      <w:spacing w:before="0" w:line="240" w:lineRule="auto"/>
      <w:ind w:firstLine="0"/>
      <w:contextualSpacing w:val="0"/>
      <w:jc w:val="center"/>
    </w:pPr>
    <w:rPr>
      <w:rFonts w:ascii="Times LatArm" w:hAnsi="Times LatArm" w:cs="Times LatArm"/>
      <w:kern w:val="1"/>
      <w:sz w:val="24"/>
      <w:lang w:val="en-US" w:eastAsia="en-US"/>
    </w:rPr>
  </w:style>
  <w:style w:type="paragraph" w:customStyle="1" w:styleId="1e">
    <w:name w:val="Основной текст1"/>
    <w:basedOn w:val="Normal"/>
    <w:rsid w:val="00060470"/>
    <w:pPr>
      <w:suppressAutoHyphens/>
      <w:spacing w:before="0" w:after="200" w:line="276" w:lineRule="auto"/>
      <w:ind w:firstLine="0"/>
      <w:contextualSpacing w:val="0"/>
      <w:jc w:val="left"/>
    </w:pPr>
    <w:rPr>
      <w:rFonts w:ascii="Sylfaen" w:hAnsi="Sylfaen" w:cs="Sylfaen"/>
      <w:spacing w:val="20"/>
      <w:w w:val="80"/>
      <w:kern w:val="1"/>
      <w:sz w:val="20"/>
      <w:szCs w:val="20"/>
      <w:shd w:val="clear" w:color="auto" w:fill="FFFFFF"/>
    </w:rPr>
  </w:style>
  <w:style w:type="paragraph" w:customStyle="1" w:styleId="29">
    <w:name w:val="Основной текст (2)"/>
    <w:basedOn w:val="Normal"/>
    <w:rsid w:val="00060470"/>
    <w:pPr>
      <w:suppressAutoHyphens/>
      <w:spacing w:before="0" w:after="200" w:line="276" w:lineRule="auto"/>
      <w:ind w:firstLine="0"/>
      <w:contextualSpacing w:val="0"/>
      <w:jc w:val="left"/>
    </w:pPr>
    <w:rPr>
      <w:rFonts w:ascii="Sylfaen" w:hAnsi="Sylfaen" w:cs="Sylfaen"/>
      <w:i/>
      <w:iCs/>
      <w:kern w:val="1"/>
      <w:sz w:val="20"/>
      <w:szCs w:val="20"/>
      <w:shd w:val="clear" w:color="auto" w:fill="FFFFFF"/>
    </w:rPr>
  </w:style>
  <w:style w:type="paragraph" w:customStyle="1" w:styleId="35">
    <w:name w:val="Основной текст (3)"/>
    <w:basedOn w:val="Normal"/>
    <w:rsid w:val="00060470"/>
    <w:pPr>
      <w:suppressAutoHyphens/>
      <w:spacing w:before="0" w:after="200" w:line="276" w:lineRule="auto"/>
      <w:ind w:firstLine="0"/>
      <w:contextualSpacing w:val="0"/>
      <w:jc w:val="left"/>
    </w:pPr>
    <w:rPr>
      <w:rFonts w:ascii="Sylfaen" w:hAnsi="Sylfaen" w:cs="Sylfaen"/>
      <w:spacing w:val="20"/>
      <w:w w:val="80"/>
      <w:kern w:val="1"/>
      <w:sz w:val="21"/>
      <w:szCs w:val="21"/>
      <w:shd w:val="clear" w:color="auto" w:fill="FFFFFF"/>
    </w:rPr>
  </w:style>
  <w:style w:type="paragraph" w:customStyle="1" w:styleId="43">
    <w:name w:val="Основной текст (4)"/>
    <w:basedOn w:val="Normal"/>
    <w:rsid w:val="00060470"/>
    <w:pPr>
      <w:suppressAutoHyphens/>
      <w:spacing w:before="0" w:after="200" w:line="276" w:lineRule="auto"/>
      <w:ind w:firstLine="0"/>
      <w:contextualSpacing w:val="0"/>
      <w:jc w:val="left"/>
    </w:pPr>
    <w:rPr>
      <w:rFonts w:ascii="Sylfaen" w:hAnsi="Sylfaen" w:cs="Sylfaen"/>
      <w:spacing w:val="20"/>
      <w:w w:val="80"/>
      <w:kern w:val="1"/>
      <w:sz w:val="20"/>
      <w:szCs w:val="20"/>
      <w:shd w:val="clear" w:color="auto" w:fill="FFFFFF"/>
    </w:rPr>
  </w:style>
  <w:style w:type="paragraph" w:customStyle="1" w:styleId="1f">
    <w:name w:val="Заголовок №1"/>
    <w:basedOn w:val="Normal"/>
    <w:rsid w:val="00060470"/>
    <w:pPr>
      <w:suppressAutoHyphens/>
      <w:spacing w:before="0" w:after="200" w:line="276" w:lineRule="auto"/>
      <w:ind w:firstLine="0"/>
      <w:contextualSpacing w:val="0"/>
      <w:jc w:val="left"/>
    </w:pPr>
    <w:rPr>
      <w:rFonts w:ascii="Sylfaen" w:hAnsi="Sylfaen" w:cs="Sylfaen"/>
      <w:i/>
      <w:iCs/>
      <w:spacing w:val="-30"/>
      <w:kern w:val="1"/>
      <w:sz w:val="31"/>
      <w:szCs w:val="31"/>
      <w:shd w:val="clear" w:color="auto" w:fill="FFFFFF"/>
    </w:rPr>
  </w:style>
  <w:style w:type="paragraph" w:customStyle="1" w:styleId="CharCharCharCharChar11">
    <w:name w:val="Char Char Char Знак Знак Char Char Знак Знак1"/>
    <w:basedOn w:val="Normal"/>
    <w:rsid w:val="00060470"/>
    <w:pPr>
      <w:suppressAutoHyphens/>
      <w:spacing w:before="0" w:after="160" w:line="240" w:lineRule="exact"/>
      <w:ind w:firstLine="0"/>
      <w:contextualSpacing w:val="0"/>
      <w:jc w:val="left"/>
    </w:pPr>
    <w:rPr>
      <w:rFonts w:ascii="Arial" w:hAnsi="Arial" w:cs="Arial"/>
      <w:kern w:val="1"/>
      <w:sz w:val="20"/>
      <w:szCs w:val="20"/>
      <w:lang w:val="en-US" w:eastAsia="en-US"/>
    </w:rPr>
  </w:style>
  <w:style w:type="paragraph" w:customStyle="1" w:styleId="FrameContents">
    <w:name w:val="Frame Contents"/>
    <w:basedOn w:val="Normal"/>
    <w:rsid w:val="00060470"/>
    <w:pPr>
      <w:suppressAutoHyphens/>
      <w:spacing w:before="0" w:after="200" w:line="276" w:lineRule="auto"/>
      <w:ind w:firstLine="0"/>
      <w:contextualSpacing w:val="0"/>
      <w:jc w:val="left"/>
    </w:pPr>
    <w:rPr>
      <w:rFonts w:ascii="Calibri" w:hAnsi="Calibri" w:cs="Calibri"/>
      <w:kern w:val="1"/>
      <w:szCs w:val="22"/>
      <w:lang w:val="en-US" w:eastAsia="en-US"/>
    </w:rPr>
  </w:style>
  <w:style w:type="paragraph" w:customStyle="1" w:styleId="NoSpacing2">
    <w:name w:val="No Spacing2"/>
    <w:rsid w:val="00060470"/>
    <w:rPr>
      <w:rFonts w:ascii="Arial Armenian" w:hAnsi="Arial Armenian" w:cs="Arial Armenian"/>
      <w:sz w:val="24"/>
      <w:szCs w:val="24"/>
      <w:lang w:val="ru-RU"/>
    </w:rPr>
  </w:style>
  <w:style w:type="character" w:customStyle="1" w:styleId="user-name">
    <w:name w:val="user-name"/>
    <w:rsid w:val="00060470"/>
    <w:rPr>
      <w:rFonts w:cs="Times New Roman"/>
    </w:rPr>
  </w:style>
  <w:style w:type="character" w:customStyle="1" w:styleId="Heading2Char2">
    <w:name w:val="Heading 2 Char2"/>
    <w:aliases w:val="Paranum Char2,(Chapter) Char2,(Chapter) Char Char"/>
    <w:locked/>
    <w:rsid w:val="00060470"/>
    <w:rPr>
      <w:rFonts w:ascii="Cambria" w:hAnsi="Cambria" w:cs="Times New Roman"/>
      <w:b/>
      <w:color w:val="4F81BD"/>
      <w:sz w:val="26"/>
    </w:rPr>
  </w:style>
  <w:style w:type="character" w:customStyle="1" w:styleId="BodyTextChar3">
    <w:name w:val="Body Text Char3"/>
    <w:aliases w:val="(Main Text) Char3,date Char3,Body Text (Main text) Char3,Body Text (Main text) Char Char"/>
    <w:semiHidden/>
    <w:locked/>
    <w:rsid w:val="00060470"/>
    <w:rPr>
      <w:rFonts w:ascii="Times New Roman" w:hAnsi="Times New Roman" w:cs="Times New Roman"/>
      <w:sz w:val="24"/>
      <w:szCs w:val="24"/>
    </w:rPr>
  </w:style>
  <w:style w:type="character" w:customStyle="1" w:styleId="BodyTextChar2">
    <w:name w:val="Body Text Char2"/>
    <w:aliases w:val="(Main Text) Char2,date Char2,Body Text (Main text) Char2"/>
    <w:locked/>
    <w:rsid w:val="00060470"/>
    <w:rPr>
      <w:rFonts w:ascii="Times New Roman" w:hAnsi="Times New Roman" w:cs="Times New Roman"/>
      <w:sz w:val="24"/>
    </w:rPr>
  </w:style>
  <w:style w:type="character" w:customStyle="1" w:styleId="fsl">
    <w:name w:val="fsl"/>
    <w:rsid w:val="00060470"/>
  </w:style>
  <w:style w:type="paragraph" w:styleId="IntenseQuote">
    <w:name w:val="Intense Quote"/>
    <w:basedOn w:val="Normal"/>
    <w:next w:val="Normal"/>
    <w:link w:val="IntenseQuoteChar"/>
    <w:uiPriority w:val="99"/>
    <w:qFormat/>
    <w:rsid w:val="00060470"/>
    <w:pPr>
      <w:pBdr>
        <w:bottom w:val="single" w:sz="4" w:space="4" w:color="4F81BD"/>
      </w:pBdr>
      <w:spacing w:before="200" w:after="280" w:line="240" w:lineRule="auto"/>
      <w:ind w:left="936" w:right="936" w:firstLine="0"/>
      <w:contextualSpacing w:val="0"/>
      <w:jc w:val="left"/>
    </w:pPr>
    <w:rPr>
      <w:rFonts w:ascii="Times New Roman" w:hAnsi="Times New Roman"/>
      <w:b w:val="0"/>
      <w:bCs/>
      <w:i/>
      <w:iCs/>
      <w:color w:val="4F81BD"/>
      <w:sz w:val="24"/>
      <w:lang w:val="x-none" w:eastAsia="x-none"/>
    </w:rPr>
  </w:style>
  <w:style w:type="character" w:customStyle="1" w:styleId="IntenseQuoteChar">
    <w:name w:val="Intense Quote Char"/>
    <w:basedOn w:val="DefaultParagraphFont"/>
    <w:link w:val="IntenseQuote"/>
    <w:uiPriority w:val="99"/>
    <w:rsid w:val="00060470"/>
    <w:rPr>
      <w:b/>
      <w:bCs/>
      <w:i/>
      <w:iCs/>
      <w:color w:val="4F81BD"/>
      <w:sz w:val="24"/>
      <w:szCs w:val="24"/>
      <w:lang w:val="x-none" w:eastAsia="x-none"/>
    </w:rPr>
  </w:style>
  <w:style w:type="character" w:styleId="SubtleEmphasis">
    <w:name w:val="Subtle Emphasis"/>
    <w:qFormat/>
    <w:rsid w:val="00060470"/>
    <w:rPr>
      <w:rFonts w:cs="Times New Roman"/>
      <w:i/>
      <w:iCs/>
      <w:color w:val="808080"/>
    </w:rPr>
  </w:style>
  <w:style w:type="character" w:styleId="SubtleReference">
    <w:name w:val="Subtle Reference"/>
    <w:qFormat/>
    <w:rsid w:val="00060470"/>
    <w:rPr>
      <w:rFonts w:cs="Times New Roman"/>
      <w:smallCaps/>
      <w:color w:val="C0504D"/>
      <w:u w:val="single"/>
    </w:rPr>
  </w:style>
  <w:style w:type="character" w:styleId="IntenseReference">
    <w:name w:val="Intense Reference"/>
    <w:qFormat/>
    <w:rsid w:val="00060470"/>
    <w:rPr>
      <w:rFonts w:cs="Times New Roman"/>
      <w:b/>
      <w:bCs/>
      <w:smallCaps/>
      <w:color w:val="C0504D"/>
      <w:spacing w:val="5"/>
      <w:u w:val="single"/>
    </w:rPr>
  </w:style>
  <w:style w:type="character" w:styleId="BookTitle">
    <w:name w:val="Book Title"/>
    <w:qFormat/>
    <w:rsid w:val="00060470"/>
    <w:rPr>
      <w:rFonts w:cs="Times New Roman"/>
      <w:b/>
      <w:bCs/>
      <w:smallCaps/>
      <w:spacing w:val="5"/>
    </w:rPr>
  </w:style>
  <w:style w:type="paragraph" w:customStyle="1" w:styleId="ColorfulList-Accent11">
    <w:name w:val="Colorful List - Accent 11"/>
    <w:basedOn w:val="Normal"/>
    <w:qFormat/>
    <w:rsid w:val="00060470"/>
    <w:pPr>
      <w:spacing w:before="0" w:after="200" w:line="276" w:lineRule="auto"/>
      <w:ind w:left="720" w:firstLine="0"/>
      <w:jc w:val="left"/>
    </w:pPr>
    <w:rPr>
      <w:rFonts w:ascii="Calibri" w:eastAsia="Calibri" w:hAnsi="Calibri"/>
      <w:szCs w:val="22"/>
      <w:lang w:eastAsia="en-US"/>
    </w:rPr>
  </w:style>
  <w:style w:type="character" w:customStyle="1" w:styleId="spellingerror">
    <w:name w:val="spellingerror"/>
    <w:rsid w:val="00060470"/>
  </w:style>
  <w:style w:type="character" w:customStyle="1" w:styleId="CharChar31">
    <w:name w:val="Char Char31"/>
    <w:locked/>
    <w:rsid w:val="00060470"/>
    <w:rPr>
      <w:sz w:val="22"/>
      <w:lang w:val="en-GB" w:eastAsia="en-US"/>
    </w:rPr>
  </w:style>
  <w:style w:type="character" w:customStyle="1" w:styleId="red-block">
    <w:name w:val="red-block"/>
    <w:rsid w:val="00060470"/>
    <w:rPr>
      <w:rFonts w:cs="Times New Roman"/>
    </w:rPr>
  </w:style>
  <w:style w:type="character" w:customStyle="1" w:styleId="accent">
    <w:name w:val="accent"/>
    <w:rsid w:val="00060470"/>
    <w:rPr>
      <w:rFonts w:cs="Times New Roman"/>
    </w:rPr>
  </w:style>
  <w:style w:type="character" w:customStyle="1" w:styleId="FontStyle37">
    <w:name w:val="Font Style37"/>
    <w:rsid w:val="00060470"/>
    <w:rPr>
      <w:rFonts w:ascii="Sylfaen" w:hAnsi="Sylfaen"/>
      <w:sz w:val="22"/>
    </w:rPr>
  </w:style>
  <w:style w:type="numbering" w:customStyle="1" w:styleId="NoList4">
    <w:name w:val="No List4"/>
    <w:next w:val="NoList"/>
    <w:semiHidden/>
    <w:rsid w:val="00060470"/>
  </w:style>
  <w:style w:type="paragraph" w:customStyle="1" w:styleId="StyleHeading3Sub-ChapterCenteredtextHeading3CharCharC1">
    <w:name w:val="Style Heading 3(Sub-Chapter)Centered(text)Heading 3 Char Char C...1"/>
    <w:basedOn w:val="Heading3"/>
    <w:rsid w:val="00060470"/>
    <w:pPr>
      <w:widowControl w:val="0"/>
      <w:tabs>
        <w:tab w:val="left" w:pos="624"/>
      </w:tabs>
      <w:spacing w:before="120"/>
      <w:ind w:right="301"/>
      <w:contextualSpacing w:val="0"/>
    </w:pPr>
    <w:rPr>
      <w:rFonts w:cs="Times New Roman"/>
      <w:color w:val="000000"/>
      <w:szCs w:val="22"/>
      <w:u w:val="single"/>
      <w:lang w:val="es-ES" w:eastAsia="x-none"/>
    </w:rPr>
  </w:style>
  <w:style w:type="paragraph" w:customStyle="1" w:styleId="1MTEF">
    <w:name w:val="1. MTEF"/>
    <w:basedOn w:val="StyleStyleHeading1SectionSectionHeadingText11Chapterhead31"/>
    <w:rsid w:val="00060470"/>
    <w:rPr>
      <w:b/>
      <w:bCs/>
    </w:rPr>
  </w:style>
  <w:style w:type="character" w:customStyle="1" w:styleId="CharChar35">
    <w:name w:val="Char Char35"/>
    <w:rsid w:val="00060470"/>
    <w:rPr>
      <w:rFonts w:ascii="Arial Armenian" w:hAnsi="Arial Armenian"/>
      <w:i/>
      <w:sz w:val="22"/>
      <w:u w:val="single"/>
      <w:lang w:val="en-GB" w:eastAsia="x-none"/>
    </w:rPr>
  </w:style>
  <w:style w:type="character" w:customStyle="1" w:styleId="CharChar34">
    <w:name w:val="Char Char34"/>
    <w:rsid w:val="00060470"/>
    <w:rPr>
      <w:rFonts w:ascii="Garamond" w:hAnsi="Garamond"/>
      <w:i/>
      <w:spacing w:val="-5"/>
      <w:sz w:val="28"/>
      <w:shd w:val="pct5" w:color="auto" w:fill="auto"/>
      <w:lang w:val="en-GB" w:eastAsia="x-none"/>
    </w:rPr>
  </w:style>
  <w:style w:type="character" w:customStyle="1" w:styleId="CharChar33">
    <w:name w:val="Char Char33"/>
    <w:rsid w:val="00060470"/>
    <w:rPr>
      <w:rFonts w:ascii="Arial Black" w:hAnsi="Arial Black"/>
      <w:caps/>
      <w:spacing w:val="60"/>
      <w:position w:val="4"/>
      <w:sz w:val="14"/>
      <w:lang w:val="en-GB" w:eastAsia="x-none"/>
    </w:rPr>
  </w:style>
  <w:style w:type="character" w:customStyle="1" w:styleId="CharChar32">
    <w:name w:val="Char Char32"/>
    <w:rsid w:val="00060470"/>
    <w:rPr>
      <w:rFonts w:ascii="Garamond" w:hAnsi="Garamond"/>
      <w:b/>
      <w:i/>
      <w:kern w:val="28"/>
      <w:lang w:val="en-GB" w:eastAsia="x-none"/>
    </w:rPr>
  </w:style>
  <w:style w:type="character" w:customStyle="1" w:styleId="CharChar30">
    <w:name w:val="Char Char30"/>
    <w:rsid w:val="00060470"/>
    <w:rPr>
      <w:rFonts w:ascii="Arial Armenian" w:hAnsi="Arial Armenian"/>
      <w:lang w:val="en-GB" w:eastAsia="en-US" w:bidi="ar-SA"/>
    </w:rPr>
  </w:style>
  <w:style w:type="character" w:customStyle="1" w:styleId="CharChar29">
    <w:name w:val="Char Char29"/>
    <w:rsid w:val="00060470"/>
    <w:rPr>
      <w:rFonts w:ascii="Arial Armenian" w:hAnsi="Arial Armenian"/>
      <w:lang w:val="ru-RU" w:eastAsia="ru-RU" w:bidi="ar-SA"/>
    </w:rPr>
  </w:style>
  <w:style w:type="paragraph" w:customStyle="1" w:styleId="CharChar5CharCharCharCharCharChar">
    <w:name w:val="Char Char5 Char Char Char Char Char Char"/>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paragraph" w:customStyle="1" w:styleId="CharChar5CharCharCharChar">
    <w:name w:val="Char Char5 Char Char Char Char"/>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table" w:styleId="Table3Deffects3">
    <w:name w:val="Table 3D effects 3"/>
    <w:basedOn w:val="TableNormal"/>
    <w:rsid w:val="00060470"/>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harChar5CharChar">
    <w:name w:val="Char Char5 Char Char"/>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tocnumber">
    <w:name w:val="tocnumber"/>
    <w:rsid w:val="00060470"/>
  </w:style>
  <w:style w:type="character" w:customStyle="1" w:styleId="toctext">
    <w:name w:val="toctext"/>
    <w:rsid w:val="00060470"/>
  </w:style>
  <w:style w:type="character" w:customStyle="1" w:styleId="mw-editsection">
    <w:name w:val="mw-editsection"/>
    <w:rsid w:val="00060470"/>
  </w:style>
  <w:style w:type="character" w:customStyle="1" w:styleId="mw-editsection-bracket">
    <w:name w:val="mw-editsection-bracket"/>
    <w:rsid w:val="00060470"/>
  </w:style>
  <w:style w:type="character" w:customStyle="1" w:styleId="mw-editsection-divider">
    <w:name w:val="mw-editsection-divider"/>
    <w:rsid w:val="00060470"/>
  </w:style>
  <w:style w:type="character" w:customStyle="1" w:styleId="reference-text">
    <w:name w:val="reference-text"/>
    <w:rsid w:val="00060470"/>
  </w:style>
  <w:style w:type="paragraph" w:styleId="z-TopofForm">
    <w:name w:val="HTML Top of Form"/>
    <w:basedOn w:val="Normal"/>
    <w:next w:val="Normal"/>
    <w:link w:val="z-TopofFormChar"/>
    <w:hidden/>
    <w:uiPriority w:val="99"/>
    <w:unhideWhenUsed/>
    <w:rsid w:val="00060470"/>
    <w:pPr>
      <w:pBdr>
        <w:bottom w:val="single" w:sz="6" w:space="1" w:color="auto"/>
      </w:pBdr>
      <w:spacing w:before="0" w:line="240" w:lineRule="auto"/>
      <w:ind w:firstLine="0"/>
      <w:contextualSpacing w:val="0"/>
      <w:jc w:val="center"/>
    </w:pPr>
    <w:rPr>
      <w:rFonts w:ascii="Arial" w:hAnsi="Arial"/>
      <w:vanish/>
      <w:sz w:val="16"/>
      <w:szCs w:val="16"/>
      <w:lang w:val="x-none" w:eastAsia="x-none"/>
    </w:rPr>
  </w:style>
  <w:style w:type="character" w:customStyle="1" w:styleId="z-TopofFormChar">
    <w:name w:val="z-Top of Form Char"/>
    <w:basedOn w:val="DefaultParagraphFont"/>
    <w:link w:val="z-TopofForm"/>
    <w:uiPriority w:val="99"/>
    <w:rsid w:val="00060470"/>
    <w:rPr>
      <w:rFonts w:ascii="Arial" w:hAnsi="Arial"/>
      <w:vanish/>
      <w:sz w:val="16"/>
      <w:szCs w:val="16"/>
      <w:lang w:val="x-none" w:eastAsia="x-none"/>
    </w:rPr>
  </w:style>
  <w:style w:type="paragraph" w:styleId="z-BottomofForm">
    <w:name w:val="HTML Bottom of Form"/>
    <w:basedOn w:val="Normal"/>
    <w:next w:val="Normal"/>
    <w:link w:val="z-BottomofFormChar"/>
    <w:hidden/>
    <w:uiPriority w:val="99"/>
    <w:unhideWhenUsed/>
    <w:rsid w:val="00060470"/>
    <w:pPr>
      <w:pBdr>
        <w:top w:val="single" w:sz="6" w:space="1" w:color="auto"/>
      </w:pBdr>
      <w:spacing w:before="0" w:line="240" w:lineRule="auto"/>
      <w:ind w:firstLine="0"/>
      <w:contextualSpacing w:val="0"/>
      <w:jc w:val="center"/>
    </w:pPr>
    <w:rPr>
      <w:rFonts w:ascii="Arial" w:hAnsi="Arial"/>
      <w:vanish/>
      <w:sz w:val="16"/>
      <w:szCs w:val="16"/>
      <w:lang w:val="x-none" w:eastAsia="x-none"/>
    </w:rPr>
  </w:style>
  <w:style w:type="character" w:customStyle="1" w:styleId="z-BottomofFormChar">
    <w:name w:val="z-Bottom of Form Char"/>
    <w:basedOn w:val="DefaultParagraphFont"/>
    <w:link w:val="z-BottomofForm"/>
    <w:uiPriority w:val="99"/>
    <w:rsid w:val="00060470"/>
    <w:rPr>
      <w:rFonts w:ascii="Arial" w:hAnsi="Arial"/>
      <w:vanish/>
      <w:sz w:val="16"/>
      <w:szCs w:val="16"/>
      <w:lang w:val="x-none" w:eastAsia="x-none"/>
    </w:rPr>
  </w:style>
  <w:style w:type="character" w:customStyle="1" w:styleId="wb-langlinks-edit">
    <w:name w:val="wb-langlinks-edit"/>
    <w:rsid w:val="00060470"/>
  </w:style>
  <w:style w:type="character" w:customStyle="1" w:styleId="noprint">
    <w:name w:val="noprint"/>
    <w:rsid w:val="00060470"/>
  </w:style>
  <w:style w:type="character" w:customStyle="1" w:styleId="pg">
    <w:name w:val="pg"/>
    <w:rsid w:val="00060470"/>
  </w:style>
  <w:style w:type="paragraph" w:customStyle="1" w:styleId="DecimalAligned">
    <w:name w:val="Decimal Aligned"/>
    <w:basedOn w:val="Normal"/>
    <w:uiPriority w:val="40"/>
    <w:qFormat/>
    <w:rsid w:val="00060470"/>
    <w:pPr>
      <w:tabs>
        <w:tab w:val="decimal" w:pos="360"/>
      </w:tabs>
      <w:spacing w:before="0" w:after="200" w:line="276" w:lineRule="auto"/>
      <w:ind w:firstLine="0"/>
      <w:contextualSpacing w:val="0"/>
      <w:jc w:val="left"/>
    </w:pPr>
    <w:rPr>
      <w:rFonts w:ascii="Calibri" w:eastAsia="Calibri" w:hAnsi="Calibri"/>
      <w:szCs w:val="22"/>
      <w:lang w:val="en-US" w:eastAsia="ja-JP"/>
    </w:rPr>
  </w:style>
  <w:style w:type="paragraph" w:styleId="HTMLPreformatted">
    <w:name w:val="HTML Preformatted"/>
    <w:basedOn w:val="Normal"/>
    <w:link w:val="HTMLPreformattedChar"/>
    <w:uiPriority w:val="99"/>
    <w:unhideWhenUsed/>
    <w:rsid w:val="00060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0"/>
      <w:contextualSpacing w:val="0"/>
      <w:jc w:val="left"/>
    </w:pPr>
    <w:rPr>
      <w:rFonts w:ascii="Arial Unicode" w:hAnsi="Arial Unicode"/>
      <w:sz w:val="20"/>
      <w:szCs w:val="20"/>
      <w:lang w:val="x-none" w:eastAsia="x-none"/>
    </w:rPr>
  </w:style>
  <w:style w:type="character" w:customStyle="1" w:styleId="HTMLPreformattedChar">
    <w:name w:val="HTML Preformatted Char"/>
    <w:basedOn w:val="DefaultParagraphFont"/>
    <w:link w:val="HTMLPreformatted"/>
    <w:uiPriority w:val="99"/>
    <w:rsid w:val="00060470"/>
    <w:rPr>
      <w:rFonts w:ascii="Arial Unicode" w:hAnsi="Arial Unicode"/>
      <w:lang w:val="x-none" w:eastAsia="x-none"/>
    </w:rPr>
  </w:style>
  <w:style w:type="paragraph" w:customStyle="1" w:styleId="StyleCaption11pt">
    <w:name w:val="Style Caption + 11 pt"/>
    <w:basedOn w:val="Caption"/>
    <w:link w:val="StyleCaption11ptChar"/>
    <w:rsid w:val="00060470"/>
    <w:pPr>
      <w:spacing w:before="360" w:after="120" w:line="240" w:lineRule="auto"/>
      <w:ind w:left="1350" w:hanging="1350"/>
      <w:contextualSpacing w:val="0"/>
      <w:jc w:val="left"/>
    </w:pPr>
    <w:rPr>
      <w:color w:val="auto"/>
      <w:sz w:val="20"/>
      <w:szCs w:val="20"/>
      <w:lang w:val="x-none"/>
    </w:rPr>
  </w:style>
  <w:style w:type="character" w:customStyle="1" w:styleId="StyleCaption11ptChar">
    <w:name w:val="Style Caption + 11 pt Char"/>
    <w:link w:val="StyleCaption11pt"/>
    <w:rsid w:val="00060470"/>
    <w:rPr>
      <w:rFonts w:ascii="GHEA Grapalat" w:hAnsi="GHEA Grapalat"/>
      <w:b/>
      <w:bCs/>
      <w:lang w:val="x-none" w:eastAsia="ru-RU"/>
    </w:rPr>
  </w:style>
  <w:style w:type="paragraph" w:customStyle="1" w:styleId="StyleHeading3GHEAGrapalatJustified">
    <w:name w:val="Style Heading 3 + GHEA Grapalat Justified"/>
    <w:basedOn w:val="Heading3"/>
    <w:rsid w:val="00060470"/>
    <w:pPr>
      <w:tabs>
        <w:tab w:val="num" w:pos="384"/>
        <w:tab w:val="num" w:pos="737"/>
      </w:tabs>
      <w:spacing w:after="240"/>
      <w:ind w:left="1248" w:hanging="708"/>
      <w:contextualSpacing w:val="0"/>
    </w:pPr>
    <w:rPr>
      <w:rFonts w:cs="Times New Roman"/>
      <w:szCs w:val="22"/>
      <w:lang w:eastAsia="ru-RU"/>
    </w:rPr>
  </w:style>
  <w:style w:type="paragraph" w:customStyle="1" w:styleId="TitleNew">
    <w:name w:val="Title New"/>
    <w:basedOn w:val="Normal"/>
    <w:rsid w:val="00060470"/>
    <w:pPr>
      <w:widowControl w:val="0"/>
      <w:spacing w:before="0" w:line="360" w:lineRule="atLeast"/>
      <w:ind w:firstLine="0"/>
      <w:contextualSpacing w:val="0"/>
    </w:pPr>
    <w:rPr>
      <w:rFonts w:ascii="Times New Roman" w:eastAsia="ヒラギノ角ゴ Pro W3" w:hAnsi="Times New Roman"/>
      <w:b w:val="0"/>
      <w:color w:val="000000"/>
      <w:sz w:val="44"/>
      <w:lang w:val="en-US" w:eastAsia="en-US"/>
    </w:rPr>
  </w:style>
  <w:style w:type="paragraph" w:customStyle="1" w:styleId="36">
    <w:name w:val="Абзац списка3"/>
    <w:basedOn w:val="Normal"/>
    <w:uiPriority w:val="99"/>
    <w:qFormat/>
    <w:rsid w:val="00060470"/>
    <w:pPr>
      <w:spacing w:before="0" w:line="240" w:lineRule="auto"/>
      <w:ind w:left="720" w:firstLine="0"/>
      <w:jc w:val="left"/>
    </w:pPr>
    <w:rPr>
      <w:rFonts w:ascii="Times New Roman" w:hAnsi="Times New Roman"/>
      <w:sz w:val="24"/>
    </w:rPr>
  </w:style>
  <w:style w:type="character" w:customStyle="1" w:styleId="af2">
    <w:name w:val="Основной текст"/>
    <w:rsid w:val="00060470"/>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paragraph" w:customStyle="1" w:styleId="NormalGHEAGrapalat">
    <w:name w:val="Normal + GHEA Grapalat"/>
    <w:aliases w:val="11 pt,Bold,Italic"/>
    <w:basedOn w:val="Normal"/>
    <w:rsid w:val="00060470"/>
    <w:pPr>
      <w:autoSpaceDE w:val="0"/>
      <w:autoSpaceDN w:val="0"/>
      <w:adjustRightInd w:val="0"/>
      <w:spacing w:before="0" w:line="240" w:lineRule="auto"/>
      <w:ind w:firstLine="180"/>
      <w:contextualSpacing w:val="0"/>
    </w:pPr>
    <w:rPr>
      <w:b w:val="0"/>
      <w:i/>
      <w:szCs w:val="22"/>
      <w:lang w:val="hy-AM"/>
    </w:rPr>
  </w:style>
  <w:style w:type="character" w:customStyle="1" w:styleId="CommentTextChar2">
    <w:name w:val="Comment Text Char2"/>
    <w:rsid w:val="00060470"/>
    <w:rPr>
      <w:rFonts w:ascii="Arial Armenian" w:hAnsi="Arial Armenian"/>
      <w:lang w:val="ru-RU" w:eastAsia="ru-RU" w:bidi="ar-SA"/>
    </w:rPr>
  </w:style>
  <w:style w:type="character" w:customStyle="1" w:styleId="BalloonTextChar2">
    <w:name w:val="Balloon Text Char2"/>
    <w:rsid w:val="00060470"/>
    <w:rPr>
      <w:rFonts w:ascii="Tahoma" w:hAnsi="Tahoma"/>
      <w:sz w:val="16"/>
      <w:szCs w:val="16"/>
      <w:lang w:bidi="ar-SA"/>
    </w:rPr>
  </w:style>
  <w:style w:type="character" w:customStyle="1" w:styleId="Bodytext20">
    <w:name w:val="Body text (2)_"/>
    <w:link w:val="Bodytext21"/>
    <w:uiPriority w:val="99"/>
    <w:locked/>
    <w:rsid w:val="00060470"/>
    <w:rPr>
      <w:rFonts w:ascii="Tahoma" w:hAnsi="Tahoma" w:cs="Tahoma"/>
      <w:sz w:val="21"/>
      <w:szCs w:val="21"/>
      <w:shd w:val="clear" w:color="auto" w:fill="FFFFFF"/>
    </w:rPr>
  </w:style>
  <w:style w:type="paragraph" w:customStyle="1" w:styleId="Bodytext21">
    <w:name w:val="Body text (2)"/>
    <w:basedOn w:val="Normal"/>
    <w:link w:val="Bodytext20"/>
    <w:uiPriority w:val="99"/>
    <w:rsid w:val="00060470"/>
    <w:pPr>
      <w:widowControl w:val="0"/>
      <w:shd w:val="clear" w:color="auto" w:fill="FFFFFF"/>
      <w:spacing w:before="720" w:line="485" w:lineRule="exact"/>
      <w:ind w:firstLine="0"/>
      <w:contextualSpacing w:val="0"/>
    </w:pPr>
    <w:rPr>
      <w:rFonts w:ascii="Tahoma" w:hAnsi="Tahoma" w:cs="Tahoma"/>
      <w:sz w:val="21"/>
      <w:szCs w:val="21"/>
      <w:lang w:val="en-US" w:eastAsia="en-US"/>
    </w:rPr>
  </w:style>
  <w:style w:type="paragraph" w:customStyle="1" w:styleId="Appendix">
    <w:name w:val="Appendix"/>
    <w:basedOn w:val="Normal"/>
    <w:next w:val="Normal"/>
    <w:uiPriority w:val="6"/>
    <w:qFormat/>
    <w:rsid w:val="00060470"/>
    <w:pPr>
      <w:spacing w:before="0" w:after="240" w:line="264" w:lineRule="auto"/>
      <w:ind w:firstLine="0"/>
      <w:contextualSpacing w:val="0"/>
      <w:jc w:val="center"/>
    </w:pPr>
    <w:rPr>
      <w:rFonts w:ascii="Segoe UI" w:eastAsia="SimSun" w:hAnsi="Segoe UI"/>
      <w:b w:val="0"/>
      <w:color w:val="C45911"/>
      <w:sz w:val="32"/>
      <w:szCs w:val="20"/>
      <w:lang w:val="en-US" w:eastAsia="en-US"/>
    </w:rPr>
  </w:style>
  <w:style w:type="paragraph" w:customStyle="1" w:styleId="dec-date">
    <w:name w:val="dec-date"/>
    <w:basedOn w:val="Normal"/>
    <w:uiPriority w:val="99"/>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paragraph" w:customStyle="1" w:styleId="37">
    <w:name w:val="Обычный3"/>
    <w:rsid w:val="00060470"/>
    <w:pPr>
      <w:autoSpaceDE w:val="0"/>
      <w:autoSpaceDN w:val="0"/>
    </w:pPr>
    <w:rPr>
      <w:lang w:val="ru-RU" w:eastAsia="ru-RU"/>
    </w:rPr>
  </w:style>
  <w:style w:type="paragraph" w:customStyle="1" w:styleId="1f0">
    <w:name w:val="Заголовок оглавления1"/>
    <w:basedOn w:val="Heading1"/>
    <w:next w:val="Normal"/>
    <w:uiPriority w:val="39"/>
    <w:unhideWhenUsed/>
    <w:qFormat/>
    <w:rsid w:val="00060470"/>
    <w:pPr>
      <w:keepLines/>
      <w:spacing w:before="480" w:after="0" w:line="276" w:lineRule="auto"/>
      <w:contextualSpacing w:val="0"/>
      <w:jc w:val="left"/>
      <w:outlineLvl w:val="9"/>
    </w:pPr>
    <w:rPr>
      <w:rFonts w:ascii="Cambria" w:hAnsi="Cambria"/>
      <w:bCs/>
      <w:color w:val="365F91"/>
      <w:szCs w:val="28"/>
      <w:lang w:eastAsia="en-US"/>
    </w:rPr>
  </w:style>
  <w:style w:type="paragraph" w:customStyle="1" w:styleId="213">
    <w:name w:val="Цитата 21"/>
    <w:basedOn w:val="Normal"/>
    <w:next w:val="Normal"/>
    <w:uiPriority w:val="29"/>
    <w:qFormat/>
    <w:rsid w:val="00060470"/>
    <w:pPr>
      <w:spacing w:before="0" w:line="240" w:lineRule="auto"/>
      <w:ind w:firstLine="0"/>
      <w:contextualSpacing w:val="0"/>
      <w:jc w:val="left"/>
    </w:pPr>
    <w:rPr>
      <w:rFonts w:ascii="Times New Roman" w:hAnsi="Times New Roman"/>
      <w:i/>
      <w:iCs/>
      <w:color w:val="000000"/>
      <w:sz w:val="24"/>
      <w:lang w:val="x-none" w:eastAsia="x-none"/>
    </w:rPr>
  </w:style>
  <w:style w:type="character" w:customStyle="1" w:styleId="1f1">
    <w:name w:val="Сильное выделение1"/>
    <w:uiPriority w:val="21"/>
    <w:qFormat/>
    <w:rsid w:val="00060470"/>
    <w:rPr>
      <w:b/>
      <w:bCs/>
      <w:i/>
      <w:iCs/>
      <w:color w:val="4F81BD"/>
    </w:rPr>
  </w:style>
  <w:style w:type="numbering" w:customStyle="1" w:styleId="112">
    <w:name w:val="Нет списка11"/>
    <w:next w:val="NoList"/>
    <w:semiHidden/>
    <w:unhideWhenUsed/>
    <w:rsid w:val="00060470"/>
  </w:style>
  <w:style w:type="paragraph" w:customStyle="1" w:styleId="1f2">
    <w:name w:val="Выделенная цитата1"/>
    <w:basedOn w:val="Normal"/>
    <w:next w:val="Normal"/>
    <w:qFormat/>
    <w:rsid w:val="00060470"/>
    <w:pPr>
      <w:pBdr>
        <w:bottom w:val="single" w:sz="4" w:space="4" w:color="4F81BD"/>
      </w:pBdr>
      <w:spacing w:before="200" w:after="280" w:line="240" w:lineRule="auto"/>
      <w:ind w:left="936" w:right="936" w:firstLine="0"/>
      <w:contextualSpacing w:val="0"/>
      <w:jc w:val="left"/>
    </w:pPr>
    <w:rPr>
      <w:rFonts w:ascii="Times New Roman" w:hAnsi="Times New Roman"/>
      <w:b w:val="0"/>
      <w:bCs/>
      <w:i/>
      <w:iCs/>
      <w:color w:val="4F81BD"/>
      <w:sz w:val="24"/>
      <w:lang w:val="x-none" w:eastAsia="x-none"/>
    </w:rPr>
  </w:style>
  <w:style w:type="character" w:customStyle="1" w:styleId="1f3">
    <w:name w:val="Слабое выделение1"/>
    <w:qFormat/>
    <w:rsid w:val="00060470"/>
    <w:rPr>
      <w:rFonts w:cs="Times New Roman"/>
      <w:i/>
      <w:iCs/>
      <w:color w:val="808080"/>
    </w:rPr>
  </w:style>
  <w:style w:type="character" w:customStyle="1" w:styleId="1f4">
    <w:name w:val="Слабая ссылка1"/>
    <w:qFormat/>
    <w:rsid w:val="00060470"/>
    <w:rPr>
      <w:rFonts w:cs="Times New Roman"/>
      <w:smallCaps/>
      <w:color w:val="C0504D"/>
      <w:u w:val="single"/>
    </w:rPr>
  </w:style>
  <w:style w:type="character" w:customStyle="1" w:styleId="1f5">
    <w:name w:val="Сильная ссылка1"/>
    <w:qFormat/>
    <w:rsid w:val="00060470"/>
    <w:rPr>
      <w:rFonts w:cs="Times New Roman"/>
      <w:b/>
      <w:bCs/>
      <w:smallCaps/>
      <w:color w:val="C0504D"/>
      <w:spacing w:val="5"/>
      <w:u w:val="single"/>
    </w:rPr>
  </w:style>
  <w:style w:type="character" w:customStyle="1" w:styleId="1f6">
    <w:name w:val="Название книги1"/>
    <w:qFormat/>
    <w:rsid w:val="00060470"/>
    <w:rPr>
      <w:rFonts w:cs="Times New Roman"/>
      <w:b/>
      <w:bCs/>
      <w:smallCaps/>
      <w:spacing w:val="5"/>
    </w:rPr>
  </w:style>
  <w:style w:type="character" w:customStyle="1" w:styleId="SubtitleChar2">
    <w:name w:val="Subtitle Char2"/>
    <w:rsid w:val="00060470"/>
    <w:rPr>
      <w:rFonts w:ascii="Times Armenian" w:hAnsi="Times Armenian"/>
      <w:b/>
      <w:sz w:val="28"/>
      <w:szCs w:val="24"/>
      <w:lang w:eastAsia="ru-RU"/>
    </w:rPr>
  </w:style>
  <w:style w:type="paragraph" w:customStyle="1" w:styleId="2a">
    <w:name w:val="Рецензия2"/>
    <w:hidden/>
    <w:semiHidden/>
    <w:rsid w:val="00060470"/>
    <w:rPr>
      <w:rFonts w:ascii="Arial Armenian" w:hAnsi="Arial Armenian"/>
      <w:sz w:val="22"/>
      <w:szCs w:val="22"/>
      <w:lang w:eastAsia="ru-RU"/>
    </w:rPr>
  </w:style>
  <w:style w:type="character" w:customStyle="1" w:styleId="TextChar">
    <w:name w:val="Text Char"/>
    <w:link w:val="Text"/>
    <w:locked/>
    <w:rsid w:val="00060470"/>
    <w:rPr>
      <w:rFonts w:ascii="GHEA Grapalat" w:hAnsi="GHEA Grapalat"/>
      <w:b/>
      <w:sz w:val="22"/>
      <w:lang w:val="en-GB"/>
    </w:rPr>
  </w:style>
  <w:style w:type="numbering" w:customStyle="1" w:styleId="NoList5">
    <w:name w:val="No List5"/>
    <w:next w:val="NoList"/>
    <w:uiPriority w:val="99"/>
    <w:semiHidden/>
    <w:unhideWhenUsed/>
    <w:rsid w:val="004D6E4C"/>
  </w:style>
  <w:style w:type="numbering" w:customStyle="1" w:styleId="NoList12">
    <w:name w:val="No List12"/>
    <w:next w:val="NoList"/>
    <w:semiHidden/>
    <w:rsid w:val="004D6E4C"/>
  </w:style>
  <w:style w:type="paragraph" w:customStyle="1" w:styleId="Bullet">
    <w:name w:val="Bullet"/>
    <w:aliases w:val="bl,Bullet L1,bl1"/>
    <w:basedOn w:val="Normal"/>
    <w:rsid w:val="004D6E4C"/>
    <w:pPr>
      <w:overflowPunct w:val="0"/>
      <w:autoSpaceDE w:val="0"/>
      <w:autoSpaceDN w:val="0"/>
      <w:adjustRightInd w:val="0"/>
      <w:spacing w:before="0" w:after="130" w:line="240" w:lineRule="auto"/>
      <w:ind w:left="283" w:hanging="283"/>
      <w:contextualSpacing w:val="0"/>
      <w:textAlignment w:val="baseline"/>
    </w:pPr>
    <w:rPr>
      <w:rFonts w:ascii="Times New Roman" w:hAnsi="Times New Roman"/>
      <w:szCs w:val="20"/>
      <w:lang w:val="en-GB" w:eastAsia="en-US"/>
    </w:rPr>
  </w:style>
  <w:style w:type="numbering" w:customStyle="1" w:styleId="NoList112">
    <w:name w:val="No List112"/>
    <w:next w:val="NoList"/>
    <w:semiHidden/>
    <w:rsid w:val="004D6E4C"/>
  </w:style>
  <w:style w:type="numbering" w:customStyle="1" w:styleId="NoList1111">
    <w:name w:val="No List1111"/>
    <w:next w:val="NoList"/>
    <w:semiHidden/>
    <w:rsid w:val="004D6E4C"/>
  </w:style>
  <w:style w:type="numbering" w:customStyle="1" w:styleId="NoList21">
    <w:name w:val="No List21"/>
    <w:next w:val="NoList"/>
    <w:semiHidden/>
    <w:rsid w:val="004D6E4C"/>
  </w:style>
  <w:style w:type="table" w:customStyle="1" w:styleId="TableGrid2">
    <w:name w:val="Table Grid2"/>
    <w:basedOn w:val="TableNormal"/>
    <w:next w:val="TableGrid"/>
    <w:rsid w:val="004D6E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4D6E4C"/>
  </w:style>
  <w:style w:type="paragraph" w:customStyle="1" w:styleId="Char6">
    <w:name w:val="Char6"/>
    <w:basedOn w:val="Normal"/>
    <w:rsid w:val="008F52AF"/>
    <w:pPr>
      <w:spacing w:before="0" w:after="160" w:line="240" w:lineRule="exact"/>
      <w:ind w:firstLine="0"/>
      <w:contextualSpacing w:val="0"/>
      <w:jc w:val="left"/>
    </w:pPr>
    <w:rPr>
      <w:rFonts w:ascii="Arial" w:hAnsi="Arial" w:cs="Arial"/>
      <w:sz w:val="20"/>
      <w:szCs w:val="20"/>
      <w:lang w:val="en-US" w:eastAsia="en-US"/>
    </w:rPr>
  </w:style>
  <w:style w:type="paragraph" w:customStyle="1" w:styleId="1f7">
    <w:name w:val="1.Աղյուսակ Տեքստ"/>
    <w:basedOn w:val="Normal"/>
    <w:link w:val="1Char"/>
    <w:qFormat/>
    <w:rsid w:val="00681E45"/>
    <w:pPr>
      <w:spacing w:before="0" w:line="240" w:lineRule="auto"/>
      <w:ind w:firstLine="0"/>
      <w:jc w:val="center"/>
    </w:pPr>
    <w:rPr>
      <w:rFonts w:cs="Courier New"/>
      <w:b w:val="0"/>
      <w:color w:val="000000"/>
      <w:sz w:val="20"/>
      <w:szCs w:val="22"/>
      <w:lang w:val="en-US"/>
    </w:rPr>
  </w:style>
  <w:style w:type="character" w:customStyle="1" w:styleId="1Char">
    <w:name w:val="1.Աղյուսակ Տեքստ Char"/>
    <w:basedOn w:val="DefaultParagraphFont"/>
    <w:link w:val="1f7"/>
    <w:rsid w:val="00681E45"/>
    <w:rPr>
      <w:rFonts w:ascii="GHEA Grapalat" w:hAnsi="GHEA Grapalat" w:cs="Courier New"/>
      <w:color w:val="000000"/>
      <w:szCs w:val="22"/>
      <w:lang w:eastAsia="ru-RU"/>
    </w:rPr>
  </w:style>
  <w:style w:type="paragraph" w:customStyle="1" w:styleId="N">
    <w:name w:val="Աղյուսակ N"/>
    <w:basedOn w:val="BodyText2"/>
    <w:link w:val="NChar"/>
    <w:qFormat/>
    <w:rsid w:val="00FF291F"/>
  </w:style>
  <w:style w:type="character" w:customStyle="1" w:styleId="NChar">
    <w:name w:val="Աղյուսակ N Char"/>
    <w:basedOn w:val="BodyText2Char"/>
    <w:link w:val="N"/>
    <w:rsid w:val="00FF291F"/>
    <w:rPr>
      <w:rFonts w:ascii="GHEA Grapalat" w:eastAsia="Calibri" w:hAnsi="GHEA Grapalat"/>
      <w:sz w:val="22"/>
      <w:szCs w:val="24"/>
      <w:lang w:val="hy-AM" w:eastAsia="ru-RU"/>
      <w14:textOutline w14:w="9525" w14:cap="rnd" w14:cmpd="sng" w14:algn="ctr">
        <w14:noFill/>
        <w14:prstDash w14:val="solid"/>
        <w14:bevel/>
      </w14:textOutline>
    </w:rPr>
  </w:style>
  <w:style w:type="numbering" w:customStyle="1" w:styleId="NoList6">
    <w:name w:val="No List6"/>
    <w:next w:val="NoList"/>
    <w:uiPriority w:val="99"/>
    <w:semiHidden/>
    <w:unhideWhenUsed/>
    <w:rsid w:val="004163F2"/>
  </w:style>
  <w:style w:type="character" w:customStyle="1" w:styleId="BodyTextIndentChar1">
    <w:name w:val="Body Text Indent Char1"/>
    <w:aliases w:val="(Table Source) Char1,(Table Source) Char Char"/>
    <w:rsid w:val="004163F2"/>
    <w:rPr>
      <w:rFonts w:eastAsia="Batang"/>
      <w:sz w:val="24"/>
    </w:rPr>
  </w:style>
  <w:style w:type="numbering" w:customStyle="1" w:styleId="NoList7">
    <w:name w:val="No List7"/>
    <w:next w:val="NoList"/>
    <w:uiPriority w:val="99"/>
    <w:semiHidden/>
    <w:unhideWhenUsed/>
    <w:rsid w:val="003E71C9"/>
  </w:style>
  <w:style w:type="table" w:customStyle="1" w:styleId="TableGrid30">
    <w:name w:val="Table Grid3"/>
    <w:basedOn w:val="TableNormal"/>
    <w:next w:val="TableGrid"/>
    <w:rsid w:val="003E71C9"/>
    <w:pPr>
      <w:spacing w:line="36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semiHidden/>
    <w:unhideWhenUsed/>
    <w:rsid w:val="003E71C9"/>
  </w:style>
  <w:style w:type="numbering" w:customStyle="1" w:styleId="NoList113">
    <w:name w:val="No List113"/>
    <w:next w:val="NoList"/>
    <w:semiHidden/>
    <w:rsid w:val="003E71C9"/>
  </w:style>
  <w:style w:type="table" w:customStyle="1" w:styleId="TableGrid11">
    <w:name w:val="Table Grid11"/>
    <w:basedOn w:val="TableNormal"/>
    <w:next w:val="TableGrid"/>
    <w:rsid w:val="003E71C9"/>
    <w:pPr>
      <w:spacing w:line="36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semiHidden/>
    <w:rsid w:val="003E71C9"/>
  </w:style>
  <w:style w:type="numbering" w:customStyle="1" w:styleId="NoList22">
    <w:name w:val="No List22"/>
    <w:next w:val="NoList"/>
    <w:semiHidden/>
    <w:rsid w:val="003E71C9"/>
  </w:style>
  <w:style w:type="numbering" w:customStyle="1" w:styleId="NoList32">
    <w:name w:val="No List32"/>
    <w:next w:val="NoList"/>
    <w:semiHidden/>
    <w:unhideWhenUsed/>
    <w:rsid w:val="003E71C9"/>
  </w:style>
  <w:style w:type="table" w:customStyle="1" w:styleId="TableList71">
    <w:name w:val="Table List 71"/>
    <w:basedOn w:val="TableNormal"/>
    <w:next w:val="TableList7"/>
    <w:rsid w:val="003E71C9"/>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
    <w:name w:val="Table Web 31"/>
    <w:basedOn w:val="TableNormal"/>
    <w:next w:val="TableWeb3"/>
    <w:rsid w:val="003E71C9"/>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
    <w:name w:val="Table Elegant1"/>
    <w:basedOn w:val="TableNormal"/>
    <w:next w:val="TableElegant"/>
    <w:rsid w:val="003E71C9"/>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3E71C9"/>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
    <w:name w:val="Table Web 11"/>
    <w:basedOn w:val="TableNormal"/>
    <w:next w:val="TableWeb1"/>
    <w:rsid w:val="003E71C9"/>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3E71C9"/>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rsid w:val="003E71C9"/>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
    <w:name w:val="Light List - Accent 12"/>
    <w:basedOn w:val="TableNormal"/>
    <w:next w:val="LightList-Accent1"/>
    <w:uiPriority w:val="61"/>
    <w:rsid w:val="003E71C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
    <w:name w:val="Table Grid 71"/>
    <w:basedOn w:val="TableNormal"/>
    <w:next w:val="TableGrid7"/>
    <w:rsid w:val="003E71C9"/>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
    <w:name w:val="Colorful Grid - Accent 12"/>
    <w:basedOn w:val="TableNormal"/>
    <w:next w:val="ColorfulGrid-Accent1"/>
    <w:uiPriority w:val="73"/>
    <w:rsid w:val="003E71C9"/>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
    <w:name w:val="Light List - Accent 52"/>
    <w:basedOn w:val="TableNormal"/>
    <w:next w:val="LightList-Accent5"/>
    <w:uiPriority w:val="61"/>
    <w:rsid w:val="003E71C9"/>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
    <w:name w:val="Table Simple 31"/>
    <w:basedOn w:val="TableNormal"/>
    <w:next w:val="TableSimple3"/>
    <w:rsid w:val="003E71C9"/>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
    <w:name w:val="Table Grid 51"/>
    <w:basedOn w:val="TableNormal"/>
    <w:next w:val="TableGrid5"/>
    <w:rsid w:val="003E71C9"/>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
    <w:name w:val="Table Grid 31"/>
    <w:basedOn w:val="TableNormal"/>
    <w:next w:val="TableGrid3"/>
    <w:rsid w:val="003E71C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3E71C9"/>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
    <w:name w:val="Table Columns 51"/>
    <w:basedOn w:val="TableNormal"/>
    <w:next w:val="TableColumns5"/>
    <w:rsid w:val="003E71C9"/>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
    <w:name w:val="Light List - Accent 111"/>
    <w:basedOn w:val="TableNormal"/>
    <w:uiPriority w:val="61"/>
    <w:rsid w:val="003E71C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0">
    <w:name w:val="Нет списка12"/>
    <w:next w:val="NoList"/>
    <w:semiHidden/>
    <w:unhideWhenUsed/>
    <w:rsid w:val="003E71C9"/>
  </w:style>
  <w:style w:type="table" w:customStyle="1" w:styleId="ColorfulGrid-Accent111">
    <w:name w:val="Colorful Grid - Accent 111"/>
    <w:basedOn w:val="TableNormal"/>
    <w:rsid w:val="003E71C9"/>
    <w:rPr>
      <w:color w:val="00000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
    <w:name w:val="Light List - Accent 511"/>
    <w:basedOn w:val="TableNormal"/>
    <w:rsid w:val="003E71C9"/>
    <w:rPr>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
    <w:name w:val="No List41"/>
    <w:next w:val="NoList"/>
    <w:semiHidden/>
    <w:rsid w:val="003E71C9"/>
  </w:style>
  <w:style w:type="table" w:customStyle="1" w:styleId="Table3Deffects31">
    <w:name w:val="Table 3D effects 31"/>
    <w:basedOn w:val="TableNormal"/>
    <w:next w:val="Table3Deffects3"/>
    <w:rsid w:val="003E71C9"/>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0">
    <w:name w:val="Нет списка111"/>
    <w:next w:val="NoList"/>
    <w:semiHidden/>
    <w:unhideWhenUsed/>
    <w:rsid w:val="003E71C9"/>
  </w:style>
  <w:style w:type="numbering" w:customStyle="1" w:styleId="NoList51">
    <w:name w:val="No List51"/>
    <w:next w:val="NoList"/>
    <w:uiPriority w:val="99"/>
    <w:semiHidden/>
    <w:unhideWhenUsed/>
    <w:rsid w:val="003E71C9"/>
  </w:style>
  <w:style w:type="numbering" w:customStyle="1" w:styleId="NoList121">
    <w:name w:val="No List121"/>
    <w:next w:val="NoList"/>
    <w:semiHidden/>
    <w:rsid w:val="003E71C9"/>
  </w:style>
  <w:style w:type="numbering" w:customStyle="1" w:styleId="NoList1121">
    <w:name w:val="No List1121"/>
    <w:next w:val="NoList"/>
    <w:semiHidden/>
    <w:rsid w:val="003E71C9"/>
  </w:style>
  <w:style w:type="numbering" w:customStyle="1" w:styleId="NoList11111">
    <w:name w:val="No List11111"/>
    <w:next w:val="NoList"/>
    <w:semiHidden/>
    <w:rsid w:val="003E71C9"/>
  </w:style>
  <w:style w:type="numbering" w:customStyle="1" w:styleId="NoList211">
    <w:name w:val="No List211"/>
    <w:next w:val="NoList"/>
    <w:semiHidden/>
    <w:rsid w:val="003E71C9"/>
  </w:style>
  <w:style w:type="table" w:customStyle="1" w:styleId="TableGrid21">
    <w:name w:val="Table Grid21"/>
    <w:basedOn w:val="TableNormal"/>
    <w:next w:val="TableGrid"/>
    <w:rsid w:val="003E71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
    <w:name w:val="No List311"/>
    <w:next w:val="NoList"/>
    <w:uiPriority w:val="99"/>
    <w:semiHidden/>
    <w:unhideWhenUsed/>
    <w:rsid w:val="003E71C9"/>
  </w:style>
  <w:style w:type="numbering" w:customStyle="1" w:styleId="NoList8">
    <w:name w:val="No List8"/>
    <w:next w:val="NoList"/>
    <w:uiPriority w:val="99"/>
    <w:semiHidden/>
    <w:unhideWhenUsed/>
    <w:rsid w:val="00243A0B"/>
  </w:style>
  <w:style w:type="numbering" w:customStyle="1" w:styleId="NoList9">
    <w:name w:val="No List9"/>
    <w:next w:val="NoList"/>
    <w:uiPriority w:val="99"/>
    <w:semiHidden/>
    <w:unhideWhenUsed/>
    <w:rsid w:val="000E5840"/>
  </w:style>
  <w:style w:type="table" w:customStyle="1" w:styleId="TableGrid4">
    <w:name w:val="Table Grid4"/>
    <w:basedOn w:val="TableNormal"/>
    <w:next w:val="TableGrid"/>
    <w:rsid w:val="000E58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72">
    <w:name w:val="Table List 72"/>
    <w:basedOn w:val="TableNormal"/>
    <w:next w:val="TableList7"/>
    <w:rsid w:val="000E5840"/>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
    <w:name w:val="Table Web 32"/>
    <w:basedOn w:val="TableNormal"/>
    <w:next w:val="TableWeb3"/>
    <w:rsid w:val="000E5840"/>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
    <w:name w:val="Table Elegant2"/>
    <w:basedOn w:val="TableNormal"/>
    <w:next w:val="TableElegant"/>
    <w:rsid w:val="000E5840"/>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umbering">
    <w:name w:val="Numbering"/>
    <w:basedOn w:val="Normal"/>
    <w:next w:val="Normal"/>
    <w:rsid w:val="000E5840"/>
    <w:pPr>
      <w:tabs>
        <w:tab w:val="num" w:pos="360"/>
      </w:tabs>
      <w:spacing w:before="0" w:line="240" w:lineRule="auto"/>
      <w:ind w:left="360" w:hanging="360"/>
      <w:contextualSpacing w:val="0"/>
      <w:jc w:val="left"/>
    </w:pPr>
    <w:rPr>
      <w:rFonts w:ascii="Times Armenian" w:hAnsi="Times Armenian"/>
      <w:b w:val="0"/>
      <w:sz w:val="20"/>
      <w:szCs w:val="20"/>
      <w:lang w:val="en-US" w:eastAsia="en-US"/>
    </w:rPr>
  </w:style>
  <w:style w:type="table" w:customStyle="1" w:styleId="TableWeb22">
    <w:name w:val="Table Web 22"/>
    <w:basedOn w:val="TableNormal"/>
    <w:next w:val="TableWeb2"/>
    <w:rsid w:val="000E5840"/>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
    <w:name w:val="Table Web 12"/>
    <w:basedOn w:val="TableNormal"/>
    <w:next w:val="TableWeb1"/>
    <w:rsid w:val="000E5840"/>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0E5840"/>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
    <w:name w:val="Table Contemporary2"/>
    <w:basedOn w:val="TableNormal"/>
    <w:next w:val="TableContemporary"/>
    <w:rsid w:val="000E584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
    <w:name w:val="No List14"/>
    <w:next w:val="NoList"/>
    <w:semiHidden/>
    <w:unhideWhenUsed/>
    <w:rsid w:val="000E5840"/>
  </w:style>
  <w:style w:type="numbering" w:customStyle="1" w:styleId="NoList23">
    <w:name w:val="No List23"/>
    <w:next w:val="NoList"/>
    <w:semiHidden/>
    <w:unhideWhenUsed/>
    <w:rsid w:val="000E5840"/>
  </w:style>
  <w:style w:type="numbering" w:customStyle="1" w:styleId="NoList33">
    <w:name w:val="No List33"/>
    <w:next w:val="NoList"/>
    <w:semiHidden/>
    <w:unhideWhenUsed/>
    <w:rsid w:val="000E5840"/>
  </w:style>
  <w:style w:type="character" w:customStyle="1" w:styleId="Heading1Char1">
    <w:name w:val="Heading 1 Char1"/>
    <w:aliases w:val="(Section) Char1,Section Heading Char1,(Text) Char1,1 Char1,Chapter Char1,head3 Char1"/>
    <w:uiPriority w:val="99"/>
    <w:locked/>
    <w:rsid w:val="000E5840"/>
    <w:rPr>
      <w:rFonts w:ascii="Arial" w:hAnsi="Arial"/>
      <w:b/>
      <w:kern w:val="32"/>
      <w:sz w:val="32"/>
    </w:rPr>
  </w:style>
  <w:style w:type="table" w:customStyle="1" w:styleId="LightList-Accent13">
    <w:name w:val="Light List - Accent 13"/>
    <w:basedOn w:val="TableNormal"/>
    <w:next w:val="LightList-Accent1"/>
    <w:uiPriority w:val="61"/>
    <w:rsid w:val="000E584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
    <w:name w:val="Table Grid 72"/>
    <w:basedOn w:val="TableNormal"/>
    <w:next w:val="TableGrid7"/>
    <w:rsid w:val="000E5840"/>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
    <w:name w:val="Colorful Grid - Accent 13"/>
    <w:basedOn w:val="TableNormal"/>
    <w:next w:val="ColorfulGrid-Accent1"/>
    <w:uiPriority w:val="73"/>
    <w:rsid w:val="000E5840"/>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
    <w:name w:val="Light List - Accent 53"/>
    <w:basedOn w:val="TableNormal"/>
    <w:next w:val="LightList-Accent5"/>
    <w:uiPriority w:val="61"/>
    <w:rsid w:val="000E5840"/>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
    <w:name w:val="Table Simple 32"/>
    <w:basedOn w:val="TableNormal"/>
    <w:next w:val="TableSimple3"/>
    <w:rsid w:val="000E5840"/>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
    <w:name w:val="Table Grid 52"/>
    <w:basedOn w:val="TableNormal"/>
    <w:next w:val="TableGrid5"/>
    <w:rsid w:val="000E5840"/>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
    <w:name w:val="Table Grid 32"/>
    <w:basedOn w:val="TableNormal"/>
    <w:next w:val="TableGrid3"/>
    <w:rsid w:val="000E5840"/>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
    <w:name w:val="Table Grid 12"/>
    <w:basedOn w:val="TableNormal"/>
    <w:next w:val="TableGrid10"/>
    <w:rsid w:val="000E584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
    <w:name w:val="Table Columns 52"/>
    <w:basedOn w:val="TableNormal"/>
    <w:next w:val="TableColumns5"/>
    <w:rsid w:val="000E5840"/>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
    <w:name w:val="Light List - Accent 112"/>
    <w:basedOn w:val="TableNormal"/>
    <w:uiPriority w:val="61"/>
    <w:rsid w:val="000E584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0">
    <w:name w:val="Нет списка13"/>
    <w:next w:val="NoList"/>
    <w:semiHidden/>
    <w:unhideWhenUsed/>
    <w:rsid w:val="000E5840"/>
  </w:style>
  <w:style w:type="table" w:customStyle="1" w:styleId="ColorfulGrid-Accent112">
    <w:name w:val="Colorful Grid - Accent 112"/>
    <w:basedOn w:val="TableNormal"/>
    <w:rsid w:val="000E5840"/>
    <w:rPr>
      <w:color w:val="00000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
    <w:name w:val="Light List - Accent 512"/>
    <w:basedOn w:val="TableNormal"/>
    <w:rsid w:val="000E5840"/>
    <w:rPr>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
    <w:name w:val="No List42"/>
    <w:next w:val="NoList"/>
    <w:semiHidden/>
    <w:rsid w:val="000E5840"/>
  </w:style>
  <w:style w:type="numbering" w:customStyle="1" w:styleId="NoList114">
    <w:name w:val="No List114"/>
    <w:next w:val="NoList"/>
    <w:semiHidden/>
    <w:unhideWhenUsed/>
    <w:rsid w:val="000E5840"/>
  </w:style>
  <w:style w:type="table" w:customStyle="1" w:styleId="Table3Deffects32">
    <w:name w:val="Table 3D effects 32"/>
    <w:basedOn w:val="TableNormal"/>
    <w:next w:val="Table3Deffects3"/>
    <w:rsid w:val="000E5840"/>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0">
    <w:name w:val="Нет списка112"/>
    <w:next w:val="NoList"/>
    <w:semiHidden/>
    <w:unhideWhenUsed/>
    <w:rsid w:val="000E5840"/>
  </w:style>
  <w:style w:type="numbering" w:customStyle="1" w:styleId="NoList10">
    <w:name w:val="No List10"/>
    <w:next w:val="NoList"/>
    <w:uiPriority w:val="99"/>
    <w:semiHidden/>
    <w:unhideWhenUsed/>
    <w:rsid w:val="00BD032A"/>
  </w:style>
  <w:style w:type="table" w:customStyle="1" w:styleId="TableGrid50">
    <w:name w:val="Table Grid5"/>
    <w:basedOn w:val="TableNormal"/>
    <w:next w:val="TableGrid"/>
    <w:rsid w:val="00BD032A"/>
    <w:pPr>
      <w:spacing w:line="36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semiHidden/>
    <w:unhideWhenUsed/>
    <w:rsid w:val="00BD032A"/>
  </w:style>
  <w:style w:type="numbering" w:customStyle="1" w:styleId="NoList115">
    <w:name w:val="No List115"/>
    <w:next w:val="NoList"/>
    <w:semiHidden/>
    <w:rsid w:val="00BD032A"/>
  </w:style>
  <w:style w:type="table" w:customStyle="1" w:styleId="TableGrid120">
    <w:name w:val="Table Grid12"/>
    <w:basedOn w:val="TableNormal"/>
    <w:next w:val="TableGrid"/>
    <w:rsid w:val="00BD032A"/>
    <w:pPr>
      <w:spacing w:line="36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
    <w:name w:val="No List1113"/>
    <w:next w:val="NoList"/>
    <w:semiHidden/>
    <w:rsid w:val="00BD032A"/>
  </w:style>
  <w:style w:type="numbering" w:customStyle="1" w:styleId="NoList24">
    <w:name w:val="No List24"/>
    <w:next w:val="NoList"/>
    <w:semiHidden/>
    <w:rsid w:val="00BD032A"/>
  </w:style>
  <w:style w:type="numbering" w:customStyle="1" w:styleId="NoList34">
    <w:name w:val="No List34"/>
    <w:next w:val="NoList"/>
    <w:semiHidden/>
    <w:unhideWhenUsed/>
    <w:rsid w:val="00BD032A"/>
  </w:style>
  <w:style w:type="table" w:customStyle="1" w:styleId="TableList73">
    <w:name w:val="Table List 73"/>
    <w:basedOn w:val="TableNormal"/>
    <w:next w:val="TableList7"/>
    <w:rsid w:val="00BD032A"/>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
    <w:name w:val="Table Web 33"/>
    <w:basedOn w:val="TableNormal"/>
    <w:next w:val="TableWeb3"/>
    <w:rsid w:val="00BD032A"/>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
    <w:name w:val="Table Elegant3"/>
    <w:basedOn w:val="TableNormal"/>
    <w:next w:val="TableElegant"/>
    <w:rsid w:val="00BD032A"/>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BD032A"/>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
    <w:name w:val="Table Web 13"/>
    <w:basedOn w:val="TableNormal"/>
    <w:next w:val="TableWeb1"/>
    <w:rsid w:val="00BD032A"/>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BD032A"/>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
    <w:name w:val="Table Contemporary3"/>
    <w:basedOn w:val="TableNormal"/>
    <w:next w:val="TableContemporary"/>
    <w:rsid w:val="00BD032A"/>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
    <w:name w:val="Light List - Accent 14"/>
    <w:basedOn w:val="TableNormal"/>
    <w:next w:val="LightList-Accent1"/>
    <w:uiPriority w:val="61"/>
    <w:rsid w:val="00BD032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
    <w:name w:val="Table Grid 73"/>
    <w:basedOn w:val="TableNormal"/>
    <w:next w:val="TableGrid7"/>
    <w:rsid w:val="00BD032A"/>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
    <w:name w:val="Colorful Grid - Accent 14"/>
    <w:basedOn w:val="TableNormal"/>
    <w:next w:val="ColorfulGrid-Accent1"/>
    <w:uiPriority w:val="73"/>
    <w:rsid w:val="00BD032A"/>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
    <w:name w:val="Light List - Accent 54"/>
    <w:basedOn w:val="TableNormal"/>
    <w:next w:val="LightList-Accent5"/>
    <w:uiPriority w:val="61"/>
    <w:rsid w:val="00BD032A"/>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
    <w:name w:val="Table Simple 33"/>
    <w:basedOn w:val="TableNormal"/>
    <w:next w:val="TableSimple3"/>
    <w:rsid w:val="00BD032A"/>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
    <w:name w:val="Table Grid 53"/>
    <w:basedOn w:val="TableNormal"/>
    <w:next w:val="TableGrid5"/>
    <w:rsid w:val="00BD032A"/>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
    <w:name w:val="Table Grid 33"/>
    <w:basedOn w:val="TableNormal"/>
    <w:next w:val="TableGrid3"/>
    <w:rsid w:val="00BD032A"/>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
    <w:name w:val="Table Grid 13"/>
    <w:basedOn w:val="TableNormal"/>
    <w:next w:val="TableGrid10"/>
    <w:rsid w:val="00BD032A"/>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
    <w:name w:val="Table Columns 53"/>
    <w:basedOn w:val="TableNormal"/>
    <w:next w:val="TableColumns5"/>
    <w:rsid w:val="00BD032A"/>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
    <w:name w:val="Light List - Accent 113"/>
    <w:basedOn w:val="TableNormal"/>
    <w:uiPriority w:val="61"/>
    <w:rsid w:val="00BD032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0">
    <w:name w:val="Нет списка14"/>
    <w:next w:val="NoList"/>
    <w:semiHidden/>
    <w:unhideWhenUsed/>
    <w:rsid w:val="00BD032A"/>
  </w:style>
  <w:style w:type="table" w:customStyle="1" w:styleId="ColorfulGrid-Accent113">
    <w:name w:val="Colorful Grid - Accent 113"/>
    <w:basedOn w:val="TableNormal"/>
    <w:rsid w:val="00BD032A"/>
    <w:rPr>
      <w:color w:val="00000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
    <w:name w:val="Light List - Accent 513"/>
    <w:basedOn w:val="TableNormal"/>
    <w:rsid w:val="00BD032A"/>
    <w:rPr>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
    <w:name w:val="No List43"/>
    <w:next w:val="NoList"/>
    <w:semiHidden/>
    <w:rsid w:val="00BD032A"/>
  </w:style>
  <w:style w:type="table" w:customStyle="1" w:styleId="Table3Deffects33">
    <w:name w:val="Table 3D effects 33"/>
    <w:basedOn w:val="TableNormal"/>
    <w:next w:val="Table3Deffects3"/>
    <w:rsid w:val="00BD032A"/>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
    <w:name w:val="Нет списка113"/>
    <w:next w:val="NoList"/>
    <w:semiHidden/>
    <w:unhideWhenUsed/>
    <w:rsid w:val="00BD032A"/>
  </w:style>
  <w:style w:type="numbering" w:customStyle="1" w:styleId="NoList52">
    <w:name w:val="No List52"/>
    <w:next w:val="NoList"/>
    <w:uiPriority w:val="99"/>
    <w:semiHidden/>
    <w:unhideWhenUsed/>
    <w:rsid w:val="00BD032A"/>
  </w:style>
  <w:style w:type="numbering" w:customStyle="1" w:styleId="NoList122">
    <w:name w:val="No List122"/>
    <w:next w:val="NoList"/>
    <w:semiHidden/>
    <w:rsid w:val="00BD032A"/>
  </w:style>
  <w:style w:type="numbering" w:customStyle="1" w:styleId="NoList1122">
    <w:name w:val="No List1122"/>
    <w:next w:val="NoList"/>
    <w:semiHidden/>
    <w:rsid w:val="00BD032A"/>
  </w:style>
  <w:style w:type="numbering" w:customStyle="1" w:styleId="NoList11112">
    <w:name w:val="No List11112"/>
    <w:next w:val="NoList"/>
    <w:semiHidden/>
    <w:rsid w:val="00BD032A"/>
  </w:style>
  <w:style w:type="numbering" w:customStyle="1" w:styleId="NoList212">
    <w:name w:val="No List212"/>
    <w:next w:val="NoList"/>
    <w:semiHidden/>
    <w:rsid w:val="00BD032A"/>
  </w:style>
  <w:style w:type="table" w:customStyle="1" w:styleId="TableGrid22">
    <w:name w:val="Table Grid22"/>
    <w:basedOn w:val="TableNormal"/>
    <w:next w:val="TableGrid"/>
    <w:rsid w:val="00BD03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2">
    <w:name w:val="No List312"/>
    <w:next w:val="NoList"/>
    <w:uiPriority w:val="99"/>
    <w:semiHidden/>
    <w:unhideWhenUsed/>
    <w:rsid w:val="00BD032A"/>
  </w:style>
  <w:style w:type="table" w:styleId="LightShading-Accent1">
    <w:name w:val="Light Shading Accent 1"/>
    <w:basedOn w:val="TableNormal"/>
    <w:uiPriority w:val="60"/>
    <w:rsid w:val="007660E4"/>
    <w:rPr>
      <w:rFonts w:asciiTheme="minorHAnsi" w:eastAsiaTheme="minorHAnsi" w:hAnsiTheme="minorHAnsi" w:cstheme="minorBidi"/>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2-Accent1">
    <w:name w:val="Medium Grid 2 Accent 1"/>
    <w:basedOn w:val="TableNormal"/>
    <w:uiPriority w:val="68"/>
    <w:rsid w:val="007660E4"/>
    <w:rPr>
      <w:rFonts w:asciiTheme="majorHAnsi" w:eastAsiaTheme="majorEastAsia" w:hAnsiTheme="majorHAnsi" w:cstheme="majorBidi"/>
      <w:color w:val="000000" w:themeColor="text1"/>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List2-Accent5">
    <w:name w:val="Medium List 2 Accent 5"/>
    <w:basedOn w:val="TableNormal"/>
    <w:uiPriority w:val="66"/>
    <w:rsid w:val="007660E4"/>
    <w:rPr>
      <w:rFonts w:asciiTheme="majorHAnsi" w:eastAsiaTheme="majorEastAsia" w:hAnsiTheme="majorHAnsi" w:cstheme="majorBidi"/>
      <w:color w:val="000000" w:themeColor="text1"/>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5">
    <w:name w:val="Light List - Accent 15"/>
    <w:basedOn w:val="TableNormal"/>
    <w:next w:val="LightList-Accent1"/>
    <w:uiPriority w:val="61"/>
    <w:rsid w:val="007660E4"/>
    <w:rPr>
      <w:rFonts w:asciiTheme="minorHAnsi" w:eastAsiaTheme="minorHAnsi"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5">
    <w:name w:val="Medium Grid 3 Accent 5"/>
    <w:basedOn w:val="TableNormal"/>
    <w:uiPriority w:val="69"/>
    <w:rsid w:val="007660E4"/>
    <w:rPr>
      <w:rFonts w:asciiTheme="minorHAnsi" w:eastAsiaTheme="minorHAnsi" w:hAnsiTheme="minorHAnsi" w:cstheme="minorBidi"/>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ghtShading-Accent5">
    <w:name w:val="Light Shading Accent 5"/>
    <w:basedOn w:val="TableNormal"/>
    <w:uiPriority w:val="60"/>
    <w:rsid w:val="007660E4"/>
    <w:rPr>
      <w:rFonts w:asciiTheme="minorHAnsi" w:eastAsiaTheme="minorHAnsi" w:hAnsiTheme="minorHAnsi" w:cstheme="minorBidi"/>
      <w:color w:val="31849B" w:themeColor="accent5" w:themeShade="BF"/>
      <w:sz w:val="22"/>
      <w:szCs w:val="22"/>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2-Accent5">
    <w:name w:val="Medium Grid 2 Accent 5"/>
    <w:basedOn w:val="TableNormal"/>
    <w:uiPriority w:val="68"/>
    <w:rsid w:val="007660E4"/>
    <w:rPr>
      <w:rFonts w:asciiTheme="majorHAnsi" w:eastAsiaTheme="majorEastAsia" w:hAnsiTheme="majorHAnsi" w:cstheme="majorBidi"/>
      <w:color w:val="000000" w:themeColor="text1"/>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7660E4"/>
    <w:rPr>
      <w:rFonts w:asciiTheme="minorHAnsi" w:eastAsiaTheme="minorHAnsi"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leList4">
    <w:name w:val="Table List 4"/>
    <w:basedOn w:val="TableNormal"/>
    <w:rsid w:val="0086441C"/>
    <w:pPr>
      <w:spacing w:after="200" w:line="276"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ParagraphNumbering">
    <w:name w:val="Paragraph Numbering"/>
    <w:basedOn w:val="Normal"/>
    <w:link w:val="ParagraphNumberingChar"/>
    <w:qFormat/>
    <w:rsid w:val="0086441C"/>
    <w:pPr>
      <w:numPr>
        <w:numId w:val="72"/>
      </w:numPr>
      <w:spacing w:before="0" w:after="240" w:line="240" w:lineRule="auto"/>
      <w:contextualSpacing w:val="0"/>
      <w:jc w:val="left"/>
    </w:pPr>
    <w:rPr>
      <w:rFonts w:ascii="Segoe UI" w:eastAsia="MS Mincho" w:hAnsi="Segoe UI"/>
      <w:b w:val="0"/>
      <w:sz w:val="21"/>
      <w:lang w:val="en-US" w:eastAsia="en-US"/>
    </w:rPr>
  </w:style>
  <w:style w:type="character" w:customStyle="1" w:styleId="ParagraphNumberingChar">
    <w:name w:val="Paragraph Numbering Char"/>
    <w:link w:val="ParagraphNumbering"/>
    <w:rsid w:val="0086441C"/>
    <w:rPr>
      <w:rFonts w:ascii="Segoe UI" w:eastAsia="MS Mincho" w:hAnsi="Segoe UI"/>
      <w:sz w:val="21"/>
      <w:szCs w:val="24"/>
    </w:rPr>
  </w:style>
  <w:style w:type="table" w:customStyle="1" w:styleId="TableList41">
    <w:name w:val="Table List 41"/>
    <w:basedOn w:val="TableNormal"/>
    <w:next w:val="TableList4"/>
    <w:rsid w:val="0086441C"/>
    <w:pPr>
      <w:spacing w:after="200" w:line="276"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Theme">
    <w:name w:val="Table Theme"/>
    <w:basedOn w:val="TableNormal"/>
    <w:rsid w:val="008644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Professional">
    <w:name w:val="Table Professional"/>
    <w:basedOn w:val="TableNormal"/>
    <w:rsid w:val="0086441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6">
    <w:name w:val="Table Grid 6"/>
    <w:basedOn w:val="TableNormal"/>
    <w:rsid w:val="0086441C"/>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
    <w:name w:val="Table List 42"/>
    <w:basedOn w:val="TableNormal"/>
    <w:next w:val="TableList4"/>
    <w:rsid w:val="0086441C"/>
    <w:pPr>
      <w:spacing w:after="200" w:line="276"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
    <w:name w:val="Table List 411"/>
    <w:basedOn w:val="TableNormal"/>
    <w:next w:val="TableList4"/>
    <w:rsid w:val="0086441C"/>
    <w:pPr>
      <w:spacing w:after="200" w:line="276"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
    <w:name w:val="Style11"/>
    <w:basedOn w:val="TableElegant"/>
    <w:uiPriority w:val="99"/>
    <w:rsid w:val="0086441C"/>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
    <w:name w:val="Style21"/>
    <w:basedOn w:val="TableGrid5"/>
    <w:uiPriority w:val="99"/>
    <w:rsid w:val="0086441C"/>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
    <w:name w:val="Style211"/>
    <w:basedOn w:val="TableGrid5"/>
    <w:uiPriority w:val="99"/>
    <w:rsid w:val="0086441C"/>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7107">
      <w:bodyDiv w:val="1"/>
      <w:marLeft w:val="0"/>
      <w:marRight w:val="0"/>
      <w:marTop w:val="0"/>
      <w:marBottom w:val="0"/>
      <w:divBdr>
        <w:top w:val="none" w:sz="0" w:space="0" w:color="auto"/>
        <w:left w:val="none" w:sz="0" w:space="0" w:color="auto"/>
        <w:bottom w:val="none" w:sz="0" w:space="0" w:color="auto"/>
        <w:right w:val="none" w:sz="0" w:space="0" w:color="auto"/>
      </w:divBdr>
    </w:div>
    <w:div w:id="97062946">
      <w:bodyDiv w:val="1"/>
      <w:marLeft w:val="0"/>
      <w:marRight w:val="0"/>
      <w:marTop w:val="0"/>
      <w:marBottom w:val="0"/>
      <w:divBdr>
        <w:top w:val="none" w:sz="0" w:space="0" w:color="auto"/>
        <w:left w:val="none" w:sz="0" w:space="0" w:color="auto"/>
        <w:bottom w:val="none" w:sz="0" w:space="0" w:color="auto"/>
        <w:right w:val="none" w:sz="0" w:space="0" w:color="auto"/>
      </w:divBdr>
    </w:div>
    <w:div w:id="98794014">
      <w:bodyDiv w:val="1"/>
      <w:marLeft w:val="0"/>
      <w:marRight w:val="0"/>
      <w:marTop w:val="0"/>
      <w:marBottom w:val="0"/>
      <w:divBdr>
        <w:top w:val="none" w:sz="0" w:space="0" w:color="auto"/>
        <w:left w:val="none" w:sz="0" w:space="0" w:color="auto"/>
        <w:bottom w:val="none" w:sz="0" w:space="0" w:color="auto"/>
        <w:right w:val="none" w:sz="0" w:space="0" w:color="auto"/>
      </w:divBdr>
    </w:div>
    <w:div w:id="243032163">
      <w:bodyDiv w:val="1"/>
      <w:marLeft w:val="0"/>
      <w:marRight w:val="0"/>
      <w:marTop w:val="0"/>
      <w:marBottom w:val="0"/>
      <w:divBdr>
        <w:top w:val="none" w:sz="0" w:space="0" w:color="auto"/>
        <w:left w:val="none" w:sz="0" w:space="0" w:color="auto"/>
        <w:bottom w:val="none" w:sz="0" w:space="0" w:color="auto"/>
        <w:right w:val="none" w:sz="0" w:space="0" w:color="auto"/>
      </w:divBdr>
    </w:div>
    <w:div w:id="259916422">
      <w:bodyDiv w:val="1"/>
      <w:marLeft w:val="0"/>
      <w:marRight w:val="0"/>
      <w:marTop w:val="0"/>
      <w:marBottom w:val="0"/>
      <w:divBdr>
        <w:top w:val="none" w:sz="0" w:space="0" w:color="auto"/>
        <w:left w:val="none" w:sz="0" w:space="0" w:color="auto"/>
        <w:bottom w:val="none" w:sz="0" w:space="0" w:color="auto"/>
        <w:right w:val="none" w:sz="0" w:space="0" w:color="auto"/>
      </w:divBdr>
    </w:div>
    <w:div w:id="300502754">
      <w:bodyDiv w:val="1"/>
      <w:marLeft w:val="0"/>
      <w:marRight w:val="0"/>
      <w:marTop w:val="0"/>
      <w:marBottom w:val="0"/>
      <w:divBdr>
        <w:top w:val="none" w:sz="0" w:space="0" w:color="auto"/>
        <w:left w:val="none" w:sz="0" w:space="0" w:color="auto"/>
        <w:bottom w:val="none" w:sz="0" w:space="0" w:color="auto"/>
        <w:right w:val="none" w:sz="0" w:space="0" w:color="auto"/>
      </w:divBdr>
    </w:div>
    <w:div w:id="336809432">
      <w:bodyDiv w:val="1"/>
      <w:marLeft w:val="0"/>
      <w:marRight w:val="0"/>
      <w:marTop w:val="0"/>
      <w:marBottom w:val="0"/>
      <w:divBdr>
        <w:top w:val="none" w:sz="0" w:space="0" w:color="auto"/>
        <w:left w:val="none" w:sz="0" w:space="0" w:color="auto"/>
        <w:bottom w:val="none" w:sz="0" w:space="0" w:color="auto"/>
        <w:right w:val="none" w:sz="0" w:space="0" w:color="auto"/>
      </w:divBdr>
    </w:div>
    <w:div w:id="338898078">
      <w:bodyDiv w:val="1"/>
      <w:marLeft w:val="0"/>
      <w:marRight w:val="0"/>
      <w:marTop w:val="0"/>
      <w:marBottom w:val="0"/>
      <w:divBdr>
        <w:top w:val="none" w:sz="0" w:space="0" w:color="auto"/>
        <w:left w:val="none" w:sz="0" w:space="0" w:color="auto"/>
        <w:bottom w:val="none" w:sz="0" w:space="0" w:color="auto"/>
        <w:right w:val="none" w:sz="0" w:space="0" w:color="auto"/>
      </w:divBdr>
    </w:div>
    <w:div w:id="363482288">
      <w:bodyDiv w:val="1"/>
      <w:marLeft w:val="0"/>
      <w:marRight w:val="0"/>
      <w:marTop w:val="0"/>
      <w:marBottom w:val="0"/>
      <w:divBdr>
        <w:top w:val="none" w:sz="0" w:space="0" w:color="auto"/>
        <w:left w:val="none" w:sz="0" w:space="0" w:color="auto"/>
        <w:bottom w:val="none" w:sz="0" w:space="0" w:color="auto"/>
        <w:right w:val="none" w:sz="0" w:space="0" w:color="auto"/>
      </w:divBdr>
    </w:div>
    <w:div w:id="642002085">
      <w:bodyDiv w:val="1"/>
      <w:marLeft w:val="0"/>
      <w:marRight w:val="0"/>
      <w:marTop w:val="0"/>
      <w:marBottom w:val="0"/>
      <w:divBdr>
        <w:top w:val="none" w:sz="0" w:space="0" w:color="auto"/>
        <w:left w:val="none" w:sz="0" w:space="0" w:color="auto"/>
        <w:bottom w:val="none" w:sz="0" w:space="0" w:color="auto"/>
        <w:right w:val="none" w:sz="0" w:space="0" w:color="auto"/>
      </w:divBdr>
    </w:div>
    <w:div w:id="661465204">
      <w:bodyDiv w:val="1"/>
      <w:marLeft w:val="0"/>
      <w:marRight w:val="0"/>
      <w:marTop w:val="0"/>
      <w:marBottom w:val="0"/>
      <w:divBdr>
        <w:top w:val="none" w:sz="0" w:space="0" w:color="auto"/>
        <w:left w:val="none" w:sz="0" w:space="0" w:color="auto"/>
        <w:bottom w:val="none" w:sz="0" w:space="0" w:color="auto"/>
        <w:right w:val="none" w:sz="0" w:space="0" w:color="auto"/>
      </w:divBdr>
    </w:div>
    <w:div w:id="672148981">
      <w:bodyDiv w:val="1"/>
      <w:marLeft w:val="0"/>
      <w:marRight w:val="0"/>
      <w:marTop w:val="0"/>
      <w:marBottom w:val="0"/>
      <w:divBdr>
        <w:top w:val="none" w:sz="0" w:space="0" w:color="auto"/>
        <w:left w:val="none" w:sz="0" w:space="0" w:color="auto"/>
        <w:bottom w:val="none" w:sz="0" w:space="0" w:color="auto"/>
        <w:right w:val="none" w:sz="0" w:space="0" w:color="auto"/>
      </w:divBdr>
    </w:div>
    <w:div w:id="713309798">
      <w:bodyDiv w:val="1"/>
      <w:marLeft w:val="0"/>
      <w:marRight w:val="0"/>
      <w:marTop w:val="0"/>
      <w:marBottom w:val="0"/>
      <w:divBdr>
        <w:top w:val="none" w:sz="0" w:space="0" w:color="auto"/>
        <w:left w:val="none" w:sz="0" w:space="0" w:color="auto"/>
        <w:bottom w:val="none" w:sz="0" w:space="0" w:color="auto"/>
        <w:right w:val="none" w:sz="0" w:space="0" w:color="auto"/>
      </w:divBdr>
    </w:div>
    <w:div w:id="732123155">
      <w:bodyDiv w:val="1"/>
      <w:marLeft w:val="0"/>
      <w:marRight w:val="0"/>
      <w:marTop w:val="0"/>
      <w:marBottom w:val="0"/>
      <w:divBdr>
        <w:top w:val="none" w:sz="0" w:space="0" w:color="auto"/>
        <w:left w:val="none" w:sz="0" w:space="0" w:color="auto"/>
        <w:bottom w:val="none" w:sz="0" w:space="0" w:color="auto"/>
        <w:right w:val="none" w:sz="0" w:space="0" w:color="auto"/>
      </w:divBdr>
    </w:div>
    <w:div w:id="736587001">
      <w:bodyDiv w:val="1"/>
      <w:marLeft w:val="0"/>
      <w:marRight w:val="0"/>
      <w:marTop w:val="0"/>
      <w:marBottom w:val="0"/>
      <w:divBdr>
        <w:top w:val="none" w:sz="0" w:space="0" w:color="auto"/>
        <w:left w:val="none" w:sz="0" w:space="0" w:color="auto"/>
        <w:bottom w:val="none" w:sz="0" w:space="0" w:color="auto"/>
        <w:right w:val="none" w:sz="0" w:space="0" w:color="auto"/>
      </w:divBdr>
    </w:div>
    <w:div w:id="749352696">
      <w:bodyDiv w:val="1"/>
      <w:marLeft w:val="0"/>
      <w:marRight w:val="0"/>
      <w:marTop w:val="0"/>
      <w:marBottom w:val="0"/>
      <w:divBdr>
        <w:top w:val="none" w:sz="0" w:space="0" w:color="auto"/>
        <w:left w:val="none" w:sz="0" w:space="0" w:color="auto"/>
        <w:bottom w:val="none" w:sz="0" w:space="0" w:color="auto"/>
        <w:right w:val="none" w:sz="0" w:space="0" w:color="auto"/>
      </w:divBdr>
    </w:div>
    <w:div w:id="768082022">
      <w:bodyDiv w:val="1"/>
      <w:marLeft w:val="0"/>
      <w:marRight w:val="0"/>
      <w:marTop w:val="0"/>
      <w:marBottom w:val="0"/>
      <w:divBdr>
        <w:top w:val="none" w:sz="0" w:space="0" w:color="auto"/>
        <w:left w:val="none" w:sz="0" w:space="0" w:color="auto"/>
        <w:bottom w:val="none" w:sz="0" w:space="0" w:color="auto"/>
        <w:right w:val="none" w:sz="0" w:space="0" w:color="auto"/>
      </w:divBdr>
    </w:div>
    <w:div w:id="837118536">
      <w:bodyDiv w:val="1"/>
      <w:marLeft w:val="0"/>
      <w:marRight w:val="0"/>
      <w:marTop w:val="0"/>
      <w:marBottom w:val="0"/>
      <w:divBdr>
        <w:top w:val="none" w:sz="0" w:space="0" w:color="auto"/>
        <w:left w:val="none" w:sz="0" w:space="0" w:color="auto"/>
        <w:bottom w:val="none" w:sz="0" w:space="0" w:color="auto"/>
        <w:right w:val="none" w:sz="0" w:space="0" w:color="auto"/>
      </w:divBdr>
    </w:div>
    <w:div w:id="868225871">
      <w:bodyDiv w:val="1"/>
      <w:marLeft w:val="0"/>
      <w:marRight w:val="0"/>
      <w:marTop w:val="0"/>
      <w:marBottom w:val="0"/>
      <w:divBdr>
        <w:top w:val="none" w:sz="0" w:space="0" w:color="auto"/>
        <w:left w:val="none" w:sz="0" w:space="0" w:color="auto"/>
        <w:bottom w:val="none" w:sz="0" w:space="0" w:color="auto"/>
        <w:right w:val="none" w:sz="0" w:space="0" w:color="auto"/>
      </w:divBdr>
    </w:div>
    <w:div w:id="897057614">
      <w:bodyDiv w:val="1"/>
      <w:marLeft w:val="0"/>
      <w:marRight w:val="0"/>
      <w:marTop w:val="0"/>
      <w:marBottom w:val="0"/>
      <w:divBdr>
        <w:top w:val="none" w:sz="0" w:space="0" w:color="auto"/>
        <w:left w:val="none" w:sz="0" w:space="0" w:color="auto"/>
        <w:bottom w:val="none" w:sz="0" w:space="0" w:color="auto"/>
        <w:right w:val="none" w:sz="0" w:space="0" w:color="auto"/>
      </w:divBdr>
    </w:div>
    <w:div w:id="898171275">
      <w:bodyDiv w:val="1"/>
      <w:marLeft w:val="0"/>
      <w:marRight w:val="0"/>
      <w:marTop w:val="0"/>
      <w:marBottom w:val="0"/>
      <w:divBdr>
        <w:top w:val="none" w:sz="0" w:space="0" w:color="auto"/>
        <w:left w:val="none" w:sz="0" w:space="0" w:color="auto"/>
        <w:bottom w:val="none" w:sz="0" w:space="0" w:color="auto"/>
        <w:right w:val="none" w:sz="0" w:space="0" w:color="auto"/>
      </w:divBdr>
    </w:div>
    <w:div w:id="972516997">
      <w:bodyDiv w:val="1"/>
      <w:marLeft w:val="0"/>
      <w:marRight w:val="0"/>
      <w:marTop w:val="0"/>
      <w:marBottom w:val="0"/>
      <w:divBdr>
        <w:top w:val="none" w:sz="0" w:space="0" w:color="auto"/>
        <w:left w:val="none" w:sz="0" w:space="0" w:color="auto"/>
        <w:bottom w:val="none" w:sz="0" w:space="0" w:color="auto"/>
        <w:right w:val="none" w:sz="0" w:space="0" w:color="auto"/>
      </w:divBdr>
    </w:div>
    <w:div w:id="1012679722">
      <w:bodyDiv w:val="1"/>
      <w:marLeft w:val="0"/>
      <w:marRight w:val="0"/>
      <w:marTop w:val="0"/>
      <w:marBottom w:val="0"/>
      <w:divBdr>
        <w:top w:val="none" w:sz="0" w:space="0" w:color="auto"/>
        <w:left w:val="none" w:sz="0" w:space="0" w:color="auto"/>
        <w:bottom w:val="none" w:sz="0" w:space="0" w:color="auto"/>
        <w:right w:val="none" w:sz="0" w:space="0" w:color="auto"/>
      </w:divBdr>
    </w:div>
    <w:div w:id="1018190345">
      <w:bodyDiv w:val="1"/>
      <w:marLeft w:val="0"/>
      <w:marRight w:val="0"/>
      <w:marTop w:val="0"/>
      <w:marBottom w:val="0"/>
      <w:divBdr>
        <w:top w:val="none" w:sz="0" w:space="0" w:color="auto"/>
        <w:left w:val="none" w:sz="0" w:space="0" w:color="auto"/>
        <w:bottom w:val="none" w:sz="0" w:space="0" w:color="auto"/>
        <w:right w:val="none" w:sz="0" w:space="0" w:color="auto"/>
      </w:divBdr>
    </w:div>
    <w:div w:id="1120607710">
      <w:bodyDiv w:val="1"/>
      <w:marLeft w:val="0"/>
      <w:marRight w:val="0"/>
      <w:marTop w:val="0"/>
      <w:marBottom w:val="0"/>
      <w:divBdr>
        <w:top w:val="none" w:sz="0" w:space="0" w:color="auto"/>
        <w:left w:val="none" w:sz="0" w:space="0" w:color="auto"/>
        <w:bottom w:val="none" w:sz="0" w:space="0" w:color="auto"/>
        <w:right w:val="none" w:sz="0" w:space="0" w:color="auto"/>
      </w:divBdr>
    </w:div>
    <w:div w:id="1134130242">
      <w:bodyDiv w:val="1"/>
      <w:marLeft w:val="0"/>
      <w:marRight w:val="0"/>
      <w:marTop w:val="0"/>
      <w:marBottom w:val="0"/>
      <w:divBdr>
        <w:top w:val="none" w:sz="0" w:space="0" w:color="auto"/>
        <w:left w:val="none" w:sz="0" w:space="0" w:color="auto"/>
        <w:bottom w:val="none" w:sz="0" w:space="0" w:color="auto"/>
        <w:right w:val="none" w:sz="0" w:space="0" w:color="auto"/>
      </w:divBdr>
    </w:div>
    <w:div w:id="1154759160">
      <w:bodyDiv w:val="1"/>
      <w:marLeft w:val="0"/>
      <w:marRight w:val="0"/>
      <w:marTop w:val="0"/>
      <w:marBottom w:val="0"/>
      <w:divBdr>
        <w:top w:val="none" w:sz="0" w:space="0" w:color="auto"/>
        <w:left w:val="none" w:sz="0" w:space="0" w:color="auto"/>
        <w:bottom w:val="none" w:sz="0" w:space="0" w:color="auto"/>
        <w:right w:val="none" w:sz="0" w:space="0" w:color="auto"/>
      </w:divBdr>
    </w:div>
    <w:div w:id="1161854222">
      <w:bodyDiv w:val="1"/>
      <w:marLeft w:val="0"/>
      <w:marRight w:val="0"/>
      <w:marTop w:val="0"/>
      <w:marBottom w:val="0"/>
      <w:divBdr>
        <w:top w:val="none" w:sz="0" w:space="0" w:color="auto"/>
        <w:left w:val="none" w:sz="0" w:space="0" w:color="auto"/>
        <w:bottom w:val="none" w:sz="0" w:space="0" w:color="auto"/>
        <w:right w:val="none" w:sz="0" w:space="0" w:color="auto"/>
      </w:divBdr>
    </w:div>
    <w:div w:id="1169834707">
      <w:bodyDiv w:val="1"/>
      <w:marLeft w:val="0"/>
      <w:marRight w:val="0"/>
      <w:marTop w:val="0"/>
      <w:marBottom w:val="0"/>
      <w:divBdr>
        <w:top w:val="none" w:sz="0" w:space="0" w:color="auto"/>
        <w:left w:val="none" w:sz="0" w:space="0" w:color="auto"/>
        <w:bottom w:val="none" w:sz="0" w:space="0" w:color="auto"/>
        <w:right w:val="none" w:sz="0" w:space="0" w:color="auto"/>
      </w:divBdr>
    </w:div>
    <w:div w:id="1195776638">
      <w:bodyDiv w:val="1"/>
      <w:marLeft w:val="0"/>
      <w:marRight w:val="0"/>
      <w:marTop w:val="0"/>
      <w:marBottom w:val="0"/>
      <w:divBdr>
        <w:top w:val="none" w:sz="0" w:space="0" w:color="auto"/>
        <w:left w:val="none" w:sz="0" w:space="0" w:color="auto"/>
        <w:bottom w:val="none" w:sz="0" w:space="0" w:color="auto"/>
        <w:right w:val="none" w:sz="0" w:space="0" w:color="auto"/>
      </w:divBdr>
    </w:div>
    <w:div w:id="1222060243">
      <w:bodyDiv w:val="1"/>
      <w:marLeft w:val="0"/>
      <w:marRight w:val="0"/>
      <w:marTop w:val="0"/>
      <w:marBottom w:val="0"/>
      <w:divBdr>
        <w:top w:val="none" w:sz="0" w:space="0" w:color="auto"/>
        <w:left w:val="none" w:sz="0" w:space="0" w:color="auto"/>
        <w:bottom w:val="none" w:sz="0" w:space="0" w:color="auto"/>
        <w:right w:val="none" w:sz="0" w:space="0" w:color="auto"/>
      </w:divBdr>
    </w:div>
    <w:div w:id="1272861352">
      <w:bodyDiv w:val="1"/>
      <w:marLeft w:val="0"/>
      <w:marRight w:val="0"/>
      <w:marTop w:val="0"/>
      <w:marBottom w:val="0"/>
      <w:divBdr>
        <w:top w:val="none" w:sz="0" w:space="0" w:color="auto"/>
        <w:left w:val="none" w:sz="0" w:space="0" w:color="auto"/>
        <w:bottom w:val="none" w:sz="0" w:space="0" w:color="auto"/>
        <w:right w:val="none" w:sz="0" w:space="0" w:color="auto"/>
      </w:divBdr>
    </w:div>
    <w:div w:id="1374623251">
      <w:bodyDiv w:val="1"/>
      <w:marLeft w:val="0"/>
      <w:marRight w:val="0"/>
      <w:marTop w:val="0"/>
      <w:marBottom w:val="0"/>
      <w:divBdr>
        <w:top w:val="none" w:sz="0" w:space="0" w:color="auto"/>
        <w:left w:val="none" w:sz="0" w:space="0" w:color="auto"/>
        <w:bottom w:val="none" w:sz="0" w:space="0" w:color="auto"/>
        <w:right w:val="none" w:sz="0" w:space="0" w:color="auto"/>
      </w:divBdr>
    </w:div>
    <w:div w:id="1492141419">
      <w:bodyDiv w:val="1"/>
      <w:marLeft w:val="0"/>
      <w:marRight w:val="0"/>
      <w:marTop w:val="0"/>
      <w:marBottom w:val="0"/>
      <w:divBdr>
        <w:top w:val="none" w:sz="0" w:space="0" w:color="auto"/>
        <w:left w:val="none" w:sz="0" w:space="0" w:color="auto"/>
        <w:bottom w:val="none" w:sz="0" w:space="0" w:color="auto"/>
        <w:right w:val="none" w:sz="0" w:space="0" w:color="auto"/>
      </w:divBdr>
    </w:div>
    <w:div w:id="1574776707">
      <w:bodyDiv w:val="1"/>
      <w:marLeft w:val="0"/>
      <w:marRight w:val="0"/>
      <w:marTop w:val="0"/>
      <w:marBottom w:val="0"/>
      <w:divBdr>
        <w:top w:val="none" w:sz="0" w:space="0" w:color="auto"/>
        <w:left w:val="none" w:sz="0" w:space="0" w:color="auto"/>
        <w:bottom w:val="none" w:sz="0" w:space="0" w:color="auto"/>
        <w:right w:val="none" w:sz="0" w:space="0" w:color="auto"/>
      </w:divBdr>
    </w:div>
    <w:div w:id="1610971926">
      <w:bodyDiv w:val="1"/>
      <w:marLeft w:val="0"/>
      <w:marRight w:val="0"/>
      <w:marTop w:val="0"/>
      <w:marBottom w:val="0"/>
      <w:divBdr>
        <w:top w:val="none" w:sz="0" w:space="0" w:color="auto"/>
        <w:left w:val="none" w:sz="0" w:space="0" w:color="auto"/>
        <w:bottom w:val="none" w:sz="0" w:space="0" w:color="auto"/>
        <w:right w:val="none" w:sz="0" w:space="0" w:color="auto"/>
      </w:divBdr>
    </w:div>
    <w:div w:id="1640695032">
      <w:bodyDiv w:val="1"/>
      <w:marLeft w:val="0"/>
      <w:marRight w:val="0"/>
      <w:marTop w:val="0"/>
      <w:marBottom w:val="0"/>
      <w:divBdr>
        <w:top w:val="none" w:sz="0" w:space="0" w:color="auto"/>
        <w:left w:val="none" w:sz="0" w:space="0" w:color="auto"/>
        <w:bottom w:val="none" w:sz="0" w:space="0" w:color="auto"/>
        <w:right w:val="none" w:sz="0" w:space="0" w:color="auto"/>
      </w:divBdr>
    </w:div>
    <w:div w:id="1649702469">
      <w:bodyDiv w:val="1"/>
      <w:marLeft w:val="0"/>
      <w:marRight w:val="0"/>
      <w:marTop w:val="0"/>
      <w:marBottom w:val="0"/>
      <w:divBdr>
        <w:top w:val="none" w:sz="0" w:space="0" w:color="auto"/>
        <w:left w:val="none" w:sz="0" w:space="0" w:color="auto"/>
        <w:bottom w:val="none" w:sz="0" w:space="0" w:color="auto"/>
        <w:right w:val="none" w:sz="0" w:space="0" w:color="auto"/>
      </w:divBdr>
    </w:div>
    <w:div w:id="1656952239">
      <w:bodyDiv w:val="1"/>
      <w:marLeft w:val="0"/>
      <w:marRight w:val="0"/>
      <w:marTop w:val="0"/>
      <w:marBottom w:val="0"/>
      <w:divBdr>
        <w:top w:val="none" w:sz="0" w:space="0" w:color="auto"/>
        <w:left w:val="none" w:sz="0" w:space="0" w:color="auto"/>
        <w:bottom w:val="none" w:sz="0" w:space="0" w:color="auto"/>
        <w:right w:val="none" w:sz="0" w:space="0" w:color="auto"/>
      </w:divBdr>
    </w:div>
    <w:div w:id="1694769276">
      <w:bodyDiv w:val="1"/>
      <w:marLeft w:val="0"/>
      <w:marRight w:val="0"/>
      <w:marTop w:val="0"/>
      <w:marBottom w:val="0"/>
      <w:divBdr>
        <w:top w:val="none" w:sz="0" w:space="0" w:color="auto"/>
        <w:left w:val="none" w:sz="0" w:space="0" w:color="auto"/>
        <w:bottom w:val="none" w:sz="0" w:space="0" w:color="auto"/>
        <w:right w:val="none" w:sz="0" w:space="0" w:color="auto"/>
      </w:divBdr>
    </w:div>
    <w:div w:id="1738742965">
      <w:bodyDiv w:val="1"/>
      <w:marLeft w:val="0"/>
      <w:marRight w:val="0"/>
      <w:marTop w:val="0"/>
      <w:marBottom w:val="0"/>
      <w:divBdr>
        <w:top w:val="none" w:sz="0" w:space="0" w:color="auto"/>
        <w:left w:val="none" w:sz="0" w:space="0" w:color="auto"/>
        <w:bottom w:val="none" w:sz="0" w:space="0" w:color="auto"/>
        <w:right w:val="none" w:sz="0" w:space="0" w:color="auto"/>
      </w:divBdr>
    </w:div>
    <w:div w:id="1835994144">
      <w:bodyDiv w:val="1"/>
      <w:marLeft w:val="0"/>
      <w:marRight w:val="0"/>
      <w:marTop w:val="0"/>
      <w:marBottom w:val="0"/>
      <w:divBdr>
        <w:top w:val="none" w:sz="0" w:space="0" w:color="auto"/>
        <w:left w:val="none" w:sz="0" w:space="0" w:color="auto"/>
        <w:bottom w:val="none" w:sz="0" w:space="0" w:color="auto"/>
        <w:right w:val="none" w:sz="0" w:space="0" w:color="auto"/>
      </w:divBdr>
    </w:div>
    <w:div w:id="1958679444">
      <w:bodyDiv w:val="1"/>
      <w:marLeft w:val="0"/>
      <w:marRight w:val="0"/>
      <w:marTop w:val="0"/>
      <w:marBottom w:val="0"/>
      <w:divBdr>
        <w:top w:val="none" w:sz="0" w:space="0" w:color="auto"/>
        <w:left w:val="none" w:sz="0" w:space="0" w:color="auto"/>
        <w:bottom w:val="none" w:sz="0" w:space="0" w:color="auto"/>
        <w:right w:val="none" w:sz="0" w:space="0" w:color="auto"/>
      </w:divBdr>
    </w:div>
    <w:div w:id="2010517897">
      <w:bodyDiv w:val="1"/>
      <w:marLeft w:val="0"/>
      <w:marRight w:val="0"/>
      <w:marTop w:val="0"/>
      <w:marBottom w:val="0"/>
      <w:divBdr>
        <w:top w:val="none" w:sz="0" w:space="0" w:color="auto"/>
        <w:left w:val="none" w:sz="0" w:space="0" w:color="auto"/>
        <w:bottom w:val="none" w:sz="0" w:space="0" w:color="auto"/>
        <w:right w:val="none" w:sz="0" w:space="0" w:color="auto"/>
      </w:divBdr>
    </w:div>
    <w:div w:id="2053726300">
      <w:bodyDiv w:val="1"/>
      <w:marLeft w:val="0"/>
      <w:marRight w:val="0"/>
      <w:marTop w:val="0"/>
      <w:marBottom w:val="0"/>
      <w:divBdr>
        <w:top w:val="none" w:sz="0" w:space="0" w:color="auto"/>
        <w:left w:val="none" w:sz="0" w:space="0" w:color="auto"/>
        <w:bottom w:val="none" w:sz="0" w:space="0" w:color="auto"/>
        <w:right w:val="none" w:sz="0" w:space="0" w:color="auto"/>
      </w:divBdr>
    </w:div>
    <w:div w:id="2070688347">
      <w:bodyDiv w:val="1"/>
      <w:marLeft w:val="0"/>
      <w:marRight w:val="0"/>
      <w:marTop w:val="0"/>
      <w:marBottom w:val="0"/>
      <w:divBdr>
        <w:top w:val="none" w:sz="0" w:space="0" w:color="auto"/>
        <w:left w:val="none" w:sz="0" w:space="0" w:color="auto"/>
        <w:bottom w:val="none" w:sz="0" w:space="0" w:color="auto"/>
        <w:right w:val="none" w:sz="0" w:space="0" w:color="auto"/>
      </w:divBdr>
    </w:div>
    <w:div w:id="214010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hyperlink" Target="http://www.minfin.am/website/images/files/Upgrading%20Fiscal%20Rules_Armenian.pdf" TargetMode="External"/><Relationship Id="rId26" Type="http://schemas.openxmlformats.org/officeDocument/2006/relationships/chart" Target="charts/chart17.xml"/><Relationship Id="rId39" Type="http://schemas.openxmlformats.org/officeDocument/2006/relationships/chart" Target="charts/chart26.xm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chart" Target="charts/chart21.xml"/><Relationship Id="rId42" Type="http://schemas.openxmlformats.org/officeDocument/2006/relationships/chart" Target="charts/chart27.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6.xml"/><Relationship Id="rId33" Type="http://schemas.openxmlformats.org/officeDocument/2006/relationships/image" Target="media/image4.png"/><Relationship Id="rId38" Type="http://schemas.openxmlformats.org/officeDocument/2006/relationships/chart" Target="charts/chart25.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1.xml"/><Relationship Id="rId29" Type="http://schemas.openxmlformats.org/officeDocument/2006/relationships/chart" Target="charts/chart20.xml"/><Relationship Id="rId41"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5.xml"/><Relationship Id="rId32" Type="http://schemas.openxmlformats.org/officeDocument/2006/relationships/image" Target="media/image3.png"/><Relationship Id="rId37" Type="http://schemas.openxmlformats.org/officeDocument/2006/relationships/chart" Target="charts/chart24.xml"/><Relationship Id="rId40" Type="http://schemas.openxmlformats.org/officeDocument/2006/relationships/image" Target="media/image5.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3.xml"/><Relationship Id="rId10" Type="http://schemas.openxmlformats.org/officeDocument/2006/relationships/chart" Target="charts/chart2.xml"/><Relationship Id="rId19" Type="http://schemas.openxmlformats.org/officeDocument/2006/relationships/chart" Target="charts/chart10.xml"/><Relationship Id="rId31" Type="http://schemas.openxmlformats.org/officeDocument/2006/relationships/image" Target="media/image2.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image" Target="media/image1.png"/><Relationship Id="rId35" Type="http://schemas.openxmlformats.org/officeDocument/2006/relationships/chart" Target="charts/chart22.xml"/><Relationship Id="rId43"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armstat.am/file/article/sv_06_18a_141.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1.xlsx"/><Relationship Id="rId1" Type="http://schemas.openxmlformats.org/officeDocument/2006/relationships/themeOverride" Target="../theme/themeOverride8.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2.xlsx"/><Relationship Id="rId1" Type="http://schemas.openxmlformats.org/officeDocument/2006/relationships/themeOverride" Target="../theme/themeOverride9.xml"/></Relationships>
</file>

<file path=word/charts/_rels/chart13.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4.xml.rels><?xml version="1.0" encoding="UTF-8" standalone="yes"?>
<Relationships xmlns="http://schemas.openxmlformats.org/package/2006/relationships"><Relationship Id="rId1" Type="http://schemas.openxmlformats.org/officeDocument/2006/relationships/oleObject" Target="file:///\\172.20.254.254\macro\Armine\Fiscal%20Risks\Budget%202019\Risks_for%20budgetr_2019%20new.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7.xml.rels><?xml version="1.0" encoding="UTF-8" standalone="yes"?>
<Relationships xmlns="http://schemas.openxmlformats.org/package/2006/relationships"><Relationship Id="rId2" Type="http://schemas.openxmlformats.org/officeDocument/2006/relationships/oleObject" Target="file:///C:\M-Artak\Budget%20External%20Debt.xls" TargetMode="External"/><Relationship Id="rId1" Type="http://schemas.openxmlformats.org/officeDocument/2006/relationships/themeOverride" Target="../theme/themeOverride10.xml"/></Relationships>
</file>

<file path=word/charts/_rels/chart18.xml.rels><?xml version="1.0" encoding="UTF-8" standalone="yes"?>
<Relationships xmlns="http://schemas.openxmlformats.org/package/2006/relationships"><Relationship Id="rId2" Type="http://schemas.openxmlformats.org/officeDocument/2006/relationships/oleObject" Target="file:///C:\M-Artak\Budget%20External%20Debt.xls" TargetMode="External"/><Relationship Id="rId1" Type="http://schemas.openxmlformats.org/officeDocument/2006/relationships/themeOverride" Target="../theme/themeOverride11.xml"/></Relationships>
</file>

<file path=word/charts/_rels/chart19.xml.rels><?xml version="1.0" encoding="UTF-8" standalone="yes"?>
<Relationships xmlns="http://schemas.openxmlformats.org/package/2006/relationships"><Relationship Id="rId2" Type="http://schemas.openxmlformats.org/officeDocument/2006/relationships/oleObject" Target="file:///C:\M-Artak\Budget%20External%20Debt.xls" TargetMode="External"/><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C:\M-Artak\Budget%20External%20Debt.xls" TargetMode="External"/><Relationship Id="rId1" Type="http://schemas.openxmlformats.org/officeDocument/2006/relationships/themeOverride" Target="../theme/themeOverride13.xml"/></Relationships>
</file>

<file path=word/charts/_rels/chart21.xml.rels><?xml version="1.0" encoding="UTF-8" standalone="yes"?>
<Relationships xmlns="http://schemas.openxmlformats.org/package/2006/relationships"><Relationship Id="rId2" Type="http://schemas.openxmlformats.org/officeDocument/2006/relationships/oleObject" Target="file:///C:\M-Artak\Budget%20External%20Debt.xls" TargetMode="External"/><Relationship Id="rId1" Type="http://schemas.openxmlformats.org/officeDocument/2006/relationships/themeOverride" Target="../theme/themeOverride14.xml"/></Relationships>
</file>

<file path=word/charts/_rels/chart22.xml.rels><?xml version="1.0" encoding="UTF-8" standalone="yes"?>
<Relationships xmlns="http://schemas.openxmlformats.org/package/2006/relationships"><Relationship Id="rId2" Type="http://schemas.openxmlformats.org/officeDocument/2006/relationships/oleObject" Target="file:///C:\M-Artak\Budget%20External%20Debt.xls" TargetMode="External"/><Relationship Id="rId1" Type="http://schemas.openxmlformats.org/officeDocument/2006/relationships/themeOverride" Target="../theme/themeOverride15.xml"/></Relationships>
</file>

<file path=word/charts/_rels/chart23.xml.rels><?xml version="1.0" encoding="UTF-8" standalone="yes"?>
<Relationships xmlns="http://schemas.openxmlformats.org/package/2006/relationships"><Relationship Id="rId2" Type="http://schemas.openxmlformats.org/officeDocument/2006/relationships/oleObject" Target="file:///C:\M-Artak\Budget%20External%20Debt.xls" TargetMode="External"/><Relationship Id="rId1" Type="http://schemas.openxmlformats.org/officeDocument/2006/relationships/themeOverride" Target="../theme/themeOverride16.xml"/></Relationships>
</file>

<file path=word/charts/_rels/chart24.xml.rels><?xml version="1.0" encoding="UTF-8" standalone="yes"?>
<Relationships xmlns="http://schemas.openxmlformats.org/package/2006/relationships"><Relationship Id="rId2" Type="http://schemas.openxmlformats.org/officeDocument/2006/relationships/oleObject" Target="file:///C:\M-Artak\Budget%20External%20Debt.xls" TargetMode="External"/><Relationship Id="rId1" Type="http://schemas.openxmlformats.org/officeDocument/2006/relationships/themeOverride" Target="../theme/themeOverride17.xml"/></Relationships>
</file>

<file path=word/charts/_rels/chart25.xml.rels><?xml version="1.0" encoding="UTF-8" standalone="yes"?>
<Relationships xmlns="http://schemas.openxmlformats.org/package/2006/relationships"><Relationship Id="rId2" Type="http://schemas.openxmlformats.org/officeDocument/2006/relationships/oleObject" Target="file:///C:\M-Artak\Budget%20External%20Debt.xls" TargetMode="External"/><Relationship Id="rId1" Type="http://schemas.openxmlformats.org/officeDocument/2006/relationships/themeOverride" Target="../theme/themeOverride18.xml"/></Relationships>
</file>

<file path=word/charts/_rels/chart26.xml.rels><?xml version="1.0" encoding="UTF-8" standalone="yes"?>
<Relationships xmlns="http://schemas.openxmlformats.org/package/2006/relationships"><Relationship Id="rId2" Type="http://schemas.openxmlformats.org/officeDocument/2006/relationships/oleObject" Target="file:///C:\M-Artak\Budget%20External%20Debt.xls" TargetMode="External"/><Relationship Id="rId1" Type="http://schemas.openxmlformats.org/officeDocument/2006/relationships/themeOverride" Target="../theme/themeOverride19.xml"/></Relationships>
</file>

<file path=word/charts/_rels/chart27.xml.rels><?xml version="1.0" encoding="UTF-8" standalone="yes"?>
<Relationships xmlns="http://schemas.openxmlformats.org/package/2006/relationships"><Relationship Id="rId2" Type="http://schemas.openxmlformats.org/officeDocument/2006/relationships/oleObject" Target="file:///C:\M-Artak\Budget%20External%20Debt.xls" TargetMode="External"/><Relationship Id="rId1" Type="http://schemas.openxmlformats.org/officeDocument/2006/relationships/themeOverride" Target="../theme/themeOverride20.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481561970740496E-2"/>
          <c:y val="5.162413456147933E-2"/>
          <c:w val="0.89278984175347842"/>
          <c:h val="0.74476802693785527"/>
        </c:manualLayout>
      </c:layout>
      <c:barChart>
        <c:barDir val="col"/>
        <c:grouping val="stacked"/>
        <c:varyColors val="0"/>
        <c:ser>
          <c:idx val="0"/>
          <c:order val="0"/>
          <c:tx>
            <c:strRef>
              <c:f>Sheet1!$B$1</c:f>
              <c:strCache>
                <c:ptCount val="1"/>
                <c:pt idx="0">
                  <c:v>Արդյունաբերություն</c:v>
                </c:pt>
              </c:strCache>
            </c:strRef>
          </c:tx>
          <c:spPr>
            <a:solidFill>
              <a:srgbClr val="4BACC6">
                <a:lumMod val="40000"/>
                <a:lumOff val="60000"/>
              </a:srgbClr>
            </a:solidFill>
            <a:ln>
              <a:solidFill>
                <a:sysClr val="windowText" lastClr="000000"/>
              </a:solidFill>
            </a:ln>
          </c:spPr>
          <c:invertIfNegative val="0"/>
          <c:cat>
            <c:strRef>
              <c:f>Sheet1!$A$2:$A$6</c:f>
              <c:strCache>
                <c:ptCount val="5"/>
                <c:pt idx="0">
                  <c:v>2015</c:v>
                </c:pt>
                <c:pt idx="1">
                  <c:v>2016</c:v>
                </c:pt>
                <c:pt idx="2">
                  <c:v>2017</c:v>
                </c:pt>
                <c:pt idx="3">
                  <c:v>2018*</c:v>
                </c:pt>
                <c:pt idx="4">
                  <c:v>2019*</c:v>
                </c:pt>
              </c:strCache>
            </c:strRef>
          </c:cat>
          <c:val>
            <c:numRef>
              <c:f>Sheet1!$B$2:$B$6</c:f>
              <c:numCache>
                <c:formatCode>0.0</c:formatCode>
                <c:ptCount val="5"/>
                <c:pt idx="0">
                  <c:v>1</c:v>
                </c:pt>
                <c:pt idx="1">
                  <c:v>1.2</c:v>
                </c:pt>
                <c:pt idx="2">
                  <c:v>1.2</c:v>
                </c:pt>
                <c:pt idx="3">
                  <c:v>0.9</c:v>
                </c:pt>
                <c:pt idx="4">
                  <c:v>0.8</c:v>
                </c:pt>
              </c:numCache>
            </c:numRef>
          </c:val>
          <c:extLst xmlns:c16r2="http://schemas.microsoft.com/office/drawing/2015/06/chart">
            <c:ext xmlns:c16="http://schemas.microsoft.com/office/drawing/2014/chart" uri="{C3380CC4-5D6E-409C-BE32-E72D297353CC}">
              <c16:uniqueId val="{00000000-053D-43E7-B266-DF42FB481849}"/>
            </c:ext>
          </c:extLst>
        </c:ser>
        <c:ser>
          <c:idx val="1"/>
          <c:order val="1"/>
          <c:tx>
            <c:strRef>
              <c:f>Sheet1!$C$1</c:f>
              <c:strCache>
                <c:ptCount val="1"/>
                <c:pt idx="0">
                  <c:v>Գյուղատնտեսություն</c:v>
                </c:pt>
              </c:strCache>
            </c:strRef>
          </c:tx>
          <c:spPr>
            <a:ln>
              <a:solidFill>
                <a:sysClr val="windowText" lastClr="000000"/>
              </a:solidFill>
            </a:ln>
          </c:spPr>
          <c:invertIfNegative val="0"/>
          <c:cat>
            <c:strRef>
              <c:f>Sheet1!$A$2:$A$6</c:f>
              <c:strCache>
                <c:ptCount val="5"/>
                <c:pt idx="0">
                  <c:v>2015</c:v>
                </c:pt>
                <c:pt idx="1">
                  <c:v>2016</c:v>
                </c:pt>
                <c:pt idx="2">
                  <c:v>2017</c:v>
                </c:pt>
                <c:pt idx="3">
                  <c:v>2018*</c:v>
                </c:pt>
                <c:pt idx="4">
                  <c:v>2019*</c:v>
                </c:pt>
              </c:strCache>
            </c:strRef>
          </c:cat>
          <c:val>
            <c:numRef>
              <c:f>Sheet1!$C$2:$C$6</c:f>
              <c:numCache>
                <c:formatCode>0.0</c:formatCode>
                <c:ptCount val="5"/>
                <c:pt idx="0">
                  <c:v>2.4</c:v>
                </c:pt>
                <c:pt idx="1">
                  <c:v>-0.9</c:v>
                </c:pt>
                <c:pt idx="2">
                  <c:v>-0.9</c:v>
                </c:pt>
                <c:pt idx="3">
                  <c:v>0.6</c:v>
                </c:pt>
                <c:pt idx="4">
                  <c:v>0.7</c:v>
                </c:pt>
              </c:numCache>
            </c:numRef>
          </c:val>
          <c:extLst xmlns:c16r2="http://schemas.microsoft.com/office/drawing/2015/06/chart">
            <c:ext xmlns:c16="http://schemas.microsoft.com/office/drawing/2014/chart" uri="{C3380CC4-5D6E-409C-BE32-E72D297353CC}">
              <c16:uniqueId val="{00000001-053D-43E7-B266-DF42FB481849}"/>
            </c:ext>
          </c:extLst>
        </c:ser>
        <c:ser>
          <c:idx val="2"/>
          <c:order val="2"/>
          <c:tx>
            <c:strRef>
              <c:f>Sheet1!$D$1</c:f>
              <c:strCache>
                <c:ptCount val="1"/>
                <c:pt idx="0">
                  <c:v>Շինարարություն</c:v>
                </c:pt>
              </c:strCache>
            </c:strRef>
          </c:tx>
          <c:spPr>
            <a:pattFill prst="dkVert">
              <a:fgClr>
                <a:srgbClr val="9BBB59">
                  <a:lumMod val="50000"/>
                </a:srgbClr>
              </a:fgClr>
              <a:bgClr>
                <a:sysClr val="window" lastClr="FFFFFF"/>
              </a:bgClr>
            </a:pattFill>
            <a:ln>
              <a:solidFill>
                <a:sysClr val="windowText" lastClr="000000"/>
              </a:solidFill>
            </a:ln>
          </c:spPr>
          <c:invertIfNegative val="0"/>
          <c:cat>
            <c:strRef>
              <c:f>Sheet1!$A$2:$A$6</c:f>
              <c:strCache>
                <c:ptCount val="5"/>
                <c:pt idx="0">
                  <c:v>2015</c:v>
                </c:pt>
                <c:pt idx="1">
                  <c:v>2016</c:v>
                </c:pt>
                <c:pt idx="2">
                  <c:v>2017</c:v>
                </c:pt>
                <c:pt idx="3">
                  <c:v>2018*</c:v>
                </c:pt>
                <c:pt idx="4">
                  <c:v>2019*</c:v>
                </c:pt>
              </c:strCache>
            </c:strRef>
          </c:cat>
          <c:val>
            <c:numRef>
              <c:f>Sheet1!$D$2:$D$6</c:f>
              <c:numCache>
                <c:formatCode>0.0</c:formatCode>
                <c:ptCount val="5"/>
                <c:pt idx="0">
                  <c:v>-0.3</c:v>
                </c:pt>
                <c:pt idx="1">
                  <c:v>-1.3</c:v>
                </c:pt>
                <c:pt idx="2">
                  <c:v>0.2</c:v>
                </c:pt>
                <c:pt idx="3">
                  <c:v>0.5</c:v>
                </c:pt>
                <c:pt idx="4">
                  <c:v>0.4</c:v>
                </c:pt>
              </c:numCache>
            </c:numRef>
          </c:val>
          <c:extLst xmlns:c16r2="http://schemas.microsoft.com/office/drawing/2015/06/chart">
            <c:ext xmlns:c16="http://schemas.microsoft.com/office/drawing/2014/chart" uri="{C3380CC4-5D6E-409C-BE32-E72D297353CC}">
              <c16:uniqueId val="{00000002-053D-43E7-B266-DF42FB481849}"/>
            </c:ext>
          </c:extLst>
        </c:ser>
        <c:ser>
          <c:idx val="3"/>
          <c:order val="3"/>
          <c:tx>
            <c:strRef>
              <c:f>Sheet1!$E$1</c:f>
              <c:strCache>
                <c:ptCount val="1"/>
                <c:pt idx="0">
                  <c:v>Ծառայություններ</c:v>
                </c:pt>
              </c:strCache>
            </c:strRef>
          </c:tx>
          <c:spPr>
            <a:pattFill prst="dkDnDiag">
              <a:fgClr>
                <a:srgbClr val="4F81BD"/>
              </a:fgClr>
              <a:bgClr>
                <a:sysClr val="window" lastClr="FFFFFF"/>
              </a:bgClr>
            </a:pattFill>
            <a:ln>
              <a:solidFill>
                <a:sysClr val="windowText" lastClr="000000"/>
              </a:solidFill>
            </a:ln>
          </c:spPr>
          <c:invertIfNegative val="0"/>
          <c:cat>
            <c:strRef>
              <c:f>Sheet1!$A$2:$A$6</c:f>
              <c:strCache>
                <c:ptCount val="5"/>
                <c:pt idx="0">
                  <c:v>2015</c:v>
                </c:pt>
                <c:pt idx="1">
                  <c:v>2016</c:v>
                </c:pt>
                <c:pt idx="2">
                  <c:v>2017</c:v>
                </c:pt>
                <c:pt idx="3">
                  <c:v>2018*</c:v>
                </c:pt>
                <c:pt idx="4">
                  <c:v>2019*</c:v>
                </c:pt>
              </c:strCache>
            </c:strRef>
          </c:cat>
          <c:val>
            <c:numRef>
              <c:f>Sheet1!$E$2:$E$6</c:f>
              <c:numCache>
                <c:formatCode>0.0</c:formatCode>
                <c:ptCount val="5"/>
                <c:pt idx="0">
                  <c:v>0.72</c:v>
                </c:pt>
                <c:pt idx="1">
                  <c:v>1.5</c:v>
                </c:pt>
                <c:pt idx="2">
                  <c:v>6</c:v>
                </c:pt>
                <c:pt idx="3">
                  <c:v>4</c:v>
                </c:pt>
                <c:pt idx="4">
                  <c:v>2.5</c:v>
                </c:pt>
              </c:numCache>
            </c:numRef>
          </c:val>
          <c:extLst xmlns:c16r2="http://schemas.microsoft.com/office/drawing/2015/06/chart">
            <c:ext xmlns:c16="http://schemas.microsoft.com/office/drawing/2014/chart" uri="{C3380CC4-5D6E-409C-BE32-E72D297353CC}">
              <c16:uniqueId val="{00000003-053D-43E7-B266-DF42FB481849}"/>
            </c:ext>
          </c:extLst>
        </c:ser>
        <c:ser>
          <c:idx val="4"/>
          <c:order val="4"/>
          <c:tx>
            <c:strRef>
              <c:f>Sheet1!$F$1</c:f>
              <c:strCache>
                <c:ptCount val="1"/>
                <c:pt idx="0">
                  <c:v>Զուտ անուղղակի հարկեր</c:v>
                </c:pt>
              </c:strCache>
            </c:strRef>
          </c:tx>
          <c:spPr>
            <a:pattFill prst="zigZag">
              <a:fgClr>
                <a:srgbClr val="9BBB59">
                  <a:lumMod val="50000"/>
                </a:srgbClr>
              </a:fgClr>
              <a:bgClr>
                <a:sysClr val="window" lastClr="FFFFFF"/>
              </a:bgClr>
            </a:pattFill>
            <a:ln>
              <a:solidFill>
                <a:sysClr val="windowText" lastClr="000000"/>
              </a:solidFill>
            </a:ln>
          </c:spPr>
          <c:invertIfNegative val="0"/>
          <c:cat>
            <c:strRef>
              <c:f>Sheet1!$A$2:$A$6</c:f>
              <c:strCache>
                <c:ptCount val="5"/>
                <c:pt idx="0">
                  <c:v>2015</c:v>
                </c:pt>
                <c:pt idx="1">
                  <c:v>2016</c:v>
                </c:pt>
                <c:pt idx="2">
                  <c:v>2017</c:v>
                </c:pt>
                <c:pt idx="3">
                  <c:v>2018*</c:v>
                </c:pt>
                <c:pt idx="4">
                  <c:v>2019*</c:v>
                </c:pt>
              </c:strCache>
            </c:strRef>
          </c:cat>
          <c:val>
            <c:numRef>
              <c:f>Sheet1!$F$2:$F$6</c:f>
              <c:numCache>
                <c:formatCode>General</c:formatCode>
                <c:ptCount val="5"/>
                <c:pt idx="0">
                  <c:v>-0.6</c:v>
                </c:pt>
                <c:pt idx="1">
                  <c:v>-0.4</c:v>
                </c:pt>
                <c:pt idx="2" formatCode="0.0">
                  <c:v>1</c:v>
                </c:pt>
                <c:pt idx="3" formatCode="0.0">
                  <c:v>0.6</c:v>
                </c:pt>
                <c:pt idx="4" formatCode="0.0">
                  <c:v>0.5</c:v>
                </c:pt>
              </c:numCache>
            </c:numRef>
          </c:val>
          <c:extLst xmlns:c16r2="http://schemas.microsoft.com/office/drawing/2015/06/chart">
            <c:ext xmlns:c16="http://schemas.microsoft.com/office/drawing/2014/chart" uri="{C3380CC4-5D6E-409C-BE32-E72D297353CC}">
              <c16:uniqueId val="{00000004-053D-43E7-B266-DF42FB481849}"/>
            </c:ext>
          </c:extLst>
        </c:ser>
        <c:dLbls>
          <c:showLegendKey val="0"/>
          <c:showVal val="0"/>
          <c:showCatName val="0"/>
          <c:showSerName val="0"/>
          <c:showPercent val="0"/>
          <c:showBubbleSize val="0"/>
        </c:dLbls>
        <c:gapWidth val="150"/>
        <c:overlap val="100"/>
        <c:axId val="107231104"/>
        <c:axId val="107272064"/>
      </c:barChart>
      <c:lineChart>
        <c:grouping val="standard"/>
        <c:varyColors val="0"/>
        <c:ser>
          <c:idx val="5"/>
          <c:order val="5"/>
          <c:tx>
            <c:strRef>
              <c:f>Sheet1!$G$1</c:f>
              <c:strCache>
                <c:ptCount val="1"/>
                <c:pt idx="0">
                  <c:v>ՀՆԱ</c:v>
                </c:pt>
              </c:strCache>
            </c:strRef>
          </c:tx>
          <c:dLbls>
            <c:dLbl>
              <c:idx val="0"/>
              <c:layout>
                <c:manualLayout>
                  <c:x val="-3.5161832702816309E-2"/>
                  <c:y val="-3.614306630412051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53D-43E7-B266-DF42FB481849}"/>
                </c:ext>
              </c:extLst>
            </c:dLbl>
            <c:dLbl>
              <c:idx val="1"/>
              <c:layout>
                <c:manualLayout>
                  <c:x val="-3.8692231566892728E-2"/>
                  <c:y val="-5.371985895613715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053D-43E7-B266-DF42FB481849}"/>
                </c:ext>
              </c:extLst>
            </c:dLbl>
            <c:dLbl>
              <c:idx val="2"/>
              <c:layout>
                <c:manualLayout>
                  <c:x val="-3.0937368642286675E-2"/>
                  <c:y val="4.333821376281112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053D-43E7-B266-DF42FB481849}"/>
                </c:ext>
              </c:extLst>
            </c:dLbl>
            <c:dLbl>
              <c:idx val="3"/>
              <c:layout>
                <c:manualLayout>
                  <c:x val="-3.8009750672716905E-2"/>
                  <c:y val="-4.869274210416230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053D-43E7-B266-DF42FB481849}"/>
                </c:ext>
              </c:extLst>
            </c:dLbl>
            <c:dLbl>
              <c:idx val="4"/>
              <c:layout>
                <c:manualLayout>
                  <c:x val="-3.6034130664310243E-2"/>
                  <c:y val="-4.450951683748170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053D-43E7-B266-DF42FB481849}"/>
                </c:ext>
              </c:extLst>
            </c:dLbl>
            <c:spPr>
              <a:noFill/>
              <a:ln>
                <a:noFill/>
              </a:ln>
              <a:effectLst/>
            </c:spPr>
            <c:txPr>
              <a:bodyPr/>
              <a:lstStyle/>
              <a:p>
                <a:pPr>
                  <a:defRPr lang="ru-RU" b="1">
                    <a:latin typeface="GHEA Grapalat" pitchFamily="50"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2015</c:v>
                </c:pt>
                <c:pt idx="1">
                  <c:v>2016</c:v>
                </c:pt>
                <c:pt idx="2">
                  <c:v>2017</c:v>
                </c:pt>
                <c:pt idx="3">
                  <c:v>2018*</c:v>
                </c:pt>
                <c:pt idx="4">
                  <c:v>2019*</c:v>
                </c:pt>
              </c:strCache>
            </c:strRef>
          </c:cat>
          <c:val>
            <c:numRef>
              <c:f>Sheet1!$G$2:$G$6</c:f>
              <c:numCache>
                <c:formatCode>0.0</c:formatCode>
                <c:ptCount val="5"/>
                <c:pt idx="0">
                  <c:v>3.2356846565243615</c:v>
                </c:pt>
                <c:pt idx="1">
                  <c:v>0.22798921023837343</c:v>
                </c:pt>
                <c:pt idx="2">
                  <c:v>7.5</c:v>
                </c:pt>
                <c:pt idx="3">
                  <c:v>6.5</c:v>
                </c:pt>
                <c:pt idx="4">
                  <c:v>4.9000000000000004</c:v>
                </c:pt>
              </c:numCache>
            </c:numRef>
          </c:val>
          <c:smooth val="0"/>
          <c:extLst xmlns:c16r2="http://schemas.microsoft.com/office/drawing/2015/06/chart">
            <c:ext xmlns:c16="http://schemas.microsoft.com/office/drawing/2014/chart" uri="{C3380CC4-5D6E-409C-BE32-E72D297353CC}">
              <c16:uniqueId val="{0000000A-053D-43E7-B266-DF42FB481849}"/>
            </c:ext>
          </c:extLst>
        </c:ser>
        <c:dLbls>
          <c:showLegendKey val="0"/>
          <c:showVal val="0"/>
          <c:showCatName val="0"/>
          <c:showSerName val="0"/>
          <c:showPercent val="0"/>
          <c:showBubbleSize val="0"/>
        </c:dLbls>
        <c:marker val="1"/>
        <c:smooth val="0"/>
        <c:axId val="107231104"/>
        <c:axId val="107272064"/>
      </c:lineChart>
      <c:catAx>
        <c:axId val="107231104"/>
        <c:scaling>
          <c:orientation val="minMax"/>
        </c:scaling>
        <c:delete val="0"/>
        <c:axPos val="b"/>
        <c:numFmt formatCode="General" sourceLinked="1"/>
        <c:majorTickMark val="out"/>
        <c:minorTickMark val="none"/>
        <c:tickLblPos val="nextTo"/>
        <c:txPr>
          <a:bodyPr/>
          <a:lstStyle/>
          <a:p>
            <a:pPr>
              <a:defRPr lang="ru-RU">
                <a:latin typeface="GHEA Grapalat" pitchFamily="50" charset="0"/>
              </a:defRPr>
            </a:pPr>
            <a:endParaRPr lang="en-US"/>
          </a:p>
        </c:txPr>
        <c:crossAx val="107272064"/>
        <c:crosses val="autoZero"/>
        <c:auto val="1"/>
        <c:lblAlgn val="ctr"/>
        <c:lblOffset val="100"/>
        <c:noMultiLvlLbl val="0"/>
      </c:catAx>
      <c:valAx>
        <c:axId val="107272064"/>
        <c:scaling>
          <c:orientation val="minMax"/>
          <c:min val="-3"/>
        </c:scaling>
        <c:delete val="0"/>
        <c:axPos val="l"/>
        <c:majorGridlines/>
        <c:numFmt formatCode="0.0" sourceLinked="1"/>
        <c:majorTickMark val="out"/>
        <c:minorTickMark val="none"/>
        <c:tickLblPos val="nextTo"/>
        <c:txPr>
          <a:bodyPr/>
          <a:lstStyle/>
          <a:p>
            <a:pPr>
              <a:defRPr lang="ru-RU">
                <a:latin typeface="GHEA Grapalat" pitchFamily="50" charset="0"/>
              </a:defRPr>
            </a:pPr>
            <a:endParaRPr lang="en-US"/>
          </a:p>
        </c:txPr>
        <c:crossAx val="107231104"/>
        <c:crosses val="autoZero"/>
        <c:crossBetween val="between"/>
      </c:valAx>
    </c:plotArea>
    <c:legend>
      <c:legendPos val="b"/>
      <c:layout>
        <c:manualLayout>
          <c:xMode val="edge"/>
          <c:yMode val="edge"/>
          <c:x val="8.7532163742690058E-2"/>
          <c:y val="0.81951143070443566"/>
          <c:w val="0.84597889849930641"/>
          <c:h val="0.15505672972283405"/>
        </c:manualLayout>
      </c:layout>
      <c:overlay val="0"/>
      <c:txPr>
        <a:bodyPr/>
        <a:lstStyle/>
        <a:p>
          <a:pPr>
            <a:defRPr lang="ru-RU">
              <a:latin typeface="GHEA Grapalat" pitchFamily="50" charset="0"/>
            </a:defRPr>
          </a:pPr>
          <a:endParaRPr lang="en-US"/>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5286769205662759E-2"/>
          <c:y val="5.1639626442043583E-2"/>
          <c:w val="0.93471327447705399"/>
          <c:h val="0.79418365123132173"/>
        </c:manualLayout>
      </c:layout>
      <c:barChart>
        <c:barDir val="col"/>
        <c:grouping val="stacked"/>
        <c:varyColors val="0"/>
        <c:ser>
          <c:idx val="0"/>
          <c:order val="0"/>
          <c:tx>
            <c:strRef>
              <c:f>Sheet1!$B$1</c:f>
              <c:strCache>
                <c:ptCount val="1"/>
                <c:pt idx="0">
                  <c:v>Եկամուտների ազդակ</c:v>
                </c:pt>
              </c:strCache>
            </c:strRef>
          </c:tx>
          <c:invertIfNegative val="0"/>
          <c:cat>
            <c:strRef>
              <c:f>Sheet1!$A$2:$A$7</c:f>
              <c:strCache>
                <c:ptCount val="6"/>
                <c:pt idx="0">
                  <c:v>2014</c:v>
                </c:pt>
                <c:pt idx="1">
                  <c:v>2015</c:v>
                </c:pt>
                <c:pt idx="2">
                  <c:v>2016</c:v>
                </c:pt>
                <c:pt idx="3">
                  <c:v>2017</c:v>
                </c:pt>
                <c:pt idx="4">
                  <c:v>2018*</c:v>
                </c:pt>
                <c:pt idx="5">
                  <c:v>2019*</c:v>
                </c:pt>
              </c:strCache>
            </c:strRef>
          </c:cat>
          <c:val>
            <c:numRef>
              <c:f>Sheet1!$B$2:$B$7</c:f>
              <c:numCache>
                <c:formatCode>0.0</c:formatCode>
                <c:ptCount val="6"/>
                <c:pt idx="0">
                  <c:v>5.9691979128615978E-2</c:v>
                </c:pt>
                <c:pt idx="1">
                  <c:v>0.92916246759865428</c:v>
                </c:pt>
                <c:pt idx="2">
                  <c:v>0.15809252958082115</c:v>
                </c:pt>
                <c:pt idx="3">
                  <c:v>-0.13735992329174537</c:v>
                </c:pt>
                <c:pt idx="4">
                  <c:v>0.9957511819620094</c:v>
                </c:pt>
                <c:pt idx="5">
                  <c:v>-0.39806450546076488</c:v>
                </c:pt>
              </c:numCache>
            </c:numRef>
          </c:val>
          <c:extLst xmlns:c16r2="http://schemas.microsoft.com/office/drawing/2015/06/chart">
            <c:ext xmlns:c16="http://schemas.microsoft.com/office/drawing/2014/chart" uri="{C3380CC4-5D6E-409C-BE32-E72D297353CC}">
              <c16:uniqueId val="{00000000-1A10-4AA5-AC86-021BC26D82A9}"/>
            </c:ext>
          </c:extLst>
        </c:ser>
        <c:ser>
          <c:idx val="1"/>
          <c:order val="1"/>
          <c:tx>
            <c:strRef>
              <c:f>Sheet1!$C$1</c:f>
              <c:strCache>
                <c:ptCount val="1"/>
                <c:pt idx="0">
                  <c:v>Ծախսերի ազդակ</c:v>
                </c:pt>
              </c:strCache>
            </c:strRef>
          </c:tx>
          <c:spPr>
            <a:pattFill prst="dkDnDiag">
              <a:fgClr>
                <a:schemeClr val="accent1"/>
              </a:fgClr>
              <a:bgClr>
                <a:schemeClr val="bg1"/>
              </a:bgClr>
            </a:pattFill>
          </c:spPr>
          <c:invertIfNegative val="0"/>
          <c:cat>
            <c:strRef>
              <c:f>Sheet1!$A$2:$A$7</c:f>
              <c:strCache>
                <c:ptCount val="6"/>
                <c:pt idx="0">
                  <c:v>2014</c:v>
                </c:pt>
                <c:pt idx="1">
                  <c:v>2015</c:v>
                </c:pt>
                <c:pt idx="2">
                  <c:v>2016</c:v>
                </c:pt>
                <c:pt idx="3">
                  <c:v>2017</c:v>
                </c:pt>
                <c:pt idx="4">
                  <c:v>2018*</c:v>
                </c:pt>
                <c:pt idx="5">
                  <c:v>2019*</c:v>
                </c:pt>
              </c:strCache>
            </c:strRef>
          </c:cat>
          <c:val>
            <c:numRef>
              <c:f>Sheet1!$C$2:$C$7</c:f>
              <c:numCache>
                <c:formatCode>0.0</c:formatCode>
                <c:ptCount val="6"/>
                <c:pt idx="0">
                  <c:v>-2.1819831632178814E-2</c:v>
                </c:pt>
                <c:pt idx="1">
                  <c:v>1.7179755961769769</c:v>
                </c:pt>
                <c:pt idx="2">
                  <c:v>-1.1624500277761056</c:v>
                </c:pt>
                <c:pt idx="3">
                  <c:v>-1.291345334675855</c:v>
                </c:pt>
                <c:pt idx="4">
                  <c:v>-1.8899750286682349</c:v>
                </c:pt>
                <c:pt idx="5">
                  <c:v>0.36141270505541034</c:v>
                </c:pt>
              </c:numCache>
            </c:numRef>
          </c:val>
          <c:extLst xmlns:c16r2="http://schemas.microsoft.com/office/drawing/2015/06/chart">
            <c:ext xmlns:c16="http://schemas.microsoft.com/office/drawing/2014/chart" uri="{C3380CC4-5D6E-409C-BE32-E72D297353CC}">
              <c16:uniqueId val="{00000001-1A10-4AA5-AC86-021BC26D82A9}"/>
            </c:ext>
          </c:extLst>
        </c:ser>
        <c:dLbls>
          <c:showLegendKey val="0"/>
          <c:showVal val="0"/>
          <c:showCatName val="0"/>
          <c:showSerName val="0"/>
          <c:showPercent val="0"/>
          <c:showBubbleSize val="0"/>
        </c:dLbls>
        <c:gapWidth val="150"/>
        <c:overlap val="100"/>
        <c:axId val="69414272"/>
        <c:axId val="69420160"/>
      </c:barChart>
      <c:lineChart>
        <c:grouping val="standard"/>
        <c:varyColors val="0"/>
        <c:ser>
          <c:idx val="2"/>
          <c:order val="2"/>
          <c:tx>
            <c:strRef>
              <c:f>Sheet1!$D$1</c:f>
              <c:strCache>
                <c:ptCount val="1"/>
                <c:pt idx="0">
                  <c:v>Հարկաբյուջետային ազդակ</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Sheet1!$A$2:$A$7</c:f>
              <c:strCache>
                <c:ptCount val="6"/>
                <c:pt idx="0">
                  <c:v>2014</c:v>
                </c:pt>
                <c:pt idx="1">
                  <c:v>2015</c:v>
                </c:pt>
                <c:pt idx="2">
                  <c:v>2016</c:v>
                </c:pt>
                <c:pt idx="3">
                  <c:v>2017</c:v>
                </c:pt>
                <c:pt idx="4">
                  <c:v>2018*</c:v>
                </c:pt>
                <c:pt idx="5">
                  <c:v>2019*</c:v>
                </c:pt>
              </c:strCache>
            </c:strRef>
          </c:cat>
          <c:val>
            <c:numRef>
              <c:f>Sheet1!$D$2:$D$7</c:f>
              <c:numCache>
                <c:formatCode>0.0</c:formatCode>
                <c:ptCount val="6"/>
                <c:pt idx="0">
                  <c:v>3.7872147496437164E-2</c:v>
                </c:pt>
                <c:pt idx="1">
                  <c:v>2.647138063775631</c:v>
                </c:pt>
                <c:pt idx="2">
                  <c:v>-1.0043574981952845</c:v>
                </c:pt>
                <c:pt idx="3">
                  <c:v>-1.4287052579676003</c:v>
                </c:pt>
                <c:pt idx="4">
                  <c:v>-0.89422384670622546</c:v>
                </c:pt>
                <c:pt idx="5" formatCode="0.00">
                  <c:v>-3.665180040535454E-2</c:v>
                </c:pt>
              </c:numCache>
            </c:numRef>
          </c:val>
          <c:smooth val="0"/>
          <c:extLst xmlns:c16r2="http://schemas.microsoft.com/office/drawing/2015/06/chart">
            <c:ext xmlns:c16="http://schemas.microsoft.com/office/drawing/2014/chart" uri="{C3380CC4-5D6E-409C-BE32-E72D297353CC}">
              <c16:uniqueId val="{00000002-1A10-4AA5-AC86-021BC26D82A9}"/>
            </c:ext>
          </c:extLst>
        </c:ser>
        <c:dLbls>
          <c:showLegendKey val="0"/>
          <c:showVal val="0"/>
          <c:showCatName val="0"/>
          <c:showSerName val="0"/>
          <c:showPercent val="0"/>
          <c:showBubbleSize val="0"/>
        </c:dLbls>
        <c:marker val="1"/>
        <c:smooth val="0"/>
        <c:axId val="69414272"/>
        <c:axId val="69420160"/>
      </c:lineChart>
      <c:catAx>
        <c:axId val="69414272"/>
        <c:scaling>
          <c:orientation val="minMax"/>
        </c:scaling>
        <c:delete val="0"/>
        <c:axPos val="b"/>
        <c:numFmt formatCode="General" sourceLinked="1"/>
        <c:majorTickMark val="out"/>
        <c:minorTickMark val="none"/>
        <c:tickLblPos val="nextTo"/>
        <c:crossAx val="69420160"/>
        <c:crosses val="autoZero"/>
        <c:auto val="1"/>
        <c:lblAlgn val="ctr"/>
        <c:lblOffset val="100"/>
        <c:noMultiLvlLbl val="0"/>
      </c:catAx>
      <c:valAx>
        <c:axId val="69420160"/>
        <c:scaling>
          <c:orientation val="minMax"/>
        </c:scaling>
        <c:delete val="0"/>
        <c:axPos val="l"/>
        <c:majorGridlines/>
        <c:numFmt formatCode="0.0" sourceLinked="1"/>
        <c:majorTickMark val="out"/>
        <c:minorTickMark val="none"/>
        <c:tickLblPos val="nextTo"/>
        <c:crossAx val="69414272"/>
        <c:crosses val="autoZero"/>
        <c:crossBetween val="between"/>
      </c:valAx>
      <c:spPr>
        <a:noFill/>
        <a:ln w="25400">
          <a:noFill/>
        </a:ln>
      </c:spPr>
    </c:plotArea>
    <c:legend>
      <c:legendPos val="b"/>
      <c:layout/>
      <c:overlay val="0"/>
    </c:legend>
    <c:plotVisOnly val="1"/>
    <c:dispBlanksAs val="gap"/>
    <c:showDLblsOverMax val="0"/>
  </c:chart>
  <c:txPr>
    <a:bodyPr/>
    <a:lstStyle/>
    <a:p>
      <a:pPr>
        <a:defRPr>
          <a:latin typeface="GHEA Grapalat" pitchFamily="50"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227253988539391"/>
          <c:y val="3.3539058130028832E-2"/>
          <c:w val="0.84534030535631255"/>
          <c:h val="0.71779183339787456"/>
        </c:manualLayout>
      </c:layout>
      <c:barChart>
        <c:barDir val="col"/>
        <c:grouping val="clustered"/>
        <c:varyColors val="0"/>
        <c:ser>
          <c:idx val="0"/>
          <c:order val="0"/>
          <c:tx>
            <c:strRef>
              <c:f>Sheet1!$B$1</c:f>
              <c:strCache>
                <c:ptCount val="1"/>
                <c:pt idx="0">
                  <c:v>Կապիտալ ծախսեր/ՀՆԱ-ում,%</c:v>
                </c:pt>
              </c:strCache>
            </c:strRef>
          </c:tx>
          <c:spPr>
            <a:solidFill>
              <a:srgbClr val="509CD0"/>
            </a:solidFill>
          </c:spPr>
          <c:invertIfNegative val="0"/>
          <c:dLbls>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2015</c:v>
                </c:pt>
                <c:pt idx="1">
                  <c:v>2016</c:v>
                </c:pt>
                <c:pt idx="2">
                  <c:v>2017</c:v>
                </c:pt>
                <c:pt idx="3">
                  <c:v>2018*</c:v>
                </c:pt>
                <c:pt idx="4">
                  <c:v>2019*</c:v>
                </c:pt>
              </c:strCache>
            </c:strRef>
          </c:cat>
          <c:val>
            <c:numRef>
              <c:f>Sheet1!$B$2:$B$6</c:f>
              <c:numCache>
                <c:formatCode>0.0</c:formatCode>
                <c:ptCount val="5"/>
                <c:pt idx="0">
                  <c:v>3.4143349778092502</c:v>
                </c:pt>
                <c:pt idx="1">
                  <c:v>3.4559315086051354</c:v>
                </c:pt>
                <c:pt idx="2">
                  <c:v>4.2806627716435637</c:v>
                </c:pt>
                <c:pt idx="3">
                  <c:v>2.4</c:v>
                </c:pt>
                <c:pt idx="4">
                  <c:v>3.2</c:v>
                </c:pt>
              </c:numCache>
            </c:numRef>
          </c:val>
          <c:extLst xmlns:c16r2="http://schemas.microsoft.com/office/drawing/2015/06/chart">
            <c:ext xmlns:c16="http://schemas.microsoft.com/office/drawing/2014/chart" uri="{C3380CC4-5D6E-409C-BE32-E72D297353CC}">
              <c16:uniqueId val="{00000000-99DE-4D5D-A00C-C4A036F7D99E}"/>
            </c:ext>
          </c:extLst>
        </c:ser>
        <c:dLbls>
          <c:showLegendKey val="0"/>
          <c:showVal val="0"/>
          <c:showCatName val="0"/>
          <c:showSerName val="0"/>
          <c:showPercent val="0"/>
          <c:showBubbleSize val="0"/>
        </c:dLbls>
        <c:gapWidth val="150"/>
        <c:axId val="71778304"/>
        <c:axId val="71779840"/>
      </c:barChart>
      <c:lineChart>
        <c:grouping val="standard"/>
        <c:varyColors val="0"/>
        <c:ser>
          <c:idx val="1"/>
          <c:order val="1"/>
          <c:tx>
            <c:strRef>
              <c:f>Sheet1!$C$1</c:f>
              <c:strCache>
                <c:ptCount val="1"/>
                <c:pt idx="0">
                  <c:v>Պակասուրդ/ՀՆԱ,%</c:v>
                </c:pt>
              </c:strCache>
            </c:strRef>
          </c:tx>
          <c:spPr>
            <a:ln>
              <a:solidFill>
                <a:srgbClr val="7030A0"/>
              </a:solidFill>
            </a:ln>
          </c:spPr>
          <c:marker>
            <c:spPr>
              <a:solidFill>
                <a:srgbClr val="8037B7"/>
              </a:solidFill>
            </c:spPr>
          </c:marker>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2015</c:v>
                </c:pt>
                <c:pt idx="1">
                  <c:v>2016</c:v>
                </c:pt>
                <c:pt idx="2">
                  <c:v>2017</c:v>
                </c:pt>
                <c:pt idx="3">
                  <c:v>2018*</c:v>
                </c:pt>
                <c:pt idx="4">
                  <c:v>2019*</c:v>
                </c:pt>
              </c:strCache>
            </c:strRef>
          </c:cat>
          <c:val>
            <c:numRef>
              <c:f>Sheet1!$C$2:$C$6</c:f>
              <c:numCache>
                <c:formatCode>0.0</c:formatCode>
                <c:ptCount val="5"/>
                <c:pt idx="0">
                  <c:v>4.7829461533998936</c:v>
                </c:pt>
                <c:pt idx="1">
                  <c:v>5.4853017644389439</c:v>
                </c:pt>
                <c:pt idx="2">
                  <c:v>4.7948677544395428</c:v>
                </c:pt>
                <c:pt idx="3">
                  <c:v>1.7</c:v>
                </c:pt>
                <c:pt idx="4">
                  <c:v>2.2000000000000002</c:v>
                </c:pt>
              </c:numCache>
            </c:numRef>
          </c:val>
          <c:smooth val="0"/>
          <c:extLst xmlns:c16r2="http://schemas.microsoft.com/office/drawing/2015/06/chart">
            <c:ext xmlns:c16="http://schemas.microsoft.com/office/drawing/2014/chart" uri="{C3380CC4-5D6E-409C-BE32-E72D297353CC}">
              <c16:uniqueId val="{00000001-99DE-4D5D-A00C-C4A036F7D99E}"/>
            </c:ext>
          </c:extLst>
        </c:ser>
        <c:dLbls>
          <c:showLegendKey val="0"/>
          <c:showVal val="0"/>
          <c:showCatName val="0"/>
          <c:showSerName val="0"/>
          <c:showPercent val="0"/>
          <c:showBubbleSize val="0"/>
        </c:dLbls>
        <c:marker val="1"/>
        <c:smooth val="0"/>
        <c:axId val="71778304"/>
        <c:axId val="71779840"/>
      </c:lineChart>
      <c:catAx>
        <c:axId val="71778304"/>
        <c:scaling>
          <c:orientation val="minMax"/>
        </c:scaling>
        <c:delete val="0"/>
        <c:axPos val="b"/>
        <c:numFmt formatCode="General" sourceLinked="1"/>
        <c:majorTickMark val="out"/>
        <c:minorTickMark val="none"/>
        <c:tickLblPos val="nextTo"/>
        <c:txPr>
          <a:bodyPr/>
          <a:lstStyle/>
          <a:p>
            <a:pPr>
              <a:defRPr sz="800"/>
            </a:pPr>
            <a:endParaRPr lang="en-US"/>
          </a:p>
        </c:txPr>
        <c:crossAx val="71779840"/>
        <c:crosses val="autoZero"/>
        <c:auto val="1"/>
        <c:lblAlgn val="ctr"/>
        <c:lblOffset val="100"/>
        <c:noMultiLvlLbl val="0"/>
      </c:catAx>
      <c:valAx>
        <c:axId val="71779840"/>
        <c:scaling>
          <c:orientation val="minMax"/>
        </c:scaling>
        <c:delete val="0"/>
        <c:axPos val="l"/>
        <c:majorGridlines/>
        <c:numFmt formatCode="0.0" sourceLinked="1"/>
        <c:majorTickMark val="out"/>
        <c:minorTickMark val="none"/>
        <c:tickLblPos val="nextTo"/>
        <c:crossAx val="71778304"/>
        <c:crosses val="autoZero"/>
        <c:crossBetween val="between"/>
      </c:valAx>
    </c:plotArea>
    <c:legend>
      <c:legendPos val="r"/>
      <c:layout>
        <c:manualLayout>
          <c:xMode val="edge"/>
          <c:yMode val="edge"/>
          <c:x val="5.5421686746987955E-2"/>
          <c:y val="0.8796993997676521"/>
          <c:w val="0.84337349397590367"/>
          <c:h val="0.11172900262467192"/>
        </c:manualLayout>
      </c:layout>
      <c:overlay val="0"/>
      <c:spPr>
        <a:ln>
          <a:solidFill>
            <a:srgbClr val="DDDDDD"/>
          </a:solidFill>
        </a:ln>
      </c:spPr>
      <c:txPr>
        <a:bodyPr/>
        <a:lstStyle/>
        <a:p>
          <a:pPr>
            <a:defRPr sz="800" kern="800" baseline="0">
              <a:latin typeface="GHEA Grapalat" pitchFamily="50" charset="0"/>
            </a:defRPr>
          </a:pPr>
          <a:endParaRPr lang="en-US"/>
        </a:p>
      </c:txPr>
    </c:legend>
    <c:plotVisOnly val="1"/>
    <c:dispBlanksAs val="gap"/>
    <c:showDLblsOverMax val="0"/>
  </c:chart>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31897563192198"/>
          <c:y val="4.2343705892598664E-2"/>
          <c:w val="0.80839420266265172"/>
          <c:h val="0.75388155296959558"/>
        </c:manualLayout>
      </c:layout>
      <c:barChart>
        <c:barDir val="col"/>
        <c:grouping val="clustered"/>
        <c:varyColors val="0"/>
        <c:ser>
          <c:idx val="0"/>
          <c:order val="0"/>
          <c:tx>
            <c:strRef>
              <c:f>Sheet1!$B$1</c:f>
              <c:strCache>
                <c:ptCount val="1"/>
                <c:pt idx="0">
                  <c:v>Ընթացիկ ծախսեր/ՀՆԱ,%</c:v>
                </c:pt>
              </c:strCache>
            </c:strRef>
          </c:tx>
          <c:spPr>
            <a:solidFill>
              <a:srgbClr val="509CD0"/>
            </a:solidFill>
          </c:spPr>
          <c:invertIfNegative val="0"/>
          <c:dLbls>
            <c:dLbl>
              <c:idx val="0"/>
              <c:layout>
                <c:manualLayout>
                  <c:x val="0"/>
                  <c:y val="0.3177570093457943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4C1-45FD-8625-410D3DB176AC}"/>
                </c:ext>
              </c:extLst>
            </c:dLbl>
            <c:dLbl>
              <c:idx val="1"/>
              <c:layout>
                <c:manualLayout>
                  <c:x val="0"/>
                  <c:y val="0.392523364485981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4C1-45FD-8625-410D3DB176AC}"/>
                </c:ext>
              </c:extLst>
            </c:dLbl>
            <c:dLbl>
              <c:idx val="2"/>
              <c:layout>
                <c:manualLayout>
                  <c:x val="9.2614031025700389E-3"/>
                  <c:y val="0.3411214953271027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4C1-45FD-8625-410D3DB176AC}"/>
                </c:ext>
              </c:extLst>
            </c:dLbl>
            <c:dLbl>
              <c:idx val="3"/>
              <c:layout>
                <c:manualLayout>
                  <c:x val="9.2614031025699539E-3"/>
                  <c:y val="0.2850467289719625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4C1-45FD-8625-410D3DB176AC}"/>
                </c:ext>
              </c:extLst>
            </c:dLbl>
            <c:dLbl>
              <c:idx val="4"/>
              <c:layout>
                <c:manualLayout>
                  <c:x val="4.6307015512850195E-3"/>
                  <c:y val="0.2943925233644859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4C1-45FD-8625-410D3DB176AC}"/>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Sheet1!$A$2:$A$6</c:f>
              <c:strCache>
                <c:ptCount val="5"/>
                <c:pt idx="0">
                  <c:v>2015</c:v>
                </c:pt>
                <c:pt idx="1">
                  <c:v>2016</c:v>
                </c:pt>
                <c:pt idx="2">
                  <c:v>2017</c:v>
                </c:pt>
                <c:pt idx="3">
                  <c:v>2018*</c:v>
                </c:pt>
                <c:pt idx="4">
                  <c:v>2019*</c:v>
                </c:pt>
              </c:strCache>
            </c:strRef>
          </c:cat>
          <c:val>
            <c:numRef>
              <c:f>Sheet1!$B$2:$B$6</c:f>
              <c:numCache>
                <c:formatCode>0.0</c:formatCode>
                <c:ptCount val="5"/>
                <c:pt idx="0">
                  <c:v>24.563975615831854</c:v>
                </c:pt>
                <c:pt idx="1">
                  <c:v>25.295338420796021</c:v>
                </c:pt>
                <c:pt idx="2">
                  <c:v>22.759186512815859</c:v>
                </c:pt>
                <c:pt idx="3">
                  <c:v>20.586014206943918</c:v>
                </c:pt>
                <c:pt idx="4">
                  <c:v>20.701120926062707</c:v>
                </c:pt>
              </c:numCache>
            </c:numRef>
          </c:val>
          <c:extLst xmlns:c16r2="http://schemas.microsoft.com/office/drawing/2015/06/chart">
            <c:ext xmlns:c16="http://schemas.microsoft.com/office/drawing/2014/chart" uri="{C3380CC4-5D6E-409C-BE32-E72D297353CC}">
              <c16:uniqueId val="{00000005-54C1-45FD-8625-410D3DB176AC}"/>
            </c:ext>
          </c:extLst>
        </c:ser>
        <c:dLbls>
          <c:showLegendKey val="0"/>
          <c:showVal val="0"/>
          <c:showCatName val="0"/>
          <c:showSerName val="0"/>
          <c:showPercent val="0"/>
          <c:showBubbleSize val="0"/>
        </c:dLbls>
        <c:gapWidth val="150"/>
        <c:axId val="71803648"/>
        <c:axId val="71805184"/>
      </c:barChart>
      <c:lineChart>
        <c:grouping val="standard"/>
        <c:varyColors val="0"/>
        <c:ser>
          <c:idx val="1"/>
          <c:order val="1"/>
          <c:tx>
            <c:strRef>
              <c:f>Sheet1!$C$1</c:f>
              <c:strCache>
                <c:ptCount val="1"/>
                <c:pt idx="0">
                  <c:v>Հարկային եկամուտներ/ՀՆԱ,%</c:v>
                </c:pt>
              </c:strCache>
            </c:strRef>
          </c:tx>
          <c:spPr>
            <a:ln>
              <a:solidFill>
                <a:srgbClr val="7030A0"/>
              </a:solidFill>
            </a:ln>
          </c:spPr>
          <c:marker>
            <c:spPr>
              <a:solidFill>
                <a:srgbClr val="7030A0"/>
              </a:solidFill>
            </c:spPr>
          </c:marker>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2015</c:v>
                </c:pt>
                <c:pt idx="1">
                  <c:v>2016</c:v>
                </c:pt>
                <c:pt idx="2">
                  <c:v>2017</c:v>
                </c:pt>
                <c:pt idx="3">
                  <c:v>2018*</c:v>
                </c:pt>
                <c:pt idx="4">
                  <c:v>2019*</c:v>
                </c:pt>
              </c:strCache>
            </c:strRef>
          </c:cat>
          <c:val>
            <c:numRef>
              <c:f>Sheet1!$C$2:$C$6</c:f>
              <c:numCache>
                <c:formatCode>0.0</c:formatCode>
                <c:ptCount val="5"/>
                <c:pt idx="0">
                  <c:v>21.173006082202804</c:v>
                </c:pt>
                <c:pt idx="1">
                  <c:v>21.307017246978084</c:v>
                </c:pt>
                <c:pt idx="2">
                  <c:v>20.793838931789331</c:v>
                </c:pt>
                <c:pt idx="3">
                  <c:v>20.248063002694071</c:v>
                </c:pt>
                <c:pt idx="4">
                  <c:v>20.674859391512928</c:v>
                </c:pt>
              </c:numCache>
            </c:numRef>
          </c:val>
          <c:smooth val="0"/>
          <c:extLst xmlns:c16r2="http://schemas.microsoft.com/office/drawing/2015/06/chart">
            <c:ext xmlns:c16="http://schemas.microsoft.com/office/drawing/2014/chart" uri="{C3380CC4-5D6E-409C-BE32-E72D297353CC}">
              <c16:uniqueId val="{00000006-54C1-45FD-8625-410D3DB176AC}"/>
            </c:ext>
          </c:extLst>
        </c:ser>
        <c:ser>
          <c:idx val="2"/>
          <c:order val="2"/>
          <c:tx>
            <c:strRef>
              <c:f>Sheet1!$D$1</c:f>
              <c:strCache>
                <c:ptCount val="1"/>
                <c:pt idx="0">
                  <c:v>Ճշգրտված հարկային եկամուտներ/ՀՆԱ, %</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Sheet1!$A$2:$A$6</c:f>
              <c:strCache>
                <c:ptCount val="5"/>
                <c:pt idx="0">
                  <c:v>2015</c:v>
                </c:pt>
                <c:pt idx="1">
                  <c:v>2016</c:v>
                </c:pt>
                <c:pt idx="2">
                  <c:v>2017</c:v>
                </c:pt>
                <c:pt idx="3">
                  <c:v>2018*</c:v>
                </c:pt>
                <c:pt idx="4">
                  <c:v>2019*</c:v>
                </c:pt>
              </c:strCache>
            </c:strRef>
          </c:cat>
          <c:val>
            <c:numRef>
              <c:f>Sheet1!$D$2:$D$6</c:f>
              <c:numCache>
                <c:formatCode>0.0</c:formatCode>
                <c:ptCount val="5"/>
                <c:pt idx="0">
                  <c:v>19.427808712060976</c:v>
                </c:pt>
                <c:pt idx="1">
                  <c:v>19.30500078410693</c:v>
                </c:pt>
                <c:pt idx="2">
                  <c:v>19.534572130428238</c:v>
                </c:pt>
                <c:pt idx="3">
                  <c:v>20.248063002694071</c:v>
                </c:pt>
                <c:pt idx="4">
                  <c:v>20.674859391512928</c:v>
                </c:pt>
              </c:numCache>
            </c:numRef>
          </c:val>
          <c:smooth val="0"/>
          <c:extLst xmlns:c16r2="http://schemas.microsoft.com/office/drawing/2015/06/chart">
            <c:ext xmlns:c16="http://schemas.microsoft.com/office/drawing/2014/chart" uri="{C3380CC4-5D6E-409C-BE32-E72D297353CC}">
              <c16:uniqueId val="{00000007-54C1-45FD-8625-410D3DB176AC}"/>
            </c:ext>
          </c:extLst>
        </c:ser>
        <c:dLbls>
          <c:showLegendKey val="0"/>
          <c:showVal val="0"/>
          <c:showCatName val="0"/>
          <c:showSerName val="0"/>
          <c:showPercent val="0"/>
          <c:showBubbleSize val="0"/>
        </c:dLbls>
        <c:marker val="1"/>
        <c:smooth val="0"/>
        <c:axId val="71803648"/>
        <c:axId val="71805184"/>
      </c:lineChart>
      <c:catAx>
        <c:axId val="71803648"/>
        <c:scaling>
          <c:orientation val="minMax"/>
        </c:scaling>
        <c:delete val="0"/>
        <c:axPos val="b"/>
        <c:numFmt formatCode="General" sourceLinked="1"/>
        <c:majorTickMark val="out"/>
        <c:minorTickMark val="none"/>
        <c:tickLblPos val="nextTo"/>
        <c:txPr>
          <a:bodyPr/>
          <a:lstStyle/>
          <a:p>
            <a:pPr>
              <a:defRPr sz="800"/>
            </a:pPr>
            <a:endParaRPr lang="en-US"/>
          </a:p>
        </c:txPr>
        <c:crossAx val="71805184"/>
        <c:crosses val="autoZero"/>
        <c:auto val="1"/>
        <c:lblAlgn val="ctr"/>
        <c:lblOffset val="100"/>
        <c:noMultiLvlLbl val="0"/>
      </c:catAx>
      <c:valAx>
        <c:axId val="71805184"/>
        <c:scaling>
          <c:orientation val="minMax"/>
        </c:scaling>
        <c:delete val="0"/>
        <c:axPos val="l"/>
        <c:majorGridlines/>
        <c:numFmt formatCode="0.0" sourceLinked="1"/>
        <c:majorTickMark val="out"/>
        <c:minorTickMark val="none"/>
        <c:tickLblPos val="nextTo"/>
        <c:crossAx val="71803648"/>
        <c:crosses val="autoZero"/>
        <c:crossBetween val="between"/>
      </c:valAx>
    </c:plotArea>
    <c:legend>
      <c:legendPos val="r"/>
      <c:layout>
        <c:manualLayout>
          <c:xMode val="edge"/>
          <c:yMode val="edge"/>
          <c:x val="1.898607782722812E-2"/>
          <c:y val="0.8627496504525719"/>
          <c:w val="0.96598767941689623"/>
          <c:h val="0.13725034954742807"/>
        </c:manualLayout>
      </c:layout>
      <c:overlay val="0"/>
      <c:txPr>
        <a:bodyPr/>
        <a:lstStyle/>
        <a:p>
          <a:pPr>
            <a:defRPr sz="800">
              <a:latin typeface="GHEA Grapalat" pitchFamily="50" charset="0"/>
            </a:defRPr>
          </a:pPr>
          <a:endParaRPr lang="en-US"/>
        </a:p>
      </c:txPr>
    </c:legend>
    <c:plotVisOnly val="1"/>
    <c:dispBlanksAs val="gap"/>
    <c:showDLblsOverMax val="0"/>
  </c:chart>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0224470487700665E-2"/>
          <c:y val="4.5200820485674587E-2"/>
          <c:w val="0.78120093999877904"/>
          <c:h val="0.86123558084651186"/>
        </c:manualLayout>
      </c:layout>
      <c:areaChart>
        <c:grouping val="stacked"/>
        <c:varyColors val="0"/>
        <c:ser>
          <c:idx val="0"/>
          <c:order val="0"/>
          <c:tx>
            <c:strRef>
              <c:f>'[Ռիսկեր -2019.xlsx]Sheet1'!$B$3</c:f>
              <c:strCache>
                <c:ptCount val="1"/>
              </c:strCache>
            </c:strRef>
          </c:tx>
          <c:spPr>
            <a:noFill/>
          </c:spPr>
          <c:cat>
            <c:strRef>
              <c:f>'[Ռիսկեր -2019.xlsx]Sheet1'!$A$32:$A$43</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'[Ռիսկեր -2019.xlsx]Sheet1'!$B$32:$B$43</c:f>
              <c:numCache>
                <c:formatCode>General</c:formatCode>
                <c:ptCount val="12"/>
                <c:pt idx="0">
                  <c:v>7.1904127829560736</c:v>
                </c:pt>
                <c:pt idx="1">
                  <c:v>6.9271758436945134</c:v>
                </c:pt>
                <c:pt idx="2">
                  <c:v>5.9591563441580178</c:v>
                </c:pt>
                <c:pt idx="3">
                  <c:v>7.4860074626869988</c:v>
                </c:pt>
                <c:pt idx="4">
                  <c:v>9.5652173913043583</c:v>
                </c:pt>
                <c:pt idx="5">
                  <c:v>8.2502768549280319</c:v>
                </c:pt>
                <c:pt idx="6">
                  <c:v>4.2539184081735426</c:v>
                </c:pt>
                <c:pt idx="7">
                  <c:v>3.4624453238422022</c:v>
                </c:pt>
                <c:pt idx="8">
                  <c:v>2.3778534160342608</c:v>
                </c:pt>
                <c:pt idx="9">
                  <c:v>2.098514700855699</c:v>
                </c:pt>
                <c:pt idx="10">
                  <c:v>1.6620362565633635</c:v>
                </c:pt>
                <c:pt idx="11">
                  <c:v>1.6013861598380039</c:v>
                </c:pt>
              </c:numCache>
            </c:numRef>
          </c:val>
          <c:extLst xmlns:c16r2="http://schemas.microsoft.com/office/drawing/2015/06/chart">
            <c:ext xmlns:c16="http://schemas.microsoft.com/office/drawing/2014/chart" uri="{C3380CC4-5D6E-409C-BE32-E72D297353CC}">
              <c16:uniqueId val="{00000000-9C93-4A3C-9911-B76AFF7B761A}"/>
            </c:ext>
          </c:extLst>
        </c:ser>
        <c:ser>
          <c:idx val="1"/>
          <c:order val="1"/>
          <c:tx>
            <c:strRef>
              <c:f>'[Ռիսկեր -2019.xlsx]Sheet1'!$C$3</c:f>
              <c:strCache>
                <c:ptCount val="1"/>
              </c:strCache>
            </c:strRef>
          </c:tx>
          <c:spPr>
            <a:solidFill>
              <a:srgbClr val="FF0000">
                <a:alpha val="20000"/>
              </a:srgbClr>
            </a:solidFill>
          </c:spPr>
          <c:cat>
            <c:strRef>
              <c:f>'[Ռիսկեր -2019.xlsx]Sheet1'!$A$32:$A$43</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'[Ռիսկեր -2019.xlsx]Sheet1'!$C$32:$C$43</c:f>
              <c:numCache>
                <c:formatCode>General</c:formatCode>
                <c:ptCount val="12"/>
                <c:pt idx="6">
                  <c:v>0.57443099634003669</c:v>
                </c:pt>
                <c:pt idx="7">
                  <c:v>0.67626356076660832</c:v>
                </c:pt>
                <c:pt idx="8">
                  <c:v>0.71168186453128257</c:v>
                </c:pt>
                <c:pt idx="9">
                  <c:v>0.72488980365756905</c:v>
                </c:pt>
                <c:pt idx="10">
                  <c:v>0.72992384983599345</c:v>
                </c:pt>
                <c:pt idx="11">
                  <c:v>0.73185761761423551</c:v>
                </c:pt>
              </c:numCache>
            </c:numRef>
          </c:val>
          <c:extLst xmlns:c16r2="http://schemas.microsoft.com/office/drawing/2015/06/chart">
            <c:ext xmlns:c16="http://schemas.microsoft.com/office/drawing/2014/chart" uri="{C3380CC4-5D6E-409C-BE32-E72D297353CC}">
              <c16:uniqueId val="{00000001-9C93-4A3C-9911-B76AFF7B761A}"/>
            </c:ext>
          </c:extLst>
        </c:ser>
        <c:ser>
          <c:idx val="2"/>
          <c:order val="2"/>
          <c:tx>
            <c:strRef>
              <c:f>'[Ռիսկեր -2019.xlsx]Sheet1'!$D$3</c:f>
              <c:strCache>
                <c:ptCount val="1"/>
              </c:strCache>
            </c:strRef>
          </c:tx>
          <c:spPr>
            <a:solidFill>
              <a:srgbClr val="FF0000">
                <a:alpha val="30000"/>
              </a:srgbClr>
            </a:solidFill>
          </c:spPr>
          <c:cat>
            <c:strRef>
              <c:f>'[Ռիսկեր -2019.xlsx]Sheet1'!$A$32:$A$43</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'[Ռիսկեր -2019.xlsx]Sheet1'!$D$32:$D$43</c:f>
              <c:numCache>
                <c:formatCode>General</c:formatCode>
                <c:ptCount val="12"/>
                <c:pt idx="6">
                  <c:v>0.38756586611335031</c:v>
                </c:pt>
                <c:pt idx="7">
                  <c:v>0.45627181388077531</c:v>
                </c:pt>
                <c:pt idx="8">
                  <c:v>0.48016837528202627</c:v>
                </c:pt>
                <c:pt idx="9">
                  <c:v>0.48907970910569976</c:v>
                </c:pt>
                <c:pt idx="10">
                  <c:v>0.49247615616309526</c:v>
                </c:pt>
                <c:pt idx="11">
                  <c:v>0.49378086010249245</c:v>
                </c:pt>
              </c:numCache>
            </c:numRef>
          </c:val>
          <c:extLst xmlns:c16r2="http://schemas.microsoft.com/office/drawing/2015/06/chart">
            <c:ext xmlns:c16="http://schemas.microsoft.com/office/drawing/2014/chart" uri="{C3380CC4-5D6E-409C-BE32-E72D297353CC}">
              <c16:uniqueId val="{00000002-9C93-4A3C-9911-B76AFF7B761A}"/>
            </c:ext>
          </c:extLst>
        </c:ser>
        <c:ser>
          <c:idx val="3"/>
          <c:order val="3"/>
          <c:tx>
            <c:strRef>
              <c:f>'[Ռիսկեր -2019.xlsx]Sheet1'!$E$3</c:f>
              <c:strCache>
                <c:ptCount val="1"/>
              </c:strCache>
            </c:strRef>
          </c:tx>
          <c:spPr>
            <a:solidFill>
              <a:srgbClr val="FF0000">
                <a:alpha val="40000"/>
              </a:srgbClr>
            </a:solidFill>
          </c:spPr>
          <c:cat>
            <c:strRef>
              <c:f>'[Ռիսկեր -2019.xlsx]Sheet1'!$A$32:$A$43</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'[Ռիսկեր -2019.xlsx]Sheet1'!$E$32:$E$43</c:f>
              <c:numCache>
                <c:formatCode>General</c:formatCode>
                <c:ptCount val="12"/>
                <c:pt idx="6">
                  <c:v>0.30802506429891174</c:v>
                </c:pt>
                <c:pt idx="7">
                  <c:v>0.36263037356159344</c:v>
                </c:pt>
                <c:pt idx="8">
                  <c:v>0.38162260302689521</c:v>
                </c:pt>
                <c:pt idx="9">
                  <c:v>0.38870504865492039</c:v>
                </c:pt>
                <c:pt idx="10">
                  <c:v>0.39140443710657502</c:v>
                </c:pt>
                <c:pt idx="11">
                  <c:v>0.39244137443765092</c:v>
                </c:pt>
              </c:numCache>
            </c:numRef>
          </c:val>
          <c:extLst xmlns:c16r2="http://schemas.microsoft.com/office/drawing/2015/06/chart">
            <c:ext xmlns:c16="http://schemas.microsoft.com/office/drawing/2014/chart" uri="{C3380CC4-5D6E-409C-BE32-E72D297353CC}">
              <c16:uniqueId val="{00000003-9C93-4A3C-9911-B76AFF7B761A}"/>
            </c:ext>
          </c:extLst>
        </c:ser>
        <c:ser>
          <c:idx val="4"/>
          <c:order val="4"/>
          <c:tx>
            <c:strRef>
              <c:f>'[Ռիսկեր -2019.xlsx]Sheet1'!$F$3</c:f>
              <c:strCache>
                <c:ptCount val="1"/>
              </c:strCache>
            </c:strRef>
          </c:tx>
          <c:spPr>
            <a:solidFill>
              <a:srgbClr val="FF0000">
                <a:alpha val="50000"/>
              </a:srgbClr>
            </a:solidFill>
          </c:spPr>
          <c:cat>
            <c:strRef>
              <c:f>'[Ռիսկեր -2019.xlsx]Sheet1'!$A$32:$A$43</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'[Ռիսկեր -2019.xlsx]Sheet1'!$F$32:$F$43</c:f>
              <c:numCache>
                <c:formatCode>General</c:formatCode>
                <c:ptCount val="12"/>
                <c:pt idx="6">
                  <c:v>0.26425807809667923</c:v>
                </c:pt>
                <c:pt idx="7">
                  <c:v>0.31110457129512969</c:v>
                </c:pt>
                <c:pt idx="8">
                  <c:v>0.32739821307618211</c:v>
                </c:pt>
                <c:pt idx="9">
                  <c:v>0.33347432079211092</c:v>
                </c:pt>
                <c:pt idx="10">
                  <c:v>0.33579015572552517</c:v>
                </c:pt>
                <c:pt idx="11">
                  <c:v>0.3366797556249379</c:v>
                </c:pt>
              </c:numCache>
            </c:numRef>
          </c:val>
          <c:extLst xmlns:c16r2="http://schemas.microsoft.com/office/drawing/2015/06/chart">
            <c:ext xmlns:c16="http://schemas.microsoft.com/office/drawing/2014/chart" uri="{C3380CC4-5D6E-409C-BE32-E72D297353CC}">
              <c16:uniqueId val="{00000004-9C93-4A3C-9911-B76AFF7B761A}"/>
            </c:ext>
          </c:extLst>
        </c:ser>
        <c:ser>
          <c:idx val="5"/>
          <c:order val="5"/>
          <c:tx>
            <c:strRef>
              <c:f>'[Ռիսկեր -2019.xlsx]Sheet1'!$G$3</c:f>
              <c:strCache>
                <c:ptCount val="1"/>
              </c:strCache>
            </c:strRef>
          </c:tx>
          <c:spPr>
            <a:solidFill>
              <a:srgbClr val="FF0000">
                <a:alpha val="60000"/>
              </a:srgbClr>
            </a:solidFill>
          </c:spPr>
          <c:cat>
            <c:strRef>
              <c:f>'[Ռիսկեր -2019.xlsx]Sheet1'!$A$32:$A$43</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'[Ռիսկեր -2019.xlsx]Sheet1'!$G$32:$G$43</c:f>
              <c:numCache>
                <c:formatCode>General</c:formatCode>
                <c:ptCount val="12"/>
                <c:pt idx="6">
                  <c:v>0.23731192137006918</c:v>
                </c:pt>
                <c:pt idx="7">
                  <c:v>0.27938152011401662</c:v>
                </c:pt>
                <c:pt idx="8">
                  <c:v>0.29401371400957022</c:v>
                </c:pt>
                <c:pt idx="9">
                  <c:v>0.29947024652847709</c:v>
                </c:pt>
                <c:pt idx="10">
                  <c:v>0.30154993787257212</c:v>
                </c:pt>
                <c:pt idx="11">
                  <c:v>0.30234882607648528</c:v>
                </c:pt>
              </c:numCache>
            </c:numRef>
          </c:val>
          <c:extLst xmlns:c16r2="http://schemas.microsoft.com/office/drawing/2015/06/chart">
            <c:ext xmlns:c16="http://schemas.microsoft.com/office/drawing/2014/chart" uri="{C3380CC4-5D6E-409C-BE32-E72D297353CC}">
              <c16:uniqueId val="{00000005-9C93-4A3C-9911-B76AFF7B761A}"/>
            </c:ext>
          </c:extLst>
        </c:ser>
        <c:ser>
          <c:idx val="6"/>
          <c:order val="6"/>
          <c:tx>
            <c:strRef>
              <c:f>'[Ռիսկեր -2019.xlsx]Sheet1'!$H$3</c:f>
              <c:strCache>
                <c:ptCount val="1"/>
              </c:strCache>
            </c:strRef>
          </c:tx>
          <c:spPr>
            <a:solidFill>
              <a:srgbClr val="FF0000">
                <a:alpha val="70000"/>
              </a:srgbClr>
            </a:solidFill>
          </c:spPr>
          <c:cat>
            <c:strRef>
              <c:f>'[Ռիսկեր -2019.xlsx]Sheet1'!$A$32:$A$43</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'[Ռիսկեր -2019.xlsx]Sheet1'!$H$32:$H$43</c:f>
              <c:numCache>
                <c:formatCode>General</c:formatCode>
                <c:ptCount val="12"/>
                <c:pt idx="6">
                  <c:v>0.21990486169558476</c:v>
                </c:pt>
                <c:pt idx="7">
                  <c:v>0.25888861455539125</c:v>
                </c:pt>
                <c:pt idx="8">
                  <c:v>0.27244752283243034</c:v>
                </c:pt>
                <c:pt idx="9">
                  <c:v>0.27750381339710284</c:v>
                </c:pt>
                <c:pt idx="10">
                  <c:v>0.27943095736337398</c:v>
                </c:pt>
                <c:pt idx="11">
                  <c:v>0.28017124634244217</c:v>
                </c:pt>
              </c:numCache>
            </c:numRef>
          </c:val>
          <c:extLst xmlns:c16r2="http://schemas.microsoft.com/office/drawing/2015/06/chart">
            <c:ext xmlns:c16="http://schemas.microsoft.com/office/drawing/2014/chart" uri="{C3380CC4-5D6E-409C-BE32-E72D297353CC}">
              <c16:uniqueId val="{00000006-9C93-4A3C-9911-B76AFF7B761A}"/>
            </c:ext>
          </c:extLst>
        </c:ser>
        <c:ser>
          <c:idx val="7"/>
          <c:order val="7"/>
          <c:tx>
            <c:strRef>
              <c:f>'[Ռիսկեր -2019.xlsx]Sheet1'!$I$3</c:f>
              <c:strCache>
                <c:ptCount val="1"/>
              </c:strCache>
            </c:strRef>
          </c:tx>
          <c:spPr>
            <a:solidFill>
              <a:srgbClr val="FF0000">
                <a:alpha val="80000"/>
              </a:srgbClr>
            </a:solidFill>
          </c:spPr>
          <c:cat>
            <c:strRef>
              <c:f>'[Ռիսկեր -2019.xlsx]Sheet1'!$A$32:$A$43</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'[Ռիսկեր -2019.xlsx]Sheet1'!$I$32:$I$43</c:f>
              <c:numCache>
                <c:formatCode>General</c:formatCode>
                <c:ptCount val="12"/>
                <c:pt idx="6">
                  <c:v>0.20866820920579965</c:v>
                </c:pt>
                <c:pt idx="7">
                  <c:v>0.24565997844025134</c:v>
                </c:pt>
                <c:pt idx="8">
                  <c:v>0.25852605646663029</c:v>
                </c:pt>
                <c:pt idx="9">
                  <c:v>0.26332398175677252</c:v>
                </c:pt>
                <c:pt idx="10">
                  <c:v>0.26515265292494394</c:v>
                </c:pt>
                <c:pt idx="11">
                  <c:v>0.26585511477306323</c:v>
                </c:pt>
              </c:numCache>
            </c:numRef>
          </c:val>
          <c:extLst xmlns:c16r2="http://schemas.microsoft.com/office/drawing/2015/06/chart">
            <c:ext xmlns:c16="http://schemas.microsoft.com/office/drawing/2014/chart" uri="{C3380CC4-5D6E-409C-BE32-E72D297353CC}">
              <c16:uniqueId val="{00000007-9C93-4A3C-9911-B76AFF7B761A}"/>
            </c:ext>
          </c:extLst>
        </c:ser>
        <c:ser>
          <c:idx val="8"/>
          <c:order val="8"/>
          <c:tx>
            <c:strRef>
              <c:f>'[Ռիսկեր -2019.xlsx]Sheet1'!$J$3</c:f>
              <c:strCache>
                <c:ptCount val="1"/>
              </c:strCache>
            </c:strRef>
          </c:tx>
          <c:spPr>
            <a:solidFill>
              <a:srgbClr val="FF0000">
                <a:alpha val="90000"/>
              </a:srgbClr>
            </a:solidFill>
          </c:spPr>
          <c:cat>
            <c:strRef>
              <c:f>'[Ռիսկեր -2019.xlsx]Sheet1'!$A$32:$A$43</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'[Ռիսկեր -2019.xlsx]Sheet1'!$J$32:$J$43</c:f>
              <c:numCache>
                <c:formatCode>General</c:formatCode>
                <c:ptCount val="12"/>
                <c:pt idx="6">
                  <c:v>0.20188890730412101</c:v>
                </c:pt>
                <c:pt idx="7">
                  <c:v>0.2376788721407106</c:v>
                </c:pt>
                <c:pt idx="8">
                  <c:v>0.25012695152914066</c:v>
                </c:pt>
                <c:pt idx="9">
                  <c:v>0.25476899977329026</c:v>
                </c:pt>
                <c:pt idx="10">
                  <c:v>0.25653826029153493</c:v>
                </c:pt>
                <c:pt idx="11">
                  <c:v>0.25721790025911417</c:v>
                </c:pt>
              </c:numCache>
            </c:numRef>
          </c:val>
          <c:extLst xmlns:c16r2="http://schemas.microsoft.com/office/drawing/2015/06/chart">
            <c:ext xmlns:c16="http://schemas.microsoft.com/office/drawing/2014/chart" uri="{C3380CC4-5D6E-409C-BE32-E72D297353CC}">
              <c16:uniqueId val="{00000008-9C93-4A3C-9911-B76AFF7B761A}"/>
            </c:ext>
          </c:extLst>
        </c:ser>
        <c:ser>
          <c:idx val="9"/>
          <c:order val="9"/>
          <c:tx>
            <c:strRef>
              <c:f>'[Ռիսկեր -2019.xlsx]Sheet1'!$K$3</c:f>
              <c:strCache>
                <c:ptCount val="1"/>
              </c:strCache>
            </c:strRef>
          </c:tx>
          <c:spPr>
            <a:solidFill>
              <a:srgbClr val="C00000"/>
            </a:solidFill>
            <a:ln>
              <a:solidFill>
                <a:srgbClr val="FF0000"/>
              </a:solidFill>
              <a:prstDash val="solid"/>
            </a:ln>
          </c:spPr>
          <c:cat>
            <c:strRef>
              <c:f>'[Ռիսկեր -2019.xlsx]Sheet1'!$A$32:$A$43</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'[Ռիսկեր -2019.xlsx]Sheet1'!$K$32:$K$43</c:f>
              <c:numCache>
                <c:formatCode>General</c:formatCode>
                <c:ptCount val="12"/>
                <c:pt idx="6">
                  <c:v>0.39737606990647123</c:v>
                </c:pt>
                <c:pt idx="7">
                  <c:v>0.46782112683786092</c:v>
                </c:pt>
                <c:pt idx="8">
                  <c:v>0.49232256642318006</c:v>
                </c:pt>
                <c:pt idx="9">
                  <c:v>0.50145946706922473</c:v>
                </c:pt>
                <c:pt idx="10">
                  <c:v>0.50494188619154912</c:v>
                </c:pt>
                <c:pt idx="11">
                  <c:v>0.5062796152568767</c:v>
                </c:pt>
              </c:numCache>
            </c:numRef>
          </c:val>
          <c:extLst xmlns:c16r2="http://schemas.microsoft.com/office/drawing/2015/06/chart">
            <c:ext xmlns:c16="http://schemas.microsoft.com/office/drawing/2014/chart" uri="{C3380CC4-5D6E-409C-BE32-E72D297353CC}">
              <c16:uniqueId val="{00000009-9C93-4A3C-9911-B76AFF7B761A}"/>
            </c:ext>
          </c:extLst>
        </c:ser>
        <c:ser>
          <c:idx val="10"/>
          <c:order val="10"/>
          <c:tx>
            <c:strRef>
              <c:f>'[Ռիսկեր -2019.xlsx]Sheet1'!$L$3</c:f>
              <c:strCache>
                <c:ptCount val="1"/>
              </c:strCache>
            </c:strRef>
          </c:tx>
          <c:spPr>
            <a:solidFill>
              <a:srgbClr val="FF0000">
                <a:alpha val="90000"/>
              </a:srgbClr>
            </a:solidFill>
          </c:spPr>
          <c:cat>
            <c:strRef>
              <c:f>'[Ռիսկեր -2019.xlsx]Sheet1'!$A$32:$A$43</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'[Ռիսկեր -2019.xlsx]Sheet1'!$L$32:$L$43</c:f>
              <c:numCache>
                <c:formatCode>General</c:formatCode>
                <c:ptCount val="12"/>
                <c:pt idx="6">
                  <c:v>0.2018889073041219</c:v>
                </c:pt>
                <c:pt idx="7">
                  <c:v>0.23767887214071237</c:v>
                </c:pt>
                <c:pt idx="8">
                  <c:v>0.25012695152914155</c:v>
                </c:pt>
                <c:pt idx="9">
                  <c:v>0.25476899977329115</c:v>
                </c:pt>
                <c:pt idx="10">
                  <c:v>0.25653826029153581</c:v>
                </c:pt>
                <c:pt idx="11">
                  <c:v>0.25721790025911595</c:v>
                </c:pt>
              </c:numCache>
            </c:numRef>
          </c:val>
          <c:extLst xmlns:c16r2="http://schemas.microsoft.com/office/drawing/2015/06/chart">
            <c:ext xmlns:c16="http://schemas.microsoft.com/office/drawing/2014/chart" uri="{C3380CC4-5D6E-409C-BE32-E72D297353CC}">
              <c16:uniqueId val="{0000000A-9C93-4A3C-9911-B76AFF7B761A}"/>
            </c:ext>
          </c:extLst>
        </c:ser>
        <c:ser>
          <c:idx val="11"/>
          <c:order val="11"/>
          <c:tx>
            <c:strRef>
              <c:f>'[Ռիսկեր -2019.xlsx]Sheet1'!$M$3</c:f>
              <c:strCache>
                <c:ptCount val="1"/>
              </c:strCache>
            </c:strRef>
          </c:tx>
          <c:spPr>
            <a:solidFill>
              <a:srgbClr val="FF0000">
                <a:alpha val="80000"/>
              </a:srgbClr>
            </a:solidFill>
          </c:spPr>
          <c:cat>
            <c:strRef>
              <c:f>'[Ռիսկեր -2019.xlsx]Sheet1'!$A$32:$A$43</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'[Ռիսկեր -2019.xlsx]Sheet1'!$M$32:$M$43</c:f>
              <c:numCache>
                <c:formatCode>General</c:formatCode>
                <c:ptCount val="12"/>
                <c:pt idx="6">
                  <c:v>0.20866820920579787</c:v>
                </c:pt>
                <c:pt idx="7">
                  <c:v>0.24565997844025045</c:v>
                </c:pt>
                <c:pt idx="8">
                  <c:v>0.25852605646662941</c:v>
                </c:pt>
                <c:pt idx="9">
                  <c:v>0.26332398175677074</c:v>
                </c:pt>
                <c:pt idx="10">
                  <c:v>0.26515265292494306</c:v>
                </c:pt>
                <c:pt idx="11">
                  <c:v>0.26585511477306234</c:v>
                </c:pt>
              </c:numCache>
            </c:numRef>
          </c:val>
          <c:extLst xmlns:c16r2="http://schemas.microsoft.com/office/drawing/2015/06/chart">
            <c:ext xmlns:c16="http://schemas.microsoft.com/office/drawing/2014/chart" uri="{C3380CC4-5D6E-409C-BE32-E72D297353CC}">
              <c16:uniqueId val="{0000000B-9C93-4A3C-9911-B76AFF7B761A}"/>
            </c:ext>
          </c:extLst>
        </c:ser>
        <c:ser>
          <c:idx val="12"/>
          <c:order val="12"/>
          <c:tx>
            <c:strRef>
              <c:f>'[Ռիսկեր -2019.xlsx]Sheet1'!$N$3</c:f>
              <c:strCache>
                <c:ptCount val="1"/>
              </c:strCache>
            </c:strRef>
          </c:tx>
          <c:spPr>
            <a:solidFill>
              <a:srgbClr val="FF0000">
                <a:alpha val="70000"/>
              </a:srgbClr>
            </a:solidFill>
          </c:spPr>
          <c:cat>
            <c:strRef>
              <c:f>'[Ռիսկեր -2019.xlsx]Sheet1'!$A$32:$A$43</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'[Ռիսկեր -2019.xlsx]Sheet1'!$N$32:$N$43</c:f>
              <c:numCache>
                <c:formatCode>General</c:formatCode>
                <c:ptCount val="12"/>
                <c:pt idx="6">
                  <c:v>0.21990486169558565</c:v>
                </c:pt>
                <c:pt idx="7">
                  <c:v>0.25888861455539125</c:v>
                </c:pt>
                <c:pt idx="8">
                  <c:v>0.27244752283243034</c:v>
                </c:pt>
                <c:pt idx="9">
                  <c:v>0.27750381339710373</c:v>
                </c:pt>
                <c:pt idx="10">
                  <c:v>0.27943095736337487</c:v>
                </c:pt>
                <c:pt idx="11">
                  <c:v>0.28017124634244261</c:v>
                </c:pt>
              </c:numCache>
            </c:numRef>
          </c:val>
          <c:extLst xmlns:c16r2="http://schemas.microsoft.com/office/drawing/2015/06/chart">
            <c:ext xmlns:c16="http://schemas.microsoft.com/office/drawing/2014/chart" uri="{C3380CC4-5D6E-409C-BE32-E72D297353CC}">
              <c16:uniqueId val="{0000000C-9C93-4A3C-9911-B76AFF7B761A}"/>
            </c:ext>
          </c:extLst>
        </c:ser>
        <c:ser>
          <c:idx val="13"/>
          <c:order val="13"/>
          <c:tx>
            <c:strRef>
              <c:f>'[Ռիսկեր -2019.xlsx]Sheet1'!$O$3</c:f>
              <c:strCache>
                <c:ptCount val="1"/>
              </c:strCache>
            </c:strRef>
          </c:tx>
          <c:spPr>
            <a:solidFill>
              <a:srgbClr val="FF0000">
                <a:alpha val="60000"/>
              </a:srgbClr>
            </a:solidFill>
          </c:spPr>
          <c:cat>
            <c:strRef>
              <c:f>'[Ռիսկեր -2019.xlsx]Sheet1'!$A$32:$A$43</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'[Ռիսկեր -2019.xlsx]Sheet1'!$O$32:$O$43</c:f>
              <c:numCache>
                <c:formatCode>General</c:formatCode>
                <c:ptCount val="12"/>
                <c:pt idx="6">
                  <c:v>0.23731192137006918</c:v>
                </c:pt>
                <c:pt idx="7">
                  <c:v>0.27938152011401662</c:v>
                </c:pt>
                <c:pt idx="8">
                  <c:v>0.29401371400957022</c:v>
                </c:pt>
                <c:pt idx="9">
                  <c:v>0.29947024652847709</c:v>
                </c:pt>
                <c:pt idx="10">
                  <c:v>0.30154993787257123</c:v>
                </c:pt>
                <c:pt idx="11">
                  <c:v>0.30234882607648483</c:v>
                </c:pt>
              </c:numCache>
            </c:numRef>
          </c:val>
          <c:extLst xmlns:c16r2="http://schemas.microsoft.com/office/drawing/2015/06/chart">
            <c:ext xmlns:c16="http://schemas.microsoft.com/office/drawing/2014/chart" uri="{C3380CC4-5D6E-409C-BE32-E72D297353CC}">
              <c16:uniqueId val="{0000000D-9C93-4A3C-9911-B76AFF7B761A}"/>
            </c:ext>
          </c:extLst>
        </c:ser>
        <c:ser>
          <c:idx val="14"/>
          <c:order val="14"/>
          <c:tx>
            <c:strRef>
              <c:f>'[Ռիսկեր -2019.xlsx]Sheet1'!$P$3</c:f>
              <c:strCache>
                <c:ptCount val="1"/>
              </c:strCache>
            </c:strRef>
          </c:tx>
          <c:spPr>
            <a:solidFill>
              <a:srgbClr val="FF0000">
                <a:alpha val="50000"/>
              </a:srgbClr>
            </a:solidFill>
          </c:spPr>
          <c:cat>
            <c:strRef>
              <c:f>'[Ռիսկեր -2019.xlsx]Sheet1'!$A$32:$A$43</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'[Ռիսկեր -2019.xlsx]Sheet1'!$P$32:$P$43</c:f>
              <c:numCache>
                <c:formatCode>General</c:formatCode>
                <c:ptCount val="12"/>
                <c:pt idx="6">
                  <c:v>0.264258078096681</c:v>
                </c:pt>
                <c:pt idx="7">
                  <c:v>0.31110457129513147</c:v>
                </c:pt>
                <c:pt idx="8">
                  <c:v>0.327398213076183</c:v>
                </c:pt>
                <c:pt idx="9">
                  <c:v>0.33347432079211181</c:v>
                </c:pt>
                <c:pt idx="10">
                  <c:v>0.33579015572552606</c:v>
                </c:pt>
                <c:pt idx="11">
                  <c:v>0.33667975562493879</c:v>
                </c:pt>
              </c:numCache>
            </c:numRef>
          </c:val>
          <c:extLst xmlns:c16r2="http://schemas.microsoft.com/office/drawing/2015/06/chart">
            <c:ext xmlns:c16="http://schemas.microsoft.com/office/drawing/2014/chart" uri="{C3380CC4-5D6E-409C-BE32-E72D297353CC}">
              <c16:uniqueId val="{0000000E-9C93-4A3C-9911-B76AFF7B761A}"/>
            </c:ext>
          </c:extLst>
        </c:ser>
        <c:ser>
          <c:idx val="15"/>
          <c:order val="15"/>
          <c:tx>
            <c:strRef>
              <c:f>'[Ռիսկեր -2019.xlsx]Sheet1'!$Q$3</c:f>
              <c:strCache>
                <c:ptCount val="1"/>
              </c:strCache>
            </c:strRef>
          </c:tx>
          <c:spPr>
            <a:solidFill>
              <a:srgbClr val="FF0000">
                <a:alpha val="40000"/>
              </a:srgbClr>
            </a:solidFill>
          </c:spPr>
          <c:cat>
            <c:strRef>
              <c:f>'[Ռիսկեր -2019.xlsx]Sheet1'!$A$32:$A$43</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'[Ռիսկեր -2019.xlsx]Sheet1'!$Q$32:$Q$43</c:f>
              <c:numCache>
                <c:formatCode>General</c:formatCode>
                <c:ptCount val="12"/>
                <c:pt idx="6">
                  <c:v>0.30802506429891174</c:v>
                </c:pt>
                <c:pt idx="7">
                  <c:v>0.36263037356159167</c:v>
                </c:pt>
                <c:pt idx="8">
                  <c:v>0.38162260302689521</c:v>
                </c:pt>
                <c:pt idx="9">
                  <c:v>0.38870504865491995</c:v>
                </c:pt>
                <c:pt idx="10">
                  <c:v>0.39140443710657546</c:v>
                </c:pt>
                <c:pt idx="11">
                  <c:v>0.39244137443765137</c:v>
                </c:pt>
              </c:numCache>
            </c:numRef>
          </c:val>
          <c:extLst xmlns:c16r2="http://schemas.microsoft.com/office/drawing/2015/06/chart">
            <c:ext xmlns:c16="http://schemas.microsoft.com/office/drawing/2014/chart" uri="{C3380CC4-5D6E-409C-BE32-E72D297353CC}">
              <c16:uniqueId val="{0000000F-9C93-4A3C-9911-B76AFF7B761A}"/>
            </c:ext>
          </c:extLst>
        </c:ser>
        <c:ser>
          <c:idx val="16"/>
          <c:order val="16"/>
          <c:tx>
            <c:strRef>
              <c:f>'[Ռիսկեր -2019.xlsx]Sheet1'!$R$3</c:f>
              <c:strCache>
                <c:ptCount val="1"/>
              </c:strCache>
            </c:strRef>
          </c:tx>
          <c:spPr>
            <a:solidFill>
              <a:srgbClr val="FF0000">
                <a:alpha val="30000"/>
              </a:srgbClr>
            </a:solidFill>
          </c:spPr>
          <c:cat>
            <c:strRef>
              <c:f>'[Ռիսկեր -2019.xlsx]Sheet1'!$A$32:$A$43</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'[Ռիսկեր -2019.xlsx]Sheet1'!$R$32:$R$43</c:f>
              <c:numCache>
                <c:formatCode>General</c:formatCode>
                <c:ptCount val="12"/>
                <c:pt idx="6">
                  <c:v>0.38756586611335031</c:v>
                </c:pt>
                <c:pt idx="7">
                  <c:v>0.45627181388077531</c:v>
                </c:pt>
                <c:pt idx="8">
                  <c:v>0.48016837528202672</c:v>
                </c:pt>
                <c:pt idx="9">
                  <c:v>0.48907970910570064</c:v>
                </c:pt>
                <c:pt idx="10">
                  <c:v>0.49247615616309481</c:v>
                </c:pt>
                <c:pt idx="11">
                  <c:v>0.49378086010249156</c:v>
                </c:pt>
              </c:numCache>
            </c:numRef>
          </c:val>
          <c:extLst xmlns:c16r2="http://schemas.microsoft.com/office/drawing/2015/06/chart">
            <c:ext xmlns:c16="http://schemas.microsoft.com/office/drawing/2014/chart" uri="{C3380CC4-5D6E-409C-BE32-E72D297353CC}">
              <c16:uniqueId val="{00000010-9C93-4A3C-9911-B76AFF7B761A}"/>
            </c:ext>
          </c:extLst>
        </c:ser>
        <c:ser>
          <c:idx val="17"/>
          <c:order val="17"/>
          <c:tx>
            <c:strRef>
              <c:f>'[Ռիսկեր -2019.xlsx]Sheet1'!$S$3</c:f>
              <c:strCache>
                <c:ptCount val="1"/>
              </c:strCache>
            </c:strRef>
          </c:tx>
          <c:spPr>
            <a:solidFill>
              <a:srgbClr val="FF0000">
                <a:alpha val="20000"/>
              </a:srgbClr>
            </a:solidFill>
          </c:spPr>
          <c:cat>
            <c:strRef>
              <c:f>'[Ռիսկեր -2019.xlsx]Sheet1'!$A$32:$A$43</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'[Ռիսկեր -2019.xlsx]Sheet1'!$S$32:$S$43</c:f>
              <c:numCache>
                <c:formatCode>General</c:formatCode>
                <c:ptCount val="12"/>
                <c:pt idx="6">
                  <c:v>0.5744309963400358</c:v>
                </c:pt>
                <c:pt idx="7">
                  <c:v>0.67626356076661054</c:v>
                </c:pt>
                <c:pt idx="8">
                  <c:v>0.71168186453128257</c:v>
                </c:pt>
                <c:pt idx="9">
                  <c:v>0.72488980365756994</c:v>
                </c:pt>
                <c:pt idx="10">
                  <c:v>0.72992384983599479</c:v>
                </c:pt>
                <c:pt idx="11">
                  <c:v>0.73185761761423684</c:v>
                </c:pt>
              </c:numCache>
            </c:numRef>
          </c:val>
          <c:extLst xmlns:c16r2="http://schemas.microsoft.com/office/drawing/2015/06/chart">
            <c:ext xmlns:c16="http://schemas.microsoft.com/office/drawing/2014/chart" uri="{C3380CC4-5D6E-409C-BE32-E72D297353CC}">
              <c16:uniqueId val="{00000011-9C93-4A3C-9911-B76AFF7B761A}"/>
            </c:ext>
          </c:extLst>
        </c:ser>
        <c:dLbls>
          <c:showLegendKey val="0"/>
          <c:showVal val="0"/>
          <c:showCatName val="0"/>
          <c:showSerName val="0"/>
          <c:showPercent val="0"/>
          <c:showBubbleSize val="0"/>
        </c:dLbls>
        <c:axId val="72737152"/>
        <c:axId val="72738688"/>
      </c:areaChart>
      <c:catAx>
        <c:axId val="72737152"/>
        <c:scaling>
          <c:orientation val="minMax"/>
        </c:scaling>
        <c:delete val="0"/>
        <c:axPos val="b"/>
        <c:numFmt formatCode="General" sourceLinked="0"/>
        <c:majorTickMark val="out"/>
        <c:minorTickMark val="none"/>
        <c:tickLblPos val="nextTo"/>
        <c:txPr>
          <a:bodyPr/>
          <a:lstStyle/>
          <a:p>
            <a:pPr>
              <a:defRPr sz="800"/>
            </a:pPr>
            <a:endParaRPr lang="en-US"/>
          </a:p>
        </c:txPr>
        <c:crossAx val="72738688"/>
        <c:crosses val="autoZero"/>
        <c:auto val="1"/>
        <c:lblAlgn val="ctr"/>
        <c:lblOffset val="100"/>
        <c:noMultiLvlLbl val="0"/>
      </c:catAx>
      <c:valAx>
        <c:axId val="72738688"/>
        <c:scaling>
          <c:orientation val="minMax"/>
        </c:scaling>
        <c:delete val="0"/>
        <c:axPos val="l"/>
        <c:majorGridlines/>
        <c:numFmt formatCode="General" sourceLinked="1"/>
        <c:majorTickMark val="out"/>
        <c:minorTickMark val="none"/>
        <c:tickLblPos val="nextTo"/>
        <c:crossAx val="7273715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areaChart>
        <c:grouping val="stacked"/>
        <c:varyColors val="0"/>
        <c:ser>
          <c:idx val="0"/>
          <c:order val="0"/>
          <c:tx>
            <c:strRef>
              <c:f>Sheet5!$B$3</c:f>
              <c:strCache>
                <c:ptCount val="1"/>
              </c:strCache>
            </c:strRef>
          </c:tx>
          <c:spPr>
            <a:noFill/>
          </c:spPr>
          <c:cat>
            <c:strRef>
              <c:f>Sheet5!$A$64:$A$75</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Sheet5!$B$64:$B$75</c:f>
              <c:numCache>
                <c:formatCode>General</c:formatCode>
                <c:ptCount val="12"/>
                <c:pt idx="0">
                  <c:v>8.4758005200498161</c:v>
                </c:pt>
                <c:pt idx="1">
                  <c:v>7.8364245440017584</c:v>
                </c:pt>
                <c:pt idx="2">
                  <c:v>7.8259759092557175</c:v>
                </c:pt>
                <c:pt idx="3">
                  <c:v>10.689581793978903</c:v>
                </c:pt>
                <c:pt idx="4">
                  <c:v>-0.93926200613393007</c:v>
                </c:pt>
                <c:pt idx="5">
                  <c:v>7.2923364023351809</c:v>
                </c:pt>
                <c:pt idx="6">
                  <c:v>5.3102879832038816</c:v>
                </c:pt>
                <c:pt idx="7">
                  <c:v>6.0898068860345358</c:v>
                </c:pt>
                <c:pt idx="8">
                  <c:v>6.6841658862013054</c:v>
                </c:pt>
                <c:pt idx="9">
                  <c:v>6.2888592059310051</c:v>
                </c:pt>
                <c:pt idx="10">
                  <c:v>6.1441763473735795</c:v>
                </c:pt>
                <c:pt idx="11">
                  <c:v>5.9847735716814201</c:v>
                </c:pt>
              </c:numCache>
            </c:numRef>
          </c:val>
          <c:extLst xmlns:c16r2="http://schemas.microsoft.com/office/drawing/2015/06/chart">
            <c:ext xmlns:c16="http://schemas.microsoft.com/office/drawing/2014/chart" uri="{C3380CC4-5D6E-409C-BE32-E72D297353CC}">
              <c16:uniqueId val="{00000000-4264-495A-876E-A0D75B8E1D73}"/>
            </c:ext>
          </c:extLst>
        </c:ser>
        <c:ser>
          <c:idx val="1"/>
          <c:order val="1"/>
          <c:tx>
            <c:strRef>
              <c:f>Sheet5!$C$3</c:f>
              <c:strCache>
                <c:ptCount val="1"/>
              </c:strCache>
            </c:strRef>
          </c:tx>
          <c:spPr>
            <a:solidFill>
              <a:srgbClr val="FF0000">
                <a:alpha val="20000"/>
              </a:srgbClr>
            </a:solidFill>
          </c:spPr>
          <c:cat>
            <c:strRef>
              <c:f>Sheet5!$A$64:$A$75</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Sheet5!$C$64:$C$75</c:f>
              <c:numCache>
                <c:formatCode>General</c:formatCode>
                <c:ptCount val="12"/>
                <c:pt idx="6">
                  <c:v>0.69497691980986964</c:v>
                </c:pt>
                <c:pt idx="7">
                  <c:v>0.83436872633637549</c:v>
                </c:pt>
                <c:pt idx="8">
                  <c:v>1.1331920147025771</c:v>
                </c:pt>
                <c:pt idx="9">
                  <c:v>1.1664318025653984</c:v>
                </c:pt>
                <c:pt idx="10">
                  <c:v>1.1845901978558073</c:v>
                </c:pt>
                <c:pt idx="11">
                  <c:v>1.194649483875426</c:v>
                </c:pt>
              </c:numCache>
            </c:numRef>
          </c:val>
          <c:extLst xmlns:c16r2="http://schemas.microsoft.com/office/drawing/2015/06/chart">
            <c:ext xmlns:c16="http://schemas.microsoft.com/office/drawing/2014/chart" uri="{C3380CC4-5D6E-409C-BE32-E72D297353CC}">
              <c16:uniqueId val="{00000001-4264-495A-876E-A0D75B8E1D73}"/>
            </c:ext>
          </c:extLst>
        </c:ser>
        <c:ser>
          <c:idx val="2"/>
          <c:order val="2"/>
          <c:tx>
            <c:strRef>
              <c:f>Sheet5!$D$3</c:f>
              <c:strCache>
                <c:ptCount val="1"/>
              </c:strCache>
            </c:strRef>
          </c:tx>
          <c:spPr>
            <a:solidFill>
              <a:srgbClr val="FF0000">
                <a:alpha val="30000"/>
              </a:srgbClr>
            </a:solidFill>
          </c:spPr>
          <c:cat>
            <c:strRef>
              <c:f>Sheet5!$A$64:$A$75</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Sheet5!$D$64:$D$75</c:f>
              <c:numCache>
                <c:formatCode>General</c:formatCode>
                <c:ptCount val="12"/>
                <c:pt idx="6">
                  <c:v>0.46889762838539184</c:v>
                </c:pt>
                <c:pt idx="7">
                  <c:v>0.56294461848473887</c:v>
                </c:pt>
                <c:pt idx="8">
                  <c:v>0.76455927247867095</c:v>
                </c:pt>
                <c:pt idx="9">
                  <c:v>0.7869859995434707</c:v>
                </c:pt>
                <c:pt idx="10">
                  <c:v>0.79923738263873467</c:v>
                </c:pt>
                <c:pt idx="11">
                  <c:v>0.80602433515960392</c:v>
                </c:pt>
              </c:numCache>
            </c:numRef>
          </c:val>
          <c:extLst xmlns:c16r2="http://schemas.microsoft.com/office/drawing/2015/06/chart">
            <c:ext xmlns:c16="http://schemas.microsoft.com/office/drawing/2014/chart" uri="{C3380CC4-5D6E-409C-BE32-E72D297353CC}">
              <c16:uniqueId val="{00000002-4264-495A-876E-A0D75B8E1D73}"/>
            </c:ext>
          </c:extLst>
        </c:ser>
        <c:ser>
          <c:idx val="3"/>
          <c:order val="3"/>
          <c:tx>
            <c:strRef>
              <c:f>Sheet5!$E$3</c:f>
              <c:strCache>
                <c:ptCount val="1"/>
              </c:strCache>
            </c:strRef>
          </c:tx>
          <c:spPr>
            <a:solidFill>
              <a:srgbClr val="FF0000">
                <a:alpha val="40000"/>
              </a:srgbClr>
            </a:solidFill>
          </c:spPr>
          <c:cat>
            <c:strRef>
              <c:f>Sheet5!$A$64:$A$75</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Sheet5!$E$64:$E$75</c:f>
              <c:numCache>
                <c:formatCode>General</c:formatCode>
                <c:ptCount val="12"/>
                <c:pt idx="6">
                  <c:v>0.37266497068339799</c:v>
                </c:pt>
                <c:pt idx="7">
                  <c:v>0.44741053706410217</c:v>
                </c:pt>
                <c:pt idx="8">
                  <c:v>0.60764747274388498</c:v>
                </c:pt>
                <c:pt idx="9">
                  <c:v>0.62547152447327115</c:v>
                </c:pt>
                <c:pt idx="10">
                  <c:v>0.63520853538063804</c:v>
                </c:pt>
                <c:pt idx="11">
                  <c:v>0.64060259009345266</c:v>
                </c:pt>
              </c:numCache>
            </c:numRef>
          </c:val>
          <c:extLst xmlns:c16r2="http://schemas.microsoft.com/office/drawing/2015/06/chart">
            <c:ext xmlns:c16="http://schemas.microsoft.com/office/drawing/2014/chart" uri="{C3380CC4-5D6E-409C-BE32-E72D297353CC}">
              <c16:uniqueId val="{00000003-4264-495A-876E-A0D75B8E1D73}"/>
            </c:ext>
          </c:extLst>
        </c:ser>
        <c:ser>
          <c:idx val="4"/>
          <c:order val="4"/>
          <c:tx>
            <c:strRef>
              <c:f>Sheet5!$F$3</c:f>
              <c:strCache>
                <c:ptCount val="1"/>
              </c:strCache>
            </c:strRef>
          </c:tx>
          <c:spPr>
            <a:solidFill>
              <a:srgbClr val="FF0000">
                <a:alpha val="50000"/>
              </a:srgbClr>
            </a:solidFill>
          </c:spPr>
          <c:cat>
            <c:strRef>
              <c:f>Sheet5!$A$64:$A$75</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Sheet5!$F$64:$F$75</c:f>
              <c:numCache>
                <c:formatCode>General</c:formatCode>
                <c:ptCount val="12"/>
                <c:pt idx="6">
                  <c:v>0.31971336212816936</c:v>
                </c:pt>
                <c:pt idx="7">
                  <c:v>0.38383840261138413</c:v>
                </c:pt>
                <c:pt idx="8">
                  <c:v>0.52130742565734423</c:v>
                </c:pt>
                <c:pt idx="9">
                  <c:v>0.53659887495749992</c:v>
                </c:pt>
                <c:pt idx="10">
                  <c:v>0.54495236331612951</c:v>
                </c:pt>
                <c:pt idx="11">
                  <c:v>0.54957998196398528</c:v>
                </c:pt>
              </c:numCache>
            </c:numRef>
          </c:val>
          <c:extLst xmlns:c16r2="http://schemas.microsoft.com/office/drawing/2015/06/chart">
            <c:ext xmlns:c16="http://schemas.microsoft.com/office/drawing/2014/chart" uri="{C3380CC4-5D6E-409C-BE32-E72D297353CC}">
              <c16:uniqueId val="{00000004-4264-495A-876E-A0D75B8E1D73}"/>
            </c:ext>
          </c:extLst>
        </c:ser>
        <c:ser>
          <c:idx val="5"/>
          <c:order val="5"/>
          <c:tx>
            <c:strRef>
              <c:f>Sheet5!$G$3</c:f>
              <c:strCache>
                <c:ptCount val="1"/>
              </c:strCache>
            </c:strRef>
          </c:tx>
          <c:spPr>
            <a:solidFill>
              <a:srgbClr val="FF0000">
                <a:alpha val="60000"/>
              </a:srgbClr>
            </a:solidFill>
          </c:spPr>
          <c:cat>
            <c:strRef>
              <c:f>Sheet5!$A$64:$A$75</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Sheet5!$G$64:$G$75</c:f>
              <c:numCache>
                <c:formatCode>General</c:formatCode>
                <c:ptCount val="12"/>
                <c:pt idx="6">
                  <c:v>0.28711248034795123</c:v>
                </c:pt>
                <c:pt idx="7">
                  <c:v>0.34469874856957183</c:v>
                </c:pt>
                <c:pt idx="8">
                  <c:v>0.46815017992361341</c:v>
                </c:pt>
                <c:pt idx="9">
                  <c:v>0.48188237399725864</c:v>
                </c:pt>
                <c:pt idx="10">
                  <c:v>0.4893840647187222</c:v>
                </c:pt>
                <c:pt idx="11">
                  <c:v>0.49353980928706243</c:v>
                </c:pt>
              </c:numCache>
            </c:numRef>
          </c:val>
          <c:extLst xmlns:c16r2="http://schemas.microsoft.com/office/drawing/2015/06/chart">
            <c:ext xmlns:c16="http://schemas.microsoft.com/office/drawing/2014/chart" uri="{C3380CC4-5D6E-409C-BE32-E72D297353CC}">
              <c16:uniqueId val="{00000005-4264-495A-876E-A0D75B8E1D73}"/>
            </c:ext>
          </c:extLst>
        </c:ser>
        <c:ser>
          <c:idx val="6"/>
          <c:order val="6"/>
          <c:tx>
            <c:strRef>
              <c:f>Sheet5!$H$3</c:f>
              <c:strCache>
                <c:ptCount val="1"/>
              </c:strCache>
            </c:strRef>
          </c:tx>
          <c:spPr>
            <a:solidFill>
              <a:srgbClr val="FF0000">
                <a:alpha val="70000"/>
              </a:srgbClr>
            </a:solidFill>
          </c:spPr>
          <c:cat>
            <c:strRef>
              <c:f>Sheet5!$A$64:$A$75</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Sheet5!$H$64:$H$75</c:f>
              <c:numCache>
                <c:formatCode>General</c:formatCode>
                <c:ptCount val="12"/>
                <c:pt idx="6">
                  <c:v>0.26605250135552438</c:v>
                </c:pt>
                <c:pt idx="7">
                  <c:v>0.31941476093241405</c:v>
                </c:pt>
                <c:pt idx="8">
                  <c:v>0.43381091002303762</c:v>
                </c:pt>
                <c:pt idx="9">
                  <c:v>0.44653583433829525</c:v>
                </c:pt>
                <c:pt idx="10">
                  <c:v>0.45348726876713386</c:v>
                </c:pt>
                <c:pt idx="11">
                  <c:v>0.45733818543945048</c:v>
                </c:pt>
              </c:numCache>
            </c:numRef>
          </c:val>
          <c:extLst xmlns:c16r2="http://schemas.microsoft.com/office/drawing/2015/06/chart">
            <c:ext xmlns:c16="http://schemas.microsoft.com/office/drawing/2014/chart" uri="{C3380CC4-5D6E-409C-BE32-E72D297353CC}">
              <c16:uniqueId val="{00000006-4264-495A-876E-A0D75B8E1D73}"/>
            </c:ext>
          </c:extLst>
        </c:ser>
        <c:ser>
          <c:idx val="7"/>
          <c:order val="7"/>
          <c:tx>
            <c:strRef>
              <c:f>Sheet5!$I$3</c:f>
              <c:strCache>
                <c:ptCount val="1"/>
              </c:strCache>
            </c:strRef>
          </c:tx>
          <c:spPr>
            <a:solidFill>
              <a:srgbClr val="FF0000">
                <a:alpha val="80000"/>
              </a:srgbClr>
            </a:solidFill>
          </c:spPr>
          <c:cat>
            <c:strRef>
              <c:f>Sheet5!$A$64:$A$75</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Sheet5!$I$64:$I$75</c:f>
              <c:numCache>
                <c:formatCode>General</c:formatCode>
                <c:ptCount val="12"/>
                <c:pt idx="6">
                  <c:v>0.2524578064555616</c:v>
                </c:pt>
                <c:pt idx="7">
                  <c:v>0.30309337248728951</c:v>
                </c:pt>
                <c:pt idx="8">
                  <c:v>0.41164413115047971</c:v>
                </c:pt>
                <c:pt idx="9">
                  <c:v>0.42371883995259552</c:v>
                </c:pt>
                <c:pt idx="10">
                  <c:v>0.43031507144331016</c:v>
                </c:pt>
                <c:pt idx="11">
                  <c:v>0.43396921478337447</c:v>
                </c:pt>
              </c:numCache>
            </c:numRef>
          </c:val>
          <c:extLst xmlns:c16r2="http://schemas.microsoft.com/office/drawing/2015/06/chart">
            <c:ext xmlns:c16="http://schemas.microsoft.com/office/drawing/2014/chart" uri="{C3380CC4-5D6E-409C-BE32-E72D297353CC}">
              <c16:uniqueId val="{00000007-4264-495A-876E-A0D75B8E1D73}"/>
            </c:ext>
          </c:extLst>
        </c:ser>
        <c:ser>
          <c:idx val="8"/>
          <c:order val="8"/>
          <c:tx>
            <c:strRef>
              <c:f>Sheet5!$J$3</c:f>
              <c:strCache>
                <c:ptCount val="1"/>
              </c:strCache>
            </c:strRef>
          </c:tx>
          <c:spPr>
            <a:solidFill>
              <a:srgbClr val="FF0000">
                <a:alpha val="90000"/>
              </a:srgbClr>
            </a:solidFill>
          </c:spPr>
          <c:cat>
            <c:strRef>
              <c:f>Sheet5!$A$64:$A$75</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Sheet5!$J$64:$J$75</c:f>
              <c:numCache>
                <c:formatCode>General</c:formatCode>
                <c:ptCount val="12"/>
                <c:pt idx="6">
                  <c:v>0.24425584941614531</c:v>
                </c:pt>
                <c:pt idx="7">
                  <c:v>0.29324634555247364</c:v>
                </c:pt>
                <c:pt idx="8">
                  <c:v>0.39827046080680439</c:v>
                </c:pt>
                <c:pt idx="9">
                  <c:v>0.40995288131231966</c:v>
                </c:pt>
                <c:pt idx="10">
                  <c:v>0.41633481161715302</c:v>
                </c:pt>
                <c:pt idx="11">
                  <c:v>0.41987023758772146</c:v>
                </c:pt>
              </c:numCache>
            </c:numRef>
          </c:val>
          <c:extLst xmlns:c16r2="http://schemas.microsoft.com/office/drawing/2015/06/chart">
            <c:ext xmlns:c16="http://schemas.microsoft.com/office/drawing/2014/chart" uri="{C3380CC4-5D6E-409C-BE32-E72D297353CC}">
              <c16:uniqueId val="{00000008-4264-495A-876E-A0D75B8E1D73}"/>
            </c:ext>
          </c:extLst>
        </c:ser>
        <c:ser>
          <c:idx val="9"/>
          <c:order val="9"/>
          <c:tx>
            <c:strRef>
              <c:f>Sheet5!$K$3</c:f>
              <c:strCache>
                <c:ptCount val="1"/>
              </c:strCache>
            </c:strRef>
          </c:tx>
          <c:spPr>
            <a:solidFill>
              <a:srgbClr val="FF0000"/>
            </a:solidFill>
            <a:ln>
              <a:solidFill>
                <a:srgbClr val="FF0000"/>
              </a:solidFill>
              <a:prstDash val="solid"/>
            </a:ln>
          </c:spPr>
          <c:cat>
            <c:strRef>
              <c:f>Sheet5!$A$64:$A$75</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Sheet5!$K$64:$K$75</c:f>
              <c:numCache>
                <c:formatCode>General</c:formatCode>
                <c:ptCount val="12"/>
                <c:pt idx="6">
                  <c:v>0.41352767016052994</c:v>
                </c:pt>
                <c:pt idx="7">
                  <c:v>0.50995521081830653</c:v>
                </c:pt>
                <c:pt idx="8">
                  <c:v>0.61313610126681617</c:v>
                </c:pt>
                <c:pt idx="9">
                  <c:v>0.63613050155094264</c:v>
                </c:pt>
                <c:pt idx="10">
                  <c:v>0.64869199597287341</c:v>
                </c:pt>
                <c:pt idx="11">
                  <c:v>0.65565074222788233</c:v>
                </c:pt>
              </c:numCache>
            </c:numRef>
          </c:val>
          <c:extLst xmlns:c16r2="http://schemas.microsoft.com/office/drawing/2015/06/chart">
            <c:ext xmlns:c16="http://schemas.microsoft.com/office/drawing/2014/chart" uri="{C3380CC4-5D6E-409C-BE32-E72D297353CC}">
              <c16:uniqueId val="{00000009-4264-495A-876E-A0D75B8E1D73}"/>
            </c:ext>
          </c:extLst>
        </c:ser>
        <c:ser>
          <c:idx val="10"/>
          <c:order val="10"/>
          <c:tx>
            <c:strRef>
              <c:f>Sheet5!$L$3</c:f>
              <c:strCache>
                <c:ptCount val="1"/>
              </c:strCache>
            </c:strRef>
          </c:tx>
          <c:spPr>
            <a:solidFill>
              <a:srgbClr val="FF0000">
                <a:alpha val="90000"/>
              </a:srgbClr>
            </a:solidFill>
          </c:spPr>
          <c:cat>
            <c:strRef>
              <c:f>Sheet5!$A$64:$A$75</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Sheet5!$L$64:$L$75</c:f>
              <c:numCache>
                <c:formatCode>General</c:formatCode>
                <c:ptCount val="12"/>
                <c:pt idx="6">
                  <c:v>0.17593376838533992</c:v>
                </c:pt>
                <c:pt idx="7">
                  <c:v>0.22492426452167003</c:v>
                </c:pt>
                <c:pt idx="8">
                  <c:v>0.22474328807143529</c:v>
                </c:pt>
                <c:pt idx="9">
                  <c:v>0.23642570857694878</c:v>
                </c:pt>
                <c:pt idx="10">
                  <c:v>0.24280763888178214</c:v>
                </c:pt>
                <c:pt idx="11">
                  <c:v>0.24634306485235058</c:v>
                </c:pt>
              </c:numCache>
            </c:numRef>
          </c:val>
          <c:extLst xmlns:c16r2="http://schemas.microsoft.com/office/drawing/2015/06/chart">
            <c:ext xmlns:c16="http://schemas.microsoft.com/office/drawing/2014/chart" uri="{C3380CC4-5D6E-409C-BE32-E72D297353CC}">
              <c16:uniqueId val="{0000000A-4264-495A-876E-A0D75B8E1D73}"/>
            </c:ext>
          </c:extLst>
        </c:ser>
        <c:ser>
          <c:idx val="11"/>
          <c:order val="11"/>
          <c:tx>
            <c:strRef>
              <c:f>Sheet5!$M$3</c:f>
              <c:strCache>
                <c:ptCount val="1"/>
              </c:strCache>
            </c:strRef>
          </c:tx>
          <c:spPr>
            <a:solidFill>
              <a:srgbClr val="FF0000">
                <a:alpha val="80000"/>
              </a:srgbClr>
            </a:solidFill>
          </c:spPr>
          <c:cat>
            <c:strRef>
              <c:f>Sheet5!$A$64:$A$75</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Sheet5!$M$64:$M$75</c:f>
              <c:numCache>
                <c:formatCode>General</c:formatCode>
                <c:ptCount val="12"/>
                <c:pt idx="6">
                  <c:v>0.18184151312729036</c:v>
                </c:pt>
                <c:pt idx="7">
                  <c:v>0.23247707915901827</c:v>
                </c:pt>
                <c:pt idx="8">
                  <c:v>0.23229002563397216</c:v>
                </c:pt>
                <c:pt idx="9">
                  <c:v>0.24436473443608975</c:v>
                </c:pt>
                <c:pt idx="10">
                  <c:v>0.25096096592680439</c:v>
                </c:pt>
                <c:pt idx="11">
                  <c:v>0.2546151092668687</c:v>
                </c:pt>
              </c:numCache>
            </c:numRef>
          </c:val>
          <c:extLst xmlns:c16r2="http://schemas.microsoft.com/office/drawing/2015/06/chart">
            <c:ext xmlns:c16="http://schemas.microsoft.com/office/drawing/2014/chart" uri="{C3380CC4-5D6E-409C-BE32-E72D297353CC}">
              <c16:uniqueId val="{0000000B-4264-495A-876E-A0D75B8E1D73}"/>
            </c:ext>
          </c:extLst>
        </c:ser>
        <c:ser>
          <c:idx val="12"/>
          <c:order val="12"/>
          <c:tx>
            <c:strRef>
              <c:f>Sheet5!$N$3</c:f>
              <c:strCache>
                <c:ptCount val="1"/>
              </c:strCache>
            </c:strRef>
          </c:tx>
          <c:spPr>
            <a:solidFill>
              <a:srgbClr val="FF0000">
                <a:alpha val="70000"/>
              </a:srgbClr>
            </a:solidFill>
          </c:spPr>
          <c:cat>
            <c:strRef>
              <c:f>Sheet5!$A$64:$A$75</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Sheet5!$N$64:$N$75</c:f>
              <c:numCache>
                <c:formatCode>General</c:formatCode>
                <c:ptCount val="12"/>
                <c:pt idx="6">
                  <c:v>0.19163356482028782</c:v>
                </c:pt>
                <c:pt idx="7">
                  <c:v>0.24499582439718104</c:v>
                </c:pt>
                <c:pt idx="8">
                  <c:v>0.24479869815686151</c:v>
                </c:pt>
                <c:pt idx="9">
                  <c:v>0.25752362247211735</c:v>
                </c:pt>
                <c:pt idx="10">
                  <c:v>0.26447505690095596</c:v>
                </c:pt>
                <c:pt idx="11">
                  <c:v>0.26832597357327259</c:v>
                </c:pt>
              </c:numCache>
            </c:numRef>
          </c:val>
          <c:extLst xmlns:c16r2="http://schemas.microsoft.com/office/drawing/2015/06/chart">
            <c:ext xmlns:c16="http://schemas.microsoft.com/office/drawing/2014/chart" uri="{C3380CC4-5D6E-409C-BE32-E72D297353CC}">
              <c16:uniqueId val="{0000000C-4264-495A-876E-A0D75B8E1D73}"/>
            </c:ext>
          </c:extLst>
        </c:ser>
        <c:ser>
          <c:idx val="13"/>
          <c:order val="13"/>
          <c:tx>
            <c:strRef>
              <c:f>Sheet5!$O$3</c:f>
              <c:strCache>
                <c:ptCount val="1"/>
              </c:strCache>
            </c:strRef>
          </c:tx>
          <c:spPr>
            <a:solidFill>
              <a:srgbClr val="FF0000">
                <a:alpha val="60000"/>
              </a:srgbClr>
            </a:solidFill>
          </c:spPr>
          <c:cat>
            <c:strRef>
              <c:f>Sheet5!$A$64:$A$75</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Sheet5!$O$64:$O$75</c:f>
              <c:numCache>
                <c:formatCode>General</c:formatCode>
                <c:ptCount val="12"/>
                <c:pt idx="6">
                  <c:v>0.20680274695086887</c:v>
                </c:pt>
                <c:pt idx="7">
                  <c:v>0.26438901517249036</c:v>
                </c:pt>
                <c:pt idx="8">
                  <c:v>0.26417628496506396</c:v>
                </c:pt>
                <c:pt idx="9">
                  <c:v>0.27790847903871096</c:v>
                </c:pt>
                <c:pt idx="10">
                  <c:v>0.28541016976017453</c:v>
                </c:pt>
                <c:pt idx="11">
                  <c:v>0.28956591432851297</c:v>
                </c:pt>
              </c:numCache>
            </c:numRef>
          </c:val>
          <c:extLst xmlns:c16r2="http://schemas.microsoft.com/office/drawing/2015/06/chart">
            <c:ext xmlns:c16="http://schemas.microsoft.com/office/drawing/2014/chart" uri="{C3380CC4-5D6E-409C-BE32-E72D297353CC}">
              <c16:uniqueId val="{0000000D-4264-495A-876E-A0D75B8E1D73}"/>
            </c:ext>
          </c:extLst>
        </c:ser>
        <c:ser>
          <c:idx val="14"/>
          <c:order val="14"/>
          <c:tx>
            <c:strRef>
              <c:f>Sheet5!$P$3</c:f>
              <c:strCache>
                <c:ptCount val="1"/>
              </c:strCache>
            </c:strRef>
          </c:tx>
          <c:spPr>
            <a:solidFill>
              <a:srgbClr val="FF0000">
                <a:alpha val="50000"/>
              </a:srgbClr>
            </a:solidFill>
          </c:spPr>
          <c:cat>
            <c:strRef>
              <c:f>Sheet5!$A$64:$A$75</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Sheet5!$P$64:$P$75</c:f>
              <c:numCache>
                <c:formatCode>General</c:formatCode>
                <c:ptCount val="12"/>
                <c:pt idx="6">
                  <c:v>0.23028466559473948</c:v>
                </c:pt>
                <c:pt idx="7">
                  <c:v>0.29440970607795514</c:v>
                </c:pt>
                <c:pt idx="8">
                  <c:v>0.29417282090403241</c:v>
                </c:pt>
                <c:pt idx="9">
                  <c:v>0.30946427020418632</c:v>
                </c:pt>
                <c:pt idx="10">
                  <c:v>0.31781775856281591</c:v>
                </c:pt>
                <c:pt idx="11">
                  <c:v>0.32244537721067346</c:v>
                </c:pt>
              </c:numCache>
            </c:numRef>
          </c:val>
          <c:extLst xmlns:c16r2="http://schemas.microsoft.com/office/drawing/2015/06/chart">
            <c:ext xmlns:c16="http://schemas.microsoft.com/office/drawing/2014/chart" uri="{C3380CC4-5D6E-409C-BE32-E72D297353CC}">
              <c16:uniqueId val="{0000000E-4264-495A-876E-A0D75B8E1D73}"/>
            </c:ext>
          </c:extLst>
        </c:ser>
        <c:ser>
          <c:idx val="15"/>
          <c:order val="15"/>
          <c:tx>
            <c:strRef>
              <c:f>Sheet5!$Q$3</c:f>
              <c:strCache>
                <c:ptCount val="1"/>
              </c:strCache>
            </c:strRef>
          </c:tx>
          <c:spPr>
            <a:solidFill>
              <a:srgbClr val="FF0000">
                <a:alpha val="40000"/>
              </a:srgbClr>
            </a:solidFill>
          </c:spPr>
          <c:cat>
            <c:strRef>
              <c:f>Sheet5!$A$64:$A$75</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Sheet5!$Q$64:$Q$75</c:f>
              <c:numCache>
                <c:formatCode>General</c:formatCode>
                <c:ptCount val="12"/>
                <c:pt idx="6">
                  <c:v>0.26842490279869757</c:v>
                </c:pt>
                <c:pt idx="7">
                  <c:v>0.3431704691794053</c:v>
                </c:pt>
                <c:pt idx="8">
                  <c:v>0.34289435057801931</c:v>
                </c:pt>
                <c:pt idx="9">
                  <c:v>0.36071840230740548</c:v>
                </c:pt>
                <c:pt idx="10">
                  <c:v>0.37045541321477415</c:v>
                </c:pt>
                <c:pt idx="11">
                  <c:v>0.375849467927587</c:v>
                </c:pt>
              </c:numCache>
            </c:numRef>
          </c:val>
          <c:extLst xmlns:c16r2="http://schemas.microsoft.com/office/drawing/2015/06/chart">
            <c:ext xmlns:c16="http://schemas.microsoft.com/office/drawing/2014/chart" uri="{C3380CC4-5D6E-409C-BE32-E72D297353CC}">
              <c16:uniqueId val="{0000000F-4264-495A-876E-A0D75B8E1D73}"/>
            </c:ext>
          </c:extLst>
        </c:ser>
        <c:ser>
          <c:idx val="16"/>
          <c:order val="16"/>
          <c:tx>
            <c:strRef>
              <c:f>Sheet5!$R$3</c:f>
              <c:strCache>
                <c:ptCount val="1"/>
              </c:strCache>
            </c:strRef>
          </c:tx>
          <c:spPr>
            <a:solidFill>
              <a:srgbClr val="FF0000">
                <a:alpha val="30000"/>
              </a:srgbClr>
            </a:solidFill>
          </c:spPr>
          <c:cat>
            <c:strRef>
              <c:f>Sheet5!$A$64:$A$75</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Sheet5!$R$64:$R$75</c:f>
              <c:numCache>
                <c:formatCode>General</c:formatCode>
                <c:ptCount val="12"/>
                <c:pt idx="6">
                  <c:v>0.33773982054465357</c:v>
                </c:pt>
                <c:pt idx="7">
                  <c:v>0.43178681064400237</c:v>
                </c:pt>
                <c:pt idx="8">
                  <c:v>0.43143939039383561</c:v>
                </c:pt>
                <c:pt idx="9">
                  <c:v>0.45386611745863448</c:v>
                </c:pt>
                <c:pt idx="10">
                  <c:v>0.46611750055389933</c:v>
                </c:pt>
                <c:pt idx="11">
                  <c:v>0.47290445307476858</c:v>
                </c:pt>
              </c:numCache>
            </c:numRef>
          </c:val>
          <c:extLst xmlns:c16r2="http://schemas.microsoft.com/office/drawing/2015/06/chart">
            <c:ext xmlns:c16="http://schemas.microsoft.com/office/drawing/2014/chart" uri="{C3380CC4-5D6E-409C-BE32-E72D297353CC}">
              <c16:uniqueId val="{00000010-4264-495A-876E-A0D75B8E1D73}"/>
            </c:ext>
          </c:extLst>
        </c:ser>
        <c:ser>
          <c:idx val="17"/>
          <c:order val="17"/>
          <c:tx>
            <c:strRef>
              <c:f>Sheet5!$S$3</c:f>
              <c:strCache>
                <c:ptCount val="1"/>
              </c:strCache>
            </c:strRef>
          </c:tx>
          <c:spPr>
            <a:solidFill>
              <a:srgbClr val="FF0000">
                <a:alpha val="20000"/>
              </a:srgbClr>
            </a:solidFill>
          </c:spPr>
          <c:cat>
            <c:strRef>
              <c:f>Sheet5!$A$64:$A$75</c:f>
              <c:strCache>
                <c:ptCount val="12"/>
                <c:pt idx="0">
                  <c:v>2017/1</c:v>
                </c:pt>
                <c:pt idx="1">
                  <c:v>2017/2</c:v>
                </c:pt>
                <c:pt idx="2">
                  <c:v>2017/3</c:v>
                </c:pt>
                <c:pt idx="3">
                  <c:v>2017/4</c:v>
                </c:pt>
                <c:pt idx="4">
                  <c:v>2018/1</c:v>
                </c:pt>
                <c:pt idx="5">
                  <c:v>2018/2</c:v>
                </c:pt>
                <c:pt idx="6">
                  <c:v>2018/3*</c:v>
                </c:pt>
                <c:pt idx="7">
                  <c:v>2018/4*</c:v>
                </c:pt>
                <c:pt idx="8">
                  <c:v>2019/1*</c:v>
                </c:pt>
                <c:pt idx="9">
                  <c:v>2019/2*</c:v>
                </c:pt>
                <c:pt idx="10">
                  <c:v>2019/3*</c:v>
                </c:pt>
                <c:pt idx="11">
                  <c:v>2019/4*</c:v>
                </c:pt>
              </c:strCache>
            </c:strRef>
          </c:cat>
          <c:val>
            <c:numRef>
              <c:f>Sheet5!$S$64:$S$75</c:f>
              <c:numCache>
                <c:formatCode>General</c:formatCode>
                <c:ptCount val="12"/>
                <c:pt idx="6">
                  <c:v>0.50058129103255133</c:v>
                </c:pt>
                <c:pt idx="7">
                  <c:v>0.63997309755906073</c:v>
                </c:pt>
                <c:pt idx="8">
                  <c:v>0.63945816841307312</c:v>
                </c:pt>
                <c:pt idx="9">
                  <c:v>0.67269795627589524</c:v>
                </c:pt>
                <c:pt idx="10">
                  <c:v>0.69085635156630332</c:v>
                </c:pt>
                <c:pt idx="11">
                  <c:v>0.70091563758592201</c:v>
                </c:pt>
              </c:numCache>
            </c:numRef>
          </c:val>
          <c:extLst xmlns:c16r2="http://schemas.microsoft.com/office/drawing/2015/06/chart">
            <c:ext xmlns:c16="http://schemas.microsoft.com/office/drawing/2014/chart" uri="{C3380CC4-5D6E-409C-BE32-E72D297353CC}">
              <c16:uniqueId val="{00000011-4264-495A-876E-A0D75B8E1D73}"/>
            </c:ext>
          </c:extLst>
        </c:ser>
        <c:dLbls>
          <c:showLegendKey val="0"/>
          <c:showVal val="0"/>
          <c:showCatName val="0"/>
          <c:showSerName val="0"/>
          <c:showPercent val="0"/>
          <c:showBubbleSize val="0"/>
        </c:dLbls>
        <c:axId val="85911424"/>
        <c:axId val="85912960"/>
      </c:areaChart>
      <c:catAx>
        <c:axId val="85911424"/>
        <c:scaling>
          <c:orientation val="minMax"/>
        </c:scaling>
        <c:delete val="0"/>
        <c:axPos val="b"/>
        <c:numFmt formatCode="General" sourceLinked="0"/>
        <c:majorTickMark val="out"/>
        <c:minorTickMark val="none"/>
        <c:tickLblPos val="nextTo"/>
        <c:crossAx val="85912960"/>
        <c:crosses val="autoZero"/>
        <c:auto val="1"/>
        <c:lblAlgn val="ctr"/>
        <c:lblOffset val="100"/>
        <c:noMultiLvlLbl val="0"/>
      </c:catAx>
      <c:valAx>
        <c:axId val="85912960"/>
        <c:scaling>
          <c:orientation val="minMax"/>
        </c:scaling>
        <c:delete val="0"/>
        <c:axPos val="l"/>
        <c:majorGridlines/>
        <c:numFmt formatCode="General" sourceLinked="1"/>
        <c:majorTickMark val="out"/>
        <c:minorTickMark val="none"/>
        <c:tickLblPos val="nextTo"/>
        <c:crossAx val="85911424"/>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618985126859144E-2"/>
          <c:y val="7.7469863422760771E-2"/>
          <c:w val="0.49409733158355207"/>
          <c:h val="0.88759999685668034"/>
        </c:manualLayout>
      </c:layout>
      <c:pieChart>
        <c:varyColors val="1"/>
        <c:ser>
          <c:idx val="0"/>
          <c:order val="0"/>
          <c:explosion val="25"/>
          <c:dPt>
            <c:idx val="0"/>
            <c:bubble3D val="0"/>
            <c:extLst xmlns:c16r2="http://schemas.microsoft.com/office/drawing/2015/06/chart">
              <c:ext xmlns:c16="http://schemas.microsoft.com/office/drawing/2014/chart" uri="{C3380CC4-5D6E-409C-BE32-E72D297353CC}">
                <c16:uniqueId val="{00000000-B476-4AE6-953F-17C43F2CD1C8}"/>
              </c:ext>
            </c:extLst>
          </c:dPt>
          <c:dPt>
            <c:idx val="1"/>
            <c:bubble3D val="0"/>
            <c:extLst xmlns:c16r2="http://schemas.microsoft.com/office/drawing/2015/06/chart">
              <c:ext xmlns:c16="http://schemas.microsoft.com/office/drawing/2014/chart" uri="{C3380CC4-5D6E-409C-BE32-E72D297353CC}">
                <c16:uniqueId val="{00000001-B476-4AE6-953F-17C43F2CD1C8}"/>
              </c:ext>
            </c:extLst>
          </c:dPt>
          <c:dPt>
            <c:idx val="2"/>
            <c:bubble3D val="0"/>
            <c:extLst xmlns:c16r2="http://schemas.microsoft.com/office/drawing/2015/06/chart">
              <c:ext xmlns:c16="http://schemas.microsoft.com/office/drawing/2014/chart" uri="{C3380CC4-5D6E-409C-BE32-E72D297353CC}">
                <c16:uniqueId val="{00000002-B476-4AE6-953F-17C43F2CD1C8}"/>
              </c:ext>
            </c:extLst>
          </c:dPt>
          <c:dLbls>
            <c:dLbl>
              <c:idx val="0"/>
              <c:layout>
                <c:manualLayout>
                  <c:x val="0.12508158355205598"/>
                  <c:y val="-6.9585631885834637E-2"/>
                </c:manualLayout>
              </c:layout>
              <c:spPr/>
              <c:txPr>
                <a:bodyPr/>
                <a:lstStyle/>
                <a:p>
                  <a:pPr>
                    <a:defRPr/>
                  </a:pPr>
                  <a:endParaRPr lang="en-US"/>
                </a:p>
              </c:txPr>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B476-4AE6-953F-17C43F2CD1C8}"/>
                </c:ext>
              </c:extLst>
            </c:dLbl>
            <c:dLbl>
              <c:idx val="1"/>
              <c:layout>
                <c:manualLayout>
                  <c:x val="-2.7338363954505687E-2"/>
                  <c:y val="3.0544619422572176E-3"/>
                </c:manualLayout>
              </c:layout>
              <c:spPr/>
              <c:txPr>
                <a:bodyPr/>
                <a:lstStyle/>
                <a:p>
                  <a:pPr>
                    <a:defRPr/>
                  </a:pPr>
                  <a:endParaRPr lang="en-US"/>
                </a:p>
              </c:txPr>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B476-4AE6-953F-17C43F2CD1C8}"/>
                </c:ext>
              </c:extLst>
            </c:dLbl>
            <c:dLbl>
              <c:idx val="2"/>
              <c:layout>
                <c:manualLayout>
                  <c:x val="5.8309164479440068E-2"/>
                  <c:y val="1.4982502187226597E-2"/>
                </c:manualLayout>
              </c:layout>
              <c:spPr/>
              <c:txPr>
                <a:bodyPr/>
                <a:lstStyle/>
                <a:p>
                  <a:pPr>
                    <a:defRPr/>
                  </a:pPr>
                  <a:endParaRPr lang="en-US"/>
                </a:p>
              </c:txPr>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B476-4AE6-953F-17C43F2CD1C8}"/>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'[budget large_29.11_vat.xls]table'!$N$4:$N$6</c:f>
              <c:strCache>
                <c:ptCount val="3"/>
                <c:pt idx="0">
                  <c:v>Հարկային եկամուտներ և պետական տուրքեր</c:v>
                </c:pt>
                <c:pt idx="1">
                  <c:v>Պաշտոնական դրամաշնորհներ</c:v>
                </c:pt>
                <c:pt idx="2">
                  <c:v>Այլ եկամուտներ</c:v>
                </c:pt>
              </c:strCache>
            </c:strRef>
          </c:cat>
          <c:val>
            <c:numRef>
              <c:f>'[budget large_29.11_vat.xls]table'!$O$4:$O$6</c:f>
              <c:numCache>
                <c:formatCode>0.0%</c:formatCode>
                <c:ptCount val="3"/>
                <c:pt idx="0">
                  <c:v>0.95430286690037969</c:v>
                </c:pt>
                <c:pt idx="1">
                  <c:v>2.7382298521938318E-2</c:v>
                </c:pt>
                <c:pt idx="2">
                  <c:v>1.8314834577682008E-2</c:v>
                </c:pt>
              </c:numCache>
            </c:numRef>
          </c:val>
          <c:extLst xmlns:c16r2="http://schemas.microsoft.com/office/drawing/2015/06/chart">
            <c:ext xmlns:c16="http://schemas.microsoft.com/office/drawing/2014/chart" uri="{C3380CC4-5D6E-409C-BE32-E72D297353CC}">
              <c16:uniqueId val="{00000003-B476-4AE6-953F-17C43F2CD1C8}"/>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53781512605043"/>
          <c:y val="0.1232227488151659"/>
          <c:w val="0.28235294117647058"/>
          <c:h val="0.79620853080568721"/>
        </c:manualLayout>
      </c:layout>
      <c:pieChart>
        <c:varyColors val="1"/>
        <c:ser>
          <c:idx val="0"/>
          <c:order val="0"/>
          <c:tx>
            <c:strRef>
              <c:f>Sheet1!$A$2</c:f>
              <c:strCache>
                <c:ptCount val="1"/>
                <c:pt idx="0">
                  <c:v>ÀÝ¹³Ù»ÝÁ</c:v>
                </c:pt>
              </c:strCache>
            </c:strRef>
          </c:tx>
          <c:spPr>
            <a:pattFill prst="wdUpDiag">
              <a:fgClr>
                <a:srgbClr xmlns:mc="http://schemas.openxmlformats.org/markup-compatibility/2006" xmlns:a14="http://schemas.microsoft.com/office/drawing/2010/main" val="FF6600" mc:Ignorable="a14" a14:legacySpreadsheetColorIndex="53"/>
              </a:fgClr>
              <a:bgClr>
                <a:srgbClr xmlns:mc="http://schemas.openxmlformats.org/markup-compatibility/2006" xmlns:a14="http://schemas.microsoft.com/office/drawing/2010/main" val="FFFFFF" mc:Ignorable="a14" a14:legacySpreadsheetColorIndex="9"/>
              </a:bgClr>
            </a:pattFill>
            <a:ln w="12689">
              <a:solidFill>
                <a:srgbClr val="000000"/>
              </a:solidFill>
              <a:prstDash val="solid"/>
            </a:ln>
          </c:spPr>
          <c:explosion val="5"/>
          <c:dPt>
            <c:idx val="0"/>
            <c:bubble3D val="0"/>
            <c:extLst xmlns:c16r2="http://schemas.microsoft.com/office/drawing/2015/06/chart">
              <c:ext xmlns:c16="http://schemas.microsoft.com/office/drawing/2014/chart" uri="{C3380CC4-5D6E-409C-BE32-E72D297353CC}">
                <c16:uniqueId val="{00000000-7783-4708-AEE8-79DB219C3CF6}"/>
              </c:ext>
            </c:extLst>
          </c:dPt>
          <c:dPt>
            <c:idx val="1"/>
            <c:bubble3D val="0"/>
            <c:spPr>
              <a:pattFill prst="wdUpDiag">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FFFFFF" mc:Ignorable="a14" a14:legacySpreadsheetColorIndex="9"/>
                </a:bgClr>
              </a:pattFill>
              <a:ln w="12689">
                <a:solidFill>
                  <a:srgbClr val="000000"/>
                </a:solidFill>
                <a:prstDash val="solid"/>
              </a:ln>
            </c:spPr>
            <c:extLst xmlns:c16r2="http://schemas.microsoft.com/office/drawing/2015/06/chart">
              <c:ext xmlns:c16="http://schemas.microsoft.com/office/drawing/2014/chart" uri="{C3380CC4-5D6E-409C-BE32-E72D297353CC}">
                <c16:uniqueId val="{00000002-7783-4708-AEE8-79DB219C3CF6}"/>
              </c:ext>
            </c:extLst>
          </c:dPt>
          <c:dLbls>
            <c:dLbl>
              <c:idx val="0"/>
              <c:layout>
                <c:manualLayout>
                  <c:x val="-6.4184331116952625E-2"/>
                  <c:y val="-0.22827370857746432"/>
                </c:manualLayout>
              </c:layout>
              <c:numFmt formatCode="0.0;[Red]0.0" sourceLinked="0"/>
              <c:spPr>
                <a:solidFill>
                  <a:srgbClr val="FFFFFF"/>
                </a:solidFill>
                <a:ln w="25379">
                  <a:noFill/>
                </a:ln>
              </c:spPr>
              <c:txPr>
                <a:bodyPr/>
                <a:lstStyle/>
                <a:p>
                  <a:pPr>
                    <a:defRPr sz="575"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7783-4708-AEE8-79DB219C3CF6}"/>
                </c:ext>
              </c:extLst>
            </c:dLbl>
            <c:dLbl>
              <c:idx val="1"/>
              <c:layout>
                <c:manualLayout>
                  <c:x val="5.4102434260626782E-2"/>
                  <c:y val="0.162117132818698"/>
                </c:manualLayout>
              </c:layout>
              <c:numFmt formatCode="0.0;[Red]0.0" sourceLinked="0"/>
              <c:spPr>
                <a:solidFill>
                  <a:srgbClr val="FFFFFF"/>
                </a:solidFill>
                <a:ln w="25379">
                  <a:noFill/>
                </a:ln>
              </c:spPr>
              <c:txPr>
                <a:bodyPr/>
                <a:lstStyle/>
                <a:p>
                  <a:pPr>
                    <a:defRPr sz="575"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7783-4708-AEE8-79DB219C3CF6}"/>
                </c:ext>
              </c:extLst>
            </c:dLbl>
            <c:numFmt formatCode="0.0;[Red]0.0" sourceLinked="0"/>
            <c:spPr>
              <a:noFill/>
              <a:ln w="25379">
                <a:noFill/>
              </a:ln>
            </c:spPr>
            <c:txPr>
              <a:bodyPr/>
              <a:lstStyle/>
              <a:p>
                <a:pPr>
                  <a:defRPr sz="57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Sheet1!$B$1:$C$1</c:f>
              <c:strCache>
                <c:ptCount val="2"/>
                <c:pt idx="0">
                  <c:v>Ü»ñùÇÝ ³ÕµÛáõñÝ»ñÇó µÛáõç»ï³ÛÇÝ Ùáõïù»ñ </c:v>
                </c:pt>
                <c:pt idx="1">
                  <c:v>²ñï³ùÇÝ ³ç³ÏóáõÃÛáõÝ</c:v>
                </c:pt>
              </c:strCache>
            </c:strRef>
          </c:cat>
          <c:val>
            <c:numRef>
              <c:f>Sheet1!$B$2:$C$2</c:f>
              <c:numCache>
                <c:formatCode>0.0</c:formatCode>
                <c:ptCount val="2"/>
                <c:pt idx="0">
                  <c:v>82.7</c:v>
                </c:pt>
                <c:pt idx="1">
                  <c:v>17.3</c:v>
                </c:pt>
              </c:numCache>
            </c:numRef>
          </c:val>
          <c:extLst xmlns:c16r2="http://schemas.microsoft.com/office/drawing/2015/06/chart">
            <c:ext xmlns:c16="http://schemas.microsoft.com/office/drawing/2014/chart" uri="{C3380CC4-5D6E-409C-BE32-E72D297353CC}">
              <c16:uniqueId val="{00000003-7783-4708-AEE8-79DB219C3CF6}"/>
            </c:ext>
          </c:extLst>
        </c:ser>
        <c:ser>
          <c:idx val="1"/>
          <c:order val="1"/>
          <c:tx>
            <c:strRef>
              <c:f>Sheet1!$A$3</c:f>
              <c:strCache>
                <c:ptCount val="1"/>
              </c:strCache>
            </c:strRef>
          </c:tx>
          <c:spPr>
            <a:solidFill>
              <a:srgbClr val="993366"/>
            </a:solidFill>
            <a:ln w="12689">
              <a:solidFill>
                <a:srgbClr val="000000"/>
              </a:solidFill>
              <a:prstDash val="solid"/>
            </a:ln>
          </c:spPr>
          <c:explosion val="5"/>
          <c:dPt>
            <c:idx val="0"/>
            <c:bubble3D val="0"/>
            <c:spPr>
              <a:solidFill>
                <a:srgbClr val="9999FF"/>
              </a:solidFill>
              <a:ln w="12689">
                <a:solidFill>
                  <a:srgbClr val="000000"/>
                </a:solidFill>
                <a:prstDash val="solid"/>
              </a:ln>
            </c:spPr>
            <c:extLst xmlns:c16r2="http://schemas.microsoft.com/office/drawing/2015/06/chart">
              <c:ext xmlns:c16="http://schemas.microsoft.com/office/drawing/2014/chart" uri="{C3380CC4-5D6E-409C-BE32-E72D297353CC}">
                <c16:uniqueId val="{00000005-7783-4708-AEE8-79DB219C3CF6}"/>
              </c:ext>
            </c:extLst>
          </c:dPt>
          <c:dPt>
            <c:idx val="1"/>
            <c:bubble3D val="0"/>
            <c:extLst xmlns:c16r2="http://schemas.microsoft.com/office/drawing/2015/06/chart">
              <c:ext xmlns:c16="http://schemas.microsoft.com/office/drawing/2014/chart" uri="{C3380CC4-5D6E-409C-BE32-E72D297353CC}">
                <c16:uniqueId val="{00000006-7783-4708-AEE8-79DB219C3CF6}"/>
              </c:ext>
            </c:extLst>
          </c:dPt>
          <c:cat>
            <c:strRef>
              <c:f>Sheet1!$B$1:$C$1</c:f>
              <c:strCache>
                <c:ptCount val="2"/>
                <c:pt idx="0">
                  <c:v>Ü»ñùÇÝ ³ÕµÛáõñÝ»ñÇó µÛáõç»ï³ÛÇÝ Ùáõïù»ñ </c:v>
                </c:pt>
                <c:pt idx="1">
                  <c:v>²ñï³ùÇÝ ³ç³ÏóáõÃÛáõÝ</c:v>
                </c:pt>
              </c:strCache>
            </c:strRef>
          </c:cat>
          <c:val>
            <c:numRef>
              <c:f>Sheet1!$B$3:$C$3</c:f>
              <c:numCache>
                <c:formatCode>General</c:formatCode>
                <c:ptCount val="2"/>
                <c:pt idx="1">
                  <c:v>17.299999999999997</c:v>
                </c:pt>
              </c:numCache>
            </c:numRef>
          </c:val>
          <c:extLst xmlns:c16r2="http://schemas.microsoft.com/office/drawing/2015/06/chart">
            <c:ext xmlns:c16="http://schemas.microsoft.com/office/drawing/2014/chart" uri="{C3380CC4-5D6E-409C-BE32-E72D297353CC}">
              <c16:uniqueId val="{00000007-7783-4708-AEE8-79DB219C3CF6}"/>
            </c:ext>
          </c:extLst>
        </c:ser>
        <c:dLbls>
          <c:showLegendKey val="0"/>
          <c:showVal val="0"/>
          <c:showCatName val="0"/>
          <c:showSerName val="0"/>
          <c:showPercent val="0"/>
          <c:showBubbleSize val="0"/>
          <c:showLeaderLines val="1"/>
        </c:dLbls>
        <c:firstSliceAng val="0"/>
      </c:pieChart>
      <c:spPr>
        <a:solidFill>
          <a:srgbClr val="FFFFFF"/>
        </a:solidFill>
        <a:ln w="12689">
          <a:solidFill>
            <a:srgbClr val="FFFFFF"/>
          </a:solidFill>
          <a:prstDash val="solid"/>
        </a:ln>
      </c:spPr>
    </c:plotArea>
    <c:legend>
      <c:legendPos val="r"/>
      <c:layout/>
      <c:overlay val="0"/>
      <c:spPr>
        <a:noFill/>
        <a:ln w="3172">
          <a:solidFill>
            <a:srgbClr val="000000"/>
          </a:solidFill>
          <a:prstDash val="solid"/>
        </a:ln>
      </c:spPr>
      <c:txPr>
        <a:bodyPr/>
        <a:lstStyle/>
        <a:p>
          <a:pPr>
            <a:defRPr sz="919" b="0" i="0" u="none" strike="noStrike" baseline="0">
              <a:solidFill>
                <a:srgbClr val="000000"/>
              </a:solidFill>
              <a:latin typeface="Times Armenian"/>
              <a:ea typeface="Times Armenian"/>
              <a:cs typeface="Times Armenian"/>
            </a:defRPr>
          </a:pPr>
          <a:endParaRPr lang="en-US"/>
        </a:p>
      </c:txPr>
    </c:legend>
    <c:plotVisOnly val="1"/>
    <c:dispBlanksAs val="zero"/>
    <c:showDLblsOverMax val="0"/>
  </c:chart>
  <c:spPr>
    <a:noFill/>
    <a:ln w="6350" cap="flat" cmpd="sng" algn="ctr">
      <a:solidFill>
        <a:srgbClr val="000000"/>
      </a:solidFill>
      <a:prstDash val="solid"/>
      <a:miter lim="800000"/>
      <a:headEnd type="none" w="med" len="med"/>
      <a:tailEnd type="none" w="med" len="med"/>
    </a:ln>
  </c:spPr>
  <c:txPr>
    <a:bodyPr/>
    <a:lstStyle/>
    <a:p>
      <a:pPr>
        <a:defRPr sz="799" b="1" i="0" u="none" strike="noStrike" baseline="0">
          <a:solidFill>
            <a:srgbClr val="000000"/>
          </a:solidFill>
          <a:latin typeface="Arial"/>
          <a:ea typeface="Arial"/>
          <a:cs typeface="Arial"/>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percentStacked"/>
        <c:varyColors val="0"/>
        <c:ser>
          <c:idx val="0"/>
          <c:order val="0"/>
          <c:tx>
            <c:strRef>
              <c:f>UXERZ!$G$70</c:f>
              <c:strCache>
                <c:ptCount val="1"/>
                <c:pt idx="0">
                  <c:v>ներքին պարտք</c:v>
                </c:pt>
              </c:strCache>
            </c:strRef>
          </c:tx>
          <c:spPr>
            <a:scene3d>
              <a:camera prst="orthographicFront"/>
              <a:lightRig rig="threePt" dir="t"/>
            </a:scene3d>
            <a:sp3d>
              <a:bevelT/>
              <a:bevelB/>
            </a:sp3d>
          </c:spPr>
          <c:invertIfNegative val="0"/>
          <c:dLbls>
            <c:spPr>
              <a:noFill/>
              <a:ln>
                <a:noFill/>
              </a:ln>
              <a:effectLst/>
            </c:spPr>
            <c:txPr>
              <a:bodyPr/>
              <a:lstStyle/>
              <a:p>
                <a:pPr>
                  <a:defRPr sz="800"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UXERZ!$H$68:$J$69</c:f>
              <c:strCache>
                <c:ptCount val="3"/>
                <c:pt idx="0">
                  <c:v>31.12.2017</c:v>
                </c:pt>
                <c:pt idx="1">
                  <c:v>31.12.2018</c:v>
                </c:pt>
                <c:pt idx="2">
                  <c:v>31.12.2019</c:v>
                </c:pt>
              </c:strCache>
            </c:strRef>
          </c:cat>
          <c:val>
            <c:numRef>
              <c:f>UXERZ!$H$70:$J$70</c:f>
              <c:numCache>
                <c:formatCode>_(* #,##0.0_);_(* \(#,##0.0\);_(* "-"??_);_(@_)</c:formatCode>
                <c:ptCount val="3"/>
                <c:pt idx="0">
                  <c:v>20.730376680495617</c:v>
                </c:pt>
                <c:pt idx="1">
                  <c:v>21.070154257953373</c:v>
                </c:pt>
                <c:pt idx="2">
                  <c:v>21.708264731850043</c:v>
                </c:pt>
              </c:numCache>
            </c:numRef>
          </c:val>
          <c:extLst xmlns:c16r2="http://schemas.microsoft.com/office/drawing/2015/06/chart">
            <c:ext xmlns:c16="http://schemas.microsoft.com/office/drawing/2014/chart" uri="{C3380CC4-5D6E-409C-BE32-E72D297353CC}">
              <c16:uniqueId val="{00000000-C19C-436A-B8F6-EC448E7D8C40}"/>
            </c:ext>
          </c:extLst>
        </c:ser>
        <c:ser>
          <c:idx val="1"/>
          <c:order val="1"/>
          <c:tx>
            <c:strRef>
              <c:f>UXERZ!$G$71</c:f>
              <c:strCache>
                <c:ptCount val="1"/>
                <c:pt idx="0">
                  <c:v>արտաքին պարտք</c:v>
                </c:pt>
              </c:strCache>
            </c:strRef>
          </c:tx>
          <c:spPr>
            <a:scene3d>
              <a:camera prst="orthographicFront"/>
              <a:lightRig rig="threePt" dir="t"/>
            </a:scene3d>
            <a:sp3d>
              <a:bevelT prst="relaxedInset"/>
              <a:bevelB prst="relaxedInset"/>
            </a:sp3d>
          </c:spPr>
          <c:invertIfNegative val="0"/>
          <c:dLbls>
            <c:spPr>
              <a:noFill/>
              <a:ln>
                <a:noFill/>
              </a:ln>
              <a:effectLst/>
            </c:spPr>
            <c:txPr>
              <a:bodyPr/>
              <a:lstStyle/>
              <a:p>
                <a:pPr>
                  <a:defRPr sz="800"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UXERZ!$H$68:$J$69</c:f>
              <c:strCache>
                <c:ptCount val="3"/>
                <c:pt idx="0">
                  <c:v>31.12.2017</c:v>
                </c:pt>
                <c:pt idx="1">
                  <c:v>31.12.2018</c:v>
                </c:pt>
                <c:pt idx="2">
                  <c:v>31.12.2019</c:v>
                </c:pt>
              </c:strCache>
            </c:strRef>
          </c:cat>
          <c:val>
            <c:numRef>
              <c:f>UXERZ!$H$71:$J$71</c:f>
              <c:numCache>
                <c:formatCode>_(* #,##0.0_);_(* \(#,##0.0\);_(* "-"??_);_(@_)</c:formatCode>
                <c:ptCount val="3"/>
                <c:pt idx="0">
                  <c:v>79.26962331950439</c:v>
                </c:pt>
                <c:pt idx="1">
                  <c:v>78.929845742046624</c:v>
                </c:pt>
                <c:pt idx="2">
                  <c:v>78.291735268149964</c:v>
                </c:pt>
              </c:numCache>
            </c:numRef>
          </c:val>
          <c:extLst xmlns:c16r2="http://schemas.microsoft.com/office/drawing/2015/06/chart">
            <c:ext xmlns:c16="http://schemas.microsoft.com/office/drawing/2014/chart" uri="{C3380CC4-5D6E-409C-BE32-E72D297353CC}">
              <c16:uniqueId val="{00000001-C19C-436A-B8F6-EC448E7D8C40}"/>
            </c:ext>
          </c:extLst>
        </c:ser>
        <c:dLbls>
          <c:showLegendKey val="0"/>
          <c:showVal val="0"/>
          <c:showCatName val="0"/>
          <c:showSerName val="0"/>
          <c:showPercent val="0"/>
          <c:showBubbleSize val="0"/>
        </c:dLbls>
        <c:gapWidth val="121"/>
        <c:shape val="box"/>
        <c:axId val="86094976"/>
        <c:axId val="86096512"/>
        <c:axId val="0"/>
      </c:bar3DChart>
      <c:catAx>
        <c:axId val="86094976"/>
        <c:scaling>
          <c:orientation val="minMax"/>
        </c:scaling>
        <c:delete val="0"/>
        <c:axPos val="b"/>
        <c:numFmt formatCode="General" sourceLinked="1"/>
        <c:majorTickMark val="out"/>
        <c:minorTickMark val="none"/>
        <c:tickLblPos val="nextTo"/>
        <c:txPr>
          <a:bodyPr rot="0" vert="horz"/>
          <a:lstStyle/>
          <a:p>
            <a:pPr>
              <a:defRPr sz="800" b="0" i="0" u="none" strike="noStrike" baseline="0">
                <a:solidFill>
                  <a:srgbClr val="000000"/>
                </a:solidFill>
                <a:latin typeface="Calibri"/>
                <a:ea typeface="Calibri"/>
                <a:cs typeface="Calibri"/>
              </a:defRPr>
            </a:pPr>
            <a:endParaRPr lang="en-US"/>
          </a:p>
        </c:txPr>
        <c:crossAx val="86096512"/>
        <c:crosses val="autoZero"/>
        <c:auto val="1"/>
        <c:lblAlgn val="ctr"/>
        <c:lblOffset val="100"/>
        <c:noMultiLvlLbl val="0"/>
      </c:catAx>
      <c:valAx>
        <c:axId val="86096512"/>
        <c:scaling>
          <c:orientation val="minMax"/>
        </c:scaling>
        <c:delete val="0"/>
        <c:axPos val="l"/>
        <c:majorGridlines/>
        <c:numFmt formatCode="0%" sourceLinked="1"/>
        <c:majorTickMark val="out"/>
        <c:minorTickMark val="none"/>
        <c:tickLblPos val="nextTo"/>
        <c:txPr>
          <a:bodyPr rot="0" vert="horz"/>
          <a:lstStyle/>
          <a:p>
            <a:pPr>
              <a:defRPr sz="800" b="0" i="0" u="none" strike="noStrike" baseline="0">
                <a:solidFill>
                  <a:srgbClr val="000000"/>
                </a:solidFill>
                <a:latin typeface="Calibri"/>
                <a:ea typeface="Calibri"/>
                <a:cs typeface="Calibri"/>
              </a:defRPr>
            </a:pPr>
            <a:endParaRPr lang="en-US"/>
          </a:p>
        </c:txPr>
        <c:crossAx val="86094976"/>
        <c:crosses val="autoZero"/>
        <c:crossBetween val="between"/>
      </c:valAx>
      <c:spPr>
        <a:noFill/>
        <a:ln w="25400">
          <a:noFill/>
        </a:ln>
      </c:spPr>
    </c:plotArea>
    <c:legend>
      <c:legendPos val="b"/>
      <c:overlay val="0"/>
      <c:txPr>
        <a:bodyPr/>
        <a:lstStyle/>
        <a:p>
          <a:pPr>
            <a:defRPr sz="675" b="1" i="0" u="none" strike="noStrike" baseline="0">
              <a:solidFill>
                <a:srgbClr val="000000"/>
              </a:solidFill>
              <a:latin typeface="Calibri"/>
              <a:ea typeface="Calibri"/>
              <a:cs typeface="Calibri"/>
            </a:defRPr>
          </a:pPr>
          <a:endParaRPr lang="en-US"/>
        </a:p>
      </c:txPr>
    </c:legend>
    <c:plotVisOnly val="1"/>
    <c:dispBlanksAs val="gap"/>
    <c:showDLblsOverMax val="0"/>
  </c:chart>
  <c:spPr>
    <a:effectLst>
      <a:outerShdw blurRad="63500" sx="102000" sy="102000" algn="ctr" rotWithShape="0">
        <a:prstClr val="black">
          <a:alpha val="40000"/>
        </a:prstClr>
      </a:outerShdw>
    </a:effectLst>
  </c:spPr>
  <c:txPr>
    <a:bodyPr/>
    <a:lstStyle/>
    <a:p>
      <a:pPr>
        <a:defRPr sz="8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percentStacked"/>
        <c:varyColors val="0"/>
        <c:ser>
          <c:idx val="0"/>
          <c:order val="0"/>
          <c:tx>
            <c:strRef>
              <c:f>UXERZ!$G$79</c:f>
              <c:strCache>
                <c:ptCount val="1"/>
                <c:pt idx="0">
                  <c:v>ՀՀ դրամով ներգրավված պարտք</c:v>
                </c:pt>
              </c:strCache>
            </c:strRef>
          </c:tx>
          <c:spPr>
            <a:scene3d>
              <a:camera prst="orthographicFront"/>
              <a:lightRig rig="threePt" dir="t"/>
            </a:scene3d>
            <a:sp3d>
              <a:bevelT prst="relaxedInset"/>
              <a:bevelB prst="relaxedInset"/>
            </a:sp3d>
          </c:spPr>
          <c:invertIfNegative val="0"/>
          <c:dLbls>
            <c:spPr>
              <a:noFill/>
              <a:ln>
                <a:noFill/>
              </a:ln>
              <a:effectLst/>
            </c:spPr>
            <c:txPr>
              <a:bodyPr/>
              <a:lstStyle/>
              <a:p>
                <a:pPr>
                  <a:defRPr sz="800"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UXERZ!$H$68:$J$69</c:f>
              <c:strCache>
                <c:ptCount val="3"/>
                <c:pt idx="0">
                  <c:v>31.12.2017</c:v>
                </c:pt>
                <c:pt idx="1">
                  <c:v>31.12.2018</c:v>
                </c:pt>
                <c:pt idx="2">
                  <c:v>31.12.2019</c:v>
                </c:pt>
              </c:strCache>
            </c:strRef>
          </c:cat>
          <c:val>
            <c:numRef>
              <c:f>UXERZ!$H$79:$J$79</c:f>
              <c:numCache>
                <c:formatCode>_(* #,##0.0_);_(* \(#,##0.0\);_(* "-"??_);_(@_)</c:formatCode>
                <c:ptCount val="3"/>
                <c:pt idx="0">
                  <c:v>18.39559354754395</c:v>
                </c:pt>
                <c:pt idx="1">
                  <c:v>18.752355593001219</c:v>
                </c:pt>
                <c:pt idx="2">
                  <c:v>19.590353322722912</c:v>
                </c:pt>
              </c:numCache>
            </c:numRef>
          </c:val>
          <c:extLst xmlns:c16r2="http://schemas.microsoft.com/office/drawing/2015/06/chart">
            <c:ext xmlns:c16="http://schemas.microsoft.com/office/drawing/2014/chart" uri="{C3380CC4-5D6E-409C-BE32-E72D297353CC}">
              <c16:uniqueId val="{00000000-03C5-40EE-B55C-C6BDA5F24F34}"/>
            </c:ext>
          </c:extLst>
        </c:ser>
        <c:ser>
          <c:idx val="1"/>
          <c:order val="1"/>
          <c:tx>
            <c:strRef>
              <c:f>UXERZ!$G$80</c:f>
              <c:strCache>
                <c:ptCount val="1"/>
                <c:pt idx="0">
                  <c:v>արտարժույթով ներգրավված պարտք</c:v>
                </c:pt>
              </c:strCache>
            </c:strRef>
          </c:tx>
          <c:spPr>
            <a:scene3d>
              <a:camera prst="orthographicFront"/>
              <a:lightRig rig="threePt" dir="t"/>
            </a:scene3d>
            <a:sp3d>
              <a:bevelT/>
              <a:bevelB/>
            </a:sp3d>
          </c:spPr>
          <c:invertIfNegative val="0"/>
          <c:dLbls>
            <c:spPr>
              <a:noFill/>
              <a:ln>
                <a:noFill/>
              </a:ln>
              <a:effectLst/>
            </c:spPr>
            <c:txPr>
              <a:bodyPr/>
              <a:lstStyle/>
              <a:p>
                <a:pPr>
                  <a:defRPr sz="800"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UXERZ!$H$68:$J$69</c:f>
              <c:strCache>
                <c:ptCount val="3"/>
                <c:pt idx="0">
                  <c:v>31.12.2017</c:v>
                </c:pt>
                <c:pt idx="1">
                  <c:v>31.12.2018</c:v>
                </c:pt>
                <c:pt idx="2">
                  <c:v>31.12.2019</c:v>
                </c:pt>
              </c:strCache>
            </c:strRef>
          </c:cat>
          <c:val>
            <c:numRef>
              <c:f>UXERZ!$H$80:$J$80</c:f>
              <c:numCache>
                <c:formatCode>_(* #,##0.0_);_(* \(#,##0.0\);_(* "-"??_);_(@_)</c:formatCode>
                <c:ptCount val="3"/>
                <c:pt idx="0">
                  <c:v>81.604406452456047</c:v>
                </c:pt>
                <c:pt idx="1">
                  <c:v>81.247644406998788</c:v>
                </c:pt>
                <c:pt idx="2">
                  <c:v>80.409646677277095</c:v>
                </c:pt>
              </c:numCache>
            </c:numRef>
          </c:val>
          <c:extLst xmlns:c16r2="http://schemas.microsoft.com/office/drawing/2015/06/chart">
            <c:ext xmlns:c16="http://schemas.microsoft.com/office/drawing/2014/chart" uri="{C3380CC4-5D6E-409C-BE32-E72D297353CC}">
              <c16:uniqueId val="{00000001-03C5-40EE-B55C-C6BDA5F24F34}"/>
            </c:ext>
          </c:extLst>
        </c:ser>
        <c:dLbls>
          <c:showLegendKey val="0"/>
          <c:showVal val="0"/>
          <c:showCatName val="0"/>
          <c:showSerName val="0"/>
          <c:showPercent val="0"/>
          <c:showBubbleSize val="0"/>
        </c:dLbls>
        <c:gapWidth val="106"/>
        <c:shape val="box"/>
        <c:axId val="90011520"/>
        <c:axId val="90013056"/>
        <c:axId val="0"/>
      </c:bar3DChart>
      <c:catAx>
        <c:axId val="90011520"/>
        <c:scaling>
          <c:orientation val="minMax"/>
        </c:scaling>
        <c:delete val="0"/>
        <c:axPos val="b"/>
        <c:numFmt formatCode="General" sourceLinked="1"/>
        <c:majorTickMark val="out"/>
        <c:minorTickMark val="none"/>
        <c:tickLblPos val="nextTo"/>
        <c:txPr>
          <a:bodyPr rot="0" vert="horz"/>
          <a:lstStyle/>
          <a:p>
            <a:pPr>
              <a:defRPr sz="800" b="0" i="0" u="none" strike="noStrike" baseline="0">
                <a:solidFill>
                  <a:srgbClr val="000000"/>
                </a:solidFill>
                <a:latin typeface="Calibri"/>
                <a:ea typeface="Calibri"/>
                <a:cs typeface="Calibri"/>
              </a:defRPr>
            </a:pPr>
            <a:endParaRPr lang="en-US"/>
          </a:p>
        </c:txPr>
        <c:crossAx val="90013056"/>
        <c:crosses val="autoZero"/>
        <c:auto val="1"/>
        <c:lblAlgn val="ctr"/>
        <c:lblOffset val="100"/>
        <c:noMultiLvlLbl val="0"/>
      </c:catAx>
      <c:valAx>
        <c:axId val="90013056"/>
        <c:scaling>
          <c:orientation val="minMax"/>
        </c:scaling>
        <c:delete val="0"/>
        <c:axPos val="l"/>
        <c:majorGridlines/>
        <c:numFmt formatCode="0%" sourceLinked="1"/>
        <c:majorTickMark val="out"/>
        <c:minorTickMark val="none"/>
        <c:tickLblPos val="nextTo"/>
        <c:txPr>
          <a:bodyPr rot="0" vert="horz"/>
          <a:lstStyle/>
          <a:p>
            <a:pPr>
              <a:defRPr sz="800" b="0" i="0" u="none" strike="noStrike" baseline="0">
                <a:solidFill>
                  <a:srgbClr val="000000"/>
                </a:solidFill>
                <a:latin typeface="Calibri"/>
                <a:ea typeface="Calibri"/>
                <a:cs typeface="Calibri"/>
              </a:defRPr>
            </a:pPr>
            <a:endParaRPr lang="en-US"/>
          </a:p>
        </c:txPr>
        <c:crossAx val="90011520"/>
        <c:crosses val="autoZero"/>
        <c:crossBetween val="between"/>
      </c:valAx>
      <c:spPr>
        <a:noFill/>
        <a:ln w="25400">
          <a:noFill/>
        </a:ln>
      </c:spPr>
    </c:plotArea>
    <c:legend>
      <c:legendPos val="b"/>
      <c:overlay val="0"/>
      <c:txPr>
        <a:bodyPr/>
        <a:lstStyle/>
        <a:p>
          <a:pPr>
            <a:defRPr sz="675" b="1" i="0" u="none" strike="noStrike" baseline="0">
              <a:solidFill>
                <a:srgbClr val="000000"/>
              </a:solidFill>
              <a:latin typeface="Calibri"/>
              <a:ea typeface="Calibri"/>
              <a:cs typeface="Calibri"/>
            </a:defRPr>
          </a:pPr>
          <a:endParaRPr lang="en-US"/>
        </a:p>
      </c:txPr>
    </c:legend>
    <c:plotVisOnly val="1"/>
    <c:dispBlanksAs val="gap"/>
    <c:showDLblsOverMax val="0"/>
  </c:chart>
  <c:spPr>
    <a:effectLst>
      <a:outerShdw blurRad="63500" sx="102000" sy="102000" algn="ctr" rotWithShape="0">
        <a:prstClr val="black">
          <a:alpha val="40000"/>
        </a:prstClr>
      </a:outerShdw>
    </a:effectLst>
  </c:spPr>
  <c:txPr>
    <a:bodyPr/>
    <a:lstStyle/>
    <a:p>
      <a:pPr>
        <a:defRPr sz="8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9.7122703412073491E-2"/>
          <c:y val="5.0925925925925923E-2"/>
          <c:w val="0.87232174103237092"/>
          <c:h val="0.5600466608340624"/>
        </c:manualLayout>
      </c:layout>
      <c:bar3DChart>
        <c:barDir val="col"/>
        <c:grouping val="percentStacked"/>
        <c:varyColors val="0"/>
        <c:ser>
          <c:idx val="0"/>
          <c:order val="0"/>
          <c:tx>
            <c:strRef>
              <c:f>UXERZ!$G$73</c:f>
              <c:strCache>
                <c:ptCount val="1"/>
                <c:pt idx="0">
                  <c:v>արտաքին վարկեր և փոխառություններ</c:v>
                </c:pt>
              </c:strCache>
            </c:strRef>
          </c:tx>
          <c:invertIfNegative val="0"/>
          <c:dPt>
            <c:idx val="0"/>
            <c:invertIfNegative val="0"/>
            <c:bubble3D val="0"/>
            <c:spPr>
              <a:scene3d>
                <a:camera prst="orthographicFront"/>
                <a:lightRig rig="threePt" dir="t"/>
              </a:scene3d>
              <a:sp3d>
                <a:bevelT prst="angle"/>
                <a:bevelB prst="angle"/>
              </a:sp3d>
            </c:spPr>
            <c:extLst xmlns:c16r2="http://schemas.microsoft.com/office/drawing/2015/06/chart">
              <c:ext xmlns:c16="http://schemas.microsoft.com/office/drawing/2014/chart" uri="{C3380CC4-5D6E-409C-BE32-E72D297353CC}">
                <c16:uniqueId val="{00000001-7201-477E-B5DA-7214F602CD51}"/>
              </c:ext>
            </c:extLst>
          </c:dPt>
          <c:dLbls>
            <c:spPr>
              <a:noFill/>
              <a:ln>
                <a:noFill/>
              </a:ln>
              <a:effectLst/>
            </c:spPr>
            <c:txPr>
              <a:bodyPr/>
              <a:lstStyle/>
              <a:p>
                <a:pPr>
                  <a:defRPr sz="800"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UXERZ!$H$68:$J$69</c:f>
              <c:strCache>
                <c:ptCount val="3"/>
                <c:pt idx="0">
                  <c:v>31.12.2017</c:v>
                </c:pt>
                <c:pt idx="1">
                  <c:v>31.12.2018</c:v>
                </c:pt>
                <c:pt idx="2">
                  <c:v>31.12.2019</c:v>
                </c:pt>
              </c:strCache>
            </c:strRef>
          </c:cat>
          <c:val>
            <c:numRef>
              <c:f>UXERZ!$H$73:$J$73</c:f>
              <c:numCache>
                <c:formatCode>_(* #,##0.0_);_(* \(#,##0.0\);_(* "-"??_);_(@_)</c:formatCode>
                <c:ptCount val="3"/>
                <c:pt idx="0">
                  <c:v>65.138222197347673</c:v>
                </c:pt>
                <c:pt idx="1">
                  <c:v>65.566798261579621</c:v>
                </c:pt>
                <c:pt idx="2">
                  <c:v>65.788306275793119</c:v>
                </c:pt>
              </c:numCache>
            </c:numRef>
          </c:val>
          <c:extLst xmlns:c16r2="http://schemas.microsoft.com/office/drawing/2015/06/chart">
            <c:ext xmlns:c16="http://schemas.microsoft.com/office/drawing/2014/chart" uri="{C3380CC4-5D6E-409C-BE32-E72D297353CC}">
              <c16:uniqueId val="{00000002-7201-477E-B5DA-7214F602CD51}"/>
            </c:ext>
          </c:extLst>
        </c:ser>
        <c:ser>
          <c:idx val="1"/>
          <c:order val="1"/>
          <c:tx>
            <c:strRef>
              <c:f>UXERZ!$G$74</c:f>
              <c:strCache>
                <c:ptCount val="1"/>
                <c:pt idx="0">
                  <c:v>պետական գանձապետական պարտատոմսեր</c:v>
                </c:pt>
              </c:strCache>
            </c:strRef>
          </c:tx>
          <c:spPr>
            <a:scene3d>
              <a:camera prst="orthographicFront"/>
              <a:lightRig rig="threePt" dir="t"/>
            </a:scene3d>
            <a:sp3d>
              <a:bevelT prst="angle"/>
              <a:bevelB prst="angle"/>
            </a:sp3d>
          </c:spPr>
          <c:invertIfNegative val="0"/>
          <c:dLbls>
            <c:spPr>
              <a:noFill/>
              <a:ln>
                <a:noFill/>
              </a:ln>
              <a:effectLst/>
            </c:spPr>
            <c:txPr>
              <a:bodyPr/>
              <a:lstStyle/>
              <a:p>
                <a:pPr>
                  <a:defRPr sz="800"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UXERZ!$H$68:$J$69</c:f>
              <c:strCache>
                <c:ptCount val="3"/>
                <c:pt idx="0">
                  <c:v>31.12.2017</c:v>
                </c:pt>
                <c:pt idx="1">
                  <c:v>31.12.2018</c:v>
                </c:pt>
                <c:pt idx="2">
                  <c:v>31.12.2019</c:v>
                </c:pt>
              </c:strCache>
            </c:strRef>
          </c:cat>
          <c:val>
            <c:numRef>
              <c:f>UXERZ!$H$74:$J$74</c:f>
              <c:numCache>
                <c:formatCode>_(* #,##0.0_);_(* \(#,##0.0\);_(* "-"??_);_(@_)</c:formatCode>
                <c:ptCount val="3"/>
                <c:pt idx="0">
                  <c:v>18.39559354754395</c:v>
                </c:pt>
                <c:pt idx="1">
                  <c:v>18.752355593001219</c:v>
                </c:pt>
                <c:pt idx="2">
                  <c:v>19.590353322722912</c:v>
                </c:pt>
              </c:numCache>
            </c:numRef>
          </c:val>
          <c:extLst xmlns:c16r2="http://schemas.microsoft.com/office/drawing/2015/06/chart">
            <c:ext xmlns:c16="http://schemas.microsoft.com/office/drawing/2014/chart" uri="{C3380CC4-5D6E-409C-BE32-E72D297353CC}">
              <c16:uniqueId val="{00000003-7201-477E-B5DA-7214F602CD51}"/>
            </c:ext>
          </c:extLst>
        </c:ser>
        <c:ser>
          <c:idx val="2"/>
          <c:order val="2"/>
          <c:tx>
            <c:strRef>
              <c:f>UXERZ!$G$75</c:f>
              <c:strCache>
                <c:ptCount val="1"/>
                <c:pt idx="0">
                  <c:v>արտարժութային պետական պարտատոմսեր</c:v>
                </c:pt>
              </c:strCache>
            </c:strRef>
          </c:tx>
          <c:spPr>
            <a:scene3d>
              <a:camera prst="orthographicFront"/>
              <a:lightRig rig="threePt" dir="t"/>
            </a:scene3d>
            <a:sp3d>
              <a:bevelT prst="angle"/>
              <a:bevelB prst="angle"/>
            </a:sp3d>
          </c:spPr>
          <c:invertIfNegative val="0"/>
          <c:dLbls>
            <c:spPr>
              <a:noFill/>
              <a:ln>
                <a:noFill/>
              </a:ln>
              <a:effectLst/>
            </c:spPr>
            <c:txPr>
              <a:bodyPr/>
              <a:lstStyle/>
              <a:p>
                <a:pPr>
                  <a:defRPr sz="800"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UXERZ!$H$68:$J$69</c:f>
              <c:strCache>
                <c:ptCount val="3"/>
                <c:pt idx="0">
                  <c:v>31.12.2017</c:v>
                </c:pt>
                <c:pt idx="1">
                  <c:v>31.12.2018</c:v>
                </c:pt>
                <c:pt idx="2">
                  <c:v>31.12.2019</c:v>
                </c:pt>
              </c:strCache>
            </c:strRef>
          </c:cat>
          <c:val>
            <c:numRef>
              <c:f>UXERZ!$H$75:$J$75</c:f>
              <c:numCache>
                <c:formatCode>_(* #,##0.0_);_(* \(#,##0.0\);_(* "-"??_);_(@_)</c:formatCode>
                <c:ptCount val="3"/>
                <c:pt idx="0">
                  <c:v>16.200580765756854</c:v>
                </c:pt>
                <c:pt idx="1">
                  <c:v>15.416949475386872</c:v>
                </c:pt>
                <c:pt idx="2">
                  <c:v>14.383758808106045</c:v>
                </c:pt>
              </c:numCache>
            </c:numRef>
          </c:val>
          <c:extLst xmlns:c16r2="http://schemas.microsoft.com/office/drawing/2015/06/chart">
            <c:ext xmlns:c16="http://schemas.microsoft.com/office/drawing/2014/chart" uri="{C3380CC4-5D6E-409C-BE32-E72D297353CC}">
              <c16:uniqueId val="{00000004-7201-477E-B5DA-7214F602CD51}"/>
            </c:ext>
          </c:extLst>
        </c:ser>
        <c:ser>
          <c:idx val="3"/>
          <c:order val="3"/>
          <c:tx>
            <c:strRef>
              <c:f>UXERZ!$G$76</c:f>
              <c:strCache>
                <c:ptCount val="1"/>
                <c:pt idx="0">
                  <c:v>երաշխիքներ</c:v>
                </c:pt>
              </c:strCache>
            </c:strRef>
          </c:tx>
          <c:spPr>
            <a:solidFill>
              <a:schemeClr val="accent6">
                <a:lumMod val="40000"/>
                <a:lumOff val="60000"/>
              </a:schemeClr>
            </a:solidFill>
            <a:scene3d>
              <a:camera prst="orthographicFront"/>
              <a:lightRig rig="threePt" dir="t"/>
            </a:scene3d>
            <a:sp3d>
              <a:bevelT w="101600" prst="riblet"/>
              <a:bevelB w="101600" prst="riblet"/>
            </a:sp3d>
          </c:spPr>
          <c:invertIfNegative val="0"/>
          <c:dLbls>
            <c:dLbl>
              <c:idx val="0"/>
              <c:layout>
                <c:manualLayout>
                  <c:x val="8.3333333333333332E-3"/>
                  <c:y val="-3.240740740740741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7201-477E-B5DA-7214F602CD51}"/>
                </c:ext>
              </c:extLst>
            </c:dLbl>
            <c:dLbl>
              <c:idx val="1"/>
              <c:layout>
                <c:manualLayout>
                  <c:x val="1.1111111111111112E-2"/>
                  <c:y val="-3.240740740740740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7201-477E-B5DA-7214F602CD51}"/>
                </c:ext>
              </c:extLst>
            </c:dLbl>
            <c:dLbl>
              <c:idx val="2"/>
              <c:layout>
                <c:manualLayout>
                  <c:x val="1.1111111111111112E-2"/>
                  <c:y val="-3.240740740740741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7201-477E-B5DA-7214F602CD51}"/>
                </c:ext>
              </c:extLst>
            </c:dLbl>
            <c:spPr>
              <a:noFill/>
              <a:ln>
                <a:noFill/>
              </a:ln>
              <a:effectLst/>
            </c:spPr>
            <c:txPr>
              <a:bodyPr/>
              <a:lstStyle/>
              <a:p>
                <a:pPr>
                  <a:defRPr sz="800"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UXERZ!$H$68:$J$69</c:f>
              <c:strCache>
                <c:ptCount val="3"/>
                <c:pt idx="0">
                  <c:v>31.12.2017</c:v>
                </c:pt>
                <c:pt idx="1">
                  <c:v>31.12.2018</c:v>
                </c:pt>
                <c:pt idx="2">
                  <c:v>31.12.2019</c:v>
                </c:pt>
              </c:strCache>
            </c:strRef>
          </c:cat>
          <c:val>
            <c:numRef>
              <c:f>UXERZ!$H$76:$J$76</c:f>
              <c:numCache>
                <c:formatCode>_(* #,##0.0_);_(* \(#,##0.0\);_(* "-"??_);_(@_)</c:formatCode>
                <c:ptCount val="3"/>
                <c:pt idx="0">
                  <c:v>0.26560348935153888</c:v>
                </c:pt>
                <c:pt idx="1">
                  <c:v>0.26389667003227979</c:v>
                </c:pt>
                <c:pt idx="2">
                  <c:v>0.23758159337794135</c:v>
                </c:pt>
              </c:numCache>
            </c:numRef>
          </c:val>
          <c:extLst xmlns:c16r2="http://schemas.microsoft.com/office/drawing/2015/06/chart">
            <c:ext xmlns:c16="http://schemas.microsoft.com/office/drawing/2014/chart" uri="{C3380CC4-5D6E-409C-BE32-E72D297353CC}">
              <c16:uniqueId val="{00000008-7201-477E-B5DA-7214F602CD51}"/>
            </c:ext>
          </c:extLst>
        </c:ser>
        <c:dLbls>
          <c:showLegendKey val="0"/>
          <c:showVal val="0"/>
          <c:showCatName val="0"/>
          <c:showSerName val="0"/>
          <c:showPercent val="0"/>
          <c:showBubbleSize val="0"/>
        </c:dLbls>
        <c:gapWidth val="94"/>
        <c:shape val="box"/>
        <c:axId val="94011776"/>
        <c:axId val="94013312"/>
        <c:axId val="0"/>
      </c:bar3DChart>
      <c:catAx>
        <c:axId val="94011776"/>
        <c:scaling>
          <c:orientation val="minMax"/>
        </c:scaling>
        <c:delete val="0"/>
        <c:axPos val="b"/>
        <c:numFmt formatCode="General" sourceLinked="1"/>
        <c:majorTickMark val="out"/>
        <c:minorTickMark val="none"/>
        <c:tickLblPos val="nextTo"/>
        <c:txPr>
          <a:bodyPr rot="0" vert="horz"/>
          <a:lstStyle/>
          <a:p>
            <a:pPr>
              <a:defRPr sz="800" b="0" i="0" u="none" strike="noStrike" baseline="0">
                <a:solidFill>
                  <a:srgbClr val="000000"/>
                </a:solidFill>
                <a:latin typeface="Calibri"/>
                <a:ea typeface="Calibri"/>
                <a:cs typeface="Calibri"/>
              </a:defRPr>
            </a:pPr>
            <a:endParaRPr lang="en-US"/>
          </a:p>
        </c:txPr>
        <c:crossAx val="94013312"/>
        <c:crosses val="autoZero"/>
        <c:auto val="1"/>
        <c:lblAlgn val="ctr"/>
        <c:lblOffset val="100"/>
        <c:noMultiLvlLbl val="0"/>
      </c:catAx>
      <c:valAx>
        <c:axId val="94013312"/>
        <c:scaling>
          <c:orientation val="minMax"/>
        </c:scaling>
        <c:delete val="0"/>
        <c:axPos val="l"/>
        <c:majorGridlines/>
        <c:numFmt formatCode="0%" sourceLinked="1"/>
        <c:majorTickMark val="out"/>
        <c:minorTickMark val="none"/>
        <c:tickLblPos val="nextTo"/>
        <c:txPr>
          <a:bodyPr rot="0" vert="horz"/>
          <a:lstStyle/>
          <a:p>
            <a:pPr>
              <a:defRPr sz="800" b="0" i="0" u="none" strike="noStrike" baseline="0">
                <a:solidFill>
                  <a:srgbClr val="000000"/>
                </a:solidFill>
                <a:latin typeface="Calibri"/>
                <a:ea typeface="Calibri"/>
                <a:cs typeface="Calibri"/>
              </a:defRPr>
            </a:pPr>
            <a:endParaRPr lang="en-US"/>
          </a:p>
        </c:txPr>
        <c:crossAx val="94011776"/>
        <c:crosses val="autoZero"/>
        <c:crossBetween val="between"/>
      </c:valAx>
      <c:spPr>
        <a:noFill/>
        <a:ln w="25400">
          <a:noFill/>
        </a:ln>
      </c:spPr>
    </c:plotArea>
    <c:legend>
      <c:legendPos val="b"/>
      <c:layout>
        <c:manualLayout>
          <c:xMode val="edge"/>
          <c:yMode val="edge"/>
          <c:x val="2.1032499260232249E-2"/>
          <c:y val="0.69965017980839495"/>
          <c:w val="0.94960148771504382"/>
          <c:h val="0.27720168338211226"/>
        </c:manualLayout>
      </c:layout>
      <c:overlay val="0"/>
      <c:txPr>
        <a:bodyPr/>
        <a:lstStyle/>
        <a:p>
          <a:pPr>
            <a:defRPr sz="675" b="1" i="0" u="none" strike="noStrike" baseline="0">
              <a:solidFill>
                <a:srgbClr val="000000"/>
              </a:solidFill>
              <a:latin typeface="Calibri"/>
              <a:ea typeface="Calibri"/>
              <a:cs typeface="Calibri"/>
            </a:defRPr>
          </a:pPr>
          <a:endParaRPr lang="en-US"/>
        </a:p>
      </c:txPr>
    </c:legend>
    <c:plotVisOnly val="1"/>
    <c:dispBlanksAs val="gap"/>
    <c:showDLblsOverMax val="0"/>
  </c:chart>
  <c:spPr>
    <a:effectLst>
      <a:outerShdw blurRad="63500" sx="102000" sy="102000" algn="ctr" rotWithShape="0">
        <a:prstClr val="black">
          <a:alpha val="40000"/>
        </a:prstClr>
      </a:outerShdw>
    </a:effectLst>
  </c:spPr>
  <c:txPr>
    <a:bodyPr/>
    <a:lstStyle/>
    <a:p>
      <a:pPr>
        <a:defRPr sz="8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6326278180744634E-2"/>
          <c:y val="7.8164544818298265E-2"/>
          <c:w val="0.8999338491085197"/>
          <c:h val="0.58993605033898455"/>
        </c:manualLayout>
      </c:layout>
      <c:barChart>
        <c:barDir val="col"/>
        <c:grouping val="stacked"/>
        <c:varyColors val="0"/>
        <c:ser>
          <c:idx val="0"/>
          <c:order val="0"/>
          <c:tx>
            <c:strRef>
              <c:f>Sheet1!$B$1</c:f>
              <c:strCache>
                <c:ptCount val="1"/>
                <c:pt idx="0">
                  <c:v>արդյունաբերություն</c:v>
                </c:pt>
              </c:strCache>
            </c:strRef>
          </c:tx>
          <c:spPr>
            <a:solidFill>
              <a:srgbClr val="7030A0"/>
            </a:solidFill>
            <a:ln>
              <a:solidFill>
                <a:sysClr val="windowText" lastClr="000000"/>
              </a:solidFill>
            </a:ln>
          </c:spPr>
          <c:invertIfNegative val="0"/>
          <c:dLbls>
            <c:spPr>
              <a:noFill/>
              <a:ln>
                <a:noFill/>
              </a:ln>
              <a:effectLst/>
            </c:spPr>
            <c:txPr>
              <a:bodyPr/>
              <a:lstStyle/>
              <a:p>
                <a:pPr>
                  <a:defRPr lang="ru-RU" i="1">
                    <a:latin typeface="GHEA Grapalat" pitchFamily="50"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Sheet1!$A$2:$A$6</c:f>
              <c:strCache>
                <c:ptCount val="5"/>
                <c:pt idx="0">
                  <c:v>2015</c:v>
                </c:pt>
                <c:pt idx="1">
                  <c:v>2016</c:v>
                </c:pt>
                <c:pt idx="2">
                  <c:v>2017</c:v>
                </c:pt>
                <c:pt idx="3">
                  <c:v>2018*</c:v>
                </c:pt>
                <c:pt idx="4">
                  <c:v>2019*</c:v>
                </c:pt>
              </c:strCache>
            </c:strRef>
          </c:cat>
          <c:val>
            <c:numRef>
              <c:f>Sheet1!$B$2:$B$6</c:f>
              <c:numCache>
                <c:formatCode>0.0</c:formatCode>
                <c:ptCount val="5"/>
                <c:pt idx="0">
                  <c:v>16.3</c:v>
                </c:pt>
                <c:pt idx="1">
                  <c:v>17.8</c:v>
                </c:pt>
                <c:pt idx="2">
                  <c:v>17.899999999999999</c:v>
                </c:pt>
                <c:pt idx="3">
                  <c:v>17.3</c:v>
                </c:pt>
                <c:pt idx="4">
                  <c:v>17.3</c:v>
                </c:pt>
              </c:numCache>
            </c:numRef>
          </c:val>
          <c:extLst xmlns:c16r2="http://schemas.microsoft.com/office/drawing/2015/06/chart">
            <c:ext xmlns:c16="http://schemas.microsoft.com/office/drawing/2014/chart" uri="{C3380CC4-5D6E-409C-BE32-E72D297353CC}">
              <c16:uniqueId val="{00000000-5002-475F-B0D9-2E1F8991016D}"/>
            </c:ext>
          </c:extLst>
        </c:ser>
        <c:ser>
          <c:idx val="1"/>
          <c:order val="1"/>
          <c:tx>
            <c:strRef>
              <c:f>Sheet1!$C$1</c:f>
              <c:strCache>
                <c:ptCount val="1"/>
                <c:pt idx="0">
                  <c:v>գյուղատնտեսություն</c:v>
                </c:pt>
              </c:strCache>
            </c:strRef>
          </c:tx>
          <c:spPr>
            <a:solidFill>
              <a:srgbClr val="4BACC6">
                <a:lumMod val="60000"/>
                <a:lumOff val="40000"/>
              </a:srgbClr>
            </a:solidFill>
            <a:ln>
              <a:solidFill>
                <a:sysClr val="windowText" lastClr="000000"/>
              </a:solidFill>
            </a:ln>
          </c:spPr>
          <c:invertIfNegative val="0"/>
          <c:dLbls>
            <c:spPr>
              <a:noFill/>
              <a:ln>
                <a:noFill/>
              </a:ln>
              <a:effectLst/>
            </c:spPr>
            <c:txPr>
              <a:bodyPr/>
              <a:lstStyle/>
              <a:p>
                <a:pPr>
                  <a:defRPr lang="ru-RU">
                    <a:latin typeface="GHEA Grapalat" pitchFamily="50"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Sheet1!$A$2:$A$6</c:f>
              <c:strCache>
                <c:ptCount val="5"/>
                <c:pt idx="0">
                  <c:v>2015</c:v>
                </c:pt>
                <c:pt idx="1">
                  <c:v>2016</c:v>
                </c:pt>
                <c:pt idx="2">
                  <c:v>2017</c:v>
                </c:pt>
                <c:pt idx="3">
                  <c:v>2018*</c:v>
                </c:pt>
                <c:pt idx="4">
                  <c:v>2019*</c:v>
                </c:pt>
              </c:strCache>
            </c:strRef>
          </c:cat>
          <c:val>
            <c:numRef>
              <c:f>Sheet1!$C$2:$C$6</c:f>
              <c:numCache>
                <c:formatCode>0.0</c:formatCode>
                <c:ptCount val="5"/>
                <c:pt idx="0">
                  <c:v>17.2</c:v>
                </c:pt>
                <c:pt idx="1">
                  <c:v>16.399999999999999</c:v>
                </c:pt>
                <c:pt idx="2">
                  <c:v>14.9</c:v>
                </c:pt>
                <c:pt idx="3">
                  <c:v>16</c:v>
                </c:pt>
                <c:pt idx="4">
                  <c:v>15.8</c:v>
                </c:pt>
              </c:numCache>
            </c:numRef>
          </c:val>
          <c:extLst xmlns:c16r2="http://schemas.microsoft.com/office/drawing/2015/06/chart">
            <c:ext xmlns:c16="http://schemas.microsoft.com/office/drawing/2014/chart" uri="{C3380CC4-5D6E-409C-BE32-E72D297353CC}">
              <c16:uniqueId val="{00000001-5002-475F-B0D9-2E1F8991016D}"/>
            </c:ext>
          </c:extLst>
        </c:ser>
        <c:ser>
          <c:idx val="2"/>
          <c:order val="2"/>
          <c:tx>
            <c:strRef>
              <c:f>Sheet1!$D$1</c:f>
              <c:strCache>
                <c:ptCount val="1"/>
                <c:pt idx="0">
                  <c:v>շինարարություն</c:v>
                </c:pt>
              </c:strCache>
            </c:strRef>
          </c:tx>
          <c:spPr>
            <a:solidFill>
              <a:srgbClr val="F79646">
                <a:lumMod val="75000"/>
              </a:srgbClr>
            </a:solidFill>
            <a:ln>
              <a:solidFill>
                <a:sysClr val="windowText" lastClr="000000"/>
              </a:solidFill>
            </a:ln>
          </c:spPr>
          <c:invertIfNegative val="0"/>
          <c:dLbls>
            <c:dLbl>
              <c:idx val="0"/>
              <c:layout>
                <c:manualLayout>
                  <c:x val="-2.1948308105164539E-3"/>
                  <c:y val="4.5994690693596678E-17"/>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5002-475F-B0D9-2E1F8991016D}"/>
                </c:ext>
              </c:extLst>
            </c:dLbl>
            <c:spPr>
              <a:noFill/>
              <a:ln>
                <a:noFill/>
              </a:ln>
              <a:effectLst/>
            </c:spPr>
            <c:txPr>
              <a:bodyPr/>
              <a:lstStyle/>
              <a:p>
                <a:pPr>
                  <a:defRPr lang="ru-RU">
                    <a:latin typeface="GHEA Grapalat" pitchFamily="50"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Sheet1!$A$2:$A$6</c:f>
              <c:strCache>
                <c:ptCount val="5"/>
                <c:pt idx="0">
                  <c:v>2015</c:v>
                </c:pt>
                <c:pt idx="1">
                  <c:v>2016</c:v>
                </c:pt>
                <c:pt idx="2">
                  <c:v>2017</c:v>
                </c:pt>
                <c:pt idx="3">
                  <c:v>2018*</c:v>
                </c:pt>
                <c:pt idx="4">
                  <c:v>2019*</c:v>
                </c:pt>
              </c:strCache>
            </c:strRef>
          </c:cat>
          <c:val>
            <c:numRef>
              <c:f>Sheet1!$D$2:$D$6</c:f>
              <c:numCache>
                <c:formatCode>0.0</c:formatCode>
                <c:ptCount val="5"/>
                <c:pt idx="0">
                  <c:v>9.4</c:v>
                </c:pt>
                <c:pt idx="1">
                  <c:v>7.8</c:v>
                </c:pt>
                <c:pt idx="2">
                  <c:v>7.36</c:v>
                </c:pt>
                <c:pt idx="3">
                  <c:v>7.2</c:v>
                </c:pt>
                <c:pt idx="4">
                  <c:v>7.2</c:v>
                </c:pt>
              </c:numCache>
            </c:numRef>
          </c:val>
          <c:extLst xmlns:c16r2="http://schemas.microsoft.com/office/drawing/2015/06/chart">
            <c:ext xmlns:c16="http://schemas.microsoft.com/office/drawing/2014/chart" uri="{C3380CC4-5D6E-409C-BE32-E72D297353CC}">
              <c16:uniqueId val="{00000003-5002-475F-B0D9-2E1F8991016D}"/>
            </c:ext>
          </c:extLst>
        </c:ser>
        <c:ser>
          <c:idx val="3"/>
          <c:order val="3"/>
          <c:tx>
            <c:strRef>
              <c:f>Sheet1!$E$1</c:f>
              <c:strCache>
                <c:ptCount val="1"/>
                <c:pt idx="0">
                  <c:v>ծառայություններ</c:v>
                </c:pt>
              </c:strCache>
            </c:strRef>
          </c:tx>
          <c:spPr>
            <a:solidFill>
              <a:srgbClr val="4F81BD"/>
            </a:solidFill>
            <a:ln>
              <a:solidFill>
                <a:sysClr val="windowText" lastClr="000000">
                  <a:alpha val="59000"/>
                </a:sysClr>
              </a:solidFill>
            </a:ln>
          </c:spPr>
          <c:invertIfNegative val="0"/>
          <c:dLbls>
            <c:spPr>
              <a:noFill/>
              <a:ln>
                <a:noFill/>
              </a:ln>
              <a:effectLst/>
            </c:spPr>
            <c:txPr>
              <a:bodyPr/>
              <a:lstStyle/>
              <a:p>
                <a:pPr>
                  <a:defRPr lang="ru-RU">
                    <a:latin typeface="GHEA Grapalat" pitchFamily="50"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Sheet1!$A$2:$A$6</c:f>
              <c:strCache>
                <c:ptCount val="5"/>
                <c:pt idx="0">
                  <c:v>2015</c:v>
                </c:pt>
                <c:pt idx="1">
                  <c:v>2016</c:v>
                </c:pt>
                <c:pt idx="2">
                  <c:v>2017</c:v>
                </c:pt>
                <c:pt idx="3">
                  <c:v>2018*</c:v>
                </c:pt>
                <c:pt idx="4">
                  <c:v>2019*</c:v>
                </c:pt>
              </c:strCache>
            </c:strRef>
          </c:cat>
          <c:val>
            <c:numRef>
              <c:f>Sheet1!$E$2:$E$6</c:f>
              <c:numCache>
                <c:formatCode>0.0</c:formatCode>
                <c:ptCount val="5"/>
                <c:pt idx="0">
                  <c:v>46.4</c:v>
                </c:pt>
                <c:pt idx="1">
                  <c:v>48</c:v>
                </c:pt>
                <c:pt idx="2">
                  <c:v>49.46</c:v>
                </c:pt>
                <c:pt idx="3">
                  <c:v>49.6</c:v>
                </c:pt>
                <c:pt idx="4">
                  <c:v>49.6</c:v>
                </c:pt>
              </c:numCache>
            </c:numRef>
          </c:val>
          <c:extLst xmlns:c16r2="http://schemas.microsoft.com/office/drawing/2015/06/chart">
            <c:ext xmlns:c16="http://schemas.microsoft.com/office/drawing/2014/chart" uri="{C3380CC4-5D6E-409C-BE32-E72D297353CC}">
              <c16:uniqueId val="{00000004-5002-475F-B0D9-2E1F8991016D}"/>
            </c:ext>
          </c:extLst>
        </c:ser>
        <c:ser>
          <c:idx val="4"/>
          <c:order val="4"/>
          <c:tx>
            <c:strRef>
              <c:f>Sheet1!$F$1</c:f>
              <c:strCache>
                <c:ptCount val="1"/>
                <c:pt idx="0">
                  <c:v>զուտ անուղղակի հարկեր</c:v>
                </c:pt>
              </c:strCache>
            </c:strRef>
          </c:tx>
          <c:spPr>
            <a:solidFill>
              <a:srgbClr val="00B050"/>
            </a:solidFill>
            <a:ln>
              <a:solidFill>
                <a:sysClr val="windowText" lastClr="000000"/>
              </a:solidFill>
            </a:ln>
          </c:spPr>
          <c:invertIfNegative val="0"/>
          <c:dLbls>
            <c:spPr>
              <a:noFill/>
              <a:ln>
                <a:noFill/>
              </a:ln>
              <a:effectLst/>
            </c:spPr>
            <c:txPr>
              <a:bodyPr/>
              <a:lstStyle/>
              <a:p>
                <a:pPr>
                  <a:defRPr lang="ru-RU">
                    <a:latin typeface="GHEA Grapalat" pitchFamily="50"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Sheet1!$A$2:$A$6</c:f>
              <c:strCache>
                <c:ptCount val="5"/>
                <c:pt idx="0">
                  <c:v>2015</c:v>
                </c:pt>
                <c:pt idx="1">
                  <c:v>2016</c:v>
                </c:pt>
                <c:pt idx="2">
                  <c:v>2017</c:v>
                </c:pt>
                <c:pt idx="3">
                  <c:v>2018*</c:v>
                </c:pt>
                <c:pt idx="4">
                  <c:v>2019*</c:v>
                </c:pt>
              </c:strCache>
            </c:strRef>
          </c:cat>
          <c:val>
            <c:numRef>
              <c:f>Sheet1!$F$2:$F$6</c:f>
              <c:numCache>
                <c:formatCode>0.0</c:formatCode>
                <c:ptCount val="5"/>
                <c:pt idx="0">
                  <c:v>10.6</c:v>
                </c:pt>
                <c:pt idx="1">
                  <c:v>10</c:v>
                </c:pt>
                <c:pt idx="2">
                  <c:v>10.31</c:v>
                </c:pt>
                <c:pt idx="3">
                  <c:v>10</c:v>
                </c:pt>
                <c:pt idx="4">
                  <c:v>10.1</c:v>
                </c:pt>
              </c:numCache>
            </c:numRef>
          </c:val>
          <c:extLst xmlns:c16r2="http://schemas.microsoft.com/office/drawing/2015/06/chart">
            <c:ext xmlns:c16="http://schemas.microsoft.com/office/drawing/2014/chart" uri="{C3380CC4-5D6E-409C-BE32-E72D297353CC}">
              <c16:uniqueId val="{00000005-5002-475F-B0D9-2E1F8991016D}"/>
            </c:ext>
          </c:extLst>
        </c:ser>
        <c:dLbls>
          <c:showLegendKey val="0"/>
          <c:showVal val="0"/>
          <c:showCatName val="0"/>
          <c:showSerName val="0"/>
          <c:showPercent val="0"/>
          <c:showBubbleSize val="0"/>
        </c:dLbls>
        <c:gapWidth val="150"/>
        <c:overlap val="100"/>
        <c:axId val="153004672"/>
        <c:axId val="153096960"/>
      </c:barChart>
      <c:catAx>
        <c:axId val="153004672"/>
        <c:scaling>
          <c:orientation val="minMax"/>
        </c:scaling>
        <c:delete val="0"/>
        <c:axPos val="b"/>
        <c:numFmt formatCode="General" sourceLinked="1"/>
        <c:majorTickMark val="out"/>
        <c:minorTickMark val="none"/>
        <c:tickLblPos val="nextTo"/>
        <c:txPr>
          <a:bodyPr/>
          <a:lstStyle/>
          <a:p>
            <a:pPr>
              <a:defRPr lang="ru-RU">
                <a:latin typeface="GHEA Grapalat" pitchFamily="50" charset="0"/>
              </a:defRPr>
            </a:pPr>
            <a:endParaRPr lang="en-US"/>
          </a:p>
        </c:txPr>
        <c:crossAx val="153096960"/>
        <c:crosses val="autoZero"/>
        <c:auto val="1"/>
        <c:lblAlgn val="ctr"/>
        <c:lblOffset val="100"/>
        <c:noMultiLvlLbl val="0"/>
      </c:catAx>
      <c:valAx>
        <c:axId val="153096960"/>
        <c:scaling>
          <c:orientation val="minMax"/>
          <c:max val="100"/>
        </c:scaling>
        <c:delete val="0"/>
        <c:axPos val="l"/>
        <c:majorGridlines/>
        <c:numFmt formatCode="0.0" sourceLinked="1"/>
        <c:majorTickMark val="out"/>
        <c:minorTickMark val="none"/>
        <c:tickLblPos val="nextTo"/>
        <c:txPr>
          <a:bodyPr/>
          <a:lstStyle/>
          <a:p>
            <a:pPr>
              <a:defRPr lang="ru-RU">
                <a:latin typeface="GHEA Grapalat" pitchFamily="50" charset="0"/>
              </a:defRPr>
            </a:pPr>
            <a:endParaRPr lang="en-US"/>
          </a:p>
        </c:txPr>
        <c:crossAx val="153004672"/>
        <c:crosses val="autoZero"/>
        <c:crossBetween val="between"/>
      </c:valAx>
    </c:plotArea>
    <c:legend>
      <c:legendPos val="b"/>
      <c:layout>
        <c:manualLayout>
          <c:xMode val="edge"/>
          <c:yMode val="edge"/>
          <c:x val="2.6359053927684301E-2"/>
          <c:y val="0.70900180857533224"/>
          <c:w val="0.97089507027702282"/>
          <c:h val="0.25414687917315276"/>
        </c:manualLayout>
      </c:layout>
      <c:overlay val="0"/>
      <c:txPr>
        <a:bodyPr/>
        <a:lstStyle/>
        <a:p>
          <a:pPr>
            <a:defRPr lang="ru-RU" sz="800">
              <a:latin typeface="GHEA Grapalat" pitchFamily="50" charset="0"/>
            </a:defRPr>
          </a:pPr>
          <a:endParaRPr lang="en-US"/>
        </a:p>
      </c:txPr>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percentStacked"/>
        <c:varyColors val="0"/>
        <c:ser>
          <c:idx val="0"/>
          <c:order val="0"/>
          <c:tx>
            <c:strRef>
              <c:f>UXERZ!$G$82</c:f>
              <c:strCache>
                <c:ptCount val="1"/>
                <c:pt idx="0">
                  <c:v>լողացող տոկոսադրույքով</c:v>
                </c:pt>
              </c:strCache>
            </c:strRef>
          </c:tx>
          <c:spPr>
            <a:scene3d>
              <a:camera prst="orthographicFront"/>
              <a:lightRig rig="threePt" dir="t"/>
            </a:scene3d>
            <a:sp3d>
              <a:bevelT w="101600" prst="riblet"/>
              <a:bevelB w="101600" prst="riblet"/>
            </a:sp3d>
          </c:spPr>
          <c:invertIfNegative val="0"/>
          <c:dLbls>
            <c:spPr>
              <a:scene3d>
                <a:camera prst="orthographicFront"/>
                <a:lightRig rig="threePt" dir="t"/>
              </a:scene3d>
              <a:sp3d>
                <a:bevelB w="114300" prst="hardEdge"/>
              </a:sp3d>
            </c:spPr>
            <c:txPr>
              <a:bodyPr/>
              <a:lstStyle/>
              <a:p>
                <a:pPr>
                  <a:defRPr sz="800"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UXERZ!$H$68:$J$69</c:f>
              <c:strCache>
                <c:ptCount val="3"/>
                <c:pt idx="0">
                  <c:v>31.12.2017</c:v>
                </c:pt>
                <c:pt idx="1">
                  <c:v>31.12.2018</c:v>
                </c:pt>
                <c:pt idx="2">
                  <c:v>31.12.2019</c:v>
                </c:pt>
              </c:strCache>
            </c:strRef>
          </c:cat>
          <c:val>
            <c:numRef>
              <c:f>UXERZ!$H$82:$J$82</c:f>
              <c:numCache>
                <c:formatCode>_(* #,##0.0_);_(* \(#,##0.0\);_(* "-"??_);_(@_)</c:formatCode>
                <c:ptCount val="3"/>
                <c:pt idx="0">
                  <c:v>13.482398694507864</c:v>
                </c:pt>
                <c:pt idx="1">
                  <c:v>15.424093776782563</c:v>
                </c:pt>
                <c:pt idx="2">
                  <c:v>15.913294325549378</c:v>
                </c:pt>
              </c:numCache>
            </c:numRef>
          </c:val>
          <c:extLst xmlns:c16r2="http://schemas.microsoft.com/office/drawing/2015/06/chart">
            <c:ext xmlns:c16="http://schemas.microsoft.com/office/drawing/2014/chart" uri="{C3380CC4-5D6E-409C-BE32-E72D297353CC}">
              <c16:uniqueId val="{00000000-3125-43CA-A821-00420304DA72}"/>
            </c:ext>
          </c:extLst>
        </c:ser>
        <c:ser>
          <c:idx val="1"/>
          <c:order val="1"/>
          <c:tx>
            <c:strRef>
              <c:f>UXERZ!$G$83</c:f>
              <c:strCache>
                <c:ptCount val="1"/>
                <c:pt idx="0">
                  <c:v>ֆիքսված տոկոսադրույքով</c:v>
                </c:pt>
              </c:strCache>
            </c:strRef>
          </c:tx>
          <c:spPr>
            <a:effectLst>
              <a:outerShdw blurRad="63500" sx="102000" sy="102000" algn="ctr" rotWithShape="0">
                <a:prstClr val="black">
                  <a:alpha val="40000"/>
                </a:prstClr>
              </a:outerShdw>
            </a:effectLst>
            <a:scene3d>
              <a:camera prst="orthographicFront"/>
              <a:lightRig rig="threePt" dir="t"/>
            </a:scene3d>
            <a:sp3d>
              <a:bevelT prst="slope"/>
              <a:bevelB prst="slope"/>
            </a:sp3d>
          </c:spPr>
          <c:invertIfNegative val="0"/>
          <c:dLbls>
            <c:spPr>
              <a:noFill/>
              <a:ln>
                <a:noFill/>
              </a:ln>
              <a:effectLst/>
            </c:spPr>
            <c:txPr>
              <a:bodyPr/>
              <a:lstStyle/>
              <a:p>
                <a:pPr>
                  <a:defRPr sz="800"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UXERZ!$H$68:$J$69</c:f>
              <c:strCache>
                <c:ptCount val="3"/>
                <c:pt idx="0">
                  <c:v>31.12.2017</c:v>
                </c:pt>
                <c:pt idx="1">
                  <c:v>31.12.2018</c:v>
                </c:pt>
                <c:pt idx="2">
                  <c:v>31.12.2019</c:v>
                </c:pt>
              </c:strCache>
            </c:strRef>
          </c:cat>
          <c:val>
            <c:numRef>
              <c:f>UXERZ!$H$83:$J$83</c:f>
              <c:numCache>
                <c:formatCode>_(* #,##0.0_);_(* \(#,##0.0\);_(* "-"??_);_(@_)</c:formatCode>
                <c:ptCount val="3"/>
                <c:pt idx="0">
                  <c:v>86.517601305492136</c:v>
                </c:pt>
                <c:pt idx="1">
                  <c:v>84.57590622321743</c:v>
                </c:pt>
                <c:pt idx="2">
                  <c:v>84.086705674450627</c:v>
                </c:pt>
              </c:numCache>
            </c:numRef>
          </c:val>
          <c:extLst xmlns:c16r2="http://schemas.microsoft.com/office/drawing/2015/06/chart">
            <c:ext xmlns:c16="http://schemas.microsoft.com/office/drawing/2014/chart" uri="{C3380CC4-5D6E-409C-BE32-E72D297353CC}">
              <c16:uniqueId val="{00000001-3125-43CA-A821-00420304DA72}"/>
            </c:ext>
          </c:extLst>
        </c:ser>
        <c:dLbls>
          <c:showLegendKey val="0"/>
          <c:showVal val="0"/>
          <c:showCatName val="0"/>
          <c:showSerName val="0"/>
          <c:showPercent val="0"/>
          <c:showBubbleSize val="0"/>
        </c:dLbls>
        <c:gapWidth val="121"/>
        <c:shape val="box"/>
        <c:axId val="94053504"/>
        <c:axId val="94055040"/>
        <c:axId val="0"/>
      </c:bar3DChart>
      <c:catAx>
        <c:axId val="94053504"/>
        <c:scaling>
          <c:orientation val="minMax"/>
        </c:scaling>
        <c:delete val="0"/>
        <c:axPos val="b"/>
        <c:numFmt formatCode="General" sourceLinked="1"/>
        <c:majorTickMark val="out"/>
        <c:minorTickMark val="none"/>
        <c:tickLblPos val="nextTo"/>
        <c:txPr>
          <a:bodyPr rot="0" vert="horz"/>
          <a:lstStyle/>
          <a:p>
            <a:pPr>
              <a:defRPr sz="800" b="0" i="0" u="none" strike="noStrike" baseline="0">
                <a:solidFill>
                  <a:srgbClr val="000000"/>
                </a:solidFill>
                <a:latin typeface="Calibri"/>
                <a:ea typeface="Calibri"/>
                <a:cs typeface="Calibri"/>
              </a:defRPr>
            </a:pPr>
            <a:endParaRPr lang="en-US"/>
          </a:p>
        </c:txPr>
        <c:crossAx val="94055040"/>
        <c:crosses val="autoZero"/>
        <c:auto val="1"/>
        <c:lblAlgn val="ctr"/>
        <c:lblOffset val="100"/>
        <c:noMultiLvlLbl val="0"/>
      </c:catAx>
      <c:valAx>
        <c:axId val="94055040"/>
        <c:scaling>
          <c:orientation val="minMax"/>
        </c:scaling>
        <c:delete val="0"/>
        <c:axPos val="l"/>
        <c:majorGridlines/>
        <c:numFmt formatCode="0%" sourceLinked="1"/>
        <c:majorTickMark val="out"/>
        <c:minorTickMark val="none"/>
        <c:tickLblPos val="nextTo"/>
        <c:txPr>
          <a:bodyPr rot="0" vert="horz"/>
          <a:lstStyle/>
          <a:p>
            <a:pPr>
              <a:defRPr sz="800" b="0" i="0" u="none" strike="noStrike" baseline="0">
                <a:solidFill>
                  <a:srgbClr val="000000"/>
                </a:solidFill>
                <a:latin typeface="Calibri"/>
                <a:ea typeface="Calibri"/>
                <a:cs typeface="Calibri"/>
              </a:defRPr>
            </a:pPr>
            <a:endParaRPr lang="en-US"/>
          </a:p>
        </c:txPr>
        <c:crossAx val="94053504"/>
        <c:crosses val="autoZero"/>
        <c:crossBetween val="between"/>
      </c:valAx>
      <c:spPr>
        <a:noFill/>
        <a:ln w="25400">
          <a:noFill/>
        </a:ln>
      </c:spPr>
    </c:plotArea>
    <c:legend>
      <c:legendPos val="b"/>
      <c:overlay val="0"/>
      <c:txPr>
        <a:bodyPr/>
        <a:lstStyle/>
        <a:p>
          <a:pPr>
            <a:defRPr sz="675" b="1" i="0" u="none" strike="noStrike" baseline="0">
              <a:solidFill>
                <a:srgbClr val="000000"/>
              </a:solidFill>
              <a:latin typeface="Calibri"/>
              <a:ea typeface="Calibri"/>
              <a:cs typeface="Calibri"/>
            </a:defRPr>
          </a:pPr>
          <a:endParaRPr lang="en-US"/>
        </a:p>
      </c:txPr>
    </c:legend>
    <c:plotVisOnly val="1"/>
    <c:dispBlanksAs val="gap"/>
    <c:showDLblsOverMax val="0"/>
  </c:chart>
  <c:spPr>
    <a:effectLst>
      <a:outerShdw blurRad="63500" sx="102000" sy="102000" algn="ctr" rotWithShape="0">
        <a:prstClr val="black">
          <a:alpha val="40000"/>
        </a:prstClr>
      </a:outerShdw>
    </a:effectLst>
  </c:spPr>
  <c:txPr>
    <a:bodyPr/>
    <a:lstStyle/>
    <a:p>
      <a:pPr>
        <a:defRPr sz="8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spPr>
            <a:solidFill>
              <a:schemeClr val="accent3">
                <a:lumMod val="75000"/>
              </a:schemeClr>
            </a:solidFill>
            <a:effectLst>
              <a:outerShdw blurRad="50800" dist="38100" dir="2700000" algn="tl" rotWithShape="0">
                <a:prstClr val="black">
                  <a:alpha val="40000"/>
                </a:prstClr>
              </a:outerShdw>
            </a:effectLst>
            <a:scene3d>
              <a:camera prst="orthographicFront"/>
              <a:lightRig rig="threePt" dir="t"/>
            </a:scene3d>
            <a:sp3d>
              <a:bevelT w="101600" prst="riblet"/>
            </a:sp3d>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'Stock for Budget'!$B$241:$B$261</c:f>
              <c:strCache>
                <c:ptCount val="21"/>
                <c:pt idx="0">
                  <c:v>Ենթակա են բանակցման</c:v>
                </c:pt>
                <c:pt idx="1">
                  <c:v>ԿԲՍ Բանկ (Բելգիա)</c:v>
                </c:pt>
                <c:pt idx="2">
                  <c:v>Ռայֆայզն Բանկ (Ավստրիա)</c:v>
                </c:pt>
                <c:pt idx="3">
                  <c:v>Էռստե Բանկ (Ավստրիա)</c:v>
                </c:pt>
                <c:pt idx="4">
                  <c:v>Աբու-Դաբիի Զարգացման Հիմնադրամ</c:v>
                </c:pt>
                <c:pt idx="5">
                  <c:v>ԱՄՆ</c:v>
                </c:pt>
                <c:pt idx="6">
                  <c:v>Չինաստանի Արտահանման-Ներմուծման Բանկ</c:v>
                </c:pt>
                <c:pt idx="7">
                  <c:v>Ֆրանսիա</c:v>
                </c:pt>
                <c:pt idx="8">
                  <c:v>Գերմանիա (ՎՎԲ)</c:v>
                </c:pt>
                <c:pt idx="9">
                  <c:v>Ճապոնիա</c:v>
                </c:pt>
                <c:pt idx="10">
                  <c:v>Ռուսաստանի Դաշնություն</c:v>
                </c:pt>
                <c:pt idx="11">
                  <c:v>Վերակառուցման և Զարգացման Եվրոպական Բանկ</c:v>
                </c:pt>
                <c:pt idx="12">
                  <c:v>Արժույթի Միջազգային Հիմնադրամ</c:v>
                </c:pt>
                <c:pt idx="13">
                  <c:v>ՕՊԵԿ-ի Միջազգային Զարգացման Հիմնադրամ </c:v>
                </c:pt>
                <c:pt idx="14">
                  <c:v>Գյուղատնտեսության Զարգացման Միջազգային Հիմնադրամ</c:v>
                </c:pt>
                <c:pt idx="15">
                  <c:v>Եվրամիություն</c:v>
                </c:pt>
                <c:pt idx="16">
                  <c:v>Եվրոպական Ներդրումային Բանկ</c:v>
                </c:pt>
                <c:pt idx="17">
                  <c:v>Եվրասիական Զարգացման Բանկ </c:v>
                </c:pt>
                <c:pt idx="18">
                  <c:v>Վերակառուցման և Զարգացման Միջազգային Բանկ</c:v>
                </c:pt>
                <c:pt idx="19">
                  <c:v>Ասիական Զարգացման Բանկ</c:v>
                </c:pt>
                <c:pt idx="20">
                  <c:v>Զարգացման Միջազգային Ընկերակցություն</c:v>
                </c:pt>
              </c:strCache>
            </c:strRef>
          </c:cat>
          <c:val>
            <c:numRef>
              <c:f>'Stock for Budget'!$D$241:$D$261</c:f>
              <c:numCache>
                <c:formatCode>_(* #,##0.0_);_(* \(#,##0.0\);_(* "-"??_);_(@_)</c:formatCode>
                <c:ptCount val="21"/>
                <c:pt idx="0">
                  <c:v>3.3037161818836047</c:v>
                </c:pt>
                <c:pt idx="1">
                  <c:v>7.4313669784800848E-2</c:v>
                </c:pt>
                <c:pt idx="2">
                  <c:v>0.18149206240089674</c:v>
                </c:pt>
                <c:pt idx="3">
                  <c:v>0.20791516261923929</c:v>
                </c:pt>
                <c:pt idx="4">
                  <c:v>0.10042298727677174</c:v>
                </c:pt>
                <c:pt idx="5">
                  <c:v>0.36315134410549882</c:v>
                </c:pt>
                <c:pt idx="6">
                  <c:v>0.49717427265065861</c:v>
                </c:pt>
                <c:pt idx="7">
                  <c:v>2.9304729028687624</c:v>
                </c:pt>
                <c:pt idx="8">
                  <c:v>4.4446616120390221</c:v>
                </c:pt>
                <c:pt idx="9">
                  <c:v>4.8454014861582033</c:v>
                </c:pt>
                <c:pt idx="10">
                  <c:v>11.577379896313634</c:v>
                </c:pt>
                <c:pt idx="11">
                  <c:v>0.71802514933901529</c:v>
                </c:pt>
                <c:pt idx="12">
                  <c:v>1.1348080568663805</c:v>
                </c:pt>
                <c:pt idx="13">
                  <c:v>1.1890252519092488</c:v>
                </c:pt>
                <c:pt idx="14">
                  <c:v>1.4354828472335679</c:v>
                </c:pt>
                <c:pt idx="15">
                  <c:v>1.6481080654613305</c:v>
                </c:pt>
                <c:pt idx="16">
                  <c:v>3.1253371345495329</c:v>
                </c:pt>
                <c:pt idx="17">
                  <c:v>6.9062827935133839</c:v>
                </c:pt>
                <c:pt idx="18">
                  <c:v>16.193417806234287</c:v>
                </c:pt>
                <c:pt idx="19">
                  <c:v>16.565700163684152</c:v>
                </c:pt>
                <c:pt idx="20">
                  <c:v>22.557711153107991</c:v>
                </c:pt>
              </c:numCache>
            </c:numRef>
          </c:val>
          <c:extLst xmlns:c16r2="http://schemas.microsoft.com/office/drawing/2015/06/chart">
            <c:ext xmlns:c16="http://schemas.microsoft.com/office/drawing/2014/chart" uri="{C3380CC4-5D6E-409C-BE32-E72D297353CC}">
              <c16:uniqueId val="{00000000-C6B2-499B-B640-BF87E97BEFE8}"/>
            </c:ext>
          </c:extLst>
        </c:ser>
        <c:dLbls>
          <c:showLegendKey val="0"/>
          <c:showVal val="0"/>
          <c:showCatName val="0"/>
          <c:showSerName val="0"/>
          <c:showPercent val="0"/>
          <c:showBubbleSize val="0"/>
        </c:dLbls>
        <c:gapWidth val="21"/>
        <c:axId val="94171520"/>
        <c:axId val="94173056"/>
      </c:barChart>
      <c:catAx>
        <c:axId val="94171520"/>
        <c:scaling>
          <c:orientation val="minMax"/>
        </c:scaling>
        <c:delete val="0"/>
        <c:axPos val="l"/>
        <c:numFmt formatCode="General" sourceLinked="1"/>
        <c:majorTickMark val="out"/>
        <c:minorTickMark val="none"/>
        <c:tickLblPos val="nextTo"/>
        <c:txPr>
          <a:bodyPr rot="0" vert="horz"/>
          <a:lstStyle/>
          <a:p>
            <a:pPr>
              <a:defRPr/>
            </a:pPr>
            <a:endParaRPr lang="en-US"/>
          </a:p>
        </c:txPr>
        <c:crossAx val="94173056"/>
        <c:crosses val="autoZero"/>
        <c:auto val="1"/>
        <c:lblAlgn val="ctr"/>
        <c:lblOffset val="100"/>
        <c:noMultiLvlLbl val="0"/>
      </c:catAx>
      <c:valAx>
        <c:axId val="94173056"/>
        <c:scaling>
          <c:orientation val="minMax"/>
        </c:scaling>
        <c:delete val="0"/>
        <c:axPos val="b"/>
        <c:majorGridlines/>
        <c:numFmt formatCode="_(* #,##0.0_);_(* \(#,##0.0\);_(* &quot;-&quot;??_);_(@_)" sourceLinked="1"/>
        <c:majorTickMark val="out"/>
        <c:minorTickMark val="none"/>
        <c:tickLblPos val="nextTo"/>
        <c:txPr>
          <a:bodyPr rot="0" vert="horz"/>
          <a:lstStyle/>
          <a:p>
            <a:pPr>
              <a:defRPr/>
            </a:pPr>
            <a:endParaRPr lang="en-US"/>
          </a:p>
        </c:txPr>
        <c:crossAx val="94171520"/>
        <c:crosses val="autoZero"/>
        <c:crossBetween val="between"/>
      </c:valAx>
    </c:plotArea>
    <c:plotVisOnly val="1"/>
    <c:dispBlanksAs val="gap"/>
    <c:showDLblsOverMax val="0"/>
  </c:chart>
  <c:spPr>
    <a:effectLst>
      <a:outerShdw blurRad="63500" sx="102000" sy="102000" algn="ctr" rotWithShape="0">
        <a:prstClr val="black">
          <a:alpha val="40000"/>
        </a:prstClr>
      </a:outerShdw>
    </a:effectLst>
  </c:spPr>
  <c:txPr>
    <a:bodyPr/>
    <a:lstStyle/>
    <a:p>
      <a:pPr>
        <a:defRPr sz="8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Կառավարության պարտքի մարման ժամանակացույցը 31.12.2019թ. դրությամբ (մլրդ դրամ)</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stacked"/>
        <c:varyColors val="0"/>
        <c:ser>
          <c:idx val="0"/>
          <c:order val="0"/>
          <c:tx>
            <c:strRef>
              <c:f>UXERZ!$K$14</c:f>
              <c:strCache>
                <c:ptCount val="1"/>
                <c:pt idx="0">
                  <c:v>Արտաքին վարկեր</c:v>
                </c:pt>
              </c:strCache>
            </c:strRef>
          </c:tx>
          <c:invertIfNegative val="0"/>
          <c:cat>
            <c:numRef>
              <c:f>UXERZ!$L$13:$AT$13</c:f>
              <c:numCache>
                <c:formatCode>General</c:formatCode>
                <c:ptCount val="35"/>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numCache>
            </c:numRef>
          </c:cat>
          <c:val>
            <c:numRef>
              <c:f>UXERZ!$L$14:$AT$14</c:f>
              <c:numCache>
                <c:formatCode>_(* #,##0_);_(* \(#,##0\);_(* "-"??_);_(@_)</c:formatCode>
                <c:ptCount val="35"/>
                <c:pt idx="0">
                  <c:v>106.08040211830281</c:v>
                </c:pt>
                <c:pt idx="1">
                  <c:v>111.86060487891326</c:v>
                </c:pt>
                <c:pt idx="2">
                  <c:v>115.08977496616384</c:v>
                </c:pt>
                <c:pt idx="3">
                  <c:v>122.61865908379448</c:v>
                </c:pt>
                <c:pt idx="4">
                  <c:v>125.44546315671069</c:v>
                </c:pt>
                <c:pt idx="5">
                  <c:v>134.62557985244217</c:v>
                </c:pt>
                <c:pt idx="6">
                  <c:v>180.52697770536389</c:v>
                </c:pt>
                <c:pt idx="7">
                  <c:v>139.06635738198517</c:v>
                </c:pt>
                <c:pt idx="8">
                  <c:v>128.1222807987279</c:v>
                </c:pt>
                <c:pt idx="9">
                  <c:v>126.63606208733233</c:v>
                </c:pt>
                <c:pt idx="10">
                  <c:v>116.94862292859762</c:v>
                </c:pt>
                <c:pt idx="11">
                  <c:v>113.56044775915076</c:v>
                </c:pt>
                <c:pt idx="12">
                  <c:v>111.70076018862704</c:v>
                </c:pt>
                <c:pt idx="13">
                  <c:v>103.25505846168205</c:v>
                </c:pt>
                <c:pt idx="14">
                  <c:v>96.343735993710979</c:v>
                </c:pt>
                <c:pt idx="15">
                  <c:v>80.641024370372691</c:v>
                </c:pt>
                <c:pt idx="16">
                  <c:v>66.232146277623897</c:v>
                </c:pt>
                <c:pt idx="17">
                  <c:v>58.80431217211801</c:v>
                </c:pt>
                <c:pt idx="18">
                  <c:v>46.093502180580444</c:v>
                </c:pt>
                <c:pt idx="19">
                  <c:v>37.970050589158113</c:v>
                </c:pt>
                <c:pt idx="20">
                  <c:v>26.839792288727068</c:v>
                </c:pt>
                <c:pt idx="21">
                  <c:v>19.122840764101927</c:v>
                </c:pt>
                <c:pt idx="22">
                  <c:v>13.988175709157053</c:v>
                </c:pt>
                <c:pt idx="23">
                  <c:v>12.888981402275434</c:v>
                </c:pt>
                <c:pt idx="24">
                  <c:v>9.9022151918073416</c:v>
                </c:pt>
                <c:pt idx="25">
                  <c:v>4.125051470555289</c:v>
                </c:pt>
                <c:pt idx="26">
                  <c:v>0.77644302388715958</c:v>
                </c:pt>
                <c:pt idx="27">
                  <c:v>0.69760665674942701</c:v>
                </c:pt>
                <c:pt idx="28">
                  <c:v>0.43353121482696277</c:v>
                </c:pt>
                <c:pt idx="29">
                  <c:v>0.34451317171308016</c:v>
                </c:pt>
                <c:pt idx="30">
                  <c:v>0.22645818988994595</c:v>
                </c:pt>
                <c:pt idx="31">
                  <c:v>1.7708630972673334E-2</c:v>
                </c:pt>
                <c:pt idx="32">
                  <c:v>1.7708630972673334E-2</c:v>
                </c:pt>
                <c:pt idx="33">
                  <c:v>1.7708630972673334E-2</c:v>
                </c:pt>
                <c:pt idx="34">
                  <c:v>1.7708630972673327E-2</c:v>
                </c:pt>
              </c:numCache>
            </c:numRef>
          </c:val>
          <c:extLst xmlns:c16r2="http://schemas.microsoft.com/office/drawing/2015/06/chart">
            <c:ext xmlns:c16="http://schemas.microsoft.com/office/drawing/2014/chart" uri="{C3380CC4-5D6E-409C-BE32-E72D297353CC}">
              <c16:uniqueId val="{00000000-1EEF-4A9F-8CC3-19D0C09347A7}"/>
            </c:ext>
          </c:extLst>
        </c:ser>
        <c:ser>
          <c:idx val="1"/>
          <c:order val="1"/>
          <c:tx>
            <c:strRef>
              <c:f>UXERZ!$K$15</c:f>
              <c:strCache>
                <c:ptCount val="1"/>
                <c:pt idx="0">
                  <c:v>Արտարժութային պարտատոմսեր</c:v>
                </c:pt>
              </c:strCache>
            </c:strRef>
          </c:tx>
          <c:invertIfNegative val="0"/>
          <c:cat>
            <c:numRef>
              <c:f>UXERZ!$L$13:$AT$13</c:f>
              <c:numCache>
                <c:formatCode>General</c:formatCode>
                <c:ptCount val="35"/>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numCache>
            </c:numRef>
          </c:cat>
          <c:val>
            <c:numRef>
              <c:f>UXERZ!$L$15:$AT$15</c:f>
              <c:numCache>
                <c:formatCode>_(* #,##0_);_(* \(#,##0\);_(* "-"??_);_(@_)</c:formatCode>
                <c:ptCount val="35"/>
                <c:pt idx="0">
                  <c:v>241.72480336000001</c:v>
                </c:pt>
                <c:pt idx="1">
                  <c:v>0</c:v>
                </c:pt>
                <c:pt idx="2">
                  <c:v>0</c:v>
                </c:pt>
                <c:pt idx="3">
                  <c:v>0</c:v>
                </c:pt>
                <c:pt idx="4">
                  <c:v>0</c:v>
                </c:pt>
                <c:pt idx="5">
                  <c:v>241.69</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numCache>
            </c:numRef>
          </c:val>
          <c:extLst xmlns:c16r2="http://schemas.microsoft.com/office/drawing/2015/06/chart">
            <c:ext xmlns:c16="http://schemas.microsoft.com/office/drawing/2014/chart" uri="{C3380CC4-5D6E-409C-BE32-E72D297353CC}">
              <c16:uniqueId val="{00000001-1EEF-4A9F-8CC3-19D0C09347A7}"/>
            </c:ext>
          </c:extLst>
        </c:ser>
        <c:ser>
          <c:idx val="2"/>
          <c:order val="2"/>
          <c:tx>
            <c:strRef>
              <c:f>UXERZ!$K$16</c:f>
              <c:strCache>
                <c:ptCount val="1"/>
                <c:pt idx="0">
                  <c:v>Երաշխիքներ</c:v>
                </c:pt>
              </c:strCache>
            </c:strRef>
          </c:tx>
          <c:invertIfNegative val="0"/>
          <c:cat>
            <c:numRef>
              <c:f>UXERZ!$L$13:$AT$13</c:f>
              <c:numCache>
                <c:formatCode>General</c:formatCode>
                <c:ptCount val="35"/>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numCache>
            </c:numRef>
          </c:cat>
          <c:val>
            <c:numRef>
              <c:f>UXERZ!$L$16:$AT$16</c:f>
              <c:numCache>
                <c:formatCode>_(* #,##0_);_(* \(#,##0\);_(* "-"??_);_(@_)</c:formatCode>
                <c:ptCount val="35"/>
                <c:pt idx="0">
                  <c:v>2.3304001157599994</c:v>
                </c:pt>
                <c:pt idx="1">
                  <c:v>1.5773443472799999</c:v>
                </c:pt>
                <c:pt idx="2">
                  <c:v>0.15264753696</c:v>
                </c:pt>
                <c:pt idx="3">
                  <c:v>0.15093615384615386</c:v>
                </c:pt>
                <c:pt idx="4">
                  <c:v>0.30187230769230772</c:v>
                </c:pt>
                <c:pt idx="5">
                  <c:v>0.30187230769230772</c:v>
                </c:pt>
                <c:pt idx="6">
                  <c:v>0.30187230769230772</c:v>
                </c:pt>
                <c:pt idx="7">
                  <c:v>0.30187230769230772</c:v>
                </c:pt>
                <c:pt idx="8">
                  <c:v>0.30187230769230772</c:v>
                </c:pt>
                <c:pt idx="9">
                  <c:v>0.30187230769230772</c:v>
                </c:pt>
                <c:pt idx="10">
                  <c:v>0.30187230769230772</c:v>
                </c:pt>
                <c:pt idx="11">
                  <c:v>0.30187230769230772</c:v>
                </c:pt>
                <c:pt idx="12">
                  <c:v>0.30187230769230772</c:v>
                </c:pt>
                <c:pt idx="13">
                  <c:v>0.30187230769230772</c:v>
                </c:pt>
                <c:pt idx="14">
                  <c:v>0.30187230769230772</c:v>
                </c:pt>
                <c:pt idx="15">
                  <c:v>0.30187230769230772</c:v>
                </c:pt>
                <c:pt idx="16">
                  <c:v>0.15093615384615386</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numCache>
            </c:numRef>
          </c:val>
          <c:extLst xmlns:c16r2="http://schemas.microsoft.com/office/drawing/2015/06/chart">
            <c:ext xmlns:c16="http://schemas.microsoft.com/office/drawing/2014/chart" uri="{C3380CC4-5D6E-409C-BE32-E72D297353CC}">
              <c16:uniqueId val="{00000002-1EEF-4A9F-8CC3-19D0C09347A7}"/>
            </c:ext>
          </c:extLst>
        </c:ser>
        <c:ser>
          <c:idx val="3"/>
          <c:order val="3"/>
          <c:tx>
            <c:strRef>
              <c:f>UXERZ!$K$17</c:f>
              <c:strCache>
                <c:ptCount val="1"/>
                <c:pt idx="0">
                  <c:v>Դրամային պարտատոմսեր</c:v>
                </c:pt>
              </c:strCache>
            </c:strRef>
          </c:tx>
          <c:spPr>
            <a:solidFill>
              <a:srgbClr val="FFC000"/>
            </a:solidFill>
          </c:spPr>
          <c:invertIfNegative val="0"/>
          <c:cat>
            <c:numRef>
              <c:f>UXERZ!$L$13:$AT$13</c:f>
              <c:numCache>
                <c:formatCode>General</c:formatCode>
                <c:ptCount val="35"/>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pt idx="21">
                  <c:v>2041</c:v>
                </c:pt>
                <c:pt idx="22">
                  <c:v>2042</c:v>
                </c:pt>
                <c:pt idx="23">
                  <c:v>2043</c:v>
                </c:pt>
                <c:pt idx="24">
                  <c:v>2044</c:v>
                </c:pt>
                <c:pt idx="25">
                  <c:v>2045</c:v>
                </c:pt>
                <c:pt idx="26">
                  <c:v>2046</c:v>
                </c:pt>
                <c:pt idx="27">
                  <c:v>2047</c:v>
                </c:pt>
                <c:pt idx="28">
                  <c:v>2048</c:v>
                </c:pt>
                <c:pt idx="29">
                  <c:v>2049</c:v>
                </c:pt>
                <c:pt idx="30">
                  <c:v>2050</c:v>
                </c:pt>
                <c:pt idx="31">
                  <c:v>2051</c:v>
                </c:pt>
                <c:pt idx="32">
                  <c:v>2052</c:v>
                </c:pt>
                <c:pt idx="33">
                  <c:v>2053</c:v>
                </c:pt>
                <c:pt idx="34">
                  <c:v>2054</c:v>
                </c:pt>
              </c:numCache>
            </c:numRef>
          </c:cat>
          <c:val>
            <c:numRef>
              <c:f>UXERZ!$L$17:$AT$17</c:f>
              <c:numCache>
                <c:formatCode>_(* #,##0_);_(* \(#,##0\);_(* "-"??_);_(@_)</c:formatCode>
                <c:ptCount val="35"/>
                <c:pt idx="0">
                  <c:v>90.488686999999999</c:v>
                </c:pt>
                <c:pt idx="1">
                  <c:v>74.765297000000004</c:v>
                </c:pt>
                <c:pt idx="2">
                  <c:v>64.846999999999994</c:v>
                </c:pt>
                <c:pt idx="3">
                  <c:v>42.461599999999997</c:v>
                </c:pt>
                <c:pt idx="4">
                  <c:v>28</c:v>
                </c:pt>
                <c:pt idx="5">
                  <c:v>42.574199999999998</c:v>
                </c:pt>
                <c:pt idx="6">
                  <c:v>0</c:v>
                </c:pt>
                <c:pt idx="7">
                  <c:v>75.37</c:v>
                </c:pt>
                <c:pt idx="8">
                  <c:v>18.690090000000001</c:v>
                </c:pt>
                <c:pt idx="9">
                  <c:v>0</c:v>
                </c:pt>
                <c:pt idx="10">
                  <c:v>0</c:v>
                </c:pt>
                <c:pt idx="11">
                  <c:v>0</c:v>
                </c:pt>
                <c:pt idx="12">
                  <c:v>40</c:v>
                </c:pt>
                <c:pt idx="13">
                  <c:v>0</c:v>
                </c:pt>
                <c:pt idx="14">
                  <c:v>0</c:v>
                </c:pt>
                <c:pt idx="15">
                  <c:v>0</c:v>
                </c:pt>
                <c:pt idx="16">
                  <c:v>80</c:v>
                </c:pt>
                <c:pt idx="17">
                  <c:v>0</c:v>
                </c:pt>
                <c:pt idx="18">
                  <c:v>0</c:v>
                </c:pt>
                <c:pt idx="19">
                  <c:v>0</c:v>
                </c:pt>
                <c:pt idx="20">
                  <c:v>0</c:v>
                </c:pt>
                <c:pt idx="21">
                  <c:v>0</c:v>
                </c:pt>
                <c:pt idx="22">
                  <c:v>0</c:v>
                </c:pt>
                <c:pt idx="23">
                  <c:v>0</c:v>
                </c:pt>
                <c:pt idx="24">
                  <c:v>0</c:v>
                </c:pt>
                <c:pt idx="25">
                  <c:v>0</c:v>
                </c:pt>
                <c:pt idx="26">
                  <c:v>0</c:v>
                </c:pt>
                <c:pt idx="27">
                  <c:v>100.96351</c:v>
                </c:pt>
                <c:pt idx="28">
                  <c:v>0</c:v>
                </c:pt>
                <c:pt idx="29">
                  <c:v>0</c:v>
                </c:pt>
                <c:pt idx="30">
                  <c:v>0</c:v>
                </c:pt>
                <c:pt idx="31">
                  <c:v>0</c:v>
                </c:pt>
                <c:pt idx="32">
                  <c:v>0</c:v>
                </c:pt>
                <c:pt idx="33">
                  <c:v>0</c:v>
                </c:pt>
                <c:pt idx="34">
                  <c:v>0</c:v>
                </c:pt>
              </c:numCache>
            </c:numRef>
          </c:val>
          <c:extLst xmlns:c16r2="http://schemas.microsoft.com/office/drawing/2015/06/chart">
            <c:ext xmlns:c16="http://schemas.microsoft.com/office/drawing/2014/chart" uri="{C3380CC4-5D6E-409C-BE32-E72D297353CC}">
              <c16:uniqueId val="{00000003-1EEF-4A9F-8CC3-19D0C09347A7}"/>
            </c:ext>
          </c:extLst>
        </c:ser>
        <c:dLbls>
          <c:showLegendKey val="0"/>
          <c:showVal val="0"/>
          <c:showCatName val="0"/>
          <c:showSerName val="0"/>
          <c:showPercent val="0"/>
          <c:showBubbleSize val="0"/>
        </c:dLbls>
        <c:gapWidth val="75"/>
        <c:shape val="box"/>
        <c:axId val="94791168"/>
        <c:axId val="94792704"/>
        <c:axId val="0"/>
      </c:bar3DChart>
      <c:catAx>
        <c:axId val="94791168"/>
        <c:scaling>
          <c:orientation val="minMax"/>
        </c:scaling>
        <c:delete val="0"/>
        <c:axPos val="b"/>
        <c:numFmt formatCode="General" sourceLinked="1"/>
        <c:majorTickMark val="none"/>
        <c:minorTickMark val="none"/>
        <c:tickLblPos val="nextTo"/>
        <c:txPr>
          <a:bodyPr rot="-3120000"/>
          <a:lstStyle/>
          <a:p>
            <a:pPr>
              <a:defRPr/>
            </a:pPr>
            <a:endParaRPr lang="en-US"/>
          </a:p>
        </c:txPr>
        <c:crossAx val="94792704"/>
        <c:crosses val="autoZero"/>
        <c:auto val="1"/>
        <c:lblAlgn val="ctr"/>
        <c:lblOffset val="100"/>
        <c:noMultiLvlLbl val="0"/>
      </c:catAx>
      <c:valAx>
        <c:axId val="94792704"/>
        <c:scaling>
          <c:orientation val="minMax"/>
        </c:scaling>
        <c:delete val="0"/>
        <c:axPos val="l"/>
        <c:majorGridlines/>
        <c:numFmt formatCode="_(* #,##0_);_(* \(#,##0\);_(* &quot;-&quot;??_);_(@_)" sourceLinked="1"/>
        <c:majorTickMark val="none"/>
        <c:minorTickMark val="none"/>
        <c:tickLblPos val="nextTo"/>
        <c:spPr>
          <a:ln w="9525">
            <a:noFill/>
          </a:ln>
        </c:spPr>
        <c:crossAx val="94791168"/>
        <c:crosses val="autoZero"/>
        <c:crossBetween val="between"/>
      </c:valAx>
      <c:spPr>
        <a:noFill/>
        <a:ln w="25400">
          <a:noFill/>
        </a:ln>
      </c:spPr>
    </c:plotArea>
    <c:legend>
      <c:legendPos val="b"/>
      <c:overlay val="0"/>
      <c:txPr>
        <a:bodyPr/>
        <a:lstStyle/>
        <a:p>
          <a:pPr>
            <a:defRPr sz="800"/>
          </a:pPr>
          <a:endParaRPr lang="en-US"/>
        </a:p>
      </c:txPr>
    </c:legend>
    <c:plotVisOnly val="1"/>
    <c:dispBlanksAs val="gap"/>
    <c:showDLblsOverMax val="0"/>
  </c:chart>
  <c:spPr>
    <a:ln>
      <a:noFill/>
    </a:ln>
    <a:effectLst>
      <a:outerShdw blurRad="63500" sx="102000" sy="102000" algn="ctr" rotWithShape="0">
        <a:prstClr val="black">
          <a:alpha val="40000"/>
        </a:prstClr>
      </a:outerShdw>
    </a:effectLst>
  </c:spPr>
  <c:txPr>
    <a:bodyPr/>
    <a:lstStyle/>
    <a:p>
      <a:pPr>
        <a:defRPr sz="700"/>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1" i="0" u="none" strike="noStrike" baseline="0">
                <a:solidFill>
                  <a:srgbClr val="000000"/>
                </a:solidFill>
                <a:latin typeface="Calibri"/>
                <a:ea typeface="Calibri"/>
                <a:cs typeface="Calibri"/>
              </a:defRPr>
            </a:pPr>
            <a:r>
              <a:rPr lang="hy-AM"/>
              <a:t>Մասհանումների կառուցվածքն ըստ վարկատուների (%)</a:t>
            </a:r>
          </a:p>
        </c:rich>
      </c:tx>
      <c:layout>
        <c:manualLayout>
          <c:xMode val="edge"/>
          <c:yMode val="edge"/>
          <c:x val="0.1402778120603263"/>
          <c:y val="1.8518680310592242E-2"/>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6.9444444444444441E-3"/>
          <c:y val="0.27424030329542143"/>
          <c:w val="0.81388888888888888"/>
          <c:h val="0.6921908719743366"/>
        </c:manualLayout>
      </c:layout>
      <c:pie3DChart>
        <c:varyColors val="1"/>
        <c:ser>
          <c:idx val="0"/>
          <c:order val="0"/>
          <c:dPt>
            <c:idx val="0"/>
            <c:bubble3D val="0"/>
            <c:spPr>
              <a:solidFill>
                <a:schemeClr val="accent6">
                  <a:lumMod val="40000"/>
                  <a:lumOff val="60000"/>
                </a:schemeClr>
              </a:solidFill>
            </c:spPr>
            <c:extLst xmlns:c16r2="http://schemas.microsoft.com/office/drawing/2015/06/chart">
              <c:ext xmlns:c16="http://schemas.microsoft.com/office/drawing/2014/chart" uri="{C3380CC4-5D6E-409C-BE32-E72D297353CC}">
                <c16:uniqueId val="{00000001-C934-4ACB-BC24-8604AA521E18}"/>
              </c:ext>
            </c:extLst>
          </c:dPt>
          <c:dPt>
            <c:idx val="1"/>
            <c:bubble3D val="0"/>
            <c:extLst xmlns:c16r2="http://schemas.microsoft.com/office/drawing/2015/06/chart">
              <c:ext xmlns:c16="http://schemas.microsoft.com/office/drawing/2014/chart" uri="{C3380CC4-5D6E-409C-BE32-E72D297353CC}">
                <c16:uniqueId val="{00000002-C934-4ACB-BC24-8604AA521E18}"/>
              </c:ext>
            </c:extLst>
          </c:dPt>
          <c:dPt>
            <c:idx val="2"/>
            <c:bubble3D val="0"/>
            <c:extLst xmlns:c16r2="http://schemas.microsoft.com/office/drawing/2015/06/chart">
              <c:ext xmlns:c16="http://schemas.microsoft.com/office/drawing/2014/chart" uri="{C3380CC4-5D6E-409C-BE32-E72D297353CC}">
                <c16:uniqueId val="{00000003-C934-4ACB-BC24-8604AA521E18}"/>
              </c:ext>
            </c:extLst>
          </c:dPt>
          <c:dPt>
            <c:idx val="3"/>
            <c:bubble3D val="0"/>
            <c:extLst xmlns:c16r2="http://schemas.microsoft.com/office/drawing/2015/06/chart">
              <c:ext xmlns:c16="http://schemas.microsoft.com/office/drawing/2014/chart" uri="{C3380CC4-5D6E-409C-BE32-E72D297353CC}">
                <c16:uniqueId val="{00000004-C934-4ACB-BC24-8604AA521E18}"/>
              </c:ext>
            </c:extLst>
          </c:dPt>
          <c:dPt>
            <c:idx val="4"/>
            <c:bubble3D val="0"/>
            <c:extLst xmlns:c16r2="http://schemas.microsoft.com/office/drawing/2015/06/chart">
              <c:ext xmlns:c16="http://schemas.microsoft.com/office/drawing/2014/chart" uri="{C3380CC4-5D6E-409C-BE32-E72D297353CC}">
                <c16:uniqueId val="{00000005-C934-4ACB-BC24-8604AA521E18}"/>
              </c:ext>
            </c:extLst>
          </c:dPt>
          <c:dPt>
            <c:idx val="5"/>
            <c:bubble3D val="0"/>
            <c:extLst xmlns:c16r2="http://schemas.microsoft.com/office/drawing/2015/06/chart">
              <c:ext xmlns:c16="http://schemas.microsoft.com/office/drawing/2014/chart" uri="{C3380CC4-5D6E-409C-BE32-E72D297353CC}">
                <c16:uniqueId val="{00000006-C934-4ACB-BC24-8604AA521E18}"/>
              </c:ext>
            </c:extLst>
          </c:dPt>
          <c:dPt>
            <c:idx val="6"/>
            <c:bubble3D val="0"/>
            <c:spPr>
              <a:solidFill>
                <a:schemeClr val="accent2">
                  <a:lumMod val="60000"/>
                  <a:lumOff val="40000"/>
                </a:schemeClr>
              </a:solidFill>
            </c:spPr>
            <c:extLst xmlns:c16r2="http://schemas.microsoft.com/office/drawing/2015/06/chart">
              <c:ext xmlns:c16="http://schemas.microsoft.com/office/drawing/2014/chart" uri="{C3380CC4-5D6E-409C-BE32-E72D297353CC}">
                <c16:uniqueId val="{00000008-C934-4ACB-BC24-8604AA521E18}"/>
              </c:ext>
            </c:extLst>
          </c:dPt>
          <c:dPt>
            <c:idx val="7"/>
            <c:bubble3D val="0"/>
            <c:extLst xmlns:c16r2="http://schemas.microsoft.com/office/drawing/2015/06/chart">
              <c:ext xmlns:c16="http://schemas.microsoft.com/office/drawing/2014/chart" uri="{C3380CC4-5D6E-409C-BE32-E72D297353CC}">
                <c16:uniqueId val="{00000009-C934-4ACB-BC24-8604AA521E18}"/>
              </c:ext>
            </c:extLst>
          </c:dPt>
          <c:dPt>
            <c:idx val="8"/>
            <c:bubble3D val="0"/>
            <c:extLst xmlns:c16r2="http://schemas.microsoft.com/office/drawing/2015/06/chart">
              <c:ext xmlns:c16="http://schemas.microsoft.com/office/drawing/2014/chart" uri="{C3380CC4-5D6E-409C-BE32-E72D297353CC}">
                <c16:uniqueId val="{0000000A-C934-4ACB-BC24-8604AA521E18}"/>
              </c:ext>
            </c:extLst>
          </c:dPt>
          <c:dPt>
            <c:idx val="9"/>
            <c:bubble3D val="0"/>
            <c:extLst xmlns:c16r2="http://schemas.microsoft.com/office/drawing/2015/06/chart">
              <c:ext xmlns:c16="http://schemas.microsoft.com/office/drawing/2014/chart" uri="{C3380CC4-5D6E-409C-BE32-E72D297353CC}">
                <c16:uniqueId val="{0000000B-C934-4ACB-BC24-8604AA521E18}"/>
              </c:ext>
            </c:extLst>
          </c:dPt>
          <c:dPt>
            <c:idx val="10"/>
            <c:bubble3D val="0"/>
            <c:extLst xmlns:c16r2="http://schemas.microsoft.com/office/drawing/2015/06/chart">
              <c:ext xmlns:c16="http://schemas.microsoft.com/office/drawing/2014/chart" uri="{C3380CC4-5D6E-409C-BE32-E72D297353CC}">
                <c16:uniqueId val="{0000000C-C934-4ACB-BC24-8604AA521E18}"/>
              </c:ext>
            </c:extLst>
          </c:dPt>
          <c:dPt>
            <c:idx val="11"/>
            <c:bubble3D val="0"/>
            <c:extLst xmlns:c16r2="http://schemas.microsoft.com/office/drawing/2015/06/chart">
              <c:ext xmlns:c16="http://schemas.microsoft.com/office/drawing/2014/chart" uri="{C3380CC4-5D6E-409C-BE32-E72D297353CC}">
                <c16:uniqueId val="{0000000D-C934-4ACB-BC24-8604AA521E18}"/>
              </c:ext>
            </c:extLst>
          </c:dPt>
          <c:dLbls>
            <c:dLbl>
              <c:idx val="1"/>
              <c:layout>
                <c:manualLayout>
                  <c:x val="-9.6693241374600947E-2"/>
                  <c:y val="-0.13596450961361908"/>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C934-4ACB-BC24-8604AA521E18}"/>
                </c:ext>
              </c:extLst>
            </c:dLbl>
            <c:dLbl>
              <c:idx val="2"/>
              <c:layout>
                <c:manualLayout>
                  <c:x val="-3.6746937882764653E-2"/>
                  <c:y val="-0.15764034703995333"/>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C934-4ACB-BC24-8604AA521E18}"/>
                </c:ext>
              </c:extLst>
            </c:dLbl>
            <c:dLbl>
              <c:idx val="3"/>
              <c:layout>
                <c:manualLayout>
                  <c:x val="2.9853455818022748E-2"/>
                  <c:y val="-0.14393627879848353"/>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C934-4ACB-BC24-8604AA521E18}"/>
                </c:ext>
              </c:extLst>
            </c:dLbl>
            <c:dLbl>
              <c:idx val="4"/>
              <c:layout>
                <c:manualLayout>
                  <c:x val="0.11799321959755031"/>
                  <c:y val="-0.16740923009623798"/>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C934-4ACB-BC24-8604AA521E18}"/>
                </c:ext>
              </c:extLst>
            </c:dLbl>
            <c:dLbl>
              <c:idx val="5"/>
              <c:layout>
                <c:manualLayout>
                  <c:x val="0.10825699912510926"/>
                  <c:y val="-2.5838072324292798E-2"/>
                </c:manualLayout>
              </c:layout>
              <c:numFmt formatCode="0.00%" sourceLinked="0"/>
              <c:spPr/>
              <c:txPr>
                <a:bodyPr/>
                <a:lstStyle/>
                <a:p>
                  <a:pPr>
                    <a:defRPr sz="800" b="0" i="0" u="none" strike="noStrike" baseline="0">
                      <a:solidFill>
                        <a:srgbClr val="000000"/>
                      </a:solidFill>
                      <a:latin typeface="Calibri"/>
                      <a:ea typeface="Calibri"/>
                      <a:cs typeface="Calibri"/>
                    </a:defRPr>
                  </a:pPr>
                  <a:endParaRPr lang="en-US"/>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C934-4ACB-BC24-8604AA521E18}"/>
                </c:ext>
              </c:extLst>
            </c:dLbl>
            <c:dLbl>
              <c:idx val="6"/>
              <c:layout>
                <c:manualLayout>
                  <c:x val="-0.12014523184601925"/>
                  <c:y val="1.8266258384368621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C934-4ACB-BC24-8604AA521E18}"/>
                </c:ext>
              </c:extLst>
            </c:dLbl>
            <c:dLbl>
              <c:idx val="7"/>
              <c:layout>
                <c:manualLayout>
                  <c:x val="3.478018372703412E-2"/>
                  <c:y val="-0.17446121318168561"/>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C934-4ACB-BC24-8604AA521E18}"/>
                </c:ext>
              </c:extLst>
            </c:dLbl>
            <c:dLbl>
              <c:idx val="8"/>
              <c:layout>
                <c:manualLayout>
                  <c:x val="6.484120734908147E-2"/>
                  <c:y val="-6.4694152814231548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C934-4ACB-BC24-8604AA521E18}"/>
                </c:ext>
              </c:extLst>
            </c:dLbl>
            <c:dLbl>
              <c:idx val="9"/>
              <c:layout>
                <c:manualLayout>
                  <c:x val="1.1835083114610673E-2"/>
                  <c:y val="3.51946631671042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C934-4ACB-BC24-8604AA521E18}"/>
                </c:ext>
              </c:extLst>
            </c:dLbl>
            <c:dLbl>
              <c:idx val="10"/>
              <c:layout>
                <c:manualLayout>
                  <c:x val="-7.9911198600174982E-2"/>
                  <c:y val="-0.24168963254593176"/>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C934-4ACB-BC24-8604AA521E18}"/>
                </c:ext>
              </c:extLst>
            </c:dLbl>
            <c:dLbl>
              <c:idx val="11"/>
              <c:layout>
                <c:manualLayout>
                  <c:x val="0.14763878237801148"/>
                  <c:y val="9.9118912219305966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D-C934-4ACB-BC24-8604AA521E18}"/>
                </c:ext>
              </c:extLst>
            </c:dLbl>
            <c:numFmt formatCode="0.0%" sourceLinked="0"/>
            <c:spPr>
              <a:noFill/>
              <a:ln>
                <a:noFill/>
              </a:ln>
              <a:effectLst/>
            </c:spPr>
            <c:txPr>
              <a:bodyPr/>
              <a:lstStyle/>
              <a:p>
                <a:pPr>
                  <a:defRPr sz="800" b="0" i="0" u="none" strike="noStrike" baseline="0">
                    <a:solidFill>
                      <a:srgbClr val="000000"/>
                    </a:solidFill>
                    <a:latin typeface="Calibri"/>
                    <a:ea typeface="Calibri"/>
                    <a:cs typeface="Calibri"/>
                  </a:defRPr>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'Disbursement for Budget'!$C$124:$C$135</c:f>
              <c:strCache>
                <c:ptCount val="12"/>
                <c:pt idx="0">
                  <c:v>ՎԶՄԲ</c:v>
                </c:pt>
                <c:pt idx="1">
                  <c:v>ԶՄԸ</c:v>
                </c:pt>
                <c:pt idx="2">
                  <c:v>ՎԶԵԲ</c:v>
                </c:pt>
                <c:pt idx="3">
                  <c:v>ԵՆԲ</c:v>
                </c:pt>
                <c:pt idx="4">
                  <c:v>ԳԶՄՀ</c:v>
                </c:pt>
                <c:pt idx="5">
                  <c:v>ՕՄԶՀ</c:v>
                </c:pt>
                <c:pt idx="6">
                  <c:v>ԱԶԲ</c:v>
                </c:pt>
                <c:pt idx="7">
                  <c:v>ԵԶԲ (ԿԶԵՀ).</c:v>
                </c:pt>
                <c:pt idx="8">
                  <c:v>Ֆրանսիա</c:v>
                </c:pt>
                <c:pt idx="9">
                  <c:v>Գերմանիա (ՎՎԲ)</c:v>
                </c:pt>
                <c:pt idx="10">
                  <c:v>Ռուսաստանի Դաշնություն</c:v>
                </c:pt>
                <c:pt idx="11">
                  <c:v>Ենթակա է բանակցման</c:v>
                </c:pt>
              </c:strCache>
            </c:strRef>
          </c:cat>
          <c:val>
            <c:numRef>
              <c:f>'Disbursement for Budget'!$D$124:$D$135</c:f>
              <c:numCache>
                <c:formatCode>_(* #,##0.0_);_(* \(#,##0.0\);_(* "-"??_);_(@_)</c:formatCode>
                <c:ptCount val="12"/>
                <c:pt idx="0">
                  <c:v>51.554799999999993</c:v>
                </c:pt>
                <c:pt idx="1">
                  <c:v>9.0768715399999991</c:v>
                </c:pt>
                <c:pt idx="2">
                  <c:v>7.9947999999999997</c:v>
                </c:pt>
                <c:pt idx="3">
                  <c:v>10.002371043328628</c:v>
                </c:pt>
                <c:pt idx="4">
                  <c:v>2.7816999999999998</c:v>
                </c:pt>
                <c:pt idx="5">
                  <c:v>0.24292827833167863</c:v>
                </c:pt>
                <c:pt idx="6">
                  <c:v>52.7761</c:v>
                </c:pt>
                <c:pt idx="7">
                  <c:v>2.8662999999999998</c:v>
                </c:pt>
                <c:pt idx="8">
                  <c:v>3.3212999999999999</c:v>
                </c:pt>
                <c:pt idx="9">
                  <c:v>7.5260999999999996</c:v>
                </c:pt>
                <c:pt idx="10">
                  <c:v>191.74045500510621</c:v>
                </c:pt>
                <c:pt idx="11">
                  <c:v>151.11595225288593</c:v>
                </c:pt>
              </c:numCache>
            </c:numRef>
          </c:val>
          <c:extLst xmlns:c16r2="http://schemas.microsoft.com/office/drawing/2015/06/chart">
            <c:ext xmlns:c16="http://schemas.microsoft.com/office/drawing/2014/chart" uri="{C3380CC4-5D6E-409C-BE32-E72D297353CC}">
              <c16:uniqueId val="{0000000E-C934-4ACB-BC24-8604AA521E18}"/>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spPr>
    <a:effectLst>
      <a:outerShdw blurRad="63500" sx="102000" sy="102000" algn="ctr" rotWithShape="0">
        <a:prstClr val="black">
          <a:alpha val="40000"/>
        </a:prstClr>
      </a:outerShdw>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y-AM"/>
              <a:t>Մասհանումների կառուցվածքն ըստ ոլորտների (մլն ԱՄՆ դոլար)</a:t>
            </a:r>
          </a:p>
        </c:rich>
      </c:tx>
      <c:overlay val="0"/>
    </c:title>
    <c:autoTitleDeleted val="0"/>
    <c:plotArea>
      <c:layout/>
      <c:barChart>
        <c:barDir val="bar"/>
        <c:grouping val="clustered"/>
        <c:varyColors val="0"/>
        <c:ser>
          <c:idx val="0"/>
          <c:order val="0"/>
          <c:spPr>
            <a:effectLst>
              <a:outerShdw blurRad="50800" dist="38100" dir="2700000" algn="tl" rotWithShape="0">
                <a:prstClr val="black">
                  <a:alpha val="40000"/>
                </a:prstClr>
              </a:outerShdw>
            </a:effectLst>
            <a:scene3d>
              <a:camera prst="orthographicFront"/>
              <a:lightRig rig="threePt" dir="t"/>
            </a:scene3d>
            <a:sp3d>
              <a:bevelT w="101600" prst="riblet"/>
            </a:sp3d>
          </c:spPr>
          <c:invertIfNegative val="0"/>
          <c:dLbls>
            <c:numFmt formatCode="#,##0" sourceLinked="0"/>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'Disbursement for Budget'!$C$139:$C$146</c:f>
              <c:strCache>
                <c:ptCount val="8"/>
                <c:pt idx="0">
                  <c:v>Աղբահանություն</c:v>
                </c:pt>
                <c:pt idx="1">
                  <c:v>Ջրամատակարարում</c:v>
                </c:pt>
                <c:pt idx="2">
                  <c:v>Գյուղ. և ոռոգում</c:v>
                </c:pt>
                <c:pt idx="3">
                  <c:v>Կրթություն և սոց. ոլորտ</c:v>
                </c:pt>
                <c:pt idx="4">
                  <c:v>Ճանապարհաշինություն</c:v>
                </c:pt>
                <c:pt idx="5">
                  <c:v>Պետական հատվածի բարեփոխումներ և այլն</c:v>
                </c:pt>
                <c:pt idx="6">
                  <c:v>Էներգետիկա</c:v>
                </c:pt>
                <c:pt idx="7">
                  <c:v>Բյուջետային աջակցություն</c:v>
                </c:pt>
              </c:strCache>
            </c:strRef>
          </c:cat>
          <c:val>
            <c:numRef>
              <c:f>'Disbursement for Budget'!$D$139:$D$146</c:f>
              <c:numCache>
                <c:formatCode>_(* #,##0_);_(* \(#,##0\);_(* "-"??_);_(@_)</c:formatCode>
                <c:ptCount val="8"/>
                <c:pt idx="0">
                  <c:v>3.9426999999999994</c:v>
                </c:pt>
                <c:pt idx="1">
                  <c:v>5.6265724257856169</c:v>
                </c:pt>
                <c:pt idx="2">
                  <c:v>17.044928278331678</c:v>
                </c:pt>
                <c:pt idx="3">
                  <c:v>32.271299999999997</c:v>
                </c:pt>
                <c:pt idx="4">
                  <c:v>44.077498617543014</c:v>
                </c:pt>
                <c:pt idx="5">
                  <c:v>103.94857154</c:v>
                </c:pt>
                <c:pt idx="6">
                  <c:v>130.9721550051062</c:v>
                </c:pt>
                <c:pt idx="7">
                  <c:v>153.11595225288593</c:v>
                </c:pt>
              </c:numCache>
            </c:numRef>
          </c:val>
          <c:extLst xmlns:c16r2="http://schemas.microsoft.com/office/drawing/2015/06/chart">
            <c:ext xmlns:c16="http://schemas.microsoft.com/office/drawing/2014/chart" uri="{C3380CC4-5D6E-409C-BE32-E72D297353CC}">
              <c16:uniqueId val="{00000000-B070-4846-A421-5C41582CC1DF}"/>
            </c:ext>
          </c:extLst>
        </c:ser>
        <c:dLbls>
          <c:showLegendKey val="0"/>
          <c:showVal val="0"/>
          <c:showCatName val="0"/>
          <c:showSerName val="0"/>
          <c:showPercent val="0"/>
          <c:showBubbleSize val="0"/>
        </c:dLbls>
        <c:gapWidth val="29"/>
        <c:overlap val="-25"/>
        <c:axId val="96494720"/>
        <c:axId val="96496256"/>
      </c:barChart>
      <c:catAx>
        <c:axId val="96494720"/>
        <c:scaling>
          <c:orientation val="minMax"/>
        </c:scaling>
        <c:delete val="0"/>
        <c:axPos val="l"/>
        <c:numFmt formatCode="General" sourceLinked="1"/>
        <c:majorTickMark val="none"/>
        <c:minorTickMark val="none"/>
        <c:tickLblPos val="nextTo"/>
        <c:txPr>
          <a:bodyPr rot="0" vert="horz"/>
          <a:lstStyle/>
          <a:p>
            <a:pPr>
              <a:defRPr/>
            </a:pPr>
            <a:endParaRPr lang="en-US"/>
          </a:p>
        </c:txPr>
        <c:crossAx val="96496256"/>
        <c:crosses val="autoZero"/>
        <c:auto val="1"/>
        <c:lblAlgn val="ctr"/>
        <c:lblOffset val="100"/>
        <c:noMultiLvlLbl val="0"/>
      </c:catAx>
      <c:valAx>
        <c:axId val="96496256"/>
        <c:scaling>
          <c:orientation val="minMax"/>
        </c:scaling>
        <c:delete val="1"/>
        <c:axPos val="b"/>
        <c:numFmt formatCode="_(* #,##0_);_(* \(#,##0\);_(* &quot;-&quot;??_);_(@_)" sourceLinked="1"/>
        <c:majorTickMark val="out"/>
        <c:minorTickMark val="none"/>
        <c:tickLblPos val="nextTo"/>
        <c:crossAx val="96494720"/>
        <c:crosses val="autoZero"/>
        <c:crossBetween val="between"/>
      </c:valAx>
    </c:plotArea>
    <c:plotVisOnly val="1"/>
    <c:dispBlanksAs val="gap"/>
    <c:showDLblsOverMax val="0"/>
  </c:chart>
  <c:spPr>
    <a:effectLst>
      <a:outerShdw blurRad="63500" sx="102000" sy="102000" algn="ctr" rotWithShape="0">
        <a:prstClr val="black">
          <a:alpha val="40000"/>
        </a:prstClr>
      </a:outerShdw>
    </a:effectLst>
  </c:spPr>
  <c:txPr>
    <a:bodyPr/>
    <a:lstStyle/>
    <a:p>
      <a:pPr>
        <a:defRPr sz="8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1" i="0" u="none" strike="noStrike" baseline="0">
                <a:solidFill>
                  <a:srgbClr val="000000"/>
                </a:solidFill>
                <a:latin typeface="Calibri"/>
                <a:ea typeface="Calibri"/>
                <a:cs typeface="Calibri"/>
              </a:defRPr>
            </a:pPr>
            <a:r>
              <a:rPr lang="hy-AM"/>
              <a:t>Մասհանումների կառուցվածքն ըստ տոկոսադրույքի տեսակի (%)</a:t>
            </a:r>
          </a:p>
        </c:rich>
      </c:tx>
      <c:layout>
        <c:manualLayout>
          <c:xMode val="edge"/>
          <c:yMode val="edge"/>
          <c:x val="0.19575180839621326"/>
          <c:y val="2.6755281320829046E-2"/>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3.9972666112295892E-2"/>
          <c:y val="0.23390749612718117"/>
          <c:w val="0.86638771298542872"/>
          <c:h val="0.73628704415910262"/>
        </c:manualLayout>
      </c:layout>
      <c:pie3DChart>
        <c:varyColors val="1"/>
        <c:ser>
          <c:idx val="0"/>
          <c:order val="0"/>
          <c:spPr>
            <a:scene3d>
              <a:camera prst="orthographicFront"/>
              <a:lightRig rig="threePt" dir="t"/>
            </a:scene3d>
            <a:sp3d>
              <a:bevelT/>
              <a:bevelB/>
            </a:sp3d>
          </c:spPr>
          <c:dPt>
            <c:idx val="0"/>
            <c:bubble3D val="0"/>
            <c:spPr>
              <a:solidFill>
                <a:schemeClr val="accent6">
                  <a:lumMod val="40000"/>
                  <a:lumOff val="60000"/>
                </a:schemeClr>
              </a:solidFill>
              <a:scene3d>
                <a:camera prst="orthographicFront"/>
                <a:lightRig rig="threePt" dir="t"/>
              </a:scene3d>
              <a:sp3d>
                <a:bevelT/>
                <a:bevelB/>
              </a:sp3d>
            </c:spPr>
            <c:extLst xmlns:c16r2="http://schemas.microsoft.com/office/drawing/2015/06/chart">
              <c:ext xmlns:c16="http://schemas.microsoft.com/office/drawing/2014/chart" uri="{C3380CC4-5D6E-409C-BE32-E72D297353CC}">
                <c16:uniqueId val="{00000001-15CE-4D87-9863-DE623747F69B}"/>
              </c:ext>
            </c:extLst>
          </c:dPt>
          <c:dPt>
            <c:idx val="1"/>
            <c:bubble3D val="0"/>
            <c:extLst xmlns:c16r2="http://schemas.microsoft.com/office/drawing/2015/06/chart">
              <c:ext xmlns:c16="http://schemas.microsoft.com/office/drawing/2014/chart" uri="{C3380CC4-5D6E-409C-BE32-E72D297353CC}">
                <c16:uniqueId val="{00000002-15CE-4D87-9863-DE623747F69B}"/>
              </c:ext>
            </c:extLst>
          </c:dPt>
          <c:dPt>
            <c:idx val="2"/>
            <c:bubble3D val="0"/>
            <c:extLst xmlns:c16r2="http://schemas.microsoft.com/office/drawing/2015/06/chart">
              <c:ext xmlns:c16="http://schemas.microsoft.com/office/drawing/2014/chart" uri="{C3380CC4-5D6E-409C-BE32-E72D297353CC}">
                <c16:uniqueId val="{00000003-15CE-4D87-9863-DE623747F69B}"/>
              </c:ext>
            </c:extLst>
          </c:dPt>
          <c:dLbls>
            <c:dLbl>
              <c:idx val="0"/>
              <c:layout>
                <c:manualLayout>
                  <c:x val="0.13784581291928164"/>
                  <c:y val="0.11975837095121965"/>
                </c:manualLayout>
              </c:layout>
              <c:tx>
                <c:rich>
                  <a:bodyPr/>
                  <a:lstStyle/>
                  <a:p>
                    <a:pPr>
                      <a:defRPr sz="1000" b="0" i="0" u="none" strike="noStrike" baseline="0">
                        <a:solidFill>
                          <a:srgbClr val="000000"/>
                        </a:solidFill>
                        <a:latin typeface="Calibri"/>
                        <a:ea typeface="Calibri"/>
                        <a:cs typeface="Calibri"/>
                      </a:defRPr>
                    </a:pPr>
                    <a:r>
                      <a:rPr lang="hy-AM" sz="800" b="0" i="0" u="none" strike="noStrike" baseline="0">
                        <a:solidFill>
                          <a:srgbClr val="000000"/>
                        </a:solidFill>
                        <a:latin typeface="Calibri"/>
                        <a:cs typeface="Calibri"/>
                      </a:rPr>
                      <a:t>լողացող տոկոսա-դրույքով</a:t>
                    </a:r>
                  </a:p>
                  <a:p>
                    <a:pPr>
                      <a:defRPr sz="1000" b="0" i="0" u="none" strike="noStrike" baseline="0">
                        <a:solidFill>
                          <a:srgbClr val="000000"/>
                        </a:solidFill>
                        <a:latin typeface="Calibri"/>
                        <a:ea typeface="Calibri"/>
                        <a:cs typeface="Calibri"/>
                      </a:defRPr>
                    </a:pPr>
                    <a:r>
                      <a:rPr lang="hy-AM" sz="800" b="0" i="0" u="none" strike="noStrike" baseline="0">
                        <a:solidFill>
                          <a:srgbClr val="000000"/>
                        </a:solidFill>
                        <a:latin typeface="Calibri"/>
                        <a:cs typeface="Calibri"/>
                      </a:rPr>
                      <a:t>19.9%</a:t>
                    </a:r>
                  </a:p>
                </c:rich>
              </c:tx>
              <c:numFmt formatCode="0.0%" sourceLinked="0"/>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15CE-4D87-9863-DE623747F69B}"/>
                </c:ext>
              </c:extLst>
            </c:dLbl>
            <c:dLbl>
              <c:idx val="1"/>
              <c:layout>
                <c:manualLayout>
                  <c:x val="-0.19690626111738066"/>
                  <c:y val="-0.20506184980073489"/>
                </c:manualLayout>
              </c:layout>
              <c:tx>
                <c:rich>
                  <a:bodyPr/>
                  <a:lstStyle/>
                  <a:p>
                    <a:pPr>
                      <a:defRPr sz="1000" b="0" i="0" u="none" strike="noStrike" baseline="0">
                        <a:solidFill>
                          <a:srgbClr val="000000"/>
                        </a:solidFill>
                        <a:latin typeface="Calibri"/>
                        <a:ea typeface="Calibri"/>
                        <a:cs typeface="Calibri"/>
                      </a:defRPr>
                    </a:pPr>
                    <a:r>
                      <a:rPr lang="hy-AM" sz="800" b="0" i="0" u="none" strike="noStrike" baseline="0">
                        <a:solidFill>
                          <a:srgbClr val="000000"/>
                        </a:solidFill>
                        <a:latin typeface="Calibri"/>
                        <a:cs typeface="Calibri"/>
                      </a:rPr>
                      <a:t>ֆիքսված տոկոսա-դրույքով</a:t>
                    </a:r>
                  </a:p>
                  <a:p>
                    <a:pPr>
                      <a:defRPr sz="1000" b="0" i="0" u="none" strike="noStrike" baseline="0">
                        <a:solidFill>
                          <a:srgbClr val="000000"/>
                        </a:solidFill>
                        <a:latin typeface="Calibri"/>
                        <a:ea typeface="Calibri"/>
                        <a:cs typeface="Calibri"/>
                      </a:defRPr>
                    </a:pPr>
                    <a:r>
                      <a:rPr lang="hy-AM" sz="800" b="0" i="0" u="none" strike="noStrike" baseline="0">
                        <a:solidFill>
                          <a:srgbClr val="000000"/>
                        </a:solidFill>
                        <a:latin typeface="Calibri"/>
                        <a:cs typeface="Calibri"/>
                      </a:rPr>
                      <a:t>47.9%</a:t>
                    </a:r>
                  </a:p>
                </c:rich>
              </c:tx>
              <c:numFmt formatCode="0.0%" sourceLinked="0"/>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15CE-4D87-9863-DE623747F69B}"/>
                </c:ext>
              </c:extLst>
            </c:dLbl>
            <c:dLbl>
              <c:idx val="2"/>
              <c:layout>
                <c:manualLayout>
                  <c:x val="0.19137084806421878"/>
                  <c:y val="0.11910500091984258"/>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15CE-4D87-9863-DE623747F69B}"/>
                </c:ext>
              </c:extLst>
            </c:dLbl>
            <c:dLbl>
              <c:idx val="3"/>
              <c:layout>
                <c:manualLayout>
                  <c:x val="2.9853455818022748E-2"/>
                  <c:y val="-0.14393627879848353"/>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5CE-4D87-9863-DE623747F69B}"/>
                </c:ext>
              </c:extLst>
            </c:dLbl>
            <c:dLbl>
              <c:idx val="4"/>
              <c:layout>
                <c:manualLayout>
                  <c:x val="0.11799321959755031"/>
                  <c:y val="-0.16740923009623798"/>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5CE-4D87-9863-DE623747F69B}"/>
                </c:ext>
              </c:extLst>
            </c:dLbl>
            <c:dLbl>
              <c:idx val="5"/>
              <c:layout>
                <c:manualLayout>
                  <c:x val="0.10825699912510926"/>
                  <c:y val="-2.5838072324292798E-2"/>
                </c:manualLayout>
              </c:layout>
              <c:numFmt formatCode="0.00%" sourceLinked="0"/>
              <c:spPr/>
              <c:txPr>
                <a:bodyPr/>
                <a:lstStyle/>
                <a:p>
                  <a:pPr>
                    <a:defRPr sz="800" b="0" i="0" u="none" strike="noStrike" baseline="0">
                      <a:solidFill>
                        <a:srgbClr val="000000"/>
                      </a:solidFill>
                      <a:latin typeface="Calibri"/>
                      <a:ea typeface="Calibri"/>
                      <a:cs typeface="Calibri"/>
                    </a:defRPr>
                  </a:pPr>
                  <a:endParaRPr lang="en-US"/>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5CE-4D87-9863-DE623747F69B}"/>
                </c:ext>
              </c:extLst>
            </c:dLbl>
            <c:dLbl>
              <c:idx val="6"/>
              <c:layout>
                <c:manualLayout>
                  <c:x val="-0.12014523184601925"/>
                  <c:y val="1.8266258384368621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5CE-4D87-9863-DE623747F69B}"/>
                </c:ext>
              </c:extLst>
            </c:dLbl>
            <c:dLbl>
              <c:idx val="7"/>
              <c:layout>
                <c:manualLayout>
                  <c:x val="3.478018372703412E-2"/>
                  <c:y val="-0.17446121318168561"/>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5CE-4D87-9863-DE623747F69B}"/>
                </c:ext>
              </c:extLst>
            </c:dLbl>
            <c:dLbl>
              <c:idx val="8"/>
              <c:layout>
                <c:manualLayout>
                  <c:x val="6.484120734908147E-2"/>
                  <c:y val="-6.4694152814231548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5CE-4D87-9863-DE623747F69B}"/>
                </c:ext>
              </c:extLst>
            </c:dLbl>
            <c:dLbl>
              <c:idx val="9"/>
              <c:layout>
                <c:manualLayout>
                  <c:x val="1.1835083114610673E-2"/>
                  <c:y val="3.51946631671042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5CE-4D87-9863-DE623747F69B}"/>
                </c:ext>
              </c:extLst>
            </c:dLbl>
            <c:dLbl>
              <c:idx val="10"/>
              <c:layout>
                <c:manualLayout>
                  <c:x val="-7.9911198600174982E-2"/>
                  <c:y val="-0.24168963254593176"/>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5CE-4D87-9863-DE623747F69B}"/>
                </c:ext>
              </c:extLst>
            </c:dLbl>
            <c:dLbl>
              <c:idx val="11"/>
              <c:layout>
                <c:manualLayout>
                  <c:x val="0.14763878237801148"/>
                  <c:y val="9.9118912219305966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15CE-4D87-9863-DE623747F69B}"/>
                </c:ext>
              </c:extLst>
            </c:dLbl>
            <c:numFmt formatCode="0.0%" sourceLinked="0"/>
            <c:spPr>
              <a:noFill/>
              <a:ln>
                <a:noFill/>
              </a:ln>
              <a:effectLst/>
            </c:spPr>
            <c:txPr>
              <a:bodyPr/>
              <a:lstStyle/>
              <a:p>
                <a:pPr>
                  <a:defRPr sz="800" b="0" i="0" u="none" strike="noStrike" baseline="0">
                    <a:solidFill>
                      <a:srgbClr val="000000"/>
                    </a:solidFill>
                    <a:latin typeface="Calibri"/>
                    <a:ea typeface="Calibri"/>
                    <a:cs typeface="Calibri"/>
                  </a:defRPr>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'Disbursement for Budget'!$C$154:$C$156</c:f>
              <c:strCache>
                <c:ptCount val="3"/>
                <c:pt idx="0">
                  <c:v>լողացող տոկոսադրույքով</c:v>
                </c:pt>
                <c:pt idx="1">
                  <c:v>ֆիքսված տոկոսադրույքով</c:v>
                </c:pt>
                <c:pt idx="2">
                  <c:v>Ենթակա են բանակցման</c:v>
                </c:pt>
              </c:strCache>
            </c:strRef>
          </c:cat>
          <c:val>
            <c:numRef>
              <c:f>'Disbursement for Budget'!$D$154:$D$156</c:f>
              <c:numCache>
                <c:formatCode>_(* #,##0_);_(* \(#,##0\);_(* "-"??_);_(@_)</c:formatCode>
                <c:ptCount val="3"/>
                <c:pt idx="0">
                  <c:v>92.989571043328624</c:v>
                </c:pt>
                <c:pt idx="1">
                  <c:v>246.89415482343787</c:v>
                </c:pt>
                <c:pt idx="2">
                  <c:v>151.11595225288593</c:v>
                </c:pt>
              </c:numCache>
            </c:numRef>
          </c:val>
          <c:extLst xmlns:c16r2="http://schemas.microsoft.com/office/drawing/2015/06/chart">
            <c:ext xmlns:c16="http://schemas.microsoft.com/office/drawing/2014/chart" uri="{C3380CC4-5D6E-409C-BE32-E72D297353CC}">
              <c16:uniqueId val="{0000000D-15CE-4D87-9863-DE623747F69B}"/>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spPr>
    <a:effectLst>
      <a:outerShdw blurRad="63500" sx="102000" sy="102000" algn="ctr" rotWithShape="0">
        <a:prstClr val="black">
          <a:alpha val="40000"/>
        </a:prstClr>
      </a:outerShdw>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1" i="0" u="none" strike="noStrike" baseline="0">
                <a:solidFill>
                  <a:srgbClr val="000000"/>
                </a:solidFill>
                <a:latin typeface="Calibri"/>
                <a:ea typeface="Calibri"/>
                <a:cs typeface="Calibri"/>
              </a:defRPr>
            </a:pPr>
            <a:r>
              <a:rPr lang="hy-AM"/>
              <a:t>Մասհանումների կառուցվածքն ըստ վարկի արժույթի (%)</a:t>
            </a:r>
          </a:p>
        </c:rich>
      </c:tx>
      <c:layout>
        <c:manualLayout>
          <c:xMode val="edge"/>
          <c:yMode val="edge"/>
          <c:x val="0.1611748140857393"/>
          <c:y val="2.8654970760233919E-2"/>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6.0863424720201613E-2"/>
          <c:y val="0.21057924016275278"/>
          <c:w val="0.88453756269741102"/>
          <c:h val="0.75297997215127566"/>
        </c:manualLayout>
      </c:layout>
      <c:pie3DChart>
        <c:varyColors val="1"/>
        <c:ser>
          <c:idx val="0"/>
          <c:order val="0"/>
          <c:spPr>
            <a:scene3d>
              <a:camera prst="orthographicFront"/>
              <a:lightRig rig="threePt" dir="t"/>
            </a:scene3d>
            <a:sp3d>
              <a:bevelT/>
              <a:bevelB/>
            </a:sp3d>
          </c:spPr>
          <c:dPt>
            <c:idx val="0"/>
            <c:bubble3D val="0"/>
            <c:spPr>
              <a:solidFill>
                <a:schemeClr val="accent6">
                  <a:lumMod val="40000"/>
                  <a:lumOff val="60000"/>
                </a:schemeClr>
              </a:solidFill>
              <a:scene3d>
                <a:camera prst="orthographicFront"/>
                <a:lightRig rig="threePt" dir="t"/>
              </a:scene3d>
              <a:sp3d>
                <a:bevelT/>
                <a:bevelB/>
              </a:sp3d>
            </c:spPr>
            <c:extLst xmlns:c16r2="http://schemas.microsoft.com/office/drawing/2015/06/chart">
              <c:ext xmlns:c16="http://schemas.microsoft.com/office/drawing/2014/chart" uri="{C3380CC4-5D6E-409C-BE32-E72D297353CC}">
                <c16:uniqueId val="{00000001-670B-4C6B-A550-F6803501B6FB}"/>
              </c:ext>
            </c:extLst>
          </c:dPt>
          <c:dPt>
            <c:idx val="1"/>
            <c:bubble3D val="0"/>
            <c:extLst xmlns:c16r2="http://schemas.microsoft.com/office/drawing/2015/06/chart">
              <c:ext xmlns:c16="http://schemas.microsoft.com/office/drawing/2014/chart" uri="{C3380CC4-5D6E-409C-BE32-E72D297353CC}">
                <c16:uniqueId val="{00000002-670B-4C6B-A550-F6803501B6FB}"/>
              </c:ext>
            </c:extLst>
          </c:dPt>
          <c:dPt>
            <c:idx val="2"/>
            <c:bubble3D val="0"/>
            <c:extLst xmlns:c16r2="http://schemas.microsoft.com/office/drawing/2015/06/chart">
              <c:ext xmlns:c16="http://schemas.microsoft.com/office/drawing/2014/chart" uri="{C3380CC4-5D6E-409C-BE32-E72D297353CC}">
                <c16:uniqueId val="{00000003-670B-4C6B-A550-F6803501B6FB}"/>
              </c:ext>
            </c:extLst>
          </c:dPt>
          <c:dPt>
            <c:idx val="3"/>
            <c:bubble3D val="0"/>
            <c:spPr>
              <a:solidFill>
                <a:schemeClr val="accent2">
                  <a:lumMod val="60000"/>
                  <a:lumOff val="40000"/>
                </a:schemeClr>
              </a:solidFill>
              <a:scene3d>
                <a:camera prst="orthographicFront"/>
                <a:lightRig rig="threePt" dir="t"/>
              </a:scene3d>
              <a:sp3d>
                <a:bevelT/>
                <a:bevelB/>
              </a:sp3d>
            </c:spPr>
            <c:extLst xmlns:c16r2="http://schemas.microsoft.com/office/drawing/2015/06/chart">
              <c:ext xmlns:c16="http://schemas.microsoft.com/office/drawing/2014/chart" uri="{C3380CC4-5D6E-409C-BE32-E72D297353CC}">
                <c16:uniqueId val="{00000005-670B-4C6B-A550-F6803501B6FB}"/>
              </c:ext>
            </c:extLst>
          </c:dPt>
          <c:dLbls>
            <c:dLbl>
              <c:idx val="0"/>
              <c:layout>
                <c:manualLayout>
                  <c:x val="-0.2660447163647553"/>
                  <c:y val="-0.10882904864520203"/>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670B-4C6B-A550-F6803501B6FB}"/>
                </c:ext>
              </c:extLst>
            </c:dLbl>
            <c:dLbl>
              <c:idx val="1"/>
              <c:layout>
                <c:manualLayout>
                  <c:x val="7.0481536886601109E-2"/>
                  <c:y val="-0.22273657470924385"/>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670B-4C6B-A550-F6803501B6FB}"/>
                </c:ext>
              </c:extLst>
            </c:dLbl>
            <c:dLbl>
              <c:idx val="2"/>
              <c:layout>
                <c:manualLayout>
                  <c:x val="8.6022749886110805E-2"/>
                  <c:y val="-0.21312758451935446"/>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670B-4C6B-A550-F6803501B6FB}"/>
                </c:ext>
              </c:extLst>
            </c:dLbl>
            <c:dLbl>
              <c:idx val="3"/>
              <c:layout>
                <c:manualLayout>
                  <c:x val="0.20393595176268747"/>
                  <c:y val="0.10877531626622398"/>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670B-4C6B-A550-F6803501B6FB}"/>
                </c:ext>
              </c:extLst>
            </c:dLbl>
            <c:dLbl>
              <c:idx val="4"/>
              <c:layout>
                <c:manualLayout>
                  <c:x val="0.11799321959755031"/>
                  <c:y val="-0.16740923009623798"/>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70B-4C6B-A550-F6803501B6FB}"/>
                </c:ext>
              </c:extLst>
            </c:dLbl>
            <c:dLbl>
              <c:idx val="5"/>
              <c:layout>
                <c:manualLayout>
                  <c:x val="0.10825699912510926"/>
                  <c:y val="-2.5838072324292798E-2"/>
                </c:manualLayout>
              </c:layout>
              <c:numFmt formatCode="0.00%" sourceLinked="0"/>
              <c:spPr/>
              <c:txPr>
                <a:bodyPr/>
                <a:lstStyle/>
                <a:p>
                  <a:pPr>
                    <a:defRPr sz="800" b="0" i="0" u="none" strike="noStrike" baseline="0">
                      <a:solidFill>
                        <a:srgbClr val="000000"/>
                      </a:solidFill>
                      <a:latin typeface="Calibri"/>
                      <a:ea typeface="Calibri"/>
                      <a:cs typeface="Calibri"/>
                    </a:defRPr>
                  </a:pPr>
                  <a:endParaRPr lang="en-US"/>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70B-4C6B-A550-F6803501B6FB}"/>
                </c:ext>
              </c:extLst>
            </c:dLbl>
            <c:dLbl>
              <c:idx val="6"/>
              <c:layout>
                <c:manualLayout>
                  <c:x val="-0.12014523184601925"/>
                  <c:y val="1.8266258384368621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670B-4C6B-A550-F6803501B6FB}"/>
                </c:ext>
              </c:extLst>
            </c:dLbl>
            <c:dLbl>
              <c:idx val="7"/>
              <c:layout>
                <c:manualLayout>
                  <c:x val="3.478018372703412E-2"/>
                  <c:y val="-0.17446121318168561"/>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70B-4C6B-A550-F6803501B6FB}"/>
                </c:ext>
              </c:extLst>
            </c:dLbl>
            <c:dLbl>
              <c:idx val="8"/>
              <c:layout>
                <c:manualLayout>
                  <c:x val="6.484120734908147E-2"/>
                  <c:y val="-6.4694152814231548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670B-4C6B-A550-F6803501B6FB}"/>
                </c:ext>
              </c:extLst>
            </c:dLbl>
            <c:dLbl>
              <c:idx val="9"/>
              <c:layout>
                <c:manualLayout>
                  <c:x val="1.1835083114610673E-2"/>
                  <c:y val="3.51946631671042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670B-4C6B-A550-F6803501B6FB}"/>
                </c:ext>
              </c:extLst>
            </c:dLbl>
            <c:dLbl>
              <c:idx val="10"/>
              <c:layout>
                <c:manualLayout>
                  <c:x val="-7.9911198600174982E-2"/>
                  <c:y val="-0.24168963254593176"/>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670B-4C6B-A550-F6803501B6FB}"/>
                </c:ext>
              </c:extLst>
            </c:dLbl>
            <c:dLbl>
              <c:idx val="11"/>
              <c:layout>
                <c:manualLayout>
                  <c:x val="0.14763878237801148"/>
                  <c:y val="9.9118912219305966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670B-4C6B-A550-F6803501B6FB}"/>
                </c:ext>
              </c:extLst>
            </c:dLbl>
            <c:numFmt formatCode="0.0%" sourceLinked="0"/>
            <c:spPr>
              <a:noFill/>
              <a:ln>
                <a:noFill/>
              </a:ln>
              <a:effectLst/>
            </c:spPr>
            <c:txPr>
              <a:bodyPr/>
              <a:lstStyle/>
              <a:p>
                <a:pPr>
                  <a:defRPr sz="800" b="0" i="0" u="none" strike="noStrike" baseline="0">
                    <a:solidFill>
                      <a:srgbClr val="000000"/>
                    </a:solidFill>
                    <a:latin typeface="Calibri"/>
                    <a:ea typeface="Calibri"/>
                    <a:cs typeface="Calibri"/>
                  </a:defRPr>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'Disbursement for Budget'!$C$161:$C$164</c:f>
              <c:strCache>
                <c:ptCount val="4"/>
                <c:pt idx="0">
                  <c:v>USD</c:v>
                </c:pt>
                <c:pt idx="1">
                  <c:v>SDR</c:v>
                </c:pt>
                <c:pt idx="2">
                  <c:v>EUR</c:v>
                </c:pt>
                <c:pt idx="3">
                  <c:v>Ենթակա են բանակցման</c:v>
                </c:pt>
              </c:strCache>
            </c:strRef>
          </c:cat>
          <c:val>
            <c:numRef>
              <c:f>'Disbursement for Budget'!$D$161:$D$164</c:f>
              <c:numCache>
                <c:formatCode>_(* #,##0_);_(* \(#,##0\);_(* "-"??_);_(@_)</c:formatCode>
                <c:ptCount val="4"/>
                <c:pt idx="0">
                  <c:v>265.4105557092235</c:v>
                </c:pt>
                <c:pt idx="1">
                  <c:v>41.808371539999996</c:v>
                </c:pt>
                <c:pt idx="2">
                  <c:v>32.664798617543006</c:v>
                </c:pt>
                <c:pt idx="3">
                  <c:v>151.11595225288593</c:v>
                </c:pt>
              </c:numCache>
            </c:numRef>
          </c:val>
          <c:extLst xmlns:c16r2="http://schemas.microsoft.com/office/drawing/2015/06/chart">
            <c:ext xmlns:c16="http://schemas.microsoft.com/office/drawing/2014/chart" uri="{C3380CC4-5D6E-409C-BE32-E72D297353CC}">
              <c16:uniqueId val="{0000000E-670B-4C6B-A550-F6803501B6FB}"/>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spPr>
    <a:effectLst>
      <a:outerShdw blurRad="63500" sx="102000" sy="102000" algn="ctr" rotWithShape="0">
        <a:prstClr val="black">
          <a:alpha val="40000"/>
        </a:prstClr>
      </a:outerShdw>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1" i="0" u="none" strike="noStrike" baseline="0">
                <a:solidFill>
                  <a:srgbClr val="000000"/>
                </a:solidFill>
                <a:latin typeface="Calibri"/>
                <a:ea typeface="Calibri"/>
                <a:cs typeface="Calibri"/>
              </a:defRPr>
            </a:pPr>
            <a:r>
              <a:rPr lang="hy-AM"/>
              <a:t>Սպասարկման ծախսերի կառուցվածքը (%)</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3.1856440647338315E-2"/>
          <c:y val="0.18599869690693771"/>
          <c:w val="0.93288189523568976"/>
          <c:h val="0.74706193822888245"/>
        </c:manualLayout>
      </c:layout>
      <c:pie3DChart>
        <c:varyColors val="1"/>
        <c:ser>
          <c:idx val="0"/>
          <c:order val="0"/>
          <c:spPr>
            <a:scene3d>
              <a:camera prst="orthographicFront"/>
              <a:lightRig rig="threePt" dir="t"/>
            </a:scene3d>
            <a:sp3d>
              <a:bevelT/>
              <a:bevelB/>
            </a:sp3d>
          </c:spPr>
          <c:explosion val="24"/>
          <c:dPt>
            <c:idx val="0"/>
            <c:bubble3D val="0"/>
            <c:explosion val="5"/>
            <c:extLst xmlns:c16r2="http://schemas.microsoft.com/office/drawing/2015/06/chart">
              <c:ext xmlns:c16="http://schemas.microsoft.com/office/drawing/2014/chart" uri="{C3380CC4-5D6E-409C-BE32-E72D297353CC}">
                <c16:uniqueId val="{00000001-EF46-4A16-8812-AEA32AEBF1B2}"/>
              </c:ext>
            </c:extLst>
          </c:dPt>
          <c:dPt>
            <c:idx val="1"/>
            <c:bubble3D val="0"/>
            <c:explosion val="15"/>
            <c:extLst xmlns:c16r2="http://schemas.microsoft.com/office/drawing/2015/06/chart">
              <c:ext xmlns:c16="http://schemas.microsoft.com/office/drawing/2014/chart" uri="{C3380CC4-5D6E-409C-BE32-E72D297353CC}">
                <c16:uniqueId val="{00000003-EF46-4A16-8812-AEA32AEBF1B2}"/>
              </c:ext>
            </c:extLst>
          </c:dPt>
          <c:dPt>
            <c:idx val="2"/>
            <c:bubble3D val="0"/>
            <c:explosion val="10"/>
            <c:extLst xmlns:c16r2="http://schemas.microsoft.com/office/drawing/2015/06/chart">
              <c:ext xmlns:c16="http://schemas.microsoft.com/office/drawing/2014/chart" uri="{C3380CC4-5D6E-409C-BE32-E72D297353CC}">
                <c16:uniqueId val="{00000005-EF46-4A16-8812-AEA32AEBF1B2}"/>
              </c:ext>
            </c:extLst>
          </c:dPt>
          <c:dLbls>
            <c:dLbl>
              <c:idx val="0"/>
              <c:layout>
                <c:manualLayout>
                  <c:x val="-0.24350069091102122"/>
                  <c:y val="4.9937192416524119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EF46-4A16-8812-AEA32AEBF1B2}"/>
                </c:ext>
              </c:extLst>
            </c:dLbl>
            <c:dLbl>
              <c:idx val="1"/>
              <c:layout>
                <c:manualLayout>
                  <c:x val="0.11990000691715341"/>
                  <c:y val="-0.25153826943983898"/>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EF46-4A16-8812-AEA32AEBF1B2}"/>
                </c:ext>
              </c:extLst>
            </c:dLbl>
            <c:dLbl>
              <c:idx val="2"/>
              <c:layout>
                <c:manualLayout>
                  <c:x val="0.17751721379205324"/>
                  <c:y val="9.3118110177081714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EF46-4A16-8812-AEA32AEBF1B2}"/>
                </c:ext>
              </c:extLst>
            </c:dLbl>
            <c:numFmt formatCode="0.0%" sourceLinked="0"/>
            <c:spPr>
              <a:noFill/>
              <a:ln>
                <a:noFill/>
              </a:ln>
              <a:effectLst/>
            </c:spPr>
            <c:txPr>
              <a:bodyPr/>
              <a:lstStyle/>
              <a:p>
                <a:pPr>
                  <a:defRPr sz="800" b="0" i="0" u="none" strike="noStrike" baseline="0">
                    <a:solidFill>
                      <a:srgbClr val="000000"/>
                    </a:solidFill>
                    <a:latin typeface="Calibri"/>
                    <a:ea typeface="Calibri"/>
                    <a:cs typeface="Calibri"/>
                  </a:defRPr>
                </a:pPr>
                <a:endParaRPr lang="en-US"/>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UXERZ!$I$94:$I$96</c:f>
              <c:strCache>
                <c:ptCount val="3"/>
                <c:pt idx="0">
                  <c:v>Պետ. գանձ. պարտ.</c:v>
                </c:pt>
                <c:pt idx="1">
                  <c:v>Արտարժ. պետ. պարտ.</c:v>
                </c:pt>
                <c:pt idx="2">
                  <c:v>Արտաքին վարկեր</c:v>
                </c:pt>
              </c:strCache>
            </c:strRef>
          </c:cat>
          <c:val>
            <c:numRef>
              <c:f>UXERZ!$J$94:$J$96</c:f>
              <c:numCache>
                <c:formatCode>_(* #,##0.0_);_(* \(#,##0.0\);_(* "-"??_);_(@_)</c:formatCode>
                <c:ptCount val="3"/>
                <c:pt idx="0">
                  <c:v>68.846800000000002</c:v>
                </c:pt>
                <c:pt idx="1">
                  <c:v>31.784323201600003</c:v>
                </c:pt>
                <c:pt idx="2">
                  <c:v>56.951831599999998</c:v>
                </c:pt>
              </c:numCache>
            </c:numRef>
          </c:val>
          <c:extLst xmlns:c16r2="http://schemas.microsoft.com/office/drawing/2015/06/chart">
            <c:ext xmlns:c16="http://schemas.microsoft.com/office/drawing/2014/chart" uri="{C3380CC4-5D6E-409C-BE32-E72D297353CC}">
              <c16:uniqueId val="{00000006-EF46-4A16-8812-AEA32AEBF1B2}"/>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spPr>
    <a:solidFill>
      <a:schemeClr val="bg1"/>
    </a:solidFill>
    <a:effectLst>
      <a:outerShdw blurRad="63500" sx="102000" sy="102000" algn="ctr" rotWithShape="0">
        <a:prstClr val="black">
          <a:alpha val="40000"/>
        </a:prstClr>
      </a:outerShdw>
    </a:effectLst>
  </c:spPr>
  <c:txPr>
    <a:bodyPr/>
    <a:lstStyle/>
    <a:p>
      <a:pPr>
        <a:defRPr sz="9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ysClr val="windowText" lastClr="000000"/>
                </a:solidFill>
                <a:latin typeface="+mn-lt"/>
                <a:ea typeface="+mn-ea"/>
                <a:cs typeface="+mn-cs"/>
              </a:defRPr>
            </a:pPr>
            <a:r>
              <a:rPr lang="en-US" sz="900" b="1" i="0" baseline="0">
                <a:effectLst/>
              </a:rPr>
              <a:t>201</a:t>
            </a:r>
            <a:r>
              <a:rPr lang="hy-AM" sz="900" b="1" i="0" baseline="0">
                <a:effectLst/>
              </a:rPr>
              <a:t>7թ</a:t>
            </a:r>
            <a:r>
              <a:rPr lang="en-US" sz="900" b="1" i="0" baseline="0">
                <a:effectLst/>
              </a:rPr>
              <a:t>. </a:t>
            </a:r>
            <a:r>
              <a:rPr lang="ru-RU" sz="900" b="1" i="0" baseline="0">
                <a:effectLst/>
              </a:rPr>
              <a:t> </a:t>
            </a:r>
            <a:r>
              <a:rPr lang="hy-AM" sz="900" b="1" i="0" baseline="0">
                <a:effectLst/>
              </a:rPr>
              <a:t>դեկտեմբեր 2․6</a:t>
            </a:r>
            <a:r>
              <a:rPr lang="en-US" sz="900" b="1" i="0" baseline="0">
                <a:effectLst/>
              </a:rPr>
              <a:t>%</a:t>
            </a:r>
            <a:r>
              <a:rPr lang="hy-AM" sz="900" b="1" i="0" baseline="0">
                <a:effectLst/>
              </a:rPr>
              <a:t> գնաճ</a:t>
            </a:r>
            <a:r>
              <a:rPr lang="en-US" sz="900" b="1" i="0" baseline="0">
                <a:effectLst/>
              </a:rPr>
              <a:t>  (նպաստումներ 4 ապրանքախմբով)</a:t>
            </a:r>
            <a:endParaRPr lang="en-US" sz="900">
              <a:effectLst/>
            </a:endParaRPr>
          </a:p>
          <a:p>
            <a:pPr marL="0" marR="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ysClr val="windowText" lastClr="000000"/>
                </a:solidFill>
                <a:latin typeface="+mn-lt"/>
                <a:ea typeface="+mn-ea"/>
                <a:cs typeface="+mn-cs"/>
              </a:defRPr>
            </a:pPr>
            <a:r>
              <a:rPr lang="ru-RU" sz="900">
                <a:latin typeface="GHEA Grapalat" pitchFamily="50" charset="0"/>
              </a:rPr>
              <a:t> </a:t>
            </a:r>
            <a:endParaRPr lang="en-US" sz="900">
              <a:latin typeface="GHEA Grapalat" pitchFamily="50" charset="0"/>
            </a:endParaRPr>
          </a:p>
        </c:rich>
      </c:tx>
      <c:layout>
        <c:manualLayout>
          <c:xMode val="edge"/>
          <c:yMode val="edge"/>
          <c:x val="0.12579586088324327"/>
          <c:y val="3.5313446396123563E-2"/>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3464888974767725E-2"/>
          <c:y val="0.27185557902823121"/>
          <c:w val="0.89912430021391831"/>
          <c:h val="0.49802882836366763"/>
        </c:manualLayout>
      </c:layout>
      <c:pie3DChart>
        <c:varyColors val="1"/>
        <c:ser>
          <c:idx val="0"/>
          <c:order val="0"/>
          <c:tx>
            <c:strRef>
              <c:f>Sheet1!$B$1</c:f>
              <c:strCache>
                <c:ptCount val="1"/>
                <c:pt idx="0">
                  <c:v>միջին գնաճ</c:v>
                </c:pt>
              </c:strCache>
            </c:strRef>
          </c:tx>
          <c:explosion val="25"/>
          <c:dPt>
            <c:idx val="0"/>
            <c:bubble3D val="0"/>
            <c:spPr>
              <a:pattFill prst="pct10">
                <a:fgClr>
                  <a:schemeClr val="accent1"/>
                </a:fgClr>
                <a:bgClr>
                  <a:schemeClr val="bg1"/>
                </a:bgClr>
              </a:pattFill>
            </c:spPr>
            <c:extLst xmlns:c16r2="http://schemas.microsoft.com/office/drawing/2015/06/chart">
              <c:ext xmlns:c16="http://schemas.microsoft.com/office/drawing/2014/chart" uri="{C3380CC4-5D6E-409C-BE32-E72D297353CC}">
                <c16:uniqueId val="{00000001-793D-411C-A8CD-AB03352703CF}"/>
              </c:ext>
            </c:extLst>
          </c:dPt>
          <c:dPt>
            <c:idx val="1"/>
            <c:bubble3D val="0"/>
            <c:spPr>
              <a:pattFill prst="wdDnDiag">
                <a:fgClr>
                  <a:schemeClr val="accent1"/>
                </a:fgClr>
                <a:bgClr>
                  <a:schemeClr val="bg1"/>
                </a:bgClr>
              </a:pattFill>
            </c:spPr>
            <c:extLst xmlns:c16r2="http://schemas.microsoft.com/office/drawing/2015/06/chart">
              <c:ext xmlns:c16="http://schemas.microsoft.com/office/drawing/2014/chart" uri="{C3380CC4-5D6E-409C-BE32-E72D297353CC}">
                <c16:uniqueId val="{00000003-793D-411C-A8CD-AB03352703CF}"/>
              </c:ext>
            </c:extLst>
          </c:dPt>
          <c:dPt>
            <c:idx val="2"/>
            <c:bubble3D val="0"/>
            <c:extLst xmlns:c16r2="http://schemas.microsoft.com/office/drawing/2015/06/chart">
              <c:ext xmlns:c16="http://schemas.microsoft.com/office/drawing/2014/chart" uri="{C3380CC4-5D6E-409C-BE32-E72D297353CC}">
                <c16:uniqueId val="{00000004-793D-411C-A8CD-AB03352703CF}"/>
              </c:ext>
            </c:extLst>
          </c:dPt>
          <c:dPt>
            <c:idx val="3"/>
            <c:bubble3D val="0"/>
            <c:extLst xmlns:c16r2="http://schemas.microsoft.com/office/drawing/2015/06/chart">
              <c:ext xmlns:c16="http://schemas.microsoft.com/office/drawing/2014/chart" uri="{C3380CC4-5D6E-409C-BE32-E72D297353CC}">
                <c16:uniqueId val="{00000005-793D-411C-A8CD-AB03352703CF}"/>
              </c:ext>
            </c:extLst>
          </c:dPt>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Sheet1!$A$2:$A$5</c:f>
              <c:strCache>
                <c:ptCount val="4"/>
                <c:pt idx="0">
                  <c:v>Սննդամթերք և ոչ ալկոհոլային խմիչքներ</c:v>
                </c:pt>
                <c:pt idx="1">
                  <c:v>Ալկոհոլային խմիչքներ և ծխախոտային արտադրատեսակներ </c:v>
                </c:pt>
                <c:pt idx="2">
                  <c:v>Ոչ պարենային ապրանքներ</c:v>
                </c:pt>
                <c:pt idx="3">
                  <c:v>Ծառայություններ </c:v>
                </c:pt>
              </c:strCache>
            </c:strRef>
          </c:cat>
          <c:val>
            <c:numRef>
              <c:f>Sheet1!$B$2:$B$5</c:f>
              <c:numCache>
                <c:formatCode>0.0</c:formatCode>
                <c:ptCount val="4"/>
                <c:pt idx="0">
                  <c:v>2.2618855829164728</c:v>
                </c:pt>
                <c:pt idx="1">
                  <c:v>0.17599750830795499</c:v>
                </c:pt>
                <c:pt idx="2">
                  <c:v>0.36024020475405161</c:v>
                </c:pt>
                <c:pt idx="3">
                  <c:v>-0.16642134797993996</c:v>
                </c:pt>
              </c:numCache>
            </c:numRef>
          </c:val>
          <c:extLst xmlns:c16r2="http://schemas.microsoft.com/office/drawing/2015/06/chart">
            <c:ext xmlns:c16="http://schemas.microsoft.com/office/drawing/2014/chart" uri="{C3380CC4-5D6E-409C-BE32-E72D297353CC}">
              <c16:uniqueId val="{00000006-793D-411C-A8CD-AB03352703CF}"/>
            </c:ext>
          </c:extLst>
        </c:ser>
        <c:dLbls>
          <c:showLegendKey val="0"/>
          <c:showVal val="0"/>
          <c:showCatName val="0"/>
          <c:showSerName val="0"/>
          <c:showPercent val="0"/>
          <c:showBubbleSize val="0"/>
          <c:showLeaderLines val="1"/>
        </c:dLbls>
      </c:pie3DChart>
      <c:spPr>
        <a:noFill/>
        <a:ln w="25376">
          <a:noFill/>
        </a:ln>
      </c:spPr>
    </c:plotArea>
    <c:legend>
      <c:legendPos val="r"/>
      <c:layout>
        <c:manualLayout>
          <c:xMode val="edge"/>
          <c:yMode val="edge"/>
          <c:x val="2.0512820512820513E-2"/>
          <c:y val="0.72748267898383367"/>
          <c:w val="0.91794871794871802"/>
          <c:h val="0.22621555118110237"/>
        </c:manualLayout>
      </c:layout>
      <c:overlay val="0"/>
      <c:txPr>
        <a:bodyPr/>
        <a:lstStyle/>
        <a:p>
          <a:pPr>
            <a:defRPr sz="649">
              <a:latin typeface="GHEA Grapalat" pitchFamily="50" charset="0"/>
            </a:defRPr>
          </a:pPr>
          <a:endParaRPr lang="en-US"/>
        </a:p>
      </c:txPr>
    </c:legend>
    <c:plotVisOnly val="1"/>
    <c:dispBlanksAs val="gap"/>
    <c:showDLblsOverMax val="0"/>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a:effectLst>
      <a:outerShdw blurRad="50800" dist="50800" dir="5400000" algn="ctr" rotWithShape="0">
        <a:schemeClr val="tx2">
          <a:lumMod val="40000"/>
          <a:lumOff val="60000"/>
          <a:alpha val="25000"/>
        </a:schemeClr>
      </a:outerShdw>
    </a:effectLst>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ysClr val="windowText" lastClr="000000"/>
                </a:solidFill>
                <a:latin typeface="+mn-lt"/>
                <a:ea typeface="+mn-ea"/>
                <a:cs typeface="+mn-cs"/>
              </a:defRPr>
            </a:pPr>
            <a:r>
              <a:rPr lang="en-US" sz="900" b="1" i="0" baseline="0">
                <a:effectLst/>
              </a:rPr>
              <a:t>201</a:t>
            </a:r>
            <a:r>
              <a:rPr lang="hy-AM" sz="900" b="1" i="0" baseline="0">
                <a:effectLst/>
              </a:rPr>
              <a:t>8թ</a:t>
            </a:r>
            <a:r>
              <a:rPr lang="en-US" sz="900" b="1" i="0" baseline="0">
                <a:effectLst/>
              </a:rPr>
              <a:t> հու</a:t>
            </a:r>
            <a:r>
              <a:rPr lang="hy-AM" sz="900" b="1" i="0" baseline="0">
                <a:effectLst/>
              </a:rPr>
              <a:t>լիս </a:t>
            </a:r>
            <a:r>
              <a:rPr lang="en-US" sz="900" b="1" i="0" baseline="0">
                <a:effectLst/>
              </a:rPr>
              <a:t> </a:t>
            </a:r>
            <a:r>
              <a:rPr lang="hy-AM" sz="900" b="1" i="0" baseline="0">
                <a:effectLst/>
              </a:rPr>
              <a:t>2․3</a:t>
            </a:r>
            <a:r>
              <a:rPr lang="en-US" sz="900" b="1" i="0" baseline="0">
                <a:effectLst/>
              </a:rPr>
              <a:t>% </a:t>
            </a:r>
            <a:r>
              <a:rPr lang="hy-AM" sz="900" b="1" i="0" baseline="0">
                <a:effectLst/>
              </a:rPr>
              <a:t>գնաճ</a:t>
            </a:r>
            <a:r>
              <a:rPr lang="en-US" sz="900" b="1" i="0" baseline="0">
                <a:effectLst/>
              </a:rPr>
              <a:t>  (նպաստումներ 4 ապրանքախմբով)</a:t>
            </a:r>
            <a:endParaRPr lang="en-US" sz="900">
              <a:latin typeface="GHEA Grapalat" pitchFamily="50" charset="0"/>
            </a:endParaRPr>
          </a:p>
        </c:rich>
      </c:tx>
      <c:layout>
        <c:manualLayout>
          <c:xMode val="edge"/>
          <c:yMode val="edge"/>
          <c:x val="0.11706073843243092"/>
          <c:y val="3.0969633069370599E-2"/>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5.6579665246762188E-2"/>
          <c:y val="0.2718556847060784"/>
          <c:w val="0.89912430021391831"/>
          <c:h val="0.49802882836366763"/>
        </c:manualLayout>
      </c:layout>
      <c:pie3DChart>
        <c:varyColors val="1"/>
        <c:ser>
          <c:idx val="0"/>
          <c:order val="0"/>
          <c:tx>
            <c:strRef>
              <c:f>Sheet1!$B$1</c:f>
              <c:strCache>
                <c:ptCount val="1"/>
                <c:pt idx="0">
                  <c:v>12-ամսյա գնաճ</c:v>
                </c:pt>
              </c:strCache>
            </c:strRef>
          </c:tx>
          <c:explosion val="25"/>
          <c:dPt>
            <c:idx val="0"/>
            <c:bubble3D val="0"/>
            <c:spPr>
              <a:pattFill prst="pct10">
                <a:fgClr>
                  <a:schemeClr val="accent1"/>
                </a:fgClr>
                <a:bgClr>
                  <a:schemeClr val="bg1"/>
                </a:bgClr>
              </a:pattFill>
            </c:spPr>
            <c:extLst xmlns:c16r2="http://schemas.microsoft.com/office/drawing/2015/06/chart">
              <c:ext xmlns:c16="http://schemas.microsoft.com/office/drawing/2014/chart" uri="{C3380CC4-5D6E-409C-BE32-E72D297353CC}">
                <c16:uniqueId val="{00000001-80D8-4B96-9B21-C4C773FA61B6}"/>
              </c:ext>
            </c:extLst>
          </c:dPt>
          <c:dPt>
            <c:idx val="1"/>
            <c:bubble3D val="0"/>
            <c:spPr>
              <a:pattFill prst="wdDnDiag">
                <a:fgClr>
                  <a:schemeClr val="accent1"/>
                </a:fgClr>
                <a:bgClr>
                  <a:schemeClr val="bg1"/>
                </a:bgClr>
              </a:pattFill>
            </c:spPr>
            <c:extLst xmlns:c16r2="http://schemas.microsoft.com/office/drawing/2015/06/chart">
              <c:ext xmlns:c16="http://schemas.microsoft.com/office/drawing/2014/chart" uri="{C3380CC4-5D6E-409C-BE32-E72D297353CC}">
                <c16:uniqueId val="{00000003-80D8-4B96-9B21-C4C773FA61B6}"/>
              </c:ext>
            </c:extLst>
          </c:dPt>
          <c:dPt>
            <c:idx val="2"/>
            <c:bubble3D val="0"/>
            <c:extLst xmlns:c16r2="http://schemas.microsoft.com/office/drawing/2015/06/chart">
              <c:ext xmlns:c16="http://schemas.microsoft.com/office/drawing/2014/chart" uri="{C3380CC4-5D6E-409C-BE32-E72D297353CC}">
                <c16:uniqueId val="{00000004-80D8-4B96-9B21-C4C773FA61B6}"/>
              </c:ext>
            </c:extLst>
          </c:dPt>
          <c:dPt>
            <c:idx val="3"/>
            <c:bubble3D val="0"/>
            <c:extLst xmlns:c16r2="http://schemas.microsoft.com/office/drawing/2015/06/chart">
              <c:ext xmlns:c16="http://schemas.microsoft.com/office/drawing/2014/chart" uri="{C3380CC4-5D6E-409C-BE32-E72D297353CC}">
                <c16:uniqueId val="{00000005-80D8-4B96-9B21-C4C773FA61B6}"/>
              </c:ext>
            </c:extLst>
          </c:dPt>
          <c:dLbls>
            <c:spPr>
              <a:noFill/>
              <a:ln>
                <a:noFill/>
              </a:ln>
              <a:effectLst/>
            </c:spPr>
            <c:txPr>
              <a:bodyPr/>
              <a:lstStyle/>
              <a:p>
                <a:pPr>
                  <a:defRPr b="0"/>
                </a:pPr>
                <a:endParaRPr lang="en-US"/>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Սննդամթերք և ոչ ալկոհոլային խմիչքներ</c:v>
                </c:pt>
                <c:pt idx="1">
                  <c:v>Ալկոհոլային խմիչքներ և ծխախոտային արտադրատեսակներ </c:v>
                </c:pt>
                <c:pt idx="2">
                  <c:v>Ոչ պարենային ապրանքներ</c:v>
                </c:pt>
                <c:pt idx="3">
                  <c:v>Ծառայություններ </c:v>
                </c:pt>
              </c:strCache>
            </c:strRef>
          </c:cat>
          <c:val>
            <c:numRef>
              <c:f>Sheet1!$B$2:$B$5</c:f>
              <c:numCache>
                <c:formatCode>0.0</c:formatCode>
                <c:ptCount val="4"/>
                <c:pt idx="0">
                  <c:v>0.38295600000000002</c:v>
                </c:pt>
                <c:pt idx="1">
                  <c:v>0.21168000000000003</c:v>
                </c:pt>
                <c:pt idx="2">
                  <c:v>1.2017500000000001</c:v>
                </c:pt>
                <c:pt idx="3">
                  <c:v>0.46311999999999998</c:v>
                </c:pt>
              </c:numCache>
            </c:numRef>
          </c:val>
          <c:extLst xmlns:c16r2="http://schemas.microsoft.com/office/drawing/2015/06/chart">
            <c:ext xmlns:c16="http://schemas.microsoft.com/office/drawing/2014/chart" uri="{C3380CC4-5D6E-409C-BE32-E72D297353CC}">
              <c16:uniqueId val="{00000006-80D8-4B96-9B21-C4C773FA61B6}"/>
            </c:ext>
          </c:extLst>
        </c:ser>
        <c:dLbls>
          <c:showLegendKey val="0"/>
          <c:showVal val="0"/>
          <c:showCatName val="0"/>
          <c:showSerName val="0"/>
          <c:showPercent val="0"/>
          <c:showBubbleSize val="0"/>
          <c:showLeaderLines val="1"/>
        </c:dLbls>
      </c:pie3DChart>
      <c:spPr>
        <a:noFill/>
        <a:ln w="25420">
          <a:noFill/>
        </a:ln>
      </c:spPr>
    </c:plotArea>
    <c:legend>
      <c:legendPos val="r"/>
      <c:layout>
        <c:manualLayout>
          <c:xMode val="edge"/>
          <c:yMode val="edge"/>
          <c:x val="2.8571428571428571E-3"/>
          <c:y val="0.73563218390804597"/>
          <c:w val="0.91999999999999993"/>
          <c:h val="0.20570999336834841"/>
        </c:manualLayout>
      </c:layout>
      <c:overlay val="0"/>
      <c:txPr>
        <a:bodyPr/>
        <a:lstStyle/>
        <a:p>
          <a:pPr>
            <a:defRPr sz="651">
              <a:latin typeface="GHEA Grapalat" pitchFamily="50" charset="0"/>
            </a:defRPr>
          </a:pPr>
          <a:endParaRPr lang="en-US"/>
        </a:p>
      </c:txPr>
    </c:legend>
    <c:plotVisOnly val="1"/>
    <c:dispBlanksAs val="gap"/>
    <c:showDLblsOverMax val="0"/>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a:effectLst>
      <a:outerShdw blurRad="50800" dist="50800" dir="5400000" algn="ctr" rotWithShape="0">
        <a:schemeClr val="tx2">
          <a:lumMod val="40000"/>
          <a:lumOff val="60000"/>
          <a:alpha val="25000"/>
        </a:schemeClr>
      </a:outerShdw>
    </a:effectLst>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99" b="1" i="0" u="none" strike="noStrike" kern="1200" baseline="0">
                <a:solidFill>
                  <a:sysClr val="windowText" lastClr="000000"/>
                </a:solidFill>
                <a:latin typeface="GHEA Grapalat" pitchFamily="50" charset="0"/>
                <a:ea typeface="+mn-ea"/>
                <a:cs typeface="+mn-cs"/>
              </a:defRPr>
            </a:pPr>
            <a:r>
              <a:rPr lang="en-US" sz="899">
                <a:effectLst/>
                <a:latin typeface="GHEA Grapalat" pitchFamily="50" charset="0"/>
              </a:rPr>
              <a:t>2017թ. փողի զանգվածի 18.5</a:t>
            </a:r>
            <a:r>
              <a:rPr lang="hy-AM" sz="899" b="1" i="0" u="none" strike="noStrike" baseline="0">
                <a:effectLst/>
                <a:latin typeface="GHEA Grapalat" pitchFamily="50" charset="0"/>
              </a:rPr>
              <a:t>%</a:t>
            </a:r>
            <a:r>
              <a:rPr lang="en-US" sz="899" b="1" i="0" u="none" strike="noStrike" baseline="0">
                <a:effectLst/>
                <a:latin typeface="GHEA Grapalat" pitchFamily="50" charset="0"/>
              </a:rPr>
              <a:t> աճին նպաստման չափերը</a:t>
            </a:r>
            <a:r>
              <a:rPr lang="en-US" sz="899" baseline="0">
                <a:effectLst/>
                <a:latin typeface="GHEA Grapalat" pitchFamily="50" charset="0"/>
              </a:rPr>
              <a:t> </a:t>
            </a:r>
            <a:endParaRPr lang="en-US" sz="900">
              <a:latin typeface="GHEA Grapalat" pitchFamily="50" charset="0"/>
            </a:endParaRPr>
          </a:p>
        </c:rich>
      </c:tx>
      <c:layout>
        <c:manualLayout>
          <c:xMode val="edge"/>
          <c:yMode val="edge"/>
          <c:x val="0.20968236113342975"/>
          <c:y val="6.3694117443240383E-2"/>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3464888974767725E-2"/>
          <c:y val="0.27185557902823121"/>
          <c:w val="0.89912430021391831"/>
          <c:h val="0.49802882836366763"/>
        </c:manualLayout>
      </c:layout>
      <c:pie3DChart>
        <c:varyColors val="1"/>
        <c:ser>
          <c:idx val="0"/>
          <c:order val="0"/>
          <c:tx>
            <c:strRef>
              <c:f>Sheet1!$B$1</c:f>
              <c:strCache>
                <c:ptCount val="1"/>
                <c:pt idx="0">
                  <c:v>2017</c:v>
                </c:pt>
              </c:strCache>
            </c:strRef>
          </c:tx>
          <c:explosion val="25"/>
          <c:dPt>
            <c:idx val="0"/>
            <c:bubble3D val="0"/>
            <c:spPr>
              <a:pattFill prst="pct10">
                <a:fgClr>
                  <a:schemeClr val="accent1"/>
                </a:fgClr>
                <a:bgClr>
                  <a:schemeClr val="bg1"/>
                </a:bgClr>
              </a:pattFill>
            </c:spPr>
            <c:extLst xmlns:c16r2="http://schemas.microsoft.com/office/drawing/2015/06/chart">
              <c:ext xmlns:c16="http://schemas.microsoft.com/office/drawing/2014/chart" uri="{C3380CC4-5D6E-409C-BE32-E72D297353CC}">
                <c16:uniqueId val="{00000001-EA1C-4C27-AE51-E7ECF1C13A69}"/>
              </c:ext>
            </c:extLst>
          </c:dPt>
          <c:dPt>
            <c:idx val="1"/>
            <c:bubble3D val="0"/>
            <c:spPr>
              <a:pattFill prst="wdDnDiag">
                <a:fgClr>
                  <a:schemeClr val="accent1"/>
                </a:fgClr>
                <a:bgClr>
                  <a:schemeClr val="bg1"/>
                </a:bgClr>
              </a:pattFill>
            </c:spPr>
            <c:extLst xmlns:c16r2="http://schemas.microsoft.com/office/drawing/2015/06/chart">
              <c:ext xmlns:c16="http://schemas.microsoft.com/office/drawing/2014/chart" uri="{C3380CC4-5D6E-409C-BE32-E72D297353CC}">
                <c16:uniqueId val="{00000003-EA1C-4C27-AE51-E7ECF1C13A69}"/>
              </c:ext>
            </c:extLst>
          </c:dPt>
          <c:dPt>
            <c:idx val="2"/>
            <c:bubble3D val="0"/>
            <c:extLst xmlns:c16r2="http://schemas.microsoft.com/office/drawing/2015/06/chart">
              <c:ext xmlns:c16="http://schemas.microsoft.com/office/drawing/2014/chart" uri="{C3380CC4-5D6E-409C-BE32-E72D297353CC}">
                <c16:uniqueId val="{00000004-EA1C-4C27-AE51-E7ECF1C13A69}"/>
              </c:ext>
            </c:extLst>
          </c:dPt>
          <c:dLbls>
            <c:spPr>
              <a:noFill/>
              <a:ln>
                <a:noFill/>
              </a:ln>
              <a:effectLst/>
            </c:spPr>
            <c:txPr>
              <a:bodyPr/>
              <a:lstStyle/>
              <a:p>
                <a:pPr>
                  <a:defRPr b="1"/>
                </a:pPr>
                <a:endParaRPr lang="en-US"/>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Sheet1!$A$2:$A$4</c:f>
              <c:strCache>
                <c:ptCount val="3"/>
                <c:pt idx="0">
                  <c:v>     Շրջանառությունում կանխիկ ՀՀ դրամ</c:v>
                </c:pt>
                <c:pt idx="1">
                  <c:v>  ՀՀ դրամով ավանդներ</c:v>
                </c:pt>
                <c:pt idx="2">
                  <c:v>Արտարժույթով ավանդներ</c:v>
                </c:pt>
              </c:strCache>
            </c:strRef>
          </c:cat>
          <c:val>
            <c:numRef>
              <c:f>Sheet1!$B$2:$B$4</c:f>
              <c:numCache>
                <c:formatCode>0.0</c:formatCode>
                <c:ptCount val="3"/>
                <c:pt idx="0">
                  <c:v>2.5</c:v>
                </c:pt>
                <c:pt idx="1">
                  <c:v>11.7</c:v>
                </c:pt>
                <c:pt idx="2">
                  <c:v>4.2</c:v>
                </c:pt>
              </c:numCache>
            </c:numRef>
          </c:val>
          <c:extLst xmlns:c16r2="http://schemas.microsoft.com/office/drawing/2015/06/chart">
            <c:ext xmlns:c16="http://schemas.microsoft.com/office/drawing/2014/chart" uri="{C3380CC4-5D6E-409C-BE32-E72D297353CC}">
              <c16:uniqueId val="{00000005-EA1C-4C27-AE51-E7ECF1C13A69}"/>
            </c:ext>
          </c:extLst>
        </c:ser>
        <c:dLbls>
          <c:showLegendKey val="0"/>
          <c:showVal val="0"/>
          <c:showCatName val="0"/>
          <c:showSerName val="0"/>
          <c:showPercent val="0"/>
          <c:showBubbleSize val="0"/>
          <c:showLeaderLines val="1"/>
        </c:dLbls>
      </c:pie3DChart>
      <c:spPr>
        <a:noFill/>
        <a:ln w="25385">
          <a:noFill/>
        </a:ln>
      </c:spPr>
    </c:plotArea>
    <c:legend>
      <c:legendPos val="r"/>
      <c:layout>
        <c:manualLayout>
          <c:xMode val="edge"/>
          <c:yMode val="edge"/>
          <c:x val="1.6483516483516484E-2"/>
          <c:y val="0.82666666666666666"/>
          <c:w val="0.94230769230769251"/>
          <c:h val="0.16800000000000001"/>
        </c:manualLayout>
      </c:layout>
      <c:overlay val="0"/>
      <c:txPr>
        <a:bodyPr/>
        <a:lstStyle/>
        <a:p>
          <a:pPr>
            <a:defRPr sz="700">
              <a:latin typeface="GHEA Grapalat" pitchFamily="50" charset="0"/>
            </a:defRPr>
          </a:pPr>
          <a:endParaRPr lang="en-US"/>
        </a:p>
      </c:txPr>
    </c:legend>
    <c:plotVisOnly val="1"/>
    <c:dispBlanksAs val="gap"/>
    <c:showDLblsOverMax val="0"/>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a:effectLst>
      <a:outerShdw blurRad="50800" dist="50800" dir="5400000" algn="ctr" rotWithShape="0">
        <a:schemeClr val="tx2">
          <a:lumMod val="40000"/>
          <a:lumOff val="60000"/>
          <a:alpha val="25000"/>
        </a:schemeClr>
      </a:outerShdw>
    </a:effectLst>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99" b="1" i="0" u="none" strike="noStrike" kern="1200" baseline="0">
                <a:solidFill>
                  <a:sysClr val="windowText" lastClr="000000"/>
                </a:solidFill>
                <a:latin typeface="GHEA Grapalat" pitchFamily="50" charset="0"/>
                <a:ea typeface="+mn-ea"/>
                <a:cs typeface="+mn-cs"/>
              </a:defRPr>
            </a:pPr>
            <a:r>
              <a:rPr lang="en-US" sz="899">
                <a:effectLst/>
                <a:latin typeface="GHEA Grapalat" pitchFamily="50" charset="0"/>
              </a:rPr>
              <a:t>2017թ. փողի բազայի</a:t>
            </a:r>
            <a:r>
              <a:rPr lang="en-US" sz="899" baseline="0">
                <a:effectLst/>
                <a:latin typeface="GHEA Grapalat" pitchFamily="50" charset="0"/>
              </a:rPr>
              <a:t> 1</a:t>
            </a:r>
            <a:r>
              <a:rPr lang="hy-AM" sz="899" b="1" i="0" u="none" strike="noStrike" baseline="0">
                <a:effectLst/>
                <a:latin typeface="GHEA Grapalat" pitchFamily="50" charset="0"/>
              </a:rPr>
              <a:t>%</a:t>
            </a:r>
            <a:r>
              <a:rPr lang="en-US" sz="899" b="1" i="0" u="none" strike="noStrike" baseline="0">
                <a:effectLst/>
                <a:latin typeface="GHEA Grapalat" pitchFamily="50" charset="0"/>
              </a:rPr>
              <a:t> </a:t>
            </a:r>
            <a:r>
              <a:rPr lang="hy-AM" sz="899" b="1" i="0" u="none" strike="noStrike" baseline="0">
                <a:effectLst/>
                <a:latin typeface="GHEA Grapalat" pitchFamily="50" charset="0"/>
              </a:rPr>
              <a:t>նվազմանը</a:t>
            </a:r>
            <a:r>
              <a:rPr lang="en-US" sz="899" b="1" i="0" u="none" strike="noStrike" baseline="0">
                <a:effectLst/>
                <a:latin typeface="GHEA Grapalat" pitchFamily="50" charset="0"/>
              </a:rPr>
              <a:t> նպաստման չափերը</a:t>
            </a:r>
            <a:r>
              <a:rPr lang="en-US" sz="899" baseline="0">
                <a:effectLst/>
                <a:latin typeface="GHEA Grapalat" pitchFamily="50" charset="0"/>
              </a:rPr>
              <a:t> </a:t>
            </a:r>
            <a:endParaRPr lang="en-US" sz="900">
              <a:latin typeface="GHEA Grapalat" pitchFamily="50" charset="0"/>
            </a:endParaRPr>
          </a:p>
        </c:rich>
      </c:tx>
      <c:layout>
        <c:manualLayout>
          <c:xMode val="edge"/>
          <c:yMode val="edge"/>
          <c:x val="0.20968246616231792"/>
          <c:y val="6.3694117443240383E-2"/>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3464888974767725E-2"/>
          <c:y val="0.27185557902823121"/>
          <c:w val="0.89912430021391831"/>
          <c:h val="0.49802882836366763"/>
        </c:manualLayout>
      </c:layout>
      <c:pie3DChart>
        <c:varyColors val="1"/>
        <c:ser>
          <c:idx val="0"/>
          <c:order val="0"/>
          <c:tx>
            <c:strRef>
              <c:f>Sheet1!$B$1</c:f>
              <c:strCache>
                <c:ptCount val="1"/>
                <c:pt idx="0">
                  <c:v>2017</c:v>
                </c:pt>
              </c:strCache>
            </c:strRef>
          </c:tx>
          <c:explosion val="25"/>
          <c:dPt>
            <c:idx val="0"/>
            <c:bubble3D val="0"/>
            <c:spPr>
              <a:pattFill prst="pct10">
                <a:fgClr>
                  <a:schemeClr val="accent1"/>
                </a:fgClr>
                <a:bgClr>
                  <a:schemeClr val="bg1"/>
                </a:bgClr>
              </a:pattFill>
            </c:spPr>
            <c:extLst xmlns:c16r2="http://schemas.microsoft.com/office/drawing/2015/06/chart">
              <c:ext xmlns:c16="http://schemas.microsoft.com/office/drawing/2014/chart" uri="{C3380CC4-5D6E-409C-BE32-E72D297353CC}">
                <c16:uniqueId val="{00000001-C2A4-4B6F-977D-9948A2890D74}"/>
              </c:ext>
            </c:extLst>
          </c:dPt>
          <c:dPt>
            <c:idx val="1"/>
            <c:bubble3D val="0"/>
            <c:spPr>
              <a:pattFill prst="wdDnDiag">
                <a:fgClr>
                  <a:schemeClr val="accent1"/>
                </a:fgClr>
                <a:bgClr>
                  <a:schemeClr val="bg1"/>
                </a:bgClr>
              </a:pattFill>
            </c:spPr>
            <c:extLst xmlns:c16r2="http://schemas.microsoft.com/office/drawing/2015/06/chart">
              <c:ext xmlns:c16="http://schemas.microsoft.com/office/drawing/2014/chart" uri="{C3380CC4-5D6E-409C-BE32-E72D297353CC}">
                <c16:uniqueId val="{00000003-C2A4-4B6F-977D-9948A2890D74}"/>
              </c:ext>
            </c:extLst>
          </c:dPt>
          <c:dPt>
            <c:idx val="2"/>
            <c:bubble3D val="0"/>
            <c:extLst xmlns:c16r2="http://schemas.microsoft.com/office/drawing/2015/06/chart">
              <c:ext xmlns:c16="http://schemas.microsoft.com/office/drawing/2014/chart" uri="{C3380CC4-5D6E-409C-BE32-E72D297353CC}">
                <c16:uniqueId val="{00000004-C2A4-4B6F-977D-9948A2890D74}"/>
              </c:ext>
            </c:extLst>
          </c:dPt>
          <c:dPt>
            <c:idx val="3"/>
            <c:bubble3D val="0"/>
            <c:extLst xmlns:c16r2="http://schemas.microsoft.com/office/drawing/2015/06/chart">
              <c:ext xmlns:c16="http://schemas.microsoft.com/office/drawing/2014/chart" uri="{C3380CC4-5D6E-409C-BE32-E72D297353CC}">
                <c16:uniqueId val="{00000005-C2A4-4B6F-977D-9948A2890D74}"/>
              </c:ext>
            </c:extLst>
          </c:dPt>
          <c:dLbls>
            <c:spPr>
              <a:noFill/>
              <a:ln>
                <a:noFill/>
              </a:ln>
              <a:effectLst/>
            </c:spPr>
            <c:txPr>
              <a:bodyPr/>
              <a:lstStyle/>
              <a:p>
                <a:pPr>
                  <a:defRPr b="1"/>
                </a:pPr>
                <a:endParaRPr lang="en-US"/>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ԿԲ-ից դուրս կանխիկ դրամ</c:v>
                </c:pt>
                <c:pt idx="1">
                  <c:v>Թղթակցային հաշիվներ ԿԲ-ում ՀՀ դրամով</c:v>
                </c:pt>
                <c:pt idx="2">
                  <c:v>Թղթակցային հաշիվներ ԿԲ-ում արտարժույթով </c:v>
                </c:pt>
                <c:pt idx="3">
                  <c:v> Այլ հաշիվներ ԿԲ-ում</c:v>
                </c:pt>
              </c:strCache>
            </c:strRef>
          </c:cat>
          <c:val>
            <c:numRef>
              <c:f>Sheet1!$B$2:$B$5</c:f>
              <c:numCache>
                <c:formatCode>0.0</c:formatCode>
                <c:ptCount val="4"/>
                <c:pt idx="0">
                  <c:v>5.8229809276434796</c:v>
                </c:pt>
                <c:pt idx="1">
                  <c:v>-0.3378115500069851</c:v>
                </c:pt>
                <c:pt idx="2">
                  <c:v>-7.5798280430878489</c:v>
                </c:pt>
                <c:pt idx="3">
                  <c:v>1.1069765666837341</c:v>
                </c:pt>
              </c:numCache>
            </c:numRef>
          </c:val>
          <c:extLst xmlns:c16r2="http://schemas.microsoft.com/office/drawing/2015/06/chart">
            <c:ext xmlns:c16="http://schemas.microsoft.com/office/drawing/2014/chart" uri="{C3380CC4-5D6E-409C-BE32-E72D297353CC}">
              <c16:uniqueId val="{00000006-C2A4-4B6F-977D-9948A2890D74}"/>
            </c:ext>
          </c:extLst>
        </c:ser>
        <c:dLbls>
          <c:showLegendKey val="0"/>
          <c:showVal val="0"/>
          <c:showCatName val="0"/>
          <c:showSerName val="0"/>
          <c:showPercent val="0"/>
          <c:showBubbleSize val="0"/>
          <c:showLeaderLines val="1"/>
        </c:dLbls>
      </c:pie3DChart>
      <c:spPr>
        <a:noFill/>
        <a:ln w="25373">
          <a:noFill/>
        </a:ln>
      </c:spPr>
    </c:plotArea>
    <c:legend>
      <c:legendPos val="r"/>
      <c:layout>
        <c:manualLayout>
          <c:xMode val="edge"/>
          <c:yMode val="edge"/>
          <c:x val="1.3192612137203168E-2"/>
          <c:y val="0.82666666666666666"/>
          <c:w val="0.94459102902374681"/>
          <c:h val="0.16800000000000001"/>
        </c:manualLayout>
      </c:layout>
      <c:overlay val="0"/>
      <c:txPr>
        <a:bodyPr/>
        <a:lstStyle/>
        <a:p>
          <a:pPr>
            <a:defRPr sz="699">
              <a:latin typeface="GHEA Grapalat" pitchFamily="50" charset="0"/>
            </a:defRPr>
          </a:pPr>
          <a:endParaRPr lang="en-US"/>
        </a:p>
      </c:txPr>
    </c:legend>
    <c:plotVisOnly val="1"/>
    <c:dispBlanksAs val="gap"/>
    <c:showDLblsOverMax val="0"/>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a:effectLst>
      <a:outerShdw blurRad="50800" dist="50800" dir="5400000" algn="ctr" rotWithShape="0">
        <a:schemeClr val="tx2">
          <a:lumMod val="40000"/>
          <a:lumOff val="60000"/>
          <a:alpha val="25000"/>
        </a:schemeClr>
      </a:outerShdw>
    </a:effectLst>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800" b="1" i="0" baseline="0">
                <a:effectLst/>
              </a:rPr>
              <a:t>Վարկերի և ավանդների ծավալների աճ</a:t>
            </a:r>
            <a:r>
              <a:rPr lang="ru-RU" sz="800" b="1" i="0" baseline="0">
                <a:effectLst/>
              </a:rPr>
              <a:t> (</a:t>
            </a:r>
            <a:r>
              <a:rPr lang="hy-AM" sz="800" b="1" i="0" baseline="0">
                <a:effectLst/>
              </a:rPr>
              <a:t>ռեզիդենտների</a:t>
            </a:r>
            <a:r>
              <a:rPr lang="ru-RU" sz="800" b="1" i="0" baseline="0">
                <a:effectLst/>
              </a:rPr>
              <a:t>)</a:t>
            </a:r>
            <a:r>
              <a:rPr lang="en-US" sz="800" b="1" i="0" baseline="0">
                <a:effectLst/>
              </a:rPr>
              <a:t>, %   </a:t>
            </a:r>
            <a:endParaRPr lang="en-US" sz="800">
              <a:effectLst/>
            </a:endParaRPr>
          </a:p>
        </c:rich>
      </c:tx>
      <c:layout/>
      <c:overlay val="1"/>
    </c:title>
    <c:autoTitleDeleted val="0"/>
    <c:plotArea>
      <c:layout>
        <c:manualLayout>
          <c:layoutTarget val="inner"/>
          <c:xMode val="edge"/>
          <c:yMode val="edge"/>
          <c:x val="0.12450159887219339"/>
          <c:y val="0.1649459726625081"/>
          <c:w val="0.83117491317952064"/>
          <c:h val="0.59725960433318892"/>
        </c:manualLayout>
      </c:layout>
      <c:lineChart>
        <c:grouping val="standard"/>
        <c:varyColors val="0"/>
        <c:ser>
          <c:idx val="0"/>
          <c:order val="0"/>
          <c:tx>
            <c:strRef>
              <c:f>Sheet1!$B$1</c:f>
              <c:strCache>
                <c:ptCount val="1"/>
                <c:pt idx="0">
                  <c:v>Վարկերի աճ (ռեզիդենտների)</c:v>
                </c:pt>
              </c:strCache>
            </c:strRef>
          </c:tx>
          <c:dLbls>
            <c:dLbl>
              <c:idx val="0"/>
              <c:layout>
                <c:manualLayout>
                  <c:x val="-2.6578073089700997E-2"/>
                  <c:y val="-1.234567901234567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875F-469C-8484-5667414806FD}"/>
                </c:ext>
              </c:extLst>
            </c:dLbl>
            <c:dLbl>
              <c:idx val="18"/>
              <c:layout>
                <c:manualLayout>
                  <c:x val="-7.4316939890710379E-2"/>
                  <c:y val="-4.761904761904763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875F-469C-8484-5667414806FD}"/>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Sheet1!$A$2:$A$20</c:f>
              <c:strCache>
                <c:ptCount val="19"/>
                <c:pt idx="0">
                  <c:v>2017M01</c:v>
                </c:pt>
                <c:pt idx="1">
                  <c:v>2017M02</c:v>
                </c:pt>
                <c:pt idx="2">
                  <c:v>2017M03</c:v>
                </c:pt>
                <c:pt idx="3">
                  <c:v>2017M04</c:v>
                </c:pt>
                <c:pt idx="4">
                  <c:v>2017M05</c:v>
                </c:pt>
                <c:pt idx="5">
                  <c:v>2017M06</c:v>
                </c:pt>
                <c:pt idx="6">
                  <c:v>2017M07</c:v>
                </c:pt>
                <c:pt idx="7">
                  <c:v>2017M08</c:v>
                </c:pt>
                <c:pt idx="8">
                  <c:v>2017M09</c:v>
                </c:pt>
                <c:pt idx="9">
                  <c:v>2017M10</c:v>
                </c:pt>
                <c:pt idx="10">
                  <c:v>2017M11</c:v>
                </c:pt>
                <c:pt idx="11">
                  <c:v>2017M12</c:v>
                </c:pt>
                <c:pt idx="12">
                  <c:v>2018M1</c:v>
                </c:pt>
                <c:pt idx="13">
                  <c:v>2018M2</c:v>
                </c:pt>
                <c:pt idx="14">
                  <c:v>2018M3</c:v>
                </c:pt>
                <c:pt idx="15">
                  <c:v>2018M4</c:v>
                </c:pt>
                <c:pt idx="16">
                  <c:v>2018M5</c:v>
                </c:pt>
                <c:pt idx="17">
                  <c:v>2018M6</c:v>
                </c:pt>
                <c:pt idx="18">
                  <c:v>2018M7</c:v>
                </c:pt>
              </c:strCache>
            </c:strRef>
          </c:cat>
          <c:val>
            <c:numRef>
              <c:f>Sheet1!$B$2:$B$20</c:f>
              <c:numCache>
                <c:formatCode>0.0</c:formatCode>
                <c:ptCount val="19"/>
                <c:pt idx="0">
                  <c:v>5.9912670338962926</c:v>
                </c:pt>
                <c:pt idx="1">
                  <c:v>4.244381966255915</c:v>
                </c:pt>
                <c:pt idx="2">
                  <c:v>5.3669042169559162</c:v>
                </c:pt>
                <c:pt idx="3">
                  <c:v>6.4428889753994412</c:v>
                </c:pt>
                <c:pt idx="4">
                  <c:v>7.0902807597725115</c:v>
                </c:pt>
                <c:pt idx="5">
                  <c:v>8.0863673176989437</c:v>
                </c:pt>
                <c:pt idx="6">
                  <c:v>9.1475733738579379</c:v>
                </c:pt>
                <c:pt idx="7">
                  <c:v>10.341600869815366</c:v>
                </c:pt>
                <c:pt idx="8">
                  <c:v>12.64269160698386</c:v>
                </c:pt>
                <c:pt idx="9">
                  <c:v>13.388106463012406</c:v>
                </c:pt>
                <c:pt idx="10">
                  <c:v>13.803540340810443</c:v>
                </c:pt>
                <c:pt idx="11">
                  <c:v>17.136466254564226</c:v>
                </c:pt>
                <c:pt idx="12">
                  <c:v>17.193599843451295</c:v>
                </c:pt>
                <c:pt idx="13">
                  <c:v>17.735904607608163</c:v>
                </c:pt>
                <c:pt idx="14">
                  <c:v>19.300812566527185</c:v>
                </c:pt>
                <c:pt idx="15">
                  <c:v>19.634255700322996</c:v>
                </c:pt>
                <c:pt idx="16">
                  <c:v>21.346986839383632</c:v>
                </c:pt>
                <c:pt idx="17">
                  <c:v>21.325939924592532</c:v>
                </c:pt>
                <c:pt idx="18">
                  <c:v>21.665919319217906</c:v>
                </c:pt>
              </c:numCache>
            </c:numRef>
          </c:val>
          <c:smooth val="0"/>
          <c:extLst xmlns:c16r2="http://schemas.microsoft.com/office/drawing/2015/06/chart">
            <c:ext xmlns:c16="http://schemas.microsoft.com/office/drawing/2014/chart" uri="{C3380CC4-5D6E-409C-BE32-E72D297353CC}">
              <c16:uniqueId val="{00000002-875F-469C-8484-5667414806FD}"/>
            </c:ext>
          </c:extLst>
        </c:ser>
        <c:ser>
          <c:idx val="1"/>
          <c:order val="1"/>
          <c:tx>
            <c:strRef>
              <c:f>Sheet1!$C$1</c:f>
              <c:strCache>
                <c:ptCount val="1"/>
                <c:pt idx="0">
                  <c:v>Ավանդների աճ  (ռեզիդենտների)</c:v>
                </c:pt>
              </c:strCache>
            </c:strRef>
          </c:tx>
          <c:marker>
            <c:symbol val="triangle"/>
            <c:size val="7"/>
          </c:marker>
          <c:dLbls>
            <c:dLbl>
              <c:idx val="0"/>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875F-469C-8484-5667414806FD}"/>
                </c:ext>
              </c:extLst>
            </c:dLbl>
            <c:dLbl>
              <c:idx val="18"/>
              <c:layout>
                <c:manualLayout>
                  <c:x val="-5.2459016393442623E-2"/>
                  <c:y val="6.06060606060606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875F-469C-8484-5667414806FD}"/>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Sheet1!$A$2:$A$20</c:f>
              <c:strCache>
                <c:ptCount val="19"/>
                <c:pt idx="0">
                  <c:v>2017M01</c:v>
                </c:pt>
                <c:pt idx="1">
                  <c:v>2017M02</c:v>
                </c:pt>
                <c:pt idx="2">
                  <c:v>2017M03</c:v>
                </c:pt>
                <c:pt idx="3">
                  <c:v>2017M04</c:v>
                </c:pt>
                <c:pt idx="4">
                  <c:v>2017M05</c:v>
                </c:pt>
                <c:pt idx="5">
                  <c:v>2017M06</c:v>
                </c:pt>
                <c:pt idx="6">
                  <c:v>2017M07</c:v>
                </c:pt>
                <c:pt idx="7">
                  <c:v>2017M08</c:v>
                </c:pt>
                <c:pt idx="8">
                  <c:v>2017M09</c:v>
                </c:pt>
                <c:pt idx="9">
                  <c:v>2017M10</c:v>
                </c:pt>
                <c:pt idx="10">
                  <c:v>2017M11</c:v>
                </c:pt>
                <c:pt idx="11">
                  <c:v>2017M12</c:v>
                </c:pt>
                <c:pt idx="12">
                  <c:v>2018M1</c:v>
                </c:pt>
                <c:pt idx="13">
                  <c:v>2018M2</c:v>
                </c:pt>
                <c:pt idx="14">
                  <c:v>2018M3</c:v>
                </c:pt>
                <c:pt idx="15">
                  <c:v>2018M4</c:v>
                </c:pt>
                <c:pt idx="16">
                  <c:v>2018M5</c:v>
                </c:pt>
                <c:pt idx="17">
                  <c:v>2018M6</c:v>
                </c:pt>
                <c:pt idx="18">
                  <c:v>2018M7</c:v>
                </c:pt>
              </c:strCache>
            </c:strRef>
          </c:cat>
          <c:val>
            <c:numRef>
              <c:f>Sheet1!$C$2:$C$20</c:f>
              <c:numCache>
                <c:formatCode>0.0</c:formatCode>
                <c:ptCount val="19"/>
                <c:pt idx="0">
                  <c:v>17.967989781814467</c:v>
                </c:pt>
                <c:pt idx="1">
                  <c:v>16.547192582564364</c:v>
                </c:pt>
                <c:pt idx="2">
                  <c:v>15.11299619391211</c:v>
                </c:pt>
                <c:pt idx="3">
                  <c:v>17.380205177331675</c:v>
                </c:pt>
                <c:pt idx="4">
                  <c:v>17.654636472448132</c:v>
                </c:pt>
                <c:pt idx="5">
                  <c:v>15.484589959009654</c:v>
                </c:pt>
                <c:pt idx="6">
                  <c:v>15.472316806762933</c:v>
                </c:pt>
                <c:pt idx="7">
                  <c:v>18.696377159373114</c:v>
                </c:pt>
                <c:pt idx="8">
                  <c:v>18.461802724771559</c:v>
                </c:pt>
                <c:pt idx="9">
                  <c:v>19.827421571103088</c:v>
                </c:pt>
                <c:pt idx="10">
                  <c:v>19.381592789625259</c:v>
                </c:pt>
                <c:pt idx="11">
                  <c:v>19.535977068705108</c:v>
                </c:pt>
                <c:pt idx="12">
                  <c:v>18.961422472723498</c:v>
                </c:pt>
                <c:pt idx="13">
                  <c:v>16.817500368727593</c:v>
                </c:pt>
                <c:pt idx="14">
                  <c:v>17.151516013984903</c:v>
                </c:pt>
                <c:pt idx="15">
                  <c:v>13.722512033485287</c:v>
                </c:pt>
                <c:pt idx="16">
                  <c:v>14.2075694653536</c:v>
                </c:pt>
                <c:pt idx="17">
                  <c:v>14.240135048187597</c:v>
                </c:pt>
                <c:pt idx="18">
                  <c:v>12.04837284056093</c:v>
                </c:pt>
              </c:numCache>
            </c:numRef>
          </c:val>
          <c:smooth val="0"/>
          <c:extLst xmlns:c16r2="http://schemas.microsoft.com/office/drawing/2015/06/chart">
            <c:ext xmlns:c16="http://schemas.microsoft.com/office/drawing/2014/chart" uri="{C3380CC4-5D6E-409C-BE32-E72D297353CC}">
              <c16:uniqueId val="{00000005-875F-469C-8484-5667414806FD}"/>
            </c:ext>
          </c:extLst>
        </c:ser>
        <c:dLbls>
          <c:showLegendKey val="0"/>
          <c:showVal val="0"/>
          <c:showCatName val="0"/>
          <c:showSerName val="0"/>
          <c:showPercent val="0"/>
          <c:showBubbleSize val="0"/>
        </c:dLbls>
        <c:marker val="1"/>
        <c:smooth val="0"/>
        <c:axId val="35313536"/>
        <c:axId val="35315072"/>
      </c:lineChart>
      <c:catAx>
        <c:axId val="35313536"/>
        <c:scaling>
          <c:orientation val="minMax"/>
        </c:scaling>
        <c:delete val="0"/>
        <c:axPos val="b"/>
        <c:numFmt formatCode="General" sourceLinked="0"/>
        <c:majorTickMark val="out"/>
        <c:minorTickMark val="none"/>
        <c:tickLblPos val="nextTo"/>
        <c:txPr>
          <a:bodyPr/>
          <a:lstStyle/>
          <a:p>
            <a:pPr>
              <a:defRPr sz="800"/>
            </a:pPr>
            <a:endParaRPr lang="en-US"/>
          </a:p>
        </c:txPr>
        <c:crossAx val="35315072"/>
        <c:crosses val="autoZero"/>
        <c:auto val="1"/>
        <c:lblAlgn val="ctr"/>
        <c:lblOffset val="100"/>
        <c:tickLblSkip val="3"/>
        <c:tickMarkSkip val="1"/>
        <c:noMultiLvlLbl val="0"/>
      </c:catAx>
      <c:valAx>
        <c:axId val="35315072"/>
        <c:scaling>
          <c:orientation val="minMax"/>
        </c:scaling>
        <c:delete val="0"/>
        <c:axPos val="l"/>
        <c:majorGridlines/>
        <c:numFmt formatCode="0.0" sourceLinked="1"/>
        <c:majorTickMark val="out"/>
        <c:minorTickMark val="none"/>
        <c:tickLblPos val="nextTo"/>
        <c:txPr>
          <a:bodyPr/>
          <a:lstStyle/>
          <a:p>
            <a:pPr>
              <a:defRPr sz="800"/>
            </a:pPr>
            <a:endParaRPr lang="en-US"/>
          </a:p>
        </c:txPr>
        <c:crossAx val="35313536"/>
        <c:crosses val="autoZero"/>
        <c:crossBetween val="between"/>
      </c:valAx>
      <c:spPr>
        <a:solidFill>
          <a:schemeClr val="bg1"/>
        </a:solidFill>
      </c:spPr>
    </c:plotArea>
    <c:legend>
      <c:legendPos val="b"/>
      <c:layout>
        <c:manualLayout>
          <c:xMode val="edge"/>
          <c:yMode val="edge"/>
          <c:x val="2.2499742117388161E-2"/>
          <c:y val="0.85076188379328288"/>
          <c:w val="0.85306963682330916"/>
          <c:h val="0.14189592041735524"/>
        </c:manualLayout>
      </c:layout>
      <c:overlay val="0"/>
      <c:txPr>
        <a:bodyPr/>
        <a:lstStyle/>
        <a:p>
          <a:pPr>
            <a:defRPr sz="700"/>
          </a:pPr>
          <a:endParaRPr lang="en-US"/>
        </a:p>
      </c:txPr>
    </c:legend>
    <c:plotVisOnly val="1"/>
    <c:dispBlanksAs val="gap"/>
    <c:showDLblsOverMax val="0"/>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a:effectLst>
      <a:outerShdw blurRad="50800" dist="50800" dir="5400000" algn="ctr" rotWithShape="0">
        <a:schemeClr val="tx2">
          <a:lumMod val="40000"/>
          <a:lumOff val="60000"/>
        </a:schemeClr>
      </a:outerShdw>
    </a:effectLst>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en-US" sz="800" b="1" i="0" baseline="0">
                <a:effectLst/>
              </a:rPr>
              <a:t>Վարկերի և ավանդների տոկոսադրույք,% </a:t>
            </a:r>
            <a:endParaRPr lang="en-US" sz="800">
              <a:effectLst/>
            </a:endParaRPr>
          </a:p>
        </c:rich>
      </c:tx>
      <c:layout/>
      <c:overlay val="1"/>
    </c:title>
    <c:autoTitleDeleted val="0"/>
    <c:plotArea>
      <c:layout>
        <c:manualLayout>
          <c:layoutTarget val="inner"/>
          <c:xMode val="edge"/>
          <c:yMode val="edge"/>
          <c:x val="0.11806268334105295"/>
          <c:y val="0.11428571428571428"/>
          <c:w val="0.80699521383356487"/>
          <c:h val="0.59024141213117587"/>
        </c:manualLayout>
      </c:layout>
      <c:lineChart>
        <c:grouping val="standard"/>
        <c:varyColors val="0"/>
        <c:ser>
          <c:idx val="0"/>
          <c:order val="0"/>
          <c:tx>
            <c:strRef>
              <c:f>Sheet1!$B$1</c:f>
              <c:strCache>
                <c:ptCount val="1"/>
                <c:pt idx="0">
                  <c:v>Վարկերի դրամով և արտարժույթով միջին կշռված տոկոսադրույք </c:v>
                </c:pt>
              </c:strCache>
            </c:strRef>
          </c:tx>
          <c:dLbls>
            <c:dLbl>
              <c:idx val="0"/>
              <c:layout>
                <c:manualLayout>
                  <c:x val="-4.7058823529411764E-2"/>
                  <c:y val="-6.600660066006598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7D14-446B-8550-747EE723BE8C}"/>
                </c:ext>
              </c:extLst>
            </c:dLbl>
            <c:dLbl>
              <c:idx val="18"/>
              <c:layout>
                <c:manualLayout>
                  <c:x val="-7.0588235294117646E-2"/>
                  <c:y val="-7.480748074807480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7D14-446B-8550-747EE723BE8C}"/>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Sheet1!$A$2:$A$20</c:f>
              <c:strCache>
                <c:ptCount val="19"/>
                <c:pt idx="0">
                  <c:v>2017M01</c:v>
                </c:pt>
                <c:pt idx="1">
                  <c:v>2017M02</c:v>
                </c:pt>
                <c:pt idx="2">
                  <c:v>2017M03</c:v>
                </c:pt>
                <c:pt idx="3">
                  <c:v>2017M04</c:v>
                </c:pt>
                <c:pt idx="4">
                  <c:v>2017M05</c:v>
                </c:pt>
                <c:pt idx="5">
                  <c:v>2017M06</c:v>
                </c:pt>
                <c:pt idx="6">
                  <c:v>2017M07</c:v>
                </c:pt>
                <c:pt idx="7">
                  <c:v>2017M08</c:v>
                </c:pt>
                <c:pt idx="8">
                  <c:v>2017M09</c:v>
                </c:pt>
                <c:pt idx="9">
                  <c:v>2017M10</c:v>
                </c:pt>
                <c:pt idx="10">
                  <c:v>2017M11</c:v>
                </c:pt>
                <c:pt idx="11">
                  <c:v>2017M12</c:v>
                </c:pt>
                <c:pt idx="12">
                  <c:v>2018M1</c:v>
                </c:pt>
                <c:pt idx="13">
                  <c:v>2018M2</c:v>
                </c:pt>
                <c:pt idx="14">
                  <c:v>2018M3</c:v>
                </c:pt>
                <c:pt idx="15">
                  <c:v>2018M4</c:v>
                </c:pt>
                <c:pt idx="16">
                  <c:v>2018M5</c:v>
                </c:pt>
                <c:pt idx="17">
                  <c:v>2018M6</c:v>
                </c:pt>
                <c:pt idx="18">
                  <c:v>2018M7</c:v>
                </c:pt>
              </c:strCache>
            </c:strRef>
          </c:cat>
          <c:val>
            <c:numRef>
              <c:f>Sheet1!$B$2:$B$20</c:f>
              <c:numCache>
                <c:formatCode>0.0</c:formatCode>
                <c:ptCount val="19"/>
                <c:pt idx="0">
                  <c:v>11.191676688865636</c:v>
                </c:pt>
                <c:pt idx="1">
                  <c:v>11.477243829126449</c:v>
                </c:pt>
                <c:pt idx="2">
                  <c:v>11.723666187625234</c:v>
                </c:pt>
                <c:pt idx="3">
                  <c:v>10.374251961541981</c:v>
                </c:pt>
                <c:pt idx="4">
                  <c:v>11.716444297125179</c:v>
                </c:pt>
                <c:pt idx="5">
                  <c:v>10.091727699732736</c:v>
                </c:pt>
                <c:pt idx="6">
                  <c:v>9.6055232092377665</c:v>
                </c:pt>
                <c:pt idx="7">
                  <c:v>10.294545481503949</c:v>
                </c:pt>
                <c:pt idx="8">
                  <c:v>9.3048695400198138</c:v>
                </c:pt>
                <c:pt idx="9">
                  <c:v>9.4803235632398799</c:v>
                </c:pt>
                <c:pt idx="10">
                  <c:v>9.8861264276911598</c:v>
                </c:pt>
                <c:pt idx="11">
                  <c:v>9.6790928085679262</c:v>
                </c:pt>
                <c:pt idx="12">
                  <c:v>9.3590423361581045</c:v>
                </c:pt>
                <c:pt idx="13">
                  <c:v>11.003312152182723</c:v>
                </c:pt>
                <c:pt idx="14">
                  <c:v>10.023865954811084</c:v>
                </c:pt>
                <c:pt idx="15">
                  <c:v>9.5554000000000006</c:v>
                </c:pt>
                <c:pt idx="16">
                  <c:v>10.652010715610691</c:v>
                </c:pt>
                <c:pt idx="17">
                  <c:v>9.9832195419502128</c:v>
                </c:pt>
                <c:pt idx="18">
                  <c:v>9.4933150691377577</c:v>
                </c:pt>
              </c:numCache>
            </c:numRef>
          </c:val>
          <c:smooth val="0"/>
          <c:extLst xmlns:c16r2="http://schemas.microsoft.com/office/drawing/2015/06/chart">
            <c:ext xmlns:c16="http://schemas.microsoft.com/office/drawing/2014/chart" uri="{C3380CC4-5D6E-409C-BE32-E72D297353CC}">
              <c16:uniqueId val="{00000002-7D14-446B-8550-747EE723BE8C}"/>
            </c:ext>
          </c:extLst>
        </c:ser>
        <c:ser>
          <c:idx val="1"/>
          <c:order val="1"/>
          <c:tx>
            <c:strRef>
              <c:f>Sheet1!$C$1</c:f>
              <c:strCache>
                <c:ptCount val="1"/>
                <c:pt idx="0">
                  <c:v>Ավանդների դրամով և արտարժույթով միջին կշռված տոկոսադրույք</c:v>
                </c:pt>
              </c:strCache>
            </c:strRef>
          </c:tx>
          <c:marker>
            <c:symbol val="triangle"/>
            <c:size val="7"/>
          </c:marker>
          <c:dLbls>
            <c:dLbl>
              <c:idx val="0"/>
              <c:layout>
                <c:manualLayout>
                  <c:x val="-3.5294117647058823E-2"/>
                  <c:y val="-8.800880088008801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7D14-446B-8550-747EE723BE8C}"/>
                </c:ext>
              </c:extLst>
            </c:dLbl>
            <c:dLbl>
              <c:idx val="18"/>
              <c:layout>
                <c:manualLayout>
                  <c:x val="-6.6666666666666666E-2"/>
                  <c:y val="-5.280528052805280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7D14-446B-8550-747EE723BE8C}"/>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Sheet1!$A$2:$A$20</c:f>
              <c:strCache>
                <c:ptCount val="19"/>
                <c:pt idx="0">
                  <c:v>2017M01</c:v>
                </c:pt>
                <c:pt idx="1">
                  <c:v>2017M02</c:v>
                </c:pt>
                <c:pt idx="2">
                  <c:v>2017M03</c:v>
                </c:pt>
                <c:pt idx="3">
                  <c:v>2017M04</c:v>
                </c:pt>
                <c:pt idx="4">
                  <c:v>2017M05</c:v>
                </c:pt>
                <c:pt idx="5">
                  <c:v>2017M06</c:v>
                </c:pt>
                <c:pt idx="6">
                  <c:v>2017M07</c:v>
                </c:pt>
                <c:pt idx="7">
                  <c:v>2017M08</c:v>
                </c:pt>
                <c:pt idx="8">
                  <c:v>2017M09</c:v>
                </c:pt>
                <c:pt idx="9">
                  <c:v>2017M10</c:v>
                </c:pt>
                <c:pt idx="10">
                  <c:v>2017M11</c:v>
                </c:pt>
                <c:pt idx="11">
                  <c:v>2017M12</c:v>
                </c:pt>
                <c:pt idx="12">
                  <c:v>2018M1</c:v>
                </c:pt>
                <c:pt idx="13">
                  <c:v>2018M2</c:v>
                </c:pt>
                <c:pt idx="14">
                  <c:v>2018M3</c:v>
                </c:pt>
                <c:pt idx="15">
                  <c:v>2018M4</c:v>
                </c:pt>
                <c:pt idx="16">
                  <c:v>2018M5</c:v>
                </c:pt>
                <c:pt idx="17">
                  <c:v>2018M6</c:v>
                </c:pt>
                <c:pt idx="18">
                  <c:v>2018M7</c:v>
                </c:pt>
              </c:strCache>
            </c:strRef>
          </c:cat>
          <c:val>
            <c:numRef>
              <c:f>Sheet1!$C$2:$C$20</c:f>
              <c:numCache>
                <c:formatCode>0.0</c:formatCode>
                <c:ptCount val="19"/>
                <c:pt idx="0">
                  <c:v>5.9141251884334451</c:v>
                </c:pt>
                <c:pt idx="1">
                  <c:v>6.2395043572437112</c:v>
                </c:pt>
                <c:pt idx="2">
                  <c:v>6.3318533176046561</c:v>
                </c:pt>
                <c:pt idx="3">
                  <c:v>6.3282276326661133</c:v>
                </c:pt>
                <c:pt idx="4">
                  <c:v>5.6839570503626682</c:v>
                </c:pt>
                <c:pt idx="5">
                  <c:v>5.7593146397520449</c:v>
                </c:pt>
                <c:pt idx="6">
                  <c:v>5.6384008203944589</c:v>
                </c:pt>
                <c:pt idx="7">
                  <c:v>6.0104227188125403</c:v>
                </c:pt>
                <c:pt idx="8">
                  <c:v>5.8116235408459378</c:v>
                </c:pt>
                <c:pt idx="9">
                  <c:v>5.7921627719376581</c:v>
                </c:pt>
                <c:pt idx="10">
                  <c:v>5.2114704389697923</c:v>
                </c:pt>
                <c:pt idx="11">
                  <c:v>5.2140580296091068</c:v>
                </c:pt>
                <c:pt idx="12">
                  <c:v>5.5317202153889449</c:v>
                </c:pt>
                <c:pt idx="13">
                  <c:v>5.1077025675957586</c:v>
                </c:pt>
                <c:pt idx="14">
                  <c:v>5.1373702322389621</c:v>
                </c:pt>
                <c:pt idx="15">
                  <c:v>5.6185900000000002</c:v>
                </c:pt>
                <c:pt idx="16">
                  <c:v>4.8421938403449554</c:v>
                </c:pt>
                <c:pt idx="17">
                  <c:v>5.166826349906164</c:v>
                </c:pt>
                <c:pt idx="18">
                  <c:v>5.1944560445912673</c:v>
                </c:pt>
              </c:numCache>
            </c:numRef>
          </c:val>
          <c:smooth val="0"/>
          <c:extLst xmlns:c16r2="http://schemas.microsoft.com/office/drawing/2015/06/chart">
            <c:ext xmlns:c16="http://schemas.microsoft.com/office/drawing/2014/chart" uri="{C3380CC4-5D6E-409C-BE32-E72D297353CC}">
              <c16:uniqueId val="{00000005-7D14-446B-8550-747EE723BE8C}"/>
            </c:ext>
          </c:extLst>
        </c:ser>
        <c:dLbls>
          <c:showLegendKey val="0"/>
          <c:showVal val="0"/>
          <c:showCatName val="0"/>
          <c:showSerName val="0"/>
          <c:showPercent val="0"/>
          <c:showBubbleSize val="0"/>
        </c:dLbls>
        <c:marker val="1"/>
        <c:smooth val="0"/>
        <c:axId val="38436864"/>
        <c:axId val="38438400"/>
      </c:lineChart>
      <c:catAx>
        <c:axId val="38436864"/>
        <c:scaling>
          <c:orientation val="minMax"/>
        </c:scaling>
        <c:delete val="0"/>
        <c:axPos val="b"/>
        <c:numFmt formatCode="General" sourceLinked="0"/>
        <c:majorTickMark val="out"/>
        <c:minorTickMark val="none"/>
        <c:tickLblPos val="nextTo"/>
        <c:txPr>
          <a:bodyPr/>
          <a:lstStyle/>
          <a:p>
            <a:pPr>
              <a:defRPr sz="800"/>
            </a:pPr>
            <a:endParaRPr lang="en-US"/>
          </a:p>
        </c:txPr>
        <c:crossAx val="38438400"/>
        <c:crosses val="autoZero"/>
        <c:auto val="1"/>
        <c:lblAlgn val="ctr"/>
        <c:lblOffset val="100"/>
        <c:tickLblSkip val="3"/>
        <c:noMultiLvlLbl val="0"/>
      </c:catAx>
      <c:valAx>
        <c:axId val="38438400"/>
        <c:scaling>
          <c:orientation val="minMax"/>
          <c:min val="4"/>
        </c:scaling>
        <c:delete val="0"/>
        <c:axPos val="l"/>
        <c:majorGridlines/>
        <c:numFmt formatCode="0.0" sourceLinked="1"/>
        <c:majorTickMark val="out"/>
        <c:minorTickMark val="none"/>
        <c:tickLblPos val="nextTo"/>
        <c:txPr>
          <a:bodyPr/>
          <a:lstStyle/>
          <a:p>
            <a:pPr>
              <a:defRPr sz="800"/>
            </a:pPr>
            <a:endParaRPr lang="en-US"/>
          </a:p>
        </c:txPr>
        <c:crossAx val="38436864"/>
        <c:crosses val="autoZero"/>
        <c:crossBetween val="between"/>
      </c:valAx>
      <c:spPr>
        <a:solidFill>
          <a:schemeClr val="bg1"/>
        </a:solidFill>
      </c:spPr>
    </c:plotArea>
    <c:legend>
      <c:legendPos val="b"/>
      <c:layout>
        <c:manualLayout>
          <c:xMode val="edge"/>
          <c:yMode val="edge"/>
          <c:x val="3.7352786784004943E-2"/>
          <c:y val="0.82553673098554992"/>
          <c:w val="0.79773662551440327"/>
          <c:h val="0.14540363305650625"/>
        </c:manualLayout>
      </c:layout>
      <c:overlay val="0"/>
      <c:txPr>
        <a:bodyPr/>
        <a:lstStyle/>
        <a:p>
          <a:pPr>
            <a:defRPr sz="700"/>
          </a:pPr>
          <a:endParaRPr lang="en-US"/>
        </a:p>
      </c:txPr>
    </c:legend>
    <c:plotVisOnly val="1"/>
    <c:dispBlanksAs val="zero"/>
    <c:showDLblsOverMax val="0"/>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a:effectLst>
      <a:outerShdw blurRad="50800" dist="50800" dir="5400000" algn="ctr" rotWithShape="0">
        <a:schemeClr val="tx2">
          <a:lumMod val="40000"/>
          <a:lumOff val="60000"/>
        </a:schemeClr>
      </a:outerShdw>
    </a:effectLst>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title>
      <c:tx>
        <c:rich>
          <a:bodyPr/>
          <a:lstStyle/>
          <a:p>
            <a:pPr>
              <a:defRPr sz="1400">
                <a:latin typeface="GHEA Grapalat" pitchFamily="50" charset="0"/>
              </a:defRPr>
            </a:pPr>
            <a:r>
              <a:rPr lang="hy-AM" sz="1400">
                <a:latin typeface="GHEA Grapalat" pitchFamily="50" charset="0"/>
              </a:rPr>
              <a:t>Ընթացիկ հաշիվ/ՀՆԱ</a:t>
            </a:r>
          </a:p>
        </c:rich>
      </c:tx>
      <c:layout>
        <c:manualLayout>
          <c:xMode val="edge"/>
          <c:yMode val="edge"/>
          <c:x val="0.30610508614351717"/>
          <c:y val="3.8695411829740185E-2"/>
        </c:manualLayout>
      </c:layout>
      <c:overlay val="0"/>
    </c:title>
    <c:autoTitleDeleted val="0"/>
    <c:plotArea>
      <c:layout/>
      <c:lineChart>
        <c:grouping val="stacked"/>
        <c:varyColors val="0"/>
        <c:ser>
          <c:idx val="0"/>
          <c:order val="0"/>
          <c:tx>
            <c:strRef>
              <c:f>Sheet1!$B$1</c:f>
              <c:strCache>
                <c:ptCount val="1"/>
                <c:pt idx="0">
                  <c:v>Ընթացիկ հաշիվ/ՀՆԱ</c:v>
                </c:pt>
              </c:strCache>
            </c:strRef>
          </c:tx>
          <c:cat>
            <c:strRef>
              <c:f>Sheet1!$A$2:$A$21</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Sheet1!$B$2:$B$21</c:f>
              <c:numCache>
                <c:formatCode>0.0</c:formatCode>
                <c:ptCount val="20"/>
                <c:pt idx="0">
                  <c:v>-15.780742294428366</c:v>
                </c:pt>
                <c:pt idx="1">
                  <c:v>-10.43981653275118</c:v>
                </c:pt>
                <c:pt idx="2">
                  <c:v>-6.2201045971038189</c:v>
                </c:pt>
                <c:pt idx="3">
                  <c:v>-6.181198505375658</c:v>
                </c:pt>
                <c:pt idx="4">
                  <c:v>-2.2043591763313106</c:v>
                </c:pt>
                <c:pt idx="5">
                  <c:v>-2.5283410439484584</c:v>
                </c:pt>
                <c:pt idx="6">
                  <c:v>-2.3953707671629605</c:v>
                </c:pt>
                <c:pt idx="7">
                  <c:v>-7.3566203487393453</c:v>
                </c:pt>
                <c:pt idx="8">
                  <c:v>-14.224675830310311</c:v>
                </c:pt>
                <c:pt idx="9">
                  <c:v>-16.483562054039393</c:v>
                </c:pt>
                <c:pt idx="10">
                  <c:v>-13.621931273893415</c:v>
                </c:pt>
                <c:pt idx="11">
                  <c:v>-10.440303473050944</c:v>
                </c:pt>
                <c:pt idx="12">
                  <c:v>-9.9620787496349266</c:v>
                </c:pt>
                <c:pt idx="13">
                  <c:v>-7.3105849991949912</c:v>
                </c:pt>
                <c:pt idx="14">
                  <c:v>-7.6048612924451451</c:v>
                </c:pt>
                <c:pt idx="15">
                  <c:v>-2.5814388115881957</c:v>
                </c:pt>
                <c:pt idx="16">
                  <c:v>-2.2578976819690597</c:v>
                </c:pt>
                <c:pt idx="17">
                  <c:v>-2.8474443978387551</c:v>
                </c:pt>
                <c:pt idx="18">
                  <c:v>-4.5963232725374841</c:v>
                </c:pt>
                <c:pt idx="19" formatCode="#,##0.0">
                  <c:v>-3.7</c:v>
                </c:pt>
              </c:numCache>
            </c:numRef>
          </c:val>
          <c:smooth val="0"/>
          <c:extLst xmlns:c16r2="http://schemas.microsoft.com/office/drawing/2015/06/chart">
            <c:ext xmlns:c16="http://schemas.microsoft.com/office/drawing/2014/chart" uri="{C3380CC4-5D6E-409C-BE32-E72D297353CC}">
              <c16:uniqueId val="{00000000-B294-4BE6-A7FC-84C87400567B}"/>
            </c:ext>
          </c:extLst>
        </c:ser>
        <c:dLbls>
          <c:showLegendKey val="0"/>
          <c:showVal val="0"/>
          <c:showCatName val="0"/>
          <c:showSerName val="0"/>
          <c:showPercent val="0"/>
          <c:showBubbleSize val="0"/>
        </c:dLbls>
        <c:marker val="1"/>
        <c:smooth val="0"/>
        <c:axId val="68229376"/>
        <c:axId val="68235264"/>
      </c:lineChart>
      <c:catAx>
        <c:axId val="68229376"/>
        <c:scaling>
          <c:orientation val="minMax"/>
        </c:scaling>
        <c:delete val="0"/>
        <c:axPos val="b"/>
        <c:numFmt formatCode="General" sourceLinked="1"/>
        <c:majorTickMark val="out"/>
        <c:minorTickMark val="none"/>
        <c:tickLblPos val="nextTo"/>
        <c:txPr>
          <a:bodyPr/>
          <a:lstStyle/>
          <a:p>
            <a:pPr>
              <a:defRPr sz="800"/>
            </a:pPr>
            <a:endParaRPr lang="en-US"/>
          </a:p>
        </c:txPr>
        <c:crossAx val="68235264"/>
        <c:crosses val="autoZero"/>
        <c:auto val="1"/>
        <c:lblAlgn val="ctr"/>
        <c:lblOffset val="100"/>
        <c:noMultiLvlLbl val="0"/>
      </c:catAx>
      <c:valAx>
        <c:axId val="68235264"/>
        <c:scaling>
          <c:orientation val="minMax"/>
        </c:scaling>
        <c:delete val="0"/>
        <c:axPos val="l"/>
        <c:majorGridlines/>
        <c:numFmt formatCode="0.0" sourceLinked="1"/>
        <c:majorTickMark val="out"/>
        <c:minorTickMark val="none"/>
        <c:tickLblPos val="nextTo"/>
        <c:crossAx val="68229376"/>
        <c:crosses val="autoZero"/>
        <c:crossBetween val="between"/>
      </c:valAx>
      <c:spPr>
        <a:solidFill>
          <a:schemeClr val="bg1"/>
        </a:solidFill>
      </c:spPr>
    </c:plotArea>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0.19353</cdr:x>
      <cdr:y>0</cdr:y>
    </cdr:from>
    <cdr:to>
      <cdr:x>0.52998</cdr:x>
      <cdr:y>0.13858</cdr:y>
    </cdr:to>
    <cdr:sp macro="" textlink="">
      <cdr:nvSpPr>
        <cdr:cNvPr id="3" name="Right Brace 2"/>
        <cdr:cNvSpPr/>
      </cdr:nvSpPr>
      <cdr:spPr>
        <a:xfrm xmlns:a="http://schemas.openxmlformats.org/drawingml/2006/main" rot="16200000">
          <a:off x="944012" y="-2025920"/>
          <a:ext cx="444039" cy="1084465"/>
        </a:xfrm>
        <a:prstGeom xmlns:a="http://schemas.openxmlformats.org/drawingml/2006/main" prst="rightBrace">
          <a:avLst/>
        </a:prstGeom>
        <a:ln xmlns:a="http://schemas.openxmlformats.org/drawingml/2006/main" w="25400">
          <a:solidFill>
            <a:srgbClr val="00B0F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0.45508</cdr:x>
      <cdr:y>0</cdr:y>
    </cdr:from>
    <cdr:to>
      <cdr:x>0.99882</cdr:x>
      <cdr:y>0.09596</cdr:y>
    </cdr:to>
    <cdr:sp macro="" textlink="">
      <cdr:nvSpPr>
        <cdr:cNvPr id="5" name="Text Box 4"/>
        <cdr:cNvSpPr txBox="1"/>
      </cdr:nvSpPr>
      <cdr:spPr>
        <a:xfrm xmlns:a="http://schemas.openxmlformats.org/drawingml/2006/main">
          <a:off x="1466850" y="0"/>
          <a:ext cx="1752600" cy="367801"/>
        </a:xfrm>
        <a:prstGeom xmlns:a="http://schemas.openxmlformats.org/drawingml/2006/main" prst="rect">
          <a:avLst/>
        </a:prstGeom>
      </cdr:spPr>
      <cdr:style>
        <a:lnRef xmlns:a="http://schemas.openxmlformats.org/drawingml/2006/main" idx="1">
          <a:schemeClr val="accent1"/>
        </a:lnRef>
        <a:fillRef xmlns:a="http://schemas.openxmlformats.org/drawingml/2006/main" idx="2">
          <a:schemeClr val="accent1"/>
        </a:fillRef>
        <a:effectRef xmlns:a="http://schemas.openxmlformats.org/drawingml/2006/main" idx="1">
          <a:schemeClr val="accent1"/>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r>
            <a:rPr lang="ru-RU" sz="1100">
              <a:latin typeface="GHEA Grapalat" pitchFamily="50" charset="0"/>
            </a:rPr>
            <a:t>Շեղում ոսկե կանոնից</a:t>
          </a:r>
        </a:p>
      </cdr:txBody>
    </cdr:sp>
  </cdr:relSizeAnchor>
  <cdr:relSizeAnchor xmlns:cdr="http://schemas.openxmlformats.org/drawingml/2006/chartDrawing">
    <cdr:from>
      <cdr:x>0.36176</cdr:x>
      <cdr:y>0</cdr:y>
    </cdr:from>
    <cdr:to>
      <cdr:x>0.45508</cdr:x>
      <cdr:y>0.04798</cdr:y>
    </cdr:to>
    <cdr:cxnSp macro="">
      <cdr:nvCxnSpPr>
        <cdr:cNvPr id="7" name="Straight Arrow Connector 6"/>
        <cdr:cNvCxnSpPr>
          <a:stCxn xmlns:a="http://schemas.openxmlformats.org/drawingml/2006/main" id="5" idx="1"/>
          <a:endCxn xmlns:a="http://schemas.openxmlformats.org/drawingml/2006/main" id="3" idx="1"/>
        </cdr:cNvCxnSpPr>
      </cdr:nvCxnSpPr>
      <cdr:spPr>
        <a:xfrm xmlns:a="http://schemas.openxmlformats.org/drawingml/2006/main" flipH="1" flipV="1">
          <a:off x="1166032" y="0"/>
          <a:ext cx="300809" cy="153738"/>
        </a:xfrm>
        <a:prstGeom xmlns:a="http://schemas.openxmlformats.org/drawingml/2006/main" prst="straightConnector1">
          <a:avLst/>
        </a:prstGeom>
        <a:ln xmlns:a="http://schemas.openxmlformats.org/drawingml/2006/main">
          <a:solidFill>
            <a:srgbClr val="3385BD"/>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0.13678</cdr:x>
      <cdr:y>0.02158</cdr:y>
    </cdr:from>
    <cdr:to>
      <cdr:x>0.6396</cdr:x>
      <cdr:y>0.1078</cdr:y>
    </cdr:to>
    <cdr:sp macro="" textlink="">
      <cdr:nvSpPr>
        <cdr:cNvPr id="3" name="Text Box 1"/>
        <cdr:cNvSpPr txBox="1"/>
      </cdr:nvSpPr>
      <cdr:spPr>
        <a:xfrm xmlns:a="http://schemas.openxmlformats.org/drawingml/2006/main">
          <a:off x="431800" y="50800"/>
          <a:ext cx="1657350" cy="228600"/>
        </a:xfrm>
        <a:prstGeom xmlns:a="http://schemas.openxmlformats.org/drawingml/2006/main" prst="rect">
          <a:avLst/>
        </a:prstGeom>
      </cdr:spPr>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0.20899</cdr:x>
      <cdr:y>0.07673</cdr:y>
    </cdr:from>
    <cdr:to>
      <cdr:x>0.49769</cdr:x>
      <cdr:y>0.18269</cdr:y>
    </cdr:to>
    <cdr:sp macro="" textlink="">
      <cdr:nvSpPr>
        <cdr:cNvPr id="4" name="Text Box 3"/>
        <cdr:cNvSpPr txBox="1"/>
      </cdr:nvSpPr>
      <cdr:spPr>
        <a:xfrm xmlns:a="http://schemas.openxmlformats.org/drawingml/2006/main">
          <a:off x="666750" y="190500"/>
          <a:ext cx="952500"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0.18017</cdr:x>
      <cdr:y>0</cdr:y>
    </cdr:from>
    <cdr:to>
      <cdr:x>0.95349</cdr:x>
      <cdr:y>0.09978</cdr:y>
    </cdr:to>
    <cdr:sp macro="" textlink="">
      <cdr:nvSpPr>
        <cdr:cNvPr id="5" name="Text Box 4"/>
        <cdr:cNvSpPr txBox="1"/>
      </cdr:nvSpPr>
      <cdr:spPr>
        <a:xfrm xmlns:a="http://schemas.openxmlformats.org/drawingml/2006/main">
          <a:off x="571500" y="0"/>
          <a:ext cx="2552701" cy="257175"/>
        </a:xfrm>
        <a:prstGeom xmlns:a="http://schemas.openxmlformats.org/drawingml/2006/main" prst="rect">
          <a:avLst/>
        </a:prstGeom>
        <a:ln xmlns:a="http://schemas.openxmlformats.org/drawingml/2006/main"/>
      </cdr:spPr>
      <cdr:style>
        <a:lnRef xmlns:a="http://schemas.openxmlformats.org/drawingml/2006/main" idx="1">
          <a:schemeClr val="accent1"/>
        </a:lnRef>
        <a:fillRef xmlns:a="http://schemas.openxmlformats.org/drawingml/2006/main" idx="2">
          <a:schemeClr val="accent1"/>
        </a:fillRef>
        <a:effectRef xmlns:a="http://schemas.openxmlformats.org/drawingml/2006/main" idx="1">
          <a:schemeClr val="accent1"/>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r>
            <a:rPr lang="ru-RU" sz="1100">
              <a:latin typeface="GHEA Grapalat" pitchFamily="50" charset="0"/>
            </a:rPr>
            <a:t>Վերադարձ ոսկե կանոնին</a:t>
          </a:r>
        </a:p>
      </cdr:txBody>
    </cdr:sp>
  </cdr:relSizeAnchor>
  <cdr:relSizeAnchor xmlns:cdr="http://schemas.openxmlformats.org/drawingml/2006/chartDrawing">
    <cdr:from>
      <cdr:x>0.64734</cdr:x>
      <cdr:y>0.08388</cdr:y>
    </cdr:from>
    <cdr:to>
      <cdr:x>0.94549</cdr:x>
      <cdr:y>0.22033</cdr:y>
    </cdr:to>
    <cdr:sp macro="" textlink="">
      <cdr:nvSpPr>
        <cdr:cNvPr id="6" name="Right Brace 5"/>
        <cdr:cNvSpPr/>
      </cdr:nvSpPr>
      <cdr:spPr>
        <a:xfrm xmlns:a="http://schemas.openxmlformats.org/drawingml/2006/main" rot="16200000">
          <a:off x="2429009" y="75135"/>
          <a:ext cx="518835" cy="1006453"/>
        </a:xfrm>
        <a:prstGeom xmlns:a="http://schemas.openxmlformats.org/drawingml/2006/main" prst="rightBrace">
          <a:avLst/>
        </a:prstGeom>
        <a:ln xmlns:a="http://schemas.openxmlformats.org/drawingml/2006/main" w="25400">
          <a:solidFill>
            <a:srgbClr val="509CD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0.60102</cdr:x>
      <cdr:y>0.07014</cdr:y>
    </cdr:from>
    <cdr:to>
      <cdr:x>0.79642</cdr:x>
      <cdr:y>0.08388</cdr:y>
    </cdr:to>
    <cdr:cxnSp macro="">
      <cdr:nvCxnSpPr>
        <cdr:cNvPr id="8" name="Straight Arrow Connector 7"/>
        <cdr:cNvCxnSpPr>
          <a:endCxn xmlns:a="http://schemas.openxmlformats.org/drawingml/2006/main" id="6" idx="1"/>
        </cdr:cNvCxnSpPr>
      </cdr:nvCxnSpPr>
      <cdr:spPr>
        <a:xfrm xmlns:a="http://schemas.openxmlformats.org/drawingml/2006/main">
          <a:off x="2028825" y="266700"/>
          <a:ext cx="659602" cy="52244"/>
        </a:xfrm>
        <a:prstGeom xmlns:a="http://schemas.openxmlformats.org/drawingml/2006/main" prst="straightConnector1">
          <a:avLst/>
        </a:prstGeom>
        <a:ln xmlns:a="http://schemas.openxmlformats.org/drawingml/2006/main">
          <a:solidFill>
            <a:srgbClr val="509CD0"/>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6F85E-F0DF-48A8-B182-1F793E2BA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321</Pages>
  <Words>89205</Words>
  <Characters>508470</Characters>
  <Application>Microsoft Office Word</Application>
  <DocSecurity>0</DocSecurity>
  <Lines>4237</Lines>
  <Paragraphs>1192</Paragraphs>
  <ScaleCrop>false</ScaleCrop>
  <HeadingPairs>
    <vt:vector size="2" baseType="variant">
      <vt:variant>
        <vt:lpstr>Title</vt:lpstr>
      </vt:variant>
      <vt:variant>
        <vt:i4>1</vt:i4>
      </vt:variant>
    </vt:vector>
  </HeadingPairs>
  <TitlesOfParts>
    <vt:vector size="1" baseType="lpstr">
      <vt:lpstr>Մ Ա Ս   I</vt:lpstr>
    </vt:vector>
  </TitlesOfParts>
  <Company>Compass</Company>
  <LinksUpToDate>false</LinksUpToDate>
  <CharactersWithSpaces>596483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Մ Ա Ս   I</dc:title>
  <dc:creator>User</dc:creator>
  <cp:lastModifiedBy>Lala Ananikyan</cp:lastModifiedBy>
  <cp:revision>170</cp:revision>
  <cp:lastPrinted>2018-09-26T20:14:00Z</cp:lastPrinted>
  <dcterms:created xsi:type="dcterms:W3CDTF">2018-09-23T11:18:00Z</dcterms:created>
  <dcterms:modified xsi:type="dcterms:W3CDTF">2018-09-27T05:24:00Z</dcterms:modified>
</cp:coreProperties>
</file>